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footer6.xml" ContentType="application/vnd.openxmlformats-officedocument.wordprocessingml.footer+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footer7.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xml" ContentType="application/vnd.openxmlformats-officedocument.themeOverride+xml"/>
  <Override PartName="/word/drawings/drawing1.xml" ContentType="application/vnd.openxmlformats-officedocument.drawingml.chartshapes+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footer8.xml" ContentType="application/vnd.openxmlformats-officedocument.wordprocessingml.footer+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94A66C" w14:textId="1CBCD9A4" w:rsidR="000B1092" w:rsidRDefault="000B1092" w:rsidP="00583038">
      <w:pPr>
        <w:pStyle w:val="NagwekBezNumeracji"/>
      </w:pPr>
      <w:bookmarkStart w:id="0" w:name="_Toc14942090"/>
      <w:bookmarkStart w:id="1" w:name="_Toc17100168"/>
      <w:bookmarkStart w:id="2" w:name="_Toc19863881"/>
      <w:bookmarkStart w:id="3" w:name="_Toc21675073"/>
      <w:bookmarkStart w:id="4" w:name="_Toc25853102"/>
      <w:bookmarkStart w:id="5" w:name="_Toc29749285"/>
      <w:r>
        <w:rPr>
          <w:noProof/>
        </w:rPr>
        <w:drawing>
          <wp:inline distT="0" distB="0" distL="0" distR="0" wp14:anchorId="13F6311D" wp14:editId="10D73EE5">
            <wp:extent cx="5759450" cy="8195945"/>
            <wp:effectExtent l="0" t="0" r="0" b="0"/>
            <wp:docPr id="14654" name="Obraz 14654"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 name="Współczesne metody zapewniania jakości oprogramowania_popr1.jpg"/>
                    <pic:cNvPicPr/>
                  </pic:nvPicPr>
                  <pic:blipFill>
                    <a:blip r:embed="rId8">
                      <a:extLst>
                        <a:ext uri="{28A0092B-C50C-407E-A947-70E740481C1C}">
                          <a14:useLocalDpi xmlns:a14="http://schemas.microsoft.com/office/drawing/2010/main" val="0"/>
                        </a:ext>
                      </a:extLst>
                    </a:blip>
                    <a:stretch>
                      <a:fillRect/>
                    </a:stretch>
                  </pic:blipFill>
                  <pic:spPr>
                    <a:xfrm>
                      <a:off x="0" y="0"/>
                      <a:ext cx="5759450" cy="8195945"/>
                    </a:xfrm>
                    <a:prstGeom prst="rect">
                      <a:avLst/>
                    </a:prstGeom>
                  </pic:spPr>
                </pic:pic>
              </a:graphicData>
            </a:graphic>
          </wp:inline>
        </w:drawing>
      </w:r>
    </w:p>
    <w:p w14:paraId="59AFF392" w14:textId="078BAFFC" w:rsidR="000B1092" w:rsidRPr="000B1092" w:rsidRDefault="000B1092" w:rsidP="000B1092">
      <w:pPr>
        <w:tabs>
          <w:tab w:val="left" w:pos="3331"/>
        </w:tabs>
        <w:rPr>
          <w:lang w:eastAsia="pl-PL"/>
        </w:rPr>
        <w:sectPr w:rsidR="000B1092" w:rsidRPr="000B1092" w:rsidSect="000B1092">
          <w:footerReference w:type="even" r:id="rId9"/>
          <w:footerReference w:type="default" r:id="rId10"/>
          <w:footerReference w:type="first" r:id="rId11"/>
          <w:pgSz w:w="11906" w:h="16838" w:code="9"/>
          <w:pgMar w:top="1417" w:right="1417" w:bottom="1417" w:left="1417" w:header="680" w:footer="680" w:gutter="0"/>
          <w:pgNumType w:fmt="lowerRoman"/>
          <w:cols w:space="708"/>
          <w:docGrid w:linePitch="326"/>
        </w:sectPr>
      </w:pPr>
      <w:r>
        <w:rPr>
          <w:lang w:eastAsia="pl-PL"/>
        </w:rPr>
        <w:tab/>
      </w:r>
    </w:p>
    <w:p w14:paraId="02593668" w14:textId="55CAA1D9" w:rsidR="00DC5A5D" w:rsidRPr="00DE63BC" w:rsidRDefault="00DC5A5D" w:rsidP="00583038">
      <w:pPr>
        <w:pStyle w:val="NagwekBezNumeracji"/>
      </w:pPr>
      <w:r w:rsidRPr="00DE63BC">
        <w:lastRenderedPageBreak/>
        <w:t>Dla kogo jest ta książka?</w:t>
      </w:r>
      <w:bookmarkEnd w:id="0"/>
      <w:bookmarkEnd w:id="1"/>
      <w:bookmarkEnd w:id="2"/>
      <w:bookmarkEnd w:id="3"/>
      <w:bookmarkEnd w:id="4"/>
      <w:bookmarkEnd w:id="5"/>
    </w:p>
    <w:p w14:paraId="313E13DC" w14:textId="10DF6650" w:rsidR="00D069A5" w:rsidRPr="00001019" w:rsidRDefault="006201E4" w:rsidP="00001019">
      <w:pPr>
        <w:pStyle w:val="Wcicienormalne"/>
      </w:pPr>
      <w:r w:rsidRPr="00001019">
        <w:t>To nie jest podręcznik dla testerów oprogramowania. Oczywiście testerzy mogą też z skorzystać</w:t>
      </w:r>
      <w:r w:rsidR="003F28E1" w:rsidRPr="00001019">
        <w:t xml:space="preserve"> z tej książki</w:t>
      </w:r>
      <w:r w:rsidRPr="00001019">
        <w:t xml:space="preserve">, ale </w:t>
      </w:r>
      <w:r w:rsidR="003F28E1" w:rsidRPr="00001019">
        <w:t xml:space="preserve">jej </w:t>
      </w:r>
      <w:r w:rsidR="00A53386">
        <w:t xml:space="preserve">celem </w:t>
      </w:r>
      <w:r w:rsidRPr="00001019">
        <w:t xml:space="preserve">nie jest nauczenie technik testowania, lecz uświadomienie, że </w:t>
      </w:r>
    </w:p>
    <w:p w14:paraId="2F42FD05" w14:textId="47A9A564" w:rsidR="006201E4" w:rsidRPr="00001019" w:rsidRDefault="006201E4" w:rsidP="008177A4">
      <w:pPr>
        <w:pStyle w:val="Ramkadozapamitania"/>
      </w:pPr>
      <w:r w:rsidRPr="00001019">
        <w:t xml:space="preserve">przez </w:t>
      </w:r>
      <w:r w:rsidR="009169AE">
        <w:t xml:space="preserve">samo </w:t>
      </w:r>
      <w:r w:rsidRPr="00001019">
        <w:t>testowanie nie</w:t>
      </w:r>
      <w:r w:rsidR="00D069A5" w:rsidRPr="00001019">
        <w:t xml:space="preserve"> można zapewnić jakości oprogramowania!</w:t>
      </w:r>
    </w:p>
    <w:p w14:paraId="1B2C08F0" w14:textId="05C97807" w:rsidR="00D069A5" w:rsidRPr="00001019" w:rsidRDefault="00A53386" w:rsidP="00001019">
      <w:pPr>
        <w:pStyle w:val="Wcicienormalne"/>
      </w:pPr>
      <w:r>
        <w:t>Przez lekturę tej książki o</w:t>
      </w:r>
      <w:r w:rsidR="00A67A0B">
        <w:t>dkryjesz (być może ponownie), że</w:t>
      </w:r>
    </w:p>
    <w:p w14:paraId="621FB45F" w14:textId="7E2405B1" w:rsidR="00D069A5" w:rsidRPr="00001019" w:rsidRDefault="00D069A5" w:rsidP="008177A4">
      <w:pPr>
        <w:pStyle w:val="Ramkadozapamitania"/>
      </w:pPr>
      <w:r w:rsidRPr="00001019">
        <w:t xml:space="preserve">Przez testowanie można udowodnić, że w oprogramowaniu są błędy, </w:t>
      </w:r>
      <w:r w:rsidRPr="00001019">
        <w:br/>
        <w:t>ale nie, że ich nie ma.</w:t>
      </w:r>
    </w:p>
    <w:p w14:paraId="0C03EEB2" w14:textId="7875F8E4" w:rsidR="003F28E1" w:rsidRPr="00A53386" w:rsidRDefault="00A67A0B" w:rsidP="008177A4">
      <w:pPr>
        <w:pStyle w:val="Wcicienormalne"/>
      </w:pPr>
      <w:r>
        <w:t>D</w:t>
      </w:r>
      <w:r w:rsidR="00D069A5" w:rsidRPr="00001019">
        <w:t>owiesz się</w:t>
      </w:r>
      <w:r w:rsidR="008177A4">
        <w:t xml:space="preserve">, </w:t>
      </w:r>
      <w:r w:rsidR="00D069A5" w:rsidRPr="00A53386">
        <w:t>w jaki sposób można zapewnić jakość oprogramowania</w:t>
      </w:r>
      <w:r w:rsidR="003F28E1" w:rsidRPr="00A53386">
        <w:t>.</w:t>
      </w:r>
      <w:r w:rsidR="00A53386">
        <w:rPr>
          <w:b/>
          <w:bCs/>
        </w:rPr>
        <w:t xml:space="preserve"> </w:t>
      </w:r>
      <w:r w:rsidR="003F28E1" w:rsidRPr="00001019">
        <w:t>Zorientujesz się, że</w:t>
      </w:r>
      <w:r w:rsidR="008177A4">
        <w:t xml:space="preserve"> </w:t>
      </w:r>
      <w:r w:rsidR="00D069A5" w:rsidRPr="00A53386">
        <w:t>jakość oprogramowania jest ściśle związana z metodami wytwarzania</w:t>
      </w:r>
      <w:r w:rsidR="008177A4" w:rsidRPr="00A53386">
        <w:t xml:space="preserve"> </w:t>
      </w:r>
      <w:r w:rsidR="003F28E1" w:rsidRPr="00A53386">
        <w:t>oraz</w:t>
      </w:r>
      <w:r w:rsidR="008177A4" w:rsidRPr="00A53386">
        <w:t xml:space="preserve"> </w:t>
      </w:r>
      <w:r w:rsidR="003F28E1" w:rsidRPr="00A53386">
        <w:t>jakie praktyki trzeba stosować, aby uzyskać wymaganą jakość oprogramowania.</w:t>
      </w:r>
    </w:p>
    <w:p w14:paraId="63333A92" w14:textId="6A67F648" w:rsidR="00AD5C76" w:rsidRDefault="00A53386" w:rsidP="00001019">
      <w:pPr>
        <w:pStyle w:val="Wcicienormalne"/>
      </w:pPr>
      <w:r>
        <w:t xml:space="preserve">Być może ta książka zburzy </w:t>
      </w:r>
      <w:r w:rsidR="00AD5C76">
        <w:t xml:space="preserve">dobre samopoczucie pracowników i właścicieli firm tworzących oprogramowanie metodami zwinnymi, </w:t>
      </w:r>
      <w:r>
        <w:t xml:space="preserve">którzy myślą, </w:t>
      </w:r>
      <w:r w:rsidR="00AD5C76">
        <w:t xml:space="preserve">że Agile jest dobre na wszystko. Niech nie próbują metodami zwinnymi oprogramować rozrusznik serca albo łazik marsjański. Istnieją dobrze sprawdzone metody klasyczne, które są w stanie </w:t>
      </w:r>
      <w:r>
        <w:t>w ściśle określonych przypadkach</w:t>
      </w:r>
      <w:r w:rsidRPr="00A53386">
        <w:t xml:space="preserve"> </w:t>
      </w:r>
      <w:r>
        <w:t>zapewnić znacznie lepszą jakość oprogramowania</w:t>
      </w:r>
      <w:r w:rsidR="00AD5C76">
        <w:t>. A jeśli już stosują metody zwinne, to niech poświęcą chwilę na refleksję, czy spełniają wszystkie zalecenia Agile Manifesto, które są potrzebne dla utrzymania jakości procesu i uzyskania jakości produktów.</w:t>
      </w:r>
    </w:p>
    <w:p w14:paraId="3388D906" w14:textId="42521D1A" w:rsidR="00DC5A5D" w:rsidRPr="00001019" w:rsidRDefault="003F28E1" w:rsidP="00001019">
      <w:pPr>
        <w:pStyle w:val="Wcicienormalne"/>
      </w:pPr>
      <w:r w:rsidRPr="00001019">
        <w:t>Dlatego j</w:t>
      </w:r>
      <w:r w:rsidR="00DC5A5D" w:rsidRPr="00001019">
        <w:t>eśli:</w:t>
      </w:r>
    </w:p>
    <w:p w14:paraId="5B095978" w14:textId="5113BDA1" w:rsidR="00DC5A5D" w:rsidRPr="00001019" w:rsidRDefault="003F28E1" w:rsidP="00001019">
      <w:pPr>
        <w:pStyle w:val="Listapunktowana"/>
      </w:pPr>
      <w:r w:rsidRPr="00001019">
        <w:t xml:space="preserve">jesteś początkującym programistą </w:t>
      </w:r>
      <w:r w:rsidR="00DC5A5D" w:rsidRPr="00001019">
        <w:t xml:space="preserve">i myślisz, że </w:t>
      </w:r>
      <w:r w:rsidRPr="00001019">
        <w:t>jakość to nie twój problem,</w:t>
      </w:r>
    </w:p>
    <w:p w14:paraId="325F02AE" w14:textId="1EBC8897" w:rsidR="003F28E1" w:rsidRPr="00001019" w:rsidRDefault="003F28E1" w:rsidP="00001019">
      <w:pPr>
        <w:pStyle w:val="Listapunktowana"/>
      </w:pPr>
      <w:r w:rsidRPr="00001019">
        <w:t xml:space="preserve">masz już trochę doświadczenia i denerwuje cię </w:t>
      </w:r>
      <w:r w:rsidRPr="00A53386">
        <w:rPr>
          <w:i/>
          <w:iCs/>
        </w:rPr>
        <w:t>dług techniczny</w:t>
      </w:r>
      <w:r w:rsidRPr="00001019">
        <w:t>,</w:t>
      </w:r>
    </w:p>
    <w:p w14:paraId="10BA41AA" w14:textId="476E8C25" w:rsidR="00DC5A5D" w:rsidRPr="00001019" w:rsidRDefault="003F28E1" w:rsidP="00001019">
      <w:pPr>
        <w:pStyle w:val="Listapunktowana"/>
      </w:pPr>
      <w:r w:rsidRPr="00001019">
        <w:t xml:space="preserve">zostałeś </w:t>
      </w:r>
      <w:r w:rsidRPr="00001019">
        <w:rPr>
          <w:i/>
        </w:rPr>
        <w:t>team leaderem</w:t>
      </w:r>
      <w:r w:rsidRPr="00001019">
        <w:t xml:space="preserve"> </w:t>
      </w:r>
      <w:r w:rsidR="00DC5A5D" w:rsidRPr="00001019">
        <w:t xml:space="preserve">i </w:t>
      </w:r>
      <w:r w:rsidRPr="00001019">
        <w:t>martwisz się, że w twoim zespole coś nie gra,</w:t>
      </w:r>
    </w:p>
    <w:p w14:paraId="5475CDE7" w14:textId="61B2D1CF" w:rsidR="00DC5A5D" w:rsidRPr="00001019" w:rsidRDefault="003F28E1" w:rsidP="00001019">
      <w:pPr>
        <w:pStyle w:val="Listapunktowana"/>
      </w:pPr>
      <w:r w:rsidRPr="00001019">
        <w:t>jesteś właścicielem produktu i musisz się domyślać, o co chodzi klientom,</w:t>
      </w:r>
    </w:p>
    <w:p w14:paraId="4325C6C3" w14:textId="7616354B" w:rsidR="00DC5A5D" w:rsidRPr="00001019" w:rsidRDefault="00DC5A5D" w:rsidP="00001019">
      <w:pPr>
        <w:pStyle w:val="Listapunktowana"/>
      </w:pPr>
      <w:r w:rsidRPr="00001019">
        <w:t>jesteś szefem firmy IT i nie wiesz, dlaczego praca informatyków tyle kosztuje</w:t>
      </w:r>
      <w:r w:rsidR="003F28E1" w:rsidRPr="00001019">
        <w:t>,</w:t>
      </w:r>
    </w:p>
    <w:p w14:paraId="0FC94FAD" w14:textId="314ECD30" w:rsidR="00DC5A5D" w:rsidRPr="00001019" w:rsidRDefault="00DC5A5D" w:rsidP="00001019">
      <w:pPr>
        <w:pStyle w:val="Wcicienormalne"/>
      </w:pPr>
      <w:r w:rsidRPr="00001019">
        <w:t>to powinieneś sięgnąć po tę książkę.</w:t>
      </w:r>
    </w:p>
    <w:p w14:paraId="2B659041" w14:textId="77777777" w:rsidR="00DC5A5D" w:rsidRPr="00001019" w:rsidRDefault="00DC5A5D" w:rsidP="00001019">
      <w:pPr>
        <w:pStyle w:val="Wcicienormalne"/>
      </w:pPr>
      <w:r w:rsidRPr="00001019">
        <w:t>Natomiast jeśli:</w:t>
      </w:r>
    </w:p>
    <w:p w14:paraId="485E3ABF" w14:textId="1A61A590" w:rsidR="00DC5A5D" w:rsidRPr="00001019" w:rsidRDefault="00DC5A5D" w:rsidP="00001019">
      <w:pPr>
        <w:pStyle w:val="Listapunktowana"/>
      </w:pPr>
      <w:r w:rsidRPr="00001019">
        <w:t xml:space="preserve">masz </w:t>
      </w:r>
      <w:r w:rsidR="00A53386">
        <w:t>przysłowiowy „</w:t>
      </w:r>
      <w:r w:rsidRPr="00001019">
        <w:t>nóż na gardle</w:t>
      </w:r>
      <w:r w:rsidR="00A53386">
        <w:t>”</w:t>
      </w:r>
      <w:r w:rsidRPr="00001019">
        <w:t>, bo twój projekt jest już mocno opóźniony</w:t>
      </w:r>
      <w:r w:rsidR="003F28E1" w:rsidRPr="00001019">
        <w:t>,</w:t>
      </w:r>
    </w:p>
    <w:p w14:paraId="620092B8" w14:textId="5F4A2417" w:rsidR="00DC5A5D" w:rsidRPr="00001019" w:rsidRDefault="00DC5A5D" w:rsidP="00001019">
      <w:pPr>
        <w:pStyle w:val="Listapunktowana"/>
      </w:pPr>
      <w:r w:rsidRPr="00001019">
        <w:t>twój klient chce ciągle zmian w oprogramowaniu, a nie chce już płacić</w:t>
      </w:r>
      <w:r w:rsidR="003F28E1" w:rsidRPr="00001019">
        <w:t>,</w:t>
      </w:r>
    </w:p>
    <w:p w14:paraId="4B0974CF" w14:textId="50618AAC" w:rsidR="00DC5A5D" w:rsidRPr="00001019" w:rsidRDefault="00DC5A5D" w:rsidP="00001019">
      <w:pPr>
        <w:pStyle w:val="Listapunktowana"/>
      </w:pPr>
      <w:r w:rsidRPr="00001019">
        <w:t>twój klient wydzwania do ciebie po nocy</w:t>
      </w:r>
      <w:r w:rsidR="003F28E1" w:rsidRPr="00001019">
        <w:t>,</w:t>
      </w:r>
    </w:p>
    <w:p w14:paraId="6F929802" w14:textId="4AF3C955" w:rsidR="00DC5A5D" w:rsidRPr="00001019" w:rsidRDefault="00DC5A5D" w:rsidP="00001019">
      <w:pPr>
        <w:pStyle w:val="Wcicienormalne"/>
      </w:pPr>
      <w:r w:rsidRPr="00001019">
        <w:t>to daj sobie spokój. Jest już za późno.</w:t>
      </w:r>
    </w:p>
    <w:p w14:paraId="0960AC38" w14:textId="15319263" w:rsidR="003F28E1" w:rsidRPr="00001019" w:rsidRDefault="00A53386" w:rsidP="00001019">
      <w:pPr>
        <w:pStyle w:val="Wcicienormalne"/>
      </w:pPr>
      <w:r>
        <w:t>To żarty,</w:t>
      </w:r>
      <w:r w:rsidR="003F28E1" w:rsidRPr="00001019">
        <w:t xml:space="preserve"> </w:t>
      </w:r>
      <w:r>
        <w:t>n</w:t>
      </w:r>
      <w:r w:rsidR="00987706" w:rsidRPr="00001019">
        <w:t>igdy nie jest za późno na naukę. Wykaż się zwinnością i zmień swoje myślenie. Następnym razem pójdzie lepiej.</w:t>
      </w:r>
    </w:p>
    <w:p w14:paraId="2179946C" w14:textId="77777777" w:rsidR="00DC5A5D" w:rsidRPr="00001019" w:rsidRDefault="00DC5A5D" w:rsidP="00EE7756"/>
    <w:p w14:paraId="7A9B57E2" w14:textId="77777777" w:rsidR="00DC5A5D" w:rsidRPr="00001019" w:rsidRDefault="00DC5A5D" w:rsidP="00583038">
      <w:pPr>
        <w:pStyle w:val="NagwekBezNumeracji"/>
      </w:pPr>
      <w:bookmarkStart w:id="6" w:name="_Toc14942091"/>
      <w:bookmarkStart w:id="7" w:name="_Toc17100169"/>
      <w:bookmarkStart w:id="8" w:name="_Toc19863882"/>
      <w:bookmarkStart w:id="9" w:name="_Toc21675074"/>
      <w:bookmarkStart w:id="10" w:name="_Toc25853103"/>
      <w:bookmarkStart w:id="11" w:name="_Toc29749286"/>
      <w:r w:rsidRPr="00001019">
        <w:lastRenderedPageBreak/>
        <w:t>Od autora</w:t>
      </w:r>
      <w:bookmarkEnd w:id="6"/>
      <w:bookmarkEnd w:id="7"/>
      <w:bookmarkEnd w:id="8"/>
      <w:bookmarkEnd w:id="9"/>
      <w:bookmarkEnd w:id="10"/>
      <w:bookmarkEnd w:id="11"/>
    </w:p>
    <w:p w14:paraId="348776E8" w14:textId="7A2A3988" w:rsidR="00DC5A5D" w:rsidRPr="00001019" w:rsidRDefault="00DC5A5D" w:rsidP="006201E4">
      <w:pPr>
        <w:pStyle w:val="Wcicienormalne"/>
      </w:pPr>
      <w:r w:rsidRPr="00001019">
        <w:t xml:space="preserve">Kiedy </w:t>
      </w:r>
      <w:r w:rsidR="00D80E95">
        <w:t xml:space="preserve">w połowie lat dziewięćdziesiątych </w:t>
      </w:r>
      <w:r w:rsidRPr="00001019">
        <w:t xml:space="preserve">zaczynałem moją przygodę z jakością oprogramowania </w:t>
      </w:r>
      <w:r w:rsidR="001E1914">
        <w:t xml:space="preserve">jako nauczyciel akademicki </w:t>
      </w:r>
      <w:r w:rsidRPr="00001019">
        <w:t xml:space="preserve">w Katedrze Architektury Systemów Komputerowych na Politechnice Gdańskiej, nie wiedziałem, dokąd to mnie zaprowadzi. </w:t>
      </w:r>
      <w:r w:rsidR="0051051E" w:rsidRPr="00001019">
        <w:t>Miałem wówczas</w:t>
      </w:r>
      <w:r w:rsidRPr="00001019">
        <w:t xml:space="preserve"> pewn</w:t>
      </w:r>
      <w:r w:rsidR="0051051E" w:rsidRPr="00001019">
        <w:t>e</w:t>
      </w:r>
      <w:r w:rsidRPr="00001019">
        <w:t xml:space="preserve"> doświadczenie w szerokim zakresie programowania od jednoukładowych mikrokontrolerów, przez systemy mikroprocesorowe, do komputerów osobistych sterujących urządzeniami pomiarowymi i kompilatorów kodu. Dziekan Wydziału Elektroniki, Telekomunikacji i Informatyki potrzebował nauczyciela akademickiego, który by poprowadził zajęcia z jakości oprogramowania. Moje wcześniejsze doświadczenie w tym zakresie sprowadzało się do wielogodzinnego debugowania napisanego kodu i uruchamiania go krok po kroku. Bardziej byłem zainteresowany tworzeniem działających programów niż </w:t>
      </w:r>
      <w:r w:rsidR="00A53386">
        <w:t>rozważaniami</w:t>
      </w:r>
      <w:r w:rsidRPr="00001019">
        <w:t xml:space="preserve"> na temat ich jakości</w:t>
      </w:r>
      <w:r w:rsidR="00E90D84" w:rsidRPr="00001019">
        <w:t>.</w:t>
      </w:r>
      <w:r w:rsidRPr="00001019">
        <w:t xml:space="preserve"> </w:t>
      </w:r>
      <w:r w:rsidR="00E90D84" w:rsidRPr="00001019">
        <w:t>O</w:t>
      </w:r>
      <w:r w:rsidRPr="00001019">
        <w:t xml:space="preserve">trzymałem </w:t>
      </w:r>
      <w:r w:rsidR="00E90D84" w:rsidRPr="00001019">
        <w:t xml:space="preserve">jednak </w:t>
      </w:r>
      <w:r w:rsidRPr="00001019">
        <w:t>grubą książkę Rogera S. Pressmana „</w:t>
      </w:r>
      <w:r w:rsidRPr="001F40F5">
        <w:rPr>
          <w:rStyle w:val="angielskawstawka"/>
          <w:lang w:val="en-GB"/>
        </w:rPr>
        <w:t>Software Engineering. A Practitioner’s Approach</w:t>
      </w:r>
      <w:r w:rsidRPr="00001019">
        <w:t xml:space="preserve">” </w:t>
      </w:r>
      <w:sdt>
        <w:sdtPr>
          <w:id w:val="-40140622"/>
          <w:citation/>
        </w:sdtPr>
        <w:sdtContent>
          <w:r w:rsidRPr="00001019">
            <w:fldChar w:fldCharType="begin"/>
          </w:r>
          <w:r w:rsidR="00475947">
            <w:instrText xml:space="preserve">CITATION Pre92 \l 1045 </w:instrText>
          </w:r>
          <w:r w:rsidRPr="00001019">
            <w:fldChar w:fldCharType="separate"/>
          </w:r>
          <w:r w:rsidR="001D0D9B" w:rsidRPr="001D0D9B">
            <w:rPr>
              <w:noProof/>
            </w:rPr>
            <w:t>[1]</w:t>
          </w:r>
          <w:r w:rsidRPr="00001019">
            <w:fldChar w:fldCharType="end"/>
          </w:r>
        </w:sdtContent>
      </w:sdt>
      <w:r w:rsidRPr="00001019">
        <w:t xml:space="preserve"> i usłyszałem: „</w:t>
      </w:r>
      <w:r w:rsidRPr="00001019">
        <w:rPr>
          <w:i/>
        </w:rPr>
        <w:t>Proszę się przygotować. Od października poprowadzi Pan zajęcia</w:t>
      </w:r>
      <w:r w:rsidRPr="00001019">
        <w:t xml:space="preserve">”. Zapoznałem się z materiałami i … spojrzałem na to, co robiłem do tej pory, innymi oczami. Zrozumiałem, dlaczego wyszukiwanie błędów zajmowało mi tyle czasu, dlaczego </w:t>
      </w:r>
      <w:r w:rsidR="00A53386">
        <w:t>trudno mu było</w:t>
      </w:r>
      <w:r w:rsidRPr="00001019">
        <w:t xml:space="preserve"> zdążyć z terminami, dlaczego nie potrafiłem przekroczyć pewnego progu złożoności programu.</w:t>
      </w:r>
    </w:p>
    <w:p w14:paraId="4BE97B39" w14:textId="2B8AB633" w:rsidR="00DC5A5D" w:rsidRPr="00001019" w:rsidRDefault="00DC5A5D" w:rsidP="006201E4">
      <w:pPr>
        <w:pStyle w:val="Wcicienormalne"/>
      </w:pPr>
      <w:r w:rsidRPr="00001019">
        <w:t>Później</w:t>
      </w:r>
      <w:r w:rsidR="00D80E95">
        <w:t>,</w:t>
      </w:r>
      <w:r w:rsidRPr="00001019">
        <w:t xml:space="preserve"> przez lata</w:t>
      </w:r>
      <w:r w:rsidR="00D80E95">
        <w:t>,</w:t>
      </w:r>
      <w:r w:rsidRPr="00001019">
        <w:t xml:space="preserve"> zbierałem doświadczenia własne i współpracowników, sprawdzałem projekty studentów, pilnowałem, by tworzyli dokumentację, dyskutowałem z nimi, co ważniejsze w dokumentach – treść czy forma. Nie zawsze się rozumieliśmy. Studenci chcieli zrobić swoje zadanie jak najszybciej, jak najmniejszym kosztem. Ja powtarzałem: „</w:t>
      </w:r>
      <w:r w:rsidRPr="00001019">
        <w:rPr>
          <w:i/>
        </w:rPr>
        <w:t>To nie sztuka napisać program. Sztuką jest zrobić to dobrze</w:t>
      </w:r>
      <w:r w:rsidRPr="00001019">
        <w:t xml:space="preserve">”. Jak nie </w:t>
      </w:r>
      <w:r w:rsidR="00D80E95">
        <w:t>mogłem z</w:t>
      </w:r>
      <w:r w:rsidRPr="00001019">
        <w:t>rozumi</w:t>
      </w:r>
      <w:r w:rsidR="00D80E95">
        <w:t>eć dokumentacji projektowej</w:t>
      </w:r>
      <w:r w:rsidRPr="00001019">
        <w:t>, to pytałem: „</w:t>
      </w:r>
      <w:r w:rsidRPr="00001019">
        <w:rPr>
          <w:i/>
        </w:rPr>
        <w:t>Dla kogo napisaliście tę dokumentację?</w:t>
      </w:r>
      <w:r w:rsidRPr="00001019">
        <w:t>” W odpowiedzi słyszałem często: „</w:t>
      </w:r>
      <w:r w:rsidRPr="00001019">
        <w:rPr>
          <w:i/>
        </w:rPr>
        <w:t>Dla siebie</w:t>
      </w:r>
      <w:r w:rsidRPr="00001019">
        <w:t>”. Mówiłem wtedy „</w:t>
      </w:r>
      <w:r w:rsidRPr="00001019">
        <w:rPr>
          <w:i/>
        </w:rPr>
        <w:t>Raczej nie. Wy przecież wiecie, o co tu chodzi. Więc dla kogo?</w:t>
      </w:r>
      <w:r w:rsidRPr="00001019">
        <w:t>” Wówczas odpowiadali z niepewnością: „</w:t>
      </w:r>
      <w:r w:rsidRPr="00001019">
        <w:rPr>
          <w:i/>
        </w:rPr>
        <w:t>Dla Pana?</w:t>
      </w:r>
      <w:r w:rsidRPr="00001019">
        <w:t>” Ja na to: „</w:t>
      </w:r>
      <w:r w:rsidRPr="00001019">
        <w:rPr>
          <w:i/>
        </w:rPr>
        <w:t>No nie, ja tylko kogoś tu reprezentuję, wcielam się w kogoś czytając wasze projekty. Więc dla kogo?</w:t>
      </w:r>
      <w:r w:rsidRPr="00001019">
        <w:t xml:space="preserve">” </w:t>
      </w:r>
      <w:r w:rsidR="00E90D84" w:rsidRPr="00001019">
        <w:t>Zazwyczaj d</w:t>
      </w:r>
      <w:r w:rsidRPr="00001019">
        <w:t xml:space="preserve">ługo myśleli, aż </w:t>
      </w:r>
      <w:r w:rsidR="00C46A95" w:rsidRPr="00001019">
        <w:t>odpowiadali</w:t>
      </w:r>
      <w:r w:rsidRPr="00001019">
        <w:t>: „</w:t>
      </w:r>
      <w:r w:rsidRPr="00001019">
        <w:rPr>
          <w:i/>
        </w:rPr>
        <w:t>Dla innych programistów!</w:t>
      </w:r>
      <w:r w:rsidRPr="00001019">
        <w:t>”. „</w:t>
      </w:r>
      <w:r w:rsidRPr="00001019">
        <w:rPr>
          <w:i/>
        </w:rPr>
        <w:t>No właśnie</w:t>
      </w:r>
      <w:r w:rsidRPr="00001019">
        <w:t>” potwierdzałem i dodawałem „</w:t>
      </w:r>
      <w:r w:rsidRPr="00001019">
        <w:rPr>
          <w:i/>
        </w:rPr>
        <w:t>Jak piszecie dokumentację, to dla innych programistów. Dla tych, co przyjdą po was i będą musieli poprawić jakiś drobny błąd, który pozostawicie</w:t>
      </w:r>
      <w:r w:rsidRPr="00001019">
        <w:t>”.</w:t>
      </w:r>
    </w:p>
    <w:p w14:paraId="5729047C" w14:textId="7F1A1A99" w:rsidR="00DC5A5D" w:rsidRPr="00001019" w:rsidRDefault="00DC5A5D" w:rsidP="006201E4">
      <w:pPr>
        <w:pStyle w:val="Wcicienormalne"/>
      </w:pPr>
      <w:r w:rsidRPr="00001019">
        <w:t>Dzieliłem się wówczas ze studentami moim doświadczeniem z małym urządzeniem do elektrostymulacji punktów akupunktury. Urządzenie to produkowałem we własnej firmie. Było ono sterowane przez mały, jednoukładowy mikrokontroler, który miał jedynie 1 kilobajt programowanej pamięci EPROM. Program na początku lat 90-tych napisał jeden z inżynierów z Politechniki, a zadaniem programu było między innymi generowanie impulsów stymulacyjnych odpowiednio rozłożonych w czasie. Urządzenie sprzedawa</w:t>
      </w:r>
      <w:r w:rsidR="00AE0B7E" w:rsidRPr="00001019">
        <w:t>ło się</w:t>
      </w:r>
      <w:r w:rsidRPr="00001019">
        <w:t xml:space="preserve"> z powodzeniem przez rok, gdy okazało się, że lepsza byłaby inna częstotliwość impulsów, niż to początkowo założyliśmy. Próbowałem odszukać autora kodu, aby mu zlecić poprawkę, niestety okazało się, że już nie pracuje na Politechnice. Owszem, byłem w posiadaniu kodu źródłowego w asemblerze, ale język akurat tego mikrokontrolera był mi obcy. Próbowałem zlecić to zadanie innym inżynierom, jednak bezskutecznie. Każdy, komu to proponowałem, pytał: „</w:t>
      </w:r>
      <w:r w:rsidRPr="00001019">
        <w:rPr>
          <w:i/>
        </w:rPr>
        <w:t>A masz dokumentację?</w:t>
      </w:r>
      <w:r w:rsidRPr="00001019">
        <w:t>” Odpowiadałem: „</w:t>
      </w:r>
      <w:r w:rsidRPr="00001019">
        <w:rPr>
          <w:i/>
        </w:rPr>
        <w:t>No tak, mam kod źródłowy</w:t>
      </w:r>
      <w:r w:rsidRPr="00001019">
        <w:t>” Inżynier zaglądał do kodu i pytał: „</w:t>
      </w:r>
      <w:r w:rsidRPr="00001019">
        <w:rPr>
          <w:i/>
        </w:rPr>
        <w:t xml:space="preserve">A </w:t>
      </w:r>
      <w:r w:rsidRPr="00001019">
        <w:rPr>
          <w:i/>
        </w:rPr>
        <w:lastRenderedPageBreak/>
        <w:t>dokumentację tego kodu masz</w:t>
      </w:r>
      <w:r w:rsidRPr="00001019">
        <w:t>?” Jak się dowiadywał, że nie, to mówił: „</w:t>
      </w:r>
      <w:r w:rsidR="001E1914">
        <w:rPr>
          <w:i/>
        </w:rPr>
        <w:t>T</w:t>
      </w:r>
      <w:r w:rsidRPr="00001019">
        <w:rPr>
          <w:i/>
        </w:rPr>
        <w:t>o mogę napisać program na nowo</w:t>
      </w:r>
      <w:r w:rsidRPr="00001019">
        <w:t>”. Cóż mogłem zrobić, przecież nie będę płacić dwa razy za to samo. Sam usiadłem do kodu, poświęciłem trzy miesiące na to, aby znaleźć jedną zmienną</w:t>
      </w:r>
      <w:r w:rsidR="001E1914">
        <w:t xml:space="preserve"> (!)</w:t>
      </w:r>
      <w:r w:rsidRPr="00001019">
        <w:t xml:space="preserve">, którą trzeba było </w:t>
      </w:r>
      <w:r w:rsidR="00A53386">
        <w:t>zmodyfikować</w:t>
      </w:r>
      <w:r w:rsidRPr="00001019">
        <w:t>, aby ustawić częstotliwość przerwania zegarowego na nową wartość. Wówczas zrozumiałem, jakie znaczenie ma dokumentacja oprogramowania, że sam kod źródłowy nie wystarcza.</w:t>
      </w:r>
    </w:p>
    <w:p w14:paraId="5B9DED86" w14:textId="4C7DE704" w:rsidR="00DC5A5D" w:rsidRPr="00001019" w:rsidRDefault="00DC5A5D" w:rsidP="006201E4">
      <w:pPr>
        <w:pStyle w:val="Wcicienormalne"/>
      </w:pPr>
      <w:r w:rsidRPr="00001019">
        <w:t>Przez ćwierć wieku zdobywałem jeszcze inne doświadczenia. Obserwowałem, jak zmienia się informatyka, a wraz z nią otaczający świat. Widziałem, jak Internet zbliża ludzi (co samo w sobie jest bardzo cenne), ale jednocześnie zaczęły się pojawiać nieznane wcześniej niebezpieczeństwa. Zauważyłem, że na mój adres e-mail przychodzą dziwne wiadomości – a to, że zepsuła mi się poczta i muszę podać hasło, a to, że ktoś zna moje hasło i za pewną opłatą może go nie użyć przeciwko mnie. Zauważyłem znaczenie bezpieczeństwa systemów oprogramowania.</w:t>
      </w:r>
    </w:p>
    <w:p w14:paraId="54AE1DC5" w14:textId="0AFEF19F" w:rsidR="00DC5A5D" w:rsidRPr="00001019" w:rsidRDefault="00DC5A5D" w:rsidP="006201E4">
      <w:pPr>
        <w:pStyle w:val="Wcicienormalne"/>
      </w:pPr>
      <w:r w:rsidRPr="00001019">
        <w:t>Przez całe lata 90-te byłem zafascynowany szybkim rozwojem oprogramowania. Ceniłem pakiet Microsoft Office, dzięki któremu nie musiałem już drukować slajdów pisanych zwykłym tekstem na folii. Podziwiałem pakiet graficzny Corel, dzięki któremu mogłem nie tylko sam projektować okładki książek, ale też opracować miniatlas punktów akupunktury. Jedno mi się w tym tylko nie podobało. Zawsze znajdowałem w tych programach jakieś usterki, często brakowało mi jakiejś funkcji. Myślałem: „</w:t>
      </w:r>
      <w:r w:rsidRPr="00001019">
        <w:rPr>
          <w:i/>
        </w:rPr>
        <w:t>W</w:t>
      </w:r>
      <w:r w:rsidR="001E1914">
        <w:rPr>
          <w:i/>
        </w:rPr>
        <w:t> </w:t>
      </w:r>
      <w:r w:rsidRPr="00001019">
        <w:rPr>
          <w:i/>
        </w:rPr>
        <w:t>nowej wersji to poprawią</w:t>
      </w:r>
      <w:r w:rsidRPr="00001019">
        <w:t>” albo: „</w:t>
      </w:r>
      <w:r w:rsidRPr="00001019">
        <w:rPr>
          <w:i/>
        </w:rPr>
        <w:t>W nowej wersji to dodadzą</w:t>
      </w:r>
      <w:r w:rsidRPr="00001019">
        <w:t>”. Kupowałem nową wersję oprogramowania i … znów rozczarowanie. Okazywało się, że poprawiono część błędów, ale wprowadzono nowe. Funkcjonalności też dodawano, ale nie te, o które mi chodziło. Za to zmieni</w:t>
      </w:r>
      <w:r w:rsidR="005505F6" w:rsidRPr="00001019">
        <w:t>a</w:t>
      </w:r>
      <w:r w:rsidRPr="00001019">
        <w:t xml:space="preserve">no układ interfejsu użytkownika, tak że znane mi funkcje musiałem szukać na nowo i znajdowałem je w zupełnie innych miejscach niż w poprzedniej wersji. </w:t>
      </w:r>
    </w:p>
    <w:p w14:paraId="36B90494" w14:textId="77777777" w:rsidR="00DC5A5D" w:rsidRPr="00001019" w:rsidRDefault="00DC5A5D" w:rsidP="006201E4">
      <w:pPr>
        <w:pStyle w:val="Wcicienormalne"/>
      </w:pPr>
      <w:r w:rsidRPr="00001019">
        <w:t>Na własnej skórze poczułem, że nie wszyscy wiedzą i rozumieją, czym jest jakość oprogramowania. Owszem, przy tak dużych pakietach komercyjnego oprogramowania, w tak dużych firmach softwarowych musiały istnieć działy zapewnienia jakości oprogramowania. Ale czy zapewniały one rzeczywiście dobrą jakość? Co do tego miałem wątpliwości.</w:t>
      </w:r>
    </w:p>
    <w:p w14:paraId="72F17ED3" w14:textId="77777777" w:rsidR="00DC5A5D" w:rsidRPr="00001019" w:rsidRDefault="00DC5A5D" w:rsidP="006201E4">
      <w:pPr>
        <w:pStyle w:val="Wcicienormalne"/>
      </w:pPr>
      <w:r w:rsidRPr="00001019">
        <w:t>Pod koniec lat dziewięćdziesiątych i w pierwszych latach nowego wieku dowiedziałem się, że firmy softwarowe zaczęły wprowadzać systemy zarządzania jakością. W Polsce nastała moda na ISO 9001 (nie tylko w zakresie oprogramowania). Sam wprowadzałem ten system w swojej firmie. Jakież było moje rozczarowanie, gdy się zorientowałem, że system zarządzania jakością procesów nie gwarantuje jakości produktów!</w:t>
      </w:r>
    </w:p>
    <w:p w14:paraId="2328D1F3" w14:textId="7B9DB764" w:rsidR="00DC5A5D" w:rsidRPr="00001019" w:rsidRDefault="00DC5A5D" w:rsidP="006201E4">
      <w:pPr>
        <w:pStyle w:val="Wcicienormalne"/>
      </w:pPr>
      <w:r w:rsidRPr="00001019">
        <w:t xml:space="preserve">Co do jakości produktów, to obserwowałem, jak gwałtownie ona maleje. Pralka, która kiedyś działała przez piętnaście lat, została zastąpiona nową, która zepsuła się po dwóch latach tuż po upływie terminu gwarancji. Oprogramowanie też zaczęło cierpieć na jakości. System Windows 95, który był zawodny do tego stopnia, że </w:t>
      </w:r>
      <w:r w:rsidR="005505F6" w:rsidRPr="00001019">
        <w:t>błąd</w:t>
      </w:r>
      <w:r w:rsidRPr="00001019">
        <w:t xml:space="preserve"> edytora Word powodowało zawieszenie się całego systemu, został w 2001 roku zastąpiony systemem Windows XP. Ten system początkowo spisywał się świetnie, ale bardzo szybko okazał</w:t>
      </w:r>
      <w:r w:rsidR="009C0F24">
        <w:t>o się, że zaniedbano bezpieczeństwo systemu.</w:t>
      </w:r>
      <w:r w:rsidRPr="00001019">
        <w:t xml:space="preserve"> </w:t>
      </w:r>
      <w:r w:rsidR="009C0F24">
        <w:t xml:space="preserve">Stał on </w:t>
      </w:r>
      <w:r w:rsidRPr="00001019">
        <w:t xml:space="preserve">się tak bardzo dziurawy, że każdego tygodnia trzeba było instalować łaty, bo w przeciwnym wypadku ktoś mógł przejąć nad nim kontrolę. Tych łat było tak dużo, że system przypominał cieknący kadłub statku. Firma Microsoft postanowiła napisać go od nowa i wydać pod nazwą Windows Vista. </w:t>
      </w:r>
      <w:r w:rsidRPr="00001019">
        <w:lastRenderedPageBreak/>
        <w:t xml:space="preserve">Nastąpiło to oficjalnie w 2007 roku. Szybko okazało się, że Vista okazała się tak ciężka, tak nieprzyjazna dla użytkowników, że ci nie chcieli jej zaakceptować. Rozwiązania na rzecz bezpieczeństwa w tym systemie niemal całkowicie sparaliżowały funkcjonalność. Na szczęście firma Microsoft się zreflektowała, przerobiła Vistę tak, że nadawała się już do użytku i w 2009 roku wydała pod nową nazwą Windows 7. Ta wersja systemu była nie tylko funkcjonalna, nie tylko bezpieczna, ale też </w:t>
      </w:r>
      <w:r w:rsidR="00A53386">
        <w:t xml:space="preserve">swoiście </w:t>
      </w:r>
      <w:r w:rsidRPr="00001019">
        <w:t xml:space="preserve">piękna. Półprzezroczysty interfejs Aero, symulacja szkła, efekty trójwymiarowe w zwykłych oknach nadały lekkości systemowi, tak że przyjemnie się z </w:t>
      </w:r>
      <w:r w:rsidR="009E7359">
        <w:t>niego</w:t>
      </w:r>
      <w:r w:rsidRPr="00001019">
        <w:t xml:space="preserve"> korzystało.</w:t>
      </w:r>
    </w:p>
    <w:p w14:paraId="700B1637" w14:textId="77777777" w:rsidR="00DC5A5D" w:rsidRPr="00001019" w:rsidRDefault="00DC5A5D" w:rsidP="006201E4">
      <w:pPr>
        <w:pStyle w:val="Wcicienormalne"/>
      </w:pPr>
      <w:r w:rsidRPr="00001019">
        <w:t xml:space="preserve">No cóż. Nowe jest wrogiem dobrego. Jeszcze przed premierą Windows 7 firma Microsoft zaczęła pracę nad nową wersją, Windows 8. Z założenia miała to być platforma uniwersalna, przeznaczona zarówno dla desktopów, laptopów, tabletów, jak i smartfonów. Została wypuszczona w 2012 roku z nowym interfejsem Metro. Szybko się okazało, że to, co miało być dobre dla urządzeń mobilnych, zupełnie się nie sprawdzało na komputerach biurowych i domowych. Interfejs Windows 8 został zoptymalizowany dla ekranów dotykowych, a dla użytkowników posługujących się myszką stał się udziwnieniem. Duże kafelki, odpowiednie do dotykania palcem, zajmowały tak dużo miejsca na ekranie, że długo trzeba było go przewijać, aby dotrzeć to wybranej funkcji głównego panelu, który zastąpił menu Start. To, co było łatwe na tablecie czy smartfonie, bo wystarczyło przesunąć palcem po ekranie, dla użytkowników myszki stało się prawdziwym utrapieniem. </w:t>
      </w:r>
    </w:p>
    <w:p w14:paraId="74602BFF" w14:textId="77777777" w:rsidR="00DC5A5D" w:rsidRPr="00001019" w:rsidRDefault="00DC5A5D" w:rsidP="006201E4">
      <w:pPr>
        <w:pStyle w:val="Wcicienormalne"/>
      </w:pPr>
      <w:r w:rsidRPr="00001019">
        <w:t>I znowu firma Microsoft musiała popisać się refleksem. Dostosowała interfejs do monitorów ekranowych i w 2015 roku wydała system pod nazwą Windows 10. Zaczęła nie tylko zachęcać, ale wręcz przymuszać użytkowników starych wersji systemu do przechodzenia na nową. Dostarczyła użytkownikom kolejną „aktualizację” systemu, która tak naprawdę była instalatorem nowej wersji. Ta aktualizacja tak często i tak nachalnie zachęcała użytkowników do instalacji, że wielu dało się skusić.</w:t>
      </w:r>
    </w:p>
    <w:p w14:paraId="2884C4C2" w14:textId="77777777" w:rsidR="00DC5A5D" w:rsidRPr="00001019" w:rsidRDefault="00DC5A5D" w:rsidP="006201E4">
      <w:pPr>
        <w:pStyle w:val="Wcicienormalne"/>
      </w:pPr>
      <w:r w:rsidRPr="00001019">
        <w:t>Firma Microsoft nie liczyła się z tym, że wielu producentów sprzętu nie zdążyło przygotować sterowników pod Windows 10. Teoretycznie nowy system miał zawierać uniwersalne sterowniki urządzeń, ale niektóre starsze urządzenia przestawały działać. Stały się „niekompatybilne”. Jednocześnie dało się zauważyć, że systemowy interfejs użytkownika jest tylko przeskalowany z urządzeń mobilnych o małej przekątnej do monitorów o większej przekątnej. Interfejs stał się płaski, bardziej monotonny, zabrakło w nim efektów 3D, trudno było odróżnić granice nakładających się okien, ikony stały się uproszczone. Całość sprawiała wrażenie wręcz prymitywne w porównaniu do Windows 7. Dopiero po kilku latach w interfejsie Windows 10 dodano pewne elementy trójwymiarowości i półprzezroczystości, ale podstawowa filozofia „co na tablecie, to i na laptopie” pozostała.</w:t>
      </w:r>
    </w:p>
    <w:p w14:paraId="087D0858" w14:textId="16CBF0A7" w:rsidR="00DC5A5D" w:rsidRPr="00001019" w:rsidRDefault="00DC5A5D" w:rsidP="006201E4">
      <w:pPr>
        <w:pStyle w:val="Wcicienormalne"/>
      </w:pPr>
      <w:r w:rsidRPr="00001019">
        <w:t xml:space="preserve">Filozofia ta zaraziła też innych producentów oprogramowania. Dotarła do moich studentów pod hasłem „interfejsu responsywnego”. Do dziś muszę im długo tłumaczyć, że nie wystarczy zaprojektowanie tego samego układu interfejsu dla urządzenia o przekątnej 5-6 cali i o przekątnej 15-17 cali. Na tym drugim można wyświetlić 9 razy więcej informacji! Można na nim przedstawić </w:t>
      </w:r>
      <w:r w:rsidR="009E7359">
        <w:t xml:space="preserve">np. </w:t>
      </w:r>
      <w:r w:rsidRPr="00001019">
        <w:t>całą zbiorczą tabelę, a nie tylko wybrane dane z pojedynczego rekordu. Komunikat o błędzie może zawierać krótkie wyjaśnienie przyczyny błędu, a nawet poradę, co zrobić w takiej sytuacji.</w:t>
      </w:r>
    </w:p>
    <w:p w14:paraId="3FB5BE7B" w14:textId="432E16C8" w:rsidR="00DC5A5D" w:rsidRPr="00001019" w:rsidRDefault="00DC5A5D" w:rsidP="006201E4">
      <w:pPr>
        <w:pStyle w:val="Wcicienormalne"/>
      </w:pPr>
      <w:r w:rsidRPr="00001019">
        <w:lastRenderedPageBreak/>
        <w:t xml:space="preserve">Zauważyłem jednak z niepokojem, że nie tylko interfejs użytkownika uległ uproszczeniu, ale funkcjonalność programów również. W pewnym stopniu wynikło to z rozwoju aplikacji internetowych, przeznaczonych dla przeciętnych użytkowników o niezbyt wygórowanych potrzebach funkcjonalnych. Z drugiej jednak strony moi studenci przestali </w:t>
      </w:r>
      <w:r w:rsidR="006F6954">
        <w:t xml:space="preserve">w ogóle </w:t>
      </w:r>
      <w:r w:rsidRPr="00001019">
        <w:t>myśleć o bardziej złożonych funkcjach. Jak widzą konieczność samodzielnej rejestracji użytkownika w aplikacji, to trzeba ich nakierowywać na takie funkcjonalności, jak zabezpieczenie przed rejestracją przez roboty, potwierdzenie autentyczności rejestracji przez wysłanie maila na podany adres, samodzielny reset hasła przez użytkownika, czy wreszcie możliwość zablokowania przez administratora konta użytkownika, który sprawia kłopoty.</w:t>
      </w:r>
    </w:p>
    <w:p w14:paraId="3A595C76" w14:textId="59156051" w:rsidR="00DC5A5D" w:rsidRPr="00001019" w:rsidRDefault="00DC5A5D" w:rsidP="006201E4">
      <w:pPr>
        <w:pStyle w:val="Wcicienormalne"/>
      </w:pPr>
      <w:r w:rsidRPr="00001019">
        <w:t xml:space="preserve">Najgorszym jednak, co zauważyłem, jest degradacja etosu pracy inżyniera, poczucia odpowiedzialności za swoją pracę. O ile inżynierowie lat </w:t>
      </w:r>
      <w:r w:rsidR="008D6E98" w:rsidRPr="00001019">
        <w:t>’</w:t>
      </w:r>
      <w:r w:rsidRPr="00001019">
        <w:t>90</w:t>
      </w:r>
      <w:r w:rsidR="008D6E98" w:rsidRPr="00001019">
        <w:t xml:space="preserve"> XX wieku</w:t>
      </w:r>
      <w:r w:rsidRPr="00001019">
        <w:t xml:space="preserve"> mieli to poczucie</w:t>
      </w:r>
      <w:r w:rsidR="009E7359" w:rsidRPr="009E7359">
        <w:t xml:space="preserve"> </w:t>
      </w:r>
      <w:r w:rsidR="009E7359" w:rsidRPr="00001019">
        <w:t>wyrobione</w:t>
      </w:r>
      <w:r w:rsidRPr="00001019">
        <w:t xml:space="preserve">, dbali o jakość swojej pracy, o tyle w XXI wieku zachłanność biznesu skutecznie wybiła im to z głowy. </w:t>
      </w:r>
      <w:r w:rsidR="009E7359">
        <w:t>Można odnieść</w:t>
      </w:r>
      <w:r w:rsidRPr="00001019">
        <w:t xml:space="preserve"> wrażenie, że teraz sprzętu nie projektują inżynierowie, lecz księgowi! Jeśli </w:t>
      </w:r>
      <w:r w:rsidR="009E7359">
        <w:t>da się</w:t>
      </w:r>
      <w:r w:rsidRPr="00001019">
        <w:t xml:space="preserve"> skrócić długość taśmy łączącej dwie płytki drukowane o 5 mm, to przy milionie egzemplarzy urządzenia będzie to oszczędność 5 kilometrów taśmy! Co z tego, że urządzenia nie da się naprawić, bo się taśma zerwie. Co z tego, że urządzenie trzeba będzie wyrzucić i kupić nowe. Tym lepiej. Popyt trzeba utrzymać, a najlepiej zwiększyć.</w:t>
      </w:r>
    </w:p>
    <w:p w14:paraId="113CE44D" w14:textId="77777777" w:rsidR="00DC5A5D" w:rsidRPr="00001019" w:rsidRDefault="00DC5A5D" w:rsidP="006201E4">
      <w:pPr>
        <w:pStyle w:val="Wcicienormalne"/>
      </w:pPr>
      <w:r w:rsidRPr="00001019">
        <w:t>Do tej refleksji skłoniła mnie próba naprawy myszki pewnej znanej firmy. Mysz bardzo dobra, bezbłędnie pracuje na każdej powierzchni, nawet błyszczącej. Drogo kosztuje, bo to unikatowa technologia. Pracowała nieźle, lecz po trzech latach zaczął w niej szwankować przycisk. Dowiedziałem się w serwisie, że nie naprawiają po gwarancji. Kupiłem drugą, taką samą. I znowu po trzech latach zaczął szwankować przycisk. Pomyślałem: „</w:t>
      </w:r>
      <w:r w:rsidRPr="00001019">
        <w:rPr>
          <w:i/>
        </w:rPr>
        <w:t>Mam przecież starą myszkę. Tam jeden przycisk szwankował, ale jeden był całkiem sprawny. Przełożę sprawny przycisk z myszki do myszki i będę miał jedną sprawną zamiast dwóch niesprawnych. Umiem przecież lutować</w:t>
      </w:r>
      <w:r w:rsidRPr="00001019">
        <w:t>”. Niestety, próba otwarcia myszki zakończyła się niepowodzeniem. Wprawdzie odnalazłem wkręty pod nalepką i udało się rozkręcić obudowę myszki, ale tasiemka łącząca małą płytkę przycisków z główną płytką myszki okazała się być zbyt krótka. Teraz mam już czwartą myszkę tego samego typu. Filozofia księgowych odniosła zwycięstwo!</w:t>
      </w:r>
    </w:p>
    <w:p w14:paraId="2528B9EF" w14:textId="77777777" w:rsidR="00DC5A5D" w:rsidRPr="00001019" w:rsidRDefault="00DC5A5D" w:rsidP="006201E4">
      <w:pPr>
        <w:pStyle w:val="Wcicienormalne"/>
      </w:pPr>
      <w:r w:rsidRPr="00001019">
        <w:t>Przykro mi się zrobiło i pomyślałem „</w:t>
      </w:r>
      <w:r w:rsidRPr="00001019">
        <w:rPr>
          <w:i/>
        </w:rPr>
        <w:t>Nasza cywilizacja zmierza ku upadkowi. Prowadzi rabunkową gospodarkę. Nie dba o środowisko. Nie szanuje pracy. Nie dba o jakość. Liczy się tylko pieniądz</w:t>
      </w:r>
      <w:r w:rsidRPr="00001019">
        <w:t>”. Przeczytałem w Internecie „</w:t>
      </w:r>
      <w:r w:rsidRPr="00001019">
        <w:rPr>
          <w:i/>
        </w:rPr>
        <w:t>Brak rzadkich pierwiastków blokuje postęp technologiczny</w:t>
      </w:r>
      <w:r w:rsidRPr="00001019">
        <w:t>” i dalej „</w:t>
      </w:r>
      <w:r w:rsidRPr="00001019">
        <w:rPr>
          <w:i/>
        </w:rPr>
        <w:t>Stany Zjednoczone i Wielka Brytania skarżą Chiny w Światowej Organizacji Handlu za embargo na eksport chińskich rud ziem rzadkich</w:t>
      </w:r>
      <w:r w:rsidRPr="00001019">
        <w:t>” i wreszcie „</w:t>
      </w:r>
      <w:r w:rsidRPr="00001019">
        <w:rPr>
          <w:i/>
        </w:rPr>
        <w:t>Możliwa wojna o surowce</w:t>
      </w:r>
      <w:r w:rsidRPr="00001019">
        <w:t>”. „</w:t>
      </w:r>
      <w:r w:rsidRPr="00001019">
        <w:rPr>
          <w:i/>
        </w:rPr>
        <w:t>Oho, zaczyna się</w:t>
      </w:r>
      <w:r w:rsidRPr="00001019">
        <w:t>” pomyślałem.</w:t>
      </w:r>
    </w:p>
    <w:p w14:paraId="2671CEBB" w14:textId="77777777" w:rsidR="00DC5A5D" w:rsidRPr="00001019" w:rsidRDefault="00DC5A5D" w:rsidP="006201E4">
      <w:pPr>
        <w:pStyle w:val="Wcicienormalne"/>
      </w:pPr>
      <w:r w:rsidRPr="00001019">
        <w:t>Dalej pomyślałem „</w:t>
      </w:r>
      <w:r w:rsidRPr="00001019">
        <w:rPr>
          <w:i/>
        </w:rPr>
        <w:t>A jak ja mogę temu przeciwdziałać? Przecież wykładam jakość oprogramowania na Politechnice. Mogę przekazać studentom poczucie odpowiedzialności za jakość swojej pracy</w:t>
      </w:r>
      <w:r w:rsidRPr="00001019">
        <w:t>”.</w:t>
      </w:r>
    </w:p>
    <w:p w14:paraId="7714ABA7" w14:textId="77777777" w:rsidR="00DC5A5D" w:rsidRPr="00001019" w:rsidRDefault="00DC5A5D" w:rsidP="006201E4">
      <w:pPr>
        <w:pStyle w:val="Wcicienormalne"/>
      </w:pPr>
      <w:r w:rsidRPr="00001019">
        <w:t xml:space="preserve">W tym czasie w Polsce bardzo wzrosło zapotrzebowanie na informatyków. Tak bardzo, że firmy IT zaczęły zatrudniać nie tylko wszystkich absolwentów naszego wydziału, ale też studentów. Doszło do tego, że na trzecim roku studiów informatycznych pierwszego stopnia około 75% studentów było zatrudnionych w jakiejś firmie w branży IT. A ja prowadziłem zajęcia z jakości oprogramowania właśnie na trzecim roku. Jak zacząłem </w:t>
      </w:r>
      <w:r w:rsidRPr="00001019">
        <w:lastRenderedPageBreak/>
        <w:t>tłumaczyć studentom znaczenie jakości oprogramowania, przekonywać ich, że powinni zwracać na to uwagę, to zaczęli na mnie dziwnie patrzeć. Początkowo nie wiedziałem o co chodzi. Ale w dyskusjach, które z nimi prowadziłem, okazało się, że to co ja mówiłem, zupełnie nie przystawało do tego, z czym się spotykali w firmach. Teoria rozjeżdżała się z praktyką.</w:t>
      </w:r>
    </w:p>
    <w:p w14:paraId="6F0A300F" w14:textId="77777777" w:rsidR="00DC5A5D" w:rsidRPr="00001019" w:rsidRDefault="00DC5A5D" w:rsidP="006201E4">
      <w:pPr>
        <w:pStyle w:val="Wcicienormalne"/>
      </w:pPr>
      <w:r w:rsidRPr="00001019">
        <w:t>Ja mówiłem o potrzebie dokumentacji, a oni, że teraz dokumentacji się nie wytwarza. Ja mówiłem o rozpoznawaniu potrzeb użytkowników, wręcz wydobywaniu ich wymagań, a oni, że przecież robią to, co im klient mówi. Wiedziałem wprawdzie, że firmy IT wprowadzają zwinne sposoby wytwarzania oprogramowania, wiedziałem, na czym to polega, ale nie spodziewałem się tak prymitywnego podejścia do tych metod.</w:t>
      </w:r>
    </w:p>
    <w:p w14:paraId="74E29C2B" w14:textId="4274C610" w:rsidR="00DC5A5D" w:rsidRPr="00001019" w:rsidRDefault="00DC5A5D" w:rsidP="006201E4">
      <w:pPr>
        <w:pStyle w:val="Wcicienormalne"/>
      </w:pPr>
      <w:r w:rsidRPr="00001019">
        <w:t>Zacząłem studentów przekonywać: „</w:t>
      </w:r>
      <w:r w:rsidRPr="00001019">
        <w:rPr>
          <w:i/>
        </w:rPr>
        <w:t xml:space="preserve">Wasze oprogramowanie ktoś będzie używał. Chcecie, aby ktoś pomyślał o was to samo, co wy myślicie o </w:t>
      </w:r>
      <w:r w:rsidR="00BA272E" w:rsidRPr="00001019">
        <w:rPr>
          <w:i/>
        </w:rPr>
        <w:t xml:space="preserve">innych </w:t>
      </w:r>
      <w:r w:rsidRPr="00001019">
        <w:rPr>
          <w:i/>
        </w:rPr>
        <w:t>programistach</w:t>
      </w:r>
      <w:r w:rsidRPr="00001019">
        <w:t>” Zacząłem tworzyć w nich poczucie misji: „</w:t>
      </w:r>
      <w:r w:rsidRPr="00001019">
        <w:rPr>
          <w:i/>
        </w:rPr>
        <w:t>Macie być inżynierami. To wy macie wiedzieć, jak należy tworzyć oprogramowanie. Wasi szefowie mogą się na tym nie znać.</w:t>
      </w:r>
      <w:r w:rsidRPr="00001019">
        <w:t>” Zacząłem odwoływać się do ambicji: „</w:t>
      </w:r>
      <w:r w:rsidRPr="00001019">
        <w:rPr>
          <w:i/>
        </w:rPr>
        <w:t>W 1969 roku ludzkość wysłała człowieka na Księżyc i co więcej, sprowadziła go z powrotem żywego. A teraz co? Wasze smartfony mają większą moc obliczeniową niż komputery na statkach Apollo, a ludzie nie wierzą, że będzie</w:t>
      </w:r>
      <w:r w:rsidR="003D7168">
        <w:rPr>
          <w:i/>
        </w:rPr>
        <w:t>my</w:t>
      </w:r>
      <w:r w:rsidRPr="00001019">
        <w:rPr>
          <w:i/>
        </w:rPr>
        <w:t xml:space="preserve"> w stanie powtórzyć misję załogową na Księżyc. Owszem niektórzy wybierają się na Marsa, tylko że to ma być wyprawa w jedną stronę</w:t>
      </w:r>
      <w:r w:rsidRPr="00001019">
        <w:t>”. Nawet zacząłem ich straszyć możliwym upadkiem cywilizacji i przekonywać, że to oni mogą to zatrzymać.</w:t>
      </w:r>
    </w:p>
    <w:p w14:paraId="348E0D0A" w14:textId="5FD095B9" w:rsidR="00DC5A5D" w:rsidRPr="00001019" w:rsidRDefault="00DC5A5D" w:rsidP="006201E4">
      <w:pPr>
        <w:pStyle w:val="Wcicienormalne"/>
      </w:pPr>
      <w:r w:rsidRPr="00001019">
        <w:t xml:space="preserve">Tak narodziła się idea tej książki. Zawiera ona zebraną przeze mnie wiedzę na temat jakości oprogramowania, metod jej pomiaru, sposobów zapewnienia, systemów zarządzania jakością, rozwiązań projektowych wpływających na jakość, odpowiedniego stosowania narzędzi programowania, testowania i utrzymania oprogramowania. Książka ta pokazuje jakość oprogramowania w całym procesie jego wytwarzania. Wybrane standardy jakości, </w:t>
      </w:r>
      <w:r w:rsidR="00EE5CE4">
        <w:t>np. </w:t>
      </w:r>
      <w:r w:rsidRPr="00001019">
        <w:t xml:space="preserve">CMM/CMMI i ISO 9001, przedstawiam w niej w sposób przystępny do zrozumienia, nie chcę zasypywać czytelnika szczegółami, które przecież może odnaleźć w źródłach. Jednak najpierw ta książka ma uświadomić czytelnikowi, czy to będzie student informatyki, inżynier, czy menedżer z branży IT, że od ich pracy zależy jakość życia każdego z nas. </w:t>
      </w:r>
    </w:p>
    <w:p w14:paraId="4897165E" w14:textId="614BE7E4" w:rsidR="00DC5A5D" w:rsidRPr="00001019" w:rsidRDefault="00DC5A5D" w:rsidP="006201E4">
      <w:pPr>
        <w:pStyle w:val="Wcicienormalne"/>
      </w:pPr>
      <w:r w:rsidRPr="00001019">
        <w:t xml:space="preserve">Dlatego na początku książki można znaleźć dużo przykładów wpływu kiepskiej jakości oprogramowania na życie przeciętnego człowieka. Przedstawiam przykłady wyszukane w Internecie, ale </w:t>
      </w:r>
      <w:r w:rsidR="000F7A78">
        <w:t>przede wszystkim</w:t>
      </w:r>
      <w:r w:rsidRPr="00001019">
        <w:t xml:space="preserve"> dzielę się własnym doświadczeniem. </w:t>
      </w:r>
      <w:r w:rsidR="00BA272E" w:rsidRPr="00001019">
        <w:t>Wybacz mi, Czytelniku te anegdoty</w:t>
      </w:r>
      <w:r w:rsidRPr="00001019">
        <w:t>. W dziedzinie jakości oprogramowania nie wystarczy wiedzieć co, nie wystarczy wiedzieć jak. Trzeba jeszcze chcieć.</w:t>
      </w:r>
    </w:p>
    <w:p w14:paraId="6741F6E7" w14:textId="3FFC8864" w:rsidR="00DC5A5D" w:rsidRPr="00001019" w:rsidRDefault="00DC5A5D" w:rsidP="006201E4">
      <w:pPr>
        <w:pStyle w:val="Wcicienormalne"/>
      </w:pPr>
      <w:r w:rsidRPr="00001019">
        <w:t>Zacznij</w:t>
      </w:r>
      <w:r w:rsidR="00BA272E" w:rsidRPr="00001019">
        <w:t xml:space="preserve"> więc proszę</w:t>
      </w:r>
      <w:r w:rsidRPr="00001019">
        <w:t xml:space="preserve">, </w:t>
      </w:r>
      <w:r w:rsidR="00BA272E" w:rsidRPr="00001019">
        <w:t>C</w:t>
      </w:r>
      <w:r w:rsidRPr="00001019">
        <w:t xml:space="preserve">zytelniku, od pierwszego rozdziału i zrozum, o jaką stawkę tu chodzi. Jak tworzysz oprogramowanie, to postaw się w pozycji jego użytkownika. </w:t>
      </w:r>
    </w:p>
    <w:p w14:paraId="68A9E531" w14:textId="77777777" w:rsidR="00DC5A5D" w:rsidRPr="00001019" w:rsidRDefault="00DC5A5D" w:rsidP="006201E4">
      <w:pPr>
        <w:pStyle w:val="Wcicienormalne"/>
      </w:pPr>
      <w:r w:rsidRPr="00001019">
        <w:t>Bo wszyscy jesteśmy użytkownikami oprogramowania tworzonego przez ludzi, dla ludzi.</w:t>
      </w:r>
    </w:p>
    <w:p w14:paraId="2A67D5D9" w14:textId="4623A9F1" w:rsidR="00DC5A5D" w:rsidRDefault="00DF23E9" w:rsidP="00583038">
      <w:pPr>
        <w:pStyle w:val="NagwekBezNumeracji"/>
      </w:pPr>
      <w:r>
        <w:lastRenderedPageBreak/>
        <w:t>Przewodnik po książce</w:t>
      </w:r>
    </w:p>
    <w:p w14:paraId="613B58F1" w14:textId="4517E8AC" w:rsidR="00DF23E9" w:rsidRDefault="00DF23E9" w:rsidP="00DF23E9">
      <w:pPr>
        <w:pStyle w:val="Wcicienormalne"/>
      </w:pPr>
      <w:r>
        <w:t>Ta książka jest podzielona na sześć części</w:t>
      </w:r>
      <w:r w:rsidR="00033C91">
        <w:t xml:space="preserve"> uszeregowanych tak, aby poprowadzić czytelnika od spraw podstawowych do zagadnień szczegółowych oraz przez historię jakości w inżynierii oprogramowania od metod klasycznych do zwinnych.</w:t>
      </w:r>
    </w:p>
    <w:p w14:paraId="1D47D7A9" w14:textId="6D3EBD92" w:rsidR="00DF23E9" w:rsidRDefault="00DF23E9" w:rsidP="00DF23E9">
      <w:pPr>
        <w:pStyle w:val="Wcicienormalne"/>
      </w:pPr>
      <w:r>
        <w:t xml:space="preserve">W części I przedstawiono znaczenie jakości oprogramowania. Rozdział 1. zawiera krótkie wyjaśnienie znaczenia jakości oprogramowania dla jakości systemu informatycznego oraz ukierunkowuje czytelnika na związek przyczynowo-skutkowy między pomyłką człowieka (programisty lub projektanta), defektem tkwiącym w kodzie, a awarią systemu, która może doprowadzić do wypadku, a nawet katastrofy. </w:t>
      </w:r>
      <w:r w:rsidR="00F72BA5">
        <w:t>W r</w:t>
      </w:r>
      <w:r>
        <w:t>ozdzia</w:t>
      </w:r>
      <w:r w:rsidR="00F72BA5">
        <w:t>le</w:t>
      </w:r>
      <w:r>
        <w:t xml:space="preserve"> 2. opis</w:t>
      </w:r>
      <w:r w:rsidR="00F72BA5">
        <w:t>ano</w:t>
      </w:r>
      <w:r>
        <w:t xml:space="preserve"> znaczenie jakości oprogramowania w życiu każdego człowieka </w:t>
      </w:r>
      <w:r w:rsidR="00F27F14">
        <w:t xml:space="preserve">jak również społeczeństwa, a nawet całej ludzkości. Dla zobrazowania skali problemu przytoczono w nim dane liczbowe na temat konsekwencji wadliwego oprogramowania w Stanach Zjednoczonych. Rozdział 3. zawiera studium </w:t>
      </w:r>
      <w:r w:rsidR="00F72BA5">
        <w:t xml:space="preserve">serii </w:t>
      </w:r>
      <w:r w:rsidR="00F27F14">
        <w:t xml:space="preserve">awarii w systemach do radioterapii Therac-25, które nastąpiły w połowie lat osiemdziesiątych XX wieku w USA i Kanadzie. Doszło wówczas do sześciu poważnych przypadków przedawkowania radiologicznego. </w:t>
      </w:r>
      <w:r w:rsidR="00F72BA5">
        <w:t xml:space="preserve">Awarie </w:t>
      </w:r>
      <w:r w:rsidR="00F27F14">
        <w:t>te doprowadziły do zmiany podejścia inżynierów do jakości oprogramowania i położyły podwaliny pod politykę zapewniania jakości oprogramowania (a nie tylko kontrolowania jakości).</w:t>
      </w:r>
    </w:p>
    <w:p w14:paraId="100F2089" w14:textId="7821437B" w:rsidR="00F27F14" w:rsidRDefault="00F72BA5" w:rsidP="00DF23E9">
      <w:pPr>
        <w:pStyle w:val="Wcicienormalne"/>
      </w:pPr>
      <w:r>
        <w:t>W c</w:t>
      </w:r>
      <w:r w:rsidR="00F27F14">
        <w:t>zęś</w:t>
      </w:r>
      <w:r>
        <w:t>ci</w:t>
      </w:r>
      <w:r w:rsidR="00F27F14">
        <w:t xml:space="preserve"> II opis</w:t>
      </w:r>
      <w:r>
        <w:t>ano</w:t>
      </w:r>
      <w:r w:rsidR="00F27F14">
        <w:t xml:space="preserve"> podstawowe pojęcia i problemy jakości. </w:t>
      </w:r>
      <w:r>
        <w:t>W r</w:t>
      </w:r>
      <w:r w:rsidR="00F27F14">
        <w:t>ozdzia</w:t>
      </w:r>
      <w:r>
        <w:t>le</w:t>
      </w:r>
      <w:r w:rsidR="00F27F14">
        <w:t xml:space="preserve"> 4. przedstawi</w:t>
      </w:r>
      <w:r>
        <w:t>ono</w:t>
      </w:r>
      <w:r w:rsidR="00F27F14">
        <w:t xml:space="preserve"> definicje jakości oprogramowania</w:t>
      </w:r>
      <w:r w:rsidR="004E12E3">
        <w:t xml:space="preserve"> oraz </w:t>
      </w:r>
      <w:r w:rsidR="0007078E">
        <w:t xml:space="preserve">różne </w:t>
      </w:r>
      <w:r w:rsidR="004E12E3">
        <w:t xml:space="preserve">sposoby </w:t>
      </w:r>
      <w:r w:rsidR="0007078E">
        <w:t>widzenia jakoś</w:t>
      </w:r>
      <w:r w:rsidR="004E12E3">
        <w:t>ci</w:t>
      </w:r>
      <w:r w:rsidR="0007078E">
        <w:t xml:space="preserve"> (</w:t>
      </w:r>
      <w:r w:rsidR="004E12E3">
        <w:t xml:space="preserve">ze strony </w:t>
      </w:r>
      <w:r w:rsidR="0007078E">
        <w:t>programisty, kierownika projektu i klienta).</w:t>
      </w:r>
      <w:r w:rsidR="009B155A">
        <w:t xml:space="preserve"> W rozdziale 5. zdefiniowano pojęcia składowe jakości, takie jak wydajność i wiarygodność. Wyjaśniono różnice między łatwością śledzenia a łatwością testowania, między wiarygodnością a niezawodnością, między bezpieczeństwem a ochroną, między modyfikowalnością a konfigurowalnością. </w:t>
      </w:r>
      <w:r w:rsidR="00033C91">
        <w:t>R</w:t>
      </w:r>
      <w:r w:rsidR="009B155A">
        <w:t>ozdzia</w:t>
      </w:r>
      <w:r w:rsidR="00033C91">
        <w:t>ł</w:t>
      </w:r>
      <w:r w:rsidR="009B155A">
        <w:t xml:space="preserve"> 6. łącz</w:t>
      </w:r>
      <w:r w:rsidR="00033C91">
        <w:t>y</w:t>
      </w:r>
      <w:r w:rsidR="009B155A">
        <w:t xml:space="preserve"> te składowe w „drzewiasty” model jakości</w:t>
      </w:r>
      <w:r w:rsidR="00033C91">
        <w:t xml:space="preserve">, wprowadzono pojęcia metryki i miary oraz wyjaśnia, jak przelicza się wyniki pomiarów poszczególnych parametrów na atrybuty jakości w tym modelu. Uświadamia też, jakie problemy można spotkać przy pomiarach jakości i jakie jest całościowe znaczenie oceny jakości. Uwagi tam zawarte mogą być zaskakujące dla czytelnika dopiero wchodzącego w problematykę. </w:t>
      </w:r>
      <w:r w:rsidR="004E12E3">
        <w:t>W r</w:t>
      </w:r>
      <w:r w:rsidR="00033C91">
        <w:t>ozdzia</w:t>
      </w:r>
      <w:r w:rsidR="004E12E3">
        <w:t>le</w:t>
      </w:r>
      <w:r w:rsidR="00033C91">
        <w:t xml:space="preserve"> 7. przedstawi</w:t>
      </w:r>
      <w:r w:rsidR="004E12E3">
        <w:t>ono</w:t>
      </w:r>
      <w:r w:rsidR="00033C91">
        <w:t xml:space="preserve"> podstawy zarządzania ryzykiem. Wyjaśni</w:t>
      </w:r>
      <w:r w:rsidR="004E12E3">
        <w:t>ono</w:t>
      </w:r>
      <w:r w:rsidR="00033C91">
        <w:t xml:space="preserve"> związek między ryzykiem a zagrożeniem (jego prawdopodobieństwem i potencjalnymi skutkami) oraz przedstawia krótko sposoby minimalizacji ryzyka.</w:t>
      </w:r>
    </w:p>
    <w:p w14:paraId="61CDACCD" w14:textId="4B5E7061" w:rsidR="0088515D" w:rsidRDefault="004E12E3" w:rsidP="00DF23E9">
      <w:pPr>
        <w:pStyle w:val="Wcicienormalne"/>
      </w:pPr>
      <w:r>
        <w:t>W c</w:t>
      </w:r>
      <w:r w:rsidR="0088515D">
        <w:t>zęś</w:t>
      </w:r>
      <w:r>
        <w:t>ci</w:t>
      </w:r>
      <w:r w:rsidR="0088515D">
        <w:t xml:space="preserve"> III przedstawi</w:t>
      </w:r>
      <w:r>
        <w:t>ono</w:t>
      </w:r>
      <w:r w:rsidR="0088515D">
        <w:t xml:space="preserve"> jakość w ujęciu klasycznym. Najpierw </w:t>
      </w:r>
      <w:r>
        <w:t xml:space="preserve">w </w:t>
      </w:r>
      <w:r w:rsidR="0088515D">
        <w:t>rozdzia</w:t>
      </w:r>
      <w:r>
        <w:t>le</w:t>
      </w:r>
      <w:r w:rsidR="0088515D">
        <w:t xml:space="preserve"> 8. wyjaśni</w:t>
      </w:r>
      <w:r>
        <w:t>ono</w:t>
      </w:r>
      <w:r w:rsidR="0088515D">
        <w:t xml:space="preserve">, dlaczego warto (i opłaca się) dbać o jakość od samego początku procesu wytwarzania oprogramowania. </w:t>
      </w:r>
      <w:r>
        <w:t>Pokazano</w:t>
      </w:r>
      <w:r w:rsidR="0088515D">
        <w:t xml:space="preserve"> ewolucj</w:t>
      </w:r>
      <w:r>
        <w:t>ę</w:t>
      </w:r>
      <w:r w:rsidR="0088515D">
        <w:t xml:space="preserve"> podejścia do jakości w inżynierii oprogramowania (od klasycznej metody kaskadowej do metodyk zwinnych). Na tym tle </w:t>
      </w:r>
      <w:r>
        <w:t>przedstawiono</w:t>
      </w:r>
      <w:r w:rsidR="0088515D">
        <w:t xml:space="preserve"> podstawy polityki zapewnienia jakości oprogramowania (SQA) oraz kompleksowego zarządzania jakością (TQM</w:t>
      </w:r>
      <w:r>
        <w:t>)</w:t>
      </w:r>
      <w:r w:rsidR="0088515D">
        <w:t>.</w:t>
      </w:r>
      <w:r w:rsidR="00556CA8">
        <w:t xml:space="preserve"> </w:t>
      </w:r>
      <w:r w:rsidR="005035DF">
        <w:t>R</w:t>
      </w:r>
      <w:r w:rsidR="00556CA8">
        <w:t>ozdzia</w:t>
      </w:r>
      <w:r w:rsidR="005035DF">
        <w:t>ł</w:t>
      </w:r>
      <w:r w:rsidR="00556CA8">
        <w:t xml:space="preserve"> 9. </w:t>
      </w:r>
      <w:r w:rsidR="001E1DC6">
        <w:t>to przegląd klasycznych modeli wytwarzania oprogramowania</w:t>
      </w:r>
      <w:r>
        <w:t xml:space="preserve"> – ze </w:t>
      </w:r>
      <w:r w:rsidR="00583038">
        <w:t xml:space="preserve"> </w:t>
      </w:r>
      <w:r>
        <w:t xml:space="preserve">szczególnym uwzględnieniem </w:t>
      </w:r>
      <w:r w:rsidR="00583038">
        <w:t>podejści</w:t>
      </w:r>
      <w:r>
        <w:t>a</w:t>
      </w:r>
      <w:r w:rsidR="00583038">
        <w:t xml:space="preserve"> do jakości w </w:t>
      </w:r>
      <w:r>
        <w:t>tych</w:t>
      </w:r>
      <w:r w:rsidR="00583038">
        <w:t xml:space="preserve"> modelach. </w:t>
      </w:r>
      <w:r>
        <w:t>W r</w:t>
      </w:r>
      <w:r w:rsidR="00583038">
        <w:t>ozdzia</w:t>
      </w:r>
      <w:r>
        <w:t>le</w:t>
      </w:r>
      <w:r w:rsidR="00583038">
        <w:t xml:space="preserve"> 10. przedstawi</w:t>
      </w:r>
      <w:r>
        <w:t>ono</w:t>
      </w:r>
      <w:r w:rsidR="00583038">
        <w:t xml:space="preserve"> </w:t>
      </w:r>
      <w:r>
        <w:t xml:space="preserve">klasyczne </w:t>
      </w:r>
      <w:r w:rsidR="00583038">
        <w:t>modele jakości</w:t>
      </w:r>
      <w:r>
        <w:t xml:space="preserve"> – definicje atrybutów i metryk jakości stosowanych przez różnych autorów</w:t>
      </w:r>
      <w:r w:rsidR="00583038">
        <w:t>.</w:t>
      </w:r>
    </w:p>
    <w:p w14:paraId="589143DB" w14:textId="7FA56BAF" w:rsidR="007F2E09" w:rsidRDefault="007F2E09" w:rsidP="00DF23E9">
      <w:pPr>
        <w:pStyle w:val="Wcicienormalne"/>
      </w:pPr>
      <w:r>
        <w:t xml:space="preserve">Część IV </w:t>
      </w:r>
      <w:r w:rsidR="004E12E3">
        <w:t>po</w:t>
      </w:r>
      <w:r>
        <w:t xml:space="preserve">głębia problematykę metryk i pomiarów jakości. Rozdział 11. to przegląd pomiarów i metryk stosowanych w inżynierii oprogramowania. To metryki zorientowane na rozmiar kodu i zorientowane na funkcjonalności, metryki złożoności, </w:t>
      </w:r>
      <w:r>
        <w:lastRenderedPageBreak/>
        <w:t xml:space="preserve">metryki stosowane w modelowaniu opartym na grafach i metryki stosowane w </w:t>
      </w:r>
      <w:r w:rsidR="00B87FF7">
        <w:t xml:space="preserve">modelowaniu i </w:t>
      </w:r>
      <w:r>
        <w:t>pro</w:t>
      </w:r>
      <w:r w:rsidR="00B87FF7">
        <w:t xml:space="preserve">gramowaniu </w:t>
      </w:r>
      <w:r>
        <w:t>obiektow</w:t>
      </w:r>
      <w:r w:rsidR="00B87FF7">
        <w:t>ym</w:t>
      </w:r>
      <w:r>
        <w:t>.</w:t>
      </w:r>
      <w:r w:rsidR="00F05F42">
        <w:t xml:space="preserve"> </w:t>
      </w:r>
      <w:r w:rsidR="004E12E3">
        <w:t>W r</w:t>
      </w:r>
      <w:r w:rsidR="00F05F42">
        <w:t>ozdzia</w:t>
      </w:r>
      <w:r w:rsidR="004E12E3">
        <w:t>le</w:t>
      </w:r>
      <w:r w:rsidR="00F05F42">
        <w:t xml:space="preserve"> 12. przedstawi</w:t>
      </w:r>
      <w:r w:rsidR="004E12E3">
        <w:t>ono</w:t>
      </w:r>
      <w:r w:rsidR="00F05F42">
        <w:t xml:space="preserve"> metryki produktu zdefiniowane w ISO/IEC 9126 – metryki jakości zewnętrznej, wewnętrznej i użytkowej. </w:t>
      </w:r>
      <w:r w:rsidR="004E12E3">
        <w:t>W r</w:t>
      </w:r>
      <w:r w:rsidR="00F05F42">
        <w:t>ozdzia</w:t>
      </w:r>
      <w:r w:rsidR="004E12E3">
        <w:t>le</w:t>
      </w:r>
      <w:r w:rsidR="00F05F42">
        <w:t xml:space="preserve"> 13. opis</w:t>
      </w:r>
      <w:r w:rsidR="004E12E3">
        <w:t>ano</w:t>
      </w:r>
      <w:r w:rsidR="00F05F42">
        <w:t xml:space="preserve"> alternatywne metody oceny jakości. Najpierw </w:t>
      </w:r>
      <w:r w:rsidR="004E12E3">
        <w:t>podejście</w:t>
      </w:r>
      <w:r w:rsidR="00F05F42">
        <w:t xml:space="preserve"> </w:t>
      </w:r>
      <w:r w:rsidR="00F05F42" w:rsidRPr="00F05F42">
        <w:rPr>
          <w:i/>
          <w:lang w:val="en-US"/>
        </w:rPr>
        <w:t>Goal</w:t>
      </w:r>
      <w:r w:rsidR="00F05F42">
        <w:rPr>
          <w:i/>
          <w:lang w:val="en-US"/>
        </w:rPr>
        <w:t>-Question-Metrics,</w:t>
      </w:r>
      <w:r w:rsidR="00F05F42">
        <w:t xml:space="preserve"> w któr</w:t>
      </w:r>
      <w:r w:rsidR="004E12E3">
        <w:t>ym</w:t>
      </w:r>
      <w:r w:rsidR="00F05F42">
        <w:t xml:space="preserve"> definiuje się i mierzy tylko te metryki, które są potrzebne do osiągnięcia określonych celów biznesowych przy doskonaleniu procesu wytwarzania (np. minimalizację defektów). Następnie metodę </w:t>
      </w:r>
      <w:r w:rsidR="00F05F42">
        <w:rPr>
          <w:i/>
          <w:lang w:val="en-US"/>
        </w:rPr>
        <w:t xml:space="preserve">Analytic Hierarchy Process </w:t>
      </w:r>
      <w:r w:rsidR="00F05F42">
        <w:t>(Saaty’ego), w której porównuje się parami cechy różnych produktów dla wyboru najlepszego z nich z pewnej listy alternatyw.</w:t>
      </w:r>
    </w:p>
    <w:p w14:paraId="75F35E8F" w14:textId="7E8B00D5" w:rsidR="00F05F42" w:rsidRDefault="00F05F42" w:rsidP="00DF23E9">
      <w:pPr>
        <w:pStyle w:val="Wcicienormalne"/>
      </w:pPr>
      <w:r>
        <w:t>Część V dotyczy dokumentacji</w:t>
      </w:r>
      <w:r w:rsidR="001F3AD9">
        <w:t xml:space="preserve"> projektowej</w:t>
      </w:r>
      <w:r>
        <w:t xml:space="preserve"> i norm jakości procesu wytwarzania oprogramowania</w:t>
      </w:r>
      <w:r w:rsidR="001F3AD9">
        <w:t xml:space="preserve">. </w:t>
      </w:r>
      <w:r w:rsidR="004E12E3">
        <w:t>W r</w:t>
      </w:r>
      <w:r w:rsidR="001F3AD9">
        <w:t>ozdzia</w:t>
      </w:r>
      <w:r w:rsidR="004E12E3">
        <w:t>le</w:t>
      </w:r>
      <w:r w:rsidR="001F3AD9">
        <w:t xml:space="preserve"> 14. wyjaśni</w:t>
      </w:r>
      <w:r w:rsidR="004E12E3">
        <w:t>ono</w:t>
      </w:r>
      <w:r w:rsidR="001F3AD9">
        <w:t xml:space="preserve"> znaczenie dokumentacji projektowej, a zwłaszcza dokumentacji technicznej, </w:t>
      </w:r>
      <w:r w:rsidR="0015733A">
        <w:t>w tym</w:t>
      </w:r>
      <w:r w:rsidR="001F3AD9">
        <w:t xml:space="preserve"> jakość dokumentacji i sposoby zarządzania zmianami dokumentacji. </w:t>
      </w:r>
      <w:r w:rsidR="0015733A">
        <w:t>W r</w:t>
      </w:r>
      <w:r w:rsidR="001F3AD9">
        <w:t>ozdzia</w:t>
      </w:r>
      <w:r w:rsidR="0015733A">
        <w:t>le</w:t>
      </w:r>
      <w:r w:rsidR="001F3AD9">
        <w:t xml:space="preserve"> 15. </w:t>
      </w:r>
      <w:r w:rsidR="0015733A">
        <w:t>za</w:t>
      </w:r>
      <w:r w:rsidR="001F3AD9">
        <w:t>prezent</w:t>
      </w:r>
      <w:r w:rsidR="0015733A">
        <w:t>owano</w:t>
      </w:r>
      <w:r w:rsidR="001F3AD9">
        <w:t xml:space="preserve"> amerykański model dojrzałości procesu wytwarzania CMM/CMMI. </w:t>
      </w:r>
      <w:r w:rsidR="0015733A">
        <w:t>W r</w:t>
      </w:r>
      <w:r w:rsidR="001F3AD9">
        <w:t>ozdzia</w:t>
      </w:r>
      <w:r w:rsidR="0015733A">
        <w:t>le</w:t>
      </w:r>
      <w:r w:rsidR="001F3AD9">
        <w:t xml:space="preserve"> 16. </w:t>
      </w:r>
      <w:r w:rsidR="0015733A">
        <w:t xml:space="preserve">zamieszczono przegląd </w:t>
      </w:r>
      <w:r w:rsidR="001F3AD9">
        <w:t>standardów jakościowych ISO związanych z inżynierią i jakością oprogramowania.</w:t>
      </w:r>
      <w:r w:rsidR="0015733A">
        <w:t xml:space="preserve"> Opisano</w:t>
      </w:r>
      <w:r w:rsidR="001F3AD9">
        <w:t xml:space="preserve"> </w:t>
      </w:r>
      <w:r w:rsidR="0015733A">
        <w:t>ogólny s</w:t>
      </w:r>
      <w:r w:rsidR="001F3AD9">
        <w:t>tandard</w:t>
      </w:r>
      <w:r w:rsidR="0015733A">
        <w:t xml:space="preserve"> zarządzania jakością</w:t>
      </w:r>
      <w:r w:rsidR="001F3AD9">
        <w:t xml:space="preserve"> ISO</w:t>
      </w:r>
      <w:r w:rsidR="0015733A">
        <w:t> </w:t>
      </w:r>
      <w:r w:rsidR="001F3AD9">
        <w:t xml:space="preserve">9001 </w:t>
      </w:r>
      <w:r w:rsidR="0015733A">
        <w:t>oraz</w:t>
      </w:r>
      <w:r w:rsidR="001F3AD9">
        <w:t xml:space="preserve"> ISO</w:t>
      </w:r>
      <w:r w:rsidR="0015733A">
        <w:t> </w:t>
      </w:r>
      <w:r w:rsidR="001F3AD9">
        <w:t>90003 precyzuj</w:t>
      </w:r>
      <w:r w:rsidR="0015733A">
        <w:t>ący</w:t>
      </w:r>
      <w:r w:rsidR="001F3AD9">
        <w:t xml:space="preserve"> wymagania</w:t>
      </w:r>
      <w:r w:rsidR="0015733A">
        <w:t xml:space="preserve"> </w:t>
      </w:r>
      <w:r w:rsidR="001F3AD9">
        <w:t xml:space="preserve">dla </w:t>
      </w:r>
      <w:r w:rsidR="0015733A">
        <w:t xml:space="preserve">systemu zarządzania jakością </w:t>
      </w:r>
      <w:r w:rsidR="001F3AD9">
        <w:t xml:space="preserve">procesu wytwarzania oprogramowania. Kolejne trzy rozdziały to standardy branżowe. </w:t>
      </w:r>
      <w:r w:rsidR="0015733A">
        <w:t>W r</w:t>
      </w:r>
      <w:r w:rsidR="001F3AD9">
        <w:t>ozdzia</w:t>
      </w:r>
      <w:r w:rsidR="0015733A">
        <w:t>le</w:t>
      </w:r>
      <w:r w:rsidR="001F3AD9">
        <w:t xml:space="preserve"> 17. </w:t>
      </w:r>
      <w:r w:rsidR="0015733A">
        <w:t>za</w:t>
      </w:r>
      <w:r w:rsidR="001F3AD9">
        <w:t>prezent</w:t>
      </w:r>
      <w:r w:rsidR="0015733A">
        <w:t>owano</w:t>
      </w:r>
      <w:r w:rsidR="001F3AD9">
        <w:t xml:space="preserve"> brytyjski standard zarządzania projektem informatycznym PRINCE2, a </w:t>
      </w:r>
      <w:r w:rsidR="0015733A">
        <w:t xml:space="preserve">w </w:t>
      </w:r>
      <w:r w:rsidR="001F3AD9">
        <w:t>rozdzia</w:t>
      </w:r>
      <w:r w:rsidR="0015733A">
        <w:t>le</w:t>
      </w:r>
      <w:r w:rsidR="001F3AD9">
        <w:t xml:space="preserve"> 18</w:t>
      </w:r>
      <w:r w:rsidR="00CC0CF6">
        <w:t>.</w:t>
      </w:r>
      <w:r w:rsidR="001F3AD9">
        <w:t xml:space="preserve"> – standard PMBOK, który jest wspierany przez międzynarodowe stowarzyszenie kierowników projektów.</w:t>
      </w:r>
      <w:r w:rsidR="00CC0CF6">
        <w:t xml:space="preserve"> Dla porządku w rozdziale 19. przedstawiono oparty na statystyce standard Six Sigma, który co prawda ma </w:t>
      </w:r>
      <w:r w:rsidR="0015733A">
        <w:t xml:space="preserve">głównie </w:t>
      </w:r>
      <w:r w:rsidR="00CC0CF6">
        <w:t xml:space="preserve">zastosowanie w produkcji przemysłowej, ale może być też w </w:t>
      </w:r>
      <w:r w:rsidR="0015733A">
        <w:t>pewnym</w:t>
      </w:r>
      <w:r w:rsidR="00CC0CF6">
        <w:t xml:space="preserve"> stopniu stosowany przy </w:t>
      </w:r>
      <w:r w:rsidR="0015733A">
        <w:t>wy</w:t>
      </w:r>
      <w:r w:rsidR="00CC0CF6">
        <w:t>tw</w:t>
      </w:r>
      <w:r w:rsidR="0015733A">
        <w:t>a</w:t>
      </w:r>
      <w:r w:rsidR="00CC0CF6">
        <w:t xml:space="preserve">rzaniu </w:t>
      </w:r>
      <w:r w:rsidR="001269C0">
        <w:t>systemów komputerowych</w:t>
      </w:r>
      <w:r w:rsidR="00CC0CF6">
        <w:t>.</w:t>
      </w:r>
    </w:p>
    <w:p w14:paraId="32B58620" w14:textId="3E037FCB" w:rsidR="0030540D" w:rsidRDefault="0030540D" w:rsidP="00DF23E9">
      <w:pPr>
        <w:pStyle w:val="Wcicienormalne"/>
      </w:pPr>
      <w:r>
        <w:t xml:space="preserve">Te wszystkie rozważania prowadzą do części VI poświęconej jakości oprogramowania w podejściu zwinnym. </w:t>
      </w:r>
      <w:r w:rsidR="0015733A">
        <w:t>W r</w:t>
      </w:r>
      <w:r>
        <w:t>ozdzia</w:t>
      </w:r>
      <w:r w:rsidR="0015733A">
        <w:t>le</w:t>
      </w:r>
      <w:r>
        <w:t xml:space="preserve"> 20. </w:t>
      </w:r>
      <w:r w:rsidR="0015733A">
        <w:t xml:space="preserve">przedstawiono </w:t>
      </w:r>
      <w:r>
        <w:t xml:space="preserve">krótki przegląd metodyk </w:t>
      </w:r>
      <w:r w:rsidR="0015733A">
        <w:t xml:space="preserve">opartych na </w:t>
      </w:r>
      <w:r>
        <w:t>Manife</w:t>
      </w:r>
      <w:r w:rsidR="0015733A">
        <w:t>ście</w:t>
      </w:r>
      <w:r>
        <w:t xml:space="preserve"> Agile. Wyjaśni</w:t>
      </w:r>
      <w:r w:rsidR="0015733A">
        <w:t>ono</w:t>
      </w:r>
      <w:r>
        <w:t xml:space="preserve"> proces i reguły programowania ekstremalnego XP (</w:t>
      </w:r>
      <w:r w:rsidRPr="0030540D">
        <w:rPr>
          <w:i/>
          <w:lang w:val="en-US"/>
        </w:rPr>
        <w:t>Extreme Programming</w:t>
      </w:r>
      <w:r>
        <w:t xml:space="preserve">) oraz różnice między metodyką Scrum a XP. </w:t>
      </w:r>
      <w:r w:rsidR="0015733A">
        <w:t xml:space="preserve">W skrócie opisano </w:t>
      </w:r>
      <w:r>
        <w:t>metodyki „szczupłe” – Lean i Kanban.</w:t>
      </w:r>
      <w:r w:rsidR="0015733A">
        <w:t xml:space="preserve"> W r</w:t>
      </w:r>
      <w:r>
        <w:t xml:space="preserve">ozdział 21. </w:t>
      </w:r>
      <w:r w:rsidR="0015733A">
        <w:t>przedyskutowano</w:t>
      </w:r>
      <w:r w:rsidR="00C95441">
        <w:t xml:space="preserve"> zagadnienie </w:t>
      </w:r>
      <w:r>
        <w:t>jakości w metodykach zwinnych. Przedstawi</w:t>
      </w:r>
      <w:r w:rsidR="0015733A">
        <w:t>ono</w:t>
      </w:r>
      <w:r>
        <w:t xml:space="preserve"> różnice w definicji i podejściu do jakości między metodykami zwinnymi i klasycznymi.</w:t>
      </w:r>
      <w:r w:rsidR="00C95441">
        <w:t xml:space="preserve"> </w:t>
      </w:r>
      <w:r w:rsidR="0015733A">
        <w:t xml:space="preserve">Przeanalizowano </w:t>
      </w:r>
      <w:r w:rsidR="00C95441">
        <w:t xml:space="preserve">wpływ poszczególnych praktyk zwinnych na jakość procesu wytwarzania i </w:t>
      </w:r>
      <w:r w:rsidR="00B211DF">
        <w:t xml:space="preserve">samego </w:t>
      </w:r>
      <w:r w:rsidR="00C95441">
        <w:t xml:space="preserve">produktu programowego. Analiza ta ma na celu uświadomić inżynierom stosującym metodyki zwinne, z jakimi problemami mogą się spotkać i jak te problemy są rozwiązywane. </w:t>
      </w:r>
      <w:r w:rsidR="0056159F">
        <w:t xml:space="preserve">Rozważania na ten temat </w:t>
      </w:r>
      <w:r w:rsidR="00C95441">
        <w:t>kończy dyskusja na temat możliwości i celowości stosowania metodyk zwinnych w różnego rodzaju projektach i różnych warunkach.</w:t>
      </w:r>
      <w:r w:rsidR="0056159F">
        <w:t xml:space="preserve"> </w:t>
      </w:r>
      <w:r w:rsidR="00B211DF">
        <w:t>W r</w:t>
      </w:r>
      <w:r w:rsidR="0056159F">
        <w:t>ozdzia</w:t>
      </w:r>
      <w:r w:rsidR="00B211DF">
        <w:t>le</w:t>
      </w:r>
      <w:r w:rsidR="0056159F">
        <w:t xml:space="preserve"> 22. przedstawi</w:t>
      </w:r>
      <w:r w:rsidR="00B211DF">
        <w:t>ono</w:t>
      </w:r>
      <w:r w:rsidR="0056159F">
        <w:t xml:space="preserve"> perspektywy metod </w:t>
      </w:r>
      <w:r w:rsidR="00B211DF">
        <w:t>wytwarzania oprogramowania</w:t>
      </w:r>
      <w:r w:rsidR="0056159F">
        <w:t xml:space="preserve">. </w:t>
      </w:r>
      <w:r w:rsidR="00B211DF">
        <w:t>Pokazano stosowanie metod hybrydowych (łączących metodyki zwinne i klasyczne) dla zapewnienia jakości oprogramowania przy utrzymaniu efektywności procesu wytwarzania</w:t>
      </w:r>
      <w:r w:rsidR="0056159F">
        <w:t>.</w:t>
      </w:r>
    </w:p>
    <w:p w14:paraId="7DD3B0A9" w14:textId="5C0244A1" w:rsidR="0056159F" w:rsidRDefault="0056159F" w:rsidP="00DF23E9">
      <w:pPr>
        <w:pStyle w:val="Wcicienormalne"/>
      </w:pPr>
      <w:r>
        <w:t>Osobne podsumowanie kończy całą książkę.</w:t>
      </w:r>
    </w:p>
    <w:p w14:paraId="6749AA0F" w14:textId="30195453" w:rsidR="00B650FD" w:rsidRDefault="00B650FD" w:rsidP="00DF23E9">
      <w:pPr>
        <w:pStyle w:val="Wcicienormalne"/>
      </w:pPr>
      <w:r>
        <w:t xml:space="preserve">W treści książki </w:t>
      </w:r>
      <w:r w:rsidR="00C4552B">
        <w:t>frazy</w:t>
      </w:r>
      <w:r>
        <w:t xml:space="preserve"> szczególnie warte zapamiętania są wyświetlane </w:t>
      </w:r>
    </w:p>
    <w:p w14:paraId="5E0FC986" w14:textId="706240ED" w:rsidR="00B650FD" w:rsidRDefault="00B650FD" w:rsidP="009B0F91">
      <w:pPr>
        <w:pStyle w:val="Ramkadozapamitania"/>
      </w:pPr>
      <w:r w:rsidRPr="00B650FD">
        <w:t>w osobn</w:t>
      </w:r>
      <w:r w:rsidR="009B0F91">
        <w:t>ej</w:t>
      </w:r>
      <w:r w:rsidRPr="00B650FD">
        <w:t xml:space="preserve"> </w:t>
      </w:r>
      <w:r w:rsidR="009B0F91">
        <w:t xml:space="preserve">ramce </w:t>
      </w:r>
      <w:r w:rsidRPr="00B650FD">
        <w:t>czcionką wytłuszczoną.</w:t>
      </w:r>
    </w:p>
    <w:p w14:paraId="6AC55D4E" w14:textId="21B217F0" w:rsidR="009B0F91" w:rsidRPr="009B0F91" w:rsidRDefault="009B0F91" w:rsidP="009B0F91">
      <w:pPr>
        <w:pStyle w:val="Wcicienormalne"/>
      </w:pPr>
      <w:r w:rsidRPr="009B0F91">
        <w:lastRenderedPageBreak/>
        <w:t>Wytłuszczenia i kursywa</w:t>
      </w:r>
      <w:r>
        <w:rPr>
          <w:b/>
          <w:bCs/>
        </w:rPr>
        <w:t xml:space="preserve"> </w:t>
      </w:r>
      <w:r>
        <w:t xml:space="preserve">mają zwrócić uwagę na </w:t>
      </w:r>
      <w:r w:rsidRPr="009B0F91">
        <w:rPr>
          <w:b/>
          <w:bCs/>
          <w:i/>
          <w:iCs w:val="0"/>
        </w:rPr>
        <w:t>wprowadzane pojęcia</w:t>
      </w:r>
      <w:r>
        <w:t xml:space="preserve">, przy czym </w:t>
      </w:r>
      <w:r w:rsidRPr="009B0F91">
        <w:rPr>
          <w:i/>
          <w:iCs w:val="0"/>
        </w:rPr>
        <w:t>pojęcia wcześniej wprowadzone</w:t>
      </w:r>
      <w:r>
        <w:t xml:space="preserve"> są wyróżniane tylko </w:t>
      </w:r>
      <w:r w:rsidRPr="009B0F91">
        <w:t>kursywą</w:t>
      </w:r>
      <w:r>
        <w:t xml:space="preserve">. </w:t>
      </w:r>
    </w:p>
    <w:p w14:paraId="62412BFD" w14:textId="22E9B0C1" w:rsidR="009B0F91" w:rsidRDefault="009B0F91" w:rsidP="00CB0168">
      <w:pPr>
        <w:pStyle w:val="Wcicienormalne"/>
      </w:pPr>
      <w:r w:rsidRPr="009B0F91">
        <w:t>Ramk</w:t>
      </w:r>
      <w:r>
        <w:t>a, ale już bez wytłuszczenia, jest też używana do pokazania przykładów.</w:t>
      </w:r>
    </w:p>
    <w:p w14:paraId="02B78780" w14:textId="77777777" w:rsidR="009E7359" w:rsidRDefault="009B0F91" w:rsidP="009B0F91">
      <w:pPr>
        <w:pStyle w:val="Ramkaprzykadu"/>
      </w:pPr>
      <w:r>
        <w:t>Dla przykładu tak, jak tu.</w:t>
      </w:r>
    </w:p>
    <w:p w14:paraId="2DFD9693" w14:textId="2F11BF2B" w:rsidR="00CB0168" w:rsidRDefault="009E7359" w:rsidP="009E7359">
      <w:pPr>
        <w:pStyle w:val="Wcicienormalne"/>
      </w:pPr>
      <w:commentRangeStart w:id="12"/>
      <w:r>
        <w:t>Uzupełnić</w:t>
      </w:r>
      <w:r w:rsidR="009B0F91" w:rsidRPr="009B0F91">
        <w:t xml:space="preserve"> </w:t>
      </w:r>
      <w:commentRangeEnd w:id="12"/>
      <w:r>
        <w:rPr>
          <w:rStyle w:val="Odwoaniedokomentarza"/>
        </w:rPr>
        <w:commentReference w:id="12"/>
      </w:r>
    </w:p>
    <w:sdt>
      <w:sdtPr>
        <w:rPr>
          <w:rFonts w:ascii="Times New Roman" w:hAnsi="Times New Roman"/>
          <w:b w:val="0"/>
          <w:sz w:val="24"/>
          <w:szCs w:val="24"/>
          <w:lang w:eastAsia="en-US"/>
        </w:rPr>
        <w:id w:val="1321616908"/>
        <w:docPartObj>
          <w:docPartGallery w:val="Table of Contents"/>
          <w:docPartUnique/>
        </w:docPartObj>
      </w:sdtPr>
      <w:sdtEndPr>
        <w:rPr>
          <w:bCs/>
        </w:rPr>
      </w:sdtEndPr>
      <w:sdtContent>
        <w:p w14:paraId="0DEB0CDF" w14:textId="1B29A31C" w:rsidR="00A95873" w:rsidRDefault="00A95873" w:rsidP="00583038">
          <w:pPr>
            <w:pStyle w:val="NagwekBezNumeracji"/>
          </w:pPr>
          <w:r>
            <w:t>Spis treści</w:t>
          </w:r>
        </w:p>
        <w:p w14:paraId="2EA264AE" w14:textId="357BB629" w:rsidR="001D0D9B" w:rsidRDefault="00A95873">
          <w:pPr>
            <w:pStyle w:val="Spistreci1"/>
            <w:tabs>
              <w:tab w:val="left" w:pos="1100"/>
              <w:tab w:val="right" w:leader="dot" w:pos="9062"/>
            </w:tabs>
            <w:rPr>
              <w:rFonts w:asciiTheme="minorHAnsi" w:eastAsiaTheme="minorEastAsia" w:hAnsiTheme="minorHAnsi" w:cstheme="minorBidi"/>
              <w:iCs w:val="0"/>
              <w:noProof/>
              <w:sz w:val="22"/>
              <w:szCs w:val="22"/>
              <w:lang w:eastAsia="pl-PL"/>
            </w:rPr>
          </w:pPr>
          <w:r>
            <w:fldChar w:fldCharType="begin"/>
          </w:r>
          <w:r>
            <w:instrText xml:space="preserve"> TOC \o "1-3" \h \z \u </w:instrText>
          </w:r>
          <w:r>
            <w:fldChar w:fldCharType="separate"/>
          </w:r>
          <w:hyperlink w:anchor="_Toc34546959" w:history="1">
            <w:r w:rsidR="001D0D9B" w:rsidRPr="00B63C03">
              <w:rPr>
                <w:rStyle w:val="Hipercze"/>
                <w:noProof/>
              </w:rPr>
              <w:t>Część I.</w:t>
            </w:r>
            <w:r w:rsidR="001D0D9B">
              <w:rPr>
                <w:rFonts w:asciiTheme="minorHAnsi" w:eastAsiaTheme="minorEastAsia" w:hAnsiTheme="minorHAnsi" w:cstheme="minorBidi"/>
                <w:iCs w:val="0"/>
                <w:noProof/>
                <w:sz w:val="22"/>
                <w:szCs w:val="22"/>
                <w:lang w:eastAsia="pl-PL"/>
              </w:rPr>
              <w:tab/>
            </w:r>
            <w:r w:rsidR="001D0D9B" w:rsidRPr="00B63C03">
              <w:rPr>
                <w:rStyle w:val="Hipercze"/>
                <w:noProof/>
              </w:rPr>
              <w:t>Znaczenie jakości oprogramowania</w:t>
            </w:r>
            <w:r w:rsidR="001D0D9B">
              <w:rPr>
                <w:noProof/>
                <w:webHidden/>
              </w:rPr>
              <w:tab/>
            </w:r>
            <w:r w:rsidR="001D0D9B">
              <w:rPr>
                <w:noProof/>
                <w:webHidden/>
              </w:rPr>
              <w:fldChar w:fldCharType="begin"/>
            </w:r>
            <w:r w:rsidR="001D0D9B">
              <w:rPr>
                <w:noProof/>
                <w:webHidden/>
              </w:rPr>
              <w:instrText xml:space="preserve"> PAGEREF _Toc34546959 \h </w:instrText>
            </w:r>
            <w:r w:rsidR="001D0D9B">
              <w:rPr>
                <w:noProof/>
                <w:webHidden/>
              </w:rPr>
            </w:r>
            <w:r w:rsidR="001D0D9B">
              <w:rPr>
                <w:noProof/>
                <w:webHidden/>
              </w:rPr>
              <w:fldChar w:fldCharType="separate"/>
            </w:r>
            <w:r w:rsidR="001D0D9B">
              <w:rPr>
                <w:noProof/>
                <w:webHidden/>
              </w:rPr>
              <w:t>1</w:t>
            </w:r>
            <w:r w:rsidR="001D0D9B">
              <w:rPr>
                <w:noProof/>
                <w:webHidden/>
              </w:rPr>
              <w:fldChar w:fldCharType="end"/>
            </w:r>
          </w:hyperlink>
        </w:p>
        <w:p w14:paraId="26FD3B95" w14:textId="796AEA8B"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60" w:history="1">
            <w:r w:rsidRPr="00B63C03">
              <w:rPr>
                <w:rStyle w:val="Hipercze"/>
                <w:noProof/>
                <w14:scene3d>
                  <w14:camera w14:prst="orthographicFront"/>
                  <w14:lightRig w14:rig="threePt" w14:dir="t">
                    <w14:rot w14:lat="0" w14:lon="0" w14:rev="0"/>
                  </w14:lightRig>
                </w14:scene3d>
              </w:rPr>
              <w:t>Rozdział 1.</w:t>
            </w:r>
            <w:r>
              <w:rPr>
                <w:rFonts w:asciiTheme="minorHAnsi" w:eastAsiaTheme="minorEastAsia" w:hAnsiTheme="minorHAnsi" w:cstheme="minorBidi"/>
                <w:iCs w:val="0"/>
                <w:noProof/>
                <w:sz w:val="22"/>
                <w:szCs w:val="22"/>
                <w:lang w:eastAsia="pl-PL"/>
              </w:rPr>
              <w:tab/>
            </w:r>
            <w:r w:rsidRPr="00B63C03">
              <w:rPr>
                <w:rStyle w:val="Hipercze"/>
                <w:noProof/>
              </w:rPr>
              <w:t>Wyjaśnienia wstępne</w:t>
            </w:r>
            <w:r>
              <w:rPr>
                <w:noProof/>
                <w:webHidden/>
              </w:rPr>
              <w:tab/>
            </w:r>
            <w:r>
              <w:rPr>
                <w:noProof/>
                <w:webHidden/>
              </w:rPr>
              <w:fldChar w:fldCharType="begin"/>
            </w:r>
            <w:r>
              <w:rPr>
                <w:noProof/>
                <w:webHidden/>
              </w:rPr>
              <w:instrText xml:space="preserve"> PAGEREF _Toc34546960 \h </w:instrText>
            </w:r>
            <w:r>
              <w:rPr>
                <w:noProof/>
                <w:webHidden/>
              </w:rPr>
            </w:r>
            <w:r>
              <w:rPr>
                <w:noProof/>
                <w:webHidden/>
              </w:rPr>
              <w:fldChar w:fldCharType="separate"/>
            </w:r>
            <w:r>
              <w:rPr>
                <w:noProof/>
                <w:webHidden/>
              </w:rPr>
              <w:t>2</w:t>
            </w:r>
            <w:r>
              <w:rPr>
                <w:noProof/>
                <w:webHidden/>
              </w:rPr>
              <w:fldChar w:fldCharType="end"/>
            </w:r>
          </w:hyperlink>
        </w:p>
        <w:p w14:paraId="5BE38AD5" w14:textId="617F3115"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1" w:history="1">
            <w:r w:rsidRPr="00B63C03">
              <w:rPr>
                <w:rStyle w:val="Hipercze"/>
                <w:noProof/>
              </w:rPr>
              <w:t>1.1.</w:t>
            </w:r>
            <w:r>
              <w:rPr>
                <w:rFonts w:asciiTheme="minorHAnsi" w:eastAsiaTheme="minorEastAsia" w:hAnsiTheme="minorHAnsi" w:cstheme="minorBidi"/>
                <w:iCs w:val="0"/>
                <w:noProof/>
                <w:sz w:val="22"/>
                <w:szCs w:val="22"/>
                <w:lang w:eastAsia="pl-PL"/>
              </w:rPr>
              <w:tab/>
            </w:r>
            <w:r w:rsidRPr="00B63C03">
              <w:rPr>
                <w:rStyle w:val="Hipercze"/>
                <w:noProof/>
              </w:rPr>
              <w:t>Jakość oprogramowania czy jakość systemów?</w:t>
            </w:r>
            <w:r>
              <w:rPr>
                <w:noProof/>
                <w:webHidden/>
              </w:rPr>
              <w:tab/>
            </w:r>
            <w:r>
              <w:rPr>
                <w:noProof/>
                <w:webHidden/>
              </w:rPr>
              <w:fldChar w:fldCharType="begin"/>
            </w:r>
            <w:r>
              <w:rPr>
                <w:noProof/>
                <w:webHidden/>
              </w:rPr>
              <w:instrText xml:space="preserve"> PAGEREF _Toc34546961 \h </w:instrText>
            </w:r>
            <w:r>
              <w:rPr>
                <w:noProof/>
                <w:webHidden/>
              </w:rPr>
            </w:r>
            <w:r>
              <w:rPr>
                <w:noProof/>
                <w:webHidden/>
              </w:rPr>
              <w:fldChar w:fldCharType="separate"/>
            </w:r>
            <w:r>
              <w:rPr>
                <w:noProof/>
                <w:webHidden/>
              </w:rPr>
              <w:t>2</w:t>
            </w:r>
            <w:r>
              <w:rPr>
                <w:noProof/>
                <w:webHidden/>
              </w:rPr>
              <w:fldChar w:fldCharType="end"/>
            </w:r>
          </w:hyperlink>
        </w:p>
        <w:p w14:paraId="43520710" w14:textId="3B54F413"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2" w:history="1">
            <w:r w:rsidRPr="00B63C03">
              <w:rPr>
                <w:rStyle w:val="Hipercze"/>
                <w:noProof/>
              </w:rPr>
              <w:t>1.2.</w:t>
            </w:r>
            <w:r>
              <w:rPr>
                <w:rFonts w:asciiTheme="minorHAnsi" w:eastAsiaTheme="minorEastAsia" w:hAnsiTheme="minorHAnsi" w:cstheme="minorBidi"/>
                <w:iCs w:val="0"/>
                <w:noProof/>
                <w:sz w:val="22"/>
                <w:szCs w:val="22"/>
                <w:lang w:eastAsia="pl-PL"/>
              </w:rPr>
              <w:tab/>
            </w:r>
            <w:r w:rsidRPr="00B63C03">
              <w:rPr>
                <w:rStyle w:val="Hipercze"/>
                <w:noProof/>
              </w:rPr>
              <w:t>Od pomyłki do katastrofy</w:t>
            </w:r>
            <w:r>
              <w:rPr>
                <w:noProof/>
                <w:webHidden/>
              </w:rPr>
              <w:tab/>
            </w:r>
            <w:r>
              <w:rPr>
                <w:noProof/>
                <w:webHidden/>
              </w:rPr>
              <w:fldChar w:fldCharType="begin"/>
            </w:r>
            <w:r>
              <w:rPr>
                <w:noProof/>
                <w:webHidden/>
              </w:rPr>
              <w:instrText xml:space="preserve"> PAGEREF _Toc34546962 \h </w:instrText>
            </w:r>
            <w:r>
              <w:rPr>
                <w:noProof/>
                <w:webHidden/>
              </w:rPr>
            </w:r>
            <w:r>
              <w:rPr>
                <w:noProof/>
                <w:webHidden/>
              </w:rPr>
              <w:fldChar w:fldCharType="separate"/>
            </w:r>
            <w:r>
              <w:rPr>
                <w:noProof/>
                <w:webHidden/>
              </w:rPr>
              <w:t>4</w:t>
            </w:r>
            <w:r>
              <w:rPr>
                <w:noProof/>
                <w:webHidden/>
              </w:rPr>
              <w:fldChar w:fldCharType="end"/>
            </w:r>
          </w:hyperlink>
        </w:p>
        <w:p w14:paraId="3CE5CA0D" w14:textId="78E0A6E5"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63" w:history="1">
            <w:r w:rsidRPr="00B63C03">
              <w:rPr>
                <w:rStyle w:val="Hipercze"/>
                <w:noProof/>
                <w14:scene3d>
                  <w14:camera w14:prst="orthographicFront"/>
                  <w14:lightRig w14:rig="threePt" w14:dir="t">
                    <w14:rot w14:lat="0" w14:lon="0" w14:rev="0"/>
                  </w14:lightRig>
                </w14:scene3d>
              </w:rPr>
              <w:t>Rozdział 2.</w:t>
            </w:r>
            <w:r>
              <w:rPr>
                <w:rFonts w:asciiTheme="minorHAnsi" w:eastAsiaTheme="minorEastAsia" w:hAnsiTheme="minorHAnsi" w:cstheme="minorBidi"/>
                <w:iCs w:val="0"/>
                <w:noProof/>
                <w:sz w:val="22"/>
                <w:szCs w:val="22"/>
                <w:lang w:eastAsia="pl-PL"/>
              </w:rPr>
              <w:tab/>
            </w:r>
            <w:r w:rsidRPr="00B63C03">
              <w:rPr>
                <w:rStyle w:val="Hipercze"/>
                <w:noProof/>
              </w:rPr>
              <w:t>Znaczenie jakości systemów informatycznych</w:t>
            </w:r>
            <w:r>
              <w:rPr>
                <w:noProof/>
                <w:webHidden/>
              </w:rPr>
              <w:tab/>
            </w:r>
            <w:r>
              <w:rPr>
                <w:noProof/>
                <w:webHidden/>
              </w:rPr>
              <w:fldChar w:fldCharType="begin"/>
            </w:r>
            <w:r>
              <w:rPr>
                <w:noProof/>
                <w:webHidden/>
              </w:rPr>
              <w:instrText xml:space="preserve"> PAGEREF _Toc34546963 \h </w:instrText>
            </w:r>
            <w:r>
              <w:rPr>
                <w:noProof/>
                <w:webHidden/>
              </w:rPr>
            </w:r>
            <w:r>
              <w:rPr>
                <w:noProof/>
                <w:webHidden/>
              </w:rPr>
              <w:fldChar w:fldCharType="separate"/>
            </w:r>
            <w:r>
              <w:rPr>
                <w:noProof/>
                <w:webHidden/>
              </w:rPr>
              <w:t>6</w:t>
            </w:r>
            <w:r>
              <w:rPr>
                <w:noProof/>
                <w:webHidden/>
              </w:rPr>
              <w:fldChar w:fldCharType="end"/>
            </w:r>
          </w:hyperlink>
        </w:p>
        <w:p w14:paraId="56853B60" w14:textId="2ADB87D4"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4" w:history="1">
            <w:r w:rsidRPr="00B63C03">
              <w:rPr>
                <w:rStyle w:val="Hipercze"/>
                <w:noProof/>
              </w:rPr>
              <w:t>2.1.</w:t>
            </w:r>
            <w:r>
              <w:rPr>
                <w:rFonts w:asciiTheme="minorHAnsi" w:eastAsiaTheme="minorEastAsia" w:hAnsiTheme="minorHAnsi" w:cstheme="minorBidi"/>
                <w:iCs w:val="0"/>
                <w:noProof/>
                <w:sz w:val="22"/>
                <w:szCs w:val="22"/>
                <w:lang w:eastAsia="pl-PL"/>
              </w:rPr>
              <w:tab/>
            </w:r>
            <w:r w:rsidRPr="00B63C03">
              <w:rPr>
                <w:rStyle w:val="Hipercze"/>
                <w:noProof/>
              </w:rPr>
              <w:t>Jakość systemów informatycznych w naszym życiu</w:t>
            </w:r>
            <w:r>
              <w:rPr>
                <w:noProof/>
                <w:webHidden/>
              </w:rPr>
              <w:tab/>
            </w:r>
            <w:r>
              <w:rPr>
                <w:noProof/>
                <w:webHidden/>
              </w:rPr>
              <w:fldChar w:fldCharType="begin"/>
            </w:r>
            <w:r>
              <w:rPr>
                <w:noProof/>
                <w:webHidden/>
              </w:rPr>
              <w:instrText xml:space="preserve"> PAGEREF _Toc34546964 \h </w:instrText>
            </w:r>
            <w:r>
              <w:rPr>
                <w:noProof/>
                <w:webHidden/>
              </w:rPr>
            </w:r>
            <w:r>
              <w:rPr>
                <w:noProof/>
                <w:webHidden/>
              </w:rPr>
              <w:fldChar w:fldCharType="separate"/>
            </w:r>
            <w:r>
              <w:rPr>
                <w:noProof/>
                <w:webHidden/>
              </w:rPr>
              <w:t>6</w:t>
            </w:r>
            <w:r>
              <w:rPr>
                <w:noProof/>
                <w:webHidden/>
              </w:rPr>
              <w:fldChar w:fldCharType="end"/>
            </w:r>
          </w:hyperlink>
        </w:p>
        <w:p w14:paraId="5043A5DE" w14:textId="14A24ED9"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5" w:history="1">
            <w:r w:rsidRPr="00B63C03">
              <w:rPr>
                <w:rStyle w:val="Hipercze"/>
                <w:noProof/>
              </w:rPr>
              <w:t>2.2.</w:t>
            </w:r>
            <w:r>
              <w:rPr>
                <w:rFonts w:asciiTheme="minorHAnsi" w:eastAsiaTheme="minorEastAsia" w:hAnsiTheme="minorHAnsi" w:cstheme="minorBidi"/>
                <w:iCs w:val="0"/>
                <w:noProof/>
                <w:sz w:val="22"/>
                <w:szCs w:val="22"/>
                <w:lang w:eastAsia="pl-PL"/>
              </w:rPr>
              <w:tab/>
            </w:r>
            <w:r w:rsidRPr="00B63C03">
              <w:rPr>
                <w:rStyle w:val="Hipercze"/>
                <w:noProof/>
              </w:rPr>
              <w:t>Nagłośnione skutki błędów oprogramowania</w:t>
            </w:r>
            <w:r>
              <w:rPr>
                <w:noProof/>
                <w:webHidden/>
              </w:rPr>
              <w:tab/>
            </w:r>
            <w:r>
              <w:rPr>
                <w:noProof/>
                <w:webHidden/>
              </w:rPr>
              <w:fldChar w:fldCharType="begin"/>
            </w:r>
            <w:r>
              <w:rPr>
                <w:noProof/>
                <w:webHidden/>
              </w:rPr>
              <w:instrText xml:space="preserve"> PAGEREF _Toc34546965 \h </w:instrText>
            </w:r>
            <w:r>
              <w:rPr>
                <w:noProof/>
                <w:webHidden/>
              </w:rPr>
            </w:r>
            <w:r>
              <w:rPr>
                <w:noProof/>
                <w:webHidden/>
              </w:rPr>
              <w:fldChar w:fldCharType="separate"/>
            </w:r>
            <w:r>
              <w:rPr>
                <w:noProof/>
                <w:webHidden/>
              </w:rPr>
              <w:t>19</w:t>
            </w:r>
            <w:r>
              <w:rPr>
                <w:noProof/>
                <w:webHidden/>
              </w:rPr>
              <w:fldChar w:fldCharType="end"/>
            </w:r>
          </w:hyperlink>
        </w:p>
        <w:p w14:paraId="4E3F273D" w14:textId="6081323F"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6" w:history="1">
            <w:r w:rsidRPr="00B63C03">
              <w:rPr>
                <w:rStyle w:val="Hipercze"/>
                <w:noProof/>
              </w:rPr>
              <w:t>2.3.</w:t>
            </w:r>
            <w:r>
              <w:rPr>
                <w:rFonts w:asciiTheme="minorHAnsi" w:eastAsiaTheme="minorEastAsia" w:hAnsiTheme="minorHAnsi" w:cstheme="minorBidi"/>
                <w:iCs w:val="0"/>
                <w:noProof/>
                <w:sz w:val="22"/>
                <w:szCs w:val="22"/>
                <w:lang w:eastAsia="pl-PL"/>
              </w:rPr>
              <w:tab/>
            </w:r>
            <w:r w:rsidRPr="00B63C03">
              <w:rPr>
                <w:rStyle w:val="Hipercze"/>
                <w:noProof/>
              </w:rPr>
              <w:t>Skala problemu</w:t>
            </w:r>
            <w:r>
              <w:rPr>
                <w:noProof/>
                <w:webHidden/>
              </w:rPr>
              <w:tab/>
            </w:r>
            <w:r>
              <w:rPr>
                <w:noProof/>
                <w:webHidden/>
              </w:rPr>
              <w:fldChar w:fldCharType="begin"/>
            </w:r>
            <w:r>
              <w:rPr>
                <w:noProof/>
                <w:webHidden/>
              </w:rPr>
              <w:instrText xml:space="preserve"> PAGEREF _Toc34546966 \h </w:instrText>
            </w:r>
            <w:r>
              <w:rPr>
                <w:noProof/>
                <w:webHidden/>
              </w:rPr>
            </w:r>
            <w:r>
              <w:rPr>
                <w:noProof/>
                <w:webHidden/>
              </w:rPr>
              <w:fldChar w:fldCharType="separate"/>
            </w:r>
            <w:r>
              <w:rPr>
                <w:noProof/>
                <w:webHidden/>
              </w:rPr>
              <w:t>28</w:t>
            </w:r>
            <w:r>
              <w:rPr>
                <w:noProof/>
                <w:webHidden/>
              </w:rPr>
              <w:fldChar w:fldCharType="end"/>
            </w:r>
          </w:hyperlink>
        </w:p>
        <w:p w14:paraId="67D13715" w14:textId="3CB54927"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67" w:history="1">
            <w:r w:rsidRPr="00B63C03">
              <w:rPr>
                <w:rStyle w:val="Hipercze"/>
                <w:noProof/>
                <w14:scene3d>
                  <w14:camera w14:prst="orthographicFront"/>
                  <w14:lightRig w14:rig="threePt" w14:dir="t">
                    <w14:rot w14:lat="0" w14:lon="0" w14:rev="0"/>
                  </w14:lightRig>
                </w14:scene3d>
              </w:rPr>
              <w:t>Rozdział 3.</w:t>
            </w:r>
            <w:r>
              <w:rPr>
                <w:rFonts w:asciiTheme="minorHAnsi" w:eastAsiaTheme="minorEastAsia" w:hAnsiTheme="minorHAnsi" w:cstheme="minorBidi"/>
                <w:iCs w:val="0"/>
                <w:noProof/>
                <w:sz w:val="22"/>
                <w:szCs w:val="22"/>
                <w:lang w:eastAsia="pl-PL"/>
              </w:rPr>
              <w:tab/>
            </w:r>
            <w:r w:rsidRPr="00B63C03">
              <w:rPr>
                <w:rStyle w:val="Hipercze"/>
                <w:noProof/>
              </w:rPr>
              <w:t>Studium przypadku – Therac-25</w:t>
            </w:r>
            <w:r>
              <w:rPr>
                <w:noProof/>
                <w:webHidden/>
              </w:rPr>
              <w:tab/>
            </w:r>
            <w:r>
              <w:rPr>
                <w:noProof/>
                <w:webHidden/>
              </w:rPr>
              <w:fldChar w:fldCharType="begin"/>
            </w:r>
            <w:r>
              <w:rPr>
                <w:noProof/>
                <w:webHidden/>
              </w:rPr>
              <w:instrText xml:space="preserve"> PAGEREF _Toc34546967 \h </w:instrText>
            </w:r>
            <w:r>
              <w:rPr>
                <w:noProof/>
                <w:webHidden/>
              </w:rPr>
            </w:r>
            <w:r>
              <w:rPr>
                <w:noProof/>
                <w:webHidden/>
              </w:rPr>
              <w:fldChar w:fldCharType="separate"/>
            </w:r>
            <w:r>
              <w:rPr>
                <w:noProof/>
                <w:webHidden/>
              </w:rPr>
              <w:t>31</w:t>
            </w:r>
            <w:r>
              <w:rPr>
                <w:noProof/>
                <w:webHidden/>
              </w:rPr>
              <w:fldChar w:fldCharType="end"/>
            </w:r>
          </w:hyperlink>
        </w:p>
        <w:p w14:paraId="603B1E5B" w14:textId="7AA129B9"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8" w:history="1">
            <w:r w:rsidRPr="00B63C03">
              <w:rPr>
                <w:rStyle w:val="Hipercze"/>
                <w:noProof/>
              </w:rPr>
              <w:t>3.1.</w:t>
            </w:r>
            <w:r>
              <w:rPr>
                <w:rFonts w:asciiTheme="minorHAnsi" w:eastAsiaTheme="minorEastAsia" w:hAnsiTheme="minorHAnsi" w:cstheme="minorBidi"/>
                <w:iCs w:val="0"/>
                <w:noProof/>
                <w:sz w:val="22"/>
                <w:szCs w:val="22"/>
                <w:lang w:eastAsia="pl-PL"/>
              </w:rPr>
              <w:tab/>
            </w:r>
            <w:r w:rsidRPr="00B63C03">
              <w:rPr>
                <w:rStyle w:val="Hipercze"/>
                <w:noProof/>
              </w:rPr>
              <w:t>Geneza i budowa systemów Therac</w:t>
            </w:r>
            <w:r>
              <w:rPr>
                <w:noProof/>
                <w:webHidden/>
              </w:rPr>
              <w:tab/>
            </w:r>
            <w:r>
              <w:rPr>
                <w:noProof/>
                <w:webHidden/>
              </w:rPr>
              <w:fldChar w:fldCharType="begin"/>
            </w:r>
            <w:r>
              <w:rPr>
                <w:noProof/>
                <w:webHidden/>
              </w:rPr>
              <w:instrText xml:space="preserve"> PAGEREF _Toc34546968 \h </w:instrText>
            </w:r>
            <w:r>
              <w:rPr>
                <w:noProof/>
                <w:webHidden/>
              </w:rPr>
            </w:r>
            <w:r>
              <w:rPr>
                <w:noProof/>
                <w:webHidden/>
              </w:rPr>
              <w:fldChar w:fldCharType="separate"/>
            </w:r>
            <w:r>
              <w:rPr>
                <w:noProof/>
                <w:webHidden/>
              </w:rPr>
              <w:t>31</w:t>
            </w:r>
            <w:r>
              <w:rPr>
                <w:noProof/>
                <w:webHidden/>
              </w:rPr>
              <w:fldChar w:fldCharType="end"/>
            </w:r>
          </w:hyperlink>
        </w:p>
        <w:p w14:paraId="57088151" w14:textId="21D5BF8A"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69" w:history="1">
            <w:r w:rsidRPr="00B63C03">
              <w:rPr>
                <w:rStyle w:val="Hipercze"/>
                <w:noProof/>
              </w:rPr>
              <w:t>3.2.</w:t>
            </w:r>
            <w:r>
              <w:rPr>
                <w:rFonts w:asciiTheme="minorHAnsi" w:eastAsiaTheme="minorEastAsia" w:hAnsiTheme="minorHAnsi" w:cstheme="minorBidi"/>
                <w:iCs w:val="0"/>
                <w:noProof/>
                <w:sz w:val="22"/>
                <w:szCs w:val="22"/>
                <w:lang w:eastAsia="pl-PL"/>
              </w:rPr>
              <w:tab/>
            </w:r>
            <w:r w:rsidRPr="00B63C03">
              <w:rPr>
                <w:rStyle w:val="Hipercze"/>
                <w:noProof/>
              </w:rPr>
              <w:t>Przebieg wypadków</w:t>
            </w:r>
            <w:r>
              <w:rPr>
                <w:noProof/>
                <w:webHidden/>
              </w:rPr>
              <w:tab/>
            </w:r>
            <w:r>
              <w:rPr>
                <w:noProof/>
                <w:webHidden/>
              </w:rPr>
              <w:fldChar w:fldCharType="begin"/>
            </w:r>
            <w:r>
              <w:rPr>
                <w:noProof/>
                <w:webHidden/>
              </w:rPr>
              <w:instrText xml:space="preserve"> PAGEREF _Toc34546969 \h </w:instrText>
            </w:r>
            <w:r>
              <w:rPr>
                <w:noProof/>
                <w:webHidden/>
              </w:rPr>
            </w:r>
            <w:r>
              <w:rPr>
                <w:noProof/>
                <w:webHidden/>
              </w:rPr>
              <w:fldChar w:fldCharType="separate"/>
            </w:r>
            <w:r>
              <w:rPr>
                <w:noProof/>
                <w:webHidden/>
              </w:rPr>
              <w:t>36</w:t>
            </w:r>
            <w:r>
              <w:rPr>
                <w:noProof/>
                <w:webHidden/>
              </w:rPr>
              <w:fldChar w:fldCharType="end"/>
            </w:r>
          </w:hyperlink>
        </w:p>
        <w:p w14:paraId="7C55EEB8" w14:textId="4AFDE80F"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0" w:history="1">
            <w:r w:rsidRPr="00B63C03">
              <w:rPr>
                <w:rStyle w:val="Hipercze"/>
                <w:noProof/>
              </w:rPr>
              <w:t>3.3.</w:t>
            </w:r>
            <w:r>
              <w:rPr>
                <w:rFonts w:asciiTheme="minorHAnsi" w:eastAsiaTheme="minorEastAsia" w:hAnsiTheme="minorHAnsi" w:cstheme="minorBidi"/>
                <w:iCs w:val="0"/>
                <w:noProof/>
                <w:sz w:val="22"/>
                <w:szCs w:val="22"/>
                <w:lang w:eastAsia="pl-PL"/>
              </w:rPr>
              <w:tab/>
            </w:r>
            <w:r w:rsidRPr="00B63C03">
              <w:rPr>
                <w:rStyle w:val="Hipercze"/>
                <w:noProof/>
              </w:rPr>
              <w:t>Ustalenia powypadkowe</w:t>
            </w:r>
            <w:r>
              <w:rPr>
                <w:noProof/>
                <w:webHidden/>
              </w:rPr>
              <w:tab/>
            </w:r>
            <w:r>
              <w:rPr>
                <w:noProof/>
                <w:webHidden/>
              </w:rPr>
              <w:fldChar w:fldCharType="begin"/>
            </w:r>
            <w:r>
              <w:rPr>
                <w:noProof/>
                <w:webHidden/>
              </w:rPr>
              <w:instrText xml:space="preserve"> PAGEREF _Toc34546970 \h </w:instrText>
            </w:r>
            <w:r>
              <w:rPr>
                <w:noProof/>
                <w:webHidden/>
              </w:rPr>
            </w:r>
            <w:r>
              <w:rPr>
                <w:noProof/>
                <w:webHidden/>
              </w:rPr>
              <w:fldChar w:fldCharType="separate"/>
            </w:r>
            <w:r>
              <w:rPr>
                <w:noProof/>
                <w:webHidden/>
              </w:rPr>
              <w:t>43</w:t>
            </w:r>
            <w:r>
              <w:rPr>
                <w:noProof/>
                <w:webHidden/>
              </w:rPr>
              <w:fldChar w:fldCharType="end"/>
            </w:r>
          </w:hyperlink>
        </w:p>
        <w:p w14:paraId="07B3F113" w14:textId="409A51C0" w:rsidR="001D0D9B" w:rsidRDefault="001D0D9B">
          <w:pPr>
            <w:pStyle w:val="Spistreci1"/>
            <w:tabs>
              <w:tab w:val="left" w:pos="1100"/>
              <w:tab w:val="right" w:leader="dot" w:pos="9062"/>
            </w:tabs>
            <w:rPr>
              <w:rFonts w:asciiTheme="minorHAnsi" w:eastAsiaTheme="minorEastAsia" w:hAnsiTheme="minorHAnsi" w:cstheme="minorBidi"/>
              <w:iCs w:val="0"/>
              <w:noProof/>
              <w:sz w:val="22"/>
              <w:szCs w:val="22"/>
              <w:lang w:eastAsia="pl-PL"/>
            </w:rPr>
          </w:pPr>
          <w:hyperlink w:anchor="_Toc34546971" w:history="1">
            <w:r w:rsidRPr="00B63C03">
              <w:rPr>
                <w:rStyle w:val="Hipercze"/>
                <w:noProof/>
              </w:rPr>
              <w:t>Część II.</w:t>
            </w:r>
            <w:r>
              <w:rPr>
                <w:rFonts w:asciiTheme="minorHAnsi" w:eastAsiaTheme="minorEastAsia" w:hAnsiTheme="minorHAnsi" w:cstheme="minorBidi"/>
                <w:iCs w:val="0"/>
                <w:noProof/>
                <w:sz w:val="22"/>
                <w:szCs w:val="22"/>
                <w:lang w:eastAsia="pl-PL"/>
              </w:rPr>
              <w:tab/>
            </w:r>
            <w:r w:rsidRPr="00B63C03">
              <w:rPr>
                <w:rStyle w:val="Hipercze"/>
                <w:noProof/>
              </w:rPr>
              <w:t>Podstawowe pojęcia i problemy jakości</w:t>
            </w:r>
            <w:r>
              <w:rPr>
                <w:noProof/>
                <w:webHidden/>
              </w:rPr>
              <w:tab/>
            </w:r>
            <w:r>
              <w:rPr>
                <w:noProof/>
                <w:webHidden/>
              </w:rPr>
              <w:fldChar w:fldCharType="begin"/>
            </w:r>
            <w:r>
              <w:rPr>
                <w:noProof/>
                <w:webHidden/>
              </w:rPr>
              <w:instrText xml:space="preserve"> PAGEREF _Toc34546971 \h </w:instrText>
            </w:r>
            <w:r>
              <w:rPr>
                <w:noProof/>
                <w:webHidden/>
              </w:rPr>
            </w:r>
            <w:r>
              <w:rPr>
                <w:noProof/>
                <w:webHidden/>
              </w:rPr>
              <w:fldChar w:fldCharType="separate"/>
            </w:r>
            <w:r>
              <w:rPr>
                <w:noProof/>
                <w:webHidden/>
              </w:rPr>
              <w:t>49</w:t>
            </w:r>
            <w:r>
              <w:rPr>
                <w:noProof/>
                <w:webHidden/>
              </w:rPr>
              <w:fldChar w:fldCharType="end"/>
            </w:r>
          </w:hyperlink>
        </w:p>
        <w:p w14:paraId="1D340C7E" w14:textId="2065A832"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72" w:history="1">
            <w:r w:rsidRPr="00B63C03">
              <w:rPr>
                <w:rStyle w:val="Hipercze"/>
                <w:noProof/>
                <w14:scene3d>
                  <w14:camera w14:prst="orthographicFront"/>
                  <w14:lightRig w14:rig="threePt" w14:dir="t">
                    <w14:rot w14:lat="0" w14:lon="0" w14:rev="0"/>
                  </w14:lightRig>
                </w14:scene3d>
              </w:rPr>
              <w:t>Rozdział 4.</w:t>
            </w:r>
            <w:r>
              <w:rPr>
                <w:rFonts w:asciiTheme="minorHAnsi" w:eastAsiaTheme="minorEastAsia" w:hAnsiTheme="minorHAnsi" w:cstheme="minorBidi"/>
                <w:iCs w:val="0"/>
                <w:noProof/>
                <w:sz w:val="22"/>
                <w:szCs w:val="22"/>
                <w:lang w:eastAsia="pl-PL"/>
              </w:rPr>
              <w:tab/>
            </w:r>
            <w:r w:rsidRPr="00B63C03">
              <w:rPr>
                <w:rStyle w:val="Hipercze"/>
                <w:noProof/>
              </w:rPr>
              <w:t>Definicje jakości oprogramowania</w:t>
            </w:r>
            <w:r>
              <w:rPr>
                <w:noProof/>
                <w:webHidden/>
              </w:rPr>
              <w:tab/>
            </w:r>
            <w:r>
              <w:rPr>
                <w:noProof/>
                <w:webHidden/>
              </w:rPr>
              <w:fldChar w:fldCharType="begin"/>
            </w:r>
            <w:r>
              <w:rPr>
                <w:noProof/>
                <w:webHidden/>
              </w:rPr>
              <w:instrText xml:space="preserve"> PAGEREF _Toc34546972 \h </w:instrText>
            </w:r>
            <w:r>
              <w:rPr>
                <w:noProof/>
                <w:webHidden/>
              </w:rPr>
            </w:r>
            <w:r>
              <w:rPr>
                <w:noProof/>
                <w:webHidden/>
              </w:rPr>
              <w:fldChar w:fldCharType="separate"/>
            </w:r>
            <w:r>
              <w:rPr>
                <w:noProof/>
                <w:webHidden/>
              </w:rPr>
              <w:t>50</w:t>
            </w:r>
            <w:r>
              <w:rPr>
                <w:noProof/>
                <w:webHidden/>
              </w:rPr>
              <w:fldChar w:fldCharType="end"/>
            </w:r>
          </w:hyperlink>
        </w:p>
        <w:p w14:paraId="70D00627" w14:textId="3669BF0B"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3" w:history="1">
            <w:r w:rsidRPr="00B63C03">
              <w:rPr>
                <w:rStyle w:val="Hipercze"/>
                <w:noProof/>
              </w:rPr>
              <w:t>4.1.</w:t>
            </w:r>
            <w:r>
              <w:rPr>
                <w:rFonts w:asciiTheme="minorHAnsi" w:eastAsiaTheme="minorEastAsia" w:hAnsiTheme="minorHAnsi" w:cstheme="minorBidi"/>
                <w:iCs w:val="0"/>
                <w:noProof/>
                <w:sz w:val="22"/>
                <w:szCs w:val="22"/>
                <w:lang w:eastAsia="pl-PL"/>
              </w:rPr>
              <w:tab/>
            </w:r>
            <w:r w:rsidRPr="00B63C03">
              <w:rPr>
                <w:rStyle w:val="Hipercze"/>
                <w:noProof/>
              </w:rPr>
              <w:t>Definicje jakości oprogramowania według IEEE</w:t>
            </w:r>
            <w:r>
              <w:rPr>
                <w:noProof/>
                <w:webHidden/>
              </w:rPr>
              <w:tab/>
            </w:r>
            <w:r>
              <w:rPr>
                <w:noProof/>
                <w:webHidden/>
              </w:rPr>
              <w:fldChar w:fldCharType="begin"/>
            </w:r>
            <w:r>
              <w:rPr>
                <w:noProof/>
                <w:webHidden/>
              </w:rPr>
              <w:instrText xml:space="preserve"> PAGEREF _Toc34546973 \h </w:instrText>
            </w:r>
            <w:r>
              <w:rPr>
                <w:noProof/>
                <w:webHidden/>
              </w:rPr>
            </w:r>
            <w:r>
              <w:rPr>
                <w:noProof/>
                <w:webHidden/>
              </w:rPr>
              <w:fldChar w:fldCharType="separate"/>
            </w:r>
            <w:r>
              <w:rPr>
                <w:noProof/>
                <w:webHidden/>
              </w:rPr>
              <w:t>51</w:t>
            </w:r>
            <w:r>
              <w:rPr>
                <w:noProof/>
                <w:webHidden/>
              </w:rPr>
              <w:fldChar w:fldCharType="end"/>
            </w:r>
          </w:hyperlink>
        </w:p>
        <w:p w14:paraId="7788F1D6" w14:textId="0A78B1AB"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4" w:history="1">
            <w:r w:rsidRPr="00B63C03">
              <w:rPr>
                <w:rStyle w:val="Hipercze"/>
                <w:noProof/>
              </w:rPr>
              <w:t>4.2.</w:t>
            </w:r>
            <w:r>
              <w:rPr>
                <w:rFonts w:asciiTheme="minorHAnsi" w:eastAsiaTheme="minorEastAsia" w:hAnsiTheme="minorHAnsi" w:cstheme="minorBidi"/>
                <w:iCs w:val="0"/>
                <w:noProof/>
                <w:sz w:val="22"/>
                <w:szCs w:val="22"/>
                <w:lang w:eastAsia="pl-PL"/>
              </w:rPr>
              <w:tab/>
            </w:r>
            <w:r w:rsidRPr="00B63C03">
              <w:rPr>
                <w:rStyle w:val="Hipercze"/>
                <w:noProof/>
              </w:rPr>
              <w:t>Różne spojrzenia na jakość oprogramowania</w:t>
            </w:r>
            <w:r>
              <w:rPr>
                <w:noProof/>
                <w:webHidden/>
              </w:rPr>
              <w:tab/>
            </w:r>
            <w:r>
              <w:rPr>
                <w:noProof/>
                <w:webHidden/>
              </w:rPr>
              <w:fldChar w:fldCharType="begin"/>
            </w:r>
            <w:r>
              <w:rPr>
                <w:noProof/>
                <w:webHidden/>
              </w:rPr>
              <w:instrText xml:space="preserve"> PAGEREF _Toc34546974 \h </w:instrText>
            </w:r>
            <w:r>
              <w:rPr>
                <w:noProof/>
                <w:webHidden/>
              </w:rPr>
            </w:r>
            <w:r>
              <w:rPr>
                <w:noProof/>
                <w:webHidden/>
              </w:rPr>
              <w:fldChar w:fldCharType="separate"/>
            </w:r>
            <w:r>
              <w:rPr>
                <w:noProof/>
                <w:webHidden/>
              </w:rPr>
              <w:t>54</w:t>
            </w:r>
            <w:r>
              <w:rPr>
                <w:noProof/>
                <w:webHidden/>
              </w:rPr>
              <w:fldChar w:fldCharType="end"/>
            </w:r>
          </w:hyperlink>
        </w:p>
        <w:p w14:paraId="5BB29FB1" w14:textId="4214ADD4"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75" w:history="1">
            <w:r w:rsidRPr="00B63C03">
              <w:rPr>
                <w:rStyle w:val="Hipercze"/>
                <w:noProof/>
                <w14:scene3d>
                  <w14:camera w14:prst="orthographicFront"/>
                  <w14:lightRig w14:rig="threePt" w14:dir="t">
                    <w14:rot w14:lat="0" w14:lon="0" w14:rev="0"/>
                  </w14:lightRig>
                </w14:scene3d>
              </w:rPr>
              <w:t>Rozdział 5.</w:t>
            </w:r>
            <w:r>
              <w:rPr>
                <w:rFonts w:asciiTheme="minorHAnsi" w:eastAsiaTheme="minorEastAsia" w:hAnsiTheme="minorHAnsi" w:cstheme="minorBidi"/>
                <w:iCs w:val="0"/>
                <w:noProof/>
                <w:sz w:val="22"/>
                <w:szCs w:val="22"/>
                <w:lang w:eastAsia="pl-PL"/>
              </w:rPr>
              <w:tab/>
            </w:r>
            <w:r w:rsidRPr="00B63C03">
              <w:rPr>
                <w:rStyle w:val="Hipercze"/>
                <w:noProof/>
              </w:rPr>
              <w:t>Składowe jakości</w:t>
            </w:r>
            <w:r>
              <w:rPr>
                <w:noProof/>
                <w:webHidden/>
              </w:rPr>
              <w:tab/>
            </w:r>
            <w:r>
              <w:rPr>
                <w:noProof/>
                <w:webHidden/>
              </w:rPr>
              <w:fldChar w:fldCharType="begin"/>
            </w:r>
            <w:r>
              <w:rPr>
                <w:noProof/>
                <w:webHidden/>
              </w:rPr>
              <w:instrText xml:space="preserve"> PAGEREF _Toc34546975 \h </w:instrText>
            </w:r>
            <w:r>
              <w:rPr>
                <w:noProof/>
                <w:webHidden/>
              </w:rPr>
            </w:r>
            <w:r>
              <w:rPr>
                <w:noProof/>
                <w:webHidden/>
              </w:rPr>
              <w:fldChar w:fldCharType="separate"/>
            </w:r>
            <w:r>
              <w:rPr>
                <w:noProof/>
                <w:webHidden/>
              </w:rPr>
              <w:t>56</w:t>
            </w:r>
            <w:r>
              <w:rPr>
                <w:noProof/>
                <w:webHidden/>
              </w:rPr>
              <w:fldChar w:fldCharType="end"/>
            </w:r>
          </w:hyperlink>
        </w:p>
        <w:p w14:paraId="6EA53A5D" w14:textId="44E4A734"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6" w:history="1">
            <w:r w:rsidRPr="00B63C03">
              <w:rPr>
                <w:rStyle w:val="Hipercze"/>
                <w:noProof/>
              </w:rPr>
              <w:t>5.1.</w:t>
            </w:r>
            <w:r>
              <w:rPr>
                <w:rFonts w:asciiTheme="minorHAnsi" w:eastAsiaTheme="minorEastAsia" w:hAnsiTheme="minorHAnsi" w:cstheme="minorBidi"/>
                <w:iCs w:val="0"/>
                <w:noProof/>
                <w:sz w:val="22"/>
                <w:szCs w:val="22"/>
                <w:lang w:eastAsia="pl-PL"/>
              </w:rPr>
              <w:tab/>
            </w:r>
            <w:r w:rsidRPr="00B63C03">
              <w:rPr>
                <w:rStyle w:val="Hipercze"/>
                <w:noProof/>
              </w:rPr>
              <w:t>Funkcjonalność</w:t>
            </w:r>
            <w:r>
              <w:rPr>
                <w:noProof/>
                <w:webHidden/>
              </w:rPr>
              <w:tab/>
            </w:r>
            <w:r>
              <w:rPr>
                <w:noProof/>
                <w:webHidden/>
              </w:rPr>
              <w:fldChar w:fldCharType="begin"/>
            </w:r>
            <w:r>
              <w:rPr>
                <w:noProof/>
                <w:webHidden/>
              </w:rPr>
              <w:instrText xml:space="preserve"> PAGEREF _Toc34546976 \h </w:instrText>
            </w:r>
            <w:r>
              <w:rPr>
                <w:noProof/>
                <w:webHidden/>
              </w:rPr>
            </w:r>
            <w:r>
              <w:rPr>
                <w:noProof/>
                <w:webHidden/>
              </w:rPr>
              <w:fldChar w:fldCharType="separate"/>
            </w:r>
            <w:r>
              <w:rPr>
                <w:noProof/>
                <w:webHidden/>
              </w:rPr>
              <w:t>57</w:t>
            </w:r>
            <w:r>
              <w:rPr>
                <w:noProof/>
                <w:webHidden/>
              </w:rPr>
              <w:fldChar w:fldCharType="end"/>
            </w:r>
          </w:hyperlink>
        </w:p>
        <w:p w14:paraId="53BD05A8" w14:textId="5E6C1C4C"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7" w:history="1">
            <w:r w:rsidRPr="00B63C03">
              <w:rPr>
                <w:rStyle w:val="Hipercze"/>
                <w:noProof/>
              </w:rPr>
              <w:t>5.2.</w:t>
            </w:r>
            <w:r>
              <w:rPr>
                <w:rFonts w:asciiTheme="minorHAnsi" w:eastAsiaTheme="minorEastAsia" w:hAnsiTheme="minorHAnsi" w:cstheme="minorBidi"/>
                <w:iCs w:val="0"/>
                <w:noProof/>
                <w:sz w:val="22"/>
                <w:szCs w:val="22"/>
                <w:lang w:eastAsia="pl-PL"/>
              </w:rPr>
              <w:tab/>
            </w:r>
            <w:r w:rsidRPr="00B63C03">
              <w:rPr>
                <w:rStyle w:val="Hipercze"/>
                <w:noProof/>
              </w:rPr>
              <w:t>Wiarygodność</w:t>
            </w:r>
            <w:r>
              <w:rPr>
                <w:noProof/>
                <w:webHidden/>
              </w:rPr>
              <w:tab/>
            </w:r>
            <w:r>
              <w:rPr>
                <w:noProof/>
                <w:webHidden/>
              </w:rPr>
              <w:fldChar w:fldCharType="begin"/>
            </w:r>
            <w:r>
              <w:rPr>
                <w:noProof/>
                <w:webHidden/>
              </w:rPr>
              <w:instrText xml:space="preserve"> PAGEREF _Toc34546977 \h </w:instrText>
            </w:r>
            <w:r>
              <w:rPr>
                <w:noProof/>
                <w:webHidden/>
              </w:rPr>
            </w:r>
            <w:r>
              <w:rPr>
                <w:noProof/>
                <w:webHidden/>
              </w:rPr>
              <w:fldChar w:fldCharType="separate"/>
            </w:r>
            <w:r>
              <w:rPr>
                <w:noProof/>
                <w:webHidden/>
              </w:rPr>
              <w:t>60</w:t>
            </w:r>
            <w:r>
              <w:rPr>
                <w:noProof/>
                <w:webHidden/>
              </w:rPr>
              <w:fldChar w:fldCharType="end"/>
            </w:r>
          </w:hyperlink>
        </w:p>
        <w:p w14:paraId="158EF23F" w14:textId="2112E014"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8" w:history="1">
            <w:r w:rsidRPr="00B63C03">
              <w:rPr>
                <w:rStyle w:val="Hipercze"/>
                <w:noProof/>
              </w:rPr>
              <w:t>5.3.</w:t>
            </w:r>
            <w:r>
              <w:rPr>
                <w:rFonts w:asciiTheme="minorHAnsi" w:eastAsiaTheme="minorEastAsia" w:hAnsiTheme="minorHAnsi" w:cstheme="minorBidi"/>
                <w:iCs w:val="0"/>
                <w:noProof/>
                <w:sz w:val="22"/>
                <w:szCs w:val="22"/>
                <w:lang w:eastAsia="pl-PL"/>
              </w:rPr>
              <w:tab/>
            </w:r>
            <w:r w:rsidRPr="00B63C03">
              <w:rPr>
                <w:rStyle w:val="Hipercze"/>
                <w:noProof/>
              </w:rPr>
              <w:t>Wydajność</w:t>
            </w:r>
            <w:r>
              <w:rPr>
                <w:noProof/>
                <w:webHidden/>
              </w:rPr>
              <w:tab/>
            </w:r>
            <w:r>
              <w:rPr>
                <w:noProof/>
                <w:webHidden/>
              </w:rPr>
              <w:fldChar w:fldCharType="begin"/>
            </w:r>
            <w:r>
              <w:rPr>
                <w:noProof/>
                <w:webHidden/>
              </w:rPr>
              <w:instrText xml:space="preserve"> PAGEREF _Toc34546978 \h </w:instrText>
            </w:r>
            <w:r>
              <w:rPr>
                <w:noProof/>
                <w:webHidden/>
              </w:rPr>
            </w:r>
            <w:r>
              <w:rPr>
                <w:noProof/>
                <w:webHidden/>
              </w:rPr>
              <w:fldChar w:fldCharType="separate"/>
            </w:r>
            <w:r>
              <w:rPr>
                <w:noProof/>
                <w:webHidden/>
              </w:rPr>
              <w:t>68</w:t>
            </w:r>
            <w:r>
              <w:rPr>
                <w:noProof/>
                <w:webHidden/>
              </w:rPr>
              <w:fldChar w:fldCharType="end"/>
            </w:r>
          </w:hyperlink>
        </w:p>
        <w:p w14:paraId="27F02A2A" w14:textId="59293462"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79" w:history="1">
            <w:r w:rsidRPr="00B63C03">
              <w:rPr>
                <w:rStyle w:val="Hipercze"/>
                <w:noProof/>
              </w:rPr>
              <w:t>5.4.</w:t>
            </w:r>
            <w:r>
              <w:rPr>
                <w:rFonts w:asciiTheme="minorHAnsi" w:eastAsiaTheme="minorEastAsia" w:hAnsiTheme="minorHAnsi" w:cstheme="minorBidi"/>
                <w:iCs w:val="0"/>
                <w:noProof/>
                <w:sz w:val="22"/>
                <w:szCs w:val="22"/>
                <w:lang w:eastAsia="pl-PL"/>
              </w:rPr>
              <w:tab/>
            </w:r>
            <w:r w:rsidRPr="00B63C03">
              <w:rPr>
                <w:rStyle w:val="Hipercze"/>
                <w:noProof/>
              </w:rPr>
              <w:t>Elastyczność</w:t>
            </w:r>
            <w:r>
              <w:rPr>
                <w:noProof/>
                <w:webHidden/>
              </w:rPr>
              <w:tab/>
            </w:r>
            <w:r>
              <w:rPr>
                <w:noProof/>
                <w:webHidden/>
              </w:rPr>
              <w:fldChar w:fldCharType="begin"/>
            </w:r>
            <w:r>
              <w:rPr>
                <w:noProof/>
                <w:webHidden/>
              </w:rPr>
              <w:instrText xml:space="preserve"> PAGEREF _Toc34546979 \h </w:instrText>
            </w:r>
            <w:r>
              <w:rPr>
                <w:noProof/>
                <w:webHidden/>
              </w:rPr>
            </w:r>
            <w:r>
              <w:rPr>
                <w:noProof/>
                <w:webHidden/>
              </w:rPr>
              <w:fldChar w:fldCharType="separate"/>
            </w:r>
            <w:r>
              <w:rPr>
                <w:noProof/>
                <w:webHidden/>
              </w:rPr>
              <w:t>69</w:t>
            </w:r>
            <w:r>
              <w:rPr>
                <w:noProof/>
                <w:webHidden/>
              </w:rPr>
              <w:fldChar w:fldCharType="end"/>
            </w:r>
          </w:hyperlink>
        </w:p>
        <w:p w14:paraId="438E477A" w14:textId="6C8299D4"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0" w:history="1">
            <w:r w:rsidRPr="00B63C03">
              <w:rPr>
                <w:rStyle w:val="Hipercze"/>
                <w:noProof/>
              </w:rPr>
              <w:t>5.5.</w:t>
            </w:r>
            <w:r>
              <w:rPr>
                <w:rFonts w:asciiTheme="minorHAnsi" w:eastAsiaTheme="minorEastAsia" w:hAnsiTheme="minorHAnsi" w:cstheme="minorBidi"/>
                <w:iCs w:val="0"/>
                <w:noProof/>
                <w:sz w:val="22"/>
                <w:szCs w:val="22"/>
                <w:lang w:eastAsia="pl-PL"/>
              </w:rPr>
              <w:tab/>
            </w:r>
            <w:r w:rsidRPr="00B63C03">
              <w:rPr>
                <w:rStyle w:val="Hipercze"/>
                <w:noProof/>
              </w:rPr>
              <w:t>Użyteczność</w:t>
            </w:r>
            <w:r>
              <w:rPr>
                <w:noProof/>
                <w:webHidden/>
              </w:rPr>
              <w:tab/>
            </w:r>
            <w:r>
              <w:rPr>
                <w:noProof/>
                <w:webHidden/>
              </w:rPr>
              <w:fldChar w:fldCharType="begin"/>
            </w:r>
            <w:r>
              <w:rPr>
                <w:noProof/>
                <w:webHidden/>
              </w:rPr>
              <w:instrText xml:space="preserve"> PAGEREF _Toc34546980 \h </w:instrText>
            </w:r>
            <w:r>
              <w:rPr>
                <w:noProof/>
                <w:webHidden/>
              </w:rPr>
            </w:r>
            <w:r>
              <w:rPr>
                <w:noProof/>
                <w:webHidden/>
              </w:rPr>
              <w:fldChar w:fldCharType="separate"/>
            </w:r>
            <w:r>
              <w:rPr>
                <w:noProof/>
                <w:webHidden/>
              </w:rPr>
              <w:t>71</w:t>
            </w:r>
            <w:r>
              <w:rPr>
                <w:noProof/>
                <w:webHidden/>
              </w:rPr>
              <w:fldChar w:fldCharType="end"/>
            </w:r>
          </w:hyperlink>
        </w:p>
        <w:p w14:paraId="4458F254" w14:textId="5C1F0F6E"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1" w:history="1">
            <w:r w:rsidRPr="00B63C03">
              <w:rPr>
                <w:rStyle w:val="Hipercze"/>
                <w:noProof/>
              </w:rPr>
              <w:t>5.6.</w:t>
            </w:r>
            <w:r>
              <w:rPr>
                <w:rFonts w:asciiTheme="minorHAnsi" w:eastAsiaTheme="minorEastAsia" w:hAnsiTheme="minorHAnsi" w:cstheme="minorBidi"/>
                <w:iCs w:val="0"/>
                <w:noProof/>
                <w:sz w:val="22"/>
                <w:szCs w:val="22"/>
                <w:lang w:eastAsia="pl-PL"/>
              </w:rPr>
              <w:tab/>
            </w:r>
            <w:r w:rsidRPr="00B63C03">
              <w:rPr>
                <w:rStyle w:val="Hipercze"/>
                <w:noProof/>
              </w:rPr>
              <w:t>Łatwość pielęgnacji (utrzymania)</w:t>
            </w:r>
            <w:r>
              <w:rPr>
                <w:noProof/>
                <w:webHidden/>
              </w:rPr>
              <w:tab/>
            </w:r>
            <w:r>
              <w:rPr>
                <w:noProof/>
                <w:webHidden/>
              </w:rPr>
              <w:fldChar w:fldCharType="begin"/>
            </w:r>
            <w:r>
              <w:rPr>
                <w:noProof/>
                <w:webHidden/>
              </w:rPr>
              <w:instrText xml:space="preserve"> PAGEREF _Toc34546981 \h </w:instrText>
            </w:r>
            <w:r>
              <w:rPr>
                <w:noProof/>
                <w:webHidden/>
              </w:rPr>
            </w:r>
            <w:r>
              <w:rPr>
                <w:noProof/>
                <w:webHidden/>
              </w:rPr>
              <w:fldChar w:fldCharType="separate"/>
            </w:r>
            <w:r>
              <w:rPr>
                <w:noProof/>
                <w:webHidden/>
              </w:rPr>
              <w:t>74</w:t>
            </w:r>
            <w:r>
              <w:rPr>
                <w:noProof/>
                <w:webHidden/>
              </w:rPr>
              <w:fldChar w:fldCharType="end"/>
            </w:r>
          </w:hyperlink>
        </w:p>
        <w:p w14:paraId="235566A5" w14:textId="03FEFF1A"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2" w:history="1">
            <w:r w:rsidRPr="00B63C03">
              <w:rPr>
                <w:rStyle w:val="Hipercze"/>
                <w:noProof/>
              </w:rPr>
              <w:t>5.7.</w:t>
            </w:r>
            <w:r>
              <w:rPr>
                <w:rFonts w:asciiTheme="minorHAnsi" w:eastAsiaTheme="minorEastAsia" w:hAnsiTheme="minorHAnsi" w:cstheme="minorBidi"/>
                <w:iCs w:val="0"/>
                <w:noProof/>
                <w:sz w:val="22"/>
                <w:szCs w:val="22"/>
                <w:lang w:eastAsia="pl-PL"/>
              </w:rPr>
              <w:tab/>
            </w:r>
            <w:r w:rsidRPr="00B63C03">
              <w:rPr>
                <w:rStyle w:val="Hipercze"/>
                <w:noProof/>
              </w:rPr>
              <w:t>Inne atrybuty jakości</w:t>
            </w:r>
            <w:r>
              <w:rPr>
                <w:noProof/>
                <w:webHidden/>
              </w:rPr>
              <w:tab/>
            </w:r>
            <w:r>
              <w:rPr>
                <w:noProof/>
                <w:webHidden/>
              </w:rPr>
              <w:fldChar w:fldCharType="begin"/>
            </w:r>
            <w:r>
              <w:rPr>
                <w:noProof/>
                <w:webHidden/>
              </w:rPr>
              <w:instrText xml:space="preserve"> PAGEREF _Toc34546982 \h </w:instrText>
            </w:r>
            <w:r>
              <w:rPr>
                <w:noProof/>
                <w:webHidden/>
              </w:rPr>
            </w:r>
            <w:r>
              <w:rPr>
                <w:noProof/>
                <w:webHidden/>
              </w:rPr>
              <w:fldChar w:fldCharType="separate"/>
            </w:r>
            <w:r>
              <w:rPr>
                <w:noProof/>
                <w:webHidden/>
              </w:rPr>
              <w:t>76</w:t>
            </w:r>
            <w:r>
              <w:rPr>
                <w:noProof/>
                <w:webHidden/>
              </w:rPr>
              <w:fldChar w:fldCharType="end"/>
            </w:r>
          </w:hyperlink>
        </w:p>
        <w:p w14:paraId="1E4F9186" w14:textId="5E6AFCC6"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83" w:history="1">
            <w:r w:rsidRPr="00B63C03">
              <w:rPr>
                <w:rStyle w:val="Hipercze"/>
                <w:noProof/>
                <w14:scene3d>
                  <w14:camera w14:prst="orthographicFront"/>
                  <w14:lightRig w14:rig="threePt" w14:dir="t">
                    <w14:rot w14:lat="0" w14:lon="0" w14:rev="0"/>
                  </w14:lightRig>
                </w14:scene3d>
              </w:rPr>
              <w:t>Rozdział 6.</w:t>
            </w:r>
            <w:r>
              <w:rPr>
                <w:rFonts w:asciiTheme="minorHAnsi" w:eastAsiaTheme="minorEastAsia" w:hAnsiTheme="minorHAnsi" w:cstheme="minorBidi"/>
                <w:iCs w:val="0"/>
                <w:noProof/>
                <w:sz w:val="22"/>
                <w:szCs w:val="22"/>
                <w:lang w:eastAsia="pl-PL"/>
              </w:rPr>
              <w:tab/>
            </w:r>
            <w:r w:rsidRPr="00B63C03">
              <w:rPr>
                <w:rStyle w:val="Hipercze"/>
                <w:noProof/>
              </w:rPr>
              <w:t>Drzewo jakości</w:t>
            </w:r>
            <w:r>
              <w:rPr>
                <w:noProof/>
                <w:webHidden/>
              </w:rPr>
              <w:tab/>
            </w:r>
            <w:r>
              <w:rPr>
                <w:noProof/>
                <w:webHidden/>
              </w:rPr>
              <w:fldChar w:fldCharType="begin"/>
            </w:r>
            <w:r>
              <w:rPr>
                <w:noProof/>
                <w:webHidden/>
              </w:rPr>
              <w:instrText xml:space="preserve"> PAGEREF _Toc34546983 \h </w:instrText>
            </w:r>
            <w:r>
              <w:rPr>
                <w:noProof/>
                <w:webHidden/>
              </w:rPr>
            </w:r>
            <w:r>
              <w:rPr>
                <w:noProof/>
                <w:webHidden/>
              </w:rPr>
              <w:fldChar w:fldCharType="separate"/>
            </w:r>
            <w:r>
              <w:rPr>
                <w:noProof/>
                <w:webHidden/>
              </w:rPr>
              <w:t>82</w:t>
            </w:r>
            <w:r>
              <w:rPr>
                <w:noProof/>
                <w:webHidden/>
              </w:rPr>
              <w:fldChar w:fldCharType="end"/>
            </w:r>
          </w:hyperlink>
        </w:p>
        <w:p w14:paraId="6D8E8364" w14:textId="5E302441"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4" w:history="1">
            <w:r w:rsidRPr="00B63C03">
              <w:rPr>
                <w:rStyle w:val="Hipercze"/>
                <w:noProof/>
              </w:rPr>
              <w:t>6.1.</w:t>
            </w:r>
            <w:r>
              <w:rPr>
                <w:rFonts w:asciiTheme="minorHAnsi" w:eastAsiaTheme="minorEastAsia" w:hAnsiTheme="minorHAnsi" w:cstheme="minorBidi"/>
                <w:iCs w:val="0"/>
                <w:noProof/>
                <w:sz w:val="22"/>
                <w:szCs w:val="22"/>
                <w:lang w:eastAsia="pl-PL"/>
              </w:rPr>
              <w:tab/>
            </w:r>
            <w:r w:rsidRPr="00B63C03">
              <w:rPr>
                <w:rStyle w:val="Hipercze"/>
                <w:noProof/>
              </w:rPr>
              <w:t>Wagi atrybutów</w:t>
            </w:r>
            <w:r>
              <w:rPr>
                <w:noProof/>
                <w:webHidden/>
              </w:rPr>
              <w:tab/>
            </w:r>
            <w:r>
              <w:rPr>
                <w:noProof/>
                <w:webHidden/>
              </w:rPr>
              <w:fldChar w:fldCharType="begin"/>
            </w:r>
            <w:r>
              <w:rPr>
                <w:noProof/>
                <w:webHidden/>
              </w:rPr>
              <w:instrText xml:space="preserve"> PAGEREF _Toc34546984 \h </w:instrText>
            </w:r>
            <w:r>
              <w:rPr>
                <w:noProof/>
                <w:webHidden/>
              </w:rPr>
            </w:r>
            <w:r>
              <w:rPr>
                <w:noProof/>
                <w:webHidden/>
              </w:rPr>
              <w:fldChar w:fldCharType="separate"/>
            </w:r>
            <w:r>
              <w:rPr>
                <w:noProof/>
                <w:webHidden/>
              </w:rPr>
              <w:t>82</w:t>
            </w:r>
            <w:r>
              <w:rPr>
                <w:noProof/>
                <w:webHidden/>
              </w:rPr>
              <w:fldChar w:fldCharType="end"/>
            </w:r>
          </w:hyperlink>
        </w:p>
        <w:p w14:paraId="0F5378A2" w14:textId="3CD7B95D"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5" w:history="1">
            <w:r w:rsidRPr="00B63C03">
              <w:rPr>
                <w:rStyle w:val="Hipercze"/>
                <w:noProof/>
              </w:rPr>
              <w:t>6.2.</w:t>
            </w:r>
            <w:r>
              <w:rPr>
                <w:rFonts w:asciiTheme="minorHAnsi" w:eastAsiaTheme="minorEastAsia" w:hAnsiTheme="minorHAnsi" w:cstheme="minorBidi"/>
                <w:iCs w:val="0"/>
                <w:noProof/>
                <w:sz w:val="22"/>
                <w:szCs w:val="22"/>
                <w:lang w:eastAsia="pl-PL"/>
              </w:rPr>
              <w:tab/>
            </w:r>
            <w:r w:rsidRPr="00B63C03">
              <w:rPr>
                <w:rStyle w:val="Hipercze"/>
                <w:noProof/>
              </w:rPr>
              <w:t>Co to są metryki i miary jakości?</w:t>
            </w:r>
            <w:r>
              <w:rPr>
                <w:noProof/>
                <w:webHidden/>
              </w:rPr>
              <w:tab/>
            </w:r>
            <w:r>
              <w:rPr>
                <w:noProof/>
                <w:webHidden/>
              </w:rPr>
              <w:fldChar w:fldCharType="begin"/>
            </w:r>
            <w:r>
              <w:rPr>
                <w:noProof/>
                <w:webHidden/>
              </w:rPr>
              <w:instrText xml:space="preserve"> PAGEREF _Toc34546985 \h </w:instrText>
            </w:r>
            <w:r>
              <w:rPr>
                <w:noProof/>
                <w:webHidden/>
              </w:rPr>
            </w:r>
            <w:r>
              <w:rPr>
                <w:noProof/>
                <w:webHidden/>
              </w:rPr>
              <w:fldChar w:fldCharType="separate"/>
            </w:r>
            <w:r>
              <w:rPr>
                <w:noProof/>
                <w:webHidden/>
              </w:rPr>
              <w:t>84</w:t>
            </w:r>
            <w:r>
              <w:rPr>
                <w:noProof/>
                <w:webHidden/>
              </w:rPr>
              <w:fldChar w:fldCharType="end"/>
            </w:r>
          </w:hyperlink>
        </w:p>
        <w:p w14:paraId="1047A882" w14:textId="0B83C7FD"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6" w:history="1">
            <w:r w:rsidRPr="00B63C03">
              <w:rPr>
                <w:rStyle w:val="Hipercze"/>
                <w:noProof/>
              </w:rPr>
              <w:t>6.3.</w:t>
            </w:r>
            <w:r>
              <w:rPr>
                <w:rFonts w:asciiTheme="minorHAnsi" w:eastAsiaTheme="minorEastAsia" w:hAnsiTheme="minorHAnsi" w:cstheme="minorBidi"/>
                <w:iCs w:val="0"/>
                <w:noProof/>
                <w:sz w:val="22"/>
                <w:szCs w:val="22"/>
                <w:lang w:eastAsia="pl-PL"/>
              </w:rPr>
              <w:tab/>
            </w:r>
            <w:r w:rsidRPr="00B63C03">
              <w:rPr>
                <w:rStyle w:val="Hipercze"/>
                <w:noProof/>
              </w:rPr>
              <w:t>Skalowanie i normalizacja miar</w:t>
            </w:r>
            <w:r>
              <w:rPr>
                <w:noProof/>
                <w:webHidden/>
              </w:rPr>
              <w:tab/>
            </w:r>
            <w:r>
              <w:rPr>
                <w:noProof/>
                <w:webHidden/>
              </w:rPr>
              <w:fldChar w:fldCharType="begin"/>
            </w:r>
            <w:r>
              <w:rPr>
                <w:noProof/>
                <w:webHidden/>
              </w:rPr>
              <w:instrText xml:space="preserve"> PAGEREF _Toc34546986 \h </w:instrText>
            </w:r>
            <w:r>
              <w:rPr>
                <w:noProof/>
                <w:webHidden/>
              </w:rPr>
            </w:r>
            <w:r>
              <w:rPr>
                <w:noProof/>
                <w:webHidden/>
              </w:rPr>
              <w:fldChar w:fldCharType="separate"/>
            </w:r>
            <w:r>
              <w:rPr>
                <w:noProof/>
                <w:webHidden/>
              </w:rPr>
              <w:t>85</w:t>
            </w:r>
            <w:r>
              <w:rPr>
                <w:noProof/>
                <w:webHidden/>
              </w:rPr>
              <w:fldChar w:fldCharType="end"/>
            </w:r>
          </w:hyperlink>
        </w:p>
        <w:p w14:paraId="28184BE9" w14:textId="64296B19"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7" w:history="1">
            <w:r w:rsidRPr="00B63C03">
              <w:rPr>
                <w:rStyle w:val="Hipercze"/>
                <w:noProof/>
              </w:rPr>
              <w:t>6.4.</w:t>
            </w:r>
            <w:r>
              <w:rPr>
                <w:rFonts w:asciiTheme="minorHAnsi" w:eastAsiaTheme="minorEastAsia" w:hAnsiTheme="minorHAnsi" w:cstheme="minorBidi"/>
                <w:iCs w:val="0"/>
                <w:noProof/>
                <w:sz w:val="22"/>
                <w:szCs w:val="22"/>
                <w:lang w:eastAsia="pl-PL"/>
              </w:rPr>
              <w:tab/>
            </w:r>
            <w:r w:rsidRPr="00B63C03">
              <w:rPr>
                <w:rStyle w:val="Hipercze"/>
                <w:noProof/>
              </w:rPr>
              <w:t>Problemy pomiarów jakości</w:t>
            </w:r>
            <w:r>
              <w:rPr>
                <w:noProof/>
                <w:webHidden/>
              </w:rPr>
              <w:tab/>
            </w:r>
            <w:r>
              <w:rPr>
                <w:noProof/>
                <w:webHidden/>
              </w:rPr>
              <w:fldChar w:fldCharType="begin"/>
            </w:r>
            <w:r>
              <w:rPr>
                <w:noProof/>
                <w:webHidden/>
              </w:rPr>
              <w:instrText xml:space="preserve"> PAGEREF _Toc34546987 \h </w:instrText>
            </w:r>
            <w:r>
              <w:rPr>
                <w:noProof/>
                <w:webHidden/>
              </w:rPr>
            </w:r>
            <w:r>
              <w:rPr>
                <w:noProof/>
                <w:webHidden/>
              </w:rPr>
              <w:fldChar w:fldCharType="separate"/>
            </w:r>
            <w:r>
              <w:rPr>
                <w:noProof/>
                <w:webHidden/>
              </w:rPr>
              <w:t>89</w:t>
            </w:r>
            <w:r>
              <w:rPr>
                <w:noProof/>
                <w:webHidden/>
              </w:rPr>
              <w:fldChar w:fldCharType="end"/>
            </w:r>
          </w:hyperlink>
        </w:p>
        <w:p w14:paraId="4724E477" w14:textId="11DF2427"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88" w:history="1">
            <w:r w:rsidRPr="00B63C03">
              <w:rPr>
                <w:rStyle w:val="Hipercze"/>
                <w:noProof/>
              </w:rPr>
              <w:t>6.5.</w:t>
            </w:r>
            <w:r>
              <w:rPr>
                <w:rFonts w:asciiTheme="minorHAnsi" w:eastAsiaTheme="minorEastAsia" w:hAnsiTheme="minorHAnsi" w:cstheme="minorBidi"/>
                <w:iCs w:val="0"/>
                <w:noProof/>
                <w:sz w:val="22"/>
                <w:szCs w:val="22"/>
                <w:lang w:eastAsia="pl-PL"/>
              </w:rPr>
              <w:tab/>
            </w:r>
            <w:r w:rsidRPr="00B63C03">
              <w:rPr>
                <w:rStyle w:val="Hipercze"/>
                <w:noProof/>
              </w:rPr>
              <w:t>Problemy oceny jakości oprogramowania</w:t>
            </w:r>
            <w:r>
              <w:rPr>
                <w:noProof/>
                <w:webHidden/>
              </w:rPr>
              <w:tab/>
            </w:r>
            <w:r>
              <w:rPr>
                <w:noProof/>
                <w:webHidden/>
              </w:rPr>
              <w:fldChar w:fldCharType="begin"/>
            </w:r>
            <w:r>
              <w:rPr>
                <w:noProof/>
                <w:webHidden/>
              </w:rPr>
              <w:instrText xml:space="preserve"> PAGEREF _Toc34546988 \h </w:instrText>
            </w:r>
            <w:r>
              <w:rPr>
                <w:noProof/>
                <w:webHidden/>
              </w:rPr>
            </w:r>
            <w:r>
              <w:rPr>
                <w:noProof/>
                <w:webHidden/>
              </w:rPr>
              <w:fldChar w:fldCharType="separate"/>
            </w:r>
            <w:r>
              <w:rPr>
                <w:noProof/>
                <w:webHidden/>
              </w:rPr>
              <w:t>92</w:t>
            </w:r>
            <w:r>
              <w:rPr>
                <w:noProof/>
                <w:webHidden/>
              </w:rPr>
              <w:fldChar w:fldCharType="end"/>
            </w:r>
          </w:hyperlink>
        </w:p>
        <w:p w14:paraId="6D5D7342" w14:textId="18A544A1"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89" w:history="1">
            <w:r w:rsidRPr="00B63C03">
              <w:rPr>
                <w:rStyle w:val="Hipercze"/>
                <w:noProof/>
                <w14:scene3d>
                  <w14:camera w14:prst="orthographicFront"/>
                  <w14:lightRig w14:rig="threePt" w14:dir="t">
                    <w14:rot w14:lat="0" w14:lon="0" w14:rev="0"/>
                  </w14:lightRig>
                </w14:scene3d>
              </w:rPr>
              <w:t>Rozdział 7.</w:t>
            </w:r>
            <w:r>
              <w:rPr>
                <w:rFonts w:asciiTheme="minorHAnsi" w:eastAsiaTheme="minorEastAsia" w:hAnsiTheme="minorHAnsi" w:cstheme="minorBidi"/>
                <w:iCs w:val="0"/>
                <w:noProof/>
                <w:sz w:val="22"/>
                <w:szCs w:val="22"/>
                <w:lang w:eastAsia="pl-PL"/>
              </w:rPr>
              <w:tab/>
            </w:r>
            <w:r w:rsidRPr="00B63C03">
              <w:rPr>
                <w:rStyle w:val="Hipercze"/>
                <w:noProof/>
              </w:rPr>
              <w:t>Podstawy zarządzania ryzykiem</w:t>
            </w:r>
            <w:r>
              <w:rPr>
                <w:noProof/>
                <w:webHidden/>
              </w:rPr>
              <w:tab/>
            </w:r>
            <w:r>
              <w:rPr>
                <w:noProof/>
                <w:webHidden/>
              </w:rPr>
              <w:fldChar w:fldCharType="begin"/>
            </w:r>
            <w:r>
              <w:rPr>
                <w:noProof/>
                <w:webHidden/>
              </w:rPr>
              <w:instrText xml:space="preserve"> PAGEREF _Toc34546989 \h </w:instrText>
            </w:r>
            <w:r>
              <w:rPr>
                <w:noProof/>
                <w:webHidden/>
              </w:rPr>
            </w:r>
            <w:r>
              <w:rPr>
                <w:noProof/>
                <w:webHidden/>
              </w:rPr>
              <w:fldChar w:fldCharType="separate"/>
            </w:r>
            <w:r>
              <w:rPr>
                <w:noProof/>
                <w:webHidden/>
              </w:rPr>
              <w:t>95</w:t>
            </w:r>
            <w:r>
              <w:rPr>
                <w:noProof/>
                <w:webHidden/>
              </w:rPr>
              <w:fldChar w:fldCharType="end"/>
            </w:r>
          </w:hyperlink>
        </w:p>
        <w:p w14:paraId="351B9680" w14:textId="30CE93B0"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0" w:history="1">
            <w:r w:rsidRPr="00B63C03">
              <w:rPr>
                <w:rStyle w:val="Hipercze"/>
                <w:noProof/>
              </w:rPr>
              <w:t>7.1.</w:t>
            </w:r>
            <w:r>
              <w:rPr>
                <w:rFonts w:asciiTheme="minorHAnsi" w:eastAsiaTheme="minorEastAsia" w:hAnsiTheme="minorHAnsi" w:cstheme="minorBidi"/>
                <w:iCs w:val="0"/>
                <w:noProof/>
                <w:sz w:val="22"/>
                <w:szCs w:val="22"/>
                <w:lang w:eastAsia="pl-PL"/>
              </w:rPr>
              <w:tab/>
            </w:r>
            <w:r w:rsidRPr="00B63C03">
              <w:rPr>
                <w:rStyle w:val="Hipercze"/>
                <w:noProof/>
              </w:rPr>
              <w:t>Definicja ryzyka</w:t>
            </w:r>
            <w:r>
              <w:rPr>
                <w:noProof/>
                <w:webHidden/>
              </w:rPr>
              <w:tab/>
            </w:r>
            <w:r>
              <w:rPr>
                <w:noProof/>
                <w:webHidden/>
              </w:rPr>
              <w:fldChar w:fldCharType="begin"/>
            </w:r>
            <w:r>
              <w:rPr>
                <w:noProof/>
                <w:webHidden/>
              </w:rPr>
              <w:instrText xml:space="preserve"> PAGEREF _Toc34546990 \h </w:instrText>
            </w:r>
            <w:r>
              <w:rPr>
                <w:noProof/>
                <w:webHidden/>
              </w:rPr>
            </w:r>
            <w:r>
              <w:rPr>
                <w:noProof/>
                <w:webHidden/>
              </w:rPr>
              <w:fldChar w:fldCharType="separate"/>
            </w:r>
            <w:r>
              <w:rPr>
                <w:noProof/>
                <w:webHidden/>
              </w:rPr>
              <w:t>95</w:t>
            </w:r>
            <w:r>
              <w:rPr>
                <w:noProof/>
                <w:webHidden/>
              </w:rPr>
              <w:fldChar w:fldCharType="end"/>
            </w:r>
          </w:hyperlink>
        </w:p>
        <w:p w14:paraId="7E697926" w14:textId="66256DBB"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1" w:history="1">
            <w:r w:rsidRPr="00B63C03">
              <w:rPr>
                <w:rStyle w:val="Hipercze"/>
                <w:noProof/>
              </w:rPr>
              <w:t>7.2.</w:t>
            </w:r>
            <w:r>
              <w:rPr>
                <w:rFonts w:asciiTheme="minorHAnsi" w:eastAsiaTheme="minorEastAsia" w:hAnsiTheme="minorHAnsi" w:cstheme="minorBidi"/>
                <w:iCs w:val="0"/>
                <w:noProof/>
                <w:sz w:val="22"/>
                <w:szCs w:val="22"/>
                <w:lang w:eastAsia="pl-PL"/>
              </w:rPr>
              <w:tab/>
            </w:r>
            <w:r w:rsidRPr="00B63C03">
              <w:rPr>
                <w:rStyle w:val="Hipercze"/>
                <w:noProof/>
              </w:rPr>
              <w:t>Minimalizacja ryzyka</w:t>
            </w:r>
            <w:r>
              <w:rPr>
                <w:noProof/>
                <w:webHidden/>
              </w:rPr>
              <w:tab/>
            </w:r>
            <w:r>
              <w:rPr>
                <w:noProof/>
                <w:webHidden/>
              </w:rPr>
              <w:fldChar w:fldCharType="begin"/>
            </w:r>
            <w:r>
              <w:rPr>
                <w:noProof/>
                <w:webHidden/>
              </w:rPr>
              <w:instrText xml:space="preserve"> PAGEREF _Toc34546991 \h </w:instrText>
            </w:r>
            <w:r>
              <w:rPr>
                <w:noProof/>
                <w:webHidden/>
              </w:rPr>
            </w:r>
            <w:r>
              <w:rPr>
                <w:noProof/>
                <w:webHidden/>
              </w:rPr>
              <w:fldChar w:fldCharType="separate"/>
            </w:r>
            <w:r>
              <w:rPr>
                <w:noProof/>
                <w:webHidden/>
              </w:rPr>
              <w:t>101</w:t>
            </w:r>
            <w:r>
              <w:rPr>
                <w:noProof/>
                <w:webHidden/>
              </w:rPr>
              <w:fldChar w:fldCharType="end"/>
            </w:r>
          </w:hyperlink>
        </w:p>
        <w:p w14:paraId="2F59A00A" w14:textId="65C4E0DA" w:rsidR="001D0D9B" w:rsidRDefault="001D0D9B">
          <w:pPr>
            <w:pStyle w:val="Spistreci1"/>
            <w:tabs>
              <w:tab w:val="left" w:pos="1320"/>
              <w:tab w:val="right" w:leader="dot" w:pos="9062"/>
            </w:tabs>
            <w:rPr>
              <w:rFonts w:asciiTheme="minorHAnsi" w:eastAsiaTheme="minorEastAsia" w:hAnsiTheme="minorHAnsi" w:cstheme="minorBidi"/>
              <w:iCs w:val="0"/>
              <w:noProof/>
              <w:sz w:val="22"/>
              <w:szCs w:val="22"/>
              <w:lang w:eastAsia="pl-PL"/>
            </w:rPr>
          </w:pPr>
          <w:hyperlink w:anchor="_Toc34546992" w:history="1">
            <w:r w:rsidRPr="00B63C03">
              <w:rPr>
                <w:rStyle w:val="Hipercze"/>
                <w:noProof/>
              </w:rPr>
              <w:t>Część III.</w:t>
            </w:r>
            <w:r>
              <w:rPr>
                <w:rFonts w:asciiTheme="minorHAnsi" w:eastAsiaTheme="minorEastAsia" w:hAnsiTheme="minorHAnsi" w:cstheme="minorBidi"/>
                <w:iCs w:val="0"/>
                <w:noProof/>
                <w:sz w:val="22"/>
                <w:szCs w:val="22"/>
                <w:lang w:eastAsia="pl-PL"/>
              </w:rPr>
              <w:tab/>
            </w:r>
            <w:r w:rsidRPr="00B63C03">
              <w:rPr>
                <w:rStyle w:val="Hipercze"/>
                <w:noProof/>
              </w:rPr>
              <w:t>Jakość w ujęciu klasycznym</w:t>
            </w:r>
            <w:r>
              <w:rPr>
                <w:noProof/>
                <w:webHidden/>
              </w:rPr>
              <w:tab/>
            </w:r>
            <w:r>
              <w:rPr>
                <w:noProof/>
                <w:webHidden/>
              </w:rPr>
              <w:fldChar w:fldCharType="begin"/>
            </w:r>
            <w:r>
              <w:rPr>
                <w:noProof/>
                <w:webHidden/>
              </w:rPr>
              <w:instrText xml:space="preserve"> PAGEREF _Toc34546992 \h </w:instrText>
            </w:r>
            <w:r>
              <w:rPr>
                <w:noProof/>
                <w:webHidden/>
              </w:rPr>
            </w:r>
            <w:r>
              <w:rPr>
                <w:noProof/>
                <w:webHidden/>
              </w:rPr>
              <w:fldChar w:fldCharType="separate"/>
            </w:r>
            <w:r>
              <w:rPr>
                <w:noProof/>
                <w:webHidden/>
              </w:rPr>
              <w:t>107</w:t>
            </w:r>
            <w:r>
              <w:rPr>
                <w:noProof/>
                <w:webHidden/>
              </w:rPr>
              <w:fldChar w:fldCharType="end"/>
            </w:r>
          </w:hyperlink>
        </w:p>
        <w:p w14:paraId="1C5D7594" w14:textId="62D10B31"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93" w:history="1">
            <w:r w:rsidRPr="00B63C03">
              <w:rPr>
                <w:rStyle w:val="Hipercze"/>
                <w:noProof/>
                <w14:scene3d>
                  <w14:camera w14:prst="orthographicFront"/>
                  <w14:lightRig w14:rig="threePt" w14:dir="t">
                    <w14:rot w14:lat="0" w14:lon="0" w14:rev="0"/>
                  </w14:lightRig>
                </w14:scene3d>
              </w:rPr>
              <w:t>Rozdział 8.</w:t>
            </w:r>
            <w:r>
              <w:rPr>
                <w:rFonts w:asciiTheme="minorHAnsi" w:eastAsiaTheme="minorEastAsia" w:hAnsiTheme="minorHAnsi" w:cstheme="minorBidi"/>
                <w:iCs w:val="0"/>
                <w:noProof/>
                <w:sz w:val="22"/>
                <w:szCs w:val="22"/>
                <w:lang w:eastAsia="pl-PL"/>
              </w:rPr>
              <w:tab/>
            </w:r>
            <w:r w:rsidRPr="00B63C03">
              <w:rPr>
                <w:rStyle w:val="Hipercze"/>
                <w:noProof/>
              </w:rPr>
              <w:t>Jakość w cyklu życia oprogramowania</w:t>
            </w:r>
            <w:r>
              <w:rPr>
                <w:noProof/>
                <w:webHidden/>
              </w:rPr>
              <w:tab/>
            </w:r>
            <w:r>
              <w:rPr>
                <w:noProof/>
                <w:webHidden/>
              </w:rPr>
              <w:fldChar w:fldCharType="begin"/>
            </w:r>
            <w:r>
              <w:rPr>
                <w:noProof/>
                <w:webHidden/>
              </w:rPr>
              <w:instrText xml:space="preserve"> PAGEREF _Toc34546993 \h </w:instrText>
            </w:r>
            <w:r>
              <w:rPr>
                <w:noProof/>
                <w:webHidden/>
              </w:rPr>
            </w:r>
            <w:r>
              <w:rPr>
                <w:noProof/>
                <w:webHidden/>
              </w:rPr>
              <w:fldChar w:fldCharType="separate"/>
            </w:r>
            <w:r>
              <w:rPr>
                <w:noProof/>
                <w:webHidden/>
              </w:rPr>
              <w:t>108</w:t>
            </w:r>
            <w:r>
              <w:rPr>
                <w:noProof/>
                <w:webHidden/>
              </w:rPr>
              <w:fldChar w:fldCharType="end"/>
            </w:r>
          </w:hyperlink>
        </w:p>
        <w:p w14:paraId="48746F5B" w14:textId="6CCBB38F"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4" w:history="1">
            <w:r w:rsidRPr="00B63C03">
              <w:rPr>
                <w:rStyle w:val="Hipercze"/>
                <w:noProof/>
              </w:rPr>
              <w:t>8.1.</w:t>
            </w:r>
            <w:r>
              <w:rPr>
                <w:rFonts w:asciiTheme="minorHAnsi" w:eastAsiaTheme="minorEastAsia" w:hAnsiTheme="minorHAnsi" w:cstheme="minorBidi"/>
                <w:iCs w:val="0"/>
                <w:noProof/>
                <w:sz w:val="22"/>
                <w:szCs w:val="22"/>
                <w:lang w:eastAsia="pl-PL"/>
              </w:rPr>
              <w:tab/>
            </w:r>
            <w:r w:rsidRPr="00B63C03">
              <w:rPr>
                <w:rStyle w:val="Hipercze"/>
                <w:noProof/>
              </w:rPr>
              <w:t>Opłacalność jakości oprogramowania</w:t>
            </w:r>
            <w:r>
              <w:rPr>
                <w:noProof/>
                <w:webHidden/>
              </w:rPr>
              <w:tab/>
            </w:r>
            <w:r>
              <w:rPr>
                <w:noProof/>
                <w:webHidden/>
              </w:rPr>
              <w:fldChar w:fldCharType="begin"/>
            </w:r>
            <w:r>
              <w:rPr>
                <w:noProof/>
                <w:webHidden/>
              </w:rPr>
              <w:instrText xml:space="preserve"> PAGEREF _Toc34546994 \h </w:instrText>
            </w:r>
            <w:r>
              <w:rPr>
                <w:noProof/>
                <w:webHidden/>
              </w:rPr>
            </w:r>
            <w:r>
              <w:rPr>
                <w:noProof/>
                <w:webHidden/>
              </w:rPr>
              <w:fldChar w:fldCharType="separate"/>
            </w:r>
            <w:r>
              <w:rPr>
                <w:noProof/>
                <w:webHidden/>
              </w:rPr>
              <w:t>109</w:t>
            </w:r>
            <w:r>
              <w:rPr>
                <w:noProof/>
                <w:webHidden/>
              </w:rPr>
              <w:fldChar w:fldCharType="end"/>
            </w:r>
          </w:hyperlink>
        </w:p>
        <w:p w14:paraId="35E0BF90" w14:textId="3E1A5A32"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5" w:history="1">
            <w:r w:rsidRPr="00B63C03">
              <w:rPr>
                <w:rStyle w:val="Hipercze"/>
                <w:noProof/>
              </w:rPr>
              <w:t>8.2.</w:t>
            </w:r>
            <w:r>
              <w:rPr>
                <w:rFonts w:asciiTheme="minorHAnsi" w:eastAsiaTheme="minorEastAsia" w:hAnsiTheme="minorHAnsi" w:cstheme="minorBidi"/>
                <w:iCs w:val="0"/>
                <w:noProof/>
                <w:sz w:val="22"/>
                <w:szCs w:val="22"/>
                <w:lang w:eastAsia="pl-PL"/>
              </w:rPr>
              <w:tab/>
            </w:r>
            <w:r w:rsidRPr="00B63C03">
              <w:rPr>
                <w:rStyle w:val="Hipercze"/>
                <w:noProof/>
              </w:rPr>
              <w:t>Ewolucja podejścia do jakości w procesie wytwarzania</w:t>
            </w:r>
            <w:r>
              <w:rPr>
                <w:noProof/>
                <w:webHidden/>
              </w:rPr>
              <w:tab/>
            </w:r>
            <w:r>
              <w:rPr>
                <w:noProof/>
                <w:webHidden/>
              </w:rPr>
              <w:fldChar w:fldCharType="begin"/>
            </w:r>
            <w:r>
              <w:rPr>
                <w:noProof/>
                <w:webHidden/>
              </w:rPr>
              <w:instrText xml:space="preserve"> PAGEREF _Toc34546995 \h </w:instrText>
            </w:r>
            <w:r>
              <w:rPr>
                <w:noProof/>
                <w:webHidden/>
              </w:rPr>
            </w:r>
            <w:r>
              <w:rPr>
                <w:noProof/>
                <w:webHidden/>
              </w:rPr>
              <w:fldChar w:fldCharType="separate"/>
            </w:r>
            <w:r>
              <w:rPr>
                <w:noProof/>
                <w:webHidden/>
              </w:rPr>
              <w:t>112</w:t>
            </w:r>
            <w:r>
              <w:rPr>
                <w:noProof/>
                <w:webHidden/>
              </w:rPr>
              <w:fldChar w:fldCharType="end"/>
            </w:r>
          </w:hyperlink>
        </w:p>
        <w:p w14:paraId="0A21D86C" w14:textId="7EE36E59"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6" w:history="1">
            <w:r w:rsidRPr="00B63C03">
              <w:rPr>
                <w:rStyle w:val="Hipercze"/>
                <w:noProof/>
              </w:rPr>
              <w:t>8.3.</w:t>
            </w:r>
            <w:r>
              <w:rPr>
                <w:rFonts w:asciiTheme="minorHAnsi" w:eastAsiaTheme="minorEastAsia" w:hAnsiTheme="minorHAnsi" w:cstheme="minorBidi"/>
                <w:iCs w:val="0"/>
                <w:noProof/>
                <w:sz w:val="22"/>
                <w:szCs w:val="22"/>
                <w:lang w:eastAsia="pl-PL"/>
              </w:rPr>
              <w:tab/>
            </w:r>
            <w:r w:rsidRPr="00B63C03">
              <w:rPr>
                <w:rStyle w:val="Hipercze"/>
                <w:noProof/>
              </w:rPr>
              <w:t>Zapewnienie jakości oprogramowania (SQA)</w:t>
            </w:r>
            <w:r>
              <w:rPr>
                <w:noProof/>
                <w:webHidden/>
              </w:rPr>
              <w:tab/>
            </w:r>
            <w:r>
              <w:rPr>
                <w:noProof/>
                <w:webHidden/>
              </w:rPr>
              <w:fldChar w:fldCharType="begin"/>
            </w:r>
            <w:r>
              <w:rPr>
                <w:noProof/>
                <w:webHidden/>
              </w:rPr>
              <w:instrText xml:space="preserve"> PAGEREF _Toc34546996 \h </w:instrText>
            </w:r>
            <w:r>
              <w:rPr>
                <w:noProof/>
                <w:webHidden/>
              </w:rPr>
            </w:r>
            <w:r>
              <w:rPr>
                <w:noProof/>
                <w:webHidden/>
              </w:rPr>
              <w:fldChar w:fldCharType="separate"/>
            </w:r>
            <w:r>
              <w:rPr>
                <w:noProof/>
                <w:webHidden/>
              </w:rPr>
              <w:t>116</w:t>
            </w:r>
            <w:r>
              <w:rPr>
                <w:noProof/>
                <w:webHidden/>
              </w:rPr>
              <w:fldChar w:fldCharType="end"/>
            </w:r>
          </w:hyperlink>
        </w:p>
        <w:p w14:paraId="4F786A4B" w14:textId="1D7AD256"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7" w:history="1">
            <w:r w:rsidRPr="00B63C03">
              <w:rPr>
                <w:rStyle w:val="Hipercze"/>
                <w:noProof/>
              </w:rPr>
              <w:t>8.4.</w:t>
            </w:r>
            <w:r>
              <w:rPr>
                <w:rFonts w:asciiTheme="minorHAnsi" w:eastAsiaTheme="minorEastAsia" w:hAnsiTheme="minorHAnsi" w:cstheme="minorBidi"/>
                <w:iCs w:val="0"/>
                <w:noProof/>
                <w:sz w:val="22"/>
                <w:szCs w:val="22"/>
                <w:lang w:eastAsia="pl-PL"/>
              </w:rPr>
              <w:tab/>
            </w:r>
            <w:r w:rsidRPr="00B63C03">
              <w:rPr>
                <w:rStyle w:val="Hipercze"/>
                <w:noProof/>
              </w:rPr>
              <w:t>Zarządzanie jakością – tło historyczne</w:t>
            </w:r>
            <w:r>
              <w:rPr>
                <w:noProof/>
                <w:webHidden/>
              </w:rPr>
              <w:tab/>
            </w:r>
            <w:r>
              <w:rPr>
                <w:noProof/>
                <w:webHidden/>
              </w:rPr>
              <w:fldChar w:fldCharType="begin"/>
            </w:r>
            <w:r>
              <w:rPr>
                <w:noProof/>
                <w:webHidden/>
              </w:rPr>
              <w:instrText xml:space="preserve"> PAGEREF _Toc34546997 \h </w:instrText>
            </w:r>
            <w:r>
              <w:rPr>
                <w:noProof/>
                <w:webHidden/>
              </w:rPr>
            </w:r>
            <w:r>
              <w:rPr>
                <w:noProof/>
                <w:webHidden/>
              </w:rPr>
              <w:fldChar w:fldCharType="separate"/>
            </w:r>
            <w:r>
              <w:rPr>
                <w:noProof/>
                <w:webHidden/>
              </w:rPr>
              <w:t>125</w:t>
            </w:r>
            <w:r>
              <w:rPr>
                <w:noProof/>
                <w:webHidden/>
              </w:rPr>
              <w:fldChar w:fldCharType="end"/>
            </w:r>
          </w:hyperlink>
        </w:p>
        <w:p w14:paraId="5992AEE3" w14:textId="6FE517D4"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6998" w:history="1">
            <w:r w:rsidRPr="00B63C03">
              <w:rPr>
                <w:rStyle w:val="Hipercze"/>
                <w:noProof/>
              </w:rPr>
              <w:t>8.5.</w:t>
            </w:r>
            <w:r>
              <w:rPr>
                <w:rFonts w:asciiTheme="minorHAnsi" w:eastAsiaTheme="minorEastAsia" w:hAnsiTheme="minorHAnsi" w:cstheme="minorBidi"/>
                <w:iCs w:val="0"/>
                <w:noProof/>
                <w:sz w:val="22"/>
                <w:szCs w:val="22"/>
                <w:lang w:eastAsia="pl-PL"/>
              </w:rPr>
              <w:tab/>
            </w:r>
            <w:r w:rsidRPr="00B63C03">
              <w:rPr>
                <w:rStyle w:val="Hipercze"/>
                <w:noProof/>
              </w:rPr>
              <w:t>Kompleksowe zarządzanie jakością (TQM)</w:t>
            </w:r>
            <w:r>
              <w:rPr>
                <w:noProof/>
                <w:webHidden/>
              </w:rPr>
              <w:tab/>
            </w:r>
            <w:r>
              <w:rPr>
                <w:noProof/>
                <w:webHidden/>
              </w:rPr>
              <w:fldChar w:fldCharType="begin"/>
            </w:r>
            <w:r>
              <w:rPr>
                <w:noProof/>
                <w:webHidden/>
              </w:rPr>
              <w:instrText xml:space="preserve"> PAGEREF _Toc34546998 \h </w:instrText>
            </w:r>
            <w:r>
              <w:rPr>
                <w:noProof/>
                <w:webHidden/>
              </w:rPr>
            </w:r>
            <w:r>
              <w:rPr>
                <w:noProof/>
                <w:webHidden/>
              </w:rPr>
              <w:fldChar w:fldCharType="separate"/>
            </w:r>
            <w:r>
              <w:rPr>
                <w:noProof/>
                <w:webHidden/>
              </w:rPr>
              <w:t>130</w:t>
            </w:r>
            <w:r>
              <w:rPr>
                <w:noProof/>
                <w:webHidden/>
              </w:rPr>
              <w:fldChar w:fldCharType="end"/>
            </w:r>
          </w:hyperlink>
        </w:p>
        <w:p w14:paraId="6B4C2D07" w14:textId="08922190"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6999" w:history="1">
            <w:r w:rsidRPr="00B63C03">
              <w:rPr>
                <w:rStyle w:val="Hipercze"/>
                <w:noProof/>
                <w14:scene3d>
                  <w14:camera w14:prst="orthographicFront"/>
                  <w14:lightRig w14:rig="threePt" w14:dir="t">
                    <w14:rot w14:lat="0" w14:lon="0" w14:rev="0"/>
                  </w14:lightRig>
                </w14:scene3d>
              </w:rPr>
              <w:t>Rozdział 9.</w:t>
            </w:r>
            <w:r>
              <w:rPr>
                <w:rFonts w:asciiTheme="minorHAnsi" w:eastAsiaTheme="minorEastAsia" w:hAnsiTheme="minorHAnsi" w:cstheme="minorBidi"/>
                <w:iCs w:val="0"/>
                <w:noProof/>
                <w:sz w:val="22"/>
                <w:szCs w:val="22"/>
                <w:lang w:eastAsia="pl-PL"/>
              </w:rPr>
              <w:tab/>
            </w:r>
            <w:r w:rsidRPr="00B63C03">
              <w:rPr>
                <w:rStyle w:val="Hipercze"/>
                <w:noProof/>
              </w:rPr>
              <w:t>Klasyczne modele procesu programowego</w:t>
            </w:r>
            <w:r>
              <w:rPr>
                <w:noProof/>
                <w:webHidden/>
              </w:rPr>
              <w:tab/>
            </w:r>
            <w:r>
              <w:rPr>
                <w:noProof/>
                <w:webHidden/>
              </w:rPr>
              <w:fldChar w:fldCharType="begin"/>
            </w:r>
            <w:r>
              <w:rPr>
                <w:noProof/>
                <w:webHidden/>
              </w:rPr>
              <w:instrText xml:space="preserve"> PAGEREF _Toc34546999 \h </w:instrText>
            </w:r>
            <w:r>
              <w:rPr>
                <w:noProof/>
                <w:webHidden/>
              </w:rPr>
            </w:r>
            <w:r>
              <w:rPr>
                <w:noProof/>
                <w:webHidden/>
              </w:rPr>
              <w:fldChar w:fldCharType="separate"/>
            </w:r>
            <w:r>
              <w:rPr>
                <w:noProof/>
                <w:webHidden/>
              </w:rPr>
              <w:t>135</w:t>
            </w:r>
            <w:r>
              <w:rPr>
                <w:noProof/>
                <w:webHidden/>
              </w:rPr>
              <w:fldChar w:fldCharType="end"/>
            </w:r>
          </w:hyperlink>
        </w:p>
        <w:p w14:paraId="64685B54" w14:textId="2C2A57AA"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0" w:history="1">
            <w:r w:rsidRPr="00B63C03">
              <w:rPr>
                <w:rStyle w:val="Hipercze"/>
                <w:noProof/>
              </w:rPr>
              <w:t>9.1.</w:t>
            </w:r>
            <w:r>
              <w:rPr>
                <w:rFonts w:asciiTheme="minorHAnsi" w:eastAsiaTheme="minorEastAsia" w:hAnsiTheme="minorHAnsi" w:cstheme="minorBidi"/>
                <w:iCs w:val="0"/>
                <w:noProof/>
                <w:sz w:val="22"/>
                <w:szCs w:val="22"/>
                <w:lang w:eastAsia="pl-PL"/>
              </w:rPr>
              <w:tab/>
            </w:r>
            <w:r w:rsidRPr="00B63C03">
              <w:rPr>
                <w:rStyle w:val="Hipercze"/>
                <w:noProof/>
              </w:rPr>
              <w:t>Tradycyjny model kaskadowy</w:t>
            </w:r>
            <w:r>
              <w:rPr>
                <w:noProof/>
                <w:webHidden/>
              </w:rPr>
              <w:tab/>
            </w:r>
            <w:r>
              <w:rPr>
                <w:noProof/>
                <w:webHidden/>
              </w:rPr>
              <w:fldChar w:fldCharType="begin"/>
            </w:r>
            <w:r>
              <w:rPr>
                <w:noProof/>
                <w:webHidden/>
              </w:rPr>
              <w:instrText xml:space="preserve"> PAGEREF _Toc34547000 \h </w:instrText>
            </w:r>
            <w:r>
              <w:rPr>
                <w:noProof/>
                <w:webHidden/>
              </w:rPr>
            </w:r>
            <w:r>
              <w:rPr>
                <w:noProof/>
                <w:webHidden/>
              </w:rPr>
              <w:fldChar w:fldCharType="separate"/>
            </w:r>
            <w:r>
              <w:rPr>
                <w:noProof/>
                <w:webHidden/>
              </w:rPr>
              <w:t>135</w:t>
            </w:r>
            <w:r>
              <w:rPr>
                <w:noProof/>
                <w:webHidden/>
              </w:rPr>
              <w:fldChar w:fldCharType="end"/>
            </w:r>
          </w:hyperlink>
        </w:p>
        <w:p w14:paraId="1284940A" w14:textId="0C34D4F7"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1" w:history="1">
            <w:r w:rsidRPr="00B63C03">
              <w:rPr>
                <w:rStyle w:val="Hipercze"/>
                <w:noProof/>
              </w:rPr>
              <w:t>9.2.</w:t>
            </w:r>
            <w:r>
              <w:rPr>
                <w:rFonts w:asciiTheme="minorHAnsi" w:eastAsiaTheme="minorEastAsia" w:hAnsiTheme="minorHAnsi" w:cstheme="minorBidi"/>
                <w:iCs w:val="0"/>
                <w:noProof/>
                <w:sz w:val="22"/>
                <w:szCs w:val="22"/>
                <w:lang w:eastAsia="pl-PL"/>
              </w:rPr>
              <w:tab/>
            </w:r>
            <w:r w:rsidRPr="00B63C03">
              <w:rPr>
                <w:rStyle w:val="Hipercze"/>
                <w:noProof/>
              </w:rPr>
              <w:t>Model klasyczny z prototypowaniem</w:t>
            </w:r>
            <w:r>
              <w:rPr>
                <w:noProof/>
                <w:webHidden/>
              </w:rPr>
              <w:tab/>
            </w:r>
            <w:r>
              <w:rPr>
                <w:noProof/>
                <w:webHidden/>
              </w:rPr>
              <w:fldChar w:fldCharType="begin"/>
            </w:r>
            <w:r>
              <w:rPr>
                <w:noProof/>
                <w:webHidden/>
              </w:rPr>
              <w:instrText xml:space="preserve"> PAGEREF _Toc34547001 \h </w:instrText>
            </w:r>
            <w:r>
              <w:rPr>
                <w:noProof/>
                <w:webHidden/>
              </w:rPr>
            </w:r>
            <w:r>
              <w:rPr>
                <w:noProof/>
                <w:webHidden/>
              </w:rPr>
              <w:fldChar w:fldCharType="separate"/>
            </w:r>
            <w:r>
              <w:rPr>
                <w:noProof/>
                <w:webHidden/>
              </w:rPr>
              <w:t>141</w:t>
            </w:r>
            <w:r>
              <w:rPr>
                <w:noProof/>
                <w:webHidden/>
              </w:rPr>
              <w:fldChar w:fldCharType="end"/>
            </w:r>
          </w:hyperlink>
        </w:p>
        <w:p w14:paraId="032FF40A" w14:textId="36703E3A"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2" w:history="1">
            <w:r w:rsidRPr="00B63C03">
              <w:rPr>
                <w:rStyle w:val="Hipercze"/>
                <w:noProof/>
              </w:rPr>
              <w:t>9.3.</w:t>
            </w:r>
            <w:r>
              <w:rPr>
                <w:rFonts w:asciiTheme="minorHAnsi" w:eastAsiaTheme="minorEastAsia" w:hAnsiTheme="minorHAnsi" w:cstheme="minorBidi"/>
                <w:iCs w:val="0"/>
                <w:noProof/>
                <w:sz w:val="22"/>
                <w:szCs w:val="22"/>
                <w:lang w:eastAsia="pl-PL"/>
              </w:rPr>
              <w:tab/>
            </w:r>
            <w:r w:rsidRPr="00B63C03">
              <w:rPr>
                <w:rStyle w:val="Hipercze"/>
                <w:noProof/>
              </w:rPr>
              <w:t>Model iteracyjno-inkrementacyjny</w:t>
            </w:r>
            <w:r>
              <w:rPr>
                <w:noProof/>
                <w:webHidden/>
              </w:rPr>
              <w:tab/>
            </w:r>
            <w:r>
              <w:rPr>
                <w:noProof/>
                <w:webHidden/>
              </w:rPr>
              <w:fldChar w:fldCharType="begin"/>
            </w:r>
            <w:r>
              <w:rPr>
                <w:noProof/>
                <w:webHidden/>
              </w:rPr>
              <w:instrText xml:space="preserve"> PAGEREF _Toc34547002 \h </w:instrText>
            </w:r>
            <w:r>
              <w:rPr>
                <w:noProof/>
                <w:webHidden/>
              </w:rPr>
            </w:r>
            <w:r>
              <w:rPr>
                <w:noProof/>
                <w:webHidden/>
              </w:rPr>
              <w:fldChar w:fldCharType="separate"/>
            </w:r>
            <w:r>
              <w:rPr>
                <w:noProof/>
                <w:webHidden/>
              </w:rPr>
              <w:t>143</w:t>
            </w:r>
            <w:r>
              <w:rPr>
                <w:noProof/>
                <w:webHidden/>
              </w:rPr>
              <w:fldChar w:fldCharType="end"/>
            </w:r>
          </w:hyperlink>
        </w:p>
        <w:p w14:paraId="61B1E425" w14:textId="1E61A61E"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3" w:history="1">
            <w:r w:rsidRPr="00B63C03">
              <w:rPr>
                <w:rStyle w:val="Hipercze"/>
                <w:noProof/>
              </w:rPr>
              <w:t>9.4.</w:t>
            </w:r>
            <w:r>
              <w:rPr>
                <w:rFonts w:asciiTheme="minorHAnsi" w:eastAsiaTheme="minorEastAsia" w:hAnsiTheme="minorHAnsi" w:cstheme="minorBidi"/>
                <w:iCs w:val="0"/>
                <w:noProof/>
                <w:sz w:val="22"/>
                <w:szCs w:val="22"/>
                <w:lang w:eastAsia="pl-PL"/>
              </w:rPr>
              <w:tab/>
            </w:r>
            <w:r w:rsidRPr="00B63C03">
              <w:rPr>
                <w:rStyle w:val="Hipercze"/>
                <w:noProof/>
              </w:rPr>
              <w:t>Model spiralny</w:t>
            </w:r>
            <w:r>
              <w:rPr>
                <w:noProof/>
                <w:webHidden/>
              </w:rPr>
              <w:tab/>
            </w:r>
            <w:r>
              <w:rPr>
                <w:noProof/>
                <w:webHidden/>
              </w:rPr>
              <w:fldChar w:fldCharType="begin"/>
            </w:r>
            <w:r>
              <w:rPr>
                <w:noProof/>
                <w:webHidden/>
              </w:rPr>
              <w:instrText xml:space="preserve"> PAGEREF _Toc34547003 \h </w:instrText>
            </w:r>
            <w:r>
              <w:rPr>
                <w:noProof/>
                <w:webHidden/>
              </w:rPr>
            </w:r>
            <w:r>
              <w:rPr>
                <w:noProof/>
                <w:webHidden/>
              </w:rPr>
              <w:fldChar w:fldCharType="separate"/>
            </w:r>
            <w:r>
              <w:rPr>
                <w:noProof/>
                <w:webHidden/>
              </w:rPr>
              <w:t>143</w:t>
            </w:r>
            <w:r>
              <w:rPr>
                <w:noProof/>
                <w:webHidden/>
              </w:rPr>
              <w:fldChar w:fldCharType="end"/>
            </w:r>
          </w:hyperlink>
        </w:p>
        <w:p w14:paraId="008A4859" w14:textId="69118F96"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4" w:history="1">
            <w:r w:rsidRPr="00B63C03">
              <w:rPr>
                <w:rStyle w:val="Hipercze"/>
                <w:noProof/>
              </w:rPr>
              <w:t>9.5.</w:t>
            </w:r>
            <w:r>
              <w:rPr>
                <w:rFonts w:asciiTheme="minorHAnsi" w:eastAsiaTheme="minorEastAsia" w:hAnsiTheme="minorHAnsi" w:cstheme="minorBidi"/>
                <w:iCs w:val="0"/>
                <w:noProof/>
                <w:sz w:val="22"/>
                <w:szCs w:val="22"/>
                <w:lang w:eastAsia="pl-PL"/>
              </w:rPr>
              <w:tab/>
            </w:r>
            <w:r w:rsidRPr="00B63C03">
              <w:rPr>
                <w:rStyle w:val="Hipercze"/>
                <w:noProof/>
              </w:rPr>
              <w:t>Model V</w:t>
            </w:r>
            <w:r>
              <w:rPr>
                <w:noProof/>
                <w:webHidden/>
              </w:rPr>
              <w:tab/>
            </w:r>
            <w:r>
              <w:rPr>
                <w:noProof/>
                <w:webHidden/>
              </w:rPr>
              <w:fldChar w:fldCharType="begin"/>
            </w:r>
            <w:r>
              <w:rPr>
                <w:noProof/>
                <w:webHidden/>
              </w:rPr>
              <w:instrText xml:space="preserve"> PAGEREF _Toc34547004 \h </w:instrText>
            </w:r>
            <w:r>
              <w:rPr>
                <w:noProof/>
                <w:webHidden/>
              </w:rPr>
            </w:r>
            <w:r>
              <w:rPr>
                <w:noProof/>
                <w:webHidden/>
              </w:rPr>
              <w:fldChar w:fldCharType="separate"/>
            </w:r>
            <w:r>
              <w:rPr>
                <w:noProof/>
                <w:webHidden/>
              </w:rPr>
              <w:t>146</w:t>
            </w:r>
            <w:r>
              <w:rPr>
                <w:noProof/>
                <w:webHidden/>
              </w:rPr>
              <w:fldChar w:fldCharType="end"/>
            </w:r>
          </w:hyperlink>
        </w:p>
        <w:p w14:paraId="54062DD6" w14:textId="539CF829"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5" w:history="1">
            <w:r w:rsidRPr="00B63C03">
              <w:rPr>
                <w:rStyle w:val="Hipercze"/>
                <w:noProof/>
                <w:lang w:val="en-GB"/>
              </w:rPr>
              <w:t>9.6.</w:t>
            </w:r>
            <w:r>
              <w:rPr>
                <w:rFonts w:asciiTheme="minorHAnsi" w:eastAsiaTheme="minorEastAsia" w:hAnsiTheme="minorHAnsi" w:cstheme="minorBidi"/>
                <w:iCs w:val="0"/>
                <w:noProof/>
                <w:sz w:val="22"/>
                <w:szCs w:val="22"/>
                <w:lang w:eastAsia="pl-PL"/>
              </w:rPr>
              <w:tab/>
            </w:r>
            <w:r w:rsidRPr="00B63C03">
              <w:rPr>
                <w:rStyle w:val="Hipercze"/>
                <w:noProof/>
              </w:rPr>
              <w:t>Wielofazowy</w:t>
            </w:r>
            <w:r w:rsidRPr="00B63C03">
              <w:rPr>
                <w:rStyle w:val="Hipercze"/>
                <w:noProof/>
                <w:lang w:val="en-GB"/>
              </w:rPr>
              <w:t xml:space="preserve"> model RUP</w:t>
            </w:r>
            <w:r>
              <w:rPr>
                <w:noProof/>
                <w:webHidden/>
              </w:rPr>
              <w:tab/>
            </w:r>
            <w:r>
              <w:rPr>
                <w:noProof/>
                <w:webHidden/>
              </w:rPr>
              <w:fldChar w:fldCharType="begin"/>
            </w:r>
            <w:r>
              <w:rPr>
                <w:noProof/>
                <w:webHidden/>
              </w:rPr>
              <w:instrText xml:space="preserve"> PAGEREF _Toc34547005 \h </w:instrText>
            </w:r>
            <w:r>
              <w:rPr>
                <w:noProof/>
                <w:webHidden/>
              </w:rPr>
            </w:r>
            <w:r>
              <w:rPr>
                <w:noProof/>
                <w:webHidden/>
              </w:rPr>
              <w:fldChar w:fldCharType="separate"/>
            </w:r>
            <w:r>
              <w:rPr>
                <w:noProof/>
                <w:webHidden/>
              </w:rPr>
              <w:t>149</w:t>
            </w:r>
            <w:r>
              <w:rPr>
                <w:noProof/>
                <w:webHidden/>
              </w:rPr>
              <w:fldChar w:fldCharType="end"/>
            </w:r>
          </w:hyperlink>
        </w:p>
        <w:p w14:paraId="0C194ABB" w14:textId="09380C48" w:rsidR="001D0D9B" w:rsidRDefault="001D0D9B">
          <w:pPr>
            <w:pStyle w:val="Spistreci3"/>
            <w:tabs>
              <w:tab w:val="left" w:pos="1100"/>
              <w:tab w:val="right" w:leader="dot" w:pos="9062"/>
            </w:tabs>
            <w:rPr>
              <w:rFonts w:asciiTheme="minorHAnsi" w:eastAsiaTheme="minorEastAsia" w:hAnsiTheme="minorHAnsi" w:cstheme="minorBidi"/>
              <w:iCs w:val="0"/>
              <w:noProof/>
              <w:sz w:val="22"/>
              <w:szCs w:val="22"/>
              <w:lang w:eastAsia="pl-PL"/>
            </w:rPr>
          </w:pPr>
          <w:hyperlink w:anchor="_Toc34547006" w:history="1">
            <w:r w:rsidRPr="00B63C03">
              <w:rPr>
                <w:rStyle w:val="Hipercze"/>
                <w:noProof/>
              </w:rPr>
              <w:t>9.7.</w:t>
            </w:r>
            <w:r>
              <w:rPr>
                <w:rFonts w:asciiTheme="minorHAnsi" w:eastAsiaTheme="minorEastAsia" w:hAnsiTheme="minorHAnsi" w:cstheme="minorBidi"/>
                <w:iCs w:val="0"/>
                <w:noProof/>
                <w:sz w:val="22"/>
                <w:szCs w:val="22"/>
                <w:lang w:eastAsia="pl-PL"/>
              </w:rPr>
              <w:tab/>
            </w:r>
            <w:r w:rsidRPr="00B63C03">
              <w:rPr>
                <w:rStyle w:val="Hipercze"/>
                <w:noProof/>
              </w:rPr>
              <w:t>Podsumowanie metodyk klasycznych</w:t>
            </w:r>
            <w:r>
              <w:rPr>
                <w:noProof/>
                <w:webHidden/>
              </w:rPr>
              <w:tab/>
            </w:r>
            <w:r>
              <w:rPr>
                <w:noProof/>
                <w:webHidden/>
              </w:rPr>
              <w:fldChar w:fldCharType="begin"/>
            </w:r>
            <w:r>
              <w:rPr>
                <w:noProof/>
                <w:webHidden/>
              </w:rPr>
              <w:instrText xml:space="preserve"> PAGEREF _Toc34547006 \h </w:instrText>
            </w:r>
            <w:r>
              <w:rPr>
                <w:noProof/>
                <w:webHidden/>
              </w:rPr>
            </w:r>
            <w:r>
              <w:rPr>
                <w:noProof/>
                <w:webHidden/>
              </w:rPr>
              <w:fldChar w:fldCharType="separate"/>
            </w:r>
            <w:r>
              <w:rPr>
                <w:noProof/>
                <w:webHidden/>
              </w:rPr>
              <w:t>152</w:t>
            </w:r>
            <w:r>
              <w:rPr>
                <w:noProof/>
                <w:webHidden/>
              </w:rPr>
              <w:fldChar w:fldCharType="end"/>
            </w:r>
          </w:hyperlink>
        </w:p>
        <w:p w14:paraId="41549AA9" w14:textId="55C55DDE"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07" w:history="1">
            <w:r w:rsidRPr="00B63C03">
              <w:rPr>
                <w:rStyle w:val="Hipercze"/>
                <w:noProof/>
                <w14:scene3d>
                  <w14:camera w14:prst="orthographicFront"/>
                  <w14:lightRig w14:rig="threePt" w14:dir="t">
                    <w14:rot w14:lat="0" w14:lon="0" w14:rev="0"/>
                  </w14:lightRig>
                </w14:scene3d>
              </w:rPr>
              <w:t>Rozdział 10.</w:t>
            </w:r>
            <w:r>
              <w:rPr>
                <w:rFonts w:asciiTheme="minorHAnsi" w:eastAsiaTheme="minorEastAsia" w:hAnsiTheme="minorHAnsi" w:cstheme="minorBidi"/>
                <w:iCs w:val="0"/>
                <w:noProof/>
                <w:sz w:val="22"/>
                <w:szCs w:val="22"/>
                <w:lang w:eastAsia="pl-PL"/>
              </w:rPr>
              <w:tab/>
            </w:r>
            <w:r w:rsidRPr="00B63C03">
              <w:rPr>
                <w:rStyle w:val="Hipercze"/>
                <w:noProof/>
              </w:rPr>
              <w:t>Wybrane klasyczne modele jakości</w:t>
            </w:r>
            <w:r>
              <w:rPr>
                <w:noProof/>
                <w:webHidden/>
              </w:rPr>
              <w:tab/>
            </w:r>
            <w:r>
              <w:rPr>
                <w:noProof/>
                <w:webHidden/>
              </w:rPr>
              <w:fldChar w:fldCharType="begin"/>
            </w:r>
            <w:r>
              <w:rPr>
                <w:noProof/>
                <w:webHidden/>
              </w:rPr>
              <w:instrText xml:space="preserve"> PAGEREF _Toc34547007 \h </w:instrText>
            </w:r>
            <w:r>
              <w:rPr>
                <w:noProof/>
                <w:webHidden/>
              </w:rPr>
            </w:r>
            <w:r>
              <w:rPr>
                <w:noProof/>
                <w:webHidden/>
              </w:rPr>
              <w:fldChar w:fldCharType="separate"/>
            </w:r>
            <w:r>
              <w:rPr>
                <w:noProof/>
                <w:webHidden/>
              </w:rPr>
              <w:t>154</w:t>
            </w:r>
            <w:r>
              <w:rPr>
                <w:noProof/>
                <w:webHidden/>
              </w:rPr>
              <w:fldChar w:fldCharType="end"/>
            </w:r>
          </w:hyperlink>
        </w:p>
        <w:p w14:paraId="65BE1E1C" w14:textId="2C74E90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08" w:history="1">
            <w:r w:rsidRPr="00B63C03">
              <w:rPr>
                <w:rStyle w:val="Hipercze"/>
                <w:noProof/>
              </w:rPr>
              <w:t>10.1.</w:t>
            </w:r>
            <w:r>
              <w:rPr>
                <w:rFonts w:asciiTheme="minorHAnsi" w:eastAsiaTheme="minorEastAsia" w:hAnsiTheme="minorHAnsi" w:cstheme="minorBidi"/>
                <w:iCs w:val="0"/>
                <w:noProof/>
                <w:sz w:val="22"/>
                <w:szCs w:val="22"/>
                <w:lang w:eastAsia="pl-PL"/>
              </w:rPr>
              <w:tab/>
            </w:r>
            <w:r w:rsidRPr="00B63C03">
              <w:rPr>
                <w:rStyle w:val="Hipercze"/>
                <w:noProof/>
              </w:rPr>
              <w:t>Model McCalla</w:t>
            </w:r>
            <w:r>
              <w:rPr>
                <w:noProof/>
                <w:webHidden/>
              </w:rPr>
              <w:tab/>
            </w:r>
            <w:r>
              <w:rPr>
                <w:noProof/>
                <w:webHidden/>
              </w:rPr>
              <w:fldChar w:fldCharType="begin"/>
            </w:r>
            <w:r>
              <w:rPr>
                <w:noProof/>
                <w:webHidden/>
              </w:rPr>
              <w:instrText xml:space="preserve"> PAGEREF _Toc34547008 \h </w:instrText>
            </w:r>
            <w:r>
              <w:rPr>
                <w:noProof/>
                <w:webHidden/>
              </w:rPr>
            </w:r>
            <w:r>
              <w:rPr>
                <w:noProof/>
                <w:webHidden/>
              </w:rPr>
              <w:fldChar w:fldCharType="separate"/>
            </w:r>
            <w:r>
              <w:rPr>
                <w:noProof/>
                <w:webHidden/>
              </w:rPr>
              <w:t>154</w:t>
            </w:r>
            <w:r>
              <w:rPr>
                <w:noProof/>
                <w:webHidden/>
              </w:rPr>
              <w:fldChar w:fldCharType="end"/>
            </w:r>
          </w:hyperlink>
        </w:p>
        <w:p w14:paraId="4995F469" w14:textId="19BC4391"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09" w:history="1">
            <w:r w:rsidRPr="00B63C03">
              <w:rPr>
                <w:rStyle w:val="Hipercze"/>
                <w:noProof/>
              </w:rPr>
              <w:t>10.2.</w:t>
            </w:r>
            <w:r>
              <w:rPr>
                <w:rFonts w:asciiTheme="minorHAnsi" w:eastAsiaTheme="minorEastAsia" w:hAnsiTheme="minorHAnsi" w:cstheme="minorBidi"/>
                <w:iCs w:val="0"/>
                <w:noProof/>
                <w:sz w:val="22"/>
                <w:szCs w:val="22"/>
                <w:lang w:eastAsia="pl-PL"/>
              </w:rPr>
              <w:tab/>
            </w:r>
            <w:r w:rsidRPr="00B63C03">
              <w:rPr>
                <w:rStyle w:val="Hipercze"/>
                <w:noProof/>
              </w:rPr>
              <w:t>Model Boehma</w:t>
            </w:r>
            <w:r>
              <w:rPr>
                <w:noProof/>
                <w:webHidden/>
              </w:rPr>
              <w:tab/>
            </w:r>
            <w:r>
              <w:rPr>
                <w:noProof/>
                <w:webHidden/>
              </w:rPr>
              <w:fldChar w:fldCharType="begin"/>
            </w:r>
            <w:r>
              <w:rPr>
                <w:noProof/>
                <w:webHidden/>
              </w:rPr>
              <w:instrText xml:space="preserve"> PAGEREF _Toc34547009 \h </w:instrText>
            </w:r>
            <w:r>
              <w:rPr>
                <w:noProof/>
                <w:webHidden/>
              </w:rPr>
            </w:r>
            <w:r>
              <w:rPr>
                <w:noProof/>
                <w:webHidden/>
              </w:rPr>
              <w:fldChar w:fldCharType="separate"/>
            </w:r>
            <w:r>
              <w:rPr>
                <w:noProof/>
                <w:webHidden/>
              </w:rPr>
              <w:t>165</w:t>
            </w:r>
            <w:r>
              <w:rPr>
                <w:noProof/>
                <w:webHidden/>
              </w:rPr>
              <w:fldChar w:fldCharType="end"/>
            </w:r>
          </w:hyperlink>
        </w:p>
        <w:p w14:paraId="18CE2AA0" w14:textId="6095BC32"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0" w:history="1">
            <w:r w:rsidRPr="00B63C03">
              <w:rPr>
                <w:rStyle w:val="Hipercze"/>
                <w:noProof/>
              </w:rPr>
              <w:t>10.3.</w:t>
            </w:r>
            <w:r>
              <w:rPr>
                <w:rFonts w:asciiTheme="minorHAnsi" w:eastAsiaTheme="minorEastAsia" w:hAnsiTheme="minorHAnsi" w:cstheme="minorBidi"/>
                <w:iCs w:val="0"/>
                <w:noProof/>
                <w:sz w:val="22"/>
                <w:szCs w:val="22"/>
                <w:lang w:eastAsia="pl-PL"/>
              </w:rPr>
              <w:tab/>
            </w:r>
            <w:r w:rsidRPr="00B63C03">
              <w:rPr>
                <w:rStyle w:val="Hipercze"/>
                <w:noProof/>
              </w:rPr>
              <w:t>Model FURPS</w:t>
            </w:r>
            <w:r>
              <w:rPr>
                <w:noProof/>
                <w:webHidden/>
              </w:rPr>
              <w:tab/>
            </w:r>
            <w:r>
              <w:rPr>
                <w:noProof/>
                <w:webHidden/>
              </w:rPr>
              <w:fldChar w:fldCharType="begin"/>
            </w:r>
            <w:r>
              <w:rPr>
                <w:noProof/>
                <w:webHidden/>
              </w:rPr>
              <w:instrText xml:space="preserve"> PAGEREF _Toc34547010 \h </w:instrText>
            </w:r>
            <w:r>
              <w:rPr>
                <w:noProof/>
                <w:webHidden/>
              </w:rPr>
            </w:r>
            <w:r>
              <w:rPr>
                <w:noProof/>
                <w:webHidden/>
              </w:rPr>
              <w:fldChar w:fldCharType="separate"/>
            </w:r>
            <w:r>
              <w:rPr>
                <w:noProof/>
                <w:webHidden/>
              </w:rPr>
              <w:t>166</w:t>
            </w:r>
            <w:r>
              <w:rPr>
                <w:noProof/>
                <w:webHidden/>
              </w:rPr>
              <w:fldChar w:fldCharType="end"/>
            </w:r>
          </w:hyperlink>
        </w:p>
        <w:p w14:paraId="384604BB" w14:textId="7B8CFD2A"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1" w:history="1">
            <w:r w:rsidRPr="00B63C03">
              <w:rPr>
                <w:rStyle w:val="Hipercze"/>
                <w:noProof/>
              </w:rPr>
              <w:t>10.4.</w:t>
            </w:r>
            <w:r>
              <w:rPr>
                <w:rFonts w:asciiTheme="minorHAnsi" w:eastAsiaTheme="minorEastAsia" w:hAnsiTheme="minorHAnsi" w:cstheme="minorBidi"/>
                <w:iCs w:val="0"/>
                <w:noProof/>
                <w:sz w:val="22"/>
                <w:szCs w:val="22"/>
                <w:lang w:eastAsia="pl-PL"/>
              </w:rPr>
              <w:tab/>
            </w:r>
            <w:r w:rsidRPr="00B63C03">
              <w:rPr>
                <w:rStyle w:val="Hipercze"/>
                <w:noProof/>
              </w:rPr>
              <w:t>Model Dromey’a</w:t>
            </w:r>
            <w:r>
              <w:rPr>
                <w:noProof/>
                <w:webHidden/>
              </w:rPr>
              <w:tab/>
            </w:r>
            <w:r>
              <w:rPr>
                <w:noProof/>
                <w:webHidden/>
              </w:rPr>
              <w:fldChar w:fldCharType="begin"/>
            </w:r>
            <w:r>
              <w:rPr>
                <w:noProof/>
                <w:webHidden/>
              </w:rPr>
              <w:instrText xml:space="preserve"> PAGEREF _Toc34547011 \h </w:instrText>
            </w:r>
            <w:r>
              <w:rPr>
                <w:noProof/>
                <w:webHidden/>
              </w:rPr>
            </w:r>
            <w:r>
              <w:rPr>
                <w:noProof/>
                <w:webHidden/>
              </w:rPr>
              <w:fldChar w:fldCharType="separate"/>
            </w:r>
            <w:r>
              <w:rPr>
                <w:noProof/>
                <w:webHidden/>
              </w:rPr>
              <w:t>170</w:t>
            </w:r>
            <w:r>
              <w:rPr>
                <w:noProof/>
                <w:webHidden/>
              </w:rPr>
              <w:fldChar w:fldCharType="end"/>
            </w:r>
          </w:hyperlink>
        </w:p>
        <w:p w14:paraId="71305425" w14:textId="67CC084D"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2" w:history="1">
            <w:r w:rsidRPr="00B63C03">
              <w:rPr>
                <w:rStyle w:val="Hipercze"/>
                <w:noProof/>
              </w:rPr>
              <w:t>10.5.</w:t>
            </w:r>
            <w:r>
              <w:rPr>
                <w:rFonts w:asciiTheme="minorHAnsi" w:eastAsiaTheme="minorEastAsia" w:hAnsiTheme="minorHAnsi" w:cstheme="minorBidi"/>
                <w:iCs w:val="0"/>
                <w:noProof/>
                <w:sz w:val="22"/>
                <w:szCs w:val="22"/>
                <w:lang w:eastAsia="pl-PL"/>
              </w:rPr>
              <w:tab/>
            </w:r>
            <w:r w:rsidRPr="00B63C03">
              <w:rPr>
                <w:rStyle w:val="Hipercze"/>
                <w:noProof/>
              </w:rPr>
              <w:t>Model ISO/IEC 9126</w:t>
            </w:r>
            <w:r>
              <w:rPr>
                <w:noProof/>
                <w:webHidden/>
              </w:rPr>
              <w:tab/>
            </w:r>
            <w:r>
              <w:rPr>
                <w:noProof/>
                <w:webHidden/>
              </w:rPr>
              <w:fldChar w:fldCharType="begin"/>
            </w:r>
            <w:r>
              <w:rPr>
                <w:noProof/>
                <w:webHidden/>
              </w:rPr>
              <w:instrText xml:space="preserve"> PAGEREF _Toc34547012 \h </w:instrText>
            </w:r>
            <w:r>
              <w:rPr>
                <w:noProof/>
                <w:webHidden/>
              </w:rPr>
            </w:r>
            <w:r>
              <w:rPr>
                <w:noProof/>
                <w:webHidden/>
              </w:rPr>
              <w:fldChar w:fldCharType="separate"/>
            </w:r>
            <w:r>
              <w:rPr>
                <w:noProof/>
                <w:webHidden/>
              </w:rPr>
              <w:t>176</w:t>
            </w:r>
            <w:r>
              <w:rPr>
                <w:noProof/>
                <w:webHidden/>
              </w:rPr>
              <w:fldChar w:fldCharType="end"/>
            </w:r>
          </w:hyperlink>
        </w:p>
        <w:p w14:paraId="661903F4" w14:textId="733FB325"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3" w:history="1">
            <w:r w:rsidRPr="00B63C03">
              <w:rPr>
                <w:rStyle w:val="Hipercze"/>
                <w:noProof/>
              </w:rPr>
              <w:t>10.6.</w:t>
            </w:r>
            <w:r>
              <w:rPr>
                <w:rFonts w:asciiTheme="minorHAnsi" w:eastAsiaTheme="minorEastAsia" w:hAnsiTheme="minorHAnsi" w:cstheme="minorBidi"/>
                <w:iCs w:val="0"/>
                <w:noProof/>
                <w:sz w:val="22"/>
                <w:szCs w:val="22"/>
                <w:lang w:eastAsia="pl-PL"/>
              </w:rPr>
              <w:tab/>
            </w:r>
            <w:r w:rsidRPr="00B63C03">
              <w:rPr>
                <w:rStyle w:val="Hipercze"/>
                <w:noProof/>
              </w:rPr>
              <w:t>Model SQuaRE</w:t>
            </w:r>
            <w:r>
              <w:rPr>
                <w:noProof/>
                <w:webHidden/>
              </w:rPr>
              <w:tab/>
            </w:r>
            <w:r>
              <w:rPr>
                <w:noProof/>
                <w:webHidden/>
              </w:rPr>
              <w:fldChar w:fldCharType="begin"/>
            </w:r>
            <w:r>
              <w:rPr>
                <w:noProof/>
                <w:webHidden/>
              </w:rPr>
              <w:instrText xml:space="preserve"> PAGEREF _Toc34547013 \h </w:instrText>
            </w:r>
            <w:r>
              <w:rPr>
                <w:noProof/>
                <w:webHidden/>
              </w:rPr>
            </w:r>
            <w:r>
              <w:rPr>
                <w:noProof/>
                <w:webHidden/>
              </w:rPr>
              <w:fldChar w:fldCharType="separate"/>
            </w:r>
            <w:r>
              <w:rPr>
                <w:noProof/>
                <w:webHidden/>
              </w:rPr>
              <w:t>193</w:t>
            </w:r>
            <w:r>
              <w:rPr>
                <w:noProof/>
                <w:webHidden/>
              </w:rPr>
              <w:fldChar w:fldCharType="end"/>
            </w:r>
          </w:hyperlink>
        </w:p>
        <w:p w14:paraId="68B992DC" w14:textId="105BBBC6" w:rsidR="001D0D9B" w:rsidRDefault="001D0D9B">
          <w:pPr>
            <w:pStyle w:val="Spistreci1"/>
            <w:tabs>
              <w:tab w:val="left" w:pos="1320"/>
              <w:tab w:val="right" w:leader="dot" w:pos="9062"/>
            </w:tabs>
            <w:rPr>
              <w:rFonts w:asciiTheme="minorHAnsi" w:eastAsiaTheme="minorEastAsia" w:hAnsiTheme="minorHAnsi" w:cstheme="minorBidi"/>
              <w:iCs w:val="0"/>
              <w:noProof/>
              <w:sz w:val="22"/>
              <w:szCs w:val="22"/>
              <w:lang w:eastAsia="pl-PL"/>
            </w:rPr>
          </w:pPr>
          <w:hyperlink w:anchor="_Toc34547014" w:history="1">
            <w:r w:rsidRPr="00B63C03">
              <w:rPr>
                <w:rStyle w:val="Hipercze"/>
                <w:noProof/>
              </w:rPr>
              <w:t>Część IV.</w:t>
            </w:r>
            <w:r>
              <w:rPr>
                <w:rFonts w:asciiTheme="minorHAnsi" w:eastAsiaTheme="minorEastAsia" w:hAnsiTheme="minorHAnsi" w:cstheme="minorBidi"/>
                <w:iCs w:val="0"/>
                <w:noProof/>
                <w:sz w:val="22"/>
                <w:szCs w:val="22"/>
                <w:lang w:eastAsia="pl-PL"/>
              </w:rPr>
              <w:tab/>
            </w:r>
            <w:r w:rsidRPr="00B63C03">
              <w:rPr>
                <w:rStyle w:val="Hipercze"/>
                <w:noProof/>
              </w:rPr>
              <w:t>Metryki i pomiary jakości</w:t>
            </w:r>
            <w:r>
              <w:rPr>
                <w:noProof/>
                <w:webHidden/>
              </w:rPr>
              <w:tab/>
            </w:r>
            <w:r>
              <w:rPr>
                <w:noProof/>
                <w:webHidden/>
              </w:rPr>
              <w:fldChar w:fldCharType="begin"/>
            </w:r>
            <w:r>
              <w:rPr>
                <w:noProof/>
                <w:webHidden/>
              </w:rPr>
              <w:instrText xml:space="preserve"> PAGEREF _Toc34547014 \h </w:instrText>
            </w:r>
            <w:r>
              <w:rPr>
                <w:noProof/>
                <w:webHidden/>
              </w:rPr>
            </w:r>
            <w:r>
              <w:rPr>
                <w:noProof/>
                <w:webHidden/>
              </w:rPr>
              <w:fldChar w:fldCharType="separate"/>
            </w:r>
            <w:r>
              <w:rPr>
                <w:noProof/>
                <w:webHidden/>
              </w:rPr>
              <w:t>197</w:t>
            </w:r>
            <w:r>
              <w:rPr>
                <w:noProof/>
                <w:webHidden/>
              </w:rPr>
              <w:fldChar w:fldCharType="end"/>
            </w:r>
          </w:hyperlink>
        </w:p>
        <w:p w14:paraId="3243FF5A" w14:textId="406E3253"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15" w:history="1">
            <w:r w:rsidRPr="00B63C03">
              <w:rPr>
                <w:rStyle w:val="Hipercze"/>
                <w:noProof/>
                <w14:scene3d>
                  <w14:camera w14:prst="orthographicFront"/>
                  <w14:lightRig w14:rig="threePt" w14:dir="t">
                    <w14:rot w14:lat="0" w14:lon="0" w14:rev="0"/>
                  </w14:lightRig>
                </w14:scene3d>
              </w:rPr>
              <w:t>Rozdział 11.</w:t>
            </w:r>
            <w:r>
              <w:rPr>
                <w:rFonts w:asciiTheme="minorHAnsi" w:eastAsiaTheme="minorEastAsia" w:hAnsiTheme="minorHAnsi" w:cstheme="minorBidi"/>
                <w:iCs w:val="0"/>
                <w:noProof/>
                <w:sz w:val="22"/>
                <w:szCs w:val="22"/>
                <w:lang w:eastAsia="pl-PL"/>
              </w:rPr>
              <w:tab/>
            </w:r>
            <w:r w:rsidRPr="00B63C03">
              <w:rPr>
                <w:rStyle w:val="Hipercze"/>
                <w:noProof/>
              </w:rPr>
              <w:t>Pomiary i metryki w inżynierii oprogramowania</w:t>
            </w:r>
            <w:r>
              <w:rPr>
                <w:noProof/>
                <w:webHidden/>
              </w:rPr>
              <w:tab/>
            </w:r>
            <w:r>
              <w:rPr>
                <w:noProof/>
                <w:webHidden/>
              </w:rPr>
              <w:fldChar w:fldCharType="begin"/>
            </w:r>
            <w:r>
              <w:rPr>
                <w:noProof/>
                <w:webHidden/>
              </w:rPr>
              <w:instrText xml:space="preserve"> PAGEREF _Toc34547015 \h </w:instrText>
            </w:r>
            <w:r>
              <w:rPr>
                <w:noProof/>
                <w:webHidden/>
              </w:rPr>
            </w:r>
            <w:r>
              <w:rPr>
                <w:noProof/>
                <w:webHidden/>
              </w:rPr>
              <w:fldChar w:fldCharType="separate"/>
            </w:r>
            <w:r>
              <w:rPr>
                <w:noProof/>
                <w:webHidden/>
              </w:rPr>
              <w:t>198</w:t>
            </w:r>
            <w:r>
              <w:rPr>
                <w:noProof/>
                <w:webHidden/>
              </w:rPr>
              <w:fldChar w:fldCharType="end"/>
            </w:r>
          </w:hyperlink>
        </w:p>
        <w:p w14:paraId="75A7FC14" w14:textId="60B5D93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6" w:history="1">
            <w:r w:rsidRPr="00B63C03">
              <w:rPr>
                <w:rStyle w:val="Hipercze"/>
                <w:noProof/>
              </w:rPr>
              <w:t>11.1.</w:t>
            </w:r>
            <w:r>
              <w:rPr>
                <w:rFonts w:asciiTheme="minorHAnsi" w:eastAsiaTheme="minorEastAsia" w:hAnsiTheme="minorHAnsi" w:cstheme="minorBidi"/>
                <w:iCs w:val="0"/>
                <w:noProof/>
                <w:sz w:val="22"/>
                <w:szCs w:val="22"/>
                <w:lang w:eastAsia="pl-PL"/>
              </w:rPr>
              <w:tab/>
            </w:r>
            <w:r w:rsidRPr="00B63C03">
              <w:rPr>
                <w:rStyle w:val="Hipercze"/>
                <w:noProof/>
              </w:rPr>
              <w:t>Metryki zorientowane na rozmiar kodu</w:t>
            </w:r>
            <w:r>
              <w:rPr>
                <w:noProof/>
                <w:webHidden/>
              </w:rPr>
              <w:tab/>
            </w:r>
            <w:r>
              <w:rPr>
                <w:noProof/>
                <w:webHidden/>
              </w:rPr>
              <w:fldChar w:fldCharType="begin"/>
            </w:r>
            <w:r>
              <w:rPr>
                <w:noProof/>
                <w:webHidden/>
              </w:rPr>
              <w:instrText xml:space="preserve"> PAGEREF _Toc34547016 \h </w:instrText>
            </w:r>
            <w:r>
              <w:rPr>
                <w:noProof/>
                <w:webHidden/>
              </w:rPr>
            </w:r>
            <w:r>
              <w:rPr>
                <w:noProof/>
                <w:webHidden/>
              </w:rPr>
              <w:fldChar w:fldCharType="separate"/>
            </w:r>
            <w:r>
              <w:rPr>
                <w:noProof/>
                <w:webHidden/>
              </w:rPr>
              <w:t>202</w:t>
            </w:r>
            <w:r>
              <w:rPr>
                <w:noProof/>
                <w:webHidden/>
              </w:rPr>
              <w:fldChar w:fldCharType="end"/>
            </w:r>
          </w:hyperlink>
        </w:p>
        <w:p w14:paraId="487E8A0B" w14:textId="4B9BB19D"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7" w:history="1">
            <w:r w:rsidRPr="00B63C03">
              <w:rPr>
                <w:rStyle w:val="Hipercze"/>
                <w:noProof/>
              </w:rPr>
              <w:t>11.2.</w:t>
            </w:r>
            <w:r>
              <w:rPr>
                <w:rFonts w:asciiTheme="minorHAnsi" w:eastAsiaTheme="minorEastAsia" w:hAnsiTheme="minorHAnsi" w:cstheme="minorBidi"/>
                <w:iCs w:val="0"/>
                <w:noProof/>
                <w:sz w:val="22"/>
                <w:szCs w:val="22"/>
                <w:lang w:eastAsia="pl-PL"/>
              </w:rPr>
              <w:tab/>
            </w:r>
            <w:r w:rsidRPr="00B63C03">
              <w:rPr>
                <w:rStyle w:val="Hipercze"/>
                <w:noProof/>
              </w:rPr>
              <w:t>Metryki zorientowane na funkcjonalności</w:t>
            </w:r>
            <w:r>
              <w:rPr>
                <w:noProof/>
                <w:webHidden/>
              </w:rPr>
              <w:tab/>
            </w:r>
            <w:r>
              <w:rPr>
                <w:noProof/>
                <w:webHidden/>
              </w:rPr>
              <w:fldChar w:fldCharType="begin"/>
            </w:r>
            <w:r>
              <w:rPr>
                <w:noProof/>
                <w:webHidden/>
              </w:rPr>
              <w:instrText xml:space="preserve"> PAGEREF _Toc34547017 \h </w:instrText>
            </w:r>
            <w:r>
              <w:rPr>
                <w:noProof/>
                <w:webHidden/>
              </w:rPr>
            </w:r>
            <w:r>
              <w:rPr>
                <w:noProof/>
                <w:webHidden/>
              </w:rPr>
              <w:fldChar w:fldCharType="separate"/>
            </w:r>
            <w:r>
              <w:rPr>
                <w:noProof/>
                <w:webHidden/>
              </w:rPr>
              <w:t>204</w:t>
            </w:r>
            <w:r>
              <w:rPr>
                <w:noProof/>
                <w:webHidden/>
              </w:rPr>
              <w:fldChar w:fldCharType="end"/>
            </w:r>
          </w:hyperlink>
        </w:p>
        <w:p w14:paraId="3982AEB9" w14:textId="4F4586B8"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8" w:history="1">
            <w:r w:rsidRPr="00B63C03">
              <w:rPr>
                <w:rStyle w:val="Hipercze"/>
                <w:noProof/>
              </w:rPr>
              <w:t>11.3.</w:t>
            </w:r>
            <w:r>
              <w:rPr>
                <w:rFonts w:asciiTheme="minorHAnsi" w:eastAsiaTheme="minorEastAsia" w:hAnsiTheme="minorHAnsi" w:cstheme="minorBidi"/>
                <w:iCs w:val="0"/>
                <w:noProof/>
                <w:sz w:val="22"/>
                <w:szCs w:val="22"/>
                <w:lang w:eastAsia="pl-PL"/>
              </w:rPr>
              <w:tab/>
            </w:r>
            <w:r w:rsidRPr="00B63C03">
              <w:rPr>
                <w:rStyle w:val="Hipercze"/>
                <w:noProof/>
              </w:rPr>
              <w:t>Metryki złożoności</w:t>
            </w:r>
            <w:r>
              <w:rPr>
                <w:noProof/>
                <w:webHidden/>
              </w:rPr>
              <w:tab/>
            </w:r>
            <w:r>
              <w:rPr>
                <w:noProof/>
                <w:webHidden/>
              </w:rPr>
              <w:fldChar w:fldCharType="begin"/>
            </w:r>
            <w:r>
              <w:rPr>
                <w:noProof/>
                <w:webHidden/>
              </w:rPr>
              <w:instrText xml:space="preserve"> PAGEREF _Toc34547018 \h </w:instrText>
            </w:r>
            <w:r>
              <w:rPr>
                <w:noProof/>
                <w:webHidden/>
              </w:rPr>
            </w:r>
            <w:r>
              <w:rPr>
                <w:noProof/>
                <w:webHidden/>
              </w:rPr>
              <w:fldChar w:fldCharType="separate"/>
            </w:r>
            <w:r>
              <w:rPr>
                <w:noProof/>
                <w:webHidden/>
              </w:rPr>
              <w:t>207</w:t>
            </w:r>
            <w:r>
              <w:rPr>
                <w:noProof/>
                <w:webHidden/>
              </w:rPr>
              <w:fldChar w:fldCharType="end"/>
            </w:r>
          </w:hyperlink>
        </w:p>
        <w:p w14:paraId="6575CA2B" w14:textId="7D2AF7B4"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19" w:history="1">
            <w:r w:rsidRPr="00B63C03">
              <w:rPr>
                <w:rStyle w:val="Hipercze"/>
                <w:noProof/>
              </w:rPr>
              <w:t>11.4.</w:t>
            </w:r>
            <w:r>
              <w:rPr>
                <w:rFonts w:asciiTheme="minorHAnsi" w:eastAsiaTheme="minorEastAsia" w:hAnsiTheme="minorHAnsi" w:cstheme="minorBidi"/>
                <w:iCs w:val="0"/>
                <w:noProof/>
                <w:sz w:val="22"/>
                <w:szCs w:val="22"/>
                <w:lang w:eastAsia="pl-PL"/>
              </w:rPr>
              <w:tab/>
            </w:r>
            <w:r w:rsidRPr="00B63C03">
              <w:rPr>
                <w:rStyle w:val="Hipercze"/>
                <w:noProof/>
              </w:rPr>
              <w:t>Metryki grafów</w:t>
            </w:r>
            <w:r>
              <w:rPr>
                <w:noProof/>
                <w:webHidden/>
              </w:rPr>
              <w:tab/>
            </w:r>
            <w:r>
              <w:rPr>
                <w:noProof/>
                <w:webHidden/>
              </w:rPr>
              <w:fldChar w:fldCharType="begin"/>
            </w:r>
            <w:r>
              <w:rPr>
                <w:noProof/>
                <w:webHidden/>
              </w:rPr>
              <w:instrText xml:space="preserve"> PAGEREF _Toc34547019 \h </w:instrText>
            </w:r>
            <w:r>
              <w:rPr>
                <w:noProof/>
                <w:webHidden/>
              </w:rPr>
            </w:r>
            <w:r>
              <w:rPr>
                <w:noProof/>
                <w:webHidden/>
              </w:rPr>
              <w:fldChar w:fldCharType="separate"/>
            </w:r>
            <w:r>
              <w:rPr>
                <w:noProof/>
                <w:webHidden/>
              </w:rPr>
              <w:t>212</w:t>
            </w:r>
            <w:r>
              <w:rPr>
                <w:noProof/>
                <w:webHidden/>
              </w:rPr>
              <w:fldChar w:fldCharType="end"/>
            </w:r>
          </w:hyperlink>
        </w:p>
        <w:p w14:paraId="72D9C117" w14:textId="04E40E79"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0" w:history="1">
            <w:r w:rsidRPr="00B63C03">
              <w:rPr>
                <w:rStyle w:val="Hipercze"/>
                <w:noProof/>
              </w:rPr>
              <w:t>11.5.</w:t>
            </w:r>
            <w:r>
              <w:rPr>
                <w:rFonts w:asciiTheme="minorHAnsi" w:eastAsiaTheme="minorEastAsia" w:hAnsiTheme="minorHAnsi" w:cstheme="minorBidi"/>
                <w:iCs w:val="0"/>
                <w:noProof/>
                <w:sz w:val="22"/>
                <w:szCs w:val="22"/>
                <w:lang w:eastAsia="pl-PL"/>
              </w:rPr>
              <w:tab/>
            </w:r>
            <w:r w:rsidRPr="00B63C03">
              <w:rPr>
                <w:rStyle w:val="Hipercze"/>
                <w:noProof/>
              </w:rPr>
              <w:t>Metryki obiektowe</w:t>
            </w:r>
            <w:r>
              <w:rPr>
                <w:noProof/>
                <w:webHidden/>
              </w:rPr>
              <w:tab/>
            </w:r>
            <w:r>
              <w:rPr>
                <w:noProof/>
                <w:webHidden/>
              </w:rPr>
              <w:fldChar w:fldCharType="begin"/>
            </w:r>
            <w:r>
              <w:rPr>
                <w:noProof/>
                <w:webHidden/>
              </w:rPr>
              <w:instrText xml:space="preserve"> PAGEREF _Toc34547020 \h </w:instrText>
            </w:r>
            <w:r>
              <w:rPr>
                <w:noProof/>
                <w:webHidden/>
              </w:rPr>
            </w:r>
            <w:r>
              <w:rPr>
                <w:noProof/>
                <w:webHidden/>
              </w:rPr>
              <w:fldChar w:fldCharType="separate"/>
            </w:r>
            <w:r>
              <w:rPr>
                <w:noProof/>
                <w:webHidden/>
              </w:rPr>
              <w:t>215</w:t>
            </w:r>
            <w:r>
              <w:rPr>
                <w:noProof/>
                <w:webHidden/>
              </w:rPr>
              <w:fldChar w:fldCharType="end"/>
            </w:r>
          </w:hyperlink>
        </w:p>
        <w:p w14:paraId="26D177A8" w14:textId="15D95934"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21" w:history="1">
            <w:r w:rsidRPr="00B63C03">
              <w:rPr>
                <w:rStyle w:val="Hipercze"/>
                <w:noProof/>
                <w14:scene3d>
                  <w14:camera w14:prst="orthographicFront"/>
                  <w14:lightRig w14:rig="threePt" w14:dir="t">
                    <w14:rot w14:lat="0" w14:lon="0" w14:rev="0"/>
                  </w14:lightRig>
                </w14:scene3d>
              </w:rPr>
              <w:t>Rozdział 12.</w:t>
            </w:r>
            <w:r>
              <w:rPr>
                <w:rFonts w:asciiTheme="minorHAnsi" w:eastAsiaTheme="minorEastAsia" w:hAnsiTheme="minorHAnsi" w:cstheme="minorBidi"/>
                <w:iCs w:val="0"/>
                <w:noProof/>
                <w:sz w:val="22"/>
                <w:szCs w:val="22"/>
                <w:lang w:eastAsia="pl-PL"/>
              </w:rPr>
              <w:tab/>
            </w:r>
            <w:r w:rsidRPr="00B63C03">
              <w:rPr>
                <w:rStyle w:val="Hipercze"/>
                <w:noProof/>
              </w:rPr>
              <w:t>Metryki jakości produktu wg ISO/IEC 9126</w:t>
            </w:r>
            <w:r>
              <w:rPr>
                <w:noProof/>
                <w:webHidden/>
              </w:rPr>
              <w:tab/>
            </w:r>
            <w:r>
              <w:rPr>
                <w:noProof/>
                <w:webHidden/>
              </w:rPr>
              <w:fldChar w:fldCharType="begin"/>
            </w:r>
            <w:r>
              <w:rPr>
                <w:noProof/>
                <w:webHidden/>
              </w:rPr>
              <w:instrText xml:space="preserve"> PAGEREF _Toc34547021 \h </w:instrText>
            </w:r>
            <w:r>
              <w:rPr>
                <w:noProof/>
                <w:webHidden/>
              </w:rPr>
            </w:r>
            <w:r>
              <w:rPr>
                <w:noProof/>
                <w:webHidden/>
              </w:rPr>
              <w:fldChar w:fldCharType="separate"/>
            </w:r>
            <w:r>
              <w:rPr>
                <w:noProof/>
                <w:webHidden/>
              </w:rPr>
              <w:t>218</w:t>
            </w:r>
            <w:r>
              <w:rPr>
                <w:noProof/>
                <w:webHidden/>
              </w:rPr>
              <w:fldChar w:fldCharType="end"/>
            </w:r>
          </w:hyperlink>
        </w:p>
        <w:p w14:paraId="4CE83BE0" w14:textId="354D4E04"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2" w:history="1">
            <w:r w:rsidRPr="00B63C03">
              <w:rPr>
                <w:rStyle w:val="Hipercze"/>
                <w:noProof/>
              </w:rPr>
              <w:t>12.1.</w:t>
            </w:r>
            <w:r>
              <w:rPr>
                <w:rFonts w:asciiTheme="minorHAnsi" w:eastAsiaTheme="minorEastAsia" w:hAnsiTheme="minorHAnsi" w:cstheme="minorBidi"/>
                <w:iCs w:val="0"/>
                <w:noProof/>
                <w:sz w:val="22"/>
                <w:szCs w:val="22"/>
                <w:lang w:eastAsia="pl-PL"/>
              </w:rPr>
              <w:tab/>
            </w:r>
            <w:r w:rsidRPr="00B63C03">
              <w:rPr>
                <w:rStyle w:val="Hipercze"/>
                <w:noProof/>
              </w:rPr>
              <w:t>Metryki jakości zewnętrznej</w:t>
            </w:r>
            <w:r>
              <w:rPr>
                <w:noProof/>
                <w:webHidden/>
              </w:rPr>
              <w:tab/>
            </w:r>
            <w:r>
              <w:rPr>
                <w:noProof/>
                <w:webHidden/>
              </w:rPr>
              <w:fldChar w:fldCharType="begin"/>
            </w:r>
            <w:r>
              <w:rPr>
                <w:noProof/>
                <w:webHidden/>
              </w:rPr>
              <w:instrText xml:space="preserve"> PAGEREF _Toc34547022 \h </w:instrText>
            </w:r>
            <w:r>
              <w:rPr>
                <w:noProof/>
                <w:webHidden/>
              </w:rPr>
            </w:r>
            <w:r>
              <w:rPr>
                <w:noProof/>
                <w:webHidden/>
              </w:rPr>
              <w:fldChar w:fldCharType="separate"/>
            </w:r>
            <w:r>
              <w:rPr>
                <w:noProof/>
                <w:webHidden/>
              </w:rPr>
              <w:t>219</w:t>
            </w:r>
            <w:r>
              <w:rPr>
                <w:noProof/>
                <w:webHidden/>
              </w:rPr>
              <w:fldChar w:fldCharType="end"/>
            </w:r>
          </w:hyperlink>
        </w:p>
        <w:p w14:paraId="044DE409" w14:textId="50AFF4E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3" w:history="1">
            <w:r w:rsidRPr="00B63C03">
              <w:rPr>
                <w:rStyle w:val="Hipercze"/>
                <w:noProof/>
              </w:rPr>
              <w:t>12.2.</w:t>
            </w:r>
            <w:r>
              <w:rPr>
                <w:rFonts w:asciiTheme="minorHAnsi" w:eastAsiaTheme="minorEastAsia" w:hAnsiTheme="minorHAnsi" w:cstheme="minorBidi"/>
                <w:iCs w:val="0"/>
                <w:noProof/>
                <w:sz w:val="22"/>
                <w:szCs w:val="22"/>
                <w:lang w:eastAsia="pl-PL"/>
              </w:rPr>
              <w:tab/>
            </w:r>
            <w:r w:rsidRPr="00B63C03">
              <w:rPr>
                <w:rStyle w:val="Hipercze"/>
                <w:noProof/>
              </w:rPr>
              <w:t>Metryki jakości wewnętrznej</w:t>
            </w:r>
            <w:r>
              <w:rPr>
                <w:noProof/>
                <w:webHidden/>
              </w:rPr>
              <w:tab/>
            </w:r>
            <w:r>
              <w:rPr>
                <w:noProof/>
                <w:webHidden/>
              </w:rPr>
              <w:fldChar w:fldCharType="begin"/>
            </w:r>
            <w:r>
              <w:rPr>
                <w:noProof/>
                <w:webHidden/>
              </w:rPr>
              <w:instrText xml:space="preserve"> PAGEREF _Toc34547023 \h </w:instrText>
            </w:r>
            <w:r>
              <w:rPr>
                <w:noProof/>
                <w:webHidden/>
              </w:rPr>
            </w:r>
            <w:r>
              <w:rPr>
                <w:noProof/>
                <w:webHidden/>
              </w:rPr>
              <w:fldChar w:fldCharType="separate"/>
            </w:r>
            <w:r>
              <w:rPr>
                <w:noProof/>
                <w:webHidden/>
              </w:rPr>
              <w:t>228</w:t>
            </w:r>
            <w:r>
              <w:rPr>
                <w:noProof/>
                <w:webHidden/>
              </w:rPr>
              <w:fldChar w:fldCharType="end"/>
            </w:r>
          </w:hyperlink>
        </w:p>
        <w:p w14:paraId="3B31D0B6" w14:textId="3E2F25A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4" w:history="1">
            <w:r w:rsidRPr="00B63C03">
              <w:rPr>
                <w:rStyle w:val="Hipercze"/>
                <w:noProof/>
              </w:rPr>
              <w:t>12.3.</w:t>
            </w:r>
            <w:r>
              <w:rPr>
                <w:rFonts w:asciiTheme="minorHAnsi" w:eastAsiaTheme="minorEastAsia" w:hAnsiTheme="minorHAnsi" w:cstheme="minorBidi"/>
                <w:iCs w:val="0"/>
                <w:noProof/>
                <w:sz w:val="22"/>
                <w:szCs w:val="22"/>
                <w:lang w:eastAsia="pl-PL"/>
              </w:rPr>
              <w:tab/>
            </w:r>
            <w:r w:rsidRPr="00B63C03">
              <w:rPr>
                <w:rStyle w:val="Hipercze"/>
                <w:noProof/>
              </w:rPr>
              <w:t>Metryki jakości użytkowej</w:t>
            </w:r>
            <w:r>
              <w:rPr>
                <w:noProof/>
                <w:webHidden/>
              </w:rPr>
              <w:tab/>
            </w:r>
            <w:r>
              <w:rPr>
                <w:noProof/>
                <w:webHidden/>
              </w:rPr>
              <w:fldChar w:fldCharType="begin"/>
            </w:r>
            <w:r>
              <w:rPr>
                <w:noProof/>
                <w:webHidden/>
              </w:rPr>
              <w:instrText xml:space="preserve"> PAGEREF _Toc34547024 \h </w:instrText>
            </w:r>
            <w:r>
              <w:rPr>
                <w:noProof/>
                <w:webHidden/>
              </w:rPr>
            </w:r>
            <w:r>
              <w:rPr>
                <w:noProof/>
                <w:webHidden/>
              </w:rPr>
              <w:fldChar w:fldCharType="separate"/>
            </w:r>
            <w:r>
              <w:rPr>
                <w:noProof/>
                <w:webHidden/>
              </w:rPr>
              <w:t>233</w:t>
            </w:r>
            <w:r>
              <w:rPr>
                <w:noProof/>
                <w:webHidden/>
              </w:rPr>
              <w:fldChar w:fldCharType="end"/>
            </w:r>
          </w:hyperlink>
        </w:p>
        <w:p w14:paraId="0120ACBD" w14:textId="48042180"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25" w:history="1">
            <w:r w:rsidRPr="00B63C03">
              <w:rPr>
                <w:rStyle w:val="Hipercze"/>
                <w:noProof/>
                <w14:scene3d>
                  <w14:camera w14:prst="orthographicFront"/>
                  <w14:lightRig w14:rig="threePt" w14:dir="t">
                    <w14:rot w14:lat="0" w14:lon="0" w14:rev="0"/>
                  </w14:lightRig>
                </w14:scene3d>
              </w:rPr>
              <w:t>Rozdział 13.</w:t>
            </w:r>
            <w:r>
              <w:rPr>
                <w:rFonts w:asciiTheme="minorHAnsi" w:eastAsiaTheme="minorEastAsia" w:hAnsiTheme="minorHAnsi" w:cstheme="minorBidi"/>
                <w:iCs w:val="0"/>
                <w:noProof/>
                <w:sz w:val="22"/>
                <w:szCs w:val="22"/>
                <w:lang w:eastAsia="pl-PL"/>
              </w:rPr>
              <w:tab/>
            </w:r>
            <w:r w:rsidRPr="00B63C03">
              <w:rPr>
                <w:rStyle w:val="Hipercze"/>
                <w:noProof/>
              </w:rPr>
              <w:t>Alternatywne metody oceny jakości</w:t>
            </w:r>
            <w:r>
              <w:rPr>
                <w:noProof/>
                <w:webHidden/>
              </w:rPr>
              <w:tab/>
            </w:r>
            <w:r>
              <w:rPr>
                <w:noProof/>
                <w:webHidden/>
              </w:rPr>
              <w:fldChar w:fldCharType="begin"/>
            </w:r>
            <w:r>
              <w:rPr>
                <w:noProof/>
                <w:webHidden/>
              </w:rPr>
              <w:instrText xml:space="preserve"> PAGEREF _Toc34547025 \h </w:instrText>
            </w:r>
            <w:r>
              <w:rPr>
                <w:noProof/>
                <w:webHidden/>
              </w:rPr>
            </w:r>
            <w:r>
              <w:rPr>
                <w:noProof/>
                <w:webHidden/>
              </w:rPr>
              <w:fldChar w:fldCharType="separate"/>
            </w:r>
            <w:r>
              <w:rPr>
                <w:noProof/>
                <w:webHidden/>
              </w:rPr>
              <w:t>235</w:t>
            </w:r>
            <w:r>
              <w:rPr>
                <w:noProof/>
                <w:webHidden/>
              </w:rPr>
              <w:fldChar w:fldCharType="end"/>
            </w:r>
          </w:hyperlink>
        </w:p>
        <w:p w14:paraId="5D8F813C" w14:textId="798C65EF"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6" w:history="1">
            <w:r w:rsidRPr="00B63C03">
              <w:rPr>
                <w:rStyle w:val="Hipercze"/>
                <w:i/>
                <w:noProof/>
                <w:lang w:val="en-GB"/>
              </w:rPr>
              <w:t>13.1.</w:t>
            </w:r>
            <w:r>
              <w:rPr>
                <w:rFonts w:asciiTheme="minorHAnsi" w:eastAsiaTheme="minorEastAsia" w:hAnsiTheme="minorHAnsi" w:cstheme="minorBidi"/>
                <w:iCs w:val="0"/>
                <w:noProof/>
                <w:sz w:val="22"/>
                <w:szCs w:val="22"/>
                <w:lang w:eastAsia="pl-PL"/>
              </w:rPr>
              <w:tab/>
            </w:r>
            <w:r w:rsidRPr="00B63C03">
              <w:rPr>
                <w:rStyle w:val="Hipercze"/>
                <w:noProof/>
              </w:rPr>
              <w:t xml:space="preserve">Metoda </w:t>
            </w:r>
            <w:r w:rsidRPr="00B63C03">
              <w:rPr>
                <w:rStyle w:val="Hipercze"/>
                <w:i/>
                <w:noProof/>
                <w:lang w:val="en-GB"/>
              </w:rPr>
              <w:t>Goal-Question-Metrics</w:t>
            </w:r>
            <w:r>
              <w:rPr>
                <w:noProof/>
                <w:webHidden/>
              </w:rPr>
              <w:tab/>
            </w:r>
            <w:r>
              <w:rPr>
                <w:noProof/>
                <w:webHidden/>
              </w:rPr>
              <w:fldChar w:fldCharType="begin"/>
            </w:r>
            <w:r>
              <w:rPr>
                <w:noProof/>
                <w:webHidden/>
              </w:rPr>
              <w:instrText xml:space="preserve"> PAGEREF _Toc34547026 \h </w:instrText>
            </w:r>
            <w:r>
              <w:rPr>
                <w:noProof/>
                <w:webHidden/>
              </w:rPr>
            </w:r>
            <w:r>
              <w:rPr>
                <w:noProof/>
                <w:webHidden/>
              </w:rPr>
              <w:fldChar w:fldCharType="separate"/>
            </w:r>
            <w:r>
              <w:rPr>
                <w:noProof/>
                <w:webHidden/>
              </w:rPr>
              <w:t>235</w:t>
            </w:r>
            <w:r>
              <w:rPr>
                <w:noProof/>
                <w:webHidden/>
              </w:rPr>
              <w:fldChar w:fldCharType="end"/>
            </w:r>
          </w:hyperlink>
        </w:p>
        <w:p w14:paraId="655DCBF0" w14:textId="239C565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27" w:history="1">
            <w:r w:rsidRPr="00B63C03">
              <w:rPr>
                <w:rStyle w:val="Hipercze"/>
                <w:noProof/>
              </w:rPr>
              <w:t>13.2.</w:t>
            </w:r>
            <w:r>
              <w:rPr>
                <w:rFonts w:asciiTheme="minorHAnsi" w:eastAsiaTheme="minorEastAsia" w:hAnsiTheme="minorHAnsi" w:cstheme="minorBidi"/>
                <w:iCs w:val="0"/>
                <w:noProof/>
                <w:sz w:val="22"/>
                <w:szCs w:val="22"/>
                <w:lang w:eastAsia="pl-PL"/>
              </w:rPr>
              <w:tab/>
            </w:r>
            <w:r w:rsidRPr="00B63C03">
              <w:rPr>
                <w:rStyle w:val="Hipercze"/>
                <w:i/>
                <w:noProof/>
                <w:lang w:val="en-GB"/>
              </w:rPr>
              <w:t>Analytic Hierarchy Process</w:t>
            </w:r>
            <w:r w:rsidRPr="00B63C03">
              <w:rPr>
                <w:rStyle w:val="Hipercze"/>
                <w:noProof/>
              </w:rPr>
              <w:t xml:space="preserve"> (metoda Saaty’ego)</w:t>
            </w:r>
            <w:r>
              <w:rPr>
                <w:noProof/>
                <w:webHidden/>
              </w:rPr>
              <w:tab/>
            </w:r>
            <w:r>
              <w:rPr>
                <w:noProof/>
                <w:webHidden/>
              </w:rPr>
              <w:fldChar w:fldCharType="begin"/>
            </w:r>
            <w:r>
              <w:rPr>
                <w:noProof/>
                <w:webHidden/>
              </w:rPr>
              <w:instrText xml:space="preserve"> PAGEREF _Toc34547027 \h </w:instrText>
            </w:r>
            <w:r>
              <w:rPr>
                <w:noProof/>
                <w:webHidden/>
              </w:rPr>
            </w:r>
            <w:r>
              <w:rPr>
                <w:noProof/>
                <w:webHidden/>
              </w:rPr>
              <w:fldChar w:fldCharType="separate"/>
            </w:r>
            <w:r>
              <w:rPr>
                <w:noProof/>
                <w:webHidden/>
              </w:rPr>
              <w:t>243</w:t>
            </w:r>
            <w:r>
              <w:rPr>
                <w:noProof/>
                <w:webHidden/>
              </w:rPr>
              <w:fldChar w:fldCharType="end"/>
            </w:r>
          </w:hyperlink>
        </w:p>
        <w:p w14:paraId="5A65A621" w14:textId="1F277374" w:rsidR="001D0D9B" w:rsidRDefault="001D0D9B">
          <w:pPr>
            <w:pStyle w:val="Spistreci1"/>
            <w:tabs>
              <w:tab w:val="left" w:pos="1100"/>
              <w:tab w:val="right" w:leader="dot" w:pos="9062"/>
            </w:tabs>
            <w:rPr>
              <w:rFonts w:asciiTheme="minorHAnsi" w:eastAsiaTheme="minorEastAsia" w:hAnsiTheme="minorHAnsi" w:cstheme="minorBidi"/>
              <w:iCs w:val="0"/>
              <w:noProof/>
              <w:sz w:val="22"/>
              <w:szCs w:val="22"/>
              <w:lang w:eastAsia="pl-PL"/>
            </w:rPr>
          </w:pPr>
          <w:hyperlink w:anchor="_Toc34547028" w:history="1">
            <w:r w:rsidRPr="00B63C03">
              <w:rPr>
                <w:rStyle w:val="Hipercze"/>
                <w:noProof/>
              </w:rPr>
              <w:t>Część V.</w:t>
            </w:r>
            <w:r>
              <w:rPr>
                <w:rFonts w:asciiTheme="minorHAnsi" w:eastAsiaTheme="minorEastAsia" w:hAnsiTheme="minorHAnsi" w:cstheme="minorBidi"/>
                <w:iCs w:val="0"/>
                <w:noProof/>
                <w:sz w:val="22"/>
                <w:szCs w:val="22"/>
                <w:lang w:eastAsia="pl-PL"/>
              </w:rPr>
              <w:tab/>
            </w:r>
            <w:r w:rsidRPr="00B63C03">
              <w:rPr>
                <w:rStyle w:val="Hipercze"/>
                <w:noProof/>
              </w:rPr>
              <w:t>Dokumentacja i normy jakości procesu</w:t>
            </w:r>
            <w:r>
              <w:rPr>
                <w:noProof/>
                <w:webHidden/>
              </w:rPr>
              <w:tab/>
            </w:r>
            <w:r>
              <w:rPr>
                <w:noProof/>
                <w:webHidden/>
              </w:rPr>
              <w:fldChar w:fldCharType="begin"/>
            </w:r>
            <w:r>
              <w:rPr>
                <w:noProof/>
                <w:webHidden/>
              </w:rPr>
              <w:instrText xml:space="preserve"> PAGEREF _Toc34547028 \h </w:instrText>
            </w:r>
            <w:r>
              <w:rPr>
                <w:noProof/>
                <w:webHidden/>
              </w:rPr>
            </w:r>
            <w:r>
              <w:rPr>
                <w:noProof/>
                <w:webHidden/>
              </w:rPr>
              <w:fldChar w:fldCharType="separate"/>
            </w:r>
            <w:r>
              <w:rPr>
                <w:noProof/>
                <w:webHidden/>
              </w:rPr>
              <w:t>251</w:t>
            </w:r>
            <w:r>
              <w:rPr>
                <w:noProof/>
                <w:webHidden/>
              </w:rPr>
              <w:fldChar w:fldCharType="end"/>
            </w:r>
          </w:hyperlink>
        </w:p>
        <w:p w14:paraId="08A32811" w14:textId="24AF2653"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29" w:history="1">
            <w:r w:rsidRPr="00B63C03">
              <w:rPr>
                <w:rStyle w:val="Hipercze"/>
                <w:noProof/>
                <w14:scene3d>
                  <w14:camera w14:prst="orthographicFront"/>
                  <w14:lightRig w14:rig="threePt" w14:dir="t">
                    <w14:rot w14:lat="0" w14:lon="0" w14:rev="0"/>
                  </w14:lightRig>
                </w14:scene3d>
              </w:rPr>
              <w:t>Rozdział 14.</w:t>
            </w:r>
            <w:r>
              <w:rPr>
                <w:rFonts w:asciiTheme="minorHAnsi" w:eastAsiaTheme="minorEastAsia" w:hAnsiTheme="minorHAnsi" w:cstheme="minorBidi"/>
                <w:iCs w:val="0"/>
                <w:noProof/>
                <w:sz w:val="22"/>
                <w:szCs w:val="22"/>
                <w:lang w:eastAsia="pl-PL"/>
              </w:rPr>
              <w:tab/>
            </w:r>
            <w:r w:rsidRPr="00B63C03">
              <w:rPr>
                <w:rStyle w:val="Hipercze"/>
                <w:noProof/>
              </w:rPr>
              <w:t>Dokumentacja projektowa</w:t>
            </w:r>
            <w:r>
              <w:rPr>
                <w:noProof/>
                <w:webHidden/>
              </w:rPr>
              <w:tab/>
            </w:r>
            <w:r>
              <w:rPr>
                <w:noProof/>
                <w:webHidden/>
              </w:rPr>
              <w:fldChar w:fldCharType="begin"/>
            </w:r>
            <w:r>
              <w:rPr>
                <w:noProof/>
                <w:webHidden/>
              </w:rPr>
              <w:instrText xml:space="preserve"> PAGEREF _Toc34547029 \h </w:instrText>
            </w:r>
            <w:r>
              <w:rPr>
                <w:noProof/>
                <w:webHidden/>
              </w:rPr>
            </w:r>
            <w:r>
              <w:rPr>
                <w:noProof/>
                <w:webHidden/>
              </w:rPr>
              <w:fldChar w:fldCharType="separate"/>
            </w:r>
            <w:r>
              <w:rPr>
                <w:noProof/>
                <w:webHidden/>
              </w:rPr>
              <w:t>252</w:t>
            </w:r>
            <w:r>
              <w:rPr>
                <w:noProof/>
                <w:webHidden/>
              </w:rPr>
              <w:fldChar w:fldCharType="end"/>
            </w:r>
          </w:hyperlink>
        </w:p>
        <w:p w14:paraId="7644D31D" w14:textId="786A1159"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0" w:history="1">
            <w:r w:rsidRPr="00B63C03">
              <w:rPr>
                <w:rStyle w:val="Hipercze"/>
                <w:noProof/>
              </w:rPr>
              <w:t>14.1.</w:t>
            </w:r>
            <w:r>
              <w:rPr>
                <w:rFonts w:asciiTheme="minorHAnsi" w:eastAsiaTheme="minorEastAsia" w:hAnsiTheme="minorHAnsi" w:cstheme="minorBidi"/>
                <w:iCs w:val="0"/>
                <w:noProof/>
                <w:sz w:val="22"/>
                <w:szCs w:val="22"/>
                <w:lang w:eastAsia="pl-PL"/>
              </w:rPr>
              <w:tab/>
            </w:r>
            <w:r w:rsidRPr="00B63C03">
              <w:rPr>
                <w:rStyle w:val="Hipercze"/>
                <w:noProof/>
              </w:rPr>
              <w:t>Znaczenie dokumentacji technicznej</w:t>
            </w:r>
            <w:r>
              <w:rPr>
                <w:noProof/>
                <w:webHidden/>
              </w:rPr>
              <w:tab/>
            </w:r>
            <w:r>
              <w:rPr>
                <w:noProof/>
                <w:webHidden/>
              </w:rPr>
              <w:fldChar w:fldCharType="begin"/>
            </w:r>
            <w:r>
              <w:rPr>
                <w:noProof/>
                <w:webHidden/>
              </w:rPr>
              <w:instrText xml:space="preserve"> PAGEREF _Toc34547030 \h </w:instrText>
            </w:r>
            <w:r>
              <w:rPr>
                <w:noProof/>
                <w:webHidden/>
              </w:rPr>
            </w:r>
            <w:r>
              <w:rPr>
                <w:noProof/>
                <w:webHidden/>
              </w:rPr>
              <w:fldChar w:fldCharType="separate"/>
            </w:r>
            <w:r>
              <w:rPr>
                <w:noProof/>
                <w:webHidden/>
              </w:rPr>
              <w:t>253</w:t>
            </w:r>
            <w:r>
              <w:rPr>
                <w:noProof/>
                <w:webHidden/>
              </w:rPr>
              <w:fldChar w:fldCharType="end"/>
            </w:r>
          </w:hyperlink>
        </w:p>
        <w:p w14:paraId="4963EF8D" w14:textId="6865CB13"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1" w:history="1">
            <w:r w:rsidRPr="00B63C03">
              <w:rPr>
                <w:rStyle w:val="Hipercze"/>
                <w:noProof/>
              </w:rPr>
              <w:t>14.2.</w:t>
            </w:r>
            <w:r>
              <w:rPr>
                <w:rFonts w:asciiTheme="minorHAnsi" w:eastAsiaTheme="minorEastAsia" w:hAnsiTheme="minorHAnsi" w:cstheme="minorBidi"/>
                <w:iCs w:val="0"/>
                <w:noProof/>
                <w:sz w:val="22"/>
                <w:szCs w:val="22"/>
                <w:lang w:eastAsia="pl-PL"/>
              </w:rPr>
              <w:tab/>
            </w:r>
            <w:r w:rsidRPr="00B63C03">
              <w:rPr>
                <w:rStyle w:val="Hipercze"/>
                <w:noProof/>
              </w:rPr>
              <w:t>Artefakty projektowe</w:t>
            </w:r>
            <w:r>
              <w:rPr>
                <w:noProof/>
                <w:webHidden/>
              </w:rPr>
              <w:tab/>
            </w:r>
            <w:r>
              <w:rPr>
                <w:noProof/>
                <w:webHidden/>
              </w:rPr>
              <w:fldChar w:fldCharType="begin"/>
            </w:r>
            <w:r>
              <w:rPr>
                <w:noProof/>
                <w:webHidden/>
              </w:rPr>
              <w:instrText xml:space="preserve"> PAGEREF _Toc34547031 \h </w:instrText>
            </w:r>
            <w:r>
              <w:rPr>
                <w:noProof/>
                <w:webHidden/>
              </w:rPr>
            </w:r>
            <w:r>
              <w:rPr>
                <w:noProof/>
                <w:webHidden/>
              </w:rPr>
              <w:fldChar w:fldCharType="separate"/>
            </w:r>
            <w:r>
              <w:rPr>
                <w:noProof/>
                <w:webHidden/>
              </w:rPr>
              <w:t>256</w:t>
            </w:r>
            <w:r>
              <w:rPr>
                <w:noProof/>
                <w:webHidden/>
              </w:rPr>
              <w:fldChar w:fldCharType="end"/>
            </w:r>
          </w:hyperlink>
        </w:p>
        <w:p w14:paraId="19E9E358" w14:textId="0D6727E7"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2" w:history="1">
            <w:r w:rsidRPr="00B63C03">
              <w:rPr>
                <w:rStyle w:val="Hipercze"/>
                <w:noProof/>
              </w:rPr>
              <w:t>14.3.</w:t>
            </w:r>
            <w:r>
              <w:rPr>
                <w:rFonts w:asciiTheme="minorHAnsi" w:eastAsiaTheme="minorEastAsia" w:hAnsiTheme="minorHAnsi" w:cstheme="minorBidi"/>
                <w:iCs w:val="0"/>
                <w:noProof/>
                <w:sz w:val="22"/>
                <w:szCs w:val="22"/>
                <w:lang w:eastAsia="pl-PL"/>
              </w:rPr>
              <w:tab/>
            </w:r>
            <w:r w:rsidRPr="00B63C03">
              <w:rPr>
                <w:rStyle w:val="Hipercze"/>
                <w:noProof/>
              </w:rPr>
              <w:t>Jakość dokumentacji</w:t>
            </w:r>
            <w:r>
              <w:rPr>
                <w:noProof/>
                <w:webHidden/>
              </w:rPr>
              <w:tab/>
            </w:r>
            <w:r>
              <w:rPr>
                <w:noProof/>
                <w:webHidden/>
              </w:rPr>
              <w:fldChar w:fldCharType="begin"/>
            </w:r>
            <w:r>
              <w:rPr>
                <w:noProof/>
                <w:webHidden/>
              </w:rPr>
              <w:instrText xml:space="preserve"> PAGEREF _Toc34547032 \h </w:instrText>
            </w:r>
            <w:r>
              <w:rPr>
                <w:noProof/>
                <w:webHidden/>
              </w:rPr>
            </w:r>
            <w:r>
              <w:rPr>
                <w:noProof/>
                <w:webHidden/>
              </w:rPr>
              <w:fldChar w:fldCharType="separate"/>
            </w:r>
            <w:r>
              <w:rPr>
                <w:noProof/>
                <w:webHidden/>
              </w:rPr>
              <w:t>257</w:t>
            </w:r>
            <w:r>
              <w:rPr>
                <w:noProof/>
                <w:webHidden/>
              </w:rPr>
              <w:fldChar w:fldCharType="end"/>
            </w:r>
          </w:hyperlink>
        </w:p>
        <w:p w14:paraId="3CC368C2" w14:textId="50460604"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3" w:history="1">
            <w:r w:rsidRPr="00B63C03">
              <w:rPr>
                <w:rStyle w:val="Hipercze"/>
                <w:noProof/>
              </w:rPr>
              <w:t>14.4.</w:t>
            </w:r>
            <w:r>
              <w:rPr>
                <w:rFonts w:asciiTheme="minorHAnsi" w:eastAsiaTheme="minorEastAsia" w:hAnsiTheme="minorHAnsi" w:cstheme="minorBidi"/>
                <w:iCs w:val="0"/>
                <w:noProof/>
                <w:sz w:val="22"/>
                <w:szCs w:val="22"/>
                <w:lang w:eastAsia="pl-PL"/>
              </w:rPr>
              <w:tab/>
            </w:r>
            <w:r w:rsidRPr="00B63C03">
              <w:rPr>
                <w:rStyle w:val="Hipercze"/>
                <w:noProof/>
              </w:rPr>
              <w:t>Zarządzanie zmianami dokumentacji</w:t>
            </w:r>
            <w:r>
              <w:rPr>
                <w:noProof/>
                <w:webHidden/>
              </w:rPr>
              <w:tab/>
            </w:r>
            <w:r>
              <w:rPr>
                <w:noProof/>
                <w:webHidden/>
              </w:rPr>
              <w:fldChar w:fldCharType="begin"/>
            </w:r>
            <w:r>
              <w:rPr>
                <w:noProof/>
                <w:webHidden/>
              </w:rPr>
              <w:instrText xml:space="preserve"> PAGEREF _Toc34547033 \h </w:instrText>
            </w:r>
            <w:r>
              <w:rPr>
                <w:noProof/>
                <w:webHidden/>
              </w:rPr>
            </w:r>
            <w:r>
              <w:rPr>
                <w:noProof/>
                <w:webHidden/>
              </w:rPr>
              <w:fldChar w:fldCharType="separate"/>
            </w:r>
            <w:r>
              <w:rPr>
                <w:noProof/>
                <w:webHidden/>
              </w:rPr>
              <w:t>263</w:t>
            </w:r>
            <w:r>
              <w:rPr>
                <w:noProof/>
                <w:webHidden/>
              </w:rPr>
              <w:fldChar w:fldCharType="end"/>
            </w:r>
          </w:hyperlink>
        </w:p>
        <w:p w14:paraId="2F96A063" w14:textId="3E741D8B"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34" w:history="1">
            <w:r w:rsidRPr="00B63C03">
              <w:rPr>
                <w:rStyle w:val="Hipercze"/>
                <w:noProof/>
                <w14:scene3d>
                  <w14:camera w14:prst="orthographicFront"/>
                  <w14:lightRig w14:rig="threePt" w14:dir="t">
                    <w14:rot w14:lat="0" w14:lon="0" w14:rev="0"/>
                  </w14:lightRig>
                </w14:scene3d>
              </w:rPr>
              <w:t>Rozdział 15.</w:t>
            </w:r>
            <w:r>
              <w:rPr>
                <w:rFonts w:asciiTheme="minorHAnsi" w:eastAsiaTheme="minorEastAsia" w:hAnsiTheme="minorHAnsi" w:cstheme="minorBidi"/>
                <w:iCs w:val="0"/>
                <w:noProof/>
                <w:sz w:val="22"/>
                <w:szCs w:val="22"/>
                <w:lang w:eastAsia="pl-PL"/>
              </w:rPr>
              <w:tab/>
            </w:r>
            <w:r w:rsidRPr="00B63C03">
              <w:rPr>
                <w:rStyle w:val="Hipercze"/>
                <w:noProof/>
              </w:rPr>
              <w:t>Dojrzałość procesu wytwarzania</w:t>
            </w:r>
            <w:r>
              <w:rPr>
                <w:noProof/>
                <w:webHidden/>
              </w:rPr>
              <w:tab/>
            </w:r>
            <w:r>
              <w:rPr>
                <w:noProof/>
                <w:webHidden/>
              </w:rPr>
              <w:fldChar w:fldCharType="begin"/>
            </w:r>
            <w:r>
              <w:rPr>
                <w:noProof/>
                <w:webHidden/>
              </w:rPr>
              <w:instrText xml:space="preserve"> PAGEREF _Toc34547034 \h </w:instrText>
            </w:r>
            <w:r>
              <w:rPr>
                <w:noProof/>
                <w:webHidden/>
              </w:rPr>
            </w:r>
            <w:r>
              <w:rPr>
                <w:noProof/>
                <w:webHidden/>
              </w:rPr>
              <w:fldChar w:fldCharType="separate"/>
            </w:r>
            <w:r>
              <w:rPr>
                <w:noProof/>
                <w:webHidden/>
              </w:rPr>
              <w:t>266</w:t>
            </w:r>
            <w:r>
              <w:rPr>
                <w:noProof/>
                <w:webHidden/>
              </w:rPr>
              <w:fldChar w:fldCharType="end"/>
            </w:r>
          </w:hyperlink>
        </w:p>
        <w:p w14:paraId="4093BB80" w14:textId="18D09BC6"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5" w:history="1">
            <w:r w:rsidRPr="00B63C03">
              <w:rPr>
                <w:rStyle w:val="Hipercze"/>
                <w:noProof/>
              </w:rPr>
              <w:t>15.1.</w:t>
            </w:r>
            <w:r>
              <w:rPr>
                <w:rFonts w:asciiTheme="minorHAnsi" w:eastAsiaTheme="minorEastAsia" w:hAnsiTheme="minorHAnsi" w:cstheme="minorBidi"/>
                <w:iCs w:val="0"/>
                <w:noProof/>
                <w:sz w:val="22"/>
                <w:szCs w:val="22"/>
                <w:lang w:eastAsia="pl-PL"/>
              </w:rPr>
              <w:tab/>
            </w:r>
            <w:r w:rsidRPr="00B63C03">
              <w:rPr>
                <w:rStyle w:val="Hipercze"/>
                <w:noProof/>
              </w:rPr>
              <w:t>Model dojrzałości SW-CMM</w:t>
            </w:r>
            <w:r>
              <w:rPr>
                <w:noProof/>
                <w:webHidden/>
              </w:rPr>
              <w:tab/>
            </w:r>
            <w:r>
              <w:rPr>
                <w:noProof/>
                <w:webHidden/>
              </w:rPr>
              <w:fldChar w:fldCharType="begin"/>
            </w:r>
            <w:r>
              <w:rPr>
                <w:noProof/>
                <w:webHidden/>
              </w:rPr>
              <w:instrText xml:space="preserve"> PAGEREF _Toc34547035 \h </w:instrText>
            </w:r>
            <w:r>
              <w:rPr>
                <w:noProof/>
                <w:webHidden/>
              </w:rPr>
            </w:r>
            <w:r>
              <w:rPr>
                <w:noProof/>
                <w:webHidden/>
              </w:rPr>
              <w:fldChar w:fldCharType="separate"/>
            </w:r>
            <w:r>
              <w:rPr>
                <w:noProof/>
                <w:webHidden/>
              </w:rPr>
              <w:t>266</w:t>
            </w:r>
            <w:r>
              <w:rPr>
                <w:noProof/>
                <w:webHidden/>
              </w:rPr>
              <w:fldChar w:fldCharType="end"/>
            </w:r>
          </w:hyperlink>
        </w:p>
        <w:p w14:paraId="7E8CE68D" w14:textId="7D895482"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6" w:history="1">
            <w:r w:rsidRPr="00B63C03">
              <w:rPr>
                <w:rStyle w:val="Hipercze"/>
                <w:noProof/>
              </w:rPr>
              <w:t>15.2.</w:t>
            </w:r>
            <w:r>
              <w:rPr>
                <w:rFonts w:asciiTheme="minorHAnsi" w:eastAsiaTheme="minorEastAsia" w:hAnsiTheme="minorHAnsi" w:cstheme="minorBidi"/>
                <w:iCs w:val="0"/>
                <w:noProof/>
                <w:sz w:val="22"/>
                <w:szCs w:val="22"/>
                <w:lang w:eastAsia="pl-PL"/>
              </w:rPr>
              <w:tab/>
            </w:r>
            <w:r w:rsidRPr="00B63C03">
              <w:rPr>
                <w:rStyle w:val="Hipercze"/>
                <w:noProof/>
              </w:rPr>
              <w:t>Zintegrowany model dojrzałości CMMI</w:t>
            </w:r>
            <w:r>
              <w:rPr>
                <w:noProof/>
                <w:webHidden/>
              </w:rPr>
              <w:tab/>
            </w:r>
            <w:r>
              <w:rPr>
                <w:noProof/>
                <w:webHidden/>
              </w:rPr>
              <w:fldChar w:fldCharType="begin"/>
            </w:r>
            <w:r>
              <w:rPr>
                <w:noProof/>
                <w:webHidden/>
              </w:rPr>
              <w:instrText xml:space="preserve"> PAGEREF _Toc34547036 \h </w:instrText>
            </w:r>
            <w:r>
              <w:rPr>
                <w:noProof/>
                <w:webHidden/>
              </w:rPr>
            </w:r>
            <w:r>
              <w:rPr>
                <w:noProof/>
                <w:webHidden/>
              </w:rPr>
              <w:fldChar w:fldCharType="separate"/>
            </w:r>
            <w:r>
              <w:rPr>
                <w:noProof/>
                <w:webHidden/>
              </w:rPr>
              <w:t>277</w:t>
            </w:r>
            <w:r>
              <w:rPr>
                <w:noProof/>
                <w:webHidden/>
              </w:rPr>
              <w:fldChar w:fldCharType="end"/>
            </w:r>
          </w:hyperlink>
        </w:p>
        <w:p w14:paraId="7E75B33E" w14:textId="22D38D89"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37" w:history="1">
            <w:r w:rsidRPr="00B63C03">
              <w:rPr>
                <w:rStyle w:val="Hipercze"/>
                <w:noProof/>
                <w14:scene3d>
                  <w14:camera w14:prst="orthographicFront"/>
                  <w14:lightRig w14:rig="threePt" w14:dir="t">
                    <w14:rot w14:lat="0" w14:lon="0" w14:rev="0"/>
                  </w14:lightRig>
                </w14:scene3d>
              </w:rPr>
              <w:t>Rozdział 16.</w:t>
            </w:r>
            <w:r>
              <w:rPr>
                <w:rFonts w:asciiTheme="minorHAnsi" w:eastAsiaTheme="minorEastAsia" w:hAnsiTheme="minorHAnsi" w:cstheme="minorBidi"/>
                <w:iCs w:val="0"/>
                <w:noProof/>
                <w:sz w:val="22"/>
                <w:szCs w:val="22"/>
                <w:lang w:eastAsia="pl-PL"/>
              </w:rPr>
              <w:tab/>
            </w:r>
            <w:r w:rsidRPr="00B63C03">
              <w:rPr>
                <w:rStyle w:val="Hipercze"/>
                <w:noProof/>
              </w:rPr>
              <w:t>Jakość według ISO</w:t>
            </w:r>
            <w:r>
              <w:rPr>
                <w:noProof/>
                <w:webHidden/>
              </w:rPr>
              <w:tab/>
            </w:r>
            <w:r>
              <w:rPr>
                <w:noProof/>
                <w:webHidden/>
              </w:rPr>
              <w:fldChar w:fldCharType="begin"/>
            </w:r>
            <w:r>
              <w:rPr>
                <w:noProof/>
                <w:webHidden/>
              </w:rPr>
              <w:instrText xml:space="preserve"> PAGEREF _Toc34547037 \h </w:instrText>
            </w:r>
            <w:r>
              <w:rPr>
                <w:noProof/>
                <w:webHidden/>
              </w:rPr>
            </w:r>
            <w:r>
              <w:rPr>
                <w:noProof/>
                <w:webHidden/>
              </w:rPr>
              <w:fldChar w:fldCharType="separate"/>
            </w:r>
            <w:r>
              <w:rPr>
                <w:noProof/>
                <w:webHidden/>
              </w:rPr>
              <w:t>297</w:t>
            </w:r>
            <w:r>
              <w:rPr>
                <w:noProof/>
                <w:webHidden/>
              </w:rPr>
              <w:fldChar w:fldCharType="end"/>
            </w:r>
          </w:hyperlink>
        </w:p>
        <w:p w14:paraId="046A53D4" w14:textId="1D8A7472"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8" w:history="1">
            <w:r w:rsidRPr="00B63C03">
              <w:rPr>
                <w:rStyle w:val="Hipercze"/>
                <w:noProof/>
              </w:rPr>
              <w:t>16.1.</w:t>
            </w:r>
            <w:r>
              <w:rPr>
                <w:rFonts w:asciiTheme="minorHAnsi" w:eastAsiaTheme="minorEastAsia" w:hAnsiTheme="minorHAnsi" w:cstheme="minorBidi"/>
                <w:iCs w:val="0"/>
                <w:noProof/>
                <w:sz w:val="22"/>
                <w:szCs w:val="22"/>
                <w:lang w:eastAsia="pl-PL"/>
              </w:rPr>
              <w:tab/>
            </w:r>
            <w:r w:rsidRPr="00B63C03">
              <w:rPr>
                <w:rStyle w:val="Hipercze"/>
                <w:noProof/>
              </w:rPr>
              <w:t>Standardy ISO inżynierii i jakości oprogramowania</w:t>
            </w:r>
            <w:r>
              <w:rPr>
                <w:noProof/>
                <w:webHidden/>
              </w:rPr>
              <w:tab/>
            </w:r>
            <w:r>
              <w:rPr>
                <w:noProof/>
                <w:webHidden/>
              </w:rPr>
              <w:fldChar w:fldCharType="begin"/>
            </w:r>
            <w:r>
              <w:rPr>
                <w:noProof/>
                <w:webHidden/>
              </w:rPr>
              <w:instrText xml:space="preserve"> PAGEREF _Toc34547038 \h </w:instrText>
            </w:r>
            <w:r>
              <w:rPr>
                <w:noProof/>
                <w:webHidden/>
              </w:rPr>
            </w:r>
            <w:r>
              <w:rPr>
                <w:noProof/>
                <w:webHidden/>
              </w:rPr>
              <w:fldChar w:fldCharType="separate"/>
            </w:r>
            <w:r>
              <w:rPr>
                <w:noProof/>
                <w:webHidden/>
              </w:rPr>
              <w:t>299</w:t>
            </w:r>
            <w:r>
              <w:rPr>
                <w:noProof/>
                <w:webHidden/>
              </w:rPr>
              <w:fldChar w:fldCharType="end"/>
            </w:r>
          </w:hyperlink>
        </w:p>
        <w:p w14:paraId="7E1E9AB1" w14:textId="3ABC546C"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39" w:history="1">
            <w:r w:rsidRPr="00B63C03">
              <w:rPr>
                <w:rStyle w:val="Hipercze"/>
                <w:noProof/>
              </w:rPr>
              <w:t>16.2.</w:t>
            </w:r>
            <w:r>
              <w:rPr>
                <w:rFonts w:asciiTheme="minorHAnsi" w:eastAsiaTheme="minorEastAsia" w:hAnsiTheme="minorHAnsi" w:cstheme="minorBidi"/>
                <w:iCs w:val="0"/>
                <w:noProof/>
                <w:sz w:val="22"/>
                <w:szCs w:val="22"/>
                <w:lang w:eastAsia="pl-PL"/>
              </w:rPr>
              <w:tab/>
            </w:r>
            <w:r w:rsidRPr="00B63C03">
              <w:rPr>
                <w:rStyle w:val="Hipercze"/>
                <w:noProof/>
              </w:rPr>
              <w:t>Standardy ISO 9000</w:t>
            </w:r>
            <w:r>
              <w:rPr>
                <w:noProof/>
                <w:webHidden/>
              </w:rPr>
              <w:tab/>
            </w:r>
            <w:r>
              <w:rPr>
                <w:noProof/>
                <w:webHidden/>
              </w:rPr>
              <w:fldChar w:fldCharType="begin"/>
            </w:r>
            <w:r>
              <w:rPr>
                <w:noProof/>
                <w:webHidden/>
              </w:rPr>
              <w:instrText xml:space="preserve"> PAGEREF _Toc34547039 \h </w:instrText>
            </w:r>
            <w:r>
              <w:rPr>
                <w:noProof/>
                <w:webHidden/>
              </w:rPr>
            </w:r>
            <w:r>
              <w:rPr>
                <w:noProof/>
                <w:webHidden/>
              </w:rPr>
              <w:fldChar w:fldCharType="separate"/>
            </w:r>
            <w:r>
              <w:rPr>
                <w:noProof/>
                <w:webHidden/>
              </w:rPr>
              <w:t>310</w:t>
            </w:r>
            <w:r>
              <w:rPr>
                <w:noProof/>
                <w:webHidden/>
              </w:rPr>
              <w:fldChar w:fldCharType="end"/>
            </w:r>
          </w:hyperlink>
        </w:p>
        <w:p w14:paraId="77217EB8" w14:textId="10A4F756"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0" w:history="1">
            <w:r w:rsidRPr="00B63C03">
              <w:rPr>
                <w:rStyle w:val="Hipercze"/>
                <w:noProof/>
              </w:rPr>
              <w:t>16.3.</w:t>
            </w:r>
            <w:r>
              <w:rPr>
                <w:rFonts w:asciiTheme="minorHAnsi" w:eastAsiaTheme="minorEastAsia" w:hAnsiTheme="minorHAnsi" w:cstheme="minorBidi"/>
                <w:iCs w:val="0"/>
                <w:noProof/>
                <w:sz w:val="22"/>
                <w:szCs w:val="22"/>
                <w:lang w:eastAsia="pl-PL"/>
              </w:rPr>
              <w:tab/>
            </w:r>
            <w:r w:rsidRPr="00B63C03">
              <w:rPr>
                <w:rStyle w:val="Hipercze"/>
                <w:noProof/>
              </w:rPr>
              <w:t>ISO 90003 czyli ISO 9001 dla oprogramowania</w:t>
            </w:r>
            <w:r>
              <w:rPr>
                <w:noProof/>
                <w:webHidden/>
              </w:rPr>
              <w:tab/>
            </w:r>
            <w:r>
              <w:rPr>
                <w:noProof/>
                <w:webHidden/>
              </w:rPr>
              <w:fldChar w:fldCharType="begin"/>
            </w:r>
            <w:r>
              <w:rPr>
                <w:noProof/>
                <w:webHidden/>
              </w:rPr>
              <w:instrText xml:space="preserve"> PAGEREF _Toc34547040 \h </w:instrText>
            </w:r>
            <w:r>
              <w:rPr>
                <w:noProof/>
                <w:webHidden/>
              </w:rPr>
            </w:r>
            <w:r>
              <w:rPr>
                <w:noProof/>
                <w:webHidden/>
              </w:rPr>
              <w:fldChar w:fldCharType="separate"/>
            </w:r>
            <w:r>
              <w:rPr>
                <w:noProof/>
                <w:webHidden/>
              </w:rPr>
              <w:t>331</w:t>
            </w:r>
            <w:r>
              <w:rPr>
                <w:noProof/>
                <w:webHidden/>
              </w:rPr>
              <w:fldChar w:fldCharType="end"/>
            </w:r>
          </w:hyperlink>
        </w:p>
        <w:p w14:paraId="5B0753F3" w14:textId="14613FC3"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1" w:history="1">
            <w:r w:rsidRPr="00B63C03">
              <w:rPr>
                <w:rStyle w:val="Hipercze"/>
                <w:noProof/>
              </w:rPr>
              <w:t>16.4.</w:t>
            </w:r>
            <w:r>
              <w:rPr>
                <w:rFonts w:asciiTheme="minorHAnsi" w:eastAsiaTheme="minorEastAsia" w:hAnsiTheme="minorHAnsi" w:cstheme="minorBidi"/>
                <w:iCs w:val="0"/>
                <w:noProof/>
                <w:sz w:val="22"/>
                <w:szCs w:val="22"/>
                <w:lang w:eastAsia="pl-PL"/>
              </w:rPr>
              <w:tab/>
            </w:r>
            <w:r w:rsidRPr="00B63C03">
              <w:rPr>
                <w:rStyle w:val="Hipercze"/>
                <w:noProof/>
              </w:rPr>
              <w:t>Podsumowanie ISO dla wytwarzania oprogramowania</w:t>
            </w:r>
            <w:r>
              <w:rPr>
                <w:noProof/>
                <w:webHidden/>
              </w:rPr>
              <w:tab/>
            </w:r>
            <w:r>
              <w:rPr>
                <w:noProof/>
                <w:webHidden/>
              </w:rPr>
              <w:fldChar w:fldCharType="begin"/>
            </w:r>
            <w:r>
              <w:rPr>
                <w:noProof/>
                <w:webHidden/>
              </w:rPr>
              <w:instrText xml:space="preserve"> PAGEREF _Toc34547041 \h </w:instrText>
            </w:r>
            <w:r>
              <w:rPr>
                <w:noProof/>
                <w:webHidden/>
              </w:rPr>
            </w:r>
            <w:r>
              <w:rPr>
                <w:noProof/>
                <w:webHidden/>
              </w:rPr>
              <w:fldChar w:fldCharType="separate"/>
            </w:r>
            <w:r>
              <w:rPr>
                <w:noProof/>
                <w:webHidden/>
              </w:rPr>
              <w:t>334</w:t>
            </w:r>
            <w:r>
              <w:rPr>
                <w:noProof/>
                <w:webHidden/>
              </w:rPr>
              <w:fldChar w:fldCharType="end"/>
            </w:r>
          </w:hyperlink>
        </w:p>
        <w:p w14:paraId="432C7BE7" w14:textId="405F6416"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42" w:history="1">
            <w:r w:rsidRPr="00B63C03">
              <w:rPr>
                <w:rStyle w:val="Hipercze"/>
                <w:noProof/>
                <w14:scene3d>
                  <w14:camera w14:prst="orthographicFront"/>
                  <w14:lightRig w14:rig="threePt" w14:dir="t">
                    <w14:rot w14:lat="0" w14:lon="0" w14:rev="0"/>
                  </w14:lightRig>
                </w14:scene3d>
              </w:rPr>
              <w:t>Rozdział 17.</w:t>
            </w:r>
            <w:r>
              <w:rPr>
                <w:rFonts w:asciiTheme="minorHAnsi" w:eastAsiaTheme="minorEastAsia" w:hAnsiTheme="minorHAnsi" w:cstheme="minorBidi"/>
                <w:iCs w:val="0"/>
                <w:noProof/>
                <w:sz w:val="22"/>
                <w:szCs w:val="22"/>
                <w:lang w:eastAsia="pl-PL"/>
              </w:rPr>
              <w:tab/>
            </w:r>
            <w:r w:rsidRPr="00B63C03">
              <w:rPr>
                <w:rStyle w:val="Hipercze"/>
                <w:noProof/>
              </w:rPr>
              <w:t>PRINCE 2</w:t>
            </w:r>
            <w:r>
              <w:rPr>
                <w:noProof/>
                <w:webHidden/>
              </w:rPr>
              <w:tab/>
            </w:r>
            <w:r>
              <w:rPr>
                <w:noProof/>
                <w:webHidden/>
              </w:rPr>
              <w:fldChar w:fldCharType="begin"/>
            </w:r>
            <w:r>
              <w:rPr>
                <w:noProof/>
                <w:webHidden/>
              </w:rPr>
              <w:instrText xml:space="preserve"> PAGEREF _Toc34547042 \h </w:instrText>
            </w:r>
            <w:r>
              <w:rPr>
                <w:noProof/>
                <w:webHidden/>
              </w:rPr>
            </w:r>
            <w:r>
              <w:rPr>
                <w:noProof/>
                <w:webHidden/>
              </w:rPr>
              <w:fldChar w:fldCharType="separate"/>
            </w:r>
            <w:r>
              <w:rPr>
                <w:noProof/>
                <w:webHidden/>
              </w:rPr>
              <w:t>335</w:t>
            </w:r>
            <w:r>
              <w:rPr>
                <w:noProof/>
                <w:webHidden/>
              </w:rPr>
              <w:fldChar w:fldCharType="end"/>
            </w:r>
          </w:hyperlink>
        </w:p>
        <w:p w14:paraId="1C9A129B" w14:textId="554D5537"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3" w:history="1">
            <w:r w:rsidRPr="00B63C03">
              <w:rPr>
                <w:rStyle w:val="Hipercze"/>
                <w:noProof/>
              </w:rPr>
              <w:t>17.1.</w:t>
            </w:r>
            <w:r>
              <w:rPr>
                <w:rFonts w:asciiTheme="minorHAnsi" w:eastAsiaTheme="minorEastAsia" w:hAnsiTheme="minorHAnsi" w:cstheme="minorBidi"/>
                <w:iCs w:val="0"/>
                <w:noProof/>
                <w:sz w:val="22"/>
                <w:szCs w:val="22"/>
                <w:lang w:eastAsia="pl-PL"/>
              </w:rPr>
              <w:tab/>
            </w:r>
            <w:r w:rsidRPr="00B63C03">
              <w:rPr>
                <w:rStyle w:val="Hipercze"/>
                <w:noProof/>
              </w:rPr>
              <w:t>Główne zasady PRINCE2</w:t>
            </w:r>
            <w:r>
              <w:rPr>
                <w:noProof/>
                <w:webHidden/>
              </w:rPr>
              <w:tab/>
            </w:r>
            <w:r>
              <w:rPr>
                <w:noProof/>
                <w:webHidden/>
              </w:rPr>
              <w:fldChar w:fldCharType="begin"/>
            </w:r>
            <w:r>
              <w:rPr>
                <w:noProof/>
                <w:webHidden/>
              </w:rPr>
              <w:instrText xml:space="preserve"> PAGEREF _Toc34547043 \h </w:instrText>
            </w:r>
            <w:r>
              <w:rPr>
                <w:noProof/>
                <w:webHidden/>
              </w:rPr>
            </w:r>
            <w:r>
              <w:rPr>
                <w:noProof/>
                <w:webHidden/>
              </w:rPr>
              <w:fldChar w:fldCharType="separate"/>
            </w:r>
            <w:r>
              <w:rPr>
                <w:noProof/>
                <w:webHidden/>
              </w:rPr>
              <w:t>336</w:t>
            </w:r>
            <w:r>
              <w:rPr>
                <w:noProof/>
                <w:webHidden/>
              </w:rPr>
              <w:fldChar w:fldCharType="end"/>
            </w:r>
          </w:hyperlink>
        </w:p>
        <w:p w14:paraId="5DC874F0" w14:textId="59152CB8"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4" w:history="1">
            <w:r w:rsidRPr="00B63C03">
              <w:rPr>
                <w:rStyle w:val="Hipercze"/>
                <w:noProof/>
              </w:rPr>
              <w:t>17.2.</w:t>
            </w:r>
            <w:r>
              <w:rPr>
                <w:rFonts w:asciiTheme="minorHAnsi" w:eastAsiaTheme="minorEastAsia" w:hAnsiTheme="minorHAnsi" w:cstheme="minorBidi"/>
                <w:iCs w:val="0"/>
                <w:noProof/>
                <w:sz w:val="22"/>
                <w:szCs w:val="22"/>
                <w:lang w:eastAsia="pl-PL"/>
              </w:rPr>
              <w:tab/>
            </w:r>
            <w:r w:rsidRPr="00B63C03">
              <w:rPr>
                <w:rStyle w:val="Hipercze"/>
                <w:noProof/>
              </w:rPr>
              <w:t>Tematy PRINCE2</w:t>
            </w:r>
            <w:r>
              <w:rPr>
                <w:noProof/>
                <w:webHidden/>
              </w:rPr>
              <w:tab/>
            </w:r>
            <w:r>
              <w:rPr>
                <w:noProof/>
                <w:webHidden/>
              </w:rPr>
              <w:fldChar w:fldCharType="begin"/>
            </w:r>
            <w:r>
              <w:rPr>
                <w:noProof/>
                <w:webHidden/>
              </w:rPr>
              <w:instrText xml:space="preserve"> PAGEREF _Toc34547044 \h </w:instrText>
            </w:r>
            <w:r>
              <w:rPr>
                <w:noProof/>
                <w:webHidden/>
              </w:rPr>
            </w:r>
            <w:r>
              <w:rPr>
                <w:noProof/>
                <w:webHidden/>
              </w:rPr>
              <w:fldChar w:fldCharType="separate"/>
            </w:r>
            <w:r>
              <w:rPr>
                <w:noProof/>
                <w:webHidden/>
              </w:rPr>
              <w:t>340</w:t>
            </w:r>
            <w:r>
              <w:rPr>
                <w:noProof/>
                <w:webHidden/>
              </w:rPr>
              <w:fldChar w:fldCharType="end"/>
            </w:r>
          </w:hyperlink>
        </w:p>
        <w:p w14:paraId="6E3AF09A" w14:textId="03B0ACF3"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5" w:history="1">
            <w:r w:rsidRPr="00B63C03">
              <w:rPr>
                <w:rStyle w:val="Hipercze"/>
                <w:noProof/>
              </w:rPr>
              <w:t>17.3.</w:t>
            </w:r>
            <w:r>
              <w:rPr>
                <w:rFonts w:asciiTheme="minorHAnsi" w:eastAsiaTheme="minorEastAsia" w:hAnsiTheme="minorHAnsi" w:cstheme="minorBidi"/>
                <w:iCs w:val="0"/>
                <w:noProof/>
                <w:sz w:val="22"/>
                <w:szCs w:val="22"/>
                <w:lang w:eastAsia="pl-PL"/>
              </w:rPr>
              <w:tab/>
            </w:r>
            <w:r w:rsidRPr="00B63C03">
              <w:rPr>
                <w:rStyle w:val="Hipercze"/>
                <w:noProof/>
              </w:rPr>
              <w:t>Procesy</w:t>
            </w:r>
            <w:r>
              <w:rPr>
                <w:noProof/>
                <w:webHidden/>
              </w:rPr>
              <w:tab/>
            </w:r>
            <w:r>
              <w:rPr>
                <w:noProof/>
                <w:webHidden/>
              </w:rPr>
              <w:fldChar w:fldCharType="begin"/>
            </w:r>
            <w:r>
              <w:rPr>
                <w:noProof/>
                <w:webHidden/>
              </w:rPr>
              <w:instrText xml:space="preserve"> PAGEREF _Toc34547045 \h </w:instrText>
            </w:r>
            <w:r>
              <w:rPr>
                <w:noProof/>
                <w:webHidden/>
              </w:rPr>
            </w:r>
            <w:r>
              <w:rPr>
                <w:noProof/>
                <w:webHidden/>
              </w:rPr>
              <w:fldChar w:fldCharType="separate"/>
            </w:r>
            <w:r>
              <w:rPr>
                <w:noProof/>
                <w:webHidden/>
              </w:rPr>
              <w:t>345</w:t>
            </w:r>
            <w:r>
              <w:rPr>
                <w:noProof/>
                <w:webHidden/>
              </w:rPr>
              <w:fldChar w:fldCharType="end"/>
            </w:r>
          </w:hyperlink>
        </w:p>
        <w:p w14:paraId="662D46D8" w14:textId="6AE66B91"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6" w:history="1">
            <w:r w:rsidRPr="00B63C03">
              <w:rPr>
                <w:rStyle w:val="Hipercze"/>
                <w:noProof/>
              </w:rPr>
              <w:t>17.4.</w:t>
            </w:r>
            <w:r>
              <w:rPr>
                <w:rFonts w:asciiTheme="minorHAnsi" w:eastAsiaTheme="minorEastAsia" w:hAnsiTheme="minorHAnsi" w:cstheme="minorBidi"/>
                <w:iCs w:val="0"/>
                <w:noProof/>
                <w:sz w:val="22"/>
                <w:szCs w:val="22"/>
                <w:lang w:eastAsia="pl-PL"/>
              </w:rPr>
              <w:tab/>
            </w:r>
            <w:r w:rsidRPr="00B63C03">
              <w:rPr>
                <w:rStyle w:val="Hipercze"/>
                <w:noProof/>
              </w:rPr>
              <w:t>Dokumenty i produkty do zarządzania</w:t>
            </w:r>
            <w:r>
              <w:rPr>
                <w:noProof/>
                <w:webHidden/>
              </w:rPr>
              <w:tab/>
            </w:r>
            <w:r>
              <w:rPr>
                <w:noProof/>
                <w:webHidden/>
              </w:rPr>
              <w:fldChar w:fldCharType="begin"/>
            </w:r>
            <w:r>
              <w:rPr>
                <w:noProof/>
                <w:webHidden/>
              </w:rPr>
              <w:instrText xml:space="preserve"> PAGEREF _Toc34547046 \h </w:instrText>
            </w:r>
            <w:r>
              <w:rPr>
                <w:noProof/>
                <w:webHidden/>
              </w:rPr>
            </w:r>
            <w:r>
              <w:rPr>
                <w:noProof/>
                <w:webHidden/>
              </w:rPr>
              <w:fldChar w:fldCharType="separate"/>
            </w:r>
            <w:r>
              <w:rPr>
                <w:noProof/>
                <w:webHidden/>
              </w:rPr>
              <w:t>347</w:t>
            </w:r>
            <w:r>
              <w:rPr>
                <w:noProof/>
                <w:webHidden/>
              </w:rPr>
              <w:fldChar w:fldCharType="end"/>
            </w:r>
          </w:hyperlink>
        </w:p>
        <w:p w14:paraId="7203B2E5" w14:textId="43187CF3"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7" w:history="1">
            <w:r w:rsidRPr="00B63C03">
              <w:rPr>
                <w:rStyle w:val="Hipercze"/>
                <w:noProof/>
              </w:rPr>
              <w:t>17.5.</w:t>
            </w:r>
            <w:r>
              <w:rPr>
                <w:rFonts w:asciiTheme="minorHAnsi" w:eastAsiaTheme="minorEastAsia" w:hAnsiTheme="minorHAnsi" w:cstheme="minorBidi"/>
                <w:iCs w:val="0"/>
                <w:noProof/>
                <w:sz w:val="22"/>
                <w:szCs w:val="22"/>
                <w:lang w:eastAsia="pl-PL"/>
              </w:rPr>
              <w:tab/>
            </w:r>
            <w:r w:rsidRPr="00B63C03">
              <w:rPr>
                <w:rStyle w:val="Hipercze"/>
                <w:noProof/>
              </w:rPr>
              <w:t>Jakość w PRINCE2</w:t>
            </w:r>
            <w:r>
              <w:rPr>
                <w:noProof/>
                <w:webHidden/>
              </w:rPr>
              <w:tab/>
            </w:r>
            <w:r>
              <w:rPr>
                <w:noProof/>
                <w:webHidden/>
              </w:rPr>
              <w:fldChar w:fldCharType="begin"/>
            </w:r>
            <w:r>
              <w:rPr>
                <w:noProof/>
                <w:webHidden/>
              </w:rPr>
              <w:instrText xml:space="preserve"> PAGEREF _Toc34547047 \h </w:instrText>
            </w:r>
            <w:r>
              <w:rPr>
                <w:noProof/>
                <w:webHidden/>
              </w:rPr>
            </w:r>
            <w:r>
              <w:rPr>
                <w:noProof/>
                <w:webHidden/>
              </w:rPr>
              <w:fldChar w:fldCharType="separate"/>
            </w:r>
            <w:r>
              <w:rPr>
                <w:noProof/>
                <w:webHidden/>
              </w:rPr>
              <w:t>355</w:t>
            </w:r>
            <w:r>
              <w:rPr>
                <w:noProof/>
                <w:webHidden/>
              </w:rPr>
              <w:fldChar w:fldCharType="end"/>
            </w:r>
          </w:hyperlink>
        </w:p>
        <w:p w14:paraId="12F2E0A6" w14:textId="2C28FE49"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48" w:history="1">
            <w:r w:rsidRPr="00B63C03">
              <w:rPr>
                <w:rStyle w:val="Hipercze"/>
                <w:noProof/>
                <w14:scene3d>
                  <w14:camera w14:prst="orthographicFront"/>
                  <w14:lightRig w14:rig="threePt" w14:dir="t">
                    <w14:rot w14:lat="0" w14:lon="0" w14:rev="0"/>
                  </w14:lightRig>
                </w14:scene3d>
              </w:rPr>
              <w:t>Rozdział 18.</w:t>
            </w:r>
            <w:r>
              <w:rPr>
                <w:rFonts w:asciiTheme="minorHAnsi" w:eastAsiaTheme="minorEastAsia" w:hAnsiTheme="minorHAnsi" w:cstheme="minorBidi"/>
                <w:iCs w:val="0"/>
                <w:noProof/>
                <w:sz w:val="22"/>
                <w:szCs w:val="22"/>
                <w:lang w:eastAsia="pl-PL"/>
              </w:rPr>
              <w:tab/>
            </w:r>
            <w:r w:rsidRPr="00B63C03">
              <w:rPr>
                <w:rStyle w:val="Hipercze"/>
                <w:noProof/>
              </w:rPr>
              <w:t>PMBOK</w:t>
            </w:r>
            <w:r>
              <w:rPr>
                <w:noProof/>
                <w:webHidden/>
              </w:rPr>
              <w:tab/>
            </w:r>
            <w:r>
              <w:rPr>
                <w:noProof/>
                <w:webHidden/>
              </w:rPr>
              <w:fldChar w:fldCharType="begin"/>
            </w:r>
            <w:r>
              <w:rPr>
                <w:noProof/>
                <w:webHidden/>
              </w:rPr>
              <w:instrText xml:space="preserve"> PAGEREF _Toc34547048 \h </w:instrText>
            </w:r>
            <w:r>
              <w:rPr>
                <w:noProof/>
                <w:webHidden/>
              </w:rPr>
            </w:r>
            <w:r>
              <w:rPr>
                <w:noProof/>
                <w:webHidden/>
              </w:rPr>
              <w:fldChar w:fldCharType="separate"/>
            </w:r>
            <w:r>
              <w:rPr>
                <w:noProof/>
                <w:webHidden/>
              </w:rPr>
              <w:t>357</w:t>
            </w:r>
            <w:r>
              <w:rPr>
                <w:noProof/>
                <w:webHidden/>
              </w:rPr>
              <w:fldChar w:fldCharType="end"/>
            </w:r>
          </w:hyperlink>
        </w:p>
        <w:p w14:paraId="0AA0F1B0" w14:textId="508993A7"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49" w:history="1">
            <w:r w:rsidRPr="00B63C03">
              <w:rPr>
                <w:rStyle w:val="Hipercze"/>
                <w:noProof/>
              </w:rPr>
              <w:t>18.1.</w:t>
            </w:r>
            <w:r>
              <w:rPr>
                <w:rFonts w:asciiTheme="minorHAnsi" w:eastAsiaTheme="minorEastAsia" w:hAnsiTheme="minorHAnsi" w:cstheme="minorBidi"/>
                <w:iCs w:val="0"/>
                <w:noProof/>
                <w:sz w:val="22"/>
                <w:szCs w:val="22"/>
                <w:lang w:eastAsia="pl-PL"/>
              </w:rPr>
              <w:tab/>
            </w:r>
            <w:r w:rsidRPr="00B63C03">
              <w:rPr>
                <w:rStyle w:val="Hipercze"/>
                <w:noProof/>
              </w:rPr>
              <w:t>Procesy i obszary wiedzy</w:t>
            </w:r>
            <w:r>
              <w:rPr>
                <w:noProof/>
                <w:webHidden/>
              </w:rPr>
              <w:tab/>
            </w:r>
            <w:r>
              <w:rPr>
                <w:noProof/>
                <w:webHidden/>
              </w:rPr>
              <w:fldChar w:fldCharType="begin"/>
            </w:r>
            <w:r>
              <w:rPr>
                <w:noProof/>
                <w:webHidden/>
              </w:rPr>
              <w:instrText xml:space="preserve"> PAGEREF _Toc34547049 \h </w:instrText>
            </w:r>
            <w:r>
              <w:rPr>
                <w:noProof/>
                <w:webHidden/>
              </w:rPr>
            </w:r>
            <w:r>
              <w:rPr>
                <w:noProof/>
                <w:webHidden/>
              </w:rPr>
              <w:fldChar w:fldCharType="separate"/>
            </w:r>
            <w:r>
              <w:rPr>
                <w:noProof/>
                <w:webHidden/>
              </w:rPr>
              <w:t>357</w:t>
            </w:r>
            <w:r>
              <w:rPr>
                <w:noProof/>
                <w:webHidden/>
              </w:rPr>
              <w:fldChar w:fldCharType="end"/>
            </w:r>
          </w:hyperlink>
        </w:p>
        <w:p w14:paraId="5B6494F3" w14:textId="52544C7C"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0" w:history="1">
            <w:r w:rsidRPr="00B63C03">
              <w:rPr>
                <w:rStyle w:val="Hipercze"/>
                <w:noProof/>
              </w:rPr>
              <w:t>18.2.</w:t>
            </w:r>
            <w:r>
              <w:rPr>
                <w:rFonts w:asciiTheme="minorHAnsi" w:eastAsiaTheme="minorEastAsia" w:hAnsiTheme="minorHAnsi" w:cstheme="minorBidi"/>
                <w:iCs w:val="0"/>
                <w:noProof/>
                <w:sz w:val="22"/>
                <w:szCs w:val="22"/>
                <w:lang w:eastAsia="pl-PL"/>
              </w:rPr>
              <w:tab/>
            </w:r>
            <w:r w:rsidRPr="00B63C03">
              <w:rPr>
                <w:rStyle w:val="Hipercze"/>
                <w:noProof/>
              </w:rPr>
              <w:t>Systemowe podejście procesowe</w:t>
            </w:r>
            <w:r>
              <w:rPr>
                <w:noProof/>
                <w:webHidden/>
              </w:rPr>
              <w:tab/>
            </w:r>
            <w:r>
              <w:rPr>
                <w:noProof/>
                <w:webHidden/>
              </w:rPr>
              <w:fldChar w:fldCharType="begin"/>
            </w:r>
            <w:r>
              <w:rPr>
                <w:noProof/>
                <w:webHidden/>
              </w:rPr>
              <w:instrText xml:space="preserve"> PAGEREF _Toc34547050 \h </w:instrText>
            </w:r>
            <w:r>
              <w:rPr>
                <w:noProof/>
                <w:webHidden/>
              </w:rPr>
            </w:r>
            <w:r>
              <w:rPr>
                <w:noProof/>
                <w:webHidden/>
              </w:rPr>
              <w:fldChar w:fldCharType="separate"/>
            </w:r>
            <w:r>
              <w:rPr>
                <w:noProof/>
                <w:webHidden/>
              </w:rPr>
              <w:t>374</w:t>
            </w:r>
            <w:r>
              <w:rPr>
                <w:noProof/>
                <w:webHidden/>
              </w:rPr>
              <w:fldChar w:fldCharType="end"/>
            </w:r>
          </w:hyperlink>
        </w:p>
        <w:p w14:paraId="3CB307F8" w14:textId="600B3EB9"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1" w:history="1">
            <w:r w:rsidRPr="00B63C03">
              <w:rPr>
                <w:rStyle w:val="Hipercze"/>
                <w:noProof/>
              </w:rPr>
              <w:t>18.3.</w:t>
            </w:r>
            <w:r>
              <w:rPr>
                <w:rFonts w:asciiTheme="minorHAnsi" w:eastAsiaTheme="minorEastAsia" w:hAnsiTheme="minorHAnsi" w:cstheme="minorBidi"/>
                <w:iCs w:val="0"/>
                <w:noProof/>
                <w:sz w:val="22"/>
                <w:szCs w:val="22"/>
                <w:lang w:eastAsia="pl-PL"/>
              </w:rPr>
              <w:tab/>
            </w:r>
            <w:r w:rsidRPr="00B63C03">
              <w:rPr>
                <w:rStyle w:val="Hipercze"/>
                <w:noProof/>
              </w:rPr>
              <w:t>PMBOK a jakość</w:t>
            </w:r>
            <w:r>
              <w:rPr>
                <w:noProof/>
                <w:webHidden/>
              </w:rPr>
              <w:tab/>
            </w:r>
            <w:r>
              <w:rPr>
                <w:noProof/>
                <w:webHidden/>
              </w:rPr>
              <w:fldChar w:fldCharType="begin"/>
            </w:r>
            <w:r>
              <w:rPr>
                <w:noProof/>
                <w:webHidden/>
              </w:rPr>
              <w:instrText xml:space="preserve"> PAGEREF _Toc34547051 \h </w:instrText>
            </w:r>
            <w:r>
              <w:rPr>
                <w:noProof/>
                <w:webHidden/>
              </w:rPr>
            </w:r>
            <w:r>
              <w:rPr>
                <w:noProof/>
                <w:webHidden/>
              </w:rPr>
              <w:fldChar w:fldCharType="separate"/>
            </w:r>
            <w:r>
              <w:rPr>
                <w:noProof/>
                <w:webHidden/>
              </w:rPr>
              <w:t>375</w:t>
            </w:r>
            <w:r>
              <w:rPr>
                <w:noProof/>
                <w:webHidden/>
              </w:rPr>
              <w:fldChar w:fldCharType="end"/>
            </w:r>
          </w:hyperlink>
        </w:p>
        <w:p w14:paraId="3B4578D4" w14:textId="397AF434"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52" w:history="1">
            <w:r w:rsidRPr="00B63C03">
              <w:rPr>
                <w:rStyle w:val="Hipercze"/>
                <w:noProof/>
                <w14:scene3d>
                  <w14:camera w14:prst="orthographicFront"/>
                  <w14:lightRig w14:rig="threePt" w14:dir="t">
                    <w14:rot w14:lat="0" w14:lon="0" w14:rev="0"/>
                  </w14:lightRig>
                </w14:scene3d>
              </w:rPr>
              <w:t>Rozdział 19.</w:t>
            </w:r>
            <w:r>
              <w:rPr>
                <w:rFonts w:asciiTheme="minorHAnsi" w:eastAsiaTheme="minorEastAsia" w:hAnsiTheme="minorHAnsi" w:cstheme="minorBidi"/>
                <w:iCs w:val="0"/>
                <w:noProof/>
                <w:sz w:val="22"/>
                <w:szCs w:val="22"/>
                <w:lang w:eastAsia="pl-PL"/>
              </w:rPr>
              <w:tab/>
            </w:r>
            <w:r w:rsidRPr="00B63C03">
              <w:rPr>
                <w:rStyle w:val="Hipercze"/>
                <w:noProof/>
              </w:rPr>
              <w:t>Six Sigma</w:t>
            </w:r>
            <w:r>
              <w:rPr>
                <w:noProof/>
                <w:webHidden/>
              </w:rPr>
              <w:tab/>
            </w:r>
            <w:r>
              <w:rPr>
                <w:noProof/>
                <w:webHidden/>
              </w:rPr>
              <w:fldChar w:fldCharType="begin"/>
            </w:r>
            <w:r>
              <w:rPr>
                <w:noProof/>
                <w:webHidden/>
              </w:rPr>
              <w:instrText xml:space="preserve"> PAGEREF _Toc34547052 \h </w:instrText>
            </w:r>
            <w:r>
              <w:rPr>
                <w:noProof/>
                <w:webHidden/>
              </w:rPr>
            </w:r>
            <w:r>
              <w:rPr>
                <w:noProof/>
                <w:webHidden/>
              </w:rPr>
              <w:fldChar w:fldCharType="separate"/>
            </w:r>
            <w:r>
              <w:rPr>
                <w:noProof/>
                <w:webHidden/>
              </w:rPr>
              <w:t>376</w:t>
            </w:r>
            <w:r>
              <w:rPr>
                <w:noProof/>
                <w:webHidden/>
              </w:rPr>
              <w:fldChar w:fldCharType="end"/>
            </w:r>
          </w:hyperlink>
        </w:p>
        <w:p w14:paraId="73393EA5" w14:textId="5E1E5B0F"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3" w:history="1">
            <w:r w:rsidRPr="00B63C03">
              <w:rPr>
                <w:rStyle w:val="Hipercze"/>
                <w:noProof/>
              </w:rPr>
              <w:t>19.1.</w:t>
            </w:r>
            <w:r>
              <w:rPr>
                <w:rFonts w:asciiTheme="minorHAnsi" w:eastAsiaTheme="minorEastAsia" w:hAnsiTheme="minorHAnsi" w:cstheme="minorBidi"/>
                <w:iCs w:val="0"/>
                <w:noProof/>
                <w:sz w:val="22"/>
                <w:szCs w:val="22"/>
                <w:lang w:eastAsia="pl-PL"/>
              </w:rPr>
              <w:tab/>
            </w:r>
            <w:r w:rsidRPr="00B63C03">
              <w:rPr>
                <w:rStyle w:val="Hipercze"/>
                <w:noProof/>
              </w:rPr>
              <w:t>Six Sigma w procesie produkcji</w:t>
            </w:r>
            <w:r>
              <w:rPr>
                <w:noProof/>
                <w:webHidden/>
              </w:rPr>
              <w:tab/>
            </w:r>
            <w:r>
              <w:rPr>
                <w:noProof/>
                <w:webHidden/>
              </w:rPr>
              <w:fldChar w:fldCharType="begin"/>
            </w:r>
            <w:r>
              <w:rPr>
                <w:noProof/>
                <w:webHidden/>
              </w:rPr>
              <w:instrText xml:space="preserve"> PAGEREF _Toc34547053 \h </w:instrText>
            </w:r>
            <w:r>
              <w:rPr>
                <w:noProof/>
                <w:webHidden/>
              </w:rPr>
            </w:r>
            <w:r>
              <w:rPr>
                <w:noProof/>
                <w:webHidden/>
              </w:rPr>
              <w:fldChar w:fldCharType="separate"/>
            </w:r>
            <w:r>
              <w:rPr>
                <w:noProof/>
                <w:webHidden/>
              </w:rPr>
              <w:t>376</w:t>
            </w:r>
            <w:r>
              <w:rPr>
                <w:noProof/>
                <w:webHidden/>
              </w:rPr>
              <w:fldChar w:fldCharType="end"/>
            </w:r>
          </w:hyperlink>
        </w:p>
        <w:p w14:paraId="762533C7" w14:textId="22A2A15B"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4" w:history="1">
            <w:r w:rsidRPr="00B63C03">
              <w:rPr>
                <w:rStyle w:val="Hipercze"/>
                <w:noProof/>
              </w:rPr>
              <w:t>19.2.</w:t>
            </w:r>
            <w:r>
              <w:rPr>
                <w:rFonts w:asciiTheme="minorHAnsi" w:eastAsiaTheme="minorEastAsia" w:hAnsiTheme="minorHAnsi" w:cstheme="minorBidi"/>
                <w:iCs w:val="0"/>
                <w:noProof/>
                <w:sz w:val="22"/>
                <w:szCs w:val="22"/>
                <w:lang w:eastAsia="pl-PL"/>
              </w:rPr>
              <w:tab/>
            </w:r>
            <w:r w:rsidRPr="00B63C03">
              <w:rPr>
                <w:rStyle w:val="Hipercze"/>
                <w:noProof/>
              </w:rPr>
              <w:t>Narzędzia Six Sigma</w:t>
            </w:r>
            <w:r>
              <w:rPr>
                <w:noProof/>
                <w:webHidden/>
              </w:rPr>
              <w:tab/>
            </w:r>
            <w:r>
              <w:rPr>
                <w:noProof/>
                <w:webHidden/>
              </w:rPr>
              <w:fldChar w:fldCharType="begin"/>
            </w:r>
            <w:r>
              <w:rPr>
                <w:noProof/>
                <w:webHidden/>
              </w:rPr>
              <w:instrText xml:space="preserve"> PAGEREF _Toc34547054 \h </w:instrText>
            </w:r>
            <w:r>
              <w:rPr>
                <w:noProof/>
                <w:webHidden/>
              </w:rPr>
            </w:r>
            <w:r>
              <w:rPr>
                <w:noProof/>
                <w:webHidden/>
              </w:rPr>
              <w:fldChar w:fldCharType="separate"/>
            </w:r>
            <w:r>
              <w:rPr>
                <w:noProof/>
                <w:webHidden/>
              </w:rPr>
              <w:t>379</w:t>
            </w:r>
            <w:r>
              <w:rPr>
                <w:noProof/>
                <w:webHidden/>
              </w:rPr>
              <w:fldChar w:fldCharType="end"/>
            </w:r>
          </w:hyperlink>
        </w:p>
        <w:p w14:paraId="0C40529B" w14:textId="62E7CF87"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5" w:history="1">
            <w:r w:rsidRPr="00B63C03">
              <w:rPr>
                <w:rStyle w:val="Hipercze"/>
                <w:noProof/>
              </w:rPr>
              <w:t>19.3.</w:t>
            </w:r>
            <w:r>
              <w:rPr>
                <w:rFonts w:asciiTheme="minorHAnsi" w:eastAsiaTheme="minorEastAsia" w:hAnsiTheme="minorHAnsi" w:cstheme="minorBidi"/>
                <w:iCs w:val="0"/>
                <w:noProof/>
                <w:sz w:val="22"/>
                <w:szCs w:val="22"/>
                <w:lang w:eastAsia="pl-PL"/>
              </w:rPr>
              <w:tab/>
            </w:r>
            <w:r w:rsidRPr="00B63C03">
              <w:rPr>
                <w:rStyle w:val="Hipercze"/>
                <w:noProof/>
              </w:rPr>
              <w:t>Six Sigma w wytwarzaniu oprogramowania</w:t>
            </w:r>
            <w:r>
              <w:rPr>
                <w:noProof/>
                <w:webHidden/>
              </w:rPr>
              <w:tab/>
            </w:r>
            <w:r>
              <w:rPr>
                <w:noProof/>
                <w:webHidden/>
              </w:rPr>
              <w:fldChar w:fldCharType="begin"/>
            </w:r>
            <w:r>
              <w:rPr>
                <w:noProof/>
                <w:webHidden/>
              </w:rPr>
              <w:instrText xml:space="preserve"> PAGEREF _Toc34547055 \h </w:instrText>
            </w:r>
            <w:r>
              <w:rPr>
                <w:noProof/>
                <w:webHidden/>
              </w:rPr>
            </w:r>
            <w:r>
              <w:rPr>
                <w:noProof/>
                <w:webHidden/>
              </w:rPr>
              <w:fldChar w:fldCharType="separate"/>
            </w:r>
            <w:r>
              <w:rPr>
                <w:noProof/>
                <w:webHidden/>
              </w:rPr>
              <w:t>396</w:t>
            </w:r>
            <w:r>
              <w:rPr>
                <w:noProof/>
                <w:webHidden/>
              </w:rPr>
              <w:fldChar w:fldCharType="end"/>
            </w:r>
          </w:hyperlink>
        </w:p>
        <w:p w14:paraId="1AADBAC9" w14:textId="4FE1B567" w:rsidR="001D0D9B" w:rsidRDefault="001D0D9B">
          <w:pPr>
            <w:pStyle w:val="Spistreci1"/>
            <w:tabs>
              <w:tab w:val="left" w:pos="1320"/>
              <w:tab w:val="right" w:leader="dot" w:pos="9062"/>
            </w:tabs>
            <w:rPr>
              <w:rFonts w:asciiTheme="minorHAnsi" w:eastAsiaTheme="minorEastAsia" w:hAnsiTheme="minorHAnsi" w:cstheme="minorBidi"/>
              <w:iCs w:val="0"/>
              <w:noProof/>
              <w:sz w:val="22"/>
              <w:szCs w:val="22"/>
              <w:lang w:eastAsia="pl-PL"/>
            </w:rPr>
          </w:pPr>
          <w:hyperlink w:anchor="_Toc34547056" w:history="1">
            <w:r w:rsidRPr="00B63C03">
              <w:rPr>
                <w:rStyle w:val="Hipercze"/>
                <w:noProof/>
              </w:rPr>
              <w:t>Część VI.</w:t>
            </w:r>
            <w:r>
              <w:rPr>
                <w:rFonts w:asciiTheme="minorHAnsi" w:eastAsiaTheme="minorEastAsia" w:hAnsiTheme="minorHAnsi" w:cstheme="minorBidi"/>
                <w:iCs w:val="0"/>
                <w:noProof/>
                <w:sz w:val="22"/>
                <w:szCs w:val="22"/>
                <w:lang w:eastAsia="pl-PL"/>
              </w:rPr>
              <w:tab/>
            </w:r>
            <w:r w:rsidRPr="00B63C03">
              <w:rPr>
                <w:rStyle w:val="Hipercze"/>
                <w:noProof/>
              </w:rPr>
              <w:t>Jakość w podejściu zwinnym</w:t>
            </w:r>
            <w:r>
              <w:rPr>
                <w:noProof/>
                <w:webHidden/>
              </w:rPr>
              <w:tab/>
            </w:r>
            <w:r>
              <w:rPr>
                <w:noProof/>
                <w:webHidden/>
              </w:rPr>
              <w:fldChar w:fldCharType="begin"/>
            </w:r>
            <w:r>
              <w:rPr>
                <w:noProof/>
                <w:webHidden/>
              </w:rPr>
              <w:instrText xml:space="preserve"> PAGEREF _Toc34547056 \h </w:instrText>
            </w:r>
            <w:r>
              <w:rPr>
                <w:noProof/>
                <w:webHidden/>
              </w:rPr>
            </w:r>
            <w:r>
              <w:rPr>
                <w:noProof/>
                <w:webHidden/>
              </w:rPr>
              <w:fldChar w:fldCharType="separate"/>
            </w:r>
            <w:r>
              <w:rPr>
                <w:noProof/>
                <w:webHidden/>
              </w:rPr>
              <w:t>401</w:t>
            </w:r>
            <w:r>
              <w:rPr>
                <w:noProof/>
                <w:webHidden/>
              </w:rPr>
              <w:fldChar w:fldCharType="end"/>
            </w:r>
          </w:hyperlink>
        </w:p>
        <w:p w14:paraId="15E36685" w14:textId="37C39E8A"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57" w:history="1">
            <w:r w:rsidRPr="00B63C03">
              <w:rPr>
                <w:rStyle w:val="Hipercze"/>
                <w:noProof/>
                <w14:scene3d>
                  <w14:camera w14:prst="orthographicFront"/>
                  <w14:lightRig w14:rig="threePt" w14:dir="t">
                    <w14:rot w14:lat="0" w14:lon="0" w14:rev="0"/>
                  </w14:lightRig>
                </w14:scene3d>
              </w:rPr>
              <w:t>Rozdział 20.</w:t>
            </w:r>
            <w:r>
              <w:rPr>
                <w:rFonts w:asciiTheme="minorHAnsi" w:eastAsiaTheme="minorEastAsia" w:hAnsiTheme="minorHAnsi" w:cstheme="minorBidi"/>
                <w:iCs w:val="0"/>
                <w:noProof/>
                <w:sz w:val="22"/>
                <w:szCs w:val="22"/>
                <w:lang w:eastAsia="pl-PL"/>
              </w:rPr>
              <w:tab/>
            </w:r>
            <w:r w:rsidRPr="00B63C03">
              <w:rPr>
                <w:rStyle w:val="Hipercze"/>
                <w:noProof/>
              </w:rPr>
              <w:t>Przegląd metodyk zwinnych</w:t>
            </w:r>
            <w:r>
              <w:rPr>
                <w:noProof/>
                <w:webHidden/>
              </w:rPr>
              <w:tab/>
            </w:r>
            <w:r>
              <w:rPr>
                <w:noProof/>
                <w:webHidden/>
              </w:rPr>
              <w:fldChar w:fldCharType="begin"/>
            </w:r>
            <w:r>
              <w:rPr>
                <w:noProof/>
                <w:webHidden/>
              </w:rPr>
              <w:instrText xml:space="preserve"> PAGEREF _Toc34547057 \h </w:instrText>
            </w:r>
            <w:r>
              <w:rPr>
                <w:noProof/>
                <w:webHidden/>
              </w:rPr>
            </w:r>
            <w:r>
              <w:rPr>
                <w:noProof/>
                <w:webHidden/>
              </w:rPr>
              <w:fldChar w:fldCharType="separate"/>
            </w:r>
            <w:r>
              <w:rPr>
                <w:noProof/>
                <w:webHidden/>
              </w:rPr>
              <w:t>402</w:t>
            </w:r>
            <w:r>
              <w:rPr>
                <w:noProof/>
                <w:webHidden/>
              </w:rPr>
              <w:fldChar w:fldCharType="end"/>
            </w:r>
          </w:hyperlink>
        </w:p>
        <w:p w14:paraId="4FE0CA51" w14:textId="06732FAD"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8" w:history="1">
            <w:r w:rsidRPr="00B63C03">
              <w:rPr>
                <w:rStyle w:val="Hipercze"/>
                <w:noProof/>
              </w:rPr>
              <w:t>20.1.</w:t>
            </w:r>
            <w:r>
              <w:rPr>
                <w:rFonts w:asciiTheme="minorHAnsi" w:eastAsiaTheme="minorEastAsia" w:hAnsiTheme="minorHAnsi" w:cstheme="minorBidi"/>
                <w:iCs w:val="0"/>
                <w:noProof/>
                <w:sz w:val="22"/>
                <w:szCs w:val="22"/>
                <w:lang w:eastAsia="pl-PL"/>
              </w:rPr>
              <w:tab/>
            </w:r>
            <w:r w:rsidRPr="00B63C03">
              <w:rPr>
                <w:rStyle w:val="Hipercze"/>
                <w:noProof/>
              </w:rPr>
              <w:t>Agile Manifesto</w:t>
            </w:r>
            <w:r>
              <w:rPr>
                <w:noProof/>
                <w:webHidden/>
              </w:rPr>
              <w:tab/>
            </w:r>
            <w:r>
              <w:rPr>
                <w:noProof/>
                <w:webHidden/>
              </w:rPr>
              <w:fldChar w:fldCharType="begin"/>
            </w:r>
            <w:r>
              <w:rPr>
                <w:noProof/>
                <w:webHidden/>
              </w:rPr>
              <w:instrText xml:space="preserve"> PAGEREF _Toc34547058 \h </w:instrText>
            </w:r>
            <w:r>
              <w:rPr>
                <w:noProof/>
                <w:webHidden/>
              </w:rPr>
            </w:r>
            <w:r>
              <w:rPr>
                <w:noProof/>
                <w:webHidden/>
              </w:rPr>
              <w:fldChar w:fldCharType="separate"/>
            </w:r>
            <w:r>
              <w:rPr>
                <w:noProof/>
                <w:webHidden/>
              </w:rPr>
              <w:t>403</w:t>
            </w:r>
            <w:r>
              <w:rPr>
                <w:noProof/>
                <w:webHidden/>
              </w:rPr>
              <w:fldChar w:fldCharType="end"/>
            </w:r>
          </w:hyperlink>
        </w:p>
        <w:p w14:paraId="7DBE62A2" w14:textId="5E785C03"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59" w:history="1">
            <w:r w:rsidRPr="00B63C03">
              <w:rPr>
                <w:rStyle w:val="Hipercze"/>
                <w:noProof/>
              </w:rPr>
              <w:t>20.2.</w:t>
            </w:r>
            <w:r>
              <w:rPr>
                <w:rFonts w:asciiTheme="minorHAnsi" w:eastAsiaTheme="minorEastAsia" w:hAnsiTheme="minorHAnsi" w:cstheme="minorBidi"/>
                <w:iCs w:val="0"/>
                <w:noProof/>
                <w:sz w:val="22"/>
                <w:szCs w:val="22"/>
                <w:lang w:eastAsia="pl-PL"/>
              </w:rPr>
              <w:tab/>
            </w:r>
            <w:r w:rsidRPr="00B63C03">
              <w:rPr>
                <w:rStyle w:val="Hipercze"/>
                <w:noProof/>
              </w:rPr>
              <w:t>Programowanie ekstremalne (XP)</w:t>
            </w:r>
            <w:r>
              <w:rPr>
                <w:noProof/>
                <w:webHidden/>
              </w:rPr>
              <w:tab/>
            </w:r>
            <w:r>
              <w:rPr>
                <w:noProof/>
                <w:webHidden/>
              </w:rPr>
              <w:fldChar w:fldCharType="begin"/>
            </w:r>
            <w:r>
              <w:rPr>
                <w:noProof/>
                <w:webHidden/>
              </w:rPr>
              <w:instrText xml:space="preserve"> PAGEREF _Toc34547059 \h </w:instrText>
            </w:r>
            <w:r>
              <w:rPr>
                <w:noProof/>
                <w:webHidden/>
              </w:rPr>
            </w:r>
            <w:r>
              <w:rPr>
                <w:noProof/>
                <w:webHidden/>
              </w:rPr>
              <w:fldChar w:fldCharType="separate"/>
            </w:r>
            <w:r>
              <w:rPr>
                <w:noProof/>
                <w:webHidden/>
              </w:rPr>
              <w:t>404</w:t>
            </w:r>
            <w:r>
              <w:rPr>
                <w:noProof/>
                <w:webHidden/>
              </w:rPr>
              <w:fldChar w:fldCharType="end"/>
            </w:r>
          </w:hyperlink>
        </w:p>
        <w:p w14:paraId="0BDADF8F" w14:textId="0F789956"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0" w:history="1">
            <w:r w:rsidRPr="00B63C03">
              <w:rPr>
                <w:rStyle w:val="Hipercze"/>
                <w:noProof/>
              </w:rPr>
              <w:t>20.3.</w:t>
            </w:r>
            <w:r>
              <w:rPr>
                <w:rFonts w:asciiTheme="minorHAnsi" w:eastAsiaTheme="minorEastAsia" w:hAnsiTheme="minorHAnsi" w:cstheme="minorBidi"/>
                <w:iCs w:val="0"/>
                <w:noProof/>
                <w:sz w:val="22"/>
                <w:szCs w:val="22"/>
                <w:lang w:eastAsia="pl-PL"/>
              </w:rPr>
              <w:tab/>
            </w:r>
            <w:r w:rsidRPr="00B63C03">
              <w:rPr>
                <w:rStyle w:val="Hipercze"/>
                <w:noProof/>
              </w:rPr>
              <w:t>Scrum</w:t>
            </w:r>
            <w:r>
              <w:rPr>
                <w:noProof/>
                <w:webHidden/>
              </w:rPr>
              <w:tab/>
            </w:r>
            <w:r>
              <w:rPr>
                <w:noProof/>
                <w:webHidden/>
              </w:rPr>
              <w:fldChar w:fldCharType="begin"/>
            </w:r>
            <w:r>
              <w:rPr>
                <w:noProof/>
                <w:webHidden/>
              </w:rPr>
              <w:instrText xml:space="preserve"> PAGEREF _Toc34547060 \h </w:instrText>
            </w:r>
            <w:r>
              <w:rPr>
                <w:noProof/>
                <w:webHidden/>
              </w:rPr>
            </w:r>
            <w:r>
              <w:rPr>
                <w:noProof/>
                <w:webHidden/>
              </w:rPr>
              <w:fldChar w:fldCharType="separate"/>
            </w:r>
            <w:r>
              <w:rPr>
                <w:noProof/>
                <w:webHidden/>
              </w:rPr>
              <w:t>407</w:t>
            </w:r>
            <w:r>
              <w:rPr>
                <w:noProof/>
                <w:webHidden/>
              </w:rPr>
              <w:fldChar w:fldCharType="end"/>
            </w:r>
          </w:hyperlink>
        </w:p>
        <w:p w14:paraId="66BF2A6B" w14:textId="52C04E46"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1" w:history="1">
            <w:r w:rsidRPr="00B63C03">
              <w:rPr>
                <w:rStyle w:val="Hipercze"/>
                <w:noProof/>
              </w:rPr>
              <w:t>20.4.</w:t>
            </w:r>
            <w:r>
              <w:rPr>
                <w:rFonts w:asciiTheme="minorHAnsi" w:eastAsiaTheme="minorEastAsia" w:hAnsiTheme="minorHAnsi" w:cstheme="minorBidi"/>
                <w:iCs w:val="0"/>
                <w:noProof/>
                <w:sz w:val="22"/>
                <w:szCs w:val="22"/>
                <w:lang w:eastAsia="pl-PL"/>
              </w:rPr>
              <w:tab/>
            </w:r>
            <w:r w:rsidRPr="00B63C03">
              <w:rPr>
                <w:rStyle w:val="Hipercze"/>
                <w:noProof/>
              </w:rPr>
              <w:t>Inne podejścia zwinne i szczupłe</w:t>
            </w:r>
            <w:r>
              <w:rPr>
                <w:noProof/>
                <w:webHidden/>
              </w:rPr>
              <w:tab/>
            </w:r>
            <w:r>
              <w:rPr>
                <w:noProof/>
                <w:webHidden/>
              </w:rPr>
              <w:fldChar w:fldCharType="begin"/>
            </w:r>
            <w:r>
              <w:rPr>
                <w:noProof/>
                <w:webHidden/>
              </w:rPr>
              <w:instrText xml:space="preserve"> PAGEREF _Toc34547061 \h </w:instrText>
            </w:r>
            <w:r>
              <w:rPr>
                <w:noProof/>
                <w:webHidden/>
              </w:rPr>
            </w:r>
            <w:r>
              <w:rPr>
                <w:noProof/>
                <w:webHidden/>
              </w:rPr>
              <w:fldChar w:fldCharType="separate"/>
            </w:r>
            <w:r>
              <w:rPr>
                <w:noProof/>
                <w:webHidden/>
              </w:rPr>
              <w:t>411</w:t>
            </w:r>
            <w:r>
              <w:rPr>
                <w:noProof/>
                <w:webHidden/>
              </w:rPr>
              <w:fldChar w:fldCharType="end"/>
            </w:r>
          </w:hyperlink>
        </w:p>
        <w:p w14:paraId="4ECB30EC" w14:textId="10513DC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2" w:history="1">
            <w:r w:rsidRPr="00B63C03">
              <w:rPr>
                <w:rStyle w:val="Hipercze"/>
                <w:noProof/>
              </w:rPr>
              <w:t>20.5.</w:t>
            </w:r>
            <w:r>
              <w:rPr>
                <w:rFonts w:asciiTheme="minorHAnsi" w:eastAsiaTheme="minorEastAsia" w:hAnsiTheme="minorHAnsi" w:cstheme="minorBidi"/>
                <w:iCs w:val="0"/>
                <w:noProof/>
                <w:sz w:val="22"/>
                <w:szCs w:val="22"/>
                <w:lang w:eastAsia="pl-PL"/>
              </w:rPr>
              <w:tab/>
            </w:r>
            <w:r w:rsidRPr="00B63C03">
              <w:rPr>
                <w:rStyle w:val="Hipercze"/>
                <w:noProof/>
              </w:rPr>
              <w:t>Silne i słabe strony metodyk zwinnych</w:t>
            </w:r>
            <w:r>
              <w:rPr>
                <w:noProof/>
                <w:webHidden/>
              </w:rPr>
              <w:tab/>
            </w:r>
            <w:r>
              <w:rPr>
                <w:noProof/>
                <w:webHidden/>
              </w:rPr>
              <w:fldChar w:fldCharType="begin"/>
            </w:r>
            <w:r>
              <w:rPr>
                <w:noProof/>
                <w:webHidden/>
              </w:rPr>
              <w:instrText xml:space="preserve"> PAGEREF _Toc34547062 \h </w:instrText>
            </w:r>
            <w:r>
              <w:rPr>
                <w:noProof/>
                <w:webHidden/>
              </w:rPr>
            </w:r>
            <w:r>
              <w:rPr>
                <w:noProof/>
                <w:webHidden/>
              </w:rPr>
              <w:fldChar w:fldCharType="separate"/>
            </w:r>
            <w:r>
              <w:rPr>
                <w:noProof/>
                <w:webHidden/>
              </w:rPr>
              <w:t>415</w:t>
            </w:r>
            <w:r>
              <w:rPr>
                <w:noProof/>
                <w:webHidden/>
              </w:rPr>
              <w:fldChar w:fldCharType="end"/>
            </w:r>
          </w:hyperlink>
        </w:p>
        <w:p w14:paraId="6420B6B5" w14:textId="1BB0DD7F"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63" w:history="1">
            <w:r w:rsidRPr="00B63C03">
              <w:rPr>
                <w:rStyle w:val="Hipercze"/>
                <w:noProof/>
                <w:lang w:val="en-GB"/>
                <w14:scene3d>
                  <w14:camera w14:prst="orthographicFront"/>
                  <w14:lightRig w14:rig="threePt" w14:dir="t">
                    <w14:rot w14:lat="0" w14:lon="0" w14:rev="0"/>
                  </w14:lightRig>
                </w14:scene3d>
              </w:rPr>
              <w:t>Rozdział 21.</w:t>
            </w:r>
            <w:r>
              <w:rPr>
                <w:rFonts w:asciiTheme="minorHAnsi" w:eastAsiaTheme="minorEastAsia" w:hAnsiTheme="minorHAnsi" w:cstheme="minorBidi"/>
                <w:iCs w:val="0"/>
                <w:noProof/>
                <w:sz w:val="22"/>
                <w:szCs w:val="22"/>
                <w:lang w:eastAsia="pl-PL"/>
              </w:rPr>
              <w:tab/>
            </w:r>
            <w:r w:rsidRPr="00B63C03">
              <w:rPr>
                <w:rStyle w:val="Hipercze"/>
                <w:noProof/>
              </w:rPr>
              <w:t xml:space="preserve">Jakość według </w:t>
            </w:r>
            <w:r w:rsidRPr="00B63C03">
              <w:rPr>
                <w:rStyle w:val="Hipercze"/>
                <w:i/>
                <w:noProof/>
                <w:lang w:val="en-GB"/>
              </w:rPr>
              <w:t>Agile</w:t>
            </w:r>
            <w:r>
              <w:rPr>
                <w:noProof/>
                <w:webHidden/>
              </w:rPr>
              <w:tab/>
            </w:r>
            <w:r>
              <w:rPr>
                <w:noProof/>
                <w:webHidden/>
              </w:rPr>
              <w:fldChar w:fldCharType="begin"/>
            </w:r>
            <w:r>
              <w:rPr>
                <w:noProof/>
                <w:webHidden/>
              </w:rPr>
              <w:instrText xml:space="preserve"> PAGEREF _Toc34547063 \h </w:instrText>
            </w:r>
            <w:r>
              <w:rPr>
                <w:noProof/>
                <w:webHidden/>
              </w:rPr>
            </w:r>
            <w:r>
              <w:rPr>
                <w:noProof/>
                <w:webHidden/>
              </w:rPr>
              <w:fldChar w:fldCharType="separate"/>
            </w:r>
            <w:r>
              <w:rPr>
                <w:noProof/>
                <w:webHidden/>
              </w:rPr>
              <w:t>418</w:t>
            </w:r>
            <w:r>
              <w:rPr>
                <w:noProof/>
                <w:webHidden/>
              </w:rPr>
              <w:fldChar w:fldCharType="end"/>
            </w:r>
          </w:hyperlink>
        </w:p>
        <w:p w14:paraId="560E29F3" w14:textId="4BE3F93A"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4" w:history="1">
            <w:r w:rsidRPr="00B63C03">
              <w:rPr>
                <w:rStyle w:val="Hipercze"/>
                <w:noProof/>
              </w:rPr>
              <w:t>21.1.</w:t>
            </w:r>
            <w:r>
              <w:rPr>
                <w:rFonts w:asciiTheme="minorHAnsi" w:eastAsiaTheme="minorEastAsia" w:hAnsiTheme="minorHAnsi" w:cstheme="minorBidi"/>
                <w:iCs w:val="0"/>
                <w:noProof/>
                <w:sz w:val="22"/>
                <w:szCs w:val="22"/>
                <w:lang w:eastAsia="pl-PL"/>
              </w:rPr>
              <w:tab/>
            </w:r>
            <w:r w:rsidRPr="00B63C03">
              <w:rPr>
                <w:rStyle w:val="Hipercze"/>
                <w:noProof/>
              </w:rPr>
              <w:t>Co znaczy „jakość” w metodykach zwinnych</w:t>
            </w:r>
            <w:r>
              <w:rPr>
                <w:noProof/>
                <w:webHidden/>
              </w:rPr>
              <w:tab/>
            </w:r>
            <w:r>
              <w:rPr>
                <w:noProof/>
                <w:webHidden/>
              </w:rPr>
              <w:fldChar w:fldCharType="begin"/>
            </w:r>
            <w:r>
              <w:rPr>
                <w:noProof/>
                <w:webHidden/>
              </w:rPr>
              <w:instrText xml:space="preserve"> PAGEREF _Toc34547064 \h </w:instrText>
            </w:r>
            <w:r>
              <w:rPr>
                <w:noProof/>
                <w:webHidden/>
              </w:rPr>
            </w:r>
            <w:r>
              <w:rPr>
                <w:noProof/>
                <w:webHidden/>
              </w:rPr>
              <w:fldChar w:fldCharType="separate"/>
            </w:r>
            <w:r>
              <w:rPr>
                <w:noProof/>
                <w:webHidden/>
              </w:rPr>
              <w:t>418</w:t>
            </w:r>
            <w:r>
              <w:rPr>
                <w:noProof/>
                <w:webHidden/>
              </w:rPr>
              <w:fldChar w:fldCharType="end"/>
            </w:r>
          </w:hyperlink>
        </w:p>
        <w:p w14:paraId="786C3434" w14:textId="5BA4917A"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5" w:history="1">
            <w:r w:rsidRPr="00B63C03">
              <w:rPr>
                <w:rStyle w:val="Hipercze"/>
                <w:noProof/>
              </w:rPr>
              <w:t>21.2.</w:t>
            </w:r>
            <w:r>
              <w:rPr>
                <w:rFonts w:asciiTheme="minorHAnsi" w:eastAsiaTheme="minorEastAsia" w:hAnsiTheme="minorHAnsi" w:cstheme="minorBidi"/>
                <w:iCs w:val="0"/>
                <w:noProof/>
                <w:sz w:val="22"/>
                <w:szCs w:val="22"/>
                <w:lang w:eastAsia="pl-PL"/>
              </w:rPr>
              <w:tab/>
            </w:r>
            <w:r w:rsidRPr="00B63C03">
              <w:rPr>
                <w:rStyle w:val="Hipercze"/>
                <w:noProof/>
              </w:rPr>
              <w:t>Czynniki powodzenia metodyk zwinnych</w:t>
            </w:r>
            <w:r>
              <w:rPr>
                <w:noProof/>
                <w:webHidden/>
              </w:rPr>
              <w:tab/>
            </w:r>
            <w:r>
              <w:rPr>
                <w:noProof/>
                <w:webHidden/>
              </w:rPr>
              <w:fldChar w:fldCharType="begin"/>
            </w:r>
            <w:r>
              <w:rPr>
                <w:noProof/>
                <w:webHidden/>
              </w:rPr>
              <w:instrText xml:space="preserve"> PAGEREF _Toc34547065 \h </w:instrText>
            </w:r>
            <w:r>
              <w:rPr>
                <w:noProof/>
                <w:webHidden/>
              </w:rPr>
            </w:r>
            <w:r>
              <w:rPr>
                <w:noProof/>
                <w:webHidden/>
              </w:rPr>
              <w:fldChar w:fldCharType="separate"/>
            </w:r>
            <w:r>
              <w:rPr>
                <w:noProof/>
                <w:webHidden/>
              </w:rPr>
              <w:t>421</w:t>
            </w:r>
            <w:r>
              <w:rPr>
                <w:noProof/>
                <w:webHidden/>
              </w:rPr>
              <w:fldChar w:fldCharType="end"/>
            </w:r>
          </w:hyperlink>
        </w:p>
        <w:p w14:paraId="6A1BA26E" w14:textId="043DF6A5"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6" w:history="1">
            <w:r w:rsidRPr="00B63C03">
              <w:rPr>
                <w:rStyle w:val="Hipercze"/>
                <w:noProof/>
              </w:rPr>
              <w:t>21.3.</w:t>
            </w:r>
            <w:r>
              <w:rPr>
                <w:rFonts w:asciiTheme="minorHAnsi" w:eastAsiaTheme="minorEastAsia" w:hAnsiTheme="minorHAnsi" w:cstheme="minorBidi"/>
                <w:iCs w:val="0"/>
                <w:noProof/>
                <w:sz w:val="22"/>
                <w:szCs w:val="22"/>
                <w:lang w:eastAsia="pl-PL"/>
              </w:rPr>
              <w:tab/>
            </w:r>
            <w:r w:rsidRPr="00B63C03">
              <w:rPr>
                <w:rStyle w:val="Hipercze"/>
                <w:noProof/>
              </w:rPr>
              <w:t>Wpływ praktyk zwinnych na jakość oprogramowania</w:t>
            </w:r>
            <w:r>
              <w:rPr>
                <w:noProof/>
                <w:webHidden/>
              </w:rPr>
              <w:tab/>
            </w:r>
            <w:r>
              <w:rPr>
                <w:noProof/>
                <w:webHidden/>
              </w:rPr>
              <w:fldChar w:fldCharType="begin"/>
            </w:r>
            <w:r>
              <w:rPr>
                <w:noProof/>
                <w:webHidden/>
              </w:rPr>
              <w:instrText xml:space="preserve"> PAGEREF _Toc34547066 \h </w:instrText>
            </w:r>
            <w:r>
              <w:rPr>
                <w:noProof/>
                <w:webHidden/>
              </w:rPr>
            </w:r>
            <w:r>
              <w:rPr>
                <w:noProof/>
                <w:webHidden/>
              </w:rPr>
              <w:fldChar w:fldCharType="separate"/>
            </w:r>
            <w:r>
              <w:rPr>
                <w:noProof/>
                <w:webHidden/>
              </w:rPr>
              <w:t>422</w:t>
            </w:r>
            <w:r>
              <w:rPr>
                <w:noProof/>
                <w:webHidden/>
              </w:rPr>
              <w:fldChar w:fldCharType="end"/>
            </w:r>
          </w:hyperlink>
        </w:p>
        <w:p w14:paraId="41333366" w14:textId="57CE1D88"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7" w:history="1">
            <w:r w:rsidRPr="00B63C03">
              <w:rPr>
                <w:rStyle w:val="Hipercze"/>
                <w:noProof/>
              </w:rPr>
              <w:t>21.4.</w:t>
            </w:r>
            <w:r>
              <w:rPr>
                <w:rFonts w:asciiTheme="minorHAnsi" w:eastAsiaTheme="minorEastAsia" w:hAnsiTheme="minorHAnsi" w:cstheme="minorBidi"/>
                <w:iCs w:val="0"/>
                <w:noProof/>
                <w:sz w:val="22"/>
                <w:szCs w:val="22"/>
                <w:lang w:eastAsia="pl-PL"/>
              </w:rPr>
              <w:tab/>
            </w:r>
            <w:r w:rsidRPr="00B63C03">
              <w:rPr>
                <w:rStyle w:val="Hipercze"/>
                <w:noProof/>
              </w:rPr>
              <w:t>Czy Agile może zapewnić jakość oprogramowania?</w:t>
            </w:r>
            <w:r>
              <w:rPr>
                <w:noProof/>
                <w:webHidden/>
              </w:rPr>
              <w:tab/>
            </w:r>
            <w:r>
              <w:rPr>
                <w:noProof/>
                <w:webHidden/>
              </w:rPr>
              <w:fldChar w:fldCharType="begin"/>
            </w:r>
            <w:r>
              <w:rPr>
                <w:noProof/>
                <w:webHidden/>
              </w:rPr>
              <w:instrText xml:space="preserve"> PAGEREF _Toc34547067 \h </w:instrText>
            </w:r>
            <w:r>
              <w:rPr>
                <w:noProof/>
                <w:webHidden/>
              </w:rPr>
            </w:r>
            <w:r>
              <w:rPr>
                <w:noProof/>
                <w:webHidden/>
              </w:rPr>
              <w:fldChar w:fldCharType="separate"/>
            </w:r>
            <w:r>
              <w:rPr>
                <w:noProof/>
                <w:webHidden/>
              </w:rPr>
              <w:t>439</w:t>
            </w:r>
            <w:r>
              <w:rPr>
                <w:noProof/>
                <w:webHidden/>
              </w:rPr>
              <w:fldChar w:fldCharType="end"/>
            </w:r>
          </w:hyperlink>
        </w:p>
        <w:p w14:paraId="644796EF" w14:textId="1E1EBEE1"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68" w:history="1">
            <w:r w:rsidRPr="00B63C03">
              <w:rPr>
                <w:rStyle w:val="Hipercze"/>
                <w:noProof/>
              </w:rPr>
              <w:t>21.5.</w:t>
            </w:r>
            <w:r>
              <w:rPr>
                <w:rFonts w:asciiTheme="minorHAnsi" w:eastAsiaTheme="minorEastAsia" w:hAnsiTheme="minorHAnsi" w:cstheme="minorBidi"/>
                <w:iCs w:val="0"/>
                <w:noProof/>
                <w:sz w:val="22"/>
                <w:szCs w:val="22"/>
                <w:lang w:eastAsia="pl-PL"/>
              </w:rPr>
              <w:tab/>
            </w:r>
            <w:r w:rsidRPr="00B63C03">
              <w:rPr>
                <w:rStyle w:val="Hipercze"/>
                <w:noProof/>
              </w:rPr>
              <w:t>Podsumowanie i dyskusja o Agile</w:t>
            </w:r>
            <w:r>
              <w:rPr>
                <w:noProof/>
                <w:webHidden/>
              </w:rPr>
              <w:tab/>
            </w:r>
            <w:r>
              <w:rPr>
                <w:noProof/>
                <w:webHidden/>
              </w:rPr>
              <w:fldChar w:fldCharType="begin"/>
            </w:r>
            <w:r>
              <w:rPr>
                <w:noProof/>
                <w:webHidden/>
              </w:rPr>
              <w:instrText xml:space="preserve"> PAGEREF _Toc34547068 \h </w:instrText>
            </w:r>
            <w:r>
              <w:rPr>
                <w:noProof/>
                <w:webHidden/>
              </w:rPr>
            </w:r>
            <w:r>
              <w:rPr>
                <w:noProof/>
                <w:webHidden/>
              </w:rPr>
              <w:fldChar w:fldCharType="separate"/>
            </w:r>
            <w:r>
              <w:rPr>
                <w:noProof/>
                <w:webHidden/>
              </w:rPr>
              <w:t>450</w:t>
            </w:r>
            <w:r>
              <w:rPr>
                <w:noProof/>
                <w:webHidden/>
              </w:rPr>
              <w:fldChar w:fldCharType="end"/>
            </w:r>
          </w:hyperlink>
        </w:p>
        <w:p w14:paraId="29764896" w14:textId="40AAD99D" w:rsidR="001D0D9B" w:rsidRDefault="001D0D9B">
          <w:pPr>
            <w:pStyle w:val="Spistreci2"/>
            <w:tabs>
              <w:tab w:val="left" w:pos="1760"/>
              <w:tab w:val="right" w:leader="dot" w:pos="9062"/>
            </w:tabs>
            <w:rPr>
              <w:rFonts w:asciiTheme="minorHAnsi" w:eastAsiaTheme="minorEastAsia" w:hAnsiTheme="minorHAnsi" w:cstheme="minorBidi"/>
              <w:iCs w:val="0"/>
              <w:noProof/>
              <w:sz w:val="22"/>
              <w:szCs w:val="22"/>
              <w:lang w:eastAsia="pl-PL"/>
            </w:rPr>
          </w:pPr>
          <w:hyperlink w:anchor="_Toc34547069" w:history="1">
            <w:r w:rsidRPr="00B63C03">
              <w:rPr>
                <w:rStyle w:val="Hipercze"/>
                <w:noProof/>
                <w14:scene3d>
                  <w14:camera w14:prst="orthographicFront"/>
                  <w14:lightRig w14:rig="threePt" w14:dir="t">
                    <w14:rot w14:lat="0" w14:lon="0" w14:rev="0"/>
                  </w14:lightRig>
                </w14:scene3d>
              </w:rPr>
              <w:t>Rozdział 22.</w:t>
            </w:r>
            <w:r>
              <w:rPr>
                <w:rFonts w:asciiTheme="minorHAnsi" w:eastAsiaTheme="minorEastAsia" w:hAnsiTheme="minorHAnsi" w:cstheme="minorBidi"/>
                <w:iCs w:val="0"/>
                <w:noProof/>
                <w:sz w:val="22"/>
                <w:szCs w:val="22"/>
                <w:lang w:eastAsia="pl-PL"/>
              </w:rPr>
              <w:tab/>
            </w:r>
            <w:r w:rsidRPr="00B63C03">
              <w:rPr>
                <w:rStyle w:val="Hipercze"/>
                <w:noProof/>
              </w:rPr>
              <w:t>Co dalej z tą jakością?</w:t>
            </w:r>
            <w:r>
              <w:rPr>
                <w:noProof/>
                <w:webHidden/>
              </w:rPr>
              <w:tab/>
            </w:r>
            <w:r>
              <w:rPr>
                <w:noProof/>
                <w:webHidden/>
              </w:rPr>
              <w:fldChar w:fldCharType="begin"/>
            </w:r>
            <w:r>
              <w:rPr>
                <w:noProof/>
                <w:webHidden/>
              </w:rPr>
              <w:instrText xml:space="preserve"> PAGEREF _Toc34547069 \h </w:instrText>
            </w:r>
            <w:r>
              <w:rPr>
                <w:noProof/>
                <w:webHidden/>
              </w:rPr>
            </w:r>
            <w:r>
              <w:rPr>
                <w:noProof/>
                <w:webHidden/>
              </w:rPr>
              <w:fldChar w:fldCharType="separate"/>
            </w:r>
            <w:r>
              <w:rPr>
                <w:noProof/>
                <w:webHidden/>
              </w:rPr>
              <w:t>454</w:t>
            </w:r>
            <w:r>
              <w:rPr>
                <w:noProof/>
                <w:webHidden/>
              </w:rPr>
              <w:fldChar w:fldCharType="end"/>
            </w:r>
          </w:hyperlink>
        </w:p>
        <w:p w14:paraId="39CB5C56" w14:textId="49547190"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70" w:history="1">
            <w:r w:rsidRPr="00B63C03">
              <w:rPr>
                <w:rStyle w:val="Hipercze"/>
                <w:noProof/>
              </w:rPr>
              <w:t>22.1.</w:t>
            </w:r>
            <w:r>
              <w:rPr>
                <w:rFonts w:asciiTheme="minorHAnsi" w:eastAsiaTheme="minorEastAsia" w:hAnsiTheme="minorHAnsi" w:cstheme="minorBidi"/>
                <w:iCs w:val="0"/>
                <w:noProof/>
                <w:sz w:val="22"/>
                <w:szCs w:val="22"/>
                <w:lang w:eastAsia="pl-PL"/>
              </w:rPr>
              <w:tab/>
            </w:r>
            <w:r w:rsidRPr="00B63C03">
              <w:rPr>
                <w:rStyle w:val="Hipercze"/>
                <w:noProof/>
              </w:rPr>
              <w:t>Zwiększanie zwinności metod klasycznych</w:t>
            </w:r>
            <w:r>
              <w:rPr>
                <w:noProof/>
                <w:webHidden/>
              </w:rPr>
              <w:tab/>
            </w:r>
            <w:r>
              <w:rPr>
                <w:noProof/>
                <w:webHidden/>
              </w:rPr>
              <w:fldChar w:fldCharType="begin"/>
            </w:r>
            <w:r>
              <w:rPr>
                <w:noProof/>
                <w:webHidden/>
              </w:rPr>
              <w:instrText xml:space="preserve"> PAGEREF _Toc34547070 \h </w:instrText>
            </w:r>
            <w:r>
              <w:rPr>
                <w:noProof/>
                <w:webHidden/>
              </w:rPr>
            </w:r>
            <w:r>
              <w:rPr>
                <w:noProof/>
                <w:webHidden/>
              </w:rPr>
              <w:fldChar w:fldCharType="separate"/>
            </w:r>
            <w:r>
              <w:rPr>
                <w:noProof/>
                <w:webHidden/>
              </w:rPr>
              <w:t>454</w:t>
            </w:r>
            <w:r>
              <w:rPr>
                <w:noProof/>
                <w:webHidden/>
              </w:rPr>
              <w:fldChar w:fldCharType="end"/>
            </w:r>
          </w:hyperlink>
        </w:p>
        <w:p w14:paraId="49A231C6" w14:textId="2517012F"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71" w:history="1">
            <w:r w:rsidRPr="00B63C03">
              <w:rPr>
                <w:rStyle w:val="Hipercze"/>
                <w:i/>
                <w:noProof/>
                <w:lang w:val="en-GB"/>
              </w:rPr>
              <w:t>22.2.</w:t>
            </w:r>
            <w:r>
              <w:rPr>
                <w:rFonts w:asciiTheme="minorHAnsi" w:eastAsiaTheme="minorEastAsia" w:hAnsiTheme="minorHAnsi" w:cstheme="minorBidi"/>
                <w:iCs w:val="0"/>
                <w:noProof/>
                <w:sz w:val="22"/>
                <w:szCs w:val="22"/>
                <w:lang w:eastAsia="pl-PL"/>
              </w:rPr>
              <w:tab/>
            </w:r>
            <w:r w:rsidRPr="00B63C03">
              <w:rPr>
                <w:rStyle w:val="Hipercze"/>
                <w:i/>
                <w:noProof/>
                <w:lang w:val="en-GB"/>
              </w:rPr>
              <w:t>Disciplined Agile Development</w:t>
            </w:r>
            <w:r>
              <w:rPr>
                <w:noProof/>
                <w:webHidden/>
              </w:rPr>
              <w:tab/>
            </w:r>
            <w:r>
              <w:rPr>
                <w:noProof/>
                <w:webHidden/>
              </w:rPr>
              <w:fldChar w:fldCharType="begin"/>
            </w:r>
            <w:r>
              <w:rPr>
                <w:noProof/>
                <w:webHidden/>
              </w:rPr>
              <w:instrText xml:space="preserve"> PAGEREF _Toc34547071 \h </w:instrText>
            </w:r>
            <w:r>
              <w:rPr>
                <w:noProof/>
                <w:webHidden/>
              </w:rPr>
            </w:r>
            <w:r>
              <w:rPr>
                <w:noProof/>
                <w:webHidden/>
              </w:rPr>
              <w:fldChar w:fldCharType="separate"/>
            </w:r>
            <w:r>
              <w:rPr>
                <w:noProof/>
                <w:webHidden/>
              </w:rPr>
              <w:t>456</w:t>
            </w:r>
            <w:r>
              <w:rPr>
                <w:noProof/>
                <w:webHidden/>
              </w:rPr>
              <w:fldChar w:fldCharType="end"/>
            </w:r>
          </w:hyperlink>
        </w:p>
        <w:p w14:paraId="6E5C4D4C" w14:textId="4DB72FF5" w:rsidR="001D0D9B" w:rsidRDefault="001D0D9B">
          <w:pPr>
            <w:pStyle w:val="Spistreci3"/>
            <w:tabs>
              <w:tab w:val="left" w:pos="1320"/>
              <w:tab w:val="right" w:leader="dot" w:pos="9062"/>
            </w:tabs>
            <w:rPr>
              <w:rFonts w:asciiTheme="minorHAnsi" w:eastAsiaTheme="minorEastAsia" w:hAnsiTheme="minorHAnsi" w:cstheme="minorBidi"/>
              <w:iCs w:val="0"/>
              <w:noProof/>
              <w:sz w:val="22"/>
              <w:szCs w:val="22"/>
              <w:lang w:eastAsia="pl-PL"/>
            </w:rPr>
          </w:pPr>
          <w:hyperlink w:anchor="_Toc34547072" w:history="1">
            <w:r w:rsidRPr="00B63C03">
              <w:rPr>
                <w:rStyle w:val="Hipercze"/>
                <w:noProof/>
              </w:rPr>
              <w:t>22.3.</w:t>
            </w:r>
            <w:r>
              <w:rPr>
                <w:rFonts w:asciiTheme="minorHAnsi" w:eastAsiaTheme="minorEastAsia" w:hAnsiTheme="minorHAnsi" w:cstheme="minorBidi"/>
                <w:iCs w:val="0"/>
                <w:noProof/>
                <w:sz w:val="22"/>
                <w:szCs w:val="22"/>
                <w:lang w:eastAsia="pl-PL"/>
              </w:rPr>
              <w:tab/>
            </w:r>
            <w:r w:rsidRPr="00B63C03">
              <w:rPr>
                <w:rStyle w:val="Hipercze"/>
                <w:noProof/>
              </w:rPr>
              <w:t>Stan obecny i perspektywy</w:t>
            </w:r>
            <w:r>
              <w:rPr>
                <w:noProof/>
                <w:webHidden/>
              </w:rPr>
              <w:tab/>
            </w:r>
            <w:r>
              <w:rPr>
                <w:noProof/>
                <w:webHidden/>
              </w:rPr>
              <w:fldChar w:fldCharType="begin"/>
            </w:r>
            <w:r>
              <w:rPr>
                <w:noProof/>
                <w:webHidden/>
              </w:rPr>
              <w:instrText xml:space="preserve"> PAGEREF _Toc34547072 \h </w:instrText>
            </w:r>
            <w:r>
              <w:rPr>
                <w:noProof/>
                <w:webHidden/>
              </w:rPr>
            </w:r>
            <w:r>
              <w:rPr>
                <w:noProof/>
                <w:webHidden/>
              </w:rPr>
              <w:fldChar w:fldCharType="separate"/>
            </w:r>
            <w:r>
              <w:rPr>
                <w:noProof/>
                <w:webHidden/>
              </w:rPr>
              <w:t>458</w:t>
            </w:r>
            <w:r>
              <w:rPr>
                <w:noProof/>
                <w:webHidden/>
              </w:rPr>
              <w:fldChar w:fldCharType="end"/>
            </w:r>
          </w:hyperlink>
        </w:p>
        <w:p w14:paraId="660E4AAD" w14:textId="72C01BC1" w:rsidR="001D0D9B" w:rsidRDefault="001D0D9B">
          <w:pPr>
            <w:pStyle w:val="Spistreci1"/>
            <w:tabs>
              <w:tab w:val="right" w:leader="dot" w:pos="9062"/>
            </w:tabs>
            <w:rPr>
              <w:rFonts w:asciiTheme="minorHAnsi" w:eastAsiaTheme="minorEastAsia" w:hAnsiTheme="minorHAnsi" w:cstheme="minorBidi"/>
              <w:iCs w:val="0"/>
              <w:noProof/>
              <w:sz w:val="22"/>
              <w:szCs w:val="22"/>
              <w:lang w:eastAsia="pl-PL"/>
            </w:rPr>
          </w:pPr>
          <w:hyperlink w:anchor="_Toc34547073" w:history="1">
            <w:r w:rsidRPr="00B63C03">
              <w:rPr>
                <w:rStyle w:val="Hipercze"/>
                <w:noProof/>
              </w:rPr>
              <w:t>Podsumowanie</w:t>
            </w:r>
            <w:r>
              <w:rPr>
                <w:noProof/>
                <w:webHidden/>
              </w:rPr>
              <w:tab/>
            </w:r>
            <w:r>
              <w:rPr>
                <w:noProof/>
                <w:webHidden/>
              </w:rPr>
              <w:fldChar w:fldCharType="begin"/>
            </w:r>
            <w:r>
              <w:rPr>
                <w:noProof/>
                <w:webHidden/>
              </w:rPr>
              <w:instrText xml:space="preserve"> PAGEREF _Toc34547073 \h </w:instrText>
            </w:r>
            <w:r>
              <w:rPr>
                <w:noProof/>
                <w:webHidden/>
              </w:rPr>
            </w:r>
            <w:r>
              <w:rPr>
                <w:noProof/>
                <w:webHidden/>
              </w:rPr>
              <w:fldChar w:fldCharType="separate"/>
            </w:r>
            <w:r>
              <w:rPr>
                <w:noProof/>
                <w:webHidden/>
              </w:rPr>
              <w:t>461</w:t>
            </w:r>
            <w:r>
              <w:rPr>
                <w:noProof/>
                <w:webHidden/>
              </w:rPr>
              <w:fldChar w:fldCharType="end"/>
            </w:r>
          </w:hyperlink>
        </w:p>
        <w:p w14:paraId="0D5977DE" w14:textId="4D53C89B" w:rsidR="00A95873" w:rsidRDefault="00A95873">
          <w:r>
            <w:rPr>
              <w:b/>
              <w:bCs/>
            </w:rPr>
            <w:fldChar w:fldCharType="end"/>
          </w:r>
        </w:p>
      </w:sdtContent>
    </w:sdt>
    <w:p w14:paraId="094B1A74" w14:textId="77777777" w:rsidR="00C140C5" w:rsidRDefault="00C140C5" w:rsidP="00C140C5">
      <w:pPr>
        <w:pStyle w:val="Tekstpodstawowy"/>
        <w:sectPr w:rsidR="00C140C5" w:rsidSect="000B1092">
          <w:headerReference w:type="default" r:id="rId15"/>
          <w:footerReference w:type="default" r:id="rId16"/>
          <w:type w:val="oddPage"/>
          <w:pgSz w:w="11906" w:h="16838" w:code="9"/>
          <w:pgMar w:top="1417" w:right="1417" w:bottom="1417" w:left="1417" w:header="709" w:footer="680" w:gutter="0"/>
          <w:pgNumType w:fmt="lowerRoman" w:start="1"/>
          <w:cols w:space="708"/>
          <w:docGrid w:linePitch="326"/>
        </w:sectPr>
      </w:pPr>
    </w:p>
    <w:p w14:paraId="6840E00B" w14:textId="69C0174F" w:rsidR="00A95873" w:rsidRDefault="00A95873" w:rsidP="00C140C5">
      <w:pPr>
        <w:pStyle w:val="Tekstpodstawowy"/>
      </w:pPr>
    </w:p>
    <w:p w14:paraId="6864D1AB" w14:textId="1BC1A1A2" w:rsidR="00DC5A5D" w:rsidRDefault="007F4637" w:rsidP="00B9699A">
      <w:pPr>
        <w:pStyle w:val="Nagwek1"/>
      </w:pPr>
      <w:bookmarkStart w:id="13" w:name="_Toc14942092"/>
      <w:bookmarkStart w:id="14" w:name="_Toc17100170"/>
      <w:bookmarkStart w:id="15" w:name="_Toc19863883"/>
      <w:bookmarkStart w:id="16" w:name="_Toc21675075"/>
      <w:bookmarkStart w:id="17" w:name="_Toc25853104"/>
      <w:bookmarkStart w:id="18" w:name="_Toc29749287"/>
      <w:r>
        <w:br/>
      </w:r>
      <w:bookmarkStart w:id="19" w:name="_Toc34546959"/>
      <w:bookmarkEnd w:id="13"/>
      <w:bookmarkEnd w:id="14"/>
      <w:bookmarkEnd w:id="15"/>
      <w:bookmarkEnd w:id="16"/>
      <w:bookmarkEnd w:id="17"/>
      <w:bookmarkEnd w:id="18"/>
      <w:r w:rsidR="00D339EE">
        <w:t xml:space="preserve">Znaczenie </w:t>
      </w:r>
      <w:r w:rsidR="00FE00ED">
        <w:t>jakości oprogramowania</w:t>
      </w:r>
      <w:bookmarkEnd w:id="19"/>
    </w:p>
    <w:p w14:paraId="6E628B41" w14:textId="5363EACE" w:rsidR="00240B37" w:rsidRPr="00240B37" w:rsidRDefault="00240B37" w:rsidP="00240B37">
      <w:pPr>
        <w:pStyle w:val="Wcicienormalne"/>
        <w:rPr>
          <w:lang w:eastAsia="pl-PL"/>
        </w:rPr>
      </w:pPr>
      <w:r>
        <w:rPr>
          <w:lang w:eastAsia="pl-PL"/>
        </w:rPr>
        <w:t xml:space="preserve">O tym, że oprogramowanie ma wpływ na życie współczesnego człowieka, nie trzeba chyba nikogo przekonywać. Jednak w tej części przyjrzymy się bliżej problematyce jakości, zarówno w życiu codziennym, jak i w nagłośnionych przez media skutkach awarii oprogramowania. Przeanalizujemy również przypadki przedawkowania radiologicznego </w:t>
      </w:r>
      <w:r w:rsidR="008664DB">
        <w:rPr>
          <w:lang w:eastAsia="pl-PL"/>
        </w:rPr>
        <w:t>wynikające z błędów przy projektowaniu systemów do radioterapii Therac-25, które miały miejsce w Stanach Zjednoczonych i w Kanadzie w połowie lat ’80 ubiegłego wieku. Wypadki te zmieniły podejście ówczesnych inżynierów do jakości oprogramowania i stały się podstawą polityki zapewnienia jakości oprogramowania, która do dziś jest stosowana.</w:t>
      </w:r>
    </w:p>
    <w:p w14:paraId="546E2366" w14:textId="77777777" w:rsidR="002E4BAB" w:rsidRPr="002E4BAB" w:rsidRDefault="002E4BAB" w:rsidP="002E4BAB">
      <w:pPr>
        <w:rPr>
          <w:lang w:eastAsia="pl-PL"/>
        </w:rPr>
      </w:pPr>
    </w:p>
    <w:p w14:paraId="7ECC8228" w14:textId="5F44E967" w:rsidR="00DC5A5D" w:rsidRPr="00E51861" w:rsidRDefault="00B9699A" w:rsidP="008D02FF">
      <w:pPr>
        <w:pStyle w:val="Nagwek2"/>
      </w:pPr>
      <w:bookmarkStart w:id="20" w:name="_Hlk30490517"/>
      <w:r>
        <w:lastRenderedPageBreak/>
        <w:br/>
      </w:r>
      <w:bookmarkStart w:id="21" w:name="_Toc34546960"/>
      <w:r w:rsidR="00AB44DB">
        <w:t>W</w:t>
      </w:r>
      <w:r w:rsidR="00C0590D">
        <w:t>yjaśnienia</w:t>
      </w:r>
      <w:r w:rsidR="00AB44DB">
        <w:t xml:space="preserve"> wstępne</w:t>
      </w:r>
      <w:bookmarkEnd w:id="21"/>
    </w:p>
    <w:bookmarkEnd w:id="20"/>
    <w:p w14:paraId="06AA2E19" w14:textId="79EFB7DA" w:rsidR="00DC5A5D" w:rsidRDefault="00DC5A5D" w:rsidP="00FE00ED">
      <w:pPr>
        <w:pStyle w:val="Wcicienormalne"/>
      </w:pPr>
      <w:r w:rsidRPr="00001019">
        <w:t xml:space="preserve">Najpierw parę słów wyjaśnienia. Uważny czytelnik dostrzeże zapewne, że w tytule książki występuje </w:t>
      </w:r>
      <w:r w:rsidR="009E7359">
        <w:t>termin „</w:t>
      </w:r>
      <w:r w:rsidRPr="00001019">
        <w:t>jakość oprogramowania</w:t>
      </w:r>
      <w:r w:rsidR="009E7359">
        <w:t>”</w:t>
      </w:r>
      <w:r w:rsidRPr="00001019">
        <w:t xml:space="preserve">, tymczasem w </w:t>
      </w:r>
      <w:r w:rsidR="009E7359">
        <w:t xml:space="preserve">jej </w:t>
      </w:r>
      <w:r w:rsidRPr="00001019">
        <w:t xml:space="preserve">treści często będzie się pojawiać  jakość systemów, zwłaszcza systemów informatycznych. Czy to nie jest niekonsekwencja? </w:t>
      </w:r>
      <w:r w:rsidR="00C0590D">
        <w:t>Wyjaśnimy to w tym rozdziale. Dalej ustalimy znaczenie takich terminów jak błąd, usterka, awaria i pokażemy, w jaki sposób błąd ludzki prowadzi do awarii, a w skrajnych przypadkach do katastrofy.</w:t>
      </w:r>
    </w:p>
    <w:p w14:paraId="01886903" w14:textId="69313B4E" w:rsidR="00C0590D" w:rsidRPr="00C0590D" w:rsidRDefault="00C0590D" w:rsidP="009556EF">
      <w:pPr>
        <w:pStyle w:val="Nagwek3"/>
      </w:pPr>
      <w:bookmarkStart w:id="22" w:name="_Hlk30490540"/>
      <w:bookmarkStart w:id="23" w:name="_Toc34546961"/>
      <w:r w:rsidRPr="00C0590D">
        <w:t xml:space="preserve">Jakość </w:t>
      </w:r>
      <w:r w:rsidRPr="00B9699A">
        <w:t>oprogramowania</w:t>
      </w:r>
      <w:r w:rsidRPr="00C0590D">
        <w:t xml:space="preserve"> czy jakość systemów?</w:t>
      </w:r>
      <w:bookmarkEnd w:id="23"/>
    </w:p>
    <w:p w14:paraId="2D6C478B" w14:textId="053FEA2E" w:rsidR="00DB4F0B" w:rsidRPr="00001019" w:rsidRDefault="00DB4F0B" w:rsidP="00DB4F0B">
      <w:pPr>
        <w:pStyle w:val="Intitle"/>
      </w:pPr>
      <w:bookmarkStart w:id="24" w:name="_Hlk30490556"/>
      <w:bookmarkEnd w:id="22"/>
      <w:r>
        <w:t>Co to jest system informatyczny</w:t>
      </w:r>
    </w:p>
    <w:bookmarkEnd w:id="24"/>
    <w:p w14:paraId="49B72868" w14:textId="605F5235" w:rsidR="00DC5A5D" w:rsidRPr="00001019" w:rsidRDefault="00DC5A5D" w:rsidP="006201E4">
      <w:pPr>
        <w:pStyle w:val="Wcicienormalne"/>
      </w:pPr>
      <w:r w:rsidRPr="00001019">
        <w:t xml:space="preserve">Aby sobie odpowiedzieć na to pytanie, przywołajmy </w:t>
      </w:r>
      <w:r w:rsidR="00E51861">
        <w:t xml:space="preserve">parę </w:t>
      </w:r>
      <w:r w:rsidRPr="00001019">
        <w:t>definicj</w:t>
      </w:r>
      <w:r w:rsidR="00E51861">
        <w:t>i dotyczących</w:t>
      </w:r>
      <w:r w:rsidRPr="00001019">
        <w:t xml:space="preserve"> systemu informatycznego z encyklopedii PWN </w:t>
      </w:r>
      <w:sdt>
        <w:sdtPr>
          <w:id w:val="-1293753849"/>
          <w:citation/>
        </w:sdtPr>
        <w:sdtContent>
          <w:r w:rsidRPr="00001019">
            <w:fldChar w:fldCharType="begin"/>
          </w:r>
          <w:r w:rsidRPr="00001019">
            <w:instrText xml:space="preserve"> CITATION EncPWN \l 1045 </w:instrText>
          </w:r>
          <w:r w:rsidRPr="00001019">
            <w:fldChar w:fldCharType="separate"/>
          </w:r>
          <w:r w:rsidR="001D0D9B" w:rsidRPr="001D0D9B">
            <w:rPr>
              <w:noProof/>
            </w:rPr>
            <w:t>[2]</w:t>
          </w:r>
          <w:r w:rsidRPr="00001019">
            <w:fldChar w:fldCharType="end"/>
          </w:r>
        </w:sdtContent>
      </w:sdt>
      <w:r w:rsidRPr="00001019">
        <w:t>:</w:t>
      </w:r>
    </w:p>
    <w:p w14:paraId="129607E2" w14:textId="13E088EE" w:rsidR="00DC5A5D" w:rsidRPr="00001019" w:rsidRDefault="00DC5A5D" w:rsidP="003F38B4">
      <w:pPr>
        <w:pStyle w:val="Wcicienormalne"/>
        <w:numPr>
          <w:ilvl w:val="0"/>
          <w:numId w:val="76"/>
        </w:numPr>
        <w:jc w:val="left"/>
      </w:pPr>
      <w:r w:rsidRPr="00001019">
        <w:t>„</w:t>
      </w:r>
      <w:r w:rsidRPr="00E51861">
        <w:rPr>
          <w:b/>
          <w:bCs/>
          <w:i/>
          <w:iCs w:val="0"/>
        </w:rPr>
        <w:t>System informatyczny</w:t>
      </w:r>
      <w:r w:rsidR="002E4BAB">
        <w:rPr>
          <w:b/>
          <w:bCs/>
          <w:i/>
          <w:iCs w:val="0"/>
        </w:rPr>
        <w:fldChar w:fldCharType="begin"/>
      </w:r>
      <w:r w:rsidR="002E4BAB">
        <w:instrText xml:space="preserve"> XE "</w:instrText>
      </w:r>
      <w:r w:rsidR="002E4BAB" w:rsidRPr="00CE0E81">
        <w:rPr>
          <w:i/>
          <w:iCs w:val="0"/>
        </w:rPr>
        <w:instrText>System informatyczny</w:instrText>
      </w:r>
      <w:r w:rsidR="002E4BAB">
        <w:instrText xml:space="preserve">" </w:instrText>
      </w:r>
      <w:r w:rsidR="002E4BAB">
        <w:rPr>
          <w:b/>
          <w:bCs/>
          <w:i/>
          <w:iCs w:val="0"/>
        </w:rPr>
        <w:fldChar w:fldCharType="end"/>
      </w:r>
      <w:r w:rsidRPr="00E51861">
        <w:rPr>
          <w:i/>
          <w:iCs w:val="0"/>
        </w:rPr>
        <w:t xml:space="preserve"> </w:t>
      </w:r>
      <w:r w:rsidR="00E51861" w:rsidRPr="00E51861">
        <w:rPr>
          <w:i/>
          <w:iCs w:val="0"/>
        </w:rPr>
        <w:t>–</w:t>
      </w:r>
      <w:r w:rsidRPr="00E51861">
        <w:rPr>
          <w:i/>
          <w:iCs w:val="0"/>
        </w:rPr>
        <w:t xml:space="preserve"> zespół systemów komputerowych, sieci i oprogramowania, służący do przetwarzania informacji</w:t>
      </w:r>
      <w:r w:rsidRPr="00001019">
        <w:t>”</w:t>
      </w:r>
    </w:p>
    <w:p w14:paraId="20B9245F" w14:textId="041A9038" w:rsidR="00DC5A5D" w:rsidRPr="00001019" w:rsidRDefault="00DC5A5D" w:rsidP="003F38B4">
      <w:pPr>
        <w:pStyle w:val="Wcicienormalne"/>
        <w:numPr>
          <w:ilvl w:val="0"/>
          <w:numId w:val="76"/>
        </w:numPr>
        <w:jc w:val="left"/>
      </w:pPr>
      <w:r w:rsidRPr="00001019">
        <w:t>„</w:t>
      </w:r>
      <w:r w:rsidRPr="00E51861">
        <w:rPr>
          <w:b/>
          <w:bCs/>
          <w:i/>
          <w:iCs w:val="0"/>
        </w:rPr>
        <w:t>System komputerowy</w:t>
      </w:r>
      <w:r w:rsidR="00272D42">
        <w:rPr>
          <w:b/>
          <w:bCs/>
          <w:i/>
          <w:iCs w:val="0"/>
        </w:rPr>
        <w:fldChar w:fldCharType="begin"/>
      </w:r>
      <w:r w:rsidR="00272D42">
        <w:instrText xml:space="preserve"> XE "</w:instrText>
      </w:r>
      <w:r w:rsidR="00272D42" w:rsidRPr="00CE0E81">
        <w:rPr>
          <w:i/>
          <w:iCs w:val="0"/>
        </w:rPr>
        <w:instrText xml:space="preserve">System </w:instrText>
      </w:r>
      <w:r w:rsidR="00272D42">
        <w:rPr>
          <w:i/>
          <w:iCs w:val="0"/>
        </w:rPr>
        <w:instrText>komputerowy</w:instrText>
      </w:r>
      <w:r w:rsidR="00272D42">
        <w:instrText xml:space="preserve">" </w:instrText>
      </w:r>
      <w:r w:rsidR="00272D42">
        <w:rPr>
          <w:b/>
          <w:bCs/>
          <w:i/>
          <w:iCs w:val="0"/>
        </w:rPr>
        <w:fldChar w:fldCharType="end"/>
      </w:r>
      <w:r w:rsidR="00272D42" w:rsidRPr="00E51861">
        <w:rPr>
          <w:i/>
          <w:iCs w:val="0"/>
        </w:rPr>
        <w:t xml:space="preserve"> </w:t>
      </w:r>
      <w:r w:rsidRPr="00E51861">
        <w:rPr>
          <w:i/>
          <w:iCs w:val="0"/>
        </w:rPr>
        <w:t xml:space="preserve"> – kompletny, zwykle duży zestaw sprzętu komputerowego, obejmujący komputery, urządzenia peryferyjne i oprogramowanie podstawowe, m.in. system operacyjny</w:t>
      </w:r>
      <w:r w:rsidRPr="00001019">
        <w:t>”</w:t>
      </w:r>
    </w:p>
    <w:p w14:paraId="79B51DFC" w14:textId="647AA9FA" w:rsidR="00DC5A5D" w:rsidRPr="00001019" w:rsidRDefault="00DC5A5D" w:rsidP="003F38B4">
      <w:pPr>
        <w:pStyle w:val="Wcicienormalne"/>
        <w:numPr>
          <w:ilvl w:val="0"/>
          <w:numId w:val="76"/>
        </w:numPr>
        <w:jc w:val="left"/>
      </w:pPr>
      <w:r w:rsidRPr="00001019">
        <w:t>„</w:t>
      </w:r>
      <w:r w:rsidRPr="00E51861">
        <w:rPr>
          <w:b/>
          <w:bCs/>
          <w:i/>
          <w:iCs w:val="0"/>
        </w:rPr>
        <w:t>System</w:t>
      </w:r>
      <w:r w:rsidR="00E51861" w:rsidRPr="00E51861">
        <w:rPr>
          <w:i/>
          <w:iCs w:val="0"/>
        </w:rPr>
        <w:t xml:space="preserve"> </w:t>
      </w:r>
      <w:r w:rsidRPr="00E51861">
        <w:rPr>
          <w:i/>
          <w:iCs w:val="0"/>
        </w:rPr>
        <w:t>[gr.]</w:t>
      </w:r>
      <w:r w:rsidR="00272D42" w:rsidRPr="00272D42">
        <w:rPr>
          <w:b/>
          <w:bCs/>
          <w:i/>
          <w:iCs w:val="0"/>
        </w:rPr>
        <w:t xml:space="preserve"> </w:t>
      </w:r>
      <w:r w:rsidR="00272D42">
        <w:rPr>
          <w:b/>
          <w:bCs/>
          <w:i/>
          <w:iCs w:val="0"/>
        </w:rPr>
        <w:fldChar w:fldCharType="begin"/>
      </w:r>
      <w:r w:rsidR="00272D42">
        <w:instrText xml:space="preserve"> XE "</w:instrText>
      </w:r>
      <w:r w:rsidR="00272D42" w:rsidRPr="00CE0E81">
        <w:rPr>
          <w:i/>
          <w:iCs w:val="0"/>
        </w:rPr>
        <w:instrText>System</w:instrText>
      </w:r>
      <w:r w:rsidR="00272D42">
        <w:instrText xml:space="preserve">" </w:instrText>
      </w:r>
      <w:r w:rsidR="00272D42">
        <w:rPr>
          <w:b/>
          <w:bCs/>
          <w:i/>
          <w:iCs w:val="0"/>
        </w:rPr>
        <w:fldChar w:fldCharType="end"/>
      </w:r>
      <w:r w:rsidR="00272D42" w:rsidRPr="00E51861">
        <w:rPr>
          <w:i/>
          <w:iCs w:val="0"/>
        </w:rPr>
        <w:t xml:space="preserve"> </w:t>
      </w:r>
      <w:r w:rsidRPr="00E51861">
        <w:rPr>
          <w:i/>
          <w:iCs w:val="0"/>
        </w:rPr>
        <w:t xml:space="preserve"> – zespół wzajemnie sprzężonych elementów, spełniający określoną funkcję i traktowany jako wyodrębniony z otoczenia w określonym celu (opisowym, badawczym, do innego zastosowania – </w:t>
      </w:r>
      <w:r w:rsidR="00EE5CE4">
        <w:rPr>
          <w:i/>
          <w:iCs w:val="0"/>
        </w:rPr>
        <w:t>np. </w:t>
      </w:r>
      <w:r w:rsidRPr="00E51861">
        <w:rPr>
          <w:i/>
          <w:iCs w:val="0"/>
        </w:rPr>
        <w:t>systemem jest proces technologiczny</w:t>
      </w:r>
      <w:r w:rsidRPr="00001019">
        <w:t xml:space="preserve">)” </w:t>
      </w:r>
    </w:p>
    <w:p w14:paraId="344C45B5" w14:textId="0FDFD084" w:rsidR="00DC5A5D" w:rsidRPr="00001019" w:rsidRDefault="00E51861" w:rsidP="006201E4">
      <w:pPr>
        <w:pStyle w:val="Wcicienormalne"/>
      </w:pPr>
      <w:r>
        <w:t>Zatem n</w:t>
      </w:r>
      <w:r w:rsidR="00DC5A5D" w:rsidRPr="00001019">
        <w:t xml:space="preserve">a system informatyczny składają się takie elementy jak: </w:t>
      </w:r>
    </w:p>
    <w:p w14:paraId="6D1AFFA7" w14:textId="230EFDE1" w:rsidR="00DC5A5D" w:rsidRPr="00001019" w:rsidRDefault="00DC5A5D" w:rsidP="00BC25DF">
      <w:pPr>
        <w:pStyle w:val="Listapunktowana"/>
      </w:pPr>
      <w:r w:rsidRPr="00001019">
        <w:t>sprzęt – komputery i urządzenia, np.:</w:t>
      </w:r>
    </w:p>
    <w:p w14:paraId="3FCE8DC6" w14:textId="77777777" w:rsidR="00DC5A5D" w:rsidRPr="00001019" w:rsidRDefault="00DC5A5D" w:rsidP="006201E4">
      <w:pPr>
        <w:pStyle w:val="Listapunktowana2"/>
        <w:ind w:left="1701"/>
      </w:pPr>
      <w:r w:rsidRPr="00001019">
        <w:t>do przechowywania danych,</w:t>
      </w:r>
    </w:p>
    <w:p w14:paraId="7221B22E" w14:textId="77777777" w:rsidR="00DC5A5D" w:rsidRPr="00001019" w:rsidRDefault="00DC5A5D" w:rsidP="006201E4">
      <w:pPr>
        <w:pStyle w:val="Listapunktowana2"/>
        <w:ind w:left="1701"/>
      </w:pPr>
      <w:r w:rsidRPr="00001019">
        <w:t>do komunikacji między sprzętowymi elementami systemu,</w:t>
      </w:r>
    </w:p>
    <w:p w14:paraId="11BD72F8" w14:textId="77777777" w:rsidR="00DC5A5D" w:rsidRPr="00001019" w:rsidRDefault="00DC5A5D" w:rsidP="006201E4">
      <w:pPr>
        <w:pStyle w:val="Listapunktowana2"/>
        <w:ind w:left="1701"/>
      </w:pPr>
      <w:r w:rsidRPr="00001019">
        <w:t>do komunikacji między ludźmi a komputerami,</w:t>
      </w:r>
    </w:p>
    <w:p w14:paraId="2BF04912" w14:textId="77777777" w:rsidR="00DC5A5D" w:rsidRPr="00001019" w:rsidRDefault="00DC5A5D" w:rsidP="006201E4">
      <w:pPr>
        <w:pStyle w:val="Listapunktowana2"/>
        <w:ind w:left="1701"/>
      </w:pPr>
      <w:r w:rsidRPr="00001019">
        <w:t>do odbierania danych ze świata zewnętrznego (czujniki, kamery, skanery),</w:t>
      </w:r>
    </w:p>
    <w:p w14:paraId="3C2FFB20" w14:textId="184F21C3" w:rsidR="00DC5A5D" w:rsidRPr="00001019" w:rsidRDefault="00DC5A5D" w:rsidP="006201E4">
      <w:pPr>
        <w:pStyle w:val="Listapunktowana2"/>
        <w:ind w:left="1701"/>
      </w:pPr>
      <w:r w:rsidRPr="00001019">
        <w:t>do działania na świat zewnętrzny (drukarki, obrabiarki, roboty itp.),</w:t>
      </w:r>
    </w:p>
    <w:p w14:paraId="17C1CE53" w14:textId="0395D69B" w:rsidR="00DC5A5D" w:rsidRPr="00001019" w:rsidRDefault="00DC5A5D" w:rsidP="00BC25DF">
      <w:pPr>
        <w:pStyle w:val="Listapunktowana"/>
      </w:pPr>
      <w:r w:rsidRPr="00001019">
        <w:t>oprogramowanie</w:t>
      </w:r>
      <w:r w:rsidR="009556EF">
        <w:t xml:space="preserve"> (system operacyjny, aplikacje)</w:t>
      </w:r>
      <w:r w:rsidRPr="00001019">
        <w:t>,</w:t>
      </w:r>
    </w:p>
    <w:p w14:paraId="0114F583" w14:textId="77777777" w:rsidR="00DC5A5D" w:rsidRPr="00001019" w:rsidRDefault="00DC5A5D" w:rsidP="00BC25DF">
      <w:pPr>
        <w:pStyle w:val="Listapunktowana"/>
      </w:pPr>
      <w:r w:rsidRPr="00001019">
        <w:t>ludzie (użytkownicy bezpośredni i pośredni),</w:t>
      </w:r>
    </w:p>
    <w:p w14:paraId="1C1B4E47" w14:textId="77777777" w:rsidR="00DC5A5D" w:rsidRPr="00001019" w:rsidRDefault="00DC5A5D" w:rsidP="00BC25DF">
      <w:pPr>
        <w:pStyle w:val="Listapunktowana"/>
      </w:pPr>
      <w:r w:rsidRPr="00001019">
        <w:t>elementy organizacyjne (procesy, procedury),</w:t>
      </w:r>
    </w:p>
    <w:p w14:paraId="5E96A94C" w14:textId="525DFFA8" w:rsidR="00DC5A5D" w:rsidRPr="00001019" w:rsidRDefault="00DC5A5D" w:rsidP="00BC25DF">
      <w:pPr>
        <w:pStyle w:val="Listapunktowana"/>
      </w:pPr>
      <w:r w:rsidRPr="00001019">
        <w:t>elementy informacyjne (zewnętrzne źródła danych, bazy wiedzy)</w:t>
      </w:r>
      <w:r w:rsidR="00E51861">
        <w:t>.</w:t>
      </w:r>
    </w:p>
    <w:p w14:paraId="54E9B418" w14:textId="0D2F46BD" w:rsidR="00DC5A5D" w:rsidRPr="00001019" w:rsidRDefault="00DC5A5D" w:rsidP="006201E4">
      <w:pPr>
        <w:pStyle w:val="Wcicienormalne"/>
        <w:keepNext/>
      </w:pPr>
      <w:r w:rsidRPr="00001019">
        <w:lastRenderedPageBreak/>
        <w:t xml:space="preserve">Definicję tę ilustruje </w:t>
      </w:r>
      <w:r w:rsidRPr="00001019">
        <w:fldChar w:fldCharType="begin"/>
      </w:r>
      <w:r w:rsidRPr="00001019">
        <w:instrText xml:space="preserve"> REF  _Ref14431405 \* Lower \h </w:instrText>
      </w:r>
      <w:r w:rsidRPr="00001019">
        <w:fldChar w:fldCharType="separate"/>
      </w:r>
      <w:r w:rsidR="001D0D9B">
        <w:t>rys. </w:t>
      </w:r>
      <w:r w:rsidR="001D0D9B">
        <w:rPr>
          <w:noProof/>
        </w:rPr>
        <w:t>1</w:t>
      </w:r>
      <w:r w:rsidRPr="00001019">
        <w:fldChar w:fldCharType="end"/>
      </w:r>
      <w:r w:rsidRPr="00001019">
        <w:t>.</w:t>
      </w:r>
    </w:p>
    <w:p w14:paraId="24AED908" w14:textId="77777777" w:rsidR="00DC5A5D" w:rsidRPr="00001019" w:rsidRDefault="00DC5A5D" w:rsidP="00E53D6D">
      <w:pPr>
        <w:pStyle w:val="Figure"/>
      </w:pPr>
      <w:bookmarkStart w:id="25" w:name="_Hlk30490574"/>
      <w:r w:rsidRPr="00001019">
        <w:rPr>
          <w:noProof/>
        </w:rPr>
        <w:drawing>
          <wp:inline distT="0" distB="0" distL="0" distR="0" wp14:anchorId="1310C98D" wp14:editId="4147E676">
            <wp:extent cx="4707824" cy="2291937"/>
            <wp:effectExtent l="0" t="0" r="17145"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62C8D95A" w14:textId="1C06072C" w:rsidR="00DC5A5D" w:rsidRPr="00001019" w:rsidRDefault="008C16D7" w:rsidP="00116675">
      <w:pPr>
        <w:pStyle w:val="Podpispodrysunkiem"/>
      </w:pPr>
      <w:bookmarkStart w:id="26" w:name="_Ref14431405"/>
      <w:r>
        <w:t>Rys. </w:t>
      </w:r>
      <w:fldSimple w:instr=" SEQ Rys. \* ARABIC ">
        <w:r w:rsidR="001D0D9B">
          <w:rPr>
            <w:noProof/>
          </w:rPr>
          <w:t>1</w:t>
        </w:r>
      </w:fldSimple>
      <w:bookmarkEnd w:id="26"/>
      <w:r w:rsidR="00DC5A5D" w:rsidRPr="00001019">
        <w:t>. Składowe systemu informatycznego</w:t>
      </w:r>
    </w:p>
    <w:p w14:paraId="0B663BEB" w14:textId="091C6CDA" w:rsidR="00DB4F0B" w:rsidRDefault="00DB4F0B" w:rsidP="00DB4F0B">
      <w:pPr>
        <w:pStyle w:val="Intitle"/>
      </w:pPr>
      <w:bookmarkStart w:id="27" w:name="_Hlk30490564"/>
      <w:bookmarkEnd w:id="25"/>
      <w:r>
        <w:t>Wpływ elementów</w:t>
      </w:r>
      <w:r w:rsidR="009556EF">
        <w:t xml:space="preserve"> systemu</w:t>
      </w:r>
      <w:r>
        <w:t xml:space="preserve"> na jakość </w:t>
      </w:r>
      <w:r w:rsidR="009556EF">
        <w:t>całości</w:t>
      </w:r>
    </w:p>
    <w:bookmarkEnd w:id="27"/>
    <w:p w14:paraId="4E473C8B" w14:textId="7E6C658C" w:rsidR="00DC5A5D" w:rsidRDefault="00DC5A5D" w:rsidP="006201E4">
      <w:pPr>
        <w:pStyle w:val="Wcicienormalne"/>
      </w:pPr>
      <w:r w:rsidRPr="00001019">
        <w:t>Wszystkie elementy złożonego systemu informatycznego wpływają na jego jakość.</w:t>
      </w:r>
      <w:r w:rsidR="00DB4F0B">
        <w:t xml:space="preserve"> </w:t>
      </w:r>
      <w:r w:rsidR="00F969BA">
        <w:t>J</w:t>
      </w:r>
      <w:r w:rsidRPr="00001019">
        <w:t xml:space="preserve">ak zobaczymy, przyczyną awarii systemu jest często nie tylko błąd oprogramowania, nie tylko awaria sprzętu, ale też </w:t>
      </w:r>
      <w:r w:rsidR="00EE5CE4">
        <w:t>np. </w:t>
      </w:r>
      <w:r w:rsidRPr="00001019">
        <w:t>niewłaściwe procedury, którymi posługują się ludzie korzystający z systemu. Może to być podanie niewłaściwych danych, uruchomienie niewłaściwego programu itp. Dlatego jakość wszystkich elementów systemu informatycznego musi być brana pod uwagę dla oceny i zapewnienia jakości całego systemu.</w:t>
      </w:r>
    </w:p>
    <w:p w14:paraId="66FD64B2" w14:textId="6C602FBA" w:rsidR="009556EF" w:rsidRPr="00001019" w:rsidRDefault="009556EF" w:rsidP="006201E4">
      <w:pPr>
        <w:pStyle w:val="Wcicienormalne"/>
      </w:pPr>
      <w:r>
        <w:t>W tematyce bezpieczeństwa systemów informatycznych często podkreśla się, że najsłabszym ogniwem łańcucha zabezpieczeń jest człowiek. Najlepsze zabezpieczenia sprzętowe nie zdadzą się na nic, jeśli główny informatyk będzie potajemnie pracował dla przestępców lub konkurencji</w:t>
      </w:r>
      <w:r>
        <w:rPr>
          <w:rStyle w:val="Odwoanieprzypisudolnego"/>
        </w:rPr>
        <w:footnoteReference w:id="1"/>
      </w:r>
      <w:r>
        <w:t xml:space="preserve">. Najbezpieczniejsze hasło nie będzie nic warte, jeśli będzie przechowywane w szufladzie biurka lub pod klawiaturą komputera. A jeśli główna księgowa dostanie </w:t>
      </w:r>
      <w:r w:rsidR="001A42F5">
        <w:t>maila od szefa z poleceniem przelewu, to czy zadzwoni do niego z prośbą o potwierdzenie?</w:t>
      </w:r>
    </w:p>
    <w:p w14:paraId="1DEA7B16" w14:textId="7A08AE69" w:rsidR="00DC5A5D" w:rsidRPr="00001019" w:rsidRDefault="00DC5A5D" w:rsidP="006201E4">
      <w:pPr>
        <w:pStyle w:val="Wcicienormalne"/>
      </w:pPr>
      <w:r w:rsidRPr="00001019">
        <w:t xml:space="preserve">O ile jakość sprzętu komputerowego można stosunkowo łatwo </w:t>
      </w:r>
      <w:r w:rsidR="009556EF">
        <w:t>określić</w:t>
      </w:r>
      <w:r w:rsidRPr="00001019">
        <w:t>, o tyle z pozostałymi elementami systemu jest znacznie trudniej. Dla komponentów sprzętowych istnieje pojęcie średniego czasu międzyawaryjnego (</w:t>
      </w:r>
      <w:r w:rsidR="00174623">
        <w:t>ang. </w:t>
      </w:r>
      <w:r w:rsidRPr="00272D42">
        <w:t>MTBF</w:t>
      </w:r>
      <w:r w:rsidR="00272D42" w:rsidRPr="00272D42">
        <w:rPr>
          <w:b/>
          <w:bCs/>
        </w:rPr>
        <w:fldChar w:fldCharType="begin"/>
      </w:r>
      <w:r w:rsidR="00272D42" w:rsidRPr="00272D42">
        <w:instrText xml:space="preserve"> XE "MTBF" </w:instrText>
      </w:r>
      <w:r w:rsidR="00272D42" w:rsidRPr="00272D42">
        <w:rPr>
          <w:b/>
          <w:bCs/>
        </w:rPr>
        <w:fldChar w:fldCharType="end"/>
      </w:r>
      <w:r w:rsidR="00272D42" w:rsidRPr="00272D42">
        <w:t xml:space="preserve"> </w:t>
      </w:r>
      <w:r w:rsidRPr="00272D42">
        <w:t>–</w:t>
      </w:r>
      <w:r w:rsidRPr="00001019">
        <w:t xml:space="preserve"> </w:t>
      </w:r>
      <w:r w:rsidRPr="001F40F5">
        <w:rPr>
          <w:rStyle w:val="angielskawstawka"/>
          <w:lang w:val="en-GB"/>
        </w:rPr>
        <w:t>Mean Time Between Failures</w:t>
      </w:r>
      <w:r w:rsidRPr="00001019">
        <w:t>)</w:t>
      </w:r>
      <w:r w:rsidR="00747C22">
        <w:rPr>
          <w:rStyle w:val="Odwoanieprzypisudolnego"/>
        </w:rPr>
        <w:footnoteReference w:id="2"/>
      </w:r>
      <w:r w:rsidRPr="00001019">
        <w:t xml:space="preserve">. Dla oprogramowania jednak takie pojęcie nie powinno być stosowane ze względu na niestochastyczne przyczyny awarii </w:t>
      </w:r>
      <w:sdt>
        <w:sdtPr>
          <w:id w:val="453754469"/>
          <w:citation/>
        </w:sdtPr>
        <w:sdtContent>
          <w:r w:rsidRPr="00001019">
            <w:fldChar w:fldCharType="begin"/>
          </w:r>
          <w:r w:rsidRPr="00001019">
            <w:instrText xml:space="preserve">CITATION Sho72 \l 1045 </w:instrText>
          </w:r>
          <w:r w:rsidRPr="00001019">
            <w:fldChar w:fldCharType="separate"/>
          </w:r>
          <w:r w:rsidR="001D0D9B" w:rsidRPr="001D0D9B">
            <w:rPr>
              <w:noProof/>
            </w:rPr>
            <w:t>[3]</w:t>
          </w:r>
          <w:r w:rsidRPr="00001019">
            <w:fldChar w:fldCharType="end"/>
          </w:r>
        </w:sdtContent>
      </w:sdt>
      <w:r w:rsidRPr="00001019">
        <w:t xml:space="preserve">. O ile awarie sprzętu są często spowodowane zanieczyszczeniami układów cyfrowych czy zmęczeniem materiału, </w:t>
      </w:r>
      <w:r w:rsidRPr="00001019">
        <w:lastRenderedPageBreak/>
        <w:t>o</w:t>
      </w:r>
      <w:r w:rsidR="00021E2F">
        <w:t> </w:t>
      </w:r>
      <w:r w:rsidRPr="00001019">
        <w:t xml:space="preserve">tyle za błędnym działaniem oprogramowania kryje się zawsze błąd człowieka – użytkownika, programisty czy też architekta oprogramowania. </w:t>
      </w:r>
    </w:p>
    <w:p w14:paraId="4780C59F" w14:textId="7E4AAF41" w:rsidR="00DC5A5D" w:rsidRPr="00001019" w:rsidRDefault="00DC5A5D" w:rsidP="006201E4">
      <w:pPr>
        <w:pStyle w:val="Wcicienormalne"/>
      </w:pPr>
      <w:r w:rsidRPr="00001019">
        <w:t xml:space="preserve">Tak naprawdę, to komponenty sprzętowe, takie jak drukarki, przełączniki sieciowe, też są często uzależnione od jakości oprogramowania, gdyż zazwyczaj same zawierają w sobie mikroprocesory i są sterowane </w:t>
      </w:r>
      <w:r w:rsidR="00021E2F" w:rsidRPr="00001019">
        <w:t>wbudowanym</w:t>
      </w:r>
      <w:r w:rsidR="00021E2F">
        <w:t xml:space="preserve"> w nie</w:t>
      </w:r>
      <w:r w:rsidR="00021E2F" w:rsidRPr="00001019">
        <w:t xml:space="preserve"> </w:t>
      </w:r>
      <w:r w:rsidRPr="00001019">
        <w:t>oprogramowaniem.</w:t>
      </w:r>
    </w:p>
    <w:p w14:paraId="322A3B4E" w14:textId="77777777" w:rsidR="00DC5A5D" w:rsidRPr="00001019" w:rsidRDefault="00DC5A5D" w:rsidP="006201E4">
      <w:pPr>
        <w:pStyle w:val="Wcicienormalne"/>
      </w:pPr>
      <w:r w:rsidRPr="00001019">
        <w:t>Samo oprogramowanie też już można uznać za system, gdyż składa się z komponentów (albo przynajmniej instrukcji), które jako całość realizują założoną funkcjonalność. Dlatego nie popełnimy błędu zamiennie stosując pojęcie systemu jako systemu informatycznego i samego oprogramowania.</w:t>
      </w:r>
    </w:p>
    <w:p w14:paraId="1931F14F" w14:textId="77777777" w:rsidR="00DC5A5D" w:rsidRPr="00001019" w:rsidRDefault="00DC5A5D" w:rsidP="008D02FF">
      <w:pPr>
        <w:pStyle w:val="Nagwek3"/>
      </w:pPr>
      <w:bookmarkStart w:id="28" w:name="_Toc34546962"/>
      <w:r w:rsidRPr="00001019">
        <w:t>Od pomyłki do katastrofy</w:t>
      </w:r>
      <w:bookmarkEnd w:id="28"/>
    </w:p>
    <w:p w14:paraId="2C03329A" w14:textId="77777777" w:rsidR="00DC5A5D" w:rsidRPr="00001019" w:rsidRDefault="00DC5A5D" w:rsidP="006201E4">
      <w:pPr>
        <w:pStyle w:val="Wcicienormalne"/>
      </w:pPr>
      <w:r w:rsidRPr="00001019">
        <w:t>W treści niniejszej książki będziemy się posługiwać kilkoma różnymi terminami dla określenia pojęć związanych z niewłaściwym działaniem oprogramowania:</w:t>
      </w:r>
    </w:p>
    <w:p w14:paraId="11B8FBB0" w14:textId="5A4166F4" w:rsidR="00DC5A5D" w:rsidRPr="00001019" w:rsidRDefault="00CA3122" w:rsidP="00BC25DF">
      <w:pPr>
        <w:pStyle w:val="Listapunktowana"/>
      </w:pPr>
      <w:r>
        <w:rPr>
          <w:rStyle w:val="wyrnienie"/>
        </w:rPr>
        <w:t>p</w:t>
      </w:r>
      <w:r w:rsidR="00DC5A5D" w:rsidRPr="00001019">
        <w:rPr>
          <w:rStyle w:val="wyrnienie"/>
        </w:rPr>
        <w:t>omyłka</w:t>
      </w:r>
      <w:r w:rsidR="00272D42">
        <w:rPr>
          <w:b/>
          <w:bCs/>
          <w:i/>
          <w:iCs/>
        </w:rPr>
        <w:fldChar w:fldCharType="begin"/>
      </w:r>
      <w:r w:rsidR="00272D42">
        <w:instrText xml:space="preserve"> XE "</w:instrText>
      </w:r>
      <w:r w:rsidR="00272D42">
        <w:rPr>
          <w:i/>
          <w:iCs/>
        </w:rPr>
        <w:instrText>Pomyłka</w:instrText>
      </w:r>
      <w:r w:rsidR="00272D42">
        <w:instrText xml:space="preserve">" </w:instrText>
      </w:r>
      <w:r w:rsidR="00272D42">
        <w:rPr>
          <w:b/>
          <w:bCs/>
          <w:i/>
          <w:iCs/>
        </w:rPr>
        <w:fldChar w:fldCharType="end"/>
      </w:r>
      <w:r w:rsidR="00272D42" w:rsidRPr="00E51861">
        <w:rPr>
          <w:i/>
          <w:iCs/>
        </w:rPr>
        <w:t xml:space="preserve"> </w:t>
      </w:r>
      <w:r w:rsidR="00DC5A5D" w:rsidRPr="00001019">
        <w:t>(</w:t>
      </w:r>
      <w:r w:rsidR="00174623">
        <w:t>ang. </w:t>
      </w:r>
      <w:r w:rsidR="00DC5A5D" w:rsidRPr="001F40F5">
        <w:rPr>
          <w:rStyle w:val="angielskawstawka"/>
          <w:lang w:val="en-GB"/>
        </w:rPr>
        <w:t>mistake</w:t>
      </w:r>
      <w:r w:rsidR="00DC5A5D" w:rsidRPr="00001019">
        <w:t>) – błąd popełniony przez człowieka: użytkownika przy korzystaniu z oprogramowania, programistę przy pisaniu oprogramowania, projektanta lub architekta przy definiowaniu struktury oprogramowania lub całego systemu informatycznego, analityka przy wydobywaniu i rozumieniu wymagań dla oprogramowania.</w:t>
      </w:r>
    </w:p>
    <w:p w14:paraId="009C5C31" w14:textId="11E5F351" w:rsidR="00DC5A5D" w:rsidRPr="00001019" w:rsidRDefault="00CA3122" w:rsidP="00DB6C95">
      <w:pPr>
        <w:pStyle w:val="Wcicienormalne"/>
        <w:numPr>
          <w:ilvl w:val="0"/>
          <w:numId w:val="7"/>
        </w:numPr>
      </w:pPr>
      <w:r>
        <w:rPr>
          <w:rStyle w:val="wyrnienie"/>
        </w:rPr>
        <w:t>u</w:t>
      </w:r>
      <w:r w:rsidR="00DC5A5D" w:rsidRPr="00001019">
        <w:rPr>
          <w:rStyle w:val="wyrnienie"/>
        </w:rPr>
        <w:t>sterka</w:t>
      </w:r>
      <w:r w:rsidR="00272D42">
        <w:rPr>
          <w:b/>
          <w:bCs/>
          <w:i/>
          <w:iCs w:val="0"/>
        </w:rPr>
        <w:fldChar w:fldCharType="begin"/>
      </w:r>
      <w:r w:rsidR="00272D42">
        <w:instrText xml:space="preserve"> XE "</w:instrText>
      </w:r>
      <w:r w:rsidR="00272D42" w:rsidRPr="00CE0E81">
        <w:rPr>
          <w:i/>
          <w:iCs w:val="0"/>
        </w:rPr>
        <w:instrText xml:space="preserve">System </w:instrText>
      </w:r>
      <w:r w:rsidR="00272D42">
        <w:rPr>
          <w:i/>
          <w:iCs w:val="0"/>
        </w:rPr>
        <w:instrText>usterka</w:instrText>
      </w:r>
      <w:r w:rsidR="00272D42">
        <w:instrText xml:space="preserve">" </w:instrText>
      </w:r>
      <w:r w:rsidR="00272D42">
        <w:rPr>
          <w:b/>
          <w:bCs/>
          <w:i/>
          <w:iCs w:val="0"/>
        </w:rPr>
        <w:fldChar w:fldCharType="end"/>
      </w:r>
      <w:r w:rsidR="00DC5A5D" w:rsidRPr="00001019">
        <w:rPr>
          <w:rStyle w:val="wyrnienie"/>
        </w:rPr>
        <w:t>, defekt</w:t>
      </w:r>
      <w:r w:rsidR="00272D42">
        <w:rPr>
          <w:b/>
          <w:bCs/>
          <w:i/>
          <w:iCs w:val="0"/>
        </w:rPr>
        <w:fldChar w:fldCharType="begin"/>
      </w:r>
      <w:r w:rsidR="00272D42">
        <w:instrText xml:space="preserve"> XE "</w:instrText>
      </w:r>
      <w:r w:rsidR="00272D42">
        <w:rPr>
          <w:i/>
          <w:iCs w:val="0"/>
        </w:rPr>
        <w:instrText>defekt</w:instrText>
      </w:r>
      <w:r w:rsidR="00272D42">
        <w:instrText xml:space="preserve">" </w:instrText>
      </w:r>
      <w:r w:rsidR="00272D42">
        <w:rPr>
          <w:b/>
          <w:bCs/>
          <w:i/>
          <w:iCs w:val="0"/>
        </w:rPr>
        <w:fldChar w:fldCharType="end"/>
      </w:r>
      <w:r w:rsidR="00272D42" w:rsidRPr="00E51861">
        <w:rPr>
          <w:i/>
          <w:iCs w:val="0"/>
        </w:rPr>
        <w:t xml:space="preserve"> </w:t>
      </w:r>
      <w:r w:rsidR="00DC5A5D" w:rsidRPr="00001019">
        <w:t>(</w:t>
      </w:r>
      <w:r w:rsidR="00174623">
        <w:t>ang. </w:t>
      </w:r>
      <w:r w:rsidR="00DC5A5D" w:rsidRPr="001F40F5">
        <w:rPr>
          <w:rStyle w:val="angielskawstawka"/>
          <w:lang w:val="en-GB"/>
        </w:rPr>
        <w:t>defect</w:t>
      </w:r>
      <w:r w:rsidR="00DC5A5D" w:rsidRPr="00001019">
        <w:t>) – błędny kod sterujący oprogramowania lub błędna struktura oprogramowania będąca następstwem pomyłki programisty, projektanta lub architekta albo analityka.</w:t>
      </w:r>
    </w:p>
    <w:p w14:paraId="098981B2" w14:textId="40C3E5E9" w:rsidR="00DC5A5D" w:rsidRPr="00001019" w:rsidRDefault="00CA3122" w:rsidP="00DB6C95">
      <w:pPr>
        <w:pStyle w:val="Wcicienormalne"/>
        <w:numPr>
          <w:ilvl w:val="0"/>
          <w:numId w:val="7"/>
        </w:numPr>
      </w:pPr>
      <w:r>
        <w:rPr>
          <w:rStyle w:val="wyrnienie"/>
        </w:rPr>
        <w:t>p</w:t>
      </w:r>
      <w:r w:rsidR="00DC5A5D" w:rsidRPr="00001019">
        <w:rPr>
          <w:rStyle w:val="wyrnienie"/>
        </w:rPr>
        <w:t>luskwa</w:t>
      </w:r>
      <w:r w:rsidR="00272D42">
        <w:rPr>
          <w:rStyle w:val="wyrnienie"/>
        </w:rPr>
        <w:t>, błąd w kodzie</w:t>
      </w:r>
      <w:r w:rsidR="00DC5A5D" w:rsidRPr="00001019">
        <w:t xml:space="preserve"> </w:t>
      </w:r>
      <w:r w:rsidR="00272D42">
        <w:rPr>
          <w:b/>
          <w:bCs/>
          <w:i/>
          <w:iCs w:val="0"/>
        </w:rPr>
        <w:fldChar w:fldCharType="begin"/>
      </w:r>
      <w:r w:rsidR="00272D42">
        <w:instrText xml:space="preserve"> XE "</w:instrText>
      </w:r>
      <w:r w:rsidR="00272D42">
        <w:rPr>
          <w:i/>
          <w:iCs w:val="0"/>
        </w:rPr>
        <w:instrText>pluskwa</w:instrText>
      </w:r>
      <w:r w:rsidR="00272D42">
        <w:instrText xml:space="preserve">" </w:instrText>
      </w:r>
      <w:r w:rsidR="00272D42">
        <w:rPr>
          <w:b/>
          <w:bCs/>
          <w:i/>
          <w:iCs w:val="0"/>
        </w:rPr>
        <w:fldChar w:fldCharType="end"/>
      </w:r>
      <w:r w:rsidR="00272D42">
        <w:rPr>
          <w:b/>
          <w:bCs/>
          <w:i/>
          <w:iCs w:val="0"/>
        </w:rPr>
        <w:fldChar w:fldCharType="begin"/>
      </w:r>
      <w:r w:rsidR="00272D42">
        <w:instrText xml:space="preserve"> XE "</w:instrText>
      </w:r>
      <w:r w:rsidR="00272D42">
        <w:rPr>
          <w:i/>
          <w:iCs w:val="0"/>
        </w:rPr>
        <w:instrText>błąd w kodzie</w:instrText>
      </w:r>
      <w:r w:rsidR="00272D42">
        <w:instrText xml:space="preserve">" </w:instrText>
      </w:r>
      <w:r w:rsidR="00272D42">
        <w:rPr>
          <w:b/>
          <w:bCs/>
          <w:i/>
          <w:iCs w:val="0"/>
        </w:rPr>
        <w:fldChar w:fldCharType="end"/>
      </w:r>
      <w:r w:rsidR="00272D42" w:rsidRPr="00001019">
        <w:t xml:space="preserve"> </w:t>
      </w:r>
      <w:r w:rsidR="00DC5A5D" w:rsidRPr="00001019">
        <w:t>(</w:t>
      </w:r>
      <w:r w:rsidR="00174623">
        <w:t>ang. </w:t>
      </w:r>
      <w:r w:rsidR="00DC5A5D" w:rsidRPr="001F40F5">
        <w:rPr>
          <w:rStyle w:val="angielskawstawka"/>
          <w:lang w:val="en-GB"/>
        </w:rPr>
        <w:t>bug</w:t>
      </w:r>
      <w:r w:rsidR="00DC5A5D" w:rsidRPr="00001019">
        <w:t>) – błąd w kodzie sterującym oprogram</w:t>
      </w:r>
      <w:r>
        <w:softHyphen/>
      </w:r>
      <w:r w:rsidR="00DC5A5D" w:rsidRPr="00001019">
        <w:t>owania; jest to szczególny przypadek usterki.</w:t>
      </w:r>
    </w:p>
    <w:p w14:paraId="7B413E7D" w14:textId="1BEE5C80" w:rsidR="00DC5A5D" w:rsidRPr="00001019" w:rsidRDefault="00CA3122" w:rsidP="00DB6C95">
      <w:pPr>
        <w:pStyle w:val="Wcicienormalne"/>
        <w:numPr>
          <w:ilvl w:val="0"/>
          <w:numId w:val="7"/>
        </w:numPr>
      </w:pPr>
      <w:r>
        <w:rPr>
          <w:rStyle w:val="wyrnienie"/>
        </w:rPr>
        <w:t>b</w:t>
      </w:r>
      <w:r w:rsidR="00DC5A5D" w:rsidRPr="00001019">
        <w:rPr>
          <w:rStyle w:val="wyrnienie"/>
        </w:rPr>
        <w:t>łąd</w:t>
      </w:r>
      <w:r w:rsidR="00272D42">
        <w:rPr>
          <w:b/>
          <w:bCs/>
          <w:i/>
          <w:iCs w:val="0"/>
        </w:rPr>
        <w:fldChar w:fldCharType="begin"/>
      </w:r>
      <w:r w:rsidR="00272D42">
        <w:instrText xml:space="preserve"> XE "</w:instrText>
      </w:r>
      <w:r w:rsidR="00272D42">
        <w:rPr>
          <w:i/>
          <w:iCs w:val="0"/>
        </w:rPr>
        <w:instrText>błąd</w:instrText>
      </w:r>
      <w:r w:rsidR="00272D42">
        <w:instrText xml:space="preserve">" </w:instrText>
      </w:r>
      <w:r w:rsidR="00272D42">
        <w:rPr>
          <w:b/>
          <w:bCs/>
          <w:i/>
          <w:iCs w:val="0"/>
        </w:rPr>
        <w:fldChar w:fldCharType="end"/>
      </w:r>
      <w:r w:rsidR="00DC5A5D" w:rsidRPr="00001019">
        <w:rPr>
          <w:rStyle w:val="wyrnienie"/>
        </w:rPr>
        <w:t xml:space="preserve"> </w:t>
      </w:r>
      <w:r w:rsidR="00DC5A5D" w:rsidRPr="00001019">
        <w:t>(</w:t>
      </w:r>
      <w:r w:rsidR="00174623">
        <w:t>ang. </w:t>
      </w:r>
      <w:r w:rsidR="00DC5A5D" w:rsidRPr="001F40F5">
        <w:rPr>
          <w:rStyle w:val="angielskawstawka"/>
          <w:lang w:val="en-GB"/>
        </w:rPr>
        <w:t>error</w:t>
      </w:r>
      <w:r w:rsidR="00DC5A5D" w:rsidRPr="00001019">
        <w:t xml:space="preserve">) – błędne działanie oprogramowania w czasie wykonywania programu będące następstwem ujawnienia się usterki. Słowo „błąd” używa się też powszechnie jako synonim pomyłki, usterki lub pluskwy, a błędne działanie oprogramowania </w:t>
      </w:r>
      <w:r>
        <w:t>wyróżnia się przez sformułowanie</w:t>
      </w:r>
      <w:r w:rsidR="00DC5A5D" w:rsidRPr="00001019">
        <w:t xml:space="preserve"> </w:t>
      </w:r>
      <w:r>
        <w:t>„</w:t>
      </w:r>
      <w:r w:rsidR="00DC5A5D" w:rsidRPr="00001019">
        <w:rPr>
          <w:rStyle w:val="wyrnienie"/>
        </w:rPr>
        <w:t>błąd wykonania</w:t>
      </w:r>
      <w:r>
        <w:t>”</w:t>
      </w:r>
      <w:r w:rsidR="00272D42">
        <w:rPr>
          <w:b/>
          <w:bCs/>
          <w:i/>
          <w:iCs w:val="0"/>
        </w:rPr>
        <w:fldChar w:fldCharType="begin"/>
      </w:r>
      <w:r w:rsidR="00272D42">
        <w:instrText xml:space="preserve"> XE "</w:instrText>
      </w:r>
      <w:r w:rsidR="00272D42">
        <w:rPr>
          <w:i/>
          <w:iCs w:val="0"/>
        </w:rPr>
        <w:instrText>błąd wykonania</w:instrText>
      </w:r>
      <w:r w:rsidR="00272D42">
        <w:instrText xml:space="preserve">" </w:instrText>
      </w:r>
      <w:r w:rsidR="00272D42">
        <w:rPr>
          <w:b/>
          <w:bCs/>
          <w:i/>
          <w:iCs w:val="0"/>
        </w:rPr>
        <w:fldChar w:fldCharType="end"/>
      </w:r>
      <w:r w:rsidR="00DC5A5D" w:rsidRPr="00001019">
        <w:t xml:space="preserve"> (</w:t>
      </w:r>
      <w:r w:rsidR="00174623">
        <w:t>ang. </w:t>
      </w:r>
      <w:r w:rsidR="00DC5A5D" w:rsidRPr="001F40F5">
        <w:rPr>
          <w:rStyle w:val="angielskawstawka"/>
          <w:lang w:val="en-GB"/>
        </w:rPr>
        <w:t>execution error, fault</w:t>
      </w:r>
      <w:r w:rsidR="00DC5A5D" w:rsidRPr="00001019">
        <w:t xml:space="preserve">). </w:t>
      </w:r>
    </w:p>
    <w:p w14:paraId="110728ED" w14:textId="3E225747" w:rsidR="00DC5A5D" w:rsidRPr="00001019" w:rsidRDefault="00CA3122" w:rsidP="00DB6C95">
      <w:pPr>
        <w:pStyle w:val="Wcicienormalne"/>
        <w:numPr>
          <w:ilvl w:val="0"/>
          <w:numId w:val="7"/>
        </w:numPr>
      </w:pPr>
      <w:r>
        <w:rPr>
          <w:rStyle w:val="wyrnienie"/>
        </w:rPr>
        <w:t>a</w:t>
      </w:r>
      <w:r w:rsidR="00DC5A5D" w:rsidRPr="00001019">
        <w:rPr>
          <w:rStyle w:val="wyrnienie"/>
        </w:rPr>
        <w:t>waria</w:t>
      </w:r>
      <w:r w:rsidR="00272D42">
        <w:rPr>
          <w:b/>
          <w:bCs/>
          <w:i/>
          <w:iCs w:val="0"/>
        </w:rPr>
        <w:fldChar w:fldCharType="begin"/>
      </w:r>
      <w:r w:rsidR="00272D42">
        <w:instrText xml:space="preserve"> XE "</w:instrText>
      </w:r>
      <w:r w:rsidR="00272D42">
        <w:rPr>
          <w:i/>
          <w:iCs w:val="0"/>
        </w:rPr>
        <w:instrText>awaria</w:instrText>
      </w:r>
      <w:r w:rsidR="00272D42">
        <w:instrText xml:space="preserve">" </w:instrText>
      </w:r>
      <w:r w:rsidR="00272D42">
        <w:rPr>
          <w:b/>
          <w:bCs/>
          <w:i/>
          <w:iCs w:val="0"/>
        </w:rPr>
        <w:fldChar w:fldCharType="end"/>
      </w:r>
      <w:r w:rsidR="00DC5A5D" w:rsidRPr="00001019">
        <w:t xml:space="preserve"> (</w:t>
      </w:r>
      <w:r w:rsidR="00174623">
        <w:t>ang. </w:t>
      </w:r>
      <w:r w:rsidR="00DC5A5D" w:rsidRPr="001F40F5">
        <w:rPr>
          <w:rStyle w:val="angielskawstawka"/>
          <w:lang w:val="en-GB"/>
        </w:rPr>
        <w:t>failure</w:t>
      </w:r>
      <w:r w:rsidR="00DC5A5D" w:rsidRPr="00001019">
        <w:t>) – zawieszenie lub upadek oprogramowania w następstwie jednego lub wielu błędów; też zawieszenie lub upadek systemu informatycznego na skutek awarii lub błędnego działania jego komponentów.</w:t>
      </w:r>
    </w:p>
    <w:p w14:paraId="5AB9D05B" w14:textId="788FD180" w:rsidR="00DC5A5D" w:rsidRPr="00001019" w:rsidRDefault="00CA3122" w:rsidP="00DB6C95">
      <w:pPr>
        <w:pStyle w:val="Wcicienormalne"/>
        <w:numPr>
          <w:ilvl w:val="0"/>
          <w:numId w:val="7"/>
        </w:numPr>
      </w:pPr>
      <w:r>
        <w:rPr>
          <w:rStyle w:val="wyrnienie"/>
        </w:rPr>
        <w:t>z</w:t>
      </w:r>
      <w:r w:rsidR="00DC5A5D" w:rsidRPr="00001019">
        <w:rPr>
          <w:rStyle w:val="wyrnienie"/>
        </w:rPr>
        <w:t>awieszenie</w:t>
      </w:r>
      <w:r w:rsidR="00272D42">
        <w:rPr>
          <w:b/>
          <w:bCs/>
          <w:i/>
          <w:iCs w:val="0"/>
        </w:rPr>
        <w:fldChar w:fldCharType="begin"/>
      </w:r>
      <w:r w:rsidR="00272D42">
        <w:instrText xml:space="preserve"> XE "</w:instrText>
      </w:r>
      <w:r w:rsidR="00272D42">
        <w:rPr>
          <w:i/>
          <w:iCs w:val="0"/>
        </w:rPr>
        <w:instrText>zawieszenie</w:instrText>
      </w:r>
      <w:r w:rsidR="00272D42">
        <w:instrText xml:space="preserve">" </w:instrText>
      </w:r>
      <w:r w:rsidR="00272D42">
        <w:rPr>
          <w:b/>
          <w:bCs/>
          <w:i/>
          <w:iCs w:val="0"/>
        </w:rPr>
        <w:fldChar w:fldCharType="end"/>
      </w:r>
      <w:r w:rsidR="00DC5A5D" w:rsidRPr="00001019">
        <w:t xml:space="preserve"> (</w:t>
      </w:r>
      <w:r w:rsidR="00174623">
        <w:t>ang. </w:t>
      </w:r>
      <w:r w:rsidR="00DC5A5D" w:rsidRPr="001F40F5">
        <w:rPr>
          <w:rStyle w:val="angielskawstawka"/>
          <w:lang w:val="en-GB"/>
        </w:rPr>
        <w:t>hang-up</w:t>
      </w:r>
      <w:r w:rsidR="00DC5A5D" w:rsidRPr="00001019">
        <w:t>) – chwilowe zaprzestanie działania oprogra</w:t>
      </w:r>
      <w:r w:rsidR="00DC5A5D" w:rsidRPr="00001019">
        <w:softHyphen/>
        <w:t>mowania lub systemu informatycznego; rodzaj awarii.</w:t>
      </w:r>
    </w:p>
    <w:p w14:paraId="257B1F1B" w14:textId="7E556335" w:rsidR="00DC5A5D" w:rsidRPr="00001019" w:rsidRDefault="00CA3122" w:rsidP="00DB6C95">
      <w:pPr>
        <w:pStyle w:val="Wcicienormalne"/>
        <w:numPr>
          <w:ilvl w:val="0"/>
          <w:numId w:val="7"/>
        </w:numPr>
      </w:pPr>
      <w:r>
        <w:rPr>
          <w:rStyle w:val="wyrnienie"/>
        </w:rPr>
        <w:t>u</w:t>
      </w:r>
      <w:r w:rsidR="00DC5A5D" w:rsidRPr="00001019">
        <w:rPr>
          <w:rStyle w:val="wyrnienie"/>
        </w:rPr>
        <w:t>padek</w:t>
      </w:r>
      <w:r w:rsidR="00272D42">
        <w:rPr>
          <w:b/>
          <w:bCs/>
          <w:i/>
          <w:iCs w:val="0"/>
        </w:rPr>
        <w:fldChar w:fldCharType="begin"/>
      </w:r>
      <w:r w:rsidR="00272D42">
        <w:instrText xml:space="preserve"> XE "</w:instrText>
      </w:r>
      <w:r w:rsidR="00272D42">
        <w:rPr>
          <w:i/>
          <w:iCs w:val="0"/>
        </w:rPr>
        <w:instrText>upadek</w:instrText>
      </w:r>
      <w:r w:rsidR="00272D42">
        <w:instrText xml:space="preserve">" </w:instrText>
      </w:r>
      <w:r w:rsidR="00272D42">
        <w:rPr>
          <w:b/>
          <w:bCs/>
          <w:i/>
          <w:iCs w:val="0"/>
        </w:rPr>
        <w:fldChar w:fldCharType="end"/>
      </w:r>
      <w:r w:rsidR="00DC5A5D" w:rsidRPr="00001019">
        <w:t xml:space="preserve"> (</w:t>
      </w:r>
      <w:r w:rsidR="00174623">
        <w:t>ang. </w:t>
      </w:r>
      <w:r w:rsidR="00DC5A5D" w:rsidRPr="001F40F5">
        <w:rPr>
          <w:rStyle w:val="angielskawstawka"/>
          <w:lang w:val="en-GB"/>
        </w:rPr>
        <w:t>breakdown, fall-down</w:t>
      </w:r>
      <w:r w:rsidR="00DC5A5D" w:rsidRPr="00001019">
        <w:t>) –</w:t>
      </w:r>
      <w:r w:rsidR="00582F63">
        <w:t xml:space="preserve"> </w:t>
      </w:r>
      <w:r w:rsidR="00DC5A5D" w:rsidRPr="00001019">
        <w:t>trwałe zaprzestanie działania oprogra</w:t>
      </w:r>
      <w:r w:rsidR="00DC5A5D" w:rsidRPr="00001019">
        <w:softHyphen/>
        <w:t>mowania lub systemu informatycznego; rodzaj awarii.</w:t>
      </w:r>
    </w:p>
    <w:p w14:paraId="7F6525CC" w14:textId="2234E9C6" w:rsidR="00DC5A5D" w:rsidRPr="00001019" w:rsidRDefault="00CA3122" w:rsidP="00DB6C95">
      <w:pPr>
        <w:pStyle w:val="Wcicienormalne"/>
        <w:numPr>
          <w:ilvl w:val="0"/>
          <w:numId w:val="7"/>
        </w:numPr>
      </w:pPr>
      <w:r>
        <w:rPr>
          <w:rStyle w:val="wyrnienie"/>
        </w:rPr>
        <w:t>w</w:t>
      </w:r>
      <w:r w:rsidR="00DC5A5D" w:rsidRPr="00001019">
        <w:rPr>
          <w:rStyle w:val="wyrnienie"/>
        </w:rPr>
        <w:t>ypadek</w:t>
      </w:r>
      <w:r w:rsidR="00272D42">
        <w:rPr>
          <w:b/>
          <w:bCs/>
          <w:i/>
          <w:iCs w:val="0"/>
        </w:rPr>
        <w:fldChar w:fldCharType="begin"/>
      </w:r>
      <w:r w:rsidR="00272D42">
        <w:instrText xml:space="preserve"> XE "</w:instrText>
      </w:r>
      <w:r w:rsidR="00272D42">
        <w:rPr>
          <w:i/>
          <w:iCs w:val="0"/>
        </w:rPr>
        <w:instrText>wypadek</w:instrText>
      </w:r>
      <w:r w:rsidR="00272D42">
        <w:instrText xml:space="preserve">" </w:instrText>
      </w:r>
      <w:r w:rsidR="00272D42">
        <w:rPr>
          <w:b/>
          <w:bCs/>
          <w:i/>
          <w:iCs w:val="0"/>
        </w:rPr>
        <w:fldChar w:fldCharType="end"/>
      </w:r>
      <w:r w:rsidR="00DC5A5D" w:rsidRPr="00001019">
        <w:t xml:space="preserve"> (</w:t>
      </w:r>
      <w:r w:rsidR="00174623">
        <w:t>ang. </w:t>
      </w:r>
      <w:r w:rsidR="00DC5A5D" w:rsidRPr="001F40F5">
        <w:rPr>
          <w:rStyle w:val="angielskawstawka"/>
          <w:lang w:val="en-GB"/>
        </w:rPr>
        <w:t>accident</w:t>
      </w:r>
      <w:r w:rsidR="00DC5A5D" w:rsidRPr="00001019">
        <w:t>) – zdarzenie zagrożenia życia i zdrowia ludzi lub strat finansowych, będące skutkiem awarii oprogramowania lub całego systemu informatycznego.</w:t>
      </w:r>
    </w:p>
    <w:p w14:paraId="6667FEE4" w14:textId="06D473D4" w:rsidR="00DC5A5D" w:rsidRPr="00001019" w:rsidRDefault="00CA3122" w:rsidP="00DB6C95">
      <w:pPr>
        <w:pStyle w:val="Wcicienormalne"/>
        <w:numPr>
          <w:ilvl w:val="0"/>
          <w:numId w:val="7"/>
        </w:numPr>
      </w:pPr>
      <w:r>
        <w:rPr>
          <w:rStyle w:val="wyrnienie"/>
        </w:rPr>
        <w:t>k</w:t>
      </w:r>
      <w:r w:rsidR="00DC5A5D" w:rsidRPr="00001019">
        <w:rPr>
          <w:rStyle w:val="wyrnienie"/>
        </w:rPr>
        <w:t>atastrofa</w:t>
      </w:r>
      <w:r w:rsidR="00272D42">
        <w:rPr>
          <w:b/>
          <w:bCs/>
          <w:i/>
          <w:iCs w:val="0"/>
        </w:rPr>
        <w:fldChar w:fldCharType="begin"/>
      </w:r>
      <w:r w:rsidR="00272D42">
        <w:instrText xml:space="preserve"> XE "</w:instrText>
      </w:r>
      <w:r w:rsidR="00272D42">
        <w:rPr>
          <w:i/>
          <w:iCs w:val="0"/>
        </w:rPr>
        <w:instrText>katastrofa</w:instrText>
      </w:r>
      <w:r w:rsidR="00272D42">
        <w:instrText xml:space="preserve">" </w:instrText>
      </w:r>
      <w:r w:rsidR="00272D42">
        <w:rPr>
          <w:b/>
          <w:bCs/>
          <w:i/>
          <w:iCs w:val="0"/>
        </w:rPr>
        <w:fldChar w:fldCharType="end"/>
      </w:r>
      <w:r w:rsidR="00DC5A5D" w:rsidRPr="00001019">
        <w:t xml:space="preserve"> (</w:t>
      </w:r>
      <w:r w:rsidR="00174623">
        <w:rPr>
          <w:rStyle w:val="angielskawstawka"/>
          <w:lang w:val="en-GB"/>
        </w:rPr>
        <w:t>ang. </w:t>
      </w:r>
      <w:r w:rsidR="00DC5A5D" w:rsidRPr="001F40F5">
        <w:rPr>
          <w:rStyle w:val="angielskawstawka"/>
          <w:lang w:val="en-GB"/>
        </w:rPr>
        <w:t>disaster</w:t>
      </w:r>
      <w:r w:rsidR="00DC5A5D" w:rsidRPr="00001019">
        <w:t>) – wypadek na wielką skalę; też seria powiązanych ze sobą wypadków.</w:t>
      </w:r>
    </w:p>
    <w:p w14:paraId="3EAA4D5D" w14:textId="79064588" w:rsidR="00DC5A5D" w:rsidRPr="00001019" w:rsidRDefault="00DC5A5D" w:rsidP="006201E4">
      <w:pPr>
        <w:pStyle w:val="Wcicienormalne"/>
      </w:pPr>
      <w:r w:rsidRPr="00001019">
        <w:lastRenderedPageBreak/>
        <w:t>Pomyłka człowieka (</w:t>
      </w:r>
      <w:r w:rsidR="00EE5CE4">
        <w:t>np. </w:t>
      </w:r>
      <w:r w:rsidRPr="00001019">
        <w:t>programisty, projektanta) tworzy ciąg przyczynowo-skutkowy, przez pozostawienie usterki</w:t>
      </w:r>
      <w:r w:rsidR="009B08FA">
        <w:t xml:space="preserve"> w kodzie</w:t>
      </w:r>
      <w:r w:rsidRPr="00001019">
        <w:t>, wystąpienie błędu w działaniu programu, do awarii systemu informatycznego, którego skutkiem może być wypadek lub nawet katastrofa (</w:t>
      </w:r>
      <w:r w:rsidRPr="00001019">
        <w:fldChar w:fldCharType="begin"/>
      </w:r>
      <w:r w:rsidRPr="00001019">
        <w:instrText xml:space="preserve"> REF  _Ref14444034 \* Lower \h </w:instrText>
      </w:r>
      <w:r w:rsidRPr="00001019">
        <w:fldChar w:fldCharType="separate"/>
      </w:r>
      <w:r w:rsidR="001D0D9B">
        <w:t>rys. </w:t>
      </w:r>
      <w:r w:rsidR="001D0D9B">
        <w:rPr>
          <w:noProof/>
        </w:rPr>
        <w:t>2</w:t>
      </w:r>
      <w:r w:rsidRPr="00001019">
        <w:fldChar w:fldCharType="end"/>
      </w:r>
      <w:r w:rsidRPr="00001019">
        <w:t xml:space="preserve">). </w:t>
      </w:r>
    </w:p>
    <w:p w14:paraId="2666CF24" w14:textId="77777777" w:rsidR="00DC5A5D" w:rsidRPr="00001019" w:rsidRDefault="00DC5A5D" w:rsidP="006201E4">
      <w:pPr>
        <w:pStyle w:val="Wcicienormalne"/>
        <w:keepNext/>
      </w:pPr>
      <w:bookmarkStart w:id="29" w:name="_Hlk30490668"/>
      <w:r w:rsidRPr="00001019">
        <w:rPr>
          <w:noProof/>
        </w:rPr>
        <w:drawing>
          <wp:inline distT="0" distB="0" distL="0" distR="0" wp14:anchorId="537EAB87" wp14:editId="10DF756C">
            <wp:extent cx="5248275" cy="523875"/>
            <wp:effectExtent l="19050" t="0" r="9525"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1255033" w14:textId="2A2DEC67" w:rsidR="00DC5A5D" w:rsidRPr="00001019" w:rsidRDefault="008C16D7" w:rsidP="00116675">
      <w:pPr>
        <w:pStyle w:val="Podpispodrysunkiem"/>
      </w:pPr>
      <w:bookmarkStart w:id="30" w:name="_Ref14444034"/>
      <w:r>
        <w:t>Rys. </w:t>
      </w:r>
      <w:fldSimple w:instr=" SEQ Rys. \* ARABIC ">
        <w:r w:rsidR="001D0D9B">
          <w:rPr>
            <w:noProof/>
          </w:rPr>
          <w:t>2</w:t>
        </w:r>
      </w:fldSimple>
      <w:bookmarkEnd w:id="30"/>
      <w:r w:rsidR="00DC5A5D" w:rsidRPr="00001019">
        <w:t>. Ciąg przyczynowo-skutkowy od pomyłki człowieka (programisty, projektanta) do wypadku i katastrofy</w:t>
      </w:r>
    </w:p>
    <w:bookmarkEnd w:id="29"/>
    <w:p w14:paraId="1F82903E" w14:textId="4330FAFD" w:rsidR="00DC5A5D" w:rsidRDefault="00DC5A5D" w:rsidP="006201E4">
      <w:pPr>
        <w:pStyle w:val="Wcicienormalne"/>
      </w:pPr>
      <w:r w:rsidRPr="00001019">
        <w:t xml:space="preserve">Oczywiście nie każda pomyłka człowieka pociąga za sobą tragiczne skutki. Jak zobaczymy dalej, do wypadku czy katastrofy prowadzi często splot wielu czynników. Tym niemniej na człowieku, projektancie czy programiście, spoczywa odpowiedzialność na swoją pracę, która wpływa na życie innych ludzi. Człowiek jest omylny z natury, żaden inżynier nie może zagwarantować, że nie popełni pomyłki. Tym niemniej świadomość, że pozostawiona usterka może doprowadzić do wypadku, powinna zachęcić twórców systemów informatycznych do </w:t>
      </w:r>
      <w:r w:rsidR="00582F63">
        <w:t xml:space="preserve">podjęcia wszelkich wysiłków, aby zapewnić jak najwyższą </w:t>
      </w:r>
      <w:r w:rsidRPr="00001019">
        <w:t xml:space="preserve">jakość </w:t>
      </w:r>
      <w:r w:rsidR="00582F63">
        <w:t xml:space="preserve">wyników </w:t>
      </w:r>
      <w:r w:rsidRPr="00001019">
        <w:t>swojej pracy.</w:t>
      </w:r>
    </w:p>
    <w:p w14:paraId="39738E4D" w14:textId="1306AD2D" w:rsidR="0095000B" w:rsidRDefault="0095000B" w:rsidP="006201E4">
      <w:pPr>
        <w:pStyle w:val="Wcicienormalne"/>
      </w:pPr>
      <w:r>
        <w:t>Jakie działania mogą podjąć ludzie dla zapewnienia jakości oprogramowania?</w:t>
      </w:r>
      <w:r w:rsidR="009A0FD9">
        <w:t xml:space="preserve"> </w:t>
      </w:r>
      <w:r>
        <w:t xml:space="preserve">Po pierwsze </w:t>
      </w:r>
      <w:r w:rsidRPr="002E44D0">
        <w:rPr>
          <w:i/>
          <w:iCs w:val="0"/>
        </w:rPr>
        <w:t>testowa</w:t>
      </w:r>
      <w:r w:rsidR="002E44D0">
        <w:rPr>
          <w:i/>
          <w:iCs w:val="0"/>
        </w:rPr>
        <w:t>nie</w:t>
      </w:r>
      <w:r>
        <w:t xml:space="preserve"> wytworzone</w:t>
      </w:r>
      <w:r w:rsidR="002E44D0">
        <w:t>go</w:t>
      </w:r>
      <w:r>
        <w:t xml:space="preserve"> oprogramowani</w:t>
      </w:r>
      <w:r w:rsidR="002E44D0">
        <w:t>a</w:t>
      </w:r>
      <w:r>
        <w:t xml:space="preserve">. Ale </w:t>
      </w:r>
      <w:r w:rsidR="002E44D0">
        <w:t xml:space="preserve">czy można zapewnić przetestowanie </w:t>
      </w:r>
      <w:r w:rsidR="002E44D0" w:rsidRPr="002E44D0">
        <w:rPr>
          <w:i/>
          <w:iCs w:val="0"/>
        </w:rPr>
        <w:t>każdej ścieżki w kodzie</w:t>
      </w:r>
      <w:r w:rsidR="009E7359">
        <w:rPr>
          <w:i/>
          <w:iCs w:val="0"/>
        </w:rPr>
        <w:t xml:space="preserve">, </w:t>
      </w:r>
      <w:r w:rsidR="009E7359" w:rsidRPr="009E7359">
        <w:t>wykonanie</w:t>
      </w:r>
      <w:r w:rsidR="009E7359">
        <w:rPr>
          <w:i/>
          <w:iCs w:val="0"/>
        </w:rPr>
        <w:t xml:space="preserve"> każdej instrukcji</w:t>
      </w:r>
      <w:r w:rsidR="002E44D0">
        <w:t xml:space="preserve">? Jak często i jak długo trzeba testować aby mieć przekonanie, że oprogramowanie działa poprawnie? I czy kiedykolwiek można uzyskać </w:t>
      </w:r>
      <w:r w:rsidR="002E44D0" w:rsidRPr="00CF0C82">
        <w:rPr>
          <w:i/>
          <w:iCs w:val="0"/>
        </w:rPr>
        <w:t>pewność</w:t>
      </w:r>
      <w:r w:rsidR="002E44D0">
        <w:t xml:space="preserve">, że już </w:t>
      </w:r>
      <w:r w:rsidR="002E44D0" w:rsidRPr="00CF0C82">
        <w:rPr>
          <w:i/>
          <w:iCs w:val="0"/>
        </w:rPr>
        <w:t>żadnej usterki</w:t>
      </w:r>
      <w:r w:rsidR="002E44D0">
        <w:t xml:space="preserve"> nie pozostawiono w kodzie?</w:t>
      </w:r>
    </w:p>
    <w:p w14:paraId="75EFE5A7" w14:textId="1ED75EEC" w:rsidR="00FD7C18" w:rsidRDefault="00CF0C82" w:rsidP="006201E4">
      <w:pPr>
        <w:pStyle w:val="Wcicienormalne"/>
      </w:pPr>
      <w:r>
        <w:t xml:space="preserve">Przy dzisiejszym poziomie złożoności systemów informatycznych odpowiedź może być tylko negatywna. </w:t>
      </w:r>
      <w:r w:rsidR="002E44D0">
        <w:t xml:space="preserve">Dlatego innym </w:t>
      </w:r>
      <w:r w:rsidR="009A0FD9">
        <w:t xml:space="preserve">stosowanym </w:t>
      </w:r>
      <w:r w:rsidR="002E44D0">
        <w:t xml:space="preserve">działaniem jest </w:t>
      </w:r>
      <w:r w:rsidR="002E44D0" w:rsidRPr="00CF0C82">
        <w:rPr>
          <w:i/>
          <w:iCs w:val="0"/>
        </w:rPr>
        <w:t>kontrola jakości oprogramowania</w:t>
      </w:r>
      <w:r w:rsidR="002E44D0">
        <w:t xml:space="preserve"> w czasie jego tworzenia. Kontrola może polegać na </w:t>
      </w:r>
      <w:r w:rsidR="009A0FD9">
        <w:t>wzajemnym nadzorowaniu swojej pracy przez</w:t>
      </w:r>
      <w:r w:rsidR="002E44D0">
        <w:t xml:space="preserve"> programistów, </w:t>
      </w:r>
      <w:r w:rsidR="00EE5CE4">
        <w:t>np. </w:t>
      </w:r>
      <w:r>
        <w:t>przy</w:t>
      </w:r>
      <w:r w:rsidR="002E44D0">
        <w:t xml:space="preserve"> </w:t>
      </w:r>
      <w:r w:rsidR="002E44D0" w:rsidRPr="00CF0C82">
        <w:rPr>
          <w:i/>
          <w:iCs w:val="0"/>
        </w:rPr>
        <w:t>programowani</w:t>
      </w:r>
      <w:r w:rsidRPr="00CF0C82">
        <w:rPr>
          <w:i/>
          <w:iCs w:val="0"/>
        </w:rPr>
        <w:t>u</w:t>
      </w:r>
      <w:r w:rsidR="002E44D0" w:rsidRPr="00CF0C82">
        <w:rPr>
          <w:i/>
          <w:iCs w:val="0"/>
        </w:rPr>
        <w:t xml:space="preserve"> w parach</w:t>
      </w:r>
      <w:r w:rsidR="002E44D0">
        <w:t>. Wówczas jeden programista na bieżąco kontroluje pracę drugiego programisty. Kontrola może też polegać</w:t>
      </w:r>
      <w:r>
        <w:t xml:space="preserve"> na </w:t>
      </w:r>
      <w:r w:rsidRPr="00CF0C82">
        <w:rPr>
          <w:i/>
          <w:iCs w:val="0"/>
        </w:rPr>
        <w:t>wzajemnym przeglądaniu kodu</w:t>
      </w:r>
      <w:r>
        <w:t xml:space="preserve"> i </w:t>
      </w:r>
      <w:r w:rsidR="004A0C76">
        <w:t>szukaniu błędów</w:t>
      </w:r>
      <w:r>
        <w:t xml:space="preserve">. </w:t>
      </w:r>
    </w:p>
    <w:p w14:paraId="69E10B47" w14:textId="1E7B9899" w:rsidR="00FD7C18" w:rsidRDefault="00CF0C82" w:rsidP="006201E4">
      <w:pPr>
        <w:pStyle w:val="Wcicienormalne"/>
      </w:pPr>
      <w:r>
        <w:t xml:space="preserve">Te </w:t>
      </w:r>
      <w:r w:rsidRPr="003B2270">
        <w:rPr>
          <w:i/>
          <w:iCs w:val="0"/>
        </w:rPr>
        <w:t>artefakty</w:t>
      </w:r>
      <w:r>
        <w:t xml:space="preserve"> to </w:t>
      </w:r>
      <w:r w:rsidR="003B2270">
        <w:t xml:space="preserve">między innymi </w:t>
      </w:r>
      <w:r w:rsidR="003B2270" w:rsidRPr="00FD7C18">
        <w:t>analizy i projekty</w:t>
      </w:r>
      <w:r w:rsidR="003B2270">
        <w:t>.</w:t>
      </w:r>
      <w:r w:rsidR="00FD7C18">
        <w:t xml:space="preserve"> Dobry kod powinien być oparty na dobrym </w:t>
      </w:r>
      <w:r w:rsidR="00FD7C18" w:rsidRPr="00FD7C18">
        <w:rPr>
          <w:i/>
          <w:iCs w:val="0"/>
        </w:rPr>
        <w:t>projekcie oprogramowania</w:t>
      </w:r>
      <w:r w:rsidR="00FD7C18">
        <w:t xml:space="preserve">. Dobry projekt powinien być oparty na </w:t>
      </w:r>
      <w:r w:rsidR="00FD7C18" w:rsidRPr="009A0FD9">
        <w:t>dobrych</w:t>
      </w:r>
      <w:r w:rsidR="00FD7C18" w:rsidRPr="00FD7C18">
        <w:rPr>
          <w:i/>
          <w:iCs w:val="0"/>
        </w:rPr>
        <w:t xml:space="preserve"> analizach</w:t>
      </w:r>
      <w:r w:rsidR="00FD7C18">
        <w:t xml:space="preserve"> </w:t>
      </w:r>
      <w:r w:rsidR="00FD7C18" w:rsidRPr="00FD7C18">
        <w:rPr>
          <w:i/>
          <w:iCs w:val="0"/>
        </w:rPr>
        <w:t>wymaga</w:t>
      </w:r>
      <w:r w:rsidR="009A0FD9">
        <w:rPr>
          <w:i/>
          <w:iCs w:val="0"/>
        </w:rPr>
        <w:t>ń</w:t>
      </w:r>
      <w:r w:rsidR="00FD7C18">
        <w:rPr>
          <w:i/>
          <w:iCs w:val="0"/>
        </w:rPr>
        <w:t xml:space="preserve"> </w:t>
      </w:r>
      <w:r w:rsidR="00FD7C18">
        <w:t>dla oprogramowania</w:t>
      </w:r>
      <w:r w:rsidR="009A0FD9">
        <w:t xml:space="preserve"> oraz samej </w:t>
      </w:r>
      <w:r w:rsidR="009A0FD9">
        <w:rPr>
          <w:i/>
          <w:iCs w:val="0"/>
        </w:rPr>
        <w:t>dziedziny problemu</w:t>
      </w:r>
      <w:r w:rsidR="00FD7C18">
        <w:t xml:space="preserve">. </w:t>
      </w:r>
      <w:r w:rsidR="009A0FD9">
        <w:t xml:space="preserve">Całość opiera się na znajomości </w:t>
      </w:r>
      <w:r w:rsidR="009A0FD9">
        <w:rPr>
          <w:i/>
          <w:iCs w:val="0"/>
        </w:rPr>
        <w:t xml:space="preserve">wymagań dla </w:t>
      </w:r>
      <w:r w:rsidR="009A0FD9" w:rsidRPr="009A0FD9">
        <w:rPr>
          <w:i/>
          <w:iCs w:val="0"/>
        </w:rPr>
        <w:t>oprogramowania</w:t>
      </w:r>
      <w:r w:rsidR="009A0FD9">
        <w:t xml:space="preserve">, których sformułowanie nie jest sprawą trywialną i wymaga często wielogodzinnych rozmów z klientem i użytkownikami. </w:t>
      </w:r>
      <w:r w:rsidR="00FD7C18" w:rsidRPr="009A0FD9">
        <w:t>Zapewnienie</w:t>
      </w:r>
      <w:r w:rsidR="00FD7C18">
        <w:t xml:space="preserve"> jakości oprogramowania polega w tym wypadku na </w:t>
      </w:r>
      <w:r w:rsidR="00FD7C18" w:rsidRPr="00FD7C18">
        <w:rPr>
          <w:i/>
          <w:iCs w:val="0"/>
        </w:rPr>
        <w:t>stosowaniu odpowiednich technik</w:t>
      </w:r>
      <w:r w:rsidR="00FD7C18">
        <w:t xml:space="preserve"> i  </w:t>
      </w:r>
      <w:r w:rsidR="00FD7C18" w:rsidRPr="00FD7C18">
        <w:rPr>
          <w:i/>
          <w:iCs w:val="0"/>
        </w:rPr>
        <w:t>przestrzeganiu standardów</w:t>
      </w:r>
      <w:r w:rsidR="00FD7C18">
        <w:t xml:space="preserve"> pracy inżynierskiej dla uzyskania odpowiedni</w:t>
      </w:r>
      <w:r w:rsidR="001506AF">
        <w:t xml:space="preserve">ej jakości artefaktów. </w:t>
      </w:r>
    </w:p>
    <w:p w14:paraId="7F32FC8F" w14:textId="24099A66" w:rsidR="001506AF" w:rsidRPr="001506AF" w:rsidRDefault="001506AF" w:rsidP="006201E4">
      <w:pPr>
        <w:pStyle w:val="Wcicienormalne"/>
        <w:rPr>
          <w:i/>
          <w:iCs w:val="0"/>
        </w:rPr>
      </w:pPr>
      <w:r>
        <w:t xml:space="preserve">W </w:t>
      </w:r>
      <w:r w:rsidR="00FD7C18" w:rsidRPr="001506AF">
        <w:rPr>
          <w:i/>
          <w:iCs w:val="0"/>
        </w:rPr>
        <w:t>podejściu procesowym</w:t>
      </w:r>
      <w:r w:rsidR="00FD7C18">
        <w:t xml:space="preserve"> </w:t>
      </w:r>
      <w:r>
        <w:t xml:space="preserve">poszczególne aktywności są łączone ze sobą w spójny proces, w którym specjaliści podejmujące jakieś działanie pobierają wyniki z innych działań, przetwarzają je i przekazują do innych działań. Tutaj </w:t>
      </w:r>
      <w:r w:rsidRPr="001506AF">
        <w:rPr>
          <w:i/>
          <w:iCs w:val="0"/>
        </w:rPr>
        <w:t>jakość produktu</w:t>
      </w:r>
      <w:r>
        <w:t xml:space="preserve"> jest efektem </w:t>
      </w:r>
      <w:r w:rsidRPr="001506AF">
        <w:rPr>
          <w:i/>
          <w:iCs w:val="0"/>
        </w:rPr>
        <w:t>jakości procesu</w:t>
      </w:r>
      <w:r>
        <w:t xml:space="preserve"> wytwarzania.</w:t>
      </w:r>
      <w:r w:rsidR="004A0C76">
        <w:t xml:space="preserve"> </w:t>
      </w:r>
      <w:r>
        <w:t>W najbardziej zaawansowanym</w:t>
      </w:r>
      <w:r w:rsidR="004A0C76">
        <w:t>,</w:t>
      </w:r>
      <w:r>
        <w:t xml:space="preserve"> </w:t>
      </w:r>
      <w:r w:rsidR="004A0C76" w:rsidRPr="001506AF">
        <w:rPr>
          <w:i/>
          <w:iCs w:val="0"/>
        </w:rPr>
        <w:t>kompleksowym</w:t>
      </w:r>
      <w:r w:rsidR="004A0C76">
        <w:t xml:space="preserve"> </w:t>
      </w:r>
      <w:r w:rsidRPr="001506AF">
        <w:rPr>
          <w:i/>
          <w:iCs w:val="0"/>
        </w:rPr>
        <w:t xml:space="preserve">podejściu </w:t>
      </w:r>
      <w:r w:rsidRPr="004A0C76">
        <w:rPr>
          <w:i/>
          <w:iCs w:val="0"/>
        </w:rPr>
        <w:t>do zarządzania jakością</w:t>
      </w:r>
      <w:r>
        <w:t xml:space="preserve"> procesy inżynierskie są połączone z procesami zarządzania w jeden, spójny </w:t>
      </w:r>
      <w:r w:rsidRPr="001506AF">
        <w:rPr>
          <w:i/>
          <w:iCs w:val="0"/>
        </w:rPr>
        <w:t>system zarządzania jakością</w:t>
      </w:r>
      <w:r>
        <w:t xml:space="preserve"> i stanowią </w:t>
      </w:r>
      <w:r w:rsidRPr="001506AF">
        <w:rPr>
          <w:i/>
          <w:iCs w:val="0"/>
        </w:rPr>
        <w:t>jakościową</w:t>
      </w:r>
      <w:r>
        <w:rPr>
          <w:i/>
          <w:iCs w:val="0"/>
          <w:u w:val="single"/>
        </w:rPr>
        <w:t xml:space="preserve"> </w:t>
      </w:r>
      <w:r>
        <w:rPr>
          <w:i/>
          <w:iCs w:val="0"/>
        </w:rPr>
        <w:t>politykę organizacji</w:t>
      </w:r>
      <w:r w:rsidRPr="001506AF">
        <w:t>.</w:t>
      </w:r>
    </w:p>
    <w:p w14:paraId="5EE03ACF" w14:textId="612362F9" w:rsidR="00A95873" w:rsidRDefault="001506AF" w:rsidP="001506AF">
      <w:pPr>
        <w:pStyle w:val="Wcicienormalne"/>
      </w:pPr>
      <w:r>
        <w:t>Jakie skutki przynoszą te wszystkie działania dla jakości, zobaczymy dalej.</w:t>
      </w:r>
    </w:p>
    <w:p w14:paraId="51AD2368" w14:textId="100572CA" w:rsidR="00DC5A5D" w:rsidRPr="00001019" w:rsidRDefault="00B9699A" w:rsidP="008D02FF">
      <w:pPr>
        <w:pStyle w:val="Nagwek2"/>
      </w:pPr>
      <w:bookmarkStart w:id="31" w:name="_Toc14942093"/>
      <w:bookmarkStart w:id="32" w:name="_Toc17100171"/>
      <w:bookmarkStart w:id="33" w:name="_Toc19863884"/>
      <w:bookmarkStart w:id="34" w:name="_Toc21675076"/>
      <w:bookmarkStart w:id="35" w:name="_Toc25853105"/>
      <w:bookmarkStart w:id="36" w:name="_Toc29749288"/>
      <w:bookmarkStart w:id="37" w:name="_Hlk30490686"/>
      <w:r>
        <w:lastRenderedPageBreak/>
        <w:br/>
      </w:r>
      <w:bookmarkStart w:id="38" w:name="_Toc34546963"/>
      <w:r w:rsidR="00DC5A5D" w:rsidRPr="00001019">
        <w:t>Znaczenie jakości systemów informatycznych</w:t>
      </w:r>
      <w:bookmarkEnd w:id="31"/>
      <w:bookmarkEnd w:id="32"/>
      <w:bookmarkEnd w:id="33"/>
      <w:bookmarkEnd w:id="34"/>
      <w:bookmarkEnd w:id="35"/>
      <w:bookmarkEnd w:id="36"/>
      <w:bookmarkEnd w:id="38"/>
    </w:p>
    <w:bookmarkEnd w:id="37"/>
    <w:p w14:paraId="7A342678" w14:textId="77777777" w:rsidR="00DC5A5D" w:rsidRPr="00001019" w:rsidRDefault="00DC5A5D" w:rsidP="006201E4">
      <w:pPr>
        <w:pStyle w:val="Wcicienormalne"/>
      </w:pPr>
      <w:r w:rsidRPr="00001019">
        <w:t>Każdy inżynier, a informatyk w szczególności, musi zdawać sobie sprawę ze znaczenia jakości swojej pracy. Dlaczego informatyk w szczególności? Bo informatyka wkroczyła z impetem we wszystkie aspekty życia społeczeństwa. Wyobraźmy sobie, że któregoś dnia bardzo silny impuls elektromagnetyczny niszczy wszystkie systemy informatyczne na świecie. Nie funkcjonują banki, handel, samochody się zatrzymują, samoloty spadają z nieba, w szpitalach lekarze biegają zdezorientowani. Cywilizacja cofa się do dziewiętnastego wieku.</w:t>
      </w:r>
    </w:p>
    <w:p w14:paraId="3DB4B3B1" w14:textId="77777777" w:rsidR="00DC5A5D" w:rsidRPr="00001019" w:rsidRDefault="00DC5A5D" w:rsidP="006201E4">
      <w:pPr>
        <w:pStyle w:val="Wcicienormalne"/>
      </w:pPr>
      <w:r w:rsidRPr="00001019">
        <w:t>W tym rozdziale nie będziemy jednak rozważać aż tak dramatycznej wizji. Komputery na szczęście funkcjonują, a impuls elektromagnetyczny niszczy je (jak na razie) jedynie na filmach sensacyjnych i katastroficznych. Przyjrzymy się za to wpływowi, jakie komputery mają na życie codzienne każdego z nas. Zajrzymy do historii ostatniego półwiecza informatyki poszukując mniej lub bardziej poważnych błędów działania komputerów, których skutkiem były awarie, wypadki, katastrofy. Na końcu zastanowimy się, jaka jest skala problemu i generalnie z czego to wynika.</w:t>
      </w:r>
    </w:p>
    <w:p w14:paraId="585E6EEE" w14:textId="77777777" w:rsidR="00DC5A5D" w:rsidRPr="00001019" w:rsidRDefault="00DC5A5D" w:rsidP="008D02FF">
      <w:pPr>
        <w:pStyle w:val="Nagwek3"/>
      </w:pPr>
      <w:bookmarkStart w:id="39" w:name="_Toc14942094"/>
      <w:bookmarkStart w:id="40" w:name="_Toc17100172"/>
      <w:bookmarkStart w:id="41" w:name="_Toc19863885"/>
      <w:bookmarkStart w:id="42" w:name="_Toc21675077"/>
      <w:bookmarkStart w:id="43" w:name="_Toc25853106"/>
      <w:bookmarkStart w:id="44" w:name="_Toc29749289"/>
      <w:bookmarkStart w:id="45" w:name="_Hlk30490696"/>
      <w:bookmarkStart w:id="46" w:name="_Toc34546964"/>
      <w:r w:rsidRPr="00001019">
        <w:t xml:space="preserve">Jakość </w:t>
      </w:r>
      <w:r w:rsidRPr="00B9699A">
        <w:t>systemów</w:t>
      </w:r>
      <w:r w:rsidRPr="00001019">
        <w:t xml:space="preserve"> informatycznych w naszym życiu</w:t>
      </w:r>
      <w:bookmarkEnd w:id="39"/>
      <w:bookmarkEnd w:id="40"/>
      <w:bookmarkEnd w:id="41"/>
      <w:bookmarkEnd w:id="42"/>
      <w:bookmarkEnd w:id="43"/>
      <w:bookmarkEnd w:id="44"/>
      <w:bookmarkEnd w:id="46"/>
    </w:p>
    <w:bookmarkEnd w:id="45"/>
    <w:p w14:paraId="39D2944D" w14:textId="77777777" w:rsidR="00DC5A5D" w:rsidRPr="00001019" w:rsidRDefault="00DC5A5D" w:rsidP="006201E4">
      <w:pPr>
        <w:pStyle w:val="Wcicienormalne"/>
      </w:pPr>
      <w:r w:rsidRPr="00001019">
        <w:t>O tym, że komputery dawno już wyszły poza mury uniwersytetów i biur, nikogo nie trzeba przekonywać. Wielu z nas nie wyobraża sobie poranka bez sprawdzenia na „fejsie” co tam u znajomych. Przez Internet robimy zakupy i sprawdzamy stan konta w banku. Słowo „program” zagościło w naszych domach nie tylko w sensie audycji telewizyjnej, ale również przy wstawianiu naczyń do zmywarki czy nastawianiu prania. Trochę mniej ludzi zdaje sobie sprawę, że jadąc samochodem z dużą prędkością też korzystamy oprogramowania i od jego jakości zależy, czy gładko pokonamy zakręt, czy zderzymy się z kimś jadącym z przeciwnej strony. Od jakości oprogramowania zależy życie nas i naszych bliskich.</w:t>
      </w:r>
    </w:p>
    <w:p w14:paraId="5E9020C4" w14:textId="77777777" w:rsidR="00DC5A5D" w:rsidRPr="00001019" w:rsidRDefault="00DC5A5D" w:rsidP="006201E4">
      <w:pPr>
        <w:pStyle w:val="Wcicienormalne"/>
      </w:pPr>
      <w:r w:rsidRPr="00001019">
        <w:t>Przyjrzyjmy się niektórym obszarom naszego życia codziennego, aby uzmysłowić sobie, jak ważna jest jakość oprogramowania systemów informatycznych w życiu każdego z nas.</w:t>
      </w:r>
    </w:p>
    <w:p w14:paraId="5A45F464" w14:textId="77777777" w:rsidR="00DC5A5D" w:rsidRPr="003E6E0B" w:rsidRDefault="00DC5A5D" w:rsidP="003E6E0B">
      <w:pPr>
        <w:pStyle w:val="Nagwek4"/>
      </w:pPr>
      <w:bookmarkStart w:id="47" w:name="_Hlk30490708"/>
      <w:r w:rsidRPr="003E6E0B">
        <w:t>Systemy bankowe i e-commerce</w:t>
      </w:r>
    </w:p>
    <w:bookmarkEnd w:id="47"/>
    <w:p w14:paraId="48BD7D77" w14:textId="77777777" w:rsidR="00DC5A5D" w:rsidRPr="00001019" w:rsidRDefault="00DC5A5D" w:rsidP="006201E4">
      <w:pPr>
        <w:pStyle w:val="Wcicienormalne"/>
      </w:pPr>
      <w:r w:rsidRPr="00001019">
        <w:t>Dzięki rozwojowi systemów informatycznych każdy z nas może, nie ruszając się z miejsca, sprawdzić stan swojego konta w banku, zapłacić domowe rachunki, kupić buty czy książkę. Co więcej, wielu z nas tak robi nie tylko siedząc przed komputerem w domu, ale też jadąc autobusem, opalając się na plaży, czy też przebywając na „łonie natury” z dala od cywilizacji. Nie musimy w tym celu odwiedzać oddziału banku, wychodzić „na pocztę”, czy też wybierać się do centrum handlowego w pobliskim mieście. Ale czy zastanawialiśmy się nad zagrożeniami, które się z tym wiążą?</w:t>
      </w:r>
    </w:p>
    <w:p w14:paraId="28830F9B" w14:textId="124E487A" w:rsidR="00DC5A5D" w:rsidRDefault="00DC5A5D" w:rsidP="006201E4">
      <w:pPr>
        <w:pStyle w:val="Wcicienormalne"/>
      </w:pPr>
      <w:r w:rsidRPr="00001019">
        <w:lastRenderedPageBreak/>
        <w:t xml:space="preserve">W wielu wypadkach, aby dokonać operacji bankowej, czy też handlowej, wystarczy podać odpowiedni login i hasło na stronie banku albo numer karty płatniczej i trzycyfrowy kod zabezpieczający umieszczony </w:t>
      </w:r>
      <w:r w:rsidR="0071311A">
        <w:t>na odwrocie karty</w:t>
      </w:r>
      <w:r w:rsidRPr="00001019">
        <w:t xml:space="preserve">. System informatyczny banku, czy też organizacji obsługującej karty płatnicze, „nie wie”, kto wprowadza te dane. Nie wie, czy to my, czy też haker, który wszedł w posiadanie naszych danych identyfikacyjnych. System po prostu sprawdzi, czy dane są poprawne, i jeśli są, to dokona zleconej transakcji. </w:t>
      </w:r>
      <w:r w:rsidR="0071311A">
        <w:t>Jeśli nie stosujemy uwierzytelnienia dwufazowego (np. przez SMS), to w</w:t>
      </w:r>
      <w:r w:rsidRPr="00001019">
        <w:t xml:space="preserve"> ułamku sekundy możemy stracić całe nasze oszczędności</w:t>
      </w:r>
      <w:r w:rsidR="0071311A">
        <w:t>.</w:t>
      </w:r>
    </w:p>
    <w:p w14:paraId="4D5A7B35" w14:textId="6A0D1E4C" w:rsidR="003E6E0B" w:rsidRPr="00001019" w:rsidRDefault="00AC191E" w:rsidP="003E6E0B">
      <w:pPr>
        <w:pStyle w:val="Intitle"/>
      </w:pPr>
      <w:r>
        <w:t>Bezpieczeństwo a socjotechnika</w:t>
      </w:r>
    </w:p>
    <w:p w14:paraId="46FA6AD3" w14:textId="7357A4F4" w:rsidR="00DC5A5D" w:rsidRPr="00001019" w:rsidRDefault="00DC5A5D" w:rsidP="006201E4">
      <w:pPr>
        <w:pStyle w:val="Wcicienormalne"/>
      </w:pPr>
      <w:r w:rsidRPr="00001019">
        <w:t xml:space="preserve">Jak haker może wejść w posiadanie naszych danych identyfikacyjnych? Możemy mu je podać sami. Wystarczy, że haker przygotuje stronę internetową do złudzenia przypominającą witrynę banku, która pozyska od nas login i hasło. A jak haker może nam podsunąć taką sfałszowaną stronę? To się nazywa </w:t>
      </w:r>
      <w:r w:rsidRPr="00001019">
        <w:rPr>
          <w:i/>
        </w:rPr>
        <w:t>atak socjotechniczny</w:t>
      </w:r>
      <w:r w:rsidR="00B06115">
        <w:rPr>
          <w:i/>
        </w:rPr>
        <w:fldChar w:fldCharType="begin"/>
      </w:r>
      <w:r w:rsidR="00B06115">
        <w:instrText xml:space="preserve"> XE "</w:instrText>
      </w:r>
      <w:r w:rsidR="00B06115" w:rsidRPr="000D28A3">
        <w:rPr>
          <w:i/>
        </w:rPr>
        <w:instrText>atak socjotechniczny</w:instrText>
      </w:r>
      <w:r w:rsidR="00B06115">
        <w:instrText xml:space="preserve">" </w:instrText>
      </w:r>
      <w:r w:rsidR="00B06115">
        <w:rPr>
          <w:i/>
        </w:rPr>
        <w:fldChar w:fldCharType="end"/>
      </w:r>
      <w:r w:rsidRPr="00001019">
        <w:t xml:space="preserve"> albo z angielskiego </w:t>
      </w:r>
      <w:r w:rsidRPr="001F40F5">
        <w:rPr>
          <w:rStyle w:val="angielskawstawka"/>
          <w:lang w:val="en-GB"/>
        </w:rPr>
        <w:t>phishing</w:t>
      </w:r>
      <w:r w:rsidR="00B06115" w:rsidRPr="001F40F5">
        <w:rPr>
          <w:rStyle w:val="angielskawstawka"/>
          <w:lang w:val="en-GB"/>
        </w:rPr>
        <w:fldChar w:fldCharType="begin"/>
      </w:r>
      <w:r w:rsidR="00B06115" w:rsidRPr="001F40F5">
        <w:rPr>
          <w:lang w:val="en-GB"/>
        </w:rPr>
        <w:instrText xml:space="preserve"> XE "</w:instrText>
      </w:r>
      <w:r w:rsidR="00B06115" w:rsidRPr="001F40F5">
        <w:rPr>
          <w:rStyle w:val="angielskawstawka"/>
          <w:lang w:val="en-GB"/>
        </w:rPr>
        <w:instrText>phishing</w:instrText>
      </w:r>
      <w:r w:rsidR="00B06115" w:rsidRPr="001F40F5">
        <w:rPr>
          <w:lang w:val="en-GB"/>
        </w:rPr>
        <w:instrText xml:space="preserve">" </w:instrText>
      </w:r>
      <w:r w:rsidR="00B06115" w:rsidRPr="001F40F5">
        <w:rPr>
          <w:rStyle w:val="angielskawstawka"/>
          <w:lang w:val="en-GB"/>
        </w:rPr>
        <w:fldChar w:fldCharType="end"/>
      </w:r>
      <w:r w:rsidRPr="00001019">
        <w:rPr>
          <w:rStyle w:val="Odwoanieprzypisudolnego"/>
          <w:rFonts w:eastAsiaTheme="majorEastAsia"/>
        </w:rPr>
        <w:footnoteReference w:id="3"/>
      </w:r>
      <w:r w:rsidRPr="00001019">
        <w:t xml:space="preserve">. Haker wysyła na nasz adres e-mail wiadomość, rzekomo pochodzącą z naszego banku, w której informuje nas, że z powodu awarii systemu, prac reorganizacyjnych, czy też niedawnego ataku hakerskiego na bank (sic!) musimy się zalogować, aby sprawdzić, czy wszystko jest w porządku. W tej wiadomości podaje link, w którym widnieje nazwa naszego banku (p. </w:t>
      </w:r>
      <w:r w:rsidRPr="00001019">
        <w:fldChar w:fldCharType="begin"/>
      </w:r>
      <w:r w:rsidRPr="00001019">
        <w:instrText xml:space="preserve"> REF  _Ref13833095 \* Lower \h </w:instrText>
      </w:r>
      <w:r w:rsidRPr="00001019">
        <w:fldChar w:fldCharType="separate"/>
      </w:r>
      <w:r w:rsidR="001D0D9B">
        <w:t>rys. </w:t>
      </w:r>
      <w:r w:rsidR="001D0D9B">
        <w:rPr>
          <w:noProof/>
        </w:rPr>
        <w:t>3</w:t>
      </w:r>
      <w:r w:rsidRPr="00001019">
        <w:fldChar w:fldCharType="end"/>
      </w:r>
      <w:r w:rsidRPr="00001019">
        <w:t xml:space="preserve">). Jeśli jednak klikniemy na ten link, to zostaniemy przeniesieni nie na stronę banku, a na sfałszowaną stronę. Widzimy wejście, które dobrze znamy i </w:t>
      </w:r>
      <w:r w:rsidRPr="001F40F5">
        <w:rPr>
          <w:rStyle w:val="angielskawstawka"/>
          <w:lang w:val="en-GB"/>
        </w:rPr>
        <w:t>voilà</w:t>
      </w:r>
      <w:r w:rsidRPr="00001019">
        <w:t xml:space="preserve"> … oto mój login i hasło.</w:t>
      </w:r>
    </w:p>
    <w:p w14:paraId="0FE0FF5D" w14:textId="77777777" w:rsidR="00DC5A5D" w:rsidRPr="00E53D6D" w:rsidRDefault="00DC5A5D" w:rsidP="00E53D6D">
      <w:pPr>
        <w:pStyle w:val="Figure"/>
      </w:pPr>
      <w:r w:rsidRPr="00001019">
        <w:rPr>
          <w:noProof/>
        </w:rPr>
        <w:drawing>
          <wp:inline distT="0" distB="0" distL="0" distR="0" wp14:anchorId="0A8A2C7D" wp14:editId="5C95C60A">
            <wp:extent cx="5011330" cy="3095625"/>
            <wp:effectExtent l="0" t="0" r="0" b="0"/>
            <wp:docPr id="10" name="Obraz 10" descr="https://www.mbank.pl/images/uwazniwsieci/podszyw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bank.pl/images/uwazniwsieci/podszywanie1.png"/>
                    <pic:cNvPicPr>
                      <a:picLocks noChangeAspect="1" noChangeArrowheads="1"/>
                    </pic:cNvPicPr>
                  </pic:nvPicPr>
                  <pic:blipFill>
                    <a:blip r:embed="rId27">
                      <a:extLst>
                        <a:ext uri="{BEBA8EAE-BF5A-486C-A8C5-ECC9F3942E4B}">
                          <a14:imgProps xmlns:a14="http://schemas.microsoft.com/office/drawing/2010/main">
                            <a14:imgLayer r:embed="rId2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02788" cy="3152121"/>
                    </a:xfrm>
                    <a:prstGeom prst="rect">
                      <a:avLst/>
                    </a:prstGeom>
                    <a:noFill/>
                    <a:ln>
                      <a:noFill/>
                    </a:ln>
                  </pic:spPr>
                </pic:pic>
              </a:graphicData>
            </a:graphic>
          </wp:inline>
        </w:drawing>
      </w:r>
    </w:p>
    <w:p w14:paraId="45B15D0A" w14:textId="1C193233" w:rsidR="00DC5A5D" w:rsidRPr="00001019" w:rsidRDefault="008C16D7" w:rsidP="00116675">
      <w:pPr>
        <w:pStyle w:val="Podpispodrysunkiem"/>
      </w:pPr>
      <w:bookmarkStart w:id="48" w:name="_Ref13833095"/>
      <w:r>
        <w:t>Rys. </w:t>
      </w:r>
      <w:fldSimple w:instr=" SEQ Rys. \* ARABIC ">
        <w:r w:rsidR="001D0D9B">
          <w:rPr>
            <w:noProof/>
          </w:rPr>
          <w:t>3</w:t>
        </w:r>
      </w:fldSimple>
      <w:bookmarkEnd w:id="48"/>
      <w:r w:rsidR="00DC5A5D" w:rsidRPr="00001019">
        <w:t>. Przykład sfałszowanej wiadomości z banku mającej na celu wyłudzenie numeru telekodu służącego do uwierzytelnienia użytkownika korzystającego z dostępu przez telefon. Źródło: https://www.mbank.pl/uwazniwsieci/chron-dane/podszywanie-sie.html</w:t>
      </w:r>
    </w:p>
    <w:p w14:paraId="404B22B2" w14:textId="6C85406C" w:rsidR="00DC5A5D" w:rsidRDefault="00DC5A5D" w:rsidP="006201E4">
      <w:pPr>
        <w:pStyle w:val="Wcicienormalne"/>
      </w:pPr>
      <w:r w:rsidRPr="00001019">
        <w:lastRenderedPageBreak/>
        <w:t>Oczywiście banki chronią nas i nasze pieniądze przed takimi atakami</w:t>
      </w:r>
      <w:r w:rsidRPr="00001019">
        <w:rPr>
          <w:rStyle w:val="Odwoanieprzypisudolnego"/>
          <w:rFonts w:eastAsiaTheme="majorEastAsia"/>
        </w:rPr>
        <w:footnoteReference w:id="4"/>
      </w:r>
      <w:r w:rsidRPr="00001019">
        <w:t>. Po pierwsze komunikacja z bankiem jest zawsze szyfrowana. Dlatego musimy sprawdzić, czy protokół komunikacyjny wyświetlany w przeglądarce internetowej na początku adresu URL jest „</w:t>
      </w:r>
      <w:r w:rsidRPr="00001019">
        <w:rPr>
          <w:rStyle w:val="NazwaProgramowa"/>
          <w:rFonts w:eastAsiaTheme="majorEastAsia"/>
        </w:rPr>
        <w:t>https</w:t>
      </w:r>
      <w:r w:rsidRPr="00001019">
        <w:t>”. Witryna banku jest zawsze opatrzona certyfikatem, który możemy sprawdzić najeżdżając myszką na zieloną kłódkę znajdującą się tuż koło adresu URL</w:t>
      </w:r>
      <w:r w:rsidRPr="00001019">
        <w:rPr>
          <w:rStyle w:val="Odwoanieprzypisudolnego"/>
          <w:rFonts w:eastAsiaTheme="majorEastAsia"/>
        </w:rPr>
        <w:footnoteReference w:id="5"/>
      </w:r>
      <w:r w:rsidRPr="00001019">
        <w:t>. Certyfikat musi być potwierdzony przez jeden z wielu zaufanych systemów (tzw.</w:t>
      </w:r>
      <w:r w:rsidR="00AC191E">
        <w:t> </w:t>
      </w:r>
      <w:r w:rsidRPr="00001019">
        <w:t>zaufany urząd certyfikacji), który sam znajduje się w łańcuchu certyfikacji innych zaufanych systemów. Powinniśmy jednak pamiętać, że system informatyczny może sobie sam wystawić certyfikat, jednak jest on nic nie wart. To tak, jakbyśmy sami sobie wystawili dowód osobisty, bez odbierania go z urzędu</w:t>
      </w:r>
      <w:r w:rsidR="00AC191E">
        <w:t>!</w:t>
      </w:r>
      <w:r w:rsidRPr="00001019">
        <w:rPr>
          <w:rStyle w:val="Odwoanieprzypisudolnego"/>
          <w:rFonts w:eastAsiaTheme="majorEastAsia"/>
        </w:rPr>
        <w:footnoteReference w:id="6"/>
      </w:r>
      <w:r w:rsidRPr="00001019">
        <w:t xml:space="preserve"> </w:t>
      </w:r>
    </w:p>
    <w:p w14:paraId="3F242628" w14:textId="3FEA463B" w:rsidR="003E6E0B" w:rsidRPr="00001019" w:rsidRDefault="003E6E0B" w:rsidP="003E6E0B">
      <w:pPr>
        <w:pStyle w:val="Intitle"/>
      </w:pPr>
      <w:r>
        <w:t>Zasady zdrowego rozsądku</w:t>
      </w:r>
    </w:p>
    <w:p w14:paraId="1D7EED3E" w14:textId="3A9FC389" w:rsidR="00DC5A5D" w:rsidRPr="00001019" w:rsidRDefault="00DC5A5D" w:rsidP="006201E4">
      <w:pPr>
        <w:pStyle w:val="Wcicienormalne"/>
      </w:pPr>
      <w:r w:rsidRPr="00001019">
        <w:t xml:space="preserve">Pamiętajmy, że nic nie </w:t>
      </w:r>
      <w:r w:rsidR="0071311A">
        <w:t>zastąpi</w:t>
      </w:r>
      <w:r w:rsidRPr="00001019">
        <w:t xml:space="preserve"> zdrowego rozsądku. Banki przygotowały dla swoich klientów szereg zasad, których stosowanie powinno nas uchronić przez atakiem. </w:t>
      </w:r>
      <w:r w:rsidR="00EE5CE4">
        <w:t>Np. </w:t>
      </w:r>
      <w:r w:rsidRPr="00001019">
        <w:t>mBank przygotował takich 10 złotych zasad</w:t>
      </w:r>
      <w:r w:rsidR="00B06115">
        <w:t xml:space="preserve"> dla użytkowników bankowości zdalnej</w:t>
      </w:r>
      <w:r w:rsidRPr="00001019">
        <w:rPr>
          <w:rStyle w:val="Odwoanieprzypisudolnego"/>
          <w:rFonts w:eastAsiaTheme="majorEastAsia"/>
        </w:rPr>
        <w:footnoteReference w:id="7"/>
      </w:r>
      <w:r w:rsidRPr="00001019">
        <w:t>:</w:t>
      </w:r>
    </w:p>
    <w:p w14:paraId="2960308D"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rStyle w:val="Pogrubienie"/>
          <w:rFonts w:eastAsiaTheme="majorEastAsia"/>
          <w:i/>
          <w:iCs/>
        </w:rPr>
        <w:t>Nie otwieraj</w:t>
      </w:r>
      <w:r w:rsidRPr="00062862">
        <w:rPr>
          <w:i/>
          <w:iCs/>
        </w:rPr>
        <w:t xml:space="preserve"> podejrzanych maili i załączników.</w:t>
      </w:r>
    </w:p>
    <w:p w14:paraId="6A336092"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Uważaj na </w:t>
      </w:r>
      <w:r w:rsidRPr="00062862">
        <w:rPr>
          <w:rStyle w:val="Pogrubienie"/>
          <w:rFonts w:eastAsiaTheme="majorEastAsia"/>
          <w:i/>
          <w:iCs/>
        </w:rPr>
        <w:t>linki wysyłane mailem</w:t>
      </w:r>
      <w:r w:rsidRPr="00062862">
        <w:rPr>
          <w:i/>
          <w:iCs/>
        </w:rPr>
        <w:t xml:space="preserve"> i przez komunikatory.</w:t>
      </w:r>
    </w:p>
    <w:p w14:paraId="500CA897"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Korzystaj z </w:t>
      </w:r>
      <w:r w:rsidRPr="00062862">
        <w:rPr>
          <w:rStyle w:val="Pogrubienie"/>
          <w:rFonts w:eastAsiaTheme="majorEastAsia"/>
          <w:i/>
          <w:iCs/>
        </w:rPr>
        <w:t>programów chroniących</w:t>
      </w:r>
      <w:r w:rsidRPr="00062862">
        <w:rPr>
          <w:i/>
          <w:iCs/>
        </w:rPr>
        <w:t xml:space="preserve"> komputery i urządzenia mobilne.</w:t>
      </w:r>
    </w:p>
    <w:p w14:paraId="10AC83BF"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Korzystaj tylko z </w:t>
      </w:r>
      <w:r w:rsidRPr="00062862">
        <w:rPr>
          <w:rStyle w:val="Pogrubienie"/>
          <w:rFonts w:eastAsiaTheme="majorEastAsia"/>
          <w:i/>
          <w:iCs/>
        </w:rPr>
        <w:t>oryginalnego oprogramowania</w:t>
      </w:r>
      <w:r w:rsidRPr="00062862">
        <w:rPr>
          <w:i/>
          <w:iCs/>
        </w:rPr>
        <w:t xml:space="preserve"> i regularnie je aktualizuj.</w:t>
      </w:r>
    </w:p>
    <w:p w14:paraId="4546F686"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Aplikacje i programy pobieraj wyłącznie z </w:t>
      </w:r>
      <w:r w:rsidRPr="00062862">
        <w:rPr>
          <w:rStyle w:val="Pogrubienie"/>
          <w:rFonts w:eastAsiaTheme="majorEastAsia"/>
          <w:i/>
          <w:iCs/>
        </w:rPr>
        <w:t>oficjalnych źródeł.</w:t>
      </w:r>
    </w:p>
    <w:p w14:paraId="4E6C5F1A"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Stosuj różne i </w:t>
      </w:r>
      <w:r w:rsidRPr="00062862">
        <w:rPr>
          <w:rStyle w:val="Pogrubienie"/>
          <w:rFonts w:eastAsiaTheme="majorEastAsia"/>
          <w:i/>
          <w:iCs/>
        </w:rPr>
        <w:t>skomplikowane hasła</w:t>
      </w:r>
      <w:r w:rsidRPr="00062862">
        <w:rPr>
          <w:i/>
          <w:iCs/>
        </w:rPr>
        <w:t>, regularnie je zmieniaj.</w:t>
      </w:r>
    </w:p>
    <w:p w14:paraId="2E893BEB"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Zanim klikniesz, </w:t>
      </w:r>
      <w:r w:rsidRPr="00062862">
        <w:rPr>
          <w:rStyle w:val="Pogrubienie"/>
          <w:rFonts w:eastAsiaTheme="majorEastAsia"/>
          <w:i/>
          <w:iCs/>
        </w:rPr>
        <w:t>przeczytaj uważnie</w:t>
      </w:r>
      <w:r w:rsidRPr="00062862">
        <w:rPr>
          <w:i/>
          <w:iCs/>
        </w:rPr>
        <w:t xml:space="preserve"> to, na co się zgadzasz.</w:t>
      </w:r>
    </w:p>
    <w:p w14:paraId="61CC672F"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Nie podawaj swoich </w:t>
      </w:r>
      <w:r w:rsidRPr="00062862">
        <w:rPr>
          <w:rStyle w:val="Pogrubienie"/>
          <w:rFonts w:eastAsiaTheme="majorEastAsia"/>
          <w:i/>
          <w:iCs/>
        </w:rPr>
        <w:t>poufnych danych,</w:t>
      </w:r>
      <w:r w:rsidRPr="00062862">
        <w:rPr>
          <w:i/>
          <w:iCs/>
        </w:rPr>
        <w:t xml:space="preserve"> jeśli cokolwiek wzbudza Twoje wątpliwości.</w:t>
      </w:r>
    </w:p>
    <w:p w14:paraId="799F547B"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rStyle w:val="Pogrubienie"/>
          <w:rFonts w:eastAsiaTheme="majorEastAsia"/>
          <w:i/>
          <w:iCs/>
        </w:rPr>
        <w:t>Sprawdzaj certyfikaty</w:t>
      </w:r>
      <w:r w:rsidRPr="00062862">
        <w:rPr>
          <w:i/>
          <w:iCs/>
        </w:rPr>
        <w:t xml:space="preserve"> bezpieczeństwa stron www.</w:t>
      </w:r>
    </w:p>
    <w:p w14:paraId="7078EDCA" w14:textId="77777777" w:rsidR="00DC5A5D" w:rsidRPr="00062862" w:rsidRDefault="00DC5A5D" w:rsidP="00DB6C95">
      <w:pPr>
        <w:pStyle w:val="Listapunktowana"/>
        <w:numPr>
          <w:ilvl w:val="0"/>
          <w:numId w:val="12"/>
        </w:numPr>
        <w:pBdr>
          <w:top w:val="single" w:sz="4" w:space="1" w:color="auto"/>
          <w:left w:val="single" w:sz="4" w:space="4" w:color="auto"/>
          <w:bottom w:val="single" w:sz="4" w:space="1" w:color="auto"/>
          <w:right w:val="single" w:sz="4" w:space="4" w:color="auto"/>
        </w:pBdr>
        <w:spacing w:before="0" w:after="0"/>
        <w:ind w:right="425"/>
        <w:contextualSpacing w:val="0"/>
        <w:rPr>
          <w:i/>
          <w:iCs/>
        </w:rPr>
      </w:pPr>
      <w:r w:rsidRPr="00062862">
        <w:rPr>
          <w:i/>
          <w:iCs/>
        </w:rPr>
        <w:t xml:space="preserve">Miej </w:t>
      </w:r>
      <w:r w:rsidRPr="00062862">
        <w:rPr>
          <w:rStyle w:val="Pogrubienie"/>
          <w:rFonts w:eastAsiaTheme="majorEastAsia"/>
          <w:i/>
          <w:iCs/>
        </w:rPr>
        <w:t>ograniczone zaufanie</w:t>
      </w:r>
      <w:r w:rsidRPr="00062862">
        <w:rPr>
          <w:i/>
          <w:iCs/>
        </w:rPr>
        <w:t xml:space="preserve"> do publicznych sieci Wi-Fi.</w:t>
      </w:r>
    </w:p>
    <w:p w14:paraId="6A474901" w14:textId="77777777" w:rsidR="00DC5A5D" w:rsidRPr="00001019" w:rsidRDefault="00DC5A5D" w:rsidP="006201E4">
      <w:pPr>
        <w:pStyle w:val="Wcicienormalne"/>
      </w:pPr>
      <w:r w:rsidRPr="00001019">
        <w:t>Dlatego z ostrożnością powinniśmy podchodzić do stron i wiadomości e-mail, które proszą nas o podanie hasła bankowego, czy też do naszej poczty e-mail</w:t>
      </w:r>
      <w:r w:rsidRPr="00001019">
        <w:rPr>
          <w:rStyle w:val="Odwoanieprzypisudolnego"/>
          <w:rFonts w:eastAsiaTheme="majorEastAsia"/>
        </w:rPr>
        <w:footnoteReference w:id="8"/>
      </w:r>
      <w:r w:rsidRPr="00001019">
        <w:t>. Pamiętajmy, że podanie hasła do poczty e-mail oznacza najprawdopodobniej, że nasz serwer pocztowy zacznie wysyłać spreparowane wiadomości phishingowe do innych użytkowników i sami staniemy się nieświadomymi współuczestnikami przestępstwa</w:t>
      </w:r>
      <w:r w:rsidRPr="00001019">
        <w:rPr>
          <w:rStyle w:val="Odwoanieprzypisudolnego"/>
          <w:rFonts w:eastAsiaTheme="majorEastAsia"/>
        </w:rPr>
        <w:footnoteReference w:id="9"/>
      </w:r>
      <w:r w:rsidRPr="00001019">
        <w:t>.</w:t>
      </w:r>
    </w:p>
    <w:p w14:paraId="09B24889" w14:textId="4CC5A8E8" w:rsidR="003E6E0B" w:rsidRDefault="003E6E0B" w:rsidP="003E6E0B">
      <w:pPr>
        <w:pStyle w:val="Intitle"/>
      </w:pPr>
      <w:r>
        <w:lastRenderedPageBreak/>
        <w:t>Bezpieczeństwo wprowadzania haseł</w:t>
      </w:r>
    </w:p>
    <w:p w14:paraId="4BC8977C" w14:textId="429F3EB7" w:rsidR="00DC5A5D" w:rsidRDefault="00DC5A5D" w:rsidP="008B47CA">
      <w:pPr>
        <w:pStyle w:val="Wcicienormalne"/>
        <w:keepNext/>
      </w:pPr>
      <w:r w:rsidRPr="00001019">
        <w:t>Drugą metodą ochrony jest żądanie przez bank tylko kilku znaków z naszego hasła, za każdym razem są to inne znaki. Wówczas nawet jeśli haker pozyska część hasła, to i tak mu się to do niczego nie przyda, bo system banku będzie od niego żądał innych znaków. I tu też hakerzy próbują ataku. Podstawiają fałszywą stronę logowania do systemu bankowości, która, gdy użytkownik poda wybrane znaki hasła, wyświetli komunikat niepoprawnego hasła, po czym poprosi o podanie innych znaków</w:t>
      </w:r>
      <w:r w:rsidRPr="00001019">
        <w:rPr>
          <w:rStyle w:val="Odwoanieprzypisudolnego"/>
          <w:rFonts w:eastAsiaTheme="majorEastAsia"/>
        </w:rPr>
        <w:footnoteReference w:id="10"/>
      </w:r>
      <w:r w:rsidRPr="00001019">
        <w:t xml:space="preserve"> (p. </w:t>
      </w:r>
      <w:r w:rsidRPr="00001019">
        <w:fldChar w:fldCharType="begin"/>
      </w:r>
      <w:r w:rsidRPr="00001019">
        <w:instrText xml:space="preserve"> REF  _Ref13832406 \* Lower \h </w:instrText>
      </w:r>
      <w:r w:rsidRPr="00001019">
        <w:fldChar w:fldCharType="separate"/>
      </w:r>
      <w:r w:rsidR="001D0D9B">
        <w:t>rys. </w:t>
      </w:r>
      <w:r w:rsidR="001D0D9B">
        <w:rPr>
          <w:noProof/>
        </w:rPr>
        <w:t>4</w:t>
      </w:r>
      <w:r w:rsidRPr="00001019">
        <w:fldChar w:fldCharType="end"/>
      </w:r>
      <w:r w:rsidRPr="00001019">
        <w:t>).</w:t>
      </w:r>
    </w:p>
    <w:tbl>
      <w:tblPr>
        <w:tblStyle w:val="TableGrid"/>
        <w:tblW w:w="0" w:type="auto"/>
        <w:jc w:val="center"/>
        <w:tblInd w:w="0" w:type="dxa"/>
        <w:tblLayout w:type="fixed"/>
        <w:tblLook w:val="04A0" w:firstRow="1" w:lastRow="0" w:firstColumn="1" w:lastColumn="0" w:noHBand="0" w:noVBand="1"/>
      </w:tblPr>
      <w:tblGrid>
        <w:gridCol w:w="5245"/>
      </w:tblGrid>
      <w:tr w:rsidR="0029336A" w14:paraId="4FA5841E" w14:textId="77777777" w:rsidTr="00F82CE9">
        <w:trPr>
          <w:jc w:val="center"/>
        </w:trPr>
        <w:tc>
          <w:tcPr>
            <w:tcW w:w="5245" w:type="dxa"/>
          </w:tcPr>
          <w:p w14:paraId="6FF2C612" w14:textId="712D5560" w:rsidR="00F77B95" w:rsidRDefault="00F77B95" w:rsidP="007E73C7">
            <w:pPr>
              <w:pStyle w:val="Wcicienormalne"/>
              <w:spacing w:before="0" w:after="0"/>
              <w:ind w:left="0"/>
            </w:pPr>
            <w:r>
              <w:rPr>
                <w:noProof/>
              </w:rPr>
              <mc:AlternateContent>
                <mc:Choice Requires="wpc">
                  <w:drawing>
                    <wp:inline distT="0" distB="0" distL="0" distR="0" wp14:anchorId="73312521" wp14:editId="75422339">
                      <wp:extent cx="3437907" cy="1389380"/>
                      <wp:effectExtent l="0" t="0" r="0" b="1270"/>
                      <wp:docPr id="14824" name="Kanwa 148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32" name="Prostokąt 14832"/>
                              <wps:cNvSpPr/>
                              <wps:spPr>
                                <a:xfrm>
                                  <a:off x="719698"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 name="Prostokąt 1767"/>
                              <wps:cNvSpPr/>
                              <wps:spPr>
                                <a:xfrm>
                                  <a:off x="838109"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8" name="Prostokąt 1768"/>
                              <wps:cNvSpPr/>
                              <wps:spPr>
                                <a:xfrm>
                                  <a:off x="956445"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9" name="Prostokąt 1769"/>
                              <wps:cNvSpPr/>
                              <wps:spPr>
                                <a:xfrm>
                                  <a:off x="1075060"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 name="Prostokąt 1770"/>
                              <wps:cNvSpPr/>
                              <wps:spPr>
                                <a:xfrm>
                                  <a:off x="1193472"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1" name="Prostokąt 1771"/>
                              <wps:cNvSpPr/>
                              <wps:spPr>
                                <a:xfrm>
                                  <a:off x="1312315"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2" name="Prostokąt 1772"/>
                              <wps:cNvSpPr/>
                              <wps:spPr>
                                <a:xfrm>
                                  <a:off x="1430651"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3" name="Prostokąt 1773"/>
                              <wps:cNvSpPr/>
                              <wps:spPr>
                                <a:xfrm>
                                  <a:off x="1548859"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4" name="Prostokąt 1774"/>
                              <wps:cNvSpPr/>
                              <wps:spPr>
                                <a:xfrm>
                                  <a:off x="1667830"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5" name="Prostokąt 1775"/>
                              <wps:cNvSpPr/>
                              <wps:spPr>
                                <a:xfrm>
                                  <a:off x="1786241"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6" name="Prostokąt 1776"/>
                              <wps:cNvSpPr/>
                              <wps:spPr>
                                <a:xfrm>
                                  <a:off x="1904653"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7" name="Prostokąt 1777"/>
                              <wps:cNvSpPr/>
                              <wps:spPr>
                                <a:xfrm>
                                  <a:off x="2023624"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8" name="Prostokąt 1778"/>
                              <wps:cNvSpPr/>
                              <wps:spPr>
                                <a:xfrm>
                                  <a:off x="2142112"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9" name="Prostokąt 1779"/>
                              <wps:cNvSpPr/>
                              <wps:spPr>
                                <a:xfrm>
                                  <a:off x="2260879" y="495969"/>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0" name="Prostokąt 1780"/>
                              <wps:cNvSpPr/>
                              <wps:spPr>
                                <a:xfrm>
                                  <a:off x="2379698"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1" name="Prostokąt 1781"/>
                              <wps:cNvSpPr/>
                              <wps:spPr>
                                <a:xfrm>
                                  <a:off x="2498017" y="495969"/>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0" name="Pole tekstowe 14990"/>
                              <wps:cNvSpPr txBox="1"/>
                              <wps:spPr>
                                <a:xfrm>
                                  <a:off x="719698"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1998808" w14:textId="22C9D11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98" name="Pole tekstowe 1798"/>
                              <wps:cNvSpPr txBox="1"/>
                              <wps:spPr>
                                <a:xfrm>
                                  <a:off x="838069"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927E5B6" w14:textId="3FB1F99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99" name="Pole tekstowe 1799"/>
                              <wps:cNvSpPr txBox="1"/>
                              <wps:spPr>
                                <a:xfrm>
                                  <a:off x="955810"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E23C2DA" w14:textId="1163E86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0" name="Pole tekstowe 1800"/>
                              <wps:cNvSpPr txBox="1"/>
                              <wps:spPr>
                                <a:xfrm>
                                  <a:off x="1073790"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5F86218" w14:textId="4E19D673"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1" name="Pole tekstowe 1801"/>
                              <wps:cNvSpPr txBox="1"/>
                              <wps:spPr>
                                <a:xfrm>
                                  <a:off x="1192105"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C28C0C4" w14:textId="7D45F13F"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2" name="Pole tekstowe 1802"/>
                              <wps:cNvSpPr txBox="1"/>
                              <wps:spPr>
                                <a:xfrm>
                                  <a:off x="1310410"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24E2784" w14:textId="13113E7C"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3" name="Pole tekstowe 1803"/>
                              <wps:cNvSpPr txBox="1"/>
                              <wps:spPr>
                                <a:xfrm>
                                  <a:off x="1428147"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4ED0C37" w14:textId="10BFADDF"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4" name="Pole tekstowe 1804"/>
                              <wps:cNvSpPr txBox="1"/>
                              <wps:spPr>
                                <a:xfrm>
                                  <a:off x="1546319"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DE59277" w14:textId="0F4D0AE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5" name="Pole tekstowe 1805"/>
                              <wps:cNvSpPr txBox="1"/>
                              <wps:spPr>
                                <a:xfrm>
                                  <a:off x="1664294"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B720571" w14:textId="0574D496"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6" name="Pole tekstowe 1806"/>
                              <wps:cNvSpPr txBox="1"/>
                              <wps:spPr>
                                <a:xfrm>
                                  <a:off x="1782630"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272BD08" w14:textId="6E0C24A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7" name="Pole tekstowe 1807"/>
                              <wps:cNvSpPr txBox="1"/>
                              <wps:spPr>
                                <a:xfrm>
                                  <a:off x="1901002"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9C1BBAE" w14:textId="07CC315B"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8" name="Pole tekstowe 1808"/>
                              <wps:cNvSpPr txBox="1"/>
                              <wps:spPr>
                                <a:xfrm>
                                  <a:off x="2019066"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634C949" w14:textId="3F8E227C"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09" name="Pole tekstowe 1809"/>
                              <wps:cNvSpPr txBox="1"/>
                              <wps:spPr>
                                <a:xfrm>
                                  <a:off x="2137130"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FB10708" w14:textId="4ACDD240"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0" name="Pole tekstowe 1810"/>
                              <wps:cNvSpPr txBox="1"/>
                              <wps:spPr>
                                <a:xfrm>
                                  <a:off x="2255194"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EC8727C" w14:textId="5507CDF8"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1" name="Pole tekstowe 1811"/>
                              <wps:cNvSpPr txBox="1"/>
                              <wps:spPr>
                                <a:xfrm>
                                  <a:off x="2373139"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6361109" w14:textId="27759270"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2" name="Pole tekstowe 1812"/>
                              <wps:cNvSpPr txBox="1"/>
                              <wps:spPr>
                                <a:xfrm>
                                  <a:off x="2491391" y="644619"/>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06F5083" w14:textId="647FA96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9" name="Pole tekstowe 15219"/>
                              <wps:cNvSpPr txBox="1"/>
                              <wps:spPr>
                                <a:xfrm>
                                  <a:off x="83103" y="59377"/>
                                  <a:ext cx="3224175" cy="20781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EE34059" w14:textId="5DE633D8" w:rsidR="0082527D" w:rsidRPr="007E73C7" w:rsidRDefault="0082527D">
                                    <w:pPr>
                                      <w:rPr>
                                        <w:rFonts w:asciiTheme="minorHAnsi" w:hAnsiTheme="minorHAnsi" w:cstheme="minorHAnsi"/>
                                        <w:sz w:val="20"/>
                                        <w:szCs w:val="20"/>
                                      </w:rPr>
                                    </w:pPr>
                                    <w:r w:rsidRPr="007E73C7">
                                      <w:rPr>
                                        <w:rFonts w:asciiTheme="minorHAnsi" w:hAnsiTheme="minorHAnsi" w:cstheme="minorHAnsi"/>
                                        <w:sz w:val="20"/>
                                        <w:szCs w:val="20"/>
                                      </w:rPr>
                                      <w:t>a) oryginalny ekran do podawania</w:t>
                                    </w:r>
                                    <w:r>
                                      <w:rPr>
                                        <w:rFonts w:asciiTheme="minorHAnsi" w:hAnsiTheme="minorHAnsi" w:cstheme="minorHAnsi"/>
                                        <w:sz w:val="20"/>
                                        <w:szCs w:val="20"/>
                                      </w:rPr>
                                      <w:t xml:space="preserve"> wybranych znaków</w:t>
                                    </w:r>
                                    <w:r w:rsidRPr="007E73C7">
                                      <w:rPr>
                                        <w:rFonts w:asciiTheme="minorHAnsi" w:hAnsiTheme="minorHAnsi" w:cstheme="minorHAnsi"/>
                                        <w:sz w:val="20"/>
                                        <w:szCs w:val="20"/>
                                      </w:rPr>
                                      <w:t xml:space="preserve"> hasła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7" name="Pole tekstowe 1827"/>
                              <wps:cNvSpPr txBox="1"/>
                              <wps:spPr>
                                <a:xfrm>
                                  <a:off x="730333" y="296882"/>
                                  <a:ext cx="831272" cy="16031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BB99B38" w14:textId="0B70F66E" w:rsidR="0082527D" w:rsidRPr="007E73C7" w:rsidRDefault="0082527D">
                                    <w:pPr>
                                      <w:rPr>
                                        <w:rFonts w:asciiTheme="minorHAnsi" w:hAnsiTheme="minorHAnsi" w:cstheme="minorHAnsi"/>
                                        <w:sz w:val="16"/>
                                        <w:szCs w:val="16"/>
                                      </w:rPr>
                                    </w:pPr>
                                    <w:r w:rsidRPr="007E73C7">
                                      <w:rPr>
                                        <w:rFonts w:asciiTheme="minorHAnsi" w:hAnsiTheme="minorHAnsi" w:cstheme="minorHAnsi"/>
                                        <w:sz w:val="16"/>
                                        <w:szCs w:val="16"/>
                                      </w:rPr>
                                      <w:t>Pierwszy cykl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94" name="Pole tekstowe 1894"/>
                              <wps:cNvSpPr txBox="1"/>
                              <wps:spPr>
                                <a:xfrm>
                                  <a:off x="730333" y="819396"/>
                                  <a:ext cx="831272" cy="16031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20554F5" w14:textId="7A11CA40" w:rsidR="0082527D" w:rsidRPr="007E73C7" w:rsidRDefault="0082527D">
                                    <w:pPr>
                                      <w:rPr>
                                        <w:rFonts w:asciiTheme="minorHAnsi" w:hAnsiTheme="minorHAnsi" w:cstheme="minorHAnsi"/>
                                        <w:sz w:val="16"/>
                                        <w:szCs w:val="16"/>
                                      </w:rPr>
                                    </w:pPr>
                                    <w:r>
                                      <w:rPr>
                                        <w:rFonts w:asciiTheme="minorHAnsi" w:hAnsiTheme="minorHAnsi" w:cstheme="minorHAnsi"/>
                                        <w:sz w:val="16"/>
                                        <w:szCs w:val="16"/>
                                      </w:rPr>
                                      <w:t>Drugi</w:t>
                                    </w:r>
                                    <w:r w:rsidRPr="007E73C7">
                                      <w:rPr>
                                        <w:rFonts w:asciiTheme="minorHAnsi" w:hAnsiTheme="minorHAnsi" w:cstheme="minorHAnsi"/>
                                        <w:sz w:val="16"/>
                                        <w:szCs w:val="16"/>
                                      </w:rPr>
                                      <w:t xml:space="preserve"> cykl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5" name="Prostokąt 2025"/>
                              <wps:cNvSpPr/>
                              <wps:spPr>
                                <a:xfrm>
                                  <a:off x="719698"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6" name="Prostokąt 2026"/>
                              <wps:cNvSpPr/>
                              <wps:spPr>
                                <a:xfrm>
                                  <a:off x="838109"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7" name="Prostokąt 2027"/>
                              <wps:cNvSpPr/>
                              <wps:spPr>
                                <a:xfrm>
                                  <a:off x="956445"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 name="Prostokąt 2028"/>
                              <wps:cNvSpPr/>
                              <wps:spPr>
                                <a:xfrm>
                                  <a:off x="1075060"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9" name="Prostokąt 2029"/>
                              <wps:cNvSpPr/>
                              <wps:spPr>
                                <a:xfrm>
                                  <a:off x="1193472"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 name="Prostokąt 2030"/>
                              <wps:cNvSpPr/>
                              <wps:spPr>
                                <a:xfrm>
                                  <a:off x="1312315"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1" name="Prostokąt 2031"/>
                              <wps:cNvSpPr/>
                              <wps:spPr>
                                <a:xfrm>
                                  <a:off x="1430651"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2" name="Prostokąt 2032"/>
                              <wps:cNvSpPr/>
                              <wps:spPr>
                                <a:xfrm>
                                  <a:off x="1548859"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3" name="Prostokąt 2033"/>
                              <wps:cNvSpPr/>
                              <wps:spPr>
                                <a:xfrm>
                                  <a:off x="1667830"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4" name="Prostokąt 2034"/>
                              <wps:cNvSpPr/>
                              <wps:spPr>
                                <a:xfrm>
                                  <a:off x="1786241"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5" name="Prostokąt 2035"/>
                              <wps:cNvSpPr/>
                              <wps:spPr>
                                <a:xfrm>
                                  <a:off x="1904653"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6" name="Prostokąt 2036"/>
                              <wps:cNvSpPr/>
                              <wps:spPr>
                                <a:xfrm>
                                  <a:off x="2023624"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7" name="Prostokąt 2037"/>
                              <wps:cNvSpPr/>
                              <wps:spPr>
                                <a:xfrm>
                                  <a:off x="2142112"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 name="Prostokąt 2038"/>
                              <wps:cNvSpPr/>
                              <wps:spPr>
                                <a:xfrm>
                                  <a:off x="2260879" y="1060046"/>
                                  <a:ext cx="101465" cy="138903"/>
                                </a:xfrm>
                                <a:prstGeom prst="rect">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9" name="Prostokąt 2039"/>
                              <wps:cNvSpPr/>
                              <wps:spPr>
                                <a:xfrm>
                                  <a:off x="2379698"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0" name="Prostokąt 2040"/>
                              <wps:cNvSpPr/>
                              <wps:spPr>
                                <a:xfrm>
                                  <a:off x="2498017" y="1060046"/>
                                  <a:ext cx="101465" cy="138903"/>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1" name="Pole tekstowe 2041"/>
                              <wps:cNvSpPr txBox="1"/>
                              <wps:spPr>
                                <a:xfrm>
                                  <a:off x="719698"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D6EFD69"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2" name="Pole tekstowe 2042"/>
                              <wps:cNvSpPr txBox="1"/>
                              <wps:spPr>
                                <a:xfrm>
                                  <a:off x="838069"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5FC71CD"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3" name="Pole tekstowe 2043"/>
                              <wps:cNvSpPr txBox="1"/>
                              <wps:spPr>
                                <a:xfrm>
                                  <a:off x="955810"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0A671F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4" name="Pole tekstowe 2044"/>
                              <wps:cNvSpPr txBox="1"/>
                              <wps:spPr>
                                <a:xfrm>
                                  <a:off x="1073790"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C6F7FFA"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5" name="Pole tekstowe 2045"/>
                              <wps:cNvSpPr txBox="1"/>
                              <wps:spPr>
                                <a:xfrm>
                                  <a:off x="1192105"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C8D72D6"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6" name="Pole tekstowe 2046"/>
                              <wps:cNvSpPr txBox="1"/>
                              <wps:spPr>
                                <a:xfrm>
                                  <a:off x="1310410"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97B4D7E"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7" name="Pole tekstowe 2047"/>
                              <wps:cNvSpPr txBox="1"/>
                              <wps:spPr>
                                <a:xfrm>
                                  <a:off x="1428147"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A5894C5"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8" name="Pole tekstowe 2048"/>
                              <wps:cNvSpPr txBox="1"/>
                              <wps:spPr>
                                <a:xfrm>
                                  <a:off x="1546319"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35013A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49" name="Pole tekstowe 2049"/>
                              <wps:cNvSpPr txBox="1"/>
                              <wps:spPr>
                                <a:xfrm>
                                  <a:off x="1664294"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20F799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0" name="Pole tekstowe 2050"/>
                              <wps:cNvSpPr txBox="1"/>
                              <wps:spPr>
                                <a:xfrm>
                                  <a:off x="1782630"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6B9447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1" name="Pole tekstowe 2051"/>
                              <wps:cNvSpPr txBox="1"/>
                              <wps:spPr>
                                <a:xfrm>
                                  <a:off x="1901002"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C85620C"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2" name="Pole tekstowe 2052"/>
                              <wps:cNvSpPr txBox="1"/>
                              <wps:spPr>
                                <a:xfrm>
                                  <a:off x="2019066"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40F631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3" name="Pole tekstowe 2053"/>
                              <wps:cNvSpPr txBox="1"/>
                              <wps:spPr>
                                <a:xfrm>
                                  <a:off x="2137130"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D5A3A01"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4" name="Pole tekstowe 2054"/>
                              <wps:cNvSpPr txBox="1"/>
                              <wps:spPr>
                                <a:xfrm>
                                  <a:off x="2255194"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9703CD7"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5" name="Pole tekstowe 2055"/>
                              <wps:cNvSpPr txBox="1"/>
                              <wps:spPr>
                                <a:xfrm>
                                  <a:off x="2373139"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1DABCFA"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6" name="Pole tekstowe 2056"/>
                              <wps:cNvSpPr txBox="1"/>
                              <wps:spPr>
                                <a:xfrm>
                                  <a:off x="2491391" y="1208696"/>
                                  <a:ext cx="90132" cy="111714"/>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F90977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73312521" id="Kanwa 14824" o:spid="_x0000_s1026" editas="canvas" style="width:270.7pt;height:109.4pt;mso-position-horizontal-relative:char;mso-position-vertical-relative:line" coordsize="34378,13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378;height:13893;visibility:visible;mso-wrap-style:square" filled="t">
                        <v:fill o:detectmouseclick="t"/>
                        <v:path o:connecttype="none"/>
                      </v:shape>
                      <v:rect id="Prostokąt 14832" o:spid="_x0000_s1028" style="position:absolute;left:7196;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" fillcolor="#bfbfbf [2412]" strokecolor="white [3212]" strokeweight="2.25pt"/>
                      <v:rect id="Prostokąt 1767" o:spid="_x0000_s1029" style="position:absolute;left:8381;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" fillcolor="white [3201]" strokecolor="black [3200]" strokeweight="1pt"/>
                      <v:rect id="Prostokąt 1768" o:spid="_x0000_s1030" style="position:absolute;left:9564;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" fillcolor="white [3201]" strokecolor="black [3200]" strokeweight="1pt"/>
                      <v:rect id="Prostokąt 1769" o:spid="_x0000_s1031" style="position:absolute;left:10750;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" fillcolor="#bfbfbf [2412]" strokecolor="white [3212]" strokeweight="2.25pt"/>
                      <v:rect id="Prostokąt 1770" o:spid="_x0000_s1032" style="position:absolute;left:11934;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" fillcolor="white [3201]" strokecolor="black [3200]" strokeweight="1pt"/>
                      <v:rect id="Prostokąt 1771" o:spid="_x0000_s1033" style="position:absolute;left:13123;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" fillcolor="white [3201]" strokecolor="black [3200]" strokeweight="1pt"/>
                      <v:rect id="Prostokąt 1772" o:spid="_x0000_s1034" style="position:absolute;left:14306;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" fillcolor="#bfbfbf [2412]" strokecolor="white [3212]" strokeweight="2.25pt"/>
                      <v:rect id="Prostokąt 1773" o:spid="_x0000_s1035" style="position:absolute;left:15488;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" fillcolor="#bfbfbf [2412]" strokecolor="white [3212]" strokeweight="2.25pt"/>
                      <v:rect id="Prostokąt 1774" o:spid="_x0000_s1036" style="position:absolute;left:16678;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" fillcolor="#bfbfbf [2412]" strokecolor="white [3212]" strokeweight="2.25pt"/>
                      <v:rect id="Prostokąt 1775" o:spid="_x0000_s1037" style="position:absolute;left:17862;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" fillcolor="#bfbfbf [2412]" strokecolor="white [3212]" strokeweight="2.25pt"/>
                      <v:rect id="Prostokąt 1776" o:spid="_x0000_s1038" style="position:absolute;left:19046;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" fillcolor="white [3201]" strokecolor="black [3200]" strokeweight="1pt"/>
                      <v:rect id="Prostokąt 1777" o:spid="_x0000_s1039" style="position:absolute;left:20236;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" fillcolor="#bfbfbf [2412]" strokecolor="white [3212]" strokeweight="2.25pt"/>
                      <v:rect id="Prostokąt 1778" o:spid="_x0000_s1040" style="position:absolute;left:21421;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" fillcolor="#bfbfbf [2412]" strokecolor="white [3212]" strokeweight="2.25pt"/>
                      <v:rect id="Prostokąt 1779" o:spid="_x0000_s1041" style="position:absolute;left:22608;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" fillcolor="white [3201]" strokecolor="black [3200]" strokeweight="1pt"/>
                      <v:rect id="Prostokąt 1780" o:spid="_x0000_s1042" style="position:absolute;left:23796;top:4959;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" fillcolor="#bfbfbf [2412]" strokecolor="white [3212]" strokeweight="2.25pt"/>
                      <v:rect id="Prostokąt 1781" o:spid="_x0000_s1043" style="position:absolute;left:24980;top:4959;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" fillcolor="#bfbfbf [2412]" strokecolor="white [3212]" strokeweight="2.25pt"/>
                      <v:shapetype id="_x0000_t202" coordsize="21600,21600" o:spt="202" path="m,l,21600r21600,l21600,xe">
                        <v:stroke joinstyle="miter"/>
                        <v:path gradientshapeok="t" o:connecttype="rect"/>
                      </v:shapetype>
                      <v:shape id="Pole tekstowe 14990" o:spid="_x0000_s1044" type="#_x0000_t202" style="position:absolute;left:7196;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" fillcolor="white [3201]" stroked="f" strokeweight=".5pt">
                        <v:textbox inset="0,0,0,0">
                          <w:txbxContent>
                            <w:p w14:paraId="11998808" w14:textId="22C9D11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p>
                          </w:txbxContent>
                        </v:textbox>
                      </v:shape>
                      <v:shape id="Pole tekstowe 1798" o:spid="_x0000_s1045" type="#_x0000_t202" style="position:absolute;left:8380;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" fillcolor="white [3201]" stroked="f" strokeweight=".5pt">
                        <v:textbox inset="0,0,0,0">
                          <w:txbxContent>
                            <w:p w14:paraId="4927E5B6" w14:textId="3FB1F99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2</w:t>
                              </w:r>
                            </w:p>
                          </w:txbxContent>
                        </v:textbox>
                      </v:shape>
                      <v:shape id="Pole tekstowe 1799" o:spid="_x0000_s1046" type="#_x0000_t202" style="position:absolute;left:9558;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" fillcolor="white [3201]" stroked="f" strokeweight=".5pt">
                        <v:textbox inset="0,0,0,0">
                          <w:txbxContent>
                            <w:p w14:paraId="3E23C2DA" w14:textId="1163E86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3</w:t>
                              </w:r>
                            </w:p>
                          </w:txbxContent>
                        </v:textbox>
                      </v:shape>
                      <v:shape id="Pole tekstowe 1800" o:spid="_x0000_s1047" type="#_x0000_t202" style="position:absolute;left:10737;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" fillcolor="white [3201]" stroked="f" strokeweight=".5pt">
                        <v:textbox inset="0,0,0,0">
                          <w:txbxContent>
                            <w:p w14:paraId="65F86218" w14:textId="4E19D673"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4</w:t>
                              </w:r>
                            </w:p>
                          </w:txbxContent>
                        </v:textbox>
                      </v:shape>
                      <v:shape id="Pole tekstowe 1801" o:spid="_x0000_s1048" type="#_x0000_t202" style="position:absolute;left:11921;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" fillcolor="white [3201]" stroked="f" strokeweight=".5pt">
                        <v:textbox inset="0,0,0,0">
                          <w:txbxContent>
                            <w:p w14:paraId="4C28C0C4" w14:textId="7D45F13F"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5</w:t>
                              </w:r>
                            </w:p>
                          </w:txbxContent>
                        </v:textbox>
                      </v:shape>
                      <v:shape id="Pole tekstowe 1802" o:spid="_x0000_s1049" type="#_x0000_t202" style="position:absolute;left:13104;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" fillcolor="white [3201]" stroked="f" strokeweight=".5pt">
                        <v:textbox inset="0,0,0,0">
                          <w:txbxContent>
                            <w:p w14:paraId="524E2784" w14:textId="13113E7C"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6</w:t>
                              </w:r>
                            </w:p>
                          </w:txbxContent>
                        </v:textbox>
                      </v:shape>
                      <v:shape id="Pole tekstowe 1803" o:spid="_x0000_s1050" type="#_x0000_t202" style="position:absolute;left:14281;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" fillcolor="white [3201]" stroked="f" strokeweight=".5pt">
                        <v:textbox inset="0,0,0,0">
                          <w:txbxContent>
                            <w:p w14:paraId="14ED0C37" w14:textId="10BFADDF"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7</w:t>
                              </w:r>
                            </w:p>
                          </w:txbxContent>
                        </v:textbox>
                      </v:shape>
                      <v:shape id="Pole tekstowe 1804" o:spid="_x0000_s1051" type="#_x0000_t202" style="position:absolute;left:15463;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" fillcolor="white [3201]" stroked="f" strokeweight=".5pt">
                        <v:textbox inset="0,0,0,0">
                          <w:txbxContent>
                            <w:p w14:paraId="1DE59277" w14:textId="0F4D0AEE"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8</w:t>
                              </w:r>
                            </w:p>
                          </w:txbxContent>
                        </v:textbox>
                      </v:shape>
                      <v:shape id="Pole tekstowe 1805" o:spid="_x0000_s1052" type="#_x0000_t202" style="position:absolute;left:16642;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" fillcolor="white [3201]" stroked="f" strokeweight=".5pt">
                        <v:textbox inset="0,0,0,0">
                          <w:txbxContent>
                            <w:p w14:paraId="3B720571" w14:textId="0574D496"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9</w:t>
                              </w:r>
                            </w:p>
                          </w:txbxContent>
                        </v:textbox>
                      </v:shape>
                      <v:shape id="Pole tekstowe 1806" o:spid="_x0000_s1053" type="#_x0000_t202" style="position:absolute;left:17826;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" fillcolor="white [3201]" stroked="f" strokeweight=".5pt">
                        <v:textbox inset="0,0,0,0">
                          <w:txbxContent>
                            <w:p w14:paraId="2272BD08" w14:textId="6E0C24A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0</w:t>
                              </w:r>
                            </w:p>
                          </w:txbxContent>
                        </v:textbox>
                      </v:shape>
                      <v:shape id="Pole tekstowe 1807" o:spid="_x0000_s1054" type="#_x0000_t202" style="position:absolute;left:19010;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" fillcolor="white [3201]" stroked="f" strokeweight=".5pt">
                        <v:textbox inset="0,0,0,0">
                          <w:txbxContent>
                            <w:p w14:paraId="19C1BBAE" w14:textId="07CC315B"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1</w:t>
                              </w:r>
                            </w:p>
                          </w:txbxContent>
                        </v:textbox>
                      </v:shape>
                      <v:shape id="Pole tekstowe 1808" o:spid="_x0000_s1055" type="#_x0000_t202" style="position:absolute;left:20190;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" fillcolor="white [3201]" stroked="f" strokeweight=".5pt">
                        <v:textbox inset="0,0,0,0">
                          <w:txbxContent>
                            <w:p w14:paraId="2634C949" w14:textId="3F8E227C"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2</w:t>
                              </w:r>
                            </w:p>
                          </w:txbxContent>
                        </v:textbox>
                      </v:shape>
                      <v:shape id="Pole tekstowe 1809" o:spid="_x0000_s1056" type="#_x0000_t202" style="position:absolute;left:21371;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" fillcolor="white [3201]" stroked="f" strokeweight=".5pt">
                        <v:textbox inset="0,0,0,0">
                          <w:txbxContent>
                            <w:p w14:paraId="3FB10708" w14:textId="4ACDD240"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3</w:t>
                              </w:r>
                            </w:p>
                          </w:txbxContent>
                        </v:textbox>
                      </v:shape>
                      <v:shape id="Pole tekstowe 1810" o:spid="_x0000_s1057" type="#_x0000_t202" style="position:absolute;left:22551;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" fillcolor="white [3201]" stroked="f" strokeweight=".5pt">
                        <v:textbox inset="0,0,0,0">
                          <w:txbxContent>
                            <w:p w14:paraId="2EC8727C" w14:textId="5507CDF8"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4</w:t>
                              </w:r>
                            </w:p>
                          </w:txbxContent>
                        </v:textbox>
                      </v:shape>
                      <v:shape id="Pole tekstowe 1811" o:spid="_x0000_s1058" type="#_x0000_t202" style="position:absolute;left:23731;top:6446;width:901;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" fillcolor="white [3201]" stroked="f" strokeweight=".5pt">
                        <v:textbox inset="0,0,0,0">
                          <w:txbxContent>
                            <w:p w14:paraId="66361109" w14:textId="27759270"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5</w:t>
                              </w:r>
                            </w:p>
                          </w:txbxContent>
                        </v:textbox>
                      </v:shape>
                      <v:shape id="Pole tekstowe 1812" o:spid="_x0000_s1059" type="#_x0000_t202" style="position:absolute;left:24913;top:6446;width:902;height:1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" fillcolor="white [3201]" stroked="f" strokeweight=".5pt">
                        <v:textbox inset="0,0,0,0">
                          <w:txbxContent>
                            <w:p w14:paraId="706F5083" w14:textId="647FA961"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6</w:t>
                              </w:r>
                            </w:p>
                          </w:txbxContent>
                        </v:textbox>
                      </v:shape>
                      <v:shape id="Pole tekstowe 15219" o:spid="_x0000_s1060" type="#_x0000_t202" style="position:absolute;left:831;top:593;width:3224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" filled="f" fillcolor="white [3201]" stroked="f" strokeweight=".5pt">
                        <v:textbox inset="0,0,0,0">
                          <w:txbxContent>
                            <w:p w14:paraId="7EE34059" w14:textId="5DE633D8" w:rsidR="0082527D" w:rsidRPr="007E73C7" w:rsidRDefault="0082527D">
                              <w:pPr>
                                <w:rPr>
                                  <w:rFonts w:asciiTheme="minorHAnsi" w:hAnsiTheme="minorHAnsi" w:cstheme="minorHAnsi"/>
                                  <w:sz w:val="20"/>
                                  <w:szCs w:val="20"/>
                                </w:rPr>
                              </w:pPr>
                              <w:r w:rsidRPr="007E73C7">
                                <w:rPr>
                                  <w:rFonts w:asciiTheme="minorHAnsi" w:hAnsiTheme="minorHAnsi" w:cstheme="minorHAnsi"/>
                                  <w:sz w:val="20"/>
                                  <w:szCs w:val="20"/>
                                </w:rPr>
                                <w:t>a) oryginalny ekran do podawania</w:t>
                              </w:r>
                              <w:r>
                                <w:rPr>
                                  <w:rFonts w:asciiTheme="minorHAnsi" w:hAnsiTheme="minorHAnsi" w:cstheme="minorHAnsi"/>
                                  <w:sz w:val="20"/>
                                  <w:szCs w:val="20"/>
                                </w:rPr>
                                <w:t xml:space="preserve"> wybranych znaków</w:t>
                              </w:r>
                              <w:r w:rsidRPr="007E73C7">
                                <w:rPr>
                                  <w:rFonts w:asciiTheme="minorHAnsi" w:hAnsiTheme="minorHAnsi" w:cstheme="minorHAnsi"/>
                                  <w:sz w:val="20"/>
                                  <w:szCs w:val="20"/>
                                </w:rPr>
                                <w:t xml:space="preserve"> hasła</w:t>
                              </w:r>
                            </w:p>
                          </w:txbxContent>
                        </v:textbox>
                      </v:shape>
                      <v:shape id="Pole tekstowe 1827" o:spid="_x0000_s1061" type="#_x0000_t202" style="position:absolute;left:7303;top:2968;width:8313;height:1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" filled="f" fillcolor="white [3201]" stroked="f" strokeweight=".5pt">
                        <v:textbox inset="0,0,0,0">
                          <w:txbxContent>
                            <w:p w14:paraId="7BB99B38" w14:textId="0B70F66E" w:rsidR="0082527D" w:rsidRPr="007E73C7" w:rsidRDefault="0082527D">
                              <w:pPr>
                                <w:rPr>
                                  <w:rFonts w:asciiTheme="minorHAnsi" w:hAnsiTheme="minorHAnsi" w:cstheme="minorHAnsi"/>
                                  <w:sz w:val="16"/>
                                  <w:szCs w:val="16"/>
                                </w:rPr>
                              </w:pPr>
                              <w:r w:rsidRPr="007E73C7">
                                <w:rPr>
                                  <w:rFonts w:asciiTheme="minorHAnsi" w:hAnsiTheme="minorHAnsi" w:cstheme="minorHAnsi"/>
                                  <w:sz w:val="16"/>
                                  <w:szCs w:val="16"/>
                                </w:rPr>
                                <w:t>Pierwszy cykl</w:t>
                              </w:r>
                            </w:p>
                          </w:txbxContent>
                        </v:textbox>
                      </v:shape>
                      <v:shape id="Pole tekstowe 1894" o:spid="_x0000_s1062" type="#_x0000_t202" style="position:absolute;left:7303;top:8193;width:8313;height:1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" filled="f" fillcolor="white [3201]" stroked="f" strokeweight=".5pt">
                        <v:textbox inset="0,0,0,0">
                          <w:txbxContent>
                            <w:p w14:paraId="620554F5" w14:textId="7A11CA40" w:rsidR="0082527D" w:rsidRPr="007E73C7" w:rsidRDefault="0082527D">
                              <w:pPr>
                                <w:rPr>
                                  <w:rFonts w:asciiTheme="minorHAnsi" w:hAnsiTheme="minorHAnsi" w:cstheme="minorHAnsi"/>
                                  <w:sz w:val="16"/>
                                  <w:szCs w:val="16"/>
                                </w:rPr>
                              </w:pPr>
                              <w:r>
                                <w:rPr>
                                  <w:rFonts w:asciiTheme="minorHAnsi" w:hAnsiTheme="minorHAnsi" w:cstheme="minorHAnsi"/>
                                  <w:sz w:val="16"/>
                                  <w:szCs w:val="16"/>
                                </w:rPr>
                                <w:t>Drugi</w:t>
                              </w:r>
                              <w:r w:rsidRPr="007E73C7">
                                <w:rPr>
                                  <w:rFonts w:asciiTheme="minorHAnsi" w:hAnsiTheme="minorHAnsi" w:cstheme="minorHAnsi"/>
                                  <w:sz w:val="16"/>
                                  <w:szCs w:val="16"/>
                                </w:rPr>
                                <w:t xml:space="preserve"> cykl</w:t>
                              </w:r>
                            </w:p>
                          </w:txbxContent>
                        </v:textbox>
                      </v:shape>
                      <v:rect id="Prostokąt 2025" o:spid="_x0000_s1063" style="position:absolute;left:7196;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" fillcolor="#bfbfbf [2412]" strokecolor="white [3212]" strokeweight="2.25pt"/>
                      <v:rect id="Prostokąt 2026" o:spid="_x0000_s1064" style="position:absolute;left:8381;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" fillcolor="white [3201]" strokecolor="black [3200]" strokeweight="1pt"/>
                      <v:rect id="Prostokąt 2027" o:spid="_x0000_s1065" style="position:absolute;left:9564;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" fillcolor="white [3201]" strokecolor="black [3200]" strokeweight="1pt"/>
                      <v:rect id="Prostokąt 2028" o:spid="_x0000_s1066" style="position:absolute;left:10750;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" fillcolor="#bfbfbf [2412]" strokecolor="white [3212]" strokeweight="2.25pt"/>
                      <v:rect id="Prostokąt 2029" o:spid="_x0000_s1067" style="position:absolute;left:11934;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" fillcolor="white [3201]" strokecolor="black [3200]" strokeweight="1pt"/>
                      <v:rect id="Prostokąt 2030" o:spid="_x0000_s1068" style="position:absolute;left:13123;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" fillcolor="white [3201]" strokecolor="black [3200]" strokeweight="1pt"/>
                      <v:rect id="Prostokąt 2031" o:spid="_x0000_s1069" style="position:absolute;left:14306;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" fillcolor="#bfbfbf [2412]" strokecolor="white [3212]" strokeweight="2.25pt"/>
                      <v:rect id="Prostokąt 2032" o:spid="_x0000_s1070" style="position:absolute;left:15488;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" fillcolor="#bfbfbf [2412]" strokecolor="white [3212]" strokeweight="2.25pt"/>
                      <v:rect id="Prostokąt 2033" o:spid="_x0000_s1071" style="position:absolute;left:16678;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" fillcolor="#bfbfbf [2412]" strokecolor="white [3212]" strokeweight="2.25pt"/>
                      <v:rect id="Prostokąt 2034" o:spid="_x0000_s1072" style="position:absolute;left:17862;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" fillcolor="#bfbfbf [2412]" strokecolor="white [3212]" strokeweight="2.25pt"/>
                      <v:rect id="Prostokąt 2035" o:spid="_x0000_s1073" style="position:absolute;left:19046;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" fillcolor="white [3201]" strokecolor="black [3200]" strokeweight="1pt"/>
                      <v:rect id="Prostokąt 2036" o:spid="_x0000_s1074" style="position:absolute;left:20236;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" fillcolor="#bfbfbf [2412]" strokecolor="white [3212]" strokeweight="2.25pt"/>
                      <v:rect id="Prostokąt 2037" o:spid="_x0000_s1075" style="position:absolute;left:21421;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" fillcolor="#bfbfbf [2412]" strokecolor="white [3212]" strokeweight="2.25pt"/>
                      <v:rect id="Prostokąt 2038" o:spid="_x0000_s1076" style="position:absolute;left:22608;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" fillcolor="white [3201]" strokecolor="black [3200]" strokeweight="1pt"/>
                      <v:rect id="Prostokąt 2039" o:spid="_x0000_s1077" style="position:absolute;left:23796;top:10600;width:1015;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" fillcolor="#bfbfbf [2412]" strokecolor="white [3212]" strokeweight="2.25pt"/>
                      <v:rect id="Prostokąt 2040" o:spid="_x0000_s1078" style="position:absolute;left:24980;top:10600;width:1014;height:1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" fillcolor="#bfbfbf [2412]" strokecolor="white [3212]" strokeweight="2.25pt"/>
                      <v:shape id="Pole tekstowe 2041" o:spid="_x0000_s1079" type="#_x0000_t202" style="position:absolute;left:7196;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" fillcolor="white [3201]" stroked="f" strokeweight=".5pt">
                        <v:textbox inset="0,0,0,0">
                          <w:txbxContent>
                            <w:p w14:paraId="2D6EFD69"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p>
                          </w:txbxContent>
                        </v:textbox>
                      </v:shape>
                      <v:shape id="Pole tekstowe 2042" o:spid="_x0000_s1080" type="#_x0000_t202" style="position:absolute;left:8380;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" fillcolor="white [3201]" stroked="f" strokeweight=".5pt">
                        <v:textbox inset="0,0,0,0">
                          <w:txbxContent>
                            <w:p w14:paraId="15FC71CD"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2</w:t>
                              </w:r>
                            </w:p>
                          </w:txbxContent>
                        </v:textbox>
                      </v:shape>
                      <v:shape id="Pole tekstowe 2043" o:spid="_x0000_s1081" type="#_x0000_t202" style="position:absolute;left:9558;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" fillcolor="white [3201]" stroked="f" strokeweight=".5pt">
                        <v:textbox inset="0,0,0,0">
                          <w:txbxContent>
                            <w:p w14:paraId="10A671F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3</w:t>
                              </w:r>
                            </w:p>
                          </w:txbxContent>
                        </v:textbox>
                      </v:shape>
                      <v:shape id="Pole tekstowe 2044" o:spid="_x0000_s1082" type="#_x0000_t202" style="position:absolute;left:10737;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" fillcolor="white [3201]" stroked="f" strokeweight=".5pt">
                        <v:textbox inset="0,0,0,0">
                          <w:txbxContent>
                            <w:p w14:paraId="5C6F7FFA"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4</w:t>
                              </w:r>
                            </w:p>
                          </w:txbxContent>
                        </v:textbox>
                      </v:shape>
                      <v:shape id="Pole tekstowe 2045" o:spid="_x0000_s1083" type="#_x0000_t202" style="position:absolute;left:11921;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" fillcolor="white [3201]" stroked="f" strokeweight=".5pt">
                        <v:textbox inset="0,0,0,0">
                          <w:txbxContent>
                            <w:p w14:paraId="3C8D72D6"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5</w:t>
                              </w:r>
                            </w:p>
                          </w:txbxContent>
                        </v:textbox>
                      </v:shape>
                      <v:shape id="Pole tekstowe 2046" o:spid="_x0000_s1084" type="#_x0000_t202" style="position:absolute;left:13104;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" fillcolor="white [3201]" stroked="f" strokeweight=".5pt">
                        <v:textbox inset="0,0,0,0">
                          <w:txbxContent>
                            <w:p w14:paraId="197B4D7E"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6</w:t>
                              </w:r>
                            </w:p>
                          </w:txbxContent>
                        </v:textbox>
                      </v:shape>
                      <v:shape id="Pole tekstowe 2047" o:spid="_x0000_s1085" type="#_x0000_t202" style="position:absolute;left:14281;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" fillcolor="white [3201]" stroked="f" strokeweight=".5pt">
                        <v:textbox inset="0,0,0,0">
                          <w:txbxContent>
                            <w:p w14:paraId="2A5894C5"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7</w:t>
                              </w:r>
                            </w:p>
                          </w:txbxContent>
                        </v:textbox>
                      </v:shape>
                      <v:shape id="Pole tekstowe 2048" o:spid="_x0000_s1086" type="#_x0000_t202" style="position:absolute;left:15463;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" fillcolor="white [3201]" stroked="f" strokeweight=".5pt">
                        <v:textbox inset="0,0,0,0">
                          <w:txbxContent>
                            <w:p w14:paraId="235013A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8</w:t>
                              </w:r>
                            </w:p>
                          </w:txbxContent>
                        </v:textbox>
                      </v:shape>
                      <v:shape id="Pole tekstowe 2049" o:spid="_x0000_s1087" type="#_x0000_t202" style="position:absolute;left:16642;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" fillcolor="white [3201]" stroked="f" strokeweight=".5pt">
                        <v:textbox inset="0,0,0,0">
                          <w:txbxContent>
                            <w:p w14:paraId="520F799C" w14:textId="77777777" w:rsidR="0082527D" w:rsidRPr="00F77B95" w:rsidRDefault="0082527D" w:rsidP="00F77B95">
                              <w:pPr>
                                <w:jc w:val="center"/>
                                <w:rPr>
                                  <w:rFonts w:asciiTheme="minorHAnsi" w:hAnsiTheme="minorHAnsi" w:cstheme="minorHAnsi"/>
                                  <w:sz w:val="12"/>
                                  <w:szCs w:val="12"/>
                                </w:rPr>
                              </w:pPr>
                              <w:r>
                                <w:rPr>
                                  <w:rFonts w:asciiTheme="minorHAnsi" w:hAnsiTheme="minorHAnsi" w:cstheme="minorHAnsi"/>
                                  <w:sz w:val="12"/>
                                  <w:szCs w:val="12"/>
                                </w:rPr>
                                <w:t>9</w:t>
                              </w:r>
                            </w:p>
                          </w:txbxContent>
                        </v:textbox>
                      </v:shape>
                      <v:shape id="Pole tekstowe 2050" o:spid="_x0000_s1088" type="#_x0000_t202" style="position:absolute;left:17826;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" fillcolor="white [3201]" stroked="f" strokeweight=".5pt">
                        <v:textbox inset="0,0,0,0">
                          <w:txbxContent>
                            <w:p w14:paraId="36B9447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0</w:t>
                              </w:r>
                            </w:p>
                          </w:txbxContent>
                        </v:textbox>
                      </v:shape>
                      <v:shape id="Pole tekstowe 2051" o:spid="_x0000_s1089" type="#_x0000_t202" style="position:absolute;left:19010;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" fillcolor="white [3201]" stroked="f" strokeweight=".5pt">
                        <v:textbox inset="0,0,0,0">
                          <w:txbxContent>
                            <w:p w14:paraId="7C85620C"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1</w:t>
                              </w:r>
                            </w:p>
                          </w:txbxContent>
                        </v:textbox>
                      </v:shape>
                      <v:shape id="Pole tekstowe 2052" o:spid="_x0000_s1090" type="#_x0000_t202" style="position:absolute;left:20190;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" fillcolor="white [3201]" stroked="f" strokeweight=".5pt">
                        <v:textbox inset="0,0,0,0">
                          <w:txbxContent>
                            <w:p w14:paraId="240F631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2</w:t>
                              </w:r>
                            </w:p>
                          </w:txbxContent>
                        </v:textbox>
                      </v:shape>
                      <v:shape id="Pole tekstowe 2053" o:spid="_x0000_s1091" type="#_x0000_t202" style="position:absolute;left:21371;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" fillcolor="white [3201]" stroked="f" strokeweight=".5pt">
                        <v:textbox inset="0,0,0,0">
                          <w:txbxContent>
                            <w:p w14:paraId="7D5A3A01"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3</w:t>
                              </w:r>
                            </w:p>
                          </w:txbxContent>
                        </v:textbox>
                      </v:shape>
                      <v:shape id="Pole tekstowe 2054" o:spid="_x0000_s1092" type="#_x0000_t202" style="position:absolute;left:22551;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" fillcolor="white [3201]" stroked="f" strokeweight=".5pt">
                        <v:textbox inset="0,0,0,0">
                          <w:txbxContent>
                            <w:p w14:paraId="09703CD7"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4</w:t>
                              </w:r>
                            </w:p>
                          </w:txbxContent>
                        </v:textbox>
                      </v:shape>
                      <v:shape id="Pole tekstowe 2055" o:spid="_x0000_s1093" type="#_x0000_t202" style="position:absolute;left:23731;top:12086;width:901;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" fillcolor="white [3201]" stroked="f" strokeweight=".5pt">
                        <v:textbox inset="0,0,0,0">
                          <w:txbxContent>
                            <w:p w14:paraId="31DABCFA"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5</w:t>
                              </w:r>
                            </w:p>
                          </w:txbxContent>
                        </v:textbox>
                      </v:shape>
                      <v:shape id="Pole tekstowe 2056" o:spid="_x0000_s1094" type="#_x0000_t202" style="position:absolute;left:24913;top:12086;width:902;height:1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" fillcolor="white [3201]" stroked="f" strokeweight=".5pt">
                        <v:textbox inset="0,0,0,0">
                          <w:txbxContent>
                            <w:p w14:paraId="2F90977E" w14:textId="77777777" w:rsidR="0082527D" w:rsidRPr="00F77B95" w:rsidRDefault="0082527D" w:rsidP="00F77B95">
                              <w:pPr>
                                <w:jc w:val="center"/>
                                <w:rPr>
                                  <w:rFonts w:asciiTheme="minorHAnsi" w:hAnsiTheme="minorHAnsi" w:cstheme="minorHAnsi"/>
                                  <w:sz w:val="12"/>
                                  <w:szCs w:val="12"/>
                                </w:rPr>
                              </w:pPr>
                              <w:r w:rsidRPr="00F77B95">
                                <w:rPr>
                                  <w:rFonts w:asciiTheme="minorHAnsi" w:hAnsiTheme="minorHAnsi" w:cstheme="minorHAnsi"/>
                                  <w:sz w:val="12"/>
                                  <w:szCs w:val="12"/>
                                </w:rPr>
                                <w:t>1</w:t>
                              </w:r>
                              <w:r>
                                <w:rPr>
                                  <w:rFonts w:asciiTheme="minorHAnsi" w:hAnsiTheme="minorHAnsi" w:cstheme="minorHAnsi"/>
                                  <w:sz w:val="12"/>
                                  <w:szCs w:val="12"/>
                                </w:rPr>
                                <w:t>6</w:t>
                              </w:r>
                            </w:p>
                          </w:txbxContent>
                        </v:textbox>
                      </v:shape>
                      <w10:anchorlock/>
                    </v:group>
                  </w:pict>
                </mc:Fallback>
              </mc:AlternateContent>
            </w:r>
          </w:p>
        </w:tc>
      </w:tr>
      <w:tr w:rsidR="0029336A" w14:paraId="3043ED10" w14:textId="77777777" w:rsidTr="00F82CE9">
        <w:trPr>
          <w:jc w:val="center"/>
        </w:trPr>
        <w:tc>
          <w:tcPr>
            <w:tcW w:w="5245" w:type="dxa"/>
          </w:tcPr>
          <w:p w14:paraId="30FE8BBF" w14:textId="4EB276E1" w:rsidR="0029336A" w:rsidRDefault="007E73C7" w:rsidP="007E73C7">
            <w:pPr>
              <w:pStyle w:val="Wcicienormalne"/>
              <w:spacing w:before="0" w:after="0"/>
              <w:ind w:left="0"/>
            </w:pPr>
            <w:r>
              <w:rPr>
                <w:noProof/>
              </w:rPr>
              <mc:AlternateContent>
                <mc:Choice Requires="wpc">
                  <w:drawing>
                    <wp:inline distT="0" distB="0" distL="0" distR="0" wp14:anchorId="2F876B02" wp14:editId="24AB2BC2">
                      <wp:extent cx="3259711" cy="1490345"/>
                      <wp:effectExtent l="0" t="0" r="0" b="0"/>
                      <wp:docPr id="15400" name="Kanwa 154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64" name="Pole tekstowe 1764"/>
                              <wps:cNvSpPr txBox="1"/>
                              <wps:spPr>
                                <a:xfrm>
                                  <a:off x="36011" y="59377"/>
                                  <a:ext cx="3224175" cy="20781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2375C3F" w14:textId="6271A590" w:rsidR="0082527D" w:rsidRPr="007E73C7" w:rsidRDefault="0082527D" w:rsidP="007E73C7">
                                    <w:pPr>
                                      <w:rPr>
                                        <w:rFonts w:asciiTheme="minorHAnsi" w:hAnsiTheme="minorHAnsi" w:cstheme="minorHAnsi"/>
                                        <w:sz w:val="20"/>
                                        <w:szCs w:val="20"/>
                                      </w:rPr>
                                    </w:pPr>
                                    <w:r>
                                      <w:rPr>
                                        <w:rFonts w:asciiTheme="minorHAnsi" w:hAnsiTheme="minorHAnsi" w:cstheme="minorHAnsi"/>
                                        <w:sz w:val="20"/>
                                        <w:szCs w:val="20"/>
                                      </w:rPr>
                                      <w:t>b</w:t>
                                    </w:r>
                                    <w:r w:rsidRPr="007E73C7">
                                      <w:rPr>
                                        <w:rFonts w:asciiTheme="minorHAnsi" w:hAnsiTheme="minorHAnsi" w:cstheme="minorHAnsi"/>
                                        <w:sz w:val="20"/>
                                        <w:szCs w:val="20"/>
                                      </w:rPr>
                                      <w:t xml:space="preserve">) </w:t>
                                    </w:r>
                                    <w:r>
                                      <w:rPr>
                                        <w:rFonts w:asciiTheme="minorHAnsi" w:hAnsiTheme="minorHAnsi" w:cstheme="minorHAnsi"/>
                                        <w:sz w:val="20"/>
                                        <w:szCs w:val="20"/>
                                      </w:rPr>
                                      <w:t xml:space="preserve">sfałszowany </w:t>
                                    </w:r>
                                    <w:r w:rsidRPr="007E73C7">
                                      <w:rPr>
                                        <w:rFonts w:asciiTheme="minorHAnsi" w:hAnsiTheme="minorHAnsi" w:cstheme="minorHAnsi"/>
                                        <w:sz w:val="20"/>
                                        <w:szCs w:val="20"/>
                                      </w:rPr>
                                      <w:t xml:space="preserve">ekran </w:t>
                                    </w:r>
                                    <w:r>
                                      <w:rPr>
                                        <w:rFonts w:asciiTheme="minorHAnsi" w:hAnsiTheme="minorHAnsi" w:cstheme="minorHAnsi"/>
                                        <w:sz w:val="20"/>
                                        <w:szCs w:val="20"/>
                                      </w:rPr>
                                      <w:t>wyłudzający wszystkie znaki</w:t>
                                    </w:r>
                                    <w:r w:rsidRPr="007E73C7">
                                      <w:rPr>
                                        <w:rFonts w:asciiTheme="minorHAnsi" w:hAnsiTheme="minorHAnsi" w:cstheme="minorHAnsi"/>
                                        <w:sz w:val="20"/>
                                        <w:szCs w:val="20"/>
                                      </w:rPr>
                                      <w:t xml:space="preserve"> hasła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57" name="Prostokąt 2057"/>
                              <wps:cNvSpPr/>
                              <wps:spPr>
                                <a:xfrm>
                                  <a:off x="695062"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8" name="Prostokąt 2058"/>
                              <wps:cNvSpPr/>
                              <wps:spPr>
                                <a:xfrm>
                                  <a:off x="813172"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59" name="Prostokąt 2059"/>
                              <wps:cNvSpPr/>
                              <wps:spPr>
                                <a:xfrm>
                                  <a:off x="931917"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0" name="Prostokąt 2060"/>
                              <wps:cNvSpPr/>
                              <wps:spPr>
                                <a:xfrm>
                                  <a:off x="1050662"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1" name="Prostokąt 2061"/>
                              <wps:cNvSpPr/>
                              <wps:spPr>
                                <a:xfrm>
                                  <a:off x="1168772"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2" name="Prostokąt 2062"/>
                              <wps:cNvSpPr/>
                              <wps:spPr>
                                <a:xfrm>
                                  <a:off x="1287517"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3" name="Prostokąt 2063"/>
                              <wps:cNvSpPr/>
                              <wps:spPr>
                                <a:xfrm>
                                  <a:off x="1405627"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4" name="Prostokąt 2064"/>
                              <wps:cNvSpPr/>
                              <wps:spPr>
                                <a:xfrm>
                                  <a:off x="1524372"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5" name="Prostokąt 2065"/>
                              <wps:cNvSpPr/>
                              <wps:spPr>
                                <a:xfrm>
                                  <a:off x="1643117"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6" name="Prostokąt 2066"/>
                              <wps:cNvSpPr/>
                              <wps:spPr>
                                <a:xfrm>
                                  <a:off x="1761227"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7" name="Prostokąt 2067"/>
                              <wps:cNvSpPr/>
                              <wps:spPr>
                                <a:xfrm>
                                  <a:off x="1879972"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8" name="Prostokąt 2068"/>
                              <wps:cNvSpPr/>
                              <wps:spPr>
                                <a:xfrm>
                                  <a:off x="1998717"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69" name="Prostokąt 2069"/>
                              <wps:cNvSpPr/>
                              <wps:spPr>
                                <a:xfrm>
                                  <a:off x="2117462"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0" name="Prostokąt 2070"/>
                              <wps:cNvSpPr/>
                              <wps:spPr>
                                <a:xfrm>
                                  <a:off x="2236207"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1" name="Prostokąt 2071"/>
                              <wps:cNvSpPr/>
                              <wps:spPr>
                                <a:xfrm>
                                  <a:off x="2354952" y="48626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2" name="Prostokąt 2072"/>
                              <wps:cNvSpPr/>
                              <wps:spPr>
                                <a:xfrm>
                                  <a:off x="2473062" y="48626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3" name="Pole tekstowe 14990"/>
                              <wps:cNvSpPr txBox="1"/>
                              <wps:spPr>
                                <a:xfrm>
                                  <a:off x="69506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1EFE011" w14:textId="77777777" w:rsidR="0082527D" w:rsidRDefault="0082527D" w:rsidP="007E73C7">
                                    <w:pPr>
                                      <w:spacing w:line="256" w:lineRule="auto"/>
                                      <w:jc w:val="center"/>
                                    </w:pPr>
                                    <w:r>
                                      <w:rPr>
                                        <w:rFonts w:ascii="Calibri" w:eastAsia="Calibri" w:hAnsi="Calibri" w:cs="Calibri"/>
                                        <w:sz w:val="12"/>
                                        <w:szCs w:val="1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4" name="Pole tekstowe 1798"/>
                              <wps:cNvSpPr txBox="1"/>
                              <wps:spPr>
                                <a:xfrm>
                                  <a:off x="81317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5A2A8A8" w14:textId="77777777" w:rsidR="0082527D" w:rsidRDefault="0082527D" w:rsidP="007E73C7">
                                    <w:pPr>
                                      <w:spacing w:line="256" w:lineRule="auto"/>
                                      <w:jc w:val="center"/>
                                    </w:pPr>
                                    <w:r>
                                      <w:rPr>
                                        <w:rFonts w:ascii="Calibri" w:eastAsia="Calibri" w:hAnsi="Calibri" w:cs="Calibri"/>
                                        <w:sz w:val="12"/>
                                        <w:szCs w:val="12"/>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5" name="Pole tekstowe 1799"/>
                              <wps:cNvSpPr txBox="1"/>
                              <wps:spPr>
                                <a:xfrm>
                                  <a:off x="93128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EE34945" w14:textId="77777777" w:rsidR="0082527D" w:rsidRDefault="0082527D" w:rsidP="007E73C7">
                                    <w:pPr>
                                      <w:spacing w:line="256" w:lineRule="auto"/>
                                      <w:jc w:val="center"/>
                                    </w:pPr>
                                    <w:r>
                                      <w:rPr>
                                        <w:rFonts w:ascii="Calibri" w:eastAsia="Calibri" w:hAnsi="Calibri" w:cs="Calibri"/>
                                        <w:sz w:val="12"/>
                                        <w:szCs w:val="12"/>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6" name="Pole tekstowe 1800"/>
                              <wps:cNvSpPr txBox="1"/>
                              <wps:spPr>
                                <a:xfrm>
                                  <a:off x="104939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917E7FE" w14:textId="77777777" w:rsidR="0082527D" w:rsidRDefault="0082527D" w:rsidP="007E73C7">
                                    <w:pPr>
                                      <w:spacing w:line="256" w:lineRule="auto"/>
                                      <w:jc w:val="center"/>
                                    </w:pPr>
                                    <w:r>
                                      <w:rPr>
                                        <w:rFonts w:ascii="Calibri" w:eastAsia="Calibri" w:hAnsi="Calibri" w:cs="Calibri"/>
                                        <w:sz w:val="12"/>
                                        <w:szCs w:val="12"/>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7" name="Pole tekstowe 1801"/>
                              <wps:cNvSpPr txBox="1"/>
                              <wps:spPr>
                                <a:xfrm>
                                  <a:off x="116750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5D9DC59" w14:textId="77777777" w:rsidR="0082527D" w:rsidRDefault="0082527D" w:rsidP="007E73C7">
                                    <w:pPr>
                                      <w:spacing w:line="256" w:lineRule="auto"/>
                                      <w:jc w:val="center"/>
                                    </w:pPr>
                                    <w:r>
                                      <w:rPr>
                                        <w:rFonts w:ascii="Calibri" w:eastAsia="Calibri" w:hAnsi="Calibri" w:cs="Calibri"/>
                                        <w:sz w:val="12"/>
                                        <w:szCs w:val="12"/>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8" name="Pole tekstowe 1802"/>
                              <wps:cNvSpPr txBox="1"/>
                              <wps:spPr>
                                <a:xfrm>
                                  <a:off x="128561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0BF07F9" w14:textId="77777777" w:rsidR="0082527D" w:rsidRDefault="0082527D" w:rsidP="007E73C7">
                                    <w:pPr>
                                      <w:spacing w:line="256" w:lineRule="auto"/>
                                      <w:jc w:val="center"/>
                                    </w:pPr>
                                    <w:r>
                                      <w:rPr>
                                        <w:rFonts w:ascii="Calibri" w:eastAsia="Calibri" w:hAnsi="Calibri" w:cs="Calibri"/>
                                        <w:sz w:val="12"/>
                                        <w:szCs w:val="12"/>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79" name="Pole tekstowe 1803"/>
                              <wps:cNvSpPr txBox="1"/>
                              <wps:spPr>
                                <a:xfrm>
                                  <a:off x="140372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27C7BAA" w14:textId="77777777" w:rsidR="0082527D" w:rsidRDefault="0082527D" w:rsidP="007E73C7">
                                    <w:pPr>
                                      <w:spacing w:line="256" w:lineRule="auto"/>
                                      <w:jc w:val="center"/>
                                    </w:pPr>
                                    <w:r>
                                      <w:rPr>
                                        <w:rFonts w:ascii="Calibri" w:eastAsia="Calibri" w:hAnsi="Calibri" w:cs="Calibri"/>
                                        <w:sz w:val="12"/>
                                        <w:szCs w:val="12"/>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0" name="Pole tekstowe 1804"/>
                              <wps:cNvSpPr txBox="1"/>
                              <wps:spPr>
                                <a:xfrm>
                                  <a:off x="152183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6B941A8" w14:textId="77777777" w:rsidR="0082527D" w:rsidRDefault="0082527D" w:rsidP="007E73C7">
                                    <w:pPr>
                                      <w:spacing w:line="256" w:lineRule="auto"/>
                                      <w:jc w:val="center"/>
                                    </w:pPr>
                                    <w:r>
                                      <w:rPr>
                                        <w:rFonts w:ascii="Calibri" w:eastAsia="Calibri" w:hAnsi="Calibri" w:cs="Calibri"/>
                                        <w:sz w:val="12"/>
                                        <w:szCs w:val="12"/>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1" name="Pole tekstowe 1805"/>
                              <wps:cNvSpPr txBox="1"/>
                              <wps:spPr>
                                <a:xfrm>
                                  <a:off x="1639307"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489D9F6" w14:textId="77777777" w:rsidR="0082527D" w:rsidRDefault="0082527D" w:rsidP="007E73C7">
                                    <w:pPr>
                                      <w:spacing w:line="256" w:lineRule="auto"/>
                                      <w:jc w:val="center"/>
                                    </w:pPr>
                                    <w:r>
                                      <w:rPr>
                                        <w:rFonts w:ascii="Calibri" w:eastAsia="Calibri" w:hAnsi="Calibri" w:cs="Calibri"/>
                                        <w:sz w:val="12"/>
                                        <w:szCs w:val="12"/>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2" name="Pole tekstowe 1806"/>
                              <wps:cNvSpPr txBox="1"/>
                              <wps:spPr>
                                <a:xfrm>
                                  <a:off x="175805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9156E74" w14:textId="77777777" w:rsidR="0082527D" w:rsidRDefault="0082527D" w:rsidP="007E73C7">
                                    <w:pPr>
                                      <w:spacing w:line="256" w:lineRule="auto"/>
                                      <w:jc w:val="center"/>
                                    </w:pPr>
                                    <w:r>
                                      <w:rPr>
                                        <w:rFonts w:ascii="Calibri" w:eastAsia="Calibri" w:hAnsi="Calibri" w:cs="Calibri"/>
                                        <w:sz w:val="12"/>
                                        <w:szCs w:val="12"/>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3" name="Pole tekstowe 1807"/>
                              <wps:cNvSpPr txBox="1"/>
                              <wps:spPr>
                                <a:xfrm>
                                  <a:off x="187616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9E1CF99" w14:textId="77777777" w:rsidR="0082527D" w:rsidRDefault="0082527D" w:rsidP="007E73C7">
                                    <w:pPr>
                                      <w:spacing w:line="256" w:lineRule="auto"/>
                                      <w:jc w:val="center"/>
                                    </w:pPr>
                                    <w:r>
                                      <w:rPr>
                                        <w:rFonts w:ascii="Calibri" w:eastAsia="Calibri" w:hAnsi="Calibri" w:cs="Calibri"/>
                                        <w:sz w:val="12"/>
                                        <w:szCs w:val="12"/>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4" name="Pole tekstowe 1808"/>
                              <wps:cNvSpPr txBox="1"/>
                              <wps:spPr>
                                <a:xfrm>
                                  <a:off x="199427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B6945CD" w14:textId="77777777" w:rsidR="0082527D" w:rsidRDefault="0082527D" w:rsidP="007E73C7">
                                    <w:pPr>
                                      <w:spacing w:line="256" w:lineRule="auto"/>
                                      <w:jc w:val="center"/>
                                    </w:pPr>
                                    <w:r>
                                      <w:rPr>
                                        <w:rFonts w:ascii="Calibri" w:eastAsia="Calibri" w:hAnsi="Calibri" w:cs="Calibri"/>
                                        <w:sz w:val="12"/>
                                        <w:szCs w:val="12"/>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5" name="Pole tekstowe 1809"/>
                              <wps:cNvSpPr txBox="1"/>
                              <wps:spPr>
                                <a:xfrm>
                                  <a:off x="211238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9B3A82F" w14:textId="77777777" w:rsidR="0082527D" w:rsidRDefault="0082527D" w:rsidP="007E73C7">
                                    <w:pPr>
                                      <w:spacing w:line="256" w:lineRule="auto"/>
                                      <w:jc w:val="center"/>
                                    </w:pPr>
                                    <w:r>
                                      <w:rPr>
                                        <w:rFonts w:ascii="Calibri" w:eastAsia="Calibri" w:hAnsi="Calibri" w:cs="Calibri"/>
                                        <w:sz w:val="12"/>
                                        <w:szCs w:val="12"/>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6" name="Pole tekstowe 1810"/>
                              <wps:cNvSpPr txBox="1"/>
                              <wps:spPr>
                                <a:xfrm>
                                  <a:off x="223049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D085E50" w14:textId="77777777" w:rsidR="0082527D" w:rsidRDefault="0082527D" w:rsidP="007E73C7">
                                    <w:pPr>
                                      <w:spacing w:line="256" w:lineRule="auto"/>
                                      <w:jc w:val="center"/>
                                    </w:pPr>
                                    <w:r>
                                      <w:rPr>
                                        <w:rFonts w:ascii="Calibri" w:eastAsia="Calibri" w:hAnsi="Calibri" w:cs="Calibri"/>
                                        <w:sz w:val="12"/>
                                        <w:szCs w:val="12"/>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7" name="Pole tekstowe 1811"/>
                              <wps:cNvSpPr txBox="1"/>
                              <wps:spPr>
                                <a:xfrm>
                                  <a:off x="234860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B2256C5" w14:textId="77777777" w:rsidR="0082527D" w:rsidRDefault="0082527D" w:rsidP="007E73C7">
                                    <w:pPr>
                                      <w:spacing w:line="256" w:lineRule="auto"/>
                                      <w:jc w:val="center"/>
                                    </w:pPr>
                                    <w:r>
                                      <w:rPr>
                                        <w:rFonts w:ascii="Calibri" w:eastAsia="Calibri" w:hAnsi="Calibri" w:cs="Calibri"/>
                                        <w:sz w:val="12"/>
                                        <w:szCs w:val="12"/>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8" name="Pole tekstowe 1812"/>
                              <wps:cNvSpPr txBox="1"/>
                              <wps:spPr>
                                <a:xfrm>
                                  <a:off x="2466712" y="634753"/>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149E25F" w14:textId="77777777" w:rsidR="0082527D" w:rsidRDefault="0082527D" w:rsidP="007E73C7">
                                    <w:pPr>
                                      <w:spacing w:line="256" w:lineRule="auto"/>
                                      <w:jc w:val="center"/>
                                    </w:pPr>
                                    <w:r>
                                      <w:rPr>
                                        <w:rFonts w:ascii="Calibri" w:eastAsia="Calibri" w:hAnsi="Calibri" w:cs="Calibri"/>
                                        <w:sz w:val="12"/>
                                        <w:szCs w:val="12"/>
                                      </w:rPr>
                                      <w:t>16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9" name="Pole tekstowe 1827"/>
                              <wps:cNvSpPr txBox="1"/>
                              <wps:spPr>
                                <a:xfrm>
                                  <a:off x="705857" y="286878"/>
                                  <a:ext cx="831215" cy="16002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7F4DD12" w14:textId="77777777" w:rsidR="0082527D" w:rsidRDefault="0082527D" w:rsidP="007E73C7">
                                    <w:pPr>
                                      <w:spacing w:line="256" w:lineRule="auto"/>
                                    </w:pPr>
                                    <w:r>
                                      <w:rPr>
                                        <w:rFonts w:ascii="Calibri" w:eastAsia="Calibri" w:hAnsi="Calibri" w:cs="Calibri"/>
                                        <w:sz w:val="16"/>
                                        <w:szCs w:val="16"/>
                                      </w:rPr>
                                      <w:t>Pierwszy cykl</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90" name="Pole tekstowe 1894"/>
                              <wps:cNvSpPr txBox="1"/>
                              <wps:spPr>
                                <a:xfrm>
                                  <a:off x="705857" y="833234"/>
                                  <a:ext cx="831215" cy="16002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0F44FC7" w14:textId="77777777" w:rsidR="0082527D" w:rsidRDefault="0082527D" w:rsidP="007E73C7">
                                    <w:pPr>
                                      <w:spacing w:line="256" w:lineRule="auto"/>
                                    </w:pPr>
                                    <w:r>
                                      <w:rPr>
                                        <w:rFonts w:ascii="Calibri" w:eastAsia="Calibri" w:hAnsi="Calibri" w:cs="Calibri"/>
                                        <w:sz w:val="16"/>
                                        <w:szCs w:val="16"/>
                                      </w:rPr>
                                      <w:t>Drugi cykl</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91" name="Prostokąt 2091"/>
                              <wps:cNvSpPr/>
                              <wps:spPr>
                                <a:xfrm>
                                  <a:off x="695062"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2" name="Prostokąt 2092"/>
                              <wps:cNvSpPr/>
                              <wps:spPr>
                                <a:xfrm>
                                  <a:off x="813172" y="1050148"/>
                                  <a:ext cx="100965" cy="138430"/>
                                </a:xfrm>
                                <a:prstGeom prst="rect">
                                  <a:avLst/>
                                </a:prstGeom>
                                <a:solidFill>
                                  <a:schemeClr val="bg1">
                                    <a:lumMod val="75000"/>
                                  </a:schemeClr>
                                </a:solid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3" name="Prostokąt 2093"/>
                              <wps:cNvSpPr/>
                              <wps:spPr>
                                <a:xfrm>
                                  <a:off x="931917" y="1050148"/>
                                  <a:ext cx="100965" cy="138430"/>
                                </a:xfrm>
                                <a:prstGeom prst="rect">
                                  <a:avLst/>
                                </a:prstGeom>
                                <a:solidFill>
                                  <a:schemeClr val="bg1">
                                    <a:lumMod val="75000"/>
                                  </a:schemeClr>
                                </a:solid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4" name="Prostokąt 2094"/>
                              <wps:cNvSpPr/>
                              <wps:spPr>
                                <a:xfrm>
                                  <a:off x="1050662"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5" name="Prostokąt 2095"/>
                              <wps:cNvSpPr/>
                              <wps:spPr>
                                <a:xfrm>
                                  <a:off x="1168772" y="1050148"/>
                                  <a:ext cx="100965" cy="138430"/>
                                </a:xfrm>
                                <a:prstGeom prst="rect">
                                  <a:avLst/>
                                </a:prstGeom>
                                <a:solidFill>
                                  <a:schemeClr val="bg1">
                                    <a:lumMod val="75000"/>
                                  </a:schemeClr>
                                </a:solid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6" name="Prostokąt 2096"/>
                              <wps:cNvSpPr/>
                              <wps:spPr>
                                <a:xfrm>
                                  <a:off x="1287517" y="1050148"/>
                                  <a:ext cx="100965" cy="138430"/>
                                </a:xfrm>
                                <a:prstGeom prst="rect">
                                  <a:avLst/>
                                </a:prstGeom>
                                <a:solidFill>
                                  <a:schemeClr val="bg1">
                                    <a:lumMod val="75000"/>
                                  </a:schemeClr>
                                </a:solid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7" name="Prostokąt 2097"/>
                              <wps:cNvSpPr/>
                              <wps:spPr>
                                <a:xfrm>
                                  <a:off x="1405627"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8" name="Prostokąt 2098"/>
                              <wps:cNvSpPr/>
                              <wps:spPr>
                                <a:xfrm>
                                  <a:off x="1524372"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9" name="Prostokąt 2099"/>
                              <wps:cNvSpPr/>
                              <wps:spPr>
                                <a:xfrm>
                                  <a:off x="1643117" y="105014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0" name="Prostokąt 2100"/>
                              <wps:cNvSpPr/>
                              <wps:spPr>
                                <a:xfrm>
                                  <a:off x="1761227"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1" name="Prostokąt 2101"/>
                              <wps:cNvSpPr/>
                              <wps:spPr>
                                <a:xfrm>
                                  <a:off x="1879972" y="1050148"/>
                                  <a:ext cx="100965" cy="138430"/>
                                </a:xfrm>
                                <a:prstGeom prst="rect">
                                  <a:avLst/>
                                </a:prstGeom>
                                <a:solidFill>
                                  <a:schemeClr val="bg1">
                                    <a:lumMod val="75000"/>
                                  </a:schemeClr>
                                </a:solidFill>
                                <a:ln w="28575">
                                  <a:solidFill>
                                    <a:schemeClr val="bg1"/>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2" name="Prostokąt 2102"/>
                              <wps:cNvSpPr/>
                              <wps:spPr>
                                <a:xfrm>
                                  <a:off x="1998717"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3" name="Prostokąt 2103"/>
                              <wps:cNvSpPr/>
                              <wps:spPr>
                                <a:xfrm>
                                  <a:off x="2117462"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4" name="Prostokąt 2104"/>
                              <wps:cNvSpPr/>
                              <wps:spPr>
                                <a:xfrm>
                                  <a:off x="2236207" y="105014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5" name="Prostokąt 2105"/>
                              <wps:cNvSpPr/>
                              <wps:spPr>
                                <a:xfrm>
                                  <a:off x="2354952" y="1050148"/>
                                  <a:ext cx="100965" cy="138430"/>
                                </a:xfrm>
                                <a:prstGeom prst="rect">
                                  <a:avLst/>
                                </a:prstGeom>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6" name="Prostokąt 2106"/>
                              <wps:cNvSpPr/>
                              <wps:spPr>
                                <a:xfrm>
                                  <a:off x="2473062" y="1050148"/>
                                  <a:ext cx="100965" cy="138430"/>
                                </a:xfrm>
                                <a:prstGeom prst="rect">
                                  <a:avLst/>
                                </a:prstGeom>
                                <a:solidFill>
                                  <a:schemeClr val="bg1">
                                    <a:lumMod val="75000"/>
                                  </a:schemeClr>
                                </a:solidFill>
                                <a:ln w="28575">
                                  <a:solidFill>
                                    <a:schemeClr val="bg1"/>
                                  </a:solidFill>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7" name="Pole tekstowe 14990"/>
                              <wps:cNvSpPr txBox="1"/>
                              <wps:spPr>
                                <a:xfrm>
                                  <a:off x="69506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4F8D788" w14:textId="77777777" w:rsidR="0082527D" w:rsidRDefault="0082527D" w:rsidP="007E73C7">
                                    <w:pPr>
                                      <w:spacing w:line="256" w:lineRule="auto"/>
                                      <w:jc w:val="center"/>
                                    </w:pPr>
                                    <w:r>
                                      <w:rPr>
                                        <w:rFonts w:ascii="Calibri" w:eastAsia="Calibri" w:hAnsi="Calibri" w:cs="Calibri"/>
                                        <w:sz w:val="12"/>
                                        <w:szCs w:val="1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08" name="Pole tekstowe 1798"/>
                              <wps:cNvSpPr txBox="1"/>
                              <wps:spPr>
                                <a:xfrm>
                                  <a:off x="81317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9716DA0" w14:textId="77777777" w:rsidR="0082527D" w:rsidRDefault="0082527D" w:rsidP="007E73C7">
                                    <w:pPr>
                                      <w:spacing w:line="256" w:lineRule="auto"/>
                                      <w:jc w:val="center"/>
                                    </w:pPr>
                                    <w:r>
                                      <w:rPr>
                                        <w:rFonts w:ascii="Calibri" w:eastAsia="Calibri" w:hAnsi="Calibri" w:cs="Calibri"/>
                                        <w:sz w:val="12"/>
                                        <w:szCs w:val="12"/>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09" name="Pole tekstowe 1799"/>
                              <wps:cNvSpPr txBox="1"/>
                              <wps:spPr>
                                <a:xfrm>
                                  <a:off x="93128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F875848" w14:textId="77777777" w:rsidR="0082527D" w:rsidRDefault="0082527D" w:rsidP="007E73C7">
                                    <w:pPr>
                                      <w:spacing w:line="256" w:lineRule="auto"/>
                                      <w:jc w:val="center"/>
                                    </w:pPr>
                                    <w:r>
                                      <w:rPr>
                                        <w:rFonts w:ascii="Calibri" w:eastAsia="Calibri" w:hAnsi="Calibri" w:cs="Calibri"/>
                                        <w:sz w:val="12"/>
                                        <w:szCs w:val="12"/>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0" name="Pole tekstowe 1800"/>
                              <wps:cNvSpPr txBox="1"/>
                              <wps:spPr>
                                <a:xfrm>
                                  <a:off x="104939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652B518" w14:textId="77777777" w:rsidR="0082527D" w:rsidRDefault="0082527D" w:rsidP="007E73C7">
                                    <w:pPr>
                                      <w:spacing w:line="256" w:lineRule="auto"/>
                                      <w:jc w:val="center"/>
                                    </w:pPr>
                                    <w:r>
                                      <w:rPr>
                                        <w:rFonts w:ascii="Calibri" w:eastAsia="Calibri" w:hAnsi="Calibri" w:cs="Calibri"/>
                                        <w:sz w:val="12"/>
                                        <w:szCs w:val="12"/>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1" name="Pole tekstowe 1801"/>
                              <wps:cNvSpPr txBox="1"/>
                              <wps:spPr>
                                <a:xfrm>
                                  <a:off x="116750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DFA4BFD" w14:textId="77777777" w:rsidR="0082527D" w:rsidRDefault="0082527D" w:rsidP="007E73C7">
                                    <w:pPr>
                                      <w:spacing w:line="256" w:lineRule="auto"/>
                                      <w:jc w:val="center"/>
                                    </w:pPr>
                                    <w:r>
                                      <w:rPr>
                                        <w:rFonts w:ascii="Calibri" w:eastAsia="Calibri" w:hAnsi="Calibri" w:cs="Calibri"/>
                                        <w:sz w:val="12"/>
                                        <w:szCs w:val="12"/>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2" name="Pole tekstowe 1802"/>
                              <wps:cNvSpPr txBox="1"/>
                              <wps:spPr>
                                <a:xfrm>
                                  <a:off x="128561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5641DC76" w14:textId="77777777" w:rsidR="0082527D" w:rsidRDefault="0082527D" w:rsidP="007E73C7">
                                    <w:pPr>
                                      <w:spacing w:line="256" w:lineRule="auto"/>
                                      <w:jc w:val="center"/>
                                    </w:pPr>
                                    <w:r>
                                      <w:rPr>
                                        <w:rFonts w:ascii="Calibri" w:eastAsia="Calibri" w:hAnsi="Calibri" w:cs="Calibri"/>
                                        <w:sz w:val="12"/>
                                        <w:szCs w:val="12"/>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3" name="Pole tekstowe 1803"/>
                              <wps:cNvSpPr txBox="1"/>
                              <wps:spPr>
                                <a:xfrm>
                                  <a:off x="140372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37B37382" w14:textId="77777777" w:rsidR="0082527D" w:rsidRDefault="0082527D" w:rsidP="007E73C7">
                                    <w:pPr>
                                      <w:spacing w:line="256" w:lineRule="auto"/>
                                      <w:jc w:val="center"/>
                                    </w:pPr>
                                    <w:r>
                                      <w:rPr>
                                        <w:rFonts w:ascii="Calibri" w:eastAsia="Calibri" w:hAnsi="Calibri" w:cs="Calibri"/>
                                        <w:sz w:val="12"/>
                                        <w:szCs w:val="12"/>
                                      </w:rPr>
                                      <w:t>7</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4" name="Pole tekstowe 1804"/>
                              <wps:cNvSpPr txBox="1"/>
                              <wps:spPr>
                                <a:xfrm>
                                  <a:off x="152183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A63177E" w14:textId="77777777" w:rsidR="0082527D" w:rsidRDefault="0082527D" w:rsidP="007E73C7">
                                    <w:pPr>
                                      <w:spacing w:line="256" w:lineRule="auto"/>
                                      <w:jc w:val="center"/>
                                    </w:pPr>
                                    <w:r>
                                      <w:rPr>
                                        <w:rFonts w:ascii="Calibri" w:eastAsia="Calibri" w:hAnsi="Calibri" w:cs="Calibri"/>
                                        <w:sz w:val="12"/>
                                        <w:szCs w:val="12"/>
                                      </w:rPr>
                                      <w:t>8</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5" name="Pole tekstowe 1805"/>
                              <wps:cNvSpPr txBox="1"/>
                              <wps:spPr>
                                <a:xfrm>
                                  <a:off x="1639307"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68931BD" w14:textId="77777777" w:rsidR="0082527D" w:rsidRDefault="0082527D" w:rsidP="007E73C7">
                                    <w:pPr>
                                      <w:spacing w:line="256" w:lineRule="auto"/>
                                      <w:jc w:val="center"/>
                                    </w:pPr>
                                    <w:r>
                                      <w:rPr>
                                        <w:rFonts w:ascii="Calibri" w:eastAsia="Calibri" w:hAnsi="Calibri" w:cs="Calibri"/>
                                        <w:sz w:val="12"/>
                                        <w:szCs w:val="12"/>
                                      </w:rPr>
                                      <w:t>9</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6" name="Pole tekstowe 1806"/>
                              <wps:cNvSpPr txBox="1"/>
                              <wps:spPr>
                                <a:xfrm>
                                  <a:off x="175805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845E7F8" w14:textId="77777777" w:rsidR="0082527D" w:rsidRDefault="0082527D" w:rsidP="007E73C7">
                                    <w:pPr>
                                      <w:spacing w:line="256" w:lineRule="auto"/>
                                      <w:jc w:val="center"/>
                                    </w:pPr>
                                    <w:r>
                                      <w:rPr>
                                        <w:rFonts w:ascii="Calibri" w:eastAsia="Calibri" w:hAnsi="Calibri" w:cs="Calibri"/>
                                        <w:sz w:val="12"/>
                                        <w:szCs w:val="12"/>
                                      </w:rPr>
                                      <w:t>10</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7" name="Pole tekstowe 1807"/>
                              <wps:cNvSpPr txBox="1"/>
                              <wps:spPr>
                                <a:xfrm>
                                  <a:off x="187616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4CE0D36F" w14:textId="77777777" w:rsidR="0082527D" w:rsidRDefault="0082527D" w:rsidP="007E73C7">
                                    <w:pPr>
                                      <w:spacing w:line="256" w:lineRule="auto"/>
                                      <w:jc w:val="center"/>
                                    </w:pPr>
                                    <w:r>
                                      <w:rPr>
                                        <w:rFonts w:ascii="Calibri" w:eastAsia="Calibri" w:hAnsi="Calibri" w:cs="Calibri"/>
                                        <w:sz w:val="12"/>
                                        <w:szCs w:val="12"/>
                                      </w:rPr>
                                      <w:t>11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8" name="Pole tekstowe 1808"/>
                              <wps:cNvSpPr txBox="1"/>
                              <wps:spPr>
                                <a:xfrm>
                                  <a:off x="199427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681C27F5" w14:textId="77777777" w:rsidR="0082527D" w:rsidRDefault="0082527D" w:rsidP="007E73C7">
                                    <w:pPr>
                                      <w:spacing w:line="256" w:lineRule="auto"/>
                                      <w:jc w:val="center"/>
                                    </w:pPr>
                                    <w:r>
                                      <w:rPr>
                                        <w:rFonts w:ascii="Calibri" w:eastAsia="Calibri" w:hAnsi="Calibri" w:cs="Calibri"/>
                                        <w:sz w:val="12"/>
                                        <w:szCs w:val="12"/>
                                      </w:rPr>
                                      <w:t>12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19" name="Pole tekstowe 1809"/>
                              <wps:cNvSpPr txBox="1"/>
                              <wps:spPr>
                                <a:xfrm>
                                  <a:off x="211238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1B35CBA8" w14:textId="77777777" w:rsidR="0082527D" w:rsidRDefault="0082527D" w:rsidP="007E73C7">
                                    <w:pPr>
                                      <w:spacing w:line="256" w:lineRule="auto"/>
                                      <w:jc w:val="center"/>
                                    </w:pPr>
                                    <w:r>
                                      <w:rPr>
                                        <w:rFonts w:ascii="Calibri" w:eastAsia="Calibri" w:hAnsi="Calibri" w:cs="Calibri"/>
                                        <w:sz w:val="12"/>
                                        <w:szCs w:val="12"/>
                                      </w:rPr>
                                      <w:t>13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0" name="Pole tekstowe 1810"/>
                              <wps:cNvSpPr txBox="1"/>
                              <wps:spPr>
                                <a:xfrm>
                                  <a:off x="223049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79D2A3DA" w14:textId="77777777" w:rsidR="0082527D" w:rsidRDefault="0082527D" w:rsidP="007E73C7">
                                    <w:pPr>
                                      <w:spacing w:line="256" w:lineRule="auto"/>
                                      <w:jc w:val="center"/>
                                    </w:pPr>
                                    <w:r>
                                      <w:rPr>
                                        <w:rFonts w:ascii="Calibri" w:eastAsia="Calibri" w:hAnsi="Calibri" w:cs="Calibri"/>
                                        <w:sz w:val="12"/>
                                        <w:szCs w:val="12"/>
                                      </w:rPr>
                                      <w:t>14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1" name="Pole tekstowe 1811"/>
                              <wps:cNvSpPr txBox="1"/>
                              <wps:spPr>
                                <a:xfrm>
                                  <a:off x="234860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20E4C866" w14:textId="77777777" w:rsidR="0082527D" w:rsidRDefault="0082527D" w:rsidP="007E73C7">
                                    <w:pPr>
                                      <w:spacing w:line="256" w:lineRule="auto"/>
                                      <w:jc w:val="center"/>
                                    </w:pPr>
                                    <w:r>
                                      <w:rPr>
                                        <w:rFonts w:ascii="Calibri" w:eastAsia="Calibri" w:hAnsi="Calibri" w:cs="Calibri"/>
                                        <w:sz w:val="12"/>
                                        <w:szCs w:val="12"/>
                                      </w:rPr>
                                      <w:t>15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122" name="Pole tekstowe 1812"/>
                              <wps:cNvSpPr txBox="1"/>
                              <wps:spPr>
                                <a:xfrm>
                                  <a:off x="2466712" y="1204769"/>
                                  <a:ext cx="89535" cy="111125"/>
                                </a:xfrm>
                                <a:prstGeom prst="rect">
                                  <a:avLst/>
                                </a:prstGeom>
                                <a:solidFill>
                                  <a:schemeClr val="lt1"/>
                                </a:solidFill>
                                <a:ln w="6350">
                                  <a:noFill/>
                                </a:ln>
                                <a:extLst>
                                  <a:ext uri="{91240B29-F687-4F45-9708-019B960494DF}">
                                    <a14:hiddenLine xmlns:a14="http://schemas.microsoft.com/office/drawing/2010/main" w="6350">
                                      <a:solidFill>
                                        <a:prstClr val="black"/>
                                      </a:solidFill>
                                    </a14:hiddenLine>
                                  </a:ext>
                                </a:extLst>
                              </wps:spPr>
                              <wps:txbx>
                                <w:txbxContent>
                                  <w:p w14:paraId="03E8C19B" w14:textId="77777777" w:rsidR="0082527D" w:rsidRDefault="0082527D" w:rsidP="007E73C7">
                                    <w:pPr>
                                      <w:spacing w:line="256" w:lineRule="auto"/>
                                      <w:jc w:val="center"/>
                                    </w:pPr>
                                    <w:r>
                                      <w:rPr>
                                        <w:rFonts w:ascii="Calibri" w:eastAsia="Calibri" w:hAnsi="Calibri" w:cs="Calibri"/>
                                        <w:sz w:val="12"/>
                                        <w:szCs w:val="12"/>
                                      </w:rPr>
                                      <w:t>16</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F876B02" id="Kanwa 15400" o:spid="_x0000_s1095" editas="canvas" style="width:256.65pt;height:117.35pt;mso-position-horizontal-relative:char;mso-position-vertical-relative:line" coordsize="32594,14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">
                      <v:shape id="_x0000_s1096" type="#_x0000_t75" style="position:absolute;width:32594;height:14903;visibility:visible;mso-wrap-style:square" filled="t">
                        <v:fill o:detectmouseclick="t"/>
                        <v:path o:connecttype="none"/>
                      </v:shape>
                      <v:shape id="Pole tekstowe 1764" o:spid="_x0000_s1097" type="#_x0000_t202" style="position:absolute;left:360;top:593;width:32241;height:2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" filled="f" fillcolor="white [3201]" stroked="f" strokeweight=".5pt">
                        <v:textbox inset="0,0,0,0">
                          <w:txbxContent>
                            <w:p w14:paraId="22375C3F" w14:textId="6271A590" w:rsidR="0082527D" w:rsidRPr="007E73C7" w:rsidRDefault="0082527D" w:rsidP="007E73C7">
                              <w:pPr>
                                <w:rPr>
                                  <w:rFonts w:asciiTheme="minorHAnsi" w:hAnsiTheme="minorHAnsi" w:cstheme="minorHAnsi"/>
                                  <w:sz w:val="20"/>
                                  <w:szCs w:val="20"/>
                                </w:rPr>
                              </w:pPr>
                              <w:r>
                                <w:rPr>
                                  <w:rFonts w:asciiTheme="minorHAnsi" w:hAnsiTheme="minorHAnsi" w:cstheme="minorHAnsi"/>
                                  <w:sz w:val="20"/>
                                  <w:szCs w:val="20"/>
                                </w:rPr>
                                <w:t>b</w:t>
                              </w:r>
                              <w:r w:rsidRPr="007E73C7">
                                <w:rPr>
                                  <w:rFonts w:asciiTheme="minorHAnsi" w:hAnsiTheme="minorHAnsi" w:cstheme="minorHAnsi"/>
                                  <w:sz w:val="20"/>
                                  <w:szCs w:val="20"/>
                                </w:rPr>
                                <w:t xml:space="preserve">) </w:t>
                              </w:r>
                              <w:r>
                                <w:rPr>
                                  <w:rFonts w:asciiTheme="minorHAnsi" w:hAnsiTheme="minorHAnsi" w:cstheme="minorHAnsi"/>
                                  <w:sz w:val="20"/>
                                  <w:szCs w:val="20"/>
                                </w:rPr>
                                <w:t xml:space="preserve">sfałszowany </w:t>
                              </w:r>
                              <w:r w:rsidRPr="007E73C7">
                                <w:rPr>
                                  <w:rFonts w:asciiTheme="minorHAnsi" w:hAnsiTheme="minorHAnsi" w:cstheme="minorHAnsi"/>
                                  <w:sz w:val="20"/>
                                  <w:szCs w:val="20"/>
                                </w:rPr>
                                <w:t xml:space="preserve">ekran </w:t>
                              </w:r>
                              <w:r>
                                <w:rPr>
                                  <w:rFonts w:asciiTheme="minorHAnsi" w:hAnsiTheme="minorHAnsi" w:cstheme="minorHAnsi"/>
                                  <w:sz w:val="20"/>
                                  <w:szCs w:val="20"/>
                                </w:rPr>
                                <w:t>wyłudzający wszystkie znaki</w:t>
                              </w:r>
                              <w:r w:rsidRPr="007E73C7">
                                <w:rPr>
                                  <w:rFonts w:asciiTheme="minorHAnsi" w:hAnsiTheme="minorHAnsi" w:cstheme="minorHAnsi"/>
                                  <w:sz w:val="20"/>
                                  <w:szCs w:val="20"/>
                                </w:rPr>
                                <w:t xml:space="preserve"> hasła</w:t>
                              </w:r>
                            </w:p>
                          </w:txbxContent>
                        </v:textbox>
                      </v:shape>
                      <v:rect id="Prostokąt 2057" o:spid="_x0000_s1098" style="position:absolute;left:6950;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" fillcolor="#bfbfbf [2412]" strokecolor="white [3212]" strokeweight="2.25pt"/>
                      <v:rect id="Prostokąt 2058" o:spid="_x0000_s1099" style="position:absolute;left:8131;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" fillcolor="white [3201]" strokecolor="black [3200]" strokeweight="1pt"/>
                      <v:rect id="Prostokąt 2059" o:spid="_x0000_s1100" style="position:absolute;left:9319;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" fillcolor="white [3201]" strokecolor="black [3200]" strokeweight="1pt"/>
                      <v:rect id="Prostokąt 2060" o:spid="_x0000_s1101" style="position:absolute;left:10506;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" fillcolor="#bfbfbf [2412]" strokecolor="white [3212]" strokeweight="2.25pt"/>
                      <v:rect id="Prostokąt 2061" o:spid="_x0000_s1102" style="position:absolute;left:11687;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" fillcolor="white [3201]" strokecolor="black [3200]" strokeweight="1pt"/>
                      <v:rect id="Prostokąt 2062" o:spid="_x0000_s1103" style="position:absolute;left:12875;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" fillcolor="white [3201]" strokecolor="black [3200]" strokeweight="1pt"/>
                      <v:rect id="Prostokąt 2063" o:spid="_x0000_s1104" style="position:absolute;left:14056;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" fillcolor="#bfbfbf [2412]" strokecolor="white [3212]" strokeweight="2.25pt"/>
                      <v:rect id="Prostokąt 2064" o:spid="_x0000_s1105" style="position:absolute;left:15243;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" fillcolor="#bfbfbf [2412]" strokecolor="white [3212]" strokeweight="2.25pt"/>
                      <v:rect id="Prostokąt 2065" o:spid="_x0000_s1106" style="position:absolute;left:16431;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" fillcolor="white [3201]" strokecolor="black [3200]" strokeweight="1pt"/>
                      <v:rect id="Prostokąt 2066" o:spid="_x0000_s1107" style="position:absolute;left:17612;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" fillcolor="#bfbfbf [2412]" strokecolor="white [3212]" strokeweight="2.25pt"/>
                      <v:rect id="Prostokąt 2067" o:spid="_x0000_s1108" style="position:absolute;left:18799;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" fillcolor="white [3201]" strokecolor="black [3200]" strokeweight="1pt"/>
                      <v:rect id="Prostokąt 2068" o:spid="_x0000_s1109" style="position:absolute;left:19987;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" fillcolor="#bfbfbf [2412]" strokecolor="white [3212]" strokeweight="2.25pt"/>
                      <v:rect id="Prostokąt 2069" o:spid="_x0000_s1110" style="position:absolute;left:21174;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" fillcolor="#bfbfbf [2412]" strokecolor="white [3212]" strokeweight="2.25pt"/>
                      <v:rect id="Prostokąt 2070" o:spid="_x0000_s1111" style="position:absolute;left:22362;top:4862;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" fillcolor="white [3201]" strokecolor="black [3200]" strokeweight="1pt"/>
                      <v:rect id="Prostokąt 2071" o:spid="_x0000_s1112" style="position:absolute;left:23549;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" fillcolor="#bfbfbf [2412]" strokecolor="white [3212]" strokeweight="2.25pt"/>
                      <v:rect id="Prostokąt 2072" o:spid="_x0000_s1113" style="position:absolute;left:24730;top:4862;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" fillcolor="white [3201]" strokecolor="black [3200]" strokeweight="1pt"/>
                      <v:shape id="Pole tekstowe 14990" o:spid="_x0000_s1114" type="#_x0000_t202" style="position:absolute;left:6950;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" fillcolor="white [3201]" stroked="f" strokeweight=".5pt">
                        <v:textbox inset="0,0,0,0">
                          <w:txbxContent>
                            <w:p w14:paraId="31EFE011" w14:textId="77777777" w:rsidR="0082527D" w:rsidRDefault="0082527D" w:rsidP="007E73C7">
                              <w:pPr>
                                <w:spacing w:line="256" w:lineRule="auto"/>
                                <w:jc w:val="center"/>
                              </w:pPr>
                              <w:r>
                                <w:rPr>
                                  <w:rFonts w:ascii="Calibri" w:eastAsia="Calibri" w:hAnsi="Calibri" w:cs="Calibri"/>
                                  <w:sz w:val="12"/>
                                  <w:szCs w:val="12"/>
                                </w:rPr>
                                <w:t>1</w:t>
                              </w:r>
                            </w:p>
                          </w:txbxContent>
                        </v:textbox>
                      </v:shape>
                      <v:shape id="Pole tekstowe 1798" o:spid="_x0000_s1115" type="#_x0000_t202" style="position:absolute;left:8131;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" fillcolor="white [3201]" stroked="f" strokeweight=".5pt">
                        <v:textbox inset="0,0,0,0">
                          <w:txbxContent>
                            <w:p w14:paraId="25A2A8A8" w14:textId="77777777" w:rsidR="0082527D" w:rsidRDefault="0082527D" w:rsidP="007E73C7">
                              <w:pPr>
                                <w:spacing w:line="256" w:lineRule="auto"/>
                                <w:jc w:val="center"/>
                              </w:pPr>
                              <w:r>
                                <w:rPr>
                                  <w:rFonts w:ascii="Calibri" w:eastAsia="Calibri" w:hAnsi="Calibri" w:cs="Calibri"/>
                                  <w:sz w:val="12"/>
                                  <w:szCs w:val="12"/>
                                </w:rPr>
                                <w:t>2</w:t>
                              </w:r>
                            </w:p>
                          </w:txbxContent>
                        </v:textbox>
                      </v:shape>
                      <v:shape id="Pole tekstowe 1799" o:spid="_x0000_s1116" type="#_x0000_t202" style="position:absolute;left:9312;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" fillcolor="white [3201]" stroked="f" strokeweight=".5pt">
                        <v:textbox inset="0,0,0,0">
                          <w:txbxContent>
                            <w:p w14:paraId="6EE34945" w14:textId="77777777" w:rsidR="0082527D" w:rsidRDefault="0082527D" w:rsidP="007E73C7">
                              <w:pPr>
                                <w:spacing w:line="256" w:lineRule="auto"/>
                                <w:jc w:val="center"/>
                              </w:pPr>
                              <w:r>
                                <w:rPr>
                                  <w:rFonts w:ascii="Calibri" w:eastAsia="Calibri" w:hAnsi="Calibri" w:cs="Calibri"/>
                                  <w:sz w:val="12"/>
                                  <w:szCs w:val="12"/>
                                </w:rPr>
                                <w:t>3</w:t>
                              </w:r>
                            </w:p>
                          </w:txbxContent>
                        </v:textbox>
                      </v:shape>
                      <v:shape id="Pole tekstowe 1800" o:spid="_x0000_s1117" type="#_x0000_t202" style="position:absolute;left:10493;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" fillcolor="white [3201]" stroked="f" strokeweight=".5pt">
                        <v:textbox inset="0,0,0,0">
                          <w:txbxContent>
                            <w:p w14:paraId="3917E7FE" w14:textId="77777777" w:rsidR="0082527D" w:rsidRDefault="0082527D" w:rsidP="007E73C7">
                              <w:pPr>
                                <w:spacing w:line="256" w:lineRule="auto"/>
                                <w:jc w:val="center"/>
                              </w:pPr>
                              <w:r>
                                <w:rPr>
                                  <w:rFonts w:ascii="Calibri" w:eastAsia="Calibri" w:hAnsi="Calibri" w:cs="Calibri"/>
                                  <w:sz w:val="12"/>
                                  <w:szCs w:val="12"/>
                                </w:rPr>
                                <w:t>4</w:t>
                              </w:r>
                            </w:p>
                          </w:txbxContent>
                        </v:textbox>
                      </v:shape>
                      <v:shape id="Pole tekstowe 1801" o:spid="_x0000_s1118" type="#_x0000_t202" style="position:absolute;left:11675;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" fillcolor="white [3201]" stroked="f" strokeweight=".5pt">
                        <v:textbox inset="0,0,0,0">
                          <w:txbxContent>
                            <w:p w14:paraId="35D9DC59" w14:textId="77777777" w:rsidR="0082527D" w:rsidRDefault="0082527D" w:rsidP="007E73C7">
                              <w:pPr>
                                <w:spacing w:line="256" w:lineRule="auto"/>
                                <w:jc w:val="center"/>
                              </w:pPr>
                              <w:r>
                                <w:rPr>
                                  <w:rFonts w:ascii="Calibri" w:eastAsia="Calibri" w:hAnsi="Calibri" w:cs="Calibri"/>
                                  <w:sz w:val="12"/>
                                  <w:szCs w:val="12"/>
                                </w:rPr>
                                <w:t>5</w:t>
                              </w:r>
                            </w:p>
                          </w:txbxContent>
                        </v:textbox>
                      </v:shape>
                      <v:shape id="Pole tekstowe 1802" o:spid="_x0000_s1119" type="#_x0000_t202" style="position:absolute;left:12856;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" fillcolor="white [3201]" stroked="f" strokeweight=".5pt">
                        <v:textbox inset="0,0,0,0">
                          <w:txbxContent>
                            <w:p w14:paraId="50BF07F9" w14:textId="77777777" w:rsidR="0082527D" w:rsidRDefault="0082527D" w:rsidP="007E73C7">
                              <w:pPr>
                                <w:spacing w:line="256" w:lineRule="auto"/>
                                <w:jc w:val="center"/>
                              </w:pPr>
                              <w:r>
                                <w:rPr>
                                  <w:rFonts w:ascii="Calibri" w:eastAsia="Calibri" w:hAnsi="Calibri" w:cs="Calibri"/>
                                  <w:sz w:val="12"/>
                                  <w:szCs w:val="12"/>
                                </w:rPr>
                                <w:t>6</w:t>
                              </w:r>
                            </w:p>
                          </w:txbxContent>
                        </v:textbox>
                      </v:shape>
                      <v:shape id="Pole tekstowe 1803" o:spid="_x0000_s1120" type="#_x0000_t202" style="position:absolute;left:14037;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" fillcolor="white [3201]" stroked="f" strokeweight=".5pt">
                        <v:textbox inset="0,0,0,0">
                          <w:txbxContent>
                            <w:p w14:paraId="327C7BAA" w14:textId="77777777" w:rsidR="0082527D" w:rsidRDefault="0082527D" w:rsidP="007E73C7">
                              <w:pPr>
                                <w:spacing w:line="256" w:lineRule="auto"/>
                                <w:jc w:val="center"/>
                              </w:pPr>
                              <w:r>
                                <w:rPr>
                                  <w:rFonts w:ascii="Calibri" w:eastAsia="Calibri" w:hAnsi="Calibri" w:cs="Calibri"/>
                                  <w:sz w:val="12"/>
                                  <w:szCs w:val="12"/>
                                </w:rPr>
                                <w:t>7</w:t>
                              </w:r>
                            </w:p>
                          </w:txbxContent>
                        </v:textbox>
                      </v:shape>
                      <v:shape id="Pole tekstowe 1804" o:spid="_x0000_s1121" type="#_x0000_t202" style="position:absolute;left:15218;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" fillcolor="white [3201]" stroked="f" strokeweight=".5pt">
                        <v:textbox inset="0,0,0,0">
                          <w:txbxContent>
                            <w:p w14:paraId="46B941A8" w14:textId="77777777" w:rsidR="0082527D" w:rsidRDefault="0082527D" w:rsidP="007E73C7">
                              <w:pPr>
                                <w:spacing w:line="256" w:lineRule="auto"/>
                                <w:jc w:val="center"/>
                              </w:pPr>
                              <w:r>
                                <w:rPr>
                                  <w:rFonts w:ascii="Calibri" w:eastAsia="Calibri" w:hAnsi="Calibri" w:cs="Calibri"/>
                                  <w:sz w:val="12"/>
                                  <w:szCs w:val="12"/>
                                </w:rPr>
                                <w:t>8</w:t>
                              </w:r>
                            </w:p>
                          </w:txbxContent>
                        </v:textbox>
                      </v:shape>
                      <v:shape id="Pole tekstowe 1805" o:spid="_x0000_s1122" type="#_x0000_t202" style="position:absolute;left:16393;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" fillcolor="white [3201]" stroked="f" strokeweight=".5pt">
                        <v:textbox inset="0,0,0,0">
                          <w:txbxContent>
                            <w:p w14:paraId="6489D9F6" w14:textId="77777777" w:rsidR="0082527D" w:rsidRDefault="0082527D" w:rsidP="007E73C7">
                              <w:pPr>
                                <w:spacing w:line="256" w:lineRule="auto"/>
                                <w:jc w:val="center"/>
                              </w:pPr>
                              <w:r>
                                <w:rPr>
                                  <w:rFonts w:ascii="Calibri" w:eastAsia="Calibri" w:hAnsi="Calibri" w:cs="Calibri"/>
                                  <w:sz w:val="12"/>
                                  <w:szCs w:val="12"/>
                                </w:rPr>
                                <w:t>9</w:t>
                              </w:r>
                            </w:p>
                          </w:txbxContent>
                        </v:textbox>
                      </v:shape>
                      <v:shape id="Pole tekstowe 1806" o:spid="_x0000_s1123" type="#_x0000_t202" style="position:absolute;left:17580;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" fillcolor="white [3201]" stroked="f" strokeweight=".5pt">
                        <v:textbox inset="0,0,0,0">
                          <w:txbxContent>
                            <w:p w14:paraId="69156E74" w14:textId="77777777" w:rsidR="0082527D" w:rsidRDefault="0082527D" w:rsidP="007E73C7">
                              <w:pPr>
                                <w:spacing w:line="256" w:lineRule="auto"/>
                                <w:jc w:val="center"/>
                              </w:pPr>
                              <w:r>
                                <w:rPr>
                                  <w:rFonts w:ascii="Calibri" w:eastAsia="Calibri" w:hAnsi="Calibri" w:cs="Calibri"/>
                                  <w:sz w:val="12"/>
                                  <w:szCs w:val="12"/>
                                </w:rPr>
                                <w:t>10</w:t>
                              </w:r>
                            </w:p>
                          </w:txbxContent>
                        </v:textbox>
                      </v:shape>
                      <v:shape id="Pole tekstowe 1807" o:spid="_x0000_s1124" type="#_x0000_t202" style="position:absolute;left:18761;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" fillcolor="white [3201]" stroked="f" strokeweight=".5pt">
                        <v:textbox inset="0,0,0,0">
                          <w:txbxContent>
                            <w:p w14:paraId="69E1CF99" w14:textId="77777777" w:rsidR="0082527D" w:rsidRDefault="0082527D" w:rsidP="007E73C7">
                              <w:pPr>
                                <w:spacing w:line="256" w:lineRule="auto"/>
                                <w:jc w:val="center"/>
                              </w:pPr>
                              <w:r>
                                <w:rPr>
                                  <w:rFonts w:ascii="Calibri" w:eastAsia="Calibri" w:hAnsi="Calibri" w:cs="Calibri"/>
                                  <w:sz w:val="12"/>
                                  <w:szCs w:val="12"/>
                                </w:rPr>
                                <w:t>11</w:t>
                              </w:r>
                            </w:p>
                          </w:txbxContent>
                        </v:textbox>
                      </v:shape>
                      <v:shape id="Pole tekstowe 1808" o:spid="_x0000_s1125" type="#_x0000_t202" style="position:absolute;left:19942;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" fillcolor="white [3201]" stroked="f" strokeweight=".5pt">
                        <v:textbox inset="0,0,0,0">
                          <w:txbxContent>
                            <w:p w14:paraId="2B6945CD" w14:textId="77777777" w:rsidR="0082527D" w:rsidRDefault="0082527D" w:rsidP="007E73C7">
                              <w:pPr>
                                <w:spacing w:line="256" w:lineRule="auto"/>
                                <w:jc w:val="center"/>
                              </w:pPr>
                              <w:r>
                                <w:rPr>
                                  <w:rFonts w:ascii="Calibri" w:eastAsia="Calibri" w:hAnsi="Calibri" w:cs="Calibri"/>
                                  <w:sz w:val="12"/>
                                  <w:szCs w:val="12"/>
                                </w:rPr>
                                <w:t>12</w:t>
                              </w:r>
                            </w:p>
                          </w:txbxContent>
                        </v:textbox>
                      </v:shape>
                      <v:shape id="Pole tekstowe 1809" o:spid="_x0000_s1126" type="#_x0000_t202" style="position:absolute;left:21123;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" fillcolor="white [3201]" stroked="f" strokeweight=".5pt">
                        <v:textbox inset="0,0,0,0">
                          <w:txbxContent>
                            <w:p w14:paraId="19B3A82F" w14:textId="77777777" w:rsidR="0082527D" w:rsidRDefault="0082527D" w:rsidP="007E73C7">
                              <w:pPr>
                                <w:spacing w:line="256" w:lineRule="auto"/>
                                <w:jc w:val="center"/>
                              </w:pPr>
                              <w:r>
                                <w:rPr>
                                  <w:rFonts w:ascii="Calibri" w:eastAsia="Calibri" w:hAnsi="Calibri" w:cs="Calibri"/>
                                  <w:sz w:val="12"/>
                                  <w:szCs w:val="12"/>
                                </w:rPr>
                                <w:t>13</w:t>
                              </w:r>
                            </w:p>
                          </w:txbxContent>
                        </v:textbox>
                      </v:shape>
                      <v:shape id="Pole tekstowe 1810" o:spid="_x0000_s1127" type="#_x0000_t202" style="position:absolute;left:22304;top:63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" fillcolor="white [3201]" stroked="f" strokeweight=".5pt">
                        <v:textbox inset="0,0,0,0">
                          <w:txbxContent>
                            <w:p w14:paraId="0D085E50" w14:textId="77777777" w:rsidR="0082527D" w:rsidRDefault="0082527D" w:rsidP="007E73C7">
                              <w:pPr>
                                <w:spacing w:line="256" w:lineRule="auto"/>
                                <w:jc w:val="center"/>
                              </w:pPr>
                              <w:r>
                                <w:rPr>
                                  <w:rFonts w:ascii="Calibri" w:eastAsia="Calibri" w:hAnsi="Calibri" w:cs="Calibri"/>
                                  <w:sz w:val="12"/>
                                  <w:szCs w:val="12"/>
                                </w:rPr>
                                <w:t>14</w:t>
                              </w:r>
                            </w:p>
                          </w:txbxContent>
                        </v:textbox>
                      </v:shape>
                      <v:shape id="Pole tekstowe 1811" o:spid="_x0000_s1128" type="#_x0000_t202" style="position:absolute;left:23486;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" fillcolor="white [3201]" stroked="f" strokeweight=".5pt">
                        <v:textbox inset="0,0,0,0">
                          <w:txbxContent>
                            <w:p w14:paraId="4B2256C5" w14:textId="77777777" w:rsidR="0082527D" w:rsidRDefault="0082527D" w:rsidP="007E73C7">
                              <w:pPr>
                                <w:spacing w:line="256" w:lineRule="auto"/>
                                <w:jc w:val="center"/>
                              </w:pPr>
                              <w:r>
                                <w:rPr>
                                  <w:rFonts w:ascii="Calibri" w:eastAsia="Calibri" w:hAnsi="Calibri" w:cs="Calibri"/>
                                  <w:sz w:val="12"/>
                                  <w:szCs w:val="12"/>
                                </w:rPr>
                                <w:t>15</w:t>
                              </w:r>
                            </w:p>
                          </w:txbxContent>
                        </v:textbox>
                      </v:shape>
                      <v:shape id="Pole tekstowe 1812" o:spid="_x0000_s1129" type="#_x0000_t202" style="position:absolute;left:24667;top:63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" fillcolor="white [3201]" stroked="f" strokeweight=".5pt">
                        <v:textbox inset="0,0,0,0">
                          <w:txbxContent>
                            <w:p w14:paraId="0149E25F" w14:textId="77777777" w:rsidR="0082527D" w:rsidRDefault="0082527D" w:rsidP="007E73C7">
                              <w:pPr>
                                <w:spacing w:line="256" w:lineRule="auto"/>
                                <w:jc w:val="center"/>
                              </w:pPr>
                              <w:r>
                                <w:rPr>
                                  <w:rFonts w:ascii="Calibri" w:eastAsia="Calibri" w:hAnsi="Calibri" w:cs="Calibri"/>
                                  <w:sz w:val="12"/>
                                  <w:szCs w:val="12"/>
                                </w:rPr>
                                <w:t>16</w:t>
                              </w:r>
                            </w:p>
                          </w:txbxContent>
                        </v:textbox>
                      </v:shape>
                      <v:shape id="Pole tekstowe 1827" o:spid="_x0000_s1130" type="#_x0000_t202" style="position:absolute;left:7058;top:2868;width:831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" filled="f" fillcolor="white [3201]" stroked="f" strokeweight=".5pt">
                        <v:textbox inset="0,0,0,0">
                          <w:txbxContent>
                            <w:p w14:paraId="37F4DD12" w14:textId="77777777" w:rsidR="0082527D" w:rsidRDefault="0082527D" w:rsidP="007E73C7">
                              <w:pPr>
                                <w:spacing w:line="256" w:lineRule="auto"/>
                              </w:pPr>
                              <w:r>
                                <w:rPr>
                                  <w:rFonts w:ascii="Calibri" w:eastAsia="Calibri" w:hAnsi="Calibri" w:cs="Calibri"/>
                                  <w:sz w:val="16"/>
                                  <w:szCs w:val="16"/>
                                </w:rPr>
                                <w:t>Pierwszy cykl</w:t>
                              </w:r>
                            </w:p>
                          </w:txbxContent>
                        </v:textbox>
                      </v:shape>
                      <v:shape id="Pole tekstowe 1894" o:spid="_x0000_s1131" type="#_x0000_t202" style="position:absolute;left:7058;top:8332;width:8312;height:1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" filled="f" fillcolor="white [3201]" stroked="f" strokeweight=".5pt">
                        <v:textbox inset="0,0,0,0">
                          <w:txbxContent>
                            <w:p w14:paraId="20F44FC7" w14:textId="77777777" w:rsidR="0082527D" w:rsidRDefault="0082527D" w:rsidP="007E73C7">
                              <w:pPr>
                                <w:spacing w:line="256" w:lineRule="auto"/>
                              </w:pPr>
                              <w:r>
                                <w:rPr>
                                  <w:rFonts w:ascii="Calibri" w:eastAsia="Calibri" w:hAnsi="Calibri" w:cs="Calibri"/>
                                  <w:sz w:val="16"/>
                                  <w:szCs w:val="16"/>
                                </w:rPr>
                                <w:t>Drugi cykl</w:t>
                              </w:r>
                            </w:p>
                          </w:txbxContent>
                        </v:textbox>
                      </v:shape>
                      <v:rect id="Prostokąt 2091" o:spid="_x0000_s1132" style="position:absolute;left:6950;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" fillcolor="white [3201]" strokecolor="black [3200]" strokeweight="1pt"/>
                      <v:rect id="Prostokąt 2092" o:spid="_x0000_s1133" style="position:absolute;left:8131;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" fillcolor="#bfbfbf [2412]" strokecolor="white [3212]" strokeweight="2.25pt"/>
                      <v:rect id="Prostokąt 2093" o:spid="_x0000_s1134" style="position:absolute;left:9319;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" fillcolor="#bfbfbf [2412]" strokecolor="white [3212]" strokeweight="2.25pt"/>
                      <v:rect id="Prostokąt 2094" o:spid="_x0000_s1135" style="position:absolute;left:10506;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" fillcolor="white [3201]" strokecolor="black [3200]" strokeweight="1pt"/>
                      <v:rect id="Prostokąt 2095" o:spid="_x0000_s1136" style="position:absolute;left:11687;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" fillcolor="#bfbfbf [2412]" strokecolor="white [3212]" strokeweight="2.25pt"/>
                      <v:rect id="Prostokąt 2096" o:spid="_x0000_s1137" style="position:absolute;left:12875;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" fillcolor="#bfbfbf [2412]" strokecolor="white [3212]" strokeweight="2.25pt"/>
                      <v:rect id="Prostokąt 2097" o:spid="_x0000_s1138" style="position:absolute;left:14056;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" fillcolor="white [3201]" strokecolor="black [3200]" strokeweight="1pt"/>
                      <v:rect id="Prostokąt 2098" o:spid="_x0000_s1139" style="position:absolute;left:15243;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" fillcolor="white [3201]" strokecolor="black [3200]" strokeweight="1pt"/>
                      <v:rect id="Prostokąt 2099" o:spid="_x0000_s1140" style="position:absolute;left:16431;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" fillcolor="#bfbfbf [2412]" strokecolor="white [3212]" strokeweight="2.25pt"/>
                      <v:rect id="Prostokąt 2100" o:spid="_x0000_s1141" style="position:absolute;left:17612;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" fillcolor="white [3201]" strokecolor="black [3200]" strokeweight="1pt"/>
                      <v:rect id="Prostokąt 2101" o:spid="_x0000_s1142" style="position:absolute;left:18799;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" fillcolor="#bfbfbf [2412]" strokecolor="white [3212]" strokeweight="2.25pt"/>
                      <v:rect id="Prostokąt 2102" o:spid="_x0000_s1143" style="position:absolute;left:19987;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" fillcolor="white [3201]" strokecolor="black [3200]" strokeweight="1pt"/>
                      <v:rect id="Prostokąt 2103" o:spid="_x0000_s1144" style="position:absolute;left:21174;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" fillcolor="white [3201]" strokecolor="black [3200]" strokeweight="1pt"/>
                      <v:rect id="Prostokąt 2104" o:spid="_x0000_s1145" style="position:absolute;left:22362;top:10501;width:1009;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" fillcolor="#bfbfbf [2412]" strokecolor="white [3212]" strokeweight="2.25pt"/>
                      <v:rect id="Prostokąt 2105" o:spid="_x0000_s1146" style="position:absolute;left:23549;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" fillcolor="white [3201]" strokecolor="black [3200]" strokeweight="1pt"/>
                      <v:rect id="Prostokąt 2106" o:spid="_x0000_s1147" style="position:absolute;left:24730;top:10501;width:1010;height:1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" fillcolor="#bfbfbf [2412]" strokecolor="white [3212]" strokeweight="2.25pt"/>
                      <v:shape id="Pole tekstowe 14990" o:spid="_x0000_s1148" type="#_x0000_t202" style="position:absolute;left:6950;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" fillcolor="white [3201]" stroked="f" strokeweight=".5pt">
                        <v:textbox inset="0,0,0,0">
                          <w:txbxContent>
                            <w:p w14:paraId="74F8D788" w14:textId="77777777" w:rsidR="0082527D" w:rsidRDefault="0082527D" w:rsidP="007E73C7">
                              <w:pPr>
                                <w:spacing w:line="256" w:lineRule="auto"/>
                                <w:jc w:val="center"/>
                              </w:pPr>
                              <w:r>
                                <w:rPr>
                                  <w:rFonts w:ascii="Calibri" w:eastAsia="Calibri" w:hAnsi="Calibri" w:cs="Calibri"/>
                                  <w:sz w:val="12"/>
                                  <w:szCs w:val="12"/>
                                </w:rPr>
                                <w:t>1</w:t>
                              </w:r>
                            </w:p>
                          </w:txbxContent>
                        </v:textbox>
                      </v:shape>
                      <v:shape id="Pole tekstowe 1798" o:spid="_x0000_s1149" type="#_x0000_t202" style="position:absolute;left:8131;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" fillcolor="white [3201]" stroked="f" strokeweight=".5pt">
                        <v:textbox inset="0,0,0,0">
                          <w:txbxContent>
                            <w:p w14:paraId="09716DA0" w14:textId="77777777" w:rsidR="0082527D" w:rsidRDefault="0082527D" w:rsidP="007E73C7">
                              <w:pPr>
                                <w:spacing w:line="256" w:lineRule="auto"/>
                                <w:jc w:val="center"/>
                              </w:pPr>
                              <w:r>
                                <w:rPr>
                                  <w:rFonts w:ascii="Calibri" w:eastAsia="Calibri" w:hAnsi="Calibri" w:cs="Calibri"/>
                                  <w:sz w:val="12"/>
                                  <w:szCs w:val="12"/>
                                </w:rPr>
                                <w:t>2</w:t>
                              </w:r>
                            </w:p>
                          </w:txbxContent>
                        </v:textbox>
                      </v:shape>
                      <v:shape id="Pole tekstowe 1799" o:spid="_x0000_s1150" type="#_x0000_t202" style="position:absolute;left:9312;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" fillcolor="white [3201]" stroked="f" strokeweight=".5pt">
                        <v:textbox inset="0,0,0,0">
                          <w:txbxContent>
                            <w:p w14:paraId="5F875848" w14:textId="77777777" w:rsidR="0082527D" w:rsidRDefault="0082527D" w:rsidP="007E73C7">
                              <w:pPr>
                                <w:spacing w:line="256" w:lineRule="auto"/>
                                <w:jc w:val="center"/>
                              </w:pPr>
                              <w:r>
                                <w:rPr>
                                  <w:rFonts w:ascii="Calibri" w:eastAsia="Calibri" w:hAnsi="Calibri" w:cs="Calibri"/>
                                  <w:sz w:val="12"/>
                                  <w:szCs w:val="12"/>
                                </w:rPr>
                                <w:t>3</w:t>
                              </w:r>
                            </w:p>
                          </w:txbxContent>
                        </v:textbox>
                      </v:shape>
                      <v:shape id="Pole tekstowe 1800" o:spid="_x0000_s1151" type="#_x0000_t202" style="position:absolute;left:10493;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" fillcolor="white [3201]" stroked="f" strokeweight=".5pt">
                        <v:textbox inset="0,0,0,0">
                          <w:txbxContent>
                            <w:p w14:paraId="6652B518" w14:textId="77777777" w:rsidR="0082527D" w:rsidRDefault="0082527D" w:rsidP="007E73C7">
                              <w:pPr>
                                <w:spacing w:line="256" w:lineRule="auto"/>
                                <w:jc w:val="center"/>
                              </w:pPr>
                              <w:r>
                                <w:rPr>
                                  <w:rFonts w:ascii="Calibri" w:eastAsia="Calibri" w:hAnsi="Calibri" w:cs="Calibri"/>
                                  <w:sz w:val="12"/>
                                  <w:szCs w:val="12"/>
                                </w:rPr>
                                <w:t>4</w:t>
                              </w:r>
                            </w:p>
                          </w:txbxContent>
                        </v:textbox>
                      </v:shape>
                      <v:shape id="Pole tekstowe 1801" o:spid="_x0000_s1152" type="#_x0000_t202" style="position:absolute;left:11675;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" fillcolor="white [3201]" stroked="f" strokeweight=".5pt">
                        <v:textbox inset="0,0,0,0">
                          <w:txbxContent>
                            <w:p w14:paraId="0DFA4BFD" w14:textId="77777777" w:rsidR="0082527D" w:rsidRDefault="0082527D" w:rsidP="007E73C7">
                              <w:pPr>
                                <w:spacing w:line="256" w:lineRule="auto"/>
                                <w:jc w:val="center"/>
                              </w:pPr>
                              <w:r>
                                <w:rPr>
                                  <w:rFonts w:ascii="Calibri" w:eastAsia="Calibri" w:hAnsi="Calibri" w:cs="Calibri"/>
                                  <w:sz w:val="12"/>
                                  <w:szCs w:val="12"/>
                                </w:rPr>
                                <w:t>5</w:t>
                              </w:r>
                            </w:p>
                          </w:txbxContent>
                        </v:textbox>
                      </v:shape>
                      <v:shape id="Pole tekstowe 1802" o:spid="_x0000_s1153" type="#_x0000_t202" style="position:absolute;left:12856;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" fillcolor="white [3201]" stroked="f" strokeweight=".5pt">
                        <v:textbox inset="0,0,0,0">
                          <w:txbxContent>
                            <w:p w14:paraId="5641DC76" w14:textId="77777777" w:rsidR="0082527D" w:rsidRDefault="0082527D" w:rsidP="007E73C7">
                              <w:pPr>
                                <w:spacing w:line="256" w:lineRule="auto"/>
                                <w:jc w:val="center"/>
                              </w:pPr>
                              <w:r>
                                <w:rPr>
                                  <w:rFonts w:ascii="Calibri" w:eastAsia="Calibri" w:hAnsi="Calibri" w:cs="Calibri"/>
                                  <w:sz w:val="12"/>
                                  <w:szCs w:val="12"/>
                                </w:rPr>
                                <w:t>6</w:t>
                              </w:r>
                            </w:p>
                          </w:txbxContent>
                        </v:textbox>
                      </v:shape>
                      <v:shape id="Pole tekstowe 1803" o:spid="_x0000_s1154" type="#_x0000_t202" style="position:absolute;left:14037;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" fillcolor="white [3201]" stroked="f" strokeweight=".5pt">
                        <v:textbox inset="0,0,0,0">
                          <w:txbxContent>
                            <w:p w14:paraId="37B37382" w14:textId="77777777" w:rsidR="0082527D" w:rsidRDefault="0082527D" w:rsidP="007E73C7">
                              <w:pPr>
                                <w:spacing w:line="256" w:lineRule="auto"/>
                                <w:jc w:val="center"/>
                              </w:pPr>
                              <w:r>
                                <w:rPr>
                                  <w:rFonts w:ascii="Calibri" w:eastAsia="Calibri" w:hAnsi="Calibri" w:cs="Calibri"/>
                                  <w:sz w:val="12"/>
                                  <w:szCs w:val="12"/>
                                </w:rPr>
                                <w:t>7</w:t>
                              </w:r>
                            </w:p>
                          </w:txbxContent>
                        </v:textbox>
                      </v:shape>
                      <v:shape id="Pole tekstowe 1804" o:spid="_x0000_s1155" type="#_x0000_t202" style="position:absolute;left:15218;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" fillcolor="white [3201]" stroked="f" strokeweight=".5pt">
                        <v:textbox inset="0,0,0,0">
                          <w:txbxContent>
                            <w:p w14:paraId="7A63177E" w14:textId="77777777" w:rsidR="0082527D" w:rsidRDefault="0082527D" w:rsidP="007E73C7">
                              <w:pPr>
                                <w:spacing w:line="256" w:lineRule="auto"/>
                                <w:jc w:val="center"/>
                              </w:pPr>
                              <w:r>
                                <w:rPr>
                                  <w:rFonts w:ascii="Calibri" w:eastAsia="Calibri" w:hAnsi="Calibri" w:cs="Calibri"/>
                                  <w:sz w:val="12"/>
                                  <w:szCs w:val="12"/>
                                </w:rPr>
                                <w:t>8</w:t>
                              </w:r>
                            </w:p>
                          </w:txbxContent>
                        </v:textbox>
                      </v:shape>
                      <v:shape id="Pole tekstowe 1805" o:spid="_x0000_s1156" type="#_x0000_t202" style="position:absolute;left:16393;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" fillcolor="white [3201]" stroked="f" strokeweight=".5pt">
                        <v:textbox inset="0,0,0,0">
                          <w:txbxContent>
                            <w:p w14:paraId="468931BD" w14:textId="77777777" w:rsidR="0082527D" w:rsidRDefault="0082527D" w:rsidP="007E73C7">
                              <w:pPr>
                                <w:spacing w:line="256" w:lineRule="auto"/>
                                <w:jc w:val="center"/>
                              </w:pPr>
                              <w:r>
                                <w:rPr>
                                  <w:rFonts w:ascii="Calibri" w:eastAsia="Calibri" w:hAnsi="Calibri" w:cs="Calibri"/>
                                  <w:sz w:val="12"/>
                                  <w:szCs w:val="12"/>
                                </w:rPr>
                                <w:t>9</w:t>
                              </w:r>
                            </w:p>
                          </w:txbxContent>
                        </v:textbox>
                      </v:shape>
                      <v:shape id="Pole tekstowe 1806" o:spid="_x0000_s1157" type="#_x0000_t202" style="position:absolute;left:17580;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" fillcolor="white [3201]" stroked="f" strokeweight=".5pt">
                        <v:textbox inset="0,0,0,0">
                          <w:txbxContent>
                            <w:p w14:paraId="1845E7F8" w14:textId="77777777" w:rsidR="0082527D" w:rsidRDefault="0082527D" w:rsidP="007E73C7">
                              <w:pPr>
                                <w:spacing w:line="256" w:lineRule="auto"/>
                                <w:jc w:val="center"/>
                              </w:pPr>
                              <w:r>
                                <w:rPr>
                                  <w:rFonts w:ascii="Calibri" w:eastAsia="Calibri" w:hAnsi="Calibri" w:cs="Calibri"/>
                                  <w:sz w:val="12"/>
                                  <w:szCs w:val="12"/>
                                </w:rPr>
                                <w:t>10</w:t>
                              </w:r>
                            </w:p>
                          </w:txbxContent>
                        </v:textbox>
                      </v:shape>
                      <v:shape id="Pole tekstowe 1807" o:spid="_x0000_s1158" type="#_x0000_t202" style="position:absolute;left:18761;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" fillcolor="white [3201]" stroked="f" strokeweight=".5pt">
                        <v:textbox inset="0,0,0,0">
                          <w:txbxContent>
                            <w:p w14:paraId="4CE0D36F" w14:textId="77777777" w:rsidR="0082527D" w:rsidRDefault="0082527D" w:rsidP="007E73C7">
                              <w:pPr>
                                <w:spacing w:line="256" w:lineRule="auto"/>
                                <w:jc w:val="center"/>
                              </w:pPr>
                              <w:r>
                                <w:rPr>
                                  <w:rFonts w:ascii="Calibri" w:eastAsia="Calibri" w:hAnsi="Calibri" w:cs="Calibri"/>
                                  <w:sz w:val="12"/>
                                  <w:szCs w:val="12"/>
                                </w:rPr>
                                <w:t>11</w:t>
                              </w:r>
                            </w:p>
                          </w:txbxContent>
                        </v:textbox>
                      </v:shape>
                      <v:shape id="Pole tekstowe 1808" o:spid="_x0000_s1159" type="#_x0000_t202" style="position:absolute;left:19942;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" fillcolor="white [3201]" stroked="f" strokeweight=".5pt">
                        <v:textbox inset="0,0,0,0">
                          <w:txbxContent>
                            <w:p w14:paraId="681C27F5" w14:textId="77777777" w:rsidR="0082527D" w:rsidRDefault="0082527D" w:rsidP="007E73C7">
                              <w:pPr>
                                <w:spacing w:line="256" w:lineRule="auto"/>
                                <w:jc w:val="center"/>
                              </w:pPr>
                              <w:r>
                                <w:rPr>
                                  <w:rFonts w:ascii="Calibri" w:eastAsia="Calibri" w:hAnsi="Calibri" w:cs="Calibri"/>
                                  <w:sz w:val="12"/>
                                  <w:szCs w:val="12"/>
                                </w:rPr>
                                <w:t>12</w:t>
                              </w:r>
                            </w:p>
                          </w:txbxContent>
                        </v:textbox>
                      </v:shape>
                      <v:shape id="Pole tekstowe 1809" o:spid="_x0000_s1160" type="#_x0000_t202" style="position:absolute;left:21123;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" fillcolor="white [3201]" stroked="f" strokeweight=".5pt">
                        <v:textbox inset="0,0,0,0">
                          <w:txbxContent>
                            <w:p w14:paraId="1B35CBA8" w14:textId="77777777" w:rsidR="0082527D" w:rsidRDefault="0082527D" w:rsidP="007E73C7">
                              <w:pPr>
                                <w:spacing w:line="256" w:lineRule="auto"/>
                                <w:jc w:val="center"/>
                              </w:pPr>
                              <w:r>
                                <w:rPr>
                                  <w:rFonts w:ascii="Calibri" w:eastAsia="Calibri" w:hAnsi="Calibri" w:cs="Calibri"/>
                                  <w:sz w:val="12"/>
                                  <w:szCs w:val="12"/>
                                </w:rPr>
                                <w:t>13</w:t>
                              </w:r>
                            </w:p>
                          </w:txbxContent>
                        </v:textbox>
                      </v:shape>
                      <v:shape id="Pole tekstowe 1810" o:spid="_x0000_s1161" type="#_x0000_t202" style="position:absolute;left:22304;top:12047;width:8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" fillcolor="white [3201]" stroked="f" strokeweight=".5pt">
                        <v:textbox inset="0,0,0,0">
                          <w:txbxContent>
                            <w:p w14:paraId="79D2A3DA" w14:textId="77777777" w:rsidR="0082527D" w:rsidRDefault="0082527D" w:rsidP="007E73C7">
                              <w:pPr>
                                <w:spacing w:line="256" w:lineRule="auto"/>
                                <w:jc w:val="center"/>
                              </w:pPr>
                              <w:r>
                                <w:rPr>
                                  <w:rFonts w:ascii="Calibri" w:eastAsia="Calibri" w:hAnsi="Calibri" w:cs="Calibri"/>
                                  <w:sz w:val="12"/>
                                  <w:szCs w:val="12"/>
                                </w:rPr>
                                <w:t>14</w:t>
                              </w:r>
                            </w:p>
                          </w:txbxContent>
                        </v:textbox>
                      </v:shape>
                      <v:shape id="Pole tekstowe 1811" o:spid="_x0000_s1162" type="#_x0000_t202" style="position:absolute;left:23486;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" fillcolor="white [3201]" stroked="f" strokeweight=".5pt">
                        <v:textbox inset="0,0,0,0">
                          <w:txbxContent>
                            <w:p w14:paraId="20E4C866" w14:textId="77777777" w:rsidR="0082527D" w:rsidRDefault="0082527D" w:rsidP="007E73C7">
                              <w:pPr>
                                <w:spacing w:line="256" w:lineRule="auto"/>
                                <w:jc w:val="center"/>
                              </w:pPr>
                              <w:r>
                                <w:rPr>
                                  <w:rFonts w:ascii="Calibri" w:eastAsia="Calibri" w:hAnsi="Calibri" w:cs="Calibri"/>
                                  <w:sz w:val="12"/>
                                  <w:szCs w:val="12"/>
                                </w:rPr>
                                <w:t>15</w:t>
                              </w:r>
                            </w:p>
                          </w:txbxContent>
                        </v:textbox>
                      </v:shape>
                      <v:shape id="Pole tekstowe 1812" o:spid="_x0000_s1163" type="#_x0000_t202" style="position:absolute;left:24667;top:12047;width:8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" fillcolor="white [3201]" stroked="f" strokeweight=".5pt">
                        <v:textbox inset="0,0,0,0">
                          <w:txbxContent>
                            <w:p w14:paraId="03E8C19B" w14:textId="77777777" w:rsidR="0082527D" w:rsidRDefault="0082527D" w:rsidP="007E73C7">
                              <w:pPr>
                                <w:spacing w:line="256" w:lineRule="auto"/>
                                <w:jc w:val="center"/>
                              </w:pPr>
                              <w:r>
                                <w:rPr>
                                  <w:rFonts w:ascii="Calibri" w:eastAsia="Calibri" w:hAnsi="Calibri" w:cs="Calibri"/>
                                  <w:sz w:val="12"/>
                                  <w:szCs w:val="12"/>
                                </w:rPr>
                                <w:t>16</w:t>
                              </w:r>
                            </w:p>
                          </w:txbxContent>
                        </v:textbox>
                      </v:shape>
                      <w10:anchorlock/>
                    </v:group>
                  </w:pict>
                </mc:Fallback>
              </mc:AlternateContent>
            </w:r>
          </w:p>
        </w:tc>
      </w:tr>
    </w:tbl>
    <w:p w14:paraId="61857406" w14:textId="506441AA" w:rsidR="00DC5A5D" w:rsidRPr="00001019" w:rsidRDefault="008C16D7" w:rsidP="00116675">
      <w:pPr>
        <w:pStyle w:val="Podpispodrysunkiem"/>
      </w:pPr>
      <w:bookmarkStart w:id="49" w:name="_Ref13832406"/>
      <w:r>
        <w:t>Rys. </w:t>
      </w:r>
      <w:fldSimple w:instr=" SEQ Rys. \* ARABIC ">
        <w:r w:rsidR="001D0D9B">
          <w:rPr>
            <w:noProof/>
          </w:rPr>
          <w:t>4</w:t>
        </w:r>
      </w:fldSimple>
      <w:bookmarkEnd w:id="49"/>
      <w:r w:rsidR="00DC5A5D" w:rsidRPr="00001019">
        <w:t xml:space="preserve">. Przykład fałszowania ekranu do podawania wybranych znaków hasła: a) </w:t>
      </w:r>
      <w:r w:rsidR="00311881">
        <w:t>o</w:t>
      </w:r>
      <w:r w:rsidR="00DC5A5D" w:rsidRPr="00001019">
        <w:t xml:space="preserve">ryginalny ekran przedstawiony przez bank b) </w:t>
      </w:r>
      <w:r w:rsidR="00311881">
        <w:t>s</w:t>
      </w:r>
      <w:r w:rsidR="00DC5A5D" w:rsidRPr="00001019">
        <w:t>fałszowany ekran przedstawiony przez hakera</w:t>
      </w:r>
    </w:p>
    <w:p w14:paraId="595644C7" w14:textId="25BF94FA" w:rsidR="003E6E0B" w:rsidRDefault="003E6E0B" w:rsidP="003E6E0B">
      <w:pPr>
        <w:pStyle w:val="Intitle"/>
      </w:pPr>
      <w:r>
        <w:t>Dywersyfikacja kanałów komunikacyjnych</w:t>
      </w:r>
    </w:p>
    <w:p w14:paraId="57C0E717" w14:textId="4FC1D006" w:rsidR="00DC5A5D" w:rsidRPr="00001019" w:rsidRDefault="00DC5A5D" w:rsidP="006201E4">
      <w:pPr>
        <w:pStyle w:val="Wcicienormalne"/>
      </w:pPr>
      <w:r w:rsidRPr="00001019">
        <w:t>Trzecią, chyba najskuteczniejszą metodą, jest potwierdzanie bardziej ważnych operacji bankowych przez inny kanał komunikacyjny. To wymaga wcześniejszego zarejestrowania przez nas numeru telefonu komórkowego wybranego do komunikacji z bankiem. System bankowy wysyła do nas na ten numer SMS zawierający wielocyfrowy kod, który musimy podać zwrotnie przez witrynę banku, aby potwierdzić transakcję</w:t>
      </w:r>
      <w:r w:rsidRPr="00001019">
        <w:rPr>
          <w:rStyle w:val="Odwoanieprzypisudolnego"/>
          <w:rFonts w:eastAsiaTheme="majorEastAsia"/>
        </w:rPr>
        <w:footnoteReference w:id="11"/>
      </w:r>
      <w:r w:rsidRPr="00001019">
        <w:t xml:space="preserve">. Oczywiście, gdy otrzymamy taki SMS, powinniśmy sprawdzić, czy przyszedł on z numeru, z którego nasz bank zawsze nam wysyła SMS-y, sprawdzić, czy zgadza się numer konta bankowego, na który wysyłamy pieniądze (bank powinien podać tylko pierwsze i ostatnie cyfry numeru konta) i wreszcie czy zgadza się zadysponowana kwota. </w:t>
      </w:r>
    </w:p>
    <w:p w14:paraId="1E6E4030" w14:textId="5C025E89" w:rsidR="00DC5A5D" w:rsidRPr="00001019" w:rsidRDefault="00DC5A5D" w:rsidP="006201E4">
      <w:pPr>
        <w:pStyle w:val="Wcicienormalne"/>
      </w:pPr>
      <w:r w:rsidRPr="00001019">
        <w:t xml:space="preserve">To ostatnie zabezpieczenie jest trudne do pokonania dla hakera, bo musiałby wejść w posiadanie naszego telefonu lub sklonować kartę SIM (co </w:t>
      </w:r>
      <w:r w:rsidR="00AC191E">
        <w:t xml:space="preserve">prawda </w:t>
      </w:r>
      <w:r w:rsidRPr="00001019">
        <w:t xml:space="preserve">jest </w:t>
      </w:r>
      <w:r w:rsidR="00AC191E">
        <w:t xml:space="preserve">to </w:t>
      </w:r>
      <w:r w:rsidRPr="00001019">
        <w:t>przecież możliwe)</w:t>
      </w:r>
      <w:r w:rsidRPr="00001019">
        <w:rPr>
          <w:rStyle w:val="Odwoanieprzypisudolnego"/>
          <w:rFonts w:eastAsiaTheme="majorEastAsia"/>
        </w:rPr>
        <w:footnoteReference w:id="12"/>
      </w:r>
      <w:r w:rsidRPr="00001019">
        <w:t xml:space="preserve">. Dlatego musimy pilnować naszego telefonu, a w przypadku jego utraty jak </w:t>
      </w:r>
      <w:r w:rsidRPr="00001019">
        <w:lastRenderedPageBreak/>
        <w:t xml:space="preserve">najszybciej zablokować kartę SIM u naszego operatora GSM. To, że taki atak jest trudny, nie </w:t>
      </w:r>
      <w:r w:rsidR="0071311A">
        <w:t>o</w:t>
      </w:r>
      <w:r w:rsidRPr="00001019">
        <w:t>znacz</w:t>
      </w:r>
      <w:r w:rsidR="0071311A">
        <w:t>a, że jest</w:t>
      </w:r>
      <w:r w:rsidRPr="00001019">
        <w:t xml:space="preserve"> niemożliwy. Wystarczy, że oddamy nasz telefon do serwisu i zostawimy kartę SIM w środku. Jeśli z kolei nie sprawdzimy certyfikatu witryny banku i wejdziemy na sfałszowaną stronę, to możemy dostać sfałszowany SMS od hakera</w:t>
      </w:r>
      <w:r w:rsidRPr="00001019">
        <w:rPr>
          <w:rStyle w:val="Odwoanieprzypisudolnego"/>
          <w:rFonts w:eastAsiaTheme="majorEastAsia"/>
        </w:rPr>
        <w:footnoteReference w:id="13"/>
      </w:r>
      <w:r w:rsidRPr="00001019">
        <w:t>.</w:t>
      </w:r>
    </w:p>
    <w:p w14:paraId="06A13B52" w14:textId="73D55240" w:rsidR="00DC5A5D" w:rsidRDefault="00DC5A5D" w:rsidP="006201E4">
      <w:pPr>
        <w:pStyle w:val="Wcicienormalne"/>
      </w:pPr>
      <w:r w:rsidRPr="00001019">
        <w:t xml:space="preserve">A co jeśli korzystamy z bankowości mobilnej, tzn. z aplikacji banku na telefon komórkowy? Przecież karta SIM jest w urządzeniu, z którego łączymy się z bankiem. Jeśli nie mamy fizycznie drugiego telefonu, to inny, niezależny kanał komunikacyjny jest iluzją. Nawet jeśli nasz telefon ma funkcję dual-SIM, czyli można włożyć do niego dwie karty SIM, </w:t>
      </w:r>
      <w:r w:rsidR="00EE5CE4">
        <w:t>np. </w:t>
      </w:r>
      <w:r w:rsidRPr="00001019">
        <w:t>jedną do komunikacji internetowej, a drugą do SMS-owej, to nic nie da. Wystarczy, że haker przejmie nasz telefon. Może wcześniej wejść w posiadanie naszego hasła podrzucając nam oprogramowanie śledzące ekran dotykowy</w:t>
      </w:r>
      <w:r w:rsidRPr="00001019">
        <w:rPr>
          <w:rStyle w:val="Odwoanieprzypisudolnego"/>
          <w:rFonts w:eastAsiaTheme="majorEastAsia"/>
        </w:rPr>
        <w:footnoteReference w:id="14"/>
      </w:r>
      <w:r w:rsidRPr="00001019">
        <w:t>.</w:t>
      </w:r>
    </w:p>
    <w:p w14:paraId="7005B6B7" w14:textId="2E772CFF" w:rsidR="003E6E0B" w:rsidRPr="00001019" w:rsidRDefault="003E6E0B" w:rsidP="003E6E0B">
      <w:pPr>
        <w:pStyle w:val="Intitle"/>
      </w:pPr>
      <w:r>
        <w:t>Siła haseł</w:t>
      </w:r>
    </w:p>
    <w:p w14:paraId="726D7002" w14:textId="11E585BA" w:rsidR="00DC5A5D" w:rsidRDefault="00DC5A5D" w:rsidP="006201E4">
      <w:pPr>
        <w:pStyle w:val="Wcicienormalne"/>
      </w:pPr>
      <w:r w:rsidRPr="00001019">
        <w:t xml:space="preserve">A jeśli hakerowi się nie udało przechwycić naszego hasła? Zawsze może je złamać </w:t>
      </w:r>
      <w:r w:rsidRPr="00F73D08">
        <w:rPr>
          <w:i/>
          <w:iCs w:val="0"/>
        </w:rPr>
        <w:t>metodą brutalnej siły</w:t>
      </w:r>
      <w:r w:rsidR="00F73D08">
        <w:rPr>
          <w:i/>
          <w:iCs w:val="0"/>
        </w:rPr>
        <w:fldChar w:fldCharType="begin"/>
      </w:r>
      <w:r w:rsidR="00F73D08">
        <w:instrText xml:space="preserve"> XE "</w:instrText>
      </w:r>
      <w:r w:rsidR="00F73D08" w:rsidRPr="00584692">
        <w:rPr>
          <w:i/>
          <w:iCs w:val="0"/>
        </w:rPr>
        <w:instrText>metoda brutalnej siły</w:instrText>
      </w:r>
      <w:r w:rsidR="00F73D08">
        <w:instrText xml:space="preserve">" </w:instrText>
      </w:r>
      <w:r w:rsidR="00F73D08">
        <w:rPr>
          <w:i/>
          <w:iCs w:val="0"/>
        </w:rPr>
        <w:fldChar w:fldCharType="end"/>
      </w:r>
      <w:r w:rsidRPr="00001019">
        <w:t xml:space="preserve"> (</w:t>
      </w:r>
      <w:r w:rsidR="00174623">
        <w:t>ang. </w:t>
      </w:r>
      <w:r w:rsidRPr="001F40F5">
        <w:rPr>
          <w:rStyle w:val="angielskawstawka"/>
          <w:lang w:val="en-GB"/>
        </w:rPr>
        <w:t>brute force</w:t>
      </w:r>
      <w:r w:rsidR="00F73D08" w:rsidRPr="001F40F5">
        <w:rPr>
          <w:rStyle w:val="angielskawstawka"/>
          <w:lang w:val="en-GB"/>
        </w:rPr>
        <w:fldChar w:fldCharType="begin"/>
      </w:r>
      <w:r w:rsidR="00F73D08" w:rsidRPr="001F40F5">
        <w:rPr>
          <w:lang w:val="en-GB"/>
        </w:rPr>
        <w:instrText xml:space="preserve"> XE "</w:instrText>
      </w:r>
      <w:r w:rsidR="00F73D08" w:rsidRPr="001F40F5">
        <w:rPr>
          <w:rStyle w:val="angielskawstawka"/>
          <w:lang w:val="en-GB"/>
        </w:rPr>
        <w:instrText>brute force</w:instrText>
      </w:r>
      <w:r w:rsidR="00F73D08" w:rsidRPr="001F40F5">
        <w:rPr>
          <w:lang w:val="en-GB"/>
        </w:rPr>
        <w:instrText xml:space="preserve">" </w:instrText>
      </w:r>
      <w:r w:rsidR="00F73D08" w:rsidRPr="001F40F5">
        <w:rPr>
          <w:rStyle w:val="angielskawstawka"/>
          <w:lang w:val="en-GB"/>
        </w:rPr>
        <w:fldChar w:fldCharType="end"/>
      </w:r>
      <w:r w:rsidRPr="00001019">
        <w:t>). Polega to na generowaniu kolejnych możliwych ciągów znaków i ich próbowanie tak długo, aż się uda wygenerować ciąg, który jest naszym hasłem</w:t>
      </w:r>
      <w:r w:rsidRPr="00001019">
        <w:rPr>
          <w:rStyle w:val="Odwoanieprzypisudolnego"/>
          <w:rFonts w:eastAsiaTheme="majorEastAsia"/>
        </w:rPr>
        <w:footnoteReference w:id="15"/>
      </w:r>
      <w:r w:rsidRPr="00001019">
        <w:t>. Oczywiście to trwa dość długo, ale „dość długo”, to nie zawsze znaczy „zbyt długo”</w:t>
      </w:r>
      <w:r w:rsidRPr="00001019">
        <w:rPr>
          <w:rStyle w:val="Odwoanieprzypisudolnego"/>
          <w:rFonts w:eastAsiaTheme="majorEastAsia"/>
        </w:rPr>
        <w:footnoteReference w:id="16"/>
      </w:r>
      <w:r w:rsidRPr="00001019">
        <w:t xml:space="preserve">. Po pierwsze to zależy od mocy komputerów, które mogą być użyte do łamania hasła. Specjalnie mówimy o komputerach w liczbie mnogiej, a nie o pojedynczym komputerze, bo współcześnie takie próby podejmuje się przy użyciu tysięcy zainfekowanych komputerów niczego nieświadomych użytkowników Internetu, którym wcześniej haker podsunął oprogramowanie do łamania haseł, ukrył je w niewinnie wyglądającej grze i skłonił internautów do zainstalowania tej gry na swoich komputerach. Tak więc superkomputer nie jest do tego potrzebny. Oczywiście przed takimi atakami banki (i inne systemy) bronią się na różne sposoby. Najprostszym jest ograniczenie liczby prób wprowadzenia hasła </w:t>
      </w:r>
      <w:r w:rsidR="00EE5CE4">
        <w:t>np. </w:t>
      </w:r>
      <w:r w:rsidRPr="00001019">
        <w:t>do trzech. Przy trzeciej nieudanej próbie wprowadzenia hasła system zablokuje konto. Teraz trzeba będzie odczekać dłuższą chwilę</w:t>
      </w:r>
      <w:r w:rsidRPr="00001019">
        <w:rPr>
          <w:rStyle w:val="Odwoanieprzypisudolnego"/>
          <w:rFonts w:eastAsiaTheme="majorEastAsia"/>
        </w:rPr>
        <w:footnoteReference w:id="17"/>
      </w:r>
      <w:r w:rsidRPr="00001019">
        <w:t xml:space="preserve"> albo odblokować konto korzystając z innego kanału komunikacyjnego, </w:t>
      </w:r>
      <w:r w:rsidR="00EE5CE4">
        <w:t>np. </w:t>
      </w:r>
      <w:r w:rsidRPr="00001019">
        <w:t xml:space="preserve">telefonu. Chociaż i to zabezpieczenie </w:t>
      </w:r>
      <w:r w:rsidR="00AC191E">
        <w:t xml:space="preserve">(jak każde inne) </w:t>
      </w:r>
      <w:r w:rsidRPr="00001019">
        <w:t>jest do obejścia.</w:t>
      </w:r>
      <w:r w:rsidR="0071311A">
        <w:t xml:space="preserve"> Przy skoordynowanym ataku ze strony wielu tysięcy komputerów rosną szanse, że któryś z nich wprowadzi właściwe hasło.</w:t>
      </w:r>
    </w:p>
    <w:p w14:paraId="1B2970CD" w14:textId="42BB8829" w:rsidR="00DC5A5D" w:rsidRDefault="00DC5A5D" w:rsidP="006201E4">
      <w:pPr>
        <w:pStyle w:val="Wcicienormalne"/>
      </w:pPr>
      <w:r w:rsidRPr="00001019">
        <w:t>Na szczęście czas potrzebny do złamania hasła jest zależny od jego długości i od jego złożoności</w:t>
      </w:r>
      <w:r w:rsidRPr="00001019">
        <w:rPr>
          <w:rStyle w:val="Odwoanieprzypisudolnego"/>
          <w:rFonts w:eastAsiaTheme="majorEastAsia"/>
        </w:rPr>
        <w:footnoteReference w:id="18"/>
      </w:r>
      <w:r w:rsidRPr="00001019">
        <w:t>. Sześciocyfrowe hasło składające się z samych cyfr wymaga maksymalnie 1 miliona prób</w:t>
      </w:r>
      <w:r w:rsidR="00F73D08">
        <w:t xml:space="preserve"> do jego złamania</w:t>
      </w:r>
      <w:r w:rsidRPr="00001019">
        <w:t xml:space="preserve">. Zakładając, że haker ma do dyspozycji około 350 tys. komputerów, które może aktywować jednocześnie, to takie hasło jest nie do obrony. Złamanie hasła ośmiocyfrowego wymaga już 100 milionów prób i nasze szanse obrony wzrastają. Jeśli zamiast samych cyfr użyjemy też liter i innych znaków łatwo </w:t>
      </w:r>
      <w:r w:rsidRPr="00001019">
        <w:lastRenderedPageBreak/>
        <w:t>dostępnych z klawiatury, to ośmioznakowych kombinacji będzie 94</w:t>
      </w:r>
      <w:r w:rsidRPr="00001019">
        <w:rPr>
          <w:vertAlign w:val="superscript"/>
        </w:rPr>
        <w:t>8</w:t>
      </w:r>
      <w:r w:rsidRPr="00001019">
        <w:t xml:space="preserve">, czyli 6 095 689 385 410 816 (ponad sześć biliardów kombinacji). </w:t>
      </w:r>
    </w:p>
    <w:p w14:paraId="54D39EBD" w14:textId="77777777" w:rsidR="00AF62FC" w:rsidRPr="00001019" w:rsidRDefault="00AF62FC" w:rsidP="00AF62FC">
      <w:pPr>
        <w:pStyle w:val="Intitle"/>
      </w:pPr>
      <w:r>
        <w:t>Analiza heurystyczna</w:t>
      </w:r>
    </w:p>
    <w:p w14:paraId="2F636F80" w14:textId="2839AD4C" w:rsidR="00AF62FC" w:rsidRDefault="00251DE4" w:rsidP="00AF62FC">
      <w:pPr>
        <w:pStyle w:val="Wcicienormalne"/>
      </w:pPr>
      <w:r>
        <w:t>Z</w:t>
      </w:r>
      <w:r w:rsidR="00AF62FC" w:rsidRPr="00001019">
        <w:t>aawansowan</w:t>
      </w:r>
      <w:r>
        <w:t>ą</w:t>
      </w:r>
      <w:r w:rsidR="00AF62FC" w:rsidRPr="00001019">
        <w:t xml:space="preserve"> metodą obrony jest analizowanie przychodzącego ruchu sieciowego. Jeśli system banku wykryje, że w krótkim czasie następują próby zalogowania się na to samo konto z różnych adresów sieciowych, to zablokuje te próby. </w:t>
      </w:r>
    </w:p>
    <w:p w14:paraId="713FA10A" w14:textId="45AE1BE2" w:rsidR="00AF62FC" w:rsidRDefault="00AF62FC" w:rsidP="00AF62FC">
      <w:pPr>
        <w:pStyle w:val="Wcicienormalne"/>
      </w:pPr>
      <w:r>
        <w:t xml:space="preserve">Podobnie, jeśli następuje próba wypłaty </w:t>
      </w:r>
      <w:r w:rsidR="00251DE4">
        <w:t xml:space="preserve">w krótkim czasie gotówki </w:t>
      </w:r>
      <w:r>
        <w:t>z bankomatów umieszczonych w duży</w:t>
      </w:r>
      <w:r w:rsidR="00251DE4">
        <w:t>ch odległościach od siebie przy użyciu</w:t>
      </w:r>
      <w:r>
        <w:t xml:space="preserve"> </w:t>
      </w:r>
      <w:r w:rsidR="00251DE4">
        <w:t xml:space="preserve">„tej samej” </w:t>
      </w:r>
      <w:r>
        <w:t>karty płatniczej</w:t>
      </w:r>
      <w:r w:rsidR="00251DE4">
        <w:t xml:space="preserve"> (tj. o tym samym numerze), to system obrony banku powinien uznać, że doszło do „sklonowania” karty.</w:t>
      </w:r>
    </w:p>
    <w:p w14:paraId="1A247843" w14:textId="0AFDA99F" w:rsidR="003E6E0B" w:rsidRPr="00001019" w:rsidRDefault="003E6E0B" w:rsidP="003E6E0B">
      <w:pPr>
        <w:pStyle w:val="Intitle"/>
      </w:pPr>
      <w:r>
        <w:t>Wyścig o bezpieczeństwo</w:t>
      </w:r>
    </w:p>
    <w:p w14:paraId="1FD92325" w14:textId="4D3B1B8A" w:rsidR="00DC5A5D" w:rsidRDefault="007E376F" w:rsidP="006201E4">
      <w:pPr>
        <w:pStyle w:val="Wcicienormalne"/>
      </w:pPr>
      <w:r>
        <w:t>T</w:t>
      </w:r>
      <w:r w:rsidRPr="00001019">
        <w:t xml:space="preserve">rwa </w:t>
      </w:r>
      <w:r>
        <w:t>w</w:t>
      </w:r>
      <w:r w:rsidR="00DC5A5D" w:rsidRPr="00001019">
        <w:t>yścig między hakerami (czytaj złodziejami komputerowymi) a bankami i innymi instytucjami, które opierają bezpieczeństwo swoich systemów na hasłach. Im większa moc komputerów, tym dłuższe i bardziej złożone hasła powinny być stosowane. Ale czy człowiek jest w stanie zapamiętać kilka (do każdego konta inne hasło) różnych ciągów znaków złożonych z przypadkowych liter, cyfr i symboli? To jest tak trudne, że większość użytkowników tworzy hasła łatwiejsze do zapamiętania. Na przykład używają imion dzieci, współmałżonków, zwierząt domowych, inicjałów, dat urodzenia, ślubu, tworzą z nich kombinacje, zapisują wstecz etc. To jednak znacznie zwiększa szanse hakera. Stosując metody słownikowe, czyli generując hasła w oparciu o znane listy słów, imion lub pozyskując cząstkowe informacje z innych źródeł (</w:t>
      </w:r>
      <w:r w:rsidR="00EE5CE4">
        <w:t>np. </w:t>
      </w:r>
      <w:r w:rsidR="00DC5A5D" w:rsidRPr="00001019">
        <w:t>daty urodzenia z numerów PESEL) algorytmy łamania haseł znacznie zmniejszają liczbę potrzebnych prób rzeczywiście potrzebnych do odkrycia hasła</w:t>
      </w:r>
      <w:r w:rsidR="00DC5A5D" w:rsidRPr="00001019">
        <w:rPr>
          <w:rStyle w:val="Odwoanieprzypisudolnego"/>
          <w:rFonts w:eastAsiaTheme="majorEastAsia"/>
        </w:rPr>
        <w:footnoteReference w:id="19"/>
      </w:r>
      <w:r w:rsidR="00DC5A5D" w:rsidRPr="00001019">
        <w:t>.</w:t>
      </w:r>
    </w:p>
    <w:p w14:paraId="62FA3ED2" w14:textId="4460E1CA" w:rsidR="003E6E0B" w:rsidRPr="00001019" w:rsidRDefault="003E6E0B" w:rsidP="003E6E0B">
      <w:pPr>
        <w:pStyle w:val="Intitle"/>
      </w:pPr>
      <w:r>
        <w:t>Przechowywanie haseł</w:t>
      </w:r>
    </w:p>
    <w:p w14:paraId="6825FE88" w14:textId="5D22F038" w:rsidR="00DC5A5D" w:rsidRDefault="00DC5A5D" w:rsidP="006201E4">
      <w:pPr>
        <w:pStyle w:val="Wcicienormalne"/>
      </w:pPr>
      <w:r w:rsidRPr="00001019">
        <w:t>Są tacy użytkownicy, którzy zapisują swoje hasła w plikach (</w:t>
      </w:r>
      <w:r w:rsidR="00EE5CE4">
        <w:t>np. </w:t>
      </w:r>
      <w:r w:rsidRPr="00001019">
        <w:t>nazwanych „moje hasła.txt”), na pendrive’ach, korzystając z różnego rodzaju softwarowych organizatorów haseł (czasami niewiadomego pochodzenia). Oczywiście odpowiednie narzędzia hakerskie pozwalają wyszukać tak „ukryte” hasła. Są tacy, którzy zapisują je na kartkach ukrytych pod klawiaturą, w szufladzie biurka. Tu hakerowi wystarczy przekonać sprzątaczkę do zrobienia zdjęcia takiego hasła. Nie ma bezpiecznej metody przechowywania haseł. Każda metoda elektroniczna zabezpieczenia jednego hasła wymaga użycia innego hasła-klucza, które też można złamać. Czyli tak naprawdę jedynie od determinacji hakera i środków, jakie ma do dyspozycji, zależy czy zostaniemy okradzeni, czy też nie.</w:t>
      </w:r>
      <w:r w:rsidR="007E376F">
        <w:t xml:space="preserve"> Działalność ochronna </w:t>
      </w:r>
      <w:r w:rsidR="00EE2603">
        <w:t>może mu natomiast utrudnić zadanie i uczynić nieopłacalnym.</w:t>
      </w:r>
    </w:p>
    <w:p w14:paraId="73C8F60D" w14:textId="239D7603" w:rsidR="006364C3" w:rsidRPr="00001019" w:rsidRDefault="006364C3" w:rsidP="006364C3">
      <w:pPr>
        <w:pStyle w:val="Intitle"/>
      </w:pPr>
      <w:r>
        <w:t>Bezpieczeństwo a jakość</w:t>
      </w:r>
      <w:r w:rsidR="0029336A">
        <w:t xml:space="preserve"> </w:t>
      </w:r>
    </w:p>
    <w:p w14:paraId="14A29B2C" w14:textId="18E4A06A" w:rsidR="00DC5A5D" w:rsidRPr="00001019" w:rsidRDefault="00DC5A5D" w:rsidP="006201E4">
      <w:pPr>
        <w:pStyle w:val="Wcicienormalne"/>
      </w:pPr>
      <w:r w:rsidRPr="00001019">
        <w:t xml:space="preserve">No dobrze, ale co ma bezpieczeństwo naszych pieniędzy do jakości oprogramowania? No właśnie </w:t>
      </w:r>
      <w:r w:rsidR="007E376F">
        <w:t xml:space="preserve">– </w:t>
      </w:r>
      <w:r w:rsidRPr="00001019">
        <w:t>bezpieczeństwo jest jednym z elementów jakości oprogramowania. To od jakości pracy programistów banku, od ich wiedzy, umiejętności i poczucia odpowiedzialności zależy nasze bezpieczeństwo finansowe.</w:t>
      </w:r>
    </w:p>
    <w:p w14:paraId="3D27B2D0" w14:textId="77777777" w:rsidR="00DC5A5D" w:rsidRPr="00001019" w:rsidRDefault="00DC5A5D" w:rsidP="006E2AF3">
      <w:pPr>
        <w:pStyle w:val="Nagwek4"/>
      </w:pPr>
      <w:bookmarkStart w:id="50" w:name="_Hlk30490722"/>
      <w:r w:rsidRPr="00001019">
        <w:lastRenderedPageBreak/>
        <w:t>Systemy medyczne</w:t>
      </w:r>
    </w:p>
    <w:bookmarkEnd w:id="50"/>
    <w:p w14:paraId="3703A882" w14:textId="15D020CD" w:rsidR="00DC5A5D" w:rsidRDefault="00DC5A5D" w:rsidP="006201E4">
      <w:pPr>
        <w:pStyle w:val="Wcicienormalne"/>
      </w:pPr>
      <w:r w:rsidRPr="00001019">
        <w:t xml:space="preserve">W poprzednim </w:t>
      </w:r>
      <w:r w:rsidR="00F73D08">
        <w:t>punkcie</w:t>
      </w:r>
      <w:r w:rsidRPr="00001019">
        <w:t xml:space="preserve"> mówiliśmy o bezpieczeństwie naszych pieniędzy. Teraz zastanówmy się nad bezpieczeństwem naszego zdrowia.</w:t>
      </w:r>
    </w:p>
    <w:p w14:paraId="6C871084" w14:textId="1FFFD883" w:rsidR="003D3752" w:rsidRPr="00001019" w:rsidRDefault="003D3752" w:rsidP="003D3752">
      <w:pPr>
        <w:pStyle w:val="Intitle"/>
      </w:pPr>
      <w:r>
        <w:t>Sprawdzanie uprawnień</w:t>
      </w:r>
    </w:p>
    <w:p w14:paraId="22645FFD" w14:textId="1915DF47" w:rsidR="00DC5A5D" w:rsidRDefault="00DC5A5D" w:rsidP="006201E4">
      <w:pPr>
        <w:pStyle w:val="Wcicienormalne"/>
      </w:pPr>
      <w:r w:rsidRPr="00001019">
        <w:t>Gdy rejestrujemy się do przychodni, czy zgłaszamy się do szpitala, to system informatyczny przychodni czy szpitala połączy się z systemem informatycznym naszego ubezpieczyciela i sprawdzi, czy jesteśmy uprawnieni do uzyskania świadczenia. Nie jest to niczym szczególnym. Oczywiście, gdyby system ubezpieczyciela był niedostępny (</w:t>
      </w:r>
      <w:r w:rsidR="00EE5CE4">
        <w:t>np. </w:t>
      </w:r>
      <w:r w:rsidRPr="00001019">
        <w:t>przeciążony) albo gdyby dał fałszywą informację, że nie jesteśmy uprawnieni, byłoby to dla nas uciążliwe</w:t>
      </w:r>
      <w:r w:rsidRPr="00001019">
        <w:rPr>
          <w:rStyle w:val="Odwoanieprzypisudolnego"/>
          <w:rFonts w:eastAsiaTheme="majorEastAsia"/>
        </w:rPr>
        <w:footnoteReference w:id="20"/>
      </w:r>
      <w:r w:rsidRPr="00001019">
        <w:t>. W pierwszym przypadków moglibyśmy stwierdzić, że system jest niewydajny. W drugim, że jest niewiarygodny. Wydajność i wiarygodność to są też elementy jakości oprogramowania.</w:t>
      </w:r>
    </w:p>
    <w:p w14:paraId="6DB08C3E" w14:textId="6BF0F884" w:rsidR="003D3752" w:rsidRPr="00001019" w:rsidRDefault="003D3752" w:rsidP="003D3752">
      <w:pPr>
        <w:pStyle w:val="Intitle"/>
      </w:pPr>
      <w:r>
        <w:t>Dane medyczne</w:t>
      </w:r>
    </w:p>
    <w:p w14:paraId="7FC341CD" w14:textId="5F0CF325" w:rsidR="00DC5A5D" w:rsidRPr="00001019" w:rsidRDefault="00DC5A5D" w:rsidP="006201E4">
      <w:pPr>
        <w:pStyle w:val="Wcicienormalne"/>
      </w:pPr>
      <w:r w:rsidRPr="00001019">
        <w:t>Jesteśmy jednak na takim etapie ingerencji informatyki w medycynę, że często nawet tego nie zauważamy. Tymczasem jak oddajemy krew w laboratorium do zbadania, to wyniki są przygotowywane i dostarczane przez system informatyczny. Jak anestezjolog przygotowuje nas do zabiegu, to korzysta z systemu informatycznego by sprawdzić, na co jesteśmy uczuleni. Jak trzeba nam podać krew podczas zabiegu, to pielęgniarka asystująca sprawdza naszą grupę krwi w systemie informatycznym. Jak po zabiegu pielęgniarka podaje nam leki, to robi to według rozpiski dostarczanej przez system informatyczny. Wyobraźmy sobie, że któryś z tych systemów podaje nieprawdziwe dane albo zostają one źle odczytane</w:t>
      </w:r>
      <w:r w:rsidRPr="00001019">
        <w:rPr>
          <w:rStyle w:val="Odwoanieprzypisudolnego"/>
          <w:rFonts w:eastAsiaTheme="majorEastAsia"/>
        </w:rPr>
        <w:footnoteReference w:id="21"/>
      </w:r>
      <w:r w:rsidR="00BD777F">
        <w:t>…</w:t>
      </w:r>
    </w:p>
    <w:p w14:paraId="00C04DF6" w14:textId="167AD272" w:rsidR="00DC5A5D" w:rsidRDefault="00DC5A5D" w:rsidP="006201E4">
      <w:pPr>
        <w:pStyle w:val="Wcicienormalne"/>
      </w:pPr>
      <w:r w:rsidRPr="00001019">
        <w:t>No dobrze, ale dlaczego system miałby podać nieprawdziwe dane? Bo lekarz był zmęczony i wpisał nie to co trzeba. Bo siostra pielęgniarki właśnie urodziła dziecko, więc ta myślała o czymś zupełnie innym. Oczywiście najłatwiej obarczyć winą człowieka</w:t>
      </w:r>
      <w:r w:rsidRPr="00001019">
        <w:rPr>
          <w:rStyle w:val="Odwoanieprzypisudolnego"/>
          <w:rFonts w:eastAsiaTheme="majorEastAsia"/>
        </w:rPr>
        <w:footnoteReference w:id="22"/>
      </w:r>
      <w:r w:rsidRPr="00001019">
        <w:t>.</w:t>
      </w:r>
    </w:p>
    <w:p w14:paraId="00E827E0" w14:textId="2962F439" w:rsidR="003D3752" w:rsidRPr="00001019" w:rsidRDefault="00251DE4" w:rsidP="003D3752">
      <w:pPr>
        <w:pStyle w:val="Intitle"/>
      </w:pPr>
      <w:r>
        <w:t>W</w:t>
      </w:r>
      <w:r w:rsidR="003D3752">
        <w:t>eryfikacja</w:t>
      </w:r>
      <w:r>
        <w:t xml:space="preserve"> danych i kontrolowanie zmian</w:t>
      </w:r>
    </w:p>
    <w:p w14:paraId="6C7B8CD6" w14:textId="6FD35DBA" w:rsidR="00DC5A5D" w:rsidRPr="00001019" w:rsidRDefault="00DC5A5D" w:rsidP="006201E4">
      <w:pPr>
        <w:pStyle w:val="Wcicienormalne"/>
      </w:pPr>
      <w:r w:rsidRPr="00001019">
        <w:t>Człowiek jest najsłabszym elementem systemu informatycznego. Zawsze może popełnić błąd. Jednak dobrej jakości system próbuje zapobiegać takim błędom, wykrywać je i minimalizować skutki błędów człowieka. Jak to zrobić? Pierwszy krok to weryfikacja danych wprowadzanych do systemu. Na przykład czasami trzeba sprawdzić tożsamość pacjenta porównując pierwsze sześć cyfr jego numeru PESEL z datą urodzenia, którą podaje. Jeśli lekarz wpisuje do karty pacjenta jakiś lek, to można sprawdzić, czy lek ten jest zarejestrowany dla choroby, na którą pacjent jest chory. Można też sprawdzić, czy pacjent nie jest uczulony na ten lek. Drugi krok to zapisywanie w dzienniku wszelkich zmian, które są dokonywane w karcie (kto i kiedy dokonał zmiany, jakie były okoliczności zmiany</w:t>
      </w:r>
      <w:r w:rsidR="00251DE4">
        <w:t>, itp.</w:t>
      </w:r>
      <w:r w:rsidRPr="00001019">
        <w:t xml:space="preserve">). To umożliwi sprawdzenie historii zmian i ewentualne wykrycie pomyłki lub nieuprawnionego działania. Trzeci </w:t>
      </w:r>
      <w:r w:rsidRPr="00001019">
        <w:lastRenderedPageBreak/>
        <w:t>krok to umożliwienie odtworzenia danych w przypadku ich zniszczenia lub nieuprawnionej modyfikacji. Można to osiągnąć na przykład tworząc automatycznie kopie zapasowe danych.</w:t>
      </w:r>
    </w:p>
    <w:p w14:paraId="5AD6EFF8" w14:textId="2DBFED6D" w:rsidR="00DC5A5D" w:rsidRDefault="00DC5A5D" w:rsidP="006201E4">
      <w:pPr>
        <w:pStyle w:val="Wcicienormalne"/>
      </w:pPr>
      <w:r w:rsidRPr="00001019">
        <w:t xml:space="preserve">Czy te działania zapewnią nam pełne, stuprocentowe bezpieczeństwo? </w:t>
      </w:r>
      <w:r w:rsidR="00BD777F">
        <w:t>Oczywiście</w:t>
      </w:r>
      <w:r w:rsidRPr="00001019">
        <w:t xml:space="preserve"> nie, ale zwiększą wiarygodność systemu, a przez to zmniejszą ryzyko narażenia nas na niebezpieczeństwo utraty życia i zdrowia i sprowadzą je do akceptowalnego poziomu.</w:t>
      </w:r>
    </w:p>
    <w:p w14:paraId="41214BE5" w14:textId="389615E2" w:rsidR="003D3752" w:rsidRPr="00001019" w:rsidRDefault="003D3752" w:rsidP="003D3752">
      <w:pPr>
        <w:pStyle w:val="Intitle"/>
      </w:pPr>
      <w:r>
        <w:t>Ryzyko ujawnienia poufnych danych</w:t>
      </w:r>
    </w:p>
    <w:p w14:paraId="02C0D6A3" w14:textId="77777777" w:rsidR="00DC5A5D" w:rsidRPr="00001019" w:rsidRDefault="00DC5A5D" w:rsidP="006201E4">
      <w:pPr>
        <w:pStyle w:val="Wcicienormalne"/>
      </w:pPr>
      <w:r w:rsidRPr="00001019">
        <w:t>Z systemami medycznymi wiąże się jeszcze inny problem. Weźmy pod uwagę nasze ryzyko ubezpieczeniowe</w:t>
      </w:r>
      <w:r w:rsidRPr="00001019">
        <w:rPr>
          <w:rStyle w:val="Odwoanieprzypisudolnego"/>
          <w:rFonts w:eastAsiaTheme="majorEastAsia"/>
        </w:rPr>
        <w:footnoteReference w:id="23"/>
      </w:r>
      <w:r w:rsidRPr="00001019">
        <w:t>. Dla naszego ubezpieczyciela medycznego jest to prawdopodobieństwo, że zachorujemy na jakąś chorobę, a on będzie musiał pokryć koszty leczenia. Im wyższe prawdopodobieństwo zachorowania i im wyższe koszty leczenia, tym wyższe ryzyko. Dla ubezpieczeń na życie ryzyko ubezpieczeniowe wiąże się z prawdopodobieństwem naszej śmierci i koniecznością wypłaty ubezpieczenia rodzinie.</w:t>
      </w:r>
    </w:p>
    <w:p w14:paraId="3AF6E104" w14:textId="26FB6458" w:rsidR="00DC5A5D" w:rsidRPr="00001019" w:rsidRDefault="00DC5A5D" w:rsidP="006201E4">
      <w:pPr>
        <w:pStyle w:val="Wcicienormalne"/>
      </w:pPr>
      <w:r w:rsidRPr="00001019">
        <w:t xml:space="preserve">W interesie ubezpieczyciela jest odpowiednia kalkulacja naszej składki ubezpieczeniowej, tak aby pokryła ryzyko ubezpieczeniowe. W przypadku ubezpieczeń zdrowotnych mówimy tu oczywiście o takich rodzajach ubezpieczenia, gdzie składka jest związana z ryzykiem </w:t>
      </w:r>
      <w:r w:rsidR="00CE0912">
        <w:t>(</w:t>
      </w:r>
      <w:r w:rsidRPr="00001019">
        <w:t>przy ubezpieczeniu w NFZ składka jest zależna od dochodów, a nie od ryzyka</w:t>
      </w:r>
      <w:r w:rsidR="00CE0912">
        <w:t>)</w:t>
      </w:r>
      <w:r w:rsidRPr="00001019">
        <w:t xml:space="preserve">. Ubezpieczyciel zna koszty leczenia poszczególnych chorób, bo to nie tajemnica. Prawdopodobieństwo zachorowania </w:t>
      </w:r>
      <w:r w:rsidR="00CE0912">
        <w:t xml:space="preserve">system komputerowy </w:t>
      </w:r>
      <w:r w:rsidRPr="00001019">
        <w:t>ubezpieczyciel</w:t>
      </w:r>
      <w:r w:rsidR="00CE0912">
        <w:t>a</w:t>
      </w:r>
      <w:r w:rsidRPr="00001019">
        <w:t xml:space="preserve"> odczytuje z danych statystycznych. Bierze tu pod uwagę wiek ubezpieczonego, płeć, miejsce zamieszkania, wykonywany zawód etc. W ten sposób szacuje ryzyko ubezpieczeniowe grupy społecznej, do której należymy. Jednak, gdyby </w:t>
      </w:r>
      <w:r w:rsidR="00CE0912">
        <w:t>system ten</w:t>
      </w:r>
      <w:r w:rsidRPr="00001019">
        <w:t xml:space="preserve"> miał dostęp do wszystkich naszych danych rejestrowanych w systemach medycznych, to mógłby bardziej precyzyjnie oszacować nasze ryzyko indywidualne. Mógłby nam odmówić ubezpieczenia albo podnieść składkę do </w:t>
      </w:r>
      <w:r w:rsidR="00251DE4">
        <w:t xml:space="preserve">nieakceptowalnego </w:t>
      </w:r>
      <w:r w:rsidRPr="00001019">
        <w:t>poziomu. To nie scenariusz filmu sensacyjnego. Cathy O’Neil, matematyczka z uniwersytetu Harvarda, była analityczka jednego z funduszy hedgingowych, w swojej książce „</w:t>
      </w:r>
      <w:r w:rsidRPr="00F73D08">
        <w:rPr>
          <w:i/>
          <w:iCs w:val="0"/>
        </w:rPr>
        <w:t>Broń matematycznej zagłady</w:t>
      </w:r>
      <w:r w:rsidRPr="00001019">
        <w:t xml:space="preserve">” </w:t>
      </w:r>
      <w:sdt>
        <w:sdtPr>
          <w:id w:val="1012036595"/>
          <w:citation/>
        </w:sdtPr>
        <w:sdtContent>
          <w:r w:rsidRPr="00001019">
            <w:fldChar w:fldCharType="begin"/>
          </w:r>
          <w:r w:rsidRPr="00001019">
            <w:instrText xml:space="preserve">CITATION ONe16 \l 1045 </w:instrText>
          </w:r>
          <w:r w:rsidRPr="00001019">
            <w:fldChar w:fldCharType="separate"/>
          </w:r>
          <w:r w:rsidR="001D0D9B" w:rsidRPr="001D0D9B">
            <w:rPr>
              <w:noProof/>
            </w:rPr>
            <w:t>[4]</w:t>
          </w:r>
          <w:r w:rsidRPr="00001019">
            <w:fldChar w:fldCharType="end"/>
          </w:r>
        </w:sdtContent>
      </w:sdt>
      <w:r w:rsidRPr="00001019">
        <w:t xml:space="preserve"> ujawnia podobne praktyki ubezpieczycieli. </w:t>
      </w:r>
    </w:p>
    <w:p w14:paraId="2C2319F8" w14:textId="77777777" w:rsidR="00DC5A5D" w:rsidRPr="00001019" w:rsidRDefault="00DC5A5D" w:rsidP="006201E4">
      <w:pPr>
        <w:pStyle w:val="Wcicienormalne"/>
      </w:pPr>
      <w:r w:rsidRPr="00001019">
        <w:t>Na szczęście ryzyko niewłaściwego wykorzystania wrażliwych danych osobowych jest zauważane przez prawodawców, którzy przez ustawy i rozporządzenia (ostatnio w Polsce jest to europejskie Rozporządzenie o Ochronie Danych Osobowych – RODO</w:t>
      </w:r>
      <w:r w:rsidRPr="00001019">
        <w:rPr>
          <w:rStyle w:val="Odwoanieprzypisudolnego"/>
          <w:rFonts w:eastAsiaTheme="majorEastAsia"/>
        </w:rPr>
        <w:footnoteReference w:id="24"/>
      </w:r>
      <w:r w:rsidRPr="00001019">
        <w:t>) nakładają na administratorów danych osobowych obowiązki należytego przechowywania, przesyłania i zarządzania tymi danymi. Na straży jego przestrzegania stoi Urząd Ochrony Danych Osobowych (UODO)</w:t>
      </w:r>
      <w:r w:rsidRPr="00001019">
        <w:rPr>
          <w:rStyle w:val="Odwoanieprzypisudolnego"/>
          <w:rFonts w:eastAsiaTheme="majorEastAsia"/>
        </w:rPr>
        <w:footnoteReference w:id="25"/>
      </w:r>
      <w:r w:rsidRPr="00001019">
        <w:t>.</w:t>
      </w:r>
    </w:p>
    <w:p w14:paraId="59A7FC75" w14:textId="1C42E508" w:rsidR="00DC5A5D" w:rsidRDefault="00DC5A5D" w:rsidP="0064491E">
      <w:pPr>
        <w:pStyle w:val="Nagwek4"/>
      </w:pPr>
      <w:bookmarkStart w:id="51" w:name="_Hlk30490738"/>
      <w:r w:rsidRPr="00001019">
        <w:t>Systemy zarządzania ruchem</w:t>
      </w:r>
    </w:p>
    <w:p w14:paraId="4D591FC6" w14:textId="11E49E33" w:rsidR="00765076" w:rsidRPr="00765076" w:rsidRDefault="00765076" w:rsidP="00765076">
      <w:pPr>
        <w:pStyle w:val="Intitle"/>
        <w:rPr>
          <w:lang w:eastAsia="pl-PL"/>
        </w:rPr>
      </w:pPr>
      <w:r>
        <w:rPr>
          <w:lang w:eastAsia="pl-PL"/>
        </w:rPr>
        <w:t>Overbooking w ruchu lotniczym</w:t>
      </w:r>
    </w:p>
    <w:bookmarkEnd w:id="51"/>
    <w:p w14:paraId="1C8D0BA4" w14:textId="09863AEE" w:rsidR="00DC5A5D" w:rsidRDefault="00DC5A5D" w:rsidP="006201E4">
      <w:pPr>
        <w:pStyle w:val="Wcicienormalne"/>
      </w:pPr>
      <w:r w:rsidRPr="00001019">
        <w:t xml:space="preserve">Kupujemy bilet lotniczy. Chcemy mieć pewność, że jest on wystawiony na właściwy lot, właściwą linię lotniczą i właściwy termin. Chcemy mieć pewność, że na lotnisku </w:t>
      </w:r>
      <w:r w:rsidRPr="00001019">
        <w:lastRenderedPageBreak/>
        <w:t xml:space="preserve">nie okaże się, iż na nasze miejsce sprzedano dwa bilety. A czy słyszeliście o procederze </w:t>
      </w:r>
      <w:r w:rsidRPr="001F40F5">
        <w:rPr>
          <w:rStyle w:val="angielskawstawka"/>
          <w:lang w:val="en-GB"/>
        </w:rPr>
        <w:t>overbooking</w:t>
      </w:r>
      <w:r w:rsidRPr="00001019">
        <w:t>, czyli sprzedawania przez przewoźnika większej liczby biletów niż jest miejsc w samolocie</w:t>
      </w:r>
      <w:r w:rsidRPr="00001019">
        <w:rPr>
          <w:rStyle w:val="Odwoanieprzypisudolnego"/>
          <w:rFonts w:eastAsiaTheme="majorEastAsia"/>
        </w:rPr>
        <w:footnoteReference w:id="26"/>
      </w:r>
      <w:r w:rsidRPr="00001019">
        <w:t>? Overbooking jest zgodny z prawem, lecz zdecydowanie obniża wiarygodność systemu sprzedaży biletów. To świadczy o tym, że jakość systemów zależy nie tylko od inżynierów, ale również od kadry zarządzającej</w:t>
      </w:r>
      <w:r w:rsidR="00CE0912">
        <w:t>, która nakazuje informatykom stosowanie tego typu praktyk.</w:t>
      </w:r>
    </w:p>
    <w:p w14:paraId="2E9B530B" w14:textId="0E0A0CB2" w:rsidR="00765076" w:rsidRPr="00001019" w:rsidRDefault="00765076" w:rsidP="00765076">
      <w:pPr>
        <w:pStyle w:val="Intitle"/>
      </w:pPr>
      <w:r>
        <w:t>Reklamacje przy zakupie biletów</w:t>
      </w:r>
    </w:p>
    <w:p w14:paraId="6A046512" w14:textId="32A3A282" w:rsidR="00DC5A5D" w:rsidRDefault="00DC5A5D" w:rsidP="006201E4">
      <w:pPr>
        <w:pStyle w:val="Wcicienormalne"/>
      </w:pPr>
      <w:r w:rsidRPr="00001019">
        <w:t>A teraz autentyczna historia. Kupuję bilet lotniczy przez Internet. Witryna znanego brokera. Wybieram linię, kierunek, termin. Bilet dla dwóch osób. Cena przystępna. Podaj</w:t>
      </w:r>
      <w:r w:rsidR="00F73D08">
        <w:t>ę</w:t>
      </w:r>
      <w:r w:rsidRPr="00001019">
        <w:t xml:space="preserve"> imiona i nazwiska pasażerów, resztę </w:t>
      </w:r>
      <w:r w:rsidR="00F73D08">
        <w:t xml:space="preserve">mam </w:t>
      </w:r>
      <w:r w:rsidRPr="00001019">
        <w:t>poda</w:t>
      </w:r>
      <w:r w:rsidR="00F73D08">
        <w:t>ć</w:t>
      </w:r>
      <w:r w:rsidRPr="00001019">
        <w:t xml:space="preserve"> przy odprawie. Podaj</w:t>
      </w:r>
      <w:r w:rsidR="00F73D08">
        <w:t>ę</w:t>
      </w:r>
      <w:r w:rsidRPr="00001019">
        <w:t xml:space="preserve"> numer karty kredytowej. Załatwione. Bilet dosta</w:t>
      </w:r>
      <w:r w:rsidR="00F73D08">
        <w:t>ję</w:t>
      </w:r>
      <w:r w:rsidRPr="00001019">
        <w:t xml:space="preserve"> mailem. Zaraz, zaraz. Dlaczego niepoprawne imię jednego z pasażerów? Na pewno takiego nie wpisywałem. Przecież znam imię mojej </w:t>
      </w:r>
      <w:r w:rsidR="00020D26">
        <w:t>Ż</w:t>
      </w:r>
      <w:r w:rsidRPr="00001019">
        <w:t>ony! Czy mogę to poprawić? Mogę, ale za cenę znacznie przekraczającą cenę biletu. Nie przypominam sobie, abym przy zakupie, przed końcowym zatwierdzeniem danych, mógł sprawdzić dane. Najwyraźniej w dialogu z systemem zabrakło jednego ekranu. Czyja to wina? Moja jako użytkownika? Informatyka, który napisał system sprzedaży? A może prezesa linii lotniczej, który chce rekompensować niskie ceny biletów wpływami z „usług nadzwyczajnych”?</w:t>
      </w:r>
    </w:p>
    <w:p w14:paraId="4A9E32BD" w14:textId="2643EA91" w:rsidR="00765076" w:rsidRPr="00001019" w:rsidRDefault="00765076" w:rsidP="00765076">
      <w:pPr>
        <w:pStyle w:val="Intitle"/>
      </w:pPr>
      <w:r>
        <w:t>Sterowanie ruchem kolejowym</w:t>
      </w:r>
    </w:p>
    <w:p w14:paraId="45A66338" w14:textId="2AD6C50C" w:rsidR="00DC5A5D" w:rsidRPr="00001019" w:rsidRDefault="00DC5A5D" w:rsidP="006201E4">
      <w:pPr>
        <w:pStyle w:val="Wcicienormalne"/>
      </w:pPr>
      <w:r w:rsidRPr="00001019">
        <w:t>Inna historia. 3 marca 2012 roku. Katastrofa kolejowa pod Szczekocinami</w:t>
      </w:r>
      <w:r w:rsidR="004B2CA8">
        <w:rPr>
          <w:rStyle w:val="Odwoanieprzypisudolnego"/>
        </w:rPr>
        <w:footnoteReference w:id="27"/>
      </w:r>
      <w:r w:rsidRPr="00001019">
        <w:t>. Dwa pospieszne pociągi pasażerskie zderzyły się czołowo. Zginęło 16 osób, a 57 zostało rannych. Jak doszło do tego, że dwa pociągi znalazły się na jednym torze jadąc w przeciwnych kierunkach? Awaria rozjazdu kolejowego i prace remontowe spowodowały konieczność kierowania ruchu w obie strony po jednym torze. System wyświetlił ostrzeżenie dla maszynistów o ruchu warunkowym. Jednak awarie i prace remontowe zdarzały się tak często, że maszyniści przyzwyczaili się do sygnałów ostrzegawczych i przestali na nie zwracać uwagę. Zaufali poleceniom dyżurnych ruchu. Wina człowieka. Ale kogo? Maszynistów? Dyżurnych ruchu</w:t>
      </w:r>
      <w:r w:rsidRPr="00001019">
        <w:rPr>
          <w:rStyle w:val="Odwoanieprzypisudolnego"/>
          <w:rFonts w:eastAsiaTheme="majorEastAsia"/>
        </w:rPr>
        <w:footnoteReference w:id="28"/>
      </w:r>
      <w:r w:rsidRPr="00001019">
        <w:t>? A może prezesów linii kolejowych, którzy dopuścili do tak dużych zaniedbań, że awaryjny tryb pracy systemu kierowania ruchem był traktowany jak normalny? Czy nas</w:t>
      </w:r>
      <w:r w:rsidR="00B10623">
        <w:t>, pasażerów,</w:t>
      </w:r>
      <w:r w:rsidRPr="00001019">
        <w:t xml:space="preserve"> to obchodzi? Chcemy wsiąść do pociągu czy samolotu i bezpiecznie dotrzeć na miejsce. Jednak zapewnienie bezpieczeństwa pasażerom to musi być krytyczne wymaganie dla projektantów systemów zarządzania ruchem.</w:t>
      </w:r>
    </w:p>
    <w:p w14:paraId="34936BEF" w14:textId="509B6D92" w:rsidR="00765076" w:rsidRDefault="00765076" w:rsidP="00765076">
      <w:pPr>
        <w:pStyle w:val="Intitle"/>
      </w:pPr>
      <w:r>
        <w:lastRenderedPageBreak/>
        <w:t>„Krótkotrwałe” awarie systemów kierowania ruchem</w:t>
      </w:r>
    </w:p>
    <w:p w14:paraId="1B39229A" w14:textId="60DE02AA" w:rsidR="00DC5A5D" w:rsidRPr="00001019" w:rsidRDefault="00DC5A5D" w:rsidP="006201E4">
      <w:pPr>
        <w:pStyle w:val="Wcicienormalne"/>
      </w:pPr>
      <w:r w:rsidRPr="00001019">
        <w:t xml:space="preserve">Nie wszystkie awarie systemów kierowania ruchem kończą się tragicznie Poniżej krótkie zestawienie niektórych awarii systemów sterowania ruchem </w:t>
      </w:r>
      <w:r w:rsidR="00B10623">
        <w:t xml:space="preserve">w Polsce </w:t>
      </w:r>
      <w:r w:rsidRPr="00001019">
        <w:t>z ostatnich lat:</w:t>
      </w:r>
    </w:p>
    <w:p w14:paraId="79F13DD1" w14:textId="77777777" w:rsidR="00DC5A5D" w:rsidRPr="006F564C" w:rsidRDefault="00DC5A5D" w:rsidP="00DB6C95">
      <w:pPr>
        <w:pStyle w:val="Wcicienormalne"/>
        <w:numPr>
          <w:ilvl w:val="0"/>
          <w:numId w:val="8"/>
        </w:numPr>
        <w:rPr>
          <w:bCs/>
        </w:rPr>
      </w:pPr>
      <w:r w:rsidRPr="006F564C">
        <w:rPr>
          <w:bCs/>
        </w:rPr>
        <w:t>25 lipca 2013, awaria systemu sterowania ruchem na dwóch stacjach na Mazowszu</w:t>
      </w:r>
      <w:r w:rsidRPr="006F564C">
        <w:rPr>
          <w:rStyle w:val="Odwoanieprzypisudolnego"/>
          <w:rFonts w:eastAsiaTheme="majorEastAsia"/>
          <w:bCs/>
        </w:rPr>
        <w:footnoteReference w:id="29"/>
      </w:r>
      <w:r w:rsidRPr="006F564C">
        <w:rPr>
          <w:bCs/>
        </w:rPr>
        <w:t>. Pociągi podmiejskie opóźnione lub kierowane na objazdy.</w:t>
      </w:r>
    </w:p>
    <w:p w14:paraId="36DD6CE5" w14:textId="77777777" w:rsidR="00DC5A5D" w:rsidRPr="006F564C" w:rsidRDefault="00DC5A5D" w:rsidP="00DB6C95">
      <w:pPr>
        <w:pStyle w:val="Wcicienormalne"/>
        <w:numPr>
          <w:ilvl w:val="0"/>
          <w:numId w:val="8"/>
        </w:numPr>
        <w:rPr>
          <w:bCs/>
        </w:rPr>
      </w:pPr>
      <w:r w:rsidRPr="006F564C">
        <w:rPr>
          <w:bCs/>
        </w:rPr>
        <w:t>9 maja 2016, sześciogodzinna awaria systemu sterowania ruchem w Radomiu</w:t>
      </w:r>
      <w:r w:rsidRPr="006F564C">
        <w:rPr>
          <w:rStyle w:val="Odwoanieprzypisudolnego"/>
          <w:rFonts w:eastAsiaTheme="majorEastAsia"/>
          <w:bCs/>
        </w:rPr>
        <w:footnoteReference w:id="30"/>
      </w:r>
      <w:r w:rsidRPr="006F564C">
        <w:rPr>
          <w:bCs/>
        </w:rPr>
        <w:t>. Pociągi opóźnione nawet o 170 minut.</w:t>
      </w:r>
    </w:p>
    <w:p w14:paraId="67A74B4E" w14:textId="77777777" w:rsidR="00DC5A5D" w:rsidRPr="006F564C" w:rsidRDefault="00DC5A5D" w:rsidP="00DB6C95">
      <w:pPr>
        <w:pStyle w:val="Wcicienormalne"/>
        <w:numPr>
          <w:ilvl w:val="0"/>
          <w:numId w:val="8"/>
        </w:numPr>
        <w:rPr>
          <w:bCs/>
        </w:rPr>
      </w:pPr>
      <w:r w:rsidRPr="006F564C">
        <w:rPr>
          <w:bCs/>
        </w:rPr>
        <w:t>7 grudnia 2016, awaria części systemu zarządzania ruchem miejskim ITS w Poznaniu</w:t>
      </w:r>
      <w:r w:rsidRPr="006F564C">
        <w:rPr>
          <w:rStyle w:val="Odwoanieprzypisudolnego"/>
          <w:rFonts w:eastAsiaTheme="majorEastAsia"/>
          <w:bCs/>
        </w:rPr>
        <w:footnoteReference w:id="31"/>
      </w:r>
      <w:r w:rsidRPr="006F564C">
        <w:rPr>
          <w:bCs/>
        </w:rPr>
        <w:t>. Sparaliżowana część miasta.</w:t>
      </w:r>
    </w:p>
    <w:p w14:paraId="1800DF6E" w14:textId="77777777" w:rsidR="00DC5A5D" w:rsidRPr="006F564C" w:rsidRDefault="00DC5A5D" w:rsidP="00DB6C95">
      <w:pPr>
        <w:pStyle w:val="Wcicienormalne"/>
        <w:numPr>
          <w:ilvl w:val="0"/>
          <w:numId w:val="8"/>
        </w:numPr>
        <w:rPr>
          <w:bCs/>
        </w:rPr>
      </w:pPr>
      <w:r w:rsidRPr="006F564C">
        <w:rPr>
          <w:bCs/>
        </w:rPr>
        <w:t>26 maja 2017, awaria systemu sterowania ruchu na dworcu Poznań Główny</w:t>
      </w:r>
      <w:r w:rsidRPr="006F564C">
        <w:rPr>
          <w:rStyle w:val="Odwoanieprzypisudolnego"/>
          <w:rFonts w:eastAsiaTheme="majorEastAsia"/>
          <w:bCs/>
        </w:rPr>
        <w:footnoteReference w:id="32"/>
      </w:r>
      <w:r w:rsidRPr="006F564C">
        <w:rPr>
          <w:bCs/>
        </w:rPr>
        <w:t>. Żaden pociąg nie może wjechać na dworzec, ani z niego wyjechać. Opóźnienia do 60 minut.</w:t>
      </w:r>
    </w:p>
    <w:p w14:paraId="74884E9B" w14:textId="77777777" w:rsidR="00DC5A5D" w:rsidRPr="006F564C" w:rsidRDefault="00DC5A5D" w:rsidP="00DB6C95">
      <w:pPr>
        <w:pStyle w:val="Wcicienormalne"/>
        <w:numPr>
          <w:ilvl w:val="0"/>
          <w:numId w:val="8"/>
        </w:numPr>
        <w:rPr>
          <w:bCs/>
        </w:rPr>
      </w:pPr>
      <w:r w:rsidRPr="006F564C">
        <w:rPr>
          <w:bCs/>
        </w:rPr>
        <w:t>31 stycznia 2018, awaria systemu sterowania ruchem w Palędziu (Wielkopolska)</w:t>
      </w:r>
      <w:r w:rsidRPr="006F564C">
        <w:rPr>
          <w:rStyle w:val="Odwoanieprzypisudolnego"/>
          <w:rFonts w:eastAsiaTheme="majorEastAsia"/>
          <w:bCs/>
        </w:rPr>
        <w:footnoteReference w:id="33"/>
      </w:r>
      <w:r w:rsidRPr="006F564C">
        <w:rPr>
          <w:bCs/>
        </w:rPr>
        <w:t>. Opóźnione pociągi, zorganizowano zastępczą komunikację autobusową.</w:t>
      </w:r>
    </w:p>
    <w:p w14:paraId="2C3C93BC" w14:textId="77777777" w:rsidR="00DC5A5D" w:rsidRPr="006F564C" w:rsidRDefault="00DC5A5D" w:rsidP="00DB6C95">
      <w:pPr>
        <w:pStyle w:val="Wcicienormalne"/>
        <w:numPr>
          <w:ilvl w:val="0"/>
          <w:numId w:val="8"/>
        </w:numPr>
        <w:rPr>
          <w:bCs/>
        </w:rPr>
      </w:pPr>
      <w:r w:rsidRPr="006F564C">
        <w:rPr>
          <w:bCs/>
        </w:rPr>
        <w:t>10 grudnia 2018, awaria systemu sterowania ruchem w Łodzi</w:t>
      </w:r>
      <w:r w:rsidRPr="006F564C">
        <w:rPr>
          <w:rStyle w:val="Odwoanieprzypisudolnego"/>
          <w:rFonts w:eastAsiaTheme="majorEastAsia"/>
          <w:bCs/>
        </w:rPr>
        <w:footnoteReference w:id="34"/>
      </w:r>
      <w:r w:rsidRPr="006F564C">
        <w:rPr>
          <w:bCs/>
        </w:rPr>
        <w:t>. Utrudnienia na 160 skrzyżowaniach. Kilometrowe korki.</w:t>
      </w:r>
    </w:p>
    <w:p w14:paraId="2AFC5DDA" w14:textId="77777777" w:rsidR="00DC5A5D" w:rsidRPr="006F564C" w:rsidRDefault="00DC5A5D" w:rsidP="00DB6C95">
      <w:pPr>
        <w:pStyle w:val="Wcicienormalne"/>
        <w:numPr>
          <w:ilvl w:val="0"/>
          <w:numId w:val="8"/>
        </w:numPr>
        <w:rPr>
          <w:bCs/>
        </w:rPr>
      </w:pPr>
      <w:r w:rsidRPr="006F564C">
        <w:rPr>
          <w:bCs/>
        </w:rPr>
        <w:t>19 kwietnia 2019, awaria systemu sterowania ruchem w Swarzędzu</w:t>
      </w:r>
      <w:r w:rsidRPr="006F564C">
        <w:rPr>
          <w:rStyle w:val="Odwoanieprzypisudolnego"/>
          <w:rFonts w:eastAsiaTheme="majorEastAsia"/>
          <w:bCs/>
        </w:rPr>
        <w:footnoteReference w:id="35"/>
      </w:r>
      <w:r w:rsidRPr="006F564C">
        <w:rPr>
          <w:bCs/>
        </w:rPr>
        <w:t>. Zrezygnowano z zastępczej komunikacji autobusowej, bo korki zaczęły się tworzyć także na drogach.</w:t>
      </w:r>
    </w:p>
    <w:p w14:paraId="2EA943C5" w14:textId="1EB6A8E9" w:rsidR="00DC5A5D" w:rsidRPr="00001019" w:rsidRDefault="00DC5A5D" w:rsidP="006201E4">
      <w:pPr>
        <w:pStyle w:val="Wcicienormalne"/>
      </w:pPr>
      <w:r w:rsidRPr="00001019">
        <w:t xml:space="preserve">Na szczęście dla pasażerów to były „tylko” kilkugodzinne spóźnienia. Nikt nie zginął, nikt nie odniósł obrażeń. A spóźnień do pracy, </w:t>
      </w:r>
      <w:r w:rsidR="00251DE4">
        <w:t>zdenerwowania</w:t>
      </w:r>
      <w:r w:rsidRPr="00001019">
        <w:t xml:space="preserve"> pasażerów nikt nie policzył</w:t>
      </w:r>
      <w:r w:rsidR="00251DE4">
        <w:t xml:space="preserve"> ani nie ocenił.</w:t>
      </w:r>
    </w:p>
    <w:p w14:paraId="2E99B2A9" w14:textId="23DEA95C" w:rsidR="00DC5A5D" w:rsidRDefault="00DC5A5D" w:rsidP="00812768">
      <w:pPr>
        <w:pStyle w:val="Nagwek4"/>
      </w:pPr>
      <w:bookmarkStart w:id="52" w:name="_Hlk30490748"/>
      <w:r w:rsidRPr="00001019">
        <w:t>Systemy pokładowe</w:t>
      </w:r>
      <w:r w:rsidR="00106D3B">
        <w:t xml:space="preserve"> w motoryzacji</w:t>
      </w:r>
    </w:p>
    <w:p w14:paraId="100DDD80" w14:textId="44111295" w:rsidR="00812768" w:rsidRPr="00812768" w:rsidRDefault="00812768" w:rsidP="00812768">
      <w:pPr>
        <w:pStyle w:val="Intitle"/>
      </w:pPr>
      <w:r>
        <w:t>Koszty diagnostyki komputerowej</w:t>
      </w:r>
    </w:p>
    <w:bookmarkEnd w:id="52"/>
    <w:p w14:paraId="5967CBEB" w14:textId="6A4AE096" w:rsidR="00DC5A5D" w:rsidRDefault="00DC5A5D" w:rsidP="006201E4">
      <w:pPr>
        <w:pStyle w:val="Wcicienormalne"/>
      </w:pPr>
      <w:r w:rsidRPr="00001019">
        <w:t xml:space="preserve">Zgłaszając się z naszym wypielęgnowanym autem do stacji ASO musimy się nastawić na to, że nasz mechanik pierwsze co zrobi, to zajrzy do naszego pokładowego komputera i odczyta kody błędów. Niestety, musimy za to płacić tak, jak bohater filmu </w:t>
      </w:r>
      <w:r w:rsidRPr="00001019">
        <w:lastRenderedPageBreak/>
        <w:t>s-f „Pasażerowie”</w:t>
      </w:r>
      <w:r w:rsidRPr="00001019">
        <w:rPr>
          <w:rStyle w:val="Odwoanieprzypisudolnego"/>
          <w:rFonts w:eastAsiaTheme="majorEastAsia"/>
        </w:rPr>
        <w:footnoteReference w:id="36"/>
      </w:r>
      <w:r w:rsidRPr="00001019">
        <w:t xml:space="preserve">, który przez przypadek wybudził się z hibernacji w trakcie lotu na inną planetę, stwierdził, że wszyscy inni śpią i postanowił wysłać na Ziemię zapytanie, co ma robić. </w:t>
      </w:r>
      <w:r w:rsidR="00F73D08">
        <w:t xml:space="preserve">Napisał </w:t>
      </w:r>
      <w:r w:rsidRPr="00001019">
        <w:t>i nacisnął przycisk „</w:t>
      </w:r>
      <w:r w:rsidRPr="001F40F5">
        <w:rPr>
          <w:rStyle w:val="angielskawstawka"/>
          <w:lang w:val="en-GB"/>
        </w:rPr>
        <w:t>Send</w:t>
      </w:r>
      <w:r w:rsidRPr="00001019">
        <w:t>”. „</w:t>
      </w:r>
      <w:r w:rsidRPr="00F73D08">
        <w:rPr>
          <w:i/>
          <w:iCs w:val="0"/>
        </w:rPr>
        <w:t>Wiadomość została wysłana</w:t>
      </w:r>
      <w:r w:rsidRPr="00001019">
        <w:t>” usłyszał, a zaraz po tym „</w:t>
      </w:r>
      <w:r w:rsidR="00F73D08" w:rsidRPr="00F73D08">
        <w:rPr>
          <w:i/>
          <w:iCs w:val="0"/>
        </w:rPr>
        <w:t>O</w:t>
      </w:r>
      <w:r w:rsidRPr="00F73D08">
        <w:rPr>
          <w:i/>
          <w:iCs w:val="0"/>
        </w:rPr>
        <w:t xml:space="preserve">dpowiedź przyjdzie za </w:t>
      </w:r>
      <w:r w:rsidR="00B10623">
        <w:rPr>
          <w:i/>
          <w:iCs w:val="0"/>
        </w:rPr>
        <w:t>56</w:t>
      </w:r>
      <w:r w:rsidRPr="00F73D08">
        <w:rPr>
          <w:i/>
          <w:iCs w:val="0"/>
        </w:rPr>
        <w:t xml:space="preserve"> lat</w:t>
      </w:r>
      <w:r w:rsidR="00F73D08" w:rsidRPr="00F73D08">
        <w:rPr>
          <w:i/>
          <w:iCs w:val="0"/>
        </w:rPr>
        <w:t xml:space="preserve">. Do zapłaty </w:t>
      </w:r>
      <w:r w:rsidR="00B10623">
        <w:rPr>
          <w:i/>
          <w:iCs w:val="0"/>
        </w:rPr>
        <w:t>6012</w:t>
      </w:r>
      <w:r w:rsidR="00F73D08" w:rsidRPr="00F73D08">
        <w:rPr>
          <w:i/>
          <w:iCs w:val="0"/>
        </w:rPr>
        <w:t xml:space="preserve"> </w:t>
      </w:r>
      <w:r w:rsidR="00B10623">
        <w:rPr>
          <w:i/>
          <w:iCs w:val="0"/>
        </w:rPr>
        <w:t>dolarów</w:t>
      </w:r>
      <w:r w:rsidRPr="00001019">
        <w:t>”.</w:t>
      </w:r>
    </w:p>
    <w:p w14:paraId="7E06DDFE" w14:textId="6A28E5F2" w:rsidR="00DC5A5D" w:rsidRPr="00001019" w:rsidRDefault="00DC5A5D" w:rsidP="006201E4">
      <w:pPr>
        <w:pStyle w:val="Wcicienormalne"/>
      </w:pPr>
      <w:r w:rsidRPr="00001019">
        <w:t>Ta scena z filmu skojarzyła mi się z problemami, jakie miałem z podsystemem sterowania turbosprężarką w moim Oplu. W 2008 roku kupiłem samochód z drugiej ręki. Silnik wysokoprężny z turbosprężarką. Kupiłem go w innym mieście. Zanim dojechałem do domu, zapaliła się kontrolka „</w:t>
      </w:r>
      <w:r w:rsidRPr="00160AA1">
        <w:rPr>
          <w:i/>
          <w:iCs w:val="0"/>
        </w:rPr>
        <w:t>potrzebna wizyta w serwisie</w:t>
      </w:r>
      <w:r w:rsidRPr="00001019">
        <w:t>” i silnik stracił połowę mocy. Następnego dnia wizyta pojechałem do serwisu. Mechanik podłączył komputer do samochodu i zdiagnozował „</w:t>
      </w:r>
      <w:r w:rsidRPr="00160AA1">
        <w:rPr>
          <w:i/>
          <w:iCs w:val="0"/>
        </w:rPr>
        <w:t>Wartość ciśnienia w turbosprężarce spoza zakresu. Trzeba będzie wymienić czujnik, zawór albo całą turbosprężarkę.</w:t>
      </w:r>
      <w:r w:rsidRPr="00001019">
        <w:t>” Jak się dowiedział, że auto ma 150 tys. km przebiegu, to stwierdził „</w:t>
      </w:r>
      <w:r w:rsidRPr="00160AA1">
        <w:rPr>
          <w:i/>
          <w:iCs w:val="0"/>
        </w:rPr>
        <w:t>Turbosprężarka powinna wytrzymać jeszcze 50 tys. Niech Pan jedzie. Skasowałem Panu błędy w komputerze. 300 zł się należy.</w:t>
      </w:r>
      <w:r w:rsidRPr="00160AA1">
        <w:t xml:space="preserve">” </w:t>
      </w:r>
      <w:r w:rsidRPr="00001019">
        <w:t>„</w:t>
      </w:r>
      <w:r w:rsidRPr="00160AA1">
        <w:rPr>
          <w:i/>
          <w:iCs w:val="0"/>
        </w:rPr>
        <w:t>Za co aż tyle?</w:t>
      </w:r>
      <w:r w:rsidRPr="00001019">
        <w:t>” zdziwiłem się. „</w:t>
      </w:r>
      <w:r w:rsidRPr="00160AA1">
        <w:rPr>
          <w:i/>
          <w:iCs w:val="0"/>
        </w:rPr>
        <w:t>Samo podłączenie komputera diagnostycznego do auta to 250 zł</w:t>
      </w:r>
      <w:r w:rsidRPr="00001019">
        <w:t>” odrzekł mechanik. Pojechałem. Po trzech miesiącach znowu to samo. Znowu zapaliła się kontrolka „</w:t>
      </w:r>
      <w:r w:rsidRPr="00160AA1">
        <w:rPr>
          <w:i/>
          <w:iCs w:val="0"/>
        </w:rPr>
        <w:t>potrzebna wizyta w serwisie</w:t>
      </w:r>
      <w:r w:rsidRPr="00001019">
        <w:t>” i znowu silnik stracił połowę mocy. Tym razem podejrzałem mechanika, co on robi. A on popatrzył, porozłączał kilka kabli, podłączył komputer i mówi „</w:t>
      </w:r>
      <w:r w:rsidRPr="00160AA1">
        <w:rPr>
          <w:i/>
          <w:iCs w:val="0"/>
        </w:rPr>
        <w:t>Następnym razem niech się Pan przygotuje na większy wydatek. Zawór kosztuje 500 zł, czujnik drugie tyle, a turbosprężarka do będzie jakieś 1800 zł po regeneracji. Nie mówię o cenie nowej, bo by się Pan nie pozbierał.</w:t>
      </w:r>
      <w:r w:rsidRPr="00001019">
        <w:t>” Następnym razem byłem mądrzejszy. Zamiast jechać do mechanika, wjechałem samochodem do garażu, porozłączałem kable, psiknąłem spray do kontaktów do każdej wtyczki i złączyłem z powrotem. Przez kolejne siedem lat samochód jeździł bez problemów.</w:t>
      </w:r>
    </w:p>
    <w:p w14:paraId="687F617E" w14:textId="36285D93" w:rsidR="00DC5A5D" w:rsidRDefault="00DC5A5D" w:rsidP="006201E4">
      <w:pPr>
        <w:pStyle w:val="Wcicienormalne"/>
      </w:pPr>
      <w:r w:rsidRPr="00001019">
        <w:t>Co nam mówi ta historia? Że system jest tak niezawodny, jak jego najsłabszy element. A najbardziej zawodne elementy w systemie komputerowym to złącza. Złącza powinny być złocone, ale ze względu na oszczędności warstwa złocenia jest bardzo cienka i po kilkukrotnym rozłączeniu i złączeniu wyciera się.</w:t>
      </w:r>
    </w:p>
    <w:p w14:paraId="459AAFF0" w14:textId="22628A70" w:rsidR="00055798" w:rsidRPr="00001019" w:rsidRDefault="00055798" w:rsidP="00055798">
      <w:pPr>
        <w:pStyle w:val="Intitle"/>
      </w:pPr>
      <w:r>
        <w:t>Kamery pokładowe</w:t>
      </w:r>
    </w:p>
    <w:p w14:paraId="79CC014D" w14:textId="46D7EA47" w:rsidR="00DC5A5D" w:rsidRPr="00001019" w:rsidRDefault="00DC5A5D" w:rsidP="006201E4">
      <w:pPr>
        <w:pStyle w:val="Wcicienormalne"/>
      </w:pPr>
      <w:r w:rsidRPr="00001019">
        <w:t>Po Opl</w:t>
      </w:r>
      <w:r w:rsidR="009A22E9">
        <w:t>u</w:t>
      </w:r>
      <w:r w:rsidRPr="00001019">
        <w:t xml:space="preserve"> kupiłem Skodę. Nowy samochód był wyposażony w kamerę cofania. Kamera działała bardzo dobrze… z pewnymi wyjątkami. Wyjątki zdarzały się mniej więcej raz w tygodniu i polegały na tym, że obraz z kamery nie pojawiał się na monitorze, jeśli zostawiłem samochód na postoju na wstecznym biegu. Obraz nie pojawiał się i już. Nie mogłem go przywrócić przez ponowne włączenie wstecznego biegu ani przez wyłączenie zapłonu. Mogłem jedynie odczekać kilka minut na całkowite wyłączenie się komputera pokładowego. Samochód był na gwarancji, jednak elektryk w ASO rozłożył bezradnie ręce i stwierdził „</w:t>
      </w:r>
      <w:r w:rsidRPr="00706F6E">
        <w:rPr>
          <w:i/>
          <w:iCs w:val="0"/>
        </w:rPr>
        <w:t>Jeśli przy mnie to działa poprawnie, to w niczym nie mogę pomóc</w:t>
      </w:r>
      <w:r w:rsidRPr="00001019">
        <w:t>”. Ja jednak miałem doświadczenie ze studentami piszącymi programy w asemblerze. Oni też tak mówili „</w:t>
      </w:r>
      <w:r w:rsidRPr="00706F6E">
        <w:rPr>
          <w:i/>
          <w:iCs w:val="0"/>
        </w:rPr>
        <w:t>U mnie działa poprawnie</w:t>
      </w:r>
      <w:r w:rsidRPr="00001019">
        <w:t>”. A ja wtedy mówiłem „</w:t>
      </w:r>
      <w:r w:rsidRPr="009A22E9">
        <w:rPr>
          <w:i/>
          <w:iCs w:val="0"/>
        </w:rPr>
        <w:t>Proszę poszukać niezainicjowanej zmiennej</w:t>
      </w:r>
      <w:r w:rsidRPr="00001019">
        <w:t>”. Tak więc zapytałem elektryka w ASO „</w:t>
      </w:r>
      <w:r w:rsidRPr="00706F6E">
        <w:rPr>
          <w:i/>
          <w:iCs w:val="0"/>
        </w:rPr>
        <w:t>A macie może nową wersję oprogramowania do tego modelu?</w:t>
      </w:r>
      <w:r w:rsidRPr="00001019">
        <w:t>”. Przez trzy lata słyszałem „</w:t>
      </w:r>
      <w:r w:rsidRPr="00706F6E">
        <w:rPr>
          <w:i/>
          <w:iCs w:val="0"/>
        </w:rPr>
        <w:t>Nie mamy</w:t>
      </w:r>
      <w:r w:rsidRPr="00001019">
        <w:t>”. Po czterech latach, tuż przed końcem okresu gwarancyjnego usłyszałem w końcu „</w:t>
      </w:r>
      <w:r w:rsidRPr="00706F6E">
        <w:rPr>
          <w:i/>
          <w:iCs w:val="0"/>
        </w:rPr>
        <w:t xml:space="preserve">Tak, mamy nową wersję oprogramowania. Zaraz Panu </w:t>
      </w:r>
      <w:r w:rsidRPr="00706F6E">
        <w:rPr>
          <w:i/>
          <w:iCs w:val="0"/>
        </w:rPr>
        <w:lastRenderedPageBreak/>
        <w:t>zainstalujemy</w:t>
      </w:r>
      <w:r w:rsidRPr="00001019">
        <w:t>”. Problem znik</w:t>
      </w:r>
      <w:r w:rsidR="004661A9">
        <w:t>ną</w:t>
      </w:r>
      <w:r w:rsidRPr="00001019">
        <w:t>ł</w:t>
      </w:r>
      <w:r w:rsidR="00706F6E">
        <w:t xml:space="preserve"> … na rok. Potem</w:t>
      </w:r>
      <w:r w:rsidRPr="00001019">
        <w:t xml:space="preserve"> pojawił</w:t>
      </w:r>
      <w:r w:rsidR="00706F6E">
        <w:t xml:space="preserve"> się ponownie</w:t>
      </w:r>
      <w:r w:rsidRPr="00001019">
        <w:t>.</w:t>
      </w:r>
      <w:r w:rsidR="00706F6E">
        <w:t xml:space="preserve"> Czyli to coś więcej niż niezainicjowana zmienna.</w:t>
      </w:r>
    </w:p>
    <w:p w14:paraId="225AE1B5" w14:textId="64DBFA30" w:rsidR="00DC5A5D" w:rsidRDefault="00DC5A5D" w:rsidP="006201E4">
      <w:pPr>
        <w:pStyle w:val="Wcicienormalne"/>
      </w:pPr>
      <w:r w:rsidRPr="00001019">
        <w:t>Ten przykład pokazuje, że usterki, które się ujawniają rzadko, są trudne do wychwycenia, a jeszcze trudniejsze do usunięcia. Aby uniknąć takich usterek, trzeba być bardzo uważnym w tym, co się robi i zwracać uwagę na szczegóły.</w:t>
      </w:r>
      <w:r w:rsidR="009A22E9">
        <w:t xml:space="preserve"> A jeszcze lepiej – zapewnić procedury śledzenia działania oprogramowania.</w:t>
      </w:r>
    </w:p>
    <w:p w14:paraId="22A7C13E" w14:textId="43951EC3" w:rsidR="00055798" w:rsidRPr="00001019" w:rsidRDefault="00055798" w:rsidP="00055798">
      <w:pPr>
        <w:pStyle w:val="Intitle"/>
      </w:pPr>
      <w:r>
        <w:t>Sterowanie zużyciem paliwa</w:t>
      </w:r>
    </w:p>
    <w:p w14:paraId="1391A49D" w14:textId="77777777" w:rsidR="00DC5A5D" w:rsidRPr="00001019" w:rsidRDefault="00DC5A5D" w:rsidP="006201E4">
      <w:pPr>
        <w:pStyle w:val="Wcicienormalne"/>
      </w:pPr>
      <w:r w:rsidRPr="00001019">
        <w:t>Zostawmy w spokoju drobne usterki i cieszmy się, że mamy niższe spalanie i mniej zatruwamy środowisko. Ale czy rzeczywiście?</w:t>
      </w:r>
    </w:p>
    <w:p w14:paraId="5564D5EE" w14:textId="7362D4C3" w:rsidR="00DC5A5D" w:rsidRPr="00001019" w:rsidRDefault="00DC5A5D" w:rsidP="006201E4">
      <w:pPr>
        <w:pStyle w:val="Wcicienormalne"/>
      </w:pPr>
      <w:r w:rsidRPr="00001019">
        <w:t>We wrześniu 2015 roku amerykańska agencja ochrony środowiska (</w:t>
      </w:r>
      <w:r w:rsidR="00174623">
        <w:t>ang. </w:t>
      </w:r>
      <w:r w:rsidRPr="00001019">
        <w:t xml:space="preserve">EPA – </w:t>
      </w:r>
      <w:r w:rsidRPr="001F40F5">
        <w:rPr>
          <w:rStyle w:val="angielskawstawka"/>
          <w:lang w:val="en-GB"/>
        </w:rPr>
        <w:t>Environmental Protection Agency</w:t>
      </w:r>
      <w:r w:rsidRPr="00001019">
        <w:t>) ujawniła, że niemiecki producent samochodów Volkswagen zainstalował w swoich autach z silnikami wysokoprężnymi oprogramowanie fałszujące wyniki badań czystości spalin</w:t>
      </w:r>
      <w:r w:rsidRPr="00001019">
        <w:rPr>
          <w:rStyle w:val="Odwoanieprzypisudolnego"/>
          <w:rFonts w:eastAsiaTheme="majorEastAsia"/>
        </w:rPr>
        <w:footnoteReference w:id="37"/>
      </w:r>
      <w:r w:rsidRPr="00001019">
        <w:t xml:space="preserve">. Oprogramowanie to wykrywało, czy samochód stoi na hamowni w laboratorium, czy też </w:t>
      </w:r>
      <w:r w:rsidR="009A22E9">
        <w:t>porusza się</w:t>
      </w:r>
      <w:r w:rsidRPr="00001019">
        <w:t xml:space="preserve"> w rzeczywistym </w:t>
      </w:r>
      <w:r w:rsidR="009A22E9">
        <w:t>środowisku</w:t>
      </w:r>
      <w:r w:rsidRPr="00001019">
        <w:t xml:space="preserve">. W pierwszym przypadku komputer przełączał silnik na tryb niskiej emisji tlenków azotu. Dzięki temu wyniki badań mieściły się w normie. W drugim przypadku włączał tryb zapewniający pojazdowi wysokie osiągi, a kierowcy komfort jazdy. </w:t>
      </w:r>
    </w:p>
    <w:p w14:paraId="186FDC76" w14:textId="4AC9FA7A" w:rsidR="00DC5A5D" w:rsidRDefault="00DC5A5D" w:rsidP="006201E4">
      <w:pPr>
        <w:pStyle w:val="Wcicienormalne"/>
      </w:pPr>
      <w:r w:rsidRPr="00001019">
        <w:t>I znowu nasuwa się pytanie (chyba retoryczne) – kto za to odpowiada? Informatyk czy prezes koncernu?</w:t>
      </w:r>
    </w:p>
    <w:p w14:paraId="419AF9C7" w14:textId="60625FE0" w:rsidR="00055798" w:rsidRPr="00001019" w:rsidRDefault="00055798" w:rsidP="00055798">
      <w:pPr>
        <w:pStyle w:val="Intitle"/>
      </w:pPr>
      <w:r>
        <w:t>Sterowanie światłami</w:t>
      </w:r>
    </w:p>
    <w:p w14:paraId="16695BE8" w14:textId="24873A39" w:rsidR="00DC5A5D" w:rsidRPr="00001019" w:rsidRDefault="00DC5A5D" w:rsidP="006201E4">
      <w:pPr>
        <w:pStyle w:val="Wcicienormalne"/>
      </w:pPr>
      <w:r w:rsidRPr="00001019">
        <w:t>Informatyk zapewne był odpowiedzialny za błąd oprogramowania w jednym z nowoczesnych, dalekowschodnich aut. To autentyczna historia, którą przeżyłem wraz z moim Ojcem. Mój Ojciec podjechał samochodem pod ośrodek zdrowia z moją Mamą. Zatrzymał auto. Wyłączył silnik. Mama wysiadła i poszła do przychodni. Wróciła po pewnym czasie. Ojciec nie mógł uruchomić auta i wezwał mnie na pomoc. Ja usiadłem za kierownicą, włączyłem zapłon i rozrusznik, ale ten po paru obrotach się zatrzymał. Rozładowany akumulator. Wezwaliśmy pomoc drogową i problem został rozwiązany dzięki parze kabli rozruchowych. Ja jednak chciałem dojść do przyczyny problemu i spytałem Ojca „</w:t>
      </w:r>
      <w:r w:rsidRPr="00706F6E">
        <w:rPr>
          <w:i/>
          <w:iCs w:val="0"/>
        </w:rPr>
        <w:t>Nie wyłączył</w:t>
      </w:r>
      <w:r w:rsidR="00706F6E">
        <w:rPr>
          <w:i/>
          <w:iCs w:val="0"/>
        </w:rPr>
        <w:t>eś</w:t>
      </w:r>
      <w:r w:rsidRPr="00706F6E">
        <w:rPr>
          <w:i/>
          <w:iCs w:val="0"/>
        </w:rPr>
        <w:t xml:space="preserve"> świateł?</w:t>
      </w:r>
      <w:r w:rsidRPr="00001019">
        <w:t>” „</w:t>
      </w:r>
      <w:r w:rsidRPr="00706F6E">
        <w:rPr>
          <w:i/>
          <w:iCs w:val="0"/>
        </w:rPr>
        <w:t>Nie.</w:t>
      </w:r>
      <w:r w:rsidRPr="00001019">
        <w:t>” odpowiedział. „</w:t>
      </w:r>
      <w:r w:rsidRPr="00706F6E">
        <w:rPr>
          <w:i/>
          <w:iCs w:val="0"/>
        </w:rPr>
        <w:t>A dlaczego?</w:t>
      </w:r>
      <w:r w:rsidRPr="00001019">
        <w:t>” „</w:t>
      </w:r>
      <w:r w:rsidRPr="00706F6E">
        <w:rPr>
          <w:i/>
          <w:iCs w:val="0"/>
        </w:rPr>
        <w:t>Bo zawsze się same wyłączały.</w:t>
      </w:r>
      <w:r w:rsidRPr="00001019">
        <w:t>” „</w:t>
      </w:r>
      <w:r w:rsidRPr="00706F6E">
        <w:rPr>
          <w:i/>
          <w:iCs w:val="0"/>
        </w:rPr>
        <w:t>A dlaczego tym razem się nie wyłączyły?</w:t>
      </w:r>
      <w:r w:rsidRPr="00001019">
        <w:t>” „</w:t>
      </w:r>
      <w:r w:rsidRPr="00706F6E">
        <w:rPr>
          <w:i/>
          <w:iCs w:val="0"/>
        </w:rPr>
        <w:t>Nie wiem, może dlatego, że tym razem nie otworzyłem drzwi. Zawsze otwieram i wysiadam z samochodu. Światła gasną chwilę po tym. Tym razem nie wysiadłem.</w:t>
      </w:r>
      <w:r w:rsidRPr="00001019">
        <w:t>”</w:t>
      </w:r>
    </w:p>
    <w:p w14:paraId="62F7A03B" w14:textId="68590B38" w:rsidR="00DC5A5D" w:rsidRPr="00001019" w:rsidRDefault="00DC5A5D" w:rsidP="006201E4">
      <w:pPr>
        <w:pStyle w:val="Wcicienormalne"/>
      </w:pPr>
      <w:r w:rsidRPr="00001019">
        <w:t xml:space="preserve">To zdarzenie to zapewne nie był skutek błędu </w:t>
      </w:r>
      <w:r w:rsidR="00706F6E">
        <w:t>kodowania</w:t>
      </w:r>
      <w:r w:rsidRPr="00001019">
        <w:t xml:space="preserve">, </w:t>
      </w:r>
      <w:r w:rsidR="00706F6E">
        <w:t xml:space="preserve">ale braku albo błędu </w:t>
      </w:r>
      <w:r w:rsidRPr="00001019">
        <w:t>modelowa</w:t>
      </w:r>
      <w:r w:rsidR="00706F6E">
        <w:t>nia</w:t>
      </w:r>
      <w:r w:rsidRPr="00001019">
        <w:t xml:space="preserve"> przejść stanów układu sterowania światłami. </w:t>
      </w:r>
    </w:p>
    <w:p w14:paraId="50CAE62D" w14:textId="77777777" w:rsidR="00DC5A5D" w:rsidRPr="00001019" w:rsidRDefault="00DC5A5D" w:rsidP="00055798">
      <w:pPr>
        <w:pStyle w:val="Nagwek4"/>
      </w:pPr>
      <w:bookmarkStart w:id="53" w:name="_Hlk30490767"/>
      <w:r w:rsidRPr="00001019">
        <w:t>Sprzęt AGD</w:t>
      </w:r>
    </w:p>
    <w:bookmarkEnd w:id="53"/>
    <w:p w14:paraId="42F5C720" w14:textId="02725D35" w:rsidR="003B2C66" w:rsidRDefault="003B2C66" w:rsidP="003B2C66">
      <w:pPr>
        <w:pStyle w:val="Intitle"/>
      </w:pPr>
      <w:r>
        <w:t>Stare sterowanie elektromechaniczne</w:t>
      </w:r>
    </w:p>
    <w:p w14:paraId="12ED3806" w14:textId="790B562C" w:rsidR="00DC5A5D" w:rsidRPr="00001019" w:rsidRDefault="00DC5A5D" w:rsidP="006201E4">
      <w:pPr>
        <w:pStyle w:val="Wcicienormalne"/>
      </w:pPr>
      <w:r w:rsidRPr="00001019">
        <w:t>Pierwsza pralka w moim domu, jeszcze produkcji ZSRR, działała przez 12 lat. Miała programator elektromechaniczny. Miał on kształt walca, na obwodzie miał jakieś 100-</w:t>
      </w:r>
      <w:r w:rsidRPr="00001019">
        <w:lastRenderedPageBreak/>
        <w:t xml:space="preserve">200 styków, które się zwierały i rozwierały, jak silnik krokowy powoli obracał programator. Niestety styki te miały skłonność do przepalania się i musiałem w czasie życia pralki dwa razy wymienić programator. Nie było to proste zadanie, bo musiałem wszystkie końcówki kabli przyłączonych do programatora najpierw odpowiednio opisać, następnie wyjąć stary programator, włożyć nowy i wreszcie wpiąć każdą końcówkę kabla w odpowiednie złącze zgodnie z opisem. Ale poradziłem sobie. </w:t>
      </w:r>
    </w:p>
    <w:p w14:paraId="318AF255" w14:textId="64437690" w:rsidR="00DC5A5D" w:rsidRDefault="00DC5A5D" w:rsidP="006201E4">
      <w:pPr>
        <w:pStyle w:val="Wcicienormalne"/>
      </w:pPr>
      <w:r w:rsidRPr="00001019">
        <w:t>Pod koniec 12-letniego życia pralka zachowywała się tak, jakby nabrała ochotę na wycieczki. Ruszała w podróż po całej łazience i tylko kabel zasilania wetknięty w gniazdo na ścianie ją zatrzymywał. Mechanik stwierdził wyrobione łożyska, ale nic nie mógł poradzić, bo części już nie można było dostać.</w:t>
      </w:r>
    </w:p>
    <w:p w14:paraId="3F5D71A5" w14:textId="2B4C4635" w:rsidR="003B2C66" w:rsidRPr="00001019" w:rsidRDefault="003B2C66" w:rsidP="003B2C66">
      <w:pPr>
        <w:pStyle w:val="Intitle"/>
      </w:pPr>
      <w:r>
        <w:t>Nowoczesne sterowanie komputerowe</w:t>
      </w:r>
    </w:p>
    <w:p w14:paraId="3A7F6A8A" w14:textId="7B478FAF" w:rsidR="00DC5A5D" w:rsidRPr="00001019" w:rsidRDefault="00DC5A5D" w:rsidP="006201E4">
      <w:pPr>
        <w:pStyle w:val="Wcicienormalne"/>
      </w:pPr>
      <w:r w:rsidRPr="00001019">
        <w:t>Kupiliśmy z Żoną drugą pralkę, nowoczesną, zużywającą mniej wody, mniej energii i jakąś bardziej stateczną. Długo się zastanawialiśmy. Ja chciałem taką pralkę, która miała wbudowany wysuwający się panel kontrolny, gdzie można było z menu wybrać program i dowolnie ustawiać wszystkie parametry. Moja Żona wolała taką prostszą, z jednym pokrętłem programatora i kilkoma przyciskami. Wybraliśmy tę drugą. Przez cały okres gwarancji byliśmy zadowoleni, ale jakiś czas później Żona mnie pyta „</w:t>
      </w:r>
      <w:r w:rsidRPr="005531E5">
        <w:rPr>
          <w:i/>
          <w:iCs w:val="0"/>
        </w:rPr>
        <w:t>Mamy jeszcze gwarancję na pralkę?</w:t>
      </w:r>
      <w:r w:rsidRPr="00001019">
        <w:t>” „</w:t>
      </w:r>
      <w:r w:rsidRPr="005531E5">
        <w:rPr>
          <w:i/>
          <w:iCs w:val="0"/>
        </w:rPr>
        <w:t>Już nie, a dlaczego?</w:t>
      </w:r>
      <w:r w:rsidRPr="00001019">
        <w:t>” zapytałem. „</w:t>
      </w:r>
      <w:r w:rsidRPr="005531E5">
        <w:rPr>
          <w:i/>
          <w:iCs w:val="0"/>
        </w:rPr>
        <w:t>Wiesz co, chyba będziesz musiał wymienić programator</w:t>
      </w:r>
      <w:r w:rsidRPr="00001019">
        <w:t>” odparła moja Żona. „</w:t>
      </w:r>
      <w:r w:rsidRPr="005531E5">
        <w:rPr>
          <w:i/>
          <w:iCs w:val="0"/>
        </w:rPr>
        <w:t>A</w:t>
      </w:r>
      <w:r w:rsidR="009303DD">
        <w:rPr>
          <w:i/>
          <w:iCs w:val="0"/>
        </w:rPr>
        <w:t>le</w:t>
      </w:r>
      <w:r w:rsidRPr="005531E5">
        <w:rPr>
          <w:i/>
          <w:iCs w:val="0"/>
        </w:rPr>
        <w:t xml:space="preserve"> dlaczego, co się stało?</w:t>
      </w:r>
      <w:r w:rsidRPr="00001019">
        <w:t>” spytałem zdziwiony. „</w:t>
      </w:r>
      <w:r w:rsidRPr="005531E5">
        <w:rPr>
          <w:i/>
          <w:iCs w:val="0"/>
        </w:rPr>
        <w:t>Bo niezależnie od tego, co ustawię na programatorze, pralka i tak robi to co chce i rozpoczyna pranie od wirowania.</w:t>
      </w:r>
      <w:r w:rsidRPr="00001019">
        <w:t>” poinformowała mnie Żona. „</w:t>
      </w:r>
      <w:r w:rsidR="004661A9">
        <w:rPr>
          <w:i/>
          <w:iCs w:val="0"/>
        </w:rPr>
        <w:t>Spróbuj</w:t>
      </w:r>
      <w:r w:rsidRPr="005531E5">
        <w:rPr>
          <w:i/>
          <w:iCs w:val="0"/>
        </w:rPr>
        <w:t xml:space="preserve"> zreset</w:t>
      </w:r>
      <w:r w:rsidR="004661A9">
        <w:rPr>
          <w:i/>
          <w:iCs w:val="0"/>
        </w:rPr>
        <w:t>ować</w:t>
      </w:r>
      <w:r w:rsidRPr="005531E5">
        <w:rPr>
          <w:i/>
          <w:iCs w:val="0"/>
        </w:rPr>
        <w:t xml:space="preserve"> pralkę</w:t>
      </w:r>
      <w:r w:rsidRPr="00001019">
        <w:t>” poradziłem. „</w:t>
      </w:r>
      <w:r w:rsidRPr="005531E5">
        <w:rPr>
          <w:i/>
          <w:iCs w:val="0"/>
        </w:rPr>
        <w:t>Jak to zreset</w:t>
      </w:r>
      <w:r w:rsidR="004661A9">
        <w:rPr>
          <w:i/>
          <w:iCs w:val="0"/>
        </w:rPr>
        <w:t>ować</w:t>
      </w:r>
      <w:r w:rsidR="005531E5">
        <w:t>?</w:t>
      </w:r>
      <w:r w:rsidRPr="00001019">
        <w:t>” zdziwiła się. „</w:t>
      </w:r>
      <w:r w:rsidRPr="005531E5">
        <w:rPr>
          <w:i/>
          <w:iCs w:val="0"/>
        </w:rPr>
        <w:t>Przecież ta nasza pralka, to tak naprawdę komputer podłączony do bębna</w:t>
      </w:r>
      <w:r w:rsidRPr="00001019">
        <w:t>” stwierdziłem i dodałem „</w:t>
      </w:r>
      <w:r w:rsidRPr="005531E5">
        <w:rPr>
          <w:i/>
          <w:iCs w:val="0"/>
        </w:rPr>
        <w:t>A jak komputer źle działa, to trzeba go zresetować</w:t>
      </w:r>
      <w:r w:rsidRPr="00001019">
        <w:t>”. „</w:t>
      </w:r>
      <w:r w:rsidRPr="005531E5">
        <w:rPr>
          <w:i/>
          <w:iCs w:val="0"/>
        </w:rPr>
        <w:t>Ale jak się to robi?</w:t>
      </w:r>
      <w:r w:rsidRPr="00001019">
        <w:t>” spytała Żona. „</w:t>
      </w:r>
      <w:r w:rsidRPr="005531E5">
        <w:rPr>
          <w:i/>
          <w:iCs w:val="0"/>
        </w:rPr>
        <w:t>Wyjmij wtyczkę z gniazdka, policz powoli do dwudziestu i włóż z powrotem</w:t>
      </w:r>
      <w:r w:rsidRPr="00001019">
        <w:t>” poinstruowałem. Żona mnie posłuchała i to pomogło.</w:t>
      </w:r>
    </w:p>
    <w:p w14:paraId="45270ACC" w14:textId="282E3A4B" w:rsidR="00DC5A5D" w:rsidRDefault="00DC5A5D" w:rsidP="006201E4">
      <w:pPr>
        <w:pStyle w:val="Wcicienormalne"/>
      </w:pPr>
      <w:r w:rsidRPr="00001019">
        <w:t xml:space="preserve">Ta historia z kolei uczy nas, że każda, nawet najbardziej zaawansowana analiza informatyczna powtarzających się błędów komputera prowadzi nas do wniosku, że jedynym sposobem naprawienia błędów jest reset komputera. </w:t>
      </w:r>
    </w:p>
    <w:p w14:paraId="107F1D53" w14:textId="56363666" w:rsidR="003B2C66" w:rsidRPr="00001019" w:rsidRDefault="003B2C66" w:rsidP="003B2C66">
      <w:pPr>
        <w:pStyle w:val="Intitle"/>
      </w:pPr>
      <w:r>
        <w:t>Reset jako sposób naprawy</w:t>
      </w:r>
    </w:p>
    <w:p w14:paraId="05D605B6" w14:textId="77777777" w:rsidR="00DC5A5D" w:rsidRPr="00001019" w:rsidRDefault="00DC5A5D" w:rsidP="006201E4">
      <w:pPr>
        <w:pStyle w:val="Wcicienormalne"/>
      </w:pPr>
      <w:r w:rsidRPr="00001019">
        <w:t>Kto nie wierzy, niech zadzwoni to serwisu technicznego operatora telewizji kablowej. „</w:t>
      </w:r>
      <w:r w:rsidRPr="005531E5">
        <w:rPr>
          <w:i/>
          <w:iCs w:val="0"/>
        </w:rPr>
        <w:t>Halo, mam problem, słyszę dźwięk, ale nie widzę obrazu.</w:t>
      </w:r>
      <w:r w:rsidRPr="00001019">
        <w:t>” „</w:t>
      </w:r>
      <w:r w:rsidRPr="005531E5">
        <w:rPr>
          <w:i/>
          <w:iCs w:val="0"/>
        </w:rPr>
        <w:t>Proszę wyjąć wtyczkę zasilania z gniazdka, policzyć powoli do dwudziestu i włożyć z powrotem.</w:t>
      </w:r>
      <w:r w:rsidRPr="00001019">
        <w:t>” „</w:t>
      </w:r>
      <w:r w:rsidRPr="005531E5">
        <w:rPr>
          <w:i/>
          <w:iCs w:val="0"/>
        </w:rPr>
        <w:t>Halo, mam problem, nie mogę nagrywać programów.</w:t>
      </w:r>
      <w:r w:rsidRPr="00001019">
        <w:t>” „</w:t>
      </w:r>
      <w:r w:rsidRPr="005531E5">
        <w:rPr>
          <w:i/>
          <w:iCs w:val="0"/>
        </w:rPr>
        <w:t>Proszę wyjąć wtyczkę zasilania z gniazdka, policzyć powoli do dwudziestu i włożyć z powrotem.</w:t>
      </w:r>
      <w:r w:rsidRPr="00001019">
        <w:t>” „</w:t>
      </w:r>
      <w:r w:rsidRPr="005531E5">
        <w:rPr>
          <w:i/>
          <w:iCs w:val="0"/>
        </w:rPr>
        <w:t>Halo, mam problem, mogę nagrywać, ale nie mogę odtwarzać. Coś się zawiesza.</w:t>
      </w:r>
      <w:r w:rsidRPr="00001019">
        <w:t>” „</w:t>
      </w:r>
      <w:r w:rsidRPr="005531E5">
        <w:rPr>
          <w:i/>
          <w:iCs w:val="0"/>
        </w:rPr>
        <w:t>Proszę wyjąć wtyczkę zasilania z gniazdka, policzyć powoli do dwudziestu i włożyć z powrotem.</w:t>
      </w:r>
      <w:r w:rsidRPr="00001019">
        <w:t>”. Czasem odnoszę wrażenie, że nie rozmawiam z żywym człowiekiem, ale automatem, który za każdym razem mówi to samo. Najbardziej zaawansowaną poradą jest „</w:t>
      </w:r>
      <w:r w:rsidRPr="005531E5">
        <w:rPr>
          <w:i/>
          <w:iCs w:val="0"/>
        </w:rPr>
        <w:t>Proszę nacisnąć przycisk zasilania z przodu dekodera i wyłączyć go. A teraz proszę nacisnąć i przytrzymać przycisk obok i trzymając go nacisnąć przycisk zasilania, aby włączyć dekoder. Teraz wykona się twardy reset i dekoder powróci do ustawień fabrycznych.</w:t>
      </w:r>
      <w:r w:rsidRPr="00001019">
        <w:t>”</w:t>
      </w:r>
    </w:p>
    <w:p w14:paraId="7EA5C32C" w14:textId="77777777" w:rsidR="00DC5A5D" w:rsidRPr="00001019" w:rsidRDefault="00DC5A5D" w:rsidP="006201E4">
      <w:pPr>
        <w:pStyle w:val="Wcicienormalne"/>
      </w:pPr>
      <w:r w:rsidRPr="00001019">
        <w:lastRenderedPageBreak/>
        <w:t>Wszystkie te podane przykłady miały nam pokazać, jak ważna jest jakość pracy inżynierów naszym życiu codziennym. A teraz zobaczmy, jakie skutki miała kiepska jakość oprogramowania na rozwój cywilizacji.</w:t>
      </w:r>
    </w:p>
    <w:p w14:paraId="383D67B2" w14:textId="75715EC7" w:rsidR="00DC5A5D" w:rsidRPr="00001019" w:rsidRDefault="005531E5" w:rsidP="008D02FF">
      <w:pPr>
        <w:pStyle w:val="Nagwek3"/>
      </w:pPr>
      <w:bookmarkStart w:id="54" w:name="_Toc14942095"/>
      <w:bookmarkStart w:id="55" w:name="_Toc17100173"/>
      <w:bookmarkStart w:id="56" w:name="_Toc19863886"/>
      <w:bookmarkStart w:id="57" w:name="_Toc21675078"/>
      <w:bookmarkStart w:id="58" w:name="_Toc25853107"/>
      <w:bookmarkStart w:id="59" w:name="_Toc29749290"/>
      <w:bookmarkStart w:id="60" w:name="_Hlk30490776"/>
      <w:bookmarkStart w:id="61" w:name="_Toc34546965"/>
      <w:r>
        <w:t>Nagłośnione</w:t>
      </w:r>
      <w:r w:rsidR="00DC5A5D" w:rsidRPr="00001019">
        <w:t xml:space="preserve"> skutki błędów oprogramowania</w:t>
      </w:r>
      <w:bookmarkEnd w:id="54"/>
      <w:bookmarkEnd w:id="55"/>
      <w:bookmarkEnd w:id="56"/>
      <w:bookmarkEnd w:id="57"/>
      <w:bookmarkEnd w:id="58"/>
      <w:bookmarkEnd w:id="59"/>
      <w:bookmarkEnd w:id="61"/>
    </w:p>
    <w:bookmarkEnd w:id="60"/>
    <w:p w14:paraId="26BFE31E" w14:textId="77777777" w:rsidR="00DC5A5D" w:rsidRPr="00001019" w:rsidRDefault="00DC5A5D" w:rsidP="006201E4">
      <w:pPr>
        <w:pStyle w:val="Wcicienormalne"/>
      </w:pPr>
      <w:r w:rsidRPr="00001019">
        <w:t xml:space="preserve">Programiści od zawsze popełniali błędy. Część błędów przeszło bez zauważenia. Część sprawiła użytkownikom pewne problemy. A część odbiła się głośnym echem ze względu na bardzo kosztowne lub tragiczne skutki. Przyjrzyjmy się niektórym doniesieniom. </w:t>
      </w:r>
    </w:p>
    <w:p w14:paraId="2A78CC5E" w14:textId="77777777" w:rsidR="00DC5A5D" w:rsidRPr="00001019" w:rsidRDefault="00DC5A5D" w:rsidP="003B2C66">
      <w:pPr>
        <w:pStyle w:val="Nagwek4"/>
      </w:pPr>
      <w:bookmarkStart w:id="62" w:name="_Ref34408867"/>
      <w:bookmarkStart w:id="63" w:name="_Hlk30490784"/>
      <w:r w:rsidRPr="00001019">
        <w:t>Rakiety kosmiczne zbaczają z kursu</w:t>
      </w:r>
      <w:bookmarkEnd w:id="62"/>
    </w:p>
    <w:bookmarkEnd w:id="63"/>
    <w:p w14:paraId="2617D25E" w14:textId="3AC1A8A8" w:rsidR="003B2C66" w:rsidRDefault="003B2C66" w:rsidP="003B2C66">
      <w:pPr>
        <w:pStyle w:val="Intitle"/>
      </w:pPr>
      <w:r>
        <w:t>Prosty błąd przez pominięcie kreski we wzorze</w:t>
      </w:r>
    </w:p>
    <w:p w14:paraId="7744FD26" w14:textId="7AB65B6C" w:rsidR="00DC5A5D" w:rsidRPr="00001019" w:rsidRDefault="00DC5A5D" w:rsidP="006201E4">
      <w:pPr>
        <w:pStyle w:val="Wcicienormalne"/>
      </w:pPr>
      <w:r w:rsidRPr="00001019">
        <w:t>22 czerwca 1962 z przylądka Cape Canaveral na Florydzie wystartowała rakieta Atlas z sondą Mariner I na Wenus. Jednak rakieta nie leciała zgodnie z zaplanowaną trajektorią, lecz coraz bardziej zbaczała z kursu. Po niecałych 5 minutach oficer nadzorujący misję wysłał do niej komendę samozniszczenia, która zakończyła nieudany lot.</w:t>
      </w:r>
    </w:p>
    <w:p w14:paraId="2CB09431" w14:textId="32700F19" w:rsidR="00DC5A5D" w:rsidRDefault="00DC5A5D" w:rsidP="006201E4">
      <w:pPr>
        <w:pStyle w:val="Wcicienormalne"/>
      </w:pPr>
      <w:r w:rsidRPr="00001019">
        <w:t>Przyczyną tego wypadku była kombinacja dwóch czynników: awarii nadajnika pozycji rakiety oraz błąd programisty</w:t>
      </w:r>
      <w:r w:rsidRPr="00001019">
        <w:rPr>
          <w:rStyle w:val="Odwoanieprzypisudolnego"/>
          <w:rFonts w:eastAsiaTheme="majorEastAsia"/>
        </w:rPr>
        <w:footnoteReference w:id="38"/>
      </w:r>
      <w:r w:rsidRPr="00001019">
        <w:t>. Awaria nadajnika spowodowała cztery przerwy w przesyłaniu sygnału do komputera zdalnego naprowadzania. W trakcie tych przerw komputer sterujący próbował obliczać aktualną pozycję rakiety na podstawie posiadanych już danych. Niestety w algorytmie był błąd. Programista pomylił się przy układaniu algorytmu na podstawie odręcznych notatek. W notatkach miał zapisane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n</m:t>
            </m:r>
          </m:sub>
        </m:sSub>
      </m:oMath>
      <w:r w:rsidRPr="00001019">
        <w:t>”. Kreska nad „</w:t>
      </w:r>
      <w:r w:rsidRPr="00001019">
        <w:rPr>
          <w:i/>
        </w:rPr>
        <w:t>R</w:t>
      </w:r>
      <w:r w:rsidRPr="00001019">
        <w:t xml:space="preserve">” oznaczała uśrednienie wartości. Programista pominął tę kreskę i zastosował wartości bez uśrednienia. Skutkiem tego program reagował nie na zmianę wartości uśrednionej, a chwilowej. Nieprawidłowe sterowanie wprowadziło rakietę w ciąg niekontrolowanych zmian trajektorii, które spowodowały zbyt duże odchylenie od kursu i doprowadziły do zniszczenia rakiety. </w:t>
      </w:r>
    </w:p>
    <w:p w14:paraId="0FFFF24D" w14:textId="1164C554" w:rsidR="003B2C66" w:rsidRPr="00001019" w:rsidRDefault="003B2C66" w:rsidP="003B2C66">
      <w:pPr>
        <w:pStyle w:val="Intitle"/>
      </w:pPr>
      <w:r>
        <w:t>Przeniesienie kodu ze starego systemu na nowy sprzęt</w:t>
      </w:r>
    </w:p>
    <w:p w14:paraId="0D31D92C" w14:textId="77777777" w:rsidR="00DC5A5D" w:rsidRPr="00001019" w:rsidRDefault="00DC5A5D" w:rsidP="006201E4">
      <w:pPr>
        <w:pStyle w:val="Wcicienormalne"/>
      </w:pPr>
      <w:r w:rsidRPr="00001019">
        <w:t>4 kwietnia 1996 roku, ponad 30 lat po katastrofie sondy Mariner I znów trzeba było nakazać samozniszczenie rakiecie kosmicznej. Francuska rakieta Ariane 5 startująca z kosmodromu w Kourou w Gujanie Francuskiej podobnie wykonywała chaotyczne ruchy i zboczyła z kursu tak bardzo, że zagrażała bezpieczeństwu ludzi.</w:t>
      </w:r>
    </w:p>
    <w:p w14:paraId="4C651765" w14:textId="77777777" w:rsidR="00DC5A5D" w:rsidRPr="00001019" w:rsidRDefault="00DC5A5D" w:rsidP="006201E4">
      <w:pPr>
        <w:pStyle w:val="Wcicienormalne"/>
      </w:pPr>
      <w:r w:rsidRPr="00001019">
        <w:t>Ustalono, że powodem nieudanej misji było proste przeniesienie kodu sterującego rakiety Ariane 4 do Ariane 5. Jednak program sterujący Ariane 4 był napisany dla systemu 16-bitowego działającego na liczbach całkowitych. Moduł sterujący Ariane 5 musiał działać na znacznie większych wartościach liczbowych zapisanych jako 64</w:t>
      </w:r>
      <w:r w:rsidRPr="00001019">
        <w:noBreakHyphen/>
        <w:t>bitowe liczby zmiennoprzecinkowe. Nastąpiło przepełnienie pamięci, nadpisywanie innych zmiennych i fałszywe interpretowanie nadchodzących danych</w:t>
      </w:r>
      <w:r w:rsidRPr="00001019">
        <w:rPr>
          <w:rStyle w:val="Odwoanieprzypisudolnego"/>
          <w:rFonts w:eastAsiaTheme="majorEastAsia"/>
        </w:rPr>
        <w:footnoteReference w:id="39"/>
      </w:r>
      <w:r w:rsidRPr="00001019">
        <w:t xml:space="preserve">. </w:t>
      </w:r>
    </w:p>
    <w:p w14:paraId="23EAD249" w14:textId="22FEE6C1" w:rsidR="001503E6" w:rsidRDefault="00DC5A5D" w:rsidP="003B2C66">
      <w:pPr>
        <w:pStyle w:val="Nagwek4"/>
      </w:pPr>
      <w:bookmarkStart w:id="64" w:name="_Hlk30490819"/>
      <w:r w:rsidRPr="00001019">
        <w:lastRenderedPageBreak/>
        <w:t>Fałszywe alarmy nuklearne</w:t>
      </w:r>
    </w:p>
    <w:p w14:paraId="5D3F5030" w14:textId="355B2AAD" w:rsidR="00DC5A5D" w:rsidRPr="00001019" w:rsidRDefault="001503E6" w:rsidP="001503E6">
      <w:pPr>
        <w:pStyle w:val="Intitle"/>
      </w:pPr>
      <w:r>
        <w:t>S</w:t>
      </w:r>
      <w:r w:rsidR="00DC5A5D" w:rsidRPr="00001019">
        <w:t>ekundy do zagłady świata</w:t>
      </w:r>
    </w:p>
    <w:bookmarkEnd w:id="64"/>
    <w:p w14:paraId="60F41AC0" w14:textId="5A526AB1" w:rsidR="00DC5A5D" w:rsidRPr="00001019" w:rsidRDefault="00DC5A5D" w:rsidP="006201E4">
      <w:pPr>
        <w:pStyle w:val="Wcicienormalne"/>
      </w:pPr>
      <w:r w:rsidRPr="00001019">
        <w:t xml:space="preserve">9 listopada 1979 amerykański system obronny ogłosił alarm wskazujący na atak rakiet balistycznych ZSRR na Stany Zjednoczone. To spowodowało natychmiastową reakcję Dowództwa Obrony Północnoamerykańskiej Przestrzeni Powietrznej i Kosmicznej NORAD. Ogłoszono stan gotowości dla załóg amerykańskich podziemnych silosów rakiet balistycznych, załogi amerykańskich bombowców strategicznych zostały wysłane do samolotów, prezydencki samolot </w:t>
      </w:r>
      <w:r w:rsidRPr="001F40F5">
        <w:rPr>
          <w:rStyle w:val="angielskawstawka"/>
          <w:lang w:val="en-GB"/>
        </w:rPr>
        <w:t>Air Force One</w:t>
      </w:r>
      <w:r w:rsidRPr="000D63D4">
        <w:t xml:space="preserve"> wystartował</w:t>
      </w:r>
      <w:r w:rsidR="00B74E5B">
        <w:t xml:space="preserve"> (</w:t>
      </w:r>
      <w:r w:rsidRPr="00001019">
        <w:t>chociaż bez prezydenta na pokładzie</w:t>
      </w:r>
      <w:r w:rsidR="00B74E5B">
        <w:t>)</w:t>
      </w:r>
      <w:r w:rsidRPr="00001019">
        <w:t xml:space="preserve">. Na szczęście po sześciu-siedmiu minutach stwierdzono, że </w:t>
      </w:r>
      <w:r w:rsidR="00B74E5B">
        <w:t xml:space="preserve">obrazy </w:t>
      </w:r>
      <w:r w:rsidRPr="00001019">
        <w:t>satelitarne nie pokazują nadlatujących rakiet i alarm odwołano.</w:t>
      </w:r>
    </w:p>
    <w:p w14:paraId="0FB32560" w14:textId="7514CB63" w:rsidR="00DC5A5D" w:rsidRDefault="00DC5A5D" w:rsidP="006201E4">
      <w:pPr>
        <w:pStyle w:val="Wcicienormalne"/>
      </w:pPr>
      <w:r w:rsidRPr="00001019">
        <w:t>Jak to stwierdzono później przyczyną fałszywego alarmu było „</w:t>
      </w:r>
      <w:r w:rsidRPr="000D63D4">
        <w:rPr>
          <w:i/>
          <w:iCs w:val="0"/>
        </w:rPr>
        <w:t>przypadkowe załadowanie do komputera taśmy programu treningowego z symulacją zmasowanego ataku nuklearnego</w:t>
      </w:r>
      <w:r w:rsidRPr="00001019">
        <w:t>”.</w:t>
      </w:r>
      <w:r w:rsidR="00847A86">
        <w:rPr>
          <w:rStyle w:val="Odwoanieprzypisudolnego"/>
        </w:rPr>
        <w:footnoteReference w:id="40"/>
      </w:r>
      <w:r w:rsidRPr="00001019">
        <w:t xml:space="preserve"> </w:t>
      </w:r>
    </w:p>
    <w:p w14:paraId="39CB8223" w14:textId="0A22C35A" w:rsidR="003B2C66" w:rsidRPr="00001019" w:rsidRDefault="003B2C66" w:rsidP="003B2C66">
      <w:pPr>
        <w:pStyle w:val="Intitle"/>
      </w:pPr>
      <w:r>
        <w:t>Zdrowy rozsądek ocaleniem dla świata</w:t>
      </w:r>
    </w:p>
    <w:p w14:paraId="66AD7D62" w14:textId="77777777" w:rsidR="00DC5A5D" w:rsidRPr="00001019" w:rsidRDefault="00DC5A5D" w:rsidP="006201E4">
      <w:pPr>
        <w:pStyle w:val="Wcicienormalne"/>
      </w:pPr>
      <w:r w:rsidRPr="00001019">
        <w:t xml:space="preserve">Siedem miesięcy później, 3 i 6 czerwca 1980 system wczesnego ostrzegania USA ogłosił ponownie wykrycie zmasowanego ataku sowieckiego na Stany. Tym razem dowództwo NORAD było bardziej sceptyczne, ze spokojem poczekało na dane z satelitów i po braku potwierdzenia ataku odwołało alarm. </w:t>
      </w:r>
    </w:p>
    <w:p w14:paraId="28B00A92" w14:textId="77777777" w:rsidR="00DC5A5D" w:rsidRPr="00001019" w:rsidRDefault="00DC5A5D" w:rsidP="006201E4">
      <w:pPr>
        <w:pStyle w:val="Wcicienormalne"/>
      </w:pPr>
      <w:r w:rsidRPr="00001019">
        <w:t>Dochodzenie wykazało, że jeden z procesorów na skutek awarii przesyłał przypadkowe bity i nie zostało to wykryte przez mechanizm kontroli danych</w:t>
      </w:r>
      <w:r w:rsidRPr="00001019">
        <w:rPr>
          <w:rStyle w:val="Odwoanieprzypisudolnego"/>
          <w:rFonts w:eastAsiaTheme="majorEastAsia"/>
        </w:rPr>
        <w:footnoteReference w:id="41"/>
      </w:r>
      <w:r w:rsidRPr="00001019">
        <w:t>.</w:t>
      </w:r>
    </w:p>
    <w:p w14:paraId="04924115" w14:textId="77777777" w:rsidR="00DC5A5D" w:rsidRPr="00001019" w:rsidRDefault="00DC5A5D" w:rsidP="006201E4">
      <w:pPr>
        <w:pStyle w:val="Wcicienormalne"/>
      </w:pPr>
      <w:r w:rsidRPr="00001019">
        <w:t>26 września 1983 komputery sowieckiego systemu wczesnego ostrzegania zgłosiły wystrzelenie pięciu rakiet USA na ZSRR. Na szczęście Stanisław Pietrow</w:t>
      </w:r>
      <w:r w:rsidRPr="00001019">
        <w:rPr>
          <w:rStyle w:val="Odwoanieprzypisudolnego"/>
          <w:rFonts w:eastAsiaTheme="majorEastAsia"/>
        </w:rPr>
        <w:footnoteReference w:id="42"/>
      </w:r>
      <w:r w:rsidRPr="00001019">
        <w:t>, oficer dyżurny w podmoskiewskim centrum dowodzenia Sierpuchow-15 stwierdził, że atak tak małymi środkami i tylko z jednej bazy USA nie miałoby sensu i nie zastosował się do instrukcji nakazującej natychmiastową odpowiedź wszystkimi siłami nuklearnymi ZSRR, co byłoby zgodne z doktryną wzajemnie zagwarantowanego zniszczenia.</w:t>
      </w:r>
    </w:p>
    <w:p w14:paraId="79D78563" w14:textId="2F72099F" w:rsidR="00DC5A5D" w:rsidRPr="00001019" w:rsidRDefault="00DC5A5D" w:rsidP="006201E4">
      <w:pPr>
        <w:pStyle w:val="Wcicienormalne"/>
      </w:pPr>
      <w:r w:rsidRPr="00001019">
        <w:t>Później stwierdzono, że przyczyną fałszywego alarmu był błąd obliczeń komputerów wynikający ze szczególnego położenia satelitów na orbicie i położenia Ziemi wobec Słońca. Szczegółów nie podano. Zdrowy rozsądek Pietrowa zapobiegł zagładzie nuklearnej Ziemi, chociaż naraził go na szykany z powodu niewykonania rozkazu. Dopiero po 20 latach został uznany za bohatera i uhonorowany przez Organizację Narodów Zjednoczonych</w:t>
      </w:r>
      <w:r w:rsidR="00B74E5B">
        <w:t xml:space="preserve"> za ocalenie świata.</w:t>
      </w:r>
    </w:p>
    <w:p w14:paraId="5C252119" w14:textId="7DE07593" w:rsidR="00DC5A5D" w:rsidRDefault="00DC5A5D" w:rsidP="003B2C66">
      <w:pPr>
        <w:pStyle w:val="Nagwek4"/>
      </w:pPr>
      <w:bookmarkStart w:id="65" w:name="_Hlk30490825"/>
      <w:r w:rsidRPr="00001019">
        <w:lastRenderedPageBreak/>
        <w:t>Przedawkowania przy terapii radiologicznej</w:t>
      </w:r>
    </w:p>
    <w:p w14:paraId="270B79C5" w14:textId="33133EE5" w:rsidR="00496ECC" w:rsidRPr="00496ECC" w:rsidRDefault="00496ECC" w:rsidP="00496ECC">
      <w:pPr>
        <w:pStyle w:val="Intitle"/>
      </w:pPr>
      <w:r>
        <w:t>Wypadki w USA i Kanadzie</w:t>
      </w:r>
    </w:p>
    <w:bookmarkEnd w:id="65"/>
    <w:p w14:paraId="177398EC" w14:textId="1D4D1C05" w:rsidR="00DC5A5D" w:rsidRDefault="00DC5A5D" w:rsidP="006201E4">
      <w:pPr>
        <w:pStyle w:val="Wcicienormalne"/>
      </w:pPr>
      <w:r w:rsidRPr="00001019">
        <w:t>W latach 1985-87 w Stanach Zjednoczonych i w Kanadzie doszło do sześciu wypadków przedawkowania przy terapii radiologicznej aparatem THERAC-25</w:t>
      </w:r>
      <w:r w:rsidRPr="00001019">
        <w:rPr>
          <w:rStyle w:val="Odwoanieprzypisudolnego"/>
          <w:rFonts w:eastAsiaTheme="majorEastAsia"/>
        </w:rPr>
        <w:footnoteReference w:id="43"/>
      </w:r>
      <w:r w:rsidRPr="00001019">
        <w:t xml:space="preserve">. Trzy osoby zmarły w bezpośrednim następstwie choroby popromiennej, ale u wszystkich 6 wykryto objawy poparzenia radiologicznego. Główną przyczyną wypadków były poważne błędy projektowe oprogramowania, rezygnacja z zabezpieczeń sprzętowych i niedostatki zarządzania </w:t>
      </w:r>
      <w:sdt>
        <w:sdtPr>
          <w:id w:val="-825511264"/>
          <w:citation/>
        </w:sdtPr>
        <w:sdtContent>
          <w:r w:rsidRPr="00001019">
            <w:fldChar w:fldCharType="begin"/>
          </w:r>
          <w:r w:rsidRPr="00001019">
            <w:instrText xml:space="preserve"> CITATION Lev93 \l 1045 </w:instrText>
          </w:r>
          <w:r w:rsidRPr="00001019">
            <w:fldChar w:fldCharType="separate"/>
          </w:r>
          <w:r w:rsidR="001D0D9B" w:rsidRPr="001D0D9B">
            <w:rPr>
              <w:noProof/>
            </w:rPr>
            <w:t>[5]</w:t>
          </w:r>
          <w:r w:rsidRPr="00001019">
            <w:fldChar w:fldCharType="end"/>
          </w:r>
        </w:sdtContent>
      </w:sdt>
      <w:r w:rsidRPr="00001019">
        <w:t>. Wypadki te zmieniły podejście inżynierów do jakości oprogramowania i przekonały ich o konieczności stosowania odpowiednich procedur postępowania na wypadek awarii. Bardziej szczegółową analizę tych wypadków przedstawi</w:t>
      </w:r>
      <w:r w:rsidR="004661A9">
        <w:t>amy</w:t>
      </w:r>
      <w:r w:rsidRPr="00001019">
        <w:t xml:space="preserve"> w osobnym rozdziale tej książki.</w:t>
      </w:r>
    </w:p>
    <w:p w14:paraId="0A550A06" w14:textId="3A6F8D7C" w:rsidR="00496ECC" w:rsidRPr="00001019" w:rsidRDefault="00496ECC" w:rsidP="00496ECC">
      <w:pPr>
        <w:pStyle w:val="Intitle"/>
      </w:pPr>
      <w:r>
        <w:t>Wypadki w Panamie</w:t>
      </w:r>
    </w:p>
    <w:p w14:paraId="48BE4B3C" w14:textId="67111894" w:rsidR="00DC5A5D" w:rsidRPr="00001019" w:rsidRDefault="00DC5A5D" w:rsidP="006201E4">
      <w:pPr>
        <w:pStyle w:val="Wcicienormalne"/>
      </w:pPr>
      <w:r w:rsidRPr="00001019">
        <w:t>Od 1 sierpnia 2000 do 2 marca 2001 w Panamie, w Narodowym Instytucie Onkologicznym (</w:t>
      </w:r>
      <w:r w:rsidR="00292CFA">
        <w:t>hiszp. </w:t>
      </w:r>
      <w:r w:rsidRPr="00001019">
        <w:t xml:space="preserve">ION – </w:t>
      </w:r>
      <w:r w:rsidRPr="00847A86">
        <w:rPr>
          <w:i/>
          <w:lang w:val="es-ES"/>
        </w:rPr>
        <w:t>Instituto Oncológico Nacional</w:t>
      </w:r>
      <w:r w:rsidRPr="00001019">
        <w:t>) doszło do przedawkowania radioterapii u 28 pacjentów</w:t>
      </w:r>
      <w:r w:rsidRPr="00001019">
        <w:rPr>
          <w:rStyle w:val="Odwoanieprzypisudolnego"/>
          <w:rFonts w:eastAsiaTheme="majorEastAsia"/>
        </w:rPr>
        <w:footnoteReference w:id="44"/>
      </w:r>
      <w:r w:rsidRPr="00001019">
        <w:t>. Jak wykazało dochodzenie, przedawkowanie wyniosło o</w:t>
      </w:r>
      <w:r w:rsidR="004661A9">
        <w:t>d</w:t>
      </w:r>
      <w:r w:rsidRPr="00001019">
        <w:t xml:space="preserve"> 10% do ponad 100%. Ustalono, że nadmierne dawki wynikały z wadliwego wykorzystania oprogramowania dla częściowo ekranowanego naświetlania pola. Przy tym rodzaju naświetlania wykorzystuje się ekrany blokujące promieniowanie. System planowania terapii (</w:t>
      </w:r>
      <w:r w:rsidR="00174623">
        <w:t>ang. </w:t>
      </w:r>
      <w:r w:rsidRPr="00001019">
        <w:t xml:space="preserve">TPS – </w:t>
      </w:r>
      <w:r w:rsidRPr="001F40F5">
        <w:rPr>
          <w:rStyle w:val="angielskawstawka"/>
          <w:lang w:val="en-GB"/>
        </w:rPr>
        <w:t>Treatment Planning System</w:t>
      </w:r>
      <w:r w:rsidRPr="00001019">
        <w:t xml:space="preserve">) przewidywał wprowadzanie współrzędnych dla nieekranowanego obszaru osobno (maksymalnie 4 obszary). Jednak czas obliczeń był długi, dlatego radiolodzy z ION obchodzili ograniczenia oprogramowania przeprowadzając digitalizację wszystkich obszarów tak, jakby to był jeden obszar. Wówczas oprogramowanie przetwarzało część pola dwukrotnie, raz w jednym kierunku, a raz w drugim. System TPS nie </w:t>
      </w:r>
      <w:r w:rsidR="004661A9">
        <w:t>weryfikował</w:t>
      </w:r>
      <w:r w:rsidRPr="00001019">
        <w:t xml:space="preserve"> wprowadzonych danych i nie informował użytkownika, że wprowadzono niewłaściwą sekwencję współrzędnych </w:t>
      </w:r>
      <w:sdt>
        <w:sdtPr>
          <w:id w:val="200298270"/>
          <w:citation/>
        </w:sdtPr>
        <w:sdtContent>
          <w:r w:rsidRPr="00001019">
            <w:fldChar w:fldCharType="begin"/>
          </w:r>
          <w:r w:rsidRPr="00001019">
            <w:instrText xml:space="preserve"> CITATION Bor06 \l 1045 </w:instrText>
          </w:r>
          <w:r w:rsidRPr="00001019">
            <w:fldChar w:fldCharType="separate"/>
          </w:r>
          <w:r w:rsidR="001D0D9B" w:rsidRPr="001D0D9B">
            <w:rPr>
              <w:noProof/>
            </w:rPr>
            <w:t>[6]</w:t>
          </w:r>
          <w:r w:rsidRPr="00001019">
            <w:fldChar w:fldCharType="end"/>
          </w:r>
        </w:sdtContent>
      </w:sdt>
      <w:r w:rsidRPr="00001019">
        <w:t>.</w:t>
      </w:r>
    </w:p>
    <w:p w14:paraId="47590ACC" w14:textId="1E71B14A" w:rsidR="00DC5A5D" w:rsidRPr="00001019" w:rsidRDefault="00496ECC" w:rsidP="00496ECC">
      <w:pPr>
        <w:pStyle w:val="Nagwek4"/>
      </w:pPr>
      <w:bookmarkStart w:id="66" w:name="_Hlk30490842"/>
      <w:r>
        <w:t>Wirusy atakują</w:t>
      </w:r>
    </w:p>
    <w:bookmarkEnd w:id="66"/>
    <w:p w14:paraId="3CC9FEC6" w14:textId="2D3382E6" w:rsidR="00496ECC" w:rsidRDefault="00496ECC" w:rsidP="00496ECC">
      <w:pPr>
        <w:pStyle w:val="Intitle"/>
      </w:pPr>
      <w:r>
        <w:t>Wirusy i robaki</w:t>
      </w:r>
    </w:p>
    <w:p w14:paraId="27BDE7A0" w14:textId="7833EFBC" w:rsidR="00496ECC" w:rsidRDefault="00DC5A5D" w:rsidP="006201E4">
      <w:pPr>
        <w:pStyle w:val="Wcicienormalne"/>
      </w:pPr>
      <w:r w:rsidRPr="00001019">
        <w:t xml:space="preserve">Zarówno wirusy komputerowe, jak i robaki należą do złośliwego oprogramowania, wypuszczanego w celu zainfekowania innych komputerów. Różnica między wirusami a robakami jest subtelna – wirus potrzebuje programu jako nosiciela, a robak rozchodzi się </w:t>
      </w:r>
      <w:r w:rsidR="004661A9">
        <w:t xml:space="preserve">sam </w:t>
      </w:r>
      <w:r w:rsidRPr="00001019">
        <w:t xml:space="preserve">w sieci komputerowej. </w:t>
      </w:r>
    </w:p>
    <w:p w14:paraId="1768651D" w14:textId="49F222FA" w:rsidR="007211DD" w:rsidRDefault="007211DD" w:rsidP="007211DD">
      <w:pPr>
        <w:pStyle w:val="Intitle"/>
      </w:pPr>
      <w:r>
        <w:t>Początki</w:t>
      </w:r>
    </w:p>
    <w:p w14:paraId="3E001152" w14:textId="46735BA8" w:rsidR="00DC5A5D" w:rsidRPr="00001019" w:rsidRDefault="00DC5A5D" w:rsidP="006201E4">
      <w:pPr>
        <w:pStyle w:val="Wcicienormalne"/>
      </w:pPr>
      <w:r w:rsidRPr="00001019">
        <w:t xml:space="preserve">Pierwszego robaka napisali John Shoch and Jon Hupp w 1979 roku. Robak ten rozchodził się w lokalnej sieci Ethernet w poszukiwaniu bezczynnych procesorów. Pierwszego udokumentowanego wirusa napisał i pokazał w 1983 roku Fred Cohen, </w:t>
      </w:r>
      <w:r w:rsidRPr="00001019">
        <w:lastRenderedPageBreak/>
        <w:t>doktorant z Uniwersytetu Południowej Kalifornii (</w:t>
      </w:r>
      <w:r w:rsidR="00174623">
        <w:t>ang. </w:t>
      </w:r>
      <w:r w:rsidRPr="00001019">
        <w:t xml:space="preserve">USC – </w:t>
      </w:r>
      <w:r w:rsidRPr="001F40F5">
        <w:rPr>
          <w:rStyle w:val="angielskawstawka"/>
          <w:lang w:val="en-GB"/>
        </w:rPr>
        <w:t>University of South California</w:t>
      </w:r>
      <w:r w:rsidRPr="00001019">
        <w:t xml:space="preserve">). </w:t>
      </w:r>
    </w:p>
    <w:p w14:paraId="23A54F22" w14:textId="716862BB" w:rsidR="00DC5A5D" w:rsidRDefault="00DC5A5D" w:rsidP="006201E4">
      <w:pPr>
        <w:pStyle w:val="Wcicienormalne"/>
      </w:pPr>
      <w:r w:rsidRPr="00001019">
        <w:t xml:space="preserve">Od tego czasu komputery zalewały cztery </w:t>
      </w:r>
      <w:r w:rsidR="004661A9">
        <w:t xml:space="preserve">znamienne </w:t>
      </w:r>
      <w:r w:rsidRPr="00001019">
        <w:t xml:space="preserve">fale wirusów i robaków </w:t>
      </w:r>
      <w:sdt>
        <w:sdtPr>
          <w:id w:val="1204519592"/>
          <w:citation/>
        </w:sdtPr>
        <w:sdtContent>
          <w:r w:rsidRPr="00001019">
            <w:fldChar w:fldCharType="begin"/>
          </w:r>
          <w:r w:rsidRPr="00001019">
            <w:instrText xml:space="preserve"> CITATION Che04 \l 1045 </w:instrText>
          </w:r>
          <w:r w:rsidRPr="00001019">
            <w:fldChar w:fldCharType="separate"/>
          </w:r>
          <w:r w:rsidR="001D0D9B" w:rsidRPr="001D0D9B">
            <w:rPr>
              <w:noProof/>
            </w:rPr>
            <w:t>[7]</w:t>
          </w:r>
          <w:r w:rsidRPr="00001019">
            <w:fldChar w:fldCharType="end"/>
          </w:r>
        </w:sdtContent>
      </w:sdt>
      <w:r w:rsidRPr="00001019">
        <w:t>. Początkowo były one traktowane jak ciekawostki i używane do eksperymentów. Z czasem jednak stały się poważnym zagrożeniem, którego przeciwdziałanie angażuje ogromne siły i środki, liczone już w miliardach dolarów</w:t>
      </w:r>
      <w:r w:rsidRPr="00001019">
        <w:rPr>
          <w:rStyle w:val="Odwoanieprzypisudolnego"/>
          <w:rFonts w:eastAsiaTheme="majorEastAsia"/>
        </w:rPr>
        <w:footnoteReference w:id="45"/>
      </w:r>
      <w:r w:rsidRPr="00001019">
        <w:t>.</w:t>
      </w:r>
    </w:p>
    <w:p w14:paraId="24EB626A" w14:textId="71FA50B1" w:rsidR="007211DD" w:rsidRPr="00001019" w:rsidRDefault="007211DD" w:rsidP="007211DD">
      <w:pPr>
        <w:pStyle w:val="Intitle"/>
      </w:pPr>
      <w:r>
        <w:t>Głośne przypadki ataków</w:t>
      </w:r>
    </w:p>
    <w:p w14:paraId="17D984C0" w14:textId="35FCD57B" w:rsidR="00DC5A5D" w:rsidRPr="00001019" w:rsidRDefault="00DC5A5D" w:rsidP="006201E4">
      <w:pPr>
        <w:pStyle w:val="Wcicienormalne"/>
      </w:pPr>
      <w:r w:rsidRPr="00001019">
        <w:t>Kilka poważniejszych i bardziej głośnych ataków wirusów i robaków komputerowych</w:t>
      </w:r>
      <w:r w:rsidR="00646FFB" w:rsidRPr="00001019">
        <w:rPr>
          <w:rStyle w:val="Odwoanieprzypisudolnego"/>
          <w:rFonts w:eastAsiaTheme="majorEastAsia"/>
        </w:rPr>
        <w:footnoteReference w:id="46"/>
      </w:r>
      <w:r w:rsidRPr="00001019">
        <w:t>:</w:t>
      </w:r>
    </w:p>
    <w:p w14:paraId="0EC67279" w14:textId="3FBFA3D4" w:rsidR="00DC5A5D" w:rsidRPr="00001019" w:rsidRDefault="00DC5A5D" w:rsidP="00DB6C95">
      <w:pPr>
        <w:pStyle w:val="Wcicienormalne"/>
        <w:numPr>
          <w:ilvl w:val="0"/>
          <w:numId w:val="9"/>
        </w:numPr>
      </w:pPr>
      <w:r w:rsidRPr="00001019">
        <w:rPr>
          <w:lang w:eastAsia="pl-PL"/>
        </w:rPr>
        <w:t>1987 – wirus „</w:t>
      </w:r>
      <w:r w:rsidRPr="001F40F5">
        <w:rPr>
          <w:rStyle w:val="angielskawstawka"/>
          <w:lang w:val="en-GB"/>
        </w:rPr>
        <w:t>Christma Exec</w:t>
      </w:r>
      <w:r w:rsidRPr="00001019">
        <w:t>" rysował choinkę na ekranie komputera, ale również przesyłał się do wszystkich adresatów lokalnej skrzynki e-mail, użytkownika.</w:t>
      </w:r>
    </w:p>
    <w:p w14:paraId="6E2252B0" w14:textId="0604CE48" w:rsidR="00DC5A5D" w:rsidRPr="00001019" w:rsidRDefault="00DC5A5D" w:rsidP="00DB6C95">
      <w:pPr>
        <w:pStyle w:val="Wcicienormalne"/>
        <w:numPr>
          <w:ilvl w:val="0"/>
          <w:numId w:val="9"/>
        </w:numPr>
      </w:pPr>
      <w:r w:rsidRPr="00001019">
        <w:t>1988 – robak Morrisa (</w:t>
      </w:r>
      <w:r w:rsidR="00174623">
        <w:t>ang. </w:t>
      </w:r>
      <w:r w:rsidRPr="001F40F5">
        <w:rPr>
          <w:rStyle w:val="angielskawstawka"/>
          <w:lang w:val="en-GB"/>
        </w:rPr>
        <w:t>Morris Worm</w:t>
      </w:r>
      <w:r w:rsidRPr="00001019">
        <w:t xml:space="preserve">) zainfekował 6 tysięcy serwerów (10% </w:t>
      </w:r>
      <w:r w:rsidR="004661A9">
        <w:t xml:space="preserve">ówczesnego </w:t>
      </w:r>
      <w:r w:rsidRPr="00001019">
        <w:t>Internetu) i w sposób niezamierzony przez autora, Roberta Morrisa, doktoranta z Uniwersytetu Cornell, spowolnił ich działanie. Robak zaatakował 3 listopada, a infekcję udało się opanować dopiero 10 listopada.</w:t>
      </w:r>
    </w:p>
    <w:p w14:paraId="35CB15C3" w14:textId="11557639" w:rsidR="00DC5A5D" w:rsidRPr="00001019" w:rsidRDefault="00DC5A5D" w:rsidP="00DB6C95">
      <w:pPr>
        <w:pStyle w:val="Wcicienormalne"/>
        <w:numPr>
          <w:ilvl w:val="0"/>
          <w:numId w:val="9"/>
        </w:numPr>
      </w:pPr>
      <w:r w:rsidRPr="00001019">
        <w:t>1989 – robak WANK, napisany prawdopodobnie przez dwóch Austra</w:t>
      </w:r>
      <w:r w:rsidRPr="00001019">
        <w:softHyphen/>
        <w:t>lijczyków ze względów politycznych (</w:t>
      </w:r>
      <w:r w:rsidR="00174623">
        <w:t>ang. </w:t>
      </w:r>
      <w:r w:rsidRPr="00001019">
        <w:t xml:space="preserve">WANK – </w:t>
      </w:r>
      <w:r w:rsidRPr="001F40F5">
        <w:rPr>
          <w:rStyle w:val="angielskawstawka"/>
          <w:lang w:val="en-GB"/>
        </w:rPr>
        <w:t>Worms Against Nuclear Killers</w:t>
      </w:r>
      <w:r w:rsidRPr="00001019">
        <w:t>), rozprzestrzenił się w sieci komputerowej DECnet, współdzielonej przez NASA i amerykański departament energii (</w:t>
      </w:r>
      <w:r w:rsidR="00174623">
        <w:t>ang. </w:t>
      </w:r>
      <w:r w:rsidRPr="00001019">
        <w:t>DOE</w:t>
      </w:r>
      <w:r w:rsidR="00445C27">
        <w:t xml:space="preserve"> – </w:t>
      </w:r>
      <w:r w:rsidR="00445C27">
        <w:rPr>
          <w:i/>
          <w:lang w:val="en-US"/>
        </w:rPr>
        <w:t>Department of Energy</w:t>
      </w:r>
      <w:r w:rsidRPr="00001019">
        <w:t>) i stał się poważnym zagrożeniem dla amerykańskiego programu promów kosmicznych i sondy Galileo.</w:t>
      </w:r>
    </w:p>
    <w:p w14:paraId="4B0E9C00" w14:textId="328C39C7" w:rsidR="00DC5A5D" w:rsidRPr="00001019" w:rsidRDefault="00DC5A5D" w:rsidP="00DB6C95">
      <w:pPr>
        <w:pStyle w:val="Wcicienormalne"/>
        <w:numPr>
          <w:ilvl w:val="0"/>
          <w:numId w:val="9"/>
        </w:numPr>
      </w:pPr>
      <w:r w:rsidRPr="00001019">
        <w:t xml:space="preserve">1995 – pojawił się pierwszy </w:t>
      </w:r>
      <w:r w:rsidRPr="00AA758F">
        <w:rPr>
          <w:i/>
          <w:iCs w:val="0"/>
        </w:rPr>
        <w:t>makrowirus</w:t>
      </w:r>
      <w:r w:rsidR="00AA758F">
        <w:rPr>
          <w:rStyle w:val="Odwoanieprzypisudolnego"/>
        </w:rPr>
        <w:footnoteReference w:id="47"/>
      </w:r>
      <w:r w:rsidRPr="00001019">
        <w:t xml:space="preserve"> WM.Concept roznoszący się przez automatycznie uruchamiane </w:t>
      </w:r>
      <w:r w:rsidRPr="00AA758F">
        <w:rPr>
          <w:i/>
          <w:iCs w:val="0"/>
        </w:rPr>
        <w:t>makro</w:t>
      </w:r>
      <w:r w:rsidRPr="00001019">
        <w:t xml:space="preserve"> (skrypt) AutoOpen zapisane w szablonie dokumentów Microsoft Word.</w:t>
      </w:r>
    </w:p>
    <w:p w14:paraId="0A8394C1" w14:textId="6233EFDD" w:rsidR="00DC5A5D" w:rsidRPr="00001019" w:rsidRDefault="00DC5A5D" w:rsidP="00DB6C95">
      <w:pPr>
        <w:pStyle w:val="Wcicienormalne"/>
        <w:numPr>
          <w:ilvl w:val="0"/>
          <w:numId w:val="9"/>
        </w:numPr>
      </w:pPr>
      <w:r w:rsidRPr="00001019">
        <w:t>1999 – makrowirus Melissa zainfekował 100 tys. serwerów poczty Microsoft Exchange Server w wielu firmach. Do tego czasu uważano, że nie można zainfekować komputera przez proste otwarcie wiadomości e-mail.</w:t>
      </w:r>
    </w:p>
    <w:p w14:paraId="74EE610A" w14:textId="1140135F" w:rsidR="00DC5A5D" w:rsidRPr="00001019" w:rsidRDefault="00DC5A5D" w:rsidP="00DB6C95">
      <w:pPr>
        <w:pStyle w:val="Wcicienormalne"/>
        <w:numPr>
          <w:ilvl w:val="0"/>
          <w:numId w:val="9"/>
        </w:numPr>
      </w:pPr>
      <w:r w:rsidRPr="00001019">
        <w:t>2000 – robak LoveLetter (albo ILOVEYOU) rozprzestrzenił się po raz pierwszy stosując atak socjotechniczny przez załącznik wiadomości poczty elektronicznej sugerujący list miłosny.</w:t>
      </w:r>
    </w:p>
    <w:p w14:paraId="780DADEC" w14:textId="77777777" w:rsidR="00DC5A5D" w:rsidRPr="00001019" w:rsidRDefault="00DC5A5D" w:rsidP="006201E4">
      <w:pPr>
        <w:pStyle w:val="Wcicienormalne"/>
      </w:pPr>
      <w:r w:rsidRPr="00001019">
        <w:t xml:space="preserve">Pokazane powyżej przykłady pokazują, że co niektórzy programiści mają (czasami bezinteresowną, czasami opłacaną) chęć do szkodzenia innym. Wymyślają nowe </w:t>
      </w:r>
      <w:r w:rsidRPr="00001019">
        <w:lastRenderedPageBreak/>
        <w:t>sposoby ataku, a firmy zajmujące się tworzeniem oprogramowania antywirusowego dopiero reagują na te ataki. Chociaż zabezpieczenia systemów przed znanymi atakami to podstawowy obowiązek nie tylko administratorów, ale i projektantów systemów, to zawsze trzeba być przygotowanym na utratę danych i możliwości odpowiadania na żądania klientów.</w:t>
      </w:r>
    </w:p>
    <w:p w14:paraId="3FD62926" w14:textId="77777777" w:rsidR="00DC5A5D" w:rsidRPr="00001019" w:rsidRDefault="00DC5A5D" w:rsidP="007211DD">
      <w:pPr>
        <w:pStyle w:val="Intitle"/>
      </w:pPr>
      <w:bookmarkStart w:id="67" w:name="_Hlk30490852"/>
      <w:r w:rsidRPr="00001019">
        <w:t>Bomby logiczne celują w instalacje przemysłowe</w:t>
      </w:r>
    </w:p>
    <w:bookmarkEnd w:id="67"/>
    <w:p w14:paraId="15F57EBC" w14:textId="7A16068A" w:rsidR="00DC5A5D" w:rsidRPr="00001019" w:rsidRDefault="00DC5A5D" w:rsidP="006201E4">
      <w:pPr>
        <w:pStyle w:val="Wcicienormalne"/>
      </w:pPr>
      <w:r w:rsidRPr="00001019">
        <w:t>W czasie „zimnej wojny”, w latach 1980-82 Władimir Wietrow</w:t>
      </w:r>
      <w:r w:rsidRPr="00001019">
        <w:rPr>
          <w:rStyle w:val="Odwoanieprzypisudolnego"/>
          <w:rFonts w:eastAsiaTheme="majorEastAsia"/>
        </w:rPr>
        <w:footnoteReference w:id="48"/>
      </w:r>
      <w:r w:rsidRPr="00001019">
        <w:t>, sowiecki szpieg działający we Francji, przeszedł na drugą stronę i przekazał Francji 4</w:t>
      </w:r>
      <w:r w:rsidR="00445C27">
        <w:t xml:space="preserve"> tysiące</w:t>
      </w:r>
      <w:r w:rsidRPr="00001019">
        <w:t xml:space="preserve"> tajnych dokumentów. Z tych dokumentów kontrwywiad francuski dowiedział się, że Rosjanie planują dużą operację mającą na celu wykradzenie zachodnich technologii, w tym dotyczących budowy gazociągów. Informacje te dotarły również do Amerykanów.</w:t>
      </w:r>
    </w:p>
    <w:p w14:paraId="060BA34E" w14:textId="77777777" w:rsidR="00DC5A5D" w:rsidRPr="00001019" w:rsidRDefault="00DC5A5D" w:rsidP="006201E4">
      <w:pPr>
        <w:pStyle w:val="Wcicienormalne"/>
      </w:pPr>
      <w:r w:rsidRPr="00001019">
        <w:t>W połowie 1982 roku nowowybudowany rosyjski gazociąg transsyberyjski eksplodował. Ta katastrofa przyczyniła się do gospodarczego, a później militarnego i politycznego upadku ZSRR. Totalitarne państwo sowieckie nałożyło embargo na wiadomości o katastrofie, stąd też niewiele wiadomo na ten temat. Wiadomo tylko, że eksplozja była tak silna, że została zaobserwowana z kosmosu.</w:t>
      </w:r>
    </w:p>
    <w:p w14:paraId="078492E0" w14:textId="77777777" w:rsidR="00DC5A5D" w:rsidRPr="00001019" w:rsidRDefault="00DC5A5D" w:rsidP="006201E4">
      <w:pPr>
        <w:pStyle w:val="Wcicienormalne"/>
      </w:pPr>
      <w:r w:rsidRPr="00001019">
        <w:t>Jak się wiążą te dwa fakty? Niektóre źródła „zbliżone do CIA” twierdzą, że przyczyną katastrofy było błędnie działające oprogramowanie, że Amerykanie celowo podsunęli Rosjanom oprogramowanie z wbudowanym błędem. Tych rewelacji do dzisiaj nie zweryfikowano i wydaje się, że na długi czas rzeczywiste przyczyny pozostaną utajnione jeszcze przez wiele lat.</w:t>
      </w:r>
    </w:p>
    <w:p w14:paraId="04033CF2" w14:textId="40F74E02" w:rsidR="00DC5A5D" w:rsidRPr="00001019" w:rsidRDefault="00DC5A5D" w:rsidP="006201E4">
      <w:pPr>
        <w:pStyle w:val="Wcicienormalne"/>
      </w:pPr>
      <w:r w:rsidRPr="00001019">
        <w:t>Na pewno jednak bomba logiczna przenoszona przez robaka Stuxnet</w:t>
      </w:r>
      <w:r w:rsidRPr="00001019">
        <w:rPr>
          <w:rStyle w:val="Odwoanieprzypisudolnego"/>
          <w:rFonts w:eastAsiaTheme="majorEastAsia"/>
        </w:rPr>
        <w:footnoteReference w:id="49"/>
      </w:r>
      <w:r w:rsidRPr="00001019">
        <w:t xml:space="preserve"> podsunięta przez CIA stała za awarią irańskich wirówek do wzbogacania uranu</w:t>
      </w:r>
      <w:r w:rsidRPr="00001019">
        <w:rPr>
          <w:rStyle w:val="Odwoanieprzypisudolnego"/>
          <w:rFonts w:eastAsiaTheme="majorEastAsia"/>
        </w:rPr>
        <w:footnoteReference w:id="50"/>
      </w:r>
      <w:r w:rsidRPr="00001019">
        <w:t>. Stuxnet za cel ataku wybierał sterowniki programowalne (</w:t>
      </w:r>
      <w:r w:rsidR="00174623">
        <w:t>ang. </w:t>
      </w:r>
      <w:r w:rsidRPr="00001019">
        <w:t xml:space="preserve">PLC – </w:t>
      </w:r>
      <w:r w:rsidRPr="001F40F5">
        <w:rPr>
          <w:rStyle w:val="angielskawstawka"/>
          <w:lang w:val="en-GB"/>
        </w:rPr>
        <w:t>Programmable Logic Controller</w:t>
      </w:r>
      <w:r w:rsidRPr="00001019">
        <w:t>) urządzeń podłączonych do sieci komputerowej.</w:t>
      </w:r>
    </w:p>
    <w:p w14:paraId="0B45D1C8" w14:textId="28B1D67B" w:rsidR="00DC5A5D" w:rsidRPr="00001019" w:rsidRDefault="00DC5A5D" w:rsidP="006201E4">
      <w:pPr>
        <w:pStyle w:val="Wcicienormalne"/>
      </w:pPr>
      <w:r w:rsidRPr="00001019">
        <w:t>Dzisiaj drukarki i inne urządzenia podłączone do sieci IoT (</w:t>
      </w:r>
      <w:r w:rsidR="00174623">
        <w:t>ang. </w:t>
      </w:r>
      <w:r w:rsidRPr="001F40F5">
        <w:rPr>
          <w:rStyle w:val="angielskawstawka"/>
          <w:lang w:val="en-GB"/>
        </w:rPr>
        <w:t>Internet of Things</w:t>
      </w:r>
      <w:r w:rsidRPr="00001019">
        <w:t xml:space="preserve">) są uważane za </w:t>
      </w:r>
      <w:r w:rsidR="00445C27">
        <w:t>miejsca w sieci</w:t>
      </w:r>
      <w:r w:rsidRPr="00001019">
        <w:t xml:space="preserve"> najbardziej narażone na ataki.</w:t>
      </w:r>
    </w:p>
    <w:p w14:paraId="108D8C2C" w14:textId="095DD654" w:rsidR="00DC5A5D" w:rsidRDefault="00DC5A5D" w:rsidP="007211DD">
      <w:pPr>
        <w:pStyle w:val="Nagwek4"/>
      </w:pPr>
      <w:bookmarkStart w:id="68" w:name="_Hlk30490861"/>
      <w:r w:rsidRPr="00001019">
        <w:t>Znany procesor nie potrafi dzielić</w:t>
      </w:r>
    </w:p>
    <w:p w14:paraId="6FF41759" w14:textId="3D69ED11" w:rsidR="00106D3B" w:rsidRPr="00106D3B" w:rsidRDefault="00106D3B" w:rsidP="00106D3B">
      <w:pPr>
        <w:pStyle w:val="Intitle"/>
      </w:pPr>
      <w:r>
        <w:t>Renoma nie zabezpiecza przed usterkami</w:t>
      </w:r>
    </w:p>
    <w:bookmarkEnd w:id="68"/>
    <w:p w14:paraId="21473566" w14:textId="4E121455" w:rsidR="00DC5A5D" w:rsidRPr="00001019" w:rsidRDefault="00DC5A5D" w:rsidP="006201E4">
      <w:pPr>
        <w:pStyle w:val="Wcicienormalne"/>
      </w:pPr>
      <w:r w:rsidRPr="00001019">
        <w:t>W 1993 roku firma Intel wypuściła na rynek kolejny model procesora – Intel Pentium. Był to następca dobrze znanego i sprawdzonego procesora i486. Pentium zawierał między innymi zmodyfikowany i znacznie szybszy koprocesor zmiennoprzecinkowy. W czerwcu 1994 roku Thomas Nicely, profesor matematyki z Lynchburg College, zauważył błąd przy dzieleniu pewnych liczb zmiennoprzecinkowych</w:t>
      </w:r>
      <w:r w:rsidRPr="00001019">
        <w:rPr>
          <w:rStyle w:val="Odwoanieprzypisudolnego"/>
          <w:rFonts w:eastAsiaTheme="majorEastAsia"/>
        </w:rPr>
        <w:footnoteReference w:id="51"/>
      </w:r>
      <w:r w:rsidRPr="00001019">
        <w:t xml:space="preserve">. Po upewnieniu się, że błąd nie tkwił w algorytmie obliczeń, ale wynikał z nieprawidłowego </w:t>
      </w:r>
      <w:r w:rsidRPr="00001019">
        <w:lastRenderedPageBreak/>
        <w:t xml:space="preserve">wykonywania operacji dzielenia zmiennoprzecinkowego FDIV z użyciem koprocesora Pentium, zgłosił to do firmy Intel. Był październik 1994 roku. W tym czasie Intel wyprodukował już miliony wadliwych procesorów Pentium. Błąd pojawiał się tylko dla specyficznych argumentów dzielenia (p. </w:t>
      </w:r>
      <w:r w:rsidRPr="00001019">
        <w:fldChar w:fldCharType="begin"/>
      </w:r>
      <w:r w:rsidRPr="00001019">
        <w:instrText xml:space="preserve"> REF  _Ref14212821 \* Lower \h </w:instrText>
      </w:r>
      <w:r w:rsidRPr="00001019">
        <w:fldChar w:fldCharType="separate"/>
      </w:r>
      <w:r w:rsidR="001D0D9B">
        <w:t>rys. </w:t>
      </w:r>
      <w:r w:rsidR="001D0D9B">
        <w:rPr>
          <w:noProof/>
        </w:rPr>
        <w:t>5</w:t>
      </w:r>
      <w:r w:rsidRPr="00001019">
        <w:fldChar w:fldCharType="end"/>
      </w:r>
      <w:r w:rsidRPr="00001019">
        <w:t xml:space="preserve">) i prawdopodobieństwo jego wystąpienia było niewielkie. Tym niemniej firma Intel szybko zaoferowała swoim klientom wymianę procesora. Chociaż jedynie niewielka część klientów zdecydowała się na wymianę, to skutki finansowe usterki oszacowano na 475 milionów dolarów. </w:t>
      </w:r>
    </w:p>
    <w:p w14:paraId="43D8537C" w14:textId="77777777" w:rsidR="00DC5A5D" w:rsidRPr="00001019" w:rsidRDefault="00DC5A5D" w:rsidP="00E53D6D">
      <w:pPr>
        <w:pStyle w:val="Figure"/>
      </w:pPr>
    </w:p>
    <w:tbl>
      <w:tblPr>
        <w:tblW w:w="0" w:type="auto"/>
        <w:jc w:val="center"/>
        <w:tblLook w:val="04A0" w:firstRow="1" w:lastRow="0" w:firstColumn="1" w:lastColumn="0" w:noHBand="0" w:noVBand="1"/>
      </w:tblPr>
      <w:tblGrid>
        <w:gridCol w:w="1125"/>
        <w:gridCol w:w="6232"/>
      </w:tblGrid>
      <w:tr w:rsidR="00DC5A5D" w:rsidRPr="00001019" w14:paraId="76E87AAA" w14:textId="77777777" w:rsidTr="006201E4">
        <w:trPr>
          <w:jc w:val="center"/>
        </w:trPr>
        <w:tc>
          <w:tcPr>
            <w:tcW w:w="567" w:type="dxa"/>
          </w:tcPr>
          <w:p w14:paraId="5D07962F" w14:textId="77777777" w:rsidR="00DC5A5D" w:rsidRPr="00001019" w:rsidRDefault="00DC5A5D" w:rsidP="00E53D6D">
            <w:pPr>
              <w:pStyle w:val="Figure"/>
            </w:pPr>
            <w:r w:rsidRPr="00001019">
              <w:t>a)</w:t>
            </w:r>
          </w:p>
        </w:tc>
        <w:tc>
          <w:tcPr>
            <w:tcW w:w="6232" w:type="dxa"/>
          </w:tcPr>
          <w:p w14:paraId="071976A0" w14:textId="22F7B160" w:rsidR="00DC5A5D" w:rsidRPr="00001019" w:rsidRDefault="006C72A4" w:rsidP="00E53D6D">
            <w:pPr>
              <w:pStyle w:val="Figure"/>
            </w:pPr>
            <m:oMathPara>
              <m:oMath>
                <m:f>
                  <m:fPr>
                    <m:ctrlPr>
                      <w:rPr>
                        <w:rFonts w:ascii="Cambria Math" w:hAnsi="Cambria Math"/>
                      </w:rPr>
                    </m:ctrlPr>
                  </m:fPr>
                  <m:num>
                    <m:r>
                      <m:rPr>
                        <m:sty m:val="p"/>
                      </m:rPr>
                      <w:rPr>
                        <w:rFonts w:ascii="Cambria Math" w:hAnsi="Cambria Math"/>
                      </w:rPr>
                      <m:t>4 195 835</m:t>
                    </m:r>
                  </m:num>
                  <m:den>
                    <m:r>
                      <m:rPr>
                        <m:sty m:val="p"/>
                      </m:rPr>
                      <w:rPr>
                        <w:rFonts w:ascii="Cambria Math" w:hAnsi="Cambria Math"/>
                      </w:rPr>
                      <m:t>3 145 727</m:t>
                    </m:r>
                  </m:den>
                </m:f>
                <m:r>
                  <m:rPr>
                    <m:sty m:val="p"/>
                  </m:rPr>
                  <w:rPr>
                    <w:rFonts w:ascii="Cambria Math" w:hAnsi="Cambria Math"/>
                  </w:rPr>
                  <m:t>=1,333</m:t>
                </m:r>
                <m:r>
                  <m:rPr>
                    <m:sty m:val="b"/>
                  </m:rPr>
                  <w:rPr>
                    <w:rFonts w:ascii="Cambria Math" w:hAnsi="Cambria Math"/>
                  </w:rPr>
                  <m:t>820449136241992</m:t>
                </m:r>
              </m:oMath>
            </m:oMathPara>
          </w:p>
        </w:tc>
      </w:tr>
      <w:tr w:rsidR="00DC5A5D" w:rsidRPr="00001019" w14:paraId="345777C9" w14:textId="77777777" w:rsidTr="006201E4">
        <w:trPr>
          <w:jc w:val="center"/>
        </w:trPr>
        <w:tc>
          <w:tcPr>
            <w:tcW w:w="567" w:type="dxa"/>
          </w:tcPr>
          <w:p w14:paraId="4FB6C1D8" w14:textId="77777777" w:rsidR="00DC5A5D" w:rsidRPr="00001019" w:rsidRDefault="00DC5A5D" w:rsidP="00E53D6D">
            <w:pPr>
              <w:pStyle w:val="Figure"/>
            </w:pPr>
            <w:r w:rsidRPr="00001019">
              <w:t>b)</w:t>
            </w:r>
          </w:p>
        </w:tc>
        <w:tc>
          <w:tcPr>
            <w:tcW w:w="6232" w:type="dxa"/>
          </w:tcPr>
          <w:p w14:paraId="31375F80" w14:textId="20C2EB95" w:rsidR="00DC5A5D" w:rsidRPr="00001019" w:rsidRDefault="006C72A4" w:rsidP="00E53D6D">
            <w:pPr>
              <w:pStyle w:val="Figure"/>
            </w:pPr>
            <m:oMathPara>
              <m:oMath>
                <m:f>
                  <m:fPr>
                    <m:ctrlPr>
                      <w:rPr>
                        <w:rFonts w:ascii="Cambria Math" w:hAnsi="Cambria Math"/>
                      </w:rPr>
                    </m:ctrlPr>
                  </m:fPr>
                  <m:num>
                    <m:r>
                      <m:rPr>
                        <m:sty m:val="p"/>
                      </m:rPr>
                      <w:rPr>
                        <w:rFonts w:ascii="Cambria Math" w:hAnsi="Cambria Math"/>
                      </w:rPr>
                      <m:t>4 195 835</m:t>
                    </m:r>
                  </m:num>
                  <m:den>
                    <m:r>
                      <m:rPr>
                        <m:sty m:val="p"/>
                      </m:rPr>
                      <w:rPr>
                        <w:rFonts w:ascii="Cambria Math" w:hAnsi="Cambria Math"/>
                      </w:rPr>
                      <m:t>3 145 727</m:t>
                    </m:r>
                  </m:den>
                </m:f>
                <m:r>
                  <m:rPr>
                    <m:sty m:val="p"/>
                  </m:rPr>
                  <w:rPr>
                    <w:rFonts w:ascii="Cambria Math" w:hAnsi="Cambria Math"/>
                  </w:rPr>
                  <m:t>=1,333</m:t>
                </m:r>
                <m:r>
                  <m:rPr>
                    <m:sty m:val="b"/>
                  </m:rPr>
                  <w:rPr>
                    <w:rFonts w:ascii="Cambria Math" w:hAnsi="Cambria Math"/>
                  </w:rPr>
                  <m:t>739068902037589</m:t>
                </m:r>
              </m:oMath>
            </m:oMathPara>
          </w:p>
        </w:tc>
      </w:tr>
    </w:tbl>
    <w:p w14:paraId="1A9B1C09" w14:textId="506D5541" w:rsidR="00DC5A5D" w:rsidRPr="00001019" w:rsidRDefault="008C16D7" w:rsidP="00116675">
      <w:pPr>
        <w:pStyle w:val="Podpispodrysunkiem"/>
      </w:pPr>
      <w:bookmarkStart w:id="69" w:name="_Ref14212821"/>
      <w:r>
        <w:t>Rys. </w:t>
      </w:r>
      <w:fldSimple w:instr=" SEQ Rys. \* ARABIC ">
        <w:r w:rsidR="001D0D9B">
          <w:rPr>
            <w:noProof/>
          </w:rPr>
          <w:t>5</w:t>
        </w:r>
      </w:fldSimple>
      <w:bookmarkEnd w:id="69"/>
      <w:r w:rsidR="00DC5A5D" w:rsidRPr="00001019">
        <w:t>. Błąd dzielenia koprocesora zmiennoprzecinkowego Pentium. a) wartość poprawna, b) wartość błędna. Błąd występuje już na czwartej cyfrze dziesiętnej po przecinku</w:t>
      </w:r>
    </w:p>
    <w:p w14:paraId="4B8F39B8" w14:textId="3D7B3885" w:rsidR="00DC5A5D" w:rsidRPr="00001019" w:rsidRDefault="00DC5A5D" w:rsidP="007211DD">
      <w:pPr>
        <w:pStyle w:val="Nagwek4"/>
      </w:pPr>
      <w:bookmarkStart w:id="70" w:name="_Hlk30490870"/>
      <w:r w:rsidRPr="00001019">
        <w:t>Katastrofa sondy marsjańskiej</w:t>
      </w:r>
    </w:p>
    <w:bookmarkEnd w:id="70"/>
    <w:p w14:paraId="50A62760" w14:textId="4408AD40" w:rsidR="00DC5A5D" w:rsidRDefault="00DC5A5D" w:rsidP="006201E4">
      <w:pPr>
        <w:pStyle w:val="Wcicienormalne"/>
      </w:pPr>
      <w:r w:rsidRPr="00001019">
        <w:t>W</w:t>
      </w:r>
      <w:r w:rsidR="00445C27">
        <w:t xml:space="preserve"> </w:t>
      </w:r>
      <w:r w:rsidRPr="00001019">
        <w:t xml:space="preserve">1999 roku amerykańska sonda kosmiczna </w:t>
      </w:r>
      <w:r w:rsidRPr="001F40F5">
        <w:rPr>
          <w:rStyle w:val="angielskawstawka"/>
          <w:lang w:val="en-GB"/>
        </w:rPr>
        <w:t>Mars Climate Orbiter</w:t>
      </w:r>
      <w:r w:rsidRPr="00001019">
        <w:rPr>
          <w:rStyle w:val="Odwoanieprzypisudolnego"/>
          <w:rFonts w:eastAsiaTheme="majorEastAsia"/>
        </w:rPr>
        <w:footnoteReference w:id="52"/>
      </w:r>
      <w:r w:rsidRPr="001F40F5">
        <w:rPr>
          <w:rStyle w:val="angielskawstawka"/>
          <w:lang w:val="en-GB"/>
        </w:rPr>
        <w:t xml:space="preserve"> </w:t>
      </w:r>
      <w:r w:rsidRPr="00001019">
        <w:t xml:space="preserve">zeszła zbyt nisko nad powierzchnię Marsa i utracono z nią kontakt. Albo uległa zniszczeniu przy wejściu w rzadką atmosferę planety, albo odbiła się od niej i poleciała w głęboką przestrzeń kosmiczną. </w:t>
      </w:r>
    </w:p>
    <w:p w14:paraId="59C82FF1" w14:textId="17902DA9" w:rsidR="007211DD" w:rsidRPr="00001019" w:rsidRDefault="007211DD" w:rsidP="007211DD">
      <w:pPr>
        <w:pStyle w:val="Intitle"/>
      </w:pPr>
      <w:r>
        <w:t>Przecież to oczywiste</w:t>
      </w:r>
    </w:p>
    <w:p w14:paraId="11417E6C" w14:textId="5965FFC4" w:rsidR="00DC5A5D" w:rsidRPr="00001019" w:rsidRDefault="00DC5A5D" w:rsidP="006201E4">
      <w:pPr>
        <w:pStyle w:val="Wcicienormalne"/>
      </w:pPr>
      <w:r w:rsidRPr="00001019">
        <w:t>Dochodzenie wykazało, że przyczyną była rozbieżność jednostek sterowania silnikami manewrowymi sondy. Podzespół sterujący silnikami</w:t>
      </w:r>
      <w:r w:rsidR="00222F54">
        <w:t xml:space="preserve"> (</w:t>
      </w:r>
      <w:r w:rsidRPr="00001019">
        <w:t>opracowany przez NASA</w:t>
      </w:r>
      <w:r w:rsidR="00222F54">
        <w:t>)</w:t>
      </w:r>
      <w:r w:rsidRPr="00001019">
        <w:t>, oczekiwał danych w</w:t>
      </w:r>
      <w:r w:rsidR="00222F54">
        <w:t xml:space="preserve"> </w:t>
      </w:r>
      <w:r w:rsidRPr="00001019">
        <w:t xml:space="preserve">jednostkach </w:t>
      </w:r>
      <w:r w:rsidR="00222F54">
        <w:t xml:space="preserve">siły </w:t>
      </w:r>
      <w:r w:rsidRPr="00001019">
        <w:t>układu SI</w:t>
      </w:r>
      <w:r w:rsidR="00222F54">
        <w:t xml:space="preserve"> – </w:t>
      </w:r>
      <w:r w:rsidR="00222F54" w:rsidRPr="00006999">
        <w:rPr>
          <w:i/>
          <w:iCs w:val="0"/>
        </w:rPr>
        <w:t>newtonach</w:t>
      </w:r>
      <w:r w:rsidRPr="00001019">
        <w:t xml:space="preserve">, podczas gdy </w:t>
      </w:r>
      <w:r w:rsidR="00222F54">
        <w:t xml:space="preserve">podsystem generujący dane dla tego </w:t>
      </w:r>
      <w:r w:rsidR="00C3715B">
        <w:t>podzespołu</w:t>
      </w:r>
      <w:r w:rsidRPr="00001019">
        <w:t xml:space="preserve"> </w:t>
      </w:r>
      <w:r w:rsidR="00222F54">
        <w:t>(</w:t>
      </w:r>
      <w:r w:rsidRPr="00001019">
        <w:t>dostarczony przez firmę Lockheed Martin</w:t>
      </w:r>
      <w:r w:rsidR="00222F54">
        <w:t>)</w:t>
      </w:r>
      <w:r w:rsidRPr="00001019">
        <w:t xml:space="preserve"> </w:t>
      </w:r>
      <w:r w:rsidR="00222F54">
        <w:t xml:space="preserve">podawał je </w:t>
      </w:r>
      <w:r w:rsidRPr="00001019">
        <w:t xml:space="preserve">w jednostkach </w:t>
      </w:r>
      <w:r w:rsidR="00222F54">
        <w:t>imperialnego systemu miar</w:t>
      </w:r>
      <w:r w:rsidRPr="00001019">
        <w:t xml:space="preserve"> używan</w:t>
      </w:r>
      <w:r w:rsidR="00222F54">
        <w:t>ego</w:t>
      </w:r>
      <w:r w:rsidRPr="00001019">
        <w:t xml:space="preserve"> w Stanach Zjednoczonych</w:t>
      </w:r>
      <w:r w:rsidR="004F71F0">
        <w:t xml:space="preserve"> –</w:t>
      </w:r>
      <w:r w:rsidRPr="00001019">
        <w:t xml:space="preserve"> </w:t>
      </w:r>
      <w:r w:rsidRPr="00006999">
        <w:rPr>
          <w:i/>
          <w:iCs w:val="0"/>
        </w:rPr>
        <w:t>funtach siły</w:t>
      </w:r>
      <w:r w:rsidRPr="00001019">
        <w:t>. Stosunek między funtami siły a newtonami wynosi 4,45.</w:t>
      </w:r>
      <w:r w:rsidR="008D02FF">
        <w:t xml:space="preserve"> Dwa zespoły programistów uznały różne jednostki siły za oczywiste: pierwszy – newtony, drugi – funty siły.</w:t>
      </w:r>
    </w:p>
    <w:p w14:paraId="189BA1F8" w14:textId="77777777" w:rsidR="00DC5A5D" w:rsidRPr="00001019" w:rsidRDefault="00DC5A5D" w:rsidP="007211DD">
      <w:pPr>
        <w:pStyle w:val="Nagwek4"/>
      </w:pPr>
      <w:bookmarkStart w:id="71" w:name="_Hlk30490892"/>
      <w:r w:rsidRPr="00001019">
        <w:t>Problem roku 2000</w:t>
      </w:r>
    </w:p>
    <w:bookmarkEnd w:id="71"/>
    <w:p w14:paraId="25A16B6E" w14:textId="427B80F8" w:rsidR="00DC5A5D" w:rsidRPr="00001019" w:rsidRDefault="00DC5A5D" w:rsidP="006201E4">
      <w:pPr>
        <w:pStyle w:val="Wcicienormalne"/>
      </w:pPr>
      <w:r w:rsidRPr="00001019">
        <w:t>Krótko przed przełomem wieków ujawnił się „problem roku 2000”, zwany też z angielska „Y2K”</w:t>
      </w:r>
      <w:r w:rsidR="00224E44">
        <w:t xml:space="preserve"> </w:t>
      </w:r>
      <w:sdt>
        <w:sdtPr>
          <w:id w:val="-93319361"/>
          <w:citation/>
        </w:sdtPr>
        <w:sdtContent>
          <w:r w:rsidR="00224E44">
            <w:fldChar w:fldCharType="begin"/>
          </w:r>
          <w:r w:rsidR="00224E44">
            <w:instrText xml:space="preserve">CITATION Kau \l 1045 </w:instrText>
          </w:r>
          <w:r w:rsidR="00224E44">
            <w:fldChar w:fldCharType="separate"/>
          </w:r>
          <w:r w:rsidR="001D0D9B" w:rsidRPr="001D0D9B">
            <w:rPr>
              <w:noProof/>
            </w:rPr>
            <w:t>[8]</w:t>
          </w:r>
          <w:r w:rsidR="00224E44">
            <w:fldChar w:fldCharType="end"/>
          </w:r>
        </w:sdtContent>
      </w:sdt>
      <w:r w:rsidRPr="00001019">
        <w:t>. Dotyczył on głównie sektora bankowego, a wynikał z faktu, że w tamtym czasie pracowało jeszcze wiele informatycznych systemów bankowych, których geneza sięgała lat 60-tych i 70-tych ubiegłego stulecia. W czasie, gdy te systemy były opracowywane, pamięć komputerowa była kosztowna. Dla przykładu popularny wówczas komputer IBM 1401 był wyposażony jedynie 2 kilobajty pamięci RAM. Programiści, dla zaoszczędzenia pamięci, stosowali skrócony zapis daty, w którym pamiętano jedynie dwie ostatnie cyfry roku. Używany na przykład był format BCD (</w:t>
      </w:r>
      <w:r w:rsidR="00174623">
        <w:t>ang. </w:t>
      </w:r>
      <w:r w:rsidRPr="001F40F5">
        <w:rPr>
          <w:rStyle w:val="angielskawstawka"/>
          <w:lang w:val="en-GB"/>
        </w:rPr>
        <w:t>Binary Coded Decimal</w:t>
      </w:r>
      <w:r w:rsidRPr="00001019">
        <w:t xml:space="preserve">), w którym każdą cyfrę zapisywano na czterech bitach, </w:t>
      </w:r>
      <w:r w:rsidRPr="00001019">
        <w:lastRenderedPageBreak/>
        <w:t xml:space="preserve">więc do zapisu 6-cyfrowej daty (dzień, miesiąc i dwie cyfry roku) wystarczały trzy bajty (zamiast ośmiu, jak to się dzisiaj stosuje). </w:t>
      </w:r>
    </w:p>
    <w:p w14:paraId="3CA3279D" w14:textId="4F90392B" w:rsidR="00DC5A5D" w:rsidRDefault="00DC5A5D" w:rsidP="006201E4">
      <w:pPr>
        <w:pStyle w:val="Wcicienormalne"/>
      </w:pPr>
      <w:r w:rsidRPr="00001019">
        <w:t>Powstała niepewność, co się stanie, gdy „licznik” roku się „przekręci”, to znaczy kolejne zapisane lata to będą „98”, „99”, „00”, „01”. Można się było spodziewać, że systemy będą je traktować jako 1998, 1999, 1900, 1901 zamiast 1998, 1999, 2000, 2001. To nie był problem abstrakcyjny. Zauważono, że część kart płatniczych, których data ważności przekraczała „magiczny” rok 2000, była odrzucana przez systemy z powodu przeterminowania.</w:t>
      </w:r>
    </w:p>
    <w:p w14:paraId="6AEE15AA" w14:textId="3B2236DF" w:rsidR="00500812" w:rsidRPr="00001019" w:rsidRDefault="00500812" w:rsidP="00500812">
      <w:pPr>
        <w:pStyle w:val="Intitle"/>
      </w:pPr>
      <w:r>
        <w:t>Przegląd systemów</w:t>
      </w:r>
    </w:p>
    <w:p w14:paraId="5A3384E8" w14:textId="2F4AC80D" w:rsidR="00DC5A5D" w:rsidRDefault="00DC5A5D" w:rsidP="006201E4">
      <w:pPr>
        <w:pStyle w:val="Wcicienormalne"/>
      </w:pPr>
      <w:r w:rsidRPr="00001019">
        <w:t>Chociaż możliwy problem roku 2000 został wykryty już w 1958 roku, to był ignorowany przez programistów do roku 1994. Wówczas została wszczęta kampania medialna mająca na celu uświadomienie prezesom banków, że problem jest istotny i wymaga rozwiązania. Na całym świecie rozpoczęto przegląd systemów i tam, gdzie to było konieczne, programiści przystąpili do pracy. Często okazywało się, że nie można po prostu przerobić starych systemów (brak dokumentacji, niekompatybilne języki) i część systemów trzeba było napisać na nowo.</w:t>
      </w:r>
    </w:p>
    <w:p w14:paraId="62E9778F" w14:textId="1C32627A" w:rsidR="00500812" w:rsidRPr="00001019" w:rsidRDefault="00500812" w:rsidP="00500812">
      <w:pPr>
        <w:pStyle w:val="Intitle"/>
      </w:pPr>
      <w:r>
        <w:t>Błąd roku przestępnego</w:t>
      </w:r>
    </w:p>
    <w:p w14:paraId="057E8E14" w14:textId="1D0E07EE" w:rsidR="00DC5A5D" w:rsidRDefault="00DC5A5D" w:rsidP="006201E4">
      <w:pPr>
        <w:pStyle w:val="Wcicienormalne"/>
      </w:pPr>
      <w:r w:rsidRPr="00001019">
        <w:t xml:space="preserve">Zauważono również dodatkowy problem – przez niektóre systemy rok 2000 był traktowany jako rok przestępny – mający 366, a nie 365 dni. Przypomnijmy, że zgodnie z aktualnie obowiązującym systemem gregoriańskim rok jest przestępny, </w:t>
      </w:r>
      <w:r w:rsidR="005265A9">
        <w:t xml:space="preserve">gdy jego </w:t>
      </w:r>
      <w:r w:rsidRPr="00001019">
        <w:t xml:space="preserve">liczba jest podzielna przez cztery, ale nie jest podzielna przez 100, chyba że jest podzielna przez 400. W części starych systemów </w:t>
      </w:r>
      <w:r w:rsidR="005265A9">
        <w:t>nieprawidłowo za</w:t>
      </w:r>
      <w:r w:rsidRPr="00001019">
        <w:t>stosowano skróconą regułę i sprawdzano tylko, czy dwucyfrowa wartość roku jest podzielna przez cztery.</w:t>
      </w:r>
    </w:p>
    <w:p w14:paraId="5491E290" w14:textId="4AE4F3B9" w:rsidR="00500812" w:rsidRPr="00001019" w:rsidRDefault="00500812" w:rsidP="00500812">
      <w:pPr>
        <w:pStyle w:val="Intitle"/>
      </w:pPr>
      <w:r>
        <w:t>Nowe systemy</w:t>
      </w:r>
    </w:p>
    <w:p w14:paraId="631D47EA" w14:textId="67FBEA20" w:rsidR="00DC5A5D" w:rsidRPr="00001019" w:rsidRDefault="00DC5A5D" w:rsidP="006201E4">
      <w:pPr>
        <w:pStyle w:val="Wcicienormalne"/>
      </w:pPr>
      <w:r w:rsidRPr="00001019">
        <w:t>Przed krytyczną datą 31 grudnia 1999 roku nowe systemy były gotowe i udało się zapobiec katastrofie. Część komentatorów wyrażała później opinię, że obawy były przesadzone, że nakręcono emocje aż do objawów paniki. Rzeczywiście pojawiały się akcje typu „</w:t>
      </w:r>
      <w:r w:rsidRPr="00430D2E">
        <w:rPr>
          <w:i/>
          <w:iCs w:val="0"/>
        </w:rPr>
        <w:t>sprawdź, czy twój komputer jest gotowy na rok 2000</w:t>
      </w:r>
      <w:r w:rsidRPr="00001019">
        <w:t>” – skierowane do przeciętnych użytkowników i nie mające wiele wspólnego z rzeczywist</w:t>
      </w:r>
      <w:r w:rsidR="005265A9">
        <w:t>ym</w:t>
      </w:r>
      <w:r w:rsidRPr="00001019">
        <w:t xml:space="preserve"> problem</w:t>
      </w:r>
      <w:r w:rsidR="005265A9">
        <w:t>em</w:t>
      </w:r>
      <w:r w:rsidRPr="00001019">
        <w:t>.</w:t>
      </w:r>
    </w:p>
    <w:p w14:paraId="755CD41D" w14:textId="3D16AB1B" w:rsidR="00DC5A5D" w:rsidRDefault="00DC5A5D" w:rsidP="006201E4">
      <w:pPr>
        <w:pStyle w:val="Wcicienormalne"/>
      </w:pPr>
      <w:r w:rsidRPr="00001019">
        <w:t xml:space="preserve">Do dzisiaj nie policzono dokładnie kosztów poniesionych na rozwiązanie problemu roku 2000. Niektóre źródła, </w:t>
      </w:r>
      <w:r w:rsidR="00EE5CE4">
        <w:t>np. </w:t>
      </w:r>
      <w:r w:rsidRPr="00001019">
        <w:t>Washington Post</w:t>
      </w:r>
      <w:r w:rsidRPr="00001019">
        <w:rPr>
          <w:rStyle w:val="Odwoanieprzypisudolnego"/>
          <w:rFonts w:eastAsiaTheme="majorEastAsia"/>
        </w:rPr>
        <w:footnoteReference w:id="53"/>
      </w:r>
      <w:r w:rsidRPr="00001019">
        <w:t xml:space="preserve">, szacują je na 100 miliardów dolarów, inne, </w:t>
      </w:r>
      <w:r w:rsidR="00EE5CE4">
        <w:t>np. </w:t>
      </w:r>
      <w:r w:rsidRPr="00001019">
        <w:t>The Guardian</w:t>
      </w:r>
      <w:r w:rsidRPr="00001019">
        <w:rPr>
          <w:rStyle w:val="Odwoanieprzypisudolnego"/>
          <w:rFonts w:eastAsiaTheme="majorEastAsia"/>
        </w:rPr>
        <w:footnoteReference w:id="54"/>
      </w:r>
      <w:r w:rsidRPr="00001019">
        <w:t xml:space="preserve">, na jeszcze więcej. Jedno jest pewne – gdyby nie działania zapobiegawcze „pluskwa milenijna” </w:t>
      </w:r>
      <w:r w:rsidR="005265A9">
        <w:t>mogłaby wywołać</w:t>
      </w:r>
      <w:r w:rsidRPr="00001019">
        <w:t xml:space="preserve"> globalną zapaść finansową. </w:t>
      </w:r>
    </w:p>
    <w:p w14:paraId="2066146E" w14:textId="2CC8D2C6" w:rsidR="00500812" w:rsidRPr="00001019" w:rsidRDefault="00500812" w:rsidP="00500812">
      <w:pPr>
        <w:pStyle w:val="Intitle"/>
      </w:pPr>
      <w:r>
        <w:t>Czy to się może powtórzyć?</w:t>
      </w:r>
    </w:p>
    <w:p w14:paraId="05426343" w14:textId="75CF3022" w:rsidR="00DC5A5D" w:rsidRPr="00001019" w:rsidRDefault="00DC5A5D" w:rsidP="006201E4">
      <w:pPr>
        <w:pStyle w:val="Wcicienormalne"/>
      </w:pPr>
      <w:r w:rsidRPr="00001019">
        <w:t>Nie wiadomo, czy problem się nie powtórzy. W niektórych urządzeniach mobilnych, terminalach i konsolach do gier (</w:t>
      </w:r>
      <w:r w:rsidR="00EE5CE4">
        <w:t>np. </w:t>
      </w:r>
      <w:r w:rsidRPr="00001019">
        <w:t xml:space="preserve">Play Station 3) zaobserwowano podobny „problem roku 2010” wynikający z zapisu daty w formie BCD (na czterech bitach można zapisać cyfry 0-9, ale również </w:t>
      </w:r>
      <w:r w:rsidR="00430D2E">
        <w:t>liczbę</w:t>
      </w:r>
      <w:r w:rsidRPr="00001019">
        <w:t xml:space="preserve"> 10). Pojawiają się obawy w związku z rokiem 2038, w </w:t>
      </w:r>
      <w:r w:rsidRPr="00001019">
        <w:lastRenderedPageBreak/>
        <w:t>którym zostanie „przekręcony” licznik daty w systemie Unix. W oryginalnym typie danych systemu Unix czas zapisuje się jako 32-bitową liczbę sekund od 1 stycznia 1970 roku. W 2038 roku liczba sekund od początku 1970 roku przekroczy 2 147 483 647, co jest maksymalną liczbą całkowitą ze znakiem możliwą do zapisania na 32 bitach.</w:t>
      </w:r>
    </w:p>
    <w:p w14:paraId="5EE6A53B" w14:textId="77777777" w:rsidR="00DC5A5D" w:rsidRPr="00001019" w:rsidRDefault="00DC5A5D" w:rsidP="00500812">
      <w:pPr>
        <w:pStyle w:val="Nagwek4"/>
      </w:pPr>
      <w:r w:rsidRPr="00001019">
        <w:t>Samoloty spadają z nieba</w:t>
      </w:r>
    </w:p>
    <w:p w14:paraId="0515A813" w14:textId="73B93EE8" w:rsidR="00500812" w:rsidRDefault="00500812" w:rsidP="00500812">
      <w:pPr>
        <w:pStyle w:val="Intitle"/>
      </w:pPr>
      <w:r>
        <w:t>Dwie katastrofy</w:t>
      </w:r>
    </w:p>
    <w:p w14:paraId="515DA27F" w14:textId="56086522" w:rsidR="00DC5A5D" w:rsidRPr="00001019" w:rsidRDefault="00DC5A5D" w:rsidP="006201E4">
      <w:pPr>
        <w:pStyle w:val="Wcicienormalne"/>
      </w:pPr>
      <w:r w:rsidRPr="00001019">
        <w:t>29 października 2018 i 10 marca 2019 doszło do dwóch bardzo podobnych katastrof samolotowych z udziałem samolotów Boeing 737 MAX. Pierwsza miała miejsce nad Morzem Jawajskim, po starcie samolotu ze stolicy Indonezji, Dżakarty. Druga w Etiopii, tuż po starcie ze stolicy tego kraju Addis Abeby. Podobny przebieg obu katastrof był sygnałem, że nie była to w obu przypadkach wina pilota, a jakiś problem konstrukcyjny.</w:t>
      </w:r>
    </w:p>
    <w:p w14:paraId="102FC8B7" w14:textId="187CEE0C" w:rsidR="00DC5A5D" w:rsidRPr="00001019" w:rsidRDefault="00DC5A5D" w:rsidP="006201E4">
      <w:pPr>
        <w:pStyle w:val="Wcicienormalne"/>
      </w:pPr>
      <w:r w:rsidRPr="00001019">
        <w:t xml:space="preserve">W obu przypadkach, podczas wznoszenia samolotów po starcie piloci zasygnalizowali problemy ze sterowaniem wysokością, a ich maszyny zaczęły </w:t>
      </w:r>
      <w:r w:rsidR="00725BE2">
        <w:t>wykonywać</w:t>
      </w:r>
      <w:r w:rsidRPr="00001019">
        <w:t xml:space="preserve"> dziwne ruchy w górę i w dół, zakończone ostatecznie prawie pionowym spadkiem i rozbiciem. Łącznie zginęło ponad 300 osób. Po drugim wypadku uziemiono wszystkie samoloty Boeing 737 MAX na całym świecie, a linie lotnicze zaczęły domagać się odszkodowania od producenta i </w:t>
      </w:r>
      <w:r w:rsidR="003F48B8">
        <w:t>z</w:t>
      </w:r>
      <w:r w:rsidRPr="00001019">
        <w:t>rezygnowa</w:t>
      </w:r>
      <w:r w:rsidR="003F48B8">
        <w:t>ły</w:t>
      </w:r>
      <w:r w:rsidRPr="00001019">
        <w:t xml:space="preserve"> z nowych zamówień.</w:t>
      </w:r>
    </w:p>
    <w:p w14:paraId="1433E182" w14:textId="0CF67FAC" w:rsidR="00DC5A5D" w:rsidRDefault="00DC5A5D" w:rsidP="006201E4">
      <w:pPr>
        <w:pStyle w:val="Wcicienormalne"/>
      </w:pPr>
      <w:r w:rsidRPr="00001019">
        <w:t xml:space="preserve">Istotnie, jak wykazało dochodzenie, przyczyną obu katastrof były problemy konstrukcyjne, próby rozwiązania tych problemów metodami </w:t>
      </w:r>
      <w:r w:rsidR="003F48B8">
        <w:t>informatycznymi</w:t>
      </w:r>
      <w:r w:rsidRPr="00001019">
        <w:t xml:space="preserve"> i niedociągnięcia w komunikacji producenta z użytkownikami.</w:t>
      </w:r>
      <w:r w:rsidR="001D3508">
        <w:rPr>
          <w:rStyle w:val="Odwoanieprzypisudolnego"/>
        </w:rPr>
        <w:footnoteReference w:id="55"/>
      </w:r>
    </w:p>
    <w:p w14:paraId="74E8BBDC" w14:textId="343D82BE" w:rsidR="00500812" w:rsidRPr="00001019" w:rsidRDefault="00500812" w:rsidP="00500812">
      <w:pPr>
        <w:pStyle w:val="Intitle"/>
      </w:pPr>
      <w:r>
        <w:t>Problemy</w:t>
      </w:r>
      <w:r w:rsidR="00AC0CBB">
        <w:t xml:space="preserve"> z przeciągnięciem</w:t>
      </w:r>
    </w:p>
    <w:p w14:paraId="255F0794" w14:textId="164F7DB1" w:rsidR="00DC5A5D" w:rsidRPr="00001019" w:rsidRDefault="00DC5A5D" w:rsidP="006201E4">
      <w:pPr>
        <w:pStyle w:val="Wcicienormalne"/>
      </w:pPr>
      <w:r w:rsidRPr="00001019">
        <w:t>Problemy konstrukcyjne polegały na tym, że przy unowocześnieniu poprzedniej generacji maszyn Boeing 737 w 2017 roku trzeba było powiększyć silniki. Jednak z powodu zbyt małej ilości miejsca pod skrzydłami samolotu trzeba je było przesunąć nieco do przodu i wyżej, niż to było w poprzedniej, sprawdzonej wersji (</w:t>
      </w:r>
      <w:r w:rsidRPr="00001019">
        <w:fldChar w:fldCharType="begin"/>
      </w:r>
      <w:r w:rsidRPr="00001019">
        <w:instrText xml:space="preserve"> REF  _Ref14958125 \* Lower \h </w:instrText>
      </w:r>
      <w:r w:rsidRPr="00001019">
        <w:fldChar w:fldCharType="separate"/>
      </w:r>
      <w:r w:rsidR="001D0D9B">
        <w:t>rys. </w:t>
      </w:r>
      <w:r w:rsidR="001D0D9B">
        <w:rPr>
          <w:noProof/>
        </w:rPr>
        <w:t>6</w:t>
      </w:r>
      <w:r w:rsidRPr="00001019">
        <w:fldChar w:fldCharType="end"/>
      </w:r>
      <w:r w:rsidRPr="00001019">
        <w:t xml:space="preserve">). Zmieniła się </w:t>
      </w:r>
      <w:r w:rsidR="003F48B8">
        <w:t>aerodynamika</w:t>
      </w:r>
      <w:r w:rsidRPr="00001019">
        <w:t xml:space="preserve"> samolotu i stał się on </w:t>
      </w:r>
      <w:r w:rsidR="003F48B8">
        <w:t xml:space="preserve">bardziej </w:t>
      </w:r>
      <w:r w:rsidRPr="00001019">
        <w:t xml:space="preserve">narażony na przeciągnięcie. </w:t>
      </w:r>
      <w:r w:rsidRPr="00001019">
        <w:rPr>
          <w:i/>
        </w:rPr>
        <w:t xml:space="preserve">Przeciągnięcie </w:t>
      </w:r>
      <w:r w:rsidRPr="00001019">
        <w:t>to zjawisko utraty siły nośnej na skrzydłach samolotu z powodu zbyt dużego kąta natarcia.</w:t>
      </w:r>
    </w:p>
    <w:p w14:paraId="49B279F4" w14:textId="33422525" w:rsidR="00DC5A5D" w:rsidRPr="00001019" w:rsidRDefault="006B76EB" w:rsidP="00E53D6D">
      <w:pPr>
        <w:pStyle w:val="Figure"/>
      </w:pPr>
      <w:r>
        <w:rPr>
          <w:noProof/>
        </w:rPr>
        <w:drawing>
          <wp:inline distT="0" distB="0" distL="0" distR="0" wp14:anchorId="0B97DC5A" wp14:editId="44FC00AA">
            <wp:extent cx="4263242" cy="1356230"/>
            <wp:effectExtent l="0" t="0" r="4445" b="0"/>
            <wp:docPr id="15305" name="Obraz 15305" descr="Obraz zawierający niebo, zewnętrzne, samolot, transpo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 name="Boeing 737-80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78232" cy="1360999"/>
                    </a:xfrm>
                    <a:prstGeom prst="rect">
                      <a:avLst/>
                    </a:prstGeom>
                  </pic:spPr>
                </pic:pic>
              </a:graphicData>
            </a:graphic>
          </wp:inline>
        </w:drawing>
      </w:r>
    </w:p>
    <w:p w14:paraId="5EFD6087" w14:textId="3396FCBE" w:rsidR="00DC5A5D" w:rsidRPr="00001019" w:rsidRDefault="008C16D7" w:rsidP="00116675">
      <w:pPr>
        <w:pStyle w:val="Podpispodrysunkiem"/>
      </w:pPr>
      <w:bookmarkStart w:id="72" w:name="_Ref14958125"/>
      <w:r>
        <w:t>Rys. </w:t>
      </w:r>
      <w:fldSimple w:instr=" SEQ Rys. \* ARABIC ">
        <w:r w:rsidR="001D0D9B">
          <w:rPr>
            <w:noProof/>
          </w:rPr>
          <w:t>6</w:t>
        </w:r>
      </w:fldSimple>
      <w:bookmarkEnd w:id="72"/>
      <w:r w:rsidR="00DC5A5D" w:rsidRPr="00001019">
        <w:t>. Sylwetka samolotu Boeing 737-800 z konturem silnika z 737 MAX</w:t>
      </w:r>
    </w:p>
    <w:p w14:paraId="396D018C" w14:textId="77777777" w:rsidR="00DC5A5D" w:rsidRPr="00001019" w:rsidRDefault="00DC5A5D" w:rsidP="006201E4">
      <w:pPr>
        <w:pStyle w:val="Wcicienormalne"/>
      </w:pPr>
    </w:p>
    <w:tbl>
      <w:tblPr>
        <w:tblW w:w="0" w:type="auto"/>
        <w:jc w:val="center"/>
        <w:tblLayout w:type="fixed"/>
        <w:tblLook w:val="04A0" w:firstRow="1" w:lastRow="0" w:firstColumn="1" w:lastColumn="0" w:noHBand="0" w:noVBand="1"/>
      </w:tblPr>
      <w:tblGrid>
        <w:gridCol w:w="3823"/>
        <w:gridCol w:w="3686"/>
      </w:tblGrid>
      <w:tr w:rsidR="00DA1A30" w:rsidRPr="00801BE5" w14:paraId="484593D7" w14:textId="389C54C2" w:rsidTr="00DA1A30">
        <w:trPr>
          <w:jc w:val="center"/>
        </w:trPr>
        <w:tc>
          <w:tcPr>
            <w:tcW w:w="3823" w:type="dxa"/>
            <w:shd w:val="clear" w:color="auto" w:fill="auto"/>
          </w:tcPr>
          <w:p w14:paraId="25E11DEB" w14:textId="3010D8BE" w:rsidR="00DA1A30" w:rsidRPr="00801BE5" w:rsidRDefault="00DA1A30" w:rsidP="001F7E3D">
            <w:pPr>
              <w:pStyle w:val="Tekstpodstawowy"/>
              <w:rPr>
                <w:sz w:val="16"/>
                <w:szCs w:val="16"/>
              </w:rPr>
            </w:pPr>
            <w:r>
              <w:rPr>
                <w:noProof/>
                <w:sz w:val="16"/>
                <w:szCs w:val="16"/>
              </w:rPr>
              <w:lastRenderedPageBreak/>
              <w:drawing>
                <wp:inline distT="0" distB="0" distL="0" distR="0" wp14:anchorId="1157C1CD" wp14:editId="4475F162">
                  <wp:extent cx="2290445" cy="1071880"/>
                  <wp:effectExtent l="0" t="0" r="0" b="0"/>
                  <wp:docPr id="15306" name="Grafika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 name="PrzeciągnięcieA.svg"/>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290445" cy="1071880"/>
                          </a:xfrm>
                          <a:prstGeom prst="rect">
                            <a:avLst/>
                          </a:prstGeom>
                        </pic:spPr>
                      </pic:pic>
                    </a:graphicData>
                  </a:graphic>
                </wp:inline>
              </w:drawing>
            </w:r>
          </w:p>
        </w:tc>
        <w:tc>
          <w:tcPr>
            <w:tcW w:w="3686" w:type="dxa"/>
            <w:shd w:val="clear" w:color="auto" w:fill="auto"/>
          </w:tcPr>
          <w:p w14:paraId="606C73D6" w14:textId="063B9538" w:rsidR="00DA1A30" w:rsidRPr="00801BE5" w:rsidRDefault="00DA1A30" w:rsidP="001F7E3D">
            <w:pPr>
              <w:pStyle w:val="Tekstpodstawowy"/>
              <w:rPr>
                <w:sz w:val="16"/>
                <w:szCs w:val="16"/>
              </w:rPr>
            </w:pPr>
            <w:r>
              <w:rPr>
                <w:noProof/>
                <w:sz w:val="16"/>
                <w:szCs w:val="16"/>
              </w:rPr>
              <w:drawing>
                <wp:inline distT="0" distB="0" distL="0" distR="0" wp14:anchorId="36D828B6" wp14:editId="07E24FD0">
                  <wp:extent cx="2203450" cy="1297940"/>
                  <wp:effectExtent l="0" t="0" r="6350" b="0"/>
                  <wp:docPr id="1735" name="Grafika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PrzeciągnięcieB.svg"/>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203450" cy="1297940"/>
                          </a:xfrm>
                          <a:prstGeom prst="rect">
                            <a:avLst/>
                          </a:prstGeom>
                        </pic:spPr>
                      </pic:pic>
                    </a:graphicData>
                  </a:graphic>
                </wp:inline>
              </w:drawing>
            </w:r>
          </w:p>
        </w:tc>
      </w:tr>
    </w:tbl>
    <w:p w14:paraId="2A2ECD6C" w14:textId="47BA8FBE" w:rsidR="00DC5A5D" w:rsidRPr="00001019" w:rsidRDefault="008C16D7" w:rsidP="00116675">
      <w:pPr>
        <w:pStyle w:val="Podpispodrysunkiem"/>
      </w:pPr>
      <w:r>
        <w:t>Rys. </w:t>
      </w:r>
      <w:fldSimple w:instr=" SEQ Rys. \* ARABIC ">
        <w:r w:rsidR="001D0D9B">
          <w:rPr>
            <w:noProof/>
          </w:rPr>
          <w:t>7</w:t>
        </w:r>
      </w:fldSimple>
      <w:r w:rsidR="00DC5A5D" w:rsidRPr="00001019">
        <w:t>. Siła nośna i przeciągnięcie: a) normalny kąt natarcia,</w:t>
      </w:r>
      <w:r w:rsidR="00DC5A5D" w:rsidRPr="00001019">
        <w:br/>
        <w:t xml:space="preserve"> b) zbyt duży kąt natarcia – zmniejszenie siły nośnej i ryzyko przeciągnięcia</w:t>
      </w:r>
    </w:p>
    <w:p w14:paraId="38374BC8" w14:textId="111419CD" w:rsidR="00500812" w:rsidRDefault="00500812" w:rsidP="00500812">
      <w:pPr>
        <w:pStyle w:val="Intitle"/>
      </w:pPr>
      <w:r>
        <w:t>System MCAS jako automatyczne rozwiązanie problemów</w:t>
      </w:r>
    </w:p>
    <w:p w14:paraId="608B6C7E" w14:textId="417C387B" w:rsidR="00DC5A5D" w:rsidRDefault="00DC5A5D" w:rsidP="006201E4">
      <w:pPr>
        <w:pStyle w:val="Wcicienormalne"/>
      </w:pPr>
      <w:r w:rsidRPr="00001019">
        <w:t>Aby zabezpieczyć samolot przed przeciągnięciem, inżynierowie Boeinga wyposażyli samolot w system poprawy charakterystyki manewrowej (</w:t>
      </w:r>
      <w:r w:rsidR="00174623">
        <w:t>ang. </w:t>
      </w:r>
      <w:r w:rsidRPr="00001019">
        <w:t xml:space="preserve">MCAS – </w:t>
      </w:r>
      <w:r w:rsidR="00445C27" w:rsidRPr="001F40F5">
        <w:rPr>
          <w:rStyle w:val="angielskawstawka"/>
          <w:lang w:val="en-GB"/>
        </w:rPr>
        <w:t>Manoeuvring</w:t>
      </w:r>
      <w:r w:rsidRPr="001F40F5">
        <w:rPr>
          <w:rStyle w:val="angielskawstawka"/>
          <w:lang w:val="en-GB"/>
        </w:rPr>
        <w:t xml:space="preserve"> Characteristics Augmentation System</w:t>
      </w:r>
      <w:r w:rsidRPr="00001019">
        <w:t xml:space="preserve">). Przy zbyt dużym kącie natarcia i wyłączonym autopilocie system </w:t>
      </w:r>
      <w:r w:rsidR="003F48B8">
        <w:t>nachyla</w:t>
      </w:r>
      <w:r w:rsidRPr="00001019">
        <w:t xml:space="preserve"> ster wysokości maszyny tak, aby opuścić nos maszyny w dół i zmniejszyć ryzyko przeciągnięcia. System MCAS miał z założenia działać automatycznie i korygować błędy pilota. Wyłączenie systemu MCAS było możliwe, lecz </w:t>
      </w:r>
      <w:r w:rsidR="003F48B8">
        <w:t xml:space="preserve">wymagało od pilota przeprowadzenia procedury dosyć trudnej </w:t>
      </w:r>
      <w:r w:rsidRPr="00001019">
        <w:t xml:space="preserve"> sytuacji stresowej</w:t>
      </w:r>
      <w:r w:rsidR="003F48B8">
        <w:t xml:space="preserve"> jaką jest</w:t>
      </w:r>
      <w:r w:rsidRPr="00001019">
        <w:t xml:space="preserve"> próba zachowania sterowności podczas wznoszenia.</w:t>
      </w:r>
    </w:p>
    <w:p w14:paraId="1113B46F" w14:textId="4E907C09" w:rsidR="00106D3B" w:rsidRPr="00001019" w:rsidRDefault="00106D3B" w:rsidP="00106D3B">
      <w:pPr>
        <w:pStyle w:val="Intitle"/>
      </w:pPr>
      <w:r>
        <w:t>Automatyka doprowadza do katastrofy</w:t>
      </w:r>
    </w:p>
    <w:p w14:paraId="5FCE09D2" w14:textId="3AA96BA8" w:rsidR="00DC5A5D" w:rsidRDefault="00DC5A5D" w:rsidP="006201E4">
      <w:pPr>
        <w:pStyle w:val="Wcicienormalne"/>
      </w:pPr>
      <w:r w:rsidRPr="00001019">
        <w:t xml:space="preserve">Piloci obu samolotów nie wiedzieli o istnieniu systemu MCAS. Gdy po starcie wznosili maszyny na wysokość przelotową, system MCAS uznał, że kąt natarcia jest zbyt duży i obniżył nos samolotu tak, aby zmniejszyć zagrożenie przeciągnięcia. Jednak wówczas tempo wznoszenia się zmniejszyło, a piloci są szkoleni tak, aby jak najszybciej wejść na wysoki pułap, gdyż wtedy opory powietrza są mniejsze i mniejsze jest zużycie paliwa. Piloci próbowali zachować tempo wznoszenia podnosząc nos, a MCAS ponownie go opuszczał. Trzeba pamiętać, że we współczesnych odrzutowcach pasażerskich wolant pilota nie jest bezpośrednio połączony cięgłami mechanicznymi ze sterami znajdującymi się przy ogonie. Ruch drążkiem przez pilota jest odczytywany przez komputer pokładowy, przeliczany na wychylenie sterów i przekazywany jako komendy cyfrowe do sterowników siłowników sterów przez magistralę komunikacyjną. Tak więc doszło do konfliktów sygnałów sterujących od pilotów i od systemu MCAS. W rezultacie nastąpiło tak duże wychylenie sterów wysokości, że samolot </w:t>
      </w:r>
      <w:r w:rsidR="003F48B8">
        <w:t>„przepadł”</w:t>
      </w:r>
      <w:r w:rsidRPr="00001019">
        <w:t xml:space="preserve"> </w:t>
      </w:r>
      <w:r w:rsidR="003F48B8">
        <w:t xml:space="preserve">i </w:t>
      </w:r>
      <w:r w:rsidRPr="00001019">
        <w:t>się rozbił.</w:t>
      </w:r>
    </w:p>
    <w:p w14:paraId="6CAE857A" w14:textId="47D7319C" w:rsidR="00106D3B" w:rsidRPr="00001019" w:rsidRDefault="006306DE" w:rsidP="00106D3B">
      <w:pPr>
        <w:pStyle w:val="Intitle"/>
      </w:pPr>
      <w:r>
        <w:t>Błędy zarządzania</w:t>
      </w:r>
    </w:p>
    <w:p w14:paraId="7E5B9447" w14:textId="77777777" w:rsidR="00DC5A5D" w:rsidRPr="00001019" w:rsidRDefault="00DC5A5D" w:rsidP="006201E4">
      <w:pPr>
        <w:pStyle w:val="Wcicienormalne"/>
      </w:pPr>
      <w:r w:rsidRPr="00001019">
        <w:t>Dlaczego piloci nie wiedzieli o istnieniu systemu MCAS? W instrukcji użytkowania samolotu Boeing 737 MAX w locie zabrakło opisu tego systemu. Nie było to zwykłe przeoczenie, lecz świadoma decyzja. Boeing tak później tłumaczył decyzję o pominięciu MCAS w instrukcji:</w:t>
      </w:r>
    </w:p>
    <w:p w14:paraId="1A546394" w14:textId="36D4C402" w:rsidR="00DC5A5D" w:rsidRPr="00001019" w:rsidRDefault="00DC5A5D" w:rsidP="006201E4">
      <w:pPr>
        <w:pStyle w:val="Wcicienormalne"/>
        <w:rPr>
          <w:rStyle w:val="Uwydatnienie"/>
        </w:rPr>
      </w:pPr>
      <w:r w:rsidRPr="00001019">
        <w:t>„</w:t>
      </w:r>
      <w:r w:rsidRPr="00001019">
        <w:rPr>
          <w:rStyle w:val="Uwydatnienie"/>
        </w:rPr>
        <w:t xml:space="preserve">Ponieważ MCAS ma za zadanie uruchamiać się w sytuacjach, gdy samolot jest poddawany stosunkowo dużym przeciążeniom i w warunkach bliskich przeciągnięciu, pilot nie powinien w ogóle zaobserwować jego działania. Z tego powodu Boeing nie umieścił opisu systemu w instrukcji użytkowania w locie. Zgodnie z założeniami MCAS spowoduje w przypadku zaistnienia takiej potrzeby opuszczenie nosa maszyny i pomoże </w:t>
      </w:r>
      <w:r w:rsidRPr="00001019">
        <w:rPr>
          <w:rStyle w:val="Uwydatnienie"/>
        </w:rPr>
        <w:lastRenderedPageBreak/>
        <w:t xml:space="preserve">mu w odzyskaniu panowania na samolotem w sposób niemal niedostrzegalny. Decyzja o niepublikowaniu opisu sytemu w instrukcji spowodowana była też tym, że pojawiły się wątpliwości czy specjalistyczne informacje o charakterze technicznym dotyczące działania MCAS nie będą zbyt skomplikowane dla większości pilotów i czy nie spowodują u nich </w:t>
      </w:r>
      <w:r w:rsidR="006306DE">
        <w:rPr>
          <w:rStyle w:val="Uwydatnienie"/>
        </w:rPr>
        <w:t>zbyt dużego stresu</w:t>
      </w:r>
      <w:r w:rsidRPr="00001019">
        <w:rPr>
          <w:rStyle w:val="Uwydatnienie"/>
        </w:rPr>
        <w:t>.”</w:t>
      </w:r>
      <w:r w:rsidRPr="00001019">
        <w:rPr>
          <w:rStyle w:val="Odwoanieprzypisudolnego"/>
          <w:rFonts w:eastAsiaTheme="majorEastAsia"/>
        </w:rPr>
        <w:footnoteReference w:id="56"/>
      </w:r>
    </w:p>
    <w:p w14:paraId="327CDAF1" w14:textId="1B704F7B" w:rsidR="00DC5A5D" w:rsidRDefault="00DC5A5D" w:rsidP="006201E4">
      <w:pPr>
        <w:pStyle w:val="Wcicienormalne"/>
      </w:pPr>
      <w:r w:rsidRPr="00001019">
        <w:t>Nie było opisu system MCAS w instrukcji. Nie przewidziano awarii systemu. Nie umożliwiono łatwego wyłączenia systemu MCAS przez pilotów. Nie szkolono pilotów na wypadek awarii systemu. Nie przeprowadzono symulacji, która by pokazała sytuację taką, jak nastąpiła dwukrotnie i kosztowała życie wielu osób.</w:t>
      </w:r>
    </w:p>
    <w:p w14:paraId="3EA5D17D" w14:textId="35C5CC33" w:rsidR="006306DE" w:rsidRPr="00001019" w:rsidRDefault="006306DE" w:rsidP="006306DE">
      <w:pPr>
        <w:pStyle w:val="Intitle"/>
      </w:pPr>
      <w:r>
        <w:t>A jak u konkurencji?</w:t>
      </w:r>
    </w:p>
    <w:p w14:paraId="7AE80F89" w14:textId="77F13983" w:rsidR="00DC5A5D" w:rsidRPr="00001019" w:rsidRDefault="00DC5A5D" w:rsidP="006201E4">
      <w:pPr>
        <w:pStyle w:val="Wcicienormalne"/>
      </w:pPr>
      <w:r w:rsidRPr="00001019">
        <w:t>Już po katastrofach Boeinga, 19 lipca 2019 roku Agencja Unii Europejskiej ds. Bezpieczeństwa Lotniczego (</w:t>
      </w:r>
      <w:r w:rsidR="00174623">
        <w:t>ang. </w:t>
      </w:r>
      <w:r w:rsidRPr="00001019">
        <w:t xml:space="preserve">EASA – </w:t>
      </w:r>
      <w:r w:rsidRPr="001F40F5">
        <w:rPr>
          <w:rStyle w:val="angielskawstawka"/>
          <w:lang w:val="en-GB"/>
        </w:rPr>
        <w:t>European Union Aviation Safety Agency</w:t>
      </w:r>
      <w:r w:rsidRPr="00001019">
        <w:t>) wydała zalecenie dotyczące konkurenta Boeinga – samolotu Airbus A350-941</w:t>
      </w:r>
      <w:r w:rsidRPr="00001019">
        <w:rPr>
          <w:rStyle w:val="Odwoanieprzypisudolnego"/>
          <w:rFonts w:eastAsiaTheme="majorEastAsia"/>
        </w:rPr>
        <w:footnoteReference w:id="57"/>
      </w:r>
      <w:r w:rsidRPr="00001019">
        <w:t>. Wykryto, że po długotrwałym użytkowaniu bez przerwy komputera pokładowego (149 godzin) może dojść do utraty komunikacji między niektórymi systemami awioniki i siecią awioniki. Remedium na problem jest zainstalowanie poprawki oprogramowania dostarczanej przez producenta lub reset komputera. Usterka ujawniła się już w 2017 roku. Na szczęście między rokiem 2017 a 2019 nie doszło to tragedii z powodu tej usterki.</w:t>
      </w:r>
    </w:p>
    <w:p w14:paraId="33A8FF9E" w14:textId="77777777" w:rsidR="00DC5A5D" w:rsidRPr="00001019" w:rsidRDefault="00DC5A5D" w:rsidP="008D02FF">
      <w:pPr>
        <w:pStyle w:val="Nagwek3"/>
      </w:pPr>
      <w:bookmarkStart w:id="73" w:name="_Toc14942096"/>
      <w:bookmarkStart w:id="74" w:name="_Toc17100174"/>
      <w:bookmarkStart w:id="75" w:name="_Toc19863887"/>
      <w:bookmarkStart w:id="76" w:name="_Toc21675079"/>
      <w:bookmarkStart w:id="77" w:name="_Toc25853108"/>
      <w:bookmarkStart w:id="78" w:name="_Toc29749291"/>
      <w:bookmarkStart w:id="79" w:name="_Toc34546966"/>
      <w:r w:rsidRPr="00001019">
        <w:t>Skala problemu</w:t>
      </w:r>
      <w:bookmarkEnd w:id="73"/>
      <w:bookmarkEnd w:id="74"/>
      <w:bookmarkEnd w:id="75"/>
      <w:bookmarkEnd w:id="76"/>
      <w:bookmarkEnd w:id="77"/>
      <w:bookmarkEnd w:id="78"/>
      <w:bookmarkEnd w:id="79"/>
    </w:p>
    <w:p w14:paraId="75632C2F" w14:textId="0AFD4F07" w:rsidR="00DC5A5D" w:rsidRPr="00001019" w:rsidRDefault="00DC5A5D" w:rsidP="006201E4">
      <w:pPr>
        <w:pStyle w:val="Wcicienormalne"/>
      </w:pPr>
      <w:r w:rsidRPr="00001019">
        <w:t>Przedstawione powyżej przykłady miały nas przekonać o niewątpliwym wpływie jakości systemów informatycznych na nasze życie. W tym miejscu zastanowimy się, jaka jest skala problemu</w:t>
      </w:r>
      <w:r w:rsidR="001B0839">
        <w:t xml:space="preserve"> jakości oprogramowania</w:t>
      </w:r>
      <w:r w:rsidRPr="00001019">
        <w:t>.</w:t>
      </w:r>
    </w:p>
    <w:p w14:paraId="78A2F477" w14:textId="77777777" w:rsidR="00DC5A5D" w:rsidRPr="00001019" w:rsidRDefault="00DC5A5D" w:rsidP="000A6875">
      <w:pPr>
        <w:pStyle w:val="Nagwek4"/>
      </w:pPr>
      <w:r w:rsidRPr="00001019">
        <w:t>Koszty błędów</w:t>
      </w:r>
    </w:p>
    <w:p w14:paraId="1E8980EE" w14:textId="7402E2A5" w:rsidR="00DC5A5D" w:rsidRPr="00001019" w:rsidRDefault="00DC5A5D" w:rsidP="006201E4">
      <w:pPr>
        <w:pStyle w:val="Wcicienormalne"/>
      </w:pPr>
      <w:r w:rsidRPr="00001019">
        <w:t>W 2002 roku amerykański Narodowy Instytut Standardów i Technologii (</w:t>
      </w:r>
      <w:r w:rsidR="00174623">
        <w:t>ang. </w:t>
      </w:r>
      <w:r w:rsidRPr="00001019">
        <w:t xml:space="preserve">NIST – </w:t>
      </w:r>
      <w:r w:rsidRPr="001F40F5">
        <w:rPr>
          <w:rStyle w:val="angielskawstawka"/>
          <w:lang w:val="en-GB"/>
        </w:rPr>
        <w:t>National Institute of Standards and Technology</w:t>
      </w:r>
      <w:r w:rsidRPr="00001019">
        <w:t xml:space="preserve">) ogłosił raport o potrzebie udoskonalenia testowania oprogramowania </w:t>
      </w:r>
      <w:sdt>
        <w:sdtPr>
          <w:id w:val="-506899337"/>
          <w:citation/>
        </w:sdtPr>
        <w:sdtContent>
          <w:r w:rsidRPr="00001019">
            <w:fldChar w:fldCharType="begin"/>
          </w:r>
          <w:r w:rsidRPr="00001019">
            <w:instrText xml:space="preserve"> CITATION Gal02 \l 1045 </w:instrText>
          </w:r>
          <w:r w:rsidRPr="00001019">
            <w:fldChar w:fldCharType="separate"/>
          </w:r>
          <w:r w:rsidR="001D0D9B" w:rsidRPr="001D0D9B">
            <w:rPr>
              <w:noProof/>
            </w:rPr>
            <w:t>[9]</w:t>
          </w:r>
          <w:r w:rsidRPr="00001019">
            <w:fldChar w:fldCharType="end"/>
          </w:r>
        </w:sdtContent>
      </w:sdt>
      <w:r w:rsidRPr="00001019">
        <w:t>. Badania zrobione około roku 2000 wskazały, że:</w:t>
      </w:r>
    </w:p>
    <w:p w14:paraId="1C23DC24" w14:textId="0A538D55" w:rsidR="00DC5A5D" w:rsidRPr="00001019" w:rsidRDefault="00DC5A5D" w:rsidP="00DB6C95">
      <w:pPr>
        <w:pStyle w:val="Wcicienormalne"/>
        <w:numPr>
          <w:ilvl w:val="0"/>
          <w:numId w:val="10"/>
        </w:numPr>
      </w:pPr>
      <w:r w:rsidRPr="00001019">
        <w:t xml:space="preserve">Błędy softwarowe kosztowały amerykańską gospodarkę 59,5 miliardów dolarów rocznie, </w:t>
      </w:r>
      <w:r w:rsidR="001B0839">
        <w:t xml:space="preserve">z </w:t>
      </w:r>
      <w:r w:rsidRPr="00001019">
        <w:t>czego 38,3 mld (64%) ponosili użytkownicy, a 21,2 mld (36%) producenci oprogramowania.</w:t>
      </w:r>
    </w:p>
    <w:p w14:paraId="26C114F7" w14:textId="5BD4167E" w:rsidR="00DC5A5D" w:rsidRPr="00001019" w:rsidRDefault="00DC5A5D" w:rsidP="00DB6C95">
      <w:pPr>
        <w:pStyle w:val="Wcicienormalne"/>
        <w:numPr>
          <w:ilvl w:val="0"/>
          <w:numId w:val="10"/>
        </w:numPr>
      </w:pPr>
      <w:r w:rsidRPr="00001019">
        <w:t>Dla porównania wartość sprzedaży na amerykańskim rynku oprogramowania wynosiła wówczas około 180 miliardów dolarów, a amerykański produkt krajowy brutto (</w:t>
      </w:r>
      <w:r w:rsidR="00174623">
        <w:t>ang. </w:t>
      </w:r>
      <w:r w:rsidRPr="00001019">
        <w:t xml:space="preserve">GDP – </w:t>
      </w:r>
      <w:r w:rsidRPr="001F40F5">
        <w:rPr>
          <w:rStyle w:val="angielskawstawka"/>
          <w:lang w:val="en-GB"/>
        </w:rPr>
        <w:t>Gross Domestic Product</w:t>
      </w:r>
      <w:r w:rsidRPr="00001019">
        <w:t>) około 10 bilionów USD.</w:t>
      </w:r>
    </w:p>
    <w:p w14:paraId="584E10EF" w14:textId="6461F133" w:rsidR="00DC5A5D" w:rsidRPr="00001019" w:rsidRDefault="00DC5A5D" w:rsidP="00DB6C95">
      <w:pPr>
        <w:pStyle w:val="Wcicienormalne"/>
        <w:numPr>
          <w:ilvl w:val="0"/>
          <w:numId w:val="10"/>
        </w:numPr>
      </w:pPr>
      <w:r w:rsidRPr="00001019">
        <w:t xml:space="preserve">80% kosztów wytwarzania oprogramowania </w:t>
      </w:r>
      <w:r w:rsidR="001B0839">
        <w:t>poświęca się na</w:t>
      </w:r>
      <w:r w:rsidRPr="00001019">
        <w:t xml:space="preserve"> znajdowanie i usuwanie błędów, zarówno na etapie produkcji, jak i utrzymania.</w:t>
      </w:r>
    </w:p>
    <w:p w14:paraId="45EC8C6C" w14:textId="07E996E5" w:rsidR="00DC5A5D" w:rsidRPr="00001019" w:rsidRDefault="00DC5A5D" w:rsidP="00DB6C95">
      <w:pPr>
        <w:pStyle w:val="Wcicienormalne"/>
        <w:numPr>
          <w:ilvl w:val="0"/>
          <w:numId w:val="10"/>
        </w:numPr>
      </w:pPr>
      <w:r w:rsidRPr="00001019">
        <w:lastRenderedPageBreak/>
        <w:t xml:space="preserve">Jedną trzecią </w:t>
      </w:r>
      <w:r w:rsidR="001B0839">
        <w:t xml:space="preserve">tych </w:t>
      </w:r>
      <w:r w:rsidRPr="00001019">
        <w:t>kosztów można by zredukować stosując odpowiednie techniki testowania, ulepszając narzędzia testowania i stosując metody wykrywania błędów na wczesnych etapach wytwarzania oprogramowania.</w:t>
      </w:r>
    </w:p>
    <w:p w14:paraId="1ED3DEC8" w14:textId="77777777" w:rsidR="00DC5A5D" w:rsidRPr="00001019" w:rsidRDefault="00DC5A5D" w:rsidP="00DB6C95">
      <w:pPr>
        <w:pStyle w:val="Wcicienormalne"/>
        <w:numPr>
          <w:ilvl w:val="0"/>
          <w:numId w:val="10"/>
        </w:numPr>
      </w:pPr>
      <w:r w:rsidRPr="00001019">
        <w:t>Dałoby to oszczędności w kwocie 22,2 mld USD – 11,6 mld USD dla użytkowników i 10,6 mld USD dla producentów oprogramowania.</w:t>
      </w:r>
    </w:p>
    <w:p w14:paraId="41166670" w14:textId="3BA453A1" w:rsidR="00DC5A5D" w:rsidRPr="00001019" w:rsidRDefault="00DC5A5D" w:rsidP="006201E4">
      <w:pPr>
        <w:pStyle w:val="Wcicienormalne"/>
      </w:pPr>
      <w:r w:rsidRPr="00001019">
        <w:t>Metoda badania nie była doskonała. Badania koncentrowały się na oprogramowaniu do wsparcia projektowania, modelowania i inżynierii (</w:t>
      </w:r>
      <w:r w:rsidR="00174623">
        <w:t>ang. </w:t>
      </w:r>
      <w:r w:rsidRPr="00001019">
        <w:t xml:space="preserve">CAD – </w:t>
      </w:r>
      <w:r w:rsidRPr="001F40F5">
        <w:rPr>
          <w:rStyle w:val="angielskawstawka"/>
          <w:lang w:val="en-GB"/>
        </w:rPr>
        <w:t>Computer Aided Design</w:t>
      </w:r>
      <w:r w:rsidRPr="00001019">
        <w:t xml:space="preserve">, CAM – </w:t>
      </w:r>
      <w:r w:rsidRPr="001F40F5">
        <w:rPr>
          <w:rStyle w:val="angielskawstawka"/>
          <w:lang w:val="en-GB"/>
        </w:rPr>
        <w:t>Computer Aided Modeling</w:t>
      </w:r>
      <w:r w:rsidRPr="00001019">
        <w:t xml:space="preserve">, CAE – </w:t>
      </w:r>
      <w:r w:rsidRPr="001F40F5">
        <w:rPr>
          <w:rStyle w:val="angielskawstawka"/>
          <w:lang w:val="en-GB"/>
        </w:rPr>
        <w:t>Computer Aided Engineering</w:t>
      </w:r>
      <w:r w:rsidRPr="00001019">
        <w:t xml:space="preserve">) </w:t>
      </w:r>
      <w:r w:rsidR="001B0839">
        <w:t>oraz</w:t>
      </w:r>
      <w:r w:rsidRPr="00001019">
        <w:t xml:space="preserve"> </w:t>
      </w:r>
      <w:r w:rsidR="001B0839">
        <w:t xml:space="preserve">do </w:t>
      </w:r>
      <w:r w:rsidRPr="00001019">
        <w:t>zarządzania danymi produktu (</w:t>
      </w:r>
      <w:r w:rsidR="00174623">
        <w:t>ang. </w:t>
      </w:r>
      <w:r w:rsidRPr="00001019">
        <w:t xml:space="preserve">PDM – </w:t>
      </w:r>
      <w:r w:rsidRPr="001F40F5">
        <w:rPr>
          <w:rStyle w:val="angielskawstawka"/>
          <w:lang w:val="en-GB"/>
        </w:rPr>
        <w:t>Product Data Management</w:t>
      </w:r>
      <w:r w:rsidRPr="00001019">
        <w:t>). Wzięto pod uwagę tylko sektor przedsiębiorstw, a nie wzięto ani administracji rządowej i samorządowej, ani gospodarstw domowych. Tym niemniej raport ten do dzisiaj uważany jest za miarodajny.</w:t>
      </w:r>
    </w:p>
    <w:p w14:paraId="1364B0FB" w14:textId="77777777" w:rsidR="00DC5A5D" w:rsidRPr="00001019" w:rsidRDefault="00DC5A5D" w:rsidP="000A6875">
      <w:pPr>
        <w:pStyle w:val="Nagwek4"/>
      </w:pPr>
      <w:r w:rsidRPr="00001019">
        <w:t>Rozmiary oprogramowania</w:t>
      </w:r>
    </w:p>
    <w:p w14:paraId="18E63BF1" w14:textId="0041F407" w:rsidR="00DC5A5D" w:rsidRPr="00001019" w:rsidRDefault="00DC5A5D" w:rsidP="006201E4">
      <w:pPr>
        <w:pStyle w:val="Wcicienormalne"/>
      </w:pPr>
      <w:r w:rsidRPr="00001019">
        <w:t>Skąd wynikają tak duże koszty błędów? Jedną z przyczyn jest skala oprogramowania. Informacje o wielkości dwóch najważniejszych systemów operacyjnych, Windows i Linux, wskazują, że na przestrzeni lat rozmiar ich kodu źródłowego zwiększył się dziesięciokrotnie</w:t>
      </w:r>
      <w:r w:rsidR="009B063F">
        <w:t xml:space="preserve"> (patrz </w:t>
      </w:r>
      <w:r w:rsidR="009B063F">
        <w:fldChar w:fldCharType="begin"/>
      </w:r>
      <w:r w:rsidR="009B063F">
        <w:instrText xml:space="preserve"> REF  _Ref19861947 \* Lower \h </w:instrText>
      </w:r>
      <w:r w:rsidR="009B063F">
        <w:fldChar w:fldCharType="separate"/>
      </w:r>
      <w:r w:rsidR="001D0D9B">
        <w:t>tab. </w:t>
      </w:r>
      <w:r w:rsidR="001D0D9B">
        <w:rPr>
          <w:noProof/>
        </w:rPr>
        <w:t>1</w:t>
      </w:r>
      <w:r w:rsidR="009B063F">
        <w:fldChar w:fldCharType="end"/>
      </w:r>
      <w:r w:rsidR="009B063F">
        <w:t xml:space="preserve"> i </w:t>
      </w:r>
      <w:r w:rsidR="009B063F">
        <w:fldChar w:fldCharType="begin"/>
      </w:r>
      <w:r w:rsidR="009B063F">
        <w:instrText xml:space="preserve"> REF  _Ref32589531 \* Lower \h </w:instrText>
      </w:r>
      <w:r w:rsidR="009B063F">
        <w:fldChar w:fldCharType="separate"/>
      </w:r>
      <w:r w:rsidR="001D0D9B">
        <w:t>tab. </w:t>
      </w:r>
      <w:r w:rsidR="001D0D9B">
        <w:rPr>
          <w:noProof/>
        </w:rPr>
        <w:t>2</w:t>
      </w:r>
      <w:r w:rsidR="009B063F">
        <w:fldChar w:fldCharType="end"/>
      </w:r>
      <w:r w:rsidR="009B063F">
        <w:t>).</w:t>
      </w:r>
    </w:p>
    <w:p w14:paraId="53964D37" w14:textId="0937E237" w:rsidR="00DC5A5D" w:rsidRPr="00001019" w:rsidRDefault="008C16D7" w:rsidP="00116675">
      <w:pPr>
        <w:pStyle w:val="Podpisnadtabel"/>
      </w:pPr>
      <w:bookmarkStart w:id="80" w:name="_Ref19861947"/>
      <w:r>
        <w:t>Tab. </w:t>
      </w:r>
      <w:fldSimple w:instr=" SEQ Tab. \* ARABIC ">
        <w:r w:rsidR="001D0D9B">
          <w:rPr>
            <w:noProof/>
          </w:rPr>
          <w:t>1</w:t>
        </w:r>
      </w:fldSimple>
      <w:bookmarkEnd w:id="80"/>
      <w:r w:rsidR="00DC5A5D" w:rsidRPr="00001019">
        <w:t xml:space="preserve">. Orientacyjny rozmiar kodu systemów operacyjnych Windows </w:t>
      </w:r>
      <w:sdt>
        <w:sdtPr>
          <w:id w:val="-1440447055"/>
          <w:citation/>
        </w:sdtPr>
        <w:sdtContent>
          <w:r w:rsidR="00DC5A5D" w:rsidRPr="00001019">
            <w:fldChar w:fldCharType="begin"/>
          </w:r>
          <w:r w:rsidR="00DC5A5D" w:rsidRPr="00001019">
            <w:instrText xml:space="preserve"> CITATION Mar06 \l 1045 </w:instrText>
          </w:r>
          <w:r w:rsidR="00DC5A5D" w:rsidRPr="00001019">
            <w:fldChar w:fldCharType="separate"/>
          </w:r>
          <w:r w:rsidR="001D0D9B" w:rsidRPr="001D0D9B">
            <w:rPr>
              <w:noProof/>
            </w:rPr>
            <w:t>[10]</w:t>
          </w:r>
          <w:r w:rsidR="00DC5A5D" w:rsidRPr="00001019">
            <w:fldChar w:fldCharType="end"/>
          </w:r>
        </w:sdtContent>
      </w:sdt>
    </w:p>
    <w:tbl>
      <w:tblPr>
        <w:tblStyle w:val="Tabela-Siatka"/>
        <w:tblW w:w="0" w:type="auto"/>
        <w:jc w:val="center"/>
        <w:tblInd w:w="0" w:type="dxa"/>
        <w:tblLook w:val="04A0" w:firstRow="1" w:lastRow="0" w:firstColumn="1" w:lastColumn="0" w:noHBand="0" w:noVBand="1"/>
        <w:tblDescription w:val="Microsoft Windows NT SLOC Sizes"/>
      </w:tblPr>
      <w:tblGrid>
        <w:gridCol w:w="421"/>
        <w:gridCol w:w="2411"/>
        <w:gridCol w:w="1987"/>
      </w:tblGrid>
      <w:tr w:rsidR="00DC5A5D" w:rsidRPr="000F407E" w14:paraId="0CB5765C" w14:textId="77777777" w:rsidTr="009B063F">
        <w:trPr>
          <w:cnfStyle w:val="100000000000" w:firstRow="1" w:lastRow="0" w:firstColumn="0" w:lastColumn="0" w:oddVBand="0" w:evenVBand="0" w:oddHBand="0" w:evenHBand="0" w:firstRowFirstColumn="0" w:firstRowLastColumn="0" w:lastRowFirstColumn="0" w:lastRowLastColumn="0"/>
          <w:jc w:val="center"/>
        </w:trPr>
        <w:tc>
          <w:tcPr>
            <w:tcW w:w="0" w:type="auto"/>
            <w:hideMark/>
          </w:tcPr>
          <w:p w14:paraId="481D0774" w14:textId="77777777" w:rsidR="00DC5A5D" w:rsidRPr="000F407E" w:rsidRDefault="00DC5A5D" w:rsidP="000F407E">
            <w:pPr>
              <w:keepNext/>
              <w:jc w:val="center"/>
              <w:rPr>
                <w:rFonts w:cstheme="minorHAnsi"/>
                <w:b w:val="0"/>
                <w:bCs/>
                <w:sz w:val="18"/>
                <w:szCs w:val="18"/>
              </w:rPr>
            </w:pPr>
            <w:r w:rsidRPr="000F407E">
              <w:rPr>
                <w:rFonts w:cstheme="minorHAnsi"/>
                <w:bCs/>
                <w:sz w:val="18"/>
                <w:szCs w:val="18"/>
              </w:rPr>
              <w:t>Rok</w:t>
            </w:r>
          </w:p>
        </w:tc>
        <w:tc>
          <w:tcPr>
            <w:tcW w:w="2411" w:type="dxa"/>
            <w:hideMark/>
          </w:tcPr>
          <w:p w14:paraId="1CB3CA21" w14:textId="77777777" w:rsidR="00DC5A5D" w:rsidRPr="000F407E" w:rsidRDefault="00DC5A5D" w:rsidP="000F407E">
            <w:pPr>
              <w:keepNext/>
              <w:jc w:val="center"/>
              <w:rPr>
                <w:rFonts w:cstheme="minorHAnsi"/>
                <w:b w:val="0"/>
                <w:bCs/>
                <w:sz w:val="18"/>
                <w:szCs w:val="18"/>
              </w:rPr>
            </w:pPr>
            <w:r w:rsidRPr="000F407E">
              <w:rPr>
                <w:rFonts w:cstheme="minorHAnsi"/>
                <w:bCs/>
                <w:sz w:val="18"/>
                <w:szCs w:val="18"/>
              </w:rPr>
              <w:t>Wersja</w:t>
            </w:r>
          </w:p>
        </w:tc>
        <w:tc>
          <w:tcPr>
            <w:tcW w:w="1987" w:type="dxa"/>
            <w:hideMark/>
          </w:tcPr>
          <w:p w14:paraId="385E176D" w14:textId="77777777" w:rsidR="00DC5A5D" w:rsidRPr="000F407E" w:rsidRDefault="00DC5A5D" w:rsidP="000F407E">
            <w:pPr>
              <w:keepNext/>
              <w:jc w:val="center"/>
              <w:rPr>
                <w:rFonts w:cstheme="minorHAnsi"/>
                <w:b w:val="0"/>
                <w:bCs/>
                <w:sz w:val="18"/>
                <w:szCs w:val="18"/>
              </w:rPr>
            </w:pPr>
            <w:r w:rsidRPr="000F407E">
              <w:rPr>
                <w:rFonts w:cstheme="minorHAnsi"/>
                <w:bCs/>
                <w:sz w:val="18"/>
                <w:szCs w:val="18"/>
              </w:rPr>
              <w:t>Rozmiar [MLOC]</w:t>
            </w:r>
            <w:r w:rsidRPr="000F407E">
              <w:rPr>
                <w:rStyle w:val="Odwoanieprzypisudolnego"/>
                <w:rFonts w:eastAsiaTheme="majorEastAsia"/>
                <w:sz w:val="18"/>
                <w:szCs w:val="18"/>
              </w:rPr>
              <w:footnoteReference w:id="58"/>
            </w:r>
          </w:p>
        </w:tc>
      </w:tr>
      <w:tr w:rsidR="00DC5A5D" w:rsidRPr="000F407E" w14:paraId="20DBED3F" w14:textId="77777777" w:rsidTr="009B063F">
        <w:trPr>
          <w:jc w:val="center"/>
        </w:trPr>
        <w:tc>
          <w:tcPr>
            <w:tcW w:w="0" w:type="auto"/>
            <w:hideMark/>
          </w:tcPr>
          <w:p w14:paraId="288A5F05" w14:textId="77777777" w:rsidR="00DC5A5D" w:rsidRPr="000F407E" w:rsidRDefault="00DC5A5D" w:rsidP="000F407E">
            <w:pPr>
              <w:keepNext/>
              <w:rPr>
                <w:rFonts w:cstheme="minorHAnsi"/>
                <w:sz w:val="18"/>
                <w:szCs w:val="18"/>
              </w:rPr>
            </w:pPr>
            <w:r w:rsidRPr="000F407E">
              <w:rPr>
                <w:rFonts w:cstheme="minorHAnsi"/>
                <w:sz w:val="18"/>
                <w:szCs w:val="18"/>
              </w:rPr>
              <w:t>1993</w:t>
            </w:r>
          </w:p>
        </w:tc>
        <w:tc>
          <w:tcPr>
            <w:tcW w:w="2411" w:type="dxa"/>
            <w:hideMark/>
          </w:tcPr>
          <w:p w14:paraId="5F6C141D" w14:textId="77777777" w:rsidR="00DC5A5D" w:rsidRPr="000F407E" w:rsidRDefault="00DC5A5D" w:rsidP="000F407E">
            <w:pPr>
              <w:keepNext/>
              <w:rPr>
                <w:rFonts w:cstheme="minorHAnsi"/>
                <w:sz w:val="18"/>
                <w:szCs w:val="18"/>
              </w:rPr>
            </w:pPr>
            <w:r w:rsidRPr="000F407E">
              <w:rPr>
                <w:rFonts w:cstheme="minorHAnsi"/>
                <w:sz w:val="18"/>
                <w:szCs w:val="18"/>
              </w:rPr>
              <w:t>Windows NT 3.1</w:t>
            </w:r>
          </w:p>
        </w:tc>
        <w:tc>
          <w:tcPr>
            <w:tcW w:w="1987" w:type="dxa"/>
            <w:hideMark/>
          </w:tcPr>
          <w:p w14:paraId="504C7972" w14:textId="77777777" w:rsidR="00DC5A5D" w:rsidRPr="000F407E" w:rsidRDefault="00DC5A5D" w:rsidP="000F407E">
            <w:pPr>
              <w:keepNext/>
              <w:jc w:val="center"/>
              <w:rPr>
                <w:rFonts w:cstheme="minorHAnsi"/>
                <w:sz w:val="18"/>
                <w:szCs w:val="18"/>
              </w:rPr>
            </w:pPr>
            <w:r w:rsidRPr="000F407E">
              <w:rPr>
                <w:rFonts w:cstheme="minorHAnsi"/>
                <w:sz w:val="18"/>
                <w:szCs w:val="18"/>
              </w:rPr>
              <w:t>4–5</w:t>
            </w:r>
          </w:p>
        </w:tc>
      </w:tr>
      <w:tr w:rsidR="00DC5A5D" w:rsidRPr="000F407E" w14:paraId="48B4C30B" w14:textId="77777777" w:rsidTr="009B063F">
        <w:trPr>
          <w:jc w:val="center"/>
        </w:trPr>
        <w:tc>
          <w:tcPr>
            <w:tcW w:w="0" w:type="auto"/>
            <w:hideMark/>
          </w:tcPr>
          <w:p w14:paraId="302953C4" w14:textId="77777777" w:rsidR="00DC5A5D" w:rsidRPr="000F407E" w:rsidRDefault="00DC5A5D" w:rsidP="000F407E">
            <w:pPr>
              <w:keepNext/>
              <w:rPr>
                <w:rFonts w:cstheme="minorHAnsi"/>
                <w:sz w:val="18"/>
                <w:szCs w:val="18"/>
              </w:rPr>
            </w:pPr>
            <w:r w:rsidRPr="000F407E">
              <w:rPr>
                <w:rFonts w:cstheme="minorHAnsi"/>
                <w:sz w:val="18"/>
                <w:szCs w:val="18"/>
              </w:rPr>
              <w:t>1994</w:t>
            </w:r>
          </w:p>
        </w:tc>
        <w:tc>
          <w:tcPr>
            <w:tcW w:w="2411" w:type="dxa"/>
            <w:hideMark/>
          </w:tcPr>
          <w:p w14:paraId="3C7F63CA" w14:textId="77777777" w:rsidR="00DC5A5D" w:rsidRPr="000F407E" w:rsidRDefault="00DC5A5D" w:rsidP="000F407E">
            <w:pPr>
              <w:keepNext/>
              <w:rPr>
                <w:rFonts w:cstheme="minorHAnsi"/>
                <w:sz w:val="18"/>
                <w:szCs w:val="18"/>
              </w:rPr>
            </w:pPr>
            <w:r w:rsidRPr="000F407E">
              <w:rPr>
                <w:rFonts w:cstheme="minorHAnsi"/>
                <w:sz w:val="18"/>
                <w:szCs w:val="18"/>
              </w:rPr>
              <w:t>Windows NT 3.5</w:t>
            </w:r>
          </w:p>
        </w:tc>
        <w:tc>
          <w:tcPr>
            <w:tcW w:w="1987" w:type="dxa"/>
            <w:hideMark/>
          </w:tcPr>
          <w:p w14:paraId="7E241133" w14:textId="77777777" w:rsidR="00DC5A5D" w:rsidRPr="000F407E" w:rsidRDefault="00DC5A5D" w:rsidP="000F407E">
            <w:pPr>
              <w:keepNext/>
              <w:jc w:val="center"/>
              <w:rPr>
                <w:rFonts w:cstheme="minorHAnsi"/>
                <w:sz w:val="18"/>
                <w:szCs w:val="18"/>
              </w:rPr>
            </w:pPr>
            <w:r w:rsidRPr="000F407E">
              <w:rPr>
                <w:rFonts w:cstheme="minorHAnsi"/>
                <w:sz w:val="18"/>
                <w:szCs w:val="18"/>
              </w:rPr>
              <w:t>7–8</w:t>
            </w:r>
          </w:p>
        </w:tc>
      </w:tr>
      <w:tr w:rsidR="00DC5A5D" w:rsidRPr="000F407E" w14:paraId="495D313F" w14:textId="77777777" w:rsidTr="009B063F">
        <w:trPr>
          <w:jc w:val="center"/>
        </w:trPr>
        <w:tc>
          <w:tcPr>
            <w:tcW w:w="0" w:type="auto"/>
            <w:hideMark/>
          </w:tcPr>
          <w:p w14:paraId="59AB5E07" w14:textId="77777777" w:rsidR="00DC5A5D" w:rsidRPr="000F407E" w:rsidRDefault="00DC5A5D" w:rsidP="000F407E">
            <w:pPr>
              <w:keepNext/>
              <w:rPr>
                <w:rFonts w:cstheme="minorHAnsi"/>
                <w:sz w:val="18"/>
                <w:szCs w:val="18"/>
              </w:rPr>
            </w:pPr>
            <w:r w:rsidRPr="000F407E">
              <w:rPr>
                <w:rFonts w:cstheme="minorHAnsi"/>
                <w:sz w:val="18"/>
                <w:szCs w:val="18"/>
              </w:rPr>
              <w:t>1996</w:t>
            </w:r>
          </w:p>
        </w:tc>
        <w:tc>
          <w:tcPr>
            <w:tcW w:w="2411" w:type="dxa"/>
            <w:hideMark/>
          </w:tcPr>
          <w:p w14:paraId="1E431500" w14:textId="77777777" w:rsidR="00DC5A5D" w:rsidRPr="000F407E" w:rsidRDefault="00DC5A5D" w:rsidP="000F407E">
            <w:pPr>
              <w:keepNext/>
              <w:rPr>
                <w:rFonts w:cstheme="minorHAnsi"/>
                <w:sz w:val="18"/>
                <w:szCs w:val="18"/>
              </w:rPr>
            </w:pPr>
            <w:r w:rsidRPr="000F407E">
              <w:rPr>
                <w:rFonts w:cstheme="minorHAnsi"/>
                <w:sz w:val="18"/>
                <w:szCs w:val="18"/>
              </w:rPr>
              <w:t>Windows NT 4.0</w:t>
            </w:r>
          </w:p>
        </w:tc>
        <w:tc>
          <w:tcPr>
            <w:tcW w:w="1987" w:type="dxa"/>
            <w:hideMark/>
          </w:tcPr>
          <w:p w14:paraId="0E896E67" w14:textId="77777777" w:rsidR="00DC5A5D" w:rsidRPr="000F407E" w:rsidRDefault="00DC5A5D" w:rsidP="000F407E">
            <w:pPr>
              <w:keepNext/>
              <w:jc w:val="center"/>
              <w:rPr>
                <w:rFonts w:cstheme="minorHAnsi"/>
                <w:sz w:val="18"/>
                <w:szCs w:val="18"/>
              </w:rPr>
            </w:pPr>
            <w:r w:rsidRPr="000F407E">
              <w:rPr>
                <w:rFonts w:cstheme="minorHAnsi"/>
                <w:sz w:val="18"/>
                <w:szCs w:val="18"/>
              </w:rPr>
              <w:t>11–12</w:t>
            </w:r>
          </w:p>
        </w:tc>
      </w:tr>
      <w:tr w:rsidR="00DC5A5D" w:rsidRPr="000F407E" w14:paraId="6BAB2F93" w14:textId="77777777" w:rsidTr="009B063F">
        <w:trPr>
          <w:jc w:val="center"/>
        </w:trPr>
        <w:tc>
          <w:tcPr>
            <w:tcW w:w="0" w:type="auto"/>
            <w:hideMark/>
          </w:tcPr>
          <w:p w14:paraId="173710D6" w14:textId="77777777" w:rsidR="00DC5A5D" w:rsidRPr="000F407E" w:rsidRDefault="00DC5A5D" w:rsidP="000F407E">
            <w:pPr>
              <w:keepNext/>
              <w:rPr>
                <w:rFonts w:cstheme="minorHAnsi"/>
                <w:sz w:val="18"/>
                <w:szCs w:val="18"/>
              </w:rPr>
            </w:pPr>
            <w:r w:rsidRPr="000F407E">
              <w:rPr>
                <w:rFonts w:cstheme="minorHAnsi"/>
                <w:sz w:val="18"/>
                <w:szCs w:val="18"/>
              </w:rPr>
              <w:t>2000</w:t>
            </w:r>
          </w:p>
        </w:tc>
        <w:tc>
          <w:tcPr>
            <w:tcW w:w="2411" w:type="dxa"/>
            <w:hideMark/>
          </w:tcPr>
          <w:p w14:paraId="368D9824" w14:textId="77777777" w:rsidR="00DC5A5D" w:rsidRPr="000F407E" w:rsidRDefault="00DC5A5D" w:rsidP="000F407E">
            <w:pPr>
              <w:keepNext/>
              <w:rPr>
                <w:rFonts w:cstheme="minorHAnsi"/>
                <w:sz w:val="18"/>
                <w:szCs w:val="18"/>
              </w:rPr>
            </w:pPr>
            <w:r w:rsidRPr="000F407E">
              <w:rPr>
                <w:rFonts w:cstheme="minorHAnsi"/>
                <w:sz w:val="18"/>
                <w:szCs w:val="18"/>
              </w:rPr>
              <w:t>Windows 2000</w:t>
            </w:r>
          </w:p>
        </w:tc>
        <w:tc>
          <w:tcPr>
            <w:tcW w:w="1987" w:type="dxa"/>
            <w:hideMark/>
          </w:tcPr>
          <w:p w14:paraId="711271F8" w14:textId="77777777" w:rsidR="00DC5A5D" w:rsidRPr="000F407E" w:rsidRDefault="00DC5A5D" w:rsidP="000F407E">
            <w:pPr>
              <w:keepNext/>
              <w:jc w:val="center"/>
              <w:rPr>
                <w:rFonts w:cstheme="minorHAnsi"/>
                <w:sz w:val="18"/>
                <w:szCs w:val="18"/>
              </w:rPr>
            </w:pPr>
            <w:r w:rsidRPr="000F407E">
              <w:rPr>
                <w:rFonts w:cstheme="minorHAnsi"/>
                <w:sz w:val="18"/>
                <w:szCs w:val="18"/>
              </w:rPr>
              <w:t>29</w:t>
            </w:r>
          </w:p>
        </w:tc>
      </w:tr>
      <w:tr w:rsidR="00DC5A5D" w:rsidRPr="000F407E" w14:paraId="5D6BCAA1" w14:textId="77777777" w:rsidTr="009B063F">
        <w:trPr>
          <w:jc w:val="center"/>
        </w:trPr>
        <w:tc>
          <w:tcPr>
            <w:tcW w:w="0" w:type="auto"/>
            <w:hideMark/>
          </w:tcPr>
          <w:p w14:paraId="214D1D9B" w14:textId="77777777" w:rsidR="00DC5A5D" w:rsidRPr="000F407E" w:rsidRDefault="00DC5A5D" w:rsidP="000F407E">
            <w:pPr>
              <w:keepNext/>
              <w:rPr>
                <w:rFonts w:cstheme="minorHAnsi"/>
                <w:sz w:val="18"/>
                <w:szCs w:val="18"/>
              </w:rPr>
            </w:pPr>
            <w:r w:rsidRPr="000F407E">
              <w:rPr>
                <w:rFonts w:cstheme="minorHAnsi"/>
                <w:sz w:val="18"/>
                <w:szCs w:val="18"/>
              </w:rPr>
              <w:t>2001</w:t>
            </w:r>
          </w:p>
        </w:tc>
        <w:tc>
          <w:tcPr>
            <w:tcW w:w="2411" w:type="dxa"/>
            <w:hideMark/>
          </w:tcPr>
          <w:p w14:paraId="267578E2" w14:textId="77777777" w:rsidR="00DC5A5D" w:rsidRPr="000F407E" w:rsidRDefault="00DC5A5D" w:rsidP="000F407E">
            <w:pPr>
              <w:keepNext/>
              <w:rPr>
                <w:rFonts w:cstheme="minorHAnsi"/>
                <w:sz w:val="18"/>
                <w:szCs w:val="18"/>
              </w:rPr>
            </w:pPr>
            <w:r w:rsidRPr="000F407E">
              <w:rPr>
                <w:rFonts w:cstheme="minorHAnsi"/>
                <w:sz w:val="18"/>
                <w:szCs w:val="18"/>
              </w:rPr>
              <w:t>Windows XP</w:t>
            </w:r>
          </w:p>
        </w:tc>
        <w:tc>
          <w:tcPr>
            <w:tcW w:w="1987" w:type="dxa"/>
            <w:hideMark/>
          </w:tcPr>
          <w:p w14:paraId="03AB4B13" w14:textId="77777777" w:rsidR="00DC5A5D" w:rsidRPr="000F407E" w:rsidRDefault="00DC5A5D" w:rsidP="000F407E">
            <w:pPr>
              <w:keepNext/>
              <w:jc w:val="center"/>
              <w:rPr>
                <w:rFonts w:cstheme="minorHAnsi"/>
                <w:sz w:val="18"/>
                <w:szCs w:val="18"/>
              </w:rPr>
            </w:pPr>
            <w:r w:rsidRPr="000F407E">
              <w:rPr>
                <w:rFonts w:cstheme="minorHAnsi"/>
                <w:sz w:val="18"/>
                <w:szCs w:val="18"/>
              </w:rPr>
              <w:t>45</w:t>
            </w:r>
          </w:p>
        </w:tc>
      </w:tr>
      <w:tr w:rsidR="00DC5A5D" w:rsidRPr="000F407E" w14:paraId="3680F633" w14:textId="77777777" w:rsidTr="009B063F">
        <w:trPr>
          <w:jc w:val="center"/>
        </w:trPr>
        <w:tc>
          <w:tcPr>
            <w:tcW w:w="0" w:type="auto"/>
            <w:hideMark/>
          </w:tcPr>
          <w:p w14:paraId="0B495B35" w14:textId="77777777" w:rsidR="00DC5A5D" w:rsidRPr="000F407E" w:rsidRDefault="00DC5A5D" w:rsidP="000F407E">
            <w:pPr>
              <w:rPr>
                <w:rFonts w:cstheme="minorHAnsi"/>
                <w:sz w:val="18"/>
                <w:szCs w:val="18"/>
              </w:rPr>
            </w:pPr>
            <w:r w:rsidRPr="000F407E">
              <w:rPr>
                <w:rFonts w:cstheme="minorHAnsi"/>
                <w:sz w:val="18"/>
                <w:szCs w:val="18"/>
              </w:rPr>
              <w:t>2003</w:t>
            </w:r>
          </w:p>
        </w:tc>
        <w:tc>
          <w:tcPr>
            <w:tcW w:w="2411" w:type="dxa"/>
            <w:hideMark/>
          </w:tcPr>
          <w:p w14:paraId="183CB621" w14:textId="77777777" w:rsidR="00DC5A5D" w:rsidRPr="000F407E" w:rsidRDefault="00DC5A5D" w:rsidP="000F407E">
            <w:pPr>
              <w:rPr>
                <w:rFonts w:cstheme="minorHAnsi"/>
                <w:sz w:val="18"/>
                <w:szCs w:val="18"/>
              </w:rPr>
            </w:pPr>
            <w:r w:rsidRPr="000F407E">
              <w:rPr>
                <w:rFonts w:cstheme="minorHAnsi"/>
                <w:sz w:val="18"/>
                <w:szCs w:val="18"/>
              </w:rPr>
              <w:t>Windows Server 2003</w:t>
            </w:r>
          </w:p>
        </w:tc>
        <w:tc>
          <w:tcPr>
            <w:tcW w:w="1987" w:type="dxa"/>
            <w:hideMark/>
          </w:tcPr>
          <w:p w14:paraId="6C23DA77" w14:textId="77777777" w:rsidR="00DC5A5D" w:rsidRPr="000F407E" w:rsidRDefault="00DC5A5D" w:rsidP="000F407E">
            <w:pPr>
              <w:keepNext/>
              <w:jc w:val="center"/>
              <w:rPr>
                <w:rFonts w:cstheme="minorHAnsi"/>
                <w:sz w:val="18"/>
                <w:szCs w:val="18"/>
              </w:rPr>
            </w:pPr>
            <w:r w:rsidRPr="000F407E">
              <w:rPr>
                <w:rFonts w:cstheme="minorHAnsi"/>
                <w:sz w:val="18"/>
                <w:szCs w:val="18"/>
              </w:rPr>
              <w:t>50</w:t>
            </w:r>
          </w:p>
        </w:tc>
      </w:tr>
    </w:tbl>
    <w:p w14:paraId="0C71DCD2" w14:textId="2D10FAE2" w:rsidR="00DC5A5D" w:rsidRPr="00001019" w:rsidRDefault="008C16D7" w:rsidP="00116675">
      <w:pPr>
        <w:pStyle w:val="Podpisnadtabel"/>
      </w:pPr>
      <w:bookmarkStart w:id="81" w:name="_Ref32589531"/>
      <w:r>
        <w:t>Tab. </w:t>
      </w:r>
      <w:fldSimple w:instr=" SEQ Tab. \* ARABIC ">
        <w:r w:rsidR="001D0D9B">
          <w:rPr>
            <w:noProof/>
          </w:rPr>
          <w:t>2</w:t>
        </w:r>
      </w:fldSimple>
      <w:bookmarkEnd w:id="81"/>
      <w:r w:rsidR="00DC5A5D" w:rsidRPr="00001019">
        <w:t>. Rozmiar jądra systemu operacyjnego Linux</w:t>
      </w:r>
      <w:r w:rsidR="00DC5A5D" w:rsidRPr="00001019">
        <w:rPr>
          <w:rStyle w:val="Odwoanieprzypisudolnego"/>
          <w:rFonts w:eastAsiaTheme="majorEastAsia"/>
        </w:rPr>
        <w:footnoteReference w:id="59"/>
      </w:r>
    </w:p>
    <w:tbl>
      <w:tblPr>
        <w:tblStyle w:val="Tabela-Siatka"/>
        <w:tblW w:w="0" w:type="auto"/>
        <w:jc w:val="center"/>
        <w:tblInd w:w="0" w:type="dxa"/>
        <w:tblLook w:val="04A0" w:firstRow="1" w:lastRow="0" w:firstColumn="1" w:lastColumn="0" w:noHBand="0" w:noVBand="1"/>
        <w:tblDescription w:val="Operating Systems SLOC Sizes"/>
      </w:tblPr>
      <w:tblGrid>
        <w:gridCol w:w="703"/>
        <w:gridCol w:w="2132"/>
        <w:gridCol w:w="1975"/>
      </w:tblGrid>
      <w:tr w:rsidR="00DC5A5D" w:rsidRPr="000F407E" w14:paraId="4B7815A8" w14:textId="77777777" w:rsidTr="009B063F">
        <w:trPr>
          <w:cnfStyle w:val="100000000000" w:firstRow="1" w:lastRow="0" w:firstColumn="0" w:lastColumn="0" w:oddVBand="0" w:evenVBand="0" w:oddHBand="0" w:evenHBand="0" w:firstRowFirstColumn="0" w:firstRowLastColumn="0" w:lastRowFirstColumn="0" w:lastRowLastColumn="0"/>
          <w:jc w:val="center"/>
        </w:trPr>
        <w:tc>
          <w:tcPr>
            <w:tcW w:w="703" w:type="dxa"/>
            <w:hideMark/>
          </w:tcPr>
          <w:p w14:paraId="0731130C" w14:textId="77777777" w:rsidR="00DC5A5D" w:rsidRPr="000F407E" w:rsidRDefault="00DC5A5D" w:rsidP="000F407E">
            <w:pPr>
              <w:rPr>
                <w:rFonts w:cstheme="minorHAnsi"/>
                <w:b w:val="0"/>
                <w:bCs/>
                <w:sz w:val="18"/>
                <w:szCs w:val="18"/>
              </w:rPr>
            </w:pPr>
            <w:r w:rsidRPr="000F407E">
              <w:rPr>
                <w:rFonts w:cstheme="minorHAnsi"/>
                <w:bCs/>
                <w:sz w:val="18"/>
                <w:szCs w:val="18"/>
              </w:rPr>
              <w:t>Rok</w:t>
            </w:r>
          </w:p>
        </w:tc>
        <w:tc>
          <w:tcPr>
            <w:tcW w:w="2132" w:type="dxa"/>
            <w:hideMark/>
          </w:tcPr>
          <w:p w14:paraId="00B47407" w14:textId="77777777" w:rsidR="00DC5A5D" w:rsidRPr="000F407E" w:rsidRDefault="00DC5A5D" w:rsidP="000F407E">
            <w:pPr>
              <w:rPr>
                <w:rFonts w:cstheme="minorHAnsi"/>
                <w:b w:val="0"/>
                <w:bCs/>
                <w:sz w:val="18"/>
                <w:szCs w:val="18"/>
              </w:rPr>
            </w:pPr>
            <w:r w:rsidRPr="000F407E">
              <w:rPr>
                <w:rFonts w:cstheme="minorHAnsi"/>
                <w:bCs/>
                <w:sz w:val="18"/>
                <w:szCs w:val="18"/>
              </w:rPr>
              <w:t>Wersja</w:t>
            </w:r>
          </w:p>
        </w:tc>
        <w:tc>
          <w:tcPr>
            <w:tcW w:w="1975" w:type="dxa"/>
            <w:hideMark/>
          </w:tcPr>
          <w:p w14:paraId="25D3DAA8" w14:textId="77777777" w:rsidR="00DC5A5D" w:rsidRPr="000F407E" w:rsidRDefault="00DC5A5D" w:rsidP="000F407E">
            <w:pPr>
              <w:jc w:val="center"/>
              <w:rPr>
                <w:rFonts w:cstheme="minorHAnsi"/>
                <w:b w:val="0"/>
                <w:bCs/>
                <w:sz w:val="18"/>
                <w:szCs w:val="18"/>
              </w:rPr>
            </w:pPr>
            <w:r w:rsidRPr="000F407E">
              <w:rPr>
                <w:rFonts w:cstheme="minorHAnsi"/>
                <w:bCs/>
                <w:sz w:val="18"/>
                <w:szCs w:val="18"/>
              </w:rPr>
              <w:t>Rozmiar [MLOC]</w:t>
            </w:r>
          </w:p>
        </w:tc>
      </w:tr>
      <w:tr w:rsidR="00DC5A5D" w:rsidRPr="000F407E" w14:paraId="678FF081" w14:textId="77777777" w:rsidTr="009B063F">
        <w:trPr>
          <w:jc w:val="center"/>
        </w:trPr>
        <w:tc>
          <w:tcPr>
            <w:tcW w:w="703" w:type="dxa"/>
            <w:hideMark/>
          </w:tcPr>
          <w:p w14:paraId="58E39CF8" w14:textId="77777777" w:rsidR="00DC5A5D" w:rsidRPr="000F407E" w:rsidRDefault="00DC5A5D" w:rsidP="000F407E">
            <w:pPr>
              <w:rPr>
                <w:rFonts w:cstheme="minorHAnsi"/>
                <w:sz w:val="18"/>
                <w:szCs w:val="18"/>
              </w:rPr>
            </w:pPr>
            <w:r w:rsidRPr="000F407E">
              <w:rPr>
                <w:rFonts w:cstheme="minorHAnsi"/>
                <w:sz w:val="18"/>
                <w:szCs w:val="18"/>
              </w:rPr>
              <w:t>2001</w:t>
            </w:r>
          </w:p>
        </w:tc>
        <w:tc>
          <w:tcPr>
            <w:tcW w:w="2132" w:type="dxa"/>
            <w:hideMark/>
          </w:tcPr>
          <w:p w14:paraId="2F09AA77" w14:textId="77777777" w:rsidR="00DC5A5D" w:rsidRPr="000F407E" w:rsidRDefault="00DC5A5D" w:rsidP="000F407E">
            <w:pPr>
              <w:rPr>
                <w:rFonts w:cstheme="minorHAnsi"/>
                <w:sz w:val="18"/>
                <w:szCs w:val="18"/>
              </w:rPr>
            </w:pPr>
            <w:r w:rsidRPr="000F407E">
              <w:rPr>
                <w:rFonts w:cstheme="minorHAnsi"/>
                <w:sz w:val="18"/>
                <w:szCs w:val="18"/>
              </w:rPr>
              <w:t>Linux kernel 2.4.2</w:t>
            </w:r>
          </w:p>
        </w:tc>
        <w:tc>
          <w:tcPr>
            <w:tcW w:w="1975" w:type="dxa"/>
            <w:hideMark/>
          </w:tcPr>
          <w:p w14:paraId="20DD5EF0" w14:textId="77777777" w:rsidR="00DC5A5D" w:rsidRPr="000F407E" w:rsidRDefault="00DC5A5D" w:rsidP="000F407E">
            <w:pPr>
              <w:jc w:val="center"/>
              <w:rPr>
                <w:rFonts w:cstheme="minorHAnsi"/>
                <w:sz w:val="18"/>
                <w:szCs w:val="18"/>
              </w:rPr>
            </w:pPr>
            <w:r w:rsidRPr="000F407E">
              <w:rPr>
                <w:rFonts w:cstheme="minorHAnsi"/>
                <w:sz w:val="18"/>
                <w:szCs w:val="18"/>
              </w:rPr>
              <w:t>2.4</w:t>
            </w:r>
          </w:p>
        </w:tc>
      </w:tr>
      <w:tr w:rsidR="00DC5A5D" w:rsidRPr="000F407E" w14:paraId="64F79B4F" w14:textId="77777777" w:rsidTr="009B063F">
        <w:trPr>
          <w:jc w:val="center"/>
        </w:trPr>
        <w:tc>
          <w:tcPr>
            <w:tcW w:w="703" w:type="dxa"/>
            <w:hideMark/>
          </w:tcPr>
          <w:p w14:paraId="180A8478" w14:textId="77777777" w:rsidR="00DC5A5D" w:rsidRPr="000F407E" w:rsidRDefault="00DC5A5D" w:rsidP="000F407E">
            <w:pPr>
              <w:rPr>
                <w:rFonts w:cstheme="minorHAnsi"/>
                <w:sz w:val="18"/>
                <w:szCs w:val="18"/>
              </w:rPr>
            </w:pPr>
            <w:r w:rsidRPr="000F407E">
              <w:rPr>
                <w:rFonts w:cstheme="minorHAnsi"/>
                <w:sz w:val="18"/>
                <w:szCs w:val="18"/>
              </w:rPr>
              <w:t>2003</w:t>
            </w:r>
          </w:p>
        </w:tc>
        <w:tc>
          <w:tcPr>
            <w:tcW w:w="2132" w:type="dxa"/>
            <w:hideMark/>
          </w:tcPr>
          <w:p w14:paraId="6688AFE1" w14:textId="77777777" w:rsidR="00DC5A5D" w:rsidRPr="000F407E" w:rsidRDefault="00DC5A5D" w:rsidP="000F407E">
            <w:pPr>
              <w:rPr>
                <w:rFonts w:cstheme="minorHAnsi"/>
                <w:sz w:val="18"/>
                <w:szCs w:val="18"/>
              </w:rPr>
            </w:pPr>
            <w:r w:rsidRPr="000F407E">
              <w:rPr>
                <w:rFonts w:cstheme="minorHAnsi"/>
                <w:sz w:val="18"/>
                <w:szCs w:val="18"/>
              </w:rPr>
              <w:t>Linux kernel 2.6.0</w:t>
            </w:r>
          </w:p>
        </w:tc>
        <w:tc>
          <w:tcPr>
            <w:tcW w:w="1975" w:type="dxa"/>
            <w:hideMark/>
          </w:tcPr>
          <w:p w14:paraId="24D04519" w14:textId="77777777" w:rsidR="00DC5A5D" w:rsidRPr="000F407E" w:rsidRDefault="00DC5A5D" w:rsidP="000F407E">
            <w:pPr>
              <w:jc w:val="center"/>
              <w:rPr>
                <w:rFonts w:cstheme="minorHAnsi"/>
                <w:sz w:val="18"/>
                <w:szCs w:val="18"/>
              </w:rPr>
            </w:pPr>
            <w:r w:rsidRPr="000F407E">
              <w:rPr>
                <w:rFonts w:cstheme="minorHAnsi"/>
                <w:sz w:val="18"/>
                <w:szCs w:val="18"/>
              </w:rPr>
              <w:t>5.2</w:t>
            </w:r>
          </w:p>
        </w:tc>
      </w:tr>
      <w:tr w:rsidR="00DC5A5D" w:rsidRPr="000F407E" w14:paraId="7ADFEF6A" w14:textId="77777777" w:rsidTr="009B063F">
        <w:trPr>
          <w:jc w:val="center"/>
        </w:trPr>
        <w:tc>
          <w:tcPr>
            <w:tcW w:w="703" w:type="dxa"/>
            <w:hideMark/>
          </w:tcPr>
          <w:p w14:paraId="0A0E0DA1" w14:textId="77777777" w:rsidR="00DC5A5D" w:rsidRPr="000F407E" w:rsidRDefault="00DC5A5D" w:rsidP="000F407E">
            <w:pPr>
              <w:rPr>
                <w:rFonts w:cstheme="minorHAnsi"/>
                <w:sz w:val="18"/>
                <w:szCs w:val="18"/>
              </w:rPr>
            </w:pPr>
            <w:r w:rsidRPr="000F407E">
              <w:rPr>
                <w:rFonts w:cstheme="minorHAnsi"/>
                <w:sz w:val="18"/>
                <w:szCs w:val="18"/>
              </w:rPr>
              <w:t>2009</w:t>
            </w:r>
          </w:p>
        </w:tc>
        <w:tc>
          <w:tcPr>
            <w:tcW w:w="2132" w:type="dxa"/>
            <w:hideMark/>
          </w:tcPr>
          <w:p w14:paraId="582D8A7E" w14:textId="77777777" w:rsidR="00DC5A5D" w:rsidRPr="000F407E" w:rsidRDefault="00DC5A5D" w:rsidP="000F407E">
            <w:pPr>
              <w:rPr>
                <w:rFonts w:cstheme="minorHAnsi"/>
                <w:sz w:val="18"/>
                <w:szCs w:val="18"/>
              </w:rPr>
            </w:pPr>
            <w:r w:rsidRPr="000F407E">
              <w:rPr>
                <w:rFonts w:cstheme="minorHAnsi"/>
                <w:sz w:val="18"/>
                <w:szCs w:val="18"/>
              </w:rPr>
              <w:t>Linux kernel 2.6.29</w:t>
            </w:r>
          </w:p>
        </w:tc>
        <w:tc>
          <w:tcPr>
            <w:tcW w:w="1975" w:type="dxa"/>
            <w:hideMark/>
          </w:tcPr>
          <w:p w14:paraId="6626D5AB" w14:textId="77777777" w:rsidR="00DC5A5D" w:rsidRPr="000F407E" w:rsidRDefault="00DC5A5D" w:rsidP="000F407E">
            <w:pPr>
              <w:jc w:val="center"/>
              <w:rPr>
                <w:rFonts w:cstheme="minorHAnsi"/>
                <w:sz w:val="18"/>
                <w:szCs w:val="18"/>
              </w:rPr>
            </w:pPr>
            <w:r w:rsidRPr="000F407E">
              <w:rPr>
                <w:rFonts w:cstheme="minorHAnsi"/>
                <w:sz w:val="18"/>
                <w:szCs w:val="18"/>
              </w:rPr>
              <w:t>11.0</w:t>
            </w:r>
          </w:p>
        </w:tc>
      </w:tr>
      <w:tr w:rsidR="00DC5A5D" w:rsidRPr="000F407E" w14:paraId="6BBE0107" w14:textId="77777777" w:rsidTr="009B063F">
        <w:trPr>
          <w:jc w:val="center"/>
        </w:trPr>
        <w:tc>
          <w:tcPr>
            <w:tcW w:w="703" w:type="dxa"/>
            <w:hideMark/>
          </w:tcPr>
          <w:p w14:paraId="7BF09DBB" w14:textId="77777777" w:rsidR="00DC5A5D" w:rsidRPr="000F407E" w:rsidRDefault="00DC5A5D" w:rsidP="000F407E">
            <w:pPr>
              <w:rPr>
                <w:rFonts w:cstheme="minorHAnsi"/>
                <w:sz w:val="18"/>
                <w:szCs w:val="18"/>
              </w:rPr>
            </w:pPr>
            <w:r w:rsidRPr="000F407E">
              <w:rPr>
                <w:rFonts w:cstheme="minorHAnsi"/>
                <w:sz w:val="18"/>
                <w:szCs w:val="18"/>
              </w:rPr>
              <w:t>2009</w:t>
            </w:r>
          </w:p>
        </w:tc>
        <w:tc>
          <w:tcPr>
            <w:tcW w:w="2132" w:type="dxa"/>
            <w:hideMark/>
          </w:tcPr>
          <w:p w14:paraId="58E0023F" w14:textId="77777777" w:rsidR="00DC5A5D" w:rsidRPr="000F407E" w:rsidRDefault="00DC5A5D" w:rsidP="000F407E">
            <w:pPr>
              <w:rPr>
                <w:rFonts w:cstheme="minorHAnsi"/>
                <w:sz w:val="18"/>
                <w:szCs w:val="18"/>
              </w:rPr>
            </w:pPr>
            <w:r w:rsidRPr="000F407E">
              <w:rPr>
                <w:rFonts w:cstheme="minorHAnsi"/>
                <w:sz w:val="18"/>
                <w:szCs w:val="18"/>
              </w:rPr>
              <w:t>Linux kernel 2.6.32</w:t>
            </w:r>
          </w:p>
        </w:tc>
        <w:tc>
          <w:tcPr>
            <w:tcW w:w="1975" w:type="dxa"/>
            <w:hideMark/>
          </w:tcPr>
          <w:p w14:paraId="24C319B5" w14:textId="77777777" w:rsidR="00DC5A5D" w:rsidRPr="000F407E" w:rsidRDefault="00DC5A5D" w:rsidP="000F407E">
            <w:pPr>
              <w:jc w:val="center"/>
              <w:rPr>
                <w:rFonts w:cstheme="minorHAnsi"/>
                <w:sz w:val="18"/>
                <w:szCs w:val="18"/>
              </w:rPr>
            </w:pPr>
            <w:r w:rsidRPr="000F407E">
              <w:rPr>
                <w:rFonts w:cstheme="minorHAnsi"/>
                <w:sz w:val="18"/>
                <w:szCs w:val="18"/>
              </w:rPr>
              <w:t>12.6</w:t>
            </w:r>
          </w:p>
        </w:tc>
      </w:tr>
      <w:tr w:rsidR="00DC5A5D" w:rsidRPr="000F407E" w14:paraId="2BEE64C4" w14:textId="77777777" w:rsidTr="009B063F">
        <w:trPr>
          <w:jc w:val="center"/>
        </w:trPr>
        <w:tc>
          <w:tcPr>
            <w:tcW w:w="703" w:type="dxa"/>
            <w:hideMark/>
          </w:tcPr>
          <w:p w14:paraId="733A664C" w14:textId="77777777" w:rsidR="00DC5A5D" w:rsidRPr="000F407E" w:rsidRDefault="00DC5A5D" w:rsidP="000F407E">
            <w:pPr>
              <w:rPr>
                <w:rFonts w:cstheme="minorHAnsi"/>
                <w:sz w:val="18"/>
                <w:szCs w:val="18"/>
              </w:rPr>
            </w:pPr>
            <w:r w:rsidRPr="000F407E">
              <w:rPr>
                <w:rFonts w:cstheme="minorHAnsi"/>
                <w:sz w:val="18"/>
                <w:szCs w:val="18"/>
              </w:rPr>
              <w:t>2010</w:t>
            </w:r>
          </w:p>
        </w:tc>
        <w:tc>
          <w:tcPr>
            <w:tcW w:w="2132" w:type="dxa"/>
            <w:hideMark/>
          </w:tcPr>
          <w:p w14:paraId="22735C16" w14:textId="77777777" w:rsidR="00DC5A5D" w:rsidRPr="000F407E" w:rsidRDefault="00DC5A5D" w:rsidP="000F407E">
            <w:pPr>
              <w:rPr>
                <w:rFonts w:cstheme="minorHAnsi"/>
                <w:sz w:val="18"/>
                <w:szCs w:val="18"/>
              </w:rPr>
            </w:pPr>
            <w:r w:rsidRPr="000F407E">
              <w:rPr>
                <w:rFonts w:cstheme="minorHAnsi"/>
                <w:sz w:val="18"/>
                <w:szCs w:val="18"/>
              </w:rPr>
              <w:t>Linux kernel 2.6.35</w:t>
            </w:r>
          </w:p>
        </w:tc>
        <w:tc>
          <w:tcPr>
            <w:tcW w:w="1975" w:type="dxa"/>
            <w:hideMark/>
          </w:tcPr>
          <w:p w14:paraId="3EA06FD0" w14:textId="77777777" w:rsidR="00DC5A5D" w:rsidRPr="000F407E" w:rsidRDefault="00DC5A5D" w:rsidP="000F407E">
            <w:pPr>
              <w:jc w:val="center"/>
              <w:rPr>
                <w:rFonts w:cstheme="minorHAnsi"/>
                <w:sz w:val="18"/>
                <w:szCs w:val="18"/>
              </w:rPr>
            </w:pPr>
            <w:r w:rsidRPr="000F407E">
              <w:rPr>
                <w:rFonts w:cstheme="minorHAnsi"/>
                <w:sz w:val="18"/>
                <w:szCs w:val="18"/>
              </w:rPr>
              <w:t>13.5</w:t>
            </w:r>
          </w:p>
        </w:tc>
      </w:tr>
      <w:tr w:rsidR="00DC5A5D" w:rsidRPr="000F407E" w14:paraId="118C7B6B" w14:textId="77777777" w:rsidTr="009B063F">
        <w:trPr>
          <w:jc w:val="center"/>
        </w:trPr>
        <w:tc>
          <w:tcPr>
            <w:tcW w:w="703" w:type="dxa"/>
            <w:hideMark/>
          </w:tcPr>
          <w:p w14:paraId="739C83C0" w14:textId="77777777" w:rsidR="00DC5A5D" w:rsidRPr="000F407E" w:rsidRDefault="00DC5A5D" w:rsidP="000F407E">
            <w:pPr>
              <w:rPr>
                <w:rFonts w:cstheme="minorHAnsi"/>
                <w:sz w:val="18"/>
                <w:szCs w:val="18"/>
              </w:rPr>
            </w:pPr>
            <w:r w:rsidRPr="000F407E">
              <w:rPr>
                <w:rFonts w:cstheme="minorHAnsi"/>
                <w:sz w:val="18"/>
                <w:szCs w:val="18"/>
              </w:rPr>
              <w:t>2012</w:t>
            </w:r>
          </w:p>
        </w:tc>
        <w:tc>
          <w:tcPr>
            <w:tcW w:w="2132" w:type="dxa"/>
            <w:hideMark/>
          </w:tcPr>
          <w:p w14:paraId="567740B4" w14:textId="77777777" w:rsidR="00DC5A5D" w:rsidRPr="000F407E" w:rsidRDefault="00DC5A5D" w:rsidP="000F407E">
            <w:pPr>
              <w:rPr>
                <w:rFonts w:cstheme="minorHAnsi"/>
                <w:sz w:val="18"/>
                <w:szCs w:val="18"/>
              </w:rPr>
            </w:pPr>
            <w:r w:rsidRPr="000F407E">
              <w:rPr>
                <w:rFonts w:cstheme="minorHAnsi"/>
                <w:sz w:val="18"/>
                <w:szCs w:val="18"/>
              </w:rPr>
              <w:t>Linux kernel 3.6</w:t>
            </w:r>
          </w:p>
        </w:tc>
        <w:tc>
          <w:tcPr>
            <w:tcW w:w="1975" w:type="dxa"/>
            <w:hideMark/>
          </w:tcPr>
          <w:p w14:paraId="37FA1F38" w14:textId="77777777" w:rsidR="00DC5A5D" w:rsidRPr="000F407E" w:rsidRDefault="00DC5A5D" w:rsidP="000F407E">
            <w:pPr>
              <w:jc w:val="center"/>
              <w:rPr>
                <w:rFonts w:cstheme="minorHAnsi"/>
                <w:sz w:val="18"/>
                <w:szCs w:val="18"/>
              </w:rPr>
            </w:pPr>
            <w:r w:rsidRPr="000F407E">
              <w:rPr>
                <w:rFonts w:cstheme="minorHAnsi"/>
                <w:sz w:val="18"/>
                <w:szCs w:val="18"/>
              </w:rPr>
              <w:t>15.9</w:t>
            </w:r>
          </w:p>
        </w:tc>
      </w:tr>
      <w:tr w:rsidR="00DC5A5D" w:rsidRPr="000F407E" w14:paraId="2302E7BC" w14:textId="77777777" w:rsidTr="009B063F">
        <w:trPr>
          <w:jc w:val="center"/>
        </w:trPr>
        <w:tc>
          <w:tcPr>
            <w:tcW w:w="703" w:type="dxa"/>
            <w:hideMark/>
          </w:tcPr>
          <w:p w14:paraId="556763B4" w14:textId="77777777" w:rsidR="00DC5A5D" w:rsidRPr="000F407E" w:rsidRDefault="00DC5A5D" w:rsidP="000F407E">
            <w:pPr>
              <w:rPr>
                <w:rFonts w:cstheme="minorHAnsi"/>
                <w:sz w:val="18"/>
                <w:szCs w:val="18"/>
              </w:rPr>
            </w:pPr>
            <w:r w:rsidRPr="000F407E">
              <w:rPr>
                <w:rFonts w:cstheme="minorHAnsi"/>
                <w:sz w:val="18"/>
                <w:szCs w:val="18"/>
              </w:rPr>
              <w:t>2015</w:t>
            </w:r>
          </w:p>
        </w:tc>
        <w:tc>
          <w:tcPr>
            <w:tcW w:w="2132" w:type="dxa"/>
            <w:hideMark/>
          </w:tcPr>
          <w:p w14:paraId="7A68D431" w14:textId="77777777" w:rsidR="00DC5A5D" w:rsidRPr="000F407E" w:rsidRDefault="00DC5A5D" w:rsidP="000F407E">
            <w:pPr>
              <w:rPr>
                <w:rFonts w:cstheme="minorHAnsi"/>
                <w:sz w:val="18"/>
                <w:szCs w:val="18"/>
              </w:rPr>
            </w:pPr>
            <w:r w:rsidRPr="000F407E">
              <w:rPr>
                <w:rFonts w:cstheme="minorHAnsi"/>
                <w:sz w:val="18"/>
                <w:szCs w:val="18"/>
              </w:rPr>
              <w:t>Linux kernel pre-4.2</w:t>
            </w:r>
          </w:p>
        </w:tc>
        <w:tc>
          <w:tcPr>
            <w:tcW w:w="1975" w:type="dxa"/>
            <w:hideMark/>
          </w:tcPr>
          <w:p w14:paraId="22A159E8" w14:textId="77777777" w:rsidR="00DC5A5D" w:rsidRPr="000F407E" w:rsidRDefault="00DC5A5D" w:rsidP="000F407E">
            <w:pPr>
              <w:keepNext/>
              <w:jc w:val="center"/>
              <w:rPr>
                <w:rFonts w:cstheme="minorHAnsi"/>
                <w:sz w:val="18"/>
                <w:szCs w:val="18"/>
              </w:rPr>
            </w:pPr>
            <w:r w:rsidRPr="000F407E">
              <w:rPr>
                <w:rFonts w:cstheme="minorHAnsi"/>
                <w:sz w:val="18"/>
                <w:szCs w:val="18"/>
              </w:rPr>
              <w:t>20.2</w:t>
            </w:r>
          </w:p>
        </w:tc>
      </w:tr>
    </w:tbl>
    <w:p w14:paraId="3760BC22" w14:textId="75E1D858" w:rsidR="000F407E" w:rsidRDefault="00621BBE" w:rsidP="000A6875">
      <w:pPr>
        <w:pStyle w:val="Nagwek4"/>
      </w:pPr>
      <w:bookmarkStart w:id="82" w:name="_Hlk30620296"/>
      <w:r>
        <w:t>Średnia liczba</w:t>
      </w:r>
      <w:r w:rsidR="000F407E">
        <w:t xml:space="preserve"> defektów na tysiąc linii kodu</w:t>
      </w:r>
      <w:bookmarkEnd w:id="82"/>
    </w:p>
    <w:p w14:paraId="4180D197" w14:textId="3833B872" w:rsidR="00DC5A5D" w:rsidRPr="00001019" w:rsidRDefault="00DC5A5D" w:rsidP="006201E4">
      <w:pPr>
        <w:pStyle w:val="Wcicienormalne"/>
      </w:pPr>
      <w:r w:rsidRPr="00001019">
        <w:t xml:space="preserve">Chociaż pomiar rozmiarów oprogramowania poprzez liczenie linii kodu źródłowego nie jest najlepszy (ten problem rozwiniemy w dalszej części książki), to znane są opracowania podające średnią liczbę wykrywanych defektów na </w:t>
      </w:r>
      <w:r w:rsidRPr="00A61973">
        <w:rPr>
          <w:i/>
          <w:iCs w:val="0"/>
        </w:rPr>
        <w:t>tysiąc linii kodu</w:t>
      </w:r>
      <w:r w:rsidRPr="00001019">
        <w:t xml:space="preserve"> (</w:t>
      </w:r>
      <w:r w:rsidR="00174623">
        <w:t>ang. </w:t>
      </w:r>
      <w:r w:rsidRPr="00001019">
        <w:t xml:space="preserve">KLOC – </w:t>
      </w:r>
      <w:r w:rsidRPr="001F40F5">
        <w:rPr>
          <w:rStyle w:val="angielskawstawka"/>
          <w:lang w:val="en-GB"/>
        </w:rPr>
        <w:t>Kilo Lines of Code</w:t>
      </w:r>
      <w:r w:rsidRPr="00001019">
        <w:t>). Steve McConnell w swojej książce „</w:t>
      </w:r>
      <w:r w:rsidRPr="003F2084">
        <w:rPr>
          <w:i/>
          <w:iCs w:val="0"/>
        </w:rPr>
        <w:t>Kod kompletny</w:t>
      </w:r>
      <w:r w:rsidRPr="00001019">
        <w:t xml:space="preserve">” </w:t>
      </w:r>
      <w:sdt>
        <w:sdtPr>
          <w:id w:val="661134771"/>
          <w:citation/>
        </w:sdtPr>
        <w:sdtContent>
          <w:r w:rsidRPr="00001019">
            <w:fldChar w:fldCharType="begin"/>
          </w:r>
          <w:r w:rsidRPr="00001019">
            <w:instrText xml:space="preserve"> CITATION McC04 \l 1045 </w:instrText>
          </w:r>
          <w:r w:rsidRPr="00001019">
            <w:fldChar w:fldCharType="separate"/>
          </w:r>
          <w:r w:rsidR="001D0D9B" w:rsidRPr="001D0D9B">
            <w:rPr>
              <w:noProof/>
            </w:rPr>
            <w:t>[11]</w:t>
          </w:r>
          <w:r w:rsidRPr="00001019">
            <w:fldChar w:fldCharType="end"/>
          </w:r>
        </w:sdtContent>
      </w:sdt>
      <w:r w:rsidRPr="00001019">
        <w:t xml:space="preserve"> podaje takie współczynniki:</w:t>
      </w:r>
    </w:p>
    <w:p w14:paraId="05F573D6" w14:textId="77777777" w:rsidR="00DC5A5D" w:rsidRPr="00001019" w:rsidRDefault="00DC5A5D" w:rsidP="00DB6C95">
      <w:pPr>
        <w:pStyle w:val="Wcicienormalne"/>
        <w:numPr>
          <w:ilvl w:val="0"/>
          <w:numId w:val="11"/>
        </w:numPr>
      </w:pPr>
      <w:r w:rsidRPr="00001019">
        <w:t>średnia w przemyśle: 15-50 defektów na KLOC,</w:t>
      </w:r>
    </w:p>
    <w:p w14:paraId="34699463" w14:textId="77777777" w:rsidR="00DC5A5D" w:rsidRPr="00001019" w:rsidRDefault="00DC5A5D" w:rsidP="00DB6C95">
      <w:pPr>
        <w:pStyle w:val="Wcicienormalne"/>
        <w:numPr>
          <w:ilvl w:val="0"/>
          <w:numId w:val="11"/>
        </w:numPr>
      </w:pPr>
      <w:r w:rsidRPr="00001019">
        <w:lastRenderedPageBreak/>
        <w:t>aplikacje Microsoft: 10-20 defektów na KLOC w czasie wewnętrznego testowania; 0,5 – w wydanym oprogramowaniu,</w:t>
      </w:r>
    </w:p>
    <w:p w14:paraId="516E63EB" w14:textId="3BFDB9C5" w:rsidR="00DC5A5D" w:rsidRPr="00001019" w:rsidRDefault="00DC5A5D" w:rsidP="00DB6C95">
      <w:pPr>
        <w:pStyle w:val="Wcicienormalne"/>
        <w:numPr>
          <w:ilvl w:val="0"/>
          <w:numId w:val="11"/>
        </w:numPr>
      </w:pPr>
      <w:r w:rsidRPr="00001019">
        <w:t>„</w:t>
      </w:r>
      <w:r w:rsidRPr="001F40F5">
        <w:rPr>
          <w:rStyle w:val="angielskawstawka"/>
          <w:lang w:val="en-GB"/>
        </w:rPr>
        <w:t>cleanroom development</w:t>
      </w:r>
      <w:r w:rsidRPr="00001019">
        <w:t xml:space="preserve">”, technika zaproponowana przez Cobba i Millsa </w:t>
      </w:r>
      <w:sdt>
        <w:sdtPr>
          <w:id w:val="624196734"/>
          <w:citation/>
        </w:sdtPr>
        <w:sdtContent>
          <w:r w:rsidRPr="00001019">
            <w:fldChar w:fldCharType="begin"/>
          </w:r>
          <w:r w:rsidRPr="00001019">
            <w:instrText xml:space="preserve"> CITATION Cob90 \l 1045 </w:instrText>
          </w:r>
          <w:r w:rsidRPr="00001019">
            <w:fldChar w:fldCharType="separate"/>
          </w:r>
          <w:r w:rsidR="001D0D9B" w:rsidRPr="001D0D9B">
            <w:rPr>
              <w:noProof/>
            </w:rPr>
            <w:t>[12]</w:t>
          </w:r>
          <w:r w:rsidRPr="00001019">
            <w:fldChar w:fldCharType="end"/>
          </w:r>
        </w:sdtContent>
      </w:sdt>
      <w:r w:rsidRPr="00001019">
        <w:t xml:space="preserve"> ma umożliwiać osiągnięcie poziomu 3 defektów na KLOC w czasie wewnętrznego testowania;</w:t>
      </w:r>
      <w:r w:rsidR="00621BBE">
        <w:t xml:space="preserve"> a poziomu</w:t>
      </w:r>
      <w:r w:rsidRPr="00001019">
        <w:t xml:space="preserve"> 0,1 – w wydanym oprogramowaniu.</w:t>
      </w:r>
    </w:p>
    <w:p w14:paraId="12FC12EE" w14:textId="77777777" w:rsidR="00DC5A5D" w:rsidRPr="00001019" w:rsidRDefault="00DC5A5D" w:rsidP="006201E4">
      <w:pPr>
        <w:pStyle w:val="Wcicienormalne"/>
        <w:rPr>
          <w:rFonts w:ascii="Courier New" w:hAnsi="Courier New" w:cs="Courier New"/>
        </w:rPr>
      </w:pPr>
      <w:r w:rsidRPr="00001019">
        <w:t>Współczynniki te oznaczają, że w oprogramowaniu, które ma milion linii kodu (1000 KLOC) już po jego wydaniu odkrywa się od 100 do 500 defektów!</w:t>
      </w:r>
    </w:p>
    <w:p w14:paraId="09A4D707" w14:textId="77777777" w:rsidR="00A95873" w:rsidRDefault="00A95873" w:rsidP="006201E4"/>
    <w:p w14:paraId="34CA9356" w14:textId="1188147C" w:rsidR="00CD66F0" w:rsidRDefault="00562DA0" w:rsidP="008D02FF">
      <w:pPr>
        <w:pStyle w:val="Nagwek2"/>
      </w:pPr>
      <w:bookmarkStart w:id="83" w:name="_Toc14942097"/>
      <w:bookmarkStart w:id="84" w:name="_Toc17100175"/>
      <w:bookmarkStart w:id="85" w:name="_Toc19863888"/>
      <w:bookmarkStart w:id="86" w:name="_Toc21675080"/>
      <w:bookmarkStart w:id="87" w:name="_Toc25853109"/>
      <w:bookmarkStart w:id="88" w:name="_Toc29749292"/>
      <w:r>
        <w:lastRenderedPageBreak/>
        <w:br/>
      </w:r>
      <w:bookmarkStart w:id="89" w:name="_Toc34546967"/>
      <w:r w:rsidR="00DC5A5D" w:rsidRPr="00001019">
        <w:t>Studium przypadk</w:t>
      </w:r>
      <w:bookmarkEnd w:id="83"/>
      <w:bookmarkEnd w:id="84"/>
      <w:bookmarkEnd w:id="85"/>
      <w:bookmarkEnd w:id="86"/>
      <w:r w:rsidR="003F48B8">
        <w:t>u</w:t>
      </w:r>
      <w:r w:rsidR="00C572C4">
        <w:t xml:space="preserve"> – Therac-25</w:t>
      </w:r>
      <w:bookmarkEnd w:id="89"/>
    </w:p>
    <w:bookmarkEnd w:id="87"/>
    <w:bookmarkEnd w:id="88"/>
    <w:p w14:paraId="262B45BF" w14:textId="5660F26B" w:rsidR="00FE3444" w:rsidRDefault="00DC5A5D" w:rsidP="006201E4">
      <w:pPr>
        <w:pStyle w:val="Wcicienormalne"/>
      </w:pPr>
      <w:r w:rsidRPr="00001019">
        <w:t>W latach 1985</w:t>
      </w:r>
      <w:r w:rsidRPr="00001019">
        <w:noBreakHyphen/>
        <w:t xml:space="preserve">87 w Stanach Zjednoczonych i Kanadzie doszło do sześciu wypadków przedawkowania radioterapii prowadzonej z użyciem </w:t>
      </w:r>
      <w:r w:rsidR="00FE3444">
        <w:t xml:space="preserve">komputerowo sterowanych systemów </w:t>
      </w:r>
      <w:r w:rsidRPr="00001019">
        <w:t xml:space="preserve">Therac-25. Wypadki te zmieniły całkowicie podejście inżynierów do jakości oprogramowania. Przedtem sądzono, że błędne działanie oprogramowania ma charakter przypadkowy, podobnie jak awarie sprzętu. Sądzono też, że wystarczająco długie testowanie oprogramowania pozwala wyeliminować wszystkie błędy popełnione przez programistów. Niestety dopiero tragiczne wypadki z Therac-25 uzmysłowiły ówczesnym inżynierom, że </w:t>
      </w:r>
    </w:p>
    <w:p w14:paraId="3FA661A7" w14:textId="2E55CED8" w:rsidR="00DC5A5D" w:rsidRPr="00FE3444" w:rsidRDefault="00FE3444" w:rsidP="009B0F91">
      <w:pPr>
        <w:pStyle w:val="Ramkadozapamitania"/>
      </w:pPr>
      <w:bookmarkStart w:id="90" w:name="_Hlk30491500"/>
      <w:r w:rsidRPr="00FE3444">
        <w:t>jakość</w:t>
      </w:r>
      <w:r w:rsidR="00DC5A5D" w:rsidRPr="00FE3444">
        <w:t xml:space="preserve"> systemów informatycznych zależy nie tylko od pracy programistów, ale też od jakości projektu całego systemu, a nawet od procedur postępowania na</w:t>
      </w:r>
      <w:r>
        <w:t> </w:t>
      </w:r>
      <w:r w:rsidR="00DC5A5D" w:rsidRPr="00FE3444">
        <w:t>wypadek awarii.</w:t>
      </w:r>
    </w:p>
    <w:bookmarkEnd w:id="90"/>
    <w:p w14:paraId="6CFD0A8C" w14:textId="5A423449" w:rsidR="00DC5A5D" w:rsidRPr="00001019" w:rsidRDefault="00DC5A5D" w:rsidP="006201E4">
      <w:pPr>
        <w:pStyle w:val="Wcicienormalne"/>
      </w:pPr>
      <w:r w:rsidRPr="00001019">
        <w:t xml:space="preserve">Studium wypadków </w:t>
      </w:r>
      <w:sdt>
        <w:sdtPr>
          <w:id w:val="-98190004"/>
          <w:citation/>
        </w:sdtPr>
        <w:sdtContent>
          <w:r w:rsidRPr="00001019">
            <w:fldChar w:fldCharType="begin"/>
          </w:r>
          <w:r w:rsidRPr="00001019">
            <w:instrText xml:space="preserve"> CITATION Lev93 \l 1045 </w:instrText>
          </w:r>
          <w:r w:rsidRPr="00001019">
            <w:fldChar w:fldCharType="separate"/>
          </w:r>
          <w:r w:rsidR="001D0D9B" w:rsidRPr="001D0D9B">
            <w:rPr>
              <w:noProof/>
            </w:rPr>
            <w:t>[5]</w:t>
          </w:r>
          <w:r w:rsidRPr="00001019">
            <w:fldChar w:fldCharType="end"/>
          </w:r>
        </w:sdtContent>
      </w:sdt>
      <w:r w:rsidRPr="00001019">
        <w:t>, opublikowane przez Nancy Leveson</w:t>
      </w:r>
      <w:r w:rsidRPr="00001019">
        <w:rPr>
          <w:rStyle w:val="Odwoanieprzypisudolnego"/>
        </w:rPr>
        <w:footnoteReference w:id="60"/>
      </w:r>
      <w:r w:rsidRPr="00001019">
        <w:t xml:space="preserve"> oraz Clarka Turnera</w:t>
      </w:r>
      <w:r w:rsidRPr="00001019">
        <w:rPr>
          <w:rStyle w:val="Odwoanieprzypisudolnego"/>
        </w:rPr>
        <w:footnoteReference w:id="61"/>
      </w:r>
      <w:r w:rsidRPr="00001019">
        <w:t>, stanowi ważną naukę dla współczesnych inżynierów systemów IT. Bardzo ciekawe jest prześledzenie reakcji ludzi (operatorów, radiologów), jak i producenta systemów na wypadki. Ich postępowanie pokazuje, że czynnik ludzki nie może być zaniedbany przy analizie ryzyka.</w:t>
      </w:r>
    </w:p>
    <w:p w14:paraId="428A969E" w14:textId="682CF359" w:rsidR="00DC5A5D" w:rsidRPr="00001019" w:rsidRDefault="00DC5A5D" w:rsidP="008D02FF">
      <w:pPr>
        <w:pStyle w:val="Nagwek3"/>
      </w:pPr>
      <w:bookmarkStart w:id="91" w:name="_Toc14942098"/>
      <w:bookmarkStart w:id="92" w:name="_Toc17100176"/>
      <w:bookmarkStart w:id="93" w:name="_Toc19863889"/>
      <w:bookmarkStart w:id="94" w:name="_Toc21675081"/>
      <w:bookmarkStart w:id="95" w:name="_Toc34546968"/>
      <w:r w:rsidRPr="00001019">
        <w:t xml:space="preserve">Geneza i budowa </w:t>
      </w:r>
      <w:r w:rsidR="00FE3444">
        <w:t>systemów</w:t>
      </w:r>
      <w:r w:rsidR="008D4FA3">
        <w:t xml:space="preserve"> </w:t>
      </w:r>
      <w:r w:rsidRPr="00001019">
        <w:t>Therac</w:t>
      </w:r>
      <w:bookmarkEnd w:id="91"/>
      <w:bookmarkEnd w:id="92"/>
      <w:bookmarkEnd w:id="93"/>
      <w:bookmarkEnd w:id="94"/>
      <w:bookmarkEnd w:id="95"/>
    </w:p>
    <w:p w14:paraId="1D89FB87" w14:textId="5AD9485C" w:rsidR="00FE3444" w:rsidRDefault="00DC5A5D" w:rsidP="006201E4">
      <w:pPr>
        <w:pStyle w:val="Wcicienormalne"/>
      </w:pPr>
      <w:r w:rsidRPr="00001019">
        <w:t xml:space="preserve">Warto prześledzić genezę </w:t>
      </w:r>
      <w:r w:rsidR="00FE3444">
        <w:t>systemów</w:t>
      </w:r>
      <w:r w:rsidRPr="00001019">
        <w:t xml:space="preserve"> Therac</w:t>
      </w:r>
      <w:r w:rsidRPr="00001019">
        <w:noBreakHyphen/>
        <w:t>25, bowiem przypomina ona historię powstawania wielu współczesnych systemów komputerowych.</w:t>
      </w:r>
    </w:p>
    <w:p w14:paraId="59C10BAE" w14:textId="6292AFA6" w:rsidR="00DC5A5D" w:rsidRPr="00001019" w:rsidRDefault="000A6875" w:rsidP="000A6875">
      <w:pPr>
        <w:pStyle w:val="Nagwek4"/>
      </w:pPr>
      <w:r>
        <w:t>Systemy Therac-25 jako wersja rozwojowa</w:t>
      </w:r>
    </w:p>
    <w:p w14:paraId="5DE9FBB5" w14:textId="604BBB06" w:rsidR="00DC5A5D" w:rsidRPr="00001019" w:rsidRDefault="00FE3444" w:rsidP="006201E4">
      <w:pPr>
        <w:pStyle w:val="Wcicienormalne"/>
      </w:pPr>
      <w:r>
        <w:t>Pierwsze m</w:t>
      </w:r>
      <w:r w:rsidR="00DC5A5D" w:rsidRPr="00001019">
        <w:t xml:space="preserve">aszyny serii Therac były budowane od początku lat 1970 przez kanadyjską firmę </w:t>
      </w:r>
      <w:r w:rsidR="00DC5A5D" w:rsidRPr="001F40F5">
        <w:rPr>
          <w:rStyle w:val="angielskawstawka"/>
          <w:i w:val="0"/>
          <w:lang w:val="en-GB"/>
        </w:rPr>
        <w:t>Atomic Energy of Canada Limited</w:t>
      </w:r>
      <w:r w:rsidR="00DC5A5D" w:rsidRPr="00001019">
        <w:t xml:space="preserve"> (AECL) i francuską firmę CGR jako </w:t>
      </w:r>
      <w:r>
        <w:t>urządzenia</w:t>
      </w:r>
      <w:r w:rsidR="00DC5A5D" w:rsidRPr="00001019">
        <w:t xml:space="preserve"> do radioterapii nowotworowej z wykorzystaniem promieniowania X (do tkanek głębokich) oraz strumieni elektronów (do tkanek powierzchniowych). Najpierw zbudowano maszynę Therac-6 zdolną emitować wiązkę promieniowania X (rentgenowskiego) o energii MeV</w:t>
      </w:r>
      <w:r w:rsidR="00DC5A5D" w:rsidRPr="00001019">
        <w:rPr>
          <w:rStyle w:val="Odwoanieprzypisudolnego"/>
        </w:rPr>
        <w:footnoteReference w:id="62"/>
      </w:r>
      <w:r w:rsidR="00DC5A5D" w:rsidRPr="00001019">
        <w:t xml:space="preserve">, a następnie maszynę Therac-20 zdolną do wytwarzania zarówno wiązki X, jak i strumienia elektronów o energii 20 MeV. Wiązka </w:t>
      </w:r>
      <w:r w:rsidR="00DC5A5D" w:rsidRPr="00001019">
        <w:lastRenderedPageBreak/>
        <w:t>elektronowa była przeznaczona do oddziaływania powierzchniowego na ciało pacjenta na stosunkowo dużym obszarze, zaś terapia rentgenowska do precyzyjnego naświetlania guzów znajdujących się w głębi ciała.</w:t>
      </w:r>
    </w:p>
    <w:p w14:paraId="746A455D" w14:textId="2D08A890" w:rsidR="00DC5A5D" w:rsidRDefault="00DC5A5D" w:rsidP="006201E4">
      <w:pPr>
        <w:pStyle w:val="Wcicienormalne"/>
      </w:pPr>
      <w:r w:rsidRPr="00001019">
        <w:t>W obu przypadkach podstawą do budowy maszyn Therac były liniowe akceleratory cząstek firmy CGR, do których dobudowano sterujący system komputerowy oparty na popularnym wówczas 16</w:t>
      </w:r>
      <w:r w:rsidRPr="00001019">
        <w:noBreakHyphen/>
        <w:t>bitowym minikomputerze PDP</w:t>
      </w:r>
      <w:r w:rsidRPr="00001019">
        <w:noBreakHyphen/>
        <w:t xml:space="preserve">11 firmy </w:t>
      </w:r>
      <w:r w:rsidRPr="001F40F5">
        <w:rPr>
          <w:rStyle w:val="angielskawstawka"/>
          <w:i w:val="0"/>
          <w:lang w:val="en-GB"/>
        </w:rPr>
        <w:t>Digital Equipment Corporation</w:t>
      </w:r>
      <w:r w:rsidRPr="00001019">
        <w:t xml:space="preserve"> (DEC). Podstawowe oprogramowanie maszyny Therac</w:t>
      </w:r>
      <w:r w:rsidRPr="00001019">
        <w:noBreakHyphen/>
        <w:t>6 było opracowane przez firmę CGR, a potem częściowo wykorzystane w maszynie Therac-20.</w:t>
      </w:r>
    </w:p>
    <w:p w14:paraId="2BF3EF3B" w14:textId="3E1CF975" w:rsidR="00DC5A5D" w:rsidRPr="00001019" w:rsidRDefault="00DC5A5D" w:rsidP="006201E4">
      <w:pPr>
        <w:pStyle w:val="Wcicienormalne"/>
      </w:pPr>
      <w:r w:rsidRPr="00001019">
        <w:t>W drugiej połowie lat 1970 firma AECL samodzielnie opracowała jeszcze jeden model maszyn – Therac</w:t>
      </w:r>
      <w:r w:rsidRPr="00001019">
        <w:noBreakHyphen/>
        <w:t>25. Miała ona, podobnie jak Therac</w:t>
      </w:r>
      <w:r w:rsidRPr="00001019">
        <w:noBreakHyphen/>
        <w:t xml:space="preserve">20, możliwość pracy w dwóch trybach – zarówno promieniowania </w:t>
      </w:r>
      <w:r w:rsidR="006575D6">
        <w:t>rentgenowskiego („</w:t>
      </w:r>
      <w:r w:rsidRPr="00001019">
        <w:t>X</w:t>
      </w:r>
      <w:r w:rsidR="006575D6">
        <w:t>”)</w:t>
      </w:r>
      <w:r w:rsidRPr="00001019">
        <w:t>, jak i wiązki elektronów</w:t>
      </w:r>
      <w:r w:rsidR="006575D6">
        <w:t xml:space="preserve"> („E”)</w:t>
      </w:r>
      <w:r w:rsidRPr="00001019">
        <w:t>. Dzięki stworzonej przez AECL nowej technologii przyspieszania cząstek uzyskano jeszcze większą energię – 25 MeV. W odróżnieniu od poprzednich modeli Therac</w:t>
      </w:r>
      <w:r w:rsidRPr="00001019">
        <w:noBreakHyphen/>
        <w:t>25 był już nie tylko maszyną złożoną z akceleratora cząstek i wbudowanego komputera – był to już złożony system, w którym maszyna stojąca w pomieszczeniu zabiegowym była sterowana z komputera zewnętrznego, znajdującego się na stanowisku operatora poza pomieszczeniem zabiegowym (</w:t>
      </w:r>
      <w:r w:rsidRPr="00001019">
        <w:fldChar w:fldCharType="begin"/>
      </w:r>
      <w:r w:rsidRPr="00001019">
        <w:instrText xml:space="preserve"> REF  _Ref13227700 \* Lower \h </w:instrText>
      </w:r>
      <w:r w:rsidRPr="00001019">
        <w:fldChar w:fldCharType="separate"/>
      </w:r>
      <w:r w:rsidR="001D0D9B">
        <w:t>rys. </w:t>
      </w:r>
      <w:r w:rsidR="001D0D9B">
        <w:rPr>
          <w:noProof/>
        </w:rPr>
        <w:t>8</w:t>
      </w:r>
      <w:r w:rsidRPr="00001019">
        <w:fldChar w:fldCharType="end"/>
      </w:r>
      <w:r w:rsidRPr="00001019">
        <w:t>). Dzięki temu operator mógł bezpiecznie, oddzielony grubą ścianą od źródła promieniowania, kontrolować na bieżąco przebieg zabiegu. Jednocześnie dla bezpieczeństwa pacjenta zapewniono łączność między pomieszczeniem zabiegowym i stanowiskiem operatora poprzez interkom i kamerę telewizji przemysłowej.</w:t>
      </w:r>
    </w:p>
    <w:p w14:paraId="482D7A62" w14:textId="77777777" w:rsidR="00DC5A5D" w:rsidRPr="00001019" w:rsidRDefault="00DC5A5D" w:rsidP="006201E4">
      <w:pPr>
        <w:pStyle w:val="Wcicienormalne"/>
      </w:pPr>
    </w:p>
    <w:p w14:paraId="13BCD42D" w14:textId="58348B14" w:rsidR="00DC5A5D" w:rsidRPr="00001019" w:rsidRDefault="00C572C4" w:rsidP="00E53D6D">
      <w:pPr>
        <w:pStyle w:val="Figure"/>
      </w:pPr>
      <w:r w:rsidRPr="00001019">
        <w:object w:dxaOrig="8422" w:dyaOrig="5825" w14:anchorId="4160FA74">
          <v:shape id="_x0000_i1025" type="#_x0000_t75" style="width:388.8pt;height:266.4pt" o:ole="">
            <v:imagedata r:id="rId34" o:title=""/>
          </v:shape>
          <o:OLEObject Type="Embed" ProgID="CorelDRAWHome.Graphic.18" ShapeID="_x0000_i1025" DrawAspect="Content" ObjectID="_1645167762" r:id="rId35"/>
        </w:object>
      </w:r>
    </w:p>
    <w:p w14:paraId="4E247C44" w14:textId="1D2696DD" w:rsidR="00DC5A5D" w:rsidRPr="00001019" w:rsidRDefault="008C16D7" w:rsidP="00116675">
      <w:pPr>
        <w:pStyle w:val="Podpispodrysunkiem"/>
      </w:pPr>
      <w:bookmarkStart w:id="96" w:name="_Ref13227700"/>
      <w:r>
        <w:t>Rys. </w:t>
      </w:r>
      <w:fldSimple w:instr=" SEQ Rys. \* ARABIC ">
        <w:r w:rsidR="001D0D9B">
          <w:rPr>
            <w:noProof/>
          </w:rPr>
          <w:t>8</w:t>
        </w:r>
      </w:fldSimple>
      <w:bookmarkEnd w:id="96"/>
      <w:r w:rsidR="00DC5A5D" w:rsidRPr="00001019">
        <w:t>. Typowe pomieszczenie zabiegowe Therac-25 ze stanowiskiem operatora na zewnątrz</w:t>
      </w:r>
    </w:p>
    <w:p w14:paraId="0B812EA1" w14:textId="3024BA9D" w:rsidR="00C572C4" w:rsidRDefault="00C572C4" w:rsidP="000A6875">
      <w:pPr>
        <w:pStyle w:val="Nagwek4"/>
      </w:pPr>
      <w:r>
        <w:t>Złożoność systemu</w:t>
      </w:r>
    </w:p>
    <w:p w14:paraId="68C02633" w14:textId="3A9D0D7E" w:rsidR="00DC5A5D" w:rsidRPr="00001019" w:rsidRDefault="00DC5A5D" w:rsidP="006201E4">
      <w:pPr>
        <w:pStyle w:val="Wcicienormalne"/>
      </w:pPr>
      <w:r w:rsidRPr="00001019">
        <w:t>Ze względu na złożoność sterowania pracą maszyny w dwóch trybach (</w:t>
      </w:r>
      <w:r w:rsidR="006575D6">
        <w:t>„</w:t>
      </w:r>
      <w:r w:rsidRPr="00001019">
        <w:t>X</w:t>
      </w:r>
      <w:r w:rsidR="006575D6">
        <w:t>”</w:t>
      </w:r>
      <w:r w:rsidRPr="00001019">
        <w:t xml:space="preserve"> oraz </w:t>
      </w:r>
      <w:r w:rsidR="006575D6">
        <w:t>„</w:t>
      </w:r>
      <w:r w:rsidRPr="00001019">
        <w:t>E</w:t>
      </w:r>
      <w:r w:rsidR="006575D6">
        <w:t>”</w:t>
      </w:r>
      <w:r w:rsidRPr="00001019">
        <w:t>) konstruktorzy Therac</w:t>
      </w:r>
      <w:r w:rsidRPr="00001019">
        <w:noBreakHyphen/>
        <w:t xml:space="preserve">25 zdecydowali się na połączenie technologii komputerowej z </w:t>
      </w:r>
      <w:r w:rsidRPr="00001019">
        <w:lastRenderedPageBreak/>
        <w:t xml:space="preserve">mechaniczną. Komputer przełączał tryby pracy i ustawiał konfigurację maszyny przez obracanie specjalnie zbudowanej </w:t>
      </w:r>
      <w:r w:rsidRPr="0080264A">
        <w:rPr>
          <w:i/>
          <w:iCs w:val="0"/>
        </w:rPr>
        <w:t>obrotnicy</w:t>
      </w:r>
      <w:r w:rsidRPr="00001019">
        <w:t xml:space="preserve"> (</w:t>
      </w:r>
      <w:r w:rsidR="00174623">
        <w:t>ang. </w:t>
      </w:r>
      <w:r w:rsidRPr="001F40F5">
        <w:rPr>
          <w:rStyle w:val="angielskawstawka"/>
          <w:lang w:val="en-GB"/>
        </w:rPr>
        <w:t>turntable</w:t>
      </w:r>
      <w:r w:rsidRPr="00001019">
        <w:t>) umieszczonej pomiędzy akceleratorem cząstek a ciałem pacjenta (</w:t>
      </w:r>
      <w:r w:rsidRPr="00001019">
        <w:fldChar w:fldCharType="begin"/>
      </w:r>
      <w:r w:rsidRPr="00001019">
        <w:instrText xml:space="preserve"> REF  _Ref13227767 \* Lower \h </w:instrText>
      </w:r>
      <w:r w:rsidRPr="00001019">
        <w:fldChar w:fldCharType="separate"/>
      </w:r>
      <w:r w:rsidR="001D0D9B">
        <w:t>rys. </w:t>
      </w:r>
      <w:r w:rsidR="001D0D9B">
        <w:rPr>
          <w:noProof/>
        </w:rPr>
        <w:t>9</w:t>
      </w:r>
      <w:r w:rsidRPr="00001019">
        <w:fldChar w:fldCharType="end"/>
      </w:r>
      <w:r w:rsidRPr="00001019">
        <w:t xml:space="preserve">). Na obrotnicy umieszczono urządzenia dostosowujące wiązkę elektronów i wiązkę promieni X do dawki terapeutycznej. Trzeba bowiem zdać sobie sprawę, że wiązki elektronów i fotonów wychodzące bezpośrednio z akceleratora muszą być odpowiednio ukształtowane przed podaniem na ciało pacjenta. W przypadku terapii elektronowej wąska wiązka elektronów była rozpraszana przez magnesy na stosunkowo dużej powierzchni. Z kolei w przypadku terapii rentgenowskiej wytwarzana wiązka promieni X o rozkładzie gaussowskim była potem przez układ formujący (kolimator) kształtowana tak, aby uzyskać wąską, równoległą wiązkę o rozkładzie równomiernym obejmującą tylko obszar konieczny do napromieniowania. </w:t>
      </w:r>
    </w:p>
    <w:p w14:paraId="2E866924" w14:textId="5C4E6654" w:rsidR="00DC5A5D" w:rsidRPr="00001019" w:rsidRDefault="00DC5A5D" w:rsidP="006201E4">
      <w:pPr>
        <w:pStyle w:val="Wcicienormalne"/>
      </w:pPr>
      <w:r w:rsidRPr="00001019">
        <w:t xml:space="preserve">W trybie pracy „E” komputer sterował energią wiązki od 5 do 25 MeV. W trybie „X” komputer nie regulował natężenia wiązki promieniowania </w:t>
      </w:r>
      <w:r w:rsidR="006575D6">
        <w:t>rentgenowskiego</w:t>
      </w:r>
      <w:r w:rsidRPr="00001019">
        <w:t>, lecz było ono wytwarzane z maksymalną możliwą energią 25 MeV ze względu na tłumiące właściwości kolimatora.</w:t>
      </w:r>
    </w:p>
    <w:p w14:paraId="757C5228" w14:textId="7711E5F7" w:rsidR="00DC5A5D" w:rsidRPr="00001019" w:rsidRDefault="00DC5A5D" w:rsidP="006201E4">
      <w:pPr>
        <w:pStyle w:val="Wcicienormalne"/>
      </w:pPr>
      <w:r w:rsidRPr="00001019">
        <w:t xml:space="preserve">Przy konfiguracji do trybu </w:t>
      </w:r>
      <w:r w:rsidR="006575D6">
        <w:t>„</w:t>
      </w:r>
      <w:r w:rsidRPr="00001019">
        <w:t>E</w:t>
      </w:r>
      <w:r w:rsidR="006575D6">
        <w:t>”</w:t>
      </w:r>
      <w:r w:rsidRPr="00001019">
        <w:t xml:space="preserve"> komputer umieszczał magnesy rozpraszające na drodze wiązki elektronów przez sterowanie silnikiem obrotnicy. Zmieniając konfigurację na tryb pracy „X” komputer </w:t>
      </w:r>
      <w:r w:rsidR="0080264A">
        <w:t xml:space="preserve">poprzez silnik krokowy </w:t>
      </w:r>
      <w:r w:rsidRPr="00001019">
        <w:t xml:space="preserve">przekręcał obrotnicę tak, aby na drodze promieni </w:t>
      </w:r>
      <w:r w:rsidR="006575D6">
        <w:t>rentgenowskich</w:t>
      </w:r>
      <w:r w:rsidRPr="00001019">
        <w:t xml:space="preserve"> do ciała pacjenta znalazł się kolimator. Dodatkowo przy konfiguracji do trybu pracy „E” lub „X” na drodze wiązki umieszczana była komora jonizacyjna (dozymetr) do kontrolowania natężenia wiązki. Wskazania dozymetru wyświetlano na ekranie monitora komputerowego.</w:t>
      </w:r>
    </w:p>
    <w:p w14:paraId="3D68BEB2" w14:textId="77777777" w:rsidR="00DC5A5D" w:rsidRPr="00001019" w:rsidRDefault="00DC5A5D" w:rsidP="00E53D6D">
      <w:pPr>
        <w:pStyle w:val="Figure"/>
      </w:pPr>
      <w:r w:rsidRPr="00001019">
        <w:object w:dxaOrig="6461" w:dyaOrig="3665" w14:anchorId="4074F8AA">
          <v:shape id="_x0000_i1026" type="#_x0000_t75" style="width:324pt;height:180pt" o:ole="">
            <v:imagedata r:id="rId36" o:title=""/>
          </v:shape>
          <o:OLEObject Type="Embed" ProgID="CorelDRAWHome.Graphic.18" ShapeID="_x0000_i1026" DrawAspect="Content" ObjectID="_1645167763" r:id="rId37"/>
        </w:object>
      </w:r>
    </w:p>
    <w:p w14:paraId="7668775F" w14:textId="560CF8B9" w:rsidR="00DC5A5D" w:rsidRPr="00001019" w:rsidRDefault="008C16D7" w:rsidP="00116675">
      <w:pPr>
        <w:pStyle w:val="Podpispodrysunkiem"/>
      </w:pPr>
      <w:bookmarkStart w:id="97" w:name="_Ref13227767"/>
      <w:r>
        <w:t>Rys. </w:t>
      </w:r>
      <w:fldSimple w:instr=" SEQ Rys. \* ARABIC ">
        <w:r w:rsidR="001D0D9B">
          <w:rPr>
            <w:noProof/>
          </w:rPr>
          <w:t>9</w:t>
        </w:r>
      </w:fldSimple>
      <w:bookmarkEnd w:id="97"/>
      <w:r w:rsidR="00DC5A5D" w:rsidRPr="00001019">
        <w:t>. Schemat obrotnicy maszyny Therac-25</w:t>
      </w:r>
    </w:p>
    <w:p w14:paraId="20B86702" w14:textId="77777777" w:rsidR="00DC5A5D" w:rsidRPr="00001019" w:rsidRDefault="00DC5A5D" w:rsidP="006201E4">
      <w:pPr>
        <w:pStyle w:val="Wcicienormalne"/>
      </w:pPr>
      <w:r w:rsidRPr="00001019">
        <w:t>Trzecim elementem zamontowanym na obrotnicy było zwierciadło stosowane przed zabiegiem, przy umieszczaniu ciała pacjenta na stole zabiegowym. Za jego pomocą operator obserwował ciało pacjenta oświetlane światłem białym i mógł bardzo precyzyjnie, za pomocą pokręteł, umiejscowić obszar do późniejszego naświetlania w żądanym położeniu.</w:t>
      </w:r>
    </w:p>
    <w:p w14:paraId="5D5475FE" w14:textId="77777777" w:rsidR="00DC5A5D" w:rsidRPr="00001019" w:rsidRDefault="00DC5A5D" w:rsidP="006201E4">
      <w:pPr>
        <w:pStyle w:val="Wcicienormalne"/>
      </w:pPr>
      <w:r w:rsidRPr="00001019">
        <w:t>Dla zrównoważenia masy po jednej ze stron obrotnicy umieszczono przeciwwagę.</w:t>
      </w:r>
    </w:p>
    <w:p w14:paraId="0C3F68F1" w14:textId="77777777" w:rsidR="00DC5A5D" w:rsidRPr="00001019" w:rsidRDefault="00DC5A5D" w:rsidP="006201E4">
      <w:pPr>
        <w:pStyle w:val="Wcicienormalne"/>
      </w:pPr>
      <w:r w:rsidRPr="00001019">
        <w:t xml:space="preserve">Komputer kontrolował położenie obrotnicy za pomocą zespołu trzech mikroprzełączników umieszczonych na obwodzie obrotnicy. Odpowiednio rozmieszczone na obwodzie obrotnicy występy wskaźnikowe powodowały załączenie </w:t>
      </w:r>
      <w:r w:rsidRPr="00001019">
        <w:lastRenderedPageBreak/>
        <w:t>mikroprzełączników, których stan był odczytywany przez komputer. Dodatkowo sprężynowy zatrzask precyzyjnie zatrzymywał obrotnicę w jednej z trzech pozycji: „0”, „E” lub „X”.</w:t>
      </w:r>
    </w:p>
    <w:p w14:paraId="77A9ACF4" w14:textId="612840EE" w:rsidR="00DC5A5D" w:rsidRPr="00001019" w:rsidRDefault="00DC5A5D" w:rsidP="006201E4">
      <w:pPr>
        <w:pStyle w:val="Wcicienormalne"/>
      </w:pPr>
      <w:r w:rsidRPr="00001019">
        <w:t>Należy zauważyć, że dualny tryb pracy i zastosowanie obrotnicy nie tylko znacznie skomplikowało budowę systemu Therac, ale też stanowiło potencjalne ryzyko dla pacjenta. Niewłaściwa konfiguracja sprzętu i brak odpowiedniej synchronizacji z akceleratorem cząstek mógł spowodować podanie maksymalnej dawki na ciało pacjenta. Dla przeciwdziałania niebezpieczeństwu w maszynach Therac</w:t>
      </w:r>
      <w:r w:rsidRPr="00001019">
        <w:noBreakHyphen/>
        <w:t>20 pomiędzy akceleratorem a ciałem pacjenta umieszczono zabezpieczenia sprzętowe, które mierzyły dawkę promieniowania podawaną na ciało pacjenta i przy przekroczeniu dopuszczalnej dawki odcinały wiązkę w ułamku sekundy. W maszynach Therac</w:t>
      </w:r>
      <w:r w:rsidRPr="00001019">
        <w:noBreakHyphen/>
        <w:t xml:space="preserve">25 zrezygnowano z zabezpieczeń sprzętowych, a bezpieczeństwo pacjenta zależało </w:t>
      </w:r>
      <w:r w:rsidR="0080264A">
        <w:t xml:space="preserve">tylko </w:t>
      </w:r>
      <w:r w:rsidRPr="00001019">
        <w:t>od poprawnego sterowania układu przez komputer.</w:t>
      </w:r>
    </w:p>
    <w:p w14:paraId="435D10D0" w14:textId="53B2CB8C" w:rsidR="00DC5A5D" w:rsidRPr="00001019" w:rsidRDefault="00DC5A5D" w:rsidP="000A6875">
      <w:pPr>
        <w:pStyle w:val="Nagwek4"/>
      </w:pPr>
      <w:bookmarkStart w:id="98" w:name="_Toc14942099"/>
      <w:r w:rsidRPr="00001019">
        <w:t>Tworzenie oprogramowania</w:t>
      </w:r>
      <w:bookmarkEnd w:id="98"/>
    </w:p>
    <w:p w14:paraId="645AE549" w14:textId="77777777" w:rsidR="00DC5A5D" w:rsidRPr="00001019" w:rsidRDefault="00DC5A5D" w:rsidP="006201E4">
      <w:pPr>
        <w:pStyle w:val="Wcicienormalne"/>
      </w:pPr>
      <w:r w:rsidRPr="00001019">
        <w:t xml:space="preserve">Oprogramowanie pierwszych modeli maszyn Therac było dobudowywane do urządzeń firmy CGR, które wcześniej były sterowane wyłącznie mechanicznie i elektronicznie (bez użycia komputera). Początkowo zadaniem oprogramowania było jedynie ułatwienie pracy operatorów. </w:t>
      </w:r>
    </w:p>
    <w:p w14:paraId="0E1B06AD" w14:textId="77777777" w:rsidR="00DC5A5D" w:rsidRPr="00001019" w:rsidRDefault="00DC5A5D" w:rsidP="006201E4">
      <w:pPr>
        <w:pStyle w:val="Wcicienormalne"/>
      </w:pPr>
      <w:r w:rsidRPr="00001019">
        <w:t>System Therac</w:t>
      </w:r>
      <w:r w:rsidRPr="00001019">
        <w:noBreakHyphen/>
        <w:t>25 wymagał oprogramowania na zupełnie nowym, znacznie wyższym poziomie złożoności. Przede wszystkim oddzielono komputer sterujący od samej maszyny, co spowodowało, że Therac</w:t>
      </w:r>
      <w:r w:rsidRPr="00001019">
        <w:noBreakHyphen/>
        <w:t>25 stał się w istocie systemem składającym się z dwóch równolegle działających urządzeń. Po drugie oprogramowanie Therac</w:t>
      </w:r>
      <w:r w:rsidRPr="00001019">
        <w:noBreakHyphen/>
        <w:t>25 stało się w całości odpowiedzialne za bezpieczeństwo zabiegów przez wyeliminowanie zabezpieczeń sprzętowych.</w:t>
      </w:r>
    </w:p>
    <w:p w14:paraId="3DDBD691" w14:textId="77777777" w:rsidR="00DC5A5D" w:rsidRPr="00001019" w:rsidRDefault="00DC5A5D" w:rsidP="006201E4">
      <w:pPr>
        <w:pStyle w:val="Wcicienormalne"/>
      </w:pPr>
      <w:r w:rsidRPr="00001019">
        <w:t>Przy tworzeniu oprogramowania Therac</w:t>
      </w:r>
      <w:r w:rsidRPr="00001019">
        <w:noBreakHyphen/>
        <w:t>20 i Therac</w:t>
      </w:r>
      <w:r w:rsidRPr="00001019">
        <w:noBreakHyphen/>
        <w:t>25 wykorzystano tę samą podstawową bibliotekę procedur napisanych jeszcze dla Therac</w:t>
      </w:r>
      <w:r w:rsidRPr="00001019">
        <w:noBreakHyphen/>
        <w:t>6. Chociaż oprogramowanie obydwu maszyn opracowano niezależnie, to część rozwiązań programowych z Therac</w:t>
      </w:r>
      <w:r w:rsidRPr="00001019">
        <w:noBreakHyphen/>
        <w:t>20 znalazło się również w oprogramowaniu Therac</w:t>
      </w:r>
      <w:r w:rsidRPr="00001019">
        <w:noBreakHyphen/>
        <w:t>25.</w:t>
      </w:r>
    </w:p>
    <w:p w14:paraId="35C34999" w14:textId="77777777" w:rsidR="00DC5A5D" w:rsidRPr="00001019" w:rsidRDefault="00DC5A5D" w:rsidP="006201E4">
      <w:pPr>
        <w:pStyle w:val="Wcicienormalne"/>
      </w:pPr>
      <w:r w:rsidRPr="00001019">
        <w:t>Oprogramowanie maszyn Therac napisano w języku asemblera PDP</w:t>
      </w:r>
      <w:r w:rsidRPr="00001019">
        <w:noBreakHyphen/>
        <w:t>11. Ponieważ od początku było ono pomyślane jako oprogramowanie wbudowane, więc przy jego pisaniu nie wykorzystano funkcji systemu operacyjnego Unix, lecz stworzono je jako samodzielnie działający system czasu rzeczywistego. System ten miał za zadanie odczytywać polecenia przekazywane przez operatora za pomocą konsoli (monitora ekranowego z klawiaturą), ustawiać obrotnicę w zadanym położeniu, ustawiać parametry pracy akceleratora cząstek i włączać akcelerator na zadany czas. Operator miał możliwość wydrukowania parametrów zabiegu na stojącej obok konsoli drukarce. Mógł też obserwować przebieg zabiegu przez kamerę i komunikować się z pacjentem przez interkom. Po pewnym czasie na stanowisku operatora zamontowano też specjalny monitor do zdalnej obserwacji położenia obrotnicy.</w:t>
      </w:r>
    </w:p>
    <w:p w14:paraId="1FEB5304" w14:textId="7EC2482F" w:rsidR="00DC5A5D" w:rsidRPr="00001019" w:rsidRDefault="00DC5A5D" w:rsidP="006201E4">
      <w:pPr>
        <w:pStyle w:val="Wcicienormalne"/>
      </w:pPr>
      <w:r w:rsidRPr="00001019">
        <w:t>Dla operatora opracowano specjalny interfejs ekranowy do wprowadzania parametrów zabiegu i kontrolowania jego przebiegu (</w:t>
      </w:r>
      <w:r w:rsidRPr="00001019">
        <w:fldChar w:fldCharType="begin"/>
      </w:r>
      <w:r w:rsidRPr="00001019">
        <w:instrText xml:space="preserve"> REF  _Ref13315969 \* Lower \h </w:instrText>
      </w:r>
      <w:r w:rsidRPr="00001019">
        <w:fldChar w:fldCharType="separate"/>
      </w:r>
      <w:r w:rsidR="001D0D9B">
        <w:t>rys. </w:t>
      </w:r>
      <w:r w:rsidR="001D0D9B">
        <w:rPr>
          <w:noProof/>
        </w:rPr>
        <w:t>10</w:t>
      </w:r>
      <w:r w:rsidRPr="00001019">
        <w:fldChar w:fldCharType="end"/>
      </w:r>
      <w:r w:rsidRPr="00001019">
        <w:t xml:space="preserve">). Ponieważ w czasie testów operatorzy się skarżyli, że wprowadzanie wszystkich parametrów jest czasochłonne, więc problem ten rozwiązano umożliwiając zatwierdzenie dotychczasowych parametrów przez proste </w:t>
      </w:r>
      <w:r w:rsidRPr="00001019">
        <w:lastRenderedPageBreak/>
        <w:t>naciśnięcie klawisza Enter. Jak się później okazało zaważyło to na zwiększeniu ryzyka niepoprawnych ustawień parametrów zabiegu.</w:t>
      </w:r>
    </w:p>
    <w:p w14:paraId="21DC9187" w14:textId="77777777" w:rsidR="00DC5A5D" w:rsidRPr="00001019" w:rsidRDefault="00DC5A5D" w:rsidP="00E53D6D">
      <w:pPr>
        <w:pStyle w:val="Figure"/>
      </w:pPr>
      <w:r w:rsidRPr="00001019">
        <w:object w:dxaOrig="9412" w:dyaOrig="4350" w14:anchorId="62745CAF">
          <v:shape id="_x0000_i1027" type="#_x0000_t75" style="width:403.2pt;height:187.2pt" o:ole="">
            <v:imagedata r:id="rId38" o:title=""/>
          </v:shape>
          <o:OLEObject Type="Embed" ProgID="CorelDRAWHome.Graphic.18" ShapeID="_x0000_i1027" DrawAspect="Content" ObjectID="_1645167764" r:id="rId39"/>
        </w:object>
      </w:r>
    </w:p>
    <w:p w14:paraId="25C7B00D" w14:textId="0768D665" w:rsidR="00DC5A5D" w:rsidRPr="00001019" w:rsidRDefault="008C16D7" w:rsidP="00116675">
      <w:pPr>
        <w:pStyle w:val="Podpispodrysunkiem"/>
      </w:pPr>
      <w:bookmarkStart w:id="99" w:name="_Ref13315969"/>
      <w:r>
        <w:t>Rys. </w:t>
      </w:r>
      <w:fldSimple w:instr=" SEQ Rys. \* ARABIC ">
        <w:r w:rsidR="001D0D9B">
          <w:rPr>
            <w:noProof/>
          </w:rPr>
          <w:t>10</w:t>
        </w:r>
      </w:fldSimple>
      <w:bookmarkEnd w:id="99"/>
      <w:r w:rsidR="00DC5A5D" w:rsidRPr="00001019">
        <w:t>. Interfejs ekranowy operatora Therac</w:t>
      </w:r>
      <w:r w:rsidR="00DC5A5D" w:rsidRPr="00001019">
        <w:noBreakHyphen/>
        <w:t>25</w:t>
      </w:r>
    </w:p>
    <w:p w14:paraId="78B9AB8D" w14:textId="77777777" w:rsidR="00DC5A5D" w:rsidRPr="00001019" w:rsidRDefault="00DC5A5D" w:rsidP="006201E4">
      <w:pPr>
        <w:pStyle w:val="Wcicienormalne"/>
      </w:pPr>
      <w:r w:rsidRPr="00001019">
        <w:t>Ile osób, o jakich kompetencjach i w jaki sposób pracowało przy oprogramowaniu? Chociaż firma AECL nie odpowiedziała na te pytania oficjalnie, to z wysyłanych przez AECL materiałów na potrzeby procesu sądowego Turner wywnioskował, że oprogramowanie było tworzone przez pojedynczego programistę od roku 1972 do 1986 z użyciem minimalnej ilości dokumentacji. Programista ten był traktowany przez kierownictwo AECL jako „</w:t>
      </w:r>
      <w:r w:rsidRPr="00972844">
        <w:rPr>
          <w:i/>
          <w:iCs w:val="0"/>
        </w:rPr>
        <w:t>geniusz komputerowy</w:t>
      </w:r>
      <w:r w:rsidRPr="00001019">
        <w:t>” i nie podlegał kontroli.</w:t>
      </w:r>
    </w:p>
    <w:p w14:paraId="05F72F58" w14:textId="0E140348" w:rsidR="00DC5A5D" w:rsidRPr="00001019" w:rsidRDefault="00DC5A5D" w:rsidP="000A6875">
      <w:pPr>
        <w:pStyle w:val="Nagwek4"/>
      </w:pPr>
      <w:bookmarkStart w:id="100" w:name="_Toc14942100"/>
      <w:bookmarkStart w:id="101" w:name="_Hlk30491342"/>
      <w:r w:rsidRPr="00001019">
        <w:t>Dopuszczenie do eksploatacji</w:t>
      </w:r>
      <w:bookmarkEnd w:id="100"/>
    </w:p>
    <w:bookmarkEnd w:id="101"/>
    <w:p w14:paraId="76E004D4" w14:textId="179B532C" w:rsidR="00DC5A5D" w:rsidRPr="00001019" w:rsidRDefault="00DC5A5D" w:rsidP="006201E4">
      <w:pPr>
        <w:pStyle w:val="Wcicienormalne"/>
      </w:pPr>
      <w:r w:rsidRPr="00001019">
        <w:t>Pierwszy prototyp akceleratora dla Therac</w:t>
      </w:r>
      <w:r w:rsidRPr="00001019">
        <w:noBreakHyphen/>
        <w:t xml:space="preserve">25 powstał w 1976 roku, a cały system, łącznie z oprogramowaniem, został ukończony w 1982. W 1983 firma AECL przeprowadziła wymaganą przepisami analizę bezpieczeństwa systemu. Zgodnie z obowiązującymi wówczas standardami analiza bezpieczeństwa objęła działanie sprzętu, ale nie oprogramowania. Owszem, błędy działania komputera zostały uwzględnione w analizie, ale komputer został potraktowany jako </w:t>
      </w:r>
      <w:r w:rsidR="006575D6">
        <w:t xml:space="preserve">pojedynczy </w:t>
      </w:r>
      <w:r w:rsidRPr="00001019">
        <w:t>komponent sprzętowy. W analizie zawarto trzy stwierdzenia dotyczące oprogramowania i jego błędów:</w:t>
      </w:r>
    </w:p>
    <w:p w14:paraId="0B262C42" w14:textId="4955D925" w:rsidR="00DC5A5D" w:rsidRPr="00001019" w:rsidRDefault="00DC5A5D" w:rsidP="00DB6C95">
      <w:pPr>
        <w:pStyle w:val="Ramkacytatu"/>
        <w:numPr>
          <w:ilvl w:val="0"/>
          <w:numId w:val="14"/>
        </w:numPr>
        <w:ind w:left="1134"/>
      </w:pPr>
      <w:r w:rsidRPr="00001019">
        <w:t>Błędy oprogramowania zostały zredukowane przez intensywne testowanie na symulatorze sprzętowym oraz w warunkach polowych na maszynach terapeutycznych. W czasie analizy nie stwierdzono występowania w oprogramowaniu błędów rezydualnych</w:t>
      </w:r>
      <w:r w:rsidR="00EA292F">
        <w:rPr>
          <w:rStyle w:val="Odwoanieprzypisudolnego"/>
        </w:rPr>
        <w:footnoteReference w:id="63"/>
      </w:r>
      <w:r w:rsidRPr="00001019">
        <w:t>.</w:t>
      </w:r>
    </w:p>
    <w:p w14:paraId="527CA18A" w14:textId="77777777" w:rsidR="00DC5A5D" w:rsidRPr="00001019" w:rsidRDefault="00DC5A5D" w:rsidP="00DB6C95">
      <w:pPr>
        <w:pStyle w:val="Ramkacytatu"/>
        <w:numPr>
          <w:ilvl w:val="0"/>
          <w:numId w:val="14"/>
        </w:numPr>
        <w:ind w:left="1134"/>
      </w:pPr>
      <w:r w:rsidRPr="00001019">
        <w:t>Oprogramowanie nie ulega degradacji związanej z użyciem, zmęczeniem czy procesem reprodukcji.</w:t>
      </w:r>
    </w:p>
    <w:p w14:paraId="124E0281" w14:textId="77777777" w:rsidR="00DC5A5D" w:rsidRPr="00001019" w:rsidRDefault="00DC5A5D" w:rsidP="00DB6C95">
      <w:pPr>
        <w:pStyle w:val="Ramkacytatu"/>
        <w:numPr>
          <w:ilvl w:val="0"/>
          <w:numId w:val="14"/>
        </w:numPr>
        <w:ind w:left="1134"/>
      </w:pPr>
      <w:r w:rsidRPr="00001019">
        <w:t>Zakłócenia wykonania programu mogą być spowodowane przez usterki komponentów sprzętowych komputera oraz (przypadkowo) przez cząstki alfa i szum elektromagnetyczny.</w:t>
      </w:r>
    </w:p>
    <w:p w14:paraId="55C2BA65" w14:textId="77777777" w:rsidR="00DC5A5D" w:rsidRPr="00001019" w:rsidRDefault="00DC5A5D" w:rsidP="006201E4">
      <w:pPr>
        <w:pStyle w:val="Wcicienormalne"/>
      </w:pPr>
      <w:r w:rsidRPr="00001019">
        <w:lastRenderedPageBreak/>
        <w:t>Nie ulega wątpliwości, że stwierdzenia te zostały sformułowane w dobrej wierze i w zgodzie z ówczesnym stanem wiedzy. O tym, że istnieje wpływ cząstek alfa na działanie komputerów wiadomo było przynajmniej od czasu programu kosmicznego Apollo, gdy komputery pokładowe statków kosmicznych wylatujących poza ochronne pole magnetyczne Ziemi były narażone na znaczne oddziaływanie cząstek wchodzących w skład wiatru słonecznego. Inżynierowie AECL oszacowali prawdopodobieństwa poszczególnych zakłóceń działania komputera na bardzo niskie wartości od 10</w:t>
      </w:r>
      <w:r w:rsidRPr="00001019">
        <w:rPr>
          <w:vertAlign w:val="superscript"/>
        </w:rPr>
        <w:noBreakHyphen/>
        <w:t>11</w:t>
      </w:r>
      <w:r w:rsidRPr="00001019">
        <w:t xml:space="preserve"> do 10</w:t>
      </w:r>
      <w:r w:rsidRPr="00001019">
        <w:rPr>
          <w:vertAlign w:val="superscript"/>
        </w:rPr>
        <w:noBreakHyphen/>
        <w:t>9</w:t>
      </w:r>
      <w:r w:rsidRPr="00001019">
        <w:t>.</w:t>
      </w:r>
    </w:p>
    <w:p w14:paraId="2A75A2FD" w14:textId="542F6E37" w:rsidR="00DC5A5D" w:rsidRPr="00001019" w:rsidRDefault="00DC5A5D" w:rsidP="006201E4">
      <w:pPr>
        <w:pStyle w:val="Wcicienormalne"/>
      </w:pPr>
      <w:r w:rsidRPr="00001019">
        <w:t xml:space="preserve">Na podstawie </w:t>
      </w:r>
      <w:r w:rsidR="006575D6">
        <w:t xml:space="preserve">powyższych stwierdzeń </w:t>
      </w:r>
      <w:r w:rsidRPr="00001019">
        <w:t>amerykańska Agencja Żywności i Leków (</w:t>
      </w:r>
      <w:r w:rsidR="00174623">
        <w:t>ang. </w:t>
      </w:r>
      <w:r w:rsidRPr="00001019">
        <w:t xml:space="preserve">FDA – </w:t>
      </w:r>
      <w:r w:rsidRPr="001F40F5">
        <w:rPr>
          <w:rStyle w:val="angielskawstawka"/>
          <w:lang w:val="en-GB"/>
        </w:rPr>
        <w:t>Food and Drug Administration</w:t>
      </w:r>
      <w:r w:rsidRPr="00001019">
        <w:t xml:space="preserve">) </w:t>
      </w:r>
      <w:r w:rsidR="00C2732A">
        <w:t xml:space="preserve">w 1983 roku </w:t>
      </w:r>
      <w:r w:rsidRPr="00001019">
        <w:t>dopuściła maszyny Therac</w:t>
      </w:r>
      <w:r w:rsidRPr="00001019">
        <w:noBreakHyphen/>
        <w:t xml:space="preserve">25 do eksploatacji. Jedenaście </w:t>
      </w:r>
      <w:r w:rsidR="006575D6">
        <w:t>systemów</w:t>
      </w:r>
      <w:r w:rsidRPr="00001019">
        <w:t xml:space="preserve"> Therac</w:t>
      </w:r>
      <w:r w:rsidRPr="00001019">
        <w:noBreakHyphen/>
        <w:t xml:space="preserve">25 zostało uruchomionych w Stanach Zjednoczonych, a sześć w Kanadzie. </w:t>
      </w:r>
      <w:r w:rsidR="006575D6">
        <w:t>Systemy</w:t>
      </w:r>
      <w:r w:rsidRPr="00001019">
        <w:t xml:space="preserve"> te pracowały bezbłędnie i wykonały wiele tysięcy zabiegów do 1985 roku, gdy pojawiły się pierwsze problemy. Nastąpiło sześć poważnych wypadków przedawkowania radioterapii, w tym trzy wypadki, które bezpośrednio spowodowały śmierć pacjentów.</w:t>
      </w:r>
    </w:p>
    <w:p w14:paraId="7DFA85C5" w14:textId="77777777" w:rsidR="00DC5A5D" w:rsidRPr="00001019" w:rsidRDefault="00DC5A5D" w:rsidP="008D02FF">
      <w:pPr>
        <w:pStyle w:val="Nagwek3"/>
      </w:pPr>
      <w:bookmarkStart w:id="102" w:name="_Toc25853110"/>
      <w:bookmarkStart w:id="103" w:name="_Toc29749293"/>
      <w:bookmarkStart w:id="104" w:name="_Hlk30491355"/>
      <w:bookmarkStart w:id="105" w:name="_Toc34546969"/>
      <w:r w:rsidRPr="00001019">
        <w:t>Przebieg wypadków</w:t>
      </w:r>
      <w:bookmarkEnd w:id="102"/>
      <w:bookmarkEnd w:id="103"/>
      <w:bookmarkEnd w:id="105"/>
    </w:p>
    <w:bookmarkEnd w:id="104"/>
    <w:p w14:paraId="0EEAC9CF" w14:textId="5EDF2571" w:rsidR="00DC5A5D" w:rsidRPr="00001019" w:rsidRDefault="00DC5A5D" w:rsidP="006201E4">
      <w:pPr>
        <w:pStyle w:val="Wcicienormalne"/>
      </w:pPr>
      <w:r w:rsidRPr="00001019">
        <w:t xml:space="preserve">Warto prześledzić zarówno przebieg tych wypadków, jak i reakcje ludzi: operatorów, radiologów, naukowców, inżynierów i wreszcie samego kierownictwa firmy AECL na </w:t>
      </w:r>
      <w:r w:rsidR="00C2732A">
        <w:t>awarie</w:t>
      </w:r>
      <w:r w:rsidRPr="00001019">
        <w:t xml:space="preserve">, aby odnaleźć analogie we współczesnym świecie, gdyż mentalność ludzi niewiele się zmieniła. </w:t>
      </w:r>
    </w:p>
    <w:p w14:paraId="604CCBC3" w14:textId="77777777" w:rsidR="00DC5A5D" w:rsidRPr="00001019" w:rsidRDefault="00DC5A5D" w:rsidP="006201E4">
      <w:pPr>
        <w:pStyle w:val="Intitle"/>
      </w:pPr>
      <w:bookmarkStart w:id="106" w:name="_Hlk30491363"/>
      <w:r w:rsidRPr="00001019">
        <w:t>Czerwiec 1985 — Marietta (Georgia, USA)</w:t>
      </w:r>
    </w:p>
    <w:bookmarkEnd w:id="106"/>
    <w:p w14:paraId="7D31CF34" w14:textId="77777777" w:rsidR="00DC5A5D" w:rsidRPr="00001019" w:rsidRDefault="00DC5A5D" w:rsidP="006201E4">
      <w:pPr>
        <w:pStyle w:val="Wcicienormalne"/>
      </w:pPr>
      <w:r w:rsidRPr="00001019">
        <w:t>3 czerwca 1985 roku do regionalnego centrum onkologii Kennestone w Marietta, w stanie Georgia (USA) zgłosiła się 61</w:t>
      </w:r>
      <w:r w:rsidRPr="00001019">
        <w:noBreakHyphen/>
        <w:t>letnia pacjentka na zabieg radioterapii po wycięciu guzka z piersi. Zabieg miał być nakierowany na pobliskie węzły limfatyczne. Pacjentka miała dostać rozproszoną wiązkę elektronów o energii 10 MeV na obszar obojczykowy.</w:t>
      </w:r>
    </w:p>
    <w:p w14:paraId="7AE6F626" w14:textId="55FDF243" w:rsidR="00DC5A5D" w:rsidRPr="00001019" w:rsidRDefault="00DC5A5D" w:rsidP="006201E4">
      <w:pPr>
        <w:pStyle w:val="Wcicienormalne"/>
      </w:pPr>
      <w:r w:rsidRPr="00001019">
        <w:t>Po włączeniu maszyny pacjentka poczuła „</w:t>
      </w:r>
      <w:r w:rsidRPr="00972844">
        <w:rPr>
          <w:i/>
          <w:iCs w:val="0"/>
        </w:rPr>
        <w:t>niezwykłe gorąco</w:t>
      </w:r>
      <w:r w:rsidRPr="00001019">
        <w:t>”</w:t>
      </w:r>
      <w:r w:rsidR="00972844">
        <w:rPr>
          <w:rStyle w:val="Odwoanieprzypisudolnego"/>
        </w:rPr>
        <w:footnoteReference w:id="64"/>
      </w:r>
      <w:r w:rsidRPr="00001019">
        <w:t xml:space="preserve"> i poskarżyła się technikowi, że ją oparzył. Ten odrzekł, że to niemożliwe, ale wezwał lekarza onkologa i radiologa, którzy zbadali pacjentkę. Jej skóra wyglądała normalnie, chociaż była nieco cieplejsza. Radiolog nie wiedział, co się mogło stać, ale zadzwonił do AECL i zapytał, czy to możliwe, aby pacjentka otrzymała nierozproszoną wiązkę elektronów. Po kilku dniach otrzymał odpowiedź, że to niemożliwe.</w:t>
      </w:r>
    </w:p>
    <w:p w14:paraId="097DFE2D" w14:textId="77777777" w:rsidR="00DC5A5D" w:rsidRPr="00001019" w:rsidRDefault="00DC5A5D" w:rsidP="006201E4">
      <w:pPr>
        <w:pStyle w:val="Wcicienormalne"/>
      </w:pPr>
      <w:r w:rsidRPr="00001019">
        <w:t>Pacjentka wróciła do szpitala po dwóch tygodniach uskarżając się na mrowienie i narastający ból. Radiolog zobaczył na jej skórze zaczerwienioną plamkę o średnicy około 10 milimetrów w miejscu, na które była skierowana wiązka elektronów, a także drugą, większą, zaróżowioną plamkę po przeciwnej stronie ciała, na plecach. To wyglądało tak, jakby pacjentka otrzymała skoncentrowaną wiązkę elektronów, która przeszyła jej ciało na wylot. Jakiś czas później radiolog oszacował pochłoniętą dawkę promieniowania na 15 tys. do 20 tys. radów (przy typowej dawce terapeutycznej ok. 200 radów).</w:t>
      </w:r>
    </w:p>
    <w:p w14:paraId="418CCD41" w14:textId="3BECFB2F" w:rsidR="00DC5A5D" w:rsidRPr="00001019" w:rsidRDefault="00DC5A5D" w:rsidP="006201E4">
      <w:pPr>
        <w:pStyle w:val="Wcicienormalne"/>
      </w:pPr>
      <w:r w:rsidRPr="00001019">
        <w:lastRenderedPageBreak/>
        <w:t>Radiolog próbował odtworzyć przebieg zabiegu, ale jakakolwiek próba wprowadzenia nieprawidłowych parametrów zabiegu z konsoli powodowała wyłączenie wiązki przez oprogramowanie Therac</w:t>
      </w:r>
      <w:r w:rsidRPr="00001019">
        <w:noBreakHyphen/>
        <w:t xml:space="preserve">25, tak więc wydawało mu się, że </w:t>
      </w:r>
      <w:r w:rsidR="006575D6">
        <w:t>system</w:t>
      </w:r>
      <w:r w:rsidRPr="00001019">
        <w:t xml:space="preserve"> pracuje poprawnie. Ponieważ jednak </w:t>
      </w:r>
      <w:r w:rsidR="006575D6">
        <w:t xml:space="preserve">radiolog </w:t>
      </w:r>
      <w:r w:rsidRPr="00001019">
        <w:t>miał już doświadczenie z problemem z innym sprzętem AECL i brakiem zainteresowania firmy co do naprawienia usterki, więc powiadomił kolegów z organizacji U.S.</w:t>
      </w:r>
      <w:r w:rsidR="00C2732A">
        <w:t> </w:t>
      </w:r>
      <w:r w:rsidRPr="00001019">
        <w:t>Pharmacopeia o tym przypadku. Krótko po tym odebrał telefon od AECL, w którym postraszono go, że rozgłaszanie takich informacji bez przedstawienia dowodów będzie traktowane jako pomówienie i narażanie na szwank dobrego imienia firmy.</w:t>
      </w:r>
    </w:p>
    <w:p w14:paraId="51AB0656" w14:textId="77777777" w:rsidR="00DC5A5D" w:rsidRPr="00001019" w:rsidRDefault="00DC5A5D" w:rsidP="006201E4">
      <w:pPr>
        <w:pStyle w:val="Wcicienormalne"/>
      </w:pPr>
      <w:r w:rsidRPr="00001019">
        <w:t>Kilka tygodni później u pacjentki w miejscu zaczerwienienia pojawiła się rana, na którą przez kolejnych kilka miesięcy chirurdzy próbowali przeszczepić zdrową skórę, ale bezskutecznie. Za każdym razem przeszczepiona skóra obumierała. Całe ramię pacjentki ogarnął bezwład. Pacjentka odczuwała jakby „zamrożenie” ramienia, które od czasu do czasu wpadało w drgawki.</w:t>
      </w:r>
    </w:p>
    <w:p w14:paraId="291EF546" w14:textId="3F973173" w:rsidR="00DC5A5D" w:rsidRPr="00001019" w:rsidRDefault="00DC5A5D" w:rsidP="006201E4">
      <w:pPr>
        <w:pStyle w:val="Wcicienormalne"/>
      </w:pPr>
      <w:r w:rsidRPr="00001019">
        <w:t>W październiku 1985 roku pacjentka zaskarżyła szpital i producenta urządzenia za niewłaściwą organizację zabiegu. W marcu 1986 roku oficjalnie pozwała AECL o odszkodowanie, ale nie doczekała wyroku. Firma AECL zastosowała obstrukcję, zdawkowo odpowiadała na pisemne zapytania prawnika pacjentki, nie dostarczała żądanej dokumentacji. Brakowało drukowanej kopii ustawionych parametrów zabiegu. W 1990 roku pacjentka zginęła w wypadku samochodowym i proces umorzono.</w:t>
      </w:r>
    </w:p>
    <w:p w14:paraId="23B444B7" w14:textId="77777777" w:rsidR="00DC5A5D" w:rsidRPr="00001019" w:rsidRDefault="00DC5A5D" w:rsidP="006201E4">
      <w:pPr>
        <w:pStyle w:val="Wcicienormalne"/>
      </w:pPr>
      <w:r w:rsidRPr="00001019">
        <w:t>Chociaż kierownictwo firmy AECL musiało wiedzieć o problemach, to nie powiadomiło o tym ani użytkowników maszyn Therac, ani FDA aż do marca 1986 (do otrzymania pozwu). Nie uczyniło tego też kierownictwo szpitala, bo nie było do tego zobowiązane ówczesnymi procedurami. Tak więc pierwszy wypadek z Therac</w:t>
      </w:r>
      <w:r w:rsidRPr="00001019">
        <w:noBreakHyphen/>
        <w:t>25 przeszedł bez echa.</w:t>
      </w:r>
    </w:p>
    <w:p w14:paraId="55BCE27E" w14:textId="77777777" w:rsidR="00DC5A5D" w:rsidRPr="00001019" w:rsidRDefault="00DC5A5D" w:rsidP="006201E4">
      <w:pPr>
        <w:pStyle w:val="Intitle"/>
      </w:pPr>
      <w:bookmarkStart w:id="107" w:name="_Hlk30491382"/>
      <w:r w:rsidRPr="00001019">
        <w:t>Lipiec 1985 — Hamilton (Ontario, Kanada)</w:t>
      </w:r>
    </w:p>
    <w:bookmarkEnd w:id="107"/>
    <w:p w14:paraId="4A49D696" w14:textId="42EC8060" w:rsidR="00DC5A5D" w:rsidRPr="00001019" w:rsidRDefault="00DC5A5D" w:rsidP="006201E4">
      <w:pPr>
        <w:pStyle w:val="Wcicienormalne"/>
      </w:pPr>
      <w:r w:rsidRPr="00001019">
        <w:t>26 lipca 1985 roku, siedem tygodni po wypadku w Marietta do kliniki prowadzonej przez regionalną fundację onkologiczną (</w:t>
      </w:r>
      <w:r w:rsidR="00174623">
        <w:t>ang. </w:t>
      </w:r>
      <w:r w:rsidRPr="00001019">
        <w:t xml:space="preserve">OCF – </w:t>
      </w:r>
      <w:r w:rsidRPr="001F40F5">
        <w:rPr>
          <w:rStyle w:val="angielskawstawka"/>
          <w:lang w:val="en-GB"/>
        </w:rPr>
        <w:t>Ontario Cancer Foundation</w:t>
      </w:r>
      <w:r w:rsidRPr="00001019">
        <w:t>) w miejscowości Hamilton, w kanadyjskiej prowincji Ontario przyszła 40-letnia pacjentka na 24. zabieg naświetlania raka szyjki macicy.</w:t>
      </w:r>
    </w:p>
    <w:p w14:paraId="0DBA1807" w14:textId="77777777" w:rsidR="00DC5A5D" w:rsidRPr="00001019" w:rsidRDefault="00DC5A5D" w:rsidP="006201E4">
      <w:pPr>
        <w:pStyle w:val="Wcicienormalne"/>
      </w:pPr>
      <w:r w:rsidRPr="00001019">
        <w:t>Operator wprowadził odpowiednie ustawienia na konsoli i włączył wiązkę. System jednak się awaryjnie wyłączył. Na ekranie pojawił się komunikat błędu „</w:t>
      </w:r>
      <w:r w:rsidRPr="001F40F5">
        <w:rPr>
          <w:rStyle w:val="angielskawstawka"/>
          <w:lang w:val="en-GB"/>
        </w:rPr>
        <w:t>H-tilt</w:t>
      </w:r>
      <w:r w:rsidRPr="00001019">
        <w:t>”, wskazywana na konsoli dawka była „</w:t>
      </w:r>
      <w:r w:rsidRPr="001F40F5">
        <w:rPr>
          <w:rStyle w:val="angielskawstawka"/>
          <w:lang w:val="en-GB"/>
        </w:rPr>
        <w:t>no dose</w:t>
      </w:r>
      <w:r w:rsidRPr="00001019">
        <w:t>”, a stan zabiegu „</w:t>
      </w:r>
      <w:r w:rsidRPr="001F40F5">
        <w:rPr>
          <w:rStyle w:val="angielskawstawka"/>
          <w:lang w:val="en-GB"/>
        </w:rPr>
        <w:t>Treatment Pause</w:t>
      </w:r>
      <w:r w:rsidRPr="00001019">
        <w:t xml:space="preserve">”. </w:t>
      </w:r>
    </w:p>
    <w:p w14:paraId="37388EB9" w14:textId="77777777" w:rsidR="00DC5A5D" w:rsidRPr="00001019" w:rsidRDefault="00DC5A5D" w:rsidP="006201E4">
      <w:pPr>
        <w:pStyle w:val="Wcicienormalne"/>
      </w:pPr>
      <w:r w:rsidRPr="00001019">
        <w:t>Ponieważ system wskazywał, że nie wyemitowano wiązki, a operator był już przyzwyczajony do takiego zachowania się systemu (bo podobne sytuacje zdarzały się już wielokrotnie), więc nacisnął na konsoli klawisz „P” (</w:t>
      </w:r>
      <w:r w:rsidRPr="001F40F5">
        <w:rPr>
          <w:rStyle w:val="angielskawstawka"/>
          <w:lang w:val="en-GB"/>
        </w:rPr>
        <w:t>Proceed</w:t>
      </w:r>
      <w:r w:rsidRPr="00001019">
        <w:t>), co oznaczało komendę powtórzenia zabiegu.</w:t>
      </w:r>
    </w:p>
    <w:p w14:paraId="0FC8224E" w14:textId="18601AE1" w:rsidR="00DC5A5D" w:rsidRPr="00001019" w:rsidRDefault="00DC5A5D" w:rsidP="006201E4">
      <w:pPr>
        <w:pStyle w:val="Wcicienormalne"/>
      </w:pPr>
      <w:r w:rsidRPr="00001019">
        <w:t>System ponownie się wyłączył awaryjnie z takim samym komunikatem błędu. Operator ponownie nacisnął klawisz „P” – z tym samym skutkiem. Ta sytuacja powtórzyła się kilkukrotnie. Za piątym razem system przeszedł do stanu „</w:t>
      </w:r>
      <w:r w:rsidRPr="001F40F5">
        <w:rPr>
          <w:rStyle w:val="angielskawstawka"/>
          <w:lang w:val="en-GB"/>
        </w:rPr>
        <w:t>Treatment Suspend</w:t>
      </w:r>
      <w:r w:rsidRPr="00001019">
        <w:t xml:space="preserve">”, w którym powtórzenie zabiegu było niemożliwe. Wezwano technika, który </w:t>
      </w:r>
      <w:r w:rsidR="006575D6">
        <w:t xml:space="preserve">jednak </w:t>
      </w:r>
      <w:r w:rsidRPr="00001019">
        <w:t>nie stwierdził usterki w maszynie. Operator ponownie wprowadził parametry i zabieg dokończono.</w:t>
      </w:r>
    </w:p>
    <w:p w14:paraId="0BD8CEAD" w14:textId="77777777" w:rsidR="00DC5A5D" w:rsidRPr="00001019" w:rsidRDefault="00DC5A5D" w:rsidP="006201E4">
      <w:pPr>
        <w:pStyle w:val="Wcicienormalne"/>
      </w:pPr>
      <w:r w:rsidRPr="00001019">
        <w:lastRenderedPageBreak/>
        <w:t>Pacjentka wróciła do szpitala po trzech dniach. Uskarżała się na uczucie mrowienia i jakby „</w:t>
      </w:r>
      <w:r w:rsidRPr="006575D6">
        <w:rPr>
          <w:i/>
          <w:iCs w:val="0"/>
        </w:rPr>
        <w:t>elektrycznego szoku</w:t>
      </w:r>
      <w:r w:rsidRPr="00001019">
        <w:t xml:space="preserve">” w biodrze w pobliżu miejsca zabiegu. Stwierdzono rozległe zaczerwienienie i pacjentkę zatrzymano w szpitalu na obserwację. </w:t>
      </w:r>
    </w:p>
    <w:p w14:paraId="177D6924" w14:textId="74F5DEC7" w:rsidR="00DC5A5D" w:rsidRPr="00001019" w:rsidRDefault="00DC5A5D" w:rsidP="006201E4">
      <w:pPr>
        <w:pStyle w:val="Wcicienormalne"/>
      </w:pPr>
      <w:r w:rsidRPr="00001019">
        <w:t xml:space="preserve">Po czterech miesiącach pacjentka zmarła z powodu szybkiego rozwoju nowotworu. Wówczas oszacowano, że prawdopodobnie dostała na biodro dawkę od 17 tys. do 33 tys. radów. Stwierdzono, że gdyby pacjentka nie zmarła, to z powodu przedawkowania radioterapii musiałaby mieć wszczepioną </w:t>
      </w:r>
      <w:r w:rsidR="006575D6">
        <w:t>endo</w:t>
      </w:r>
      <w:r w:rsidRPr="00001019">
        <w:t>protezę stawu biodrowego.</w:t>
      </w:r>
    </w:p>
    <w:p w14:paraId="41373696" w14:textId="77777777" w:rsidR="00DC5A5D" w:rsidRPr="00001019" w:rsidRDefault="00DC5A5D" w:rsidP="006201E4">
      <w:pPr>
        <w:pStyle w:val="Wcicienormalne"/>
      </w:pPr>
      <w:r w:rsidRPr="00001019">
        <w:t>Inżynierowie AECL przeanalizowali wypadek w Hamilton i chociaż nie mogli odtworzyć jego przebiegu, to stwierdzili, że jego powodem mógł być niewłaściwy odczyt przez komputer sygnałów z zespołu mikroprzełączników obrotnicy. Ponieważ podczas przechodzenia mikroprzełączników przez występy pozycjonujące znajdujące się na krawędzi obrotnicy mikroprzełączniki chwilowo znajdowały się w stanie nieustalonym, więc taki nieustalony stan mógł być błędnie zinterpretowany przez komputer.</w:t>
      </w:r>
    </w:p>
    <w:p w14:paraId="7E35EE48" w14:textId="2439D4C2" w:rsidR="00DC5A5D" w:rsidRPr="00001019" w:rsidRDefault="00DC5A5D" w:rsidP="006201E4">
      <w:pPr>
        <w:pStyle w:val="Wcicienormalne"/>
      </w:pPr>
      <w:r w:rsidRPr="00001019">
        <w:t>Zaproponowano rozwiązanie tego problemu przez dodanie stycznika do zatrzasku pozycjonującego w taki sposób, że dopiero ustawienie zatrzasku na odpowiedniej pozycji na obwodzie umożliwiało odczyt sygnałów z zespołu mikroprzełączników. AECL wysłało też powiadomienia o wykrytym problemie i jego sposobie rozwiązania do użytkowników systemów Therac</w:t>
      </w:r>
      <w:r w:rsidRPr="00001019">
        <w:noBreakHyphen/>
        <w:t>25, kanadyjskiego biura ochrony radiacyjnej (</w:t>
      </w:r>
      <w:r w:rsidR="00174623">
        <w:t>ang. </w:t>
      </w:r>
      <w:r w:rsidRPr="00001019">
        <w:t xml:space="preserve">CRPB – </w:t>
      </w:r>
      <w:r w:rsidRPr="001F40F5">
        <w:rPr>
          <w:rStyle w:val="angielskawstawka"/>
          <w:lang w:val="en-GB"/>
        </w:rPr>
        <w:t>Canadian Radiation Protection Bureau</w:t>
      </w:r>
      <w:r w:rsidRPr="00001019">
        <w:t>) oraz amerykańskiej agencji FDA. Jednak w tych powiadomieniach nie wspomniano o wypadku przedawkowania. Chociaż radiolodzy w Ontario w Kanadzie rozpowszechnili wiadomość o wypadku między sobą, to żaden z nich nie wiedział o wcześniejszym wypadku w Marietta w USA. Firma AECL zaleciła operatorom systemu Therac</w:t>
      </w:r>
      <w:r w:rsidRPr="00001019">
        <w:noBreakHyphen/>
        <w:t>25 wizualną kontrolę położenia obrotnicy za pomocą dodatkowego monitora. Po wprowadzeniu tych modyfikacji firma AECL stwierdziła w liście do użytkowników, że „</w:t>
      </w:r>
      <w:r w:rsidRPr="008B4391">
        <w:rPr>
          <w:i/>
          <w:iCs w:val="0"/>
        </w:rPr>
        <w:t>analiza współczynnika ryzyka wskazała poprawę względem starego systemu o pięć rzędów wielkości</w:t>
      </w:r>
      <w:r w:rsidRPr="00001019">
        <w:t>”.</w:t>
      </w:r>
    </w:p>
    <w:p w14:paraId="76033F88" w14:textId="77777777" w:rsidR="00DC5A5D" w:rsidRPr="00001019" w:rsidRDefault="00DC5A5D" w:rsidP="006201E4">
      <w:pPr>
        <w:pStyle w:val="Wcicienormalne"/>
      </w:pPr>
      <w:r w:rsidRPr="00001019">
        <w:t>FDA przeprowadziła audyt zmian wprowadzonych przez AECL w systemie Therac</w:t>
      </w:r>
      <w:r w:rsidRPr="00001019">
        <w:noBreakHyphen/>
        <w:t>25 i zgodziła się na jego dalsze użytkowanie w Stanach Zjednoczonych. Z kolei CRPB wydało dla AECL zalecenie wprowadzenia dalej idących zmian, w tym przechodzenia przez system od razu w stan „</w:t>
      </w:r>
      <w:r w:rsidRPr="001F40F5">
        <w:rPr>
          <w:rStyle w:val="angielskawstawka"/>
          <w:lang w:val="en-GB"/>
        </w:rPr>
        <w:t>Treatment Suspend</w:t>
      </w:r>
      <w:r w:rsidRPr="00001019">
        <w:t>” (zamiast „</w:t>
      </w:r>
      <w:r w:rsidRPr="001F40F5">
        <w:rPr>
          <w:rStyle w:val="angielskawstawka"/>
          <w:lang w:val="en-GB"/>
        </w:rPr>
        <w:t>Treatment Pause</w:t>
      </w:r>
      <w:r w:rsidRPr="00001019">
        <w:t xml:space="preserve">”) w przypadku błędu przedawkowania i zlikwidowania opcji powtórzenia zabiegu przez naciśnięcie klawisza „P”. AECL nie dostosowała się do tych zaleceń, w zamian za to zmniejszyła dopuszczalną liczbę powtórzeń z pięciu do trzech. Niezależny konsultant zatrudniony przez </w:t>
      </w:r>
      <w:r w:rsidRPr="001F40F5">
        <w:rPr>
          <w:rStyle w:val="angielskawstawka"/>
          <w:i w:val="0"/>
          <w:lang w:val="en-GB"/>
        </w:rPr>
        <w:t>OCF</w:t>
      </w:r>
      <w:r w:rsidRPr="00001019">
        <w:t xml:space="preserve"> zasugerował użycie potencjometru do weryfikacji położenia obrotnicy. Z tym zaleceniem AECL też się nie zgodziła.</w:t>
      </w:r>
    </w:p>
    <w:p w14:paraId="75A93C83" w14:textId="77777777" w:rsidR="00DC5A5D" w:rsidRPr="00001019" w:rsidRDefault="00DC5A5D" w:rsidP="006201E4">
      <w:pPr>
        <w:pStyle w:val="Intitle"/>
      </w:pPr>
      <w:bookmarkStart w:id="108" w:name="_Hlk30491394"/>
      <w:r w:rsidRPr="00001019">
        <w:t>Grudzień 1985 — Yakima (Washington, USA)</w:t>
      </w:r>
      <w:bookmarkEnd w:id="108"/>
    </w:p>
    <w:p w14:paraId="78837462" w14:textId="77777777" w:rsidR="00DC5A5D" w:rsidRPr="00001019" w:rsidRDefault="00DC5A5D" w:rsidP="006201E4">
      <w:pPr>
        <w:pStyle w:val="Wcicienormalne"/>
      </w:pPr>
      <w:r w:rsidRPr="00001019">
        <w:t xml:space="preserve">Po wypadku w Hamilton, we wrześniu 1985 maszyna Therac-25 w szpitalu </w:t>
      </w:r>
      <w:r w:rsidRPr="001F40F5">
        <w:rPr>
          <w:rStyle w:val="angielskawstawka"/>
          <w:i w:val="0"/>
          <w:lang w:val="en-GB"/>
        </w:rPr>
        <w:t>Yakima Valley Memorial Hospital</w:t>
      </w:r>
      <w:r w:rsidRPr="00001019">
        <w:t xml:space="preserve">, w stanie Washington, w Stanach Zjednoczonych została zmodyfikowana przez producenta zgodnie z jego własnymi decyzjami. </w:t>
      </w:r>
    </w:p>
    <w:p w14:paraId="6614CB1C" w14:textId="77777777" w:rsidR="00DC5A5D" w:rsidRPr="00001019" w:rsidRDefault="00DC5A5D" w:rsidP="006201E4">
      <w:pPr>
        <w:pStyle w:val="Wcicienormalne"/>
      </w:pPr>
      <w:r w:rsidRPr="00001019">
        <w:t>W grudniu tego samego roku w tym szpitalu u pacjentki po zabiegu na Therac</w:t>
      </w:r>
      <w:r w:rsidRPr="00001019">
        <w:noBreakHyphen/>
        <w:t xml:space="preserve">25 pojawiło się na biodrze pasiaste zaczerwienienie. Wzór przypominał w kształcie szczeliny panelu blokującego wyjście akceleratora w czasie przygotowania do zabiegu. Jednak w czasie pomiędzy zabiegiem, a momentem, w którym zaczerwienienie stało się </w:t>
      </w:r>
      <w:r w:rsidRPr="00001019">
        <w:lastRenderedPageBreak/>
        <w:t>widoczne, panel została usunięty i nie można było odtworzyć jego położenia. Pacjentka wyznała radiologowi, że sypia na poduszce ogrzewającej, więc przyjęto, że zaczerwienienie może pochodzić od wzoru na poduszce. Radiolog prześwietlił poduszkę ogrzewającą promieniami rentgena i stwierdził, że wzór spirali grzewczej nie odpowiada pasiastemu wzorowi zaczerwienienia.</w:t>
      </w:r>
    </w:p>
    <w:p w14:paraId="46C0E696" w14:textId="77777777" w:rsidR="00DC5A5D" w:rsidRPr="00001019" w:rsidRDefault="00DC5A5D" w:rsidP="006201E4">
      <w:pPr>
        <w:pStyle w:val="Wcicienormalne"/>
      </w:pPr>
      <w:r w:rsidRPr="00001019">
        <w:t>Mimo tego problemu pacjentka przechodziła dalsze zabiegi aż do 6 stycznia kolejnego roku, gdy cykl zabiegów się zakończył.</w:t>
      </w:r>
    </w:p>
    <w:p w14:paraId="715AD42B" w14:textId="77777777" w:rsidR="00DC5A5D" w:rsidRPr="00001019" w:rsidRDefault="00DC5A5D" w:rsidP="006201E4">
      <w:pPr>
        <w:pStyle w:val="Wcicienormalne"/>
      </w:pPr>
      <w:r w:rsidRPr="00001019">
        <w:t>Pod koniec stycznia 1986 wysłano list o tych wydarzeniach do AECL. Odpowiedź przyszła po trzech tygodniach. Kierownik nadzoru technicznego AECL oświadczył: „</w:t>
      </w:r>
      <w:r w:rsidRPr="00001019">
        <w:rPr>
          <w:i/>
        </w:rPr>
        <w:t>Po dokładnym badaniu wyrażamy opinię, że taki uraz nie mógł zostać spowodowany ani przez Therac</w:t>
      </w:r>
      <w:r w:rsidRPr="00001019">
        <w:rPr>
          <w:i/>
        </w:rPr>
        <w:noBreakHyphen/>
        <w:t>25, ani przez błąd operatora</w:t>
      </w:r>
      <w:r w:rsidRPr="00001019">
        <w:t>”. Opinia ta została poparta wieloma argumentami technicznymi oraz dodatkowo stwierdzeniem, że „</w:t>
      </w:r>
      <w:r w:rsidRPr="00001019">
        <w:rPr>
          <w:i/>
        </w:rPr>
        <w:t>dotychczas nie zaobserwowano podobnego urazu u innych pacjentów</w:t>
      </w:r>
      <w:r w:rsidRPr="00001019">
        <w:t>”. Przyczyna zdarzenia pozostała niewyjaśniona przez cały rok, aż do lutego 1987 roku, gdy zdarzenie się to powtórzyło.</w:t>
      </w:r>
    </w:p>
    <w:p w14:paraId="448A60FE" w14:textId="77777777" w:rsidR="00DC5A5D" w:rsidRPr="00001019" w:rsidRDefault="00DC5A5D" w:rsidP="006201E4">
      <w:pPr>
        <w:pStyle w:val="Intitle"/>
      </w:pPr>
      <w:bookmarkStart w:id="109" w:name="_Hlk30491407"/>
      <w:r w:rsidRPr="00001019">
        <w:t>Marzec 1986 — Tyler (Texas, USA)</w:t>
      </w:r>
    </w:p>
    <w:bookmarkEnd w:id="109"/>
    <w:p w14:paraId="0BB7D55B" w14:textId="75AC3CAE" w:rsidR="00DC5A5D" w:rsidRPr="00001019" w:rsidRDefault="00DC5A5D" w:rsidP="006201E4">
      <w:pPr>
        <w:pStyle w:val="Wcicienormalne"/>
      </w:pPr>
      <w:r w:rsidRPr="00001019">
        <w:t xml:space="preserve">21 marca 1986, do szpitala regionalnego centrum onkologii (ETCC – </w:t>
      </w:r>
      <w:r w:rsidRPr="001F40F5">
        <w:rPr>
          <w:rStyle w:val="angielskawstawka"/>
          <w:lang w:val="en-GB"/>
        </w:rPr>
        <w:t>East Texas Cancer Center</w:t>
      </w:r>
      <w:r w:rsidRPr="00001019">
        <w:t>) w miejscowości Tyler, w amerykańskim stanie Teksas</w:t>
      </w:r>
      <w:r w:rsidR="00972844">
        <w:t>,</w:t>
      </w:r>
      <w:r w:rsidRPr="00001019">
        <w:t xml:space="preserve"> zgłosił się pacjent na dziewiąty z serii zabiegów na aparacie Therac</w:t>
      </w:r>
      <w:r w:rsidRPr="00001019">
        <w:noBreakHyphen/>
        <w:t>25. Pacjent miał otrzymać wiązkę elektronów w dawce 180 radów na obszar 10 × 17 cm w górnej części karku nieco na lewo od kręgosłupa.</w:t>
      </w:r>
    </w:p>
    <w:p w14:paraId="2680B8CF" w14:textId="45A60F0C" w:rsidR="00DC5A5D" w:rsidRPr="00001019" w:rsidRDefault="00DC5A5D" w:rsidP="006201E4">
      <w:pPr>
        <w:pStyle w:val="Wcicienormalne"/>
      </w:pPr>
      <w:r w:rsidRPr="00001019">
        <w:t xml:space="preserve">Po położeniu pacjenta twarzą do dołu na stole zabiegowym operatorka opuściła pomieszczenie zabiegowe, zamknęła za sobą drzwi, usiadła na swoim stanowisku i przystąpiła do wprowadzania parametrów na konsoli. Operatorka była </w:t>
      </w:r>
      <w:r w:rsidR="00972844">
        <w:t xml:space="preserve">już </w:t>
      </w:r>
      <w:r w:rsidRPr="00001019">
        <w:t>doświadczona</w:t>
      </w:r>
      <w:r w:rsidR="00972844">
        <w:t xml:space="preserve"> w pracy z systemem Therac-25</w:t>
      </w:r>
      <w:r w:rsidRPr="00001019">
        <w:t>. Szybko wprowadziła dane i sprawdziła je wizualnie. Wówczas stwierdziła, że wybierając tryb pracy nacisnęła klawisz „X” (oznaczający promienie Rentgena) zamiast „E” (co miało oznaczać wiązkę elektronów). Niewiele myśląc nacisnęła parę razy klawisz „↑” (kursor w górę), w ten sposób przemieściła kursor na pozycję wyboru trybu pracy i nacisnęła klawisz „E” zmieniając tryb pracy na elektronowy. Następnie sprawdziła wizualnie wartość pozostałych parametrów. Nie zmieniała ich, lecz po sprawdzeniu każdego z nich naciskała klawisz Enter, by przejść kursorem do dołu ekranu, gdzie nacisnęła klawisz „B” (</w:t>
      </w:r>
      <w:r w:rsidRPr="001F40F5">
        <w:rPr>
          <w:rStyle w:val="angielskawstawka"/>
          <w:lang w:val="en-GB"/>
        </w:rPr>
        <w:t>Beam On</w:t>
      </w:r>
      <w:r w:rsidRPr="00001019">
        <w:t>) oznaczający komendę wyemitowania wiązki.</w:t>
      </w:r>
    </w:p>
    <w:p w14:paraId="333EB23E" w14:textId="77777777" w:rsidR="00DC5A5D" w:rsidRPr="00001019" w:rsidRDefault="00DC5A5D" w:rsidP="006201E4">
      <w:pPr>
        <w:pStyle w:val="Wcicienormalne"/>
      </w:pPr>
      <w:r w:rsidRPr="00001019">
        <w:t>Po chwili maszyna się wyłączyła awaryjnie z komunikatem o błędzie „</w:t>
      </w:r>
      <w:r w:rsidRPr="001F40F5">
        <w:rPr>
          <w:rStyle w:val="angielskawstawka"/>
          <w:lang w:val="en-GB"/>
        </w:rPr>
        <w:t>Malfunction 54</w:t>
      </w:r>
      <w:r w:rsidRPr="00001019">
        <w:t>” i przeszła w stan „</w:t>
      </w:r>
      <w:r w:rsidRPr="001F40F5">
        <w:rPr>
          <w:rStyle w:val="angielskawstawka"/>
          <w:lang w:val="en-GB"/>
        </w:rPr>
        <w:t>Treatment Pause</w:t>
      </w:r>
      <w:r w:rsidRPr="00001019">
        <w:t>”. Operatorka wyszukała na liście błędów w instrukcji urządzenia opis błędu „</w:t>
      </w:r>
      <w:r w:rsidRPr="001F40F5">
        <w:rPr>
          <w:rStyle w:val="angielskawstawka"/>
          <w:lang w:val="en-GB"/>
        </w:rPr>
        <w:t>Malfunction 54</w:t>
      </w:r>
      <w:r w:rsidRPr="00001019">
        <w:t>” i znalazła nic jej nie mówiący tekst „</w:t>
      </w:r>
      <w:r w:rsidRPr="001F40F5">
        <w:rPr>
          <w:rStyle w:val="angielskawstawka"/>
          <w:lang w:val="en-GB"/>
        </w:rPr>
        <w:t>dose input 2</w:t>
      </w:r>
      <w:r w:rsidRPr="00001019">
        <w:t>”. Ponieważ na monitorze konsoli w miejscu wskazania liczby dostarczonych jednostek (MONITOR UNITS) widniało ACTUAL: 6, PRESCRIBED 202, więc operatorka doszła do wniosku, że wyemitowano zbyt małą dawkę. Była jednocześnie przyzwyczajona do częstego przechodzenia systemu w stan „</w:t>
      </w:r>
      <w:r w:rsidRPr="001F40F5">
        <w:rPr>
          <w:rStyle w:val="angielskawstawka"/>
          <w:lang w:val="en-GB"/>
        </w:rPr>
        <w:t>Treatment Pause</w:t>
      </w:r>
      <w:r w:rsidRPr="00001019">
        <w:t>”, dlatego nacisnęła klawisz „P” (</w:t>
      </w:r>
      <w:r w:rsidRPr="001F40F5">
        <w:rPr>
          <w:rStyle w:val="angielskawstawka"/>
          <w:lang w:val="en-GB"/>
        </w:rPr>
        <w:t>Proceed</w:t>
      </w:r>
      <w:r w:rsidRPr="00001019">
        <w:t>) nakazujący powtórzenie zabiegu. System ponownie wyłączył się awaryjnie z tym samym komunikatem.</w:t>
      </w:r>
    </w:p>
    <w:p w14:paraId="0748D496" w14:textId="77777777" w:rsidR="00DC5A5D" w:rsidRPr="00001019" w:rsidRDefault="00DC5A5D" w:rsidP="006201E4">
      <w:pPr>
        <w:pStyle w:val="Wcicienormalne"/>
      </w:pPr>
      <w:r w:rsidRPr="00001019">
        <w:t>Traf chciał, że tego dnia interkom łączący operatora z pomieszczeniem zabiegowym był uszkodzony, a kamera była odłączona.</w:t>
      </w:r>
    </w:p>
    <w:p w14:paraId="10102CBA" w14:textId="4C117D3A" w:rsidR="00DC5A5D" w:rsidRPr="00001019" w:rsidRDefault="00DC5A5D" w:rsidP="006201E4">
      <w:pPr>
        <w:pStyle w:val="Wcicienormalne"/>
      </w:pPr>
      <w:r w:rsidRPr="00001019">
        <w:lastRenderedPageBreak/>
        <w:t>Przy pierwszej próbie wyemitowania dawki pacjent poczuł, jak to później relacjonował, wrażenie „</w:t>
      </w:r>
      <w:r w:rsidRPr="00972844">
        <w:rPr>
          <w:i/>
          <w:iCs w:val="0"/>
        </w:rPr>
        <w:t>szoku elektrycznego</w:t>
      </w:r>
      <w:r w:rsidRPr="00001019">
        <w:t>” lub „</w:t>
      </w:r>
      <w:r w:rsidRPr="00972844">
        <w:rPr>
          <w:i/>
          <w:iCs w:val="0"/>
        </w:rPr>
        <w:t>oparzenia gorącą kaw</w:t>
      </w:r>
      <w:r w:rsidRPr="00001019">
        <w:t xml:space="preserve">ą”. Próbował się podnieść ze stołu zabiegowego i wówczas dostał drugie uderzenie. </w:t>
      </w:r>
      <w:r w:rsidR="00972844">
        <w:t xml:space="preserve">Odniósł </w:t>
      </w:r>
      <w:r w:rsidRPr="00001019">
        <w:t>wrażenie, „</w:t>
      </w:r>
      <w:r w:rsidRPr="00972844">
        <w:rPr>
          <w:i/>
          <w:iCs w:val="0"/>
        </w:rPr>
        <w:t>jakby ręka mu odpadła od ciała</w:t>
      </w:r>
      <w:r w:rsidRPr="00001019">
        <w:t>”. Przedostał się do drzwi i zaczął w nie walić. Operatorka mu otworzyła i była równie zszokowana, co pacjent.</w:t>
      </w:r>
    </w:p>
    <w:p w14:paraId="579091D1" w14:textId="77777777" w:rsidR="00DC5A5D" w:rsidRPr="00001019" w:rsidRDefault="00DC5A5D" w:rsidP="006201E4">
      <w:pPr>
        <w:pStyle w:val="Wcicienormalne"/>
      </w:pPr>
      <w:r w:rsidRPr="00001019">
        <w:t>Pacjent został od razu przebadany przez radiologa, który stwierdził podrażnienie w miejscu zabiegu, ale nie podejrzewał nic groźnego. Pacjent został odesłany do domu z zaleceniem ponownego zgłoszenia się w przypadku nasilenia się objawów. Wezwany na miejsce technik stwierdził, że parametry maszyny były poprawne. Nie stwierdzono przyczyny takiego wrażenia u pacjenta. Podejrzewane jedynie coś w rodzaju wyładowania elektrycznego.</w:t>
      </w:r>
    </w:p>
    <w:p w14:paraId="6036EC3F" w14:textId="77777777" w:rsidR="00DC5A5D" w:rsidRPr="00001019" w:rsidRDefault="00DC5A5D" w:rsidP="006201E4">
      <w:pPr>
        <w:pStyle w:val="Wcicienormalne"/>
      </w:pPr>
      <w:r w:rsidRPr="00001019">
        <w:t xml:space="preserve">Jednak wkrótce u pacjenta pojawił się ból w karku i w ramieniu. Utracił władzę w ramieniu, miał nawracające nudności i wymioty. Pacjenta hospitalizowano z podejrzeniem przedawkowania radiologicznego skutkującego uszkodzeniem rdzenia kręgowego, porażeniem lewego ramienia i obu nóg, strun głosowych z lewej strony i lewej strony przepony. Pacjent uskarżał się również na problemy z jelitami i pęcherzem moczowym, miał nawracające infekcje wirusowe skóry. </w:t>
      </w:r>
    </w:p>
    <w:p w14:paraId="36120740" w14:textId="77777777" w:rsidR="00DC5A5D" w:rsidRPr="00001019" w:rsidRDefault="00DC5A5D" w:rsidP="006201E4">
      <w:pPr>
        <w:pStyle w:val="Wcicienormalne"/>
      </w:pPr>
      <w:r w:rsidRPr="00001019">
        <w:t>Pacjent zmarł w wyniku choroby popromiennej pięć miesięcy po wypadku.</w:t>
      </w:r>
    </w:p>
    <w:p w14:paraId="6CACFE56" w14:textId="77777777" w:rsidR="00DC5A5D" w:rsidRPr="00001019" w:rsidRDefault="00DC5A5D" w:rsidP="006201E4">
      <w:pPr>
        <w:pStyle w:val="Wcicienormalne"/>
      </w:pPr>
      <w:r w:rsidRPr="00001019">
        <w:t>Po stwierdzeniu wypadku przedawkowania gabinet terapii radiologicznej w ETCC został zamknięty, a dwaj inżynierowie z AECL przystąpili do badania systemu Therac</w:t>
      </w:r>
      <w:r w:rsidRPr="00001019">
        <w:noBreakHyphen/>
        <w:t>25. Mimo całodziennych prób nie mogli odtworzyć sytuacji, w której system by zgłosił błąd „</w:t>
      </w:r>
      <w:r w:rsidRPr="001F40F5">
        <w:rPr>
          <w:rStyle w:val="angielskawstawka"/>
          <w:lang w:val="en-GB"/>
        </w:rPr>
        <w:t>Malfunction 54</w:t>
      </w:r>
      <w:r w:rsidRPr="00001019">
        <w:t>”. Stwierdzili, że niemożliwym jest, aby to awaria Therac</w:t>
      </w:r>
      <w:r w:rsidRPr="00001019">
        <w:noBreakHyphen/>
        <w:t>25 była przyczyną wypadku. AECL zapytana przez kierownika ds. ubezpieczenia szpitala w Tyler, czy znane są inne wypadki przedawkowania radioterapii z użyciem maszyn Therac</w:t>
      </w:r>
      <w:r w:rsidRPr="00001019">
        <w:noBreakHyphen/>
        <w:t>25, zaprzeczyła (chociaż kierownictwu były już znane wypadki w Marietta, Hamilton i Yakima).</w:t>
      </w:r>
    </w:p>
    <w:p w14:paraId="43A60C26" w14:textId="77777777" w:rsidR="00DC5A5D" w:rsidRPr="00001019" w:rsidRDefault="00DC5A5D" w:rsidP="006201E4">
      <w:pPr>
        <w:pStyle w:val="Wcicienormalne"/>
      </w:pPr>
      <w:r w:rsidRPr="00001019">
        <w:t>Hipoteza wyładowania elektrycznego była podtrzymywana i badana przez trzy tygodnie, aż do ponownego wypadku w tym samym szpitalu.</w:t>
      </w:r>
    </w:p>
    <w:p w14:paraId="542CDEA7" w14:textId="77777777" w:rsidR="00DC5A5D" w:rsidRPr="00001019" w:rsidRDefault="00DC5A5D" w:rsidP="006201E4">
      <w:pPr>
        <w:pStyle w:val="Intitle"/>
      </w:pPr>
      <w:bookmarkStart w:id="110" w:name="_Hlk30491418"/>
      <w:r w:rsidRPr="00001019">
        <w:t>Kwiecień 1986 — Tyler (Texas, USA)</w:t>
      </w:r>
    </w:p>
    <w:bookmarkEnd w:id="110"/>
    <w:p w14:paraId="58668622" w14:textId="77777777" w:rsidR="00DC5A5D" w:rsidRPr="00001019" w:rsidRDefault="00DC5A5D" w:rsidP="006201E4">
      <w:pPr>
        <w:pStyle w:val="Wcicienormalne"/>
      </w:pPr>
      <w:r w:rsidRPr="00001019">
        <w:t>7 kwietnia 1986 roku administracja szpitala w Tyler przywróciła aparat Therac</w:t>
      </w:r>
      <w:r w:rsidRPr="00001019">
        <w:noBreakHyphen/>
        <w:t>25 do eksploatacji. Kilka dni później, 11 kwietnia, trzy tygodnie po pierwszym wypadku, do tego samego szpitala zgłosił się inny pacjent, który miał otrzymać wiązkę elektronów o energii 10 MeV na twarz, na obszar 7 × 10 cm.</w:t>
      </w:r>
    </w:p>
    <w:p w14:paraId="70349B8B" w14:textId="77777777" w:rsidR="00DC5A5D" w:rsidRPr="00001019" w:rsidRDefault="00DC5A5D" w:rsidP="006201E4">
      <w:pPr>
        <w:pStyle w:val="Wcicienormalne"/>
      </w:pPr>
      <w:r w:rsidRPr="00001019">
        <w:t>Ten pacjent był obsługiwany przez tę samą operatorkę, co pacjent z 21 marca. Popełniła ona taki sam błąd przy wprowadzaniu danych i przyjęła ten sam sposób poradzenia sobie z problemem. Nacisnęła kilka razy klawisz kursor w górę, zmieniła „X” na „E”, następnie kilka razy klawisz Enter oraz klawisz „B” (</w:t>
      </w:r>
      <w:r w:rsidRPr="001F40F5">
        <w:rPr>
          <w:rStyle w:val="angielskawstawka"/>
          <w:lang w:val="en-GB"/>
        </w:rPr>
        <w:t>Beam On</w:t>
      </w:r>
      <w:r w:rsidRPr="00001019">
        <w:t>).</w:t>
      </w:r>
    </w:p>
    <w:p w14:paraId="2D40117E" w14:textId="262D3063" w:rsidR="00DC5A5D" w:rsidRPr="00001019" w:rsidRDefault="00DC5A5D" w:rsidP="006201E4">
      <w:pPr>
        <w:pStyle w:val="Wcicienormalne"/>
      </w:pPr>
      <w:r w:rsidRPr="00001019">
        <w:t xml:space="preserve">Tym razem interkom był włączony. Dobiegł z niego głośny odgłos brzęczenia, co nie było prawidłowe. Operatorka zerwała się natychmiast i pobiegła do pomieszczenia zabiegowego. Pomogła pacjentowi uwolnić się z taśmy, która przytrzymywała jego głowę unieruchomioną na czas zabiegu. Wezwała radiologa, którego powiadomiła o prawdopodobnym powtórnym przypadku przedawkowania. Radiolog przebadał i </w:t>
      </w:r>
      <w:r w:rsidRPr="00001019">
        <w:lastRenderedPageBreak/>
        <w:t>przepytał pacjenta, który relacjonował swoje odczucia jakby poczuł „</w:t>
      </w:r>
      <w:r w:rsidRPr="00972844">
        <w:rPr>
          <w:i/>
          <w:iCs w:val="0"/>
        </w:rPr>
        <w:t>uderzenie w twarz</w:t>
      </w:r>
      <w:r w:rsidRPr="00001019">
        <w:t>”, zobaczył „</w:t>
      </w:r>
      <w:r w:rsidRPr="00972844">
        <w:rPr>
          <w:i/>
          <w:iCs w:val="0"/>
        </w:rPr>
        <w:t>błysk światła</w:t>
      </w:r>
      <w:r w:rsidRPr="00001019">
        <w:t>” i usłyszał odgłos „</w:t>
      </w:r>
      <w:r w:rsidRPr="00972844">
        <w:rPr>
          <w:i/>
          <w:iCs w:val="0"/>
        </w:rPr>
        <w:t>smażonych jajek</w:t>
      </w:r>
      <w:r w:rsidRPr="00001019">
        <w:t>”.</w:t>
      </w:r>
    </w:p>
    <w:p w14:paraId="0DEBDB21" w14:textId="77777777" w:rsidR="00DC5A5D" w:rsidRPr="00001019" w:rsidRDefault="00DC5A5D" w:rsidP="006201E4">
      <w:pPr>
        <w:pStyle w:val="Wcicienormalne"/>
      </w:pPr>
      <w:r w:rsidRPr="00001019">
        <w:t xml:space="preserve">Pacjent był zdezorientowany, nie wiedział co mu się stało. To zdezorientowanie pogłębiło się w ciągu kolejnych dni tak, że pacjent zapadł w śpiączkę. Pojawiła się też wysoka gorączka i dysfunkcje neurologiczne. </w:t>
      </w:r>
    </w:p>
    <w:p w14:paraId="2C4237FD" w14:textId="77777777" w:rsidR="00DC5A5D" w:rsidRPr="00001019" w:rsidRDefault="00DC5A5D" w:rsidP="006201E4">
      <w:pPr>
        <w:pStyle w:val="Wcicienormalne"/>
      </w:pPr>
      <w:r w:rsidRPr="00001019">
        <w:t>Pacjent zmarł 1 maja 1986 roku, trzy tygodnie po wypadku. Sekcja zwłok wykazała uszkodzenie mózgu (prawej strony płata potylicznego i pnia mózgu) spowodowane najprawdopodobniej silnym przedawkowaniem radiologicznym.</w:t>
      </w:r>
    </w:p>
    <w:p w14:paraId="036AA4D4" w14:textId="77777777" w:rsidR="00DC5A5D" w:rsidRPr="00001019" w:rsidRDefault="00DC5A5D" w:rsidP="006201E4">
      <w:pPr>
        <w:pStyle w:val="Wcicienormalne"/>
      </w:pPr>
      <w:r w:rsidRPr="00001019">
        <w:t>Radiolog z ETCC natychmiast powiadomił AECL o powtórnym wypadku przedawkowania i przystąpił do odtwarzania sytuacji awaryjnej razem z pechową operatorką. Tym razem udało się im doprowadzić do ponownego wystąpienia błędu „</w:t>
      </w:r>
      <w:r w:rsidRPr="001F40F5">
        <w:rPr>
          <w:rStyle w:val="angielskawstawka"/>
          <w:lang w:val="en-GB"/>
        </w:rPr>
        <w:t>Malfunction 54</w:t>
      </w:r>
      <w:r w:rsidRPr="00001019">
        <w:t>”. Okazało się, że taki błąd mógł się pojawić w wyniku bardzo szybkiego wprowadzania danych, takiego jakie zrobiła operatorka zatwierdzająca parametry już wpisane przez naciskanie klawisza Enter.</w:t>
      </w:r>
    </w:p>
    <w:p w14:paraId="2D420A2C" w14:textId="77777777" w:rsidR="00DC5A5D" w:rsidRPr="00001019" w:rsidRDefault="00DC5A5D" w:rsidP="006201E4">
      <w:pPr>
        <w:pStyle w:val="Wcicienormalne"/>
      </w:pPr>
      <w:r w:rsidRPr="00001019">
        <w:t>Radiolog stwierdził, że komunikat „</w:t>
      </w:r>
      <w:r w:rsidRPr="001F40F5">
        <w:rPr>
          <w:rStyle w:val="angielskawstawka"/>
          <w:lang w:val="en-GB"/>
        </w:rPr>
        <w:t>Malfunction 54</w:t>
      </w:r>
      <w:r w:rsidRPr="00001019">
        <w:t>” jest związany ze znacznym przekroczeniem ustawionej dawki. Wprawdzie dozymetr wykazywał dawkę 804 radów, ale radiolog odkrył, że pojemność komory jonizacyjnej została przekroczona. Po jej zresetowaniu przy kolejnym komunikacie „</w:t>
      </w:r>
      <w:r w:rsidRPr="001F40F5">
        <w:rPr>
          <w:rStyle w:val="angielskawstawka"/>
          <w:lang w:val="en-GB"/>
        </w:rPr>
        <w:t>Malfunction 54</w:t>
      </w:r>
      <w:r w:rsidRPr="00001019">
        <w:t>” dozymetr wskazał ponad 4000 radów.</w:t>
      </w:r>
    </w:p>
    <w:p w14:paraId="598CF374" w14:textId="77777777" w:rsidR="00DC5A5D" w:rsidRPr="00001019" w:rsidRDefault="00DC5A5D" w:rsidP="006201E4">
      <w:pPr>
        <w:pStyle w:val="Wcicienormalne"/>
      </w:pPr>
      <w:r w:rsidRPr="00001019">
        <w:t>Radiolog przekazał swoje spostrzeżenia inżynierom z AECL. Wówczas specjaliści z AECL byli już w stanie odtworzyć sytuację awaryjną i przeprowadzili własne badania. Okazało się. że w trakcie eksperymentów dawka promieniowania osiągnęła w centrum pola zabiegowego wartość 25 tys. radów. Inżynierowie z AECL stwierdzili też, że odgłos „</w:t>
      </w:r>
      <w:r w:rsidRPr="00972844">
        <w:rPr>
          <w:i/>
          <w:iCs w:val="0"/>
        </w:rPr>
        <w:t>smażonych jajek</w:t>
      </w:r>
      <w:r w:rsidRPr="00001019">
        <w:t>”, który słyszał pacjent, był odgłosem przepełniającej się komory jonizacyjnej. Znaleźli też błędy w oprogramowaniu, które powodowały nieprawidłowe zachowanie się maszyny. Unikatowe rozwiązanie procedur wprowadzania danych oraz różne scenariusze interakcji z operatorem dla dwóch trybów pracy powodowało potencjalną niespójność danych wprowadzanych przez operatora z parametrami przesyłanymi z komputera do maszyny. Jeśli operator ustawił tryb pracy na „X”, to energia wiązki była ustawiana na 25 MeV. Jeśli na „E”, to po wyborze trybu operator wprowadzał wartość energii wiązki w zakresie od 5 do 25 MeV. Ponieważ operatorka wybrała początkowo tryb pracy „X”, to dalej wprowadzane parametry określające emitowaną energię były ignorowane. Jak operatorka powróciła do wyboru trybu pracy zmieniając tryb na „E” i nie zmieniła parametrów (każdy tylko sprawdzała wizualnie i naciskała klawisz Enter), to energia wiązki w akceleratorze pozostawała ustawiona na maksymalną. Dodatkowo pojawiał się wyścig między procedurami odczytywania danych z konsoli a procedurą ustawiania magnesów rozpraszających. Wybór trybu „E” powodował zainicjowanie procedury ustawiania magnesów rozpraszających. Ponieważ procedura ta trwała 8 sekund, a operatorka przechodziła przez kolejne pola w czasie krótszym niż 8 sekund (czyli procedura wprowadzania danych kończyła się szybciej), więc magnesy na obrotnicy też nie były prawidłowo ustawione.</w:t>
      </w:r>
    </w:p>
    <w:p w14:paraId="0F648F32" w14:textId="77777777" w:rsidR="00DC5A5D" w:rsidRPr="00001019" w:rsidRDefault="00DC5A5D" w:rsidP="006201E4">
      <w:pPr>
        <w:pStyle w:val="Wcicienormalne"/>
      </w:pPr>
      <w:r w:rsidRPr="00001019">
        <w:t xml:space="preserve">Inżynierowie zaproponowali proste rozwiązanie problemu – usunięcie fragmentu programu odczytującego naciśnięcie klawisza „↑” (kursor w górę) i usunięcie komendy </w:t>
      </w:r>
      <w:r w:rsidRPr="00001019">
        <w:lastRenderedPageBreak/>
        <w:t>„P” (</w:t>
      </w:r>
      <w:r w:rsidRPr="001F40F5">
        <w:rPr>
          <w:rStyle w:val="angielskawstawka"/>
          <w:lang w:val="en-GB"/>
        </w:rPr>
        <w:t>Proceed</w:t>
      </w:r>
      <w:r w:rsidRPr="00001019">
        <w:t>) dla wszystkich błędów „</w:t>
      </w:r>
      <w:r w:rsidRPr="001F40F5">
        <w:rPr>
          <w:rStyle w:val="angielskawstawka"/>
          <w:lang w:val="en-GB"/>
        </w:rPr>
        <w:t>Malfunction</w:t>
      </w:r>
      <w:r w:rsidRPr="00001019">
        <w:t>” od 1 do 64. W zamian za to zalecili programiście wprowadzenie komendy „R” (</w:t>
      </w:r>
      <w:r w:rsidRPr="001F40F5">
        <w:rPr>
          <w:rStyle w:val="angielskawstawka"/>
          <w:lang w:val="en-GB"/>
        </w:rPr>
        <w:t>Reset</w:t>
      </w:r>
      <w:r w:rsidRPr="00001019">
        <w:t>) w celu zresetowania wszystkich parametrów maszyny. Programista jednak zwolnił się z pracy i nie wszystkie te zalecenia zostały wprowadzone do oprogramowania do czasu wystąpienia ostatniego wypadku.</w:t>
      </w:r>
    </w:p>
    <w:p w14:paraId="1FD633C7" w14:textId="77777777" w:rsidR="00DC5A5D" w:rsidRPr="00001019" w:rsidRDefault="00DC5A5D" w:rsidP="006201E4">
      <w:pPr>
        <w:pStyle w:val="Intitle"/>
      </w:pPr>
      <w:bookmarkStart w:id="111" w:name="_Hlk30491427"/>
      <w:r w:rsidRPr="00001019">
        <w:t>Styczeń 1987 — Yakima (Washington, USA)</w:t>
      </w:r>
    </w:p>
    <w:bookmarkEnd w:id="111"/>
    <w:p w14:paraId="778D1F20" w14:textId="77777777" w:rsidR="00DC5A5D" w:rsidRPr="00001019" w:rsidRDefault="00DC5A5D" w:rsidP="006201E4">
      <w:pPr>
        <w:pStyle w:val="Wcicienormalne"/>
      </w:pPr>
      <w:r w:rsidRPr="00001019">
        <w:t>17 stycznia 1987 roku w szpitalu w Yakima, gdzie w grudniu 1985 doszło do niewyjaśnionego przypadku pasiastego zaczerwienia, podobne zdarzenie pojawiło się ponownie. Pacjent miał być poddany trzykrotnej ekspozycji na promieniowanie X. Najpierw miał otrzymać dwie dawki kontrolne – 4 i 3 rady – które miały potwierdzić jego odpowiednie umiejscowienie przez naświetlenie kliszy kontrolnej. Po precyzyjnym umiejscowieniu pacjenta miał on otrzymać dawkę terapeutyczną 79 radów.</w:t>
      </w:r>
    </w:p>
    <w:p w14:paraId="7BEFF38D" w14:textId="08D09E33" w:rsidR="00DC5A5D" w:rsidRPr="00001019" w:rsidRDefault="00DC5A5D" w:rsidP="006201E4">
      <w:pPr>
        <w:pStyle w:val="Wcicienormalne"/>
      </w:pPr>
      <w:r w:rsidRPr="00001019">
        <w:t xml:space="preserve">Operator ułożył pacjenta na stole zabiegowym, umieścił kliszę kontrolną pod jego ciałem i opuścił pomieszczenie zabiegowe przechodząc na swoje stanowisko. Tam z konsoli ustawił przesłonę kolimatora na rozmiar 22 × 18 cm i zaaplikował pierwszą dawkę 4 radów. Następnie otworzył przesłonę do rozmiaru 35 × 35 cm i zaaplikował drugą dawkę 3 radów. Wówczas powrócił do pomieszczenia zabiegowego, aby usunąć kliszę i sprawdzić precyzyjne umiejscowienie pacjenta przed właściwym zabiegiem terapeutycznym. W tym celu przez panel ręcznego sterowania aparatem ustawił obrotnicę w pozycji „0” dla oświetlania pola. Po weryfikacji położenia pacjenta operator przez komendę </w:t>
      </w:r>
      <w:r w:rsidR="006B6AE2">
        <w:t>„</w:t>
      </w:r>
      <w:r w:rsidRPr="001F40F5">
        <w:rPr>
          <w:rStyle w:val="angielskawstawka"/>
          <w:lang w:val="en-GB"/>
        </w:rPr>
        <w:t>Set</w:t>
      </w:r>
      <w:r w:rsidR="006B6AE2">
        <w:t>”</w:t>
      </w:r>
      <w:r w:rsidRPr="00001019">
        <w:t xml:space="preserve"> ustawił obrotnicę w pozycji „X” dla rozpoczęcia zabiegu. Nie ustalono, czy zrobił to z panelu ręcznego sterowania, czy z konsoli komputera.</w:t>
      </w:r>
    </w:p>
    <w:p w14:paraId="3F5F5BD6" w14:textId="77777777" w:rsidR="00DC5A5D" w:rsidRPr="00001019" w:rsidRDefault="00DC5A5D" w:rsidP="006201E4">
      <w:pPr>
        <w:pStyle w:val="Wcicienormalne"/>
      </w:pPr>
      <w:r w:rsidRPr="00001019">
        <w:t>Wychodząc z pomieszczenia zabiegowego operator jednak zapomniał usunąć kliszę spod ciała pacjenta. To jego zapomnienie pomogło ustalić przyczynę wypadku, który nastąpił później.</w:t>
      </w:r>
    </w:p>
    <w:p w14:paraId="48530512" w14:textId="77777777" w:rsidR="00DC5A5D" w:rsidRPr="00001019" w:rsidRDefault="00DC5A5D" w:rsidP="006201E4">
      <w:pPr>
        <w:pStyle w:val="Wcicienormalne"/>
      </w:pPr>
      <w:r w:rsidRPr="00001019">
        <w:t>Operator podszedł do konsoli komputera i nacisnął klawisz „B” (</w:t>
      </w:r>
      <w:r w:rsidRPr="001F40F5">
        <w:rPr>
          <w:rStyle w:val="angielskawstawka"/>
          <w:lang w:val="en-GB"/>
        </w:rPr>
        <w:t>Beam On</w:t>
      </w:r>
      <w:r w:rsidRPr="00001019">
        <w:t>). Aparat rozpoczął emitowanie dawki terapeutycznej, lecz na konsoli dawka była wskazywana jako „</w:t>
      </w:r>
      <w:r w:rsidRPr="001F40F5">
        <w:rPr>
          <w:rStyle w:val="angielskawstawka"/>
          <w:lang w:val="en-GB"/>
        </w:rPr>
        <w:t>no dose</w:t>
      </w:r>
      <w:r w:rsidRPr="00001019">
        <w:t>”. Po kilku sekundach system się wyłączył awaryjnie. Operator nie był pewny, jaki komunikat został wyświetlony, ale nacisnął klawisz „P” (</w:t>
      </w:r>
      <w:r w:rsidRPr="001F40F5">
        <w:rPr>
          <w:rStyle w:val="angielskawstawka"/>
          <w:lang w:val="en-GB"/>
        </w:rPr>
        <w:t>Proceed</w:t>
      </w:r>
      <w:r w:rsidRPr="00001019">
        <w:t>). Maszyna znowu się wyłączyła awaryjnie. Tym razem operator odczytał napis „</w:t>
      </w:r>
      <w:r w:rsidRPr="001F40F5">
        <w:rPr>
          <w:rStyle w:val="angielskawstawka"/>
          <w:lang w:val="en-GB"/>
        </w:rPr>
        <w:t>flatness</w:t>
      </w:r>
      <w:r w:rsidRPr="00001019">
        <w:t>” w miejscu komunikatu o błędzie. Dawka wskazywana na konsoli pokazywała tylko 7 radów, tak jakby wiązka terapeutyczna nie została wyemitowana. Ponieważ pacjent coś mówił przez interkom, operator podszedł do niego, a ten uskarżał się na „</w:t>
      </w:r>
      <w:r w:rsidRPr="006B6AE2">
        <w:rPr>
          <w:i/>
          <w:iCs w:val="0"/>
        </w:rPr>
        <w:t>uczucie palenia</w:t>
      </w:r>
      <w:r w:rsidRPr="00001019">
        <w:t>” w klatce piersiowej. Zabieg przerwano.</w:t>
      </w:r>
    </w:p>
    <w:p w14:paraId="33F665B2" w14:textId="77777777" w:rsidR="00DC5A5D" w:rsidRPr="00001019" w:rsidRDefault="00DC5A5D" w:rsidP="006201E4">
      <w:pPr>
        <w:pStyle w:val="Wcicienormalne"/>
      </w:pPr>
      <w:r w:rsidRPr="00001019">
        <w:t xml:space="preserve">Po kilku dniach u pacjenta wystąpiło pasiaste zaczerwienie o wzorze przypominającym szczeliny w panelu blokującym wyjście z akceleratora, podobnie jako to było rok wcześniej. Taki sam wzór pojawił się na kliszy pozostawionej przez operatora przez zapomnienie pod ciałem pacjenta. </w:t>
      </w:r>
    </w:p>
    <w:p w14:paraId="0EA8358F" w14:textId="583B1CE3" w:rsidR="00DC5A5D" w:rsidRPr="00001019" w:rsidRDefault="00DC5A5D" w:rsidP="006201E4">
      <w:pPr>
        <w:pStyle w:val="Wcicienormalne"/>
      </w:pPr>
      <w:r w:rsidRPr="00001019">
        <w:t xml:space="preserve">Chociaż podejrzewano, że takie naświetlenie kliszy mogło nastąpić w czasie, gdy ciało pacjenta było oświetlane zwykłym światłem białym (dla ustalenia pozycji), to inżynierowie z AECL przez długi czas nie </w:t>
      </w:r>
      <w:r w:rsidR="006B6AE2">
        <w:t>po</w:t>
      </w:r>
      <w:r w:rsidRPr="00001019">
        <w:t>twierdzili przyczyny takiego zachowania się</w:t>
      </w:r>
      <w:r w:rsidR="006B6AE2">
        <w:t xml:space="preserve"> systemu</w:t>
      </w:r>
      <w:r w:rsidRPr="00001019">
        <w:t xml:space="preserve">. Ich wszystkie testy wykazywały, że </w:t>
      </w:r>
      <w:r w:rsidR="006B6AE2">
        <w:t>systemu</w:t>
      </w:r>
      <w:r w:rsidRPr="00001019">
        <w:t xml:space="preserve"> działa poprawnie. W końcu zaczęli szukać usterki w sterowaniu systemu. Okazało się, że przyczyną była </w:t>
      </w:r>
      <w:r w:rsidRPr="00001019">
        <w:lastRenderedPageBreak/>
        <w:t xml:space="preserve">niespójność danych sterujących pomiędzy konsolą operatora a małym panelem ręcznego sterowania znajdującym się przy samej maszynie. Niespójność wynikała z wyścigu procedur odczytywania danych z konsoli i procedury rozpoznawania poleceń z panelu sterującego. W rezultacie w momencie, gdy obrotnica znajdowała się w położeniu „0” właściwym dla oświetlania pola, a operator wydał komendę </w:t>
      </w:r>
      <w:r w:rsidR="006B6AE2">
        <w:t>„</w:t>
      </w:r>
      <w:r w:rsidRPr="001F40F5">
        <w:rPr>
          <w:rStyle w:val="angielskawstawka"/>
          <w:lang w:val="en-GB"/>
        </w:rPr>
        <w:t>Set</w:t>
      </w:r>
      <w:r w:rsidR="006B6AE2">
        <w:t>”</w:t>
      </w:r>
      <w:r w:rsidRPr="001F40F5">
        <w:rPr>
          <w:rStyle w:val="angielskawstawka"/>
          <w:lang w:val="en-GB"/>
        </w:rPr>
        <w:t xml:space="preserve"> </w:t>
      </w:r>
      <w:r w:rsidRPr="00001019">
        <w:t>dla przekręcenia obrotnicy do pozycji roboczej, aparat mógł wyemitować wiązkę elektronów, która nie była rozpraszan</w:t>
      </w:r>
      <w:r w:rsidR="003062ED">
        <w:t>a</w:t>
      </w:r>
      <w:r w:rsidRPr="00001019">
        <w:t xml:space="preserve"> przez magnesy, lecz w postaci skoncentrowanej kierowana przez zwierciadło na ciało pacjenta.</w:t>
      </w:r>
    </w:p>
    <w:p w14:paraId="661B64E5" w14:textId="77777777" w:rsidR="00DC5A5D" w:rsidRPr="00001019" w:rsidRDefault="00DC5A5D" w:rsidP="006201E4">
      <w:pPr>
        <w:pStyle w:val="Wcicienormalne"/>
      </w:pPr>
      <w:r w:rsidRPr="00001019">
        <w:t xml:space="preserve">Oszacowano dawkę tak wyemitowanej wiązki od 4 tys. do 5 tys. radów. Pacjent zmarł w wyniku przedawkowania po 4 miesiącach. </w:t>
      </w:r>
    </w:p>
    <w:p w14:paraId="43FA9D00" w14:textId="77777777" w:rsidR="00DC5A5D" w:rsidRPr="00001019" w:rsidRDefault="00DC5A5D" w:rsidP="006201E4">
      <w:pPr>
        <w:pStyle w:val="Wcicienormalne"/>
      </w:pPr>
      <w:r w:rsidRPr="00001019">
        <w:t>AECL wysłała do użytkowników system Therac</w:t>
      </w:r>
      <w:r w:rsidRPr="00001019">
        <w:noBreakHyphen/>
        <w:t>25 list, w którym zapowiadała wprowadzenie niezbędnych modyfikacji, w tym wprowadzenie zabezpieczeń sprzętowych, ale 10 lutego 1987 FDA zaleciła zamknięcie wszystkich maszyn Therac</w:t>
      </w:r>
      <w:r w:rsidRPr="00001019">
        <w:noBreakHyphen/>
        <w:t xml:space="preserve">25 do czasu usunięcia wszystkich usterek i wprowadzenia wszystkich rozwiązań zalecanych dla zapewnienia bezpieczeństwa pacjentom. </w:t>
      </w:r>
    </w:p>
    <w:p w14:paraId="0065F3DA" w14:textId="77777777" w:rsidR="00DC5A5D" w:rsidRPr="00001019" w:rsidRDefault="00DC5A5D" w:rsidP="008D02FF">
      <w:pPr>
        <w:pStyle w:val="Nagwek3"/>
      </w:pPr>
      <w:bookmarkStart w:id="112" w:name="_Toc14942102"/>
      <w:bookmarkStart w:id="113" w:name="_Toc17100178"/>
      <w:bookmarkStart w:id="114" w:name="_Toc19863891"/>
      <w:bookmarkStart w:id="115" w:name="_Toc21675083"/>
      <w:bookmarkStart w:id="116" w:name="_Toc25853111"/>
      <w:bookmarkStart w:id="117" w:name="_Toc29749294"/>
      <w:bookmarkStart w:id="118" w:name="_Hlk30491440"/>
      <w:bookmarkStart w:id="119" w:name="_Toc34546970"/>
      <w:r w:rsidRPr="00001019">
        <w:t>Ustalenia powypadkowe</w:t>
      </w:r>
      <w:bookmarkEnd w:id="112"/>
      <w:bookmarkEnd w:id="113"/>
      <w:bookmarkEnd w:id="114"/>
      <w:bookmarkEnd w:id="115"/>
      <w:bookmarkEnd w:id="116"/>
      <w:bookmarkEnd w:id="117"/>
      <w:bookmarkEnd w:id="119"/>
    </w:p>
    <w:bookmarkEnd w:id="118"/>
    <w:p w14:paraId="6248A66B" w14:textId="67064D7C" w:rsidR="00DC5A5D" w:rsidRDefault="00DC5A5D" w:rsidP="006201E4">
      <w:pPr>
        <w:pStyle w:val="Wcicienormalne"/>
      </w:pPr>
      <w:r w:rsidRPr="00001019">
        <w:t>W wyniku porównania maszyn Therac</w:t>
      </w:r>
      <w:r w:rsidRPr="00001019">
        <w:noBreakHyphen/>
        <w:t>25 i Therac-20 stwierdzono, że te same problemy z oprogramowaniem, które spowodowały wypadki z Therac</w:t>
      </w:r>
      <w:r w:rsidRPr="00001019">
        <w:noBreakHyphen/>
        <w:t>25, występowały też w maszynach Therac</w:t>
      </w:r>
      <w:r w:rsidRPr="00001019">
        <w:noBreakHyphen/>
        <w:t>20, ale tam zadziałało zabezpieczenie sprzętowe, które momentalnie odcinało wiązkę i wypadki przedawkowania nie nastąpiły.</w:t>
      </w:r>
    </w:p>
    <w:p w14:paraId="77D77AEA" w14:textId="2D0FAB24" w:rsidR="00653508" w:rsidRDefault="00653508" w:rsidP="00653508">
      <w:pPr>
        <w:pStyle w:val="Nagwek4"/>
      </w:pPr>
      <w:r>
        <w:t>Główne przyczyny wypadków</w:t>
      </w:r>
    </w:p>
    <w:p w14:paraId="3DA21097" w14:textId="7A644C69" w:rsidR="00786DA6" w:rsidRPr="00001019" w:rsidRDefault="00786DA6" w:rsidP="00786DA6">
      <w:pPr>
        <w:pStyle w:val="Intitle"/>
      </w:pPr>
      <w:bookmarkStart w:id="120" w:name="_Hlk30491446"/>
      <w:r>
        <w:t>Błędy projektowe</w:t>
      </w:r>
    </w:p>
    <w:bookmarkEnd w:id="120"/>
    <w:p w14:paraId="182547DE" w14:textId="702B9969" w:rsidR="00DC5A5D" w:rsidRDefault="00DC5A5D" w:rsidP="006201E4">
      <w:pPr>
        <w:pStyle w:val="Wcicienormalne"/>
      </w:pPr>
      <w:r w:rsidRPr="00001019">
        <w:t>W wyniku bardzo dokładnej analizy oprogramowania wskazano miejsca w kodzie, w których programista popełnił błędy. Jednak do wyeliminowania usterek nie wystarczyło zmienić kod. Problem stanowiło rozwiązanie projektowe polegające na napisaniu programu działającego samodzielnie jako system czasu rzeczywistego. Procedury obsługi klawiatury były wywoływane cyklicznie w przerwaniu zegarowym. Były to różne procedury wywoływane zależne od stanu, w którym znajdował się system. Tak więc jeśli system przechodził między stanami w kolejności nieprzewidzianej przez programistę, to niektóre procedury mogły w ogóle nie być wywoływane i system nie miał szansy zareagować na zmiany parametrów przez operatora.</w:t>
      </w:r>
    </w:p>
    <w:p w14:paraId="53A9541E" w14:textId="54B2DB1C" w:rsidR="00653508" w:rsidRPr="00001019" w:rsidRDefault="00653508" w:rsidP="00653508">
      <w:pPr>
        <w:pStyle w:val="Intitle"/>
      </w:pPr>
      <w:r>
        <w:t>Brak zabezpieczeń sprzętowych</w:t>
      </w:r>
    </w:p>
    <w:p w14:paraId="6942CE36" w14:textId="075F55C1" w:rsidR="00DC5A5D" w:rsidRPr="00001019" w:rsidRDefault="00DC5A5D" w:rsidP="006201E4">
      <w:pPr>
        <w:pStyle w:val="Wcicienormalne"/>
      </w:pPr>
      <w:r w:rsidRPr="00001019">
        <w:t xml:space="preserve">Przy takim rozwiązaniu </w:t>
      </w:r>
      <w:r w:rsidR="00786DA6">
        <w:t>projektowym</w:t>
      </w:r>
      <w:r w:rsidRPr="00001019">
        <w:t xml:space="preserve"> jedynie wprowadzenie zabezpieczeń sprzętowych mogło zapewnić bezpieczeństwo zabiegu, a w systemie Therac</w:t>
      </w:r>
      <w:r w:rsidRPr="00001019">
        <w:noBreakHyphen/>
        <w:t>25 zrezygnowano z zabezpieczeń sprzętowych. Po wypadkach wprowadzono do maszyn Therac</w:t>
      </w:r>
      <w:r w:rsidRPr="00001019">
        <w:noBreakHyphen/>
        <w:t>25 podobne zabezpieczenia sprzętowe, jakie stosowano w maszynach Therac</w:t>
      </w:r>
      <w:r w:rsidRPr="00001019">
        <w:noBreakHyphen/>
        <w:t>20. Umożliwiło to przywrócenie maszyn Therac</w:t>
      </w:r>
      <w:r w:rsidRPr="00001019">
        <w:noBreakHyphen/>
        <w:t>25 do eksploatacji i przez wiele lat były one uznawane za bardzo bezpieczne.</w:t>
      </w:r>
    </w:p>
    <w:p w14:paraId="42EDE128" w14:textId="77777777" w:rsidR="00DC5A5D" w:rsidRPr="00001019" w:rsidRDefault="00DC5A5D" w:rsidP="00653508">
      <w:pPr>
        <w:pStyle w:val="Nagwek4"/>
      </w:pPr>
      <w:bookmarkStart w:id="121" w:name="_Hlk30491453"/>
      <w:r w:rsidRPr="00001019">
        <w:t>Czynniki ryzyka</w:t>
      </w:r>
    </w:p>
    <w:bookmarkEnd w:id="121"/>
    <w:p w14:paraId="3AE398D1" w14:textId="77777777" w:rsidR="00DC5A5D" w:rsidRPr="00001019" w:rsidRDefault="00DC5A5D" w:rsidP="006201E4">
      <w:pPr>
        <w:pStyle w:val="Wcicienormalne"/>
      </w:pPr>
      <w:r w:rsidRPr="00001019">
        <w:t>Już po wypadkach ustalono czynniki ryzyka dla systemów Therac</w:t>
      </w:r>
      <w:r w:rsidRPr="00001019">
        <w:noBreakHyphen/>
        <w:t>25. Stwierdzono:</w:t>
      </w:r>
    </w:p>
    <w:p w14:paraId="486A693C" w14:textId="69595B40" w:rsidR="00DC5A5D" w:rsidRPr="00001019" w:rsidRDefault="00DC5A5D" w:rsidP="00DB6C95">
      <w:pPr>
        <w:pStyle w:val="Wcicienormalne"/>
        <w:numPr>
          <w:ilvl w:val="0"/>
          <w:numId w:val="13"/>
        </w:numPr>
      </w:pPr>
      <w:bookmarkStart w:id="122" w:name="_Hlk30491543"/>
      <w:r w:rsidRPr="00786DA6">
        <w:rPr>
          <w:b/>
          <w:bCs/>
        </w:rPr>
        <w:lastRenderedPageBreak/>
        <w:t>Niedostatki zarządzania i brak odpowiednich procedur</w:t>
      </w:r>
      <w:r w:rsidRPr="00001019">
        <w:t xml:space="preserve"> </w:t>
      </w:r>
      <w:r w:rsidRPr="00786DA6">
        <w:rPr>
          <w:b/>
          <w:bCs/>
        </w:rPr>
        <w:t>postępowania po wypadkach</w:t>
      </w:r>
      <w:r w:rsidRPr="00001019">
        <w:t xml:space="preserve">. </w:t>
      </w:r>
      <w:bookmarkEnd w:id="122"/>
      <w:r w:rsidRPr="00001019">
        <w:t xml:space="preserve">Przez to pierwszy przypadek z Marietta w ogóle został zignorowany, a próby zwrócenia na niego uwagi spowodowały przyjęcie przez firmę AECL postawy obronnej sprowadzającej się do prawnego zastraszania strony poszkodowanej. Ponieważ przypadku z Marietta nie zakwalifikowano jako wypadku przedawkowania, więc nie zgłoszono tego ani do FDA, ani do użytkowników systemu. Brak rejestrowania zachowania się systemu w czasie wypadków uniemożliwiał inżynierom AECL odtworzenie sytuacji awaryjnej. Dopiero niezwykłe zaangażowanie radiologów ze szpitali, w których nastąpiły wypadki, umożliwiło ustalenie warunków </w:t>
      </w:r>
      <w:r w:rsidR="00786DA6">
        <w:t xml:space="preserve">powstawania </w:t>
      </w:r>
      <w:r w:rsidRPr="00001019">
        <w:t>awari</w:t>
      </w:r>
      <w:r w:rsidR="00786DA6">
        <w:t>i</w:t>
      </w:r>
      <w:r w:rsidRPr="00001019">
        <w:t xml:space="preserve">. Luka w przepisach nie nakazywała operatorom maszyn radiologicznych zgłaszać przypadki niewłaściwego działania </w:t>
      </w:r>
      <w:r w:rsidR="001465B4">
        <w:t>oprogramowania</w:t>
      </w:r>
      <w:r w:rsidRPr="00001019">
        <w:t xml:space="preserve"> do instytucji nadzorczych. Dopiero po wypadkach z Therac</w:t>
      </w:r>
      <w:r w:rsidRPr="00001019">
        <w:noBreakHyphen/>
        <w:t>25 wprowadzono ten obowiązek.</w:t>
      </w:r>
    </w:p>
    <w:p w14:paraId="3553FE6F" w14:textId="77777777" w:rsidR="00DC5A5D" w:rsidRPr="00001019" w:rsidRDefault="00DC5A5D" w:rsidP="00DB6C95">
      <w:pPr>
        <w:pStyle w:val="Wcicienormalne"/>
        <w:numPr>
          <w:ilvl w:val="0"/>
          <w:numId w:val="13"/>
        </w:numPr>
      </w:pPr>
      <w:bookmarkStart w:id="123" w:name="_Hlk30491592"/>
      <w:r w:rsidRPr="00786DA6">
        <w:rPr>
          <w:b/>
          <w:bCs/>
        </w:rPr>
        <w:t>Zbyt duże zaufanie do oprogramowania i usunięcie zabezpieczeń sprzętowych</w:t>
      </w:r>
      <w:r w:rsidRPr="00001019">
        <w:t>.</w:t>
      </w:r>
      <w:bookmarkEnd w:id="123"/>
      <w:r w:rsidRPr="00001019">
        <w:t xml:space="preserve"> Producent systemu Therac</w:t>
      </w:r>
      <w:r w:rsidRPr="00001019">
        <w:noBreakHyphen/>
        <w:t>25 przeprowadził testy oprogramowania i na tej podstawie oświadczył, że nie wykryto już żadnych błędów w kodzie. To zbyt pochopne przekonanie o poprawności oprogramowania skłoniło producenta do rezygnacji z zabezpieczeń sprzętowych stosowanych w starszych modelach. Dopiero doświadczenie uzyskane z wypadków z Therac</w:t>
      </w:r>
      <w:r w:rsidRPr="00001019">
        <w:noBreakHyphen/>
        <w:t>25 zmusiło go do przyznania, że nie może dać żadnych gwarancji braku dalszych błędów w oprogramowaniu. Dla pełnego bezpieczeństwa producent zdecydował się na przywrócenie zabezpieczeń sprzętowych.</w:t>
      </w:r>
    </w:p>
    <w:p w14:paraId="62984345" w14:textId="440EAA8B" w:rsidR="00010312" w:rsidRDefault="00DC5A5D" w:rsidP="00DB6C95">
      <w:pPr>
        <w:pStyle w:val="Wcicienormalne"/>
        <w:numPr>
          <w:ilvl w:val="0"/>
          <w:numId w:val="13"/>
        </w:numPr>
      </w:pPr>
      <w:bookmarkStart w:id="124" w:name="_Hlk30491605"/>
      <w:r w:rsidRPr="00786DA6">
        <w:rPr>
          <w:b/>
          <w:bCs/>
        </w:rPr>
        <w:t>Prawdopodobne stosowanie niewłaściwych praktyk inżynierii programowania</w:t>
      </w:r>
      <w:r w:rsidRPr="00001019">
        <w:t xml:space="preserve">. </w:t>
      </w:r>
      <w:bookmarkEnd w:id="124"/>
      <w:r w:rsidRPr="00001019">
        <w:t xml:space="preserve">Kierownictwo AECL prawdopodobnie traktowało programistę maszyn Therac jako „geniusza komputerowego” i zaniedbało kontrolowania jego pracy. Nie przeprowadzono analizy statycznej kodu przed jego testowaniem, a dopiero w następstwie wypadków. Producent nie podał konkretnych warunków testowania oprogramowania i konkretnych wyników testów. </w:t>
      </w:r>
      <w:r w:rsidR="003062ED">
        <w:t>W trakcie dochodzenia ustalono</w:t>
      </w:r>
      <w:r w:rsidRPr="00001019">
        <w:t>, że przeprowadzono zbyt mało testów na symulatorze, a </w:t>
      </w:r>
      <w:r w:rsidR="003062ED">
        <w:t xml:space="preserve">do </w:t>
      </w:r>
      <w:r w:rsidR="003062ED" w:rsidRPr="00001019">
        <w:t>test</w:t>
      </w:r>
      <w:r w:rsidR="003062ED">
        <w:t>ów</w:t>
      </w:r>
      <w:r w:rsidR="003062ED" w:rsidRPr="00001019">
        <w:t xml:space="preserve"> </w:t>
      </w:r>
      <w:r w:rsidR="003062ED">
        <w:t>zaliczono</w:t>
      </w:r>
      <w:r w:rsidR="003062ED" w:rsidRPr="00001019">
        <w:t xml:space="preserve"> </w:t>
      </w:r>
      <w:r w:rsidRPr="00001019">
        <w:t>uży</w:t>
      </w:r>
      <w:r w:rsidR="009A4208">
        <w:t>wanie</w:t>
      </w:r>
      <w:r w:rsidRPr="00001019">
        <w:t xml:space="preserve"> maszyn </w:t>
      </w:r>
      <w:r w:rsidR="009A4208">
        <w:t>w praktyce terapeutycznej</w:t>
      </w:r>
      <w:r w:rsidRPr="00001019">
        <w:t xml:space="preserve">. </w:t>
      </w:r>
    </w:p>
    <w:p w14:paraId="7254C7C8" w14:textId="6888CE88" w:rsidR="00DC5A5D" w:rsidRPr="00001019" w:rsidRDefault="00010312" w:rsidP="00DB6C95">
      <w:pPr>
        <w:pStyle w:val="Wcicienormalne"/>
        <w:numPr>
          <w:ilvl w:val="0"/>
          <w:numId w:val="13"/>
        </w:numPr>
      </w:pPr>
      <w:bookmarkStart w:id="125" w:name="_Hlk30491616"/>
      <w:r>
        <w:rPr>
          <w:b/>
          <w:bCs/>
        </w:rPr>
        <w:t>Zaniedbanie opracowania</w:t>
      </w:r>
      <w:r w:rsidRPr="00010312">
        <w:rPr>
          <w:b/>
          <w:bCs/>
        </w:rPr>
        <w:t xml:space="preserve"> dokumentacji oprogramowania</w:t>
      </w:r>
      <w:r>
        <w:t xml:space="preserve">. </w:t>
      </w:r>
      <w:bookmarkEnd w:id="125"/>
      <w:r w:rsidR="00DC5A5D" w:rsidRPr="00001019">
        <w:t>Ponieważ programista AECL pracował samodzielnie, więc nie stworzył odpowiedniej dokumentacji oprogramowania, co również utrudniło ustalenie przyczyny awarii systemu.</w:t>
      </w:r>
    </w:p>
    <w:p w14:paraId="39812D3B" w14:textId="1B7F9D82" w:rsidR="00DC5A5D" w:rsidRPr="00001019" w:rsidRDefault="00DC5A5D" w:rsidP="00DB6C95">
      <w:pPr>
        <w:pStyle w:val="Wcicienormalne"/>
        <w:numPr>
          <w:ilvl w:val="0"/>
          <w:numId w:val="13"/>
        </w:numPr>
      </w:pPr>
      <w:bookmarkStart w:id="126" w:name="_Hlk30491626"/>
      <w:r w:rsidRPr="00010312">
        <w:rPr>
          <w:b/>
          <w:bCs/>
        </w:rPr>
        <w:t>Nierealistyczne oszacowanie ryzyka wraz ze zbyt dużym zaufaniem do obliczeń</w:t>
      </w:r>
      <w:bookmarkEnd w:id="126"/>
      <w:r w:rsidRPr="00001019">
        <w:t>. Przy analizie ryzyka w ogóle nie wzięto pod uwagę możliwości pozostawienia przez programistę usterek w kodzie. Założono, że jedynie uszkodzenie sprzętu lub przypadkowe zakłócenie jego działania przez cząstki alfa lub szum elektromagnetyczny mogły spowodować błędne zadziałanie komputera. Dzisiaj wiemy, że było to błędne założenie, ale w tym czasie inżynierom brakowało doświadczenia</w:t>
      </w:r>
      <w:r w:rsidR="0061124B">
        <w:t xml:space="preserve"> jak postępować</w:t>
      </w:r>
      <w:r w:rsidRPr="00001019">
        <w:t xml:space="preserve"> z </w:t>
      </w:r>
      <w:r w:rsidR="00010312">
        <w:t>usterkami</w:t>
      </w:r>
      <w:r w:rsidRPr="00001019">
        <w:t xml:space="preserve"> oprogramowania. Mieli doświadczenie z błędami działania sprzętu elektronicznego, w tym cyfrowego</w:t>
      </w:r>
      <w:r w:rsidR="009A4208">
        <w:t>,</w:t>
      </w:r>
      <w:r w:rsidRPr="00001019">
        <w:t xml:space="preserve"> i to doświadczenie przenieśli do znacznie bardziej skomplikowanego systemu softwarowego. Ponieważ bardzo nisko oszacowali prawdopodobieństwo zakłócenia działania sprzętu, więc w praktyce zaniedbali reakcji na te zakłócenia.</w:t>
      </w:r>
    </w:p>
    <w:p w14:paraId="2BB107BA" w14:textId="77777777" w:rsidR="00DC5A5D" w:rsidRPr="00001019" w:rsidRDefault="00DC5A5D" w:rsidP="00653508">
      <w:pPr>
        <w:pStyle w:val="Nagwek4"/>
      </w:pPr>
      <w:bookmarkStart w:id="127" w:name="_Toc14942103"/>
      <w:bookmarkStart w:id="128" w:name="_Toc17100179"/>
      <w:bookmarkStart w:id="129" w:name="_Toc19863892"/>
      <w:bookmarkStart w:id="130" w:name="_Toc21675084"/>
      <w:bookmarkStart w:id="131" w:name="_Hlk30491637"/>
      <w:r w:rsidRPr="00001019">
        <w:lastRenderedPageBreak/>
        <w:t>Wnioski</w:t>
      </w:r>
      <w:bookmarkEnd w:id="127"/>
      <w:bookmarkEnd w:id="128"/>
      <w:bookmarkEnd w:id="129"/>
      <w:bookmarkEnd w:id="130"/>
    </w:p>
    <w:bookmarkEnd w:id="131"/>
    <w:p w14:paraId="41823580" w14:textId="77777777" w:rsidR="00DC5A5D" w:rsidRPr="00001019" w:rsidRDefault="00DC5A5D" w:rsidP="006201E4">
      <w:pPr>
        <w:pStyle w:val="Wcicienormalne"/>
      </w:pPr>
      <w:r w:rsidRPr="00001019">
        <w:t>Najważniejsze z tego wszystkiego są wnioski, jakie wyciągnięto z wypadków z systemami Therac</w:t>
      </w:r>
      <w:r w:rsidRPr="00001019">
        <w:noBreakHyphen/>
        <w:t>25. A były one następujące:</w:t>
      </w:r>
    </w:p>
    <w:p w14:paraId="3B4B3B8E" w14:textId="77777777" w:rsidR="00DC5A5D" w:rsidRPr="00001019" w:rsidRDefault="00DC5A5D" w:rsidP="00DB6C95">
      <w:pPr>
        <w:pStyle w:val="Wcicienormalne"/>
        <w:numPr>
          <w:ilvl w:val="0"/>
          <w:numId w:val="13"/>
        </w:numPr>
      </w:pPr>
      <w:bookmarkStart w:id="132" w:name="_Hlk30491657"/>
      <w:r w:rsidRPr="00010312">
        <w:rPr>
          <w:b/>
          <w:bCs/>
        </w:rPr>
        <w:t>Wypadki są często następstwem skomplikowanego splotu rozmaitych czynników</w:t>
      </w:r>
      <w:bookmarkEnd w:id="132"/>
      <w:r w:rsidRPr="00001019">
        <w:t>, a więc błędem jest założenie, że wypadek ma jedną, prostą przyczynę. Często każda z cząstkowych przyczyn błędu powoduje mało znaczące skutki, ale ich skumulowane następstwa mogą być katastrofalne. Przerwanie splotu niekorzystnych czynników w dowolnym momencie może zapobiec katastrofie.</w:t>
      </w:r>
    </w:p>
    <w:p w14:paraId="50387813" w14:textId="5A02B449" w:rsidR="00DC5A5D" w:rsidRPr="00001019" w:rsidRDefault="00DC5A5D" w:rsidP="00DB6C95">
      <w:pPr>
        <w:pStyle w:val="Wcicienormalne"/>
        <w:numPr>
          <w:ilvl w:val="0"/>
          <w:numId w:val="13"/>
        </w:numPr>
      </w:pPr>
      <w:bookmarkStart w:id="133" w:name="_Hlk30491673"/>
      <w:r w:rsidRPr="00010312">
        <w:rPr>
          <w:b/>
          <w:bCs/>
        </w:rPr>
        <w:t>Przypisanie człowiekowi odpowiedzialności za awarie nie rozwiązuje problemu</w:t>
      </w:r>
      <w:bookmarkEnd w:id="133"/>
      <w:r w:rsidRPr="00001019">
        <w:t>. Człowiek może popełniać błędy</w:t>
      </w:r>
      <w:r w:rsidR="0061124B">
        <w:t>, a</w:t>
      </w:r>
      <w:r w:rsidRPr="00001019">
        <w:t xml:space="preserve"> </w:t>
      </w:r>
      <w:r w:rsidR="0061124B">
        <w:t>p</w:t>
      </w:r>
      <w:r w:rsidRPr="00001019">
        <w:t>rojektant systemu powinien to uwzględnić i wdrożyć rozwiązania, które zminimalizują skutki błędów człowieka. Jednocześnie skupianie się na odpowiedzialności tego człowieka, którego działanie było bezpośrednią przyczyną katastrofy utrudnia dotarcie do jej rzeczywistych przyczyn i wyeliminowanie możliwości jej ponownego wystąpienia w przyszłości.</w:t>
      </w:r>
    </w:p>
    <w:p w14:paraId="2163414D" w14:textId="66A0BE7C" w:rsidR="00DC5A5D" w:rsidRPr="00001019" w:rsidRDefault="00DC5A5D" w:rsidP="00DB6C95">
      <w:pPr>
        <w:pStyle w:val="Wcicienormalne"/>
        <w:numPr>
          <w:ilvl w:val="0"/>
          <w:numId w:val="13"/>
        </w:numPr>
      </w:pPr>
      <w:bookmarkStart w:id="134" w:name="_Hlk30491697"/>
      <w:r w:rsidRPr="00010312">
        <w:rPr>
          <w:b/>
          <w:bCs/>
        </w:rPr>
        <w:t>Niemożliwe jest stworzenie oprogramowania nie zawierającego błędów, a żadne testowanie nie zagwarantuje, że w oprogramowaniu nie ma więcej usterek</w:t>
      </w:r>
      <w:r w:rsidRPr="00001019">
        <w:t>.</w:t>
      </w:r>
      <w:bookmarkEnd w:id="134"/>
      <w:r w:rsidRPr="00001019">
        <w:t xml:space="preserve"> Testowanie jedynie może wykazać, że znaleziono, a później naprawiono błędy w kodzie. Jednak liczba potencjalnych ścieżek wykonania programu jest tak duża, że przetestowanie ich wszystkich w rozsądnym czasie jest niemożliwe. Część błędów pozostaje uśpionych, tzn. przez długi czas ścieżki kodu, które by ujawniły błąd, pozostają nieaktywne. Dlatego nie można udowodnić, że przetestowano wszystkie możliwe sytuacje i na wszystkie oprogramowanie reaguje prawidłowo. Są techniki, które pomagają w odkrywaniu błędów, </w:t>
      </w:r>
      <w:r w:rsidR="00EE5CE4">
        <w:t>np. </w:t>
      </w:r>
      <w:r w:rsidRPr="00001019">
        <w:t xml:space="preserve">analiza statyczna kodu, ale one również nie gwarantują stuprocentowej poprawności. </w:t>
      </w:r>
    </w:p>
    <w:p w14:paraId="77CCFCFD" w14:textId="3FA02909" w:rsidR="00DC5A5D" w:rsidRPr="00001019" w:rsidRDefault="00DC5A5D" w:rsidP="00DB6C95">
      <w:pPr>
        <w:pStyle w:val="Wcicienormalne"/>
        <w:numPr>
          <w:ilvl w:val="0"/>
          <w:numId w:val="13"/>
        </w:numPr>
      </w:pPr>
      <w:bookmarkStart w:id="135" w:name="_Hlk30491706"/>
      <w:r w:rsidRPr="00010312">
        <w:rPr>
          <w:b/>
          <w:bCs/>
        </w:rPr>
        <w:t>Nie wystarczy testowani</w:t>
      </w:r>
      <w:r w:rsidR="00B95856">
        <w:rPr>
          <w:b/>
          <w:bCs/>
        </w:rPr>
        <w:t>e</w:t>
      </w:r>
      <w:r w:rsidRPr="00010312">
        <w:rPr>
          <w:b/>
          <w:bCs/>
        </w:rPr>
        <w:t xml:space="preserve"> oprogramowania </w:t>
      </w:r>
      <w:r w:rsidR="00B95856">
        <w:rPr>
          <w:b/>
          <w:bCs/>
        </w:rPr>
        <w:t xml:space="preserve">ograniczone </w:t>
      </w:r>
      <w:r w:rsidRPr="00010312">
        <w:rPr>
          <w:b/>
          <w:bCs/>
        </w:rPr>
        <w:t>do testowania jednostkowego</w:t>
      </w:r>
      <w:r w:rsidR="001E6AA0">
        <w:rPr>
          <w:rStyle w:val="Odwoanieprzypisudolnego"/>
          <w:b/>
          <w:bCs/>
        </w:rPr>
        <w:footnoteReference w:id="65"/>
      </w:r>
      <w:r w:rsidRPr="00010312">
        <w:rPr>
          <w:b/>
          <w:bCs/>
        </w:rPr>
        <w:t xml:space="preserve"> </w:t>
      </w:r>
      <w:r w:rsidR="005850FA">
        <w:rPr>
          <w:b/>
          <w:bCs/>
        </w:rPr>
        <w:t>czy też</w:t>
      </w:r>
      <w:r w:rsidRPr="00010312">
        <w:rPr>
          <w:b/>
          <w:bCs/>
        </w:rPr>
        <w:t xml:space="preserve"> do testowania akceptacyjnego</w:t>
      </w:r>
      <w:r w:rsidR="001E6AA0">
        <w:rPr>
          <w:rStyle w:val="Odwoanieprzypisudolnego"/>
          <w:b/>
          <w:bCs/>
        </w:rPr>
        <w:footnoteReference w:id="66"/>
      </w:r>
      <w:r w:rsidRPr="00001019">
        <w:t xml:space="preserve">. </w:t>
      </w:r>
      <w:bookmarkEnd w:id="135"/>
      <w:r w:rsidRPr="00001019">
        <w:t xml:space="preserve">W przypadku testowania jednostkowego </w:t>
      </w:r>
      <w:r w:rsidR="005850FA">
        <w:t xml:space="preserve">komponentów </w:t>
      </w:r>
      <w:r w:rsidRPr="00001019">
        <w:t xml:space="preserve">pomijane są aspekty związane ze wzajemną współpracą i oddziaływaniem </w:t>
      </w:r>
      <w:r w:rsidR="005850FA">
        <w:t>modułów</w:t>
      </w:r>
      <w:r w:rsidRPr="00001019">
        <w:t xml:space="preserve">. Nie można założyć, że jeżeli wszystkie komponenty działają prawidłowo, to cały system też będzie działał prawidłowo. W przypadku testowania </w:t>
      </w:r>
      <w:r w:rsidR="005850FA">
        <w:t xml:space="preserve">akceptacyjnego opierającego się na opinii </w:t>
      </w:r>
      <w:r w:rsidRPr="00001019">
        <w:t xml:space="preserve">użytkowników rezultatem testów będzie stwierdzenie, czy użytkownicy akceptują zapewniany przez oprogramowanie poziom ryzyka, a nie czy to ryzyko zostało zminimalizowane. Potrzebna jest dobra analiza i testowanie na poziomie systemowym. </w:t>
      </w:r>
    </w:p>
    <w:p w14:paraId="0E1263D5" w14:textId="00DA7FDB" w:rsidR="00DC5A5D" w:rsidRPr="00001019" w:rsidRDefault="00DC5A5D" w:rsidP="00DB6C95">
      <w:pPr>
        <w:pStyle w:val="Wcicienormalne"/>
        <w:numPr>
          <w:ilvl w:val="0"/>
          <w:numId w:val="13"/>
        </w:numPr>
      </w:pPr>
      <w:bookmarkStart w:id="136" w:name="_Hlk30491716"/>
      <w:r w:rsidRPr="00010312">
        <w:rPr>
          <w:b/>
          <w:bCs/>
        </w:rPr>
        <w:t xml:space="preserve">Błędy oprogramowania mogą być o wiele bardziej </w:t>
      </w:r>
      <w:r w:rsidR="00D75DEA">
        <w:rPr>
          <w:b/>
          <w:bCs/>
        </w:rPr>
        <w:t>zróżnicowane</w:t>
      </w:r>
      <w:r w:rsidRPr="00010312">
        <w:rPr>
          <w:b/>
          <w:bCs/>
        </w:rPr>
        <w:t xml:space="preserve"> niż błędy sprzętowe</w:t>
      </w:r>
      <w:r w:rsidRPr="00001019">
        <w:t xml:space="preserve">. </w:t>
      </w:r>
      <w:bookmarkEnd w:id="136"/>
      <w:r w:rsidRPr="00001019">
        <w:t xml:space="preserve">W przypadku sprzętu awaria jednego podzespołu może spowodować kaskadową awarię innych podzespołów, ale w przypadku oprogramowania błąd popełniony przez programistę w jednym miejscu może spowodować błędne zadziałanie kodu w miejscu bardzo odległym, zarówno w odległości liczonej w liniach kodu, jak i w czasie. </w:t>
      </w:r>
    </w:p>
    <w:p w14:paraId="728CA7D6" w14:textId="793E8C16" w:rsidR="00DC5A5D" w:rsidRPr="00001019" w:rsidRDefault="00DC5A5D" w:rsidP="00DB6C95">
      <w:pPr>
        <w:pStyle w:val="Wcicienormalne"/>
        <w:numPr>
          <w:ilvl w:val="0"/>
          <w:numId w:val="13"/>
        </w:numPr>
      </w:pPr>
      <w:bookmarkStart w:id="137" w:name="_Hlk30491726"/>
      <w:r w:rsidRPr="00010312">
        <w:rPr>
          <w:b/>
          <w:bCs/>
        </w:rPr>
        <w:lastRenderedPageBreak/>
        <w:t>Błędy przy projektowaniu systemu oprogramowania są groźniejsze od prostych błędów kodowania</w:t>
      </w:r>
      <w:bookmarkEnd w:id="137"/>
      <w:r w:rsidRPr="00001019">
        <w:t xml:space="preserve">. Są one trudne do znalezienia i wyeliminowania. Błędy projektowe często ujawniają się po dłuższym czasie, w specyficznych sytuacjach, </w:t>
      </w:r>
      <w:r w:rsidR="00EE5CE4">
        <w:t>np.</w:t>
      </w:r>
      <w:r w:rsidR="00D75DEA">
        <w:t xml:space="preserve"> </w:t>
      </w:r>
      <w:r w:rsidRPr="00001019">
        <w:t>przy przekroczeniu przewidywanych warunków pracy oprogramowania. Wówczas oprogramowanie jest już dawno gotowe i wprowadzenie zmian w projekcie systemowym jest już niemożliwe ze względów czasowych i ekonomicznych. Poszukuje się wówczas rozwiązań zastępczych, tworzy „łaty” w kodzie, jednak te łaty mogą się nawarstwiać, ich skutki mogą być trudne do przewidzenia i w rezultacie system programowy traci cechy, które były pierwotnie legły u podstaw decyzji projektowych.</w:t>
      </w:r>
    </w:p>
    <w:p w14:paraId="190FA532" w14:textId="7E1C5563" w:rsidR="00DC5A5D" w:rsidRPr="00001019" w:rsidRDefault="00DC5A5D" w:rsidP="00DB6C95">
      <w:pPr>
        <w:pStyle w:val="Wcicienormalne"/>
        <w:numPr>
          <w:ilvl w:val="0"/>
          <w:numId w:val="13"/>
        </w:numPr>
      </w:pPr>
      <w:bookmarkStart w:id="138" w:name="_Hlk30491738"/>
      <w:r w:rsidRPr="00010312">
        <w:rPr>
          <w:b/>
          <w:bCs/>
        </w:rPr>
        <w:t xml:space="preserve">W systemach wrażliwych pod względem bezpieczeństwa </w:t>
      </w:r>
      <w:r w:rsidR="00CB291D">
        <w:rPr>
          <w:b/>
          <w:bCs/>
        </w:rPr>
        <w:t xml:space="preserve">fizycznego </w:t>
      </w:r>
      <w:r w:rsidRPr="00010312">
        <w:rPr>
          <w:b/>
          <w:bCs/>
        </w:rPr>
        <w:t>nie wystarczają zabezpieczenia softwarowe</w:t>
      </w:r>
      <w:r w:rsidRPr="00001019">
        <w:t>.</w:t>
      </w:r>
      <w:bookmarkEnd w:id="138"/>
      <w:r w:rsidRPr="00001019">
        <w:t xml:space="preserve"> Można zaobserwować tendencję do zastępowania rozwiązań sprzętowych przez programistyczne nawet w takich systemach jak samoloty, elektrownie atomowe, systemy uzbrojenia</w:t>
      </w:r>
      <w:r w:rsidR="00D75DEA">
        <w:t xml:space="preserve"> itp.</w:t>
      </w:r>
      <w:r w:rsidRPr="00001019">
        <w:t xml:space="preserve"> Takie projektowanie systemu, że awaria jednego komponentu może prowadzić do katastrofy, jest pogwałceniem podstawowych zasad bezpieczeństwa. W tym przypadku oprogramowanie należy traktować jako jeden, pojedynczy komponent, </w:t>
      </w:r>
      <w:r w:rsidR="00D75DEA">
        <w:t>a</w:t>
      </w:r>
      <w:r w:rsidRPr="00001019">
        <w:t xml:space="preserve"> awaria oprogramowania powinna zostać zneutralizowana przez zabezpieczenia sprzętowe.</w:t>
      </w:r>
    </w:p>
    <w:p w14:paraId="08412ABC" w14:textId="367B34A9" w:rsidR="00DC5A5D" w:rsidRPr="00001019" w:rsidRDefault="00DC5A5D" w:rsidP="00DB6C95">
      <w:pPr>
        <w:pStyle w:val="Wcicienormalne"/>
        <w:numPr>
          <w:ilvl w:val="0"/>
          <w:numId w:val="13"/>
        </w:numPr>
      </w:pPr>
      <w:bookmarkStart w:id="139" w:name="_Hlk30491768"/>
      <w:r w:rsidRPr="00010312">
        <w:rPr>
          <w:b/>
          <w:bCs/>
        </w:rPr>
        <w:t>Wszystkie potencjalnie niebezpieczne systemy komputerowe muszą mieć ścieżki kontrolne</w:t>
      </w:r>
      <w:r w:rsidR="00D35FE6">
        <w:rPr>
          <w:rStyle w:val="Odwoanieprzypisudolnego"/>
          <w:b/>
          <w:bCs/>
        </w:rPr>
        <w:footnoteReference w:id="67"/>
      </w:r>
      <w:r w:rsidRPr="00010312">
        <w:rPr>
          <w:b/>
          <w:bCs/>
        </w:rPr>
        <w:t xml:space="preserve"> i procedury analizy awarii</w:t>
      </w:r>
      <w:bookmarkEnd w:id="139"/>
      <w:r w:rsidRPr="00001019">
        <w:t xml:space="preserve">. Sposoby uzyskania informacji o błędach w takich systemach powinny być włączone do projektu od samego początku. Niedopuszczalne jest, aby po katastrofie inżynierowie nie </w:t>
      </w:r>
      <w:r w:rsidR="00D35FE6">
        <w:t>byli w stanie</w:t>
      </w:r>
      <w:r w:rsidRPr="00001019">
        <w:t xml:space="preserve"> odtworzyć sytuacji awaryjnej i zapobiec jej powtórzeniu w przyszłości.</w:t>
      </w:r>
    </w:p>
    <w:p w14:paraId="47113148" w14:textId="7D0A1910" w:rsidR="00DC5A5D" w:rsidRPr="00001019" w:rsidRDefault="00DC5A5D" w:rsidP="00DB6C95">
      <w:pPr>
        <w:pStyle w:val="Wcicienormalne"/>
        <w:numPr>
          <w:ilvl w:val="0"/>
          <w:numId w:val="13"/>
        </w:numPr>
      </w:pPr>
      <w:bookmarkStart w:id="140" w:name="_Hlk30491778"/>
      <w:r w:rsidRPr="00010312">
        <w:rPr>
          <w:b/>
          <w:bCs/>
        </w:rPr>
        <w:t>Przy szacowaniu ryzyka awarii systemu nie można polegać na prostym mnożeniu prawdopodobieństwa awarii pojedynczych komponentów</w:t>
      </w:r>
      <w:r w:rsidRPr="00001019">
        <w:t>.</w:t>
      </w:r>
      <w:bookmarkEnd w:id="140"/>
      <w:r w:rsidRPr="00001019">
        <w:t xml:space="preserve"> Ze względu na niskie prawdopodobieństwo pojedynczej awarii prawdopodobieństwo awarii wielu komponentów wydaje się być tak krańcowo niskie, że projektanci są skłonni do zaniedbywania takiego ryzyka. Tymczasem takie proste obliczenia wprowadzają projektantów w błąd, bo nie uwzględniają zależności warunkowych między awariami podzespołów. Ponadto przy szacowaniu ryzyka nie można ograniczać się do prawdopodobieństwa zagrożenia, ale </w:t>
      </w:r>
      <w:r w:rsidR="009A4208">
        <w:t xml:space="preserve">trzeba </w:t>
      </w:r>
      <w:r w:rsidR="009A4208" w:rsidRPr="00001019">
        <w:t xml:space="preserve">też </w:t>
      </w:r>
      <w:r w:rsidRPr="00001019">
        <w:t>uwzględniać jego skutki.</w:t>
      </w:r>
    </w:p>
    <w:p w14:paraId="799C7FD4" w14:textId="77777777" w:rsidR="00DC5A5D" w:rsidRPr="00001019" w:rsidRDefault="00DC5A5D" w:rsidP="00DB6C95">
      <w:pPr>
        <w:pStyle w:val="Wcicienormalne"/>
        <w:numPr>
          <w:ilvl w:val="0"/>
          <w:numId w:val="13"/>
        </w:numPr>
      </w:pPr>
      <w:bookmarkStart w:id="141" w:name="_Hlk30491790"/>
      <w:r w:rsidRPr="00010312">
        <w:rPr>
          <w:b/>
          <w:bCs/>
        </w:rPr>
        <w:t>O dokumentacji należy myśleć w czasie trwania projektu, a nie po jego wykonaniu</w:t>
      </w:r>
      <w:bookmarkEnd w:id="141"/>
      <w:r w:rsidRPr="00001019">
        <w:t>. Najpierw dobra dokumentacja daje projektantowi okazję do refleksji, czy jego rozwiązania są optymalne. Potem dokumentacja może być sprawdzona przez innych, którzy mogą zauważyć błędy przeoczone przez projektanta. Wreszcie w przypadku wystąpienia błędu dokumentacja ułatwia jego zlokalizowanie, zrozumienie i naprawienie.</w:t>
      </w:r>
    </w:p>
    <w:p w14:paraId="03E0DEB5" w14:textId="640C2A7C" w:rsidR="00DC5A5D" w:rsidRDefault="00DC5A5D" w:rsidP="006201E4">
      <w:pPr>
        <w:pStyle w:val="Wcicienormalne"/>
      </w:pPr>
      <w:r w:rsidRPr="00001019">
        <w:lastRenderedPageBreak/>
        <w:t>Wnioski wyciągnięte z badania wypadków z Therac</w:t>
      </w:r>
      <w:r w:rsidRPr="00001019">
        <w:noBreakHyphen/>
        <w:t>25 legły u podstaw polityki zapewnienia jakości oprogramowania (SQA)</w:t>
      </w:r>
      <w:r w:rsidR="00010312">
        <w:t>, o której będzie mowa w dalszej części książki.</w:t>
      </w:r>
    </w:p>
    <w:p w14:paraId="782E7514" w14:textId="77777777" w:rsidR="00240B37" w:rsidRDefault="00240B37" w:rsidP="006201E4">
      <w:pPr>
        <w:pStyle w:val="Wcicienormalne"/>
        <w:sectPr w:rsidR="00240B37" w:rsidSect="0082038E">
          <w:type w:val="oddPage"/>
          <w:pgSz w:w="11906" w:h="16838"/>
          <w:pgMar w:top="1417" w:right="1417" w:bottom="1417" w:left="1417" w:header="708" w:footer="680" w:gutter="0"/>
          <w:pgNumType w:start="1"/>
          <w:cols w:space="708"/>
          <w:titlePg/>
          <w:docGrid w:linePitch="326"/>
        </w:sectPr>
      </w:pPr>
    </w:p>
    <w:p w14:paraId="41C6CA36" w14:textId="56CFAD0B" w:rsidR="00240B37" w:rsidRPr="00001019" w:rsidRDefault="00240B37" w:rsidP="00240B37">
      <w:pPr>
        <w:pStyle w:val="Tekstpodstawowy"/>
      </w:pPr>
    </w:p>
    <w:p w14:paraId="3C5429CA" w14:textId="77777777" w:rsidR="00A95873" w:rsidRDefault="00A95873" w:rsidP="006201E4">
      <w:pPr>
        <w:pStyle w:val="Tekstpodstawowy"/>
      </w:pPr>
    </w:p>
    <w:p w14:paraId="11B5B0BB" w14:textId="4442435A" w:rsidR="00DC5A5D" w:rsidRPr="00001019" w:rsidRDefault="00240B37" w:rsidP="00240B37">
      <w:pPr>
        <w:pStyle w:val="Nagwek1"/>
      </w:pPr>
      <w:bookmarkStart w:id="142" w:name="_Toc14942104"/>
      <w:bookmarkStart w:id="143" w:name="_Toc17100180"/>
      <w:bookmarkStart w:id="144" w:name="_Ref18829646"/>
      <w:bookmarkStart w:id="145" w:name="_Toc19863893"/>
      <w:bookmarkStart w:id="146" w:name="_Toc21675085"/>
      <w:bookmarkStart w:id="147" w:name="_Toc25853112"/>
      <w:bookmarkStart w:id="148" w:name="_Toc29749295"/>
      <w:r>
        <w:br/>
      </w:r>
      <w:bookmarkStart w:id="149" w:name="_Toc34546971"/>
      <w:r w:rsidR="00DC5A5D" w:rsidRPr="00001019">
        <w:t xml:space="preserve">Podstawowe </w:t>
      </w:r>
      <w:r w:rsidR="00DC5A5D" w:rsidRPr="00240B37">
        <w:t>pojęcia</w:t>
      </w:r>
      <w:r w:rsidR="00DC5A5D" w:rsidRPr="00001019">
        <w:t xml:space="preserve"> i problemy</w:t>
      </w:r>
      <w:bookmarkEnd w:id="142"/>
      <w:bookmarkEnd w:id="143"/>
      <w:bookmarkEnd w:id="144"/>
      <w:bookmarkEnd w:id="145"/>
      <w:bookmarkEnd w:id="146"/>
      <w:bookmarkEnd w:id="147"/>
      <w:bookmarkEnd w:id="148"/>
      <w:r w:rsidR="00FB7443">
        <w:t xml:space="preserve"> jakości</w:t>
      </w:r>
      <w:bookmarkEnd w:id="149"/>
    </w:p>
    <w:p w14:paraId="0249BAF2" w14:textId="5E35647C" w:rsidR="00DC5A5D" w:rsidRDefault="00DC5A5D" w:rsidP="006201E4">
      <w:pPr>
        <w:pStyle w:val="Wcicienormalne"/>
      </w:pPr>
      <w:r w:rsidRPr="00001019">
        <w:t xml:space="preserve">Do tej pory mówiliśmy sporo o jakości, przedstawialiśmy przykłady wpływu jakości oprogramowania na życie człowieka, ale </w:t>
      </w:r>
      <w:r w:rsidR="00D35FE6">
        <w:t>czym dokładnie jest</w:t>
      </w:r>
      <w:r w:rsidRPr="00001019">
        <w:t xml:space="preserve"> jakość oprogramowania? W </w:t>
      </w:r>
      <w:r w:rsidR="00240B37">
        <w:t xml:space="preserve">tej części </w:t>
      </w:r>
      <w:r w:rsidRPr="00001019">
        <w:t>odpowiemy sobie na to pytanie. Poznamy też inne pojęcia dotyczące jakości i jej składowych. Zapoznamy się z pojęciami i problemami dotyczącymi pomiarów jakości, jej metryk i miar. Musimy się też zapoznać z takimi zagadnieniami jak ryzyko i zarządzanie ryzykiem</w:t>
      </w:r>
      <w:r w:rsidR="007C1E4D">
        <w:t>.</w:t>
      </w:r>
    </w:p>
    <w:p w14:paraId="2723624D" w14:textId="137EE41D" w:rsidR="007C1E4D" w:rsidRPr="007C1E4D" w:rsidRDefault="007C1E4D" w:rsidP="007C1E4D"/>
    <w:p w14:paraId="0601F299" w14:textId="77777777" w:rsidR="007C1E4D" w:rsidRPr="007C1E4D" w:rsidRDefault="007C1E4D" w:rsidP="007C1E4D">
      <w:pPr>
        <w:jc w:val="right"/>
      </w:pPr>
    </w:p>
    <w:p w14:paraId="6195948D" w14:textId="0B9421C3" w:rsidR="00DC5A5D" w:rsidRPr="00001019" w:rsidRDefault="002333CD" w:rsidP="008D02FF">
      <w:pPr>
        <w:pStyle w:val="Nagwek2"/>
      </w:pPr>
      <w:bookmarkStart w:id="150" w:name="_Toc21675086"/>
      <w:bookmarkStart w:id="151" w:name="_Toc25853113"/>
      <w:bookmarkStart w:id="152" w:name="_Toc29749296"/>
      <w:r>
        <w:lastRenderedPageBreak/>
        <w:br/>
      </w:r>
      <w:bookmarkStart w:id="153" w:name="_Toc34546972"/>
      <w:r w:rsidR="00DC5A5D" w:rsidRPr="00001019">
        <w:t>Definicje jakości oprogramowania</w:t>
      </w:r>
      <w:bookmarkEnd w:id="150"/>
      <w:bookmarkEnd w:id="151"/>
      <w:bookmarkEnd w:id="152"/>
      <w:bookmarkEnd w:id="153"/>
    </w:p>
    <w:p w14:paraId="2BB967AE" w14:textId="235B45BE" w:rsidR="00E756F2" w:rsidRDefault="00DC5A5D" w:rsidP="006201E4">
      <w:pPr>
        <w:pStyle w:val="Wcicienormalne"/>
      </w:pPr>
      <w:r w:rsidRPr="00001019">
        <w:t>Odpowiedź na to pytanie „czym jest jakość</w:t>
      </w:r>
      <w:r w:rsidR="00A36C0C">
        <w:t xml:space="preserve"> oprogramowania</w:t>
      </w:r>
      <w:r w:rsidRPr="00001019">
        <w:t>” nie jest prosta. Są tacy, którzy mówią, że oprogramowanie ma dobrą jakość, gdy robi wszystko to, czego chce klient. Jak się jednak okaże dalej, jest to definicja bardzo uproszczona, żeby nie rzec</w:t>
      </w:r>
      <w:r w:rsidR="00D35FE6">
        <w:t>, że</w:t>
      </w:r>
      <w:r w:rsidRPr="00001019">
        <w:t xml:space="preserve"> wręcz prymitywna. </w:t>
      </w:r>
    </w:p>
    <w:p w14:paraId="3B002847" w14:textId="6B4CDD32" w:rsidR="001F0F87" w:rsidRDefault="00DC5A5D" w:rsidP="006201E4">
      <w:pPr>
        <w:pStyle w:val="Wcicienormalne"/>
      </w:pPr>
      <w:r w:rsidRPr="00001019">
        <w:t>Jakość oprogramowania jest różnie definiowana</w:t>
      </w:r>
      <w:r w:rsidR="00D35FE6">
        <w:t xml:space="preserve"> w literaturze przedmiotu.</w:t>
      </w:r>
      <w:r w:rsidR="001F0F87">
        <w:t xml:space="preserve"> </w:t>
      </w:r>
    </w:p>
    <w:p w14:paraId="6F03EC9E" w14:textId="08595D07" w:rsidR="001F0F87" w:rsidRDefault="001F0F87" w:rsidP="006201E4">
      <w:pPr>
        <w:pStyle w:val="Wcicienormalne"/>
      </w:pPr>
      <w:r>
        <w:t xml:space="preserve">Słownik informatyczny </w:t>
      </w:r>
      <w:r w:rsidR="00576FA0">
        <w:t xml:space="preserve">Piotra Adamczewskiego </w:t>
      </w:r>
      <w:r>
        <w:t>z 2005 roku</w:t>
      </w:r>
      <w:r w:rsidR="00A44FD5">
        <w:t xml:space="preserve"> </w:t>
      </w:r>
      <w:sdt>
        <w:sdtPr>
          <w:id w:val="564999751"/>
          <w:citation/>
        </w:sdtPr>
        <w:sdtContent>
          <w:r w:rsidR="00A44FD5">
            <w:fldChar w:fldCharType="begin"/>
          </w:r>
          <w:r w:rsidR="00A44FD5">
            <w:instrText xml:space="preserve"> CITATION Ada05 \l 1045 </w:instrText>
          </w:r>
          <w:r w:rsidR="00A44FD5">
            <w:fldChar w:fldCharType="separate"/>
          </w:r>
          <w:r w:rsidR="001D0D9B" w:rsidRPr="001D0D9B">
            <w:rPr>
              <w:noProof/>
            </w:rPr>
            <w:t>[13]</w:t>
          </w:r>
          <w:r w:rsidR="00A44FD5">
            <w:fldChar w:fldCharType="end"/>
          </w:r>
        </w:sdtContent>
      </w:sdt>
      <w:r>
        <w:t xml:space="preserve"> definiuje </w:t>
      </w:r>
      <w:r w:rsidRPr="001F0F87">
        <w:t>jakość oprogramowania</w:t>
      </w:r>
      <w:r>
        <w:t xml:space="preserve"> jako:</w:t>
      </w:r>
    </w:p>
    <w:p w14:paraId="52B6D846" w14:textId="078D8B21" w:rsidR="001F0F87" w:rsidRDefault="001F0F87" w:rsidP="006201E4">
      <w:pPr>
        <w:pStyle w:val="Wcicienormalne"/>
      </w:pPr>
      <w:r w:rsidRPr="00663892">
        <w:rPr>
          <w:i/>
          <w:iCs w:val="0"/>
        </w:rPr>
        <w:t>„ogół cech produktu programowego, które wpływają na zdolności spełniania przez niego określonych wymagań, m.in. elastyczność, funkcjonalność, integralność, niezawodność, efektywność, użyteczność, wydajność.”</w:t>
      </w:r>
    </w:p>
    <w:p w14:paraId="5C1F13D4" w14:textId="5A2C7ED6" w:rsidR="00663892" w:rsidRDefault="00E27D01" w:rsidP="006201E4">
      <w:pPr>
        <w:pStyle w:val="Wcicienormalne"/>
      </w:pPr>
      <w:r>
        <w:t>Ojciec zarządzania jakością, Walter Shewhart stwierdził</w:t>
      </w:r>
      <w:r w:rsidR="00576FA0">
        <w:t xml:space="preserve"> już w 1931 roku </w:t>
      </w:r>
      <w:sdt>
        <w:sdtPr>
          <w:id w:val="745384468"/>
          <w:citation/>
        </w:sdtPr>
        <w:sdtContent>
          <w:r w:rsidR="00576FA0">
            <w:fldChar w:fldCharType="begin"/>
          </w:r>
          <w:r w:rsidR="00576FA0">
            <w:instrText xml:space="preserve"> CITATION She31 \l 1045 </w:instrText>
          </w:r>
          <w:r w:rsidR="00576FA0">
            <w:fldChar w:fldCharType="separate"/>
          </w:r>
          <w:r w:rsidR="001D0D9B" w:rsidRPr="001D0D9B">
            <w:rPr>
              <w:noProof/>
            </w:rPr>
            <w:t>[14]</w:t>
          </w:r>
          <w:r w:rsidR="00576FA0">
            <w:fldChar w:fldCharType="end"/>
          </w:r>
        </w:sdtContent>
      </w:sdt>
      <w:r w:rsidR="00D35FE6">
        <w:t>, że</w:t>
      </w:r>
      <w:r>
        <w:t>:</w:t>
      </w:r>
    </w:p>
    <w:p w14:paraId="6DCD8B48" w14:textId="3AE0B89F" w:rsidR="00663892" w:rsidRPr="00663892" w:rsidRDefault="00E27D01" w:rsidP="006201E4">
      <w:pPr>
        <w:pStyle w:val="Wcicienormalne"/>
        <w:rPr>
          <w:i/>
          <w:iCs w:val="0"/>
        </w:rPr>
      </w:pPr>
      <w:r>
        <w:rPr>
          <w:i/>
          <w:iCs w:val="0"/>
        </w:rPr>
        <w:t>„</w:t>
      </w:r>
      <w:r w:rsidR="00663892" w:rsidRPr="00663892">
        <w:rPr>
          <w:i/>
          <w:iCs w:val="0"/>
        </w:rPr>
        <w:t>Istnieją dwa wspólne aspekty jakości: jeden z nich dotyczy rozważenia jakości rzeczy jako obiektywnej rzeczywistości niezależnej od istnienia człowieka. Drugi ma związek z tym, co myślimy, czujemy lub odczuwamy w wyniku obiektywnej rzeczywistości. Innymi słowy, istnieje subiektywna strona jakości.</w:t>
      </w:r>
      <w:r>
        <w:rPr>
          <w:i/>
          <w:iCs w:val="0"/>
        </w:rPr>
        <w:t>”</w:t>
      </w:r>
    </w:p>
    <w:p w14:paraId="0158122C" w14:textId="24470788" w:rsidR="001F0F87" w:rsidRDefault="00576FA0" w:rsidP="006201E4">
      <w:pPr>
        <w:pStyle w:val="Wcicienormalne"/>
      </w:pPr>
      <w:r>
        <w:t xml:space="preserve">W ślad za nim William </w:t>
      </w:r>
      <w:r w:rsidR="00A44FD5">
        <w:t xml:space="preserve">Deming </w:t>
      </w:r>
      <w:sdt>
        <w:sdtPr>
          <w:id w:val="-1425790009"/>
          <w:citation/>
        </w:sdtPr>
        <w:sdtContent>
          <w:r w:rsidR="00663892">
            <w:fldChar w:fldCharType="begin"/>
          </w:r>
          <w:r w:rsidR="00663892">
            <w:instrText xml:space="preserve"> CITATION Dem88 \l 1045 </w:instrText>
          </w:r>
          <w:r w:rsidR="00663892">
            <w:fldChar w:fldCharType="separate"/>
          </w:r>
          <w:r w:rsidR="001D0D9B" w:rsidRPr="001D0D9B">
            <w:rPr>
              <w:noProof/>
            </w:rPr>
            <w:t>[15]</w:t>
          </w:r>
          <w:r w:rsidR="00663892">
            <w:fldChar w:fldCharType="end"/>
          </w:r>
        </w:sdtContent>
      </w:sdt>
      <w:r w:rsidR="00663892">
        <w:t xml:space="preserve"> </w:t>
      </w:r>
      <w:r>
        <w:t>s</w:t>
      </w:r>
      <w:r w:rsidR="00A44FD5">
        <w:t>twierdzi</w:t>
      </w:r>
      <w:r>
        <w:t>ł</w:t>
      </w:r>
      <w:r w:rsidR="00A44FD5">
        <w:t>, że</w:t>
      </w:r>
      <w:r w:rsidR="00E27D01">
        <w:t>:</w:t>
      </w:r>
    </w:p>
    <w:p w14:paraId="0DF76B49" w14:textId="1C106526" w:rsidR="00A44FD5" w:rsidRDefault="00A44FD5" w:rsidP="006201E4">
      <w:pPr>
        <w:pStyle w:val="Wcicienormalne"/>
        <w:rPr>
          <w:i/>
          <w:iCs w:val="0"/>
        </w:rPr>
      </w:pPr>
      <w:r w:rsidRPr="00663892">
        <w:rPr>
          <w:i/>
          <w:iCs w:val="0"/>
        </w:rPr>
        <w:t xml:space="preserve">„Trudność w zdefiniowaniu jakości polega na przełożeniu przyszłych potrzeb użytkownika na wymierne cechy, aby produkt mógł zostać zaprojektowany i </w:t>
      </w:r>
      <w:r w:rsidR="00576FA0">
        <w:rPr>
          <w:i/>
          <w:iCs w:val="0"/>
        </w:rPr>
        <w:t>opracowany</w:t>
      </w:r>
      <w:r w:rsidRPr="00663892">
        <w:rPr>
          <w:i/>
          <w:iCs w:val="0"/>
        </w:rPr>
        <w:t xml:space="preserve"> tak, aby dawał satysfakcję </w:t>
      </w:r>
      <w:r w:rsidR="00576FA0">
        <w:rPr>
          <w:i/>
          <w:iCs w:val="0"/>
        </w:rPr>
        <w:t>za</w:t>
      </w:r>
      <w:r w:rsidRPr="00663892">
        <w:rPr>
          <w:i/>
          <w:iCs w:val="0"/>
        </w:rPr>
        <w:t xml:space="preserve"> cen</w:t>
      </w:r>
      <w:r w:rsidR="00576FA0">
        <w:rPr>
          <w:i/>
          <w:iCs w:val="0"/>
        </w:rPr>
        <w:t>ę</w:t>
      </w:r>
      <w:r w:rsidRPr="00663892">
        <w:rPr>
          <w:i/>
          <w:iCs w:val="0"/>
        </w:rPr>
        <w:t>, którą użytkownik zapłaci. Nie jest to łatwe, a gdy tylko czuje</w:t>
      </w:r>
      <w:r w:rsidR="00576FA0">
        <w:rPr>
          <w:i/>
          <w:iCs w:val="0"/>
        </w:rPr>
        <w:t>my, że</w:t>
      </w:r>
      <w:r w:rsidRPr="00663892">
        <w:rPr>
          <w:i/>
          <w:iCs w:val="0"/>
        </w:rPr>
        <w:t xml:space="preserve"> się uda</w:t>
      </w:r>
      <w:r w:rsidR="00576FA0">
        <w:rPr>
          <w:i/>
          <w:iCs w:val="0"/>
        </w:rPr>
        <w:t>ło</w:t>
      </w:r>
      <w:r w:rsidRPr="00663892">
        <w:rPr>
          <w:i/>
          <w:iCs w:val="0"/>
        </w:rPr>
        <w:t>, stwierdza</w:t>
      </w:r>
      <w:r w:rsidR="00576FA0">
        <w:rPr>
          <w:i/>
          <w:iCs w:val="0"/>
        </w:rPr>
        <w:t>my</w:t>
      </w:r>
      <w:r w:rsidRPr="00663892">
        <w:rPr>
          <w:i/>
          <w:iCs w:val="0"/>
        </w:rPr>
        <w:t xml:space="preserve">, że zmieniły się potrzeby konsumenta, </w:t>
      </w:r>
      <w:r w:rsidR="00576FA0">
        <w:rPr>
          <w:i/>
          <w:iCs w:val="0"/>
        </w:rPr>
        <w:t>weszła</w:t>
      </w:r>
      <w:r w:rsidRPr="00663892">
        <w:rPr>
          <w:i/>
          <w:iCs w:val="0"/>
        </w:rPr>
        <w:t xml:space="preserve"> konkurenc</w:t>
      </w:r>
      <w:r w:rsidR="00576FA0">
        <w:rPr>
          <w:i/>
          <w:iCs w:val="0"/>
        </w:rPr>
        <w:t>ja</w:t>
      </w:r>
      <w:r w:rsidRPr="00663892">
        <w:rPr>
          <w:i/>
          <w:iCs w:val="0"/>
        </w:rPr>
        <w:t xml:space="preserve"> itp.”</w:t>
      </w:r>
    </w:p>
    <w:p w14:paraId="3C051276" w14:textId="5D5A26FF" w:rsidR="001B38B4" w:rsidRDefault="00864746" w:rsidP="006201E4">
      <w:pPr>
        <w:pStyle w:val="Wcicienormalne"/>
      </w:pPr>
      <w:r>
        <w:t xml:space="preserve">Joseph Moses </w:t>
      </w:r>
      <w:r w:rsidR="001B38B4">
        <w:t>Juran</w:t>
      </w:r>
      <w:r w:rsidR="008430A4">
        <w:t xml:space="preserve"> w „</w:t>
      </w:r>
      <w:r w:rsidR="008430A4" w:rsidRPr="008430A4">
        <w:rPr>
          <w:i/>
          <w:iCs w:val="0"/>
        </w:rPr>
        <w:t>Podręczniku jakości</w:t>
      </w:r>
      <w:r w:rsidR="008430A4">
        <w:t xml:space="preserve">” z 1951 roku </w:t>
      </w:r>
      <w:sdt>
        <w:sdtPr>
          <w:id w:val="-631552818"/>
          <w:citation/>
        </w:sdtPr>
        <w:sdtContent>
          <w:r>
            <w:fldChar w:fldCharType="begin"/>
          </w:r>
          <w:r>
            <w:instrText xml:space="preserve"> CITATION Jur51 \l 1045 </w:instrText>
          </w:r>
          <w:r>
            <w:fldChar w:fldCharType="separate"/>
          </w:r>
          <w:r w:rsidR="001D0D9B" w:rsidRPr="001D0D9B">
            <w:rPr>
              <w:noProof/>
            </w:rPr>
            <w:t>[16]</w:t>
          </w:r>
          <w:r>
            <w:fldChar w:fldCharType="end"/>
          </w:r>
        </w:sdtContent>
      </w:sdt>
      <w:r>
        <w:t xml:space="preserve"> </w:t>
      </w:r>
      <w:r w:rsidR="008430A4">
        <w:t xml:space="preserve">zdefiniował </w:t>
      </w:r>
      <w:r>
        <w:t>jakość produktu następująco</w:t>
      </w:r>
      <w:r w:rsidR="001B38B4">
        <w:t>:</w:t>
      </w:r>
    </w:p>
    <w:p w14:paraId="05DB6738" w14:textId="05996663" w:rsidR="001B38B4" w:rsidRDefault="001B38B4" w:rsidP="006201E4">
      <w:pPr>
        <w:pStyle w:val="Wcicienormalne"/>
        <w:rPr>
          <w:i/>
          <w:iCs w:val="0"/>
        </w:rPr>
      </w:pPr>
      <w:r w:rsidRPr="001B38B4">
        <w:rPr>
          <w:i/>
          <w:iCs w:val="0"/>
        </w:rPr>
        <w:t xml:space="preserve">Słowo „jakość” ma wiele znaczeń. Dwa z tych znaczeń dominują w użyciu tego słowa: 1. Jakość składa się z tych cech produktu, które spełniają potrzeby klientów, a tym samym zapewniają satysfakcję z produktu. 2. Jakość polega na wolności od braków. Niemniej jednak </w:t>
      </w:r>
      <w:r w:rsidR="00D24687">
        <w:rPr>
          <w:i/>
          <w:iCs w:val="0"/>
        </w:rPr>
        <w:t>w takim podręczniku</w:t>
      </w:r>
      <w:r w:rsidRPr="001B38B4">
        <w:rPr>
          <w:i/>
          <w:iCs w:val="0"/>
        </w:rPr>
        <w:t xml:space="preserve"> wygodnie jest ustandaryzować krótką definicję jakości słowa jako „przydatność do użycia”.</w:t>
      </w:r>
    </w:p>
    <w:p w14:paraId="68F98FA5" w14:textId="16B7E0BE" w:rsidR="003371A8" w:rsidRDefault="003371A8" w:rsidP="006201E4">
      <w:pPr>
        <w:pStyle w:val="Wcicienormalne"/>
      </w:pPr>
      <w:r>
        <w:t xml:space="preserve">Wreszcie </w:t>
      </w:r>
      <w:r w:rsidR="00901721">
        <w:t>Armand Feigenbaum w „</w:t>
      </w:r>
      <w:r w:rsidR="00901721">
        <w:rPr>
          <w:i/>
          <w:iCs w:val="0"/>
        </w:rPr>
        <w:t>Kompleksowej kontroli jakości</w:t>
      </w:r>
      <w:r w:rsidR="00901721">
        <w:t xml:space="preserve">” </w:t>
      </w:r>
      <w:sdt>
        <w:sdtPr>
          <w:id w:val="-1707860453"/>
          <w:citation/>
        </w:sdtPr>
        <w:sdtContent>
          <w:r w:rsidR="00901721">
            <w:fldChar w:fldCharType="begin"/>
          </w:r>
          <w:r w:rsidR="00901721">
            <w:instrText xml:space="preserve"> CITATION Fei83 \l 1045 </w:instrText>
          </w:r>
          <w:r w:rsidR="00901721">
            <w:fldChar w:fldCharType="separate"/>
          </w:r>
          <w:r w:rsidR="001D0D9B" w:rsidRPr="001D0D9B">
            <w:rPr>
              <w:noProof/>
            </w:rPr>
            <w:t>[17]</w:t>
          </w:r>
          <w:r w:rsidR="00901721">
            <w:fldChar w:fldCharType="end"/>
          </w:r>
        </w:sdtContent>
      </w:sdt>
      <w:r w:rsidR="00901721">
        <w:t xml:space="preserve"> </w:t>
      </w:r>
      <w:r>
        <w:t>skłania się do jakości definiowanej przez klienta:</w:t>
      </w:r>
    </w:p>
    <w:p w14:paraId="794CF375" w14:textId="0E40CA46" w:rsidR="003371A8" w:rsidRPr="003371A8" w:rsidRDefault="003371A8" w:rsidP="006201E4">
      <w:pPr>
        <w:pStyle w:val="Wcicienormalne"/>
        <w:rPr>
          <w:i/>
          <w:iCs w:val="0"/>
        </w:rPr>
      </w:pPr>
      <w:r w:rsidRPr="003371A8">
        <w:rPr>
          <w:i/>
          <w:iCs w:val="0"/>
        </w:rPr>
        <w:t xml:space="preserve">Jakość </w:t>
      </w:r>
      <w:r>
        <w:rPr>
          <w:i/>
          <w:iCs w:val="0"/>
        </w:rPr>
        <w:t>jest</w:t>
      </w:r>
      <w:r w:rsidRPr="003371A8">
        <w:rPr>
          <w:i/>
          <w:iCs w:val="0"/>
        </w:rPr>
        <w:t xml:space="preserve"> determin</w:t>
      </w:r>
      <w:r>
        <w:rPr>
          <w:i/>
          <w:iCs w:val="0"/>
        </w:rPr>
        <w:t>owana przez</w:t>
      </w:r>
      <w:r w:rsidRPr="003371A8">
        <w:rPr>
          <w:i/>
          <w:iCs w:val="0"/>
        </w:rPr>
        <w:t xml:space="preserve"> klienta, nie </w:t>
      </w:r>
      <w:r>
        <w:rPr>
          <w:i/>
          <w:iCs w:val="0"/>
        </w:rPr>
        <w:t xml:space="preserve">przez </w:t>
      </w:r>
      <w:r w:rsidRPr="003371A8">
        <w:rPr>
          <w:i/>
          <w:iCs w:val="0"/>
        </w:rPr>
        <w:t xml:space="preserve">inżyniera, nie </w:t>
      </w:r>
      <w:r>
        <w:rPr>
          <w:i/>
          <w:iCs w:val="0"/>
        </w:rPr>
        <w:t xml:space="preserve">przez </w:t>
      </w:r>
      <w:r w:rsidRPr="003371A8">
        <w:rPr>
          <w:i/>
          <w:iCs w:val="0"/>
        </w:rPr>
        <w:t xml:space="preserve">marketing, ani </w:t>
      </w:r>
      <w:r>
        <w:rPr>
          <w:i/>
          <w:iCs w:val="0"/>
        </w:rPr>
        <w:t xml:space="preserve">nie </w:t>
      </w:r>
      <w:r w:rsidRPr="003371A8">
        <w:rPr>
          <w:i/>
          <w:iCs w:val="0"/>
        </w:rPr>
        <w:t>ogóln</w:t>
      </w:r>
      <w:r>
        <w:rPr>
          <w:i/>
          <w:iCs w:val="0"/>
        </w:rPr>
        <w:t>ie</w:t>
      </w:r>
      <w:r w:rsidRPr="003371A8">
        <w:rPr>
          <w:i/>
          <w:iCs w:val="0"/>
        </w:rPr>
        <w:t xml:space="preserve"> </w:t>
      </w:r>
      <w:r>
        <w:rPr>
          <w:i/>
          <w:iCs w:val="0"/>
        </w:rPr>
        <w:t xml:space="preserve">przez </w:t>
      </w:r>
      <w:r w:rsidRPr="003371A8">
        <w:rPr>
          <w:i/>
          <w:iCs w:val="0"/>
        </w:rPr>
        <w:t>kierownictw</w:t>
      </w:r>
      <w:r>
        <w:rPr>
          <w:i/>
          <w:iCs w:val="0"/>
        </w:rPr>
        <w:t>o</w:t>
      </w:r>
      <w:r w:rsidRPr="003371A8">
        <w:rPr>
          <w:i/>
          <w:iCs w:val="0"/>
        </w:rPr>
        <w:t xml:space="preserve">. Opiera się na faktycznym doświadczeniu klienta z produktem lub usługą, mierzonym w stosunku do jego wymagań </w:t>
      </w:r>
      <w:r>
        <w:rPr>
          <w:i/>
          <w:iCs w:val="0"/>
        </w:rPr>
        <w:t>–</w:t>
      </w:r>
      <w:r w:rsidRPr="003371A8">
        <w:rPr>
          <w:i/>
          <w:iCs w:val="0"/>
        </w:rPr>
        <w:t xml:space="preserve"> stwierdzonych lub niepotwierdzonych, świadomych lub jedynie wyczuwalnych, technicznie operacyjnych </w:t>
      </w:r>
      <w:r w:rsidRPr="003371A8">
        <w:rPr>
          <w:i/>
          <w:iCs w:val="0"/>
        </w:rPr>
        <w:lastRenderedPageBreak/>
        <w:t xml:space="preserve">lub całkowicie subiektywnych </w:t>
      </w:r>
      <w:r>
        <w:rPr>
          <w:i/>
          <w:iCs w:val="0"/>
        </w:rPr>
        <w:t>–</w:t>
      </w:r>
      <w:r w:rsidRPr="003371A8">
        <w:rPr>
          <w:i/>
          <w:iCs w:val="0"/>
        </w:rPr>
        <w:t xml:space="preserve"> i zawsze stanowi ruchomy cel na konkurencyjnym rynku</w:t>
      </w:r>
      <w:r>
        <w:rPr>
          <w:i/>
          <w:iCs w:val="0"/>
        </w:rPr>
        <w:t>.”</w:t>
      </w:r>
    </w:p>
    <w:p w14:paraId="4270DFBC" w14:textId="07BF4848" w:rsidR="00DC5A5D" w:rsidRDefault="00901721" w:rsidP="006201E4">
      <w:pPr>
        <w:pStyle w:val="Wcicienormalne"/>
      </w:pPr>
      <w:r>
        <w:t>J</w:t>
      </w:r>
      <w:r w:rsidR="00DC5A5D" w:rsidRPr="00001019">
        <w:t xml:space="preserve">a </w:t>
      </w:r>
      <w:r>
        <w:t xml:space="preserve">osobiście </w:t>
      </w:r>
      <w:r w:rsidR="00DC5A5D" w:rsidRPr="00001019">
        <w:t xml:space="preserve">skłaniam </w:t>
      </w:r>
      <w:r>
        <w:t xml:space="preserve">się </w:t>
      </w:r>
      <w:r w:rsidR="00DC5A5D" w:rsidRPr="00001019">
        <w:t>ku drugiej definicji zawartej w słowniku terminów informatycznych opublikowanym jako standard IEEE.</w:t>
      </w:r>
    </w:p>
    <w:p w14:paraId="78477704" w14:textId="09AA1E7F" w:rsidR="00CB291D" w:rsidRDefault="00CB291D" w:rsidP="00CB291D">
      <w:pPr>
        <w:pStyle w:val="Nagwek3"/>
      </w:pPr>
      <w:bookmarkStart w:id="154" w:name="_Hlk30491966"/>
      <w:bookmarkStart w:id="155" w:name="_Toc34546973"/>
      <w:r>
        <w:t>Definicje jakości oprogramowania według IEEE</w:t>
      </w:r>
      <w:bookmarkEnd w:id="155"/>
    </w:p>
    <w:bookmarkEnd w:id="154"/>
    <w:p w14:paraId="7F43F919" w14:textId="68FD44A4" w:rsidR="00DC5A5D" w:rsidRPr="00001019" w:rsidRDefault="00DC5A5D" w:rsidP="006201E4">
      <w:pPr>
        <w:pStyle w:val="Wcicienormalne"/>
      </w:pPr>
      <w:r w:rsidRPr="00001019">
        <w:t xml:space="preserve">Standard IEEE 610.12 z 1990 roku </w:t>
      </w:r>
      <w:sdt>
        <w:sdtPr>
          <w:id w:val="-1698313368"/>
          <w:citation/>
        </w:sdtPr>
        <w:sdtContent>
          <w:r w:rsidRPr="00001019">
            <w:fldChar w:fldCharType="begin"/>
          </w:r>
          <w:r w:rsidRPr="00001019">
            <w:instrText xml:space="preserve"> CITATION IEE91 \l 1045 </w:instrText>
          </w:r>
          <w:r w:rsidRPr="00001019">
            <w:fldChar w:fldCharType="separate"/>
          </w:r>
          <w:r w:rsidR="001D0D9B" w:rsidRPr="001D0D9B">
            <w:rPr>
              <w:noProof/>
            </w:rPr>
            <w:t>[18]</w:t>
          </w:r>
          <w:r w:rsidRPr="00001019">
            <w:fldChar w:fldCharType="end"/>
          </w:r>
        </w:sdtContent>
      </w:sdt>
      <w:r w:rsidRPr="00001019">
        <w:t xml:space="preserve"> podaje dwie definicje jakości.</w:t>
      </w:r>
    </w:p>
    <w:p w14:paraId="6DB8310F" w14:textId="77777777" w:rsidR="00DC5A5D" w:rsidRPr="00001019" w:rsidRDefault="00DC5A5D" w:rsidP="006201E4">
      <w:pPr>
        <w:pStyle w:val="Intitle"/>
      </w:pPr>
      <w:r w:rsidRPr="00001019">
        <w:t>Definicja I</w:t>
      </w:r>
    </w:p>
    <w:p w14:paraId="4E3F0BC0" w14:textId="77777777" w:rsidR="00DC5A5D" w:rsidRPr="00001019" w:rsidRDefault="00DC5A5D" w:rsidP="006201E4">
      <w:pPr>
        <w:pStyle w:val="Ramkadozapamitania"/>
      </w:pPr>
      <w:r w:rsidRPr="00001019">
        <w:t>„Jakość oprogramowania to stopień w jakim system, komponent lub proces spełnia wyspecyfikowane wymagania”</w:t>
      </w:r>
    </w:p>
    <w:p w14:paraId="63B2B5F7" w14:textId="5A5D96AE" w:rsidR="00DC5A5D" w:rsidRPr="00001019" w:rsidRDefault="00DC5A5D" w:rsidP="006201E4">
      <w:pPr>
        <w:pStyle w:val="Wcicienormalne"/>
        <w:rPr>
          <w:bCs/>
        </w:rPr>
      </w:pPr>
      <w:r w:rsidRPr="00001019">
        <w:rPr>
          <w:bCs/>
        </w:rPr>
        <w:t xml:space="preserve">Taka definicja jakości przez wielu jest uważana za wystarczającą. </w:t>
      </w:r>
      <w:r w:rsidR="00D35FE6">
        <w:rPr>
          <w:bCs/>
        </w:rPr>
        <w:t>W tym rozdziale</w:t>
      </w:r>
      <w:r w:rsidR="00BB069B">
        <w:rPr>
          <w:bCs/>
        </w:rPr>
        <w:t xml:space="preserve"> jednak zobaczymy</w:t>
      </w:r>
      <w:r w:rsidRPr="00001019">
        <w:rPr>
          <w:bCs/>
        </w:rPr>
        <w:t>, że tak nie jest.</w:t>
      </w:r>
    </w:p>
    <w:p w14:paraId="59FBB02D" w14:textId="18158CF4" w:rsidR="00DC5A5D" w:rsidRPr="00001019" w:rsidRDefault="00DC5A5D" w:rsidP="006201E4">
      <w:pPr>
        <w:pStyle w:val="Wcicienormalne"/>
        <w:rPr>
          <w:bCs/>
        </w:rPr>
      </w:pPr>
      <w:r w:rsidRPr="00001019">
        <w:rPr>
          <w:bCs/>
        </w:rPr>
        <w:t xml:space="preserve">Co oznacza powyższa definicja jakości? To znaczy, że oprogramowanie powinno spełniać </w:t>
      </w:r>
      <w:r w:rsidRPr="00BB069B">
        <w:rPr>
          <w:bCs/>
          <w:i/>
          <w:iCs w:val="0"/>
        </w:rPr>
        <w:t>wszystkie wymagania</w:t>
      </w:r>
      <w:r w:rsidRPr="00001019">
        <w:rPr>
          <w:bCs/>
        </w:rPr>
        <w:t xml:space="preserve">, które znalazły się w dokumencie </w:t>
      </w:r>
      <w:r w:rsidRPr="00BB069B">
        <w:rPr>
          <w:bCs/>
          <w:i/>
          <w:iCs w:val="0"/>
        </w:rPr>
        <w:t>specyfikacji wymagań</w:t>
      </w:r>
      <w:r w:rsidRPr="00001019">
        <w:rPr>
          <w:bCs/>
        </w:rPr>
        <w:t>. Dokument „</w:t>
      </w:r>
      <w:r w:rsidRPr="00BB069B">
        <w:rPr>
          <w:bCs/>
          <w:i/>
          <w:iCs w:val="0"/>
        </w:rPr>
        <w:t>Specyfikacja wymagań</w:t>
      </w:r>
      <w:r w:rsidRPr="00001019">
        <w:rPr>
          <w:bCs/>
        </w:rPr>
        <w:t xml:space="preserve">” jest dokumentem oficjalnym, wiążącym prawnie dwie strony: klienta-zleceniodawcę i wykonawcę-twórcę. Zarówno zleceniodawca, jak i wykonawca, to mogą być osoby fizyczne lub prawne. Zgodnie z powyższą definicją, jeśli oprogramowanie spełnia wszystkie wyspecyfikowane wymagania, to znaczy, że jego jakość jest stuprocentowa. Jeśli klient ma do wykonawcy pretensje, że ten zrobił coś nie tak, to może pójść do sądu, przedstawić specyfikację wymagań i </w:t>
      </w:r>
      <w:r w:rsidR="00BB069B">
        <w:rPr>
          <w:bCs/>
        </w:rPr>
        <w:t>wykazać</w:t>
      </w:r>
      <w:r w:rsidRPr="00001019">
        <w:rPr>
          <w:bCs/>
        </w:rPr>
        <w:t>, co jest nie tak. Z drugiej strony, jeśli klient odmawia zapłaty, to wykonawca może udowodnić, że wszystkie wymagania z uzgodnionej specyfikacji spełnił. Wówczas uzyska sądowy nakaz zapłaty.</w:t>
      </w:r>
    </w:p>
    <w:p w14:paraId="27A29A52" w14:textId="7D4F3FC6" w:rsidR="00DC5A5D" w:rsidRPr="00001019" w:rsidRDefault="00DC5A5D" w:rsidP="006201E4">
      <w:pPr>
        <w:pStyle w:val="Wcicienormalne"/>
        <w:rPr>
          <w:bCs/>
        </w:rPr>
      </w:pPr>
      <w:r w:rsidRPr="00001019">
        <w:rPr>
          <w:bCs/>
        </w:rPr>
        <w:t>Jednak rzeczywistość zazwyczaj nie jest taka prosta. Przede wszystkim rozumienie wyspecyfikowanych wymagań może być różne przez klienta i przez twórcę. Owszem, każde wymaganie powinno być w specyfikacji opisane zrozumiale i wyczerpująco. Powinno być przy tym możliwe do realizacji i sprawdzenia. Jednak to</w:t>
      </w:r>
      <w:r w:rsidR="00E756F2">
        <w:rPr>
          <w:bCs/>
        </w:rPr>
        <w:t>,</w:t>
      </w:r>
      <w:r w:rsidRPr="00001019">
        <w:rPr>
          <w:bCs/>
        </w:rPr>
        <w:t xml:space="preserve"> co jest zrozumiałe dla jednego, nie musi być zrozumiałe dla drugiego. Jeśli specyfikacja wymagań jest napisana językiem dziedziny </w:t>
      </w:r>
      <w:r w:rsidR="00E756F2">
        <w:rPr>
          <w:bCs/>
        </w:rPr>
        <w:t>specyficznej</w:t>
      </w:r>
      <w:r w:rsidRPr="00001019">
        <w:rPr>
          <w:bCs/>
        </w:rPr>
        <w:t xml:space="preserve"> dla klienta, </w:t>
      </w:r>
      <w:r w:rsidR="00EE5CE4">
        <w:rPr>
          <w:bCs/>
        </w:rPr>
        <w:t>np. </w:t>
      </w:r>
      <w:r w:rsidRPr="00001019">
        <w:rPr>
          <w:bCs/>
        </w:rPr>
        <w:t>logistyki, handlu, czy medycyny, to ten język może być niezrozumiały dla specjalistów od informatyki. I odwrotnie, wymaganie napisane językiem informatyka może być niezrozumiał</w:t>
      </w:r>
      <w:r w:rsidR="00E756F2">
        <w:rPr>
          <w:bCs/>
        </w:rPr>
        <w:t>e</w:t>
      </w:r>
      <w:r w:rsidRPr="00001019">
        <w:rPr>
          <w:bCs/>
        </w:rPr>
        <w:t xml:space="preserve"> dla dyrektora ds. logistyki, dyrektora finansowego, czy też profesora medycyny, który podpisuje specyfikację.</w:t>
      </w:r>
    </w:p>
    <w:p w14:paraId="24070BD1" w14:textId="77777777" w:rsidR="00DC5A5D" w:rsidRPr="00001019" w:rsidRDefault="00DC5A5D" w:rsidP="006201E4">
      <w:pPr>
        <w:pStyle w:val="Wcicienormalne"/>
        <w:rPr>
          <w:bCs/>
        </w:rPr>
      </w:pPr>
      <w:r w:rsidRPr="00001019">
        <w:rPr>
          <w:bCs/>
        </w:rPr>
        <w:t>Opis wymagania też może być wyczerpujący tylko do pewnego stopnia. Dla przykładu zapisanie „</w:t>
      </w:r>
      <w:r w:rsidRPr="00E514A8">
        <w:rPr>
          <w:bCs/>
          <w:i/>
          <w:iCs w:val="0"/>
        </w:rPr>
        <w:t>system ma wystawiać faktury do realizowanych zamówień</w:t>
      </w:r>
      <w:r w:rsidRPr="00001019">
        <w:rPr>
          <w:bCs/>
        </w:rPr>
        <w:t>” nie mówi nic na temat tego, jakiego rodzaju mają być to faktury. Czy mają to być faktury „na firmę” (czyli opierające się o NIP – numer identyfikacyjny podatnika), czy „na osobę prywatną” (czyli zawierające tylko nazwisko i imię osoby)? Taki opis nie mówi nic o wystawianiu faktur korygujących, czy też duplikatów faktur. Dla handlowca to są sprawy oczywiste, ale dla informatyka niekoniecznie.</w:t>
      </w:r>
    </w:p>
    <w:p w14:paraId="3D5D041A" w14:textId="59765E5F" w:rsidR="00DC5A5D" w:rsidRPr="00001019" w:rsidRDefault="00DC5A5D" w:rsidP="00022C75">
      <w:pPr>
        <w:pStyle w:val="Wcicienormalne"/>
        <w:keepNext/>
        <w:rPr>
          <w:bCs/>
        </w:rPr>
      </w:pPr>
      <w:r w:rsidRPr="00001019">
        <w:rPr>
          <w:bCs/>
        </w:rPr>
        <w:lastRenderedPageBreak/>
        <w:t xml:space="preserve">Tu zahaczamy od inny aspekt wymagań – ich kompletność, a raczej jej brak. </w:t>
      </w:r>
      <w:r w:rsidR="00E514A8">
        <w:rPr>
          <w:bCs/>
        </w:rPr>
        <w:t>Inżynierowie</w:t>
      </w:r>
      <w:r w:rsidRPr="00001019">
        <w:rPr>
          <w:bCs/>
        </w:rPr>
        <w:t xml:space="preserve"> wymaga</w:t>
      </w:r>
      <w:r w:rsidR="00E514A8">
        <w:rPr>
          <w:bCs/>
        </w:rPr>
        <w:t xml:space="preserve">ń </w:t>
      </w:r>
      <w:r w:rsidRPr="00001019">
        <w:rPr>
          <w:bCs/>
        </w:rPr>
        <w:t>już dawno stwierdzili, że:</w:t>
      </w:r>
    </w:p>
    <w:p w14:paraId="3473359C" w14:textId="77777777" w:rsidR="00DC5A5D" w:rsidRPr="00001019" w:rsidRDefault="00DC5A5D" w:rsidP="00022C75">
      <w:pPr>
        <w:pStyle w:val="Listapunktowana"/>
        <w:keepNext/>
      </w:pPr>
      <w:r w:rsidRPr="00001019">
        <w:t>Klient niekoniecznie wie, czego chce.</w:t>
      </w:r>
    </w:p>
    <w:p w14:paraId="42DC652F" w14:textId="77777777" w:rsidR="00DC5A5D" w:rsidRPr="00001019" w:rsidRDefault="00DC5A5D" w:rsidP="006201E4">
      <w:pPr>
        <w:pStyle w:val="Listapunktowana"/>
      </w:pPr>
      <w:r w:rsidRPr="00001019">
        <w:t>Nawet jak wie, czego chce, to niekoniecznie to mówi.</w:t>
      </w:r>
    </w:p>
    <w:p w14:paraId="1C2288CE" w14:textId="77777777" w:rsidR="00DC5A5D" w:rsidRPr="00001019" w:rsidRDefault="00DC5A5D" w:rsidP="006201E4">
      <w:pPr>
        <w:pStyle w:val="Listapunktowana"/>
      </w:pPr>
      <w:r w:rsidRPr="00001019">
        <w:t>Nawet jeśli mówi, czego chce, to niekoniecznie jest to to, czego chce naprawdę.</w:t>
      </w:r>
    </w:p>
    <w:p w14:paraId="73E6FA4F" w14:textId="77777777" w:rsidR="00DC5A5D" w:rsidRPr="00001019" w:rsidRDefault="00DC5A5D" w:rsidP="006201E4">
      <w:pPr>
        <w:pStyle w:val="Wcicienormalne"/>
      </w:pPr>
      <w:r w:rsidRPr="00001019">
        <w:t>Dlatego wymagania klienta dzieli się zasadniczo na trzy kategorie:</w:t>
      </w:r>
    </w:p>
    <w:p w14:paraId="7F1DA0BB" w14:textId="77777777" w:rsidR="00DC5A5D" w:rsidRPr="00001019" w:rsidRDefault="00DC5A5D" w:rsidP="006201E4">
      <w:pPr>
        <w:pStyle w:val="Listapunktowana"/>
      </w:pPr>
      <w:r w:rsidRPr="00001019">
        <w:t>Wymagania uświadamiane sobie przez klienta, o których klient mówi.</w:t>
      </w:r>
    </w:p>
    <w:p w14:paraId="2EAC25D6" w14:textId="77777777" w:rsidR="00DC5A5D" w:rsidRPr="00001019" w:rsidRDefault="00DC5A5D" w:rsidP="006201E4">
      <w:pPr>
        <w:pStyle w:val="Listapunktowana"/>
      </w:pPr>
      <w:r w:rsidRPr="00001019">
        <w:t>Wymagania uświadamiane sobie przez klienta, o których klient nie mówi.</w:t>
      </w:r>
    </w:p>
    <w:p w14:paraId="1D345EFB" w14:textId="6BD6A1C8" w:rsidR="00DC5A5D" w:rsidRPr="00001019" w:rsidRDefault="00DC5A5D" w:rsidP="006201E4">
      <w:pPr>
        <w:pStyle w:val="Listapunktowana"/>
      </w:pPr>
      <w:r w:rsidRPr="00001019">
        <w:t xml:space="preserve">Wymagania nieuświadamiane sobie przez klienta (o których naturalnie </w:t>
      </w:r>
      <w:r w:rsidR="00D35FE6">
        <w:t xml:space="preserve">też </w:t>
      </w:r>
      <w:r w:rsidRPr="00001019">
        <w:t>nie mówi).</w:t>
      </w:r>
    </w:p>
    <w:p w14:paraId="7D2C8DA9" w14:textId="001C328D" w:rsidR="00DC5A5D" w:rsidRPr="00001019" w:rsidRDefault="00DC5A5D" w:rsidP="006201E4">
      <w:pPr>
        <w:pStyle w:val="Wcicienormalne"/>
      </w:pPr>
      <w:r w:rsidRPr="00001019">
        <w:t xml:space="preserve">Ustalanie wymagań klienta i spisywanie specyfikacji wymagań to cała dziedzina inżynierii oprogramowania zwana </w:t>
      </w:r>
      <w:r w:rsidRPr="00450427">
        <w:rPr>
          <w:i/>
          <w:iCs w:val="0"/>
        </w:rPr>
        <w:t>inżynierią wymagań</w:t>
      </w:r>
      <w:r w:rsidRPr="00001019">
        <w:t xml:space="preserve">. Proces </w:t>
      </w:r>
      <w:r w:rsidRPr="0088097A">
        <w:rPr>
          <w:i/>
          <w:iCs w:val="0"/>
        </w:rPr>
        <w:t>wydobywania wymagań</w:t>
      </w:r>
      <w:r w:rsidRPr="00001019">
        <w:t xml:space="preserve"> (</w:t>
      </w:r>
      <w:r w:rsidR="00174623">
        <w:t>ang. </w:t>
      </w:r>
      <w:r w:rsidRPr="001F40F5">
        <w:rPr>
          <w:rStyle w:val="angielskawstawka"/>
          <w:lang w:val="en-GB"/>
        </w:rPr>
        <w:t>requirements mining</w:t>
      </w:r>
      <w:r w:rsidRPr="00001019">
        <w:t>) jest trudnym procesem, którego sukces zależy od zaangażowania i wzajemnego zrozumienia obu stron. Nie ma tu miejsca na szczegółowe omawianie tego procesu</w:t>
      </w:r>
      <w:r w:rsidR="00E514A8">
        <w:t xml:space="preserve">, ale przeprowadźmy </w:t>
      </w:r>
      <w:r w:rsidR="00450427">
        <w:t>krótkie</w:t>
      </w:r>
      <w:r w:rsidR="00E514A8">
        <w:t xml:space="preserve"> roz</w:t>
      </w:r>
      <w:r w:rsidR="00450427">
        <w:t>umowanie</w:t>
      </w:r>
      <w:r w:rsidR="00E514A8">
        <w:t>:</w:t>
      </w:r>
      <w:r w:rsidRPr="00001019">
        <w:t xml:space="preserve"> </w:t>
      </w:r>
    </w:p>
    <w:p w14:paraId="31437B5D" w14:textId="77777777" w:rsidR="00DC5A5D" w:rsidRPr="00001019" w:rsidRDefault="00DC5A5D" w:rsidP="006201E4">
      <w:pPr>
        <w:pStyle w:val="Ramkaprzykadu"/>
      </w:pPr>
      <w:r w:rsidRPr="00001019">
        <w:t>Załóżmy hipotetycznie, że dochodzi do sporu sądowego między klientem a twórcą oprogramowania. Biegli sądowi mogą się powołać na przedstawioną powyżej definicję jakości oprogramowania i wówczas zapewne twórca wygra. Stwierdzi i udowodni przed sądem, że „wszystkie 10 wymagań spisanych w specyfikacji wymagań zostało spełnionych”. Czy jednak klient będzie zadowolony? Czy będzie korzystał z oprogramowania i polecał je innym?</w:t>
      </w:r>
    </w:p>
    <w:p w14:paraId="04E07914" w14:textId="57A99B1C" w:rsidR="00DC5A5D" w:rsidRPr="00001019" w:rsidRDefault="00DC5A5D" w:rsidP="006201E4">
      <w:pPr>
        <w:pStyle w:val="Ramkaprzykadu"/>
      </w:pPr>
      <w:r w:rsidRPr="00001019">
        <w:t xml:space="preserve">Załóżmy taką sytuację, że program rzeczywiście realizuje wszystkie 10 funkcji, ale zawiesza w nieoczekiwanych momentach, co powoduje, że </w:t>
      </w:r>
      <w:r w:rsidR="00450427">
        <w:t>użytkownik</w:t>
      </w:r>
      <w:r w:rsidRPr="00001019">
        <w:t xml:space="preserve"> traci wprowadzone dane. Jeśli to będą tylko ostatnio wprowadzone dane, to może się przyzwyczai, żeby je zapisywać co kilka minut. Jeśli jednak będą to dane z całego roku albo nawet tylko z ostatniego miesiąca, to będzie bardzo niezadowolony i zapewne poszuka sobie innego </w:t>
      </w:r>
      <w:r w:rsidR="00450427">
        <w:t xml:space="preserve">produktu u innego </w:t>
      </w:r>
      <w:r w:rsidRPr="00001019">
        <w:t>wykonawcy.</w:t>
      </w:r>
    </w:p>
    <w:p w14:paraId="3291A306" w14:textId="77777777" w:rsidR="00DC5A5D" w:rsidRPr="00001019" w:rsidRDefault="00DC5A5D" w:rsidP="006201E4">
      <w:pPr>
        <w:pStyle w:val="Wcicienormalne"/>
      </w:pPr>
      <w:r w:rsidRPr="00001019">
        <w:t>A co będzie, jeśli biegli sądowi powołają się na drugą definicję z tego samego standardu?</w:t>
      </w:r>
    </w:p>
    <w:p w14:paraId="1827DDD8" w14:textId="77777777" w:rsidR="00DC5A5D" w:rsidRPr="00001019" w:rsidRDefault="00DC5A5D" w:rsidP="006201E4">
      <w:pPr>
        <w:pStyle w:val="Intitle"/>
      </w:pPr>
      <w:r w:rsidRPr="00001019">
        <w:t>Definicja II</w:t>
      </w:r>
    </w:p>
    <w:p w14:paraId="4C7677F1" w14:textId="77777777" w:rsidR="00DC5A5D" w:rsidRPr="00001019" w:rsidRDefault="00DC5A5D" w:rsidP="006201E4">
      <w:pPr>
        <w:pStyle w:val="Ramkadozapamitania"/>
      </w:pPr>
      <w:r w:rsidRPr="00001019">
        <w:t>„Jakość oprogramowania to stopień w jakim system, komponent lub proces spełnia potrzeby lub oczekiwania klienta lub użytkownika”</w:t>
      </w:r>
    </w:p>
    <w:p w14:paraId="77E43589" w14:textId="263C169B" w:rsidR="00DC5A5D" w:rsidRDefault="00DC5A5D" w:rsidP="006201E4">
      <w:pPr>
        <w:pStyle w:val="Wcicienormalne"/>
      </w:pPr>
      <w:r w:rsidRPr="00001019">
        <w:t xml:space="preserve">Tu już mamy zupełnie inną sytuację. </w:t>
      </w:r>
      <w:r w:rsidR="00450427">
        <w:t>D</w:t>
      </w:r>
      <w:r w:rsidRPr="00001019">
        <w:t xml:space="preserve">ruga definicja jakości odwołuje się nie do </w:t>
      </w:r>
      <w:r w:rsidRPr="00001019">
        <w:rPr>
          <w:i/>
        </w:rPr>
        <w:t>wyspecyfikowanych wymagań</w:t>
      </w:r>
      <w:r w:rsidRPr="00001019">
        <w:t xml:space="preserve">, lecz do </w:t>
      </w:r>
      <w:r w:rsidRPr="00001019">
        <w:rPr>
          <w:i/>
        </w:rPr>
        <w:t>potrzeb</w:t>
      </w:r>
      <w:r w:rsidRPr="00001019">
        <w:t xml:space="preserve"> i </w:t>
      </w:r>
      <w:r w:rsidRPr="00001019">
        <w:rPr>
          <w:i/>
        </w:rPr>
        <w:t>oczekiwań</w:t>
      </w:r>
      <w:r w:rsidRPr="00001019">
        <w:t>, a to są zupełnie inne pojęcia.</w:t>
      </w:r>
    </w:p>
    <w:p w14:paraId="46223198" w14:textId="3EB679FF" w:rsidR="00B34440" w:rsidRPr="00001019" w:rsidRDefault="00B34440" w:rsidP="00B34440">
      <w:pPr>
        <w:pStyle w:val="Intitle"/>
      </w:pPr>
      <w:r>
        <w:t xml:space="preserve">Wymagania </w:t>
      </w:r>
      <w:r w:rsidR="00D87CD3">
        <w:t>a</w:t>
      </w:r>
      <w:r>
        <w:t xml:space="preserve"> potrzeby i oczekiwania</w:t>
      </w:r>
    </w:p>
    <w:p w14:paraId="08E6B292" w14:textId="333ACF85" w:rsidR="00DC5A5D" w:rsidRPr="00001019" w:rsidRDefault="00DC5A5D" w:rsidP="006201E4">
      <w:pPr>
        <w:pStyle w:val="Wcicienormalne"/>
      </w:pPr>
      <w:r w:rsidRPr="00001019">
        <w:t xml:space="preserve">Potrzeby klienta/użytkownika, to pewne </w:t>
      </w:r>
      <w:r w:rsidR="00ED13C3">
        <w:t>konieczności</w:t>
      </w:r>
      <w:r w:rsidRPr="00001019">
        <w:t xml:space="preserve">, </w:t>
      </w:r>
      <w:r w:rsidR="00ED13C3">
        <w:t>dla których decyduje się on na zakup i zastosowanie oprogramowania</w:t>
      </w:r>
      <w:r w:rsidRPr="00001019">
        <w:t>.</w:t>
      </w:r>
      <w:r w:rsidR="00ED13C3">
        <w:t xml:space="preserve"> </w:t>
      </w:r>
      <w:r w:rsidRPr="00001019">
        <w:t>Potrzeby mają charakter obiektywny.</w:t>
      </w:r>
      <w:r w:rsidR="00ED13C3">
        <w:t xml:space="preserve"> Mogą dotyczyć</w:t>
      </w:r>
      <w:r w:rsidRPr="00001019">
        <w:t xml:space="preserve"> </w:t>
      </w:r>
      <w:r w:rsidR="00EE5CE4">
        <w:t>np. </w:t>
      </w:r>
      <w:r w:rsidR="00ED13C3">
        <w:t xml:space="preserve">zadań, które użytkownik musi z pewnych względów wykonać. </w:t>
      </w:r>
      <w:r w:rsidRPr="00001019">
        <w:t xml:space="preserve">Oczekiwania to coś subiektywnego, czyli to czego klient/użytkownik się spodziewa od </w:t>
      </w:r>
      <w:r w:rsidRPr="00001019">
        <w:lastRenderedPageBreak/>
        <w:t>oprogramowania. Potrzeby mogą być uświadamiane albo nieuświadamiane sobie przez klienta/użytkownika.</w:t>
      </w:r>
      <w:r w:rsidR="00ED13C3">
        <w:t xml:space="preserve"> Przykładem potrzeby nie zawsze sobie uświadamianej jest potrzeba akceptacji w grupie, która sprawia, że co niektórzy nie mogą wytrzymać bez Facebooka dłużej niż kilka godzin.</w:t>
      </w:r>
      <w:r w:rsidRPr="00001019">
        <w:t xml:space="preserve"> Oczekiwania mogą być racjonalne </w:t>
      </w:r>
      <w:r w:rsidR="00ED13C3">
        <w:t>(</w:t>
      </w:r>
      <w:r w:rsidRPr="00001019">
        <w:t>i wynikać z potrzeb</w:t>
      </w:r>
      <w:r w:rsidR="00ED13C3">
        <w:t>)</w:t>
      </w:r>
      <w:r w:rsidRPr="00001019">
        <w:t xml:space="preserve"> albo nieracjonalne.</w:t>
      </w:r>
      <w:r w:rsidR="00ED13C3">
        <w:t xml:space="preserve"> Przykładem nieracjonalnego oczekiwania jest to, aby oprogramowanie poprawiało wszystkie błędy użytkownika.</w:t>
      </w:r>
      <w:r w:rsidRPr="00001019">
        <w:t xml:space="preserve"> </w:t>
      </w:r>
    </w:p>
    <w:p w14:paraId="155D50CD" w14:textId="39E6D547" w:rsidR="00DC5A5D" w:rsidRPr="00001019" w:rsidRDefault="00DC5A5D" w:rsidP="00B34440">
      <w:pPr>
        <w:pStyle w:val="Wcicienormalne"/>
      </w:pPr>
      <w:r w:rsidRPr="00ED13C3">
        <w:rPr>
          <w:i/>
          <w:iCs w:val="0"/>
        </w:rPr>
        <w:t>Wyspecyfikowane wymagania</w:t>
      </w:r>
      <w:r w:rsidRPr="00001019">
        <w:t xml:space="preserve"> to są </w:t>
      </w:r>
      <w:r w:rsidR="00ED13C3">
        <w:t xml:space="preserve">sformalizowane </w:t>
      </w:r>
      <w:r w:rsidRPr="00001019">
        <w:t>potrzeby i oczekiwania, które są spisane w formie dokumentu „Specyfikacja wymagań”</w:t>
      </w:r>
      <w:r w:rsidR="00ED13C3">
        <w:t>,</w:t>
      </w:r>
      <w:r w:rsidRPr="00001019">
        <w:t xml:space="preserve"> </w:t>
      </w:r>
      <w:r w:rsidR="00ED13C3">
        <w:t>które obowiązują w rozliczeniach między wykonawcą a klientem</w:t>
      </w:r>
      <w:r w:rsidRPr="00001019">
        <w:t xml:space="preserve">. </w:t>
      </w:r>
      <w:r w:rsidR="00B34440" w:rsidRPr="00001019">
        <w:t xml:space="preserve">Te trzy zbiory </w:t>
      </w:r>
      <w:r w:rsidR="00ED13C3">
        <w:t xml:space="preserve">(potrzeby, oczekiwania i wymagania) </w:t>
      </w:r>
      <w:r w:rsidR="00B34440" w:rsidRPr="00001019">
        <w:t>niekoniecznie się pokrywają (</w:t>
      </w:r>
      <w:r w:rsidR="00B34440" w:rsidRPr="00001019">
        <w:fldChar w:fldCharType="begin"/>
      </w:r>
      <w:r w:rsidR="00B34440" w:rsidRPr="00001019">
        <w:instrText xml:space="preserve"> REF  _Ref14622096 \* Lower \h </w:instrText>
      </w:r>
      <w:r w:rsidR="00B34440" w:rsidRPr="00001019">
        <w:fldChar w:fldCharType="separate"/>
      </w:r>
      <w:r w:rsidR="001D0D9B">
        <w:t>rys. </w:t>
      </w:r>
      <w:r w:rsidR="001D0D9B">
        <w:rPr>
          <w:noProof/>
        </w:rPr>
        <w:t>11</w:t>
      </w:r>
      <w:r w:rsidR="00B34440" w:rsidRPr="00001019">
        <w:fldChar w:fldCharType="end"/>
      </w:r>
      <w:r w:rsidR="00B34440" w:rsidRPr="00001019">
        <w:t>). Nie wszystkie potrzeby muszą być wyrażone w formie oczekiwania, nie wszystkie oczekiwania muszą być zapisane, czy w ogóle uświadamiane sobie przez klienta. Niektóre potrzeby i oczekiwania mogą być uznane za oczywiste (</w:t>
      </w:r>
      <w:r w:rsidR="00EE5CE4">
        <w:t>np. </w:t>
      </w:r>
      <w:r w:rsidR="00B34440" w:rsidRPr="00001019">
        <w:t>takie, żeby program się nie zawieszał). Inne oczekiwania mogą być uznane za nieoczywiste (</w:t>
      </w:r>
      <w:r w:rsidR="00EE5CE4">
        <w:t>np. </w:t>
      </w:r>
      <w:r w:rsidR="00B34440" w:rsidRPr="00001019">
        <w:t>takie, żeby program tworzył automatycznie zapasowe kopie danych, bo potrzeba tworzenia kopii zapasowych może być realizowana poza programem). Jeszcze inne oczekiwania mogą być uznane za nierealistyczne (</w:t>
      </w:r>
      <w:r w:rsidR="00EE5CE4">
        <w:t>np. </w:t>
      </w:r>
      <w:r w:rsidR="00B34440" w:rsidRPr="00001019">
        <w:t xml:space="preserve">takie, żeby program przewidujący kursy giełdowe dawał wyniki, które zawsze będą się sprawdzać). </w:t>
      </w:r>
    </w:p>
    <w:p w14:paraId="37F18012" w14:textId="77777777" w:rsidR="00DC5A5D" w:rsidRPr="00001019" w:rsidRDefault="00DC5A5D" w:rsidP="006201E4">
      <w:pPr>
        <w:pStyle w:val="Wcicienormalne"/>
      </w:pPr>
    </w:p>
    <w:p w14:paraId="46CB03D6" w14:textId="77777777" w:rsidR="00DC5A5D" w:rsidRPr="00001019" w:rsidRDefault="00DC5A5D" w:rsidP="00E53D6D">
      <w:pPr>
        <w:pStyle w:val="Figure"/>
      </w:pPr>
      <w:r w:rsidRPr="00001019">
        <w:rPr>
          <w:noProof/>
        </w:rPr>
        <mc:AlternateContent>
          <mc:Choice Requires="wpc">
            <w:drawing>
              <wp:inline distT="0" distB="0" distL="0" distR="0" wp14:anchorId="3DDF4B82" wp14:editId="122980C5">
                <wp:extent cx="5029200" cy="2076450"/>
                <wp:effectExtent l="0" t="0" r="0" b="0"/>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 name="Owal 8"/>
                        <wps:cNvSpPr/>
                        <wps:spPr>
                          <a:xfrm>
                            <a:off x="254158" y="764178"/>
                            <a:ext cx="1854358" cy="1183892"/>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Pole tekstowe 9"/>
                        <wps:cNvSpPr txBox="1"/>
                        <wps:spPr>
                          <a:xfrm>
                            <a:off x="189412" y="572777"/>
                            <a:ext cx="548640" cy="171807"/>
                          </a:xfrm>
                          <a:prstGeom prst="rect">
                            <a:avLst/>
                          </a:prstGeom>
                          <a:noFill/>
                          <a:ln w="6350">
                            <a:noFill/>
                          </a:ln>
                        </wps:spPr>
                        <wps:txbx>
                          <w:txbxContent>
                            <w:p w14:paraId="7F942ED2"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potrzeby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Prostokąt 11"/>
                        <wps:cNvSpPr/>
                        <wps:spPr>
                          <a:xfrm>
                            <a:off x="465152" y="1041336"/>
                            <a:ext cx="109331" cy="1093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Krzyż 12"/>
                        <wps:cNvSpPr/>
                        <wps:spPr>
                          <a:xfrm>
                            <a:off x="1269938" y="1000444"/>
                            <a:ext cx="109331" cy="109331"/>
                          </a:xfrm>
                          <a:prstGeom prst="plus">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Prostokąt 13"/>
                        <wps:cNvSpPr/>
                        <wps:spPr>
                          <a:xfrm>
                            <a:off x="530466" y="1532327"/>
                            <a:ext cx="109331" cy="1093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wal 14"/>
                        <wps:cNvSpPr/>
                        <wps:spPr>
                          <a:xfrm>
                            <a:off x="704259" y="385355"/>
                            <a:ext cx="1809206" cy="1562715"/>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Pole tekstowe 15"/>
                        <wps:cNvSpPr txBox="1"/>
                        <wps:spPr>
                          <a:xfrm>
                            <a:off x="1925621" y="296468"/>
                            <a:ext cx="646613" cy="152212"/>
                          </a:xfrm>
                          <a:prstGeom prst="rect">
                            <a:avLst/>
                          </a:prstGeom>
                          <a:noFill/>
                          <a:ln w="6350">
                            <a:noFill/>
                          </a:ln>
                        </wps:spPr>
                        <wps:txbx>
                          <w:txbxContent>
                            <w:p w14:paraId="77EC8384"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oczekiwania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Krzyż 16"/>
                        <wps:cNvSpPr/>
                        <wps:spPr>
                          <a:xfrm>
                            <a:off x="1216267" y="1506769"/>
                            <a:ext cx="109331" cy="109331"/>
                          </a:xfrm>
                          <a:prstGeom prst="plus">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Krzyż 17"/>
                        <wps:cNvSpPr/>
                        <wps:spPr>
                          <a:xfrm>
                            <a:off x="1544542" y="1085351"/>
                            <a:ext cx="109331" cy="109331"/>
                          </a:xfrm>
                          <a:prstGeom prst="plus">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Krzyż 18"/>
                        <wps:cNvSpPr/>
                        <wps:spPr>
                          <a:xfrm>
                            <a:off x="1477525" y="1543686"/>
                            <a:ext cx="109331" cy="109331"/>
                          </a:xfrm>
                          <a:prstGeom prst="plus">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rójkąt równoramienny 19"/>
                        <wps:cNvSpPr/>
                        <wps:spPr>
                          <a:xfrm>
                            <a:off x="883163" y="1390059"/>
                            <a:ext cx="109331" cy="109331"/>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rójkąt równoramienny 20"/>
                        <wps:cNvSpPr/>
                        <wps:spPr>
                          <a:xfrm>
                            <a:off x="843975" y="936547"/>
                            <a:ext cx="109331" cy="109331"/>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omb 21"/>
                        <wps:cNvSpPr/>
                        <wps:spPr>
                          <a:xfrm>
                            <a:off x="1490586" y="648316"/>
                            <a:ext cx="109331" cy="10933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wal 22"/>
                        <wps:cNvSpPr/>
                        <wps:spPr>
                          <a:xfrm>
                            <a:off x="2163323" y="1555614"/>
                            <a:ext cx="109331" cy="1093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Pole tekstowe 23"/>
                        <wps:cNvSpPr txBox="1"/>
                        <wps:spPr>
                          <a:xfrm>
                            <a:off x="554671" y="44954"/>
                            <a:ext cx="886856" cy="313507"/>
                          </a:xfrm>
                          <a:prstGeom prst="rect">
                            <a:avLst/>
                          </a:prstGeom>
                          <a:noFill/>
                          <a:ln w="6350">
                            <a:noFill/>
                          </a:ln>
                        </wps:spPr>
                        <wps:txbx>
                          <w:txbxContent>
                            <w:p w14:paraId="52160151"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wymagania</w:t>
                              </w:r>
                            </w:p>
                            <w:p w14:paraId="313D6A13"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wyspecyfikowane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 name="Owal 24"/>
                        <wps:cNvSpPr/>
                        <wps:spPr>
                          <a:xfrm>
                            <a:off x="1025434" y="561702"/>
                            <a:ext cx="973183" cy="122790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wal 25"/>
                        <wps:cNvSpPr/>
                        <wps:spPr>
                          <a:xfrm>
                            <a:off x="2150260" y="941659"/>
                            <a:ext cx="109331" cy="1093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Krzyż 26"/>
                        <wps:cNvSpPr/>
                        <wps:spPr>
                          <a:xfrm>
                            <a:off x="2732978" y="198782"/>
                            <a:ext cx="109331" cy="109331"/>
                          </a:xfrm>
                          <a:prstGeom prst="plus">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Pole tekstowe 27"/>
                        <wps:cNvSpPr txBox="1"/>
                        <wps:spPr>
                          <a:xfrm>
                            <a:off x="2880359" y="115577"/>
                            <a:ext cx="1587138" cy="339635"/>
                          </a:xfrm>
                          <a:prstGeom prst="rect">
                            <a:avLst/>
                          </a:prstGeom>
                          <a:noFill/>
                          <a:ln w="6350">
                            <a:noFill/>
                          </a:ln>
                        </wps:spPr>
                        <wps:txbx>
                          <w:txbxContent>
                            <w:p w14:paraId="5B69E731"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uświadamiane i wyspecyfikowane jako wymagania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rójkąt równoramienny 28"/>
                        <wps:cNvSpPr/>
                        <wps:spPr>
                          <a:xfrm>
                            <a:off x="2726447" y="523650"/>
                            <a:ext cx="109331" cy="109331"/>
                          </a:xfrm>
                          <a:prstGeom prst="triangl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Pole tekstowe 29"/>
                        <wps:cNvSpPr txBox="1"/>
                        <wps:spPr>
                          <a:xfrm>
                            <a:off x="2880359" y="448680"/>
                            <a:ext cx="1907178" cy="339635"/>
                          </a:xfrm>
                          <a:prstGeom prst="rect">
                            <a:avLst/>
                          </a:prstGeom>
                          <a:noFill/>
                          <a:ln w="6350">
                            <a:noFill/>
                          </a:ln>
                        </wps:spPr>
                        <wps:txbx>
                          <w:txbxContent>
                            <w:p w14:paraId="43CDDF12"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uświadamiane, ale nie wyspecyfikowane jako wymagania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0" name="Prostokąt 30"/>
                        <wps:cNvSpPr/>
                        <wps:spPr>
                          <a:xfrm>
                            <a:off x="2726447" y="901903"/>
                            <a:ext cx="109331" cy="10933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Pole tekstowe 31"/>
                        <wps:cNvSpPr txBox="1"/>
                        <wps:spPr>
                          <a:xfrm>
                            <a:off x="2880359" y="826933"/>
                            <a:ext cx="1907178" cy="296473"/>
                          </a:xfrm>
                          <a:prstGeom prst="rect">
                            <a:avLst/>
                          </a:prstGeom>
                          <a:noFill/>
                          <a:ln w="6350">
                            <a:noFill/>
                          </a:ln>
                        </wps:spPr>
                        <wps:txbx>
                          <w:txbxContent>
                            <w:p w14:paraId="5B96797A"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nieuświadamiane – nie wyspecyfikowane jako wymagania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Romb 32"/>
                        <wps:cNvSpPr/>
                        <wps:spPr>
                          <a:xfrm>
                            <a:off x="2726447" y="1256023"/>
                            <a:ext cx="109331" cy="109331"/>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Pole tekstowe 33"/>
                        <wps:cNvSpPr txBox="1"/>
                        <wps:spPr>
                          <a:xfrm>
                            <a:off x="2880359" y="1181053"/>
                            <a:ext cx="1575635" cy="443031"/>
                          </a:xfrm>
                          <a:prstGeom prst="rect">
                            <a:avLst/>
                          </a:prstGeom>
                          <a:noFill/>
                          <a:ln w="6350">
                            <a:noFill/>
                          </a:ln>
                        </wps:spPr>
                        <wps:txbx>
                          <w:txbxContent>
                            <w:p w14:paraId="5BFF5088" w14:textId="2BB90A98"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wymagania wynikające z oczekiwań subiektywnych, a nie rzeczywistych potrzeb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Owal 34"/>
                        <wps:cNvSpPr/>
                        <wps:spPr>
                          <a:xfrm>
                            <a:off x="2726447" y="1641381"/>
                            <a:ext cx="109331" cy="109331"/>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Pole tekstowe 35"/>
                        <wps:cNvSpPr txBox="1"/>
                        <wps:spPr>
                          <a:xfrm>
                            <a:off x="2887183" y="1624084"/>
                            <a:ext cx="1639389" cy="296473"/>
                          </a:xfrm>
                          <a:prstGeom prst="rect">
                            <a:avLst/>
                          </a:prstGeom>
                          <a:noFill/>
                          <a:ln w="6350">
                            <a:noFill/>
                          </a:ln>
                        </wps:spPr>
                        <wps:txbx>
                          <w:txbxContent>
                            <w:p w14:paraId="4F2E3906"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oczekiwania nieracjonalne – wymagania niejawne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Łącznik prosty 39"/>
                        <wps:cNvCnPr>
                          <a:stCxn id="23" idx="2"/>
                        </wps:cNvCnPr>
                        <wps:spPr>
                          <a:xfrm>
                            <a:off x="998099" y="358461"/>
                            <a:ext cx="271839" cy="304928"/>
                          </a:xfrm>
                          <a:prstGeom prst="line">
                            <a:avLst/>
                          </a:prstGeom>
                        </wps:spPr>
                        <wps:style>
                          <a:lnRef idx="1">
                            <a:schemeClr val="accent3"/>
                          </a:lnRef>
                          <a:fillRef idx="0">
                            <a:schemeClr val="accent3"/>
                          </a:fillRef>
                          <a:effectRef idx="0">
                            <a:schemeClr val="accent3"/>
                          </a:effectRef>
                          <a:fontRef idx="minor">
                            <a:schemeClr val="tx1"/>
                          </a:fontRef>
                        </wps:style>
                        <wps:bodyPr/>
                      </wps:wsp>
                    </wpc:wpc>
                  </a:graphicData>
                </a:graphic>
              </wp:inline>
            </w:drawing>
          </mc:Choice>
          <mc:Fallback>
            <w:pict>
              <v:group w14:anchorId="3DDF4B82" id="Kanwa 36" o:spid="_x0000_s1164" editas="canvas" style="width:396pt;height:163.5pt;mso-position-horizontal-relative:char;mso-position-vertical-relative:line" coordsize="50292,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">
                <v:shape id="_x0000_s1165" type="#_x0000_t75" style="position:absolute;width:50292;height:20764;visibility:visible;mso-wrap-style:square" filled="t">
                  <v:fill o:detectmouseclick="t"/>
                  <v:path o:connecttype="none"/>
                </v:shape>
                <v:oval id="Owal 8" o:spid="_x0000_s1166" style="position:absolute;left:2541;top:7641;width:18544;height:118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" filled="f" strokecolor="black [3200]" strokeweight="1pt">
                  <v:stroke joinstyle="miter"/>
                </v:oval>
                <v:shape id="Pole tekstowe 9" o:spid="_x0000_s1167" type="#_x0000_t202" style="position:absolute;left:1894;top:5727;width:5486;height:1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" filled="f" stroked="f" strokeweight=".5pt">
                  <v:textbox inset="0,0,0,0">
                    <w:txbxContent>
                      <w:p w14:paraId="7F942ED2"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potrzeby</w:t>
                        </w:r>
                      </w:p>
                    </w:txbxContent>
                  </v:textbox>
                </v:shape>
                <v:rect id="Prostokąt 11" o:spid="_x0000_s1168" style="position:absolute;left:4651;top:10413;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" fillcolor="white [3212]" strokecolor="black [3213]"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Krzyż 12" o:spid="_x0000_s1169" type="#_x0000_t11" style="position:absolute;left:12699;top:10004;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" fillcolor="#bfbfbf [2412]" strokecolor="black [3213]" strokeweight="1pt"/>
                <v:rect id="Prostokąt 13" o:spid="_x0000_s1170" style="position:absolute;left:5304;top:15323;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" fillcolor="white [3212]" strokecolor="black [3213]" strokeweight="1pt"/>
                <v:oval id="Owal 14" o:spid="_x0000_s1171" style="position:absolute;left:7042;top:3853;width:18092;height:15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" filled="f" strokecolor="black [3200]" strokeweight="1pt">
                  <v:stroke joinstyle="miter"/>
                </v:oval>
                <v:shape id="Pole tekstowe 15" o:spid="_x0000_s1172" type="#_x0000_t202" style="position:absolute;left:19256;top:2964;width:6466;height: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" filled="f" stroked="f" strokeweight=".5pt">
                  <v:textbox inset="0,0,0,0">
                    <w:txbxContent>
                      <w:p w14:paraId="77EC8384"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oczekiwania</w:t>
                        </w:r>
                      </w:p>
                    </w:txbxContent>
                  </v:textbox>
                </v:shape>
                <v:shape id="Krzyż 16" o:spid="_x0000_s1173" type="#_x0000_t11" style="position:absolute;left:12162;top:15067;width:1093;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" fillcolor="#bfbfbf [2412]" strokecolor="black [3213]" strokeweight="1pt"/>
                <v:shape id="Krzyż 17" o:spid="_x0000_s1174" type="#_x0000_t11" style="position:absolute;left:15445;top:10853;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" fillcolor="#bfbfbf [2412]" strokecolor="black [3213]" strokeweight="1pt"/>
                <v:shape id="Krzyż 18" o:spid="_x0000_s1175" type="#_x0000_t11" style="position:absolute;left:14775;top:15436;width:1093;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" fillcolor="#bfbfbf [2412]" strokecolor="black [3213]"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ójkąt równoramienny 19" o:spid="_x0000_s1176" type="#_x0000_t5" style="position:absolute;left:8831;top:13900;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" fillcolor="white [3212]" strokecolor="black [3213]" strokeweight="1pt"/>
                <v:shape id="Trójkąt równoramienny 20" o:spid="_x0000_s1177" type="#_x0000_t5" style="position:absolute;left:8439;top:9365;width:1094;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" fillcolor="white [3212]" strokecolor="black [3213]" strokeweight="1pt"/>
                <v:shapetype id="_x0000_t4" coordsize="21600,21600" o:spt="4" path="m10800,l,10800,10800,21600,21600,10800xe">
                  <v:stroke joinstyle="miter"/>
                  <v:path gradientshapeok="t" o:connecttype="rect" textboxrect="5400,5400,16200,16200"/>
                </v:shapetype>
                <v:shape id="Romb 21" o:spid="_x0000_s1178" type="#_x0000_t4" style="position:absolute;left:14905;top:6483;width:1094;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" fillcolor="white [3212]" strokecolor="black [3213]" strokeweight="1pt"/>
                <v:oval id="Owal 22" o:spid="_x0000_s1179" style="position:absolute;left:21633;top:15556;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" fillcolor="white [3212]" strokecolor="black [3213]" strokeweight="1pt">
                  <v:stroke joinstyle="miter"/>
                </v:oval>
                <v:shape id="Pole tekstowe 23" o:spid="_x0000_s1180" type="#_x0000_t202" style="position:absolute;left:5546;top:449;width:8869;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" filled="f" stroked="f" strokeweight=".5pt">
                  <v:textbox inset="0,0,0,0">
                    <w:txbxContent>
                      <w:p w14:paraId="52160151"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wymagania</w:t>
                        </w:r>
                      </w:p>
                      <w:p w14:paraId="313D6A13" w14:textId="77777777" w:rsidR="0082527D" w:rsidRPr="00040FC6" w:rsidRDefault="0082527D" w:rsidP="006201E4">
                        <w:pPr>
                          <w:jc w:val="center"/>
                          <w:rPr>
                            <w:rFonts w:asciiTheme="minorHAnsi" w:hAnsiTheme="minorHAnsi" w:cstheme="minorHAnsi"/>
                            <w:sz w:val="16"/>
                            <w:szCs w:val="16"/>
                          </w:rPr>
                        </w:pPr>
                        <w:r w:rsidRPr="00040FC6">
                          <w:rPr>
                            <w:rFonts w:asciiTheme="minorHAnsi" w:hAnsiTheme="minorHAnsi" w:cstheme="minorHAnsi"/>
                            <w:sz w:val="16"/>
                            <w:szCs w:val="16"/>
                          </w:rPr>
                          <w:t>wyspecyfikowane</w:t>
                        </w:r>
                      </w:p>
                    </w:txbxContent>
                  </v:textbox>
                </v:shape>
                <v:oval id="Owal 24" o:spid="_x0000_s1181" style="position:absolute;left:10254;top:5617;width:9732;height:1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" filled="f" strokecolor="black [3213]" strokeweight="1pt">
                  <v:stroke joinstyle="miter"/>
                </v:oval>
                <v:oval id="Owal 25" o:spid="_x0000_s1182" style="position:absolute;left:21502;top:9416;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" fillcolor="white [3212]" strokecolor="black [3213]" strokeweight="1pt">
                  <v:stroke joinstyle="miter"/>
                </v:oval>
                <v:shape id="Krzyż 26" o:spid="_x0000_s1183" type="#_x0000_t11" style="position:absolute;left:27329;top:1987;width:1094;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" fillcolor="#bfbfbf [2412]" strokecolor="black [3213]" strokeweight="1pt"/>
                <v:shape id="Pole tekstowe 27" o:spid="_x0000_s1184" type="#_x0000_t202" style="position:absolute;left:28803;top:1155;width:1587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" filled="f" stroked="f" strokeweight=".5pt">
                  <v:textbox inset="0,0,0,0">
                    <w:txbxContent>
                      <w:p w14:paraId="5B69E731"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uświadamiane i wyspecyfikowane jako wymagania</w:t>
                        </w:r>
                      </w:p>
                    </w:txbxContent>
                  </v:textbox>
                </v:shape>
                <v:shape id="Trójkąt równoramienny 28" o:spid="_x0000_s1185" type="#_x0000_t5" style="position:absolute;left:27264;top:5236;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" fillcolor="white [3212]" strokecolor="black [3213]" strokeweight="1pt"/>
                <v:shape id="Pole tekstowe 29" o:spid="_x0000_s1186" type="#_x0000_t202" style="position:absolute;left:28803;top:4486;width:19072;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43CDDF12"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uświadamiane, ale nie wyspecyfikowane jako wymagania</w:t>
                        </w:r>
                      </w:p>
                    </w:txbxContent>
                  </v:textbox>
                </v:shape>
                <v:rect id="Prostokąt 30" o:spid="_x0000_s1187" style="position:absolute;left:27264;top:9019;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" fillcolor="white [3212]" strokecolor="black [3213]" strokeweight="1pt"/>
                <v:shape id="Pole tekstowe 31" o:spid="_x0000_s1188" type="#_x0000_t202" style="position:absolute;left:28803;top:8269;width:19072;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" filled="f" stroked="f" strokeweight=".5pt">
                  <v:textbox inset="0,0,0,0">
                    <w:txbxContent>
                      <w:p w14:paraId="5B96797A"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potrzeby nieuświadamiane – nie wyspecyfikowane jako wymagania</w:t>
                        </w:r>
                      </w:p>
                    </w:txbxContent>
                  </v:textbox>
                </v:shape>
                <v:shape id="Romb 32" o:spid="_x0000_s1189" type="#_x0000_t4" style="position:absolute;left:27264;top:12560;width:1093;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" fillcolor="white [3212]" strokecolor="black [3213]" strokeweight="1pt"/>
                <v:shape id="Pole tekstowe 33" o:spid="_x0000_s1190" type="#_x0000_t202" style="position:absolute;left:28803;top:11810;width:15756;height:4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" filled="f" stroked="f" strokeweight=".5pt">
                  <v:textbox inset="0,0,0,0">
                    <w:txbxContent>
                      <w:p w14:paraId="5BFF5088" w14:textId="2BB90A98"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wymagania wynikające z oczekiwań subiektywnych, a nie rzeczywistych potrzeb</w:t>
                        </w:r>
                      </w:p>
                    </w:txbxContent>
                  </v:textbox>
                </v:shape>
                <v:oval id="Owal 34" o:spid="_x0000_s1191" style="position:absolute;left:27264;top:16413;width:1093;height:1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" fillcolor="white [3212]" strokecolor="black [3213]" strokeweight="1pt">
                  <v:stroke joinstyle="miter"/>
                </v:oval>
                <v:shape id="Pole tekstowe 35" o:spid="_x0000_s1192" type="#_x0000_t202" style="position:absolute;left:28871;top:16240;width:16394;height:2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" filled="f" stroked="f" strokeweight=".5pt">
                  <v:textbox inset="0,0,0,0">
                    <w:txbxContent>
                      <w:p w14:paraId="4F2E3906" w14:textId="77777777" w:rsidR="0082527D" w:rsidRPr="00040FC6" w:rsidRDefault="0082527D" w:rsidP="006201E4">
                        <w:pPr>
                          <w:rPr>
                            <w:rFonts w:asciiTheme="minorHAnsi" w:hAnsiTheme="minorHAnsi" w:cstheme="minorHAnsi"/>
                            <w:sz w:val="16"/>
                            <w:szCs w:val="16"/>
                          </w:rPr>
                        </w:pPr>
                        <w:r>
                          <w:rPr>
                            <w:rFonts w:asciiTheme="minorHAnsi" w:hAnsiTheme="minorHAnsi" w:cstheme="minorHAnsi"/>
                            <w:sz w:val="16"/>
                            <w:szCs w:val="16"/>
                          </w:rPr>
                          <w:t>oczekiwania nieracjonalne – wymagania niejawne</w:t>
                        </w:r>
                      </w:p>
                    </w:txbxContent>
                  </v:textbox>
                </v:shape>
                <v:line id="Łącznik prosty 39" o:spid="_x0000_s1193" style="position:absolute;visibility:visible;mso-wrap-style:square" from="9980,3584" to="12699,66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" strokecolor="#a5a5a5 [3206]" strokeweight=".5pt">
                  <v:stroke joinstyle="miter"/>
                </v:line>
                <w10:anchorlock/>
              </v:group>
            </w:pict>
          </mc:Fallback>
        </mc:AlternateContent>
      </w:r>
    </w:p>
    <w:p w14:paraId="755F05A6" w14:textId="16DF53E9" w:rsidR="00DC5A5D" w:rsidRPr="00001019" w:rsidRDefault="008C16D7" w:rsidP="00116675">
      <w:pPr>
        <w:pStyle w:val="Podpispodrysunkiem"/>
      </w:pPr>
      <w:bookmarkStart w:id="156" w:name="_Ref14622096"/>
      <w:r>
        <w:t>Rys. </w:t>
      </w:r>
      <w:fldSimple w:instr=" SEQ Rys. \* ARABIC ">
        <w:r w:rsidR="001D0D9B">
          <w:rPr>
            <w:noProof/>
          </w:rPr>
          <w:t>11</w:t>
        </w:r>
      </w:fldSimple>
      <w:bookmarkEnd w:id="156"/>
      <w:r w:rsidR="00DC5A5D" w:rsidRPr="00001019">
        <w:t>. Różne zbiory wymagań</w:t>
      </w:r>
      <w:r w:rsidR="00474877">
        <w:t xml:space="preserve"> nie zawsze pokrywających się ze sobą</w:t>
      </w:r>
    </w:p>
    <w:p w14:paraId="21C78A75" w14:textId="6D57542F" w:rsidR="00DC5A5D" w:rsidRDefault="00DC5A5D" w:rsidP="006201E4">
      <w:pPr>
        <w:pStyle w:val="Wcicienormalne"/>
      </w:pPr>
      <w:r w:rsidRPr="00001019">
        <w:t>Jednak w drugiej definicji jakości odpowiedzialność za określenie realistycznych potrzeb i oczekiwań klienta oraz ich przełożenie na wymagania wobec oprogramowania jest przeniesiona na wykonawcę.</w:t>
      </w:r>
    </w:p>
    <w:p w14:paraId="4A45939F" w14:textId="68FBBC61" w:rsidR="00B34440" w:rsidRPr="00001019" w:rsidRDefault="00B34440" w:rsidP="00B34440">
      <w:pPr>
        <w:pStyle w:val="Intitle"/>
      </w:pPr>
      <w:r>
        <w:t>Klient a użytkownik</w:t>
      </w:r>
    </w:p>
    <w:p w14:paraId="7F1768B1" w14:textId="2625AE11" w:rsidR="00DC5A5D" w:rsidRPr="00001019" w:rsidRDefault="00DC5A5D" w:rsidP="006201E4">
      <w:pPr>
        <w:pStyle w:val="Wcicienormalne"/>
      </w:pPr>
      <w:r w:rsidRPr="00001019">
        <w:t xml:space="preserve">Druga sprawa dotyczy rozróżnienia między </w:t>
      </w:r>
      <w:r w:rsidRPr="00B34440">
        <w:rPr>
          <w:i/>
          <w:iCs w:val="0"/>
        </w:rPr>
        <w:t>klientem</w:t>
      </w:r>
      <w:r w:rsidRPr="00001019">
        <w:t xml:space="preserve"> a </w:t>
      </w:r>
      <w:r w:rsidRPr="00B34440">
        <w:rPr>
          <w:i/>
          <w:iCs w:val="0"/>
        </w:rPr>
        <w:t>użytkownikiem</w:t>
      </w:r>
      <w:r w:rsidRPr="00001019">
        <w:t>. Potrzeby, czy też oczekiwania, klienta i użytkownika mogą być inne, gdyż klient i użytkownik to mogą być inne osoby. Jeśli klientem jest osoba prawna, to jej reprezentantem jest często dyrektor lub inny członek kierownictwa, a użytkownikami są pracownicy firmy. Jeśli przedstawiciel wykonawcy rozmawia tylko z osobą, z którą podpisuje później kontrakt, to poznaje wymagania klienta, ale nie zna wymagań użytkowników. Zdarza się tak, że jedynie pracownicy, którzy naprawdę używają</w:t>
      </w:r>
      <w:r w:rsidR="00B34440">
        <w:t xml:space="preserve"> (</w:t>
      </w:r>
      <w:r w:rsidRPr="00001019">
        <w:t xml:space="preserve">czy </w:t>
      </w:r>
      <w:r w:rsidR="00B34440">
        <w:t xml:space="preserve">też </w:t>
      </w:r>
      <w:r w:rsidRPr="00001019">
        <w:t>będą używać</w:t>
      </w:r>
      <w:r w:rsidR="00B34440">
        <w:t>)</w:t>
      </w:r>
      <w:r w:rsidRPr="00001019">
        <w:t xml:space="preserve"> oprogramowania, wiedzą, co im naprawdę potrzeba. </w:t>
      </w:r>
    </w:p>
    <w:p w14:paraId="4018455D" w14:textId="3BABEBCA" w:rsidR="00DC5A5D" w:rsidRPr="00001019" w:rsidRDefault="00DC5A5D" w:rsidP="006201E4">
      <w:pPr>
        <w:pStyle w:val="Ramkaprzykadu"/>
      </w:pPr>
      <w:r w:rsidRPr="00001019">
        <w:lastRenderedPageBreak/>
        <w:t>Przykładem może być system obsługi kasowej w hipermarkecie. Gdyby wykonawcy rozmawiali z kasjerkami, albo przynajmniej obserwowali ich pracę, to</w:t>
      </w:r>
      <w:r w:rsidR="00B34440">
        <w:t xml:space="preserve"> </w:t>
      </w:r>
      <w:r w:rsidRPr="00001019">
        <w:t xml:space="preserve">by się dowiedzieli, że sporą część czasu tracą one na ręczne wprowadzanie kodów towarów nieometkowanych, takich jak bułki czy brokuły. Często, gdy klient przy kasie ma taki towar, to </w:t>
      </w:r>
      <w:r w:rsidR="002A5333">
        <w:t xml:space="preserve">kasjerki </w:t>
      </w:r>
      <w:r w:rsidRPr="00001019">
        <w:t>sprawdzają kody w notesach albo specjalnie wydrukowanych kartach. Dlaczego nie mogą wprowadzić nazwy towaru z klawiatury i zobaczyć obrazek na monitorze?</w:t>
      </w:r>
    </w:p>
    <w:p w14:paraId="7E29CC62" w14:textId="77777777" w:rsidR="00DC5A5D" w:rsidRPr="00001019" w:rsidRDefault="00DC5A5D" w:rsidP="006201E4">
      <w:pPr>
        <w:pStyle w:val="Wcicienormalne"/>
      </w:pPr>
      <w:r w:rsidRPr="00001019">
        <w:t>Część oczekiwań rzeczywistych użytkowników mogą wyrazić przedstawiciele kierownictwa, ale to wymaga od nich odpowiedniej znajomości warunków pracy na niższych stanowiskach. Jednak nawet wówczas oczekiwania użytkowników mogą przegrać z brakiem wyobraźni, czasu albo pieniędzy.</w:t>
      </w:r>
    </w:p>
    <w:p w14:paraId="3B44C486" w14:textId="234286E5" w:rsidR="00DC5A5D" w:rsidRDefault="00DC5A5D" w:rsidP="00CB291D">
      <w:pPr>
        <w:pStyle w:val="Nagwek3"/>
      </w:pPr>
      <w:bookmarkStart w:id="157" w:name="_Toc14942106"/>
      <w:bookmarkStart w:id="158" w:name="_Toc34546974"/>
      <w:r w:rsidRPr="00001019">
        <w:t>Różne spojrzenia na jakość</w:t>
      </w:r>
      <w:bookmarkEnd w:id="157"/>
      <w:r w:rsidR="009F2E78">
        <w:t xml:space="preserve"> oprogramowania</w:t>
      </w:r>
      <w:bookmarkEnd w:id="158"/>
    </w:p>
    <w:p w14:paraId="3D925649" w14:textId="3770918F" w:rsidR="00CB291D" w:rsidRPr="00CB291D" w:rsidRDefault="00CB291D" w:rsidP="00CB291D">
      <w:pPr>
        <w:pStyle w:val="Intitle"/>
        <w:rPr>
          <w:lang w:eastAsia="pl-PL"/>
        </w:rPr>
      </w:pPr>
      <w:r>
        <w:rPr>
          <w:lang w:eastAsia="pl-PL"/>
        </w:rPr>
        <w:t>Nieuchwytny cel</w:t>
      </w:r>
      <w:r w:rsidR="0026383B">
        <w:rPr>
          <w:lang w:eastAsia="pl-PL"/>
        </w:rPr>
        <w:t>?</w:t>
      </w:r>
    </w:p>
    <w:p w14:paraId="58342524" w14:textId="115ADE9D" w:rsidR="00DC5A5D" w:rsidRPr="00001019" w:rsidRDefault="00DC5A5D" w:rsidP="006201E4">
      <w:pPr>
        <w:pStyle w:val="Wcicienormalne"/>
      </w:pPr>
      <w:r w:rsidRPr="00001019">
        <w:t xml:space="preserve">Dawid Garvin w swojej książce </w:t>
      </w:r>
      <w:r w:rsidR="002A5333">
        <w:t>„</w:t>
      </w:r>
      <w:r w:rsidR="002A5333" w:rsidRPr="002A5333">
        <w:rPr>
          <w:i/>
          <w:iCs w:val="0"/>
        </w:rPr>
        <w:t xml:space="preserve">Co tak naprawdę oznacza </w:t>
      </w:r>
      <w:r w:rsidR="002A5333">
        <w:rPr>
          <w:i/>
          <w:iCs w:val="0"/>
        </w:rPr>
        <w:t>‘</w:t>
      </w:r>
      <w:r w:rsidR="002A5333" w:rsidRPr="002A5333">
        <w:rPr>
          <w:i/>
          <w:iCs w:val="0"/>
        </w:rPr>
        <w:t>jakość oprogramowania</w:t>
      </w:r>
      <w:r w:rsidR="002A5333">
        <w:t>’”</w:t>
      </w:r>
      <w:r w:rsidRPr="00001019">
        <w:t xml:space="preserve"> </w:t>
      </w:r>
      <w:sdt>
        <w:sdtPr>
          <w:id w:val="-145744342"/>
          <w:citation/>
        </w:sdtPr>
        <w:sdtContent>
          <w:r w:rsidRPr="00001019">
            <w:fldChar w:fldCharType="begin"/>
          </w:r>
          <w:r w:rsidRPr="00001019">
            <w:instrText xml:space="preserve">CITATION Gar84 \l 1045 </w:instrText>
          </w:r>
          <w:r w:rsidRPr="00001019">
            <w:fldChar w:fldCharType="separate"/>
          </w:r>
          <w:r w:rsidR="001D0D9B" w:rsidRPr="001D0D9B">
            <w:rPr>
              <w:noProof/>
            </w:rPr>
            <w:t>[19]</w:t>
          </w:r>
          <w:r w:rsidRPr="00001019">
            <w:fldChar w:fldCharType="end"/>
          </w:r>
        </w:sdtContent>
      </w:sdt>
      <w:r w:rsidRPr="00001019">
        <w:t xml:space="preserve">, a </w:t>
      </w:r>
      <w:r w:rsidR="00B34440">
        <w:t>następnie</w:t>
      </w:r>
      <w:r w:rsidR="002A5333">
        <w:t xml:space="preserve"> </w:t>
      </w:r>
      <w:r w:rsidRPr="00001019">
        <w:t>Ki</w:t>
      </w:r>
      <w:r w:rsidR="002A5333">
        <w:t>t</w:t>
      </w:r>
      <w:r w:rsidRPr="00001019">
        <w:t>chenham i Pfleeger w artykule „</w:t>
      </w:r>
      <w:r w:rsidRPr="00B34440">
        <w:rPr>
          <w:i/>
          <w:iCs w:val="0"/>
        </w:rPr>
        <w:t>Jakość oprogramowania: nieuchwytny cel</w:t>
      </w:r>
      <w:r w:rsidRPr="00001019">
        <w:t xml:space="preserve">” </w:t>
      </w:r>
      <w:sdt>
        <w:sdtPr>
          <w:id w:val="1686867164"/>
          <w:citation/>
        </w:sdtPr>
        <w:sdtContent>
          <w:r w:rsidRPr="00001019">
            <w:fldChar w:fldCharType="begin"/>
          </w:r>
          <w:r w:rsidRPr="00001019">
            <w:instrText xml:space="preserve"> CITATION Kit96 \l 1045 </w:instrText>
          </w:r>
          <w:r w:rsidRPr="00001019">
            <w:fldChar w:fldCharType="separate"/>
          </w:r>
          <w:r w:rsidR="001D0D9B" w:rsidRPr="001D0D9B">
            <w:rPr>
              <w:noProof/>
            </w:rPr>
            <w:t>[20]</w:t>
          </w:r>
          <w:r w:rsidRPr="00001019">
            <w:fldChar w:fldCharType="end"/>
          </w:r>
        </w:sdtContent>
      </w:sdt>
      <w:r w:rsidRPr="00001019">
        <w:t xml:space="preserve">, określają pięć różnych spojrzeń na jakość oprogramowania: </w:t>
      </w:r>
    </w:p>
    <w:p w14:paraId="6381B576" w14:textId="77777777" w:rsidR="00DC5A5D" w:rsidRPr="00001019" w:rsidRDefault="00DC5A5D" w:rsidP="00DB6C95">
      <w:pPr>
        <w:pStyle w:val="Wcicienormalne"/>
        <w:numPr>
          <w:ilvl w:val="0"/>
          <w:numId w:val="15"/>
        </w:numPr>
        <w:rPr>
          <w:rStyle w:val="tlid-translation"/>
        </w:rPr>
      </w:pPr>
      <w:r w:rsidRPr="00001019">
        <w:rPr>
          <w:rStyle w:val="tlid-translation"/>
          <w:b/>
          <w:bCs/>
        </w:rPr>
        <w:t>Jakość z punktu widzenia filozofów</w:t>
      </w:r>
      <w:r w:rsidRPr="00001019">
        <w:rPr>
          <w:rStyle w:val="tlid-translation"/>
        </w:rPr>
        <w:t xml:space="preserve"> (Platona, Arystotelesa) jest to „</w:t>
      </w:r>
      <w:r w:rsidRPr="002A5333">
        <w:rPr>
          <w:rStyle w:val="tlid-translation"/>
          <w:i/>
          <w:iCs w:val="0"/>
        </w:rPr>
        <w:t>coś, do czego dążymy jako ideał, ale może nigdy nie zostać całkowicie wdrożone</w:t>
      </w:r>
      <w:r w:rsidRPr="00001019">
        <w:rPr>
          <w:rStyle w:val="tlid-translation"/>
        </w:rPr>
        <w:t>”.</w:t>
      </w:r>
    </w:p>
    <w:p w14:paraId="021B527A" w14:textId="77777777" w:rsidR="00DC5A5D" w:rsidRPr="00001019" w:rsidRDefault="00DC5A5D" w:rsidP="00DB6C95">
      <w:pPr>
        <w:pStyle w:val="Wcicienormalne"/>
        <w:numPr>
          <w:ilvl w:val="0"/>
          <w:numId w:val="15"/>
        </w:numPr>
      </w:pPr>
      <w:r w:rsidRPr="00001019">
        <w:rPr>
          <w:b/>
          <w:bCs/>
        </w:rPr>
        <w:t>Jakość z punktu widzenia użytkownika</w:t>
      </w:r>
      <w:r w:rsidRPr="00001019">
        <w:t xml:space="preserve"> oznacza adekwatność produktu dla jego wykorzystania. Ten punkt widzenia jest bardzo subiektywny. Jest oparty na cechach produktu, które spełniają potrzeby użytkownika, a różni użytkownicy mogą mieć różne potrzeby.</w:t>
      </w:r>
    </w:p>
    <w:p w14:paraId="6D37C74B" w14:textId="77777777" w:rsidR="00DC5A5D" w:rsidRPr="00001019" w:rsidRDefault="00DC5A5D" w:rsidP="00DB6C95">
      <w:pPr>
        <w:pStyle w:val="Wcicienormalne"/>
        <w:numPr>
          <w:ilvl w:val="0"/>
          <w:numId w:val="15"/>
        </w:numPr>
      </w:pPr>
      <w:r w:rsidRPr="00001019">
        <w:rPr>
          <w:b/>
          <w:bCs/>
        </w:rPr>
        <w:t>Jakość z punktu widzenia producenta</w:t>
      </w:r>
      <w:r w:rsidRPr="00001019">
        <w:t xml:space="preserve"> oznacza zgodność produktu z wymaganiami. Ten punkt widzenia jest zgodny z pierwszą definicją jakości oprogramowania wg IEEE 610.</w:t>
      </w:r>
    </w:p>
    <w:p w14:paraId="0FE57233" w14:textId="77777777" w:rsidR="00DC5A5D" w:rsidRPr="00001019" w:rsidRDefault="00DC5A5D" w:rsidP="00DB6C95">
      <w:pPr>
        <w:pStyle w:val="Wcicienormalne"/>
        <w:numPr>
          <w:ilvl w:val="0"/>
          <w:numId w:val="15"/>
        </w:numPr>
      </w:pPr>
      <w:r w:rsidRPr="00001019">
        <w:rPr>
          <w:b/>
          <w:bCs/>
        </w:rPr>
        <w:t>Jakość własna produktu</w:t>
      </w:r>
      <w:r w:rsidRPr="00001019">
        <w:t xml:space="preserve"> oznacza jego nieodłączne cechy. W przeciwieństwie do dwóch poprzednich punktów widzenia nie zależy ona od zewnętrznych ustaleń ani opinii, lecz od cech, które określają produkt.</w:t>
      </w:r>
    </w:p>
    <w:p w14:paraId="705AD2EF" w14:textId="77777777" w:rsidR="00DC5A5D" w:rsidRPr="00001019" w:rsidRDefault="00DC5A5D" w:rsidP="00DB6C95">
      <w:pPr>
        <w:pStyle w:val="Wcicienormalne"/>
        <w:numPr>
          <w:ilvl w:val="0"/>
          <w:numId w:val="15"/>
        </w:numPr>
      </w:pPr>
      <w:r w:rsidRPr="00001019">
        <w:rPr>
          <w:b/>
          <w:bCs/>
        </w:rPr>
        <w:t>Jakość finalna produktu</w:t>
      </w:r>
      <w:r w:rsidRPr="00001019">
        <w:t xml:space="preserve"> opiera się na wartości, która może być różna dla różnych interesariuszy.</w:t>
      </w:r>
    </w:p>
    <w:p w14:paraId="22C31981" w14:textId="453FFE02" w:rsidR="00CB291D" w:rsidRDefault="00CB291D" w:rsidP="00CB291D">
      <w:pPr>
        <w:pStyle w:val="Intitle"/>
      </w:pPr>
      <w:r>
        <w:t>Jakość w ISO 9126</w:t>
      </w:r>
    </w:p>
    <w:p w14:paraId="675B14CE" w14:textId="1313E96B" w:rsidR="00DC5A5D" w:rsidRPr="00001019" w:rsidRDefault="00DC5A5D" w:rsidP="006201E4">
      <w:pPr>
        <w:pStyle w:val="Wcicienormalne"/>
      </w:pPr>
      <w:r w:rsidRPr="00001019">
        <w:t>Trzy z powyżej wymienionych punktów widzenia znalazły swój wyraz w standardzie jakościowym ISO 9126 (</w:t>
      </w:r>
      <w:r w:rsidRPr="00001019">
        <w:fldChar w:fldCharType="begin"/>
      </w:r>
      <w:r w:rsidRPr="00001019">
        <w:instrText xml:space="preserve"> REF  _Ref15303226 \* Lower \h </w:instrText>
      </w:r>
      <w:r w:rsidRPr="00001019">
        <w:fldChar w:fldCharType="separate"/>
      </w:r>
      <w:r w:rsidR="001D0D9B">
        <w:t>rys. </w:t>
      </w:r>
      <w:r w:rsidR="001D0D9B">
        <w:rPr>
          <w:noProof/>
        </w:rPr>
        <w:t>12</w:t>
      </w:r>
      <w:r w:rsidRPr="00001019">
        <w:fldChar w:fldCharType="end"/>
      </w:r>
      <w:r w:rsidRPr="00001019">
        <w:t xml:space="preserve">). Zdefiniowano w nim trzy poziomy jakości: </w:t>
      </w:r>
    </w:p>
    <w:p w14:paraId="2C3A17F3" w14:textId="31E2A019" w:rsidR="00DC5A5D" w:rsidRPr="00001019" w:rsidRDefault="00DC5A5D" w:rsidP="006201E4">
      <w:pPr>
        <w:pStyle w:val="Listapunktowana"/>
      </w:pPr>
      <w:r w:rsidRPr="00001019">
        <w:rPr>
          <w:b/>
          <w:bCs/>
        </w:rPr>
        <w:t>Jakość wewnętrzną</w:t>
      </w:r>
      <w:r w:rsidRPr="00001019">
        <w:t xml:space="preserve"> (</w:t>
      </w:r>
      <w:r w:rsidR="00174623">
        <w:t>ang. </w:t>
      </w:r>
      <w:r w:rsidRPr="001F40F5">
        <w:rPr>
          <w:rStyle w:val="angielskawstawka"/>
          <w:lang w:val="en-GB"/>
        </w:rPr>
        <w:t>internal quality</w:t>
      </w:r>
      <w:r w:rsidRPr="00001019">
        <w:t xml:space="preserve">) – </w:t>
      </w:r>
      <w:r w:rsidR="002A5333">
        <w:t xml:space="preserve">widzianą </w:t>
      </w:r>
      <w:r w:rsidRPr="00001019">
        <w:t xml:space="preserve">z </w:t>
      </w:r>
      <w:r w:rsidR="002A5333">
        <w:t>perspektywy</w:t>
      </w:r>
      <w:r w:rsidRPr="00001019">
        <w:t xml:space="preserve"> programisty, dewelopera. Oznacza ona stopień spełnienia wewnętrznych wymagań jakościowych. Służy do określenia właściwości produktów przejściowych w procesie wytwarzania oprogramowania – modeli analitycznych, projektów, dokumentacji, ale również kodu źródłowego.</w:t>
      </w:r>
    </w:p>
    <w:p w14:paraId="4BB59B72" w14:textId="20113305" w:rsidR="00DC5A5D" w:rsidRPr="00001019" w:rsidRDefault="00DC5A5D" w:rsidP="006201E4">
      <w:pPr>
        <w:pStyle w:val="Listapunktowana"/>
      </w:pPr>
      <w:r w:rsidRPr="00001019">
        <w:rPr>
          <w:b/>
          <w:bCs/>
        </w:rPr>
        <w:t>Jakość zewnętrzną</w:t>
      </w:r>
      <w:r w:rsidRPr="00001019">
        <w:t xml:space="preserve"> (</w:t>
      </w:r>
      <w:r w:rsidR="00174623">
        <w:t>ang. </w:t>
      </w:r>
      <w:r w:rsidRPr="001F40F5">
        <w:rPr>
          <w:rStyle w:val="angielskawstawka"/>
          <w:lang w:val="en-GB"/>
        </w:rPr>
        <w:t>external quality</w:t>
      </w:r>
      <w:r w:rsidRPr="00001019">
        <w:t xml:space="preserve">) – </w:t>
      </w:r>
      <w:r w:rsidR="002A5333">
        <w:t xml:space="preserve">widzianą </w:t>
      </w:r>
      <w:r w:rsidR="002A5333" w:rsidRPr="00001019">
        <w:t xml:space="preserve">z </w:t>
      </w:r>
      <w:r w:rsidR="002A5333">
        <w:t>perspektywy</w:t>
      </w:r>
      <w:r w:rsidR="002A5333" w:rsidRPr="00001019">
        <w:t xml:space="preserve"> </w:t>
      </w:r>
      <w:r w:rsidRPr="00001019">
        <w:t xml:space="preserve">eksperta, kierownika projektu, właściciela produktu. Oznacza stopień spełnienia </w:t>
      </w:r>
      <w:r w:rsidRPr="00001019">
        <w:lastRenderedPageBreak/>
        <w:t xml:space="preserve">wymagań zewnętrznych – czyli </w:t>
      </w:r>
      <w:r w:rsidR="00EE5CE4">
        <w:t>np. </w:t>
      </w:r>
      <w:r w:rsidRPr="00001019">
        <w:t>wymagań określonych w specyfikacji wymagań uzgodnionej z klientem. W tym spojrzeniu nie jest już istotne, jakie zastosowano rozwiązania techniczne dla spełnienia tych wymagań. Istotne jest, aby te rozwiązania były skuteczne.</w:t>
      </w:r>
    </w:p>
    <w:p w14:paraId="111939E9" w14:textId="67E9C9FA" w:rsidR="00DC5A5D" w:rsidRPr="00001019" w:rsidRDefault="00DC5A5D" w:rsidP="006201E4">
      <w:pPr>
        <w:pStyle w:val="Listapunktowana"/>
      </w:pPr>
      <w:r w:rsidRPr="00001019">
        <w:rPr>
          <w:b/>
          <w:bCs/>
        </w:rPr>
        <w:t>Jakość użytkową</w:t>
      </w:r>
      <w:r w:rsidRPr="00001019">
        <w:t xml:space="preserve"> (</w:t>
      </w:r>
      <w:r w:rsidR="00174623">
        <w:t>ang. </w:t>
      </w:r>
      <w:r w:rsidRPr="001F40F5">
        <w:rPr>
          <w:rStyle w:val="angielskawstawka"/>
          <w:lang w:val="en-GB"/>
        </w:rPr>
        <w:t>quality in use</w:t>
      </w:r>
      <w:r w:rsidRPr="00001019">
        <w:t xml:space="preserve">) – </w:t>
      </w:r>
      <w:r w:rsidR="002A5333">
        <w:t xml:space="preserve">widzianą </w:t>
      </w:r>
      <w:r w:rsidR="002A5333" w:rsidRPr="00001019">
        <w:t xml:space="preserve">z </w:t>
      </w:r>
      <w:r w:rsidR="002A5333">
        <w:t>perspektywy</w:t>
      </w:r>
      <w:r w:rsidR="002A5333" w:rsidRPr="00001019">
        <w:t xml:space="preserve"> </w:t>
      </w:r>
      <w:r w:rsidRPr="00001019">
        <w:t>użytkownika. Dla użytkownika już nie jest istotne, jakie wymagania zostały uzgodnione między klientem a wykonawcą. Ważne jest, czy gotowy produkt jest przydatny i łatwy w użyciu, czy ułatwia życie i czy jest bezpieczny.</w:t>
      </w:r>
    </w:p>
    <w:p w14:paraId="0FCF5CCA" w14:textId="77777777" w:rsidR="00DC5A5D" w:rsidRPr="00001019" w:rsidRDefault="00DC5A5D" w:rsidP="008D0ABF">
      <w:pPr>
        <w:pStyle w:val="Figure"/>
      </w:pPr>
      <w:r w:rsidRPr="00001019">
        <w:rPr>
          <w:noProof/>
        </w:rPr>
        <mc:AlternateContent>
          <mc:Choice Requires="wpc">
            <w:drawing>
              <wp:inline distT="0" distB="0" distL="0" distR="0" wp14:anchorId="265C5F01" wp14:editId="0FCD5605">
                <wp:extent cx="4485737" cy="2922905"/>
                <wp:effectExtent l="0" t="0" r="0" b="0"/>
                <wp:docPr id="55" name="Kanwa 55"/>
                <wp:cNvGraphicFramePr>
                  <a:graphicFrameLocks xmlns:a="http://schemas.openxmlformats.org/drawingml/2006/main"/>
                </wp:cNvGraphicFramePr>
                <a:graphic xmlns:a="http://schemas.openxmlformats.org/drawingml/2006/main">
                  <a:graphicData uri="http://schemas.microsoft.com/office/word/2010/wordprocessingCanvas">
                    <wpc:wpc>
                      <wpc:bg>
                        <a:solidFill>
                          <a:prstClr val="white"/>
                        </a:solidFill>
                      </wpc:bg>
                      <wpc:whole/>
                      <wps:wsp>
                        <wps:cNvPr id="37" name="Rectangle 6"/>
                        <wps:cNvSpPr>
                          <a:spLocks noChangeArrowheads="1"/>
                        </wps:cNvSpPr>
                        <wps:spPr bwMode="auto">
                          <a:xfrm>
                            <a:off x="66523" y="1321430"/>
                            <a:ext cx="1045081"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B569936" w14:textId="77777777" w:rsidR="0082527D" w:rsidRPr="00540146" w:rsidRDefault="0082527D" w:rsidP="006201E4">
                              <w:pPr>
                                <w:jc w:val="center"/>
                                <w:textAlignment w:val="baseline"/>
                                <w:rPr>
                                  <w:sz w:val="16"/>
                                  <w:szCs w:val="16"/>
                                </w:rPr>
                              </w:pPr>
                              <w:r>
                                <w:rPr>
                                  <w:rFonts w:asciiTheme="minorHAnsi" w:hAnsi="Calibri" w:cstheme="minorBidi"/>
                                  <w:color w:val="000000" w:themeColor="dark1"/>
                                  <w:kern w:val="24"/>
                                  <w:sz w:val="16"/>
                                  <w:szCs w:val="16"/>
                                </w:rPr>
                                <w:t>Jakość oprogramowania</w:t>
                              </w:r>
                            </w:p>
                          </w:txbxContent>
                        </wps:txbx>
                        <wps:bodyPr anchor="ctr"/>
                      </wps:wsp>
                      <wps:wsp>
                        <wps:cNvPr id="38" name="Rectangle 12"/>
                        <wps:cNvSpPr>
                          <a:spLocks noChangeArrowheads="1"/>
                        </wps:cNvSpPr>
                        <wps:spPr bwMode="auto">
                          <a:xfrm>
                            <a:off x="1834745" y="376142"/>
                            <a:ext cx="1045080"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DC02227"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użytkowa</w:t>
                              </w:r>
                            </w:p>
                          </w:txbxContent>
                        </wps:txbx>
                        <wps:bodyPr anchor="ctr"/>
                      </wps:wsp>
                      <wps:wsp>
                        <wps:cNvPr id="40" name="Rectangle 13"/>
                        <wps:cNvSpPr>
                          <a:spLocks noChangeArrowheads="1"/>
                        </wps:cNvSpPr>
                        <wps:spPr bwMode="auto">
                          <a:xfrm>
                            <a:off x="1834745" y="1321430"/>
                            <a:ext cx="1045080"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C8E5F7F"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zewnętrzna</w:t>
                              </w:r>
                            </w:p>
                          </w:txbxContent>
                        </wps:txbx>
                        <wps:bodyPr anchor="ctr"/>
                      </wps:wsp>
                      <wps:wsp>
                        <wps:cNvPr id="41" name="Rectangle 14"/>
                        <wps:cNvSpPr>
                          <a:spLocks noChangeArrowheads="1"/>
                        </wps:cNvSpPr>
                        <wps:spPr bwMode="auto">
                          <a:xfrm>
                            <a:off x="1834745" y="2266718"/>
                            <a:ext cx="1045080" cy="4967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DCD31E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wewnętrzna</w:t>
                              </w:r>
                            </w:p>
                          </w:txbxContent>
                        </wps:txbx>
                        <wps:bodyPr anchor="ctr"/>
                      </wps:wsp>
                      <pic:pic xmlns:pic="http://schemas.openxmlformats.org/drawingml/2006/picture">
                        <pic:nvPicPr>
                          <pic:cNvPr id="42" name="Picture 27" descr="MCj04339320000[1]"/>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2955138" y="2257753"/>
                            <a:ext cx="496770" cy="496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28" descr="MCj04348880000[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2963867" y="394071"/>
                            <a:ext cx="496770" cy="496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29" descr="MCj04339410000[1]"/>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2976359" y="1238414"/>
                            <a:ext cx="596562" cy="596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Text Box 30"/>
                        <wps:cNvSpPr txBox="1">
                          <a:spLocks noChangeArrowheads="1"/>
                        </wps:cNvSpPr>
                        <wps:spPr bwMode="auto">
                          <a:xfrm>
                            <a:off x="3314085" y="0"/>
                            <a:ext cx="812165" cy="225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83313B"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punkt widzenia</w:t>
                              </w:r>
                            </w:p>
                          </w:txbxContent>
                        </wps:txbx>
                        <wps:bodyPr wrap="none">
                          <a:spAutoFit/>
                        </wps:bodyPr>
                      </wps:wsp>
                      <wps:wsp>
                        <wps:cNvPr id="46" name="Text Box 31"/>
                        <wps:cNvSpPr txBox="1">
                          <a:spLocks noChangeArrowheads="1"/>
                        </wps:cNvSpPr>
                        <wps:spPr bwMode="auto">
                          <a:xfrm>
                            <a:off x="3411471" y="476739"/>
                            <a:ext cx="700405" cy="225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3DCD909"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użytkownika</w:t>
                              </w:r>
                            </w:p>
                          </w:txbxContent>
                        </wps:txbx>
                        <wps:bodyPr wrap="none">
                          <a:spAutoFit/>
                        </wps:bodyPr>
                      </wps:wsp>
                      <wps:wsp>
                        <wps:cNvPr id="47" name="Text Box 32"/>
                        <wps:cNvSpPr txBox="1">
                          <a:spLocks noChangeArrowheads="1"/>
                        </wps:cNvSpPr>
                        <wps:spPr bwMode="auto">
                          <a:xfrm>
                            <a:off x="3579681" y="1368930"/>
                            <a:ext cx="725230" cy="4339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A4C5F1D" w14:textId="3AACF3FE" w:rsidR="0082527D" w:rsidRPr="00A33377" w:rsidRDefault="0082527D" w:rsidP="006201E4">
                              <w:pPr>
                                <w:jc w:val="center"/>
                                <w:textAlignment w:val="baseline"/>
                                <w:rPr>
                                  <w:rFonts w:asciiTheme="minorHAnsi" w:hAnsiTheme="minorHAnsi" w:cstheme="minorHAnsi"/>
                                  <w:sz w:val="16"/>
                                  <w:szCs w:val="16"/>
                                </w:rPr>
                              </w:pPr>
                              <w:r w:rsidRPr="00A33377">
                                <w:rPr>
                                  <w:rFonts w:asciiTheme="minorHAnsi" w:hAnsiTheme="minorHAnsi" w:cstheme="minorHAnsi"/>
                                  <w:sz w:val="16"/>
                                  <w:szCs w:val="16"/>
                                </w:rPr>
                                <w:t>kierownika projektu</w:t>
                              </w:r>
                            </w:p>
                          </w:txbxContent>
                        </wps:txbx>
                        <wps:bodyPr wrap="square">
                          <a:noAutofit/>
                        </wps:bodyPr>
                      </wps:wsp>
                      <wps:wsp>
                        <wps:cNvPr id="48" name="Text Box 33"/>
                        <wps:cNvSpPr txBox="1">
                          <a:spLocks noChangeArrowheads="1"/>
                        </wps:cNvSpPr>
                        <wps:spPr bwMode="auto">
                          <a:xfrm>
                            <a:off x="3451906" y="2312560"/>
                            <a:ext cx="766445" cy="35941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D12AE3C"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text1"/>
                                  <w:kern w:val="24"/>
                                  <w:sz w:val="16"/>
                                  <w:szCs w:val="16"/>
                                </w:rPr>
                                <w:t>projektanta - programisty</w:t>
                              </w:r>
                            </w:p>
                          </w:txbxContent>
                        </wps:txbx>
                        <wps:bodyPr wrap="square">
                          <a:spAutoFit/>
                        </wps:bodyPr>
                      </wps:wsp>
                      <wps:wsp>
                        <wps:cNvPr id="49" name="Łącznik: łamany 49"/>
                        <wps:cNvCnPr/>
                        <wps:spPr>
                          <a:xfrm rot="5400000" flipH="1" flipV="1">
                            <a:off x="863453" y="350139"/>
                            <a:ext cx="696903" cy="124568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Łącznik prosty ze strzałką 50"/>
                        <wps:cNvCnPr/>
                        <wps:spPr>
                          <a:xfrm>
                            <a:off x="1111604" y="1569815"/>
                            <a:ext cx="7231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1" name="Łącznik: łamany 51"/>
                        <wps:cNvCnPr/>
                        <wps:spPr>
                          <a:xfrm rot="16200000" flipH="1">
                            <a:off x="863452" y="1543810"/>
                            <a:ext cx="696904" cy="124568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52" name="Text Box 31"/>
                        <wps:cNvSpPr txBox="1">
                          <a:spLocks noChangeArrowheads="1"/>
                        </wps:cNvSpPr>
                        <wps:spPr bwMode="auto">
                          <a:xfrm>
                            <a:off x="668273" y="429114"/>
                            <a:ext cx="1073150" cy="225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64204B"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wymagania użytkowe</w:t>
                              </w:r>
                            </w:p>
                          </w:txbxContent>
                        </wps:txbx>
                        <wps:bodyPr wrap="none">
                          <a:spAutoFit/>
                        </wps:bodyPr>
                      </wps:wsp>
                      <wps:wsp>
                        <wps:cNvPr id="53" name="Text Box 31"/>
                        <wps:cNvSpPr txBox="1">
                          <a:spLocks noChangeArrowheads="1"/>
                        </wps:cNvSpPr>
                        <wps:spPr bwMode="auto">
                          <a:xfrm>
                            <a:off x="1093855" y="1187117"/>
                            <a:ext cx="740890" cy="38989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74C7A9B" w14:textId="77777777" w:rsidR="0082527D" w:rsidRPr="00540146" w:rsidRDefault="0082527D" w:rsidP="006201E4">
                              <w:pPr>
                                <w:jc w:val="center"/>
                                <w:textAlignment w:val="baseline"/>
                                <w:rPr>
                                  <w:sz w:val="16"/>
                                  <w:szCs w:val="16"/>
                                </w:rPr>
                              </w:pPr>
                              <w:r>
                                <w:rPr>
                                  <w:rFonts w:asciiTheme="minorHAnsi" w:hAnsi="Calibri" w:cstheme="minorBidi"/>
                                  <w:color w:val="000000" w:themeColor="text1"/>
                                  <w:kern w:val="24"/>
                                  <w:sz w:val="16"/>
                                  <w:szCs w:val="16"/>
                                </w:rPr>
                                <w:t>wymagania zewnętrzne</w:t>
                              </w:r>
                            </w:p>
                          </w:txbxContent>
                        </wps:txbx>
                        <wps:bodyPr wrap="square">
                          <a:noAutofit/>
                        </wps:bodyPr>
                      </wps:wsp>
                      <wps:wsp>
                        <wps:cNvPr id="54" name="Text Box 31"/>
                        <wps:cNvSpPr txBox="1">
                          <a:spLocks noChangeArrowheads="1"/>
                        </wps:cNvSpPr>
                        <wps:spPr bwMode="auto">
                          <a:xfrm>
                            <a:off x="601598" y="2299838"/>
                            <a:ext cx="1189990" cy="225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6F64BFD"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wymagania wewnętrzne</w:t>
                              </w:r>
                            </w:p>
                          </w:txbxContent>
                        </wps:txbx>
                        <wps:bodyPr wrap="none">
                          <a:spAutoFit/>
                        </wps:bodyPr>
                      </wps:wsp>
                    </wpc:wpc>
                  </a:graphicData>
                </a:graphic>
              </wp:inline>
            </w:drawing>
          </mc:Choice>
          <mc:Fallback>
            <w:pict>
              <v:group w14:anchorId="265C5F01" id="Kanwa 55" o:spid="_x0000_s1194" editas="canvas" style="width:353.2pt;height:230.15pt;mso-position-horizontal-relative:char;mso-position-vertical-relative:line" coordsize="44856,29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">
                <v:shape id="_x0000_s1195" type="#_x0000_t75" style="position:absolute;width:44856;height:29229;visibility:visible;mso-wrap-style:square" filled="t">
                  <v:fill o:detectmouseclick="t"/>
                  <v:path o:connecttype="none"/>
                </v:shape>
                <v:rect id="Rectangle 6" o:spid="_x0000_s1196" style="position:absolute;left:665;top:13214;width:10451;height:4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vfIxAAAANsAAAAPAAAAZHJzL2Rvd25yZXYueG1sRI9Ba8JA&#10;FITvBf/D8gRvdWML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Lvu98jEAAAA2wAAAA8A&#10;AAAAAAAAAAAAAAAABwIAAGRycy9kb3ducmV2LnhtbFBLBQYAAAAAAwADALcAAAD4AgAAAAA=&#10;" fillcolor="white [3201]" strokecolor="black [3200]" strokeweight="1pt">
                  <v:textbox>
                    <w:txbxContent>
                      <w:p w14:paraId="4B569936" w14:textId="77777777" w:rsidR="0082527D" w:rsidRPr="00540146" w:rsidRDefault="0082527D" w:rsidP="006201E4">
                        <w:pPr>
                          <w:jc w:val="center"/>
                          <w:textAlignment w:val="baseline"/>
                          <w:rPr>
                            <w:sz w:val="16"/>
                            <w:szCs w:val="16"/>
                          </w:rPr>
                        </w:pPr>
                        <w:r>
                          <w:rPr>
                            <w:rFonts w:asciiTheme="minorHAnsi" w:hAnsi="Calibri" w:cstheme="minorBidi"/>
                            <w:color w:val="000000" w:themeColor="dark1"/>
                            <w:kern w:val="24"/>
                            <w:sz w:val="16"/>
                            <w:szCs w:val="16"/>
                          </w:rPr>
                          <w:t>Jakość oprogramowania</w:t>
                        </w:r>
                      </w:p>
                    </w:txbxContent>
                  </v:textbox>
                </v:rect>
                <v:rect id="Rectangle 12" o:spid="_x0000_s1197" style="position:absolute;left:18347;top:3761;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WO6wAAAANsAAAAPAAAAZHJzL2Rvd25yZXYueG1sRE/LisIw&#10;FN0L/kO4A+40HQU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ynFjusAAAADbAAAADwAAAAAA&#10;AAAAAAAAAAAHAgAAZHJzL2Rvd25yZXYueG1sUEsFBgAAAAADAAMAtwAAAPQCAAAAAA==&#10;" fillcolor="white [3201]" strokecolor="black [3200]" strokeweight="1pt">
                  <v:textbox>
                    <w:txbxContent>
                      <w:p w14:paraId="4DC02227"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użytkowa</w:t>
                        </w:r>
                      </w:p>
                    </w:txbxContent>
                  </v:textbox>
                </v:rect>
                <v:rect id="Rectangle 13" o:spid="_x0000_s1198" style="position:absolute;left:18347;top:13214;width:10451;height:4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7C8E5F7F"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zewnętrzna</w:t>
                        </w:r>
                      </w:p>
                    </w:txbxContent>
                  </v:textbox>
                </v:rect>
                <v:rect id="Rectangle 14" o:spid="_x0000_s1199" style="position:absolute;left:18347;top:22667;width:10451;height:49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7DCD31E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wewnętrzna</w:t>
                        </w:r>
                      </w:p>
                    </w:txbxContent>
                  </v:textbox>
                </v:rect>
                <v:shape id="Picture 27" o:spid="_x0000_s1200" type="#_x0000_t75" alt="MCj04339320000[1]" style="position:absolute;left:29551;top:22577;width:4968;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">
                  <v:imagedata r:id="rId46" o:title="MCj04339320000[1]"/>
                </v:shape>
                <v:shape id="Picture 28" o:spid="_x0000_s1201" type="#_x0000_t75" alt="MCj04348880000[1]" style="position:absolute;left:29638;top:3940;width:4968;height: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">
                  <v:imagedata r:id="rId47" o:title="MCj04348880000[1]"/>
                </v:shape>
                <v:shape id="Picture 29" o:spid="_x0000_s1202" type="#_x0000_t75" alt="MCj04339410000[1]" style="position:absolute;left:29763;top:12384;width:5966;height: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">
                  <v:imagedata r:id="rId48" o:title="MCj04339410000[1]"/>
                </v:shape>
                <v:shape id="Text Box 30" o:spid="_x0000_s1203" type="#_x0000_t202" style="position:absolute;left:33140;width:8122;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" filled="f" fillcolor="#4472c4 [3204]" stroked="f" strokecolor="black [3213]">
                  <v:shadow color="#e7e6e6 [3214]"/>
                  <v:textbox style="mso-fit-shape-to-text:t">
                    <w:txbxContent>
                      <w:p w14:paraId="4683313B"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punkt widzenia</w:t>
                        </w:r>
                      </w:p>
                    </w:txbxContent>
                  </v:textbox>
                </v:shape>
                <v:shape id="Text Box 31" o:spid="_x0000_s1204" type="#_x0000_t202" style="position:absolute;left:34114;top:4767;width:7004;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" filled="f" fillcolor="#4472c4 [3204]" stroked="f" strokecolor="black [3213]">
                  <v:shadow color="#e7e6e6 [3214]"/>
                  <v:textbox style="mso-fit-shape-to-text:t">
                    <w:txbxContent>
                      <w:p w14:paraId="73DCD909"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użytkownika</w:t>
                        </w:r>
                      </w:p>
                    </w:txbxContent>
                  </v:textbox>
                </v:shape>
                <v:shape id="Text Box 32" o:spid="_x0000_s1205" type="#_x0000_t202" style="position:absolute;left:35796;top:13689;width:7253;height:4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" filled="f" fillcolor="#4472c4 [3204]" stroked="f" strokecolor="black [3213]">
                  <v:shadow color="#e7e6e6 [3214]"/>
                  <v:textbox>
                    <w:txbxContent>
                      <w:p w14:paraId="7A4C5F1D" w14:textId="3AACF3FE" w:rsidR="0082527D" w:rsidRPr="00A33377" w:rsidRDefault="0082527D" w:rsidP="006201E4">
                        <w:pPr>
                          <w:jc w:val="center"/>
                          <w:textAlignment w:val="baseline"/>
                          <w:rPr>
                            <w:rFonts w:asciiTheme="minorHAnsi" w:hAnsiTheme="minorHAnsi" w:cstheme="minorHAnsi"/>
                            <w:sz w:val="16"/>
                            <w:szCs w:val="16"/>
                          </w:rPr>
                        </w:pPr>
                        <w:r w:rsidRPr="00A33377">
                          <w:rPr>
                            <w:rFonts w:asciiTheme="minorHAnsi" w:hAnsiTheme="minorHAnsi" w:cstheme="minorHAnsi"/>
                            <w:sz w:val="16"/>
                            <w:szCs w:val="16"/>
                          </w:rPr>
                          <w:t>kierownika projektu</w:t>
                        </w:r>
                      </w:p>
                    </w:txbxContent>
                  </v:textbox>
                </v:shape>
                <v:shape id="Text Box 33" o:spid="_x0000_s1206" type="#_x0000_t202" style="position:absolute;left:34519;top:23125;width:7664;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" filled="f" fillcolor="#4472c4 [3204]" stroked="f" strokecolor="black [3213]">
                  <v:shadow color="#e7e6e6 [3214]"/>
                  <v:textbox style="mso-fit-shape-to-text:t">
                    <w:txbxContent>
                      <w:p w14:paraId="4D12AE3C"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text1"/>
                            <w:kern w:val="24"/>
                            <w:sz w:val="16"/>
                            <w:szCs w:val="16"/>
                          </w:rPr>
                          <w:t>projektanta - programisty</w:t>
                        </w:r>
                      </w:p>
                    </w:txbxContent>
                  </v:textbox>
                </v:shape>
                <v:shapetype id="_x0000_t33" coordsize="21600,21600" o:spt="33" o:oned="t" path="m,l21600,r,21600e" filled="f">
                  <v:stroke joinstyle="miter"/>
                  <v:path arrowok="t" fillok="f" o:connecttype="none"/>
                  <o:lock v:ext="edit" shapetype="t"/>
                </v:shapetype>
                <v:shape id="Łącznik: łamany 49" o:spid="_x0000_s1207" type="#_x0000_t33" style="position:absolute;left:8634;top:3501;width:6969;height:124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" strokecolor="black [3200]" strokeweight=".5pt">
                  <v:stroke endarrow="block"/>
                </v:shape>
                <v:shapetype id="_x0000_t32" coordsize="21600,21600" o:spt="32" o:oned="t" path="m,l21600,21600e" filled="f">
                  <v:path arrowok="t" fillok="f" o:connecttype="none"/>
                  <o:lock v:ext="edit" shapetype="t"/>
                </v:shapetype>
                <v:shape id="Łącznik prosty ze strzałką 50" o:spid="_x0000_s1208" type="#_x0000_t32" style="position:absolute;left:11116;top:15698;width:72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" strokecolor="black [3200]" strokeweight=".5pt">
                  <v:stroke endarrow="block" joinstyle="miter"/>
                </v:shape>
                <v:shape id="Łącznik: łamany 51" o:spid="_x0000_s1209" type="#_x0000_t33" style="position:absolute;left:8634;top:15437;width:6970;height:124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" strokecolor="black [3200]" strokeweight=".5pt">
                  <v:stroke endarrow="block"/>
                </v:shape>
                <v:shape id="Text Box 31" o:spid="_x0000_s1210" type="#_x0000_t202" style="position:absolute;left:6682;top:4291;width:10732;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" filled="f" fillcolor="#4472c4 [3204]" stroked="f" strokecolor="black [3213]">
                  <v:shadow color="#e7e6e6 [3214]"/>
                  <v:textbox style="mso-fit-shape-to-text:t">
                    <w:txbxContent>
                      <w:p w14:paraId="4F64204B"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wymagania użytkowe</w:t>
                        </w:r>
                      </w:p>
                    </w:txbxContent>
                  </v:textbox>
                </v:shape>
                <v:shape id="Text Box 31" o:spid="_x0000_s1211" type="#_x0000_t202" style="position:absolute;left:10938;top:11871;width:740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" filled="f" fillcolor="#4472c4 [3204]" stroked="f" strokecolor="black [3213]">
                  <v:shadow color="#e7e6e6 [3214]"/>
                  <v:textbox>
                    <w:txbxContent>
                      <w:p w14:paraId="274C7A9B" w14:textId="77777777" w:rsidR="0082527D" w:rsidRPr="00540146" w:rsidRDefault="0082527D" w:rsidP="006201E4">
                        <w:pPr>
                          <w:jc w:val="center"/>
                          <w:textAlignment w:val="baseline"/>
                          <w:rPr>
                            <w:sz w:val="16"/>
                            <w:szCs w:val="16"/>
                          </w:rPr>
                        </w:pPr>
                        <w:r>
                          <w:rPr>
                            <w:rFonts w:asciiTheme="minorHAnsi" w:hAnsi="Calibri" w:cstheme="minorBidi"/>
                            <w:color w:val="000000" w:themeColor="text1"/>
                            <w:kern w:val="24"/>
                            <w:sz w:val="16"/>
                            <w:szCs w:val="16"/>
                          </w:rPr>
                          <w:t>wymagania zewnętrzne</w:t>
                        </w:r>
                      </w:p>
                    </w:txbxContent>
                  </v:textbox>
                </v:shape>
                <v:shape id="Text Box 31" o:spid="_x0000_s1212" type="#_x0000_t202" style="position:absolute;left:6015;top:22998;width:11900;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" filled="f" fillcolor="#4472c4 [3204]" stroked="f" strokecolor="black [3213]">
                  <v:shadow color="#e7e6e6 [3214]"/>
                  <v:textbox style="mso-fit-shape-to-text:t">
                    <w:txbxContent>
                      <w:p w14:paraId="26F64BFD"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wymagania wewnętrzne</w:t>
                        </w:r>
                      </w:p>
                    </w:txbxContent>
                  </v:textbox>
                </v:shape>
                <w10:anchorlock/>
              </v:group>
            </w:pict>
          </mc:Fallback>
        </mc:AlternateContent>
      </w:r>
    </w:p>
    <w:p w14:paraId="21276D41" w14:textId="701DDC47" w:rsidR="00DC5A5D" w:rsidRPr="00001019" w:rsidRDefault="008C16D7" w:rsidP="00116675">
      <w:pPr>
        <w:pStyle w:val="Podpispodrysunkiem"/>
      </w:pPr>
      <w:bookmarkStart w:id="159" w:name="_Ref15303226"/>
      <w:r>
        <w:t>Rys. </w:t>
      </w:r>
      <w:fldSimple w:instr=" SEQ Rys. \* ARABIC ">
        <w:r w:rsidR="001D0D9B">
          <w:rPr>
            <w:noProof/>
          </w:rPr>
          <w:t>12</w:t>
        </w:r>
      </w:fldSimple>
      <w:bookmarkEnd w:id="159"/>
      <w:r w:rsidR="00DC5A5D" w:rsidRPr="00001019">
        <w:t>. Trzy spojrzenia na jakość w ISO 9126</w:t>
      </w:r>
    </w:p>
    <w:p w14:paraId="00970F1D" w14:textId="7680D1B9" w:rsidR="00DC5A5D" w:rsidRPr="00001019" w:rsidRDefault="00DC5A5D" w:rsidP="006201E4">
      <w:pPr>
        <w:pStyle w:val="Wcicienormalne"/>
      </w:pPr>
      <w:r w:rsidRPr="00001019">
        <w:t xml:space="preserve">Definicja trzech punktów widzenia jakości w ISO 9126 dała odpowiedź na pytanie „czy łatwość pielęgnacji i dobra dokumentacja oprogramowania jest ważna”. Odpowiedź brzmi: to zależy dla kogo. Dla użytkownika nie, ale dla deweloperów </w:t>
      </w:r>
      <w:r w:rsidR="00A33377">
        <w:t xml:space="preserve">i kierownika projektu już </w:t>
      </w:r>
      <w:r w:rsidRPr="00001019">
        <w:t>tak.</w:t>
      </w:r>
    </w:p>
    <w:p w14:paraId="3E2B7D5D" w14:textId="223EA9FB" w:rsidR="00DC5A5D" w:rsidRPr="00001019" w:rsidRDefault="00562DA0" w:rsidP="008D02FF">
      <w:pPr>
        <w:pStyle w:val="Nagwek2"/>
      </w:pPr>
      <w:bookmarkStart w:id="160" w:name="_Toc17100183"/>
      <w:bookmarkStart w:id="161" w:name="_Toc19863896"/>
      <w:bookmarkStart w:id="162" w:name="_Toc21675087"/>
      <w:bookmarkStart w:id="163" w:name="_Toc25853114"/>
      <w:bookmarkStart w:id="164" w:name="_Toc29749297"/>
      <w:r>
        <w:lastRenderedPageBreak/>
        <w:br/>
      </w:r>
      <w:bookmarkStart w:id="165" w:name="_Toc34546975"/>
      <w:bookmarkEnd w:id="160"/>
      <w:bookmarkEnd w:id="161"/>
      <w:bookmarkEnd w:id="162"/>
      <w:bookmarkEnd w:id="163"/>
      <w:bookmarkEnd w:id="164"/>
      <w:r w:rsidR="009612EC">
        <w:t>Składowe jakości</w:t>
      </w:r>
      <w:bookmarkEnd w:id="165"/>
    </w:p>
    <w:p w14:paraId="25752A9C" w14:textId="73BD6CEF" w:rsidR="00DC5A5D" w:rsidRPr="00001019" w:rsidRDefault="00DC5A5D" w:rsidP="006201E4">
      <w:pPr>
        <w:pStyle w:val="Wcicienormalne"/>
      </w:pPr>
      <w:r w:rsidRPr="00001019">
        <w:t>Jeśli jakość jest stopniem zaspokojenia wymagań (potrzeb i oczekiwań) klienta (i użytkownika), to trzeba w jakiś sposób zapanować nad różnorodnością tych wymagań. Można je podzielić na pewne kategorie, np.:</w:t>
      </w:r>
    </w:p>
    <w:p w14:paraId="1AF06F1A" w14:textId="77777777" w:rsidR="00DC5A5D" w:rsidRPr="00001019" w:rsidRDefault="00DC5A5D" w:rsidP="00DB6C95">
      <w:pPr>
        <w:pStyle w:val="Wcicienormalne"/>
        <w:numPr>
          <w:ilvl w:val="0"/>
          <w:numId w:val="16"/>
        </w:numPr>
      </w:pPr>
      <w:r w:rsidRPr="008E634B">
        <w:rPr>
          <w:b/>
          <w:bCs/>
        </w:rPr>
        <w:t>wymagania dotyczące funkcjonalności</w:t>
      </w:r>
      <w:r w:rsidRPr="00001019">
        <w:t xml:space="preserve"> oprogramowania – opisują jakie funkcje ma wykonywać oprogramowanie i jakie funkcje ma udostępniać użytkownikom,</w:t>
      </w:r>
    </w:p>
    <w:p w14:paraId="14E2F66A" w14:textId="77777777" w:rsidR="00DC5A5D" w:rsidRPr="00001019" w:rsidRDefault="00DC5A5D" w:rsidP="00DB6C95">
      <w:pPr>
        <w:pStyle w:val="Wcicienormalne"/>
        <w:numPr>
          <w:ilvl w:val="0"/>
          <w:numId w:val="16"/>
        </w:numPr>
      </w:pPr>
      <w:r w:rsidRPr="008E634B">
        <w:rPr>
          <w:b/>
          <w:bCs/>
        </w:rPr>
        <w:t>wymagania dotyczące wiarygodności</w:t>
      </w:r>
      <w:r w:rsidRPr="00001019">
        <w:t xml:space="preserve">, </w:t>
      </w:r>
      <w:r w:rsidRPr="008D0ABF">
        <w:rPr>
          <w:b/>
          <w:bCs/>
        </w:rPr>
        <w:t>niezawodności i bezpieczeństwa</w:t>
      </w:r>
      <w:r w:rsidRPr="00001019">
        <w:t xml:space="preserve"> oprogramowania,</w:t>
      </w:r>
    </w:p>
    <w:p w14:paraId="6213FC4D" w14:textId="77777777" w:rsidR="00DC5A5D" w:rsidRPr="00001019" w:rsidRDefault="00DC5A5D" w:rsidP="00DB6C95">
      <w:pPr>
        <w:pStyle w:val="Wcicienormalne"/>
        <w:numPr>
          <w:ilvl w:val="0"/>
          <w:numId w:val="16"/>
        </w:numPr>
      </w:pPr>
      <w:r w:rsidRPr="008E634B">
        <w:rPr>
          <w:b/>
          <w:bCs/>
        </w:rPr>
        <w:t>wymagania dotyczące wydajności</w:t>
      </w:r>
      <w:r w:rsidRPr="00001019">
        <w:t xml:space="preserve"> oprogramowania – szybkości przetwarzania, dopuszczalnych czasów reakcji na zdarzenia,</w:t>
      </w:r>
    </w:p>
    <w:p w14:paraId="33C2EDDD" w14:textId="77777777" w:rsidR="00DC5A5D" w:rsidRPr="00001019" w:rsidRDefault="00DC5A5D" w:rsidP="00DB6C95">
      <w:pPr>
        <w:pStyle w:val="Wcicienormalne"/>
        <w:numPr>
          <w:ilvl w:val="0"/>
          <w:numId w:val="16"/>
        </w:numPr>
      </w:pPr>
      <w:r w:rsidRPr="008E634B">
        <w:rPr>
          <w:b/>
          <w:bCs/>
        </w:rPr>
        <w:t>wymagania dotyczące elastyczności</w:t>
      </w:r>
      <w:r w:rsidRPr="00001019">
        <w:t xml:space="preserve"> oprogramowania – możliwości dopasowywania się do zmieniającego się środowiska, czy też zmieniających się potrzeb użytkownika</w:t>
      </w:r>
    </w:p>
    <w:p w14:paraId="582C1398" w14:textId="77777777" w:rsidR="00DC5A5D" w:rsidRPr="00001019" w:rsidRDefault="00DC5A5D" w:rsidP="00DB6C95">
      <w:pPr>
        <w:pStyle w:val="Wcicienormalne"/>
        <w:numPr>
          <w:ilvl w:val="0"/>
          <w:numId w:val="16"/>
        </w:numPr>
      </w:pPr>
      <w:r w:rsidRPr="008E634B">
        <w:rPr>
          <w:b/>
          <w:bCs/>
        </w:rPr>
        <w:t>wymagania dotyczące użyteczności</w:t>
      </w:r>
      <w:r w:rsidRPr="00001019">
        <w:t xml:space="preserve"> oprogramowania – jego zrozumiałości dla człowieka, łatwości nauczenia się posługiwania się oprogramowaniem, wsparcia dla działań użytkownika, nawet estetyki i „przyjemności” z korzystania.</w:t>
      </w:r>
    </w:p>
    <w:p w14:paraId="2DF8A608" w14:textId="16AC4CA6" w:rsidR="00DC5A5D" w:rsidRPr="00001019" w:rsidRDefault="00DC5A5D" w:rsidP="006201E4">
      <w:pPr>
        <w:pStyle w:val="Wcicienormalne"/>
      </w:pPr>
      <w:r w:rsidRPr="00001019">
        <w:t xml:space="preserve">Tych kategorii może być więcej, mogą być inaczej definiowane. Ważne jest, że każda taka </w:t>
      </w:r>
      <w:r w:rsidR="0026383B">
        <w:t>grupa</w:t>
      </w:r>
      <w:r w:rsidRPr="00001019">
        <w:t xml:space="preserve"> wymagań określa wartość oprogramowania dla klienta/użytkownika w pewnym aspekcie. Analogicznie do kategorii wymagań definiuje się główne </w:t>
      </w:r>
      <w:r w:rsidRPr="00001019">
        <w:rPr>
          <w:i/>
        </w:rPr>
        <w:t>czynniki jakości</w:t>
      </w:r>
      <w:r w:rsidRPr="00001019">
        <w:t xml:space="preserve">, które grupują </w:t>
      </w:r>
      <w:r w:rsidRPr="00001019">
        <w:rPr>
          <w:i/>
        </w:rPr>
        <w:t xml:space="preserve">cechy </w:t>
      </w:r>
      <w:r w:rsidRPr="00001019">
        <w:t>(</w:t>
      </w:r>
      <w:r w:rsidRPr="00001019">
        <w:rPr>
          <w:i/>
        </w:rPr>
        <w:t>atrybuty</w:t>
      </w:r>
      <w:r w:rsidRPr="00001019">
        <w:t xml:space="preserve">) </w:t>
      </w:r>
      <w:r w:rsidRPr="00001019">
        <w:rPr>
          <w:i/>
        </w:rPr>
        <w:t>jakościowe</w:t>
      </w:r>
      <w:r w:rsidRPr="00001019">
        <w:t xml:space="preserve"> oprogramowania:</w:t>
      </w:r>
    </w:p>
    <w:p w14:paraId="37064564" w14:textId="1E7CE0D3" w:rsidR="00DC5A5D" w:rsidRPr="00001019" w:rsidRDefault="00DC5A5D" w:rsidP="00DB6C95">
      <w:pPr>
        <w:pStyle w:val="Wcicienormalne"/>
        <w:numPr>
          <w:ilvl w:val="0"/>
          <w:numId w:val="17"/>
        </w:numPr>
        <w:rPr>
          <w:b/>
        </w:rPr>
      </w:pPr>
      <w:r w:rsidRPr="00001019">
        <w:rPr>
          <w:b/>
        </w:rPr>
        <w:t xml:space="preserve">funkcjonalność </w:t>
      </w:r>
      <w:r w:rsidRPr="00001019">
        <w:t>(</w:t>
      </w:r>
      <w:r w:rsidR="00174623">
        <w:t>ang. </w:t>
      </w:r>
      <w:r w:rsidRPr="001F40F5">
        <w:rPr>
          <w:rStyle w:val="angielskawstawka"/>
          <w:lang w:val="en-GB"/>
        </w:rPr>
        <w:t>functionality</w:t>
      </w:r>
      <w:r w:rsidRPr="00001019">
        <w:t>)</w:t>
      </w:r>
      <w:r w:rsidRPr="00001019">
        <w:rPr>
          <w:b/>
        </w:rPr>
        <w:t xml:space="preserve"> </w:t>
      </w:r>
      <w:r w:rsidRPr="00001019">
        <w:t xml:space="preserve">– stopień dopasowania oprogramowania do działań wymaganych dla realizacji celów określonych przez klienta </w:t>
      </w:r>
      <w:r w:rsidR="00A9347D">
        <w:t>lub</w:t>
      </w:r>
      <w:r w:rsidRPr="00001019">
        <w:t xml:space="preserve"> użytkownika,</w:t>
      </w:r>
    </w:p>
    <w:p w14:paraId="06A0E7EC" w14:textId="500E2A4C" w:rsidR="00DC5A5D" w:rsidRPr="00001019" w:rsidRDefault="00DC5A5D" w:rsidP="00DB6C95">
      <w:pPr>
        <w:pStyle w:val="Wcicienormalne"/>
        <w:numPr>
          <w:ilvl w:val="0"/>
          <w:numId w:val="17"/>
        </w:numPr>
        <w:rPr>
          <w:b/>
        </w:rPr>
      </w:pPr>
      <w:r w:rsidRPr="00001019">
        <w:rPr>
          <w:b/>
        </w:rPr>
        <w:t xml:space="preserve">wiarygodność </w:t>
      </w:r>
      <w:r w:rsidRPr="00001019">
        <w:rPr>
          <w:bCs/>
        </w:rPr>
        <w:t>(</w:t>
      </w:r>
      <w:r w:rsidR="00174623">
        <w:rPr>
          <w:bCs/>
        </w:rPr>
        <w:t>ang. </w:t>
      </w:r>
      <w:r w:rsidRPr="001F40F5">
        <w:rPr>
          <w:rStyle w:val="angielskawstawka"/>
          <w:lang w:val="en-GB"/>
        </w:rPr>
        <w:t>reliability</w:t>
      </w:r>
      <w:r w:rsidRPr="00001019">
        <w:rPr>
          <w:bCs/>
        </w:rPr>
        <w:t>)</w:t>
      </w:r>
      <w:r w:rsidRPr="00001019">
        <w:rPr>
          <w:b/>
        </w:rPr>
        <w:t xml:space="preserve"> </w:t>
      </w:r>
      <w:r w:rsidRPr="00001019">
        <w:t>–</w:t>
      </w:r>
      <w:r w:rsidRPr="00001019">
        <w:rPr>
          <w:b/>
        </w:rPr>
        <w:t xml:space="preserve"> </w:t>
      </w:r>
      <w:r w:rsidRPr="00001019">
        <w:t xml:space="preserve">stopień zaufania, które klient </w:t>
      </w:r>
      <w:r w:rsidR="00A9347D">
        <w:t>lub</w:t>
      </w:r>
      <w:r w:rsidRPr="00001019">
        <w:t xml:space="preserve"> użytkownik może mieć do oprogramowania, że będzie </w:t>
      </w:r>
      <w:r w:rsidR="006C076C">
        <w:t xml:space="preserve">ono </w:t>
      </w:r>
      <w:r w:rsidRPr="00001019">
        <w:t>działać i to działać poprawnie,</w:t>
      </w:r>
    </w:p>
    <w:p w14:paraId="65EDECFF" w14:textId="333AA385" w:rsidR="00DC5A5D" w:rsidRPr="00001019" w:rsidRDefault="00DC5A5D" w:rsidP="00DB6C95">
      <w:pPr>
        <w:pStyle w:val="Wcicienormalne"/>
        <w:numPr>
          <w:ilvl w:val="0"/>
          <w:numId w:val="17"/>
        </w:numPr>
        <w:rPr>
          <w:b/>
        </w:rPr>
      </w:pPr>
      <w:r w:rsidRPr="00001019">
        <w:rPr>
          <w:b/>
        </w:rPr>
        <w:t xml:space="preserve">wydajność </w:t>
      </w:r>
      <w:r w:rsidRPr="00001019">
        <w:rPr>
          <w:bCs/>
        </w:rPr>
        <w:t>(</w:t>
      </w:r>
      <w:r w:rsidR="00174623">
        <w:rPr>
          <w:bCs/>
        </w:rPr>
        <w:t>ang. </w:t>
      </w:r>
      <w:r w:rsidRPr="001F40F5">
        <w:rPr>
          <w:rStyle w:val="angielskawstawka"/>
          <w:bCs/>
          <w:lang w:val="en-GB"/>
        </w:rPr>
        <w:t>performance</w:t>
      </w:r>
      <w:r w:rsidRPr="00001019">
        <w:rPr>
          <w:bCs/>
        </w:rPr>
        <w:t xml:space="preserve">) </w:t>
      </w:r>
      <w:r w:rsidRPr="00001019">
        <w:t xml:space="preserve">– stopień spełnienia oczekiwań klienta </w:t>
      </w:r>
      <w:r w:rsidR="00A9347D">
        <w:t>lub</w:t>
      </w:r>
      <w:r w:rsidRPr="00001019">
        <w:t xml:space="preserve"> użytkownika co do szybkości działania oprogramowania,</w:t>
      </w:r>
    </w:p>
    <w:p w14:paraId="73A9EF8A" w14:textId="6FB6E51F" w:rsidR="00DC5A5D" w:rsidRPr="00001019" w:rsidRDefault="00DC5A5D" w:rsidP="00DB6C95">
      <w:pPr>
        <w:pStyle w:val="Wcicienormalne"/>
        <w:numPr>
          <w:ilvl w:val="0"/>
          <w:numId w:val="17"/>
        </w:numPr>
        <w:rPr>
          <w:b/>
        </w:rPr>
      </w:pPr>
      <w:r w:rsidRPr="00001019">
        <w:rPr>
          <w:b/>
        </w:rPr>
        <w:t xml:space="preserve">elastyczność </w:t>
      </w:r>
      <w:r w:rsidRPr="00001019">
        <w:rPr>
          <w:bCs/>
        </w:rPr>
        <w:t>(</w:t>
      </w:r>
      <w:r w:rsidR="00174623">
        <w:rPr>
          <w:bCs/>
        </w:rPr>
        <w:t>ang. </w:t>
      </w:r>
      <w:r w:rsidRPr="001F40F5">
        <w:rPr>
          <w:rStyle w:val="angielskawstawka"/>
          <w:lang w:val="en-GB"/>
        </w:rPr>
        <w:t>flexibility</w:t>
      </w:r>
      <w:r w:rsidRPr="00001019">
        <w:rPr>
          <w:bCs/>
        </w:rPr>
        <w:t>)</w:t>
      </w:r>
      <w:r w:rsidRPr="00001019">
        <w:t xml:space="preserve"> – łatwość dopasowywania się oprogramowania do zmieniającego się środowiska pracy i do zmieniających się potrzeb klienta </w:t>
      </w:r>
      <w:r w:rsidR="00A9347D">
        <w:t>lub</w:t>
      </w:r>
      <w:r w:rsidRPr="00001019">
        <w:t xml:space="preserve"> użytkownika,</w:t>
      </w:r>
    </w:p>
    <w:p w14:paraId="59577977" w14:textId="248B8931" w:rsidR="00DC5A5D" w:rsidRPr="00001019" w:rsidRDefault="00DC5A5D" w:rsidP="00DB6C95">
      <w:pPr>
        <w:pStyle w:val="Wcicienormalne"/>
        <w:numPr>
          <w:ilvl w:val="0"/>
          <w:numId w:val="17"/>
        </w:numPr>
        <w:rPr>
          <w:b/>
        </w:rPr>
      </w:pPr>
      <w:r w:rsidRPr="00001019">
        <w:rPr>
          <w:b/>
        </w:rPr>
        <w:t xml:space="preserve">użyteczność </w:t>
      </w:r>
      <w:r w:rsidRPr="00001019">
        <w:rPr>
          <w:bCs/>
        </w:rPr>
        <w:t>(</w:t>
      </w:r>
      <w:r w:rsidR="00174623">
        <w:rPr>
          <w:bCs/>
        </w:rPr>
        <w:t>ang. </w:t>
      </w:r>
      <w:r w:rsidRPr="001F40F5">
        <w:rPr>
          <w:rStyle w:val="angielskawstawka"/>
          <w:lang w:val="en-GB"/>
        </w:rPr>
        <w:t>usability</w:t>
      </w:r>
      <w:r w:rsidRPr="00001019">
        <w:rPr>
          <w:bCs/>
        </w:rPr>
        <w:t>)</w:t>
      </w:r>
      <w:r w:rsidRPr="00001019">
        <w:t xml:space="preserve"> – łatwość posługiwania się oprogramowaniem i przyjemność korzystania z niego przez klienta </w:t>
      </w:r>
      <w:r w:rsidR="00A9347D">
        <w:t>lub</w:t>
      </w:r>
      <w:r w:rsidRPr="00001019">
        <w:t xml:space="preserve"> użytkownika.</w:t>
      </w:r>
    </w:p>
    <w:p w14:paraId="0BDBBFA6" w14:textId="77777777" w:rsidR="00DC5A5D" w:rsidRPr="00001019" w:rsidRDefault="00DC5A5D" w:rsidP="006201E4">
      <w:pPr>
        <w:pStyle w:val="Wcicienormalne"/>
      </w:pPr>
      <w:r w:rsidRPr="00001019">
        <w:lastRenderedPageBreak/>
        <w:t xml:space="preserve">No dobrze, ale czym jest funkcjonalność, wiarygodność, wydajność, elastyczność i użyteczność oprogramowania? Jak to rozumieć? </w:t>
      </w:r>
    </w:p>
    <w:p w14:paraId="0853E89F" w14:textId="77777777" w:rsidR="00DC5A5D" w:rsidRPr="00001019" w:rsidRDefault="00DC5A5D" w:rsidP="006201E4">
      <w:pPr>
        <w:pStyle w:val="Wcicienormalne"/>
      </w:pPr>
      <w:r w:rsidRPr="00001019">
        <w:t xml:space="preserve">Każdy z głównych czynników jakości może być dalej definiowany poprzez swoje atrybuty. </w:t>
      </w:r>
    </w:p>
    <w:p w14:paraId="160FE0C6" w14:textId="77777777" w:rsidR="00DC5A5D" w:rsidRPr="00001019" w:rsidRDefault="00DC5A5D" w:rsidP="008D02FF">
      <w:pPr>
        <w:pStyle w:val="Nagwek3"/>
      </w:pPr>
      <w:bookmarkStart w:id="166" w:name="_Toc21675088"/>
      <w:bookmarkStart w:id="167" w:name="_Toc25853115"/>
      <w:bookmarkStart w:id="168" w:name="_Toc29749298"/>
      <w:bookmarkStart w:id="169" w:name="_Toc34546976"/>
      <w:r w:rsidRPr="00001019">
        <w:t>Funkcjonalność</w:t>
      </w:r>
      <w:bookmarkEnd w:id="166"/>
      <w:bookmarkEnd w:id="167"/>
      <w:bookmarkEnd w:id="168"/>
      <w:bookmarkEnd w:id="169"/>
    </w:p>
    <w:p w14:paraId="7A2ECA91" w14:textId="5C51741D" w:rsidR="00DC5A5D" w:rsidRPr="00001019" w:rsidRDefault="00DC5A5D" w:rsidP="006201E4">
      <w:pPr>
        <w:pStyle w:val="Wcicienormalne"/>
        <w:keepNext/>
      </w:pPr>
      <w:r w:rsidRPr="00001019">
        <w:t>Funkcjonalność (</w:t>
      </w:r>
      <w:r w:rsidR="00174623">
        <w:t>ang. </w:t>
      </w:r>
      <w:r w:rsidRPr="001F40F5">
        <w:rPr>
          <w:rStyle w:val="angielskawstawka"/>
          <w:lang w:val="en-GB"/>
        </w:rPr>
        <w:t>functionality</w:t>
      </w:r>
      <w:r w:rsidRPr="00001019">
        <w:t xml:space="preserve">) jako pojęcie jakościowe może być rozumiana </w:t>
      </w:r>
      <w:r w:rsidR="00EE5CE4">
        <w:t>np. </w:t>
      </w:r>
      <w:r w:rsidRPr="00001019">
        <w:t>przez:</w:t>
      </w:r>
    </w:p>
    <w:p w14:paraId="701E172E" w14:textId="62CB8EBD" w:rsidR="00DC5A5D" w:rsidRPr="00001019" w:rsidRDefault="00DC5A5D" w:rsidP="00DB6C95">
      <w:pPr>
        <w:pStyle w:val="Wcicienormalne"/>
        <w:numPr>
          <w:ilvl w:val="0"/>
          <w:numId w:val="18"/>
        </w:numPr>
      </w:pPr>
      <w:r w:rsidRPr="00001019">
        <w:rPr>
          <w:b/>
          <w:bCs/>
        </w:rPr>
        <w:t xml:space="preserve">kompletność funkcjonalną </w:t>
      </w:r>
      <w:r w:rsidRPr="00001019">
        <w:t>(</w:t>
      </w:r>
      <w:r w:rsidR="00174623">
        <w:t>ang. </w:t>
      </w:r>
      <w:r w:rsidRPr="001F40F5">
        <w:rPr>
          <w:rStyle w:val="angielskawstawka"/>
          <w:lang w:val="en-GB"/>
        </w:rPr>
        <w:t>functional completeness</w:t>
      </w:r>
      <w:r w:rsidRPr="00001019">
        <w:t>)</w:t>
      </w:r>
      <w:r w:rsidRPr="00001019">
        <w:rPr>
          <w:b/>
          <w:bCs/>
        </w:rPr>
        <w:t>,</w:t>
      </w:r>
      <w:r w:rsidRPr="00001019">
        <w:t xml:space="preserve"> czyli stopień realizacji wszystkich wymaganych funkcji. </w:t>
      </w:r>
    </w:p>
    <w:p w14:paraId="4D6C3F50" w14:textId="61201BDA" w:rsidR="00DC5A5D" w:rsidRPr="00001019" w:rsidRDefault="00DC5A5D" w:rsidP="00DB6C95">
      <w:pPr>
        <w:pStyle w:val="Wcicienormalne"/>
        <w:numPr>
          <w:ilvl w:val="0"/>
          <w:numId w:val="18"/>
        </w:numPr>
      </w:pPr>
      <w:r w:rsidRPr="00001019">
        <w:rPr>
          <w:b/>
          <w:bCs/>
        </w:rPr>
        <w:t xml:space="preserve">adekwatność </w:t>
      </w:r>
      <w:r w:rsidRPr="00001019">
        <w:t>(</w:t>
      </w:r>
      <w:r w:rsidR="00174623">
        <w:t>ang. </w:t>
      </w:r>
      <w:r w:rsidRPr="001F40F5">
        <w:rPr>
          <w:rStyle w:val="angielskawstawka"/>
          <w:lang w:val="en-GB"/>
        </w:rPr>
        <w:t>adequacy</w:t>
      </w:r>
      <w:r w:rsidRPr="00001019">
        <w:t>)</w:t>
      </w:r>
      <w:r w:rsidRPr="00001019">
        <w:rPr>
          <w:b/>
          <w:bCs/>
        </w:rPr>
        <w:t xml:space="preserve"> </w:t>
      </w:r>
      <w:r w:rsidRPr="00001019">
        <w:t>– stopień dopasowania funkcjonalności oprogramowania do rzeczywistych potrzeb klienta/użytkownika,</w:t>
      </w:r>
    </w:p>
    <w:p w14:paraId="4CC5C6CA" w14:textId="59AFF577" w:rsidR="00DC5A5D" w:rsidRPr="00001019" w:rsidRDefault="00DC5A5D" w:rsidP="00DB6C95">
      <w:pPr>
        <w:pStyle w:val="Wcicienormalne"/>
        <w:numPr>
          <w:ilvl w:val="0"/>
          <w:numId w:val="18"/>
        </w:numPr>
      </w:pPr>
      <w:r w:rsidRPr="00001019">
        <w:rPr>
          <w:b/>
          <w:bCs/>
        </w:rPr>
        <w:t xml:space="preserve">złożoność </w:t>
      </w:r>
      <w:r w:rsidRPr="00001019">
        <w:t>(</w:t>
      </w:r>
      <w:r w:rsidR="00174623">
        <w:t>ang. </w:t>
      </w:r>
      <w:r w:rsidRPr="001F40F5">
        <w:rPr>
          <w:rStyle w:val="angielskawstawka"/>
          <w:lang w:val="en-GB"/>
        </w:rPr>
        <w:t>complexity</w:t>
      </w:r>
      <w:r w:rsidRPr="00001019">
        <w:t>)</w:t>
      </w:r>
      <w:r w:rsidRPr="00001019">
        <w:rPr>
          <w:b/>
          <w:bCs/>
        </w:rPr>
        <w:t xml:space="preserve"> </w:t>
      </w:r>
      <w:r w:rsidRPr="00001019">
        <w:t>– stopień dopasowania skomplikowania oprogra</w:t>
      </w:r>
      <w:r w:rsidRPr="00001019">
        <w:softHyphen/>
        <w:t>mowania do rzeczywistych możliwości jego wykorzystania przez klienta/użytkownika,</w:t>
      </w:r>
    </w:p>
    <w:p w14:paraId="5A680E58" w14:textId="20379FB9" w:rsidR="00DC5A5D" w:rsidRPr="00001019" w:rsidRDefault="00DC5A5D" w:rsidP="00DB6C95">
      <w:pPr>
        <w:pStyle w:val="Wcicienormalne"/>
        <w:numPr>
          <w:ilvl w:val="0"/>
          <w:numId w:val="18"/>
        </w:numPr>
      </w:pPr>
      <w:r w:rsidRPr="00001019">
        <w:rPr>
          <w:b/>
          <w:bCs/>
        </w:rPr>
        <w:t xml:space="preserve">spójność </w:t>
      </w:r>
      <w:r w:rsidRPr="00001019">
        <w:t>(</w:t>
      </w:r>
      <w:r w:rsidR="00174623">
        <w:t>ang. </w:t>
      </w:r>
      <w:r w:rsidRPr="001F40F5">
        <w:rPr>
          <w:rStyle w:val="angielskawstawka"/>
          <w:lang w:val="en-GB"/>
        </w:rPr>
        <w:t>coherence</w:t>
      </w:r>
      <w:r w:rsidRPr="00001019">
        <w:t>)</w:t>
      </w:r>
      <w:r w:rsidRPr="00001019">
        <w:rPr>
          <w:b/>
          <w:bCs/>
        </w:rPr>
        <w:t xml:space="preserve"> </w:t>
      </w:r>
      <w:r w:rsidRPr="00001019">
        <w:t>– stopień dopasowania elementów oprogramowania do siebie, dotyczy to zwłaszcza systemów złożonych,</w:t>
      </w:r>
    </w:p>
    <w:p w14:paraId="64FB3370" w14:textId="7914D9E7" w:rsidR="00DC5A5D" w:rsidRPr="00001019" w:rsidRDefault="00DC5A5D" w:rsidP="00DB6C95">
      <w:pPr>
        <w:pStyle w:val="Wcicienormalne"/>
        <w:numPr>
          <w:ilvl w:val="0"/>
          <w:numId w:val="18"/>
        </w:numPr>
      </w:pPr>
      <w:r w:rsidRPr="00001019">
        <w:rPr>
          <w:b/>
          <w:bCs/>
        </w:rPr>
        <w:t xml:space="preserve">interoperacyjność </w:t>
      </w:r>
      <w:r w:rsidRPr="00001019">
        <w:t>(</w:t>
      </w:r>
      <w:r w:rsidR="00174623">
        <w:t>ang. </w:t>
      </w:r>
      <w:r w:rsidRPr="001F40F5">
        <w:rPr>
          <w:rStyle w:val="angielskawstawka"/>
          <w:lang w:val="en-GB"/>
        </w:rPr>
        <w:t>interoperability</w:t>
      </w:r>
      <w:r w:rsidRPr="00001019">
        <w:t>) – zdolność oprogramowania do współdziałania z innym oprogramowaniem,</w:t>
      </w:r>
    </w:p>
    <w:p w14:paraId="13F137FE" w14:textId="6842EB25" w:rsidR="00DC5A5D" w:rsidRPr="00001019" w:rsidRDefault="00DC5A5D" w:rsidP="00DB6C95">
      <w:pPr>
        <w:pStyle w:val="Wcicienormalne"/>
        <w:numPr>
          <w:ilvl w:val="0"/>
          <w:numId w:val="18"/>
        </w:numPr>
      </w:pPr>
      <w:r w:rsidRPr="00001019">
        <w:rPr>
          <w:b/>
          <w:bCs/>
        </w:rPr>
        <w:t>ł</w:t>
      </w:r>
      <w:r w:rsidRPr="00001019">
        <w:rPr>
          <w:rFonts w:eastAsiaTheme="minorEastAsia"/>
          <w:b/>
          <w:bCs/>
        </w:rPr>
        <w:t>atwość śledzenia</w:t>
      </w:r>
      <w:r w:rsidRPr="00001019">
        <w:t xml:space="preserve"> (</w:t>
      </w:r>
      <w:r w:rsidR="00174623">
        <w:t>ang. </w:t>
      </w:r>
      <w:r w:rsidRPr="001F40F5">
        <w:rPr>
          <w:rStyle w:val="angielskawstawka"/>
          <w:lang w:val="en-GB"/>
        </w:rPr>
        <w:t>traceability</w:t>
      </w:r>
      <w:r w:rsidRPr="00001019">
        <w:t>) – stopień ułatwienia dla klienta/użytkownika zorientowania się w sposobie działania oprogramowania</w:t>
      </w:r>
    </w:p>
    <w:p w14:paraId="27FDB8C2" w14:textId="45F5E282" w:rsidR="00DC5A5D" w:rsidRPr="00001019" w:rsidRDefault="00DC5A5D" w:rsidP="00DB6C95">
      <w:pPr>
        <w:pStyle w:val="Wcicienormalne"/>
        <w:numPr>
          <w:ilvl w:val="0"/>
          <w:numId w:val="18"/>
        </w:numPr>
      </w:pPr>
      <w:r w:rsidRPr="00001019">
        <w:rPr>
          <w:b/>
          <w:bCs/>
        </w:rPr>
        <w:t>łatwość testowania</w:t>
      </w:r>
      <w:r w:rsidRPr="00001019">
        <w:t xml:space="preserve"> (</w:t>
      </w:r>
      <w:r w:rsidR="00174623">
        <w:t>ang. </w:t>
      </w:r>
      <w:r w:rsidRPr="001F40F5">
        <w:rPr>
          <w:rStyle w:val="angielskawstawka"/>
          <w:lang w:val="en-GB"/>
        </w:rPr>
        <w:t>testability</w:t>
      </w:r>
      <w:r w:rsidRPr="00001019">
        <w:t>) – stopień ułatwienia dla klienta/użytkownika sprawdzenia poprawności działania oprogramowania.</w:t>
      </w:r>
    </w:p>
    <w:p w14:paraId="4BA5A7C4" w14:textId="77777777" w:rsidR="00DC5A5D" w:rsidRPr="00001019" w:rsidRDefault="00DC5A5D" w:rsidP="006201E4">
      <w:pPr>
        <w:pStyle w:val="Intitle"/>
      </w:pPr>
      <w:r w:rsidRPr="00001019">
        <w:t>Kompletność funkcjonalna</w:t>
      </w:r>
    </w:p>
    <w:p w14:paraId="2D21FA5F" w14:textId="01A432AF" w:rsidR="00DC5A5D" w:rsidRPr="00001019" w:rsidRDefault="00DC5A5D" w:rsidP="006201E4">
      <w:pPr>
        <w:pStyle w:val="Wcicienormalne"/>
      </w:pPr>
      <w:r w:rsidRPr="00001019">
        <w:t>Kompletność funkcjonalna oznacza, że oprogramowanie jest odpowiedniej jakości dopiero wówczas, gdy zaimplementowane są wszystkie wymagane funkcjonalności. Problem jest jedna</w:t>
      </w:r>
      <w:r w:rsidR="009612EC">
        <w:t>k</w:t>
      </w:r>
      <w:r w:rsidRPr="00001019">
        <w:t xml:space="preserve"> z określeniem, co to są wymagane funkcjonalności. Wiemy już, że nie wystarczy, aby to były tylko funkcje wyspecyfikowane przez klienta/użytkownika, ale też funkcje potrzebne do zaspokojenia jego potrzeb. To może być problem, jeśli kompletność funkcjonalną określa się tylko na podstawie specyfikacji wymagań podpisanej przez klienta (zewnętrznej). Ten problem można rozwiązać tworząc wewnętrzn</w:t>
      </w:r>
      <w:r w:rsidR="009612EC">
        <w:t>e</w:t>
      </w:r>
      <w:r w:rsidRPr="00001019">
        <w:t xml:space="preserve"> specyfikacje wymagań </w:t>
      </w:r>
      <w:r w:rsidR="009612EC">
        <w:t>jako</w:t>
      </w:r>
      <w:r w:rsidRPr="00001019">
        <w:t xml:space="preserve"> rozszerzeni</w:t>
      </w:r>
      <w:r w:rsidR="009612EC">
        <w:t>a</w:t>
      </w:r>
      <w:r w:rsidRPr="00001019">
        <w:t xml:space="preserve"> specyfikacji zewnętrznej.</w:t>
      </w:r>
    </w:p>
    <w:p w14:paraId="0B8EE522" w14:textId="77777777" w:rsidR="00DC5A5D" w:rsidRPr="00001019" w:rsidRDefault="00DC5A5D" w:rsidP="006201E4">
      <w:pPr>
        <w:pStyle w:val="Intitle"/>
      </w:pPr>
      <w:r w:rsidRPr="00001019">
        <w:t>Adekwatność</w:t>
      </w:r>
    </w:p>
    <w:p w14:paraId="03F8FBEF" w14:textId="01A46C4D" w:rsidR="00DC5A5D" w:rsidRPr="00001019" w:rsidRDefault="00DC5A5D" w:rsidP="006201E4">
      <w:pPr>
        <w:pStyle w:val="Wcicienormalne"/>
      </w:pPr>
      <w:r w:rsidRPr="00001019">
        <w:t>Adekwatność</w:t>
      </w:r>
      <w:r w:rsidRPr="00001019">
        <w:rPr>
          <w:b/>
          <w:bCs/>
        </w:rPr>
        <w:t xml:space="preserve"> </w:t>
      </w:r>
      <w:r w:rsidRPr="00001019">
        <w:t>oznacza, że wszystkie zaimplementowane funkcje działają w odpowiedni sposób, czyli zapewniają taki efekt, o jaki chodziło klientowi</w:t>
      </w:r>
      <w:r w:rsidR="003C66CB">
        <w:t xml:space="preserve"> lub </w:t>
      </w:r>
      <w:r w:rsidRPr="00001019">
        <w:t xml:space="preserve">użytkownikowi. Adekwatności nie należy mylić z poprawnością. Funkcje działające poprawnie wcale nie muszą być adekwatne. Przykładem </w:t>
      </w:r>
      <w:r w:rsidR="006915E5">
        <w:t xml:space="preserve">negatywnym </w:t>
      </w:r>
      <w:r w:rsidRPr="00001019">
        <w:t>może być oprogramowanie samochodu produkcji amerykańskiej na rynek europejski podające prędkość w milach na godzinę zamiast w kilometrach na godzinę.</w:t>
      </w:r>
    </w:p>
    <w:p w14:paraId="01E5A43E" w14:textId="77777777" w:rsidR="00DC5A5D" w:rsidRPr="00001019" w:rsidRDefault="00DC5A5D" w:rsidP="006201E4">
      <w:pPr>
        <w:pStyle w:val="Intitle"/>
      </w:pPr>
      <w:r w:rsidRPr="00001019">
        <w:lastRenderedPageBreak/>
        <w:t>Złożoność</w:t>
      </w:r>
    </w:p>
    <w:p w14:paraId="61DA9CA3" w14:textId="2A66BB24" w:rsidR="00DC5A5D" w:rsidRPr="00001019" w:rsidRDefault="00DC5A5D" w:rsidP="006201E4">
      <w:pPr>
        <w:pStyle w:val="Wcicienormalne"/>
      </w:pPr>
      <w:r w:rsidRPr="00001019">
        <w:t>Złożoność</w:t>
      </w:r>
      <w:r w:rsidRPr="00001019">
        <w:rPr>
          <w:b/>
          <w:bCs/>
        </w:rPr>
        <w:t xml:space="preserve"> </w:t>
      </w:r>
      <w:r w:rsidRPr="00001019">
        <w:t xml:space="preserve">nie zawsze jest brana pod uwagę. Często </w:t>
      </w:r>
      <w:r w:rsidR="003C66CB" w:rsidRPr="00001019">
        <w:t xml:space="preserve">złożoność </w:t>
      </w:r>
      <w:r w:rsidRPr="00001019">
        <w:t>odpowiednia dla klienta</w:t>
      </w:r>
      <w:r w:rsidR="003C66CB">
        <w:t xml:space="preserve"> lub </w:t>
      </w:r>
      <w:r w:rsidRPr="00001019">
        <w:t>użytkownika jest trudna do określenia. Przyjmuje się, że oprogramowanie dla użytkowników masowych (</w:t>
      </w:r>
      <w:r w:rsidR="00EE5CE4">
        <w:t>np. </w:t>
      </w:r>
      <w:r w:rsidRPr="00001019">
        <w:t>aplikacje internetowe) powinno być proste, ale to z kolei wpływa na ich niewielką funkcjonalność (zmniejsza postrzeganą przez użytkownika kompletność funkcjonalną).</w:t>
      </w:r>
    </w:p>
    <w:p w14:paraId="1AB80950" w14:textId="77777777" w:rsidR="00DC5A5D" w:rsidRPr="00001019" w:rsidRDefault="00DC5A5D" w:rsidP="006201E4">
      <w:pPr>
        <w:pStyle w:val="Intitle"/>
      </w:pPr>
      <w:r w:rsidRPr="00001019">
        <w:t>Spójność</w:t>
      </w:r>
    </w:p>
    <w:p w14:paraId="214A025A" w14:textId="08B054C4" w:rsidR="00DC5A5D" w:rsidRPr="00001019" w:rsidRDefault="00DC5A5D" w:rsidP="006201E4">
      <w:pPr>
        <w:pStyle w:val="Wcicienormalne"/>
      </w:pPr>
      <w:r w:rsidRPr="00001019">
        <w:t>Spójność (</w:t>
      </w:r>
      <w:r w:rsidR="00DE1194">
        <w:t xml:space="preserve">inaczej: </w:t>
      </w:r>
      <w:r w:rsidRPr="00DE1194">
        <w:rPr>
          <w:i/>
          <w:iCs w:val="0"/>
        </w:rPr>
        <w:t>koherentność</w:t>
      </w:r>
      <w:r w:rsidRPr="00001019">
        <w:t>)</w:t>
      </w:r>
      <w:r w:rsidRPr="00001019">
        <w:rPr>
          <w:b/>
          <w:bCs/>
        </w:rPr>
        <w:t xml:space="preserve"> </w:t>
      </w:r>
      <w:r w:rsidRPr="00001019">
        <w:t xml:space="preserve">oprogramowania oznacza </w:t>
      </w:r>
      <w:r w:rsidR="00EE5CE4">
        <w:t>np. </w:t>
      </w:r>
      <w:r w:rsidRPr="00001019">
        <w:t>że w sposób posługiwania się różnymi komponentami systemu jest taki sam. Dla przykładu, jeśli mamy do czynienia z symulatorem systemów obliczeniowych wysokiej wydajności (</w:t>
      </w:r>
      <w:r w:rsidR="00174623">
        <w:t>ang. </w:t>
      </w:r>
      <w:r w:rsidRPr="00001019">
        <w:t xml:space="preserve">HPC – </w:t>
      </w:r>
      <w:r w:rsidRPr="001F40F5">
        <w:rPr>
          <w:rStyle w:val="angielskawstawka"/>
          <w:lang w:val="en-GB"/>
        </w:rPr>
        <w:t>High Performance Computing</w:t>
      </w:r>
      <w:r w:rsidRPr="00001019">
        <w:t xml:space="preserve">), w którym strukturę sprzętową modelujemy w sposób graficzny, to strukturę programowa też dobrze byłoby modelować w sposób graficzny. Nie zawsze jest to zapewnione, </w:t>
      </w:r>
      <w:r w:rsidR="00EE5CE4">
        <w:t>np. </w:t>
      </w:r>
      <w:r w:rsidRPr="00001019">
        <w:t>w zintegrowanych środowiskach wytwarzania oprogramowania (</w:t>
      </w:r>
      <w:r w:rsidR="00174623">
        <w:t>ang. </w:t>
      </w:r>
      <w:r w:rsidRPr="00001019">
        <w:t xml:space="preserve">IDE – </w:t>
      </w:r>
      <w:r w:rsidRPr="001F40F5">
        <w:rPr>
          <w:rStyle w:val="angielskawstawka"/>
          <w:lang w:val="en-GB"/>
        </w:rPr>
        <w:t>Integrated Development Environment</w:t>
      </w:r>
      <w:r w:rsidRPr="00001019">
        <w:t xml:space="preserve">) często stosuje się graficzne projektowanie interfejsu użytkownika uzupełniane przez pisanie kodu funkcji w edytorze tekstowym. </w:t>
      </w:r>
    </w:p>
    <w:p w14:paraId="2F490AB1" w14:textId="77777777" w:rsidR="00DC5A5D" w:rsidRPr="00001019" w:rsidRDefault="00DC5A5D" w:rsidP="006201E4">
      <w:pPr>
        <w:pStyle w:val="Wcicienormalne"/>
      </w:pPr>
      <w:r w:rsidRPr="00001019">
        <w:t>W ten sposób można rozumieć spójność oprogramowania z punktu widzenia użytkownika. Jeśli spojrzymy na spójność z punktu widzenia dewelopera, to w standardzie IEEE 610 znajdziemy kilka różnych rodzajów spójności:</w:t>
      </w:r>
    </w:p>
    <w:p w14:paraId="202BF388" w14:textId="6FB08764" w:rsidR="00DC5A5D" w:rsidRPr="00001019" w:rsidRDefault="00DC5A5D" w:rsidP="006201E4">
      <w:pPr>
        <w:pStyle w:val="Listapunktowana"/>
      </w:pPr>
      <w:r w:rsidRPr="00001019">
        <w:rPr>
          <w:b/>
          <w:bCs/>
        </w:rPr>
        <w:t>logiczną</w:t>
      </w:r>
      <w:r w:rsidRPr="00001019">
        <w:t xml:space="preserve"> (</w:t>
      </w:r>
      <w:r w:rsidR="00174623">
        <w:t>ang. </w:t>
      </w:r>
      <w:r w:rsidRPr="001F40F5">
        <w:rPr>
          <w:rStyle w:val="angielskawstawka"/>
          <w:lang w:val="en-GB"/>
        </w:rPr>
        <w:t>logical cohesion</w:t>
      </w:r>
      <w:r w:rsidRPr="00001019">
        <w:t>) – która oznacza, że poszczególne komponenty oprogramowania realizują logicznie podobne funkcje,</w:t>
      </w:r>
    </w:p>
    <w:p w14:paraId="512A69F8" w14:textId="6246FD43" w:rsidR="00DC5A5D" w:rsidRPr="00001019" w:rsidRDefault="00DC5A5D" w:rsidP="006201E4">
      <w:pPr>
        <w:pStyle w:val="Listapunktowana"/>
      </w:pPr>
      <w:r w:rsidRPr="00001019">
        <w:rPr>
          <w:b/>
          <w:bCs/>
        </w:rPr>
        <w:t>komunikacyjną</w:t>
      </w:r>
      <w:r w:rsidRPr="00001019">
        <w:t xml:space="preserve"> (</w:t>
      </w:r>
      <w:r w:rsidR="00174623">
        <w:t>ang. </w:t>
      </w:r>
      <w:r w:rsidRPr="001F40F5">
        <w:rPr>
          <w:rStyle w:val="angielskawstawka"/>
          <w:lang w:val="en-GB"/>
        </w:rPr>
        <w:t>communicational cohesion</w:t>
      </w:r>
      <w:r w:rsidRPr="00001019">
        <w:t>) – w której poszczególne komponenty używają tych samych danych wejściowych lub uczestniczą w wytworzeniu tych samych danych wyjściowych,</w:t>
      </w:r>
    </w:p>
    <w:p w14:paraId="63302675" w14:textId="586EEFF2" w:rsidR="00DC5A5D" w:rsidRPr="00001019" w:rsidRDefault="00DC5A5D" w:rsidP="006201E4">
      <w:pPr>
        <w:pStyle w:val="Listapunktowana"/>
      </w:pPr>
      <w:r w:rsidRPr="00001019">
        <w:rPr>
          <w:b/>
          <w:bCs/>
        </w:rPr>
        <w:t>funkcjonalną</w:t>
      </w:r>
      <w:r w:rsidRPr="00001019">
        <w:t xml:space="preserve"> (</w:t>
      </w:r>
      <w:r w:rsidR="00174623">
        <w:t>ang. </w:t>
      </w:r>
      <w:r w:rsidRPr="001F40F5">
        <w:rPr>
          <w:rStyle w:val="angielskawstawka"/>
          <w:lang w:val="en-GB"/>
        </w:rPr>
        <w:t>functional cohesion</w:t>
      </w:r>
      <w:r w:rsidRPr="00001019">
        <w:t>) – taki rodzaj spójności, w którym wszystkie zadania wykonywane przez pewien komponent przyczyniają się do wydajności tej samej funkcji,</w:t>
      </w:r>
    </w:p>
    <w:p w14:paraId="49404EC3" w14:textId="32F7F360" w:rsidR="00DC5A5D" w:rsidRPr="00001019" w:rsidRDefault="00DC5A5D" w:rsidP="006201E4">
      <w:pPr>
        <w:pStyle w:val="Listapunktowana"/>
      </w:pPr>
      <w:r w:rsidRPr="00001019">
        <w:rPr>
          <w:b/>
          <w:bCs/>
        </w:rPr>
        <w:t>proceduralną</w:t>
      </w:r>
      <w:r w:rsidRPr="00001019">
        <w:t xml:space="preserve"> (</w:t>
      </w:r>
      <w:r w:rsidR="00174623">
        <w:t>ang. </w:t>
      </w:r>
      <w:r w:rsidRPr="001F40F5">
        <w:rPr>
          <w:rStyle w:val="angielskawstawka"/>
          <w:lang w:val="en-GB"/>
        </w:rPr>
        <w:t>procedural cohesion</w:t>
      </w:r>
      <w:r w:rsidRPr="00001019">
        <w:t xml:space="preserve">) – </w:t>
      </w:r>
      <w:r w:rsidRPr="00001019">
        <w:rPr>
          <w:rStyle w:val="tlid-translation"/>
        </w:rPr>
        <w:t>gdy wszystkie zadania wykonywane przez pewien komponent przyczyniają się do danej procedury programu, takiej jak iteracja lub proces decyzyjny.</w:t>
      </w:r>
    </w:p>
    <w:p w14:paraId="431A7D22" w14:textId="6D408942" w:rsidR="00DC5A5D" w:rsidRPr="00001019" w:rsidRDefault="00DC5A5D" w:rsidP="006201E4">
      <w:pPr>
        <w:pStyle w:val="Listapunktowana"/>
      </w:pPr>
      <w:r w:rsidRPr="00001019">
        <w:rPr>
          <w:b/>
          <w:bCs/>
        </w:rPr>
        <w:t>sekwencyjną</w:t>
      </w:r>
      <w:r w:rsidRPr="00001019">
        <w:t xml:space="preserve"> (</w:t>
      </w:r>
      <w:r w:rsidR="00174623">
        <w:t>ang. </w:t>
      </w:r>
      <w:r w:rsidRPr="001F40F5">
        <w:rPr>
          <w:rStyle w:val="angielskawstawka"/>
          <w:lang w:val="en-GB"/>
        </w:rPr>
        <w:t>sequential cohesion</w:t>
      </w:r>
      <w:r w:rsidRPr="00001019">
        <w:t>) – typ spójności, w którym jedno zadanie wykonywane przez komponent daje rezultaty potrzebne do wykonania innego zadania,</w:t>
      </w:r>
    </w:p>
    <w:p w14:paraId="6A3F6993" w14:textId="5FDE8B95" w:rsidR="00DC5A5D" w:rsidRPr="00001019" w:rsidRDefault="00DC5A5D" w:rsidP="006201E4">
      <w:pPr>
        <w:pStyle w:val="Listapunktowana"/>
      </w:pPr>
      <w:r w:rsidRPr="00001019">
        <w:rPr>
          <w:b/>
          <w:bCs/>
        </w:rPr>
        <w:t>czasową</w:t>
      </w:r>
      <w:r w:rsidRPr="00001019">
        <w:t xml:space="preserve"> (</w:t>
      </w:r>
      <w:r w:rsidR="00174623">
        <w:t>ang. </w:t>
      </w:r>
      <w:r w:rsidRPr="001F40F5">
        <w:rPr>
          <w:rStyle w:val="angielskawstawka"/>
          <w:lang w:val="en-GB"/>
        </w:rPr>
        <w:t>temporal cohesion</w:t>
      </w:r>
      <w:r w:rsidRPr="00001019">
        <w:t>) – rodzaj spójności, w którym wszystkie zadania wykonywane przez pewien komponent są wymagane w tym samym etapie działania programu (</w:t>
      </w:r>
      <w:r w:rsidR="00EE5CE4">
        <w:t>np. </w:t>
      </w:r>
      <w:r w:rsidRPr="00001019">
        <w:t>w fazie inicjalizacji),</w:t>
      </w:r>
    </w:p>
    <w:p w14:paraId="1DC21FA5" w14:textId="779DAE77" w:rsidR="00DC5A5D" w:rsidRPr="00001019" w:rsidRDefault="00DC5A5D" w:rsidP="006201E4">
      <w:pPr>
        <w:pStyle w:val="Listapunktowana"/>
      </w:pPr>
      <w:r w:rsidRPr="00001019">
        <w:rPr>
          <w:b/>
          <w:bCs/>
        </w:rPr>
        <w:t>przypadkową</w:t>
      </w:r>
      <w:r w:rsidRPr="00001019">
        <w:t xml:space="preserve"> (</w:t>
      </w:r>
      <w:r w:rsidR="00174623">
        <w:t>ang. </w:t>
      </w:r>
      <w:r w:rsidRPr="001F40F5">
        <w:rPr>
          <w:rStyle w:val="angielskawstawka"/>
          <w:lang w:val="en-GB"/>
        </w:rPr>
        <w:t>coincidental cohesion</w:t>
      </w:r>
      <w:r w:rsidRPr="00001019">
        <w:t>) – która oznacza, że zadania realizowane przez poszczególne komponenty nie mają funkcjonalnego powiązania ze sobą,</w:t>
      </w:r>
    </w:p>
    <w:p w14:paraId="3B44BE5B" w14:textId="42B43672" w:rsidR="00DC5A5D" w:rsidRPr="00001019" w:rsidRDefault="00DC5A5D" w:rsidP="006201E4">
      <w:pPr>
        <w:pStyle w:val="Wcicienormalne"/>
      </w:pPr>
      <w:r w:rsidRPr="00001019">
        <w:t>Jak widać część z tych definicji spójności stanowi atrybuty jakościowe całego systemu, część – pojedynczych komponentów. Tu nasuwa się pytanie, czy i ewentualnie w jaki sposób</w:t>
      </w:r>
      <w:r w:rsidR="00174623">
        <w:t>,</w:t>
      </w:r>
      <w:r w:rsidRPr="00001019">
        <w:t xml:space="preserve"> spójność komponentów wpływa na spójność całości systemu?</w:t>
      </w:r>
    </w:p>
    <w:p w14:paraId="5747727D" w14:textId="2A12928D" w:rsidR="00DC5A5D" w:rsidRPr="00001019" w:rsidRDefault="00DC5A5D" w:rsidP="006201E4">
      <w:pPr>
        <w:pStyle w:val="Wcicienormalne"/>
      </w:pPr>
      <w:r w:rsidRPr="00001019">
        <w:lastRenderedPageBreak/>
        <w:t xml:space="preserve">Spójności w sensie koherentności nie powinno się mylić ze </w:t>
      </w:r>
      <w:r w:rsidRPr="006915E5">
        <w:rPr>
          <w:b/>
          <w:bCs/>
          <w:i/>
          <w:iCs w:val="0"/>
        </w:rPr>
        <w:t>stopniem powiązania</w:t>
      </w:r>
      <w:r w:rsidRPr="00001019">
        <w:t xml:space="preserve"> (</w:t>
      </w:r>
      <w:r w:rsidR="00174623">
        <w:t>ang. </w:t>
      </w:r>
      <w:r w:rsidRPr="001F40F5">
        <w:rPr>
          <w:rStyle w:val="angielskawstawka"/>
          <w:lang w:val="en-GB"/>
        </w:rPr>
        <w:t>coupling</w:t>
      </w:r>
      <w:r w:rsidRPr="00001019">
        <w:t xml:space="preserve">) poszczególnych komponentów oprogramowania, który ma wpływ na </w:t>
      </w:r>
      <w:r w:rsidRPr="006915E5">
        <w:rPr>
          <w:i/>
          <w:iCs w:val="0"/>
        </w:rPr>
        <w:t xml:space="preserve">łatwość </w:t>
      </w:r>
      <w:r w:rsidR="006915E5">
        <w:rPr>
          <w:i/>
          <w:iCs w:val="0"/>
        </w:rPr>
        <w:t>utrzymania</w:t>
      </w:r>
      <w:r w:rsidRPr="00001019">
        <w:t xml:space="preserve"> (</w:t>
      </w:r>
      <w:r w:rsidR="00174623">
        <w:t>ang. </w:t>
      </w:r>
      <w:r w:rsidRPr="001F40F5">
        <w:rPr>
          <w:rStyle w:val="angielskawstawka"/>
          <w:lang w:val="en-GB"/>
        </w:rPr>
        <w:t>maintainability</w:t>
      </w:r>
      <w:r w:rsidRPr="00001019">
        <w:t xml:space="preserve">), ani ze </w:t>
      </w:r>
      <w:r w:rsidRPr="006915E5">
        <w:rPr>
          <w:b/>
          <w:bCs/>
          <w:i/>
          <w:iCs w:val="0"/>
        </w:rPr>
        <w:t>zwartością</w:t>
      </w:r>
      <w:r w:rsidRPr="00001019">
        <w:t xml:space="preserve"> (</w:t>
      </w:r>
      <w:r w:rsidR="00174623">
        <w:t>ang. </w:t>
      </w:r>
      <w:r w:rsidRPr="001F40F5">
        <w:rPr>
          <w:rStyle w:val="angielskawstawka"/>
          <w:lang w:val="en-GB"/>
        </w:rPr>
        <w:t>consistency</w:t>
      </w:r>
      <w:r w:rsidRPr="00001019">
        <w:t>), która ma wpływ na efektywność.</w:t>
      </w:r>
    </w:p>
    <w:p w14:paraId="6AFFFF8C" w14:textId="77777777" w:rsidR="00DC5A5D" w:rsidRPr="00001019" w:rsidRDefault="00DC5A5D" w:rsidP="006201E4">
      <w:pPr>
        <w:pStyle w:val="Intitle"/>
      </w:pPr>
      <w:r w:rsidRPr="00001019">
        <w:t>Interoperacyjność</w:t>
      </w:r>
    </w:p>
    <w:p w14:paraId="79FB8B67" w14:textId="77777777" w:rsidR="00DC5A5D" w:rsidRPr="00001019" w:rsidRDefault="00DC5A5D" w:rsidP="006201E4">
      <w:pPr>
        <w:pStyle w:val="Wcicienormalne"/>
      </w:pPr>
      <w:r w:rsidRPr="00001019">
        <w:t xml:space="preserve">Interoperacyjność to zdolność oprogramowania do współdziałania, wymiany informacji i jej wykorzystania przy komunikacji z innym oprogramowaniem. Dotyczy to tych systemów informatycznych, które dla w swojej funkcjonalności powinny współpracować z innymi systemami. </w:t>
      </w:r>
    </w:p>
    <w:p w14:paraId="421FDDD6" w14:textId="77777777" w:rsidR="00DC5A5D" w:rsidRPr="001F40F5" w:rsidRDefault="00DC5A5D" w:rsidP="006201E4">
      <w:pPr>
        <w:pStyle w:val="Wcicienormalne"/>
        <w:rPr>
          <w:rStyle w:val="angielskawstawka"/>
          <w:lang w:val="en-GB"/>
        </w:rPr>
      </w:pPr>
      <w:r w:rsidRPr="00001019">
        <w:t>Dla przykładu edytor tekstów powinien mieć możliwość otwierania, edycji i zapisywania dokumentów przygotowanych przy pomocy innych edytorów tekstów. System obsługi sprzedaży (przyjmowania i realizacji zamówień) powinien mieć możliwość współdziałania z systemem finansowo-księgowym dla wystawiania i rejestracji faktur.</w:t>
      </w:r>
    </w:p>
    <w:p w14:paraId="5B8E387A" w14:textId="77777777" w:rsidR="00DC5A5D" w:rsidRPr="00001019" w:rsidRDefault="00DC5A5D" w:rsidP="006201E4">
      <w:pPr>
        <w:pStyle w:val="Intitle"/>
      </w:pPr>
      <w:r w:rsidRPr="00001019">
        <w:t>Łatwość śledzenia</w:t>
      </w:r>
    </w:p>
    <w:p w14:paraId="7A198313" w14:textId="5655A150" w:rsidR="00DC5A5D" w:rsidRPr="00001019" w:rsidRDefault="00DC5A5D" w:rsidP="006201E4">
      <w:pPr>
        <w:pStyle w:val="Wcicienormalne"/>
      </w:pPr>
      <w:r w:rsidRPr="00001019">
        <w:t xml:space="preserve">Łatwość śledzenia to łatwość sprawdzenia, </w:t>
      </w:r>
      <w:r w:rsidRPr="006915E5">
        <w:rPr>
          <w:b/>
          <w:bCs/>
          <w:iCs w:val="0"/>
        </w:rPr>
        <w:t>w jaki sposób</w:t>
      </w:r>
      <w:r w:rsidRPr="00001019">
        <w:t xml:space="preserve"> działa oprogramowanie. Śledzenie może być ułatwione </w:t>
      </w:r>
      <w:r w:rsidR="00EE5CE4">
        <w:t>np. </w:t>
      </w:r>
      <w:r w:rsidRPr="00001019">
        <w:t xml:space="preserve">przez zapisywanie działań programu w dzienniku (to </w:t>
      </w:r>
      <w:r w:rsidR="00EE5CE4">
        <w:t>np. </w:t>
      </w:r>
      <w:r w:rsidRPr="00001019">
        <w:t>dla administratora serwisu internetowego) albo (w przypadku złożonych obliczeń) na udostępnianiu wyników pośrednich (</w:t>
      </w:r>
      <w:r w:rsidR="00EE5CE4">
        <w:t>np. </w:t>
      </w:r>
      <w:r w:rsidRPr="00001019">
        <w:t>przy kosztorysowaniu projektu budowlanego na pokazaniu wszystkich kosztów cząstkowych i sposobów ich obliczania).</w:t>
      </w:r>
    </w:p>
    <w:p w14:paraId="3FC6592D" w14:textId="46E2EA9E" w:rsidR="00DC5A5D" w:rsidRPr="00001019" w:rsidRDefault="00DC5A5D" w:rsidP="006201E4">
      <w:pPr>
        <w:pStyle w:val="Wcicienormalne"/>
      </w:pPr>
      <w:r w:rsidRPr="00001019">
        <w:t xml:space="preserve">Łatwość </w:t>
      </w:r>
      <w:r w:rsidRPr="006915E5">
        <w:rPr>
          <w:b/>
          <w:bCs/>
          <w:i/>
        </w:rPr>
        <w:t>śledzenia</w:t>
      </w:r>
      <w:r w:rsidRPr="006915E5">
        <w:rPr>
          <w:b/>
          <w:bCs/>
        </w:rPr>
        <w:t xml:space="preserve"> </w:t>
      </w:r>
      <w:r w:rsidRPr="006915E5">
        <w:rPr>
          <w:b/>
          <w:bCs/>
          <w:i/>
        </w:rPr>
        <w:t>produktu</w:t>
      </w:r>
      <w:r w:rsidRPr="00001019">
        <w:t xml:space="preserve"> należy odróżnić </w:t>
      </w:r>
      <w:r w:rsidR="006915E5">
        <w:t xml:space="preserve">od </w:t>
      </w:r>
      <w:r w:rsidRPr="006915E5">
        <w:rPr>
          <w:b/>
          <w:bCs/>
          <w:i/>
          <w:iCs w:val="0"/>
        </w:rPr>
        <w:t>łatwości</w:t>
      </w:r>
      <w:r w:rsidRPr="00001019">
        <w:t xml:space="preserve"> </w:t>
      </w:r>
      <w:r w:rsidRPr="006915E5">
        <w:rPr>
          <w:b/>
          <w:bCs/>
          <w:i/>
        </w:rPr>
        <w:t>śledzenia procesu</w:t>
      </w:r>
      <w:r w:rsidRPr="00001019">
        <w:t xml:space="preserve"> wytwarzania, co jest istotne dla kierownika projektu. Tę drugą łatwość śledzenia zapewnia się wiążąc poszczególne produkty cząstkowe (</w:t>
      </w:r>
      <w:r w:rsidR="00EE5CE4">
        <w:t>np. </w:t>
      </w:r>
      <w:r w:rsidRPr="00001019">
        <w:t>dokumenty) ze sobą, również wiążąc implementowane funkcje z wymaganiami funkcjonalnymi.</w:t>
      </w:r>
    </w:p>
    <w:p w14:paraId="3757F521" w14:textId="4218F03C" w:rsidR="00DC5A5D" w:rsidRDefault="00DC5A5D" w:rsidP="006201E4">
      <w:pPr>
        <w:pStyle w:val="Wcicienormalne"/>
      </w:pPr>
      <w:r w:rsidRPr="00001019">
        <w:t xml:space="preserve">Z kolei dla dewelopera łatwość śledzenia programu jest istotna podczas jego próbnego uruchamiania i oznacza łatwość sprawdzenia, jakimi ścieżkami sterowania przechodzi program, oraz jakie są wyniki przetwarzania poszczególnych procedur. </w:t>
      </w:r>
    </w:p>
    <w:p w14:paraId="51C513D9" w14:textId="2D89B5E7" w:rsidR="006915E5" w:rsidRPr="00001019" w:rsidRDefault="006915E5" w:rsidP="006915E5">
      <w:pPr>
        <w:pStyle w:val="Intitle"/>
      </w:pPr>
      <w:r>
        <w:t>Łatwość testowania</w:t>
      </w:r>
    </w:p>
    <w:p w14:paraId="4463CE67" w14:textId="77777777" w:rsidR="00DC5A5D" w:rsidRPr="00001019" w:rsidRDefault="00DC5A5D" w:rsidP="006201E4">
      <w:pPr>
        <w:pStyle w:val="Wcicienormalne"/>
      </w:pPr>
      <w:r w:rsidRPr="006915E5">
        <w:t>Łatwość testowania</w:t>
      </w:r>
      <w:r w:rsidRPr="00001019">
        <w:t xml:space="preserve"> to łatwość sprawdzenia czy oprogramowanie </w:t>
      </w:r>
      <w:r w:rsidRPr="006915E5">
        <w:rPr>
          <w:b/>
          <w:bCs/>
        </w:rPr>
        <w:t>działa poprawnie</w:t>
      </w:r>
      <w:r w:rsidRPr="00001019">
        <w:t xml:space="preserve">. Można to zapewnić przez podawanie sprawdzonych danych i wyników i upewnienie się, czy program daje takie same wyniki. </w:t>
      </w:r>
    </w:p>
    <w:p w14:paraId="43F20FF9" w14:textId="7FAEF4EE" w:rsidR="00DC5A5D" w:rsidRPr="00001019" w:rsidRDefault="00DC5A5D" w:rsidP="006201E4">
      <w:pPr>
        <w:pStyle w:val="Wcicienormalne"/>
      </w:pPr>
      <w:r w:rsidRPr="00001019">
        <w:t xml:space="preserve">Dla dewelopera łatwość testowania oznacza łatwość zlokalizowania i naprawienia błędu w kodzie. Ponieważ często podczas śledzenia i testowania </w:t>
      </w:r>
      <w:r w:rsidR="006915E5">
        <w:t xml:space="preserve">deweloper </w:t>
      </w:r>
      <w:r w:rsidRPr="00001019">
        <w:t xml:space="preserve">korzysta z tych samych narzędzi, więc dla niego pojęcia śledzenia i testowania </w:t>
      </w:r>
      <w:r w:rsidR="006915E5">
        <w:t>mogą być</w:t>
      </w:r>
      <w:r w:rsidRPr="00001019">
        <w:t xml:space="preserve"> nierozróżnialne.</w:t>
      </w:r>
    </w:p>
    <w:p w14:paraId="385B9308" w14:textId="77777777" w:rsidR="00DC5A5D" w:rsidRPr="00001019" w:rsidRDefault="00DC5A5D" w:rsidP="006201E4">
      <w:pPr>
        <w:pStyle w:val="Wcicienormalne"/>
      </w:pPr>
      <w:r w:rsidRPr="00001019">
        <w:t>Zwróćmy uwagę, że zapewnienie łatwości śledzenia i łatwości testowania dla użytkowników wymaga wbudowania dodatkowych funkcji do oprogramowania, dlatego w pewien sposób określa jego funkcjonalność. Z drugiej jednak strony oba atrybuty zwiększają zaufanie użytkownika do działania oprogramowania, więc wpływają też na jego wiarygodność.</w:t>
      </w:r>
    </w:p>
    <w:p w14:paraId="2C247000" w14:textId="77777777" w:rsidR="00DC5A5D" w:rsidRPr="00001019" w:rsidRDefault="00DC5A5D" w:rsidP="008D02FF">
      <w:pPr>
        <w:pStyle w:val="Nagwek3"/>
      </w:pPr>
      <w:bookmarkStart w:id="170" w:name="_Toc21675089"/>
      <w:bookmarkStart w:id="171" w:name="_Toc25853116"/>
      <w:bookmarkStart w:id="172" w:name="_Toc29749299"/>
      <w:bookmarkStart w:id="173" w:name="_Toc34546977"/>
      <w:r w:rsidRPr="00001019">
        <w:lastRenderedPageBreak/>
        <w:t>Wiarygodność</w:t>
      </w:r>
      <w:bookmarkEnd w:id="170"/>
      <w:bookmarkEnd w:id="171"/>
      <w:bookmarkEnd w:id="172"/>
      <w:bookmarkEnd w:id="173"/>
    </w:p>
    <w:p w14:paraId="0CE97E87" w14:textId="4E754A64" w:rsidR="00DC5A5D" w:rsidRPr="00001019" w:rsidRDefault="00DC5A5D" w:rsidP="006201E4">
      <w:pPr>
        <w:pStyle w:val="Wcicienormalne"/>
        <w:keepNext/>
        <w:rPr>
          <w:rStyle w:val="tlid-translation"/>
        </w:rPr>
      </w:pPr>
      <w:r w:rsidRPr="00001019">
        <w:rPr>
          <w:bCs/>
        </w:rPr>
        <w:t xml:space="preserve">Standard IEEE 610 z 1990 definiuje pojęcie </w:t>
      </w:r>
      <w:r w:rsidRPr="001F40F5">
        <w:rPr>
          <w:rStyle w:val="angielskawstawka"/>
          <w:b/>
          <w:bCs/>
          <w:lang w:val="en-GB"/>
        </w:rPr>
        <w:t>reliability</w:t>
      </w:r>
      <w:r w:rsidRPr="00001019">
        <w:rPr>
          <w:bCs/>
        </w:rPr>
        <w:t xml:space="preserve"> jako „</w:t>
      </w:r>
      <w:r w:rsidRPr="00BE4C5B">
        <w:rPr>
          <w:rStyle w:val="tlid-translation"/>
          <w:i/>
          <w:iCs w:val="0"/>
        </w:rPr>
        <w:t>zdolność systemu lub komponentu do wykonywania wymaganych funkcji w określonych warunkach przez określony czas</w:t>
      </w:r>
      <w:r w:rsidRPr="00001019">
        <w:rPr>
          <w:rStyle w:val="tlid-translation"/>
        </w:rPr>
        <w:t>”. Ten sam standard zaadaptowany przez organizację ANSI</w:t>
      </w:r>
      <w:r w:rsidRPr="00001019">
        <w:rPr>
          <w:rStyle w:val="Odwoanieprzypisudolnego"/>
        </w:rPr>
        <w:footnoteReference w:id="68"/>
      </w:r>
      <w:r w:rsidRPr="00001019">
        <w:rPr>
          <w:rStyle w:val="tlid-translation"/>
        </w:rPr>
        <w:t xml:space="preserve"> w 1991 </w:t>
      </w:r>
      <w:sdt>
        <w:sdtPr>
          <w:rPr>
            <w:rStyle w:val="tlid-translation"/>
          </w:rPr>
          <w:id w:val="326093875"/>
          <w:citation/>
        </w:sdtPr>
        <w:sdtContent>
          <w:r w:rsidRPr="00001019">
            <w:rPr>
              <w:rStyle w:val="tlid-translation"/>
            </w:rPr>
            <w:fldChar w:fldCharType="begin"/>
          </w:r>
          <w:r w:rsidRPr="00001019">
            <w:rPr>
              <w:rStyle w:val="tlid-translation"/>
            </w:rPr>
            <w:instrText xml:space="preserve"> CITATION ANS \l 1045 </w:instrText>
          </w:r>
          <w:r w:rsidRPr="00001019">
            <w:rPr>
              <w:rStyle w:val="tlid-translation"/>
            </w:rPr>
            <w:fldChar w:fldCharType="separate"/>
          </w:r>
          <w:r w:rsidR="001D0D9B" w:rsidRPr="001D0D9B">
            <w:rPr>
              <w:noProof/>
            </w:rPr>
            <w:t>[21]</w:t>
          </w:r>
          <w:r w:rsidRPr="00001019">
            <w:rPr>
              <w:rStyle w:val="tlid-translation"/>
            </w:rPr>
            <w:fldChar w:fldCharType="end"/>
          </w:r>
        </w:sdtContent>
      </w:sdt>
      <w:r w:rsidRPr="00001019">
        <w:rPr>
          <w:rStyle w:val="tlid-translation"/>
        </w:rPr>
        <w:t xml:space="preserve"> to samo pojęcie definiuje jako „</w:t>
      </w:r>
      <w:r w:rsidRPr="00BE4C5B">
        <w:rPr>
          <w:rStyle w:val="tlid-translation"/>
          <w:i/>
          <w:iCs w:val="0"/>
        </w:rPr>
        <w:t>prawdopodobieństwo bezawaryjnej pracy oprogramowania przez określony czas w określonym środowisku</w:t>
      </w:r>
      <w:r w:rsidRPr="00001019">
        <w:rPr>
          <w:rStyle w:val="tlid-translation"/>
        </w:rPr>
        <w:t xml:space="preserve">”. </w:t>
      </w:r>
    </w:p>
    <w:p w14:paraId="74A7C24D" w14:textId="77777777" w:rsidR="00DC5A5D" w:rsidRPr="00001019" w:rsidRDefault="00DC5A5D" w:rsidP="006201E4">
      <w:pPr>
        <w:pStyle w:val="Wcicienormalne"/>
        <w:keepNext/>
      </w:pPr>
      <w:r w:rsidRPr="00001019">
        <w:rPr>
          <w:rStyle w:val="tlid-translation"/>
        </w:rPr>
        <w:t xml:space="preserve">Słowo </w:t>
      </w:r>
      <w:r w:rsidRPr="001F40F5">
        <w:rPr>
          <w:rStyle w:val="angielskawstawka"/>
          <w:lang w:val="en-GB"/>
        </w:rPr>
        <w:t>reliability</w:t>
      </w:r>
      <w:r w:rsidRPr="00001019">
        <w:t xml:space="preserve"> na język polski jest potocznie tłumaczone jako </w:t>
      </w:r>
      <w:r w:rsidRPr="00001019">
        <w:rPr>
          <w:i/>
        </w:rPr>
        <w:t>wiarygodność</w:t>
      </w:r>
      <w:r w:rsidRPr="00001019">
        <w:t xml:space="preserve">, </w:t>
      </w:r>
      <w:r w:rsidRPr="00001019">
        <w:rPr>
          <w:i/>
        </w:rPr>
        <w:t>niezawodność, rzetelność</w:t>
      </w:r>
      <w:r w:rsidRPr="00001019">
        <w:t xml:space="preserve">, </w:t>
      </w:r>
      <w:r w:rsidRPr="00001019">
        <w:rPr>
          <w:i/>
        </w:rPr>
        <w:t>solidność</w:t>
      </w:r>
      <w:r w:rsidRPr="00001019">
        <w:t xml:space="preserve">, jednak powyższe definicje wiążą się z pojęciem </w:t>
      </w:r>
      <w:r w:rsidRPr="00001019">
        <w:rPr>
          <w:i/>
        </w:rPr>
        <w:t>niezawodności</w:t>
      </w:r>
      <w:r w:rsidRPr="00001019">
        <w:t xml:space="preserve">. Z kolei dla określenia tak pojmowanej niezawodności w języku angielskim używa się też słowa </w:t>
      </w:r>
      <w:r w:rsidRPr="001F40F5">
        <w:rPr>
          <w:rStyle w:val="angielskawstawka"/>
          <w:lang w:val="en-GB"/>
        </w:rPr>
        <w:t>infallibility</w:t>
      </w:r>
      <w:r w:rsidRPr="00001019">
        <w:t xml:space="preserve">. </w:t>
      </w:r>
    </w:p>
    <w:p w14:paraId="62D60C31" w14:textId="77777777" w:rsidR="00DC5A5D" w:rsidRPr="00001019" w:rsidRDefault="00DC5A5D" w:rsidP="006201E4">
      <w:pPr>
        <w:pStyle w:val="Wcicienormalne"/>
        <w:keepNext/>
      </w:pPr>
      <w:r w:rsidRPr="00001019">
        <w:t>Jeśli wiarygodność</w:t>
      </w:r>
      <w:r w:rsidRPr="00001019">
        <w:rPr>
          <w:bCs/>
        </w:rPr>
        <w:t xml:space="preserve"> jest to stopień zaufania, jaką klient/użytkownik może mieć do działania oprogramowania, to jest to coś więcej niż tylko niezawodność. Wiarygodność rozumiana w ten sposób jest tłumaczona jako </w:t>
      </w:r>
      <w:r w:rsidRPr="001F40F5">
        <w:rPr>
          <w:rStyle w:val="angielskawstawka"/>
          <w:lang w:val="en-GB"/>
        </w:rPr>
        <w:t>reliability</w:t>
      </w:r>
      <w:r w:rsidRPr="00001019">
        <w:t xml:space="preserve">, </w:t>
      </w:r>
      <w:r w:rsidRPr="001F40F5">
        <w:rPr>
          <w:rStyle w:val="angielskawstawka"/>
          <w:lang w:val="en-GB"/>
        </w:rPr>
        <w:t>credibility</w:t>
      </w:r>
      <w:r w:rsidRPr="00001019">
        <w:t>. My będziemy używać tego pierwszego tłumaczenia.</w:t>
      </w:r>
    </w:p>
    <w:p w14:paraId="489E9655" w14:textId="4D113BE3" w:rsidR="00DC5A5D" w:rsidRPr="00001019" w:rsidRDefault="00DC5A5D" w:rsidP="006201E4">
      <w:pPr>
        <w:pStyle w:val="Wcicienormalne"/>
        <w:keepNext/>
      </w:pPr>
      <w:r w:rsidRPr="00001019">
        <w:t xml:space="preserve">Na wiarygodność </w:t>
      </w:r>
      <w:r w:rsidR="0026383B">
        <w:t>–</w:t>
      </w:r>
      <w:r w:rsidRPr="00001019">
        <w:t xml:space="preserve"> </w:t>
      </w:r>
      <w:r w:rsidRPr="001F40F5">
        <w:rPr>
          <w:rStyle w:val="angielskawstawka"/>
          <w:lang w:val="en-GB"/>
        </w:rPr>
        <w:t>reliability</w:t>
      </w:r>
      <w:r w:rsidRPr="00001019">
        <w:t xml:space="preserve"> może się składać:</w:t>
      </w:r>
    </w:p>
    <w:p w14:paraId="06FA0F41" w14:textId="6C73BC9C" w:rsidR="00DC5A5D" w:rsidRDefault="00DC5A5D" w:rsidP="00DB6C95">
      <w:pPr>
        <w:pStyle w:val="Wcicienormalne"/>
        <w:numPr>
          <w:ilvl w:val="0"/>
          <w:numId w:val="19"/>
        </w:numPr>
      </w:pPr>
      <w:r w:rsidRPr="00001019">
        <w:rPr>
          <w:b/>
          <w:bCs/>
        </w:rPr>
        <w:t>poprawność</w:t>
      </w:r>
      <w:r w:rsidRPr="00001019">
        <w:t xml:space="preserve"> (</w:t>
      </w:r>
      <w:r w:rsidR="00174623">
        <w:t>ang. </w:t>
      </w:r>
      <w:r w:rsidRPr="001F40F5">
        <w:rPr>
          <w:rStyle w:val="angielskawstawka"/>
          <w:lang w:val="en-GB"/>
        </w:rPr>
        <w:t>correctness</w:t>
      </w:r>
      <w:r w:rsidRPr="00001019">
        <w:t>) – stopień pewności, że oprogramowanie działa zgodnie z oczekiwaniami</w:t>
      </w:r>
      <w:r w:rsidR="00BE4C5B">
        <w:t xml:space="preserve"> w ustalonych warunkach</w:t>
      </w:r>
      <w:r w:rsidRPr="00001019">
        <w:t>,</w:t>
      </w:r>
    </w:p>
    <w:p w14:paraId="557BC99C" w14:textId="669A4DA2" w:rsidR="00C13B77" w:rsidRPr="00001019" w:rsidRDefault="00C13B77" w:rsidP="00C13B77">
      <w:pPr>
        <w:pStyle w:val="Wcicienormalne"/>
        <w:numPr>
          <w:ilvl w:val="0"/>
          <w:numId w:val="19"/>
        </w:numPr>
      </w:pPr>
      <w:r w:rsidRPr="00001019">
        <w:rPr>
          <w:b/>
          <w:bCs/>
        </w:rPr>
        <w:t xml:space="preserve">niezawodność </w:t>
      </w:r>
      <w:r w:rsidRPr="00001019">
        <w:t>(</w:t>
      </w:r>
      <w:r w:rsidR="00174623">
        <w:t>ang. </w:t>
      </w:r>
      <w:r w:rsidRPr="001F40F5">
        <w:rPr>
          <w:rStyle w:val="angielskawstawka"/>
          <w:lang w:val="en-GB"/>
        </w:rPr>
        <w:t>infallibility</w:t>
      </w:r>
      <w:r w:rsidRPr="00001019">
        <w:t>) – stopień pewności, że oprogramowanie będzie działać i nie zawiesi się, ani nie upadnie,</w:t>
      </w:r>
    </w:p>
    <w:p w14:paraId="1235A11A" w14:textId="69AAF2B8" w:rsidR="00076831" w:rsidRPr="00001019" w:rsidRDefault="00076831" w:rsidP="00DB6C95">
      <w:pPr>
        <w:pStyle w:val="Wcicienormalne"/>
        <w:numPr>
          <w:ilvl w:val="0"/>
          <w:numId w:val="19"/>
        </w:numPr>
      </w:pPr>
      <w:r>
        <w:rPr>
          <w:b/>
          <w:bCs/>
        </w:rPr>
        <w:t>obsługa sytuacji wyjątkowych</w:t>
      </w:r>
      <w:r w:rsidRPr="00076831">
        <w:t xml:space="preserve"> (</w:t>
      </w:r>
      <w:r w:rsidR="00174623">
        <w:t>ang. </w:t>
      </w:r>
      <w:r>
        <w:rPr>
          <w:rStyle w:val="angielskawstawka"/>
        </w:rPr>
        <w:t>exception handling</w:t>
      </w:r>
      <w:r w:rsidRPr="00076831">
        <w:t>)</w:t>
      </w:r>
      <w:r w:rsidR="006008DB">
        <w:t xml:space="preserve"> – stopień pewności, że oprogramowanie poradzi sobie również w sytuacjach nietypowych i nieprzewidzianych,</w:t>
      </w:r>
    </w:p>
    <w:p w14:paraId="0CAE7754" w14:textId="03ECB2A2" w:rsidR="00DC5A5D" w:rsidRPr="00001019" w:rsidRDefault="00DC5A5D" w:rsidP="00DB6C95">
      <w:pPr>
        <w:pStyle w:val="Wcicienormalne"/>
        <w:numPr>
          <w:ilvl w:val="0"/>
          <w:numId w:val="19"/>
        </w:numPr>
      </w:pPr>
      <w:r w:rsidRPr="00001019">
        <w:rPr>
          <w:b/>
          <w:bCs/>
        </w:rPr>
        <w:t xml:space="preserve">odporność na błędy </w:t>
      </w:r>
      <w:r w:rsidRPr="00001019">
        <w:t>(</w:t>
      </w:r>
      <w:r w:rsidR="00174623">
        <w:t>ang. </w:t>
      </w:r>
      <w:r w:rsidRPr="001F40F5">
        <w:rPr>
          <w:rStyle w:val="angielskawstawka"/>
          <w:lang w:val="en-GB"/>
        </w:rPr>
        <w:t>error</w:t>
      </w:r>
      <w:r w:rsidR="009C0942">
        <w:rPr>
          <w:rStyle w:val="angielskawstawka"/>
          <w:lang w:val="en-GB"/>
        </w:rPr>
        <w:t xml:space="preserve"> </w:t>
      </w:r>
      <w:r w:rsidRPr="001F40F5">
        <w:rPr>
          <w:rStyle w:val="angielskawstawka"/>
          <w:lang w:val="en-GB"/>
        </w:rPr>
        <w:t>tolerance</w:t>
      </w:r>
      <w:r w:rsidRPr="00001019">
        <w:t>)</w:t>
      </w:r>
      <w:r w:rsidRPr="00001019">
        <w:rPr>
          <w:b/>
          <w:bCs/>
        </w:rPr>
        <w:t xml:space="preserve"> </w:t>
      </w:r>
      <w:r w:rsidRPr="00001019">
        <w:t>– stopień pewności, że błędy danych i błędy przetwarzania nie spowodują awarii oprogramowania,</w:t>
      </w:r>
    </w:p>
    <w:p w14:paraId="1C248465" w14:textId="39C3C7E0" w:rsidR="00DC5A5D" w:rsidRPr="00001019" w:rsidRDefault="00DC5A5D" w:rsidP="00DB6C95">
      <w:pPr>
        <w:pStyle w:val="Wcicienormalne"/>
        <w:numPr>
          <w:ilvl w:val="0"/>
          <w:numId w:val="19"/>
        </w:numPr>
      </w:pPr>
      <w:r w:rsidRPr="00001019">
        <w:rPr>
          <w:b/>
          <w:bCs/>
        </w:rPr>
        <w:t xml:space="preserve">dostępność </w:t>
      </w:r>
      <w:r w:rsidRPr="00001019">
        <w:t>(</w:t>
      </w:r>
      <w:r w:rsidR="00174623">
        <w:t>ang. </w:t>
      </w:r>
      <w:r w:rsidRPr="001F40F5">
        <w:rPr>
          <w:rStyle w:val="angielskawstawka"/>
          <w:lang w:val="en-GB"/>
        </w:rPr>
        <w:t>availability</w:t>
      </w:r>
      <w:r w:rsidRPr="00001019">
        <w:t>) – stopień pewności, że oprogramowanie będzie dostępne dla użytkownika, kiedy go będzie potrzebować,</w:t>
      </w:r>
    </w:p>
    <w:p w14:paraId="3FF7D6FB" w14:textId="185199DA" w:rsidR="00DC5A5D" w:rsidRPr="00001019" w:rsidRDefault="00DC5A5D" w:rsidP="00DB6C95">
      <w:pPr>
        <w:pStyle w:val="Wcicienormalne"/>
        <w:numPr>
          <w:ilvl w:val="0"/>
          <w:numId w:val="19"/>
        </w:numPr>
      </w:pPr>
      <w:r w:rsidRPr="00001019">
        <w:rPr>
          <w:b/>
          <w:bCs/>
        </w:rPr>
        <w:t>stabilność</w:t>
      </w:r>
      <w:r w:rsidRPr="00001019">
        <w:t xml:space="preserve"> (</w:t>
      </w:r>
      <w:r w:rsidR="00174623">
        <w:t>ang. </w:t>
      </w:r>
      <w:r w:rsidRPr="001F40F5">
        <w:rPr>
          <w:rStyle w:val="angielskawstawka"/>
          <w:lang w:val="en-GB"/>
        </w:rPr>
        <w:t>stability</w:t>
      </w:r>
      <w:r w:rsidRPr="00001019">
        <w:t xml:space="preserve">) – stopień pewności, że zmiany w środowisku </w:t>
      </w:r>
      <w:r w:rsidR="009C0942">
        <w:t xml:space="preserve">działania </w:t>
      </w:r>
      <w:r w:rsidRPr="00001019">
        <w:t>oprogramowania nie doprowadzą do jego awarii.</w:t>
      </w:r>
    </w:p>
    <w:p w14:paraId="21FF2F2E" w14:textId="03AF1C9D" w:rsidR="00DC5A5D" w:rsidRPr="00001019" w:rsidRDefault="00DC5A5D" w:rsidP="00DB6C95">
      <w:pPr>
        <w:pStyle w:val="Wcicienormalne"/>
        <w:numPr>
          <w:ilvl w:val="0"/>
          <w:numId w:val="19"/>
        </w:numPr>
      </w:pPr>
      <w:r w:rsidRPr="00001019">
        <w:rPr>
          <w:b/>
          <w:bCs/>
        </w:rPr>
        <w:t xml:space="preserve">bezpieczeństwo </w:t>
      </w:r>
      <w:r w:rsidRPr="00001019">
        <w:t>(</w:t>
      </w:r>
      <w:r w:rsidR="00174623">
        <w:t>ang. </w:t>
      </w:r>
      <w:r w:rsidRPr="001F40F5">
        <w:rPr>
          <w:rStyle w:val="angielskawstawka"/>
          <w:lang w:val="en-GB"/>
        </w:rPr>
        <w:t>safety</w:t>
      </w:r>
      <w:r w:rsidRPr="00001019">
        <w:t>)</w:t>
      </w:r>
      <w:r w:rsidRPr="00001019">
        <w:rPr>
          <w:b/>
          <w:bCs/>
        </w:rPr>
        <w:t xml:space="preserve"> </w:t>
      </w:r>
      <w:r w:rsidRPr="00001019">
        <w:t>– stopień zdolności do zapobiegania szkodom, jakie oprogramowanie może wyrządzić swemu otoczeniu,</w:t>
      </w:r>
    </w:p>
    <w:p w14:paraId="55C1C2F0" w14:textId="68D4D856" w:rsidR="00DC5A5D" w:rsidRPr="00001019" w:rsidRDefault="00DC5A5D" w:rsidP="00DB6C95">
      <w:pPr>
        <w:pStyle w:val="Wcicienormalne"/>
        <w:numPr>
          <w:ilvl w:val="0"/>
          <w:numId w:val="19"/>
        </w:numPr>
      </w:pPr>
      <w:r w:rsidRPr="00001019">
        <w:rPr>
          <w:b/>
          <w:bCs/>
        </w:rPr>
        <w:t>ochrona</w:t>
      </w:r>
      <w:r w:rsidRPr="00001019">
        <w:t xml:space="preserve"> (</w:t>
      </w:r>
      <w:r w:rsidR="00174623">
        <w:t>ang. </w:t>
      </w:r>
      <w:r w:rsidRPr="001F40F5">
        <w:rPr>
          <w:rStyle w:val="angielskawstawka"/>
          <w:lang w:val="en-GB"/>
        </w:rPr>
        <w:t>security</w:t>
      </w:r>
      <w:r w:rsidRPr="00001019">
        <w:t>) – stopień zdolności do zapobiegania szkodom, jakie otoczenie może wyrządzić oprogramowaniu,</w:t>
      </w:r>
    </w:p>
    <w:p w14:paraId="0560591E" w14:textId="1442A0F2" w:rsidR="00DC5A5D" w:rsidRPr="00001019" w:rsidRDefault="00DC5A5D" w:rsidP="00DB6C95">
      <w:pPr>
        <w:pStyle w:val="Wcicienormalne"/>
        <w:numPr>
          <w:ilvl w:val="0"/>
          <w:numId w:val="19"/>
        </w:numPr>
      </w:pPr>
      <w:r w:rsidRPr="00001019">
        <w:rPr>
          <w:b/>
          <w:bCs/>
        </w:rPr>
        <w:t>ł</w:t>
      </w:r>
      <w:r w:rsidRPr="00001019">
        <w:rPr>
          <w:rFonts w:eastAsiaTheme="minorEastAsia"/>
          <w:b/>
          <w:bCs/>
        </w:rPr>
        <w:t>atwość śledzenia</w:t>
      </w:r>
      <w:r w:rsidRPr="00001019">
        <w:rPr>
          <w:rFonts w:eastAsiaTheme="minorEastAsia"/>
        </w:rPr>
        <w:t xml:space="preserve"> i </w:t>
      </w:r>
      <w:r w:rsidRPr="00001019">
        <w:rPr>
          <w:rFonts w:eastAsiaTheme="minorEastAsia"/>
          <w:b/>
          <w:bCs/>
        </w:rPr>
        <w:t>łatwość testowania</w:t>
      </w:r>
      <w:r w:rsidRPr="00001019">
        <w:rPr>
          <w:rFonts w:eastAsiaTheme="minorEastAsia"/>
        </w:rPr>
        <w:t xml:space="preserve"> – </w:t>
      </w:r>
      <w:r w:rsidR="009C0942">
        <w:rPr>
          <w:rFonts w:eastAsiaTheme="minorEastAsia"/>
        </w:rPr>
        <w:t xml:space="preserve">już omówione </w:t>
      </w:r>
      <w:r w:rsidRPr="00001019">
        <w:rPr>
          <w:rFonts w:eastAsiaTheme="minorEastAsia"/>
        </w:rPr>
        <w:t>atrybuty funkcjonalności, które również wpływają na wiarygodność.</w:t>
      </w:r>
    </w:p>
    <w:p w14:paraId="5C4784E6" w14:textId="77777777" w:rsidR="00DC5A5D" w:rsidRPr="00001019" w:rsidRDefault="00DC5A5D" w:rsidP="006201E4">
      <w:pPr>
        <w:pStyle w:val="Intitle"/>
      </w:pPr>
      <w:r w:rsidRPr="00001019">
        <w:t>Poprawność</w:t>
      </w:r>
    </w:p>
    <w:p w14:paraId="3EC263D1" w14:textId="75F75B40" w:rsidR="00DC5A5D" w:rsidRPr="00001019" w:rsidRDefault="00DC5A5D" w:rsidP="006201E4">
      <w:pPr>
        <w:pStyle w:val="Wcicienormalne"/>
      </w:pPr>
      <w:r w:rsidRPr="00001019">
        <w:t>Poprawność oznacza stopień pewności, że oprogramowanie działa zgodnie z oczekiwaniami. Można tu wyróżnić</w:t>
      </w:r>
      <w:r w:rsidR="006915E5">
        <w:t>:</w:t>
      </w:r>
    </w:p>
    <w:p w14:paraId="427C10DB" w14:textId="63601205" w:rsidR="00DC5A5D" w:rsidRPr="00001019" w:rsidRDefault="00DC5A5D" w:rsidP="006201E4">
      <w:pPr>
        <w:pStyle w:val="Listapunktowana"/>
      </w:pPr>
      <w:r w:rsidRPr="00001019">
        <w:rPr>
          <w:b/>
          <w:bCs/>
        </w:rPr>
        <w:lastRenderedPageBreak/>
        <w:t>poprawność obliczeń</w:t>
      </w:r>
      <w:r w:rsidRPr="00001019">
        <w:t xml:space="preserve"> (</w:t>
      </w:r>
      <w:r w:rsidR="00174623">
        <w:t>ang. </w:t>
      </w:r>
      <w:r w:rsidRPr="001F40F5">
        <w:rPr>
          <w:rStyle w:val="angielskawstawka"/>
          <w:lang w:val="en-GB"/>
        </w:rPr>
        <w:t>computation correctness</w:t>
      </w:r>
      <w:r w:rsidRPr="00001019">
        <w:t>), która oznacza stopień pewności, że oprogramowania daje bezbłędne wyniki z oczekiwaną dokładnością,</w:t>
      </w:r>
    </w:p>
    <w:p w14:paraId="2C9F89C9" w14:textId="569E6907" w:rsidR="00DC5A5D" w:rsidRPr="00001019" w:rsidRDefault="00DC5A5D" w:rsidP="006201E4">
      <w:pPr>
        <w:pStyle w:val="Listapunktowana"/>
      </w:pPr>
      <w:r w:rsidRPr="00001019">
        <w:rPr>
          <w:b/>
          <w:bCs/>
        </w:rPr>
        <w:t>poprawność zachowania</w:t>
      </w:r>
      <w:r w:rsidRPr="00001019">
        <w:t xml:space="preserve"> (</w:t>
      </w:r>
      <w:r w:rsidR="00174623">
        <w:t>ang. </w:t>
      </w:r>
      <w:r w:rsidRPr="009C0942">
        <w:rPr>
          <w:rStyle w:val="angielskawstawka"/>
          <w:iCs/>
        </w:rPr>
        <w:t>behavioral</w:t>
      </w:r>
      <w:r w:rsidRPr="001F40F5">
        <w:rPr>
          <w:rStyle w:val="angielskawstawka"/>
          <w:lang w:val="en-GB"/>
        </w:rPr>
        <w:t xml:space="preserve"> correctness</w:t>
      </w:r>
      <w:r w:rsidRPr="00001019">
        <w:t>), która oznacza stopień pewności, że oprogramowanie zachowuje się zgodnie z oczekiwaniami w reakcji na określone zdarzenia, kombinacje lub sekwencje zdarzeń.</w:t>
      </w:r>
    </w:p>
    <w:p w14:paraId="7F75B0E4" w14:textId="520D64B6" w:rsidR="00DC5A5D" w:rsidRPr="00001019" w:rsidRDefault="00DC5A5D" w:rsidP="006201E4">
      <w:pPr>
        <w:pStyle w:val="Wcicienormalne"/>
      </w:pPr>
      <w:r w:rsidRPr="00001019">
        <w:t xml:space="preserve">Dlaczego dla poprawności obliczeń </w:t>
      </w:r>
      <w:r w:rsidRPr="006915E5">
        <w:rPr>
          <w:b/>
          <w:bCs/>
          <w:i/>
        </w:rPr>
        <w:t>oczekiwana dokładn</w:t>
      </w:r>
      <w:r w:rsidRPr="00F90BAE">
        <w:rPr>
          <w:b/>
          <w:bCs/>
          <w:i/>
        </w:rPr>
        <w:t>ość</w:t>
      </w:r>
      <w:r w:rsidRPr="00001019">
        <w:t xml:space="preserve"> jest istotna? Najprostsza odpowiedź: „</w:t>
      </w:r>
      <w:r w:rsidRPr="006915E5">
        <w:rPr>
          <w:i/>
          <w:iCs w:val="0"/>
        </w:rPr>
        <w:t>bo często nie można określić wyniku ze 100% dokładnością</w:t>
      </w:r>
      <w:r w:rsidRPr="00001019">
        <w:t xml:space="preserve">” </w:t>
      </w:r>
      <w:r w:rsidR="00F90BAE">
        <w:t xml:space="preserve">– </w:t>
      </w:r>
      <w:r w:rsidRPr="00001019">
        <w:t xml:space="preserve">nie jest tą właściwą. </w:t>
      </w:r>
    </w:p>
    <w:p w14:paraId="611028F7" w14:textId="453CC045" w:rsidR="00DC5A5D" w:rsidRPr="00001019" w:rsidRDefault="00DC5A5D" w:rsidP="006201E4">
      <w:pPr>
        <w:pStyle w:val="Ramkaprzykadu"/>
      </w:pPr>
      <w:r w:rsidRPr="00001019">
        <w:t xml:space="preserve">Wiemy </w:t>
      </w:r>
      <w:r w:rsidR="00EE5CE4">
        <w:t>np. </w:t>
      </w:r>
      <w:r w:rsidRPr="00001019">
        <w:t>że wyliczenie liczb niewymiernych (</w:t>
      </w:r>
      <w:r w:rsidR="00EE5CE4">
        <w:t>np. </w:t>
      </w:r>
      <w:r w:rsidRPr="00001019">
        <w:t>liczby π) jest możliwe tylko z pewn</w:t>
      </w:r>
      <w:r w:rsidR="00EF6DD5">
        <w:t>ą</w:t>
      </w:r>
      <w:r w:rsidRPr="00001019">
        <w:t xml:space="preserve"> dokładnością</w:t>
      </w:r>
      <w:r w:rsidRPr="00001019">
        <w:rPr>
          <w:rStyle w:val="Odwoanieprzypisudolnego"/>
        </w:rPr>
        <w:footnoteReference w:id="69"/>
      </w:r>
      <w:r w:rsidRPr="00001019">
        <w:t xml:space="preserve">. Nawet dla części liczb wymiernych rozwinięcie dziesiętne jest nieskończone. Jednak obliczenia kosztują: pamięć, czas, energię elektryczną. Z jaką dokładnością potrzebujemy wyników? Jeśli </w:t>
      </w:r>
      <w:r w:rsidR="00EE5CE4">
        <w:t>np. </w:t>
      </w:r>
      <w:r w:rsidRPr="00001019">
        <w:t>tworzymy grafikę do gry 3D, to musimy przekształcać obraz trójwymiarowy do dwuwymiarowego w odpowiedniej perspektywie wiele razy na sekundę. Bardziej się liczy płynność obrazu, czyli wydajność obliczeń, niż precyzja obrazu wynikowego. Nawet jeżeli wyjściowy model trójwymiarowy jest reprezentowany przez zbiór współrzędnych X, Y, Z zapisanych jako trójki liczb zmiennoprzecinkowy podwójnej precyzji (15-16 cyfr dziesiętnych), to wynikowy obraz 2D może być wyrażany w pojedynczej precyzji (7-8 cyfr dziesiętnych), bo rozdzielczość ekranu monitora jest i tak liczona XY w setkach lub maksymalnie pojedynczych tysiącach pikseli.</w:t>
      </w:r>
    </w:p>
    <w:p w14:paraId="44007B99" w14:textId="77777777" w:rsidR="00DC5A5D" w:rsidRPr="00001019" w:rsidRDefault="00DC5A5D" w:rsidP="006201E4">
      <w:pPr>
        <w:pStyle w:val="Wcicienormalne"/>
      </w:pPr>
      <w:r w:rsidRPr="00001019">
        <w:t>Czy istotne jest to, aby wyniki przetwarzania były zgodne z oczekiwaniem tylko przy poprawnych danych wejściowych albo przy przewidywanych kombinacjach czy sekwencjach sygnałów wejściowych? Tu znowu z pomocą przychodzi nam standard IEEE 610, który w dziedzinie informatyki teoretycznej definiuje:</w:t>
      </w:r>
    </w:p>
    <w:p w14:paraId="61927DB0" w14:textId="4ED7E1C0" w:rsidR="00DC5A5D" w:rsidRPr="00001019" w:rsidRDefault="00DC5A5D" w:rsidP="006201E4">
      <w:pPr>
        <w:pStyle w:val="Listapunktowana"/>
      </w:pPr>
      <w:r w:rsidRPr="00001019">
        <w:rPr>
          <w:b/>
          <w:bCs/>
        </w:rPr>
        <w:t>poprawność częściową</w:t>
      </w:r>
      <w:r w:rsidRPr="00001019">
        <w:t xml:space="preserve"> (</w:t>
      </w:r>
      <w:r w:rsidR="00174623">
        <w:t>ang. </w:t>
      </w:r>
      <w:r w:rsidRPr="001F40F5">
        <w:rPr>
          <w:rStyle w:val="angielskawstawka"/>
          <w:lang w:val="en-GB"/>
        </w:rPr>
        <w:t>partial correctness</w:t>
      </w:r>
      <w:r w:rsidRPr="00001019">
        <w:t>) – która oznacza, że „</w:t>
      </w:r>
      <w:r w:rsidRPr="00F90BAE">
        <w:rPr>
          <w:i/>
          <w:iCs/>
        </w:rPr>
        <w:t>założenia dotyczące wyjść oprogramowania logicznie wynikają z założeń co do jego wejść i kroków przetwarzania</w:t>
      </w:r>
      <w:r w:rsidRPr="00001019">
        <w:t>”,</w:t>
      </w:r>
    </w:p>
    <w:p w14:paraId="4BECB25C" w14:textId="5221F45E" w:rsidR="00DC5A5D" w:rsidRPr="00001019" w:rsidRDefault="00DC5A5D" w:rsidP="006201E4">
      <w:pPr>
        <w:pStyle w:val="Listapunktowana"/>
        <w:rPr>
          <w:rStyle w:val="tlid-translation"/>
        </w:rPr>
      </w:pPr>
      <w:r w:rsidRPr="00001019">
        <w:rPr>
          <w:rStyle w:val="tlid-translation"/>
          <w:b/>
          <w:bCs/>
        </w:rPr>
        <w:t>poprawność całkowitą (</w:t>
      </w:r>
      <w:r w:rsidR="00174623">
        <w:rPr>
          <w:rStyle w:val="tlid-translation"/>
        </w:rPr>
        <w:t>ang. </w:t>
      </w:r>
      <w:r w:rsidRPr="001F40F5">
        <w:rPr>
          <w:rStyle w:val="angielskawstawka"/>
          <w:lang w:val="en-GB"/>
        </w:rPr>
        <w:t>total correctness</w:t>
      </w:r>
      <w:r w:rsidRPr="00001019">
        <w:rPr>
          <w:rStyle w:val="tlid-translation"/>
        </w:rPr>
        <w:t xml:space="preserve">) – która oznacza, że </w:t>
      </w:r>
      <w:r w:rsidRPr="00001019">
        <w:t>„</w:t>
      </w:r>
      <w:r w:rsidRPr="00F90BAE">
        <w:rPr>
          <w:i/>
          <w:iCs/>
        </w:rPr>
        <w:t xml:space="preserve">założenia dotyczące wyjść oprogramowania logicznie wynikają z założeń co do jego wejść i kroków przetwarzania oraz dodatkowo, że program kończy się </w:t>
      </w:r>
      <w:r w:rsidRPr="00F90BAE">
        <w:rPr>
          <w:rStyle w:val="tlid-translation"/>
          <w:i/>
          <w:iCs/>
        </w:rPr>
        <w:t>przy wszystkich określonych warunkach wejściowych</w:t>
      </w:r>
      <w:r w:rsidRPr="00001019">
        <w:t>”.</w:t>
      </w:r>
    </w:p>
    <w:p w14:paraId="52836310" w14:textId="77777777" w:rsidR="00DC5A5D" w:rsidRPr="00001019" w:rsidRDefault="00DC5A5D" w:rsidP="006201E4">
      <w:pPr>
        <w:pStyle w:val="Wcicienormalne"/>
      </w:pPr>
      <w:r w:rsidRPr="00001019">
        <w:rPr>
          <w:rStyle w:val="tlid-translation"/>
        </w:rPr>
        <w:t xml:space="preserve">Z tego wynika, że jeśli oprogramowanie zachowuje się poprawnie (daje wyniki zgodne z oczekiwaniem) dla z góry określonych warunków (również danych), to jest przynajmniej </w:t>
      </w:r>
      <w:r w:rsidRPr="00001019">
        <w:rPr>
          <w:rStyle w:val="tlid-translation"/>
          <w:i/>
        </w:rPr>
        <w:t>poprawny częściowo</w:t>
      </w:r>
      <w:r w:rsidRPr="00001019">
        <w:rPr>
          <w:rStyle w:val="tlid-translation"/>
        </w:rPr>
        <w:t xml:space="preserve">, ale niekoniecznie </w:t>
      </w:r>
      <w:r w:rsidRPr="00001019">
        <w:rPr>
          <w:rStyle w:val="tlid-translation"/>
          <w:i/>
        </w:rPr>
        <w:t>poprawny całkowicie</w:t>
      </w:r>
      <w:r w:rsidRPr="00001019">
        <w:t>. To jest zgodne z intuicyjnym rozumieniem poprawności i znowu uczula nas na pojęcie „oczekiwań”. Jeśli klient/użytkownik nie określił, jak ma się program zachowywać w każdej sytuacji, to nie znaczy, ze nie ma żadnych oczekiwań co do sytuacji nietypowych.</w:t>
      </w:r>
    </w:p>
    <w:p w14:paraId="157C4F61" w14:textId="69E3061B" w:rsidR="00DC5A5D" w:rsidRPr="00001019" w:rsidRDefault="00DC5A5D" w:rsidP="006201E4">
      <w:pPr>
        <w:pStyle w:val="Ramkaprzykadu"/>
      </w:pPr>
      <w:r w:rsidRPr="00001019">
        <w:t xml:space="preserve">Weźmy za przykład system sprzedaży wysyłkowej. Normalna sytuacja jest taka, że klient zamawia towar i płaci za niego z góry lub przy odbiorze. Sytuacją nietypową jest </w:t>
      </w:r>
      <w:r w:rsidR="00EE5CE4">
        <w:t>np. </w:t>
      </w:r>
      <w:r w:rsidRPr="00001019">
        <w:t xml:space="preserve">anulowanie zamówienia. Klient oczekuje (zgodnie z prawem), ze jeśli anuluje zamówienie po zapłacie, ale przed wysyłką, to zostanie mu zwrócona należność za </w:t>
      </w:r>
      <w:r w:rsidRPr="00001019">
        <w:lastRenderedPageBreak/>
        <w:t>towar. Ale czy ma być mu zwrócona z góry opłacona należność za wysyłkę? Tu trzeba poszukać odpowiedzi w prawie o sprzedaży konsumenckiej na odległość</w:t>
      </w:r>
      <w:r w:rsidRPr="00001019">
        <w:rPr>
          <w:rStyle w:val="Odwoanieprzypisudolnego"/>
        </w:rPr>
        <w:footnoteReference w:id="70"/>
      </w:r>
      <w:r w:rsidRPr="00001019">
        <w:t xml:space="preserve">. </w:t>
      </w:r>
    </w:p>
    <w:p w14:paraId="5CFE0BA9" w14:textId="77777777" w:rsidR="00DC5A5D" w:rsidRPr="00001019" w:rsidRDefault="00DC5A5D" w:rsidP="006201E4">
      <w:pPr>
        <w:pStyle w:val="Wcicienormalne"/>
      </w:pPr>
      <w:r w:rsidRPr="00001019">
        <w:t>Standard IEEE 610 podaje trzy inne definicje poprawności, inną dla poprawności wewnętrznej, zewnętrznej i użytkowej:</w:t>
      </w:r>
    </w:p>
    <w:p w14:paraId="191240EB" w14:textId="77777777" w:rsidR="00DC5A5D" w:rsidRPr="00001019" w:rsidRDefault="00DC5A5D" w:rsidP="003F38B4">
      <w:pPr>
        <w:pStyle w:val="Wcicienormalne"/>
        <w:numPr>
          <w:ilvl w:val="0"/>
          <w:numId w:val="21"/>
        </w:numPr>
        <w:rPr>
          <w:rStyle w:val="tlid-translation"/>
        </w:rPr>
      </w:pPr>
      <w:r w:rsidRPr="00001019">
        <w:rPr>
          <w:rStyle w:val="tlid-translation"/>
          <w:b/>
          <w:bCs/>
        </w:rPr>
        <w:t>poprawność wewnętrzna</w:t>
      </w:r>
      <w:r w:rsidRPr="00001019">
        <w:rPr>
          <w:rStyle w:val="tlid-translation"/>
        </w:rPr>
        <w:t xml:space="preserve"> – stopień, w jakim system lub składnik jest wolny od błędów jego specyfikacji, projekcie i implementacji, </w:t>
      </w:r>
    </w:p>
    <w:p w14:paraId="6C5127C6" w14:textId="77777777" w:rsidR="00DC5A5D" w:rsidRPr="00001019" w:rsidRDefault="00DC5A5D" w:rsidP="003F38B4">
      <w:pPr>
        <w:pStyle w:val="Wcicienormalne"/>
        <w:numPr>
          <w:ilvl w:val="0"/>
          <w:numId w:val="21"/>
        </w:numPr>
        <w:rPr>
          <w:rStyle w:val="tlid-translation"/>
        </w:rPr>
      </w:pPr>
      <w:r w:rsidRPr="00001019">
        <w:rPr>
          <w:rStyle w:val="tlid-translation"/>
          <w:b/>
          <w:bCs/>
        </w:rPr>
        <w:t>poprawność zewnętrzna</w:t>
      </w:r>
      <w:r w:rsidRPr="00001019">
        <w:rPr>
          <w:rStyle w:val="tlid-translation"/>
        </w:rPr>
        <w:t xml:space="preserve"> – stopień, w jakim oprogramowanie, dokumentacja lub inne elementy spełniają określone wymagania. </w:t>
      </w:r>
    </w:p>
    <w:p w14:paraId="006FBDCF" w14:textId="032FD949" w:rsidR="00DC5A5D" w:rsidRDefault="00DC5A5D" w:rsidP="003F38B4">
      <w:pPr>
        <w:pStyle w:val="Wcicienormalne"/>
        <w:numPr>
          <w:ilvl w:val="0"/>
          <w:numId w:val="21"/>
        </w:numPr>
        <w:rPr>
          <w:rStyle w:val="tlid-translation"/>
        </w:rPr>
      </w:pPr>
      <w:r w:rsidRPr="00001019">
        <w:rPr>
          <w:rStyle w:val="tlid-translation"/>
          <w:b/>
          <w:bCs/>
        </w:rPr>
        <w:t>poprawność użytkowa</w:t>
      </w:r>
      <w:r w:rsidRPr="00001019">
        <w:rPr>
          <w:rStyle w:val="tlid-translation"/>
        </w:rPr>
        <w:t xml:space="preserve"> – stopień, w jakim oprogramowanie, dokumentacja, lub inne elementy spełniają potrzeby i oczekiwania użytkownika, czy to określone czy nie</w:t>
      </w:r>
      <w:r w:rsidR="00D26370">
        <w:rPr>
          <w:rStyle w:val="tlid-translation"/>
        </w:rPr>
        <w:t>.</w:t>
      </w:r>
    </w:p>
    <w:p w14:paraId="2D0FBF5A" w14:textId="77777777" w:rsidR="00D26370" w:rsidRPr="00001019" w:rsidRDefault="00D26370" w:rsidP="00F90BAE">
      <w:pPr>
        <w:pStyle w:val="Intitle"/>
        <w:rPr>
          <w:rStyle w:val="tlid-translation"/>
        </w:rPr>
      </w:pPr>
      <w:r w:rsidRPr="00001019">
        <w:rPr>
          <w:rStyle w:val="tlid-translation"/>
        </w:rPr>
        <w:t>Niezawodność</w:t>
      </w:r>
    </w:p>
    <w:p w14:paraId="502CA155" w14:textId="0D635181" w:rsidR="00D26370" w:rsidRDefault="00D26370" w:rsidP="00360E02">
      <w:pPr>
        <w:pStyle w:val="Wcicienormalne"/>
      </w:pPr>
      <w:r w:rsidRPr="00001019">
        <w:t xml:space="preserve">Niezawodność oznacza stopień zaufania, że oprogramowanie będzie działać i nie zawiesi się, ani nie upadnie. To zaufanie z konieczności musi dotyczyć z góry określonych warunków, bowiem nawet jeśli autorom oprogramowania udałoby się przewidzieć wszelkie możliwe sytuacje wyjątkowe, to w niektórych przypadkach nie będą mogli podjąć innej decyzji, jak wstawić do programu polecenie zamknięcia awaryjnego, aby nie dokonać więcej szkód. </w:t>
      </w:r>
    </w:p>
    <w:p w14:paraId="59D170CF" w14:textId="0BFC3761" w:rsidR="00DC5A5D" w:rsidRPr="00001019" w:rsidRDefault="00832B28" w:rsidP="006201E4">
      <w:pPr>
        <w:pStyle w:val="Intitle"/>
      </w:pPr>
      <w:r>
        <w:t>Obsługa s</w:t>
      </w:r>
      <w:r w:rsidR="00DC5A5D" w:rsidRPr="00001019">
        <w:t>ytuacj</w:t>
      </w:r>
      <w:r>
        <w:t>i</w:t>
      </w:r>
      <w:r w:rsidR="00DC5A5D" w:rsidRPr="00001019">
        <w:t xml:space="preserve"> wyjątkow</w:t>
      </w:r>
      <w:r w:rsidR="00EF6DD5">
        <w:t>ych</w:t>
      </w:r>
    </w:p>
    <w:p w14:paraId="2D318EB6" w14:textId="77777777" w:rsidR="00203837" w:rsidRDefault="00DC5A5D" w:rsidP="006201E4">
      <w:pPr>
        <w:pStyle w:val="Wcicienormalne"/>
      </w:pPr>
      <w:r w:rsidRPr="00001019">
        <w:t xml:space="preserve">Dla rozważenia </w:t>
      </w:r>
      <w:r w:rsidR="00203837">
        <w:rPr>
          <w:iCs w:val="0"/>
        </w:rPr>
        <w:t>wiarygodności działania</w:t>
      </w:r>
      <w:r w:rsidRPr="00203837">
        <w:rPr>
          <w:iCs w:val="0"/>
        </w:rPr>
        <w:t>,</w:t>
      </w:r>
      <w:r w:rsidRPr="00001019">
        <w:t xml:space="preserve"> czyli </w:t>
      </w:r>
      <w:r w:rsidR="00203837">
        <w:t xml:space="preserve">odpowiednich </w:t>
      </w:r>
      <w:r w:rsidRPr="00001019">
        <w:t xml:space="preserve">reakcji na zdarzenia musimy zdefiniować pojęcie </w:t>
      </w:r>
      <w:r w:rsidRPr="00832B28">
        <w:rPr>
          <w:b/>
          <w:bCs/>
          <w:i/>
        </w:rPr>
        <w:t>sytuacji wyjątkowej</w:t>
      </w:r>
      <w:r w:rsidRPr="00001019">
        <w:t xml:space="preserve">, którym będziemy się często posługiwać. </w:t>
      </w:r>
    </w:p>
    <w:p w14:paraId="52E1A165" w14:textId="612B80A9" w:rsidR="00DC5A5D" w:rsidRPr="00001019" w:rsidRDefault="00DC5A5D" w:rsidP="006201E4">
      <w:pPr>
        <w:pStyle w:val="Wcicienormalne"/>
      </w:pPr>
      <w:r w:rsidRPr="00001019">
        <w:t xml:space="preserve">Nie chodzi tu o </w:t>
      </w:r>
      <w:r w:rsidRPr="00832B28">
        <w:rPr>
          <w:b/>
          <w:bCs/>
          <w:i/>
        </w:rPr>
        <w:t>wyjątek</w:t>
      </w:r>
      <w:r w:rsidRPr="00001019">
        <w:t xml:space="preserve"> (</w:t>
      </w:r>
      <w:r w:rsidR="00174623">
        <w:t>ang. </w:t>
      </w:r>
      <w:r w:rsidRPr="001F40F5">
        <w:rPr>
          <w:rStyle w:val="angielskawstawka"/>
          <w:lang w:val="en-GB"/>
        </w:rPr>
        <w:t>exception</w:t>
      </w:r>
      <w:r w:rsidRPr="00001019">
        <w:t>), czyli „</w:t>
      </w:r>
      <w:r w:rsidRPr="00203837">
        <w:rPr>
          <w:i/>
          <w:iCs w:val="0"/>
        </w:rPr>
        <w:t>zdarzenie, którego wynikiem jest przerwanie wykonania bieżącego strumienia instrukcji i przekazanie sterowania do oprogramowania systemowego</w:t>
      </w:r>
      <w:r w:rsidRPr="00001019">
        <w:t>”</w:t>
      </w:r>
      <w:r w:rsidR="00F40EC2">
        <w:t xml:space="preserve"> </w:t>
      </w:r>
      <w:sdt>
        <w:sdtPr>
          <w:id w:val="595522385"/>
          <w:citation/>
        </w:sdtPr>
        <w:sdtContent>
          <w:r w:rsidR="00F40EC2">
            <w:fldChar w:fldCharType="begin"/>
          </w:r>
          <w:r w:rsidR="00F40EC2">
            <w:instrText xml:space="preserve"> CITATION Rom03 \l 1045 </w:instrText>
          </w:r>
          <w:r w:rsidR="00F40EC2">
            <w:fldChar w:fldCharType="separate"/>
          </w:r>
          <w:r w:rsidR="001D0D9B" w:rsidRPr="001D0D9B">
            <w:rPr>
              <w:noProof/>
            </w:rPr>
            <w:t>[22]</w:t>
          </w:r>
          <w:r w:rsidR="00F40EC2">
            <w:fldChar w:fldCharType="end"/>
          </w:r>
        </w:sdtContent>
      </w:sdt>
      <w:r w:rsidRPr="00001019">
        <w:t>. Takie wyjątki występują podczas wykonywania instrukcji programu przez procesor i mogą być skutkami błędów implementacji lub celowo spowodowane przez programistę, gdy nie wie on, jak program mógłby prawidłowo zareagować na zaistniałe warunki. Nieobsłużenie wyjątku wpływa negatywnie n</w:t>
      </w:r>
      <w:r w:rsidR="00203837">
        <w:t>a wiarygodność</w:t>
      </w:r>
      <w:r w:rsidRPr="00001019">
        <w:t>.</w:t>
      </w:r>
    </w:p>
    <w:p w14:paraId="34F99016" w14:textId="67C11B47" w:rsidR="00DC5A5D" w:rsidRPr="00001019" w:rsidRDefault="00DC5A5D" w:rsidP="006201E4">
      <w:pPr>
        <w:pStyle w:val="Wcicienormalne"/>
      </w:pPr>
      <w:r w:rsidRPr="00001019">
        <w:t>Sytuacje wyjątkowe (</w:t>
      </w:r>
      <w:r w:rsidR="00174623">
        <w:t>ang. </w:t>
      </w:r>
      <w:r w:rsidRPr="001F40F5">
        <w:rPr>
          <w:rStyle w:val="angielskawstawka"/>
          <w:lang w:val="en-GB"/>
        </w:rPr>
        <w:t>exceptional situations</w:t>
      </w:r>
      <w:r w:rsidRPr="00001019">
        <w:t xml:space="preserve">) to </w:t>
      </w:r>
      <w:r w:rsidRPr="00001019">
        <w:rPr>
          <w:i/>
        </w:rPr>
        <w:t>scenariusze zdarzeń</w:t>
      </w:r>
      <w:r w:rsidRPr="00001019">
        <w:t xml:space="preserve"> (</w:t>
      </w:r>
      <w:r w:rsidR="00174623">
        <w:t>ang. </w:t>
      </w:r>
      <w:r w:rsidRPr="001F40F5">
        <w:rPr>
          <w:rStyle w:val="angielskawstawka"/>
          <w:lang w:val="en-GB"/>
        </w:rPr>
        <w:t>event scenarios</w:t>
      </w:r>
      <w:r w:rsidRPr="00001019">
        <w:t>) – zdarzenia, kombinacje lub sekwencje zdarzeń – które mogą wystąpić w otoczeniu programu lub w nim samym, które nie są przewidywane przez klienta/użytkownika, lecz powinny być przewidziane przez autorów oprogramowania dla zapewnienia jego niezawodności.</w:t>
      </w:r>
    </w:p>
    <w:p w14:paraId="65196126" w14:textId="77777777" w:rsidR="00DC5A5D" w:rsidRPr="00001019" w:rsidRDefault="00DC5A5D" w:rsidP="006201E4">
      <w:pPr>
        <w:pStyle w:val="Wcicienormalne"/>
      </w:pPr>
      <w:r w:rsidRPr="00001019">
        <w:t>Są trzy rodzaje sytuacji wyjątkowych:</w:t>
      </w:r>
    </w:p>
    <w:p w14:paraId="19B0E1BF" w14:textId="1C94CB58" w:rsidR="00DC5A5D" w:rsidRPr="00001019" w:rsidRDefault="00DC5A5D" w:rsidP="006201E4">
      <w:pPr>
        <w:pStyle w:val="Listapunktowana"/>
      </w:pPr>
      <w:r w:rsidRPr="00001019">
        <w:rPr>
          <w:b/>
          <w:bCs/>
        </w:rPr>
        <w:t>sytuacje nietypowe</w:t>
      </w:r>
      <w:r w:rsidRPr="00001019">
        <w:t xml:space="preserve"> (</w:t>
      </w:r>
      <w:r w:rsidR="00174623">
        <w:t>ang. </w:t>
      </w:r>
      <w:r w:rsidRPr="001F40F5">
        <w:rPr>
          <w:rStyle w:val="angielskawstawka"/>
          <w:lang w:val="en-GB"/>
        </w:rPr>
        <w:t>unusual situations</w:t>
      </w:r>
      <w:r w:rsidRPr="00001019">
        <w:t>) – czyli sytuacje, które pojawiają się rzadko, ale nie stanowią zagrożenia dla działania oprogramowania,</w:t>
      </w:r>
    </w:p>
    <w:p w14:paraId="31D1284A" w14:textId="0D006909" w:rsidR="00DC5A5D" w:rsidRPr="00001019" w:rsidRDefault="00DC5A5D" w:rsidP="006201E4">
      <w:pPr>
        <w:pStyle w:val="Listapunktowana"/>
      </w:pPr>
      <w:r w:rsidRPr="00001019">
        <w:rPr>
          <w:b/>
          <w:bCs/>
        </w:rPr>
        <w:t xml:space="preserve">sytuacje krytyczne </w:t>
      </w:r>
      <w:r w:rsidRPr="00001019">
        <w:t>(</w:t>
      </w:r>
      <w:r w:rsidR="00174623">
        <w:t>ang. </w:t>
      </w:r>
      <w:r w:rsidRPr="001F40F5">
        <w:rPr>
          <w:rStyle w:val="angielskawstawka"/>
          <w:lang w:val="en-GB"/>
        </w:rPr>
        <w:t>critical situations</w:t>
      </w:r>
      <w:r w:rsidRPr="00001019">
        <w:t>) – to sytuacje, które mogą doprowadzić do awarii oprogramowania,</w:t>
      </w:r>
    </w:p>
    <w:p w14:paraId="400378CC" w14:textId="5EEEBD8A" w:rsidR="00DC5A5D" w:rsidRPr="00001019" w:rsidRDefault="00DC5A5D" w:rsidP="006201E4">
      <w:pPr>
        <w:pStyle w:val="Listapunktowana"/>
      </w:pPr>
      <w:r w:rsidRPr="00001019">
        <w:rPr>
          <w:b/>
          <w:bCs/>
        </w:rPr>
        <w:lastRenderedPageBreak/>
        <w:t xml:space="preserve">sytuacje awaryjne </w:t>
      </w:r>
      <w:r w:rsidRPr="00001019">
        <w:t>(</w:t>
      </w:r>
      <w:r w:rsidR="00174623">
        <w:t>ang. </w:t>
      </w:r>
      <w:r w:rsidRPr="001F40F5">
        <w:rPr>
          <w:rStyle w:val="angielskawstawka"/>
          <w:lang w:val="en-GB"/>
        </w:rPr>
        <w:t>failure situations, emergency situations</w:t>
      </w:r>
      <w:r w:rsidRPr="00001019">
        <w:t>) – to sytuacje, w których awaria już nastąpiła.</w:t>
      </w:r>
    </w:p>
    <w:p w14:paraId="603E02BF" w14:textId="419BAD24" w:rsidR="00DC5A5D" w:rsidRPr="00001019" w:rsidRDefault="00DC5A5D" w:rsidP="006201E4">
      <w:pPr>
        <w:pStyle w:val="Wcicienormalne"/>
      </w:pPr>
      <w:r w:rsidRPr="00001019">
        <w:rPr>
          <w:i/>
        </w:rPr>
        <w:t>Sytuacje nietypowe</w:t>
      </w:r>
      <w:r w:rsidRPr="00001019">
        <w:t xml:space="preserve"> to specyficzne typy sytuacji wyjątkowych. Występują one stosunkowo rzadko (w porównaniu do sytuacji typowych) i dlatego rzadko są brane pod uwagę przy analizie </w:t>
      </w:r>
      <w:r w:rsidRPr="00832B28">
        <w:rPr>
          <w:b/>
          <w:bCs/>
          <w:i/>
          <w:iCs w:val="0"/>
        </w:rPr>
        <w:t>scenariuszy zdarzeń</w:t>
      </w:r>
      <w:r w:rsidRPr="00001019">
        <w:t xml:space="preserve"> (</w:t>
      </w:r>
      <w:r w:rsidR="00174623">
        <w:t>ang. </w:t>
      </w:r>
      <w:r w:rsidRPr="001F40F5">
        <w:rPr>
          <w:rStyle w:val="angielskawstawka"/>
          <w:lang w:val="en-GB"/>
        </w:rPr>
        <w:t>event scenarios</w:t>
      </w:r>
      <w:r w:rsidRPr="00001019">
        <w:t>) – przynajmniej na początku rozwoju systemu. Jednak później się ujawniają, co wymusza ich uwzględnienie i obsłużenie. Wówczas tak naprawdę można je zaliczyć do sytuacji typowych, jednak powinny pozostać w kategorii sytuacji wyjątkowych właśnie ze względu na częste pomijanie przez klienta/użytkownika.</w:t>
      </w:r>
    </w:p>
    <w:p w14:paraId="45FC5505" w14:textId="77777777" w:rsidR="00DC5A5D" w:rsidRPr="00001019" w:rsidRDefault="00DC5A5D" w:rsidP="006201E4">
      <w:pPr>
        <w:pStyle w:val="Ramkaprzykadu"/>
      </w:pPr>
      <w:r w:rsidRPr="00001019">
        <w:t>Weźmy za przykład zwrot towaru zakupionego w sklepie internetowym. Czy to jest sytuacja nietypowa? Biorąc pod uwagę, że zdarzenie to występuje stosunkowo często i jest uwzględniona w prawie, to zwrot towaru trzeba uznać za sytuację typową. Jeśli jednak klient/użytkownik nie będzie wymagał od wykonawcy reakcji na to zdarzenie, to należy to wpisać do sytuacji nietypowych.</w:t>
      </w:r>
    </w:p>
    <w:p w14:paraId="7C566F6A" w14:textId="77777777" w:rsidR="00DC5A5D" w:rsidRPr="00001019" w:rsidRDefault="00DC5A5D" w:rsidP="006201E4">
      <w:pPr>
        <w:pStyle w:val="Ramkaprzykadu"/>
      </w:pPr>
      <w:r w:rsidRPr="00001019">
        <w:t>Drugi przykład to odmowa przyjęcia towaru przy dostawie z zapłatą „za pobraniem”. To już stosunkowo rzadko występująca sytuacja i klient/użytkownik może o niej nie wspominać. Jeśli jednak wspomni i określi reakcję na to zdarzenie, to może być uznana zarówno za sytuację typową, jak i nietypową.</w:t>
      </w:r>
    </w:p>
    <w:p w14:paraId="1AFD241B" w14:textId="2F27A89C" w:rsidR="00DC5A5D" w:rsidRPr="00001019" w:rsidRDefault="00DC5A5D" w:rsidP="006201E4">
      <w:pPr>
        <w:pStyle w:val="Ramkaprzykadu"/>
      </w:pPr>
      <w:r w:rsidRPr="00001019">
        <w:t>Trzeci przykład to utrata towaru przez dostawcę (</w:t>
      </w:r>
      <w:r w:rsidR="00EE5CE4">
        <w:t>np. </w:t>
      </w:r>
      <w:r w:rsidRPr="00001019">
        <w:t>kuriera) przed dostarczeniem go do odbiorcy. Może to nastąpić w wyniku wypadku komunikacyjnego, kradzieży, napaści. Takie sytuacje zdarzają się naprawdę rzadko. Czy system, który nie będzie reagował zgodnie z oczekiwaniami będzie poprawny? A jakie są tu oczekiwania klienta? Ta sytuacja powinna być uwzględniona w analizie wymagań jako sytuacja nietypowa i sposób reakcji na nią powinien zostać określony.</w:t>
      </w:r>
    </w:p>
    <w:p w14:paraId="7C5ED72D" w14:textId="52BF0EE3" w:rsidR="00DC5A5D" w:rsidRDefault="00DC5A5D" w:rsidP="006201E4">
      <w:pPr>
        <w:pStyle w:val="Wcicienormalne"/>
      </w:pPr>
      <w:r w:rsidRPr="00001019">
        <w:t>Sposoby reakcji na sytuacje nietypowe wpływają na poziom zaufania, jakie klient/użytkownik może mieć do systemu, a więc wpływają na wiarygodność. Sytuacje nietypowe nie powodują zawieszenia się lub upadku systemu, a więc nie wpływają na niezawodność, lecz na poprawność. Z kolei sytuacje krytyczne i awaryjne wpływają na niezawodność.</w:t>
      </w:r>
    </w:p>
    <w:p w14:paraId="45DDD136" w14:textId="28020084" w:rsidR="00832B28" w:rsidRPr="00001019" w:rsidRDefault="00832B28" w:rsidP="00832B28">
      <w:pPr>
        <w:pStyle w:val="Wcicienormalne"/>
      </w:pPr>
      <w:r w:rsidRPr="00001019">
        <w:t xml:space="preserve">W przypadku </w:t>
      </w:r>
      <w:r w:rsidRPr="00832B28">
        <w:rPr>
          <w:i/>
          <w:iCs w:val="0"/>
        </w:rPr>
        <w:t>sytuacji krytycznych</w:t>
      </w:r>
      <w:r w:rsidRPr="00001019">
        <w:t xml:space="preserve"> istotne jest zabezpieczenie systemu przed awarią, a w przypadku sytuacji awaryjnych – możliwość szybkiego przywrócenia poprawnego funkcjonowania systemu.</w:t>
      </w:r>
    </w:p>
    <w:p w14:paraId="69AFCF18" w14:textId="7BFC79AC" w:rsidR="00832B28" w:rsidRPr="00360E02" w:rsidRDefault="00832B28" w:rsidP="00832B28">
      <w:pPr>
        <w:pStyle w:val="Ramkaprzykadu"/>
      </w:pPr>
      <w:r w:rsidRPr="00001019">
        <w:t xml:space="preserve">Weźmy za przykład bardzo dużą liczbę klientów zgłaszających się do systemu </w:t>
      </w:r>
      <w:r w:rsidRPr="00360E02">
        <w:t xml:space="preserve">internetowego w jednostce czasu. Może to nastąpić </w:t>
      </w:r>
      <w:r w:rsidR="00EE5CE4">
        <w:t>np. </w:t>
      </w:r>
      <w:r w:rsidRPr="00360E02">
        <w:t>w wyniku bardzo atrakcyjnej promocji w sklepie internetowym, przy otwarciu rekrutacji do szkół albo otwarciu składania wniosków o zasiłek, albo też w wyniku celowego ataku metodą DDoS (ang. </w:t>
      </w:r>
      <w:r w:rsidRPr="00360E02">
        <w:rPr>
          <w:rStyle w:val="angielskawstawka"/>
          <w:i/>
          <w:iCs w:val="0"/>
        </w:rPr>
        <w:t>Distributed Denial of Service</w:t>
      </w:r>
      <w:r w:rsidRPr="00360E02">
        <w:t>)</w:t>
      </w:r>
      <w:r w:rsidRPr="00360E02">
        <w:rPr>
          <w:rStyle w:val="Odwoanieprzypisudolnego"/>
        </w:rPr>
        <w:footnoteReference w:id="71"/>
      </w:r>
      <w:r w:rsidRPr="00360E02">
        <w:t>.</w:t>
      </w:r>
    </w:p>
    <w:p w14:paraId="18A8BAB1" w14:textId="40EBCCC5" w:rsidR="00832B28" w:rsidRPr="00360E02" w:rsidRDefault="00832B28" w:rsidP="00832B28">
      <w:pPr>
        <w:pStyle w:val="Ramkaprzykadu"/>
      </w:pPr>
      <w:r w:rsidRPr="00360E02">
        <w:t xml:space="preserve">Jak zabezpieczyć system przed awarią w takiej sytuacji? Sposobów jest wiele. Dla zabezpieczenia przed „zwykłym” przeciążeniem wprowadza się rozwiązania architektoniczne umożliwiające rozłożenie obciążenia na wiele serwerów, dołączanie serwerów zapasowych, równoważenie obciążenia poszczególnych serwerów. Są to </w:t>
      </w:r>
      <w:r w:rsidRPr="00360E02">
        <w:lastRenderedPageBreak/>
        <w:t xml:space="preserve">działania wpływające na skalowalność systemu. W przypadku ataku DDoS stosuje się </w:t>
      </w:r>
      <w:r w:rsidR="00EE5CE4">
        <w:t>np. </w:t>
      </w:r>
      <w:r w:rsidRPr="00360E02">
        <w:t>metody heurystyczne pozwalające wykryć taki atak i przekierowywać podejrzane żądania do „czarnej dziury”</w:t>
      </w:r>
      <w:r w:rsidRPr="00C37005">
        <w:rPr>
          <w:rStyle w:val="Odwoanieprzypisudolnego"/>
        </w:rPr>
        <w:footnoteReference w:id="72"/>
      </w:r>
      <w:r w:rsidRPr="00360E02">
        <w:t>. Te działania są związane z poziomem ochrony systemu.</w:t>
      </w:r>
    </w:p>
    <w:p w14:paraId="52352EE1" w14:textId="77777777" w:rsidR="00832B28" w:rsidRPr="00001019" w:rsidRDefault="00832B28" w:rsidP="00832B28">
      <w:pPr>
        <w:pStyle w:val="Wcicienormalne"/>
      </w:pPr>
      <w:r w:rsidRPr="00001019">
        <w:t xml:space="preserve">W przypadku </w:t>
      </w:r>
      <w:r w:rsidRPr="00832B28">
        <w:rPr>
          <w:i/>
          <w:iCs w:val="0"/>
        </w:rPr>
        <w:t>sytuacji awaryjnych</w:t>
      </w:r>
      <w:r w:rsidRPr="00001019">
        <w:t xml:space="preserve">, gdy nie udało się zapobiec awarii, trzeba przynajmniej zminimalizować jej skutki. Tu chodzi zarówno o jak najszybsze przywrócenie funkcjonowania systemu, jak i zminimalizowanie szkód. Działanie to się nazywa </w:t>
      </w:r>
      <w:r w:rsidRPr="00001019">
        <w:rPr>
          <w:i/>
        </w:rPr>
        <w:t>analizą ryzyka</w:t>
      </w:r>
      <w:r w:rsidRPr="00001019">
        <w:t xml:space="preserve">, a szerzej </w:t>
      </w:r>
      <w:r w:rsidRPr="00001019">
        <w:rPr>
          <w:i/>
        </w:rPr>
        <w:t>zarządzaniem ryzykiem</w:t>
      </w:r>
      <w:r w:rsidRPr="00001019">
        <w:t>. Z tymi działaniami szerzej zapoznamy się w osobnym rozdziale, gdyż wykracza to poza pojęcie jakości oprogramowania.</w:t>
      </w:r>
    </w:p>
    <w:p w14:paraId="5D543D16" w14:textId="77777777" w:rsidR="00832B28" w:rsidRPr="00360E02" w:rsidRDefault="00832B28" w:rsidP="00832B28">
      <w:pPr>
        <w:pStyle w:val="Ramkaprzykadu"/>
      </w:pPr>
      <w:r w:rsidRPr="00360E02">
        <w:t>Weźmy za przykład możliwość awarii systemu bankowego. Dla zapobiegania stanom nieustalonym (czyli niespójnym zapisom w bankowej bazie danych), które mogą nastąpić w wyniku takiej awarii, stosuje się transakcyjny system przeprowadzania operacji</w:t>
      </w:r>
      <w:r w:rsidRPr="00C37005">
        <w:rPr>
          <w:rStyle w:val="Odwoanieprzypisudolnego"/>
        </w:rPr>
        <w:footnoteReference w:id="73"/>
      </w:r>
      <w:r w:rsidRPr="00360E02">
        <w:t>.</w:t>
      </w:r>
    </w:p>
    <w:p w14:paraId="03B85C8C" w14:textId="77777777" w:rsidR="00832B28" w:rsidRPr="00360E02" w:rsidRDefault="00832B28" w:rsidP="00832B28">
      <w:pPr>
        <w:pStyle w:val="Ramkaprzykadu"/>
      </w:pPr>
      <w:r w:rsidRPr="00360E02">
        <w:t>A jak zabezpieczyć system bankowy przed awarią samej bazy danych (czyli przed utratą danych)? Tu stosuje się zapis lustrzany, czyli jednoczesny zapis tej samej informacji na dwóch różnych nośnikach pamięci masowej</w:t>
      </w:r>
      <w:r w:rsidRPr="00C37005">
        <w:rPr>
          <w:rStyle w:val="Odwoanieprzypisudolnego"/>
        </w:rPr>
        <w:footnoteReference w:id="74"/>
      </w:r>
      <w:r w:rsidRPr="00360E02">
        <w:t>. Sam zapis lustrzany na dwóch nośnikach może być uznany za niewystarczający. Wtedy stosuje się zapis w systemie RAID5 – z kodami naprawczymi i z przeplotem na trzech lub większej liczbie dysków twardych.</w:t>
      </w:r>
    </w:p>
    <w:p w14:paraId="52C31B62" w14:textId="77777777" w:rsidR="00832B28" w:rsidRPr="00360E02" w:rsidRDefault="00832B28" w:rsidP="00832B28">
      <w:pPr>
        <w:pStyle w:val="Ramkaprzykadu"/>
      </w:pPr>
      <w:r w:rsidRPr="00360E02">
        <w:t>Stosuje się też mechanizm automatycznych kopii zapasowych</w:t>
      </w:r>
      <w:r w:rsidRPr="00C37005">
        <w:rPr>
          <w:rStyle w:val="Odwoanieprzypisudolnego"/>
        </w:rPr>
        <w:footnoteReference w:id="75"/>
      </w:r>
      <w:r w:rsidRPr="00360E02">
        <w:t>. Tu pojawia się problem bezpieczeństwa kopii zapasowych. Organizacje, które muszą zapewnić bardzo wysoki poziom niezawodności, tworzą kopie zapasowe kopii zapasowych, a niektóre jeszcze przechowują kopie zapasowe w innych miejscach niż serwerownia (na wypadek zalania lub pożaru).</w:t>
      </w:r>
    </w:p>
    <w:p w14:paraId="54B8D7A1" w14:textId="755E274F" w:rsidR="00832B28" w:rsidRPr="00001019" w:rsidRDefault="00832B28" w:rsidP="00832B28">
      <w:pPr>
        <w:pStyle w:val="Wcicienormalne"/>
      </w:pPr>
      <w:r w:rsidRPr="00001019">
        <w:t>Ponieważ działania na rzecz zapewnienia niezawodności są związane z poprawnością, skalowalnością i ochroną (a może i z innymi atrybutami jakości), więc widzimy, że jedno działanie analityka-projektanta oprogramowania, jakim jest analiza sytuacji wyjątkowych wpływa na wielostronną poprawę jakości. Jednocześnie część rozwiązań dla sytuacji wyjątkowych wymaga dodatkowych funkcjonalności, więc analiza sytuacji wyjątkowych może zwiększyć kompletność wymagań funkcjonalnych.</w:t>
      </w:r>
    </w:p>
    <w:p w14:paraId="4E569EE6" w14:textId="77777777" w:rsidR="00DC5A5D" w:rsidRPr="00001019" w:rsidRDefault="00DC5A5D" w:rsidP="006201E4">
      <w:pPr>
        <w:pStyle w:val="Intitle"/>
      </w:pPr>
      <w:r w:rsidRPr="00001019">
        <w:t>Odporność na błędy</w:t>
      </w:r>
    </w:p>
    <w:p w14:paraId="6C1AC69A" w14:textId="689DDACF" w:rsidR="00DC5A5D" w:rsidRPr="00001019" w:rsidRDefault="00DC5A5D" w:rsidP="006201E4">
      <w:pPr>
        <w:pStyle w:val="Wcicienormalne"/>
      </w:pPr>
      <w:r w:rsidRPr="00001019">
        <w:t xml:space="preserve">Niezawodność jest ściśle związana z </w:t>
      </w:r>
      <w:r w:rsidRPr="00001019">
        <w:rPr>
          <w:i/>
        </w:rPr>
        <w:t>odpornością na błędy</w:t>
      </w:r>
      <w:r w:rsidRPr="00001019">
        <w:t>, która wyraża stopień pewności, że błędy (zarówno błędy przetwarzania wynikające z pomyłek popełnionych przez twórców oprogramowania, jak i błędy użytkowników korzystających z oprogramowania)</w:t>
      </w:r>
      <w:r w:rsidR="00203837">
        <w:t>,</w:t>
      </w:r>
      <w:r w:rsidRPr="00001019">
        <w:t xml:space="preserve"> nie spowodują awarii oprogramowania.</w:t>
      </w:r>
    </w:p>
    <w:p w14:paraId="5A41F51C" w14:textId="04350F29" w:rsidR="00DC5A5D" w:rsidRPr="00001019" w:rsidRDefault="00DC5A5D" w:rsidP="006201E4">
      <w:pPr>
        <w:pStyle w:val="Wcicienormalne"/>
      </w:pPr>
      <w:r w:rsidRPr="00001019">
        <w:lastRenderedPageBreak/>
        <w:t xml:space="preserve">Aby zabezpieczyć się przed błędami przetwarzania, stosuje się </w:t>
      </w:r>
      <w:r w:rsidR="00EE5CE4">
        <w:t>np. </w:t>
      </w:r>
      <w:r w:rsidRPr="00001019">
        <w:rPr>
          <w:i/>
        </w:rPr>
        <w:t>redundancję obliczeń</w:t>
      </w:r>
      <w:r w:rsidRPr="00001019">
        <w:rPr>
          <w:rStyle w:val="Odwoanieprzypisudolnego"/>
        </w:rPr>
        <w:footnoteReference w:id="76"/>
      </w:r>
      <w:r w:rsidRPr="00001019">
        <w:t xml:space="preserve">. Takie zabezpieczenia przez </w:t>
      </w:r>
      <w:r w:rsidRPr="00001019">
        <w:rPr>
          <w:i/>
        </w:rPr>
        <w:t>redundancję sprzętu</w:t>
      </w:r>
      <w:r w:rsidRPr="00001019">
        <w:t xml:space="preserve"> stosowano m.in w komputerach pokładowych statków kosmicznymi programu Apollo</w:t>
      </w:r>
      <w:r w:rsidRPr="00001019">
        <w:rPr>
          <w:rStyle w:val="Odwoanieprzypisudolnego"/>
        </w:rPr>
        <w:footnoteReference w:id="77"/>
      </w:r>
      <w:r w:rsidRPr="00001019">
        <w:t xml:space="preserve">. Stosuje się też, chociaż </w:t>
      </w:r>
      <w:r w:rsidR="00832B28">
        <w:t>rzadko,</w:t>
      </w:r>
      <w:r w:rsidRPr="00001019">
        <w:t xml:space="preserve"> </w:t>
      </w:r>
      <w:r w:rsidRPr="00001019">
        <w:rPr>
          <w:i/>
        </w:rPr>
        <w:t>redundancję wytwarzania oprogramowania</w:t>
      </w:r>
      <w:r w:rsidRPr="00001019">
        <w:rPr>
          <w:rStyle w:val="Odwoanieprzypisudolnego"/>
        </w:rPr>
        <w:footnoteReference w:id="78"/>
      </w:r>
      <w:r w:rsidRPr="00001019">
        <w:t>, co jest odpowiedzią na naturalną omylność programistów i projektantów.</w:t>
      </w:r>
    </w:p>
    <w:p w14:paraId="53BF319B" w14:textId="6A3800C7" w:rsidR="00DC5A5D" w:rsidRPr="00001019" w:rsidRDefault="00DC5A5D" w:rsidP="006201E4">
      <w:pPr>
        <w:pStyle w:val="Wcicienormalne"/>
      </w:pPr>
      <w:r w:rsidRPr="00001019">
        <w:t xml:space="preserve">Dla zabezpieczenia oprogramowania przed błędami użytkowników stosuje się odpowiednie techniki </w:t>
      </w:r>
      <w:r w:rsidRPr="006915E5">
        <w:rPr>
          <w:b/>
          <w:bCs/>
          <w:i/>
        </w:rPr>
        <w:t>weryfikacji i walidacji danych</w:t>
      </w:r>
      <w:r w:rsidRPr="00001019">
        <w:t xml:space="preserve"> (co trzeba odróżnić od </w:t>
      </w:r>
      <w:r w:rsidRPr="006915E5">
        <w:rPr>
          <w:b/>
          <w:bCs/>
          <w:i/>
        </w:rPr>
        <w:t>weryfikacji i walidacji oprogramowania</w:t>
      </w:r>
      <w:r w:rsidRPr="00001019">
        <w:t>)</w:t>
      </w:r>
      <w:r w:rsidR="00832B28">
        <w:t xml:space="preserve"> oraz</w:t>
      </w:r>
      <w:r w:rsidRPr="00001019">
        <w:t xml:space="preserve"> wprowadza się do menu polecenie </w:t>
      </w:r>
      <w:r w:rsidRPr="00001019">
        <w:rPr>
          <w:i/>
        </w:rPr>
        <w:t>cofnij</w:t>
      </w:r>
      <w:r w:rsidRPr="00001019">
        <w:t xml:space="preserve"> (</w:t>
      </w:r>
      <w:r w:rsidR="00174623">
        <w:t>ang. </w:t>
      </w:r>
      <w:r w:rsidRPr="001F40F5">
        <w:rPr>
          <w:rStyle w:val="angielskawstawka"/>
          <w:lang w:val="en-GB"/>
        </w:rPr>
        <w:t>undo</w:t>
      </w:r>
      <w:r w:rsidRPr="00001019">
        <w:t>).</w:t>
      </w:r>
      <w:r w:rsidR="00832B28">
        <w:t xml:space="preserve"> </w:t>
      </w:r>
      <w:r w:rsidRPr="00001019">
        <w:t>Kopie zapasowe też zwiększają odporność na błędy, bo w przypadku błędu, którego nie da się cofnąć, można odtworzyć stan systemu sprzed wystąpienia błędu.</w:t>
      </w:r>
    </w:p>
    <w:p w14:paraId="68DEDCF3" w14:textId="77777777" w:rsidR="00DC5A5D" w:rsidRPr="00001019" w:rsidRDefault="00DC5A5D" w:rsidP="006201E4">
      <w:pPr>
        <w:pStyle w:val="Intitle"/>
      </w:pPr>
      <w:r w:rsidRPr="00001019">
        <w:t>Dostępność</w:t>
      </w:r>
    </w:p>
    <w:p w14:paraId="48CF47B8" w14:textId="3601F803" w:rsidR="00DC5A5D" w:rsidRPr="00001019" w:rsidRDefault="00203837" w:rsidP="006201E4">
      <w:pPr>
        <w:pStyle w:val="Wcicienormalne"/>
      </w:pPr>
      <w:r>
        <w:t>Wiarygodność</w:t>
      </w:r>
      <w:r w:rsidR="00DC5A5D" w:rsidRPr="00001019">
        <w:t xml:space="preserve"> jest też ściśle związana z </w:t>
      </w:r>
      <w:r w:rsidR="00DC5A5D" w:rsidRPr="006915E5">
        <w:rPr>
          <w:b/>
          <w:bCs/>
          <w:i/>
        </w:rPr>
        <w:t>dostępnością</w:t>
      </w:r>
      <w:r w:rsidR="00DC5A5D" w:rsidRPr="00001019">
        <w:rPr>
          <w:i/>
        </w:rPr>
        <w:t>,</w:t>
      </w:r>
      <w:r w:rsidR="00DC5A5D" w:rsidRPr="00001019">
        <w:t xml:space="preserve"> która odnosi się do możliwości skorzystania z oprogramowania, gdy jest ono potrzebne. Oczywiście jeśli oprogramowanie jest bardziej odporne na błędy, ataki i inne sytuacje wyjątkowe, to średni czas jego bezawaryjnej pracy jest dłuższy i jego dostępność rośnie. </w:t>
      </w:r>
    </w:p>
    <w:p w14:paraId="52FF37D5" w14:textId="76055D0E" w:rsidR="00DC5A5D" w:rsidRPr="00001019" w:rsidRDefault="00DC5A5D" w:rsidP="006201E4">
      <w:pPr>
        <w:pStyle w:val="Wcicienormalne"/>
      </w:pPr>
      <w:r w:rsidRPr="00001019">
        <w:t xml:space="preserve">Jednak dostępność może być ograniczona również w przypadku pracy bezawaryjnej, </w:t>
      </w:r>
      <w:r w:rsidR="00EE5CE4">
        <w:t>np. </w:t>
      </w:r>
      <w:r w:rsidRPr="00001019">
        <w:t>przy dużym obciążeniu część żądań może być obsługiwana bardzo długo albo wręcz odrzucana, tak że z perspektywy pojedynczego użytkownika system „nie działa”, chociaż jako całość funkcjonuje. System może być też niedostępny przez czas potrzebny na prace administracyjne (</w:t>
      </w:r>
      <w:r w:rsidR="00EE5CE4">
        <w:t>np. </w:t>
      </w:r>
      <w:r w:rsidRPr="00001019">
        <w:t>tworzenie kopii zapasowych) i serwisowe (</w:t>
      </w:r>
      <w:r w:rsidR="00EE5CE4">
        <w:t>np. </w:t>
      </w:r>
      <w:r w:rsidRPr="00001019">
        <w:t>instalowanie aktualizacji).</w:t>
      </w:r>
    </w:p>
    <w:p w14:paraId="240DC5FD" w14:textId="77777777" w:rsidR="00DC5A5D" w:rsidRPr="00001019" w:rsidRDefault="00DC5A5D" w:rsidP="00203837">
      <w:pPr>
        <w:pStyle w:val="Ramkaprzykadu"/>
      </w:pPr>
      <w:r w:rsidRPr="00001019">
        <w:t>Tu można się zastanawiać, jaki poziom dostępności jest potrzebny. Dla systemu obsługi kasowej w hipermarkecie zapewne wystarczy 12/7 (dwanaście godzin na dobę, 7 dni w tygodniu), ale dla systemu bankowości internetowej konieczna jest dostępność 24/7 (dwadzieścia cztery godziny na dobę, 7 dni w tygodniu). Chociaż dla tego pierwszego można uzyskać 100% dostępność (przynajmniej w teorii), gdyż prace administracyjno-serwisowe można przeprowadzać w nocy. Jednak dla drugiego systemu każda godzina niedostępności oznacza spadek jakości.</w:t>
      </w:r>
    </w:p>
    <w:p w14:paraId="3F714C0F" w14:textId="2F2C0E03" w:rsidR="00DC5A5D" w:rsidRPr="00001019" w:rsidRDefault="00DC5A5D" w:rsidP="006201E4">
      <w:pPr>
        <w:pStyle w:val="Wcicienormalne"/>
      </w:pPr>
      <w:r w:rsidRPr="00001019">
        <w:t xml:space="preserve">Wreszcie </w:t>
      </w:r>
      <w:r w:rsidR="00203837">
        <w:t>wiarygodność</w:t>
      </w:r>
      <w:r w:rsidRPr="00001019">
        <w:t xml:space="preserve"> wiąże się ze pojęciem </w:t>
      </w:r>
      <w:r w:rsidRPr="006915E5">
        <w:rPr>
          <w:b/>
          <w:bCs/>
          <w:i/>
          <w:iCs w:val="0"/>
        </w:rPr>
        <w:t>stabilności</w:t>
      </w:r>
      <w:r w:rsidRPr="00001019">
        <w:t xml:space="preserve">, czyli ze stopniem odporności oprogramowania na zmiany w jego środowisku. Nie mówimy tu o takich zmianach, które wymagają </w:t>
      </w:r>
      <w:r w:rsidRPr="00001019">
        <w:rPr>
          <w:i/>
        </w:rPr>
        <w:t>modyfikacji</w:t>
      </w:r>
      <w:r w:rsidRPr="00001019">
        <w:t xml:space="preserve"> oprogramowania (</w:t>
      </w:r>
      <w:r w:rsidR="00EE5CE4">
        <w:t>np. </w:t>
      </w:r>
      <w:r w:rsidRPr="00001019">
        <w:t>zmianie przepisów podatkowych, które wymagają zmiany metod naliczania podatku). Mówimy tu o takich zmianach, które mogą występować przypadkowo, albo celowo i które mogłyby doprowadzić do awarii oprogramowania.</w:t>
      </w:r>
    </w:p>
    <w:p w14:paraId="787FAA6C" w14:textId="5F7B3EB7" w:rsidR="00DC5A5D" w:rsidRPr="00001019" w:rsidRDefault="00DC5A5D" w:rsidP="006201E4">
      <w:pPr>
        <w:pStyle w:val="Wcicienormalne"/>
      </w:pPr>
      <w:r w:rsidRPr="00001019">
        <w:t xml:space="preserve">Może to być </w:t>
      </w:r>
      <w:r w:rsidRPr="00001019">
        <w:rPr>
          <w:i/>
        </w:rPr>
        <w:t>zmiana konfiguracji</w:t>
      </w:r>
      <w:r w:rsidRPr="00001019">
        <w:t xml:space="preserve"> oprogramowania (</w:t>
      </w:r>
      <w:r w:rsidR="00EE5CE4">
        <w:t>np. </w:t>
      </w:r>
      <w:r w:rsidRPr="00001019">
        <w:t xml:space="preserve">dołączenie lub odłączenie modułu), zmiana </w:t>
      </w:r>
      <w:r w:rsidRPr="00001019">
        <w:rPr>
          <w:i/>
        </w:rPr>
        <w:t>środowiska uruchomieniowego</w:t>
      </w:r>
      <w:r w:rsidRPr="00001019">
        <w:t xml:space="preserve"> (</w:t>
      </w:r>
      <w:r w:rsidR="00EE5CE4">
        <w:t>np. </w:t>
      </w:r>
      <w:r w:rsidRPr="00001019">
        <w:t xml:space="preserve">zmiana wersji lub wydania systemu operacyjnego), zmiana </w:t>
      </w:r>
      <w:r w:rsidRPr="00001019">
        <w:rPr>
          <w:i/>
        </w:rPr>
        <w:t>ustawień środowiskowych</w:t>
      </w:r>
      <w:r w:rsidRPr="00001019">
        <w:t xml:space="preserve"> (</w:t>
      </w:r>
      <w:r w:rsidR="00EE5CE4">
        <w:t>np. </w:t>
      </w:r>
      <w:r w:rsidRPr="00001019">
        <w:t xml:space="preserve">zmiana wersji </w:t>
      </w:r>
      <w:r w:rsidRPr="00001019">
        <w:lastRenderedPageBreak/>
        <w:t xml:space="preserve">językowej systemu operacyjnego), zmiana </w:t>
      </w:r>
      <w:r w:rsidRPr="00001019">
        <w:rPr>
          <w:i/>
        </w:rPr>
        <w:t>systemu współdziałającego</w:t>
      </w:r>
      <w:r w:rsidRPr="00001019">
        <w:t xml:space="preserve"> (</w:t>
      </w:r>
      <w:r w:rsidR="00EE5CE4">
        <w:t>np. </w:t>
      </w:r>
      <w:r w:rsidRPr="00001019">
        <w:t>systemu finansowo-księgowego dla systemu sprzedaży).</w:t>
      </w:r>
    </w:p>
    <w:p w14:paraId="54B9DC4E" w14:textId="2B3D853A" w:rsidR="00DC5A5D" w:rsidRPr="00001019" w:rsidRDefault="00DC5A5D" w:rsidP="006201E4">
      <w:pPr>
        <w:pStyle w:val="Wcicienormalne"/>
      </w:pPr>
      <w:r w:rsidRPr="00001019">
        <w:t xml:space="preserve">Zmiana </w:t>
      </w:r>
      <w:r w:rsidRPr="00001019">
        <w:rPr>
          <w:i/>
        </w:rPr>
        <w:t>skali obciążenia</w:t>
      </w:r>
      <w:r w:rsidRPr="00001019">
        <w:t xml:space="preserve"> (</w:t>
      </w:r>
      <w:r w:rsidR="00EE5CE4">
        <w:t>np. </w:t>
      </w:r>
      <w:r w:rsidRPr="00001019">
        <w:t xml:space="preserve">dziesięciokrotny wzrost liczby żądań zgłaszanych przez klientów) też może być przyczyną awarii, więc stabilność jest związana ze </w:t>
      </w:r>
      <w:r w:rsidRPr="00001019">
        <w:rPr>
          <w:i/>
        </w:rPr>
        <w:t>skalowalnością</w:t>
      </w:r>
      <w:r w:rsidRPr="00001019">
        <w:t xml:space="preserve"> i z </w:t>
      </w:r>
      <w:r w:rsidRPr="00001019">
        <w:rPr>
          <w:i/>
        </w:rPr>
        <w:t>niezawodnością</w:t>
      </w:r>
      <w:r w:rsidRPr="00001019">
        <w:t>.</w:t>
      </w:r>
    </w:p>
    <w:p w14:paraId="79458BE7" w14:textId="0D376981" w:rsidR="00DC5A5D" w:rsidRPr="00001019" w:rsidRDefault="00DC5A5D" w:rsidP="006201E4">
      <w:pPr>
        <w:pStyle w:val="Wcicienormalne"/>
      </w:pPr>
      <w:r w:rsidRPr="00001019">
        <w:t xml:space="preserve">Wszystkie powyższe atrybuty jakościowe wpływały na wiarygodność przez określenia stopnia pewności klienta/użytkownika. Są to atrybuty do pewnego stopnia subiektywne. </w:t>
      </w:r>
    </w:p>
    <w:p w14:paraId="7C150883" w14:textId="08693837" w:rsidR="00DC5A5D" w:rsidRPr="00001019" w:rsidRDefault="00DC5A5D" w:rsidP="006201E4">
      <w:pPr>
        <w:pStyle w:val="Intitle"/>
      </w:pPr>
      <w:r w:rsidRPr="00001019">
        <w:t>Bezpieczeństwo</w:t>
      </w:r>
      <w:r w:rsidR="00EF6DD5">
        <w:t xml:space="preserve"> i ochrona</w:t>
      </w:r>
    </w:p>
    <w:p w14:paraId="0A35EF27" w14:textId="58FA3669" w:rsidR="00EF6DD5" w:rsidRPr="00001019" w:rsidRDefault="00EF6DD5" w:rsidP="00EF6DD5">
      <w:pPr>
        <w:pStyle w:val="Wcicienormalne"/>
      </w:pPr>
      <w:r w:rsidRPr="00001019">
        <w:t xml:space="preserve">Dwa kolejne atrybuty </w:t>
      </w:r>
      <w:r>
        <w:t>to</w:t>
      </w:r>
      <w:r w:rsidRPr="00001019">
        <w:t xml:space="preserve"> </w:t>
      </w:r>
      <w:r w:rsidRPr="00EF6DD5">
        <w:rPr>
          <w:iCs w:val="0"/>
        </w:rPr>
        <w:t>bezpieczeństwo i ochrona.</w:t>
      </w:r>
      <w:r w:rsidRPr="00001019">
        <w:t xml:space="preserve"> Te dwa pojęcia są często łączone i często utożsamiane ze sobą, jednak my je tu definiujemy osobno dla podkreślenia różnić i aby nie pominąć któregoś z dwóch aspektów bezpieczeństwa/ochrony.</w:t>
      </w:r>
    </w:p>
    <w:p w14:paraId="4DF4837F" w14:textId="21D72BFE" w:rsidR="00DC5A5D" w:rsidRPr="00001019" w:rsidRDefault="00DC5A5D" w:rsidP="006201E4">
      <w:pPr>
        <w:pStyle w:val="Wcicienormalne"/>
      </w:pPr>
      <w:r w:rsidRPr="00EF6DD5">
        <w:rPr>
          <w:b/>
          <w:bCs/>
          <w:i/>
          <w:iCs w:val="0"/>
        </w:rPr>
        <w:t>Bezpieczeństwo</w:t>
      </w:r>
      <w:r w:rsidRPr="00001019">
        <w:t xml:space="preserve"> jest to zdolność oprogramowania do zapobiegania szkodom, jakie to oprogramowanie może wyrządzić swemu otoczeniu – użytkownikom lub innym programom. Rozumiemy przez to np.:</w:t>
      </w:r>
    </w:p>
    <w:p w14:paraId="38658D5B" w14:textId="119EE6C5" w:rsidR="00DC5A5D" w:rsidRPr="00001019" w:rsidRDefault="00DC5A5D" w:rsidP="006201E4">
      <w:pPr>
        <w:pStyle w:val="Listapunktowana"/>
      </w:pPr>
      <w:r w:rsidRPr="00001019">
        <w:rPr>
          <w:b/>
          <w:bCs/>
        </w:rPr>
        <w:t>bezpieczeństwo danych</w:t>
      </w:r>
      <w:r w:rsidRPr="00001019">
        <w:t xml:space="preserve"> (</w:t>
      </w:r>
      <w:r w:rsidR="00174623">
        <w:t>ang. </w:t>
      </w:r>
      <w:r w:rsidRPr="001F40F5">
        <w:rPr>
          <w:rStyle w:val="angielskawstawka"/>
          <w:lang w:val="en-GB"/>
        </w:rPr>
        <w:t>data safety</w:t>
      </w:r>
      <w:r w:rsidRPr="00001019">
        <w:t xml:space="preserve">) – nie tylko stopień zabezpieczeń przed utratą, zniszczeniem danych, ale też przed </w:t>
      </w:r>
      <w:r w:rsidRPr="00001019">
        <w:rPr>
          <w:i/>
          <w:iCs/>
        </w:rPr>
        <w:t>wyciekiem danych</w:t>
      </w:r>
      <w:r w:rsidRPr="00001019">
        <w:t xml:space="preserve">, czyli ujawnieniem informacji poufnych nieuprawnionym do tego osobom. Tak więc nie tylko kopie zapasowe, ale też szyfrowanie danych oraz szczególnie ograniczenie dostępu do danych. W ten sposób bezpieczeństwo danych ściśle wiąże się z ich </w:t>
      </w:r>
      <w:r w:rsidRPr="00001019">
        <w:rPr>
          <w:i/>
          <w:iCs/>
        </w:rPr>
        <w:t>ochroną</w:t>
      </w:r>
      <w:r w:rsidRPr="00001019">
        <w:t>.</w:t>
      </w:r>
    </w:p>
    <w:p w14:paraId="2AECBD51" w14:textId="3EB1CC7E" w:rsidR="00DC5A5D" w:rsidRPr="00001019" w:rsidRDefault="00DC5A5D" w:rsidP="006201E4">
      <w:pPr>
        <w:pStyle w:val="Listapunktowana"/>
      </w:pPr>
      <w:r w:rsidRPr="00001019">
        <w:rPr>
          <w:b/>
          <w:bCs/>
        </w:rPr>
        <w:t>bezpieczeństwo dla zdrowia</w:t>
      </w:r>
      <w:r w:rsidRPr="00001019">
        <w:t xml:space="preserve"> (</w:t>
      </w:r>
      <w:r w:rsidR="00174623">
        <w:t>ang. </w:t>
      </w:r>
      <w:r w:rsidRPr="001F40F5">
        <w:rPr>
          <w:rStyle w:val="angielskawstawka"/>
          <w:lang w:val="en-GB"/>
        </w:rPr>
        <w:t>health safety</w:t>
      </w:r>
      <w:r w:rsidRPr="00001019">
        <w:t>) użytkowników bezpośrednich i pośrednich. Zagrożenie dla zdrowia użytkowników bezpośrednich może wystąpić dla przykładu w grach</w:t>
      </w:r>
      <w:r w:rsidRPr="00001019">
        <w:rPr>
          <w:rStyle w:val="Odwoanieprzypisudolnego"/>
        </w:rPr>
        <w:footnoteReference w:id="79"/>
      </w:r>
      <w:r w:rsidRPr="00001019">
        <w:t xml:space="preserve"> o dynamicznie zmieniających się obrazach w zmian jasności (</w:t>
      </w:r>
      <w:r w:rsidR="00EE5CE4">
        <w:t>np. </w:t>
      </w:r>
      <w:r w:rsidRPr="00001019">
        <w:t>przy wybuchach na ekranie) czy koloru (</w:t>
      </w:r>
      <w:r w:rsidR="00EE5CE4">
        <w:t>np. </w:t>
      </w:r>
      <w:r w:rsidRPr="00001019">
        <w:t xml:space="preserve">wizualizacja lotu tunelem czasoprzestrzennym). Zagrożenie dla zdrowia użytkowników pośrednich może wystąpić </w:t>
      </w:r>
      <w:r w:rsidR="00EE5CE4">
        <w:t>np. </w:t>
      </w:r>
      <w:r w:rsidRPr="00001019">
        <w:t>w systemach medycznych i związane jest z bezpieczeństwem i ochroną danych</w:t>
      </w:r>
      <w:r w:rsidRPr="00001019">
        <w:rPr>
          <w:rStyle w:val="Odwoanieprzypisudolnego"/>
        </w:rPr>
        <w:footnoteReference w:id="80"/>
      </w:r>
      <w:r w:rsidRPr="00001019">
        <w:t>.</w:t>
      </w:r>
    </w:p>
    <w:p w14:paraId="57279D6C" w14:textId="1805CEBD" w:rsidR="00DC5A5D" w:rsidRPr="00001019" w:rsidRDefault="00DC5A5D" w:rsidP="006201E4">
      <w:pPr>
        <w:pStyle w:val="Listapunktowana"/>
      </w:pPr>
      <w:r w:rsidRPr="00001019">
        <w:rPr>
          <w:b/>
          <w:bCs/>
        </w:rPr>
        <w:t xml:space="preserve">zdolność do współistnienia </w:t>
      </w:r>
      <w:r w:rsidRPr="00001019">
        <w:t>(</w:t>
      </w:r>
      <w:r w:rsidR="00174623">
        <w:t>ang. </w:t>
      </w:r>
      <w:r w:rsidRPr="001F40F5">
        <w:rPr>
          <w:rStyle w:val="angielskawstawka"/>
          <w:lang w:val="en-GB"/>
        </w:rPr>
        <w:t>cohabitation ability</w:t>
      </w:r>
      <w:r w:rsidRPr="00001019">
        <w:t>)</w:t>
      </w:r>
      <w:r w:rsidRPr="00001019">
        <w:rPr>
          <w:b/>
          <w:bCs/>
        </w:rPr>
        <w:t xml:space="preserve"> – </w:t>
      </w:r>
      <w:r w:rsidRPr="00001019">
        <w:t xml:space="preserve">zdolność do działania we wspólnym środowisku z innymi programami. Wprawdzie współczesne systemy operacyjne dość dobrze separują programy od siebie, ale </w:t>
      </w:r>
      <w:r w:rsidR="00203837">
        <w:t xml:space="preserve">w historii systemu Windows </w:t>
      </w:r>
      <w:r w:rsidRPr="00001019">
        <w:t xml:space="preserve">znany jest problem </w:t>
      </w:r>
      <w:r w:rsidRPr="00001019">
        <w:rPr>
          <w:i/>
          <w:iCs/>
        </w:rPr>
        <w:t>piekła bibliotek dynamicznych</w:t>
      </w:r>
      <w:r w:rsidRPr="00001019">
        <w:t xml:space="preserve"> (</w:t>
      </w:r>
      <w:r w:rsidR="00174623">
        <w:t>ang. </w:t>
      </w:r>
      <w:r w:rsidRPr="001F40F5">
        <w:rPr>
          <w:rStyle w:val="angielskawstawka"/>
          <w:lang w:val="en-GB"/>
        </w:rPr>
        <w:t>DLL hell</w:t>
      </w:r>
      <w:r w:rsidRPr="00001019">
        <w:t>)</w:t>
      </w:r>
      <w:r w:rsidRPr="00001019">
        <w:rPr>
          <w:rStyle w:val="Odwoanieprzypisudolnego"/>
        </w:rPr>
        <w:footnoteReference w:id="81"/>
      </w:r>
      <w:r w:rsidRPr="00001019">
        <w:t>, gdzie instalacja jednego pakietu oprogramowania w systemie powodowała utratę funkcjonalności innych pakietów przez konflikty współużytkowanych bibliotek. Mogą też być sytuacje, w których kilka różnych programów ma dostęp do tych samych plików danych i nie mogą ich sobie wzajemnie niszczyć.</w:t>
      </w:r>
    </w:p>
    <w:p w14:paraId="25CF1FA3" w14:textId="5D6BC1A8" w:rsidR="00DC5A5D" w:rsidRPr="00001019" w:rsidRDefault="00DC5A5D" w:rsidP="006201E4">
      <w:pPr>
        <w:pStyle w:val="Wcicienormalne"/>
      </w:pPr>
      <w:r w:rsidRPr="00001019">
        <w:t xml:space="preserve">Jest wiele innych aspektów bezpieczeństwa, </w:t>
      </w:r>
      <w:r w:rsidR="00EE5CE4">
        <w:t>np. </w:t>
      </w:r>
      <w:r w:rsidRPr="00001019">
        <w:t xml:space="preserve">bezpieczeństwo finansowe, bezpieczeństwo fizyczne, bezpieczeństwo polityczne i militarne (w odniesieniu do państw) – wszystkie one w pewien sposób wiążą się z wyszczególnionymi powyżej </w:t>
      </w:r>
      <w:r w:rsidRPr="00001019">
        <w:lastRenderedPageBreak/>
        <w:t xml:space="preserve">szczególnymi aspektami bezpieczeństwa informatycznego oraz z pojęciem </w:t>
      </w:r>
      <w:r w:rsidRPr="00001019">
        <w:rPr>
          <w:i/>
        </w:rPr>
        <w:t>ochrony</w:t>
      </w:r>
      <w:r w:rsidRPr="00001019">
        <w:t xml:space="preserve"> zdefiniowanym poniżej.</w:t>
      </w:r>
    </w:p>
    <w:p w14:paraId="38B7A301" w14:textId="77777777" w:rsidR="00DC5A5D" w:rsidRPr="00001019" w:rsidRDefault="00DC5A5D" w:rsidP="006201E4">
      <w:pPr>
        <w:pStyle w:val="Wcicienormalne"/>
      </w:pPr>
      <w:r w:rsidRPr="00EF6DD5">
        <w:rPr>
          <w:b/>
          <w:bCs/>
          <w:i/>
          <w:iCs w:val="0"/>
        </w:rPr>
        <w:t>Ochrona</w:t>
      </w:r>
      <w:r w:rsidRPr="00001019">
        <w:t xml:space="preserve"> jest to stopień zdolności oprogramowania do uniemożliwienia dostępu do danych i funkcjonalności dla nieupoważnionych użytkowników i systemów informatycznych przy zachowaniu możliwości dostępu dla użytkowników i systemów uprawnionych. To zastrzeżenie zachowania dostępu dla użytkowników i systemów uprawnionych jest o tyle ważne, że pełne zamknięcie dostępu dla wszystkich nie jest uznawane za odpowiednią ochronę.</w:t>
      </w:r>
    </w:p>
    <w:p w14:paraId="77F522AB" w14:textId="77777777" w:rsidR="00DC5A5D" w:rsidRPr="00001019" w:rsidRDefault="00DC5A5D" w:rsidP="006201E4">
      <w:pPr>
        <w:pStyle w:val="Wcicienormalne"/>
      </w:pPr>
      <w:r w:rsidRPr="00001019">
        <w:t>Dla zapewnienia właściwej ochrony stosuje się różne środki:</w:t>
      </w:r>
    </w:p>
    <w:p w14:paraId="123FFB00" w14:textId="0450044C" w:rsidR="00DC5A5D" w:rsidRPr="00001019" w:rsidRDefault="00DC5A5D" w:rsidP="006201E4">
      <w:pPr>
        <w:pStyle w:val="Listapunktowana"/>
      </w:pPr>
      <w:r w:rsidRPr="00001019">
        <w:rPr>
          <w:b/>
          <w:bCs/>
        </w:rPr>
        <w:t>identyfikację</w:t>
      </w:r>
      <w:r w:rsidRPr="00001019">
        <w:t xml:space="preserve"> (</w:t>
      </w:r>
      <w:r w:rsidR="00174623">
        <w:t>ang. </w:t>
      </w:r>
      <w:r w:rsidRPr="001F40F5">
        <w:rPr>
          <w:rStyle w:val="angielskawstawka"/>
          <w:lang w:val="en-GB"/>
        </w:rPr>
        <w:t>identification</w:t>
      </w:r>
      <w:r w:rsidRPr="00001019">
        <w:t>) – proces pozyskiwania danych identyfikujących użytkownika lub inny system informatycznych (</w:t>
      </w:r>
      <w:r w:rsidR="00EE5CE4">
        <w:t>np. </w:t>
      </w:r>
      <w:r w:rsidRPr="00001019">
        <w:t>użytkownik podaje swój login, inny system podaje swój certyfikat),</w:t>
      </w:r>
    </w:p>
    <w:p w14:paraId="3B8CF2A9" w14:textId="7BF644DF" w:rsidR="00DC5A5D" w:rsidRPr="00001019" w:rsidRDefault="00DC5A5D" w:rsidP="006201E4">
      <w:pPr>
        <w:pStyle w:val="Listapunktowana"/>
      </w:pPr>
      <w:r w:rsidRPr="00001019">
        <w:rPr>
          <w:b/>
          <w:bCs/>
        </w:rPr>
        <w:t>uwierzytelnianie</w:t>
      </w:r>
      <w:r w:rsidRPr="00001019">
        <w:t xml:space="preserve"> (</w:t>
      </w:r>
      <w:r w:rsidR="00174623">
        <w:t>ang. </w:t>
      </w:r>
      <w:r w:rsidRPr="001F40F5">
        <w:rPr>
          <w:rStyle w:val="angielskawstawka"/>
          <w:lang w:val="en-GB"/>
        </w:rPr>
        <w:t>authentication</w:t>
      </w:r>
      <w:r w:rsidRPr="00001019">
        <w:t>) – proces sprawdzenia danych identyfikujących dla stwierdzenia, że są one autentyczne i zostały przedstawione przez właściwą osobę lub przez właściwy system (</w:t>
      </w:r>
      <w:r w:rsidR="00EE5CE4">
        <w:t>np. </w:t>
      </w:r>
      <w:r w:rsidRPr="00001019">
        <w:t>użytkownik podaje swoje hasło albo kod PIN, certyfikat innego systemu zostaje sprawdzony, czy został podpisany przez zaufany urząd certyfikacji),</w:t>
      </w:r>
    </w:p>
    <w:p w14:paraId="2946180F" w14:textId="3C4FB62A" w:rsidR="00DC5A5D" w:rsidRPr="00001019" w:rsidRDefault="00DC5A5D" w:rsidP="006201E4">
      <w:pPr>
        <w:pStyle w:val="Listapunktowana"/>
      </w:pPr>
      <w:r w:rsidRPr="00001019">
        <w:rPr>
          <w:b/>
          <w:bCs/>
        </w:rPr>
        <w:t xml:space="preserve">autoryzację </w:t>
      </w:r>
      <w:r w:rsidRPr="00001019">
        <w:t>(</w:t>
      </w:r>
      <w:r w:rsidR="00174623">
        <w:t>ang. </w:t>
      </w:r>
      <w:r w:rsidRPr="001F40F5">
        <w:rPr>
          <w:rStyle w:val="angielskawstawka"/>
          <w:lang w:val="en-GB"/>
        </w:rPr>
        <w:t>authorization</w:t>
      </w:r>
      <w:r w:rsidRPr="00001019">
        <w:t>) – proces sprawdzenia, czy użytkownik lub inny system jest uprawniony do wysyłania żądań, pobierania czy też modyfikacji danych (</w:t>
      </w:r>
      <w:r w:rsidR="00EE5CE4">
        <w:t>np. </w:t>
      </w:r>
      <w:r w:rsidRPr="00001019">
        <w:t xml:space="preserve">przez sprawdzenie w wewnętrznej tablicy programu roli użytkownika i przypisanych do tej roli uprawnień, sprawdzenie odpowiednich flag w certyfikacie). </w:t>
      </w:r>
    </w:p>
    <w:p w14:paraId="0115C90D" w14:textId="3A2080AF" w:rsidR="00DC5A5D" w:rsidRDefault="00DC5A5D" w:rsidP="006201E4">
      <w:pPr>
        <w:pStyle w:val="Wcicienormalne"/>
      </w:pPr>
      <w:r w:rsidRPr="00001019">
        <w:t xml:space="preserve">Różne metody ochrony systemów oraz różne metody uwierzytelnienia to temat na osobny rozdział. </w:t>
      </w:r>
    </w:p>
    <w:p w14:paraId="0BF584E1" w14:textId="05B578DE" w:rsidR="008333C1" w:rsidRPr="00001019" w:rsidRDefault="008333C1" w:rsidP="006201E4">
      <w:pPr>
        <w:pStyle w:val="Wcicienormalne"/>
      </w:pPr>
      <w:r>
        <w:t>Aby łatwiej zapamiętać:</w:t>
      </w:r>
    </w:p>
    <w:p w14:paraId="3BCEA3C8" w14:textId="1D8CBAA5" w:rsidR="00DC5A5D" w:rsidRPr="00EF6DD5" w:rsidRDefault="00DC5A5D" w:rsidP="00EF6DD5">
      <w:pPr>
        <w:pStyle w:val="Ramkadozapamitania"/>
        <w:rPr>
          <w:b w:val="0"/>
          <w:bCs w:val="0"/>
        </w:rPr>
      </w:pPr>
      <w:r w:rsidRPr="00001019">
        <w:t xml:space="preserve">Bezpieczeństwo </w:t>
      </w:r>
      <w:r w:rsidRPr="00EF6DD5">
        <w:rPr>
          <w:b w:val="0"/>
          <w:bCs w:val="0"/>
        </w:rPr>
        <w:t>można skojarzyć z</w:t>
      </w:r>
      <w:r w:rsidRPr="00001019">
        <w:t xml:space="preserve"> </w:t>
      </w:r>
      <w:r w:rsidRPr="008177A4">
        <w:t>pasami bezpieczeństwa</w:t>
      </w:r>
      <w:r w:rsidRPr="00001019">
        <w:t xml:space="preserve"> </w:t>
      </w:r>
      <w:r w:rsidRPr="00EF6DD5">
        <w:rPr>
          <w:b w:val="0"/>
          <w:bCs w:val="0"/>
        </w:rPr>
        <w:t>(</w:t>
      </w:r>
      <w:r w:rsidR="00174623" w:rsidRPr="00EF6DD5">
        <w:rPr>
          <w:b w:val="0"/>
          <w:bCs w:val="0"/>
        </w:rPr>
        <w:t>ang. </w:t>
      </w:r>
      <w:r w:rsidRPr="00EF6DD5">
        <w:rPr>
          <w:rStyle w:val="angielskawstawka"/>
          <w:b w:val="0"/>
          <w:bCs w:val="0"/>
          <w:iCs w:val="0"/>
          <w:lang w:val="en-GB"/>
        </w:rPr>
        <w:t>security belts</w:t>
      </w:r>
      <w:r w:rsidRPr="00EF6DD5">
        <w:rPr>
          <w:b w:val="0"/>
          <w:bCs w:val="0"/>
        </w:rPr>
        <w:t>),</w:t>
      </w:r>
      <w:r w:rsidRPr="00001019">
        <w:t xml:space="preserve"> </w:t>
      </w:r>
      <w:r w:rsidRPr="00EF6DD5">
        <w:rPr>
          <w:b w:val="0"/>
          <w:bCs w:val="0"/>
        </w:rPr>
        <w:t>które chronią pasażerów i kierowcę (użytkowników) w razie wypadku samochodu (</w:t>
      </w:r>
      <w:r w:rsidR="00EE5CE4" w:rsidRPr="00EF6DD5">
        <w:rPr>
          <w:b w:val="0"/>
          <w:bCs w:val="0"/>
        </w:rPr>
        <w:t>upadku </w:t>
      </w:r>
      <w:r w:rsidRPr="00EF6DD5">
        <w:rPr>
          <w:b w:val="0"/>
          <w:bCs w:val="0"/>
        </w:rPr>
        <w:t xml:space="preserve">systemu). </w:t>
      </w:r>
    </w:p>
    <w:p w14:paraId="016E0202" w14:textId="67394EDA" w:rsidR="00DC5A5D" w:rsidRPr="00EF6DD5" w:rsidRDefault="00DC5A5D" w:rsidP="00EF6DD5">
      <w:pPr>
        <w:pStyle w:val="Ramkadozapamitania"/>
        <w:rPr>
          <w:b w:val="0"/>
          <w:bCs w:val="0"/>
        </w:rPr>
      </w:pPr>
      <w:r w:rsidRPr="00001019">
        <w:t xml:space="preserve">Ochronę </w:t>
      </w:r>
      <w:r w:rsidRPr="00EF6DD5">
        <w:rPr>
          <w:b w:val="0"/>
          <w:bCs w:val="0"/>
        </w:rPr>
        <w:t xml:space="preserve">można skojarzyć </w:t>
      </w:r>
      <w:r w:rsidRPr="00001019">
        <w:t>z panami</w:t>
      </w:r>
      <w:r w:rsidR="008177A4">
        <w:t xml:space="preserve"> </w:t>
      </w:r>
      <w:r w:rsidR="008177A4" w:rsidRPr="00711D86">
        <w:rPr>
          <w:b w:val="0"/>
          <w:bCs w:val="0"/>
        </w:rPr>
        <w:t>(i paniami)</w:t>
      </w:r>
      <w:r w:rsidRPr="00711D86">
        <w:rPr>
          <w:b w:val="0"/>
          <w:bCs w:val="0"/>
        </w:rPr>
        <w:t xml:space="preserve"> </w:t>
      </w:r>
      <w:r w:rsidRPr="00711D86">
        <w:t>w</w:t>
      </w:r>
      <w:r w:rsidRPr="00711D86">
        <w:rPr>
          <w:b w:val="0"/>
          <w:bCs w:val="0"/>
        </w:rPr>
        <w:t xml:space="preserve"> </w:t>
      </w:r>
      <w:r w:rsidRPr="008177A4">
        <w:t xml:space="preserve">mundurach </w:t>
      </w:r>
      <w:r w:rsidRPr="00711D86">
        <w:rPr>
          <w:b w:val="0"/>
          <w:bCs w:val="0"/>
        </w:rPr>
        <w:t>z plakietkami w kształcie tarczy</w:t>
      </w:r>
      <w:r w:rsidRPr="008177A4">
        <w:t xml:space="preserve"> </w:t>
      </w:r>
      <w:r w:rsidRPr="00EF6DD5">
        <w:rPr>
          <w:b w:val="0"/>
          <w:bCs w:val="0"/>
        </w:rPr>
        <w:t>z napisem „ochrona” (</w:t>
      </w:r>
      <w:r w:rsidR="00174623" w:rsidRPr="00EF6DD5">
        <w:rPr>
          <w:b w:val="0"/>
          <w:bCs w:val="0"/>
        </w:rPr>
        <w:t>ang. </w:t>
      </w:r>
      <w:r w:rsidRPr="00EF6DD5">
        <w:rPr>
          <w:rStyle w:val="angielskawstawka"/>
          <w:b w:val="0"/>
          <w:bCs w:val="0"/>
          <w:lang w:val="en-GB"/>
        </w:rPr>
        <w:t>security</w:t>
      </w:r>
      <w:r w:rsidRPr="00EF6DD5">
        <w:rPr>
          <w:b w:val="0"/>
          <w:bCs w:val="0"/>
        </w:rPr>
        <w:t>),</w:t>
      </w:r>
      <w:r w:rsidRPr="00001019">
        <w:t xml:space="preserve"> </w:t>
      </w:r>
      <w:r w:rsidRPr="00EF6DD5">
        <w:rPr>
          <w:b w:val="0"/>
          <w:bCs w:val="0"/>
        </w:rPr>
        <w:t>chronią</w:t>
      </w:r>
      <w:r w:rsidR="00EF6DD5" w:rsidRPr="00EF6DD5">
        <w:rPr>
          <w:b w:val="0"/>
          <w:bCs w:val="0"/>
        </w:rPr>
        <w:t>cymi</w:t>
      </w:r>
      <w:r w:rsidRPr="00EF6DD5">
        <w:rPr>
          <w:b w:val="0"/>
          <w:bCs w:val="0"/>
        </w:rPr>
        <w:t xml:space="preserve"> jakąś instytucję czy organizację (system) przed </w:t>
      </w:r>
      <w:r w:rsidR="008177A4" w:rsidRPr="00EF6DD5">
        <w:rPr>
          <w:b w:val="0"/>
          <w:bCs w:val="0"/>
        </w:rPr>
        <w:t>intruzami</w:t>
      </w:r>
      <w:r w:rsidRPr="00EF6DD5">
        <w:rPr>
          <w:b w:val="0"/>
          <w:bCs w:val="0"/>
        </w:rPr>
        <w:t xml:space="preserve"> (nieupoważnionymi użytkownikami).</w:t>
      </w:r>
    </w:p>
    <w:p w14:paraId="744FB734" w14:textId="77777777" w:rsidR="00DC5A5D" w:rsidRPr="00001019" w:rsidRDefault="00DC5A5D" w:rsidP="006201E4">
      <w:pPr>
        <w:pStyle w:val="Intitle"/>
      </w:pPr>
      <w:r w:rsidRPr="00001019">
        <w:t>Łatwość śledzenia i testowania</w:t>
      </w:r>
    </w:p>
    <w:p w14:paraId="313433BD" w14:textId="77777777" w:rsidR="00DC5A5D" w:rsidRPr="00001019" w:rsidRDefault="00DC5A5D" w:rsidP="006201E4">
      <w:pPr>
        <w:pStyle w:val="Wcicienormalne"/>
      </w:pPr>
      <w:r w:rsidRPr="00001019">
        <w:t>Pojęcia ł</w:t>
      </w:r>
      <w:r w:rsidRPr="00001019">
        <w:rPr>
          <w:rFonts w:eastAsiaTheme="minorEastAsia"/>
        </w:rPr>
        <w:t>atwości śledzenia</w:t>
      </w:r>
      <w:r w:rsidRPr="00001019">
        <w:t xml:space="preserve"> i łatwości testowania zostały już zdefiniowane w sekcji dotyczącej funkcjonalności. Wprawdzie nie zwiększają one bezpośrednio ani poprawności, ani niezawodności, ani poziomu bezpieczeństwa czy ochrony, ale wpływają na stopień zaufania, jaki możemy mieć do oprogramowania.</w:t>
      </w:r>
    </w:p>
    <w:p w14:paraId="3AB1A39D" w14:textId="77777777" w:rsidR="00DC5A5D" w:rsidRPr="00001019" w:rsidRDefault="00DC5A5D" w:rsidP="008D02FF">
      <w:pPr>
        <w:pStyle w:val="Nagwek3"/>
      </w:pPr>
      <w:bookmarkStart w:id="174" w:name="_Toc21675090"/>
      <w:bookmarkStart w:id="175" w:name="_Toc25853117"/>
      <w:bookmarkStart w:id="176" w:name="_Toc29749300"/>
      <w:bookmarkStart w:id="177" w:name="_Toc34546978"/>
      <w:r w:rsidRPr="00001019">
        <w:lastRenderedPageBreak/>
        <w:t>Wydajność</w:t>
      </w:r>
      <w:bookmarkEnd w:id="174"/>
      <w:bookmarkEnd w:id="175"/>
      <w:bookmarkEnd w:id="176"/>
      <w:bookmarkEnd w:id="177"/>
    </w:p>
    <w:p w14:paraId="4BDEA297" w14:textId="340463E8" w:rsidR="00DC5A5D" w:rsidRPr="00001019" w:rsidRDefault="00DC5A5D" w:rsidP="006201E4">
      <w:pPr>
        <w:pStyle w:val="Wcicienormalne"/>
        <w:keepNext/>
      </w:pPr>
      <w:r w:rsidRPr="00001019">
        <w:t xml:space="preserve">Rozumienia pojęcia </w:t>
      </w:r>
      <w:r w:rsidRPr="00EB4BCC">
        <w:rPr>
          <w:i/>
          <w:iCs w:val="0"/>
        </w:rPr>
        <w:t>wydajności</w:t>
      </w:r>
      <w:r w:rsidRPr="00001019">
        <w:t xml:space="preserve"> (</w:t>
      </w:r>
      <w:r w:rsidR="00174623">
        <w:t>ang. </w:t>
      </w:r>
      <w:r w:rsidRPr="001F40F5">
        <w:rPr>
          <w:rStyle w:val="angielskawstawka"/>
          <w:lang w:val="en-GB"/>
        </w:rPr>
        <w:t>performance</w:t>
      </w:r>
      <w:r w:rsidRPr="00001019">
        <w:t>) zmienia się w zależności rodzaju przetwarzania i od perspektywy, z jakiej patrzymy na system informatyczny. W ramach wydajności można wyróżnić:</w:t>
      </w:r>
    </w:p>
    <w:p w14:paraId="37104B8E" w14:textId="4B53571F" w:rsidR="00DC5A5D" w:rsidRPr="00001019" w:rsidRDefault="00DC5A5D" w:rsidP="00263F1B">
      <w:pPr>
        <w:pStyle w:val="Listapunktowana"/>
      </w:pPr>
      <w:r w:rsidRPr="00001019">
        <w:rPr>
          <w:b/>
          <w:bCs/>
        </w:rPr>
        <w:t>szybkość przetwarzania</w:t>
      </w:r>
      <w:r w:rsidRPr="00001019">
        <w:t xml:space="preserve"> (</w:t>
      </w:r>
      <w:r w:rsidR="00174623">
        <w:t>ang. </w:t>
      </w:r>
      <w:r w:rsidRPr="001F40F5">
        <w:rPr>
          <w:rStyle w:val="angielskawstawka"/>
          <w:lang w:val="en-GB"/>
        </w:rPr>
        <w:t>processing speed</w:t>
      </w:r>
      <w:r w:rsidRPr="00001019">
        <w:t>) – szybkość, z jaką oprogra</w:t>
      </w:r>
      <w:r w:rsidR="00A911B6">
        <w:softHyphen/>
      </w:r>
      <w:r w:rsidRPr="00001019">
        <w:t>mowanie przetwarza podawane mu dane,</w:t>
      </w:r>
    </w:p>
    <w:p w14:paraId="072F521E" w14:textId="01BD7ABD" w:rsidR="00DC5A5D" w:rsidRPr="00001019" w:rsidRDefault="00DC5A5D" w:rsidP="00263F1B">
      <w:pPr>
        <w:pStyle w:val="Listapunktowana"/>
      </w:pPr>
      <w:r w:rsidRPr="00001019">
        <w:rPr>
          <w:b/>
          <w:bCs/>
        </w:rPr>
        <w:t>szybkość interakcji</w:t>
      </w:r>
      <w:r w:rsidRPr="00001019">
        <w:t xml:space="preserve"> (</w:t>
      </w:r>
      <w:r w:rsidR="00174623">
        <w:t>ang. </w:t>
      </w:r>
      <w:r w:rsidRPr="001F40F5">
        <w:rPr>
          <w:rStyle w:val="angielskawstawka"/>
          <w:lang w:val="en-GB"/>
        </w:rPr>
        <w:t>interaction speed</w:t>
      </w:r>
      <w:r w:rsidRPr="00001019">
        <w:t>) – szybkość, z jaką oprogra</w:t>
      </w:r>
      <w:r w:rsidR="00A911B6">
        <w:softHyphen/>
      </w:r>
      <w:r w:rsidR="00A911B6">
        <w:softHyphen/>
      </w:r>
      <w:r w:rsidRPr="00001019">
        <w:t>mowanie może się komunikować z użytkownikiem i innymi systemami,</w:t>
      </w:r>
    </w:p>
    <w:p w14:paraId="3D6DFFF9" w14:textId="5D1A42C8" w:rsidR="00DC5A5D" w:rsidRPr="00001019" w:rsidRDefault="00DC5A5D" w:rsidP="00263F1B">
      <w:pPr>
        <w:pStyle w:val="Listapunktowana"/>
      </w:pPr>
      <w:r w:rsidRPr="00001019">
        <w:rPr>
          <w:b/>
          <w:bCs/>
        </w:rPr>
        <w:t xml:space="preserve">szybkość reakcji, reaktywność </w:t>
      </w:r>
      <w:r w:rsidRPr="00001019">
        <w:t>(</w:t>
      </w:r>
      <w:r w:rsidR="00174623">
        <w:t>ang. </w:t>
      </w:r>
      <w:r w:rsidRPr="001F40F5">
        <w:rPr>
          <w:rStyle w:val="angielskawstawka"/>
          <w:lang w:val="en-GB"/>
        </w:rPr>
        <w:t>reactivity</w:t>
      </w:r>
      <w:r w:rsidRPr="00001019">
        <w:t>) – szybkość, z jaką oprogra</w:t>
      </w:r>
      <w:r w:rsidR="00A911B6">
        <w:softHyphen/>
      </w:r>
      <w:r w:rsidRPr="00001019">
        <w:t>mowanie reaguje na zdarzenia,</w:t>
      </w:r>
    </w:p>
    <w:p w14:paraId="4001BA57" w14:textId="0FF27F23" w:rsidR="00DC5A5D" w:rsidRPr="00001019" w:rsidRDefault="00DC5A5D" w:rsidP="00263F1B">
      <w:pPr>
        <w:pStyle w:val="Listapunktowana"/>
      </w:pPr>
      <w:r w:rsidRPr="00001019">
        <w:rPr>
          <w:b/>
          <w:bCs/>
        </w:rPr>
        <w:t xml:space="preserve">efektywność </w:t>
      </w:r>
      <w:r w:rsidRPr="00001019">
        <w:t>(</w:t>
      </w:r>
      <w:r w:rsidR="00174623">
        <w:t>ang. </w:t>
      </w:r>
      <w:r w:rsidRPr="001F40F5">
        <w:rPr>
          <w:rStyle w:val="angielskawstawka"/>
          <w:lang w:val="en-GB"/>
        </w:rPr>
        <w:t>efficiency</w:t>
      </w:r>
      <w:r w:rsidRPr="00001019">
        <w:t>) – zdolność do wykorzystywania zasobów, które są potrzebne dla zapewnienia odpowiedniej szybkości działania systemu,</w:t>
      </w:r>
    </w:p>
    <w:p w14:paraId="1D566F01" w14:textId="678B7788" w:rsidR="00DC5A5D" w:rsidRPr="00001019" w:rsidRDefault="00DC5A5D" w:rsidP="00263F1B">
      <w:pPr>
        <w:pStyle w:val="Listapunktowana"/>
      </w:pPr>
      <w:r w:rsidRPr="00001019">
        <w:rPr>
          <w:b/>
          <w:bCs/>
        </w:rPr>
        <w:t xml:space="preserve">produktywność </w:t>
      </w:r>
      <w:r w:rsidRPr="00001019">
        <w:t>(</w:t>
      </w:r>
      <w:r w:rsidR="00174623">
        <w:t>ang. </w:t>
      </w:r>
      <w:r w:rsidRPr="001F40F5">
        <w:rPr>
          <w:rStyle w:val="angielskawstawka"/>
          <w:lang w:val="en-GB"/>
        </w:rPr>
        <w:t>productivity</w:t>
      </w:r>
      <w:r w:rsidRPr="00001019">
        <w:t>) – szybkość działania systemu, którą można uzyskać przy założonym poziomie zużycia zasobów.</w:t>
      </w:r>
    </w:p>
    <w:p w14:paraId="17ED3336" w14:textId="76174913" w:rsidR="00DC5A5D" w:rsidRPr="00001019" w:rsidRDefault="00DC5A5D" w:rsidP="006201E4">
      <w:pPr>
        <w:pStyle w:val="Wcicienormalne"/>
      </w:pPr>
      <w:r w:rsidRPr="00001019">
        <w:t xml:space="preserve">Szybkość przetwarzania, szybkość interakcji i szybkość reakcji nazywa się łącznym pojęciem </w:t>
      </w:r>
      <w:r w:rsidRPr="00001019">
        <w:rPr>
          <w:b/>
          <w:bCs/>
        </w:rPr>
        <w:t>szybkości wykonania</w:t>
      </w:r>
      <w:r w:rsidRPr="00001019">
        <w:t xml:space="preserve"> (</w:t>
      </w:r>
      <w:r w:rsidR="00174623">
        <w:t>ang. </w:t>
      </w:r>
      <w:r w:rsidRPr="001F40F5">
        <w:rPr>
          <w:rStyle w:val="angielskawstawka"/>
          <w:lang w:val="en-GB"/>
        </w:rPr>
        <w:t>execution speed</w:t>
      </w:r>
      <w:r w:rsidRPr="00001019">
        <w:t>).</w:t>
      </w:r>
    </w:p>
    <w:p w14:paraId="01D25ACA" w14:textId="77777777" w:rsidR="00DC5A5D" w:rsidRPr="00001019" w:rsidRDefault="00DC5A5D" w:rsidP="006201E4">
      <w:pPr>
        <w:pStyle w:val="Intitle"/>
      </w:pPr>
      <w:r w:rsidRPr="00001019">
        <w:t>Szybkość przetwarzania</w:t>
      </w:r>
    </w:p>
    <w:p w14:paraId="7DF1A563" w14:textId="03ED79EE" w:rsidR="00DC5A5D" w:rsidRPr="00001019" w:rsidRDefault="00DC5A5D" w:rsidP="006201E4">
      <w:pPr>
        <w:pStyle w:val="Wcicienormalne"/>
      </w:pPr>
      <w:r w:rsidRPr="00001019">
        <w:t>Szybkość przetwarzania</w:t>
      </w:r>
      <w:r w:rsidRPr="00001019">
        <w:rPr>
          <w:b/>
          <w:bCs/>
        </w:rPr>
        <w:t xml:space="preserve"> </w:t>
      </w:r>
      <w:r w:rsidRPr="00001019">
        <w:t xml:space="preserve">jest szczególnie istotna przy </w:t>
      </w:r>
      <w:r w:rsidRPr="00001019">
        <w:rPr>
          <w:i/>
        </w:rPr>
        <w:t>przetwarzaniu masowych danych</w:t>
      </w:r>
      <w:r w:rsidRPr="00001019">
        <w:t>. Jak program dostaje olbrzymią ilość danych, to szybkość, z jaką przetwarza podawane mu dane, jest bardzo istotna. Jest to bardzo ważne dla symulacji skomplikowanych zjawisk fizycznych (</w:t>
      </w:r>
      <w:r w:rsidR="00EE5CE4">
        <w:t>np. </w:t>
      </w:r>
      <w:r w:rsidRPr="00001019">
        <w:t>pogodowych) czy biologicznych (</w:t>
      </w:r>
      <w:r w:rsidR="00EE5CE4">
        <w:t>np. </w:t>
      </w:r>
      <w:r w:rsidRPr="00001019">
        <w:t>kształtu przestrzennego białek). Jest to bardzo ważne przy przetwarzania danych dotyczących ludności danego kraju czy regionu. Ale jest to też ważne przy produkcji filmów (montaż, animacje, efekty specjalne) i w grach (przetwarzanie modeli 3D i synteza obrazów).</w:t>
      </w:r>
    </w:p>
    <w:p w14:paraId="3A62B50A" w14:textId="77777777" w:rsidR="00DC5A5D" w:rsidRPr="00001019" w:rsidRDefault="00DC5A5D" w:rsidP="006201E4">
      <w:pPr>
        <w:pStyle w:val="Intitle"/>
      </w:pPr>
      <w:r w:rsidRPr="00001019">
        <w:t>Szybkość interakcji</w:t>
      </w:r>
    </w:p>
    <w:p w14:paraId="77C80497" w14:textId="78B84610" w:rsidR="00DC5A5D" w:rsidRPr="00001019" w:rsidRDefault="00DC5A5D" w:rsidP="006201E4">
      <w:pPr>
        <w:pStyle w:val="Wcicienormalne"/>
      </w:pPr>
      <w:r w:rsidRPr="00001019">
        <w:t>Szybkość interakcji (</w:t>
      </w:r>
      <w:r w:rsidR="00174623">
        <w:t>ang. </w:t>
      </w:r>
      <w:r w:rsidRPr="001F40F5">
        <w:rPr>
          <w:rStyle w:val="angielskawstawka"/>
          <w:lang w:val="en-GB"/>
        </w:rPr>
        <w:t>interaction speed</w:t>
      </w:r>
      <w:r w:rsidRPr="00001019">
        <w:t xml:space="preserve">) jest ważna dla tych systemów, których działanie jest uzależnione od szybkości komunikacji z użytkownikiem lub komunikacji z innymi systemami. W interfejsie użytkownika stosuje się odpowiednie techniki optymalizacji komunikacji człowiek-maszyna, </w:t>
      </w:r>
      <w:r w:rsidR="00EE5CE4">
        <w:t>np. </w:t>
      </w:r>
      <w:r w:rsidRPr="00EB4BCC">
        <w:rPr>
          <w:b/>
          <w:bCs/>
          <w:i/>
        </w:rPr>
        <w:t>minimalizację wysiłku</w:t>
      </w:r>
      <w:r w:rsidRPr="00001019">
        <w:t xml:space="preserve"> rozumianego jako liczba kliknięć myszą lub naciśnięć klawiszy klawiatury, które użytkownik musi wykonać. Można też stosować odpowiednie zarządzanie danymi, </w:t>
      </w:r>
      <w:r w:rsidR="00EE5CE4">
        <w:t>np. </w:t>
      </w:r>
      <w:r w:rsidRPr="00001019">
        <w:t xml:space="preserve">wypełnianie pól danych wartościami domyślnymi. Jeśli wykonywanie poleceń użytkownika jest długotrwałe, to stosuje się równoległe wątki </w:t>
      </w:r>
      <w:r w:rsidRPr="00001019">
        <w:rPr>
          <w:i/>
        </w:rPr>
        <w:t>wykonania w tle</w:t>
      </w:r>
      <w:r w:rsidRPr="00001019">
        <w:t xml:space="preserve"> dla umożliwienia użytkownikowi wydawania kolejnych poleceń. Przy komunikacji z innymi systemami stosuje się </w:t>
      </w:r>
      <w:r w:rsidRPr="00001019">
        <w:rPr>
          <w:i/>
        </w:rPr>
        <w:t>asynchroniczne przetwarzanie</w:t>
      </w:r>
      <w:r w:rsidRPr="00001019">
        <w:t xml:space="preserve"> żądań. </w:t>
      </w:r>
    </w:p>
    <w:p w14:paraId="4F650B64" w14:textId="77777777" w:rsidR="00DC5A5D" w:rsidRPr="00001019" w:rsidRDefault="00DC5A5D" w:rsidP="006201E4">
      <w:pPr>
        <w:pStyle w:val="Intitle"/>
      </w:pPr>
      <w:r w:rsidRPr="00001019">
        <w:t>Szybkość reakcji</w:t>
      </w:r>
    </w:p>
    <w:p w14:paraId="7272E2F4" w14:textId="7CD15008" w:rsidR="00DC5A5D" w:rsidRPr="00001019" w:rsidRDefault="00DC5A5D" w:rsidP="006201E4">
      <w:pPr>
        <w:pStyle w:val="Wcicienormalne"/>
      </w:pPr>
      <w:r w:rsidRPr="00001019">
        <w:t>W pewnych przypadkach istotna jest szybkość reakcji</w:t>
      </w:r>
      <w:r w:rsidRPr="00001019">
        <w:rPr>
          <w:b/>
          <w:bCs/>
        </w:rPr>
        <w:t xml:space="preserve"> </w:t>
      </w:r>
      <w:r w:rsidRPr="00001019">
        <w:t xml:space="preserve">systemu na zdarzenia – inaczej </w:t>
      </w:r>
      <w:r w:rsidRPr="00EB4BCC">
        <w:rPr>
          <w:b/>
          <w:bCs/>
          <w:i/>
        </w:rPr>
        <w:t>reaktywność</w:t>
      </w:r>
      <w:r w:rsidRPr="00001019">
        <w:t xml:space="preserve">. Dla przykładu liczy się czas, w jakim winda przyjedzie na wezwanie użytkownika. Można też zadać pytanie, po jakim czasie od naciśnięcia przycisku </w:t>
      </w:r>
      <w:r w:rsidRPr="00001019">
        <w:rPr>
          <w:rStyle w:val="NazwaProgramowa"/>
        </w:rPr>
        <w:t>Send</w:t>
      </w:r>
      <w:r w:rsidRPr="00001019">
        <w:t xml:space="preserve"> przez użytkownika system powinien potwierdzić </w:t>
      </w:r>
      <w:r w:rsidR="00EE3124">
        <w:t>wysła</w:t>
      </w:r>
      <w:r w:rsidRPr="00001019">
        <w:t>nie danych zanim użytkownik zdecyduje się jeszcze raz nacisnąć ten przycisk?</w:t>
      </w:r>
    </w:p>
    <w:p w14:paraId="1E0FC6AB" w14:textId="77777777" w:rsidR="00DC5A5D" w:rsidRPr="00001019" w:rsidRDefault="00DC5A5D" w:rsidP="006201E4">
      <w:pPr>
        <w:pStyle w:val="Intitle"/>
      </w:pPr>
      <w:r w:rsidRPr="00001019">
        <w:lastRenderedPageBreak/>
        <w:t>Efektywność</w:t>
      </w:r>
    </w:p>
    <w:p w14:paraId="5E45627D" w14:textId="77777777" w:rsidR="00DC5A5D" w:rsidRPr="00001019" w:rsidRDefault="00DC5A5D" w:rsidP="006201E4">
      <w:pPr>
        <w:pStyle w:val="Wcicienormalne"/>
      </w:pPr>
      <w:r w:rsidRPr="00001019">
        <w:t>Efektywnoś</w:t>
      </w:r>
      <w:r w:rsidRPr="008333C1">
        <w:t>ć</w:t>
      </w:r>
      <w:r w:rsidRPr="00001019">
        <w:t xml:space="preserve"> oznacza zapotrzebowanie na zasoby (pamięć, czas procesora, energię elektryczną), które są potrzebne dla zapewnienia odpowiedniej szybkości działania. </w:t>
      </w:r>
    </w:p>
    <w:p w14:paraId="26E0437B" w14:textId="02EC53AD" w:rsidR="00DC5A5D" w:rsidRPr="00001019" w:rsidRDefault="00DC5A5D" w:rsidP="006201E4">
      <w:pPr>
        <w:pStyle w:val="Wcicienormalne"/>
      </w:pPr>
      <w:r w:rsidRPr="00001019">
        <w:t xml:space="preserve">Dawniej, gdy zasoby komputerów były dużo bardziej ograniczone, określało się efektywność w odniesieniu do zasobów. </w:t>
      </w:r>
      <w:r w:rsidR="00EE5CE4">
        <w:t>Np. </w:t>
      </w:r>
      <w:r w:rsidRPr="00001019">
        <w:t>w IEEE 610</w:t>
      </w:r>
      <w:r w:rsidR="008333C1">
        <w:t xml:space="preserve"> </w:t>
      </w:r>
      <w:sdt>
        <w:sdtPr>
          <w:id w:val="-1222980449"/>
          <w:citation/>
        </w:sdtPr>
        <w:sdtContent>
          <w:r w:rsidR="008333C1">
            <w:fldChar w:fldCharType="begin"/>
          </w:r>
          <w:r w:rsidR="008333C1">
            <w:instrText xml:space="preserve"> CITATION IEE91 \l 1045 </w:instrText>
          </w:r>
          <w:r w:rsidR="008333C1">
            <w:fldChar w:fldCharType="separate"/>
          </w:r>
          <w:r w:rsidR="001D0D9B" w:rsidRPr="001D0D9B">
            <w:rPr>
              <w:noProof/>
            </w:rPr>
            <w:t>[18]</w:t>
          </w:r>
          <w:r w:rsidR="008333C1">
            <w:fldChar w:fldCharType="end"/>
          </w:r>
        </w:sdtContent>
      </w:sdt>
      <w:r w:rsidRPr="00001019">
        <w:t xml:space="preserve"> zdefiniowano:</w:t>
      </w:r>
    </w:p>
    <w:p w14:paraId="04899902" w14:textId="2BB66A28" w:rsidR="00DC5A5D" w:rsidRPr="00001019" w:rsidRDefault="00DC5A5D" w:rsidP="006201E4">
      <w:pPr>
        <w:pStyle w:val="Listapunktowana"/>
      </w:pPr>
      <w:r w:rsidRPr="00001019">
        <w:rPr>
          <w:b/>
          <w:bCs/>
        </w:rPr>
        <w:t xml:space="preserve">efektywność wykonania </w:t>
      </w:r>
      <w:r w:rsidRPr="00001019">
        <w:t>(</w:t>
      </w:r>
      <w:r w:rsidR="00174623">
        <w:t>ang. </w:t>
      </w:r>
      <w:r w:rsidRPr="001F40F5">
        <w:rPr>
          <w:rStyle w:val="angielskawstawka"/>
          <w:lang w:val="en-GB"/>
        </w:rPr>
        <w:t>execution efficiency</w:t>
      </w:r>
      <w:r w:rsidRPr="00001019">
        <w:t>) – stopień, w którym system lub komponent wykonuje określone funkcje przy minimalnym zużyciu czasu.</w:t>
      </w:r>
    </w:p>
    <w:p w14:paraId="2DBF949B" w14:textId="51288410" w:rsidR="00DC5A5D" w:rsidRPr="00001019" w:rsidRDefault="00DC5A5D" w:rsidP="006201E4">
      <w:pPr>
        <w:pStyle w:val="Listapunktowana"/>
      </w:pPr>
      <w:r w:rsidRPr="00001019">
        <w:rPr>
          <w:b/>
          <w:bCs/>
        </w:rPr>
        <w:t xml:space="preserve">efektywność pamięci </w:t>
      </w:r>
      <w:r w:rsidRPr="00001019">
        <w:t>(</w:t>
      </w:r>
      <w:r w:rsidR="00174623">
        <w:t>ang. </w:t>
      </w:r>
      <w:r w:rsidRPr="001F40F5">
        <w:rPr>
          <w:rStyle w:val="angielskawstawka"/>
          <w:lang w:val="en-GB"/>
        </w:rPr>
        <w:t>storage efficiency</w:t>
      </w:r>
      <w:r w:rsidRPr="00001019">
        <w:t>) – stopień, w którym system lub komponent wykonuje określone funkcje przy minimalnym zużyciu dostępnej pamięci.</w:t>
      </w:r>
    </w:p>
    <w:p w14:paraId="29B4BE99" w14:textId="77777777" w:rsidR="00DC5A5D" w:rsidRPr="00001019" w:rsidRDefault="00DC5A5D" w:rsidP="006201E4">
      <w:pPr>
        <w:pStyle w:val="Wcicienormalne"/>
      </w:pPr>
      <w:r w:rsidRPr="00001019">
        <w:t>Obecnie określa się raczej zapotrzebowanie na czas lub pamięć, a nawet na zużycie energii elektrycznej i patrzy się na to, aby były jak najmniejsze. Jednak minimalizacja zużycia wszystkich zasobów naraz nie jest możliwa. Sztuką staje się optymalizacja zużycia zasobów, a więc znalezienie takiego rozwiązania, dla których zużycie wszystkich zasobów mieści się w obszarze akceptowalnym dla klienta/użytkownika.</w:t>
      </w:r>
    </w:p>
    <w:p w14:paraId="1600C794" w14:textId="77777777" w:rsidR="00DC5A5D" w:rsidRPr="00001019" w:rsidRDefault="00DC5A5D" w:rsidP="006201E4">
      <w:pPr>
        <w:pStyle w:val="Intitle"/>
      </w:pPr>
      <w:r w:rsidRPr="00001019">
        <w:t>Produktywność</w:t>
      </w:r>
    </w:p>
    <w:p w14:paraId="36F543FF" w14:textId="2237DEA6" w:rsidR="00DC5A5D" w:rsidRPr="00001019" w:rsidRDefault="00DC5A5D" w:rsidP="006201E4">
      <w:pPr>
        <w:pStyle w:val="Wcicienormalne"/>
      </w:pPr>
      <w:r w:rsidRPr="00001019">
        <w:t>O ile</w:t>
      </w:r>
      <w:r w:rsidRPr="00001019">
        <w:rPr>
          <w:b/>
          <w:bCs/>
        </w:rPr>
        <w:t xml:space="preserve"> </w:t>
      </w:r>
      <w:r w:rsidRPr="00001019">
        <w:t xml:space="preserve">efektywność oznacza minimalizację zużycia zasobów dla uzyskania odpowiedniej szybkości działania systemu, o tyle produktywność oznacza maksymalizację szybkości działania (zwłaszcza szybkości przetwarzania) przy określonych zasobach. Produktywność można zapewnić </w:t>
      </w:r>
      <w:r w:rsidR="00EE5CE4">
        <w:t>np. </w:t>
      </w:r>
      <w:r w:rsidRPr="00001019">
        <w:t xml:space="preserve">wspomagając działania użytkownika, </w:t>
      </w:r>
      <w:r w:rsidR="00EE5CE4">
        <w:t>np. </w:t>
      </w:r>
      <w:r w:rsidRPr="00001019">
        <w:t xml:space="preserve">przez </w:t>
      </w:r>
      <w:r w:rsidRPr="00EB4BCC">
        <w:rPr>
          <w:b/>
          <w:bCs/>
          <w:i/>
        </w:rPr>
        <w:t>automatyzację</w:t>
      </w:r>
      <w:r w:rsidRPr="00001019">
        <w:t xml:space="preserve"> części działań. Dlatego produktywność jest ściśle związana z </w:t>
      </w:r>
      <w:r w:rsidRPr="00EB4BCC">
        <w:rPr>
          <w:b/>
          <w:bCs/>
          <w:i/>
        </w:rPr>
        <w:t>operatywnością</w:t>
      </w:r>
      <w:r w:rsidRPr="00001019">
        <w:t xml:space="preserve">, która jest atrybutem </w:t>
      </w:r>
      <w:r w:rsidRPr="00EB4BCC">
        <w:rPr>
          <w:b/>
          <w:bCs/>
          <w:i/>
        </w:rPr>
        <w:t>użyteczności</w:t>
      </w:r>
      <w:r w:rsidRPr="00001019">
        <w:t>.</w:t>
      </w:r>
    </w:p>
    <w:p w14:paraId="7A3E4F32" w14:textId="77777777" w:rsidR="00DC5A5D" w:rsidRPr="00001019" w:rsidRDefault="00DC5A5D" w:rsidP="008D02FF">
      <w:pPr>
        <w:pStyle w:val="Nagwek3"/>
      </w:pPr>
      <w:bookmarkStart w:id="178" w:name="_Toc21675091"/>
      <w:bookmarkStart w:id="179" w:name="_Toc25853118"/>
      <w:bookmarkStart w:id="180" w:name="_Toc29749301"/>
      <w:bookmarkStart w:id="181" w:name="_Toc34546979"/>
      <w:r w:rsidRPr="00001019">
        <w:t>Elastyczność</w:t>
      </w:r>
      <w:bookmarkEnd w:id="178"/>
      <w:bookmarkEnd w:id="179"/>
      <w:bookmarkEnd w:id="180"/>
      <w:bookmarkEnd w:id="181"/>
    </w:p>
    <w:p w14:paraId="43712EE5" w14:textId="5283D15F" w:rsidR="00DC5A5D" w:rsidRPr="00001019" w:rsidRDefault="00DC5A5D" w:rsidP="006201E4">
      <w:pPr>
        <w:pStyle w:val="Wcicienormalne"/>
        <w:keepNext/>
      </w:pPr>
      <w:r w:rsidRPr="00001019">
        <w:t>Elastyczność (</w:t>
      </w:r>
      <w:r w:rsidR="00174623">
        <w:t>ang. </w:t>
      </w:r>
      <w:r w:rsidRPr="001F40F5">
        <w:rPr>
          <w:rStyle w:val="angielskawstawka"/>
          <w:lang w:val="en-GB"/>
        </w:rPr>
        <w:t>flexibility</w:t>
      </w:r>
      <w:r w:rsidRPr="00001019">
        <w:t>) oprogramowania jest istotna dla klienta/użytkownika, gdy chce albo musi dokonać w nim zmian. Część takich zmian musi przeprowadzić wykonawca, ale przy drobnych zmianach klient/użytkownik powinien sobie poradzić sam. Tak więc elastyczność można rozumieć jako:</w:t>
      </w:r>
    </w:p>
    <w:p w14:paraId="6820D93C" w14:textId="053A8BC4" w:rsidR="00DC5A5D" w:rsidRPr="00001019" w:rsidRDefault="00DC5A5D" w:rsidP="00263F1B">
      <w:pPr>
        <w:pStyle w:val="Listapunktowana"/>
      </w:pPr>
      <w:r w:rsidRPr="00001019">
        <w:rPr>
          <w:rFonts w:eastAsiaTheme="minorEastAsia"/>
          <w:b/>
          <w:bCs/>
        </w:rPr>
        <w:t>przenośność</w:t>
      </w:r>
      <w:r w:rsidRPr="00001019">
        <w:rPr>
          <w:rFonts w:eastAsiaTheme="minorEastAsia"/>
        </w:rPr>
        <w:t xml:space="preserve"> (</w:t>
      </w:r>
      <w:r w:rsidR="00174623">
        <w:t>ang. </w:t>
      </w:r>
      <w:r w:rsidRPr="001F40F5">
        <w:rPr>
          <w:rStyle w:val="angielskawstawka"/>
          <w:lang w:val="en-GB"/>
        </w:rPr>
        <w:t>portability</w:t>
      </w:r>
      <w:r w:rsidRPr="00001019">
        <w:rPr>
          <w:rFonts w:eastAsiaTheme="minorEastAsia"/>
        </w:rPr>
        <w:t>) – łatwość przystosowania oprogramowania do nowego środowiska lub jego rozszerzenia,</w:t>
      </w:r>
    </w:p>
    <w:p w14:paraId="4F3ACF07" w14:textId="3F13A482" w:rsidR="00DC5A5D" w:rsidRPr="00001019" w:rsidRDefault="00DC5A5D" w:rsidP="00263F1B">
      <w:pPr>
        <w:pStyle w:val="Listapunktowana"/>
      </w:pPr>
      <w:r w:rsidRPr="00001019">
        <w:rPr>
          <w:rFonts w:eastAsiaTheme="minorEastAsia"/>
          <w:b/>
          <w:bCs/>
        </w:rPr>
        <w:t>modyfikowalność</w:t>
      </w:r>
      <w:r w:rsidRPr="00001019">
        <w:rPr>
          <w:rFonts w:eastAsiaTheme="minorEastAsia"/>
        </w:rPr>
        <w:t xml:space="preserve"> (</w:t>
      </w:r>
      <w:r w:rsidR="00174623">
        <w:t>ang. </w:t>
      </w:r>
      <w:r w:rsidRPr="001F40F5">
        <w:rPr>
          <w:rStyle w:val="angielskawstawka"/>
          <w:lang w:val="en-GB"/>
        </w:rPr>
        <w:t>modifiability</w:t>
      </w:r>
      <w:r w:rsidRPr="00001019">
        <w:rPr>
          <w:rFonts w:eastAsiaTheme="minorEastAsia"/>
        </w:rPr>
        <w:t>) – łatwość wprowadzania zmian w funkcjonalności oprogramowania,</w:t>
      </w:r>
    </w:p>
    <w:p w14:paraId="1E251F87" w14:textId="2C797A10" w:rsidR="00DC5A5D" w:rsidRPr="00001019" w:rsidRDefault="00DC5A5D" w:rsidP="00263F1B">
      <w:pPr>
        <w:pStyle w:val="Listapunktowana"/>
      </w:pPr>
      <w:r w:rsidRPr="008333C1">
        <w:rPr>
          <w:rFonts w:eastAsiaTheme="minorEastAsia"/>
          <w:b/>
          <w:bCs/>
        </w:rPr>
        <w:t>k</w:t>
      </w:r>
      <w:r w:rsidRPr="00001019">
        <w:rPr>
          <w:rFonts w:eastAsiaTheme="minorEastAsia"/>
          <w:b/>
          <w:bCs/>
        </w:rPr>
        <w:t>onfigurowalność</w:t>
      </w:r>
      <w:r w:rsidRPr="00001019">
        <w:rPr>
          <w:rFonts w:eastAsiaTheme="minorEastAsia"/>
        </w:rPr>
        <w:t xml:space="preserve"> (</w:t>
      </w:r>
      <w:r w:rsidR="00174623">
        <w:t>ang. </w:t>
      </w:r>
      <w:r w:rsidRPr="001F40F5">
        <w:rPr>
          <w:rStyle w:val="angielskawstawka"/>
          <w:lang w:val="en-GB"/>
        </w:rPr>
        <w:t>configurability</w:t>
      </w:r>
      <w:r w:rsidRPr="00001019">
        <w:rPr>
          <w:rFonts w:eastAsiaTheme="minorEastAsia"/>
        </w:rPr>
        <w:t>) – łatwość dostosowania oprogra</w:t>
      </w:r>
      <w:r w:rsidR="00263F1B">
        <w:rPr>
          <w:rFonts w:eastAsiaTheme="minorEastAsia"/>
        </w:rPr>
        <w:softHyphen/>
      </w:r>
      <w:r w:rsidRPr="00001019">
        <w:rPr>
          <w:rFonts w:eastAsiaTheme="minorEastAsia"/>
        </w:rPr>
        <w:t>mowania przez użytkownika do swoich potrzeb,</w:t>
      </w:r>
    </w:p>
    <w:p w14:paraId="11374BAC" w14:textId="5A6CF890" w:rsidR="00DC5A5D" w:rsidRPr="00001019" w:rsidRDefault="00DC5A5D" w:rsidP="00263F1B">
      <w:pPr>
        <w:pStyle w:val="Listapunktowana"/>
      </w:pPr>
      <w:r w:rsidRPr="00001019">
        <w:rPr>
          <w:b/>
          <w:bCs/>
        </w:rPr>
        <w:t>skalowalność</w:t>
      </w:r>
      <w:r w:rsidRPr="00001019">
        <w:t xml:space="preserve"> (</w:t>
      </w:r>
      <w:r w:rsidR="00174623">
        <w:t>ang. </w:t>
      </w:r>
      <w:r w:rsidRPr="001F40F5">
        <w:rPr>
          <w:rStyle w:val="angielskawstawka"/>
          <w:lang w:val="en-GB"/>
        </w:rPr>
        <w:t>scalability</w:t>
      </w:r>
      <w:r w:rsidRPr="00001019">
        <w:t>) – możliwość oprogramowania do zachowania wydajności przy znacznej zmianie obciążenia.</w:t>
      </w:r>
    </w:p>
    <w:p w14:paraId="115EBFDB" w14:textId="77777777" w:rsidR="00DC5A5D" w:rsidRPr="00001019" w:rsidRDefault="00DC5A5D" w:rsidP="006201E4">
      <w:pPr>
        <w:pStyle w:val="Intitle"/>
      </w:pPr>
      <w:r w:rsidRPr="00001019">
        <w:t>Przenośność</w:t>
      </w:r>
    </w:p>
    <w:p w14:paraId="7AF2FB23" w14:textId="77777777" w:rsidR="00DC5A5D" w:rsidRPr="00001019" w:rsidRDefault="00DC5A5D" w:rsidP="006201E4">
      <w:pPr>
        <w:pStyle w:val="Wcicienormalne"/>
        <w:rPr>
          <w:rFonts w:eastAsiaTheme="minorEastAsia"/>
        </w:rPr>
      </w:pPr>
      <w:r w:rsidRPr="00001019">
        <w:rPr>
          <w:rFonts w:eastAsiaTheme="minorEastAsia"/>
        </w:rPr>
        <w:t xml:space="preserve">Przenośność jest ważna, gdy oprogramowanie ma działać w różnych środowiskach sprzętowych lub programowych. Taka sytuacja pojawia się szczególnie w przypadku aplikacji internetowych. Dlatego aplikacje internetowe tworzy się w takich technologiach, aby po stronie klienta mogły być uruchamiane zarówno w systemie </w:t>
      </w:r>
      <w:r w:rsidRPr="00001019">
        <w:rPr>
          <w:rFonts w:eastAsiaTheme="minorEastAsia"/>
        </w:rPr>
        <w:lastRenderedPageBreak/>
        <w:t>Windows, Linux, czy MacOS, zarówno na najnowszych komputerach, jak i nieco starszych. Wykorzystuje się języki HTML5, JavaScript i Java.</w:t>
      </w:r>
    </w:p>
    <w:p w14:paraId="569971F6" w14:textId="224C1D69" w:rsidR="00DC5A5D" w:rsidRPr="00001019" w:rsidRDefault="00DC5A5D" w:rsidP="006201E4">
      <w:pPr>
        <w:pStyle w:val="Wcicienormalne"/>
        <w:rPr>
          <w:rFonts w:eastAsiaTheme="minorEastAsia"/>
        </w:rPr>
      </w:pPr>
      <w:r w:rsidRPr="00001019">
        <w:rPr>
          <w:rFonts w:eastAsiaTheme="minorEastAsia"/>
        </w:rPr>
        <w:t>Trzeba jednak pamiętać, że przenośność ma swoją cenę. Nie każda funkcjonalność jest możliwa do implementacji w aplikacjach internetowych (głównie ze względu na ograniczenia związane z bezpieczeństwem i ochroną). W tych przypadkach, gdy trzeba stworzyć tradycyjną aplikację desktopową</w:t>
      </w:r>
      <w:r w:rsidR="00263F1B">
        <w:rPr>
          <w:rFonts w:eastAsiaTheme="minorEastAsia"/>
        </w:rPr>
        <w:t>,</w:t>
      </w:r>
      <w:r w:rsidRPr="00001019">
        <w:rPr>
          <w:rFonts w:eastAsiaTheme="minorEastAsia"/>
        </w:rPr>
        <w:t xml:space="preserve"> rezygnuje się z przenośności albo tworzy różne wersje aplikacji na różne platformy sprzętowo-programowe </w:t>
      </w:r>
      <w:r w:rsidRPr="008333C1">
        <w:rPr>
          <w:rFonts w:eastAsiaTheme="minorEastAsia"/>
        </w:rPr>
        <w:t>(</w:t>
      </w:r>
      <w:r w:rsidRPr="008333C1">
        <w:rPr>
          <w:rFonts w:eastAsiaTheme="minorEastAsia"/>
          <w:i/>
        </w:rPr>
        <w:t>aplikacje</w:t>
      </w:r>
      <w:r w:rsidRPr="008333C1">
        <w:rPr>
          <w:rFonts w:eastAsiaTheme="minorEastAsia"/>
        </w:rPr>
        <w:t xml:space="preserve"> </w:t>
      </w:r>
      <w:r w:rsidRPr="008333C1">
        <w:rPr>
          <w:rFonts w:eastAsiaTheme="minorEastAsia"/>
          <w:i/>
        </w:rPr>
        <w:t>wieloplatformowe</w:t>
      </w:r>
      <w:r w:rsidRPr="008333C1">
        <w:rPr>
          <w:rFonts w:eastAsiaTheme="minorEastAsia"/>
        </w:rPr>
        <w:t>).</w:t>
      </w:r>
      <w:r w:rsidRPr="00001019">
        <w:rPr>
          <w:rFonts w:eastAsiaTheme="minorEastAsia"/>
        </w:rPr>
        <w:t xml:space="preserve"> Podobne rozwiązanie się stosuje, gdy trzeba zapewnić aplikację zarówno na komputery typu desktop/laptop, jak i na urządzenia mobilne (tablet, a zwłaszcza smartfon).</w:t>
      </w:r>
    </w:p>
    <w:p w14:paraId="57B5DB22" w14:textId="77777777" w:rsidR="00DC5A5D" w:rsidRPr="00001019" w:rsidRDefault="00DC5A5D" w:rsidP="006201E4">
      <w:pPr>
        <w:pStyle w:val="Intitle"/>
        <w:rPr>
          <w:rFonts w:eastAsiaTheme="minorEastAsia"/>
        </w:rPr>
      </w:pPr>
      <w:r w:rsidRPr="00001019">
        <w:rPr>
          <w:rFonts w:eastAsiaTheme="minorEastAsia"/>
        </w:rPr>
        <w:t>Modyfikowalność</w:t>
      </w:r>
    </w:p>
    <w:p w14:paraId="76A48F59" w14:textId="469852ED" w:rsidR="00DC5A5D" w:rsidRPr="00001019" w:rsidRDefault="00DC5A5D" w:rsidP="006201E4">
      <w:pPr>
        <w:pStyle w:val="Wcicienormalne"/>
        <w:rPr>
          <w:rFonts w:eastAsiaTheme="minorEastAsia"/>
        </w:rPr>
      </w:pPr>
      <w:r w:rsidRPr="00001019">
        <w:rPr>
          <w:rFonts w:eastAsiaTheme="minorEastAsia"/>
        </w:rPr>
        <w:t xml:space="preserve">Modyfikowalność oznacza łatwość wprowadzania zmian w funkcjonalności oprogramowania. Zazwyczaj zmiany funkcjonalności wymagają zaangażowania twórców oprogramowania – przynajmniej wprowadzenia zmian w kodzie źródłowym i jego przekompilowania. Jednak nie zawsze takie zaangażowanie jest możliwe – </w:t>
      </w:r>
      <w:r w:rsidR="00EE5CE4">
        <w:rPr>
          <w:rFonts w:eastAsiaTheme="minorEastAsia"/>
        </w:rPr>
        <w:t>np. </w:t>
      </w:r>
      <w:r w:rsidRPr="00001019">
        <w:rPr>
          <w:rFonts w:eastAsiaTheme="minorEastAsia"/>
        </w:rPr>
        <w:t>przy oprogramowaniu „z półki” (</w:t>
      </w:r>
      <w:r w:rsidR="00174623">
        <w:rPr>
          <w:rFonts w:eastAsiaTheme="minorEastAsia"/>
        </w:rPr>
        <w:t>ang. </w:t>
      </w:r>
      <w:r w:rsidRPr="001F40F5">
        <w:rPr>
          <w:rStyle w:val="angielskawstawka"/>
          <w:lang w:val="en-GB"/>
        </w:rPr>
        <w:t>off-the-shelf</w:t>
      </w:r>
      <w:r w:rsidRPr="00001019">
        <w:rPr>
          <w:rFonts w:eastAsiaTheme="minorEastAsia"/>
        </w:rPr>
        <w:t>) przeznaczonym dla wielu odbiorców, a nie tworzonym na zamówienie. Wówczas przydaje się możliwość wprowadzania zmian przez zaawansowanych użytkowników (</w:t>
      </w:r>
      <w:r w:rsidR="00EE5CE4">
        <w:rPr>
          <w:rFonts w:eastAsiaTheme="minorEastAsia"/>
        </w:rPr>
        <w:t>np. </w:t>
      </w:r>
      <w:r w:rsidRPr="00001019">
        <w:rPr>
          <w:rFonts w:eastAsiaTheme="minorEastAsia"/>
        </w:rPr>
        <w:t>pisanie skryptów) lub przez osoby trzecie</w:t>
      </w:r>
      <w:r w:rsidR="00EB4BCC">
        <w:rPr>
          <w:rFonts w:eastAsiaTheme="minorEastAsia"/>
        </w:rPr>
        <w:t>,</w:t>
      </w:r>
      <w:r w:rsidRPr="00001019">
        <w:rPr>
          <w:rFonts w:eastAsiaTheme="minorEastAsia"/>
        </w:rPr>
        <w:t xml:space="preserve"> </w:t>
      </w:r>
      <w:r w:rsidR="00EE5CE4">
        <w:rPr>
          <w:rFonts w:eastAsiaTheme="minorEastAsia"/>
        </w:rPr>
        <w:t>np. </w:t>
      </w:r>
      <w:r w:rsidRPr="00001019">
        <w:rPr>
          <w:rFonts w:eastAsiaTheme="minorEastAsia"/>
        </w:rPr>
        <w:t xml:space="preserve">przez </w:t>
      </w:r>
      <w:r w:rsidRPr="00263F1B">
        <w:rPr>
          <w:rFonts w:eastAsiaTheme="minorEastAsia"/>
          <w:i/>
          <w:iCs w:val="0"/>
        </w:rPr>
        <w:t>dodatki</w:t>
      </w:r>
      <w:r w:rsidRPr="00001019">
        <w:rPr>
          <w:rFonts w:eastAsiaTheme="minorEastAsia"/>
        </w:rPr>
        <w:t xml:space="preserve"> </w:t>
      </w:r>
      <w:r w:rsidR="00EB4BCC">
        <w:rPr>
          <w:rFonts w:eastAsiaTheme="minorEastAsia"/>
        </w:rPr>
        <w:t>(</w:t>
      </w:r>
      <w:r w:rsidR="00174623">
        <w:rPr>
          <w:rFonts w:eastAsiaTheme="minorEastAsia"/>
        </w:rPr>
        <w:t>ang. </w:t>
      </w:r>
      <w:r w:rsidRPr="001F40F5">
        <w:rPr>
          <w:rStyle w:val="angielskawstawka"/>
          <w:lang w:val="en-GB"/>
        </w:rPr>
        <w:t>add-ins</w:t>
      </w:r>
      <w:r w:rsidRPr="00001019">
        <w:rPr>
          <w:rFonts w:eastAsiaTheme="minorEastAsia"/>
        </w:rPr>
        <w:t>). To jednak musi być zapewnione przez autorów pierwotnego oprogramowania.</w:t>
      </w:r>
    </w:p>
    <w:p w14:paraId="221C4E08" w14:textId="77777777" w:rsidR="00DC5A5D" w:rsidRPr="00001019" w:rsidRDefault="00DC5A5D" w:rsidP="006201E4">
      <w:pPr>
        <w:pStyle w:val="Intitle"/>
      </w:pPr>
      <w:r w:rsidRPr="00001019">
        <w:t>Konfigurowalność</w:t>
      </w:r>
    </w:p>
    <w:p w14:paraId="32EA56C2" w14:textId="3C76140C" w:rsidR="00DC5A5D" w:rsidRPr="00001019" w:rsidRDefault="00DC5A5D" w:rsidP="006201E4">
      <w:pPr>
        <w:pStyle w:val="Wcicienormalne"/>
        <w:rPr>
          <w:rFonts w:eastAsiaTheme="minorEastAsia"/>
        </w:rPr>
      </w:pPr>
      <w:r w:rsidRPr="00001019">
        <w:rPr>
          <w:rFonts w:eastAsiaTheme="minorEastAsia"/>
        </w:rPr>
        <w:t xml:space="preserve">Konfigurowalność to łatwość dostosowania oprogramowania przez użytkownika do swoich potrzeb. Mówimy tutaj </w:t>
      </w:r>
      <w:r w:rsidR="00EE5CE4">
        <w:rPr>
          <w:rFonts w:eastAsiaTheme="minorEastAsia"/>
        </w:rPr>
        <w:t>np. </w:t>
      </w:r>
      <w:r w:rsidRPr="00001019">
        <w:rPr>
          <w:rFonts w:eastAsiaTheme="minorEastAsia"/>
        </w:rPr>
        <w:t>o:</w:t>
      </w:r>
    </w:p>
    <w:p w14:paraId="630F1FC0" w14:textId="77777777" w:rsidR="00DC5A5D" w:rsidRPr="00001019" w:rsidRDefault="00DC5A5D" w:rsidP="006201E4">
      <w:pPr>
        <w:pStyle w:val="Listapunktowana"/>
        <w:rPr>
          <w:rFonts w:eastAsiaTheme="minorEastAsia"/>
        </w:rPr>
      </w:pPr>
      <w:r w:rsidRPr="00001019">
        <w:rPr>
          <w:rFonts w:eastAsiaTheme="minorEastAsia"/>
        </w:rPr>
        <w:t>zmianie kolorów (w tym kolorów kontrastowych dla osób niedowidzących lub wersji czarno-białej dla osób nierozróżniających kolorów),</w:t>
      </w:r>
    </w:p>
    <w:p w14:paraId="5641E955" w14:textId="77777777" w:rsidR="00DC5A5D" w:rsidRPr="00001019" w:rsidRDefault="00DC5A5D" w:rsidP="006201E4">
      <w:pPr>
        <w:pStyle w:val="Listapunktowana"/>
      </w:pPr>
      <w:r w:rsidRPr="00001019">
        <w:rPr>
          <w:rFonts w:eastAsiaTheme="minorEastAsia"/>
        </w:rPr>
        <w:t>zmianie wielkości czcionek – zwłaszcza dla osób starszych,</w:t>
      </w:r>
    </w:p>
    <w:p w14:paraId="39A140E4" w14:textId="77777777" w:rsidR="00DC5A5D" w:rsidRPr="00001019" w:rsidRDefault="00DC5A5D" w:rsidP="006201E4">
      <w:pPr>
        <w:pStyle w:val="Listapunktowana"/>
      </w:pPr>
      <w:r w:rsidRPr="00001019">
        <w:t>zmianie położenia i wielkości okien,</w:t>
      </w:r>
    </w:p>
    <w:p w14:paraId="7A432A97" w14:textId="3AA14F1E" w:rsidR="00DC5A5D" w:rsidRPr="00001019" w:rsidRDefault="00DC5A5D" w:rsidP="006201E4">
      <w:pPr>
        <w:pStyle w:val="Listapunktowana"/>
      </w:pPr>
      <w:r w:rsidRPr="00001019">
        <w:t xml:space="preserve">również o wyborze </w:t>
      </w:r>
      <w:r w:rsidR="00FC6111">
        <w:t>komponentów</w:t>
      </w:r>
      <w:r w:rsidR="00FC6111" w:rsidRPr="00001019">
        <w:t xml:space="preserve"> systemu, </w:t>
      </w:r>
      <w:r w:rsidR="00FC6111">
        <w:t xml:space="preserve">np. </w:t>
      </w:r>
      <w:r w:rsidR="00FC6111" w:rsidRPr="00001019">
        <w:t>sprzętu</w:t>
      </w:r>
      <w:r w:rsidR="00FC6111">
        <w:t xml:space="preserve"> czy</w:t>
      </w:r>
      <w:r w:rsidR="00FC6111" w:rsidRPr="00001019">
        <w:t xml:space="preserve"> </w:t>
      </w:r>
      <w:r w:rsidR="00FC6111">
        <w:t xml:space="preserve">modułów </w:t>
      </w:r>
      <w:r w:rsidR="00FC6111" w:rsidRPr="00001019">
        <w:t>oprogramowania</w:t>
      </w:r>
      <w:r w:rsidR="00FC6111">
        <w:t>, dokonywanym podczas instalacji</w:t>
      </w:r>
      <w:r w:rsidR="00852FF8">
        <w:t xml:space="preserve"> systemu.</w:t>
      </w:r>
    </w:p>
    <w:p w14:paraId="7DC5D2CB" w14:textId="23C0BC0F" w:rsidR="00DC5A5D" w:rsidRDefault="00DC5A5D" w:rsidP="006201E4">
      <w:pPr>
        <w:pStyle w:val="Wcicienormalne"/>
      </w:pPr>
      <w:r w:rsidRPr="00001019">
        <w:t xml:space="preserve">Ta ostatnia możliwość, chociaż w pewnym sensie dotyczy funkcjonalności oprogramowania, nie wpływa na </w:t>
      </w:r>
      <w:r w:rsidRPr="00ED5573">
        <w:rPr>
          <w:iCs w:val="0"/>
        </w:rPr>
        <w:t>modyfikowalność</w:t>
      </w:r>
      <w:r w:rsidRPr="00001019">
        <w:t>, gdyż oznacza jedynie wybór funkcjonalności dostarczonej przez twórców oprogramowania.</w:t>
      </w:r>
    </w:p>
    <w:p w14:paraId="2934C456" w14:textId="77777777" w:rsidR="00DC5A5D" w:rsidRPr="00001019" w:rsidRDefault="00DC5A5D" w:rsidP="006201E4">
      <w:pPr>
        <w:pStyle w:val="Intitle"/>
      </w:pPr>
      <w:r w:rsidRPr="00001019">
        <w:t>Skalowalność</w:t>
      </w:r>
    </w:p>
    <w:p w14:paraId="685CE431" w14:textId="77777777" w:rsidR="00DC5A5D" w:rsidRPr="00001019" w:rsidRDefault="00DC5A5D" w:rsidP="006201E4">
      <w:pPr>
        <w:pStyle w:val="Wcicienormalne"/>
      </w:pPr>
      <w:r w:rsidRPr="00001019">
        <w:t>Skalowalność oznacza możliwość oprogramowania do zachowania wydajności przy znacznej zmianie obciążenia, takiego jak rozmiar podawanych danych lub liczba przychodzących żądań w jednostce czasu. Znaczna zmiana to obciążenie przekraczające zaplanowane przynajmniej 10-krotnie.</w:t>
      </w:r>
    </w:p>
    <w:p w14:paraId="4EAB1A8B" w14:textId="6EE81FE3" w:rsidR="00DC5A5D" w:rsidRPr="00001019" w:rsidRDefault="00DC5A5D" w:rsidP="006201E4">
      <w:pPr>
        <w:pStyle w:val="Wcicienormalne"/>
      </w:pPr>
      <w:r w:rsidRPr="00001019">
        <w:t>Skalowalność jest związana z wydajnością, ale kwalifikowana do elastyczności. O ile wydajność jest oceniana i planowana dla pewnych warunków (</w:t>
      </w:r>
      <w:r w:rsidR="00EE5CE4">
        <w:t>np. </w:t>
      </w:r>
      <w:r w:rsidRPr="00001019">
        <w:t>dla określonej liczby klientów na dobę), o tyle skalowalność dotyczy przekroczenia tych warunków. Z</w:t>
      </w:r>
      <w:r w:rsidR="00263F1B">
        <w:t> </w:t>
      </w:r>
      <w:r w:rsidRPr="00001019">
        <w:t xml:space="preserve">problemami skalowalności mamy do czynienia zwłaszcza w przypadku aplikacji internetowych, gdy nie doszacujemy popularności aplikacji, jak również w przypadku </w:t>
      </w:r>
      <w:r w:rsidRPr="00001019">
        <w:lastRenderedPageBreak/>
        <w:t>sytuacji kryzysowych, takich jak znaczne przekroczenie planowanego obciążenia zwłaszcza na początku pewnego, z góry wyznaczonego okresu (</w:t>
      </w:r>
      <w:r w:rsidR="00EE5CE4">
        <w:t>np. </w:t>
      </w:r>
      <w:r w:rsidRPr="00001019">
        <w:t>czas przyjmowania wniosków o dofinansowanie) albo pod koniec z góry wyznaczonego terminu (</w:t>
      </w:r>
      <w:r w:rsidR="00EE5CE4">
        <w:t>np. </w:t>
      </w:r>
      <w:r w:rsidRPr="00001019">
        <w:t>czas składania zeznań podatkowych).</w:t>
      </w:r>
    </w:p>
    <w:p w14:paraId="1526322C" w14:textId="77777777" w:rsidR="00DC5A5D" w:rsidRPr="00001019" w:rsidRDefault="00DC5A5D" w:rsidP="008D02FF">
      <w:pPr>
        <w:pStyle w:val="Nagwek3"/>
      </w:pPr>
      <w:bookmarkStart w:id="182" w:name="_Toc21675092"/>
      <w:bookmarkStart w:id="183" w:name="_Toc25853119"/>
      <w:bookmarkStart w:id="184" w:name="_Toc29749302"/>
      <w:bookmarkStart w:id="185" w:name="_Toc34546980"/>
      <w:r w:rsidRPr="00001019">
        <w:t>Użyteczność</w:t>
      </w:r>
      <w:bookmarkEnd w:id="182"/>
      <w:bookmarkEnd w:id="183"/>
      <w:bookmarkEnd w:id="184"/>
      <w:bookmarkEnd w:id="185"/>
    </w:p>
    <w:p w14:paraId="755F7622" w14:textId="4FEF2DD0" w:rsidR="00DC5A5D" w:rsidRPr="00001019" w:rsidRDefault="00DC5A5D" w:rsidP="006201E4">
      <w:pPr>
        <w:pStyle w:val="Wcicienormalne"/>
      </w:pPr>
      <w:r w:rsidRPr="00001019">
        <w:t>Użyteczność (</w:t>
      </w:r>
      <w:r w:rsidR="00174623">
        <w:t>ang. </w:t>
      </w:r>
      <w:r w:rsidRPr="001F40F5">
        <w:rPr>
          <w:rStyle w:val="angielskawstawka"/>
          <w:lang w:val="en-GB"/>
        </w:rPr>
        <w:t>usability</w:t>
      </w:r>
      <w:r w:rsidRPr="00001019">
        <w:t>) jest oceniana z perspektywy użytkownika. Może być rozumiana jako:</w:t>
      </w:r>
    </w:p>
    <w:p w14:paraId="6A43E05F" w14:textId="6CCFE79B" w:rsidR="00DC5A5D" w:rsidRPr="00001019" w:rsidRDefault="00DC5A5D" w:rsidP="00263F1B">
      <w:pPr>
        <w:pStyle w:val="Listapunktowana"/>
      </w:pPr>
      <w:r w:rsidRPr="00001019">
        <w:rPr>
          <w:b/>
          <w:bCs/>
        </w:rPr>
        <w:t>przydatność</w:t>
      </w:r>
      <w:r w:rsidRPr="00001019">
        <w:t xml:space="preserve"> (</w:t>
      </w:r>
      <w:r w:rsidR="00174623">
        <w:t>ang. </w:t>
      </w:r>
      <w:r w:rsidRPr="001F40F5">
        <w:rPr>
          <w:rStyle w:val="angielskawstawka"/>
          <w:lang w:val="en-GB"/>
        </w:rPr>
        <w:t>usefulness</w:t>
      </w:r>
      <w:r w:rsidRPr="00001019">
        <w:t>) – stopień dopasowania oprogramowania do potrzeb użytkownika,</w:t>
      </w:r>
    </w:p>
    <w:p w14:paraId="49039D9D" w14:textId="1A544AE1" w:rsidR="00DC5A5D" w:rsidRPr="00001019" w:rsidRDefault="00DC5A5D" w:rsidP="00263F1B">
      <w:pPr>
        <w:pStyle w:val="Listapunktowana"/>
      </w:pPr>
      <w:r w:rsidRPr="00001019">
        <w:rPr>
          <w:b/>
          <w:bCs/>
        </w:rPr>
        <w:t>łatwość użycia</w:t>
      </w:r>
      <w:r w:rsidRPr="00001019">
        <w:t xml:space="preserve"> (</w:t>
      </w:r>
      <w:r w:rsidR="00174623">
        <w:t>ang. </w:t>
      </w:r>
      <w:r w:rsidRPr="001F40F5">
        <w:rPr>
          <w:rStyle w:val="angielskawstawka"/>
          <w:lang w:val="en-GB"/>
        </w:rPr>
        <w:t>ease of use</w:t>
      </w:r>
      <w:r w:rsidRPr="00001019">
        <w:t>) – łatwość korzystania z oprogramowania,</w:t>
      </w:r>
    </w:p>
    <w:p w14:paraId="2AC2689A" w14:textId="7CB23C7E" w:rsidR="00DC5A5D" w:rsidRPr="00001019" w:rsidRDefault="00DC5A5D" w:rsidP="00263F1B">
      <w:pPr>
        <w:pStyle w:val="Listapunktowana"/>
      </w:pPr>
      <w:r w:rsidRPr="00001019">
        <w:rPr>
          <w:b/>
          <w:bCs/>
        </w:rPr>
        <w:t>zrozumiałość</w:t>
      </w:r>
      <w:r w:rsidRPr="00001019">
        <w:t xml:space="preserve"> (</w:t>
      </w:r>
      <w:r w:rsidR="00174623">
        <w:t>ang. </w:t>
      </w:r>
      <w:r w:rsidRPr="001F40F5">
        <w:rPr>
          <w:rStyle w:val="angielskawstawka"/>
          <w:lang w:val="en-GB"/>
        </w:rPr>
        <w:t>understandability</w:t>
      </w:r>
      <w:r w:rsidRPr="00001019">
        <w:t>) – łatwość zrozumienia działania oprogra</w:t>
      </w:r>
      <w:r w:rsidRPr="00001019">
        <w:softHyphen/>
        <w:t>mowania,</w:t>
      </w:r>
    </w:p>
    <w:p w14:paraId="7F33AA3E" w14:textId="72C928CE" w:rsidR="00DC5A5D" w:rsidRPr="00001019" w:rsidRDefault="00DC5A5D" w:rsidP="00263F1B">
      <w:pPr>
        <w:pStyle w:val="Listapunktowana"/>
      </w:pPr>
      <w:r w:rsidRPr="00001019">
        <w:rPr>
          <w:b/>
          <w:bCs/>
        </w:rPr>
        <w:t>łatwość nauki</w:t>
      </w:r>
      <w:r w:rsidRPr="00001019">
        <w:t xml:space="preserve"> (</w:t>
      </w:r>
      <w:r w:rsidR="00174623">
        <w:t>ang. </w:t>
      </w:r>
      <w:r w:rsidRPr="001F40F5">
        <w:rPr>
          <w:rStyle w:val="angielskawstawka"/>
          <w:lang w:val="en-GB"/>
        </w:rPr>
        <w:t>learnability</w:t>
      </w:r>
      <w:r w:rsidRPr="00001019">
        <w:t>) – łatwość, z jaką nowy użytkownik nauczy się korzystania z oprogramowania,</w:t>
      </w:r>
    </w:p>
    <w:p w14:paraId="7C17059B" w14:textId="78A1D02A" w:rsidR="00DC5A5D" w:rsidRPr="00001019" w:rsidRDefault="00DC5A5D" w:rsidP="00263F1B">
      <w:pPr>
        <w:pStyle w:val="Listapunktowana"/>
      </w:pPr>
      <w:r w:rsidRPr="00001019">
        <w:rPr>
          <w:b/>
          <w:bCs/>
        </w:rPr>
        <w:t xml:space="preserve">łatwość instalacji </w:t>
      </w:r>
      <w:r w:rsidRPr="00001019">
        <w:t>(</w:t>
      </w:r>
      <w:r w:rsidR="00174623">
        <w:t>ang. </w:t>
      </w:r>
      <w:r w:rsidRPr="001F40F5">
        <w:rPr>
          <w:rStyle w:val="angielskawstawka"/>
          <w:lang w:val="en-GB"/>
        </w:rPr>
        <w:t>installability</w:t>
      </w:r>
      <w:r w:rsidRPr="00001019">
        <w:t>) – łatwość instalacji oprogramowania,</w:t>
      </w:r>
    </w:p>
    <w:p w14:paraId="1A3EF988" w14:textId="2CB6A5FE" w:rsidR="00DC5A5D" w:rsidRPr="00001019" w:rsidRDefault="00D77DAD" w:rsidP="00263F1B">
      <w:pPr>
        <w:pStyle w:val="Listapunktowana"/>
      </w:pPr>
      <w:r>
        <w:rPr>
          <w:b/>
          <w:bCs/>
        </w:rPr>
        <w:t>dopasowywalność</w:t>
      </w:r>
      <w:r w:rsidR="00DC5A5D" w:rsidRPr="00001019">
        <w:t xml:space="preserve"> (</w:t>
      </w:r>
      <w:r w:rsidR="00174623">
        <w:t>ang. </w:t>
      </w:r>
      <w:r w:rsidR="00DC5A5D" w:rsidRPr="001F40F5">
        <w:rPr>
          <w:rStyle w:val="angielskawstawka"/>
          <w:lang w:val="en-GB"/>
        </w:rPr>
        <w:t>suitability</w:t>
      </w:r>
      <w:r w:rsidR="00DC5A5D" w:rsidRPr="00001019">
        <w:t>) – stopień dopasowania oprogramowania do możliwości działania użytkownika,</w:t>
      </w:r>
    </w:p>
    <w:p w14:paraId="7CF7915F" w14:textId="1579E7C4" w:rsidR="00DC5A5D" w:rsidRPr="00001019" w:rsidRDefault="00DC5A5D" w:rsidP="00263F1B">
      <w:pPr>
        <w:pStyle w:val="Listapunktowana"/>
      </w:pPr>
      <w:r w:rsidRPr="00001019">
        <w:rPr>
          <w:b/>
          <w:bCs/>
        </w:rPr>
        <w:t>operatywność</w:t>
      </w:r>
      <w:r w:rsidRPr="00001019">
        <w:t xml:space="preserve"> (</w:t>
      </w:r>
      <w:r w:rsidR="00174623">
        <w:t>ang. </w:t>
      </w:r>
      <w:r w:rsidRPr="001F40F5">
        <w:rPr>
          <w:rStyle w:val="angielskawstawka"/>
          <w:lang w:val="en-GB"/>
        </w:rPr>
        <w:t>operability</w:t>
      </w:r>
      <w:r w:rsidRPr="00001019">
        <w:t>) – stopień wsparcia oprogramowania dla działań użytkownika,</w:t>
      </w:r>
    </w:p>
    <w:p w14:paraId="4090E7D7" w14:textId="712E21E9" w:rsidR="00DC5A5D" w:rsidRPr="00001019" w:rsidRDefault="00DC5A5D" w:rsidP="00263F1B">
      <w:pPr>
        <w:pStyle w:val="Listapunktowana"/>
      </w:pPr>
      <w:r w:rsidRPr="00001019">
        <w:rPr>
          <w:rFonts w:eastAsiaTheme="minorEastAsia"/>
          <w:b/>
          <w:bCs/>
        </w:rPr>
        <w:t>uniwersalność</w:t>
      </w:r>
      <w:r w:rsidRPr="00001019">
        <w:rPr>
          <w:rFonts w:eastAsiaTheme="minorEastAsia"/>
        </w:rPr>
        <w:t xml:space="preserve"> (</w:t>
      </w:r>
      <w:r w:rsidR="00174623">
        <w:t>ang. </w:t>
      </w:r>
      <w:r w:rsidRPr="001F40F5">
        <w:rPr>
          <w:rStyle w:val="angielskawstawka"/>
          <w:lang w:val="en-GB"/>
        </w:rPr>
        <w:t>universality</w:t>
      </w:r>
      <w:r w:rsidRPr="00001019">
        <w:rPr>
          <w:rFonts w:eastAsiaTheme="minorEastAsia"/>
        </w:rPr>
        <w:t>) – łatwość wykorzystania oprogramowania w różnych zastosowaniach.</w:t>
      </w:r>
    </w:p>
    <w:p w14:paraId="121B068A" w14:textId="77777777" w:rsidR="00DC5A5D" w:rsidRPr="00001019" w:rsidRDefault="00DC5A5D" w:rsidP="006201E4">
      <w:pPr>
        <w:pStyle w:val="Intitle"/>
      </w:pPr>
      <w:r w:rsidRPr="00001019">
        <w:t>Przydatność</w:t>
      </w:r>
    </w:p>
    <w:p w14:paraId="31D69109" w14:textId="77777777" w:rsidR="00DC5A5D" w:rsidRPr="00001019" w:rsidRDefault="00DC5A5D" w:rsidP="006201E4">
      <w:pPr>
        <w:pStyle w:val="Wcicienormalne"/>
      </w:pPr>
      <w:r w:rsidRPr="00001019">
        <w:t>Przydatność</w:t>
      </w:r>
      <w:r w:rsidRPr="00001019">
        <w:rPr>
          <w:b/>
          <w:bCs/>
        </w:rPr>
        <w:t xml:space="preserve"> </w:t>
      </w:r>
      <w:r w:rsidRPr="00001019">
        <w:t xml:space="preserve">to coś więcej niż </w:t>
      </w:r>
      <w:r w:rsidRPr="00001019">
        <w:rPr>
          <w:i/>
        </w:rPr>
        <w:t>adekwatność</w:t>
      </w:r>
      <w:r w:rsidRPr="00001019">
        <w:t>, która oznacza stopień dopasowania funkcjonalności do potrzeb użytkownika. Adekwatność oznacza, że funkcje zostały zaimplementowane zgodnie z oczekiwaniami, ale to jeszcze nie oznacza, że wszystkie te funkcje są przydatne. Może się okazać, że wykonawca umieścił w programie wiele funkcjonalności, nawet działają tak, jak to mógł oczekiwać klient/użytkownik, ale tych funkcji, które dla użytkownika byłyby rzeczywiście przydatne, to nie umieścił. Dlatego użytkownik ocenia, czy oprogramowanie rzeczywiście pomaga mu w tych zadaniach, to których go potrzebuje, i w jakim stopniu pomaga.</w:t>
      </w:r>
    </w:p>
    <w:p w14:paraId="0F86C2E4" w14:textId="77777777" w:rsidR="00DC5A5D" w:rsidRPr="00001019" w:rsidRDefault="00DC5A5D" w:rsidP="006201E4">
      <w:pPr>
        <w:pStyle w:val="Intitle"/>
      </w:pPr>
      <w:r w:rsidRPr="00001019">
        <w:t>Łatwość użycia</w:t>
      </w:r>
    </w:p>
    <w:p w14:paraId="3FEF5648" w14:textId="77777777" w:rsidR="00DC5A5D" w:rsidRPr="00001019" w:rsidRDefault="00DC5A5D" w:rsidP="006201E4">
      <w:pPr>
        <w:pStyle w:val="Wcicienormalne"/>
      </w:pPr>
      <w:r w:rsidRPr="00001019">
        <w:t xml:space="preserve">Łatwość użycia oznacza dla użytkownika łatwość korzystania z oprogramowania. Jest to bardzo subiektywny atrybut jakości, gdyż coś, co jest łatwe dla użytkownika dobrze obeznanego z programem, może być trudne dla użytkownika początkującego. Dlatego określa się też pozostałe atrybuty: zrozumiałość, łatwość nauki, operatywność. </w:t>
      </w:r>
    </w:p>
    <w:p w14:paraId="5BCDDD80" w14:textId="4958D1E4" w:rsidR="00DC5A5D" w:rsidRPr="00001019" w:rsidRDefault="00DC5A5D" w:rsidP="006201E4">
      <w:pPr>
        <w:pStyle w:val="Wcicienormalne"/>
      </w:pPr>
      <w:r w:rsidRPr="00001019">
        <w:t xml:space="preserve">Obiektywnym sposobem na zapewnienie łatwości użycia jest </w:t>
      </w:r>
      <w:r w:rsidRPr="00001019">
        <w:rPr>
          <w:i/>
        </w:rPr>
        <w:t>minimalizacja wysiłku</w:t>
      </w:r>
      <w:r w:rsidRPr="00001019">
        <w:t xml:space="preserve"> użytkownika. Robi się to </w:t>
      </w:r>
      <w:r w:rsidR="00EE5CE4">
        <w:t>np. </w:t>
      </w:r>
      <w:r w:rsidRPr="00001019">
        <w:t>przez:</w:t>
      </w:r>
    </w:p>
    <w:p w14:paraId="03B74D12" w14:textId="2231CAD0" w:rsidR="00DC5A5D" w:rsidRPr="00001019" w:rsidRDefault="00DC5A5D" w:rsidP="006201E4">
      <w:pPr>
        <w:pStyle w:val="Listapunktowana"/>
      </w:pPr>
      <w:r w:rsidRPr="00C2173D">
        <w:rPr>
          <w:b/>
          <w:bCs/>
        </w:rPr>
        <w:t>minimalizację</w:t>
      </w:r>
      <w:r w:rsidR="00C2173D" w:rsidRPr="00C2173D">
        <w:rPr>
          <w:b/>
          <w:bCs/>
        </w:rPr>
        <w:t xml:space="preserve"> wysiłku</w:t>
      </w:r>
      <w:r w:rsidR="00C2173D">
        <w:t xml:space="preserve"> – w sensie</w:t>
      </w:r>
      <w:r w:rsidRPr="00001019">
        <w:t xml:space="preserve"> liczby kliknięć myszą lub naciśnięć klawiatury dla częściej używanych funkcji,</w:t>
      </w:r>
    </w:p>
    <w:p w14:paraId="2A146FA7" w14:textId="0BC276FB" w:rsidR="00DC5A5D" w:rsidRPr="00001019" w:rsidRDefault="00C2173D" w:rsidP="006201E4">
      <w:pPr>
        <w:pStyle w:val="Listapunktowana"/>
      </w:pPr>
      <w:r>
        <w:rPr>
          <w:b/>
          <w:bCs/>
        </w:rPr>
        <w:t>odpowiednią</w:t>
      </w:r>
      <w:r w:rsidRPr="00C2173D">
        <w:rPr>
          <w:b/>
          <w:bCs/>
        </w:rPr>
        <w:t xml:space="preserve"> struktury interfejsu</w:t>
      </w:r>
      <w:r>
        <w:t xml:space="preserve"> – </w:t>
      </w:r>
      <w:r w:rsidR="00EE5CE4">
        <w:t>np. </w:t>
      </w:r>
      <w:r w:rsidR="00DC5A5D" w:rsidRPr="00001019">
        <w:t>ograniczanie zagłębień poziomów menu,</w:t>
      </w:r>
    </w:p>
    <w:p w14:paraId="6D0C116A" w14:textId="77777777" w:rsidR="00DC5A5D" w:rsidRPr="00001019" w:rsidRDefault="00DC5A5D" w:rsidP="006201E4">
      <w:pPr>
        <w:pStyle w:val="Listapunktowana"/>
      </w:pPr>
      <w:r w:rsidRPr="00C2173D">
        <w:rPr>
          <w:b/>
          <w:bCs/>
        </w:rPr>
        <w:lastRenderedPageBreak/>
        <w:t>wprowadzanie i wyprowadzanie danych</w:t>
      </w:r>
      <w:r w:rsidRPr="00001019">
        <w:t xml:space="preserve"> w jednostkach, do których użytkownik jest przyzwyczajony,</w:t>
      </w:r>
    </w:p>
    <w:p w14:paraId="0304EEBF" w14:textId="77777777" w:rsidR="00DC5A5D" w:rsidRPr="00001019" w:rsidRDefault="00DC5A5D" w:rsidP="006201E4">
      <w:pPr>
        <w:pStyle w:val="Listapunktowana"/>
      </w:pPr>
      <w:r w:rsidRPr="00CB4B66">
        <w:rPr>
          <w:b/>
          <w:bCs/>
        </w:rPr>
        <w:t>zwalnianie</w:t>
      </w:r>
      <w:r w:rsidRPr="00001019">
        <w:t xml:space="preserve"> użytkownika </w:t>
      </w:r>
      <w:r w:rsidRPr="00CB4B66">
        <w:rPr>
          <w:b/>
          <w:bCs/>
        </w:rPr>
        <w:t>z</w:t>
      </w:r>
      <w:r w:rsidRPr="00001019">
        <w:t xml:space="preserve"> </w:t>
      </w:r>
      <w:r w:rsidRPr="00CB4B66">
        <w:rPr>
          <w:b/>
          <w:bCs/>
        </w:rPr>
        <w:t>konieczności zapamiętywania</w:t>
      </w:r>
      <w:r w:rsidRPr="00001019">
        <w:t xml:space="preserve"> danych przez przenoszenie ich pomiędzy różnymi komponentami.</w:t>
      </w:r>
    </w:p>
    <w:p w14:paraId="6F47C3C4" w14:textId="4B8CD5E5" w:rsidR="00DC5A5D" w:rsidRPr="00001019" w:rsidRDefault="00DC5A5D" w:rsidP="006201E4">
      <w:pPr>
        <w:pStyle w:val="Wcicienormalne"/>
      </w:pPr>
      <w:r w:rsidRPr="00001019">
        <w:t xml:space="preserve">Innym sposobem jest zapewnienie </w:t>
      </w:r>
      <w:r w:rsidRPr="00EB4BCC">
        <w:rPr>
          <w:b/>
          <w:bCs/>
          <w:i/>
        </w:rPr>
        <w:t>intuicyjności</w:t>
      </w:r>
      <w:r w:rsidRPr="00001019">
        <w:t xml:space="preserve">, czyli tego, aby oprogramowanie zachowywało się zgodnie z przyzwyczajeniami użytkowników. To jest związane ze </w:t>
      </w:r>
      <w:r w:rsidR="00BE56DC">
        <w:rPr>
          <w:b/>
          <w:bCs/>
          <w:i/>
        </w:rPr>
        <w:t>standardowością</w:t>
      </w:r>
      <w:r w:rsidRPr="00ED5573">
        <w:rPr>
          <w:b/>
          <w:bCs/>
          <w:i/>
        </w:rPr>
        <w:t xml:space="preserve"> </w:t>
      </w:r>
      <w:r w:rsidR="00ED5573" w:rsidRPr="00ED5573">
        <w:rPr>
          <w:b/>
          <w:bCs/>
          <w:i/>
        </w:rPr>
        <w:t>interfejsu użytkownika</w:t>
      </w:r>
      <w:r w:rsidRPr="00001019">
        <w:t>, czyli stosowaniem podobnych rozwiązań (</w:t>
      </w:r>
      <w:r w:rsidR="00EE5CE4">
        <w:t>np. </w:t>
      </w:r>
      <w:r w:rsidRPr="00001019">
        <w:t xml:space="preserve">podobnej struktury menu), jakie są stosowane w innych programach. </w:t>
      </w:r>
    </w:p>
    <w:p w14:paraId="2F2E20C1" w14:textId="77777777" w:rsidR="00DC5A5D" w:rsidRPr="00001019" w:rsidRDefault="00DC5A5D" w:rsidP="006201E4">
      <w:pPr>
        <w:pStyle w:val="Intitle"/>
      </w:pPr>
      <w:r w:rsidRPr="00001019">
        <w:t>Zrozumiałość</w:t>
      </w:r>
    </w:p>
    <w:p w14:paraId="17AB61E9" w14:textId="1FD2B08E" w:rsidR="00DC5A5D" w:rsidRPr="00001019" w:rsidRDefault="00DC5A5D" w:rsidP="006201E4">
      <w:pPr>
        <w:pStyle w:val="Wcicienormalne"/>
      </w:pPr>
      <w:r w:rsidRPr="00001019">
        <w:t>Zrozumiałość to łatwość zrozumienia działania oprogra</w:t>
      </w:r>
      <w:r w:rsidRPr="00001019">
        <w:softHyphen/>
        <w:t xml:space="preserve">mowania przez użytkownika. Tak samo jak łatwość użycia jest to atrybut subiektywny. Można to jednak wspierać posługując się słownictwem zrozumiałym dla użytkownika, podając </w:t>
      </w:r>
      <w:r w:rsidRPr="00BE56DC">
        <w:rPr>
          <w:b/>
          <w:bCs/>
          <w:i/>
          <w:iCs w:val="0"/>
        </w:rPr>
        <w:t>opisy i objaśnienia</w:t>
      </w:r>
      <w:r w:rsidRPr="00001019">
        <w:t xml:space="preserve"> trudniejszych funkcji, wreszcie tworząc </w:t>
      </w:r>
      <w:r w:rsidRPr="00EB4BCC">
        <w:rPr>
          <w:b/>
          <w:bCs/>
          <w:i/>
        </w:rPr>
        <w:t>pomoc</w:t>
      </w:r>
      <w:r w:rsidRPr="00001019">
        <w:rPr>
          <w:i/>
        </w:rPr>
        <w:t xml:space="preserve"> </w:t>
      </w:r>
      <w:r w:rsidRPr="00001019">
        <w:t>(</w:t>
      </w:r>
      <w:r w:rsidR="00174623">
        <w:t>ang. </w:t>
      </w:r>
      <w:r w:rsidRPr="001F40F5">
        <w:rPr>
          <w:rStyle w:val="angielskawstawka"/>
          <w:lang w:val="en-GB"/>
        </w:rPr>
        <w:t>help</w:t>
      </w:r>
      <w:r w:rsidRPr="00001019">
        <w:t>)</w:t>
      </w:r>
      <w:r w:rsidRPr="00001019">
        <w:rPr>
          <w:i/>
        </w:rPr>
        <w:t xml:space="preserve"> </w:t>
      </w:r>
      <w:r w:rsidRPr="00001019">
        <w:t xml:space="preserve">dla użytkownika. </w:t>
      </w:r>
      <w:r w:rsidRPr="00BE56DC">
        <w:rPr>
          <w:b/>
          <w:bCs/>
          <w:i/>
        </w:rPr>
        <w:t>Intuicyjność</w:t>
      </w:r>
      <w:r w:rsidRPr="00001019">
        <w:rPr>
          <w:i/>
        </w:rPr>
        <w:t xml:space="preserve"> </w:t>
      </w:r>
      <w:r w:rsidRPr="00001019">
        <w:t>też wpływa na zrozumiałość</w:t>
      </w:r>
    </w:p>
    <w:p w14:paraId="24D7DA4C" w14:textId="77777777" w:rsidR="00DC5A5D" w:rsidRPr="00001019" w:rsidRDefault="00DC5A5D" w:rsidP="006201E4">
      <w:pPr>
        <w:pStyle w:val="Intitle"/>
      </w:pPr>
      <w:r w:rsidRPr="00001019">
        <w:t>Łatwość nauki</w:t>
      </w:r>
    </w:p>
    <w:p w14:paraId="07DE675C" w14:textId="77777777" w:rsidR="00DC5A5D" w:rsidRPr="00001019" w:rsidRDefault="00DC5A5D" w:rsidP="006201E4">
      <w:pPr>
        <w:pStyle w:val="Wcicienormalne"/>
      </w:pPr>
      <w:r w:rsidRPr="00001019">
        <w:t>Łatwość nauki określa, ile wysiłku (zwłaszcza czasu) zajmuje nowym użytkownikom nauczenie się korzystania z oprogramowania. To też jest bardzo subiektywne, ale ocena następuje przez uśrednienie czasu nauki użytkowników w pewnej grupie. Liczy się czas szkoleń i obserwuje czas, po którym można uznać, że nowa grupa użytkowników nabrała już umiejętności wystarczających do posługiwania się programem. Oczywiście ocena, kiedy to następuje, też jest subiektywna.</w:t>
      </w:r>
    </w:p>
    <w:p w14:paraId="7A2FEE6A" w14:textId="50C7BC6B" w:rsidR="00DC5A5D" w:rsidRPr="00001019" w:rsidRDefault="00DC5A5D" w:rsidP="006201E4">
      <w:pPr>
        <w:pStyle w:val="Wcicienormalne"/>
      </w:pPr>
      <w:r w:rsidRPr="00001019">
        <w:t xml:space="preserve">Można wspierać łatwość nauki z jednej strony zapewniając </w:t>
      </w:r>
      <w:r w:rsidRPr="00EB4BCC">
        <w:rPr>
          <w:b/>
          <w:bCs/>
          <w:i/>
        </w:rPr>
        <w:t>intuicyjność</w:t>
      </w:r>
      <w:r w:rsidRPr="00001019">
        <w:t xml:space="preserve"> oprogramowania, a z drugiej stosując takie środki, jak </w:t>
      </w:r>
      <w:r w:rsidRPr="00263F1B">
        <w:rPr>
          <w:i/>
        </w:rPr>
        <w:t>instrukcja użytkowania</w:t>
      </w:r>
      <w:r w:rsidRPr="00001019">
        <w:rPr>
          <w:i/>
        </w:rPr>
        <w:t xml:space="preserve"> </w:t>
      </w:r>
      <w:r w:rsidRPr="00001019">
        <w:t>(</w:t>
      </w:r>
      <w:r w:rsidR="00174623">
        <w:t>ang. </w:t>
      </w:r>
      <w:r w:rsidRPr="001F40F5">
        <w:rPr>
          <w:rStyle w:val="angielskawstawka"/>
          <w:lang w:val="en-GB"/>
        </w:rPr>
        <w:t>user guide</w:t>
      </w:r>
      <w:r w:rsidRPr="00001019">
        <w:t xml:space="preserve">), </w:t>
      </w:r>
      <w:r w:rsidRPr="00263F1B">
        <w:rPr>
          <w:i/>
        </w:rPr>
        <w:t>pomoc dla użytkownika</w:t>
      </w:r>
      <w:r w:rsidRPr="00263F1B">
        <w:t xml:space="preserve">, </w:t>
      </w:r>
      <w:r w:rsidRPr="00263F1B">
        <w:rPr>
          <w:i/>
        </w:rPr>
        <w:t>programy demonstracyjne, samouczki</w:t>
      </w:r>
      <w:r w:rsidRPr="00001019">
        <w:rPr>
          <w:i/>
        </w:rPr>
        <w:t xml:space="preserve"> </w:t>
      </w:r>
      <w:r w:rsidRPr="00001019">
        <w:t>(</w:t>
      </w:r>
      <w:r w:rsidR="00174623">
        <w:t>ang. </w:t>
      </w:r>
      <w:r w:rsidRPr="001F40F5">
        <w:rPr>
          <w:rStyle w:val="angielskawstawka"/>
          <w:lang w:val="en-GB"/>
        </w:rPr>
        <w:t>tutorials</w:t>
      </w:r>
      <w:r w:rsidRPr="00001019">
        <w:t xml:space="preserve">), </w:t>
      </w:r>
      <w:r w:rsidRPr="00263F1B">
        <w:rPr>
          <w:i/>
        </w:rPr>
        <w:t>szablony</w:t>
      </w:r>
      <w:r w:rsidRPr="00001019">
        <w:t xml:space="preserve"> (</w:t>
      </w:r>
      <w:r w:rsidR="00174623">
        <w:t>ang. </w:t>
      </w:r>
      <w:r w:rsidRPr="001F40F5">
        <w:rPr>
          <w:rStyle w:val="angielskawstawka"/>
          <w:lang w:val="en-GB"/>
        </w:rPr>
        <w:t>templates</w:t>
      </w:r>
      <w:r w:rsidRPr="00001019">
        <w:t>).</w:t>
      </w:r>
    </w:p>
    <w:p w14:paraId="1BDA48FA" w14:textId="77777777" w:rsidR="00DC5A5D" w:rsidRPr="00001019" w:rsidRDefault="00DC5A5D" w:rsidP="006201E4">
      <w:pPr>
        <w:pStyle w:val="Intitle"/>
      </w:pPr>
      <w:r w:rsidRPr="00001019">
        <w:t>Łatwość instalacji</w:t>
      </w:r>
    </w:p>
    <w:p w14:paraId="202E6B06" w14:textId="67AAECF0" w:rsidR="00DC5A5D" w:rsidRPr="00001019" w:rsidRDefault="00DC5A5D" w:rsidP="006201E4">
      <w:pPr>
        <w:pStyle w:val="Wcicienormalne"/>
      </w:pPr>
      <w:r w:rsidRPr="00001019">
        <w:t>Łatwość instalacji</w:t>
      </w:r>
      <w:r w:rsidRPr="00001019">
        <w:rPr>
          <w:b/>
          <w:bCs/>
        </w:rPr>
        <w:t xml:space="preserve"> </w:t>
      </w:r>
      <w:r w:rsidRPr="00001019">
        <w:t xml:space="preserve">jest istotna jeszcze przed właściwym użyciem, gdy oprogramowanie ma być instalowane. Ta cecha jest powiązana z </w:t>
      </w:r>
      <w:r w:rsidRPr="00EB4BCC">
        <w:rPr>
          <w:b/>
          <w:bCs/>
          <w:i/>
        </w:rPr>
        <w:t>konfigurowalnością</w:t>
      </w:r>
      <w:r w:rsidRPr="00001019">
        <w:t xml:space="preserve"> oprogramowania. Jeśli oprogramowanie ma być możliwe do konfigurowania podczas instalacji, to jego łatwość instalacji staje pod znakiem zapytania. Problem ten rozwiązuje się oferując użytkownikom możliwość </w:t>
      </w:r>
      <w:r w:rsidRPr="00EB4BCC">
        <w:rPr>
          <w:b/>
          <w:bCs/>
          <w:i/>
        </w:rPr>
        <w:t>instalacji typowej</w:t>
      </w:r>
      <w:r w:rsidRPr="00001019">
        <w:rPr>
          <w:i/>
        </w:rPr>
        <w:t xml:space="preserve"> </w:t>
      </w:r>
      <w:r w:rsidRPr="00EB4BCC">
        <w:t>(gdy oprogramowanie jest instalowane w konfiguracji zaproponowanej przez twórców)</w:t>
      </w:r>
      <w:r w:rsidRPr="00001019">
        <w:t xml:space="preserve"> lub </w:t>
      </w:r>
      <w:r w:rsidRPr="00EB4BCC">
        <w:rPr>
          <w:b/>
          <w:bCs/>
          <w:i/>
        </w:rPr>
        <w:t>instalacji</w:t>
      </w:r>
      <w:r w:rsidRPr="00EB4BCC">
        <w:rPr>
          <w:b/>
          <w:bCs/>
        </w:rPr>
        <w:t xml:space="preserve"> </w:t>
      </w:r>
      <w:r w:rsidRPr="00EB4BCC">
        <w:rPr>
          <w:b/>
          <w:bCs/>
          <w:i/>
        </w:rPr>
        <w:t>dopasowywanej</w:t>
      </w:r>
      <w:r w:rsidRPr="00001019">
        <w:t xml:space="preserve"> (</w:t>
      </w:r>
      <w:r w:rsidR="00174623">
        <w:t>ang. </w:t>
      </w:r>
      <w:r w:rsidRPr="001F40F5">
        <w:rPr>
          <w:rStyle w:val="angielskawstawka"/>
          <w:lang w:val="en-GB"/>
        </w:rPr>
        <w:t>custom installation</w:t>
      </w:r>
      <w:r w:rsidRPr="00001019">
        <w:t>), gdzie zaawansowany użytkownik ma możliwość pełnej konfiguracji dopasowanej do swoich potrzeb.</w:t>
      </w:r>
    </w:p>
    <w:p w14:paraId="2FCC949B" w14:textId="1F21F4A5" w:rsidR="00DC5A5D" w:rsidRPr="00001019" w:rsidRDefault="00D77DAD" w:rsidP="006201E4">
      <w:pPr>
        <w:pStyle w:val="Intitle"/>
      </w:pPr>
      <w:r>
        <w:t>Dopasowywalność</w:t>
      </w:r>
    </w:p>
    <w:p w14:paraId="566DC677" w14:textId="1819EEBC" w:rsidR="00DC5A5D" w:rsidRPr="00001019" w:rsidRDefault="00D77DAD" w:rsidP="006201E4">
      <w:pPr>
        <w:pStyle w:val="Wcicienormalne"/>
      </w:pPr>
      <w:r w:rsidRPr="00D77DAD">
        <w:t>Dopasowywalność</w:t>
      </w:r>
      <w:r>
        <w:t xml:space="preserve"> </w:t>
      </w:r>
      <w:r w:rsidR="00DC5A5D" w:rsidRPr="00001019">
        <w:t xml:space="preserve">to stopień dopasowania oprogramowania do możliwości działania użytkownika. Oczywiście możliwości te są mniejsze dla początkujących użytkowników, a większe dla użytkowników zaawansowanych. Planując operatywność oprogramowania trzeba pomyśleć i o jednych i o drugich. Dla użytkowników początkujących ważne jest to, aby oprogramowanie nie przytłaczało ich swoją rozbudowaną funkcjonalnością, z której i tak będą korzystać </w:t>
      </w:r>
      <w:r w:rsidR="00263F1B">
        <w:t xml:space="preserve">jedynie </w:t>
      </w:r>
      <w:r w:rsidR="00DC5A5D" w:rsidRPr="00001019">
        <w:t xml:space="preserve">w niewielkim </w:t>
      </w:r>
      <w:r w:rsidR="00DC5A5D" w:rsidRPr="00001019">
        <w:lastRenderedPageBreak/>
        <w:t xml:space="preserve">zakresie. Z kolei dla użytkowników zaawansowanych potrzebny jest łatwy dostęp również do rzadziej wykorzystywanych funkcji. </w:t>
      </w:r>
    </w:p>
    <w:p w14:paraId="4C6399FF" w14:textId="3AA248F1" w:rsidR="00DC5A5D" w:rsidRPr="00001019" w:rsidRDefault="00DC5A5D" w:rsidP="006201E4">
      <w:pPr>
        <w:pStyle w:val="Ramkaprzykadu"/>
      </w:pPr>
      <w:r w:rsidRPr="00001019">
        <w:t xml:space="preserve">Ciekawie ten problem rozwiązali programiści firmy Microsoft w pakiecie Office 2000. We wcześniejszych wersjach firma nastawiała się na takich użytkowników, jak pracownicy biurowi, nauczyciele, studenci, inżynierowie. Jednak w poszukiwaniu nowych segmentów rynku firma postanowiła zwrócić się też w kierunku takich użytkowników, jak uczniowie, gospodynie domowe. Te nowe grupy użytkowników mogłyby jednak poczuć, że pakiet Office jest zbyt rozbudowany i zbyt skomplikowany, jak na ich potrzeby. Dlatego podjęto dość ryzykowne działanie polegające na zdecydowanym </w:t>
      </w:r>
      <w:r w:rsidR="008333C1">
        <w:t>skróceniu</w:t>
      </w:r>
      <w:r w:rsidRPr="00001019">
        <w:t xml:space="preserve"> menu otwieranego w świeżo zainstalowanych aplikacjach tego pakietu. Tak więc użytkownik, który właśnie zakupił pakiet i zaczął go stosować, miał do wyboru tylko zestaw podstawowych funkcji. Jednak użytkownik, który stosował pakiet w poprzednich wersjach i dokonał aktualizacji mógł się zdziwić, a nawet poczuć wrażenie oszukania, tak jakby nowa wersja była pozbawiona funkcji, których wcześniej używał. Na szczęście aplikacje Office 2000 można było łatwo skonfigurować tak, aby wyświetlały pełne menu. </w:t>
      </w:r>
    </w:p>
    <w:p w14:paraId="2417B284" w14:textId="6849E8A8" w:rsidR="00DC5A5D" w:rsidRPr="00001019" w:rsidRDefault="00D77DAD" w:rsidP="006201E4">
      <w:pPr>
        <w:pStyle w:val="Wcicienormalne"/>
      </w:pPr>
      <w:r>
        <w:t>Dopasowywalność</w:t>
      </w:r>
      <w:r w:rsidR="00EB4BCC">
        <w:t xml:space="preserve"> może być zwiększona przez</w:t>
      </w:r>
      <w:r>
        <w:t xml:space="preserve"> zapewnienie </w:t>
      </w:r>
      <w:r w:rsidRPr="00A1658D">
        <w:rPr>
          <w:b/>
          <w:bCs/>
          <w:i/>
          <w:iCs w:val="0"/>
        </w:rPr>
        <w:t>możliwości</w:t>
      </w:r>
      <w:r w:rsidR="00EB4BCC">
        <w:t xml:space="preserve"> </w:t>
      </w:r>
      <w:r w:rsidR="00EB4BCC" w:rsidRPr="00EB4BCC">
        <w:rPr>
          <w:b/>
          <w:bCs/>
          <w:i/>
          <w:iCs w:val="0"/>
        </w:rPr>
        <w:t>dopasowywa</w:t>
      </w:r>
      <w:r>
        <w:rPr>
          <w:b/>
          <w:bCs/>
          <w:i/>
          <w:iCs w:val="0"/>
        </w:rPr>
        <w:t>nia przez użytkownika</w:t>
      </w:r>
      <w:r w:rsidR="00EB4BCC">
        <w:t xml:space="preserve"> (</w:t>
      </w:r>
      <w:r w:rsidR="00174623">
        <w:t>ang. </w:t>
      </w:r>
      <w:r w:rsidR="00EB4BCC" w:rsidRPr="001F40F5">
        <w:rPr>
          <w:rStyle w:val="angielskawstawka"/>
          <w:lang w:val="en-GB"/>
        </w:rPr>
        <w:t>customizability</w:t>
      </w:r>
      <w:r w:rsidR="00EB4BCC">
        <w:t xml:space="preserve">). </w:t>
      </w:r>
      <w:r w:rsidR="00DC5A5D" w:rsidRPr="00001019">
        <w:t xml:space="preserve">W pewnym sensie dopasowywalność jest też cechą określającą </w:t>
      </w:r>
      <w:r w:rsidR="00DC5A5D" w:rsidRPr="00EB4BCC">
        <w:rPr>
          <w:b/>
          <w:bCs/>
          <w:i/>
        </w:rPr>
        <w:t>elastyczność</w:t>
      </w:r>
      <w:r w:rsidR="00DC5A5D" w:rsidRPr="00001019">
        <w:t xml:space="preserve"> oprogramowania. Jednak bardziej wiąże się z takimi cechami jak łatwość nauki i łatwość użycia, dlatego jest przypisana do użyteczności.</w:t>
      </w:r>
    </w:p>
    <w:p w14:paraId="3C28347D" w14:textId="77777777" w:rsidR="00DC5A5D" w:rsidRPr="00001019" w:rsidRDefault="00DC5A5D" w:rsidP="006201E4">
      <w:pPr>
        <w:pStyle w:val="Intitle"/>
      </w:pPr>
      <w:r w:rsidRPr="00001019">
        <w:t>Operatywność</w:t>
      </w:r>
    </w:p>
    <w:p w14:paraId="6D7284A3" w14:textId="78CE29B9" w:rsidR="00DC5A5D" w:rsidRPr="00001019" w:rsidRDefault="00DC5A5D" w:rsidP="006201E4">
      <w:pPr>
        <w:pStyle w:val="Wcicienormalne"/>
      </w:pPr>
      <w:r w:rsidRPr="00001019">
        <w:t xml:space="preserve">Operatywność oprogramowania jako atrybut użyteczności to co innego niż </w:t>
      </w:r>
      <w:r w:rsidRPr="00EB4BCC">
        <w:rPr>
          <w:b/>
          <w:bCs/>
          <w:i/>
        </w:rPr>
        <w:t>stan operatywności</w:t>
      </w:r>
      <w:r w:rsidRPr="00EB4BCC">
        <w:rPr>
          <w:b/>
          <w:bCs/>
        </w:rPr>
        <w:t xml:space="preserve"> </w:t>
      </w:r>
      <w:r w:rsidRPr="00001019">
        <w:t>(</w:t>
      </w:r>
      <w:r w:rsidR="00174623">
        <w:t>ang. </w:t>
      </w:r>
      <w:r w:rsidRPr="001F40F5">
        <w:rPr>
          <w:rStyle w:val="angielskawstawka"/>
          <w:lang w:val="en-GB"/>
        </w:rPr>
        <w:t>operability state</w:t>
      </w:r>
      <w:r w:rsidRPr="00001019">
        <w:t>) systemu, czyli stan jego gotowości do działania</w:t>
      </w:r>
      <w:r w:rsidR="008333C1">
        <w:t>;</w:t>
      </w:r>
      <w:r w:rsidRPr="00001019">
        <w:t xml:space="preserve"> </w:t>
      </w:r>
      <w:r w:rsidR="008333C1">
        <w:t xml:space="preserve">oznacza </w:t>
      </w:r>
      <w:r w:rsidRPr="00001019">
        <w:t xml:space="preserve">wsparcie oprogramowania dla działań użytkownika, które zwiększa </w:t>
      </w:r>
      <w:r w:rsidRPr="00EB4BCC">
        <w:rPr>
          <w:b/>
          <w:bCs/>
          <w:i/>
        </w:rPr>
        <w:t>szybkość interakcji</w:t>
      </w:r>
      <w:r w:rsidRPr="00001019">
        <w:t xml:space="preserve"> i zwiększa praktyczną </w:t>
      </w:r>
      <w:r w:rsidRPr="00EB4BCC">
        <w:rPr>
          <w:b/>
          <w:bCs/>
          <w:i/>
        </w:rPr>
        <w:t>produktywność użytkownika</w:t>
      </w:r>
      <w:r w:rsidRPr="00001019">
        <w:t>. Dla przykładu można tu stosować takie środki:</w:t>
      </w:r>
    </w:p>
    <w:p w14:paraId="5D574A43" w14:textId="77777777" w:rsidR="00DC5A5D" w:rsidRPr="00001019" w:rsidRDefault="00DC5A5D" w:rsidP="006201E4">
      <w:pPr>
        <w:pStyle w:val="Listapunktowana"/>
        <w:rPr>
          <w:rFonts w:eastAsiaTheme="minorEastAsia"/>
        </w:rPr>
      </w:pPr>
      <w:r w:rsidRPr="00263F1B">
        <w:rPr>
          <w:rFonts w:eastAsiaTheme="minorEastAsia"/>
          <w:b/>
          <w:bCs/>
        </w:rPr>
        <w:t>podpowiedzi</w:t>
      </w:r>
      <w:r w:rsidRPr="00001019">
        <w:rPr>
          <w:rFonts w:eastAsiaTheme="minorEastAsia"/>
        </w:rPr>
        <w:t xml:space="preserve"> – czyli przy wprowadzaniu tekstu przez użytkownika wyświetlanie listy możliwych zakończeń tekstu (to wpływa też na </w:t>
      </w:r>
      <w:r w:rsidRPr="00001019">
        <w:rPr>
          <w:rFonts w:eastAsiaTheme="minorEastAsia"/>
          <w:i/>
          <w:iCs/>
        </w:rPr>
        <w:t>łatwość nauki</w:t>
      </w:r>
      <w:r w:rsidRPr="00001019">
        <w:rPr>
          <w:rFonts w:eastAsiaTheme="minorEastAsia"/>
        </w:rPr>
        <w:t>),</w:t>
      </w:r>
    </w:p>
    <w:p w14:paraId="78C8DFA7" w14:textId="77777777" w:rsidR="00DC5A5D" w:rsidRPr="00001019" w:rsidRDefault="00DC5A5D" w:rsidP="006201E4">
      <w:pPr>
        <w:pStyle w:val="Listapunktowana"/>
        <w:rPr>
          <w:rFonts w:eastAsiaTheme="minorEastAsia"/>
        </w:rPr>
      </w:pPr>
      <w:r w:rsidRPr="00263F1B">
        <w:rPr>
          <w:rFonts w:eastAsiaTheme="minorEastAsia"/>
          <w:b/>
          <w:bCs/>
        </w:rPr>
        <w:t>skróty klawiszowe</w:t>
      </w:r>
      <w:r w:rsidRPr="00001019">
        <w:rPr>
          <w:rFonts w:eastAsiaTheme="minorEastAsia"/>
        </w:rPr>
        <w:t xml:space="preserve"> – umożliwiające szybszy dostęp do funkcji niż menu,</w:t>
      </w:r>
    </w:p>
    <w:p w14:paraId="4D38F869" w14:textId="2FA0B503" w:rsidR="00DC5A5D" w:rsidRPr="00001019" w:rsidRDefault="00DC5A5D" w:rsidP="006201E4">
      <w:pPr>
        <w:pStyle w:val="Listapunktowana"/>
        <w:rPr>
          <w:rFonts w:eastAsiaTheme="minorEastAsia"/>
        </w:rPr>
      </w:pPr>
      <w:r w:rsidRPr="00263F1B">
        <w:rPr>
          <w:rFonts w:eastAsiaTheme="minorEastAsia"/>
          <w:b/>
          <w:bCs/>
        </w:rPr>
        <w:t>powtarzanie operacji</w:t>
      </w:r>
      <w:r w:rsidRPr="00001019">
        <w:rPr>
          <w:rFonts w:eastAsiaTheme="minorEastAsia"/>
        </w:rPr>
        <w:t xml:space="preserve"> – </w:t>
      </w:r>
      <w:r w:rsidR="00EE5CE4">
        <w:rPr>
          <w:rFonts w:eastAsiaTheme="minorEastAsia"/>
        </w:rPr>
        <w:t>np. </w:t>
      </w:r>
      <w:r w:rsidRPr="00001019">
        <w:rPr>
          <w:rFonts w:eastAsiaTheme="minorEastAsia"/>
        </w:rPr>
        <w:t>powielanie elementów graficznych,</w:t>
      </w:r>
    </w:p>
    <w:p w14:paraId="1D9EBFF8" w14:textId="7DE2B7B7" w:rsidR="00DC5A5D" w:rsidRPr="00001019" w:rsidRDefault="00DC5A5D" w:rsidP="006201E4">
      <w:pPr>
        <w:pStyle w:val="Listapunktowana"/>
        <w:rPr>
          <w:rFonts w:eastAsiaTheme="minorEastAsia"/>
        </w:rPr>
      </w:pPr>
      <w:r w:rsidRPr="00263F1B">
        <w:rPr>
          <w:rFonts w:eastAsiaTheme="minorEastAsia"/>
          <w:b/>
          <w:bCs/>
        </w:rPr>
        <w:t>grupowanie operacji</w:t>
      </w:r>
      <w:r w:rsidRPr="00001019">
        <w:rPr>
          <w:rFonts w:eastAsiaTheme="minorEastAsia"/>
          <w:i/>
          <w:iCs/>
        </w:rPr>
        <w:t xml:space="preserve"> </w:t>
      </w:r>
      <w:r w:rsidRPr="00001019">
        <w:rPr>
          <w:rFonts w:eastAsiaTheme="minorEastAsia"/>
        </w:rPr>
        <w:t xml:space="preserve">– </w:t>
      </w:r>
      <w:r w:rsidR="00EE5CE4">
        <w:rPr>
          <w:rFonts w:eastAsiaTheme="minorEastAsia"/>
        </w:rPr>
        <w:t>np. </w:t>
      </w:r>
      <w:r w:rsidRPr="00001019">
        <w:rPr>
          <w:rFonts w:eastAsiaTheme="minorEastAsia"/>
        </w:rPr>
        <w:t>zmiana wspólnych właściwości wielu różnych elementów naraz,</w:t>
      </w:r>
    </w:p>
    <w:p w14:paraId="6E374F2E" w14:textId="77777777" w:rsidR="00DC5A5D" w:rsidRPr="00001019" w:rsidRDefault="00DC5A5D" w:rsidP="006201E4">
      <w:pPr>
        <w:pStyle w:val="Listapunktowana"/>
        <w:rPr>
          <w:rFonts w:eastAsiaTheme="minorEastAsia"/>
        </w:rPr>
      </w:pPr>
      <w:r w:rsidRPr="00263F1B">
        <w:rPr>
          <w:rFonts w:eastAsiaTheme="minorEastAsia"/>
          <w:b/>
          <w:bCs/>
        </w:rPr>
        <w:t>skrypty</w:t>
      </w:r>
      <w:r w:rsidRPr="00001019">
        <w:rPr>
          <w:rFonts w:eastAsiaTheme="minorEastAsia"/>
          <w:i/>
          <w:iCs/>
        </w:rPr>
        <w:t xml:space="preserve"> </w:t>
      </w:r>
      <w:r w:rsidRPr="00001019">
        <w:rPr>
          <w:rFonts w:eastAsiaTheme="minorEastAsia"/>
        </w:rPr>
        <w:t>– zapamiętywanie sekwencji operacji i możliwość powtarzania ich,</w:t>
      </w:r>
    </w:p>
    <w:p w14:paraId="5AE5797E" w14:textId="77777777" w:rsidR="00DC5A5D" w:rsidRPr="00001019" w:rsidRDefault="00DC5A5D" w:rsidP="006201E4">
      <w:pPr>
        <w:pStyle w:val="Listapunktowana"/>
        <w:rPr>
          <w:rFonts w:eastAsiaTheme="minorEastAsia"/>
        </w:rPr>
      </w:pPr>
      <w:r w:rsidRPr="00263F1B">
        <w:rPr>
          <w:rFonts w:eastAsiaTheme="minorEastAsia"/>
          <w:b/>
          <w:bCs/>
        </w:rPr>
        <w:t>automatyzacja operacji</w:t>
      </w:r>
      <w:r w:rsidRPr="00001019">
        <w:rPr>
          <w:rFonts w:eastAsiaTheme="minorEastAsia"/>
          <w:i/>
          <w:iCs/>
        </w:rPr>
        <w:t xml:space="preserve"> </w:t>
      </w:r>
      <w:r w:rsidRPr="00001019">
        <w:rPr>
          <w:rFonts w:eastAsiaTheme="minorEastAsia"/>
        </w:rPr>
        <w:t xml:space="preserve">– pisanie i modyfikacja skryptów oraz stosowanie dodatków dla wykonywania skomplikowanych operacji za naciśnięciem jednego klawisza (to się wiąże też z </w:t>
      </w:r>
      <w:r w:rsidRPr="00001019">
        <w:rPr>
          <w:rFonts w:eastAsiaTheme="minorEastAsia"/>
          <w:i/>
          <w:iCs/>
        </w:rPr>
        <w:t>modyfikowalnością</w:t>
      </w:r>
      <w:r w:rsidRPr="00001019">
        <w:rPr>
          <w:rFonts w:eastAsiaTheme="minorEastAsia"/>
        </w:rPr>
        <w:t>).</w:t>
      </w:r>
    </w:p>
    <w:p w14:paraId="3072B243" w14:textId="77777777" w:rsidR="00DC5A5D" w:rsidRPr="00001019" w:rsidRDefault="00DC5A5D" w:rsidP="006201E4">
      <w:pPr>
        <w:pStyle w:val="Intitle"/>
        <w:rPr>
          <w:rFonts w:eastAsiaTheme="minorEastAsia"/>
        </w:rPr>
      </w:pPr>
      <w:r w:rsidRPr="00001019">
        <w:rPr>
          <w:rFonts w:eastAsiaTheme="minorEastAsia"/>
        </w:rPr>
        <w:t>Uniwersalność</w:t>
      </w:r>
    </w:p>
    <w:p w14:paraId="3B2D85DD" w14:textId="6842691D" w:rsidR="00DC5A5D" w:rsidRPr="00001019" w:rsidRDefault="00DC5A5D" w:rsidP="006201E4">
      <w:pPr>
        <w:pStyle w:val="Wcicienormalne"/>
        <w:rPr>
          <w:rFonts w:eastAsiaTheme="minorEastAsia"/>
        </w:rPr>
      </w:pPr>
      <w:r w:rsidRPr="00001019">
        <w:rPr>
          <w:rFonts w:eastAsiaTheme="minorEastAsia"/>
        </w:rPr>
        <w:t xml:space="preserve">Uniwersalność to łatwość stosowania oprogramowania w różnych celach. Oczywiście istnieje oprogramowanie ogólnego przeznaczenia, </w:t>
      </w:r>
      <w:r w:rsidR="00EE5CE4">
        <w:rPr>
          <w:rFonts w:eastAsiaTheme="minorEastAsia"/>
        </w:rPr>
        <w:t>np. </w:t>
      </w:r>
      <w:r w:rsidRPr="00001019">
        <w:rPr>
          <w:rFonts w:eastAsiaTheme="minorEastAsia"/>
        </w:rPr>
        <w:t xml:space="preserve">edytory tekstów. Pytaniem jest, czy istnieje łatwa możliwość zastosowania edytora tekstów </w:t>
      </w:r>
      <w:r w:rsidR="00EE5CE4">
        <w:rPr>
          <w:rFonts w:eastAsiaTheme="minorEastAsia"/>
        </w:rPr>
        <w:t>np. </w:t>
      </w:r>
      <w:r w:rsidRPr="00001019">
        <w:rPr>
          <w:rFonts w:eastAsiaTheme="minorEastAsia"/>
        </w:rPr>
        <w:t xml:space="preserve">do redagowania dokumentów projektowych. Wymaga to pewnych specjalistycznych funkcjonalności, </w:t>
      </w:r>
      <w:r w:rsidRPr="00001019">
        <w:rPr>
          <w:rFonts w:eastAsiaTheme="minorEastAsia"/>
        </w:rPr>
        <w:lastRenderedPageBreak/>
        <w:t xml:space="preserve">które mogą być dodawane przez </w:t>
      </w:r>
      <w:r w:rsidRPr="002F7155">
        <w:rPr>
          <w:rFonts w:eastAsiaTheme="minorEastAsia"/>
          <w:b/>
          <w:bCs/>
          <w:i/>
        </w:rPr>
        <w:t>skrypty</w:t>
      </w:r>
      <w:r w:rsidRPr="00001019">
        <w:rPr>
          <w:rFonts w:eastAsiaTheme="minorEastAsia"/>
          <w:i/>
        </w:rPr>
        <w:t xml:space="preserve"> </w:t>
      </w:r>
      <w:r w:rsidRPr="00001019">
        <w:rPr>
          <w:rFonts w:eastAsiaTheme="minorEastAsia"/>
        </w:rPr>
        <w:t>i</w:t>
      </w:r>
      <w:r w:rsidRPr="00001019">
        <w:rPr>
          <w:rFonts w:eastAsiaTheme="minorEastAsia"/>
          <w:i/>
        </w:rPr>
        <w:t xml:space="preserve"> </w:t>
      </w:r>
      <w:r w:rsidRPr="002F7155">
        <w:rPr>
          <w:rFonts w:eastAsiaTheme="minorEastAsia"/>
          <w:b/>
          <w:bCs/>
          <w:i/>
        </w:rPr>
        <w:t>dodatki</w:t>
      </w:r>
      <w:r w:rsidRPr="00001019">
        <w:rPr>
          <w:rFonts w:eastAsiaTheme="minorEastAsia"/>
        </w:rPr>
        <w:t xml:space="preserve">, jeśli oprogramowanie jest wysoce </w:t>
      </w:r>
      <w:r w:rsidRPr="002F7155">
        <w:rPr>
          <w:rFonts w:eastAsiaTheme="minorEastAsia"/>
          <w:b/>
          <w:bCs/>
          <w:i/>
        </w:rPr>
        <w:t>modyfikowalne</w:t>
      </w:r>
      <w:r w:rsidRPr="00001019">
        <w:rPr>
          <w:rFonts w:eastAsiaTheme="minorEastAsia"/>
        </w:rPr>
        <w:t xml:space="preserve">. Do tego wskazana jest wysoka </w:t>
      </w:r>
      <w:r w:rsidRPr="00001019">
        <w:rPr>
          <w:rFonts w:eastAsiaTheme="minorEastAsia"/>
          <w:i/>
        </w:rPr>
        <w:t xml:space="preserve">konfigurowalność </w:t>
      </w:r>
      <w:r w:rsidRPr="00001019">
        <w:rPr>
          <w:rFonts w:eastAsiaTheme="minorEastAsia"/>
        </w:rPr>
        <w:t xml:space="preserve">oprogramowania, </w:t>
      </w:r>
      <w:r w:rsidR="00EE5CE4">
        <w:rPr>
          <w:rFonts w:eastAsiaTheme="minorEastAsia"/>
        </w:rPr>
        <w:t>np. </w:t>
      </w:r>
      <w:r w:rsidRPr="00001019">
        <w:rPr>
          <w:rFonts w:eastAsiaTheme="minorEastAsia"/>
        </w:rPr>
        <w:t xml:space="preserve">możliwość swobodnego konfigurowania menu. Tę cechę nazywa się też </w:t>
      </w:r>
      <w:r w:rsidRPr="00001019">
        <w:rPr>
          <w:rFonts w:eastAsiaTheme="minorEastAsia"/>
          <w:b/>
          <w:bCs/>
          <w:i/>
        </w:rPr>
        <w:t>rozszerzalnością</w:t>
      </w:r>
      <w:r w:rsidRPr="00001019">
        <w:rPr>
          <w:rFonts w:eastAsiaTheme="minorEastAsia"/>
        </w:rPr>
        <w:t xml:space="preserve"> (</w:t>
      </w:r>
      <w:r w:rsidR="00174623">
        <w:rPr>
          <w:rFonts w:eastAsiaTheme="minorEastAsia"/>
        </w:rPr>
        <w:t>ang. </w:t>
      </w:r>
      <w:r w:rsidRPr="001F40F5">
        <w:rPr>
          <w:rStyle w:val="angielskawstawka"/>
          <w:lang w:val="en-GB"/>
        </w:rPr>
        <w:t>expandability</w:t>
      </w:r>
      <w:r w:rsidRPr="00001019">
        <w:rPr>
          <w:rFonts w:eastAsiaTheme="minorEastAsia"/>
        </w:rPr>
        <w:t>).</w:t>
      </w:r>
    </w:p>
    <w:p w14:paraId="5C753ABD" w14:textId="4BA1D40A" w:rsidR="00DC5A5D" w:rsidRPr="00001019" w:rsidRDefault="00DC5A5D" w:rsidP="006201E4">
      <w:pPr>
        <w:pStyle w:val="Wcicienormalne"/>
        <w:rPr>
          <w:rFonts w:eastAsiaTheme="minorEastAsia"/>
        </w:rPr>
      </w:pPr>
      <w:r w:rsidRPr="00001019">
        <w:rPr>
          <w:rFonts w:eastAsiaTheme="minorEastAsia"/>
        </w:rPr>
        <w:t xml:space="preserve">Innym wsparciem dla uniwersalności jest </w:t>
      </w:r>
      <w:r w:rsidRPr="002F7155">
        <w:rPr>
          <w:rFonts w:eastAsiaTheme="minorEastAsia"/>
          <w:b/>
          <w:bCs/>
          <w:i/>
          <w:iCs w:val="0"/>
        </w:rPr>
        <w:t>ogólność</w:t>
      </w:r>
      <w:r w:rsidRPr="00001019">
        <w:rPr>
          <w:rFonts w:eastAsiaTheme="minorEastAsia"/>
        </w:rPr>
        <w:t xml:space="preserve"> (</w:t>
      </w:r>
      <w:r w:rsidR="00174623">
        <w:rPr>
          <w:rFonts w:eastAsiaTheme="minorEastAsia"/>
        </w:rPr>
        <w:t>ang. </w:t>
      </w:r>
      <w:r w:rsidRPr="001F40F5">
        <w:rPr>
          <w:rStyle w:val="angielskawstawka"/>
          <w:lang w:val="en-GB"/>
        </w:rPr>
        <w:t>generality</w:t>
      </w:r>
      <w:r w:rsidRPr="00001019">
        <w:rPr>
          <w:rFonts w:eastAsiaTheme="minorEastAsia"/>
        </w:rPr>
        <w:t>), czyli możliwość wykorzystania oprogramowania do innego celu, niż to było pierwotnie przewidziane. Może to dotyczyć też części oprogramowania. Dla przykładu przestarzałe już środowisko programowania Borland IDE miało w swoim pakiecie program do edycji ikon, który można było wykorzystać do tworzenia prostych symboli ogólnego zastosowania.</w:t>
      </w:r>
    </w:p>
    <w:p w14:paraId="185B3B21" w14:textId="1ABF7BD1" w:rsidR="00DC5A5D" w:rsidRPr="00001019" w:rsidRDefault="00DC5A5D" w:rsidP="008D02FF">
      <w:pPr>
        <w:pStyle w:val="Nagwek3"/>
      </w:pPr>
      <w:bookmarkStart w:id="186" w:name="_Toc21675093"/>
      <w:bookmarkStart w:id="187" w:name="_Toc25853120"/>
      <w:bookmarkStart w:id="188" w:name="_Toc29749303"/>
      <w:bookmarkStart w:id="189" w:name="_Toc34546981"/>
      <w:r w:rsidRPr="00001019">
        <w:t>Łatwość pielęgnacji</w:t>
      </w:r>
      <w:bookmarkEnd w:id="186"/>
      <w:bookmarkEnd w:id="187"/>
      <w:bookmarkEnd w:id="188"/>
      <w:r w:rsidR="002F7155">
        <w:t xml:space="preserve"> (utrzymania)</w:t>
      </w:r>
      <w:bookmarkEnd w:id="189"/>
    </w:p>
    <w:p w14:paraId="7EF82BFD" w14:textId="17724464" w:rsidR="00DC5A5D" w:rsidRPr="00001019" w:rsidRDefault="00DC5A5D" w:rsidP="006201E4">
      <w:pPr>
        <w:pStyle w:val="Wcicienormalne"/>
      </w:pPr>
      <w:r w:rsidRPr="00001019">
        <w:t xml:space="preserve">Powyżej definiowaliśmy czynniki jakości ważne przede wszystkim z punktu widzenia klienta/użytkownika. </w:t>
      </w:r>
      <w:r w:rsidRPr="002F7155">
        <w:rPr>
          <w:b/>
          <w:bCs/>
          <w:i/>
          <w:iCs w:val="0"/>
        </w:rPr>
        <w:t>Łatwość pielęgnacji</w:t>
      </w:r>
      <w:r w:rsidR="002F7155">
        <w:t xml:space="preserve">, zwana również </w:t>
      </w:r>
      <w:r w:rsidR="002F7155" w:rsidRPr="002F7155">
        <w:rPr>
          <w:b/>
          <w:bCs/>
          <w:i/>
          <w:iCs w:val="0"/>
        </w:rPr>
        <w:t>łatwością utrzymania</w:t>
      </w:r>
      <w:r w:rsidRPr="00001019">
        <w:t xml:space="preserve"> (</w:t>
      </w:r>
      <w:r w:rsidR="00174623">
        <w:t>ang. </w:t>
      </w:r>
      <w:r w:rsidRPr="001F40F5">
        <w:rPr>
          <w:rStyle w:val="angielskawstawka"/>
          <w:lang w:val="en-GB"/>
        </w:rPr>
        <w:t>maintainability</w:t>
      </w:r>
      <w:r w:rsidRPr="00001019">
        <w:t>) jest czynnikiem ważnym dla deweloperów, również dla kierowników projektów, jednak dla klientów i użytkowników jest niezauważalna, dopóki nie muszą za pielęgnację płacić.</w:t>
      </w:r>
    </w:p>
    <w:p w14:paraId="11BC824C" w14:textId="0886FD44" w:rsidR="00DC5A5D" w:rsidRPr="00001019" w:rsidRDefault="00DC5A5D" w:rsidP="006201E4">
      <w:pPr>
        <w:pStyle w:val="Wcicienormalne"/>
      </w:pPr>
      <w:r w:rsidRPr="002F7155">
        <w:rPr>
          <w:b/>
          <w:bCs/>
          <w:i/>
        </w:rPr>
        <w:t>Pielęgnacja</w:t>
      </w:r>
      <w:r w:rsidR="002F7155">
        <w:rPr>
          <w:b/>
          <w:bCs/>
          <w:i/>
        </w:rPr>
        <w:t>, utrzymanie</w:t>
      </w:r>
      <w:r w:rsidRPr="00001019">
        <w:t xml:space="preserve"> (</w:t>
      </w:r>
      <w:r w:rsidR="00174623">
        <w:t>ang. </w:t>
      </w:r>
      <w:r w:rsidRPr="001F40F5">
        <w:rPr>
          <w:rStyle w:val="angielskawstawka"/>
          <w:lang w:val="en-GB"/>
        </w:rPr>
        <w:t>maintenance</w:t>
      </w:r>
      <w:r w:rsidRPr="00001019">
        <w:t>) jest ostatnią fazą w klasycznym cyklu życia oprogra</w:t>
      </w:r>
      <w:r w:rsidRPr="00001019">
        <w:softHyphen/>
        <w:t xml:space="preserve">mowania, która zaczyna się </w:t>
      </w:r>
      <w:r w:rsidR="008333C1">
        <w:t xml:space="preserve">z chwilą </w:t>
      </w:r>
      <w:r w:rsidRPr="00001019">
        <w:t>przekazania oprogramowania do użycia. Pielęgnacja oznacza:</w:t>
      </w:r>
    </w:p>
    <w:p w14:paraId="07DF5AFB" w14:textId="77777777" w:rsidR="00DC5A5D" w:rsidRPr="00001019" w:rsidRDefault="00DC5A5D" w:rsidP="006201E4">
      <w:pPr>
        <w:pStyle w:val="Listapunktowana"/>
      </w:pPr>
      <w:r w:rsidRPr="002F7155">
        <w:rPr>
          <w:b/>
          <w:bCs/>
        </w:rPr>
        <w:t>usuwanie błędów</w:t>
      </w:r>
      <w:r w:rsidRPr="00001019">
        <w:t xml:space="preserve"> pozostających jeszcze w oprogramowaniu po fazie testowania, </w:t>
      </w:r>
    </w:p>
    <w:p w14:paraId="1EB1F998" w14:textId="77777777" w:rsidR="00DC5A5D" w:rsidRPr="00001019" w:rsidRDefault="00DC5A5D" w:rsidP="006201E4">
      <w:pPr>
        <w:pStyle w:val="Listapunktowana"/>
      </w:pPr>
      <w:r w:rsidRPr="002F7155">
        <w:rPr>
          <w:b/>
          <w:bCs/>
        </w:rPr>
        <w:t>wprowadzanie modyfikacji</w:t>
      </w:r>
      <w:r w:rsidRPr="00001019">
        <w:t xml:space="preserve"> i uzupełnień wynikających ze zmieniających się potrzeb użytkownika,</w:t>
      </w:r>
    </w:p>
    <w:p w14:paraId="2CC10EB7" w14:textId="77777777" w:rsidR="00DC5A5D" w:rsidRPr="00001019" w:rsidRDefault="00DC5A5D" w:rsidP="006201E4">
      <w:pPr>
        <w:pStyle w:val="Listapunktowana"/>
      </w:pPr>
      <w:r w:rsidRPr="002F7155">
        <w:rPr>
          <w:b/>
          <w:bCs/>
        </w:rPr>
        <w:t>przygotowanie do nowego cyklu</w:t>
      </w:r>
      <w:r w:rsidRPr="00001019">
        <w:t>, czyli stworzenia nowej wersji oprogra</w:t>
      </w:r>
      <w:r w:rsidRPr="00001019">
        <w:softHyphen/>
        <w:t>mowania.</w:t>
      </w:r>
    </w:p>
    <w:p w14:paraId="055E5BCD" w14:textId="77777777" w:rsidR="00DC5A5D" w:rsidRPr="00001019" w:rsidRDefault="00DC5A5D" w:rsidP="006201E4">
      <w:pPr>
        <w:pStyle w:val="Wcicienormalne"/>
      </w:pPr>
      <w:r w:rsidRPr="00001019">
        <w:t>Aby zapewnić łatwość pielęgnacji, oprogramowanie powinno charakteryzować się takimi cechami, jak:</w:t>
      </w:r>
    </w:p>
    <w:p w14:paraId="0FF4685F" w14:textId="07ADABA4" w:rsidR="00DC5A5D" w:rsidRPr="00001019" w:rsidRDefault="00DC5A5D" w:rsidP="006201E4">
      <w:pPr>
        <w:pStyle w:val="Listapunktowana"/>
      </w:pPr>
      <w:r w:rsidRPr="00001019">
        <w:rPr>
          <w:b/>
          <w:bCs/>
        </w:rPr>
        <w:t>udokumentowanie</w:t>
      </w:r>
      <w:r w:rsidRPr="00001019">
        <w:t xml:space="preserve"> (</w:t>
      </w:r>
      <w:r w:rsidR="00174623">
        <w:t>ang. </w:t>
      </w:r>
      <w:r w:rsidRPr="001F40F5">
        <w:rPr>
          <w:rStyle w:val="angielskawstawka"/>
          <w:lang w:val="en-GB"/>
        </w:rPr>
        <w:t>documentation</w:t>
      </w:r>
      <w:r w:rsidRPr="00001019">
        <w:t>) – stopień zapewnienia dokumentacji dla oprogramowania,</w:t>
      </w:r>
    </w:p>
    <w:p w14:paraId="2E54AE06" w14:textId="5533A7F2" w:rsidR="00DC5A5D" w:rsidRPr="00001019" w:rsidRDefault="00DC5A5D" w:rsidP="006201E4">
      <w:pPr>
        <w:pStyle w:val="Listapunktowana"/>
      </w:pPr>
      <w:r w:rsidRPr="00001019">
        <w:rPr>
          <w:b/>
          <w:bCs/>
        </w:rPr>
        <w:t xml:space="preserve">prostota </w:t>
      </w:r>
      <w:r w:rsidRPr="00001019">
        <w:t>(</w:t>
      </w:r>
      <w:r w:rsidR="00174623">
        <w:t>ang. </w:t>
      </w:r>
      <w:r w:rsidRPr="001F40F5">
        <w:rPr>
          <w:rStyle w:val="angielskawstawka"/>
          <w:lang w:val="en-GB"/>
        </w:rPr>
        <w:t>simplicity</w:t>
      </w:r>
      <w:r w:rsidRPr="00001019">
        <w:t>) – dopasowanie stopnia złożoności do możliwości programistów,</w:t>
      </w:r>
    </w:p>
    <w:p w14:paraId="01A4E7C9" w14:textId="50B1ECEB" w:rsidR="00DC5A5D" w:rsidRPr="00001019" w:rsidRDefault="00DC5A5D" w:rsidP="006201E4">
      <w:pPr>
        <w:pStyle w:val="Listapunktowana"/>
      </w:pPr>
      <w:r w:rsidRPr="00001019">
        <w:rPr>
          <w:b/>
          <w:bCs/>
        </w:rPr>
        <w:t>modularność</w:t>
      </w:r>
      <w:r w:rsidRPr="00001019">
        <w:t xml:space="preserve"> (</w:t>
      </w:r>
      <w:r w:rsidR="00174623">
        <w:t>ang. </w:t>
      </w:r>
      <w:r w:rsidRPr="001F40F5">
        <w:rPr>
          <w:rStyle w:val="angielskawstawka"/>
          <w:lang w:val="en-GB"/>
        </w:rPr>
        <w:t>modularity</w:t>
      </w:r>
      <w:r w:rsidRPr="00001019">
        <w:t>) –</w:t>
      </w:r>
      <w:r w:rsidR="000C1F42">
        <w:t xml:space="preserve"> </w:t>
      </w:r>
      <w:r w:rsidRPr="00001019">
        <w:t>podziału oprogramowania na</w:t>
      </w:r>
      <w:r w:rsidR="000C1F42">
        <w:t xml:space="preserve"> wymienne</w:t>
      </w:r>
      <w:r w:rsidRPr="00001019">
        <w:t xml:space="preserve"> moduły</w:t>
      </w:r>
      <w:r w:rsidR="000C1F42">
        <w:t>,</w:t>
      </w:r>
    </w:p>
    <w:p w14:paraId="2E5CC810" w14:textId="2E64B1CE" w:rsidR="00DC5A5D" w:rsidRPr="00001019" w:rsidRDefault="00DC5A5D" w:rsidP="006201E4">
      <w:pPr>
        <w:pStyle w:val="Listapunktowana"/>
      </w:pPr>
      <w:r w:rsidRPr="00001019">
        <w:rPr>
          <w:b/>
          <w:bCs/>
        </w:rPr>
        <w:t xml:space="preserve">niezależność komponentów </w:t>
      </w:r>
      <w:r w:rsidRPr="00001019">
        <w:t>(</w:t>
      </w:r>
      <w:r w:rsidR="00174623">
        <w:t>ang. </w:t>
      </w:r>
      <w:r w:rsidRPr="001F40F5">
        <w:rPr>
          <w:rStyle w:val="angielskawstawka"/>
          <w:lang w:val="en-GB"/>
        </w:rPr>
        <w:t>component independence</w:t>
      </w:r>
      <w:r w:rsidRPr="00001019">
        <w:t>) – łatwość nieza</w:t>
      </w:r>
      <w:r w:rsidRPr="00001019">
        <w:softHyphen/>
        <w:t>leżnej modyfikacji różnych komponentów,</w:t>
      </w:r>
    </w:p>
    <w:p w14:paraId="3873D093" w14:textId="4762AE8F" w:rsidR="00DC5A5D" w:rsidRPr="00001019" w:rsidRDefault="00DC5A5D" w:rsidP="006201E4">
      <w:pPr>
        <w:pStyle w:val="Listapunktowana"/>
      </w:pPr>
      <w:r w:rsidRPr="00001019">
        <w:rPr>
          <w:b/>
          <w:bCs/>
        </w:rPr>
        <w:t xml:space="preserve">standardowość rozwiązań </w:t>
      </w:r>
      <w:r w:rsidRPr="00001019">
        <w:t>(</w:t>
      </w:r>
      <w:r w:rsidR="00174623">
        <w:t>ang. </w:t>
      </w:r>
      <w:r w:rsidRPr="001F40F5">
        <w:rPr>
          <w:rStyle w:val="angielskawstawka"/>
          <w:lang w:val="en-GB"/>
        </w:rPr>
        <w:t>standardization of solutions</w:t>
      </w:r>
      <w:r w:rsidRPr="00001019">
        <w:t>) – stopień stosowania standardowych rozwiązań projektowych i programowych,</w:t>
      </w:r>
    </w:p>
    <w:p w14:paraId="4E1576AC" w14:textId="07D839D4" w:rsidR="00DC5A5D" w:rsidRPr="00001019" w:rsidRDefault="00DC5A5D" w:rsidP="006201E4">
      <w:pPr>
        <w:pStyle w:val="Listapunktowana"/>
      </w:pPr>
      <w:r w:rsidRPr="00001019">
        <w:rPr>
          <w:b/>
          <w:bCs/>
        </w:rPr>
        <w:t xml:space="preserve">łatwość śledzenia i testowania </w:t>
      </w:r>
      <w:r w:rsidRPr="00001019">
        <w:t xml:space="preserve">– </w:t>
      </w:r>
      <w:r w:rsidR="008333C1">
        <w:t>wcześniej</w:t>
      </w:r>
      <w:r w:rsidRPr="00001019">
        <w:t xml:space="preserve"> zdefiniowane jako atrybuty funkcjonalności.</w:t>
      </w:r>
    </w:p>
    <w:p w14:paraId="28768FC9" w14:textId="77777777" w:rsidR="00DC5A5D" w:rsidRPr="00001019" w:rsidRDefault="00DC5A5D" w:rsidP="006201E4">
      <w:pPr>
        <w:pStyle w:val="Intitle"/>
      </w:pPr>
      <w:r w:rsidRPr="00001019">
        <w:lastRenderedPageBreak/>
        <w:t>Udokumentowanie</w:t>
      </w:r>
    </w:p>
    <w:p w14:paraId="6776C9B0" w14:textId="77777777" w:rsidR="00DC5A5D" w:rsidRPr="00001019" w:rsidRDefault="00DC5A5D" w:rsidP="006201E4">
      <w:pPr>
        <w:pStyle w:val="Wcicienormalne"/>
      </w:pPr>
      <w:r w:rsidRPr="00001019">
        <w:t>Udokumentowanie jest stopniem zapewnienia dokumentacji dla każdego elementu oprogramowania. Mówimy tutaj o dokumentacji technicznej, a nie użytkowej. Do dokumentacji technicznej należą:</w:t>
      </w:r>
    </w:p>
    <w:p w14:paraId="53246391" w14:textId="08EC8B73" w:rsidR="00DC5A5D" w:rsidRPr="00001019" w:rsidRDefault="00DC5A5D" w:rsidP="006201E4">
      <w:pPr>
        <w:pStyle w:val="Listapunktowana"/>
      </w:pPr>
      <w:r w:rsidRPr="002F7155">
        <w:rPr>
          <w:b/>
          <w:bCs/>
        </w:rPr>
        <w:t>specyfikacja wymagań</w:t>
      </w:r>
      <w:r w:rsidR="003576C1">
        <w:t xml:space="preserve"> (oraz inne dokumenty związane z otwarciem projektu),</w:t>
      </w:r>
    </w:p>
    <w:p w14:paraId="360C8A77" w14:textId="3952E555" w:rsidR="00DC5A5D" w:rsidRPr="00001019" w:rsidRDefault="00DC5A5D" w:rsidP="006201E4">
      <w:pPr>
        <w:pStyle w:val="Listapunktowana"/>
      </w:pPr>
      <w:r w:rsidRPr="002F7155">
        <w:rPr>
          <w:b/>
          <w:bCs/>
        </w:rPr>
        <w:t>modele i analizy</w:t>
      </w:r>
      <w:r w:rsidRPr="00001019">
        <w:t xml:space="preserve"> (</w:t>
      </w:r>
      <w:r w:rsidR="00EE5CE4">
        <w:t>np. </w:t>
      </w:r>
      <w:r w:rsidRPr="00001019">
        <w:t>model przypadków użycia, analiza ryzyka technicznego),</w:t>
      </w:r>
    </w:p>
    <w:p w14:paraId="1A28DA70" w14:textId="4D01B07E" w:rsidR="00DC5A5D" w:rsidRPr="00001019" w:rsidRDefault="00DC5A5D" w:rsidP="006201E4">
      <w:pPr>
        <w:pStyle w:val="Listapunktowana"/>
      </w:pPr>
      <w:r w:rsidRPr="002F7155">
        <w:rPr>
          <w:b/>
          <w:bCs/>
        </w:rPr>
        <w:t>projekty oprogramowania</w:t>
      </w:r>
      <w:r w:rsidRPr="00001019">
        <w:t xml:space="preserve"> (</w:t>
      </w:r>
      <w:r w:rsidR="00EE5CE4">
        <w:t>np. </w:t>
      </w:r>
      <w:r w:rsidRPr="00001019">
        <w:t>projekt architektury systemu),</w:t>
      </w:r>
    </w:p>
    <w:p w14:paraId="2C50C10C" w14:textId="77777777" w:rsidR="00DC5A5D" w:rsidRPr="00001019" w:rsidRDefault="00DC5A5D" w:rsidP="006201E4">
      <w:pPr>
        <w:pStyle w:val="Listapunktowana"/>
      </w:pPr>
      <w:r w:rsidRPr="002F7155">
        <w:rPr>
          <w:b/>
          <w:bCs/>
        </w:rPr>
        <w:t>dokumentacja kodu źródłowego</w:t>
      </w:r>
      <w:r w:rsidRPr="00001019">
        <w:t xml:space="preserve"> oprogramowania,</w:t>
      </w:r>
    </w:p>
    <w:p w14:paraId="310AB257" w14:textId="77777777" w:rsidR="00DC5A5D" w:rsidRPr="00001019" w:rsidRDefault="00DC5A5D" w:rsidP="006201E4">
      <w:pPr>
        <w:pStyle w:val="Listapunktowana"/>
      </w:pPr>
      <w:r w:rsidRPr="002F7155">
        <w:rPr>
          <w:b/>
          <w:bCs/>
        </w:rPr>
        <w:t>dokumentacja testów</w:t>
      </w:r>
      <w:r w:rsidRPr="00001019">
        <w:t xml:space="preserve"> (plany testów, wyniki testów).</w:t>
      </w:r>
    </w:p>
    <w:p w14:paraId="02688A4D" w14:textId="340FBD57" w:rsidR="00DC5A5D" w:rsidRPr="00001019" w:rsidRDefault="00DC5A5D" w:rsidP="006201E4">
      <w:pPr>
        <w:pStyle w:val="Wcicienormalne"/>
      </w:pPr>
      <w:r w:rsidRPr="00C2173D">
        <w:rPr>
          <w:iCs w:val="0"/>
        </w:rPr>
        <w:t>Kod źródłowy</w:t>
      </w:r>
      <w:r w:rsidRPr="00001019">
        <w:rPr>
          <w:i/>
        </w:rPr>
        <w:t xml:space="preserve"> </w:t>
      </w:r>
      <w:r w:rsidRPr="00001019">
        <w:t xml:space="preserve">oprogramowania też jest rodzajem dokumentacji, ale zazwyczaj niewystarczającym dla zapewnienia łatwości pielęgnacji. Kod może mieć cechę </w:t>
      </w:r>
      <w:r w:rsidRPr="002F7155">
        <w:rPr>
          <w:b/>
          <w:bCs/>
          <w:i/>
          <w:iCs w:val="0"/>
        </w:rPr>
        <w:t>samodokument</w:t>
      </w:r>
      <w:r w:rsidR="00445274">
        <w:rPr>
          <w:b/>
          <w:bCs/>
          <w:i/>
          <w:iCs w:val="0"/>
        </w:rPr>
        <w:t>owania</w:t>
      </w:r>
      <w:r w:rsidRPr="00001019">
        <w:t xml:space="preserve"> (</w:t>
      </w:r>
      <w:r w:rsidR="00174623">
        <w:t>ang. </w:t>
      </w:r>
      <w:r w:rsidRPr="001F40F5">
        <w:rPr>
          <w:rStyle w:val="angielskawstawka"/>
          <w:lang w:val="en-GB"/>
        </w:rPr>
        <w:t>self-documentation</w:t>
      </w:r>
      <w:r w:rsidRPr="00001019">
        <w:t xml:space="preserve">), którą się uzyskuje </w:t>
      </w:r>
      <w:r w:rsidR="00EE5CE4">
        <w:t>np. </w:t>
      </w:r>
      <w:r w:rsidRPr="00001019">
        <w:t>przez:</w:t>
      </w:r>
    </w:p>
    <w:p w14:paraId="7F8E6584" w14:textId="2658A1EE" w:rsidR="00DC5A5D" w:rsidRPr="00001019" w:rsidRDefault="00DC5A5D" w:rsidP="006201E4">
      <w:pPr>
        <w:pStyle w:val="Listapunktowana"/>
      </w:pPr>
      <w:r w:rsidRPr="002F7155">
        <w:rPr>
          <w:b/>
          <w:bCs/>
        </w:rPr>
        <w:t>stosowanie odpowiedniego nazewnictwa</w:t>
      </w:r>
      <w:r w:rsidRPr="00001019">
        <w:t xml:space="preserve"> – nazwy powinny być zrozumiałe, </w:t>
      </w:r>
      <w:r w:rsidR="00EE5CE4">
        <w:t>np.</w:t>
      </w:r>
      <w:r w:rsidR="008333C1">
        <w:t xml:space="preserve"> zamiast zmiennej o nazwie „</w:t>
      </w:r>
      <w:r w:rsidR="008333C1" w:rsidRPr="008333C1">
        <w:rPr>
          <w:rFonts w:ascii="Courier New" w:hAnsi="Courier New" w:cs="Courier New"/>
        </w:rPr>
        <w:t>c</w:t>
      </w:r>
      <w:r w:rsidR="008333C1">
        <w:t>” zastosujmy nazwę</w:t>
      </w:r>
      <w:r w:rsidR="00EE5CE4">
        <w:t> </w:t>
      </w:r>
      <w:r w:rsidR="008333C1">
        <w:rPr>
          <w:noProof/>
        </w:rPr>
        <w:t>„</w:t>
      </w:r>
      <w:r w:rsidR="00445274" w:rsidRPr="008333C1">
        <w:rPr>
          <w:rFonts w:ascii="Courier New" w:hAnsi="Courier New" w:cs="Courier New"/>
          <w:noProof/>
        </w:rPr>
        <w:t>f</w:t>
      </w:r>
      <w:r w:rsidRPr="008333C1">
        <w:rPr>
          <w:rFonts w:ascii="Courier New" w:hAnsi="Courier New" w:cs="Courier New"/>
          <w:noProof/>
        </w:rPr>
        <w:t>oundItemCount</w:t>
      </w:r>
      <w:r w:rsidR="008333C1" w:rsidRPr="008333C1">
        <w:rPr>
          <w:noProof/>
        </w:rPr>
        <w:t>”</w:t>
      </w:r>
      <w:r w:rsidRPr="00001019">
        <w:t>,</w:t>
      </w:r>
    </w:p>
    <w:p w14:paraId="14D965FB" w14:textId="0A2B612D" w:rsidR="00DC5A5D" w:rsidRPr="00001019" w:rsidRDefault="00DC5A5D" w:rsidP="006201E4">
      <w:pPr>
        <w:pStyle w:val="Listapunktowana"/>
      </w:pPr>
      <w:r w:rsidRPr="002F7155">
        <w:rPr>
          <w:b/>
          <w:bCs/>
        </w:rPr>
        <w:t>odpowiednią strukturalizację kodu</w:t>
      </w:r>
      <w:r w:rsidRPr="00001019">
        <w:t xml:space="preserve"> – </w:t>
      </w:r>
      <w:r w:rsidR="00EE5CE4">
        <w:t>np. </w:t>
      </w:r>
      <w:r w:rsidRPr="00001019">
        <w:t>unikanie instrukcji skoku, stosowanie odpowiednio krótkich procedur, unikanie zbyt głębokiego zagnieżdżania instrukcji,</w:t>
      </w:r>
    </w:p>
    <w:p w14:paraId="7329FD50" w14:textId="33C0E559" w:rsidR="00DC5A5D" w:rsidRPr="00001019" w:rsidRDefault="00DC5A5D" w:rsidP="006201E4">
      <w:pPr>
        <w:pStyle w:val="Listapunktowana"/>
      </w:pPr>
      <w:r w:rsidRPr="002F7155">
        <w:rPr>
          <w:b/>
          <w:bCs/>
        </w:rPr>
        <w:t>odpowiednie formatowanie kodu</w:t>
      </w:r>
      <w:r w:rsidRPr="00001019">
        <w:t xml:space="preserve"> – stosowanie wyraźnych wcięć w instrukcjach </w:t>
      </w:r>
      <w:r w:rsidR="0073507A">
        <w:t>złożonych</w:t>
      </w:r>
      <w:r w:rsidRPr="00001019">
        <w:t>, unikanie zbyt długich linii kodu,</w:t>
      </w:r>
    </w:p>
    <w:p w14:paraId="2CE7C992" w14:textId="40E2E729" w:rsidR="00DC5A5D" w:rsidRPr="00001019" w:rsidRDefault="00DC5A5D" w:rsidP="006201E4">
      <w:pPr>
        <w:pStyle w:val="Listapunktowana"/>
      </w:pPr>
      <w:r w:rsidRPr="002F7155">
        <w:rPr>
          <w:b/>
          <w:bCs/>
        </w:rPr>
        <w:t>stosowanie prostych konstrukcji</w:t>
      </w:r>
      <w:r w:rsidRPr="00001019">
        <w:t xml:space="preserve"> – dzielenie </w:t>
      </w:r>
      <w:r w:rsidR="0073507A">
        <w:t xml:space="preserve">długich </w:t>
      </w:r>
      <w:r w:rsidRPr="00001019">
        <w:t>wyrażeń na prostsze,</w:t>
      </w:r>
    </w:p>
    <w:p w14:paraId="532CA1E8" w14:textId="77777777" w:rsidR="00DC5A5D" w:rsidRPr="00001019" w:rsidRDefault="00DC5A5D" w:rsidP="006201E4">
      <w:pPr>
        <w:pStyle w:val="Listapunktowana"/>
      </w:pPr>
      <w:r w:rsidRPr="002F7155">
        <w:rPr>
          <w:b/>
          <w:bCs/>
        </w:rPr>
        <w:t>stosowanie komentarzy w kodzie</w:t>
      </w:r>
      <w:r w:rsidRPr="00001019">
        <w:t xml:space="preserve"> – objaśnianie trudniejszych fragmentów.</w:t>
      </w:r>
    </w:p>
    <w:p w14:paraId="724C2023" w14:textId="7FD1889E" w:rsidR="00DC5A5D" w:rsidRPr="00001019" w:rsidRDefault="00DC5A5D" w:rsidP="006201E4">
      <w:pPr>
        <w:pStyle w:val="Wcicienormalne"/>
      </w:pPr>
      <w:r w:rsidRPr="006F3BEA">
        <w:t>Samodokumentacja kodu źródłowego</w:t>
      </w:r>
      <w:r w:rsidRPr="00001019">
        <w:t xml:space="preserve"> ułatwia programiście, który chce coś zmienić poruszanie się w obrębie pojedynczej procedury, pojedynczego modułu. Jednak jeśli kod źródłowy składa się z wielu modułów, to potrzebna jest </w:t>
      </w:r>
      <w:r w:rsidRPr="002F7155">
        <w:rPr>
          <w:b/>
          <w:bCs/>
          <w:i/>
        </w:rPr>
        <w:t>mapa kodu</w:t>
      </w:r>
      <w:r w:rsidRPr="00001019">
        <w:t xml:space="preserve"> (</w:t>
      </w:r>
      <w:r w:rsidR="00174623">
        <w:t>ang. </w:t>
      </w:r>
      <w:r w:rsidRPr="001F40F5">
        <w:rPr>
          <w:rStyle w:val="angielskawstawka"/>
          <w:lang w:val="en-GB"/>
        </w:rPr>
        <w:t>code map</w:t>
      </w:r>
      <w:r w:rsidRPr="00001019">
        <w:t xml:space="preserve">), która pokazuje zależności między modułami, a nawet między pojedynczymi elementami w ramach modułu. </w:t>
      </w:r>
    </w:p>
    <w:p w14:paraId="6D79DD44" w14:textId="6AFCEA20" w:rsidR="00DC5A5D" w:rsidRPr="00001019" w:rsidRDefault="00DC5A5D" w:rsidP="006201E4">
      <w:pPr>
        <w:pStyle w:val="Wcicienormalne"/>
      </w:pPr>
      <w:r w:rsidRPr="00001019">
        <w:t xml:space="preserve">Jeśli oprogramowanie składa się z komponentów, zwłaszcza niezależnie opracowywanych, to potrzebna jest </w:t>
      </w:r>
      <w:r w:rsidRPr="002F7155">
        <w:rPr>
          <w:b/>
          <w:bCs/>
          <w:i/>
        </w:rPr>
        <w:t>dokumentacja interfejsów programowych</w:t>
      </w:r>
      <w:r w:rsidRPr="002F7155">
        <w:rPr>
          <w:b/>
          <w:bCs/>
        </w:rPr>
        <w:t xml:space="preserve"> </w:t>
      </w:r>
      <w:r w:rsidRPr="002F7155">
        <w:rPr>
          <w:b/>
          <w:bCs/>
          <w:i/>
        </w:rPr>
        <w:t>aplikacji</w:t>
      </w:r>
      <w:r w:rsidRPr="00001019">
        <w:t xml:space="preserve"> (</w:t>
      </w:r>
      <w:r w:rsidR="00174623">
        <w:t>ang. </w:t>
      </w:r>
      <w:r w:rsidRPr="00001019">
        <w:t xml:space="preserve">API – </w:t>
      </w:r>
      <w:r w:rsidRPr="001F40F5">
        <w:rPr>
          <w:rStyle w:val="angielskawstawka"/>
          <w:lang w:val="en-GB"/>
        </w:rPr>
        <w:t>Application Programming Interface</w:t>
      </w:r>
      <w:r w:rsidRPr="00001019">
        <w:t xml:space="preserve">), która zawiera opisy zawartych w komponentach typów, metod, parametrów, które są widoczne na zewnątrz komponentu i mogą być wykorzystywane przez inne komponenty. </w:t>
      </w:r>
    </w:p>
    <w:p w14:paraId="772A71F6" w14:textId="77777777" w:rsidR="00DC5A5D" w:rsidRPr="00001019" w:rsidRDefault="00DC5A5D" w:rsidP="006201E4">
      <w:pPr>
        <w:pStyle w:val="Wcicienormalne"/>
      </w:pPr>
      <w:r w:rsidRPr="00001019">
        <w:t>Dokumentacja oprogramowania ma własne atrybuty jakościowe, ale o tym później.</w:t>
      </w:r>
    </w:p>
    <w:p w14:paraId="3262D8BD" w14:textId="77777777" w:rsidR="00DC5A5D" w:rsidRPr="00001019" w:rsidRDefault="00DC5A5D" w:rsidP="006201E4">
      <w:pPr>
        <w:pStyle w:val="Intitle"/>
      </w:pPr>
      <w:r w:rsidRPr="00001019">
        <w:t>Prostota</w:t>
      </w:r>
    </w:p>
    <w:p w14:paraId="15219391" w14:textId="4D04A987" w:rsidR="00DC5A5D" w:rsidRPr="00001019" w:rsidRDefault="00DC5A5D" w:rsidP="006201E4">
      <w:pPr>
        <w:pStyle w:val="Wcicienormalne"/>
      </w:pPr>
      <w:r w:rsidRPr="00001019">
        <w:t>Prostota</w:t>
      </w:r>
      <w:r w:rsidRPr="00001019">
        <w:rPr>
          <w:b/>
          <w:bCs/>
        </w:rPr>
        <w:t xml:space="preserve"> </w:t>
      </w:r>
      <w:r w:rsidRPr="00001019">
        <w:t>jest czymś więcej niż odwrotnością złożoności oprogramowania</w:t>
      </w:r>
      <w:r w:rsidR="0073507A">
        <w:t xml:space="preserve"> (np. mocno rozbudowanej funkcjonalności)</w:t>
      </w:r>
      <w:r w:rsidRPr="00001019">
        <w:t>. Złożoności</w:t>
      </w:r>
      <w:r w:rsidR="0073507A">
        <w:t xml:space="preserve"> często</w:t>
      </w:r>
      <w:r w:rsidRPr="00001019">
        <w:t xml:space="preserve"> nie da się uniknąć, ale trzeba ją dostosować do możliwości i potrzeb klienta/użytkownika. Prostota </w:t>
      </w:r>
      <w:r w:rsidR="0073507A">
        <w:t xml:space="preserve">kodu </w:t>
      </w:r>
      <w:r w:rsidRPr="00001019">
        <w:t xml:space="preserve">określa z kolei stopień dopasowania skomplikowania oprogramowania do możliwości zrozumienia rozwiązań programowych przez programistów. Do </w:t>
      </w:r>
      <w:r w:rsidRPr="002F7155">
        <w:rPr>
          <w:b/>
          <w:bCs/>
          <w:i/>
        </w:rPr>
        <w:t>zarządzania złożonością</w:t>
      </w:r>
      <w:r w:rsidRPr="00001019">
        <w:t xml:space="preserve"> (</w:t>
      </w:r>
      <w:r w:rsidR="00174623">
        <w:t>ang. </w:t>
      </w:r>
      <w:r w:rsidRPr="001F40F5">
        <w:rPr>
          <w:rStyle w:val="angielskawstawka"/>
          <w:lang w:val="en-GB"/>
        </w:rPr>
        <w:t>complexity management</w:t>
      </w:r>
      <w:r w:rsidRPr="00001019">
        <w:t xml:space="preserve">) stosuje się </w:t>
      </w:r>
      <w:r w:rsidRPr="00445274">
        <w:rPr>
          <w:iCs w:val="0"/>
        </w:rPr>
        <w:t>mechanizmy</w:t>
      </w:r>
      <w:r w:rsidRPr="002F7155">
        <w:rPr>
          <w:b/>
          <w:bCs/>
        </w:rPr>
        <w:t xml:space="preserve"> </w:t>
      </w:r>
      <w:r w:rsidRPr="002F7155">
        <w:rPr>
          <w:b/>
          <w:bCs/>
          <w:i/>
        </w:rPr>
        <w:t>abstrakcji</w:t>
      </w:r>
      <w:r w:rsidRPr="00001019">
        <w:t xml:space="preserve"> i </w:t>
      </w:r>
      <w:r w:rsidRPr="002F7155">
        <w:rPr>
          <w:b/>
          <w:bCs/>
          <w:i/>
        </w:rPr>
        <w:t>strukturalizacji</w:t>
      </w:r>
      <w:r w:rsidRPr="00001019">
        <w:t>.</w:t>
      </w:r>
    </w:p>
    <w:p w14:paraId="4426F166" w14:textId="77777777" w:rsidR="00DC5A5D" w:rsidRPr="00001019" w:rsidRDefault="00DC5A5D" w:rsidP="006201E4">
      <w:pPr>
        <w:pStyle w:val="Intitle"/>
      </w:pPr>
      <w:r w:rsidRPr="00001019">
        <w:lastRenderedPageBreak/>
        <w:t>Modularność</w:t>
      </w:r>
    </w:p>
    <w:p w14:paraId="2507BA16" w14:textId="77777777" w:rsidR="00DC5A5D" w:rsidRPr="00001019" w:rsidRDefault="00DC5A5D" w:rsidP="006201E4">
      <w:pPr>
        <w:pStyle w:val="Wcicienormalne"/>
      </w:pPr>
      <w:r w:rsidRPr="00001019">
        <w:t>Modularność, czyli stopień podziału oprogramowania na bardziej lub mniej niezależne części, wpływa na upraszczanie bardziej złożonych struktur, ułatwia zrozumienie całości i możliwość zagłębienia się w szczegóły w ograniczonej przestrzeni kodu.</w:t>
      </w:r>
    </w:p>
    <w:p w14:paraId="347AA447" w14:textId="77777777" w:rsidR="00DC5A5D" w:rsidRPr="00001019" w:rsidRDefault="00DC5A5D" w:rsidP="006201E4">
      <w:pPr>
        <w:pStyle w:val="Intitle"/>
      </w:pPr>
      <w:r w:rsidRPr="00001019">
        <w:t>Niezależność komponentów</w:t>
      </w:r>
    </w:p>
    <w:p w14:paraId="5FFCF9CE" w14:textId="77777777" w:rsidR="00DC5A5D" w:rsidRPr="00001019" w:rsidRDefault="00DC5A5D" w:rsidP="006201E4">
      <w:pPr>
        <w:pStyle w:val="Wcicienormalne"/>
      </w:pPr>
      <w:r w:rsidRPr="00001019">
        <w:t>Niezależność komponentów</w:t>
      </w:r>
      <w:r w:rsidRPr="00001019">
        <w:rPr>
          <w:b/>
          <w:bCs/>
        </w:rPr>
        <w:t xml:space="preserve"> </w:t>
      </w:r>
      <w:r w:rsidRPr="00001019">
        <w:t>oznacza łatwość nieza</w:t>
      </w:r>
      <w:r w:rsidRPr="00001019">
        <w:softHyphen/>
        <w:t xml:space="preserve">leżnej modyfikacji różnych komponentów. </w:t>
      </w:r>
      <w:r w:rsidRPr="00001019">
        <w:rPr>
          <w:i/>
        </w:rPr>
        <w:t>Programowanie komponentowe</w:t>
      </w:r>
      <w:r w:rsidRPr="00001019">
        <w:t xml:space="preserve"> oznacza podział funkcjonalności na niezależnie implementowane części. Najpierw jest projektowany podział na komponenty, potem definiowane interfejsy programowe komponentów, a potem każdy komponent jest opracowywany i budowany osobno. Przy dobrym podziale na komponenty zmiany w jednym komponencie bez naruszenia specyfikacji interfejsu nie wymagają zmian w innym komponencie. Jeśli nawet modyfikacja wymaga zmiany interfejsu, to wymagane zmiany w pozostałych komponentach są niewielkie.</w:t>
      </w:r>
    </w:p>
    <w:p w14:paraId="07082EA7" w14:textId="41706C46" w:rsidR="00DC5A5D" w:rsidRPr="00001019" w:rsidRDefault="00DC5A5D" w:rsidP="006201E4">
      <w:pPr>
        <w:pStyle w:val="Wcicienormalne"/>
      </w:pPr>
      <w:r w:rsidRPr="00001019">
        <w:t>Niezależność komponentów jest funkcją</w:t>
      </w:r>
      <w:r w:rsidR="006319BA">
        <w:t xml:space="preserve"> stopnia</w:t>
      </w:r>
      <w:r w:rsidRPr="00001019">
        <w:t xml:space="preserve"> </w:t>
      </w:r>
      <w:r w:rsidRPr="002F7155">
        <w:rPr>
          <w:b/>
          <w:bCs/>
          <w:i/>
        </w:rPr>
        <w:t>sprzężenia</w:t>
      </w:r>
      <w:r w:rsidR="006319BA">
        <w:rPr>
          <w:b/>
          <w:bCs/>
          <w:i/>
        </w:rPr>
        <w:t xml:space="preserve"> </w:t>
      </w:r>
      <w:r w:rsidR="006319BA" w:rsidRPr="006319BA">
        <w:t>(</w:t>
      </w:r>
      <w:r w:rsidR="006319BA" w:rsidRPr="006319BA">
        <w:rPr>
          <w:iCs w:val="0"/>
        </w:rPr>
        <w:t>inaczej:</w:t>
      </w:r>
      <w:r w:rsidR="00445274">
        <w:rPr>
          <w:b/>
          <w:bCs/>
          <w:i/>
        </w:rPr>
        <w:t xml:space="preserve"> powiązania</w:t>
      </w:r>
      <w:r w:rsidR="006319BA">
        <w:t>)</w:t>
      </w:r>
      <w:r w:rsidRPr="00001019">
        <w:t xml:space="preserve"> (</w:t>
      </w:r>
      <w:r w:rsidR="00174623">
        <w:t>ang. </w:t>
      </w:r>
      <w:r w:rsidRPr="001F40F5">
        <w:rPr>
          <w:rStyle w:val="angielskawstawka"/>
          <w:lang w:val="en-GB"/>
        </w:rPr>
        <w:t>coupling</w:t>
      </w:r>
      <w:r w:rsidRPr="00001019">
        <w:t>) między komponentami.</w:t>
      </w:r>
    </w:p>
    <w:p w14:paraId="5FF275D6" w14:textId="77777777" w:rsidR="00DC5A5D" w:rsidRPr="00001019" w:rsidRDefault="00DC5A5D" w:rsidP="006201E4">
      <w:pPr>
        <w:pStyle w:val="Intitle"/>
      </w:pPr>
      <w:r w:rsidRPr="00001019">
        <w:t>Standardowość rozwiązań</w:t>
      </w:r>
    </w:p>
    <w:p w14:paraId="739F8348" w14:textId="77777777" w:rsidR="00DC5A5D" w:rsidRPr="00001019" w:rsidRDefault="00DC5A5D" w:rsidP="006201E4">
      <w:pPr>
        <w:pStyle w:val="Wcicienormalne"/>
      </w:pPr>
      <w:r w:rsidRPr="00001019">
        <w:t>Standardowość rozwiązań</w:t>
      </w:r>
      <w:r w:rsidRPr="00001019">
        <w:rPr>
          <w:b/>
          <w:bCs/>
        </w:rPr>
        <w:t xml:space="preserve"> </w:t>
      </w:r>
      <w:r w:rsidRPr="00001019">
        <w:t>– stosowanie standardowych rozwiązań projektowych i programowych – nie tylko zmniejsza ryzyko i przyspiesza tworzenie oprogramowania, ale też ułatwia zrozumienie rozwiązań przez innych projektantów i programistów.</w:t>
      </w:r>
    </w:p>
    <w:p w14:paraId="61D30D29" w14:textId="0EA55864" w:rsidR="006E749F" w:rsidRDefault="00445274" w:rsidP="008D02FF">
      <w:pPr>
        <w:pStyle w:val="Nagwek3"/>
      </w:pPr>
      <w:bookmarkStart w:id="190" w:name="_Toc21675094"/>
      <w:bookmarkStart w:id="191" w:name="_Toc25853121"/>
      <w:bookmarkStart w:id="192" w:name="_Toc29749304"/>
      <w:bookmarkStart w:id="193" w:name="_Toc34546982"/>
      <w:r>
        <w:t>Inne</w:t>
      </w:r>
      <w:r w:rsidR="006E749F">
        <w:t xml:space="preserve"> atrybut</w:t>
      </w:r>
      <w:r>
        <w:t>y</w:t>
      </w:r>
      <w:r w:rsidR="006E749F">
        <w:t xml:space="preserve"> jakości</w:t>
      </w:r>
      <w:bookmarkEnd w:id="193"/>
    </w:p>
    <w:bookmarkEnd w:id="190"/>
    <w:bookmarkEnd w:id="191"/>
    <w:bookmarkEnd w:id="192"/>
    <w:p w14:paraId="42AD23CF" w14:textId="18C620D1" w:rsidR="00DC5A5D" w:rsidRPr="00001019" w:rsidRDefault="00DC5A5D" w:rsidP="006201E4">
      <w:pPr>
        <w:pStyle w:val="Wcicienormalne"/>
      </w:pPr>
      <w:r w:rsidRPr="00001019">
        <w:t>Powyższe definicje atrybutów jakości należy traktować jako propozycje. Są pewne standardy zawierające inne definicje (</w:t>
      </w:r>
      <w:r w:rsidR="00EE5CE4">
        <w:t>np. </w:t>
      </w:r>
      <w:r w:rsidRPr="00001019">
        <w:t>ISO/IEC 9126, ISO/IEC 2010). Wielu autorów i badaczy zajmujących się jakością stosuje różne definicje dla różnych pojęć, np.:</w:t>
      </w:r>
    </w:p>
    <w:p w14:paraId="07438FD3" w14:textId="1845BCA2" w:rsidR="00DC5A5D" w:rsidRPr="00001019" w:rsidRDefault="00DC5A5D" w:rsidP="006201E4">
      <w:pPr>
        <w:pStyle w:val="Listapunktowana"/>
      </w:pPr>
      <w:r w:rsidRPr="00001019">
        <w:rPr>
          <w:b/>
          <w:bCs/>
        </w:rPr>
        <w:t>dostępność dla niepełnosprawnych</w:t>
      </w:r>
      <w:r w:rsidRPr="001F40F5">
        <w:rPr>
          <w:rStyle w:val="angielskawstawka"/>
          <w:iCs/>
          <w:lang w:val="en-GB"/>
        </w:rPr>
        <w:t xml:space="preserve"> </w:t>
      </w:r>
      <w:r w:rsidRPr="00001019">
        <w:t>(</w:t>
      </w:r>
      <w:r w:rsidR="00174623">
        <w:t>ang. </w:t>
      </w:r>
      <w:r w:rsidRPr="001F40F5">
        <w:rPr>
          <w:rStyle w:val="angielskawstawka"/>
          <w:lang w:val="en-GB"/>
        </w:rPr>
        <w:t>accessibility)</w:t>
      </w:r>
      <w:r w:rsidRPr="00001019">
        <w:t xml:space="preserve"> – łatwość użycia oprogramowania dla osób niepełnosprawnych, </w:t>
      </w:r>
      <w:r w:rsidR="00EE5CE4">
        <w:t>np. </w:t>
      </w:r>
      <w:r w:rsidRPr="00001019">
        <w:t>niedowidzących, nierozróżniających kolorów, niedosłyszących</w:t>
      </w:r>
      <w:r w:rsidR="002C0AFF">
        <w:t>,</w:t>
      </w:r>
    </w:p>
    <w:p w14:paraId="45F13A0A" w14:textId="46624521" w:rsidR="00DC5A5D" w:rsidRPr="00001019" w:rsidRDefault="00DC5A5D" w:rsidP="006201E4">
      <w:pPr>
        <w:pStyle w:val="Listapunktowana"/>
      </w:pPr>
      <w:r w:rsidRPr="00001019">
        <w:rPr>
          <w:b/>
          <w:bCs/>
        </w:rPr>
        <w:t>odpowiedzialność</w:t>
      </w:r>
      <w:r w:rsidRPr="00001019">
        <w:t xml:space="preserve"> (</w:t>
      </w:r>
      <w:r w:rsidR="00174623">
        <w:t>ang. </w:t>
      </w:r>
      <w:r w:rsidRPr="001F40F5">
        <w:rPr>
          <w:rStyle w:val="angielskawstawka"/>
          <w:lang w:val="en-GB"/>
        </w:rPr>
        <w:t>accountability</w:t>
      </w:r>
      <w:r w:rsidRPr="00001019">
        <w:t>) – cecha jednostki, która ostatecznie odpowiada za prawidłowe i dokładne wykonanie rezultatu lub zadania</w:t>
      </w:r>
      <w:r w:rsidR="002C0AFF">
        <w:t>,</w:t>
      </w:r>
    </w:p>
    <w:p w14:paraId="524C67CD" w14:textId="4302D842" w:rsidR="00DC5A5D" w:rsidRPr="00001019" w:rsidRDefault="00DC5A5D" w:rsidP="006201E4">
      <w:pPr>
        <w:pStyle w:val="Listapunktowana"/>
      </w:pPr>
      <w:r w:rsidRPr="00001019">
        <w:rPr>
          <w:b/>
          <w:bCs/>
        </w:rPr>
        <w:t>dokładność</w:t>
      </w:r>
      <w:r w:rsidRPr="00001019">
        <w:t xml:space="preserve"> (</w:t>
      </w:r>
      <w:r w:rsidR="00174623">
        <w:t>ang. </w:t>
      </w:r>
      <w:r w:rsidRPr="001F40F5">
        <w:rPr>
          <w:rStyle w:val="angielskawstawka"/>
          <w:lang w:val="en-GB"/>
        </w:rPr>
        <w:t>accuracy</w:t>
      </w:r>
      <w:r w:rsidRPr="00001019">
        <w:t xml:space="preserve">) – </w:t>
      </w:r>
      <w:r w:rsidRPr="00001019">
        <w:rPr>
          <w:rStyle w:val="tlid-translation"/>
        </w:rPr>
        <w:t xml:space="preserve">miara błędu statystycznego; niska dokładność powoduje różnicę między wynikiem a wartością „prawdziwą”. ISO nazywa tę cechę </w:t>
      </w:r>
      <w:r w:rsidRPr="002F7155">
        <w:rPr>
          <w:rStyle w:val="tlid-translation"/>
          <w:b/>
          <w:bCs/>
          <w:i/>
          <w:iCs/>
        </w:rPr>
        <w:t>prawdziwością</w:t>
      </w:r>
      <w:r w:rsidRPr="00001019">
        <w:rPr>
          <w:rStyle w:val="tlid-translation"/>
        </w:rPr>
        <w:t xml:space="preserve"> (</w:t>
      </w:r>
      <w:r w:rsidR="00174623">
        <w:rPr>
          <w:rStyle w:val="tlid-translation"/>
        </w:rPr>
        <w:t>ang. </w:t>
      </w:r>
      <w:r w:rsidRPr="001F40F5">
        <w:rPr>
          <w:rStyle w:val="angielskawstawka"/>
          <w:lang w:val="en-GB"/>
        </w:rPr>
        <w:t>trueness</w:t>
      </w:r>
      <w:r w:rsidRPr="00001019">
        <w:rPr>
          <w:rStyle w:val="tlid-translation"/>
        </w:rPr>
        <w:t>), a z kolei dokładność definiuje jako połączenie obu rodzajów błędów obserwacyjnych, tak że wysoka dokładność wymaga zarówno wysokiej precyzji, jak i wysokiej poprawności pomiaru</w:t>
      </w:r>
      <w:r w:rsidR="002C0AFF">
        <w:rPr>
          <w:rStyle w:val="tlid-translation"/>
        </w:rPr>
        <w:t>,</w:t>
      </w:r>
    </w:p>
    <w:p w14:paraId="5836F8F7" w14:textId="5F2F2A93" w:rsidR="00DC5A5D" w:rsidRPr="00001019" w:rsidRDefault="00DC5A5D" w:rsidP="006201E4">
      <w:pPr>
        <w:pStyle w:val="Listapunktowana"/>
      </w:pPr>
      <w:r w:rsidRPr="00001019">
        <w:rPr>
          <w:b/>
          <w:bCs/>
        </w:rPr>
        <w:t>adaptowalność</w:t>
      </w:r>
      <w:r w:rsidRPr="00001019">
        <w:t xml:space="preserve"> (</w:t>
      </w:r>
      <w:r w:rsidR="00174623">
        <w:t>ang. </w:t>
      </w:r>
      <w:r w:rsidRPr="001F40F5">
        <w:rPr>
          <w:rStyle w:val="angielskawstawka"/>
          <w:lang w:val="en-GB"/>
        </w:rPr>
        <w:t>adaptability</w:t>
      </w:r>
      <w:r w:rsidRPr="00001019">
        <w:t>) – zdolność systemu do dostosowywanie się do indywidualnych użytkowników przez zbieranie informacji o użytkowniku i jego środowisku</w:t>
      </w:r>
      <w:r w:rsidR="002C0AFF">
        <w:t>,</w:t>
      </w:r>
    </w:p>
    <w:p w14:paraId="4FF9FF3C" w14:textId="2F8137FF" w:rsidR="00DC5A5D" w:rsidRPr="00001019" w:rsidRDefault="00DC5A5D" w:rsidP="006201E4">
      <w:pPr>
        <w:pStyle w:val="Listapunktowana"/>
      </w:pPr>
      <w:r w:rsidRPr="00001019">
        <w:rPr>
          <w:b/>
          <w:bCs/>
        </w:rPr>
        <w:t>łatwość administracji</w:t>
      </w:r>
      <w:r w:rsidRPr="00001019">
        <w:t xml:space="preserve"> (</w:t>
      </w:r>
      <w:r w:rsidR="00174623">
        <w:t>ang. </w:t>
      </w:r>
      <w:r w:rsidRPr="001F40F5">
        <w:rPr>
          <w:rStyle w:val="angielskawstawka"/>
          <w:lang w:val="en-GB"/>
        </w:rPr>
        <w:t>administrability</w:t>
      </w:r>
      <w:r w:rsidRPr="00001019">
        <w:t>) – łatwość zarządzania oprogra</w:t>
      </w:r>
      <w:r w:rsidRPr="00001019">
        <w:softHyphen/>
        <w:t>mowaniem przez administratora</w:t>
      </w:r>
      <w:r w:rsidR="002C0AFF">
        <w:t>,</w:t>
      </w:r>
    </w:p>
    <w:p w14:paraId="44C18307" w14:textId="0B4E0F60" w:rsidR="00DC5A5D" w:rsidRPr="00001019" w:rsidRDefault="00DC5A5D" w:rsidP="006201E4">
      <w:pPr>
        <w:pStyle w:val="Listapunktowana"/>
      </w:pPr>
      <w:r w:rsidRPr="00001019">
        <w:rPr>
          <w:b/>
          <w:bCs/>
        </w:rPr>
        <w:t>przystępność cenowa</w:t>
      </w:r>
      <w:r w:rsidRPr="00001019">
        <w:t xml:space="preserve"> (</w:t>
      </w:r>
      <w:r w:rsidR="00174623">
        <w:t>ang. </w:t>
      </w:r>
      <w:r w:rsidRPr="001F40F5">
        <w:rPr>
          <w:rStyle w:val="angielskawstawka"/>
          <w:lang w:val="en-GB"/>
        </w:rPr>
        <w:t>affordability</w:t>
      </w:r>
      <w:r w:rsidRPr="00001019">
        <w:t>) – stosunek ceny, którą na którą klient może sobie pozwolić, do ceny, którą trzeba zapłacić</w:t>
      </w:r>
      <w:r w:rsidR="002C0AFF">
        <w:t>,</w:t>
      </w:r>
    </w:p>
    <w:p w14:paraId="4ECC8267" w14:textId="4CB09244" w:rsidR="00DC5A5D" w:rsidRPr="00001019" w:rsidRDefault="00DC5A5D" w:rsidP="006201E4">
      <w:pPr>
        <w:pStyle w:val="Listapunktowana"/>
      </w:pPr>
      <w:r w:rsidRPr="00001019">
        <w:rPr>
          <w:b/>
          <w:bCs/>
        </w:rPr>
        <w:lastRenderedPageBreak/>
        <w:t>zwinność</w:t>
      </w:r>
      <w:r w:rsidRPr="00001019">
        <w:t xml:space="preserve"> (</w:t>
      </w:r>
      <w:r w:rsidR="00174623">
        <w:t>ang. </w:t>
      </w:r>
      <w:r w:rsidRPr="001F40F5">
        <w:rPr>
          <w:rStyle w:val="angielskawstawka"/>
          <w:lang w:val="en-GB"/>
        </w:rPr>
        <w:t>agility</w:t>
      </w:r>
      <w:r w:rsidRPr="00001019">
        <w:t xml:space="preserve">) – w inżynierii oprogramowania: cecha procesu wytwarzania, w </w:t>
      </w:r>
      <w:r w:rsidRPr="00001019">
        <w:rPr>
          <w:rStyle w:val="tlid-translation"/>
        </w:rPr>
        <w:t>którym wymagania i rozwiązania ewoluują dzięki wspólnemu wysiłkowi samoorganizujących się i wielofunkcyjnych zespołów oraz ich klientów i użytkowników końcowych</w:t>
      </w:r>
      <w:r w:rsidR="002C0AFF">
        <w:rPr>
          <w:rStyle w:val="tlid-translation"/>
        </w:rPr>
        <w:t>,</w:t>
      </w:r>
    </w:p>
    <w:p w14:paraId="16B3819D" w14:textId="2CE823FB" w:rsidR="00DC5A5D" w:rsidRPr="00001019" w:rsidRDefault="00DC5A5D" w:rsidP="006201E4">
      <w:pPr>
        <w:pStyle w:val="Listapunktowana"/>
      </w:pPr>
      <w:r w:rsidRPr="00001019">
        <w:rPr>
          <w:b/>
          <w:bCs/>
        </w:rPr>
        <w:t xml:space="preserve">audytowalność </w:t>
      </w:r>
      <w:r w:rsidRPr="00001019">
        <w:t>(</w:t>
      </w:r>
      <w:r w:rsidR="00174623">
        <w:t>ang. </w:t>
      </w:r>
      <w:r w:rsidRPr="001F40F5">
        <w:rPr>
          <w:rStyle w:val="angielskawstawka"/>
          <w:lang w:val="en-GB"/>
        </w:rPr>
        <w:t>auditability</w:t>
      </w:r>
      <w:r w:rsidRPr="00001019">
        <w:t>) – łatwość przeprowadzenia audytu, czyli systematycznego i niezależnego przeglądu oprogramowania</w:t>
      </w:r>
      <w:r w:rsidR="002C0AFF">
        <w:t>,</w:t>
      </w:r>
    </w:p>
    <w:p w14:paraId="7F800F7D" w14:textId="60B90F86" w:rsidR="00DC5A5D" w:rsidRPr="00001019" w:rsidRDefault="00DC5A5D" w:rsidP="006201E4">
      <w:pPr>
        <w:pStyle w:val="Listapunktowana"/>
      </w:pPr>
      <w:r w:rsidRPr="00001019">
        <w:rPr>
          <w:b/>
          <w:bCs/>
        </w:rPr>
        <w:t>autonomiczność</w:t>
      </w:r>
      <w:r w:rsidRPr="00001019">
        <w:t xml:space="preserve"> (</w:t>
      </w:r>
      <w:r w:rsidR="00174623">
        <w:t>ang. </w:t>
      </w:r>
      <w:r w:rsidRPr="001F40F5">
        <w:rPr>
          <w:rStyle w:val="angielskawstawka"/>
          <w:lang w:val="en-GB"/>
        </w:rPr>
        <w:t>autonomy</w:t>
      </w:r>
      <w:r w:rsidRPr="00001019">
        <w:t>) – stopień, w jakim oprogramowanie może działać niezależnie od innego oprogramowania i od człowieka</w:t>
      </w:r>
      <w:r w:rsidR="002C0AFF">
        <w:t>,</w:t>
      </w:r>
    </w:p>
    <w:p w14:paraId="05117782" w14:textId="58D93BE5" w:rsidR="00DC5A5D" w:rsidRPr="00001019" w:rsidRDefault="00DC5A5D" w:rsidP="006201E4">
      <w:pPr>
        <w:pStyle w:val="Listapunktowana"/>
      </w:pPr>
      <w:r w:rsidRPr="00001019">
        <w:rPr>
          <w:b/>
          <w:bCs/>
        </w:rPr>
        <w:t>kompatybilność</w:t>
      </w:r>
      <w:r w:rsidRPr="00001019">
        <w:t xml:space="preserve"> (</w:t>
      </w:r>
      <w:r w:rsidR="00174623">
        <w:t>ang. </w:t>
      </w:r>
      <w:r w:rsidRPr="001F40F5">
        <w:rPr>
          <w:rStyle w:val="angielskawstawka"/>
          <w:lang w:val="en-GB"/>
        </w:rPr>
        <w:t>compatibility</w:t>
      </w:r>
      <w:r w:rsidRPr="00001019">
        <w:t>)</w:t>
      </w:r>
    </w:p>
    <w:p w14:paraId="0A226369" w14:textId="1D85A0AB" w:rsidR="00DC5A5D" w:rsidRPr="00001019" w:rsidRDefault="00DC5A5D" w:rsidP="006201E4">
      <w:pPr>
        <w:pStyle w:val="Listapunktowana2"/>
        <w:ind w:left="1701"/>
        <w:rPr>
          <w:lang w:eastAsia="pl-PL"/>
        </w:rPr>
      </w:pPr>
      <w:r w:rsidRPr="00001019">
        <w:rPr>
          <w:lang w:eastAsia="pl-PL"/>
        </w:rPr>
        <w:t xml:space="preserve">zdolność oprogramowania do działania w różnych środowiskach sprzętowych i programowych bez modyfikacji oprogramowania </w:t>
      </w:r>
      <w:r w:rsidR="002C0AFF">
        <w:rPr>
          <w:lang w:eastAsia="pl-PL"/>
        </w:rPr>
        <w:t>i</w:t>
      </w:r>
      <w:r w:rsidRPr="00001019">
        <w:rPr>
          <w:lang w:eastAsia="pl-PL"/>
        </w:rPr>
        <w:t xml:space="preserve"> sprzętu. Wyróżnia się </w:t>
      </w:r>
      <w:r w:rsidRPr="002F7155">
        <w:rPr>
          <w:b/>
          <w:bCs/>
          <w:i/>
          <w:iCs/>
          <w:lang w:eastAsia="pl-PL"/>
        </w:rPr>
        <w:t>kompatybilność wsteczną</w:t>
      </w:r>
      <w:r w:rsidRPr="00001019">
        <w:rPr>
          <w:lang w:eastAsia="pl-PL"/>
        </w:rPr>
        <w:t xml:space="preserve"> (</w:t>
      </w:r>
      <w:r w:rsidR="00174623">
        <w:rPr>
          <w:lang w:eastAsia="pl-PL"/>
        </w:rPr>
        <w:t>ang. </w:t>
      </w:r>
      <w:r w:rsidRPr="001F40F5">
        <w:rPr>
          <w:rStyle w:val="angielskawstawka"/>
          <w:lang w:val="en-GB"/>
        </w:rPr>
        <w:t>backward compatibility</w:t>
      </w:r>
      <w:r w:rsidRPr="00001019">
        <w:rPr>
          <w:lang w:eastAsia="pl-PL"/>
        </w:rPr>
        <w:t>)</w:t>
      </w:r>
      <w:r w:rsidR="00B63121">
        <w:rPr>
          <w:lang w:eastAsia="pl-PL"/>
        </w:rPr>
        <w:t xml:space="preserve">, przy której </w:t>
      </w:r>
      <w:r w:rsidR="00B63121">
        <w:t>nowa wersja oprogramowania zachowuje możliwość współdziałania z całym otoczeniem wcześniejszej wersji i jej wszystkimi komponentami,</w:t>
      </w:r>
      <w:r w:rsidRPr="00001019">
        <w:rPr>
          <w:lang w:eastAsia="pl-PL"/>
        </w:rPr>
        <w:t xml:space="preserve"> </w:t>
      </w:r>
      <w:r w:rsidR="00B63121">
        <w:rPr>
          <w:lang w:eastAsia="pl-PL"/>
        </w:rPr>
        <w:t>oraz</w:t>
      </w:r>
      <w:r w:rsidRPr="00001019">
        <w:rPr>
          <w:lang w:eastAsia="pl-PL"/>
        </w:rPr>
        <w:t xml:space="preserve"> </w:t>
      </w:r>
      <w:r w:rsidR="002F7155" w:rsidRPr="002F7155">
        <w:rPr>
          <w:b/>
          <w:bCs/>
          <w:i/>
          <w:iCs/>
          <w:lang w:eastAsia="pl-PL"/>
        </w:rPr>
        <w:t>kompatybilność w przód</w:t>
      </w:r>
      <w:r w:rsidRPr="00001019">
        <w:rPr>
          <w:lang w:eastAsia="pl-PL"/>
        </w:rPr>
        <w:t xml:space="preserve"> (</w:t>
      </w:r>
      <w:r w:rsidR="00174623">
        <w:rPr>
          <w:lang w:eastAsia="pl-PL"/>
        </w:rPr>
        <w:t>ang. </w:t>
      </w:r>
      <w:r w:rsidRPr="001F40F5">
        <w:rPr>
          <w:rStyle w:val="angielskawstawka"/>
          <w:lang w:val="en-GB"/>
        </w:rPr>
        <w:t>forward compatibility</w:t>
      </w:r>
      <w:r w:rsidRPr="00001019">
        <w:t>)</w:t>
      </w:r>
      <w:r w:rsidR="002C0AFF">
        <w:t>,</w:t>
      </w:r>
      <w:r w:rsidR="00B63121">
        <w:t xml:space="preserve"> przy której wcześniejsza wersja oprogramowania zachowuje możliwość współdziałania z całym otoczeniem nowej wersji i jej wszystkimi komponentami</w:t>
      </w:r>
    </w:p>
    <w:p w14:paraId="644C7AED" w14:textId="1A1799A4" w:rsidR="00DC5A5D" w:rsidRPr="00001019" w:rsidRDefault="00DC5A5D" w:rsidP="006201E4">
      <w:pPr>
        <w:pStyle w:val="Listapunktowana2"/>
        <w:ind w:left="1701"/>
        <w:rPr>
          <w:lang w:eastAsia="pl-PL"/>
        </w:rPr>
      </w:pPr>
      <w:r w:rsidRPr="00001019">
        <w:rPr>
          <w:lang w:eastAsia="pl-PL"/>
        </w:rPr>
        <w:t>łatwość zastąpienia jednego programu, systemu, podsystemu lub komponentu przez inny program, system, podsystem lub komponent w stosunkowo przejrzysty sposób, bez utraty informacji i bez wprowadzenia błędów</w:t>
      </w:r>
      <w:r w:rsidR="002C0AFF">
        <w:rPr>
          <w:lang w:eastAsia="pl-PL"/>
        </w:rPr>
        <w:t>,</w:t>
      </w:r>
    </w:p>
    <w:p w14:paraId="6514B062" w14:textId="166DE7F8" w:rsidR="00DC5A5D" w:rsidRPr="00001019" w:rsidRDefault="00DC5A5D" w:rsidP="006201E4">
      <w:pPr>
        <w:pStyle w:val="Listapunktowana"/>
      </w:pPr>
      <w:r w:rsidRPr="00001019">
        <w:rPr>
          <w:b/>
          <w:bCs/>
        </w:rPr>
        <w:t>komponowalność</w:t>
      </w:r>
      <w:r w:rsidRPr="00001019">
        <w:t xml:space="preserve"> (</w:t>
      </w:r>
      <w:r w:rsidR="00174623">
        <w:t>ang. </w:t>
      </w:r>
      <w:r w:rsidRPr="001F40F5">
        <w:rPr>
          <w:rStyle w:val="angielskawstawka"/>
          <w:lang w:val="en-GB"/>
        </w:rPr>
        <w:t>composability</w:t>
      </w:r>
      <w:r w:rsidRPr="00001019">
        <w:t>) – cecha systemu, która zapewnia łatwość wybierania i łączenia komponentów w różnych kombinacjach dla spełnienia wymagań klienta/użytkownika</w:t>
      </w:r>
      <w:r w:rsidR="002C0AFF">
        <w:t>,</w:t>
      </w:r>
    </w:p>
    <w:p w14:paraId="4FA20C81" w14:textId="7FBA6E7A" w:rsidR="00DC5A5D" w:rsidRPr="00001019" w:rsidRDefault="006E749F" w:rsidP="006201E4">
      <w:pPr>
        <w:pStyle w:val="Listapunktowana"/>
      </w:pPr>
      <w:r>
        <w:rPr>
          <w:b/>
          <w:bCs/>
        </w:rPr>
        <w:t>poziom zaufania</w:t>
      </w:r>
      <w:r w:rsidR="00DC5A5D" w:rsidRPr="00001019">
        <w:t xml:space="preserve"> (</w:t>
      </w:r>
      <w:r w:rsidR="00174623">
        <w:t>ang. </w:t>
      </w:r>
      <w:r w:rsidR="00DC5A5D" w:rsidRPr="001F40F5">
        <w:rPr>
          <w:rStyle w:val="angielskawstawka"/>
          <w:lang w:val="en-GB"/>
        </w:rPr>
        <w:t>credibility</w:t>
      </w:r>
      <w:r w:rsidR="00DC5A5D" w:rsidRPr="00001019">
        <w:t>) – poziom ufności do przekazywanej informacji bazujący na zaufaniu do źródła informacji i wiedzy pozyskiwanej z innych źródeł</w:t>
      </w:r>
      <w:r w:rsidR="002C0AFF">
        <w:t>,</w:t>
      </w:r>
    </w:p>
    <w:p w14:paraId="5A3CBEA2" w14:textId="5AC87D2A" w:rsidR="00DC5A5D" w:rsidRPr="00001019" w:rsidRDefault="00DC5A5D" w:rsidP="006201E4">
      <w:pPr>
        <w:pStyle w:val="Listapunktowana"/>
      </w:pPr>
      <w:r w:rsidRPr="00001019">
        <w:rPr>
          <w:b/>
          <w:bCs/>
        </w:rPr>
        <w:t>łatwość wykrywania błędów</w:t>
      </w:r>
      <w:r w:rsidRPr="00001019">
        <w:t xml:space="preserve"> (</w:t>
      </w:r>
      <w:r w:rsidRPr="001F40F5">
        <w:rPr>
          <w:rStyle w:val="angielskawstawka"/>
          <w:lang w:val="en-GB"/>
        </w:rPr>
        <w:t>debugability</w:t>
      </w:r>
      <w:r w:rsidRPr="00001019">
        <w:t>) –łatwoś</w:t>
      </w:r>
      <w:r w:rsidR="00C4123D">
        <w:t>ć</w:t>
      </w:r>
      <w:r w:rsidRPr="00001019">
        <w:t xml:space="preserve"> śledzenia i testowania w fazie implementacji</w:t>
      </w:r>
      <w:r w:rsidR="002C0AFF">
        <w:t>,</w:t>
      </w:r>
    </w:p>
    <w:p w14:paraId="676A2FE8" w14:textId="257BFEE8" w:rsidR="00DC5A5D" w:rsidRPr="00001019" w:rsidRDefault="00DC5A5D" w:rsidP="006201E4">
      <w:pPr>
        <w:pStyle w:val="Listapunktowana"/>
      </w:pPr>
      <w:r w:rsidRPr="00001019">
        <w:rPr>
          <w:b/>
          <w:bCs/>
        </w:rPr>
        <w:t>degradowalność</w:t>
      </w:r>
      <w:r w:rsidRPr="00001019">
        <w:t xml:space="preserve"> (</w:t>
      </w:r>
      <w:r w:rsidR="00174623">
        <w:t>ang. </w:t>
      </w:r>
      <w:r w:rsidRPr="001F40F5">
        <w:rPr>
          <w:rStyle w:val="angielskawstawka"/>
          <w:lang w:val="en-GB"/>
        </w:rPr>
        <w:t>degradability</w:t>
      </w:r>
      <w:r w:rsidRPr="00001019">
        <w:t xml:space="preserve">) </w:t>
      </w:r>
    </w:p>
    <w:p w14:paraId="6FBCB610" w14:textId="65B563F5" w:rsidR="00DC5A5D" w:rsidRPr="00001019" w:rsidRDefault="00DC5A5D" w:rsidP="006201E4">
      <w:pPr>
        <w:pStyle w:val="Listapunktowana2"/>
        <w:ind w:left="1701"/>
      </w:pPr>
      <w:r w:rsidRPr="00001019">
        <w:t>cecha oprogramowania polegająca na utracie wydajności lub części funkcjonalności w czasie</w:t>
      </w:r>
      <w:r w:rsidR="002C0AFF">
        <w:t>,</w:t>
      </w:r>
    </w:p>
    <w:p w14:paraId="35A17B66" w14:textId="7AC8A80F" w:rsidR="00DC5A5D" w:rsidRPr="00001019" w:rsidRDefault="00DC5A5D" w:rsidP="006201E4">
      <w:pPr>
        <w:pStyle w:val="Listapunktowana2"/>
        <w:ind w:left="1701"/>
      </w:pPr>
      <w:r w:rsidRPr="00001019">
        <w:t>cecha danych polegająca na stopniowym pogarszaniu się jakości wskutek nawarstwiania się błędów przetwarzania</w:t>
      </w:r>
      <w:r w:rsidR="002C0AFF">
        <w:t>,</w:t>
      </w:r>
    </w:p>
    <w:p w14:paraId="0F07CE00" w14:textId="74354872" w:rsidR="00DC5A5D" w:rsidRPr="00001019" w:rsidRDefault="00DC5A5D" w:rsidP="006201E4">
      <w:pPr>
        <w:pStyle w:val="Listapunktowana"/>
      </w:pPr>
      <w:r w:rsidRPr="00001019">
        <w:rPr>
          <w:b/>
          <w:bCs/>
        </w:rPr>
        <w:t>przewidywalność</w:t>
      </w:r>
      <w:r w:rsidR="00C4123D">
        <w:rPr>
          <w:b/>
          <w:bCs/>
        </w:rPr>
        <w:t xml:space="preserve"> </w:t>
      </w:r>
      <w:r w:rsidRPr="00001019">
        <w:t>(</w:t>
      </w:r>
      <w:r w:rsidR="00174623">
        <w:t>ang. </w:t>
      </w:r>
      <w:r w:rsidRPr="001F40F5">
        <w:rPr>
          <w:rStyle w:val="angielskawstawka"/>
          <w:lang w:val="en-GB"/>
        </w:rPr>
        <w:t>determinability</w:t>
      </w:r>
      <w:r w:rsidRPr="00001019">
        <w:t>) – łatwość i precyzja określenia wyników działania oprogramowania</w:t>
      </w:r>
      <w:r w:rsidR="002C0AFF">
        <w:t>,</w:t>
      </w:r>
    </w:p>
    <w:p w14:paraId="39769697" w14:textId="15FF8A75" w:rsidR="00DC5A5D" w:rsidRPr="00001019" w:rsidRDefault="00DC5A5D" w:rsidP="006201E4">
      <w:pPr>
        <w:pStyle w:val="Listapunktowana"/>
      </w:pPr>
      <w:r w:rsidRPr="00001019">
        <w:rPr>
          <w:b/>
          <w:bCs/>
        </w:rPr>
        <w:t>demonstrowalność</w:t>
      </w:r>
      <w:r w:rsidRPr="00001019">
        <w:t xml:space="preserve"> (</w:t>
      </w:r>
      <w:r w:rsidR="00174623">
        <w:t>ang. </w:t>
      </w:r>
      <w:r w:rsidRPr="001F40F5">
        <w:rPr>
          <w:rStyle w:val="angielskawstawka"/>
          <w:lang w:val="en-GB"/>
        </w:rPr>
        <w:t>demonstrability</w:t>
      </w:r>
      <w:r w:rsidRPr="00001019">
        <w:t>) – łatwość prezentacji sposobu działania i wyników działania oprogramowania</w:t>
      </w:r>
      <w:r w:rsidR="002C0AFF">
        <w:t>,</w:t>
      </w:r>
    </w:p>
    <w:p w14:paraId="1F9DDAE0" w14:textId="6584C52B" w:rsidR="00DC5A5D" w:rsidRPr="00001019" w:rsidRDefault="00DC5A5D" w:rsidP="006201E4">
      <w:pPr>
        <w:pStyle w:val="Listapunktowana"/>
      </w:pPr>
      <w:r w:rsidRPr="00001019">
        <w:rPr>
          <w:b/>
          <w:bCs/>
        </w:rPr>
        <w:t>łatwość wdrożenia</w:t>
      </w:r>
      <w:r w:rsidRPr="00001019">
        <w:t xml:space="preserve"> (</w:t>
      </w:r>
      <w:r w:rsidR="00174623">
        <w:t>ang. </w:t>
      </w:r>
      <w:r w:rsidRPr="001F40F5">
        <w:rPr>
          <w:rStyle w:val="angielskawstawka"/>
          <w:lang w:val="en-GB"/>
        </w:rPr>
        <w:t>deployability</w:t>
      </w:r>
      <w:r w:rsidRPr="00001019">
        <w:t>) – łatwość umieszczenia oprogramo</w:t>
      </w:r>
      <w:r w:rsidR="002C0AFF">
        <w:softHyphen/>
      </w:r>
      <w:r w:rsidRPr="00001019">
        <w:t>wania w docelowym środowisku pracy</w:t>
      </w:r>
      <w:r w:rsidR="002C0AFF">
        <w:t>,</w:t>
      </w:r>
    </w:p>
    <w:p w14:paraId="05E28F95" w14:textId="13E223D1" w:rsidR="00DC5A5D" w:rsidRPr="00001019" w:rsidRDefault="00DC5A5D" w:rsidP="006201E4">
      <w:pPr>
        <w:pStyle w:val="Listapunktowana"/>
      </w:pPr>
      <w:r w:rsidRPr="00001019">
        <w:rPr>
          <w:b/>
          <w:bCs/>
        </w:rPr>
        <w:t>łatwość przeszukiwania</w:t>
      </w:r>
      <w:r w:rsidRPr="00001019">
        <w:t xml:space="preserve"> (</w:t>
      </w:r>
      <w:r w:rsidR="00174623">
        <w:t>ang. </w:t>
      </w:r>
      <w:r w:rsidRPr="001F40F5">
        <w:rPr>
          <w:rStyle w:val="angielskawstawka"/>
          <w:lang w:val="en-GB"/>
        </w:rPr>
        <w:t>discoverability</w:t>
      </w:r>
      <w:r w:rsidRPr="00001019">
        <w:t>) – stopień, w jakim coś, zwłaszcza część treści lub informacji, można znaleźć podczas przeszukiwania pliku, bazy danych lub innego systemu informacyjnego</w:t>
      </w:r>
      <w:r w:rsidR="002C0AFF">
        <w:t>,</w:t>
      </w:r>
    </w:p>
    <w:p w14:paraId="5FAAF030" w14:textId="0EDB7347" w:rsidR="00DC5A5D" w:rsidRPr="00001019" w:rsidRDefault="00DC5A5D" w:rsidP="006201E4">
      <w:pPr>
        <w:pStyle w:val="Listapunktowana"/>
      </w:pPr>
      <w:r w:rsidRPr="00001019">
        <w:rPr>
          <w:b/>
          <w:bCs/>
        </w:rPr>
        <w:t>dystrybuowalność</w:t>
      </w:r>
      <w:r w:rsidRPr="00001019">
        <w:t xml:space="preserve"> (</w:t>
      </w:r>
      <w:r w:rsidR="00174623">
        <w:t>ang. </w:t>
      </w:r>
      <w:r w:rsidRPr="001F40F5">
        <w:rPr>
          <w:rStyle w:val="angielskawstawka"/>
          <w:lang w:val="en-GB"/>
        </w:rPr>
        <w:t>distributability</w:t>
      </w:r>
      <w:r w:rsidRPr="00001019">
        <w:t>) – łatwość dostarczania oprogramo</w:t>
      </w:r>
      <w:r w:rsidR="002C0AFF">
        <w:softHyphen/>
      </w:r>
      <w:r w:rsidRPr="00001019">
        <w:t>wania do użytkowników</w:t>
      </w:r>
      <w:r w:rsidR="002C0AFF">
        <w:t>,</w:t>
      </w:r>
    </w:p>
    <w:p w14:paraId="3BCD4FF5" w14:textId="12971579" w:rsidR="00DC5A5D" w:rsidRPr="00001019" w:rsidRDefault="00DC5A5D" w:rsidP="006201E4">
      <w:pPr>
        <w:pStyle w:val="Listapunktowana"/>
      </w:pPr>
      <w:r w:rsidRPr="00001019">
        <w:rPr>
          <w:b/>
          <w:bCs/>
        </w:rPr>
        <w:lastRenderedPageBreak/>
        <w:t>trwałość</w:t>
      </w:r>
      <w:r w:rsidRPr="00001019">
        <w:t xml:space="preserve"> (</w:t>
      </w:r>
      <w:r w:rsidR="00174623">
        <w:t>ang. </w:t>
      </w:r>
      <w:r w:rsidRPr="001F40F5">
        <w:rPr>
          <w:rStyle w:val="angielskawstawka"/>
          <w:lang w:val="en-GB"/>
        </w:rPr>
        <w:t>durability</w:t>
      </w:r>
      <w:r w:rsidRPr="00001019">
        <w:t xml:space="preserve">) – w systemach baz danych: właściwość, która gwarantuje, że </w:t>
      </w:r>
      <w:r w:rsidR="00775EB1">
        <w:t xml:space="preserve">wszystkie </w:t>
      </w:r>
      <w:r w:rsidRPr="00001019">
        <w:t>zatwierdzone transakcje przetrwają</w:t>
      </w:r>
      <w:r w:rsidR="002C0AFF">
        <w:t>,</w:t>
      </w:r>
      <w:r w:rsidRPr="00001019">
        <w:t xml:space="preserve"> nawet jeśli system ulegnie awarii</w:t>
      </w:r>
      <w:r w:rsidR="002C0AFF">
        <w:t>,</w:t>
      </w:r>
    </w:p>
    <w:p w14:paraId="4E8140C5" w14:textId="318CDDF6" w:rsidR="00DC5A5D" w:rsidRPr="00001019" w:rsidRDefault="00DC5A5D" w:rsidP="006201E4">
      <w:pPr>
        <w:pStyle w:val="Listapunktowana"/>
      </w:pPr>
      <w:r w:rsidRPr="00001019">
        <w:rPr>
          <w:b/>
          <w:bCs/>
        </w:rPr>
        <w:t>skuteczność</w:t>
      </w:r>
      <w:r w:rsidRPr="00001019">
        <w:t xml:space="preserve"> (</w:t>
      </w:r>
      <w:r w:rsidR="00174623">
        <w:t>ang. </w:t>
      </w:r>
      <w:r w:rsidRPr="001F40F5">
        <w:rPr>
          <w:rStyle w:val="angielskawstawka"/>
          <w:lang w:val="en-GB"/>
        </w:rPr>
        <w:t>effectiveness</w:t>
      </w:r>
      <w:r w:rsidRPr="00001019">
        <w:t>) – zdolność do uzyskania pożądanego rezultatu lub zdolności do uzyskania pożądanego wyniku</w:t>
      </w:r>
      <w:r w:rsidR="002C0AFF">
        <w:t>,</w:t>
      </w:r>
    </w:p>
    <w:p w14:paraId="154A53F4" w14:textId="23BB0956" w:rsidR="00DC5A5D" w:rsidRPr="00001019" w:rsidRDefault="00DC5A5D" w:rsidP="006201E4">
      <w:pPr>
        <w:pStyle w:val="Listapunktowana"/>
      </w:pPr>
      <w:r w:rsidRPr="00001019">
        <w:rPr>
          <w:b/>
          <w:bCs/>
        </w:rPr>
        <w:t>adaptowalność</w:t>
      </w:r>
      <w:r w:rsidRPr="00001019">
        <w:t xml:space="preserve"> (</w:t>
      </w:r>
      <w:r w:rsidR="00174623">
        <w:t>ang. </w:t>
      </w:r>
      <w:r w:rsidRPr="001F40F5">
        <w:rPr>
          <w:rStyle w:val="angielskawstawka"/>
          <w:lang w:val="en-GB"/>
        </w:rPr>
        <w:t>evolvability</w:t>
      </w:r>
      <w:r w:rsidRPr="00001019">
        <w:t xml:space="preserve">) – </w:t>
      </w:r>
      <w:r w:rsidRPr="00001019">
        <w:rPr>
          <w:rStyle w:val="tlid-translation"/>
        </w:rPr>
        <w:t>zdolność systemu do ewolucji adaptacyjnej</w:t>
      </w:r>
      <w:r w:rsidR="002C0AFF">
        <w:rPr>
          <w:rStyle w:val="tlid-translation"/>
        </w:rPr>
        <w:t>,</w:t>
      </w:r>
    </w:p>
    <w:p w14:paraId="5F837681" w14:textId="5961FDF5" w:rsidR="00DC5A5D" w:rsidRPr="00001019" w:rsidRDefault="00DC5A5D" w:rsidP="006201E4">
      <w:pPr>
        <w:pStyle w:val="Listapunktowana"/>
      </w:pPr>
      <w:r w:rsidRPr="00001019">
        <w:rPr>
          <w:b/>
          <w:bCs/>
        </w:rPr>
        <w:t>rozszerzalność</w:t>
      </w:r>
      <w:r w:rsidRPr="00001019">
        <w:t xml:space="preserve"> (</w:t>
      </w:r>
      <w:r w:rsidR="00174623">
        <w:t>ang. </w:t>
      </w:r>
      <w:r w:rsidRPr="001F40F5">
        <w:rPr>
          <w:rStyle w:val="angielskawstawka"/>
          <w:lang w:val="en-GB"/>
        </w:rPr>
        <w:t>extensibility</w:t>
      </w:r>
      <w:r w:rsidRPr="00001019">
        <w:t xml:space="preserve">) – </w:t>
      </w:r>
      <w:r w:rsidRPr="00001019">
        <w:rPr>
          <w:rStyle w:val="tlid-translation"/>
        </w:rPr>
        <w:t>zdolność systemu do rozszerzania i poziom wysiłku wymaganego do wdrożenia rozszerzenia, przy czym rozszerzenia mogą polegać na dodaniu nowej funkcjonalności lub modyfikacji istniejącej funkcjonalności</w:t>
      </w:r>
      <w:r w:rsidR="002C0AFF">
        <w:rPr>
          <w:rStyle w:val="tlid-translation"/>
        </w:rPr>
        <w:t>,</w:t>
      </w:r>
    </w:p>
    <w:p w14:paraId="51661BE9" w14:textId="6E7989AD" w:rsidR="00DC5A5D" w:rsidRPr="00001019" w:rsidRDefault="00DC5A5D" w:rsidP="006201E4">
      <w:pPr>
        <w:pStyle w:val="Listapunktowana"/>
      </w:pPr>
      <w:r w:rsidRPr="00001019">
        <w:rPr>
          <w:b/>
          <w:bCs/>
        </w:rPr>
        <w:t>odporność na awarie</w:t>
      </w:r>
      <w:r w:rsidRPr="00001019">
        <w:t xml:space="preserve"> (</w:t>
      </w:r>
      <w:r w:rsidR="00174623">
        <w:t>ang. </w:t>
      </w:r>
      <w:r w:rsidRPr="001F40F5">
        <w:rPr>
          <w:rStyle w:val="angielskawstawka"/>
          <w:lang w:val="en-GB"/>
        </w:rPr>
        <w:t>failure transparency</w:t>
      </w:r>
      <w:r w:rsidRPr="00001019">
        <w:t xml:space="preserve">) – w systemie rozproszonym: stopień, w jakim błędy i późniejsze odzyskiwanie sprawności </w:t>
      </w:r>
      <w:r w:rsidR="00775EB1">
        <w:t>serwerów</w:t>
      </w:r>
      <w:r w:rsidRPr="00001019">
        <w:t xml:space="preserve"> i usług w systemie są niewidoczne dla użytkowników i aplikacji</w:t>
      </w:r>
      <w:r w:rsidR="002C0AFF">
        <w:t>,</w:t>
      </w:r>
    </w:p>
    <w:p w14:paraId="06776203" w14:textId="24DBF061" w:rsidR="00DC5A5D" w:rsidRPr="00001019" w:rsidRDefault="00DC5A5D" w:rsidP="006201E4">
      <w:pPr>
        <w:pStyle w:val="Listapunktowana"/>
      </w:pPr>
      <w:r w:rsidRPr="00001019">
        <w:rPr>
          <w:b/>
          <w:bCs/>
        </w:rPr>
        <w:t>wierność</w:t>
      </w:r>
      <w:r w:rsidRPr="00001019">
        <w:t xml:space="preserve"> (</w:t>
      </w:r>
      <w:r w:rsidR="00174623">
        <w:t>ang. </w:t>
      </w:r>
      <w:r w:rsidRPr="001F40F5">
        <w:rPr>
          <w:rStyle w:val="angielskawstawka"/>
          <w:lang w:val="en-GB"/>
        </w:rPr>
        <w:t>fidelity</w:t>
      </w:r>
      <w:r w:rsidRPr="00001019">
        <w:t>) – w dziedzinie oceny programu: stopień ścisłości wdrożenia procedur zgodnie z oczekiwaniami (</w:t>
      </w:r>
      <w:r w:rsidR="00EE5CE4">
        <w:t>np. </w:t>
      </w:r>
      <w:r w:rsidRPr="00001019">
        <w:t>procedur oceny)</w:t>
      </w:r>
      <w:r w:rsidR="002C0AFF">
        <w:t>,</w:t>
      </w:r>
    </w:p>
    <w:p w14:paraId="2C14E52E" w14:textId="47ECEE97" w:rsidR="00DC5A5D" w:rsidRPr="00001019" w:rsidRDefault="00DC5A5D" w:rsidP="006201E4">
      <w:pPr>
        <w:pStyle w:val="Listapunktowana"/>
      </w:pPr>
      <w:r w:rsidRPr="00001019">
        <w:rPr>
          <w:b/>
          <w:bCs/>
        </w:rPr>
        <w:t>łatwość inspekcji</w:t>
      </w:r>
      <w:r w:rsidRPr="001F40F5">
        <w:rPr>
          <w:rStyle w:val="angielskawstawka"/>
          <w:iCs/>
          <w:lang w:val="en-GB"/>
        </w:rPr>
        <w:t xml:space="preserve"> (</w:t>
      </w:r>
      <w:r w:rsidR="00174623">
        <w:rPr>
          <w:rStyle w:val="angielskawstawka"/>
          <w:iCs/>
          <w:lang w:val="en-GB"/>
        </w:rPr>
        <w:t>ang. </w:t>
      </w:r>
      <w:r w:rsidRPr="001F40F5">
        <w:rPr>
          <w:rStyle w:val="angielskawstawka"/>
          <w:lang w:val="en-GB"/>
        </w:rPr>
        <w:t>inspectability</w:t>
      </w:r>
      <w:r w:rsidRPr="00001019">
        <w:t>) – łatwość przeprowadzania inspekcji oprogramowania</w:t>
      </w:r>
      <w:r w:rsidR="002C0AFF">
        <w:t>,</w:t>
      </w:r>
    </w:p>
    <w:p w14:paraId="422EDA96" w14:textId="3F52BC89" w:rsidR="00DC5A5D" w:rsidRPr="00001019" w:rsidRDefault="00DC5A5D" w:rsidP="006201E4">
      <w:pPr>
        <w:pStyle w:val="Listapunktowana"/>
        <w:keepNext/>
      </w:pPr>
      <w:r w:rsidRPr="00001019">
        <w:rPr>
          <w:b/>
          <w:bCs/>
        </w:rPr>
        <w:t>integralność</w:t>
      </w:r>
      <w:r w:rsidRPr="00001019">
        <w:t xml:space="preserve"> (</w:t>
      </w:r>
      <w:r w:rsidR="00174623">
        <w:t>ang. </w:t>
      </w:r>
      <w:hyperlink r:id="rId49" w:tooltip="Data corruption" w:history="1">
        <w:r w:rsidRPr="001F40F5">
          <w:rPr>
            <w:rStyle w:val="angielskawstawka"/>
            <w:lang w:val="en-GB"/>
          </w:rPr>
          <w:t>integrity</w:t>
        </w:r>
      </w:hyperlink>
      <w:r w:rsidRPr="00001019">
        <w:t xml:space="preserve">) </w:t>
      </w:r>
    </w:p>
    <w:p w14:paraId="1A848D14" w14:textId="788990E1" w:rsidR="00DC5A5D" w:rsidRPr="00001019" w:rsidRDefault="00DC5A5D" w:rsidP="006201E4">
      <w:pPr>
        <w:pStyle w:val="Listapunktowana2"/>
        <w:ind w:left="1701"/>
      </w:pPr>
      <w:r w:rsidRPr="00001019">
        <w:t>w inżynierii danych</w:t>
      </w:r>
      <w:r w:rsidR="00C4123D">
        <w:t xml:space="preserve"> oznacza</w:t>
      </w:r>
      <w:r w:rsidRPr="00001019">
        <w:t xml:space="preserve"> utrzymanie i zapewnienie dokładności i spójności danych w całym cyklu ich życia,</w:t>
      </w:r>
    </w:p>
    <w:p w14:paraId="6A24F0E9" w14:textId="77777777" w:rsidR="00DC5A5D" w:rsidRPr="00001019" w:rsidRDefault="00DC5A5D" w:rsidP="006201E4">
      <w:pPr>
        <w:pStyle w:val="Listapunktowana2"/>
        <w:ind w:left="1701"/>
      </w:pPr>
      <w:r w:rsidRPr="00001019">
        <w:t>cecha danych polegająca na zachowaniu ich spójności i poprawności,</w:t>
      </w:r>
    </w:p>
    <w:p w14:paraId="263B00C6" w14:textId="5EC76CC0" w:rsidR="00DC5A5D" w:rsidRPr="00001019" w:rsidRDefault="00DC5A5D" w:rsidP="006201E4">
      <w:pPr>
        <w:pStyle w:val="Listapunktowana2"/>
        <w:ind w:left="1701"/>
      </w:pPr>
      <w:r w:rsidRPr="00001019">
        <w:t>cecha danych, która ma na celu zapobieganie niezamierzonym zmianom informacji</w:t>
      </w:r>
      <w:r w:rsidR="002C0AFF">
        <w:t>,</w:t>
      </w:r>
    </w:p>
    <w:p w14:paraId="40997582" w14:textId="6F43E574" w:rsidR="00DC5A5D" w:rsidRPr="00001019" w:rsidRDefault="00DC5A5D" w:rsidP="006201E4">
      <w:pPr>
        <w:pStyle w:val="Listapunktowana2"/>
        <w:ind w:left="1701"/>
      </w:pPr>
      <w:r w:rsidRPr="00001019">
        <w:rPr>
          <w:rStyle w:val="tlid-translation"/>
        </w:rPr>
        <w:t xml:space="preserve">stan systemu informatycznego, w którym istnieje </w:t>
      </w:r>
      <w:r w:rsidR="00C4123D">
        <w:rPr>
          <w:rStyle w:val="tlid-translation"/>
        </w:rPr>
        <w:t>całkowita</w:t>
      </w:r>
      <w:r w:rsidRPr="00001019">
        <w:rPr>
          <w:rStyle w:val="tlid-translation"/>
        </w:rPr>
        <w:t xml:space="preserve"> pewność, że w każdych warunkach system opiera się na logicznej poprawności i niezawodności systemu operacyjnego, logicznej kompletności sprzętu i oprogramowania oraz mechanizmach ochrony i integralności danych</w:t>
      </w:r>
      <w:r w:rsidR="002C0AFF">
        <w:rPr>
          <w:rStyle w:val="tlid-translation"/>
        </w:rPr>
        <w:t>,</w:t>
      </w:r>
    </w:p>
    <w:p w14:paraId="5A3DE44D" w14:textId="64179F73" w:rsidR="00DC5A5D" w:rsidRPr="00001019" w:rsidRDefault="00DC5A5D" w:rsidP="006201E4">
      <w:pPr>
        <w:pStyle w:val="Listapunktowana"/>
      </w:pPr>
      <w:r w:rsidRPr="00001019">
        <w:rPr>
          <w:b/>
          <w:bCs/>
        </w:rPr>
        <w:t>zamienność</w:t>
      </w:r>
      <w:r w:rsidRPr="00001019">
        <w:t xml:space="preserve"> (</w:t>
      </w:r>
      <w:r w:rsidR="00174623">
        <w:t>ang. </w:t>
      </w:r>
      <w:hyperlink r:id="rId50" w:tooltip="Interchangeable parts" w:history="1">
        <w:r w:rsidRPr="001F40F5">
          <w:rPr>
            <w:rStyle w:val="angielskawstawka"/>
            <w:lang w:val="en-GB"/>
          </w:rPr>
          <w:t>interchangeability</w:t>
        </w:r>
      </w:hyperlink>
      <w:r w:rsidRPr="00001019">
        <w:t>) – w odniesieniu do komponentów możliwość zastąpienia jednego komponentu innym, który jest wykonany zgodnie z tą samą specyfikacją</w:t>
      </w:r>
      <w:r w:rsidR="002C0AFF">
        <w:t>,</w:t>
      </w:r>
    </w:p>
    <w:p w14:paraId="136C4347" w14:textId="6DAB26EF" w:rsidR="00DC5A5D" w:rsidRPr="00001019" w:rsidRDefault="00DC5A5D" w:rsidP="006201E4">
      <w:pPr>
        <w:pStyle w:val="Listapunktowana"/>
      </w:pPr>
      <w:r w:rsidRPr="00001019">
        <w:rPr>
          <w:b/>
          <w:bCs/>
        </w:rPr>
        <w:t>interoperacyjność</w:t>
      </w:r>
      <w:r w:rsidRPr="00001019">
        <w:t xml:space="preserve"> (</w:t>
      </w:r>
      <w:r w:rsidR="00174623">
        <w:t>ang. </w:t>
      </w:r>
      <w:r w:rsidRPr="001F40F5">
        <w:rPr>
          <w:rStyle w:val="angielskawstawka"/>
          <w:lang w:val="en-GB"/>
        </w:rPr>
        <w:t>interoperability</w:t>
      </w:r>
      <w:r w:rsidRPr="00001019">
        <w:t>) – zdolność produktu lub systemu, którego interfejsy są całkowicie zrozumiałe, do pracy z innymi produktami lub systemami, obecnie lub w przyszłości, zarówno w implementacji, jak i w dostępie, bez żadnych ograniczeń</w:t>
      </w:r>
      <w:r w:rsidR="002C0AFF">
        <w:t>,</w:t>
      </w:r>
    </w:p>
    <w:p w14:paraId="17463876" w14:textId="5A019103" w:rsidR="00DC5A5D" w:rsidRPr="00001019" w:rsidRDefault="00DC5A5D" w:rsidP="006201E4">
      <w:pPr>
        <w:pStyle w:val="Listapunktowana"/>
        <w:rPr>
          <w:rStyle w:val="tlid-translation"/>
        </w:rPr>
      </w:pPr>
      <w:r w:rsidRPr="00001019">
        <w:rPr>
          <w:b/>
          <w:bCs/>
        </w:rPr>
        <w:t>łatwość lokalizacji</w:t>
      </w:r>
      <w:r w:rsidRPr="00001019">
        <w:t xml:space="preserve"> (</w:t>
      </w:r>
      <w:r w:rsidR="00174623">
        <w:t>ang. </w:t>
      </w:r>
      <w:r w:rsidRPr="001F40F5">
        <w:rPr>
          <w:rStyle w:val="angielskawstawka"/>
          <w:lang w:val="en-GB"/>
        </w:rPr>
        <w:t>localizability</w:t>
      </w:r>
      <w:r w:rsidRPr="00001019">
        <w:t xml:space="preserve">) – </w:t>
      </w:r>
      <w:r w:rsidRPr="00001019">
        <w:rPr>
          <w:rStyle w:val="tlid-translation"/>
        </w:rPr>
        <w:t>projektowanie kodu i zasobów oprogramowania w taki sposób, aby mogły być przetłumaczone i prezentowane w innych językach, dzięki czemu można go używać w innych językach</w:t>
      </w:r>
      <w:r w:rsidR="002C0AFF">
        <w:rPr>
          <w:rStyle w:val="tlid-translation"/>
        </w:rPr>
        <w:t>,</w:t>
      </w:r>
    </w:p>
    <w:p w14:paraId="5E4346F7" w14:textId="09251967" w:rsidR="00DC5A5D" w:rsidRPr="00001019" w:rsidRDefault="00DC5A5D" w:rsidP="006201E4">
      <w:pPr>
        <w:pStyle w:val="Listapunktowana"/>
      </w:pPr>
      <w:r w:rsidRPr="00001019">
        <w:rPr>
          <w:b/>
          <w:bCs/>
        </w:rPr>
        <w:t>łatwość zarządzania</w:t>
      </w:r>
      <w:r w:rsidRPr="00001019">
        <w:t xml:space="preserve"> (</w:t>
      </w:r>
      <w:r w:rsidR="00174623">
        <w:t>ang. </w:t>
      </w:r>
      <w:r w:rsidRPr="001F40F5">
        <w:rPr>
          <w:rStyle w:val="angielskawstawka"/>
          <w:lang w:val="en-GB"/>
        </w:rPr>
        <w:t>manageability</w:t>
      </w:r>
      <w:r w:rsidRPr="00001019">
        <w:t xml:space="preserve">) – </w:t>
      </w:r>
      <w:r w:rsidRPr="00001019">
        <w:rPr>
          <w:rStyle w:val="tlid-translation"/>
        </w:rPr>
        <w:t>miara i zestaw funkcji, które wspierają łatwość, szybkość i kompetencje, z którymi system może być odkrywany, konfigurowany, modyfikowany, wdrażany, kontrolowany i nadzorowany</w:t>
      </w:r>
      <w:r w:rsidR="002C0AFF">
        <w:rPr>
          <w:rStyle w:val="tlid-translation"/>
        </w:rPr>
        <w:t>,</w:t>
      </w:r>
    </w:p>
    <w:p w14:paraId="56065D40" w14:textId="6F4C3AD0" w:rsidR="00DC5A5D" w:rsidRPr="00001019" w:rsidRDefault="00DC5A5D" w:rsidP="006201E4">
      <w:pPr>
        <w:pStyle w:val="Listapunktowana"/>
      </w:pPr>
      <w:r w:rsidRPr="00001019">
        <w:rPr>
          <w:b/>
          <w:bCs/>
        </w:rPr>
        <w:t>mobilność</w:t>
      </w:r>
      <w:r w:rsidRPr="00001019">
        <w:t xml:space="preserve"> (</w:t>
      </w:r>
      <w:r w:rsidR="00174623">
        <w:t>ang. </w:t>
      </w:r>
      <w:r w:rsidRPr="001F40F5">
        <w:rPr>
          <w:rStyle w:val="angielskawstawka"/>
          <w:lang w:val="en-GB"/>
        </w:rPr>
        <w:t>mobility</w:t>
      </w:r>
      <w:r w:rsidRPr="00001019">
        <w:t>) – cecha oprogramowania polegająca na możliwości uruchamiania go na urządzeniach mobilnych (tabletach, smartfonach)</w:t>
      </w:r>
      <w:r w:rsidR="002C0AFF">
        <w:t>,</w:t>
      </w:r>
    </w:p>
    <w:p w14:paraId="1B06B54F" w14:textId="1BC6A534" w:rsidR="00DC5A5D" w:rsidRPr="00001019" w:rsidRDefault="00DC5A5D" w:rsidP="006201E4">
      <w:pPr>
        <w:pStyle w:val="Listapunktowana"/>
      </w:pPr>
      <w:r w:rsidRPr="00001019">
        <w:rPr>
          <w:b/>
          <w:bCs/>
        </w:rPr>
        <w:lastRenderedPageBreak/>
        <w:t>obserwowalność</w:t>
      </w:r>
      <w:r w:rsidRPr="00001019">
        <w:t xml:space="preserve"> (</w:t>
      </w:r>
      <w:r w:rsidR="00174623">
        <w:t>ang. </w:t>
      </w:r>
      <w:r w:rsidRPr="001F40F5">
        <w:rPr>
          <w:rStyle w:val="angielskawstawka"/>
          <w:lang w:val="en-GB"/>
        </w:rPr>
        <w:t>observability</w:t>
      </w:r>
      <w:r w:rsidRPr="00001019">
        <w:t>) – łatwość odkrywania wewnętrznych stanów systemu na podstawie obserwowania jego zachowania lub wyników obliczeń,</w:t>
      </w:r>
    </w:p>
    <w:p w14:paraId="373F97FA" w14:textId="4471AB27" w:rsidR="00DC5A5D" w:rsidRPr="00001019" w:rsidRDefault="00DC5A5D" w:rsidP="006201E4">
      <w:pPr>
        <w:pStyle w:val="Listapunktowana"/>
      </w:pPr>
      <w:r w:rsidRPr="00001019">
        <w:rPr>
          <w:b/>
          <w:bCs/>
        </w:rPr>
        <w:t>ortogonalność</w:t>
      </w:r>
      <w:r w:rsidRPr="00001019">
        <w:t xml:space="preserve"> (</w:t>
      </w:r>
      <w:r w:rsidR="00174623">
        <w:t>ang. </w:t>
      </w:r>
      <w:r w:rsidRPr="001F40F5">
        <w:rPr>
          <w:rStyle w:val="angielskawstawka"/>
          <w:lang w:val="en-GB"/>
        </w:rPr>
        <w:t>orthogonality</w:t>
      </w:r>
      <w:r w:rsidRPr="00001019">
        <w:t>) – właściwość projektowa systemu, która gwarantuje, że modyfikacja efektu działania jednego komponentu systemu nie powoduje ani nie rozprzestrzenia efektów ubocznych na inne elementy systemu</w:t>
      </w:r>
      <w:r w:rsidR="002C0AFF">
        <w:t>,</w:t>
      </w:r>
    </w:p>
    <w:p w14:paraId="700F0B91" w14:textId="7388B97E" w:rsidR="00DC5A5D" w:rsidRPr="00001019" w:rsidRDefault="00DC5A5D" w:rsidP="006201E4">
      <w:pPr>
        <w:pStyle w:val="Listapunktowana"/>
      </w:pPr>
      <w:r w:rsidRPr="00001019">
        <w:rPr>
          <w:b/>
          <w:bCs/>
        </w:rPr>
        <w:t>precyzja</w:t>
      </w:r>
      <w:r w:rsidRPr="00001019">
        <w:t xml:space="preserve"> (</w:t>
      </w:r>
      <w:r w:rsidR="00174623">
        <w:t>ang. </w:t>
      </w:r>
      <w:r w:rsidRPr="001F40F5">
        <w:rPr>
          <w:rStyle w:val="angielskawstawka"/>
          <w:lang w:val="en-GB"/>
        </w:rPr>
        <w:t>precision</w:t>
      </w:r>
      <w:r w:rsidRPr="00001019">
        <w:t xml:space="preserve">) - </w:t>
      </w:r>
      <w:r w:rsidRPr="00001019">
        <w:rPr>
          <w:rStyle w:val="tlid-translation"/>
        </w:rPr>
        <w:t>miara szczegółowości wyrażania ilości (wyrażana w bitach lub cyfrach dziesiętnych)</w:t>
      </w:r>
      <w:r w:rsidR="002C0AFF">
        <w:rPr>
          <w:rStyle w:val="tlid-translation"/>
        </w:rPr>
        <w:t>,</w:t>
      </w:r>
    </w:p>
    <w:p w14:paraId="0C3B9BE9" w14:textId="5D11DF81" w:rsidR="00DC5A5D" w:rsidRPr="00001019" w:rsidRDefault="00DC5A5D" w:rsidP="006201E4">
      <w:pPr>
        <w:pStyle w:val="Listapunktowana"/>
      </w:pPr>
      <w:r w:rsidRPr="00001019">
        <w:rPr>
          <w:b/>
          <w:bCs/>
        </w:rPr>
        <w:t>przewidywalność</w:t>
      </w:r>
      <w:r w:rsidRPr="00001019">
        <w:t xml:space="preserve"> (</w:t>
      </w:r>
      <w:r w:rsidR="00174623">
        <w:t>ang. </w:t>
      </w:r>
      <w:r w:rsidRPr="001F40F5">
        <w:rPr>
          <w:rStyle w:val="angielskawstawka"/>
          <w:lang w:val="en-GB"/>
        </w:rPr>
        <w:t>predictability</w:t>
      </w:r>
      <w:r w:rsidRPr="00001019">
        <w:t>)</w:t>
      </w:r>
    </w:p>
    <w:p w14:paraId="65D8F237" w14:textId="77777777" w:rsidR="00DC5A5D" w:rsidRPr="00001019" w:rsidRDefault="00DC5A5D" w:rsidP="006201E4">
      <w:pPr>
        <w:pStyle w:val="Listapunktowana2"/>
        <w:ind w:left="1701"/>
      </w:pPr>
      <w:r w:rsidRPr="00001019">
        <w:t xml:space="preserve">stopień, w jakim można poprawnie przewidywać lub prognozować stany systemu jakościowo lub ilościowo, </w:t>
      </w:r>
    </w:p>
    <w:p w14:paraId="4ED10724" w14:textId="49A4758F" w:rsidR="00DC5A5D" w:rsidRPr="00001019" w:rsidRDefault="00DC5A5D" w:rsidP="006201E4">
      <w:pPr>
        <w:pStyle w:val="Listapunktowana2"/>
        <w:ind w:left="1701"/>
      </w:pPr>
      <w:r w:rsidRPr="00001019">
        <w:t>w interakcji człowiek-komputer</w:t>
      </w:r>
      <w:r w:rsidR="00390C37">
        <w:t xml:space="preserve"> oznacza </w:t>
      </w:r>
      <w:r w:rsidRPr="00001019">
        <w:t>możliwość przewidywania konsekwencji działania użytkownika ze względu na aktualny stan systemu</w:t>
      </w:r>
      <w:r w:rsidR="002C0AFF">
        <w:t>,</w:t>
      </w:r>
    </w:p>
    <w:p w14:paraId="440BBDC7" w14:textId="5DE40792" w:rsidR="00DC5A5D" w:rsidRPr="00001019" w:rsidRDefault="00390C37" w:rsidP="006201E4">
      <w:pPr>
        <w:pStyle w:val="Listapunktowana"/>
      </w:pPr>
      <w:r>
        <w:rPr>
          <w:b/>
          <w:bCs/>
        </w:rPr>
        <w:t>zdolność</w:t>
      </w:r>
      <w:r w:rsidR="00DC5A5D" w:rsidRPr="00001019">
        <w:rPr>
          <w:b/>
          <w:bCs/>
        </w:rPr>
        <w:t xml:space="preserve"> procesu</w:t>
      </w:r>
      <w:r w:rsidR="00DC5A5D" w:rsidRPr="00001019">
        <w:t xml:space="preserve"> (</w:t>
      </w:r>
      <w:r w:rsidR="00174623">
        <w:t>ang. </w:t>
      </w:r>
      <w:r w:rsidR="00DC5A5D" w:rsidRPr="001F40F5">
        <w:rPr>
          <w:rStyle w:val="angielskawstawka"/>
          <w:lang w:val="en-GB"/>
        </w:rPr>
        <w:t>process capabilities</w:t>
      </w:r>
      <w:r w:rsidR="00DC5A5D" w:rsidRPr="00001019">
        <w:t>) –</w:t>
      </w:r>
      <w:r>
        <w:t xml:space="preserve"> możliwość</w:t>
      </w:r>
      <w:r w:rsidR="00DC5A5D" w:rsidRPr="00001019">
        <w:t xml:space="preserve"> wykon</w:t>
      </w:r>
      <w:r>
        <w:t>ywan</w:t>
      </w:r>
      <w:r w:rsidR="00DC5A5D" w:rsidRPr="00001019">
        <w:t>ia określon</w:t>
      </w:r>
      <w:r>
        <w:t>ych</w:t>
      </w:r>
      <w:r w:rsidR="00DC5A5D" w:rsidRPr="00001019">
        <w:t xml:space="preserve"> działa</w:t>
      </w:r>
      <w:r>
        <w:t>ń i uzyskiwania określonych rezultatów</w:t>
      </w:r>
      <w:r w:rsidR="002C0AFF">
        <w:t>,</w:t>
      </w:r>
    </w:p>
    <w:p w14:paraId="117C62FF" w14:textId="3551EE25" w:rsidR="00DC5A5D" w:rsidRPr="00001019" w:rsidRDefault="00DC5A5D" w:rsidP="006201E4">
      <w:pPr>
        <w:pStyle w:val="Listapunktowana"/>
        <w:keepNext/>
      </w:pPr>
      <w:r w:rsidRPr="00001019">
        <w:rPr>
          <w:b/>
          <w:bCs/>
        </w:rPr>
        <w:t>produktywność</w:t>
      </w:r>
      <w:r w:rsidRPr="00001019">
        <w:t xml:space="preserve"> (</w:t>
      </w:r>
      <w:r w:rsidR="00174623">
        <w:t>ang. </w:t>
      </w:r>
      <w:r w:rsidRPr="001F40F5">
        <w:rPr>
          <w:rStyle w:val="angielskawstawka"/>
          <w:lang w:val="en-GB"/>
        </w:rPr>
        <w:t>producibility</w:t>
      </w:r>
      <w:r w:rsidRPr="00001019">
        <w:t>) – metryka wydajności pracy programistów:</w:t>
      </w:r>
    </w:p>
    <w:p w14:paraId="6BEE9319" w14:textId="77777777" w:rsidR="00DC5A5D" w:rsidRPr="00001019" w:rsidRDefault="00DC5A5D" w:rsidP="006201E4">
      <w:pPr>
        <w:pStyle w:val="Listapunktowana2"/>
        <w:ind w:left="1701"/>
      </w:pPr>
      <w:r w:rsidRPr="00001019">
        <w:t>liczba linii kodu w stosunku do przepracowanych roboczogodzin,</w:t>
      </w:r>
    </w:p>
    <w:p w14:paraId="3A8E0458" w14:textId="6FCA0C1C" w:rsidR="00DC5A5D" w:rsidRPr="00001019" w:rsidRDefault="00DC5A5D" w:rsidP="006201E4">
      <w:pPr>
        <w:pStyle w:val="Listapunktowana2"/>
        <w:ind w:left="1701"/>
      </w:pPr>
      <w:r w:rsidRPr="00001019">
        <w:t>stosunek wartości funkcjonalnej wytworzonego oprogramowania do pracy i kosztów jego wytworzenia</w:t>
      </w:r>
      <w:r w:rsidR="002C0AFF">
        <w:t>,</w:t>
      </w:r>
    </w:p>
    <w:p w14:paraId="75496AEC" w14:textId="353F6F0E" w:rsidR="00DC5A5D" w:rsidRPr="00001019" w:rsidRDefault="00DC5A5D" w:rsidP="006201E4">
      <w:pPr>
        <w:pStyle w:val="Listapunktowana"/>
      </w:pPr>
      <w:r w:rsidRPr="00001019">
        <w:rPr>
          <w:b/>
          <w:bCs/>
        </w:rPr>
        <w:t>łatwość udowodnienia</w:t>
      </w:r>
      <w:r w:rsidRPr="00001019">
        <w:t xml:space="preserve"> (</w:t>
      </w:r>
      <w:r w:rsidR="00174623">
        <w:t>ang. </w:t>
      </w:r>
      <w:r w:rsidRPr="001F40F5">
        <w:rPr>
          <w:rStyle w:val="angielskawstawka"/>
          <w:lang w:val="en-GB"/>
        </w:rPr>
        <w:t>provability</w:t>
      </w:r>
      <w:r w:rsidRPr="00001019">
        <w:t>) – w odniesieniu do bezpieczeństwa: możliwość udowodnienia posiadania przez system odpowiedniego poziomu bezpieczeństwa</w:t>
      </w:r>
      <w:r w:rsidR="002C0AFF">
        <w:t>,</w:t>
      </w:r>
    </w:p>
    <w:p w14:paraId="1C97E077" w14:textId="5D9440AE" w:rsidR="00DC5A5D" w:rsidRPr="00001019" w:rsidRDefault="00DC5A5D" w:rsidP="006201E4">
      <w:pPr>
        <w:pStyle w:val="Listapunktowana"/>
      </w:pPr>
      <w:r w:rsidRPr="00001019">
        <w:rPr>
          <w:b/>
          <w:bCs/>
        </w:rPr>
        <w:t>odzyskiwalność</w:t>
      </w:r>
      <w:r w:rsidRPr="00001019">
        <w:t xml:space="preserve"> (</w:t>
      </w:r>
      <w:r w:rsidR="00174623">
        <w:t>ang. </w:t>
      </w:r>
      <w:r w:rsidRPr="001F40F5">
        <w:rPr>
          <w:rStyle w:val="angielskawstawka"/>
          <w:lang w:val="en-GB"/>
        </w:rPr>
        <w:t>recoverability</w:t>
      </w:r>
      <w:r w:rsidRPr="00001019">
        <w:t>) – zdolność systemu do odzyskania sprawności po awarii</w:t>
      </w:r>
      <w:r w:rsidR="002C0AFF">
        <w:t>,</w:t>
      </w:r>
    </w:p>
    <w:p w14:paraId="098AEB1C" w14:textId="1B822FD3" w:rsidR="00DC5A5D" w:rsidRPr="00001019" w:rsidRDefault="00DC5A5D" w:rsidP="006201E4">
      <w:pPr>
        <w:pStyle w:val="Listapunktowana"/>
      </w:pPr>
      <w:r w:rsidRPr="00001019">
        <w:rPr>
          <w:b/>
          <w:bCs/>
        </w:rPr>
        <w:t>istotność</w:t>
      </w:r>
      <w:r w:rsidRPr="00001019">
        <w:t xml:space="preserve"> (</w:t>
      </w:r>
      <w:r w:rsidR="00174623">
        <w:t>ang. </w:t>
      </w:r>
      <w:r w:rsidRPr="001F40F5">
        <w:rPr>
          <w:rStyle w:val="angielskawstawka"/>
          <w:lang w:val="en-GB"/>
        </w:rPr>
        <w:t>relevance</w:t>
      </w:r>
      <w:r w:rsidRPr="00001019">
        <w:t>) – stopień, w jakim dokument lub zestaw dokumentów zaspokaja potrzeby informacyjne osób, dla których jest przeznaczony</w:t>
      </w:r>
      <w:r w:rsidR="002C0AFF">
        <w:t>,</w:t>
      </w:r>
    </w:p>
    <w:p w14:paraId="0B980947" w14:textId="4AA8DC82" w:rsidR="00DC5A5D" w:rsidRPr="00001019" w:rsidRDefault="00DC5A5D" w:rsidP="006201E4">
      <w:pPr>
        <w:pStyle w:val="Listapunktowana"/>
      </w:pPr>
      <w:r w:rsidRPr="00001019">
        <w:rPr>
          <w:b/>
          <w:bCs/>
        </w:rPr>
        <w:t>powtarzalność</w:t>
      </w:r>
      <w:r w:rsidRPr="00001019">
        <w:t xml:space="preserve"> (</w:t>
      </w:r>
      <w:r w:rsidR="00174623">
        <w:t>ang. </w:t>
      </w:r>
      <w:r w:rsidRPr="001F40F5">
        <w:rPr>
          <w:rStyle w:val="angielskawstawka"/>
          <w:lang w:val="en-GB"/>
        </w:rPr>
        <w:t>repeatability</w:t>
      </w:r>
      <w:r w:rsidRPr="00001019">
        <w:t xml:space="preserve">) – w testowaniu: </w:t>
      </w:r>
      <w:r w:rsidRPr="00001019">
        <w:rPr>
          <w:rStyle w:val="tlid-translation"/>
        </w:rPr>
        <w:t>bliskość zgodności między wynikami kolejnych pomiarów tej samej wielkości mierzonej przeprowadzonych w tych samych warunkach</w:t>
      </w:r>
      <w:r w:rsidR="002C0AFF">
        <w:rPr>
          <w:rStyle w:val="tlid-translation"/>
        </w:rPr>
        <w:t>,</w:t>
      </w:r>
    </w:p>
    <w:p w14:paraId="62A8AD93" w14:textId="6EDAFDB3" w:rsidR="00DC5A5D" w:rsidRPr="00001019" w:rsidRDefault="00DC5A5D" w:rsidP="006201E4">
      <w:pPr>
        <w:pStyle w:val="Listapunktowana"/>
      </w:pPr>
      <w:r w:rsidRPr="00001019">
        <w:rPr>
          <w:b/>
          <w:bCs/>
        </w:rPr>
        <w:t>odtwarzalność</w:t>
      </w:r>
      <w:r w:rsidRPr="00001019">
        <w:t xml:space="preserve"> (</w:t>
      </w:r>
      <w:r w:rsidR="00174623">
        <w:t>ang. </w:t>
      </w:r>
      <w:r w:rsidRPr="001F40F5">
        <w:rPr>
          <w:rStyle w:val="angielskawstawka"/>
          <w:lang w:val="en-GB"/>
        </w:rPr>
        <w:t>reproducibility</w:t>
      </w:r>
      <w:r w:rsidRPr="00001019">
        <w:t xml:space="preserve">) – </w:t>
      </w:r>
      <w:r w:rsidRPr="00001019">
        <w:rPr>
          <w:rStyle w:val="tlid-translation"/>
        </w:rPr>
        <w:t>w badaniach</w:t>
      </w:r>
      <w:r w:rsidR="00390C37">
        <w:rPr>
          <w:rStyle w:val="tlid-translation"/>
        </w:rPr>
        <w:t xml:space="preserve"> oznacza</w:t>
      </w:r>
      <w:r w:rsidRPr="00001019">
        <w:rPr>
          <w:rStyle w:val="tlid-translation"/>
        </w:rPr>
        <w:t xml:space="preserve"> bliskość zgodności wyników pomiarów tej samej wielkości mierzonej przeprowadzonych przy użyciu tej samej metodologii opisanej w odpowiednich dowodach naukowych</w:t>
      </w:r>
      <w:r w:rsidR="002C0AFF">
        <w:rPr>
          <w:rStyle w:val="tlid-translation"/>
        </w:rPr>
        <w:t>,</w:t>
      </w:r>
    </w:p>
    <w:p w14:paraId="7C17D6DC" w14:textId="30E91BDD" w:rsidR="00DC5A5D" w:rsidRPr="00001019" w:rsidRDefault="00DC5A5D" w:rsidP="006201E4">
      <w:pPr>
        <w:pStyle w:val="Listapunktowana"/>
      </w:pPr>
      <w:r w:rsidRPr="00001019">
        <w:rPr>
          <w:b/>
          <w:bCs/>
        </w:rPr>
        <w:t>odporność</w:t>
      </w:r>
      <w:r w:rsidRPr="00001019">
        <w:t xml:space="preserve"> (</w:t>
      </w:r>
      <w:r w:rsidR="00174623">
        <w:t>ang. </w:t>
      </w:r>
      <w:r w:rsidRPr="001F40F5">
        <w:rPr>
          <w:rStyle w:val="angielskawstawka"/>
          <w:lang w:val="en-GB"/>
        </w:rPr>
        <w:t>resilience</w:t>
      </w:r>
      <w:r w:rsidRPr="00001019">
        <w:t>)</w:t>
      </w:r>
    </w:p>
    <w:p w14:paraId="399ABCCB" w14:textId="4021CE57" w:rsidR="00DC5A5D" w:rsidRPr="00001019" w:rsidRDefault="00DC5A5D" w:rsidP="006201E4">
      <w:pPr>
        <w:pStyle w:val="Listapunktowana2"/>
        <w:ind w:left="1701"/>
        <w:rPr>
          <w:rStyle w:val="tlid-translation"/>
        </w:rPr>
      </w:pPr>
      <w:r w:rsidRPr="00001019">
        <w:rPr>
          <w:rStyle w:val="tlid-translation"/>
        </w:rPr>
        <w:t>w inżynierii</w:t>
      </w:r>
      <w:r w:rsidR="00390C37">
        <w:rPr>
          <w:rStyle w:val="tlid-translation"/>
        </w:rPr>
        <w:t xml:space="preserve"> systemów oznacza</w:t>
      </w:r>
      <w:r w:rsidRPr="00001019">
        <w:rPr>
          <w:rStyle w:val="tlid-translation"/>
        </w:rPr>
        <w:t xml:space="preserve"> zdolność infrastruktury do przyjmowania ataków bez całkowitej awarii</w:t>
      </w:r>
      <w:r w:rsidR="002C0AFF">
        <w:rPr>
          <w:rStyle w:val="tlid-translation"/>
        </w:rPr>
        <w:t>,</w:t>
      </w:r>
    </w:p>
    <w:p w14:paraId="00498FCB" w14:textId="57ED1EFB" w:rsidR="00DC5A5D" w:rsidRPr="00001019" w:rsidRDefault="00DC5A5D" w:rsidP="006201E4">
      <w:pPr>
        <w:pStyle w:val="Listapunktowana2"/>
        <w:ind w:left="1701"/>
      </w:pPr>
      <w:r w:rsidRPr="00001019">
        <w:rPr>
          <w:rStyle w:val="tlid-translation"/>
        </w:rPr>
        <w:t>w sieciach komputerowych</w:t>
      </w:r>
      <w:r w:rsidR="00390C37">
        <w:rPr>
          <w:rStyle w:val="tlid-translation"/>
        </w:rPr>
        <w:t xml:space="preserve"> oznacza</w:t>
      </w:r>
      <w:r w:rsidRPr="00001019">
        <w:rPr>
          <w:rStyle w:val="tlid-translation"/>
        </w:rPr>
        <w:t xml:space="preserve"> zdolność sieci komputerowej do utrzymania usług w obliczu błędów</w:t>
      </w:r>
      <w:r w:rsidR="002C0AFF">
        <w:rPr>
          <w:rStyle w:val="tlid-translation"/>
        </w:rPr>
        <w:t>,</w:t>
      </w:r>
    </w:p>
    <w:p w14:paraId="211DFC45" w14:textId="498A8F5D" w:rsidR="00DC5A5D" w:rsidRPr="00001019" w:rsidRDefault="00DC5A5D" w:rsidP="006201E4">
      <w:pPr>
        <w:pStyle w:val="Listapunktowana"/>
      </w:pPr>
      <w:r w:rsidRPr="00001019">
        <w:rPr>
          <w:b/>
          <w:bCs/>
        </w:rPr>
        <w:t>responsywność</w:t>
      </w:r>
      <w:r w:rsidRPr="00001019">
        <w:t xml:space="preserve"> (</w:t>
      </w:r>
      <w:r w:rsidR="00174623">
        <w:t>ang. </w:t>
      </w:r>
      <w:r w:rsidRPr="001F40F5">
        <w:rPr>
          <w:rStyle w:val="angielskawstawka"/>
          <w:lang w:val="en-GB"/>
        </w:rPr>
        <w:t>responsiveness</w:t>
      </w:r>
      <w:r w:rsidRPr="00001019">
        <w:t>) – zdolność systemu lub jednostki funkcjonalnej do wykonania przydzielonych zadań w określonym czasie</w:t>
      </w:r>
      <w:r w:rsidR="002C0AFF">
        <w:t>,</w:t>
      </w:r>
    </w:p>
    <w:p w14:paraId="1663AC47" w14:textId="1C65B3FC" w:rsidR="00DC5A5D" w:rsidRPr="00001019" w:rsidRDefault="00DC5A5D" w:rsidP="006201E4">
      <w:pPr>
        <w:pStyle w:val="Listapunktowana"/>
      </w:pPr>
      <w:r w:rsidRPr="00001019">
        <w:rPr>
          <w:b/>
          <w:bCs/>
        </w:rPr>
        <w:lastRenderedPageBreak/>
        <w:t>możliwość powtórnego użycia</w:t>
      </w:r>
      <w:r w:rsidRPr="00001019">
        <w:t xml:space="preserve"> (</w:t>
      </w:r>
      <w:r w:rsidR="00174623">
        <w:t>ang. </w:t>
      </w:r>
      <w:r w:rsidRPr="001F40F5">
        <w:rPr>
          <w:rStyle w:val="angielskawstawka"/>
          <w:lang w:val="en-GB"/>
        </w:rPr>
        <w:t>reusability</w:t>
      </w:r>
      <w:r w:rsidRPr="00001019">
        <w:t xml:space="preserve">) – </w:t>
      </w:r>
      <w:r w:rsidRPr="00001019">
        <w:rPr>
          <w:rStyle w:val="tlid-translation"/>
        </w:rPr>
        <w:t>w inżynierii oprogramowania</w:t>
      </w:r>
      <w:r w:rsidR="00390C37">
        <w:rPr>
          <w:rStyle w:val="tlid-translation"/>
        </w:rPr>
        <w:t xml:space="preserve"> oznacza</w:t>
      </w:r>
      <w:r w:rsidRPr="00001019">
        <w:rPr>
          <w:rStyle w:val="tlid-translation"/>
        </w:rPr>
        <w:t xml:space="preserve"> możliwość wykorzystania raz wytworzonych artefaktów w jakiejś formie w innym procesie wytwarzania oprogramowania</w:t>
      </w:r>
      <w:r w:rsidR="002C0AFF">
        <w:rPr>
          <w:rStyle w:val="tlid-translation"/>
        </w:rPr>
        <w:t>,</w:t>
      </w:r>
    </w:p>
    <w:p w14:paraId="08D4CD0E" w14:textId="315413B3" w:rsidR="00DC5A5D" w:rsidRPr="00001019" w:rsidRDefault="00DC5A5D" w:rsidP="006201E4">
      <w:pPr>
        <w:pStyle w:val="Listapunktowana"/>
      </w:pPr>
      <w:r w:rsidRPr="00001019">
        <w:rPr>
          <w:b/>
          <w:bCs/>
        </w:rPr>
        <w:t>solidność</w:t>
      </w:r>
      <w:r w:rsidRPr="00001019">
        <w:t xml:space="preserve"> (</w:t>
      </w:r>
      <w:r w:rsidR="00174623">
        <w:t>ang. </w:t>
      </w:r>
      <w:r w:rsidRPr="001F40F5">
        <w:rPr>
          <w:rStyle w:val="angielskawstawka"/>
          <w:lang w:val="en-GB"/>
        </w:rPr>
        <w:t>robustness</w:t>
      </w:r>
      <w:r w:rsidRPr="00001019">
        <w:t>) – zdolność systemu komputerowego do radzenia sobie z błędami podczas wykonywania i z błędnymi danymi wejściowymi</w:t>
      </w:r>
      <w:r w:rsidR="002C0AFF">
        <w:t>,</w:t>
      </w:r>
    </w:p>
    <w:p w14:paraId="7A4886A5" w14:textId="4506AB16" w:rsidR="00DC5A5D" w:rsidRPr="00001019" w:rsidRDefault="00DC5A5D" w:rsidP="006201E4">
      <w:pPr>
        <w:pStyle w:val="Listapunktowana"/>
        <w:keepNext/>
      </w:pPr>
      <w:r w:rsidRPr="00001019">
        <w:rPr>
          <w:b/>
          <w:bCs/>
        </w:rPr>
        <w:t>ciągłość</w:t>
      </w:r>
      <w:r w:rsidRPr="00001019">
        <w:t xml:space="preserve"> (</w:t>
      </w:r>
      <w:r w:rsidR="00174623">
        <w:t>ang. </w:t>
      </w:r>
      <w:r w:rsidRPr="001F40F5">
        <w:rPr>
          <w:rStyle w:val="angielskawstawka"/>
          <w:lang w:val="en-GB"/>
        </w:rPr>
        <w:t>seamlessness</w:t>
      </w:r>
      <w:r w:rsidRPr="00001019">
        <w:t>)</w:t>
      </w:r>
    </w:p>
    <w:p w14:paraId="4B626D2A" w14:textId="765D0284" w:rsidR="00DC5A5D" w:rsidRPr="00001019" w:rsidRDefault="00DC5A5D" w:rsidP="006201E4">
      <w:pPr>
        <w:pStyle w:val="Listapunktowana2"/>
        <w:ind w:left="1701"/>
      </w:pPr>
      <w:r w:rsidRPr="00001019">
        <w:t>w technice wideo: przejście od jednej sceny do drugiej bez zauważalnej przerwy</w:t>
      </w:r>
      <w:r w:rsidR="002C0AFF">
        <w:t>,</w:t>
      </w:r>
    </w:p>
    <w:p w14:paraId="1A02BC9A" w14:textId="6C70DB96" w:rsidR="00DC5A5D" w:rsidRPr="00001019" w:rsidRDefault="00DC5A5D" w:rsidP="006201E4">
      <w:pPr>
        <w:pStyle w:val="Listapunktowana2"/>
        <w:ind w:left="1701"/>
      </w:pPr>
      <w:r w:rsidRPr="00001019">
        <w:t>w systemach internetowych: integracja zasobów bez zauważalnej przerwy</w:t>
      </w:r>
      <w:r w:rsidR="002C0AFF">
        <w:t>,</w:t>
      </w:r>
    </w:p>
    <w:p w14:paraId="760A1956" w14:textId="69368A9F" w:rsidR="00DC5A5D" w:rsidRPr="00001019" w:rsidRDefault="00DC5A5D" w:rsidP="006201E4">
      <w:pPr>
        <w:pStyle w:val="Listapunktowana2"/>
        <w:ind w:left="1701"/>
      </w:pPr>
      <w:r w:rsidRPr="00001019">
        <w:t>w inżynierii oprogramowania: sposób analizy i projektowania zapewniający brak luk między poszczególnymi aspektami</w:t>
      </w:r>
      <w:r w:rsidR="002C0AFF">
        <w:t>,</w:t>
      </w:r>
    </w:p>
    <w:p w14:paraId="7C7AFDB0" w14:textId="40A503ED" w:rsidR="00DC5A5D" w:rsidRPr="00001019" w:rsidRDefault="00DC5A5D" w:rsidP="006201E4">
      <w:pPr>
        <w:pStyle w:val="Listapunktowana"/>
      </w:pPr>
      <w:r w:rsidRPr="00001019">
        <w:rPr>
          <w:b/>
          <w:bCs/>
        </w:rPr>
        <w:t>samowystarczalność</w:t>
      </w:r>
      <w:r w:rsidRPr="00001019">
        <w:t xml:space="preserve"> (</w:t>
      </w:r>
      <w:r w:rsidR="00174623">
        <w:t>ang. </w:t>
      </w:r>
      <w:r w:rsidRPr="001F40F5">
        <w:rPr>
          <w:rStyle w:val="angielskawstawka"/>
          <w:lang w:val="en-GB"/>
        </w:rPr>
        <w:t>self-sustainability</w:t>
      </w:r>
      <w:r w:rsidRPr="00001019">
        <w:t xml:space="preserve">) – </w:t>
      </w:r>
      <w:r w:rsidRPr="00001019">
        <w:rPr>
          <w:rStyle w:val="tlid-translation"/>
        </w:rPr>
        <w:t>stopień, w jakim system może utrzymać się bez zewnętrznego wsparcia</w:t>
      </w:r>
      <w:r w:rsidR="002C0AFF">
        <w:rPr>
          <w:rStyle w:val="tlid-translation"/>
        </w:rPr>
        <w:t>,</w:t>
      </w:r>
    </w:p>
    <w:p w14:paraId="1563361C" w14:textId="15946D72" w:rsidR="00DC5A5D" w:rsidRPr="00001019" w:rsidRDefault="00DC5A5D" w:rsidP="006201E4">
      <w:pPr>
        <w:pStyle w:val="Listapunktowana"/>
      </w:pPr>
      <w:r w:rsidRPr="00390C37">
        <w:rPr>
          <w:rStyle w:val="angielskawstawka"/>
          <w:b/>
          <w:bCs/>
          <w:i w:val="0"/>
          <w:iCs/>
          <w:lang w:val="en-GB"/>
        </w:rPr>
        <w:t>serwisowalność</w:t>
      </w:r>
      <w:r w:rsidRPr="001F40F5">
        <w:rPr>
          <w:rStyle w:val="angielskawstawka"/>
          <w:iCs/>
          <w:lang w:val="en-GB"/>
        </w:rPr>
        <w:t xml:space="preserve"> </w:t>
      </w:r>
      <w:r w:rsidRPr="00001019">
        <w:t>(</w:t>
      </w:r>
      <w:r w:rsidR="00174623">
        <w:t>ang. </w:t>
      </w:r>
      <w:r w:rsidRPr="001F40F5">
        <w:rPr>
          <w:rStyle w:val="angielskawstawka"/>
          <w:lang w:val="en-GB"/>
        </w:rPr>
        <w:t>serviceability</w:t>
      </w:r>
      <w:r w:rsidRPr="00001019">
        <w:t xml:space="preserve">, </w:t>
      </w:r>
      <w:r w:rsidRPr="001F40F5">
        <w:rPr>
          <w:rStyle w:val="angielskawstawka"/>
          <w:lang w:val="en-GB"/>
        </w:rPr>
        <w:t>supportability</w:t>
      </w:r>
      <w:r w:rsidRPr="00001019">
        <w:t xml:space="preserve">) - </w:t>
      </w:r>
      <w:r w:rsidRPr="00001019">
        <w:rPr>
          <w:rStyle w:val="tlid-translation"/>
        </w:rPr>
        <w:t>zdolność personelu pomocy technicznej do instalowania, konfigurowania i monitorowania produktów komputerowych, identyfikowania wyjątków lub usterek, debugowania lub izolowania usterek w celu analizy pierwotnej przyczyny oraz zapewniania konserwacji sprzętu lub oprogramowania w celu rozwiązania problemu i przywrócenia produktu do pracy</w:t>
      </w:r>
      <w:r w:rsidR="002C0AFF">
        <w:rPr>
          <w:rStyle w:val="tlid-translation"/>
        </w:rPr>
        <w:t>,</w:t>
      </w:r>
    </w:p>
    <w:p w14:paraId="1A1F9CAD" w14:textId="7A3779CA" w:rsidR="00DC5A5D" w:rsidRPr="00001019" w:rsidRDefault="00DC5A5D" w:rsidP="006201E4">
      <w:pPr>
        <w:pStyle w:val="Listapunktowana"/>
      </w:pPr>
      <w:r w:rsidRPr="00001019">
        <w:rPr>
          <w:b/>
          <w:bCs/>
        </w:rPr>
        <w:t>łatwość zabezpieczenia</w:t>
      </w:r>
      <w:r w:rsidRPr="00001019">
        <w:t xml:space="preserve"> (</w:t>
      </w:r>
      <w:r w:rsidR="00174623">
        <w:t>ang. </w:t>
      </w:r>
      <w:r w:rsidRPr="001F40F5">
        <w:rPr>
          <w:rStyle w:val="angielskawstawka"/>
          <w:lang w:val="en-GB"/>
        </w:rPr>
        <w:t>securability</w:t>
      </w:r>
      <w:r w:rsidRPr="00001019">
        <w:t>) – zdolność do ochrony przed niebezpieczeństwem</w:t>
      </w:r>
      <w:r w:rsidR="002C0AFF">
        <w:t>,</w:t>
      </w:r>
    </w:p>
    <w:p w14:paraId="737C9FB0" w14:textId="67912E0F" w:rsidR="00DC5A5D" w:rsidRPr="00001019" w:rsidRDefault="00DC5A5D" w:rsidP="006201E4">
      <w:pPr>
        <w:pStyle w:val="Listapunktowana"/>
      </w:pPr>
      <w:r w:rsidRPr="00001019">
        <w:rPr>
          <w:b/>
          <w:bCs/>
        </w:rPr>
        <w:t>stabilność</w:t>
      </w:r>
      <w:r w:rsidRPr="00001019">
        <w:t xml:space="preserve"> (</w:t>
      </w:r>
      <w:r w:rsidR="00174623">
        <w:t>ang. </w:t>
      </w:r>
      <w:r w:rsidRPr="001F40F5">
        <w:rPr>
          <w:rStyle w:val="angielskawstawka"/>
          <w:lang w:val="en-GB"/>
        </w:rPr>
        <w:t>stability</w:t>
      </w:r>
      <w:r w:rsidRPr="00001019">
        <w:t>) – w inżynierii oprogramowania</w:t>
      </w:r>
      <w:r w:rsidR="00390C37">
        <w:t xml:space="preserve"> to</w:t>
      </w:r>
      <w:r w:rsidRPr="00001019">
        <w:t xml:space="preserve"> cecha modelu lub projektu oznaczająca, że większość jego elementów nie będzie wymagać zmian w czasie</w:t>
      </w:r>
      <w:r w:rsidR="002C0AFF">
        <w:t>,</w:t>
      </w:r>
    </w:p>
    <w:p w14:paraId="0F072192" w14:textId="196E435C" w:rsidR="00DC5A5D" w:rsidRPr="00001019" w:rsidRDefault="00DC5A5D" w:rsidP="006201E4">
      <w:pPr>
        <w:pStyle w:val="Listapunktowana"/>
        <w:keepNext/>
      </w:pPr>
      <w:r w:rsidRPr="00001019">
        <w:rPr>
          <w:b/>
          <w:bCs/>
        </w:rPr>
        <w:t>zgodność ze standardami</w:t>
      </w:r>
      <w:r w:rsidRPr="00001019">
        <w:t xml:space="preserve"> (</w:t>
      </w:r>
      <w:r w:rsidR="00174623">
        <w:t>ang. </w:t>
      </w:r>
      <w:r w:rsidRPr="001F40F5">
        <w:rPr>
          <w:rStyle w:val="angielskawstawka"/>
          <w:lang w:val="en-GB"/>
        </w:rPr>
        <w:t>standards compliance</w:t>
      </w:r>
      <w:r w:rsidRPr="00001019">
        <w:t>)</w:t>
      </w:r>
    </w:p>
    <w:p w14:paraId="1F9F909E" w14:textId="03D9C82F" w:rsidR="00DC5A5D" w:rsidRPr="00001019" w:rsidRDefault="00DC5A5D" w:rsidP="006201E4">
      <w:pPr>
        <w:pStyle w:val="Listapunktowana2"/>
        <w:ind w:left="1701"/>
        <w:rPr>
          <w:rStyle w:val="tlid-translation"/>
        </w:rPr>
      </w:pPr>
      <w:r w:rsidRPr="00001019">
        <w:rPr>
          <w:rStyle w:val="tlid-translation"/>
        </w:rPr>
        <w:t>w systemach internetowych</w:t>
      </w:r>
      <w:r w:rsidR="00390C37">
        <w:rPr>
          <w:rStyle w:val="tlid-translation"/>
        </w:rPr>
        <w:t xml:space="preserve"> oznacza</w:t>
      </w:r>
      <w:r w:rsidRPr="00001019">
        <w:rPr>
          <w:rStyle w:val="tlid-translation"/>
        </w:rPr>
        <w:t xml:space="preserve"> zgodność witryny lub przeglądarki internetowej ze standardami internetowymi konsorcjum W3C; aby zapewnić interoperacyjność, strona internetowa zgodna ze standardami nie korzysta z zastrzeżonych metod oprogramowania ani funkcji przeglądarki</w:t>
      </w:r>
    </w:p>
    <w:p w14:paraId="477BC82D" w14:textId="67D174E0" w:rsidR="00DC5A5D" w:rsidRPr="00001019" w:rsidRDefault="00DC5A5D" w:rsidP="006201E4">
      <w:pPr>
        <w:pStyle w:val="Listapunktowana2"/>
        <w:ind w:left="1701"/>
        <w:rPr>
          <w:rStyle w:val="tlid-translation"/>
        </w:rPr>
      </w:pPr>
      <w:r w:rsidRPr="00001019">
        <w:t>w inżynierii oprogramowania</w:t>
      </w:r>
      <w:r w:rsidR="00390C37">
        <w:t xml:space="preserve"> jest to</w:t>
      </w:r>
      <w:r w:rsidRPr="00001019">
        <w:t xml:space="preserve"> </w:t>
      </w:r>
      <w:r w:rsidRPr="00001019">
        <w:rPr>
          <w:rStyle w:val="tlid-translation"/>
        </w:rPr>
        <w:t>praktyka ścisłego przestrzegania opublikowanych standardów</w:t>
      </w:r>
      <w:r w:rsidR="002C0AFF">
        <w:rPr>
          <w:rStyle w:val="tlid-translation"/>
        </w:rPr>
        <w:t>,</w:t>
      </w:r>
    </w:p>
    <w:p w14:paraId="72BB4AD3" w14:textId="497B6631" w:rsidR="00DC5A5D" w:rsidRPr="00001019" w:rsidRDefault="00DC5A5D" w:rsidP="006201E4">
      <w:pPr>
        <w:pStyle w:val="Listapunktowana2"/>
        <w:ind w:left="1701"/>
      </w:pPr>
      <w:r w:rsidRPr="00001019">
        <w:rPr>
          <w:rStyle w:val="tlid-translation"/>
        </w:rPr>
        <w:t>w ISO 9126</w:t>
      </w:r>
      <w:r w:rsidR="00390C37">
        <w:rPr>
          <w:rStyle w:val="tlid-translation"/>
        </w:rPr>
        <w:t xml:space="preserve"> zdefiniowana jako</w:t>
      </w:r>
      <w:r w:rsidRPr="00001019">
        <w:rPr>
          <w:rStyle w:val="tlid-translation"/>
        </w:rPr>
        <w:t xml:space="preserve"> miara spełniania standardów, konwencji, umów lub innych wymagań regulacyjnych</w:t>
      </w:r>
      <w:r w:rsidR="002C0AFF">
        <w:rPr>
          <w:rStyle w:val="tlid-translation"/>
        </w:rPr>
        <w:t>,</w:t>
      </w:r>
    </w:p>
    <w:p w14:paraId="163270BF" w14:textId="3D9680F9" w:rsidR="00DC5A5D" w:rsidRPr="00001019" w:rsidRDefault="00DC5A5D" w:rsidP="006201E4">
      <w:pPr>
        <w:pStyle w:val="Listapunktowana"/>
        <w:rPr>
          <w:rStyle w:val="tlid-translation"/>
        </w:rPr>
      </w:pPr>
      <w:r w:rsidRPr="00001019">
        <w:rPr>
          <w:b/>
          <w:bCs/>
        </w:rPr>
        <w:t>przeżywalność</w:t>
      </w:r>
      <w:r w:rsidRPr="00001019">
        <w:t xml:space="preserve"> (</w:t>
      </w:r>
      <w:r w:rsidR="00174623">
        <w:t>ang. </w:t>
      </w:r>
      <w:r w:rsidRPr="001F40F5">
        <w:rPr>
          <w:rStyle w:val="angielskawstawka"/>
          <w:lang w:val="en-GB"/>
        </w:rPr>
        <w:t>survivability</w:t>
      </w:r>
      <w:r w:rsidRPr="00001019">
        <w:t xml:space="preserve">) – </w:t>
      </w:r>
      <w:r w:rsidRPr="00001019">
        <w:rPr>
          <w:rStyle w:val="tlid-translation"/>
        </w:rPr>
        <w:t xml:space="preserve">określona ilościowo zdolność systemu, podsystemu, </w:t>
      </w:r>
      <w:r w:rsidR="00390C37">
        <w:rPr>
          <w:rStyle w:val="tlid-translation"/>
        </w:rPr>
        <w:t>urządzenia</w:t>
      </w:r>
      <w:r w:rsidRPr="00001019">
        <w:rPr>
          <w:rStyle w:val="tlid-translation"/>
        </w:rPr>
        <w:t>, procesu lub procedury do dalszego działania podczas i po zakłóceniach naturalnych lub spowodowanych przez człowieka</w:t>
      </w:r>
      <w:r w:rsidR="002C0AFF">
        <w:rPr>
          <w:rStyle w:val="tlid-translation"/>
        </w:rPr>
        <w:t>,</w:t>
      </w:r>
    </w:p>
    <w:p w14:paraId="6D3E7C48" w14:textId="79446C72" w:rsidR="00DC5A5D" w:rsidRPr="00720127" w:rsidRDefault="00DC5A5D" w:rsidP="00720127">
      <w:pPr>
        <w:pStyle w:val="Listapunktowana"/>
        <w:ind w:hanging="357"/>
      </w:pPr>
      <w:r w:rsidRPr="00390C37">
        <w:rPr>
          <w:b/>
          <w:bCs/>
        </w:rPr>
        <w:t>zrównoważenie</w:t>
      </w:r>
      <w:r w:rsidRPr="00720127">
        <w:rPr>
          <w:b/>
          <w:bCs/>
        </w:rPr>
        <w:t xml:space="preserve"> </w:t>
      </w:r>
      <w:r w:rsidRPr="00720127">
        <w:t>(</w:t>
      </w:r>
      <w:r w:rsidR="00174623" w:rsidRPr="00720127">
        <w:t>ang. </w:t>
      </w:r>
      <w:r w:rsidRPr="00720127">
        <w:rPr>
          <w:i/>
          <w:iCs/>
          <w:lang w:val="en-US"/>
        </w:rPr>
        <w:t>sustainability</w:t>
      </w:r>
      <w:r w:rsidRPr="00720127">
        <w:t>)</w:t>
      </w:r>
      <w:r w:rsidR="00390C37" w:rsidRPr="00720127">
        <w:t xml:space="preserve"> - w</w:t>
      </w:r>
      <w:r w:rsidRPr="00720127">
        <w:t xml:space="preserve"> inżynierii</w:t>
      </w:r>
      <w:r w:rsidR="00720127">
        <w:t xml:space="preserve"> systemów jest to</w:t>
      </w:r>
      <w:r w:rsidRPr="00720127">
        <w:t xml:space="preserve"> zasada projektowania lub obsługi systemów w taki sposób, aby zużywały energię i zasoby w tempie, które nie zagraża środowisku naturalnemu lub zdolności przyszłych pokoleń do zaspokojenia własnych potrzeb</w:t>
      </w:r>
      <w:r w:rsidR="002C0AFF" w:rsidRPr="00720127">
        <w:t>,</w:t>
      </w:r>
    </w:p>
    <w:p w14:paraId="1132BE29" w14:textId="73466204" w:rsidR="00DC5A5D" w:rsidRPr="00001019" w:rsidRDefault="00DC5A5D" w:rsidP="006201E4">
      <w:pPr>
        <w:pStyle w:val="Listapunktowana"/>
      </w:pPr>
      <w:r w:rsidRPr="00001019">
        <w:rPr>
          <w:b/>
          <w:bCs/>
        </w:rPr>
        <w:t xml:space="preserve">łatwość przykrawania </w:t>
      </w:r>
      <w:r w:rsidRPr="00001019">
        <w:t>(</w:t>
      </w:r>
      <w:r w:rsidR="00174623">
        <w:t>ang. </w:t>
      </w:r>
      <w:r w:rsidRPr="001F40F5">
        <w:rPr>
          <w:rStyle w:val="angielskawstawka"/>
          <w:lang w:val="en-GB"/>
        </w:rPr>
        <w:t>tailorability</w:t>
      </w:r>
      <w:r w:rsidRPr="00001019">
        <w:t xml:space="preserve">) – w inżynierii oprogramowania: </w:t>
      </w:r>
      <w:r w:rsidR="00720127">
        <w:t>łatwość</w:t>
      </w:r>
      <w:r w:rsidRPr="00001019">
        <w:t xml:space="preserve"> artefaktu do dostosowania do określonego celu lub funkcji</w:t>
      </w:r>
      <w:r w:rsidR="002C0AFF">
        <w:t>,</w:t>
      </w:r>
    </w:p>
    <w:p w14:paraId="5BA497B2" w14:textId="2E5BB4FF" w:rsidR="00DC5A5D" w:rsidRPr="00001019" w:rsidRDefault="00DC5A5D" w:rsidP="006201E4">
      <w:pPr>
        <w:pStyle w:val="Listapunktowana"/>
      </w:pPr>
      <w:r w:rsidRPr="00001019">
        <w:rPr>
          <w:b/>
          <w:bCs/>
        </w:rPr>
        <w:t>punktualność</w:t>
      </w:r>
      <w:r w:rsidRPr="00001019">
        <w:t xml:space="preserve"> (</w:t>
      </w:r>
      <w:r w:rsidR="00174623">
        <w:t>ang. </w:t>
      </w:r>
      <w:r w:rsidRPr="001F40F5">
        <w:rPr>
          <w:rStyle w:val="angielskawstawka"/>
          <w:lang w:val="en-GB"/>
        </w:rPr>
        <w:t>timeliness, punctuality</w:t>
      </w:r>
      <w:r w:rsidRPr="00001019">
        <w:t>) – zdolność systemu do wykonania wymaganego zadania przed lub w wyznaczonym terminie</w:t>
      </w:r>
      <w:r w:rsidR="002C0AFF">
        <w:t>,</w:t>
      </w:r>
    </w:p>
    <w:p w14:paraId="17481B1B" w14:textId="44F08EC9" w:rsidR="00DC5A5D" w:rsidRPr="00001019" w:rsidRDefault="00DC5A5D" w:rsidP="009176D7">
      <w:pPr>
        <w:pStyle w:val="Listapunktowana"/>
      </w:pPr>
      <w:r w:rsidRPr="009176D7">
        <w:rPr>
          <w:b/>
          <w:bCs/>
        </w:rPr>
        <w:lastRenderedPageBreak/>
        <w:t>transparentność</w:t>
      </w:r>
      <w:r w:rsidRPr="009176D7">
        <w:t>,</w:t>
      </w:r>
      <w:r w:rsidRPr="009176D7">
        <w:rPr>
          <w:b/>
          <w:bCs/>
        </w:rPr>
        <w:t xml:space="preserve"> przejrzystość</w:t>
      </w:r>
      <w:r w:rsidRPr="00001019">
        <w:t xml:space="preserve"> (</w:t>
      </w:r>
      <w:r w:rsidR="00174623">
        <w:t>ang. </w:t>
      </w:r>
      <w:r w:rsidRPr="009176D7">
        <w:rPr>
          <w:i/>
          <w:iCs/>
          <w:lang w:val="en-US"/>
        </w:rPr>
        <w:t>transparency</w:t>
      </w:r>
      <w:r w:rsidRPr="00001019">
        <w:t>)</w:t>
      </w:r>
      <w:r w:rsidR="009176D7">
        <w:t xml:space="preserve"> – </w:t>
      </w:r>
      <w:r w:rsidRPr="00001019">
        <w:t>sposób działania elementu pośredniczącego tak, aby był on niezauważalny dla elementów powiązanych przez ten element</w:t>
      </w:r>
      <w:r w:rsidR="002C0AFF">
        <w:t>,</w:t>
      </w:r>
    </w:p>
    <w:p w14:paraId="4444A4B0" w14:textId="2DFCE12F" w:rsidR="00DC5A5D" w:rsidRPr="00001019" w:rsidRDefault="00DC5A5D" w:rsidP="006201E4">
      <w:pPr>
        <w:pStyle w:val="Listapunktowana"/>
      </w:pPr>
      <w:r w:rsidRPr="00001019">
        <w:rPr>
          <w:b/>
          <w:bCs/>
        </w:rPr>
        <w:t>wszechobecność</w:t>
      </w:r>
      <w:r w:rsidRPr="00001019">
        <w:t xml:space="preserve"> (</w:t>
      </w:r>
      <w:r w:rsidR="00174623">
        <w:t>ang. </w:t>
      </w:r>
      <w:r w:rsidRPr="001F40F5">
        <w:rPr>
          <w:rStyle w:val="angielskawstawka"/>
          <w:lang w:val="en-GB"/>
        </w:rPr>
        <w:t>ubiquity</w:t>
      </w:r>
      <w:r w:rsidRPr="00001019">
        <w:t>) – w odniesieniu do przetwarzania</w:t>
      </w:r>
      <w:r w:rsidR="009176D7">
        <w:t xml:space="preserve"> jest to</w:t>
      </w:r>
      <w:r w:rsidRPr="00001019">
        <w:t xml:space="preserve"> koncepcja, w której obliczenia </w:t>
      </w:r>
      <w:r w:rsidR="009176D7">
        <w:t>są wykonywane w otoczeniu użytkownika</w:t>
      </w:r>
      <w:r w:rsidRPr="00001019">
        <w:t xml:space="preserve">, na dowolnym urządzeniu, w dowolnej lokalizacji i </w:t>
      </w:r>
      <w:r w:rsidR="009176D7">
        <w:t xml:space="preserve">w </w:t>
      </w:r>
      <w:r w:rsidRPr="00001019">
        <w:t>dowolnym formacie</w:t>
      </w:r>
      <w:r w:rsidR="002C0AFF">
        <w:t>,</w:t>
      </w:r>
    </w:p>
    <w:p w14:paraId="6E68D67F" w14:textId="3F925006" w:rsidR="00DC5A5D" w:rsidRPr="00001019" w:rsidRDefault="00DC5A5D" w:rsidP="006201E4">
      <w:pPr>
        <w:pStyle w:val="Listapunktowana"/>
      </w:pPr>
      <w:r w:rsidRPr="00001019">
        <w:rPr>
          <w:b/>
          <w:bCs/>
        </w:rPr>
        <w:t>aktualizowalność</w:t>
      </w:r>
      <w:r w:rsidRPr="00001019">
        <w:t xml:space="preserve"> (</w:t>
      </w:r>
      <w:r w:rsidR="00174623">
        <w:t>ang. </w:t>
      </w:r>
      <w:r w:rsidRPr="001F40F5">
        <w:rPr>
          <w:rStyle w:val="angielskawstawka"/>
          <w:lang w:val="en-GB"/>
        </w:rPr>
        <w:t>upgradability</w:t>
      </w:r>
      <w:r w:rsidRPr="00001019">
        <w:t>) – zdolność produktu do zastępowania go nowszą wersją tego samego produktu</w:t>
      </w:r>
      <w:r w:rsidR="002C0AFF">
        <w:t>,</w:t>
      </w:r>
    </w:p>
    <w:p w14:paraId="46F9B7A7" w14:textId="6B14BEEF" w:rsidR="00DC5A5D" w:rsidRPr="00001019" w:rsidRDefault="00DC5A5D" w:rsidP="006201E4">
      <w:pPr>
        <w:pStyle w:val="Listapunktowana"/>
      </w:pPr>
      <w:r w:rsidRPr="00001019">
        <w:rPr>
          <w:b/>
          <w:bCs/>
        </w:rPr>
        <w:t>podatność</w:t>
      </w:r>
      <w:r w:rsidRPr="00001019">
        <w:t xml:space="preserve"> (</w:t>
      </w:r>
      <w:r w:rsidR="00174623">
        <w:t>ang. </w:t>
      </w:r>
      <w:r w:rsidRPr="001F40F5">
        <w:rPr>
          <w:rStyle w:val="angielskawstawka"/>
          <w:lang w:val="en-GB"/>
        </w:rPr>
        <w:t>vulnerability</w:t>
      </w:r>
      <w:r w:rsidRPr="00001019">
        <w:t xml:space="preserve">) – </w:t>
      </w:r>
      <w:r w:rsidRPr="00001019">
        <w:rPr>
          <w:rStyle w:val="tlid-translation"/>
        </w:rPr>
        <w:t>niezdolność (systemu lub jednostki) do wytrzymania skutków wrogiego środowiska</w:t>
      </w:r>
      <w:r w:rsidR="002C0AFF">
        <w:rPr>
          <w:rStyle w:val="tlid-translation"/>
        </w:rPr>
        <w:t>,</w:t>
      </w:r>
    </w:p>
    <w:p w14:paraId="36818DBA" w14:textId="1D45B17B" w:rsidR="006E749F" w:rsidRPr="006E749F" w:rsidRDefault="006E749F" w:rsidP="006E749F">
      <w:pPr>
        <w:pStyle w:val="Wcicienormalne"/>
      </w:pPr>
      <w:r>
        <w:t>Przedstawiona powyżej liczba atrybutów jakościowych nie powinna zniechęcać</w:t>
      </w:r>
      <w:r w:rsidR="003F5DCC">
        <w:t xml:space="preserve"> swoim ogromem,</w:t>
      </w:r>
      <w:r>
        <w:t xml:space="preserve"> </w:t>
      </w:r>
      <w:r w:rsidR="003F5DCC">
        <w:t>bowiem w</w:t>
      </w:r>
      <w:r>
        <w:t xml:space="preserve"> praktyce projektów informatycznych wybierane są tylko te atrybuty jakości, które są istotne w kontekście danego projektu</w:t>
      </w:r>
      <w:r w:rsidR="003F5DCC">
        <w:t>.</w:t>
      </w:r>
      <w:r>
        <w:t xml:space="preserve"> </w:t>
      </w:r>
      <w:r w:rsidR="003F5DCC">
        <w:t>P</w:t>
      </w:r>
      <w:r>
        <w:t xml:space="preserve">okażemy w kolejnym rozdziale. Ważne jest natomiast, aby </w:t>
      </w:r>
      <w:r w:rsidR="003F5DCC">
        <w:t>być w stanie definiować</w:t>
      </w:r>
      <w:r>
        <w:t xml:space="preserve"> te atrybuty, tak aby wszyscy </w:t>
      </w:r>
      <w:r w:rsidR="003F5DCC">
        <w:t xml:space="preserve">interesariusze projektu </w:t>
      </w:r>
      <w:r>
        <w:t>mieli to samo pojęcie o pożądanych cechach oprogramowania.</w:t>
      </w:r>
    </w:p>
    <w:p w14:paraId="57C122F6" w14:textId="31E09B32" w:rsidR="00562DA0" w:rsidRDefault="00562DA0" w:rsidP="008D02FF">
      <w:pPr>
        <w:pStyle w:val="Nagwek2"/>
      </w:pPr>
      <w:bookmarkStart w:id="194" w:name="_Toc17100184"/>
      <w:bookmarkStart w:id="195" w:name="_Toc19863897"/>
      <w:bookmarkStart w:id="196" w:name="_Toc21675095"/>
      <w:bookmarkStart w:id="197" w:name="_Toc25853122"/>
      <w:bookmarkStart w:id="198" w:name="_Toc29749305"/>
      <w:r>
        <w:lastRenderedPageBreak/>
        <w:br/>
      </w:r>
      <w:bookmarkStart w:id="199" w:name="_Ref32679190"/>
      <w:bookmarkStart w:id="200" w:name="_Ref32679198"/>
      <w:bookmarkStart w:id="201" w:name="_Ref32679232"/>
      <w:bookmarkStart w:id="202" w:name="_Toc34546983"/>
      <w:r w:rsidR="00277C77">
        <w:t>Drzewo</w:t>
      </w:r>
      <w:r w:rsidR="004F0E88">
        <w:t xml:space="preserve"> jakości</w:t>
      </w:r>
      <w:bookmarkEnd w:id="199"/>
      <w:bookmarkEnd w:id="200"/>
      <w:bookmarkEnd w:id="201"/>
      <w:bookmarkEnd w:id="202"/>
    </w:p>
    <w:bookmarkEnd w:id="194"/>
    <w:bookmarkEnd w:id="195"/>
    <w:bookmarkEnd w:id="196"/>
    <w:bookmarkEnd w:id="197"/>
    <w:bookmarkEnd w:id="198"/>
    <w:p w14:paraId="5B44E909" w14:textId="49760941" w:rsidR="00DC5A5D" w:rsidRPr="00001019" w:rsidRDefault="00DC5A5D" w:rsidP="006201E4">
      <w:pPr>
        <w:pStyle w:val="Wcicienormalne"/>
      </w:pPr>
      <w:r w:rsidRPr="00001019">
        <w:t>Przedstawione powyżej definicje składowych jakości, zarówno głównych (</w:t>
      </w:r>
      <w:r w:rsidRPr="00C74477">
        <w:rPr>
          <w:i/>
          <w:iCs w:val="0"/>
        </w:rPr>
        <w:t>czynników</w:t>
      </w:r>
      <w:r w:rsidRPr="00001019">
        <w:t>), jak i podrzędnych (</w:t>
      </w:r>
      <w:r w:rsidRPr="00C74477">
        <w:rPr>
          <w:i/>
          <w:iCs w:val="0"/>
        </w:rPr>
        <w:t>atrybutów</w:t>
      </w:r>
      <w:r w:rsidRPr="00001019">
        <w:t xml:space="preserve">) tworzą podstawowy model jakości </w:t>
      </w:r>
      <w:r w:rsidR="00C74477">
        <w:t>opisany</w:t>
      </w:r>
      <w:r w:rsidRPr="00001019">
        <w:t xml:space="preserve"> drzewem (</w:t>
      </w:r>
      <w:r w:rsidRPr="00001019">
        <w:fldChar w:fldCharType="begin"/>
      </w:r>
      <w:r w:rsidRPr="00001019">
        <w:instrText xml:space="preserve"> REF  _Ref14623512 \* Lower \h </w:instrText>
      </w:r>
      <w:r w:rsidRPr="00001019">
        <w:fldChar w:fldCharType="separate"/>
      </w:r>
      <w:r w:rsidR="001D0D9B">
        <w:t>rys. </w:t>
      </w:r>
      <w:r w:rsidR="001D0D9B">
        <w:rPr>
          <w:noProof/>
        </w:rPr>
        <w:t>13</w:t>
      </w:r>
      <w:r w:rsidRPr="00001019">
        <w:fldChar w:fldCharType="end"/>
      </w:r>
      <w:r w:rsidRPr="00001019">
        <w:t xml:space="preserve">). Słowo „drzewo” występuje tutaj w cudzysłowie, jako że niektóre składowe pojawiają się w kilku gałęziach drzewa. To znaczy, że </w:t>
      </w:r>
      <w:r w:rsidR="00EE5CE4">
        <w:t>np. </w:t>
      </w:r>
      <w:r w:rsidRPr="00001019">
        <w:t xml:space="preserve">łatwość śledzenia i łatwość testowania określają zarówno funkcjonalność oprogramowania, jak i jego wiarygodność. </w:t>
      </w:r>
    </w:p>
    <w:p w14:paraId="7DACDBC7" w14:textId="1AA36D76" w:rsidR="00DC5A5D" w:rsidRPr="00001019" w:rsidRDefault="00DC5A5D" w:rsidP="006201E4">
      <w:pPr>
        <w:pStyle w:val="Wcicienormalne"/>
      </w:pPr>
      <w:r w:rsidRPr="00001019">
        <w:t xml:space="preserve">Nie jest to jedyny model, ani też </w:t>
      </w:r>
      <w:r w:rsidR="00C74477">
        <w:t>konkretny</w:t>
      </w:r>
      <w:r w:rsidRPr="00001019">
        <w:t xml:space="preserve"> model standardowy. Znany jest </w:t>
      </w:r>
      <w:r w:rsidR="00EE5CE4">
        <w:t>np. </w:t>
      </w:r>
      <w:r w:rsidRPr="00001019">
        <w:t>model McCalla, czy też model ISO</w:t>
      </w:r>
      <w:r w:rsidR="003F6653">
        <w:t>/IEC</w:t>
      </w:r>
      <w:r w:rsidRPr="00001019">
        <w:t xml:space="preserve"> 9126 (omawiane w dalszej części książki). Podany tu przykład ma nam uzmysłowić złożoność pojęcia jakości oprogramowania. Ma też posłużyć do zilustrowania modelu pomiarów jakości.</w:t>
      </w:r>
    </w:p>
    <w:p w14:paraId="6B785581" w14:textId="77777777" w:rsidR="00DC5A5D" w:rsidRPr="00001019" w:rsidRDefault="00DC5A5D" w:rsidP="00E53D6D">
      <w:pPr>
        <w:pStyle w:val="Figure"/>
      </w:pPr>
      <w:r w:rsidRPr="00001019">
        <w:rPr>
          <w:noProof/>
        </w:rPr>
        <w:drawing>
          <wp:inline distT="0" distB="0" distL="0" distR="0" wp14:anchorId="0C4F4C66" wp14:editId="02E418ED">
            <wp:extent cx="4839195" cy="3261360"/>
            <wp:effectExtent l="0" t="0" r="0" b="5334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02752B94" w14:textId="0FCADC71" w:rsidR="00DC5A5D" w:rsidRPr="00001019" w:rsidRDefault="008C16D7" w:rsidP="00116675">
      <w:pPr>
        <w:pStyle w:val="Podpispodrysunkiem"/>
      </w:pPr>
      <w:bookmarkStart w:id="203" w:name="_Ref14623512"/>
      <w:r>
        <w:t>Rys. </w:t>
      </w:r>
      <w:fldSimple w:instr=" SEQ Rys. \* ARABIC ">
        <w:r w:rsidR="001D0D9B">
          <w:rPr>
            <w:noProof/>
          </w:rPr>
          <w:t>13</w:t>
        </w:r>
      </w:fldSimple>
      <w:bookmarkEnd w:id="203"/>
      <w:r w:rsidR="00DC5A5D" w:rsidRPr="00001019">
        <w:t>. Przykładowe „drzewo” jakości</w:t>
      </w:r>
      <w:r w:rsidR="00DC5A5D" w:rsidRPr="00001019">
        <w:rPr>
          <w:rStyle w:val="Odwoanieprzypisudolnego"/>
        </w:rPr>
        <w:footnoteReference w:id="82"/>
      </w:r>
    </w:p>
    <w:p w14:paraId="64158E07" w14:textId="77777777" w:rsidR="00DC5A5D" w:rsidRPr="00001019" w:rsidRDefault="00DC5A5D" w:rsidP="004F0E88">
      <w:pPr>
        <w:pStyle w:val="Nagwek3"/>
      </w:pPr>
      <w:bookmarkStart w:id="204" w:name="_Toc21675096"/>
      <w:bookmarkStart w:id="205" w:name="_Toc25853123"/>
      <w:bookmarkStart w:id="206" w:name="_Toc34546984"/>
      <w:r w:rsidRPr="00001019">
        <w:t>Wagi atrybutów</w:t>
      </w:r>
      <w:bookmarkEnd w:id="204"/>
      <w:bookmarkEnd w:id="205"/>
      <w:bookmarkEnd w:id="206"/>
    </w:p>
    <w:p w14:paraId="29F68467" w14:textId="7E3BDD71" w:rsidR="00DC5A5D" w:rsidRPr="00001019" w:rsidRDefault="00DC5A5D" w:rsidP="006201E4">
      <w:pPr>
        <w:pStyle w:val="Wcicienormalne"/>
      </w:pPr>
      <w:r w:rsidRPr="00001019">
        <w:t xml:space="preserve">Jeśli jakość jest zdefiniowana jako stopień spełnienia wymagań, to zachodzi pytanie – jaką skalę wartości może osiągać ten stopień? </w:t>
      </w:r>
      <w:r w:rsidR="009A0A0B">
        <w:t>Do tego celu najlepiej jest przyjąć</w:t>
      </w:r>
      <w:r w:rsidRPr="00001019">
        <w:t xml:space="preserve"> skalę od 0 do 1, gdzie 0 oznacza całkowity brak jakości, </w:t>
      </w:r>
      <w:r w:rsidR="00EE5CE4">
        <w:t>np. </w:t>
      </w:r>
      <w:r w:rsidRPr="00001019">
        <w:t xml:space="preserve">brak realizacji jakiejkolwiek </w:t>
      </w:r>
      <w:r w:rsidRPr="00001019">
        <w:lastRenderedPageBreak/>
        <w:t xml:space="preserve">funkcji, a 1 oznacza maksymalną jakość, </w:t>
      </w:r>
      <w:r w:rsidR="00EE5CE4">
        <w:t>np. </w:t>
      </w:r>
      <w:r w:rsidRPr="00001019">
        <w:t>realizację wszystkich wymaganych funkcji.</w:t>
      </w:r>
    </w:p>
    <w:p w14:paraId="71423670" w14:textId="4C575D97" w:rsidR="00DC5A5D" w:rsidRPr="00001019" w:rsidRDefault="00DC5A5D" w:rsidP="006201E4">
      <w:pPr>
        <w:pStyle w:val="Wcicienormalne"/>
      </w:pPr>
      <w:r w:rsidRPr="00001019">
        <w:t xml:space="preserve">Skoro jakość jest zdefiniowana jako stopień spełnienia wymagań klienta/użytkownika i składa się ze stopni spełnienia jego wymagań w zakresie funkcjonalności, wiarygodności, wydajności, elastyczności i użyteczności, to jak przekładają się </w:t>
      </w:r>
      <w:r w:rsidRPr="00001019">
        <w:rPr>
          <w:i/>
        </w:rPr>
        <w:t>składowe jakości</w:t>
      </w:r>
      <w:r w:rsidRPr="00001019">
        <w:t xml:space="preserve"> (atrybuty) na jakość całkowitą? Intuicyjnie </w:t>
      </w:r>
      <w:r w:rsidR="009A0A0B">
        <w:t>rzecz ujmując można przyjąć</w:t>
      </w:r>
      <w:r w:rsidRPr="00001019">
        <w:t xml:space="preserve">, że różne składowe jakości mogą mieć różną wagę dla różnych produktów. Wówczas jakość oprogramowania może być matematycznie obliczona jako </w:t>
      </w:r>
      <w:r w:rsidRPr="003F6653">
        <w:rPr>
          <w:b/>
          <w:bCs/>
          <w:i/>
          <w:iCs w:val="0"/>
        </w:rPr>
        <w:t>średnia ważona</w:t>
      </w:r>
      <w:r w:rsidRPr="00001019">
        <w:t>:</w:t>
      </w:r>
    </w:p>
    <w:p w14:paraId="142F4A6C" w14:textId="77777777" w:rsidR="00DC5A5D" w:rsidRPr="00001019" w:rsidRDefault="006C72A4" w:rsidP="006201E4">
      <w:pPr>
        <w:pStyle w:val="Wcicienormalne"/>
      </w:pPr>
      <m:oMathPara>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eqArr>
                    <m:eqArrPr>
                      <m:ctrlPr>
                        <w:rPr>
                          <w:rFonts w:ascii="Cambria Math" w:hAnsi="Cambria Math"/>
                          <w:i/>
                        </w:rPr>
                      </m:ctrlPr>
                    </m:eqArrPr>
                    <m:e>
                      <m:sSub>
                        <m:sSubPr>
                          <m:ctrlPr>
                            <w:rPr>
                              <w:rFonts w:ascii="Cambria Math" w:hAnsi="Cambria Math"/>
                              <w:i/>
                            </w:rPr>
                          </m:ctrlPr>
                        </m:sSubPr>
                        <m:e>
                          <m:r>
                            <w:rPr>
                              <w:rFonts w:ascii="Cambria Math" w:hAnsi="Cambria Math"/>
                            </w:rPr>
                            <m:t>N</m:t>
                          </m:r>
                        </m:e>
                        <m:sub>
                          <m:r>
                            <w:rPr>
                              <w:rFonts w:ascii="Cambria Math" w:hAnsi="Cambria Math"/>
                            </w:rPr>
                            <m:t>k+1</m:t>
                          </m:r>
                        </m:sub>
                      </m:sSub>
                    </m:e>
                    <m:e>
                      <m:r>
                        <w:rPr>
                          <w:rFonts w:ascii="Cambria Math" w:hAnsi="Cambria Math"/>
                        </w:rPr>
                        <m:t xml:space="preserve"> </m:t>
                      </m:r>
                    </m:e>
                  </m:eqArr>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k+1</m:t>
                          </m:r>
                        </m:sub>
                      </m:sSub>
                    </m:e>
                    <m:sub>
                      <m:r>
                        <w:rPr>
                          <w:rFonts w:ascii="Cambria Math" w:hAnsi="Cambria Math"/>
                        </w:rPr>
                        <m:t>i</m:t>
                      </m:r>
                    </m:sub>
                  </m:sSub>
                  <m:sSub>
                    <m:sSubPr>
                      <m:ctrlPr>
                        <w:rPr>
                          <w:rFonts w:ascii="Cambria Math" w:hAnsi="Cambria Math"/>
                          <w:i/>
                        </w:rPr>
                      </m:ctrlPr>
                    </m:sSubPr>
                    <m:e>
                      <m:sSub>
                        <m:sSubPr>
                          <m:ctrlPr>
                            <w:rPr>
                              <w:rFonts w:ascii="Cambria Math" w:hAnsi="Cambria Math"/>
                              <w:i/>
                            </w:rPr>
                          </m:ctrlPr>
                        </m:sSubPr>
                        <m:e>
                          <m:r>
                            <w:rPr>
                              <w:rFonts w:ascii="Cambria Math" w:hAnsi="Cambria Math"/>
                            </w:rPr>
                            <m:t>Q</m:t>
                          </m:r>
                        </m:e>
                        <m:sub>
                          <m:r>
                            <w:rPr>
                              <w:rFonts w:ascii="Cambria Math" w:hAnsi="Cambria Math"/>
                            </w:rPr>
                            <m:t>k+1</m:t>
                          </m:r>
                        </m:sub>
                      </m:sSub>
                    </m:e>
                    <m:sub>
                      <m:r>
                        <w:rPr>
                          <w:rFonts w:ascii="Cambria Math" w:hAnsi="Cambria Math"/>
                        </w:rPr>
                        <m:t>i</m:t>
                      </m:r>
                    </m:sub>
                  </m:sSub>
                </m:e>
              </m:nary>
            </m:num>
            <m:den>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k+1</m:t>
                      </m:r>
                    </m:sub>
                  </m:sSub>
                </m:sup>
                <m:e>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k+1</m:t>
                          </m:r>
                        </m:sub>
                      </m:sSub>
                    </m:e>
                    <m:sub>
                      <m:r>
                        <w:rPr>
                          <w:rFonts w:ascii="Cambria Math" w:hAnsi="Cambria Math"/>
                        </w:rPr>
                        <m:t>i</m:t>
                      </m:r>
                    </m:sub>
                  </m:sSub>
                </m:e>
              </m:nary>
            </m:den>
          </m:f>
        </m:oMath>
      </m:oMathPara>
    </w:p>
    <w:p w14:paraId="7546BBB7" w14:textId="77777777" w:rsidR="00DC5A5D" w:rsidRPr="00001019" w:rsidRDefault="00DC5A5D" w:rsidP="006201E4">
      <w:pPr>
        <w:pStyle w:val="Wcicienormalne"/>
        <w:keepNext/>
      </w:pPr>
      <w:r w:rsidRPr="00001019">
        <w:t>gdzie:</w:t>
      </w:r>
    </w:p>
    <w:tbl>
      <w:tblPr>
        <w:tblStyle w:val="TableGrid"/>
        <w:tblW w:w="0" w:type="auto"/>
        <w:tblInd w:w="1134" w:type="dxa"/>
        <w:tblLook w:val="04A0" w:firstRow="1" w:lastRow="0" w:firstColumn="1" w:lastColumn="0" w:noHBand="0" w:noVBand="1"/>
      </w:tblPr>
      <w:tblGrid>
        <w:gridCol w:w="704"/>
        <w:gridCol w:w="7224"/>
      </w:tblGrid>
      <w:tr w:rsidR="00DC5A5D" w:rsidRPr="009A0A0B" w14:paraId="087F6A91" w14:textId="77777777" w:rsidTr="00562DA0">
        <w:tc>
          <w:tcPr>
            <w:tcW w:w="704" w:type="dxa"/>
          </w:tcPr>
          <w:p w14:paraId="359C5B4F" w14:textId="39DE846A" w:rsidR="00DC5A5D" w:rsidRPr="009A0A0B" w:rsidRDefault="006C72A4" w:rsidP="002D38DE">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vertAlign w:val="subscript"/>
                    </w:rPr>
                    <m:t>k</m:t>
                  </m:r>
                </m:sub>
              </m:sSub>
            </m:oMath>
            <w:r w:rsidR="00DC5A5D" w:rsidRPr="009A0A0B">
              <w:rPr>
                <w:rFonts w:ascii="Times New Roman" w:hAnsi="Times New Roman" w:cs="Times New Roman"/>
              </w:rPr>
              <w:t xml:space="preserve"> </w:t>
            </w:r>
          </w:p>
        </w:tc>
        <w:tc>
          <w:tcPr>
            <w:tcW w:w="7224" w:type="dxa"/>
          </w:tcPr>
          <w:p w14:paraId="4A67BB0B" w14:textId="111C2212" w:rsidR="00DC5A5D" w:rsidRPr="009A0A0B" w:rsidRDefault="00DC5A5D" w:rsidP="002D38DE">
            <w:pPr>
              <w:rPr>
                <w:rFonts w:ascii="Times New Roman" w:hAnsi="Times New Roman" w:cs="Times New Roman"/>
              </w:rPr>
            </w:pPr>
            <w:r w:rsidRPr="009A0A0B">
              <w:rPr>
                <w:rFonts w:ascii="Times New Roman" w:hAnsi="Times New Roman" w:cs="Times New Roman"/>
              </w:rPr>
              <w:t xml:space="preserve">jest jakością oprogramowania na k-tym poziomie drzewa jakości,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0</m:t>
                  </m:r>
                </m:sub>
              </m:sSub>
            </m:oMath>
            <w:r w:rsidRPr="009A0A0B">
              <w:rPr>
                <w:rFonts w:ascii="Times New Roman" w:hAnsi="Times New Roman" w:cs="Times New Roman"/>
              </w:rPr>
              <w:t> jest jakością całkowitą</w:t>
            </w:r>
          </w:p>
        </w:tc>
      </w:tr>
      <w:tr w:rsidR="00DC5A5D" w:rsidRPr="009A0A0B" w14:paraId="35A5BA39" w14:textId="77777777" w:rsidTr="00562DA0">
        <w:tc>
          <w:tcPr>
            <w:tcW w:w="704" w:type="dxa"/>
          </w:tcPr>
          <w:p w14:paraId="1B2800CA" w14:textId="42AFDA94" w:rsidR="00DC5A5D" w:rsidRPr="009A0A0B" w:rsidRDefault="006C72A4" w:rsidP="002D38DE">
            <w:p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vertAlign w:val="subscript"/>
                    </w:rPr>
                    <m:t>k</m:t>
                  </m:r>
                  <m:r>
                    <m:rPr>
                      <m:sty m:val="p"/>
                    </m:rPr>
                    <w:rPr>
                      <w:rFonts w:ascii="Cambria Math" w:hAnsi="Cambria Math" w:cs="Times New Roman"/>
                      <w:vertAlign w:val="subscript"/>
                    </w:rPr>
                    <m:t>+1</m:t>
                  </m:r>
                </m:sub>
              </m:sSub>
            </m:oMath>
            <w:r w:rsidR="00DC5A5D" w:rsidRPr="009A0A0B">
              <w:rPr>
                <w:rFonts w:ascii="Times New Roman" w:hAnsi="Times New Roman" w:cs="Times New Roman"/>
              </w:rPr>
              <w:t xml:space="preserve"> </w:t>
            </w:r>
          </w:p>
        </w:tc>
        <w:tc>
          <w:tcPr>
            <w:tcW w:w="7224" w:type="dxa"/>
          </w:tcPr>
          <w:p w14:paraId="68B2FD21" w14:textId="3F167E2D" w:rsidR="00DC5A5D" w:rsidRPr="009A0A0B" w:rsidRDefault="00DC5A5D" w:rsidP="002D38DE">
            <w:pPr>
              <w:rPr>
                <w:rFonts w:ascii="Times New Roman" w:hAnsi="Times New Roman" w:cs="Times New Roman"/>
              </w:rPr>
            </w:pPr>
            <w:r w:rsidRPr="009A0A0B">
              <w:rPr>
                <w:rFonts w:ascii="Times New Roman" w:hAnsi="Times New Roman" w:cs="Times New Roman"/>
              </w:rPr>
              <w:t xml:space="preserve">jest liczbą składowych jakości na poziomie </w:t>
            </w:r>
            <m:oMath>
              <m:r>
                <w:rPr>
                  <w:rFonts w:ascii="Cambria Math" w:hAnsi="Cambria Math" w:cs="Times New Roman"/>
                </w:rPr>
                <m:t>k+1</m:t>
              </m:r>
            </m:oMath>
          </w:p>
        </w:tc>
      </w:tr>
      <w:tr w:rsidR="00DC5A5D" w:rsidRPr="009A0A0B" w14:paraId="3FE1F257" w14:textId="77777777" w:rsidTr="00562DA0">
        <w:tc>
          <w:tcPr>
            <w:tcW w:w="704" w:type="dxa"/>
          </w:tcPr>
          <w:p w14:paraId="31E5F161" w14:textId="3AED347A" w:rsidR="00DC5A5D" w:rsidRPr="009A0A0B" w:rsidRDefault="006C72A4" w:rsidP="002D38DE">
            <w:pPr>
              <w:rPr>
                <w:rFonts w:ascii="Times New Roman" w:hAnsi="Times New Roman" w:cs="Times New Roman"/>
              </w:rPr>
            </w:pPr>
            <m:oMathPara>
              <m:oMath>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k</m:t>
                        </m:r>
                        <m:r>
                          <m:rPr>
                            <m:sty m:val="p"/>
                          </m:rPr>
                          <w:rPr>
                            <w:rFonts w:ascii="Cambria Math" w:hAnsi="Cambria Math" w:cs="Times New Roman"/>
                          </w:rPr>
                          <m:t>+1</m:t>
                        </m:r>
                      </m:sub>
                    </m:sSub>
                  </m:e>
                  <m:sub>
                    <m:r>
                      <w:rPr>
                        <w:rFonts w:ascii="Cambria Math" w:hAnsi="Cambria Math" w:cs="Times New Roman"/>
                      </w:rPr>
                      <m:t>i</m:t>
                    </m:r>
                  </m:sub>
                </m:sSub>
              </m:oMath>
            </m:oMathPara>
          </w:p>
        </w:tc>
        <w:tc>
          <w:tcPr>
            <w:tcW w:w="7224" w:type="dxa"/>
          </w:tcPr>
          <w:p w14:paraId="5D69D374" w14:textId="79C6B0BE" w:rsidR="00DC5A5D" w:rsidRPr="009A0A0B" w:rsidRDefault="00DC5A5D" w:rsidP="002D38DE">
            <w:pPr>
              <w:rPr>
                <w:rFonts w:ascii="Times New Roman" w:hAnsi="Times New Roman" w:cs="Times New Roman"/>
              </w:rPr>
            </w:pPr>
            <w:r w:rsidRPr="009A0A0B">
              <w:rPr>
                <w:rFonts w:ascii="Times New Roman" w:hAnsi="Times New Roman" w:cs="Times New Roman"/>
              </w:rPr>
              <w:t xml:space="preserve">jest wartością składowej jakości na poziomie </w:t>
            </w:r>
            <m:oMath>
              <m:r>
                <w:rPr>
                  <w:rFonts w:ascii="Cambria Math" w:hAnsi="Cambria Math" w:cs="Times New Roman"/>
                </w:rPr>
                <m:t>k+1</m:t>
              </m:r>
            </m:oMath>
          </w:p>
        </w:tc>
      </w:tr>
      <w:tr w:rsidR="00DC5A5D" w:rsidRPr="009A0A0B" w14:paraId="0BE7FC13" w14:textId="77777777" w:rsidTr="00562DA0">
        <w:tc>
          <w:tcPr>
            <w:tcW w:w="704" w:type="dxa"/>
          </w:tcPr>
          <w:p w14:paraId="5A1ACE58" w14:textId="7D638D54" w:rsidR="00DC5A5D" w:rsidRPr="009A0A0B" w:rsidRDefault="006C72A4" w:rsidP="002D38DE">
            <w:pPr>
              <w:rPr>
                <w:rFonts w:ascii="Times New Roman" w:hAnsi="Times New Roman" w:cs="Times New Roman"/>
              </w:rPr>
            </w:pPr>
            <m:oMathPara>
              <m:oMath>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r>
                          <m:rPr>
                            <m:sty m:val="p"/>
                          </m:rPr>
                          <w:rPr>
                            <w:rFonts w:ascii="Cambria Math" w:hAnsi="Cambria Math" w:cs="Times New Roman"/>
                          </w:rPr>
                          <m:t>+1</m:t>
                        </m:r>
                      </m:sub>
                    </m:sSub>
                  </m:e>
                  <m:sub>
                    <m:r>
                      <w:rPr>
                        <w:rFonts w:ascii="Cambria Math" w:hAnsi="Cambria Math" w:cs="Times New Roman"/>
                      </w:rPr>
                      <m:t>i</m:t>
                    </m:r>
                  </m:sub>
                </m:sSub>
              </m:oMath>
            </m:oMathPara>
          </w:p>
        </w:tc>
        <w:tc>
          <w:tcPr>
            <w:tcW w:w="7224" w:type="dxa"/>
          </w:tcPr>
          <w:p w14:paraId="516ADE89" w14:textId="2E51D271" w:rsidR="00DC5A5D" w:rsidRPr="009A0A0B" w:rsidRDefault="00DC5A5D" w:rsidP="002D38DE">
            <w:pPr>
              <w:rPr>
                <w:rFonts w:ascii="Times New Roman" w:hAnsi="Times New Roman" w:cs="Times New Roman"/>
              </w:rPr>
            </w:pPr>
            <w:r w:rsidRPr="009A0A0B">
              <w:rPr>
                <w:rFonts w:ascii="Times New Roman" w:hAnsi="Times New Roman" w:cs="Times New Roman"/>
              </w:rPr>
              <w:t xml:space="preserve">jest liczbą nieujemną określającą wagę i-tej składowej jakości na poziomie </w:t>
            </w:r>
            <m:oMath>
              <m:r>
                <w:rPr>
                  <w:rFonts w:ascii="Cambria Math" w:hAnsi="Cambria Math" w:cs="Times New Roman"/>
                </w:rPr>
                <m:t>k+1</m:t>
              </m:r>
            </m:oMath>
          </w:p>
        </w:tc>
      </w:tr>
    </w:tbl>
    <w:p w14:paraId="5DBE1142" w14:textId="77777777" w:rsidR="00DC5A5D" w:rsidRPr="00001019" w:rsidRDefault="00DC5A5D" w:rsidP="006201E4">
      <w:pPr>
        <w:pStyle w:val="Wcicienormalne"/>
        <w:spacing w:before="0" w:after="0" w:line="60" w:lineRule="exact"/>
      </w:pPr>
    </w:p>
    <w:p w14:paraId="5FA8FF32" w14:textId="7B961D87" w:rsidR="00DC5A5D" w:rsidRPr="00001019" w:rsidRDefault="00DC5A5D" w:rsidP="006201E4">
      <w:pPr>
        <w:pStyle w:val="Wcicienormalne"/>
      </w:pPr>
      <w:r w:rsidRPr="00001019">
        <w:t xml:space="preserve">Formuła średniej ważonej zapewnia, że jeśli wszystkie składowe </w:t>
      </w:r>
      <m:oMath>
        <m:sSub>
          <m:sSubPr>
            <m:ctrlPr>
              <w:rPr>
                <w:rFonts w:ascii="Cambria Math" w:hAnsi="Cambria Math" w:cstheme="minorBidi"/>
                <w:i/>
              </w:rPr>
            </m:ctrlPr>
          </m:sSubPr>
          <m:e>
            <m:r>
              <w:rPr>
                <w:rFonts w:ascii="Cambria Math" w:hAnsi="Cambria Math"/>
              </w:rPr>
              <m:t>Q</m:t>
            </m:r>
            <m:ctrlPr>
              <w:rPr>
                <w:rFonts w:ascii="Cambria Math" w:hAnsi="Cambria Math"/>
                <w:i/>
              </w:rPr>
            </m:ctrlPr>
          </m:e>
          <m:sub>
            <m:r>
              <w:rPr>
                <w:rFonts w:ascii="Cambria Math" w:hAnsi="Cambria Math"/>
                <w:vertAlign w:val="subscript"/>
              </w:rPr>
              <m:t>k+1</m:t>
            </m:r>
          </m:sub>
        </m:sSub>
      </m:oMath>
      <w:r w:rsidRPr="00001019">
        <w:t xml:space="preserve"> niezależnie od wartości wag </w:t>
      </w:r>
      <w:r w:rsidRPr="00001019">
        <w:rPr>
          <w:i/>
        </w:rPr>
        <w:t xml:space="preserve">W </w:t>
      </w:r>
      <w:r w:rsidRPr="00001019">
        <w:t xml:space="preserve">są w zakresie od 0 do 1, to wartość </w:t>
      </w:r>
      <m:oMath>
        <m:sSub>
          <m:sSubPr>
            <m:ctrlPr>
              <w:rPr>
                <w:rFonts w:ascii="Cambria Math" w:hAnsi="Cambria Math" w:cstheme="minorBidi"/>
                <w:i/>
              </w:rPr>
            </m:ctrlPr>
          </m:sSubPr>
          <m:e>
            <m:r>
              <w:rPr>
                <w:rFonts w:ascii="Cambria Math" w:hAnsi="Cambria Math"/>
              </w:rPr>
              <m:t>Q</m:t>
            </m:r>
            <m:ctrlPr>
              <w:rPr>
                <w:rFonts w:ascii="Cambria Math" w:hAnsi="Cambria Math"/>
                <w:i/>
              </w:rPr>
            </m:ctrlPr>
          </m:e>
          <m:sub>
            <m:r>
              <w:rPr>
                <w:rFonts w:ascii="Cambria Math" w:hAnsi="Cambria Math"/>
                <w:vertAlign w:val="subscript"/>
              </w:rPr>
              <m:t>k</m:t>
            </m:r>
          </m:sub>
        </m:sSub>
      </m:oMath>
      <w:r w:rsidRPr="00001019">
        <w:t xml:space="preserve"> jest też w zakresie od 0 do 1.</w:t>
      </w:r>
    </w:p>
    <w:p w14:paraId="7153026B" w14:textId="5ECDC034" w:rsidR="00DC5A5D" w:rsidRPr="00001019" w:rsidRDefault="00DC5A5D" w:rsidP="006201E4">
      <w:pPr>
        <w:pStyle w:val="Wcicienormalne"/>
      </w:pPr>
      <w:r w:rsidRPr="00001019">
        <w:t xml:space="preserve">Jakie mogą być wagi składowych jakości? To już zależy od dziedziny zastosowania oprogramowania (czyli typu aplikacji). Przykładowe wagi przedstawiono w </w:t>
      </w:r>
      <w:r w:rsidRPr="00001019">
        <w:fldChar w:fldCharType="begin"/>
      </w:r>
      <w:r w:rsidRPr="00001019">
        <w:instrText xml:space="preserve"> REF  _Ref19861947 \* Lower \h </w:instrText>
      </w:r>
      <w:r w:rsidRPr="00001019">
        <w:fldChar w:fldCharType="separate"/>
      </w:r>
      <w:r w:rsidR="001D0D9B">
        <w:t>tab. </w:t>
      </w:r>
      <w:r w:rsidR="001D0D9B">
        <w:rPr>
          <w:noProof/>
        </w:rPr>
        <w:t>1</w:t>
      </w:r>
      <w:r w:rsidRPr="00001019">
        <w:fldChar w:fldCharType="end"/>
      </w:r>
      <w:r w:rsidRPr="00001019">
        <w:t>.</w:t>
      </w:r>
    </w:p>
    <w:p w14:paraId="1890BA3C" w14:textId="26C3F226" w:rsidR="00DC5A5D" w:rsidRPr="00001019" w:rsidRDefault="008C16D7" w:rsidP="00116675">
      <w:pPr>
        <w:pStyle w:val="Podpisnadtabel"/>
      </w:pPr>
      <w:r>
        <w:t>Tab. </w:t>
      </w:r>
      <w:fldSimple w:instr=" SEQ Tab. \* ARABIC ">
        <w:r w:rsidR="001D0D9B">
          <w:rPr>
            <w:noProof/>
          </w:rPr>
          <w:t>3</w:t>
        </w:r>
      </w:fldSimple>
      <w:r w:rsidR="00DC5A5D" w:rsidRPr="00001019">
        <w:t xml:space="preserve">. Przykładowe wagi </w:t>
      </w:r>
      <w:r w:rsidR="00C74477">
        <w:t>głównych</w:t>
      </w:r>
      <w:r w:rsidR="00DC5A5D" w:rsidRPr="00001019">
        <w:t xml:space="preserve"> składowych jakości</w:t>
      </w:r>
    </w:p>
    <w:tbl>
      <w:tblPr>
        <w:tblStyle w:val="Tabela-Siatka"/>
        <w:tblW w:w="0" w:type="auto"/>
        <w:tblLook w:val="04A0" w:firstRow="1" w:lastRow="0" w:firstColumn="1" w:lastColumn="0" w:noHBand="0" w:noVBand="1"/>
      </w:tblPr>
      <w:tblGrid>
        <w:gridCol w:w="2688"/>
        <w:gridCol w:w="1985"/>
        <w:gridCol w:w="1701"/>
        <w:gridCol w:w="1979"/>
      </w:tblGrid>
      <w:tr w:rsidR="00DC5A5D" w:rsidRPr="00001019" w14:paraId="7F7CFA5F" w14:textId="77777777" w:rsidTr="004F0E88">
        <w:trPr>
          <w:cnfStyle w:val="100000000000" w:firstRow="1" w:lastRow="0" w:firstColumn="0" w:lastColumn="0" w:oddVBand="0" w:evenVBand="0" w:oddHBand="0" w:evenHBand="0" w:firstRowFirstColumn="0" w:firstRowLastColumn="0" w:lastRowFirstColumn="0" w:lastRowLastColumn="0"/>
        </w:trPr>
        <w:tc>
          <w:tcPr>
            <w:tcW w:w="2688" w:type="dxa"/>
          </w:tcPr>
          <w:p w14:paraId="034550EA"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Składowa\typ aplikacji</w:t>
            </w:r>
          </w:p>
        </w:tc>
        <w:tc>
          <w:tcPr>
            <w:tcW w:w="1985" w:type="dxa"/>
          </w:tcPr>
          <w:p w14:paraId="153DCE91"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Aplikacje specjalistyczne</w:t>
            </w:r>
          </w:p>
        </w:tc>
        <w:tc>
          <w:tcPr>
            <w:tcW w:w="1701" w:type="dxa"/>
          </w:tcPr>
          <w:p w14:paraId="7F2A54EF"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Aplikacje internetowe</w:t>
            </w:r>
          </w:p>
        </w:tc>
        <w:tc>
          <w:tcPr>
            <w:tcW w:w="1979" w:type="dxa"/>
          </w:tcPr>
          <w:p w14:paraId="160957E0"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Systemy czasu rzeczywistego</w:t>
            </w:r>
          </w:p>
        </w:tc>
      </w:tr>
      <w:tr w:rsidR="00DC5A5D" w:rsidRPr="00001019" w14:paraId="24363899" w14:textId="77777777" w:rsidTr="004F0E88">
        <w:tc>
          <w:tcPr>
            <w:tcW w:w="2688" w:type="dxa"/>
          </w:tcPr>
          <w:p w14:paraId="789E1215"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Funkcjonalność</w:t>
            </w:r>
          </w:p>
        </w:tc>
        <w:tc>
          <w:tcPr>
            <w:tcW w:w="1985" w:type="dxa"/>
          </w:tcPr>
          <w:p w14:paraId="6328AE55"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0,7</w:t>
            </w:r>
          </w:p>
        </w:tc>
        <w:tc>
          <w:tcPr>
            <w:tcW w:w="1701" w:type="dxa"/>
          </w:tcPr>
          <w:p w14:paraId="2AB4D2B7"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0,7</w:t>
            </w:r>
          </w:p>
        </w:tc>
        <w:tc>
          <w:tcPr>
            <w:tcW w:w="1979" w:type="dxa"/>
          </w:tcPr>
          <w:p w14:paraId="7604762B"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0,7</w:t>
            </w:r>
          </w:p>
        </w:tc>
      </w:tr>
      <w:tr w:rsidR="00DC5A5D" w:rsidRPr="00001019" w14:paraId="7578AD37" w14:textId="77777777" w:rsidTr="004F0E88">
        <w:tc>
          <w:tcPr>
            <w:tcW w:w="2688" w:type="dxa"/>
          </w:tcPr>
          <w:p w14:paraId="4F260B7D"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Wiarygodność</w:t>
            </w:r>
          </w:p>
        </w:tc>
        <w:tc>
          <w:tcPr>
            <w:tcW w:w="1985" w:type="dxa"/>
          </w:tcPr>
          <w:p w14:paraId="0193A650"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0,8</w:t>
            </w:r>
          </w:p>
        </w:tc>
        <w:tc>
          <w:tcPr>
            <w:tcW w:w="1701" w:type="dxa"/>
          </w:tcPr>
          <w:p w14:paraId="185FEDC2"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0,5</w:t>
            </w:r>
          </w:p>
        </w:tc>
        <w:tc>
          <w:tcPr>
            <w:tcW w:w="1979" w:type="dxa"/>
          </w:tcPr>
          <w:p w14:paraId="3330E2C7"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1</w:t>
            </w:r>
          </w:p>
        </w:tc>
      </w:tr>
      <w:tr w:rsidR="00DC5A5D" w:rsidRPr="00001019" w14:paraId="559C9C31" w14:textId="77777777" w:rsidTr="004F0E88">
        <w:tc>
          <w:tcPr>
            <w:tcW w:w="2688" w:type="dxa"/>
          </w:tcPr>
          <w:p w14:paraId="319A1307"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Wydajność</w:t>
            </w:r>
          </w:p>
        </w:tc>
        <w:tc>
          <w:tcPr>
            <w:tcW w:w="1985" w:type="dxa"/>
          </w:tcPr>
          <w:p w14:paraId="7ED8AEF5"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0,2</w:t>
            </w:r>
          </w:p>
        </w:tc>
        <w:tc>
          <w:tcPr>
            <w:tcW w:w="1701" w:type="dxa"/>
          </w:tcPr>
          <w:p w14:paraId="59BCEEC7"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0,8</w:t>
            </w:r>
          </w:p>
        </w:tc>
        <w:tc>
          <w:tcPr>
            <w:tcW w:w="1979" w:type="dxa"/>
          </w:tcPr>
          <w:p w14:paraId="40213936"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0,4</w:t>
            </w:r>
          </w:p>
        </w:tc>
      </w:tr>
      <w:tr w:rsidR="00DC5A5D" w:rsidRPr="00001019" w14:paraId="436C2D24" w14:textId="77777777" w:rsidTr="004F0E88">
        <w:tc>
          <w:tcPr>
            <w:tcW w:w="2688" w:type="dxa"/>
          </w:tcPr>
          <w:p w14:paraId="7420D9E4"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Elastyczność</w:t>
            </w:r>
          </w:p>
        </w:tc>
        <w:tc>
          <w:tcPr>
            <w:tcW w:w="1985" w:type="dxa"/>
          </w:tcPr>
          <w:p w14:paraId="2B53F4B8"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0,3</w:t>
            </w:r>
          </w:p>
        </w:tc>
        <w:tc>
          <w:tcPr>
            <w:tcW w:w="1701" w:type="dxa"/>
          </w:tcPr>
          <w:p w14:paraId="4EDFF81B"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1</w:t>
            </w:r>
          </w:p>
        </w:tc>
        <w:tc>
          <w:tcPr>
            <w:tcW w:w="1979" w:type="dxa"/>
          </w:tcPr>
          <w:p w14:paraId="013E05AB"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0,3</w:t>
            </w:r>
          </w:p>
        </w:tc>
      </w:tr>
      <w:tr w:rsidR="00DC5A5D" w:rsidRPr="00001019" w14:paraId="227E0416" w14:textId="77777777" w:rsidTr="004F0E88">
        <w:tc>
          <w:tcPr>
            <w:tcW w:w="2688" w:type="dxa"/>
          </w:tcPr>
          <w:p w14:paraId="280C8484" w14:textId="77777777" w:rsidR="00DC5A5D" w:rsidRPr="00001019" w:rsidRDefault="00DC5A5D" w:rsidP="006201E4">
            <w:pPr>
              <w:pStyle w:val="Wcicienormalne"/>
              <w:spacing w:before="60" w:after="60"/>
              <w:ind w:left="0"/>
              <w:rPr>
                <w:rFonts w:cstheme="minorHAnsi"/>
                <w:sz w:val="20"/>
              </w:rPr>
            </w:pPr>
            <w:r w:rsidRPr="00001019">
              <w:rPr>
                <w:rFonts w:cstheme="minorHAnsi"/>
                <w:sz w:val="20"/>
              </w:rPr>
              <w:t>Użyteczność</w:t>
            </w:r>
          </w:p>
        </w:tc>
        <w:tc>
          <w:tcPr>
            <w:tcW w:w="1985" w:type="dxa"/>
          </w:tcPr>
          <w:p w14:paraId="03447102"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0,3</w:t>
            </w:r>
          </w:p>
        </w:tc>
        <w:tc>
          <w:tcPr>
            <w:tcW w:w="1701" w:type="dxa"/>
          </w:tcPr>
          <w:p w14:paraId="73AFFDEA" w14:textId="77777777" w:rsidR="00DC5A5D" w:rsidRPr="00001019" w:rsidRDefault="00DC5A5D" w:rsidP="006201E4">
            <w:pPr>
              <w:pStyle w:val="Wcicienormalne"/>
              <w:spacing w:before="60" w:after="60"/>
              <w:ind w:left="0"/>
              <w:jc w:val="center"/>
              <w:rPr>
                <w:rFonts w:cstheme="minorHAnsi"/>
                <w:sz w:val="20"/>
              </w:rPr>
            </w:pPr>
            <w:r w:rsidRPr="00001019">
              <w:rPr>
                <w:rFonts w:cstheme="minorHAnsi"/>
                <w:sz w:val="20"/>
              </w:rPr>
              <w:t>0,8</w:t>
            </w:r>
          </w:p>
        </w:tc>
        <w:tc>
          <w:tcPr>
            <w:tcW w:w="1979" w:type="dxa"/>
          </w:tcPr>
          <w:p w14:paraId="41ACEFF3" w14:textId="77777777" w:rsidR="00DC5A5D" w:rsidRPr="00001019" w:rsidRDefault="00DC5A5D" w:rsidP="006201E4">
            <w:pPr>
              <w:pStyle w:val="Wcicienormalne"/>
              <w:keepNext/>
              <w:spacing w:before="60" w:after="60"/>
              <w:ind w:left="0"/>
              <w:jc w:val="center"/>
              <w:rPr>
                <w:rFonts w:cstheme="minorHAnsi"/>
                <w:sz w:val="20"/>
              </w:rPr>
            </w:pPr>
            <w:r w:rsidRPr="00001019">
              <w:rPr>
                <w:rFonts w:cstheme="minorHAnsi"/>
                <w:sz w:val="20"/>
              </w:rPr>
              <w:t>0,6</w:t>
            </w:r>
          </w:p>
        </w:tc>
      </w:tr>
    </w:tbl>
    <w:p w14:paraId="576F8C6B" w14:textId="63FB5741" w:rsidR="00DC5A5D" w:rsidRPr="00001019" w:rsidRDefault="00DC5A5D" w:rsidP="006201E4">
      <w:pPr>
        <w:pStyle w:val="Wcicienormalne"/>
      </w:pPr>
      <w:r w:rsidRPr="00001019">
        <w:t>Zwróćmy uwagę na wysoką wagę wydajności i elastyczności w przypadku aplikacji internetowych oraz to, że elastyczność ma większą wagę od wydajności. Elastyczność oznacza tu przede wszystkim przenośność oprogramowania, czyli możliwość uruchomienia na różnych komputerach użytkowników (zarówno nowszych, jak i starszych), na różnych systemach operacyjnych (Windows, Linux</w:t>
      </w:r>
      <w:r w:rsidR="009A0A0B">
        <w:t xml:space="preserve"> lub</w:t>
      </w:r>
      <w:r w:rsidRPr="00001019">
        <w:t xml:space="preserve"> iOS). Jak oprogramowanie da się uruchomić, to w grę wchodzi wydajność, zwłaszcza szybkość ładowania aplikacji i przesyłania danych przez słabsze łącza.</w:t>
      </w:r>
    </w:p>
    <w:p w14:paraId="6D6AC933" w14:textId="69BE5C72" w:rsidR="00DC5A5D" w:rsidRPr="00001019" w:rsidRDefault="00DC5A5D" w:rsidP="006201E4">
      <w:pPr>
        <w:pStyle w:val="Wcicienormalne"/>
      </w:pPr>
      <w:r w:rsidRPr="00001019">
        <w:t xml:space="preserve">Zwróćmy również uwagę na to, że wydajność wcale nie ma najwyższej wagi dla systemów czasu rzeczywistego. Tam liczy się przede wszystkim wiarygodność, czyli, </w:t>
      </w:r>
      <w:r w:rsidRPr="00001019">
        <w:lastRenderedPageBreak/>
        <w:t>czy program zdąży zadziałać w określonym limicie czasowym (</w:t>
      </w:r>
      <w:r w:rsidR="00EE5CE4">
        <w:t>np. </w:t>
      </w:r>
      <w:r w:rsidRPr="00001019">
        <w:t>uruchomić tłoki hamulców w samochodzie w czasie 100 ms od wykrycia przeszkody).</w:t>
      </w:r>
    </w:p>
    <w:p w14:paraId="34B58BAF" w14:textId="77777777" w:rsidR="00DC5A5D" w:rsidRPr="00001019" w:rsidRDefault="00DC5A5D" w:rsidP="006201E4">
      <w:pPr>
        <w:pStyle w:val="Wcicienormalne"/>
      </w:pPr>
      <w:r w:rsidRPr="00001019">
        <w:t>Wyżej podane wagi są jedynie propozycjami. Dużo zależy od dziedziny zastosowania. Dla przykładu w aplikacjach diagnostyki medycznej wiarygodność będzie bardziej istotna niż w przypadku programu do składania tekstów w drukarni; dla aplikacji internetowej do zakupu biletów na samolot najważniejsza będzie wiarygodność, a dla udostępniania zdjęć z wakacji – wydajność.</w:t>
      </w:r>
    </w:p>
    <w:p w14:paraId="33BC909E" w14:textId="77777777" w:rsidR="00DC5A5D" w:rsidRPr="00001019" w:rsidRDefault="00DC5A5D" w:rsidP="006201E4">
      <w:pPr>
        <w:pStyle w:val="Wcicienormalne"/>
      </w:pPr>
      <w:r w:rsidRPr="00001019">
        <w:t>Ważne jest, aby wagi składowych jakości były ustalane przez klienta/użytkownika, bo muszą odzwierciedlać jego punkt widzenia. Ważne jest też, aby raz ustalone wagi nie były zmieniane w czasie obliczania jakości, a już zwłaszcza nie były zmieniane dla dostosowania wyników do oczekiwań klienta.</w:t>
      </w:r>
    </w:p>
    <w:p w14:paraId="6404C148" w14:textId="459C7FA8" w:rsidR="00DC5A5D" w:rsidRPr="00001019" w:rsidRDefault="00DC5A5D" w:rsidP="006201E4">
      <w:pPr>
        <w:pStyle w:val="Wcicienormalne"/>
      </w:pPr>
      <w:r w:rsidRPr="00001019">
        <w:t xml:space="preserve">Do czego prowadzi takie definiowanie składowych jakości? Można </w:t>
      </w:r>
      <w:r w:rsidR="00C74477">
        <w:t>tę czynność kontynuować</w:t>
      </w:r>
      <w:r w:rsidRPr="00001019">
        <w:t xml:space="preserve"> tak długo, aż każda podstawowa składowa jakości będzie już pojęciem niepodzielnym i to takim, które można mierzyć. Takie mierzalne pojęcie nazywamy </w:t>
      </w:r>
      <w:r w:rsidRPr="00001019">
        <w:rPr>
          <w:i/>
        </w:rPr>
        <w:t>metryką</w:t>
      </w:r>
      <w:r w:rsidRPr="00001019">
        <w:t>.</w:t>
      </w:r>
    </w:p>
    <w:p w14:paraId="2577D6BA" w14:textId="005627EC" w:rsidR="00DC5A5D" w:rsidRPr="00001019" w:rsidRDefault="004F0E88" w:rsidP="004F0E88">
      <w:pPr>
        <w:pStyle w:val="Nagwek3"/>
      </w:pPr>
      <w:bookmarkStart w:id="207" w:name="_Toc14942110"/>
      <w:bookmarkStart w:id="208" w:name="_Toc17100185"/>
      <w:bookmarkStart w:id="209" w:name="_Toc19863898"/>
      <w:bookmarkStart w:id="210" w:name="_Toc21675097"/>
      <w:bookmarkStart w:id="211" w:name="_Toc25853124"/>
      <w:bookmarkStart w:id="212" w:name="_Ref32682647"/>
      <w:bookmarkStart w:id="213" w:name="_Toc34546985"/>
      <w:r>
        <w:t>Co to są m</w:t>
      </w:r>
      <w:r w:rsidR="00DC5A5D" w:rsidRPr="00001019">
        <w:t>etryki i miary jakości</w:t>
      </w:r>
      <w:bookmarkEnd w:id="207"/>
      <w:bookmarkEnd w:id="208"/>
      <w:bookmarkEnd w:id="209"/>
      <w:bookmarkEnd w:id="210"/>
      <w:bookmarkEnd w:id="211"/>
      <w:r>
        <w:t>?</w:t>
      </w:r>
      <w:bookmarkEnd w:id="212"/>
      <w:bookmarkEnd w:id="213"/>
    </w:p>
    <w:p w14:paraId="017562CF" w14:textId="5A8C1B36" w:rsidR="00DC5A5D" w:rsidRPr="00001019" w:rsidRDefault="00DC5A5D" w:rsidP="006201E4">
      <w:pPr>
        <w:pStyle w:val="Wcicienormalne"/>
      </w:pPr>
      <w:r w:rsidRPr="00001019">
        <w:t xml:space="preserve">Jak mierzyć </w:t>
      </w:r>
      <w:r w:rsidR="00EE5CE4">
        <w:t>np. </w:t>
      </w:r>
      <w:r w:rsidRPr="00001019">
        <w:t xml:space="preserve">kompletność funkcjonalną? Jeśli kompletność funkcjonalna jest to stopień realizacji wymaganych funkcji, to można ją </w:t>
      </w:r>
      <w:r w:rsidR="00C74477">
        <w:t>wyrazić jako</w:t>
      </w:r>
      <w:r w:rsidRPr="00001019">
        <w:t xml:space="preserve"> </w:t>
      </w:r>
      <w:r w:rsidR="00C74477">
        <w:t xml:space="preserve">iloraz </w:t>
      </w:r>
      <w:r w:rsidRPr="00001019">
        <w:t>liczb</w:t>
      </w:r>
      <w:r w:rsidR="00C74477">
        <w:t>y</w:t>
      </w:r>
      <w:r w:rsidRPr="00001019">
        <w:t xml:space="preserve"> zrealizowanych funkcji przez liczbę wymaganych funkcji:</w:t>
      </w:r>
    </w:p>
    <w:tbl>
      <w:tblPr>
        <w:tblW w:w="8353" w:type="dxa"/>
        <w:tblInd w:w="851" w:type="dxa"/>
        <w:tblLook w:val="04A0" w:firstRow="1" w:lastRow="0" w:firstColumn="1" w:lastColumn="0" w:noHBand="0" w:noVBand="1"/>
      </w:tblPr>
      <w:tblGrid>
        <w:gridCol w:w="7508"/>
        <w:gridCol w:w="845"/>
      </w:tblGrid>
      <w:tr w:rsidR="00DC5A5D" w:rsidRPr="00001019" w14:paraId="6F537C64" w14:textId="77777777" w:rsidTr="006201E4">
        <w:tc>
          <w:tcPr>
            <w:tcW w:w="7508" w:type="dxa"/>
          </w:tcPr>
          <w:p w14:paraId="0F5C4C62" w14:textId="77777777" w:rsidR="00DC5A5D" w:rsidRPr="00001019" w:rsidRDefault="00DC5A5D" w:rsidP="006201E4">
            <w:pPr>
              <w:pStyle w:val="Wcicienormalne"/>
              <w:ind w:left="32"/>
            </w:pPr>
            <m:oMathPara>
              <m:oMathParaPr>
                <m:jc m:val="center"/>
              </m:oMathParaPr>
              <m:oMath>
                <m:r>
                  <m:rPr>
                    <m:nor/>
                  </m:rPr>
                  <w:rPr>
                    <w:rFonts w:ascii="Cambria Math" w:hAnsi="Cambria Math"/>
                    <w:i/>
                  </w:rPr>
                  <m:t>kompletność funkcjonalna</m:t>
                </m:r>
                <m:r>
                  <w:rPr>
                    <w:rFonts w:ascii="Cambria Math" w:hAnsi="Cambria Math"/>
                  </w:rPr>
                  <m:t xml:space="preserve">= </m:t>
                </m:r>
                <m:f>
                  <m:fPr>
                    <m:ctrlPr>
                      <w:rPr>
                        <w:rFonts w:ascii="Cambria Math" w:hAnsi="Cambria Math"/>
                        <w:i/>
                      </w:rPr>
                    </m:ctrlPr>
                  </m:fPr>
                  <m:num>
                    <m:r>
                      <m:rPr>
                        <m:nor/>
                      </m:rPr>
                      <w:rPr>
                        <w:rFonts w:ascii="Cambria Math" w:hAnsi="Cambria Math"/>
                        <w:i/>
                      </w:rPr>
                      <m:t>liczba zrealizowanych funkcji</m:t>
                    </m:r>
                  </m:num>
                  <m:den>
                    <m:r>
                      <m:rPr>
                        <m:nor/>
                      </m:rPr>
                      <w:rPr>
                        <w:rFonts w:ascii="Cambria Math" w:hAnsi="Cambria Math"/>
                        <w:i/>
                      </w:rPr>
                      <m:t>liczba wymaganych funkcji</m:t>
                    </m:r>
                  </m:den>
                </m:f>
              </m:oMath>
            </m:oMathPara>
          </w:p>
        </w:tc>
        <w:tc>
          <w:tcPr>
            <w:tcW w:w="845" w:type="dxa"/>
          </w:tcPr>
          <w:p w14:paraId="62EB1362" w14:textId="56386CF2" w:rsidR="00DC5A5D" w:rsidRPr="00001019" w:rsidRDefault="00DC5A5D" w:rsidP="006201E4">
            <w:pPr>
              <w:pStyle w:val="Wcicienormalne"/>
              <w:ind w:left="0"/>
              <w:jc w:val="center"/>
            </w:pPr>
            <w:r w:rsidRPr="00001019">
              <w:t>(</w:t>
            </w:r>
            <w:fldSimple w:instr=" SEQ Equation \* MERGEFORMAT ">
              <w:r w:rsidR="001D0D9B">
                <w:rPr>
                  <w:noProof/>
                </w:rPr>
                <w:t>1</w:t>
              </w:r>
            </w:fldSimple>
            <w:r w:rsidRPr="00001019">
              <w:t>)</w:t>
            </w:r>
          </w:p>
        </w:tc>
      </w:tr>
    </w:tbl>
    <w:p w14:paraId="70D7EC21" w14:textId="5E4EEEBE" w:rsidR="00DC5A5D" w:rsidRPr="00001019" w:rsidRDefault="00DC5A5D" w:rsidP="006201E4">
      <w:pPr>
        <w:pStyle w:val="Wcicienormalne"/>
      </w:pPr>
      <w:r w:rsidRPr="00001019">
        <w:t xml:space="preserve">W </w:t>
      </w:r>
      <w:r w:rsidR="003F6653">
        <w:t>tym rozdziale</w:t>
      </w:r>
      <w:r w:rsidRPr="00001019">
        <w:t xml:space="preserve"> będziemy odróżniać pojęcie </w:t>
      </w:r>
      <w:r w:rsidRPr="00001019">
        <w:rPr>
          <w:i/>
        </w:rPr>
        <w:t>metryki</w:t>
      </w:r>
      <w:r w:rsidR="003F6653">
        <w:t>,</w:t>
      </w:r>
      <w:r w:rsidRPr="00001019">
        <w:t xml:space="preserve"> </w:t>
      </w:r>
      <w:r w:rsidRPr="00001019">
        <w:rPr>
          <w:i/>
        </w:rPr>
        <w:t>miary</w:t>
      </w:r>
      <w:r w:rsidR="003F6653">
        <w:rPr>
          <w:i/>
        </w:rPr>
        <w:t xml:space="preserve"> </w:t>
      </w:r>
      <w:r w:rsidR="003F6653" w:rsidRPr="003F6653">
        <w:rPr>
          <w:iCs w:val="0"/>
        </w:rPr>
        <w:t>i</w:t>
      </w:r>
      <w:r w:rsidR="003F6653">
        <w:rPr>
          <w:i/>
        </w:rPr>
        <w:t xml:space="preserve"> pomiaru</w:t>
      </w:r>
      <w:r w:rsidRPr="00001019">
        <w:t xml:space="preserve">, chociaż nie wszyscy </w:t>
      </w:r>
      <w:r w:rsidR="00C74477">
        <w:t>autorzy tak</w:t>
      </w:r>
      <w:r w:rsidRPr="00001019">
        <w:t xml:space="preserve"> robią</w:t>
      </w:r>
      <w:r w:rsidRPr="00001019">
        <w:rPr>
          <w:rStyle w:val="Odwoanieprzypisudolnego"/>
        </w:rPr>
        <w:footnoteReference w:id="83"/>
      </w:r>
      <w:r w:rsidRPr="00001019">
        <w:t xml:space="preserve">. W standardzie IEE 610.12-1990 </w:t>
      </w:r>
      <w:sdt>
        <w:sdtPr>
          <w:id w:val="1540088813"/>
          <w:citation/>
        </w:sdtPr>
        <w:sdtContent>
          <w:r w:rsidRPr="00001019">
            <w:fldChar w:fldCharType="begin"/>
          </w:r>
          <w:r w:rsidRPr="00001019">
            <w:instrText xml:space="preserve"> CITATION IEE91 \l 1045 </w:instrText>
          </w:r>
          <w:r w:rsidRPr="00001019">
            <w:fldChar w:fldCharType="separate"/>
          </w:r>
          <w:r w:rsidR="001D0D9B" w:rsidRPr="001D0D9B">
            <w:rPr>
              <w:noProof/>
            </w:rPr>
            <w:t>[18]</w:t>
          </w:r>
          <w:r w:rsidRPr="00001019">
            <w:fldChar w:fldCharType="end"/>
          </w:r>
        </w:sdtContent>
      </w:sdt>
      <w:r w:rsidRPr="00001019">
        <w:t xml:space="preserve"> </w:t>
      </w:r>
      <w:r w:rsidRPr="003F6653">
        <w:rPr>
          <w:b/>
          <w:bCs/>
          <w:i/>
          <w:iCs w:val="0"/>
        </w:rPr>
        <w:t>metryka</w:t>
      </w:r>
      <w:r w:rsidRPr="00001019">
        <w:t xml:space="preserve"> (</w:t>
      </w:r>
      <w:r w:rsidR="00174623">
        <w:t>ang. </w:t>
      </w:r>
      <w:r w:rsidRPr="001F40F5">
        <w:rPr>
          <w:rStyle w:val="angielskawstawka"/>
          <w:lang w:val="en-GB"/>
        </w:rPr>
        <w:t>metric</w:t>
      </w:r>
      <w:r w:rsidRPr="00001019">
        <w:t>) to</w:t>
      </w:r>
    </w:p>
    <w:p w14:paraId="268AAC18" w14:textId="77777777" w:rsidR="00DC5A5D" w:rsidRPr="00001019" w:rsidRDefault="00DC5A5D" w:rsidP="006201E4">
      <w:pPr>
        <w:pStyle w:val="Wcicienormalne"/>
      </w:pPr>
      <w:r w:rsidRPr="00001019">
        <w:t>„</w:t>
      </w:r>
      <w:r w:rsidRPr="00001019">
        <w:rPr>
          <w:i/>
        </w:rPr>
        <w:t>Miara ilościowa stopnia, w jakim system, komponent lub proces posiada dany atrybut</w:t>
      </w:r>
      <w:r w:rsidRPr="00001019">
        <w:t>”</w:t>
      </w:r>
    </w:p>
    <w:p w14:paraId="30F8E32B" w14:textId="5C6AFB52" w:rsidR="00DC5A5D" w:rsidRPr="00001019" w:rsidRDefault="00DC5A5D" w:rsidP="006201E4">
      <w:pPr>
        <w:pStyle w:val="Wcicienormalne"/>
        <w:rPr>
          <w:lang w:eastAsia="pl-PL"/>
        </w:rPr>
      </w:pPr>
      <w:r w:rsidRPr="00001019">
        <w:t xml:space="preserve">Definicja ta kieruje czytelnika dalej do terminu </w:t>
      </w:r>
      <w:r w:rsidRPr="00001019">
        <w:rPr>
          <w:lang w:eastAsia="pl-PL"/>
        </w:rPr>
        <w:t>„</w:t>
      </w:r>
      <w:r w:rsidRPr="003F6653">
        <w:rPr>
          <w:b/>
          <w:bCs/>
          <w:i/>
          <w:lang w:eastAsia="pl-PL"/>
        </w:rPr>
        <w:t>metryka jakości</w:t>
      </w:r>
      <w:r w:rsidRPr="00001019">
        <w:rPr>
          <w:lang w:eastAsia="pl-PL"/>
        </w:rPr>
        <w:t>” (</w:t>
      </w:r>
      <w:r w:rsidR="00174623">
        <w:rPr>
          <w:lang w:eastAsia="pl-PL"/>
        </w:rPr>
        <w:t>ang. </w:t>
      </w:r>
      <w:r w:rsidRPr="001F40F5">
        <w:rPr>
          <w:rStyle w:val="angielskawstawka"/>
          <w:lang w:val="en-GB"/>
        </w:rPr>
        <w:t>quality metric</w:t>
      </w:r>
      <w:r w:rsidRPr="00001019">
        <w:rPr>
          <w:lang w:eastAsia="pl-PL"/>
        </w:rPr>
        <w:t>), który ma dwie definicje:</w:t>
      </w:r>
    </w:p>
    <w:p w14:paraId="572FC947" w14:textId="77777777" w:rsidR="00DC5A5D" w:rsidRPr="001F40F5" w:rsidRDefault="00DC5A5D" w:rsidP="003F38B4">
      <w:pPr>
        <w:pStyle w:val="Wcicienormalne"/>
        <w:numPr>
          <w:ilvl w:val="0"/>
          <w:numId w:val="20"/>
        </w:numPr>
        <w:rPr>
          <w:rStyle w:val="angielskawstawka"/>
          <w:i w:val="0"/>
          <w:iCs w:val="0"/>
          <w:lang w:val="en-GB"/>
        </w:rPr>
      </w:pPr>
      <w:r w:rsidRPr="00001019">
        <w:t>„</w:t>
      </w:r>
      <w:r w:rsidRPr="00001019">
        <w:rPr>
          <w:i/>
        </w:rPr>
        <w:t>Miara ilościowa stopnia, w jakim element posiada dany atrybut jakości</w:t>
      </w:r>
      <w:r w:rsidRPr="00001019">
        <w:t>”</w:t>
      </w:r>
    </w:p>
    <w:p w14:paraId="5F498EC5" w14:textId="77777777" w:rsidR="00DC5A5D" w:rsidRPr="001F40F5" w:rsidRDefault="00DC5A5D" w:rsidP="003F38B4">
      <w:pPr>
        <w:pStyle w:val="Wcicienormalne"/>
        <w:numPr>
          <w:ilvl w:val="0"/>
          <w:numId w:val="20"/>
        </w:numPr>
        <w:rPr>
          <w:rStyle w:val="angielskawstawka"/>
          <w:lang w:val="en-GB"/>
        </w:rPr>
      </w:pPr>
      <w:r w:rsidRPr="00001019">
        <w:t>„</w:t>
      </w:r>
      <w:r w:rsidRPr="00001019">
        <w:rPr>
          <w:i/>
        </w:rPr>
        <w:t>Funkcja, której wejścia to dane softwarowe i której wyjściem jest pojedyncza wartość liczbowa, która może być interpretowana jako stopień, w jakim oprogramowanie posiada dany atrybut jakości</w:t>
      </w:r>
      <w:r w:rsidRPr="00001019">
        <w:t>”</w:t>
      </w:r>
    </w:p>
    <w:p w14:paraId="23F6FD93" w14:textId="73691BDE" w:rsidR="00DC5A5D" w:rsidRPr="00001019" w:rsidRDefault="00DC5A5D" w:rsidP="006201E4">
      <w:pPr>
        <w:pStyle w:val="Wcicienormalne"/>
      </w:pPr>
      <w:r w:rsidRPr="00001019">
        <w:t xml:space="preserve">Z kolei w słowniku pojęć stosowanych inżynierii wymagań </w:t>
      </w:r>
      <w:sdt>
        <w:sdtPr>
          <w:id w:val="409508625"/>
          <w:citation/>
        </w:sdtPr>
        <w:sdtContent>
          <w:r w:rsidRPr="00001019">
            <w:fldChar w:fldCharType="begin"/>
          </w:r>
          <w:r w:rsidRPr="00001019">
            <w:instrText xml:space="preserve"> CITATION Req11 \l 1045 </w:instrText>
          </w:r>
          <w:r w:rsidRPr="00001019">
            <w:fldChar w:fldCharType="separate"/>
          </w:r>
          <w:r w:rsidR="001D0D9B" w:rsidRPr="001D0D9B">
            <w:rPr>
              <w:noProof/>
            </w:rPr>
            <w:t>[23]</w:t>
          </w:r>
          <w:r w:rsidRPr="00001019">
            <w:fldChar w:fldCharType="end"/>
          </w:r>
        </w:sdtContent>
      </w:sdt>
      <w:r w:rsidRPr="00001019">
        <w:t xml:space="preserve"> znajdziemy definicje rozróżniające, powołujące się na standard ISO 14598 </w:t>
      </w:r>
      <w:sdt>
        <w:sdtPr>
          <w:id w:val="-1466811252"/>
          <w:citation/>
        </w:sdtPr>
        <w:sdtContent>
          <w:r w:rsidRPr="00001019">
            <w:fldChar w:fldCharType="begin"/>
          </w:r>
          <w:r w:rsidRPr="00001019">
            <w:instrText xml:space="preserve"> CITATION ISO \l 1045 </w:instrText>
          </w:r>
          <w:r w:rsidRPr="00001019">
            <w:fldChar w:fldCharType="separate"/>
          </w:r>
          <w:r w:rsidR="001D0D9B" w:rsidRPr="001D0D9B">
            <w:rPr>
              <w:noProof/>
            </w:rPr>
            <w:t>[24]</w:t>
          </w:r>
          <w:r w:rsidRPr="00001019">
            <w:fldChar w:fldCharType="end"/>
          </w:r>
        </w:sdtContent>
      </w:sdt>
      <w:r w:rsidRPr="00001019">
        <w:t>:</w:t>
      </w:r>
    </w:p>
    <w:p w14:paraId="556ABA5B" w14:textId="03B4A364" w:rsidR="00DC5A5D" w:rsidRPr="00001019" w:rsidRDefault="00DC5A5D" w:rsidP="006201E4">
      <w:pPr>
        <w:pStyle w:val="Wcicienormalne"/>
      </w:pPr>
      <w:r w:rsidRPr="00001019">
        <w:t>„</w:t>
      </w:r>
      <w:r w:rsidRPr="00001019">
        <w:rPr>
          <w:b/>
          <w:bCs/>
          <w:i/>
        </w:rPr>
        <w:t xml:space="preserve">Miara </w:t>
      </w:r>
      <w:r w:rsidRPr="00001019">
        <w:rPr>
          <w:i/>
        </w:rPr>
        <w:t>(</w:t>
      </w:r>
      <w:r w:rsidR="00174623">
        <w:rPr>
          <w:i/>
        </w:rPr>
        <w:t>ang. </w:t>
      </w:r>
      <w:r w:rsidRPr="001F40F5">
        <w:rPr>
          <w:rStyle w:val="angielskawstawka"/>
          <w:lang w:val="en-GB"/>
        </w:rPr>
        <w:t>measure</w:t>
      </w:r>
      <w:r w:rsidRPr="00001019">
        <w:rPr>
          <w:i/>
        </w:rPr>
        <w:t>): Liczba lub kategoria przypisana do atrybutu bytu przez pomiar</w:t>
      </w:r>
      <w:r w:rsidRPr="00001019">
        <w:t>”.</w:t>
      </w:r>
    </w:p>
    <w:p w14:paraId="7A7C199C" w14:textId="716529C2" w:rsidR="00DC5A5D" w:rsidRPr="00001019" w:rsidRDefault="00DC5A5D" w:rsidP="006201E4">
      <w:pPr>
        <w:pStyle w:val="Wcicienormalne"/>
        <w:rPr>
          <w:b/>
          <w:bCs/>
        </w:rPr>
      </w:pPr>
      <w:r w:rsidRPr="00001019">
        <w:lastRenderedPageBreak/>
        <w:t>„</w:t>
      </w:r>
      <w:r w:rsidRPr="00001019">
        <w:rPr>
          <w:b/>
          <w:bCs/>
          <w:i/>
        </w:rPr>
        <w:t xml:space="preserve">Pomiar </w:t>
      </w:r>
      <w:r w:rsidRPr="00001019">
        <w:rPr>
          <w:i/>
        </w:rPr>
        <w:t>(</w:t>
      </w:r>
      <w:r w:rsidR="00174623">
        <w:rPr>
          <w:i/>
        </w:rPr>
        <w:t>ang. </w:t>
      </w:r>
      <w:r w:rsidRPr="001F40F5">
        <w:rPr>
          <w:rStyle w:val="angielskawstawka"/>
          <w:lang w:val="en-GB"/>
        </w:rPr>
        <w:t>measurement</w:t>
      </w:r>
      <w:r w:rsidRPr="00001019">
        <w:rPr>
          <w:i/>
        </w:rPr>
        <w:t>): Proces przypisania liczby lub kategorii do bytu dla opisania atrybutu tego bytu</w:t>
      </w:r>
      <w:r w:rsidRPr="00001019">
        <w:t>”.</w:t>
      </w:r>
    </w:p>
    <w:p w14:paraId="05EF6CBD" w14:textId="02F96C23" w:rsidR="00DC5A5D" w:rsidRPr="00001019" w:rsidRDefault="00DC5A5D" w:rsidP="006201E4">
      <w:pPr>
        <w:pStyle w:val="Wcicienormalne"/>
      </w:pPr>
      <w:r w:rsidRPr="00001019">
        <w:t>„</w:t>
      </w:r>
      <w:r w:rsidRPr="00001019">
        <w:rPr>
          <w:b/>
          <w:bCs/>
          <w:i/>
        </w:rPr>
        <w:t>Metryka</w:t>
      </w:r>
      <w:r w:rsidRPr="00001019">
        <w:rPr>
          <w:i/>
        </w:rPr>
        <w:t xml:space="preserve"> (</w:t>
      </w:r>
      <w:r w:rsidR="00174623">
        <w:rPr>
          <w:i/>
        </w:rPr>
        <w:t>ang. </w:t>
      </w:r>
      <w:r w:rsidRPr="001F40F5">
        <w:rPr>
          <w:rStyle w:val="angielskawstawka"/>
          <w:lang w:val="en-GB"/>
        </w:rPr>
        <w:t>metric</w:t>
      </w:r>
      <w:r w:rsidRPr="00001019">
        <w:rPr>
          <w:i/>
        </w:rPr>
        <w:t>): Skala pomiaru i metoda stosowana do pomiaru</w:t>
      </w:r>
      <w:r w:rsidRPr="00001019">
        <w:t>”.</w:t>
      </w:r>
    </w:p>
    <w:p w14:paraId="4D2B33E6" w14:textId="77777777" w:rsidR="00DC5A5D" w:rsidRPr="00001019" w:rsidRDefault="00DC5A5D" w:rsidP="00C74477">
      <w:pPr>
        <w:pStyle w:val="Wcicienormalne"/>
        <w:keepNext/>
      </w:pPr>
      <w:r w:rsidRPr="00001019">
        <w:t>My będziemy stosować następujące rozumowanie:</w:t>
      </w:r>
    </w:p>
    <w:p w14:paraId="0D72E2F6" w14:textId="77777777" w:rsidR="00DC5A5D" w:rsidRPr="00001019" w:rsidRDefault="00DC5A5D" w:rsidP="003F38B4">
      <w:pPr>
        <w:pStyle w:val="Wcicienormalne"/>
        <w:numPr>
          <w:ilvl w:val="0"/>
          <w:numId w:val="86"/>
        </w:numPr>
      </w:pPr>
      <w:r w:rsidRPr="00001019">
        <w:rPr>
          <w:b/>
          <w:bCs/>
        </w:rPr>
        <w:t>Jakość oprogramowania</w:t>
      </w:r>
      <w:r w:rsidRPr="00001019">
        <w:t xml:space="preserve"> może być opisana przez zbiór cech (atrybutów) oprogramowania wyrażających stopień spełnienia wymagań (potrzeb i oczekiwań) klienta/użytkownika. Wartość każdego atrybutu można obliczyć lub pomierzyć.</w:t>
      </w:r>
    </w:p>
    <w:p w14:paraId="0B79BA22" w14:textId="77777777" w:rsidR="00DC5A5D" w:rsidRPr="00001019" w:rsidRDefault="00DC5A5D" w:rsidP="003F38B4">
      <w:pPr>
        <w:pStyle w:val="Wcicienormalne"/>
        <w:numPr>
          <w:ilvl w:val="0"/>
          <w:numId w:val="86"/>
        </w:numPr>
      </w:pPr>
      <w:r w:rsidRPr="00001019">
        <w:rPr>
          <w:b/>
          <w:bCs/>
        </w:rPr>
        <w:t xml:space="preserve">Metryka </w:t>
      </w:r>
      <w:r w:rsidRPr="00001019">
        <w:t xml:space="preserve">jest taką cechą (atrybutem) oprogramowania, który można mierzyć. </w:t>
      </w:r>
    </w:p>
    <w:p w14:paraId="57E657C2" w14:textId="77777777" w:rsidR="00DC5A5D" w:rsidRPr="00001019" w:rsidRDefault="00DC5A5D" w:rsidP="003F38B4">
      <w:pPr>
        <w:pStyle w:val="Wcicienormalne"/>
        <w:numPr>
          <w:ilvl w:val="0"/>
          <w:numId w:val="86"/>
        </w:numPr>
      </w:pPr>
      <w:r w:rsidRPr="00001019">
        <w:rPr>
          <w:b/>
          <w:bCs/>
        </w:rPr>
        <w:t xml:space="preserve">Miara </w:t>
      </w:r>
      <w:r w:rsidRPr="00001019">
        <w:t>jest wartością, która może być przypisana do metryki. Miara opisuje sposób i skalę pomiaru.</w:t>
      </w:r>
    </w:p>
    <w:p w14:paraId="3AC18A2A" w14:textId="77777777" w:rsidR="00DC5A5D" w:rsidRPr="00001019" w:rsidRDefault="00DC5A5D" w:rsidP="003F38B4">
      <w:pPr>
        <w:pStyle w:val="Wcicienormalne"/>
        <w:numPr>
          <w:ilvl w:val="0"/>
          <w:numId w:val="86"/>
        </w:numPr>
      </w:pPr>
      <w:r w:rsidRPr="00001019">
        <w:rPr>
          <w:b/>
          <w:bCs/>
        </w:rPr>
        <w:t xml:space="preserve">Pomiar </w:t>
      </w:r>
      <w:r w:rsidRPr="00001019">
        <w:t xml:space="preserve">jest procesem wyznaczenia miary. </w:t>
      </w:r>
    </w:p>
    <w:p w14:paraId="2DDE3B2F" w14:textId="6D896438" w:rsidR="00DC5A5D" w:rsidRPr="00001019" w:rsidRDefault="00DC5A5D" w:rsidP="004F0E88">
      <w:pPr>
        <w:pStyle w:val="Nagwek3"/>
      </w:pPr>
      <w:bookmarkStart w:id="214" w:name="_Toc14942111"/>
      <w:bookmarkStart w:id="215" w:name="_Toc21675098"/>
      <w:bookmarkStart w:id="216" w:name="_Toc25853125"/>
      <w:bookmarkStart w:id="217" w:name="_Toc34546986"/>
      <w:r w:rsidRPr="00001019">
        <w:t xml:space="preserve">Skalowanie </w:t>
      </w:r>
      <w:r w:rsidR="003F6653">
        <w:t xml:space="preserve">i normalizacja </w:t>
      </w:r>
      <w:r w:rsidRPr="00001019">
        <w:t>miar</w:t>
      </w:r>
      <w:bookmarkEnd w:id="214"/>
      <w:bookmarkEnd w:id="215"/>
      <w:bookmarkEnd w:id="216"/>
      <w:bookmarkEnd w:id="217"/>
    </w:p>
    <w:p w14:paraId="41915051" w14:textId="77777777" w:rsidR="00DC5A5D" w:rsidRPr="00001019" w:rsidRDefault="00DC5A5D" w:rsidP="006201E4">
      <w:pPr>
        <w:pStyle w:val="Wcicienormalne"/>
      </w:pPr>
      <w:r w:rsidRPr="00001019">
        <w:t xml:space="preserve">W naszym modelu matematycznym jakości przyjęliśmy, że każda składowa jakości (atrybut jakościowy) może przyjmować wartości od 0 (brak spełnienia wymagań) do 1 (spełnienie wszystkich wymagań). Czyli metryki też powinny przyjmować wartości od 0 do 1. Ale miary mogą mieć inną skalę niż 0-1. </w:t>
      </w:r>
    </w:p>
    <w:p w14:paraId="7EC30FE2" w14:textId="77777777" w:rsidR="00DC5A5D" w:rsidRPr="00001019" w:rsidRDefault="00DC5A5D" w:rsidP="006201E4">
      <w:pPr>
        <w:pStyle w:val="Wcicienormalne"/>
      </w:pPr>
      <w:r w:rsidRPr="00001019">
        <w:t xml:space="preserve">Najprostsza sytuacja (jak by się wydawało) jest wtedy, gdy miara ma skalę procentową. Wówczas wartość 0% miary jest odwzorowywana na wartość 0 metryki, a 100% miary na wartość 1 metryki. </w:t>
      </w:r>
    </w:p>
    <w:p w14:paraId="1C4556DA" w14:textId="1CA225BD" w:rsidR="00DC5A5D" w:rsidRPr="00001019" w:rsidRDefault="00DC5A5D" w:rsidP="006201E4">
      <w:pPr>
        <w:pStyle w:val="Wcicienormalne"/>
      </w:pPr>
      <w:r w:rsidRPr="00001019">
        <w:t xml:space="preserve">Taką sytuację mamy </w:t>
      </w:r>
      <w:r w:rsidR="00EE5CE4">
        <w:t>np. </w:t>
      </w:r>
      <w:r w:rsidRPr="00001019">
        <w:t>dla kompletności funkcjonalnej liczonej wg wzoru (1). Jeśli poprawność będziemy mierzyli przez testowanie i będziemy dzielili liczbę błędnie uzyskanych wyników testów przez liczbę wszystkich testów, to dla zachowania skali 0 – całkowity brak poprawności, 1 – stuprocentowa poprawność, musimy wynik dzielenia odjąć od 1:</w:t>
      </w:r>
    </w:p>
    <w:tbl>
      <w:tblPr>
        <w:tblW w:w="0" w:type="auto"/>
        <w:tblInd w:w="709" w:type="dxa"/>
        <w:tblLook w:val="04A0" w:firstRow="1" w:lastRow="0" w:firstColumn="1" w:lastColumn="0" w:noHBand="0" w:noVBand="1"/>
      </w:tblPr>
      <w:tblGrid>
        <w:gridCol w:w="7508"/>
        <w:gridCol w:w="845"/>
      </w:tblGrid>
      <w:tr w:rsidR="00DC5A5D" w:rsidRPr="00001019" w14:paraId="18AC5B06" w14:textId="77777777" w:rsidTr="006201E4">
        <w:tc>
          <w:tcPr>
            <w:tcW w:w="7508" w:type="dxa"/>
          </w:tcPr>
          <w:p w14:paraId="2B21A584" w14:textId="77777777" w:rsidR="00DC5A5D" w:rsidRPr="00001019" w:rsidRDefault="00DC5A5D" w:rsidP="006201E4">
            <w:pPr>
              <w:pStyle w:val="Wcicienormalne"/>
              <w:ind w:left="32"/>
            </w:pPr>
            <m:oMathPara>
              <m:oMathParaPr>
                <m:jc m:val="center"/>
              </m:oMathParaPr>
              <m:oMath>
                <m:r>
                  <m:rPr>
                    <m:nor/>
                  </m:rPr>
                  <w:rPr>
                    <w:rFonts w:ascii="Cambria Math" w:hAnsi="Cambria Math"/>
                    <w:i/>
                  </w:rPr>
                  <m:t>poprawność</m:t>
                </m:r>
                <m:r>
                  <w:rPr>
                    <w:rFonts w:ascii="Cambria Math" w:hAnsi="Cambria Math"/>
                  </w:rPr>
                  <m:t xml:space="preserve">=1- </m:t>
                </m:r>
                <m:f>
                  <m:fPr>
                    <m:ctrlPr>
                      <w:rPr>
                        <w:rFonts w:ascii="Cambria Math" w:hAnsi="Cambria Math"/>
                        <w:i/>
                      </w:rPr>
                    </m:ctrlPr>
                  </m:fPr>
                  <m:num>
                    <m:r>
                      <m:rPr>
                        <m:nor/>
                      </m:rPr>
                      <w:rPr>
                        <w:rFonts w:ascii="Cambria Math" w:hAnsi="Cambria Math"/>
                        <w:i/>
                      </w:rPr>
                      <m:t>liczba błędnych wyników</m:t>
                    </m:r>
                  </m:num>
                  <m:den>
                    <m:r>
                      <m:rPr>
                        <m:nor/>
                      </m:rPr>
                      <w:rPr>
                        <w:rFonts w:ascii="Cambria Math" w:hAnsi="Cambria Math"/>
                        <w:i/>
                      </w:rPr>
                      <m:t>liczba wszystkich testów</m:t>
                    </m:r>
                  </m:den>
                </m:f>
              </m:oMath>
            </m:oMathPara>
          </w:p>
        </w:tc>
        <w:tc>
          <w:tcPr>
            <w:tcW w:w="845" w:type="dxa"/>
            <w:vAlign w:val="center"/>
          </w:tcPr>
          <w:p w14:paraId="44D774E5" w14:textId="31B50489" w:rsidR="00DC5A5D" w:rsidRPr="00001019" w:rsidRDefault="00DC5A5D" w:rsidP="006201E4">
            <w:pPr>
              <w:pStyle w:val="Wcicienormalne"/>
              <w:ind w:left="0"/>
              <w:jc w:val="center"/>
            </w:pPr>
            <w:r w:rsidRPr="00001019">
              <w:t>(</w:t>
            </w:r>
            <w:fldSimple w:instr=" SEQ Equation \* MERGEFORMAT ">
              <w:r w:rsidR="001D0D9B">
                <w:rPr>
                  <w:noProof/>
                </w:rPr>
                <w:t>2</w:t>
              </w:r>
            </w:fldSimple>
            <w:r w:rsidRPr="00001019">
              <w:t>)</w:t>
            </w:r>
          </w:p>
        </w:tc>
      </w:tr>
    </w:tbl>
    <w:p w14:paraId="28929A21" w14:textId="062B0E21" w:rsidR="003F6653" w:rsidRDefault="003F6653" w:rsidP="003F6653">
      <w:pPr>
        <w:pStyle w:val="Intitle"/>
      </w:pPr>
      <w:r>
        <w:t>Nieliniowość skali</w:t>
      </w:r>
    </w:p>
    <w:p w14:paraId="272CA2E3" w14:textId="4AD6AC08" w:rsidR="00DC5A5D" w:rsidRPr="00001019" w:rsidRDefault="00DC5A5D" w:rsidP="006201E4">
      <w:pPr>
        <w:pStyle w:val="Wcicienormalne"/>
      </w:pPr>
      <w:r w:rsidRPr="00001019">
        <w:t>Ale czy zawsze skala będzie liniowa? Inaczej, czy zawsze 5% będzie odpowiadało wartości 0,05 a 95% będzie odpowiadało wartości 0,95?</w:t>
      </w:r>
    </w:p>
    <w:p w14:paraId="7671B0A8" w14:textId="77777777" w:rsidR="00DC5A5D" w:rsidRPr="00001019" w:rsidRDefault="00DC5A5D" w:rsidP="006201E4">
      <w:pPr>
        <w:pStyle w:val="Ramkaprzykadu"/>
      </w:pPr>
      <w:r w:rsidRPr="00001019">
        <w:t>Rozważmy dwa przykłady:</w:t>
      </w:r>
    </w:p>
    <w:p w14:paraId="02932734" w14:textId="1C1868C6" w:rsidR="00DC5A5D" w:rsidRPr="00001019" w:rsidRDefault="00DC5A5D" w:rsidP="006201E4">
      <w:pPr>
        <w:pStyle w:val="Ramkaprzykadu"/>
      </w:pPr>
      <w:r w:rsidRPr="00001019">
        <w:t>Pierwszy to system do optycznego rozpoznawania znaków (</w:t>
      </w:r>
      <w:r w:rsidR="00174623">
        <w:t>ang. </w:t>
      </w:r>
      <w:r w:rsidRPr="00001019">
        <w:t xml:space="preserve">OCR – </w:t>
      </w:r>
      <w:r w:rsidRPr="00EE2BCE">
        <w:rPr>
          <w:rStyle w:val="angielskawstawka"/>
          <w:i/>
          <w:iCs w:val="0"/>
          <w:lang w:val="en-GB"/>
        </w:rPr>
        <w:t>Optical Character Recognition</w:t>
      </w:r>
      <w:r w:rsidRPr="00001019">
        <w:t xml:space="preserve">). System daje średnio 4% błędnych wyników, tzn. 4 znaki na 100 są niepoprawnie rozpoznane. Czy poprawność działania tego systemu jest wysoka, czy niska? O ile pierwsze systemy OCR robiły </w:t>
      </w:r>
      <w:r w:rsidR="00C74477">
        <w:t xml:space="preserve">około </w:t>
      </w:r>
      <w:r w:rsidRPr="00001019">
        <w:t>20% błędów (czyli miały 80% poprawność), o tyle teraz przyjmuje się, że 96% poprawność to jest poprawność średnia </w:t>
      </w:r>
      <w:sdt>
        <w:sdtPr>
          <w:id w:val="-2067338516"/>
          <w:citation/>
        </w:sdtPr>
        <w:sdtContent>
          <w:r w:rsidRPr="00001019">
            <w:fldChar w:fldCharType="begin"/>
          </w:r>
          <w:r w:rsidRPr="00001019">
            <w:instrText xml:space="preserve">CITATION Hol \l 1045 </w:instrText>
          </w:r>
          <w:r w:rsidRPr="00001019">
            <w:fldChar w:fldCharType="separate"/>
          </w:r>
          <w:r w:rsidR="001D0D9B" w:rsidRPr="001D0D9B">
            <w:rPr>
              <w:noProof/>
            </w:rPr>
            <w:t>[25]</w:t>
          </w:r>
          <w:r w:rsidRPr="00001019">
            <w:fldChar w:fldCharType="end"/>
          </w:r>
        </w:sdtContent>
      </w:sdt>
      <w:r w:rsidRPr="00001019">
        <w:t>.</w:t>
      </w:r>
    </w:p>
    <w:p w14:paraId="6253A744" w14:textId="7E34F40F" w:rsidR="00DC5A5D" w:rsidRPr="00001019" w:rsidRDefault="00DC5A5D" w:rsidP="006201E4">
      <w:pPr>
        <w:pStyle w:val="Ramkaprzykadu"/>
      </w:pPr>
      <w:r w:rsidRPr="00001019">
        <w:lastRenderedPageBreak/>
        <w:t xml:space="preserve">Drugi przykład to system diagnostyki medycznej. Tu 4% błędów podczas diagnostyki może oznaczać, że 4 pacjentów na 100 umrze lub dozna uszczerbku na zdrowiu. To oznacza, że 96% poprawność jest niedopuszczalna. Oczywiście w praktyce medycznej nie stosuje się metod diagnostycznych opartych w całości na testach automatycznych. Diagnozę określają lekarze, którzy </w:t>
      </w:r>
      <w:r w:rsidR="00C74477">
        <w:t>wprawdzie</w:t>
      </w:r>
      <w:r w:rsidRPr="00001019">
        <w:t xml:space="preserve"> wykorzystują testy diagnostyczne, ale decyzje podejmują w oparciu o własną wiedzę i doświadczenie. Tzw. siłę diagnostyczną testów określa się za pomocą czterech wskaźników: TP, FP, TN, FN rozróżniających diagnozę poprawną i niepoprawną przy występowaniu lub niewystępowaniu choroby </w:t>
      </w:r>
      <w:sdt>
        <w:sdtPr>
          <w:id w:val="65847366"/>
          <w:citation/>
        </w:sdtPr>
        <w:sdtContent>
          <w:r w:rsidRPr="00001019">
            <w:fldChar w:fldCharType="begin"/>
          </w:r>
          <w:r w:rsidRPr="00001019">
            <w:instrText xml:space="preserve"> CITATION Man10 \l 1045 </w:instrText>
          </w:r>
          <w:r w:rsidRPr="00001019">
            <w:fldChar w:fldCharType="separate"/>
          </w:r>
          <w:r w:rsidR="001D0D9B" w:rsidRPr="001D0D9B">
            <w:rPr>
              <w:noProof/>
            </w:rPr>
            <w:t>[26]</w:t>
          </w:r>
          <w:r w:rsidRPr="00001019">
            <w:fldChar w:fldCharType="end"/>
          </w:r>
        </w:sdtContent>
      </w:sdt>
      <w:r w:rsidRPr="00001019">
        <w:t>.</w:t>
      </w:r>
    </w:p>
    <w:p w14:paraId="3E44D072" w14:textId="0DB2D0E9" w:rsidR="00DC5A5D" w:rsidRPr="00001019" w:rsidRDefault="00DC5A5D" w:rsidP="006201E4">
      <w:pPr>
        <w:pStyle w:val="Wcicienormalne"/>
      </w:pPr>
      <w:r w:rsidRPr="00001019">
        <w:t xml:space="preserve">Ponieważ </w:t>
      </w:r>
      <w:r w:rsidRPr="00001019">
        <w:rPr>
          <w:i/>
        </w:rPr>
        <w:t>odwzorowanie nie zawsze musi być liniowe,</w:t>
      </w:r>
      <w:r w:rsidRPr="00001019">
        <w:t xml:space="preserve"> trzeba się zastanowić nad funkcją odwzorowania miary (%) na wartość metryki (0-1). Dobrą funkcją jest tu </w:t>
      </w:r>
      <w:r w:rsidRPr="0000089C">
        <w:rPr>
          <w:i/>
          <w:iCs w:val="0"/>
        </w:rPr>
        <w:t xml:space="preserve">funkcja korekcji </w:t>
      </w:r>
      <w:r w:rsidRPr="00021ACB">
        <w:rPr>
          <w:rStyle w:val="angielskawstawka"/>
          <w:lang w:val="en-GB"/>
        </w:rPr>
        <w:t>gamma</w:t>
      </w:r>
      <w:r w:rsidRPr="00001019">
        <w:t xml:space="preserve"> używana często do korekty jasności w zdjęciach fotografii cyfrowej</w:t>
      </w:r>
      <w:r w:rsidR="00021ACB">
        <w:t xml:space="preserve"> </w:t>
      </w:r>
      <w:sdt>
        <w:sdtPr>
          <w:id w:val="567162467"/>
          <w:citation/>
        </w:sdtPr>
        <w:sdtContent>
          <w:r w:rsidR="00021ACB">
            <w:fldChar w:fldCharType="begin"/>
          </w:r>
          <w:r w:rsidR="00021ACB">
            <w:instrText xml:space="preserve"> CITATION Rei10 \l 1045 </w:instrText>
          </w:r>
          <w:r w:rsidR="00021ACB">
            <w:fldChar w:fldCharType="separate"/>
          </w:r>
          <w:r w:rsidR="001D0D9B" w:rsidRPr="001D0D9B">
            <w:rPr>
              <w:noProof/>
            </w:rPr>
            <w:t>[27]</w:t>
          </w:r>
          <w:r w:rsidR="00021ACB">
            <w:fldChar w:fldCharType="end"/>
          </w:r>
        </w:sdtContent>
      </w:sdt>
      <w:r w:rsidRPr="00001019">
        <w:t>.</w:t>
      </w:r>
    </w:p>
    <w:p w14:paraId="70FD6FBE" w14:textId="77777777" w:rsidR="00DC5A5D" w:rsidRPr="00001019" w:rsidRDefault="00DC5A5D" w:rsidP="006201E4">
      <w:pPr>
        <w:pStyle w:val="Wcicienormalne"/>
      </w:pPr>
      <w:r w:rsidRPr="00001019">
        <w:t xml:space="preserve">Jeśli wartość wejściowa </w:t>
      </w:r>
      <w:r w:rsidRPr="00001019">
        <w:rPr>
          <w:i/>
        </w:rPr>
        <w:t xml:space="preserve">x </w:t>
      </w:r>
      <w:r w:rsidRPr="00001019">
        <w:t xml:space="preserve">tej funkcji jest z zakresu od 0 do 1, to wartość wyjściowa </w:t>
      </w:r>
      <w:r w:rsidRPr="00001019">
        <w:rPr>
          <w:i/>
        </w:rPr>
        <w:t>y</w:t>
      </w:r>
      <w:r w:rsidRPr="00001019">
        <w:t xml:space="preserve"> funkcji korekcji gamma jest równa:</w:t>
      </w:r>
    </w:p>
    <w:tbl>
      <w:tblPr>
        <w:tblStyle w:val="TableGrid"/>
        <w:tblW w:w="0" w:type="auto"/>
        <w:tblInd w:w="709" w:type="dxa"/>
        <w:tblLook w:val="04A0" w:firstRow="1" w:lastRow="0" w:firstColumn="1" w:lastColumn="0" w:noHBand="0" w:noVBand="1"/>
      </w:tblPr>
      <w:tblGrid>
        <w:gridCol w:w="7508"/>
        <w:gridCol w:w="845"/>
      </w:tblGrid>
      <w:tr w:rsidR="00DC5A5D" w:rsidRPr="00001019" w14:paraId="5A6C85C4" w14:textId="77777777" w:rsidTr="00562DA0">
        <w:tc>
          <w:tcPr>
            <w:tcW w:w="7508" w:type="dxa"/>
          </w:tcPr>
          <w:p w14:paraId="45B4AD0E" w14:textId="1C177834" w:rsidR="00DC5A5D" w:rsidRPr="00001019" w:rsidRDefault="00DC5A5D" w:rsidP="006201E4">
            <w:pPr>
              <w:pStyle w:val="Wcicienormalne"/>
              <w:ind w:left="32"/>
            </w:pPr>
            <m:oMathPara>
              <m:oMathParaPr>
                <m:jc m:val="center"/>
              </m:oMathParaPr>
              <m:oMath>
                <m:r>
                  <m:rPr>
                    <m:nor/>
                  </m:rPr>
                  <w:rPr>
                    <w:rFonts w:ascii="Cambria Math" w:hAnsi="Cambria Math"/>
                    <w:i/>
                  </w:rPr>
                  <m:t>y=</m:t>
                </m:r>
                <m:sSup>
                  <m:sSupPr>
                    <m:ctrlPr>
                      <w:rPr>
                        <w:rFonts w:ascii="Cambria Math" w:hAnsi="Cambria Math"/>
                        <w:i/>
                      </w:rPr>
                    </m:ctrlPr>
                  </m:sSupPr>
                  <m:e>
                    <m:r>
                      <w:rPr>
                        <w:rFonts w:ascii="Cambria Math" w:hAnsi="Cambria Math"/>
                      </w:rPr>
                      <m:t>x</m:t>
                    </m:r>
                  </m:e>
                  <m:sup>
                    <m:r>
                      <m:rPr>
                        <m:sty m:val="bi"/>
                      </m:rPr>
                      <w:rPr>
                        <w:rFonts w:ascii="Cambria Math" w:hAnsi="Cambria Math"/>
                      </w:rPr>
                      <m:t>γ</m:t>
                    </m:r>
                  </m:sup>
                </m:sSup>
              </m:oMath>
            </m:oMathPara>
          </w:p>
        </w:tc>
        <w:tc>
          <w:tcPr>
            <w:tcW w:w="845" w:type="dxa"/>
          </w:tcPr>
          <w:p w14:paraId="3F5FD49E" w14:textId="00995A84" w:rsidR="00DC5A5D" w:rsidRPr="00001019" w:rsidRDefault="00DC5A5D" w:rsidP="006201E4">
            <w:pPr>
              <w:pStyle w:val="Wcicienormalne"/>
              <w:ind w:left="0"/>
              <w:jc w:val="center"/>
            </w:pPr>
            <w:r w:rsidRPr="00001019">
              <w:t>(</w:t>
            </w:r>
            <w:fldSimple w:instr=" SEQ Equation \* MERGEFORMAT ">
              <w:r w:rsidR="001D0D9B">
                <w:rPr>
                  <w:noProof/>
                </w:rPr>
                <w:t>3</w:t>
              </w:r>
            </w:fldSimple>
            <w:r w:rsidRPr="00001019">
              <w:t>)</w:t>
            </w:r>
          </w:p>
        </w:tc>
      </w:tr>
    </w:tbl>
    <w:p w14:paraId="10549E47" w14:textId="5220D967" w:rsidR="00DC5A5D" w:rsidRPr="00001019" w:rsidRDefault="00DC5A5D" w:rsidP="006201E4">
      <w:pPr>
        <w:pStyle w:val="Wcicienormalne"/>
      </w:pPr>
      <w:r w:rsidRPr="00001019">
        <w:t xml:space="preserve">Przebieg funkcji korekcji gamma dla kilku wartości parametru γ jest przedstawiony na </w:t>
      </w:r>
      <w:r w:rsidRPr="00001019">
        <w:fldChar w:fldCharType="begin"/>
      </w:r>
      <w:r w:rsidRPr="00001019">
        <w:instrText xml:space="preserve"> REF  _Ref14711230 \* Lower \h </w:instrText>
      </w:r>
      <w:r w:rsidRPr="00001019">
        <w:fldChar w:fldCharType="separate"/>
      </w:r>
      <w:r w:rsidR="001D0D9B">
        <w:t>rys. </w:t>
      </w:r>
      <w:r w:rsidR="001D0D9B">
        <w:rPr>
          <w:noProof/>
        </w:rPr>
        <w:t>14</w:t>
      </w:r>
      <w:r w:rsidRPr="00001019">
        <w:fldChar w:fldCharType="end"/>
      </w:r>
      <w:r w:rsidRPr="00001019">
        <w:t>. Dla podanego przykładu poprawności systemu OCR parametr γ powinien być prawdopodobnie równy 2, a dla systemu diagnostyki medycznej około 10.</w:t>
      </w:r>
    </w:p>
    <w:p w14:paraId="1948B6C1" w14:textId="77777777" w:rsidR="00DC5A5D" w:rsidRPr="00001019" w:rsidRDefault="00DC5A5D" w:rsidP="00E53D6D">
      <w:pPr>
        <w:pStyle w:val="Figure"/>
      </w:pPr>
      <w:r w:rsidRPr="00001019">
        <w:rPr>
          <w:noProof/>
        </w:rPr>
        <w:drawing>
          <wp:inline distT="0" distB="0" distL="0" distR="0" wp14:anchorId="02D944B0" wp14:editId="75A6C0C4">
            <wp:extent cx="2222949" cy="1909267"/>
            <wp:effectExtent l="0" t="0" r="6350" b="0"/>
            <wp:docPr id="14337" name="Obraz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36251" cy="1920692"/>
                    </a:xfrm>
                    <a:prstGeom prst="rect">
                      <a:avLst/>
                    </a:prstGeom>
                    <a:noFill/>
                    <a:ln>
                      <a:noFill/>
                    </a:ln>
                  </pic:spPr>
                </pic:pic>
              </a:graphicData>
            </a:graphic>
          </wp:inline>
        </w:drawing>
      </w:r>
    </w:p>
    <w:p w14:paraId="1597BCFE" w14:textId="57E036AD" w:rsidR="00DC5A5D" w:rsidRPr="00001019" w:rsidRDefault="008C16D7" w:rsidP="00116675">
      <w:pPr>
        <w:pStyle w:val="Podpispodrysunkiem"/>
      </w:pPr>
      <w:bookmarkStart w:id="218" w:name="_Ref14711230"/>
      <w:r>
        <w:t>Rys. </w:t>
      </w:r>
      <w:fldSimple w:instr=" SEQ Rys. \* ARABIC ">
        <w:r w:rsidR="001D0D9B">
          <w:rPr>
            <w:noProof/>
          </w:rPr>
          <w:t>14</w:t>
        </w:r>
      </w:fldSimple>
      <w:bookmarkEnd w:id="218"/>
      <w:r w:rsidR="00DC5A5D" w:rsidRPr="00001019">
        <w:t>. Przebieg funkcji korekcji gamma</w:t>
      </w:r>
    </w:p>
    <w:p w14:paraId="0C7AD6E1" w14:textId="23FDC1B2" w:rsidR="003F6653" w:rsidRDefault="003F6653" w:rsidP="003F6653">
      <w:pPr>
        <w:pStyle w:val="Intitle"/>
      </w:pPr>
      <w:r>
        <w:t>Niemonotoniczne funkcje odwzorowania</w:t>
      </w:r>
    </w:p>
    <w:p w14:paraId="793A1C8F" w14:textId="5E15FC3F" w:rsidR="00DC5A5D" w:rsidRPr="00001019" w:rsidRDefault="00DC5A5D" w:rsidP="006201E4">
      <w:pPr>
        <w:pStyle w:val="Wcicienormalne"/>
      </w:pPr>
      <w:r w:rsidRPr="00001019">
        <w:t xml:space="preserve">A czy zawsze funkcja odwzorowania miary na wartość metryki będzie </w:t>
      </w:r>
      <w:r w:rsidRPr="00001019">
        <w:rPr>
          <w:i/>
        </w:rPr>
        <w:t>monotoniczna</w:t>
      </w:r>
      <w:r w:rsidRPr="00001019">
        <w:t>? Inaczej – czy zawsze miara 0 będzie odpowiadała metryce 0 a miara maksymalna w zakresie pomiaru będzie odpowiadała metryce 1?</w:t>
      </w:r>
    </w:p>
    <w:p w14:paraId="4566944F" w14:textId="285A95E4" w:rsidR="00DC5A5D" w:rsidRPr="00001019" w:rsidRDefault="00DC5A5D" w:rsidP="006201E4">
      <w:pPr>
        <w:pStyle w:val="Ramkaprzykadu"/>
      </w:pPr>
      <w:r w:rsidRPr="00001019">
        <w:t xml:space="preserve">Weźmy pod rozwagę taką metrykę jak złożoność. Jak pomierzyć złożoność oprogramowania? Czy system informatyczny składający się z 10 komponentów </w:t>
      </w:r>
      <w:r w:rsidR="00C74477">
        <w:t>programowych</w:t>
      </w:r>
      <w:r w:rsidRPr="00001019">
        <w:t xml:space="preserve"> jest bardzo złożony czy mało złożony? Czy im więcej komponentów tym lepiej? Oczywiście nie. A może im mniej komponentów tym lepiej? </w:t>
      </w:r>
    </w:p>
    <w:p w14:paraId="0B546601" w14:textId="16286498" w:rsidR="00DC5A5D" w:rsidRPr="00001019" w:rsidRDefault="00DC5A5D" w:rsidP="006201E4">
      <w:pPr>
        <w:pStyle w:val="Ramkaprzykadu"/>
      </w:pPr>
      <w:r w:rsidRPr="00001019">
        <w:t xml:space="preserve">Musimy się odwołać do znaczenia złożoności jako atrybutu jakościowego. Złożoność jest tu stopniem dopasowania skomplikowania oprogramowania do rzeczywistych możliwości jego wykorzystania przez klienta/użytkownika. Pomińmy na razie kwestię </w:t>
      </w:r>
      <w:r w:rsidRPr="00001019">
        <w:lastRenderedPageBreak/>
        <w:t xml:space="preserve">powiązań między elementami oprogramowania i skupmy się tylko na liczbie </w:t>
      </w:r>
      <w:r w:rsidR="00C74477">
        <w:t xml:space="preserve">jego </w:t>
      </w:r>
      <w:r w:rsidRPr="00001019">
        <w:t xml:space="preserve">komponentów </w:t>
      </w:r>
      <w:r w:rsidR="00C74477">
        <w:t>programowych</w:t>
      </w:r>
      <w:r w:rsidRPr="00001019">
        <w:t xml:space="preserve">. </w:t>
      </w:r>
    </w:p>
    <w:p w14:paraId="3FD9FCE5" w14:textId="77777777" w:rsidR="00DC5A5D" w:rsidRPr="00001019" w:rsidRDefault="00DC5A5D" w:rsidP="006201E4">
      <w:pPr>
        <w:pStyle w:val="Ramkaprzykadu"/>
      </w:pPr>
      <w:r w:rsidRPr="00001019">
        <w:t xml:space="preserve">Załóżmy, że mamy do czynienia z klientem korporacyjnym, zatrudniającym około 1000 pracowników, w tym dwóch administratorów sieci. Pracownicy są zatrudnieni w 10 różnych działach, z czego nasz system ma objąć 8 działów. Klient ma do dyspozycji serwerownię zawierającą 10 serwerów, każdy z dwoma procesorami 24-rdzeniowymi na pokładzie. </w:t>
      </w:r>
    </w:p>
    <w:p w14:paraId="28C7B070" w14:textId="77777777" w:rsidR="00DC5A5D" w:rsidRPr="00001019" w:rsidRDefault="00DC5A5D" w:rsidP="006201E4">
      <w:pPr>
        <w:pStyle w:val="Ramkaprzykadu"/>
      </w:pPr>
      <w:r w:rsidRPr="00001019">
        <w:t>Przy tych założeniach teoretycznie moglibyśmy zbudować system, który miałby 480 komponentów i każdy komponent miałby swój własny rdzeń do dyspozycji. Jednak wówczas nasz system zająłby zdecydowaną większość mocy obliczeniowej korporacji, co raczej by się klientowi nie spodobało. Zakładając, że możemy użyć 10% zasobów obliczeniowych powinniśmy zmniejszyć rozmach naszej architektury do 48 komponentów.</w:t>
      </w:r>
    </w:p>
    <w:p w14:paraId="0FC88AF6" w14:textId="77777777" w:rsidR="00DC5A5D" w:rsidRPr="00001019" w:rsidRDefault="00DC5A5D" w:rsidP="006201E4">
      <w:pPr>
        <w:pStyle w:val="Ramkaprzykadu"/>
      </w:pPr>
      <w:r w:rsidRPr="00001019">
        <w:t>Spójrzmy na liczbę pracowników. 1000 użytkowników może się pojawić naraz. Załóżmy, że jeden komponent fizyczny oprogramowania (jedna instancja) może obsłużyć jednocześnie 10 użytkowników bez zauważalnego spowolnienia. To nam daje limit 100 instancji komponentów programowych, ale nie mówi nic o liczbie komponentów logicznych (jeden komponent logiczny może mieć wiele instancji na różnych węzłach).</w:t>
      </w:r>
    </w:p>
    <w:p w14:paraId="1B87C3C7" w14:textId="77777777" w:rsidR="00DC5A5D" w:rsidRPr="00001019" w:rsidRDefault="00DC5A5D" w:rsidP="006201E4">
      <w:pPr>
        <w:pStyle w:val="Ramkaprzykadu"/>
      </w:pPr>
      <w:r w:rsidRPr="00001019">
        <w:t xml:space="preserve">Klient ma 8 różnych działów, które musimy oprogramować. Jeśli działy te spełniają różne funkcje w organizacji, to warto funkcjonalności dla każdego działu zgrupować w osobnym komponencie. Do tego przydałby się komponent synchronizujący pracę poszczególnych działów, komponent zawierający wspólną bazę danych i komponent zapewniający bezpieczeństwo i ochronę całości. Zatem z tej pobieżnej analizy wychodzi nam, że optymalnym rozwiązaniem dla klienta byłoby 11 komponentów. </w:t>
      </w:r>
    </w:p>
    <w:p w14:paraId="426E7CEA" w14:textId="77777777" w:rsidR="00DC5A5D" w:rsidRPr="00001019" w:rsidRDefault="00DC5A5D" w:rsidP="006201E4">
      <w:pPr>
        <w:pStyle w:val="Ramkaprzykadu"/>
      </w:pPr>
      <w:r w:rsidRPr="00001019">
        <w:t>Czy dwóch administratorów sieci sobie z tym poradzi? Jeśli nie będą mieli dużo do roboty, to zapewne tak.</w:t>
      </w:r>
    </w:p>
    <w:p w14:paraId="23BAEBC2" w14:textId="6CC41738" w:rsidR="00DC5A5D" w:rsidRPr="00001019" w:rsidRDefault="00DC5A5D" w:rsidP="006201E4">
      <w:pPr>
        <w:pStyle w:val="Ramkaprzykadu"/>
      </w:pPr>
      <w:r w:rsidRPr="00001019">
        <w:t xml:space="preserve">Pozostajemy przy optimum 11 komponentów. Jeśli zatem system będzie miał 10 komponentów, to będzie </w:t>
      </w:r>
      <w:r w:rsidR="00C74477">
        <w:t xml:space="preserve">ich </w:t>
      </w:r>
      <w:r w:rsidRPr="00001019">
        <w:t>za mało? Oczywiście, że nie. A jeśli będzie miał 9 komponentów albo 8, to będzie za mało? Z punktu widzenia klienta też nie, ale zmniejszając liczbę komponentów poniżej 8 będziemy zmuszeni łączyć funkcjonalności różnych działów w tych samych komponentach, co może mieć negatywny wpływ na ochronę i bezpieczeństwo. Zatem przyjmijmy, że minimalną liczbą komponentów do rzeczywistego wykorzystania przez klienta jest 8, ale nie jest to już liczba optymalna ze względu na niezawodność (brak wydzielonej bazy danych powoduje konieczność synchronizacji danych między działami na zasadzie „</w:t>
      </w:r>
      <w:r w:rsidRPr="001F40F5">
        <w:rPr>
          <w:rStyle w:val="angielskawstawka"/>
          <w:lang w:val="en-GB"/>
        </w:rPr>
        <w:t>peer-to-peer</w:t>
      </w:r>
      <w:r w:rsidRPr="00001019">
        <w:t>”.</w:t>
      </w:r>
    </w:p>
    <w:p w14:paraId="54F347A5" w14:textId="77777777" w:rsidR="00DC5A5D" w:rsidRPr="00001019" w:rsidRDefault="00DC5A5D" w:rsidP="006201E4">
      <w:pPr>
        <w:pStyle w:val="Ramkaprzykadu"/>
      </w:pPr>
      <w:r w:rsidRPr="00001019">
        <w:t>A jeśli system będzie miał 12 albo 13 komponentów? To też nie problem. Mieścimy się zarówno w limicie określonym przez możliwe wykorzystanie zasobów obliczeniowych. Administratorzy to też obsłużą. Jeśli jednak byśmy zwiększali dalej liczbę komponentów, to administratorzy by się stawali coraz bardziej nerwowi. Duża liczba komponentów to wiele możliwości konfiguracji i dużo decyzji do podejmowania. Zbyt dużo komponentów to też duże problemy w utrzymaniu oprogramowania.</w:t>
      </w:r>
    </w:p>
    <w:p w14:paraId="14105A70" w14:textId="5B256338" w:rsidR="00DC5A5D" w:rsidRPr="00001019" w:rsidRDefault="00DC5A5D" w:rsidP="006201E4">
      <w:pPr>
        <w:pStyle w:val="Ramkaprzykadu"/>
      </w:pPr>
      <w:r w:rsidRPr="00001019">
        <w:t>Z tego mamy pewną funkcję złożoności od liczby komponentów N (</w:t>
      </w:r>
      <w:r w:rsidRPr="00001019">
        <w:fldChar w:fldCharType="begin"/>
      </w:r>
      <w:r w:rsidRPr="00001019">
        <w:instrText xml:space="preserve"> REF  _Ref14725523 \* Lower \h  \* MERGEFORMAT </w:instrText>
      </w:r>
      <w:r w:rsidRPr="00001019">
        <w:fldChar w:fldCharType="separate"/>
      </w:r>
      <w:r w:rsidR="001D0D9B">
        <w:t>rys. 15</w:t>
      </w:r>
      <w:r w:rsidRPr="00001019">
        <w:fldChar w:fldCharType="end"/>
      </w:r>
      <w:r w:rsidRPr="00001019">
        <w:t xml:space="preserve">). Dla skrajnych N = 0 i N = 48 przyjmuje ona wartość 0. Dla optymalnej N = 11 funkcja </w:t>
      </w:r>
      <w:r w:rsidRPr="00001019">
        <w:lastRenderedPageBreak/>
        <w:t>przyjmuje wartość maksymalną 1. Dla N mniejszych od 11 szybko maleje, by osiągnąć wartość przegięcia 0,5 przy N = 8. Dla N większych od 11 też maleje, ale wolniej, by osiągnąć wartość przegięcia 0,5 przy N = 22 (arbitralnie przyjętej).</w:t>
      </w:r>
    </w:p>
    <w:p w14:paraId="526A37D4" w14:textId="77777777" w:rsidR="00DC5A5D" w:rsidRPr="00001019" w:rsidRDefault="00DC5A5D" w:rsidP="00E53D6D">
      <w:pPr>
        <w:pStyle w:val="Figure"/>
      </w:pPr>
      <w:r w:rsidRPr="00001019">
        <w:rPr>
          <w:noProof/>
        </w:rPr>
        <w:drawing>
          <wp:inline distT="0" distB="0" distL="0" distR="0" wp14:anchorId="26666E1D" wp14:editId="48CB1234">
            <wp:extent cx="3179059" cy="2026310"/>
            <wp:effectExtent l="0" t="0" r="2540" b="0"/>
            <wp:docPr id="14338" name="Obraz 1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90642" cy="2033693"/>
                    </a:xfrm>
                    <a:prstGeom prst="rect">
                      <a:avLst/>
                    </a:prstGeom>
                    <a:noFill/>
                    <a:ln>
                      <a:noFill/>
                    </a:ln>
                  </pic:spPr>
                </pic:pic>
              </a:graphicData>
            </a:graphic>
          </wp:inline>
        </w:drawing>
      </w:r>
    </w:p>
    <w:p w14:paraId="4FECA23F" w14:textId="70945392" w:rsidR="00DC5A5D" w:rsidRPr="00001019" w:rsidRDefault="008C16D7" w:rsidP="00116675">
      <w:pPr>
        <w:pStyle w:val="Podpispodrysunkiem"/>
      </w:pPr>
      <w:bookmarkStart w:id="219" w:name="_Ref14725523"/>
      <w:r>
        <w:t>Rys. </w:t>
      </w:r>
      <w:fldSimple w:instr=" SEQ Rys. \* ARABIC ">
        <w:r w:rsidR="001D0D9B">
          <w:rPr>
            <w:noProof/>
          </w:rPr>
          <w:t>15</w:t>
        </w:r>
      </w:fldSimple>
      <w:bookmarkEnd w:id="219"/>
      <w:r w:rsidR="00DC5A5D" w:rsidRPr="00001019">
        <w:t>. Przebieg przykładowej funkcji odwzorowania liczby komponentów w metrykę złożoności</w:t>
      </w:r>
    </w:p>
    <w:p w14:paraId="7CC389CD" w14:textId="1FB5E3EB" w:rsidR="003F6653" w:rsidRDefault="003F6653" w:rsidP="003F6653">
      <w:pPr>
        <w:pStyle w:val="Intitle"/>
      </w:pPr>
      <w:r>
        <w:t>Zmienność punktu odniesienia</w:t>
      </w:r>
    </w:p>
    <w:p w14:paraId="441929BF" w14:textId="7F732685" w:rsidR="00DC5A5D" w:rsidRPr="00001019" w:rsidRDefault="00DC5A5D" w:rsidP="006201E4">
      <w:pPr>
        <w:pStyle w:val="Wcicienormalne"/>
      </w:pPr>
      <w:r w:rsidRPr="00001019">
        <w:t xml:space="preserve">Inny problem to </w:t>
      </w:r>
      <w:r w:rsidRPr="00001019">
        <w:rPr>
          <w:i/>
        </w:rPr>
        <w:t>zmienność punktu odniesienia</w:t>
      </w:r>
      <w:r w:rsidRPr="00001019">
        <w:t xml:space="preserve">. </w:t>
      </w:r>
      <w:r w:rsidR="0009491F">
        <w:t>Wiele</w:t>
      </w:r>
      <w:r w:rsidRPr="00001019">
        <w:t xml:space="preserve"> miar ma charakter względny, to znaczy, że są mierzone dwie wartości A i B, a miara jest obliczana przez podzielenie A przez B, przy czym B jest punktem odniesienia. Czy wartość B w kolejnych pomiarach jest stała?</w:t>
      </w:r>
    </w:p>
    <w:p w14:paraId="14635C95" w14:textId="5D3863A2" w:rsidR="00DC5A5D" w:rsidRPr="00001019" w:rsidRDefault="00DC5A5D" w:rsidP="006201E4">
      <w:pPr>
        <w:pStyle w:val="Ramkaprzykadu"/>
      </w:pPr>
      <w:r w:rsidRPr="00001019">
        <w:t>Rozważmy przykład miary efektywności przetwarzania. Czy efektywność przetwarzania obrazu karty graficznej 80 FPS</w:t>
      </w:r>
      <w:r w:rsidRPr="00001019">
        <w:rPr>
          <w:rStyle w:val="Odwoanieprzypisudolnego"/>
        </w:rPr>
        <w:footnoteReference w:id="84"/>
      </w:r>
      <w:r w:rsidRPr="00001019">
        <w:t xml:space="preserve"> to dużo czy mało? Odpowiedź brzmi: „To zależy”. Zależy od aplikacji, zależy od potrzeb klienta/użytkownika, ale zależy też od tego, z czym to porównujemy. Aktualnie produkowane karty graficzne potrafią generować obraz w różnego rodzaju </w:t>
      </w:r>
      <w:r w:rsidR="0009491F">
        <w:t xml:space="preserve">komputerowych </w:t>
      </w:r>
      <w:r w:rsidRPr="00001019">
        <w:t xml:space="preserve">grach </w:t>
      </w:r>
      <w:r w:rsidR="0009491F">
        <w:t xml:space="preserve">wideo </w:t>
      </w:r>
      <w:r w:rsidRPr="00001019">
        <w:t>rzędu 60 FPS, 80 FPS, 100 FPS, a nawet więcej. Możemy przyjąć za punkt odniesienia jakąś najlepszą kartę graficzną, pomierzyć jej efektywność przetwarzania i przyjąć za punkt odniesienia. Załóżmy, że punkt odniesienia wynosi 120 FPS. Wówczas nasza miara to 80/120 = 0,67. Zauważmy, że</w:t>
      </w:r>
      <w:r w:rsidR="0009491F">
        <w:t xml:space="preserve"> gdy jeszcze</w:t>
      </w:r>
      <w:r w:rsidRPr="00001019">
        <w:t xml:space="preserve"> dzisiaj nasza karta graficzna może być uznana za kartę dość szybką, </w:t>
      </w:r>
      <w:r w:rsidR="0009491F">
        <w:t>to</w:t>
      </w:r>
      <w:r w:rsidRPr="00001019">
        <w:t xml:space="preserve"> już za kilka lat nie. Dlaczego? Bo zmieni się punkt odniesienia. Inna karta będzie uznawana za wzorzec efektywności. Niech jej efektywność </w:t>
      </w:r>
      <w:r w:rsidR="0009491F">
        <w:t>wyniesie</w:t>
      </w:r>
      <w:r w:rsidRPr="00001019">
        <w:t xml:space="preserve"> 150 FPS. Wówczas miara efektywności naszej karty graficznej </w:t>
      </w:r>
      <w:r w:rsidR="0009491F">
        <w:t>będzie równa</w:t>
      </w:r>
      <w:r w:rsidRPr="00001019">
        <w:t xml:space="preserve"> 80/150 = 0,53. Nasza karta stanie się kartą niezbyt szybką. Jej jakość się zmieniła bez zmiany cech fizycznych!</w:t>
      </w:r>
    </w:p>
    <w:p w14:paraId="14949EE2" w14:textId="4E1FD1E2" w:rsidR="000E44A4" w:rsidRDefault="000E44A4" w:rsidP="000E44A4">
      <w:pPr>
        <w:pStyle w:val="Intitle"/>
      </w:pPr>
      <w:r>
        <w:t>Otwarta skala pomiaru</w:t>
      </w:r>
    </w:p>
    <w:p w14:paraId="42E36B96" w14:textId="2AD0C111" w:rsidR="00DC5A5D" w:rsidRPr="00001019" w:rsidRDefault="00DC5A5D" w:rsidP="006201E4">
      <w:pPr>
        <w:pStyle w:val="Wcicienormalne"/>
      </w:pPr>
      <w:r w:rsidRPr="00001019">
        <w:t xml:space="preserve">Ze zmiennością punktu odniesienia wiąże się też problem </w:t>
      </w:r>
      <w:r w:rsidR="000E44A4">
        <w:rPr>
          <w:i/>
          <w:iCs w:val="0"/>
        </w:rPr>
        <w:t>otwartej (</w:t>
      </w:r>
      <w:r w:rsidRPr="00001019">
        <w:rPr>
          <w:i/>
        </w:rPr>
        <w:t>nieskończonej</w:t>
      </w:r>
      <w:r w:rsidR="000E44A4">
        <w:rPr>
          <w:i/>
        </w:rPr>
        <w:t>)</w:t>
      </w:r>
      <w:r w:rsidRPr="00001019">
        <w:rPr>
          <w:i/>
        </w:rPr>
        <w:t xml:space="preserve"> skali </w:t>
      </w:r>
      <w:r w:rsidRPr="000E44A4">
        <w:rPr>
          <w:iCs w:val="0"/>
        </w:rPr>
        <w:t>pomiaru</w:t>
      </w:r>
      <w:r w:rsidRPr="00001019">
        <w:t>. Pytanie brzmi: czy przyjmując pewien punkt odniesienia zawsze uzyskamy miary w ściśle określonym zakresie?</w:t>
      </w:r>
    </w:p>
    <w:p w14:paraId="29A340D2" w14:textId="77777777" w:rsidR="00DC5A5D" w:rsidRPr="00001019" w:rsidRDefault="00DC5A5D" w:rsidP="006201E4">
      <w:pPr>
        <w:pStyle w:val="Ramkaprzykadu"/>
      </w:pPr>
      <w:r w:rsidRPr="00001019">
        <w:t xml:space="preserve">Ten sam przykład efektywności przetwarzania obrazu przekonuje nas, że nie. Załóżmy, że jako punkt odniesienia przyjęliśmy jakąś kartę graficzną o szybkości 120 FPS. Może się zdarzyć, że do oceny jakościowej dostaniemy kartę o szybkości 132 FPS. Wówczas jej miara efektywności przetwarzania wyniesie 132/120 = 1,1! To dlatego miara </w:t>
      </w:r>
      <w:r w:rsidRPr="00001019">
        <w:lastRenderedPageBreak/>
        <w:t>względna efektywności przetwarzania nie może być wyskalowana w procentach, a jest miarą liczbową, której wartość może przekroczyć 1.</w:t>
      </w:r>
    </w:p>
    <w:p w14:paraId="76FA7E45" w14:textId="77777777" w:rsidR="00DC5A5D" w:rsidRPr="00001019" w:rsidRDefault="00DC5A5D" w:rsidP="006201E4">
      <w:pPr>
        <w:pStyle w:val="Wcicienormalne"/>
      </w:pPr>
      <w:r w:rsidRPr="00001019">
        <w:t xml:space="preserve">Czasami z tym problemem można sobie poradzić przyjmując pewien limit dla miary, ale nie zawsze taki limit jest łatwy do określenia. </w:t>
      </w:r>
    </w:p>
    <w:p w14:paraId="02CB0FEF" w14:textId="77777777" w:rsidR="00DC5A5D" w:rsidRPr="00001019" w:rsidRDefault="00DC5A5D" w:rsidP="006201E4">
      <w:pPr>
        <w:pStyle w:val="Ramkaprzykadu"/>
      </w:pPr>
      <w:r w:rsidRPr="00001019">
        <w:t>W przykładzie z efektywnością przetwarzania obrazu możemy przyjąć limit górny 1. Wówczas każda miara powyżej 1 będzie ograniczana do tej wartości. Ale można też rozważyć inny przykład, miara łatwości nauki. Dla jej wyznaczenia mierzymy czas, który jest potrzebny nowemu użytkownikowi na wdrożenie się do korzystania z oprogramowania. Przyjmijmy, że czas ten mierzymy w dniach. Ile ma wynieść najdłuższy czas nauki dla porównania? 7 dni, 14 dni, 30 dni? Cokolwiek przyjmiemy za punkt odniesienia, będzie to decyzja arbitralna. Poza tym, jeśli przyjmiemy zbyt niski limit, to możemy uzyskać zbyt dużo wyników spoza zakresu.</w:t>
      </w:r>
    </w:p>
    <w:p w14:paraId="432F08D5" w14:textId="466FE1BC" w:rsidR="00DC5A5D" w:rsidRPr="00001019" w:rsidRDefault="00DC5A5D" w:rsidP="006201E4">
      <w:pPr>
        <w:pStyle w:val="Ramkaprzykadu"/>
      </w:pPr>
      <w:r w:rsidRPr="00001019">
        <w:t xml:space="preserve">Im dłuższy czas, tym mniejsza łatwość nauki. Miara powinna przyjąć formułę </w:t>
      </w:r>
      <m:oMath>
        <m:f>
          <m:fPr>
            <m:ctrlPr>
              <w:rPr>
                <w:rFonts w:ascii="Cambria Math" w:hAnsi="Cambria Math"/>
              </w:rPr>
            </m:ctrlPr>
          </m:fPr>
          <m:num>
            <m:r>
              <w:rPr>
                <w:rFonts w:ascii="Cambria Math" w:hAnsi="Cambria Math"/>
              </w:rPr>
              <m:t>1</m:t>
            </m:r>
          </m:num>
          <m:den>
            <m:r>
              <w:rPr>
                <w:rFonts w:ascii="Cambria Math" w:hAnsi="Cambria Math"/>
              </w:rPr>
              <m:t>a</m:t>
            </m:r>
            <m:sSup>
              <m:sSupPr>
                <m:ctrlPr>
                  <w:rPr>
                    <w:rFonts w:ascii="Cambria Math" w:hAnsi="Cambria Math"/>
                  </w:rPr>
                </m:ctrlPr>
              </m:sSupPr>
              <m:e>
                <m:r>
                  <w:rPr>
                    <w:rFonts w:ascii="Cambria Math" w:hAnsi="Cambria Math"/>
                  </w:rPr>
                  <m:t>T</m:t>
                </m:r>
              </m:e>
              <m:sup>
                <m:r>
                  <w:rPr>
                    <w:rFonts w:ascii="Cambria Math" w:hAnsi="Cambria Math"/>
                  </w:rPr>
                  <m:t>n</m:t>
                </m:r>
              </m:sup>
            </m:sSup>
          </m:den>
        </m:f>
      </m:oMath>
      <w:r w:rsidRPr="00001019">
        <w:t>, bo wówczas najkrótszy czas (1 dzień), daje wartość 1, a każdy kolejny dzień daje wartość mniejszą od 1 a większą od 0. Pytanie jednak, jakie przyjąć współczynniki a oraz n? Aby uniknąć arbitralnej decyzji, powinniśmy przeprowadzić całą serię badań i wyznaczyć</w:t>
      </w:r>
      <w:r w:rsidR="0009491F">
        <w:t xml:space="preserve"> te</w:t>
      </w:r>
      <w:r w:rsidRPr="00001019">
        <w:t xml:space="preserve"> współczynniki empirycznie. </w:t>
      </w:r>
    </w:p>
    <w:p w14:paraId="2C1494D0" w14:textId="3FC0F0EF" w:rsidR="000E44A4" w:rsidRDefault="000E44A4" w:rsidP="000E44A4">
      <w:pPr>
        <w:pStyle w:val="Intitle"/>
      </w:pPr>
      <w:r>
        <w:t>Dobór miary</w:t>
      </w:r>
    </w:p>
    <w:p w14:paraId="7E72B862" w14:textId="35C39AC0" w:rsidR="00DC5A5D" w:rsidRPr="00001019" w:rsidRDefault="00DC5A5D" w:rsidP="006201E4">
      <w:pPr>
        <w:pStyle w:val="Wcicienormalne"/>
      </w:pPr>
      <w:r w:rsidRPr="00001019">
        <w:t xml:space="preserve">I wreszcie ostatni problem, a właściwie pierwszy, to jest właściwy </w:t>
      </w:r>
      <w:r w:rsidRPr="00001019">
        <w:rPr>
          <w:i/>
        </w:rPr>
        <w:t>dobór miary</w:t>
      </w:r>
      <w:r w:rsidRPr="00001019">
        <w:t xml:space="preserve">. Nie każda miara się nadaje do przeliczenia na metrykę jakości. </w:t>
      </w:r>
    </w:p>
    <w:p w14:paraId="121872C1" w14:textId="012E7667" w:rsidR="00DC5A5D" w:rsidRPr="00001019" w:rsidRDefault="00DC5A5D" w:rsidP="006201E4">
      <w:pPr>
        <w:pStyle w:val="Ramkaprzykadu"/>
      </w:pPr>
      <w:r w:rsidRPr="00001019">
        <w:t xml:space="preserve">Czy program, który ma 100 tys. linii kodu jest programem bardzo złożonym? Na to pytanie nie można odpowiedzieć, bo miara rozmiaru kodu programu liczona w tysiącach linii kodu nie jest właściwą miarą złożoności. Taki sam program można by </w:t>
      </w:r>
      <w:r w:rsidR="00164E47">
        <w:t>wyrazić</w:t>
      </w:r>
      <w:r w:rsidRPr="00001019">
        <w:t xml:space="preserve"> zapewne w 50 tys. jak i 200 tys. linii kodu. To</w:t>
      </w:r>
      <w:r w:rsidR="00164E47">
        <w:t xml:space="preserve"> może</w:t>
      </w:r>
      <w:r w:rsidRPr="00001019">
        <w:t xml:space="preserve"> zależ</w:t>
      </w:r>
      <w:r w:rsidR="00164E47">
        <w:t>eć</w:t>
      </w:r>
      <w:r w:rsidRPr="00001019">
        <w:t xml:space="preserve"> od </w:t>
      </w:r>
      <w:r w:rsidR="00164E47">
        <w:t>osobistych upodoba</w:t>
      </w:r>
      <w:r w:rsidR="00ED6375">
        <w:t>ń</w:t>
      </w:r>
      <w:r w:rsidR="00164E47">
        <w:t xml:space="preserve"> programisty</w:t>
      </w:r>
      <w:r w:rsidRPr="00001019">
        <w:t>. Właściwszą miarą złożoności jest miara oparta o liczbę punktów funkcyjnych. Zapoznamy się z nią w dalszym ciągu książki.</w:t>
      </w:r>
    </w:p>
    <w:p w14:paraId="4EF6FFFF" w14:textId="77777777" w:rsidR="00DC5A5D" w:rsidRPr="00001019" w:rsidRDefault="00DC5A5D" w:rsidP="008D02FF">
      <w:pPr>
        <w:pStyle w:val="Nagwek3"/>
      </w:pPr>
      <w:bookmarkStart w:id="220" w:name="_Toc14942112"/>
      <w:bookmarkStart w:id="221" w:name="_Toc17100186"/>
      <w:bookmarkStart w:id="222" w:name="_Toc19863899"/>
      <w:bookmarkStart w:id="223" w:name="_Toc21675099"/>
      <w:bookmarkStart w:id="224" w:name="_Toc25853126"/>
      <w:bookmarkStart w:id="225" w:name="_Toc29749306"/>
      <w:bookmarkStart w:id="226" w:name="_Ref29916108"/>
      <w:bookmarkStart w:id="227" w:name="_Ref29916118"/>
      <w:bookmarkStart w:id="228" w:name="_Toc34546987"/>
      <w:r w:rsidRPr="00001019">
        <w:t>Problemy</w:t>
      </w:r>
      <w:bookmarkEnd w:id="220"/>
      <w:bookmarkEnd w:id="221"/>
      <w:bookmarkEnd w:id="222"/>
      <w:r w:rsidRPr="00001019">
        <w:t xml:space="preserve"> pomiarów jakości</w:t>
      </w:r>
      <w:bookmarkEnd w:id="223"/>
      <w:bookmarkEnd w:id="224"/>
      <w:bookmarkEnd w:id="225"/>
      <w:bookmarkEnd w:id="226"/>
      <w:bookmarkEnd w:id="227"/>
      <w:bookmarkEnd w:id="228"/>
    </w:p>
    <w:p w14:paraId="2FA3BFF2" w14:textId="185A1706" w:rsidR="000E44A4" w:rsidRDefault="000E44A4" w:rsidP="000E44A4">
      <w:pPr>
        <w:pStyle w:val="Intitle"/>
      </w:pPr>
      <w:r>
        <w:t>Subiektywność pomiaru</w:t>
      </w:r>
    </w:p>
    <w:p w14:paraId="74C7C814" w14:textId="6CDB2EEA" w:rsidR="00DC5A5D" w:rsidRPr="00001019" w:rsidRDefault="00DC5A5D" w:rsidP="006201E4">
      <w:pPr>
        <w:pStyle w:val="Wcicienormalne"/>
      </w:pPr>
      <w:r w:rsidRPr="00001019">
        <w:t xml:space="preserve">Jeśli przyjęte miary można wyznaczyć w sposób obiektywny, poprzez pojedynczy pomiar, to nie ma problemu. Jednak znaczna część miar ma </w:t>
      </w:r>
      <w:r w:rsidRPr="00001019">
        <w:rPr>
          <w:i/>
        </w:rPr>
        <w:t>charakter subiektywny</w:t>
      </w:r>
      <w:r w:rsidRPr="00001019">
        <w:t>. To znaczy, że wynik pomiaru będzie zależał od osoby oceniającej. Wówczas dla zmniejszenia wpływu indywidualnych upodobań, przekonań, opinii powinniśmy uzyskać więcej ocen i je w pewien sposób uśrednić.</w:t>
      </w:r>
    </w:p>
    <w:p w14:paraId="2F539D6E" w14:textId="77777777" w:rsidR="00DC5A5D" w:rsidRPr="00001019" w:rsidRDefault="00DC5A5D" w:rsidP="006201E4">
      <w:pPr>
        <w:pStyle w:val="Intitle"/>
      </w:pPr>
      <w:r w:rsidRPr="00001019">
        <w:t>Uśrednianie wyników pomiarów</w:t>
      </w:r>
    </w:p>
    <w:p w14:paraId="35CB49AC" w14:textId="77777777" w:rsidR="00DC5A5D" w:rsidRPr="00001019" w:rsidRDefault="00DC5A5D" w:rsidP="006201E4">
      <w:pPr>
        <w:pStyle w:val="Wcicienormalne"/>
      </w:pPr>
      <w:r w:rsidRPr="00001019">
        <w:t xml:space="preserve">Czy jednak zawsze funkcją uśredniającą wyniki pomiarów będzie </w:t>
      </w:r>
      <w:r w:rsidRPr="00001019">
        <w:rPr>
          <w:i/>
        </w:rPr>
        <w:t>średnia arytmetyczna</w:t>
      </w:r>
      <w:r w:rsidRPr="00001019">
        <w:t>?</w:t>
      </w:r>
    </w:p>
    <w:p w14:paraId="52D6149D" w14:textId="4286099B" w:rsidR="00DC5A5D" w:rsidRPr="00001019" w:rsidRDefault="00DC5A5D" w:rsidP="006201E4">
      <w:pPr>
        <w:pStyle w:val="Ramkaprzykadu"/>
      </w:pPr>
      <w:r w:rsidRPr="00001019">
        <w:t>Rozważmy przykład miary zrozumiałości. Jest to miara wybitnie subiektywna i powinna być mierzona poprzez badania na grupie użytkowników. Jeżeli grupa liczy 1000 osób, 100 osób, a nawet tylko 30 osób, to można ich oceny dokonane w pewnej skali (</w:t>
      </w:r>
      <w:r w:rsidR="00EE5CE4">
        <w:t>np. </w:t>
      </w:r>
      <w:r w:rsidRPr="00001019">
        <w:t xml:space="preserve">od 1 do 5) uśrednić i przeskalować do skali 0-1. Jeśli jednak nie mamy do dyspozycji takiej </w:t>
      </w:r>
      <w:r w:rsidRPr="00001019">
        <w:lastRenderedPageBreak/>
        <w:t xml:space="preserve">grupy? Możemy poprosić o opinię kilku ekspertów. Ci jednak mogą się różnić ocenami, mogą być nawet stronniczy. Wówczas powinniśmy zastosować funkcję uśredniającą po wyeliminowaniu dwóch skrajnych ocen – najgorszej i najlepszej. Ta metoda jest znana </w:t>
      </w:r>
      <w:r w:rsidR="00EE5CE4">
        <w:t>np. </w:t>
      </w:r>
      <w:r w:rsidRPr="00001019">
        <w:t>z oceny stylu dla skoczków narciarskich. Jednak możemy to zrobić, gdy ekspertów oceniających jest przynajmniej pięciu. Przy mniejszej ich liczbie eliminowanie skrajnych ocen mija się z celem.</w:t>
      </w:r>
    </w:p>
    <w:p w14:paraId="79E1AFA9" w14:textId="77777777" w:rsidR="00DC5A5D" w:rsidRPr="00001019" w:rsidRDefault="00DC5A5D" w:rsidP="006201E4">
      <w:pPr>
        <w:pStyle w:val="Intitle"/>
      </w:pPr>
      <w:r w:rsidRPr="00001019">
        <w:t>Efekt obserwatora</w:t>
      </w:r>
    </w:p>
    <w:p w14:paraId="621CE46C" w14:textId="77777777" w:rsidR="00DC5A5D" w:rsidRPr="00001019" w:rsidRDefault="00DC5A5D" w:rsidP="006201E4">
      <w:pPr>
        <w:pStyle w:val="Wcicienormalne"/>
      </w:pPr>
      <w:r w:rsidRPr="00001019">
        <w:t xml:space="preserve">Z pomiarami wiąże się jeszcze inny problem – </w:t>
      </w:r>
      <w:r w:rsidRPr="00001019">
        <w:rPr>
          <w:i/>
        </w:rPr>
        <w:t>efekt obserwatora</w:t>
      </w:r>
      <w:r w:rsidRPr="00001019">
        <w:t>. Polega to na tym, że sam proces pomiaru zmienia mierzone parametry.</w:t>
      </w:r>
    </w:p>
    <w:p w14:paraId="0973F128" w14:textId="36F9D025" w:rsidR="00DC5A5D" w:rsidRPr="00001019" w:rsidRDefault="00DC5A5D" w:rsidP="006201E4">
      <w:pPr>
        <w:pStyle w:val="Wcicienormalne"/>
      </w:pPr>
      <w:r w:rsidRPr="00001019">
        <w:t xml:space="preserve">Efekt ten występuje </w:t>
      </w:r>
      <w:r w:rsidR="00EE5CE4">
        <w:t>np. </w:t>
      </w:r>
      <w:r w:rsidRPr="00001019">
        <w:t>przy pomiarze napięcia lub natężenia prądu elektrycznego. Podłączenie woltomierza do pomiaru napięcia powoduje mały upływ prądu, a co za tym idzie niewielkie zmniejszenie napięcia. Podobnie podłączenie amperomierza do pomiaru natężenia zwiększa nieznacznie opór elektryczny, co powoduje drobne zmniejszenie przepływającego prądu.</w:t>
      </w:r>
    </w:p>
    <w:p w14:paraId="3FF750EA" w14:textId="7270543C" w:rsidR="00DC5A5D" w:rsidRPr="00001019" w:rsidRDefault="00DC5A5D" w:rsidP="006201E4">
      <w:pPr>
        <w:pStyle w:val="Wcicienormalne"/>
      </w:pPr>
      <w:r w:rsidRPr="00001019">
        <w:t xml:space="preserve">Podobny efekt można zaobserwować mierząc </w:t>
      </w:r>
      <w:r w:rsidR="00EE5CE4">
        <w:t>np. </w:t>
      </w:r>
      <w:r w:rsidRPr="00001019">
        <w:t>liczbę defektów pozostawianych w kodzie przez poszczególnych programistów. Jeśli ludzie wiedzą, że są obserwowani, to przez pewien czas mogą pracować bardziej uważnie i wynik pomiaru nie będzie odpowiadał rzeczywistości.</w:t>
      </w:r>
    </w:p>
    <w:p w14:paraId="0DE8027E" w14:textId="77777777" w:rsidR="00DC5A5D" w:rsidRPr="00001019" w:rsidRDefault="00DC5A5D" w:rsidP="006201E4">
      <w:pPr>
        <w:pStyle w:val="Intitle"/>
      </w:pPr>
      <w:bookmarkStart w:id="229" w:name="_Toc14942113"/>
      <w:r w:rsidRPr="00001019">
        <w:t>Zafałszowywanie pomiarów</w:t>
      </w:r>
    </w:p>
    <w:p w14:paraId="18B45B51" w14:textId="25BD9960" w:rsidR="00DC5A5D" w:rsidRPr="00001019" w:rsidRDefault="00DC5A5D" w:rsidP="006201E4">
      <w:pPr>
        <w:pStyle w:val="Wcicienormalne"/>
      </w:pPr>
      <w:r w:rsidRPr="00001019">
        <w:t xml:space="preserve">Niewłaściwy dobór miar może spowodować zafałszowanie pomiarów. Nie mówimy tu fałszowaniu jako zamianie wyników rzeczywistych na nieprawdziwe, ale o wykorzystywaniu niedoskonałości metryk do kreowania wyników </w:t>
      </w:r>
      <w:r w:rsidR="00E4109B">
        <w:t>tendencyjnych</w:t>
      </w:r>
      <w:r w:rsidRPr="00001019">
        <w:t xml:space="preserve"> </w:t>
      </w:r>
      <w:r w:rsidR="00E4109B">
        <w:t>lub niewiarygodnych</w:t>
      </w:r>
      <w:r w:rsidRPr="00001019">
        <w:t>. Może to być celowe, jak i przypadkowe.</w:t>
      </w:r>
    </w:p>
    <w:p w14:paraId="5A1FE719" w14:textId="77777777" w:rsidR="00DC5A5D" w:rsidRPr="00001019" w:rsidRDefault="00DC5A5D" w:rsidP="006201E4">
      <w:pPr>
        <w:pStyle w:val="Ramkaprzykadu"/>
      </w:pPr>
      <w:r w:rsidRPr="00001019">
        <w:t xml:space="preserve">W czasie jednego z badań produktywności (wydajności pracy) programistów zastosowałem prostą miarę liczby linii kodu przesyłanych do repozytorium przez programistów. Jakież było zdziwienie, gdy po miesiącu automatycznych pomiarów okazało się, że jeden z programistów osiągnął produktywność kilkunastu tysięcy linii, a pozostali – kilkuset, kilku tysięcy. Po bliższym przyjrzeniu się wynikom okazało się, że „rekordzista” przesłał do repozytorium kod źródłowy bibliotek </w:t>
      </w:r>
      <w:r w:rsidRPr="001F40F5">
        <w:rPr>
          <w:rStyle w:val="angielskawstawka"/>
          <w:lang w:val="en-GB"/>
        </w:rPr>
        <w:t>open source</w:t>
      </w:r>
      <w:r w:rsidRPr="00001019">
        <w:t>, który został policzony jako jego twórczość.</w:t>
      </w:r>
    </w:p>
    <w:p w14:paraId="14F19E86" w14:textId="77777777" w:rsidR="00DC5A5D" w:rsidRPr="00001019" w:rsidRDefault="00DC5A5D" w:rsidP="006201E4">
      <w:pPr>
        <w:pStyle w:val="Intitle"/>
      </w:pPr>
      <w:r w:rsidRPr="00001019">
        <w:t>Trudność w zdobyciu danych pomiarowych</w:t>
      </w:r>
    </w:p>
    <w:p w14:paraId="145B3880" w14:textId="12C8DBDB" w:rsidR="00DC5A5D" w:rsidRPr="00001019" w:rsidRDefault="00E4109B" w:rsidP="006201E4">
      <w:pPr>
        <w:pStyle w:val="Wcicienormalne"/>
      </w:pPr>
      <w:r>
        <w:t>J</w:t>
      </w:r>
      <w:r w:rsidR="00DC5A5D" w:rsidRPr="00001019">
        <w:t xml:space="preserve">est jeszcze jeden problem – jak mierzyć coś, co istnieje, ale nie można zdobyć danych </w:t>
      </w:r>
      <w:r>
        <w:t>dotyczących tego czegoś</w:t>
      </w:r>
      <w:r w:rsidR="00DC5A5D" w:rsidRPr="00001019">
        <w:t>. Może trzeba poszukać innych źródeł informacji.</w:t>
      </w:r>
    </w:p>
    <w:p w14:paraId="0A93345C" w14:textId="3EA71FCC" w:rsidR="00DC5A5D" w:rsidRPr="00001019" w:rsidRDefault="00DC5A5D" w:rsidP="006201E4">
      <w:pPr>
        <w:pStyle w:val="Ramkaprzykadu"/>
      </w:pPr>
      <w:r w:rsidRPr="00001019">
        <w:t>W czasie innego z badań chciałem pomierzyć czas, w jakim programiści realizują zadania zlecane przez kierownika projektu. Do tego celu zaplanowałem wykorzystanie systemu do zarządzania projektami Redmine</w:t>
      </w:r>
      <w:r w:rsidR="00E4109B">
        <w:rPr>
          <w:rStyle w:val="Odwoanieprzypisudolnego"/>
        </w:rPr>
        <w:footnoteReference w:id="85"/>
      </w:r>
      <w:r w:rsidRPr="00001019">
        <w:t xml:space="preserve">. W systemie tym kierownik projektu wyznaczał zadania dla programistów, co było rejestrowane w dzienniku projektu. Oczekiwałem, że zgodnie z regułami zarządzania w Redmine po zrealizowaniu zadania programiści będą „odhaczać” je jako zakończone, co też powinno być rejestrowane w dzienniku. Niestety, programiści nie dbali o to – mimo nakazu ze strony kierownika. </w:t>
      </w:r>
      <w:r w:rsidRPr="00001019">
        <w:lastRenderedPageBreak/>
        <w:t>Musiałem połączyć informacje z systemu Redmine z informacjami z repozytorium o przesłaniu kodu źródłowego przez programistę. Problemem jednak było powiązanie faktu przesłania kodu z określonym zadaniem. Skutkiem tego metoda pomiaru okazała się mało wiarygodna.</w:t>
      </w:r>
    </w:p>
    <w:p w14:paraId="4C4C6731" w14:textId="67D9A2BA" w:rsidR="00DC5A5D" w:rsidRPr="00001019" w:rsidRDefault="000E44A4" w:rsidP="000E44A4">
      <w:pPr>
        <w:pStyle w:val="Nagwek4"/>
      </w:pPr>
      <w:r>
        <w:t>Problemy</w:t>
      </w:r>
      <w:r w:rsidR="00DC5A5D" w:rsidRPr="00001019">
        <w:t xml:space="preserve"> metod ankietowych</w:t>
      </w:r>
    </w:p>
    <w:p w14:paraId="2A1F9E5D" w14:textId="3B427549" w:rsidR="00DC5A5D" w:rsidRDefault="00DC5A5D" w:rsidP="006201E4">
      <w:pPr>
        <w:pStyle w:val="Wcicienormalne"/>
      </w:pPr>
      <w:r w:rsidRPr="00001019">
        <w:t xml:space="preserve">Część metryk można badać tylko przez </w:t>
      </w:r>
      <w:r w:rsidRPr="00001019">
        <w:rPr>
          <w:i/>
        </w:rPr>
        <w:t>ankietowanie</w:t>
      </w:r>
      <w:r w:rsidRPr="00001019">
        <w:t xml:space="preserve">. Dotyczy to zwłaszcza takich kwestii, jak zrozumiałość, poczucie </w:t>
      </w:r>
      <w:r w:rsidR="00E4109B">
        <w:t>satysfakcji</w:t>
      </w:r>
      <w:r w:rsidRPr="00001019">
        <w:t xml:space="preserve"> etc.</w:t>
      </w:r>
    </w:p>
    <w:p w14:paraId="1D500159" w14:textId="03948E5E" w:rsidR="000E44A4" w:rsidRPr="00001019" w:rsidRDefault="000E44A4" w:rsidP="000E44A4">
      <w:pPr>
        <w:pStyle w:val="Intitle"/>
      </w:pPr>
      <w:r>
        <w:t>Subiektywność ankietowania</w:t>
      </w:r>
    </w:p>
    <w:p w14:paraId="1A0B2E47" w14:textId="6893E10E" w:rsidR="00DC5A5D" w:rsidRPr="00001019" w:rsidRDefault="00DC5A5D" w:rsidP="006201E4">
      <w:pPr>
        <w:pStyle w:val="Wcicienormalne"/>
      </w:pPr>
      <w:r w:rsidRPr="00001019">
        <w:t xml:space="preserve">Problem </w:t>
      </w:r>
      <w:r w:rsidR="00E4109B">
        <w:t>leży</w:t>
      </w:r>
      <w:r w:rsidRPr="00001019">
        <w:t xml:space="preserve"> w tym, że ankietowe metody pomiaru powinny być stosowane tylko do pomiaru parametrów subiektywnych. Tymczasem, ponieważ inne metody pomiaru są trudne</w:t>
      </w:r>
      <w:r w:rsidR="00E4109B">
        <w:t xml:space="preserve"> lub kosztowne</w:t>
      </w:r>
      <w:r w:rsidRPr="00001019">
        <w:t>, część badających stosuje metody ankietowe również do pomiaru parametrów</w:t>
      </w:r>
      <w:r w:rsidR="00E4109B">
        <w:t xml:space="preserve"> nie</w:t>
      </w:r>
      <w:r w:rsidRPr="00001019">
        <w:t>obiektywn</w:t>
      </w:r>
      <w:r w:rsidR="00E4109B">
        <w:t>ych</w:t>
      </w:r>
      <w:r w:rsidRPr="00001019">
        <w:t>.</w:t>
      </w:r>
    </w:p>
    <w:p w14:paraId="39FB2120" w14:textId="77777777" w:rsidR="00DC5A5D" w:rsidRPr="00001019" w:rsidRDefault="00DC5A5D" w:rsidP="006201E4">
      <w:pPr>
        <w:pStyle w:val="Ramkaprzykadu"/>
      </w:pPr>
      <w:r w:rsidRPr="00001019">
        <w:t>W jednym z uniwersytetów wdrożono ankietę studencką, w której studenci mieli oceniać profesorów</w:t>
      </w:r>
      <w:r w:rsidRPr="00001019">
        <w:rPr>
          <w:rStyle w:val="Odwoanieprzypisudolnego"/>
        </w:rPr>
        <w:footnoteReference w:id="86"/>
      </w:r>
      <w:r w:rsidRPr="00001019">
        <w:t xml:space="preserve">. W ankiecie, oprócz pytania „Czy materiał przekazywany na zajęciach był zrozumiały?” pojawiło się pytanie „Czy prowadzący był dobrze przygotowany do zajęć?”, a nawet „Czy prowadzący spóźniał się na zajęcia?”. Pierwsze pytanie jest właściwe, bo zrozumiałość jest parametrem subiektywnym. </w:t>
      </w:r>
    </w:p>
    <w:p w14:paraId="72329F77" w14:textId="77777777" w:rsidR="00DC5A5D" w:rsidRPr="00001019" w:rsidRDefault="00DC5A5D" w:rsidP="006201E4">
      <w:pPr>
        <w:pStyle w:val="Ramkaprzykadu"/>
      </w:pPr>
      <w:r w:rsidRPr="00001019">
        <w:t>Drugie pytanie było niewłaściwe, bo studenci nie mają wiedzy i kompetencji, aby ocenić stopień przygotowania profesora do zajęć. No chyba że mieli oceniać, czy miał ze sobą materiały na prezentację, czy wiedział, jak ma włączyć projektor itp., ale wówczas powinno się inaczej sformułować pytanie, a może zamiast jednego ogólnego zadać dwa szczegółowe.</w:t>
      </w:r>
    </w:p>
    <w:p w14:paraId="1B1C8614" w14:textId="23FD0059" w:rsidR="00DC5A5D" w:rsidRPr="00001019" w:rsidRDefault="00DC5A5D" w:rsidP="006201E4">
      <w:pPr>
        <w:pStyle w:val="Ramkaprzykadu"/>
      </w:pPr>
      <w:r w:rsidRPr="00001019">
        <w:t xml:space="preserve">Trzecie pytanie w ogóle nie powinno się znaleźć w ankiecie. Przecież pytanie o spóźnianie nie jest pytaniem o opinię, ale o fakty. Fakty spóźnienia można stwierdzić innymi metodami. Można </w:t>
      </w:r>
      <w:r w:rsidR="00EE5CE4">
        <w:t>np. </w:t>
      </w:r>
      <w:r w:rsidRPr="00001019">
        <w:t xml:space="preserve">prześledzić dziennik wydawania kluczy do sal wykładowych. Można rejestrować zdarzenia otwarcia drzwi, które są dostępne dla systemu ochrony. Jednak takie działania są trudne i wymagają dużo </w:t>
      </w:r>
      <w:r w:rsidR="003E39AF">
        <w:t>nakładu pracy</w:t>
      </w:r>
      <w:r w:rsidRPr="00001019">
        <w:t xml:space="preserve"> dla wdrożenia. O wiele łatwiej jest wpisać pytanie o spóźnianie do ankiety studenckiej. Jednak dane pomiarowe uzyskane taką metodą są bezwartościowe.</w:t>
      </w:r>
    </w:p>
    <w:p w14:paraId="11B9AEEF" w14:textId="57D3C67B" w:rsidR="000E44A4" w:rsidRDefault="000E44A4" w:rsidP="000E44A4">
      <w:pPr>
        <w:pStyle w:val="Intitle"/>
      </w:pPr>
      <w:r>
        <w:t>Rzetelność odpowiedzi</w:t>
      </w:r>
    </w:p>
    <w:p w14:paraId="30506BD5" w14:textId="77A21BFE" w:rsidR="00DC5A5D" w:rsidRPr="00001019" w:rsidRDefault="00DC5A5D" w:rsidP="006201E4">
      <w:pPr>
        <w:pStyle w:val="Wcicienormalne"/>
      </w:pPr>
      <w:r w:rsidRPr="00001019">
        <w:t xml:space="preserve">Tu pojawia się problem rzetelności odpowiedzi respondentów. Podczas ankietowania trzeba brać pod uwagę, że respondenci nie muszą podawać odpowiedzi zgodnych z rzeczywistością. Znane są problemy podawania różnych odpowiedzi w zależności od metody ankietowania oraz metody radzenia sobie z tymi problemami </w:t>
      </w:r>
      <w:sdt>
        <w:sdtPr>
          <w:id w:val="-1058855955"/>
          <w:citation/>
        </w:sdtPr>
        <w:sdtContent>
          <w:r w:rsidRPr="00001019">
            <w:fldChar w:fldCharType="begin"/>
          </w:r>
          <w:r w:rsidRPr="00001019">
            <w:instrText xml:space="preserve"> CITATION Mat16 \l 1045 </w:instrText>
          </w:r>
          <w:r w:rsidRPr="00001019">
            <w:fldChar w:fldCharType="separate"/>
          </w:r>
          <w:r w:rsidR="001D0D9B" w:rsidRPr="001D0D9B">
            <w:rPr>
              <w:noProof/>
            </w:rPr>
            <w:t>[28]</w:t>
          </w:r>
          <w:r w:rsidRPr="00001019">
            <w:fldChar w:fldCharType="end"/>
          </w:r>
        </w:sdtContent>
      </w:sdt>
      <w:sdt>
        <w:sdtPr>
          <w:id w:val="1787699450"/>
          <w:citation/>
        </w:sdtPr>
        <w:sdtContent>
          <w:r w:rsidRPr="00001019">
            <w:fldChar w:fldCharType="begin"/>
          </w:r>
          <w:r w:rsidRPr="00001019">
            <w:instrText xml:space="preserve"> CITATION Wol08 \l 1045 </w:instrText>
          </w:r>
          <w:r w:rsidRPr="00001019">
            <w:fldChar w:fldCharType="separate"/>
          </w:r>
          <w:r w:rsidR="001D0D9B">
            <w:rPr>
              <w:noProof/>
            </w:rPr>
            <w:t xml:space="preserve"> </w:t>
          </w:r>
          <w:r w:rsidR="001D0D9B" w:rsidRPr="001D0D9B">
            <w:rPr>
              <w:noProof/>
            </w:rPr>
            <w:t>[29]</w:t>
          </w:r>
          <w:r w:rsidRPr="00001019">
            <w:fldChar w:fldCharType="end"/>
          </w:r>
        </w:sdtContent>
      </w:sdt>
      <w:r w:rsidRPr="00001019">
        <w:t xml:space="preserve">. </w:t>
      </w:r>
    </w:p>
    <w:p w14:paraId="1845978F" w14:textId="762808F1" w:rsidR="00DC5A5D" w:rsidRDefault="00DC5A5D" w:rsidP="006201E4">
      <w:pPr>
        <w:pStyle w:val="Wcicienormalne"/>
      </w:pPr>
      <w:r w:rsidRPr="00001019">
        <w:t xml:space="preserve">Jedną z takich metod jest zadawanie większej liczby pytań z odpowiedziami „tak” / „nie” zamiast kilku pytań z odpowiedziami w skali stopniowanej. Matematycznie można uzyskać taką samą dokładność wyników, ale różnica jest psychologiczna. Jeśli </w:t>
      </w:r>
      <w:r w:rsidRPr="00001019">
        <w:lastRenderedPageBreak/>
        <w:t>respondent musi podjąć decyzję „tak” albo „nie”, to będzie to decyzja bardziej różnicująca niż ocena w skali od „1” do „10”, a nawet od „1” do „5”.</w:t>
      </w:r>
    </w:p>
    <w:p w14:paraId="78EBF9FC" w14:textId="49CE5EE4" w:rsidR="00D06E85" w:rsidRPr="00001019" w:rsidRDefault="00D06E85" w:rsidP="00D06E85">
      <w:pPr>
        <w:pStyle w:val="Intitle"/>
      </w:pPr>
      <w:r>
        <w:t>Czas potrzebny na wypełnienie ankiety</w:t>
      </w:r>
    </w:p>
    <w:p w14:paraId="40D3FFDF" w14:textId="77777777" w:rsidR="00DC5A5D" w:rsidRPr="00001019" w:rsidRDefault="00DC5A5D" w:rsidP="006201E4">
      <w:pPr>
        <w:pStyle w:val="Wcicienormalne"/>
      </w:pPr>
      <w:r w:rsidRPr="00001019">
        <w:t>Jednak duża liczba pytań oznacza długi czas na wypełnienie ankiety. To może być zniechęcające dla respondentów i, o ile wypełnienie ankiety nie jest obowiązkowe, może powodować przerywanie jej wypełnienia.</w:t>
      </w:r>
    </w:p>
    <w:p w14:paraId="200BED53" w14:textId="77777777" w:rsidR="00DC5A5D" w:rsidRPr="00001019" w:rsidRDefault="00DC5A5D" w:rsidP="006201E4">
      <w:pPr>
        <w:pStyle w:val="Ramkaprzykadu"/>
      </w:pPr>
      <w:r w:rsidRPr="00001019">
        <w:t xml:space="preserve">Inny z uniwersytetów zdecydował się na umieszczenie w ankiecie studenckiej około 100 pytań. Każdy ze studentów musiał(!) wypełnić średnio dziesięć ankiet w semestrze. Zakładając, że na przeczytanie każdego pytania i zaznaczenie odpowiedzi potrzeba około 3 sekundy, to na wypełnienie całej ankiety student musiał poświęcić całą godzinę! </w:t>
      </w:r>
    </w:p>
    <w:p w14:paraId="67D321AF" w14:textId="49575E30" w:rsidR="00D06E85" w:rsidRDefault="00D06E85" w:rsidP="00D06E85">
      <w:pPr>
        <w:pStyle w:val="Intitle"/>
      </w:pPr>
      <w:r>
        <w:t>Zachęty do wypełnienia ankiety</w:t>
      </w:r>
    </w:p>
    <w:p w14:paraId="049C3E6E" w14:textId="0D1B3529" w:rsidR="00DC5A5D" w:rsidRPr="00001019" w:rsidRDefault="00DC5A5D" w:rsidP="006201E4">
      <w:pPr>
        <w:pStyle w:val="Wcicienormalne"/>
      </w:pPr>
      <w:r w:rsidRPr="00001019">
        <w:t>Tu należy się zastanowić nad rzetelnością wypełniania ankiety obowiązkowej. Czy respondent, który musi odpowiedzieć na sto lub więcej pytań, będzie się długo zastanawiał? A jeśli ankieta nie będzie obowiązkowa, to jak zachęcić respondentów do jej wypełnienia?</w:t>
      </w:r>
    </w:p>
    <w:p w14:paraId="7913BB0E" w14:textId="77777777" w:rsidR="00DC5A5D" w:rsidRPr="00001019" w:rsidRDefault="00DC5A5D" w:rsidP="006201E4">
      <w:pPr>
        <w:pStyle w:val="Ramkaprzykadu"/>
      </w:pPr>
      <w:r w:rsidRPr="00001019">
        <w:t>Dziekan jednego z wydziałów postanowił zachęcić studentów do wypełnienia ankiety przez losowanie nagrody rzeczowej wśród tych, którzy wypełnią wszystkie przypisane do nich ankiety. Po zakończeniu ankietowania można było wyczytać w uwagach respondentów takie zdanie „Wprawdzie nie miałem zajęć z tym prowadzącym, ale wypełniam ankietę, bo chcę zdobyć nagrodę”!</w:t>
      </w:r>
    </w:p>
    <w:p w14:paraId="7E671AB8" w14:textId="55472BFD" w:rsidR="00D06E85" w:rsidRDefault="00D06E85" w:rsidP="00D06E85">
      <w:pPr>
        <w:pStyle w:val="Intitle"/>
      </w:pPr>
      <w:r>
        <w:t>Rozmiar próby</w:t>
      </w:r>
    </w:p>
    <w:p w14:paraId="04FBF1AA" w14:textId="465322B4" w:rsidR="00DC5A5D" w:rsidRPr="00001019" w:rsidRDefault="00DC5A5D" w:rsidP="006201E4">
      <w:pPr>
        <w:pStyle w:val="Wcicienormalne"/>
      </w:pPr>
      <w:r w:rsidRPr="00001019">
        <w:t>I jeszcze jeden, może nawet najważniejszy problem ankietowania. Ile ankiet trzeba zebrać, aby można było uznać jej wyniki za wiarygodne?</w:t>
      </w:r>
    </w:p>
    <w:p w14:paraId="5072B7AF" w14:textId="578369D3" w:rsidR="00DC5A5D" w:rsidRDefault="00DC5A5D" w:rsidP="006201E4">
      <w:pPr>
        <w:pStyle w:val="Ramkaprzykadu"/>
      </w:pPr>
      <w:r w:rsidRPr="00001019">
        <w:t>Jeśli w 100-osobowej grupie studenckiej zwracanych jest 12 ankiet, to czy można podejmować decyzje na podstawie jej wyników? Czy rektor może zwolnić wykładowcę, który w takiej ankiecie uzyska negatywną ocenę?</w:t>
      </w:r>
    </w:p>
    <w:p w14:paraId="677FB82A" w14:textId="422A585B" w:rsidR="00BB576E" w:rsidRPr="00001019" w:rsidRDefault="00E53D06" w:rsidP="00BB576E">
      <w:pPr>
        <w:pStyle w:val="Wcicienormalne"/>
      </w:pPr>
      <w:r>
        <w:t>Zazwyczaj dla wiarygodności badań statystycznych wymagan</w:t>
      </w:r>
      <w:r w:rsidR="003E39AF">
        <w:t>ych</w:t>
      </w:r>
      <w:r>
        <w:t xml:space="preserve"> jest min. 30 </w:t>
      </w:r>
      <w:r w:rsidR="003E39AF">
        <w:t>próbek</w:t>
      </w:r>
      <w:r>
        <w:t>. Przy mniej licznych próbach do wyników trzeba podchodzić z dużą ostrożnością.</w:t>
      </w:r>
    </w:p>
    <w:p w14:paraId="5BFDA5DD" w14:textId="26B947C7" w:rsidR="00DC5A5D" w:rsidRPr="00001019" w:rsidRDefault="00804219" w:rsidP="008D02FF">
      <w:pPr>
        <w:pStyle w:val="Nagwek3"/>
      </w:pPr>
      <w:bookmarkStart w:id="230" w:name="_Toc17100187"/>
      <w:bookmarkStart w:id="231" w:name="_Toc19863900"/>
      <w:bookmarkStart w:id="232" w:name="_Toc21675100"/>
      <w:bookmarkStart w:id="233" w:name="_Toc25853127"/>
      <w:bookmarkStart w:id="234" w:name="_Toc29749307"/>
      <w:bookmarkStart w:id="235" w:name="_Toc34546988"/>
      <w:r>
        <w:t>Problemy o</w:t>
      </w:r>
      <w:r w:rsidR="00DC5A5D" w:rsidRPr="00001019">
        <w:t>cen</w:t>
      </w:r>
      <w:r>
        <w:t>y</w:t>
      </w:r>
      <w:r w:rsidR="00DC5A5D" w:rsidRPr="00001019">
        <w:t xml:space="preserve"> jakości </w:t>
      </w:r>
      <w:bookmarkEnd w:id="229"/>
      <w:r w:rsidR="00DC5A5D" w:rsidRPr="00001019">
        <w:t>oprogramowania</w:t>
      </w:r>
      <w:bookmarkEnd w:id="230"/>
      <w:bookmarkEnd w:id="231"/>
      <w:bookmarkEnd w:id="232"/>
      <w:bookmarkEnd w:id="233"/>
      <w:bookmarkEnd w:id="234"/>
      <w:bookmarkEnd w:id="235"/>
    </w:p>
    <w:p w14:paraId="2CD101B4" w14:textId="459505BD" w:rsidR="00DC5A5D" w:rsidRPr="00001019" w:rsidRDefault="00DC5A5D" w:rsidP="006201E4">
      <w:pPr>
        <w:pStyle w:val="Wcicienormalne"/>
      </w:pPr>
      <w:r w:rsidRPr="00001019">
        <w:t>Jak już usta</w:t>
      </w:r>
      <w:r w:rsidR="003E39AF">
        <w:t>limy</w:t>
      </w:r>
      <w:r w:rsidRPr="00001019">
        <w:t xml:space="preserve"> matematyczny model jakości, ustawi</w:t>
      </w:r>
      <w:r w:rsidR="003E39AF">
        <w:t>my</w:t>
      </w:r>
      <w:r w:rsidRPr="00001019">
        <w:t xml:space="preserve"> wagi przeliczeniowe, </w:t>
      </w:r>
      <w:r w:rsidR="003E39AF">
        <w:t>z</w:t>
      </w:r>
      <w:r w:rsidR="00804219">
        <w:t>defini</w:t>
      </w:r>
      <w:r w:rsidR="003E39AF">
        <w:t>ujemy</w:t>
      </w:r>
      <w:r w:rsidR="00804219">
        <w:t xml:space="preserve"> </w:t>
      </w:r>
      <w:r w:rsidRPr="00001019">
        <w:t>metryki</w:t>
      </w:r>
      <w:r w:rsidR="00804219">
        <w:t xml:space="preserve"> i</w:t>
      </w:r>
      <w:r w:rsidRPr="00001019">
        <w:t xml:space="preserve"> miary </w:t>
      </w:r>
      <w:r w:rsidR="00804219">
        <w:t>oraz</w:t>
      </w:r>
      <w:r w:rsidRPr="00001019">
        <w:t xml:space="preserve"> przeprowadz</w:t>
      </w:r>
      <w:r w:rsidR="003E39AF">
        <w:t>imy</w:t>
      </w:r>
      <w:r w:rsidRPr="00001019">
        <w:t xml:space="preserve"> pomiary, to </w:t>
      </w:r>
      <w:r w:rsidR="003E39AF">
        <w:t xml:space="preserve">zebrane </w:t>
      </w:r>
      <w:r w:rsidRPr="00001019">
        <w:t xml:space="preserve">wyniki </w:t>
      </w:r>
      <w:r w:rsidR="003E39AF">
        <w:t xml:space="preserve">musimy </w:t>
      </w:r>
      <w:r w:rsidRPr="00001019">
        <w:t>przelicz</w:t>
      </w:r>
      <w:r w:rsidR="003E39AF">
        <w:t>yć</w:t>
      </w:r>
      <w:r w:rsidRPr="00001019">
        <w:t xml:space="preserve">, </w:t>
      </w:r>
      <w:r w:rsidR="003E39AF" w:rsidRPr="00001019">
        <w:t>odwzorow</w:t>
      </w:r>
      <w:r w:rsidR="003E39AF">
        <w:t>ać</w:t>
      </w:r>
      <w:r w:rsidR="003E39AF" w:rsidRPr="00001019">
        <w:t xml:space="preserve"> </w:t>
      </w:r>
      <w:r w:rsidRPr="00001019">
        <w:t>miary</w:t>
      </w:r>
      <w:r w:rsidR="003E39AF">
        <w:t xml:space="preserve"> na metryki</w:t>
      </w:r>
      <w:r w:rsidRPr="00001019">
        <w:t xml:space="preserve">, </w:t>
      </w:r>
      <w:r w:rsidR="003E39AF" w:rsidRPr="00001019">
        <w:t>policz</w:t>
      </w:r>
      <w:r w:rsidR="003E39AF">
        <w:t>yć</w:t>
      </w:r>
      <w:r w:rsidR="003E39AF" w:rsidRPr="00001019">
        <w:t xml:space="preserve"> </w:t>
      </w:r>
      <w:r w:rsidRPr="00001019">
        <w:t>średnie ważone</w:t>
      </w:r>
      <w:r w:rsidR="003E39AF">
        <w:t>, by wreszcie</w:t>
      </w:r>
      <w:r w:rsidRPr="00001019">
        <w:t xml:space="preserve"> uzysk</w:t>
      </w:r>
      <w:r w:rsidR="003E39AF">
        <w:t>ać</w:t>
      </w:r>
      <w:r w:rsidRPr="00001019">
        <w:t xml:space="preserve"> wartość całościowej </w:t>
      </w:r>
      <w:r w:rsidR="003E39AF">
        <w:t xml:space="preserve">oceny </w:t>
      </w:r>
      <w:r w:rsidRPr="00001019">
        <w:t xml:space="preserve">jakości </w:t>
      </w:r>
      <w:r w:rsidR="00EE5CE4">
        <w:t>np. </w:t>
      </w:r>
      <w:r w:rsidRPr="00001019">
        <w:t>0,6. Czy to dużo czy mało?</w:t>
      </w:r>
    </w:p>
    <w:p w14:paraId="693B17E0" w14:textId="77777777" w:rsidR="00DC5A5D" w:rsidRPr="00001019" w:rsidRDefault="00DC5A5D" w:rsidP="006201E4">
      <w:pPr>
        <w:pStyle w:val="Ramkaprzykadu"/>
      </w:pPr>
      <w:r w:rsidRPr="00001019">
        <w:t>Jeżeli z takim wynikiem udamy się do dyrektora firmy i powiemy: „Panie dyrektorze, jakość oprogramowania tworzonego przez naszą firmę wynosi 0,6”, to ten z pewnością złapie się za głowę i od razu zacznie planować reorganizację firmy. Dla osoby niezorientowanej jakość na poziomie 0,6 może oznaczać 0,4 poniżej założonego celu. Tymczasem nie możemy zakładać, że jakość oprogramowania kiedykolwiek osiągnie wartość 1. Może się nawet nigdy nie zbliżyć do tej idealnej wartości.</w:t>
      </w:r>
    </w:p>
    <w:p w14:paraId="67037FDC" w14:textId="2B9A3B4A" w:rsidR="00D06E85" w:rsidRDefault="00D06E85" w:rsidP="00D06E85">
      <w:pPr>
        <w:pStyle w:val="Intitle"/>
      </w:pPr>
      <w:r>
        <w:lastRenderedPageBreak/>
        <w:t>Idealna jakość?</w:t>
      </w:r>
    </w:p>
    <w:p w14:paraId="1B0FE324" w14:textId="5C348C9E" w:rsidR="00DC5A5D" w:rsidRPr="00001019" w:rsidRDefault="00DC5A5D" w:rsidP="006201E4">
      <w:pPr>
        <w:pStyle w:val="Wcicienormalne"/>
      </w:pPr>
      <w:r w:rsidRPr="00001019">
        <w:t xml:space="preserve">Przyczyna </w:t>
      </w:r>
      <w:r w:rsidRPr="00001019">
        <w:rPr>
          <w:i/>
        </w:rPr>
        <w:t>niemożności osiągnięcia idealnej jakości</w:t>
      </w:r>
      <w:r w:rsidRPr="00001019">
        <w:t xml:space="preserve"> tkwi w samej istocie jakości oprogramowania. Jakość jest stopniem spełnienia wymagań klienta/użytkownika. Niektóre wymagania mogą być wzajemnie sprzeczne. Przykładem może być wymaganie ochrony i bezpieczeństwa oraz wymaganie wydajności. Do zaimplementowania ochrony i bezpieczeństwa potrzeba dodatkowych procedur, a ich wstawienie do procesu przetwarzania może go spowalniać.</w:t>
      </w:r>
    </w:p>
    <w:p w14:paraId="4B898BBB" w14:textId="56E153A8" w:rsidR="00DC5A5D" w:rsidRDefault="00DC5A5D" w:rsidP="006201E4">
      <w:pPr>
        <w:pStyle w:val="Wcicienormalne"/>
      </w:pPr>
      <w:r w:rsidRPr="00001019">
        <w:t>Dlatego nie da się zmaksymalizować wszystkich metryk jakości jednocześnie, a w konsekwencji osiągnąć całościową jakość równą 1.</w:t>
      </w:r>
    </w:p>
    <w:p w14:paraId="1D5342B4" w14:textId="4904ACE5" w:rsidR="00D06E85" w:rsidRPr="00001019" w:rsidRDefault="00D06E85" w:rsidP="00D06E85">
      <w:pPr>
        <w:pStyle w:val="Intitle"/>
      </w:pPr>
      <w:r>
        <w:t>Wartościująca skala ocen</w:t>
      </w:r>
    </w:p>
    <w:p w14:paraId="76C272DA" w14:textId="134425E2" w:rsidR="00DC5A5D" w:rsidRPr="00001019" w:rsidRDefault="00DC5A5D" w:rsidP="006201E4">
      <w:pPr>
        <w:pStyle w:val="Wcicienormalne"/>
      </w:pPr>
      <w:r w:rsidRPr="00001019">
        <w:t xml:space="preserve">Drugi problem z oceną całościową stanowi jej skala. Liczbowe wyrażenie jakości w skali od 0 do 1 (a tym bardziej w procentach) może być mylące. Wartość 1 oznacza tu jakość idealną, niemożliwą do osiągnięcia. Dobrze zorganizowana firma, która ma wdrożony system zarządzania jakością, może sobie wyznaczyć pewien cel jakościowy, </w:t>
      </w:r>
      <w:r w:rsidR="00EE5CE4">
        <w:t>np. </w:t>
      </w:r>
      <w:r w:rsidRPr="00001019">
        <w:t xml:space="preserve">osiągnięcie współczynnika defektów w kodzie przekazywanym do klientów nie przekraczającego wartości 0,5 na tysiąc linii kodu, ale trudno jest wyznaczyć taką docelową jakość całkowitą. </w:t>
      </w:r>
    </w:p>
    <w:p w14:paraId="1CBD00F2" w14:textId="72B5B349" w:rsidR="00DC5A5D" w:rsidRPr="00001019" w:rsidRDefault="00DC5A5D" w:rsidP="006201E4">
      <w:pPr>
        <w:pStyle w:val="Wcicienormalne"/>
      </w:pPr>
      <w:r w:rsidRPr="00001019">
        <w:t xml:space="preserve">Lepszym pomysłem jest wyznaczenie </w:t>
      </w:r>
      <w:r w:rsidRPr="00001019">
        <w:rPr>
          <w:i/>
        </w:rPr>
        <w:t>wartościującej skali ocen</w:t>
      </w:r>
      <w:r w:rsidRPr="00001019">
        <w:t xml:space="preserve"> (</w:t>
      </w:r>
      <w:r w:rsidR="00EE5CE4">
        <w:t>np. </w:t>
      </w:r>
      <w:r w:rsidRPr="00001019">
        <w:t>wzorowa, bardzo dobra, dobra, przeciętna, dostateczna, niedostateczna) i przypisanie każdej ocenie wartościującej zakresu liczbowego.</w:t>
      </w:r>
    </w:p>
    <w:p w14:paraId="19D9FF2F" w14:textId="632F8250" w:rsidR="00DC5A5D" w:rsidRPr="00001019" w:rsidRDefault="00DC5A5D" w:rsidP="006201E4">
      <w:pPr>
        <w:pStyle w:val="Ramkaprzykadu"/>
      </w:pPr>
      <w:r w:rsidRPr="00001019">
        <w:t xml:space="preserve">Dla przykładu, jeśli w naszej firmie dotychczas osiągana jakość całkowita wynosiła 0,6, to możemy ustawić skalę wartościującą tak, aby 0,6 stanowiło granicę pomiędzy oceną przeciętną i dobrą. To będzie stanowiło zachętę dla firmy, aby starać się osiągnąć wyniki powyżej 0,6. Taka przykładowa skala może wyglądać następująco: 0,8-1 – ocena wzorowa, 0,7-0,8 – bardzo dobra, 0,6-0,7 – dobra, 0,5-0,6 – przeciętna, 0,4-0,5 dostateczna, 0-0,4 – niedostateczna. Wykres funkcji odwzorowującej skalę liczbową jakości na skalę wartościującą ilustruje </w:t>
      </w:r>
      <w:r w:rsidRPr="00001019">
        <w:fldChar w:fldCharType="begin"/>
      </w:r>
      <w:r w:rsidRPr="00001019">
        <w:instrText xml:space="preserve"> REF  _Ref14782938 \* Lower \h  \* MERGEFORMAT </w:instrText>
      </w:r>
      <w:r w:rsidRPr="00001019">
        <w:fldChar w:fldCharType="separate"/>
      </w:r>
      <w:r w:rsidR="001D0D9B">
        <w:t>rys. 16</w:t>
      </w:r>
      <w:r w:rsidRPr="00001019">
        <w:fldChar w:fldCharType="end"/>
      </w:r>
      <w:r w:rsidRPr="00001019">
        <w:t>.</w:t>
      </w:r>
    </w:p>
    <w:p w14:paraId="5B1F7B8C" w14:textId="77777777" w:rsidR="00DC5A5D" w:rsidRPr="00001019" w:rsidRDefault="00DC5A5D" w:rsidP="00E53D6D">
      <w:pPr>
        <w:pStyle w:val="Figure"/>
      </w:pPr>
      <w:r w:rsidRPr="00001019">
        <w:rPr>
          <w:noProof/>
        </w:rPr>
        <w:drawing>
          <wp:inline distT="0" distB="0" distL="0" distR="0" wp14:anchorId="5201C3BB" wp14:editId="331581A3">
            <wp:extent cx="3460089" cy="2431957"/>
            <wp:effectExtent l="0" t="0" r="7620" b="6985"/>
            <wp:docPr id="14340" name="Obraz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65421" cy="2435705"/>
                    </a:xfrm>
                    <a:prstGeom prst="rect">
                      <a:avLst/>
                    </a:prstGeom>
                    <a:noFill/>
                    <a:ln>
                      <a:noFill/>
                    </a:ln>
                  </pic:spPr>
                </pic:pic>
              </a:graphicData>
            </a:graphic>
          </wp:inline>
        </w:drawing>
      </w:r>
    </w:p>
    <w:p w14:paraId="61D3A304" w14:textId="26726170" w:rsidR="00DC5A5D" w:rsidRPr="00001019" w:rsidRDefault="008C16D7" w:rsidP="00116675">
      <w:pPr>
        <w:pStyle w:val="Podpispodrysunkiem"/>
      </w:pPr>
      <w:bookmarkStart w:id="236" w:name="_Ref14782938"/>
      <w:r>
        <w:t>Rys. </w:t>
      </w:r>
      <w:fldSimple w:instr=" SEQ Rys. \* ARABIC ">
        <w:r w:rsidR="001D0D9B">
          <w:rPr>
            <w:noProof/>
          </w:rPr>
          <w:t>16</w:t>
        </w:r>
      </w:fldSimple>
      <w:bookmarkEnd w:id="236"/>
      <w:r w:rsidR="00DC5A5D" w:rsidRPr="00001019">
        <w:t>. Przykładowa funkcja odwzorowania skali liczbowej jakości na skalę wartościującą</w:t>
      </w:r>
    </w:p>
    <w:p w14:paraId="7087949C" w14:textId="7632D935" w:rsidR="00DC5A5D" w:rsidRPr="00001019" w:rsidRDefault="00D06E85" w:rsidP="006201E4">
      <w:pPr>
        <w:pStyle w:val="Intitle"/>
      </w:pPr>
      <w:bookmarkStart w:id="237" w:name="_Toc14942114"/>
      <w:r>
        <w:lastRenderedPageBreak/>
        <w:t>P</w:t>
      </w:r>
      <w:r w:rsidR="00DC5A5D" w:rsidRPr="00001019">
        <w:t>roblem</w:t>
      </w:r>
      <w:r>
        <w:t>y</w:t>
      </w:r>
      <w:r w:rsidR="00DC5A5D" w:rsidRPr="00001019">
        <w:t xml:space="preserve"> z oceną jakości</w:t>
      </w:r>
      <w:bookmarkEnd w:id="237"/>
    </w:p>
    <w:p w14:paraId="1C5D154B" w14:textId="69B70EF0" w:rsidR="00DC5A5D" w:rsidRPr="00001019" w:rsidRDefault="00DC5A5D" w:rsidP="006201E4">
      <w:pPr>
        <w:pStyle w:val="Wcicienormalne"/>
      </w:pPr>
      <w:r w:rsidRPr="00001019">
        <w:t xml:space="preserve">Podsumowując naszą dotychczasową wiedzę możemy stwierdzić, że jakość jest trudna do oceny. Składa się na to </w:t>
      </w:r>
      <w:r w:rsidR="00D06E85">
        <w:t xml:space="preserve">jej </w:t>
      </w:r>
      <w:r w:rsidR="00D06E85" w:rsidRPr="00D06E85">
        <w:rPr>
          <w:b/>
          <w:bCs/>
          <w:i/>
          <w:iCs w:val="0"/>
        </w:rPr>
        <w:t>złożoność</w:t>
      </w:r>
      <w:r w:rsidR="00D06E85">
        <w:t xml:space="preserve"> i </w:t>
      </w:r>
      <w:r w:rsidR="00D06E85" w:rsidRPr="00D06E85">
        <w:rPr>
          <w:b/>
          <w:bCs/>
          <w:i/>
          <w:iCs w:val="0"/>
        </w:rPr>
        <w:t>subiektywność</w:t>
      </w:r>
      <w:r w:rsidR="00D06E85">
        <w:t>:</w:t>
      </w:r>
    </w:p>
    <w:p w14:paraId="3A06A8F3" w14:textId="77777777" w:rsidR="00DC5A5D" w:rsidRPr="00001019" w:rsidRDefault="00DC5A5D" w:rsidP="006201E4">
      <w:pPr>
        <w:pStyle w:val="Listapunktowana"/>
      </w:pPr>
      <w:r w:rsidRPr="00001019">
        <w:rPr>
          <w:b/>
          <w:bCs/>
        </w:rPr>
        <w:t>Jakość jest pojęciem złożonym</w:t>
      </w:r>
      <w:r w:rsidRPr="00001019">
        <w:t>. Składa się z wielu atrybutów, które wymagają wielu metryk i wielu pomiarów.</w:t>
      </w:r>
    </w:p>
    <w:p w14:paraId="2C8C4FCA" w14:textId="77777777" w:rsidR="00DC5A5D" w:rsidRPr="00001019" w:rsidRDefault="00DC5A5D" w:rsidP="006201E4">
      <w:pPr>
        <w:pStyle w:val="Listapunktowana"/>
      </w:pPr>
      <w:r w:rsidRPr="00001019">
        <w:rPr>
          <w:b/>
          <w:bCs/>
        </w:rPr>
        <w:t>Wagi atrybutów są dobierane arbitralnie</w:t>
      </w:r>
      <w:r w:rsidRPr="00001019">
        <w:t>. Zależą do rodzaju i dziedziny aplikacji, ale decyzję i tak podejmuje człowiek.</w:t>
      </w:r>
    </w:p>
    <w:p w14:paraId="1DDDC63C" w14:textId="77777777" w:rsidR="00DC5A5D" w:rsidRPr="00001019" w:rsidRDefault="00DC5A5D" w:rsidP="006201E4">
      <w:pPr>
        <w:pStyle w:val="Listapunktowana"/>
      </w:pPr>
      <w:r w:rsidRPr="00001019">
        <w:rPr>
          <w:b/>
          <w:bCs/>
        </w:rPr>
        <w:t>Pomiar jest często subiektywny</w:t>
      </w:r>
      <w:r w:rsidRPr="00001019">
        <w:t>. Istnieją metody na częściowe niwelowanie subiektywności, ale nie zawsze się to udaje.</w:t>
      </w:r>
    </w:p>
    <w:p w14:paraId="600ABB12" w14:textId="77777777" w:rsidR="00DC5A5D" w:rsidRPr="00001019" w:rsidRDefault="00DC5A5D" w:rsidP="006201E4">
      <w:pPr>
        <w:pStyle w:val="Listapunktowana"/>
      </w:pPr>
      <w:r w:rsidRPr="00001019">
        <w:rPr>
          <w:b/>
          <w:bCs/>
        </w:rPr>
        <w:t>Często brak jest punktu odniesienia</w:t>
      </w:r>
      <w:r w:rsidRPr="00001019">
        <w:t xml:space="preserve"> dla ustalenia skali. Na dodatek punkt odniesienia może się zmieniać.</w:t>
      </w:r>
    </w:p>
    <w:p w14:paraId="16B78220" w14:textId="77777777" w:rsidR="00DC5A5D" w:rsidRPr="00001019" w:rsidRDefault="00DC5A5D" w:rsidP="006201E4">
      <w:pPr>
        <w:pStyle w:val="Listapunktowana"/>
      </w:pPr>
      <w:r w:rsidRPr="00001019">
        <w:rPr>
          <w:b/>
          <w:bCs/>
        </w:rPr>
        <w:t>Normalizacja wyników pomiaru jest problematyczna</w:t>
      </w:r>
      <w:r w:rsidRPr="00001019">
        <w:t>. Miary mają różną skalę, czasami skalę nieskończoną. Przeliczenie skali miary na skalę metryki od 0 do 1 może się odbywać przez różne funkcje, niekoniecznie liniowe i niekoniecznie monotoniczne. Kształtowanie funkcji jest często arbitralne.</w:t>
      </w:r>
    </w:p>
    <w:p w14:paraId="1907BE46" w14:textId="53F900E4" w:rsidR="00DC5A5D" w:rsidRDefault="00DC5A5D" w:rsidP="006201E4">
      <w:pPr>
        <w:pStyle w:val="Listapunktowana"/>
      </w:pPr>
      <w:r w:rsidRPr="00001019">
        <w:rPr>
          <w:b/>
          <w:bCs/>
        </w:rPr>
        <w:t>Ocena wartościująca jakości jest arbitralna</w:t>
      </w:r>
      <w:r w:rsidRPr="00001019">
        <w:t xml:space="preserve">. Zależy od arbitralnie przyjętej skali wartościującej. </w:t>
      </w:r>
    </w:p>
    <w:p w14:paraId="3D9DA59E" w14:textId="0BF2FDBB" w:rsidR="00D06E85" w:rsidRPr="00001019" w:rsidRDefault="00D06E85" w:rsidP="00D06E85">
      <w:pPr>
        <w:pStyle w:val="Intitle"/>
      </w:pPr>
      <w:bookmarkStart w:id="238" w:name="_Toc14942115"/>
      <w:r>
        <w:t>Rzeczywiste z</w:t>
      </w:r>
      <w:r w:rsidRPr="00001019">
        <w:t>naczenie oceny jakości</w:t>
      </w:r>
      <w:bookmarkEnd w:id="238"/>
    </w:p>
    <w:p w14:paraId="63E76CFF" w14:textId="77777777" w:rsidR="00D06E85" w:rsidRPr="00001019" w:rsidRDefault="00D06E85" w:rsidP="00D06E85">
      <w:pPr>
        <w:pStyle w:val="Wcicienormalne"/>
      </w:pPr>
      <w:r w:rsidRPr="00001019">
        <w:t>Stosując skalę wartościującą przyczynimy się do zrozumienia znaczenia jakości. Jednak przy pomiarach jakości istotny jest nie tyle wynik końcowy, całościowa ocena jakości, co wyniki i oceny cząstkowe, wybranych atrybutów jakościowych.</w:t>
      </w:r>
    </w:p>
    <w:p w14:paraId="404D613B" w14:textId="3D9368EC" w:rsidR="00D06E85" w:rsidRPr="00001019" w:rsidRDefault="00D06E85" w:rsidP="00D06E85">
      <w:pPr>
        <w:pStyle w:val="Ramkaprzykadu"/>
      </w:pPr>
      <w:r w:rsidRPr="00001019">
        <w:t>Załóżmy dla przykładu, że mamy matematyczny model jakości, w którym suma wag poszczególnych metryk na każdym poziomie wynosi 1. Załóżmy, że wiarygodność ma wagę 0,4, a niezawodność (w ramach wiarygodności) ma wagę 0,8. Załóżmy, że osiągamy niezawodność 0,9, a całościowa jakość ma wartość 0,65 (ocena dobra). Kierownictwo jest niezadowolone i podejmuje radykalne kroki mające na celu poprawę jakości, zwłaszcza w zakresie niezawodności. Osiągamy wzrost niezawodności o 10%, czyli do 0,99. Jakość całościowa wzrasta jednak jedynie do 0,679, a więc tylko o 4,5% wartości początkowej. W dalszym ciągu ocena wartościowa jest dobra, a</w:t>
      </w:r>
      <w:r w:rsidR="003E39AF">
        <w:t>le nie aż tak aby</w:t>
      </w:r>
      <w:r w:rsidRPr="00001019">
        <w:t xml:space="preserve"> </w:t>
      </w:r>
      <w:r w:rsidR="003E39AF">
        <w:t>zadowolić</w:t>
      </w:r>
      <w:r w:rsidRPr="00001019">
        <w:t xml:space="preserve"> kierownictwo. Jednak postrzeganie niezawodności naszych produktów się zwiększa, co tak naprawdę było głównym celem działań naprawczych.</w:t>
      </w:r>
    </w:p>
    <w:p w14:paraId="7397F22B" w14:textId="156560F3" w:rsidR="00D06E85" w:rsidRPr="00001019" w:rsidRDefault="00D06E85" w:rsidP="00D06E85">
      <w:pPr>
        <w:pStyle w:val="Wcicienormalne"/>
      </w:pPr>
      <w:r w:rsidRPr="00001019">
        <w:t>Istnieje polityka jakościowa ukierunkowana na cel (</w:t>
      </w:r>
      <w:r w:rsidR="00804219">
        <w:t>ang. </w:t>
      </w:r>
      <w:r w:rsidRPr="00001019">
        <w:t xml:space="preserve">GQM – </w:t>
      </w:r>
      <w:r w:rsidRPr="001F40F5">
        <w:rPr>
          <w:rStyle w:val="angielskawstawka"/>
          <w:lang w:val="en-GB"/>
        </w:rPr>
        <w:t>Goal, Question Metrics</w:t>
      </w:r>
      <w:r w:rsidRPr="00001019">
        <w:t>, omawiana w dalszej części książki), w której dokonuje się tylko tych pomiarów, które mają bezpośrednie znaczenie dla osiągnięcia założonych celów biznesowych. Jednak całościowy pomiar jakości pozwala zwrócić uwagę inżynierów i kadry zarządzającej na słabe punkty w jakości procesów i produktów i skupić się na tych działaniach, które mogą się przyczynić do poprawy jakości w wielu aspektach.</w:t>
      </w:r>
    </w:p>
    <w:p w14:paraId="728CD6CE" w14:textId="77777777" w:rsidR="00D06E85" w:rsidRPr="00001019" w:rsidRDefault="00D06E85" w:rsidP="00D06E85">
      <w:pPr>
        <w:pStyle w:val="Wcicienormalne"/>
      </w:pPr>
    </w:p>
    <w:p w14:paraId="591B4331" w14:textId="68D66A0C" w:rsidR="00DC5A5D" w:rsidRPr="00001019" w:rsidRDefault="001B1245" w:rsidP="008D02FF">
      <w:pPr>
        <w:pStyle w:val="Nagwek2"/>
      </w:pPr>
      <w:bookmarkStart w:id="239" w:name="_Toc17100188"/>
      <w:bookmarkStart w:id="240" w:name="_Toc19863901"/>
      <w:bookmarkStart w:id="241" w:name="_Toc21675101"/>
      <w:bookmarkStart w:id="242" w:name="_Toc25853128"/>
      <w:bookmarkStart w:id="243" w:name="_Toc29749308"/>
      <w:bookmarkStart w:id="244" w:name="_Toc34546989"/>
      <w:r>
        <w:lastRenderedPageBreak/>
        <w:t>Podstawy z</w:t>
      </w:r>
      <w:r w:rsidR="00DC5A5D" w:rsidRPr="00001019">
        <w:t>arządzani</w:t>
      </w:r>
      <w:r>
        <w:t>a</w:t>
      </w:r>
      <w:r w:rsidR="00DC5A5D" w:rsidRPr="00001019">
        <w:t xml:space="preserve"> ryzykiem</w:t>
      </w:r>
      <w:bookmarkEnd w:id="239"/>
      <w:bookmarkEnd w:id="240"/>
      <w:bookmarkEnd w:id="241"/>
      <w:bookmarkEnd w:id="242"/>
      <w:bookmarkEnd w:id="243"/>
      <w:bookmarkEnd w:id="244"/>
    </w:p>
    <w:p w14:paraId="05ED9EBF" w14:textId="26966177" w:rsidR="00DC5A5D" w:rsidRPr="00001019" w:rsidRDefault="00DC5A5D" w:rsidP="006201E4">
      <w:pPr>
        <w:pStyle w:val="Wcicienormalne"/>
      </w:pPr>
      <w:r w:rsidRPr="00001019">
        <w:t>Przynajmniej w kilku miejscach tej książki będziemy mówili o ryzyku</w:t>
      </w:r>
      <w:r w:rsidR="003E39AF">
        <w:t>,</w:t>
      </w:r>
      <w:r w:rsidRPr="00001019">
        <w:t xml:space="preserve"> </w:t>
      </w:r>
      <w:r w:rsidR="003E39AF">
        <w:t>o jego</w:t>
      </w:r>
      <w:r w:rsidRPr="00001019">
        <w:t xml:space="preserve"> analizie </w:t>
      </w:r>
      <w:r w:rsidR="003E39AF">
        <w:t xml:space="preserve">i </w:t>
      </w:r>
      <w:r w:rsidRPr="00001019">
        <w:t xml:space="preserve">minimalizacji. Musimy </w:t>
      </w:r>
      <w:r w:rsidR="0044004D">
        <w:t xml:space="preserve">zatem dokonać krótkiego przeglądu </w:t>
      </w:r>
      <w:r w:rsidRPr="00001019">
        <w:t>podstaw analizy ryzyka.</w:t>
      </w:r>
    </w:p>
    <w:p w14:paraId="07EFC71A" w14:textId="77777777" w:rsidR="00DC5A5D" w:rsidRPr="00001019" w:rsidRDefault="00DC5A5D" w:rsidP="008D02FF">
      <w:pPr>
        <w:pStyle w:val="Nagwek3"/>
      </w:pPr>
      <w:bookmarkStart w:id="245" w:name="_Toc17100189"/>
      <w:bookmarkStart w:id="246" w:name="_Toc19863902"/>
      <w:bookmarkStart w:id="247" w:name="_Toc21675102"/>
      <w:bookmarkStart w:id="248" w:name="_Toc25853129"/>
      <w:bookmarkStart w:id="249" w:name="_Toc29749309"/>
      <w:bookmarkStart w:id="250" w:name="_Toc34546990"/>
      <w:r w:rsidRPr="00001019">
        <w:t>Definicja ryzyka</w:t>
      </w:r>
      <w:bookmarkEnd w:id="245"/>
      <w:bookmarkEnd w:id="246"/>
      <w:bookmarkEnd w:id="247"/>
      <w:bookmarkEnd w:id="248"/>
      <w:bookmarkEnd w:id="249"/>
      <w:bookmarkEnd w:id="250"/>
    </w:p>
    <w:p w14:paraId="14B5EF63" w14:textId="77777777" w:rsidR="00DC5A5D" w:rsidRPr="00001019" w:rsidRDefault="00DC5A5D" w:rsidP="006201E4">
      <w:pPr>
        <w:pStyle w:val="Wcicienormalne"/>
      </w:pPr>
      <w:r w:rsidRPr="00001019">
        <w:t>W potocznym rozumieniu ryzyko może być utożsamiane z prawdopodobieństwem jakiegoś zagrożenia. Jednak w teorii decyzji ryzyko definiuje się inaczej. Ale po kolei.</w:t>
      </w:r>
    </w:p>
    <w:p w14:paraId="22AD729F" w14:textId="4F813916" w:rsidR="00DC5A5D" w:rsidRPr="00001019" w:rsidRDefault="00DC5A5D" w:rsidP="006201E4">
      <w:pPr>
        <w:pStyle w:val="Intitle"/>
      </w:pPr>
      <w:r w:rsidRPr="00001019">
        <w:t>Pojęcie zagrożenia</w:t>
      </w:r>
    </w:p>
    <w:p w14:paraId="73130670" w14:textId="77777777" w:rsidR="00DC5A5D" w:rsidRPr="00001019" w:rsidRDefault="00DC5A5D" w:rsidP="006201E4">
      <w:pPr>
        <w:pStyle w:val="Wcicienormalne"/>
      </w:pPr>
      <w:r w:rsidRPr="00001019">
        <w:t>Standard ISO 27005 dotyczący technik ochrony w technologiach informatycznych definiuje zagrożenie jako:</w:t>
      </w:r>
    </w:p>
    <w:p w14:paraId="3BEAFE3C" w14:textId="77777777" w:rsidR="00DC5A5D" w:rsidRPr="00001019" w:rsidRDefault="00DC5A5D" w:rsidP="006201E4">
      <w:pPr>
        <w:pStyle w:val="Wcicienormalne"/>
        <w:rPr>
          <w:i/>
          <w:iCs w:val="0"/>
        </w:rPr>
      </w:pPr>
      <w:r w:rsidRPr="00001019">
        <w:rPr>
          <w:i/>
        </w:rPr>
        <w:t>„potencjalną przyczynę incydentu, który może spowodować szkody dla systemu i organizacji”</w:t>
      </w:r>
    </w:p>
    <w:p w14:paraId="41280DE7" w14:textId="02C48972" w:rsidR="00DC5A5D" w:rsidRPr="00001019" w:rsidRDefault="00136038" w:rsidP="006201E4">
      <w:pPr>
        <w:pStyle w:val="Wcicienormalne"/>
      </w:pPr>
      <w:r>
        <w:t>Bardziej precyzyjną</w:t>
      </w:r>
      <w:r w:rsidR="00DC5A5D" w:rsidRPr="00001019">
        <w:t xml:space="preserve"> definicję sformułowała organizacja NIST w „</w:t>
      </w:r>
      <w:r w:rsidR="00DC5A5D" w:rsidRPr="00136038">
        <w:rPr>
          <w:i/>
          <w:iCs w:val="0"/>
        </w:rPr>
        <w:t>Minimalnych wymaganiach bezpieczeństwa dla federalnych systemów informacji i systemów informacyjnych</w:t>
      </w:r>
      <w:r w:rsidR="00DC5A5D" w:rsidRPr="00001019">
        <w:t>”</w:t>
      </w:r>
      <w:r>
        <w:t xml:space="preserve"> </w:t>
      </w:r>
      <w:r>
        <w:rPr>
          <w:rStyle w:val="Odwoanieprzypisudolnego"/>
        </w:rPr>
        <w:footnoteReference w:id="87"/>
      </w:r>
      <w:r w:rsidR="00DC5A5D" w:rsidRPr="00001019">
        <w:t xml:space="preserve">. Wg </w:t>
      </w:r>
      <w:r>
        <w:t>tej publikacji</w:t>
      </w:r>
      <w:r w:rsidR="00DC5A5D" w:rsidRPr="00001019">
        <w:t xml:space="preserve"> zagrożenie to:</w:t>
      </w:r>
    </w:p>
    <w:p w14:paraId="38AA230C" w14:textId="4B4FBEA4" w:rsidR="00DC5A5D" w:rsidRPr="00001019" w:rsidRDefault="00DC5A5D" w:rsidP="006201E4">
      <w:pPr>
        <w:pStyle w:val="Wcicienormalne"/>
        <w:rPr>
          <w:i/>
          <w:iCs w:val="0"/>
        </w:rPr>
      </w:pPr>
      <w:r w:rsidRPr="00001019">
        <w:rPr>
          <w:i/>
        </w:rPr>
        <w:t>„wszelkie okoliczności lub zdarzenia mogące mieć negatywny wpływ na operacje organizacyjne (w tym misję, funkcje, wizerunek lub reputację), aktywa organizacyjne lub osoby fizyczne za pośrednictwem systemu informatycznego poprzez nieuprawniony dostęp, zniszczenie, ujawnienie, modyfikację informacji i / lub odmowę usług</w:t>
      </w:r>
      <w:r w:rsidR="00DD2C8F">
        <w:rPr>
          <w:i/>
        </w:rPr>
        <w:t>i</w:t>
      </w:r>
      <w:r w:rsidRPr="00001019">
        <w:rPr>
          <w:i/>
        </w:rPr>
        <w:t>. Ponadto potencjalne źródło zagrożenia może skutecznie wykorzystać określoną lukę w systemie informatycznym.”</w:t>
      </w:r>
    </w:p>
    <w:p w14:paraId="720F4BD0" w14:textId="6F9F0977" w:rsidR="00DC5A5D" w:rsidRPr="00001019" w:rsidRDefault="00DC5A5D" w:rsidP="006201E4">
      <w:pPr>
        <w:pStyle w:val="Wcicienormalne"/>
      </w:pPr>
      <w:r w:rsidRPr="00001019">
        <w:t xml:space="preserve">Powyższe definicje są ukierunkowane na zagrożenia dla bezpieczeństwa systemów informatycznych. Jednak są </w:t>
      </w:r>
      <w:r w:rsidR="00DD2C8F" w:rsidRPr="00001019">
        <w:t xml:space="preserve">to </w:t>
      </w:r>
      <w:r w:rsidRPr="00001019">
        <w:t>definicje zawężające. W szerszym znaczeniu zagrożenie jest definiowane jako:</w:t>
      </w:r>
    </w:p>
    <w:p w14:paraId="4FDC5D34" w14:textId="77777777" w:rsidR="00DC5A5D" w:rsidRPr="00001019" w:rsidRDefault="00DC5A5D" w:rsidP="006201E4">
      <w:pPr>
        <w:pStyle w:val="Wcicienormalne"/>
      </w:pPr>
      <w:r w:rsidRPr="00001019">
        <w:t>„</w:t>
      </w:r>
      <w:r w:rsidRPr="00001019">
        <w:rPr>
          <w:i/>
        </w:rPr>
        <w:t>zjawisko wywołane działaniem sił natury bądź człowieka, które powoduje, że poczucie bezpieczeństwa maleje bądź zupełnie zanika</w:t>
      </w:r>
      <w:r w:rsidRPr="00001019">
        <w:t>”</w:t>
      </w:r>
      <w:r w:rsidRPr="00001019">
        <w:rPr>
          <w:rStyle w:val="Odwoanieprzypisudolnego"/>
        </w:rPr>
        <w:footnoteReference w:id="88"/>
      </w:r>
    </w:p>
    <w:p w14:paraId="53F06A6F" w14:textId="77777777" w:rsidR="00DC5A5D" w:rsidRPr="00001019" w:rsidRDefault="00DC5A5D" w:rsidP="006201E4">
      <w:pPr>
        <w:pStyle w:val="Wcicienormalne"/>
        <w:rPr>
          <w:lang w:eastAsia="pl-PL"/>
        </w:rPr>
      </w:pPr>
      <w:r w:rsidRPr="00001019">
        <w:rPr>
          <w:lang w:eastAsia="pl-PL"/>
        </w:rPr>
        <w:t xml:space="preserve">To z kolei jest definicja subiektywna, związana z </w:t>
      </w:r>
      <w:r w:rsidRPr="00001019">
        <w:rPr>
          <w:i/>
          <w:lang w:eastAsia="pl-PL"/>
        </w:rPr>
        <w:t>poczuciem bezpieczeństwa</w:t>
      </w:r>
      <w:r w:rsidRPr="00001019">
        <w:rPr>
          <w:lang w:eastAsia="pl-PL"/>
        </w:rPr>
        <w:t>. Ale przecież zagrożenia mają charakter obiektywny. Występują rzeczywiście i są związane z jakąś szkodą.</w:t>
      </w:r>
    </w:p>
    <w:p w14:paraId="492FF64C" w14:textId="030E3A58" w:rsidR="00DC5A5D" w:rsidRPr="00001019" w:rsidRDefault="00DC5A5D" w:rsidP="006201E4">
      <w:pPr>
        <w:pStyle w:val="Wcicienormalne"/>
        <w:keepNext/>
      </w:pPr>
      <w:r w:rsidRPr="00001019">
        <w:rPr>
          <w:lang w:eastAsia="pl-PL"/>
        </w:rPr>
        <w:lastRenderedPageBreak/>
        <w:t xml:space="preserve">My </w:t>
      </w:r>
      <w:r w:rsidR="0044004D">
        <w:rPr>
          <w:lang w:eastAsia="pl-PL"/>
        </w:rPr>
        <w:t>z</w:t>
      </w:r>
      <w:r w:rsidRPr="00001019">
        <w:rPr>
          <w:lang w:eastAsia="pl-PL"/>
        </w:rPr>
        <w:t>defini</w:t>
      </w:r>
      <w:r w:rsidR="0044004D">
        <w:rPr>
          <w:lang w:eastAsia="pl-PL"/>
        </w:rPr>
        <w:t>ujemy</w:t>
      </w:r>
      <w:r w:rsidRPr="00001019">
        <w:rPr>
          <w:lang w:eastAsia="pl-PL"/>
        </w:rPr>
        <w:t xml:space="preserve"> </w:t>
      </w:r>
      <w:r w:rsidRPr="00001019">
        <w:rPr>
          <w:b/>
          <w:bCs/>
        </w:rPr>
        <w:t>zagrożenie</w:t>
      </w:r>
      <w:r w:rsidRPr="00001019">
        <w:t xml:space="preserve"> (</w:t>
      </w:r>
      <w:r w:rsidR="00174623">
        <w:t>ang. </w:t>
      </w:r>
      <w:r w:rsidRPr="001F40F5">
        <w:rPr>
          <w:rStyle w:val="angielskawstawka"/>
          <w:lang w:val="en-GB"/>
        </w:rPr>
        <w:t>threat</w:t>
      </w:r>
      <w:r w:rsidRPr="00001019">
        <w:t>) jako:</w:t>
      </w:r>
    </w:p>
    <w:p w14:paraId="50089082" w14:textId="2DE7B057" w:rsidR="00DC5A5D" w:rsidRPr="00001019" w:rsidRDefault="00DC5A5D" w:rsidP="006201E4">
      <w:pPr>
        <w:pStyle w:val="Ramkadozapamitania"/>
      </w:pPr>
      <w:r w:rsidRPr="00001019">
        <w:t>zjawisko wywołane działaniem sił natury bądź człowieka, które może spowodować szkodę dla jednostki, organizacji, systemu</w:t>
      </w:r>
      <w:r w:rsidR="0044004D">
        <w:t xml:space="preserve"> lub</w:t>
      </w:r>
      <w:r w:rsidRPr="00001019">
        <w:t xml:space="preserve"> procesu</w:t>
      </w:r>
    </w:p>
    <w:p w14:paraId="739CAF54" w14:textId="77777777" w:rsidR="00DC5A5D" w:rsidRPr="00001019" w:rsidRDefault="00DC5A5D" w:rsidP="006201E4">
      <w:pPr>
        <w:pStyle w:val="Wcicienormalne"/>
      </w:pPr>
      <w:r w:rsidRPr="00001019">
        <w:t>Zagrożenia można podzielić na losowe i celowe. Można też zastosować dalej idący podział na:</w:t>
      </w:r>
    </w:p>
    <w:p w14:paraId="5CFF1D21" w14:textId="3F43544F" w:rsidR="00DC5A5D" w:rsidRPr="00001019" w:rsidRDefault="00DC5A5D" w:rsidP="006201E4">
      <w:pPr>
        <w:pStyle w:val="Listapunktowana"/>
      </w:pPr>
      <w:r w:rsidRPr="00001019">
        <w:t>naturalne (</w:t>
      </w:r>
      <w:r w:rsidR="00EE5CE4">
        <w:t>np. </w:t>
      </w:r>
      <w:r w:rsidRPr="00001019">
        <w:t>klęski żywiołowe),</w:t>
      </w:r>
    </w:p>
    <w:p w14:paraId="420D5F51" w14:textId="77777777" w:rsidR="00DC5A5D" w:rsidRPr="00001019" w:rsidRDefault="00DC5A5D" w:rsidP="006201E4">
      <w:pPr>
        <w:pStyle w:val="Listapunktowana"/>
      </w:pPr>
      <w:r w:rsidRPr="00001019">
        <w:t xml:space="preserve">związane z działalnością człowieka: </w:t>
      </w:r>
    </w:p>
    <w:p w14:paraId="160E8896" w14:textId="2788216C" w:rsidR="00DC5A5D" w:rsidRPr="00001019" w:rsidRDefault="00DC5A5D" w:rsidP="00E363C2">
      <w:pPr>
        <w:pStyle w:val="Listapunktowana"/>
        <w:numPr>
          <w:ilvl w:val="1"/>
          <w:numId w:val="2"/>
        </w:numPr>
      </w:pPr>
      <w:r w:rsidRPr="00001019">
        <w:t xml:space="preserve">zagrożenia cywilizacyjne, </w:t>
      </w:r>
      <w:r w:rsidR="00EE5CE4">
        <w:t>np. </w:t>
      </w:r>
      <w:r w:rsidRPr="00001019">
        <w:t>choroby,</w:t>
      </w:r>
    </w:p>
    <w:p w14:paraId="469A9405" w14:textId="6AD253DC" w:rsidR="00DC5A5D" w:rsidRPr="00001019" w:rsidRDefault="00DC5A5D" w:rsidP="00E363C2">
      <w:pPr>
        <w:pStyle w:val="Listapunktowana"/>
        <w:numPr>
          <w:ilvl w:val="1"/>
          <w:numId w:val="2"/>
        </w:numPr>
      </w:pPr>
      <w:r w:rsidRPr="00001019">
        <w:t xml:space="preserve">zagrożenia destrukcyjne, </w:t>
      </w:r>
      <w:r w:rsidR="00EE5CE4">
        <w:t>np. </w:t>
      </w:r>
      <w:r w:rsidRPr="00001019">
        <w:t>terroryzm, przestępczość, sabotaż,</w:t>
      </w:r>
    </w:p>
    <w:p w14:paraId="332D6021" w14:textId="29825397" w:rsidR="00DC5A5D" w:rsidRDefault="00DC5A5D" w:rsidP="00E363C2">
      <w:pPr>
        <w:pStyle w:val="Listapunktowana"/>
        <w:numPr>
          <w:ilvl w:val="1"/>
          <w:numId w:val="2"/>
        </w:numPr>
      </w:pPr>
      <w:r w:rsidRPr="00001019">
        <w:t xml:space="preserve">zagrożenia związane z gospodarką, </w:t>
      </w:r>
      <w:r w:rsidR="00EE5CE4">
        <w:t>np. </w:t>
      </w:r>
      <w:r w:rsidRPr="00001019">
        <w:t>zanieczyszczenie środowiska, katastrofy budowlane</w:t>
      </w:r>
      <w:r w:rsidR="00E363C2">
        <w:t>,</w:t>
      </w:r>
    </w:p>
    <w:p w14:paraId="07CDA18C" w14:textId="3FCAA309" w:rsidR="00E363C2" w:rsidRPr="00001019" w:rsidRDefault="00E363C2" w:rsidP="00E363C2">
      <w:pPr>
        <w:pStyle w:val="Listapunktowana"/>
        <w:numPr>
          <w:ilvl w:val="1"/>
          <w:numId w:val="2"/>
        </w:numPr>
      </w:pPr>
      <w:r>
        <w:t>zagrożenia polityczne – związane z niepewnością działania, np. nieprzewidywalność prawa podatkowego.</w:t>
      </w:r>
    </w:p>
    <w:p w14:paraId="6ECDA36F" w14:textId="77777777" w:rsidR="00DC5A5D" w:rsidRPr="00001019" w:rsidRDefault="00DC5A5D" w:rsidP="006201E4">
      <w:pPr>
        <w:pStyle w:val="Wcicienormalne"/>
      </w:pPr>
      <w:r w:rsidRPr="00001019">
        <w:t xml:space="preserve">Jeśli zastosujemy powyższą definicję w inżynierii oprogramowania, to możemy ją odnieść zarówno do projektowanego systemu, jak i do procesu projektowania. </w:t>
      </w:r>
    </w:p>
    <w:p w14:paraId="6203C42C" w14:textId="2D263296" w:rsidR="00DC5A5D" w:rsidRPr="00001019" w:rsidRDefault="003625A4" w:rsidP="006201E4">
      <w:pPr>
        <w:pStyle w:val="Wcicienormalne"/>
      </w:pPr>
      <w:r>
        <w:t>Z</w:t>
      </w:r>
      <w:r w:rsidR="00DC5A5D" w:rsidRPr="00001019">
        <w:t>agrożenia dla projektowanego systemu to</w:t>
      </w:r>
      <w:r>
        <w:t xml:space="preserve"> np.</w:t>
      </w:r>
      <w:r w:rsidR="00DC5A5D" w:rsidRPr="00001019">
        <w:t xml:space="preserve"> pożar, zalanie serwerowni, </w:t>
      </w:r>
      <w:r w:rsidRPr="00001019">
        <w:t>awaria serwera</w:t>
      </w:r>
      <w:r>
        <w:t>,</w:t>
      </w:r>
      <w:r w:rsidRPr="00001019">
        <w:t xml:space="preserve"> </w:t>
      </w:r>
      <w:r w:rsidR="00DC5A5D" w:rsidRPr="00001019">
        <w:t xml:space="preserve">włamanie </w:t>
      </w:r>
      <w:r>
        <w:t xml:space="preserve">do jego pomieszczenia </w:t>
      </w:r>
      <w:r w:rsidR="00DC5A5D" w:rsidRPr="00001019">
        <w:t xml:space="preserve">lub </w:t>
      </w:r>
      <w:r>
        <w:t>złamanie jego zabezpieczeń</w:t>
      </w:r>
      <w:r w:rsidR="00DC5A5D" w:rsidRPr="00001019">
        <w:t>, zanik napięcia, utrata połączenia internetowego. Z kolei zagrożenia dla procesu projektowania to np. utrata finansowania, niekompetencja programistów, brak specjalistów od projektowania, kradzież własności intelektualnej.</w:t>
      </w:r>
    </w:p>
    <w:p w14:paraId="4589A6B9" w14:textId="708F38C5" w:rsidR="00DC5A5D" w:rsidRDefault="00DC5A5D" w:rsidP="006201E4">
      <w:pPr>
        <w:pStyle w:val="Wcicienormalne"/>
      </w:pPr>
      <w:r w:rsidRPr="00001019">
        <w:t>Zagrożenia dla projektowanego systemu są istotne dla projektantów systemów, a zagrożenia dla procesu projektowania – dla kierownictwa projektu informatycznego. Zagrożenia dla systemu są bezpośrednio istotne dla klienta/użytkowników, a ochrona przed nimi powinna być traktowana jako wymagania jawne lub niejawne. Z kolei zagrożenia dla projektu powinny być analizowane w ramach fazy planowania procesu wytwarzania.</w:t>
      </w:r>
    </w:p>
    <w:p w14:paraId="4181D022" w14:textId="32A7F5BC" w:rsidR="00651B3E" w:rsidRDefault="00651B3E" w:rsidP="00651B3E">
      <w:pPr>
        <w:pStyle w:val="Intitle"/>
      </w:pPr>
      <w:r>
        <w:t>Zagrożenia a szanse</w:t>
      </w:r>
    </w:p>
    <w:p w14:paraId="708AF8F9" w14:textId="715BC6BF" w:rsidR="00651B3E" w:rsidRPr="001D4223" w:rsidRDefault="005B63CD" w:rsidP="00651B3E">
      <w:pPr>
        <w:pStyle w:val="Wcicienormalne"/>
      </w:pPr>
      <w:r>
        <w:t>Przy analizie ryzyka dla opłacalności podjęcia (lub kontynuacji) projektu</w:t>
      </w:r>
      <w:r w:rsidR="00CB1505">
        <w:t xml:space="preserve"> </w:t>
      </w:r>
      <w:r>
        <w:t>termin „</w:t>
      </w:r>
      <w:r w:rsidR="00CB1505">
        <w:t>ryzyko</w:t>
      </w:r>
      <w:r>
        <w:t>”</w:t>
      </w:r>
      <w:r w:rsidR="00CB1505">
        <w:t xml:space="preserve"> odnosi się niekiedy nie tylko do zagrożenia, ale też do szansy.</w:t>
      </w:r>
      <w:r w:rsidR="001D4223">
        <w:t xml:space="preserve"> Mówi się o </w:t>
      </w:r>
      <w:r w:rsidR="001D4223">
        <w:rPr>
          <w:b/>
          <w:bCs/>
          <w:i/>
          <w:iCs w:val="0"/>
        </w:rPr>
        <w:t>ryzyku ujemnym</w:t>
      </w:r>
      <w:r w:rsidR="001D4223">
        <w:t xml:space="preserve"> (przy analizie zagrożeń) i </w:t>
      </w:r>
      <w:r w:rsidR="001D4223">
        <w:rPr>
          <w:b/>
          <w:bCs/>
          <w:i/>
          <w:iCs w:val="0"/>
        </w:rPr>
        <w:t xml:space="preserve">ryzyku dodatnim </w:t>
      </w:r>
      <w:r w:rsidR="001D4223">
        <w:t>(przy analizie szans).</w:t>
      </w:r>
      <w:r w:rsidR="00787977">
        <w:t xml:space="preserve"> </w:t>
      </w:r>
      <w:r w:rsidR="00840C12">
        <w:t>P</w:t>
      </w:r>
      <w:r w:rsidR="00787977">
        <w:t>rzy zagadnieniach jakościowych pozosta</w:t>
      </w:r>
      <w:r w:rsidR="00840C12">
        <w:t>ń</w:t>
      </w:r>
      <w:r w:rsidR="00787977">
        <w:t>my przy ryzyku ujemnym, związanym z zagrożeniami.</w:t>
      </w:r>
    </w:p>
    <w:p w14:paraId="4CCDDFC6" w14:textId="6002DBEF" w:rsidR="00DC5A5D" w:rsidRPr="00001019" w:rsidRDefault="00DC5A5D" w:rsidP="006201E4">
      <w:pPr>
        <w:pStyle w:val="Intitle"/>
      </w:pPr>
      <w:r w:rsidRPr="00001019">
        <w:t>Prawdopodobieństwo wystąpienia</w:t>
      </w:r>
      <w:r w:rsidR="00787977">
        <w:t xml:space="preserve"> zagrożenia</w:t>
      </w:r>
    </w:p>
    <w:p w14:paraId="110E7D3C" w14:textId="202A8889" w:rsidR="00DC5A5D" w:rsidRPr="00001019" w:rsidRDefault="00DC5A5D" w:rsidP="006201E4">
      <w:pPr>
        <w:pStyle w:val="Wcicienormalne"/>
      </w:pPr>
      <w:r w:rsidRPr="00001019">
        <w:t xml:space="preserve">W definicji zagrożenia ważne jest słowo „może”. Zagrożenie </w:t>
      </w:r>
      <w:r w:rsidRPr="00001019">
        <w:rPr>
          <w:i/>
        </w:rPr>
        <w:t>może</w:t>
      </w:r>
      <w:r w:rsidRPr="00001019">
        <w:t xml:space="preserve"> spowodować szkodę. Mamy niepewność co do tego, czy szkoda nastąpi, czy też nie. Miarą niepewności jest </w:t>
      </w:r>
      <w:r w:rsidRPr="00001019">
        <w:rPr>
          <w:i/>
        </w:rPr>
        <w:t>prawdopodobieństwo wystąpienia zagrożenia</w:t>
      </w:r>
      <w:r w:rsidRPr="00001019">
        <w:t xml:space="preserve"> (</w:t>
      </w:r>
      <w:r w:rsidR="00174623">
        <w:t>ang. </w:t>
      </w:r>
      <w:r w:rsidRPr="001F40F5">
        <w:rPr>
          <w:rStyle w:val="angielskawstawka"/>
          <w:lang w:val="en-GB"/>
        </w:rPr>
        <w:t>threat probability</w:t>
      </w:r>
      <w:r w:rsidRPr="00001019">
        <w:t>).</w:t>
      </w:r>
    </w:p>
    <w:p w14:paraId="73E71327" w14:textId="77777777" w:rsidR="00DC5A5D" w:rsidRPr="00001019" w:rsidRDefault="00DC5A5D" w:rsidP="006201E4">
      <w:pPr>
        <w:pStyle w:val="Wcicienormalne"/>
      </w:pPr>
      <w:r w:rsidRPr="00001019">
        <w:t>Jakie może być prawdopodobieństwo zagrożenia? W rozważanym przez nas przypadku systemu Therac-25 oszacowano prawdopodobieństwo awarii na 10</w:t>
      </w:r>
      <w:r w:rsidRPr="00001019">
        <w:rPr>
          <w:vertAlign w:val="superscript"/>
        </w:rPr>
        <w:t>-9</w:t>
      </w:r>
      <w:r w:rsidRPr="00001019">
        <w:t xml:space="preserve"> – 10</w:t>
      </w:r>
      <w:r w:rsidRPr="00001019">
        <w:rPr>
          <w:vertAlign w:val="superscript"/>
        </w:rPr>
        <w:t>-11</w:t>
      </w:r>
      <w:r w:rsidRPr="00001019">
        <w:t xml:space="preserve">. Jest to bardzo mała wartość. Tak mała, że wydaje się niewarta uwzględniania. </w:t>
      </w:r>
    </w:p>
    <w:p w14:paraId="02D6AD64" w14:textId="4727BDA2" w:rsidR="00DC5A5D" w:rsidRPr="00001019" w:rsidRDefault="00DC5A5D" w:rsidP="006201E4">
      <w:pPr>
        <w:pStyle w:val="Ramkaprzykadu"/>
      </w:pPr>
      <w:r w:rsidRPr="00001019">
        <w:lastRenderedPageBreak/>
        <w:t xml:space="preserve">Prawdopodobieństwo utraty życia w wypadku komunikacyjnym można oszacować na podstawie danych statystycznych. Organizacje wspierające transport lotniczy szacują prawdopodobieństwo utraty życia w wypadku lotniczym na rzędu </w:t>
      </w:r>
      <w:r w:rsidR="00840C12">
        <w:t>10</w:t>
      </w:r>
      <w:r w:rsidR="00840C12" w:rsidRPr="00840C12">
        <w:rPr>
          <w:vertAlign w:val="superscript"/>
        </w:rPr>
        <w:t>-7</w:t>
      </w:r>
      <w:r w:rsidR="00840C12">
        <w:t xml:space="preserve"> </w:t>
      </w:r>
      <w:r w:rsidRPr="00001019">
        <w:t>i</w:t>
      </w:r>
      <w:r w:rsidR="00840C12">
        <w:t> </w:t>
      </w:r>
      <w:r w:rsidRPr="00001019">
        <w:t>twierdzą, że jest to najbezpieczniejszy środek transportu</w:t>
      </w:r>
      <w:r w:rsidR="00840C12" w:rsidRPr="00001019">
        <w:rPr>
          <w:rStyle w:val="Odwoanieprzypisudolnego"/>
        </w:rPr>
        <w:footnoteReference w:id="89"/>
      </w:r>
      <w:r w:rsidRPr="00001019">
        <w:t xml:space="preserve">. To prawdopodobieństwo liczy się dzieląc liczbę ofiar śmiertelnych w katastrofach lotniczych przez liczbę pasażerów linii lotniczych na całym świecie. Oczywiście danymi można manipulować. Porównując liczbę osób zabitych w wypadkach lotniczych i wypadkach drogowych organizacje te twierdzą też, że samolot jest tysiąc razy bardziej bezpieczny niż samochód. Tu jednak nie porównuje się liczby osób podróżujących jednym i drugim środkiem transportu, bo osoby poruszające się samochodami nie jest łatwo policzyć. Dlatego stosuje się inne przeliczenia, </w:t>
      </w:r>
      <w:r w:rsidR="00EE5CE4">
        <w:t>np. </w:t>
      </w:r>
      <w:r w:rsidRPr="00001019">
        <w:t xml:space="preserve">liczbę osób zabitych w wypadkach drogowych na liczbę mieszkańców danego kraju (patrz </w:t>
      </w:r>
      <w:r w:rsidRPr="00001019">
        <w:fldChar w:fldCharType="begin"/>
      </w:r>
      <w:r w:rsidRPr="00001019">
        <w:instrText xml:space="preserve"> REF  _Ref15635080 \* Lower \h  \* MERGEFORMAT </w:instrText>
      </w:r>
      <w:r w:rsidRPr="00001019">
        <w:fldChar w:fldCharType="separate"/>
      </w:r>
      <w:r w:rsidR="001D0D9B" w:rsidRPr="00840C12">
        <w:t>rys. </w:t>
      </w:r>
      <w:r w:rsidR="001D0D9B">
        <w:t>17</w:t>
      </w:r>
      <w:r w:rsidRPr="00001019">
        <w:fldChar w:fldCharType="end"/>
      </w:r>
      <w:r w:rsidRPr="00001019">
        <w:t>).</w:t>
      </w:r>
    </w:p>
    <w:p w14:paraId="00C6904D" w14:textId="77777777" w:rsidR="00DC5A5D" w:rsidRPr="00001019" w:rsidRDefault="00DC5A5D" w:rsidP="00E53D6D">
      <w:pPr>
        <w:pStyle w:val="Figure"/>
      </w:pPr>
      <w:r w:rsidRPr="00001019">
        <w:rPr>
          <w:noProof/>
        </w:rPr>
        <w:drawing>
          <wp:inline distT="0" distB="0" distL="0" distR="0" wp14:anchorId="3A8D180A" wp14:editId="00536A8C">
            <wp:extent cx="4191610" cy="2403574"/>
            <wp:effectExtent l="0" t="0" r="0" b="0"/>
            <wp:docPr id="14639" name="Obraz 1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BEBA8EAE-BF5A-486C-A8C5-ECC9F3942E4B}">
                          <a14:imgProps xmlns:a14="http://schemas.microsoft.com/office/drawing/2010/main">
                            <a14:imgLayer r:embed="rId60">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222573" cy="2421329"/>
                    </a:xfrm>
                    <a:prstGeom prst="rect">
                      <a:avLst/>
                    </a:prstGeom>
                    <a:noFill/>
                  </pic:spPr>
                </pic:pic>
              </a:graphicData>
            </a:graphic>
          </wp:inline>
        </w:drawing>
      </w:r>
    </w:p>
    <w:p w14:paraId="5C9A8B93" w14:textId="3CD4193D" w:rsidR="00DC5A5D" w:rsidRPr="00840C12" w:rsidRDefault="008C16D7" w:rsidP="00116675">
      <w:pPr>
        <w:pStyle w:val="Podpispodrysunkiem"/>
      </w:pPr>
      <w:bookmarkStart w:id="251" w:name="_Ref15635080"/>
      <w:r w:rsidRPr="00840C12">
        <w:t>Rys. </w:t>
      </w:r>
      <w:fldSimple w:instr=" SEQ Rys. \* ARABIC ">
        <w:r w:rsidR="001D0D9B">
          <w:rPr>
            <w:noProof/>
          </w:rPr>
          <w:t>17</w:t>
        </w:r>
      </w:fldSimple>
      <w:bookmarkEnd w:id="251"/>
      <w:r w:rsidR="00DC5A5D" w:rsidRPr="00840C12">
        <w:t>. Przykładowa statystyka dotycząca wypadków drogowych w Europie w 2016 roku</w:t>
      </w:r>
      <w:r w:rsidR="00DC5A5D" w:rsidRPr="00840C12">
        <w:rPr>
          <w:rStyle w:val="Odwoanieprzypisudolnego"/>
          <w:vertAlign w:val="baseline"/>
        </w:rPr>
        <w:footnoteReference w:id="90"/>
      </w:r>
    </w:p>
    <w:p w14:paraId="2FE980AE" w14:textId="228C0350" w:rsidR="00DC5A5D" w:rsidRPr="00001019" w:rsidRDefault="00DC5A5D" w:rsidP="006201E4">
      <w:pPr>
        <w:pStyle w:val="Wcicienormalne"/>
      </w:pPr>
      <w:r w:rsidRPr="00001019">
        <w:t xml:space="preserve">Ten przykład ma nam uświadomić </w:t>
      </w:r>
      <w:r w:rsidR="00840C12">
        <w:t>trudności</w:t>
      </w:r>
      <w:r w:rsidRPr="00001019">
        <w:t xml:space="preserve"> ocen</w:t>
      </w:r>
      <w:r w:rsidR="00840C12">
        <w:t>y</w:t>
      </w:r>
      <w:r w:rsidRPr="00001019">
        <w:t xml:space="preserve"> prawdopodobieństwa różnych zagrożeń. </w:t>
      </w:r>
    </w:p>
    <w:p w14:paraId="2BFA6ABB" w14:textId="23BA53EF" w:rsidR="00DC5A5D" w:rsidRPr="00001019" w:rsidRDefault="00DC5A5D" w:rsidP="006201E4">
      <w:pPr>
        <w:pStyle w:val="Wcicienormalne"/>
      </w:pPr>
      <w:r w:rsidRPr="00001019">
        <w:t>Jak ocenić prawdopodobieństwo pożaru serwerowni? 19 marca 2008 roku pożar zniszczył całkowicie serwerownię w Wisconsin</w:t>
      </w:r>
      <w:r w:rsidRPr="00001019">
        <w:rPr>
          <w:rStyle w:val="Odwoanieprzypisudolnego"/>
        </w:rPr>
        <w:footnoteReference w:id="91"/>
      </w:r>
      <w:r w:rsidRPr="00001019">
        <w:t xml:space="preserve"> w Stanach Zjednoczonych (patrz </w:t>
      </w:r>
      <w:r w:rsidRPr="00001019">
        <w:fldChar w:fldCharType="begin"/>
      </w:r>
      <w:r w:rsidRPr="00001019">
        <w:instrText xml:space="preserve"> REF  _Ref15654386 \* Lower \h </w:instrText>
      </w:r>
      <w:r w:rsidRPr="00001019">
        <w:fldChar w:fldCharType="separate"/>
      </w:r>
      <w:r w:rsidR="001D0D9B">
        <w:t>rys. </w:t>
      </w:r>
      <w:r w:rsidR="001D0D9B">
        <w:rPr>
          <w:noProof/>
        </w:rPr>
        <w:t>18</w:t>
      </w:r>
      <w:r w:rsidRPr="00001019">
        <w:fldChar w:fldCharType="end"/>
      </w:r>
      <w:r w:rsidRPr="00001019">
        <w:t>). Czy pojedynczy taki wypadek, kilka, kilkanaście, a nawet kilkadziesiąt wypadków rocznie tworzy jakąkolwiek statystykę? Do czego to można odnieść?</w:t>
      </w:r>
    </w:p>
    <w:p w14:paraId="40DD4167" w14:textId="77777777" w:rsidR="00DC5A5D" w:rsidRPr="00001019" w:rsidRDefault="00DC5A5D" w:rsidP="00E53D6D">
      <w:pPr>
        <w:pStyle w:val="Figure"/>
      </w:pPr>
      <w:r w:rsidRPr="00001019">
        <w:rPr>
          <w:noProof/>
        </w:rPr>
        <w:lastRenderedPageBreak/>
        <w:drawing>
          <wp:inline distT="0" distB="0" distL="0" distR="0" wp14:anchorId="18DDA53B" wp14:editId="6752C73B">
            <wp:extent cx="3686175" cy="2761357"/>
            <wp:effectExtent l="0" t="0" r="0" b="127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700187" cy="2771853"/>
                    </a:xfrm>
                    <a:prstGeom prst="rect">
                      <a:avLst/>
                    </a:prstGeom>
                    <a:noFill/>
                    <a:ln>
                      <a:noFill/>
                    </a:ln>
                  </pic:spPr>
                </pic:pic>
              </a:graphicData>
            </a:graphic>
          </wp:inline>
        </w:drawing>
      </w:r>
    </w:p>
    <w:p w14:paraId="0322F279" w14:textId="61ADCD29" w:rsidR="00DC5A5D" w:rsidRPr="00001019" w:rsidRDefault="008C16D7" w:rsidP="00116675">
      <w:pPr>
        <w:pStyle w:val="Podpispodrysunkiem"/>
      </w:pPr>
      <w:bookmarkStart w:id="252" w:name="_Ref15654386"/>
      <w:r>
        <w:t>Rys. </w:t>
      </w:r>
      <w:fldSimple w:instr=" SEQ Rys. \* ARABIC ">
        <w:r w:rsidR="001D0D9B">
          <w:rPr>
            <w:noProof/>
          </w:rPr>
          <w:t>18</w:t>
        </w:r>
      </w:fldSimple>
      <w:bookmarkEnd w:id="252"/>
      <w:r w:rsidR="00DC5A5D" w:rsidRPr="00001019">
        <w:t>. Widok zniszczonej serwerowni</w:t>
      </w:r>
      <w:r w:rsidR="0033263E">
        <w:t xml:space="preserve"> </w:t>
      </w:r>
      <w:r w:rsidR="00EA1E3A">
        <w:rPr>
          <w:rStyle w:val="Odwoanieprzypisudolnego"/>
        </w:rPr>
        <w:footnoteReference w:id="92"/>
      </w:r>
    </w:p>
    <w:p w14:paraId="6EBCCE91" w14:textId="33931E9A" w:rsidR="00DC5A5D" w:rsidRPr="00001019" w:rsidRDefault="00DC5A5D" w:rsidP="006201E4">
      <w:pPr>
        <w:pStyle w:val="Wcicienormalne"/>
      </w:pPr>
      <w:r w:rsidRPr="00001019">
        <w:t>Na całym świecie się znajduje około 8 milionów serwerowni</w:t>
      </w:r>
      <w:r w:rsidRPr="00001019">
        <w:rPr>
          <w:rStyle w:val="Odwoanieprzypisudolnego"/>
        </w:rPr>
        <w:footnoteReference w:id="93"/>
      </w:r>
      <w:r w:rsidRPr="00001019">
        <w:t>. Czy to oznacza, że prawdopodobieństwo pożaru serwerowni jest rzędu 10</w:t>
      </w:r>
      <w:r w:rsidRPr="00001019">
        <w:rPr>
          <w:vertAlign w:val="superscript"/>
        </w:rPr>
        <w:t>-5</w:t>
      </w:r>
      <w:r w:rsidRPr="00001019">
        <w:t>–10</w:t>
      </w:r>
      <w:r w:rsidRPr="00001019">
        <w:rPr>
          <w:vertAlign w:val="superscript"/>
        </w:rPr>
        <w:t>-6</w:t>
      </w:r>
      <w:r w:rsidRPr="00001019">
        <w:t xml:space="preserve">? Na szczęście nie musimy sobie odpowiadać na to pytanie, bowiem prawdopodobieństwo zagrożenia nie ocenia się liczbowo, a w skali wartościującej. Najczęściej stosuje się skalę 5-punktową, przy czym różne bywają opisy tej skali (patrz </w:t>
      </w:r>
      <w:r w:rsidRPr="00001019">
        <w:fldChar w:fldCharType="begin"/>
      </w:r>
      <w:r w:rsidRPr="00001019">
        <w:instrText xml:space="preserve"> REF  _Ref15663759 \* Lower \h </w:instrText>
      </w:r>
      <w:r w:rsidRPr="00001019">
        <w:fldChar w:fldCharType="separate"/>
      </w:r>
      <w:r w:rsidR="001D0D9B">
        <w:t>tab. </w:t>
      </w:r>
      <w:r w:rsidR="001D0D9B">
        <w:rPr>
          <w:noProof/>
        </w:rPr>
        <w:t>4</w:t>
      </w:r>
      <w:r w:rsidRPr="00001019">
        <w:fldChar w:fldCharType="end"/>
      </w:r>
      <w:r w:rsidRPr="00001019">
        <w:t>).</w:t>
      </w:r>
    </w:p>
    <w:p w14:paraId="5C4D7CE0" w14:textId="3919D7B8" w:rsidR="00DC5A5D" w:rsidRPr="00001019" w:rsidRDefault="008C16D7" w:rsidP="00116675">
      <w:pPr>
        <w:pStyle w:val="Podpisnadtabel"/>
      </w:pPr>
      <w:bookmarkStart w:id="253" w:name="_Ref15663759"/>
      <w:r>
        <w:t>Tab. </w:t>
      </w:r>
      <w:fldSimple w:instr=" SEQ Tab. \* ARABIC ">
        <w:r w:rsidR="001D0D9B">
          <w:rPr>
            <w:noProof/>
          </w:rPr>
          <w:t>4</w:t>
        </w:r>
      </w:fldSimple>
      <w:bookmarkEnd w:id="253"/>
      <w:r w:rsidR="00DC5A5D" w:rsidRPr="00001019">
        <w:t>. Skala wartościowania prawdopodobieństwa zagrożeń</w:t>
      </w:r>
    </w:p>
    <w:tbl>
      <w:tblPr>
        <w:tblStyle w:val="Tabela-Siatka"/>
        <w:tblW w:w="0" w:type="auto"/>
        <w:tblLayout w:type="fixed"/>
        <w:tblLook w:val="04A0" w:firstRow="1" w:lastRow="0" w:firstColumn="1" w:lastColumn="0" w:noHBand="0" w:noVBand="1"/>
      </w:tblPr>
      <w:tblGrid>
        <w:gridCol w:w="846"/>
        <w:gridCol w:w="2551"/>
        <w:gridCol w:w="2693"/>
        <w:gridCol w:w="2127"/>
      </w:tblGrid>
      <w:tr w:rsidR="00DC5A5D" w:rsidRPr="005F0A17" w14:paraId="6E73982E" w14:textId="77777777" w:rsidTr="005C3CD8">
        <w:trPr>
          <w:cnfStyle w:val="100000000000" w:firstRow="1" w:lastRow="0" w:firstColumn="0" w:lastColumn="0" w:oddVBand="0" w:evenVBand="0" w:oddHBand="0" w:evenHBand="0" w:firstRowFirstColumn="0" w:firstRowLastColumn="0" w:lastRowFirstColumn="0" w:lastRowLastColumn="0"/>
        </w:trPr>
        <w:tc>
          <w:tcPr>
            <w:tcW w:w="846" w:type="dxa"/>
          </w:tcPr>
          <w:p w14:paraId="23BC7305"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Stopień</w:t>
            </w:r>
          </w:p>
        </w:tc>
        <w:tc>
          <w:tcPr>
            <w:tcW w:w="7371" w:type="dxa"/>
            <w:gridSpan w:val="3"/>
          </w:tcPr>
          <w:p w14:paraId="0F9551E6"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Wartościowanie prawdopodobieństwa</w:t>
            </w:r>
          </w:p>
        </w:tc>
      </w:tr>
      <w:tr w:rsidR="00DC5A5D" w:rsidRPr="005F0A17" w14:paraId="70421A39" w14:textId="77777777" w:rsidTr="005C3CD8">
        <w:tc>
          <w:tcPr>
            <w:tcW w:w="846" w:type="dxa"/>
          </w:tcPr>
          <w:p w14:paraId="63A1FC51"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5</w:t>
            </w:r>
          </w:p>
        </w:tc>
        <w:tc>
          <w:tcPr>
            <w:tcW w:w="2551" w:type="dxa"/>
          </w:tcPr>
          <w:p w14:paraId="5859A6EF"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Częste</w:t>
            </w:r>
            <w:r w:rsidRPr="005F0A17">
              <w:rPr>
                <w:rFonts w:cstheme="minorHAnsi"/>
                <w:sz w:val="20"/>
                <w:szCs w:val="20"/>
              </w:rPr>
              <w:br/>
              <w:t>(</w:t>
            </w:r>
            <w:r w:rsidRPr="001F40F5">
              <w:rPr>
                <w:rStyle w:val="angielskawstawka"/>
                <w:sz w:val="20"/>
                <w:szCs w:val="20"/>
                <w:lang w:val="en-GB"/>
              </w:rPr>
              <w:t>frequent</w:t>
            </w:r>
            <w:r w:rsidRPr="005F0A17">
              <w:rPr>
                <w:rFonts w:cstheme="minorHAnsi"/>
                <w:sz w:val="20"/>
                <w:szCs w:val="20"/>
              </w:rPr>
              <w:t>)</w:t>
            </w:r>
          </w:p>
        </w:tc>
        <w:tc>
          <w:tcPr>
            <w:tcW w:w="2693" w:type="dxa"/>
          </w:tcPr>
          <w:p w14:paraId="0266142A"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 xml:space="preserve">Bardzo prawdopodobne </w:t>
            </w:r>
            <w:r w:rsidRPr="005F0A17">
              <w:rPr>
                <w:rFonts w:cstheme="minorHAnsi"/>
                <w:sz w:val="20"/>
                <w:szCs w:val="20"/>
              </w:rPr>
              <w:br/>
              <w:t>(</w:t>
            </w:r>
            <w:r w:rsidRPr="001F40F5">
              <w:rPr>
                <w:rStyle w:val="angielskawstawka"/>
                <w:sz w:val="20"/>
                <w:szCs w:val="20"/>
                <w:lang w:val="en-GB"/>
              </w:rPr>
              <w:t>very likely</w:t>
            </w:r>
            <w:r w:rsidRPr="005F0A17">
              <w:rPr>
                <w:rFonts w:cstheme="minorHAnsi"/>
                <w:sz w:val="20"/>
                <w:szCs w:val="20"/>
              </w:rPr>
              <w:t>)</w:t>
            </w:r>
          </w:p>
        </w:tc>
        <w:tc>
          <w:tcPr>
            <w:tcW w:w="2127" w:type="dxa"/>
          </w:tcPr>
          <w:p w14:paraId="212053F8"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Prawie pewne</w:t>
            </w:r>
            <w:r w:rsidRPr="005F0A17">
              <w:rPr>
                <w:rFonts w:cstheme="minorHAnsi"/>
                <w:sz w:val="20"/>
                <w:szCs w:val="20"/>
              </w:rPr>
              <w:br/>
              <w:t>(</w:t>
            </w:r>
            <w:r w:rsidRPr="001F40F5">
              <w:rPr>
                <w:rStyle w:val="angielskawstawka"/>
                <w:sz w:val="20"/>
                <w:szCs w:val="20"/>
                <w:lang w:val="en-GB"/>
              </w:rPr>
              <w:t>almost certain</w:t>
            </w:r>
            <w:r w:rsidRPr="005F0A17">
              <w:rPr>
                <w:rFonts w:cstheme="minorHAnsi"/>
                <w:sz w:val="20"/>
                <w:szCs w:val="20"/>
              </w:rPr>
              <w:t>)</w:t>
            </w:r>
          </w:p>
        </w:tc>
      </w:tr>
      <w:tr w:rsidR="00DC5A5D" w:rsidRPr="005F0A17" w14:paraId="2803968F" w14:textId="77777777" w:rsidTr="005C3CD8">
        <w:tc>
          <w:tcPr>
            <w:tcW w:w="846" w:type="dxa"/>
          </w:tcPr>
          <w:p w14:paraId="32F4F857"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4</w:t>
            </w:r>
          </w:p>
        </w:tc>
        <w:tc>
          <w:tcPr>
            <w:tcW w:w="2551" w:type="dxa"/>
          </w:tcPr>
          <w:p w14:paraId="7AE7F05A"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Sporadyczne</w:t>
            </w:r>
            <w:r w:rsidRPr="005F0A17">
              <w:rPr>
                <w:rFonts w:cstheme="minorHAnsi"/>
                <w:sz w:val="20"/>
                <w:szCs w:val="20"/>
              </w:rPr>
              <w:br/>
              <w:t>(</w:t>
            </w:r>
            <w:r w:rsidRPr="001F40F5">
              <w:rPr>
                <w:rStyle w:val="angielskawstawka"/>
                <w:sz w:val="20"/>
                <w:szCs w:val="20"/>
                <w:lang w:val="en-GB"/>
              </w:rPr>
              <w:t>occasional</w:t>
            </w:r>
            <w:r w:rsidRPr="005F0A17">
              <w:rPr>
                <w:rFonts w:cstheme="minorHAnsi"/>
                <w:sz w:val="20"/>
                <w:szCs w:val="20"/>
              </w:rPr>
              <w:t>)</w:t>
            </w:r>
          </w:p>
        </w:tc>
        <w:tc>
          <w:tcPr>
            <w:tcW w:w="2693" w:type="dxa"/>
          </w:tcPr>
          <w:p w14:paraId="2EFCA93A"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Prawdopodobne</w:t>
            </w:r>
            <w:r w:rsidRPr="005F0A17">
              <w:rPr>
                <w:rFonts w:cstheme="minorHAnsi"/>
                <w:sz w:val="20"/>
                <w:szCs w:val="20"/>
              </w:rPr>
              <w:br/>
              <w:t>(</w:t>
            </w:r>
            <w:r w:rsidRPr="001F40F5">
              <w:rPr>
                <w:rStyle w:val="angielskawstawka"/>
                <w:sz w:val="20"/>
                <w:szCs w:val="20"/>
                <w:lang w:val="en-GB"/>
              </w:rPr>
              <w:t>likely</w:t>
            </w:r>
            <w:r w:rsidRPr="005F0A17">
              <w:rPr>
                <w:rFonts w:cstheme="minorHAnsi"/>
                <w:sz w:val="20"/>
                <w:szCs w:val="20"/>
              </w:rPr>
              <w:t>)</w:t>
            </w:r>
          </w:p>
        </w:tc>
        <w:tc>
          <w:tcPr>
            <w:tcW w:w="2127" w:type="dxa"/>
          </w:tcPr>
          <w:p w14:paraId="2DF4EBB7"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Prawdopodobne</w:t>
            </w:r>
            <w:r w:rsidRPr="005F0A17">
              <w:rPr>
                <w:rFonts w:cstheme="minorHAnsi"/>
                <w:sz w:val="20"/>
                <w:szCs w:val="20"/>
              </w:rPr>
              <w:br/>
              <w:t>(</w:t>
            </w:r>
            <w:r w:rsidRPr="001F40F5">
              <w:rPr>
                <w:rStyle w:val="angielskawstawka"/>
                <w:sz w:val="20"/>
                <w:szCs w:val="20"/>
                <w:lang w:val="en-GB"/>
              </w:rPr>
              <w:t>likely</w:t>
            </w:r>
            <w:r w:rsidRPr="005F0A17">
              <w:rPr>
                <w:rFonts w:cstheme="minorHAnsi"/>
                <w:sz w:val="20"/>
                <w:szCs w:val="20"/>
              </w:rPr>
              <w:t>)</w:t>
            </w:r>
          </w:p>
        </w:tc>
      </w:tr>
      <w:tr w:rsidR="00DC5A5D" w:rsidRPr="005F0A17" w14:paraId="0F2EBD5A" w14:textId="77777777" w:rsidTr="005C3CD8">
        <w:tc>
          <w:tcPr>
            <w:tcW w:w="846" w:type="dxa"/>
          </w:tcPr>
          <w:p w14:paraId="2CB3C5F1"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3</w:t>
            </w:r>
          </w:p>
        </w:tc>
        <w:tc>
          <w:tcPr>
            <w:tcW w:w="2551" w:type="dxa"/>
          </w:tcPr>
          <w:p w14:paraId="07BD67CD"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Odosobnione</w:t>
            </w:r>
            <w:r w:rsidRPr="005F0A17">
              <w:rPr>
                <w:rFonts w:cstheme="minorHAnsi"/>
                <w:sz w:val="20"/>
                <w:szCs w:val="20"/>
              </w:rPr>
              <w:br/>
              <w:t>(</w:t>
            </w:r>
            <w:r w:rsidRPr="001F40F5">
              <w:rPr>
                <w:rStyle w:val="angielskawstawka"/>
                <w:sz w:val="20"/>
                <w:szCs w:val="20"/>
                <w:lang w:val="en-GB"/>
              </w:rPr>
              <w:t>remote</w:t>
            </w:r>
            <w:r w:rsidRPr="005F0A17">
              <w:rPr>
                <w:rFonts w:cstheme="minorHAnsi"/>
                <w:sz w:val="20"/>
                <w:szCs w:val="20"/>
              </w:rPr>
              <w:t>)</w:t>
            </w:r>
          </w:p>
        </w:tc>
        <w:tc>
          <w:tcPr>
            <w:tcW w:w="2693" w:type="dxa"/>
          </w:tcPr>
          <w:p w14:paraId="0843CE43"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Możliwe</w:t>
            </w:r>
            <w:r w:rsidRPr="005F0A17">
              <w:rPr>
                <w:rFonts w:cstheme="minorHAnsi"/>
                <w:sz w:val="20"/>
                <w:szCs w:val="20"/>
              </w:rPr>
              <w:br/>
              <w:t>(</w:t>
            </w:r>
            <w:r w:rsidRPr="001F40F5">
              <w:rPr>
                <w:rStyle w:val="angielskawstawka"/>
                <w:sz w:val="20"/>
                <w:szCs w:val="20"/>
                <w:lang w:val="en-GB"/>
              </w:rPr>
              <w:t>possible</w:t>
            </w:r>
            <w:r w:rsidRPr="005F0A17">
              <w:rPr>
                <w:rFonts w:cstheme="minorHAnsi"/>
                <w:sz w:val="20"/>
                <w:szCs w:val="20"/>
              </w:rPr>
              <w:t>)</w:t>
            </w:r>
          </w:p>
        </w:tc>
        <w:tc>
          <w:tcPr>
            <w:tcW w:w="2127" w:type="dxa"/>
          </w:tcPr>
          <w:p w14:paraId="2C4C88F4"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Możliwe</w:t>
            </w:r>
            <w:r w:rsidRPr="005F0A17">
              <w:rPr>
                <w:rFonts w:cstheme="minorHAnsi"/>
                <w:sz w:val="20"/>
                <w:szCs w:val="20"/>
              </w:rPr>
              <w:br/>
              <w:t>(</w:t>
            </w:r>
            <w:r w:rsidRPr="001F40F5">
              <w:rPr>
                <w:rStyle w:val="angielskawstawka"/>
                <w:sz w:val="20"/>
                <w:szCs w:val="20"/>
                <w:lang w:val="en-GB"/>
              </w:rPr>
              <w:t>possible</w:t>
            </w:r>
            <w:r w:rsidRPr="005F0A17">
              <w:rPr>
                <w:rFonts w:cstheme="minorHAnsi"/>
                <w:sz w:val="20"/>
                <w:szCs w:val="20"/>
              </w:rPr>
              <w:t>)</w:t>
            </w:r>
          </w:p>
        </w:tc>
      </w:tr>
      <w:tr w:rsidR="00DC5A5D" w:rsidRPr="005F0A17" w14:paraId="583B7142" w14:textId="77777777" w:rsidTr="005C3CD8">
        <w:tc>
          <w:tcPr>
            <w:tcW w:w="846" w:type="dxa"/>
          </w:tcPr>
          <w:p w14:paraId="0F22EED4"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2</w:t>
            </w:r>
          </w:p>
        </w:tc>
        <w:tc>
          <w:tcPr>
            <w:tcW w:w="2551" w:type="dxa"/>
          </w:tcPr>
          <w:p w14:paraId="4A30F948"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Nieprawdopodobne</w:t>
            </w:r>
            <w:r w:rsidRPr="005F0A17">
              <w:rPr>
                <w:rFonts w:cstheme="minorHAnsi"/>
                <w:sz w:val="20"/>
                <w:szCs w:val="20"/>
              </w:rPr>
              <w:br/>
              <w:t>(</w:t>
            </w:r>
            <w:r w:rsidRPr="001F40F5">
              <w:rPr>
                <w:rStyle w:val="angielskawstawka"/>
                <w:sz w:val="20"/>
                <w:szCs w:val="20"/>
                <w:lang w:val="en-GB"/>
              </w:rPr>
              <w:t>improbable</w:t>
            </w:r>
            <w:r w:rsidRPr="005F0A17">
              <w:rPr>
                <w:rFonts w:cstheme="minorHAnsi"/>
                <w:sz w:val="20"/>
                <w:szCs w:val="20"/>
              </w:rPr>
              <w:t>)</w:t>
            </w:r>
          </w:p>
        </w:tc>
        <w:tc>
          <w:tcPr>
            <w:tcW w:w="2693" w:type="dxa"/>
          </w:tcPr>
          <w:p w14:paraId="53D816D2"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Mało prawdopodobne</w:t>
            </w:r>
            <w:r w:rsidRPr="005F0A17">
              <w:rPr>
                <w:rFonts w:cstheme="minorHAnsi"/>
                <w:sz w:val="20"/>
                <w:szCs w:val="20"/>
              </w:rPr>
              <w:br/>
              <w:t>(</w:t>
            </w:r>
            <w:r w:rsidRPr="001F40F5">
              <w:rPr>
                <w:rStyle w:val="angielskawstawka"/>
                <w:sz w:val="20"/>
                <w:szCs w:val="20"/>
                <w:lang w:val="en-GB"/>
              </w:rPr>
              <w:t>unlikely</w:t>
            </w:r>
            <w:r w:rsidRPr="005F0A17">
              <w:rPr>
                <w:rFonts w:cstheme="minorHAnsi"/>
                <w:sz w:val="20"/>
                <w:szCs w:val="20"/>
              </w:rPr>
              <w:t>)</w:t>
            </w:r>
          </w:p>
        </w:tc>
        <w:tc>
          <w:tcPr>
            <w:tcW w:w="2127" w:type="dxa"/>
          </w:tcPr>
          <w:p w14:paraId="23F06410" w14:textId="77777777" w:rsidR="00DC5A5D" w:rsidRPr="005F0A17" w:rsidRDefault="00DC5A5D" w:rsidP="005F0A17">
            <w:pPr>
              <w:pStyle w:val="Tekstpodstawowy"/>
              <w:keepNext/>
              <w:spacing w:before="0" w:after="0"/>
              <w:jc w:val="center"/>
              <w:rPr>
                <w:rFonts w:cstheme="minorHAnsi"/>
                <w:sz w:val="20"/>
                <w:szCs w:val="20"/>
              </w:rPr>
            </w:pPr>
            <w:r w:rsidRPr="005F0A17">
              <w:rPr>
                <w:rFonts w:cstheme="minorHAnsi"/>
                <w:sz w:val="20"/>
                <w:szCs w:val="20"/>
              </w:rPr>
              <w:t>Mało prawdopodobne</w:t>
            </w:r>
            <w:r w:rsidRPr="005F0A17">
              <w:rPr>
                <w:rFonts w:cstheme="minorHAnsi"/>
                <w:sz w:val="20"/>
                <w:szCs w:val="20"/>
              </w:rPr>
              <w:br/>
              <w:t>(</w:t>
            </w:r>
            <w:r w:rsidRPr="001F40F5">
              <w:rPr>
                <w:rStyle w:val="angielskawstawka"/>
                <w:sz w:val="20"/>
                <w:szCs w:val="20"/>
                <w:lang w:val="en-GB"/>
              </w:rPr>
              <w:t>unlikely</w:t>
            </w:r>
            <w:r w:rsidRPr="005F0A17">
              <w:rPr>
                <w:rFonts w:cstheme="minorHAnsi"/>
                <w:sz w:val="20"/>
                <w:szCs w:val="20"/>
              </w:rPr>
              <w:t>)</w:t>
            </w:r>
          </w:p>
        </w:tc>
      </w:tr>
      <w:tr w:rsidR="00DC5A5D" w:rsidRPr="005F0A17" w14:paraId="1CA72856" w14:textId="77777777" w:rsidTr="005C3CD8">
        <w:tc>
          <w:tcPr>
            <w:tcW w:w="846" w:type="dxa"/>
          </w:tcPr>
          <w:p w14:paraId="7B74DAB2" w14:textId="77777777" w:rsidR="00DC5A5D" w:rsidRPr="005F0A17" w:rsidRDefault="00DC5A5D" w:rsidP="005F0A17">
            <w:pPr>
              <w:pStyle w:val="Tekstpodstawowy"/>
              <w:spacing w:before="0" w:after="0"/>
              <w:jc w:val="center"/>
              <w:rPr>
                <w:rFonts w:cstheme="minorHAnsi"/>
                <w:sz w:val="20"/>
                <w:szCs w:val="20"/>
              </w:rPr>
            </w:pPr>
            <w:r w:rsidRPr="005F0A17">
              <w:rPr>
                <w:rFonts w:cstheme="minorHAnsi"/>
                <w:sz w:val="20"/>
                <w:szCs w:val="20"/>
              </w:rPr>
              <w:t>1</w:t>
            </w:r>
          </w:p>
        </w:tc>
        <w:tc>
          <w:tcPr>
            <w:tcW w:w="2551" w:type="dxa"/>
          </w:tcPr>
          <w:p w14:paraId="4CF6EA2E" w14:textId="77777777" w:rsidR="00DC5A5D" w:rsidRPr="005F0A17" w:rsidRDefault="00DC5A5D" w:rsidP="005F0A17">
            <w:pPr>
              <w:pStyle w:val="Tekstpodstawowy"/>
              <w:spacing w:before="0" w:after="0"/>
              <w:jc w:val="center"/>
              <w:rPr>
                <w:rFonts w:cstheme="minorHAnsi"/>
                <w:sz w:val="20"/>
                <w:szCs w:val="20"/>
              </w:rPr>
            </w:pPr>
            <w:r w:rsidRPr="005F0A17">
              <w:rPr>
                <w:rFonts w:cstheme="minorHAnsi"/>
                <w:sz w:val="20"/>
                <w:szCs w:val="20"/>
              </w:rPr>
              <w:t>Bardzo nieprawdopodobne</w:t>
            </w:r>
            <w:r w:rsidRPr="005F0A17">
              <w:rPr>
                <w:rFonts w:cstheme="minorHAnsi"/>
                <w:sz w:val="20"/>
                <w:szCs w:val="20"/>
              </w:rPr>
              <w:br/>
              <w:t>(</w:t>
            </w:r>
            <w:r w:rsidRPr="001F40F5">
              <w:rPr>
                <w:rStyle w:val="angielskawstawka"/>
                <w:sz w:val="20"/>
                <w:szCs w:val="20"/>
                <w:lang w:val="en-GB"/>
              </w:rPr>
              <w:t>extreme improbable</w:t>
            </w:r>
            <w:r w:rsidRPr="005F0A17">
              <w:rPr>
                <w:rFonts w:cstheme="minorHAnsi"/>
                <w:sz w:val="20"/>
                <w:szCs w:val="20"/>
              </w:rPr>
              <w:t>)</w:t>
            </w:r>
          </w:p>
        </w:tc>
        <w:tc>
          <w:tcPr>
            <w:tcW w:w="2693" w:type="dxa"/>
          </w:tcPr>
          <w:p w14:paraId="3782C8F1" w14:textId="77777777" w:rsidR="00DC5A5D" w:rsidRPr="005F0A17" w:rsidRDefault="00DC5A5D" w:rsidP="005F0A17">
            <w:pPr>
              <w:pStyle w:val="Tekstpodstawowy"/>
              <w:spacing w:before="0" w:after="0"/>
              <w:jc w:val="center"/>
              <w:rPr>
                <w:rFonts w:cstheme="minorHAnsi"/>
                <w:sz w:val="20"/>
                <w:szCs w:val="20"/>
              </w:rPr>
            </w:pPr>
            <w:r w:rsidRPr="005F0A17">
              <w:rPr>
                <w:rFonts w:cstheme="minorHAnsi"/>
                <w:sz w:val="20"/>
                <w:szCs w:val="20"/>
              </w:rPr>
              <w:t>Bardzo mało prawdopodobne</w:t>
            </w:r>
            <w:r w:rsidRPr="005F0A17">
              <w:rPr>
                <w:rFonts w:cstheme="minorHAnsi"/>
                <w:sz w:val="20"/>
                <w:szCs w:val="20"/>
              </w:rPr>
              <w:br/>
              <w:t>(</w:t>
            </w:r>
            <w:r w:rsidRPr="001F40F5">
              <w:rPr>
                <w:rStyle w:val="angielskawstawka"/>
                <w:sz w:val="20"/>
                <w:szCs w:val="20"/>
                <w:lang w:val="en-GB"/>
              </w:rPr>
              <w:t>very unlikely</w:t>
            </w:r>
            <w:r w:rsidRPr="005F0A17">
              <w:rPr>
                <w:rFonts w:cstheme="minorHAnsi"/>
                <w:sz w:val="20"/>
                <w:szCs w:val="20"/>
              </w:rPr>
              <w:t>)</w:t>
            </w:r>
          </w:p>
        </w:tc>
        <w:tc>
          <w:tcPr>
            <w:tcW w:w="2127" w:type="dxa"/>
          </w:tcPr>
          <w:p w14:paraId="2F63A469" w14:textId="77777777" w:rsidR="00DC5A5D" w:rsidRPr="005F0A17" w:rsidRDefault="00DC5A5D" w:rsidP="005F0A17">
            <w:pPr>
              <w:pStyle w:val="Tekstpodstawowy"/>
              <w:spacing w:before="0" w:after="0"/>
              <w:jc w:val="center"/>
              <w:rPr>
                <w:rFonts w:cstheme="minorHAnsi"/>
                <w:sz w:val="20"/>
                <w:szCs w:val="20"/>
              </w:rPr>
            </w:pPr>
            <w:r w:rsidRPr="005F0A17">
              <w:rPr>
                <w:rFonts w:cstheme="minorHAnsi"/>
                <w:sz w:val="20"/>
                <w:szCs w:val="20"/>
              </w:rPr>
              <w:t>Rzadkie</w:t>
            </w:r>
            <w:r w:rsidRPr="005F0A17">
              <w:rPr>
                <w:rFonts w:cstheme="minorHAnsi"/>
                <w:sz w:val="20"/>
                <w:szCs w:val="20"/>
              </w:rPr>
              <w:br/>
              <w:t>(</w:t>
            </w:r>
            <w:r w:rsidRPr="001F40F5">
              <w:rPr>
                <w:rStyle w:val="angielskawstawka"/>
                <w:sz w:val="20"/>
                <w:szCs w:val="20"/>
                <w:lang w:val="en-GB"/>
              </w:rPr>
              <w:t>rare</w:t>
            </w:r>
            <w:r w:rsidRPr="005F0A17">
              <w:rPr>
                <w:rFonts w:cstheme="minorHAnsi"/>
                <w:sz w:val="20"/>
                <w:szCs w:val="20"/>
              </w:rPr>
              <w:t>)</w:t>
            </w:r>
          </w:p>
        </w:tc>
      </w:tr>
    </w:tbl>
    <w:p w14:paraId="53C33D10" w14:textId="13CACF7D" w:rsidR="00DC5A5D" w:rsidRPr="00001019" w:rsidRDefault="00DC5A5D" w:rsidP="006201E4">
      <w:pPr>
        <w:pStyle w:val="Wcicienormalne"/>
      </w:pPr>
      <w:r w:rsidRPr="00001019">
        <w:t>Jednak nawet taka skala nie do końca ułatwia zadanie oszacowania prawdopodobieństwa zagrożenia. Pomocne zestawienie przedstawiono w książce</w:t>
      </w:r>
      <w:sdt>
        <w:sdtPr>
          <w:id w:val="-1041898727"/>
          <w:citation/>
        </w:sdtPr>
        <w:sdtContent>
          <w:r w:rsidRPr="00001019">
            <w:fldChar w:fldCharType="begin"/>
          </w:r>
          <w:r w:rsidRPr="00001019">
            <w:instrText xml:space="preserve"> CITATION Den15 \l 1045 </w:instrText>
          </w:r>
          <w:r w:rsidRPr="00001019">
            <w:fldChar w:fldCharType="separate"/>
          </w:r>
          <w:r w:rsidR="001D0D9B">
            <w:rPr>
              <w:noProof/>
            </w:rPr>
            <w:t xml:space="preserve"> </w:t>
          </w:r>
          <w:r w:rsidR="001D0D9B" w:rsidRPr="001D0D9B">
            <w:rPr>
              <w:noProof/>
            </w:rPr>
            <w:t>[30]</w:t>
          </w:r>
          <w:r w:rsidRPr="00001019">
            <w:fldChar w:fldCharType="end"/>
          </w:r>
        </w:sdtContent>
      </w:sdt>
      <w:r w:rsidRPr="00001019">
        <w:t xml:space="preserve"> (</w:t>
      </w:r>
      <w:r w:rsidRPr="00001019">
        <w:fldChar w:fldCharType="begin"/>
      </w:r>
      <w:r w:rsidRPr="00001019">
        <w:instrText xml:space="preserve"> REF  _Ref15666191 \* Lower \h </w:instrText>
      </w:r>
      <w:r w:rsidRPr="00001019">
        <w:fldChar w:fldCharType="separate"/>
      </w:r>
      <w:r w:rsidR="001D0D9B">
        <w:t>rys. </w:t>
      </w:r>
      <w:r w:rsidR="001D0D9B">
        <w:rPr>
          <w:noProof/>
        </w:rPr>
        <w:t>19</w:t>
      </w:r>
      <w:r w:rsidRPr="00001019">
        <w:fldChar w:fldCharType="end"/>
      </w:r>
      <w:r w:rsidRPr="00001019">
        <w:t>). Według tego zestawienia zagrożenia cyberatakiem są bardzo prawdopodobne, wręcz pewne (5. stopień prawdopodobieństwa). Zagrożenia awarią urządzeń, włamaniem z zewnątrz i kradzieżą wyposażenia są możliwe (3. stopień). Włamanie z wewnątrz i katastrofa naturalna (pożar, zalanie) są mało prawdopodobne (2. stopień), a szpiegostwo przemysłowe – bardzo mało prawdopodobne (1. stopień prawdo</w:t>
      </w:r>
      <w:r w:rsidR="005F0A17">
        <w:softHyphen/>
      </w:r>
      <w:r w:rsidRPr="00001019">
        <w:t xml:space="preserve">podobieństwa). </w:t>
      </w:r>
    </w:p>
    <w:p w14:paraId="040A7625" w14:textId="77777777" w:rsidR="00DC5A5D" w:rsidRPr="00001019" w:rsidRDefault="00DC5A5D" w:rsidP="00E53D6D">
      <w:pPr>
        <w:pStyle w:val="Figure"/>
      </w:pPr>
      <w:r w:rsidRPr="00001019">
        <w:rPr>
          <w:noProof/>
        </w:rPr>
        <w:lastRenderedPageBreak/>
        <mc:AlternateContent>
          <mc:Choice Requires="wpc">
            <w:drawing>
              <wp:inline distT="0" distB="0" distL="0" distR="0" wp14:anchorId="6A927194" wp14:editId="058A4924">
                <wp:extent cx="4728845" cy="1933575"/>
                <wp:effectExtent l="0" t="0" r="0" b="9525"/>
                <wp:docPr id="14638" name="Kanwa 146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616"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594485" y="38735"/>
                            <a:ext cx="2978785" cy="166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617"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594485" y="38735"/>
                            <a:ext cx="2978785" cy="1666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618" name="Freeform 7"/>
                        <wps:cNvSpPr>
                          <a:spLocks noEditPoints="1"/>
                        </wps:cNvSpPr>
                        <wps:spPr bwMode="auto">
                          <a:xfrm>
                            <a:off x="1611630" y="1688465"/>
                            <a:ext cx="2900680" cy="34290"/>
                          </a:xfrm>
                          <a:custGeom>
                            <a:avLst/>
                            <a:gdLst>
                              <a:gd name="T0" fmla="*/ 0 w 4568"/>
                              <a:gd name="T1" fmla="*/ 0 h 54"/>
                              <a:gd name="T2" fmla="*/ 0 w 4568"/>
                              <a:gd name="T3" fmla="*/ 54 h 54"/>
                              <a:gd name="T4" fmla="*/ 455 w 4568"/>
                              <a:gd name="T5" fmla="*/ 0 h 54"/>
                              <a:gd name="T6" fmla="*/ 455 w 4568"/>
                              <a:gd name="T7" fmla="*/ 54 h 54"/>
                              <a:gd name="T8" fmla="*/ 910 w 4568"/>
                              <a:gd name="T9" fmla="*/ 0 h 54"/>
                              <a:gd name="T10" fmla="*/ 910 w 4568"/>
                              <a:gd name="T11" fmla="*/ 54 h 54"/>
                              <a:gd name="T12" fmla="*/ 1365 w 4568"/>
                              <a:gd name="T13" fmla="*/ 0 h 54"/>
                              <a:gd name="T14" fmla="*/ 1365 w 4568"/>
                              <a:gd name="T15" fmla="*/ 54 h 54"/>
                              <a:gd name="T16" fmla="*/ 1829 w 4568"/>
                              <a:gd name="T17" fmla="*/ 0 h 54"/>
                              <a:gd name="T18" fmla="*/ 1829 w 4568"/>
                              <a:gd name="T19" fmla="*/ 54 h 54"/>
                              <a:gd name="T20" fmla="*/ 2284 w 4568"/>
                              <a:gd name="T21" fmla="*/ 0 h 54"/>
                              <a:gd name="T22" fmla="*/ 2284 w 4568"/>
                              <a:gd name="T23" fmla="*/ 54 h 54"/>
                              <a:gd name="T24" fmla="*/ 2739 w 4568"/>
                              <a:gd name="T25" fmla="*/ 0 h 54"/>
                              <a:gd name="T26" fmla="*/ 2739 w 4568"/>
                              <a:gd name="T27" fmla="*/ 54 h 54"/>
                              <a:gd name="T28" fmla="*/ 3194 w 4568"/>
                              <a:gd name="T29" fmla="*/ 0 h 54"/>
                              <a:gd name="T30" fmla="*/ 3194 w 4568"/>
                              <a:gd name="T31" fmla="*/ 54 h 54"/>
                              <a:gd name="T32" fmla="*/ 3658 w 4568"/>
                              <a:gd name="T33" fmla="*/ 0 h 54"/>
                              <a:gd name="T34" fmla="*/ 3658 w 4568"/>
                              <a:gd name="T35" fmla="*/ 54 h 54"/>
                              <a:gd name="T36" fmla="*/ 4113 w 4568"/>
                              <a:gd name="T37" fmla="*/ 0 h 54"/>
                              <a:gd name="T38" fmla="*/ 4113 w 4568"/>
                              <a:gd name="T39" fmla="*/ 54 h 54"/>
                              <a:gd name="T40" fmla="*/ 4568 w 4568"/>
                              <a:gd name="T41" fmla="*/ 0 h 54"/>
                              <a:gd name="T42" fmla="*/ 4568 w 4568"/>
                              <a:gd name="T43" fmla="*/ 54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568" h="54">
                                <a:moveTo>
                                  <a:pt x="0" y="0"/>
                                </a:moveTo>
                                <a:lnTo>
                                  <a:pt x="0" y="54"/>
                                </a:lnTo>
                                <a:moveTo>
                                  <a:pt x="455" y="0"/>
                                </a:moveTo>
                                <a:lnTo>
                                  <a:pt x="455" y="54"/>
                                </a:lnTo>
                                <a:moveTo>
                                  <a:pt x="910" y="0"/>
                                </a:moveTo>
                                <a:lnTo>
                                  <a:pt x="910" y="54"/>
                                </a:lnTo>
                                <a:moveTo>
                                  <a:pt x="1365" y="0"/>
                                </a:moveTo>
                                <a:lnTo>
                                  <a:pt x="1365" y="54"/>
                                </a:lnTo>
                                <a:moveTo>
                                  <a:pt x="1829" y="0"/>
                                </a:moveTo>
                                <a:lnTo>
                                  <a:pt x="1829" y="54"/>
                                </a:lnTo>
                                <a:moveTo>
                                  <a:pt x="2284" y="0"/>
                                </a:moveTo>
                                <a:lnTo>
                                  <a:pt x="2284" y="54"/>
                                </a:lnTo>
                                <a:moveTo>
                                  <a:pt x="2739" y="0"/>
                                </a:moveTo>
                                <a:lnTo>
                                  <a:pt x="2739" y="54"/>
                                </a:lnTo>
                                <a:moveTo>
                                  <a:pt x="3194" y="0"/>
                                </a:moveTo>
                                <a:lnTo>
                                  <a:pt x="3194" y="54"/>
                                </a:lnTo>
                                <a:moveTo>
                                  <a:pt x="3658" y="0"/>
                                </a:moveTo>
                                <a:lnTo>
                                  <a:pt x="3658" y="54"/>
                                </a:lnTo>
                                <a:moveTo>
                                  <a:pt x="4113" y="0"/>
                                </a:moveTo>
                                <a:lnTo>
                                  <a:pt x="4113" y="54"/>
                                </a:lnTo>
                                <a:moveTo>
                                  <a:pt x="4568" y="0"/>
                                </a:moveTo>
                                <a:lnTo>
                                  <a:pt x="4568" y="54"/>
                                </a:lnTo>
                              </a:path>
                            </a:pathLst>
                          </a:custGeom>
                          <a:noFill/>
                          <a:ln w="57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19" name="Rectangle 8"/>
                        <wps:cNvSpPr>
                          <a:spLocks noChangeArrowheads="1"/>
                        </wps:cNvSpPr>
                        <wps:spPr bwMode="auto">
                          <a:xfrm>
                            <a:off x="1581785" y="1766570"/>
                            <a:ext cx="6477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AB0C6" w14:textId="77777777" w:rsidR="0082527D" w:rsidRDefault="0082527D" w:rsidP="006201E4">
                              <w:r>
                                <w:rPr>
                                  <w:rFonts w:ascii="Calibri" w:hAnsi="Calibri" w:cs="Calibri"/>
                                  <w:b/>
                                  <w:bCs/>
                                  <w:color w:val="000000"/>
                                  <w:sz w:val="20"/>
                                </w:rPr>
                                <w:t>0</w:t>
                              </w:r>
                            </w:p>
                          </w:txbxContent>
                        </wps:txbx>
                        <wps:bodyPr rot="0" vert="horz" wrap="none" lIns="0" tIns="0" rIns="0" bIns="0" anchor="t" anchorCtr="0">
                          <a:spAutoFit/>
                        </wps:bodyPr>
                      </wps:wsp>
                      <wps:wsp>
                        <wps:cNvPr id="14620" name="Rectangle 9"/>
                        <wps:cNvSpPr>
                          <a:spLocks noChangeArrowheads="1"/>
                        </wps:cNvSpPr>
                        <wps:spPr bwMode="auto">
                          <a:xfrm>
                            <a:off x="1842135"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6DA5D" w14:textId="77777777" w:rsidR="0082527D" w:rsidRDefault="0082527D" w:rsidP="006201E4">
                              <w:r>
                                <w:rPr>
                                  <w:rFonts w:ascii="Calibri" w:hAnsi="Calibri" w:cs="Calibri"/>
                                  <w:b/>
                                  <w:bCs/>
                                  <w:color w:val="000000"/>
                                  <w:sz w:val="20"/>
                                </w:rPr>
                                <w:t>10</w:t>
                              </w:r>
                            </w:p>
                          </w:txbxContent>
                        </wps:txbx>
                        <wps:bodyPr rot="0" vert="horz" wrap="none" lIns="0" tIns="0" rIns="0" bIns="0" anchor="t" anchorCtr="0">
                          <a:spAutoFit/>
                        </wps:bodyPr>
                      </wps:wsp>
                      <wps:wsp>
                        <wps:cNvPr id="14621" name="Rectangle 10"/>
                        <wps:cNvSpPr>
                          <a:spLocks noChangeArrowheads="1"/>
                        </wps:cNvSpPr>
                        <wps:spPr bwMode="auto">
                          <a:xfrm>
                            <a:off x="2132330"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8CF49" w14:textId="77777777" w:rsidR="0082527D" w:rsidRDefault="0082527D" w:rsidP="006201E4">
                              <w:r>
                                <w:rPr>
                                  <w:rFonts w:ascii="Calibri" w:hAnsi="Calibri" w:cs="Calibri"/>
                                  <w:b/>
                                  <w:bCs/>
                                  <w:color w:val="000000"/>
                                  <w:sz w:val="20"/>
                                </w:rPr>
                                <w:t>20</w:t>
                              </w:r>
                            </w:p>
                          </w:txbxContent>
                        </wps:txbx>
                        <wps:bodyPr rot="0" vert="horz" wrap="none" lIns="0" tIns="0" rIns="0" bIns="0" anchor="t" anchorCtr="0">
                          <a:spAutoFit/>
                        </wps:bodyPr>
                      </wps:wsp>
                      <wps:wsp>
                        <wps:cNvPr id="14622" name="Rectangle 11"/>
                        <wps:cNvSpPr>
                          <a:spLocks noChangeArrowheads="1"/>
                        </wps:cNvSpPr>
                        <wps:spPr bwMode="auto">
                          <a:xfrm>
                            <a:off x="2423160"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FE07EC" w14:textId="77777777" w:rsidR="0082527D" w:rsidRDefault="0082527D" w:rsidP="006201E4">
                              <w:r>
                                <w:rPr>
                                  <w:rFonts w:ascii="Calibri" w:hAnsi="Calibri" w:cs="Calibri"/>
                                  <w:b/>
                                  <w:bCs/>
                                  <w:color w:val="000000"/>
                                  <w:sz w:val="20"/>
                                </w:rPr>
                                <w:t>30</w:t>
                              </w:r>
                            </w:p>
                          </w:txbxContent>
                        </wps:txbx>
                        <wps:bodyPr rot="0" vert="horz" wrap="none" lIns="0" tIns="0" rIns="0" bIns="0" anchor="t" anchorCtr="0">
                          <a:spAutoFit/>
                        </wps:bodyPr>
                      </wps:wsp>
                      <wps:wsp>
                        <wps:cNvPr id="14623" name="Rectangle 12"/>
                        <wps:cNvSpPr>
                          <a:spLocks noChangeArrowheads="1"/>
                        </wps:cNvSpPr>
                        <wps:spPr bwMode="auto">
                          <a:xfrm>
                            <a:off x="2713355"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6F7E95" w14:textId="77777777" w:rsidR="0082527D" w:rsidRDefault="0082527D" w:rsidP="006201E4">
                              <w:r>
                                <w:rPr>
                                  <w:rFonts w:ascii="Calibri" w:hAnsi="Calibri" w:cs="Calibri"/>
                                  <w:b/>
                                  <w:bCs/>
                                  <w:color w:val="000000"/>
                                  <w:sz w:val="20"/>
                                </w:rPr>
                                <w:t>40</w:t>
                              </w:r>
                            </w:p>
                          </w:txbxContent>
                        </wps:txbx>
                        <wps:bodyPr rot="0" vert="horz" wrap="none" lIns="0" tIns="0" rIns="0" bIns="0" anchor="t" anchorCtr="0">
                          <a:spAutoFit/>
                        </wps:bodyPr>
                      </wps:wsp>
                      <wps:wsp>
                        <wps:cNvPr id="14624" name="Rectangle 13"/>
                        <wps:cNvSpPr>
                          <a:spLocks noChangeArrowheads="1"/>
                        </wps:cNvSpPr>
                        <wps:spPr bwMode="auto">
                          <a:xfrm>
                            <a:off x="3004185"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EFE6E" w14:textId="77777777" w:rsidR="0082527D" w:rsidRDefault="0082527D" w:rsidP="006201E4">
                              <w:r>
                                <w:rPr>
                                  <w:rFonts w:ascii="Calibri" w:hAnsi="Calibri" w:cs="Calibri"/>
                                  <w:b/>
                                  <w:bCs/>
                                  <w:color w:val="000000"/>
                                  <w:sz w:val="20"/>
                                </w:rPr>
                                <w:t>50</w:t>
                              </w:r>
                            </w:p>
                          </w:txbxContent>
                        </wps:txbx>
                        <wps:bodyPr rot="0" vert="horz" wrap="none" lIns="0" tIns="0" rIns="0" bIns="0" anchor="t" anchorCtr="0">
                          <a:spAutoFit/>
                        </wps:bodyPr>
                      </wps:wsp>
                      <wps:wsp>
                        <wps:cNvPr id="14625" name="Rectangle 14"/>
                        <wps:cNvSpPr>
                          <a:spLocks noChangeArrowheads="1"/>
                        </wps:cNvSpPr>
                        <wps:spPr bwMode="auto">
                          <a:xfrm>
                            <a:off x="3294380"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AC86D" w14:textId="77777777" w:rsidR="0082527D" w:rsidRDefault="0082527D" w:rsidP="006201E4">
                              <w:r>
                                <w:rPr>
                                  <w:rFonts w:ascii="Calibri" w:hAnsi="Calibri" w:cs="Calibri"/>
                                  <w:b/>
                                  <w:bCs/>
                                  <w:color w:val="000000"/>
                                  <w:sz w:val="20"/>
                                </w:rPr>
                                <w:t>60</w:t>
                              </w:r>
                            </w:p>
                          </w:txbxContent>
                        </wps:txbx>
                        <wps:bodyPr rot="0" vert="horz" wrap="none" lIns="0" tIns="0" rIns="0" bIns="0" anchor="t" anchorCtr="0">
                          <a:spAutoFit/>
                        </wps:bodyPr>
                      </wps:wsp>
                      <wps:wsp>
                        <wps:cNvPr id="14626" name="Rectangle 15"/>
                        <wps:cNvSpPr>
                          <a:spLocks noChangeArrowheads="1"/>
                        </wps:cNvSpPr>
                        <wps:spPr bwMode="auto">
                          <a:xfrm>
                            <a:off x="3584575"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C5422D" w14:textId="77777777" w:rsidR="0082527D" w:rsidRDefault="0082527D" w:rsidP="006201E4">
                              <w:r>
                                <w:rPr>
                                  <w:rFonts w:ascii="Calibri" w:hAnsi="Calibri" w:cs="Calibri"/>
                                  <w:b/>
                                  <w:bCs/>
                                  <w:color w:val="000000"/>
                                  <w:sz w:val="20"/>
                                </w:rPr>
                                <w:t>70</w:t>
                              </w:r>
                            </w:p>
                          </w:txbxContent>
                        </wps:txbx>
                        <wps:bodyPr rot="0" vert="horz" wrap="none" lIns="0" tIns="0" rIns="0" bIns="0" anchor="t" anchorCtr="0">
                          <a:spAutoFit/>
                        </wps:bodyPr>
                      </wps:wsp>
                      <wps:wsp>
                        <wps:cNvPr id="14627" name="Rectangle 16"/>
                        <wps:cNvSpPr>
                          <a:spLocks noChangeArrowheads="1"/>
                        </wps:cNvSpPr>
                        <wps:spPr bwMode="auto">
                          <a:xfrm>
                            <a:off x="3875405"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1D86A" w14:textId="77777777" w:rsidR="0082527D" w:rsidRDefault="0082527D" w:rsidP="006201E4">
                              <w:r>
                                <w:rPr>
                                  <w:rFonts w:ascii="Calibri" w:hAnsi="Calibri" w:cs="Calibri"/>
                                  <w:b/>
                                  <w:bCs/>
                                  <w:color w:val="000000"/>
                                  <w:sz w:val="20"/>
                                </w:rPr>
                                <w:t>80</w:t>
                              </w:r>
                            </w:p>
                          </w:txbxContent>
                        </wps:txbx>
                        <wps:bodyPr rot="0" vert="horz" wrap="none" lIns="0" tIns="0" rIns="0" bIns="0" anchor="t" anchorCtr="0">
                          <a:spAutoFit/>
                        </wps:bodyPr>
                      </wps:wsp>
                      <wps:wsp>
                        <wps:cNvPr id="14628" name="Rectangle 17"/>
                        <wps:cNvSpPr>
                          <a:spLocks noChangeArrowheads="1"/>
                        </wps:cNvSpPr>
                        <wps:spPr bwMode="auto">
                          <a:xfrm>
                            <a:off x="4165600" y="1766570"/>
                            <a:ext cx="1289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6B31A" w14:textId="77777777" w:rsidR="0082527D" w:rsidRDefault="0082527D" w:rsidP="006201E4">
                              <w:r>
                                <w:rPr>
                                  <w:rFonts w:ascii="Calibri" w:hAnsi="Calibri" w:cs="Calibri"/>
                                  <w:b/>
                                  <w:bCs/>
                                  <w:color w:val="000000"/>
                                  <w:sz w:val="20"/>
                                </w:rPr>
                                <w:t>90</w:t>
                              </w:r>
                            </w:p>
                          </w:txbxContent>
                        </wps:txbx>
                        <wps:bodyPr rot="0" vert="horz" wrap="none" lIns="0" tIns="0" rIns="0" bIns="0" anchor="t" anchorCtr="0">
                          <a:spAutoFit/>
                        </wps:bodyPr>
                      </wps:wsp>
                      <wps:wsp>
                        <wps:cNvPr id="14629" name="Rectangle 18"/>
                        <wps:cNvSpPr>
                          <a:spLocks noChangeArrowheads="1"/>
                        </wps:cNvSpPr>
                        <wps:spPr bwMode="auto">
                          <a:xfrm>
                            <a:off x="4425950" y="1766570"/>
                            <a:ext cx="19367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79E9A" w14:textId="77777777" w:rsidR="0082527D" w:rsidRDefault="0082527D" w:rsidP="006201E4">
                              <w:r>
                                <w:rPr>
                                  <w:rFonts w:ascii="Calibri" w:hAnsi="Calibri" w:cs="Calibri"/>
                                  <w:b/>
                                  <w:bCs/>
                                  <w:color w:val="000000"/>
                                  <w:sz w:val="20"/>
                                </w:rPr>
                                <w:t>100</w:t>
                              </w:r>
                            </w:p>
                          </w:txbxContent>
                        </wps:txbx>
                        <wps:bodyPr rot="0" vert="horz" wrap="none" lIns="0" tIns="0" rIns="0" bIns="0" anchor="t" anchorCtr="0">
                          <a:spAutoFit/>
                        </wps:bodyPr>
                      </wps:wsp>
                      <wps:wsp>
                        <wps:cNvPr id="14630" name="Freeform 19"/>
                        <wps:cNvSpPr>
                          <a:spLocks noEditPoints="1"/>
                        </wps:cNvSpPr>
                        <wps:spPr bwMode="auto">
                          <a:xfrm>
                            <a:off x="1572260" y="84455"/>
                            <a:ext cx="39370" cy="1598295"/>
                          </a:xfrm>
                          <a:custGeom>
                            <a:avLst/>
                            <a:gdLst>
                              <a:gd name="T0" fmla="*/ 62 w 62"/>
                              <a:gd name="T1" fmla="*/ 0 h 2517"/>
                              <a:gd name="T2" fmla="*/ 0 w 62"/>
                              <a:gd name="T3" fmla="*/ 0 h 2517"/>
                              <a:gd name="T4" fmla="*/ 62 w 62"/>
                              <a:gd name="T5" fmla="*/ 364 h 2517"/>
                              <a:gd name="T6" fmla="*/ 0 w 62"/>
                              <a:gd name="T7" fmla="*/ 364 h 2517"/>
                              <a:gd name="T8" fmla="*/ 62 w 62"/>
                              <a:gd name="T9" fmla="*/ 727 h 2517"/>
                              <a:gd name="T10" fmla="*/ 0 w 62"/>
                              <a:gd name="T11" fmla="*/ 727 h 2517"/>
                              <a:gd name="T12" fmla="*/ 62 w 62"/>
                              <a:gd name="T13" fmla="*/ 1081 h 2517"/>
                              <a:gd name="T14" fmla="*/ 0 w 62"/>
                              <a:gd name="T15" fmla="*/ 1081 h 2517"/>
                              <a:gd name="T16" fmla="*/ 62 w 62"/>
                              <a:gd name="T17" fmla="*/ 1445 h 2517"/>
                              <a:gd name="T18" fmla="*/ 0 w 62"/>
                              <a:gd name="T19" fmla="*/ 1445 h 2517"/>
                              <a:gd name="T20" fmla="*/ 62 w 62"/>
                              <a:gd name="T21" fmla="*/ 1799 h 2517"/>
                              <a:gd name="T22" fmla="*/ 0 w 62"/>
                              <a:gd name="T23" fmla="*/ 1799 h 2517"/>
                              <a:gd name="T24" fmla="*/ 62 w 62"/>
                              <a:gd name="T25" fmla="*/ 2162 h 2517"/>
                              <a:gd name="T26" fmla="*/ 0 w 62"/>
                              <a:gd name="T27" fmla="*/ 2162 h 2517"/>
                              <a:gd name="T28" fmla="*/ 62 w 62"/>
                              <a:gd name="T29" fmla="*/ 2517 h 2517"/>
                              <a:gd name="T30" fmla="*/ 0 w 62"/>
                              <a:gd name="T31" fmla="*/ 2517 h 25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62" h="2517">
                                <a:moveTo>
                                  <a:pt x="62" y="0"/>
                                </a:moveTo>
                                <a:lnTo>
                                  <a:pt x="0" y="0"/>
                                </a:lnTo>
                                <a:moveTo>
                                  <a:pt x="62" y="364"/>
                                </a:moveTo>
                                <a:lnTo>
                                  <a:pt x="0" y="364"/>
                                </a:lnTo>
                                <a:moveTo>
                                  <a:pt x="62" y="727"/>
                                </a:moveTo>
                                <a:lnTo>
                                  <a:pt x="0" y="727"/>
                                </a:lnTo>
                                <a:moveTo>
                                  <a:pt x="62" y="1081"/>
                                </a:moveTo>
                                <a:lnTo>
                                  <a:pt x="0" y="1081"/>
                                </a:lnTo>
                                <a:moveTo>
                                  <a:pt x="62" y="1445"/>
                                </a:moveTo>
                                <a:lnTo>
                                  <a:pt x="0" y="1445"/>
                                </a:lnTo>
                                <a:moveTo>
                                  <a:pt x="62" y="1799"/>
                                </a:moveTo>
                                <a:lnTo>
                                  <a:pt x="0" y="1799"/>
                                </a:lnTo>
                                <a:moveTo>
                                  <a:pt x="62" y="2162"/>
                                </a:moveTo>
                                <a:lnTo>
                                  <a:pt x="0" y="2162"/>
                                </a:lnTo>
                                <a:moveTo>
                                  <a:pt x="62" y="2517"/>
                                </a:moveTo>
                                <a:lnTo>
                                  <a:pt x="0" y="2517"/>
                                </a:lnTo>
                              </a:path>
                            </a:pathLst>
                          </a:custGeom>
                          <a:noFill/>
                          <a:ln w="5715" cap="flat">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31" name="Rectangle 20"/>
                        <wps:cNvSpPr>
                          <a:spLocks noChangeArrowheads="1"/>
                        </wps:cNvSpPr>
                        <wps:spPr bwMode="auto">
                          <a:xfrm>
                            <a:off x="1002030" y="128905"/>
                            <a:ext cx="53530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A7E59" w14:textId="77777777" w:rsidR="0082527D" w:rsidRPr="00C9406C" w:rsidRDefault="0082527D" w:rsidP="006201E4">
                              <w:r w:rsidRPr="00C9406C">
                                <w:rPr>
                                  <w:rFonts w:ascii="Calibri" w:hAnsi="Calibri" w:cs="Calibri"/>
                                  <w:b/>
                                  <w:bCs/>
                                  <w:color w:val="000000"/>
                                  <w:sz w:val="20"/>
                                </w:rPr>
                                <w:t>Cyberatak</w:t>
                              </w:r>
                            </w:p>
                          </w:txbxContent>
                        </wps:txbx>
                        <wps:bodyPr rot="0" vert="horz" wrap="none" lIns="0" tIns="0" rIns="0" bIns="0" anchor="t" anchorCtr="0">
                          <a:spAutoFit/>
                        </wps:bodyPr>
                      </wps:wsp>
                      <wps:wsp>
                        <wps:cNvPr id="14632" name="Rectangle 21"/>
                        <wps:cNvSpPr>
                          <a:spLocks noChangeArrowheads="1"/>
                        </wps:cNvSpPr>
                        <wps:spPr bwMode="auto">
                          <a:xfrm>
                            <a:off x="593090" y="358140"/>
                            <a:ext cx="9734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859C6" w14:textId="77777777" w:rsidR="0082527D" w:rsidRPr="00C9406C" w:rsidRDefault="0082527D" w:rsidP="006201E4">
                              <w:r w:rsidRPr="00C9406C">
                                <w:rPr>
                                  <w:rFonts w:ascii="Calibri" w:hAnsi="Calibri" w:cs="Calibri"/>
                                  <w:b/>
                                  <w:bCs/>
                                  <w:color w:val="000000"/>
                                  <w:sz w:val="20"/>
                                </w:rPr>
                                <w:t>Awaria urządzenia</w:t>
                              </w:r>
                            </w:p>
                          </w:txbxContent>
                        </wps:txbx>
                        <wps:bodyPr rot="0" vert="horz" wrap="none" lIns="0" tIns="0" rIns="0" bIns="0" anchor="t" anchorCtr="0">
                          <a:spAutoFit/>
                        </wps:bodyPr>
                      </wps:wsp>
                      <wps:wsp>
                        <wps:cNvPr id="14633" name="Rectangle 22"/>
                        <wps:cNvSpPr>
                          <a:spLocks noChangeArrowheads="1"/>
                        </wps:cNvSpPr>
                        <wps:spPr bwMode="auto">
                          <a:xfrm>
                            <a:off x="448310" y="585470"/>
                            <a:ext cx="112839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CBDA7" w14:textId="77777777" w:rsidR="0082527D" w:rsidRPr="00C9406C" w:rsidRDefault="0082527D" w:rsidP="006201E4">
                              <w:r w:rsidRPr="00C9406C">
                                <w:rPr>
                                  <w:rFonts w:ascii="Calibri" w:hAnsi="Calibri" w:cs="Calibri"/>
                                  <w:b/>
                                  <w:bCs/>
                                  <w:color w:val="000000"/>
                                  <w:sz w:val="20"/>
                                </w:rPr>
                                <w:t>Włamanie z zewnątrz</w:t>
                              </w:r>
                            </w:p>
                          </w:txbxContent>
                        </wps:txbx>
                        <wps:bodyPr rot="0" vert="horz" wrap="none" lIns="0" tIns="0" rIns="0" bIns="0" anchor="t" anchorCtr="0">
                          <a:spAutoFit/>
                        </wps:bodyPr>
                      </wps:wsp>
                      <wps:wsp>
                        <wps:cNvPr id="14634" name="Rectangle 23"/>
                        <wps:cNvSpPr>
                          <a:spLocks noChangeArrowheads="1"/>
                        </wps:cNvSpPr>
                        <wps:spPr bwMode="auto">
                          <a:xfrm>
                            <a:off x="426720" y="814705"/>
                            <a:ext cx="115125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D7E8" w14:textId="77777777" w:rsidR="0082527D" w:rsidRPr="00C9406C" w:rsidRDefault="0082527D" w:rsidP="006201E4">
                              <w:r w:rsidRPr="00C9406C">
                                <w:rPr>
                                  <w:rFonts w:ascii="Calibri" w:hAnsi="Calibri" w:cs="Calibri"/>
                                  <w:b/>
                                  <w:bCs/>
                                  <w:color w:val="000000"/>
                                  <w:sz w:val="20"/>
                                </w:rPr>
                                <w:t>Kradzież wyposażenia</w:t>
                              </w:r>
                            </w:p>
                          </w:txbxContent>
                        </wps:txbx>
                        <wps:bodyPr rot="0" vert="horz" wrap="none" lIns="0" tIns="0" rIns="0" bIns="0" anchor="t" anchorCtr="0">
                          <a:spAutoFit/>
                        </wps:bodyPr>
                      </wps:wsp>
                      <wps:wsp>
                        <wps:cNvPr id="14635" name="Rectangle 24"/>
                        <wps:cNvSpPr>
                          <a:spLocks noChangeArrowheads="1"/>
                        </wps:cNvSpPr>
                        <wps:spPr bwMode="auto">
                          <a:xfrm>
                            <a:off x="407035" y="1042035"/>
                            <a:ext cx="1172210"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273E4" w14:textId="77777777" w:rsidR="0082527D" w:rsidRPr="00C9406C" w:rsidRDefault="0082527D" w:rsidP="006201E4">
                              <w:r w:rsidRPr="00C9406C">
                                <w:rPr>
                                  <w:rFonts w:ascii="Calibri" w:hAnsi="Calibri" w:cs="Calibri"/>
                                  <w:b/>
                                  <w:bCs/>
                                  <w:color w:val="000000"/>
                                  <w:sz w:val="20"/>
                                </w:rPr>
                                <w:t>Włamanie z wewnątrz</w:t>
                              </w:r>
                            </w:p>
                          </w:txbxContent>
                        </wps:txbx>
                        <wps:bodyPr rot="0" vert="horz" wrap="none" lIns="0" tIns="0" rIns="0" bIns="0" anchor="t" anchorCtr="0">
                          <a:spAutoFit/>
                        </wps:bodyPr>
                      </wps:wsp>
                      <wps:wsp>
                        <wps:cNvPr id="14636" name="Rectangle 25"/>
                        <wps:cNvSpPr>
                          <a:spLocks noChangeArrowheads="1"/>
                        </wps:cNvSpPr>
                        <wps:spPr bwMode="auto">
                          <a:xfrm>
                            <a:off x="482600" y="1271270"/>
                            <a:ext cx="109156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1428E" w14:textId="77777777" w:rsidR="0082527D" w:rsidRPr="00C9406C" w:rsidRDefault="0082527D" w:rsidP="006201E4">
                              <w:r w:rsidRPr="00C9406C">
                                <w:rPr>
                                  <w:rFonts w:ascii="Calibri" w:hAnsi="Calibri" w:cs="Calibri"/>
                                  <w:b/>
                                  <w:bCs/>
                                  <w:color w:val="000000"/>
                                  <w:sz w:val="20"/>
                                </w:rPr>
                                <w:t>Katastrofa naturalna</w:t>
                              </w:r>
                            </w:p>
                          </w:txbxContent>
                        </wps:txbx>
                        <wps:bodyPr rot="0" vert="horz" wrap="none" lIns="0" tIns="0" rIns="0" bIns="0" anchor="t" anchorCtr="0">
                          <a:spAutoFit/>
                        </wps:bodyPr>
                      </wps:wsp>
                      <wps:wsp>
                        <wps:cNvPr id="14637" name="Rectangle 26"/>
                        <wps:cNvSpPr>
                          <a:spLocks noChangeArrowheads="1"/>
                        </wps:cNvSpPr>
                        <wps:spPr bwMode="auto">
                          <a:xfrm>
                            <a:off x="203200" y="1498600"/>
                            <a:ext cx="1391285" cy="167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D589D" w14:textId="77777777" w:rsidR="0082527D" w:rsidRPr="00C9406C" w:rsidRDefault="0082527D" w:rsidP="006201E4">
                              <w:r w:rsidRPr="00C9406C">
                                <w:rPr>
                                  <w:rFonts w:ascii="Calibri" w:hAnsi="Calibri" w:cs="Calibri"/>
                                  <w:b/>
                                  <w:bCs/>
                                  <w:color w:val="000000"/>
                                  <w:sz w:val="20"/>
                                </w:rPr>
                                <w:t>Szpiegostwo przemysłowe</w:t>
                              </w:r>
                            </w:p>
                          </w:txbxContent>
                        </wps:txbx>
                        <wps:bodyPr rot="0" vert="horz" wrap="none" lIns="0" tIns="0" rIns="0" bIns="0" anchor="t" anchorCtr="0">
                          <a:spAutoFit/>
                        </wps:bodyPr>
                      </wps:wsp>
                    </wpc:wpc>
                  </a:graphicData>
                </a:graphic>
              </wp:inline>
            </w:drawing>
          </mc:Choice>
          <mc:Fallback>
            <w:pict>
              <v:group w14:anchorId="6A927194" id="Kanwa 14638" o:spid="_x0000_s1213" editas="canvas" style="width:372.35pt;height:152.25pt;mso-position-horizontal-relative:char;mso-position-vertical-relative:line" coordsize="47288,1933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">
                <v:shape id="_x0000_s1214" type="#_x0000_t75" style="position:absolute;width:47288;height:19335;visibility:visible;mso-wrap-style:square">
                  <v:fill o:detectmouseclick="t"/>
                  <v:path o:connecttype="none"/>
                </v:shape>
                <v:shape id="Picture 5" o:spid="_x0000_s1215" type="#_x0000_t75" style="position:absolute;left:15944;top:387;width:29788;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">
                  <v:imagedata r:id="rId65" o:title=""/>
                </v:shape>
                <v:shape id="Picture 6" o:spid="_x0000_s1216" type="#_x0000_t75" style="position:absolute;left:15944;top:387;width:29788;height:1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">
                  <v:imagedata r:id="rId66" o:title=""/>
                </v:shape>
                <v:shape id="Freeform 7" o:spid="_x0000_s1217" style="position:absolute;left:16116;top:16884;width:29007;height:343;visibility:visible;mso-wrap-style:square;v-text-anchor:top" coordsize="45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" path="m,l,54m455,r,54m910,r,54m1365,r,54m1829,r,54m2284,r,54m2739,r,54m3194,r,54m3658,r,54m4113,r,54m4568,r,54e" filled="f" strokeweight=".45pt">
                  <v:path arrowok="t" o:connecttype="custom" o:connectlocs="0,0;0,34290;288925,0;288925,34290;577850,0;577850,34290;866775,0;866775,34290;1161415,0;1161415,34290;1450340,0;1450340,34290;1739265,0;1739265,34290;2028190,0;2028190,34290;2322830,0;2322830,34290;2611755,0;2611755,34290;2900680,0;2900680,34290" o:connectangles="0,0,0,0,0,0,0,0,0,0,0,0,0,0,0,0,0,0,0,0,0,0"/>
                  <o:lock v:ext="edit" verticies="t"/>
                </v:shape>
                <v:rect id="Rectangle 8" o:spid="_x0000_s1218" style="position:absolute;left:15817;top:17665;width:648;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" filled="f" stroked="f">
                  <v:textbox style="mso-fit-shape-to-text:t" inset="0,0,0,0">
                    <w:txbxContent>
                      <w:p w14:paraId="675AB0C6" w14:textId="77777777" w:rsidR="0082527D" w:rsidRDefault="0082527D" w:rsidP="006201E4">
                        <w:r>
                          <w:rPr>
                            <w:rFonts w:ascii="Calibri" w:hAnsi="Calibri" w:cs="Calibri"/>
                            <w:b/>
                            <w:bCs/>
                            <w:color w:val="000000"/>
                            <w:sz w:val="20"/>
                          </w:rPr>
                          <w:t>0</w:t>
                        </w:r>
                      </w:p>
                    </w:txbxContent>
                  </v:textbox>
                </v:rect>
                <v:rect id="Rectangle 9" o:spid="_x0000_s1219" style="position:absolute;left:18421;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" filled="f" stroked="f">
                  <v:textbox style="mso-fit-shape-to-text:t" inset="0,0,0,0">
                    <w:txbxContent>
                      <w:p w14:paraId="3616DA5D" w14:textId="77777777" w:rsidR="0082527D" w:rsidRDefault="0082527D" w:rsidP="006201E4">
                        <w:r>
                          <w:rPr>
                            <w:rFonts w:ascii="Calibri" w:hAnsi="Calibri" w:cs="Calibri"/>
                            <w:b/>
                            <w:bCs/>
                            <w:color w:val="000000"/>
                            <w:sz w:val="20"/>
                          </w:rPr>
                          <w:t>10</w:t>
                        </w:r>
                      </w:p>
                    </w:txbxContent>
                  </v:textbox>
                </v:rect>
                <v:rect id="Rectangle 10" o:spid="_x0000_s1220" style="position:absolute;left:21323;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" filled="f" stroked="f">
                  <v:textbox style="mso-fit-shape-to-text:t" inset="0,0,0,0">
                    <w:txbxContent>
                      <w:p w14:paraId="6B98CF49" w14:textId="77777777" w:rsidR="0082527D" w:rsidRDefault="0082527D" w:rsidP="006201E4">
                        <w:r>
                          <w:rPr>
                            <w:rFonts w:ascii="Calibri" w:hAnsi="Calibri" w:cs="Calibri"/>
                            <w:b/>
                            <w:bCs/>
                            <w:color w:val="000000"/>
                            <w:sz w:val="20"/>
                          </w:rPr>
                          <w:t>20</w:t>
                        </w:r>
                      </w:p>
                    </w:txbxContent>
                  </v:textbox>
                </v:rect>
                <v:rect id="Rectangle 11" o:spid="_x0000_s1221" style="position:absolute;left:24231;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" filled="f" stroked="f">
                  <v:textbox style="mso-fit-shape-to-text:t" inset="0,0,0,0">
                    <w:txbxContent>
                      <w:p w14:paraId="39FE07EC" w14:textId="77777777" w:rsidR="0082527D" w:rsidRDefault="0082527D" w:rsidP="006201E4">
                        <w:r>
                          <w:rPr>
                            <w:rFonts w:ascii="Calibri" w:hAnsi="Calibri" w:cs="Calibri"/>
                            <w:b/>
                            <w:bCs/>
                            <w:color w:val="000000"/>
                            <w:sz w:val="20"/>
                          </w:rPr>
                          <w:t>30</w:t>
                        </w:r>
                      </w:p>
                    </w:txbxContent>
                  </v:textbox>
                </v:rect>
                <v:rect id="Rectangle 12" o:spid="_x0000_s1222" style="position:absolute;left:27133;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" filled="f" stroked="f">
                  <v:textbox style="mso-fit-shape-to-text:t" inset="0,0,0,0">
                    <w:txbxContent>
                      <w:p w14:paraId="6F6F7E95" w14:textId="77777777" w:rsidR="0082527D" w:rsidRDefault="0082527D" w:rsidP="006201E4">
                        <w:r>
                          <w:rPr>
                            <w:rFonts w:ascii="Calibri" w:hAnsi="Calibri" w:cs="Calibri"/>
                            <w:b/>
                            <w:bCs/>
                            <w:color w:val="000000"/>
                            <w:sz w:val="20"/>
                          </w:rPr>
                          <w:t>40</w:t>
                        </w:r>
                      </w:p>
                    </w:txbxContent>
                  </v:textbox>
                </v:rect>
                <v:rect id="Rectangle 13" o:spid="_x0000_s1223" style="position:absolute;left:30041;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" filled="f" stroked="f">
                  <v:textbox style="mso-fit-shape-to-text:t" inset="0,0,0,0">
                    <w:txbxContent>
                      <w:p w14:paraId="035EFE6E" w14:textId="77777777" w:rsidR="0082527D" w:rsidRDefault="0082527D" w:rsidP="006201E4">
                        <w:r>
                          <w:rPr>
                            <w:rFonts w:ascii="Calibri" w:hAnsi="Calibri" w:cs="Calibri"/>
                            <w:b/>
                            <w:bCs/>
                            <w:color w:val="000000"/>
                            <w:sz w:val="20"/>
                          </w:rPr>
                          <w:t>50</w:t>
                        </w:r>
                      </w:p>
                    </w:txbxContent>
                  </v:textbox>
                </v:rect>
                <v:rect id="Rectangle 14" o:spid="_x0000_s1224" style="position:absolute;left:32943;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" filled="f" stroked="f">
                  <v:textbox style="mso-fit-shape-to-text:t" inset="0,0,0,0">
                    <w:txbxContent>
                      <w:p w14:paraId="11AAC86D" w14:textId="77777777" w:rsidR="0082527D" w:rsidRDefault="0082527D" w:rsidP="006201E4">
                        <w:r>
                          <w:rPr>
                            <w:rFonts w:ascii="Calibri" w:hAnsi="Calibri" w:cs="Calibri"/>
                            <w:b/>
                            <w:bCs/>
                            <w:color w:val="000000"/>
                            <w:sz w:val="20"/>
                          </w:rPr>
                          <w:t>60</w:t>
                        </w:r>
                      </w:p>
                    </w:txbxContent>
                  </v:textbox>
                </v:rect>
                <v:rect id="Rectangle 15" o:spid="_x0000_s1225" style="position:absolute;left:35845;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" filled="f" stroked="f">
                  <v:textbox style="mso-fit-shape-to-text:t" inset="0,0,0,0">
                    <w:txbxContent>
                      <w:p w14:paraId="6FC5422D" w14:textId="77777777" w:rsidR="0082527D" w:rsidRDefault="0082527D" w:rsidP="006201E4">
                        <w:r>
                          <w:rPr>
                            <w:rFonts w:ascii="Calibri" w:hAnsi="Calibri" w:cs="Calibri"/>
                            <w:b/>
                            <w:bCs/>
                            <w:color w:val="000000"/>
                            <w:sz w:val="20"/>
                          </w:rPr>
                          <w:t>70</w:t>
                        </w:r>
                      </w:p>
                    </w:txbxContent>
                  </v:textbox>
                </v:rect>
                <v:rect id="Rectangle 16" o:spid="_x0000_s1226" style="position:absolute;left:38754;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" filled="f" stroked="f">
                  <v:textbox style="mso-fit-shape-to-text:t" inset="0,0,0,0">
                    <w:txbxContent>
                      <w:p w14:paraId="7FF1D86A" w14:textId="77777777" w:rsidR="0082527D" w:rsidRDefault="0082527D" w:rsidP="006201E4">
                        <w:r>
                          <w:rPr>
                            <w:rFonts w:ascii="Calibri" w:hAnsi="Calibri" w:cs="Calibri"/>
                            <w:b/>
                            <w:bCs/>
                            <w:color w:val="000000"/>
                            <w:sz w:val="20"/>
                          </w:rPr>
                          <w:t>80</w:t>
                        </w:r>
                      </w:p>
                    </w:txbxContent>
                  </v:textbox>
                </v:rect>
                <v:rect id="Rectangle 17" o:spid="_x0000_s1227" style="position:absolute;left:41656;top:17665;width:1289;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" filled="f" stroked="f">
                  <v:textbox style="mso-fit-shape-to-text:t" inset="0,0,0,0">
                    <w:txbxContent>
                      <w:p w14:paraId="6986B31A" w14:textId="77777777" w:rsidR="0082527D" w:rsidRDefault="0082527D" w:rsidP="006201E4">
                        <w:r>
                          <w:rPr>
                            <w:rFonts w:ascii="Calibri" w:hAnsi="Calibri" w:cs="Calibri"/>
                            <w:b/>
                            <w:bCs/>
                            <w:color w:val="000000"/>
                            <w:sz w:val="20"/>
                          </w:rPr>
                          <w:t>90</w:t>
                        </w:r>
                      </w:p>
                    </w:txbxContent>
                  </v:textbox>
                </v:rect>
                <v:rect id="Rectangle 18" o:spid="_x0000_s1228" style="position:absolute;left:44259;top:17665;width:1937;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" filled="f" stroked="f">
                  <v:textbox style="mso-fit-shape-to-text:t" inset="0,0,0,0">
                    <w:txbxContent>
                      <w:p w14:paraId="47F79E9A" w14:textId="77777777" w:rsidR="0082527D" w:rsidRDefault="0082527D" w:rsidP="006201E4">
                        <w:r>
                          <w:rPr>
                            <w:rFonts w:ascii="Calibri" w:hAnsi="Calibri" w:cs="Calibri"/>
                            <w:b/>
                            <w:bCs/>
                            <w:color w:val="000000"/>
                            <w:sz w:val="20"/>
                          </w:rPr>
                          <w:t>100</w:t>
                        </w:r>
                      </w:p>
                    </w:txbxContent>
                  </v:textbox>
                </v:rect>
                <v:shape id="Freeform 19" o:spid="_x0000_s1229" style="position:absolute;left:15722;top:844;width:394;height:15983;visibility:visible;mso-wrap-style:square;v-text-anchor:top" coordsize="62,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" path="m62,l,m62,364l,364m62,727l,727t62,354l,1081t62,364l,1445t62,354l,1799t62,363l,2162t62,355l,2517e" filled="f" strokeweight=".45pt">
                  <v:path arrowok="t" o:connecttype="custom" o:connectlocs="39370,0;0,0;39370,231140;0,231140;39370,461645;0,461645;39370,686435;0,686435;39370,917575;0,917575;39370,1142365;0,1142365;39370,1372870;0,1372870;39370,1598295;0,1598295" o:connectangles="0,0,0,0,0,0,0,0,0,0,0,0,0,0,0,0"/>
                  <o:lock v:ext="edit" verticies="t"/>
                </v:shape>
                <v:rect id="Rectangle 20" o:spid="_x0000_s1230" style="position:absolute;left:10020;top:1289;width:5353;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" filled="f" stroked="f">
                  <v:textbox style="mso-fit-shape-to-text:t" inset="0,0,0,0">
                    <w:txbxContent>
                      <w:p w14:paraId="01AA7E59" w14:textId="77777777" w:rsidR="0082527D" w:rsidRPr="00C9406C" w:rsidRDefault="0082527D" w:rsidP="006201E4">
                        <w:r w:rsidRPr="00C9406C">
                          <w:rPr>
                            <w:rFonts w:ascii="Calibri" w:hAnsi="Calibri" w:cs="Calibri"/>
                            <w:b/>
                            <w:bCs/>
                            <w:color w:val="000000"/>
                            <w:sz w:val="20"/>
                          </w:rPr>
                          <w:t>Cyberatak</w:t>
                        </w:r>
                      </w:p>
                    </w:txbxContent>
                  </v:textbox>
                </v:rect>
                <v:rect id="Rectangle 21" o:spid="_x0000_s1231" style="position:absolute;left:5930;top:3581;width:9735;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" filled="f" stroked="f">
                  <v:textbox style="mso-fit-shape-to-text:t" inset="0,0,0,0">
                    <w:txbxContent>
                      <w:p w14:paraId="007859C6" w14:textId="77777777" w:rsidR="0082527D" w:rsidRPr="00C9406C" w:rsidRDefault="0082527D" w:rsidP="006201E4">
                        <w:r w:rsidRPr="00C9406C">
                          <w:rPr>
                            <w:rFonts w:ascii="Calibri" w:hAnsi="Calibri" w:cs="Calibri"/>
                            <w:b/>
                            <w:bCs/>
                            <w:color w:val="000000"/>
                            <w:sz w:val="20"/>
                          </w:rPr>
                          <w:t>Awaria urządzenia</w:t>
                        </w:r>
                      </w:p>
                    </w:txbxContent>
                  </v:textbox>
                </v:rect>
                <v:rect id="Rectangle 22" o:spid="_x0000_s1232" style="position:absolute;left:4483;top:5854;width:11284;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" filled="f" stroked="f">
                  <v:textbox style="mso-fit-shape-to-text:t" inset="0,0,0,0">
                    <w:txbxContent>
                      <w:p w14:paraId="5F7CBDA7" w14:textId="77777777" w:rsidR="0082527D" w:rsidRPr="00C9406C" w:rsidRDefault="0082527D" w:rsidP="006201E4">
                        <w:r w:rsidRPr="00C9406C">
                          <w:rPr>
                            <w:rFonts w:ascii="Calibri" w:hAnsi="Calibri" w:cs="Calibri"/>
                            <w:b/>
                            <w:bCs/>
                            <w:color w:val="000000"/>
                            <w:sz w:val="20"/>
                          </w:rPr>
                          <w:t>Włamanie z zewnątrz</w:t>
                        </w:r>
                      </w:p>
                    </w:txbxContent>
                  </v:textbox>
                </v:rect>
                <v:rect id="Rectangle 23" o:spid="_x0000_s1233" style="position:absolute;left:4267;top:8147;width:11512;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" filled="f" stroked="f">
                  <v:textbox style="mso-fit-shape-to-text:t" inset="0,0,0,0">
                    <w:txbxContent>
                      <w:p w14:paraId="2CDDD7E8" w14:textId="77777777" w:rsidR="0082527D" w:rsidRPr="00C9406C" w:rsidRDefault="0082527D" w:rsidP="006201E4">
                        <w:r w:rsidRPr="00C9406C">
                          <w:rPr>
                            <w:rFonts w:ascii="Calibri" w:hAnsi="Calibri" w:cs="Calibri"/>
                            <w:b/>
                            <w:bCs/>
                            <w:color w:val="000000"/>
                            <w:sz w:val="20"/>
                          </w:rPr>
                          <w:t>Kradzież wyposażenia</w:t>
                        </w:r>
                      </w:p>
                    </w:txbxContent>
                  </v:textbox>
                </v:rect>
                <v:rect id="Rectangle 24" o:spid="_x0000_s1234" style="position:absolute;left:4070;top:10420;width:11722;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" filled="f" stroked="f">
                  <v:textbox style="mso-fit-shape-to-text:t" inset="0,0,0,0">
                    <w:txbxContent>
                      <w:p w14:paraId="744273E4" w14:textId="77777777" w:rsidR="0082527D" w:rsidRPr="00C9406C" w:rsidRDefault="0082527D" w:rsidP="006201E4">
                        <w:r w:rsidRPr="00C9406C">
                          <w:rPr>
                            <w:rFonts w:ascii="Calibri" w:hAnsi="Calibri" w:cs="Calibri"/>
                            <w:b/>
                            <w:bCs/>
                            <w:color w:val="000000"/>
                            <w:sz w:val="20"/>
                          </w:rPr>
                          <w:t>Włamanie z wewnątrz</w:t>
                        </w:r>
                      </w:p>
                    </w:txbxContent>
                  </v:textbox>
                </v:rect>
                <v:rect id="Rectangle 25" o:spid="_x0000_s1235" style="position:absolute;left:4826;top:12712;width:10915;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" filled="f" stroked="f">
                  <v:textbox style="mso-fit-shape-to-text:t" inset="0,0,0,0">
                    <w:txbxContent>
                      <w:p w14:paraId="20B1428E" w14:textId="77777777" w:rsidR="0082527D" w:rsidRPr="00C9406C" w:rsidRDefault="0082527D" w:rsidP="006201E4">
                        <w:r w:rsidRPr="00C9406C">
                          <w:rPr>
                            <w:rFonts w:ascii="Calibri" w:hAnsi="Calibri" w:cs="Calibri"/>
                            <w:b/>
                            <w:bCs/>
                            <w:color w:val="000000"/>
                            <w:sz w:val="20"/>
                          </w:rPr>
                          <w:t>Katastrofa naturalna</w:t>
                        </w:r>
                      </w:p>
                    </w:txbxContent>
                  </v:textbox>
                </v:rect>
                <v:rect id="Rectangle 26" o:spid="_x0000_s1236" style="position:absolute;left:2032;top:14986;width:13912;height:16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" filled="f" stroked="f">
                  <v:textbox style="mso-fit-shape-to-text:t" inset="0,0,0,0">
                    <w:txbxContent>
                      <w:p w14:paraId="488D589D" w14:textId="77777777" w:rsidR="0082527D" w:rsidRPr="00C9406C" w:rsidRDefault="0082527D" w:rsidP="006201E4">
                        <w:r w:rsidRPr="00C9406C">
                          <w:rPr>
                            <w:rFonts w:ascii="Calibri" w:hAnsi="Calibri" w:cs="Calibri"/>
                            <w:b/>
                            <w:bCs/>
                            <w:color w:val="000000"/>
                            <w:sz w:val="20"/>
                          </w:rPr>
                          <w:t>Szpiegostwo przemysłowe</w:t>
                        </w:r>
                      </w:p>
                    </w:txbxContent>
                  </v:textbox>
                </v:rect>
                <w10:anchorlock/>
              </v:group>
            </w:pict>
          </mc:Fallback>
        </mc:AlternateContent>
      </w:r>
    </w:p>
    <w:p w14:paraId="20630910" w14:textId="373E235B" w:rsidR="00DC5A5D" w:rsidRPr="00001019" w:rsidRDefault="008C16D7" w:rsidP="00116675">
      <w:pPr>
        <w:pStyle w:val="Podpispodrysunkiem"/>
      </w:pPr>
      <w:bookmarkStart w:id="254" w:name="_Ref15666191"/>
      <w:r>
        <w:t>Rys. </w:t>
      </w:r>
      <w:fldSimple w:instr=" SEQ Rys. \* ARABIC ">
        <w:r w:rsidR="001D0D9B">
          <w:rPr>
            <w:noProof/>
          </w:rPr>
          <w:t>19</w:t>
        </w:r>
      </w:fldSimple>
      <w:bookmarkEnd w:id="254"/>
      <w:r w:rsidR="00DC5A5D" w:rsidRPr="00001019">
        <w:t>. Procent organizacji zgłaszających straty wg typów zagrożeń</w:t>
      </w:r>
      <w:r w:rsidR="00DC5A5D" w:rsidRPr="00001019">
        <w:rPr>
          <w:rStyle w:val="Odwoanieprzypisudolnego"/>
        </w:rPr>
        <w:footnoteReference w:id="94"/>
      </w:r>
    </w:p>
    <w:p w14:paraId="125F7751" w14:textId="77777777" w:rsidR="00DC5A5D" w:rsidRPr="00001019" w:rsidRDefault="00DC5A5D" w:rsidP="006201E4">
      <w:pPr>
        <w:pStyle w:val="Intitle"/>
      </w:pPr>
      <w:r w:rsidRPr="00001019">
        <w:t>Skutki wystąpienia zagrożeń (szkody)</w:t>
      </w:r>
    </w:p>
    <w:p w14:paraId="7371235B" w14:textId="18865A9D" w:rsidR="00DC5A5D" w:rsidRPr="00001019" w:rsidRDefault="00DC5A5D" w:rsidP="006201E4">
      <w:pPr>
        <w:pStyle w:val="Wcicienormalne"/>
      </w:pPr>
      <w:r w:rsidRPr="00001019">
        <w:t xml:space="preserve">Z każdym zagrożeniem wiąże się potencjalna szkoda dla jednostki lub organizacji. Jak duża to może być szkoda? Oczywiście można to oszacować w jednostkach monetarnych (złotówkach, euro, dolarach). Według organizacji </w:t>
      </w:r>
      <w:r w:rsidRPr="001F40F5">
        <w:rPr>
          <w:rStyle w:val="angielskawstawka"/>
          <w:i w:val="0"/>
          <w:iCs w:val="0"/>
          <w:lang w:val="en-GB"/>
        </w:rPr>
        <w:t>Cybersecurity Ventures</w:t>
      </w:r>
      <w:r w:rsidRPr="001F40F5">
        <w:rPr>
          <w:rStyle w:val="angielskawstawka"/>
          <w:lang w:val="en-GB"/>
        </w:rPr>
        <w:t xml:space="preserve"> </w:t>
      </w:r>
      <w:r w:rsidRPr="00001019">
        <w:t xml:space="preserve">w 2015 roku światowe </w:t>
      </w:r>
      <w:r w:rsidR="00840C12">
        <w:t>szkody</w:t>
      </w:r>
      <w:r w:rsidRPr="00001019">
        <w:t xml:space="preserve"> roczne </w:t>
      </w:r>
      <w:r w:rsidR="00840C12">
        <w:t xml:space="preserve">z powodu </w:t>
      </w:r>
      <w:r w:rsidRPr="00001019">
        <w:t xml:space="preserve">przestępstw przeciwko bezpieczeństwu informatycznemu organizacji wynosiły 3 biliony USD, a do </w:t>
      </w:r>
      <w:r w:rsidR="001B660D">
        <w:t xml:space="preserve">roku </w:t>
      </w:r>
      <w:r w:rsidRPr="00001019">
        <w:t>2021 ta wartość ma się podwoić</w:t>
      </w:r>
      <w:r w:rsidRPr="00001019">
        <w:rPr>
          <w:rStyle w:val="Odwoanieprzypisudolnego"/>
        </w:rPr>
        <w:footnoteReference w:id="95"/>
      </w:r>
      <w:r w:rsidRPr="00001019">
        <w:t xml:space="preserve">. </w:t>
      </w:r>
    </w:p>
    <w:p w14:paraId="56665E75" w14:textId="77777777" w:rsidR="00DC5A5D" w:rsidRPr="00001019" w:rsidRDefault="00DC5A5D" w:rsidP="006201E4">
      <w:pPr>
        <w:pStyle w:val="Wcicienormalne"/>
      </w:pPr>
      <w:r w:rsidRPr="00001019">
        <w:t>Jednak nie tylko koszty finansowe się liczą. Utratę ludzkiego życia też próbuje się wyceniać</w:t>
      </w:r>
      <w:r w:rsidRPr="00001019">
        <w:rPr>
          <w:rStyle w:val="Odwoanieprzypisudolnego"/>
        </w:rPr>
        <w:footnoteReference w:id="96"/>
      </w:r>
      <w:r w:rsidRPr="00001019">
        <w:t>. W teorii życie ludzkie jest bezcenne, a mimo to można znaleźć różne szacowania – od 50 tys. USD do prawie 10 mln USD – w zależności od przewidywanej długości życia, dochodu, jaki może człowiek zyskać w ciągu tego czasu etc.</w:t>
      </w:r>
    </w:p>
    <w:p w14:paraId="304286D8" w14:textId="08FEA84A" w:rsidR="00DC5A5D" w:rsidRPr="00001019" w:rsidRDefault="00DC5A5D" w:rsidP="006201E4">
      <w:pPr>
        <w:pStyle w:val="Wcicienormalne"/>
      </w:pPr>
      <w:r w:rsidRPr="00001019">
        <w:t xml:space="preserve">Jednak, podobnie jak w przypadku prawdopodobieństwa, szkody też wycenia się w skali punktowej, która określa </w:t>
      </w:r>
      <w:r w:rsidRPr="00001019">
        <w:rPr>
          <w:rStyle w:val="wyrnienie"/>
        </w:rPr>
        <w:t>dotkliwość</w:t>
      </w:r>
      <w:r w:rsidRPr="00001019">
        <w:t xml:space="preserve"> (</w:t>
      </w:r>
      <w:r w:rsidR="00174623">
        <w:t>ang. </w:t>
      </w:r>
      <w:r w:rsidRPr="001F40F5">
        <w:rPr>
          <w:rStyle w:val="angielskawstawka"/>
          <w:lang w:val="en-GB"/>
        </w:rPr>
        <w:t>severity</w:t>
      </w:r>
      <w:r w:rsidRPr="00001019">
        <w:t>), jaką dla jednostki, organizacji, systemu, procesu byłoby wystąpienie zagrożenia.</w:t>
      </w:r>
    </w:p>
    <w:p w14:paraId="033BEC3B" w14:textId="001F52F5" w:rsidR="00DC5A5D" w:rsidRPr="00001019" w:rsidRDefault="008C16D7" w:rsidP="00116675">
      <w:pPr>
        <w:pStyle w:val="Podpisnadtabel"/>
      </w:pPr>
      <w:r>
        <w:t>Tab. </w:t>
      </w:r>
      <w:fldSimple w:instr=" SEQ Tab. \* ARABIC ">
        <w:r w:rsidR="001D0D9B">
          <w:rPr>
            <w:noProof/>
          </w:rPr>
          <w:t>5</w:t>
        </w:r>
      </w:fldSimple>
      <w:r w:rsidR="00DC5A5D" w:rsidRPr="00001019">
        <w:t>. Skala wartościowania szkody</w:t>
      </w:r>
    </w:p>
    <w:tbl>
      <w:tblPr>
        <w:tblStyle w:val="Tabela-Siatka"/>
        <w:tblW w:w="0" w:type="auto"/>
        <w:tblInd w:w="2263" w:type="dxa"/>
        <w:tblLayout w:type="fixed"/>
        <w:tblLook w:val="04A0" w:firstRow="1" w:lastRow="0" w:firstColumn="1" w:lastColumn="0" w:noHBand="0" w:noVBand="1"/>
      </w:tblPr>
      <w:tblGrid>
        <w:gridCol w:w="846"/>
        <w:gridCol w:w="1134"/>
        <w:gridCol w:w="1559"/>
        <w:gridCol w:w="1276"/>
      </w:tblGrid>
      <w:tr w:rsidR="00DC5A5D" w:rsidRPr="00EA1E3A" w14:paraId="3DF04A2A" w14:textId="77777777" w:rsidTr="00EA1E3A">
        <w:trPr>
          <w:cnfStyle w:val="100000000000" w:firstRow="1" w:lastRow="0" w:firstColumn="0" w:lastColumn="0" w:oddVBand="0" w:evenVBand="0" w:oddHBand="0" w:evenHBand="0" w:firstRowFirstColumn="0" w:firstRowLastColumn="0" w:lastRowFirstColumn="0" w:lastRowLastColumn="0"/>
        </w:trPr>
        <w:tc>
          <w:tcPr>
            <w:tcW w:w="846" w:type="dxa"/>
          </w:tcPr>
          <w:p w14:paraId="2CE24C28"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Stopień</w:t>
            </w:r>
          </w:p>
        </w:tc>
        <w:tc>
          <w:tcPr>
            <w:tcW w:w="3969" w:type="dxa"/>
            <w:gridSpan w:val="3"/>
          </w:tcPr>
          <w:p w14:paraId="00906145" w14:textId="04E9A1F4" w:rsidR="00DC5A5D" w:rsidRPr="00EA1E3A" w:rsidRDefault="001C0FE5" w:rsidP="00E23DCB">
            <w:pPr>
              <w:pStyle w:val="Tekstpodstawowy"/>
              <w:keepNext/>
              <w:spacing w:before="0" w:after="0"/>
              <w:jc w:val="center"/>
              <w:rPr>
                <w:rFonts w:cstheme="minorHAnsi"/>
                <w:sz w:val="16"/>
                <w:szCs w:val="16"/>
              </w:rPr>
            </w:pPr>
            <w:r w:rsidRPr="00EA1E3A">
              <w:rPr>
                <w:rFonts w:cstheme="minorHAnsi"/>
                <w:sz w:val="16"/>
                <w:szCs w:val="16"/>
              </w:rPr>
              <w:t>S</w:t>
            </w:r>
            <w:r w:rsidR="00840C12" w:rsidRPr="00EA1E3A">
              <w:rPr>
                <w:rFonts w:cstheme="minorHAnsi"/>
                <w:sz w:val="16"/>
                <w:szCs w:val="16"/>
              </w:rPr>
              <w:t>zkod</w:t>
            </w:r>
            <w:r w:rsidRPr="00EA1E3A">
              <w:rPr>
                <w:rFonts w:cstheme="minorHAnsi"/>
                <w:sz w:val="16"/>
                <w:szCs w:val="16"/>
              </w:rPr>
              <w:t>a</w:t>
            </w:r>
          </w:p>
        </w:tc>
      </w:tr>
      <w:tr w:rsidR="00DC5A5D" w:rsidRPr="00EA1E3A" w14:paraId="7369596F" w14:textId="77777777" w:rsidTr="00EA1E3A">
        <w:tc>
          <w:tcPr>
            <w:tcW w:w="846" w:type="dxa"/>
          </w:tcPr>
          <w:p w14:paraId="465A0CA5"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5</w:t>
            </w:r>
          </w:p>
        </w:tc>
        <w:tc>
          <w:tcPr>
            <w:tcW w:w="1134" w:type="dxa"/>
          </w:tcPr>
          <w:p w14:paraId="07A3DDA7"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Dotkliwa</w:t>
            </w:r>
            <w:r w:rsidRPr="00EA1E3A">
              <w:rPr>
                <w:rFonts w:cstheme="minorHAnsi"/>
                <w:sz w:val="16"/>
                <w:szCs w:val="16"/>
              </w:rPr>
              <w:br/>
              <w:t>(</w:t>
            </w:r>
            <w:r w:rsidRPr="00EA1E3A">
              <w:rPr>
                <w:rStyle w:val="angielskawstawka"/>
                <w:sz w:val="16"/>
                <w:szCs w:val="16"/>
                <w:lang w:val="en-GB"/>
              </w:rPr>
              <w:t>severe</w:t>
            </w:r>
            <w:r w:rsidRPr="00EA1E3A">
              <w:rPr>
                <w:rFonts w:cstheme="minorHAnsi"/>
                <w:sz w:val="16"/>
                <w:szCs w:val="16"/>
              </w:rPr>
              <w:t>)</w:t>
            </w:r>
          </w:p>
        </w:tc>
        <w:tc>
          <w:tcPr>
            <w:tcW w:w="1559" w:type="dxa"/>
          </w:tcPr>
          <w:p w14:paraId="347AFCA0"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Katastrofalna</w:t>
            </w:r>
            <w:r w:rsidRPr="00EA1E3A">
              <w:rPr>
                <w:rFonts w:cstheme="minorHAnsi"/>
                <w:sz w:val="16"/>
                <w:szCs w:val="16"/>
              </w:rPr>
              <w:br/>
              <w:t>(</w:t>
            </w:r>
            <w:r w:rsidRPr="00EA1E3A">
              <w:rPr>
                <w:rStyle w:val="angielskawstawka"/>
                <w:sz w:val="16"/>
                <w:szCs w:val="16"/>
                <w:lang w:val="en-GB"/>
              </w:rPr>
              <w:t>catastrophic</w:t>
            </w:r>
            <w:r w:rsidRPr="00EA1E3A">
              <w:rPr>
                <w:rFonts w:cstheme="minorHAnsi"/>
                <w:sz w:val="16"/>
                <w:szCs w:val="16"/>
              </w:rPr>
              <w:t>)</w:t>
            </w:r>
          </w:p>
        </w:tc>
        <w:tc>
          <w:tcPr>
            <w:tcW w:w="1276" w:type="dxa"/>
          </w:tcPr>
          <w:p w14:paraId="6D3A5F5D"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Krytyczna</w:t>
            </w:r>
            <w:r w:rsidRPr="00EA1E3A">
              <w:rPr>
                <w:rFonts w:cstheme="minorHAnsi"/>
                <w:sz w:val="16"/>
                <w:szCs w:val="16"/>
              </w:rPr>
              <w:br/>
              <w:t>(</w:t>
            </w:r>
            <w:r w:rsidRPr="00EA1E3A">
              <w:rPr>
                <w:rStyle w:val="angielskawstawka"/>
                <w:sz w:val="16"/>
                <w:szCs w:val="16"/>
                <w:lang w:val="en-GB"/>
              </w:rPr>
              <w:t>critical</w:t>
            </w:r>
            <w:r w:rsidRPr="00EA1E3A">
              <w:rPr>
                <w:rFonts w:cstheme="minorHAnsi"/>
                <w:sz w:val="16"/>
                <w:szCs w:val="16"/>
              </w:rPr>
              <w:t>)</w:t>
            </w:r>
          </w:p>
        </w:tc>
      </w:tr>
      <w:tr w:rsidR="00DC5A5D" w:rsidRPr="00EA1E3A" w14:paraId="2BBA1513" w14:textId="77777777" w:rsidTr="00EA1E3A">
        <w:tc>
          <w:tcPr>
            <w:tcW w:w="846" w:type="dxa"/>
          </w:tcPr>
          <w:p w14:paraId="2B98F1D5"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4</w:t>
            </w:r>
          </w:p>
        </w:tc>
        <w:tc>
          <w:tcPr>
            <w:tcW w:w="1134" w:type="dxa"/>
          </w:tcPr>
          <w:p w14:paraId="2582519F"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Znacząca</w:t>
            </w:r>
            <w:r w:rsidRPr="00EA1E3A">
              <w:rPr>
                <w:rFonts w:cstheme="minorHAnsi"/>
                <w:sz w:val="16"/>
                <w:szCs w:val="16"/>
              </w:rPr>
              <w:br/>
              <w:t>(</w:t>
            </w:r>
            <w:r w:rsidRPr="00EA1E3A">
              <w:rPr>
                <w:rStyle w:val="angielskawstawka"/>
                <w:sz w:val="16"/>
                <w:szCs w:val="16"/>
                <w:lang w:val="en-GB"/>
              </w:rPr>
              <w:t>significant</w:t>
            </w:r>
            <w:r w:rsidRPr="00EA1E3A">
              <w:rPr>
                <w:rFonts w:cstheme="minorHAnsi"/>
                <w:sz w:val="16"/>
                <w:szCs w:val="16"/>
              </w:rPr>
              <w:t>)</w:t>
            </w:r>
          </w:p>
        </w:tc>
        <w:tc>
          <w:tcPr>
            <w:tcW w:w="1559" w:type="dxa"/>
          </w:tcPr>
          <w:p w14:paraId="1382010E"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Niebezpieczna</w:t>
            </w:r>
            <w:r w:rsidRPr="00EA1E3A">
              <w:rPr>
                <w:rFonts w:cstheme="minorHAnsi"/>
                <w:sz w:val="16"/>
                <w:szCs w:val="16"/>
              </w:rPr>
              <w:br/>
              <w:t>(</w:t>
            </w:r>
            <w:r w:rsidRPr="00EA1E3A">
              <w:rPr>
                <w:rStyle w:val="angielskawstawka"/>
                <w:sz w:val="16"/>
                <w:szCs w:val="16"/>
                <w:lang w:val="en-GB"/>
              </w:rPr>
              <w:t>hazardous</w:t>
            </w:r>
            <w:r w:rsidRPr="00EA1E3A">
              <w:rPr>
                <w:rFonts w:cstheme="minorHAnsi"/>
                <w:sz w:val="16"/>
                <w:szCs w:val="16"/>
              </w:rPr>
              <w:t>)</w:t>
            </w:r>
          </w:p>
        </w:tc>
        <w:tc>
          <w:tcPr>
            <w:tcW w:w="1276" w:type="dxa"/>
          </w:tcPr>
          <w:p w14:paraId="7D6F23B7"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Poważna</w:t>
            </w:r>
            <w:r w:rsidRPr="00EA1E3A">
              <w:rPr>
                <w:rFonts w:cstheme="minorHAnsi"/>
                <w:sz w:val="16"/>
                <w:szCs w:val="16"/>
              </w:rPr>
              <w:br/>
              <w:t>(</w:t>
            </w:r>
            <w:r w:rsidRPr="00EA1E3A">
              <w:rPr>
                <w:rStyle w:val="angielskawstawka"/>
                <w:sz w:val="16"/>
                <w:szCs w:val="16"/>
                <w:lang w:val="en-GB"/>
              </w:rPr>
              <w:t>major</w:t>
            </w:r>
            <w:r w:rsidRPr="00EA1E3A">
              <w:rPr>
                <w:rFonts w:cstheme="minorHAnsi"/>
                <w:sz w:val="16"/>
                <w:szCs w:val="16"/>
              </w:rPr>
              <w:t>)</w:t>
            </w:r>
          </w:p>
        </w:tc>
      </w:tr>
      <w:tr w:rsidR="00DC5A5D" w:rsidRPr="00EA1E3A" w14:paraId="14F08B43" w14:textId="77777777" w:rsidTr="00EA1E3A">
        <w:tc>
          <w:tcPr>
            <w:tcW w:w="846" w:type="dxa"/>
          </w:tcPr>
          <w:p w14:paraId="1CC73B78"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3</w:t>
            </w:r>
          </w:p>
        </w:tc>
        <w:tc>
          <w:tcPr>
            <w:tcW w:w="1134" w:type="dxa"/>
          </w:tcPr>
          <w:p w14:paraId="22411B99"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Średnia</w:t>
            </w:r>
            <w:r w:rsidRPr="00EA1E3A">
              <w:rPr>
                <w:rFonts w:cstheme="minorHAnsi"/>
                <w:sz w:val="16"/>
                <w:szCs w:val="16"/>
              </w:rPr>
              <w:br/>
              <w:t>(</w:t>
            </w:r>
            <w:r w:rsidRPr="00EA1E3A">
              <w:rPr>
                <w:rStyle w:val="angielskawstawka"/>
                <w:sz w:val="16"/>
                <w:szCs w:val="16"/>
                <w:lang w:val="en-GB"/>
              </w:rPr>
              <w:t>moderate</w:t>
            </w:r>
            <w:r w:rsidRPr="00EA1E3A">
              <w:rPr>
                <w:rFonts w:cstheme="minorHAnsi"/>
                <w:sz w:val="16"/>
                <w:szCs w:val="16"/>
              </w:rPr>
              <w:t>)</w:t>
            </w:r>
          </w:p>
        </w:tc>
        <w:tc>
          <w:tcPr>
            <w:tcW w:w="1559" w:type="dxa"/>
          </w:tcPr>
          <w:p w14:paraId="36CC8E7B"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Poważna</w:t>
            </w:r>
            <w:r w:rsidRPr="00EA1E3A">
              <w:rPr>
                <w:rFonts w:cstheme="minorHAnsi"/>
                <w:sz w:val="16"/>
                <w:szCs w:val="16"/>
              </w:rPr>
              <w:br/>
              <w:t>(</w:t>
            </w:r>
            <w:r w:rsidRPr="00EA1E3A">
              <w:rPr>
                <w:rStyle w:val="angielskawstawka"/>
                <w:sz w:val="16"/>
                <w:szCs w:val="16"/>
                <w:lang w:val="en-GB"/>
              </w:rPr>
              <w:t>major</w:t>
            </w:r>
            <w:r w:rsidRPr="00EA1E3A">
              <w:rPr>
                <w:rFonts w:cstheme="minorHAnsi"/>
                <w:sz w:val="16"/>
                <w:szCs w:val="16"/>
              </w:rPr>
              <w:t>)</w:t>
            </w:r>
          </w:p>
        </w:tc>
        <w:tc>
          <w:tcPr>
            <w:tcW w:w="1276" w:type="dxa"/>
          </w:tcPr>
          <w:p w14:paraId="6082CC9D"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Średnia</w:t>
            </w:r>
            <w:r w:rsidRPr="00EA1E3A">
              <w:rPr>
                <w:rFonts w:cstheme="minorHAnsi"/>
                <w:sz w:val="16"/>
                <w:szCs w:val="16"/>
              </w:rPr>
              <w:br/>
              <w:t>(</w:t>
            </w:r>
            <w:r w:rsidRPr="00EA1E3A">
              <w:rPr>
                <w:rStyle w:val="angielskawstawka"/>
                <w:sz w:val="16"/>
                <w:szCs w:val="16"/>
                <w:lang w:val="en-GB"/>
              </w:rPr>
              <w:t>moderate</w:t>
            </w:r>
            <w:r w:rsidRPr="00EA1E3A">
              <w:rPr>
                <w:rFonts w:cstheme="minorHAnsi"/>
                <w:sz w:val="16"/>
                <w:szCs w:val="16"/>
              </w:rPr>
              <w:t>)</w:t>
            </w:r>
          </w:p>
        </w:tc>
      </w:tr>
      <w:tr w:rsidR="00DC5A5D" w:rsidRPr="00EA1E3A" w14:paraId="56ECA84E" w14:textId="77777777" w:rsidTr="00EA1E3A">
        <w:tc>
          <w:tcPr>
            <w:tcW w:w="846" w:type="dxa"/>
          </w:tcPr>
          <w:p w14:paraId="6B1B5637"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2</w:t>
            </w:r>
          </w:p>
        </w:tc>
        <w:tc>
          <w:tcPr>
            <w:tcW w:w="1134" w:type="dxa"/>
          </w:tcPr>
          <w:p w14:paraId="12C763C2"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Niewielka</w:t>
            </w:r>
            <w:r w:rsidRPr="00EA1E3A">
              <w:rPr>
                <w:rFonts w:cstheme="minorHAnsi"/>
                <w:sz w:val="16"/>
                <w:szCs w:val="16"/>
              </w:rPr>
              <w:br/>
              <w:t>(</w:t>
            </w:r>
            <w:r w:rsidRPr="00EA1E3A">
              <w:rPr>
                <w:rStyle w:val="angielskawstawka"/>
                <w:sz w:val="16"/>
                <w:szCs w:val="16"/>
                <w:lang w:val="en-GB"/>
              </w:rPr>
              <w:t>minor</w:t>
            </w:r>
            <w:r w:rsidRPr="00EA1E3A">
              <w:rPr>
                <w:rFonts w:cstheme="minorHAnsi"/>
                <w:sz w:val="16"/>
                <w:szCs w:val="16"/>
              </w:rPr>
              <w:t>)</w:t>
            </w:r>
          </w:p>
        </w:tc>
        <w:tc>
          <w:tcPr>
            <w:tcW w:w="1559" w:type="dxa"/>
          </w:tcPr>
          <w:p w14:paraId="064AD2FC"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Niewielka</w:t>
            </w:r>
            <w:r w:rsidRPr="00EA1E3A">
              <w:rPr>
                <w:rFonts w:cstheme="minorHAnsi"/>
                <w:sz w:val="16"/>
                <w:szCs w:val="16"/>
              </w:rPr>
              <w:br/>
              <w:t>(</w:t>
            </w:r>
            <w:r w:rsidRPr="00EA1E3A">
              <w:rPr>
                <w:rStyle w:val="angielskawstawka"/>
                <w:sz w:val="16"/>
                <w:szCs w:val="16"/>
                <w:lang w:val="en-GB"/>
              </w:rPr>
              <w:t>minor</w:t>
            </w:r>
            <w:r w:rsidRPr="00EA1E3A">
              <w:rPr>
                <w:rFonts w:cstheme="minorHAnsi"/>
                <w:sz w:val="16"/>
                <w:szCs w:val="16"/>
              </w:rPr>
              <w:t>)</w:t>
            </w:r>
          </w:p>
        </w:tc>
        <w:tc>
          <w:tcPr>
            <w:tcW w:w="1276" w:type="dxa"/>
          </w:tcPr>
          <w:p w14:paraId="7F8CC849"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Niewielka</w:t>
            </w:r>
            <w:r w:rsidRPr="00EA1E3A">
              <w:rPr>
                <w:rFonts w:cstheme="minorHAnsi"/>
                <w:sz w:val="16"/>
                <w:szCs w:val="16"/>
              </w:rPr>
              <w:br/>
              <w:t>(</w:t>
            </w:r>
            <w:r w:rsidRPr="00EA1E3A">
              <w:rPr>
                <w:rStyle w:val="angielskawstawka"/>
                <w:sz w:val="16"/>
                <w:szCs w:val="16"/>
                <w:lang w:val="en-GB"/>
              </w:rPr>
              <w:t>minor</w:t>
            </w:r>
            <w:r w:rsidRPr="00EA1E3A">
              <w:rPr>
                <w:rFonts w:cstheme="minorHAnsi"/>
                <w:sz w:val="16"/>
                <w:szCs w:val="16"/>
              </w:rPr>
              <w:t>)</w:t>
            </w:r>
          </w:p>
        </w:tc>
      </w:tr>
      <w:tr w:rsidR="00DC5A5D" w:rsidRPr="00EA1E3A" w14:paraId="3702682F" w14:textId="77777777" w:rsidTr="00EA1E3A">
        <w:tc>
          <w:tcPr>
            <w:tcW w:w="846" w:type="dxa"/>
          </w:tcPr>
          <w:p w14:paraId="5001A80E"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1</w:t>
            </w:r>
          </w:p>
        </w:tc>
        <w:tc>
          <w:tcPr>
            <w:tcW w:w="1134" w:type="dxa"/>
          </w:tcPr>
          <w:p w14:paraId="6A98F441"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Znikoma</w:t>
            </w:r>
            <w:r w:rsidRPr="00EA1E3A">
              <w:rPr>
                <w:rFonts w:cstheme="minorHAnsi"/>
                <w:sz w:val="16"/>
                <w:szCs w:val="16"/>
              </w:rPr>
              <w:br/>
              <w:t>(</w:t>
            </w:r>
            <w:r w:rsidRPr="00EA1E3A">
              <w:rPr>
                <w:rStyle w:val="angielskawstawka"/>
                <w:sz w:val="16"/>
                <w:szCs w:val="16"/>
                <w:lang w:val="en-GB"/>
              </w:rPr>
              <w:t>negligible</w:t>
            </w:r>
            <w:r w:rsidRPr="00EA1E3A">
              <w:rPr>
                <w:rFonts w:cstheme="minorHAnsi"/>
                <w:sz w:val="16"/>
                <w:szCs w:val="16"/>
              </w:rPr>
              <w:t>)</w:t>
            </w:r>
          </w:p>
        </w:tc>
        <w:tc>
          <w:tcPr>
            <w:tcW w:w="1559" w:type="dxa"/>
          </w:tcPr>
          <w:p w14:paraId="08DF5348"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Znikoma</w:t>
            </w:r>
            <w:r w:rsidRPr="00EA1E3A">
              <w:rPr>
                <w:rFonts w:cstheme="minorHAnsi"/>
                <w:sz w:val="16"/>
                <w:szCs w:val="16"/>
              </w:rPr>
              <w:br/>
              <w:t>(</w:t>
            </w:r>
            <w:r w:rsidRPr="00EA1E3A">
              <w:rPr>
                <w:rStyle w:val="angielskawstawka"/>
                <w:sz w:val="16"/>
                <w:szCs w:val="16"/>
                <w:lang w:val="en-GB"/>
              </w:rPr>
              <w:t>negligible</w:t>
            </w:r>
            <w:r w:rsidRPr="00EA1E3A">
              <w:rPr>
                <w:rFonts w:cstheme="minorHAnsi"/>
                <w:sz w:val="16"/>
                <w:szCs w:val="16"/>
              </w:rPr>
              <w:t>)</w:t>
            </w:r>
          </w:p>
        </w:tc>
        <w:tc>
          <w:tcPr>
            <w:tcW w:w="1276" w:type="dxa"/>
          </w:tcPr>
          <w:p w14:paraId="7A8AB9AF" w14:textId="77777777" w:rsidR="00DC5A5D" w:rsidRPr="00EA1E3A" w:rsidRDefault="00DC5A5D" w:rsidP="00E23DCB">
            <w:pPr>
              <w:pStyle w:val="Tekstpodstawowy"/>
              <w:keepNext/>
              <w:spacing w:before="0" w:after="0"/>
              <w:jc w:val="center"/>
              <w:rPr>
                <w:rFonts w:cstheme="minorHAnsi"/>
                <w:sz w:val="16"/>
                <w:szCs w:val="16"/>
              </w:rPr>
            </w:pPr>
            <w:r w:rsidRPr="00EA1E3A">
              <w:rPr>
                <w:rFonts w:cstheme="minorHAnsi"/>
                <w:sz w:val="16"/>
                <w:szCs w:val="16"/>
              </w:rPr>
              <w:t>Nieznacząca</w:t>
            </w:r>
            <w:r w:rsidRPr="00EA1E3A">
              <w:rPr>
                <w:rFonts w:cstheme="minorHAnsi"/>
                <w:sz w:val="16"/>
                <w:szCs w:val="16"/>
              </w:rPr>
              <w:br/>
              <w:t>(</w:t>
            </w:r>
            <w:r w:rsidRPr="00EA1E3A">
              <w:rPr>
                <w:rStyle w:val="angielskawstawka"/>
                <w:sz w:val="16"/>
                <w:szCs w:val="16"/>
                <w:lang w:val="en-GB"/>
              </w:rPr>
              <w:t>insignificant</w:t>
            </w:r>
            <w:r w:rsidRPr="00EA1E3A">
              <w:rPr>
                <w:rFonts w:cstheme="minorHAnsi"/>
                <w:sz w:val="16"/>
                <w:szCs w:val="16"/>
              </w:rPr>
              <w:t>)</w:t>
            </w:r>
          </w:p>
        </w:tc>
      </w:tr>
    </w:tbl>
    <w:p w14:paraId="7263A56B" w14:textId="77777777" w:rsidR="00DC5A5D" w:rsidRPr="00001019" w:rsidRDefault="00DC5A5D" w:rsidP="006201E4">
      <w:pPr>
        <w:pStyle w:val="Wcicienormalne"/>
        <w:rPr>
          <w:iCs w:val="0"/>
        </w:rPr>
      </w:pPr>
      <w:r w:rsidRPr="00001019">
        <w:t>Najwyższy stopnień dotkliwości oznacza śmierć lub kalectwo człowieka, katastrofę (finansową) dla organizacji, zniszczenie systemu, przerwanie procesu bez możliwości dokończenia.</w:t>
      </w:r>
    </w:p>
    <w:p w14:paraId="73CDEB9C" w14:textId="77777777" w:rsidR="00DC5A5D" w:rsidRPr="00001019" w:rsidRDefault="00DC5A5D" w:rsidP="006201E4">
      <w:pPr>
        <w:pStyle w:val="Intitle"/>
      </w:pPr>
      <w:r w:rsidRPr="00001019">
        <w:lastRenderedPageBreak/>
        <w:t>Ryzyko w funkcji zagrożenia</w:t>
      </w:r>
    </w:p>
    <w:p w14:paraId="3DD4B5AF" w14:textId="650E0115" w:rsidR="00DC5A5D" w:rsidRPr="00001019" w:rsidRDefault="00DC5A5D" w:rsidP="006201E4">
      <w:pPr>
        <w:pStyle w:val="Wcicienormalne"/>
      </w:pPr>
      <w:r w:rsidRPr="00001019">
        <w:t xml:space="preserve">Im większe prawdopodobieństwo zagrożenia tym większe ryzyko. Im większa szkoda tym większe ryzyko. Określając </w:t>
      </w:r>
      <w:r w:rsidRPr="005F0A17">
        <w:rPr>
          <w:b/>
          <w:bCs/>
          <w:i/>
        </w:rPr>
        <w:t>ryzyko</w:t>
      </w:r>
      <w:r w:rsidRPr="00001019">
        <w:t xml:space="preserve"> (</w:t>
      </w:r>
      <w:r w:rsidR="00174623">
        <w:t>ang. </w:t>
      </w:r>
      <w:r w:rsidRPr="001F40F5">
        <w:rPr>
          <w:rStyle w:val="angielskawstawka"/>
          <w:lang w:val="en-GB"/>
        </w:rPr>
        <w:t>risk</w:t>
      </w:r>
      <w:r w:rsidRPr="00001019">
        <w:t>) jako funkcję prawdopodobieństwa zagrożenia i dotkliwości można zapisać:</w:t>
      </w:r>
    </w:p>
    <w:tbl>
      <w:tblPr>
        <w:tblW w:w="0" w:type="auto"/>
        <w:tblInd w:w="709" w:type="dxa"/>
        <w:tblLook w:val="04A0" w:firstRow="1" w:lastRow="0" w:firstColumn="1" w:lastColumn="0" w:noHBand="0" w:noVBand="1"/>
      </w:tblPr>
      <w:tblGrid>
        <w:gridCol w:w="7508"/>
        <w:gridCol w:w="845"/>
      </w:tblGrid>
      <w:tr w:rsidR="00DC5A5D" w:rsidRPr="00001019" w14:paraId="1497C94B" w14:textId="77777777" w:rsidTr="006201E4">
        <w:tc>
          <w:tcPr>
            <w:tcW w:w="7508" w:type="dxa"/>
          </w:tcPr>
          <w:p w14:paraId="244AD7B6" w14:textId="77777777" w:rsidR="00DC5A5D" w:rsidRPr="00001019" w:rsidRDefault="00DC5A5D" w:rsidP="006201E4">
            <w:pPr>
              <w:pStyle w:val="Wcicienormalne"/>
              <w:ind w:left="32"/>
            </w:pPr>
            <m:oMathPara>
              <m:oMathParaPr>
                <m:jc m:val="center"/>
              </m:oMathParaPr>
              <m:oMath>
                <m:r>
                  <w:rPr>
                    <w:rFonts w:ascii="Cambria Math" w:hAnsi="Cambria Math"/>
                  </w:rPr>
                  <m:t>ryzyko= prawdopodobieństwo×dotkliwość</m:t>
                </m:r>
              </m:oMath>
            </m:oMathPara>
          </w:p>
        </w:tc>
        <w:tc>
          <w:tcPr>
            <w:tcW w:w="845" w:type="dxa"/>
          </w:tcPr>
          <w:p w14:paraId="6642327D" w14:textId="34E24789" w:rsidR="00DC5A5D" w:rsidRPr="00001019" w:rsidRDefault="00DC5A5D" w:rsidP="006201E4">
            <w:pPr>
              <w:pStyle w:val="Wcicienormalne"/>
              <w:ind w:left="0"/>
              <w:jc w:val="center"/>
            </w:pPr>
            <w:r w:rsidRPr="00001019">
              <w:t>(</w:t>
            </w:r>
            <w:fldSimple w:instr=" SEQ Equation \* MERGEFORMAT ">
              <w:r w:rsidR="001D0D9B">
                <w:rPr>
                  <w:noProof/>
                </w:rPr>
                <w:t>4</w:t>
              </w:r>
            </w:fldSimple>
            <w:r w:rsidRPr="00001019">
              <w:t>)</w:t>
            </w:r>
          </w:p>
        </w:tc>
      </w:tr>
    </w:tbl>
    <w:p w14:paraId="1E11FA98" w14:textId="77777777" w:rsidR="00DC5A5D" w:rsidRPr="00001019" w:rsidRDefault="00DC5A5D" w:rsidP="006201E4">
      <w:pPr>
        <w:pStyle w:val="Wcicienormalne"/>
      </w:pPr>
      <w:r w:rsidRPr="00001019">
        <w:t>Czy jednak można tak matematycznie podchodzić do ryzyka?</w:t>
      </w:r>
    </w:p>
    <w:p w14:paraId="32C76379" w14:textId="77777777" w:rsidR="00DC5A5D" w:rsidRPr="00001019" w:rsidRDefault="00DC5A5D" w:rsidP="006201E4">
      <w:pPr>
        <w:pStyle w:val="Ramkaprzykadu"/>
      </w:pPr>
      <w:r w:rsidRPr="00001019">
        <w:t>Weźmy na przykład ryzyko katastrofy lotniczej. Mówiliśmy już, że prawdopodobieństwo katastrofy jest szacowane na 3,8∙10</w:t>
      </w:r>
      <w:r w:rsidRPr="00001019">
        <w:rPr>
          <w:vertAlign w:val="superscript"/>
        </w:rPr>
        <w:t>-7</w:t>
      </w:r>
      <w:r w:rsidRPr="00001019">
        <w:t xml:space="preserve">. Samoloty Boeing 737-800 MAX miały możliwość zabierania na pokład 189 pasażerów. Koszt życia ludzkiego jest różnie szacowany, ale załóżmy, że jest to 1 mln USD. Zatem proste mnożenie tych wartości oznaczałoby ryzyko około 2 USD. </w:t>
      </w:r>
    </w:p>
    <w:p w14:paraId="263FF306" w14:textId="77777777" w:rsidR="00DC5A5D" w:rsidRPr="00001019" w:rsidRDefault="00DC5A5D" w:rsidP="006201E4">
      <w:pPr>
        <w:pStyle w:val="Wcicienormalne"/>
      </w:pPr>
      <w:r w:rsidRPr="00001019">
        <w:t xml:space="preserve">Czy rzeczywiście takie jest ryzyko katastrof lotniczych? Oczywiście nie, bo trzeba uwzględnić koszty odszkodowań dla linii lotniczych, koszty wizerunkowe przekładające się na spadek zamówień, a wreszcie możliwość bankructwa producenta samolotu. </w:t>
      </w:r>
    </w:p>
    <w:p w14:paraId="76EC4772" w14:textId="7B0FF3D4" w:rsidR="00787977" w:rsidRDefault="00DC5A5D" w:rsidP="006201E4">
      <w:pPr>
        <w:pStyle w:val="Wcicienormalne"/>
      </w:pPr>
      <w:r w:rsidRPr="00001019">
        <w:t xml:space="preserve">Ponieważ, jak już ustaliliśmy, zarówno prawdopodobieństwo, jak i dotkliwość szacuje się w skali wartościującej, więc ryzyko też się ocenia w skali wartościującej. Do tego celu stosuje się </w:t>
      </w:r>
      <w:r w:rsidRPr="005F0A17">
        <w:rPr>
          <w:b/>
          <w:bCs/>
          <w:i/>
        </w:rPr>
        <w:t>macierz ryzyka</w:t>
      </w:r>
      <w:r w:rsidRPr="00001019">
        <w:rPr>
          <w:i/>
        </w:rPr>
        <w:t xml:space="preserve"> </w:t>
      </w:r>
      <w:r w:rsidRPr="00001019">
        <w:t>(</w:t>
      </w:r>
      <w:r w:rsidR="00174623">
        <w:t>ang. </w:t>
      </w:r>
      <w:r w:rsidRPr="001F40F5">
        <w:rPr>
          <w:rStyle w:val="angielskawstawka"/>
          <w:lang w:val="en-GB"/>
        </w:rPr>
        <w:t>risk matrix</w:t>
      </w:r>
      <w:r w:rsidRPr="00001019">
        <w:t>)</w:t>
      </w:r>
      <w:r w:rsidR="00787977">
        <w:t xml:space="preserve"> (</w:t>
      </w:r>
      <w:r w:rsidR="00787977" w:rsidRPr="00001019">
        <w:fldChar w:fldCharType="begin"/>
      </w:r>
      <w:r w:rsidR="00787977" w:rsidRPr="00001019">
        <w:instrText xml:space="preserve"> REF  _Ref15809058 \* Lower \h </w:instrText>
      </w:r>
      <w:r w:rsidR="00787977" w:rsidRPr="00001019">
        <w:fldChar w:fldCharType="separate"/>
      </w:r>
      <w:r w:rsidR="001D0D9B">
        <w:t>tab. </w:t>
      </w:r>
      <w:r w:rsidR="001D0D9B">
        <w:rPr>
          <w:noProof/>
        </w:rPr>
        <w:t>6</w:t>
      </w:r>
      <w:r w:rsidR="00787977" w:rsidRPr="00001019">
        <w:fldChar w:fldCharType="end"/>
      </w:r>
      <w:r w:rsidR="00787977">
        <w:t>).</w:t>
      </w:r>
    </w:p>
    <w:p w14:paraId="27494DD2" w14:textId="0B2BEF55" w:rsidR="00787977" w:rsidRPr="00001019" w:rsidRDefault="008C16D7" w:rsidP="00116675">
      <w:pPr>
        <w:pStyle w:val="Podpisnadtabel"/>
      </w:pPr>
      <w:bookmarkStart w:id="255" w:name="_Ref15809058"/>
      <w:r>
        <w:t>Tab. </w:t>
      </w:r>
      <w:fldSimple w:instr=" SEQ Tab. \* ARABIC ">
        <w:r w:rsidR="001D0D9B">
          <w:rPr>
            <w:noProof/>
          </w:rPr>
          <w:t>6</w:t>
        </w:r>
      </w:fldSimple>
      <w:bookmarkEnd w:id="255"/>
      <w:r w:rsidR="00787977" w:rsidRPr="00001019">
        <w:t>. Przykładowa macierz ryzyka</w:t>
      </w:r>
    </w:p>
    <w:tbl>
      <w:tblPr>
        <w:tblStyle w:val="Tabela-Siatka"/>
        <w:tblW w:w="0" w:type="auto"/>
        <w:tblInd w:w="2405" w:type="dxa"/>
        <w:tblLayout w:type="fixed"/>
        <w:tblLook w:val="04A0" w:firstRow="1" w:lastRow="0" w:firstColumn="1" w:lastColumn="0" w:noHBand="0" w:noVBand="1"/>
      </w:tblPr>
      <w:tblGrid>
        <w:gridCol w:w="2121"/>
        <w:gridCol w:w="558"/>
        <w:gridCol w:w="558"/>
        <w:gridCol w:w="558"/>
        <w:gridCol w:w="559"/>
        <w:gridCol w:w="559"/>
      </w:tblGrid>
      <w:tr w:rsidR="001C0FE5" w:rsidRPr="00EA1E3A" w14:paraId="30C15230" w14:textId="77777777" w:rsidTr="001C0FE5">
        <w:trPr>
          <w:cnfStyle w:val="100000000000" w:firstRow="1" w:lastRow="0" w:firstColumn="0" w:lastColumn="0" w:oddVBand="0" w:evenVBand="0" w:oddHBand="0" w:evenHBand="0" w:firstRowFirstColumn="0" w:firstRowLastColumn="0" w:lastRowFirstColumn="0" w:lastRowLastColumn="0"/>
          <w:trHeight w:val="70"/>
        </w:trPr>
        <w:tc>
          <w:tcPr>
            <w:tcW w:w="2121" w:type="dxa"/>
            <w:vMerge w:val="restart"/>
            <w:vAlign w:val="bottom"/>
          </w:tcPr>
          <w:p w14:paraId="423B358D" w14:textId="612D7DDA" w:rsidR="001C0FE5" w:rsidRPr="00EA1E3A" w:rsidRDefault="001C0FE5" w:rsidP="001C0FE5">
            <w:pPr>
              <w:pStyle w:val="Tekstpodstawowy"/>
              <w:keepNext/>
              <w:spacing w:before="60" w:after="60"/>
              <w:jc w:val="center"/>
              <w:rPr>
                <w:rFonts w:cstheme="minorHAnsi"/>
                <w:sz w:val="16"/>
                <w:szCs w:val="16"/>
              </w:rPr>
            </w:pPr>
            <w:r w:rsidRPr="00EA1E3A">
              <w:rPr>
                <w:rFonts w:cstheme="minorHAnsi"/>
                <w:sz w:val="16"/>
                <w:szCs w:val="16"/>
              </w:rPr>
              <w:t>prawdopodobieństwo</w:t>
            </w:r>
          </w:p>
        </w:tc>
        <w:tc>
          <w:tcPr>
            <w:tcW w:w="2792" w:type="dxa"/>
            <w:gridSpan w:val="5"/>
            <w:vAlign w:val="center"/>
          </w:tcPr>
          <w:p w14:paraId="2615E365" w14:textId="5ABD57FE" w:rsidR="001C0FE5" w:rsidRPr="00EA1E3A" w:rsidRDefault="001C0FE5" w:rsidP="001C0FE5">
            <w:pPr>
              <w:pStyle w:val="Tekstpodstawowy"/>
              <w:keepNext/>
              <w:spacing w:before="0" w:after="0"/>
              <w:jc w:val="center"/>
              <w:rPr>
                <w:rFonts w:cstheme="minorHAnsi"/>
                <w:sz w:val="16"/>
                <w:szCs w:val="16"/>
              </w:rPr>
            </w:pPr>
            <w:r w:rsidRPr="00EA1E3A">
              <w:rPr>
                <w:rFonts w:cstheme="minorHAnsi"/>
                <w:sz w:val="16"/>
                <w:szCs w:val="16"/>
              </w:rPr>
              <w:t>dotkliwość</w:t>
            </w:r>
          </w:p>
        </w:tc>
      </w:tr>
      <w:tr w:rsidR="001C0FE5" w:rsidRPr="00EA1E3A" w14:paraId="1E3608C9" w14:textId="77777777" w:rsidTr="001C0FE5">
        <w:trPr>
          <w:trHeight w:val="69"/>
        </w:trPr>
        <w:tc>
          <w:tcPr>
            <w:tcW w:w="2121" w:type="dxa"/>
            <w:vMerge/>
            <w:shd w:val="clear" w:color="auto" w:fill="D9D9D9" w:themeFill="background1" w:themeFillShade="D9"/>
            <w:vAlign w:val="center"/>
          </w:tcPr>
          <w:p w14:paraId="037AD3A2" w14:textId="3E9E7CFB" w:rsidR="001C0FE5" w:rsidRPr="00EA1E3A" w:rsidRDefault="001C0FE5" w:rsidP="001C0FE5">
            <w:pPr>
              <w:pStyle w:val="Tekstpodstawowy"/>
              <w:keepNext/>
              <w:spacing w:before="60" w:after="60"/>
              <w:jc w:val="center"/>
              <w:rPr>
                <w:rFonts w:cstheme="minorHAnsi"/>
                <w:b/>
                <w:bCs/>
                <w:sz w:val="16"/>
                <w:szCs w:val="16"/>
              </w:rPr>
            </w:pPr>
          </w:p>
        </w:tc>
        <w:tc>
          <w:tcPr>
            <w:tcW w:w="558" w:type="dxa"/>
            <w:shd w:val="clear" w:color="auto" w:fill="D9D9D9" w:themeFill="background1" w:themeFillShade="D9"/>
            <w:vAlign w:val="center"/>
          </w:tcPr>
          <w:p w14:paraId="1A159950" w14:textId="7BB54D55" w:rsidR="001C0FE5" w:rsidRPr="00EA1E3A" w:rsidRDefault="001C0FE5" w:rsidP="001C0FE5">
            <w:pPr>
              <w:pStyle w:val="Tekstpodstawowy"/>
              <w:keepNext/>
              <w:spacing w:before="0" w:after="0"/>
              <w:jc w:val="center"/>
              <w:rPr>
                <w:rFonts w:cstheme="minorHAnsi"/>
                <w:b/>
                <w:bCs/>
                <w:sz w:val="16"/>
                <w:szCs w:val="16"/>
              </w:rPr>
            </w:pPr>
            <w:r w:rsidRPr="00EA1E3A">
              <w:rPr>
                <w:rFonts w:cstheme="minorHAnsi"/>
                <w:b/>
                <w:bCs/>
                <w:sz w:val="16"/>
                <w:szCs w:val="16"/>
              </w:rPr>
              <w:t>1</w:t>
            </w:r>
          </w:p>
        </w:tc>
        <w:tc>
          <w:tcPr>
            <w:tcW w:w="558" w:type="dxa"/>
            <w:shd w:val="clear" w:color="auto" w:fill="D9D9D9" w:themeFill="background1" w:themeFillShade="D9"/>
            <w:vAlign w:val="center"/>
          </w:tcPr>
          <w:p w14:paraId="49A75306" w14:textId="7564BBEC" w:rsidR="001C0FE5" w:rsidRPr="00EA1E3A" w:rsidRDefault="001C0FE5" w:rsidP="001C0FE5">
            <w:pPr>
              <w:pStyle w:val="Tekstpodstawowy"/>
              <w:keepNext/>
              <w:spacing w:before="0" w:after="0"/>
              <w:jc w:val="center"/>
              <w:rPr>
                <w:rFonts w:cstheme="minorHAnsi"/>
                <w:b/>
                <w:bCs/>
                <w:sz w:val="16"/>
                <w:szCs w:val="16"/>
              </w:rPr>
            </w:pPr>
            <w:r w:rsidRPr="00EA1E3A">
              <w:rPr>
                <w:rFonts w:cstheme="minorHAnsi"/>
                <w:b/>
                <w:bCs/>
                <w:sz w:val="16"/>
                <w:szCs w:val="16"/>
              </w:rPr>
              <w:t>2</w:t>
            </w:r>
          </w:p>
        </w:tc>
        <w:tc>
          <w:tcPr>
            <w:tcW w:w="558" w:type="dxa"/>
            <w:shd w:val="clear" w:color="auto" w:fill="D9D9D9" w:themeFill="background1" w:themeFillShade="D9"/>
            <w:vAlign w:val="center"/>
          </w:tcPr>
          <w:p w14:paraId="3328F987" w14:textId="348A4B4A" w:rsidR="001C0FE5" w:rsidRPr="00EA1E3A" w:rsidRDefault="001C0FE5" w:rsidP="001C0FE5">
            <w:pPr>
              <w:pStyle w:val="Tekstpodstawowy"/>
              <w:keepNext/>
              <w:spacing w:before="0" w:after="0"/>
              <w:jc w:val="center"/>
              <w:rPr>
                <w:rFonts w:cstheme="minorHAnsi"/>
                <w:b/>
                <w:bCs/>
                <w:sz w:val="16"/>
                <w:szCs w:val="16"/>
              </w:rPr>
            </w:pPr>
            <w:r w:rsidRPr="00EA1E3A">
              <w:rPr>
                <w:rFonts w:cstheme="minorHAnsi"/>
                <w:b/>
                <w:bCs/>
                <w:sz w:val="16"/>
                <w:szCs w:val="16"/>
              </w:rPr>
              <w:t>3</w:t>
            </w:r>
          </w:p>
        </w:tc>
        <w:tc>
          <w:tcPr>
            <w:tcW w:w="559" w:type="dxa"/>
            <w:shd w:val="clear" w:color="auto" w:fill="D9D9D9" w:themeFill="background1" w:themeFillShade="D9"/>
            <w:vAlign w:val="center"/>
          </w:tcPr>
          <w:p w14:paraId="45F97C8B" w14:textId="387727C8" w:rsidR="001C0FE5" w:rsidRPr="00EA1E3A" w:rsidRDefault="001C0FE5" w:rsidP="001C0FE5">
            <w:pPr>
              <w:pStyle w:val="Tekstpodstawowy"/>
              <w:keepNext/>
              <w:spacing w:before="0" w:after="0"/>
              <w:jc w:val="center"/>
              <w:rPr>
                <w:rFonts w:cstheme="minorHAnsi"/>
                <w:b/>
                <w:bCs/>
                <w:sz w:val="16"/>
                <w:szCs w:val="16"/>
              </w:rPr>
            </w:pPr>
            <w:r w:rsidRPr="00EA1E3A">
              <w:rPr>
                <w:rFonts w:cstheme="minorHAnsi"/>
                <w:b/>
                <w:bCs/>
                <w:sz w:val="16"/>
                <w:szCs w:val="16"/>
              </w:rPr>
              <w:t>4</w:t>
            </w:r>
          </w:p>
        </w:tc>
        <w:tc>
          <w:tcPr>
            <w:tcW w:w="559" w:type="dxa"/>
            <w:shd w:val="clear" w:color="auto" w:fill="D9D9D9" w:themeFill="background1" w:themeFillShade="D9"/>
            <w:vAlign w:val="center"/>
          </w:tcPr>
          <w:p w14:paraId="0F2BCBCC" w14:textId="4E3DEB96" w:rsidR="001C0FE5" w:rsidRPr="00EA1E3A" w:rsidRDefault="001C0FE5" w:rsidP="001C0FE5">
            <w:pPr>
              <w:pStyle w:val="Tekstpodstawowy"/>
              <w:keepNext/>
              <w:spacing w:before="0" w:after="0"/>
              <w:jc w:val="center"/>
              <w:rPr>
                <w:rFonts w:cstheme="minorHAnsi"/>
                <w:b/>
                <w:bCs/>
                <w:sz w:val="16"/>
                <w:szCs w:val="16"/>
              </w:rPr>
            </w:pPr>
            <w:r w:rsidRPr="00EA1E3A">
              <w:rPr>
                <w:rFonts w:cstheme="minorHAnsi"/>
                <w:b/>
                <w:bCs/>
                <w:sz w:val="16"/>
                <w:szCs w:val="16"/>
              </w:rPr>
              <w:t>5</w:t>
            </w:r>
          </w:p>
        </w:tc>
      </w:tr>
      <w:tr w:rsidR="00787977" w:rsidRPr="00EA1E3A" w14:paraId="3C36AB68" w14:textId="77777777" w:rsidTr="001C0FE5">
        <w:trPr>
          <w:trHeight w:val="319"/>
        </w:trPr>
        <w:tc>
          <w:tcPr>
            <w:tcW w:w="2121" w:type="dxa"/>
            <w:shd w:val="clear" w:color="auto" w:fill="D9D9D9" w:themeFill="background1" w:themeFillShade="D9"/>
            <w:vAlign w:val="center"/>
          </w:tcPr>
          <w:p w14:paraId="19FBB8ED" w14:textId="77777777" w:rsidR="00787977" w:rsidRPr="00EA1E3A" w:rsidRDefault="00787977" w:rsidP="001B660D">
            <w:pPr>
              <w:pStyle w:val="Tekstpodstawowy"/>
              <w:keepNext/>
              <w:spacing w:before="60" w:after="60"/>
              <w:jc w:val="center"/>
              <w:rPr>
                <w:rFonts w:cstheme="minorHAnsi"/>
                <w:b/>
                <w:bCs/>
                <w:sz w:val="16"/>
                <w:szCs w:val="16"/>
              </w:rPr>
            </w:pPr>
            <w:r w:rsidRPr="00EA1E3A">
              <w:rPr>
                <w:rFonts w:cstheme="minorHAnsi"/>
                <w:b/>
                <w:bCs/>
                <w:sz w:val="16"/>
                <w:szCs w:val="16"/>
              </w:rPr>
              <w:t>5</w:t>
            </w:r>
          </w:p>
        </w:tc>
        <w:tc>
          <w:tcPr>
            <w:tcW w:w="558" w:type="dxa"/>
            <w:vAlign w:val="center"/>
          </w:tcPr>
          <w:p w14:paraId="68F20E86"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8" w:type="dxa"/>
            <w:vAlign w:val="center"/>
          </w:tcPr>
          <w:p w14:paraId="29240DE3"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8" w:type="dxa"/>
            <w:vAlign w:val="center"/>
          </w:tcPr>
          <w:p w14:paraId="673583D2"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4</w:t>
            </w:r>
          </w:p>
        </w:tc>
        <w:tc>
          <w:tcPr>
            <w:tcW w:w="559" w:type="dxa"/>
            <w:vAlign w:val="center"/>
          </w:tcPr>
          <w:p w14:paraId="0B0EFEA3"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5</w:t>
            </w:r>
          </w:p>
        </w:tc>
        <w:tc>
          <w:tcPr>
            <w:tcW w:w="559" w:type="dxa"/>
            <w:vAlign w:val="center"/>
          </w:tcPr>
          <w:p w14:paraId="594B638B"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5</w:t>
            </w:r>
          </w:p>
        </w:tc>
      </w:tr>
      <w:tr w:rsidR="00787977" w:rsidRPr="00EA1E3A" w14:paraId="5866FE3B" w14:textId="77777777" w:rsidTr="001C0FE5">
        <w:trPr>
          <w:trHeight w:val="319"/>
        </w:trPr>
        <w:tc>
          <w:tcPr>
            <w:tcW w:w="2121" w:type="dxa"/>
            <w:shd w:val="clear" w:color="auto" w:fill="D9D9D9" w:themeFill="background1" w:themeFillShade="D9"/>
            <w:vAlign w:val="center"/>
          </w:tcPr>
          <w:p w14:paraId="185A7B71" w14:textId="77777777" w:rsidR="00787977" w:rsidRPr="00EA1E3A" w:rsidRDefault="00787977" w:rsidP="001B660D">
            <w:pPr>
              <w:pStyle w:val="Tekstpodstawowy"/>
              <w:keepNext/>
              <w:spacing w:before="60" w:after="60"/>
              <w:jc w:val="center"/>
              <w:rPr>
                <w:rFonts w:cstheme="minorHAnsi"/>
                <w:b/>
                <w:bCs/>
                <w:sz w:val="16"/>
                <w:szCs w:val="16"/>
              </w:rPr>
            </w:pPr>
            <w:r w:rsidRPr="00EA1E3A">
              <w:rPr>
                <w:rFonts w:cstheme="minorHAnsi"/>
                <w:b/>
                <w:bCs/>
                <w:sz w:val="16"/>
                <w:szCs w:val="16"/>
              </w:rPr>
              <w:t>4</w:t>
            </w:r>
          </w:p>
        </w:tc>
        <w:tc>
          <w:tcPr>
            <w:tcW w:w="558" w:type="dxa"/>
            <w:vAlign w:val="center"/>
          </w:tcPr>
          <w:p w14:paraId="623E5C8A"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8" w:type="dxa"/>
            <w:vAlign w:val="center"/>
          </w:tcPr>
          <w:p w14:paraId="0D7106B5"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8" w:type="dxa"/>
            <w:vAlign w:val="center"/>
          </w:tcPr>
          <w:p w14:paraId="441B08CC"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4</w:t>
            </w:r>
          </w:p>
        </w:tc>
        <w:tc>
          <w:tcPr>
            <w:tcW w:w="559" w:type="dxa"/>
            <w:vAlign w:val="center"/>
          </w:tcPr>
          <w:p w14:paraId="5C2D590B"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4</w:t>
            </w:r>
          </w:p>
        </w:tc>
        <w:tc>
          <w:tcPr>
            <w:tcW w:w="559" w:type="dxa"/>
            <w:vAlign w:val="center"/>
          </w:tcPr>
          <w:p w14:paraId="52BDDA27"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5</w:t>
            </w:r>
          </w:p>
        </w:tc>
      </w:tr>
      <w:tr w:rsidR="00787977" w:rsidRPr="00EA1E3A" w14:paraId="41B2F8C7" w14:textId="77777777" w:rsidTr="001C0FE5">
        <w:trPr>
          <w:trHeight w:val="319"/>
        </w:trPr>
        <w:tc>
          <w:tcPr>
            <w:tcW w:w="2121" w:type="dxa"/>
            <w:shd w:val="clear" w:color="auto" w:fill="D9D9D9" w:themeFill="background1" w:themeFillShade="D9"/>
            <w:vAlign w:val="center"/>
          </w:tcPr>
          <w:p w14:paraId="02340523" w14:textId="77777777" w:rsidR="00787977" w:rsidRPr="00EA1E3A" w:rsidRDefault="00787977" w:rsidP="001B660D">
            <w:pPr>
              <w:pStyle w:val="Tekstpodstawowy"/>
              <w:keepNext/>
              <w:spacing w:before="60" w:after="60"/>
              <w:jc w:val="center"/>
              <w:rPr>
                <w:rFonts w:cstheme="minorHAnsi"/>
                <w:b/>
                <w:bCs/>
                <w:sz w:val="16"/>
                <w:szCs w:val="16"/>
              </w:rPr>
            </w:pPr>
            <w:r w:rsidRPr="00EA1E3A">
              <w:rPr>
                <w:rFonts w:cstheme="minorHAnsi"/>
                <w:b/>
                <w:bCs/>
                <w:sz w:val="16"/>
                <w:szCs w:val="16"/>
              </w:rPr>
              <w:t>3</w:t>
            </w:r>
          </w:p>
        </w:tc>
        <w:tc>
          <w:tcPr>
            <w:tcW w:w="558" w:type="dxa"/>
            <w:vAlign w:val="center"/>
          </w:tcPr>
          <w:p w14:paraId="20B5D22E"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2</w:t>
            </w:r>
          </w:p>
        </w:tc>
        <w:tc>
          <w:tcPr>
            <w:tcW w:w="558" w:type="dxa"/>
            <w:vAlign w:val="center"/>
          </w:tcPr>
          <w:p w14:paraId="7A4CE69B"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8" w:type="dxa"/>
            <w:vAlign w:val="center"/>
          </w:tcPr>
          <w:p w14:paraId="7337CC7B"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9" w:type="dxa"/>
            <w:vAlign w:val="center"/>
          </w:tcPr>
          <w:p w14:paraId="3EAC7468"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4</w:t>
            </w:r>
          </w:p>
        </w:tc>
        <w:tc>
          <w:tcPr>
            <w:tcW w:w="559" w:type="dxa"/>
            <w:vAlign w:val="center"/>
          </w:tcPr>
          <w:p w14:paraId="78FA9F02"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4</w:t>
            </w:r>
          </w:p>
        </w:tc>
      </w:tr>
      <w:tr w:rsidR="00787977" w:rsidRPr="00EA1E3A" w14:paraId="70C8B4FF" w14:textId="77777777" w:rsidTr="001C0FE5">
        <w:trPr>
          <w:trHeight w:val="319"/>
        </w:trPr>
        <w:tc>
          <w:tcPr>
            <w:tcW w:w="2121" w:type="dxa"/>
            <w:shd w:val="clear" w:color="auto" w:fill="D9D9D9" w:themeFill="background1" w:themeFillShade="D9"/>
            <w:vAlign w:val="center"/>
          </w:tcPr>
          <w:p w14:paraId="09FEB73F" w14:textId="77777777" w:rsidR="00787977" w:rsidRPr="00EA1E3A" w:rsidRDefault="00787977" w:rsidP="001B660D">
            <w:pPr>
              <w:pStyle w:val="Tekstpodstawowy"/>
              <w:keepNext/>
              <w:spacing w:before="60" w:after="60"/>
              <w:jc w:val="center"/>
              <w:rPr>
                <w:rFonts w:cstheme="minorHAnsi"/>
                <w:b/>
                <w:bCs/>
                <w:sz w:val="16"/>
                <w:szCs w:val="16"/>
              </w:rPr>
            </w:pPr>
            <w:r w:rsidRPr="00EA1E3A">
              <w:rPr>
                <w:rFonts w:cstheme="minorHAnsi"/>
                <w:b/>
                <w:bCs/>
                <w:sz w:val="16"/>
                <w:szCs w:val="16"/>
              </w:rPr>
              <w:t>2</w:t>
            </w:r>
          </w:p>
        </w:tc>
        <w:tc>
          <w:tcPr>
            <w:tcW w:w="558" w:type="dxa"/>
            <w:vAlign w:val="center"/>
          </w:tcPr>
          <w:p w14:paraId="0BC8B445"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1</w:t>
            </w:r>
          </w:p>
        </w:tc>
        <w:tc>
          <w:tcPr>
            <w:tcW w:w="558" w:type="dxa"/>
            <w:vAlign w:val="center"/>
          </w:tcPr>
          <w:p w14:paraId="2DB88060"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2</w:t>
            </w:r>
          </w:p>
        </w:tc>
        <w:tc>
          <w:tcPr>
            <w:tcW w:w="558" w:type="dxa"/>
            <w:vAlign w:val="center"/>
          </w:tcPr>
          <w:p w14:paraId="1A21BD64"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9" w:type="dxa"/>
            <w:vAlign w:val="center"/>
          </w:tcPr>
          <w:p w14:paraId="1B6B68FE"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9" w:type="dxa"/>
            <w:vAlign w:val="center"/>
          </w:tcPr>
          <w:p w14:paraId="02A78C94" w14:textId="703DA190" w:rsidR="00787977" w:rsidRPr="00EA1E3A" w:rsidRDefault="001B660D" w:rsidP="001B660D">
            <w:pPr>
              <w:pStyle w:val="Tekstpodstawowy"/>
              <w:keepNext/>
              <w:spacing w:before="60" w:after="60"/>
              <w:jc w:val="center"/>
              <w:rPr>
                <w:rFonts w:cstheme="minorHAnsi"/>
                <w:sz w:val="16"/>
                <w:szCs w:val="16"/>
              </w:rPr>
            </w:pPr>
            <w:r w:rsidRPr="00EA1E3A">
              <w:rPr>
                <w:rFonts w:cstheme="minorHAnsi"/>
                <w:sz w:val="16"/>
                <w:szCs w:val="16"/>
              </w:rPr>
              <w:t>3</w:t>
            </w:r>
          </w:p>
        </w:tc>
      </w:tr>
      <w:tr w:rsidR="00787977" w:rsidRPr="00EA1E3A" w14:paraId="741A0735" w14:textId="77777777" w:rsidTr="001C0FE5">
        <w:trPr>
          <w:trHeight w:val="319"/>
        </w:trPr>
        <w:tc>
          <w:tcPr>
            <w:tcW w:w="2121" w:type="dxa"/>
            <w:shd w:val="clear" w:color="auto" w:fill="D9D9D9" w:themeFill="background1" w:themeFillShade="D9"/>
            <w:vAlign w:val="center"/>
          </w:tcPr>
          <w:p w14:paraId="5ED4936C" w14:textId="77777777" w:rsidR="00787977" w:rsidRPr="00EA1E3A" w:rsidRDefault="00787977" w:rsidP="001B660D">
            <w:pPr>
              <w:pStyle w:val="Tekstpodstawowy"/>
              <w:keepNext/>
              <w:spacing w:before="60" w:after="60"/>
              <w:jc w:val="center"/>
              <w:rPr>
                <w:rFonts w:cstheme="minorHAnsi"/>
                <w:b/>
                <w:bCs/>
                <w:sz w:val="16"/>
                <w:szCs w:val="16"/>
              </w:rPr>
            </w:pPr>
            <w:r w:rsidRPr="00EA1E3A">
              <w:rPr>
                <w:rFonts w:cstheme="minorHAnsi"/>
                <w:b/>
                <w:bCs/>
                <w:sz w:val="16"/>
                <w:szCs w:val="16"/>
              </w:rPr>
              <w:t>1</w:t>
            </w:r>
          </w:p>
        </w:tc>
        <w:tc>
          <w:tcPr>
            <w:tcW w:w="558" w:type="dxa"/>
            <w:vAlign w:val="center"/>
          </w:tcPr>
          <w:p w14:paraId="1C287FA9"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1</w:t>
            </w:r>
          </w:p>
        </w:tc>
        <w:tc>
          <w:tcPr>
            <w:tcW w:w="558" w:type="dxa"/>
            <w:vAlign w:val="center"/>
          </w:tcPr>
          <w:p w14:paraId="58B63FAC"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1</w:t>
            </w:r>
          </w:p>
        </w:tc>
        <w:tc>
          <w:tcPr>
            <w:tcW w:w="558" w:type="dxa"/>
            <w:vAlign w:val="center"/>
          </w:tcPr>
          <w:p w14:paraId="62B59C0C"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2</w:t>
            </w:r>
          </w:p>
        </w:tc>
        <w:tc>
          <w:tcPr>
            <w:tcW w:w="559" w:type="dxa"/>
            <w:vAlign w:val="center"/>
          </w:tcPr>
          <w:p w14:paraId="6C306E25"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c>
          <w:tcPr>
            <w:tcW w:w="559" w:type="dxa"/>
            <w:vAlign w:val="center"/>
          </w:tcPr>
          <w:p w14:paraId="18FE6FF7" w14:textId="77777777" w:rsidR="00787977" w:rsidRPr="00EA1E3A" w:rsidRDefault="00787977" w:rsidP="001B660D">
            <w:pPr>
              <w:pStyle w:val="Tekstpodstawowy"/>
              <w:keepNext/>
              <w:spacing w:before="60" w:after="60"/>
              <w:jc w:val="center"/>
              <w:rPr>
                <w:rFonts w:cstheme="minorHAnsi"/>
                <w:sz w:val="16"/>
                <w:szCs w:val="16"/>
              </w:rPr>
            </w:pPr>
            <w:r w:rsidRPr="00EA1E3A">
              <w:rPr>
                <w:rFonts w:cstheme="minorHAnsi"/>
                <w:sz w:val="16"/>
                <w:szCs w:val="16"/>
              </w:rPr>
              <w:t>3</w:t>
            </w:r>
          </w:p>
        </w:tc>
      </w:tr>
    </w:tbl>
    <w:p w14:paraId="7E5AED64" w14:textId="29A62DAC" w:rsidR="00DC5A5D" w:rsidRPr="00001019" w:rsidRDefault="00DC5A5D" w:rsidP="006201E4">
      <w:pPr>
        <w:pStyle w:val="Wcicienormalne"/>
      </w:pPr>
      <w:r w:rsidRPr="00001019">
        <w:t>Oznaczając wiersze i kolumny macierze skalą prawdopodobieństwa i dotkliwości odczytuje się poziom ryzyka z przecięcia wierszy i kolumn też w skali od 1 do 5. Istnieją różne macierze ryzyka, które różnie rozmieszczają poziomy ryzyka. Przykładow</w:t>
      </w:r>
      <w:r w:rsidR="00787977">
        <w:t xml:space="preserve">e </w:t>
      </w:r>
      <w:r w:rsidRPr="00001019">
        <w:t xml:space="preserve">wartościowanie poziomów ryzyka </w:t>
      </w:r>
      <w:r w:rsidR="00787977">
        <w:t xml:space="preserve">pokazano </w:t>
      </w:r>
      <w:r w:rsidRPr="00001019">
        <w:t xml:space="preserve">w </w:t>
      </w:r>
      <w:r w:rsidRPr="00001019">
        <w:fldChar w:fldCharType="begin"/>
      </w:r>
      <w:r w:rsidRPr="00001019">
        <w:instrText xml:space="preserve"> REF  _Ref15809104 \* Lower \h </w:instrText>
      </w:r>
      <w:r w:rsidRPr="00001019">
        <w:fldChar w:fldCharType="separate"/>
      </w:r>
      <w:r w:rsidR="001D0D9B">
        <w:t>tab. </w:t>
      </w:r>
      <w:r w:rsidR="001D0D9B">
        <w:rPr>
          <w:noProof/>
        </w:rPr>
        <w:t>7</w:t>
      </w:r>
      <w:r w:rsidRPr="00001019">
        <w:fldChar w:fldCharType="end"/>
      </w:r>
      <w:r w:rsidRPr="00001019">
        <w:t xml:space="preserve">. Często nie odróżnia </w:t>
      </w:r>
      <w:r w:rsidR="0086073E" w:rsidRPr="00001019">
        <w:t xml:space="preserve">się </w:t>
      </w:r>
      <w:r w:rsidRPr="00001019">
        <w:t>ryzyka niskiego od bardzo niskiego.</w:t>
      </w:r>
    </w:p>
    <w:p w14:paraId="6EF245FC" w14:textId="3A71635C" w:rsidR="00DC5A5D" w:rsidRPr="00001019" w:rsidRDefault="008C16D7" w:rsidP="00116675">
      <w:pPr>
        <w:pStyle w:val="Podpisnadtabel"/>
      </w:pPr>
      <w:bookmarkStart w:id="256" w:name="_Ref15809104"/>
      <w:r>
        <w:t>Tab. </w:t>
      </w:r>
      <w:fldSimple w:instr=" SEQ Tab. \* ARABIC ">
        <w:r w:rsidR="001D0D9B">
          <w:rPr>
            <w:noProof/>
          </w:rPr>
          <w:t>7</w:t>
        </w:r>
      </w:fldSimple>
      <w:bookmarkEnd w:id="256"/>
      <w:r w:rsidR="00DC5A5D" w:rsidRPr="00001019">
        <w:t>. Skala wartościowania ryzyka wg różnych źródeł</w:t>
      </w:r>
    </w:p>
    <w:tbl>
      <w:tblPr>
        <w:tblStyle w:val="Tabela-Siatka"/>
        <w:tblW w:w="0" w:type="auto"/>
        <w:tblInd w:w="2405" w:type="dxa"/>
        <w:tblLayout w:type="fixed"/>
        <w:tblLook w:val="04A0" w:firstRow="1" w:lastRow="0" w:firstColumn="1" w:lastColumn="0" w:noHBand="0" w:noVBand="1"/>
      </w:tblPr>
      <w:tblGrid>
        <w:gridCol w:w="846"/>
        <w:gridCol w:w="1559"/>
        <w:gridCol w:w="1276"/>
        <w:gridCol w:w="1417"/>
      </w:tblGrid>
      <w:tr w:rsidR="00DC5A5D" w:rsidRPr="00EA1E3A" w14:paraId="576D3DD6" w14:textId="77777777" w:rsidTr="00DC5274">
        <w:trPr>
          <w:cnfStyle w:val="100000000000" w:firstRow="1" w:lastRow="0" w:firstColumn="0" w:lastColumn="0" w:oddVBand="0" w:evenVBand="0" w:oddHBand="0" w:evenHBand="0" w:firstRowFirstColumn="0" w:firstRowLastColumn="0" w:lastRowFirstColumn="0" w:lastRowLastColumn="0"/>
        </w:trPr>
        <w:tc>
          <w:tcPr>
            <w:tcW w:w="846" w:type="dxa"/>
          </w:tcPr>
          <w:p w14:paraId="5F73BE7E"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Stopień</w:t>
            </w:r>
          </w:p>
        </w:tc>
        <w:tc>
          <w:tcPr>
            <w:tcW w:w="4252" w:type="dxa"/>
            <w:gridSpan w:val="3"/>
          </w:tcPr>
          <w:p w14:paraId="765FE1FA"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Wartościowanie ryzyka</w:t>
            </w:r>
          </w:p>
        </w:tc>
      </w:tr>
      <w:tr w:rsidR="00DC5A5D" w:rsidRPr="00EA1E3A" w14:paraId="7B5651E9" w14:textId="77777777" w:rsidTr="00DC5274">
        <w:tc>
          <w:tcPr>
            <w:tcW w:w="846" w:type="dxa"/>
            <w:vAlign w:val="center"/>
          </w:tcPr>
          <w:p w14:paraId="14EA2B10" w14:textId="77777777" w:rsidR="00DC5A5D" w:rsidRPr="00EA1E3A" w:rsidRDefault="00DC5A5D" w:rsidP="002C4A9B">
            <w:pPr>
              <w:pStyle w:val="Tekstpodstawowy"/>
              <w:spacing w:before="0" w:after="0"/>
              <w:jc w:val="center"/>
              <w:rPr>
                <w:rFonts w:cstheme="minorHAnsi"/>
                <w:sz w:val="16"/>
                <w:szCs w:val="16"/>
              </w:rPr>
            </w:pPr>
            <w:r w:rsidRPr="00EA1E3A">
              <w:rPr>
                <w:rFonts w:cstheme="minorHAnsi"/>
                <w:sz w:val="16"/>
                <w:szCs w:val="16"/>
              </w:rPr>
              <w:t>5</w:t>
            </w:r>
          </w:p>
        </w:tc>
        <w:tc>
          <w:tcPr>
            <w:tcW w:w="1559" w:type="dxa"/>
          </w:tcPr>
          <w:p w14:paraId="7682C300"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Ekstremalne</w:t>
            </w:r>
            <w:r w:rsidRPr="00EA1E3A">
              <w:rPr>
                <w:rFonts w:cstheme="minorHAnsi"/>
                <w:sz w:val="16"/>
                <w:szCs w:val="16"/>
              </w:rPr>
              <w:br/>
              <w:t>(</w:t>
            </w:r>
            <w:r w:rsidRPr="00EA1E3A">
              <w:rPr>
                <w:rStyle w:val="angielskawstawka"/>
                <w:sz w:val="16"/>
                <w:szCs w:val="16"/>
                <w:lang w:val="en-GB"/>
              </w:rPr>
              <w:t>extreme</w:t>
            </w:r>
            <w:r w:rsidRPr="00EA1E3A">
              <w:rPr>
                <w:rFonts w:cstheme="minorHAnsi"/>
                <w:sz w:val="16"/>
                <w:szCs w:val="16"/>
              </w:rPr>
              <w:t>)</w:t>
            </w:r>
          </w:p>
        </w:tc>
        <w:tc>
          <w:tcPr>
            <w:tcW w:w="1276" w:type="dxa"/>
          </w:tcPr>
          <w:p w14:paraId="117FCE10"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Krytyczne</w:t>
            </w:r>
            <w:r w:rsidRPr="00EA1E3A">
              <w:rPr>
                <w:rFonts w:cstheme="minorHAnsi"/>
                <w:sz w:val="16"/>
                <w:szCs w:val="16"/>
              </w:rPr>
              <w:br/>
              <w:t>(</w:t>
            </w:r>
            <w:r w:rsidRPr="00EA1E3A">
              <w:rPr>
                <w:rStyle w:val="angielskawstawka"/>
                <w:sz w:val="16"/>
                <w:szCs w:val="16"/>
                <w:lang w:val="en-GB"/>
              </w:rPr>
              <w:t>critical</w:t>
            </w:r>
            <w:r w:rsidRPr="00EA1E3A">
              <w:rPr>
                <w:rFonts w:cstheme="minorHAnsi"/>
                <w:sz w:val="16"/>
                <w:szCs w:val="16"/>
              </w:rPr>
              <w:t>)</w:t>
            </w:r>
          </w:p>
        </w:tc>
        <w:tc>
          <w:tcPr>
            <w:tcW w:w="1417" w:type="dxa"/>
          </w:tcPr>
          <w:p w14:paraId="6F11076A"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Nietolerowalne</w:t>
            </w:r>
            <w:r w:rsidRPr="00EA1E3A">
              <w:rPr>
                <w:rFonts w:cstheme="minorHAnsi"/>
                <w:sz w:val="16"/>
                <w:szCs w:val="16"/>
              </w:rPr>
              <w:br/>
              <w:t>(</w:t>
            </w:r>
            <w:r w:rsidRPr="00EA1E3A">
              <w:rPr>
                <w:rStyle w:val="angielskawstawka"/>
                <w:sz w:val="16"/>
                <w:szCs w:val="16"/>
                <w:lang w:val="en-GB"/>
              </w:rPr>
              <w:t>intolerable</w:t>
            </w:r>
            <w:r w:rsidRPr="00EA1E3A">
              <w:rPr>
                <w:rFonts w:cstheme="minorHAnsi"/>
                <w:sz w:val="16"/>
                <w:szCs w:val="16"/>
              </w:rPr>
              <w:t>)</w:t>
            </w:r>
          </w:p>
        </w:tc>
      </w:tr>
      <w:tr w:rsidR="00DC5A5D" w:rsidRPr="00EA1E3A" w14:paraId="63BE887C" w14:textId="77777777" w:rsidTr="00DC5274">
        <w:tc>
          <w:tcPr>
            <w:tcW w:w="846" w:type="dxa"/>
            <w:vAlign w:val="center"/>
          </w:tcPr>
          <w:p w14:paraId="399140C5" w14:textId="77777777" w:rsidR="00DC5A5D" w:rsidRPr="00EA1E3A" w:rsidRDefault="00DC5A5D" w:rsidP="002C4A9B">
            <w:pPr>
              <w:pStyle w:val="Tekstpodstawowy"/>
              <w:spacing w:before="0" w:after="0"/>
              <w:jc w:val="center"/>
              <w:rPr>
                <w:rFonts w:cstheme="minorHAnsi"/>
                <w:sz w:val="16"/>
                <w:szCs w:val="16"/>
              </w:rPr>
            </w:pPr>
            <w:r w:rsidRPr="00EA1E3A">
              <w:rPr>
                <w:rFonts w:cstheme="minorHAnsi"/>
                <w:sz w:val="16"/>
                <w:szCs w:val="16"/>
              </w:rPr>
              <w:t>4</w:t>
            </w:r>
          </w:p>
        </w:tc>
        <w:tc>
          <w:tcPr>
            <w:tcW w:w="1559" w:type="dxa"/>
          </w:tcPr>
          <w:p w14:paraId="146E996A"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Wysokie</w:t>
            </w:r>
            <w:r w:rsidRPr="00EA1E3A">
              <w:rPr>
                <w:rFonts w:cstheme="minorHAnsi"/>
                <w:sz w:val="16"/>
                <w:szCs w:val="16"/>
              </w:rPr>
              <w:br/>
              <w:t>(</w:t>
            </w:r>
            <w:r w:rsidRPr="00EA1E3A">
              <w:rPr>
                <w:rStyle w:val="angielskawstawka"/>
                <w:sz w:val="16"/>
                <w:szCs w:val="16"/>
                <w:lang w:val="en-GB"/>
              </w:rPr>
              <w:t>high</w:t>
            </w:r>
            <w:r w:rsidRPr="00EA1E3A">
              <w:rPr>
                <w:rFonts w:cstheme="minorHAnsi"/>
                <w:sz w:val="16"/>
                <w:szCs w:val="16"/>
              </w:rPr>
              <w:t>)</w:t>
            </w:r>
          </w:p>
        </w:tc>
        <w:tc>
          <w:tcPr>
            <w:tcW w:w="1276" w:type="dxa"/>
          </w:tcPr>
          <w:p w14:paraId="720034CC"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Wysokie</w:t>
            </w:r>
            <w:r w:rsidRPr="00EA1E3A">
              <w:rPr>
                <w:rFonts w:cstheme="minorHAnsi"/>
                <w:sz w:val="16"/>
                <w:szCs w:val="16"/>
              </w:rPr>
              <w:br/>
              <w:t>(</w:t>
            </w:r>
            <w:r w:rsidRPr="00EA1E3A">
              <w:rPr>
                <w:rStyle w:val="angielskawstawka"/>
                <w:sz w:val="16"/>
                <w:szCs w:val="16"/>
                <w:lang w:val="en-GB"/>
              </w:rPr>
              <w:t>high</w:t>
            </w:r>
            <w:r w:rsidRPr="00EA1E3A">
              <w:rPr>
                <w:rFonts w:cstheme="minorHAnsi"/>
                <w:sz w:val="16"/>
                <w:szCs w:val="16"/>
              </w:rPr>
              <w:t>)</w:t>
            </w:r>
          </w:p>
        </w:tc>
        <w:tc>
          <w:tcPr>
            <w:tcW w:w="1417" w:type="dxa"/>
          </w:tcPr>
          <w:p w14:paraId="0CF66648"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Znaczące</w:t>
            </w:r>
            <w:r w:rsidRPr="00EA1E3A">
              <w:rPr>
                <w:rFonts w:cstheme="minorHAnsi"/>
                <w:sz w:val="16"/>
                <w:szCs w:val="16"/>
              </w:rPr>
              <w:br/>
              <w:t>(</w:t>
            </w:r>
            <w:r w:rsidRPr="00EA1E3A">
              <w:rPr>
                <w:rStyle w:val="angielskawstawka"/>
                <w:sz w:val="16"/>
                <w:szCs w:val="16"/>
                <w:lang w:val="en-GB"/>
              </w:rPr>
              <w:t>Significant</w:t>
            </w:r>
            <w:r w:rsidRPr="00EA1E3A">
              <w:rPr>
                <w:rFonts w:cstheme="minorHAnsi"/>
                <w:sz w:val="16"/>
                <w:szCs w:val="16"/>
              </w:rPr>
              <w:t>)</w:t>
            </w:r>
          </w:p>
        </w:tc>
      </w:tr>
      <w:tr w:rsidR="00DC5A5D" w:rsidRPr="00EA1E3A" w14:paraId="4CA337E9" w14:textId="77777777" w:rsidTr="00DC5274">
        <w:tc>
          <w:tcPr>
            <w:tcW w:w="846" w:type="dxa"/>
            <w:vAlign w:val="center"/>
          </w:tcPr>
          <w:p w14:paraId="1F86DCF5" w14:textId="77777777" w:rsidR="00DC5A5D" w:rsidRPr="00EA1E3A" w:rsidRDefault="00DC5A5D" w:rsidP="002C4A9B">
            <w:pPr>
              <w:pStyle w:val="Tekstpodstawowy"/>
              <w:spacing w:before="0" w:after="0"/>
              <w:jc w:val="center"/>
              <w:rPr>
                <w:rFonts w:cstheme="minorHAnsi"/>
                <w:sz w:val="16"/>
                <w:szCs w:val="16"/>
              </w:rPr>
            </w:pPr>
            <w:r w:rsidRPr="00EA1E3A">
              <w:rPr>
                <w:rFonts w:cstheme="minorHAnsi"/>
                <w:sz w:val="16"/>
                <w:szCs w:val="16"/>
              </w:rPr>
              <w:t>3</w:t>
            </w:r>
          </w:p>
        </w:tc>
        <w:tc>
          <w:tcPr>
            <w:tcW w:w="1559" w:type="dxa"/>
          </w:tcPr>
          <w:p w14:paraId="13D769AA"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Średnie</w:t>
            </w:r>
            <w:r w:rsidRPr="00EA1E3A">
              <w:rPr>
                <w:rFonts w:cstheme="minorHAnsi"/>
                <w:sz w:val="16"/>
                <w:szCs w:val="16"/>
              </w:rPr>
              <w:br/>
              <w:t>(</w:t>
            </w:r>
            <w:r w:rsidRPr="00EA1E3A">
              <w:rPr>
                <w:rStyle w:val="angielskawstawka"/>
                <w:sz w:val="16"/>
                <w:szCs w:val="16"/>
                <w:lang w:val="en-GB"/>
              </w:rPr>
              <w:t>medium</w:t>
            </w:r>
            <w:r w:rsidRPr="00EA1E3A">
              <w:rPr>
                <w:rFonts w:cstheme="minorHAnsi"/>
                <w:sz w:val="16"/>
                <w:szCs w:val="16"/>
              </w:rPr>
              <w:t>)</w:t>
            </w:r>
          </w:p>
        </w:tc>
        <w:tc>
          <w:tcPr>
            <w:tcW w:w="1276" w:type="dxa"/>
          </w:tcPr>
          <w:p w14:paraId="49FD5D3F"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Średnie</w:t>
            </w:r>
            <w:r w:rsidRPr="00EA1E3A">
              <w:rPr>
                <w:rFonts w:cstheme="minorHAnsi"/>
                <w:sz w:val="16"/>
                <w:szCs w:val="16"/>
              </w:rPr>
              <w:br/>
              <w:t>(</w:t>
            </w:r>
            <w:r w:rsidRPr="00EA1E3A">
              <w:rPr>
                <w:rStyle w:val="angielskawstawka"/>
                <w:sz w:val="16"/>
                <w:szCs w:val="16"/>
                <w:lang w:val="en-GB"/>
              </w:rPr>
              <w:t>medium</w:t>
            </w:r>
            <w:r w:rsidRPr="00EA1E3A">
              <w:rPr>
                <w:rFonts w:cstheme="minorHAnsi"/>
                <w:sz w:val="16"/>
                <w:szCs w:val="16"/>
              </w:rPr>
              <w:t>)</w:t>
            </w:r>
          </w:p>
        </w:tc>
        <w:tc>
          <w:tcPr>
            <w:tcW w:w="1417" w:type="dxa"/>
          </w:tcPr>
          <w:p w14:paraId="17EF2676"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Średnie</w:t>
            </w:r>
            <w:r w:rsidRPr="00EA1E3A">
              <w:rPr>
                <w:rFonts w:cstheme="minorHAnsi"/>
                <w:sz w:val="16"/>
                <w:szCs w:val="16"/>
              </w:rPr>
              <w:br/>
              <w:t>(</w:t>
            </w:r>
            <w:r w:rsidRPr="00EA1E3A">
              <w:rPr>
                <w:rStyle w:val="angielskawstawka"/>
                <w:sz w:val="16"/>
                <w:szCs w:val="16"/>
                <w:lang w:val="en-GB"/>
              </w:rPr>
              <w:t>intermediate</w:t>
            </w:r>
            <w:r w:rsidRPr="00EA1E3A">
              <w:rPr>
                <w:rFonts w:cstheme="minorHAnsi"/>
                <w:sz w:val="16"/>
                <w:szCs w:val="16"/>
              </w:rPr>
              <w:t>)</w:t>
            </w:r>
          </w:p>
        </w:tc>
      </w:tr>
      <w:tr w:rsidR="00DC5A5D" w:rsidRPr="00EA1E3A" w14:paraId="6C18BC06" w14:textId="77777777" w:rsidTr="00DC5274">
        <w:tc>
          <w:tcPr>
            <w:tcW w:w="846" w:type="dxa"/>
            <w:vAlign w:val="center"/>
          </w:tcPr>
          <w:p w14:paraId="2CA4C495" w14:textId="77777777" w:rsidR="00DC5A5D" w:rsidRPr="00EA1E3A" w:rsidRDefault="00DC5A5D" w:rsidP="002C4A9B">
            <w:pPr>
              <w:pStyle w:val="Tekstpodstawowy"/>
              <w:spacing w:before="0" w:after="0"/>
              <w:jc w:val="center"/>
              <w:rPr>
                <w:rFonts w:cstheme="minorHAnsi"/>
                <w:sz w:val="16"/>
                <w:szCs w:val="16"/>
              </w:rPr>
            </w:pPr>
            <w:r w:rsidRPr="00EA1E3A">
              <w:rPr>
                <w:rFonts w:cstheme="minorHAnsi"/>
                <w:sz w:val="16"/>
                <w:szCs w:val="16"/>
              </w:rPr>
              <w:t>2</w:t>
            </w:r>
          </w:p>
        </w:tc>
        <w:tc>
          <w:tcPr>
            <w:tcW w:w="1559" w:type="dxa"/>
          </w:tcPr>
          <w:p w14:paraId="481640ED"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Niskie</w:t>
            </w:r>
            <w:r w:rsidRPr="00EA1E3A">
              <w:rPr>
                <w:rFonts w:cstheme="minorHAnsi"/>
                <w:sz w:val="16"/>
                <w:szCs w:val="16"/>
              </w:rPr>
              <w:br/>
              <w:t>(</w:t>
            </w:r>
            <w:r w:rsidRPr="00EA1E3A">
              <w:rPr>
                <w:rStyle w:val="angielskawstawka"/>
                <w:sz w:val="16"/>
                <w:szCs w:val="16"/>
                <w:lang w:val="en-GB"/>
              </w:rPr>
              <w:t>low</w:t>
            </w:r>
            <w:r w:rsidRPr="00EA1E3A">
              <w:rPr>
                <w:rFonts w:cstheme="minorHAnsi"/>
                <w:sz w:val="16"/>
                <w:szCs w:val="16"/>
              </w:rPr>
              <w:t>)</w:t>
            </w:r>
          </w:p>
        </w:tc>
        <w:tc>
          <w:tcPr>
            <w:tcW w:w="1276" w:type="dxa"/>
            <w:vMerge w:val="restart"/>
            <w:vAlign w:val="center"/>
          </w:tcPr>
          <w:p w14:paraId="18C591CD" w14:textId="77777777" w:rsidR="00DC5A5D" w:rsidRPr="00EA1E3A" w:rsidRDefault="00DC5A5D" w:rsidP="0086073E">
            <w:pPr>
              <w:pStyle w:val="Tekstpodstawowy"/>
              <w:spacing w:before="0" w:after="0"/>
              <w:jc w:val="center"/>
              <w:rPr>
                <w:rFonts w:cstheme="minorHAnsi"/>
                <w:sz w:val="16"/>
                <w:szCs w:val="16"/>
              </w:rPr>
            </w:pPr>
            <w:r w:rsidRPr="00EA1E3A">
              <w:rPr>
                <w:rFonts w:cstheme="minorHAnsi"/>
                <w:sz w:val="16"/>
                <w:szCs w:val="16"/>
              </w:rPr>
              <w:t>Niskie</w:t>
            </w:r>
            <w:r w:rsidRPr="00EA1E3A">
              <w:rPr>
                <w:rFonts w:cstheme="minorHAnsi"/>
                <w:sz w:val="16"/>
                <w:szCs w:val="16"/>
              </w:rPr>
              <w:br/>
              <w:t>(</w:t>
            </w:r>
            <w:r w:rsidRPr="00EA1E3A">
              <w:rPr>
                <w:rStyle w:val="angielskawstawka"/>
                <w:sz w:val="16"/>
                <w:szCs w:val="16"/>
                <w:lang w:val="en-GB"/>
              </w:rPr>
              <w:t>low</w:t>
            </w:r>
            <w:r w:rsidRPr="00EA1E3A">
              <w:rPr>
                <w:rFonts w:cstheme="minorHAnsi"/>
                <w:sz w:val="16"/>
                <w:szCs w:val="16"/>
              </w:rPr>
              <w:t>)</w:t>
            </w:r>
          </w:p>
        </w:tc>
        <w:tc>
          <w:tcPr>
            <w:tcW w:w="1417" w:type="dxa"/>
          </w:tcPr>
          <w:p w14:paraId="6E7726CF"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Akceptowalne</w:t>
            </w:r>
            <w:r w:rsidRPr="00EA1E3A">
              <w:rPr>
                <w:rFonts w:cstheme="minorHAnsi"/>
                <w:sz w:val="16"/>
                <w:szCs w:val="16"/>
              </w:rPr>
              <w:br/>
              <w:t>(</w:t>
            </w:r>
            <w:r w:rsidRPr="00EA1E3A">
              <w:rPr>
                <w:rStyle w:val="angielskawstawka"/>
                <w:sz w:val="16"/>
                <w:szCs w:val="16"/>
                <w:lang w:val="en-GB"/>
              </w:rPr>
              <w:t>acceptable</w:t>
            </w:r>
            <w:r w:rsidRPr="00EA1E3A">
              <w:rPr>
                <w:rFonts w:cstheme="minorHAnsi"/>
                <w:sz w:val="16"/>
                <w:szCs w:val="16"/>
              </w:rPr>
              <w:t>)</w:t>
            </w:r>
          </w:p>
        </w:tc>
      </w:tr>
      <w:tr w:rsidR="00DC5A5D" w:rsidRPr="00EA1E3A" w14:paraId="4FE4EC1F" w14:textId="77777777" w:rsidTr="00DC5274">
        <w:tc>
          <w:tcPr>
            <w:tcW w:w="846" w:type="dxa"/>
            <w:vAlign w:val="center"/>
          </w:tcPr>
          <w:p w14:paraId="0BF21085" w14:textId="77777777" w:rsidR="00DC5A5D" w:rsidRPr="00EA1E3A" w:rsidRDefault="00DC5A5D" w:rsidP="002C4A9B">
            <w:pPr>
              <w:pStyle w:val="Tekstpodstawowy"/>
              <w:spacing w:before="0" w:after="0"/>
              <w:jc w:val="center"/>
              <w:rPr>
                <w:rFonts w:cstheme="minorHAnsi"/>
                <w:sz w:val="16"/>
                <w:szCs w:val="16"/>
              </w:rPr>
            </w:pPr>
            <w:r w:rsidRPr="00EA1E3A">
              <w:rPr>
                <w:rFonts w:cstheme="minorHAnsi"/>
                <w:sz w:val="16"/>
                <w:szCs w:val="16"/>
              </w:rPr>
              <w:t>1</w:t>
            </w:r>
          </w:p>
        </w:tc>
        <w:tc>
          <w:tcPr>
            <w:tcW w:w="1559" w:type="dxa"/>
          </w:tcPr>
          <w:p w14:paraId="607065CD"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Bardzo niskie</w:t>
            </w:r>
            <w:r w:rsidRPr="00EA1E3A">
              <w:rPr>
                <w:rFonts w:cstheme="minorHAnsi"/>
                <w:sz w:val="16"/>
                <w:szCs w:val="16"/>
              </w:rPr>
              <w:br/>
              <w:t>(</w:t>
            </w:r>
            <w:r w:rsidRPr="00EA1E3A">
              <w:rPr>
                <w:rStyle w:val="angielskawstawka"/>
                <w:sz w:val="16"/>
                <w:szCs w:val="16"/>
                <w:lang w:val="en-GB"/>
              </w:rPr>
              <w:t>very low</w:t>
            </w:r>
            <w:r w:rsidRPr="00EA1E3A">
              <w:rPr>
                <w:rFonts w:cstheme="minorHAnsi"/>
                <w:sz w:val="16"/>
                <w:szCs w:val="16"/>
              </w:rPr>
              <w:t>)</w:t>
            </w:r>
          </w:p>
        </w:tc>
        <w:tc>
          <w:tcPr>
            <w:tcW w:w="1276" w:type="dxa"/>
            <w:vMerge/>
          </w:tcPr>
          <w:p w14:paraId="52FE5F1C" w14:textId="77777777" w:rsidR="00DC5A5D" w:rsidRPr="00EA1E3A" w:rsidRDefault="00DC5A5D" w:rsidP="005F0A17">
            <w:pPr>
              <w:pStyle w:val="Tekstpodstawowy"/>
              <w:spacing w:before="0" w:after="0"/>
              <w:jc w:val="center"/>
              <w:rPr>
                <w:rFonts w:cstheme="minorHAnsi"/>
                <w:sz w:val="16"/>
                <w:szCs w:val="16"/>
              </w:rPr>
            </w:pPr>
          </w:p>
        </w:tc>
        <w:tc>
          <w:tcPr>
            <w:tcW w:w="1417" w:type="dxa"/>
          </w:tcPr>
          <w:p w14:paraId="039395C2" w14:textId="77777777" w:rsidR="00DC5A5D" w:rsidRPr="00EA1E3A" w:rsidRDefault="00DC5A5D" w:rsidP="005F0A17">
            <w:pPr>
              <w:pStyle w:val="Tekstpodstawowy"/>
              <w:spacing w:before="0" w:after="0"/>
              <w:jc w:val="center"/>
              <w:rPr>
                <w:rFonts w:cstheme="minorHAnsi"/>
                <w:sz w:val="16"/>
                <w:szCs w:val="16"/>
              </w:rPr>
            </w:pPr>
            <w:r w:rsidRPr="00EA1E3A">
              <w:rPr>
                <w:rFonts w:cstheme="minorHAnsi"/>
                <w:sz w:val="16"/>
                <w:szCs w:val="16"/>
              </w:rPr>
              <w:t>Nieznaczące</w:t>
            </w:r>
            <w:r w:rsidRPr="00EA1E3A">
              <w:rPr>
                <w:rFonts w:cstheme="minorHAnsi"/>
                <w:sz w:val="16"/>
                <w:szCs w:val="16"/>
              </w:rPr>
              <w:br/>
              <w:t>(</w:t>
            </w:r>
            <w:r w:rsidRPr="00EA1E3A">
              <w:rPr>
                <w:rStyle w:val="angielskawstawka"/>
                <w:sz w:val="16"/>
                <w:szCs w:val="16"/>
                <w:lang w:val="en-GB"/>
              </w:rPr>
              <w:t>insignificant</w:t>
            </w:r>
            <w:r w:rsidRPr="00EA1E3A">
              <w:rPr>
                <w:rFonts w:cstheme="minorHAnsi"/>
                <w:sz w:val="16"/>
                <w:szCs w:val="16"/>
              </w:rPr>
              <w:t>)</w:t>
            </w:r>
          </w:p>
        </w:tc>
      </w:tr>
    </w:tbl>
    <w:p w14:paraId="1C434764" w14:textId="779114B5" w:rsidR="00DC5A5D" w:rsidRPr="00001019" w:rsidRDefault="00DC5A5D" w:rsidP="008D02FF">
      <w:pPr>
        <w:pStyle w:val="Nagwek3"/>
      </w:pPr>
      <w:bookmarkStart w:id="257" w:name="_Toc17100190"/>
      <w:bookmarkStart w:id="258" w:name="_Toc19863903"/>
      <w:bookmarkStart w:id="259" w:name="_Toc21675103"/>
      <w:bookmarkStart w:id="260" w:name="_Toc25853130"/>
      <w:bookmarkStart w:id="261" w:name="_Toc29749310"/>
      <w:bookmarkStart w:id="262" w:name="_Toc34546991"/>
      <w:r w:rsidRPr="00001019">
        <w:lastRenderedPageBreak/>
        <w:t>Minimalizacja ryzyka</w:t>
      </w:r>
      <w:bookmarkEnd w:id="257"/>
      <w:bookmarkEnd w:id="258"/>
      <w:bookmarkEnd w:id="259"/>
      <w:bookmarkEnd w:id="260"/>
      <w:bookmarkEnd w:id="261"/>
      <w:bookmarkEnd w:id="262"/>
    </w:p>
    <w:p w14:paraId="3EE52F63" w14:textId="77777777" w:rsidR="004940B4" w:rsidRDefault="00DC5A5D" w:rsidP="006201E4">
      <w:pPr>
        <w:pStyle w:val="Wcicienormalne"/>
      </w:pPr>
      <w:r w:rsidRPr="00001019">
        <w:t>Dla jakości systemów informatycznych ważna jest nie tylko ocena ryzyka, ale też działania podejmowane dla jego minimalizacji. Jeśli ryzyko jest funkcją prawdopodobieństwa wystąpienia zagrożenia i dotkliwości ewentualnej szkody, to można je minimalizować</w:t>
      </w:r>
      <w:r w:rsidR="004940B4">
        <w:t xml:space="preserve"> przez:</w:t>
      </w:r>
    </w:p>
    <w:p w14:paraId="1B8E843B" w14:textId="1FC16EA3" w:rsidR="004940B4" w:rsidRPr="008B6AC9" w:rsidRDefault="00DC5A5D" w:rsidP="004940B4">
      <w:pPr>
        <w:pStyle w:val="Listapunktowana"/>
      </w:pPr>
      <w:r w:rsidRPr="008B6AC9">
        <w:t>zmniejsz</w:t>
      </w:r>
      <w:r w:rsidR="004940B4" w:rsidRPr="008B6AC9">
        <w:t>anie</w:t>
      </w:r>
      <w:r w:rsidRPr="008B6AC9">
        <w:t xml:space="preserve"> prawdopodobieństw</w:t>
      </w:r>
      <w:r w:rsidR="004940B4" w:rsidRPr="008B6AC9">
        <w:t>a zagrożeń,</w:t>
      </w:r>
    </w:p>
    <w:p w14:paraId="5C1690E8" w14:textId="02317603" w:rsidR="00DC5A5D" w:rsidRPr="008B6AC9" w:rsidRDefault="00DC5A5D" w:rsidP="004940B4">
      <w:pPr>
        <w:pStyle w:val="Listapunktowana"/>
      </w:pPr>
      <w:r w:rsidRPr="008B6AC9">
        <w:t>zmniejsza</w:t>
      </w:r>
      <w:r w:rsidR="004940B4" w:rsidRPr="008B6AC9">
        <w:t>nie</w:t>
      </w:r>
      <w:r w:rsidRPr="008B6AC9">
        <w:t xml:space="preserve"> </w:t>
      </w:r>
      <w:r w:rsidR="004940B4" w:rsidRPr="008B6AC9">
        <w:t>skutków wystąpienia zagrożeń</w:t>
      </w:r>
      <w:r w:rsidRPr="008B6AC9">
        <w:t>.</w:t>
      </w:r>
    </w:p>
    <w:p w14:paraId="6611EEE3" w14:textId="03901EF7" w:rsidR="004940B4" w:rsidRPr="00001019" w:rsidRDefault="004940B4" w:rsidP="004940B4">
      <w:pPr>
        <w:pStyle w:val="Wcicienormalne"/>
      </w:pPr>
      <w:r w:rsidRPr="00001019">
        <w:t xml:space="preserve">Istnieją jeszcze </w:t>
      </w:r>
      <w:r>
        <w:t>trzy</w:t>
      </w:r>
      <w:r w:rsidRPr="00001019">
        <w:t xml:space="preserve"> </w:t>
      </w:r>
      <w:r w:rsidR="00F1210B">
        <w:t xml:space="preserve">inne </w:t>
      </w:r>
      <w:r w:rsidRPr="00001019">
        <w:t>sposoby radzenia sobie z ryzykiem:</w:t>
      </w:r>
    </w:p>
    <w:p w14:paraId="5906659C" w14:textId="77777777" w:rsidR="004940B4" w:rsidRPr="008B6AC9" w:rsidRDefault="004940B4" w:rsidP="004940B4">
      <w:pPr>
        <w:pStyle w:val="Listapunktowana"/>
      </w:pPr>
      <w:r w:rsidRPr="008B6AC9">
        <w:t>akceptacja ryzyka,</w:t>
      </w:r>
    </w:p>
    <w:p w14:paraId="65750822" w14:textId="14612C04" w:rsidR="004940B4" w:rsidRPr="008B6AC9" w:rsidRDefault="004940B4" w:rsidP="004940B4">
      <w:pPr>
        <w:pStyle w:val="Listapunktowana"/>
      </w:pPr>
      <w:r w:rsidRPr="008B6AC9">
        <w:t>podział ryzyka,</w:t>
      </w:r>
    </w:p>
    <w:p w14:paraId="6EE2578A" w14:textId="1F3C32FE" w:rsidR="004940B4" w:rsidRPr="008B6AC9" w:rsidRDefault="004940B4" w:rsidP="004940B4">
      <w:pPr>
        <w:pStyle w:val="Listapunktowana"/>
      </w:pPr>
      <w:r w:rsidRPr="008B6AC9">
        <w:t>unikanie ryzyka.</w:t>
      </w:r>
    </w:p>
    <w:p w14:paraId="68C1FC5B" w14:textId="77777777" w:rsidR="00DC5A5D" w:rsidRPr="00001019" w:rsidRDefault="00DC5A5D" w:rsidP="006201E4">
      <w:pPr>
        <w:pStyle w:val="Intitle"/>
      </w:pPr>
      <w:r w:rsidRPr="00001019">
        <w:t>Zmniejszanie prawdopodobieństwa zagrożeń</w:t>
      </w:r>
    </w:p>
    <w:p w14:paraId="74FB145C" w14:textId="47B697BA" w:rsidR="00DC5A5D" w:rsidRPr="00001019" w:rsidRDefault="00DC5A5D" w:rsidP="006201E4">
      <w:pPr>
        <w:pStyle w:val="Wcicienormalne"/>
      </w:pPr>
      <w:r w:rsidRPr="00001019">
        <w:t>Zmniejszanie prawdopodobieństwa ryzyka to działanie, które polega na zaplanowaniu i stosowaniu środków zabezpieczających. Dla przykładu serwerownie wyposaża się w automatyczne systemy gaśnicze. Tu jednak może pojawić się inne ryzyko. Systemy gaśnicze w serwerowniach nie mogą polegać na zraszaczach wodnych, bo tu ryzyko zalania wodą pracujących urządzeń komputerowych miałoby skutki katastrofalne. Dlatego stosuje się systemy oparte o wyrzut gazu</w:t>
      </w:r>
      <w:r w:rsidRPr="00001019">
        <w:rPr>
          <w:rStyle w:val="Odwoanieprzypisudolnego"/>
        </w:rPr>
        <w:footnoteReference w:id="97"/>
      </w:r>
      <w:r w:rsidRPr="00001019">
        <w:t>. Takie gazy jak FE-36, FM-200, NOVEC-1230 odbierają ciepło i hamują reakcję spalania na poziomie molekularnym. Gazy obojętne (intergeny) wypierają tlen z atmosfery i ich stosowanie może powodować omdlenia ludzi znajdujących się w pomieszczeniach.</w:t>
      </w:r>
      <w:r w:rsidR="00127B55">
        <w:t xml:space="preserve"> Podobnie niebezpieczny jest</w:t>
      </w:r>
      <w:r w:rsidRPr="00001019">
        <w:t xml:space="preserve"> </w:t>
      </w:r>
      <w:r w:rsidR="00127B55">
        <w:t>d</w:t>
      </w:r>
      <w:r w:rsidRPr="00001019">
        <w:t>wutlenek węgla</w:t>
      </w:r>
      <w:r w:rsidR="00127B55">
        <w:t>, który</w:t>
      </w:r>
      <w:r w:rsidRPr="00001019">
        <w:t xml:space="preserve"> nie powinien być stosowany w pomieszczeniach, w których ludzie się znajdują.</w:t>
      </w:r>
    </w:p>
    <w:p w14:paraId="5F48FD70" w14:textId="36C5D8DB" w:rsidR="00DC5A5D" w:rsidRPr="00001019" w:rsidRDefault="00DC5A5D" w:rsidP="00F1210B">
      <w:pPr>
        <w:pStyle w:val="Ramkaprzykadu"/>
      </w:pPr>
      <w:r w:rsidRPr="00001019">
        <w:t>10 września 2016 roku w serwerowni banku ING w Bukareszcie doszło to niezwykłej awarii spowodowanej przez testy instalacji gaśniczej</w:t>
      </w:r>
      <w:r w:rsidRPr="00001019">
        <w:rPr>
          <w:rStyle w:val="Odwoanieprzypisudolnego"/>
        </w:rPr>
        <w:footnoteReference w:id="98"/>
      </w:r>
      <w:r w:rsidRPr="00001019">
        <w:t>. Gwałtowny wyrzut gazu gaśniczego spowodował awarię licznych dysków twardych. Ja się okazało awaria nie była spowodowana ani gwałtownym spadkiem temperatury, ani wzrostem ciśnienia, ani nawet przez wywołany podmuchem niekontrolowany ruch luźnych przedmiotów (pozostawionych opakowań, płyt podłogowych), lecz hałasem. Gwałtowne rozprężanie się gazu daje odgłos przypominający eksplozję. W tym przypadku siła „wybuchu” przekroczyła skalę 130 dB. To zaś okazało się być katastrofalne w skutkach dla nowoczesnych dysków twardych, których głowice poruszają się nad powierzchniami magnetycznymi na cienkiej poduszce powietrznej. Badania naukowców z firm IBM</w:t>
      </w:r>
      <w:r w:rsidRPr="00001019">
        <w:rPr>
          <w:rStyle w:val="Odwoanieprzypisudolnego"/>
        </w:rPr>
        <w:footnoteReference w:id="99"/>
      </w:r>
      <w:r w:rsidRPr="00001019">
        <w:t xml:space="preserve"> i Siemens</w:t>
      </w:r>
      <w:r w:rsidRPr="00001019">
        <w:rPr>
          <w:rStyle w:val="Odwoanieprzypisudolnego"/>
        </w:rPr>
        <w:footnoteReference w:id="100"/>
      </w:r>
      <w:r w:rsidRPr="00001019">
        <w:t xml:space="preserve"> wskazują, że problemem może być </w:t>
      </w:r>
      <w:r w:rsidR="00F1210B">
        <w:t xml:space="preserve">już </w:t>
      </w:r>
      <w:r w:rsidRPr="00001019">
        <w:t>poziom hałasu przekraczający 95 dB.</w:t>
      </w:r>
    </w:p>
    <w:p w14:paraId="0E2FA0CF" w14:textId="0734DC3B" w:rsidR="00DC5A5D" w:rsidRPr="00001019" w:rsidRDefault="00DC5A5D" w:rsidP="006201E4">
      <w:pPr>
        <w:pStyle w:val="Wcicienormalne"/>
      </w:pPr>
      <w:r w:rsidRPr="00001019">
        <w:lastRenderedPageBreak/>
        <w:t xml:space="preserve">Zabezpieczenie serwerowni przed </w:t>
      </w:r>
      <w:r w:rsidRPr="00001019">
        <w:rPr>
          <w:i/>
        </w:rPr>
        <w:t>zalaniem</w:t>
      </w:r>
      <w:r w:rsidRPr="00001019">
        <w:t xml:space="preserve"> zazwyczaj realizowane jest przez unikanie pewnych lokalizacji – </w:t>
      </w:r>
      <w:r w:rsidR="00EE5CE4">
        <w:t>np. </w:t>
      </w:r>
      <w:r w:rsidRPr="00001019">
        <w:t>nie powinno się organizować serwerowni w piwnicach (niebezpieczeństwo zalania przez ulewny deszcz) ani na poddaszu (możliwy przeciekający dach). Okazuje się, że zagrożenie zalaniem może pochodzić z przeciekającej instalacji wodnej i kanalizacyjnej</w:t>
      </w:r>
      <w:r w:rsidRPr="00001019">
        <w:rPr>
          <w:rStyle w:val="Odwoanieprzypisudolnego"/>
        </w:rPr>
        <w:footnoteReference w:id="101"/>
      </w:r>
      <w:r w:rsidRPr="00001019">
        <w:t>, od wodnych instalacji chłodzących szafy serwerowe</w:t>
      </w:r>
      <w:r w:rsidRPr="00001019">
        <w:rPr>
          <w:rStyle w:val="Odwoanieprzypisudolnego"/>
        </w:rPr>
        <w:footnoteReference w:id="102"/>
      </w:r>
      <w:r w:rsidRPr="00001019">
        <w:t>, a nawet od niewłaściwie zamontowanej lub niewłaściwie konserwowanej klimatyzacji</w:t>
      </w:r>
      <w:r w:rsidRPr="00001019">
        <w:rPr>
          <w:rStyle w:val="Odwoanieprzypisudolnego"/>
        </w:rPr>
        <w:footnoteReference w:id="103"/>
      </w:r>
      <w:r w:rsidRPr="00001019">
        <w:t xml:space="preserve"> – para wodna w ochładzanym powietrzu skrapla się do specjalnego zbiornika, który powinien być regularnie opróżniany.</w:t>
      </w:r>
    </w:p>
    <w:p w14:paraId="5438E6FC" w14:textId="0ABDD38D" w:rsidR="00DC5A5D" w:rsidRPr="00001019" w:rsidRDefault="00DC5A5D" w:rsidP="006201E4">
      <w:pPr>
        <w:pStyle w:val="Wcicienormalne"/>
      </w:pPr>
      <w:r w:rsidRPr="00001019">
        <w:t xml:space="preserve">Prawdopodobieństwo zaniku zasilania zmniejsza się stosując </w:t>
      </w:r>
      <w:r w:rsidRPr="002336AE">
        <w:rPr>
          <w:b/>
          <w:bCs/>
          <w:i/>
          <w:iCs w:val="0"/>
        </w:rPr>
        <w:t>awaryjne zasilacze akumulatorowe</w:t>
      </w:r>
      <w:r w:rsidRPr="00001019">
        <w:t xml:space="preserve"> (</w:t>
      </w:r>
      <w:r w:rsidR="001F4A6F">
        <w:t>ang. </w:t>
      </w:r>
      <w:r w:rsidRPr="00001019">
        <w:t xml:space="preserve">UPS – </w:t>
      </w:r>
      <w:r w:rsidRPr="001F40F5">
        <w:rPr>
          <w:rStyle w:val="angielskawstawka"/>
          <w:lang w:val="en-GB"/>
        </w:rPr>
        <w:t>Uninterruptible Power Supply</w:t>
      </w:r>
      <w:r w:rsidRPr="00001019">
        <w:t xml:space="preserve">). Łączy się to rozwiązanie z </w:t>
      </w:r>
      <w:r w:rsidRPr="002336AE">
        <w:rPr>
          <w:b/>
          <w:bCs/>
          <w:i/>
          <w:iCs w:val="0"/>
        </w:rPr>
        <w:t>automatycznymi regulatorami napięcia</w:t>
      </w:r>
      <w:r w:rsidRPr="00001019">
        <w:t xml:space="preserve"> (</w:t>
      </w:r>
      <w:r w:rsidR="001F4A6F">
        <w:t>ang. </w:t>
      </w:r>
      <w:r w:rsidRPr="00001019">
        <w:t xml:space="preserve">AVR – </w:t>
      </w:r>
      <w:r w:rsidRPr="001F40F5">
        <w:rPr>
          <w:rStyle w:val="angielskawstawka"/>
          <w:lang w:val="en-GB"/>
        </w:rPr>
        <w:t>Automatic Voltage Regulator</w:t>
      </w:r>
      <w:r w:rsidRPr="00001019">
        <w:t>) umożliwiającymi stabilizację napięcia. AVR-y są pomocne w przypadku krótkotrwałych zakłóceń, UPS-y w przypadku krótkich zaników zasilania (10-15 minut), w przypadku dłuższych zaników potrzebne jest stosowanie agregatów prądotwórczych.</w:t>
      </w:r>
    </w:p>
    <w:p w14:paraId="26023DD2" w14:textId="77777777" w:rsidR="00DC5A5D" w:rsidRPr="00001019" w:rsidRDefault="00DC5A5D" w:rsidP="006201E4">
      <w:pPr>
        <w:pStyle w:val="Wcicienormalne"/>
      </w:pPr>
      <w:r w:rsidRPr="00001019">
        <w:t>Duże centra przetwarzania danych, które muszą zapewnić ciągły dostęp do i z Internetu stosują zabezpieczenia przed utratą połączenia zapewniając dostęp do Internetu od dwóch niezależnych dostawców</w:t>
      </w:r>
      <w:r w:rsidRPr="00001019">
        <w:rPr>
          <w:rStyle w:val="Odwoanieprzypisudolnego"/>
        </w:rPr>
        <w:footnoteReference w:id="104"/>
      </w:r>
      <w:r w:rsidRPr="00001019">
        <w:t>.</w:t>
      </w:r>
    </w:p>
    <w:p w14:paraId="3F0A66D3" w14:textId="27465E47" w:rsidR="00DC5A5D" w:rsidRPr="00001019" w:rsidRDefault="00DC5A5D" w:rsidP="006201E4">
      <w:pPr>
        <w:pStyle w:val="Wcicienormalne"/>
      </w:pPr>
      <w:r w:rsidRPr="00001019">
        <w:t xml:space="preserve">Zabezpieczenia przed atakiem informatycznym to temat na całą osobną książkę. Zajmuje się tym dziedzina zwana </w:t>
      </w:r>
      <w:r w:rsidRPr="001F40F5">
        <w:rPr>
          <w:rStyle w:val="angielskawstawka"/>
          <w:b/>
          <w:bCs/>
          <w:lang w:val="en-GB"/>
        </w:rPr>
        <w:t>cyberbezpieczeństwem</w:t>
      </w:r>
      <w:r w:rsidRPr="00001019">
        <w:t xml:space="preserve"> (</w:t>
      </w:r>
      <w:r w:rsidR="00174623">
        <w:t>ang. </w:t>
      </w:r>
      <w:r w:rsidRPr="001F40F5">
        <w:rPr>
          <w:rStyle w:val="angielskawstawka"/>
          <w:lang w:val="en-GB"/>
        </w:rPr>
        <w:t>cybersecurity</w:t>
      </w:r>
      <w:r w:rsidRPr="00001019">
        <w:t>). Tu dość powiedzieć, że niezależnie od zastosowanych środków technicznej ochrony infrastruktury informatycznej i tak najsłabszym ogniwem systemu zabezpieczeń pozostaje człowiek. Człowieka można oszukać, przekupić, zastraszyć i wówczas najlepsze środki techniczne na nic się nie przydadzą.</w:t>
      </w:r>
    </w:p>
    <w:p w14:paraId="0D1775B6" w14:textId="77777777" w:rsidR="00DC5A5D" w:rsidRPr="00001019" w:rsidRDefault="00DC5A5D" w:rsidP="006201E4">
      <w:pPr>
        <w:pStyle w:val="Intitle"/>
      </w:pPr>
      <w:r w:rsidRPr="00001019">
        <w:t>Zmniejszanie skutków wystąpienia zagrożeń</w:t>
      </w:r>
    </w:p>
    <w:p w14:paraId="580B7E6A" w14:textId="77777777" w:rsidR="00DC5A5D" w:rsidRPr="00001019" w:rsidRDefault="00DC5A5D" w:rsidP="006201E4">
      <w:pPr>
        <w:pStyle w:val="Wcicienormalne"/>
      </w:pPr>
      <w:r w:rsidRPr="00001019">
        <w:t>Ponieważ nie można prawdopodobieństwa wystąpienia zagrożeń zmniejszyć do zera, więc w celu minimalizowania ryzyka stosuje się drugie działanie – zmniejszanie dolegliwości. Często polega to na tworzeniu kopii zapasowych danych, kiedy indziej na tworzeniu zapasowych centrów przetwarzania.</w:t>
      </w:r>
    </w:p>
    <w:p w14:paraId="4BFD844B" w14:textId="79BE9F8B" w:rsidR="00DC5A5D" w:rsidRPr="00001019" w:rsidRDefault="00DC5A5D" w:rsidP="006201E4">
      <w:pPr>
        <w:pStyle w:val="Wcicienormalne"/>
      </w:pPr>
      <w:r w:rsidRPr="00001019">
        <w:t>Zapasowe kopie bezpieczeństwa są przydatne na wypadek awarii infrastruktury informatycznej, zwłaszcza nośników danych (</w:t>
      </w:r>
      <w:r w:rsidR="00EE5CE4">
        <w:t>np. </w:t>
      </w:r>
      <w:r w:rsidRPr="00001019">
        <w:t>macierzy dyskowych). Trzeba przy tym zwrócić uwagę na trzy rzeczy:</w:t>
      </w:r>
    </w:p>
    <w:p w14:paraId="57C91EA4" w14:textId="77777777" w:rsidR="00DC5A5D" w:rsidRPr="00001019" w:rsidRDefault="00DC5A5D" w:rsidP="006201E4">
      <w:pPr>
        <w:pStyle w:val="Listapunktowana"/>
      </w:pPr>
      <w:r w:rsidRPr="002336AE">
        <w:rPr>
          <w:b/>
          <w:bCs/>
        </w:rPr>
        <w:t>częstości tworzenia kopii zapasowych</w:t>
      </w:r>
      <w:r w:rsidRPr="00001019">
        <w:t xml:space="preserve"> – tu trzeba pamiętać, że wszystkie dane wytworzone od czasu ostatniej kopii zapasowej są narażone na utratę,</w:t>
      </w:r>
    </w:p>
    <w:p w14:paraId="59A95AE9" w14:textId="77777777" w:rsidR="00DC5A5D" w:rsidRPr="00001019" w:rsidRDefault="00DC5A5D" w:rsidP="006201E4">
      <w:pPr>
        <w:pStyle w:val="Listapunktowana"/>
      </w:pPr>
      <w:r w:rsidRPr="002336AE">
        <w:rPr>
          <w:b/>
          <w:bCs/>
        </w:rPr>
        <w:t>testowanie odtwarzania danych</w:t>
      </w:r>
      <w:r w:rsidRPr="00001019">
        <w:t xml:space="preserve"> – to, że kopie zapasowe istnieją, nie znaczy jeszcze, że uda się je bez problemu wgrać do systemu z powrotem,</w:t>
      </w:r>
    </w:p>
    <w:p w14:paraId="5111749C" w14:textId="77777777" w:rsidR="00DC5A5D" w:rsidRPr="00001019" w:rsidRDefault="00DC5A5D" w:rsidP="006201E4">
      <w:pPr>
        <w:pStyle w:val="Listapunktowana"/>
      </w:pPr>
      <w:r w:rsidRPr="002336AE">
        <w:rPr>
          <w:b/>
          <w:bCs/>
        </w:rPr>
        <w:t>zabezpieczenie samych kopii zapasowych</w:t>
      </w:r>
      <w:r w:rsidRPr="00001019">
        <w:t>.</w:t>
      </w:r>
    </w:p>
    <w:p w14:paraId="25B367F4" w14:textId="77777777" w:rsidR="00DC5A5D" w:rsidRPr="00001019" w:rsidRDefault="00DC5A5D" w:rsidP="006201E4">
      <w:pPr>
        <w:pStyle w:val="Wcicienormalne"/>
      </w:pPr>
      <w:r w:rsidRPr="00001019">
        <w:t>Ten ostatni problem wiąże się z:</w:t>
      </w:r>
    </w:p>
    <w:p w14:paraId="6EA7C8F7" w14:textId="77777777" w:rsidR="00DC5A5D" w:rsidRPr="00001019" w:rsidRDefault="00DC5A5D" w:rsidP="006201E4">
      <w:pPr>
        <w:pStyle w:val="Listapunktowana"/>
      </w:pPr>
      <w:r w:rsidRPr="002336AE">
        <w:rPr>
          <w:b/>
          <w:bCs/>
        </w:rPr>
        <w:lastRenderedPageBreak/>
        <w:t>zabezpieczeniem dostępu do kopii</w:t>
      </w:r>
      <w:r w:rsidRPr="00001019">
        <w:t xml:space="preserve"> </w:t>
      </w:r>
      <w:r w:rsidRPr="002336AE">
        <w:rPr>
          <w:b/>
          <w:bCs/>
        </w:rPr>
        <w:t>zapasowych</w:t>
      </w:r>
      <w:r w:rsidRPr="00001019">
        <w:t xml:space="preserve"> – kopie zapasowe mogą zawierać dane poufne, wówczas minimalnym sposobem zabezpieczenia przed ujawnieniem takich danych jest ich szyfrowanie,</w:t>
      </w:r>
    </w:p>
    <w:p w14:paraId="35D596F4" w14:textId="37D549E4" w:rsidR="00DC5A5D" w:rsidRPr="00001019" w:rsidRDefault="00DC5A5D" w:rsidP="006201E4">
      <w:pPr>
        <w:pStyle w:val="Listapunktowana"/>
      </w:pPr>
      <w:r w:rsidRPr="002336AE">
        <w:rPr>
          <w:b/>
          <w:bCs/>
        </w:rPr>
        <w:t>zwielokrotnianiem kopii zapasowych</w:t>
      </w:r>
      <w:r w:rsidR="005F49C3">
        <w:t xml:space="preserve"> – gdyż:</w:t>
      </w:r>
    </w:p>
    <w:p w14:paraId="5E0CE5C8" w14:textId="77777777" w:rsidR="00DC5A5D" w:rsidRPr="00001019" w:rsidRDefault="00DC5A5D" w:rsidP="003F38B4">
      <w:pPr>
        <w:pStyle w:val="Listapunktowana"/>
        <w:numPr>
          <w:ilvl w:val="1"/>
          <w:numId w:val="77"/>
        </w:numPr>
      </w:pPr>
      <w:r w:rsidRPr="00001019">
        <w:t>może się okazać, że kopia zapasowa zawiera już uszkodzone dane, wówczas potrzebny jest dostęp do poprzedniej kopii zapasowej,</w:t>
      </w:r>
    </w:p>
    <w:p w14:paraId="2FD80D03" w14:textId="77777777" w:rsidR="00DC5A5D" w:rsidRPr="00001019" w:rsidRDefault="00DC5A5D" w:rsidP="003F38B4">
      <w:pPr>
        <w:pStyle w:val="Listapunktowana"/>
        <w:numPr>
          <w:ilvl w:val="1"/>
          <w:numId w:val="77"/>
        </w:numPr>
      </w:pPr>
      <w:r w:rsidRPr="00001019">
        <w:t>może się okazać, że kopia zapasowa sama ulegnie zniszczeniu, wówczas potrzebny jest dostęp do duplikatu kopii zapasowej,</w:t>
      </w:r>
    </w:p>
    <w:p w14:paraId="0E780063" w14:textId="7F5075F3" w:rsidR="00DC5A5D" w:rsidRPr="00001019" w:rsidRDefault="00DC5A5D" w:rsidP="001F4A6F">
      <w:pPr>
        <w:pStyle w:val="Listapunktowana"/>
      </w:pPr>
      <w:r w:rsidRPr="001F4A6F">
        <w:rPr>
          <w:b/>
          <w:bCs/>
        </w:rPr>
        <w:t>miejsce</w:t>
      </w:r>
      <w:r w:rsidR="001F4A6F" w:rsidRPr="001F4A6F">
        <w:rPr>
          <w:b/>
          <w:bCs/>
        </w:rPr>
        <w:t>m</w:t>
      </w:r>
      <w:r w:rsidRPr="001F4A6F">
        <w:rPr>
          <w:b/>
          <w:bCs/>
        </w:rPr>
        <w:t xml:space="preserve"> przechowywania kopii zapasowych</w:t>
      </w:r>
      <w:r w:rsidRPr="00001019">
        <w:t xml:space="preserve"> – przechowywanie kopii zapasowych w serwerowni pomoże wówczas, gdy nośniki danych ulegną awarii albo dane zostaną uszkodzone przez błąd w obliczeniach, błąd operatora lub przez wrogie działanie hakerów. Wówczas będzie można szybko odtworzyć dane. Jednak takie zabezpieczenie się nie przyda w wypadku pożaru lub powodzi. Dlatego stosuje się przechowywanie duplikatów kopii zapasowych poza budynkiem serwerowni – w zupełnie innym budynku.</w:t>
      </w:r>
    </w:p>
    <w:p w14:paraId="2CB396B4" w14:textId="6D8A701F" w:rsidR="00DC5A5D" w:rsidRPr="00001019" w:rsidRDefault="00DC5A5D" w:rsidP="006201E4">
      <w:pPr>
        <w:pStyle w:val="Wcicienormalne"/>
      </w:pPr>
      <w:r w:rsidRPr="00001019">
        <w:t xml:space="preserve">Firma Ontrack specjalizująca się w odzyskiwaniu danych poleca </w:t>
      </w:r>
      <w:r w:rsidR="00EE5CE4">
        <w:t>np. </w:t>
      </w:r>
      <w:r w:rsidRPr="00001019">
        <w:t>regułę 3-2-1</w:t>
      </w:r>
      <w:r w:rsidRPr="00001019">
        <w:rPr>
          <w:rStyle w:val="Odwoanieprzypisudolnego"/>
        </w:rPr>
        <w:footnoteReference w:id="105"/>
      </w:r>
      <w:r w:rsidRPr="00001019">
        <w:t>:</w:t>
      </w:r>
    </w:p>
    <w:p w14:paraId="00A94ED6" w14:textId="4B9F5603" w:rsidR="00DC5A5D" w:rsidRPr="00001019" w:rsidRDefault="00DC5A5D" w:rsidP="006201E4">
      <w:pPr>
        <w:pStyle w:val="Listapunktowana"/>
      </w:pPr>
      <w:r w:rsidRPr="00001019">
        <w:t xml:space="preserve">zawsze miej </w:t>
      </w:r>
      <w:r w:rsidRPr="00001019">
        <w:rPr>
          <w:b/>
          <w:bCs/>
        </w:rPr>
        <w:t>trzy</w:t>
      </w:r>
      <w:r w:rsidRPr="00001019">
        <w:t> backupy,</w:t>
      </w:r>
    </w:p>
    <w:p w14:paraId="7A421A3E" w14:textId="77777777" w:rsidR="00DC5A5D" w:rsidRPr="00001019" w:rsidRDefault="00DC5A5D" w:rsidP="006201E4">
      <w:pPr>
        <w:pStyle w:val="Listapunktowana"/>
      </w:pPr>
      <w:r w:rsidRPr="00001019">
        <w:t xml:space="preserve">używaj </w:t>
      </w:r>
      <w:r w:rsidRPr="00001019">
        <w:rPr>
          <w:b/>
          <w:bCs/>
        </w:rPr>
        <w:t>dwóch</w:t>
      </w:r>
      <w:r w:rsidRPr="00001019">
        <w:t> różnych technologii przechowywania danych (chmura, pendrive, zewnętrzny dysk twardy, taśma itp.),</w:t>
      </w:r>
    </w:p>
    <w:p w14:paraId="54F5A6B2" w14:textId="42E7A485" w:rsidR="00DC5A5D" w:rsidRPr="00001019" w:rsidRDefault="00DC5A5D" w:rsidP="006201E4">
      <w:pPr>
        <w:pStyle w:val="Listapunktowana"/>
      </w:pPr>
      <w:r w:rsidRPr="00001019">
        <w:rPr>
          <w:b/>
          <w:bCs/>
        </w:rPr>
        <w:t>jeden</w:t>
      </w:r>
      <w:r w:rsidRPr="00001019">
        <w:t> backup przechowuj zawsze poza domem lub firmą.</w:t>
      </w:r>
    </w:p>
    <w:p w14:paraId="6F08EEE0" w14:textId="3AB386CF" w:rsidR="00DC5A5D" w:rsidRPr="00001019" w:rsidRDefault="00DC5A5D" w:rsidP="006201E4">
      <w:pPr>
        <w:pStyle w:val="Wcicienormalne"/>
      </w:pPr>
      <w:r w:rsidRPr="00001019">
        <w:t xml:space="preserve">Oczywiście nie zawsze tak zaawansowane środki są konieczne. Domowym użytkownikom może wystarczyć przechowywanie kopii zapasowych w chmurze. Małym zespołom programistycznym wystarcza stosowanie </w:t>
      </w:r>
      <w:r w:rsidRPr="005F49C3">
        <w:rPr>
          <w:b/>
          <w:bCs/>
          <w:i/>
          <w:iCs w:val="0"/>
        </w:rPr>
        <w:t>systemów kontroli wersji</w:t>
      </w:r>
      <w:r w:rsidRPr="00001019">
        <w:t xml:space="preserve"> (</w:t>
      </w:r>
      <w:r w:rsidR="00174623">
        <w:t>ang. </w:t>
      </w:r>
      <w:r w:rsidRPr="00001019">
        <w:t xml:space="preserve">VCS – </w:t>
      </w:r>
      <w:r w:rsidRPr="001F40F5">
        <w:rPr>
          <w:rStyle w:val="angielskawstawka"/>
          <w:lang w:val="en-GB"/>
        </w:rPr>
        <w:t>Version Control System</w:t>
      </w:r>
      <w:r w:rsidRPr="00001019">
        <w:t>), takich jak Git, Subversion (SVN)</w:t>
      </w:r>
      <w:r w:rsidR="00127B55">
        <w:rPr>
          <w:rStyle w:val="Odwoanieprzypisudolnego"/>
        </w:rPr>
        <w:footnoteReference w:id="106"/>
      </w:r>
      <w:r w:rsidRPr="00001019">
        <w:t>. Trzeba jednak pamiętać, że i jeden, i drugi sposób nie zapewnia pełnej poufności danych.</w:t>
      </w:r>
    </w:p>
    <w:p w14:paraId="44C0FD03" w14:textId="7D5F6E55" w:rsidR="00DC5A5D" w:rsidRPr="00001019" w:rsidRDefault="00DC5A5D" w:rsidP="006201E4">
      <w:pPr>
        <w:pStyle w:val="Wcicienormalne"/>
      </w:pPr>
      <w:r w:rsidRPr="00001019">
        <w:t>Dla zapewnienia ciągłej pracy dużego centrum danych stosuje się duplikowanie serwerowni</w:t>
      </w:r>
      <w:r w:rsidRPr="00001019">
        <w:rPr>
          <w:rStyle w:val="Odwoanieprzypisudolnego"/>
        </w:rPr>
        <w:footnoteReference w:id="107"/>
      </w:r>
      <w:r w:rsidRPr="00001019">
        <w:t xml:space="preserve">, ale w małych projektach wystarczy wynajęcie wirtualnych serwerów w chmurze – </w:t>
      </w:r>
      <w:r w:rsidRPr="005F49C3">
        <w:rPr>
          <w:b/>
          <w:bCs/>
          <w:i/>
          <w:iCs w:val="0"/>
        </w:rPr>
        <w:t>outsourcing do chmury</w:t>
      </w:r>
      <w:r w:rsidRPr="00001019">
        <w:t xml:space="preserve"> (</w:t>
      </w:r>
      <w:r w:rsidR="00174623">
        <w:t>ang. </w:t>
      </w:r>
      <w:r w:rsidRPr="001F40F5">
        <w:rPr>
          <w:rStyle w:val="angielskawstawka"/>
          <w:lang w:val="en-GB"/>
        </w:rPr>
        <w:t>cloudsourcing</w:t>
      </w:r>
      <w:r w:rsidRPr="00001019">
        <w:t>). To drugie rozwiązanie przenosi odpowiedzialność za zabezpieczenia na wyspecjalizowaną firmę świadczącą usługi hostingowe, która ma środki dla zapewnienia odpowiedniego poziomu bezpieczeństwa.</w:t>
      </w:r>
    </w:p>
    <w:p w14:paraId="3AB73CD3" w14:textId="77777777" w:rsidR="00DC5A5D" w:rsidRPr="00001019" w:rsidRDefault="00DC5A5D" w:rsidP="006201E4">
      <w:pPr>
        <w:pStyle w:val="Wcicienormalne"/>
      </w:pPr>
      <w:r w:rsidRPr="00001019">
        <w:t>Część firm ma jednak zastrzeżenia do przetwarzania w chmurze ze względu na niepewność co do poufności danych. Nie są to obawy bezpodstawne. Ze względu na rozwiązania prawne w Stanach Zjednoczonych pozwalające amerykańskim służbom specjalnym USA na inwigilację danych komputerowych przetwarzanych w centrach na terenie USA w 2015 roku firma Microsoft świadcząca usługi cloudsourcingowe zdecydowała się przenieść część serwerów do Europy</w:t>
      </w:r>
      <w:r w:rsidRPr="00001019">
        <w:rPr>
          <w:rStyle w:val="Odwoanieprzypisudolnego"/>
        </w:rPr>
        <w:footnoteReference w:id="108"/>
      </w:r>
      <w:r w:rsidRPr="00001019">
        <w:t xml:space="preserve">. </w:t>
      </w:r>
    </w:p>
    <w:p w14:paraId="22A5313D" w14:textId="77777777" w:rsidR="00DC5A5D" w:rsidRPr="00001019" w:rsidRDefault="00DC5A5D" w:rsidP="006201E4">
      <w:pPr>
        <w:pStyle w:val="Wcicienormalne"/>
      </w:pPr>
      <w:r w:rsidRPr="00001019">
        <w:t xml:space="preserve">Przedstawione wyżej rozwiązania pozwalają zmniejszyć ryzyko zniszczenia danych. Tak naprawdę to trudno postawić jasną granicę pomiędzy zmniejszaniem </w:t>
      </w:r>
      <w:r w:rsidRPr="00001019">
        <w:lastRenderedPageBreak/>
        <w:t>prawdopodobieństwa a minimalizacją skutków. Na pewno nie ma sposobów na zmniejszenie skutków wycieku danych. Jak ktoś nieuprawniony uzyska do nich dostęp, to nie da się zahamować rozprzestrzeniania danych po całym świecie</w:t>
      </w:r>
      <w:r w:rsidRPr="00001019">
        <w:rPr>
          <w:rStyle w:val="Odwoanieprzypisudolnego"/>
        </w:rPr>
        <w:footnoteReference w:id="109"/>
      </w:r>
      <w:r w:rsidRPr="00001019">
        <w:t xml:space="preserve">. </w:t>
      </w:r>
    </w:p>
    <w:p w14:paraId="5F17B5BB" w14:textId="4C1148A7" w:rsidR="00DC5A5D" w:rsidRDefault="004940B4" w:rsidP="004940B4">
      <w:pPr>
        <w:pStyle w:val="Intitle"/>
      </w:pPr>
      <w:r>
        <w:rPr>
          <w:bCs/>
        </w:rPr>
        <w:t>P</w:t>
      </w:r>
      <w:r w:rsidR="00DC5A5D" w:rsidRPr="00F258FA">
        <w:rPr>
          <w:bCs/>
        </w:rPr>
        <w:t>odział ryzyka</w:t>
      </w:r>
    </w:p>
    <w:p w14:paraId="29BA68E4" w14:textId="77777777" w:rsidR="004940B4" w:rsidRPr="00001019" w:rsidRDefault="004940B4" w:rsidP="004940B4">
      <w:pPr>
        <w:pStyle w:val="Wcicienormalne"/>
      </w:pPr>
      <w:r w:rsidRPr="00001019">
        <w:t xml:space="preserve">Podział ryzyka się stosuje przy wysokim i bardzo wysokim poziomie ryzyka. Podział ryzyka może polegać na ubezpieczeniu się w komercyjnej firmie oferującej taką możliwość. Oczywiście im wyższy poziom ryzyka, tym wyższe koszty takiego ubezpieczenia. </w:t>
      </w:r>
    </w:p>
    <w:p w14:paraId="6F56AB52" w14:textId="77777777" w:rsidR="004940B4" w:rsidRPr="00001019" w:rsidRDefault="004940B4" w:rsidP="004940B4">
      <w:pPr>
        <w:pStyle w:val="Wcicienormalne"/>
      </w:pPr>
      <w:r w:rsidRPr="00001019">
        <w:t xml:space="preserve">Innym sposobem, bardzo chętnie stosowanym przez producentów oprogramowania, jest stosowanie zwinnych metod wytwarzania oprogramowania. Nie zawsze klienci firm softwarowych zdają sobie sprawę z tego, że przyjmują na siebie część ryzyka nieukończenia projektu w terminie, przekroczenia budżetu projektu lub ograniczenia funkcjonalności. </w:t>
      </w:r>
    </w:p>
    <w:p w14:paraId="414A17C9" w14:textId="77777777" w:rsidR="004940B4" w:rsidRPr="004940B4" w:rsidRDefault="004940B4" w:rsidP="004940B4">
      <w:pPr>
        <w:pStyle w:val="Intitle"/>
        <w:rPr>
          <w:bCs/>
        </w:rPr>
      </w:pPr>
      <w:r>
        <w:rPr>
          <w:bCs/>
        </w:rPr>
        <w:t>A</w:t>
      </w:r>
      <w:r w:rsidRPr="00F258FA">
        <w:rPr>
          <w:bCs/>
        </w:rPr>
        <w:t>kceptacja ryzyka</w:t>
      </w:r>
    </w:p>
    <w:p w14:paraId="2BA3BAB3" w14:textId="527F3FED" w:rsidR="00DC5A5D" w:rsidRDefault="00DC5A5D" w:rsidP="006201E4">
      <w:pPr>
        <w:pStyle w:val="Wcicienormalne"/>
      </w:pPr>
      <w:r w:rsidRPr="00001019">
        <w:t>Akceptację ryzyka można stosować tylko przy niskim i bardzo niskim poziomie ryzyka (wynikającym z macierzy ryzyka). Już przy średnim poziomie trzeba minimalizować prawdopodobieństwo i skutki.</w:t>
      </w:r>
    </w:p>
    <w:p w14:paraId="76C452FE" w14:textId="28A007BA" w:rsidR="004940B4" w:rsidRDefault="004940B4" w:rsidP="004940B4">
      <w:pPr>
        <w:pStyle w:val="Intitle"/>
      </w:pPr>
      <w:r>
        <w:t>Unikanie ryzyka</w:t>
      </w:r>
    </w:p>
    <w:p w14:paraId="1E554456" w14:textId="6E2262D2" w:rsidR="004940B4" w:rsidRPr="004940B4" w:rsidRDefault="004940B4" w:rsidP="004940B4">
      <w:pPr>
        <w:pStyle w:val="Wcicienormalne"/>
      </w:pPr>
      <w:r>
        <w:t>Ostatnim podejściem do ryzyka jest unikanie ryzyka. Jeśli ryzyko jest zbyt duże, to się go po prostu nie podejmuje (o ile nikt i nic nas do tego nie zmusza). Ta opcja jest rozważana przy podejmowaniu decyzji o rozpoczęciu lub kontynuowaniu projektu</w:t>
      </w:r>
      <w:r w:rsidR="000674BE">
        <w:t>. Przy unikaniu zagrożeń związanych z działaniem systemu producenci oprogramowania stosują unikanie ryzyka przez odpowiednie sformułowanie umów licencyjnych na jego użytkowanie.</w:t>
      </w:r>
    </w:p>
    <w:p w14:paraId="43595E6D" w14:textId="52BBC2DE" w:rsidR="004940B4" w:rsidRDefault="004940B4" w:rsidP="004940B4">
      <w:pPr>
        <w:pStyle w:val="Intitle"/>
      </w:pPr>
      <w:r>
        <w:t>Umowy licencyjne</w:t>
      </w:r>
    </w:p>
    <w:p w14:paraId="465075A0" w14:textId="3ACEE77C" w:rsidR="00DC5A5D" w:rsidRPr="00001019" w:rsidRDefault="000674BE" w:rsidP="006201E4">
      <w:pPr>
        <w:pStyle w:val="Wcicienormalne"/>
      </w:pPr>
      <w:r>
        <w:t>B</w:t>
      </w:r>
      <w:r w:rsidR="00DC5A5D" w:rsidRPr="00001019">
        <w:t xml:space="preserve">ardzo wyrafinowane </w:t>
      </w:r>
      <w:r w:rsidR="00DC5A5D" w:rsidRPr="00F258FA">
        <w:rPr>
          <w:b/>
          <w:bCs/>
          <w:i/>
          <w:iCs w:val="0"/>
        </w:rPr>
        <w:t>umowy licencyjne dla użytkowników końcowych</w:t>
      </w:r>
      <w:r w:rsidR="00DC5A5D" w:rsidRPr="00001019">
        <w:t xml:space="preserve"> (</w:t>
      </w:r>
      <w:r w:rsidR="00174623">
        <w:t>ang. </w:t>
      </w:r>
      <w:r w:rsidR="00DC5A5D" w:rsidRPr="00001019">
        <w:t xml:space="preserve">EULA – </w:t>
      </w:r>
      <w:r w:rsidR="00DC5A5D" w:rsidRPr="001F40F5">
        <w:rPr>
          <w:rStyle w:val="angielskawstawka"/>
          <w:lang w:val="en-GB"/>
        </w:rPr>
        <w:t>End User License Agreement</w:t>
      </w:r>
      <w:r w:rsidR="00DC5A5D" w:rsidRPr="00001019">
        <w:t xml:space="preserve">) </w:t>
      </w:r>
      <w:r>
        <w:t xml:space="preserve">często </w:t>
      </w:r>
      <w:r w:rsidR="00DC5A5D" w:rsidRPr="00001019">
        <w:t xml:space="preserve">zabezpieczają producenta na wszelkie możliwe sposoby przed prawną odpowiedzialnością za niewłaściwe działanie oprogramowania oraz przed naruszeniem praw osób trzecich. </w:t>
      </w:r>
    </w:p>
    <w:p w14:paraId="17BD5006" w14:textId="3850A3EA" w:rsidR="00DC5A5D" w:rsidRPr="00001019" w:rsidRDefault="00E42320" w:rsidP="006201E4">
      <w:pPr>
        <w:pStyle w:val="Wcicienormalne"/>
        <w:keepNext/>
      </w:pPr>
      <w:r>
        <w:t xml:space="preserve">Przytoczmy dla przykładu </w:t>
      </w:r>
      <w:r w:rsidR="00DC5A5D" w:rsidRPr="00001019">
        <w:t>fragment takiej umowy:</w:t>
      </w:r>
    </w:p>
    <w:p w14:paraId="54B3A1F0" w14:textId="77777777" w:rsidR="00DC5A5D" w:rsidRPr="00001019" w:rsidRDefault="00DC5A5D" w:rsidP="006201E4">
      <w:pPr>
        <w:pStyle w:val="Ramkacytatu"/>
      </w:pPr>
      <w:r w:rsidRPr="00001019">
        <w:t>W pełnym zakresie dozwolonym przez prawo, w żadnym wypadku ani Dostawca, ani żadna firma, która kontroluje lub jest kontrolowana przez Dostawcę… nie ponoszą odpowiedzialności przed twoją stroną lub przed dowolną inną stroną za:</w:t>
      </w:r>
    </w:p>
    <w:p w14:paraId="0A585107" w14:textId="41F6A25D" w:rsidR="00DC5A5D" w:rsidRPr="00001019" w:rsidRDefault="001F4A6F" w:rsidP="006201E4">
      <w:pPr>
        <w:pStyle w:val="Ramkacytatu"/>
      </w:pPr>
      <w:r>
        <w:t xml:space="preserve">- </w:t>
      </w:r>
      <w:r w:rsidR="00DC5A5D" w:rsidRPr="00001019">
        <w:t>Jakiekolwiek szkody pośrednie, wynikowe, wypadkowe, uboczne, specjalne lub przykładowe, bez względu na przyczynę lub teorię odpowiedzialności;</w:t>
      </w:r>
    </w:p>
    <w:p w14:paraId="79292F0A" w14:textId="2C008248" w:rsidR="00DC5A5D" w:rsidRPr="00001019" w:rsidRDefault="001F4A6F" w:rsidP="006201E4">
      <w:pPr>
        <w:pStyle w:val="Ramkacytatu"/>
      </w:pPr>
      <w:r>
        <w:t xml:space="preserve">- </w:t>
      </w:r>
      <w:r w:rsidR="00DC5A5D" w:rsidRPr="00001019">
        <w:t xml:space="preserve">Jakiekolwiek szkody związane z jakąkolwiek stratą, utratą zysków lub dochodów, utratą prywatności, utratą możliwości korzystania z dowolnego urządzenia lub rozwiązania, poniesionymi wydatkami, kosztami zakupu towarów lub wymiany </w:t>
      </w:r>
      <w:r w:rsidR="00DC5A5D" w:rsidRPr="00001019">
        <w:lastRenderedPageBreak/>
        <w:t xml:space="preserve">towarów, usług lub cyfrowych produktów, niedozwolonym ujawnieniem lub stratą (włącznie z przypadkiem korupcji, degradacji lub niedostępności) jakichkolwiek danych lub informacji o jakimkolwiek charakterze (związanym lub niezwiązanym z jakąkolwiek stratą, szkodami, kosztami lub wydatkami); </w:t>
      </w:r>
    </w:p>
    <w:p w14:paraId="3BFE86FF" w14:textId="77777777" w:rsidR="00DC5A5D" w:rsidRPr="00001019" w:rsidRDefault="00DC5A5D" w:rsidP="006201E4">
      <w:pPr>
        <w:pStyle w:val="Ramkacytatu"/>
      </w:pPr>
      <w:r w:rsidRPr="00001019">
        <w:t>lub</w:t>
      </w:r>
    </w:p>
    <w:p w14:paraId="2E8DC1ED" w14:textId="5CD1AE89" w:rsidR="00DC5A5D" w:rsidRPr="00001019" w:rsidRDefault="001F4A6F" w:rsidP="006201E4">
      <w:pPr>
        <w:pStyle w:val="Ramkacytatu"/>
      </w:pPr>
      <w:r>
        <w:t xml:space="preserve">- </w:t>
      </w:r>
      <w:r w:rsidR="00DC5A5D" w:rsidRPr="00001019">
        <w:t>Jakiekolwiek finansowe lub niefinansowe straty lub szkody wynikające z niniejszej umowy lub jakichkolwiek rozwiązań podanych niniejszej umowie;</w:t>
      </w:r>
    </w:p>
    <w:p w14:paraId="0F555A0C" w14:textId="3B5C22FE" w:rsidR="00DC5A5D" w:rsidRPr="00001019" w:rsidRDefault="00DC5A5D" w:rsidP="006201E4">
      <w:pPr>
        <w:pStyle w:val="Wcicienormalne"/>
      </w:pPr>
      <w:r w:rsidRPr="00001019">
        <w:t xml:space="preserve">To jest przykład kuriozalny, ale często spotykany w informatyce, że producent oświadcza, że nie odpowiada za produkt wprowadzany na rynek. Dlaczego to w ogóle jest możliwe? Dlaczego prawodawcy z różnych krajów, a zwłaszcza ze Stanów Zjednoczonych i Unii Europejskiej zgadzają się na takie traktowanie klientów przez firmy </w:t>
      </w:r>
      <w:r w:rsidR="00E42320">
        <w:t>wytwarzające oprogramowanie</w:t>
      </w:r>
      <w:r w:rsidRPr="00001019">
        <w:t xml:space="preserve">? </w:t>
      </w:r>
    </w:p>
    <w:p w14:paraId="586C33A2" w14:textId="63B5E49D" w:rsidR="00DC5A5D" w:rsidRPr="00001019" w:rsidRDefault="00DC5A5D" w:rsidP="006201E4">
      <w:pPr>
        <w:pStyle w:val="Wcicienormalne"/>
        <w:rPr>
          <w:iCs w:val="0"/>
        </w:rPr>
      </w:pPr>
      <w:r w:rsidRPr="00001019">
        <w:t xml:space="preserve">Odpowiedzi jest kilka. Po pierwsze Stany Zjednoczone mają liberalną kulturę prawną, w której obowiązuje prymat umów wzajemnych i sądowych rozstrzygnięć konfliktów nad odgórnie formułowanymi przepisami prawnymi. W 2000 roku próbowano tam wprowadzić </w:t>
      </w:r>
      <w:r w:rsidRPr="001F4A6F">
        <w:rPr>
          <w:i/>
          <w:iCs w:val="0"/>
        </w:rPr>
        <w:t>ustawę o jednolitych transakcjach informacji komputerowych</w:t>
      </w:r>
      <w:r w:rsidRPr="00001019">
        <w:t xml:space="preserve"> (</w:t>
      </w:r>
      <w:r w:rsidR="00174623">
        <w:t>ang. </w:t>
      </w:r>
      <w:r w:rsidRPr="00001019">
        <w:t xml:space="preserve">UCITA – </w:t>
      </w:r>
      <w:r w:rsidRPr="001F40F5">
        <w:rPr>
          <w:rStyle w:val="angielskawstawka"/>
          <w:lang w:val="en-GB"/>
        </w:rPr>
        <w:t>Uniform Computer Information Transactions Act</w:t>
      </w:r>
      <w:r w:rsidRPr="00001019">
        <w:t>), lecz ostatecznie została ona przyjęta jedynie w dwóch stanach</w:t>
      </w:r>
      <w:r w:rsidRPr="00001019">
        <w:rPr>
          <w:rStyle w:val="Odwoanieprzypisudolnego"/>
        </w:rPr>
        <w:footnoteReference w:id="110"/>
      </w:r>
      <w:r w:rsidRPr="00001019">
        <w:t>. Unia Europejska jest co prawda bardziej nastawiona na regulacje prawne, ale prawa konsumenta nadal znajdują się w gestii poszczególnych państw. W przypadku konfliktu z producentem posiadającym siedzibę w Europie konsument może się zwrócić do krajowego urzędu ochrony praw konsumentów</w:t>
      </w:r>
      <w:r w:rsidRPr="00001019">
        <w:rPr>
          <w:rStyle w:val="Odwoanieprzypisudolnego"/>
        </w:rPr>
        <w:footnoteReference w:id="111"/>
      </w:r>
      <w:r w:rsidRPr="00001019">
        <w:t xml:space="preserve">, który poprzez </w:t>
      </w:r>
      <w:r w:rsidRPr="00001019">
        <w:rPr>
          <w:rStyle w:val="nolink"/>
        </w:rPr>
        <w:t>Sieć Europejskich Centrów Konsumenckich</w:t>
      </w:r>
      <w:r w:rsidRPr="00001019">
        <w:rPr>
          <w:rStyle w:val="Odwoanieprzypisudolnego"/>
        </w:rPr>
        <w:footnoteReference w:id="112"/>
      </w:r>
      <w:r w:rsidRPr="00001019">
        <w:rPr>
          <w:rStyle w:val="nolink"/>
        </w:rPr>
        <w:t xml:space="preserve"> może pomóc w rozwiązaniu problemu.</w:t>
      </w:r>
    </w:p>
    <w:p w14:paraId="4A05AD4F" w14:textId="508189C0" w:rsidR="00DC5A5D" w:rsidRPr="00001019" w:rsidRDefault="00DC5A5D" w:rsidP="006201E4">
      <w:pPr>
        <w:pStyle w:val="Wcicienormalne"/>
      </w:pPr>
      <w:r w:rsidRPr="00001019">
        <w:t xml:space="preserve">Drugą z odpowiedzi jest to, że formalnie oprogramowanie nie jest sprzedawane jako produkt, lecz jako licencja (zezwolenie) na korzystanie z praw autorskich. Różne rozwiązania prawne obowiązujące w tej materii są różne w różnych krajach i często są regulowane umowami </w:t>
      </w:r>
      <w:r w:rsidR="001F4A6F">
        <w:t>międzypaństwowymi</w:t>
      </w:r>
      <w:r w:rsidRPr="00001019">
        <w:rPr>
          <w:rStyle w:val="Odwoanieprzypisudolnego"/>
        </w:rPr>
        <w:footnoteReference w:id="113"/>
      </w:r>
      <w:r w:rsidRPr="00001019">
        <w:t xml:space="preserve">. </w:t>
      </w:r>
    </w:p>
    <w:p w14:paraId="56D69946" w14:textId="77777777" w:rsidR="00DC5A5D" w:rsidRPr="00001019" w:rsidRDefault="00DC5A5D" w:rsidP="006201E4">
      <w:pPr>
        <w:pStyle w:val="Wcicienormalne"/>
      </w:pPr>
      <w:r w:rsidRPr="00001019">
        <w:t>Trzecia i chyba najważniejsza odpowiedź jest jednak taka, że żaden producent oprogramowania nie jest w stanie zapewnić pełnej, 100% jakości oprogramowania ani upewnić się, że oprogramowanie nie zawiera błędów. Przyjęcie przez producentów pełnej odpowiedzialności za produkt mogłoby zrujnować cały przemysł oprogramowania.</w:t>
      </w:r>
    </w:p>
    <w:p w14:paraId="01C2E9A6" w14:textId="7B8D037A" w:rsidR="00DC5A5D" w:rsidRPr="00001019" w:rsidRDefault="00DC5A5D" w:rsidP="006201E4">
      <w:pPr>
        <w:pStyle w:val="Wcicienormalne"/>
      </w:pPr>
      <w:r w:rsidRPr="00001019">
        <w:t>Niestety dla producenta oprogramowania, a na szczęście dla konsumenta, zastrzeżenia umowne mogą być ograniczone przez prawo i często są przez szczególne przepisy regulujące różne dziedziny, w których oprogramowanie jest stosowane</w:t>
      </w:r>
      <w:r w:rsidRPr="00001019">
        <w:rPr>
          <w:rStyle w:val="Odwoanieprzypisudolnego"/>
        </w:rPr>
        <w:footnoteReference w:id="114"/>
      </w:r>
      <w:r w:rsidRPr="00001019">
        <w:t>. W przypadk</w:t>
      </w:r>
      <w:r w:rsidR="000674BE">
        <w:t xml:space="preserve">u </w:t>
      </w:r>
      <w:r w:rsidR="000674BE">
        <w:lastRenderedPageBreak/>
        <w:t>wspomnianych już</w:t>
      </w:r>
      <w:r w:rsidRPr="00001019">
        <w:t xml:space="preserve"> katastrof samolotów Boeing 737 MAX skutki finansowe były dotkliwe dla producenta samolotu. Jeśli samochód ulegnie wypadkowi z powodu awarii jednego z licznych systemów sterowanych oprogramowaniem, to odpowiedzialność poniesie producent samochodu. Nic jednak nie zwalnia producenta oprogramowania z zachowania wszelkich możliwych środków minimalizacji ryzyka dla użytkownika, zarówno bezpośredniego, jak i pośredniego.</w:t>
      </w:r>
    </w:p>
    <w:p w14:paraId="2D8A4944" w14:textId="4C09992D" w:rsidR="00DC5A5D" w:rsidRPr="00001019" w:rsidRDefault="00DC5A5D" w:rsidP="006201E4">
      <w:pPr>
        <w:pStyle w:val="Ramkaprzykadu"/>
      </w:pPr>
      <w:r w:rsidRPr="00001019">
        <w:t>W 2016 roku nawiązałem współpracę z pewną małą firmą N, która miała zrobić oprogramowanie dla sterownika rozkładanego stopnia tramwajowego. Ponieważ pojazdy tramwajowe podlegają pod normy bezpieczeństwa stosowane w kolejnictwie, więc potrzebowali specjalisty, który by im pomógł w opracowywaniu dokumentacji projektowej zgodnie z tymi normami. Jak się zorientowałem, norma EN 50128 nakładała na producenta oprogramowania zachowania ściśle wytyczonego procesu projektowania (w dużej mierze opartego na dobrze znanym modelu kaskadowym) i posiadania dokumentacji zgodnej z tym procesem. Jednym z wymaganych dokumentów była specyfikacja wymagań systemowych, a drugim specyfikacja wymagań na oprogramowanie. Ustaliliśmy, że specyfikacja wymagań systemowych zostanie przygotowana przez producenta samego stopnia (inną firmę) i przekazana do firmy N. Tak więc przygotowałem im szablon specyfikacji wymagań na oprogramowanie obejmujący analizę sytuacji wyjątkowych. I tu się zaczęł</w:t>
      </w:r>
      <w:r w:rsidR="000674BE">
        <w:t>y problemy.</w:t>
      </w:r>
      <w:r w:rsidRPr="00001019">
        <w:t>.</w:t>
      </w:r>
    </w:p>
    <w:p w14:paraId="2D2985E1" w14:textId="0BB6F3AE" w:rsidR="00DC5A5D" w:rsidRPr="00001019" w:rsidRDefault="00DC5A5D" w:rsidP="006201E4">
      <w:pPr>
        <w:pStyle w:val="Ramkaprzykadu"/>
      </w:pPr>
      <w:r w:rsidRPr="00001019">
        <w:t xml:space="preserve">Programiści z firmy N nie mogli zrozumieć, dlaczego mają analizować sytuacje wyjątkowe. Byli przekonani, że skoro otrzymali od producenta </w:t>
      </w:r>
      <w:r w:rsidR="001F4A6F">
        <w:t>urządzenia</w:t>
      </w:r>
      <w:r w:rsidRPr="00001019">
        <w:t xml:space="preserve"> (a w zasadzie mechaniki) tabelę opisującą dozwolone stany na wejściach i wyjściach sterownika oraz dozwolone przejścia stanów, to wystarczy, że napiszą oprogramowanie, które będzie się zachowywało zgodnie z tą tabelą. Jednak w specyfikacji wymagań systemowych przekazanej przez producenta mechaniki nie znalazłem analizy ryzyka – ani identyfikacji zagrożeń dla użytkowników, ani sposobów ich minimalizacji. Stwierdziłem więc, że albo dogadają się z producentem sprzętu, że on zrobi taką analizę, albo będą musieli ją zrobić sami.</w:t>
      </w:r>
    </w:p>
    <w:p w14:paraId="2D01E0DB" w14:textId="77777777" w:rsidR="00DC5A5D" w:rsidRPr="00001019" w:rsidRDefault="00DC5A5D" w:rsidP="006201E4">
      <w:pPr>
        <w:pStyle w:val="Ramkaprzykadu"/>
      </w:pPr>
      <w:r w:rsidRPr="00001019">
        <w:t xml:space="preserve">Zadałem im pytanie „W jaki sposób pasażerowie będą zabezpieczeni przed przedwczesnym złożeniem się stopnia?” Uzyskałem odpowiedź „przez czujnik obciążenia”. Dalej drążyłem temat „Na jaką wagę będzie nastawiony czujnik obciążenia?” Dowiedziałem się „na 3,5 kilograma”. „No dobrze” stwierdziłem, ale zapytałem „a co będzie, jeśli ze stopnia zejdzie staruszka z laską albo pani z małym pieskiem. Staruszka zejdzie, ale laska będzie się jeszcze opierać o stopnień. Albo pani zejdzie, ale piesek jeszcze nie. Obciążenie będzie mniejsze niż 3,5 kilograma, stopień się złoży, przytnie laskę, pociągnie staruszkę, która wpadnie pod koła. Śmierć na miejscu. Prokurator dochodzi przyczyn wypadku. Idzie do producenta tramwaju. Ten wskazuje producenta stopnia rozkładanego. A ten twierdzi, że mechanika była w porządku, że zawiodło oprogramowanie. Wy wtedy musicie udowodnić, że przeanalizowaliście ryzyko, stwierdziliście zagrożenie przedwczesnym zamknięciem stopnia i podjęliście działania mające na celu zminimalizowanie tego ryzyka. Na wypadek staruszki z laską powinniście zastosować czujnik optyczny. Dla pani z małym pieskiem można też w miejscu widocznym umieścić ostrzeżenie nakazujące trzymanie tak małych zwierząt na rękach. </w:t>
      </w:r>
    </w:p>
    <w:p w14:paraId="3C1BFC6A" w14:textId="47F47DEF" w:rsidR="00DC5A5D" w:rsidRDefault="00DC5A5D" w:rsidP="006201E4">
      <w:pPr>
        <w:pStyle w:val="Wcicienormalne"/>
      </w:pPr>
      <w:r w:rsidRPr="00001019">
        <w:lastRenderedPageBreak/>
        <w:t>Ten przykład miał uświadomić osobom zarządzającym firmami tworzącymi oprogramowanie, że są przypadki, i to wcale nie takie rzadkie, gdy osoby te narażają się na odpowiedzialność za efekt swojej pracy podobnie jak projektanci maszyn, mostów czy hal targowych</w:t>
      </w:r>
      <w:r w:rsidRPr="00001019">
        <w:rPr>
          <w:rStyle w:val="Odwoanieprzypisudolnego"/>
        </w:rPr>
        <w:footnoteReference w:id="115"/>
      </w:r>
      <w:r w:rsidRPr="00001019">
        <w:t>.</w:t>
      </w:r>
    </w:p>
    <w:p w14:paraId="5CFEF469" w14:textId="77777777" w:rsidR="00377D49" w:rsidRDefault="00377D49" w:rsidP="00FA6E13">
      <w:pPr>
        <w:pStyle w:val="Wcicienormalne"/>
        <w:sectPr w:rsidR="00377D49" w:rsidSect="007C1E4D">
          <w:footerReference w:type="default" r:id="rId67"/>
          <w:type w:val="oddPage"/>
          <w:pgSz w:w="11906" w:h="16838"/>
          <w:pgMar w:top="1417" w:right="1417" w:bottom="1417" w:left="1417" w:header="708" w:footer="680" w:gutter="0"/>
          <w:cols w:space="708"/>
          <w:docGrid w:linePitch="326"/>
        </w:sectPr>
      </w:pPr>
    </w:p>
    <w:p w14:paraId="03D3FFA8" w14:textId="3BF3430D" w:rsidR="00A95873" w:rsidRDefault="00A95873" w:rsidP="00FA6E13">
      <w:pPr>
        <w:pStyle w:val="Wcicienormalne"/>
      </w:pPr>
    </w:p>
    <w:p w14:paraId="7E601A91" w14:textId="4D908EE3" w:rsidR="00377D49" w:rsidRDefault="00377D49" w:rsidP="00377D49">
      <w:pPr>
        <w:pStyle w:val="Nagwek1"/>
      </w:pPr>
      <w:r>
        <w:br/>
      </w:r>
      <w:bookmarkStart w:id="263" w:name="_Toc34546992"/>
      <w:r>
        <w:t>Jakość w ujęciu klasycznym</w:t>
      </w:r>
      <w:bookmarkEnd w:id="263"/>
    </w:p>
    <w:p w14:paraId="3055259C" w14:textId="691B32EA" w:rsidR="00377D49" w:rsidRDefault="00377D49" w:rsidP="00377D49">
      <w:pPr>
        <w:pStyle w:val="Wcicienormalne"/>
        <w:rPr>
          <w:lang w:eastAsia="pl-PL"/>
        </w:rPr>
      </w:pPr>
      <w:r>
        <w:rPr>
          <w:lang w:eastAsia="pl-PL"/>
        </w:rPr>
        <w:t xml:space="preserve">W tej części </w:t>
      </w:r>
      <w:r w:rsidR="003C2CDB">
        <w:rPr>
          <w:lang w:eastAsia="pl-PL"/>
        </w:rPr>
        <w:t>zobaczymy, jak wygląda podejście do jakości w klasycznych metodach wytwarzania. Najpierw przyjrzymy się jakości w cyklu życia oprogramowania</w:t>
      </w:r>
      <w:r w:rsidR="008B0365">
        <w:rPr>
          <w:lang w:eastAsia="pl-PL"/>
        </w:rPr>
        <w:t xml:space="preserve">: </w:t>
      </w:r>
      <w:r w:rsidR="003C2CDB">
        <w:rPr>
          <w:lang w:eastAsia="pl-PL"/>
        </w:rPr>
        <w:t>opłacalności jakości oprogramowania poprzez model wzmocnienia defektów, ewolucji podejścia do jakości</w:t>
      </w:r>
      <w:r w:rsidR="007C4992">
        <w:rPr>
          <w:lang w:eastAsia="pl-PL"/>
        </w:rPr>
        <w:t xml:space="preserve"> w inżynierii oprogramowania</w:t>
      </w:r>
      <w:r w:rsidR="008B0365">
        <w:rPr>
          <w:lang w:eastAsia="pl-PL"/>
        </w:rPr>
        <w:t xml:space="preserve"> (od </w:t>
      </w:r>
      <w:r w:rsidR="008B0365" w:rsidRPr="001F40F5">
        <w:rPr>
          <w:rStyle w:val="angielskawstawka"/>
          <w:lang w:val="en-GB"/>
        </w:rPr>
        <w:t>Waterfall</w:t>
      </w:r>
      <w:r w:rsidR="008B0365">
        <w:rPr>
          <w:lang w:eastAsia="pl-PL"/>
        </w:rPr>
        <w:t xml:space="preserve"> do </w:t>
      </w:r>
      <w:r w:rsidR="008B0365" w:rsidRPr="001F40F5">
        <w:rPr>
          <w:rStyle w:val="angielskawstawka"/>
          <w:lang w:val="en-GB"/>
        </w:rPr>
        <w:t>Agile</w:t>
      </w:r>
      <w:r w:rsidR="008B0365">
        <w:rPr>
          <w:lang w:eastAsia="pl-PL"/>
        </w:rPr>
        <w:t>),</w:t>
      </w:r>
      <w:r w:rsidR="007C4992">
        <w:rPr>
          <w:lang w:eastAsia="pl-PL"/>
        </w:rPr>
        <w:t xml:space="preserve"> </w:t>
      </w:r>
      <w:r w:rsidR="008B0365">
        <w:rPr>
          <w:lang w:eastAsia="pl-PL"/>
        </w:rPr>
        <w:t xml:space="preserve">podejściu do </w:t>
      </w:r>
      <w:r w:rsidR="007C4992">
        <w:rPr>
          <w:lang w:eastAsia="pl-PL"/>
        </w:rPr>
        <w:t>zapewnieni</w:t>
      </w:r>
      <w:r w:rsidR="008B0365">
        <w:rPr>
          <w:lang w:eastAsia="pl-PL"/>
        </w:rPr>
        <w:t>a</w:t>
      </w:r>
      <w:r w:rsidR="007C4992">
        <w:rPr>
          <w:lang w:eastAsia="pl-PL"/>
        </w:rPr>
        <w:t xml:space="preserve"> jakości oprogramowania (SQA) i </w:t>
      </w:r>
      <w:r w:rsidR="008B0365">
        <w:rPr>
          <w:lang w:eastAsia="pl-PL"/>
        </w:rPr>
        <w:t xml:space="preserve">polityce </w:t>
      </w:r>
      <w:r w:rsidR="007C4992">
        <w:rPr>
          <w:lang w:eastAsia="pl-PL"/>
        </w:rPr>
        <w:t>totalne</w:t>
      </w:r>
      <w:r w:rsidR="009368E7">
        <w:rPr>
          <w:lang w:eastAsia="pl-PL"/>
        </w:rPr>
        <w:t>go</w:t>
      </w:r>
      <w:r w:rsidR="007C4992">
        <w:rPr>
          <w:lang w:eastAsia="pl-PL"/>
        </w:rPr>
        <w:t xml:space="preserve"> zarządzani</w:t>
      </w:r>
      <w:r w:rsidR="009368E7">
        <w:rPr>
          <w:lang w:eastAsia="pl-PL"/>
        </w:rPr>
        <w:t>a</w:t>
      </w:r>
      <w:r w:rsidR="007C4992">
        <w:rPr>
          <w:lang w:eastAsia="pl-PL"/>
        </w:rPr>
        <w:t xml:space="preserve"> jakością (TQM).</w:t>
      </w:r>
      <w:r w:rsidR="009368E7">
        <w:rPr>
          <w:lang w:eastAsia="pl-PL"/>
        </w:rPr>
        <w:t xml:space="preserve"> Następnie zrobimy przegląd klasyczny</w:t>
      </w:r>
      <w:r w:rsidR="00F45DF0">
        <w:rPr>
          <w:lang w:eastAsia="pl-PL"/>
        </w:rPr>
        <w:t>ch</w:t>
      </w:r>
      <w:r w:rsidR="009368E7">
        <w:rPr>
          <w:lang w:eastAsia="pl-PL"/>
        </w:rPr>
        <w:t xml:space="preserve"> modeli procesu wytwarzania oprogramowania (ze szczególnym uwzględnieniem jakości). Wreszcie przejrzymy wybrane modele jakości (McCalla, Boehma i inne).</w:t>
      </w:r>
    </w:p>
    <w:p w14:paraId="145B13D5" w14:textId="72FB9A4A" w:rsidR="00DC5A5D" w:rsidRPr="00001019" w:rsidRDefault="00FA6E13" w:rsidP="008D02FF">
      <w:pPr>
        <w:pStyle w:val="Nagwek2"/>
      </w:pPr>
      <w:bookmarkStart w:id="264" w:name="_Toc14942116"/>
      <w:bookmarkStart w:id="265" w:name="_Toc17100191"/>
      <w:bookmarkStart w:id="266" w:name="_Toc21675104"/>
      <w:bookmarkStart w:id="267" w:name="_Toc25853131"/>
      <w:bookmarkStart w:id="268" w:name="_Toc29749311"/>
      <w:r>
        <w:lastRenderedPageBreak/>
        <w:br/>
      </w:r>
      <w:bookmarkStart w:id="269" w:name="_Toc34546993"/>
      <w:r w:rsidR="00DC5A5D" w:rsidRPr="00001019">
        <w:t>Jakość w cyklu życia oprogramowania</w:t>
      </w:r>
      <w:bookmarkEnd w:id="264"/>
      <w:bookmarkEnd w:id="265"/>
      <w:bookmarkEnd w:id="266"/>
      <w:bookmarkEnd w:id="267"/>
      <w:bookmarkEnd w:id="268"/>
      <w:bookmarkEnd w:id="269"/>
    </w:p>
    <w:p w14:paraId="05147C0B" w14:textId="50F86D1F" w:rsidR="00DC5A5D" w:rsidRPr="00001019" w:rsidRDefault="00DC5A5D" w:rsidP="006201E4">
      <w:pPr>
        <w:pStyle w:val="Wcicienormalne"/>
      </w:pPr>
      <w:r w:rsidRPr="00001019">
        <w:t xml:space="preserve">Część firm informatycznych utożsamia jakość z testowaniem oprogramowania. Na rynku pracy jest dużo ofert dla „specjalistów ds. jakości oprogramowania”, gdzie w szczegółach wymienia się zadania typowe dla fazy testowania procesu wytwarzania. Poniżej </w:t>
      </w:r>
      <w:r w:rsidR="00E42320">
        <w:t xml:space="preserve">jeden z </w:t>
      </w:r>
      <w:r w:rsidRPr="00001019">
        <w:t>przykład</w:t>
      </w:r>
      <w:r w:rsidR="00E42320">
        <w:t>ów</w:t>
      </w:r>
      <w:r w:rsidRPr="00001019">
        <w:rPr>
          <w:rStyle w:val="Odwoanieprzypisudolnego"/>
        </w:rPr>
        <w:footnoteReference w:id="116"/>
      </w:r>
      <w:r w:rsidRPr="00001019">
        <w:t>:</w:t>
      </w:r>
    </w:p>
    <w:p w14:paraId="7DE7652B" w14:textId="58B73F3E" w:rsidR="00DC5A5D" w:rsidRPr="00001019" w:rsidRDefault="00DC5A5D" w:rsidP="006201E4">
      <w:pPr>
        <w:pStyle w:val="Ramkacytatu"/>
        <w:rPr>
          <w:lang w:eastAsia="pl-PL"/>
        </w:rPr>
      </w:pPr>
      <w:r w:rsidRPr="00001019">
        <w:rPr>
          <w:rStyle w:val="tlid-translation"/>
        </w:rPr>
        <w:t>Twoje obowiązki będą obejmować następujące działania:</w:t>
      </w:r>
    </w:p>
    <w:p w14:paraId="31212526" w14:textId="77777777" w:rsidR="00DC5A5D" w:rsidRPr="00001019" w:rsidRDefault="00DC5A5D" w:rsidP="003F38B4">
      <w:pPr>
        <w:pStyle w:val="Ramkacytatu"/>
        <w:numPr>
          <w:ilvl w:val="0"/>
          <w:numId w:val="22"/>
        </w:numPr>
        <w:ind w:left="1134" w:hanging="425"/>
        <w:rPr>
          <w:rStyle w:val="tlid-translation"/>
          <w:i w:val="0"/>
          <w:iCs w:val="0"/>
          <w:lang w:eastAsia="pl-PL"/>
        </w:rPr>
      </w:pPr>
      <w:r w:rsidRPr="00001019">
        <w:rPr>
          <w:rStyle w:val="tlid-translation"/>
        </w:rPr>
        <w:t xml:space="preserve">Projektowanie, wdrażanie i ulepszanie procesów ciągłej integracji, w tym zautomatyzowane tworzenie i wykonywanie testów </w:t>
      </w:r>
      <w:r w:rsidRPr="00B94156">
        <w:rPr>
          <w:rStyle w:val="tlid-translation"/>
          <w:i w:val="0"/>
          <w:iCs w:val="0"/>
        </w:rPr>
        <w:t>(</w:t>
      </w:r>
      <w:r w:rsidRPr="001F40F5">
        <w:rPr>
          <w:rStyle w:val="angielskawstawka"/>
          <w:i/>
          <w:iCs w:val="0"/>
          <w:lang w:val="en-GB"/>
        </w:rPr>
        <w:t>.NET Selenium WebDriver, TFS</w:t>
      </w:r>
      <w:r w:rsidRPr="00001019">
        <w:rPr>
          <w:rStyle w:val="tlid-translation"/>
        </w:rPr>
        <w:t>),</w:t>
      </w:r>
    </w:p>
    <w:p w14:paraId="5F9AE677" w14:textId="77777777" w:rsidR="00DC5A5D" w:rsidRPr="00001019" w:rsidRDefault="00DC5A5D" w:rsidP="003F38B4">
      <w:pPr>
        <w:pStyle w:val="Ramkacytatu"/>
        <w:numPr>
          <w:ilvl w:val="0"/>
          <w:numId w:val="22"/>
        </w:numPr>
        <w:ind w:left="1134" w:hanging="425"/>
        <w:rPr>
          <w:lang w:eastAsia="pl-PL"/>
        </w:rPr>
      </w:pPr>
      <w:r w:rsidRPr="00001019">
        <w:rPr>
          <w:rStyle w:val="tlid-translation"/>
        </w:rPr>
        <w:t>Rozwiązywanie problemów z nieudanymi kompilacjami i wdrożeniami w środowiskach testowych. Określanie i naprawianie problemów ze środowiskiem i konfiguracją. Analizowanie dzienników i komunikowanie potencjalnych problemów z kodem,</w:t>
      </w:r>
    </w:p>
    <w:p w14:paraId="54883DE5" w14:textId="77777777" w:rsidR="00DC5A5D" w:rsidRPr="00001019" w:rsidRDefault="00DC5A5D" w:rsidP="003F38B4">
      <w:pPr>
        <w:pStyle w:val="Ramkacytatu"/>
        <w:numPr>
          <w:ilvl w:val="0"/>
          <w:numId w:val="22"/>
        </w:numPr>
        <w:ind w:left="1134" w:hanging="425"/>
        <w:rPr>
          <w:lang w:eastAsia="pl-PL"/>
        </w:rPr>
      </w:pPr>
      <w:r w:rsidRPr="00001019">
        <w:rPr>
          <w:rStyle w:val="tlid-translation"/>
        </w:rPr>
        <w:t>Zwiększanie wydajności przez wyszukiwanie i automatyzację wszelkich powtarzalnych zadań manualnych,</w:t>
      </w:r>
    </w:p>
    <w:p w14:paraId="09BB4BCB" w14:textId="77777777" w:rsidR="00DC5A5D" w:rsidRPr="00001019" w:rsidRDefault="00DC5A5D" w:rsidP="003F38B4">
      <w:pPr>
        <w:pStyle w:val="Ramkacytatu"/>
        <w:numPr>
          <w:ilvl w:val="0"/>
          <w:numId w:val="22"/>
        </w:numPr>
        <w:ind w:left="1134" w:hanging="425"/>
        <w:rPr>
          <w:lang w:eastAsia="pl-PL"/>
        </w:rPr>
      </w:pPr>
      <w:r w:rsidRPr="00001019">
        <w:rPr>
          <w:rStyle w:val="tlid-translation"/>
        </w:rPr>
        <w:t>Ocena i wdrażanie najnowszych ram programistycznych, aby stale ulepszać testy, budować i wdrażać oprogramowanie,</w:t>
      </w:r>
    </w:p>
    <w:p w14:paraId="715756CD" w14:textId="77777777" w:rsidR="00DC5A5D" w:rsidRPr="00001019" w:rsidRDefault="00DC5A5D" w:rsidP="003F38B4">
      <w:pPr>
        <w:pStyle w:val="Ramkacytatu"/>
        <w:numPr>
          <w:ilvl w:val="0"/>
          <w:numId w:val="22"/>
        </w:numPr>
        <w:ind w:left="1134" w:hanging="425"/>
        <w:rPr>
          <w:lang w:eastAsia="pl-PL"/>
        </w:rPr>
      </w:pPr>
      <w:r w:rsidRPr="00001019">
        <w:rPr>
          <w:rStyle w:val="tlid-translation"/>
        </w:rPr>
        <w:t>Analiza kompilacji TFS; rozwiązywanie problemy z ich budową,</w:t>
      </w:r>
    </w:p>
    <w:p w14:paraId="3EA9EF2F" w14:textId="77777777" w:rsidR="00DC5A5D" w:rsidRPr="00001019" w:rsidRDefault="00DC5A5D" w:rsidP="003F38B4">
      <w:pPr>
        <w:pStyle w:val="Ramkacytatu"/>
        <w:numPr>
          <w:ilvl w:val="0"/>
          <w:numId w:val="22"/>
        </w:numPr>
        <w:ind w:left="1134" w:hanging="425"/>
        <w:rPr>
          <w:lang w:eastAsia="pl-PL"/>
        </w:rPr>
      </w:pPr>
      <w:r w:rsidRPr="00001019">
        <w:rPr>
          <w:rStyle w:val="tlid-translation"/>
        </w:rPr>
        <w:t>Aktywne wspomaganie zespołu programistów za pomocą automatyzacji wykonywania testów,</w:t>
      </w:r>
    </w:p>
    <w:p w14:paraId="1849A988" w14:textId="77777777" w:rsidR="00DC5A5D" w:rsidRPr="00001019" w:rsidRDefault="00DC5A5D" w:rsidP="003F38B4">
      <w:pPr>
        <w:pStyle w:val="Ramkacytatu"/>
        <w:numPr>
          <w:ilvl w:val="0"/>
          <w:numId w:val="22"/>
        </w:numPr>
        <w:ind w:left="1134" w:hanging="425"/>
        <w:rPr>
          <w:lang w:eastAsia="pl-PL"/>
        </w:rPr>
      </w:pPr>
      <w:r w:rsidRPr="00001019">
        <w:rPr>
          <w:rStyle w:val="tlid-translation"/>
        </w:rPr>
        <w:t>Umożliwianie szybszego dostarczania i wdrażania przez automatyzację proces wytwarzania,</w:t>
      </w:r>
    </w:p>
    <w:p w14:paraId="5CF97682" w14:textId="77777777" w:rsidR="00DC5A5D" w:rsidRPr="00001019" w:rsidRDefault="00DC5A5D" w:rsidP="003F38B4">
      <w:pPr>
        <w:pStyle w:val="Ramkacytatu"/>
        <w:numPr>
          <w:ilvl w:val="0"/>
          <w:numId w:val="22"/>
        </w:numPr>
        <w:ind w:left="1134" w:hanging="425"/>
        <w:rPr>
          <w:lang w:eastAsia="pl-PL"/>
        </w:rPr>
      </w:pPr>
      <w:r w:rsidRPr="00001019">
        <w:rPr>
          <w:rStyle w:val="tlid-translation"/>
        </w:rPr>
        <w:t>Poprawianie jakości produktu poprzez opracowanie zautomatyzowanych ram testowych,</w:t>
      </w:r>
    </w:p>
    <w:p w14:paraId="69444A97" w14:textId="657F24FD" w:rsidR="00DC5A5D" w:rsidRPr="00001019" w:rsidRDefault="00DC5A5D" w:rsidP="003F38B4">
      <w:pPr>
        <w:pStyle w:val="Ramkacytatu"/>
        <w:numPr>
          <w:ilvl w:val="0"/>
          <w:numId w:val="22"/>
        </w:numPr>
        <w:ind w:left="1134" w:hanging="425"/>
        <w:rPr>
          <w:lang w:eastAsia="pl-PL"/>
        </w:rPr>
      </w:pPr>
      <w:r w:rsidRPr="00001019">
        <w:rPr>
          <w:lang w:eastAsia="pl-PL"/>
        </w:rPr>
        <w:t>Walidacja jakości produktu.</w:t>
      </w:r>
    </w:p>
    <w:p w14:paraId="7BEE7C3C" w14:textId="2B133FAE" w:rsidR="00DC5A5D" w:rsidRPr="00001019" w:rsidRDefault="00DC5A5D" w:rsidP="006201E4">
      <w:pPr>
        <w:pStyle w:val="Wcicienormalne"/>
      </w:pPr>
      <w:r w:rsidRPr="00001019">
        <w:t xml:space="preserve">Tymczasem przynajmniej od początku lat siedemdziesiątych ubiegłego wieku było wiadomo, że o jakość trzeba zabiegać od początku projektu, od pierwszych faz procesu wytwarzania. Co więcej, wiadomo, że jest to </w:t>
      </w:r>
      <w:r w:rsidR="00E42320">
        <w:t>bardzo</w:t>
      </w:r>
      <w:r w:rsidRPr="00001019">
        <w:t xml:space="preserve"> opłacalne. Zobaczymy to na przykładzie modelu wzmacniania defektów. Przyjrzymy się też ewolucji podejścia do jakości na tle rozwoju tradycyjnych metod wytwarzania oprogramowania. Zobaczymy, jak sposoby zapewnienia jakości oprogramowania (SQA) objęły wszystkie fazy klasycznego procesu wytwarzania. Wówczas będziemy zrozumieć, dlaczego wczesne uwzględnianie jakości w procesie wytwarzania jest celowe i opłacalne.</w:t>
      </w:r>
    </w:p>
    <w:p w14:paraId="072113E5" w14:textId="77777777" w:rsidR="00DC5A5D" w:rsidRPr="00001019" w:rsidRDefault="00DC5A5D" w:rsidP="008D02FF">
      <w:pPr>
        <w:pStyle w:val="Nagwek3"/>
      </w:pPr>
      <w:bookmarkStart w:id="270" w:name="_Toc19863945"/>
      <w:bookmarkStart w:id="271" w:name="_Toc21675105"/>
      <w:bookmarkStart w:id="272" w:name="_Toc25853132"/>
      <w:bookmarkStart w:id="273" w:name="_Toc29749312"/>
      <w:bookmarkStart w:id="274" w:name="_Toc34546994"/>
      <w:r w:rsidRPr="00001019">
        <w:lastRenderedPageBreak/>
        <w:t xml:space="preserve">Opłacalność </w:t>
      </w:r>
      <w:bookmarkEnd w:id="270"/>
      <w:r w:rsidRPr="00001019">
        <w:t>jakości oprogramowania</w:t>
      </w:r>
      <w:bookmarkEnd w:id="271"/>
      <w:bookmarkEnd w:id="272"/>
      <w:bookmarkEnd w:id="273"/>
      <w:bookmarkEnd w:id="274"/>
    </w:p>
    <w:p w14:paraId="1B04E2AE" w14:textId="4B64279B" w:rsidR="00DC5A5D" w:rsidRDefault="00DC5A5D" w:rsidP="006201E4">
      <w:pPr>
        <w:pStyle w:val="Wcicienormalne"/>
        <w:ind w:left="720"/>
      </w:pPr>
      <w:r w:rsidRPr="00001019">
        <w:t xml:space="preserve">Wykrywanie i usuwanie błędów w artefaktach na wczesnych etapach procesu wytwarzania jest tańsze niż na etapach późniejszych oraz pozwala zmniejszyć liczbę błędów wprowadzanych w kolejnych etapach. </w:t>
      </w:r>
    </w:p>
    <w:p w14:paraId="5C505506" w14:textId="7B430C88" w:rsidR="00561BA5" w:rsidRPr="00001019" w:rsidRDefault="00561BA5" w:rsidP="00561BA5">
      <w:pPr>
        <w:pStyle w:val="Intitle"/>
      </w:pPr>
      <w:r>
        <w:t>Kosztowność zmian w cyklu życia oprogramowania</w:t>
      </w:r>
    </w:p>
    <w:p w14:paraId="2578E050" w14:textId="1132B664" w:rsidR="00DC5A5D" w:rsidRPr="00001019" w:rsidRDefault="00F45DF0" w:rsidP="006201E4">
      <w:pPr>
        <w:pStyle w:val="Wcicienormalne"/>
        <w:ind w:left="720"/>
      </w:pPr>
      <w:r>
        <w:t xml:space="preserve">W klasycznych metodach wytwarzania oprogramowania znana i akceptowana jest zależność kosztów wprowadzania zmian od tego, w której fazie procesu wytwarzania są one przeprowadzane. Roger Pressman </w:t>
      </w:r>
      <w:r w:rsidR="00DC5A5D" w:rsidRPr="00001019">
        <w:t xml:space="preserve"> </w:t>
      </w:r>
      <w:sdt>
        <w:sdtPr>
          <w:id w:val="-1218587239"/>
          <w:citation/>
        </w:sdtPr>
        <w:sdtContent>
          <w:r w:rsidR="00DC5A5D" w:rsidRPr="00001019">
            <w:fldChar w:fldCharType="begin"/>
          </w:r>
          <w:r w:rsidR="00475947">
            <w:instrText xml:space="preserve">CITATION Pre92 \l 1045 </w:instrText>
          </w:r>
          <w:r w:rsidR="00DC5A5D" w:rsidRPr="00001019">
            <w:fldChar w:fldCharType="separate"/>
          </w:r>
          <w:r w:rsidR="001D0D9B" w:rsidRPr="001D0D9B">
            <w:rPr>
              <w:noProof/>
            </w:rPr>
            <w:t>[1]</w:t>
          </w:r>
          <w:r w:rsidR="00DC5A5D" w:rsidRPr="00001019">
            <w:fldChar w:fldCharType="end"/>
          </w:r>
        </w:sdtContent>
      </w:sdt>
      <w:r w:rsidR="00DC5A5D" w:rsidRPr="00001019">
        <w:t xml:space="preserve"> </w:t>
      </w:r>
      <w:r>
        <w:t>p</w:t>
      </w:r>
      <w:r w:rsidR="00DC5A5D" w:rsidRPr="00001019">
        <w:t>odał, że koszt zmiany wymagania w fazie opracowywania jest od 1,5 do 6 razy większy niż w fazie specyfikowania wymagań, a w fazie pielęgnacji jest od 60 do 100 razy większy</w:t>
      </w:r>
      <w:r w:rsidR="00BA6F71">
        <w:t xml:space="preserve"> (</w:t>
      </w:r>
      <w:r w:rsidR="00BA6F71" w:rsidRPr="00001019">
        <w:fldChar w:fldCharType="begin"/>
      </w:r>
      <w:r w:rsidR="00BA6F71" w:rsidRPr="00001019">
        <w:instrText xml:space="preserve"> REF  _Ref18136481 \* Lower \h </w:instrText>
      </w:r>
      <w:r w:rsidR="00BA6F71" w:rsidRPr="00001019">
        <w:fldChar w:fldCharType="separate"/>
      </w:r>
      <w:r w:rsidR="001D0D9B">
        <w:t>rys. </w:t>
      </w:r>
      <w:r w:rsidR="001D0D9B">
        <w:rPr>
          <w:noProof/>
        </w:rPr>
        <w:t>20</w:t>
      </w:r>
      <w:r w:rsidR="00BA6F71" w:rsidRPr="00001019">
        <w:fldChar w:fldCharType="end"/>
      </w:r>
      <w:r w:rsidR="00BA6F71">
        <w:t>)</w:t>
      </w:r>
      <w:r w:rsidR="00DC5A5D" w:rsidRPr="00001019">
        <w:t xml:space="preserve">. Współczynniki mogą się zmieniać w zależności od projektu, ale wzrastający koszt zmiany w zależności od fazy projektu został potwierdzony, m.in. </w:t>
      </w:r>
      <w:r w:rsidR="00BA6F71">
        <w:t xml:space="preserve">przez Boehma </w:t>
      </w:r>
      <w:r w:rsidR="00DC5A5D" w:rsidRPr="00001019">
        <w:t>w</w:t>
      </w:r>
      <w:r w:rsidR="00BA6F71">
        <w:t xml:space="preserve"> książce „</w:t>
      </w:r>
      <w:r w:rsidR="00BA6F71" w:rsidRPr="00BA6F71">
        <w:rPr>
          <w:i/>
          <w:iCs w:val="0"/>
        </w:rPr>
        <w:t>Ekonomika inżynierii oprogramowania</w:t>
      </w:r>
      <w:r w:rsidR="00BA6F71">
        <w:t>”</w:t>
      </w:r>
      <w:r w:rsidR="00DC5A5D" w:rsidRPr="00001019">
        <w:t xml:space="preserve"> </w:t>
      </w:r>
      <w:sdt>
        <w:sdtPr>
          <w:id w:val="58222686"/>
          <w:citation/>
        </w:sdtPr>
        <w:sdtContent>
          <w:r w:rsidR="00DC5A5D" w:rsidRPr="00001019">
            <w:fldChar w:fldCharType="begin"/>
          </w:r>
          <w:r w:rsidR="00DC5A5D" w:rsidRPr="00001019">
            <w:instrText xml:space="preserve"> CITATION Boe81 \l 1045 </w:instrText>
          </w:r>
          <w:r w:rsidR="00DC5A5D" w:rsidRPr="00001019">
            <w:fldChar w:fldCharType="separate"/>
          </w:r>
          <w:r w:rsidR="001D0D9B" w:rsidRPr="001D0D9B">
            <w:rPr>
              <w:noProof/>
            </w:rPr>
            <w:t>[31]</w:t>
          </w:r>
          <w:r w:rsidR="00DC5A5D" w:rsidRPr="00001019">
            <w:fldChar w:fldCharType="end"/>
          </w:r>
        </w:sdtContent>
      </w:sdt>
      <w:r w:rsidR="00BA6F71">
        <w:t>.</w:t>
      </w:r>
    </w:p>
    <w:p w14:paraId="29423242" w14:textId="03DC4657" w:rsidR="00DC5A5D" w:rsidRPr="00001019" w:rsidRDefault="00005E0D" w:rsidP="00E53D6D">
      <w:pPr>
        <w:pStyle w:val="Figure"/>
      </w:pPr>
      <w:r>
        <w:rPr>
          <w:noProof/>
        </w:rPr>
        <w:drawing>
          <wp:inline distT="0" distB="0" distL="0" distR="0" wp14:anchorId="34831880" wp14:editId="56DAA366">
            <wp:extent cx="4572000" cy="2743200"/>
            <wp:effectExtent l="0" t="0" r="0" b="0"/>
            <wp:docPr id="1737" name="Wykres 1737">
              <a:extLst xmlns:a="http://schemas.openxmlformats.org/drawingml/2006/main">
                <a:ext uri="{FF2B5EF4-FFF2-40B4-BE49-F238E27FC236}">
                  <a16:creationId xmlns:a16="http://schemas.microsoft.com/office/drawing/2014/main" id="{0DC8445E-9BBC-486D-949E-A05602D8B1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6B8ED59B" w14:textId="05FE34B4" w:rsidR="00DC5A5D" w:rsidRPr="00001019" w:rsidRDefault="008C16D7" w:rsidP="00116675">
      <w:pPr>
        <w:pStyle w:val="Podpispodrysunkiem"/>
      </w:pPr>
      <w:bookmarkStart w:id="275" w:name="_Ref18136481"/>
      <w:r>
        <w:t>Rys. </w:t>
      </w:r>
      <w:fldSimple w:instr=" SEQ Rys. \* ARABIC ">
        <w:r w:rsidR="001D0D9B">
          <w:rPr>
            <w:noProof/>
          </w:rPr>
          <w:t>20</w:t>
        </w:r>
      </w:fldSimple>
      <w:bookmarkEnd w:id="275"/>
      <w:r w:rsidR="00DC5A5D" w:rsidRPr="00001019">
        <w:t xml:space="preserve">. Jednostkowy koszt zmiany w zależności od fazy procesu wytwarzania (na podstawie </w:t>
      </w:r>
      <w:sdt>
        <w:sdtPr>
          <w:id w:val="1474409451"/>
          <w:citation/>
        </w:sdtPr>
        <w:sdtContent>
          <w:r w:rsidR="00DC5A5D" w:rsidRPr="00001019">
            <w:fldChar w:fldCharType="begin"/>
          </w:r>
          <w:r w:rsidR="00DC5A5D" w:rsidRPr="00001019">
            <w:instrText xml:space="preserve"> CITATION Sha12 \l 1045 </w:instrText>
          </w:r>
          <w:r w:rsidR="00DC5A5D" w:rsidRPr="00001019">
            <w:fldChar w:fldCharType="separate"/>
          </w:r>
          <w:r w:rsidR="001D0D9B" w:rsidRPr="001D0D9B">
            <w:rPr>
              <w:noProof/>
            </w:rPr>
            <w:t>[32]</w:t>
          </w:r>
          <w:r w:rsidR="00DC5A5D" w:rsidRPr="00001019">
            <w:fldChar w:fldCharType="end"/>
          </w:r>
        </w:sdtContent>
      </w:sdt>
      <w:r w:rsidR="00DC5A5D" w:rsidRPr="00001019">
        <w:t>)</w:t>
      </w:r>
    </w:p>
    <w:p w14:paraId="61A58E06" w14:textId="454E83D8" w:rsidR="00DC5A5D" w:rsidRPr="00001019" w:rsidRDefault="00DC5A5D" w:rsidP="006201E4">
      <w:pPr>
        <w:pStyle w:val="Wcicienormalne"/>
      </w:pPr>
      <w:r w:rsidRPr="00001019">
        <w:t xml:space="preserve">Wzrost kosztu jest zrozumiały, gdyż o ile zmiana lub dodanie wymagania na początku procesu polega tylko na uzgodnieniu zmiany między klientem a wykonawcą i dokonaniu odpowiedniego zapisu w specyfikacji, o tyle, gdy proces jest już zaawansowany, </w:t>
      </w:r>
      <w:r w:rsidR="00263A50">
        <w:t xml:space="preserve">jedna zmiana </w:t>
      </w:r>
      <w:r w:rsidRPr="00001019">
        <w:t xml:space="preserve">pociąga za sobą konieczność </w:t>
      </w:r>
      <w:r w:rsidR="00263A50">
        <w:t xml:space="preserve">modyfikacji </w:t>
      </w:r>
      <w:r w:rsidRPr="00001019">
        <w:t>wielu opracowanych już artefaktów. Dodatkowo, jeśli taka zmiana następuje w fazie pielęgnacji, może być konieczne zatrzymanie pracującego programu, zatrzymanie procesu sterowanego tym programem, konwertowanie danych itp. Dlatego zapamiętajmy:</w:t>
      </w:r>
    </w:p>
    <w:p w14:paraId="2746599E" w14:textId="77777777" w:rsidR="00DC5A5D" w:rsidRPr="00001019" w:rsidRDefault="00DC5A5D" w:rsidP="009B0F91">
      <w:pPr>
        <w:pStyle w:val="Ramkadozapamitania"/>
      </w:pPr>
      <w:r w:rsidRPr="00001019">
        <w:t xml:space="preserve">Im później wprowadzania się zmiany do projektu informatycznego, </w:t>
      </w:r>
      <w:r w:rsidRPr="00001019">
        <w:br/>
        <w:t>tym jest to droższe.</w:t>
      </w:r>
    </w:p>
    <w:p w14:paraId="50E8C948" w14:textId="77777777" w:rsidR="00DC5A5D" w:rsidRPr="00001019" w:rsidRDefault="00DC5A5D" w:rsidP="006201E4">
      <w:pPr>
        <w:pStyle w:val="Intitle"/>
      </w:pPr>
      <w:bookmarkStart w:id="276" w:name="_Toc21675106"/>
      <w:r w:rsidRPr="00001019">
        <w:lastRenderedPageBreak/>
        <w:t>Model wzmocnienia defektów</w:t>
      </w:r>
      <w:bookmarkEnd w:id="276"/>
    </w:p>
    <w:p w14:paraId="0D7EA28E" w14:textId="13F428EC" w:rsidR="00DC5A5D" w:rsidRPr="00001019" w:rsidRDefault="00DC5A5D" w:rsidP="006201E4">
      <w:pPr>
        <w:pStyle w:val="Wcicienormalne"/>
      </w:pPr>
      <w:r w:rsidRPr="00001019">
        <w:t xml:space="preserve">Pressman </w:t>
      </w:r>
      <w:r w:rsidR="00CC0EF9">
        <w:t xml:space="preserve">w </w:t>
      </w:r>
      <w:sdt>
        <w:sdtPr>
          <w:id w:val="-859198243"/>
          <w:citation/>
        </w:sdtPr>
        <w:sdtContent>
          <w:r w:rsidR="00CC0EF9">
            <w:fldChar w:fldCharType="begin"/>
          </w:r>
          <w:r w:rsidR="00475947">
            <w:instrText xml:space="preserve">CITATION Pre92 \l 1045 </w:instrText>
          </w:r>
          <w:r w:rsidR="00CC0EF9">
            <w:fldChar w:fldCharType="separate"/>
          </w:r>
          <w:r w:rsidR="001D0D9B" w:rsidRPr="001D0D9B">
            <w:rPr>
              <w:noProof/>
            </w:rPr>
            <w:t>[1]</w:t>
          </w:r>
          <w:r w:rsidR="00CC0EF9">
            <w:fldChar w:fldCharType="end"/>
          </w:r>
        </w:sdtContent>
      </w:sdt>
      <w:r w:rsidR="00CC0EF9">
        <w:t xml:space="preserve"> </w:t>
      </w:r>
      <w:r w:rsidRPr="00001019">
        <w:t xml:space="preserve">przedstawił również </w:t>
      </w:r>
      <w:r w:rsidRPr="00001019">
        <w:rPr>
          <w:i/>
        </w:rPr>
        <w:t>model wzmocnienia defektów</w:t>
      </w:r>
      <w:r w:rsidRPr="00001019">
        <w:t xml:space="preserve"> w procesie kaskadowym. Model ten zakłada, że wraz z przekazywaniem artefaktów od etapu do etapu są też przekazywane defekty zawarte w tych artefaktach. Pojedynczy etap w procesie (</w:t>
      </w:r>
      <w:r w:rsidRPr="00001019">
        <w:fldChar w:fldCharType="begin"/>
      </w:r>
      <w:r w:rsidRPr="00001019">
        <w:instrText xml:space="preserve"> REF  _Ref18138221 \* Lower \h </w:instrText>
      </w:r>
      <w:r w:rsidRPr="00001019">
        <w:fldChar w:fldCharType="separate"/>
      </w:r>
      <w:r w:rsidR="001D0D9B">
        <w:t>rys. </w:t>
      </w:r>
      <w:r w:rsidR="001D0D9B">
        <w:rPr>
          <w:noProof/>
        </w:rPr>
        <w:t>21</w:t>
      </w:r>
      <w:r w:rsidRPr="00001019">
        <w:fldChar w:fldCharType="end"/>
      </w:r>
      <w:r w:rsidRPr="00001019">
        <w:t xml:space="preserve">) jest </w:t>
      </w:r>
      <w:r w:rsidR="00472851">
        <w:t>zamodelowany</w:t>
      </w:r>
      <w:r w:rsidRPr="00001019">
        <w:t xml:space="preserve"> następująco:</w:t>
      </w:r>
    </w:p>
    <w:p w14:paraId="4E2EDB6E" w14:textId="23AF264F" w:rsidR="00DC5A5D" w:rsidRPr="00001019" w:rsidRDefault="00DC5A5D" w:rsidP="00BC25DF">
      <w:pPr>
        <w:pStyle w:val="Listapunktowana"/>
      </w:pPr>
      <w:r w:rsidRPr="00001019">
        <w:t xml:space="preserve">Część defektów </w:t>
      </w:r>
      <w:r w:rsidR="00005E0D">
        <w:t>z</w:t>
      </w:r>
      <w:r w:rsidRPr="00001019">
        <w:t xml:space="preserve"> poprzedniego etapu</w:t>
      </w:r>
      <w:r w:rsidR="00005E0D">
        <w:t xml:space="preserve"> przenika dalej</w:t>
      </w:r>
      <w:r w:rsidRPr="00001019">
        <w:t>.</w:t>
      </w:r>
    </w:p>
    <w:p w14:paraId="76A4ED7D" w14:textId="77777777" w:rsidR="00DC5A5D" w:rsidRPr="00001019" w:rsidRDefault="00DC5A5D" w:rsidP="00BC25DF">
      <w:pPr>
        <w:pStyle w:val="Listapunktowana"/>
      </w:pPr>
      <w:r w:rsidRPr="00001019">
        <w:t>Część defektów przychodzących jest wzmacniana ze współczynnikiem 1:x.</w:t>
      </w:r>
    </w:p>
    <w:p w14:paraId="3037CF25" w14:textId="77777777" w:rsidR="00DC5A5D" w:rsidRPr="00001019" w:rsidRDefault="00DC5A5D" w:rsidP="00BC25DF">
      <w:pPr>
        <w:pStyle w:val="Listapunktowana"/>
      </w:pPr>
      <w:r w:rsidRPr="00001019">
        <w:t>W danym etapie mogą być wprowadzane nowe defekty.</w:t>
      </w:r>
    </w:p>
    <w:p w14:paraId="6812864C" w14:textId="77777777" w:rsidR="00DC5A5D" w:rsidRPr="00001019" w:rsidRDefault="00DC5A5D" w:rsidP="00BC25DF">
      <w:pPr>
        <w:pStyle w:val="Listapunktowana"/>
      </w:pPr>
      <w:r w:rsidRPr="00001019">
        <w:t>Wszystkie defekty mogą być wykrywane i korygowane z pewną skutecznością.</w:t>
      </w:r>
    </w:p>
    <w:p w14:paraId="29B6F2DE" w14:textId="5378DCB6" w:rsidR="00DC5A5D" w:rsidRPr="00001019" w:rsidRDefault="00DC5A5D" w:rsidP="00BC25DF">
      <w:pPr>
        <w:pStyle w:val="Listapunktowana"/>
      </w:pPr>
      <w:r w:rsidRPr="00001019">
        <w:t xml:space="preserve">Defekty </w:t>
      </w:r>
      <w:r w:rsidR="00005E0D">
        <w:t>nieujawnione przenikają</w:t>
      </w:r>
      <w:r w:rsidRPr="00001019">
        <w:t xml:space="preserve"> do kolejnego etapu.</w:t>
      </w:r>
    </w:p>
    <w:p w14:paraId="6A8FFFA5" w14:textId="77777777" w:rsidR="00DC5A5D" w:rsidRPr="00001019" w:rsidRDefault="00DC5A5D" w:rsidP="00E53D6D">
      <w:pPr>
        <w:pStyle w:val="Figure"/>
      </w:pPr>
      <w:r w:rsidRPr="00001019">
        <w:rPr>
          <w:noProof/>
        </w:rPr>
        <mc:AlternateContent>
          <mc:Choice Requires="wpc">
            <w:drawing>
              <wp:inline distT="0" distB="0" distL="0" distR="0" wp14:anchorId="59E1CA18" wp14:editId="113BD65A">
                <wp:extent cx="3613709" cy="1202055"/>
                <wp:effectExtent l="0" t="0" r="44450" b="0"/>
                <wp:docPr id="14985" name="Kanwa 149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912" name="Group 40"/>
                        <wpg:cNvGrpSpPr>
                          <a:grpSpLocks/>
                        </wpg:cNvGrpSpPr>
                        <wpg:grpSpPr bwMode="auto">
                          <a:xfrm>
                            <a:off x="5000" y="89170"/>
                            <a:ext cx="3608150" cy="1064907"/>
                            <a:chOff x="278" y="324"/>
                            <a:chExt cx="4330" cy="1580"/>
                          </a:xfrm>
                        </wpg:grpSpPr>
                        <wps:wsp>
                          <wps:cNvPr id="14913" name="Rectangle 8"/>
                          <wps:cNvSpPr>
                            <a:spLocks noChangeArrowheads="1"/>
                          </wps:cNvSpPr>
                          <wps:spPr bwMode="auto">
                            <a:xfrm>
                              <a:off x="1392" y="1398"/>
                              <a:ext cx="1440" cy="50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72434B5"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nowowprowadzone</w:t>
                                </w:r>
                              </w:p>
                            </w:txbxContent>
                          </wps:txbx>
                          <wps:bodyPr anchor="ctr"/>
                        </wps:wsp>
                        <wps:wsp>
                          <wps:cNvPr id="14914" name="Rectangle 6"/>
                          <wps:cNvSpPr>
                            <a:spLocks noChangeArrowheads="1"/>
                          </wps:cNvSpPr>
                          <wps:spPr bwMode="auto">
                            <a:xfrm>
                              <a:off x="1392" y="890"/>
                              <a:ext cx="1440" cy="50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D9D31C8"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wzmocnione 1:x</w:t>
                                </w:r>
                              </w:p>
                            </w:txbxContent>
                          </wps:txbx>
                          <wps:bodyPr anchor="ctr"/>
                        </wps:wsp>
                        <wps:wsp>
                          <wps:cNvPr id="14915" name="Rectangle 5"/>
                          <wps:cNvSpPr>
                            <a:spLocks noChangeArrowheads="1"/>
                          </wps:cNvSpPr>
                          <wps:spPr bwMode="auto">
                            <a:xfrm>
                              <a:off x="2832" y="384"/>
                              <a:ext cx="816" cy="152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19ADAFF" w14:textId="0D80D264"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Detekcja i korekcja defektów</w:t>
                                </w:r>
                                <w:r>
                                  <w:rPr>
                                    <w:rFonts w:asciiTheme="minorHAnsi" w:hAnsiTheme="minorHAnsi" w:cstheme="minorHAnsi"/>
                                    <w:color w:val="000000" w:themeColor="text1"/>
                                    <w:kern w:val="24"/>
                                    <w:sz w:val="16"/>
                                    <w:szCs w:val="16"/>
                                  </w:rPr>
                                  <w:t xml:space="preserve"> [%]</w:t>
                                </w:r>
                              </w:p>
                            </w:txbxContent>
                          </wps:txbx>
                          <wps:bodyPr anchor="ctr"/>
                        </wps:wsp>
                        <wps:wsp>
                          <wps:cNvPr id="14916" name="Rectangle 4"/>
                          <wps:cNvSpPr>
                            <a:spLocks noChangeArrowheads="1"/>
                          </wps:cNvSpPr>
                          <wps:spPr bwMode="auto">
                            <a:xfrm>
                              <a:off x="1392" y="384"/>
                              <a:ext cx="1440" cy="50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F5BF3FF"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przepuszczone</w:t>
                                </w:r>
                              </w:p>
                            </w:txbxContent>
                          </wps:txbx>
                          <wps:bodyPr anchor="ctr"/>
                        </wps:wsp>
                        <wps:wsp>
                          <wps:cNvPr id="14917" name="Line 10"/>
                          <wps:cNvCnPr/>
                          <wps:spPr bwMode="auto">
                            <a:xfrm>
                              <a:off x="1392" y="384"/>
                              <a:ext cx="2256" cy="0"/>
                            </a:xfrm>
                            <a:prstGeom prst="line">
                              <a:avLst/>
                            </a:prstGeom>
                            <a:noFill/>
                            <a:ln w="28575" cap="sq">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18" name="Line 11"/>
                          <wps:cNvCnPr/>
                          <wps:spPr bwMode="auto">
                            <a:xfrm>
                              <a:off x="1392" y="890"/>
                              <a:ext cx="144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19" name="Line 12"/>
                          <wps:cNvCnPr/>
                          <wps:spPr bwMode="auto">
                            <a:xfrm>
                              <a:off x="1392" y="1398"/>
                              <a:ext cx="1440" cy="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0" name="Line 13"/>
                          <wps:cNvCnPr/>
                          <wps:spPr bwMode="auto">
                            <a:xfrm>
                              <a:off x="1392" y="1904"/>
                              <a:ext cx="2256" cy="0"/>
                            </a:xfrm>
                            <a:prstGeom prst="line">
                              <a:avLst/>
                            </a:prstGeom>
                            <a:noFill/>
                            <a:ln w="28575" cap="sq">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1" name="Line 14"/>
                          <wps:cNvCnPr/>
                          <wps:spPr bwMode="auto">
                            <a:xfrm>
                              <a:off x="1392" y="384"/>
                              <a:ext cx="0" cy="1520"/>
                            </a:xfrm>
                            <a:prstGeom prst="line">
                              <a:avLst/>
                            </a:prstGeom>
                            <a:noFill/>
                            <a:ln w="28575" cap="sq">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2" name="Line 15"/>
                          <wps:cNvCnPr/>
                          <wps:spPr bwMode="auto">
                            <a:xfrm>
                              <a:off x="2832" y="384"/>
                              <a:ext cx="0" cy="1520"/>
                            </a:xfrm>
                            <a:prstGeom prst="line">
                              <a:avLst/>
                            </a:prstGeom>
                            <a:noFill/>
                            <a:ln w="12700">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3" name="Line 16"/>
                          <wps:cNvCnPr/>
                          <wps:spPr bwMode="auto">
                            <a:xfrm>
                              <a:off x="3648" y="384"/>
                              <a:ext cx="0" cy="1520"/>
                            </a:xfrm>
                            <a:prstGeom prst="line">
                              <a:avLst/>
                            </a:prstGeom>
                            <a:noFill/>
                            <a:ln w="28575" cap="sq">
                              <a:solidFill>
                                <a:schemeClr val="tx1"/>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4" name="Line 32"/>
                          <wps:cNvCnPr/>
                          <wps:spPr bwMode="auto">
                            <a:xfrm>
                              <a:off x="288" y="672"/>
                              <a:ext cx="11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5" name="Freeform 33"/>
                          <wps:cNvSpPr>
                            <a:spLocks/>
                          </wps:cNvSpPr>
                          <wps:spPr bwMode="auto">
                            <a:xfrm>
                              <a:off x="1153" y="672"/>
                              <a:ext cx="239" cy="480"/>
                            </a:xfrm>
                            <a:custGeom>
                              <a:avLst/>
                              <a:gdLst>
                                <a:gd name="T0" fmla="*/ 0 w 624"/>
                                <a:gd name="T1" fmla="*/ 0 h 480"/>
                                <a:gd name="T2" fmla="*/ 0 w 624"/>
                                <a:gd name="T3" fmla="*/ 480 h 480"/>
                                <a:gd name="T4" fmla="*/ 624 w 624"/>
                                <a:gd name="T5" fmla="*/ 480 h 480"/>
                                <a:gd name="T6" fmla="*/ 0 60000 65536"/>
                                <a:gd name="T7" fmla="*/ 0 60000 65536"/>
                                <a:gd name="T8" fmla="*/ 0 60000 65536"/>
                              </a:gdLst>
                              <a:ahLst/>
                              <a:cxnLst>
                                <a:cxn ang="T6">
                                  <a:pos x="T0" y="T1"/>
                                </a:cxn>
                                <a:cxn ang="T7">
                                  <a:pos x="T2" y="T3"/>
                                </a:cxn>
                                <a:cxn ang="T8">
                                  <a:pos x="T4" y="T5"/>
                                </a:cxn>
                              </a:cxnLst>
                              <a:rect l="0" t="0" r="r" b="b"/>
                              <a:pathLst>
                                <a:path w="624" h="480">
                                  <a:moveTo>
                                    <a:pt x="0" y="0"/>
                                  </a:moveTo>
                                  <a:lnTo>
                                    <a:pt x="0" y="480"/>
                                  </a:lnTo>
                                  <a:lnTo>
                                    <a:pt x="624" y="480"/>
                                  </a:lnTo>
                                </a:path>
                              </a:pathLst>
                            </a:custGeom>
                            <a:noFill/>
                            <a:ln w="9525">
                              <a:solidFill>
                                <a:schemeClr val="tx1"/>
                              </a:solidFill>
                              <a:round/>
                              <a:headEnd type="none" w="med" len="me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6" name="Text Box 34"/>
                          <wps:cNvSpPr txBox="1">
                            <a:spLocks noChangeArrowheads="1"/>
                          </wps:cNvSpPr>
                          <wps:spPr bwMode="auto">
                            <a:xfrm>
                              <a:off x="278" y="685"/>
                              <a:ext cx="980" cy="82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0CCC573" w14:textId="77777777" w:rsidR="0082527D" w:rsidRPr="007E23FE" w:rsidRDefault="0082527D" w:rsidP="007E23FE">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z poprzedniego etapu</w:t>
                                </w:r>
                              </w:p>
                              <w:p w14:paraId="7CEFF428" w14:textId="7ABFCCAD" w:rsidR="0082527D" w:rsidRPr="007E23FE" w:rsidRDefault="0082527D" w:rsidP="006201E4">
                                <w:pPr>
                                  <w:jc w:val="center"/>
                                  <w:textAlignment w:val="baseline"/>
                                  <w:rPr>
                                    <w:rFonts w:asciiTheme="minorHAnsi" w:hAnsiTheme="minorHAnsi" w:cstheme="minorHAnsi"/>
                                    <w:sz w:val="16"/>
                                    <w:szCs w:val="16"/>
                                  </w:rPr>
                                </w:pPr>
                              </w:p>
                            </w:txbxContent>
                          </wps:txbx>
                          <wps:bodyPr wrap="square">
                            <a:noAutofit/>
                          </wps:bodyPr>
                        </wps:wsp>
                        <wps:wsp>
                          <wps:cNvPr id="14927" name="Line 36"/>
                          <wps:cNvCnPr/>
                          <wps:spPr bwMode="auto">
                            <a:xfrm>
                              <a:off x="3648" y="1152"/>
                              <a:ext cx="960"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4928" name="Text Box 37"/>
                          <wps:cNvSpPr txBox="1">
                            <a:spLocks noChangeArrowheads="1"/>
                          </wps:cNvSpPr>
                          <wps:spPr bwMode="auto">
                            <a:xfrm>
                              <a:off x="3640" y="324"/>
                              <a:ext cx="849" cy="8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8E5FA45" w14:textId="23420EF1" w:rsidR="0082527D" w:rsidRPr="007E23FE" w:rsidRDefault="0082527D" w:rsidP="007E23FE">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 xml:space="preserve">Defekty do </w:t>
                                </w:r>
                                <w:r>
                                  <w:rPr>
                                    <w:rFonts w:asciiTheme="minorHAnsi" w:hAnsiTheme="minorHAnsi" w:cstheme="minorHAnsi"/>
                                    <w:color w:val="000000" w:themeColor="text1"/>
                                    <w:kern w:val="24"/>
                                    <w:sz w:val="16"/>
                                    <w:szCs w:val="16"/>
                                  </w:rPr>
                                  <w:t>następnego</w:t>
                                </w:r>
                                <w:r w:rsidRPr="007E23FE">
                                  <w:rPr>
                                    <w:rFonts w:asciiTheme="minorHAnsi" w:hAnsiTheme="minorHAnsi" w:cstheme="minorHAnsi"/>
                                    <w:color w:val="000000" w:themeColor="text1"/>
                                    <w:kern w:val="24"/>
                                    <w:sz w:val="16"/>
                                    <w:szCs w:val="16"/>
                                  </w:rPr>
                                  <w:t xml:space="preserve"> etapu</w:t>
                                </w:r>
                              </w:p>
                              <w:p w14:paraId="0D98C01F" w14:textId="09BF1C16" w:rsidR="0082527D" w:rsidRPr="007E23FE" w:rsidRDefault="0082527D" w:rsidP="006201E4">
                                <w:pPr>
                                  <w:jc w:val="center"/>
                                  <w:textAlignment w:val="baseline"/>
                                  <w:rPr>
                                    <w:rFonts w:asciiTheme="minorHAnsi" w:hAnsiTheme="minorHAnsi" w:cstheme="minorHAnsi"/>
                                    <w:sz w:val="16"/>
                                    <w:szCs w:val="16"/>
                                  </w:rPr>
                                </w:pPr>
                              </w:p>
                            </w:txbxContent>
                          </wps:txbx>
                          <wps:bodyPr wrap="square">
                            <a:noAutofit/>
                          </wps:bodyPr>
                        </wps:wsp>
                      </wpg:wgp>
                    </wpc:wpc>
                  </a:graphicData>
                </a:graphic>
              </wp:inline>
            </w:drawing>
          </mc:Choice>
          <mc:Fallback>
            <w:pict>
              <v:group w14:anchorId="59E1CA18" id="Kanwa 14985" o:spid="_x0000_s1237" editas="canvas" style="width:284.55pt;height:94.65pt;mso-position-horizontal-relative:char;mso-position-vertical-relative:line" coordsize="36131,1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">
                <v:shape id="_x0000_s1238" type="#_x0000_t75" style="position:absolute;width:36131;height:12020;visibility:visible;mso-wrap-style:square" filled="t">
                  <v:fill o:detectmouseclick="t"/>
                  <v:path o:connecttype="none"/>
                </v:shape>
                <v:group id="Group 40" o:spid="_x0000_s1239" style="position:absolute;left:50;top:891;width:36081;height:10649" coordorigin="278,324" coordsize="4330,1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">
                  <v:rect id="Rectangle 8" o:spid="_x0000_s1240" style="position:absolute;left:1392;top:1398;width:1440;height: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" filled="f" fillcolor="#4472c4 [3204]" stroked="f" strokecolor="black [3213]">
                    <v:shadow color="#e7e6e6 [3214]"/>
                    <v:textbox>
                      <w:txbxContent>
                        <w:p w14:paraId="572434B5"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nowowprowadzone</w:t>
                          </w:r>
                        </w:p>
                      </w:txbxContent>
                    </v:textbox>
                  </v:rect>
                  <v:rect id="Rectangle 6" o:spid="_x0000_s1241" style="position:absolute;left:1392;top:890;width:1440;height: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" filled="f" fillcolor="#4472c4 [3204]" stroked="f" strokecolor="black [3213]">
                    <v:shadow color="#e7e6e6 [3214]"/>
                    <v:textbox>
                      <w:txbxContent>
                        <w:p w14:paraId="5D9D31C8"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wzmocnione 1:x</w:t>
                          </w:r>
                        </w:p>
                      </w:txbxContent>
                    </v:textbox>
                  </v:rect>
                  <v:rect id="Rectangle 5" o:spid="_x0000_s1242" style="position:absolute;left:2832;top:384;width:816;height:1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" filled="f" fillcolor="#4472c4 [3204]" stroked="f" strokecolor="black [3213]">
                    <v:shadow color="#e7e6e6 [3214]"/>
                    <v:textbox>
                      <w:txbxContent>
                        <w:p w14:paraId="719ADAFF" w14:textId="0D80D264"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Detekcja i korekcja defektów</w:t>
                          </w:r>
                          <w:r>
                            <w:rPr>
                              <w:rFonts w:asciiTheme="minorHAnsi" w:hAnsiTheme="minorHAnsi" w:cstheme="minorHAnsi"/>
                              <w:color w:val="000000" w:themeColor="text1"/>
                              <w:kern w:val="24"/>
                              <w:sz w:val="16"/>
                              <w:szCs w:val="16"/>
                            </w:rPr>
                            <w:t xml:space="preserve"> [%]</w:t>
                          </w:r>
                        </w:p>
                      </w:txbxContent>
                    </v:textbox>
                  </v:rect>
                  <v:rect id="Rectangle 4" o:spid="_x0000_s1243" style="position:absolute;left:1392;top:384;width:1440;height: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" filled="f" fillcolor="#4472c4 [3204]" stroked="f" strokecolor="black [3213]">
                    <v:shadow color="#e7e6e6 [3214]"/>
                    <v:textbox>
                      <w:txbxContent>
                        <w:p w14:paraId="3F5BF3FF" w14:textId="77777777" w:rsidR="0082527D" w:rsidRPr="007E23FE" w:rsidRDefault="0082527D" w:rsidP="006201E4">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przepuszczone</w:t>
                          </w:r>
                        </w:p>
                      </w:txbxContent>
                    </v:textbox>
                  </v:rect>
                  <v:line id="Line 10" o:spid="_x0000_s1244" style="position:absolute;visibility:visible;mso-wrap-style:square" from="1392,384" to="3648,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" strokecolor="black [3213]" strokeweight="2.25pt">
                    <v:stroke endcap="square"/>
                    <v:shadow color="#e7e6e6 [3214]"/>
                  </v:line>
                  <v:line id="Line 11" o:spid="_x0000_s1245" style="position:absolute;visibility:visible;mso-wrap-style:square" from="1392,890" to="2832,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" strokecolor="black [3213]" strokeweight="1pt">
                    <v:shadow color="#e7e6e6 [3214]"/>
                  </v:line>
                  <v:line id="Line 12" o:spid="_x0000_s1246" style="position:absolute;visibility:visible;mso-wrap-style:square" from="1392,1398" to="2832,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" strokecolor="black [3213]" strokeweight="1pt">
                    <v:shadow color="#e7e6e6 [3214]"/>
                  </v:line>
                  <v:line id="Line 13" o:spid="_x0000_s1247" style="position:absolute;visibility:visible;mso-wrap-style:square" from="1392,1904" to="3648,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" strokecolor="black [3213]" strokeweight="2.25pt">
                    <v:stroke endcap="square"/>
                    <v:shadow color="#e7e6e6 [3214]"/>
                  </v:line>
                  <v:line id="Line 14" o:spid="_x0000_s1248" style="position:absolute;visibility:visible;mso-wrap-style:square" from="1392,384" to="1392,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" strokecolor="black [3213]" strokeweight="2.25pt">
                    <v:stroke endcap="square"/>
                    <v:shadow color="#e7e6e6 [3214]"/>
                  </v:line>
                  <v:line id="Line 15" o:spid="_x0000_s1249" style="position:absolute;visibility:visible;mso-wrap-style:square" from="2832,384" to="2832,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" strokecolor="black [3213]" strokeweight="1pt">
                    <v:shadow color="#e7e6e6 [3214]"/>
                  </v:line>
                  <v:line id="Line 16" o:spid="_x0000_s1250" style="position:absolute;visibility:visible;mso-wrap-style:square" from="3648,384" to="3648,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" strokecolor="black [3213]" strokeweight="2.25pt">
                    <v:stroke endcap="square"/>
                    <v:shadow color="#e7e6e6 [3214]"/>
                  </v:line>
                  <v:line id="Line 32" o:spid="_x0000_s1251" style="position:absolute;visibility:visible;mso-wrap-style:square" from="288,672" to="139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" strokecolor="black [3213]">
                    <v:stroke endarrow="block"/>
                    <v:shadow color="#e7e6e6 [3214]"/>
                  </v:line>
                  <v:shape id="Freeform 33" o:spid="_x0000_s1252" style="position:absolute;left:1153;top:672;width:239;height:480;visibility:visible;mso-wrap-style:square;v-text-anchor:top" coordsize="62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" path="m,l,480r624,e" filled="f" fillcolor="#4472c4 [3204]" strokecolor="black [3213]">
                    <v:stroke endarrow="block"/>
                    <v:shadow color="#e7e6e6 [3214]"/>
                    <v:path arrowok="t" o:connecttype="custom" o:connectlocs="0,0;0,480;239,480" o:connectangles="0,0,0"/>
                  </v:shape>
                  <v:shape id="Text Box 34" o:spid="_x0000_s1253" type="#_x0000_t202" style="position:absolute;left:278;top:685;width:980;height: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" filled="f" fillcolor="#4472c4 [3204]" stroked="f" strokecolor="black [3213]">
                    <v:shadow color="#e7e6e6 [3214]"/>
                    <v:textbox>
                      <w:txbxContent>
                        <w:p w14:paraId="70CCC573" w14:textId="77777777" w:rsidR="0082527D" w:rsidRPr="007E23FE" w:rsidRDefault="0082527D" w:rsidP="007E23FE">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Defekty z poprzedniego etapu</w:t>
                          </w:r>
                        </w:p>
                        <w:p w14:paraId="7CEFF428" w14:textId="7ABFCCAD" w:rsidR="0082527D" w:rsidRPr="007E23FE" w:rsidRDefault="0082527D" w:rsidP="006201E4">
                          <w:pPr>
                            <w:jc w:val="center"/>
                            <w:textAlignment w:val="baseline"/>
                            <w:rPr>
                              <w:rFonts w:asciiTheme="minorHAnsi" w:hAnsiTheme="minorHAnsi" w:cstheme="minorHAnsi"/>
                              <w:sz w:val="16"/>
                              <w:szCs w:val="16"/>
                            </w:rPr>
                          </w:pPr>
                        </w:p>
                      </w:txbxContent>
                    </v:textbox>
                  </v:shape>
                  <v:line id="Line 36" o:spid="_x0000_s1254" style="position:absolute;visibility:visible;mso-wrap-style:square" from="3648,1152" to="4608,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" strokecolor="black [3213]">
                    <v:stroke endarrow="block"/>
                    <v:shadow color="#e7e6e6 [3214]"/>
                  </v:line>
                  <v:shape id="Text Box 37" o:spid="_x0000_s1255" type="#_x0000_t202" style="position:absolute;left:3640;top:324;width:84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" filled="f" fillcolor="#4472c4 [3204]" stroked="f" strokecolor="black [3213]">
                    <v:shadow color="#e7e6e6 [3214]"/>
                    <v:textbox>
                      <w:txbxContent>
                        <w:p w14:paraId="58E5FA45" w14:textId="23420EF1" w:rsidR="0082527D" w:rsidRPr="007E23FE" w:rsidRDefault="0082527D" w:rsidP="007E23FE">
                          <w:pPr>
                            <w:jc w:val="center"/>
                            <w:textAlignment w:val="baseline"/>
                            <w:rPr>
                              <w:rFonts w:asciiTheme="minorHAnsi" w:hAnsiTheme="minorHAnsi" w:cstheme="minorHAnsi"/>
                              <w:sz w:val="16"/>
                              <w:szCs w:val="16"/>
                            </w:rPr>
                          </w:pPr>
                          <w:r w:rsidRPr="007E23FE">
                            <w:rPr>
                              <w:rFonts w:asciiTheme="minorHAnsi" w:hAnsiTheme="minorHAnsi" w:cstheme="minorHAnsi"/>
                              <w:color w:val="000000" w:themeColor="text1"/>
                              <w:kern w:val="24"/>
                              <w:sz w:val="16"/>
                              <w:szCs w:val="16"/>
                            </w:rPr>
                            <w:t xml:space="preserve">Defekty do </w:t>
                          </w:r>
                          <w:r>
                            <w:rPr>
                              <w:rFonts w:asciiTheme="minorHAnsi" w:hAnsiTheme="minorHAnsi" w:cstheme="minorHAnsi"/>
                              <w:color w:val="000000" w:themeColor="text1"/>
                              <w:kern w:val="24"/>
                              <w:sz w:val="16"/>
                              <w:szCs w:val="16"/>
                            </w:rPr>
                            <w:t>następnego</w:t>
                          </w:r>
                          <w:r w:rsidRPr="007E23FE">
                            <w:rPr>
                              <w:rFonts w:asciiTheme="minorHAnsi" w:hAnsiTheme="minorHAnsi" w:cstheme="minorHAnsi"/>
                              <w:color w:val="000000" w:themeColor="text1"/>
                              <w:kern w:val="24"/>
                              <w:sz w:val="16"/>
                              <w:szCs w:val="16"/>
                            </w:rPr>
                            <w:t xml:space="preserve"> etapu</w:t>
                          </w:r>
                        </w:p>
                        <w:p w14:paraId="0D98C01F" w14:textId="09BF1C16" w:rsidR="0082527D" w:rsidRPr="007E23FE" w:rsidRDefault="0082527D" w:rsidP="006201E4">
                          <w:pPr>
                            <w:jc w:val="center"/>
                            <w:textAlignment w:val="baseline"/>
                            <w:rPr>
                              <w:rFonts w:asciiTheme="minorHAnsi" w:hAnsiTheme="minorHAnsi" w:cstheme="minorHAnsi"/>
                              <w:sz w:val="16"/>
                              <w:szCs w:val="16"/>
                            </w:rPr>
                          </w:pPr>
                        </w:p>
                      </w:txbxContent>
                    </v:textbox>
                  </v:shape>
                </v:group>
                <w10:anchorlock/>
              </v:group>
            </w:pict>
          </mc:Fallback>
        </mc:AlternateContent>
      </w:r>
    </w:p>
    <w:p w14:paraId="314F4458" w14:textId="11EABBD4" w:rsidR="00DC5A5D" w:rsidRPr="00001019" w:rsidRDefault="008C16D7" w:rsidP="00116675">
      <w:pPr>
        <w:pStyle w:val="Podpispodrysunkiem"/>
      </w:pPr>
      <w:bookmarkStart w:id="277" w:name="_Ref18138221"/>
      <w:r>
        <w:t>Rys. </w:t>
      </w:r>
      <w:fldSimple w:instr=" SEQ Rys. \* ARABIC ">
        <w:r w:rsidR="001D0D9B">
          <w:rPr>
            <w:noProof/>
          </w:rPr>
          <w:t>21</w:t>
        </w:r>
      </w:fldSimple>
      <w:bookmarkEnd w:id="277"/>
      <w:r w:rsidR="00DC5A5D" w:rsidRPr="00001019">
        <w:t xml:space="preserve">. Model wzmocnienia defektów (za </w:t>
      </w:r>
      <w:sdt>
        <w:sdtPr>
          <w:id w:val="177015872"/>
          <w:citation/>
        </w:sdtPr>
        <w:sdtContent>
          <w:r w:rsidR="00DC5A5D" w:rsidRPr="00001019">
            <w:fldChar w:fldCharType="begin"/>
          </w:r>
          <w:r w:rsidR="00475947">
            <w:instrText xml:space="preserve">CITATION Pre92 \l 1045 </w:instrText>
          </w:r>
          <w:r w:rsidR="00DC5A5D" w:rsidRPr="00001019">
            <w:fldChar w:fldCharType="separate"/>
          </w:r>
          <w:r w:rsidR="001D0D9B" w:rsidRPr="001D0D9B">
            <w:rPr>
              <w:noProof/>
            </w:rPr>
            <w:t>[1]</w:t>
          </w:r>
          <w:r w:rsidR="00DC5A5D" w:rsidRPr="00001019">
            <w:fldChar w:fldCharType="end"/>
          </w:r>
        </w:sdtContent>
      </w:sdt>
      <w:r w:rsidR="00DC5A5D" w:rsidRPr="00001019">
        <w:t>)</w:t>
      </w:r>
    </w:p>
    <w:p w14:paraId="51306FC1" w14:textId="1D1B6DA2" w:rsidR="00561BA5" w:rsidRDefault="00561BA5" w:rsidP="00561BA5">
      <w:pPr>
        <w:pStyle w:val="Intitle"/>
      </w:pPr>
      <w:r>
        <w:t>Porównanie kosztów dwóch procesów</w:t>
      </w:r>
    </w:p>
    <w:p w14:paraId="48FDB0EB" w14:textId="180D4C2F" w:rsidR="00DC5A5D" w:rsidRPr="00001019" w:rsidRDefault="00DC5A5D" w:rsidP="006201E4">
      <w:pPr>
        <w:pStyle w:val="Wcicienormalne"/>
      </w:pPr>
      <w:r w:rsidRPr="00001019">
        <w:t>Stosując ten model Pressman przedstawił analizę porównawczą dwóch kaskadowych procesów wytwarzania.</w:t>
      </w:r>
    </w:p>
    <w:p w14:paraId="4779161D" w14:textId="77777777" w:rsidR="00DC5A5D" w:rsidRPr="00001019" w:rsidRDefault="00DC5A5D" w:rsidP="00BC25DF">
      <w:pPr>
        <w:pStyle w:val="Listapunktowana"/>
      </w:pPr>
      <w:r w:rsidRPr="00001019">
        <w:t>Proces I – zakłada detekcję i korekcję defektów dopiero w późniejszych etapach.</w:t>
      </w:r>
    </w:p>
    <w:p w14:paraId="0B524236" w14:textId="77777777" w:rsidR="00DC5A5D" w:rsidRPr="00001019" w:rsidRDefault="00DC5A5D" w:rsidP="00BC25DF">
      <w:pPr>
        <w:pStyle w:val="Listapunktowana"/>
      </w:pPr>
      <w:r w:rsidRPr="00001019">
        <w:t>Proces II – zakłada detekcję i korekcję defektów od samego początku.</w:t>
      </w:r>
    </w:p>
    <w:p w14:paraId="6DC2C5C4" w14:textId="77777777" w:rsidR="00DC5A5D" w:rsidRPr="00001019" w:rsidRDefault="00DC5A5D" w:rsidP="006201E4">
      <w:pPr>
        <w:pStyle w:val="Wcicienormalne"/>
      </w:pPr>
      <w:r w:rsidRPr="00001019">
        <w:t>Oba modelowe procesy składają się z kaskady sześciu takich samych etapów, które różnią się tylko współczynnikiem skuteczności detekcji i korekcji defektów. W procesie I w czasie pierwszych dwóch etapów (analizy i projektowania) nie wykrywa się (i nie koryguje defektów), więc współczynniki są równe 0. W procesie II przeprowadza się kontrolę jakości (przegląd) artefaktów, więc część defektów jest już wykrywana i usuwana.</w:t>
      </w:r>
    </w:p>
    <w:p w14:paraId="6429DA3A" w14:textId="77777777" w:rsidR="00DC5A5D" w:rsidRPr="00001019" w:rsidRDefault="00DC5A5D" w:rsidP="006201E4">
      <w:pPr>
        <w:pStyle w:val="Wcicienormalne"/>
      </w:pPr>
      <w:r w:rsidRPr="00001019">
        <w:t>W trzecim etapie (implementacji) defekty są już wykrywane i korygowane, ale w procesie II współczynnik skuteczności jest dużo większy niż w procesie I. To znaczy, że deweloperzy poświęcają więcej czasu na wykrywanie i usuwanie swoich błędów w procesie II. Podobnie jak w etapach poprzednich stosują tu również przeglądy wzajemne artefaktów (czyli w tym wypadku kodu źródłowego).</w:t>
      </w:r>
    </w:p>
    <w:p w14:paraId="5439D87D" w14:textId="62D8D569" w:rsidR="00005E0D" w:rsidRDefault="00005E0D" w:rsidP="00005E0D">
      <w:pPr>
        <w:pStyle w:val="Wcicienormalne"/>
        <w:keepNext/>
      </w:pPr>
      <w:r>
        <w:t>Dalej następują trzy etapy testowania:</w:t>
      </w:r>
    </w:p>
    <w:p w14:paraId="7BBB7DDF" w14:textId="4F88A42C" w:rsidR="00005E0D" w:rsidRDefault="00005E0D" w:rsidP="00005E0D">
      <w:pPr>
        <w:pStyle w:val="Listapunktowana"/>
      </w:pPr>
      <w:r>
        <w:t>integracyjne – gdy poszczególne moduły są łączone w cały system,</w:t>
      </w:r>
    </w:p>
    <w:p w14:paraId="6BF8CFAE" w14:textId="37393535" w:rsidR="00005E0D" w:rsidRDefault="00005E0D" w:rsidP="00005E0D">
      <w:pPr>
        <w:pStyle w:val="Listapunktowana"/>
      </w:pPr>
      <w:r>
        <w:t xml:space="preserve">walidacyjne – gdy </w:t>
      </w:r>
      <w:r w:rsidR="00AE78F1">
        <w:t>sprawdza się, czy system spełnia oczekiwania klienta,</w:t>
      </w:r>
    </w:p>
    <w:p w14:paraId="3F08E876" w14:textId="3BBC540A" w:rsidR="00AE78F1" w:rsidRDefault="00AE78F1" w:rsidP="00005E0D">
      <w:pPr>
        <w:pStyle w:val="Listapunktowana"/>
      </w:pPr>
      <w:r>
        <w:t>systemowe – gdy sprawdzane są wybrane cechy jakościowe całego systemu,</w:t>
      </w:r>
    </w:p>
    <w:p w14:paraId="34A5BDCF" w14:textId="5A086CBB" w:rsidR="00DC5A5D" w:rsidRDefault="00DC5A5D" w:rsidP="006201E4">
      <w:pPr>
        <w:pStyle w:val="Wcicienormalne"/>
      </w:pPr>
      <w:r w:rsidRPr="00001019">
        <w:t xml:space="preserve">W </w:t>
      </w:r>
      <w:r w:rsidR="00AE78F1">
        <w:t xml:space="preserve">tych </w:t>
      </w:r>
      <w:r w:rsidRPr="00001019">
        <w:t>trzech etapach testowania nie następuje wzmocnienie defektów ani żadne nowe defekty nie są wprowadzane</w:t>
      </w:r>
      <w:r w:rsidR="004C2FA1">
        <w:t xml:space="preserve">, a jedynie są wykrywane </w:t>
      </w:r>
      <w:r w:rsidRPr="00001019">
        <w:t>i usuwane.</w:t>
      </w:r>
    </w:p>
    <w:p w14:paraId="6DBC48A3" w14:textId="77777777" w:rsidR="0060650E" w:rsidRPr="00001019" w:rsidRDefault="0060650E" w:rsidP="0060650E">
      <w:pPr>
        <w:pStyle w:val="Wcicienormalne"/>
      </w:pPr>
      <w:r w:rsidRPr="00001019">
        <w:lastRenderedPageBreak/>
        <w:t xml:space="preserve">W procesie I do eksploatacji przekazywane jest oprogramowanie, które ma jeszcze 12 </w:t>
      </w:r>
      <w:r w:rsidRPr="00001019">
        <w:rPr>
          <w:i/>
        </w:rPr>
        <w:t>defektów latentnych</w:t>
      </w:r>
      <w:r w:rsidRPr="00001019">
        <w:t xml:space="preserve"> (uśpionych). Takie defekty ujawniają się dopiero po pewnym czasie i są usuwane na etapie pielęgnacji. W procesie II w produkcie końcowym są tylko 3 defekty latentne.</w:t>
      </w:r>
    </w:p>
    <w:p w14:paraId="7FF36691" w14:textId="0B54F339" w:rsidR="0060650E" w:rsidRPr="00001019" w:rsidRDefault="0060650E" w:rsidP="0060650E">
      <w:pPr>
        <w:pStyle w:val="Wcicienormalne"/>
      </w:pPr>
      <w:r w:rsidRPr="00001019">
        <w:fldChar w:fldCharType="begin"/>
      </w:r>
      <w:r w:rsidRPr="00001019">
        <w:instrText xml:space="preserve"> REF _Ref18155199 \h </w:instrText>
      </w:r>
      <w:r w:rsidRPr="00001019">
        <w:fldChar w:fldCharType="separate"/>
      </w:r>
      <w:r w:rsidR="001D0D9B">
        <w:t>Tab. </w:t>
      </w:r>
      <w:r w:rsidR="001D0D9B">
        <w:rPr>
          <w:noProof/>
        </w:rPr>
        <w:t>8</w:t>
      </w:r>
      <w:r w:rsidRPr="00001019">
        <w:fldChar w:fldCharType="end"/>
      </w:r>
      <w:r w:rsidRPr="00001019">
        <w:t xml:space="preserve"> przedstawia koszty przeprowadzenia obu modelowych procesów. Jako koszt jednostkowy zmiany przyję</w:t>
      </w:r>
      <w:r w:rsidR="00A35399">
        <w:t>to</w:t>
      </w:r>
      <w:r w:rsidRPr="00001019">
        <w:t xml:space="preserve"> wartości pokazane na </w:t>
      </w:r>
      <w:r w:rsidRPr="00001019">
        <w:fldChar w:fldCharType="begin"/>
      </w:r>
      <w:r w:rsidRPr="00001019">
        <w:instrText xml:space="preserve"> REF  _Ref18136481 \* Lower \h </w:instrText>
      </w:r>
      <w:r w:rsidRPr="00001019">
        <w:fldChar w:fldCharType="separate"/>
      </w:r>
      <w:r w:rsidR="001D0D9B">
        <w:t>rys. </w:t>
      </w:r>
      <w:r w:rsidR="001D0D9B">
        <w:rPr>
          <w:noProof/>
        </w:rPr>
        <w:t>20</w:t>
      </w:r>
      <w:r w:rsidRPr="00001019">
        <w:fldChar w:fldCharType="end"/>
      </w:r>
      <w:r w:rsidRPr="00001019">
        <w:t>.</w:t>
      </w:r>
    </w:p>
    <w:tbl>
      <w:tblPr>
        <w:tblStyle w:val="TableGrid"/>
        <w:tblW w:w="0" w:type="auto"/>
        <w:tblInd w:w="709" w:type="dxa"/>
        <w:tblLook w:val="04A0" w:firstRow="1" w:lastRow="0" w:firstColumn="1" w:lastColumn="0" w:noHBand="0" w:noVBand="1"/>
      </w:tblPr>
      <w:tblGrid>
        <w:gridCol w:w="8363"/>
      </w:tblGrid>
      <w:tr w:rsidR="00DC5A5D" w:rsidRPr="00001019" w14:paraId="03CF605A" w14:textId="77777777" w:rsidTr="00A35399">
        <w:tc>
          <w:tcPr>
            <w:tcW w:w="8363" w:type="dxa"/>
          </w:tcPr>
          <w:p w14:paraId="209EB696" w14:textId="77777777" w:rsidR="00DC5A5D" w:rsidRPr="00001019" w:rsidRDefault="00DC5A5D" w:rsidP="006201E4">
            <w:pPr>
              <w:pStyle w:val="Wcicienormalne"/>
              <w:keepNext/>
              <w:ind w:left="0"/>
            </w:pPr>
            <w:r w:rsidRPr="00001019">
              <w:rPr>
                <w:noProof/>
              </w:rPr>
              <mc:AlternateContent>
                <mc:Choice Requires="wpc">
                  <w:drawing>
                    <wp:inline distT="0" distB="0" distL="0" distR="0" wp14:anchorId="5ADEAA37" wp14:editId="12E415CF">
                      <wp:extent cx="5372100" cy="1923415"/>
                      <wp:effectExtent l="0" t="0" r="0" b="635"/>
                      <wp:docPr id="14986" name="Kanwa 1498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935" name="Pole tekstowe 14935"/>
                              <wps:cNvSpPr txBox="1"/>
                              <wps:spPr>
                                <a:xfrm>
                                  <a:off x="62533" y="196617"/>
                                  <a:ext cx="296179" cy="196419"/>
                                </a:xfrm>
                                <a:prstGeom prst="rect">
                                  <a:avLst/>
                                </a:prstGeom>
                                <a:noFill/>
                                <a:ln w="6350">
                                  <a:solidFill>
                                    <a:schemeClr val="tx1"/>
                                  </a:solidFill>
                                </a:ln>
                              </wps:spPr>
                              <wps:txbx>
                                <w:txbxContent>
                                  <w:p w14:paraId="4D07FCAC"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36" name="Pole tekstowe 14936"/>
                              <wps:cNvSpPr txBox="1"/>
                              <wps:spPr>
                                <a:xfrm>
                                  <a:off x="62533" y="393032"/>
                                  <a:ext cx="296179" cy="196419"/>
                                </a:xfrm>
                                <a:prstGeom prst="rect">
                                  <a:avLst/>
                                </a:prstGeom>
                                <a:noFill/>
                                <a:ln w="6350">
                                  <a:solidFill>
                                    <a:schemeClr val="tx1"/>
                                  </a:solidFill>
                                </a:ln>
                              </wps:spPr>
                              <wps:txbx>
                                <w:txbxContent>
                                  <w:p w14:paraId="18A81886"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37" name="Pole tekstowe 14937"/>
                              <wps:cNvSpPr txBox="1"/>
                              <wps:spPr>
                                <a:xfrm>
                                  <a:off x="62533" y="589454"/>
                                  <a:ext cx="296179" cy="196419"/>
                                </a:xfrm>
                                <a:prstGeom prst="rect">
                                  <a:avLst/>
                                </a:prstGeom>
                                <a:noFill/>
                                <a:ln w="6350">
                                  <a:solidFill>
                                    <a:schemeClr val="tx1"/>
                                  </a:solidFill>
                                </a:ln>
                              </wps:spPr>
                              <wps:txbx>
                                <w:txbxContent>
                                  <w:p w14:paraId="34B9C98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38" name="Pole tekstowe 14938"/>
                              <wps:cNvSpPr txBox="1"/>
                              <wps:spPr>
                                <a:xfrm>
                                  <a:off x="358697" y="196613"/>
                                  <a:ext cx="258586" cy="589256"/>
                                </a:xfrm>
                                <a:prstGeom prst="rect">
                                  <a:avLst/>
                                </a:prstGeom>
                                <a:noFill/>
                                <a:ln w="6350">
                                  <a:solidFill>
                                    <a:schemeClr val="tx1"/>
                                  </a:solidFill>
                                </a:ln>
                              </wps:spPr>
                              <wps:txbx>
                                <w:txbxContent>
                                  <w:p w14:paraId="702DA902"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39" name="Prostokąt 14939"/>
                              <wps:cNvSpPr/>
                              <wps:spPr>
                                <a:xfrm>
                                  <a:off x="58349" y="196613"/>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0" name="Pole tekstowe 14940"/>
                              <wps:cNvSpPr txBox="1"/>
                              <wps:spPr>
                                <a:xfrm>
                                  <a:off x="872984" y="401441"/>
                                  <a:ext cx="296179" cy="196419"/>
                                </a:xfrm>
                                <a:prstGeom prst="rect">
                                  <a:avLst/>
                                </a:prstGeom>
                                <a:noFill/>
                                <a:ln w="6350">
                                  <a:solidFill>
                                    <a:schemeClr val="tx1"/>
                                  </a:solidFill>
                                </a:ln>
                              </wps:spPr>
                              <wps:txbx>
                                <w:txbxContent>
                                  <w:p w14:paraId="443D1F3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1" name="Pole tekstowe 14941"/>
                              <wps:cNvSpPr txBox="1"/>
                              <wps:spPr>
                                <a:xfrm>
                                  <a:off x="872984" y="597862"/>
                                  <a:ext cx="296179" cy="196419"/>
                                </a:xfrm>
                                <a:prstGeom prst="rect">
                                  <a:avLst/>
                                </a:prstGeom>
                                <a:noFill/>
                                <a:ln w="6350">
                                  <a:solidFill>
                                    <a:schemeClr val="tx1"/>
                                  </a:solidFill>
                                </a:ln>
                              </wps:spPr>
                              <wps:txbx>
                                <w:txbxContent>
                                  <w:p w14:paraId="6337D47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4x1,5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2" name="Pole tekstowe 14942"/>
                              <wps:cNvSpPr txBox="1"/>
                              <wps:spPr>
                                <a:xfrm>
                                  <a:off x="872984" y="794280"/>
                                  <a:ext cx="296179" cy="196419"/>
                                </a:xfrm>
                                <a:prstGeom prst="rect">
                                  <a:avLst/>
                                </a:prstGeom>
                                <a:noFill/>
                                <a:ln w="6350">
                                  <a:solidFill>
                                    <a:schemeClr val="tx1"/>
                                  </a:solidFill>
                                </a:ln>
                              </wps:spPr>
                              <wps:txbx>
                                <w:txbxContent>
                                  <w:p w14:paraId="5E6608F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3" name="Pole tekstowe 14943"/>
                              <wps:cNvSpPr txBox="1"/>
                              <wps:spPr>
                                <a:xfrm>
                                  <a:off x="1169148" y="401439"/>
                                  <a:ext cx="258586" cy="589256"/>
                                </a:xfrm>
                                <a:prstGeom prst="rect">
                                  <a:avLst/>
                                </a:prstGeom>
                                <a:noFill/>
                                <a:ln w="6350">
                                  <a:solidFill>
                                    <a:schemeClr val="tx1"/>
                                  </a:solidFill>
                                </a:ln>
                              </wps:spPr>
                              <wps:txbx>
                                <w:txbxContent>
                                  <w:p w14:paraId="4B015B82"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4" name="Prostokąt 14944"/>
                              <wps:cNvSpPr/>
                              <wps:spPr>
                                <a:xfrm>
                                  <a:off x="868801" y="401439"/>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45" name="Łącznik prosty ze strzałką 14945"/>
                              <wps:cNvCnPr/>
                              <wps:spPr>
                                <a:xfrm>
                                  <a:off x="625643" y="499649"/>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46" name="Łącznik: łamany 14946"/>
                              <wps:cNvCnPr/>
                              <wps:spPr>
                                <a:xfrm rot="16200000" flipH="1">
                                  <a:off x="699142" y="522239"/>
                                  <a:ext cx="196417" cy="151243"/>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47" name="Pole tekstowe 14947"/>
                              <wps:cNvSpPr txBox="1"/>
                              <wps:spPr>
                                <a:xfrm>
                                  <a:off x="1670901" y="598571"/>
                                  <a:ext cx="296179" cy="196419"/>
                                </a:xfrm>
                                <a:prstGeom prst="rect">
                                  <a:avLst/>
                                </a:prstGeom>
                                <a:noFill/>
                                <a:ln w="6350">
                                  <a:solidFill>
                                    <a:schemeClr val="tx1"/>
                                  </a:solidFill>
                                </a:ln>
                              </wps:spPr>
                              <wps:txbx>
                                <w:txbxContent>
                                  <w:p w14:paraId="0A41822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8" name="Pole tekstowe 14948"/>
                              <wps:cNvSpPr txBox="1"/>
                              <wps:spPr>
                                <a:xfrm>
                                  <a:off x="1670901" y="794990"/>
                                  <a:ext cx="296179" cy="196419"/>
                                </a:xfrm>
                                <a:prstGeom prst="rect">
                                  <a:avLst/>
                                </a:prstGeom>
                                <a:noFill/>
                                <a:ln w="6350">
                                  <a:solidFill>
                                    <a:schemeClr val="tx1"/>
                                  </a:solidFill>
                                </a:ln>
                              </wps:spPr>
                              <wps:txbx>
                                <w:txbxContent>
                                  <w:p w14:paraId="116FFE6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29x3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9" name="Pole tekstowe 14949"/>
                              <wps:cNvSpPr txBox="1"/>
                              <wps:spPr>
                                <a:xfrm>
                                  <a:off x="1670901" y="991408"/>
                                  <a:ext cx="296179" cy="196419"/>
                                </a:xfrm>
                                <a:prstGeom prst="rect">
                                  <a:avLst/>
                                </a:prstGeom>
                                <a:noFill/>
                                <a:ln w="6350">
                                  <a:solidFill>
                                    <a:schemeClr val="tx1"/>
                                  </a:solidFill>
                                </a:ln>
                              </wps:spPr>
                              <wps:txbx>
                                <w:txbxContent>
                                  <w:p w14:paraId="6D0E268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0" name="Pole tekstowe 14950"/>
                              <wps:cNvSpPr txBox="1"/>
                              <wps:spPr>
                                <a:xfrm>
                                  <a:off x="1967067" y="598567"/>
                                  <a:ext cx="258586" cy="589256"/>
                                </a:xfrm>
                                <a:prstGeom prst="rect">
                                  <a:avLst/>
                                </a:prstGeom>
                                <a:noFill/>
                                <a:ln w="6350">
                                  <a:solidFill>
                                    <a:schemeClr val="tx1"/>
                                  </a:solidFill>
                                </a:ln>
                              </wps:spPr>
                              <wps:txbx>
                                <w:txbxContent>
                                  <w:p w14:paraId="51428590"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1" name="Prostokąt 14951"/>
                              <wps:cNvSpPr/>
                              <wps:spPr>
                                <a:xfrm>
                                  <a:off x="1666718" y="598567"/>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2" name="Łącznik prosty ze strzałką 14952"/>
                              <wps:cNvCnPr/>
                              <wps:spPr>
                                <a:xfrm>
                                  <a:off x="1423560" y="696777"/>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53" name="Łącznik: łamany 14953"/>
                              <wps:cNvCnPr/>
                              <wps:spPr>
                                <a:xfrm rot="16200000" flipH="1">
                                  <a:off x="1497060" y="719367"/>
                                  <a:ext cx="196417" cy="151243"/>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54" name="Pole tekstowe 14954"/>
                              <wps:cNvSpPr txBox="1"/>
                              <wps:spPr>
                                <a:xfrm>
                                  <a:off x="2472995" y="807054"/>
                                  <a:ext cx="296179" cy="196419"/>
                                </a:xfrm>
                                <a:prstGeom prst="rect">
                                  <a:avLst/>
                                </a:prstGeom>
                                <a:noFill/>
                                <a:ln w="6350">
                                  <a:solidFill>
                                    <a:schemeClr val="tx1"/>
                                  </a:solidFill>
                                </a:ln>
                              </wps:spPr>
                              <wps:txbx>
                                <w:txbxContent>
                                  <w:p w14:paraId="39EC0EF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96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5" name="Pole tekstowe 14955"/>
                              <wps:cNvSpPr txBox="1"/>
                              <wps:spPr>
                                <a:xfrm>
                                  <a:off x="2472995" y="1003473"/>
                                  <a:ext cx="296179" cy="196419"/>
                                </a:xfrm>
                                <a:prstGeom prst="rect">
                                  <a:avLst/>
                                </a:prstGeom>
                                <a:noFill/>
                                <a:ln w="6350">
                                  <a:solidFill>
                                    <a:schemeClr val="tx1"/>
                                  </a:solidFill>
                                </a:ln>
                              </wps:spPr>
                              <wps:txbx>
                                <w:txbxContent>
                                  <w:p w14:paraId="16BADBD7"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6" name="Pole tekstowe 14956"/>
                              <wps:cNvSpPr txBox="1"/>
                              <wps:spPr>
                                <a:xfrm>
                                  <a:off x="2472995" y="1199891"/>
                                  <a:ext cx="296179" cy="196419"/>
                                </a:xfrm>
                                <a:prstGeom prst="rect">
                                  <a:avLst/>
                                </a:prstGeom>
                                <a:noFill/>
                                <a:ln w="6350">
                                  <a:solidFill>
                                    <a:schemeClr val="tx1"/>
                                  </a:solidFill>
                                </a:ln>
                              </wps:spPr>
                              <wps:txbx>
                                <w:txbxContent>
                                  <w:p w14:paraId="5987379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7" name="Pole tekstowe 14957"/>
                              <wps:cNvSpPr txBox="1"/>
                              <wps:spPr>
                                <a:xfrm>
                                  <a:off x="2769162" y="807050"/>
                                  <a:ext cx="258586" cy="589256"/>
                                </a:xfrm>
                                <a:prstGeom prst="rect">
                                  <a:avLst/>
                                </a:prstGeom>
                                <a:noFill/>
                                <a:ln w="6350">
                                  <a:solidFill>
                                    <a:schemeClr val="tx1"/>
                                  </a:solidFill>
                                </a:ln>
                              </wps:spPr>
                              <wps:txbx>
                                <w:txbxContent>
                                  <w:p w14:paraId="6FCD0AF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58" name="Prostokąt 14958"/>
                              <wps:cNvSpPr/>
                              <wps:spPr>
                                <a:xfrm>
                                  <a:off x="2468813" y="807050"/>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59" name="Łącznik prosty ze strzałką 14959"/>
                              <wps:cNvCnPr/>
                              <wps:spPr>
                                <a:xfrm>
                                  <a:off x="2225655" y="905260"/>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60" name="Łącznik: łamany 14960"/>
                              <wps:cNvCnPr/>
                              <wps:spPr>
                                <a:xfrm rot="16200000" flipH="1">
                                  <a:off x="2299154" y="927849"/>
                                  <a:ext cx="196417" cy="151243"/>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61" name="Pole tekstowe 14961"/>
                              <wps:cNvSpPr txBox="1"/>
                              <wps:spPr>
                                <a:xfrm>
                                  <a:off x="3262559" y="1003473"/>
                                  <a:ext cx="296179" cy="196419"/>
                                </a:xfrm>
                                <a:prstGeom prst="rect">
                                  <a:avLst/>
                                </a:prstGeom>
                                <a:noFill/>
                                <a:ln w="6350">
                                  <a:solidFill>
                                    <a:schemeClr val="tx1"/>
                                  </a:solidFill>
                                </a:ln>
                              </wps:spPr>
                              <wps:txbx>
                                <w:txbxContent>
                                  <w:p w14:paraId="33DFF0A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62" name="Pole tekstowe 14962"/>
                              <wps:cNvSpPr txBox="1"/>
                              <wps:spPr>
                                <a:xfrm>
                                  <a:off x="3262559" y="1199892"/>
                                  <a:ext cx="296179" cy="196419"/>
                                </a:xfrm>
                                <a:prstGeom prst="rect">
                                  <a:avLst/>
                                </a:prstGeom>
                                <a:noFill/>
                                <a:ln w="6350">
                                  <a:solidFill>
                                    <a:schemeClr val="tx1"/>
                                  </a:solidFill>
                                </a:ln>
                              </wps:spPr>
                              <wps:txbx>
                                <w:txbxContent>
                                  <w:p w14:paraId="325D687B"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63" name="Pole tekstowe 14963"/>
                              <wps:cNvSpPr txBox="1"/>
                              <wps:spPr>
                                <a:xfrm>
                                  <a:off x="3262559" y="1396310"/>
                                  <a:ext cx="296179" cy="196419"/>
                                </a:xfrm>
                                <a:prstGeom prst="rect">
                                  <a:avLst/>
                                </a:prstGeom>
                                <a:noFill/>
                                <a:ln w="6350">
                                  <a:solidFill>
                                    <a:schemeClr val="tx1"/>
                                  </a:solidFill>
                                </a:ln>
                              </wps:spPr>
                              <wps:txbx>
                                <w:txbxContent>
                                  <w:p w14:paraId="346389CF"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64" name="Pole tekstowe 14964"/>
                              <wps:cNvSpPr txBox="1"/>
                              <wps:spPr>
                                <a:xfrm>
                                  <a:off x="3558723" y="1003469"/>
                                  <a:ext cx="258586" cy="589256"/>
                                </a:xfrm>
                                <a:prstGeom prst="rect">
                                  <a:avLst/>
                                </a:prstGeom>
                                <a:noFill/>
                                <a:ln w="6350">
                                  <a:solidFill>
                                    <a:schemeClr val="tx1"/>
                                  </a:solidFill>
                                </a:ln>
                              </wps:spPr>
                              <wps:txbx>
                                <w:txbxContent>
                                  <w:p w14:paraId="4FE8A1E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65" name="Prostokąt 14965"/>
                              <wps:cNvSpPr/>
                              <wps:spPr>
                                <a:xfrm>
                                  <a:off x="3258375" y="1003469"/>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66" name="Łącznik prosty ze strzałką 14966"/>
                              <wps:cNvCnPr/>
                              <wps:spPr>
                                <a:xfrm>
                                  <a:off x="3015217" y="1101679"/>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67" name="Łącznik: łamany 14967"/>
                              <wps:cNvCnPr/>
                              <wps:spPr>
                                <a:xfrm rot="16200000" flipH="1">
                                  <a:off x="3088717" y="1124269"/>
                                  <a:ext cx="196417" cy="151243"/>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68" name="Pole tekstowe 14968"/>
                              <wps:cNvSpPr txBox="1"/>
                              <wps:spPr>
                                <a:xfrm>
                                  <a:off x="4073008" y="1241217"/>
                                  <a:ext cx="296179" cy="196419"/>
                                </a:xfrm>
                                <a:prstGeom prst="rect">
                                  <a:avLst/>
                                </a:prstGeom>
                                <a:noFill/>
                                <a:ln w="6350">
                                  <a:solidFill>
                                    <a:schemeClr val="tx1"/>
                                  </a:solidFill>
                                </a:ln>
                              </wps:spPr>
                              <wps:txbx>
                                <w:txbxContent>
                                  <w:p w14:paraId="0A0702FD"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69" name="Pole tekstowe 14969"/>
                              <wps:cNvSpPr txBox="1"/>
                              <wps:spPr>
                                <a:xfrm>
                                  <a:off x="4073008" y="1437636"/>
                                  <a:ext cx="296179" cy="196419"/>
                                </a:xfrm>
                                <a:prstGeom prst="rect">
                                  <a:avLst/>
                                </a:prstGeom>
                                <a:noFill/>
                                <a:ln w="6350">
                                  <a:solidFill>
                                    <a:schemeClr val="tx1"/>
                                  </a:solidFill>
                                </a:ln>
                              </wps:spPr>
                              <wps:txbx>
                                <w:txbxContent>
                                  <w:p w14:paraId="095167F1"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0" name="Pole tekstowe 14970"/>
                              <wps:cNvSpPr txBox="1"/>
                              <wps:spPr>
                                <a:xfrm>
                                  <a:off x="4073008" y="1634054"/>
                                  <a:ext cx="296179" cy="196419"/>
                                </a:xfrm>
                                <a:prstGeom prst="rect">
                                  <a:avLst/>
                                </a:prstGeom>
                                <a:noFill/>
                                <a:ln w="6350">
                                  <a:solidFill>
                                    <a:schemeClr val="tx1"/>
                                  </a:solidFill>
                                </a:ln>
                              </wps:spPr>
                              <wps:txbx>
                                <w:txbxContent>
                                  <w:p w14:paraId="0006703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1" name="Pole tekstowe 14971"/>
                              <wps:cNvSpPr txBox="1"/>
                              <wps:spPr>
                                <a:xfrm>
                                  <a:off x="4369172" y="1241213"/>
                                  <a:ext cx="258586" cy="589256"/>
                                </a:xfrm>
                                <a:prstGeom prst="rect">
                                  <a:avLst/>
                                </a:prstGeom>
                                <a:noFill/>
                                <a:ln w="6350">
                                  <a:solidFill>
                                    <a:schemeClr val="tx1"/>
                                  </a:solidFill>
                                </a:ln>
                              </wps:spPr>
                              <wps:txbx>
                                <w:txbxContent>
                                  <w:p w14:paraId="7104D87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2" name="Prostokąt 14972"/>
                              <wps:cNvSpPr/>
                              <wps:spPr>
                                <a:xfrm>
                                  <a:off x="4068824" y="1241213"/>
                                  <a:ext cx="554744"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73" name="Łącznik prosty ze strzałką 14973"/>
                              <wps:cNvCnPr/>
                              <wps:spPr>
                                <a:xfrm>
                                  <a:off x="3825668" y="1339423"/>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74" name="Łącznik: łamany 14974"/>
                              <wps:cNvCnPr/>
                              <wps:spPr>
                                <a:xfrm rot="16200000" flipH="1">
                                  <a:off x="3899166" y="1362013"/>
                                  <a:ext cx="196417" cy="151243"/>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75" name="Pole tekstowe 14975"/>
                              <wps:cNvSpPr txBox="1"/>
                              <wps:spPr>
                                <a:xfrm>
                                  <a:off x="49097" y="0"/>
                                  <a:ext cx="576533" cy="196614"/>
                                </a:xfrm>
                                <a:prstGeom prst="rect">
                                  <a:avLst/>
                                </a:prstGeom>
                                <a:noFill/>
                                <a:ln w="6350">
                                  <a:noFill/>
                                </a:ln>
                              </wps:spPr>
                              <wps:txbx>
                                <w:txbxContent>
                                  <w:p w14:paraId="26CA142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4" name="Pole tekstowe 704"/>
                              <wps:cNvSpPr txBox="1"/>
                              <wps:spPr>
                                <a:xfrm>
                                  <a:off x="801007" y="211422"/>
                                  <a:ext cx="693542" cy="197332"/>
                                </a:xfrm>
                                <a:prstGeom prst="rect">
                                  <a:avLst/>
                                </a:prstGeom>
                                <a:noFill/>
                                <a:ln w="6350">
                                  <a:noFill/>
                                </a:ln>
                              </wps:spPr>
                              <wps:txbx>
                                <w:txbxContent>
                                  <w:p w14:paraId="5D23F0E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 xml:space="preserve">Projektowanie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Pole tekstowe 705"/>
                              <wps:cNvSpPr txBox="1"/>
                              <wps:spPr>
                                <a:xfrm>
                                  <a:off x="1540420" y="447897"/>
                                  <a:ext cx="802215" cy="150670"/>
                                </a:xfrm>
                                <a:prstGeom prst="rect">
                                  <a:avLst/>
                                </a:prstGeom>
                                <a:noFill/>
                                <a:ln w="6350">
                                  <a:noFill/>
                                </a:ln>
                              </wps:spPr>
                              <wps:txbx>
                                <w:txbxContent>
                                  <w:p w14:paraId="371F1AE1"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6" name="Pole tekstowe 706"/>
                              <wps:cNvSpPr txBox="1"/>
                              <wps:spPr>
                                <a:xfrm>
                                  <a:off x="2443506" y="528749"/>
                                  <a:ext cx="596751" cy="282729"/>
                                </a:xfrm>
                                <a:prstGeom prst="rect">
                                  <a:avLst/>
                                </a:prstGeom>
                                <a:noFill/>
                                <a:ln w="6350">
                                  <a:noFill/>
                                </a:ln>
                              </wps:spPr>
                              <wps:txbx>
                                <w:txbxContent>
                                  <w:p w14:paraId="0526197D"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integracyjne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7" name="Pole tekstowe 707"/>
                              <wps:cNvSpPr txBox="1"/>
                              <wps:spPr>
                                <a:xfrm>
                                  <a:off x="3228905" y="712337"/>
                                  <a:ext cx="596751" cy="282729"/>
                                </a:xfrm>
                                <a:prstGeom prst="rect">
                                  <a:avLst/>
                                </a:prstGeom>
                                <a:noFill/>
                                <a:ln w="6350">
                                  <a:noFill/>
                                </a:ln>
                              </wps:spPr>
                              <wps:txbx>
                                <w:txbxContent>
                                  <w:p w14:paraId="72DF068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walidacyjne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8" name="Pole tekstowe 708"/>
                              <wps:cNvSpPr txBox="1"/>
                              <wps:spPr>
                                <a:xfrm>
                                  <a:off x="4051888" y="953739"/>
                                  <a:ext cx="596751" cy="282729"/>
                                </a:xfrm>
                                <a:prstGeom prst="rect">
                                  <a:avLst/>
                                </a:prstGeom>
                                <a:noFill/>
                                <a:ln w="6350">
                                  <a:noFill/>
                                </a:ln>
                              </wps:spPr>
                              <wps:txbx>
                                <w:txbxContent>
                                  <w:p w14:paraId="45E22160"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9" name="Łącznik prosty ze strzałką 709"/>
                              <wps:cNvCnPr/>
                              <wps:spPr>
                                <a:xfrm>
                                  <a:off x="4627697" y="1535840"/>
                                  <a:ext cx="247328"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10" name="Pole tekstowe 710"/>
                              <wps:cNvSpPr txBox="1"/>
                              <wps:spPr>
                                <a:xfrm>
                                  <a:off x="4969508" y="1396310"/>
                                  <a:ext cx="352573" cy="282729"/>
                                </a:xfrm>
                                <a:prstGeom prst="rect">
                                  <a:avLst/>
                                </a:prstGeom>
                                <a:noFill/>
                                <a:ln w="6350">
                                  <a:noFill/>
                                </a:ln>
                              </wps:spPr>
                              <wps:txbx>
                                <w:txbxContent>
                                  <w:p w14:paraId="6E98F641" w14:textId="743B8689"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do klienta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1" name="Pole tekstowe 711"/>
                              <wps:cNvSpPr txBox="1"/>
                              <wps:spPr>
                                <a:xfrm>
                                  <a:off x="625639" y="351655"/>
                                  <a:ext cx="200294" cy="147997"/>
                                </a:xfrm>
                                <a:prstGeom prst="rect">
                                  <a:avLst/>
                                </a:prstGeom>
                                <a:noFill/>
                                <a:ln w="6350">
                                  <a:noFill/>
                                </a:ln>
                              </wps:spPr>
                              <wps:txbx>
                                <w:txbxContent>
                                  <w:p w14:paraId="1DB5CF6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2" name="Pole tekstowe 712"/>
                              <wps:cNvSpPr txBox="1"/>
                              <wps:spPr>
                                <a:xfrm>
                                  <a:off x="1434592" y="541935"/>
                                  <a:ext cx="200294" cy="147997"/>
                                </a:xfrm>
                                <a:prstGeom prst="rect">
                                  <a:avLst/>
                                </a:prstGeom>
                                <a:noFill/>
                                <a:ln w="6350">
                                  <a:noFill/>
                                </a:ln>
                              </wps:spPr>
                              <wps:txbx>
                                <w:txbxContent>
                                  <w:p w14:paraId="0923CB6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37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3" name="Pole tekstowe 713"/>
                              <wps:cNvSpPr txBox="1"/>
                              <wps:spPr>
                                <a:xfrm>
                                  <a:off x="2243200" y="732215"/>
                                  <a:ext cx="200294" cy="147997"/>
                                </a:xfrm>
                                <a:prstGeom prst="rect">
                                  <a:avLst/>
                                </a:prstGeom>
                                <a:noFill/>
                                <a:ln w="6350">
                                  <a:noFill/>
                                </a:ln>
                              </wps:spPr>
                              <wps:txbx>
                                <w:txbxContent>
                                  <w:p w14:paraId="5DEC53D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96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4" name="Pole tekstowe 714"/>
                              <wps:cNvSpPr txBox="1"/>
                              <wps:spPr>
                                <a:xfrm>
                                  <a:off x="3040247" y="927781"/>
                                  <a:ext cx="200294" cy="147997"/>
                                </a:xfrm>
                                <a:prstGeom prst="rect">
                                  <a:avLst/>
                                </a:prstGeom>
                                <a:noFill/>
                                <a:ln w="6350">
                                  <a:noFill/>
                                </a:ln>
                              </wps:spPr>
                              <wps:txbx>
                                <w:txbxContent>
                                  <w:p w14:paraId="488702A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5" name="Pole tekstowe 715"/>
                              <wps:cNvSpPr txBox="1"/>
                              <wps:spPr>
                                <a:xfrm>
                                  <a:off x="3837126" y="1150103"/>
                                  <a:ext cx="200294" cy="147997"/>
                                </a:xfrm>
                                <a:prstGeom prst="rect">
                                  <a:avLst/>
                                </a:prstGeom>
                                <a:noFill/>
                                <a:ln w="6350">
                                  <a:noFill/>
                                </a:ln>
                              </wps:spPr>
                              <wps:txbx>
                                <w:txbxContent>
                                  <w:p w14:paraId="5FB842E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6" name="Pole tekstowe 716"/>
                              <wps:cNvSpPr txBox="1"/>
                              <wps:spPr>
                                <a:xfrm>
                                  <a:off x="4664187" y="1337276"/>
                                  <a:ext cx="200294" cy="147997"/>
                                </a:xfrm>
                                <a:prstGeom prst="rect">
                                  <a:avLst/>
                                </a:prstGeom>
                                <a:noFill/>
                                <a:ln w="6350">
                                  <a:noFill/>
                                </a:ln>
                              </wps:spPr>
                              <wps:txbx>
                                <w:txbxContent>
                                  <w:p w14:paraId="7B712C5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330" name="Pole tekstowe 15330"/>
                              <wps:cNvSpPr txBox="1"/>
                              <wps:spPr>
                                <a:xfrm>
                                  <a:off x="3110435" y="1"/>
                                  <a:ext cx="2261665" cy="240513"/>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64E3323" w14:textId="0DBEEBD6" w:rsidR="0082527D" w:rsidRPr="00A35399" w:rsidRDefault="0082527D">
                                    <w:pPr>
                                      <w:rPr>
                                        <w:rFonts w:asciiTheme="minorHAnsi" w:hAnsiTheme="minorHAnsi" w:cstheme="minorHAnsi"/>
                                      </w:rPr>
                                    </w:pPr>
                                    <w:r w:rsidRPr="00A35399">
                                      <w:rPr>
                                        <w:rFonts w:asciiTheme="minorHAnsi" w:hAnsiTheme="minorHAnsi" w:cstheme="minorHAnsi"/>
                                        <w:noProof/>
                                        <w:sz w:val="20"/>
                                      </w:rPr>
                                      <w:t>a) kontrola błędów przez testowanie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5ADEAA37" id="Kanwa 14986" o:spid="_x0000_s1256" editas="canvas" style="width:423pt;height:151.45pt;mso-position-horizontal-relative:char;mso-position-vertical-relative:line" coordsize="53721,1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">
                      <v:shape id="_x0000_s1257" type="#_x0000_t75" style="position:absolute;width:53721;height:19234;visibility:visible;mso-wrap-style:square" filled="t">
                        <v:fill o:detectmouseclick="t"/>
                        <v:path o:connecttype="none"/>
                      </v:shape>
                      <v:shape id="Pole tekstowe 14935" o:spid="_x0000_s1258" type="#_x0000_t202" style="position:absolute;left:625;top:1966;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" filled="f" strokecolor="black [3213]" strokeweight=".5pt">
                        <v:textbox inset="0,0,0,0">
                          <w:txbxContent>
                            <w:p w14:paraId="4D07FCAC"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36" o:spid="_x0000_s1259" type="#_x0000_t202" style="position:absolute;left:625;top:3930;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" filled="f" strokecolor="black [3213]" strokeweight=".5pt">
                        <v:textbox inset="0,0,0,0">
                          <w:txbxContent>
                            <w:p w14:paraId="18A81886"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37" o:spid="_x0000_s1260" type="#_x0000_t202" style="position:absolute;left:625;top:5894;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" filled="f" strokecolor="black [3213]" strokeweight=".5pt">
                        <v:textbox inset="0,0,0,0">
                          <w:txbxContent>
                            <w:p w14:paraId="34B9C98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r w:rsidRPr="00D76330">
                                <w:rPr>
                                  <w:rFonts w:asciiTheme="minorHAnsi" w:hAnsiTheme="minorHAnsi" w:cstheme="minorHAnsi"/>
                                  <w:sz w:val="16"/>
                                  <w:szCs w:val="16"/>
                                </w:rPr>
                                <w:t>0</w:t>
                              </w:r>
                            </w:p>
                          </w:txbxContent>
                        </v:textbox>
                      </v:shape>
                      <v:shape id="Pole tekstowe 14938" o:spid="_x0000_s1261" type="#_x0000_t202" style="position:absolute;left:3586;top:1966;width:2586;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" filled="f" strokecolor="black [3213]" strokeweight=".5pt">
                        <v:textbox inset="0,0,0,0">
                          <w:txbxContent>
                            <w:p w14:paraId="702DA902"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39" o:spid="_x0000_s1262" style="position:absolute;left:583;top:1966;width:5547;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" filled="f" strokecolor="black [3213]" strokeweight="1.5pt"/>
                      <v:shape id="Pole tekstowe 14940" o:spid="_x0000_s1263" type="#_x0000_t202" style="position:absolute;left:8729;top:4014;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" filled="f" strokecolor="black [3213]" strokeweight=".5pt">
                        <v:textbox inset="0,0,0,0">
                          <w:txbxContent>
                            <w:p w14:paraId="443D1F3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v:textbox>
                      </v:shape>
                      <v:shape id="Pole tekstowe 14941" o:spid="_x0000_s1264" type="#_x0000_t202" style="position:absolute;left:8729;top:5978;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" filled="f" strokecolor="black [3213]" strokeweight=".5pt">
                        <v:textbox inset="0,0,0,0">
                          <w:txbxContent>
                            <w:p w14:paraId="6337D47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4x1,5</w:t>
                              </w:r>
                            </w:p>
                          </w:txbxContent>
                        </v:textbox>
                      </v:shape>
                      <v:shape id="Pole tekstowe 14942" o:spid="_x0000_s1265" type="#_x0000_t202" style="position:absolute;left:8729;top:7942;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" filled="f" strokecolor="black [3213]" strokeweight=".5pt">
                        <v:textbox inset="0,0,0,0">
                          <w:txbxContent>
                            <w:p w14:paraId="5E6608F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v:textbox>
                      </v:shape>
                      <v:shape id="Pole tekstowe 14943" o:spid="_x0000_s1266" type="#_x0000_t202" style="position:absolute;left:11691;top:4014;width:2586;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" filled="f" strokecolor="black [3213]" strokeweight=".5pt">
                        <v:textbox inset="0,0,0,0">
                          <w:txbxContent>
                            <w:p w14:paraId="4B015B82"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44" o:spid="_x0000_s1267" style="position:absolute;left:8688;top:4014;width:5547;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" filled="f" strokecolor="black [3213]" strokeweight="1.5pt"/>
                      <v:shape id="Łącznik prosty ze strzałką 14945" o:spid="_x0000_s1268" type="#_x0000_t32" style="position:absolute;left:6256;top:4996;width:2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" strokecolor="black [3200]" strokeweight=".5pt">
                        <v:stroke endarrow="block" joinstyle="miter"/>
                      </v:shape>
                      <v:shape id="Łącznik: łamany 14946" o:spid="_x0000_s1269" type="#_x0000_t33" style="position:absolute;left:6991;top:5222;width:1964;height: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" strokecolor="black [3200]" strokeweight=".5pt">
                        <v:stroke endarrow="block"/>
                      </v:shape>
                      <v:shape id="Pole tekstowe 14947" o:spid="_x0000_s1270" type="#_x0000_t202" style="position:absolute;left:16709;top:5985;width:2961;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" filled="f" strokecolor="black [3213]" strokeweight=".5pt">
                        <v:textbox inset="0,0,0,0">
                          <w:txbxContent>
                            <w:p w14:paraId="0A41822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8</w:t>
                              </w:r>
                            </w:p>
                          </w:txbxContent>
                        </v:textbox>
                      </v:shape>
                      <v:shape id="Pole tekstowe 14948" o:spid="_x0000_s1271" type="#_x0000_t202" style="position:absolute;left:16709;top:7949;width:2961;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" filled="f" strokecolor="black [3213]" strokeweight=".5pt">
                        <v:textbox inset="0,0,0,0">
                          <w:txbxContent>
                            <w:p w14:paraId="116FFE6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29x3</w:t>
                              </w:r>
                            </w:p>
                          </w:txbxContent>
                        </v:textbox>
                      </v:shape>
                      <v:shape id="Pole tekstowe 14949" o:spid="_x0000_s1272" type="#_x0000_t202" style="position:absolute;left:16709;top:9914;width:2961;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" filled="f" strokecolor="black [3213]" strokeweight=".5pt">
                        <v:textbox inset="0,0,0,0">
                          <w:txbxContent>
                            <w:p w14:paraId="6D0E268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v:textbox>
                      </v:shape>
                      <v:shape id="Pole tekstowe 14950" o:spid="_x0000_s1273" type="#_x0000_t202" style="position:absolute;left:19670;top:5985;width:2586;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" filled="f" strokecolor="black [3213]" strokeweight=".5pt">
                        <v:textbox inset="0,0,0,0">
                          <w:txbxContent>
                            <w:p w14:paraId="51428590"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51" o:spid="_x0000_s1274" style="position:absolute;left:16667;top:5985;width:5547;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" filled="f" strokecolor="black [3213]" strokeweight="1.5pt"/>
                      <v:shape id="Łącznik prosty ze strzałką 14952" o:spid="_x0000_s1275" type="#_x0000_t32" style="position:absolute;left:14235;top:6967;width:2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" strokecolor="black [3200]" strokeweight=".5pt">
                        <v:stroke endarrow="block" joinstyle="miter"/>
                      </v:shape>
                      <v:shape id="Łącznik: łamany 14953" o:spid="_x0000_s1276" type="#_x0000_t33" style="position:absolute;left:14970;top:7193;width:1964;height: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" strokecolor="black [3200]" strokeweight=".5pt">
                        <v:stroke endarrow="block"/>
                      </v:shape>
                      <v:shape id="Pole tekstowe 14954" o:spid="_x0000_s1277" type="#_x0000_t202" style="position:absolute;left:24729;top:8070;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" filled="f" strokecolor="black [3213]" strokeweight=".5pt">
                        <v:textbox inset="0,0,0,0">
                          <w:txbxContent>
                            <w:p w14:paraId="39EC0EF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96</w:t>
                              </w:r>
                            </w:p>
                          </w:txbxContent>
                        </v:textbox>
                      </v:shape>
                      <v:shape id="Pole tekstowe 14955" o:spid="_x0000_s1278" type="#_x0000_t202" style="position:absolute;left:24729;top:10034;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" filled="f" strokecolor="black [3213]" strokeweight=".5pt">
                        <v:textbox inset="0,0,0,0">
                          <w:txbxContent>
                            <w:p w14:paraId="16BADBD7"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56" o:spid="_x0000_s1279" type="#_x0000_t202" style="position:absolute;left:24729;top:11998;width:2962;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" filled="f" strokecolor="black [3213]" strokeweight=".5pt">
                        <v:textbox inset="0,0,0,0">
                          <w:txbxContent>
                            <w:p w14:paraId="5987379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57" o:spid="_x0000_s1280" type="#_x0000_t202" style="position:absolute;left:27691;top:8070;width:2586;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" filled="f" strokecolor="black [3213]" strokeweight=".5pt">
                        <v:textbox inset="0,0,0,0">
                          <w:txbxContent>
                            <w:p w14:paraId="6FCD0AF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58" o:spid="_x0000_s1281" style="position:absolute;left:24688;top:8070;width:5547;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" filled="f" strokecolor="black [3213]" strokeweight="1.5pt"/>
                      <v:shape id="Łącznik prosty ze strzałką 14959" o:spid="_x0000_s1282" type="#_x0000_t32" style="position:absolute;left:22256;top:9052;width:2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" strokecolor="black [3200]" strokeweight=".5pt">
                        <v:stroke endarrow="block" joinstyle="miter"/>
                      </v:shape>
                      <v:shape id="Łącznik: łamany 14960" o:spid="_x0000_s1283" type="#_x0000_t33" style="position:absolute;left:22991;top:9278;width:1964;height: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" strokecolor="black [3200]" strokeweight=".5pt">
                        <v:stroke endarrow="block"/>
                      </v:shape>
                      <v:shape id="Pole tekstowe 14961" o:spid="_x0000_s1284" type="#_x0000_t202" style="position:absolute;left:32625;top:10034;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" filled="f" strokecolor="black [3213]" strokeweight=".5pt">
                        <v:textbox inset="0,0,0,0">
                          <w:txbxContent>
                            <w:p w14:paraId="33DFF0A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48</w:t>
                              </w:r>
                            </w:p>
                          </w:txbxContent>
                        </v:textbox>
                      </v:shape>
                      <v:shape id="Pole tekstowe 14962" o:spid="_x0000_s1285" type="#_x0000_t202" style="position:absolute;left:32625;top:11998;width:2962;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" filled="f" strokecolor="black [3213]" strokeweight=".5pt">
                        <v:textbox inset="0,0,0,0">
                          <w:txbxContent>
                            <w:p w14:paraId="325D687B"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63" o:spid="_x0000_s1286" type="#_x0000_t202" style="position:absolute;left:32625;top:13963;width:2962;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" filled="f" strokecolor="black [3213]" strokeweight=".5pt">
                        <v:textbox inset="0,0,0,0">
                          <w:txbxContent>
                            <w:p w14:paraId="346389CF"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64" o:spid="_x0000_s1287" type="#_x0000_t202" style="position:absolute;left:35587;top:10034;width:2586;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" filled="f" strokecolor="black [3213]" strokeweight=".5pt">
                        <v:textbox inset="0,0,0,0">
                          <w:txbxContent>
                            <w:p w14:paraId="4FE8A1E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65" o:spid="_x0000_s1288" style="position:absolute;left:32583;top:10034;width:5548;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" filled="f" strokecolor="black [3213]" strokeweight="1.5pt"/>
                      <v:shape id="Łącznik prosty ze strzałką 14966" o:spid="_x0000_s1289" type="#_x0000_t32" style="position:absolute;left:30152;top:11016;width:2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" strokecolor="black [3200]" strokeweight=".5pt">
                        <v:stroke endarrow="block" joinstyle="miter"/>
                      </v:shape>
                      <v:shape id="Łącznik: łamany 14967" o:spid="_x0000_s1290" type="#_x0000_t33" style="position:absolute;left:30887;top:11242;width:1964;height: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" strokecolor="black [3200]" strokeweight=".5pt">
                        <v:stroke endarrow="block"/>
                      </v:shape>
                      <v:shape id="Pole tekstowe 14968" o:spid="_x0000_s1291" type="#_x0000_t202" style="position:absolute;left:40730;top:12412;width:2961;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" filled="f" strokecolor="black [3213]" strokeweight=".5pt">
                        <v:textbox inset="0,0,0,0">
                          <w:txbxContent>
                            <w:p w14:paraId="0A0702FD"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v:textbox>
                      </v:shape>
                      <v:shape id="Pole tekstowe 14969" o:spid="_x0000_s1292" type="#_x0000_t202" style="position:absolute;left:40730;top:14376;width:2961;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" filled="f" strokecolor="black [3213]" strokeweight=".5pt">
                        <v:textbox inset="0,0,0,0">
                          <w:txbxContent>
                            <w:p w14:paraId="095167F1"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70" o:spid="_x0000_s1293" type="#_x0000_t202" style="position:absolute;left:40730;top:16340;width:2961;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" filled="f" strokecolor="black [3213]" strokeweight=".5pt">
                        <v:textbox inset="0,0,0,0">
                          <w:txbxContent>
                            <w:p w14:paraId="0006703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14971" o:spid="_x0000_s1294" type="#_x0000_t202" style="position:absolute;left:43691;top:12412;width:2586;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" filled="f" strokecolor="black [3213]" strokeweight=".5pt">
                        <v:textbox inset="0,0,0,0">
                          <w:txbxContent>
                            <w:p w14:paraId="7104D87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14972" o:spid="_x0000_s1295" style="position:absolute;left:40688;top:12412;width:5547;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" filled="f" strokecolor="black [3213]" strokeweight="1.5pt"/>
                      <v:shape id="Łącznik prosty ze strzałką 14973" o:spid="_x0000_s1296" type="#_x0000_t32" style="position:absolute;left:38256;top:13394;width:24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" strokecolor="black [3200]" strokeweight=".5pt">
                        <v:stroke endarrow="block" joinstyle="miter"/>
                      </v:shape>
                      <v:shape id="Łącznik: łamany 14974" o:spid="_x0000_s1297" type="#_x0000_t33" style="position:absolute;left:38991;top:13620;width:1964;height:151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" strokecolor="black [3200]" strokeweight=".5pt">
                        <v:stroke endarrow="block"/>
                      </v:shape>
                      <v:shape id="Pole tekstowe 14975" o:spid="_x0000_s1298" type="#_x0000_t202" style="position:absolute;left:490;width:5766;height:1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" filled="f" stroked="f" strokeweight=".5pt">
                        <v:textbox inset="0,0,0,0">
                          <w:txbxContent>
                            <w:p w14:paraId="26CA142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v:textbox>
                      </v:shape>
                      <v:shape id="Pole tekstowe 704" o:spid="_x0000_s1299" type="#_x0000_t202" style="position:absolute;left:8010;top:2114;width:6935;height:1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" filled="f" stroked="f" strokeweight=".5pt">
                        <v:textbox inset="0,0,0,0">
                          <w:txbxContent>
                            <w:p w14:paraId="5D23F0E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 xml:space="preserve">Projektowanie </w:t>
                              </w:r>
                            </w:p>
                          </w:txbxContent>
                        </v:textbox>
                      </v:shape>
                      <v:shape id="Pole tekstowe 705" o:spid="_x0000_s1300" type="#_x0000_t202" style="position:absolute;left:15404;top:4478;width:8022;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" filled="f" stroked="f" strokeweight=".5pt">
                        <v:textbox inset="0,0,0,0">
                          <w:txbxContent>
                            <w:p w14:paraId="371F1AE1"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v:textbox>
                      </v:shape>
                      <v:shape id="Pole tekstowe 706" o:spid="_x0000_s1301" type="#_x0000_t202" style="position:absolute;left:24435;top:5287;width:5967;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" filled="f" stroked="f" strokeweight=".5pt">
                        <v:textbox inset="0,0,0,0">
                          <w:txbxContent>
                            <w:p w14:paraId="0526197D"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integracyjne</w:t>
                              </w:r>
                            </w:p>
                          </w:txbxContent>
                        </v:textbox>
                      </v:shape>
                      <v:shape id="Pole tekstowe 707" o:spid="_x0000_s1302" type="#_x0000_t202" style="position:absolute;left:32289;top:7123;width:5967;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" filled="f" stroked="f" strokeweight=".5pt">
                        <v:textbox inset="0,0,0,0">
                          <w:txbxContent>
                            <w:p w14:paraId="72DF068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walidacyjne</w:t>
                              </w:r>
                            </w:p>
                          </w:txbxContent>
                        </v:textbox>
                      </v:shape>
                      <v:shape id="Pole tekstowe 708" o:spid="_x0000_s1303" type="#_x0000_t202" style="position:absolute;left:40518;top:9537;width:5968;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" filled="f" stroked="f" strokeweight=".5pt">
                        <v:textbox inset="0,0,0,0">
                          <w:txbxContent>
                            <w:p w14:paraId="45E22160"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systemowe</w:t>
                              </w:r>
                            </w:p>
                          </w:txbxContent>
                        </v:textbox>
                      </v:shape>
                      <v:shape id="Łącznik prosty ze strzałką 709" o:spid="_x0000_s1304" type="#_x0000_t32" style="position:absolute;left:46276;top:15358;width:24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" strokecolor="black [3200]" strokeweight=".5pt">
                        <v:stroke endarrow="block" joinstyle="miter"/>
                      </v:shape>
                      <v:shape id="Pole tekstowe 710" o:spid="_x0000_s1305" type="#_x0000_t202" style="position:absolute;left:49695;top:13963;width:3525;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" filled="f" stroked="f" strokeweight=".5pt">
                        <v:textbox inset="0,0,0,0">
                          <w:txbxContent>
                            <w:p w14:paraId="6E98F641" w14:textId="743B8689"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do klienta</w:t>
                              </w:r>
                            </w:p>
                          </w:txbxContent>
                        </v:textbox>
                      </v:shape>
                      <v:shape id="Pole tekstowe 711" o:spid="_x0000_s1306" type="#_x0000_t202" style="position:absolute;left:6256;top:3516;width:200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" filled="f" stroked="f" strokeweight=".5pt">
                        <v:textbox inset="0,0,0,0">
                          <w:txbxContent>
                            <w:p w14:paraId="1DB5CF6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10</w:t>
                              </w:r>
                            </w:p>
                          </w:txbxContent>
                        </v:textbox>
                      </v:shape>
                      <v:shape id="Pole tekstowe 712" o:spid="_x0000_s1307" type="#_x0000_t202" style="position:absolute;left:14345;top:5419;width:200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" filled="f" stroked="f" strokeweight=".5pt">
                        <v:textbox inset="0,0,0,0">
                          <w:txbxContent>
                            <w:p w14:paraId="0923CB6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37</w:t>
                              </w:r>
                            </w:p>
                          </w:txbxContent>
                        </v:textbox>
                      </v:shape>
                      <v:shape id="Pole tekstowe 713" o:spid="_x0000_s1308" type="#_x0000_t202" style="position:absolute;left:22432;top:7322;width:2002;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" filled="f" stroked="f" strokeweight=".5pt">
                        <v:textbox inset="0,0,0,0">
                          <w:txbxContent>
                            <w:p w14:paraId="5DEC53D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96</w:t>
                              </w:r>
                            </w:p>
                          </w:txbxContent>
                        </v:textbox>
                      </v:shape>
                      <v:shape id="Pole tekstowe 714" o:spid="_x0000_s1309" type="#_x0000_t202" style="position:absolute;left:30402;top:9277;width:200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" filled="f" stroked="f" strokeweight=".5pt">
                        <v:textbox inset="0,0,0,0">
                          <w:txbxContent>
                            <w:p w14:paraId="488702A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48</w:t>
                              </w:r>
                            </w:p>
                          </w:txbxContent>
                        </v:textbox>
                      </v:shape>
                      <v:shape id="Pole tekstowe 715" o:spid="_x0000_s1310" type="#_x0000_t202" style="position:absolute;left:38371;top:11501;width:200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" filled="f" stroked="f" strokeweight=".5pt">
                        <v:textbox inset="0,0,0,0">
                          <w:txbxContent>
                            <w:p w14:paraId="5FB842E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v:textbox>
                      </v:shape>
                      <v:shape id="Pole tekstowe 716" o:spid="_x0000_s1311" type="#_x0000_t202" style="position:absolute;left:46641;top:13372;width:2003;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" filled="f" stroked="f" strokeweight=".5pt">
                        <v:textbox inset="0,0,0,0">
                          <w:txbxContent>
                            <w:p w14:paraId="7B712C5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v:textbox>
                      </v:shape>
                      <v:shape id="Pole tekstowe 15330" o:spid="_x0000_s1312" type="#_x0000_t202" style="position:absolute;left:31104;width:22617;height:2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" filled="f" fillcolor="white [3201]" stroked="f" strokeweight=".5pt">
                        <v:textbox inset="0,0,0,0">
                          <w:txbxContent>
                            <w:p w14:paraId="364E3323" w14:textId="0DBEEBD6" w:rsidR="0082527D" w:rsidRPr="00A35399" w:rsidRDefault="0082527D">
                              <w:pPr>
                                <w:rPr>
                                  <w:rFonts w:asciiTheme="minorHAnsi" w:hAnsiTheme="minorHAnsi" w:cstheme="minorHAnsi"/>
                                </w:rPr>
                              </w:pPr>
                              <w:r w:rsidRPr="00A35399">
                                <w:rPr>
                                  <w:rFonts w:asciiTheme="minorHAnsi" w:hAnsiTheme="minorHAnsi" w:cstheme="minorHAnsi"/>
                                  <w:noProof/>
                                  <w:sz w:val="20"/>
                                </w:rPr>
                                <w:t>a) kontrola błędów przez testowanie</w:t>
                              </w:r>
                            </w:p>
                          </w:txbxContent>
                        </v:textbox>
                      </v:shape>
                      <w10:anchorlock/>
                    </v:group>
                  </w:pict>
                </mc:Fallback>
              </mc:AlternateContent>
            </w:r>
          </w:p>
        </w:tc>
      </w:tr>
      <w:tr w:rsidR="00DC5A5D" w:rsidRPr="00001019" w14:paraId="6A06F088" w14:textId="77777777" w:rsidTr="00A35399">
        <w:tc>
          <w:tcPr>
            <w:tcW w:w="8363" w:type="dxa"/>
          </w:tcPr>
          <w:p w14:paraId="1B10AE99" w14:textId="77777777" w:rsidR="00DC5A5D" w:rsidRPr="00001019" w:rsidRDefault="00DC5A5D" w:rsidP="006201E4">
            <w:pPr>
              <w:pStyle w:val="Wcicienormalne"/>
              <w:keepNext/>
              <w:ind w:left="0"/>
            </w:pPr>
            <w:r w:rsidRPr="00001019">
              <w:rPr>
                <w:noProof/>
              </w:rPr>
              <mc:AlternateContent>
                <mc:Choice Requires="wpc">
                  <w:drawing>
                    <wp:inline distT="0" distB="0" distL="0" distR="0" wp14:anchorId="2844200E" wp14:editId="7891F800">
                      <wp:extent cx="5372100" cy="1923415"/>
                      <wp:effectExtent l="0" t="0" r="0" b="635"/>
                      <wp:docPr id="14987" name="Kanwa 1498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17" name="Pole tekstowe 717"/>
                              <wps:cNvSpPr txBox="1"/>
                              <wps:spPr>
                                <a:xfrm>
                                  <a:off x="60905" y="196615"/>
                                  <a:ext cx="288467" cy="196419"/>
                                </a:xfrm>
                                <a:prstGeom prst="rect">
                                  <a:avLst/>
                                </a:prstGeom>
                                <a:noFill/>
                                <a:ln w="6350">
                                  <a:solidFill>
                                    <a:schemeClr val="tx1"/>
                                  </a:solidFill>
                                </a:ln>
                              </wps:spPr>
                              <wps:txbx>
                                <w:txbxContent>
                                  <w:p w14:paraId="2322B057"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8" name="Pole tekstowe 718"/>
                              <wps:cNvSpPr txBox="1"/>
                              <wps:spPr>
                                <a:xfrm>
                                  <a:off x="60905" y="393032"/>
                                  <a:ext cx="288467" cy="196419"/>
                                </a:xfrm>
                                <a:prstGeom prst="rect">
                                  <a:avLst/>
                                </a:prstGeom>
                                <a:noFill/>
                                <a:ln w="6350">
                                  <a:solidFill>
                                    <a:schemeClr val="tx1"/>
                                  </a:solidFill>
                                </a:ln>
                              </wps:spPr>
                              <wps:txbx>
                                <w:txbxContent>
                                  <w:p w14:paraId="478431B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9" name="Pole tekstowe 719"/>
                              <wps:cNvSpPr txBox="1"/>
                              <wps:spPr>
                                <a:xfrm>
                                  <a:off x="60905" y="589452"/>
                                  <a:ext cx="288467" cy="196419"/>
                                </a:xfrm>
                                <a:prstGeom prst="rect">
                                  <a:avLst/>
                                </a:prstGeom>
                                <a:noFill/>
                                <a:ln w="6350">
                                  <a:solidFill>
                                    <a:schemeClr val="tx1"/>
                                  </a:solidFill>
                                </a:ln>
                              </wps:spPr>
                              <wps:txbx>
                                <w:txbxContent>
                                  <w:p w14:paraId="4D8F92C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0" name="Pole tekstowe 720"/>
                              <wps:cNvSpPr txBox="1"/>
                              <wps:spPr>
                                <a:xfrm>
                                  <a:off x="349358" y="196613"/>
                                  <a:ext cx="251854" cy="589256"/>
                                </a:xfrm>
                                <a:prstGeom prst="rect">
                                  <a:avLst/>
                                </a:prstGeom>
                                <a:noFill/>
                                <a:ln w="6350">
                                  <a:solidFill>
                                    <a:schemeClr val="tx1"/>
                                  </a:solidFill>
                                </a:ln>
                              </wps:spPr>
                              <wps:txbx>
                                <w:txbxContent>
                                  <w:p w14:paraId="254FBD7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1" name="Prostokąt 721"/>
                              <wps:cNvSpPr/>
                              <wps:spPr>
                                <a:xfrm>
                                  <a:off x="56830" y="196613"/>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2" name="Pole tekstowe 722"/>
                              <wps:cNvSpPr txBox="1"/>
                              <wps:spPr>
                                <a:xfrm>
                                  <a:off x="850254" y="401441"/>
                                  <a:ext cx="288467" cy="196419"/>
                                </a:xfrm>
                                <a:prstGeom prst="rect">
                                  <a:avLst/>
                                </a:prstGeom>
                                <a:noFill/>
                                <a:ln w="6350">
                                  <a:solidFill>
                                    <a:schemeClr val="tx1"/>
                                  </a:solidFill>
                                </a:ln>
                              </wps:spPr>
                              <wps:txbx>
                                <w:txbxContent>
                                  <w:p w14:paraId="3F8A6CF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3" name="Pole tekstowe 723"/>
                              <wps:cNvSpPr txBox="1"/>
                              <wps:spPr>
                                <a:xfrm>
                                  <a:off x="850254" y="597860"/>
                                  <a:ext cx="288467" cy="196419"/>
                                </a:xfrm>
                                <a:prstGeom prst="rect">
                                  <a:avLst/>
                                </a:prstGeom>
                                <a:noFill/>
                                <a:ln w="6350">
                                  <a:solidFill>
                                    <a:schemeClr val="tx1"/>
                                  </a:solidFill>
                                </a:ln>
                              </wps:spPr>
                              <wps:txbx>
                                <w:txbxContent>
                                  <w:p w14:paraId="1A76669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2x1,5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4" name="Pole tekstowe 724"/>
                              <wps:cNvSpPr txBox="1"/>
                              <wps:spPr>
                                <a:xfrm>
                                  <a:off x="850254" y="794278"/>
                                  <a:ext cx="288467" cy="196419"/>
                                </a:xfrm>
                                <a:prstGeom prst="rect">
                                  <a:avLst/>
                                </a:prstGeom>
                                <a:noFill/>
                                <a:ln w="6350">
                                  <a:solidFill>
                                    <a:schemeClr val="tx1"/>
                                  </a:solidFill>
                                </a:ln>
                              </wps:spPr>
                              <wps:txbx>
                                <w:txbxContent>
                                  <w:p w14:paraId="697B281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5" name="Pole tekstowe 725"/>
                              <wps:cNvSpPr txBox="1"/>
                              <wps:spPr>
                                <a:xfrm>
                                  <a:off x="1138707" y="401439"/>
                                  <a:ext cx="251854" cy="589256"/>
                                </a:xfrm>
                                <a:prstGeom prst="rect">
                                  <a:avLst/>
                                </a:prstGeom>
                                <a:noFill/>
                                <a:ln w="6350">
                                  <a:solidFill>
                                    <a:schemeClr val="tx1"/>
                                  </a:solidFill>
                                </a:ln>
                              </wps:spPr>
                              <wps:txbx>
                                <w:txbxContent>
                                  <w:p w14:paraId="7E777E9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6" name="Prostokąt 726"/>
                              <wps:cNvSpPr/>
                              <wps:spPr>
                                <a:xfrm>
                                  <a:off x="846180" y="401439"/>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7" name="Łącznik prosty ze strzałką 727"/>
                              <wps:cNvCnPr/>
                              <wps:spPr>
                                <a:xfrm>
                                  <a:off x="609353" y="499649"/>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28" name="Łącznik: łamany 728"/>
                              <wps:cNvCnPr/>
                              <wps:spPr>
                                <a:xfrm rot="16200000" flipH="1">
                                  <a:off x="678382" y="524206"/>
                                  <a:ext cx="196417" cy="147306"/>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29" name="Pole tekstowe 729"/>
                              <wps:cNvSpPr txBox="1"/>
                              <wps:spPr>
                                <a:xfrm>
                                  <a:off x="1627398" y="598569"/>
                                  <a:ext cx="288467" cy="196419"/>
                                </a:xfrm>
                                <a:prstGeom prst="rect">
                                  <a:avLst/>
                                </a:prstGeom>
                                <a:noFill/>
                                <a:ln w="6350">
                                  <a:solidFill>
                                    <a:schemeClr val="tx1"/>
                                  </a:solidFill>
                                </a:ln>
                              </wps:spPr>
                              <wps:txbx>
                                <w:txbxContent>
                                  <w:p w14:paraId="46E0FAA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0" name="Pole tekstowe 730"/>
                              <wps:cNvSpPr txBox="1"/>
                              <wps:spPr>
                                <a:xfrm>
                                  <a:off x="1627398" y="794988"/>
                                  <a:ext cx="288467" cy="196419"/>
                                </a:xfrm>
                                <a:prstGeom prst="rect">
                                  <a:avLst/>
                                </a:prstGeom>
                                <a:noFill/>
                                <a:ln w="6350">
                                  <a:solidFill>
                                    <a:schemeClr val="tx1"/>
                                  </a:solidFill>
                                </a:ln>
                              </wps:spPr>
                              <wps:txbx>
                                <w:txbxContent>
                                  <w:p w14:paraId="502A233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10x3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1" name="Pole tekstowe 731"/>
                              <wps:cNvSpPr txBox="1"/>
                              <wps:spPr>
                                <a:xfrm>
                                  <a:off x="1627398" y="991406"/>
                                  <a:ext cx="288467" cy="196419"/>
                                </a:xfrm>
                                <a:prstGeom prst="rect">
                                  <a:avLst/>
                                </a:prstGeom>
                                <a:noFill/>
                                <a:ln w="6350">
                                  <a:solidFill>
                                    <a:schemeClr val="tx1"/>
                                  </a:solidFill>
                                </a:ln>
                              </wps:spPr>
                              <wps:txbx>
                                <w:txbxContent>
                                  <w:p w14:paraId="40485C2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2" name="Pole tekstowe 732"/>
                              <wps:cNvSpPr txBox="1"/>
                              <wps:spPr>
                                <a:xfrm>
                                  <a:off x="1915851" y="598567"/>
                                  <a:ext cx="251854" cy="589256"/>
                                </a:xfrm>
                                <a:prstGeom prst="rect">
                                  <a:avLst/>
                                </a:prstGeom>
                                <a:noFill/>
                                <a:ln w="6350">
                                  <a:solidFill>
                                    <a:schemeClr val="tx1"/>
                                  </a:solidFill>
                                </a:ln>
                              </wps:spPr>
                              <wps:txbx>
                                <w:txbxContent>
                                  <w:p w14:paraId="2A59FDB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3" name="Prostokąt 733"/>
                              <wps:cNvSpPr/>
                              <wps:spPr>
                                <a:xfrm>
                                  <a:off x="1623323" y="598567"/>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Łącznik prosty ze strzałką 734"/>
                              <wps:cNvCnPr/>
                              <wps:spPr>
                                <a:xfrm>
                                  <a:off x="1386495" y="696777"/>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35" name="Łącznik: łamany 735"/>
                              <wps:cNvCnPr/>
                              <wps:spPr>
                                <a:xfrm rot="16200000" flipH="1">
                                  <a:off x="1455524" y="721334"/>
                                  <a:ext cx="196417" cy="147306"/>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36" name="Pole tekstowe 736"/>
                              <wps:cNvSpPr txBox="1"/>
                              <wps:spPr>
                                <a:xfrm>
                                  <a:off x="2408609" y="807052"/>
                                  <a:ext cx="288467" cy="196419"/>
                                </a:xfrm>
                                <a:prstGeom prst="rect">
                                  <a:avLst/>
                                </a:prstGeom>
                                <a:noFill/>
                                <a:ln w="6350">
                                  <a:solidFill>
                                    <a:schemeClr val="tx1"/>
                                  </a:solidFill>
                                </a:ln>
                              </wps:spPr>
                              <wps:txbx>
                                <w:txbxContent>
                                  <w:p w14:paraId="099D5AB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7" name="Pole tekstowe 737"/>
                              <wps:cNvSpPr txBox="1"/>
                              <wps:spPr>
                                <a:xfrm>
                                  <a:off x="2408609" y="1003471"/>
                                  <a:ext cx="288467" cy="196419"/>
                                </a:xfrm>
                                <a:prstGeom prst="rect">
                                  <a:avLst/>
                                </a:prstGeom>
                                <a:noFill/>
                                <a:ln w="6350">
                                  <a:solidFill>
                                    <a:schemeClr val="tx1"/>
                                  </a:solidFill>
                                </a:ln>
                              </wps:spPr>
                              <wps:txbx>
                                <w:txbxContent>
                                  <w:p w14:paraId="4369513D"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8" name="Pole tekstowe 738"/>
                              <wps:cNvSpPr txBox="1"/>
                              <wps:spPr>
                                <a:xfrm>
                                  <a:off x="2408609" y="1199889"/>
                                  <a:ext cx="288467" cy="196419"/>
                                </a:xfrm>
                                <a:prstGeom prst="rect">
                                  <a:avLst/>
                                </a:prstGeom>
                                <a:noFill/>
                                <a:ln w="6350">
                                  <a:solidFill>
                                    <a:schemeClr val="tx1"/>
                                  </a:solidFill>
                                </a:ln>
                              </wps:spPr>
                              <wps:txbx>
                                <w:txbxContent>
                                  <w:p w14:paraId="5380AD91"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9" name="Pole tekstowe 739"/>
                              <wps:cNvSpPr txBox="1"/>
                              <wps:spPr>
                                <a:xfrm>
                                  <a:off x="2697062" y="807050"/>
                                  <a:ext cx="251854" cy="589256"/>
                                </a:xfrm>
                                <a:prstGeom prst="rect">
                                  <a:avLst/>
                                </a:prstGeom>
                                <a:noFill/>
                                <a:ln w="6350">
                                  <a:solidFill>
                                    <a:schemeClr val="tx1"/>
                                  </a:solidFill>
                                </a:ln>
                              </wps:spPr>
                              <wps:txbx>
                                <w:txbxContent>
                                  <w:p w14:paraId="3DC4D77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0" name="Prostokąt 740"/>
                              <wps:cNvSpPr/>
                              <wps:spPr>
                                <a:xfrm>
                                  <a:off x="2404534" y="807050"/>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4" name="Łącznik prosty ze strzałką 744"/>
                              <wps:cNvCnPr/>
                              <wps:spPr>
                                <a:xfrm>
                                  <a:off x="2167707" y="905260"/>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45" name="Łącznik: łamany 745"/>
                              <wps:cNvCnPr/>
                              <wps:spPr>
                                <a:xfrm rot="16200000" flipH="1">
                                  <a:off x="2236736" y="929817"/>
                                  <a:ext cx="196417" cy="147306"/>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46" name="Pole tekstowe 746"/>
                              <wps:cNvSpPr txBox="1"/>
                              <wps:spPr>
                                <a:xfrm>
                                  <a:off x="3177614" y="1003471"/>
                                  <a:ext cx="288467" cy="196419"/>
                                </a:xfrm>
                                <a:prstGeom prst="rect">
                                  <a:avLst/>
                                </a:prstGeom>
                                <a:noFill/>
                                <a:ln w="6350">
                                  <a:solidFill>
                                    <a:schemeClr val="tx1"/>
                                  </a:solidFill>
                                </a:ln>
                              </wps:spPr>
                              <wps:txbx>
                                <w:txbxContent>
                                  <w:p w14:paraId="40EF49C2"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7" name="Pole tekstowe 747"/>
                              <wps:cNvSpPr txBox="1"/>
                              <wps:spPr>
                                <a:xfrm>
                                  <a:off x="3177614" y="1199890"/>
                                  <a:ext cx="288467" cy="196419"/>
                                </a:xfrm>
                                <a:prstGeom prst="rect">
                                  <a:avLst/>
                                </a:prstGeom>
                                <a:noFill/>
                                <a:ln w="6350">
                                  <a:solidFill>
                                    <a:schemeClr val="tx1"/>
                                  </a:solidFill>
                                </a:ln>
                              </wps:spPr>
                              <wps:txbx>
                                <w:txbxContent>
                                  <w:p w14:paraId="502C2A8F"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8" name="Pole tekstowe 748"/>
                              <wps:cNvSpPr txBox="1"/>
                              <wps:spPr>
                                <a:xfrm>
                                  <a:off x="3177614" y="1396308"/>
                                  <a:ext cx="288467" cy="196419"/>
                                </a:xfrm>
                                <a:prstGeom prst="rect">
                                  <a:avLst/>
                                </a:prstGeom>
                                <a:noFill/>
                                <a:ln w="6350">
                                  <a:solidFill>
                                    <a:schemeClr val="tx1"/>
                                  </a:solidFill>
                                </a:ln>
                              </wps:spPr>
                              <wps:txbx>
                                <w:txbxContent>
                                  <w:p w14:paraId="735BBF15"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0" name="Pole tekstowe 750"/>
                              <wps:cNvSpPr txBox="1"/>
                              <wps:spPr>
                                <a:xfrm>
                                  <a:off x="3466067" y="1003469"/>
                                  <a:ext cx="251854" cy="589256"/>
                                </a:xfrm>
                                <a:prstGeom prst="rect">
                                  <a:avLst/>
                                </a:prstGeom>
                                <a:noFill/>
                                <a:ln w="6350">
                                  <a:solidFill>
                                    <a:schemeClr val="tx1"/>
                                  </a:solidFill>
                                </a:ln>
                              </wps:spPr>
                              <wps:txbx>
                                <w:txbxContent>
                                  <w:p w14:paraId="2526EA0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1" name="Prostokąt 751"/>
                              <wps:cNvSpPr/>
                              <wps:spPr>
                                <a:xfrm>
                                  <a:off x="3173539" y="1003469"/>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2" name="Łącznik prosty ze strzałką 752"/>
                              <wps:cNvCnPr/>
                              <wps:spPr>
                                <a:xfrm>
                                  <a:off x="2936711" y="1101679"/>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53" name="Łącznik: łamany 753"/>
                              <wps:cNvCnPr/>
                              <wps:spPr>
                                <a:xfrm rot="16200000" flipH="1">
                                  <a:off x="3005740" y="1126236"/>
                                  <a:ext cx="196417" cy="147306"/>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54" name="Pole tekstowe 754"/>
                              <wps:cNvSpPr txBox="1"/>
                              <wps:spPr>
                                <a:xfrm>
                                  <a:off x="3966962" y="1241215"/>
                                  <a:ext cx="288467" cy="196419"/>
                                </a:xfrm>
                                <a:prstGeom prst="rect">
                                  <a:avLst/>
                                </a:prstGeom>
                                <a:noFill/>
                                <a:ln w="6350">
                                  <a:solidFill>
                                    <a:schemeClr val="tx1"/>
                                  </a:solidFill>
                                </a:ln>
                              </wps:spPr>
                              <wps:txbx>
                                <w:txbxContent>
                                  <w:p w14:paraId="0E4DD1F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5" name="Pole tekstowe 755"/>
                              <wps:cNvSpPr txBox="1"/>
                              <wps:spPr>
                                <a:xfrm>
                                  <a:off x="3966962" y="1437634"/>
                                  <a:ext cx="288467" cy="196419"/>
                                </a:xfrm>
                                <a:prstGeom prst="rect">
                                  <a:avLst/>
                                </a:prstGeom>
                                <a:noFill/>
                                <a:ln w="6350">
                                  <a:solidFill>
                                    <a:schemeClr val="tx1"/>
                                  </a:solidFill>
                                </a:ln>
                              </wps:spPr>
                              <wps:txbx>
                                <w:txbxContent>
                                  <w:p w14:paraId="6475F71E"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6" name="Pole tekstowe 756"/>
                              <wps:cNvSpPr txBox="1"/>
                              <wps:spPr>
                                <a:xfrm>
                                  <a:off x="3966962" y="1634052"/>
                                  <a:ext cx="288467" cy="196419"/>
                                </a:xfrm>
                                <a:prstGeom prst="rect">
                                  <a:avLst/>
                                </a:prstGeom>
                                <a:noFill/>
                                <a:ln w="6350">
                                  <a:solidFill>
                                    <a:schemeClr val="tx1"/>
                                  </a:solidFill>
                                </a:ln>
                              </wps:spPr>
                              <wps:txbx>
                                <w:txbxContent>
                                  <w:p w14:paraId="490C36F4"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7" name="Pole tekstowe 757"/>
                              <wps:cNvSpPr txBox="1"/>
                              <wps:spPr>
                                <a:xfrm>
                                  <a:off x="4255415" y="1241213"/>
                                  <a:ext cx="251854" cy="589256"/>
                                </a:xfrm>
                                <a:prstGeom prst="rect">
                                  <a:avLst/>
                                </a:prstGeom>
                                <a:noFill/>
                                <a:ln w="6350">
                                  <a:solidFill>
                                    <a:schemeClr val="tx1"/>
                                  </a:solidFill>
                                </a:ln>
                              </wps:spPr>
                              <wps:txbx>
                                <w:txbxContent>
                                  <w:p w14:paraId="7D09286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8" name="Prostokąt 758"/>
                              <wps:cNvSpPr/>
                              <wps:spPr>
                                <a:xfrm>
                                  <a:off x="3962888" y="1241213"/>
                                  <a:ext cx="540300" cy="5892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 name="Łącznik prosty ze strzałką 759"/>
                              <wps:cNvCnPr/>
                              <wps:spPr>
                                <a:xfrm>
                                  <a:off x="3726060" y="1339423"/>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60" name="Łącznik: łamany 760"/>
                              <wps:cNvCnPr/>
                              <wps:spPr>
                                <a:xfrm rot="16200000" flipH="1">
                                  <a:off x="3795088" y="1363980"/>
                                  <a:ext cx="196417" cy="147306"/>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761" name="Pole tekstowe 761"/>
                              <wps:cNvSpPr txBox="1"/>
                              <wps:spPr>
                                <a:xfrm>
                                  <a:off x="47817" y="0"/>
                                  <a:ext cx="561521" cy="196614"/>
                                </a:xfrm>
                                <a:prstGeom prst="rect">
                                  <a:avLst/>
                                </a:prstGeom>
                                <a:noFill/>
                                <a:ln w="6350">
                                  <a:noFill/>
                                </a:ln>
                              </wps:spPr>
                              <wps:txbx>
                                <w:txbxContent>
                                  <w:p w14:paraId="7C0BC00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2" name="Pole tekstowe 762"/>
                              <wps:cNvSpPr txBox="1"/>
                              <wps:spPr>
                                <a:xfrm>
                                  <a:off x="780152" y="211422"/>
                                  <a:ext cx="675485" cy="197332"/>
                                </a:xfrm>
                                <a:prstGeom prst="rect">
                                  <a:avLst/>
                                </a:prstGeom>
                                <a:noFill/>
                                <a:ln w="6350">
                                  <a:noFill/>
                                </a:ln>
                              </wps:spPr>
                              <wps:txbx>
                                <w:txbxContent>
                                  <w:p w14:paraId="57366ADC"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 xml:space="preserve">Projektowanie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3" name="Pole tekstowe 763"/>
                              <wps:cNvSpPr txBox="1"/>
                              <wps:spPr>
                                <a:xfrm>
                                  <a:off x="1500314" y="447897"/>
                                  <a:ext cx="781329" cy="150670"/>
                                </a:xfrm>
                                <a:prstGeom prst="rect">
                                  <a:avLst/>
                                </a:prstGeom>
                                <a:noFill/>
                                <a:ln w="6350">
                                  <a:noFill/>
                                </a:ln>
                              </wps:spPr>
                              <wps:txbx>
                                <w:txbxContent>
                                  <w:p w14:paraId="04BEC6C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4" name="Pole tekstowe 764"/>
                              <wps:cNvSpPr txBox="1"/>
                              <wps:spPr>
                                <a:xfrm>
                                  <a:off x="2379884" y="528747"/>
                                  <a:ext cx="581215" cy="282729"/>
                                </a:xfrm>
                                <a:prstGeom prst="rect">
                                  <a:avLst/>
                                </a:prstGeom>
                                <a:noFill/>
                                <a:ln w="6350">
                                  <a:noFill/>
                                </a:ln>
                              </wps:spPr>
                              <wps:txbx>
                                <w:txbxContent>
                                  <w:p w14:paraId="1B7C373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integracyjne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5" name="Pole tekstowe 765"/>
                              <wps:cNvSpPr txBox="1"/>
                              <wps:spPr>
                                <a:xfrm>
                                  <a:off x="3144837" y="712335"/>
                                  <a:ext cx="581215" cy="282729"/>
                                </a:xfrm>
                                <a:prstGeom prst="rect">
                                  <a:avLst/>
                                </a:prstGeom>
                                <a:noFill/>
                                <a:ln w="6350">
                                  <a:noFill/>
                                </a:ln>
                              </wps:spPr>
                              <wps:txbx>
                                <w:txbxContent>
                                  <w:p w14:paraId="07F465C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walidacyjne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6" name="Pole tekstowe 766"/>
                              <wps:cNvSpPr txBox="1"/>
                              <wps:spPr>
                                <a:xfrm>
                                  <a:off x="3946393" y="953737"/>
                                  <a:ext cx="581215" cy="282729"/>
                                </a:xfrm>
                                <a:prstGeom prst="rect">
                                  <a:avLst/>
                                </a:prstGeom>
                                <a:noFill/>
                                <a:ln w="6350">
                                  <a:noFill/>
                                </a:ln>
                              </wps:spPr>
                              <wps:txbx>
                                <w:txbxContent>
                                  <w:p w14:paraId="47AB4A0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Łącznik prosty ze strzałką 767"/>
                              <wps:cNvCnPr/>
                              <wps:spPr>
                                <a:xfrm>
                                  <a:off x="4507209" y="1535840"/>
                                  <a:ext cx="240889" cy="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976" name="Pole tekstowe 14976"/>
                              <wps:cNvSpPr txBox="1"/>
                              <wps:spPr>
                                <a:xfrm>
                                  <a:off x="4840121" y="1396268"/>
                                  <a:ext cx="415426" cy="282729"/>
                                </a:xfrm>
                                <a:prstGeom prst="rect">
                                  <a:avLst/>
                                </a:prstGeom>
                                <a:noFill/>
                                <a:ln w="6350">
                                  <a:noFill/>
                                </a:ln>
                              </wps:spPr>
                              <wps:txbx>
                                <w:txbxContent>
                                  <w:p w14:paraId="64DD4E59" w14:textId="66B7F46A"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do klienta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7" name="Pole tekstowe 14977"/>
                              <wps:cNvSpPr txBox="1"/>
                              <wps:spPr>
                                <a:xfrm>
                                  <a:off x="609350" y="351653"/>
                                  <a:ext cx="195080" cy="147997"/>
                                </a:xfrm>
                                <a:prstGeom prst="rect">
                                  <a:avLst/>
                                </a:prstGeom>
                                <a:noFill/>
                                <a:ln w="6350">
                                  <a:noFill/>
                                </a:ln>
                              </wps:spPr>
                              <wps:txbx>
                                <w:txbxContent>
                                  <w:p w14:paraId="201454D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8" name="Pole tekstowe 14978"/>
                              <wps:cNvSpPr txBox="1"/>
                              <wps:spPr>
                                <a:xfrm>
                                  <a:off x="1397239" y="541933"/>
                                  <a:ext cx="195080" cy="147997"/>
                                </a:xfrm>
                                <a:prstGeom prst="rect">
                                  <a:avLst/>
                                </a:prstGeom>
                                <a:noFill/>
                                <a:ln w="6350">
                                  <a:noFill/>
                                </a:ln>
                              </wps:spPr>
                              <wps:txbx>
                                <w:txbxContent>
                                  <w:p w14:paraId="31D58101"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79" name="Pole tekstowe 14979"/>
                              <wps:cNvSpPr txBox="1"/>
                              <wps:spPr>
                                <a:xfrm>
                                  <a:off x="2184795" y="732213"/>
                                  <a:ext cx="195080" cy="147997"/>
                                </a:xfrm>
                                <a:prstGeom prst="rect">
                                  <a:avLst/>
                                </a:prstGeom>
                                <a:noFill/>
                                <a:ln w="6350">
                                  <a:noFill/>
                                </a:ln>
                              </wps:spPr>
                              <wps:txbx>
                                <w:txbxContent>
                                  <w:p w14:paraId="5C53C992"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80" name="Pole tekstowe 14980"/>
                              <wps:cNvSpPr txBox="1"/>
                              <wps:spPr>
                                <a:xfrm>
                                  <a:off x="2961089" y="927779"/>
                                  <a:ext cx="195080" cy="147997"/>
                                </a:xfrm>
                                <a:prstGeom prst="rect">
                                  <a:avLst/>
                                </a:prstGeom>
                                <a:noFill/>
                                <a:ln w="6350">
                                  <a:noFill/>
                                </a:ln>
                              </wps:spPr>
                              <wps:txbx>
                                <w:txbxContent>
                                  <w:p w14:paraId="706A7754"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81" name="Pole tekstowe 14981"/>
                              <wps:cNvSpPr txBox="1"/>
                              <wps:spPr>
                                <a:xfrm>
                                  <a:off x="3737221" y="1150101"/>
                                  <a:ext cx="195080" cy="147997"/>
                                </a:xfrm>
                                <a:prstGeom prst="rect">
                                  <a:avLst/>
                                </a:prstGeom>
                                <a:noFill/>
                                <a:ln w="6350">
                                  <a:noFill/>
                                </a:ln>
                              </wps:spPr>
                              <wps:txbx>
                                <w:txbxContent>
                                  <w:p w14:paraId="632AD40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82" name="Pole tekstowe 14982"/>
                              <wps:cNvSpPr txBox="1"/>
                              <wps:spPr>
                                <a:xfrm>
                                  <a:off x="4542750" y="1337274"/>
                                  <a:ext cx="195080" cy="147997"/>
                                </a:xfrm>
                                <a:prstGeom prst="rect">
                                  <a:avLst/>
                                </a:prstGeom>
                                <a:noFill/>
                                <a:ln w="6350">
                                  <a:noFill/>
                                </a:ln>
                              </wps:spPr>
                              <wps:txbx>
                                <w:txbxContent>
                                  <w:p w14:paraId="41496E0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9" name="Pole tekstowe 749"/>
                              <wps:cNvSpPr txBox="1"/>
                              <wps:spPr>
                                <a:xfrm>
                                  <a:off x="3191218" y="43048"/>
                                  <a:ext cx="2180882" cy="21946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1058DDF" w14:textId="45CF9566" w:rsidR="0082527D" w:rsidRPr="00A35399" w:rsidRDefault="0082527D">
                                    <w:pPr>
                                      <w:rPr>
                                        <w:rFonts w:asciiTheme="minorHAnsi" w:hAnsiTheme="minorHAnsi" w:cstheme="minorHAnsi"/>
                                      </w:rPr>
                                    </w:pPr>
                                    <w:r w:rsidRPr="00A35399">
                                      <w:rPr>
                                        <w:rFonts w:asciiTheme="minorHAnsi" w:hAnsiTheme="minorHAnsi" w:cstheme="minorHAnsi"/>
                                        <w:noProof/>
                                        <w:sz w:val="20"/>
                                      </w:rPr>
                                      <w:t>b) kontrola jakości w całym procesie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844200E" id="Kanwa 14987" o:spid="_x0000_s1313" editas="canvas" style="width:423pt;height:151.45pt;mso-position-horizontal-relative:char;mso-position-vertical-relative:line" coordsize="53721,19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">
                      <v:shape id="_x0000_s1314" type="#_x0000_t75" style="position:absolute;width:53721;height:19234;visibility:visible;mso-wrap-style:square" filled="t">
                        <v:fill o:detectmouseclick="t"/>
                        <v:path o:connecttype="none"/>
                      </v:shape>
                      <v:shape id="Pole tekstowe 717" o:spid="_x0000_s1315" type="#_x0000_t202" style="position:absolute;left:609;top:1966;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" filled="f" strokecolor="black [3213]" strokeweight=".5pt">
                        <v:textbox inset="0,0,0,0">
                          <w:txbxContent>
                            <w:p w14:paraId="2322B057"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18" o:spid="_x0000_s1316" type="#_x0000_t202" style="position:absolute;left:609;top:3930;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" filled="f" strokecolor="black [3213]" strokeweight=".5pt">
                        <v:textbox inset="0,0,0,0">
                          <w:txbxContent>
                            <w:p w14:paraId="478431B9"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19" o:spid="_x0000_s1317" type="#_x0000_t202" style="position:absolute;left:609;top:5894;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" filled="f" strokecolor="black [3213]" strokeweight=".5pt">
                        <v:textbox inset="0,0,0,0">
                          <w:txbxContent>
                            <w:p w14:paraId="4D8F92C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r w:rsidRPr="00D76330">
                                <w:rPr>
                                  <w:rFonts w:asciiTheme="minorHAnsi" w:hAnsiTheme="minorHAnsi" w:cstheme="minorHAnsi"/>
                                  <w:sz w:val="16"/>
                                  <w:szCs w:val="16"/>
                                </w:rPr>
                                <w:t>0</w:t>
                              </w:r>
                            </w:p>
                          </w:txbxContent>
                        </v:textbox>
                      </v:shape>
                      <v:shape id="Pole tekstowe 720" o:spid="_x0000_s1318" type="#_x0000_t202" style="position:absolute;left:3493;top:1966;width:2519;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" filled="f" strokecolor="black [3213]" strokeweight=".5pt">
                        <v:textbox inset="0,0,0,0">
                          <w:txbxContent>
                            <w:p w14:paraId="254FBD7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21" o:spid="_x0000_s1319" style="position:absolute;left:568;top:1966;width:5403;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" filled="f" strokecolor="black [3213]" strokeweight="1.5pt"/>
                      <v:shape id="Pole tekstowe 722" o:spid="_x0000_s1320" type="#_x0000_t202" style="position:absolute;left:8502;top:4014;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" filled="f" strokecolor="black [3213]" strokeweight=".5pt">
                        <v:textbox inset="0,0,0,0">
                          <w:txbxContent>
                            <w:p w14:paraId="3F8A6CFA"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p>
                          </w:txbxContent>
                        </v:textbox>
                      </v:shape>
                      <v:shape id="Pole tekstowe 723" o:spid="_x0000_s1321" type="#_x0000_t202" style="position:absolute;left:8502;top:5978;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" filled="f" strokecolor="black [3213]" strokeweight=".5pt">
                        <v:textbox inset="0,0,0,0">
                          <w:txbxContent>
                            <w:p w14:paraId="1A76669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2x1,5</w:t>
                              </w:r>
                            </w:p>
                          </w:txbxContent>
                        </v:textbox>
                      </v:shape>
                      <v:shape id="Pole tekstowe 724" o:spid="_x0000_s1322" type="#_x0000_t202" style="position:absolute;left:8502;top:7942;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" filled="f" strokecolor="black [3213]" strokeweight=".5pt">
                        <v:textbox inset="0,0,0,0">
                          <w:txbxContent>
                            <w:p w14:paraId="697B281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v:textbox>
                      </v:shape>
                      <v:shape id="Pole tekstowe 725" o:spid="_x0000_s1323" type="#_x0000_t202" style="position:absolute;left:11387;top:4014;width:2518;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" filled="f" strokecolor="black [3213]" strokeweight=".5pt">
                        <v:textbox inset="0,0,0,0">
                          <w:txbxContent>
                            <w:p w14:paraId="7E777E9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26" o:spid="_x0000_s1324" style="position:absolute;left:8461;top:4014;width:5403;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" filled="f" strokecolor="black [3213]" strokeweight="1.5pt"/>
                      <v:shape id="Łącznik prosty ze strzałką 727" o:spid="_x0000_s1325" type="#_x0000_t32" style="position:absolute;left:6093;top:4996;width:2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" strokecolor="black [3200]" strokeweight=".5pt">
                        <v:stroke endarrow="block" joinstyle="miter"/>
                      </v:shape>
                      <v:shape id="Łącznik: łamany 728" o:spid="_x0000_s1326" type="#_x0000_t33" style="position:absolute;left:6784;top:5241;width:1964;height:14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" strokecolor="black [3200]" strokeweight=".5pt">
                        <v:stroke endarrow="block"/>
                      </v:shape>
                      <v:shape id="Pole tekstowe 729" o:spid="_x0000_s1327" type="#_x0000_t202" style="position:absolute;left:16273;top:5985;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" filled="f" strokecolor="black [3213]" strokeweight=".5pt">
                        <v:textbox inset="0,0,0,0">
                          <w:txbxContent>
                            <w:p w14:paraId="46E0FAA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p>
                          </w:txbxContent>
                        </v:textbox>
                      </v:shape>
                      <v:shape id="Pole tekstowe 730" o:spid="_x0000_s1328" type="#_x0000_t202" style="position:absolute;left:16273;top:7949;width:2885;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" filled="f" strokecolor="black [3213]" strokeweight=".5pt">
                        <v:textbox inset="0,0,0,0">
                          <w:txbxContent>
                            <w:p w14:paraId="502A233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10x3</w:t>
                              </w:r>
                            </w:p>
                          </w:txbxContent>
                        </v:textbox>
                      </v:shape>
                      <v:shape id="Pole tekstowe 731" o:spid="_x0000_s1329" type="#_x0000_t202" style="position:absolute;left:16273;top:9914;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" filled="f" strokecolor="black [3213]" strokeweight=".5pt">
                        <v:textbox inset="0,0,0,0">
                          <w:txbxContent>
                            <w:p w14:paraId="40485C2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25</w:t>
                              </w:r>
                            </w:p>
                          </w:txbxContent>
                        </v:textbox>
                      </v:shape>
                      <v:shape id="Pole tekstowe 732" o:spid="_x0000_s1330" type="#_x0000_t202" style="position:absolute;left:19158;top:5985;width:2519;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" filled="f" strokecolor="black [3213]" strokeweight=".5pt">
                        <v:textbox inset="0,0,0,0">
                          <w:txbxContent>
                            <w:p w14:paraId="2A59FDB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33" o:spid="_x0000_s1331" style="position:absolute;left:16233;top:5985;width:5403;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" filled="f" strokecolor="black [3213]" strokeweight="1.5pt"/>
                      <v:shape id="Łącznik prosty ze strzałką 734" o:spid="_x0000_s1332" type="#_x0000_t32" style="position:absolute;left:13864;top:6967;width:2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" strokecolor="black [3200]" strokeweight=".5pt">
                        <v:stroke endarrow="block" joinstyle="miter"/>
                      </v:shape>
                      <v:shape id="Łącznik: łamany 735" o:spid="_x0000_s1333" type="#_x0000_t33" style="position:absolute;left:14555;top:7212;width:1964;height:14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" strokecolor="black [3200]" strokeweight=".5pt">
                        <v:stroke endarrow="block"/>
                      </v:shape>
                      <v:shape id="Pole tekstowe 736" o:spid="_x0000_s1334" type="#_x0000_t202" style="position:absolute;left:24086;top:8070;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" filled="f" strokecolor="black [3213]" strokeweight=".5pt">
                        <v:textbox inset="0,0,0,0">
                          <w:txbxContent>
                            <w:p w14:paraId="099D5AB6"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v:textbox>
                      </v:shape>
                      <v:shape id="Pole tekstowe 737" o:spid="_x0000_s1335" type="#_x0000_t202" style="position:absolute;left:24086;top:10034;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" filled="f" strokecolor="black [3213]" strokeweight=".5pt">
                        <v:textbox inset="0,0,0,0">
                          <w:txbxContent>
                            <w:p w14:paraId="4369513D"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38" o:spid="_x0000_s1336" type="#_x0000_t202" style="position:absolute;left:24086;top:11998;width:2884;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" filled="f" strokecolor="black [3213]" strokeweight=".5pt">
                        <v:textbox inset="0,0,0,0">
                          <w:txbxContent>
                            <w:p w14:paraId="5380AD91"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39" o:spid="_x0000_s1337" type="#_x0000_t202" style="position:absolute;left:26970;top:8070;width:2519;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" filled="f" strokecolor="black [3213]" strokeweight=".5pt">
                        <v:textbox inset="0,0,0,0">
                          <w:txbxContent>
                            <w:p w14:paraId="3DC4D77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40" o:spid="_x0000_s1338" style="position:absolute;left:24045;top:8070;width:5403;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" filled="f" strokecolor="black [3213]" strokeweight="1.5pt"/>
                      <v:shape id="Łącznik prosty ze strzałką 744" o:spid="_x0000_s1339" type="#_x0000_t32" style="position:absolute;left:21677;top:9052;width:24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" strokecolor="black [3200]" strokeweight=".5pt">
                        <v:stroke endarrow="block" joinstyle="miter"/>
                      </v:shape>
                      <v:shape id="Łącznik: łamany 745" o:spid="_x0000_s1340" type="#_x0000_t33" style="position:absolute;left:22367;top:9297;width:1964;height:14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" strokecolor="black [3200]" strokeweight=".5pt">
                        <v:stroke endarrow="block"/>
                      </v:shape>
                      <v:shape id="Pole tekstowe 746" o:spid="_x0000_s1341" type="#_x0000_t202" style="position:absolute;left:31776;top:10034;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" filled="f" strokecolor="black [3213]" strokeweight=".5pt">
                        <v:textbox inset="0,0,0,0">
                          <w:txbxContent>
                            <w:p w14:paraId="40EF49C2"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v:textbox>
                      </v:shape>
                      <v:shape id="Pole tekstowe 747" o:spid="_x0000_s1342" type="#_x0000_t202" style="position:absolute;left:31776;top:11998;width:2884;height:1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" filled="f" strokecolor="black [3213]" strokeweight=".5pt">
                        <v:textbox inset="0,0,0,0">
                          <w:txbxContent>
                            <w:p w14:paraId="502C2A8F"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48" o:spid="_x0000_s1343" type="#_x0000_t202" style="position:absolute;left:31776;top:13963;width:2884;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" filled="f" strokecolor="black [3213]" strokeweight=".5pt">
                        <v:textbox inset="0,0,0,0">
                          <w:txbxContent>
                            <w:p w14:paraId="735BBF15"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50" o:spid="_x0000_s1344" type="#_x0000_t202" style="position:absolute;left:34660;top:10034;width:2519;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" filled="f" strokecolor="black [3213]" strokeweight=".5pt">
                        <v:textbox inset="0,0,0,0">
                          <w:txbxContent>
                            <w:p w14:paraId="2526EA0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51" o:spid="_x0000_s1345" style="position:absolute;left:31735;top:10034;width:5403;height:5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" filled="f" strokecolor="black [3213]" strokeweight="1.5pt"/>
                      <v:shape id="Łącznik prosty ze strzałką 752" o:spid="_x0000_s1346" type="#_x0000_t32" style="position:absolute;left:29367;top:11016;width:2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" strokecolor="black [3200]" strokeweight=".5pt">
                        <v:stroke endarrow="block" joinstyle="miter"/>
                      </v:shape>
                      <v:shape id="Łącznik: łamany 753" o:spid="_x0000_s1347" type="#_x0000_t33" style="position:absolute;left:30057;top:11261;width:1964;height:147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" strokecolor="black [3200]" strokeweight=".5pt">
                        <v:stroke endarrow="block"/>
                      </v:shape>
                      <v:shape id="Pole tekstowe 754" o:spid="_x0000_s1348" type="#_x0000_t202" style="position:absolute;left:39669;top:12412;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" filled="f" strokecolor="black [3213]" strokeweight=".5pt">
                        <v:textbox inset="0,0,0,0">
                          <w:txbxContent>
                            <w:p w14:paraId="0E4DD1F3"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v:textbox>
                      </v:shape>
                      <v:shape id="Pole tekstowe 755" o:spid="_x0000_s1349" type="#_x0000_t202" style="position:absolute;left:39669;top:14376;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" filled="f" strokecolor="black [3213]" strokeweight=".5pt">
                        <v:textbox inset="0,0,0,0">
                          <w:txbxContent>
                            <w:p w14:paraId="6475F71E"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56" o:spid="_x0000_s1350" type="#_x0000_t202" style="position:absolute;left:39669;top:16340;width:2885;height:1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" filled="f" strokecolor="black [3213]" strokeweight=".5pt">
                        <v:textbox inset="0,0,0,0">
                          <w:txbxContent>
                            <w:p w14:paraId="490C36F4" w14:textId="77777777" w:rsidR="0082527D" w:rsidRPr="00D76330" w:rsidRDefault="0082527D" w:rsidP="006201E4">
                              <w:pPr>
                                <w:jc w:val="center"/>
                                <w:rPr>
                                  <w:rFonts w:asciiTheme="minorHAnsi" w:hAnsiTheme="minorHAnsi" w:cstheme="minorHAnsi"/>
                                  <w:sz w:val="16"/>
                                  <w:szCs w:val="16"/>
                                </w:rPr>
                              </w:pPr>
                              <w:r w:rsidRPr="00D76330">
                                <w:rPr>
                                  <w:rFonts w:asciiTheme="minorHAnsi" w:hAnsiTheme="minorHAnsi" w:cstheme="minorHAnsi"/>
                                  <w:sz w:val="16"/>
                                  <w:szCs w:val="16"/>
                                </w:rPr>
                                <w:t>0</w:t>
                              </w:r>
                            </w:p>
                          </w:txbxContent>
                        </v:textbox>
                      </v:shape>
                      <v:shape id="Pole tekstowe 757" o:spid="_x0000_s1351" type="#_x0000_t202" style="position:absolute;left:42554;top:12412;width:2518;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" filled="f" strokecolor="black [3213]" strokeweight=".5pt">
                        <v:textbox inset="0,0,0,0">
                          <w:txbxContent>
                            <w:p w14:paraId="7D092869"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r w:rsidRPr="00D76330">
                                <w:rPr>
                                  <w:rFonts w:asciiTheme="minorHAnsi" w:hAnsiTheme="minorHAnsi" w:cstheme="minorHAnsi"/>
                                  <w:sz w:val="16"/>
                                  <w:szCs w:val="16"/>
                                </w:rPr>
                                <w:t>0</w:t>
                              </w:r>
                              <w:r>
                                <w:rPr>
                                  <w:rFonts w:asciiTheme="minorHAnsi" w:hAnsiTheme="minorHAnsi" w:cstheme="minorHAnsi"/>
                                  <w:sz w:val="16"/>
                                  <w:szCs w:val="16"/>
                                </w:rPr>
                                <w:t>%</w:t>
                              </w:r>
                            </w:p>
                          </w:txbxContent>
                        </v:textbox>
                      </v:shape>
                      <v:rect id="Prostokąt 758" o:spid="_x0000_s1352" style="position:absolute;left:39628;top:12412;width:5403;height:5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" filled="f" strokecolor="black [3213]" strokeweight="1.5pt"/>
                      <v:shape id="Łącznik prosty ze strzałką 759" o:spid="_x0000_s1353" type="#_x0000_t32" style="position:absolute;left:37260;top:13394;width:24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" strokecolor="black [3200]" strokeweight=".5pt">
                        <v:stroke endarrow="block" joinstyle="miter"/>
                      </v:shape>
                      <v:shape id="Łącznik: łamany 760" o:spid="_x0000_s1354" type="#_x0000_t33" style="position:absolute;left:37951;top:13639;width:1964;height:14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" strokecolor="black [3200]" strokeweight=".5pt">
                        <v:stroke endarrow="block"/>
                      </v:shape>
                      <v:shape id="Pole tekstowe 761" o:spid="_x0000_s1355" type="#_x0000_t202" style="position:absolute;left:478;width:5615;height:1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" filled="f" stroked="f" strokeweight=".5pt">
                        <v:textbox inset="0,0,0,0">
                          <w:txbxContent>
                            <w:p w14:paraId="7C0BC007"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v:textbox>
                      </v:shape>
                      <v:shape id="Pole tekstowe 762" o:spid="_x0000_s1356" type="#_x0000_t202" style="position:absolute;left:7801;top:2114;width:6755;height:1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" filled="f" stroked="f" strokeweight=".5pt">
                        <v:textbox inset="0,0,0,0">
                          <w:txbxContent>
                            <w:p w14:paraId="57366ADC"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 xml:space="preserve">Projektowanie </w:t>
                              </w:r>
                            </w:p>
                          </w:txbxContent>
                        </v:textbox>
                      </v:shape>
                      <v:shape id="Pole tekstowe 763" o:spid="_x0000_s1357" type="#_x0000_t202" style="position:absolute;left:15003;top:4478;width:7813;height:1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" filled="f" stroked="f" strokeweight=".5pt">
                        <v:textbox inset="0,0,0,0">
                          <w:txbxContent>
                            <w:p w14:paraId="04BEC6C8"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v:textbox>
                      </v:shape>
                      <v:shape id="Pole tekstowe 764" o:spid="_x0000_s1358" type="#_x0000_t202" style="position:absolute;left:23798;top:5287;width:5812;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" filled="f" stroked="f" strokeweight=".5pt">
                        <v:textbox inset="0,0,0,0">
                          <w:txbxContent>
                            <w:p w14:paraId="1B7C373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integracyjne</w:t>
                              </w:r>
                            </w:p>
                          </w:txbxContent>
                        </v:textbox>
                      </v:shape>
                      <v:shape id="Pole tekstowe 765" o:spid="_x0000_s1359" type="#_x0000_t202" style="position:absolute;left:31448;top:7123;width:5812;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" filled="f" stroked="f" strokeweight=".5pt">
                        <v:textbox inset="0,0,0,0">
                          <w:txbxContent>
                            <w:p w14:paraId="07F465C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walidacyjne</w:t>
                              </w:r>
                            </w:p>
                          </w:txbxContent>
                        </v:textbox>
                      </v:shape>
                      <v:shape id="Pole tekstowe 766" o:spid="_x0000_s1360" type="#_x0000_t202" style="position:absolute;left:39463;top:9537;width:5813;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" filled="f" stroked="f" strokeweight=".5pt">
                        <v:textbox inset="0,0,0,0">
                          <w:txbxContent>
                            <w:p w14:paraId="47AB4A05"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 systemowe</w:t>
                              </w:r>
                            </w:p>
                          </w:txbxContent>
                        </v:textbox>
                      </v:shape>
                      <v:shape id="Łącznik prosty ze strzałką 767" o:spid="_x0000_s1361" type="#_x0000_t32" style="position:absolute;left:45072;top:15358;width:24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" strokecolor="black [3200]" strokeweight=".5pt">
                        <v:stroke endarrow="block" joinstyle="miter"/>
                      </v:shape>
                      <v:shape id="Pole tekstowe 14976" o:spid="_x0000_s1362" type="#_x0000_t202" style="position:absolute;left:48401;top:13962;width:4154;height:2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" filled="f" stroked="f" strokeweight=".5pt">
                        <v:textbox inset="0,0,0,0">
                          <w:txbxContent>
                            <w:p w14:paraId="64DD4E59" w14:textId="66B7F46A"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do klienta</w:t>
                              </w:r>
                            </w:p>
                          </w:txbxContent>
                        </v:textbox>
                      </v:shape>
                      <v:shape id="Pole tekstowe 14977" o:spid="_x0000_s1363" type="#_x0000_t202" style="position:absolute;left:6093;top:3516;width:195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" filled="f" stroked="f" strokeweight=".5pt">
                        <v:textbox inset="0,0,0,0">
                          <w:txbxContent>
                            <w:p w14:paraId="201454DF"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4</w:t>
                              </w:r>
                            </w:p>
                          </w:txbxContent>
                        </v:textbox>
                      </v:shape>
                      <v:shape id="Pole tekstowe 14978" o:spid="_x0000_s1364" type="#_x0000_t202" style="position:absolute;left:13972;top:5419;width:195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" filled="f" stroked="f" strokeweight=".5pt">
                        <v:textbox inset="0,0,0,0">
                          <w:txbxContent>
                            <w:p w14:paraId="31D58101"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15</w:t>
                              </w:r>
                            </w:p>
                          </w:txbxContent>
                        </v:textbox>
                      </v:shape>
                      <v:shape id="Pole tekstowe 14979" o:spid="_x0000_s1365" type="#_x0000_t202" style="position:absolute;left:21847;top:7322;width:195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" filled="f" stroked="f" strokeweight=".5pt">
                        <v:textbox inset="0,0,0,0">
                          <w:txbxContent>
                            <w:p w14:paraId="5C53C992"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24</w:t>
                              </w:r>
                            </w:p>
                          </w:txbxContent>
                        </v:textbox>
                      </v:shape>
                      <v:shape id="Pole tekstowe 14980" o:spid="_x0000_s1366" type="#_x0000_t202" style="position:absolute;left:29610;top:9277;width:195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" filled="f" stroked="f" strokeweight=".5pt">
                        <v:textbox inset="0,0,0,0">
                          <w:txbxContent>
                            <w:p w14:paraId="706A7754"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12</w:t>
                              </w:r>
                            </w:p>
                          </w:txbxContent>
                        </v:textbox>
                      </v:shape>
                      <v:shape id="Pole tekstowe 14981" o:spid="_x0000_s1367" type="#_x0000_t202" style="position:absolute;left:37372;top:11501;width:1951;height:1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" filled="f" stroked="f" strokeweight=".5pt">
                        <v:textbox inset="0,0,0,0">
                          <w:txbxContent>
                            <w:p w14:paraId="632AD40B"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6</w:t>
                              </w:r>
                            </w:p>
                          </w:txbxContent>
                        </v:textbox>
                      </v:shape>
                      <v:shape id="Pole tekstowe 14982" o:spid="_x0000_s1368" type="#_x0000_t202" style="position:absolute;left:45427;top:13372;width:1951;height:1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" filled="f" stroked="f" strokeweight=".5pt">
                        <v:textbox inset="0,0,0,0">
                          <w:txbxContent>
                            <w:p w14:paraId="41496E0E" w14:textId="77777777" w:rsidR="0082527D" w:rsidRPr="00D76330" w:rsidRDefault="0082527D" w:rsidP="006201E4">
                              <w:pPr>
                                <w:jc w:val="center"/>
                                <w:rPr>
                                  <w:rFonts w:asciiTheme="minorHAnsi" w:hAnsiTheme="minorHAnsi" w:cstheme="minorHAnsi"/>
                                  <w:sz w:val="16"/>
                                  <w:szCs w:val="16"/>
                                </w:rPr>
                              </w:pPr>
                              <w:r>
                                <w:rPr>
                                  <w:rFonts w:asciiTheme="minorHAnsi" w:hAnsiTheme="minorHAnsi" w:cstheme="minorHAnsi"/>
                                  <w:sz w:val="16"/>
                                  <w:szCs w:val="16"/>
                                </w:rPr>
                                <w:t>3</w:t>
                              </w:r>
                            </w:p>
                          </w:txbxContent>
                        </v:textbox>
                      </v:shape>
                      <v:shape id="Pole tekstowe 749" o:spid="_x0000_s1369" type="#_x0000_t202" style="position:absolute;left:31912;top:430;width:21809;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" filled="f" fillcolor="white [3201]" stroked="f" strokeweight=".5pt">
                        <v:textbox inset="0,0,0,0">
                          <w:txbxContent>
                            <w:p w14:paraId="61058DDF" w14:textId="45CF9566" w:rsidR="0082527D" w:rsidRPr="00A35399" w:rsidRDefault="0082527D">
                              <w:pPr>
                                <w:rPr>
                                  <w:rFonts w:asciiTheme="minorHAnsi" w:hAnsiTheme="minorHAnsi" w:cstheme="minorHAnsi"/>
                                </w:rPr>
                              </w:pPr>
                              <w:r w:rsidRPr="00A35399">
                                <w:rPr>
                                  <w:rFonts w:asciiTheme="minorHAnsi" w:hAnsiTheme="minorHAnsi" w:cstheme="minorHAnsi"/>
                                  <w:noProof/>
                                  <w:sz w:val="20"/>
                                </w:rPr>
                                <w:t>b) kontrola jakości w całym procesie</w:t>
                              </w:r>
                            </w:p>
                          </w:txbxContent>
                        </v:textbox>
                      </v:shape>
                      <w10:anchorlock/>
                    </v:group>
                  </w:pict>
                </mc:Fallback>
              </mc:AlternateContent>
            </w:r>
          </w:p>
        </w:tc>
      </w:tr>
    </w:tbl>
    <w:p w14:paraId="27468027" w14:textId="040298AA" w:rsidR="00DC5A5D" w:rsidRPr="00001019" w:rsidRDefault="008C16D7" w:rsidP="00116675">
      <w:pPr>
        <w:pStyle w:val="Podpispodrysunkiem"/>
      </w:pPr>
      <w:r>
        <w:t>Rys. </w:t>
      </w:r>
      <w:fldSimple w:instr=" SEQ Rys. \* ARABIC ">
        <w:r w:rsidR="001D0D9B">
          <w:rPr>
            <w:noProof/>
          </w:rPr>
          <w:t>22</w:t>
        </w:r>
      </w:fldSimple>
      <w:r w:rsidR="00DC5A5D" w:rsidRPr="00001019">
        <w:t xml:space="preserve">. Porównanie dwóch procesów kaskadowych: a) z </w:t>
      </w:r>
      <w:r w:rsidR="00561BA5">
        <w:t>kontrola</w:t>
      </w:r>
      <w:r w:rsidR="00DC5A5D" w:rsidRPr="00001019">
        <w:t xml:space="preserve"> błędów przez testowanie, </w:t>
      </w:r>
      <w:r w:rsidR="00A35399">
        <w:br/>
      </w:r>
      <w:r w:rsidR="00DC5A5D" w:rsidRPr="00001019">
        <w:t xml:space="preserve">b) z kontrolą jakości </w:t>
      </w:r>
      <w:r w:rsidR="00561BA5">
        <w:t>w całym procesie</w:t>
      </w:r>
      <w:r w:rsidR="00DC5A5D" w:rsidRPr="00001019">
        <w:t xml:space="preserve"> (na podstawie </w:t>
      </w:r>
      <w:sdt>
        <w:sdtPr>
          <w:id w:val="-1395666638"/>
          <w:citation/>
        </w:sdtPr>
        <w:sdtContent>
          <w:r w:rsidR="00DC5A5D" w:rsidRPr="00001019">
            <w:fldChar w:fldCharType="begin"/>
          </w:r>
          <w:r w:rsidR="00475947">
            <w:instrText xml:space="preserve">CITATION Pre92 \l 1045 </w:instrText>
          </w:r>
          <w:r w:rsidR="00DC5A5D" w:rsidRPr="00001019">
            <w:fldChar w:fldCharType="separate"/>
          </w:r>
          <w:r w:rsidR="001D0D9B" w:rsidRPr="001D0D9B">
            <w:rPr>
              <w:noProof/>
            </w:rPr>
            <w:t>[1]</w:t>
          </w:r>
          <w:r w:rsidR="00DC5A5D" w:rsidRPr="00001019">
            <w:fldChar w:fldCharType="end"/>
          </w:r>
        </w:sdtContent>
      </w:sdt>
      <w:r w:rsidR="00DC5A5D" w:rsidRPr="00001019">
        <w:t>)</w:t>
      </w:r>
    </w:p>
    <w:p w14:paraId="0F6EF468" w14:textId="7946CBA4" w:rsidR="00DC5A5D" w:rsidRPr="00001019" w:rsidRDefault="008C16D7" w:rsidP="00116675">
      <w:pPr>
        <w:pStyle w:val="Podpisnadtabel"/>
      </w:pPr>
      <w:bookmarkStart w:id="278" w:name="_Ref18155199"/>
      <w:r>
        <w:t>Tab. </w:t>
      </w:r>
      <w:fldSimple w:instr=" SEQ Tab. \* ARABIC ">
        <w:r w:rsidR="001D0D9B">
          <w:rPr>
            <w:noProof/>
          </w:rPr>
          <w:t>8</w:t>
        </w:r>
      </w:fldSimple>
      <w:bookmarkEnd w:id="278"/>
      <w:r w:rsidR="00DC5A5D" w:rsidRPr="00001019">
        <w:t>. Porównanie kosztów usuwania defektów w obu procesach</w:t>
      </w:r>
    </w:p>
    <w:tbl>
      <w:tblPr>
        <w:tblW w:w="7508" w:type="dxa"/>
        <w:tblInd w:w="12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20"/>
        <w:gridCol w:w="951"/>
        <w:gridCol w:w="952"/>
        <w:gridCol w:w="1280"/>
        <w:gridCol w:w="1202"/>
        <w:gridCol w:w="1203"/>
      </w:tblGrid>
      <w:tr w:rsidR="00DC5A5D" w:rsidRPr="00001019" w14:paraId="02F6D0A5" w14:textId="77777777" w:rsidTr="006201E4">
        <w:trPr>
          <w:trHeight w:val="20"/>
        </w:trPr>
        <w:tc>
          <w:tcPr>
            <w:tcW w:w="1920" w:type="dxa"/>
            <w:vMerge w:val="restart"/>
            <w:shd w:val="clear" w:color="auto" w:fill="auto"/>
            <w:hideMark/>
          </w:tcPr>
          <w:p w14:paraId="2EA2EE15" w14:textId="77777777" w:rsidR="00DC5A5D" w:rsidRPr="00001019" w:rsidRDefault="00DC5A5D" w:rsidP="0060650E">
            <w:pPr>
              <w:jc w:val="center"/>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Etap</w:t>
            </w:r>
          </w:p>
        </w:tc>
        <w:tc>
          <w:tcPr>
            <w:tcW w:w="1903" w:type="dxa"/>
            <w:gridSpan w:val="2"/>
            <w:shd w:val="clear" w:color="auto" w:fill="auto"/>
            <w:hideMark/>
          </w:tcPr>
          <w:p w14:paraId="3B946D3A" w14:textId="77777777" w:rsidR="00DC5A5D" w:rsidRPr="00001019" w:rsidRDefault="00DC5A5D" w:rsidP="0060650E">
            <w:pPr>
              <w:jc w:val="center"/>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Defekty usunięte</w:t>
            </w:r>
          </w:p>
        </w:tc>
        <w:tc>
          <w:tcPr>
            <w:tcW w:w="1280" w:type="dxa"/>
            <w:vMerge w:val="restart"/>
            <w:shd w:val="clear" w:color="auto" w:fill="auto"/>
            <w:hideMark/>
          </w:tcPr>
          <w:p w14:paraId="482F1C7E" w14:textId="77777777" w:rsidR="00DC5A5D" w:rsidRPr="00001019" w:rsidRDefault="00DC5A5D" w:rsidP="0060650E">
            <w:pPr>
              <w:jc w:val="center"/>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Koszt jednostkowy</w:t>
            </w:r>
          </w:p>
        </w:tc>
        <w:tc>
          <w:tcPr>
            <w:tcW w:w="2405" w:type="dxa"/>
            <w:gridSpan w:val="2"/>
            <w:shd w:val="clear" w:color="auto" w:fill="auto"/>
            <w:hideMark/>
          </w:tcPr>
          <w:p w14:paraId="5264E01E" w14:textId="77777777" w:rsidR="00DC5A5D" w:rsidRPr="00001019" w:rsidRDefault="00DC5A5D" w:rsidP="0060650E">
            <w:pPr>
              <w:jc w:val="center"/>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Koszt zmian</w:t>
            </w:r>
          </w:p>
        </w:tc>
      </w:tr>
      <w:tr w:rsidR="00DC5A5D" w:rsidRPr="00001019" w14:paraId="5A1A68A9" w14:textId="77777777" w:rsidTr="006201E4">
        <w:trPr>
          <w:trHeight w:val="20"/>
        </w:trPr>
        <w:tc>
          <w:tcPr>
            <w:tcW w:w="1920" w:type="dxa"/>
            <w:vMerge/>
            <w:shd w:val="clear" w:color="auto" w:fill="auto"/>
            <w:noWrap/>
            <w:vAlign w:val="bottom"/>
          </w:tcPr>
          <w:p w14:paraId="51AEF314" w14:textId="77777777" w:rsidR="00DC5A5D" w:rsidRPr="00001019" w:rsidRDefault="00DC5A5D" w:rsidP="0060650E">
            <w:pPr>
              <w:rPr>
                <w:rFonts w:ascii="Calibri" w:hAnsi="Calibri" w:cs="Calibri"/>
                <w:color w:val="000000"/>
                <w:sz w:val="16"/>
                <w:szCs w:val="16"/>
                <w:lang w:eastAsia="pl-PL"/>
              </w:rPr>
            </w:pPr>
          </w:p>
        </w:tc>
        <w:tc>
          <w:tcPr>
            <w:tcW w:w="951" w:type="dxa"/>
            <w:shd w:val="clear" w:color="auto" w:fill="auto"/>
            <w:noWrap/>
            <w:vAlign w:val="bottom"/>
          </w:tcPr>
          <w:p w14:paraId="3FB01565"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Proces I</w:t>
            </w:r>
          </w:p>
        </w:tc>
        <w:tc>
          <w:tcPr>
            <w:tcW w:w="952" w:type="dxa"/>
            <w:shd w:val="clear" w:color="auto" w:fill="auto"/>
            <w:vAlign w:val="bottom"/>
          </w:tcPr>
          <w:p w14:paraId="613186FA"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Proces II</w:t>
            </w:r>
          </w:p>
        </w:tc>
        <w:tc>
          <w:tcPr>
            <w:tcW w:w="1280" w:type="dxa"/>
            <w:vMerge/>
            <w:shd w:val="clear" w:color="auto" w:fill="auto"/>
            <w:noWrap/>
            <w:vAlign w:val="bottom"/>
          </w:tcPr>
          <w:p w14:paraId="44140301" w14:textId="77777777" w:rsidR="00DC5A5D" w:rsidRPr="00001019" w:rsidRDefault="00DC5A5D" w:rsidP="0060650E">
            <w:pPr>
              <w:jc w:val="right"/>
              <w:rPr>
                <w:rFonts w:ascii="Calibri" w:hAnsi="Calibri" w:cs="Calibri"/>
                <w:color w:val="000000"/>
                <w:sz w:val="16"/>
                <w:szCs w:val="16"/>
                <w:lang w:eastAsia="pl-PL"/>
              </w:rPr>
            </w:pPr>
          </w:p>
        </w:tc>
        <w:tc>
          <w:tcPr>
            <w:tcW w:w="1202" w:type="dxa"/>
            <w:shd w:val="clear" w:color="auto" w:fill="auto"/>
            <w:noWrap/>
            <w:vAlign w:val="bottom"/>
          </w:tcPr>
          <w:p w14:paraId="4EC42391"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Proces I</w:t>
            </w:r>
          </w:p>
        </w:tc>
        <w:tc>
          <w:tcPr>
            <w:tcW w:w="1203" w:type="dxa"/>
            <w:shd w:val="clear" w:color="auto" w:fill="auto"/>
            <w:vAlign w:val="bottom"/>
          </w:tcPr>
          <w:p w14:paraId="55954239"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Proces II</w:t>
            </w:r>
          </w:p>
        </w:tc>
      </w:tr>
      <w:tr w:rsidR="00DC5A5D" w:rsidRPr="00001019" w14:paraId="1A1E249C" w14:textId="77777777" w:rsidTr="006201E4">
        <w:trPr>
          <w:trHeight w:val="20"/>
        </w:trPr>
        <w:tc>
          <w:tcPr>
            <w:tcW w:w="1920" w:type="dxa"/>
            <w:shd w:val="clear" w:color="auto" w:fill="auto"/>
            <w:noWrap/>
            <w:vAlign w:val="bottom"/>
            <w:hideMark/>
          </w:tcPr>
          <w:p w14:paraId="422E0113"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Analiza</w:t>
            </w:r>
          </w:p>
        </w:tc>
        <w:tc>
          <w:tcPr>
            <w:tcW w:w="951" w:type="dxa"/>
            <w:shd w:val="clear" w:color="auto" w:fill="auto"/>
            <w:noWrap/>
            <w:vAlign w:val="bottom"/>
            <w:hideMark/>
          </w:tcPr>
          <w:p w14:paraId="79EBFC08"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0</w:t>
            </w:r>
          </w:p>
        </w:tc>
        <w:tc>
          <w:tcPr>
            <w:tcW w:w="952" w:type="dxa"/>
            <w:shd w:val="clear" w:color="auto" w:fill="auto"/>
          </w:tcPr>
          <w:p w14:paraId="6D30BFB5"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6</w:t>
            </w:r>
          </w:p>
        </w:tc>
        <w:tc>
          <w:tcPr>
            <w:tcW w:w="1280" w:type="dxa"/>
            <w:shd w:val="clear" w:color="auto" w:fill="auto"/>
            <w:noWrap/>
            <w:vAlign w:val="bottom"/>
            <w:hideMark/>
          </w:tcPr>
          <w:p w14:paraId="023765E3"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w:t>
            </w:r>
          </w:p>
        </w:tc>
        <w:tc>
          <w:tcPr>
            <w:tcW w:w="1202" w:type="dxa"/>
            <w:shd w:val="clear" w:color="auto" w:fill="auto"/>
            <w:noWrap/>
            <w:vAlign w:val="bottom"/>
            <w:hideMark/>
          </w:tcPr>
          <w:p w14:paraId="224C74EE"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0</w:t>
            </w:r>
          </w:p>
        </w:tc>
        <w:tc>
          <w:tcPr>
            <w:tcW w:w="1203" w:type="dxa"/>
            <w:shd w:val="clear" w:color="auto" w:fill="auto"/>
            <w:vAlign w:val="bottom"/>
          </w:tcPr>
          <w:p w14:paraId="6A2EA288"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6</w:t>
            </w:r>
          </w:p>
        </w:tc>
      </w:tr>
      <w:tr w:rsidR="00DC5A5D" w:rsidRPr="00001019" w14:paraId="0A968FE8" w14:textId="77777777" w:rsidTr="006201E4">
        <w:trPr>
          <w:trHeight w:val="20"/>
        </w:trPr>
        <w:tc>
          <w:tcPr>
            <w:tcW w:w="1920" w:type="dxa"/>
            <w:shd w:val="clear" w:color="auto" w:fill="auto"/>
            <w:noWrap/>
            <w:vAlign w:val="bottom"/>
            <w:hideMark/>
          </w:tcPr>
          <w:p w14:paraId="116F290D"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Projektowanie</w:t>
            </w:r>
          </w:p>
        </w:tc>
        <w:tc>
          <w:tcPr>
            <w:tcW w:w="951" w:type="dxa"/>
            <w:shd w:val="clear" w:color="auto" w:fill="auto"/>
            <w:noWrap/>
            <w:vAlign w:val="bottom"/>
            <w:hideMark/>
          </w:tcPr>
          <w:p w14:paraId="708689EC"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0</w:t>
            </w:r>
          </w:p>
        </w:tc>
        <w:tc>
          <w:tcPr>
            <w:tcW w:w="952" w:type="dxa"/>
            <w:shd w:val="clear" w:color="auto" w:fill="auto"/>
          </w:tcPr>
          <w:p w14:paraId="74661765"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15</w:t>
            </w:r>
          </w:p>
        </w:tc>
        <w:tc>
          <w:tcPr>
            <w:tcW w:w="1280" w:type="dxa"/>
            <w:shd w:val="clear" w:color="auto" w:fill="auto"/>
            <w:noWrap/>
            <w:vAlign w:val="bottom"/>
            <w:hideMark/>
          </w:tcPr>
          <w:p w14:paraId="0B9C76DB"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7</w:t>
            </w:r>
          </w:p>
        </w:tc>
        <w:tc>
          <w:tcPr>
            <w:tcW w:w="1202" w:type="dxa"/>
            <w:shd w:val="clear" w:color="auto" w:fill="auto"/>
            <w:noWrap/>
            <w:vAlign w:val="bottom"/>
            <w:hideMark/>
          </w:tcPr>
          <w:p w14:paraId="0C885819"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0</w:t>
            </w:r>
          </w:p>
        </w:tc>
        <w:tc>
          <w:tcPr>
            <w:tcW w:w="1203" w:type="dxa"/>
            <w:shd w:val="clear" w:color="auto" w:fill="auto"/>
            <w:vAlign w:val="bottom"/>
          </w:tcPr>
          <w:p w14:paraId="65A874D2"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105</w:t>
            </w:r>
          </w:p>
        </w:tc>
      </w:tr>
      <w:tr w:rsidR="00DC5A5D" w:rsidRPr="00001019" w14:paraId="4B92D48D" w14:textId="77777777" w:rsidTr="006201E4">
        <w:trPr>
          <w:trHeight w:val="20"/>
        </w:trPr>
        <w:tc>
          <w:tcPr>
            <w:tcW w:w="1920" w:type="dxa"/>
            <w:shd w:val="clear" w:color="auto" w:fill="auto"/>
            <w:noWrap/>
            <w:vAlign w:val="bottom"/>
            <w:hideMark/>
          </w:tcPr>
          <w:p w14:paraId="4D1B752C"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Implementacja</w:t>
            </w:r>
          </w:p>
        </w:tc>
        <w:tc>
          <w:tcPr>
            <w:tcW w:w="951" w:type="dxa"/>
            <w:shd w:val="clear" w:color="auto" w:fill="auto"/>
            <w:noWrap/>
            <w:vAlign w:val="bottom"/>
            <w:hideMark/>
          </w:tcPr>
          <w:p w14:paraId="316AF42C"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24</w:t>
            </w:r>
          </w:p>
        </w:tc>
        <w:tc>
          <w:tcPr>
            <w:tcW w:w="952" w:type="dxa"/>
            <w:shd w:val="clear" w:color="auto" w:fill="auto"/>
          </w:tcPr>
          <w:p w14:paraId="6F2617FE"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36</w:t>
            </w:r>
          </w:p>
        </w:tc>
        <w:tc>
          <w:tcPr>
            <w:tcW w:w="1280" w:type="dxa"/>
            <w:shd w:val="clear" w:color="auto" w:fill="auto"/>
            <w:noWrap/>
            <w:vAlign w:val="bottom"/>
            <w:hideMark/>
          </w:tcPr>
          <w:p w14:paraId="23736D93"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10</w:t>
            </w:r>
          </w:p>
        </w:tc>
        <w:tc>
          <w:tcPr>
            <w:tcW w:w="1202" w:type="dxa"/>
            <w:shd w:val="clear" w:color="auto" w:fill="auto"/>
            <w:noWrap/>
            <w:vAlign w:val="bottom"/>
            <w:hideMark/>
          </w:tcPr>
          <w:p w14:paraId="1E3F7573"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240</w:t>
            </w:r>
          </w:p>
        </w:tc>
        <w:tc>
          <w:tcPr>
            <w:tcW w:w="1203" w:type="dxa"/>
            <w:shd w:val="clear" w:color="auto" w:fill="auto"/>
            <w:vAlign w:val="bottom"/>
          </w:tcPr>
          <w:p w14:paraId="0389767A"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360</w:t>
            </w:r>
          </w:p>
        </w:tc>
      </w:tr>
      <w:tr w:rsidR="00DC5A5D" w:rsidRPr="00001019" w14:paraId="708156ED" w14:textId="77777777" w:rsidTr="006201E4">
        <w:trPr>
          <w:trHeight w:val="20"/>
        </w:trPr>
        <w:tc>
          <w:tcPr>
            <w:tcW w:w="1920" w:type="dxa"/>
            <w:shd w:val="clear" w:color="auto" w:fill="auto"/>
            <w:noWrap/>
            <w:vAlign w:val="bottom"/>
            <w:hideMark/>
          </w:tcPr>
          <w:p w14:paraId="5AF101D5"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Testy integracyjne</w:t>
            </w:r>
          </w:p>
        </w:tc>
        <w:tc>
          <w:tcPr>
            <w:tcW w:w="951" w:type="dxa"/>
            <w:shd w:val="clear" w:color="auto" w:fill="auto"/>
            <w:noWrap/>
            <w:vAlign w:val="bottom"/>
            <w:hideMark/>
          </w:tcPr>
          <w:p w14:paraId="6AE035B2"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48</w:t>
            </w:r>
          </w:p>
        </w:tc>
        <w:tc>
          <w:tcPr>
            <w:tcW w:w="952" w:type="dxa"/>
            <w:shd w:val="clear" w:color="auto" w:fill="auto"/>
          </w:tcPr>
          <w:p w14:paraId="3678EE64"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12</w:t>
            </w:r>
          </w:p>
        </w:tc>
        <w:tc>
          <w:tcPr>
            <w:tcW w:w="1280" w:type="dxa"/>
            <w:shd w:val="clear" w:color="auto" w:fill="auto"/>
            <w:noWrap/>
            <w:vAlign w:val="bottom"/>
            <w:hideMark/>
          </w:tcPr>
          <w:p w14:paraId="585E4E90"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16</w:t>
            </w:r>
          </w:p>
        </w:tc>
        <w:tc>
          <w:tcPr>
            <w:tcW w:w="1202" w:type="dxa"/>
            <w:shd w:val="clear" w:color="auto" w:fill="auto"/>
            <w:noWrap/>
            <w:vAlign w:val="bottom"/>
            <w:hideMark/>
          </w:tcPr>
          <w:p w14:paraId="34F8DB28"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768</w:t>
            </w:r>
          </w:p>
        </w:tc>
        <w:tc>
          <w:tcPr>
            <w:tcW w:w="1203" w:type="dxa"/>
            <w:shd w:val="clear" w:color="auto" w:fill="auto"/>
            <w:vAlign w:val="bottom"/>
          </w:tcPr>
          <w:p w14:paraId="49FC5623"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192</w:t>
            </w:r>
          </w:p>
        </w:tc>
      </w:tr>
      <w:tr w:rsidR="00DC5A5D" w:rsidRPr="00001019" w14:paraId="42F6BC94" w14:textId="77777777" w:rsidTr="006201E4">
        <w:trPr>
          <w:trHeight w:val="20"/>
        </w:trPr>
        <w:tc>
          <w:tcPr>
            <w:tcW w:w="1920" w:type="dxa"/>
            <w:shd w:val="clear" w:color="auto" w:fill="auto"/>
            <w:noWrap/>
            <w:vAlign w:val="bottom"/>
            <w:hideMark/>
          </w:tcPr>
          <w:p w14:paraId="2CF0B69D"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Testy walidacyjne</w:t>
            </w:r>
          </w:p>
        </w:tc>
        <w:tc>
          <w:tcPr>
            <w:tcW w:w="951" w:type="dxa"/>
            <w:shd w:val="clear" w:color="auto" w:fill="auto"/>
            <w:noWrap/>
            <w:vAlign w:val="bottom"/>
            <w:hideMark/>
          </w:tcPr>
          <w:p w14:paraId="299A69E5"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24</w:t>
            </w:r>
          </w:p>
        </w:tc>
        <w:tc>
          <w:tcPr>
            <w:tcW w:w="952" w:type="dxa"/>
            <w:shd w:val="clear" w:color="auto" w:fill="auto"/>
          </w:tcPr>
          <w:p w14:paraId="23DD4D43"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6</w:t>
            </w:r>
          </w:p>
        </w:tc>
        <w:tc>
          <w:tcPr>
            <w:tcW w:w="1280" w:type="dxa"/>
            <w:shd w:val="clear" w:color="auto" w:fill="auto"/>
            <w:noWrap/>
            <w:vAlign w:val="bottom"/>
            <w:hideMark/>
          </w:tcPr>
          <w:p w14:paraId="7BE9B95C"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16</w:t>
            </w:r>
          </w:p>
        </w:tc>
        <w:tc>
          <w:tcPr>
            <w:tcW w:w="1202" w:type="dxa"/>
            <w:shd w:val="clear" w:color="auto" w:fill="auto"/>
            <w:noWrap/>
            <w:vAlign w:val="bottom"/>
            <w:hideMark/>
          </w:tcPr>
          <w:p w14:paraId="5078FD33"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384</w:t>
            </w:r>
          </w:p>
        </w:tc>
        <w:tc>
          <w:tcPr>
            <w:tcW w:w="1203" w:type="dxa"/>
            <w:shd w:val="clear" w:color="auto" w:fill="auto"/>
            <w:vAlign w:val="bottom"/>
          </w:tcPr>
          <w:p w14:paraId="4C967441"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96</w:t>
            </w:r>
          </w:p>
        </w:tc>
      </w:tr>
      <w:tr w:rsidR="00DC5A5D" w:rsidRPr="00001019" w14:paraId="2FF45BA4" w14:textId="77777777" w:rsidTr="006201E4">
        <w:trPr>
          <w:trHeight w:val="20"/>
        </w:trPr>
        <w:tc>
          <w:tcPr>
            <w:tcW w:w="1920" w:type="dxa"/>
            <w:shd w:val="clear" w:color="auto" w:fill="auto"/>
            <w:noWrap/>
            <w:vAlign w:val="bottom"/>
            <w:hideMark/>
          </w:tcPr>
          <w:p w14:paraId="0EAD40E0"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Testy systemowe</w:t>
            </w:r>
          </w:p>
        </w:tc>
        <w:tc>
          <w:tcPr>
            <w:tcW w:w="951" w:type="dxa"/>
            <w:shd w:val="clear" w:color="auto" w:fill="auto"/>
            <w:noWrap/>
            <w:vAlign w:val="bottom"/>
            <w:hideMark/>
          </w:tcPr>
          <w:p w14:paraId="279E9350"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12</w:t>
            </w:r>
          </w:p>
        </w:tc>
        <w:tc>
          <w:tcPr>
            <w:tcW w:w="952" w:type="dxa"/>
            <w:shd w:val="clear" w:color="auto" w:fill="auto"/>
          </w:tcPr>
          <w:p w14:paraId="098637E9"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3</w:t>
            </w:r>
          </w:p>
        </w:tc>
        <w:tc>
          <w:tcPr>
            <w:tcW w:w="1280" w:type="dxa"/>
            <w:shd w:val="clear" w:color="auto" w:fill="auto"/>
            <w:noWrap/>
            <w:vAlign w:val="bottom"/>
            <w:hideMark/>
          </w:tcPr>
          <w:p w14:paraId="7D1BA2EF"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16</w:t>
            </w:r>
          </w:p>
        </w:tc>
        <w:tc>
          <w:tcPr>
            <w:tcW w:w="1202" w:type="dxa"/>
            <w:shd w:val="clear" w:color="auto" w:fill="auto"/>
            <w:noWrap/>
            <w:vAlign w:val="bottom"/>
            <w:hideMark/>
          </w:tcPr>
          <w:p w14:paraId="28469AFE"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192</w:t>
            </w:r>
          </w:p>
        </w:tc>
        <w:tc>
          <w:tcPr>
            <w:tcW w:w="1203" w:type="dxa"/>
            <w:shd w:val="clear" w:color="auto" w:fill="auto"/>
            <w:vAlign w:val="bottom"/>
          </w:tcPr>
          <w:p w14:paraId="37B4D8F7"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48</w:t>
            </w:r>
          </w:p>
        </w:tc>
      </w:tr>
      <w:tr w:rsidR="00DC5A5D" w:rsidRPr="00001019" w14:paraId="1DA5475C" w14:textId="77777777" w:rsidTr="006201E4">
        <w:trPr>
          <w:trHeight w:val="20"/>
        </w:trPr>
        <w:tc>
          <w:tcPr>
            <w:tcW w:w="1920" w:type="dxa"/>
            <w:shd w:val="clear" w:color="auto" w:fill="auto"/>
            <w:noWrap/>
            <w:vAlign w:val="bottom"/>
            <w:hideMark/>
          </w:tcPr>
          <w:p w14:paraId="4C6C693C" w14:textId="77777777" w:rsidR="00DC5A5D" w:rsidRPr="00001019" w:rsidRDefault="00DC5A5D" w:rsidP="0060650E">
            <w:pPr>
              <w:rPr>
                <w:rFonts w:ascii="Calibri" w:hAnsi="Calibri" w:cs="Calibri"/>
                <w:color w:val="000000"/>
                <w:sz w:val="16"/>
                <w:szCs w:val="16"/>
                <w:lang w:eastAsia="pl-PL"/>
              </w:rPr>
            </w:pPr>
            <w:r w:rsidRPr="00001019">
              <w:rPr>
                <w:rFonts w:ascii="Calibri" w:hAnsi="Calibri" w:cs="Calibri"/>
                <w:color w:val="000000"/>
                <w:sz w:val="16"/>
                <w:szCs w:val="16"/>
                <w:lang w:eastAsia="pl-PL"/>
              </w:rPr>
              <w:t>Pielęgnacja</w:t>
            </w:r>
          </w:p>
        </w:tc>
        <w:tc>
          <w:tcPr>
            <w:tcW w:w="951" w:type="dxa"/>
            <w:shd w:val="clear" w:color="auto" w:fill="auto"/>
            <w:noWrap/>
            <w:vAlign w:val="bottom"/>
            <w:hideMark/>
          </w:tcPr>
          <w:p w14:paraId="760E07A6" w14:textId="77777777" w:rsidR="00DC5A5D" w:rsidRPr="00001019" w:rsidRDefault="00DC5A5D" w:rsidP="0060650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12</w:t>
            </w:r>
          </w:p>
        </w:tc>
        <w:tc>
          <w:tcPr>
            <w:tcW w:w="952" w:type="dxa"/>
            <w:shd w:val="clear" w:color="auto" w:fill="auto"/>
          </w:tcPr>
          <w:p w14:paraId="134857E1" w14:textId="77777777" w:rsidR="00DC5A5D" w:rsidRPr="00001019" w:rsidRDefault="00DC5A5D" w:rsidP="0060650E">
            <w:pPr>
              <w:jc w:val="center"/>
              <w:rPr>
                <w:rFonts w:asciiTheme="minorHAnsi" w:hAnsiTheme="minorHAnsi" w:cstheme="minorHAnsi"/>
                <w:color w:val="000000"/>
                <w:sz w:val="16"/>
                <w:szCs w:val="16"/>
                <w:lang w:eastAsia="pl-PL"/>
              </w:rPr>
            </w:pPr>
            <w:r w:rsidRPr="00001019">
              <w:rPr>
                <w:rFonts w:asciiTheme="minorHAnsi" w:hAnsiTheme="minorHAnsi" w:cstheme="minorHAnsi"/>
                <w:sz w:val="16"/>
                <w:szCs w:val="16"/>
              </w:rPr>
              <w:t>3</w:t>
            </w:r>
          </w:p>
        </w:tc>
        <w:tc>
          <w:tcPr>
            <w:tcW w:w="1280" w:type="dxa"/>
            <w:shd w:val="clear" w:color="auto" w:fill="auto"/>
            <w:noWrap/>
            <w:vAlign w:val="bottom"/>
            <w:hideMark/>
          </w:tcPr>
          <w:p w14:paraId="59600DDB" w14:textId="77777777" w:rsidR="00DC5A5D" w:rsidRPr="00001019" w:rsidRDefault="00DC5A5D" w:rsidP="0060650E">
            <w:pPr>
              <w:ind w:right="321"/>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38</w:t>
            </w:r>
          </w:p>
        </w:tc>
        <w:tc>
          <w:tcPr>
            <w:tcW w:w="1202" w:type="dxa"/>
            <w:shd w:val="clear" w:color="auto" w:fill="auto"/>
            <w:noWrap/>
            <w:vAlign w:val="bottom"/>
            <w:hideMark/>
          </w:tcPr>
          <w:p w14:paraId="55007076"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lang w:eastAsia="pl-PL"/>
              </w:rPr>
              <w:t>456</w:t>
            </w:r>
          </w:p>
        </w:tc>
        <w:tc>
          <w:tcPr>
            <w:tcW w:w="1203" w:type="dxa"/>
            <w:shd w:val="clear" w:color="auto" w:fill="auto"/>
            <w:vAlign w:val="bottom"/>
          </w:tcPr>
          <w:p w14:paraId="0CE739E9" w14:textId="77777777" w:rsidR="00DC5A5D" w:rsidRPr="00001019" w:rsidRDefault="00DC5A5D" w:rsidP="0060650E">
            <w:pPr>
              <w:jc w:val="right"/>
              <w:rPr>
                <w:rFonts w:ascii="Calibri" w:hAnsi="Calibri" w:cs="Calibri"/>
                <w:color w:val="000000"/>
                <w:sz w:val="16"/>
                <w:szCs w:val="16"/>
                <w:lang w:eastAsia="pl-PL"/>
              </w:rPr>
            </w:pPr>
            <w:r w:rsidRPr="00001019">
              <w:rPr>
                <w:rFonts w:ascii="Calibri" w:hAnsi="Calibri" w:cs="Calibri"/>
                <w:color w:val="000000"/>
                <w:sz w:val="16"/>
                <w:szCs w:val="16"/>
              </w:rPr>
              <w:t>114</w:t>
            </w:r>
          </w:p>
        </w:tc>
      </w:tr>
      <w:tr w:rsidR="00DC5A5D" w:rsidRPr="00001019" w14:paraId="237A8F13" w14:textId="77777777" w:rsidTr="006201E4">
        <w:trPr>
          <w:trHeight w:val="20"/>
        </w:trPr>
        <w:tc>
          <w:tcPr>
            <w:tcW w:w="5103" w:type="dxa"/>
            <w:gridSpan w:val="4"/>
            <w:shd w:val="clear" w:color="auto" w:fill="auto"/>
            <w:noWrap/>
            <w:vAlign w:val="bottom"/>
            <w:hideMark/>
          </w:tcPr>
          <w:p w14:paraId="68AF523C" w14:textId="77777777" w:rsidR="00DC5A5D" w:rsidRPr="00001019" w:rsidRDefault="00DC5A5D" w:rsidP="0060650E">
            <w:pPr>
              <w:rPr>
                <w:b/>
                <w:bCs/>
                <w:sz w:val="16"/>
                <w:szCs w:val="16"/>
                <w:lang w:eastAsia="pl-PL"/>
              </w:rPr>
            </w:pPr>
            <w:r w:rsidRPr="00001019">
              <w:rPr>
                <w:rFonts w:ascii="Calibri" w:hAnsi="Calibri" w:cs="Calibri"/>
                <w:b/>
                <w:bCs/>
                <w:color w:val="000000"/>
                <w:sz w:val="16"/>
                <w:szCs w:val="16"/>
                <w:lang w:eastAsia="pl-PL"/>
              </w:rPr>
              <w:t>Razem</w:t>
            </w:r>
          </w:p>
        </w:tc>
        <w:tc>
          <w:tcPr>
            <w:tcW w:w="1202" w:type="dxa"/>
            <w:shd w:val="clear" w:color="auto" w:fill="auto"/>
            <w:noWrap/>
            <w:vAlign w:val="bottom"/>
            <w:hideMark/>
          </w:tcPr>
          <w:p w14:paraId="28F2C262" w14:textId="77777777" w:rsidR="00DC5A5D" w:rsidRPr="00001019" w:rsidRDefault="00DC5A5D" w:rsidP="0060650E">
            <w:pPr>
              <w:jc w:val="right"/>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2040</w:t>
            </w:r>
          </w:p>
        </w:tc>
        <w:tc>
          <w:tcPr>
            <w:tcW w:w="1203" w:type="dxa"/>
            <w:shd w:val="clear" w:color="auto" w:fill="auto"/>
            <w:vAlign w:val="bottom"/>
          </w:tcPr>
          <w:p w14:paraId="0417E360" w14:textId="77777777" w:rsidR="00DC5A5D" w:rsidRPr="00001019" w:rsidRDefault="00DC5A5D" w:rsidP="0060650E">
            <w:pPr>
              <w:jc w:val="right"/>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921</w:t>
            </w:r>
          </w:p>
        </w:tc>
      </w:tr>
    </w:tbl>
    <w:p w14:paraId="2FCFA465" w14:textId="77777777" w:rsidR="00DC5A5D" w:rsidRPr="00001019" w:rsidRDefault="00DC5A5D" w:rsidP="006201E4">
      <w:pPr>
        <w:pStyle w:val="Wcicienormalne"/>
        <w:keepNext/>
      </w:pPr>
      <w:r w:rsidRPr="00001019">
        <w:t>Z podsumowania korzyści i kosztów w całym procesie wynika, że:</w:t>
      </w:r>
    </w:p>
    <w:p w14:paraId="4BE27E06" w14:textId="77777777" w:rsidR="00DC5A5D" w:rsidRPr="00001019" w:rsidRDefault="00DC5A5D" w:rsidP="009B0F91">
      <w:pPr>
        <w:pStyle w:val="Ramkadozapamitania"/>
      </w:pPr>
      <w:r w:rsidRPr="00001019">
        <w:t>Wykrywanie i usuwanie defektów we wczesnych fazach procesu wytwarzania nie tylko zmniejsza liczbę błędów w oprogramowaniu przekazywanym do użytkowania, ale również jest dużo tańsze w perspektywie jego pielęgnacji.</w:t>
      </w:r>
    </w:p>
    <w:p w14:paraId="6B9E0366" w14:textId="77777777" w:rsidR="00A95873" w:rsidRDefault="00A95873" w:rsidP="006201E4"/>
    <w:p w14:paraId="46F444A9" w14:textId="69B17BBD" w:rsidR="00DC5A5D" w:rsidRDefault="00DC5A5D" w:rsidP="008D02FF">
      <w:pPr>
        <w:pStyle w:val="Nagwek3"/>
      </w:pPr>
      <w:bookmarkStart w:id="279" w:name="_Toc14942117"/>
      <w:bookmarkStart w:id="280" w:name="_Toc17100192"/>
      <w:bookmarkStart w:id="281" w:name="_Toc21675107"/>
      <w:bookmarkStart w:id="282" w:name="_Toc25853133"/>
      <w:bookmarkStart w:id="283" w:name="_Toc29749313"/>
      <w:bookmarkStart w:id="284" w:name="_Toc34546995"/>
      <w:r w:rsidRPr="00001019">
        <w:t xml:space="preserve">Ewolucja podejścia do jakości </w:t>
      </w:r>
      <w:bookmarkEnd w:id="279"/>
      <w:r w:rsidRPr="00001019">
        <w:t>w procesie wytwarzania</w:t>
      </w:r>
      <w:bookmarkEnd w:id="280"/>
      <w:bookmarkEnd w:id="281"/>
      <w:bookmarkEnd w:id="282"/>
      <w:bookmarkEnd w:id="283"/>
      <w:bookmarkEnd w:id="284"/>
    </w:p>
    <w:p w14:paraId="58E4F486" w14:textId="6D04B436" w:rsidR="006E482A" w:rsidRDefault="006E482A" w:rsidP="006E482A">
      <w:pPr>
        <w:pStyle w:val="Wcicienormalne"/>
        <w:rPr>
          <w:lang w:eastAsia="pl-PL"/>
        </w:rPr>
      </w:pPr>
      <w:r>
        <w:rPr>
          <w:lang w:eastAsia="pl-PL"/>
        </w:rPr>
        <w:t>Podejście do jakości w cyklu życia oprogramowania zmieniało się i zmienia dalej wraz z rozwojem metodyk wytwarzania. Dlatego trzeba omawiać równolegle</w:t>
      </w:r>
      <w:r w:rsidR="00E0511C" w:rsidRPr="00E0511C">
        <w:rPr>
          <w:lang w:eastAsia="pl-PL"/>
        </w:rPr>
        <w:t xml:space="preserve"> </w:t>
      </w:r>
      <w:r w:rsidR="00E0511C">
        <w:rPr>
          <w:lang w:eastAsia="pl-PL"/>
        </w:rPr>
        <w:t>dwa trendy</w:t>
      </w:r>
      <w:r>
        <w:rPr>
          <w:lang w:eastAsia="pl-PL"/>
        </w:rPr>
        <w:t>: ewolucję podejścia do jakości oraz ewolucję metodyk wytwarzania</w:t>
      </w:r>
      <w:r w:rsidR="00AB64F2">
        <w:rPr>
          <w:lang w:eastAsia="pl-PL"/>
        </w:rPr>
        <w:t xml:space="preserve"> (</w:t>
      </w:r>
      <w:r w:rsidR="00286C2A">
        <w:rPr>
          <w:lang w:eastAsia="pl-PL"/>
        </w:rPr>
        <w:fldChar w:fldCharType="begin"/>
      </w:r>
      <w:r w:rsidR="00286C2A">
        <w:rPr>
          <w:lang w:eastAsia="pl-PL"/>
        </w:rPr>
        <w:instrText xml:space="preserve"> REF  _Ref30754852 \* Lower \h </w:instrText>
      </w:r>
      <w:r w:rsidR="00286C2A">
        <w:rPr>
          <w:lang w:eastAsia="pl-PL"/>
        </w:rPr>
      </w:r>
      <w:r w:rsidR="00286C2A">
        <w:rPr>
          <w:lang w:eastAsia="pl-PL"/>
        </w:rPr>
        <w:fldChar w:fldCharType="separate"/>
      </w:r>
      <w:r w:rsidR="001D0D9B">
        <w:t>rys. </w:t>
      </w:r>
      <w:r w:rsidR="001D0D9B">
        <w:rPr>
          <w:noProof/>
        </w:rPr>
        <w:t>23</w:t>
      </w:r>
      <w:r w:rsidR="00286C2A">
        <w:rPr>
          <w:lang w:eastAsia="pl-PL"/>
        </w:rPr>
        <w:fldChar w:fldCharType="end"/>
      </w:r>
      <w:r w:rsidR="00286C2A">
        <w:rPr>
          <w:lang w:eastAsia="pl-PL"/>
        </w:rPr>
        <w:t>)</w:t>
      </w:r>
      <w:r w:rsidR="00AB64F2">
        <w:rPr>
          <w:lang w:eastAsia="pl-PL"/>
        </w:rPr>
        <w:t>.</w:t>
      </w:r>
    </w:p>
    <w:p w14:paraId="7CA8C13D" w14:textId="77777777" w:rsidR="00AB64F2" w:rsidRPr="00001019" w:rsidRDefault="00AB64F2" w:rsidP="00AB64F2">
      <w:pPr>
        <w:pStyle w:val="Figure"/>
      </w:pPr>
      <w:r w:rsidRPr="00001019">
        <w:rPr>
          <w:noProof/>
        </w:rPr>
        <mc:AlternateContent>
          <mc:Choice Requires="wpc">
            <w:drawing>
              <wp:inline distT="0" distB="0" distL="0" distR="0" wp14:anchorId="32E48E3D" wp14:editId="7FFE2FD0">
                <wp:extent cx="3115160" cy="2574950"/>
                <wp:effectExtent l="0" t="0" r="47625" b="0"/>
                <wp:docPr id="14368" name="Kanwa 143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65" name="Pole tekstowe 1465"/>
                        <wps:cNvSpPr txBox="1"/>
                        <wps:spPr>
                          <a:xfrm>
                            <a:off x="1779098" y="51194"/>
                            <a:ext cx="1198710" cy="2173030"/>
                          </a:xfrm>
                          <a:prstGeom prst="rect">
                            <a:avLst/>
                          </a:prstGeom>
                          <a:solidFill>
                            <a:prstClr val="white"/>
                          </a:solidFill>
                          <a:ln w="6350">
                            <a:solidFill>
                              <a:schemeClr val="dk1">
                                <a:shade val="50000"/>
                              </a:schemeClr>
                            </a:solidFill>
                          </a:ln>
                        </wps:spPr>
                        <wps:txbx>
                          <w:txbxContent>
                            <w:p w14:paraId="7D95DA1D"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Total Quality Management</w:t>
                              </w:r>
                            </w:p>
                          </w:txbxContent>
                        </wps:txbx>
                        <wps:bodyPr rot="0" spcFirstLastPara="0" vertOverflow="overflow" horzOverflow="overflow" vert="horz" wrap="square" lIns="44125" tIns="0" rIns="0" bIns="0" numCol="1" spcCol="0" rtlCol="0" fromWordArt="0" anchor="t" anchorCtr="0" forceAA="0" compatLnSpc="1">
                          <a:prstTxWarp prst="textNoShape">
                            <a:avLst/>
                          </a:prstTxWarp>
                          <a:noAutofit/>
                        </wps:bodyPr>
                      </wps:wsp>
                      <wps:wsp>
                        <wps:cNvPr id="59" name="Pole tekstowe 59"/>
                        <wps:cNvSpPr txBox="1"/>
                        <wps:spPr>
                          <a:xfrm>
                            <a:off x="2125581" y="787606"/>
                            <a:ext cx="878626" cy="1443964"/>
                          </a:xfrm>
                          <a:prstGeom prst="rect">
                            <a:avLst/>
                          </a:prstGeom>
                          <a:solidFill>
                            <a:prstClr val="white"/>
                          </a:solidFill>
                          <a:ln w="6350">
                            <a:solidFill>
                              <a:schemeClr val="dk1">
                                <a:shade val="50000"/>
                              </a:schemeClr>
                            </a:solidFill>
                          </a:ln>
                        </wps:spPr>
                        <wps:txbx>
                          <w:txbxContent>
                            <w:p w14:paraId="78DD8A36"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Agile Manifesto</w:t>
                              </w:r>
                            </w:p>
                          </w:txbxContent>
                        </wps:txbx>
                        <wps:bodyPr rot="0" spcFirstLastPara="0" vertOverflow="overflow" horzOverflow="overflow" vert="horz" wrap="square" lIns="44125" tIns="0" rIns="0" bIns="0" numCol="1" spcCol="0" rtlCol="0" fromWordArt="0" anchor="t" anchorCtr="0" forceAA="0" compatLnSpc="1">
                          <a:prstTxWarp prst="textNoShape">
                            <a:avLst/>
                          </a:prstTxWarp>
                          <a:noAutofit/>
                        </wps:bodyPr>
                      </wps:wsp>
                      <wps:wsp>
                        <wps:cNvPr id="60" name="Pole tekstowe 60"/>
                        <wps:cNvSpPr txBox="1"/>
                        <wps:spPr>
                          <a:xfrm>
                            <a:off x="64042" y="1115848"/>
                            <a:ext cx="1127543" cy="1113058"/>
                          </a:xfrm>
                          <a:prstGeom prst="rect">
                            <a:avLst/>
                          </a:prstGeom>
                          <a:solidFill>
                            <a:prstClr val="white"/>
                          </a:solidFill>
                          <a:ln w="6350">
                            <a:solidFill>
                              <a:schemeClr val="dk1">
                                <a:shade val="50000"/>
                              </a:schemeClr>
                            </a:solidFill>
                          </a:ln>
                        </wps:spPr>
                        <wps:txbx>
                          <w:txbxContent>
                            <w:p w14:paraId="660C273C"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Quality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 name="Pole tekstowe 61"/>
                        <wps:cNvSpPr txBox="1"/>
                        <wps:spPr>
                          <a:xfrm>
                            <a:off x="1166293" y="535186"/>
                            <a:ext cx="959326" cy="1694328"/>
                          </a:xfrm>
                          <a:prstGeom prst="rect">
                            <a:avLst/>
                          </a:prstGeom>
                          <a:solidFill>
                            <a:prstClr val="white"/>
                          </a:solidFill>
                          <a:ln w="6350">
                            <a:solidFill>
                              <a:schemeClr val="dk1">
                                <a:shade val="50000"/>
                              </a:schemeClr>
                            </a:solidFill>
                          </a:ln>
                        </wps:spPr>
                        <wps:txbx>
                          <w:txbxContent>
                            <w:p w14:paraId="7B4A1F1B"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Software</w:t>
                              </w:r>
                              <w:r w:rsidRPr="00564534">
                                <w:rPr>
                                  <w:rFonts w:asciiTheme="minorHAnsi" w:hAnsiTheme="minorHAnsi" w:cstheme="minorHAnsi"/>
                                  <w:sz w:val="16"/>
                                  <w:szCs w:val="16"/>
                                </w:rPr>
                                <w:br/>
                                <w:t xml:space="preserve">Quality </w:t>
                              </w:r>
                              <w:r w:rsidRPr="00564534">
                                <w:rPr>
                                  <w:rFonts w:asciiTheme="minorHAnsi" w:hAnsiTheme="minorHAnsi" w:cstheme="minorHAnsi"/>
                                  <w:sz w:val="16"/>
                                  <w:szCs w:val="16"/>
                                </w:rPr>
                                <w:br/>
                                <w:t>Assurance</w:t>
                              </w:r>
                            </w:p>
                          </w:txbxContent>
                        </wps:txbx>
                        <wps:bodyPr rot="0" spcFirstLastPara="0" vertOverflow="overflow" horzOverflow="overflow" vert="horz" wrap="square" lIns="44125" tIns="0" rIns="0" bIns="0" numCol="1" spcCol="0" rtlCol="0" fromWordArt="0" anchor="t" anchorCtr="0" forceAA="0" compatLnSpc="1">
                          <a:prstTxWarp prst="textNoShape">
                            <a:avLst/>
                          </a:prstTxWarp>
                          <a:noAutofit/>
                        </wps:bodyPr>
                      </wps:wsp>
                      <wps:wsp>
                        <wps:cNvPr id="63" name="Pole tekstowe 63"/>
                        <wps:cNvSpPr txBox="1"/>
                        <wps:spPr>
                          <a:xfrm>
                            <a:off x="567892" y="2341667"/>
                            <a:ext cx="305700" cy="138954"/>
                          </a:xfrm>
                          <a:prstGeom prst="rect">
                            <a:avLst/>
                          </a:prstGeom>
                          <a:noFill/>
                          <a:ln w="6350">
                            <a:noFill/>
                          </a:ln>
                        </wps:spPr>
                        <wps:txbx>
                          <w:txbxContent>
                            <w:p w14:paraId="659847BE"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1970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9" name="Pole tekstowe 14339"/>
                        <wps:cNvSpPr txBox="1"/>
                        <wps:spPr>
                          <a:xfrm>
                            <a:off x="426175" y="2085277"/>
                            <a:ext cx="834836" cy="144094"/>
                          </a:xfrm>
                          <a:prstGeom prst="rect">
                            <a:avLst/>
                          </a:prstGeom>
                          <a:gradFill>
                            <a:gsLst>
                              <a:gs pos="0">
                                <a:schemeClr val="bg1"/>
                              </a:gs>
                              <a:gs pos="68000">
                                <a:schemeClr val="bg1">
                                  <a:lumMod val="85000"/>
                                </a:schemeClr>
                              </a:gs>
                              <a:gs pos="81000">
                                <a:schemeClr val="bg1">
                                  <a:lumMod val="85000"/>
                                </a:schemeClr>
                              </a:gs>
                              <a:gs pos="100000">
                                <a:schemeClr val="bg1"/>
                              </a:gs>
                            </a:gsLst>
                            <a:lin ang="0" scaled="0"/>
                          </a:gradFill>
                          <a:ln w="6350">
                            <a:noFill/>
                          </a:ln>
                        </wps:spPr>
                        <wps:txbx>
                          <w:txbxContent>
                            <w:p w14:paraId="1E052475"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Model kaskadowy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41" name="Owal 14341"/>
                        <wps:cNvSpPr/>
                        <wps:spPr>
                          <a:xfrm rot="16200000">
                            <a:off x="1180726" y="2211241"/>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42" name="Pole tekstowe 14342"/>
                        <wps:cNvSpPr txBox="1"/>
                        <wps:spPr>
                          <a:xfrm>
                            <a:off x="108512" y="2341667"/>
                            <a:ext cx="305700" cy="138954"/>
                          </a:xfrm>
                          <a:prstGeom prst="rect">
                            <a:avLst/>
                          </a:prstGeom>
                          <a:noFill/>
                          <a:ln w="6350">
                            <a:noFill/>
                          </a:ln>
                        </wps:spPr>
                        <wps:txbx>
                          <w:txbxContent>
                            <w:p w14:paraId="46546D94"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43" name="Owal 14343"/>
                        <wps:cNvSpPr/>
                        <wps:spPr>
                          <a:xfrm rot="16200000">
                            <a:off x="721290" y="2211241"/>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44" name="Pole tekstowe 14344"/>
                        <wps:cNvSpPr txBox="1"/>
                        <wps:spPr>
                          <a:xfrm>
                            <a:off x="1027456" y="2341667"/>
                            <a:ext cx="305700" cy="138954"/>
                          </a:xfrm>
                          <a:prstGeom prst="rect">
                            <a:avLst/>
                          </a:prstGeom>
                          <a:noFill/>
                          <a:ln w="6350">
                            <a:noFill/>
                          </a:ln>
                        </wps:spPr>
                        <wps:txbx>
                          <w:txbxContent>
                            <w:p w14:paraId="2FFC8EC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45" name="Owal 14345"/>
                        <wps:cNvSpPr/>
                        <wps:spPr>
                          <a:xfrm rot="16200000">
                            <a:off x="1639837" y="2211240"/>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47" name="Pole tekstowe 14347"/>
                        <wps:cNvSpPr txBox="1"/>
                        <wps:spPr>
                          <a:xfrm>
                            <a:off x="1487038" y="2341667"/>
                            <a:ext cx="305700" cy="138954"/>
                          </a:xfrm>
                          <a:prstGeom prst="rect">
                            <a:avLst/>
                          </a:prstGeom>
                          <a:noFill/>
                          <a:ln w="6350">
                            <a:noFill/>
                          </a:ln>
                        </wps:spPr>
                        <wps:txbx>
                          <w:txbxContent>
                            <w:p w14:paraId="5AEFA398"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1990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48" name="Owal 14348"/>
                        <wps:cNvSpPr/>
                        <wps:spPr>
                          <a:xfrm rot="16200000">
                            <a:off x="2099181" y="2211240"/>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49" name="Owal 14349"/>
                        <wps:cNvSpPr/>
                        <wps:spPr>
                          <a:xfrm rot="16200000">
                            <a:off x="261641" y="2211310"/>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50" name="Pole tekstowe 14350"/>
                        <wps:cNvSpPr txBox="1"/>
                        <wps:spPr>
                          <a:xfrm>
                            <a:off x="1946506" y="2341667"/>
                            <a:ext cx="305700" cy="138954"/>
                          </a:xfrm>
                          <a:prstGeom prst="rect">
                            <a:avLst/>
                          </a:prstGeom>
                          <a:noFill/>
                          <a:ln w="6350">
                            <a:noFill/>
                          </a:ln>
                        </wps:spPr>
                        <wps:txbx>
                          <w:txbxContent>
                            <w:p w14:paraId="3663E65F"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1" name="Pole tekstowe 14351"/>
                        <wps:cNvSpPr txBox="1"/>
                        <wps:spPr>
                          <a:xfrm>
                            <a:off x="2405885" y="2341667"/>
                            <a:ext cx="305700" cy="138954"/>
                          </a:xfrm>
                          <a:prstGeom prst="rect">
                            <a:avLst/>
                          </a:prstGeom>
                          <a:noFill/>
                          <a:ln w="6350">
                            <a:noFill/>
                          </a:ln>
                        </wps:spPr>
                        <wps:txbx>
                          <w:txbxContent>
                            <w:p w14:paraId="3189906C"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2" name="Owal 14352"/>
                        <wps:cNvSpPr/>
                        <wps:spPr>
                          <a:xfrm rot="16200000">
                            <a:off x="2558480" y="2211240"/>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14354" name="Pole tekstowe 14354"/>
                        <wps:cNvSpPr txBox="1"/>
                        <wps:spPr>
                          <a:xfrm>
                            <a:off x="904891" y="1940313"/>
                            <a:ext cx="2119463" cy="141504"/>
                          </a:xfrm>
                          <a:prstGeom prst="rect">
                            <a:avLst/>
                          </a:prstGeom>
                          <a:gradFill>
                            <a:gsLst>
                              <a:gs pos="0">
                                <a:schemeClr val="bg1"/>
                              </a:gs>
                              <a:gs pos="51000">
                                <a:schemeClr val="bg1">
                                  <a:lumMod val="85000"/>
                                </a:schemeClr>
                              </a:gs>
                              <a:gs pos="75000">
                                <a:schemeClr val="bg1">
                                  <a:lumMod val="85000"/>
                                </a:schemeClr>
                              </a:gs>
                              <a:gs pos="100000">
                                <a:schemeClr val="bg1"/>
                              </a:gs>
                            </a:gsLst>
                            <a:lin ang="0" scaled="0"/>
                          </a:gradFill>
                          <a:ln w="6350">
                            <a:noFill/>
                          </a:ln>
                        </wps:spPr>
                        <wps:txbx>
                          <w:txbxContent>
                            <w:p w14:paraId="057644C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Podejście iteracyjno-inkrementacyjne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14355" name="Pole tekstowe 14355"/>
                        <wps:cNvSpPr txBox="1"/>
                        <wps:spPr>
                          <a:xfrm>
                            <a:off x="1639837" y="1792919"/>
                            <a:ext cx="1364369" cy="147454"/>
                          </a:xfrm>
                          <a:prstGeom prst="rect">
                            <a:avLst/>
                          </a:prstGeom>
                          <a:gradFill>
                            <a:gsLst>
                              <a:gs pos="0">
                                <a:schemeClr val="bg1"/>
                              </a:gs>
                              <a:gs pos="51000">
                                <a:schemeClr val="bg1">
                                  <a:lumMod val="85000"/>
                                </a:schemeClr>
                              </a:gs>
                              <a:gs pos="75000">
                                <a:schemeClr val="bg1">
                                  <a:lumMod val="85000"/>
                                </a:schemeClr>
                              </a:gs>
                              <a:gs pos="100000">
                                <a:schemeClr val="bg1"/>
                              </a:gs>
                            </a:gsLst>
                            <a:lin ang="0" scaled="0"/>
                          </a:gradFill>
                          <a:ln w="6350">
                            <a:noFill/>
                          </a:ln>
                        </wps:spPr>
                        <wps:txbx>
                          <w:txbxContent>
                            <w:p w14:paraId="253902A0" w14:textId="6EE89A78"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Proces wielofazowy (RUP)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6" name="Pole tekstowe 14356"/>
                        <wps:cNvSpPr txBox="1"/>
                        <wps:spPr>
                          <a:xfrm>
                            <a:off x="1846643" y="1650662"/>
                            <a:ext cx="1113746" cy="144689"/>
                          </a:xfrm>
                          <a:prstGeom prst="rect">
                            <a:avLst/>
                          </a:prstGeom>
                          <a:gradFill>
                            <a:gsLst>
                              <a:gs pos="0">
                                <a:schemeClr val="bg1"/>
                              </a:gs>
                              <a:gs pos="22000">
                                <a:schemeClr val="bg1">
                                  <a:lumMod val="85000"/>
                                </a:schemeClr>
                              </a:gs>
                              <a:gs pos="75000">
                                <a:schemeClr val="bg1">
                                  <a:lumMod val="85000"/>
                                </a:schemeClr>
                              </a:gs>
                              <a:gs pos="100000">
                                <a:schemeClr val="bg1">
                                  <a:lumMod val="95000"/>
                                </a:schemeClr>
                              </a:gs>
                            </a:gsLst>
                            <a:lin ang="0" scaled="0"/>
                          </a:gradFill>
                          <a:ln w="6350">
                            <a:noFill/>
                          </a:ln>
                        </wps:spPr>
                        <wps:txbx>
                          <w:txbxContent>
                            <w:p w14:paraId="17266B6D"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Metodyki zwinne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9" name="Pole tekstowe 14359"/>
                        <wps:cNvSpPr txBox="1"/>
                        <wps:spPr>
                          <a:xfrm>
                            <a:off x="2867881" y="2341591"/>
                            <a:ext cx="247279" cy="138954"/>
                          </a:xfrm>
                          <a:prstGeom prst="rect">
                            <a:avLst/>
                          </a:prstGeom>
                          <a:noFill/>
                          <a:ln w="6350">
                            <a:noFill/>
                          </a:ln>
                        </wps:spPr>
                        <wps:txbx>
                          <w:txbxContent>
                            <w:p w14:paraId="37F3EA0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6" name="Pole tekstowe 1466"/>
                        <wps:cNvSpPr txBox="1"/>
                        <wps:spPr>
                          <a:xfrm>
                            <a:off x="1946202" y="1499359"/>
                            <a:ext cx="1006909" cy="161176"/>
                          </a:xfrm>
                          <a:prstGeom prst="rect">
                            <a:avLst/>
                          </a:prstGeom>
                          <a:gradFill>
                            <a:gsLst>
                              <a:gs pos="0">
                                <a:schemeClr val="bg1"/>
                              </a:gs>
                              <a:gs pos="22000">
                                <a:schemeClr val="bg1">
                                  <a:lumMod val="85000"/>
                                </a:schemeClr>
                              </a:gs>
                              <a:gs pos="75000">
                                <a:schemeClr val="bg1">
                                  <a:lumMod val="85000"/>
                                </a:schemeClr>
                              </a:gs>
                              <a:gs pos="100000">
                                <a:schemeClr val="bg1">
                                  <a:lumMod val="95000"/>
                                </a:schemeClr>
                              </a:gs>
                            </a:gsLst>
                            <a:lin ang="0" scaled="0"/>
                          </a:gradFill>
                          <a:ln w="6350">
                            <a:noFill/>
                          </a:ln>
                        </wps:spPr>
                        <wps:txbx>
                          <w:txbxContent>
                            <w:p w14:paraId="2365AF37"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Metodyki hybrydowe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64" name="Prostokąt 14364"/>
                        <wps:cNvSpPr/>
                        <wps:spPr>
                          <a:xfrm>
                            <a:off x="2955363" y="51180"/>
                            <a:ext cx="116760" cy="218031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s:wsp>
                        <wps:cNvPr id="62" name="Łącznik prosty ze strzałką 62"/>
                        <wps:cNvCnPr/>
                        <wps:spPr>
                          <a:xfrm>
                            <a:off x="15148" y="2229442"/>
                            <a:ext cx="3069758"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366" name="Owal 14366"/>
                        <wps:cNvSpPr/>
                        <wps:spPr>
                          <a:xfrm rot="16200000">
                            <a:off x="2987300" y="2211240"/>
                            <a:ext cx="37054" cy="3705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56038" tIns="28019" rIns="56038" bIns="28019" numCol="1" spcCol="0" rtlCol="0" fromWordArt="0" anchor="ctr" anchorCtr="0" forceAA="0" compatLnSpc="1">
                          <a:prstTxWarp prst="textNoShape">
                            <a:avLst/>
                          </a:prstTxWarp>
                          <a:noAutofit/>
                        </wps:bodyPr>
                      </wps:wsp>
                    </wpc:wpc>
                  </a:graphicData>
                </a:graphic>
              </wp:inline>
            </w:drawing>
          </mc:Choice>
          <mc:Fallback>
            <w:pict>
              <v:group w14:anchorId="32E48E3D" id="Kanwa 14368" o:spid="_x0000_s1370" editas="canvas" style="width:245.3pt;height:202.75pt;mso-position-horizontal-relative:char;mso-position-vertical-relative:line" coordsize="31146,2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">
                <v:shape id="_x0000_s1371" type="#_x0000_t75" style="position:absolute;width:31146;height:25749;visibility:visible;mso-wrap-style:square" filled="t">
                  <v:fill o:detectmouseclick="t"/>
                  <v:path o:connecttype="none"/>
                </v:shape>
                <v:shape id="Pole tekstowe 1465" o:spid="_x0000_s1372" type="#_x0000_t202" style="position:absolute;left:17790;top:511;width:11988;height:2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" strokecolor="black [1600]" strokeweight=".5pt">
                  <v:textbox inset="1.2257mm,0,0,0">
                    <w:txbxContent>
                      <w:p w14:paraId="7D95DA1D"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Total Quality Management</w:t>
                        </w:r>
                      </w:p>
                    </w:txbxContent>
                  </v:textbox>
                </v:shape>
                <v:shape id="Pole tekstowe 59" o:spid="_x0000_s1373" type="#_x0000_t202" style="position:absolute;left:21255;top:7876;width:8787;height:14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" strokecolor="black [1600]" strokeweight=".5pt">
                  <v:textbox inset="1.2257mm,0,0,0">
                    <w:txbxContent>
                      <w:p w14:paraId="78DD8A36"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Agile Manifesto</w:t>
                        </w:r>
                      </w:p>
                    </w:txbxContent>
                  </v:textbox>
                </v:shape>
                <v:shape id="Pole tekstowe 60" o:spid="_x0000_s1374" type="#_x0000_t202" style="position:absolute;left:640;top:11158;width:11275;height:1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" strokecolor="black [1600]" strokeweight=".5pt">
                  <v:textbox inset="0,0,0,0">
                    <w:txbxContent>
                      <w:p w14:paraId="660C273C"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Quality Control</w:t>
                        </w:r>
                      </w:p>
                    </w:txbxContent>
                  </v:textbox>
                </v:shape>
                <v:shape id="Pole tekstowe 61" o:spid="_x0000_s1375" type="#_x0000_t202" style="position:absolute;left:11662;top:5351;width:9594;height:16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" strokecolor="black [1600]" strokeweight=".5pt">
                  <v:textbox inset="1.2257mm,0,0,0">
                    <w:txbxContent>
                      <w:p w14:paraId="7B4A1F1B" w14:textId="77777777" w:rsidR="0082527D" w:rsidRPr="00564534" w:rsidRDefault="0082527D" w:rsidP="00AB64F2">
                        <w:pPr>
                          <w:spacing w:before="240"/>
                          <w:jc w:val="center"/>
                          <w:rPr>
                            <w:rFonts w:asciiTheme="minorHAnsi" w:hAnsiTheme="minorHAnsi" w:cstheme="minorHAnsi"/>
                            <w:sz w:val="16"/>
                            <w:szCs w:val="16"/>
                          </w:rPr>
                        </w:pPr>
                        <w:r w:rsidRPr="00564534">
                          <w:rPr>
                            <w:rFonts w:asciiTheme="minorHAnsi" w:hAnsiTheme="minorHAnsi" w:cstheme="minorHAnsi"/>
                            <w:sz w:val="16"/>
                            <w:szCs w:val="16"/>
                          </w:rPr>
                          <w:t>Software</w:t>
                        </w:r>
                        <w:r w:rsidRPr="00564534">
                          <w:rPr>
                            <w:rFonts w:asciiTheme="minorHAnsi" w:hAnsiTheme="minorHAnsi" w:cstheme="minorHAnsi"/>
                            <w:sz w:val="16"/>
                            <w:szCs w:val="16"/>
                          </w:rPr>
                          <w:br/>
                          <w:t xml:space="preserve">Quality </w:t>
                        </w:r>
                        <w:r w:rsidRPr="00564534">
                          <w:rPr>
                            <w:rFonts w:asciiTheme="minorHAnsi" w:hAnsiTheme="minorHAnsi" w:cstheme="minorHAnsi"/>
                            <w:sz w:val="16"/>
                            <w:szCs w:val="16"/>
                          </w:rPr>
                          <w:br/>
                          <w:t>Assurance</w:t>
                        </w:r>
                      </w:p>
                    </w:txbxContent>
                  </v:textbox>
                </v:shape>
                <v:shape id="Pole tekstowe 63" o:spid="_x0000_s1376" type="#_x0000_t202" style="position:absolute;left:5678;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" filled="f" stroked="f" strokeweight=".5pt">
                  <v:textbox inset="0,0,0,0">
                    <w:txbxContent>
                      <w:p w14:paraId="659847BE"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1970</w:t>
                        </w:r>
                      </w:p>
                    </w:txbxContent>
                  </v:textbox>
                </v:shape>
                <v:shape id="Pole tekstowe 14339" o:spid="_x0000_s1377" type="#_x0000_t202" style="position:absolute;left:4261;top:20852;width:8349;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" fillcolor="white [3212]" stroked="f" strokeweight=".5pt">
                  <v:fill color2="white [3212]" angle="90" colors="0 white;44564f #d9d9d9;53084f #d9d9d9;1 white" focus="100%" type="gradient">
                    <o:fill v:ext="view" type="gradientUnscaled"/>
                  </v:fill>
                  <v:textbox inset="0,0,0,0">
                    <w:txbxContent>
                      <w:p w14:paraId="1E052475"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Model kaskadowy</w:t>
                        </w:r>
                      </w:p>
                    </w:txbxContent>
                  </v:textbox>
                </v:shape>
                <v:oval id="Owal 14341" o:spid="_x0000_s1378" style="position:absolute;left:11807;top:22112;width:370;height:3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" fillcolor="black [3200]" strokecolor="black [1600]" strokeweight="1pt">
                  <v:stroke joinstyle="miter"/>
                  <v:textbox inset="1.55661mm,.77831mm,1.55661mm,.77831mm"/>
                </v:oval>
                <v:shape id="Pole tekstowe 14342" o:spid="_x0000_s1379" type="#_x0000_t202" style="position:absolute;left:1085;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" filled="f" stroked="f" strokeweight=".5pt">
                  <v:textbox inset="0,0,0,0">
                    <w:txbxContent>
                      <w:p w14:paraId="46546D94"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1960</w:t>
                        </w:r>
                      </w:p>
                    </w:txbxContent>
                  </v:textbox>
                </v:shape>
                <v:oval id="Owal 14343" o:spid="_x0000_s1380" style="position:absolute;left:7213;top:22111;width:370;height: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" fillcolor="black [3200]" strokecolor="black [1600]" strokeweight="1pt">
                  <v:stroke joinstyle="miter"/>
                  <v:textbox inset="1.55661mm,.77831mm,1.55661mm,.77831mm"/>
                </v:oval>
                <v:shape id="Pole tekstowe 14344" o:spid="_x0000_s1381" type="#_x0000_t202" style="position:absolute;left:10274;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" filled="f" stroked="f" strokeweight=".5pt">
                  <v:textbox inset="0,0,0,0">
                    <w:txbxContent>
                      <w:p w14:paraId="2FFC8EC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1980</w:t>
                        </w:r>
                      </w:p>
                    </w:txbxContent>
                  </v:textbox>
                </v:shape>
                <v:oval id="Owal 14345" o:spid="_x0000_s1382" style="position:absolute;left:16398;top:22112;width:370;height:3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" fillcolor="black [3200]" strokecolor="black [1600]" strokeweight="1pt">
                  <v:stroke joinstyle="miter"/>
                  <v:textbox inset="1.55661mm,.77831mm,1.55661mm,.77831mm"/>
                </v:oval>
                <v:shape id="Pole tekstowe 14347" o:spid="_x0000_s1383" type="#_x0000_t202" style="position:absolute;left:14870;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" filled="f" stroked="f" strokeweight=".5pt">
                  <v:textbox inset="0,0,0,0">
                    <w:txbxContent>
                      <w:p w14:paraId="5AEFA398"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1990</w:t>
                        </w:r>
                      </w:p>
                    </w:txbxContent>
                  </v:textbox>
                </v:shape>
                <v:oval id="Owal 14348" o:spid="_x0000_s1384" style="position:absolute;left:20992;top:22111;width:370;height: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" fillcolor="black [3200]" strokecolor="black [1600]" strokeweight="1pt">
                  <v:stroke joinstyle="miter"/>
                  <v:textbox inset="1.55661mm,.77831mm,1.55661mm,.77831mm"/>
                </v:oval>
                <v:oval id="Owal 14349" o:spid="_x0000_s1385" style="position:absolute;left:2616;top:22113;width:370;height:3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" fillcolor="black [3200]" strokecolor="black [1600]" strokeweight="1pt">
                  <v:stroke joinstyle="miter"/>
                  <v:textbox inset="1.55661mm,.77831mm,1.55661mm,.77831mm"/>
                </v:oval>
                <v:shape id="Pole tekstowe 14350" o:spid="_x0000_s1386" type="#_x0000_t202" style="position:absolute;left:19465;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" filled="f" stroked="f" strokeweight=".5pt">
                  <v:textbox inset="0,0,0,0">
                    <w:txbxContent>
                      <w:p w14:paraId="3663E65F"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2000</w:t>
                        </w:r>
                      </w:p>
                    </w:txbxContent>
                  </v:textbox>
                </v:shape>
                <v:shape id="Pole tekstowe 14351" o:spid="_x0000_s1387" type="#_x0000_t202" style="position:absolute;left:24058;top:23416;width:3057;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" filled="f" stroked="f" strokeweight=".5pt">
                  <v:textbox inset="0,0,0,0">
                    <w:txbxContent>
                      <w:p w14:paraId="3189906C"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2010</w:t>
                        </w:r>
                      </w:p>
                    </w:txbxContent>
                  </v:textbox>
                </v:shape>
                <v:oval id="Owal 14352" o:spid="_x0000_s1388" style="position:absolute;left:25585;top:22111;width:370;height:37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" fillcolor="black [3200]" strokecolor="black [1600]" strokeweight="1pt">
                  <v:stroke joinstyle="miter"/>
                  <v:textbox inset="1.55661mm,.77831mm,1.55661mm,.77831mm"/>
                </v:oval>
                <v:shape id="Pole tekstowe 14354" o:spid="_x0000_s1389" type="#_x0000_t202" style="position:absolute;left:9048;top:19403;width:21195;height:141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" fillcolor="white [3212]" stroked="f" strokeweight=".5pt">
                  <v:fill color2="white [3212]" angle="90" colors="0 white;33423f #d9d9d9;.75 #d9d9d9;1 white" focus="100%" type="gradient">
                    <o:fill v:ext="view" type="gradientUnscaled"/>
                  </v:fill>
                  <v:textbox inset="0,0,0,0">
                    <w:txbxContent>
                      <w:p w14:paraId="057644C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Podejście iteracyjno-inkrementacyjne</w:t>
                        </w:r>
                      </w:p>
                    </w:txbxContent>
                  </v:textbox>
                </v:shape>
                <v:shape id="Pole tekstowe 14355" o:spid="_x0000_s1390" type="#_x0000_t202" style="position:absolute;left:16398;top:17929;width:13644;height: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" fillcolor="white [3212]" stroked="f" strokeweight=".5pt">
                  <v:fill color2="white [3212]" angle="90" colors="0 white;33423f #d9d9d9;.75 #d9d9d9;1 white" focus="100%" type="gradient">
                    <o:fill v:ext="view" type="gradientUnscaled"/>
                  </v:fill>
                  <v:textbox inset="0,0,0,0">
                    <w:txbxContent>
                      <w:p w14:paraId="253902A0" w14:textId="6EE89A78"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Proces wielofazowy (RUP)</w:t>
                        </w:r>
                      </w:p>
                    </w:txbxContent>
                  </v:textbox>
                </v:shape>
                <v:shape id="Pole tekstowe 14356" o:spid="_x0000_s1391" type="#_x0000_t202" style="position:absolute;left:18466;top:16506;width:11137;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" fillcolor="white [3212]" stroked="f" strokeweight=".5pt">
                  <v:fill color2="#f2f2f2 [3052]" angle="90" colors="0 white;14418f #d9d9d9;.75 #d9d9d9;1 #f2f2f2" focus="100%" type="gradient">
                    <o:fill v:ext="view" type="gradientUnscaled"/>
                  </v:fill>
                  <v:textbox inset="0,0,0,0">
                    <w:txbxContent>
                      <w:p w14:paraId="17266B6D"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Metodyki zwinne</w:t>
                        </w:r>
                      </w:p>
                    </w:txbxContent>
                  </v:textbox>
                </v:shape>
                <v:shape id="Pole tekstowe 14359" o:spid="_x0000_s1392" type="#_x0000_t202" style="position:absolute;left:28678;top:23415;width:2473;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" filled="f" stroked="f" strokeweight=".5pt">
                  <v:textbox inset="0,0,0,0">
                    <w:txbxContent>
                      <w:p w14:paraId="37F3EA06"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2020</w:t>
                        </w:r>
                      </w:p>
                    </w:txbxContent>
                  </v:textbox>
                </v:shape>
                <v:shape id="Pole tekstowe 1466" o:spid="_x0000_s1393" type="#_x0000_t202" style="position:absolute;left:19462;top:14993;width:10069;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" fillcolor="white [3212]" stroked="f" strokeweight=".5pt">
                  <v:fill color2="#f2f2f2 [3052]" angle="90" colors="0 white;14418f #d9d9d9;.75 #d9d9d9;1 #f2f2f2" focus="100%" type="gradient">
                    <o:fill v:ext="view" type="gradientUnscaled"/>
                  </v:fill>
                  <v:textbox inset="0,0,0,0">
                    <w:txbxContent>
                      <w:p w14:paraId="2365AF37" w14:textId="77777777" w:rsidR="0082527D" w:rsidRPr="00564534" w:rsidRDefault="0082527D" w:rsidP="00AB64F2">
                        <w:pPr>
                          <w:jc w:val="center"/>
                          <w:rPr>
                            <w:rFonts w:asciiTheme="minorHAnsi" w:hAnsiTheme="minorHAnsi" w:cstheme="minorHAnsi"/>
                            <w:sz w:val="16"/>
                            <w:szCs w:val="16"/>
                          </w:rPr>
                        </w:pPr>
                        <w:r w:rsidRPr="00564534">
                          <w:rPr>
                            <w:rFonts w:asciiTheme="minorHAnsi" w:hAnsiTheme="minorHAnsi" w:cstheme="minorHAnsi"/>
                            <w:sz w:val="16"/>
                            <w:szCs w:val="16"/>
                          </w:rPr>
                          <w:t>Metodyki hybrydowe</w:t>
                        </w:r>
                      </w:p>
                    </w:txbxContent>
                  </v:textbox>
                </v:shape>
                <v:rect id="Prostokąt 14364" o:spid="_x0000_s1394" style="position:absolute;left:29553;top:511;width:1168;height:2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" fillcolor="white [3212]" stroked="f" strokeweight="1pt">
                  <v:textbox inset="1.55661mm,.77831mm,1.55661mm,.77831mm"/>
                </v:rect>
                <v:shape id="Łącznik prosty ze strzałką 62" o:spid="_x0000_s1395" type="#_x0000_t32" style="position:absolute;left:151;top:22294;width:30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" strokecolor="black [3200]" strokeweight="1pt">
                  <v:stroke endarrow="block" joinstyle="miter"/>
                </v:shape>
                <v:oval id="Owal 14366" o:spid="_x0000_s1396" style="position:absolute;left:29873;top:22112;width:370;height:3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" fillcolor="black [3200]" strokecolor="black [1600]" strokeweight="1pt">
                  <v:stroke joinstyle="miter"/>
                  <v:textbox inset="1.55661mm,.77831mm,1.55661mm,.77831mm"/>
                </v:oval>
                <w10:anchorlock/>
              </v:group>
            </w:pict>
          </mc:Fallback>
        </mc:AlternateContent>
      </w:r>
    </w:p>
    <w:p w14:paraId="710A4ACD" w14:textId="3E3230B9" w:rsidR="00AB64F2" w:rsidRPr="00001019" w:rsidRDefault="008C16D7" w:rsidP="00116675">
      <w:pPr>
        <w:pStyle w:val="Podpispodrysunkiem"/>
      </w:pPr>
      <w:bookmarkStart w:id="285" w:name="_Ref30754852"/>
      <w:r>
        <w:t>Rys. </w:t>
      </w:r>
      <w:fldSimple w:instr=" SEQ Rys. \* ARABIC ">
        <w:r w:rsidR="001D0D9B">
          <w:rPr>
            <w:noProof/>
          </w:rPr>
          <w:t>23</w:t>
        </w:r>
      </w:fldSimple>
      <w:bookmarkEnd w:id="285"/>
      <w:r w:rsidR="00AB64F2" w:rsidRPr="00001019">
        <w:t>. Ewolucja podejścia do jakości</w:t>
      </w:r>
      <w:r w:rsidR="00286C2A">
        <w:t xml:space="preserve"> i </w:t>
      </w:r>
      <w:r w:rsidR="00286C2A" w:rsidRPr="00001019">
        <w:t>metod</w:t>
      </w:r>
      <w:r w:rsidR="00286C2A">
        <w:t>yk</w:t>
      </w:r>
      <w:r w:rsidR="00286C2A" w:rsidRPr="00001019">
        <w:t xml:space="preserve"> wytwarzania</w:t>
      </w:r>
    </w:p>
    <w:p w14:paraId="784E3834" w14:textId="233A240F" w:rsidR="006E482A" w:rsidRDefault="006E482A" w:rsidP="006E482A">
      <w:pPr>
        <w:pStyle w:val="Nagwek4"/>
      </w:pPr>
      <w:r>
        <w:t>Ewolucja podejścia do jakości</w:t>
      </w:r>
    </w:p>
    <w:p w14:paraId="088614CA" w14:textId="791C8DD3" w:rsidR="006E482A" w:rsidRPr="006E482A" w:rsidRDefault="006E482A" w:rsidP="006E482A">
      <w:pPr>
        <w:pStyle w:val="Wcicienormalne"/>
      </w:pPr>
      <w:r w:rsidRPr="00001019">
        <w:t>Jeszcze w latach sześćdziesiątych do jakości oprogramowania podchodzono tak, jak do jakości sprzętu – po prostu testowano napisane oprogramowanie, wykrywano i usuwano błędy. Wówczas oprogramowanie było jeszcze na tyle proste, że można było napisać cały program za jednym razem</w:t>
      </w:r>
      <w:r w:rsidR="004672FF">
        <w:t xml:space="preserve"> i testować go po napisaniu</w:t>
      </w:r>
      <w:r w:rsidRPr="00001019">
        <w:t xml:space="preserve">. To podejście, zwane </w:t>
      </w:r>
      <w:r w:rsidRPr="001F40F5">
        <w:rPr>
          <w:rStyle w:val="angielskawstawka"/>
          <w:lang w:val="en-GB"/>
        </w:rPr>
        <w:t>Quality Control</w:t>
      </w:r>
      <w:r w:rsidRPr="00001019">
        <w:t xml:space="preserve">, było skuteczne do pewnego </w:t>
      </w:r>
      <w:r w:rsidR="00E0511C">
        <w:t>czasu</w:t>
      </w:r>
      <w:r w:rsidRPr="00001019">
        <w:t>.</w:t>
      </w:r>
    </w:p>
    <w:p w14:paraId="3C49259E" w14:textId="2F9B0AC3" w:rsidR="00B43969" w:rsidRPr="00001019" w:rsidRDefault="00801160" w:rsidP="00B43969">
      <w:pPr>
        <w:pStyle w:val="Intitle"/>
      </w:pPr>
      <w:r>
        <w:t>Kontrola jakości artefaktów</w:t>
      </w:r>
    </w:p>
    <w:p w14:paraId="6A051505" w14:textId="54421286" w:rsidR="00DC5A5D" w:rsidRPr="00001019" w:rsidRDefault="00DC5A5D" w:rsidP="008F5219">
      <w:pPr>
        <w:pStyle w:val="Wcicienormalne"/>
      </w:pPr>
      <w:r w:rsidRPr="00001019">
        <w:t xml:space="preserve">Na początku lat siedemdziesiątych oprogramowanie stało się bardziej złożone. Rozwinęła się cała dziedzina informatyki zwana inżynierią oprogramowania. </w:t>
      </w:r>
      <w:r w:rsidR="00761D5C">
        <w:t xml:space="preserve">Opracowano kaskadowy model procesu </w:t>
      </w:r>
      <w:r w:rsidRPr="00001019">
        <w:t xml:space="preserve">wytwarzania </w:t>
      </w:r>
      <w:r w:rsidR="00761D5C">
        <w:t xml:space="preserve">oprogramowania </w:t>
      </w:r>
      <w:r w:rsidRPr="00001019">
        <w:t>od specyfikacji wymagań, przez analizę, projektowanie i implementację do testowania</w:t>
      </w:r>
      <w:r w:rsidR="00725771">
        <w:t xml:space="preserve">. </w:t>
      </w:r>
      <w:r w:rsidRPr="00001019">
        <w:t xml:space="preserve">Jednak szybko zauważono, że testowanie </w:t>
      </w:r>
      <w:r w:rsidR="00286C2A">
        <w:t xml:space="preserve">jest możliwe dopiero </w:t>
      </w:r>
      <w:r w:rsidR="00286C2A" w:rsidRPr="00286C2A">
        <w:rPr>
          <w:b/>
          <w:bCs/>
        </w:rPr>
        <w:t>po</w:t>
      </w:r>
      <w:r w:rsidR="00286C2A">
        <w:t xml:space="preserve"> wytworzeniu oprogramowania</w:t>
      </w:r>
      <w:r w:rsidRPr="00001019">
        <w:t xml:space="preserve"> i do tego czasu istnieje duża niepewność co do jakości </w:t>
      </w:r>
      <w:r w:rsidR="00286C2A">
        <w:t>produktu</w:t>
      </w:r>
      <w:r w:rsidRPr="00001019">
        <w:t xml:space="preserve">. Dlatego postawiono na dokumentowanie poszczególnych etapów procesu wytwarzania i zaproponowano przeglądy wytwarzanych dokumentów </w:t>
      </w:r>
      <w:r w:rsidR="006612E5">
        <w:t xml:space="preserve">(artefaktów) </w:t>
      </w:r>
      <w:r w:rsidRPr="00001019">
        <w:t>przed przejściem do kolejnych etapów.</w:t>
      </w:r>
      <w:r w:rsidR="00761D5C">
        <w:t xml:space="preserve"> </w:t>
      </w:r>
      <w:r w:rsidR="00761D5C" w:rsidRPr="00001019">
        <w:rPr>
          <w:lang w:eastAsia="pl-PL"/>
        </w:rPr>
        <w:t xml:space="preserve">W </w:t>
      </w:r>
      <w:r w:rsidR="00761D5C">
        <w:rPr>
          <w:lang w:eastAsia="pl-PL"/>
        </w:rPr>
        <w:t>modelu</w:t>
      </w:r>
      <w:r w:rsidR="00761D5C" w:rsidRPr="00001019">
        <w:rPr>
          <w:lang w:eastAsia="pl-PL"/>
        </w:rPr>
        <w:t xml:space="preserve"> kaskadow</w:t>
      </w:r>
      <w:r w:rsidR="00761D5C">
        <w:rPr>
          <w:lang w:eastAsia="pl-PL"/>
        </w:rPr>
        <w:t>y</w:t>
      </w:r>
      <w:r w:rsidR="006612E5">
        <w:rPr>
          <w:lang w:eastAsia="pl-PL"/>
        </w:rPr>
        <w:t>m</w:t>
      </w:r>
      <w:r w:rsidR="00761D5C">
        <w:rPr>
          <w:lang w:eastAsia="pl-PL"/>
        </w:rPr>
        <w:t>,</w:t>
      </w:r>
      <w:r w:rsidR="00761D5C" w:rsidRPr="00001019">
        <w:rPr>
          <w:lang w:eastAsia="pl-PL"/>
        </w:rPr>
        <w:t xml:space="preserve"> kolejny etap nie może się rozpocząć, dopóki w poprzednim etapie nie zostanie wytworzona odpowiednia dokumentacja i nie zostanie ona sprawdzona (</w:t>
      </w:r>
      <w:r w:rsidR="00761D5C" w:rsidRPr="00001019">
        <w:rPr>
          <w:lang w:eastAsia="pl-PL"/>
        </w:rPr>
        <w:fldChar w:fldCharType="begin"/>
      </w:r>
      <w:r w:rsidR="00761D5C" w:rsidRPr="00001019">
        <w:rPr>
          <w:lang w:eastAsia="pl-PL"/>
        </w:rPr>
        <w:instrText xml:space="preserve"> REF  _Ref17190389 \* Lower \h </w:instrText>
      </w:r>
      <w:r w:rsidR="00761D5C" w:rsidRPr="00001019">
        <w:rPr>
          <w:lang w:eastAsia="pl-PL"/>
        </w:rPr>
      </w:r>
      <w:r w:rsidR="00761D5C" w:rsidRPr="00001019">
        <w:rPr>
          <w:lang w:eastAsia="pl-PL"/>
        </w:rPr>
        <w:fldChar w:fldCharType="separate"/>
      </w:r>
      <w:r w:rsidR="001D0D9B">
        <w:t>rys. </w:t>
      </w:r>
      <w:r w:rsidR="001D0D9B">
        <w:rPr>
          <w:noProof/>
        </w:rPr>
        <w:t>24</w:t>
      </w:r>
      <w:r w:rsidR="00761D5C" w:rsidRPr="00001019">
        <w:rPr>
          <w:lang w:eastAsia="pl-PL"/>
        </w:rPr>
        <w:fldChar w:fldCharType="end"/>
      </w:r>
      <w:r w:rsidR="00761D5C" w:rsidRPr="00001019">
        <w:rPr>
          <w:lang w:eastAsia="pl-PL"/>
        </w:rPr>
        <w:t>).</w:t>
      </w:r>
    </w:p>
    <w:p w14:paraId="60043F73" w14:textId="5E046FA9" w:rsidR="00DC5A5D" w:rsidRPr="00001019" w:rsidRDefault="00DC5A5D" w:rsidP="00E53D6D">
      <w:pPr>
        <w:pStyle w:val="Figure"/>
      </w:pPr>
      <w:r w:rsidRPr="00001019">
        <w:rPr>
          <w:noProof/>
        </w:rPr>
        <w:lastRenderedPageBreak/>
        <mc:AlternateContent>
          <mc:Choice Requires="wpc">
            <w:drawing>
              <wp:inline distT="0" distB="0" distL="0" distR="0" wp14:anchorId="6CB66D29" wp14:editId="64297D91">
                <wp:extent cx="2811101" cy="1721485"/>
                <wp:effectExtent l="0" t="0" r="8890" b="0"/>
                <wp:docPr id="14983" name="Kanwa 149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60" name="Oval 3"/>
                        <wps:cNvSpPr>
                          <a:spLocks noChangeArrowheads="1"/>
                        </wps:cNvSpPr>
                        <wps:spPr bwMode="auto">
                          <a:xfrm>
                            <a:off x="0" y="1"/>
                            <a:ext cx="557106" cy="191197"/>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333C5433" w14:textId="088667B9" w:rsidR="0082527D" w:rsidRPr="00987933" w:rsidRDefault="0082527D" w:rsidP="00900E25">
                              <w:pPr>
                                <w:jc w:val="center"/>
                                <w:textAlignment w:val="baseline"/>
                                <w:rPr>
                                  <w:sz w:val="16"/>
                                  <w:szCs w:val="16"/>
                                </w:rPr>
                              </w:pPr>
                              <w:r w:rsidRPr="00987933">
                                <w:rPr>
                                  <w:rFonts w:asciiTheme="minorHAnsi" w:hAnsi="Calibri" w:cstheme="minorBidi"/>
                                  <w:color w:val="000000" w:themeColor="text1"/>
                                  <w:kern w:val="24"/>
                                  <w:sz w:val="16"/>
                                  <w:szCs w:val="16"/>
                                </w:rPr>
                                <w:t>Wymagania</w:t>
                              </w:r>
                            </w:p>
                          </w:txbxContent>
                        </wps:txbx>
                        <wps:bodyPr wrap="square" lIns="0" tIns="0" rIns="0" bIns="0" anchor="ctr">
                          <a:noAutofit/>
                        </wps:bodyPr>
                      </wps:wsp>
                      <wps:wsp>
                        <wps:cNvPr id="14861" name="Oval 4"/>
                        <wps:cNvSpPr>
                          <a:spLocks noChangeArrowheads="1"/>
                        </wps:cNvSpPr>
                        <wps:spPr bwMode="auto">
                          <a:xfrm>
                            <a:off x="431434" y="298936"/>
                            <a:ext cx="557106" cy="191197"/>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6CDC1F3B"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Analiza</w:t>
                              </w:r>
                            </w:p>
                          </w:txbxContent>
                        </wps:txbx>
                        <wps:bodyPr wrap="square" lIns="0" tIns="0" rIns="0" bIns="0" anchor="ctr">
                          <a:noAutofit/>
                        </wps:bodyPr>
                      </wps:wsp>
                      <wps:wsp>
                        <wps:cNvPr id="14862" name="Oval 5"/>
                        <wps:cNvSpPr>
                          <a:spLocks noChangeArrowheads="1"/>
                        </wps:cNvSpPr>
                        <wps:spPr bwMode="auto">
                          <a:xfrm>
                            <a:off x="778430" y="597844"/>
                            <a:ext cx="640822" cy="191197"/>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4BC9FB91"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Projektowanie</w:t>
                              </w:r>
                            </w:p>
                          </w:txbxContent>
                        </wps:txbx>
                        <wps:bodyPr wrap="square" lIns="0" tIns="0" rIns="0" bIns="0" anchor="ctr">
                          <a:noAutofit/>
                        </wps:bodyPr>
                      </wps:wsp>
                      <wps:wsp>
                        <wps:cNvPr id="14863" name="Oval 6"/>
                        <wps:cNvSpPr>
                          <a:spLocks noChangeArrowheads="1"/>
                        </wps:cNvSpPr>
                        <wps:spPr bwMode="auto">
                          <a:xfrm>
                            <a:off x="1166111" y="897012"/>
                            <a:ext cx="684440" cy="191354"/>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7D6DD20B"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Implementacja</w:t>
                              </w:r>
                            </w:p>
                          </w:txbxContent>
                        </wps:txbx>
                        <wps:bodyPr wrap="square" lIns="0" tIns="0" rIns="0" bIns="0" anchor="ctr">
                          <a:noAutofit/>
                        </wps:bodyPr>
                      </wps:wsp>
                      <wps:wsp>
                        <wps:cNvPr id="14864" name="Oval 7"/>
                        <wps:cNvSpPr>
                          <a:spLocks noChangeArrowheads="1"/>
                        </wps:cNvSpPr>
                        <wps:spPr bwMode="auto">
                          <a:xfrm>
                            <a:off x="1725066" y="1196390"/>
                            <a:ext cx="557106" cy="190981"/>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5A48BB19"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Testowanie</w:t>
                              </w:r>
                            </w:p>
                          </w:txbxContent>
                        </wps:txbx>
                        <wps:bodyPr wrap="square" lIns="0" tIns="0" rIns="0" bIns="0" anchor="ctr">
                          <a:noAutofit/>
                        </wps:bodyPr>
                      </wps:wsp>
                      <wps:wsp>
                        <wps:cNvPr id="14865" name="AutoShape 9"/>
                        <wps:cNvSpPr>
                          <a:spLocks noChangeArrowheads="1"/>
                        </wps:cNvSpPr>
                        <wps:spPr bwMode="auto">
                          <a:xfrm flipV="1">
                            <a:off x="599557" y="146153"/>
                            <a:ext cx="98353" cy="127392"/>
                          </a:xfrm>
                          <a:prstGeom prst="foldedCorner">
                            <a:avLst>
                              <a:gd name="adj" fmla="val 12500"/>
                            </a:avLst>
                          </a:prstGeom>
                          <a:solidFill>
                            <a:schemeClr val="bg1">
                              <a:lumMod val="95000"/>
                            </a:schemeClr>
                          </a:solidFill>
                          <a:ln w="9525">
                            <a:solidFill>
                              <a:schemeClr val="tx1"/>
                            </a:solidFill>
                            <a:round/>
                            <a:headEnd/>
                            <a:tailEnd/>
                          </a:ln>
                          <a:effectLst/>
                        </wps:spPr>
                        <wps:bodyPr wrap="none" lIns="0" tIns="0" rIns="0" bIns="0" anchor="ctr"/>
                      </wps:wsp>
                      <wps:wsp>
                        <wps:cNvPr id="14866" name="Oval 24"/>
                        <wps:cNvSpPr>
                          <a:spLocks noChangeArrowheads="1"/>
                        </wps:cNvSpPr>
                        <wps:spPr bwMode="auto">
                          <a:xfrm>
                            <a:off x="749233" y="152560"/>
                            <a:ext cx="128563" cy="114719"/>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00FCB9E5"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wps:txbx>
                        <wps:bodyPr wrap="square" lIns="0" tIns="0" rIns="0" bIns="0" anchor="ctr"/>
                      </wps:wsp>
                      <wps:wsp>
                        <wps:cNvPr id="14867" name="Oval 7"/>
                        <wps:cNvSpPr>
                          <a:spLocks noChangeArrowheads="1"/>
                        </wps:cNvSpPr>
                        <wps:spPr bwMode="auto">
                          <a:xfrm>
                            <a:off x="2156418" y="1495149"/>
                            <a:ext cx="557106" cy="190981"/>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554B8405"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Wdrożenie</w:t>
                              </w:r>
                            </w:p>
                          </w:txbxContent>
                        </wps:txbx>
                        <wps:bodyPr wrap="square" lIns="0" tIns="0" rIns="0" bIns="0" anchor="ctr">
                          <a:noAutofit/>
                        </wps:bodyPr>
                      </wps:wsp>
                      <wps:wsp>
                        <wps:cNvPr id="14869" name="Łącznik prosty 14869"/>
                        <wps:cNvCnPr/>
                        <wps:spPr>
                          <a:xfrm flipH="1" flipV="1">
                            <a:off x="697910" y="209849"/>
                            <a:ext cx="51323" cy="70"/>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870" name="Łącznik prosty 14870"/>
                        <wps:cNvCnPr/>
                        <wps:spPr>
                          <a:xfrm>
                            <a:off x="479213" y="198534"/>
                            <a:ext cx="125847" cy="97184"/>
                          </a:xfrm>
                          <a:prstGeom prst="line">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1" name="Łącznik prosty 14871"/>
                        <wps:cNvCnPr/>
                        <wps:spPr>
                          <a:xfrm>
                            <a:off x="905111" y="496149"/>
                            <a:ext cx="128660" cy="95303"/>
                          </a:xfrm>
                          <a:prstGeom prst="line">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2" name="Łącznik prosty 14872"/>
                        <wps:cNvCnPr/>
                        <wps:spPr>
                          <a:xfrm>
                            <a:off x="1319216" y="789321"/>
                            <a:ext cx="142614" cy="107930"/>
                          </a:xfrm>
                          <a:prstGeom prst="line">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3" name="Łącznik prosty 14873"/>
                        <wps:cNvCnPr/>
                        <wps:spPr>
                          <a:xfrm>
                            <a:off x="1718212" y="1088599"/>
                            <a:ext cx="152930" cy="103350"/>
                          </a:xfrm>
                          <a:prstGeom prst="line">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4" name="Łącznik prosty 14874"/>
                        <wps:cNvCnPr/>
                        <wps:spPr>
                          <a:xfrm>
                            <a:off x="2156418" y="1387323"/>
                            <a:ext cx="146523" cy="97700"/>
                          </a:xfrm>
                          <a:prstGeom prst="line">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76" name="Łącznik: zakrzywiony 14876"/>
                        <wps:cNvCnPr/>
                        <wps:spPr>
                          <a:xfrm rot="16200000" flipV="1">
                            <a:off x="577643" y="75063"/>
                            <a:ext cx="50554" cy="91627"/>
                          </a:xfrm>
                          <a:prstGeom prst="curvedConnector2">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77" name="AutoShape 9"/>
                        <wps:cNvSpPr>
                          <a:spLocks noChangeArrowheads="1"/>
                        </wps:cNvSpPr>
                        <wps:spPr bwMode="auto">
                          <a:xfrm flipV="1">
                            <a:off x="1033771" y="433740"/>
                            <a:ext cx="98353" cy="127392"/>
                          </a:xfrm>
                          <a:prstGeom prst="foldedCorner">
                            <a:avLst>
                              <a:gd name="adj" fmla="val 12500"/>
                            </a:avLst>
                          </a:prstGeom>
                          <a:solidFill>
                            <a:schemeClr val="bg1">
                              <a:lumMod val="95000"/>
                            </a:schemeClr>
                          </a:solidFill>
                          <a:ln w="9525">
                            <a:solidFill>
                              <a:schemeClr val="tx1"/>
                            </a:solidFill>
                            <a:round/>
                            <a:headEnd/>
                            <a:tailEnd/>
                          </a:ln>
                          <a:effectLst/>
                        </wps:spPr>
                        <wps:bodyPr wrap="none" lIns="0" tIns="0" rIns="0" bIns="0" anchor="ctr"/>
                      </wps:wsp>
                      <wps:wsp>
                        <wps:cNvPr id="14878" name="Oval 24"/>
                        <wps:cNvSpPr>
                          <a:spLocks noChangeArrowheads="1"/>
                        </wps:cNvSpPr>
                        <wps:spPr bwMode="auto">
                          <a:xfrm>
                            <a:off x="1183447" y="439794"/>
                            <a:ext cx="128563" cy="114719"/>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42A1AAF"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wps:txbx>
                        <wps:bodyPr wrap="square" lIns="0" tIns="0" rIns="0" bIns="0" anchor="ctr"/>
                      </wps:wsp>
                      <wps:wsp>
                        <wps:cNvPr id="14879" name="Łącznik prosty 14879"/>
                        <wps:cNvCnPr/>
                        <wps:spPr>
                          <a:xfrm flipH="1">
                            <a:off x="1132124" y="497154"/>
                            <a:ext cx="51323" cy="282"/>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880" name="Łącznik: zakrzywiony 14880"/>
                        <wps:cNvCnPr/>
                        <wps:spPr>
                          <a:xfrm rot="16200000" flipV="1">
                            <a:off x="1011856" y="362649"/>
                            <a:ext cx="50554" cy="91627"/>
                          </a:xfrm>
                          <a:prstGeom prst="curvedConnector2">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81" name="AutoShape 9"/>
                        <wps:cNvSpPr>
                          <a:spLocks noChangeArrowheads="1"/>
                        </wps:cNvSpPr>
                        <wps:spPr bwMode="auto">
                          <a:xfrm flipV="1">
                            <a:off x="1461828" y="748457"/>
                            <a:ext cx="98353" cy="127392"/>
                          </a:xfrm>
                          <a:prstGeom prst="foldedCorner">
                            <a:avLst>
                              <a:gd name="adj" fmla="val 12500"/>
                            </a:avLst>
                          </a:prstGeom>
                          <a:solidFill>
                            <a:schemeClr val="bg1">
                              <a:lumMod val="95000"/>
                            </a:schemeClr>
                          </a:solidFill>
                          <a:ln w="9525">
                            <a:solidFill>
                              <a:schemeClr val="tx1"/>
                            </a:solidFill>
                            <a:round/>
                            <a:headEnd/>
                            <a:tailEnd/>
                          </a:ln>
                          <a:effectLst/>
                        </wps:spPr>
                        <wps:bodyPr wrap="none" lIns="0" tIns="0" rIns="0" bIns="0" anchor="ctr"/>
                      </wps:wsp>
                      <wps:wsp>
                        <wps:cNvPr id="14882" name="Oval 24"/>
                        <wps:cNvSpPr>
                          <a:spLocks noChangeArrowheads="1"/>
                        </wps:cNvSpPr>
                        <wps:spPr bwMode="auto">
                          <a:xfrm>
                            <a:off x="1611504" y="754839"/>
                            <a:ext cx="128563" cy="114719"/>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5780425"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wps:txbx>
                        <wps:bodyPr wrap="square" lIns="0" tIns="0" rIns="0" bIns="0" anchor="ctr"/>
                      </wps:wsp>
                      <wps:wsp>
                        <wps:cNvPr id="14883" name="Łącznik prosty 14883"/>
                        <wps:cNvCnPr/>
                        <wps:spPr>
                          <a:xfrm flipH="1" flipV="1">
                            <a:off x="1560181" y="812154"/>
                            <a:ext cx="51323" cy="44"/>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884" name="Łącznik: zakrzywiony 14884"/>
                        <wps:cNvCnPr/>
                        <wps:spPr>
                          <a:xfrm rot="16200000" flipV="1">
                            <a:off x="1439915" y="677367"/>
                            <a:ext cx="50554" cy="91627"/>
                          </a:xfrm>
                          <a:prstGeom prst="curvedConnector2">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85" name="AutoShape 9"/>
                        <wps:cNvSpPr>
                          <a:spLocks noChangeArrowheads="1"/>
                        </wps:cNvSpPr>
                        <wps:spPr bwMode="auto">
                          <a:xfrm flipV="1">
                            <a:off x="1884458" y="1041471"/>
                            <a:ext cx="98353" cy="127392"/>
                          </a:xfrm>
                          <a:prstGeom prst="foldedCorner">
                            <a:avLst>
                              <a:gd name="adj" fmla="val 12500"/>
                            </a:avLst>
                          </a:prstGeom>
                          <a:solidFill>
                            <a:schemeClr val="bg1">
                              <a:lumMod val="95000"/>
                            </a:schemeClr>
                          </a:solidFill>
                          <a:ln w="9525">
                            <a:solidFill>
                              <a:schemeClr val="tx1"/>
                            </a:solidFill>
                            <a:round/>
                            <a:headEnd/>
                            <a:tailEnd/>
                          </a:ln>
                          <a:effectLst/>
                        </wps:spPr>
                        <wps:bodyPr wrap="none" lIns="0" tIns="0" rIns="0" bIns="0" anchor="ctr"/>
                      </wps:wsp>
                      <wps:wsp>
                        <wps:cNvPr id="14886" name="Oval 24"/>
                        <wps:cNvSpPr>
                          <a:spLocks noChangeArrowheads="1"/>
                        </wps:cNvSpPr>
                        <wps:spPr bwMode="auto">
                          <a:xfrm>
                            <a:off x="2034134" y="1047540"/>
                            <a:ext cx="128563" cy="114719"/>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4EB1284B"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wps:txbx>
                        <wps:bodyPr wrap="square" lIns="0" tIns="0" rIns="0" bIns="0" anchor="ctr"/>
                      </wps:wsp>
                      <wps:wsp>
                        <wps:cNvPr id="14887" name="Łącznik prosty 14887"/>
                        <wps:cNvCnPr/>
                        <wps:spPr>
                          <a:xfrm flipH="1">
                            <a:off x="1982811" y="1104900"/>
                            <a:ext cx="51323" cy="267"/>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888" name="Łącznik: zakrzywiony 14888"/>
                        <wps:cNvCnPr/>
                        <wps:spPr>
                          <a:xfrm rot="16200000" flipV="1">
                            <a:off x="1862545" y="970380"/>
                            <a:ext cx="50554" cy="91627"/>
                          </a:xfrm>
                          <a:prstGeom prst="curvedConnector2">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s:wsp>
                        <wps:cNvPr id="14889" name="AutoShape 9"/>
                        <wps:cNvSpPr>
                          <a:spLocks noChangeArrowheads="1"/>
                        </wps:cNvSpPr>
                        <wps:spPr bwMode="auto">
                          <a:xfrm flipV="1">
                            <a:off x="2324621" y="1342623"/>
                            <a:ext cx="98353" cy="127392"/>
                          </a:xfrm>
                          <a:prstGeom prst="foldedCorner">
                            <a:avLst>
                              <a:gd name="adj" fmla="val 12500"/>
                            </a:avLst>
                          </a:prstGeom>
                          <a:solidFill>
                            <a:schemeClr val="bg1">
                              <a:lumMod val="95000"/>
                            </a:schemeClr>
                          </a:solidFill>
                          <a:ln w="9525">
                            <a:solidFill>
                              <a:schemeClr val="tx1"/>
                            </a:solidFill>
                            <a:round/>
                            <a:headEnd/>
                            <a:tailEnd/>
                          </a:ln>
                          <a:effectLst/>
                        </wps:spPr>
                        <wps:bodyPr wrap="none" lIns="0" tIns="0" rIns="0" bIns="0" anchor="ctr"/>
                      </wps:wsp>
                      <wps:wsp>
                        <wps:cNvPr id="14890" name="Oval 24"/>
                        <wps:cNvSpPr>
                          <a:spLocks noChangeArrowheads="1"/>
                        </wps:cNvSpPr>
                        <wps:spPr bwMode="auto">
                          <a:xfrm>
                            <a:off x="2474297" y="1348692"/>
                            <a:ext cx="128563" cy="114719"/>
                          </a:xfrm>
                          <a:prstGeom prst="ellipse">
                            <a:avLst/>
                          </a:prstGeom>
                          <a:ln>
                            <a:headEnd/>
                            <a:tailEnd/>
                          </a:ln>
                        </wps:spPr>
                        <wps:style>
                          <a:lnRef idx="2">
                            <a:schemeClr val="dk1"/>
                          </a:lnRef>
                          <a:fillRef idx="1">
                            <a:schemeClr val="lt1"/>
                          </a:fillRef>
                          <a:effectRef idx="0">
                            <a:schemeClr val="dk1"/>
                          </a:effectRef>
                          <a:fontRef idx="minor">
                            <a:schemeClr val="dk1"/>
                          </a:fontRef>
                        </wps:style>
                        <wps:txbx>
                          <w:txbxContent>
                            <w:p w14:paraId="71456763"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wps:txbx>
                        <wps:bodyPr wrap="square" lIns="0" tIns="0" rIns="0" bIns="0" anchor="ctr"/>
                      </wps:wsp>
                      <wps:wsp>
                        <wps:cNvPr id="14891" name="Łącznik prosty 14891"/>
                        <wps:cNvCnPr/>
                        <wps:spPr>
                          <a:xfrm flipH="1">
                            <a:off x="2422974" y="1406052"/>
                            <a:ext cx="51323" cy="267"/>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892" name="Łącznik: zakrzywiony 14892"/>
                        <wps:cNvCnPr/>
                        <wps:spPr>
                          <a:xfrm rot="16200000" flipV="1">
                            <a:off x="2302707" y="1271532"/>
                            <a:ext cx="50554" cy="91627"/>
                          </a:xfrm>
                          <a:prstGeom prst="curvedConnector2">
                            <a:avLst/>
                          </a:prstGeom>
                          <a:ln>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CB66D29" id="Kanwa 14983" o:spid="_x0000_s1397" editas="canvas" style="width:221.35pt;height:135.55pt;mso-position-horizontal-relative:char;mso-position-vertical-relative:line" coordsize="28105,17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">
                <v:shape id="_x0000_s1398" type="#_x0000_t75" style="position:absolute;width:28105;height:17214;visibility:visible;mso-wrap-style:square" filled="t">
                  <v:fill o:detectmouseclick="t"/>
                  <v:path o:connecttype="none"/>
                </v:shape>
                <v:roundrect id="Oval 3" o:spid="_x0000_s1399" style="position:absolute;width:5571;height:19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" fillcolor="white [3201]" strokecolor="black [3200]" strokeweight="1pt">
                  <v:stroke joinstyle="miter"/>
                  <v:textbox inset="0,0,0,0">
                    <w:txbxContent>
                      <w:p w14:paraId="333C5433" w14:textId="088667B9" w:rsidR="0082527D" w:rsidRPr="00987933" w:rsidRDefault="0082527D" w:rsidP="00900E25">
                        <w:pPr>
                          <w:jc w:val="center"/>
                          <w:textAlignment w:val="baseline"/>
                          <w:rPr>
                            <w:sz w:val="16"/>
                            <w:szCs w:val="16"/>
                          </w:rPr>
                        </w:pPr>
                        <w:r w:rsidRPr="00987933">
                          <w:rPr>
                            <w:rFonts w:asciiTheme="minorHAnsi" w:hAnsi="Calibri" w:cstheme="minorBidi"/>
                            <w:color w:val="000000" w:themeColor="text1"/>
                            <w:kern w:val="24"/>
                            <w:sz w:val="16"/>
                            <w:szCs w:val="16"/>
                          </w:rPr>
                          <w:t>Wymagania</w:t>
                        </w:r>
                      </w:p>
                    </w:txbxContent>
                  </v:textbox>
                </v:roundrect>
                <v:roundrect id="Oval 4" o:spid="_x0000_s1400" style="position:absolute;left:4314;top:2989;width:5571;height:19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" fillcolor="white [3201]" strokecolor="black [3200]" strokeweight="1pt">
                  <v:stroke joinstyle="miter"/>
                  <v:textbox inset="0,0,0,0">
                    <w:txbxContent>
                      <w:p w14:paraId="6CDC1F3B"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Analiza</w:t>
                        </w:r>
                      </w:p>
                    </w:txbxContent>
                  </v:textbox>
                </v:roundrect>
                <v:roundrect id="Oval 5" o:spid="_x0000_s1401" style="position:absolute;left:7784;top:5978;width:6408;height:19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" fillcolor="white [3201]" strokecolor="black [3200]" strokeweight="1pt">
                  <v:stroke joinstyle="miter"/>
                  <v:textbox inset="0,0,0,0">
                    <w:txbxContent>
                      <w:p w14:paraId="4BC9FB91"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Projektowanie</w:t>
                        </w:r>
                      </w:p>
                    </w:txbxContent>
                  </v:textbox>
                </v:roundrect>
                <v:roundrect id="Oval 6" o:spid="_x0000_s1402" style="position:absolute;left:11661;top:8970;width:6844;height:19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" fillcolor="white [3201]" strokecolor="black [3200]" strokeweight="1pt">
                  <v:stroke joinstyle="miter"/>
                  <v:textbox inset="0,0,0,0">
                    <w:txbxContent>
                      <w:p w14:paraId="7D6DD20B"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Implementacja</w:t>
                        </w:r>
                      </w:p>
                    </w:txbxContent>
                  </v:textbox>
                </v:roundrect>
                <v:roundrect id="Oval 7" o:spid="_x0000_s1403" style="position:absolute;left:17250;top:11963;width:5571;height:19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" fillcolor="white [3201]" strokecolor="black [3200]" strokeweight="1pt">
                  <v:stroke joinstyle="miter"/>
                  <v:textbox inset="0,0,0,0">
                    <w:txbxContent>
                      <w:p w14:paraId="5A48BB19"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Testowanie</w:t>
                        </w:r>
                      </w:p>
                    </w:txbxContent>
                  </v:textbox>
                </v:round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AutoShape 9" o:spid="_x0000_s1404" type="#_x0000_t65" style="position:absolute;left:5995;top:1461;width:984;height:1274;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" fillcolor="#f2f2f2 [3052]" strokecolor="black [3213]">
                  <v:textbox inset="0,0,0,0"/>
                </v:shape>
                <v:oval id="Oval 24" o:spid="_x0000_s1405" style="position:absolute;left:7492;top:1525;width:1285;height: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" fillcolor="white [3201]" strokecolor="black [3200]" strokeweight="1pt">
                  <v:stroke joinstyle="miter"/>
                  <v:textbox inset="0,0,0,0">
                    <w:txbxContent>
                      <w:p w14:paraId="00FCB9E5"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v:textbox>
                </v:oval>
                <v:roundrect id="Oval 7" o:spid="_x0000_s1406" style="position:absolute;left:21564;top:14951;width:5571;height:19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" fillcolor="white [3201]" strokecolor="black [3200]" strokeweight="1pt">
                  <v:stroke joinstyle="miter"/>
                  <v:textbox inset="0,0,0,0">
                    <w:txbxContent>
                      <w:p w14:paraId="554B8405" w14:textId="77777777" w:rsidR="0082527D" w:rsidRPr="00987933" w:rsidRDefault="0082527D" w:rsidP="00B27DE5">
                        <w:pPr>
                          <w:jc w:val="center"/>
                          <w:textAlignment w:val="baseline"/>
                          <w:rPr>
                            <w:sz w:val="16"/>
                            <w:szCs w:val="16"/>
                          </w:rPr>
                        </w:pPr>
                        <w:r w:rsidRPr="00987933">
                          <w:rPr>
                            <w:rFonts w:asciiTheme="minorHAnsi" w:hAnsi="Calibri" w:cstheme="minorBidi"/>
                            <w:color w:val="000000" w:themeColor="text1"/>
                            <w:kern w:val="24"/>
                            <w:sz w:val="16"/>
                            <w:szCs w:val="16"/>
                          </w:rPr>
                          <w:t>Wdrożenie</w:t>
                        </w:r>
                      </w:p>
                    </w:txbxContent>
                  </v:textbox>
                </v:roundrect>
                <v:line id="Łącznik prosty 14869" o:spid="_x0000_s1407" style="position:absolute;flip:x y;visibility:visible;mso-wrap-style:square" from="6979,2098" to="7492,2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" strokecolor="black [3200]" strokeweight=".5pt">
                  <v:stroke dashstyle="dash" joinstyle="miter"/>
                </v:line>
                <v:line id="Łącznik prosty 14870" o:spid="_x0000_s1408" style="position:absolute;visibility:visible;mso-wrap-style:square" from="4792,1985" to="6050,2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" strokecolor="black [3200]" strokeweight=".5pt">
                  <v:stroke endarrow="block" joinstyle="miter"/>
                </v:line>
                <v:line id="Łącznik prosty 14871" o:spid="_x0000_s1409" style="position:absolute;visibility:visible;mso-wrap-style:square" from="9051,4961" to="10337,5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" strokecolor="black [3200]" strokeweight=".5pt">
                  <v:stroke endarrow="block" joinstyle="miter"/>
                </v:line>
                <v:line id="Łącznik prosty 14872" o:spid="_x0000_s1410" style="position:absolute;visibility:visible;mso-wrap-style:square" from="13192,7893" to="14618,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" strokecolor="black [3200]" strokeweight=".5pt">
                  <v:stroke endarrow="block" joinstyle="miter"/>
                </v:line>
                <v:line id="Łącznik prosty 14873" o:spid="_x0000_s1411" style="position:absolute;visibility:visible;mso-wrap-style:square" from="17182,10885" to="18711,11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" strokecolor="black [3200]" strokeweight=".5pt">
                  <v:stroke endarrow="block" joinstyle="miter"/>
                </v:line>
                <v:line id="Łącznik prosty 14874" o:spid="_x0000_s1412" style="position:absolute;visibility:visible;mso-wrap-style:square" from="21564,13873" to="23029,14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" strokecolor="black [3200]" strokeweight=".5pt">
                  <v:stroke endarrow="block" joinstyle="miter"/>
                </v:line>
                <v:shapetype id="_x0000_t37" coordsize="21600,21600" o:spt="37" o:oned="t" path="m,c10800,,21600,10800,21600,21600e" filled="f">
                  <v:path arrowok="t" fillok="f" o:connecttype="none"/>
                  <o:lock v:ext="edit" shapetype="t"/>
                </v:shapetype>
                <v:shape id="Łącznik: zakrzywiony 14876" o:spid="_x0000_s1413" type="#_x0000_t37" style="position:absolute;left:5776;top:751;width:505;height:91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" strokecolor="black [3200]" strokeweight=".5pt">
                  <v:stroke dashstyle="dash" endarrow="open" joinstyle="miter"/>
                </v:shape>
                <v:shape id="AutoShape 9" o:spid="_x0000_s1414" type="#_x0000_t65" style="position:absolute;left:10337;top:4337;width:984;height:1274;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" fillcolor="#f2f2f2 [3052]" strokecolor="black [3213]">
                  <v:textbox inset="0,0,0,0"/>
                </v:shape>
                <v:oval id="Oval 24" o:spid="_x0000_s1415" style="position:absolute;left:11834;top:4397;width:1286;height: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" fillcolor="white [3201]" strokecolor="black [3200]" strokeweight="1pt">
                  <v:stroke joinstyle="miter"/>
                  <v:textbox inset="0,0,0,0">
                    <w:txbxContent>
                      <w:p w14:paraId="442A1AAF"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v:textbox>
                </v:oval>
                <v:line id="Łącznik prosty 14879" o:spid="_x0000_s1416" style="position:absolute;flip:x;visibility:visible;mso-wrap-style:square" from="11321,4971" to="11834,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" strokecolor="black [3200]" strokeweight=".5pt">
                  <v:stroke dashstyle="dash" joinstyle="miter"/>
                </v:line>
                <v:shape id="Łącznik: zakrzywiony 14880" o:spid="_x0000_s1417" type="#_x0000_t37" style="position:absolute;left:10118;top:3626;width:506;height:91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" strokecolor="black [3200]" strokeweight=".5pt">
                  <v:stroke dashstyle="dash" endarrow="open" joinstyle="miter"/>
                </v:shape>
                <v:shape id="AutoShape 9" o:spid="_x0000_s1418" type="#_x0000_t65" style="position:absolute;left:14618;top:7484;width:983;height:1274;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" fillcolor="#f2f2f2 [3052]" strokecolor="black [3213]">
                  <v:textbox inset="0,0,0,0"/>
                </v:shape>
                <v:oval id="Oval 24" o:spid="_x0000_s1419" style="position:absolute;left:16115;top:7548;width:1285;height: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" fillcolor="white [3201]" strokecolor="black [3200]" strokeweight="1pt">
                  <v:stroke joinstyle="miter"/>
                  <v:textbox inset="0,0,0,0">
                    <w:txbxContent>
                      <w:p w14:paraId="45780425"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v:textbox>
                </v:oval>
                <v:line id="Łącznik prosty 14883" o:spid="_x0000_s1420" style="position:absolute;flip:x y;visibility:visible;mso-wrap-style:square" from="15601,8121" to="16115,8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" strokecolor="black [3200]" strokeweight=".5pt">
                  <v:stroke dashstyle="dash" joinstyle="miter"/>
                </v:line>
                <v:shape id="Łącznik: zakrzywiony 14884" o:spid="_x0000_s1421" type="#_x0000_t37" style="position:absolute;left:14399;top:6773;width:505;height:9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" strokecolor="black [3200]" strokeweight=".5pt">
                  <v:stroke dashstyle="dash" endarrow="open" joinstyle="miter"/>
                </v:shape>
                <v:shape id="AutoShape 9" o:spid="_x0000_s1422" type="#_x0000_t65" style="position:absolute;left:18844;top:10414;width:984;height:1274;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" fillcolor="#f2f2f2 [3052]" strokecolor="black [3213]">
                  <v:textbox inset="0,0,0,0"/>
                </v:shape>
                <v:oval id="Oval 24" o:spid="_x0000_s1423" style="position:absolute;left:20341;top:10475;width:1285;height:1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" fillcolor="white [3201]" strokecolor="black [3200]" strokeweight="1pt">
                  <v:stroke joinstyle="miter"/>
                  <v:textbox inset="0,0,0,0">
                    <w:txbxContent>
                      <w:p w14:paraId="4EB1284B"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v:textbox>
                </v:oval>
                <v:line id="Łącznik prosty 14887" o:spid="_x0000_s1424" style="position:absolute;flip:x;visibility:visible;mso-wrap-style:square" from="19828,11049" to="20341,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" strokecolor="black [3200]" strokeweight=".5pt">
                  <v:stroke dashstyle="dash" joinstyle="miter"/>
                </v:line>
                <v:shape id="Łącznik: zakrzywiony 14888" o:spid="_x0000_s1425" type="#_x0000_t37" style="position:absolute;left:18625;top:9704;width:505;height:91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" strokecolor="black [3200]" strokeweight=".5pt">
                  <v:stroke dashstyle="dash" endarrow="open" joinstyle="miter"/>
                </v:shape>
                <v:shape id="AutoShape 9" o:spid="_x0000_s1426" type="#_x0000_t65" style="position:absolute;left:23246;top:13426;width:983;height:1274;flip:y;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" fillcolor="#f2f2f2 [3052]" strokecolor="black [3213]">
                  <v:textbox inset="0,0,0,0"/>
                </v:shape>
                <v:oval id="Oval 24" o:spid="_x0000_s1427" style="position:absolute;left:24742;top:13486;width:1286;height: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" fillcolor="white [3201]" strokecolor="black [3200]" strokeweight="1pt">
                  <v:stroke joinstyle="miter"/>
                  <v:textbox inset="0,0,0,0">
                    <w:txbxContent>
                      <w:p w14:paraId="71456763" w14:textId="77777777" w:rsidR="0082527D" w:rsidRPr="00987933" w:rsidRDefault="0082527D" w:rsidP="006201E4">
                        <w:pPr>
                          <w:jc w:val="center"/>
                          <w:textAlignment w:val="baseline"/>
                          <w:rPr>
                            <w:sz w:val="8"/>
                            <w:szCs w:val="8"/>
                          </w:rPr>
                        </w:pPr>
                        <w:r w:rsidRPr="00987933">
                          <w:rPr>
                            <w:rFonts w:asciiTheme="minorHAnsi" w:hAnsi="Calibri" w:cstheme="minorBidi"/>
                            <w:color w:val="000000" w:themeColor="text1"/>
                            <w:kern w:val="24"/>
                            <w:sz w:val="8"/>
                            <w:szCs w:val="8"/>
                          </w:rPr>
                          <w:t>QC</w:t>
                        </w:r>
                      </w:p>
                    </w:txbxContent>
                  </v:textbox>
                </v:oval>
                <v:line id="Łącznik prosty 14891" o:spid="_x0000_s1428" style="position:absolute;flip:x;visibility:visible;mso-wrap-style:square" from="24229,14060" to="24742,14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" strokecolor="black [3200]" strokeweight=".5pt">
                  <v:stroke dashstyle="dash" joinstyle="miter"/>
                </v:line>
                <v:shape id="Łącznik: zakrzywiony 14892" o:spid="_x0000_s1429" type="#_x0000_t37" style="position:absolute;left:23026;top:12715;width:506;height:916;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" strokecolor="black [3200]" strokeweight=".5pt">
                  <v:stroke dashstyle="dash" endarrow="open" joinstyle="miter"/>
                </v:shape>
                <w10:anchorlock/>
              </v:group>
            </w:pict>
          </mc:Fallback>
        </mc:AlternateContent>
      </w:r>
    </w:p>
    <w:p w14:paraId="1E03086E" w14:textId="022AE66C" w:rsidR="00DC5A5D" w:rsidRPr="00001019" w:rsidRDefault="008C16D7" w:rsidP="00116675">
      <w:pPr>
        <w:pStyle w:val="Podpispodrysunkiem"/>
      </w:pPr>
      <w:bookmarkStart w:id="286" w:name="_Ref17190389"/>
      <w:r>
        <w:t>Rys. </w:t>
      </w:r>
      <w:fldSimple w:instr=" SEQ Rys. \* ARABIC ">
        <w:r w:rsidR="001D0D9B">
          <w:rPr>
            <w:noProof/>
          </w:rPr>
          <w:t>24</w:t>
        </w:r>
      </w:fldSimple>
      <w:bookmarkEnd w:id="286"/>
      <w:r w:rsidR="00DC5A5D" w:rsidRPr="00001019">
        <w:t xml:space="preserve">. </w:t>
      </w:r>
      <w:r w:rsidR="00BD725F">
        <w:t>Kontrola artefaktów</w:t>
      </w:r>
      <w:r w:rsidR="00DC5A5D" w:rsidRPr="00001019">
        <w:t xml:space="preserve"> w </w:t>
      </w:r>
      <w:r w:rsidR="006612E5">
        <w:t xml:space="preserve">klasycznym </w:t>
      </w:r>
      <w:r w:rsidR="00BD725F">
        <w:t>modelu</w:t>
      </w:r>
      <w:r w:rsidR="00DC5A5D" w:rsidRPr="00001019">
        <w:t xml:space="preserve"> kaskadow</w:t>
      </w:r>
      <w:r w:rsidR="00BD725F">
        <w:t>ym</w:t>
      </w:r>
    </w:p>
    <w:p w14:paraId="78D06603" w14:textId="5468BBE7" w:rsidR="008F5219" w:rsidRDefault="006612E5" w:rsidP="006201E4">
      <w:pPr>
        <w:pStyle w:val="Wcicienormalne"/>
      </w:pPr>
      <w:r w:rsidRPr="006612E5">
        <w:rPr>
          <w:lang w:eastAsia="pl-PL"/>
        </w:rPr>
        <w:t xml:space="preserve">Kontrola jakości artefaktów </w:t>
      </w:r>
      <w:r w:rsidR="008F5219" w:rsidRPr="00001019">
        <w:t>mo</w:t>
      </w:r>
      <w:r>
        <w:t>że</w:t>
      </w:r>
      <w:r w:rsidR="008F5219" w:rsidRPr="00001019">
        <w:t xml:space="preserve"> wykazać, że dokument</w:t>
      </w:r>
      <w:r w:rsidR="00725771">
        <w:t>y</w:t>
      </w:r>
      <w:r w:rsidR="008F5219" w:rsidRPr="00001019">
        <w:t xml:space="preserve"> wymaga</w:t>
      </w:r>
      <w:r w:rsidR="00725771">
        <w:t>ją</w:t>
      </w:r>
      <w:r w:rsidR="008F5219" w:rsidRPr="00001019">
        <w:t xml:space="preserve"> poprawek i wówczas trzeba się cofnąć do poprzedniego etapu. </w:t>
      </w:r>
      <w:r>
        <w:t>Niestety takie podejście powodowało, że wiele projektów było opóźnionych lub w ogóle porzuconych z powodu ciągłych nawrotów.</w:t>
      </w:r>
    </w:p>
    <w:p w14:paraId="11C5C458" w14:textId="05B9CB68" w:rsidR="00F92E98" w:rsidRPr="00001019" w:rsidRDefault="00F92E98" w:rsidP="00F92E98">
      <w:pPr>
        <w:pStyle w:val="Wcicienormalne"/>
        <w:keepNext/>
      </w:pPr>
      <w:r w:rsidRPr="00001019">
        <w:t xml:space="preserve">Raport CHAOS </w:t>
      </w:r>
      <w:r w:rsidRPr="001F40F5">
        <w:rPr>
          <w:rStyle w:val="angielskawstawka"/>
          <w:i w:val="0"/>
          <w:lang w:val="en-GB"/>
        </w:rPr>
        <w:t>Standish Group</w:t>
      </w:r>
      <w:r w:rsidRPr="00001019">
        <w:t xml:space="preserve"> z 1994 roku stwierdzał, że tylko 31% projektów IT zostało zakończonych pełnym sukcesem, 53% zostało zakończonych z problemami (z przekroczeniem harmonogramu lub budżetu), a 31% zostało przerwanych </w:t>
      </w:r>
      <w:sdt>
        <w:sdtPr>
          <w:id w:val="-26252773"/>
          <w:citation/>
        </w:sdtPr>
        <w:sdtContent>
          <w:r w:rsidRPr="00001019">
            <w:fldChar w:fldCharType="begin"/>
          </w:r>
          <w:r w:rsidRPr="00001019">
            <w:instrText xml:space="preserve"> CITATION Sta94 \l 1045 </w:instrText>
          </w:r>
          <w:r w:rsidRPr="00001019">
            <w:fldChar w:fldCharType="separate"/>
          </w:r>
          <w:r w:rsidR="001D0D9B" w:rsidRPr="001D0D9B">
            <w:rPr>
              <w:noProof/>
            </w:rPr>
            <w:t>[33]</w:t>
          </w:r>
          <w:r w:rsidRPr="00001019">
            <w:fldChar w:fldCharType="end"/>
          </w:r>
        </w:sdtContent>
      </w:sdt>
      <w:r w:rsidR="00C2321F">
        <w:t>. Od 1994 Standish Group publikuje raporty CHAOS w regularnych odstępach, a ostatnio co roku</w:t>
      </w:r>
      <w:r w:rsidRPr="00001019">
        <w:t xml:space="preserve"> (patrz </w:t>
      </w:r>
      <w:r w:rsidRPr="00001019">
        <w:fldChar w:fldCharType="begin"/>
      </w:r>
      <w:r w:rsidRPr="00001019">
        <w:instrText xml:space="preserve"> REF  _Ref14876830 \* Lower \h </w:instrText>
      </w:r>
      <w:r w:rsidRPr="00001019">
        <w:fldChar w:fldCharType="separate"/>
      </w:r>
      <w:r w:rsidR="001D0D9B">
        <w:t>rys. </w:t>
      </w:r>
      <w:r w:rsidR="001D0D9B">
        <w:rPr>
          <w:noProof/>
        </w:rPr>
        <w:t>25</w:t>
      </w:r>
      <w:r w:rsidRPr="00001019">
        <w:fldChar w:fldCharType="end"/>
      </w:r>
      <w:r w:rsidRPr="00001019">
        <w:t xml:space="preserve">). </w:t>
      </w:r>
    </w:p>
    <w:p w14:paraId="6B0A25D4" w14:textId="20CDFA2A" w:rsidR="00F92E98" w:rsidRPr="00001019" w:rsidRDefault="00746DC2" w:rsidP="00F92E98">
      <w:pPr>
        <w:pStyle w:val="Figure"/>
      </w:pPr>
      <w:r>
        <w:rPr>
          <w:noProof/>
        </w:rPr>
        <w:drawing>
          <wp:inline distT="0" distB="0" distL="0" distR="0" wp14:anchorId="1902EE68" wp14:editId="01DC6A7F">
            <wp:extent cx="3168503" cy="1658679"/>
            <wp:effectExtent l="0" t="0" r="0" b="0"/>
            <wp:docPr id="14933" name="Wykres 14933">
              <a:extLst xmlns:a="http://schemas.openxmlformats.org/drawingml/2006/main">
                <a:ext uri="{FF2B5EF4-FFF2-40B4-BE49-F238E27FC236}">
                  <a16:creationId xmlns:a16="http://schemas.microsoft.com/office/drawing/2014/main" id="{2F718130-0107-4C2D-95AF-50CAE59126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F5A2940" w14:textId="0E99340D" w:rsidR="00F92E98" w:rsidRPr="00001019" w:rsidRDefault="008C16D7" w:rsidP="00116675">
      <w:pPr>
        <w:pStyle w:val="Podpispodrysunkiem"/>
      </w:pPr>
      <w:bookmarkStart w:id="287" w:name="_Ref14876830"/>
      <w:r>
        <w:t>Rys. </w:t>
      </w:r>
      <w:fldSimple w:instr=" SEQ Rys. \* ARABIC ">
        <w:r w:rsidR="001D0D9B">
          <w:rPr>
            <w:noProof/>
          </w:rPr>
          <w:t>25</w:t>
        </w:r>
      </w:fldSimple>
      <w:bookmarkEnd w:id="287"/>
      <w:r w:rsidR="00F92E98" w:rsidRPr="00001019">
        <w:t>. Statystyka udanych i nieudanych projektów wg raportów CHAOS aktualizowanych do 2015 roku</w:t>
      </w:r>
    </w:p>
    <w:p w14:paraId="50FD7FA2" w14:textId="7B9CA678" w:rsidR="00F92E98" w:rsidRDefault="00F92E98" w:rsidP="00076BE8">
      <w:pPr>
        <w:pStyle w:val="Wcicienormalne"/>
      </w:pPr>
      <w:r w:rsidRPr="00001019">
        <w:t xml:space="preserve">Dane przedstawione przez </w:t>
      </w:r>
      <w:r w:rsidRPr="001F40F5">
        <w:rPr>
          <w:rStyle w:val="angielskawstawka"/>
          <w:lang w:val="en-GB"/>
        </w:rPr>
        <w:t>Standish Group</w:t>
      </w:r>
      <w:r w:rsidRPr="00001019">
        <w:t xml:space="preserve"> były niejednokrotnie krytykowane jako zbyt niepewne </w:t>
      </w:r>
      <w:sdt>
        <w:sdtPr>
          <w:id w:val="-90160937"/>
          <w:citation/>
        </w:sdtPr>
        <w:sdtContent>
          <w:r w:rsidRPr="00001019">
            <w:fldChar w:fldCharType="begin"/>
          </w:r>
          <w:r w:rsidRPr="00001019">
            <w:instrText xml:space="preserve"> CITATION Gla05 \l 1045 </w:instrText>
          </w:r>
          <w:r w:rsidRPr="00001019">
            <w:fldChar w:fldCharType="separate"/>
          </w:r>
          <w:r w:rsidR="001D0D9B" w:rsidRPr="001D0D9B">
            <w:rPr>
              <w:noProof/>
            </w:rPr>
            <w:t>[34]</w:t>
          </w:r>
          <w:r w:rsidRPr="00001019">
            <w:fldChar w:fldCharType="end"/>
          </w:r>
        </w:sdtContent>
      </w:sdt>
      <w:sdt>
        <w:sdtPr>
          <w:id w:val="772673636"/>
          <w:citation/>
        </w:sdtPr>
        <w:sdtContent>
          <w:r w:rsidRPr="00001019">
            <w:fldChar w:fldCharType="begin"/>
          </w:r>
          <w:r w:rsidRPr="00001019">
            <w:instrText xml:space="preserve"> CITATION Eve09 \l 1045 </w:instrText>
          </w:r>
          <w:r w:rsidRPr="00001019">
            <w:fldChar w:fldCharType="separate"/>
          </w:r>
          <w:r w:rsidR="001D0D9B">
            <w:rPr>
              <w:noProof/>
            </w:rPr>
            <w:t xml:space="preserve"> </w:t>
          </w:r>
          <w:r w:rsidR="001D0D9B" w:rsidRPr="001D0D9B">
            <w:rPr>
              <w:noProof/>
            </w:rPr>
            <w:t>[35]</w:t>
          </w:r>
          <w:r w:rsidRPr="00001019">
            <w:fldChar w:fldCharType="end"/>
          </w:r>
        </w:sdtContent>
      </w:sdt>
      <w:r w:rsidRPr="00001019">
        <w:t>, ale nikt nie kwestion</w:t>
      </w:r>
      <w:r w:rsidR="00746DC2">
        <w:t>uje</w:t>
      </w:r>
      <w:r w:rsidRPr="00001019">
        <w:t xml:space="preserve"> problemów z nieterminowością projektów. </w:t>
      </w:r>
    </w:p>
    <w:p w14:paraId="388AF250" w14:textId="36C0BFB6" w:rsidR="008D747B" w:rsidRDefault="008D747B" w:rsidP="008D747B">
      <w:pPr>
        <w:pStyle w:val="Intitle"/>
      </w:pPr>
      <w:r>
        <w:t>Zapewnienie jakości oprogramowania (SQA)</w:t>
      </w:r>
    </w:p>
    <w:p w14:paraId="75671BC8" w14:textId="0DA69D18" w:rsidR="00DC5A5D" w:rsidRDefault="00DC5A5D" w:rsidP="006201E4">
      <w:pPr>
        <w:pStyle w:val="Wcicienormalne"/>
      </w:pPr>
      <w:r w:rsidRPr="00001019">
        <w:t xml:space="preserve">W latach osiemdziesiątych inżynierowie stwierdzili, że można zmniejszyć wysiłek potrzebny na testowanie i pielęgnację, a jednocześnie zmniejszyć liczbę defektów w oprogramowaniu podejmując odpowiednie działania w celu </w:t>
      </w:r>
      <w:r w:rsidRPr="007C4992">
        <w:rPr>
          <w:b/>
          <w:bCs/>
          <w:i/>
          <w:iCs w:val="0"/>
        </w:rPr>
        <w:t>zapewnienia jakości oprogramowania</w:t>
      </w:r>
      <w:r w:rsidRPr="00001019">
        <w:t xml:space="preserve"> (</w:t>
      </w:r>
      <w:r w:rsidR="00174623">
        <w:t>ang. </w:t>
      </w:r>
      <w:r w:rsidRPr="00001019">
        <w:t xml:space="preserve"> SQA – </w:t>
      </w:r>
      <w:r w:rsidRPr="001F40F5">
        <w:rPr>
          <w:rStyle w:val="angielskawstawka"/>
          <w:lang w:val="en-GB"/>
        </w:rPr>
        <w:t>Software Quality Assurance</w:t>
      </w:r>
      <w:r w:rsidRPr="00001019">
        <w:t>) we wczesnych fazach procesu, jeszcze przed testowaniem. Opracowano zasady i dobre praktyki inżynierii oprogramowania dla wszystkich aktywności projektowych – począwszy od wydobywania wymagań, przez analizę i projektowanie, kodowanie i testowanie, do pielęgnacji. Wprowadzono takie działania, jak przegląd kodu źródłowego, zarządzanie konfiguracją oprogramowania, zarządzanie wymaganiami. W 1984 roku wprowadzono pierwszy standard planowania działań SQA – IEEE 730.</w:t>
      </w:r>
    </w:p>
    <w:p w14:paraId="3955DB90" w14:textId="4D80650B" w:rsidR="008D747B" w:rsidRPr="00001019" w:rsidRDefault="008D747B" w:rsidP="008D747B">
      <w:pPr>
        <w:pStyle w:val="Intitle"/>
      </w:pPr>
      <w:r>
        <w:lastRenderedPageBreak/>
        <w:t>Kompleksowe zarządzanie jakością (TQM)</w:t>
      </w:r>
    </w:p>
    <w:p w14:paraId="0FA1ADDD" w14:textId="1F84A0FE" w:rsidR="00DC5A5D" w:rsidRDefault="00DC5A5D" w:rsidP="006201E4">
      <w:pPr>
        <w:pStyle w:val="Wcicienormalne"/>
      </w:pPr>
      <w:r w:rsidRPr="00001019">
        <w:t xml:space="preserve">W latach dziewięćdziesiątych zauważono, że sami inżynierowie nie są w stanie zapewnić jakości bez wsparcia kadry zarządzającej. Wówczas rozwinęła się polityka </w:t>
      </w:r>
      <w:r w:rsidRPr="00001019">
        <w:rPr>
          <w:i/>
        </w:rPr>
        <w:t>kompleksowego zarządzania jakością</w:t>
      </w:r>
      <w:r w:rsidRPr="00001019">
        <w:t xml:space="preserve"> (</w:t>
      </w:r>
      <w:r w:rsidR="00174623">
        <w:t>ang. </w:t>
      </w:r>
      <w:r w:rsidRPr="00001019">
        <w:t xml:space="preserve">TQM – </w:t>
      </w:r>
      <w:r w:rsidRPr="001F40F5">
        <w:rPr>
          <w:rStyle w:val="angielskawstawka"/>
          <w:lang w:val="en-GB"/>
        </w:rPr>
        <w:t>Total Quality Management</w:t>
      </w:r>
      <w:r w:rsidRPr="00001019">
        <w:t xml:space="preserve">). Zasady i dobre praktyki SQA wbudowano w cały proces zarządzania organizacją </w:t>
      </w:r>
      <w:r w:rsidR="00746DC2">
        <w:t>wy</w:t>
      </w:r>
      <w:r w:rsidRPr="00001019">
        <w:t>tw</w:t>
      </w:r>
      <w:r w:rsidR="00746DC2">
        <w:t>a</w:t>
      </w:r>
      <w:r w:rsidRPr="00001019">
        <w:t>rz</w:t>
      </w:r>
      <w:r w:rsidR="00746DC2">
        <w:t>aj</w:t>
      </w:r>
      <w:r w:rsidRPr="00001019">
        <w:t xml:space="preserve">ącą oprogramowanie. W 1991 amerykański </w:t>
      </w:r>
      <w:r w:rsidRPr="008F5219">
        <w:rPr>
          <w:i/>
          <w:iCs w:val="0"/>
        </w:rPr>
        <w:t>instytut inżynierii oprogramowania</w:t>
      </w:r>
      <w:r w:rsidRPr="00001019">
        <w:t xml:space="preserve"> (</w:t>
      </w:r>
      <w:r w:rsidR="00174623">
        <w:t>ang. </w:t>
      </w:r>
      <w:r w:rsidRPr="00001019">
        <w:t xml:space="preserve">SEI – </w:t>
      </w:r>
      <w:r w:rsidRPr="001F40F5">
        <w:rPr>
          <w:rStyle w:val="angielskawstawka"/>
          <w:lang w:val="en-GB"/>
        </w:rPr>
        <w:t>Software Engineering Institute</w:t>
      </w:r>
      <w:r w:rsidRPr="00001019">
        <w:t xml:space="preserve">) opracował </w:t>
      </w:r>
      <w:r w:rsidRPr="008F5219">
        <w:rPr>
          <w:i/>
          <w:iCs w:val="0"/>
        </w:rPr>
        <w:t>model dojrzałości procesu</w:t>
      </w:r>
      <w:r w:rsidRPr="00001019">
        <w:t xml:space="preserve"> (</w:t>
      </w:r>
      <w:r w:rsidR="00174623">
        <w:t>ang. </w:t>
      </w:r>
      <w:r w:rsidRPr="00001019">
        <w:t xml:space="preserve">CMM – </w:t>
      </w:r>
      <w:r w:rsidRPr="001F40F5">
        <w:rPr>
          <w:rStyle w:val="angielskawstawka"/>
          <w:lang w:val="en-GB"/>
        </w:rPr>
        <w:t>Capability Maturity Model</w:t>
      </w:r>
      <w:r w:rsidRPr="00001019">
        <w:t>). W 1996 roku w Europie opracowano rodzinę międzynarodowych standardów jakości ISO 9000, która też ma zastosowanie w firmach wytwarzających oprogramowanie.</w:t>
      </w:r>
    </w:p>
    <w:p w14:paraId="33373C7E" w14:textId="0C5EB362" w:rsidR="00725771" w:rsidRPr="00001019" w:rsidRDefault="00725771" w:rsidP="00725771">
      <w:pPr>
        <w:pStyle w:val="Intitle"/>
      </w:pPr>
      <w:r>
        <w:t>Podejście zwinne</w:t>
      </w:r>
    </w:p>
    <w:p w14:paraId="7C1A2E74" w14:textId="53DEE8FE" w:rsidR="00761D5C" w:rsidRDefault="00761D5C" w:rsidP="00761D5C">
      <w:pPr>
        <w:pStyle w:val="Wcicienormalne"/>
      </w:pPr>
      <w:r>
        <w:t xml:space="preserve">Pod koniec lat dziewięćdziesiątych nastąpiło odejście od </w:t>
      </w:r>
      <w:r w:rsidR="009059F1">
        <w:t xml:space="preserve">głównej linii </w:t>
      </w:r>
      <w:r>
        <w:t xml:space="preserve">rozwoju polityki zapewnienia jakości w procesie wytwarzania oprogramowania. Zauważono, że wszystkie wysiłki na rzecz zapewnienia jakości są kosztowne, a i tak nie dają gwarancji, że zaplanowana jakość zostanie osiągnięta. </w:t>
      </w:r>
      <w:r w:rsidR="009059F1">
        <w:t>Stwierdzono, że główną przyczyną problemów jest niepewność i zmienność wymagań wobec oprogramowania w trakcie procesu wytwarzania.</w:t>
      </w:r>
    </w:p>
    <w:p w14:paraId="69186DC3" w14:textId="1965EC09" w:rsidR="00725771" w:rsidRDefault="00725771" w:rsidP="00725771">
      <w:pPr>
        <w:pStyle w:val="Wcicienormalne"/>
      </w:pPr>
      <w:r w:rsidRPr="00001019">
        <w:t>W 2001 roku Kent Beck i kilkunastu innych praktyków inżynierii oprogramowania napisało manifest zwinności (</w:t>
      </w:r>
      <w:r w:rsidRPr="001F40F5">
        <w:rPr>
          <w:rStyle w:val="angielskawstawka"/>
          <w:lang w:val="en-GB"/>
        </w:rPr>
        <w:t>Agile Manifesto</w:t>
      </w:r>
      <w:r w:rsidRPr="001F40F5">
        <w:rPr>
          <w:rStyle w:val="angielskawstawka"/>
          <w:i w:val="0"/>
          <w:lang w:val="en-GB"/>
        </w:rPr>
        <w:t>)</w:t>
      </w:r>
      <w:r w:rsidRPr="00001019">
        <w:t>. Podważyli oni dotychczasowe praktyki i stwierdzili, że skoro nie można zapanować nad zmiennością wymagań klienta, to trzeba się z tym pogodzić. Należy umożliwić klientowi zmianę wymagań nawet w zaawansowanym projekcie. Można to uczynić wypuszczając często (co kilka tygodni) działające wersje oprogramowania i udostępniając je użytkownikom do testów i do próbnego stosowania, a następnie zmieniając oprogramowanie pod wpływem opinii użytkowników. Głównym celem stało się uzyskanie zadowolenia klienta. Odrzucono przygotowywanie dokumentacji oprogramowania na rzecz pracy w zespole i ścisłej współpracy z klientem.</w:t>
      </w:r>
    </w:p>
    <w:p w14:paraId="0F07919F" w14:textId="2B5317BC" w:rsidR="006E482A" w:rsidRDefault="00725771" w:rsidP="006E482A">
      <w:pPr>
        <w:pStyle w:val="Nagwek4"/>
      </w:pPr>
      <w:r>
        <w:t>Ewolucja metodyk wytwarzania</w:t>
      </w:r>
    </w:p>
    <w:p w14:paraId="2DC2627C" w14:textId="25F777C9" w:rsidR="00704DBA" w:rsidRPr="00704DBA" w:rsidRDefault="00704DBA" w:rsidP="00704DBA">
      <w:pPr>
        <w:pStyle w:val="Wcicienormalne"/>
      </w:pPr>
      <w:r>
        <w:t>Na tle ewolucji podejścia do jakości następowała ewolucja metodyk wytwarzania, która przeze wszystkim wyrażała poszukiwania sposobów radzenia sobie ze zmiennością wymagań.</w:t>
      </w:r>
    </w:p>
    <w:p w14:paraId="5732201D" w14:textId="215A6F1D" w:rsidR="00725771" w:rsidRDefault="00725771" w:rsidP="00725771">
      <w:pPr>
        <w:pStyle w:val="Intitle"/>
      </w:pPr>
      <w:r>
        <w:t>Model kaskadowy</w:t>
      </w:r>
    </w:p>
    <w:p w14:paraId="05D1614A" w14:textId="0F249BAD" w:rsidR="00AB64F2" w:rsidRDefault="00725771" w:rsidP="00AB64F2">
      <w:pPr>
        <w:pStyle w:val="Wcicienormalne"/>
      </w:pPr>
      <w:r w:rsidRPr="00725771">
        <w:rPr>
          <w:i/>
        </w:rPr>
        <w:t>Model kaskadowy</w:t>
      </w:r>
      <w:r>
        <w:rPr>
          <w:b/>
          <w:bCs/>
          <w:i/>
        </w:rPr>
        <w:t xml:space="preserve"> </w:t>
      </w:r>
      <w:r>
        <w:t>(</w:t>
      </w:r>
      <w:r w:rsidR="00174623">
        <w:t>ang. </w:t>
      </w:r>
      <w:r w:rsidRPr="001F40F5">
        <w:rPr>
          <w:rStyle w:val="angielskawstawka"/>
          <w:lang w:val="en-GB"/>
        </w:rPr>
        <w:t>Waterfall model</w:t>
      </w:r>
      <w:r>
        <w:t xml:space="preserve">) był stosowany od niepamiętnych czasów, ale </w:t>
      </w:r>
      <w:r w:rsidR="00704DBA">
        <w:t xml:space="preserve">oficjalnie </w:t>
      </w:r>
      <w:r>
        <w:t xml:space="preserve">datuje się go od 1970, w którym został on </w:t>
      </w:r>
      <w:r w:rsidR="00AB64F2">
        <w:t>zinterpretowany</w:t>
      </w:r>
      <w:r>
        <w:t xml:space="preserve"> przez Royce’a </w:t>
      </w:r>
      <w:sdt>
        <w:sdtPr>
          <w:id w:val="-1350712403"/>
          <w:citation/>
        </w:sdtPr>
        <w:sdtContent>
          <w:r>
            <w:fldChar w:fldCharType="begin"/>
          </w:r>
          <w:r>
            <w:instrText xml:space="preserve"> CITATION Roy70 \l 1045 </w:instrText>
          </w:r>
          <w:r>
            <w:fldChar w:fldCharType="separate"/>
          </w:r>
          <w:r w:rsidR="001D0D9B" w:rsidRPr="001D0D9B">
            <w:rPr>
              <w:noProof/>
            </w:rPr>
            <w:t>[36]</w:t>
          </w:r>
          <w:r>
            <w:fldChar w:fldCharType="end"/>
          </w:r>
        </w:sdtContent>
      </w:sdt>
      <w:r>
        <w:t>. Royce zauważył niedostatki tego modelu i po raz pierwszy zaproponował przeglądy artefaktów</w:t>
      </w:r>
      <w:r w:rsidR="00AB64F2">
        <w:t>.</w:t>
      </w:r>
      <w:r>
        <w:t xml:space="preserve"> </w:t>
      </w:r>
      <w:r w:rsidR="003F242A">
        <w:t>Z</w:t>
      </w:r>
      <w:r w:rsidR="00AB64F2">
        <w:t xml:space="preserve">aproponował </w:t>
      </w:r>
      <w:r w:rsidR="003F242A">
        <w:t xml:space="preserve">też </w:t>
      </w:r>
      <w:r w:rsidR="00AB64F2">
        <w:t xml:space="preserve">udoskonalenie modelu kaskadowego przez wstępne prototypowe opracowanie rozwiązania dla lepszego poznania wymagań użytkowników. </w:t>
      </w:r>
    </w:p>
    <w:p w14:paraId="65F039DF" w14:textId="5A6E1BB1" w:rsidR="00CF70D9" w:rsidRDefault="00CF70D9" w:rsidP="00CF70D9">
      <w:pPr>
        <w:pStyle w:val="Intitle"/>
      </w:pPr>
      <w:r>
        <w:t>Podejście inkrementacyjno-iteracyjne</w:t>
      </w:r>
    </w:p>
    <w:p w14:paraId="4D2932D0" w14:textId="48160B98" w:rsidR="00CF70D9" w:rsidRDefault="00CF70D9" w:rsidP="00CF70D9">
      <w:pPr>
        <w:pStyle w:val="Wcicienormalne"/>
      </w:pPr>
      <w:r>
        <w:t>Model z prototypem został rozwinięty na początku lat ’80 i przerodził się w podejście inkrementacyjno-iteracyjne</w:t>
      </w:r>
      <w:r w:rsidR="00223E3D">
        <w:t xml:space="preserve"> </w:t>
      </w:r>
      <w:sdt>
        <w:sdtPr>
          <w:id w:val="111877415"/>
          <w:citation/>
        </w:sdtPr>
        <w:sdtContent>
          <w:r w:rsidR="00223E3D">
            <w:fldChar w:fldCharType="begin"/>
          </w:r>
          <w:r w:rsidR="00223E3D">
            <w:instrText xml:space="preserve"> CITATION Lar03 \l 1045 </w:instrText>
          </w:r>
          <w:r w:rsidR="00223E3D">
            <w:fldChar w:fldCharType="separate"/>
          </w:r>
          <w:r w:rsidR="001D0D9B" w:rsidRPr="001D0D9B">
            <w:rPr>
              <w:noProof/>
            </w:rPr>
            <w:t>[37]</w:t>
          </w:r>
          <w:r w:rsidR="00223E3D">
            <w:fldChar w:fldCharType="end"/>
          </w:r>
        </w:sdtContent>
      </w:sdt>
      <w:r>
        <w:t xml:space="preserve">, które polega (do dzisiaj) na celowej rezygnacji z pełnej funkcjonalności oprogramowania w pierwszej wersji produktu i dodawaniu </w:t>
      </w:r>
      <w:r>
        <w:lastRenderedPageBreak/>
        <w:t>funkcjonalności (inkrementacji) w kolejnych wersjach (iteracjach, przyrostach). Każda iteracja jest opracowywana metodą kaskadową, a nowe wersje są wydawane co 2-3 lata.</w:t>
      </w:r>
    </w:p>
    <w:p w14:paraId="70A83D2C" w14:textId="13ADD0BA" w:rsidR="00CF70D9" w:rsidRPr="00CF70D9" w:rsidRDefault="004672FF" w:rsidP="00CF70D9">
      <w:pPr>
        <w:pStyle w:val="Intitle"/>
      </w:pPr>
      <w:r>
        <w:t>Proces</w:t>
      </w:r>
      <w:r w:rsidR="00CF70D9">
        <w:t xml:space="preserve"> wielofazow</w:t>
      </w:r>
      <w:r w:rsidR="00FA4465">
        <w:t>y</w:t>
      </w:r>
    </w:p>
    <w:p w14:paraId="7C1A5C8B" w14:textId="55269CD5" w:rsidR="00DC5A5D" w:rsidRDefault="00DC5A5D" w:rsidP="006201E4">
      <w:pPr>
        <w:pStyle w:val="Wcicienormalne"/>
      </w:pPr>
      <w:r w:rsidRPr="00001019">
        <w:t xml:space="preserve">W poszukiwaniu efektywności w </w:t>
      </w:r>
      <w:r w:rsidR="004672FF">
        <w:t>latach ‘90</w:t>
      </w:r>
      <w:r w:rsidRPr="00001019">
        <w:t xml:space="preserve"> </w:t>
      </w:r>
      <w:r w:rsidR="00FA4465">
        <w:t xml:space="preserve">w firmie Rational </w:t>
      </w:r>
      <w:r w:rsidR="004672FF">
        <w:t>opracowano</w:t>
      </w:r>
      <w:r w:rsidRPr="00001019">
        <w:t xml:space="preserve"> proces wielofazowy</w:t>
      </w:r>
      <w:r w:rsidR="004672FF">
        <w:t xml:space="preserve"> (nazwany RUP – </w:t>
      </w:r>
      <w:r w:rsidR="004672FF">
        <w:rPr>
          <w:rStyle w:val="angielskawstawka"/>
        </w:rPr>
        <w:t>Rational Unified Process</w:t>
      </w:r>
      <w:r w:rsidR="004672FF">
        <w:rPr>
          <w:rStyle w:val="angielskawstawka"/>
          <w:i w:val="0"/>
          <w:iCs w:val="0"/>
        </w:rPr>
        <w:t>)</w:t>
      </w:r>
      <w:r w:rsidRPr="00001019">
        <w:t>, w którym nie trzeba czekać na zakończenie poprzedniej fazy, aby przejść do następnej</w:t>
      </w:r>
      <w:r w:rsidR="00223E3D">
        <w:t xml:space="preserve"> </w:t>
      </w:r>
      <w:sdt>
        <w:sdtPr>
          <w:id w:val="-1202626767"/>
          <w:citation/>
        </w:sdtPr>
        <w:sdtContent>
          <w:r w:rsidR="00223E3D">
            <w:fldChar w:fldCharType="begin"/>
          </w:r>
          <w:r w:rsidR="00223E3D">
            <w:instrText xml:space="preserve"> CITATION Kru98 \l 1045 </w:instrText>
          </w:r>
          <w:r w:rsidR="00223E3D">
            <w:fldChar w:fldCharType="separate"/>
          </w:r>
          <w:r w:rsidR="001D0D9B" w:rsidRPr="001D0D9B">
            <w:rPr>
              <w:noProof/>
            </w:rPr>
            <w:t>[38]</w:t>
          </w:r>
          <w:r w:rsidR="00223E3D">
            <w:fldChar w:fldCharType="end"/>
          </w:r>
        </w:sdtContent>
      </w:sdt>
      <w:r w:rsidRPr="00001019">
        <w:t>. Takie podejście wymag</w:t>
      </w:r>
      <w:r w:rsidR="004672FF">
        <w:t>a</w:t>
      </w:r>
      <w:r w:rsidRPr="00001019">
        <w:t xml:space="preserve"> dużej dyscypliny procesu i umiejętnego zarządzania artefaktami, tak aby zapewnić płynne przekazywanie wyników z jednej fazy do drugiej. </w:t>
      </w:r>
      <w:r w:rsidR="004672FF">
        <w:t>Stało się</w:t>
      </w:r>
      <w:r w:rsidRPr="00001019">
        <w:t xml:space="preserve"> to możliwe dzięki wprowadzeniu modelowania opartego o zunifikowany język graficzny UML i rozwojowi programowania obiektowego.</w:t>
      </w:r>
    </w:p>
    <w:p w14:paraId="3120684A" w14:textId="678B3A31" w:rsidR="008D747B" w:rsidRPr="00001019" w:rsidRDefault="008D747B" w:rsidP="008D747B">
      <w:pPr>
        <w:pStyle w:val="Intitle"/>
      </w:pPr>
      <w:r>
        <w:t>Extreme Programming</w:t>
      </w:r>
    </w:p>
    <w:p w14:paraId="1A5D4C8A" w14:textId="53BD052D" w:rsidR="00DC5A5D" w:rsidRDefault="00DC5A5D" w:rsidP="006201E4">
      <w:pPr>
        <w:pStyle w:val="Wcicienormalne"/>
      </w:pPr>
      <w:r w:rsidRPr="00001019">
        <w:t>Równolegle pojawiło się wyzwanie w postaci gwałtownego rozwoju firm internetowych (</w:t>
      </w:r>
      <w:r w:rsidR="00174623">
        <w:t>ang. </w:t>
      </w:r>
      <w:r w:rsidRPr="001F40F5">
        <w:rPr>
          <w:rStyle w:val="angielskawstawka"/>
          <w:lang w:val="en-GB"/>
        </w:rPr>
        <w:t>dot-com</w:t>
      </w:r>
      <w:r w:rsidRPr="00001019">
        <w:t>). Liczyła się przede wszystkim szybkość wejścia z produktem na rynek. W 1996 Kent Beck zaproponował metodę programowania ekstremalnego (XP – Extreme Programming), która zdecydowanie skróciła czas iteracji</w:t>
      </w:r>
      <w:r w:rsidR="00223E3D">
        <w:t xml:space="preserve"> </w:t>
      </w:r>
      <w:sdt>
        <w:sdtPr>
          <w:id w:val="-1424719516"/>
          <w:citation/>
        </w:sdtPr>
        <w:sdtContent>
          <w:r w:rsidR="00223E3D">
            <w:fldChar w:fldCharType="begin"/>
          </w:r>
          <w:r w:rsidR="00223E3D">
            <w:instrText xml:space="preserve"> CITATION Bec992 \l 1045 </w:instrText>
          </w:r>
          <w:r w:rsidR="00223E3D">
            <w:fldChar w:fldCharType="separate"/>
          </w:r>
          <w:r w:rsidR="001D0D9B" w:rsidRPr="001D0D9B">
            <w:rPr>
              <w:noProof/>
            </w:rPr>
            <w:t>[39]</w:t>
          </w:r>
          <w:r w:rsidR="00223E3D">
            <w:fldChar w:fldCharType="end"/>
          </w:r>
        </w:sdtContent>
      </w:sdt>
      <w:r w:rsidRPr="00001019">
        <w:t xml:space="preserve">. Zrezygnowano w niej z wielu działań inżynierskich i organizacyjnych, które nie przyczyniają się bezpośrednio do tworzenia produktu. Ponieważ produkt powstawał szybko, więc można było często przedstawiać nowe wersje dla użytkowników i łatwo dopasowywać się do ich zmieniających się wymagań. Dla utrzymania jakości w XP zaproponowano </w:t>
      </w:r>
      <w:r w:rsidRPr="00001019">
        <w:rPr>
          <w:i/>
        </w:rPr>
        <w:t>programowanie w parach</w:t>
      </w:r>
      <w:r w:rsidRPr="00001019">
        <w:t xml:space="preserve"> i rozbudowane </w:t>
      </w:r>
      <w:r w:rsidRPr="008F5219">
        <w:rPr>
          <w:i/>
          <w:iCs w:val="0"/>
        </w:rPr>
        <w:t>testy jednostkowe</w:t>
      </w:r>
      <w:r w:rsidRPr="00001019">
        <w:t xml:space="preserve">. </w:t>
      </w:r>
      <w:r w:rsidR="00FA4465">
        <w:t>Extreme Programming stało się podstawą do sformułowania Agile Manifesto i metodyk zwinnych.</w:t>
      </w:r>
    </w:p>
    <w:p w14:paraId="2A4F17F2" w14:textId="03A9AD76" w:rsidR="008D747B" w:rsidRPr="00001019" w:rsidRDefault="008D747B" w:rsidP="008D747B">
      <w:pPr>
        <w:pStyle w:val="Intitle"/>
      </w:pPr>
      <w:r>
        <w:t>Scrum i inne</w:t>
      </w:r>
    </w:p>
    <w:p w14:paraId="35D5BB03" w14:textId="2617F48B" w:rsidR="00DC5A5D" w:rsidRDefault="00FA4465" w:rsidP="006201E4">
      <w:pPr>
        <w:pStyle w:val="Wcicienormalne"/>
      </w:pPr>
      <w:r>
        <w:t>Na bazie praktyk zwinnych p</w:t>
      </w:r>
      <w:r w:rsidR="00DC5A5D" w:rsidRPr="00001019">
        <w:t>owstało i zostało wdrożonych wiele metodyk zwinnego wytwarzania oprogra</w:t>
      </w:r>
      <w:r w:rsidR="00DC5A5D" w:rsidRPr="00001019">
        <w:softHyphen/>
        <w:t>mowania, takich jak</w:t>
      </w:r>
      <w:r w:rsidR="008D747B">
        <w:t xml:space="preserve"> Scrum, </w:t>
      </w:r>
      <w:r>
        <w:t>TDD (</w:t>
      </w:r>
      <w:r w:rsidR="00174623">
        <w:t>ang. </w:t>
      </w:r>
      <w:r>
        <w:rPr>
          <w:rStyle w:val="angielskawstawka"/>
        </w:rPr>
        <w:t>Test-Driven-</w:t>
      </w:r>
      <w:r w:rsidRPr="00FA4465">
        <w:rPr>
          <w:rStyle w:val="angielskawstawka"/>
        </w:rPr>
        <w:t>Development</w:t>
      </w:r>
      <w:r>
        <w:t>), FDD (</w:t>
      </w:r>
      <w:r w:rsidR="00174623">
        <w:t>ang. </w:t>
      </w:r>
      <w:r>
        <w:rPr>
          <w:rStyle w:val="angielskawstawka"/>
        </w:rPr>
        <w:t>Feature-Driven Development</w:t>
      </w:r>
      <w:r>
        <w:t xml:space="preserve">), </w:t>
      </w:r>
      <w:r w:rsidR="00DC5A5D" w:rsidRPr="00FA4465">
        <w:t>BDD</w:t>
      </w:r>
      <w:r w:rsidR="00DC5A5D" w:rsidRPr="00001019">
        <w:t xml:space="preserve"> (</w:t>
      </w:r>
      <w:r w:rsidR="00174623">
        <w:t>ang. </w:t>
      </w:r>
      <w:r w:rsidR="00DC5A5D" w:rsidRPr="001F40F5">
        <w:rPr>
          <w:rStyle w:val="angielskawstawka"/>
          <w:lang w:val="en-GB"/>
        </w:rPr>
        <w:t>Behavior-Driven Development</w:t>
      </w:r>
      <w:r w:rsidR="00DC5A5D" w:rsidRPr="00001019">
        <w:t>), Lean Software Development, Kanban. Spośród nich największą popularność zyskał oficjalnie opublikowany w 200</w:t>
      </w:r>
      <w:r w:rsidR="00223E3D">
        <w:t>2</w:t>
      </w:r>
      <w:r w:rsidR="00DC5A5D" w:rsidRPr="00001019">
        <w:t xml:space="preserve"> roku proces </w:t>
      </w:r>
      <w:r w:rsidR="008D747B">
        <w:t>Scrum</w:t>
      </w:r>
      <w:r w:rsidR="00DC5A5D" w:rsidRPr="00001019">
        <w:t>, który praktycznie zdominował myślenie inżynierów i menedżerów z firm IT</w:t>
      </w:r>
      <w:r w:rsidR="00223E3D">
        <w:t xml:space="preserve"> </w:t>
      </w:r>
      <w:sdt>
        <w:sdtPr>
          <w:id w:val="521666070"/>
          <w:citation/>
        </w:sdtPr>
        <w:sdtContent>
          <w:r w:rsidR="00223E3D">
            <w:fldChar w:fldCharType="begin"/>
          </w:r>
          <w:r w:rsidR="00223E3D">
            <w:instrText xml:space="preserve"> CITATION Bee02 \l 1045 </w:instrText>
          </w:r>
          <w:r w:rsidR="00223E3D">
            <w:fldChar w:fldCharType="separate"/>
          </w:r>
          <w:r w:rsidR="001D0D9B" w:rsidRPr="001D0D9B">
            <w:rPr>
              <w:noProof/>
            </w:rPr>
            <w:t>[40]</w:t>
          </w:r>
          <w:r w:rsidR="00223E3D">
            <w:fldChar w:fldCharType="end"/>
          </w:r>
        </w:sdtContent>
      </w:sdt>
      <w:r w:rsidR="00DC5A5D" w:rsidRPr="00001019">
        <w:t xml:space="preserve">. </w:t>
      </w:r>
      <w:r>
        <w:t>Lean i Kanban mają swoje źródła w efektywnych (</w:t>
      </w:r>
      <w:r>
        <w:rPr>
          <w:rStyle w:val="angielskawstawka"/>
        </w:rPr>
        <w:t xml:space="preserve">lean </w:t>
      </w:r>
      <w:r>
        <w:t>znaczy „szczupłych”) metodach produkcji stosowanych w przedsiębiorstwach japońskich.</w:t>
      </w:r>
    </w:p>
    <w:p w14:paraId="2EFAB825" w14:textId="0C391B86" w:rsidR="008D747B" w:rsidRPr="00001019" w:rsidRDefault="00D30DA0" w:rsidP="008D747B">
      <w:pPr>
        <w:pStyle w:val="Intitle"/>
      </w:pPr>
      <w:r>
        <w:t xml:space="preserve">Zapewnianie zwinności </w:t>
      </w:r>
      <w:r w:rsidR="008263FE">
        <w:t>metod tradycyjnych</w:t>
      </w:r>
    </w:p>
    <w:p w14:paraId="63744106" w14:textId="1C6C3CA0" w:rsidR="00DC5A5D" w:rsidRDefault="00DC5A5D" w:rsidP="006201E4">
      <w:pPr>
        <w:pStyle w:val="Wcicienormalne"/>
      </w:pPr>
      <w:r w:rsidRPr="00001019">
        <w:t xml:space="preserve">Metodyki zwinne zawdzięczają swoją popularność niezwykłej efektywności wytwarzania oprogramowania. W ciągu 6 miesięcy powstają działające wersje programów, z których użytkownicy mogą już korzystać (chociaż oczywiście w ograniczonej funkcjonalności). To ogromny postęp w stosunku do metodyk tradycyjnych, w których na pierwsze wersje trzeba było czekać rok albo dwa. Przewaga metod zwinnych nad tradycyjnymi stała się tak duża, że nawet twórcy RUP wypracowali bardziej zwinną wersję tego procesu – </w:t>
      </w:r>
      <w:r w:rsidR="008263FE">
        <w:t>Agile</w:t>
      </w:r>
      <w:r w:rsidRPr="00001019">
        <w:t>UP</w:t>
      </w:r>
      <w:r w:rsidR="00223E3D">
        <w:t xml:space="preserve"> </w:t>
      </w:r>
      <w:sdt>
        <w:sdtPr>
          <w:id w:val="-1371295425"/>
          <w:citation/>
        </w:sdtPr>
        <w:sdtContent>
          <w:r w:rsidR="001C7147">
            <w:fldChar w:fldCharType="begin"/>
          </w:r>
          <w:r w:rsidR="001C7147">
            <w:instrText xml:space="preserve"> CITATION Amb052 \l 1045 </w:instrText>
          </w:r>
          <w:r w:rsidR="001C7147">
            <w:fldChar w:fldCharType="separate"/>
          </w:r>
          <w:r w:rsidR="001D0D9B" w:rsidRPr="001D0D9B">
            <w:rPr>
              <w:noProof/>
            </w:rPr>
            <w:t>[41]</w:t>
          </w:r>
          <w:r w:rsidR="001C7147">
            <w:fldChar w:fldCharType="end"/>
          </w:r>
        </w:sdtContent>
      </w:sdt>
      <w:r w:rsidR="008263FE">
        <w:t>.</w:t>
      </w:r>
    </w:p>
    <w:p w14:paraId="0C515501" w14:textId="11F03F34" w:rsidR="008D747B" w:rsidRPr="00001019" w:rsidRDefault="008D747B" w:rsidP="008D747B">
      <w:pPr>
        <w:pStyle w:val="Intitle"/>
      </w:pPr>
      <w:r>
        <w:t>Metody hybrydowe</w:t>
      </w:r>
    </w:p>
    <w:p w14:paraId="7DEF6256" w14:textId="3A21C54E" w:rsidR="00DC5A5D" w:rsidRDefault="00DC5A5D" w:rsidP="006201E4">
      <w:pPr>
        <w:pStyle w:val="Wcicienormalne"/>
      </w:pPr>
      <w:r w:rsidRPr="00001019">
        <w:t>Twórcy manifestu Agile zakładali, że metodyki zwinne będą stosowane w projektach prostych, w których ustna komunikacja między członkami zespołu będzie wystarczająca. Z czasem jednak metodyki zwinne zaczęły być stosowane w projektach bardziej złożonych, dla których nie były przeznaczone</w:t>
      </w:r>
      <w:r w:rsidR="001C7147">
        <w:t xml:space="preserve"> –</w:t>
      </w:r>
      <w:r w:rsidRPr="00001019">
        <w:t xml:space="preserve"> </w:t>
      </w:r>
      <w:r w:rsidR="001C7147">
        <w:t>w</w:t>
      </w:r>
      <w:r w:rsidRPr="00001019">
        <w:t xml:space="preserve"> projektach dużych i tych, w </w:t>
      </w:r>
      <w:r w:rsidRPr="00001019">
        <w:lastRenderedPageBreak/>
        <w:t xml:space="preserve">których jakość oprogramowania jest sprawą krytyczną. Klienci i programiści zaczęli zdawać sobie sprawę z tego, że metodyki zwinne </w:t>
      </w:r>
      <w:r w:rsidR="001C7147">
        <w:t xml:space="preserve">w czystej postaci </w:t>
      </w:r>
      <w:r w:rsidRPr="00001019">
        <w:t xml:space="preserve">nie są wystarczające i zaczęli stosować metody hybrydowe przejmując niektóre elementy z tradycyjnych metod wytwarzania oprogramowania. Do takich metod należy </w:t>
      </w:r>
      <w:r w:rsidR="004436C0">
        <w:t xml:space="preserve">zdyscyplinowane podejście zwinne – </w:t>
      </w:r>
      <w:r w:rsidRPr="00001019">
        <w:t>DAD (</w:t>
      </w:r>
      <w:r w:rsidR="00174623">
        <w:t>ang. </w:t>
      </w:r>
      <w:r w:rsidRPr="001F40F5">
        <w:rPr>
          <w:rStyle w:val="angielskawstawka"/>
          <w:lang w:val="en-GB"/>
        </w:rPr>
        <w:t>Disciplined Agile Development</w:t>
      </w:r>
      <w:r w:rsidRPr="00001019">
        <w:t>)</w:t>
      </w:r>
      <w:r w:rsidR="001C7147">
        <w:t xml:space="preserve"> </w:t>
      </w:r>
      <w:sdt>
        <w:sdtPr>
          <w:id w:val="546650481"/>
          <w:citation/>
        </w:sdtPr>
        <w:sdtContent>
          <w:r w:rsidR="001C7147">
            <w:fldChar w:fldCharType="begin"/>
          </w:r>
          <w:r w:rsidR="001C7147">
            <w:instrText xml:space="preserve"> CITATION Amb14 \l 1045 </w:instrText>
          </w:r>
          <w:r w:rsidR="001C7147">
            <w:fldChar w:fldCharType="separate"/>
          </w:r>
          <w:r w:rsidR="001D0D9B" w:rsidRPr="001D0D9B">
            <w:rPr>
              <w:noProof/>
            </w:rPr>
            <w:t>[42]</w:t>
          </w:r>
          <w:r w:rsidR="001C7147">
            <w:fldChar w:fldCharType="end"/>
          </w:r>
        </w:sdtContent>
      </w:sdt>
      <w:r w:rsidRPr="00001019">
        <w:t>.</w:t>
      </w:r>
    </w:p>
    <w:p w14:paraId="619C9A44" w14:textId="4FD70263" w:rsidR="00704DBA" w:rsidRDefault="00704DBA" w:rsidP="006201E4">
      <w:pPr>
        <w:pStyle w:val="Wcicienormalne"/>
      </w:pPr>
    </w:p>
    <w:p w14:paraId="06836816" w14:textId="44968131" w:rsidR="00704DBA" w:rsidRPr="00001019" w:rsidRDefault="00704DBA" w:rsidP="006201E4">
      <w:pPr>
        <w:pStyle w:val="Wcicienormalne"/>
      </w:pPr>
      <w:r>
        <w:t>Te i inne metody przedstawione zostaną bardziej szczegółowo w dalszych rozdziałach. W tym miejscu powinniśmy je</w:t>
      </w:r>
      <w:r w:rsidR="0012514E">
        <w:t>dnak mieć już ogólny pogląd na związek podejścia do jakości oprogramowania z metodykami wytwarzania.</w:t>
      </w:r>
    </w:p>
    <w:p w14:paraId="639C714E" w14:textId="77777777" w:rsidR="00DC5A5D" w:rsidRPr="00001019" w:rsidRDefault="00DC5A5D" w:rsidP="006201E4">
      <w:pPr>
        <w:pStyle w:val="Wcicienormalne"/>
      </w:pPr>
    </w:p>
    <w:p w14:paraId="1F2E67DF" w14:textId="77777777" w:rsidR="00DC5A5D" w:rsidRPr="00001019" w:rsidRDefault="00DC5A5D" w:rsidP="008D02FF">
      <w:pPr>
        <w:pStyle w:val="Nagwek3"/>
      </w:pPr>
      <w:bookmarkStart w:id="288" w:name="_Toc19863946"/>
      <w:bookmarkStart w:id="289" w:name="_Toc21675108"/>
      <w:bookmarkStart w:id="290" w:name="_Toc25853134"/>
      <w:bookmarkStart w:id="291" w:name="_Toc29749314"/>
      <w:bookmarkStart w:id="292" w:name="_Toc34546996"/>
      <w:r w:rsidRPr="00001019">
        <w:t>Zapewnienie jakości oprogramowania (SQA)</w:t>
      </w:r>
      <w:bookmarkEnd w:id="288"/>
      <w:bookmarkEnd w:id="289"/>
      <w:bookmarkEnd w:id="290"/>
      <w:bookmarkEnd w:id="291"/>
      <w:bookmarkEnd w:id="292"/>
    </w:p>
    <w:p w14:paraId="52539D31" w14:textId="7B4CEA56" w:rsidR="00DC5A5D" w:rsidRDefault="001C7147" w:rsidP="006201E4">
      <w:pPr>
        <w:pStyle w:val="Wcicienormalne"/>
        <w:rPr>
          <w:lang w:eastAsia="pl-PL"/>
        </w:rPr>
      </w:pPr>
      <w:r>
        <w:rPr>
          <w:lang w:eastAsia="pl-PL"/>
        </w:rPr>
        <w:t>K</w:t>
      </w:r>
      <w:r w:rsidR="00DC5A5D" w:rsidRPr="00001019">
        <w:rPr>
          <w:lang w:eastAsia="pl-PL"/>
        </w:rPr>
        <w:t xml:space="preserve">ontrola jakości artefaktów procesu wytwarzania następuje </w:t>
      </w:r>
      <w:r w:rsidR="00DC5A5D" w:rsidRPr="00001019">
        <w:rPr>
          <w:b/>
          <w:bCs/>
          <w:lang w:eastAsia="pl-PL"/>
        </w:rPr>
        <w:t xml:space="preserve">po </w:t>
      </w:r>
      <w:r w:rsidR="00DC5A5D" w:rsidRPr="00001019">
        <w:rPr>
          <w:lang w:eastAsia="pl-PL"/>
        </w:rPr>
        <w:t xml:space="preserve">zakończeniu każdego etapu tego procesu, </w:t>
      </w:r>
      <w:r>
        <w:rPr>
          <w:lang w:eastAsia="pl-PL"/>
        </w:rPr>
        <w:t>zatem</w:t>
      </w:r>
      <w:r w:rsidR="00DC5A5D" w:rsidRPr="00001019">
        <w:rPr>
          <w:lang w:eastAsia="pl-PL"/>
        </w:rPr>
        <w:t xml:space="preserve"> negatywny wynik kontroli możne spowodować powrót do właśnie zakończonej aktywności. Dlatego taka kontrola jest nieefektywna. Bardziej efektywne jest podejście, które przewiduje podejmowanie odpowiednich działań już w trakcie poszczególnych aktywności inżynierskich dla zapewnienia jakości opracowywanych artefaktów</w:t>
      </w:r>
      <w:r w:rsidR="001944F2">
        <w:rPr>
          <w:lang w:eastAsia="pl-PL"/>
        </w:rPr>
        <w:t xml:space="preserve">, zwane </w:t>
      </w:r>
      <w:r w:rsidR="001944F2" w:rsidRPr="00001019">
        <w:rPr>
          <w:i/>
          <w:lang w:eastAsia="pl-PL"/>
        </w:rPr>
        <w:t>zapewnieni</w:t>
      </w:r>
      <w:r w:rsidR="001944F2">
        <w:rPr>
          <w:i/>
          <w:lang w:eastAsia="pl-PL"/>
        </w:rPr>
        <w:t>em</w:t>
      </w:r>
      <w:r w:rsidR="001944F2" w:rsidRPr="00001019">
        <w:rPr>
          <w:i/>
          <w:lang w:eastAsia="pl-PL"/>
        </w:rPr>
        <w:t xml:space="preserve"> jakości oprogramowania</w:t>
      </w:r>
      <w:r w:rsidR="001944F2" w:rsidRPr="00001019">
        <w:rPr>
          <w:lang w:eastAsia="pl-PL"/>
        </w:rPr>
        <w:t xml:space="preserve"> (</w:t>
      </w:r>
      <w:r w:rsidR="00174623">
        <w:rPr>
          <w:lang w:eastAsia="pl-PL"/>
        </w:rPr>
        <w:t>ang. </w:t>
      </w:r>
      <w:r w:rsidR="001944F2" w:rsidRPr="00001019">
        <w:rPr>
          <w:lang w:eastAsia="pl-PL"/>
        </w:rPr>
        <w:t xml:space="preserve">SQA – </w:t>
      </w:r>
      <w:r w:rsidR="001944F2" w:rsidRPr="001F40F5">
        <w:rPr>
          <w:rStyle w:val="angielskawstawka"/>
          <w:lang w:val="en-GB"/>
        </w:rPr>
        <w:t>Software Quality Assurance</w:t>
      </w:r>
      <w:r w:rsidR="001944F2" w:rsidRPr="00001019">
        <w:rPr>
          <w:lang w:eastAsia="pl-PL"/>
        </w:rPr>
        <w:t>)</w:t>
      </w:r>
    </w:p>
    <w:p w14:paraId="6767512E" w14:textId="69147F03" w:rsidR="00B533AE" w:rsidRPr="00001019" w:rsidRDefault="00B533AE" w:rsidP="00B533AE">
      <w:pPr>
        <w:pStyle w:val="Intitle"/>
        <w:rPr>
          <w:lang w:eastAsia="pl-PL"/>
        </w:rPr>
      </w:pPr>
      <w:r>
        <w:rPr>
          <w:lang w:eastAsia="pl-PL"/>
        </w:rPr>
        <w:t>Grupa SQA</w:t>
      </w:r>
    </w:p>
    <w:p w14:paraId="6CC25011" w14:textId="21D0A86A" w:rsidR="00DC5A5D" w:rsidRPr="00001019" w:rsidRDefault="001944F2" w:rsidP="006201E4">
      <w:pPr>
        <w:pStyle w:val="Wcicienormalne"/>
      </w:pPr>
      <w:r>
        <w:rPr>
          <w:lang w:eastAsia="pl-PL"/>
        </w:rPr>
        <w:t>W</w:t>
      </w:r>
      <w:r w:rsidR="00DC5A5D" w:rsidRPr="00001019">
        <w:rPr>
          <w:lang w:eastAsia="pl-PL"/>
        </w:rPr>
        <w:t> </w:t>
      </w:r>
      <w:r w:rsidR="00374650">
        <w:rPr>
          <w:lang w:eastAsia="pl-PL"/>
        </w:rPr>
        <w:t xml:space="preserve">podejściu SQA w </w:t>
      </w:r>
      <w:r w:rsidR="00DC5A5D" w:rsidRPr="00001019">
        <w:rPr>
          <w:lang w:eastAsia="pl-PL"/>
        </w:rPr>
        <w:t xml:space="preserve">organizacji tworzącej oprogramowanie powołuje się grupę osób (zwaną </w:t>
      </w:r>
      <w:r w:rsidR="00DC5A5D" w:rsidRPr="00B533AE">
        <w:rPr>
          <w:b/>
          <w:bCs/>
          <w:i/>
          <w:lang w:eastAsia="pl-PL"/>
        </w:rPr>
        <w:t>grupą SQA</w:t>
      </w:r>
      <w:r w:rsidR="00DC5A5D" w:rsidRPr="00001019">
        <w:rPr>
          <w:lang w:eastAsia="pl-PL"/>
        </w:rPr>
        <w:t xml:space="preserve">), w skład której wchodzą inżynierowie, kierownicy, przedstawiciele klienta i inni. Zadaniem tej grupy jest </w:t>
      </w:r>
      <w:r w:rsidR="00DC5A5D" w:rsidRPr="00001019">
        <w:t>przyglądać się powstającemu oprogramowaniu na różnych etapach jego rozwoju z punktu widzenia klienta i odpowiadać na pytania:</w:t>
      </w:r>
    </w:p>
    <w:p w14:paraId="75869243" w14:textId="77777777" w:rsidR="00DC5A5D" w:rsidRPr="00001019" w:rsidRDefault="00DC5A5D" w:rsidP="00BC25DF">
      <w:pPr>
        <w:pStyle w:val="Listapunktowana"/>
      </w:pPr>
      <w:r w:rsidRPr="00001019">
        <w:t>Czy oprogramowanie odpowiada ustalonym czynnikom jakości?</w:t>
      </w:r>
    </w:p>
    <w:p w14:paraId="46A5F85E" w14:textId="77777777" w:rsidR="00DC5A5D" w:rsidRPr="00001019" w:rsidRDefault="00DC5A5D" w:rsidP="00BC25DF">
      <w:pPr>
        <w:pStyle w:val="Listapunktowana"/>
      </w:pPr>
      <w:r w:rsidRPr="00001019">
        <w:t>Czy oprogramowanie powstaje zgodnie z ustanowionymi standardami?</w:t>
      </w:r>
    </w:p>
    <w:p w14:paraId="68361ADE" w14:textId="77777777" w:rsidR="00DC5A5D" w:rsidRPr="00001019" w:rsidRDefault="00DC5A5D" w:rsidP="00BC25DF">
      <w:pPr>
        <w:pStyle w:val="Listapunktowana"/>
      </w:pPr>
      <w:r w:rsidRPr="00001019">
        <w:t>Czy zespoły deweloperskie podejmują odpowiednie działania zgodne z SQA?</w:t>
      </w:r>
    </w:p>
    <w:p w14:paraId="7EB1A5FD" w14:textId="77777777" w:rsidR="00DC5A5D" w:rsidRPr="00001019" w:rsidRDefault="00DC5A5D" w:rsidP="006201E4">
      <w:pPr>
        <w:pStyle w:val="Wcicienormalne"/>
        <w:keepNext/>
        <w:rPr>
          <w:lang w:eastAsia="pl-PL"/>
        </w:rPr>
      </w:pPr>
      <w:r w:rsidRPr="00001019">
        <w:rPr>
          <w:lang w:eastAsia="pl-PL"/>
        </w:rPr>
        <w:t>Zadania grupy SQA są następujące:</w:t>
      </w:r>
    </w:p>
    <w:p w14:paraId="0039D7F8" w14:textId="77777777" w:rsidR="00DC5A5D" w:rsidRPr="00001019" w:rsidRDefault="00DC5A5D" w:rsidP="00BC25DF">
      <w:pPr>
        <w:pStyle w:val="Listapunktowana"/>
      </w:pPr>
      <w:r w:rsidRPr="00001019">
        <w:t>przeprowadzanie formalnych przeglądów technicznych powstających artefaktów,</w:t>
      </w:r>
    </w:p>
    <w:p w14:paraId="461EFEB7" w14:textId="77777777" w:rsidR="00DC5A5D" w:rsidRPr="00001019" w:rsidRDefault="00DC5A5D" w:rsidP="00BC25DF">
      <w:pPr>
        <w:pStyle w:val="Listapunktowana"/>
      </w:pPr>
      <w:r w:rsidRPr="00001019">
        <w:t>zapewnienie odpowiednich metod i narzędzi pracy inżynierskiej dla deweloperów,</w:t>
      </w:r>
    </w:p>
    <w:p w14:paraId="2E1E801C" w14:textId="77777777" w:rsidR="00DC5A5D" w:rsidRPr="00001019" w:rsidRDefault="00DC5A5D" w:rsidP="00BC25DF">
      <w:pPr>
        <w:pStyle w:val="Listapunktowana"/>
      </w:pPr>
      <w:r w:rsidRPr="00001019">
        <w:t>organizowanie i nadzorowanie procesów testowania oprogramowania,</w:t>
      </w:r>
    </w:p>
    <w:p w14:paraId="63257AED" w14:textId="77777777" w:rsidR="00DC5A5D" w:rsidRPr="00001019" w:rsidRDefault="00DC5A5D" w:rsidP="00BC25DF">
      <w:pPr>
        <w:pStyle w:val="Listapunktowana"/>
      </w:pPr>
      <w:r w:rsidRPr="00001019">
        <w:t>wymuszanie na deweloperach stosowania określonych standardów kodowania i dokumentowania,</w:t>
      </w:r>
    </w:p>
    <w:p w14:paraId="2FE9BE40" w14:textId="77777777" w:rsidR="00DC5A5D" w:rsidRPr="00001019" w:rsidRDefault="00DC5A5D" w:rsidP="00BC25DF">
      <w:pPr>
        <w:pStyle w:val="Listapunktowana"/>
      </w:pPr>
      <w:r w:rsidRPr="00001019">
        <w:t>kontrolowanie zmian w oprogramowaniu,</w:t>
      </w:r>
    </w:p>
    <w:p w14:paraId="35346329" w14:textId="77777777" w:rsidR="00DC5A5D" w:rsidRPr="00001019" w:rsidRDefault="00DC5A5D" w:rsidP="00BC25DF">
      <w:pPr>
        <w:pStyle w:val="Listapunktowana"/>
      </w:pPr>
      <w:r w:rsidRPr="00001019">
        <w:t>wykonywanie pomiarów dotyczących jakości procesu i produktów,</w:t>
      </w:r>
    </w:p>
    <w:p w14:paraId="35CCE16E" w14:textId="77777777" w:rsidR="00DC5A5D" w:rsidRPr="00001019" w:rsidRDefault="00DC5A5D" w:rsidP="00BC25DF">
      <w:pPr>
        <w:pStyle w:val="Listapunktowana"/>
      </w:pPr>
      <w:r w:rsidRPr="00001019">
        <w:t>utrzymywanie zapisów stanu procesu i raportowanie stanu dla organizacji.</w:t>
      </w:r>
    </w:p>
    <w:p w14:paraId="0FF10205" w14:textId="77777777" w:rsidR="00DC5A5D" w:rsidRPr="00001019" w:rsidRDefault="00DC5A5D" w:rsidP="004D43C8">
      <w:pPr>
        <w:pStyle w:val="Nagwek4"/>
        <w:rPr>
          <w:lang w:eastAsia="pl-PL"/>
        </w:rPr>
      </w:pPr>
      <w:r w:rsidRPr="00001019">
        <w:rPr>
          <w:lang w:eastAsia="pl-PL"/>
        </w:rPr>
        <w:t>Formalne przeglądy techniczne</w:t>
      </w:r>
    </w:p>
    <w:p w14:paraId="2BE7311D" w14:textId="581C8894" w:rsidR="00DC5A5D" w:rsidRPr="00001019" w:rsidRDefault="00DC5A5D" w:rsidP="006201E4">
      <w:pPr>
        <w:pStyle w:val="Wcicienormalne"/>
      </w:pPr>
      <w:r w:rsidRPr="00001019">
        <w:rPr>
          <w:lang w:eastAsia="pl-PL"/>
        </w:rPr>
        <w:t>W szczególności</w:t>
      </w:r>
      <w:r w:rsidR="00000E88">
        <w:rPr>
          <w:lang w:eastAsia="pl-PL"/>
        </w:rPr>
        <w:t xml:space="preserve"> </w:t>
      </w:r>
      <w:r w:rsidR="001C7147">
        <w:rPr>
          <w:lang w:eastAsia="pl-PL"/>
        </w:rPr>
        <w:t>dla</w:t>
      </w:r>
      <w:r w:rsidR="00000E88">
        <w:rPr>
          <w:lang w:eastAsia="pl-PL"/>
        </w:rPr>
        <w:t xml:space="preserve"> SQA</w:t>
      </w:r>
      <w:r w:rsidRPr="00001019">
        <w:rPr>
          <w:lang w:eastAsia="pl-PL"/>
        </w:rPr>
        <w:t xml:space="preserve"> istotne jest </w:t>
      </w:r>
      <w:r w:rsidR="00000E88">
        <w:rPr>
          <w:lang w:eastAsia="pl-PL"/>
        </w:rPr>
        <w:t>organizowanie</w:t>
      </w:r>
      <w:r w:rsidRPr="00001019">
        <w:rPr>
          <w:lang w:eastAsia="pl-PL"/>
        </w:rPr>
        <w:t xml:space="preserve"> </w:t>
      </w:r>
      <w:r w:rsidRPr="00001019">
        <w:rPr>
          <w:i/>
          <w:lang w:eastAsia="pl-PL"/>
        </w:rPr>
        <w:t>formalnych przeglądów technicznych</w:t>
      </w:r>
      <w:r w:rsidRPr="00001019">
        <w:rPr>
          <w:lang w:eastAsia="pl-PL"/>
        </w:rPr>
        <w:t xml:space="preserve"> (</w:t>
      </w:r>
      <w:r w:rsidR="00174623">
        <w:rPr>
          <w:lang w:eastAsia="pl-PL"/>
        </w:rPr>
        <w:t>ang. </w:t>
      </w:r>
      <w:r w:rsidRPr="00001019">
        <w:rPr>
          <w:lang w:eastAsia="pl-PL"/>
        </w:rPr>
        <w:t xml:space="preserve">FTR – </w:t>
      </w:r>
      <w:r w:rsidRPr="001F40F5">
        <w:rPr>
          <w:rStyle w:val="angielskawstawka"/>
          <w:lang w:val="en-GB"/>
        </w:rPr>
        <w:t>Formal Technical Reviews</w:t>
      </w:r>
      <w:r w:rsidRPr="00001019">
        <w:t xml:space="preserve">) dokumentów tworzonych w </w:t>
      </w:r>
      <w:r w:rsidRPr="00001019">
        <w:lastRenderedPageBreak/>
        <w:t>procesie wytwarzania – od specyfikacji wymagań do kodu źródłowego oprogramowania. Celem FTR jest:</w:t>
      </w:r>
    </w:p>
    <w:p w14:paraId="5F540152" w14:textId="77777777" w:rsidR="00DC5A5D" w:rsidRPr="00001019" w:rsidRDefault="00DC5A5D" w:rsidP="00BC25DF">
      <w:pPr>
        <w:pStyle w:val="Listapunktowana"/>
      </w:pPr>
      <w:r w:rsidRPr="00001019">
        <w:t>wykrycie błędów w funkcjach, logice lub implementacji oprogramowania w dowolnej jego reprezentacji,</w:t>
      </w:r>
    </w:p>
    <w:p w14:paraId="34C3942F" w14:textId="77777777" w:rsidR="00DC5A5D" w:rsidRPr="00001019" w:rsidRDefault="00DC5A5D" w:rsidP="00BC25DF">
      <w:pPr>
        <w:pStyle w:val="Listapunktowana"/>
      </w:pPr>
      <w:r w:rsidRPr="00001019">
        <w:t>sprawdzenie, czy powstające oprogramowanie jest zgodne z wymaganiami,</w:t>
      </w:r>
    </w:p>
    <w:p w14:paraId="4E18B068" w14:textId="77777777" w:rsidR="00DC5A5D" w:rsidRPr="00001019" w:rsidRDefault="00DC5A5D" w:rsidP="00BC25DF">
      <w:pPr>
        <w:pStyle w:val="Listapunktowana"/>
      </w:pPr>
      <w:r w:rsidRPr="00001019">
        <w:t>upewnienie się, że reprezentacja oprogramowania jest zgodna z wcześniej zdefiniowanymi standardami,</w:t>
      </w:r>
    </w:p>
    <w:p w14:paraId="24345DC0" w14:textId="77777777" w:rsidR="00DC5A5D" w:rsidRPr="00001019" w:rsidRDefault="00DC5A5D" w:rsidP="00BC25DF">
      <w:pPr>
        <w:pStyle w:val="Listapunktowana"/>
      </w:pPr>
      <w:r w:rsidRPr="00001019">
        <w:t>uzyskanie oprogramowania opracowanego w jednolity sposób,</w:t>
      </w:r>
    </w:p>
    <w:p w14:paraId="07FD4BAC" w14:textId="77777777" w:rsidR="00DC5A5D" w:rsidRPr="00001019" w:rsidRDefault="00DC5A5D" w:rsidP="00BC25DF">
      <w:pPr>
        <w:pStyle w:val="Listapunktowana"/>
      </w:pPr>
      <w:r w:rsidRPr="00001019">
        <w:t>sprawienie, by projekty były łatwiejsze w utrzymaniu.</w:t>
      </w:r>
    </w:p>
    <w:p w14:paraId="1B4CAC73" w14:textId="0803CFB6" w:rsidR="00DC5A5D" w:rsidRPr="00001019" w:rsidRDefault="00DC5A5D" w:rsidP="006201E4">
      <w:pPr>
        <w:pStyle w:val="Wcicienormalne"/>
      </w:pPr>
      <w:r w:rsidRPr="00001019">
        <w:t xml:space="preserve">FTR często są realizowane jako </w:t>
      </w:r>
      <w:r w:rsidRPr="00001019">
        <w:rPr>
          <w:i/>
        </w:rPr>
        <w:t>przeglądy wzajemne</w:t>
      </w:r>
      <w:r w:rsidRPr="00001019">
        <w:t xml:space="preserve"> (</w:t>
      </w:r>
      <w:r w:rsidR="00174623">
        <w:t>ang. </w:t>
      </w:r>
      <w:r w:rsidRPr="001F40F5">
        <w:rPr>
          <w:rStyle w:val="angielskawstawka"/>
          <w:lang w:val="en-GB"/>
        </w:rPr>
        <w:t>peer reviews</w:t>
      </w:r>
      <w:r w:rsidRPr="00001019">
        <w:t>). To znaczy, że dokumenty analityczne są przeglądane przez analityków, dokumenty projektowe przez projektantów, a kod źródłowy przez programistów. Oznacza to również, że nie autor dokumentu ma go przeglądać, a inny specjalista, który musi posiadać odpowiednie doświadczenie i odpowiednią wiedzę na temat projektu. Stosuje się zasadniczo dwie formy FTR:</w:t>
      </w:r>
    </w:p>
    <w:p w14:paraId="67807CA2" w14:textId="521C860B" w:rsidR="00DC5A5D" w:rsidRPr="00001019" w:rsidRDefault="00DC5A5D" w:rsidP="00BC25DF">
      <w:pPr>
        <w:pStyle w:val="Listapunktowana"/>
      </w:pPr>
      <w:r w:rsidRPr="00233CE3">
        <w:rPr>
          <w:b/>
          <w:bCs/>
        </w:rPr>
        <w:t>przegląd treści</w:t>
      </w:r>
      <w:r w:rsidRPr="00001019">
        <w:t xml:space="preserve"> (</w:t>
      </w:r>
      <w:r w:rsidR="00174623">
        <w:t>ang. </w:t>
      </w:r>
      <w:r w:rsidRPr="001F40F5">
        <w:rPr>
          <w:rStyle w:val="angielskawstawka"/>
          <w:lang w:val="en-GB"/>
        </w:rPr>
        <w:t>walkthrough</w:t>
      </w:r>
      <w:r w:rsidRPr="00001019">
        <w:t>) – dokument czyta się zgodnie z kolejnością zapisu utrwaloną przez jego autora,</w:t>
      </w:r>
    </w:p>
    <w:p w14:paraId="473A5048" w14:textId="77777777" w:rsidR="00DC5A5D" w:rsidRPr="00001019" w:rsidRDefault="00DC5A5D" w:rsidP="00BC25DF">
      <w:pPr>
        <w:pStyle w:val="Listapunktowana"/>
      </w:pPr>
      <w:r w:rsidRPr="00233CE3">
        <w:rPr>
          <w:b/>
          <w:bCs/>
        </w:rPr>
        <w:t>inspekcję dokumentu</w:t>
      </w:r>
      <w:r w:rsidRPr="00001019">
        <w:t xml:space="preserve"> – inspektor posiada z góry ustaloną listę kontrolną i sprawdza, czy poszczególne pozycje z listy występują w dokumencie i jak zostały tam wyrażone.</w:t>
      </w:r>
    </w:p>
    <w:p w14:paraId="2326B68B" w14:textId="77777777" w:rsidR="00DC5A5D" w:rsidRPr="00001019" w:rsidRDefault="00DC5A5D" w:rsidP="006201E4">
      <w:pPr>
        <w:pStyle w:val="Wcicienormalne"/>
      </w:pPr>
      <w:r w:rsidRPr="00001019">
        <w:t xml:space="preserve">Obie formy mają nieco inne zastosowanie. Przegląd treści daje osobie sprawdzającej szansę na zapoznanie się z treścią i jej zrozumienie. Z kolei inspekcja ułatwia sprawdzenie kompletności merytorycznej dokumentu i wykrycie defektów. </w:t>
      </w:r>
    </w:p>
    <w:p w14:paraId="1F35CAEA" w14:textId="7E4817BC" w:rsidR="00DC5A5D" w:rsidRPr="00001019" w:rsidRDefault="00DC5A5D" w:rsidP="006201E4">
      <w:pPr>
        <w:pStyle w:val="Wcicienormalne"/>
      </w:pPr>
      <w:r w:rsidRPr="00001019">
        <w:t xml:space="preserve">Pressman </w:t>
      </w:r>
      <w:sdt>
        <w:sdtPr>
          <w:id w:val="976497034"/>
          <w:citation/>
        </w:sdtPr>
        <w:sdtContent>
          <w:r w:rsidRPr="00001019">
            <w:fldChar w:fldCharType="begin"/>
          </w:r>
          <w:r w:rsidR="00475947">
            <w:instrText xml:space="preserve">CITATION Pre92 \l 1045 </w:instrText>
          </w:r>
          <w:r w:rsidRPr="00001019">
            <w:fldChar w:fldCharType="separate"/>
          </w:r>
          <w:r w:rsidR="001D0D9B" w:rsidRPr="001D0D9B">
            <w:rPr>
              <w:noProof/>
            </w:rPr>
            <w:t>[1]</w:t>
          </w:r>
          <w:r w:rsidRPr="00001019">
            <w:fldChar w:fldCharType="end"/>
          </w:r>
        </w:sdtContent>
      </w:sdt>
      <w:r w:rsidRPr="00001019">
        <w:t>, w ślad za Freedmanem</w:t>
      </w:r>
      <w:sdt>
        <w:sdtPr>
          <w:id w:val="-286579306"/>
          <w:citation/>
        </w:sdtPr>
        <w:sdtContent>
          <w:r w:rsidRPr="00001019">
            <w:fldChar w:fldCharType="begin"/>
          </w:r>
          <w:r w:rsidRPr="00001019">
            <w:instrText xml:space="preserve"> CITATION Fre90 \l 1045 </w:instrText>
          </w:r>
          <w:r w:rsidRPr="00001019">
            <w:fldChar w:fldCharType="separate"/>
          </w:r>
          <w:r w:rsidR="001D0D9B">
            <w:rPr>
              <w:noProof/>
            </w:rPr>
            <w:t xml:space="preserve"> </w:t>
          </w:r>
          <w:r w:rsidR="001D0D9B" w:rsidRPr="001D0D9B">
            <w:rPr>
              <w:noProof/>
            </w:rPr>
            <w:t>[43]</w:t>
          </w:r>
          <w:r w:rsidRPr="00001019">
            <w:fldChar w:fldCharType="end"/>
          </w:r>
        </w:sdtContent>
      </w:sdt>
      <w:r w:rsidRPr="00001019">
        <w:t xml:space="preserve"> i Yourdonem </w:t>
      </w:r>
      <w:sdt>
        <w:sdtPr>
          <w:id w:val="1257183609"/>
          <w:citation/>
        </w:sdtPr>
        <w:sdtContent>
          <w:r w:rsidRPr="00001019">
            <w:fldChar w:fldCharType="begin"/>
          </w:r>
          <w:r w:rsidRPr="00001019">
            <w:instrText xml:space="preserve"> CITATION You89 \l 1045 </w:instrText>
          </w:r>
          <w:r w:rsidRPr="00001019">
            <w:fldChar w:fldCharType="separate"/>
          </w:r>
          <w:r w:rsidR="001D0D9B" w:rsidRPr="001D0D9B">
            <w:rPr>
              <w:noProof/>
            </w:rPr>
            <w:t>[44]</w:t>
          </w:r>
          <w:r w:rsidRPr="00001019">
            <w:fldChar w:fldCharType="end"/>
          </w:r>
        </w:sdtContent>
      </w:sdt>
      <w:r w:rsidRPr="00001019">
        <w:t xml:space="preserve"> podaje zasady przeprowadzania przeglądów technicznych:</w:t>
      </w:r>
    </w:p>
    <w:p w14:paraId="6DB6335E"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Oceniajcie produkt, a nie jego twórcę.</w:t>
      </w:r>
    </w:p>
    <w:p w14:paraId="01DD9E7B"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Ustalcie agendę przeglądu i trzymajcie się jej.</w:t>
      </w:r>
    </w:p>
    <w:p w14:paraId="2E157594"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Ograniczcie debatę i odpieranie zarzutów.</w:t>
      </w:r>
    </w:p>
    <w:p w14:paraId="084C7EA5" w14:textId="7E1347B5"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 xml:space="preserve">Wskażcie obszary problemowe, </w:t>
      </w:r>
      <w:r w:rsidR="00000E88">
        <w:t>a</w:t>
      </w:r>
      <w:r w:rsidRPr="00001019">
        <w:t xml:space="preserve"> nie próbujcie rozwiązywać każdego wskazanego problemu.</w:t>
      </w:r>
    </w:p>
    <w:p w14:paraId="79A33C2E"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Zapisujcie zgłaszane uwagi.</w:t>
      </w:r>
    </w:p>
    <w:p w14:paraId="0648B26A"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Ograniczcie listę uczestników dyskusji i nalegajcie na wcześniejsze przygo</w:t>
      </w:r>
      <w:r w:rsidRPr="00001019">
        <w:softHyphen/>
        <w:t>towanie się do niej.</w:t>
      </w:r>
    </w:p>
    <w:p w14:paraId="2DF1502B"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Opracujcie listę kontrolną do sprawdzenia dla każdego dokumentu.</w:t>
      </w:r>
    </w:p>
    <w:p w14:paraId="1D9D5C49"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Zaplanujcie przeglądy techniczne i zapewnijcie zasoby do ich przeprowadzania.</w:t>
      </w:r>
    </w:p>
    <w:p w14:paraId="38EA2E1E"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Przeprowadzajcie odpowiednie szkolenia dla osób oceniających.</w:t>
      </w:r>
    </w:p>
    <w:p w14:paraId="0AF80753" w14:textId="77777777" w:rsidR="00DC5A5D" w:rsidRPr="00001019" w:rsidRDefault="00DC5A5D" w:rsidP="003F38B4">
      <w:pPr>
        <w:pStyle w:val="Listapunktowana"/>
        <w:numPr>
          <w:ilvl w:val="0"/>
          <w:numId w:val="23"/>
        </w:numPr>
        <w:pBdr>
          <w:top w:val="single" w:sz="4" w:space="1" w:color="auto"/>
          <w:left w:val="single" w:sz="4" w:space="4" w:color="auto"/>
          <w:bottom w:val="single" w:sz="4" w:space="1" w:color="auto"/>
          <w:right w:val="single" w:sz="4" w:space="4" w:color="auto"/>
        </w:pBdr>
      </w:pPr>
      <w:r w:rsidRPr="00001019">
        <w:t>Zapoznajcie się z wcześniejszymi przeglądami.</w:t>
      </w:r>
    </w:p>
    <w:p w14:paraId="4FA2E70B" w14:textId="4C4A243A" w:rsidR="00B533AE" w:rsidRDefault="00374650" w:rsidP="00B533AE">
      <w:pPr>
        <w:pStyle w:val="Intitle"/>
      </w:pPr>
      <w:r>
        <w:t>Przykładowe l</w:t>
      </w:r>
      <w:r w:rsidR="00B533AE">
        <w:t>isty kontrolne dla inspekcji oprogramowania</w:t>
      </w:r>
    </w:p>
    <w:p w14:paraId="683DA722" w14:textId="52598728" w:rsidR="00DC5A5D" w:rsidRPr="00001019" w:rsidRDefault="00DC5A5D" w:rsidP="006201E4">
      <w:pPr>
        <w:pStyle w:val="Wcicienormalne"/>
      </w:pPr>
      <w:r w:rsidRPr="00001019">
        <w:t xml:space="preserve">Pressman podaje szereg list kontrolnych dla poszczególnych etapów procesu wytwarzania. W szczególności dla </w:t>
      </w:r>
      <w:r w:rsidRPr="00233CE3">
        <w:rPr>
          <w:b/>
          <w:bCs/>
          <w:i/>
          <w:iCs w:val="0"/>
        </w:rPr>
        <w:t>analizy wymagań</w:t>
      </w:r>
      <w:r w:rsidRPr="00001019">
        <w:rPr>
          <w:b/>
          <w:bCs/>
        </w:rPr>
        <w:t xml:space="preserve"> </w:t>
      </w:r>
      <w:r w:rsidRPr="00001019">
        <w:t>pytania, na które musi odpowiedzieć osoba oceniająca, są następujące:</w:t>
      </w:r>
    </w:p>
    <w:p w14:paraId="2041B518" w14:textId="77777777" w:rsidR="00DC5A5D" w:rsidRPr="00001019" w:rsidRDefault="00DC5A5D" w:rsidP="003F38B4">
      <w:pPr>
        <w:pStyle w:val="Listapunktowana"/>
        <w:keepNext/>
        <w:numPr>
          <w:ilvl w:val="0"/>
          <w:numId w:val="24"/>
        </w:numPr>
        <w:pBdr>
          <w:top w:val="single" w:sz="4" w:space="1" w:color="auto"/>
          <w:left w:val="single" w:sz="4" w:space="4" w:color="auto"/>
          <w:bottom w:val="single" w:sz="4" w:space="1" w:color="auto"/>
          <w:right w:val="single" w:sz="4" w:space="4" w:color="auto"/>
        </w:pBdr>
      </w:pPr>
      <w:r w:rsidRPr="00001019">
        <w:lastRenderedPageBreak/>
        <w:t>Czy analiza dziedziny problemu jest kompletna, spójna i poprawna?</w:t>
      </w:r>
    </w:p>
    <w:p w14:paraId="13CD2938" w14:textId="1E34179B" w:rsidR="00DC5A5D" w:rsidRPr="00001019" w:rsidRDefault="00DC5A5D" w:rsidP="003F38B4">
      <w:pPr>
        <w:pStyle w:val="Listapunktowana"/>
        <w:keepNext/>
        <w:numPr>
          <w:ilvl w:val="0"/>
          <w:numId w:val="24"/>
        </w:numPr>
        <w:pBdr>
          <w:top w:val="single" w:sz="4" w:space="1" w:color="auto"/>
          <w:left w:val="single" w:sz="4" w:space="4" w:color="auto"/>
          <w:bottom w:val="single" w:sz="4" w:space="1" w:color="auto"/>
          <w:right w:val="single" w:sz="4" w:space="4" w:color="auto"/>
        </w:pBdr>
      </w:pPr>
      <w:r w:rsidRPr="00001019">
        <w:t xml:space="preserve">Czy odpowiednio </w:t>
      </w:r>
      <w:r w:rsidR="001C7147">
        <w:t>przeprowadzono</w:t>
      </w:r>
      <w:r w:rsidRPr="00001019">
        <w:t xml:space="preserve"> partycjonowanie dziedziny problemu?</w:t>
      </w:r>
    </w:p>
    <w:p w14:paraId="40B31878" w14:textId="77777777" w:rsidR="00DC5A5D" w:rsidRPr="00001019" w:rsidRDefault="00DC5A5D" w:rsidP="003F38B4">
      <w:pPr>
        <w:pStyle w:val="Listapunktowana"/>
        <w:keepNext/>
        <w:numPr>
          <w:ilvl w:val="0"/>
          <w:numId w:val="24"/>
        </w:numPr>
        <w:pBdr>
          <w:top w:val="single" w:sz="4" w:space="1" w:color="auto"/>
          <w:left w:val="single" w:sz="4" w:space="4" w:color="auto"/>
          <w:bottom w:val="single" w:sz="4" w:space="1" w:color="auto"/>
          <w:right w:val="single" w:sz="4" w:space="4" w:color="auto"/>
        </w:pBdr>
      </w:pPr>
      <w:r w:rsidRPr="00001019">
        <w:t>Czy interfejsy zewnętrzne i wewnętrzne systemu zostały poprawnie zdefi</w:t>
      </w:r>
      <w:r w:rsidRPr="00001019">
        <w:softHyphen/>
        <w:t>niowane?</w:t>
      </w:r>
    </w:p>
    <w:p w14:paraId="31BE863E"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model danych odpowiada obiektom, ich atrybutom i relacjom?</w:t>
      </w:r>
    </w:p>
    <w:p w14:paraId="7530B969"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wszystkie wymagania znalazły odwzorowanie na poziomie systemowym?</w:t>
      </w:r>
    </w:p>
    <w:p w14:paraId="6945D685"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wykonano prototyp i przedstawiono dla klienta/użytkowników?</w:t>
      </w:r>
    </w:p>
    <w:p w14:paraId="3743A361"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wydajność jest osiągalna w kontekście ograniczeń wprowadzanych przez inne aspekty systemu?</w:t>
      </w:r>
    </w:p>
    <w:p w14:paraId="38DF8BC4"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wymagania są spójne z planowanym harmonogramem, zasobami i kosztami?</w:t>
      </w:r>
    </w:p>
    <w:p w14:paraId="7301BBA3" w14:textId="77777777" w:rsidR="00DC5A5D" w:rsidRPr="00001019" w:rsidRDefault="00DC5A5D" w:rsidP="003F38B4">
      <w:pPr>
        <w:pStyle w:val="Listapunktowana"/>
        <w:numPr>
          <w:ilvl w:val="0"/>
          <w:numId w:val="24"/>
        </w:numPr>
        <w:pBdr>
          <w:top w:val="single" w:sz="4" w:space="1" w:color="auto"/>
          <w:left w:val="single" w:sz="4" w:space="4" w:color="auto"/>
          <w:bottom w:val="single" w:sz="4" w:space="1" w:color="auto"/>
          <w:right w:val="single" w:sz="4" w:space="4" w:color="auto"/>
        </w:pBdr>
      </w:pPr>
      <w:r w:rsidRPr="00001019">
        <w:t>Czy kryteria walidacyjne są kompletne?</w:t>
      </w:r>
    </w:p>
    <w:p w14:paraId="24884976" w14:textId="77777777" w:rsidR="00DC5A5D" w:rsidRPr="00001019" w:rsidRDefault="00DC5A5D" w:rsidP="006201E4">
      <w:pPr>
        <w:pStyle w:val="Wcicienormalne"/>
        <w:keepNext/>
      </w:pPr>
      <w:r w:rsidRPr="00001019">
        <w:t xml:space="preserve">Pytania dla </w:t>
      </w:r>
      <w:r w:rsidRPr="00233CE3">
        <w:rPr>
          <w:b/>
          <w:bCs/>
          <w:i/>
          <w:iCs w:val="0"/>
        </w:rPr>
        <w:t>projektowania wstępnego</w:t>
      </w:r>
      <w:r w:rsidRPr="00001019">
        <w:t xml:space="preserve"> to:</w:t>
      </w:r>
    </w:p>
    <w:p w14:paraId="1B77076A"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wymagania dla oprogramowania znalazły odwzorowanie w jego architekturze?</w:t>
      </w:r>
    </w:p>
    <w:p w14:paraId="4064354A"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zastosowano odpowiedni podział na moduły? Czy moduły są funkcjonalnie niezależne?</w:t>
      </w:r>
    </w:p>
    <w:p w14:paraId="5F5D322B"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architektura programu jest sfaktoryzowana?</w:t>
      </w:r>
    </w:p>
    <w:p w14:paraId="155A971B"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zdefiniowano interfejsy dla modułów oraz systemów zewnętrznych?</w:t>
      </w:r>
    </w:p>
    <w:p w14:paraId="4F63A779"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struktura danych jest spójna z dziedziną informacji?</w:t>
      </w:r>
    </w:p>
    <w:p w14:paraId="3D1C9D6E"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struktura danych jest spójna ze specyfikacją wymagań?</w:t>
      </w:r>
    </w:p>
    <w:p w14:paraId="0DD061F3"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w projekcie uwzględniono łatwość pielęgnacji?</w:t>
      </w:r>
    </w:p>
    <w:p w14:paraId="0E4A6AB7" w14:textId="77777777" w:rsidR="00DC5A5D" w:rsidRPr="00001019" w:rsidRDefault="00DC5A5D" w:rsidP="003F38B4">
      <w:pPr>
        <w:pStyle w:val="Listapunktowana"/>
        <w:numPr>
          <w:ilvl w:val="0"/>
          <w:numId w:val="25"/>
        </w:numPr>
        <w:pBdr>
          <w:top w:val="single" w:sz="4" w:space="1" w:color="auto"/>
          <w:left w:val="single" w:sz="4" w:space="4" w:color="auto"/>
          <w:bottom w:val="single" w:sz="4" w:space="1" w:color="auto"/>
          <w:right w:val="single" w:sz="4" w:space="4" w:color="auto"/>
        </w:pBdr>
      </w:pPr>
      <w:r w:rsidRPr="00001019">
        <w:t>Czy czynniki jakości zostały jawnie oszacowane?</w:t>
      </w:r>
    </w:p>
    <w:p w14:paraId="57ECB43D" w14:textId="2224D6C7" w:rsidR="00DC5A5D" w:rsidRPr="00001019" w:rsidRDefault="00233CE3" w:rsidP="006201E4">
      <w:pPr>
        <w:pStyle w:val="Wcicienormalne"/>
        <w:keepNext/>
      </w:pPr>
      <w:r>
        <w:t>Przykładowa l</w:t>
      </w:r>
      <w:r w:rsidR="00DC5A5D" w:rsidRPr="00001019">
        <w:t xml:space="preserve">ista kontrolna dla </w:t>
      </w:r>
      <w:r w:rsidR="00DC5A5D" w:rsidRPr="00233CE3">
        <w:rPr>
          <w:b/>
          <w:bCs/>
          <w:i/>
          <w:iCs w:val="0"/>
        </w:rPr>
        <w:t>projektowania szczegółowego</w:t>
      </w:r>
      <w:r w:rsidR="00DC5A5D" w:rsidRPr="00001019">
        <w:t>:</w:t>
      </w:r>
    </w:p>
    <w:p w14:paraId="2ECB661F"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algorytmy realizują wymagane funkcje?</w:t>
      </w:r>
    </w:p>
    <w:p w14:paraId="4C19848F"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algorytmy są logicznie poprawne?</w:t>
      </w:r>
    </w:p>
    <w:p w14:paraId="09FF3EDD"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interfejs jest spójny z projektem architektury?</w:t>
      </w:r>
    </w:p>
    <w:p w14:paraId="201B60C1"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logiczna złożoność jest rozsądna?</w:t>
      </w:r>
    </w:p>
    <w:p w14:paraId="555B95FE"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uwzględniono obsługę błędów i ochronę przed błędami?</w:t>
      </w:r>
    </w:p>
    <w:p w14:paraId="35960EDC"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lokalne struktury danych są poprawnie zdefiniowane?</w:t>
      </w:r>
    </w:p>
    <w:p w14:paraId="58C4E2BD"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zachowano konstrukcje programowania strukturalnego?</w:t>
      </w:r>
    </w:p>
    <w:p w14:paraId="143B5E2E"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poziom szczegółowości projektowania jest odpowiedni dla języka implementacji?</w:t>
      </w:r>
    </w:p>
    <w:p w14:paraId="4498C54E"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projekt uzależniono od cechy systemu operacyjnego, czy języka programowania?</w:t>
      </w:r>
    </w:p>
    <w:p w14:paraId="33D61CD3"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zastosowano projektowanie komponentowe lub podejście oparte o odwrócenie sterowania?</w:t>
      </w:r>
    </w:p>
    <w:p w14:paraId="381C9C2D" w14:textId="77777777" w:rsidR="00DC5A5D" w:rsidRPr="00001019" w:rsidRDefault="00DC5A5D" w:rsidP="003F38B4">
      <w:pPr>
        <w:pStyle w:val="Listapunktowana"/>
        <w:numPr>
          <w:ilvl w:val="0"/>
          <w:numId w:val="26"/>
        </w:numPr>
        <w:pBdr>
          <w:top w:val="single" w:sz="4" w:space="1" w:color="auto"/>
          <w:left w:val="single" w:sz="4" w:space="4" w:color="auto"/>
          <w:bottom w:val="single" w:sz="4" w:space="1" w:color="auto"/>
          <w:right w:val="single" w:sz="4" w:space="4" w:color="auto"/>
        </w:pBdr>
      </w:pPr>
      <w:r w:rsidRPr="00001019">
        <w:t>Czy uwzględniono łatwość pielęgnacji?</w:t>
      </w:r>
    </w:p>
    <w:p w14:paraId="3CA035CD" w14:textId="77777777" w:rsidR="00DC5A5D" w:rsidRPr="00001019" w:rsidRDefault="00DC5A5D" w:rsidP="006201E4">
      <w:pPr>
        <w:pStyle w:val="Wcicienormalne"/>
        <w:rPr>
          <w:lang w:eastAsia="pl-PL"/>
        </w:rPr>
      </w:pPr>
      <w:r w:rsidRPr="00001019">
        <w:rPr>
          <w:lang w:eastAsia="pl-PL"/>
        </w:rPr>
        <w:t xml:space="preserve">Dla </w:t>
      </w:r>
      <w:r w:rsidRPr="00233CE3">
        <w:rPr>
          <w:b/>
          <w:bCs/>
          <w:i/>
          <w:iCs w:val="0"/>
          <w:lang w:eastAsia="pl-PL"/>
        </w:rPr>
        <w:t>kodowania</w:t>
      </w:r>
      <w:r w:rsidRPr="00001019">
        <w:rPr>
          <w:b/>
          <w:bCs/>
          <w:lang w:eastAsia="pl-PL"/>
        </w:rPr>
        <w:t xml:space="preserve"> </w:t>
      </w:r>
      <w:r w:rsidRPr="00001019">
        <w:rPr>
          <w:lang w:eastAsia="pl-PL"/>
        </w:rPr>
        <w:t>Pressman podał listę kontrolną uwzględniającą tworzenie kodu na podstawie szczegółowego projektu oprogramowania:</w:t>
      </w:r>
    </w:p>
    <w:p w14:paraId="693CCFF0"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projekt został odpowiednio przetłumaczony na kod?</w:t>
      </w:r>
    </w:p>
    <w:p w14:paraId="5D021B8D"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występują błędy syntaktyczne lub literówki w kodzie?</w:t>
      </w:r>
    </w:p>
    <w:p w14:paraId="34E7E99C"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zastosowano odpowiednie konwencje języka programowania?</w:t>
      </w:r>
    </w:p>
    <w:p w14:paraId="3FF9C30A"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lastRenderedPageBreak/>
        <w:t>Czy zachowano zgodność ze standardami kodowania w zakresie stylu języka, komentarzy, nagłówków modułów?</w:t>
      </w:r>
    </w:p>
    <w:p w14:paraId="6BBC2767"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nie ma niepoprawnych lub niejednoznacznych komentarzy?</w:t>
      </w:r>
    </w:p>
    <w:p w14:paraId="2C409347"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typy danych i ich deklaracje zostały odpowiednio dobrane?</w:t>
      </w:r>
    </w:p>
    <w:p w14:paraId="445EE42F"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stałe fizyczne zostały poprawnie zdefiniowane?</w:t>
      </w:r>
    </w:p>
    <w:p w14:paraId="0764AD4E" w14:textId="77777777" w:rsidR="00DC5A5D" w:rsidRPr="00001019" w:rsidRDefault="00DC5A5D" w:rsidP="003F38B4">
      <w:pPr>
        <w:pStyle w:val="Listapunktowana"/>
        <w:numPr>
          <w:ilvl w:val="0"/>
          <w:numId w:val="78"/>
        </w:numPr>
        <w:pBdr>
          <w:top w:val="single" w:sz="4" w:space="1" w:color="auto"/>
          <w:left w:val="single" w:sz="4" w:space="4" w:color="auto"/>
          <w:bottom w:val="single" w:sz="4" w:space="1" w:color="auto"/>
          <w:right w:val="single" w:sz="4" w:space="4" w:color="auto"/>
        </w:pBdr>
      </w:pPr>
      <w:r w:rsidRPr="00001019">
        <w:t>Czy zostały spełnione wszystkie wymagane elementy listy kontrolnej dla projektowania szczegółowego?</w:t>
      </w:r>
    </w:p>
    <w:p w14:paraId="3723A1FB" w14:textId="77777777" w:rsidR="00000E88" w:rsidRDefault="00DC5A5D" w:rsidP="006201E4">
      <w:pPr>
        <w:pStyle w:val="Wcicienormalne"/>
        <w:rPr>
          <w:lang w:eastAsia="pl-PL"/>
        </w:rPr>
      </w:pPr>
      <w:r w:rsidRPr="00001019">
        <w:rPr>
          <w:lang w:eastAsia="pl-PL"/>
        </w:rPr>
        <w:t>Powyższe listy kontrolne nie są w żadnym wypadku wzorcem</w:t>
      </w:r>
      <w:r w:rsidR="00000E88">
        <w:rPr>
          <w:lang w:eastAsia="pl-PL"/>
        </w:rPr>
        <w:t xml:space="preserve"> czy</w:t>
      </w:r>
      <w:r w:rsidRPr="00001019">
        <w:rPr>
          <w:lang w:eastAsia="pl-PL"/>
        </w:rPr>
        <w:t xml:space="preserve"> standardem, lecz stanowią jedynie przykłady. W praktyce w każdej firmie wprowadza się własne kryteria i własne sposoby sprawdzania artefaktów. </w:t>
      </w:r>
    </w:p>
    <w:p w14:paraId="3C592EBA" w14:textId="1258DEBC" w:rsidR="00DC5A5D" w:rsidRPr="00001019" w:rsidRDefault="00DC5A5D" w:rsidP="006201E4">
      <w:pPr>
        <w:pStyle w:val="Wcicienormalne"/>
      </w:pPr>
      <w:r w:rsidRPr="00001019">
        <w:rPr>
          <w:lang w:eastAsia="pl-PL"/>
        </w:rPr>
        <w:t xml:space="preserve">Oprócz formalnych przeglądów technicznych stosuje się też </w:t>
      </w:r>
      <w:r w:rsidR="00000E88">
        <w:rPr>
          <w:lang w:eastAsia="pl-PL"/>
        </w:rPr>
        <w:t xml:space="preserve">metody </w:t>
      </w:r>
      <w:r w:rsidRPr="00001019">
        <w:rPr>
          <w:lang w:eastAsia="pl-PL"/>
        </w:rPr>
        <w:t xml:space="preserve">mniej formalne, jak </w:t>
      </w:r>
      <w:r w:rsidR="00EE5CE4">
        <w:rPr>
          <w:lang w:eastAsia="pl-PL"/>
        </w:rPr>
        <w:t>np. </w:t>
      </w:r>
      <w:r w:rsidRPr="00233CE3">
        <w:rPr>
          <w:b/>
          <w:bCs/>
          <w:i/>
          <w:lang w:eastAsia="pl-PL"/>
        </w:rPr>
        <w:t>testowanie empiryczne</w:t>
      </w:r>
      <w:r w:rsidRPr="00001019">
        <w:rPr>
          <w:lang w:eastAsia="pl-PL"/>
        </w:rPr>
        <w:t xml:space="preserve"> (prototypu lub gotowego kodu) </w:t>
      </w:r>
      <w:sdt>
        <w:sdtPr>
          <w:rPr>
            <w:lang w:eastAsia="pl-PL"/>
          </w:rPr>
          <w:id w:val="-360674242"/>
          <w:citation/>
        </w:sdtPr>
        <w:sdtContent>
          <w:r w:rsidRPr="00001019">
            <w:rPr>
              <w:lang w:eastAsia="pl-PL"/>
            </w:rPr>
            <w:fldChar w:fldCharType="begin"/>
          </w:r>
          <w:r w:rsidRPr="00001019">
            <w:rPr>
              <w:lang w:eastAsia="pl-PL"/>
            </w:rPr>
            <w:instrText xml:space="preserve"> CITATION Kar92 \l 1045 </w:instrText>
          </w:r>
          <w:r w:rsidRPr="00001019">
            <w:rPr>
              <w:lang w:eastAsia="pl-PL"/>
            </w:rPr>
            <w:fldChar w:fldCharType="separate"/>
          </w:r>
          <w:r w:rsidR="001D0D9B" w:rsidRPr="001D0D9B">
            <w:rPr>
              <w:noProof/>
              <w:lang w:eastAsia="pl-PL"/>
            </w:rPr>
            <w:t>[45]</w:t>
          </w:r>
          <w:r w:rsidRPr="00001019">
            <w:rPr>
              <w:lang w:eastAsia="pl-PL"/>
            </w:rPr>
            <w:fldChar w:fldCharType="end"/>
          </w:r>
        </w:sdtContent>
      </w:sdt>
      <w:r w:rsidRPr="00001019">
        <w:rPr>
          <w:lang w:eastAsia="pl-PL"/>
        </w:rPr>
        <w:t xml:space="preserve">, </w:t>
      </w:r>
      <w:r w:rsidRPr="00233CE3">
        <w:rPr>
          <w:b/>
          <w:bCs/>
          <w:i/>
          <w:lang w:eastAsia="pl-PL"/>
        </w:rPr>
        <w:t>przeglądy poznawcze</w:t>
      </w:r>
      <w:r w:rsidRPr="00001019">
        <w:rPr>
          <w:i/>
          <w:lang w:eastAsia="pl-PL"/>
        </w:rPr>
        <w:t xml:space="preserve"> </w:t>
      </w:r>
      <w:r w:rsidRPr="00001019">
        <w:rPr>
          <w:lang w:eastAsia="pl-PL"/>
        </w:rPr>
        <w:t>(</w:t>
      </w:r>
      <w:r w:rsidR="00174623">
        <w:rPr>
          <w:lang w:eastAsia="pl-PL"/>
        </w:rPr>
        <w:t>ang. </w:t>
      </w:r>
      <w:r w:rsidRPr="001F40F5">
        <w:rPr>
          <w:rStyle w:val="angielskawstawka"/>
          <w:lang w:val="en-GB"/>
        </w:rPr>
        <w:t>cognitive walkthrough</w:t>
      </w:r>
      <w:r w:rsidRPr="00001019">
        <w:rPr>
          <w:lang w:eastAsia="pl-PL"/>
        </w:rPr>
        <w:t>)</w:t>
      </w:r>
      <w:r w:rsidRPr="00001019">
        <w:rPr>
          <w:i/>
          <w:lang w:eastAsia="pl-PL"/>
        </w:rPr>
        <w:t xml:space="preserve"> </w:t>
      </w:r>
      <w:r w:rsidRPr="00001019">
        <w:rPr>
          <w:lang w:eastAsia="pl-PL"/>
        </w:rPr>
        <w:t xml:space="preserve">interfejsu użytkownika </w:t>
      </w:r>
      <w:sdt>
        <w:sdtPr>
          <w:rPr>
            <w:lang w:eastAsia="pl-PL"/>
          </w:rPr>
          <w:id w:val="705752927"/>
          <w:citation/>
        </w:sdtPr>
        <w:sdtContent>
          <w:r w:rsidRPr="00001019">
            <w:rPr>
              <w:lang w:eastAsia="pl-PL"/>
            </w:rPr>
            <w:fldChar w:fldCharType="begin"/>
          </w:r>
          <w:r w:rsidRPr="00001019">
            <w:rPr>
              <w:lang w:eastAsia="pl-PL"/>
            </w:rPr>
            <w:instrText xml:space="preserve">CITATION Lew90 \l 1045 </w:instrText>
          </w:r>
          <w:r w:rsidRPr="00001019">
            <w:rPr>
              <w:lang w:eastAsia="pl-PL"/>
            </w:rPr>
            <w:fldChar w:fldCharType="separate"/>
          </w:r>
          <w:r w:rsidR="001D0D9B" w:rsidRPr="001D0D9B">
            <w:rPr>
              <w:noProof/>
              <w:lang w:eastAsia="pl-PL"/>
            </w:rPr>
            <w:t>[46]</w:t>
          </w:r>
          <w:r w:rsidRPr="00001019">
            <w:rPr>
              <w:lang w:eastAsia="pl-PL"/>
            </w:rPr>
            <w:fldChar w:fldCharType="end"/>
          </w:r>
        </w:sdtContent>
      </w:sdt>
      <w:r w:rsidRPr="00001019">
        <w:rPr>
          <w:lang w:eastAsia="pl-PL"/>
        </w:rPr>
        <w:t xml:space="preserve">, </w:t>
      </w:r>
      <w:r w:rsidRPr="00233CE3">
        <w:rPr>
          <w:b/>
          <w:bCs/>
          <w:i/>
          <w:lang w:eastAsia="pl-PL"/>
        </w:rPr>
        <w:t>konsultacje eksperckie</w:t>
      </w:r>
      <w:r w:rsidRPr="00001019">
        <w:rPr>
          <w:lang w:eastAsia="pl-PL"/>
        </w:rPr>
        <w:t xml:space="preserve"> (dostarczające wiedzy specjalistycznej) </w:t>
      </w:r>
      <w:sdt>
        <w:sdtPr>
          <w:rPr>
            <w:lang w:eastAsia="pl-PL"/>
          </w:rPr>
          <w:id w:val="802890457"/>
          <w:citation/>
        </w:sdtPr>
        <w:sdtContent>
          <w:r w:rsidRPr="00001019">
            <w:rPr>
              <w:lang w:eastAsia="pl-PL"/>
            </w:rPr>
            <w:fldChar w:fldCharType="begin"/>
          </w:r>
          <w:r w:rsidRPr="00001019">
            <w:rPr>
              <w:lang w:eastAsia="pl-PL"/>
            </w:rPr>
            <w:instrText xml:space="preserve">CITATION Rob99 \l 1045 </w:instrText>
          </w:r>
          <w:r w:rsidRPr="00001019">
            <w:rPr>
              <w:lang w:eastAsia="pl-PL"/>
            </w:rPr>
            <w:fldChar w:fldCharType="separate"/>
          </w:r>
          <w:r w:rsidR="001D0D9B" w:rsidRPr="001D0D9B">
            <w:rPr>
              <w:noProof/>
              <w:lang w:eastAsia="pl-PL"/>
            </w:rPr>
            <w:t>[47]</w:t>
          </w:r>
          <w:r w:rsidRPr="00001019">
            <w:rPr>
              <w:lang w:eastAsia="pl-PL"/>
            </w:rPr>
            <w:fldChar w:fldCharType="end"/>
          </w:r>
        </w:sdtContent>
      </w:sdt>
      <w:r w:rsidRPr="00001019">
        <w:rPr>
          <w:lang w:eastAsia="pl-PL"/>
        </w:rPr>
        <w:t xml:space="preserve">. Dokonuje się też </w:t>
      </w:r>
      <w:r w:rsidRPr="00233CE3">
        <w:rPr>
          <w:b/>
          <w:bCs/>
          <w:i/>
          <w:lang w:eastAsia="pl-PL"/>
        </w:rPr>
        <w:t>przeglądów kodu</w:t>
      </w:r>
      <w:r w:rsidRPr="00001019">
        <w:rPr>
          <w:i/>
          <w:lang w:eastAsia="pl-PL"/>
        </w:rPr>
        <w:t xml:space="preserve"> </w:t>
      </w:r>
      <w:r w:rsidRPr="00001019">
        <w:t>(</w:t>
      </w:r>
      <w:r w:rsidR="00174623">
        <w:t>ang. </w:t>
      </w:r>
      <w:r w:rsidRPr="001F40F5">
        <w:rPr>
          <w:rStyle w:val="angielskawstawka"/>
          <w:lang w:val="en-GB"/>
        </w:rPr>
        <w:t>code walkthrough</w:t>
      </w:r>
      <w:r w:rsidRPr="00001019">
        <w:t xml:space="preserve">) przy użyciu odpowiednich narzędzi </w:t>
      </w:r>
      <w:sdt>
        <w:sdtPr>
          <w:id w:val="409582406"/>
          <w:citation/>
        </w:sdtPr>
        <w:sdtContent>
          <w:r w:rsidRPr="00001019">
            <w:fldChar w:fldCharType="begin"/>
          </w:r>
          <w:r w:rsidRPr="00001019">
            <w:instrText xml:space="preserve">CITATION Plo07 \l 1045 </w:instrText>
          </w:r>
          <w:r w:rsidRPr="00001019">
            <w:fldChar w:fldCharType="separate"/>
          </w:r>
          <w:r w:rsidR="001D0D9B" w:rsidRPr="001D0D9B">
            <w:rPr>
              <w:noProof/>
            </w:rPr>
            <w:t>[48]</w:t>
          </w:r>
          <w:r w:rsidRPr="00001019">
            <w:fldChar w:fldCharType="end"/>
          </w:r>
        </w:sdtContent>
      </w:sdt>
      <w:sdt>
        <w:sdtPr>
          <w:id w:val="986596483"/>
          <w:citation/>
        </w:sdtPr>
        <w:sdtContent>
          <w:r w:rsidRPr="00001019">
            <w:fldChar w:fldCharType="begin"/>
          </w:r>
          <w:r w:rsidRPr="00001019">
            <w:instrText xml:space="preserve">CITATION Plo08 \l 1045 </w:instrText>
          </w:r>
          <w:r w:rsidRPr="00001019">
            <w:fldChar w:fldCharType="separate"/>
          </w:r>
          <w:r w:rsidR="001D0D9B">
            <w:rPr>
              <w:noProof/>
            </w:rPr>
            <w:t xml:space="preserve"> </w:t>
          </w:r>
          <w:r w:rsidR="001D0D9B" w:rsidRPr="001D0D9B">
            <w:rPr>
              <w:noProof/>
            </w:rPr>
            <w:t>[49]</w:t>
          </w:r>
          <w:r w:rsidRPr="00001019">
            <w:fldChar w:fldCharType="end"/>
          </w:r>
        </w:sdtContent>
      </w:sdt>
      <w:r w:rsidRPr="00001019">
        <w:t>.</w:t>
      </w:r>
    </w:p>
    <w:p w14:paraId="135E2440" w14:textId="378F1F00" w:rsidR="004D43C8" w:rsidRPr="00001019" w:rsidRDefault="004D43C8" w:rsidP="004D43C8">
      <w:pPr>
        <w:pStyle w:val="Nagwek4"/>
      </w:pPr>
      <w:bookmarkStart w:id="293" w:name="_Ref34405793"/>
      <w:bookmarkStart w:id="294" w:name="_Toc19863947"/>
      <w:bookmarkStart w:id="295" w:name="_Toc21675109"/>
      <w:bookmarkStart w:id="296" w:name="_Toc25853135"/>
      <w:bookmarkStart w:id="297" w:name="_Toc29749315"/>
      <w:r>
        <w:t>SQA w procesie wytwarzania oprogramowania</w:t>
      </w:r>
      <w:bookmarkEnd w:id="293"/>
    </w:p>
    <w:p w14:paraId="1DA16552" w14:textId="2FE3AD70" w:rsidR="004D43C8" w:rsidRPr="00001019" w:rsidRDefault="004D43C8" w:rsidP="004D43C8">
      <w:pPr>
        <w:pStyle w:val="Wcicienormalne"/>
      </w:pPr>
      <w:r w:rsidRPr="00001019">
        <w:t xml:space="preserve">W metodykach klasycznych wytwarzanie oprogramowania jest </w:t>
      </w:r>
      <w:r w:rsidRPr="00AE03E7">
        <w:rPr>
          <w:b/>
          <w:bCs/>
          <w:i/>
        </w:rPr>
        <w:t>procesem</w:t>
      </w:r>
      <w:r w:rsidRPr="00001019">
        <w:t xml:space="preserve">. Znaczy to, że składa się z wielu </w:t>
      </w:r>
      <w:r w:rsidRPr="00374650">
        <w:rPr>
          <w:b/>
          <w:bCs/>
          <w:i/>
          <w:iCs w:val="0"/>
        </w:rPr>
        <w:t>działań</w:t>
      </w:r>
      <w:r>
        <w:rPr>
          <w:i/>
          <w:iCs w:val="0"/>
        </w:rPr>
        <w:t xml:space="preserve"> </w:t>
      </w:r>
      <w:r w:rsidRPr="00374650">
        <w:t>(</w:t>
      </w:r>
      <w:r w:rsidRPr="00AE03E7">
        <w:rPr>
          <w:b/>
          <w:bCs/>
          <w:i/>
        </w:rPr>
        <w:t>aktywności</w:t>
      </w:r>
      <w:r>
        <w:t>)</w:t>
      </w:r>
      <w:r w:rsidRPr="00001019">
        <w:t>, które są ze sobą powiązane tak, że wynik jednej z aktywności jest potrzebny dla realizacji innej. Aktywności mogą być traktowane jak następujące po sobie etapy (jak w modelu kaskadowym) lub podejmowane równolegle z przesunięciem czasowym (jak w modelu RUP</w:t>
      </w:r>
      <w:r>
        <w:t xml:space="preserve"> – </w:t>
      </w:r>
      <w:r w:rsidR="00B77EF6">
        <w:t xml:space="preserve">opisanym w podrozdziale </w:t>
      </w:r>
      <w:r w:rsidR="00B77EF6">
        <w:fldChar w:fldCharType="begin"/>
      </w:r>
      <w:r w:rsidR="00B77EF6">
        <w:instrText xml:space="preserve"> REF _Ref34384369 \n \h </w:instrText>
      </w:r>
      <w:r w:rsidR="00B77EF6">
        <w:fldChar w:fldCharType="separate"/>
      </w:r>
      <w:r w:rsidR="001D0D9B">
        <w:t>9.6</w:t>
      </w:r>
      <w:r w:rsidR="00B77EF6">
        <w:fldChar w:fldCharType="end"/>
      </w:r>
      <w:r w:rsidRPr="00001019">
        <w:t xml:space="preserve">). Najczęściej proces powtarzany jest cyklicznie (jak w podejściu iteracyjno-inkrementacyjnym). </w:t>
      </w:r>
    </w:p>
    <w:p w14:paraId="53B8CBDC" w14:textId="657B0B7E" w:rsidR="004D43C8" w:rsidRDefault="004D43C8" w:rsidP="004D43C8">
      <w:pPr>
        <w:pStyle w:val="Wcicienormalne"/>
      </w:pPr>
      <w:r>
        <w:t>W SQA określa się zalecenia dla poszczególnych etapów czy też faz procesu wytwarzania.</w:t>
      </w:r>
    </w:p>
    <w:p w14:paraId="7371A54A" w14:textId="77777777" w:rsidR="004D43C8" w:rsidRDefault="004D43C8" w:rsidP="004D43C8">
      <w:pPr>
        <w:pStyle w:val="Intitle"/>
      </w:pPr>
      <w:r>
        <w:t>Wydobywanie wymagań</w:t>
      </w:r>
    </w:p>
    <w:p w14:paraId="69DEF713" w14:textId="4B0A3D95" w:rsidR="004D43C8" w:rsidRDefault="004D43C8" w:rsidP="004D43C8">
      <w:pPr>
        <w:pStyle w:val="Wcicienormalne"/>
        <w:rPr>
          <w:rFonts w:eastAsia="Times New Roman"/>
          <w:iCs w:val="0"/>
          <w:lang w:eastAsia="pl-PL"/>
        </w:rPr>
      </w:pPr>
      <w:r>
        <w:t>Dobry produkt musi być oparty</w:t>
      </w:r>
      <w:r w:rsidRPr="00001019">
        <w:t xml:space="preserve"> o dobrą (kompletną</w:t>
      </w:r>
      <w:r w:rsidR="00B77EF6">
        <w:t xml:space="preserve"> i spójną</w:t>
      </w:r>
      <w:r w:rsidRPr="00001019">
        <w:t xml:space="preserve">) </w:t>
      </w:r>
      <w:r w:rsidRPr="00AE03E7">
        <w:rPr>
          <w:b/>
          <w:bCs/>
          <w:i/>
        </w:rPr>
        <w:t>specyfikację wymagań</w:t>
      </w:r>
      <w:r w:rsidRPr="00001019">
        <w:t xml:space="preserve">. W metodach klasycznych dużo uwagi poświęca się opracowaniu specyfikacji wymagań </w:t>
      </w:r>
      <w:r w:rsidRPr="00001019">
        <w:rPr>
          <w:i/>
        </w:rPr>
        <w:t>na początku procesu</w:t>
      </w:r>
      <w:r w:rsidRPr="00001019">
        <w:t xml:space="preserve">. </w:t>
      </w:r>
    </w:p>
    <w:p w14:paraId="29B98306" w14:textId="71F669FF" w:rsidR="004D43C8" w:rsidRDefault="004D43C8" w:rsidP="004D43C8">
      <w:pPr>
        <w:pStyle w:val="Wcicienormalne"/>
        <w:rPr>
          <w:rFonts w:eastAsia="Times New Roman"/>
          <w:iCs w:val="0"/>
          <w:lang w:eastAsia="pl-PL"/>
        </w:rPr>
      </w:pPr>
      <w:r>
        <w:rPr>
          <w:rFonts w:eastAsia="Times New Roman"/>
          <w:iCs w:val="0"/>
          <w:lang w:eastAsia="pl-PL"/>
        </w:rPr>
        <w:t>Dla fazy początkowej procesu formułowane są następujące zalecenia:</w:t>
      </w:r>
    </w:p>
    <w:p w14:paraId="4CE43EF7" w14:textId="77777777" w:rsidR="004D43C8" w:rsidRDefault="004D43C8" w:rsidP="004D43C8">
      <w:pPr>
        <w:pStyle w:val="Listapunktowana"/>
      </w:pPr>
      <w:r w:rsidRPr="00001019">
        <w:t xml:space="preserve">Trzeba ustalić wszystkich </w:t>
      </w:r>
      <w:r w:rsidRPr="00001019">
        <w:rPr>
          <w:i/>
        </w:rPr>
        <w:t>interesariuszy projektu</w:t>
      </w:r>
      <w:r w:rsidRPr="00001019">
        <w:t xml:space="preserve">, do których zalicza się nie tylko przedstawicieli klienta, ale także </w:t>
      </w:r>
      <w:r w:rsidRPr="00001019">
        <w:rPr>
          <w:i/>
        </w:rPr>
        <w:t>końcowych użytkowników</w:t>
      </w:r>
      <w:r>
        <w:t>. Trzeba wziąć pod uwagę wszystkich ludzi i organizacje zainteresowane projektem, jak również uwzględnić kontekst prawny projektu.</w:t>
      </w:r>
    </w:p>
    <w:p w14:paraId="6B507600" w14:textId="490EDFAB" w:rsidR="004D43C8" w:rsidRDefault="004D43C8" w:rsidP="004D43C8">
      <w:pPr>
        <w:pStyle w:val="Listapunktowana"/>
        <w:rPr>
          <w:iCs/>
        </w:rPr>
      </w:pPr>
      <w:r w:rsidRPr="00001019">
        <w:t>Wymagania</w:t>
      </w:r>
      <w:r>
        <w:t xml:space="preserve"> powinno się</w:t>
      </w:r>
      <w:r w:rsidRPr="00001019">
        <w:t xml:space="preserve"> </w:t>
      </w:r>
      <w:r w:rsidRPr="00001019">
        <w:rPr>
          <w:i/>
        </w:rPr>
        <w:t>wydobywa</w:t>
      </w:r>
      <w:r>
        <w:rPr>
          <w:i/>
        </w:rPr>
        <w:t>ć</w:t>
      </w:r>
      <w:r w:rsidRPr="00001019">
        <w:t xml:space="preserve"> od interesariuszy stosując odpowiednie metody </w:t>
      </w:r>
      <w:r w:rsidRPr="00001019">
        <w:rPr>
          <w:i/>
        </w:rPr>
        <w:t>inżynierii wymagań</w:t>
      </w:r>
      <w:r w:rsidRPr="00001019">
        <w:t xml:space="preserve"> </w:t>
      </w:r>
      <w:sdt>
        <w:sdtPr>
          <w:id w:val="1567219262"/>
          <w:citation/>
        </w:sdtPr>
        <w:sdtContent>
          <w:r w:rsidRPr="00001019">
            <w:fldChar w:fldCharType="begin"/>
          </w:r>
          <w:r w:rsidRPr="00001019">
            <w:instrText xml:space="preserve">CITATION Sid96 \l 1045 </w:instrText>
          </w:r>
          <w:r w:rsidRPr="00001019">
            <w:fldChar w:fldCharType="separate"/>
          </w:r>
          <w:r w:rsidR="001D0D9B">
            <w:rPr>
              <w:noProof/>
            </w:rPr>
            <w:t>[50]</w:t>
          </w:r>
          <w:r w:rsidRPr="00001019">
            <w:fldChar w:fldCharType="end"/>
          </w:r>
        </w:sdtContent>
      </w:sdt>
      <w:r w:rsidRPr="00001019">
        <w:t xml:space="preserve">. </w:t>
      </w:r>
      <w:r w:rsidR="002102D0">
        <w:t>Odnosi się do nich</w:t>
      </w:r>
      <w:r>
        <w:t xml:space="preserve"> angielski termin „</w:t>
      </w:r>
      <w:r w:rsidRPr="007C735F">
        <w:rPr>
          <w:rStyle w:val="angielskawstawka"/>
        </w:rPr>
        <w:t>elicitation</w:t>
      </w:r>
      <w:r>
        <w:t xml:space="preserve">”, który oznacza </w:t>
      </w:r>
      <w:r w:rsidRPr="007C735F">
        <w:rPr>
          <w:iCs/>
        </w:rPr>
        <w:t>wywoł</w:t>
      </w:r>
      <w:r>
        <w:rPr>
          <w:iCs/>
        </w:rPr>
        <w:t>yw</w:t>
      </w:r>
      <w:r w:rsidRPr="007C735F">
        <w:rPr>
          <w:iCs/>
        </w:rPr>
        <w:t>anie</w:t>
      </w:r>
      <w:r>
        <w:rPr>
          <w:iCs/>
        </w:rPr>
        <w:t xml:space="preserve">, </w:t>
      </w:r>
      <w:r w:rsidRPr="007C735F">
        <w:rPr>
          <w:iCs/>
        </w:rPr>
        <w:t>aktywizacj</w:t>
      </w:r>
      <w:r>
        <w:rPr>
          <w:iCs/>
        </w:rPr>
        <w:t xml:space="preserve">ę, </w:t>
      </w:r>
      <w:r w:rsidRPr="007C735F">
        <w:rPr>
          <w:iCs/>
        </w:rPr>
        <w:t>ujawni</w:t>
      </w:r>
      <w:r>
        <w:rPr>
          <w:iCs/>
        </w:rPr>
        <w:t>a</w:t>
      </w:r>
      <w:r w:rsidRPr="007C735F">
        <w:rPr>
          <w:iCs/>
        </w:rPr>
        <w:t>nie</w:t>
      </w:r>
      <w:r w:rsidR="00997CD5">
        <w:rPr>
          <w:iCs/>
        </w:rPr>
        <w:t xml:space="preserve"> lub</w:t>
      </w:r>
      <w:r>
        <w:rPr>
          <w:iCs/>
        </w:rPr>
        <w:t xml:space="preserve"> </w:t>
      </w:r>
      <w:r w:rsidRPr="007C735F">
        <w:rPr>
          <w:iCs/>
        </w:rPr>
        <w:t>wydoby</w:t>
      </w:r>
      <w:r>
        <w:rPr>
          <w:iCs/>
        </w:rPr>
        <w:t xml:space="preserve">wanie, gdyż </w:t>
      </w:r>
      <w:r w:rsidR="002102D0">
        <w:rPr>
          <w:iCs/>
        </w:rPr>
        <w:t>opracowanie</w:t>
      </w:r>
      <w:r>
        <w:rPr>
          <w:iCs/>
        </w:rPr>
        <w:t xml:space="preserve"> dobrej specyfikacji wymagań oznacza często uświadamianie klientom ich potrzeb i wydobywanie ich oczekiwań. Do tego potrzeba umiejętności analitycznych, zdolności rozmowy z ludźmi i wczuwania się w ich sytuację (empatii).</w:t>
      </w:r>
    </w:p>
    <w:p w14:paraId="08CBC9E7" w14:textId="77777777" w:rsidR="004D43C8" w:rsidRDefault="004D43C8" w:rsidP="004D43C8">
      <w:pPr>
        <w:pStyle w:val="Listapunktowana"/>
      </w:pPr>
      <w:r w:rsidRPr="00001019">
        <w:lastRenderedPageBreak/>
        <w:t xml:space="preserve">Wymagania powinny być oparte na </w:t>
      </w:r>
      <w:r w:rsidRPr="002F3D7E">
        <w:rPr>
          <w:i/>
        </w:rPr>
        <w:t>celach projektu</w:t>
      </w:r>
      <w:r w:rsidRPr="00001019">
        <w:t xml:space="preserve">, które określa klient. </w:t>
      </w:r>
      <w:r>
        <w:t>Cele powinny uwzględniać korzyści, jakich spodziewa się klient, ale też korzyści dla użytkowników.</w:t>
      </w:r>
    </w:p>
    <w:p w14:paraId="0D0D459D" w14:textId="77777777" w:rsidR="004D43C8" w:rsidRDefault="004D43C8" w:rsidP="004D43C8">
      <w:pPr>
        <w:pStyle w:val="Listapunktowana"/>
      </w:pPr>
      <w:r w:rsidRPr="00001019">
        <w:t xml:space="preserve">Ustala się nie tylko wymagania funkcjonalne, ale też </w:t>
      </w:r>
      <w:r w:rsidRPr="002F3D7E">
        <w:rPr>
          <w:i/>
        </w:rPr>
        <w:t>wymagania jakościowe</w:t>
      </w:r>
      <w:r>
        <w:t xml:space="preserve"> i wszelkie inne, jak np. ograniczenia konstrukcyjne.</w:t>
      </w:r>
    </w:p>
    <w:p w14:paraId="51344F55" w14:textId="77777777" w:rsidR="004D43C8" w:rsidRPr="002F3D7E" w:rsidRDefault="004D43C8" w:rsidP="004D43C8">
      <w:pPr>
        <w:pStyle w:val="Listapunktowana"/>
      </w:pPr>
      <w:r>
        <w:t xml:space="preserve">Trzeba przeprowadzić </w:t>
      </w:r>
      <w:r>
        <w:rPr>
          <w:i/>
          <w:iCs/>
        </w:rPr>
        <w:t xml:space="preserve">analizę ryzyka </w:t>
      </w:r>
      <w:r>
        <w:t>projektu, w tym ocenić realizowalność wymagań.</w:t>
      </w:r>
    </w:p>
    <w:p w14:paraId="5ED44BAA" w14:textId="77777777" w:rsidR="004D43C8" w:rsidRDefault="004D43C8" w:rsidP="004D43C8">
      <w:pPr>
        <w:pStyle w:val="Listapunktowana"/>
      </w:pPr>
      <w:r>
        <w:rPr>
          <w:iCs/>
        </w:rPr>
        <w:t xml:space="preserve">Razem z klientem ustala się </w:t>
      </w:r>
      <w:r w:rsidRPr="002F3D7E">
        <w:rPr>
          <w:i/>
        </w:rPr>
        <w:t>kryteria akceptacyjne</w:t>
      </w:r>
      <w:r>
        <w:t>, aby uniknąć nieporozumień przy oddawaniu produktu.</w:t>
      </w:r>
    </w:p>
    <w:p w14:paraId="1167A628" w14:textId="77777777" w:rsidR="004D43C8" w:rsidRPr="007C735F" w:rsidRDefault="004D43C8" w:rsidP="004D43C8">
      <w:pPr>
        <w:pStyle w:val="Listapunktowana"/>
      </w:pPr>
      <w:r>
        <w:t>Specyfikacja wymagań musi być uważnie sprawdzona i zaakceptowana przez obie strony przed podjęciem dalszych działań.</w:t>
      </w:r>
    </w:p>
    <w:p w14:paraId="505E0780" w14:textId="77777777" w:rsidR="004D43C8" w:rsidRDefault="004D43C8" w:rsidP="004D43C8">
      <w:pPr>
        <w:pStyle w:val="Intitle"/>
      </w:pPr>
      <w:r>
        <w:t>Planowanie i szacowanie</w:t>
      </w:r>
    </w:p>
    <w:p w14:paraId="42529177" w14:textId="77777777" w:rsidR="004D43C8" w:rsidRPr="00001019" w:rsidRDefault="004D43C8" w:rsidP="004D43C8">
      <w:pPr>
        <w:pStyle w:val="Wcicienormalne"/>
      </w:pPr>
      <w:r w:rsidRPr="00001019">
        <w:t xml:space="preserve">Działania muszą być </w:t>
      </w:r>
      <w:r w:rsidRPr="00AE03E7">
        <w:rPr>
          <w:b/>
          <w:bCs/>
          <w:i/>
        </w:rPr>
        <w:t>zaplanowane</w:t>
      </w:r>
      <w:r w:rsidRPr="00001019">
        <w:t xml:space="preserve"> i ujęte w </w:t>
      </w:r>
      <w:r w:rsidRPr="00AE03E7">
        <w:rPr>
          <w:b/>
          <w:bCs/>
          <w:i/>
        </w:rPr>
        <w:t>harmonogramie</w:t>
      </w:r>
      <w:r w:rsidRPr="00001019">
        <w:t>. Skoro wiadomo, jakie działania będą podejmowane, ile czasu będą trwały i ile zasobów będą zajmowały, to można oszacować koszty procesu.</w:t>
      </w:r>
    </w:p>
    <w:p w14:paraId="74A36582" w14:textId="7CEA138E" w:rsidR="004D43C8" w:rsidRDefault="004D43C8" w:rsidP="004D43C8">
      <w:pPr>
        <w:pStyle w:val="Wcicienormalne"/>
      </w:pPr>
      <w:r w:rsidRPr="00001019">
        <w:t xml:space="preserve">Odpowiedź na pytanie klienta „ile to będzie kosztowało i na kiedy jest to możliwe” powinna być oparta na </w:t>
      </w:r>
      <w:r w:rsidRPr="00AE03E7">
        <w:rPr>
          <w:b/>
          <w:bCs/>
          <w:i/>
        </w:rPr>
        <w:t>wiarygodnym szacowaniu</w:t>
      </w:r>
      <w:r w:rsidRPr="00001019">
        <w:t xml:space="preserve">. Stosuje się tu heurystyczne metody szacowania czasu i kosztów (m.in. model COCOMO </w:t>
      </w:r>
      <w:sdt>
        <w:sdtPr>
          <w:id w:val="-702011101"/>
          <w:citation/>
        </w:sdtPr>
        <w:sdtContent>
          <w:r w:rsidRPr="00001019">
            <w:fldChar w:fldCharType="begin"/>
          </w:r>
          <w:r w:rsidRPr="00001019">
            <w:instrText xml:space="preserve">CITATION Boe00 \l 1045 </w:instrText>
          </w:r>
          <w:r w:rsidRPr="00001019">
            <w:fldChar w:fldCharType="separate"/>
          </w:r>
          <w:r w:rsidR="001D0D9B" w:rsidRPr="001D0D9B">
            <w:rPr>
              <w:noProof/>
            </w:rPr>
            <w:t>[51]</w:t>
          </w:r>
          <w:r w:rsidRPr="00001019">
            <w:fldChar w:fldCharType="end"/>
          </w:r>
        </w:sdtContent>
      </w:sdt>
      <w:r w:rsidRPr="00001019">
        <w:t xml:space="preserve">). </w:t>
      </w:r>
    </w:p>
    <w:p w14:paraId="3B7A1FEB" w14:textId="1A06DD43" w:rsidR="004D43C8" w:rsidRDefault="004D43C8" w:rsidP="004D43C8">
      <w:pPr>
        <w:pStyle w:val="Wcicienormalne"/>
      </w:pPr>
      <w:r>
        <w:t>Zalecenia SQA dla planowania i szacowania:</w:t>
      </w:r>
    </w:p>
    <w:p w14:paraId="57273F3B" w14:textId="77777777" w:rsidR="004D43C8" w:rsidRDefault="004D43C8" w:rsidP="004D43C8">
      <w:pPr>
        <w:pStyle w:val="Listapunktowana"/>
      </w:pPr>
      <w:r>
        <w:t>Planowanie musi być oparte na wiarygodnym i udokumentowanym szacowaniu.</w:t>
      </w:r>
    </w:p>
    <w:p w14:paraId="17B19181" w14:textId="77777777" w:rsidR="004D43C8" w:rsidRDefault="004D43C8" w:rsidP="004D43C8">
      <w:pPr>
        <w:pStyle w:val="Listapunktowana"/>
      </w:pPr>
      <w:r>
        <w:t>Wiarygodne szacowanie musi być oparte na znanych wymaganiach, doświadczeniach z poprzednich projektów i uznanych metodach szacowania.</w:t>
      </w:r>
    </w:p>
    <w:p w14:paraId="1227B7E4" w14:textId="77777777" w:rsidR="004D43C8" w:rsidRPr="00001019" w:rsidRDefault="004D43C8" w:rsidP="004D43C8">
      <w:pPr>
        <w:pStyle w:val="Listapunktowana"/>
      </w:pPr>
      <w:r>
        <w:t>Planowanie jest wiarygodne pod warunkiem niezmienności wymagań. Jeśli wymagania się zmienią, to plany też muszą się zmienić.</w:t>
      </w:r>
    </w:p>
    <w:p w14:paraId="18C657E2" w14:textId="77777777" w:rsidR="004D43C8" w:rsidRPr="00001019" w:rsidRDefault="004D43C8" w:rsidP="004D43C8">
      <w:pPr>
        <w:pStyle w:val="Intitle"/>
      </w:pPr>
      <w:r>
        <w:t>Analiza i modelowanie</w:t>
      </w:r>
    </w:p>
    <w:p w14:paraId="0C263978" w14:textId="092B7C90" w:rsidR="004D43C8" w:rsidRDefault="004D43C8" w:rsidP="004D43C8">
      <w:pPr>
        <w:pStyle w:val="Wcicienormalne"/>
      </w:pPr>
      <w:r w:rsidRPr="00001019">
        <w:t xml:space="preserve">Aby zrozumieć wymagania, przeprowadza się ich analizę przez modelowanie. Stosuje się </w:t>
      </w:r>
      <w:r w:rsidRPr="00AE03E7">
        <w:rPr>
          <w:b/>
          <w:bCs/>
          <w:i/>
        </w:rPr>
        <w:t>modelowanie obiektowe</w:t>
      </w:r>
      <w:r w:rsidRPr="00001019">
        <w:t xml:space="preserve"> (</w:t>
      </w:r>
      <w:r>
        <w:t>np. </w:t>
      </w:r>
      <w:r w:rsidRPr="00001019">
        <w:t>z zastosowaniem języka UML</w:t>
      </w:r>
      <w:r w:rsidR="00F71C58">
        <w:t xml:space="preserve"> </w:t>
      </w:r>
      <w:sdt>
        <w:sdtPr>
          <w:id w:val="-1304313831"/>
          <w:citation/>
        </w:sdtPr>
        <w:sdtContent>
          <w:r w:rsidR="00F71C58">
            <w:fldChar w:fldCharType="begin"/>
          </w:r>
          <w:r w:rsidR="00F71C58">
            <w:instrText xml:space="preserve"> CITATION Rum04 \l 1045 </w:instrText>
          </w:r>
          <w:r w:rsidR="00F71C58">
            <w:fldChar w:fldCharType="separate"/>
          </w:r>
          <w:r w:rsidR="001D0D9B" w:rsidRPr="001D0D9B">
            <w:rPr>
              <w:noProof/>
            </w:rPr>
            <w:t>[52]</w:t>
          </w:r>
          <w:r w:rsidR="00F71C58">
            <w:fldChar w:fldCharType="end"/>
          </w:r>
        </w:sdtContent>
      </w:sdt>
      <w:r w:rsidRPr="00001019">
        <w:t xml:space="preserve">), a czasem też </w:t>
      </w:r>
      <w:r w:rsidRPr="00AE03E7">
        <w:rPr>
          <w:b/>
          <w:bCs/>
          <w:i/>
        </w:rPr>
        <w:t>modelowanie procesów biznesowych</w:t>
      </w:r>
      <w:r w:rsidRPr="00001019">
        <w:rPr>
          <w:i/>
        </w:rPr>
        <w:t xml:space="preserve"> </w:t>
      </w:r>
      <w:r w:rsidRPr="00001019">
        <w:t>(</w:t>
      </w:r>
      <w:r>
        <w:t>np. </w:t>
      </w:r>
      <w:r w:rsidRPr="00001019">
        <w:t>z użyciem języka BPML</w:t>
      </w:r>
      <w:r w:rsidR="00F71C58">
        <w:rPr>
          <w:rStyle w:val="Odwoanieprzypisudolnego"/>
        </w:rPr>
        <w:footnoteReference w:id="117"/>
      </w:r>
      <w:r w:rsidRPr="00001019">
        <w:t xml:space="preserve">). Modelowanie służy zrozumieniu </w:t>
      </w:r>
      <w:r w:rsidRPr="00AE03E7">
        <w:rPr>
          <w:b/>
          <w:bCs/>
          <w:i/>
        </w:rPr>
        <w:t>dziedziny problemu</w:t>
      </w:r>
      <w:r w:rsidR="006D76B0">
        <w:rPr>
          <w:rStyle w:val="Odwoanieprzypisudolnego"/>
          <w:b/>
          <w:bCs/>
          <w:i/>
        </w:rPr>
        <w:footnoteReference w:id="118"/>
      </w:r>
      <w:r w:rsidRPr="00001019">
        <w:t xml:space="preserve"> przez informatyków i jest podejmowane przy współpracy klienta. Dzięki temu zespół projektowy pozyskuje niezbędną wiedzę do realizacji projektu.</w:t>
      </w:r>
    </w:p>
    <w:p w14:paraId="31776532" w14:textId="3D4C01CD" w:rsidR="004D43C8" w:rsidRDefault="004D43C8" w:rsidP="004D43C8">
      <w:pPr>
        <w:pStyle w:val="Wcicienormalne"/>
      </w:pPr>
      <w:r>
        <w:t>Wskazówki dla analizy i modelowania są następujące:</w:t>
      </w:r>
    </w:p>
    <w:p w14:paraId="4C71F645" w14:textId="77777777" w:rsidR="004D43C8" w:rsidRDefault="004D43C8" w:rsidP="004D43C8">
      <w:pPr>
        <w:pStyle w:val="Listapunktowana"/>
      </w:pPr>
      <w:r>
        <w:t>Aby przeprowadzić wiarygodną analizę wymagań i modelowanie dziedziny problemu, trzeba czerpać informacje z wiarygodnych źródeł i konsultować się z interesariuszami.</w:t>
      </w:r>
    </w:p>
    <w:p w14:paraId="4B019D5E" w14:textId="7EE1141F" w:rsidR="004D43C8" w:rsidRDefault="00160547" w:rsidP="004D43C8">
      <w:pPr>
        <w:pStyle w:val="Listapunktowana"/>
      </w:pPr>
      <w:r>
        <w:t>Należy</w:t>
      </w:r>
      <w:r w:rsidR="004D43C8">
        <w:t xml:space="preserve"> wybrać taką formę analizy i modelowania, która będzie zrozumiała zarówno dla klienta, jak i informatyków (np. formę graficzną).</w:t>
      </w:r>
    </w:p>
    <w:p w14:paraId="17FEF2FF" w14:textId="1B7C6DF7" w:rsidR="004D43C8" w:rsidRDefault="004D43C8" w:rsidP="004D43C8">
      <w:pPr>
        <w:pStyle w:val="Listapunktowana"/>
      </w:pPr>
      <w:r>
        <w:lastRenderedPageBreak/>
        <w:t>Analiza i modelowanie mus</w:t>
      </w:r>
      <w:r w:rsidR="00160547">
        <w:t>zą</w:t>
      </w:r>
      <w:r>
        <w:t xml:space="preserve"> być oparte o uzgodnioną specyfikację wymagań.</w:t>
      </w:r>
    </w:p>
    <w:p w14:paraId="2ABCDDEE" w14:textId="77A29C50" w:rsidR="004D43C8" w:rsidRDefault="004D43C8" w:rsidP="004D43C8">
      <w:pPr>
        <w:pStyle w:val="Listapunktowana"/>
      </w:pPr>
      <w:r>
        <w:t>Analiz</w:t>
      </w:r>
      <w:r w:rsidR="00160547">
        <w:t>a</w:t>
      </w:r>
      <w:r>
        <w:t xml:space="preserve"> i modelowani</w:t>
      </w:r>
      <w:r w:rsidR="00160547">
        <w:t>e</w:t>
      </w:r>
      <w:r>
        <w:t xml:space="preserve"> </w:t>
      </w:r>
      <w:r w:rsidR="00160547">
        <w:t xml:space="preserve">dotyczą </w:t>
      </w:r>
      <w:r>
        <w:t>cał</w:t>
      </w:r>
      <w:r w:rsidR="00160547">
        <w:t>ego</w:t>
      </w:r>
      <w:r>
        <w:t xml:space="preserve"> zakres</w:t>
      </w:r>
      <w:r w:rsidR="00160547">
        <w:t>u</w:t>
      </w:r>
      <w:r>
        <w:t xml:space="preserve"> projektu.</w:t>
      </w:r>
    </w:p>
    <w:p w14:paraId="2A9ABD44" w14:textId="77777777" w:rsidR="004D43C8" w:rsidRDefault="004D43C8" w:rsidP="004D43C8">
      <w:pPr>
        <w:pStyle w:val="Listapunktowana"/>
      </w:pPr>
      <w:r>
        <w:t>Trzeba upewnić się, czy wyniki analizy i modele zgadzają się z wiedzą dziedzinową klienta i jego wyobrażeniami o projekcie.</w:t>
      </w:r>
    </w:p>
    <w:p w14:paraId="0D5BB053" w14:textId="77777777" w:rsidR="004D43C8" w:rsidRDefault="004D43C8" w:rsidP="004D43C8">
      <w:pPr>
        <w:pStyle w:val="Listapunktowana"/>
      </w:pPr>
      <w:r>
        <w:t>W razie potrzeby trzeba poddać wyniki analizy i modele kontroli metodami formalnymi.</w:t>
      </w:r>
    </w:p>
    <w:p w14:paraId="118812BB" w14:textId="77777777" w:rsidR="004D43C8" w:rsidRDefault="004D43C8" w:rsidP="004D43C8">
      <w:pPr>
        <w:pStyle w:val="Listapunktowana"/>
      </w:pPr>
      <w:r>
        <w:t>Jeśli z analizy i modelowania wynika konieczność rozszerzenia zakresu projektu, to trzeba to uzgodnić z klientem, dokonać uzupełnienia specyfikacji wymagań i ponownie oszacować i zaplanować dalsze działania.</w:t>
      </w:r>
    </w:p>
    <w:p w14:paraId="2C435AB7" w14:textId="77777777" w:rsidR="004D43C8" w:rsidRPr="00001019" w:rsidRDefault="004D43C8" w:rsidP="004D43C8">
      <w:pPr>
        <w:pStyle w:val="Intitle"/>
      </w:pPr>
      <w:r>
        <w:t>Projektowanie</w:t>
      </w:r>
    </w:p>
    <w:p w14:paraId="2EFBDC99" w14:textId="77777777" w:rsidR="004D43C8" w:rsidRDefault="004D43C8" w:rsidP="004D43C8">
      <w:pPr>
        <w:pStyle w:val="Wcicienormalne"/>
      </w:pPr>
      <w:r w:rsidRPr="00001019">
        <w:t xml:space="preserve">Zanim programiści przystąpią do właściwej pracy tworzy się najpierw </w:t>
      </w:r>
      <w:r w:rsidRPr="00AE03E7">
        <w:rPr>
          <w:b/>
          <w:bCs/>
          <w:i/>
        </w:rPr>
        <w:t>projekt oprogramowania</w:t>
      </w:r>
      <w:r w:rsidRPr="00AE03E7">
        <w:rPr>
          <w:b/>
          <w:bCs/>
        </w:rPr>
        <w:t xml:space="preserve"> </w:t>
      </w:r>
      <w:r w:rsidRPr="00001019">
        <w:t xml:space="preserve">(a w przypadku systemu złożonego – również </w:t>
      </w:r>
      <w:r w:rsidRPr="00B22289">
        <w:rPr>
          <w:b/>
          <w:bCs/>
          <w:i/>
        </w:rPr>
        <w:t>projekt systemu</w:t>
      </w:r>
      <w:r w:rsidRPr="00001019">
        <w:t>). Szczegółowość projektu może być różna – od ogólne</w:t>
      </w:r>
      <w:r>
        <w:t xml:space="preserve">go </w:t>
      </w:r>
      <w:r w:rsidRPr="00AE03E7">
        <w:rPr>
          <w:b/>
          <w:bCs/>
          <w:i/>
          <w:iCs w:val="0"/>
        </w:rPr>
        <w:t>projektu</w:t>
      </w:r>
      <w:r w:rsidRPr="00AE03E7">
        <w:rPr>
          <w:b/>
          <w:bCs/>
        </w:rPr>
        <w:t xml:space="preserve"> </w:t>
      </w:r>
      <w:r w:rsidRPr="00AE03E7">
        <w:rPr>
          <w:b/>
          <w:bCs/>
          <w:i/>
        </w:rPr>
        <w:t>architektury systemu</w:t>
      </w:r>
      <w:r w:rsidRPr="00001019">
        <w:t xml:space="preserve"> do szczegółow</w:t>
      </w:r>
      <w:r>
        <w:t>ych</w:t>
      </w:r>
      <w:r w:rsidRPr="00001019">
        <w:t xml:space="preserve"> projekt</w:t>
      </w:r>
      <w:r>
        <w:t>ów</w:t>
      </w:r>
      <w:r w:rsidRPr="00001019">
        <w:t xml:space="preserve"> logiki, struktury danych i interfejsu użytkownika. Jeśli system jest złożony, to projektuje się interfejsy poszczególnych komponentów i utrzymuje się je w </w:t>
      </w:r>
      <w:r w:rsidRPr="00001019">
        <w:rPr>
          <w:i/>
        </w:rPr>
        <w:t>stabilności</w:t>
      </w:r>
      <w:r w:rsidRPr="00001019">
        <w:t xml:space="preserve"> tak, aby różne komponenty mogły być realizowane przez różne zespoły, a potem, żeby nie było problemów z integracją komponentów.</w:t>
      </w:r>
    </w:p>
    <w:p w14:paraId="0F4AA351" w14:textId="77777777" w:rsidR="004D43C8" w:rsidRDefault="004D43C8" w:rsidP="004D43C8">
      <w:pPr>
        <w:pStyle w:val="Wcicienormalne"/>
      </w:pPr>
      <w:r>
        <w:t>Zalecenia dla tej fazy są następujące:</w:t>
      </w:r>
    </w:p>
    <w:p w14:paraId="3D6803B6" w14:textId="77777777" w:rsidR="004D43C8" w:rsidRDefault="004D43C8" w:rsidP="004D43C8">
      <w:pPr>
        <w:pStyle w:val="Listapunktowana"/>
      </w:pPr>
      <w:r>
        <w:t>P</w:t>
      </w:r>
      <w:r w:rsidRPr="00001019">
        <w:t>rojekt</w:t>
      </w:r>
      <w:r>
        <w:t xml:space="preserve"> musi być oparty</w:t>
      </w:r>
      <w:r w:rsidRPr="00001019">
        <w:t xml:space="preserve"> o specyfikację wymagań i</w:t>
      </w:r>
      <w:r>
        <w:t xml:space="preserve"> utrzymywany w</w:t>
      </w:r>
      <w:r w:rsidRPr="00001019">
        <w:t xml:space="preserve"> </w:t>
      </w:r>
      <w:r w:rsidRPr="00001019">
        <w:rPr>
          <w:i/>
        </w:rPr>
        <w:t>spójności</w:t>
      </w:r>
      <w:r w:rsidRPr="00001019">
        <w:t xml:space="preserve"> (zgodności) z modelami analitycznymi</w:t>
      </w:r>
      <w:r>
        <w:t>.</w:t>
      </w:r>
    </w:p>
    <w:p w14:paraId="5A633A2D" w14:textId="77777777" w:rsidR="004D43C8" w:rsidRDefault="004D43C8" w:rsidP="004D43C8">
      <w:pPr>
        <w:pStyle w:val="Listapunktowana"/>
      </w:pPr>
      <w:r>
        <w:t>Projektowaniu trzeba poddać wszystkie aspekty systemu (oprogramowania), przy czym poziom szczegółowości projektów powinien być wystarczający dla ich odpowiedniego wdrożenia (implementacji) przez programistów.</w:t>
      </w:r>
    </w:p>
    <w:p w14:paraId="2BBBC11E" w14:textId="77777777" w:rsidR="004D43C8" w:rsidRDefault="004D43C8" w:rsidP="004D43C8">
      <w:pPr>
        <w:pStyle w:val="Listapunktowana"/>
      </w:pPr>
      <w:r>
        <w:t>Projekt powinien zawierać wskazówki dla programistów co do technik zapewnienia wymagań jakościowych wobec oprogramowania.</w:t>
      </w:r>
    </w:p>
    <w:p w14:paraId="5CEC5D89" w14:textId="77777777" w:rsidR="004D43C8" w:rsidRDefault="004D43C8" w:rsidP="004D43C8">
      <w:pPr>
        <w:pStyle w:val="Listapunktowana"/>
      </w:pPr>
      <w:r>
        <w:t>Wszystkie dokumenty wchodzące w skład złożonego projektu muszą być</w:t>
      </w:r>
      <w:r w:rsidRPr="00001019">
        <w:t xml:space="preserve"> utrzym</w:t>
      </w:r>
      <w:r>
        <w:t>ywane w</w:t>
      </w:r>
      <w:r w:rsidRPr="00001019">
        <w:t xml:space="preserve"> spójności między sobą.</w:t>
      </w:r>
    </w:p>
    <w:p w14:paraId="72CD2F1A" w14:textId="77777777" w:rsidR="004D43C8" w:rsidRDefault="004D43C8" w:rsidP="004D43C8">
      <w:pPr>
        <w:pStyle w:val="Listapunktowana"/>
      </w:pPr>
      <w:r>
        <w:t>Dokumenty projektowe powinny być poddane profesjonalnemu przeglądowi, a wykryte defekty muszą być usunięte przed kontynuacją.</w:t>
      </w:r>
    </w:p>
    <w:p w14:paraId="4494EC96" w14:textId="77777777" w:rsidR="004D43C8" w:rsidRPr="00001019" w:rsidRDefault="004D43C8" w:rsidP="004D43C8">
      <w:pPr>
        <w:pStyle w:val="Intitle"/>
      </w:pPr>
      <w:r>
        <w:t>Implementacja</w:t>
      </w:r>
    </w:p>
    <w:p w14:paraId="2044FEF3" w14:textId="49702263" w:rsidR="004D43C8" w:rsidRDefault="004D43C8" w:rsidP="004D43C8">
      <w:pPr>
        <w:pStyle w:val="Wcicienormalne"/>
      </w:pPr>
      <w:r>
        <w:t xml:space="preserve">Po utworzeniu projektu następuje jego </w:t>
      </w:r>
      <w:r w:rsidRPr="00001019">
        <w:rPr>
          <w:i/>
        </w:rPr>
        <w:t>implement</w:t>
      </w:r>
      <w:r>
        <w:rPr>
          <w:i/>
        </w:rPr>
        <w:t>acja</w:t>
      </w:r>
      <w:r w:rsidRPr="00001019">
        <w:t xml:space="preserve"> </w:t>
      </w:r>
      <w:r w:rsidRPr="00AE03E7">
        <w:rPr>
          <w:i/>
          <w:iCs w:val="0"/>
        </w:rPr>
        <w:t>w kodzie</w:t>
      </w:r>
      <w:r w:rsidRPr="00001019">
        <w:t xml:space="preserve"> oprogramowania. Na tym etapie zaglądanie </w:t>
      </w:r>
      <w:r>
        <w:t xml:space="preserve">programistów </w:t>
      </w:r>
      <w:r w:rsidRPr="00001019">
        <w:t xml:space="preserve">do specyfikacji wymagań jest ograniczone, bo wszystkie wymagania (włącznie z jakościowymi) powinny już być uwzględnione w projektach. Programiści powinni otrzymać od projektantów specyfikacje interfejsów,  schematy struktury danych i zalecenia co do tworzenia interfejsu użytkownika. Jeśli oprogramowanie wymaga zastosowania specyficznych algorytmów, to powinny być one też </w:t>
      </w:r>
      <w:r w:rsidR="00FE4C95">
        <w:t>opracowane</w:t>
      </w:r>
      <w:r w:rsidRPr="00001019">
        <w:t xml:space="preserve"> w fazie projektowania. W tym ujęciu programiści są </w:t>
      </w:r>
      <w:r w:rsidR="00FE4C95">
        <w:t>w istocie</w:t>
      </w:r>
      <w:r w:rsidRPr="00001019">
        <w:t xml:space="preserve"> </w:t>
      </w:r>
      <w:r w:rsidRPr="003C6653">
        <w:rPr>
          <w:b/>
          <w:bCs/>
          <w:i/>
        </w:rPr>
        <w:t>koderami</w:t>
      </w:r>
      <w:r w:rsidRPr="00001019">
        <w:t xml:space="preserve">, czyli zajmują się zakodowaniem projektów w języku zrozumiałym dla komputera. Teoretycznie ich praca mogłaby zostać zautomatyzowana, gdyby nie to, że w projekcie nigdy nie zawiera się </w:t>
      </w:r>
      <w:r w:rsidRPr="00001019">
        <w:rPr>
          <w:i/>
        </w:rPr>
        <w:t xml:space="preserve">wszystkich </w:t>
      </w:r>
      <w:r w:rsidRPr="00001019">
        <w:t xml:space="preserve">informacji potrzebnych do zakodowania. Programiści tworzą procedury, klasy i obiekty i na podstawie własnej wiedzy i doświadczenia </w:t>
      </w:r>
      <w:r w:rsidRPr="00001019">
        <w:rPr>
          <w:i/>
        </w:rPr>
        <w:t>wypełniają projekt treścią</w:t>
      </w:r>
      <w:r w:rsidRPr="00001019">
        <w:t xml:space="preserve">. </w:t>
      </w:r>
      <w:r>
        <w:t xml:space="preserve">Ważne jest, aby programiści nie musieli się domyślać </w:t>
      </w:r>
      <w:r w:rsidRPr="00011E1A">
        <w:rPr>
          <w:b/>
          <w:bCs/>
          <w:i/>
          <w:iCs w:val="0"/>
        </w:rPr>
        <w:t>co mają zaimplementować</w:t>
      </w:r>
      <w:r>
        <w:t xml:space="preserve">, ale podejmowali tylko decyzje </w:t>
      </w:r>
      <w:r w:rsidRPr="00011E1A">
        <w:rPr>
          <w:b/>
          <w:bCs/>
          <w:i/>
          <w:iCs w:val="0"/>
        </w:rPr>
        <w:t xml:space="preserve">jak to </w:t>
      </w:r>
      <w:r w:rsidR="00FE4C95">
        <w:rPr>
          <w:b/>
          <w:bCs/>
          <w:i/>
          <w:iCs w:val="0"/>
        </w:rPr>
        <w:t>zrobić</w:t>
      </w:r>
      <w:r w:rsidRPr="00011E1A">
        <w:t xml:space="preserve">. </w:t>
      </w:r>
    </w:p>
    <w:p w14:paraId="11F57C8F" w14:textId="18931F1D" w:rsidR="004D43C8" w:rsidRDefault="004D43C8" w:rsidP="00F71C58">
      <w:pPr>
        <w:pStyle w:val="Wcicienormalne"/>
        <w:keepNext/>
      </w:pPr>
      <w:r>
        <w:lastRenderedPageBreak/>
        <w:t>Zalecenia dla implementacji</w:t>
      </w:r>
      <w:r w:rsidR="00FE4C95">
        <w:t xml:space="preserve"> obejmują</w:t>
      </w:r>
      <w:r>
        <w:t>:</w:t>
      </w:r>
    </w:p>
    <w:p w14:paraId="11B829FB" w14:textId="77777777" w:rsidR="004D43C8" w:rsidRDefault="004D43C8" w:rsidP="004D43C8">
      <w:pPr>
        <w:pStyle w:val="Listapunktowana"/>
      </w:pPr>
      <w:r>
        <w:t>Przy kodowaniu trzeba stosować dobre praktyki programistyczne, które dotyczą zarówno struktury logicznej kodu, jak i formy tekstowej kodu źródłowego (nazewnictwo i formatowanie).</w:t>
      </w:r>
    </w:p>
    <w:p w14:paraId="612F4637" w14:textId="77777777" w:rsidR="004D43C8" w:rsidRDefault="004D43C8" w:rsidP="004D43C8">
      <w:pPr>
        <w:pStyle w:val="Listapunktowana"/>
      </w:pPr>
      <w:r>
        <w:t>Kod źródłowy powinien być ustrukturalizowany i udokumentowany tak, aby zapewnić jego zrozumiałość dla innych programistów.</w:t>
      </w:r>
    </w:p>
    <w:p w14:paraId="6DA5A97C" w14:textId="77777777" w:rsidR="004D43C8" w:rsidRDefault="004D43C8" w:rsidP="004D43C8">
      <w:pPr>
        <w:pStyle w:val="Listapunktowana"/>
      </w:pPr>
      <w:r>
        <w:t>P</w:t>
      </w:r>
      <w:r w:rsidRPr="00001019">
        <w:t xml:space="preserve">rogramiści </w:t>
      </w:r>
      <w:r>
        <w:t xml:space="preserve">muszą zachować </w:t>
      </w:r>
      <w:r w:rsidRPr="00001019">
        <w:rPr>
          <w:i/>
        </w:rPr>
        <w:t>zgodność</w:t>
      </w:r>
      <w:r>
        <w:rPr>
          <w:i/>
        </w:rPr>
        <w:t xml:space="preserve"> implementowanych</w:t>
      </w:r>
      <w:r w:rsidRPr="00001019">
        <w:rPr>
          <w:i/>
        </w:rPr>
        <w:t xml:space="preserve"> funkcji z </w:t>
      </w:r>
      <w:r>
        <w:rPr>
          <w:i/>
        </w:rPr>
        <w:t xml:space="preserve">zaprojekowanymi </w:t>
      </w:r>
      <w:r w:rsidRPr="00001019">
        <w:rPr>
          <w:i/>
        </w:rPr>
        <w:t>interfejsami</w:t>
      </w:r>
      <w:r>
        <w:rPr>
          <w:i/>
        </w:rPr>
        <w:t xml:space="preserve"> </w:t>
      </w:r>
      <w:r>
        <w:rPr>
          <w:iCs/>
        </w:rPr>
        <w:t>komponentów</w:t>
      </w:r>
      <w:r w:rsidRPr="00001019">
        <w:t xml:space="preserve">, gdyż w przeciwnym wypadku stworzone komponenty mogą nie współpracować ze sobą poprawnie. </w:t>
      </w:r>
    </w:p>
    <w:p w14:paraId="0763DD68" w14:textId="77777777" w:rsidR="004D43C8" w:rsidRDefault="004D43C8" w:rsidP="004D43C8">
      <w:pPr>
        <w:pStyle w:val="Listapunktowana"/>
      </w:pPr>
      <w:r>
        <w:t>Jeśli niemożliwe jest zachowanie zgodności implementacji z interfejsami, to zmiana interfejsu jest możliwa tylko przez zmianę na poziomie projektu po uzgodnieniu z innymi zainteresowanymi zespołami.</w:t>
      </w:r>
    </w:p>
    <w:p w14:paraId="1D318CDD" w14:textId="77777777" w:rsidR="004D43C8" w:rsidRDefault="004D43C8" w:rsidP="004D43C8">
      <w:pPr>
        <w:pStyle w:val="Listapunktowana"/>
      </w:pPr>
      <w:r>
        <w:t>P</w:t>
      </w:r>
      <w:r w:rsidRPr="00001019">
        <w:t xml:space="preserve">rzy tworzeniu kodu </w:t>
      </w:r>
      <w:r>
        <w:t xml:space="preserve">programiści powinni się </w:t>
      </w:r>
      <w:r w:rsidRPr="00001019">
        <w:t>kierowa</w:t>
      </w:r>
      <w:r>
        <w:t>ć</w:t>
      </w:r>
      <w:r w:rsidRPr="00001019">
        <w:t xml:space="preserve"> wskazówkami co do </w:t>
      </w:r>
      <w:r w:rsidRPr="00001019">
        <w:rPr>
          <w:i/>
        </w:rPr>
        <w:t>realizacji wymagań jakościowych</w:t>
      </w:r>
      <w:r w:rsidRPr="00001019">
        <w:t xml:space="preserve"> </w:t>
      </w:r>
      <w:r>
        <w:t>opracowanymi w czasie projektowania.</w:t>
      </w:r>
    </w:p>
    <w:p w14:paraId="10F5C8F7" w14:textId="77777777" w:rsidR="004D43C8" w:rsidRDefault="004D43C8" w:rsidP="004D43C8">
      <w:pPr>
        <w:pStyle w:val="Listapunktowana"/>
      </w:pPr>
      <w:r>
        <w:t>Napisany kod źródłowy powinien być przeglądany przez innych programistów w poszukiwaniu defektów. Znalezione defekty muszą być poprawione.</w:t>
      </w:r>
    </w:p>
    <w:p w14:paraId="402B5491" w14:textId="77777777" w:rsidR="004D43C8" w:rsidRDefault="004D43C8" w:rsidP="004D43C8">
      <w:pPr>
        <w:pStyle w:val="Listapunktowana"/>
      </w:pPr>
      <w:r>
        <w:t>Kod źródłowy powinien być testowany na poziomie pojedynczych funkcji.</w:t>
      </w:r>
    </w:p>
    <w:p w14:paraId="5958184A" w14:textId="77777777" w:rsidR="004D43C8" w:rsidRDefault="004D43C8" w:rsidP="004D43C8">
      <w:pPr>
        <w:pStyle w:val="Listapunktowana"/>
      </w:pPr>
      <w:r>
        <w:t>Kod może być udostępniony innym programistom dopiero po przejściu testów.</w:t>
      </w:r>
    </w:p>
    <w:p w14:paraId="23A8B204" w14:textId="77777777" w:rsidR="004D43C8" w:rsidRPr="00011E1A" w:rsidRDefault="004D43C8" w:rsidP="004D43C8">
      <w:pPr>
        <w:pStyle w:val="Listapunktowana"/>
      </w:pPr>
      <w:r>
        <w:t>Raz napisany i przetestowany kod nie powinien być zmieniany bez potrzeby, a ewentualne zmiany sygnalizowane dla innych programistów.</w:t>
      </w:r>
    </w:p>
    <w:p w14:paraId="19C202D8" w14:textId="77777777" w:rsidR="004D43C8" w:rsidRPr="00001019" w:rsidRDefault="004D43C8" w:rsidP="004D43C8">
      <w:pPr>
        <w:pStyle w:val="Intitle"/>
      </w:pPr>
      <w:r>
        <w:t>Integracja i testowanie</w:t>
      </w:r>
    </w:p>
    <w:p w14:paraId="42F3E592" w14:textId="386C53FB" w:rsidR="004D43C8" w:rsidRDefault="004D43C8" w:rsidP="004D43C8">
      <w:pPr>
        <w:pStyle w:val="Wcicienormalne"/>
      </w:pPr>
      <w:r w:rsidRPr="00001019">
        <w:t xml:space="preserve">Tworząc kod w </w:t>
      </w:r>
      <w:r>
        <w:t xml:space="preserve">osobnych </w:t>
      </w:r>
      <w:r w:rsidRPr="00001019">
        <w:t>modułach</w:t>
      </w:r>
      <w:r>
        <w:t xml:space="preserve"> (komponentów)</w:t>
      </w:r>
      <w:r w:rsidRPr="00001019">
        <w:t xml:space="preserve"> programiści dokonują </w:t>
      </w:r>
      <w:r w:rsidRPr="003C6653">
        <w:rPr>
          <w:b/>
          <w:bCs/>
          <w:i/>
        </w:rPr>
        <w:t>testowania jednostkowego</w:t>
      </w:r>
      <w:r w:rsidRPr="00001019">
        <w:t xml:space="preserve"> modułów, aby upewnić się, że </w:t>
      </w:r>
      <w:r w:rsidR="00FE4C95">
        <w:t>napisany</w:t>
      </w:r>
      <w:r w:rsidRPr="00001019">
        <w:t xml:space="preserve"> przez nich kod jest zgodny ze specyfikacją interfejsów. Przy </w:t>
      </w:r>
      <w:r>
        <w:t>integracji</w:t>
      </w:r>
      <w:r w:rsidRPr="00001019">
        <w:t xml:space="preserve"> </w:t>
      </w:r>
      <w:r>
        <w:t xml:space="preserve">komponentów w system </w:t>
      </w:r>
      <w:r w:rsidR="00FE4C95">
        <w:t xml:space="preserve">stosuje się podejście wstępujące (łącząc </w:t>
      </w:r>
      <w:r w:rsidR="00AE0E6C">
        <w:t xml:space="preserve">stopniowo </w:t>
      </w:r>
      <w:r w:rsidR="00FE4C95">
        <w:t>komponenty od najniższego poziomu w</w:t>
      </w:r>
      <w:r w:rsidR="00AE0E6C">
        <w:t xml:space="preserve"> górę</w:t>
      </w:r>
      <w:r w:rsidR="00FE4C95">
        <w:t>)</w:t>
      </w:r>
      <w:r w:rsidR="00AE0E6C">
        <w:t>, zstępujące (dołączając stopniowo komponenty od najwyższego poziomu w dół) lub mieszane i</w:t>
      </w:r>
      <w:r w:rsidR="00FE4C95">
        <w:t xml:space="preserve"> </w:t>
      </w:r>
      <w:r w:rsidRPr="00001019">
        <w:t xml:space="preserve">przeprowadzając </w:t>
      </w:r>
      <w:r w:rsidRPr="003C6653">
        <w:rPr>
          <w:b/>
          <w:bCs/>
          <w:i/>
        </w:rPr>
        <w:t>testowanie integracyjne</w:t>
      </w:r>
      <w:r w:rsidRPr="00001019">
        <w:t xml:space="preserve"> tak, aby upewnić się, że komponenty dobrze ze sobą współdziałają. Potem przeprowadza się </w:t>
      </w:r>
      <w:r w:rsidRPr="003C6653">
        <w:rPr>
          <w:b/>
          <w:bCs/>
          <w:i/>
        </w:rPr>
        <w:t>testowanie systemowe</w:t>
      </w:r>
      <w:r w:rsidRPr="00001019">
        <w:t xml:space="preserve"> już zintegrowanego systemu, aby upewnić się, że oprogramowanie spełnia wymagania jakościowe.</w:t>
      </w:r>
    </w:p>
    <w:p w14:paraId="21BAE85C" w14:textId="6DF9B767" w:rsidR="004D43C8" w:rsidRDefault="004D43C8" w:rsidP="004D43C8">
      <w:pPr>
        <w:pStyle w:val="Wcicienormalne"/>
      </w:pPr>
      <w:r>
        <w:t>Po p</w:t>
      </w:r>
      <w:r w:rsidRPr="00001019">
        <w:t>ozytywn</w:t>
      </w:r>
      <w:r>
        <w:t>ych</w:t>
      </w:r>
      <w:r w:rsidRPr="00001019">
        <w:t xml:space="preserve"> wynik</w:t>
      </w:r>
      <w:r>
        <w:t>ach</w:t>
      </w:r>
      <w:r w:rsidRPr="00001019">
        <w:t xml:space="preserve"> testów wewnętrznych u producenta </w:t>
      </w:r>
      <w:r>
        <w:t xml:space="preserve">następują </w:t>
      </w:r>
      <w:r w:rsidRPr="003C6653">
        <w:rPr>
          <w:b/>
          <w:bCs/>
          <w:i/>
        </w:rPr>
        <w:t>test</w:t>
      </w:r>
      <w:r>
        <w:rPr>
          <w:b/>
          <w:bCs/>
          <w:i/>
        </w:rPr>
        <w:t>y</w:t>
      </w:r>
      <w:r w:rsidRPr="003C6653">
        <w:rPr>
          <w:b/>
          <w:bCs/>
          <w:i/>
        </w:rPr>
        <w:t xml:space="preserve"> akceptacyjn</w:t>
      </w:r>
      <w:r>
        <w:rPr>
          <w:b/>
          <w:bCs/>
          <w:i/>
        </w:rPr>
        <w:t>e</w:t>
      </w:r>
      <w:r w:rsidRPr="00001019">
        <w:t xml:space="preserve"> </w:t>
      </w:r>
      <w:r>
        <w:t xml:space="preserve">mające na celu sprawdzenie, czy oprogramowanie spełnia </w:t>
      </w:r>
      <w:r w:rsidRPr="00083C48">
        <w:rPr>
          <w:i/>
          <w:iCs w:val="0"/>
        </w:rPr>
        <w:t>kryteria akceptacji</w:t>
      </w:r>
      <w:r>
        <w:t xml:space="preserve"> określone jeszcze w fazie wymagań.</w:t>
      </w:r>
      <w:r w:rsidRPr="00001019">
        <w:t xml:space="preserve"> Przeprowadza się </w:t>
      </w:r>
      <w:r w:rsidRPr="00001019">
        <w:rPr>
          <w:i/>
        </w:rPr>
        <w:t>testy alfa</w:t>
      </w:r>
      <w:r w:rsidR="00AE0E6C">
        <w:rPr>
          <w:i/>
        </w:rPr>
        <w:t>,</w:t>
      </w:r>
      <w:r w:rsidRPr="00001019">
        <w:t xml:space="preserve"> jeszcze w warunkach laboratoryjnych</w:t>
      </w:r>
      <w:r w:rsidR="00AE0E6C">
        <w:t xml:space="preserve"> (w środowisku tworzenia),</w:t>
      </w:r>
      <w:r w:rsidRPr="00001019">
        <w:t xml:space="preserve"> i </w:t>
      </w:r>
      <w:r w:rsidRPr="00001019">
        <w:rPr>
          <w:i/>
        </w:rPr>
        <w:t>testy beta</w:t>
      </w:r>
      <w:r w:rsidR="00AE0E6C">
        <w:t>,</w:t>
      </w:r>
      <w:r w:rsidRPr="00001019">
        <w:t xml:space="preserve"> na wybranej grupie użytkowników w warunkach rzeczywistych</w:t>
      </w:r>
      <w:r w:rsidR="00AE0E6C">
        <w:t xml:space="preserve"> (w środowisku użytkowania)</w:t>
      </w:r>
      <w:r w:rsidRPr="00001019">
        <w:t>. Po przejściu testów akceptacyjnych oprogramowanie jest przekazywane do końcowych użytkowników.</w:t>
      </w:r>
    </w:p>
    <w:p w14:paraId="1A70CE7E" w14:textId="7C6FA93A" w:rsidR="004D43C8" w:rsidRPr="00001019" w:rsidRDefault="00AC2FAD" w:rsidP="004D43C8">
      <w:pPr>
        <w:pStyle w:val="Wcicienormalne"/>
      </w:pPr>
      <w:r>
        <w:t>T</w:t>
      </w:r>
      <w:r w:rsidR="004D43C8">
        <w:t>estowani</w:t>
      </w:r>
      <w:r>
        <w:t>e powinno spełniać następujące zalecenia:</w:t>
      </w:r>
    </w:p>
    <w:p w14:paraId="74AE6CAC" w14:textId="61DA27D2" w:rsidR="004D43C8" w:rsidRPr="00001019" w:rsidRDefault="004D43C8" w:rsidP="004D43C8">
      <w:pPr>
        <w:pStyle w:val="Listapunktowana"/>
      </w:pPr>
      <w:r w:rsidRPr="00001019">
        <w:t xml:space="preserve">Testowanie </w:t>
      </w:r>
      <w:r>
        <w:t>musi</w:t>
      </w:r>
      <w:r w:rsidRPr="00001019">
        <w:t xml:space="preserve"> być przeprowadzane przez inn</w:t>
      </w:r>
      <w:r w:rsidR="00AE0E6C">
        <w:t>e</w:t>
      </w:r>
      <w:r w:rsidRPr="00001019">
        <w:t xml:space="preserve"> </w:t>
      </w:r>
      <w:r w:rsidR="00AE0E6C">
        <w:t>osoby niż te</w:t>
      </w:r>
      <w:r w:rsidRPr="00001019">
        <w:t>,</w:t>
      </w:r>
      <w:r w:rsidR="00AE0E6C">
        <w:t xml:space="preserve"> które tworzyły dane </w:t>
      </w:r>
      <w:r w:rsidRPr="00001019">
        <w:t xml:space="preserve">oprogramowanie. Często zatrudnia się do tego celu wyspecjalizowanych </w:t>
      </w:r>
      <w:r w:rsidRPr="004D43C8">
        <w:rPr>
          <w:i/>
        </w:rPr>
        <w:t>testerów</w:t>
      </w:r>
      <w:r w:rsidRPr="00001019">
        <w:t>, którzy będą w stanie wychwycić błędy programistów (a czasem nawet projektantów). Błędy te mogłyby pozostać niezauważone, gdyby kod był testowany przez autorów.</w:t>
      </w:r>
    </w:p>
    <w:p w14:paraId="628BE576" w14:textId="77777777" w:rsidR="004D43C8" w:rsidRDefault="004D43C8" w:rsidP="004D43C8">
      <w:pPr>
        <w:pStyle w:val="Listapunktowana"/>
      </w:pPr>
      <w:r w:rsidRPr="00001019">
        <w:lastRenderedPageBreak/>
        <w:t xml:space="preserve">Testy powinny być zaplanowane i przeprowadzone zgodnie z </w:t>
      </w:r>
      <w:r w:rsidRPr="004D43C8">
        <w:rPr>
          <w:i/>
        </w:rPr>
        <w:t>planem testów</w:t>
      </w:r>
      <w:r w:rsidRPr="00001019">
        <w:t xml:space="preserve">. Negatywne wyniki testów powodują cofnięcie </w:t>
      </w:r>
      <w:r>
        <w:t>komponentu</w:t>
      </w:r>
      <w:r w:rsidRPr="00001019">
        <w:t xml:space="preserve"> do korekty przez programistów. Czasem wymagają też modyfikacji projektu. </w:t>
      </w:r>
    </w:p>
    <w:p w14:paraId="2BEEDE1F" w14:textId="77777777" w:rsidR="004D43C8" w:rsidRDefault="004D43C8" w:rsidP="004D43C8">
      <w:pPr>
        <w:pStyle w:val="Listapunktowana"/>
      </w:pPr>
      <w:r>
        <w:t xml:space="preserve">Przy każdej zmianie oprogramowania trzeba przeprowadzać </w:t>
      </w:r>
      <w:r>
        <w:rPr>
          <w:b/>
          <w:bCs/>
          <w:i/>
          <w:iCs/>
        </w:rPr>
        <w:t>testy regresji</w:t>
      </w:r>
      <w:r>
        <w:t xml:space="preserve"> dla sprawdzenia, czy zmiana nie spowodowała defektów w uprzednio sprawdzonym kodzie.</w:t>
      </w:r>
    </w:p>
    <w:p w14:paraId="05CC2794" w14:textId="6A7C96E9" w:rsidR="004D43C8" w:rsidRDefault="004D43C8" w:rsidP="004D43C8">
      <w:pPr>
        <w:pStyle w:val="Listapunktowana"/>
      </w:pPr>
      <w:r>
        <w:t xml:space="preserve">Dla zapewnienia powtarzalności testów </w:t>
      </w:r>
      <w:r w:rsidR="00AE0E6C">
        <w:t>warto</w:t>
      </w:r>
      <w:r>
        <w:t xml:space="preserve"> stosować narzędzia do automatyzacji </w:t>
      </w:r>
    </w:p>
    <w:p w14:paraId="041703DA" w14:textId="77777777" w:rsidR="004D43C8" w:rsidRPr="00001019" w:rsidRDefault="004D43C8" w:rsidP="004D43C8">
      <w:pPr>
        <w:pStyle w:val="Intitle"/>
      </w:pPr>
      <w:r>
        <w:t>Pielęgnacja/utrzymanie</w:t>
      </w:r>
    </w:p>
    <w:p w14:paraId="01FB86AF" w14:textId="0BD83263" w:rsidR="004D43C8" w:rsidRPr="00001019" w:rsidRDefault="004D43C8" w:rsidP="004D43C8">
      <w:pPr>
        <w:pStyle w:val="Wcicienormalne"/>
      </w:pPr>
      <w:r w:rsidRPr="00001019">
        <w:t>Przekazanie oprogramowania do użytkowania nie kończy odpowiedzialności producenta za proces wytwarzania, gdyż w oprogramowani</w:t>
      </w:r>
      <w:r w:rsidR="00F84700">
        <w:t>u</w:t>
      </w:r>
      <w:r w:rsidRPr="00001019">
        <w:t xml:space="preserve"> gotowym do użycia mogą pozostać </w:t>
      </w:r>
      <w:r w:rsidR="008F4019">
        <w:t xml:space="preserve">ukryte </w:t>
      </w:r>
      <w:r w:rsidRPr="00001019">
        <w:t>pewne</w:t>
      </w:r>
      <w:r w:rsidR="00F84700">
        <w:t xml:space="preserve"> </w:t>
      </w:r>
      <w:bookmarkStart w:id="298" w:name="błędy_rezydualne"/>
      <w:r w:rsidR="00F84700" w:rsidRPr="00F84700">
        <w:rPr>
          <w:b/>
          <w:bCs/>
          <w:i/>
          <w:iCs w:val="0"/>
        </w:rPr>
        <w:t>błędy rezydualne</w:t>
      </w:r>
      <w:r w:rsidR="00F84700">
        <w:t xml:space="preserve"> </w:t>
      </w:r>
      <w:bookmarkEnd w:id="298"/>
      <w:r w:rsidR="00F84700">
        <w:t>(</w:t>
      </w:r>
      <w:r w:rsidR="00F84700" w:rsidRPr="00F84700">
        <w:rPr>
          <w:i/>
          <w:iCs w:val="0"/>
        </w:rPr>
        <w:t>resztkowe</w:t>
      </w:r>
      <w:r w:rsidR="00F84700">
        <w:t>).</w:t>
      </w:r>
      <w:r w:rsidR="00C91A89">
        <w:t xml:space="preserve"> Błędy rezydualne mogą pozostać niewykryte nawet po przejściu testów akceptacyjnych.</w:t>
      </w:r>
      <w:r w:rsidR="00F84700">
        <w:t xml:space="preserve"> Nazywane są one również </w:t>
      </w:r>
      <w:r w:rsidRPr="00001019">
        <w:t xml:space="preserve"> </w:t>
      </w:r>
      <w:bookmarkStart w:id="299" w:name="błędy_latentne"/>
      <w:r w:rsidRPr="00B43969">
        <w:rPr>
          <w:b/>
          <w:bCs/>
          <w:i/>
        </w:rPr>
        <w:t>błęd</w:t>
      </w:r>
      <w:r w:rsidR="00F84700">
        <w:rPr>
          <w:b/>
          <w:bCs/>
          <w:i/>
        </w:rPr>
        <w:t>ami</w:t>
      </w:r>
      <w:r w:rsidRPr="00B43969">
        <w:rPr>
          <w:b/>
          <w:bCs/>
          <w:i/>
        </w:rPr>
        <w:t xml:space="preserve"> latentn</w:t>
      </w:r>
      <w:r w:rsidR="00F84700">
        <w:rPr>
          <w:b/>
          <w:bCs/>
          <w:i/>
        </w:rPr>
        <w:t>ymi</w:t>
      </w:r>
      <w:bookmarkEnd w:id="299"/>
      <w:r w:rsidRPr="00001019">
        <w:t xml:space="preserve"> (uśpion</w:t>
      </w:r>
      <w:r w:rsidR="00C91A89">
        <w:t>ymi</w:t>
      </w:r>
      <w:r w:rsidRPr="00001019">
        <w:t>)</w:t>
      </w:r>
      <w:r w:rsidR="00C91A89">
        <w:t>, gdyż przez dłuższy czas mogą się nie ujawniać.</w:t>
      </w:r>
      <w:r w:rsidRPr="00001019">
        <w:t xml:space="preserve"> W</w:t>
      </w:r>
      <w:r w:rsidR="00C91A89">
        <w:t> </w:t>
      </w:r>
      <w:r w:rsidRPr="00001019">
        <w:rPr>
          <w:i/>
        </w:rPr>
        <w:t>fazie pielęgnacji</w:t>
      </w:r>
      <w:r>
        <w:rPr>
          <w:i/>
        </w:rPr>
        <w:t xml:space="preserve"> </w:t>
      </w:r>
      <w:r w:rsidRPr="00B43969">
        <w:rPr>
          <w:iCs w:val="0"/>
        </w:rPr>
        <w:t>(</w:t>
      </w:r>
      <w:r>
        <w:rPr>
          <w:iCs w:val="0"/>
        </w:rPr>
        <w:t xml:space="preserve">zwanej po polsku również </w:t>
      </w:r>
      <w:r w:rsidRPr="00B43969">
        <w:rPr>
          <w:i/>
        </w:rPr>
        <w:t>fazą utrzymania</w:t>
      </w:r>
      <w:r w:rsidRPr="00B43969">
        <w:rPr>
          <w:iCs w:val="0"/>
        </w:rPr>
        <w:t>)</w:t>
      </w:r>
      <w:r w:rsidRPr="00001019">
        <w:t xml:space="preserve"> błędy te mogą </w:t>
      </w:r>
      <w:r w:rsidR="00C91A89">
        <w:t>być</w:t>
      </w:r>
      <w:r w:rsidRPr="00001019">
        <w:t xml:space="preserve"> zgłaszane przez użytkowników do </w:t>
      </w:r>
      <w:r w:rsidRPr="00001019">
        <w:rPr>
          <w:i/>
        </w:rPr>
        <w:t>działu wsparcia</w:t>
      </w:r>
      <w:r w:rsidRPr="00001019">
        <w:t xml:space="preserve"> (</w:t>
      </w:r>
      <w:r>
        <w:t>ang. </w:t>
      </w:r>
      <w:r w:rsidRPr="001F40F5">
        <w:rPr>
          <w:rStyle w:val="angielskawstawka"/>
          <w:lang w:val="en-GB"/>
        </w:rPr>
        <w:t>support, help desk</w:t>
      </w:r>
      <w:r w:rsidRPr="00001019">
        <w:t>). Czasami błędne działanie oprogramowania wynika z niezrozumienia przez użytkowników sposobu poprawnego użytkowania i wówczas dział wsparcia służy pomocą dla użytkowników. Czasami użytkownicy zgłaszają jednak rzeczywiste błędy implementacji i wówczas dział wsparcia rejestruje takie zgłoszenia i przekazuje je programistom do korekty błędów w kodzie. Jeszcze w innych przypadkach zgłoszenia użytkowników dotyczą potrzeby udoskonalenia oprogramowania – dodania jakiejś funkcjonalności. Wówczas zgłoszenie jest przekazywane do projektantów lub analityków, aby zastanowili się nad sensownością i możliwością udoskonalenia.</w:t>
      </w:r>
    </w:p>
    <w:p w14:paraId="296A9BCD" w14:textId="77777777" w:rsidR="004D43C8" w:rsidRPr="00001019" w:rsidRDefault="004D43C8" w:rsidP="004D43C8">
      <w:pPr>
        <w:pStyle w:val="Wcicienormalne"/>
      </w:pPr>
      <w:r w:rsidRPr="00001019">
        <w:t xml:space="preserve">W fazie pielęgnacji </w:t>
      </w:r>
      <w:r>
        <w:t xml:space="preserve">dla jakości oprogramowania </w:t>
      </w:r>
      <w:r w:rsidRPr="00001019">
        <w:t>istotne są cztery elementy:</w:t>
      </w:r>
    </w:p>
    <w:p w14:paraId="79E7D21A" w14:textId="77777777" w:rsidR="004D43C8" w:rsidRPr="00001019" w:rsidRDefault="004D43C8" w:rsidP="004D43C8">
      <w:pPr>
        <w:pStyle w:val="Listapunktowana"/>
      </w:pPr>
      <w:r w:rsidRPr="00B43969">
        <w:rPr>
          <w:b/>
          <w:bCs/>
          <w:iCs/>
        </w:rPr>
        <w:t>dobra znajomość oprogramowania</w:t>
      </w:r>
      <w:r w:rsidRPr="00001019">
        <w:t xml:space="preserve"> przez pracowników działu wsparcia – aby mogli zrozumieć problemy użytkowników i służyć im pomocą (tu ważne są szkolenia dla pracowników działu wsparcia),</w:t>
      </w:r>
    </w:p>
    <w:p w14:paraId="4D741CFD" w14:textId="77777777" w:rsidR="004D43C8" w:rsidRPr="00001019" w:rsidRDefault="004D43C8" w:rsidP="004D43C8">
      <w:pPr>
        <w:pStyle w:val="Listapunktowana"/>
      </w:pPr>
      <w:r w:rsidRPr="00B43969">
        <w:rPr>
          <w:b/>
          <w:bCs/>
          <w:iCs/>
        </w:rPr>
        <w:t>dobre udokumentowanie kodu</w:t>
      </w:r>
      <w:r w:rsidRPr="00001019">
        <w:rPr>
          <w:i/>
        </w:rPr>
        <w:t xml:space="preserve"> </w:t>
      </w:r>
      <w:r w:rsidRPr="00001019">
        <w:t>– aby programiści mogli poprawiać kod napisany przez kogoś innego,</w:t>
      </w:r>
    </w:p>
    <w:p w14:paraId="7A890553" w14:textId="77777777" w:rsidR="004D43C8" w:rsidRPr="00001019" w:rsidRDefault="004D43C8" w:rsidP="004D43C8">
      <w:pPr>
        <w:pStyle w:val="Listapunktowana"/>
      </w:pPr>
      <w:r w:rsidRPr="00B43969">
        <w:rPr>
          <w:b/>
          <w:bCs/>
          <w:iCs/>
        </w:rPr>
        <w:t>dobra dokumentacja projektowa</w:t>
      </w:r>
      <w:r w:rsidRPr="00001019">
        <w:t xml:space="preserve"> – aby projektanci mogli sprawnie analizować problemy projektowe i podawać ich rozwiązania,</w:t>
      </w:r>
    </w:p>
    <w:p w14:paraId="759E452C" w14:textId="77777777" w:rsidR="004D43C8" w:rsidRDefault="004D43C8" w:rsidP="004D43C8">
      <w:pPr>
        <w:pStyle w:val="Listapunktowana"/>
      </w:pPr>
      <w:r w:rsidRPr="00B43969">
        <w:rPr>
          <w:b/>
          <w:bCs/>
          <w:iCs/>
        </w:rPr>
        <w:t>sprawność przekazywania informacji</w:t>
      </w:r>
      <w:r w:rsidRPr="00001019">
        <w:t xml:space="preserve"> – od użytkowników przez dział wsparcia do programistów i projektantów oraz między projektantami, programistami i pracownikami działu wsparcia (tu ważna jest organizacja komunikacji między tymi grupami)</w:t>
      </w:r>
      <w:r>
        <w:t>,</w:t>
      </w:r>
    </w:p>
    <w:p w14:paraId="53D0AB49" w14:textId="114A3B77" w:rsidR="004D43C8" w:rsidRDefault="004D43C8" w:rsidP="004D43C8">
      <w:pPr>
        <w:pStyle w:val="Wcicienormalne"/>
      </w:pPr>
      <w:r>
        <w:t xml:space="preserve">W fazie pielęgnacji podejmuje się </w:t>
      </w:r>
      <w:r w:rsidRPr="00B22289">
        <w:rPr>
          <w:b/>
          <w:bCs/>
          <w:i/>
          <w:iCs w:val="0"/>
        </w:rPr>
        <w:t>kontrolowanie procesu zmian</w:t>
      </w:r>
      <w:r>
        <w:rPr>
          <w:b/>
          <w:bCs/>
        </w:rPr>
        <w:t xml:space="preserve"> </w:t>
      </w:r>
      <w:r>
        <w:t xml:space="preserve">– do tego celu często deleguje się organ zarządzania zwany </w:t>
      </w:r>
      <w:r w:rsidRPr="00B43969">
        <w:rPr>
          <w:b/>
          <w:bCs/>
          <w:i/>
        </w:rPr>
        <w:t>radą kontroli zmian</w:t>
      </w:r>
      <w:r>
        <w:t xml:space="preserve"> (ang. CCB – </w:t>
      </w:r>
      <w:r w:rsidRPr="001F40F5">
        <w:rPr>
          <w:rStyle w:val="angielskawstawka"/>
          <w:lang w:val="en-GB"/>
        </w:rPr>
        <w:t>Change Control Board</w:t>
      </w:r>
      <w:r>
        <w:t xml:space="preserve">). CCB podejmuje też </w:t>
      </w:r>
      <w:r w:rsidRPr="00B43969">
        <w:rPr>
          <w:iCs w:val="0"/>
        </w:rPr>
        <w:t>decyzj</w:t>
      </w:r>
      <w:r>
        <w:rPr>
          <w:iCs w:val="0"/>
        </w:rPr>
        <w:t>ę</w:t>
      </w:r>
      <w:r w:rsidRPr="00001019">
        <w:t xml:space="preserve"> co do zainicjowania kolejnej iteracji – </w:t>
      </w:r>
      <w:r>
        <w:t xml:space="preserve">stosuje się tu </w:t>
      </w:r>
      <w:r w:rsidRPr="00001019">
        <w:t>kryteria czasowe (konkurencyjność), analizę opłacalności, analizę ryzyka.</w:t>
      </w:r>
    </w:p>
    <w:p w14:paraId="67D7FCF3" w14:textId="28313B9E" w:rsidR="0037494E" w:rsidRDefault="00CD5543" w:rsidP="0037494E">
      <w:pPr>
        <w:pStyle w:val="Intitle"/>
      </w:pPr>
      <w:r>
        <w:t>Przejście do nowej wersji</w:t>
      </w:r>
    </w:p>
    <w:p w14:paraId="5D515F8A" w14:textId="59833D50" w:rsidR="008F4019" w:rsidRDefault="00D505F8" w:rsidP="004D43C8">
      <w:pPr>
        <w:pStyle w:val="Wcicienormalne"/>
      </w:pPr>
      <w:r>
        <w:t xml:space="preserve">W systemach, które są użytkowane przez naprawdę długi czas (np. kilkanaście lat) z czasem może dojść do </w:t>
      </w:r>
      <w:r w:rsidRPr="00D505F8">
        <w:rPr>
          <w:b/>
          <w:bCs/>
          <w:i/>
          <w:iCs w:val="0"/>
        </w:rPr>
        <w:t>degradacji oprogramowania</w:t>
      </w:r>
      <w:r>
        <w:t>.</w:t>
      </w:r>
      <w:r w:rsidR="008F4019">
        <w:t xml:space="preserve"> Zjawisko to polega na tym, że </w:t>
      </w:r>
      <w:r w:rsidR="008F4019">
        <w:lastRenderedPageBreak/>
        <w:t>programiści tracą zdolność pielęgnacji takiego oprogramowania, a spowodowane jest kilkoma czynnikami:</w:t>
      </w:r>
    </w:p>
    <w:p w14:paraId="3CB363AE" w14:textId="61754821" w:rsidR="00D505F8" w:rsidRDefault="008F4019" w:rsidP="008F4019">
      <w:pPr>
        <w:pStyle w:val="Listapunktowana"/>
      </w:pPr>
      <w:r>
        <w:rPr>
          <w:b/>
          <w:bCs/>
        </w:rPr>
        <w:t>B</w:t>
      </w:r>
      <w:r w:rsidRPr="008F4019">
        <w:rPr>
          <w:b/>
          <w:bCs/>
        </w:rPr>
        <w:t>łędy rezydualne</w:t>
      </w:r>
      <w:r>
        <w:t xml:space="preserve"> są naprawiane i do kodu dodawane są </w:t>
      </w:r>
      <w:r>
        <w:rPr>
          <w:b/>
          <w:bCs/>
          <w:i/>
          <w:iCs/>
        </w:rPr>
        <w:t xml:space="preserve">łatki </w:t>
      </w:r>
      <w:r>
        <w:t xml:space="preserve">(ang. </w:t>
      </w:r>
      <w:r>
        <w:rPr>
          <w:i/>
          <w:lang w:val="en-US"/>
        </w:rPr>
        <w:t>patch</w:t>
      </w:r>
      <w:r>
        <w:t xml:space="preserve">), czyli kod naprawiający błędy. Jednak w łatkach mogą tkwić ukryte </w:t>
      </w:r>
      <w:r w:rsidR="007F6975">
        <w:t xml:space="preserve">nowe błędy, np. powodujące </w:t>
      </w:r>
      <w:r w:rsidR="007F6975" w:rsidRPr="007F6975">
        <w:rPr>
          <w:b/>
          <w:bCs/>
          <w:i/>
          <w:iCs/>
        </w:rPr>
        <w:t>skutki uboczne</w:t>
      </w:r>
      <w:r w:rsidR="007F6975">
        <w:t xml:space="preserve"> – powodujące niedziałanie lub błędne działanie tych części funkcjonalności, które wcześniej działały poprawnie. Wówczas pojawiają się łatki do łatek i z czasem cały kod może stać się </w:t>
      </w:r>
      <w:r w:rsidR="007F6975" w:rsidRPr="007F6975">
        <w:rPr>
          <w:b/>
          <w:bCs/>
          <w:i/>
          <w:iCs/>
        </w:rPr>
        <w:t>wielokrotnie połatany</w:t>
      </w:r>
      <w:r w:rsidR="007F6975">
        <w:t>. W takim kodzie oryginalnie zaprojektowane i zaimplementowane mechanizmy stają się dla programistów nieczytelne i dalsze zmiany są zbyt trudne do wprowadzania.</w:t>
      </w:r>
    </w:p>
    <w:p w14:paraId="6B5CF70C" w14:textId="234A5F34" w:rsidR="007F6975" w:rsidRDefault="007F6975" w:rsidP="008F4019">
      <w:pPr>
        <w:pStyle w:val="Listapunktowana"/>
      </w:pPr>
      <w:r>
        <w:rPr>
          <w:b/>
          <w:bCs/>
        </w:rPr>
        <w:t xml:space="preserve">Modyfikacja </w:t>
      </w:r>
      <w:r w:rsidR="00AF5B5C">
        <w:rPr>
          <w:b/>
          <w:bCs/>
        </w:rPr>
        <w:t xml:space="preserve">sprzętu </w:t>
      </w:r>
      <w:r>
        <w:t xml:space="preserve">– gdy część infrastruktury systemu ulega podmianie (np. </w:t>
      </w:r>
      <w:r w:rsidR="00AF5B5C">
        <w:t>wstawiane są szybsze serwery), to zmieniają się początkowe założenia co do warunków, w których oprogramowanie miało pracować</w:t>
      </w:r>
      <w:r w:rsidR="00AF5B5C">
        <w:rPr>
          <w:rStyle w:val="Odwoanieprzypisudolnego"/>
        </w:rPr>
        <w:footnoteReference w:id="119"/>
      </w:r>
      <w:r w:rsidR="00AF5B5C">
        <w:t>. Nowe warunki mogą się tak dalece różnić od poprzednich, że dopasowanie oprogramowania do nowego sprzętu będzie niemożliwe bez gruntownego przeprojektowania całej architektury systemu</w:t>
      </w:r>
      <w:r w:rsidR="0037494E">
        <w:t xml:space="preserve"> i nowej implementacji.</w:t>
      </w:r>
    </w:p>
    <w:p w14:paraId="359C6E56" w14:textId="3DB9863A" w:rsidR="00AF5B5C" w:rsidRDefault="00AF5B5C" w:rsidP="008F4019">
      <w:pPr>
        <w:pStyle w:val="Listapunktowana"/>
      </w:pPr>
      <w:r>
        <w:rPr>
          <w:b/>
          <w:bCs/>
        </w:rPr>
        <w:t>Roz</w:t>
      </w:r>
      <w:r w:rsidR="0037494E">
        <w:rPr>
          <w:b/>
          <w:bCs/>
        </w:rPr>
        <w:t xml:space="preserve">szerzenie lub modyfikacja systemu </w:t>
      </w:r>
      <w:r w:rsidR="0037494E">
        <w:t>– Wymagane przez klientów modyfikacje systemu lub dodawane nowe funkcje z czasem mogą spowodować, że nowy kod będzie dominował nad oryginalnym. W dodatku nowe funkcje mogą nie być ze sobą spójne. Wówczas również zachodzi konieczność zaprojektowania i zaimplementowania systemu od podstaw.</w:t>
      </w:r>
    </w:p>
    <w:p w14:paraId="05C8CCFC" w14:textId="0BF402DC" w:rsidR="0037494E" w:rsidRDefault="0007303D" w:rsidP="0037494E">
      <w:pPr>
        <w:pStyle w:val="Wcicienormalne"/>
      </w:pPr>
      <w:r>
        <w:t xml:space="preserve">Oprócz degradacji może też zachodzić zjawisko </w:t>
      </w:r>
      <w:r>
        <w:rPr>
          <w:b/>
          <w:bCs/>
          <w:i/>
          <w:iCs w:val="0"/>
        </w:rPr>
        <w:t xml:space="preserve">technologicznego </w:t>
      </w:r>
      <w:r w:rsidRPr="0007303D">
        <w:rPr>
          <w:b/>
          <w:bCs/>
          <w:i/>
          <w:iCs w:val="0"/>
        </w:rPr>
        <w:t>starzeni</w:t>
      </w:r>
      <w:r>
        <w:rPr>
          <w:b/>
          <w:bCs/>
          <w:i/>
          <w:iCs w:val="0"/>
        </w:rPr>
        <w:t>a</w:t>
      </w:r>
      <w:r>
        <w:t xml:space="preserve"> </w:t>
      </w:r>
      <w:r w:rsidRPr="0007303D">
        <w:rPr>
          <w:b/>
          <w:bCs/>
          <w:i/>
          <w:iCs w:val="0"/>
        </w:rPr>
        <w:t>się</w:t>
      </w:r>
      <w:r>
        <w:rPr>
          <w:b/>
          <w:bCs/>
          <w:i/>
          <w:iCs w:val="0"/>
        </w:rPr>
        <w:t xml:space="preserve"> oprogramowania</w:t>
      </w:r>
      <w:r>
        <w:t>. Następuje ono wówczas, gdy cechy tego oprogramowania się nie zmieniają, ale zmienia się jego otoczenie, np. na rynek oprogramowania wchodzą nowe technologie, do których dopasowanie się jest zbyt trudne przy dotychczasowej implementacji. Może też być tak, że technologia, na której oparta była konstrukcja danego oprogramowania, przestaje być wspierana przez jej dostawcę i jest już niekompatybilna z nowymi narzędziami informatycznymi. Formaty zapisu danych mogą być już nieakceptowane przez inne systemy</w:t>
      </w:r>
      <w:r w:rsidR="009F743D">
        <w:t>.</w:t>
      </w:r>
    </w:p>
    <w:p w14:paraId="115F3B93" w14:textId="2BE5B637" w:rsidR="0037494E" w:rsidRDefault="0037494E" w:rsidP="0037494E">
      <w:pPr>
        <w:pStyle w:val="Wcicienormalne"/>
      </w:pPr>
      <w:r>
        <w:t>W powyższych warunkach może być podjęta decyzja o wycofaniu oprogramowania z użytku i zastąpieniu go now</w:t>
      </w:r>
      <w:r w:rsidR="00D45B8E">
        <w:t>ą</w:t>
      </w:r>
      <w:r>
        <w:t xml:space="preserve"> </w:t>
      </w:r>
      <w:r w:rsidR="00D45B8E">
        <w:t>wersją</w:t>
      </w:r>
      <w:r>
        <w:t xml:space="preserve">. </w:t>
      </w:r>
      <w:r w:rsidR="00D45B8E">
        <w:t>Ze względów marketingowych producent oprogramowania może podjąć decyzję o zachowaniu jego dotychczasowej nazwy i podkreślić, że nowa wersja produktu jest „przepisana od nowa” dla udoskonalenia</w:t>
      </w:r>
      <w:r w:rsidR="00D45B8E">
        <w:rPr>
          <w:rStyle w:val="Odwoanieprzypisudolnego"/>
        </w:rPr>
        <w:footnoteReference w:id="120"/>
      </w:r>
      <w:r w:rsidR="00D45B8E">
        <w:t>. Czasami jednak, jeśli poprzednia wersja produktu z powodu licznych wad okryła się złą sławą, to nowa wersja zyskuje zupełnie nową nazwę</w:t>
      </w:r>
      <w:r w:rsidR="00D45B8E">
        <w:rPr>
          <w:rStyle w:val="Odwoanieprzypisudolnego"/>
        </w:rPr>
        <w:footnoteReference w:id="121"/>
      </w:r>
      <w:r w:rsidR="00D45B8E">
        <w:t xml:space="preserve">. </w:t>
      </w:r>
    </w:p>
    <w:p w14:paraId="268C32D3" w14:textId="643C6572" w:rsidR="00D45B8E" w:rsidRDefault="00086BDB" w:rsidP="0037494E">
      <w:pPr>
        <w:pStyle w:val="Wcicienormalne"/>
      </w:pPr>
      <w:r>
        <w:t>Niezależnie od tego</w:t>
      </w:r>
      <w:r w:rsidR="00FB6511">
        <w:t>, przy wprowadzaniu nowej wersji produktu,</w:t>
      </w:r>
      <w:r>
        <w:t xml:space="preserve"> </w:t>
      </w:r>
      <w:r w:rsidR="00FB6511">
        <w:t xml:space="preserve">producent musi zapewnić </w:t>
      </w:r>
      <w:r w:rsidR="00FB6511" w:rsidRPr="00FB6511">
        <w:rPr>
          <w:b/>
          <w:bCs/>
          <w:i/>
          <w:iCs w:val="0"/>
        </w:rPr>
        <w:t>kompatybilność wsteczną</w:t>
      </w:r>
      <w:r w:rsidR="00FB6511">
        <w:rPr>
          <w:b/>
          <w:bCs/>
        </w:rPr>
        <w:t xml:space="preserve"> </w:t>
      </w:r>
      <w:r w:rsidR="00FB6511" w:rsidRPr="00FB6511">
        <w:t>z poprzednią wersją.</w:t>
      </w:r>
      <w:r w:rsidR="00754910">
        <w:t xml:space="preserve"> Może to wymagać:</w:t>
      </w:r>
    </w:p>
    <w:p w14:paraId="605CAEF3" w14:textId="0E456524" w:rsidR="00FF24CE" w:rsidRPr="00FF24CE" w:rsidRDefault="00FF24CE" w:rsidP="00754910">
      <w:pPr>
        <w:pStyle w:val="Listapunktowana"/>
      </w:pPr>
      <w:r>
        <w:rPr>
          <w:b/>
          <w:bCs/>
        </w:rPr>
        <w:lastRenderedPageBreak/>
        <w:t xml:space="preserve">dopasowanie funkcjonalności i interfejsu użytkownika </w:t>
      </w:r>
      <w:r w:rsidRPr="00FF24CE">
        <w:t>nowej wersji do starej tak, aby</w:t>
      </w:r>
      <w:r>
        <w:t xml:space="preserve"> nie wprowadzać dezorientacji u dotychczasowych użytkowników</w:t>
      </w:r>
      <w:r>
        <w:rPr>
          <w:rStyle w:val="Odwoanieprzypisudolnego"/>
        </w:rPr>
        <w:footnoteReference w:id="122"/>
      </w:r>
      <w:r>
        <w:t>,</w:t>
      </w:r>
    </w:p>
    <w:p w14:paraId="0C8DC92D" w14:textId="78C2B312" w:rsidR="00754910" w:rsidRDefault="00754910" w:rsidP="00754910">
      <w:pPr>
        <w:pStyle w:val="Listapunktowana"/>
      </w:pPr>
      <w:r w:rsidRPr="00754910">
        <w:rPr>
          <w:b/>
          <w:bCs/>
        </w:rPr>
        <w:t>opracowania oprogramowania do konwersji danych</w:t>
      </w:r>
      <w:r>
        <w:t xml:space="preserve">, niezbędnej przy </w:t>
      </w:r>
      <w:r w:rsidRPr="00754910">
        <w:rPr>
          <w:b/>
          <w:bCs/>
          <w:i/>
          <w:iCs/>
        </w:rPr>
        <w:t>migracji danych</w:t>
      </w:r>
      <w:r>
        <w:t xml:space="preserve"> (przenoszeniu danych z poprzedniej wersji do nowej wersji).</w:t>
      </w:r>
    </w:p>
    <w:p w14:paraId="7C0CBBC0" w14:textId="0A1BC982" w:rsidR="00754910" w:rsidRDefault="00D82A9A" w:rsidP="00754910">
      <w:pPr>
        <w:pStyle w:val="Listapunktowana"/>
      </w:pPr>
      <w:r w:rsidRPr="00FF24CE">
        <w:rPr>
          <w:b/>
          <w:bCs/>
        </w:rPr>
        <w:t>zaplanowania</w:t>
      </w:r>
      <w:r w:rsidR="00FF24CE" w:rsidRPr="00FF24CE">
        <w:rPr>
          <w:b/>
          <w:bCs/>
        </w:rPr>
        <w:t xml:space="preserve"> aktualizacji systemu</w:t>
      </w:r>
      <w:r w:rsidR="00FF24CE">
        <w:t xml:space="preserve"> do nowej wersji i przygotowania odpowiedniego oprogramowania do instalacji.</w:t>
      </w:r>
    </w:p>
    <w:p w14:paraId="670E2743" w14:textId="7A246CBB" w:rsidR="00BE3871" w:rsidRDefault="00BE3871" w:rsidP="00BE3871">
      <w:pPr>
        <w:pStyle w:val="Wcicienormalne"/>
      </w:pPr>
    </w:p>
    <w:p w14:paraId="626C2A9B" w14:textId="51E7D5B2" w:rsidR="00BE3871" w:rsidRPr="00FB6511" w:rsidRDefault="00BE3871" w:rsidP="00BE3871">
      <w:pPr>
        <w:pStyle w:val="Wcicienormalne"/>
      </w:pPr>
      <w:r>
        <w:t>W SQA wszystkie działania inżynierskie przy wytwarzaniu oprogramowania muszą być zaplanowane i udokumentowane. Dokumentacja jest sprawdzana przy opracowaniu, a może być wykorzystywana zwłaszcza podczas pielęgnacji i przy przechodzeniu do następnej wersji.</w:t>
      </w:r>
    </w:p>
    <w:p w14:paraId="4462618C" w14:textId="7389058F" w:rsidR="00DC5A5D" w:rsidRPr="00001019" w:rsidRDefault="00FB0548" w:rsidP="008D02FF">
      <w:pPr>
        <w:pStyle w:val="Nagwek3"/>
      </w:pPr>
      <w:bookmarkStart w:id="300" w:name="_Toc34546997"/>
      <w:r>
        <w:t>Z</w:t>
      </w:r>
      <w:r w:rsidR="00DC5A5D" w:rsidRPr="00001019">
        <w:t xml:space="preserve">arządzanie jakością </w:t>
      </w:r>
      <w:bookmarkEnd w:id="294"/>
      <w:bookmarkEnd w:id="295"/>
      <w:bookmarkEnd w:id="296"/>
      <w:bookmarkEnd w:id="297"/>
      <w:r>
        <w:t>– tło historyczne</w:t>
      </w:r>
      <w:bookmarkEnd w:id="300"/>
    </w:p>
    <w:p w14:paraId="2ED3058B" w14:textId="4170A05E" w:rsidR="00DC5A5D" w:rsidRPr="00001019" w:rsidRDefault="00DC5A5D" w:rsidP="00374650">
      <w:pPr>
        <w:pStyle w:val="Wcicienormalne"/>
      </w:pPr>
      <w:r w:rsidRPr="00001019">
        <w:t xml:space="preserve">Na początku lat dziewięćdziesiątych XX wieku pojawiły się próby wprowadzenia systemów zarządzania jakością procesów stosowanych w innych działach gospodarki do firm tworzących oprogramowanie. </w:t>
      </w:r>
    </w:p>
    <w:p w14:paraId="4C6E270F" w14:textId="348948E1" w:rsidR="00AE03E7" w:rsidRPr="00AE03E7" w:rsidRDefault="00AE03E7" w:rsidP="00AE03E7">
      <w:pPr>
        <w:pStyle w:val="Intitle"/>
      </w:pPr>
      <w:r>
        <w:t>Prace Shewharta</w:t>
      </w:r>
    </w:p>
    <w:p w14:paraId="626B7341" w14:textId="4E04A0BF" w:rsidR="00756645" w:rsidRDefault="00DC5A5D" w:rsidP="006201E4">
      <w:pPr>
        <w:pStyle w:val="Wcicienormalne"/>
      </w:pPr>
      <w:r w:rsidRPr="00001019">
        <w:t xml:space="preserve">TQM sięga swoimi korzeniami do lat trzydziestych ubiegłego wieku, gdy Walter A. Shewhart położył podwaliny pod </w:t>
      </w:r>
      <w:r w:rsidRPr="00B0398C">
        <w:rPr>
          <w:b/>
          <w:bCs/>
          <w:i/>
        </w:rPr>
        <w:t>statystyczną kontrolę procesów</w:t>
      </w:r>
      <w:r w:rsidRPr="00001019">
        <w:t xml:space="preserve"> (</w:t>
      </w:r>
      <w:r w:rsidR="00174623">
        <w:t>ang. </w:t>
      </w:r>
      <w:r w:rsidRPr="00001019">
        <w:t xml:space="preserve">SPC – </w:t>
      </w:r>
      <w:r w:rsidRPr="001F40F5">
        <w:rPr>
          <w:rStyle w:val="angielskawstawka"/>
          <w:lang w:val="en-GB"/>
        </w:rPr>
        <w:t>Statistical Process Control</w:t>
      </w:r>
      <w:r w:rsidRPr="00001019">
        <w:t xml:space="preserve">). Wynalazł on </w:t>
      </w:r>
      <w:r w:rsidR="006F0713">
        <w:rPr>
          <w:b/>
          <w:bCs/>
          <w:i/>
        </w:rPr>
        <w:t>wykresy</w:t>
      </w:r>
      <w:r w:rsidRPr="00B0398C">
        <w:rPr>
          <w:b/>
          <w:bCs/>
          <w:i/>
        </w:rPr>
        <w:t xml:space="preserve"> kontrolne</w:t>
      </w:r>
      <w:r w:rsidRPr="00001019">
        <w:t xml:space="preserve"> (</w:t>
      </w:r>
      <w:r w:rsidR="00174623">
        <w:t>ang. </w:t>
      </w:r>
      <w:r w:rsidRPr="001F40F5">
        <w:rPr>
          <w:rStyle w:val="angielskawstawka"/>
          <w:lang w:val="en-GB"/>
        </w:rPr>
        <w:t>control charts</w:t>
      </w:r>
      <w:r w:rsidRPr="00001019">
        <w:t xml:space="preserve">), na których zaznacza się kontrolowane parametry procesu. </w:t>
      </w:r>
      <w:r w:rsidR="00756645">
        <w:t xml:space="preserve">Na wykresie zaznacza się linię wartości średniej oraz dwie dodatkowe linie kontrolne – górną powyżej linii średniej i dolną poniżej średniej. Linie kontrolne nie muszą leżeć w tej samej odległości od linii średniej i nie muszą oznaczać żadnej technicznej granicy parametrów. Są natomiast wyznaczane na podstawie doświadczenia i są wykorzystywane do kontroli </w:t>
      </w:r>
      <w:r w:rsidR="006F3AED">
        <w:t>statystycznej procesu.</w:t>
      </w:r>
    </w:p>
    <w:p w14:paraId="3EE8DF28" w14:textId="2079241F" w:rsidR="00DC5A5D" w:rsidRPr="00001019" w:rsidRDefault="00DC5A5D" w:rsidP="006201E4">
      <w:pPr>
        <w:pStyle w:val="Wcicienormalne"/>
      </w:pPr>
      <w:r w:rsidRPr="00001019">
        <w:t xml:space="preserve">Jeśli rozkład punktów wykresu jest zgodny z rozkładem normalnym (Gaussa), to oznacza zmienność naturalną procesu. Jeśli jednak rozkład odbiega od normalnego, a w szczególności pojawiają się punkty wykraczające poza linie kontrolne (górną i dolną), pojawiają się wyraźne sekwencje punktów nad lub pod linią wartości średnich, albo sekwencje punktów rosnących lub malejących, to oznacza, że proces jest zakłócony i powinien zostać skorygowany. Przyczyną zakłócenia może być </w:t>
      </w:r>
      <w:r w:rsidR="00EE5CE4">
        <w:t>np. </w:t>
      </w:r>
      <w:r w:rsidRPr="00001019">
        <w:t>złe ustawienie maszyny czy źle działający pracownik.</w:t>
      </w:r>
    </w:p>
    <w:p w14:paraId="06C5DBAC" w14:textId="713E973D" w:rsidR="00DC5A5D" w:rsidRPr="00001019" w:rsidRDefault="00C01700" w:rsidP="00374650">
      <w:pPr>
        <w:pStyle w:val="Figure"/>
      </w:pPr>
      <w:r>
        <w:rPr>
          <w:noProof/>
        </w:rPr>
        <w:lastRenderedPageBreak/>
        <w:drawing>
          <wp:inline distT="0" distB="0" distL="0" distR="0" wp14:anchorId="42D0919D" wp14:editId="65DE2720">
            <wp:extent cx="2656935" cy="1596156"/>
            <wp:effectExtent l="0" t="0" r="0" b="4445"/>
            <wp:docPr id="15314" name="Obraz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78700" cy="1609231"/>
                    </a:xfrm>
                    <a:prstGeom prst="rect">
                      <a:avLst/>
                    </a:prstGeom>
                    <a:noFill/>
                  </pic:spPr>
                </pic:pic>
              </a:graphicData>
            </a:graphic>
          </wp:inline>
        </w:drawing>
      </w:r>
    </w:p>
    <w:p w14:paraId="6F891CAA" w14:textId="1DB1EB5C" w:rsidR="00DC5A5D" w:rsidRPr="00001019" w:rsidRDefault="008C16D7" w:rsidP="00116675">
      <w:pPr>
        <w:pStyle w:val="Podpispodrysunkiem"/>
      </w:pPr>
      <w:r>
        <w:t>Rys. </w:t>
      </w:r>
      <w:fldSimple w:instr=" SEQ Rys. \* ARABIC ">
        <w:r w:rsidR="001D0D9B">
          <w:rPr>
            <w:noProof/>
          </w:rPr>
          <w:t>26</w:t>
        </w:r>
      </w:fldSimple>
      <w:r w:rsidR="00DC5A5D" w:rsidRPr="00001019">
        <w:t xml:space="preserve">. Przykład </w:t>
      </w:r>
      <w:r w:rsidR="00C23790">
        <w:t>wykresu</w:t>
      </w:r>
      <w:r w:rsidR="00DC5A5D" w:rsidRPr="00001019">
        <w:t xml:space="preserve"> kontrolne</w:t>
      </w:r>
      <w:r w:rsidR="00C23790">
        <w:t>go</w:t>
      </w:r>
    </w:p>
    <w:p w14:paraId="7A1D9506" w14:textId="02D9A76B" w:rsidR="00DC5A5D" w:rsidRDefault="006F0713" w:rsidP="006201E4">
      <w:pPr>
        <w:pStyle w:val="Wcicienormalne"/>
      </w:pPr>
      <w:r>
        <w:t>Wykresy</w:t>
      </w:r>
      <w:r w:rsidR="00DC5A5D" w:rsidRPr="00001019">
        <w:t xml:space="preserve"> kontrolne Shewharta zostały wdrożone do procesów produkcyjnych w amerykańskim przemyśle motoryzacyjnym </w:t>
      </w:r>
      <w:sdt>
        <w:sdtPr>
          <w:id w:val="1915663367"/>
          <w:citation/>
        </w:sdtPr>
        <w:sdtContent>
          <w:r w:rsidR="00DC5A5D" w:rsidRPr="00001019">
            <w:fldChar w:fldCharType="begin"/>
          </w:r>
          <w:r w:rsidR="00DC5A5D" w:rsidRPr="00001019">
            <w:instrText xml:space="preserve"> CITATION She80 \l 1045 </w:instrText>
          </w:r>
          <w:r w:rsidR="00DC5A5D" w:rsidRPr="00001019">
            <w:fldChar w:fldCharType="separate"/>
          </w:r>
          <w:r w:rsidR="001D0D9B" w:rsidRPr="001D0D9B">
            <w:rPr>
              <w:noProof/>
            </w:rPr>
            <w:t>[53]</w:t>
          </w:r>
          <w:r w:rsidR="00DC5A5D" w:rsidRPr="00001019">
            <w:fldChar w:fldCharType="end"/>
          </w:r>
        </w:sdtContent>
      </w:sdt>
      <w:r w:rsidR="00DC5A5D" w:rsidRPr="00001019">
        <w:t xml:space="preserve">. </w:t>
      </w:r>
    </w:p>
    <w:p w14:paraId="33FE7189" w14:textId="6071C2B2" w:rsidR="00AE03E7" w:rsidRPr="00001019" w:rsidRDefault="00AE03E7" w:rsidP="00AE03E7">
      <w:pPr>
        <w:pStyle w:val="Intitle"/>
      </w:pPr>
      <w:r>
        <w:t>Cykl Deminga (PDCA)</w:t>
      </w:r>
    </w:p>
    <w:p w14:paraId="5BEAFD57" w14:textId="7144206E" w:rsidR="00DC5A5D" w:rsidRPr="00001019" w:rsidRDefault="00DC5A5D" w:rsidP="006201E4">
      <w:pPr>
        <w:pStyle w:val="Wcicienormalne"/>
      </w:pPr>
      <w:r w:rsidRPr="00001019">
        <w:t>Z Shewhartem w laboratoriach Bella nad poprawą jakości systemów tele</w:t>
      </w:r>
      <w:r w:rsidRPr="00001019">
        <w:softHyphen/>
        <w:t>komunikacyjnych pracował William Edwards Deming. Po drugiej wojnie światowej wyjechał on do Japonii, gdzie w latach pięćdziesiątych przekazywał japońskim menedżerom i inżynierom swoją wiedzę na temat statystycznego sterowania procesami</w:t>
      </w:r>
      <w:r w:rsidR="00D323F7">
        <w:t> </w:t>
      </w:r>
      <w:sdt>
        <w:sdtPr>
          <w:id w:val="702518185"/>
          <w:citation/>
        </w:sdtPr>
        <w:sdtContent>
          <w:r w:rsidR="00915115">
            <w:fldChar w:fldCharType="begin"/>
          </w:r>
          <w:r w:rsidR="00915115">
            <w:instrText xml:space="preserve"> CITATION Agu91 \l 1045 </w:instrText>
          </w:r>
          <w:r w:rsidR="00915115">
            <w:fldChar w:fldCharType="separate"/>
          </w:r>
          <w:r w:rsidR="001D0D9B" w:rsidRPr="001D0D9B">
            <w:rPr>
              <w:noProof/>
            </w:rPr>
            <w:t>[54]</w:t>
          </w:r>
          <w:r w:rsidR="00915115">
            <w:fldChar w:fldCharType="end"/>
          </w:r>
        </w:sdtContent>
      </w:sdt>
      <w:r w:rsidRPr="00001019">
        <w:t>. Opracował on i spopularyzował podejście iteracyjne do procesu nazwane przez niego „cyklem Shewharta”, a przez potomnych „</w:t>
      </w:r>
      <w:r w:rsidRPr="00BC6F4B">
        <w:rPr>
          <w:b/>
          <w:bCs/>
          <w:i/>
          <w:iCs w:val="0"/>
        </w:rPr>
        <w:t>cyklem Deminga</w:t>
      </w:r>
      <w:r w:rsidRPr="00001019">
        <w:t xml:space="preserve">”. Cykl ten </w:t>
      </w:r>
      <w:r w:rsidR="00D15090">
        <w:t>stał</w:t>
      </w:r>
      <w:r w:rsidRPr="00001019">
        <w:t xml:space="preserve"> </w:t>
      </w:r>
      <w:r w:rsidR="00D15090">
        <w:t xml:space="preserve">się </w:t>
      </w:r>
      <w:r w:rsidRPr="00001019">
        <w:t>znany jako PDCA (</w:t>
      </w:r>
      <w:r w:rsidR="00174623">
        <w:t>ang. </w:t>
      </w:r>
      <w:r w:rsidRPr="001F40F5">
        <w:rPr>
          <w:rStyle w:val="angielskawstawka"/>
          <w:lang w:val="en-GB"/>
        </w:rPr>
        <w:t>Plan-Do-Check-A</w:t>
      </w:r>
      <w:r w:rsidR="00D15090">
        <w:rPr>
          <w:rStyle w:val="angielskawstawka"/>
          <w:lang w:val="en-GB"/>
        </w:rPr>
        <w:t>djust</w:t>
      </w:r>
      <w:r w:rsidRPr="00001019">
        <w:t>) – od pierwszych liter czterech faz cyklu</w:t>
      </w:r>
      <w:r w:rsidR="00D15090">
        <w:t xml:space="preserve"> (</w:t>
      </w:r>
      <w:r w:rsidR="00D15090" w:rsidRPr="00D15090">
        <w:rPr>
          <w:i/>
          <w:iCs w:val="0"/>
        </w:rPr>
        <w:t>Zaplanuj-Wykonaj-Sprawdź-Popraw</w:t>
      </w:r>
      <w:r w:rsidR="00D15090">
        <w:t>)</w:t>
      </w:r>
      <w:r w:rsidR="00915115">
        <w:t xml:space="preserve"> </w:t>
      </w:r>
      <w:sdt>
        <w:sdtPr>
          <w:id w:val="1312215690"/>
          <w:citation/>
        </w:sdtPr>
        <w:sdtContent>
          <w:r w:rsidR="00F325B0">
            <w:fldChar w:fldCharType="begin"/>
          </w:r>
          <w:r w:rsidR="00F325B0">
            <w:instrText xml:space="preserve"> CITATION Moe06 \l 1045 </w:instrText>
          </w:r>
          <w:r w:rsidR="00F325B0">
            <w:fldChar w:fldCharType="separate"/>
          </w:r>
          <w:r w:rsidR="001D0D9B" w:rsidRPr="001D0D9B">
            <w:rPr>
              <w:noProof/>
            </w:rPr>
            <w:t>[55]</w:t>
          </w:r>
          <w:r w:rsidR="00F325B0">
            <w:fldChar w:fldCharType="end"/>
          </w:r>
        </w:sdtContent>
      </w:sdt>
      <w:r w:rsidRPr="00001019">
        <w:t>. Iteracyjne stosowanie tego procesu zapewnia podnoszenie jakości produktów i usług (</w:t>
      </w:r>
      <w:r w:rsidRPr="00001019">
        <w:fldChar w:fldCharType="begin"/>
      </w:r>
      <w:r w:rsidRPr="00001019">
        <w:instrText xml:space="preserve"> REF  _Ref18388153 \* Lower \h </w:instrText>
      </w:r>
      <w:r w:rsidRPr="00001019">
        <w:fldChar w:fldCharType="separate"/>
      </w:r>
      <w:r w:rsidR="001D0D9B">
        <w:t>rys. </w:t>
      </w:r>
      <w:r w:rsidR="001D0D9B">
        <w:rPr>
          <w:noProof/>
        </w:rPr>
        <w:t>27</w:t>
      </w:r>
      <w:r w:rsidRPr="00001019">
        <w:fldChar w:fldCharType="end"/>
      </w:r>
      <w:r w:rsidRPr="00001019">
        <w:t>). Cykl PDCA jest do dzisiaj popularyzowany przez amerykańskie towarzystwo jakości (</w:t>
      </w:r>
      <w:r w:rsidR="00174623">
        <w:t>ang. </w:t>
      </w:r>
      <w:r w:rsidRPr="00001019">
        <w:t xml:space="preserve">ASQ – </w:t>
      </w:r>
      <w:r w:rsidRPr="001F40F5">
        <w:rPr>
          <w:rStyle w:val="angielskawstawka"/>
          <w:lang w:val="en-GB"/>
        </w:rPr>
        <w:t>American Society for Quality</w:t>
      </w:r>
      <w:r w:rsidRPr="00001019">
        <w:t>)</w:t>
      </w:r>
      <w:r w:rsidRPr="00001019">
        <w:rPr>
          <w:rStyle w:val="Odwoanieprzypisudolnego"/>
        </w:rPr>
        <w:footnoteReference w:id="123"/>
      </w:r>
      <w:r w:rsidRPr="00001019">
        <w:t xml:space="preserve">. </w:t>
      </w:r>
    </w:p>
    <w:p w14:paraId="6105DDAD" w14:textId="17192F83" w:rsidR="00DC5A5D" w:rsidRPr="00001019" w:rsidRDefault="00D15090" w:rsidP="00E53D6D">
      <w:pPr>
        <w:pStyle w:val="Figure"/>
      </w:pPr>
      <w:r>
        <w:rPr>
          <w:noProof/>
        </w:rPr>
        <w:drawing>
          <wp:inline distT="0" distB="0" distL="0" distR="0" wp14:anchorId="3C40813E" wp14:editId="630503CC">
            <wp:extent cx="2576222" cy="1188277"/>
            <wp:effectExtent l="0" t="0" r="0" b="0"/>
            <wp:docPr id="14989" name="Grafika 1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 name="Cykl Deminga.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578913" cy="1189518"/>
                    </a:xfrm>
                    <a:prstGeom prst="rect">
                      <a:avLst/>
                    </a:prstGeom>
                  </pic:spPr>
                </pic:pic>
              </a:graphicData>
            </a:graphic>
          </wp:inline>
        </w:drawing>
      </w:r>
    </w:p>
    <w:p w14:paraId="39162557" w14:textId="1D2FEA32" w:rsidR="00DC5A5D" w:rsidRPr="00001019" w:rsidRDefault="008C16D7" w:rsidP="00116675">
      <w:pPr>
        <w:pStyle w:val="Podpispodrysunkiem"/>
      </w:pPr>
      <w:bookmarkStart w:id="301" w:name="_Ref18388153"/>
      <w:r>
        <w:t>Rys. </w:t>
      </w:r>
      <w:fldSimple w:instr=" SEQ Rys. \* ARABIC ">
        <w:r w:rsidR="001D0D9B">
          <w:rPr>
            <w:noProof/>
          </w:rPr>
          <w:t>27</w:t>
        </w:r>
      </w:fldSimple>
      <w:bookmarkEnd w:id="301"/>
      <w:r w:rsidR="00DC5A5D" w:rsidRPr="00001019">
        <w:t>. Cykl Deminga i jego wpływ na jakość</w:t>
      </w:r>
    </w:p>
    <w:p w14:paraId="4A780033" w14:textId="3A23993F" w:rsidR="00AE03E7" w:rsidRDefault="00AE03E7" w:rsidP="00AE03E7">
      <w:pPr>
        <w:pStyle w:val="Intitle"/>
      </w:pPr>
      <w:r>
        <w:t>Zarządzanie przez cele</w:t>
      </w:r>
    </w:p>
    <w:p w14:paraId="21A35F3D" w14:textId="5E502644" w:rsidR="00DC5A5D" w:rsidRPr="00001019" w:rsidRDefault="00DC5A5D" w:rsidP="006201E4">
      <w:pPr>
        <w:pStyle w:val="Wcicienormalne"/>
      </w:pPr>
      <w:r w:rsidRPr="00001019">
        <w:t xml:space="preserve">W czasie, gdy przedsiębiorstwa japońskie pod wpływem Deminga podnosiły jakość swoich produktów, przedsiębiorstwa amerykańskie nastawiały się na produktywność i zysk. Były zarządzane metodą </w:t>
      </w:r>
      <w:r w:rsidRPr="00CC456A">
        <w:rPr>
          <w:b/>
          <w:bCs/>
          <w:i/>
        </w:rPr>
        <w:t>zarządzania przez cele</w:t>
      </w:r>
      <w:r w:rsidRPr="00001019">
        <w:t xml:space="preserve"> (</w:t>
      </w:r>
      <w:r w:rsidR="00174623">
        <w:t>ang. </w:t>
      </w:r>
      <w:r w:rsidRPr="00001019">
        <w:t xml:space="preserve">MBO </w:t>
      </w:r>
      <w:r w:rsidRPr="001F40F5">
        <w:rPr>
          <w:rStyle w:val="angielskawstawka"/>
          <w:lang w:val="en-GB"/>
        </w:rPr>
        <w:t>– Management By Objectives</w:t>
      </w:r>
      <w:r w:rsidRPr="00001019">
        <w:t xml:space="preserve">), znanej też jako </w:t>
      </w:r>
      <w:r w:rsidRPr="00CC456A">
        <w:rPr>
          <w:b/>
          <w:bCs/>
          <w:i/>
        </w:rPr>
        <w:t>zarządzanie przez wyniki</w:t>
      </w:r>
      <w:r w:rsidRPr="00001019">
        <w:rPr>
          <w:i/>
        </w:rPr>
        <w:t xml:space="preserve"> </w:t>
      </w:r>
      <w:r w:rsidRPr="00001019">
        <w:t>(</w:t>
      </w:r>
      <w:r w:rsidR="00174623">
        <w:t>ang. </w:t>
      </w:r>
      <w:r w:rsidRPr="00001019">
        <w:t xml:space="preserve">MBR </w:t>
      </w:r>
      <w:r w:rsidRPr="001F40F5">
        <w:rPr>
          <w:rStyle w:val="angielskawstawka"/>
          <w:lang w:val="en-GB"/>
        </w:rPr>
        <w:t>– Management By Results</w:t>
      </w:r>
      <w:r w:rsidRPr="00001019">
        <w:t>). Metoda ta została opisana przez Petera Druckera w książce „</w:t>
      </w:r>
      <w:r w:rsidRPr="00CC456A">
        <w:rPr>
          <w:i/>
          <w:iCs w:val="0"/>
        </w:rPr>
        <w:t>Praktyka zarządzania</w:t>
      </w:r>
      <w:r w:rsidRPr="00001019">
        <w:t xml:space="preserve">” w 1954 roku </w:t>
      </w:r>
      <w:sdt>
        <w:sdtPr>
          <w:id w:val="737833256"/>
          <w:citation/>
        </w:sdtPr>
        <w:sdtContent>
          <w:r w:rsidRPr="00001019">
            <w:fldChar w:fldCharType="begin"/>
          </w:r>
          <w:r w:rsidRPr="00001019">
            <w:instrText xml:space="preserve"> CITATION Dru54 \l 1045 </w:instrText>
          </w:r>
          <w:r w:rsidRPr="00001019">
            <w:fldChar w:fldCharType="separate"/>
          </w:r>
          <w:r w:rsidR="001D0D9B" w:rsidRPr="001D0D9B">
            <w:rPr>
              <w:noProof/>
            </w:rPr>
            <w:t>[56]</w:t>
          </w:r>
          <w:r w:rsidRPr="00001019">
            <w:fldChar w:fldCharType="end"/>
          </w:r>
        </w:sdtContent>
      </w:sdt>
      <w:r w:rsidRPr="00001019">
        <w:t>. Według Druckera skuteczne zarządzanie procesem w przedsiębiorstwie składa się z pięciu kroków:</w:t>
      </w:r>
    </w:p>
    <w:p w14:paraId="13895877" w14:textId="77777777" w:rsidR="00DC5A5D" w:rsidRPr="00001019" w:rsidRDefault="00DC5A5D" w:rsidP="00BC25DF">
      <w:pPr>
        <w:pStyle w:val="Listanumerowana"/>
        <w:tabs>
          <w:tab w:val="num" w:pos="1776"/>
        </w:tabs>
        <w:ind w:left="1776"/>
      </w:pPr>
      <w:r w:rsidRPr="00001019">
        <w:t>ustalenia celów organizacji przez kierownictwo,</w:t>
      </w:r>
    </w:p>
    <w:p w14:paraId="171394A4" w14:textId="77777777" w:rsidR="00DC5A5D" w:rsidRPr="00001019" w:rsidRDefault="00DC5A5D" w:rsidP="00BC25DF">
      <w:pPr>
        <w:pStyle w:val="Listanumerowana"/>
        <w:tabs>
          <w:tab w:val="num" w:pos="1776"/>
        </w:tabs>
        <w:ind w:left="1776"/>
      </w:pPr>
      <w:r w:rsidRPr="00001019">
        <w:t>wyznaczenia konkretnych celów działania dla pracowników,</w:t>
      </w:r>
    </w:p>
    <w:p w14:paraId="653A0F06" w14:textId="77777777" w:rsidR="00DC5A5D" w:rsidRPr="00001019" w:rsidRDefault="00DC5A5D" w:rsidP="00BC25DF">
      <w:pPr>
        <w:pStyle w:val="Listanumerowana"/>
        <w:tabs>
          <w:tab w:val="num" w:pos="1776"/>
        </w:tabs>
        <w:ind w:left="1776"/>
      </w:pPr>
      <w:r w:rsidRPr="00001019">
        <w:t>monitorowania prac,</w:t>
      </w:r>
    </w:p>
    <w:p w14:paraId="7F5F42E6" w14:textId="77777777" w:rsidR="00DC5A5D" w:rsidRPr="00001019" w:rsidRDefault="00DC5A5D" w:rsidP="00BC25DF">
      <w:pPr>
        <w:pStyle w:val="Listanumerowana"/>
        <w:tabs>
          <w:tab w:val="num" w:pos="1776"/>
        </w:tabs>
        <w:ind w:left="1776"/>
      </w:pPr>
      <w:r w:rsidRPr="00001019">
        <w:lastRenderedPageBreak/>
        <w:t>oceny prac,</w:t>
      </w:r>
    </w:p>
    <w:p w14:paraId="04967D13" w14:textId="77777777" w:rsidR="00DC5A5D" w:rsidRPr="00001019" w:rsidRDefault="00DC5A5D" w:rsidP="00BC25DF">
      <w:pPr>
        <w:pStyle w:val="Listanumerowana"/>
        <w:tabs>
          <w:tab w:val="num" w:pos="1776"/>
        </w:tabs>
        <w:ind w:left="1776"/>
      </w:pPr>
      <w:r w:rsidRPr="00001019">
        <w:t>nagradzania pracowników osiągających wyznaczone cele.</w:t>
      </w:r>
    </w:p>
    <w:p w14:paraId="1C48FDC6" w14:textId="77777777" w:rsidR="00DC5A5D" w:rsidRPr="00001019" w:rsidRDefault="00DC5A5D" w:rsidP="006201E4">
      <w:pPr>
        <w:pStyle w:val="Wcicienormalne"/>
        <w:rPr>
          <w:lang w:eastAsia="pl-PL"/>
        </w:rPr>
      </w:pPr>
      <w:r w:rsidRPr="00001019">
        <w:rPr>
          <w:lang w:eastAsia="pl-PL"/>
        </w:rPr>
        <w:t>W tym podejściu motywacja pracowników do osiągania wyznaczonych celów jest kluczowa. Cele powinny być mierzalne, a ich osiągnięcie odpowiednio premiowane.</w:t>
      </w:r>
    </w:p>
    <w:p w14:paraId="373C4D6D" w14:textId="7BB4618E" w:rsidR="00DC5A5D" w:rsidRPr="00001019" w:rsidRDefault="00DC5A5D" w:rsidP="006201E4">
      <w:pPr>
        <w:pStyle w:val="Wcicienormalne"/>
        <w:rPr>
          <w:lang w:eastAsia="pl-PL"/>
        </w:rPr>
      </w:pPr>
      <w:r w:rsidRPr="00001019">
        <w:rPr>
          <w:lang w:eastAsia="pl-PL"/>
        </w:rPr>
        <w:t xml:space="preserve">Metodę </w:t>
      </w:r>
      <w:r w:rsidR="00AE03E7">
        <w:rPr>
          <w:lang w:eastAsia="pl-PL"/>
        </w:rPr>
        <w:t>zarządzania przez cele</w:t>
      </w:r>
      <w:r w:rsidRPr="00001019">
        <w:rPr>
          <w:lang w:eastAsia="pl-PL"/>
        </w:rPr>
        <w:t xml:space="preserve"> zastosowano w wielu przedsiębiorstwach</w:t>
      </w:r>
      <w:r w:rsidR="00F325B0">
        <w:rPr>
          <w:lang w:eastAsia="pl-PL"/>
        </w:rPr>
        <w:t xml:space="preserve"> branży IT</w:t>
      </w:r>
      <w:r w:rsidRPr="00001019">
        <w:rPr>
          <w:lang w:eastAsia="pl-PL"/>
        </w:rPr>
        <w:t>, takich jak Hewlett-Packard, Xerox, DuPont</w:t>
      </w:r>
      <w:r w:rsidR="00F325B0">
        <w:rPr>
          <w:lang w:eastAsia="pl-PL"/>
        </w:rPr>
        <w:t xml:space="preserve"> czy</w:t>
      </w:r>
      <w:r w:rsidRPr="00001019">
        <w:rPr>
          <w:lang w:eastAsia="pl-PL"/>
        </w:rPr>
        <w:t xml:space="preserve"> Intel.</w:t>
      </w:r>
    </w:p>
    <w:p w14:paraId="1F7326CA" w14:textId="79A40DE7" w:rsidR="00DC5A5D" w:rsidRDefault="00DC5A5D" w:rsidP="006201E4">
      <w:pPr>
        <w:pStyle w:val="Wcicienormalne"/>
        <w:rPr>
          <w:lang w:eastAsia="pl-PL"/>
        </w:rPr>
      </w:pPr>
      <w:r w:rsidRPr="00001019">
        <w:rPr>
          <w:lang w:eastAsia="pl-PL"/>
        </w:rPr>
        <w:t xml:space="preserve">Deming poddał krytyce metodę </w:t>
      </w:r>
      <w:r w:rsidR="00AE03E7">
        <w:rPr>
          <w:lang w:eastAsia="pl-PL"/>
        </w:rPr>
        <w:t>zarządzania przez cele</w:t>
      </w:r>
      <w:r w:rsidRPr="00001019">
        <w:rPr>
          <w:lang w:eastAsia="pl-PL"/>
        </w:rPr>
        <w:t xml:space="preserve">. Stwierdził, że motywowanie pracowników do osiągnięcia konkretnych celów bez znajomości przez nich celów ogólnych przedsiębiorstwa może zachęcać ich do osiągania swoich celów dowolnymi środkami, również za cenę jakości. </w:t>
      </w:r>
    </w:p>
    <w:p w14:paraId="25B6600A" w14:textId="5C0ED203" w:rsidR="00AE03E7" w:rsidRPr="00001019" w:rsidRDefault="00AE03E7" w:rsidP="00AE03E7">
      <w:pPr>
        <w:pStyle w:val="Intitle"/>
        <w:rPr>
          <w:lang w:eastAsia="pl-PL"/>
        </w:rPr>
      </w:pPr>
      <w:r>
        <w:rPr>
          <w:lang w:eastAsia="pl-PL"/>
        </w:rPr>
        <w:t>Zasady zarządzania Deminga</w:t>
      </w:r>
    </w:p>
    <w:p w14:paraId="1FA3E535" w14:textId="7AD5D73A" w:rsidR="00DC5A5D" w:rsidRPr="00001019" w:rsidRDefault="00DC5A5D" w:rsidP="006201E4">
      <w:pPr>
        <w:pStyle w:val="Wcicienormalne"/>
        <w:rPr>
          <w:lang w:eastAsia="pl-PL"/>
        </w:rPr>
      </w:pPr>
      <w:r w:rsidRPr="00001019">
        <w:rPr>
          <w:lang w:eastAsia="pl-PL"/>
        </w:rPr>
        <w:t>Deming w książce „</w:t>
      </w:r>
      <w:r w:rsidRPr="004347F3">
        <w:rPr>
          <w:i/>
          <w:iCs w:val="0"/>
          <w:lang w:eastAsia="pl-PL"/>
        </w:rPr>
        <w:t>Wyjście z kryzysu</w:t>
      </w:r>
      <w:r w:rsidRPr="00001019">
        <w:rPr>
          <w:lang w:eastAsia="pl-PL"/>
        </w:rPr>
        <w:t xml:space="preserve">” </w:t>
      </w:r>
      <w:sdt>
        <w:sdtPr>
          <w:rPr>
            <w:lang w:eastAsia="pl-PL"/>
          </w:rPr>
          <w:id w:val="2107845275"/>
          <w:citation/>
        </w:sdtPr>
        <w:sdtContent>
          <w:r w:rsidRPr="00001019">
            <w:rPr>
              <w:lang w:eastAsia="pl-PL"/>
            </w:rPr>
            <w:fldChar w:fldCharType="begin"/>
          </w:r>
          <w:r w:rsidRPr="00001019">
            <w:rPr>
              <w:lang w:eastAsia="pl-PL"/>
            </w:rPr>
            <w:instrText xml:space="preserve"> CITATION Dem86 \l 1045 </w:instrText>
          </w:r>
          <w:r w:rsidRPr="00001019">
            <w:rPr>
              <w:lang w:eastAsia="pl-PL"/>
            </w:rPr>
            <w:fldChar w:fldCharType="separate"/>
          </w:r>
          <w:r w:rsidR="001D0D9B" w:rsidRPr="001D0D9B">
            <w:rPr>
              <w:noProof/>
              <w:lang w:eastAsia="pl-PL"/>
            </w:rPr>
            <w:t>[57]</w:t>
          </w:r>
          <w:r w:rsidRPr="00001019">
            <w:rPr>
              <w:lang w:eastAsia="pl-PL"/>
            </w:rPr>
            <w:fldChar w:fldCharType="end"/>
          </w:r>
        </w:sdtContent>
      </w:sdt>
      <w:r w:rsidRPr="00001019">
        <w:rPr>
          <w:lang w:eastAsia="pl-PL"/>
        </w:rPr>
        <w:t xml:space="preserve"> twierdził, że pracownicy z reguły robią, co w ich mocy, a ewentualne słabości systemu wynikają ze złej organizacji pracy. Sformułował 14 zasad zarządzania, które później zostały </w:t>
      </w:r>
      <w:r w:rsidR="00F325B0">
        <w:rPr>
          <w:lang w:eastAsia="pl-PL"/>
        </w:rPr>
        <w:t>przyjęte jako</w:t>
      </w:r>
      <w:r w:rsidRPr="00001019">
        <w:rPr>
          <w:lang w:eastAsia="pl-PL"/>
        </w:rPr>
        <w:t xml:space="preserve"> podstawy TQM</w:t>
      </w:r>
      <w:r w:rsidR="00D323F7">
        <w:rPr>
          <w:lang w:eastAsia="pl-PL"/>
        </w:rPr>
        <w:t> </w:t>
      </w:r>
      <w:sdt>
        <w:sdtPr>
          <w:rPr>
            <w:lang w:eastAsia="pl-PL"/>
          </w:rPr>
          <w:id w:val="193117427"/>
          <w:citation/>
        </w:sdtPr>
        <w:sdtContent>
          <w:r w:rsidR="00F325B0">
            <w:rPr>
              <w:lang w:eastAsia="pl-PL"/>
            </w:rPr>
            <w:fldChar w:fldCharType="begin"/>
          </w:r>
          <w:r w:rsidR="00F325B0">
            <w:rPr>
              <w:lang w:eastAsia="pl-PL"/>
            </w:rPr>
            <w:instrText xml:space="preserve">CITATION Pet \l 1045 </w:instrText>
          </w:r>
          <w:r w:rsidR="00F325B0">
            <w:rPr>
              <w:lang w:eastAsia="pl-PL"/>
            </w:rPr>
            <w:fldChar w:fldCharType="separate"/>
          </w:r>
          <w:r w:rsidR="001D0D9B" w:rsidRPr="001D0D9B">
            <w:rPr>
              <w:noProof/>
              <w:lang w:eastAsia="pl-PL"/>
            </w:rPr>
            <w:t>[58]</w:t>
          </w:r>
          <w:r w:rsidR="00F325B0">
            <w:rPr>
              <w:lang w:eastAsia="pl-PL"/>
            </w:rPr>
            <w:fldChar w:fldCharType="end"/>
          </w:r>
        </w:sdtContent>
      </w:sdt>
      <w:r w:rsidRPr="00001019">
        <w:rPr>
          <w:lang w:eastAsia="pl-PL"/>
        </w:rPr>
        <w:t>:</w:t>
      </w:r>
    </w:p>
    <w:p w14:paraId="6D9CE337" w14:textId="666D5A43"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 xml:space="preserve">Zapewnienie stałego dążenia do poprawy jakości produktów i usług. </w:t>
      </w:r>
      <w:r w:rsidRPr="00001019">
        <w:rPr>
          <w:lang w:eastAsia="pl-PL"/>
        </w:rPr>
        <w:t xml:space="preserve">Liczą się nie tylko cele doraźne w postaci bieżących zysków, ale </w:t>
      </w:r>
      <w:r w:rsidR="00C948DE">
        <w:rPr>
          <w:lang w:eastAsia="pl-PL"/>
        </w:rPr>
        <w:t xml:space="preserve">przede wszystkim </w:t>
      </w:r>
      <w:r w:rsidRPr="00001019">
        <w:rPr>
          <w:lang w:eastAsia="pl-PL"/>
        </w:rPr>
        <w:t>cele długofalowe – uzyskanie przewagi konkurencyjnej, utrzymanie przedsiębiorstwa i stanowisk pracy.</w:t>
      </w:r>
    </w:p>
    <w:p w14:paraId="36C5A154" w14:textId="0C2CB221"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Zastosowanie nowej filozofii zarządzania</w:t>
      </w:r>
      <w:r w:rsidRPr="00001019">
        <w:rPr>
          <w:lang w:eastAsia="pl-PL"/>
        </w:rPr>
        <w:t xml:space="preserve">. Efektywność to stosunek wyników do nakładów. Jeśli efektywność przedsiębiorstwa jest niska, to próbuje się ją zwiększyć </w:t>
      </w:r>
      <w:r w:rsidR="00EE5CE4">
        <w:rPr>
          <w:lang w:eastAsia="pl-PL"/>
        </w:rPr>
        <w:t>np. </w:t>
      </w:r>
      <w:r w:rsidRPr="00001019">
        <w:rPr>
          <w:lang w:eastAsia="pl-PL"/>
        </w:rPr>
        <w:t>przez wprowadzenie automatyzacji. To jednak wymaga poniesienia nakładów, więc jeśli nawet wyniki się poprawią, to efektywność pozostanie taka sama. Efektywność można podnieść przez likwidowanie marnotrawstwa zasobów – czyli poprawę organizacji pracy. Nie zarządzanie przez cele, ale przywództwo.</w:t>
      </w:r>
    </w:p>
    <w:p w14:paraId="56CAE02B"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Rezygnacja z zależności od inspekcji dla osiągnięcia jakości</w:t>
      </w:r>
      <w:r w:rsidRPr="00001019">
        <w:rPr>
          <w:lang w:eastAsia="pl-PL"/>
        </w:rPr>
        <w:t>. To nie masowa kontrola wyników ma zapewniać jakość, ale jakość powinna od początku być wbudowana w produkt.</w:t>
      </w:r>
    </w:p>
    <w:p w14:paraId="4006A47E"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Skończenie z praktyką wyboru kooperantów ze względu na cenę</w:t>
      </w:r>
      <w:r w:rsidRPr="00001019">
        <w:rPr>
          <w:lang w:eastAsia="pl-PL"/>
        </w:rPr>
        <w:t>. Nie wystarczy minimalizować kosztów komponentów, ale trzeba minimalizować koszt całkowity. Można to zrobić zapewniając sobie lojalność kooperantów przez długookresowe umowy.</w:t>
      </w:r>
    </w:p>
    <w:p w14:paraId="59E14B91" w14:textId="07FFF0A8"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Stałe i nieskończone ulepszanie procesu produkcji i usług</w:t>
      </w:r>
      <w:r w:rsidRPr="00001019">
        <w:rPr>
          <w:lang w:eastAsia="pl-PL"/>
        </w:rPr>
        <w:t xml:space="preserve">. Za to jest odpowiedzialne kierownictwo przedsiębiorstwa. Jego zadaniem jest stworzenie klimatu, w którym pracownicy odczuwają radość i satysfakcję z pracy, </w:t>
      </w:r>
      <w:r w:rsidR="00C948DE">
        <w:rPr>
          <w:lang w:eastAsia="pl-PL"/>
        </w:rPr>
        <w:t xml:space="preserve">a przez to </w:t>
      </w:r>
      <w:r w:rsidRPr="00001019">
        <w:rPr>
          <w:lang w:eastAsia="pl-PL"/>
        </w:rPr>
        <w:t>mogą skupić się na doskonaleniu i innowacjach.</w:t>
      </w:r>
    </w:p>
    <w:p w14:paraId="331CD2B1"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Instytucjonalizacja doskonalenia zawodowego</w:t>
      </w:r>
      <w:r w:rsidRPr="00001019">
        <w:rPr>
          <w:lang w:eastAsia="pl-PL"/>
        </w:rPr>
        <w:t>. Kierownictwo powinno się włączać w proces szkolenia, aby móc lepiej wykorzystać możliwości pracowników i dać im poczucie własnego doskonalenia.</w:t>
      </w:r>
    </w:p>
    <w:p w14:paraId="73CBA20B"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Instytucjonalizacja przywództwa</w:t>
      </w:r>
      <w:r w:rsidRPr="00001019">
        <w:rPr>
          <w:lang w:eastAsia="pl-PL"/>
        </w:rPr>
        <w:t>. Kierownictwo powinno reagować na uwagi pracowników o problemach w poprzednich fazach produkcji, o złych narzędziach, mylnych instrukcjach – dla poprawienia jakości procesu. Nie tylko praca szeregowych pracowników powinna być monitorowana, ale też praca kierownictwa.</w:t>
      </w:r>
    </w:p>
    <w:p w14:paraId="661486B7" w14:textId="35C753B5"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Odrzucenie strachu jako metody zarządzania</w:t>
      </w:r>
      <w:r w:rsidRPr="00001019">
        <w:rPr>
          <w:lang w:eastAsia="pl-PL"/>
        </w:rPr>
        <w:t>. Zarządzanie przez cele i wyniki jest właś</w:t>
      </w:r>
      <w:r w:rsidR="00C948DE">
        <w:rPr>
          <w:lang w:eastAsia="pl-PL"/>
        </w:rPr>
        <w:t>ciw</w:t>
      </w:r>
      <w:r w:rsidRPr="00001019">
        <w:rPr>
          <w:lang w:eastAsia="pl-PL"/>
        </w:rPr>
        <w:t xml:space="preserve">ie zarządzaniem przez strach. Strach powoduje fałszowanie informacji przekazywanej pomiędzy szczeblami hierarchii przedsiębiorstwa, w szczególności </w:t>
      </w:r>
      <w:r w:rsidRPr="00001019">
        <w:rPr>
          <w:lang w:eastAsia="pl-PL"/>
        </w:rPr>
        <w:lastRenderedPageBreak/>
        <w:t>zawyżanie swoich wyników przez pracowników przy raportowaniu dla kierownictwa.</w:t>
      </w:r>
    </w:p>
    <w:p w14:paraId="3C810B19"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Przełamanie barier między działami przedsiębiorstwa</w:t>
      </w:r>
      <w:r w:rsidRPr="00001019">
        <w:rPr>
          <w:lang w:eastAsia="pl-PL"/>
        </w:rPr>
        <w:t>. Struktura organizacyjna polegająca na podziale przedsiębiorstwa na piony powoduje blokadę współpracy między działami. Każdy pion działa na swoją korzyść, a nie na rzecz całej organizacji.</w:t>
      </w:r>
    </w:p>
    <w:p w14:paraId="3D939825"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Eliminacja haseł „zero defektów” i promocji wysokiej produktywności</w:t>
      </w:r>
      <w:r w:rsidRPr="00001019">
        <w:rPr>
          <w:lang w:eastAsia="pl-PL"/>
        </w:rPr>
        <w:t>. Większość problemów wynika ze złej organizacji procesu, a próby poprawy sytuacji przez motywowanie pracowników, gdy nie są oni w stanie spełnić wymaganych norm, prowadzi do ich frustracji.</w:t>
      </w:r>
    </w:p>
    <w:p w14:paraId="6240AA04" w14:textId="345F3CAC"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Zniesienie barier, które nie pozwalają pracownikom być dumnymi z wykonywanej pracy</w:t>
      </w:r>
      <w:r w:rsidRPr="00001019">
        <w:rPr>
          <w:lang w:eastAsia="pl-PL"/>
        </w:rPr>
        <w:t>. Oznacza to odstąpienie od zarządzania przez cele</w:t>
      </w:r>
      <w:r w:rsidR="00C948DE">
        <w:rPr>
          <w:lang w:eastAsia="pl-PL"/>
        </w:rPr>
        <w:t xml:space="preserve"> określone</w:t>
      </w:r>
      <w:r w:rsidRPr="00001019">
        <w:rPr>
          <w:lang w:eastAsia="pl-PL"/>
        </w:rPr>
        <w:t xml:space="preserve"> liczbow</w:t>
      </w:r>
      <w:r w:rsidR="00C948DE">
        <w:rPr>
          <w:lang w:eastAsia="pl-PL"/>
        </w:rPr>
        <w:t>o</w:t>
      </w:r>
      <w:r w:rsidRPr="00001019">
        <w:rPr>
          <w:lang w:eastAsia="pl-PL"/>
        </w:rPr>
        <w:t>. W to miejsce wykorzystanie metod statystycznych do identyfikowania przyczyn problemów i ich usuwania.</w:t>
      </w:r>
    </w:p>
    <w:p w14:paraId="65C74ED7"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Zniesienie barier, które nie pozwalają menedżerom i inżynierom być dumnymi z wykonywanej pracy</w:t>
      </w:r>
      <w:r w:rsidRPr="00001019">
        <w:rPr>
          <w:lang w:eastAsia="pl-PL"/>
        </w:rPr>
        <w:t>. Oznacza to m.in. zniesienie oceny rocznej, oceny merytorycznej i oceny na podstawie wyników.</w:t>
      </w:r>
    </w:p>
    <w:p w14:paraId="2A2883D2"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C948DE">
        <w:rPr>
          <w:b/>
          <w:bCs/>
          <w:lang w:eastAsia="pl-PL"/>
        </w:rPr>
        <w:t>Wprowadzenie intensywnych programów szkoleniowych oraz zachęcanie do samodoskonalenia pracowników</w:t>
      </w:r>
      <w:r w:rsidRPr="00001019">
        <w:rPr>
          <w:lang w:eastAsia="pl-PL"/>
        </w:rPr>
        <w:t>. To buduje ich atuty konkurencyjności.</w:t>
      </w:r>
    </w:p>
    <w:p w14:paraId="6F55D079" w14:textId="77777777" w:rsidR="00DC5A5D" w:rsidRPr="00001019" w:rsidRDefault="00DC5A5D" w:rsidP="003F38B4">
      <w:pPr>
        <w:pStyle w:val="Listanumerowana"/>
        <w:numPr>
          <w:ilvl w:val="0"/>
          <w:numId w:val="27"/>
        </w:numPr>
        <w:tabs>
          <w:tab w:val="clear" w:pos="360"/>
          <w:tab w:val="num" w:pos="1069"/>
          <w:tab w:val="num" w:pos="2246"/>
        </w:tabs>
        <w:ind w:left="1069"/>
        <w:rPr>
          <w:lang w:eastAsia="pl-PL"/>
        </w:rPr>
      </w:pPr>
      <w:r w:rsidRPr="00001019">
        <w:rPr>
          <w:b/>
          <w:bCs/>
          <w:lang w:eastAsia="pl-PL"/>
        </w:rPr>
        <w:t>Zaangażowanie wszystkich pracowników w proces transformacji</w:t>
      </w:r>
      <w:r w:rsidRPr="00001019">
        <w:rPr>
          <w:lang w:eastAsia="pl-PL"/>
        </w:rPr>
        <w:t>. Warunkiem powodzenia systemu poprawy jakości jest włączenie do niego wszystkich pracowników.</w:t>
      </w:r>
    </w:p>
    <w:p w14:paraId="4A2BB335" w14:textId="13481100" w:rsidR="00DC5A5D" w:rsidRPr="00001019" w:rsidRDefault="00DC5A5D" w:rsidP="006201E4">
      <w:pPr>
        <w:pStyle w:val="Wcicienormalne"/>
        <w:rPr>
          <w:lang w:eastAsia="pl-PL"/>
        </w:rPr>
      </w:pPr>
      <w:r w:rsidRPr="00001019">
        <w:rPr>
          <w:lang w:eastAsia="pl-PL"/>
        </w:rPr>
        <w:t>Japoń</w:t>
      </w:r>
      <w:r w:rsidR="00475160">
        <w:rPr>
          <w:lang w:eastAsia="pl-PL"/>
        </w:rPr>
        <w:t>ski przemysł</w:t>
      </w:r>
      <w:r w:rsidRPr="00001019">
        <w:rPr>
          <w:lang w:eastAsia="pl-PL"/>
        </w:rPr>
        <w:t xml:space="preserve"> przyj</w:t>
      </w:r>
      <w:r w:rsidR="00475160">
        <w:rPr>
          <w:lang w:eastAsia="pl-PL"/>
        </w:rPr>
        <w:t>ął</w:t>
      </w:r>
      <w:r w:rsidRPr="00001019">
        <w:rPr>
          <w:lang w:eastAsia="pl-PL"/>
        </w:rPr>
        <w:t xml:space="preserve"> </w:t>
      </w:r>
      <w:r w:rsidR="00475160">
        <w:rPr>
          <w:lang w:eastAsia="pl-PL"/>
        </w:rPr>
        <w:t xml:space="preserve">punkt widzenia </w:t>
      </w:r>
      <w:r w:rsidRPr="00001019">
        <w:rPr>
          <w:lang w:eastAsia="pl-PL"/>
        </w:rPr>
        <w:t xml:space="preserve">Deminga. Ustanowili nawet </w:t>
      </w:r>
      <w:r w:rsidRPr="00CC456A">
        <w:rPr>
          <w:b/>
          <w:bCs/>
          <w:i/>
          <w:lang w:eastAsia="pl-PL"/>
        </w:rPr>
        <w:t xml:space="preserve">nagrodę </w:t>
      </w:r>
      <w:r w:rsidR="00475160">
        <w:rPr>
          <w:b/>
          <w:bCs/>
          <w:i/>
          <w:lang w:eastAsia="pl-PL"/>
        </w:rPr>
        <w:t>jego imienia</w:t>
      </w:r>
      <w:r w:rsidRPr="00001019">
        <w:rPr>
          <w:lang w:eastAsia="pl-PL"/>
        </w:rPr>
        <w:t xml:space="preserve"> (</w:t>
      </w:r>
      <w:r w:rsidR="00174623">
        <w:rPr>
          <w:lang w:eastAsia="pl-PL"/>
        </w:rPr>
        <w:t>ang. </w:t>
      </w:r>
      <w:r w:rsidRPr="001F40F5">
        <w:rPr>
          <w:rStyle w:val="angielskawstawka"/>
          <w:lang w:val="en-GB"/>
        </w:rPr>
        <w:t>Deming Prize</w:t>
      </w:r>
      <w:r w:rsidRPr="00001019">
        <w:rPr>
          <w:lang w:eastAsia="pl-PL"/>
        </w:rPr>
        <w:t>) nadawaną przedsiębiorstwom i osobom, które wniosły istotny wkład we wdrożenie, badanie lub popularyzację TQM. Japońska elektronika w latach siedemdziesiątych stała się synonimem wysokiej jakości i była pożądana na całym świecie.</w:t>
      </w:r>
    </w:p>
    <w:p w14:paraId="0986DED6" w14:textId="77C32422" w:rsidR="00DC5A5D" w:rsidRDefault="00DC5A5D" w:rsidP="006201E4">
      <w:pPr>
        <w:pStyle w:val="Wcicienormalne"/>
        <w:rPr>
          <w:lang w:eastAsia="pl-PL"/>
        </w:rPr>
      </w:pPr>
      <w:r w:rsidRPr="00001019">
        <w:rPr>
          <w:lang w:eastAsia="pl-PL"/>
        </w:rPr>
        <w:t xml:space="preserve">Po powrocie do Stanów Zjednoczonych w latach osiemdziesiątych Deming </w:t>
      </w:r>
      <w:r w:rsidR="00475160">
        <w:rPr>
          <w:lang w:eastAsia="pl-PL"/>
        </w:rPr>
        <w:t>pracował</w:t>
      </w:r>
      <w:r w:rsidRPr="00001019">
        <w:rPr>
          <w:lang w:eastAsia="pl-PL"/>
        </w:rPr>
        <w:t xml:space="preserve"> </w:t>
      </w:r>
      <w:r w:rsidR="00475160">
        <w:rPr>
          <w:lang w:eastAsia="pl-PL"/>
        </w:rPr>
        <w:t xml:space="preserve">jako </w:t>
      </w:r>
      <w:r w:rsidRPr="00001019">
        <w:rPr>
          <w:lang w:eastAsia="pl-PL"/>
        </w:rPr>
        <w:t>konsulta</w:t>
      </w:r>
      <w:r w:rsidR="00475160">
        <w:rPr>
          <w:lang w:eastAsia="pl-PL"/>
        </w:rPr>
        <w:t>nt</w:t>
      </w:r>
      <w:r w:rsidRPr="00001019">
        <w:rPr>
          <w:lang w:eastAsia="pl-PL"/>
        </w:rPr>
        <w:t xml:space="preserve"> dla firm amerykańskich, m.in. dla Ford Motor Company, która </w:t>
      </w:r>
      <w:r w:rsidR="00A96B82">
        <w:rPr>
          <w:lang w:eastAsia="pl-PL"/>
        </w:rPr>
        <w:t xml:space="preserve">wcześnie, </w:t>
      </w:r>
      <w:r w:rsidRPr="00001019">
        <w:rPr>
          <w:lang w:eastAsia="pl-PL"/>
        </w:rPr>
        <w:t>w latach 1979-82 zanotowała stratę rzędu 3 mld USD i była na krawędzi upadku. Deming wykazał, że za 85% problemów Forda odpowiedzialność ponosiło kierownictwo. Kierując się radami Deminga</w:t>
      </w:r>
      <w:r w:rsidR="00475160">
        <w:rPr>
          <w:lang w:eastAsia="pl-PL"/>
        </w:rPr>
        <w:t>,</w:t>
      </w:r>
      <w:r w:rsidRPr="00001019">
        <w:rPr>
          <w:lang w:eastAsia="pl-PL"/>
        </w:rPr>
        <w:t xml:space="preserve"> do 1986 roku Ford wyrósł na najbardziej dochodową firmę motoryzacyjną i prześcignął swego odwiecznego konkurenta – General Motors.</w:t>
      </w:r>
    </w:p>
    <w:p w14:paraId="4E6480DB" w14:textId="49B17E7D" w:rsidR="00AE03E7" w:rsidRPr="00001019" w:rsidRDefault="00AE03E7" w:rsidP="00AE03E7">
      <w:pPr>
        <w:pStyle w:val="Intitle"/>
        <w:rPr>
          <w:lang w:eastAsia="pl-PL"/>
        </w:rPr>
      </w:pPr>
      <w:r>
        <w:rPr>
          <w:lang w:eastAsia="pl-PL"/>
        </w:rPr>
        <w:t>Trylogia jakości Jurana</w:t>
      </w:r>
    </w:p>
    <w:p w14:paraId="161F5E68" w14:textId="5F1A3885" w:rsidR="00DC5A5D" w:rsidRPr="00001019" w:rsidRDefault="00DC5A5D" w:rsidP="006201E4">
      <w:pPr>
        <w:pStyle w:val="Wcicienormalne"/>
        <w:rPr>
          <w:lang w:eastAsia="pl-PL"/>
        </w:rPr>
      </w:pPr>
      <w:r w:rsidRPr="00001019">
        <w:rPr>
          <w:lang w:eastAsia="pl-PL"/>
        </w:rPr>
        <w:t xml:space="preserve">Trzecim z „ojców” TQM był Joseph Moses Juran. Podobnie jak Deming </w:t>
      </w:r>
      <w:r w:rsidR="00475160">
        <w:rPr>
          <w:lang w:eastAsia="pl-PL"/>
        </w:rPr>
        <w:t>wspierał</w:t>
      </w:r>
      <w:r w:rsidRPr="00001019">
        <w:rPr>
          <w:lang w:eastAsia="pl-PL"/>
        </w:rPr>
        <w:t xml:space="preserve"> inżynierów i kierownictwo </w:t>
      </w:r>
      <w:r w:rsidR="00475160" w:rsidRPr="00001019">
        <w:rPr>
          <w:lang w:eastAsia="pl-PL"/>
        </w:rPr>
        <w:t xml:space="preserve">japońskich </w:t>
      </w:r>
      <w:r w:rsidRPr="00001019">
        <w:rPr>
          <w:lang w:eastAsia="pl-PL"/>
        </w:rPr>
        <w:t>przedsiębiorstw. O ile Deming skupiał się na zarządzaniu, o tyle Juran skoncentrował się na planowaniu. W 1951 roku napisał książkę „</w:t>
      </w:r>
      <w:r w:rsidRPr="00001019">
        <w:rPr>
          <w:i/>
          <w:lang w:eastAsia="pl-PL"/>
        </w:rPr>
        <w:t>Poradnik Jakości</w:t>
      </w:r>
      <w:r w:rsidRPr="00001019">
        <w:rPr>
          <w:lang w:eastAsia="pl-PL"/>
        </w:rPr>
        <w:t xml:space="preserve">” </w:t>
      </w:r>
      <w:sdt>
        <w:sdtPr>
          <w:rPr>
            <w:lang w:eastAsia="pl-PL"/>
          </w:rPr>
          <w:id w:val="-1935506216"/>
          <w:citation/>
        </w:sdtPr>
        <w:sdtContent>
          <w:r w:rsidRPr="00001019">
            <w:rPr>
              <w:lang w:eastAsia="pl-PL"/>
            </w:rPr>
            <w:fldChar w:fldCharType="begin"/>
          </w:r>
          <w:r w:rsidRPr="00001019">
            <w:rPr>
              <w:lang w:eastAsia="pl-PL"/>
            </w:rPr>
            <w:instrText xml:space="preserve"> CITATION Jur51 \l 1045 </w:instrText>
          </w:r>
          <w:r w:rsidRPr="00001019">
            <w:rPr>
              <w:lang w:eastAsia="pl-PL"/>
            </w:rPr>
            <w:fldChar w:fldCharType="separate"/>
          </w:r>
          <w:r w:rsidR="001D0D9B" w:rsidRPr="001D0D9B">
            <w:rPr>
              <w:noProof/>
              <w:lang w:eastAsia="pl-PL"/>
            </w:rPr>
            <w:t>[16]</w:t>
          </w:r>
          <w:r w:rsidRPr="00001019">
            <w:rPr>
              <w:lang w:eastAsia="pl-PL"/>
            </w:rPr>
            <w:fldChar w:fldCharType="end"/>
          </w:r>
        </w:sdtContent>
      </w:sdt>
      <w:r w:rsidRPr="00001019">
        <w:rPr>
          <w:lang w:eastAsia="pl-PL"/>
        </w:rPr>
        <w:t xml:space="preserve"> dla firmy Western Electric Company. W 1986 opublikował swoją teorię planowania znaną jako </w:t>
      </w:r>
      <w:r w:rsidRPr="00001019">
        <w:rPr>
          <w:i/>
          <w:lang w:eastAsia="pl-PL"/>
        </w:rPr>
        <w:t xml:space="preserve">trylogia jakości </w:t>
      </w:r>
      <w:r w:rsidRPr="00001019">
        <w:rPr>
          <w:lang w:eastAsia="pl-PL"/>
        </w:rPr>
        <w:t>(</w:t>
      </w:r>
      <w:r w:rsidR="00174623">
        <w:rPr>
          <w:lang w:eastAsia="pl-PL"/>
        </w:rPr>
        <w:t>ang. </w:t>
      </w:r>
      <w:r w:rsidRPr="001F40F5">
        <w:rPr>
          <w:rStyle w:val="angielskawstawka"/>
          <w:lang w:val="en-GB"/>
        </w:rPr>
        <w:t>Quality Trilogy</w:t>
      </w:r>
      <w:r w:rsidRPr="00001019">
        <w:rPr>
          <w:lang w:eastAsia="pl-PL"/>
        </w:rPr>
        <w:t xml:space="preserve">) </w:t>
      </w:r>
      <w:sdt>
        <w:sdtPr>
          <w:rPr>
            <w:lang w:eastAsia="pl-PL"/>
          </w:rPr>
          <w:id w:val="39639440"/>
          <w:citation/>
        </w:sdtPr>
        <w:sdtContent>
          <w:r w:rsidRPr="00001019">
            <w:rPr>
              <w:lang w:eastAsia="pl-PL"/>
            </w:rPr>
            <w:fldChar w:fldCharType="begin"/>
          </w:r>
          <w:r w:rsidRPr="00001019">
            <w:rPr>
              <w:lang w:eastAsia="pl-PL"/>
            </w:rPr>
            <w:instrText xml:space="preserve"> CITATION Jur85 \l 1045 </w:instrText>
          </w:r>
          <w:r w:rsidRPr="00001019">
            <w:rPr>
              <w:lang w:eastAsia="pl-PL"/>
            </w:rPr>
            <w:fldChar w:fldCharType="separate"/>
          </w:r>
          <w:r w:rsidR="001D0D9B" w:rsidRPr="001D0D9B">
            <w:rPr>
              <w:noProof/>
              <w:lang w:eastAsia="pl-PL"/>
            </w:rPr>
            <w:t>[59]</w:t>
          </w:r>
          <w:r w:rsidRPr="00001019">
            <w:rPr>
              <w:lang w:eastAsia="pl-PL"/>
            </w:rPr>
            <w:fldChar w:fldCharType="end"/>
          </w:r>
        </w:sdtContent>
      </w:sdt>
      <w:r w:rsidRPr="00001019">
        <w:rPr>
          <w:lang w:eastAsia="pl-PL"/>
        </w:rPr>
        <w:t xml:space="preserve">, </w:t>
      </w:r>
      <w:r w:rsidR="00A96B82">
        <w:rPr>
          <w:lang w:eastAsia="pl-PL"/>
        </w:rPr>
        <w:t>która</w:t>
      </w:r>
      <w:r w:rsidRPr="00001019">
        <w:rPr>
          <w:lang w:eastAsia="pl-PL"/>
        </w:rPr>
        <w:t xml:space="preserve"> składa się z trzech elementów:</w:t>
      </w:r>
    </w:p>
    <w:p w14:paraId="4C758B21" w14:textId="2754D3CF" w:rsidR="00DC5A5D" w:rsidRPr="00001019" w:rsidRDefault="00DC5A5D" w:rsidP="00BC25DF">
      <w:pPr>
        <w:pStyle w:val="Listapunktowana"/>
      </w:pPr>
      <w:r w:rsidRPr="00CC456A">
        <w:rPr>
          <w:b/>
          <w:bCs/>
        </w:rPr>
        <w:t>planowania jakości</w:t>
      </w:r>
      <w:r w:rsidRPr="00001019">
        <w:t xml:space="preserve"> (</w:t>
      </w:r>
      <w:r w:rsidR="00174623">
        <w:t>ang. </w:t>
      </w:r>
      <w:r w:rsidRPr="001F40F5">
        <w:rPr>
          <w:rStyle w:val="angielskawstawka"/>
          <w:lang w:val="en-GB"/>
        </w:rPr>
        <w:t>quality planning</w:t>
      </w:r>
      <w:r w:rsidRPr="00001019">
        <w:t>),</w:t>
      </w:r>
    </w:p>
    <w:p w14:paraId="5467588A" w14:textId="687F4193" w:rsidR="00DC5A5D" w:rsidRPr="00001019" w:rsidRDefault="00DC5A5D" w:rsidP="00BC25DF">
      <w:pPr>
        <w:pStyle w:val="Listapunktowana"/>
      </w:pPr>
      <w:r w:rsidRPr="00CC456A">
        <w:rPr>
          <w:b/>
          <w:bCs/>
        </w:rPr>
        <w:t>kontrolowania jakości</w:t>
      </w:r>
      <w:r w:rsidRPr="00001019">
        <w:t xml:space="preserve"> (</w:t>
      </w:r>
      <w:r w:rsidR="00174623">
        <w:t>ang. </w:t>
      </w:r>
      <w:r w:rsidRPr="001F40F5">
        <w:rPr>
          <w:rStyle w:val="angielskawstawka"/>
          <w:lang w:val="en-GB"/>
        </w:rPr>
        <w:t>quality control</w:t>
      </w:r>
      <w:r w:rsidRPr="00001019">
        <w:t>),</w:t>
      </w:r>
    </w:p>
    <w:p w14:paraId="1BBC8106" w14:textId="24AF83EF" w:rsidR="00DC5A5D" w:rsidRPr="00001019" w:rsidRDefault="00DC5A5D" w:rsidP="00BC25DF">
      <w:pPr>
        <w:pStyle w:val="Listapunktowana"/>
      </w:pPr>
      <w:r w:rsidRPr="00CC456A">
        <w:rPr>
          <w:b/>
          <w:bCs/>
        </w:rPr>
        <w:t>poprawy jakości</w:t>
      </w:r>
      <w:r w:rsidRPr="00001019">
        <w:t xml:space="preserve"> (</w:t>
      </w:r>
      <w:r w:rsidR="00174623">
        <w:t>ang. </w:t>
      </w:r>
      <w:r w:rsidRPr="001F40F5">
        <w:rPr>
          <w:rStyle w:val="angielskawstawka"/>
          <w:lang w:val="en-GB"/>
        </w:rPr>
        <w:t>quality improvement</w:t>
      </w:r>
      <w:r w:rsidRPr="00001019">
        <w:t>).</w:t>
      </w:r>
    </w:p>
    <w:p w14:paraId="24B245D7" w14:textId="0E4B05C7" w:rsidR="008069DA" w:rsidRPr="00001019" w:rsidRDefault="008069DA" w:rsidP="00E53D6D">
      <w:pPr>
        <w:pStyle w:val="Figure"/>
      </w:pPr>
      <w:r>
        <w:rPr>
          <w:noProof/>
        </w:rPr>
        <w:lastRenderedPageBreak/>
        <mc:AlternateContent>
          <mc:Choice Requires="wpc">
            <w:drawing>
              <wp:inline distT="0" distB="0" distL="0" distR="0" wp14:anchorId="6F2956B1" wp14:editId="7797223D">
                <wp:extent cx="4055613" cy="1937385"/>
                <wp:effectExtent l="0" t="38100" r="2540" b="5715"/>
                <wp:docPr id="14868" name="Kanwa 148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39" name="Dowolny kształt: kształt 1739"/>
                        <wps:cNvSpPr/>
                        <wps:spPr>
                          <a:xfrm>
                            <a:off x="864398" y="470998"/>
                            <a:ext cx="2926840" cy="1151805"/>
                          </a:xfrm>
                          <a:custGeom>
                            <a:avLst/>
                            <a:gdLst>
                              <a:gd name="connsiteX0" fmla="*/ 0 w 2535185"/>
                              <a:gd name="connsiteY0" fmla="*/ 814726 h 1421437"/>
                              <a:gd name="connsiteX1" fmla="*/ 125676 w 2535185"/>
                              <a:gd name="connsiteY1" fmla="*/ 758389 h 1421437"/>
                              <a:gd name="connsiteX2" fmla="*/ 199348 w 2535185"/>
                              <a:gd name="connsiteY2" fmla="*/ 671716 h 1421437"/>
                              <a:gd name="connsiteX3" fmla="*/ 377027 w 2535185"/>
                              <a:gd name="connsiteY3" fmla="*/ 784390 h 1421437"/>
                              <a:gd name="connsiteX4" fmla="*/ 494036 w 2535185"/>
                              <a:gd name="connsiteY4" fmla="*/ 645714 h 1421437"/>
                              <a:gd name="connsiteX5" fmla="*/ 580709 w 2535185"/>
                              <a:gd name="connsiteY5" fmla="*/ 693384 h 1421437"/>
                              <a:gd name="connsiteX6" fmla="*/ 684717 w 2535185"/>
                              <a:gd name="connsiteY6" fmla="*/ 667382 h 1421437"/>
                              <a:gd name="connsiteX7" fmla="*/ 793058 w 2535185"/>
                              <a:gd name="connsiteY7" fmla="*/ 715052 h 1421437"/>
                              <a:gd name="connsiteX8" fmla="*/ 888398 w 2535185"/>
                              <a:gd name="connsiteY8" fmla="*/ 827727 h 1421437"/>
                              <a:gd name="connsiteX9" fmla="*/ 957736 w 2535185"/>
                              <a:gd name="connsiteY9" fmla="*/ 0 h 1421437"/>
                              <a:gd name="connsiteX10" fmla="*/ 1079079 w 2535185"/>
                              <a:gd name="connsiteY10" fmla="*/ 719386 h 1421437"/>
                              <a:gd name="connsiteX11" fmla="*/ 1178753 w 2535185"/>
                              <a:gd name="connsiteY11" fmla="*/ 710718 h 1421437"/>
                              <a:gd name="connsiteX12" fmla="*/ 1269759 w 2535185"/>
                              <a:gd name="connsiteY12" fmla="*/ 962070 h 1421437"/>
                              <a:gd name="connsiteX13" fmla="*/ 1356432 w 2535185"/>
                              <a:gd name="connsiteY13" fmla="*/ 1040076 h 1421437"/>
                              <a:gd name="connsiteX14" fmla="*/ 1443105 w 2535185"/>
                              <a:gd name="connsiteY14" fmla="*/ 1230756 h 1421437"/>
                              <a:gd name="connsiteX15" fmla="*/ 1577448 w 2535185"/>
                              <a:gd name="connsiteY15" fmla="*/ 1339098 h 1421437"/>
                              <a:gd name="connsiteX16" fmla="*/ 1646787 w 2535185"/>
                              <a:gd name="connsiteY16" fmla="*/ 1269759 h 1421437"/>
                              <a:gd name="connsiteX17" fmla="*/ 1785464 w 2535185"/>
                              <a:gd name="connsiteY17" fmla="*/ 1421437 h 1421437"/>
                              <a:gd name="connsiteX18" fmla="*/ 1876470 w 2535185"/>
                              <a:gd name="connsiteY18" fmla="*/ 1386768 h 1421437"/>
                              <a:gd name="connsiteX19" fmla="*/ 1971810 w 2535185"/>
                              <a:gd name="connsiteY19" fmla="*/ 1412770 h 1421437"/>
                              <a:gd name="connsiteX20" fmla="*/ 2067151 w 2535185"/>
                              <a:gd name="connsiteY20" fmla="*/ 1360766 h 1421437"/>
                              <a:gd name="connsiteX21" fmla="*/ 2140823 w 2535185"/>
                              <a:gd name="connsiteY21" fmla="*/ 1408436 h 1421437"/>
                              <a:gd name="connsiteX22" fmla="*/ 2262165 w 2535185"/>
                              <a:gd name="connsiteY22" fmla="*/ 1373767 h 1421437"/>
                              <a:gd name="connsiteX23" fmla="*/ 2348838 w 2535185"/>
                              <a:gd name="connsiteY23" fmla="*/ 1421437 h 1421437"/>
                              <a:gd name="connsiteX24" fmla="*/ 2452845 w 2535185"/>
                              <a:gd name="connsiteY24" fmla="*/ 1365099 h 1421437"/>
                              <a:gd name="connsiteX25" fmla="*/ 2535185 w 2535185"/>
                              <a:gd name="connsiteY25" fmla="*/ 1399769 h 1421437"/>
                              <a:gd name="connsiteX0" fmla="*/ 0 w 2535185"/>
                              <a:gd name="connsiteY0" fmla="*/ 814726 h 1421437"/>
                              <a:gd name="connsiteX1" fmla="*/ 125676 w 2535185"/>
                              <a:gd name="connsiteY1" fmla="*/ 758389 h 1421437"/>
                              <a:gd name="connsiteX2" fmla="*/ 199348 w 2535185"/>
                              <a:gd name="connsiteY2" fmla="*/ 671716 h 1421437"/>
                              <a:gd name="connsiteX3" fmla="*/ 268174 w 2535185"/>
                              <a:gd name="connsiteY3" fmla="*/ 721001 h 1421437"/>
                              <a:gd name="connsiteX4" fmla="*/ 377027 w 2535185"/>
                              <a:gd name="connsiteY4" fmla="*/ 784390 h 1421437"/>
                              <a:gd name="connsiteX5" fmla="*/ 494036 w 2535185"/>
                              <a:gd name="connsiteY5" fmla="*/ 645714 h 1421437"/>
                              <a:gd name="connsiteX6" fmla="*/ 580709 w 2535185"/>
                              <a:gd name="connsiteY6" fmla="*/ 693384 h 1421437"/>
                              <a:gd name="connsiteX7" fmla="*/ 684717 w 2535185"/>
                              <a:gd name="connsiteY7" fmla="*/ 667382 h 1421437"/>
                              <a:gd name="connsiteX8" fmla="*/ 793058 w 2535185"/>
                              <a:gd name="connsiteY8" fmla="*/ 715052 h 1421437"/>
                              <a:gd name="connsiteX9" fmla="*/ 888398 w 2535185"/>
                              <a:gd name="connsiteY9" fmla="*/ 827727 h 1421437"/>
                              <a:gd name="connsiteX10" fmla="*/ 957736 w 2535185"/>
                              <a:gd name="connsiteY10" fmla="*/ 0 h 1421437"/>
                              <a:gd name="connsiteX11" fmla="*/ 1079079 w 2535185"/>
                              <a:gd name="connsiteY11" fmla="*/ 719386 h 1421437"/>
                              <a:gd name="connsiteX12" fmla="*/ 1178753 w 2535185"/>
                              <a:gd name="connsiteY12" fmla="*/ 710718 h 1421437"/>
                              <a:gd name="connsiteX13" fmla="*/ 1269759 w 2535185"/>
                              <a:gd name="connsiteY13" fmla="*/ 962070 h 1421437"/>
                              <a:gd name="connsiteX14" fmla="*/ 1356432 w 2535185"/>
                              <a:gd name="connsiteY14" fmla="*/ 1040076 h 1421437"/>
                              <a:gd name="connsiteX15" fmla="*/ 1443105 w 2535185"/>
                              <a:gd name="connsiteY15" fmla="*/ 1230756 h 1421437"/>
                              <a:gd name="connsiteX16" fmla="*/ 1577448 w 2535185"/>
                              <a:gd name="connsiteY16" fmla="*/ 1339098 h 1421437"/>
                              <a:gd name="connsiteX17" fmla="*/ 1646787 w 2535185"/>
                              <a:gd name="connsiteY17" fmla="*/ 1269759 h 1421437"/>
                              <a:gd name="connsiteX18" fmla="*/ 1785464 w 2535185"/>
                              <a:gd name="connsiteY18" fmla="*/ 1421437 h 1421437"/>
                              <a:gd name="connsiteX19" fmla="*/ 1876470 w 2535185"/>
                              <a:gd name="connsiteY19" fmla="*/ 1386768 h 1421437"/>
                              <a:gd name="connsiteX20" fmla="*/ 1971810 w 2535185"/>
                              <a:gd name="connsiteY20" fmla="*/ 1412770 h 1421437"/>
                              <a:gd name="connsiteX21" fmla="*/ 2067151 w 2535185"/>
                              <a:gd name="connsiteY21" fmla="*/ 1360766 h 1421437"/>
                              <a:gd name="connsiteX22" fmla="*/ 2140823 w 2535185"/>
                              <a:gd name="connsiteY22" fmla="*/ 1408436 h 1421437"/>
                              <a:gd name="connsiteX23" fmla="*/ 2262165 w 2535185"/>
                              <a:gd name="connsiteY23" fmla="*/ 1373767 h 1421437"/>
                              <a:gd name="connsiteX24" fmla="*/ 2348838 w 2535185"/>
                              <a:gd name="connsiteY24" fmla="*/ 1421437 h 1421437"/>
                              <a:gd name="connsiteX25" fmla="*/ 2452845 w 2535185"/>
                              <a:gd name="connsiteY25" fmla="*/ 1365099 h 1421437"/>
                              <a:gd name="connsiteX26" fmla="*/ 2535185 w 2535185"/>
                              <a:gd name="connsiteY26" fmla="*/ 1399769 h 1421437"/>
                              <a:gd name="connsiteX0" fmla="*/ 0 w 2535185"/>
                              <a:gd name="connsiteY0" fmla="*/ 814726 h 1421437"/>
                              <a:gd name="connsiteX1" fmla="*/ 125676 w 2535185"/>
                              <a:gd name="connsiteY1" fmla="*/ 758389 h 1421437"/>
                              <a:gd name="connsiteX2" fmla="*/ 199348 w 2535185"/>
                              <a:gd name="connsiteY2" fmla="*/ 671716 h 1421437"/>
                              <a:gd name="connsiteX3" fmla="*/ 277229 w 2535185"/>
                              <a:gd name="connsiteY3" fmla="*/ 752699 h 1421437"/>
                              <a:gd name="connsiteX4" fmla="*/ 377027 w 2535185"/>
                              <a:gd name="connsiteY4" fmla="*/ 784390 h 1421437"/>
                              <a:gd name="connsiteX5" fmla="*/ 494036 w 2535185"/>
                              <a:gd name="connsiteY5" fmla="*/ 645714 h 1421437"/>
                              <a:gd name="connsiteX6" fmla="*/ 580709 w 2535185"/>
                              <a:gd name="connsiteY6" fmla="*/ 693384 h 1421437"/>
                              <a:gd name="connsiteX7" fmla="*/ 684717 w 2535185"/>
                              <a:gd name="connsiteY7" fmla="*/ 667382 h 1421437"/>
                              <a:gd name="connsiteX8" fmla="*/ 793058 w 2535185"/>
                              <a:gd name="connsiteY8" fmla="*/ 715052 h 1421437"/>
                              <a:gd name="connsiteX9" fmla="*/ 888398 w 2535185"/>
                              <a:gd name="connsiteY9" fmla="*/ 827727 h 1421437"/>
                              <a:gd name="connsiteX10" fmla="*/ 957736 w 2535185"/>
                              <a:gd name="connsiteY10" fmla="*/ 0 h 1421437"/>
                              <a:gd name="connsiteX11" fmla="*/ 1079079 w 2535185"/>
                              <a:gd name="connsiteY11" fmla="*/ 719386 h 1421437"/>
                              <a:gd name="connsiteX12" fmla="*/ 1178753 w 2535185"/>
                              <a:gd name="connsiteY12" fmla="*/ 710718 h 1421437"/>
                              <a:gd name="connsiteX13" fmla="*/ 1269759 w 2535185"/>
                              <a:gd name="connsiteY13" fmla="*/ 962070 h 1421437"/>
                              <a:gd name="connsiteX14" fmla="*/ 1356432 w 2535185"/>
                              <a:gd name="connsiteY14" fmla="*/ 1040076 h 1421437"/>
                              <a:gd name="connsiteX15" fmla="*/ 1443105 w 2535185"/>
                              <a:gd name="connsiteY15" fmla="*/ 1230756 h 1421437"/>
                              <a:gd name="connsiteX16" fmla="*/ 1577448 w 2535185"/>
                              <a:gd name="connsiteY16" fmla="*/ 1339098 h 1421437"/>
                              <a:gd name="connsiteX17" fmla="*/ 1646787 w 2535185"/>
                              <a:gd name="connsiteY17" fmla="*/ 1269759 h 1421437"/>
                              <a:gd name="connsiteX18" fmla="*/ 1785464 w 2535185"/>
                              <a:gd name="connsiteY18" fmla="*/ 1421437 h 1421437"/>
                              <a:gd name="connsiteX19" fmla="*/ 1876470 w 2535185"/>
                              <a:gd name="connsiteY19" fmla="*/ 1386768 h 1421437"/>
                              <a:gd name="connsiteX20" fmla="*/ 1971810 w 2535185"/>
                              <a:gd name="connsiteY20" fmla="*/ 1412770 h 1421437"/>
                              <a:gd name="connsiteX21" fmla="*/ 2067151 w 2535185"/>
                              <a:gd name="connsiteY21" fmla="*/ 1360766 h 1421437"/>
                              <a:gd name="connsiteX22" fmla="*/ 2140823 w 2535185"/>
                              <a:gd name="connsiteY22" fmla="*/ 1408436 h 1421437"/>
                              <a:gd name="connsiteX23" fmla="*/ 2262165 w 2535185"/>
                              <a:gd name="connsiteY23" fmla="*/ 1373767 h 1421437"/>
                              <a:gd name="connsiteX24" fmla="*/ 2348838 w 2535185"/>
                              <a:gd name="connsiteY24" fmla="*/ 1421437 h 1421437"/>
                              <a:gd name="connsiteX25" fmla="*/ 2452845 w 2535185"/>
                              <a:gd name="connsiteY25" fmla="*/ 1365099 h 1421437"/>
                              <a:gd name="connsiteX26" fmla="*/ 2535185 w 2535185"/>
                              <a:gd name="connsiteY26" fmla="*/ 1399769 h 1421437"/>
                              <a:gd name="connsiteX0" fmla="*/ 0 w 2535185"/>
                              <a:gd name="connsiteY0" fmla="*/ 814726 h 1421437"/>
                              <a:gd name="connsiteX1" fmla="*/ 125676 w 2535185"/>
                              <a:gd name="connsiteY1" fmla="*/ 758389 h 1421437"/>
                              <a:gd name="connsiteX2" fmla="*/ 199348 w 2535185"/>
                              <a:gd name="connsiteY2" fmla="*/ 671716 h 1421437"/>
                              <a:gd name="connsiteX3" fmla="*/ 277229 w 2535185"/>
                              <a:gd name="connsiteY3" fmla="*/ 752699 h 1421437"/>
                              <a:gd name="connsiteX4" fmla="*/ 377027 w 2535185"/>
                              <a:gd name="connsiteY4" fmla="*/ 784390 h 1421437"/>
                              <a:gd name="connsiteX5" fmla="*/ 494036 w 2535185"/>
                              <a:gd name="connsiteY5" fmla="*/ 645714 h 1421437"/>
                              <a:gd name="connsiteX6" fmla="*/ 580709 w 2535185"/>
                              <a:gd name="connsiteY6" fmla="*/ 693384 h 1421437"/>
                              <a:gd name="connsiteX7" fmla="*/ 684717 w 2535185"/>
                              <a:gd name="connsiteY7" fmla="*/ 667382 h 1421437"/>
                              <a:gd name="connsiteX8" fmla="*/ 793058 w 2535185"/>
                              <a:gd name="connsiteY8" fmla="*/ 715052 h 1421437"/>
                              <a:gd name="connsiteX9" fmla="*/ 899619 w 2535185"/>
                              <a:gd name="connsiteY9" fmla="*/ 1063437 h 1421437"/>
                              <a:gd name="connsiteX10" fmla="*/ 957736 w 2535185"/>
                              <a:gd name="connsiteY10" fmla="*/ 0 h 1421437"/>
                              <a:gd name="connsiteX11" fmla="*/ 1079079 w 2535185"/>
                              <a:gd name="connsiteY11" fmla="*/ 719386 h 1421437"/>
                              <a:gd name="connsiteX12" fmla="*/ 1178753 w 2535185"/>
                              <a:gd name="connsiteY12" fmla="*/ 710718 h 1421437"/>
                              <a:gd name="connsiteX13" fmla="*/ 1269759 w 2535185"/>
                              <a:gd name="connsiteY13" fmla="*/ 962070 h 1421437"/>
                              <a:gd name="connsiteX14" fmla="*/ 1356432 w 2535185"/>
                              <a:gd name="connsiteY14" fmla="*/ 1040076 h 1421437"/>
                              <a:gd name="connsiteX15" fmla="*/ 1443105 w 2535185"/>
                              <a:gd name="connsiteY15" fmla="*/ 1230756 h 1421437"/>
                              <a:gd name="connsiteX16" fmla="*/ 1577448 w 2535185"/>
                              <a:gd name="connsiteY16" fmla="*/ 1339098 h 1421437"/>
                              <a:gd name="connsiteX17" fmla="*/ 1646787 w 2535185"/>
                              <a:gd name="connsiteY17" fmla="*/ 1269759 h 1421437"/>
                              <a:gd name="connsiteX18" fmla="*/ 1785464 w 2535185"/>
                              <a:gd name="connsiteY18" fmla="*/ 1421437 h 1421437"/>
                              <a:gd name="connsiteX19" fmla="*/ 1876470 w 2535185"/>
                              <a:gd name="connsiteY19" fmla="*/ 1386768 h 1421437"/>
                              <a:gd name="connsiteX20" fmla="*/ 1971810 w 2535185"/>
                              <a:gd name="connsiteY20" fmla="*/ 1412770 h 1421437"/>
                              <a:gd name="connsiteX21" fmla="*/ 2067151 w 2535185"/>
                              <a:gd name="connsiteY21" fmla="*/ 1360766 h 1421437"/>
                              <a:gd name="connsiteX22" fmla="*/ 2140823 w 2535185"/>
                              <a:gd name="connsiteY22" fmla="*/ 1408436 h 1421437"/>
                              <a:gd name="connsiteX23" fmla="*/ 2262165 w 2535185"/>
                              <a:gd name="connsiteY23" fmla="*/ 1373767 h 1421437"/>
                              <a:gd name="connsiteX24" fmla="*/ 2348838 w 2535185"/>
                              <a:gd name="connsiteY24" fmla="*/ 1421437 h 1421437"/>
                              <a:gd name="connsiteX25" fmla="*/ 2452845 w 2535185"/>
                              <a:gd name="connsiteY25" fmla="*/ 1365099 h 1421437"/>
                              <a:gd name="connsiteX26" fmla="*/ 2535185 w 2535185"/>
                              <a:gd name="connsiteY26" fmla="*/ 1399769 h 1421437"/>
                              <a:gd name="connsiteX0" fmla="*/ 0 w 2535185"/>
                              <a:gd name="connsiteY0" fmla="*/ 545343 h 1152054"/>
                              <a:gd name="connsiteX1" fmla="*/ 125676 w 2535185"/>
                              <a:gd name="connsiteY1" fmla="*/ 489006 h 1152054"/>
                              <a:gd name="connsiteX2" fmla="*/ 199348 w 2535185"/>
                              <a:gd name="connsiteY2" fmla="*/ 402333 h 1152054"/>
                              <a:gd name="connsiteX3" fmla="*/ 277229 w 2535185"/>
                              <a:gd name="connsiteY3" fmla="*/ 483316 h 1152054"/>
                              <a:gd name="connsiteX4" fmla="*/ 377027 w 2535185"/>
                              <a:gd name="connsiteY4" fmla="*/ 515007 h 1152054"/>
                              <a:gd name="connsiteX5" fmla="*/ 494036 w 2535185"/>
                              <a:gd name="connsiteY5" fmla="*/ 376331 h 1152054"/>
                              <a:gd name="connsiteX6" fmla="*/ 580709 w 2535185"/>
                              <a:gd name="connsiteY6" fmla="*/ 424001 h 1152054"/>
                              <a:gd name="connsiteX7" fmla="*/ 684717 w 2535185"/>
                              <a:gd name="connsiteY7" fmla="*/ 397999 h 1152054"/>
                              <a:gd name="connsiteX8" fmla="*/ 793058 w 2535185"/>
                              <a:gd name="connsiteY8" fmla="*/ 445669 h 1152054"/>
                              <a:gd name="connsiteX9" fmla="*/ 899619 w 2535185"/>
                              <a:gd name="connsiteY9" fmla="*/ 794054 h 1152054"/>
                              <a:gd name="connsiteX10" fmla="*/ 952126 w 2535185"/>
                              <a:gd name="connsiteY10" fmla="*/ 0 h 1152054"/>
                              <a:gd name="connsiteX11" fmla="*/ 1079079 w 2535185"/>
                              <a:gd name="connsiteY11" fmla="*/ 450003 h 1152054"/>
                              <a:gd name="connsiteX12" fmla="*/ 1178753 w 2535185"/>
                              <a:gd name="connsiteY12" fmla="*/ 441335 h 1152054"/>
                              <a:gd name="connsiteX13" fmla="*/ 1269759 w 2535185"/>
                              <a:gd name="connsiteY13" fmla="*/ 692687 h 1152054"/>
                              <a:gd name="connsiteX14" fmla="*/ 1356432 w 2535185"/>
                              <a:gd name="connsiteY14" fmla="*/ 770693 h 1152054"/>
                              <a:gd name="connsiteX15" fmla="*/ 1443105 w 2535185"/>
                              <a:gd name="connsiteY15" fmla="*/ 961373 h 1152054"/>
                              <a:gd name="connsiteX16" fmla="*/ 1577448 w 2535185"/>
                              <a:gd name="connsiteY16" fmla="*/ 1069715 h 1152054"/>
                              <a:gd name="connsiteX17" fmla="*/ 1646787 w 2535185"/>
                              <a:gd name="connsiteY17" fmla="*/ 1000376 h 1152054"/>
                              <a:gd name="connsiteX18" fmla="*/ 1785464 w 2535185"/>
                              <a:gd name="connsiteY18" fmla="*/ 1152054 h 1152054"/>
                              <a:gd name="connsiteX19" fmla="*/ 1876470 w 2535185"/>
                              <a:gd name="connsiteY19" fmla="*/ 1117385 h 1152054"/>
                              <a:gd name="connsiteX20" fmla="*/ 1971810 w 2535185"/>
                              <a:gd name="connsiteY20" fmla="*/ 1143387 h 1152054"/>
                              <a:gd name="connsiteX21" fmla="*/ 2067151 w 2535185"/>
                              <a:gd name="connsiteY21" fmla="*/ 1091383 h 1152054"/>
                              <a:gd name="connsiteX22" fmla="*/ 2140823 w 2535185"/>
                              <a:gd name="connsiteY22" fmla="*/ 1139053 h 1152054"/>
                              <a:gd name="connsiteX23" fmla="*/ 2262165 w 2535185"/>
                              <a:gd name="connsiteY23" fmla="*/ 1104384 h 1152054"/>
                              <a:gd name="connsiteX24" fmla="*/ 2348838 w 2535185"/>
                              <a:gd name="connsiteY24" fmla="*/ 1152054 h 1152054"/>
                              <a:gd name="connsiteX25" fmla="*/ 2452845 w 2535185"/>
                              <a:gd name="connsiteY25" fmla="*/ 1095716 h 1152054"/>
                              <a:gd name="connsiteX26" fmla="*/ 2535185 w 2535185"/>
                              <a:gd name="connsiteY26" fmla="*/ 1130386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934208 w 2934208"/>
                              <a:gd name="connsiteY26"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88184 w 2934208"/>
                              <a:gd name="connsiteY26" fmla="*/ 1107699 h 1152054"/>
                              <a:gd name="connsiteX27" fmla="*/ 2934208 w 2934208"/>
                              <a:gd name="connsiteY27"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66999 w 2934208"/>
                              <a:gd name="connsiteY26" fmla="*/ 1135955 h 1152054"/>
                              <a:gd name="connsiteX27" fmla="*/ 2934208 w 2934208"/>
                              <a:gd name="connsiteY27"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66999 w 2934208"/>
                              <a:gd name="connsiteY26" fmla="*/ 1135955 h 1152054"/>
                              <a:gd name="connsiteX27" fmla="*/ 2694110 w 2934208"/>
                              <a:gd name="connsiteY27" fmla="*/ 1139261 h 1152054"/>
                              <a:gd name="connsiteX28" fmla="*/ 2934208 w 2934208"/>
                              <a:gd name="connsiteY28"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66999 w 2934208"/>
                              <a:gd name="connsiteY26" fmla="*/ 1135955 h 1152054"/>
                              <a:gd name="connsiteX27" fmla="*/ 2690579 w 2934208"/>
                              <a:gd name="connsiteY27" fmla="*/ 1096877 h 1152054"/>
                              <a:gd name="connsiteX28" fmla="*/ 2934208 w 2934208"/>
                              <a:gd name="connsiteY28"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66999 w 2934208"/>
                              <a:gd name="connsiteY26" fmla="*/ 1135955 h 1152054"/>
                              <a:gd name="connsiteX27" fmla="*/ 2690579 w 2934208"/>
                              <a:gd name="connsiteY27" fmla="*/ 1096877 h 1152054"/>
                              <a:gd name="connsiteX28" fmla="*/ 2807098 w 2934208"/>
                              <a:gd name="connsiteY28" fmla="*/ 1125136 h 1152054"/>
                              <a:gd name="connsiteX29" fmla="*/ 2934208 w 2934208"/>
                              <a:gd name="connsiteY29" fmla="*/ 1152054 h 1152054"/>
                              <a:gd name="connsiteX0" fmla="*/ 0 w 2934208"/>
                              <a:gd name="connsiteY0" fmla="*/ 545343 h 1152054"/>
                              <a:gd name="connsiteX1" fmla="*/ 125676 w 2934208"/>
                              <a:gd name="connsiteY1" fmla="*/ 489006 h 1152054"/>
                              <a:gd name="connsiteX2" fmla="*/ 199348 w 2934208"/>
                              <a:gd name="connsiteY2" fmla="*/ 402333 h 1152054"/>
                              <a:gd name="connsiteX3" fmla="*/ 277229 w 2934208"/>
                              <a:gd name="connsiteY3" fmla="*/ 483316 h 1152054"/>
                              <a:gd name="connsiteX4" fmla="*/ 377027 w 2934208"/>
                              <a:gd name="connsiteY4" fmla="*/ 515007 h 1152054"/>
                              <a:gd name="connsiteX5" fmla="*/ 494036 w 2934208"/>
                              <a:gd name="connsiteY5" fmla="*/ 376331 h 1152054"/>
                              <a:gd name="connsiteX6" fmla="*/ 580709 w 2934208"/>
                              <a:gd name="connsiteY6" fmla="*/ 424001 h 1152054"/>
                              <a:gd name="connsiteX7" fmla="*/ 684717 w 2934208"/>
                              <a:gd name="connsiteY7" fmla="*/ 397999 h 1152054"/>
                              <a:gd name="connsiteX8" fmla="*/ 793058 w 2934208"/>
                              <a:gd name="connsiteY8" fmla="*/ 445669 h 1152054"/>
                              <a:gd name="connsiteX9" fmla="*/ 899619 w 2934208"/>
                              <a:gd name="connsiteY9" fmla="*/ 794054 h 1152054"/>
                              <a:gd name="connsiteX10" fmla="*/ 952126 w 2934208"/>
                              <a:gd name="connsiteY10" fmla="*/ 0 h 1152054"/>
                              <a:gd name="connsiteX11" fmla="*/ 1079079 w 2934208"/>
                              <a:gd name="connsiteY11" fmla="*/ 450003 h 1152054"/>
                              <a:gd name="connsiteX12" fmla="*/ 1178753 w 2934208"/>
                              <a:gd name="connsiteY12" fmla="*/ 441335 h 1152054"/>
                              <a:gd name="connsiteX13" fmla="*/ 1269759 w 2934208"/>
                              <a:gd name="connsiteY13" fmla="*/ 692687 h 1152054"/>
                              <a:gd name="connsiteX14" fmla="*/ 1356432 w 2934208"/>
                              <a:gd name="connsiteY14" fmla="*/ 770693 h 1152054"/>
                              <a:gd name="connsiteX15" fmla="*/ 1443105 w 2934208"/>
                              <a:gd name="connsiteY15" fmla="*/ 961373 h 1152054"/>
                              <a:gd name="connsiteX16" fmla="*/ 1577448 w 2934208"/>
                              <a:gd name="connsiteY16" fmla="*/ 1069715 h 1152054"/>
                              <a:gd name="connsiteX17" fmla="*/ 1646787 w 2934208"/>
                              <a:gd name="connsiteY17" fmla="*/ 1000376 h 1152054"/>
                              <a:gd name="connsiteX18" fmla="*/ 1785464 w 2934208"/>
                              <a:gd name="connsiteY18" fmla="*/ 1152054 h 1152054"/>
                              <a:gd name="connsiteX19" fmla="*/ 1876470 w 2934208"/>
                              <a:gd name="connsiteY19" fmla="*/ 1117385 h 1152054"/>
                              <a:gd name="connsiteX20" fmla="*/ 1971810 w 2934208"/>
                              <a:gd name="connsiteY20" fmla="*/ 1143387 h 1152054"/>
                              <a:gd name="connsiteX21" fmla="*/ 2067151 w 2934208"/>
                              <a:gd name="connsiteY21" fmla="*/ 1091383 h 1152054"/>
                              <a:gd name="connsiteX22" fmla="*/ 2140823 w 2934208"/>
                              <a:gd name="connsiteY22" fmla="*/ 1139053 h 1152054"/>
                              <a:gd name="connsiteX23" fmla="*/ 2262165 w 2934208"/>
                              <a:gd name="connsiteY23" fmla="*/ 1104384 h 1152054"/>
                              <a:gd name="connsiteX24" fmla="*/ 2348838 w 2934208"/>
                              <a:gd name="connsiteY24" fmla="*/ 1152054 h 1152054"/>
                              <a:gd name="connsiteX25" fmla="*/ 2452845 w 2934208"/>
                              <a:gd name="connsiteY25" fmla="*/ 1095716 h 1152054"/>
                              <a:gd name="connsiteX26" fmla="*/ 2566999 w 2934208"/>
                              <a:gd name="connsiteY26" fmla="*/ 1135955 h 1152054"/>
                              <a:gd name="connsiteX27" fmla="*/ 2690579 w 2934208"/>
                              <a:gd name="connsiteY27" fmla="*/ 1096877 h 1152054"/>
                              <a:gd name="connsiteX28" fmla="*/ 2807098 w 2934208"/>
                              <a:gd name="connsiteY28" fmla="*/ 1142796 h 1152054"/>
                              <a:gd name="connsiteX29" fmla="*/ 2934208 w 2934208"/>
                              <a:gd name="connsiteY29" fmla="*/ 1152054 h 1152054"/>
                              <a:gd name="connsiteX0" fmla="*/ 0 w 2927146"/>
                              <a:gd name="connsiteY0" fmla="*/ 545343 h 1152054"/>
                              <a:gd name="connsiteX1" fmla="*/ 125676 w 2927146"/>
                              <a:gd name="connsiteY1" fmla="*/ 489006 h 1152054"/>
                              <a:gd name="connsiteX2" fmla="*/ 199348 w 2927146"/>
                              <a:gd name="connsiteY2" fmla="*/ 402333 h 1152054"/>
                              <a:gd name="connsiteX3" fmla="*/ 277229 w 2927146"/>
                              <a:gd name="connsiteY3" fmla="*/ 483316 h 1152054"/>
                              <a:gd name="connsiteX4" fmla="*/ 377027 w 2927146"/>
                              <a:gd name="connsiteY4" fmla="*/ 515007 h 1152054"/>
                              <a:gd name="connsiteX5" fmla="*/ 494036 w 2927146"/>
                              <a:gd name="connsiteY5" fmla="*/ 376331 h 1152054"/>
                              <a:gd name="connsiteX6" fmla="*/ 580709 w 2927146"/>
                              <a:gd name="connsiteY6" fmla="*/ 424001 h 1152054"/>
                              <a:gd name="connsiteX7" fmla="*/ 684717 w 2927146"/>
                              <a:gd name="connsiteY7" fmla="*/ 397999 h 1152054"/>
                              <a:gd name="connsiteX8" fmla="*/ 793058 w 2927146"/>
                              <a:gd name="connsiteY8" fmla="*/ 445669 h 1152054"/>
                              <a:gd name="connsiteX9" fmla="*/ 899619 w 2927146"/>
                              <a:gd name="connsiteY9" fmla="*/ 794054 h 1152054"/>
                              <a:gd name="connsiteX10" fmla="*/ 952126 w 2927146"/>
                              <a:gd name="connsiteY10" fmla="*/ 0 h 1152054"/>
                              <a:gd name="connsiteX11" fmla="*/ 1079079 w 2927146"/>
                              <a:gd name="connsiteY11" fmla="*/ 450003 h 1152054"/>
                              <a:gd name="connsiteX12" fmla="*/ 1178753 w 2927146"/>
                              <a:gd name="connsiteY12" fmla="*/ 441335 h 1152054"/>
                              <a:gd name="connsiteX13" fmla="*/ 1269759 w 2927146"/>
                              <a:gd name="connsiteY13" fmla="*/ 692687 h 1152054"/>
                              <a:gd name="connsiteX14" fmla="*/ 1356432 w 2927146"/>
                              <a:gd name="connsiteY14" fmla="*/ 770693 h 1152054"/>
                              <a:gd name="connsiteX15" fmla="*/ 1443105 w 2927146"/>
                              <a:gd name="connsiteY15" fmla="*/ 961373 h 1152054"/>
                              <a:gd name="connsiteX16" fmla="*/ 1577448 w 2927146"/>
                              <a:gd name="connsiteY16" fmla="*/ 1069715 h 1152054"/>
                              <a:gd name="connsiteX17" fmla="*/ 1646787 w 2927146"/>
                              <a:gd name="connsiteY17" fmla="*/ 1000376 h 1152054"/>
                              <a:gd name="connsiteX18" fmla="*/ 1785464 w 2927146"/>
                              <a:gd name="connsiteY18" fmla="*/ 1152054 h 1152054"/>
                              <a:gd name="connsiteX19" fmla="*/ 1876470 w 2927146"/>
                              <a:gd name="connsiteY19" fmla="*/ 1117385 h 1152054"/>
                              <a:gd name="connsiteX20" fmla="*/ 1971810 w 2927146"/>
                              <a:gd name="connsiteY20" fmla="*/ 1143387 h 1152054"/>
                              <a:gd name="connsiteX21" fmla="*/ 2067151 w 2927146"/>
                              <a:gd name="connsiteY21" fmla="*/ 1091383 h 1152054"/>
                              <a:gd name="connsiteX22" fmla="*/ 2140823 w 2927146"/>
                              <a:gd name="connsiteY22" fmla="*/ 1139053 h 1152054"/>
                              <a:gd name="connsiteX23" fmla="*/ 2262165 w 2927146"/>
                              <a:gd name="connsiteY23" fmla="*/ 1104384 h 1152054"/>
                              <a:gd name="connsiteX24" fmla="*/ 2348838 w 2927146"/>
                              <a:gd name="connsiteY24" fmla="*/ 1152054 h 1152054"/>
                              <a:gd name="connsiteX25" fmla="*/ 2452845 w 2927146"/>
                              <a:gd name="connsiteY25" fmla="*/ 1095716 h 1152054"/>
                              <a:gd name="connsiteX26" fmla="*/ 2566999 w 2927146"/>
                              <a:gd name="connsiteY26" fmla="*/ 1135955 h 1152054"/>
                              <a:gd name="connsiteX27" fmla="*/ 2690579 w 2927146"/>
                              <a:gd name="connsiteY27" fmla="*/ 1096877 h 1152054"/>
                              <a:gd name="connsiteX28" fmla="*/ 2807098 w 2927146"/>
                              <a:gd name="connsiteY28" fmla="*/ 1142796 h 1152054"/>
                              <a:gd name="connsiteX29" fmla="*/ 2927146 w 2927146"/>
                              <a:gd name="connsiteY29" fmla="*/ 1106138 h 1152054"/>
                              <a:gd name="connsiteX0" fmla="*/ 0 w 2927146"/>
                              <a:gd name="connsiteY0" fmla="*/ 545343 h 1152054"/>
                              <a:gd name="connsiteX1" fmla="*/ 125676 w 2927146"/>
                              <a:gd name="connsiteY1" fmla="*/ 489006 h 1152054"/>
                              <a:gd name="connsiteX2" fmla="*/ 199348 w 2927146"/>
                              <a:gd name="connsiteY2" fmla="*/ 402333 h 1152054"/>
                              <a:gd name="connsiteX3" fmla="*/ 277229 w 2927146"/>
                              <a:gd name="connsiteY3" fmla="*/ 483316 h 1152054"/>
                              <a:gd name="connsiteX4" fmla="*/ 377027 w 2927146"/>
                              <a:gd name="connsiteY4" fmla="*/ 515007 h 1152054"/>
                              <a:gd name="connsiteX5" fmla="*/ 494036 w 2927146"/>
                              <a:gd name="connsiteY5" fmla="*/ 376331 h 1152054"/>
                              <a:gd name="connsiteX6" fmla="*/ 580709 w 2927146"/>
                              <a:gd name="connsiteY6" fmla="*/ 424001 h 1152054"/>
                              <a:gd name="connsiteX7" fmla="*/ 684717 w 2927146"/>
                              <a:gd name="connsiteY7" fmla="*/ 397999 h 1152054"/>
                              <a:gd name="connsiteX8" fmla="*/ 793058 w 2927146"/>
                              <a:gd name="connsiteY8" fmla="*/ 445669 h 1152054"/>
                              <a:gd name="connsiteX9" fmla="*/ 913270 w 2927146"/>
                              <a:gd name="connsiteY9" fmla="*/ 582468 h 1152054"/>
                              <a:gd name="connsiteX10" fmla="*/ 952126 w 2927146"/>
                              <a:gd name="connsiteY10" fmla="*/ 0 h 1152054"/>
                              <a:gd name="connsiteX11" fmla="*/ 1079079 w 2927146"/>
                              <a:gd name="connsiteY11" fmla="*/ 450003 h 1152054"/>
                              <a:gd name="connsiteX12" fmla="*/ 1178753 w 2927146"/>
                              <a:gd name="connsiteY12" fmla="*/ 441335 h 1152054"/>
                              <a:gd name="connsiteX13" fmla="*/ 1269759 w 2927146"/>
                              <a:gd name="connsiteY13" fmla="*/ 692687 h 1152054"/>
                              <a:gd name="connsiteX14" fmla="*/ 1356432 w 2927146"/>
                              <a:gd name="connsiteY14" fmla="*/ 770693 h 1152054"/>
                              <a:gd name="connsiteX15" fmla="*/ 1443105 w 2927146"/>
                              <a:gd name="connsiteY15" fmla="*/ 961373 h 1152054"/>
                              <a:gd name="connsiteX16" fmla="*/ 1577448 w 2927146"/>
                              <a:gd name="connsiteY16" fmla="*/ 1069715 h 1152054"/>
                              <a:gd name="connsiteX17" fmla="*/ 1646787 w 2927146"/>
                              <a:gd name="connsiteY17" fmla="*/ 1000376 h 1152054"/>
                              <a:gd name="connsiteX18" fmla="*/ 1785464 w 2927146"/>
                              <a:gd name="connsiteY18" fmla="*/ 1152054 h 1152054"/>
                              <a:gd name="connsiteX19" fmla="*/ 1876470 w 2927146"/>
                              <a:gd name="connsiteY19" fmla="*/ 1117385 h 1152054"/>
                              <a:gd name="connsiteX20" fmla="*/ 1971810 w 2927146"/>
                              <a:gd name="connsiteY20" fmla="*/ 1143387 h 1152054"/>
                              <a:gd name="connsiteX21" fmla="*/ 2067151 w 2927146"/>
                              <a:gd name="connsiteY21" fmla="*/ 1091383 h 1152054"/>
                              <a:gd name="connsiteX22" fmla="*/ 2140823 w 2927146"/>
                              <a:gd name="connsiteY22" fmla="*/ 1139053 h 1152054"/>
                              <a:gd name="connsiteX23" fmla="*/ 2262165 w 2927146"/>
                              <a:gd name="connsiteY23" fmla="*/ 1104384 h 1152054"/>
                              <a:gd name="connsiteX24" fmla="*/ 2348838 w 2927146"/>
                              <a:gd name="connsiteY24" fmla="*/ 1152054 h 1152054"/>
                              <a:gd name="connsiteX25" fmla="*/ 2452845 w 2927146"/>
                              <a:gd name="connsiteY25" fmla="*/ 1095716 h 1152054"/>
                              <a:gd name="connsiteX26" fmla="*/ 2566999 w 2927146"/>
                              <a:gd name="connsiteY26" fmla="*/ 1135955 h 1152054"/>
                              <a:gd name="connsiteX27" fmla="*/ 2690579 w 2927146"/>
                              <a:gd name="connsiteY27" fmla="*/ 1096877 h 1152054"/>
                              <a:gd name="connsiteX28" fmla="*/ 2807098 w 2927146"/>
                              <a:gd name="connsiteY28" fmla="*/ 1142796 h 1152054"/>
                              <a:gd name="connsiteX29" fmla="*/ 2927146 w 2927146"/>
                              <a:gd name="connsiteY29" fmla="*/ 1106138 h 11520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2927146" h="1152054">
                                <a:moveTo>
                                  <a:pt x="0" y="545343"/>
                                </a:moveTo>
                                <a:lnTo>
                                  <a:pt x="125676" y="489006"/>
                                </a:lnTo>
                                <a:lnTo>
                                  <a:pt x="199348" y="402333"/>
                                </a:lnTo>
                                <a:lnTo>
                                  <a:pt x="277229" y="483316"/>
                                </a:lnTo>
                                <a:lnTo>
                                  <a:pt x="377027" y="515007"/>
                                </a:lnTo>
                                <a:lnTo>
                                  <a:pt x="494036" y="376331"/>
                                </a:lnTo>
                                <a:lnTo>
                                  <a:pt x="580709" y="424001"/>
                                </a:lnTo>
                                <a:lnTo>
                                  <a:pt x="684717" y="397999"/>
                                </a:lnTo>
                                <a:lnTo>
                                  <a:pt x="793058" y="445669"/>
                                </a:lnTo>
                                <a:lnTo>
                                  <a:pt x="913270" y="582468"/>
                                </a:lnTo>
                                <a:lnTo>
                                  <a:pt x="952126" y="0"/>
                                </a:lnTo>
                                <a:lnTo>
                                  <a:pt x="1079079" y="450003"/>
                                </a:lnTo>
                                <a:lnTo>
                                  <a:pt x="1178753" y="441335"/>
                                </a:lnTo>
                                <a:lnTo>
                                  <a:pt x="1269759" y="692687"/>
                                </a:lnTo>
                                <a:lnTo>
                                  <a:pt x="1356432" y="770693"/>
                                </a:lnTo>
                                <a:lnTo>
                                  <a:pt x="1443105" y="961373"/>
                                </a:lnTo>
                                <a:lnTo>
                                  <a:pt x="1577448" y="1069715"/>
                                </a:lnTo>
                                <a:lnTo>
                                  <a:pt x="1646787" y="1000376"/>
                                </a:lnTo>
                                <a:lnTo>
                                  <a:pt x="1785464" y="1152054"/>
                                </a:lnTo>
                                <a:lnTo>
                                  <a:pt x="1876470" y="1117385"/>
                                </a:lnTo>
                                <a:lnTo>
                                  <a:pt x="1971810" y="1143387"/>
                                </a:lnTo>
                                <a:lnTo>
                                  <a:pt x="2067151" y="1091383"/>
                                </a:lnTo>
                                <a:lnTo>
                                  <a:pt x="2140823" y="1139053"/>
                                </a:lnTo>
                                <a:lnTo>
                                  <a:pt x="2262165" y="1104384"/>
                                </a:lnTo>
                                <a:lnTo>
                                  <a:pt x="2348838" y="1152054"/>
                                </a:lnTo>
                                <a:lnTo>
                                  <a:pt x="2452845" y="1095716"/>
                                </a:lnTo>
                                <a:cubicBezTo>
                                  <a:pt x="2499135" y="1103242"/>
                                  <a:pt x="2520709" y="1128429"/>
                                  <a:pt x="2566999" y="1135955"/>
                                </a:cubicBezTo>
                                <a:lnTo>
                                  <a:pt x="2690579" y="1096877"/>
                                </a:lnTo>
                                <a:lnTo>
                                  <a:pt x="2807098" y="1142796"/>
                                </a:lnTo>
                                <a:lnTo>
                                  <a:pt x="2927146" y="1106138"/>
                                </a:lnTo>
                              </a:path>
                            </a:pathLst>
                          </a:custGeom>
                          <a:ln w="12700"/>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75" name="Łącznik prosty ze strzałką 14875"/>
                        <wps:cNvCnPr/>
                        <wps:spPr>
                          <a:xfrm>
                            <a:off x="61708" y="1795785"/>
                            <a:ext cx="388791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893" name="Łącznik prosty ze strzałką 14893"/>
                        <wps:cNvCnPr/>
                        <wps:spPr>
                          <a:xfrm flipV="1">
                            <a:off x="874520" y="30726"/>
                            <a:ext cx="0" cy="1765176"/>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4894" name="Łącznik prosty 14894"/>
                        <wps:cNvCnPr/>
                        <wps:spPr>
                          <a:xfrm>
                            <a:off x="880742" y="819435"/>
                            <a:ext cx="1172451" cy="0"/>
                          </a:xfrm>
                          <a:prstGeom prst="line">
                            <a:avLst/>
                          </a:prstGeom>
                          <a:ln w="6350">
                            <a:prstDash val="dash"/>
                          </a:ln>
                        </wps:spPr>
                        <wps:style>
                          <a:lnRef idx="1">
                            <a:schemeClr val="dk1"/>
                          </a:lnRef>
                          <a:fillRef idx="0">
                            <a:schemeClr val="dk1"/>
                          </a:fillRef>
                          <a:effectRef idx="0">
                            <a:schemeClr val="dk1"/>
                          </a:effectRef>
                          <a:fontRef idx="minor">
                            <a:schemeClr val="tx1"/>
                          </a:fontRef>
                        </wps:style>
                        <wps:bodyPr/>
                      </wps:wsp>
                      <wps:wsp>
                        <wps:cNvPr id="1747" name="Łącznik prosty 1747"/>
                        <wps:cNvCnPr/>
                        <wps:spPr>
                          <a:xfrm>
                            <a:off x="880742" y="1066266"/>
                            <a:ext cx="1172451" cy="0"/>
                          </a:xfrm>
                          <a:prstGeom prst="line">
                            <a:avLst/>
                          </a:prstGeom>
                          <a:ln w="6350">
                            <a:prstDash val="dash"/>
                          </a:ln>
                        </wps:spPr>
                        <wps:style>
                          <a:lnRef idx="1">
                            <a:schemeClr val="dk1"/>
                          </a:lnRef>
                          <a:fillRef idx="0">
                            <a:schemeClr val="dk1"/>
                          </a:fillRef>
                          <a:effectRef idx="0">
                            <a:schemeClr val="dk1"/>
                          </a:effectRef>
                          <a:fontRef idx="minor">
                            <a:schemeClr val="tx1"/>
                          </a:fontRef>
                        </wps:style>
                        <wps:bodyPr/>
                      </wps:wsp>
                      <wps:wsp>
                        <wps:cNvPr id="14896" name="Łącznik prosty 14896"/>
                        <wps:cNvCnPr/>
                        <wps:spPr>
                          <a:xfrm>
                            <a:off x="2041974" y="97702"/>
                            <a:ext cx="0" cy="1686270"/>
                          </a:xfrm>
                          <a:prstGeom prst="line">
                            <a:avLst/>
                          </a:prstGeom>
                          <a:ln w="6350">
                            <a:prstDash val="lgDash"/>
                          </a:ln>
                        </wps:spPr>
                        <wps:style>
                          <a:lnRef idx="1">
                            <a:schemeClr val="dk1"/>
                          </a:lnRef>
                          <a:fillRef idx="0">
                            <a:schemeClr val="dk1"/>
                          </a:fillRef>
                          <a:effectRef idx="0">
                            <a:schemeClr val="dk1"/>
                          </a:effectRef>
                          <a:fontRef idx="minor">
                            <a:schemeClr val="tx1"/>
                          </a:fontRef>
                        </wps:style>
                        <wps:bodyPr/>
                      </wps:wsp>
                      <wps:wsp>
                        <wps:cNvPr id="1748" name="Łącznik prosty 1748"/>
                        <wps:cNvCnPr/>
                        <wps:spPr>
                          <a:xfrm>
                            <a:off x="2631005" y="84122"/>
                            <a:ext cx="0" cy="1699486"/>
                          </a:xfrm>
                          <a:prstGeom prst="line">
                            <a:avLst/>
                          </a:prstGeom>
                          <a:ln w="6350">
                            <a:prstDash val="lgDash"/>
                          </a:ln>
                        </wps:spPr>
                        <wps:style>
                          <a:lnRef idx="1">
                            <a:schemeClr val="dk1"/>
                          </a:lnRef>
                          <a:fillRef idx="0">
                            <a:schemeClr val="dk1"/>
                          </a:fillRef>
                          <a:effectRef idx="0">
                            <a:schemeClr val="dk1"/>
                          </a:effectRef>
                          <a:fontRef idx="minor">
                            <a:schemeClr val="tx1"/>
                          </a:fontRef>
                        </wps:style>
                        <wps:bodyPr/>
                      </wps:wsp>
                      <wps:wsp>
                        <wps:cNvPr id="1749" name="Łącznik prosty 1749"/>
                        <wps:cNvCnPr/>
                        <wps:spPr>
                          <a:xfrm>
                            <a:off x="2631004" y="1637832"/>
                            <a:ext cx="1167295" cy="0"/>
                          </a:xfrm>
                          <a:prstGeom prst="line">
                            <a:avLst/>
                          </a:prstGeom>
                          <a:ln w="6350">
                            <a:prstDash val="dash"/>
                          </a:ln>
                        </wps:spPr>
                        <wps:style>
                          <a:lnRef idx="1">
                            <a:schemeClr val="dk1"/>
                          </a:lnRef>
                          <a:fillRef idx="0">
                            <a:schemeClr val="dk1"/>
                          </a:fillRef>
                          <a:effectRef idx="0">
                            <a:schemeClr val="dk1"/>
                          </a:effectRef>
                          <a:fontRef idx="minor">
                            <a:schemeClr val="tx1"/>
                          </a:fontRef>
                        </wps:style>
                        <wps:bodyPr/>
                      </wps:wsp>
                      <wps:wsp>
                        <wps:cNvPr id="1750" name="Łącznik prosty 1750"/>
                        <wps:cNvCnPr/>
                        <wps:spPr>
                          <a:xfrm>
                            <a:off x="2631004" y="1525635"/>
                            <a:ext cx="1167295" cy="0"/>
                          </a:xfrm>
                          <a:prstGeom prst="line">
                            <a:avLst/>
                          </a:prstGeom>
                          <a:ln w="6350">
                            <a:prstDash val="dash"/>
                          </a:ln>
                        </wps:spPr>
                        <wps:style>
                          <a:lnRef idx="1">
                            <a:schemeClr val="dk1"/>
                          </a:lnRef>
                          <a:fillRef idx="0">
                            <a:schemeClr val="dk1"/>
                          </a:fillRef>
                          <a:effectRef idx="0">
                            <a:schemeClr val="dk1"/>
                          </a:effectRef>
                          <a:fontRef idx="minor">
                            <a:schemeClr val="tx1"/>
                          </a:fontRef>
                        </wps:style>
                        <wps:bodyPr/>
                      </wps:wsp>
                      <wps:wsp>
                        <wps:cNvPr id="14897" name="Pole tekstowe 14897"/>
                        <wps:cNvSpPr txBox="1"/>
                        <wps:spPr>
                          <a:xfrm rot="16200000">
                            <a:off x="246832" y="785644"/>
                            <a:ext cx="1049036" cy="13476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5A014AA" w14:textId="5950F197"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koszty</w:t>
                              </w:r>
                              <w:r w:rsidRPr="00CE4F26">
                                <w:rPr>
                                  <w:rFonts w:asciiTheme="minorHAnsi" w:hAnsiTheme="minorHAnsi" w:cstheme="minorHAnsi"/>
                                  <w:sz w:val="16"/>
                                  <w:szCs w:val="16"/>
                                </w:rPr>
                                <w:t xml:space="preserve"> pro</w:t>
                              </w:r>
                              <w:r>
                                <w:rPr>
                                  <w:rFonts w:asciiTheme="minorHAnsi" w:hAnsiTheme="minorHAnsi" w:cstheme="minorHAnsi"/>
                                  <w:sz w:val="16"/>
                                  <w:szCs w:val="16"/>
                                </w:rPr>
                                <w:t>cesu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98" name="Pole tekstowe 14898"/>
                        <wps:cNvSpPr txBox="1"/>
                        <wps:spPr>
                          <a:xfrm>
                            <a:off x="3276133" y="1784022"/>
                            <a:ext cx="269271" cy="15152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55126636" w14:textId="25064DBF" w:rsidR="0082527D" w:rsidRPr="00CE4F26" w:rsidRDefault="0082527D" w:rsidP="00CE4F26">
                              <w:pPr>
                                <w:jc w:val="center"/>
                                <w:rPr>
                                  <w:rFonts w:asciiTheme="minorHAnsi" w:hAnsiTheme="minorHAnsi" w:cstheme="minorHAnsi"/>
                                  <w:sz w:val="16"/>
                                  <w:szCs w:val="16"/>
                                </w:rPr>
                              </w:pPr>
                              <w:r w:rsidRPr="00CE4F26">
                                <w:rPr>
                                  <w:rFonts w:asciiTheme="minorHAnsi" w:hAnsiTheme="minorHAnsi" w:cstheme="minorHAnsi"/>
                                  <w:sz w:val="16"/>
                                  <w:szCs w:val="16"/>
                                </w:rPr>
                                <w:t>czas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99" name="Nawias klamrowy zamykający 14899"/>
                        <wps:cNvSpPr/>
                        <wps:spPr>
                          <a:xfrm>
                            <a:off x="2142951" y="846782"/>
                            <a:ext cx="52502" cy="219262"/>
                          </a:xfrm>
                          <a:prstGeom prst="rightBrace">
                            <a:avLst>
                              <a:gd name="adj1" fmla="val 35266"/>
                              <a:gd name="adj2" fmla="val 51525"/>
                            </a:avLst>
                          </a:prstGeom>
                          <a:ln w="635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2" name="Pole tekstowe 1752"/>
                        <wps:cNvSpPr txBox="1"/>
                        <wps:spPr>
                          <a:xfrm>
                            <a:off x="2188737" y="876131"/>
                            <a:ext cx="1348305" cy="15152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11408906" w14:textId="7FC48E90" w:rsidR="0082527D" w:rsidRPr="00615486" w:rsidRDefault="0082527D" w:rsidP="00CE4F26">
                              <w:pPr>
                                <w:jc w:val="center"/>
                                <w:rPr>
                                  <w:rFonts w:asciiTheme="minorHAnsi" w:hAnsiTheme="minorHAnsi" w:cstheme="minorHAnsi"/>
                                  <w:i/>
                                  <w:iCs w:val="0"/>
                                  <w:sz w:val="16"/>
                                  <w:szCs w:val="16"/>
                                </w:rPr>
                              </w:pPr>
                              <w:r w:rsidRPr="00615486">
                                <w:rPr>
                                  <w:rFonts w:asciiTheme="minorHAnsi" w:hAnsiTheme="minorHAnsi" w:cstheme="minorHAnsi"/>
                                  <w:i/>
                                  <w:iCs w:val="0"/>
                                  <w:sz w:val="16"/>
                                  <w:szCs w:val="16"/>
                                </w:rPr>
                                <w:t>pierwotne granice zmienności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3" name="Pole tekstowe 1753"/>
                        <wps:cNvSpPr txBox="1"/>
                        <wps:spPr>
                          <a:xfrm>
                            <a:off x="2661824" y="1352488"/>
                            <a:ext cx="1129414" cy="15152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1D3F705" w14:textId="1B56C5DC" w:rsidR="0082527D" w:rsidRPr="00615486" w:rsidRDefault="0082527D" w:rsidP="00CE4F26">
                              <w:pPr>
                                <w:jc w:val="center"/>
                                <w:rPr>
                                  <w:rFonts w:asciiTheme="minorHAnsi" w:hAnsiTheme="minorHAnsi" w:cstheme="minorHAnsi"/>
                                  <w:i/>
                                  <w:iCs w:val="0"/>
                                  <w:sz w:val="16"/>
                                  <w:szCs w:val="16"/>
                                </w:rPr>
                              </w:pPr>
                              <w:r w:rsidRPr="00615486">
                                <w:rPr>
                                  <w:rFonts w:asciiTheme="minorHAnsi" w:hAnsiTheme="minorHAnsi" w:cstheme="minorHAnsi"/>
                                  <w:i/>
                                  <w:iCs w:val="0"/>
                                  <w:sz w:val="16"/>
                                  <w:szCs w:val="16"/>
                                </w:rPr>
                                <w:t>nowe granice zmienności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5" name="Pole tekstowe 1755"/>
                        <wps:cNvSpPr txBox="1"/>
                        <wps:spPr>
                          <a:xfrm>
                            <a:off x="993681" y="151794"/>
                            <a:ext cx="931043" cy="31911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100DB24" w14:textId="422A1451"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Kontrola kosztów zgodnie z planem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6" name="Pole tekstowe 1756"/>
                        <wps:cNvSpPr txBox="1"/>
                        <wps:spPr>
                          <a:xfrm>
                            <a:off x="2024311" y="142567"/>
                            <a:ext cx="642796" cy="31911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9AEE614" w14:textId="2AF3A471"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Ulepszanie procesu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7" name="Pole tekstowe 1757"/>
                        <wps:cNvSpPr txBox="1"/>
                        <wps:spPr>
                          <a:xfrm>
                            <a:off x="2736134" y="151794"/>
                            <a:ext cx="931043" cy="49931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54599930" w14:textId="1F71ED9B"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Nowa kontrola kosztów w procesie poprawionym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58" name="Pole tekstowe 1758"/>
                        <wps:cNvSpPr txBox="1"/>
                        <wps:spPr>
                          <a:xfrm>
                            <a:off x="90490" y="151794"/>
                            <a:ext cx="672445" cy="31911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4442637" w14:textId="1D7777D6"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Faza planowania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F2956B1" id="Kanwa 14868" o:spid="_x0000_s1430" editas="canvas" style="width:319.35pt;height:152.55pt;mso-position-horizontal-relative:char;mso-position-vertical-relative:line" coordsize="40551,1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">
                <v:shape id="_x0000_s1431" type="#_x0000_t75" style="position:absolute;width:40551;height:19373;visibility:visible;mso-wrap-style:square" filled="t">
                  <v:fill o:detectmouseclick="t"/>
                  <v:path o:connecttype="none"/>
                </v:shape>
                <v:shape id="Dowolny kształt: kształt 1739" o:spid="_x0000_s1432" style="position:absolute;left:8643;top:4709;width:29269;height:11519;visibility:visible;mso-wrap-style:square;v-text-anchor:middle" coordsize="2927146,115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" path="m,545343l125676,489006r73672,-86673l277229,483316r99798,31691l494036,376331r86673,47670l684717,397999r108341,47670l913270,582468,952126,r126953,450003l1178753,441335r91006,251352l1356432,770693r86673,190680l1577448,1069715r69339,-69339l1785464,1152054r91006,-34669l1971810,1143387r95341,-52004l2140823,1139053r121342,-34669l2348838,1152054r104007,-56338c2499135,1103242,2520709,1128429,2566999,1135955r123580,-39078l2807098,1142796r120048,-36658e" filled="f" strokecolor="black [3200]" strokeweight="1pt">
                  <v:stroke joinstyle="miter"/>
                  <v:path arrowok="t" o:connecttype="custom" o:connectlocs="0,545225;125663,488900;199327,402246;277200,483212;376988,514896;493984,376250;580648,423909;684645,397913;792975,445573;913175,582342;952026,0;1078966,449906;1178630,441240;1269626,692537;1356290,770526;1442954,961165;1577283,1069484;1646615,1000160;1785277,1151805;1876274,1117143;1971604,1143140;2066935,1091147;2140599,1138807;2261929,1104145;2348592,1151805;2452589,1095479;2566731,1135709;2690298,1096640;2806805,1142549;2926840,1105899" o:connectangles="0,0,0,0,0,0,0,0,0,0,0,0,0,0,0,0,0,0,0,0,0,0,0,0,0,0,0,0,0,0"/>
                </v:shape>
                <v:shape id="Łącznik prosty ze strzałką 14875" o:spid="_x0000_s1433" type="#_x0000_t32" style="position:absolute;left:617;top:17957;width:388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" strokecolor="black [3200]" strokeweight="1pt">
                  <v:stroke endarrow="block" joinstyle="miter"/>
                </v:shape>
                <v:shape id="Łącznik prosty ze strzałką 14893" o:spid="_x0000_s1434" type="#_x0000_t32" style="position:absolute;left:8745;top:307;width:0;height:176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" strokecolor="black [3200]" strokeweight="1pt">
                  <v:stroke endarrow="block" joinstyle="miter"/>
                </v:shape>
                <v:line id="Łącznik prosty 14894" o:spid="_x0000_s1435" style="position:absolute;visibility:visible;mso-wrap-style:square" from="8807,8194" to="20531,8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" strokecolor="black [3200]" strokeweight=".5pt">
                  <v:stroke dashstyle="dash" joinstyle="miter"/>
                </v:line>
                <v:line id="Łącznik prosty 1747" o:spid="_x0000_s1436" style="position:absolute;visibility:visible;mso-wrap-style:square" from="8807,10662" to="20531,10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" strokecolor="black [3200]" strokeweight=".5pt">
                  <v:stroke dashstyle="dash" joinstyle="miter"/>
                </v:line>
                <v:line id="Łącznik prosty 14896" o:spid="_x0000_s1437" style="position:absolute;visibility:visible;mso-wrap-style:square" from="20419,977" to="20419,17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" strokecolor="black [3200]" strokeweight=".5pt">
                  <v:stroke dashstyle="longDash" joinstyle="miter"/>
                </v:line>
                <v:line id="Łącznik prosty 1748" o:spid="_x0000_s1438" style="position:absolute;visibility:visible;mso-wrap-style:square" from="26310,841" to="26310,17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" strokecolor="black [3200]" strokeweight=".5pt">
                  <v:stroke dashstyle="longDash" joinstyle="miter"/>
                </v:line>
                <v:line id="Łącznik prosty 1749" o:spid="_x0000_s1439" style="position:absolute;visibility:visible;mso-wrap-style:square" from="26310,16378" to="37982,16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" strokecolor="black [3200]" strokeweight=".5pt">
                  <v:stroke dashstyle="dash" joinstyle="miter"/>
                </v:line>
                <v:line id="Łącznik prosty 1750" o:spid="_x0000_s1440" style="position:absolute;visibility:visible;mso-wrap-style:square" from="26310,15256" to="37982,1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" strokecolor="black [3200]" strokeweight=".5pt">
                  <v:stroke dashstyle="dash" joinstyle="miter"/>
                </v:line>
                <v:shape id="Pole tekstowe 14897" o:spid="_x0000_s1441" type="#_x0000_t202" style="position:absolute;left:2468;top:7856;width:10490;height:13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" filled="f" fillcolor="white [3201]" stroked="f" strokeweight=".5pt">
                  <v:textbox inset="0,0,0,0">
                    <w:txbxContent>
                      <w:p w14:paraId="45A014AA" w14:textId="5950F197"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koszty</w:t>
                        </w:r>
                        <w:r w:rsidRPr="00CE4F26">
                          <w:rPr>
                            <w:rFonts w:asciiTheme="minorHAnsi" w:hAnsiTheme="minorHAnsi" w:cstheme="minorHAnsi"/>
                            <w:sz w:val="16"/>
                            <w:szCs w:val="16"/>
                          </w:rPr>
                          <w:t xml:space="preserve"> pro</w:t>
                        </w:r>
                        <w:r>
                          <w:rPr>
                            <w:rFonts w:asciiTheme="minorHAnsi" w:hAnsiTheme="minorHAnsi" w:cstheme="minorHAnsi"/>
                            <w:sz w:val="16"/>
                            <w:szCs w:val="16"/>
                          </w:rPr>
                          <w:t>cesu</w:t>
                        </w:r>
                      </w:p>
                    </w:txbxContent>
                  </v:textbox>
                </v:shape>
                <v:shape id="Pole tekstowe 14898" o:spid="_x0000_s1442" type="#_x0000_t202" style="position:absolute;left:32761;top:17840;width:269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" filled="f" fillcolor="white [3201]" stroked="f" strokeweight=".5pt">
                  <v:textbox inset="0,0,0,0">
                    <w:txbxContent>
                      <w:p w14:paraId="55126636" w14:textId="25064DBF" w:rsidR="0082527D" w:rsidRPr="00CE4F26" w:rsidRDefault="0082527D" w:rsidP="00CE4F26">
                        <w:pPr>
                          <w:jc w:val="center"/>
                          <w:rPr>
                            <w:rFonts w:asciiTheme="minorHAnsi" w:hAnsiTheme="minorHAnsi" w:cstheme="minorHAnsi"/>
                            <w:sz w:val="16"/>
                            <w:szCs w:val="16"/>
                          </w:rPr>
                        </w:pPr>
                        <w:r w:rsidRPr="00CE4F26">
                          <w:rPr>
                            <w:rFonts w:asciiTheme="minorHAnsi" w:hAnsiTheme="minorHAnsi" w:cstheme="minorHAnsi"/>
                            <w:sz w:val="16"/>
                            <w:szCs w:val="16"/>
                          </w:rPr>
                          <w:t>czas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Nawias klamrowy zamykający 14899" o:spid="_x0000_s1443" type="#_x0000_t88" style="position:absolute;left:21429;top:8467;width:525;height:21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" adj="1824,11129" strokecolor="black [3200]" strokeweight=".5pt">
                  <v:stroke joinstyle="miter"/>
                </v:shape>
                <v:shape id="Pole tekstowe 1752" o:spid="_x0000_s1444" type="#_x0000_t202" style="position:absolute;left:21887;top:8761;width:1348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" filled="f" fillcolor="white [3201]" stroked="f" strokeweight=".5pt">
                  <v:textbox inset="0,0,0,0">
                    <w:txbxContent>
                      <w:p w14:paraId="11408906" w14:textId="7FC48E90" w:rsidR="0082527D" w:rsidRPr="00615486" w:rsidRDefault="0082527D" w:rsidP="00CE4F26">
                        <w:pPr>
                          <w:jc w:val="center"/>
                          <w:rPr>
                            <w:rFonts w:asciiTheme="minorHAnsi" w:hAnsiTheme="minorHAnsi" w:cstheme="minorHAnsi"/>
                            <w:i/>
                            <w:iCs w:val="0"/>
                            <w:sz w:val="16"/>
                            <w:szCs w:val="16"/>
                          </w:rPr>
                        </w:pPr>
                        <w:r w:rsidRPr="00615486">
                          <w:rPr>
                            <w:rFonts w:asciiTheme="minorHAnsi" w:hAnsiTheme="minorHAnsi" w:cstheme="minorHAnsi"/>
                            <w:i/>
                            <w:iCs w:val="0"/>
                            <w:sz w:val="16"/>
                            <w:szCs w:val="16"/>
                          </w:rPr>
                          <w:t>pierwotne granice zmienności</w:t>
                        </w:r>
                      </w:p>
                    </w:txbxContent>
                  </v:textbox>
                </v:shape>
                <v:shape id="Pole tekstowe 1753" o:spid="_x0000_s1445" type="#_x0000_t202" style="position:absolute;left:26618;top:13524;width:11294;height:15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" filled="f" fillcolor="white [3201]" stroked="f" strokeweight=".5pt">
                  <v:textbox inset="0,0,0,0">
                    <w:txbxContent>
                      <w:p w14:paraId="41D3F705" w14:textId="1B56C5DC" w:rsidR="0082527D" w:rsidRPr="00615486" w:rsidRDefault="0082527D" w:rsidP="00CE4F26">
                        <w:pPr>
                          <w:jc w:val="center"/>
                          <w:rPr>
                            <w:rFonts w:asciiTheme="minorHAnsi" w:hAnsiTheme="minorHAnsi" w:cstheme="minorHAnsi"/>
                            <w:i/>
                            <w:iCs w:val="0"/>
                            <w:sz w:val="16"/>
                            <w:szCs w:val="16"/>
                          </w:rPr>
                        </w:pPr>
                        <w:r w:rsidRPr="00615486">
                          <w:rPr>
                            <w:rFonts w:asciiTheme="minorHAnsi" w:hAnsiTheme="minorHAnsi" w:cstheme="minorHAnsi"/>
                            <w:i/>
                            <w:iCs w:val="0"/>
                            <w:sz w:val="16"/>
                            <w:szCs w:val="16"/>
                          </w:rPr>
                          <w:t>nowe granice zmienności</w:t>
                        </w:r>
                      </w:p>
                    </w:txbxContent>
                  </v:textbox>
                </v:shape>
                <v:shape id="Pole tekstowe 1755" o:spid="_x0000_s1446" type="#_x0000_t202" style="position:absolute;left:9936;top:1517;width:9311;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" filled="f" fillcolor="white [3201]" stroked="f" strokeweight=".5pt">
                  <v:textbox inset="0,0,0,0">
                    <w:txbxContent>
                      <w:p w14:paraId="6100DB24" w14:textId="422A1451"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Kontrola kosztów zgodnie z planem</w:t>
                        </w:r>
                      </w:p>
                    </w:txbxContent>
                  </v:textbox>
                </v:shape>
                <v:shape id="Pole tekstowe 1756" o:spid="_x0000_s1447" type="#_x0000_t202" style="position:absolute;left:20243;top:1425;width:6428;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" filled="f" fillcolor="white [3201]" stroked="f" strokeweight=".5pt">
                  <v:textbox inset="0,0,0,0">
                    <w:txbxContent>
                      <w:p w14:paraId="39AEE614" w14:textId="2AF3A471"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Ulepszanie procesu</w:t>
                        </w:r>
                      </w:p>
                    </w:txbxContent>
                  </v:textbox>
                </v:shape>
                <v:shape id="Pole tekstowe 1757" o:spid="_x0000_s1448" type="#_x0000_t202" style="position:absolute;left:27361;top:1517;width:9310;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" filled="f" fillcolor="white [3201]" stroked="f" strokeweight=".5pt">
                  <v:textbox inset="0,0,0,0">
                    <w:txbxContent>
                      <w:p w14:paraId="54599930" w14:textId="1F71ED9B"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Nowa kontrola kosztów w procesie poprawionym</w:t>
                        </w:r>
                      </w:p>
                    </w:txbxContent>
                  </v:textbox>
                </v:shape>
                <v:shape id="Pole tekstowe 1758" o:spid="_x0000_s1449" type="#_x0000_t202" style="position:absolute;left:904;top:1517;width:6725;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" filled="f" fillcolor="white [3201]" stroked="f" strokeweight=".5pt">
                  <v:textbox inset="0,0,0,0">
                    <w:txbxContent>
                      <w:p w14:paraId="74442637" w14:textId="1D7777D6" w:rsidR="0082527D" w:rsidRPr="00CE4F26" w:rsidRDefault="0082527D" w:rsidP="00CE4F26">
                        <w:pPr>
                          <w:jc w:val="center"/>
                          <w:rPr>
                            <w:rFonts w:asciiTheme="minorHAnsi" w:hAnsiTheme="minorHAnsi" w:cstheme="minorHAnsi"/>
                            <w:sz w:val="16"/>
                            <w:szCs w:val="16"/>
                          </w:rPr>
                        </w:pPr>
                        <w:r>
                          <w:rPr>
                            <w:rFonts w:asciiTheme="minorHAnsi" w:hAnsiTheme="minorHAnsi" w:cstheme="minorHAnsi"/>
                            <w:sz w:val="16"/>
                            <w:szCs w:val="16"/>
                          </w:rPr>
                          <w:t>Faza planowania</w:t>
                        </w:r>
                      </w:p>
                    </w:txbxContent>
                  </v:textbox>
                </v:shape>
                <w10:anchorlock/>
              </v:group>
            </w:pict>
          </mc:Fallback>
        </mc:AlternateContent>
      </w:r>
    </w:p>
    <w:p w14:paraId="26F0A6D9" w14:textId="36D413C5" w:rsidR="00DC5A5D" w:rsidRPr="00001019" w:rsidRDefault="008C16D7" w:rsidP="00116675">
      <w:pPr>
        <w:pStyle w:val="Podpispodrysunkiem"/>
      </w:pPr>
      <w:bookmarkStart w:id="302" w:name="_Ref18400833"/>
      <w:r>
        <w:t>Rys. </w:t>
      </w:r>
      <w:fldSimple w:instr=" SEQ Rys. \* ARABIC ">
        <w:r w:rsidR="001D0D9B">
          <w:rPr>
            <w:noProof/>
          </w:rPr>
          <w:t>28</w:t>
        </w:r>
      </w:fldSimple>
      <w:bookmarkEnd w:id="302"/>
      <w:r w:rsidR="00DC5A5D" w:rsidRPr="00001019">
        <w:t xml:space="preserve">. Ilustracja trylogii jakości </w:t>
      </w:r>
      <w:r w:rsidR="00DC5A5D" w:rsidRPr="00AE03E7">
        <w:t>(</w:t>
      </w:r>
      <w:r w:rsidR="00615486">
        <w:t>na podstawie</w:t>
      </w:r>
      <w:r w:rsidR="00DC5A5D" w:rsidRPr="00001019">
        <w:t xml:space="preserve"> </w:t>
      </w:r>
      <w:sdt>
        <w:sdtPr>
          <w:id w:val="-1712642551"/>
          <w:citation/>
        </w:sdtPr>
        <w:sdtContent>
          <w:r w:rsidR="00DC5A5D" w:rsidRPr="00001019">
            <w:fldChar w:fldCharType="begin"/>
          </w:r>
          <w:r w:rsidR="00DC5A5D" w:rsidRPr="00001019">
            <w:instrText xml:space="preserve"> CITATION Jur85 \l 1045 </w:instrText>
          </w:r>
          <w:r w:rsidR="00DC5A5D" w:rsidRPr="00001019">
            <w:fldChar w:fldCharType="separate"/>
          </w:r>
          <w:r w:rsidR="001D0D9B" w:rsidRPr="001D0D9B">
            <w:rPr>
              <w:noProof/>
            </w:rPr>
            <w:t>[59]</w:t>
          </w:r>
          <w:r w:rsidR="00DC5A5D" w:rsidRPr="00001019">
            <w:fldChar w:fldCharType="end"/>
          </w:r>
        </w:sdtContent>
      </w:sdt>
      <w:r w:rsidR="00DC5A5D" w:rsidRPr="00001019">
        <w:t>)</w:t>
      </w:r>
    </w:p>
    <w:p w14:paraId="793DA64D" w14:textId="6341212D" w:rsidR="00DC5A5D" w:rsidRPr="00001019" w:rsidRDefault="00DC5A5D" w:rsidP="006201E4">
      <w:pPr>
        <w:pStyle w:val="Wcicienormalne"/>
      </w:pPr>
      <w:r w:rsidRPr="00001019">
        <w:t>W fazie planowania jakości (</w:t>
      </w:r>
      <w:r w:rsidRPr="00001019">
        <w:fldChar w:fldCharType="begin"/>
      </w:r>
      <w:r w:rsidRPr="00001019">
        <w:instrText xml:space="preserve"> REF  _Ref18400833 \* Lower \h </w:instrText>
      </w:r>
      <w:r w:rsidRPr="00001019">
        <w:fldChar w:fldCharType="separate"/>
      </w:r>
      <w:r w:rsidR="001D0D9B">
        <w:t>rys. </w:t>
      </w:r>
      <w:r w:rsidR="001D0D9B">
        <w:rPr>
          <w:noProof/>
        </w:rPr>
        <w:t>28</w:t>
      </w:r>
      <w:r w:rsidRPr="00001019">
        <w:fldChar w:fldCharType="end"/>
      </w:r>
      <w:r w:rsidRPr="00001019">
        <w:t>) identyfikuje się klientów, zarówno zewnętrznych, jak i wewnętrznych</w:t>
      </w:r>
      <w:r w:rsidR="00A96B82">
        <w:t>,</w:t>
      </w:r>
      <w:r w:rsidRPr="00001019">
        <w:t xml:space="preserve"> </w:t>
      </w:r>
      <w:r w:rsidR="00A96B82">
        <w:t>oraz</w:t>
      </w:r>
      <w:r w:rsidRPr="00001019">
        <w:t xml:space="preserve"> określa </w:t>
      </w:r>
      <w:r w:rsidR="00A96B82">
        <w:t xml:space="preserve">się </w:t>
      </w:r>
      <w:r w:rsidRPr="00001019">
        <w:t xml:space="preserve">ich potrzeby. </w:t>
      </w:r>
      <w:r w:rsidR="00A96B82">
        <w:t xml:space="preserve">Definiuje się </w:t>
      </w:r>
      <w:r w:rsidRPr="00001019">
        <w:t xml:space="preserve">cechy produktu dla zaspokojenia potrzeb klienta. Ustala się cele działania dla zaspokojenia potrzeb klienta przy minimalnych kosztach łącznych (zarówno produkcji, jak i serwisu). Opracowuje się proces wytwarzania produktów o określonych cechach i </w:t>
      </w:r>
      <w:r w:rsidR="00A96B82">
        <w:t xml:space="preserve">określa </w:t>
      </w:r>
      <w:r w:rsidRPr="00001019">
        <w:t>warunk</w:t>
      </w:r>
      <w:r w:rsidR="00A96B82">
        <w:t>i</w:t>
      </w:r>
      <w:r w:rsidRPr="00001019">
        <w:t xml:space="preserve"> produkcyjn</w:t>
      </w:r>
      <w:r w:rsidR="00A96B82">
        <w:t>e</w:t>
      </w:r>
      <w:r w:rsidRPr="00001019">
        <w:t xml:space="preserve">. </w:t>
      </w:r>
    </w:p>
    <w:p w14:paraId="4D21BF26" w14:textId="41FB6AF3" w:rsidR="00DC5A5D" w:rsidRPr="00001019" w:rsidRDefault="00DC5A5D" w:rsidP="006201E4">
      <w:pPr>
        <w:pStyle w:val="Wcicienormalne"/>
      </w:pPr>
      <w:r w:rsidRPr="00001019">
        <w:t xml:space="preserve">Wprowadzając proces do produkcji kontroluje się koszt metodami statystycznymi (za pomocą </w:t>
      </w:r>
      <w:r w:rsidR="00C23790">
        <w:rPr>
          <w:i/>
        </w:rPr>
        <w:t>wykresów</w:t>
      </w:r>
      <w:r w:rsidRPr="00001019">
        <w:rPr>
          <w:i/>
        </w:rPr>
        <w:t xml:space="preserve"> kontrolnych</w:t>
      </w:r>
      <w:r w:rsidR="00FD2DD9">
        <w:rPr>
          <w:i/>
        </w:rPr>
        <w:t xml:space="preserve"> Shew</w:t>
      </w:r>
      <w:r w:rsidR="00615486">
        <w:rPr>
          <w:i/>
        </w:rPr>
        <w:t>h</w:t>
      </w:r>
      <w:r w:rsidR="00FD2DD9">
        <w:rPr>
          <w:i/>
        </w:rPr>
        <w:t>arta</w:t>
      </w:r>
      <w:r w:rsidRPr="00001019">
        <w:t>). Górna linia kontrolna kosztu jest ustalana na takim poziomie, aby zdarzały się jedynie jej sporadyczne przekroczenia. Dolna linia kontrolna jest tak ustawiona, że nie da się przeprowadzić procesu bez chronicznej straty.</w:t>
      </w:r>
    </w:p>
    <w:p w14:paraId="2CB83999" w14:textId="0BBA117A" w:rsidR="00DC5A5D" w:rsidRDefault="00DC5A5D" w:rsidP="00FD2DD9">
      <w:pPr>
        <w:pStyle w:val="Wcicienormalne"/>
      </w:pPr>
      <w:r w:rsidRPr="00001019">
        <w:t xml:space="preserve">Po pewnym czasie pomiarów podejmuje się działania na rzecz poprawy jakości. Powinny one doprowadzić do obniżenia zarówno górnej, jak i dolnej linii kontrolnej kosztu. Niewielka poprawa jakości następuje na co dzień, aby jednak dokonać przełomowej poprawy, trzeba podjąć zdecydowane działania. Trzeba cofnąć się o krok i zastanowić się, co przeszkadza w zaspokojeniu potrzeb klientów. Z </w:t>
      </w:r>
      <w:r w:rsidRPr="00001019">
        <w:rPr>
          <w:i/>
        </w:rPr>
        <w:t>reguły Pareto</w:t>
      </w:r>
      <w:r w:rsidRPr="00001019">
        <w:rPr>
          <w:rStyle w:val="Odwoanieprzypisudolnego"/>
          <w:i/>
        </w:rPr>
        <w:footnoteReference w:id="124"/>
      </w:r>
      <w:r w:rsidRPr="00001019">
        <w:t xml:space="preserve"> wynika, że za większość problemów (80%) odpowiada jedynie kilka błędnych działań (20%), które można skorygować</w:t>
      </w:r>
    </w:p>
    <w:p w14:paraId="0C8E4941" w14:textId="3FB5C1E0" w:rsidR="00AE03E7" w:rsidRPr="00001019" w:rsidRDefault="00695396" w:rsidP="00AE03E7">
      <w:pPr>
        <w:pStyle w:val="Intitle"/>
      </w:pPr>
      <w:r>
        <w:t xml:space="preserve">Japońska droga </w:t>
      </w:r>
      <w:r w:rsidR="00F91474">
        <w:t xml:space="preserve">do jakości </w:t>
      </w:r>
      <w:r>
        <w:t>w USA</w:t>
      </w:r>
    </w:p>
    <w:p w14:paraId="328662A6" w14:textId="47E84F7C" w:rsidR="00DC5A5D" w:rsidRPr="00001019" w:rsidRDefault="00DC5A5D" w:rsidP="006201E4">
      <w:pPr>
        <w:pStyle w:val="Wcicienormalne"/>
      </w:pPr>
      <w:r w:rsidRPr="00001019">
        <w:t xml:space="preserve">Kryzys naftowy, który rozpoczął się na świecie w 1973 roku od wojny arabsko-izraelskiej, spowodował katastrofę w amerykańskim przemyśle motoryzacyjnym. Gdy cena ropy naftowej wzrosła o 600% Amerykanie odwrócili się od </w:t>
      </w:r>
      <w:r w:rsidR="00475160">
        <w:t>dużych, paliwożernych</w:t>
      </w:r>
      <w:r w:rsidRPr="00001019">
        <w:t xml:space="preserve"> </w:t>
      </w:r>
      <w:r w:rsidR="00475160">
        <w:t xml:space="preserve">samochodów </w:t>
      </w:r>
      <w:r w:rsidRPr="00001019">
        <w:t xml:space="preserve">i polubili japońskie </w:t>
      </w:r>
      <w:r w:rsidR="00475160">
        <w:t>pojazdy</w:t>
      </w:r>
      <w:r w:rsidRPr="00001019">
        <w:t xml:space="preserve">, które były dużo mniejsze, zużywały mniej paliwa i były lepszej jakości niż samochody produkcji amerykańskiej. Amerykańskie koncerny samochodowe zaczęły szukać wyjścia z sytuacji. Próbowały wdrażać japońskie podejście do zarządzania i do jakości, jednak próby te zakończyły się niepowodzeniem z powodu różnic kulturowych między Stanami Zjednoczonymi a Japonią, które rozciągały się na strefę biznesową. Przedsiębiorstwa amerykańskie były nastawione na szybki zysk, do czego były motywowane przez akcjonariuszy oczekujących krótkiego okresu zwrotu z inwestycji. Z kolei przedsiębiorstwa japońskie były prowadzone zgodnie z filozofią inwestowania w długotrwały rozwój. Te i inne </w:t>
      </w:r>
      <w:r w:rsidRPr="00001019">
        <w:lastRenderedPageBreak/>
        <w:t>różnice związane z podejściem do pracy, wynagradzania</w:t>
      </w:r>
      <w:r w:rsidR="005B2DCC">
        <w:t xml:space="preserve"> i </w:t>
      </w:r>
      <w:r w:rsidRPr="00001019">
        <w:t>organizacji wskazał japoński profesor zarządzania, współpracownik Jurana, Kaoru Ishikawa w książce „</w:t>
      </w:r>
      <w:r w:rsidR="005B2DCC" w:rsidRPr="005B2DCC">
        <w:rPr>
          <w:i/>
          <w:iCs w:val="0"/>
        </w:rPr>
        <w:t>Co to jest kompleksowa kontrola jakości</w:t>
      </w:r>
      <w:r w:rsidRPr="005B2DCC">
        <w:rPr>
          <w:i/>
          <w:iCs w:val="0"/>
        </w:rPr>
        <w:t xml:space="preserve">? </w:t>
      </w:r>
      <w:r w:rsidR="005B2DCC" w:rsidRPr="005B2DCC">
        <w:rPr>
          <w:i/>
          <w:iCs w:val="0"/>
        </w:rPr>
        <w:t>Droga japońska</w:t>
      </w:r>
      <w:r w:rsidRPr="005B2DCC">
        <w:t xml:space="preserve">” </w:t>
      </w:r>
      <w:sdt>
        <w:sdtPr>
          <w:id w:val="645778080"/>
          <w:citation/>
        </w:sdtPr>
        <w:sdtContent>
          <w:r w:rsidRPr="005B2DCC">
            <w:fldChar w:fldCharType="begin"/>
          </w:r>
          <w:r w:rsidRPr="005B2DCC">
            <w:instrText xml:space="preserve"> CITATION Ish85 \l 1045 </w:instrText>
          </w:r>
          <w:r w:rsidRPr="005B2DCC">
            <w:fldChar w:fldCharType="separate"/>
          </w:r>
          <w:r w:rsidR="001D0D9B" w:rsidRPr="001D0D9B">
            <w:rPr>
              <w:noProof/>
            </w:rPr>
            <w:t>[60]</w:t>
          </w:r>
          <w:r w:rsidRPr="005B2DCC">
            <w:fldChar w:fldCharType="end"/>
          </w:r>
        </w:sdtContent>
      </w:sdt>
      <w:r w:rsidRPr="00001019">
        <w:t xml:space="preserve">. Różnice te w końcu spowodowały, że przedsiębiorstwa amerykańskie zaczęły szukać własnego rozumienia </w:t>
      </w:r>
      <w:r w:rsidR="005B2DCC">
        <w:t>zarządzania jakością</w:t>
      </w:r>
      <w:r w:rsidRPr="00001019">
        <w:t>.</w:t>
      </w:r>
    </w:p>
    <w:p w14:paraId="309A29AF" w14:textId="24613C8D" w:rsidR="00374650" w:rsidRDefault="00374650" w:rsidP="00374650">
      <w:pPr>
        <w:pStyle w:val="Intitle"/>
      </w:pPr>
      <w:r>
        <w:t>Zero defektów</w:t>
      </w:r>
    </w:p>
    <w:p w14:paraId="68833964" w14:textId="79F1F425" w:rsidR="00DC5A5D" w:rsidRDefault="00DC5A5D" w:rsidP="006201E4">
      <w:pPr>
        <w:pStyle w:val="Wcicienormalne"/>
      </w:pPr>
      <w:r w:rsidRPr="00001019">
        <w:t xml:space="preserve">W 1965 r. Philip B. Crosby, amerykański konsultant ds. zarządzania został zatrudniony w firmie Glenn L. Martin Company przy projekcie </w:t>
      </w:r>
      <w:r w:rsidR="00475160">
        <w:t>t</w:t>
      </w:r>
      <w:r w:rsidR="00475160">
        <w:rPr>
          <w:rStyle w:val="st"/>
        </w:rPr>
        <w:t xml:space="preserve">aktycznych pocisków balistycznych </w:t>
      </w:r>
      <w:r w:rsidRPr="00001019">
        <w:t xml:space="preserve">Pershing MGM-31A. Wprowadził tam program zarządzania jakością </w:t>
      </w:r>
      <w:r w:rsidR="00BC6F4B">
        <w:t xml:space="preserve">pod nazwą </w:t>
      </w:r>
      <w:r w:rsidRPr="00001019">
        <w:t>„</w:t>
      </w:r>
      <w:r w:rsidRPr="00374650">
        <w:rPr>
          <w:i/>
          <w:iCs w:val="0"/>
        </w:rPr>
        <w:t>zero defektów</w:t>
      </w:r>
      <w:r w:rsidRPr="00001019">
        <w:t>”. Efektem było 25% ograniczenie ogólnego wskaźnika odrzutów z produkcji i 30% redukcja kosztów odpadów</w:t>
      </w:r>
      <w:r w:rsidR="00586516">
        <w:t>. Crosby stwierdził, że dzięki oszczędności uzyskiwane dzięki zastosowania jego programu można w całości sfinansować koszty programu, a wartością dodaną jest lepsza jakość</w:t>
      </w:r>
      <w:r w:rsidR="00DC59EA">
        <w:t xml:space="preserve"> </w:t>
      </w:r>
      <w:sdt>
        <w:sdtPr>
          <w:id w:val="1813057712"/>
          <w:citation/>
        </w:sdtPr>
        <w:sdtContent>
          <w:r w:rsidR="00586516">
            <w:fldChar w:fldCharType="begin"/>
          </w:r>
          <w:r w:rsidR="00586516">
            <w:instrText xml:space="preserve"> CITATION Cro67 \l 1045 </w:instrText>
          </w:r>
          <w:r w:rsidR="00586516">
            <w:fldChar w:fldCharType="separate"/>
          </w:r>
          <w:r w:rsidR="001D0D9B" w:rsidRPr="001D0D9B">
            <w:rPr>
              <w:noProof/>
            </w:rPr>
            <w:t>[61]</w:t>
          </w:r>
          <w:r w:rsidR="00586516">
            <w:fldChar w:fldCharType="end"/>
          </w:r>
        </w:sdtContent>
      </w:sdt>
      <w:r w:rsidRPr="00001019">
        <w:t>.</w:t>
      </w:r>
    </w:p>
    <w:p w14:paraId="1F33A3A7" w14:textId="3BD52E66" w:rsidR="00374650" w:rsidRPr="00001019" w:rsidRDefault="00374650" w:rsidP="00374650">
      <w:pPr>
        <w:pStyle w:val="Intitle"/>
      </w:pPr>
      <w:r>
        <w:t>Total Quality Leadership</w:t>
      </w:r>
    </w:p>
    <w:p w14:paraId="0D3DAF49" w14:textId="6870D87B" w:rsidR="00DC5A5D" w:rsidRDefault="00DC5A5D" w:rsidP="006201E4">
      <w:pPr>
        <w:pStyle w:val="Wcicienormalne"/>
      </w:pPr>
      <w:r w:rsidRPr="00001019">
        <w:t xml:space="preserve">W 1984 </w:t>
      </w:r>
      <w:r w:rsidR="005B2DCC">
        <w:t>a</w:t>
      </w:r>
      <w:r w:rsidRPr="00001019">
        <w:t>merykańsk</w:t>
      </w:r>
      <w:r w:rsidR="005B2DCC">
        <w:t>a</w:t>
      </w:r>
      <w:r w:rsidRPr="00001019">
        <w:t xml:space="preserve"> marynark</w:t>
      </w:r>
      <w:r w:rsidR="005B2DCC">
        <w:t>a</w:t>
      </w:r>
      <w:r w:rsidRPr="00001019">
        <w:t xml:space="preserve"> wojenn</w:t>
      </w:r>
      <w:r w:rsidR="005B2DCC">
        <w:t>a</w:t>
      </w:r>
      <w:r w:rsidRPr="00001019">
        <w:t xml:space="preserve"> (Navy) poprosił</w:t>
      </w:r>
      <w:r w:rsidR="005B2DCC">
        <w:t>a</w:t>
      </w:r>
      <w:r w:rsidRPr="00001019">
        <w:t xml:space="preserve"> </w:t>
      </w:r>
      <w:r w:rsidR="00E02FFA">
        <w:t xml:space="preserve">ekspertów </w:t>
      </w:r>
      <w:r w:rsidRPr="00001019">
        <w:t xml:space="preserve">cywilnych </w:t>
      </w:r>
      <w:r w:rsidR="00E02FFA">
        <w:t>o wskazanie</w:t>
      </w:r>
      <w:r w:rsidRPr="00001019">
        <w:t>, jak poprawić efektywność operacyjną. W odpowiedzi uzyska</w:t>
      </w:r>
      <w:r w:rsidR="005B2DCC">
        <w:t>ła</w:t>
      </w:r>
      <w:r w:rsidRPr="00001019">
        <w:t xml:space="preserve"> zalecenie wprowadzenie </w:t>
      </w:r>
      <w:r w:rsidR="00E02FFA">
        <w:t>koncepcji</w:t>
      </w:r>
      <w:r w:rsidRPr="00001019">
        <w:t xml:space="preserve"> Deminga. Swoje doświadczenia </w:t>
      </w:r>
      <w:r w:rsidR="00EE42A7">
        <w:t xml:space="preserve">US </w:t>
      </w:r>
      <w:r w:rsidRPr="00001019">
        <w:t>Navy opublikowała jako</w:t>
      </w:r>
      <w:r w:rsidR="005B2DCC">
        <w:t xml:space="preserve"> raport</w:t>
      </w:r>
      <w:r w:rsidRPr="00001019">
        <w:t xml:space="preserve"> „</w:t>
      </w:r>
      <w:r w:rsidRPr="001F40F5">
        <w:rPr>
          <w:rStyle w:val="angielskawstawka"/>
          <w:lang w:val="en-GB"/>
        </w:rPr>
        <w:t>Total Quality Leadership</w:t>
      </w:r>
      <w:r w:rsidRPr="00001019">
        <w:t xml:space="preserve">” </w:t>
      </w:r>
      <w:sdt>
        <w:sdtPr>
          <w:id w:val="802820261"/>
          <w:citation/>
        </w:sdtPr>
        <w:sdtContent>
          <w:r w:rsidRPr="00001019">
            <w:fldChar w:fldCharType="begin"/>
          </w:r>
          <w:r w:rsidRPr="00001019">
            <w:instrText xml:space="preserve"> CITATION Hou85 \l 1045 </w:instrText>
          </w:r>
          <w:r w:rsidRPr="00001019">
            <w:fldChar w:fldCharType="separate"/>
          </w:r>
          <w:r w:rsidR="001D0D9B" w:rsidRPr="001D0D9B">
            <w:rPr>
              <w:noProof/>
            </w:rPr>
            <w:t>[62]</w:t>
          </w:r>
          <w:r w:rsidRPr="00001019">
            <w:fldChar w:fldCharType="end"/>
          </w:r>
        </w:sdtContent>
      </w:sdt>
      <w:r w:rsidRPr="00001019">
        <w:t xml:space="preserve">. </w:t>
      </w:r>
      <w:r w:rsidR="00EE42A7">
        <w:t>Zawarte w nim</w:t>
      </w:r>
      <w:r w:rsidR="00E02FFA">
        <w:t xml:space="preserve"> m</w:t>
      </w:r>
      <w:r w:rsidRPr="00001019">
        <w:t xml:space="preserve">etody zarządzania jakością zostały </w:t>
      </w:r>
      <w:r w:rsidR="00E02FFA">
        <w:t xml:space="preserve">przyjęte </w:t>
      </w:r>
      <w:r w:rsidRPr="00001019">
        <w:t>przez inne jednostki rządowe USA</w:t>
      </w:r>
      <w:r w:rsidR="00E02FFA">
        <w:t>, w tym</w:t>
      </w:r>
      <w:r w:rsidR="00EE5CE4">
        <w:t> </w:t>
      </w:r>
      <w:r w:rsidRPr="00001019">
        <w:t>ministerstwo obrony</w:t>
      </w:r>
      <w:r w:rsidR="00E02FFA">
        <w:t xml:space="preserve"> USA</w:t>
      </w:r>
      <w:r w:rsidRPr="00001019">
        <w:t xml:space="preserve"> </w:t>
      </w:r>
      <w:sdt>
        <w:sdtPr>
          <w:id w:val="-2111583752"/>
          <w:citation/>
        </w:sdtPr>
        <w:sdtContent>
          <w:r w:rsidRPr="00001019">
            <w:fldChar w:fldCharType="begin"/>
          </w:r>
          <w:r w:rsidRPr="00001019">
            <w:instrText xml:space="preserve"> CITATION Uni89 \l 1045 </w:instrText>
          </w:r>
          <w:r w:rsidRPr="00001019">
            <w:fldChar w:fldCharType="separate"/>
          </w:r>
          <w:r w:rsidR="001D0D9B" w:rsidRPr="001D0D9B">
            <w:rPr>
              <w:noProof/>
            </w:rPr>
            <w:t>[63]</w:t>
          </w:r>
          <w:r w:rsidRPr="00001019">
            <w:fldChar w:fldCharType="end"/>
          </w:r>
        </w:sdtContent>
      </w:sdt>
      <w:r w:rsidRPr="00001019">
        <w:t xml:space="preserve">. Równolegle </w:t>
      </w:r>
      <w:r w:rsidR="005B2DCC">
        <w:t xml:space="preserve">kompleksowe zarządzanie jakością </w:t>
      </w:r>
      <w:r w:rsidRPr="00001019">
        <w:t xml:space="preserve">uzyskało popularność w przemyśle, nie tylko </w:t>
      </w:r>
      <w:r w:rsidR="00E02FFA">
        <w:t>amerykański</w:t>
      </w:r>
      <w:r w:rsidR="0034721E">
        <w:t>m</w:t>
      </w:r>
      <w:r w:rsidRPr="00001019">
        <w:t>, ale t</w:t>
      </w:r>
      <w:r w:rsidR="00E02FFA">
        <w:t>ak</w:t>
      </w:r>
      <w:r w:rsidRPr="00001019">
        <w:t>ż</w:t>
      </w:r>
      <w:r w:rsidR="00E02FFA">
        <w:t>e</w:t>
      </w:r>
      <w:r w:rsidRPr="00001019">
        <w:t xml:space="preserve"> </w:t>
      </w:r>
      <w:r w:rsidR="00E02FFA">
        <w:t>europejskim</w:t>
      </w:r>
      <w:r w:rsidRPr="00001019">
        <w:t>.</w:t>
      </w:r>
    </w:p>
    <w:p w14:paraId="238EB96B" w14:textId="18C51396" w:rsidR="00043AAC" w:rsidRDefault="00043AAC" w:rsidP="00043AAC">
      <w:pPr>
        <w:pStyle w:val="Nagwek3"/>
      </w:pPr>
      <w:bookmarkStart w:id="303" w:name="_Toc34546998"/>
      <w:r>
        <w:t>Kompleksowe zarządzanie jakością (TQM)</w:t>
      </w:r>
      <w:bookmarkEnd w:id="303"/>
    </w:p>
    <w:p w14:paraId="5152BE45" w14:textId="52BA7242" w:rsidR="00374650" w:rsidRPr="00001019" w:rsidRDefault="00374650" w:rsidP="00374650">
      <w:pPr>
        <w:pStyle w:val="Wcicienormalne"/>
      </w:pPr>
      <w:r>
        <w:t>W latach ’90 p</w:t>
      </w:r>
      <w:r w:rsidRPr="00001019">
        <w:t xml:space="preserve">ojawiło się pojęcie </w:t>
      </w:r>
      <w:r w:rsidRPr="00B0398C">
        <w:rPr>
          <w:b/>
          <w:bCs/>
          <w:i/>
        </w:rPr>
        <w:t>kompleksowego zarządzania jakością</w:t>
      </w:r>
      <w:r w:rsidRPr="00001019">
        <w:t xml:space="preserve"> (</w:t>
      </w:r>
      <w:r w:rsidR="00174623">
        <w:t>ang. </w:t>
      </w:r>
      <w:r w:rsidRPr="00001019">
        <w:t xml:space="preserve">TQM – </w:t>
      </w:r>
      <w:r w:rsidRPr="001F40F5">
        <w:rPr>
          <w:rStyle w:val="angielskawstawka"/>
          <w:lang w:val="en-GB"/>
        </w:rPr>
        <w:t>Total Quality Management</w:t>
      </w:r>
      <w:r w:rsidRPr="00001019">
        <w:t>), w którym ciężar zapewnienia jakości oprogramowania przeniesiono z inżynierów na całą firmę, a w szczególności na kierownictwo organizacji.</w:t>
      </w:r>
    </w:p>
    <w:p w14:paraId="6E5A3D46" w14:textId="4A106EDB" w:rsidR="00374650" w:rsidRPr="00001019" w:rsidRDefault="00374650" w:rsidP="00374650">
      <w:pPr>
        <w:pStyle w:val="Ramkaprzykadu"/>
      </w:pPr>
      <w:r w:rsidRPr="00001019">
        <w:t>Aby zrozumieć, dlaczego sami inżynierowie nie są w stanie zapewnić jakości oprogramowania, wyobraźmy sobie sytuację, w której analitycy modelują, projektanci projektują system, a programiści czekają na wyniki prac projektowych. W projekcie, który miał trwać 12 miesięcy, po 6 miesiącach jest dużo dokumentacji analitycznej i projektowej, a bardzo mało kodu. Wówczas do inżynierów przychodzi szef firmy i mówi: „No dobrze. Wy to analizujecie, modelujecie, projektujecie, a my za 6 miesięcy mamy termin oddania produktu!” Wówczas modele i projekty odkłada się na bok i pod hasłem „wszystkie ręce na pokład” kto tylko może siada do programowania, bo termin goni. W takiej sytuacji jakość produktu schodzi na dalszy plan.</w:t>
      </w:r>
    </w:p>
    <w:p w14:paraId="5B8D285F" w14:textId="77777777" w:rsidR="00374650" w:rsidRPr="00374650" w:rsidRDefault="00374650" w:rsidP="00374650">
      <w:pPr>
        <w:rPr>
          <w:lang w:eastAsia="pl-PL"/>
        </w:rPr>
      </w:pPr>
    </w:p>
    <w:p w14:paraId="127A43F6" w14:textId="77777777" w:rsidR="00DC5A5D" w:rsidRPr="00001019" w:rsidRDefault="00DC5A5D" w:rsidP="003E6E0B">
      <w:pPr>
        <w:pStyle w:val="Nagwek4"/>
      </w:pPr>
      <w:r w:rsidRPr="00001019">
        <w:t>Co to jest TQM?</w:t>
      </w:r>
    </w:p>
    <w:p w14:paraId="778DEFEF" w14:textId="295CCF7E" w:rsidR="00DC5A5D" w:rsidRPr="00001019" w:rsidRDefault="00DC5A5D" w:rsidP="006201E4">
      <w:pPr>
        <w:pStyle w:val="Wcicienormalne"/>
      </w:pPr>
      <w:r w:rsidRPr="00001019">
        <w:t>Nie ma jednej formalnej definicji TQM. Pierwsi popularyzatorzy TQM nie używali terminu „</w:t>
      </w:r>
      <w:r w:rsidR="00B533AE">
        <w:rPr>
          <w:i/>
          <w:iCs w:val="0"/>
        </w:rPr>
        <w:t xml:space="preserve">kompleksowe </w:t>
      </w:r>
      <w:r w:rsidRPr="00B533AE">
        <w:rPr>
          <w:i/>
          <w:iCs w:val="0"/>
        </w:rPr>
        <w:t>zarządzanie jakością</w:t>
      </w:r>
      <w:r w:rsidRPr="00001019">
        <w:t>”, ale „</w:t>
      </w:r>
      <w:r w:rsidR="00B533AE">
        <w:rPr>
          <w:i/>
          <w:iCs w:val="0"/>
        </w:rPr>
        <w:t>kompleksow</w:t>
      </w:r>
      <w:r w:rsidR="00EE42A7">
        <w:rPr>
          <w:i/>
          <w:iCs w:val="0"/>
        </w:rPr>
        <w:t>e</w:t>
      </w:r>
      <w:r w:rsidR="00B533AE">
        <w:rPr>
          <w:i/>
          <w:iCs w:val="0"/>
        </w:rPr>
        <w:t xml:space="preserve"> </w:t>
      </w:r>
      <w:r w:rsidR="00EE42A7">
        <w:rPr>
          <w:i/>
          <w:iCs w:val="0"/>
        </w:rPr>
        <w:t xml:space="preserve">sterowanie </w:t>
      </w:r>
      <w:r w:rsidRPr="00B533AE">
        <w:rPr>
          <w:i/>
          <w:iCs w:val="0"/>
        </w:rPr>
        <w:t>jakości</w:t>
      </w:r>
      <w:r w:rsidR="00EE42A7">
        <w:rPr>
          <w:i/>
          <w:iCs w:val="0"/>
        </w:rPr>
        <w:t>ą</w:t>
      </w:r>
      <w:r w:rsidRPr="00001019">
        <w:t>”. Armand Feigenbaum w książce „</w:t>
      </w:r>
      <w:r w:rsidRPr="001F40F5">
        <w:rPr>
          <w:rStyle w:val="angielskawstawka"/>
          <w:lang w:val="en-GB"/>
        </w:rPr>
        <w:t>Total Quality Control</w:t>
      </w:r>
      <w:r w:rsidRPr="00001019">
        <w:t>”</w:t>
      </w:r>
      <w:r w:rsidRPr="001F40F5">
        <w:rPr>
          <w:rStyle w:val="angielskawstawka"/>
          <w:lang w:val="en-GB"/>
        </w:rPr>
        <w:t xml:space="preserve"> </w:t>
      </w:r>
      <w:sdt>
        <w:sdtPr>
          <w:rPr>
            <w:rStyle w:val="angielskawstawka"/>
            <w:lang w:val="pl-PL"/>
          </w:rPr>
          <w:id w:val="973183951"/>
          <w:citation/>
        </w:sdtPr>
        <w:sdtContent>
          <w:r w:rsidRPr="00001019">
            <w:rPr>
              <w:rStyle w:val="angielskawstawka"/>
              <w:lang w:val="pl-PL"/>
            </w:rPr>
            <w:fldChar w:fldCharType="begin"/>
          </w:r>
          <w:r w:rsidRPr="00001019">
            <w:rPr>
              <w:rStyle w:val="angielskawstawka"/>
              <w:lang w:val="pl-PL"/>
            </w:rPr>
            <w:instrText xml:space="preserve"> CITATION Fei83 \l 1045 </w:instrText>
          </w:r>
          <w:r w:rsidRPr="00001019">
            <w:rPr>
              <w:rStyle w:val="angielskawstawka"/>
              <w:lang w:val="pl-PL"/>
            </w:rPr>
            <w:fldChar w:fldCharType="separate"/>
          </w:r>
          <w:r w:rsidR="001D0D9B" w:rsidRPr="001D0D9B">
            <w:rPr>
              <w:noProof/>
            </w:rPr>
            <w:t>[17]</w:t>
          </w:r>
          <w:r w:rsidRPr="00001019">
            <w:rPr>
              <w:rStyle w:val="angielskawstawka"/>
              <w:lang w:val="pl-PL"/>
            </w:rPr>
            <w:fldChar w:fldCharType="end"/>
          </w:r>
        </w:sdtContent>
      </w:sdt>
      <w:r w:rsidRPr="001F40F5">
        <w:rPr>
          <w:rStyle w:val="angielskawstawka"/>
          <w:lang w:val="en-GB"/>
        </w:rPr>
        <w:t xml:space="preserve"> </w:t>
      </w:r>
      <w:r w:rsidRPr="00001019">
        <w:t>napisał:</w:t>
      </w:r>
    </w:p>
    <w:p w14:paraId="1B3A8D2D" w14:textId="5CD3FCAA" w:rsidR="00DC5A5D" w:rsidRPr="001F40F5" w:rsidRDefault="00DC5A5D" w:rsidP="006201E4">
      <w:pPr>
        <w:pStyle w:val="Wcicienormalne"/>
        <w:rPr>
          <w:rStyle w:val="angielskawstawka"/>
          <w:i w:val="0"/>
          <w:lang w:val="en-GB"/>
        </w:rPr>
      </w:pPr>
      <w:r w:rsidRPr="00001019">
        <w:rPr>
          <w:i/>
        </w:rPr>
        <w:lastRenderedPageBreak/>
        <w:t>„Kompleksow</w:t>
      </w:r>
      <w:r w:rsidR="00EE42A7">
        <w:rPr>
          <w:i/>
        </w:rPr>
        <w:t>e</w:t>
      </w:r>
      <w:r w:rsidRPr="00001019">
        <w:rPr>
          <w:i/>
        </w:rPr>
        <w:t xml:space="preserve"> </w:t>
      </w:r>
      <w:r w:rsidR="00EE42A7">
        <w:rPr>
          <w:i/>
        </w:rPr>
        <w:t xml:space="preserve">sterowanie </w:t>
      </w:r>
      <w:r w:rsidRPr="00001019">
        <w:rPr>
          <w:i/>
        </w:rPr>
        <w:t>jakości</w:t>
      </w:r>
      <w:r w:rsidR="00EE42A7">
        <w:rPr>
          <w:i/>
        </w:rPr>
        <w:t>ą</w:t>
      </w:r>
      <w:r w:rsidRPr="00001019">
        <w:rPr>
          <w:i/>
        </w:rPr>
        <w:t xml:space="preserve"> to skuteczny system integrujący wysiłki różnych grup w zakresie rozwoju jakości, utrzymania jakości i poprawy jakości w celu umożliwienia marketingu, inżynierii, produkcji i usług na najbardziej ekonomicznych poziomach, które pozwalają na pełne satysfakcja konsumenta”</w:t>
      </w:r>
      <w:r w:rsidRPr="001F40F5">
        <w:rPr>
          <w:rStyle w:val="angielskawstawka"/>
          <w:i w:val="0"/>
          <w:lang w:val="en-GB"/>
        </w:rPr>
        <w:t>.</w:t>
      </w:r>
    </w:p>
    <w:p w14:paraId="3046B9CF" w14:textId="30FB76B7" w:rsidR="00DC5A5D" w:rsidRPr="001F40F5" w:rsidRDefault="00DC5A5D" w:rsidP="006201E4">
      <w:pPr>
        <w:pStyle w:val="Wcicienormalne"/>
        <w:rPr>
          <w:rStyle w:val="angielskawstawka"/>
          <w:i w:val="0"/>
          <w:lang w:val="en-GB"/>
        </w:rPr>
      </w:pPr>
      <w:r w:rsidRPr="00001019">
        <w:t xml:space="preserve">Brytyjski instytut standaryzacji </w:t>
      </w:r>
      <w:sdt>
        <w:sdtPr>
          <w:id w:val="1896610686"/>
          <w:citation/>
        </w:sdtPr>
        <w:sdtContent>
          <w:r w:rsidRPr="00001019">
            <w:fldChar w:fldCharType="begin"/>
          </w:r>
          <w:r w:rsidRPr="00001019">
            <w:instrText xml:space="preserve"> CITATION Bri \l 1045 </w:instrText>
          </w:r>
          <w:r w:rsidRPr="00001019">
            <w:fldChar w:fldCharType="separate"/>
          </w:r>
          <w:r w:rsidR="001D0D9B" w:rsidRPr="001D0D9B">
            <w:rPr>
              <w:noProof/>
            </w:rPr>
            <w:t>[64]</w:t>
          </w:r>
          <w:r w:rsidRPr="00001019">
            <w:fldChar w:fldCharType="end"/>
          </w:r>
        </w:sdtContent>
      </w:sdt>
      <w:r w:rsidRPr="00001019">
        <w:t xml:space="preserve"> zdefiniował TQM jako:</w:t>
      </w:r>
    </w:p>
    <w:p w14:paraId="24531876" w14:textId="77777777" w:rsidR="00DC5A5D" w:rsidRPr="00001019" w:rsidRDefault="00DC5A5D" w:rsidP="006201E4">
      <w:pPr>
        <w:pStyle w:val="Wcicienormalne"/>
        <w:rPr>
          <w:rStyle w:val="tlid-translation"/>
        </w:rPr>
      </w:pPr>
      <w:r w:rsidRPr="00001019">
        <w:rPr>
          <w:rStyle w:val="tlid-translation"/>
        </w:rPr>
        <w:t>„</w:t>
      </w:r>
      <w:r w:rsidRPr="00001019">
        <w:rPr>
          <w:rStyle w:val="tlid-translation"/>
          <w:i/>
        </w:rPr>
        <w:t>Filozofię zarządzania i praktyki firmy, które mają na celu jak najlepsze wykorzystanie zasobów ludzkich i materialnych organizacji do osiągnięcia celów organizacji.</w:t>
      </w:r>
      <w:r w:rsidRPr="00001019">
        <w:rPr>
          <w:rStyle w:val="tlid-translation"/>
        </w:rPr>
        <w:t>”</w:t>
      </w:r>
    </w:p>
    <w:p w14:paraId="22DE2DAD" w14:textId="77777777" w:rsidR="00DC5A5D" w:rsidRPr="00001019" w:rsidRDefault="00DC5A5D" w:rsidP="006201E4">
      <w:pPr>
        <w:pStyle w:val="Wcicienormalne"/>
        <w:rPr>
          <w:rStyle w:val="tlid-translation"/>
        </w:rPr>
      </w:pPr>
      <w:r w:rsidRPr="00001019">
        <w:rPr>
          <w:rStyle w:val="tlid-translation"/>
        </w:rPr>
        <w:t>Najcelniejsza definicja TQM jest chyba jednak taka:</w:t>
      </w:r>
    </w:p>
    <w:p w14:paraId="408B1246" w14:textId="2B5CBF3A" w:rsidR="00DC5A5D" w:rsidRPr="00001019" w:rsidRDefault="00DC5A5D" w:rsidP="009B0F91">
      <w:pPr>
        <w:pStyle w:val="Ramkadozapamitania"/>
      </w:pPr>
      <w:r w:rsidRPr="001F40F5">
        <w:rPr>
          <w:rStyle w:val="angielskawstawka"/>
          <w:lang w:val="en-GB"/>
        </w:rPr>
        <w:t>Total Quality Management</w:t>
      </w:r>
      <w:r w:rsidRPr="00001019">
        <w:t xml:space="preserve"> – jest to zbiór działań sprawiających, że członek</w:t>
      </w:r>
      <w:r w:rsidR="00EE42A7">
        <w:t xml:space="preserve"> każdego szczebla</w:t>
      </w:r>
      <w:r w:rsidRPr="00001019">
        <w:t xml:space="preserve"> organizacji (od dyrektora do sprzątaczki) rozumie, jakie są oczekiwania klientów tej organizacji i dąży do spełnienia tych oczekiwań</w:t>
      </w:r>
    </w:p>
    <w:p w14:paraId="3248EBC3" w14:textId="77777777" w:rsidR="00DC5A5D" w:rsidRPr="00001019" w:rsidRDefault="00DC5A5D" w:rsidP="006201E4">
      <w:pPr>
        <w:pStyle w:val="Wcicienormalne"/>
      </w:pPr>
      <w:r w:rsidRPr="00001019">
        <w:t>To, że dyrektor organizacji jest odpowiedzialny za jakość produktów i usług jest zrozumiałe, ale co z jakością pracy organizacji ma wspólnego sprzątaczka?</w:t>
      </w:r>
    </w:p>
    <w:p w14:paraId="328953A2" w14:textId="77777777" w:rsidR="00DC5A5D" w:rsidRPr="00001019" w:rsidRDefault="00DC5A5D" w:rsidP="006201E4">
      <w:pPr>
        <w:pStyle w:val="Ramkaprzykadu"/>
      </w:pPr>
      <w:r w:rsidRPr="00001019">
        <w:t xml:space="preserve">Aby zilustrować rolę personelu niższego szczebla dla zapewnienia jakości, przedstawię przykład z mojego życia akademickiego. Pewnego dnia miałem poprowadzić wykład z jakości systemów informatycznych dla studentów II stopnia studiów niestacjonarnych. Wykład został mi zaplanowany na sobotę jeszcze przed oficjalnym rozpoczęciem roku akademickiego. Wcześnie rano wszedłem do audytorium i stwierdziłem, że rzutnik multimedialny został zmieniony. Wziąłem do ręki pilot i próbowałem go włączyć. Nic z tego. Żadnej reakcji. Spróbowałem ponownie. Znowu nic. Poszedłem na portiernię. „Czy wie Pani jak się włącza te nowe rzutniki?” zapytałem portierkę. „Nie wiem” usłyszałem w odpowiedzi. „A czy jest może ktoś z pracowników technicznych na dyżurze”? spróbowałem jeszcze. „Pan chyba żartuje! W sobotę?” portierka była wyraźnie rozbawiona. „Przecież nie ma jeszcze roku akademickiego!” Wróciłem jak niepyszny do audytorium. Zaszedłem do kantorka, gdzie stał rzutnik. Znalazłem instrukcję obsługi. „Aby włączyć, naciśnij przycisk oznaczony symbolem </w:t>
      </w:r>
      <w:r w:rsidRPr="00001019">
        <w:rPr>
          <w:noProof/>
        </w:rPr>
        <w:drawing>
          <wp:inline distT="0" distB="0" distL="0" distR="0" wp14:anchorId="6B8863D6" wp14:editId="6A6B0114">
            <wp:extent cx="85182" cy="98425"/>
            <wp:effectExtent l="0" t="0" r="0" b="0"/>
            <wp:docPr id="14991" name="Obraz 1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523" cy="106907"/>
                    </a:xfrm>
                    <a:prstGeom prst="rect">
                      <a:avLst/>
                    </a:prstGeom>
                    <a:noFill/>
                    <a:ln>
                      <a:noFill/>
                    </a:ln>
                  </pic:spPr>
                </pic:pic>
              </a:graphicData>
            </a:graphic>
          </wp:inline>
        </w:drawing>
      </w:r>
      <w:r w:rsidRPr="00001019">
        <w:t xml:space="preserve">. Aby wyłączyć, naciśnij czerwony przycisk oznaczony napisem OFF.” Wróciłem do pulpitu i przyjrzałem się pilotowi. Rzeczywiście, </w:t>
      </w:r>
      <w:r w:rsidRPr="00EE42A7">
        <w:t>czerwony</w:t>
      </w:r>
      <w:r w:rsidRPr="00001019">
        <w:t xml:space="preserve"> przycisk, który naciskałem, był oznaczony napisem OFF. Poprzedni rzutnik, do którego już byłem przyzwyczajony, miał </w:t>
      </w:r>
      <w:r w:rsidRPr="00EE42A7">
        <w:t>czerwony</w:t>
      </w:r>
      <w:r w:rsidRPr="00001019">
        <w:t xml:space="preserve"> przycisk oznaczony symbolem </w:t>
      </w:r>
      <w:r w:rsidRPr="00001019">
        <w:rPr>
          <w:noProof/>
        </w:rPr>
        <w:drawing>
          <wp:inline distT="0" distB="0" distL="0" distR="0" wp14:anchorId="2615423F" wp14:editId="189B2688">
            <wp:extent cx="95376" cy="95376"/>
            <wp:effectExtent l="0" t="0" r="0" b="0"/>
            <wp:docPr id="14992" name="Obraz 1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1641" cy="101641"/>
                    </a:xfrm>
                    <a:prstGeom prst="rect">
                      <a:avLst/>
                    </a:prstGeom>
                    <a:noFill/>
                    <a:ln>
                      <a:noFill/>
                    </a:ln>
                  </pic:spPr>
                </pic:pic>
              </a:graphicData>
            </a:graphic>
          </wp:inline>
        </w:drawing>
      </w:r>
      <w:r w:rsidRPr="00001019">
        <w:t xml:space="preserve">, którego jedno przyciśnięcie włączało rzutnik, gdy był on w stanie wyłączonym, a dwa przyciśnięcia w stanie, gdy rzutnik był włączony – wyłączały go (drugie przyciśnięcie było potrzebne dla potwierdzenia wyłączenia). Ja z przyzwyczajenia nacisnąłem </w:t>
      </w:r>
      <w:r w:rsidRPr="00EE42A7">
        <w:t>czerwony</w:t>
      </w:r>
      <w:r w:rsidRPr="00001019">
        <w:rPr>
          <w:b/>
          <w:bCs/>
        </w:rPr>
        <w:t xml:space="preserve"> </w:t>
      </w:r>
      <w:r w:rsidRPr="00001019">
        <w:t xml:space="preserve">przycisk oczekując włączenia rzutnika, gdy tymczasem w nowym modelu oznaczało to komendę </w:t>
      </w:r>
      <w:r w:rsidRPr="00EE42A7">
        <w:t>wyłączenia</w:t>
      </w:r>
      <w:r w:rsidRPr="00001019">
        <w:t xml:space="preserve">. Odnalazłem na pilocie przycisk oznaczony symbolem </w:t>
      </w:r>
      <w:r w:rsidRPr="00001019">
        <w:rPr>
          <w:noProof/>
        </w:rPr>
        <w:drawing>
          <wp:inline distT="0" distB="0" distL="0" distR="0" wp14:anchorId="1321F95D" wp14:editId="196822FA">
            <wp:extent cx="85182" cy="98425"/>
            <wp:effectExtent l="0" t="0" r="0" b="0"/>
            <wp:docPr id="14993" name="Obraz 1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2523" cy="106907"/>
                    </a:xfrm>
                    <a:prstGeom prst="rect">
                      <a:avLst/>
                    </a:prstGeom>
                    <a:noFill/>
                    <a:ln>
                      <a:noFill/>
                    </a:ln>
                  </pic:spPr>
                </pic:pic>
              </a:graphicData>
            </a:graphic>
          </wp:inline>
        </w:drawing>
      </w:r>
      <w:r w:rsidRPr="00001019">
        <w:t xml:space="preserve"> i udało mi się włączyć rzutnik. Te wszystkie działania zajęły mi 15 minut i aby zmieścić się z materiałem wykładowym, musiałem wykład przeciągnąć na przerwę. A wystarczyło, aby technicy instalujący nowy sprzęt zostawili kopię instrukcji obsługi na pulpicie.</w:t>
      </w:r>
    </w:p>
    <w:p w14:paraId="595A45BE" w14:textId="77777777" w:rsidR="00DC5A5D" w:rsidRPr="00001019" w:rsidRDefault="00DC5A5D" w:rsidP="006201E4">
      <w:pPr>
        <w:pStyle w:val="Wcicienormalne"/>
      </w:pPr>
      <w:r w:rsidRPr="00001019">
        <w:t xml:space="preserve">Rozumienie wymaga najpierw poznania. W latach 90. firmy chemiczne produkujące środki dla ludności wdrożyły programy rejestracji uwag klientów. Na opakowaniach proszków do prania, pasty do zębów, kremów do golenia pojawiły się numery telefonów, na które klienci mogli bezpłatnie dzwonić i zgłaszać swoje uwagi dotyczące </w:t>
      </w:r>
      <w:r w:rsidRPr="00001019">
        <w:lastRenderedPageBreak/>
        <w:t>jakości produktów. Uwagi te stały się źródłem bezcennej wiedzy na temat tego, czego potrzebują klienci.</w:t>
      </w:r>
    </w:p>
    <w:p w14:paraId="77326655" w14:textId="77777777" w:rsidR="00DC5A5D" w:rsidRPr="00001019" w:rsidRDefault="00DC5A5D" w:rsidP="009B0F91">
      <w:pPr>
        <w:pStyle w:val="Ramkadozapamitania"/>
      </w:pPr>
      <w:r w:rsidRPr="00001019">
        <w:t>Rozumienie i spełnianie oczekiwań klientów jest wyzwaniem dla organizacji i wymaga odpowiednich procesów</w:t>
      </w:r>
    </w:p>
    <w:p w14:paraId="638CC2B0" w14:textId="744D909B" w:rsidR="00DC5A5D" w:rsidRPr="00001019" w:rsidRDefault="00DC5A5D" w:rsidP="006201E4">
      <w:pPr>
        <w:pStyle w:val="Wcicienormalne"/>
      </w:pPr>
      <w:r w:rsidRPr="00001019">
        <w:t>Oczywiście sama wiedza to jeszcze nie wszystko. Potrzebne są procedury, które tę wiedzę przekują w czyn – innymi słowy spowodują uwzględnienie potrzeb klientów w produktach lub usługach. Więcej – te procedury muszą być spójne i kompletne, tak aby tworzyły cały system zarządzania procesem w organizacji.</w:t>
      </w:r>
    </w:p>
    <w:p w14:paraId="2A15C4DD" w14:textId="77777777" w:rsidR="00DC5A5D" w:rsidRPr="00001019" w:rsidRDefault="00DC5A5D" w:rsidP="003E6E0B">
      <w:pPr>
        <w:pStyle w:val="Nagwek4"/>
      </w:pPr>
      <w:r w:rsidRPr="00001019">
        <w:t>Zasady TQM</w:t>
      </w:r>
    </w:p>
    <w:p w14:paraId="202E0D7B" w14:textId="3785AE68" w:rsidR="00DC5A5D" w:rsidRPr="00001019" w:rsidRDefault="00DC5A5D" w:rsidP="006201E4">
      <w:pPr>
        <w:pStyle w:val="Wcicienormalne"/>
      </w:pPr>
      <w:r w:rsidRPr="00001019">
        <w:t xml:space="preserve">Powstało przynajmniej kilka standardów opisujących zasady TQM. W USA są to </w:t>
      </w:r>
      <w:r w:rsidR="00EE5CE4">
        <w:t>np. </w:t>
      </w:r>
      <w:r w:rsidRPr="00001019">
        <w:t>standard CMM/CMMI, w Europie ISO 9001. Standardy te są różne i zasady w nich opisane się różnią. Można jednak wyróżnić pewne wspólne, ogólne zasady określające filozofię TQM:</w:t>
      </w:r>
    </w:p>
    <w:p w14:paraId="21C7EE31" w14:textId="3DFB0EA0" w:rsidR="00DC5A5D" w:rsidRPr="00001019" w:rsidRDefault="00DC5A5D" w:rsidP="003F38B4">
      <w:pPr>
        <w:pStyle w:val="Wcicienormalne"/>
        <w:numPr>
          <w:ilvl w:val="0"/>
          <w:numId w:val="28"/>
        </w:numPr>
      </w:pPr>
      <w:r w:rsidRPr="00001019">
        <w:rPr>
          <w:b/>
          <w:bCs/>
        </w:rPr>
        <w:t>Jakość może i musi być zarządzana</w:t>
      </w:r>
      <w:r w:rsidRPr="00001019">
        <w:t xml:space="preserve">. </w:t>
      </w:r>
      <w:r w:rsidRPr="00C1697C">
        <w:rPr>
          <w:iCs w:val="0"/>
        </w:rPr>
        <w:t xml:space="preserve">Zarządzanie jakością to coś więcej niż tylko </w:t>
      </w:r>
      <w:r w:rsidR="009124FB">
        <w:rPr>
          <w:iCs w:val="0"/>
        </w:rPr>
        <w:t xml:space="preserve">jej </w:t>
      </w:r>
      <w:r w:rsidRPr="00C1697C">
        <w:rPr>
          <w:iCs w:val="0"/>
        </w:rPr>
        <w:t>kontrola.</w:t>
      </w:r>
      <w:r w:rsidRPr="00001019">
        <w:t xml:space="preserve"> Zarządzanie oznacza </w:t>
      </w:r>
      <w:r w:rsidRPr="00001019">
        <w:rPr>
          <w:i/>
        </w:rPr>
        <w:t>planowanie</w:t>
      </w:r>
      <w:r w:rsidRPr="00001019">
        <w:t xml:space="preserve">, </w:t>
      </w:r>
      <w:r w:rsidRPr="00001019">
        <w:rPr>
          <w:i/>
        </w:rPr>
        <w:t>wdrażanie</w:t>
      </w:r>
      <w:r w:rsidRPr="00001019">
        <w:t xml:space="preserve">, </w:t>
      </w:r>
      <w:r w:rsidRPr="00001019">
        <w:rPr>
          <w:i/>
        </w:rPr>
        <w:t>monitorowanie</w:t>
      </w:r>
      <w:r w:rsidRPr="00001019">
        <w:t xml:space="preserve"> i </w:t>
      </w:r>
      <w:r w:rsidRPr="00001019">
        <w:rPr>
          <w:i/>
        </w:rPr>
        <w:t xml:space="preserve">doskonalenie. </w:t>
      </w:r>
      <w:r w:rsidRPr="00001019">
        <w:t>Zarządzanie jakością oznacza, że procedury zapewnienia jakości muszą być włączone do całego systemu zarządzania organizacją.</w:t>
      </w:r>
    </w:p>
    <w:p w14:paraId="0E09A4B9" w14:textId="77777777" w:rsidR="00DC5A5D" w:rsidRPr="00001019" w:rsidRDefault="00DC5A5D" w:rsidP="003F38B4">
      <w:pPr>
        <w:pStyle w:val="Wcicienormalne"/>
        <w:numPr>
          <w:ilvl w:val="0"/>
          <w:numId w:val="28"/>
        </w:numPr>
      </w:pPr>
      <w:r w:rsidRPr="00001019">
        <w:rPr>
          <w:b/>
          <w:bCs/>
        </w:rPr>
        <w:t>Każdy ma swojego klienta i swojego dostawcę</w:t>
      </w:r>
      <w:r w:rsidRPr="00001019">
        <w:t>. Jeśli system zarządzania organizacją ma działać sprawnie, to każdy element w tym systemie musi współpracować z innymi. W szczególności, jeśli ktoś tworzy dokument, to musi to robić z myślą o odbiorcy (lub odbiorcach) tego dokumentu. Odbiorca mojego dokumentu jest moim klientem. Ja jestem z kolei odbiorcą dokumentów tworzonych przez kogoś innego. Jestem jego klientem, a on jest moim dostawcą.</w:t>
      </w:r>
    </w:p>
    <w:p w14:paraId="2300F54C" w14:textId="44953B30" w:rsidR="00DC5A5D" w:rsidRPr="00001019" w:rsidRDefault="00DC5A5D" w:rsidP="003F38B4">
      <w:pPr>
        <w:pStyle w:val="Wcicienormalne"/>
        <w:numPr>
          <w:ilvl w:val="0"/>
          <w:numId w:val="28"/>
        </w:numPr>
      </w:pPr>
      <w:r w:rsidRPr="00001019">
        <w:rPr>
          <w:b/>
          <w:bCs/>
        </w:rPr>
        <w:t>Procesy, a nie ludzie stanowią problem</w:t>
      </w:r>
      <w:r w:rsidRPr="00001019">
        <w:t xml:space="preserve">. W wielu organizacjach są pewni kluczowi pracownicy, od których bardzo wszystko zależy. Mają oni tak duże doświadczenie i tak dużą wiedzę, że pozostali pracownicy często odwołują się do nich i odsyłają do nich innych. Jeśli taki pracownik zachoruje albo odejdzie z organizacji, to jest problem. Organizacja traci część wiedzy i doświadczenia. Jednak to nie w </w:t>
      </w:r>
      <w:r w:rsidR="005B2DCC">
        <w:t>nieobecności</w:t>
      </w:r>
      <w:r w:rsidRPr="00001019">
        <w:t xml:space="preserve"> pracownik</w:t>
      </w:r>
      <w:r w:rsidR="005B2DCC">
        <w:t>a</w:t>
      </w:r>
      <w:r w:rsidRPr="00001019">
        <w:t xml:space="preserve"> jest problem, ale w systemie zarządzania, który nie spowodował, aby pracownicy dzielili się między sobą wiedzą i doświadczeniem.</w:t>
      </w:r>
    </w:p>
    <w:p w14:paraId="76CF1EE7" w14:textId="78354276" w:rsidR="00DC5A5D" w:rsidRPr="00001019" w:rsidRDefault="00DC5A5D" w:rsidP="003F38B4">
      <w:pPr>
        <w:pStyle w:val="Wcicienormalne"/>
        <w:numPr>
          <w:ilvl w:val="0"/>
          <w:numId w:val="28"/>
        </w:numPr>
      </w:pPr>
      <w:r w:rsidRPr="00001019">
        <w:rPr>
          <w:b/>
          <w:bCs/>
        </w:rPr>
        <w:t>Każdy pracownik jest odpowiedzialny za jakość</w:t>
      </w:r>
      <w:r w:rsidRPr="00001019">
        <w:t>. W wielu organizacjach zadania zapewnienia jakości deleguje się do wyspecjalizowanego działu, do specjalistów od jakości. Tymczasem to wszyscy pracownicy muszą się czuć odpowiedzialni za jakość działania całej organizacji.</w:t>
      </w:r>
      <w:r w:rsidR="005B2DCC">
        <w:t xml:space="preserve"> Żadn</w:t>
      </w:r>
      <w:r w:rsidR="00152D91">
        <w:t>a</w:t>
      </w:r>
      <w:r w:rsidR="005B2DCC">
        <w:t xml:space="preserve"> </w:t>
      </w:r>
      <w:r w:rsidR="00152D91">
        <w:t xml:space="preserve">kontrola </w:t>
      </w:r>
      <w:r w:rsidR="005B2DCC">
        <w:t xml:space="preserve">jakości </w:t>
      </w:r>
      <w:r w:rsidR="00152D91">
        <w:t xml:space="preserve">nie jest w stanie nadzorować wszystkich działań pracowników i </w:t>
      </w:r>
      <w:r w:rsidR="005B2DCC">
        <w:t xml:space="preserve">nie zastąpi </w:t>
      </w:r>
      <w:r w:rsidR="00152D91">
        <w:t xml:space="preserve">ich </w:t>
      </w:r>
      <w:r w:rsidR="005B2DCC">
        <w:t>indywidualnego poczucia odpowiedzialności.</w:t>
      </w:r>
    </w:p>
    <w:p w14:paraId="02E169E6" w14:textId="0F0B929E" w:rsidR="00DC5A5D" w:rsidRPr="00001019" w:rsidRDefault="00DC5A5D" w:rsidP="003F38B4">
      <w:pPr>
        <w:pStyle w:val="Wcicienormalne"/>
        <w:numPr>
          <w:ilvl w:val="0"/>
          <w:numId w:val="28"/>
        </w:numPr>
      </w:pPr>
      <w:r w:rsidRPr="00001019">
        <w:rPr>
          <w:b/>
          <w:bCs/>
        </w:rPr>
        <w:t>Problemom trzeba zapobiegać, a nie tylko rozwiązywać</w:t>
      </w:r>
      <w:r w:rsidRPr="00001019">
        <w:t xml:space="preserve">. Pracownicy, którzy widzą potencjalne problemy wcześniej od innych i którzy o tym mówią, są często uważani za „czarnowidzów”. Są lekceważeni, wyśmiewani, a nawet prześladowani przez innych. Dla swoich współpracowników są niewygodni, bo wskazują błędy i burzą dobre samopoczucie. Dla kierownictwa są nieznośni, bo podważają autorytet </w:t>
      </w:r>
      <w:r w:rsidRPr="00001019">
        <w:lastRenderedPageBreak/>
        <w:t>przełożonych. Jednak często okazuje się, że mieli rację. Niestety już jest za późno. Katastrofa już nastąpiła i koszty są ogromne. Jakby wcześniej poczynić działania zapobiegające katastrofie, to koszty sumaryczne byłyby mniejsze. Niestety</w:t>
      </w:r>
      <w:r w:rsidR="00442E97">
        <w:t>,</w:t>
      </w:r>
      <w:r w:rsidRPr="00001019">
        <w:t xml:space="preserve"> o budowie wałów przeciwpowodziowych mówi się najczęściej w trakcie powodzi!</w:t>
      </w:r>
    </w:p>
    <w:p w14:paraId="1CA85846" w14:textId="6F6CD2FB" w:rsidR="00DC5A5D" w:rsidRPr="00001019" w:rsidRDefault="00DC5A5D" w:rsidP="003F38B4">
      <w:pPr>
        <w:pStyle w:val="Wcicienormalne"/>
        <w:numPr>
          <w:ilvl w:val="0"/>
          <w:numId w:val="28"/>
        </w:numPr>
      </w:pPr>
      <w:r w:rsidRPr="00001019">
        <w:rPr>
          <w:b/>
          <w:bCs/>
        </w:rPr>
        <w:t>Jakość musi być mierzona</w:t>
      </w:r>
      <w:r w:rsidRPr="00001019">
        <w:t xml:space="preserve">. Jakość to nie jest coś </w:t>
      </w:r>
      <w:r w:rsidR="00442E97">
        <w:t xml:space="preserve">tak </w:t>
      </w:r>
      <w:r w:rsidRPr="00001019">
        <w:t xml:space="preserve">ulotnego </w:t>
      </w:r>
      <w:r w:rsidR="00442E97">
        <w:t xml:space="preserve">czy </w:t>
      </w:r>
      <w:r w:rsidRPr="00001019">
        <w:t>subiektywnego, że</w:t>
      </w:r>
      <w:r w:rsidR="00442E97">
        <w:t>by</w:t>
      </w:r>
      <w:r w:rsidRPr="00001019">
        <w:t xml:space="preserve"> </w:t>
      </w:r>
      <w:r w:rsidR="00442E97">
        <w:t xml:space="preserve">nie było </w:t>
      </w:r>
      <w:r w:rsidRPr="00001019">
        <w:t xml:space="preserve">można </w:t>
      </w:r>
      <w:r w:rsidR="00442E97">
        <w:t xml:space="preserve">jej </w:t>
      </w:r>
      <w:r w:rsidRPr="00001019">
        <w:t xml:space="preserve">zmierzyć i </w:t>
      </w:r>
      <w:r w:rsidR="00442E97">
        <w:t xml:space="preserve">wyrazić </w:t>
      </w:r>
      <w:r w:rsidRPr="00001019">
        <w:t xml:space="preserve">liczbowo. Trzeba wyznaczyć metryki jakości, określić sposób pomiaru, zebrać wyniki i </w:t>
      </w:r>
      <w:r w:rsidR="00442E97">
        <w:t xml:space="preserve">je odpowiednio </w:t>
      </w:r>
      <w:r w:rsidRPr="00001019">
        <w:t>przeliczyć. Wówczas będziemy wiedzieli, czy jakość się poprawia, czy pogarsza. Będziemy mogli nie tylko kontrolować jakość, ale podejmować działania na rzecz jej poprawy. A jak zaplanujemy i przeprowadzimy działania, to przez pomiar będziemy mogli ocenić, czy nasze działania były skuteczne.</w:t>
      </w:r>
    </w:p>
    <w:p w14:paraId="014F465C" w14:textId="76C60BCC" w:rsidR="00DC5A5D" w:rsidRPr="00001019" w:rsidRDefault="00DC5A5D" w:rsidP="003F38B4">
      <w:pPr>
        <w:pStyle w:val="Wcicienormalne"/>
        <w:numPr>
          <w:ilvl w:val="0"/>
          <w:numId w:val="28"/>
        </w:numPr>
      </w:pPr>
      <w:r w:rsidRPr="00001019">
        <w:rPr>
          <w:b/>
          <w:bCs/>
        </w:rPr>
        <w:t>Poprawa jakości musi być stała</w:t>
      </w:r>
      <w:r w:rsidRPr="00001019">
        <w:t xml:space="preserve">. Wśród zasad TQM nie ma takiej, która by nakazywała osiągnięcie zaplanowanej jakości. Planuje się i podejmuje działania na rzecz poprawy jakości, ale nie można wyznaczyć jej konkretnego poziomu i oczekiwać od </w:t>
      </w:r>
      <w:r w:rsidR="00C77006">
        <w:t>członków organizacji</w:t>
      </w:r>
      <w:r w:rsidRPr="00001019">
        <w:t xml:space="preserve">, że spełnią wyznaczony cel. Może się okazać, że </w:t>
      </w:r>
      <w:r w:rsidR="00C77006">
        <w:t xml:space="preserve">ten </w:t>
      </w:r>
      <w:r w:rsidRPr="00001019">
        <w:t xml:space="preserve">cel był nieosiągalny przy przeznaczonych </w:t>
      </w:r>
      <w:r w:rsidR="00C77006">
        <w:t xml:space="preserve">na jego osiągnięcie </w:t>
      </w:r>
      <w:r w:rsidRPr="00001019">
        <w:t xml:space="preserve">środkach. Wówczas trzeba zmienić działania tak, aby przybliżyć się do założonego celu. Jednak jeśli się uda osiągnąć cel, to warto zastanowić się, czy można jeszcze </w:t>
      </w:r>
      <w:r w:rsidR="00C1697C">
        <w:t>wyznaczyć cel następny</w:t>
      </w:r>
      <w:r w:rsidRPr="00001019">
        <w:t>. Idealnej, 100% jakości i tak się nie uda osiągnąć.</w:t>
      </w:r>
    </w:p>
    <w:p w14:paraId="594AE221" w14:textId="7527921C" w:rsidR="00DC5A5D" w:rsidRPr="00001019" w:rsidRDefault="00DC5A5D" w:rsidP="003F38B4">
      <w:pPr>
        <w:pStyle w:val="Wcicienormalne"/>
        <w:numPr>
          <w:ilvl w:val="0"/>
          <w:numId w:val="28"/>
        </w:numPr>
      </w:pPr>
      <w:r w:rsidRPr="00001019">
        <w:rPr>
          <w:b/>
          <w:bCs/>
        </w:rPr>
        <w:t>Standard jakości ma być wolny od defektów</w:t>
      </w:r>
      <w:r w:rsidRPr="00001019">
        <w:t xml:space="preserve">. Jest wiele standardów jakości, takich jak CMM/CMMI, ISO 9001. Przyjmuje się, że w tych standardach nie ma defektów. Jeśli są implementowane w organizacji, to w całej rozciągłości. Nie można powiedzieć, że czegoś nie robimy, bo to jest błędne. Jeśli jednak w organizacji sami tworzymy wewnętrzny standard (a standardy oficjalne to dopuszczają, a nawet zalecają), to tworzymy go tak, aby w nim defektów nie było. Jeśli praktyka wykaże, że jednak są defekty w standardowym procesie, to trzeba je </w:t>
      </w:r>
      <w:r w:rsidR="00C77006">
        <w:t xml:space="preserve">zlokalizować i </w:t>
      </w:r>
      <w:r w:rsidRPr="00001019">
        <w:t>usunąć.</w:t>
      </w:r>
    </w:p>
    <w:p w14:paraId="28D1FA5C" w14:textId="77777777" w:rsidR="00DC5A5D" w:rsidRPr="00001019" w:rsidRDefault="00DC5A5D" w:rsidP="003F38B4">
      <w:pPr>
        <w:pStyle w:val="Wcicienormalne"/>
        <w:numPr>
          <w:ilvl w:val="0"/>
          <w:numId w:val="28"/>
        </w:numPr>
      </w:pPr>
      <w:r w:rsidRPr="00001019">
        <w:rPr>
          <w:b/>
          <w:bCs/>
        </w:rPr>
        <w:t>Cele są oparte o wymagania, a nie negocjowane</w:t>
      </w:r>
      <w:r w:rsidRPr="00001019">
        <w:t>. Celem działania organizacji jest spełnienie oczekiwań klientów. Można z klientem negocjować poszczególne wymagania, ale nie cele projektu. Klient wie, po co mu potrzebny produkt lub usługa i właśnie to „po co” stanowi podstawę, na której opiera się cały projekt.</w:t>
      </w:r>
    </w:p>
    <w:p w14:paraId="1A7E6FB8" w14:textId="77777777" w:rsidR="00DC5A5D" w:rsidRPr="00001019" w:rsidRDefault="00DC5A5D" w:rsidP="003F38B4">
      <w:pPr>
        <w:pStyle w:val="Wcicienormalne"/>
        <w:numPr>
          <w:ilvl w:val="0"/>
          <w:numId w:val="28"/>
        </w:numPr>
      </w:pPr>
      <w:r w:rsidRPr="00001019">
        <w:rPr>
          <w:b/>
          <w:bCs/>
        </w:rPr>
        <w:t>Koszty są ukryte w całym cyklu życia, a nie tylko w wytwarzaniu</w:t>
      </w:r>
      <w:r w:rsidRPr="00001019">
        <w:t>. Po wytworzeniu produktu jest on przekazywany do użytku i musi przez pewien czas działać. Działanie wymaga utrzymania (konserwacji, serwisu, działu wsparcia), a to kosztuje. Nieuwzględnianie kosztów utrzymania prowadzi do przyspieszonej degeneracji produktu i w rezultacie do utraty jego możliwości użytkowych.</w:t>
      </w:r>
    </w:p>
    <w:p w14:paraId="7F90A694" w14:textId="00CC5FE7" w:rsidR="00DC5A5D" w:rsidRPr="00001019" w:rsidRDefault="00DC5A5D" w:rsidP="003F38B4">
      <w:pPr>
        <w:pStyle w:val="Wcicienormalne"/>
        <w:numPr>
          <w:ilvl w:val="0"/>
          <w:numId w:val="28"/>
        </w:numPr>
      </w:pPr>
      <w:r w:rsidRPr="00001019">
        <w:rPr>
          <w:b/>
          <w:bCs/>
        </w:rPr>
        <w:t>Kierownictwo musi być zaangażowane i musi przewodzić</w:t>
      </w:r>
      <w:r w:rsidRPr="00001019">
        <w:t xml:space="preserve">. W idealnym świecie kierownik (dyrektor, prezes) jest liderem w organizacji. Nie tylko wyznacza zadania i nadzoruje ich wykonanie, ale sam działa i prowadzi innych. Nie popycha innych, ale pociąga za sobą. W świecie nieidealnym </w:t>
      </w:r>
      <w:r w:rsidR="00C77006">
        <w:t xml:space="preserve">niestety </w:t>
      </w:r>
      <w:r w:rsidRPr="00001019">
        <w:t xml:space="preserve">tak nie jest. Są tacy dyrektorzy, którzy </w:t>
      </w:r>
      <w:r w:rsidR="00C77006">
        <w:t>są bierni i pozwalają sprawom w organizacji toczyć się własnym trybem</w:t>
      </w:r>
      <w:r w:rsidRPr="00001019">
        <w:t xml:space="preserve">. Jeśli </w:t>
      </w:r>
      <w:r w:rsidR="00C77006">
        <w:t>wystąpi</w:t>
      </w:r>
      <w:r w:rsidRPr="00001019">
        <w:t xml:space="preserve"> jakiś problem, to zwołują zebranie i oczekują od pracowników, że to oni przedstawią sposoby wyjścia z kryzysu. Są też tacy, którzy </w:t>
      </w:r>
      <w:r w:rsidR="00C77006">
        <w:t xml:space="preserve">skupiają się na </w:t>
      </w:r>
      <w:r w:rsidRPr="00001019">
        <w:t>kontrol</w:t>
      </w:r>
      <w:r w:rsidR="00C77006">
        <w:t>owaniu</w:t>
      </w:r>
      <w:r w:rsidRPr="00001019">
        <w:t xml:space="preserve"> każd</w:t>
      </w:r>
      <w:r w:rsidR="00C77006">
        <w:t>ego</w:t>
      </w:r>
      <w:r w:rsidRPr="00001019">
        <w:t xml:space="preserve"> aspekt</w:t>
      </w:r>
      <w:r w:rsidR="00C77006">
        <w:t>u</w:t>
      </w:r>
      <w:r w:rsidR="001E2C7A">
        <w:t xml:space="preserve"> swojej</w:t>
      </w:r>
      <w:r w:rsidRPr="00001019">
        <w:t xml:space="preserve"> organizacji. Wtrącają się do wszystkiego i </w:t>
      </w:r>
      <w:r w:rsidRPr="00001019">
        <w:lastRenderedPageBreak/>
        <w:t xml:space="preserve">każą ze wszystkim do siebie przychodzić do akceptacji. Ani jeden, ani drugi rodzaj kierownictwa to nie jest przewodzenie. Zadaniem przywódcy jest </w:t>
      </w:r>
      <w:r w:rsidR="001E2C7A">
        <w:t>u</w:t>
      </w:r>
      <w:r w:rsidRPr="00001019">
        <w:t xml:space="preserve">kazywać wizję </w:t>
      </w:r>
      <w:r w:rsidR="001E2C7A">
        <w:t xml:space="preserve">celów </w:t>
      </w:r>
      <w:r w:rsidRPr="00001019">
        <w:t>i wyznaczać strategię działania</w:t>
      </w:r>
      <w:r w:rsidR="001E2C7A">
        <w:t xml:space="preserve"> do ich osiągnięcia</w:t>
      </w:r>
      <w:r w:rsidRPr="00001019">
        <w:t>.</w:t>
      </w:r>
    </w:p>
    <w:p w14:paraId="6B537991" w14:textId="2AC57C92" w:rsidR="00DC5A5D" w:rsidRPr="00001019" w:rsidRDefault="00DC5A5D" w:rsidP="003F38B4">
      <w:pPr>
        <w:pStyle w:val="Wcicienormalne"/>
        <w:numPr>
          <w:ilvl w:val="0"/>
          <w:numId w:val="28"/>
        </w:numPr>
      </w:pPr>
      <w:r w:rsidRPr="00001019">
        <w:rPr>
          <w:b/>
          <w:bCs/>
        </w:rPr>
        <w:t>Działania na rzecz poprawy jakości muszą być planowane i organizowane</w:t>
      </w:r>
      <w:r w:rsidRPr="00001019">
        <w:t xml:space="preserve">. Poprawa jakości </w:t>
      </w:r>
      <w:r w:rsidR="001E2C7A">
        <w:t>nie nastąpi samoistnie</w:t>
      </w:r>
      <w:r w:rsidRPr="00001019">
        <w:t xml:space="preserve">. Ktoś </w:t>
      </w:r>
      <w:r w:rsidR="001E2C7A">
        <w:t>musi</w:t>
      </w:r>
      <w:r w:rsidRPr="00001019">
        <w:t xml:space="preserve"> zaplanować i zorganizować</w:t>
      </w:r>
      <w:r w:rsidR="001E2C7A">
        <w:t xml:space="preserve"> odpowiednie działania,</w:t>
      </w:r>
      <w:r w:rsidRPr="00001019">
        <w:t xml:space="preserve"> </w:t>
      </w:r>
      <w:r w:rsidR="001E2C7A">
        <w:t xml:space="preserve">Co wymaga </w:t>
      </w:r>
      <w:r w:rsidRPr="00001019">
        <w:t>czas</w:t>
      </w:r>
      <w:r w:rsidR="001E2C7A">
        <w:t>u</w:t>
      </w:r>
      <w:r w:rsidRPr="00001019">
        <w:t xml:space="preserve"> i </w:t>
      </w:r>
      <w:r w:rsidR="001E2C7A">
        <w:t>wysiłku</w:t>
      </w:r>
      <w:r w:rsidRPr="00001019">
        <w:t>. Jeśli poprawa jakości musi być stała, to trzeba regularnie podejmować działania na rzecz analizy stanu jakości i możliwości jej poprawy. Najlepiej w czasie działań długofalowych organizacji ustalić stały cykl takich działań (</w:t>
      </w:r>
      <w:r w:rsidR="00EE5CE4">
        <w:t>np. </w:t>
      </w:r>
      <w:r w:rsidR="001E2C7A">
        <w:t>miesięczny</w:t>
      </w:r>
      <w:r w:rsidRPr="00001019">
        <w:t xml:space="preserve">). </w:t>
      </w:r>
      <w:r w:rsidR="001E2C7A">
        <w:t xml:space="preserve">Każde </w:t>
      </w:r>
      <w:r w:rsidRPr="00001019">
        <w:t xml:space="preserve">cykliczne spotkanie </w:t>
      </w:r>
      <w:r w:rsidR="001E2C7A">
        <w:t xml:space="preserve">zespołu </w:t>
      </w:r>
      <w:r w:rsidRPr="00001019">
        <w:t>powinno się zacz</w:t>
      </w:r>
      <w:r w:rsidR="001E2C7A">
        <w:t>yna</w:t>
      </w:r>
      <w:r w:rsidRPr="00001019">
        <w:t xml:space="preserve">ć od przedstawienia rezultatów poprzednich działań, a kończyć określeniem harmonogramu </w:t>
      </w:r>
      <w:r w:rsidR="001E2C7A">
        <w:t>kolejnych</w:t>
      </w:r>
      <w:r w:rsidRPr="00001019">
        <w:t xml:space="preserve"> działań dla </w:t>
      </w:r>
      <w:r w:rsidR="001E2C7A">
        <w:t xml:space="preserve">dalszego </w:t>
      </w:r>
      <w:r w:rsidRPr="00001019">
        <w:t>doskonalenia jakości.</w:t>
      </w:r>
    </w:p>
    <w:p w14:paraId="7C6BAEFA" w14:textId="2612A8D6" w:rsidR="00DC5A5D" w:rsidRPr="00001019" w:rsidRDefault="00DC5A5D" w:rsidP="006201E4">
      <w:pPr>
        <w:pStyle w:val="Wcicienormalne"/>
      </w:pPr>
      <w:r w:rsidRPr="00001019">
        <w:t xml:space="preserve">Jak zobaczymy później ww. zasady znalazły swoje odzwierciedlenie w konkretnych standardach zarządzania jakością. Nas w tym miejscu interesuje, jak ogólne zasady TQM </w:t>
      </w:r>
      <w:r w:rsidR="00FF1FF4">
        <w:t xml:space="preserve">powinny być </w:t>
      </w:r>
      <w:r w:rsidRPr="00001019">
        <w:t>interpretowane w inżynierii oprogramowania.</w:t>
      </w:r>
    </w:p>
    <w:p w14:paraId="23E5DC99" w14:textId="77777777" w:rsidR="00DC5A5D" w:rsidRPr="00001019" w:rsidRDefault="00DC5A5D" w:rsidP="003E6E0B">
      <w:pPr>
        <w:pStyle w:val="Nagwek4"/>
      </w:pPr>
      <w:r w:rsidRPr="00001019">
        <w:t>TQM a SQA</w:t>
      </w:r>
    </w:p>
    <w:p w14:paraId="444C9E37" w14:textId="2C2CBF8E" w:rsidR="00DC5A5D" w:rsidRPr="00001019" w:rsidRDefault="00DC5A5D" w:rsidP="006201E4">
      <w:pPr>
        <w:pStyle w:val="Wcicienormalne"/>
      </w:pPr>
      <w:r w:rsidRPr="00001019">
        <w:t xml:space="preserve">Filozofia (lub też polityka) TQM nie zastąpiła technik SQA. Działania inżynierskie na rzecz zapewnienia jakości artefaktów poszczególnych aktywności projektowych są nadal podejmowane i stanowią część procedur organizacyjnych TQM. Jeśli spojrzymy na model CMM/CMMI, który stał się standardem TQM na </w:t>
      </w:r>
      <w:r w:rsidR="00C1281A" w:rsidRPr="00001019">
        <w:t xml:space="preserve">amerykańskim </w:t>
      </w:r>
      <w:r w:rsidRPr="00001019">
        <w:t>rynku</w:t>
      </w:r>
      <w:r w:rsidR="00C1281A">
        <w:t xml:space="preserve"> IT</w:t>
      </w:r>
      <w:r w:rsidRPr="00001019">
        <w:t xml:space="preserve">, to znajdziemy w nim wiele </w:t>
      </w:r>
      <w:r w:rsidRPr="00001019">
        <w:rPr>
          <w:i/>
        </w:rPr>
        <w:t>kluczowych obszarów procesowych</w:t>
      </w:r>
      <w:r w:rsidRPr="00001019">
        <w:t>, które wprost odwołują się do technik SQA. Polityka TQM jest za to ukierunkowana nie tyl</w:t>
      </w:r>
      <w:r w:rsidR="00C1281A">
        <w:t>e</w:t>
      </w:r>
      <w:r w:rsidRPr="00001019">
        <w:t xml:space="preserve"> na sam proces wytwarzania i na pracę inżynier</w:t>
      </w:r>
      <w:r w:rsidR="00C1281A">
        <w:t>ów</w:t>
      </w:r>
      <w:r w:rsidRPr="00001019">
        <w:t xml:space="preserve">, </w:t>
      </w:r>
      <w:r w:rsidR="00C1281A">
        <w:t>ile</w:t>
      </w:r>
      <w:r w:rsidRPr="00001019">
        <w:t xml:space="preserve"> na organizację </w:t>
      </w:r>
      <w:r w:rsidR="00C1281A">
        <w:t xml:space="preserve">w ujęciu </w:t>
      </w:r>
      <w:r w:rsidRPr="00001019">
        <w:t>całościow</w:t>
      </w:r>
      <w:r w:rsidR="00C1281A">
        <w:t>ym</w:t>
      </w:r>
      <w:r w:rsidRPr="00001019">
        <w:t xml:space="preserve">. Dlatego </w:t>
      </w:r>
      <w:r w:rsidR="00C1281A">
        <w:t xml:space="preserve">właśnie </w:t>
      </w:r>
      <w:r w:rsidRPr="00001019">
        <w:t xml:space="preserve">jest </w:t>
      </w:r>
      <w:r w:rsidR="00C1281A">
        <w:t>nazy</w:t>
      </w:r>
      <w:r w:rsidRPr="00001019">
        <w:t>wana podejściem kompleksowym</w:t>
      </w:r>
      <w:r w:rsidR="00C1281A">
        <w:t>:</w:t>
      </w:r>
      <w:r w:rsidRPr="00001019">
        <w:t xml:space="preserve"> do zarządzania jakością, </w:t>
      </w:r>
      <w:r w:rsidR="00C1281A">
        <w:t>jak</w:t>
      </w:r>
      <w:r w:rsidRPr="00001019">
        <w:t xml:space="preserve"> też do jakości zarządzania.</w:t>
      </w:r>
    </w:p>
    <w:p w14:paraId="4A5E8C81" w14:textId="24795999" w:rsidR="00DC5A5D" w:rsidRDefault="00DC5A5D" w:rsidP="006201E4">
      <w:pPr>
        <w:pStyle w:val="Wcicienormalne"/>
      </w:pPr>
      <w:r w:rsidRPr="00001019">
        <w:t>Ze względu na to, że polityka TQM jest adresowana nie tyle do inżynierów, ile do kadry zarządzającej organizacjami, wykracza ona znacznie poza obszar zainteresowania przeciętnego inżyniera informatyka. Jednak inżynierowie powinni mieć przynajmniej podstawową wiedzę na temat TQM, aby rozumieć działania organizacyjne menedżerów i móc właściwie wypełniać swoje role przewidziane w procesie wytwarzania oprogramowania.</w:t>
      </w:r>
    </w:p>
    <w:p w14:paraId="64807353" w14:textId="58A9EA9A" w:rsidR="00DC5A5D" w:rsidRPr="00001019" w:rsidRDefault="00664F79" w:rsidP="008D02FF">
      <w:pPr>
        <w:pStyle w:val="Nagwek2"/>
      </w:pPr>
      <w:bookmarkStart w:id="304" w:name="_Toc29749316"/>
      <w:r>
        <w:lastRenderedPageBreak/>
        <w:br/>
      </w:r>
      <w:bookmarkStart w:id="305" w:name="_Toc34546999"/>
      <w:r>
        <w:t>Klasyczne</w:t>
      </w:r>
      <w:r w:rsidR="00DC5A5D" w:rsidRPr="00001019">
        <w:t xml:space="preserve"> </w:t>
      </w:r>
      <w:bookmarkEnd w:id="304"/>
      <w:r>
        <w:t>modele procesu programowego</w:t>
      </w:r>
      <w:bookmarkEnd w:id="305"/>
    </w:p>
    <w:p w14:paraId="2ED52872" w14:textId="10F1DF7B" w:rsidR="00DC5A5D" w:rsidRPr="00001019" w:rsidRDefault="00DC5A5D" w:rsidP="006201E4">
      <w:pPr>
        <w:pStyle w:val="Wcicienormalne"/>
      </w:pPr>
      <w:r w:rsidRPr="00001019">
        <w:t>Entuzjaści zwinności często przeciwstawiają swoje metody modelowi kaskadowemu (</w:t>
      </w:r>
      <w:r w:rsidR="00174623">
        <w:t>ang. </w:t>
      </w:r>
      <w:r w:rsidR="005600A3" w:rsidRPr="001F40F5">
        <w:rPr>
          <w:rStyle w:val="angielskawstawka"/>
          <w:lang w:val="en-GB"/>
        </w:rPr>
        <w:t>W</w:t>
      </w:r>
      <w:r w:rsidRPr="001F40F5">
        <w:rPr>
          <w:rStyle w:val="angielskawstawka"/>
          <w:lang w:val="en-GB"/>
        </w:rPr>
        <w:t>aterfall model</w:t>
      </w:r>
      <w:r w:rsidRPr="00001019">
        <w:t>) wytwarzania oprogramowania. Podkreślają nieefektywność i wysoką zawodność tego modelu. Tymczasem pomijają (celowo albo z niewiedzy) inne metodyki tradycyjne, oparte na modelu iteracyjno-inkrementacyjnym (</w:t>
      </w:r>
      <w:r w:rsidR="00EE5CE4">
        <w:t>np. </w:t>
      </w:r>
      <w:r w:rsidRPr="00001019">
        <w:t>wielofazowy proces RUP), które też dopuszczają zmienność wymagań (chociaż w mniejszym stopniu), a jednocześnie są w stanie zapewnić lepszą jakość tworzonego oprogra</w:t>
      </w:r>
      <w:r w:rsidRPr="00001019">
        <w:softHyphen/>
        <w:t>mowania</w:t>
      </w:r>
      <w:r w:rsidR="00DD7013">
        <w:t xml:space="preserve"> dzięki stosowaniu metod SQA w procesie.</w:t>
      </w:r>
    </w:p>
    <w:p w14:paraId="427D6977" w14:textId="1DD594C3" w:rsidR="00DC5A5D" w:rsidRPr="00001019" w:rsidRDefault="00DC5A5D" w:rsidP="006201E4">
      <w:pPr>
        <w:pStyle w:val="Wcicienormalne"/>
      </w:pPr>
      <w:r w:rsidRPr="00001019">
        <w:t xml:space="preserve">Dlatego w </w:t>
      </w:r>
      <w:r w:rsidR="005600A3">
        <w:t>tym rozdziale</w:t>
      </w:r>
      <w:r w:rsidR="008A0BF6">
        <w:t xml:space="preserve"> </w:t>
      </w:r>
      <w:r w:rsidRPr="00001019">
        <w:t>prześledzimy rozwój tradycyjnych</w:t>
      </w:r>
      <w:r w:rsidR="00233BCC">
        <w:t xml:space="preserve"> modeli</w:t>
      </w:r>
      <w:r w:rsidRPr="00001019">
        <w:t xml:space="preserve"> wytwarzania oprogramowania koncentrując się na ich efektywności i możliwościach zapewnienia jakości oprogramowania.</w:t>
      </w:r>
    </w:p>
    <w:p w14:paraId="6043E214" w14:textId="63EF8AE9" w:rsidR="00DC5A5D" w:rsidRPr="00001019" w:rsidRDefault="00E651D9" w:rsidP="008D02FF">
      <w:pPr>
        <w:pStyle w:val="Nagwek3"/>
      </w:pPr>
      <w:bookmarkStart w:id="306" w:name="_Toc14942118"/>
      <w:bookmarkStart w:id="307" w:name="_Toc17100194"/>
      <w:bookmarkStart w:id="308" w:name="_Toc19863907"/>
      <w:bookmarkStart w:id="309" w:name="_Toc21675111"/>
      <w:bookmarkStart w:id="310" w:name="_Toc25853137"/>
      <w:bookmarkStart w:id="311" w:name="_Toc29749317"/>
      <w:bookmarkStart w:id="312" w:name="_Toc34547000"/>
      <w:r>
        <w:t>Tradycyjny</w:t>
      </w:r>
      <w:r w:rsidR="005600A3">
        <w:t xml:space="preserve"> m</w:t>
      </w:r>
      <w:r w:rsidR="00DC5A5D" w:rsidRPr="00001019">
        <w:t>odel kaskadowy</w:t>
      </w:r>
      <w:bookmarkEnd w:id="306"/>
      <w:bookmarkEnd w:id="307"/>
      <w:bookmarkEnd w:id="308"/>
      <w:bookmarkEnd w:id="309"/>
      <w:bookmarkEnd w:id="310"/>
      <w:bookmarkEnd w:id="311"/>
      <w:bookmarkEnd w:id="312"/>
    </w:p>
    <w:p w14:paraId="27451007" w14:textId="76227904" w:rsidR="00DC5A5D" w:rsidRDefault="00DC5A5D" w:rsidP="006201E4">
      <w:pPr>
        <w:pStyle w:val="Wcicienormalne"/>
      </w:pPr>
      <w:r w:rsidRPr="00001019">
        <w:t xml:space="preserve">Tradycyjny </w:t>
      </w:r>
      <w:r w:rsidRPr="00001019">
        <w:rPr>
          <w:i/>
        </w:rPr>
        <w:t>model kaskadowy</w:t>
      </w:r>
      <w:r w:rsidRPr="00001019">
        <w:t xml:space="preserve"> wytwarzania oprogramowania sięga swoimi korzeniami roku 1956, kiedy to Herbert Benington na sympozjum dotyczącym zaawansowanych metod programowania przedstawił sposób tworzenia oprogramowania dla </w:t>
      </w:r>
      <w:r w:rsidR="00DD7013">
        <w:t xml:space="preserve">systemu </w:t>
      </w:r>
      <w:r w:rsidRPr="00001019">
        <w:t>SAGE</w:t>
      </w:r>
      <w:r w:rsidRPr="00001019">
        <w:rPr>
          <w:rStyle w:val="Odwoanieprzypisudolnego"/>
        </w:rPr>
        <w:footnoteReference w:id="125"/>
      </w:r>
      <w:r w:rsidRPr="00001019">
        <w:t xml:space="preserve">. Formalnie pierwszy kaskadowy model procesu tworzenia oprogramowania przedstawił Winston Royce w swoim artykule z 1970 roku </w:t>
      </w:r>
      <w:sdt>
        <w:sdtPr>
          <w:id w:val="1214695093"/>
          <w:citation/>
        </w:sdtPr>
        <w:sdtContent>
          <w:r w:rsidRPr="00001019">
            <w:fldChar w:fldCharType="begin"/>
          </w:r>
          <w:r w:rsidRPr="00001019">
            <w:instrText xml:space="preserve">CITATION Roy70 \l 1045 </w:instrText>
          </w:r>
          <w:r w:rsidRPr="00001019">
            <w:fldChar w:fldCharType="separate"/>
          </w:r>
          <w:r w:rsidR="001D0D9B" w:rsidRPr="001D0D9B">
            <w:rPr>
              <w:noProof/>
            </w:rPr>
            <w:t>[36]</w:t>
          </w:r>
          <w:r w:rsidRPr="00001019">
            <w:fldChar w:fldCharType="end"/>
          </w:r>
        </w:sdtContent>
      </w:sdt>
      <w:r w:rsidRPr="00001019">
        <w:t xml:space="preserve"> (chociaż sam nie używał pojęcia „model kaskadowy”).</w:t>
      </w:r>
    </w:p>
    <w:p w14:paraId="3589F1C0" w14:textId="47C44C48" w:rsidR="00E651D9" w:rsidRPr="00001019" w:rsidRDefault="00E651D9" w:rsidP="00E651D9">
      <w:pPr>
        <w:pStyle w:val="Intitle"/>
      </w:pPr>
      <w:r>
        <w:t>Klasyczny model kaskadowy</w:t>
      </w:r>
    </w:p>
    <w:p w14:paraId="1F84B290" w14:textId="21C7E449" w:rsidR="00DC5A5D" w:rsidRPr="00001019" w:rsidRDefault="00DC5A5D" w:rsidP="006201E4">
      <w:pPr>
        <w:pStyle w:val="Wcicienormalne"/>
        <w:keepNext/>
      </w:pPr>
      <w:r w:rsidRPr="00001019">
        <w:t>Oryginalny model kaskadowy składał się następujących po sobie etapów (</w:t>
      </w:r>
      <w:r w:rsidRPr="00001019">
        <w:fldChar w:fldCharType="begin"/>
      </w:r>
      <w:r w:rsidRPr="00001019">
        <w:instrText xml:space="preserve"> REF  _Ref14862618 \* Lower \h </w:instrText>
      </w:r>
      <w:r w:rsidRPr="00001019">
        <w:fldChar w:fldCharType="separate"/>
      </w:r>
      <w:r w:rsidR="001D0D9B">
        <w:t>rys. </w:t>
      </w:r>
      <w:r w:rsidR="001D0D9B">
        <w:rPr>
          <w:noProof/>
        </w:rPr>
        <w:t>29</w:t>
      </w:r>
      <w:r w:rsidRPr="00001019">
        <w:fldChar w:fldCharType="end"/>
      </w:r>
      <w:r w:rsidRPr="00001019">
        <w:t>):</w:t>
      </w:r>
    </w:p>
    <w:p w14:paraId="40C305DF" w14:textId="77777777" w:rsidR="00DC5A5D" w:rsidRPr="00001019" w:rsidRDefault="00DC5A5D" w:rsidP="003F38B4">
      <w:pPr>
        <w:pStyle w:val="Listapunktowana"/>
        <w:numPr>
          <w:ilvl w:val="0"/>
          <w:numId w:val="95"/>
        </w:numPr>
      </w:pPr>
      <w:r w:rsidRPr="00001019">
        <w:t>specyfikacji wymagań systemowych,</w:t>
      </w:r>
    </w:p>
    <w:p w14:paraId="14C50166" w14:textId="77777777" w:rsidR="00DC5A5D" w:rsidRPr="00001019" w:rsidRDefault="00DC5A5D" w:rsidP="003F38B4">
      <w:pPr>
        <w:pStyle w:val="Listapunktowana"/>
        <w:numPr>
          <w:ilvl w:val="0"/>
          <w:numId w:val="95"/>
        </w:numPr>
      </w:pPr>
      <w:r w:rsidRPr="00001019">
        <w:t>specyfikacji wymagań na oprogramowanie,</w:t>
      </w:r>
    </w:p>
    <w:p w14:paraId="64D3612C" w14:textId="77777777" w:rsidR="00DC5A5D" w:rsidRPr="00001019" w:rsidRDefault="00DC5A5D" w:rsidP="003F38B4">
      <w:pPr>
        <w:pStyle w:val="Listapunktowana"/>
        <w:numPr>
          <w:ilvl w:val="0"/>
          <w:numId w:val="95"/>
        </w:numPr>
      </w:pPr>
      <w:r w:rsidRPr="00001019">
        <w:t>analizy wymagań,</w:t>
      </w:r>
    </w:p>
    <w:p w14:paraId="1C43BAE4" w14:textId="77777777" w:rsidR="00DC5A5D" w:rsidRPr="00001019" w:rsidRDefault="00DC5A5D" w:rsidP="003F38B4">
      <w:pPr>
        <w:pStyle w:val="Listapunktowana"/>
        <w:numPr>
          <w:ilvl w:val="0"/>
          <w:numId w:val="95"/>
        </w:numPr>
      </w:pPr>
      <w:r w:rsidRPr="00001019">
        <w:t>projektowania oprogramowania,</w:t>
      </w:r>
    </w:p>
    <w:p w14:paraId="6D657180" w14:textId="77777777" w:rsidR="00DC5A5D" w:rsidRPr="00001019" w:rsidRDefault="00DC5A5D" w:rsidP="003F38B4">
      <w:pPr>
        <w:pStyle w:val="Listapunktowana"/>
        <w:numPr>
          <w:ilvl w:val="0"/>
          <w:numId w:val="95"/>
        </w:numPr>
      </w:pPr>
      <w:r w:rsidRPr="00001019">
        <w:t>kodowania – implementacji projektu w kodzie,</w:t>
      </w:r>
    </w:p>
    <w:p w14:paraId="67C02FF0" w14:textId="77777777" w:rsidR="00DC5A5D" w:rsidRPr="00001019" w:rsidRDefault="00DC5A5D" w:rsidP="003F38B4">
      <w:pPr>
        <w:pStyle w:val="Listapunktowana"/>
        <w:numPr>
          <w:ilvl w:val="0"/>
          <w:numId w:val="95"/>
        </w:numPr>
      </w:pPr>
      <w:r w:rsidRPr="00001019">
        <w:t>testowania oprogramowania,</w:t>
      </w:r>
    </w:p>
    <w:p w14:paraId="52FBEE84" w14:textId="77777777" w:rsidR="00DC5A5D" w:rsidRPr="00001019" w:rsidRDefault="00DC5A5D" w:rsidP="003F38B4">
      <w:pPr>
        <w:pStyle w:val="Listapunktowana"/>
        <w:numPr>
          <w:ilvl w:val="0"/>
          <w:numId w:val="95"/>
        </w:numPr>
      </w:pPr>
      <w:r w:rsidRPr="00001019">
        <w:t>użytkowania oprogramowania.</w:t>
      </w:r>
    </w:p>
    <w:p w14:paraId="25FA201C" w14:textId="77777777" w:rsidR="00DC5A5D" w:rsidRPr="00001019" w:rsidRDefault="00DC5A5D" w:rsidP="00E53D6D">
      <w:pPr>
        <w:pStyle w:val="Figure"/>
      </w:pPr>
      <w:r w:rsidRPr="00001019">
        <w:rPr>
          <w:noProof/>
        </w:rPr>
        <w:lastRenderedPageBreak/>
        <mc:AlternateContent>
          <mc:Choice Requires="wpc">
            <w:drawing>
              <wp:inline distT="0" distB="0" distL="0" distR="0" wp14:anchorId="4B12A185" wp14:editId="24CB36D9">
                <wp:extent cx="4069081" cy="3056255"/>
                <wp:effectExtent l="0" t="0" r="7620" b="0"/>
                <wp:docPr id="96" name="Kanwa 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369" name="Grupa 14369"/>
                        <wpg:cNvGrpSpPr/>
                        <wpg:grpSpPr>
                          <a:xfrm>
                            <a:off x="89787" y="101320"/>
                            <a:ext cx="3828137" cy="2811698"/>
                            <a:chOff x="89795" y="36010"/>
                            <a:chExt cx="5065058" cy="3720353"/>
                          </a:xfrm>
                        </wpg:grpSpPr>
                        <wps:wsp>
                          <wps:cNvPr id="14370" name="Prostokąt 14370"/>
                          <wps:cNvSpPr/>
                          <wps:spPr>
                            <a:xfrm>
                              <a:off x="755013" y="588982"/>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2B4AA7B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1" name="Prostokąt 14371"/>
                          <wps:cNvSpPr/>
                          <wps:spPr>
                            <a:xfrm>
                              <a:off x="89795" y="36010"/>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4CD7F4E4"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3" name="Prostokąt 14373"/>
                          <wps:cNvSpPr/>
                          <wps:spPr>
                            <a:xfrm>
                              <a:off x="1419634" y="1142105"/>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479F2D1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4" name="Prostokąt 14374"/>
                          <wps:cNvSpPr/>
                          <wps:spPr>
                            <a:xfrm>
                              <a:off x="2084591" y="1694742"/>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595FD2C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5" name="Prostokąt 14375"/>
                          <wps:cNvSpPr/>
                          <wps:spPr>
                            <a:xfrm>
                              <a:off x="2749398" y="2247304"/>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19074C26"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6" name="Prostokąt 14376"/>
                          <wps:cNvSpPr/>
                          <wps:spPr>
                            <a:xfrm>
                              <a:off x="3414505" y="2800090"/>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696CFAE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7" name="Prostokąt 14377"/>
                          <wps:cNvSpPr/>
                          <wps:spPr>
                            <a:xfrm>
                              <a:off x="4079088" y="3352951"/>
                              <a:ext cx="1075765" cy="403412"/>
                            </a:xfrm>
                            <a:prstGeom prst="rect">
                              <a:avLst/>
                            </a:prstGeom>
                          </wps:spPr>
                          <wps:style>
                            <a:lnRef idx="2">
                              <a:schemeClr val="dk1"/>
                            </a:lnRef>
                            <a:fillRef idx="1">
                              <a:schemeClr val="lt1"/>
                            </a:fillRef>
                            <a:effectRef idx="0">
                              <a:schemeClr val="dk1"/>
                            </a:effectRef>
                            <a:fontRef idx="minor">
                              <a:schemeClr val="dk1"/>
                            </a:fontRef>
                          </wps:style>
                          <wps:txbx>
                            <w:txbxContent>
                              <w:p w14:paraId="40C57EC3"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78" name="Łącznik: łamany 14378"/>
                          <wps:cNvCnPr/>
                          <wps:spPr>
                            <a:xfrm>
                              <a:off x="1165560" y="237695"/>
                              <a:ext cx="127336" cy="35124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79" name="Łącznik: łamany 14379"/>
                          <wps:cNvCnPr/>
                          <wps:spPr>
                            <a:xfrm>
                              <a:off x="1830778" y="790626"/>
                              <a:ext cx="195393" cy="3301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80" name="Łącznik: łamany 14380"/>
                          <wps:cNvCnPr/>
                          <wps:spPr>
                            <a:xfrm>
                              <a:off x="2495399" y="1343708"/>
                              <a:ext cx="127075" cy="35090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81" name="Łącznik: łamany 14381"/>
                          <wps:cNvCnPr/>
                          <wps:spPr>
                            <a:xfrm>
                              <a:off x="3160356" y="1896303"/>
                              <a:ext cx="126925" cy="35083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82" name="Łącznik: łamany 14382"/>
                          <wps:cNvCnPr/>
                          <wps:spPr>
                            <a:xfrm>
                              <a:off x="3825163" y="2448824"/>
                              <a:ext cx="127225" cy="35105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83" name="Łącznik: łamany 14383"/>
                          <wps:cNvCnPr/>
                          <wps:spPr>
                            <a:xfrm>
                              <a:off x="4490270" y="3001569"/>
                              <a:ext cx="126701" cy="35112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4B12A185" id="Kanwa 96" o:spid="_x0000_s1450" editas="canvas" style="width:320.4pt;height:240.65pt;mso-position-horizontal-relative:char;mso-position-vertical-relative:line" coordsize="40690,3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">
                <v:shape id="_x0000_s1451" type="#_x0000_t75" style="position:absolute;width:40690;height:30562;visibility:visible;mso-wrap-style:square" filled="t">
                  <v:fill o:detectmouseclick="t"/>
                  <v:path o:connecttype="none"/>
                </v:shape>
                <v:group id="Grupa 14369" o:spid="_x0000_s1452" style="position:absolute;left:897;top:1013;width:38282;height:28117" coordorigin="897,360" coordsize="50650,37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">
                  <v:rect id="Prostokąt 14370" o:spid="_x0000_s1453" style="position:absolute;left:7550;top:5889;width:10757;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" fillcolor="white [3201]" strokecolor="black [3200]" strokeweight="1pt">
                    <v:textbox inset="0,0,0,0">
                      <w:txbxContent>
                        <w:p w14:paraId="2B4AA7B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v:textbox>
                  </v:rect>
                  <v:rect id="Prostokąt 14371" o:spid="_x0000_s1454" style="position:absolute;left:897;top:360;width:10758;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" fillcolor="white [3201]" strokecolor="black [3200]" strokeweight="1pt">
                    <v:textbox inset="0,0,0,0">
                      <w:txbxContent>
                        <w:p w14:paraId="4CD7F4E4"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v:textbox>
                  </v:rect>
                  <v:rect id="Prostokąt 14373" o:spid="_x0000_s1455" style="position:absolute;left:14196;top:11421;width:10757;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" fillcolor="white [3201]" strokecolor="black [3200]" strokeweight="1pt">
                    <v:textbox inset="0,0,0,0">
                      <w:txbxContent>
                        <w:p w14:paraId="479F2D1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v:textbox>
                  </v:rect>
                  <v:rect id="Prostokąt 14374" o:spid="_x0000_s1456" style="position:absolute;left:20845;top:16947;width:10758;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" fillcolor="white [3201]" strokecolor="black [3200]" strokeweight="1pt">
                    <v:textbox inset="0,0,0,0">
                      <w:txbxContent>
                        <w:p w14:paraId="595FD2C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v:textbox>
                  </v:rect>
                  <v:rect id="Prostokąt 14375" o:spid="_x0000_s1457" style="position:absolute;left:27493;top:22473;width:10758;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" fillcolor="white [3201]" strokecolor="black [3200]" strokeweight="1pt">
                    <v:textbox inset="0,0,0,0">
                      <w:txbxContent>
                        <w:p w14:paraId="19074C26"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v:textbox>
                  </v:rect>
                  <v:rect id="Prostokąt 14376" o:spid="_x0000_s1458" style="position:absolute;left:34145;top:28000;width:10757;height:4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" fillcolor="white [3201]" strokecolor="black [3200]" strokeweight="1pt">
                    <v:textbox inset="0,0,0,0">
                      <w:txbxContent>
                        <w:p w14:paraId="696CFAE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v:textbox>
                  </v:rect>
                  <v:rect id="Prostokąt 14377" o:spid="_x0000_s1459" style="position:absolute;left:40790;top:33529;width:10758;height:4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" fillcolor="white [3201]" strokecolor="black [3200]" strokeweight="1pt">
                    <v:textbox inset="0,0,0,0">
                      <w:txbxContent>
                        <w:p w14:paraId="40C57EC3"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shape id="Łącznik: łamany 14378" o:spid="_x0000_s1460" type="#_x0000_t33" style="position:absolute;left:11655;top:2376;width:1273;height:35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" strokecolor="black [3200]" strokeweight=".5pt">
                    <v:stroke endarrow="block"/>
                  </v:shape>
                  <v:shape id="Łącznik: łamany 14379" o:spid="_x0000_s1461" type="#_x0000_t33" style="position:absolute;left:18307;top:7906;width:1954;height:330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" strokecolor="black [3200]" strokeweight=".5pt">
                    <v:stroke endarrow="block"/>
                  </v:shape>
                  <v:shape id="Łącznik: łamany 14380" o:spid="_x0000_s1462" type="#_x0000_t33" style="position:absolute;left:24953;top:13437;width:1271;height:35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" strokecolor="black [3200]" strokeweight=".5pt">
                    <v:stroke endarrow="block"/>
                  </v:shape>
                  <v:shape id="Łącznik: łamany 14381" o:spid="_x0000_s1463" type="#_x0000_t33" style="position:absolute;left:31603;top:18963;width:1269;height:35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" strokecolor="black [3200]" strokeweight=".5pt">
                    <v:stroke endarrow="block"/>
                  </v:shape>
                  <v:shape id="Łącznik: łamany 14382" o:spid="_x0000_s1464" type="#_x0000_t33" style="position:absolute;left:38251;top:24488;width:1272;height:351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" strokecolor="black [3200]" strokeweight=".5pt">
                    <v:stroke endarrow="block"/>
                  </v:shape>
                  <v:shape id="Łącznik: łamany 14383" o:spid="_x0000_s1465" type="#_x0000_t33" style="position:absolute;left:44902;top:30015;width:1267;height:351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" strokecolor="black [3200]" strokeweight=".5pt">
                    <v:stroke endarrow="block"/>
                  </v:shape>
                </v:group>
                <w10:anchorlock/>
              </v:group>
            </w:pict>
          </mc:Fallback>
        </mc:AlternateContent>
      </w:r>
    </w:p>
    <w:p w14:paraId="07AEAA11" w14:textId="5920678C" w:rsidR="00DC5A5D" w:rsidRPr="00001019" w:rsidRDefault="008C16D7" w:rsidP="00116675">
      <w:pPr>
        <w:pStyle w:val="Podpispodrysunkiem"/>
      </w:pPr>
      <w:bookmarkStart w:id="313" w:name="_Ref14862618"/>
      <w:r>
        <w:t>Rys. </w:t>
      </w:r>
      <w:fldSimple w:instr=" SEQ Rys. \* ARABIC ">
        <w:r w:rsidR="001D0D9B">
          <w:rPr>
            <w:noProof/>
          </w:rPr>
          <w:t>29</w:t>
        </w:r>
      </w:fldSimple>
      <w:bookmarkEnd w:id="313"/>
      <w:r w:rsidR="00DC5A5D" w:rsidRPr="00001019">
        <w:t>. Oryginalny model kaskadowy Royce’a</w:t>
      </w:r>
    </w:p>
    <w:p w14:paraId="52BF0420" w14:textId="634166DF" w:rsidR="00DC5A5D" w:rsidRPr="00001019" w:rsidRDefault="00DC5A5D" w:rsidP="006201E4">
      <w:pPr>
        <w:pStyle w:val="Wcicienormalne"/>
      </w:pPr>
      <w:r w:rsidRPr="00001019">
        <w:t>Royce zauważył jednak, że model ten jest czasochłonny i wiąże się z dużym ryzykiem niepowodzenia. Czasochłonność jest związana z koniecznymi nawrotami. Każdy etap w modelu kaskadowym stanowi zamkniętą całość działań, których wynik jest przekazywany do następnego etapu (jak przepływ wody w kaskadzie). I tak dla przykładu: specyfikacja wymagań na oprogramowanie może powstać</w:t>
      </w:r>
      <w:r w:rsidR="00233BCC">
        <w:t xml:space="preserve"> dopiero</w:t>
      </w:r>
      <w:r w:rsidRPr="00001019">
        <w:t>, gdy znane są wymagania dla całego systemu. Jak już są znane wymagania, to podlegają one analizie. W trakcie analizy może się okazać, że wymagania są niekompletne, niespójne, a nawet niepoprawne. Wówczas trzeba wrócić do specyfikacji wymagań na oprogramowanie, w czasie której może się okazać, że trzeba też zmienić specyfikację wymagań systemowych. W ten sposób może być konieczna cała seria nawrotów (</w:t>
      </w:r>
      <w:r w:rsidRPr="00001019">
        <w:fldChar w:fldCharType="begin"/>
      </w:r>
      <w:r w:rsidRPr="00001019">
        <w:instrText xml:space="preserve"> REF  _Ref14863738 \* Lower \h </w:instrText>
      </w:r>
      <w:r w:rsidRPr="00001019">
        <w:fldChar w:fldCharType="separate"/>
      </w:r>
      <w:r w:rsidR="001D0D9B">
        <w:t>rys. </w:t>
      </w:r>
      <w:r w:rsidR="001D0D9B">
        <w:rPr>
          <w:noProof/>
        </w:rPr>
        <w:t>30</w:t>
      </w:r>
      <w:r w:rsidRPr="00001019">
        <w:fldChar w:fldCharType="end"/>
      </w:r>
      <w:r w:rsidRPr="00001019">
        <w:t>).</w:t>
      </w:r>
    </w:p>
    <w:p w14:paraId="050E1113" w14:textId="77777777" w:rsidR="00DC5A5D" w:rsidRPr="00001019" w:rsidRDefault="00DC5A5D" w:rsidP="00E53D6D">
      <w:pPr>
        <w:pStyle w:val="Figure"/>
      </w:pPr>
      <w:r w:rsidRPr="00001019">
        <w:rPr>
          <w:noProof/>
        </w:rPr>
        <mc:AlternateContent>
          <mc:Choice Requires="wpc">
            <w:drawing>
              <wp:inline distT="0" distB="0" distL="0" distR="0" wp14:anchorId="2303D9E8" wp14:editId="65CB6029">
                <wp:extent cx="4069081" cy="3056255"/>
                <wp:effectExtent l="0" t="0" r="7620" b="0"/>
                <wp:docPr id="194" name="Kanwa 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384" name="Prostokąt 14384"/>
                        <wps:cNvSpPr/>
                        <wps:spPr>
                          <a:xfrm>
                            <a:off x="592554" y="51923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3C6D62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85" name="Prostokąt 14385"/>
                        <wps:cNvSpPr/>
                        <wps:spPr>
                          <a:xfrm>
                            <a:off x="89787" y="10132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0C75714A"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86" name="Prostokąt 14386"/>
                        <wps:cNvSpPr/>
                        <wps:spPr>
                          <a:xfrm>
                            <a:off x="1094870" y="93726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44528DA2"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87" name="Prostokąt 14387"/>
                        <wps:cNvSpPr/>
                        <wps:spPr>
                          <a:xfrm>
                            <a:off x="1597440" y="135492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41A74B7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88" name="Prostokąt 14388"/>
                        <wps:cNvSpPr/>
                        <wps:spPr>
                          <a:xfrm>
                            <a:off x="2099897" y="177253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11A543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89" name="Prostokąt 14389"/>
                        <wps:cNvSpPr/>
                        <wps:spPr>
                          <a:xfrm>
                            <a:off x="2602581" y="219030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2D654BF3"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90" name="Prostokąt 14390"/>
                        <wps:cNvSpPr/>
                        <wps:spPr>
                          <a:xfrm>
                            <a:off x="3104868" y="260813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2C01BE13"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91" name="Łącznik: łamany 14391"/>
                        <wps:cNvCnPr/>
                        <wps:spPr>
                          <a:xfrm>
                            <a:off x="902843" y="253746"/>
                            <a:ext cx="96240" cy="26545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2" name="Łącznik: łamany 14392"/>
                        <wps:cNvCnPr/>
                        <wps:spPr>
                          <a:xfrm>
                            <a:off x="1405610" y="671629"/>
                            <a:ext cx="147677" cy="24948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3" name="Łącznik: łamany 14393"/>
                        <wps:cNvCnPr/>
                        <wps:spPr>
                          <a:xfrm>
                            <a:off x="1907926" y="1089627"/>
                            <a:ext cx="96042" cy="2652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4" name="Łącznik: łamany 14394"/>
                        <wps:cNvCnPr/>
                        <wps:spPr>
                          <a:xfrm>
                            <a:off x="2410496" y="1507257"/>
                            <a:ext cx="95929" cy="26514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5" name="Łącznik: łamany 14395"/>
                        <wps:cNvCnPr/>
                        <wps:spPr>
                          <a:xfrm>
                            <a:off x="2912953" y="1924831"/>
                            <a:ext cx="96156" cy="26531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6" name="Łącznik: łamany 14396"/>
                        <wps:cNvCnPr/>
                        <wps:spPr>
                          <a:xfrm>
                            <a:off x="3415637" y="2342574"/>
                            <a:ext cx="95760" cy="26537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97" name="Łącznik: łamany 14397"/>
                        <wps:cNvCnPr/>
                        <wps:spPr>
                          <a:xfrm rot="10800000">
                            <a:off x="496316" y="406203"/>
                            <a:ext cx="96239" cy="265474"/>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398" name="Łącznik: łamany 14398"/>
                        <wps:cNvCnPr/>
                        <wps:spPr>
                          <a:xfrm rot="10800000">
                            <a:off x="999082" y="824118"/>
                            <a:ext cx="95788" cy="265588"/>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399" name="Łącznik: łamany 14399"/>
                        <wps:cNvCnPr/>
                        <wps:spPr>
                          <a:xfrm rot="10800000">
                            <a:off x="1501398" y="1242147"/>
                            <a:ext cx="96042" cy="265220"/>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592" name="Łącznik: łamany 14592"/>
                        <wps:cNvCnPr/>
                        <wps:spPr>
                          <a:xfrm rot="10800000">
                            <a:off x="2003968" y="1659808"/>
                            <a:ext cx="95928" cy="265164"/>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593" name="Łącznik: łamany 14593"/>
                        <wps:cNvCnPr/>
                        <wps:spPr>
                          <a:xfrm rot="10800000">
                            <a:off x="2506423" y="2077414"/>
                            <a:ext cx="96156" cy="265333"/>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594" name="Łącznik: łamany 14594"/>
                        <wps:cNvCnPr/>
                        <wps:spPr>
                          <a:xfrm rot="10800000">
                            <a:off x="3009108" y="2495187"/>
                            <a:ext cx="95759" cy="265390"/>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303D9E8" id="Kanwa 194" o:spid="_x0000_s1466" editas="canvas" style="width:320.4pt;height:240.65pt;mso-position-horizontal-relative:char;mso-position-vertical-relative:line" coordsize="40690,3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">
                <v:shape id="_x0000_s1467" type="#_x0000_t75" style="position:absolute;width:40690;height:30562;visibility:visible;mso-wrap-style:square" filled="t">
                  <v:fill o:detectmouseclick="t"/>
                  <v:path o:connecttype="none"/>
                </v:shape>
                <v:rect id="Prostokąt 14384" o:spid="_x0000_s1468" style="position:absolute;left:5925;top:5192;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" fillcolor="white [3201]" strokecolor="black [3200]" strokeweight="1pt">
                  <v:textbox inset="0,0,0,0">
                    <w:txbxContent>
                      <w:p w14:paraId="63C6D62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v:textbox>
                </v:rect>
                <v:rect id="Prostokąt 14385" o:spid="_x0000_s1469" style="position:absolute;left:897;top:1013;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" fillcolor="white [3201]" strokecolor="black [3200]" strokeweight="1pt">
                  <v:textbox inset="0,0,0,0">
                    <w:txbxContent>
                      <w:p w14:paraId="0C75714A"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v:textbox>
                </v:rect>
                <v:rect id="Prostokąt 14386" o:spid="_x0000_s1470" style="position:absolute;left:10948;top:9372;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" fillcolor="white [3201]" strokecolor="black [3200]" strokeweight="1pt">
                  <v:textbox inset="0,0,0,0">
                    <w:txbxContent>
                      <w:p w14:paraId="44528DA2"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v:textbox>
                </v:rect>
                <v:rect id="Prostokąt 14387" o:spid="_x0000_s1471" style="position:absolute;left:15974;top:13549;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" fillcolor="white [3201]" strokecolor="black [3200]" strokeweight="1pt">
                  <v:textbox inset="0,0,0,0">
                    <w:txbxContent>
                      <w:p w14:paraId="41A74B7E"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v:textbox>
                </v:rect>
                <v:rect id="Prostokąt 14388" o:spid="_x0000_s1472" style="position:absolute;left:20998;top:17725;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" fillcolor="white [3201]" strokecolor="black [3200]" strokeweight="1pt">
                  <v:textbox inset="0,0,0,0">
                    <w:txbxContent>
                      <w:p w14:paraId="311A543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v:textbox>
                </v:rect>
                <v:rect id="Prostokąt 14389" o:spid="_x0000_s1473" style="position:absolute;left:26025;top:21903;width:81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" fillcolor="white [3201]" strokecolor="black [3200]" strokeweight="1pt">
                  <v:textbox inset="0,0,0,0">
                    <w:txbxContent>
                      <w:p w14:paraId="2D654BF3"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v:textbox>
                </v:rect>
                <v:rect id="Prostokąt 14390" o:spid="_x0000_s1474" style="position:absolute;left:31048;top:26081;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" fillcolor="white [3201]" strokecolor="black [3200]" strokeweight="1pt">
                  <v:textbox inset="0,0,0,0">
                    <w:txbxContent>
                      <w:p w14:paraId="2C01BE13"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shape id="Łącznik: łamany 14391" o:spid="_x0000_s1475" type="#_x0000_t33" style="position:absolute;left:9028;top:2537;width:962;height:26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" strokecolor="black [3200]" strokeweight=".5pt">
                  <v:stroke endarrow="block"/>
                </v:shape>
                <v:shape id="Łącznik: łamany 14392" o:spid="_x0000_s1476" type="#_x0000_t33" style="position:absolute;left:14056;top:6716;width:1476;height:24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" strokecolor="black [3200]" strokeweight=".5pt">
                  <v:stroke endarrow="block"/>
                </v:shape>
                <v:shape id="Łącznik: łamany 14393" o:spid="_x0000_s1477" type="#_x0000_t33" style="position:absolute;left:19079;top:10896;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" strokecolor="black [3200]" strokeweight=".5pt">
                  <v:stroke endarrow="block"/>
                </v:shape>
                <v:shape id="Łącznik: łamany 14394" o:spid="_x0000_s1478" type="#_x0000_t33" style="position:absolute;left:24104;top:15072;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" strokecolor="black [3200]" strokeweight=".5pt">
                  <v:stroke endarrow="block"/>
                </v:shape>
                <v:shape id="Łącznik: łamany 14395" o:spid="_x0000_s1479" type="#_x0000_t33" style="position:absolute;left:29129;top:19248;width:962;height:26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" strokecolor="black [3200]" strokeweight=".5pt">
                  <v:stroke endarrow="block"/>
                </v:shape>
                <v:shape id="Łącznik: łamany 14396" o:spid="_x0000_s1480" type="#_x0000_t33" style="position:absolute;left:34156;top:23425;width:957;height:26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" strokecolor="black [3200]" strokeweight=".5pt">
                  <v:stroke endarrow="block"/>
                </v:shape>
                <v:shape id="Łącznik: łamany 14397" o:spid="_x0000_s1481" type="#_x0000_t33" style="position:absolute;left:4963;top:4062;width:962;height:265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" strokecolor="black [3200]" strokeweight=".5pt">
                  <v:stroke dashstyle="dash" endarrow="block"/>
                </v:shape>
                <v:shape id="Łącznik: łamany 14398" o:spid="_x0000_s1482" type="#_x0000_t33" style="position:absolute;left:9990;top:8241;width:958;height:265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" strokecolor="black [3200]" strokeweight=".5pt">
                  <v:stroke dashstyle="dash" endarrow="block"/>
                </v:shape>
                <v:shape id="Łącznik: łamany 14399" o:spid="_x0000_s1483" type="#_x0000_t33" style="position:absolute;left:15013;top:12421;width:961;height:265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" strokecolor="black [3200]" strokeweight=".5pt">
                  <v:stroke dashstyle="dash" endarrow="block"/>
                </v:shape>
                <v:shape id="Łącznik: łamany 14592" o:spid="_x0000_s1484" type="#_x0000_t33" style="position:absolute;left:20039;top:16598;width:959;height:26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" strokecolor="black [3200]" strokeweight=".5pt">
                  <v:stroke dashstyle="dash" endarrow="block"/>
                </v:shape>
                <v:shape id="Łącznik: łamany 14593" o:spid="_x0000_s1485" type="#_x0000_t33" style="position:absolute;left:25064;top:20774;width:961;height:265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" strokecolor="black [3200]" strokeweight=".5pt">
                  <v:stroke dashstyle="dash" endarrow="block"/>
                </v:shape>
                <v:shape id="Łącznik: łamany 14594" o:spid="_x0000_s1486" type="#_x0000_t33" style="position:absolute;left:30091;top:24951;width:957;height:265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" strokecolor="black [3200]" strokeweight=".5pt">
                  <v:stroke dashstyle="dash" endarrow="block"/>
                </v:shape>
                <w10:anchorlock/>
              </v:group>
            </w:pict>
          </mc:Fallback>
        </mc:AlternateContent>
      </w:r>
    </w:p>
    <w:p w14:paraId="07B1CA64" w14:textId="02B79B12" w:rsidR="00DC5A5D" w:rsidRPr="00001019" w:rsidRDefault="008C16D7" w:rsidP="00116675">
      <w:pPr>
        <w:pStyle w:val="Podpispodrysunkiem"/>
      </w:pPr>
      <w:bookmarkStart w:id="314" w:name="_Ref14863738"/>
      <w:r>
        <w:t>Rys. </w:t>
      </w:r>
      <w:fldSimple w:instr=" SEQ Rys. \* ARABIC ">
        <w:r w:rsidR="001D0D9B">
          <w:rPr>
            <w:noProof/>
          </w:rPr>
          <w:t>30</w:t>
        </w:r>
      </w:fldSimple>
      <w:bookmarkEnd w:id="314"/>
      <w:r w:rsidR="00DC5A5D" w:rsidRPr="00001019">
        <w:t>. Model kaskadowy z nawrotami</w:t>
      </w:r>
    </w:p>
    <w:p w14:paraId="4AAE128E" w14:textId="00253DD2" w:rsidR="00DC5A5D" w:rsidRPr="00001019" w:rsidRDefault="00DC5A5D" w:rsidP="006201E4">
      <w:pPr>
        <w:pStyle w:val="Wcicienormalne"/>
      </w:pPr>
      <w:r w:rsidRPr="00001019">
        <w:lastRenderedPageBreak/>
        <w:t xml:space="preserve">Royce zauważył też, że etap testowania w tym modelu występuje dość późno. A dopiero na etapie testowania może się okazać, że </w:t>
      </w:r>
      <w:r w:rsidR="00233BCC">
        <w:t>wymagania zebrane</w:t>
      </w:r>
      <w:r w:rsidRPr="00001019">
        <w:t xml:space="preserve"> na początku są </w:t>
      </w:r>
      <w:r w:rsidR="00233BCC">
        <w:t>niekompletne (lub niepoprawne)</w:t>
      </w:r>
      <w:r w:rsidRPr="00001019">
        <w:t xml:space="preserve">. Wówczas trzeba powrócić na sam początek procesu </w:t>
      </w:r>
      <w:r w:rsidR="00D531A5">
        <w:t>co</w:t>
      </w:r>
      <w:r w:rsidRPr="00001019">
        <w:t xml:space="preserve"> </w:t>
      </w:r>
      <w:r w:rsidR="00D531A5">
        <w:t xml:space="preserve">wprowadza </w:t>
      </w:r>
      <w:r w:rsidRPr="00001019">
        <w:t>duże opóźnienie. Istnieje nawet ryzyko, że przekazanie oprogramowania do użytku nigdy nie nastąpi (</w:t>
      </w:r>
      <w:r w:rsidRPr="00001019">
        <w:fldChar w:fldCharType="begin"/>
      </w:r>
      <w:r w:rsidRPr="00001019">
        <w:instrText xml:space="preserve"> REF  _Ref14864157 \* Lower \h </w:instrText>
      </w:r>
      <w:r w:rsidRPr="00001019">
        <w:fldChar w:fldCharType="separate"/>
      </w:r>
      <w:r w:rsidR="001D0D9B">
        <w:t>rys. </w:t>
      </w:r>
      <w:r w:rsidR="001D0D9B">
        <w:rPr>
          <w:noProof/>
        </w:rPr>
        <w:t>31</w:t>
      </w:r>
      <w:r w:rsidRPr="00001019">
        <w:fldChar w:fldCharType="end"/>
      </w:r>
      <w:r w:rsidRPr="00001019">
        <w:t>).</w:t>
      </w:r>
    </w:p>
    <w:p w14:paraId="130A9C38" w14:textId="77777777" w:rsidR="00DC5A5D" w:rsidRPr="00001019" w:rsidRDefault="00DC5A5D" w:rsidP="00E53D6D">
      <w:pPr>
        <w:pStyle w:val="Figure"/>
      </w:pPr>
      <w:r w:rsidRPr="00001019">
        <w:rPr>
          <w:noProof/>
        </w:rPr>
        <mc:AlternateContent>
          <mc:Choice Requires="wpc">
            <w:drawing>
              <wp:inline distT="0" distB="0" distL="0" distR="0" wp14:anchorId="4634FEA7" wp14:editId="64A749D8">
                <wp:extent cx="4069081" cy="3056255"/>
                <wp:effectExtent l="0" t="0" r="7620" b="0"/>
                <wp:docPr id="95" name="Kanwa 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5" name="Prostokąt 75"/>
                        <wps:cNvSpPr/>
                        <wps:spPr>
                          <a:xfrm>
                            <a:off x="592554" y="51923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B15B7E7"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 name="Prostokąt 76"/>
                        <wps:cNvSpPr/>
                        <wps:spPr>
                          <a:xfrm>
                            <a:off x="89787" y="10132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FB4E60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 name="Prostokąt 77"/>
                        <wps:cNvSpPr/>
                        <wps:spPr>
                          <a:xfrm>
                            <a:off x="1094870" y="93726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854A83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8" name="Prostokąt 78"/>
                        <wps:cNvSpPr/>
                        <wps:spPr>
                          <a:xfrm>
                            <a:off x="1597440" y="135492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4C5EF5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 name="Prostokąt 79"/>
                        <wps:cNvSpPr/>
                        <wps:spPr>
                          <a:xfrm>
                            <a:off x="2099897" y="177253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36DFBE3"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 name="Prostokąt 80"/>
                        <wps:cNvSpPr/>
                        <wps:spPr>
                          <a:xfrm>
                            <a:off x="2602581" y="219030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9D02E97"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 name="Prostokąt 81"/>
                        <wps:cNvSpPr/>
                        <wps:spPr>
                          <a:xfrm>
                            <a:off x="3104868" y="260813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7738197"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 name="Łącznik: łamany 82"/>
                        <wps:cNvCnPr/>
                        <wps:spPr>
                          <a:xfrm>
                            <a:off x="902843" y="253746"/>
                            <a:ext cx="96240" cy="26545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Łącznik: łamany 83"/>
                        <wps:cNvCnPr/>
                        <wps:spPr>
                          <a:xfrm>
                            <a:off x="1405610" y="671629"/>
                            <a:ext cx="147677" cy="24948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Łącznik: łamany 84"/>
                        <wps:cNvCnPr/>
                        <wps:spPr>
                          <a:xfrm>
                            <a:off x="1907926" y="1089627"/>
                            <a:ext cx="96042" cy="2652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Łącznik: łamany 85"/>
                        <wps:cNvCnPr/>
                        <wps:spPr>
                          <a:xfrm>
                            <a:off x="2410496" y="1507257"/>
                            <a:ext cx="95929" cy="26514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6" name="Łącznik: łamany 86"/>
                        <wps:cNvCnPr/>
                        <wps:spPr>
                          <a:xfrm>
                            <a:off x="2912953" y="1924831"/>
                            <a:ext cx="96156" cy="26531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87" name="Łącznik: łamany 87"/>
                        <wps:cNvCnPr/>
                        <wps:spPr>
                          <a:xfrm rot="10800000">
                            <a:off x="496316" y="406203"/>
                            <a:ext cx="96239" cy="265474"/>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88" name="Łącznik: łamany 88"/>
                        <wps:cNvCnPr/>
                        <wps:spPr>
                          <a:xfrm rot="10800000">
                            <a:off x="999082" y="824118"/>
                            <a:ext cx="95788" cy="265588"/>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89" name="Łącznik: łamany 89"/>
                        <wps:cNvCnPr/>
                        <wps:spPr>
                          <a:xfrm rot="10800000">
                            <a:off x="1501398" y="1242147"/>
                            <a:ext cx="96042" cy="265220"/>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90" name="Łącznik: łamany 90"/>
                        <wps:cNvCnPr/>
                        <wps:spPr>
                          <a:xfrm rot="10800000">
                            <a:off x="2003968" y="1659808"/>
                            <a:ext cx="95928" cy="265164"/>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91" name="Łącznik: łamany 91"/>
                        <wps:cNvCnPr/>
                        <wps:spPr>
                          <a:xfrm rot="10800000">
                            <a:off x="2506423" y="2077414"/>
                            <a:ext cx="96156" cy="265333"/>
                          </a:xfrm>
                          <a:prstGeom prst="bentConnector2">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99" name="Dowolny kształt: kształt 99"/>
                        <wps:cNvSpPr/>
                        <wps:spPr>
                          <a:xfrm>
                            <a:off x="258792" y="396815"/>
                            <a:ext cx="2332008" cy="2016029"/>
                          </a:xfrm>
                          <a:custGeom>
                            <a:avLst/>
                            <a:gdLst>
                              <a:gd name="connsiteX0" fmla="*/ 806823 w 806823"/>
                              <a:gd name="connsiteY0" fmla="*/ 753036 h 753036"/>
                              <a:gd name="connsiteX1" fmla="*/ 0 w 806823"/>
                              <a:gd name="connsiteY1" fmla="*/ 753036 h 753036"/>
                              <a:gd name="connsiteX2" fmla="*/ 0 w 806823"/>
                              <a:gd name="connsiteY2" fmla="*/ 744071 h 753036"/>
                              <a:gd name="connsiteX3" fmla="*/ 0 w 806823"/>
                              <a:gd name="connsiteY3" fmla="*/ 0 h 753036"/>
                              <a:gd name="connsiteX4" fmla="*/ 0 w 806823"/>
                              <a:gd name="connsiteY4" fmla="*/ 0 h 7530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06823" h="753036">
                                <a:moveTo>
                                  <a:pt x="806823" y="753036"/>
                                </a:moveTo>
                                <a:lnTo>
                                  <a:pt x="0" y="753036"/>
                                </a:lnTo>
                                <a:lnTo>
                                  <a:pt x="0" y="744071"/>
                                </a:lnTo>
                                <a:lnTo>
                                  <a:pt x="0" y="0"/>
                                </a:lnTo>
                                <a:lnTo>
                                  <a:pt x="0" y="0"/>
                                </a:lnTo>
                              </a:path>
                            </a:pathLst>
                          </a:custGeom>
                          <a:ln w="19050">
                            <a:prstDash val="dash"/>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634FEA7" id="Kanwa 95" o:spid="_x0000_s1487" editas="canvas" style="width:320.4pt;height:240.65pt;mso-position-horizontal-relative:char;mso-position-vertical-relative:line" coordsize="40690,30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">
                <v:shape id="_x0000_s1488" type="#_x0000_t75" style="position:absolute;width:40690;height:30562;visibility:visible;mso-wrap-style:square" filled="t">
                  <v:fill o:detectmouseclick="t"/>
                  <v:path o:connecttype="none"/>
                </v:shape>
                <v:rect id="Prostokąt 75" o:spid="_x0000_s1489" style="position:absolute;left:5925;top:5192;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" fillcolor="white [3201]" strokecolor="black [3200]" strokeweight="1pt">
                  <v:textbox inset="0,0,0,0">
                    <w:txbxContent>
                      <w:p w14:paraId="5B15B7E7"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v:textbox>
                </v:rect>
                <v:rect id="Prostokąt 76" o:spid="_x0000_s1490" style="position:absolute;left:897;top:1013;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" fillcolor="white [3201]" strokecolor="black [3200]" strokeweight="1pt">
                  <v:textbox inset="0,0,0,0">
                    <w:txbxContent>
                      <w:p w14:paraId="1FB4E60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v:textbox>
                </v:rect>
                <v:rect id="Prostokąt 77" o:spid="_x0000_s1491" style="position:absolute;left:10948;top:9372;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" fillcolor="white [3201]" strokecolor="black [3200]" strokeweight="1pt">
                  <v:textbox inset="0,0,0,0">
                    <w:txbxContent>
                      <w:p w14:paraId="3854A83F"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v:textbox>
                </v:rect>
                <v:rect id="Prostokąt 78" o:spid="_x0000_s1492" style="position:absolute;left:15974;top:13549;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" fillcolor="white [3201]" strokecolor="black [3200]" strokeweight="1pt">
                  <v:textbox inset="0,0,0,0">
                    <w:txbxContent>
                      <w:p w14:paraId="54C5EF5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v:textbox>
                </v:rect>
                <v:rect id="Prostokąt 79" o:spid="_x0000_s1493" style="position:absolute;left:20998;top:17725;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" fillcolor="white [3201]" strokecolor="black [3200]" strokeweight="1pt">
                  <v:textbox inset="0,0,0,0">
                    <w:txbxContent>
                      <w:p w14:paraId="536DFBE3"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v:textbox>
                </v:rect>
                <v:rect id="Prostokąt 80" o:spid="_x0000_s1494" style="position:absolute;left:26025;top:21903;width:81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" fillcolor="white [3201]" strokecolor="black [3200]" strokeweight="1pt">
                  <v:textbox inset="0,0,0,0">
                    <w:txbxContent>
                      <w:p w14:paraId="69D02E97"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v:textbox>
                </v:rect>
                <v:rect id="Prostokąt 81" o:spid="_x0000_s1495" style="position:absolute;left:31048;top:26081;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" fillcolor="white [3201]" strokecolor="black [3200]" strokeweight="1pt">
                  <v:textbox inset="0,0,0,0">
                    <w:txbxContent>
                      <w:p w14:paraId="57738197"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shape id="Łącznik: łamany 82" o:spid="_x0000_s1496" type="#_x0000_t33" style="position:absolute;left:9028;top:2537;width:962;height:26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" strokecolor="black [3200]" strokeweight=".5pt">
                  <v:stroke endarrow="block"/>
                </v:shape>
                <v:shape id="Łącznik: łamany 83" o:spid="_x0000_s1497" type="#_x0000_t33" style="position:absolute;left:14056;top:6716;width:1476;height:24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" strokecolor="black [3200]" strokeweight=".5pt">
                  <v:stroke endarrow="block"/>
                </v:shape>
                <v:shape id="Łącznik: łamany 84" o:spid="_x0000_s1498" type="#_x0000_t33" style="position:absolute;left:19079;top:10896;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" strokecolor="black [3200]" strokeweight=".5pt">
                  <v:stroke endarrow="block"/>
                </v:shape>
                <v:shape id="Łącznik: łamany 85" o:spid="_x0000_s1499" type="#_x0000_t33" style="position:absolute;left:24104;top:15072;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" strokecolor="black [3200]" strokeweight=".5pt">
                  <v:stroke endarrow="block"/>
                </v:shape>
                <v:shape id="Łącznik: łamany 86" o:spid="_x0000_s1500" type="#_x0000_t33" style="position:absolute;left:29129;top:19248;width:962;height:26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" strokecolor="black [3200]" strokeweight=".5pt">
                  <v:stroke endarrow="block"/>
                </v:shape>
                <v:shape id="Łącznik: łamany 87" o:spid="_x0000_s1501" type="#_x0000_t33" style="position:absolute;left:4963;top:4062;width:962;height:2654;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" strokecolor="black [3200]" strokeweight=".5pt">
                  <v:stroke dashstyle="dash" endarrow="block"/>
                </v:shape>
                <v:shape id="Łącznik: łamany 88" o:spid="_x0000_s1502" type="#_x0000_t33" style="position:absolute;left:9990;top:8241;width:958;height:265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" strokecolor="black [3200]" strokeweight=".5pt">
                  <v:stroke dashstyle="dash" endarrow="block"/>
                </v:shape>
                <v:shape id="Łącznik: łamany 89" o:spid="_x0000_s1503" type="#_x0000_t33" style="position:absolute;left:15013;top:12421;width:961;height:265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" strokecolor="black [3200]" strokeweight=".5pt">
                  <v:stroke dashstyle="dash" endarrow="block"/>
                </v:shape>
                <v:shape id="Łącznik: łamany 90" o:spid="_x0000_s1504" type="#_x0000_t33" style="position:absolute;left:20039;top:16598;width:959;height:265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" strokecolor="black [3200]" strokeweight=".5pt">
                  <v:stroke dashstyle="dash" endarrow="block"/>
                </v:shape>
                <v:shape id="Łącznik: łamany 91" o:spid="_x0000_s1505" type="#_x0000_t33" style="position:absolute;left:25064;top:20774;width:961;height:265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" strokecolor="black [3200]" strokeweight=".5pt">
                  <v:stroke dashstyle="dash" endarrow="block"/>
                </v:shape>
                <v:shape id="Dowolny kształt: kształt 99" o:spid="_x0000_s1506" style="position:absolute;left:2587;top:3968;width:23321;height:20160;visibility:visible;mso-wrap-style:square;v-text-anchor:middle" coordsize="806823,753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" path="m806823,753036l,753036r,-8965l,,,e" filled="f" strokecolor="black [3200]" strokeweight="1.5pt">
                  <v:stroke dashstyle="dash" endarrow="block" joinstyle="miter"/>
                  <v:path arrowok="t" o:connecttype="custom" o:connectlocs="2332008,2016029;0,2016029;0,1992028;0,0;0,0" o:connectangles="0,0,0,0,0"/>
                </v:shape>
                <w10:anchorlock/>
              </v:group>
            </w:pict>
          </mc:Fallback>
        </mc:AlternateContent>
      </w:r>
    </w:p>
    <w:p w14:paraId="1917C086" w14:textId="6E480F25" w:rsidR="00DC5A5D" w:rsidRPr="00001019" w:rsidRDefault="008C16D7" w:rsidP="00116675">
      <w:pPr>
        <w:pStyle w:val="Podpispodrysunkiem"/>
      </w:pPr>
      <w:bookmarkStart w:id="315" w:name="_Ref14864157"/>
      <w:r>
        <w:t>Rys. </w:t>
      </w:r>
      <w:fldSimple w:instr=" SEQ Rys. \* ARABIC ">
        <w:r w:rsidR="001D0D9B">
          <w:rPr>
            <w:noProof/>
          </w:rPr>
          <w:t>31</w:t>
        </w:r>
      </w:fldSimple>
      <w:bookmarkEnd w:id="315"/>
      <w:r w:rsidR="00DC5A5D" w:rsidRPr="00001019">
        <w:t>. Ryzyko niepowodzenia projektu prowadzonego wg modelu kaskadowego</w:t>
      </w:r>
    </w:p>
    <w:p w14:paraId="3F41A6A7" w14:textId="77777777" w:rsidR="00DC5A5D" w:rsidRPr="00001019" w:rsidRDefault="00DC5A5D" w:rsidP="006201E4">
      <w:pPr>
        <w:pStyle w:val="Wcicienormalne"/>
      </w:pPr>
    </w:p>
    <w:p w14:paraId="6ABC7D4B" w14:textId="77777777" w:rsidR="00DC5A5D" w:rsidRPr="00001019" w:rsidRDefault="00DC5A5D" w:rsidP="006201E4">
      <w:pPr>
        <w:pStyle w:val="Intitle"/>
      </w:pPr>
      <w:bookmarkStart w:id="316" w:name="_Toc14942119"/>
      <w:r w:rsidRPr="00001019">
        <w:t>Udoskonalony model kaskadowy</w:t>
      </w:r>
      <w:bookmarkEnd w:id="316"/>
    </w:p>
    <w:p w14:paraId="5C1FA5B3" w14:textId="77777777" w:rsidR="00DC5A5D" w:rsidRPr="00001019" w:rsidRDefault="00DC5A5D" w:rsidP="006201E4">
      <w:pPr>
        <w:pStyle w:val="Wcicienormalne"/>
      </w:pPr>
      <w:r w:rsidRPr="00001019">
        <w:t xml:space="preserve">Royce zaproponował udoskonalenie modelu kaskadowego przez dodanie do niego etapu </w:t>
      </w:r>
      <w:r w:rsidRPr="00001019">
        <w:rPr>
          <w:i/>
        </w:rPr>
        <w:t>projektowania wstępnego</w:t>
      </w:r>
      <w:r w:rsidRPr="00001019">
        <w:t xml:space="preserve"> następującego po etapie specyfikowania wymagań na oprogramowanie, a poprzedzającego etap analizy. Etap ten miałby na celu:</w:t>
      </w:r>
    </w:p>
    <w:p w14:paraId="45249CBE" w14:textId="77777777" w:rsidR="00DC5A5D" w:rsidRPr="00001019" w:rsidRDefault="00DC5A5D" w:rsidP="006201E4">
      <w:pPr>
        <w:pStyle w:val="Listapunktowana"/>
      </w:pPr>
      <w:r w:rsidRPr="00001019">
        <w:t>opracowanie przeglądowej dokumentacji systemu,</w:t>
      </w:r>
    </w:p>
    <w:p w14:paraId="289E0143" w14:textId="77777777" w:rsidR="00DC5A5D" w:rsidRPr="00001019" w:rsidRDefault="00DC5A5D" w:rsidP="006201E4">
      <w:pPr>
        <w:pStyle w:val="Listapunktowana"/>
      </w:pPr>
      <w:r w:rsidRPr="00001019">
        <w:t>zaprojektowanie baz danych i procesów przetwarzania,</w:t>
      </w:r>
    </w:p>
    <w:p w14:paraId="50A331D1" w14:textId="77777777" w:rsidR="00DC5A5D" w:rsidRPr="00001019" w:rsidRDefault="00DC5A5D" w:rsidP="006201E4">
      <w:pPr>
        <w:pStyle w:val="Listapunktowana"/>
      </w:pPr>
      <w:r w:rsidRPr="00001019">
        <w:t>opisanie procedur na poziomie operacyjnym,</w:t>
      </w:r>
    </w:p>
    <w:p w14:paraId="1FBB0DE6" w14:textId="77777777" w:rsidR="00DC5A5D" w:rsidRPr="00001019" w:rsidRDefault="00DC5A5D" w:rsidP="006201E4">
      <w:pPr>
        <w:pStyle w:val="Listapunktowana"/>
      </w:pPr>
      <w:r w:rsidRPr="00001019">
        <w:t>oszacowanie zapotrzebowania podprogramów na pamięć,</w:t>
      </w:r>
    </w:p>
    <w:p w14:paraId="6610E467" w14:textId="77777777" w:rsidR="00DC5A5D" w:rsidRPr="00001019" w:rsidRDefault="00DC5A5D" w:rsidP="006201E4">
      <w:pPr>
        <w:pStyle w:val="Listapunktowana"/>
      </w:pPr>
      <w:r w:rsidRPr="00001019">
        <w:t>oszacowanie czasu wykonywania podprogramów.</w:t>
      </w:r>
    </w:p>
    <w:p w14:paraId="311737EF" w14:textId="7F8538EA" w:rsidR="00DC5A5D" w:rsidRPr="00001019" w:rsidRDefault="00DC5A5D" w:rsidP="006201E4">
      <w:pPr>
        <w:pStyle w:val="Wcicienormalne"/>
      </w:pPr>
      <w:r w:rsidRPr="00001019">
        <w:t>Royce zauważył też, że często pierwsza wersja programu nie jest zadowalająca. Dlatego zaproponował opracowanie wersji wstępnej i dopiero po pewnym czasie jej użytkowania wykonanie właściwej wersji wg tego samego modelu. Wnioski z wersji wstępnej można wykorzystać zarówno przy analizie i projektowaniu, jak i kodowaniu, testowaniu, a nawet użytkowaniu końcowej wersji oprogramowania (</w:t>
      </w:r>
      <w:r w:rsidRPr="00001019">
        <w:fldChar w:fldCharType="begin"/>
      </w:r>
      <w:r w:rsidRPr="00001019">
        <w:instrText xml:space="preserve"> REF  _Ref14886207 \* Lower \h </w:instrText>
      </w:r>
      <w:r w:rsidRPr="00001019">
        <w:fldChar w:fldCharType="separate"/>
      </w:r>
      <w:r w:rsidR="001D0D9B">
        <w:t>rys. </w:t>
      </w:r>
      <w:r w:rsidR="001D0D9B">
        <w:rPr>
          <w:noProof/>
        </w:rPr>
        <w:t>32</w:t>
      </w:r>
      <w:r w:rsidRPr="00001019">
        <w:fldChar w:fldCharType="end"/>
      </w:r>
      <w:r w:rsidRPr="00001019">
        <w:t>).</w:t>
      </w:r>
    </w:p>
    <w:p w14:paraId="62C9909B" w14:textId="77777777" w:rsidR="00DC5A5D" w:rsidRPr="00001019" w:rsidRDefault="00DC5A5D" w:rsidP="00E53D6D">
      <w:pPr>
        <w:pStyle w:val="Figure"/>
      </w:pPr>
      <w:r w:rsidRPr="00001019">
        <w:rPr>
          <w:noProof/>
        </w:rPr>
        <w:lastRenderedPageBreak/>
        <mc:AlternateContent>
          <mc:Choice Requires="wpc">
            <w:drawing>
              <wp:inline distT="0" distB="0" distL="0" distR="0" wp14:anchorId="14450D3F" wp14:editId="3819F916">
                <wp:extent cx="5038090" cy="3627120"/>
                <wp:effectExtent l="0" t="0" r="0" b="0"/>
                <wp:docPr id="117" name="Kanwa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2" name="Prostokąt 92"/>
                        <wps:cNvSpPr/>
                        <wps:spPr>
                          <a:xfrm>
                            <a:off x="592554" y="51923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90BA53B"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7" name="Prostokąt 97"/>
                        <wps:cNvSpPr/>
                        <wps:spPr>
                          <a:xfrm>
                            <a:off x="89787" y="10132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D362F6C"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8" name="Prostokąt 98"/>
                        <wps:cNvSpPr/>
                        <wps:spPr>
                          <a:xfrm>
                            <a:off x="1094870" y="1605766"/>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05A2D16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0" name="Prostokąt 100"/>
                        <wps:cNvSpPr/>
                        <wps:spPr>
                          <a:xfrm>
                            <a:off x="1597440" y="202342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5903F14"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2" name="Prostokąt 102"/>
                        <wps:cNvSpPr/>
                        <wps:spPr>
                          <a:xfrm>
                            <a:off x="2099897" y="2441032"/>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3ED7619"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3" name="Prostokąt 103"/>
                        <wps:cNvSpPr/>
                        <wps:spPr>
                          <a:xfrm>
                            <a:off x="2602581" y="2858806"/>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26A1CA0C"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4" name="Prostokąt 104"/>
                        <wps:cNvSpPr/>
                        <wps:spPr>
                          <a:xfrm>
                            <a:off x="3104868" y="327663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494137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5" name="Łącznik: łamany 105"/>
                        <wps:cNvCnPr/>
                        <wps:spPr>
                          <a:xfrm>
                            <a:off x="902843" y="253746"/>
                            <a:ext cx="96240" cy="26545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Łącznik: łamany 106"/>
                        <wps:cNvCnPr/>
                        <wps:spPr>
                          <a:xfrm>
                            <a:off x="1405610" y="671629"/>
                            <a:ext cx="147677" cy="24948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Łącznik: łamany 107"/>
                        <wps:cNvCnPr/>
                        <wps:spPr>
                          <a:xfrm>
                            <a:off x="1907926" y="1758129"/>
                            <a:ext cx="96042" cy="2652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 name="Łącznik: łamany 108"/>
                        <wps:cNvCnPr/>
                        <wps:spPr>
                          <a:xfrm>
                            <a:off x="2410496" y="2175759"/>
                            <a:ext cx="95929" cy="26514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09" name="Łącznik: łamany 109"/>
                        <wps:cNvCnPr/>
                        <wps:spPr>
                          <a:xfrm>
                            <a:off x="2912953" y="2593333"/>
                            <a:ext cx="96156" cy="26531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10" name="Łącznik: łamany 110"/>
                        <wps:cNvCnPr/>
                        <wps:spPr>
                          <a:xfrm>
                            <a:off x="3415637" y="3011076"/>
                            <a:ext cx="95760" cy="26537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Prostokąt 119"/>
                        <wps:cNvSpPr/>
                        <wps:spPr>
                          <a:xfrm>
                            <a:off x="1094870" y="91705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42E2290E"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134" name="Grupa 134"/>
                        <wpg:cNvGrpSpPr/>
                        <wpg:grpSpPr>
                          <a:xfrm>
                            <a:off x="3224142" y="1248749"/>
                            <a:ext cx="1575787" cy="1635808"/>
                            <a:chOff x="2973130" y="1051525"/>
                            <a:chExt cx="1575787" cy="1635808"/>
                          </a:xfrm>
                        </wpg:grpSpPr>
                        <wps:wsp>
                          <wps:cNvPr id="120" name="Prostokąt 120"/>
                          <wps:cNvSpPr/>
                          <wps:spPr>
                            <a:xfrm>
                              <a:off x="2973130" y="105152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CFC52C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1" name="Prostokąt 121"/>
                          <wps:cNvSpPr/>
                          <wps:spPr>
                            <a:xfrm>
                              <a:off x="3125513" y="131807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6E90A0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Prostokąt 122"/>
                          <wps:cNvSpPr/>
                          <wps:spPr>
                            <a:xfrm>
                              <a:off x="3277839" y="1584523"/>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85A2A1D"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3" name="Prostokąt 123"/>
                          <wps:cNvSpPr/>
                          <wps:spPr>
                            <a:xfrm>
                              <a:off x="3430725" y="185035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57642D2"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4" name="Prostokąt 124"/>
                          <wps:cNvSpPr/>
                          <wps:spPr>
                            <a:xfrm>
                              <a:off x="3583386" y="211668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495238A"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5" name="Prostokąt 125"/>
                          <wps:cNvSpPr/>
                          <wps:spPr>
                            <a:xfrm>
                              <a:off x="3735861" y="238245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72901A2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s:wsp>
                        <wps:cNvPr id="132" name="Łącznik prosty ze strzałką 132"/>
                        <wps:cNvCnPr>
                          <a:stCxn id="119" idx="2"/>
                          <a:endCxn id="98" idx="0"/>
                        </wps:cNvCnPr>
                        <wps:spPr>
                          <a:xfrm>
                            <a:off x="1501376" y="1221938"/>
                            <a:ext cx="0" cy="3838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6" name="Dowolny kształt: kształt 136"/>
                        <wps:cNvSpPr/>
                        <wps:spPr>
                          <a:xfrm>
                            <a:off x="1918447" y="858257"/>
                            <a:ext cx="1757083" cy="378872"/>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Lst>
                            <a:ahLst/>
                            <a:cxnLst>
                              <a:cxn ang="0">
                                <a:pos x="connsiteX0" y="connsiteY0"/>
                              </a:cxn>
                              <a:cxn ang="0">
                                <a:pos x="connsiteX1" y="connsiteY1"/>
                              </a:cxn>
                              <a:cxn ang="0">
                                <a:pos x="connsiteX2" y="connsiteY2"/>
                              </a:cxn>
                            </a:cxnLst>
                            <a:rect l="l" t="t" r="r" b="b"/>
                            <a:pathLst>
                              <a:path w="1757083" h="378872">
                                <a:moveTo>
                                  <a:pt x="0" y="208542"/>
                                </a:moveTo>
                                <a:cubicBezTo>
                                  <a:pt x="313779" y="103954"/>
                                  <a:pt x="636522" y="-18564"/>
                                  <a:pt x="896512" y="2354"/>
                                </a:cubicBezTo>
                                <a:cubicBezTo>
                                  <a:pt x="1541964" y="11318"/>
                                  <a:pt x="1631593" y="109931"/>
                                  <a:pt x="1757083" y="378872"/>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Dowolny kształt: kształt 137"/>
                        <wps:cNvSpPr/>
                        <wps:spPr>
                          <a:xfrm flipH="1">
                            <a:off x="1907812" y="1676400"/>
                            <a:ext cx="2069116" cy="1005840"/>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785781"/>
                              <a:gd name="connsiteY0" fmla="*/ 4177084 h 4177100"/>
                              <a:gd name="connsiteX1" fmla="*/ 1950757 w 2785781"/>
                              <a:gd name="connsiteY1" fmla="*/ 79 h 4177100"/>
                              <a:gd name="connsiteX2" fmla="*/ 2785781 w 2785781"/>
                              <a:gd name="connsiteY2" fmla="*/ 692058 h 4177100"/>
                              <a:gd name="connsiteX0" fmla="*/ 0 w 2785781"/>
                              <a:gd name="connsiteY0" fmla="*/ 4177084 h 4177100"/>
                              <a:gd name="connsiteX1" fmla="*/ 1950757 w 2785781"/>
                              <a:gd name="connsiteY1" fmla="*/ 79 h 4177100"/>
                              <a:gd name="connsiteX2" fmla="*/ 2785781 w 2785781"/>
                              <a:gd name="connsiteY2" fmla="*/ 920596 h 4177100"/>
                              <a:gd name="connsiteX0" fmla="*/ 0 w 2785781"/>
                              <a:gd name="connsiteY0" fmla="*/ 3328057 h 3328079"/>
                              <a:gd name="connsiteX1" fmla="*/ 1517346 w 2785781"/>
                              <a:gd name="connsiteY1" fmla="*/ 369972 h 3328079"/>
                              <a:gd name="connsiteX2" fmla="*/ 2785781 w 2785781"/>
                              <a:gd name="connsiteY2" fmla="*/ 71569 h 3328079"/>
                              <a:gd name="connsiteX0" fmla="*/ 0 w 2785781"/>
                              <a:gd name="connsiteY0" fmla="*/ 3484962 h 3484984"/>
                              <a:gd name="connsiteX1" fmla="*/ 1517346 w 2785781"/>
                              <a:gd name="connsiteY1" fmla="*/ 526877 h 3484984"/>
                              <a:gd name="connsiteX2" fmla="*/ 2785781 w 2785781"/>
                              <a:gd name="connsiteY2" fmla="*/ 228474 h 3484984"/>
                              <a:gd name="connsiteX0" fmla="*/ 0 w 2785781"/>
                              <a:gd name="connsiteY0" fmla="*/ 3484965 h 3484997"/>
                              <a:gd name="connsiteX1" fmla="*/ 1517346 w 2785781"/>
                              <a:gd name="connsiteY1" fmla="*/ 526880 h 3484997"/>
                              <a:gd name="connsiteX2" fmla="*/ 2785781 w 2785781"/>
                              <a:gd name="connsiteY2" fmla="*/ 228477 h 3484997"/>
                              <a:gd name="connsiteX0" fmla="*/ 0 w 2785781"/>
                              <a:gd name="connsiteY0" fmla="*/ 3391992 h 3392021"/>
                              <a:gd name="connsiteX1" fmla="*/ 1517346 w 2785781"/>
                              <a:gd name="connsiteY1" fmla="*/ 433907 h 3392021"/>
                              <a:gd name="connsiteX2" fmla="*/ 2785781 w 2785781"/>
                              <a:gd name="connsiteY2" fmla="*/ 135504 h 3392021"/>
                              <a:gd name="connsiteX0" fmla="*/ 0 w 2785781"/>
                              <a:gd name="connsiteY0" fmla="*/ 3385549 h 3385578"/>
                              <a:gd name="connsiteX1" fmla="*/ 1517346 w 2785781"/>
                              <a:gd name="connsiteY1" fmla="*/ 427464 h 3385578"/>
                              <a:gd name="connsiteX2" fmla="*/ 2785781 w 2785781"/>
                              <a:gd name="connsiteY2" fmla="*/ 129061 h 3385578"/>
                              <a:gd name="connsiteX0" fmla="*/ 0 w 2785781"/>
                              <a:gd name="connsiteY0" fmla="*/ 3333582 h 3333617"/>
                              <a:gd name="connsiteX1" fmla="*/ 1411921 w 2785781"/>
                              <a:gd name="connsiteY1" fmla="*/ 689735 h 3333617"/>
                              <a:gd name="connsiteX2" fmla="*/ 2785781 w 2785781"/>
                              <a:gd name="connsiteY2" fmla="*/ 77094 h 3333617"/>
                              <a:gd name="connsiteX0" fmla="*/ 0 w 2820922"/>
                              <a:gd name="connsiteY0" fmla="*/ 3257817 h 3257852"/>
                              <a:gd name="connsiteX1" fmla="*/ 1411921 w 2820922"/>
                              <a:gd name="connsiteY1" fmla="*/ 613970 h 3257852"/>
                              <a:gd name="connsiteX2" fmla="*/ 2820922 w 2820922"/>
                              <a:gd name="connsiteY2" fmla="*/ 87029 h 3257852"/>
                              <a:gd name="connsiteX0" fmla="*/ 0 w 2750640"/>
                              <a:gd name="connsiteY0" fmla="*/ 3233105 h 3233140"/>
                              <a:gd name="connsiteX1" fmla="*/ 1411921 w 2750640"/>
                              <a:gd name="connsiteY1" fmla="*/ 589258 h 3233140"/>
                              <a:gd name="connsiteX2" fmla="*/ 2750641 w 2750640"/>
                              <a:gd name="connsiteY2" fmla="*/ 90882 h 3233140"/>
                              <a:gd name="connsiteX0" fmla="*/ 0 w 2750641"/>
                              <a:gd name="connsiteY0" fmla="*/ 3142223 h 3142258"/>
                              <a:gd name="connsiteX1" fmla="*/ 1411921 w 2750641"/>
                              <a:gd name="connsiteY1" fmla="*/ 498376 h 3142258"/>
                              <a:gd name="connsiteX2" fmla="*/ 2750641 w 2750641"/>
                              <a:gd name="connsiteY2" fmla="*/ 0 h 3142258"/>
                            </a:gdLst>
                            <a:ahLst/>
                            <a:cxnLst>
                              <a:cxn ang="0">
                                <a:pos x="connsiteX0" y="connsiteY0"/>
                              </a:cxn>
                              <a:cxn ang="0">
                                <a:pos x="connsiteX1" y="connsiteY1"/>
                              </a:cxn>
                              <a:cxn ang="0">
                                <a:pos x="connsiteX2" y="connsiteY2"/>
                              </a:cxn>
                            </a:cxnLst>
                            <a:rect l="l" t="t" r="r" b="b"/>
                            <a:pathLst>
                              <a:path w="2750641" h="3142258">
                                <a:moveTo>
                                  <a:pt x="0" y="3142223"/>
                                </a:moveTo>
                                <a:cubicBezTo>
                                  <a:pt x="430917" y="3151900"/>
                                  <a:pt x="894226" y="1163068"/>
                                  <a:pt x="1411921" y="498376"/>
                                </a:cubicBezTo>
                                <a:cubicBezTo>
                                  <a:pt x="1776241" y="107402"/>
                                  <a:pt x="2144884" y="16730"/>
                                  <a:pt x="2750641" y="0"/>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Dowolny kształt: kształt 138"/>
                        <wps:cNvSpPr/>
                        <wps:spPr>
                          <a:xfrm flipH="1">
                            <a:off x="2427801" y="2118409"/>
                            <a:ext cx="1549302" cy="606502"/>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1970974 h 1971059"/>
                              <a:gd name="connsiteX1" fmla="*/ 1201071 w 2024382"/>
                              <a:gd name="connsiteY1" fmla="*/ 450702 h 1971059"/>
                              <a:gd name="connsiteX2" fmla="*/ 2024382 w 2024382"/>
                              <a:gd name="connsiteY2" fmla="*/ 1 h 1971059"/>
                              <a:gd name="connsiteX0" fmla="*/ 0 w 2024382"/>
                              <a:gd name="connsiteY0" fmla="*/ 1970974 h 1971040"/>
                              <a:gd name="connsiteX1" fmla="*/ 1201071 w 2024382"/>
                              <a:gd name="connsiteY1" fmla="*/ 450702 h 1971040"/>
                              <a:gd name="connsiteX2" fmla="*/ 2024382 w 2024382"/>
                              <a:gd name="connsiteY2" fmla="*/ 1 h 1971040"/>
                            </a:gdLst>
                            <a:ahLst/>
                            <a:cxnLst>
                              <a:cxn ang="0">
                                <a:pos x="connsiteX0" y="connsiteY0"/>
                              </a:cxn>
                              <a:cxn ang="0">
                                <a:pos x="connsiteX1" y="connsiteY1"/>
                              </a:cxn>
                              <a:cxn ang="0">
                                <a:pos x="connsiteX2" y="connsiteY2"/>
                              </a:cxn>
                            </a:cxnLst>
                            <a:rect l="l" t="t" r="r" b="b"/>
                            <a:pathLst>
                              <a:path w="2024382" h="1971040">
                                <a:moveTo>
                                  <a:pt x="0" y="1970974"/>
                                </a:moveTo>
                                <a:cubicBezTo>
                                  <a:pt x="430917" y="1980651"/>
                                  <a:pt x="972005" y="902070"/>
                                  <a:pt x="1201071" y="450702"/>
                                </a:cubicBezTo>
                                <a:cubicBezTo>
                                  <a:pt x="1389685" y="59727"/>
                                  <a:pt x="1711471" y="16730"/>
                                  <a:pt x="2024382" y="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Dowolny kształt: kształt 139"/>
                        <wps:cNvSpPr/>
                        <wps:spPr>
                          <a:xfrm flipH="1">
                            <a:off x="2902784" y="2501153"/>
                            <a:ext cx="1074201" cy="284719"/>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Lst>
                            <a:ahLst/>
                            <a:cxnLst>
                              <a:cxn ang="0">
                                <a:pos x="connsiteX0" y="connsiteY0"/>
                              </a:cxn>
                              <a:cxn ang="0">
                                <a:pos x="connsiteX1" y="connsiteY1"/>
                              </a:cxn>
                              <a:cxn ang="0">
                                <a:pos x="connsiteX2" y="connsiteY2"/>
                              </a:cxn>
                            </a:cxnLst>
                            <a:rect l="l" t="t" r="r" b="b"/>
                            <a:pathLst>
                              <a:path w="2024382" h="1971046">
                                <a:moveTo>
                                  <a:pt x="0" y="1970974"/>
                                </a:moveTo>
                                <a:cubicBezTo>
                                  <a:pt x="430917" y="1980651"/>
                                  <a:pt x="788801" y="1001125"/>
                                  <a:pt x="1201071" y="450702"/>
                                </a:cubicBezTo>
                                <a:cubicBezTo>
                                  <a:pt x="1389685" y="59727"/>
                                  <a:pt x="1711471" y="16730"/>
                                  <a:pt x="2024382" y="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Dowolny kształt: kształt 140"/>
                        <wps:cNvSpPr/>
                        <wps:spPr>
                          <a:xfrm flipH="1" flipV="1">
                            <a:off x="3404644" y="2822447"/>
                            <a:ext cx="572320" cy="121919"/>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Lst>
                            <a:ahLst/>
                            <a:cxnLst>
                              <a:cxn ang="0">
                                <a:pos x="connsiteX0" y="connsiteY0"/>
                              </a:cxn>
                              <a:cxn ang="0">
                                <a:pos x="connsiteX1" y="connsiteY1"/>
                              </a:cxn>
                              <a:cxn ang="0">
                                <a:pos x="connsiteX2" y="connsiteY2"/>
                              </a:cxn>
                            </a:cxnLst>
                            <a:rect l="l" t="t" r="r" b="b"/>
                            <a:pathLst>
                              <a:path w="2024382" h="1971046">
                                <a:moveTo>
                                  <a:pt x="0" y="1970974"/>
                                </a:moveTo>
                                <a:cubicBezTo>
                                  <a:pt x="430917" y="1980651"/>
                                  <a:pt x="788801" y="1001125"/>
                                  <a:pt x="1201071" y="450702"/>
                                </a:cubicBezTo>
                                <a:cubicBezTo>
                                  <a:pt x="1389685" y="59727"/>
                                  <a:pt x="1711471" y="16730"/>
                                  <a:pt x="2024382" y="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Dowolny kształt: kształt 141"/>
                        <wps:cNvSpPr/>
                        <wps:spPr>
                          <a:xfrm flipH="1" flipV="1">
                            <a:off x="3693075" y="2865120"/>
                            <a:ext cx="283725" cy="411327"/>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4397906 h 4397978"/>
                              <a:gd name="connsiteX1" fmla="*/ 1201071 w 2024382"/>
                              <a:gd name="connsiteY1" fmla="*/ 2877634 h 4397978"/>
                              <a:gd name="connsiteX2" fmla="*/ 2024382 w 2024382"/>
                              <a:gd name="connsiteY2" fmla="*/ 0 h 4397978"/>
                              <a:gd name="connsiteX0" fmla="*/ 0 w 2030598"/>
                              <a:gd name="connsiteY0" fmla="*/ 4397906 h 4397978"/>
                              <a:gd name="connsiteX1" fmla="*/ 1201071 w 2030598"/>
                              <a:gd name="connsiteY1" fmla="*/ 2877634 h 4397978"/>
                              <a:gd name="connsiteX2" fmla="*/ 2024382 w 2030598"/>
                              <a:gd name="connsiteY2" fmla="*/ 0 h 4397978"/>
                              <a:gd name="connsiteX0" fmla="*/ 0 w 2031866"/>
                              <a:gd name="connsiteY0" fmla="*/ 4397906 h 4398001"/>
                              <a:gd name="connsiteX1" fmla="*/ 1332037 w 2031866"/>
                              <a:gd name="connsiteY1" fmla="*/ 3159216 h 4398001"/>
                              <a:gd name="connsiteX2" fmla="*/ 2024382 w 2031866"/>
                              <a:gd name="connsiteY2" fmla="*/ 0 h 4398001"/>
                            </a:gdLst>
                            <a:ahLst/>
                            <a:cxnLst>
                              <a:cxn ang="0">
                                <a:pos x="connsiteX0" y="connsiteY0"/>
                              </a:cxn>
                              <a:cxn ang="0">
                                <a:pos x="connsiteX1" y="connsiteY1"/>
                              </a:cxn>
                              <a:cxn ang="0">
                                <a:pos x="connsiteX2" y="connsiteY2"/>
                              </a:cxn>
                            </a:cxnLst>
                            <a:rect l="l" t="t" r="r" b="b"/>
                            <a:pathLst>
                              <a:path w="2031866" h="4398001">
                                <a:moveTo>
                                  <a:pt x="0" y="4397906"/>
                                </a:moveTo>
                                <a:cubicBezTo>
                                  <a:pt x="430917" y="4407583"/>
                                  <a:pt x="919767" y="3709639"/>
                                  <a:pt x="1332037" y="3159216"/>
                                </a:cubicBezTo>
                                <a:cubicBezTo>
                                  <a:pt x="1520651" y="2768241"/>
                                  <a:pt x="2104376" y="1706230"/>
                                  <a:pt x="2024382" y="0"/>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4450D3F" id="Kanwa 117" o:spid="_x0000_s1507" editas="canvas" style="width:396.7pt;height:285.6pt;mso-position-horizontal-relative:char;mso-position-vertical-relative:line" coordsize="50380,3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">
                <v:shape id="_x0000_s1508" type="#_x0000_t75" style="position:absolute;width:50380;height:36271;visibility:visible;mso-wrap-style:square" filled="t">
                  <v:fill o:detectmouseclick="t"/>
                  <v:path o:connecttype="none"/>
                </v:shape>
                <v:rect id="Prostokąt 92" o:spid="_x0000_s1509" style="position:absolute;left:5925;top:5192;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" fillcolor="white [3201]" strokecolor="black [3200]" strokeweight="1pt">
                  <v:textbox inset="0,0,0,0">
                    <w:txbxContent>
                      <w:p w14:paraId="690BA53B"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v:textbox>
                </v:rect>
                <v:rect id="Prostokąt 97" o:spid="_x0000_s1510" style="position:absolute;left:897;top:1013;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" fillcolor="white [3201]" strokecolor="black [3200]" strokeweight="1pt">
                  <v:textbox inset="0,0,0,0">
                    <w:txbxContent>
                      <w:p w14:paraId="5D362F6C"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w:t>
                        </w:r>
                        <w:r>
                          <w:rPr>
                            <w:rFonts w:asciiTheme="minorHAnsi" w:hAnsiTheme="minorHAnsi" w:cstheme="minorHAnsi"/>
                            <w:sz w:val="16"/>
                            <w:szCs w:val="16"/>
                          </w:rPr>
                          <w:t xml:space="preserve"> </w:t>
                        </w:r>
                        <w:r w:rsidRPr="005F0E6E">
                          <w:rPr>
                            <w:rFonts w:asciiTheme="minorHAnsi" w:hAnsiTheme="minorHAnsi" w:cstheme="minorHAnsi"/>
                            <w:sz w:val="16"/>
                            <w:szCs w:val="16"/>
                          </w:rPr>
                          <w:t>systemowe</w:t>
                        </w:r>
                      </w:p>
                    </w:txbxContent>
                  </v:textbox>
                </v:rect>
                <v:rect id="Prostokąt 98" o:spid="_x0000_s1511" style="position:absolute;left:10948;top:16057;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" fillcolor="white [3201]" strokecolor="black [3200]" strokeweight="1pt">
                  <v:textbox inset="0,0,0,0">
                    <w:txbxContent>
                      <w:p w14:paraId="05A2D16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v:textbox>
                </v:rect>
                <v:rect id="Prostokąt 100" o:spid="_x0000_s1512" style="position:absolute;left:15974;top:20234;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" fillcolor="white [3201]" strokecolor="black [3200]" strokeweight="1pt">
                  <v:textbox inset="0,0,0,0">
                    <w:txbxContent>
                      <w:p w14:paraId="35903F14"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v:textbox>
                </v:rect>
                <v:rect id="Prostokąt 102" o:spid="_x0000_s1513" style="position:absolute;left:20998;top:24410;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" fillcolor="white [3201]" strokecolor="black [3200]" strokeweight="1pt">
                  <v:textbox inset="0,0,0,0">
                    <w:txbxContent>
                      <w:p w14:paraId="53ED7619"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v:textbox>
                </v:rect>
                <v:rect id="Prostokąt 103" o:spid="_x0000_s1514" style="position:absolute;left:26025;top:28588;width:813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" fillcolor="white [3201]" strokecolor="black [3200]" strokeweight="1pt">
                  <v:textbox inset="0,0,0,0">
                    <w:txbxContent>
                      <w:p w14:paraId="26A1CA0C"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v:textbox>
                </v:rect>
                <v:rect id="Prostokąt 104" o:spid="_x0000_s1515" style="position:absolute;left:31048;top:32766;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" fillcolor="white [3201]" strokecolor="black [3200]" strokeweight="1pt">
                  <v:textbox inset="0,0,0,0">
                    <w:txbxContent>
                      <w:p w14:paraId="1494137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shape id="Łącznik: łamany 105" o:spid="_x0000_s1516" type="#_x0000_t33" style="position:absolute;left:9028;top:2537;width:962;height:265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" strokecolor="black [3200]" strokeweight=".5pt">
                  <v:stroke endarrow="block"/>
                </v:shape>
                <v:shape id="Łącznik: łamany 106" o:spid="_x0000_s1517" type="#_x0000_t33" style="position:absolute;left:14056;top:6716;width:1476;height:24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" strokecolor="black [3200]" strokeweight=".5pt">
                  <v:stroke endarrow="block"/>
                </v:shape>
                <v:shape id="Łącznik: łamany 107" o:spid="_x0000_s1518" type="#_x0000_t33" style="position:absolute;left:19079;top:17581;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" strokecolor="black [3200]" strokeweight=".5pt">
                  <v:stroke endarrow="block"/>
                </v:shape>
                <v:shape id="Łącznik: łamany 108" o:spid="_x0000_s1519" type="#_x0000_t33" style="position:absolute;left:24104;top:21757;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" strokecolor="black [3200]" strokeweight=".5pt">
                  <v:stroke endarrow="block"/>
                </v:shape>
                <v:shape id="Łącznik: łamany 109" o:spid="_x0000_s1520" type="#_x0000_t33" style="position:absolute;left:29129;top:25933;width:962;height:26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" strokecolor="black [3200]" strokeweight=".5pt">
                  <v:stroke endarrow="block"/>
                </v:shape>
                <v:shape id="Łącznik: łamany 110" o:spid="_x0000_s1521" type="#_x0000_t33" style="position:absolute;left:34156;top:30110;width:957;height:26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" strokecolor="black [3200]" strokeweight=".5pt">
                  <v:stroke endarrow="block"/>
                </v:shape>
                <v:rect id="Prostokąt 119" o:spid="_x0000_s1522" style="position:absolute;left:10948;top:9170;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" fillcolor="white [3201]" strokecolor="black [3200]" strokeweight="1pt">
                  <v:textbox inset="0,0,0,0">
                    <w:txbxContent>
                      <w:p w14:paraId="42E2290E"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v:textbox>
                </v:rect>
                <v:group id="Grupa 134" o:spid="_x0000_s1523" style="position:absolute;left:32241;top:12487;width:15758;height:16358" coordorigin="29731,10515" coordsize="15757,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Prostokąt 120" o:spid="_x0000_s1524" style="position:absolute;left:29731;top:10515;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" fillcolor="white [3201]" strokecolor="black [3200]" strokeweight="1pt">
                    <v:textbox inset="0,0,0,0">
                      <w:txbxContent>
                        <w:p w14:paraId="3CFC52C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v:textbox>
                  </v:rect>
                  <v:rect id="Prostokąt 121" o:spid="_x0000_s1525" style="position:absolute;left:31255;top:13180;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" fillcolor="white [3201]" strokecolor="black [3200]" strokeweight="1pt">
                    <v:textbox inset="0,0,0,0">
                      <w:txbxContent>
                        <w:p w14:paraId="16E90A0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v:textbox>
                  </v:rect>
                  <v:rect id="Prostokąt 122" o:spid="_x0000_s1526" style="position:absolute;left:32778;top:15845;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" fillcolor="white [3201]" strokecolor="black [3200]" strokeweight="1pt">
                    <v:textbox inset="0,0,0,0">
                      <w:txbxContent>
                        <w:p w14:paraId="685A2A1D"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programu</w:t>
                          </w:r>
                        </w:p>
                      </w:txbxContent>
                    </v:textbox>
                  </v:rect>
                  <v:rect id="Prostokąt 123" o:spid="_x0000_s1527" style="position:absolute;left:34307;top:18503;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" fillcolor="white [3201]" strokecolor="black [3200]" strokeweight="1pt">
                    <v:textbox inset="0,0,0,0">
                      <w:txbxContent>
                        <w:p w14:paraId="557642D2"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Kodowanie</w:t>
                          </w:r>
                        </w:p>
                      </w:txbxContent>
                    </v:textbox>
                  </v:rect>
                  <v:rect id="Prostokąt 124" o:spid="_x0000_s1528" style="position:absolute;left:35833;top:21166;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" fillcolor="white [3201]" strokecolor="black [3200]" strokeweight="1pt">
                    <v:textbox inset="0,0,0,0">
                      <w:txbxContent>
                        <w:p w14:paraId="3495238A"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v:textbox>
                  </v:rect>
                  <v:rect id="Prostokąt 125" o:spid="_x0000_s1529" style="position:absolute;left:37358;top:23824;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" fillcolor="white [3201]" strokecolor="black [3200]" strokeweight="1pt">
                    <v:textbox inset="0,0,0,0">
                      <w:txbxContent>
                        <w:p w14:paraId="72901A2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group>
                <v:shape id="Łącznik prosty ze strzałką 132" o:spid="_x0000_s1530" type="#_x0000_t32" style="position:absolute;left:15013;top:12219;width:0;height:38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" strokecolor="black [3200]" strokeweight=".5pt">
                  <v:stroke endarrow="block" joinstyle="miter"/>
                </v:shape>
                <v:shape id="Dowolny kształt: kształt 136" o:spid="_x0000_s1531" style="position:absolute;left:19184;top:8582;width:17571;height:3789;visibility:visible;mso-wrap-style:square;v-text-anchor:middle" coordsize="1757083,378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" path="m,208542c313779,103954,636522,-18564,896512,2354v645452,8964,735081,107577,860571,376518e" filled="f" strokecolor="black [3200]" strokeweight=".5pt">
                  <v:stroke endarrow="block" joinstyle="miter"/>
                  <v:path arrowok="t" o:connecttype="custom" o:connectlocs="0,208542;896512,2354;1757083,378872" o:connectangles="0,0,0"/>
                </v:shape>
                <v:shape id="Dowolny kształt: kształt 137" o:spid="_x0000_s1532" style="position:absolute;left:19078;top:16764;width:20691;height:10058;flip:x;visibility:visible;mso-wrap-style:square;v-text-anchor:middle" coordsize="2750641,314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" path="m,3142223c430917,3151900,894226,1163068,1411921,498376,1776241,107402,2144884,16730,2750641,e" filled="f" strokecolor="black [3200]" strokeweight=".5pt">
                  <v:stroke endarrow="block" joinstyle="miter"/>
                  <v:path arrowok="t" o:connecttype="custom" o:connectlocs="0,1005829;1062090,159531;2069116,0" o:connectangles="0,0,0"/>
                </v:shape>
                <v:shape id="Dowolny kształt: kształt 138" o:spid="_x0000_s1533" style="position:absolute;left:24278;top:21184;width:15493;height:6065;flip:x;visibility:visible;mso-wrap-style:square;v-text-anchor:middle" coordsize="2024382,197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" path="m,1970974c430917,1980651,972005,902070,1201071,450702,1389685,59727,1711471,16730,2024382,1e" filled="f" strokecolor="black [3200]" strokeweight=".5pt">
                  <v:stroke endarrow="block" joinstyle="miter"/>
                  <v:path arrowok="t" o:connecttype="custom" o:connectlocs="0,606482;919205,138684;1549302,0" o:connectangles="0,0,0"/>
                </v:shape>
                <v:shape id="Dowolny kształt: kształt 139" o:spid="_x0000_s1534" style="position:absolute;left:29027;top:25011;width:10742;height:2847;flip:x;visibility:visible;mso-wrap-style:square;v-text-anchor:middle" coordsize="2024382,197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" path="m,1970974v430917,9677,788801,-969849,1201071,-1520272c1389685,59727,1711471,16730,2024382,1e" filled="f" strokecolor="black [3200]" strokeweight=".5pt">
                  <v:stroke endarrow="block" joinstyle="miter"/>
                  <v:path arrowok="t" o:connecttype="custom" o:connectlocs="0,284709;637326,65104;1074201,0" o:connectangles="0,0,0"/>
                </v:shape>
                <v:shape id="Dowolny kształt: kształt 140" o:spid="_x0000_s1535" style="position:absolute;left:34046;top:28224;width:5723;height:1219;flip:x y;visibility:visible;mso-wrap-style:square;v-text-anchor:middle" coordsize="2024382,197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" path="m,1970974v430917,9677,788801,-969849,1201071,-1520272c1389685,59727,1711471,16730,2024382,1e" filled="f" strokecolor="black [3200]" strokeweight=".5pt">
                  <v:stroke endarrow="block" joinstyle="miter"/>
                  <v:path arrowok="t" o:connecttype="custom" o:connectlocs="0,121915;339559,27878;572320,0" o:connectangles="0,0,0"/>
                </v:shape>
                <v:shape id="Dowolny kształt: kształt 141" o:spid="_x0000_s1536" style="position:absolute;left:36930;top:28651;width:2838;height:4113;flip:x y;visibility:visible;mso-wrap-style:square;v-text-anchor:middle" coordsize="2031866,439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" path="m,4397906v430917,9677,919767,-688267,1332037,-1238690c1520651,2768241,2104376,1706230,2024382,e" filled="f" strokecolor="black [3200]" strokeweight=".5pt">
                  <v:stroke endarrow="block" joinstyle="miter"/>
                  <v:path arrowok="t" o:connecttype="custom" o:connectlocs="0,411318;186003,295469;282680,0" o:connectangles="0,0,0"/>
                </v:shape>
                <w10:anchorlock/>
              </v:group>
            </w:pict>
          </mc:Fallback>
        </mc:AlternateContent>
      </w:r>
    </w:p>
    <w:p w14:paraId="69BD80C5" w14:textId="22E30F0B" w:rsidR="00DC5A5D" w:rsidRPr="00001019" w:rsidRDefault="008C16D7" w:rsidP="00116675">
      <w:pPr>
        <w:pStyle w:val="Podpispodrysunkiem"/>
      </w:pPr>
      <w:bookmarkStart w:id="317" w:name="_Ref14886207"/>
      <w:r>
        <w:t>Rys. </w:t>
      </w:r>
      <w:fldSimple w:instr=" SEQ Rys. \* ARABIC ">
        <w:r w:rsidR="001D0D9B">
          <w:rPr>
            <w:noProof/>
          </w:rPr>
          <w:t>32</w:t>
        </w:r>
      </w:fldSimple>
      <w:bookmarkEnd w:id="317"/>
      <w:r w:rsidR="00DC5A5D" w:rsidRPr="00001019">
        <w:t>. Model kaskadowy z projektowaniem wstępnym i opracowaniem wersji wstępnej</w:t>
      </w:r>
    </w:p>
    <w:p w14:paraId="2601E613" w14:textId="44D782C7" w:rsidR="00DC5A5D" w:rsidRPr="00001019" w:rsidRDefault="00DC5A5D" w:rsidP="006201E4">
      <w:pPr>
        <w:pStyle w:val="Wcicienormalne"/>
      </w:pPr>
      <w:r w:rsidRPr="00001019">
        <w:t xml:space="preserve">Royce położył duży nacisk na dokumentację projektu. Twierdził </w:t>
      </w:r>
      <w:r w:rsidR="00EE5CE4">
        <w:t>np. </w:t>
      </w:r>
      <w:r w:rsidRPr="00001019">
        <w:t>że dla projektu softwarowego wartego 5 mln USD dokumentacja powinna mieć objętość ok. 1500 stron. Uzasadniał to następująco:</w:t>
      </w:r>
    </w:p>
    <w:p w14:paraId="31E43EF2" w14:textId="77777777" w:rsidR="00DC5A5D" w:rsidRPr="00001019" w:rsidRDefault="00DC5A5D" w:rsidP="006201E4">
      <w:pPr>
        <w:pStyle w:val="Listapunktowana"/>
      </w:pPr>
      <w:r w:rsidRPr="00001019">
        <w:t>Każdy projektant oprogramowania musi się komunikować z interesariuszami zewnętrznymi (kierownictwem, klientem), a ustalenia ustne są zbyt ulotne. Dopiero zapisanie ustaleń zmusza projektanta do zajęcia jednoznacznego stanowiska wobec tych ustaleń.</w:t>
      </w:r>
    </w:p>
    <w:p w14:paraId="1C4F8DCD" w14:textId="77777777" w:rsidR="00DC5A5D" w:rsidRPr="00001019" w:rsidRDefault="00DC5A5D" w:rsidP="006201E4">
      <w:pPr>
        <w:pStyle w:val="Listapunktowana"/>
      </w:pPr>
      <w:r w:rsidRPr="00001019">
        <w:t>W pierwszych etapach procesu wytwarzania dokumentacja, specyfikacja i projekt są tym samym. Jeśli dokumentacja jest kiepska, to i projekt jest kiepski.</w:t>
      </w:r>
    </w:p>
    <w:p w14:paraId="32FFBAAE" w14:textId="77777777" w:rsidR="00DC5A5D" w:rsidRPr="00001019" w:rsidRDefault="00DC5A5D" w:rsidP="006201E4">
      <w:pPr>
        <w:pStyle w:val="Listapunktowana"/>
      </w:pPr>
      <w:r w:rsidRPr="00001019">
        <w:t>Prawdziwa wartość dokumentacji objawia się na etapie testowania i użytkowania oraz w razie konieczności przeprojektowania oprogramowania, gdyż:</w:t>
      </w:r>
    </w:p>
    <w:p w14:paraId="17A96A73" w14:textId="77777777" w:rsidR="00DC5A5D" w:rsidRPr="00001019" w:rsidRDefault="00DC5A5D" w:rsidP="008B198B">
      <w:pPr>
        <w:pStyle w:val="Listapunktowana"/>
        <w:numPr>
          <w:ilvl w:val="1"/>
          <w:numId w:val="2"/>
        </w:numPr>
      </w:pPr>
      <w:r w:rsidRPr="00001019">
        <w:t>bez dobrej dokumentacji nie można zrozumieć kodu,</w:t>
      </w:r>
    </w:p>
    <w:p w14:paraId="59656AF5" w14:textId="4FDCCD3A" w:rsidR="00DC5A5D" w:rsidRPr="00001019" w:rsidRDefault="00DC5A5D" w:rsidP="008B198B">
      <w:pPr>
        <w:pStyle w:val="Listapunktowana"/>
        <w:numPr>
          <w:ilvl w:val="1"/>
          <w:numId w:val="2"/>
        </w:numPr>
      </w:pPr>
      <w:r w:rsidRPr="00001019">
        <w:t xml:space="preserve">bez dobrej dokumentacji użytkowanie oprogramowania jest mało efektywne, a użytkownicy są skłonni za swoje </w:t>
      </w:r>
      <w:r w:rsidR="00733F0F">
        <w:t>niepowodzenia</w:t>
      </w:r>
      <w:r w:rsidR="00843980" w:rsidRPr="00843980">
        <w:t xml:space="preserve"> </w:t>
      </w:r>
      <w:r w:rsidR="00843980" w:rsidRPr="00001019">
        <w:t xml:space="preserve">winić </w:t>
      </w:r>
      <w:r w:rsidR="00733F0F">
        <w:t>komputer</w:t>
      </w:r>
      <w:r w:rsidR="00733F0F">
        <w:rPr>
          <w:rStyle w:val="Odwoanieprzypisudolnego"/>
        </w:rPr>
        <w:footnoteReference w:id="126"/>
      </w:r>
      <w:r w:rsidR="00733F0F">
        <w:t xml:space="preserve">, </w:t>
      </w:r>
    </w:p>
    <w:p w14:paraId="22C52727" w14:textId="77777777" w:rsidR="00DC5A5D" w:rsidRPr="00001019" w:rsidRDefault="00DC5A5D" w:rsidP="008B198B">
      <w:pPr>
        <w:pStyle w:val="Listapunktowana"/>
        <w:numPr>
          <w:ilvl w:val="1"/>
          <w:numId w:val="2"/>
        </w:numPr>
      </w:pPr>
      <w:r w:rsidRPr="00001019">
        <w:t>bez dobrej dokumentacji wprowadzanie zmian do istniejącego oprogramowania jest utrudnione i ryzykowne.</w:t>
      </w:r>
    </w:p>
    <w:p w14:paraId="007BB719" w14:textId="77777777" w:rsidR="00DC5A5D" w:rsidRPr="00001019" w:rsidRDefault="00DC5A5D" w:rsidP="006201E4">
      <w:pPr>
        <w:pStyle w:val="Wcicienormalne"/>
      </w:pPr>
      <w:r w:rsidRPr="00001019">
        <w:t>Royce wyszczególnił, co powinno wchodzić w skład oczekiwanej dokumentacji:</w:t>
      </w:r>
    </w:p>
    <w:p w14:paraId="252BE8D7" w14:textId="3A35B2D8" w:rsidR="00DC5A5D" w:rsidRPr="00001019" w:rsidRDefault="008B198B" w:rsidP="00AF6030">
      <w:pPr>
        <w:pStyle w:val="Listapunktowana"/>
      </w:pPr>
      <w:r>
        <w:t>s</w:t>
      </w:r>
      <w:r w:rsidR="00DC5A5D" w:rsidRPr="00001019">
        <w:t>pecyfikacja wymagań na oprogramowanie</w:t>
      </w:r>
      <w:r>
        <w:t>,</w:t>
      </w:r>
    </w:p>
    <w:p w14:paraId="209040C6" w14:textId="5BBEE198" w:rsidR="00DC5A5D" w:rsidRPr="00001019" w:rsidRDefault="008B198B" w:rsidP="00AF6030">
      <w:pPr>
        <w:pStyle w:val="Listapunktowana"/>
      </w:pPr>
      <w:r>
        <w:lastRenderedPageBreak/>
        <w:t>w</w:t>
      </w:r>
      <w:r w:rsidR="00DC5A5D" w:rsidRPr="00001019">
        <w:t>stępny projekt</w:t>
      </w:r>
      <w:r>
        <w:t>,</w:t>
      </w:r>
    </w:p>
    <w:p w14:paraId="5911A18A" w14:textId="5EBEA004" w:rsidR="00DC5A5D" w:rsidRPr="00001019" w:rsidRDefault="008B198B" w:rsidP="00AF6030">
      <w:pPr>
        <w:pStyle w:val="Listapunktowana"/>
      </w:pPr>
      <w:r>
        <w:t>p</w:t>
      </w:r>
      <w:r w:rsidR="00DC5A5D" w:rsidRPr="00001019">
        <w:t>rojekt interfejsu</w:t>
      </w:r>
      <w:r>
        <w:t>,</w:t>
      </w:r>
    </w:p>
    <w:p w14:paraId="146F16C5" w14:textId="17FAB230" w:rsidR="00DC5A5D" w:rsidRPr="00001019" w:rsidRDefault="008B198B" w:rsidP="00AF6030">
      <w:pPr>
        <w:pStyle w:val="Listapunktowana"/>
      </w:pPr>
      <w:r>
        <w:t>p</w:t>
      </w:r>
      <w:r w:rsidR="00DC5A5D" w:rsidRPr="00001019">
        <w:t>rojekt końcow</w:t>
      </w:r>
      <w:r>
        <w:t>y,</w:t>
      </w:r>
    </w:p>
    <w:p w14:paraId="04C94775" w14:textId="5E84B30D" w:rsidR="00DC5A5D" w:rsidRPr="00001019" w:rsidRDefault="008B198B" w:rsidP="00AF6030">
      <w:pPr>
        <w:pStyle w:val="Listapunktowana"/>
      </w:pPr>
      <w:r>
        <w:t>p</w:t>
      </w:r>
      <w:r w:rsidR="00DC5A5D" w:rsidRPr="00001019">
        <w:t>lan testów</w:t>
      </w:r>
      <w:r>
        <w:t>,</w:t>
      </w:r>
    </w:p>
    <w:p w14:paraId="38C6F659" w14:textId="05D56C17" w:rsidR="00DC5A5D" w:rsidRPr="00001019" w:rsidRDefault="008B198B" w:rsidP="00AF6030">
      <w:pPr>
        <w:pStyle w:val="Listapunktowana"/>
      </w:pPr>
      <w:r>
        <w:t>i</w:t>
      </w:r>
      <w:r w:rsidR="00DC5A5D" w:rsidRPr="00001019">
        <w:t>nstrukcja użytkowania</w:t>
      </w:r>
      <w:r>
        <w:t>.</w:t>
      </w:r>
    </w:p>
    <w:p w14:paraId="43E57991" w14:textId="3E0199EA" w:rsidR="00DC5A5D" w:rsidRPr="00001019" w:rsidRDefault="00DC5A5D" w:rsidP="006201E4">
      <w:pPr>
        <w:pStyle w:val="Wcicienormalne"/>
      </w:pPr>
      <w:r w:rsidRPr="00001019">
        <w:t xml:space="preserve">Dla upewnienia się, że dokumentacja jest przygotowana i jest dobra, Royce zaproponował wprowadzenie obowiązkowych krytycznych przeglądów projektów zarówno wstępnego, jak i właściwego. Dopiero po uzyskaniu pozytywnych wyników przeglądu można by przejść do następnego etapu. Na końcu, już po etapie testowania, powinno się przeprowadzać przegląd akceptacyjny oprogramowania i dopiero potem przekazywać oprogramowanie do użytku. Pełny model kaskadowy zaproponowany przez Royce’a przedstawia </w:t>
      </w:r>
      <w:r w:rsidRPr="00001019">
        <w:fldChar w:fldCharType="begin"/>
      </w:r>
      <w:r w:rsidRPr="00001019">
        <w:instrText xml:space="preserve"> REF  _Ref15577789 \* Lower \h </w:instrText>
      </w:r>
      <w:r w:rsidRPr="00001019">
        <w:fldChar w:fldCharType="separate"/>
      </w:r>
      <w:r w:rsidR="001D0D9B">
        <w:t>rys. </w:t>
      </w:r>
      <w:r w:rsidR="001D0D9B">
        <w:rPr>
          <w:noProof/>
        </w:rPr>
        <w:t>33</w:t>
      </w:r>
      <w:r w:rsidRPr="00001019">
        <w:fldChar w:fldCharType="end"/>
      </w:r>
      <w:r w:rsidRPr="00001019">
        <w:t>.</w:t>
      </w:r>
    </w:p>
    <w:p w14:paraId="55758338" w14:textId="77777777" w:rsidR="00DC5A5D" w:rsidRPr="00001019" w:rsidRDefault="00DC5A5D" w:rsidP="00E53D6D">
      <w:pPr>
        <w:pStyle w:val="Figure"/>
      </w:pPr>
      <w:r w:rsidRPr="00001019">
        <w:rPr>
          <w:noProof/>
        </w:rPr>
        <mc:AlternateContent>
          <mc:Choice Requires="wpc">
            <w:drawing>
              <wp:inline distT="0" distB="0" distL="0" distR="0" wp14:anchorId="57759A9B" wp14:editId="55B90F70">
                <wp:extent cx="5190490" cy="5736336"/>
                <wp:effectExtent l="0" t="0" r="0" b="0"/>
                <wp:docPr id="192" name="Kanwa 19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1" name="Prostokąt 111"/>
                        <wps:cNvSpPr/>
                        <wps:spPr>
                          <a:xfrm>
                            <a:off x="762499" y="607392"/>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0152D471"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2" name="Prostokąt 112"/>
                        <wps:cNvSpPr/>
                        <wps:spPr>
                          <a:xfrm>
                            <a:off x="259732" y="18947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6EAC150"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systemowe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3" name="Prostokąt 113"/>
                        <wps:cNvSpPr/>
                        <wps:spPr>
                          <a:xfrm>
                            <a:off x="1693663" y="213196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0F6EC61D"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4" name="Prostokąt 114"/>
                        <wps:cNvSpPr/>
                        <wps:spPr>
                          <a:xfrm>
                            <a:off x="2196233" y="2549628"/>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77BDEC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5" name="Prostokąt 115"/>
                        <wps:cNvSpPr/>
                        <wps:spPr>
                          <a:xfrm>
                            <a:off x="2612553" y="363451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7FC0916"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6" name="Prostokąt 116"/>
                        <wps:cNvSpPr/>
                        <wps:spPr>
                          <a:xfrm>
                            <a:off x="3115237" y="4052291"/>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35ED699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8" name="Prostokąt 118"/>
                        <wps:cNvSpPr/>
                        <wps:spPr>
                          <a:xfrm>
                            <a:off x="3639493" y="515897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2579BB6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6" name="Łącznik: łamany 126"/>
                        <wps:cNvCnPr/>
                        <wps:spPr>
                          <a:xfrm>
                            <a:off x="1072788" y="341903"/>
                            <a:ext cx="96240" cy="26545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7" name="Łącznik: łamany 127"/>
                        <wps:cNvCnPr/>
                        <wps:spPr>
                          <a:xfrm>
                            <a:off x="1575555" y="765882"/>
                            <a:ext cx="147677" cy="24948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8" name="Łącznik: łamany 128"/>
                        <wps:cNvCnPr/>
                        <wps:spPr>
                          <a:xfrm>
                            <a:off x="2506719" y="2284330"/>
                            <a:ext cx="96042" cy="26520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29" name="Łącznik: łamany 129"/>
                        <wps:cNvCnPr/>
                        <wps:spPr>
                          <a:xfrm>
                            <a:off x="3425609" y="3786818"/>
                            <a:ext cx="96156" cy="26531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30" name="Łącznik: łamany 130"/>
                        <wps:cNvCnPr/>
                        <wps:spPr>
                          <a:xfrm>
                            <a:off x="3938016" y="4745762"/>
                            <a:ext cx="108005" cy="41320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31" name="Prostokąt 131"/>
                        <wps:cNvSpPr/>
                        <wps:spPr>
                          <a:xfrm>
                            <a:off x="1264815" y="1011308"/>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11F6A6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133" name="Grupa 133"/>
                        <wpg:cNvGrpSpPr/>
                        <wpg:grpSpPr>
                          <a:xfrm>
                            <a:off x="3394087" y="1769722"/>
                            <a:ext cx="1575787" cy="1635808"/>
                            <a:chOff x="2973130" y="1051525"/>
                            <a:chExt cx="1575787" cy="1635808"/>
                          </a:xfrm>
                        </wpg:grpSpPr>
                        <wps:wsp>
                          <wps:cNvPr id="135" name="Prostokąt 135"/>
                          <wps:cNvSpPr/>
                          <wps:spPr>
                            <a:xfrm>
                              <a:off x="2973130" y="105152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64C6D8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 name="Prostokąt 142"/>
                          <wps:cNvSpPr/>
                          <wps:spPr>
                            <a:xfrm>
                              <a:off x="3125513" y="1318075"/>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49C136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 name="Prostokąt 143"/>
                          <wps:cNvSpPr/>
                          <wps:spPr>
                            <a:xfrm>
                              <a:off x="3277839" y="1584523"/>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191957A7"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programu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4" name="Prostokąt 144"/>
                          <wps:cNvSpPr/>
                          <wps:spPr>
                            <a:xfrm>
                              <a:off x="3430725" y="1850357"/>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64BCBB86"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5" name="Prostokąt 145"/>
                          <wps:cNvSpPr/>
                          <wps:spPr>
                            <a:xfrm>
                              <a:off x="3583386" y="2116684"/>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5182D11E"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 name="Prostokąt 146"/>
                          <wps:cNvSpPr/>
                          <wps:spPr>
                            <a:xfrm>
                              <a:off x="3735861" y="2382450"/>
                              <a:ext cx="813056" cy="304883"/>
                            </a:xfrm>
                            <a:prstGeom prst="rect">
                              <a:avLst/>
                            </a:prstGeom>
                          </wps:spPr>
                          <wps:style>
                            <a:lnRef idx="2">
                              <a:schemeClr val="dk1"/>
                            </a:lnRef>
                            <a:fillRef idx="1">
                              <a:schemeClr val="lt1"/>
                            </a:fillRef>
                            <a:effectRef idx="0">
                              <a:schemeClr val="dk1"/>
                            </a:effectRef>
                            <a:fontRef idx="minor">
                              <a:schemeClr val="dk1"/>
                            </a:fontRef>
                          </wps:style>
                          <wps:txbx>
                            <w:txbxContent>
                              <w:p w14:paraId="09E1CEC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s:wsp>
                        <wps:cNvPr id="147" name="Dowolny kształt: kształt 147"/>
                        <wps:cNvSpPr/>
                        <wps:spPr>
                          <a:xfrm>
                            <a:off x="2094488" y="1173221"/>
                            <a:ext cx="1750987" cy="584881"/>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750987"/>
                              <a:gd name="connsiteY0" fmla="*/ 22547 h 607428"/>
                              <a:gd name="connsiteX1" fmla="*/ 890416 w 1750987"/>
                              <a:gd name="connsiteY1" fmla="*/ 230910 h 607428"/>
                              <a:gd name="connsiteX2" fmla="*/ 1750987 w 1750987"/>
                              <a:gd name="connsiteY2" fmla="*/ 607428 h 607428"/>
                              <a:gd name="connsiteX0" fmla="*/ 0 w 1750987"/>
                              <a:gd name="connsiteY0" fmla="*/ 41955 h 626836"/>
                              <a:gd name="connsiteX1" fmla="*/ 1006240 w 1750987"/>
                              <a:gd name="connsiteY1" fmla="*/ 79620 h 626836"/>
                              <a:gd name="connsiteX2" fmla="*/ 1750987 w 1750987"/>
                              <a:gd name="connsiteY2" fmla="*/ 626836 h 626836"/>
                              <a:gd name="connsiteX0" fmla="*/ 0 w 1750987"/>
                              <a:gd name="connsiteY0" fmla="*/ 0 h 584881"/>
                              <a:gd name="connsiteX1" fmla="*/ 1006240 w 1750987"/>
                              <a:gd name="connsiteY1" fmla="*/ 37665 h 584881"/>
                              <a:gd name="connsiteX2" fmla="*/ 1750987 w 1750987"/>
                              <a:gd name="connsiteY2" fmla="*/ 584881 h 584881"/>
                            </a:gdLst>
                            <a:ahLst/>
                            <a:cxnLst>
                              <a:cxn ang="0">
                                <a:pos x="connsiteX0" y="connsiteY0"/>
                              </a:cxn>
                              <a:cxn ang="0">
                                <a:pos x="connsiteX1" y="connsiteY1"/>
                              </a:cxn>
                              <a:cxn ang="0">
                                <a:pos x="connsiteX2" y="connsiteY2"/>
                              </a:cxn>
                            </a:cxnLst>
                            <a:rect l="l" t="t" r="r" b="b"/>
                            <a:pathLst>
                              <a:path w="1750987" h="584881">
                                <a:moveTo>
                                  <a:pt x="0" y="0"/>
                                </a:moveTo>
                                <a:cubicBezTo>
                                  <a:pt x="368643" y="11242"/>
                                  <a:pt x="746250" y="16747"/>
                                  <a:pt x="1006240" y="37665"/>
                                </a:cubicBezTo>
                                <a:cubicBezTo>
                                  <a:pt x="1651692" y="46629"/>
                                  <a:pt x="1625497" y="315940"/>
                                  <a:pt x="1750987" y="58488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Dowolny kształt: kształt 148"/>
                        <wps:cNvSpPr/>
                        <wps:spPr>
                          <a:xfrm flipH="1">
                            <a:off x="2506718" y="2202309"/>
                            <a:ext cx="1656942" cy="1005843"/>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785781"/>
                              <a:gd name="connsiteY0" fmla="*/ 4177084 h 4177100"/>
                              <a:gd name="connsiteX1" fmla="*/ 1950757 w 2785781"/>
                              <a:gd name="connsiteY1" fmla="*/ 79 h 4177100"/>
                              <a:gd name="connsiteX2" fmla="*/ 2785781 w 2785781"/>
                              <a:gd name="connsiteY2" fmla="*/ 692058 h 4177100"/>
                              <a:gd name="connsiteX0" fmla="*/ 0 w 2785781"/>
                              <a:gd name="connsiteY0" fmla="*/ 4177084 h 4177100"/>
                              <a:gd name="connsiteX1" fmla="*/ 1950757 w 2785781"/>
                              <a:gd name="connsiteY1" fmla="*/ 79 h 4177100"/>
                              <a:gd name="connsiteX2" fmla="*/ 2785781 w 2785781"/>
                              <a:gd name="connsiteY2" fmla="*/ 920596 h 4177100"/>
                              <a:gd name="connsiteX0" fmla="*/ 0 w 2785781"/>
                              <a:gd name="connsiteY0" fmla="*/ 3328057 h 3328079"/>
                              <a:gd name="connsiteX1" fmla="*/ 1517346 w 2785781"/>
                              <a:gd name="connsiteY1" fmla="*/ 369972 h 3328079"/>
                              <a:gd name="connsiteX2" fmla="*/ 2785781 w 2785781"/>
                              <a:gd name="connsiteY2" fmla="*/ 71569 h 3328079"/>
                              <a:gd name="connsiteX0" fmla="*/ 0 w 2785781"/>
                              <a:gd name="connsiteY0" fmla="*/ 3484962 h 3484984"/>
                              <a:gd name="connsiteX1" fmla="*/ 1517346 w 2785781"/>
                              <a:gd name="connsiteY1" fmla="*/ 526877 h 3484984"/>
                              <a:gd name="connsiteX2" fmla="*/ 2785781 w 2785781"/>
                              <a:gd name="connsiteY2" fmla="*/ 228474 h 3484984"/>
                              <a:gd name="connsiteX0" fmla="*/ 0 w 2785781"/>
                              <a:gd name="connsiteY0" fmla="*/ 3484965 h 3484997"/>
                              <a:gd name="connsiteX1" fmla="*/ 1517346 w 2785781"/>
                              <a:gd name="connsiteY1" fmla="*/ 526880 h 3484997"/>
                              <a:gd name="connsiteX2" fmla="*/ 2785781 w 2785781"/>
                              <a:gd name="connsiteY2" fmla="*/ 228477 h 3484997"/>
                              <a:gd name="connsiteX0" fmla="*/ 0 w 2785781"/>
                              <a:gd name="connsiteY0" fmla="*/ 3391992 h 3392021"/>
                              <a:gd name="connsiteX1" fmla="*/ 1517346 w 2785781"/>
                              <a:gd name="connsiteY1" fmla="*/ 433907 h 3392021"/>
                              <a:gd name="connsiteX2" fmla="*/ 2785781 w 2785781"/>
                              <a:gd name="connsiteY2" fmla="*/ 135504 h 3392021"/>
                              <a:gd name="connsiteX0" fmla="*/ 0 w 2785781"/>
                              <a:gd name="connsiteY0" fmla="*/ 3385549 h 3385578"/>
                              <a:gd name="connsiteX1" fmla="*/ 1517346 w 2785781"/>
                              <a:gd name="connsiteY1" fmla="*/ 427464 h 3385578"/>
                              <a:gd name="connsiteX2" fmla="*/ 2785781 w 2785781"/>
                              <a:gd name="connsiteY2" fmla="*/ 129061 h 3385578"/>
                              <a:gd name="connsiteX0" fmla="*/ 0 w 2785781"/>
                              <a:gd name="connsiteY0" fmla="*/ 3333582 h 3333617"/>
                              <a:gd name="connsiteX1" fmla="*/ 1411921 w 2785781"/>
                              <a:gd name="connsiteY1" fmla="*/ 689735 h 3333617"/>
                              <a:gd name="connsiteX2" fmla="*/ 2785781 w 2785781"/>
                              <a:gd name="connsiteY2" fmla="*/ 77094 h 3333617"/>
                              <a:gd name="connsiteX0" fmla="*/ 0 w 2820922"/>
                              <a:gd name="connsiteY0" fmla="*/ 3257817 h 3257852"/>
                              <a:gd name="connsiteX1" fmla="*/ 1411921 w 2820922"/>
                              <a:gd name="connsiteY1" fmla="*/ 613970 h 3257852"/>
                              <a:gd name="connsiteX2" fmla="*/ 2820922 w 2820922"/>
                              <a:gd name="connsiteY2" fmla="*/ 87029 h 3257852"/>
                              <a:gd name="connsiteX0" fmla="*/ 0 w 2750640"/>
                              <a:gd name="connsiteY0" fmla="*/ 3233105 h 3233140"/>
                              <a:gd name="connsiteX1" fmla="*/ 1411921 w 2750640"/>
                              <a:gd name="connsiteY1" fmla="*/ 589258 h 3233140"/>
                              <a:gd name="connsiteX2" fmla="*/ 2750641 w 2750640"/>
                              <a:gd name="connsiteY2" fmla="*/ 90882 h 3233140"/>
                              <a:gd name="connsiteX0" fmla="*/ 0 w 2750641"/>
                              <a:gd name="connsiteY0" fmla="*/ 3142223 h 3142258"/>
                              <a:gd name="connsiteX1" fmla="*/ 1411921 w 2750641"/>
                              <a:gd name="connsiteY1" fmla="*/ 498376 h 3142258"/>
                              <a:gd name="connsiteX2" fmla="*/ 2750641 w 2750641"/>
                              <a:gd name="connsiteY2" fmla="*/ 0 h 3142258"/>
                              <a:gd name="connsiteX0" fmla="*/ 0 w 2750641"/>
                              <a:gd name="connsiteY0" fmla="*/ 3142223 h 3142258"/>
                              <a:gd name="connsiteX1" fmla="*/ 1553599 w 2750641"/>
                              <a:gd name="connsiteY1" fmla="*/ 498376 h 3142258"/>
                              <a:gd name="connsiteX2" fmla="*/ 2750641 w 2750641"/>
                              <a:gd name="connsiteY2" fmla="*/ 0 h 3142258"/>
                              <a:gd name="connsiteX0" fmla="*/ 0 w 2750641"/>
                              <a:gd name="connsiteY0" fmla="*/ 3142223 h 3142267"/>
                              <a:gd name="connsiteX1" fmla="*/ 1553599 w 2750641"/>
                              <a:gd name="connsiteY1" fmla="*/ 498376 h 3142267"/>
                              <a:gd name="connsiteX2" fmla="*/ 2750641 w 2750641"/>
                              <a:gd name="connsiteY2" fmla="*/ 0 h 3142267"/>
                              <a:gd name="connsiteX0" fmla="*/ 0 w 2750641"/>
                              <a:gd name="connsiteY0" fmla="*/ 3142223 h 3142267"/>
                              <a:gd name="connsiteX1" fmla="*/ 1553599 w 2750641"/>
                              <a:gd name="connsiteY1" fmla="*/ 498376 h 3142267"/>
                              <a:gd name="connsiteX2" fmla="*/ 2750641 w 2750641"/>
                              <a:gd name="connsiteY2" fmla="*/ 0 h 3142267"/>
                            </a:gdLst>
                            <a:ahLst/>
                            <a:cxnLst>
                              <a:cxn ang="0">
                                <a:pos x="connsiteX0" y="connsiteY0"/>
                              </a:cxn>
                              <a:cxn ang="0">
                                <a:pos x="connsiteX1" y="connsiteY1"/>
                              </a:cxn>
                              <a:cxn ang="0">
                                <a:pos x="connsiteX2" y="connsiteY2"/>
                              </a:cxn>
                            </a:cxnLst>
                            <a:rect l="l" t="t" r="r" b="b"/>
                            <a:pathLst>
                              <a:path w="2750641" h="3142267">
                                <a:moveTo>
                                  <a:pt x="0" y="3142223"/>
                                </a:moveTo>
                                <a:cubicBezTo>
                                  <a:pt x="430917" y="3151900"/>
                                  <a:pt x="995425" y="1582062"/>
                                  <a:pt x="1553599" y="498376"/>
                                </a:cubicBezTo>
                                <a:cubicBezTo>
                                  <a:pt x="1745883" y="126447"/>
                                  <a:pt x="2144884" y="16730"/>
                                  <a:pt x="2750641" y="0"/>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Dowolny kształt: kształt 149"/>
                        <wps:cNvSpPr/>
                        <wps:spPr>
                          <a:xfrm flipH="1">
                            <a:off x="3002457" y="2691247"/>
                            <a:ext cx="1154359" cy="539633"/>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1970974 h 1971059"/>
                              <a:gd name="connsiteX1" fmla="*/ 1201071 w 2024382"/>
                              <a:gd name="connsiteY1" fmla="*/ 450702 h 1971059"/>
                              <a:gd name="connsiteX2" fmla="*/ 2024382 w 2024382"/>
                              <a:gd name="connsiteY2" fmla="*/ 1 h 1971059"/>
                              <a:gd name="connsiteX0" fmla="*/ 0 w 2024382"/>
                              <a:gd name="connsiteY0" fmla="*/ 1970974 h 1971040"/>
                              <a:gd name="connsiteX1" fmla="*/ 1201071 w 2024382"/>
                              <a:gd name="connsiteY1" fmla="*/ 450702 h 1971040"/>
                              <a:gd name="connsiteX2" fmla="*/ 2024382 w 2024382"/>
                              <a:gd name="connsiteY2" fmla="*/ 1 h 1971040"/>
                            </a:gdLst>
                            <a:ahLst/>
                            <a:cxnLst>
                              <a:cxn ang="0">
                                <a:pos x="connsiteX0" y="connsiteY0"/>
                              </a:cxn>
                              <a:cxn ang="0">
                                <a:pos x="connsiteX1" y="connsiteY1"/>
                              </a:cxn>
                              <a:cxn ang="0">
                                <a:pos x="connsiteX2" y="connsiteY2"/>
                              </a:cxn>
                            </a:cxnLst>
                            <a:rect l="l" t="t" r="r" b="b"/>
                            <a:pathLst>
                              <a:path w="2024382" h="1971040">
                                <a:moveTo>
                                  <a:pt x="0" y="1970974"/>
                                </a:moveTo>
                                <a:cubicBezTo>
                                  <a:pt x="430917" y="1980651"/>
                                  <a:pt x="972005" y="902070"/>
                                  <a:pt x="1201071" y="450702"/>
                                </a:cubicBezTo>
                                <a:cubicBezTo>
                                  <a:pt x="1389685" y="59727"/>
                                  <a:pt x="1711471" y="16730"/>
                                  <a:pt x="2024382" y="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Dowolny kształt: kształt 150"/>
                        <wps:cNvSpPr/>
                        <wps:spPr>
                          <a:xfrm flipH="1" flipV="1">
                            <a:off x="3425609" y="3255040"/>
                            <a:ext cx="731207" cy="431713"/>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1970974 h 1971083"/>
                              <a:gd name="connsiteX1" fmla="*/ 1133563 w 2024382"/>
                              <a:gd name="connsiteY1" fmla="*/ 784718 h 1971083"/>
                              <a:gd name="connsiteX2" fmla="*/ 2024382 w 2024382"/>
                              <a:gd name="connsiteY2" fmla="*/ 1 h 1971083"/>
                            </a:gdLst>
                            <a:ahLst/>
                            <a:cxnLst>
                              <a:cxn ang="0">
                                <a:pos x="connsiteX0" y="connsiteY0"/>
                              </a:cxn>
                              <a:cxn ang="0">
                                <a:pos x="connsiteX1" y="connsiteY1"/>
                              </a:cxn>
                              <a:cxn ang="0">
                                <a:pos x="connsiteX2" y="connsiteY2"/>
                              </a:cxn>
                            </a:cxnLst>
                            <a:rect l="l" t="t" r="r" b="b"/>
                            <a:pathLst>
                              <a:path w="2024382" h="1971083">
                                <a:moveTo>
                                  <a:pt x="0" y="1970974"/>
                                </a:moveTo>
                                <a:cubicBezTo>
                                  <a:pt x="430917" y="1980651"/>
                                  <a:pt x="721293" y="1335141"/>
                                  <a:pt x="1133563" y="784718"/>
                                </a:cubicBezTo>
                                <a:cubicBezTo>
                                  <a:pt x="1322177" y="393743"/>
                                  <a:pt x="1711471" y="16730"/>
                                  <a:pt x="2024382" y="1"/>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51" name="Grupa 151"/>
                        <wpg:cNvGrpSpPr/>
                        <wpg:grpSpPr>
                          <a:xfrm>
                            <a:off x="104131" y="1100093"/>
                            <a:ext cx="730278" cy="399435"/>
                            <a:chOff x="323088" y="1164336"/>
                            <a:chExt cx="603504" cy="399435"/>
                          </a:xfrm>
                        </wpg:grpSpPr>
                        <wps:wsp>
                          <wps:cNvPr id="152" name="Prostokąt 152"/>
                          <wps:cNvSpPr/>
                          <wps:spPr>
                            <a:xfrm>
                              <a:off x="402336" y="1164336"/>
                              <a:ext cx="524256"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Prostokąt 153"/>
                          <wps:cNvSpPr/>
                          <wps:spPr>
                            <a:xfrm>
                              <a:off x="362585" y="1208848"/>
                              <a:ext cx="524256"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Prostokąt 154"/>
                          <wps:cNvSpPr/>
                          <wps:spPr>
                            <a:xfrm>
                              <a:off x="323088" y="1252875"/>
                              <a:ext cx="524256" cy="310896"/>
                            </a:xfrm>
                            <a:prstGeom prst="rect">
                              <a:avLst/>
                            </a:prstGeom>
                          </wps:spPr>
                          <wps:style>
                            <a:lnRef idx="2">
                              <a:schemeClr val="dk1"/>
                            </a:lnRef>
                            <a:fillRef idx="1">
                              <a:schemeClr val="lt1"/>
                            </a:fillRef>
                            <a:effectRef idx="0">
                              <a:schemeClr val="dk1"/>
                            </a:effectRef>
                            <a:fontRef idx="minor">
                              <a:schemeClr val="dk1"/>
                            </a:fontRef>
                          </wps:style>
                          <wps:txbx>
                            <w:txbxContent>
                              <w:p w14:paraId="0F579CB8"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Specyfikacja wymagań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wgp>
                        <wpg:cNvPr id="155" name="Grupa 155"/>
                        <wpg:cNvGrpSpPr/>
                        <wpg:grpSpPr>
                          <a:xfrm>
                            <a:off x="250435" y="1740173"/>
                            <a:ext cx="730278" cy="399435"/>
                            <a:chOff x="202410" y="1639824"/>
                            <a:chExt cx="730278" cy="399435"/>
                          </a:xfrm>
                        </wpg:grpSpPr>
                        <wps:wsp>
                          <wps:cNvPr id="156" name="Prostokąt 156"/>
                          <wps:cNvSpPr/>
                          <wps:spPr>
                            <a:xfrm>
                              <a:off x="298305" y="1639824"/>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Prostokąt 157"/>
                          <wps:cNvSpPr/>
                          <wps:spPr>
                            <a:xfrm>
                              <a:off x="250204" y="1684336"/>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Prostokąt 158"/>
                          <wps:cNvSpPr/>
                          <wps:spPr>
                            <a:xfrm>
                              <a:off x="202410" y="1728363"/>
                              <a:ext cx="634383" cy="310896"/>
                            </a:xfrm>
                            <a:prstGeom prst="rect">
                              <a:avLst/>
                            </a:prstGeom>
                          </wps:spPr>
                          <wps:style>
                            <a:lnRef idx="2">
                              <a:schemeClr val="dk1"/>
                            </a:lnRef>
                            <a:fillRef idx="1">
                              <a:schemeClr val="lt1"/>
                            </a:fillRef>
                            <a:effectRef idx="0">
                              <a:schemeClr val="dk1"/>
                            </a:effectRef>
                            <a:fontRef idx="minor">
                              <a:schemeClr val="dk1"/>
                            </a:fontRef>
                          </wps:style>
                          <wps:txbx>
                            <w:txbxContent>
                              <w:p w14:paraId="12AC331A"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Wstępny projekt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wgp>
                        <wpg:cNvPr id="159" name="Grupa 159"/>
                        <wpg:cNvGrpSpPr/>
                        <wpg:grpSpPr>
                          <a:xfrm>
                            <a:off x="847076" y="2665172"/>
                            <a:ext cx="730278" cy="399435"/>
                            <a:chOff x="525498" y="2263925"/>
                            <a:chExt cx="730278" cy="399435"/>
                          </a:xfrm>
                        </wpg:grpSpPr>
                        <wps:wsp>
                          <wps:cNvPr id="160" name="Prostokąt 160"/>
                          <wps:cNvSpPr/>
                          <wps:spPr>
                            <a:xfrm>
                              <a:off x="621393" y="2263925"/>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Prostokąt 161"/>
                          <wps:cNvSpPr/>
                          <wps:spPr>
                            <a:xfrm>
                              <a:off x="573292" y="2308437"/>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Prostokąt 162"/>
                          <wps:cNvSpPr/>
                          <wps:spPr>
                            <a:xfrm>
                              <a:off x="525498" y="2352464"/>
                              <a:ext cx="634383" cy="310896"/>
                            </a:xfrm>
                            <a:prstGeom prst="rect">
                              <a:avLst/>
                            </a:prstGeom>
                          </wps:spPr>
                          <wps:style>
                            <a:lnRef idx="2">
                              <a:schemeClr val="dk1"/>
                            </a:lnRef>
                            <a:fillRef idx="1">
                              <a:schemeClr val="lt1"/>
                            </a:fillRef>
                            <a:effectRef idx="0">
                              <a:schemeClr val="dk1"/>
                            </a:effectRef>
                            <a:fontRef idx="minor">
                              <a:schemeClr val="dk1"/>
                            </a:fontRef>
                          </wps:style>
                          <wps:txbx>
                            <w:txbxContent>
                              <w:p w14:paraId="3D1B83FF"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 interfejsu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wgp>
                        <wpg:cNvPr id="163" name="Grupa 163"/>
                        <wpg:cNvGrpSpPr/>
                        <wpg:grpSpPr>
                          <a:xfrm>
                            <a:off x="834409" y="3244404"/>
                            <a:ext cx="730278" cy="399435"/>
                            <a:chOff x="1031466" y="2770107"/>
                            <a:chExt cx="730278" cy="399435"/>
                          </a:xfrm>
                        </wpg:grpSpPr>
                        <wps:wsp>
                          <wps:cNvPr id="164" name="Prostokąt 164"/>
                          <wps:cNvSpPr/>
                          <wps:spPr>
                            <a:xfrm>
                              <a:off x="1127361" y="2770107"/>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Prostokąt 165"/>
                          <wps:cNvSpPr/>
                          <wps:spPr>
                            <a:xfrm>
                              <a:off x="1079260" y="2814619"/>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Prostokąt 166"/>
                          <wps:cNvSpPr/>
                          <wps:spPr>
                            <a:xfrm>
                              <a:off x="1031466" y="2858646"/>
                              <a:ext cx="634383" cy="310896"/>
                            </a:xfrm>
                            <a:prstGeom prst="rect">
                              <a:avLst/>
                            </a:prstGeom>
                          </wps:spPr>
                          <wps:style>
                            <a:lnRef idx="2">
                              <a:schemeClr val="dk1"/>
                            </a:lnRef>
                            <a:fillRef idx="1">
                              <a:schemeClr val="lt1"/>
                            </a:fillRef>
                            <a:effectRef idx="0">
                              <a:schemeClr val="dk1"/>
                            </a:effectRef>
                            <a:fontRef idx="minor">
                              <a:schemeClr val="dk1"/>
                            </a:fontRef>
                          </wps:style>
                          <wps:txbx>
                            <w:txbxContent>
                              <w:p w14:paraId="16125F61"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 końcowy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wgp>
                        <wpg:cNvPr id="167" name="Grupa 167"/>
                        <wpg:cNvGrpSpPr/>
                        <wpg:grpSpPr>
                          <a:xfrm>
                            <a:off x="2077871" y="4226817"/>
                            <a:ext cx="730278" cy="399435"/>
                            <a:chOff x="825987" y="4325564"/>
                            <a:chExt cx="730278" cy="399435"/>
                          </a:xfrm>
                        </wpg:grpSpPr>
                        <wps:wsp>
                          <wps:cNvPr id="168" name="Prostokąt 168"/>
                          <wps:cNvSpPr/>
                          <wps:spPr>
                            <a:xfrm>
                              <a:off x="921882" y="4325564"/>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Prostokąt 169"/>
                          <wps:cNvSpPr/>
                          <wps:spPr>
                            <a:xfrm>
                              <a:off x="873781" y="4370076"/>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Prostokąt 170"/>
                          <wps:cNvSpPr/>
                          <wps:spPr>
                            <a:xfrm>
                              <a:off x="825987" y="4414103"/>
                              <a:ext cx="634383" cy="310896"/>
                            </a:xfrm>
                            <a:prstGeom prst="rect">
                              <a:avLst/>
                            </a:prstGeom>
                          </wps:spPr>
                          <wps:style>
                            <a:lnRef idx="2">
                              <a:schemeClr val="dk1"/>
                            </a:lnRef>
                            <a:fillRef idx="1">
                              <a:schemeClr val="lt1"/>
                            </a:fillRef>
                            <a:effectRef idx="0">
                              <a:schemeClr val="dk1"/>
                            </a:effectRef>
                            <a:fontRef idx="minor">
                              <a:schemeClr val="dk1"/>
                            </a:fontRef>
                          </wps:style>
                          <wps:txbx>
                            <w:txbxContent>
                              <w:p w14:paraId="43F4E79E"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Plan testów</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wgp>
                        <wpg:cNvPr id="171" name="Grupa 171"/>
                        <wpg:cNvGrpSpPr/>
                        <wpg:grpSpPr>
                          <a:xfrm>
                            <a:off x="2057912" y="5158544"/>
                            <a:ext cx="730278" cy="399435"/>
                            <a:chOff x="1734291" y="4415836"/>
                            <a:chExt cx="730278" cy="399435"/>
                          </a:xfrm>
                        </wpg:grpSpPr>
                        <wps:wsp>
                          <wps:cNvPr id="172" name="Prostokąt 172"/>
                          <wps:cNvSpPr/>
                          <wps:spPr>
                            <a:xfrm>
                              <a:off x="1830186" y="4415836"/>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Prostokąt 173"/>
                          <wps:cNvSpPr/>
                          <wps:spPr>
                            <a:xfrm>
                              <a:off x="1782085" y="4460348"/>
                              <a:ext cx="634383" cy="31089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Prostokąt 174"/>
                          <wps:cNvSpPr/>
                          <wps:spPr>
                            <a:xfrm>
                              <a:off x="1734291" y="4504375"/>
                              <a:ext cx="634383" cy="310896"/>
                            </a:xfrm>
                            <a:prstGeom prst="rect">
                              <a:avLst/>
                            </a:prstGeom>
                          </wps:spPr>
                          <wps:style>
                            <a:lnRef idx="2">
                              <a:schemeClr val="dk1"/>
                            </a:lnRef>
                            <a:fillRef idx="1">
                              <a:schemeClr val="lt1"/>
                            </a:fillRef>
                            <a:effectRef idx="0">
                              <a:schemeClr val="dk1"/>
                            </a:effectRef>
                            <a:fontRef idx="minor">
                              <a:schemeClr val="dk1"/>
                            </a:fontRef>
                          </wps:style>
                          <wps:txbx>
                            <w:txbxContent>
                              <w:p w14:paraId="684A4809"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Instrukcja użycia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s:wsp>
                        <wps:cNvPr id="175" name="Łącznik prosty 175"/>
                        <wps:cNvCnPr/>
                        <wps:spPr>
                          <a:xfrm flipH="1">
                            <a:off x="738514" y="912188"/>
                            <a:ext cx="115824" cy="172900"/>
                          </a:xfrm>
                          <a:prstGeom prst="line">
                            <a:avLst/>
                          </a:prstGeom>
                          <a:ln>
                            <a:prstDash val="sys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76" name="Owal 176"/>
                        <wps:cNvSpPr/>
                        <wps:spPr>
                          <a:xfrm>
                            <a:off x="1371214" y="1455364"/>
                            <a:ext cx="573410" cy="539080"/>
                          </a:xfrm>
                          <a:prstGeom prst="ellipse">
                            <a:avLst/>
                          </a:prstGeom>
                        </wps:spPr>
                        <wps:style>
                          <a:lnRef idx="2">
                            <a:schemeClr val="dk1"/>
                          </a:lnRef>
                          <a:fillRef idx="1">
                            <a:schemeClr val="lt1"/>
                          </a:fillRef>
                          <a:effectRef idx="0">
                            <a:schemeClr val="dk1"/>
                          </a:effectRef>
                          <a:fontRef idx="minor">
                            <a:schemeClr val="dk1"/>
                          </a:fontRef>
                        </wps:style>
                        <wps:txbx>
                          <w:txbxContent>
                            <w:p w14:paraId="7D8DC419"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wstępny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7" name="Łącznik prosty 177"/>
                        <wps:cNvCnPr/>
                        <wps:spPr>
                          <a:xfrm flipH="1">
                            <a:off x="786308" y="1304544"/>
                            <a:ext cx="478507" cy="420624"/>
                          </a:xfrm>
                          <a:prstGeom prst="line">
                            <a:avLst/>
                          </a:prstGeom>
                          <a:ln>
                            <a:prstDash val="sys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78" name="Łącznik prosty ze strzałką 178"/>
                        <wps:cNvCnPr/>
                        <wps:spPr>
                          <a:xfrm>
                            <a:off x="1664208" y="1322832"/>
                            <a:ext cx="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9" name="Owal 179"/>
                        <wps:cNvSpPr/>
                        <wps:spPr>
                          <a:xfrm>
                            <a:off x="2294272" y="2965876"/>
                            <a:ext cx="605241" cy="539080"/>
                          </a:xfrm>
                          <a:prstGeom prst="ellipse">
                            <a:avLst/>
                          </a:prstGeom>
                        </wps:spPr>
                        <wps:style>
                          <a:lnRef idx="2">
                            <a:schemeClr val="dk1"/>
                          </a:lnRef>
                          <a:fillRef idx="1">
                            <a:schemeClr val="lt1"/>
                          </a:fillRef>
                          <a:effectRef idx="0">
                            <a:schemeClr val="dk1"/>
                          </a:effectRef>
                          <a:fontRef idx="minor">
                            <a:schemeClr val="dk1"/>
                          </a:fontRef>
                        </wps:style>
                        <wps:txbx>
                          <w:txbxContent>
                            <w:p w14:paraId="650E9A56"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krytyczny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0" name="Łącznik prosty ze strzałką 180"/>
                        <wps:cNvCnPr/>
                        <wps:spPr>
                          <a:xfrm>
                            <a:off x="2592928" y="2854365"/>
                            <a:ext cx="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1" name="Łącznik prosty 181"/>
                        <wps:cNvCnPr/>
                        <wps:spPr>
                          <a:xfrm flipH="1">
                            <a:off x="1577354" y="2701812"/>
                            <a:ext cx="618879" cy="176579"/>
                          </a:xfrm>
                          <a:prstGeom prst="line">
                            <a:avLst/>
                          </a:prstGeom>
                          <a:ln>
                            <a:prstDash val="sys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82" name="Łącznik prosty 182"/>
                        <wps:cNvCnPr/>
                        <wps:spPr>
                          <a:xfrm flipH="1">
                            <a:off x="1564688" y="2839838"/>
                            <a:ext cx="613712" cy="448452"/>
                          </a:xfrm>
                          <a:prstGeom prst="line">
                            <a:avLst/>
                          </a:prstGeom>
                          <a:ln>
                            <a:prstDash val="sys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83" name="Łącznik prosty 183"/>
                        <wps:cNvCnPr/>
                        <wps:spPr>
                          <a:xfrm flipH="1" flipV="1">
                            <a:off x="1575555" y="3547872"/>
                            <a:ext cx="1036998" cy="238836"/>
                          </a:xfrm>
                          <a:prstGeom prst="line">
                            <a:avLst/>
                          </a:prstGeom>
                          <a:ln>
                            <a:prstDash val="sysDash"/>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84" name="Owal 184"/>
                        <wps:cNvSpPr/>
                        <wps:spPr>
                          <a:xfrm>
                            <a:off x="3115696" y="4476240"/>
                            <a:ext cx="822320" cy="539080"/>
                          </a:xfrm>
                          <a:prstGeom prst="ellipse">
                            <a:avLst/>
                          </a:prstGeom>
                        </wps:spPr>
                        <wps:style>
                          <a:lnRef idx="2">
                            <a:schemeClr val="dk1"/>
                          </a:lnRef>
                          <a:fillRef idx="1">
                            <a:schemeClr val="lt1"/>
                          </a:fillRef>
                          <a:effectRef idx="0">
                            <a:schemeClr val="dk1"/>
                          </a:effectRef>
                          <a:fontRef idx="minor">
                            <a:schemeClr val="dk1"/>
                          </a:fontRef>
                        </wps:style>
                        <wps:txbx>
                          <w:txbxContent>
                            <w:p w14:paraId="4DA31327"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akceptacyjny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85" name="Łącznik prosty ze strzałką 185"/>
                        <wps:cNvCnPr/>
                        <wps:spPr>
                          <a:xfrm>
                            <a:off x="3510103" y="4353724"/>
                            <a:ext cx="0" cy="1219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6" name="Łącznik: łamany 186"/>
                        <wps:cNvCnPr/>
                        <wps:spPr>
                          <a:xfrm>
                            <a:off x="1944624" y="1724789"/>
                            <a:ext cx="155567" cy="407036"/>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 name="Łącznik: łamany 187"/>
                        <wps:cNvCnPr/>
                        <wps:spPr>
                          <a:xfrm>
                            <a:off x="2899513" y="3235416"/>
                            <a:ext cx="119568" cy="39910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88" name="Dowolny kształt: kształt 188"/>
                        <wps:cNvSpPr/>
                        <wps:spPr>
                          <a:xfrm flipH="1" flipV="1">
                            <a:off x="3703811" y="3315529"/>
                            <a:ext cx="459847" cy="744405"/>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1970974 h 1971046"/>
                              <a:gd name="connsiteX1" fmla="*/ 1201071 w 2024382"/>
                              <a:gd name="connsiteY1" fmla="*/ 450702 h 1971046"/>
                              <a:gd name="connsiteX2" fmla="*/ 2024382 w 2024382"/>
                              <a:gd name="connsiteY2" fmla="*/ 0 h 1971046"/>
                              <a:gd name="connsiteX0" fmla="*/ 0 w 2024382"/>
                              <a:gd name="connsiteY0" fmla="*/ 1970974 h 1971046"/>
                              <a:gd name="connsiteX1" fmla="*/ 1201071 w 2024382"/>
                              <a:gd name="connsiteY1" fmla="*/ 450702 h 1971046"/>
                              <a:gd name="connsiteX2" fmla="*/ 2024382 w 2024382"/>
                              <a:gd name="connsiteY2" fmla="*/ 0 h 1971046"/>
                              <a:gd name="connsiteX0" fmla="*/ 0 w 2024382"/>
                              <a:gd name="connsiteY0" fmla="*/ 1970974 h 1971118"/>
                              <a:gd name="connsiteX1" fmla="*/ 1583690 w 2024382"/>
                              <a:gd name="connsiteY1" fmla="*/ 948662 h 1971118"/>
                              <a:gd name="connsiteX2" fmla="*/ 2024382 w 2024382"/>
                              <a:gd name="connsiteY2" fmla="*/ 0 h 1971118"/>
                              <a:gd name="connsiteX0" fmla="*/ 0 w 2024382"/>
                              <a:gd name="connsiteY0" fmla="*/ 1970974 h 1971118"/>
                              <a:gd name="connsiteX1" fmla="*/ 1583690 w 2024382"/>
                              <a:gd name="connsiteY1" fmla="*/ 948662 h 1971118"/>
                              <a:gd name="connsiteX2" fmla="*/ 2024382 w 2024382"/>
                              <a:gd name="connsiteY2" fmla="*/ 0 h 1971118"/>
                              <a:gd name="connsiteX0" fmla="*/ 0 w 2024382"/>
                              <a:gd name="connsiteY0" fmla="*/ 1970974 h 1971099"/>
                              <a:gd name="connsiteX1" fmla="*/ 1583690 w 2024382"/>
                              <a:gd name="connsiteY1" fmla="*/ 948662 h 1971099"/>
                              <a:gd name="connsiteX2" fmla="*/ 2024382 w 2024382"/>
                              <a:gd name="connsiteY2" fmla="*/ 0 h 1971099"/>
                              <a:gd name="connsiteX0" fmla="*/ 0 w 2061620"/>
                              <a:gd name="connsiteY0" fmla="*/ 1970974 h 1971160"/>
                              <a:gd name="connsiteX1" fmla="*/ 1802330 w 2061620"/>
                              <a:gd name="connsiteY1" fmla="*/ 1126481 h 1971160"/>
                              <a:gd name="connsiteX2" fmla="*/ 2024382 w 2061620"/>
                              <a:gd name="connsiteY2" fmla="*/ 0 h 1971160"/>
                              <a:gd name="connsiteX0" fmla="*/ 0 w 2061620"/>
                              <a:gd name="connsiteY0" fmla="*/ 1970974 h 1971139"/>
                              <a:gd name="connsiteX1" fmla="*/ 1802330 w 2061620"/>
                              <a:gd name="connsiteY1" fmla="*/ 1126481 h 1971139"/>
                              <a:gd name="connsiteX2" fmla="*/ 2024382 w 2061620"/>
                              <a:gd name="connsiteY2" fmla="*/ 0 h 1971139"/>
                              <a:gd name="connsiteX0" fmla="*/ 0 w 2061620"/>
                              <a:gd name="connsiteY0" fmla="*/ 1970974 h 1971139"/>
                              <a:gd name="connsiteX1" fmla="*/ 1802330 w 2061620"/>
                              <a:gd name="connsiteY1" fmla="*/ 1126481 h 1971139"/>
                              <a:gd name="connsiteX2" fmla="*/ 2024382 w 2061620"/>
                              <a:gd name="connsiteY2" fmla="*/ 0 h 1971139"/>
                            </a:gdLst>
                            <a:ahLst/>
                            <a:cxnLst>
                              <a:cxn ang="0">
                                <a:pos x="connsiteX0" y="connsiteY0"/>
                              </a:cxn>
                              <a:cxn ang="0">
                                <a:pos x="connsiteX1" y="connsiteY1"/>
                              </a:cxn>
                              <a:cxn ang="0">
                                <a:pos x="connsiteX2" y="connsiteY2"/>
                              </a:cxn>
                            </a:cxnLst>
                            <a:rect l="l" t="t" r="r" b="b"/>
                            <a:pathLst>
                              <a:path w="2061620" h="1971139">
                                <a:moveTo>
                                  <a:pt x="0" y="1970974"/>
                                </a:moveTo>
                                <a:cubicBezTo>
                                  <a:pt x="430917" y="1980651"/>
                                  <a:pt x="1116761" y="1561229"/>
                                  <a:pt x="1802330" y="1126481"/>
                                </a:cubicBezTo>
                                <a:cubicBezTo>
                                  <a:pt x="2209586" y="816220"/>
                                  <a:pt x="2012102" y="437018"/>
                                  <a:pt x="2024382" y="0"/>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Dowolny kształt: kształt 189"/>
                        <wps:cNvSpPr/>
                        <wps:spPr>
                          <a:xfrm flipH="1" flipV="1">
                            <a:off x="4163657" y="3405304"/>
                            <a:ext cx="288911" cy="1753250"/>
                          </a:xfrm>
                          <a:custGeom>
                            <a:avLst/>
                            <a:gdLst>
                              <a:gd name="connsiteX0" fmla="*/ 0 w 1775012"/>
                              <a:gd name="connsiteY0" fmla="*/ 0 h 179294"/>
                              <a:gd name="connsiteX1" fmla="*/ 1757083 w 1775012"/>
                              <a:gd name="connsiteY1" fmla="*/ 170330 h 179294"/>
                              <a:gd name="connsiteX2" fmla="*/ 1775012 w 1775012"/>
                              <a:gd name="connsiteY2" fmla="*/ 179294 h 179294"/>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775012"/>
                              <a:gd name="connsiteY0" fmla="*/ 207441 h 386735"/>
                              <a:gd name="connsiteX1" fmla="*/ 896512 w 1775012"/>
                              <a:gd name="connsiteY1" fmla="*/ 1253 h 386735"/>
                              <a:gd name="connsiteX2" fmla="*/ 1757083 w 1775012"/>
                              <a:gd name="connsiteY2" fmla="*/ 377771 h 386735"/>
                              <a:gd name="connsiteX3" fmla="*/ 1775012 w 1775012"/>
                              <a:gd name="connsiteY3" fmla="*/ 386735 h 386735"/>
                              <a:gd name="connsiteX0" fmla="*/ 0 w 1936379"/>
                              <a:gd name="connsiteY0" fmla="*/ 207441 h 377771"/>
                              <a:gd name="connsiteX1" fmla="*/ 896512 w 1936379"/>
                              <a:gd name="connsiteY1" fmla="*/ 1253 h 377771"/>
                              <a:gd name="connsiteX2" fmla="*/ 1757083 w 1936379"/>
                              <a:gd name="connsiteY2" fmla="*/ 377771 h 377771"/>
                              <a:gd name="connsiteX3" fmla="*/ 1936379 w 1936379"/>
                              <a:gd name="connsiteY3" fmla="*/ 28146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7441 h 377771"/>
                              <a:gd name="connsiteX1" fmla="*/ 896512 w 1757083"/>
                              <a:gd name="connsiteY1" fmla="*/ 1253 h 377771"/>
                              <a:gd name="connsiteX2" fmla="*/ 1757083 w 1757083"/>
                              <a:gd name="connsiteY2" fmla="*/ 377771 h 377771"/>
                              <a:gd name="connsiteX0" fmla="*/ 0 w 1757083"/>
                              <a:gd name="connsiteY0" fmla="*/ 208542 h 378872"/>
                              <a:gd name="connsiteX1" fmla="*/ 896512 w 1757083"/>
                              <a:gd name="connsiteY1" fmla="*/ 2354 h 378872"/>
                              <a:gd name="connsiteX2" fmla="*/ 1757083 w 1757083"/>
                              <a:gd name="connsiteY2" fmla="*/ 378872 h 378872"/>
                              <a:gd name="connsiteX0" fmla="*/ 0 w 1885935"/>
                              <a:gd name="connsiteY0" fmla="*/ 208542 h 1007345"/>
                              <a:gd name="connsiteX1" fmla="*/ 896512 w 1885935"/>
                              <a:gd name="connsiteY1" fmla="*/ 2354 h 1007345"/>
                              <a:gd name="connsiteX2" fmla="*/ 1885935 w 1885935"/>
                              <a:gd name="connsiteY2" fmla="*/ 1007345 h 1007345"/>
                              <a:gd name="connsiteX0" fmla="*/ 0 w 1719822"/>
                              <a:gd name="connsiteY0" fmla="*/ 208542 h 665766"/>
                              <a:gd name="connsiteX1" fmla="*/ 896512 w 1719822"/>
                              <a:gd name="connsiteY1" fmla="*/ 2354 h 665766"/>
                              <a:gd name="connsiteX2" fmla="*/ 1719822 w 1719822"/>
                              <a:gd name="connsiteY2" fmla="*/ 665766 h 665766"/>
                              <a:gd name="connsiteX0" fmla="*/ 0 w 1754963"/>
                              <a:gd name="connsiteY0" fmla="*/ 208542 h 865735"/>
                              <a:gd name="connsiteX1" fmla="*/ 896512 w 1754963"/>
                              <a:gd name="connsiteY1" fmla="*/ 2354 h 865735"/>
                              <a:gd name="connsiteX2" fmla="*/ 1754963 w 1754963"/>
                              <a:gd name="connsiteY2" fmla="*/ 865735 h 865735"/>
                              <a:gd name="connsiteX0" fmla="*/ 0 w 1754963"/>
                              <a:gd name="connsiteY0" fmla="*/ 45397 h 702590"/>
                              <a:gd name="connsiteX1" fmla="*/ 908226 w 1754963"/>
                              <a:gd name="connsiteY1" fmla="*/ 67747 h 702590"/>
                              <a:gd name="connsiteX2" fmla="*/ 1754963 w 1754963"/>
                              <a:gd name="connsiteY2" fmla="*/ 702590 h 702590"/>
                              <a:gd name="connsiteX0" fmla="*/ 0 w 1754963"/>
                              <a:gd name="connsiteY0" fmla="*/ 1 h 657194"/>
                              <a:gd name="connsiteX1" fmla="*/ 908226 w 1754963"/>
                              <a:gd name="connsiteY1" fmla="*/ 22351 h 657194"/>
                              <a:gd name="connsiteX2" fmla="*/ 1754963 w 1754963"/>
                              <a:gd name="connsiteY2" fmla="*/ 657194 h 657194"/>
                              <a:gd name="connsiteX0" fmla="*/ 0 w 1754963"/>
                              <a:gd name="connsiteY0" fmla="*/ 38941 h 696134"/>
                              <a:gd name="connsiteX1" fmla="*/ 919939 w 1754963"/>
                              <a:gd name="connsiteY1" fmla="*/ 4155 h 696134"/>
                              <a:gd name="connsiteX2" fmla="*/ 1754963 w 1754963"/>
                              <a:gd name="connsiteY2" fmla="*/ 696134 h 696134"/>
                              <a:gd name="connsiteX0" fmla="*/ 0 w 2024382"/>
                              <a:gd name="connsiteY0" fmla="*/ 1993630 h 1994614"/>
                              <a:gd name="connsiteX1" fmla="*/ 919939 w 2024382"/>
                              <a:gd name="connsiteY1" fmla="*/ 1958844 h 1994614"/>
                              <a:gd name="connsiteX2" fmla="*/ 2024382 w 2024382"/>
                              <a:gd name="connsiteY2" fmla="*/ 22657 h 1994614"/>
                              <a:gd name="connsiteX0" fmla="*/ 0 w 2024382"/>
                              <a:gd name="connsiteY0" fmla="*/ 2030595 h 2030639"/>
                              <a:gd name="connsiteX1" fmla="*/ 1201071 w 2024382"/>
                              <a:gd name="connsiteY1" fmla="*/ 510323 h 2030639"/>
                              <a:gd name="connsiteX2" fmla="*/ 2024382 w 2024382"/>
                              <a:gd name="connsiteY2" fmla="*/ 59622 h 2030639"/>
                              <a:gd name="connsiteX0" fmla="*/ 0 w 2024382"/>
                              <a:gd name="connsiteY0" fmla="*/ 2069013 h 2069057"/>
                              <a:gd name="connsiteX1" fmla="*/ 1201071 w 2024382"/>
                              <a:gd name="connsiteY1" fmla="*/ 548741 h 2069057"/>
                              <a:gd name="connsiteX2" fmla="*/ 2024382 w 2024382"/>
                              <a:gd name="connsiteY2" fmla="*/ 98040 h 2069057"/>
                              <a:gd name="connsiteX0" fmla="*/ 0 w 2024382"/>
                              <a:gd name="connsiteY0" fmla="*/ 2069013 h 2069082"/>
                              <a:gd name="connsiteX1" fmla="*/ 1201071 w 2024382"/>
                              <a:gd name="connsiteY1" fmla="*/ 548741 h 2069082"/>
                              <a:gd name="connsiteX2" fmla="*/ 2024382 w 2024382"/>
                              <a:gd name="connsiteY2" fmla="*/ 98040 h 2069082"/>
                              <a:gd name="connsiteX0" fmla="*/ 0 w 2024382"/>
                              <a:gd name="connsiteY0" fmla="*/ 1970974 h 1971046"/>
                              <a:gd name="connsiteX1" fmla="*/ 1201071 w 2024382"/>
                              <a:gd name="connsiteY1" fmla="*/ 450702 h 1971046"/>
                              <a:gd name="connsiteX2" fmla="*/ 2024382 w 2024382"/>
                              <a:gd name="connsiteY2" fmla="*/ 1 h 1971046"/>
                              <a:gd name="connsiteX0" fmla="*/ 0 w 2024382"/>
                              <a:gd name="connsiteY0" fmla="*/ 1970974 h 1971046"/>
                              <a:gd name="connsiteX1" fmla="*/ 1201071 w 2024382"/>
                              <a:gd name="connsiteY1" fmla="*/ 450702 h 1971046"/>
                              <a:gd name="connsiteX2" fmla="*/ 2024382 w 2024382"/>
                              <a:gd name="connsiteY2" fmla="*/ 0 h 1971046"/>
                              <a:gd name="connsiteX0" fmla="*/ 0 w 2024382"/>
                              <a:gd name="connsiteY0" fmla="*/ 1970974 h 1971046"/>
                              <a:gd name="connsiteX1" fmla="*/ 1201071 w 2024382"/>
                              <a:gd name="connsiteY1" fmla="*/ 450702 h 1971046"/>
                              <a:gd name="connsiteX2" fmla="*/ 2024382 w 2024382"/>
                              <a:gd name="connsiteY2" fmla="*/ 0 h 1971046"/>
                              <a:gd name="connsiteX0" fmla="*/ 0 w 2024382"/>
                              <a:gd name="connsiteY0" fmla="*/ 1970974 h 1971118"/>
                              <a:gd name="connsiteX1" fmla="*/ 1583690 w 2024382"/>
                              <a:gd name="connsiteY1" fmla="*/ 948662 h 1971118"/>
                              <a:gd name="connsiteX2" fmla="*/ 2024382 w 2024382"/>
                              <a:gd name="connsiteY2" fmla="*/ 0 h 1971118"/>
                              <a:gd name="connsiteX0" fmla="*/ 0 w 2024382"/>
                              <a:gd name="connsiteY0" fmla="*/ 1970974 h 1971118"/>
                              <a:gd name="connsiteX1" fmla="*/ 1583690 w 2024382"/>
                              <a:gd name="connsiteY1" fmla="*/ 948662 h 1971118"/>
                              <a:gd name="connsiteX2" fmla="*/ 2024382 w 2024382"/>
                              <a:gd name="connsiteY2" fmla="*/ 0 h 1971118"/>
                              <a:gd name="connsiteX0" fmla="*/ 0 w 2024382"/>
                              <a:gd name="connsiteY0" fmla="*/ 1970974 h 1971099"/>
                              <a:gd name="connsiteX1" fmla="*/ 1583690 w 2024382"/>
                              <a:gd name="connsiteY1" fmla="*/ 948662 h 1971099"/>
                              <a:gd name="connsiteX2" fmla="*/ 2024382 w 2024382"/>
                              <a:gd name="connsiteY2" fmla="*/ 0 h 1971099"/>
                              <a:gd name="connsiteX0" fmla="*/ 0 w 2061620"/>
                              <a:gd name="connsiteY0" fmla="*/ 1970974 h 1971160"/>
                              <a:gd name="connsiteX1" fmla="*/ 1802330 w 2061620"/>
                              <a:gd name="connsiteY1" fmla="*/ 1126481 h 1971160"/>
                              <a:gd name="connsiteX2" fmla="*/ 2024382 w 2061620"/>
                              <a:gd name="connsiteY2" fmla="*/ 0 h 1971160"/>
                              <a:gd name="connsiteX0" fmla="*/ 0 w 2061620"/>
                              <a:gd name="connsiteY0" fmla="*/ 1970974 h 1971139"/>
                              <a:gd name="connsiteX1" fmla="*/ 1802330 w 2061620"/>
                              <a:gd name="connsiteY1" fmla="*/ 1126481 h 1971139"/>
                              <a:gd name="connsiteX2" fmla="*/ 2024382 w 2061620"/>
                              <a:gd name="connsiteY2" fmla="*/ 0 h 1971139"/>
                              <a:gd name="connsiteX0" fmla="*/ 0 w 2061620"/>
                              <a:gd name="connsiteY0" fmla="*/ 1970974 h 1971139"/>
                              <a:gd name="connsiteX1" fmla="*/ 1802330 w 2061620"/>
                              <a:gd name="connsiteY1" fmla="*/ 1126481 h 1971139"/>
                              <a:gd name="connsiteX2" fmla="*/ 2024382 w 2061620"/>
                              <a:gd name="connsiteY2" fmla="*/ 0 h 1971139"/>
                              <a:gd name="connsiteX0" fmla="*/ 0 w 1295182"/>
                              <a:gd name="connsiteY0" fmla="*/ 1971139 h 1971303"/>
                              <a:gd name="connsiteX1" fmla="*/ 1035892 w 1295182"/>
                              <a:gd name="connsiteY1" fmla="*/ 1126481 h 1971303"/>
                              <a:gd name="connsiteX2" fmla="*/ 1257944 w 1295182"/>
                              <a:gd name="connsiteY2" fmla="*/ 0 h 1971303"/>
                              <a:gd name="connsiteX0" fmla="*/ 85 w 1295267"/>
                              <a:gd name="connsiteY0" fmla="*/ 1971139 h 1971139"/>
                              <a:gd name="connsiteX1" fmla="*/ 1035977 w 1295267"/>
                              <a:gd name="connsiteY1" fmla="*/ 1126481 h 1971139"/>
                              <a:gd name="connsiteX2" fmla="*/ 1258029 w 1295267"/>
                              <a:gd name="connsiteY2" fmla="*/ 0 h 1971139"/>
                            </a:gdLst>
                            <a:ahLst/>
                            <a:cxnLst>
                              <a:cxn ang="0">
                                <a:pos x="connsiteX0" y="connsiteY0"/>
                              </a:cxn>
                              <a:cxn ang="0">
                                <a:pos x="connsiteX1" y="connsiteY1"/>
                              </a:cxn>
                              <a:cxn ang="0">
                                <a:pos x="connsiteX2" y="connsiteY2"/>
                              </a:cxn>
                            </a:cxnLst>
                            <a:rect l="l" t="t" r="r" b="b"/>
                            <a:pathLst>
                              <a:path w="1295267" h="1971139">
                                <a:moveTo>
                                  <a:pt x="85" y="1971139"/>
                                </a:moveTo>
                                <a:cubicBezTo>
                                  <a:pt x="-6277" y="1747779"/>
                                  <a:pt x="350408" y="1561229"/>
                                  <a:pt x="1035977" y="1126481"/>
                                </a:cubicBezTo>
                                <a:cubicBezTo>
                                  <a:pt x="1443233" y="816220"/>
                                  <a:pt x="1245749" y="437018"/>
                                  <a:pt x="1258029" y="0"/>
                                </a:cubicBezTo>
                              </a:path>
                            </a:pathLst>
                          </a:cu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Łącznik prosty ze strzałką 190"/>
                        <wps:cNvCnPr/>
                        <wps:spPr>
                          <a:xfrm flipH="1">
                            <a:off x="2808149" y="4204454"/>
                            <a:ext cx="307088" cy="177520"/>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s:wsp>
                        <wps:cNvPr id="191" name="Łącznik prosty ze strzałką 191"/>
                        <wps:cNvCnPr/>
                        <wps:spPr>
                          <a:xfrm flipH="1">
                            <a:off x="2788190" y="5311412"/>
                            <a:ext cx="851303" cy="2580"/>
                          </a:xfrm>
                          <a:prstGeom prst="straightConnector1">
                            <a:avLst/>
                          </a:prstGeom>
                          <a:ln>
                            <a:prstDash val="sysDash"/>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7759A9B" id="Kanwa 192" o:spid="_x0000_s1537" editas="canvas" style="width:408.7pt;height:451.7pt;mso-position-horizontal-relative:char;mso-position-vertical-relative:line" coordsize="51904,57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">
                <v:shape id="_x0000_s1538" type="#_x0000_t75" style="position:absolute;width:51904;height:57359;visibility:visible;mso-wrap-style:square" filled="t">
                  <v:fill o:detectmouseclick="t"/>
                  <v:path o:connecttype="none"/>
                </v:shape>
                <v:rect id="Prostokąt 111" o:spid="_x0000_s1539" style="position:absolute;left:7624;top:6073;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" fillcolor="white [3201]" strokecolor="black [3200]" strokeweight="1pt">
                  <v:textbox inset="0,0,0,0">
                    <w:txbxContent>
                      <w:p w14:paraId="0152D471"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na oprogramowanie</w:t>
                        </w:r>
                      </w:p>
                    </w:txbxContent>
                  </v:textbox>
                </v:rect>
                <v:rect id="Prostokąt 112" o:spid="_x0000_s1540" style="position:absolute;left:2597;top:1894;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" fillcolor="white [3201]" strokecolor="black [3200]" strokeweight="1pt">
                  <v:textbox inset="0,0,0,0">
                    <w:txbxContent>
                      <w:p w14:paraId="36EAC150"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Wymagania systemowe</w:t>
                        </w:r>
                      </w:p>
                    </w:txbxContent>
                  </v:textbox>
                </v:rect>
                <v:rect id="Prostokąt 113" o:spid="_x0000_s1541" style="position:absolute;left:16936;top:21319;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" fillcolor="white [3201]" strokecolor="black [3200]" strokeweight="1pt">
                  <v:textbox inset="0,0,0,0">
                    <w:txbxContent>
                      <w:p w14:paraId="0F6EC61D"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Analiza</w:t>
                        </w:r>
                      </w:p>
                    </w:txbxContent>
                  </v:textbox>
                </v:rect>
                <v:rect id="Prostokąt 114" o:spid="_x0000_s1542" style="position:absolute;left:21962;top:25496;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" fillcolor="white [3201]" strokecolor="black [3200]" strokeweight="1pt">
                  <v:textbox inset="0,0,0,0">
                    <w:txbxContent>
                      <w:p w14:paraId="177BDEC8"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Projektowanie programu</w:t>
                        </w:r>
                      </w:p>
                    </w:txbxContent>
                  </v:textbox>
                </v:rect>
                <v:rect id="Prostokąt 115" o:spid="_x0000_s1543" style="position:absolute;left:26125;top:36345;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" fillcolor="white [3201]" strokecolor="black [3200]" strokeweight="1pt">
                  <v:textbox inset="0,0,0,0">
                    <w:txbxContent>
                      <w:p w14:paraId="57FC0916"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Kodowanie</w:t>
                        </w:r>
                      </w:p>
                    </w:txbxContent>
                  </v:textbox>
                </v:rect>
                <v:rect id="Prostokąt 116" o:spid="_x0000_s1544" style="position:absolute;left:31152;top:40522;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" fillcolor="white [3201]" strokecolor="black [3200]" strokeweight="1pt">
                  <v:textbox inset="0,0,0,0">
                    <w:txbxContent>
                      <w:p w14:paraId="35ED6995" w14:textId="77777777" w:rsidR="0082527D" w:rsidRPr="005F0E6E" w:rsidRDefault="0082527D" w:rsidP="006201E4">
                        <w:pPr>
                          <w:jc w:val="center"/>
                          <w:rPr>
                            <w:rFonts w:asciiTheme="minorHAnsi" w:hAnsiTheme="minorHAnsi" w:cstheme="minorHAnsi"/>
                            <w:sz w:val="16"/>
                            <w:szCs w:val="16"/>
                          </w:rPr>
                        </w:pPr>
                        <w:r w:rsidRPr="005F0E6E">
                          <w:rPr>
                            <w:rFonts w:asciiTheme="minorHAnsi" w:hAnsiTheme="minorHAnsi" w:cstheme="minorHAnsi"/>
                            <w:sz w:val="16"/>
                            <w:szCs w:val="16"/>
                          </w:rPr>
                          <w:t>Testowanie</w:t>
                        </w:r>
                      </w:p>
                    </w:txbxContent>
                  </v:textbox>
                </v:rect>
                <v:rect id="Prostokąt 118" o:spid="_x0000_s1545" style="position:absolute;left:36394;top:51589;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" fillcolor="white [3201]" strokecolor="black [3200]" strokeweight="1pt">
                  <v:textbox inset="0,0,0,0">
                    <w:txbxContent>
                      <w:p w14:paraId="2579BB6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shape id="Łącznik: łamany 126" o:spid="_x0000_s1546" type="#_x0000_t33" style="position:absolute;left:10727;top:3419;width:963;height:265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" strokecolor="black [3200]" strokeweight=".5pt">
                  <v:stroke endarrow="block"/>
                </v:shape>
                <v:shape id="Łącznik: łamany 127" o:spid="_x0000_s1547" type="#_x0000_t33" style="position:absolute;left:15755;top:7658;width:1477;height:24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" strokecolor="black [3200]" strokeweight=".5pt">
                  <v:stroke endarrow="block"/>
                </v:shape>
                <v:shape id="Łącznik: łamany 128" o:spid="_x0000_s1548" type="#_x0000_t33" style="position:absolute;left:25067;top:22843;width:960;height:26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" strokecolor="black [3200]" strokeweight=".5pt">
                  <v:stroke endarrow="block"/>
                </v:shape>
                <v:shape id="Łącznik: łamany 129" o:spid="_x0000_s1549" type="#_x0000_t33" style="position:absolute;left:34256;top:37868;width:961;height:26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" strokecolor="black [3200]" strokeweight=".5pt">
                  <v:stroke endarrow="block"/>
                </v:shape>
                <v:shape id="Łącznik: łamany 130" o:spid="_x0000_s1550" type="#_x0000_t33" style="position:absolute;left:39380;top:47457;width:1080;height:4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" strokecolor="black [3200]" strokeweight=".5pt">
                  <v:stroke endarrow="block"/>
                </v:shape>
                <v:rect id="Prostokąt 131" o:spid="_x0000_s1551" style="position:absolute;left:12648;top:10113;width:813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" fillcolor="white [3201]" strokecolor="black [3200]" strokeweight="1pt">
                  <v:textbox inset="0,0,0,0">
                    <w:txbxContent>
                      <w:p w14:paraId="111F6A6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v:textbox>
                </v:rect>
                <v:group id="Grupa 133" o:spid="_x0000_s1552" style="position:absolute;left:33940;top:17697;width:15758;height:16358" coordorigin="29731,10515" coordsize="15757,16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Prostokąt 135" o:spid="_x0000_s1553" style="position:absolute;left:29731;top:10515;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" fillcolor="white [3201]" strokecolor="black [3200]" strokeweight="1pt">
                    <v:textbox inset="0,0,0,0">
                      <w:txbxContent>
                        <w:p w14:paraId="664C6D84"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wstępne</w:t>
                          </w:r>
                        </w:p>
                      </w:txbxContent>
                    </v:textbox>
                  </v:rect>
                  <v:rect id="Prostokąt 142" o:spid="_x0000_s1554" style="position:absolute;left:31255;top:13180;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" fillcolor="white [3201]" strokecolor="black [3200]" strokeweight="1pt">
                    <v:textbox inset="0,0,0,0">
                      <w:txbxContent>
                        <w:p w14:paraId="649C1369"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w:t>
                          </w:r>
                        </w:p>
                      </w:txbxContent>
                    </v:textbox>
                  </v:rect>
                  <v:rect id="Prostokąt 143" o:spid="_x0000_s1555" style="position:absolute;left:32778;top:15845;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" fillcolor="white [3201]" strokecolor="black [3200]" strokeweight="1pt">
                    <v:textbox inset="0,0,0,0">
                      <w:txbxContent>
                        <w:p w14:paraId="191957A7"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Projektowanie programu</w:t>
                          </w:r>
                        </w:p>
                      </w:txbxContent>
                    </v:textbox>
                  </v:rect>
                  <v:rect id="Prostokąt 144" o:spid="_x0000_s1556" style="position:absolute;left:34307;top:18503;width:8130;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" fillcolor="white [3201]" strokecolor="black [3200]" strokeweight="1pt">
                    <v:textbox inset="0,0,0,0">
                      <w:txbxContent>
                        <w:p w14:paraId="64BCBB86"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Kodowanie</w:t>
                          </w:r>
                        </w:p>
                      </w:txbxContent>
                    </v:textbox>
                  </v:rect>
                  <v:rect id="Prostokąt 145" o:spid="_x0000_s1557" style="position:absolute;left:35833;top:21166;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" fillcolor="white [3201]" strokecolor="black [3200]" strokeweight="1pt">
                    <v:textbox inset="0,0,0,0">
                      <w:txbxContent>
                        <w:p w14:paraId="5182D11E"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v:textbox>
                  </v:rect>
                  <v:rect id="Prostokąt 146" o:spid="_x0000_s1558" style="position:absolute;left:37358;top:23824;width:8131;height:3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" fillcolor="white [3201]" strokecolor="black [3200]" strokeweight="1pt">
                    <v:textbox inset="0,0,0,0">
                      <w:txbxContent>
                        <w:p w14:paraId="09E1CECC" w14:textId="77777777" w:rsidR="0082527D" w:rsidRPr="005F0E6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Użytkowanie</w:t>
                          </w:r>
                        </w:p>
                      </w:txbxContent>
                    </v:textbox>
                  </v:rect>
                </v:group>
                <v:shape id="Dowolny kształt: kształt 147" o:spid="_x0000_s1559" style="position:absolute;left:20944;top:11732;width:17510;height:5849;visibility:visible;mso-wrap-style:square;v-text-anchor:middle" coordsize="1750987,584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" path="m,c368643,11242,746250,16747,1006240,37665v645452,8964,619257,278275,744747,547216e" filled="f" strokecolor="black [3200]" strokeweight=".5pt">
                  <v:stroke endarrow="block" joinstyle="miter"/>
                  <v:path arrowok="t" o:connecttype="custom" o:connectlocs="0,0;1006240,37665;1750987,584881" o:connectangles="0,0,0"/>
                </v:shape>
                <v:shape id="Dowolny kształt: kształt 148" o:spid="_x0000_s1560" style="position:absolute;left:25067;top:22023;width:16569;height:10058;flip:x;visibility:visible;mso-wrap-style:square;v-text-anchor:middle" coordsize="2750641,314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" path="m,3142223c430917,3151900,995425,1582062,1553599,498376,1745883,126447,2144884,16730,2750641,e" filled="f" strokecolor="black [3200]" strokeweight=".5pt">
                  <v:stroke endarrow="block" joinstyle="miter"/>
                  <v:path arrowok="t" o:connecttype="custom" o:connectlocs="0,1005829;935863,159531;1656942,0" o:connectangles="0,0,0"/>
                </v:shape>
                <v:shape id="Dowolny kształt: kształt 149" o:spid="_x0000_s1561" style="position:absolute;left:30024;top:26912;width:11544;height:5396;flip:x;visibility:visible;mso-wrap-style:square;v-text-anchor:middle" coordsize="2024382,1971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" path="m,1970974c430917,1980651,972005,902070,1201071,450702,1389685,59727,1711471,16730,2024382,1e" filled="f" strokecolor="black [3200]" strokeweight=".5pt">
                  <v:stroke endarrow="block" joinstyle="miter"/>
                  <v:path arrowok="t" o:connecttype="custom" o:connectlocs="0,539615;684884,123394;1154359,0" o:connectangles="0,0,0"/>
                </v:shape>
                <v:shape id="Dowolny kształt: kształt 150" o:spid="_x0000_s1562" style="position:absolute;left:34256;top:32550;width:7312;height:4317;flip:x y;visibility:visible;mso-wrap-style:square;v-text-anchor:middle" coordsize="2024382,197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" path="m,1970974v430917,9677,721293,-635833,1133563,-1186256c1322177,393743,1711471,16730,2024382,1e" filled="f" strokecolor="black [3200]" strokeweight=".5pt">
                  <v:stroke endarrow="block" joinstyle="miter"/>
                  <v:path arrowok="t" o:connecttype="custom" o:connectlocs="0,431689;409443,171871;731207,0" o:connectangles="0,0,0"/>
                </v:shape>
                <v:group id="Grupa 151" o:spid="_x0000_s1563" style="position:absolute;left:1041;top:11000;width:7303;height:3995" coordorigin="3230,11643" coordsize="6035,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rect id="Prostokąt 152" o:spid="_x0000_s1564" style="position:absolute;left:4023;top:11643;width:5242;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kmzwwAAANwAAAAPAAAAZHJzL2Rvd25yZXYueG1sRE9La8JA&#10;EL4X+h+WKfRWNxVq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IOpJs8MAAADcAAAADwAA&#10;AAAAAAAAAAAAAAAHAgAAZHJzL2Rvd25yZXYueG1sUEsFBgAAAAADAAMAtwAAAPcCAAAAAA==&#10;" fillcolor="white [3201]" strokecolor="black [3200]" strokeweight="1pt"/>
                  <v:rect id="Prostokąt 153" o:spid="_x0000_s1565" style="position:absolute;left:3625;top:12088;width:524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" fillcolor="white [3201]" strokecolor="black [3200]" strokeweight="1pt"/>
                  <v:rect id="Prostokąt 154" o:spid="_x0000_s1566" style="position:absolute;left:3230;top:12528;width:524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" fillcolor="white [3201]" strokecolor="black [3200]" strokeweight="1pt">
                    <v:textbox inset="0,0,0,0">
                      <w:txbxContent>
                        <w:p w14:paraId="0F579CB8"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Specyfikacja wymagań</w:t>
                          </w:r>
                        </w:p>
                      </w:txbxContent>
                    </v:textbox>
                  </v:rect>
                </v:group>
                <v:group id="Grupa 155" o:spid="_x0000_s1567" style="position:absolute;left:2504;top:17401;width:7303;height:3995" coordorigin="2024,16398" coordsize="7302,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rect id="Prostokąt 156" o:spid="_x0000_s1568" style="position:absolute;left:2983;top:16398;width:634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U+wwgAAANwAAAAPAAAAZHJzL2Rvd25yZXYueG1sRE9Na8JA&#10;EL0X/A/LCL3VjUJT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Bf0U+wwgAAANwAAAAPAAAA&#10;AAAAAAAAAAAAAAcCAABkcnMvZG93bnJldi54bWxQSwUGAAAAAAMAAwC3AAAA9gIAAAAA&#10;" fillcolor="white [3201]" strokecolor="black [3200]" strokeweight="1pt"/>
                  <v:rect id="Prostokąt 157" o:spid="_x0000_s1569" style="position:absolute;left:2502;top:16843;width:634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rect id="Prostokąt 158" o:spid="_x0000_s1570" style="position:absolute;left:2024;top:17283;width:6343;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" fillcolor="white [3201]" strokecolor="black [3200]" strokeweight="1pt">
                    <v:textbox inset="0,0,0,0">
                      <w:txbxContent>
                        <w:p w14:paraId="12AC331A"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Wstępny projekt</w:t>
                          </w:r>
                        </w:p>
                      </w:txbxContent>
                    </v:textbox>
                  </v:rect>
                </v:group>
                <v:group id="Grupa 159" o:spid="_x0000_s1571" style="position:absolute;left:8470;top:26651;width:7303;height:3995" coordorigin="5254,22639" coordsize="7302,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Prostokąt 160" o:spid="_x0000_s1572" style="position:absolute;left:6213;top:22639;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rect id="Prostokąt 161" o:spid="_x0000_s1573" style="position:absolute;left:5732;top:23084;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" fillcolor="white [3201]" strokecolor="black [3200]" strokeweight="1pt"/>
                  <v:rect id="Prostokąt 162" o:spid="_x0000_s1574" style="position:absolute;left:5254;top:23524;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" fillcolor="white [3201]" strokecolor="black [3200]" strokeweight="1pt">
                    <v:textbox inset="0,0,0,0">
                      <w:txbxContent>
                        <w:p w14:paraId="3D1B83FF"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 interfejsu</w:t>
                          </w:r>
                        </w:p>
                      </w:txbxContent>
                    </v:textbox>
                  </v:rect>
                </v:group>
                <v:group id="Grupa 163" o:spid="_x0000_s1575" style="position:absolute;left:8344;top:32444;width:7302;height:3994" coordorigin="10314,27701" coordsize="7302,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rect id="Prostokąt 164" o:spid="_x0000_s1576" style="position:absolute;left:11273;top:27701;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7hwgAAANwAAAAPAAAAZHJzL2Rvd25yZXYueG1sRE9Na8JA&#10;EL0X/A/LCL3VjVJS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AOI77hwgAAANwAAAAPAAAA&#10;AAAAAAAAAAAAAAcCAABkcnMvZG93bnJldi54bWxQSwUGAAAAAAMAAwC3AAAA9gIAAAAA&#10;" fillcolor="white [3201]" strokecolor="black [3200]" strokeweight="1pt"/>
                  <v:rect id="Prostokąt 165" o:spid="_x0000_s1577" style="position:absolute;left:10792;top:28146;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t6wgAAANwAAAAPAAAAZHJzL2Rvd25yZXYueG1sRE9Na8JA&#10;EL0X/A/LCL3VjUJT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Bhbxt6wgAAANwAAAAPAAAA&#10;AAAAAAAAAAAAAAcCAABkcnMvZG93bnJldi54bWxQSwUGAAAAAAMAAwC3AAAA9gIAAAAA&#10;" fillcolor="white [3201]" strokecolor="black [3200]" strokeweight="1pt"/>
                  <v:rect id="Prostokąt 166" o:spid="_x0000_s1578" style="position:absolute;left:10314;top:28586;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" fillcolor="white [3201]" strokecolor="black [3200]" strokeweight="1pt">
                    <v:textbox inset="0,0,0,0">
                      <w:txbxContent>
                        <w:p w14:paraId="16125F61"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 końcowy</w:t>
                          </w:r>
                        </w:p>
                      </w:txbxContent>
                    </v:textbox>
                  </v:rect>
                </v:group>
                <v:group id="Grupa 167" o:spid="_x0000_s1579" style="position:absolute;left:20778;top:42268;width:7303;height:3994" coordorigin="8259,43255" coordsize="7302,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rect id="Prostokąt 168" o:spid="_x0000_s1580" style="position:absolute;left:9218;top:43255;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" fillcolor="white [3201]" strokecolor="black [3200]" strokeweight="1pt"/>
                  <v:rect id="Prostokąt 169" o:spid="_x0000_s1581" style="position:absolute;left:8737;top:43700;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" fillcolor="white [3201]" strokecolor="black [3200]" strokeweight="1pt"/>
                  <v:rect id="Prostokąt 170" o:spid="_x0000_s1582" style="position:absolute;left:8259;top:44141;width:6344;height:31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" fillcolor="white [3201]" strokecolor="black [3200]" strokeweight="1pt">
                    <v:textbox inset="0,0,0,0">
                      <w:txbxContent>
                        <w:p w14:paraId="43F4E79E"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Plan testów</w:t>
                          </w:r>
                        </w:p>
                      </w:txbxContent>
                    </v:textbox>
                  </v:rect>
                </v:group>
                <v:group id="Grupa 171" o:spid="_x0000_s1583" style="position:absolute;left:20579;top:51585;width:7302;height:3994" coordorigin="17342,44158" coordsize="7302,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Prostokąt 172" o:spid="_x0000_s1584" style="position:absolute;left:18301;top:44158;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" fillcolor="white [3201]" strokecolor="black [3200]" strokeweight="1pt"/>
                  <v:rect id="Prostokąt 173" o:spid="_x0000_s1585" style="position:absolute;left:17820;top:44603;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7BIwwAAANwAAAAPAAAAZHJzL2Rvd25yZXYueG1sRE9Na8JA&#10;EL0X/A/LCN7qxha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BBOwSMMAAADcAAAADwAA&#10;AAAAAAAAAAAAAAAHAgAAZHJzL2Rvd25yZXYueG1sUEsFBgAAAAADAAMAtwAAAPcCAAAAAA==&#10;" fillcolor="white [3201]" strokecolor="black [3200]" strokeweight="1pt"/>
                  <v:rect id="Prostokąt 174" o:spid="_x0000_s1586" style="position:absolute;left:17342;top:45043;width:6344;height:3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" fillcolor="white [3201]" strokecolor="black [3200]" strokeweight="1pt">
                    <v:textbox inset="0,0,0,0">
                      <w:txbxContent>
                        <w:p w14:paraId="684A4809" w14:textId="77777777" w:rsidR="0082527D" w:rsidRPr="00D75956" w:rsidRDefault="0082527D" w:rsidP="006201E4">
                          <w:pPr>
                            <w:jc w:val="center"/>
                            <w:rPr>
                              <w:rFonts w:asciiTheme="minorHAnsi" w:hAnsiTheme="minorHAnsi" w:cstheme="minorHAnsi"/>
                              <w:sz w:val="16"/>
                              <w:szCs w:val="16"/>
                            </w:rPr>
                          </w:pPr>
                          <w:r>
                            <w:rPr>
                              <w:rFonts w:asciiTheme="minorHAnsi" w:hAnsiTheme="minorHAnsi" w:cstheme="minorHAnsi"/>
                              <w:sz w:val="16"/>
                              <w:szCs w:val="16"/>
                            </w:rPr>
                            <w:t>Instrukcja użycia</w:t>
                          </w:r>
                        </w:p>
                      </w:txbxContent>
                    </v:textbox>
                  </v:rect>
                </v:group>
                <v:line id="Łącznik prosty 175" o:spid="_x0000_s1587" style="position:absolute;flip:x;visibility:visible;mso-wrap-style:square" from="7385,9121" to="8543,10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" strokecolor="black [3200]" strokeweight=".5pt">
                  <v:stroke dashstyle="3 1" endarrow="block" joinstyle="miter"/>
                </v:line>
                <v:oval id="Owal 176" o:spid="_x0000_s1588" style="position:absolute;left:13712;top:14553;width:5734;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" fillcolor="white [3201]" strokecolor="black [3200]" strokeweight="1pt">
                  <v:stroke joinstyle="miter"/>
                  <v:textbox inset="0,0,0,0">
                    <w:txbxContent>
                      <w:p w14:paraId="7D8DC419"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wstępny</w:t>
                        </w:r>
                      </w:p>
                    </w:txbxContent>
                  </v:textbox>
                </v:oval>
                <v:line id="Łącznik prosty 177" o:spid="_x0000_s1589" style="position:absolute;flip:x;visibility:visible;mso-wrap-style:square" from="7863,13045" to="12648,17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" strokecolor="black [3200]" strokeweight=".5pt">
                  <v:stroke dashstyle="3 1" endarrow="block" joinstyle="miter"/>
                </v:line>
                <v:shape id="Łącznik prosty ze strzałką 178" o:spid="_x0000_s1590" type="#_x0000_t32" style="position:absolute;left:16642;top:13228;width:0;height:1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" strokecolor="black [3200]" strokeweight=".5pt">
                  <v:stroke endarrow="block" joinstyle="miter"/>
                </v:shape>
                <v:oval id="Owal 179" o:spid="_x0000_s1591" style="position:absolute;left:22942;top:29658;width:6053;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" fillcolor="white [3201]" strokecolor="black [3200]" strokeweight="1pt">
                  <v:stroke joinstyle="miter"/>
                  <v:textbox inset="0,0,0,0">
                    <w:txbxContent>
                      <w:p w14:paraId="650E9A56"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krytyczny</w:t>
                        </w:r>
                      </w:p>
                    </w:txbxContent>
                  </v:textbox>
                </v:oval>
                <v:shape id="Łącznik prosty ze strzałką 180" o:spid="_x0000_s1592" type="#_x0000_t32" style="position:absolute;left:25929;top:28543;width:0;height:1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" strokecolor="black [3200]" strokeweight=".5pt">
                  <v:stroke endarrow="block" joinstyle="miter"/>
                </v:shape>
                <v:line id="Łącznik prosty 181" o:spid="_x0000_s1593" style="position:absolute;flip:x;visibility:visible;mso-wrap-style:square" from="15773,27018" to="21962,2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" strokecolor="black [3200]" strokeweight=".5pt">
                  <v:stroke dashstyle="3 1" endarrow="block" joinstyle="miter"/>
                </v:line>
                <v:line id="Łącznik prosty 182" o:spid="_x0000_s1594" style="position:absolute;flip:x;visibility:visible;mso-wrap-style:square" from="15646,28398" to="21784,32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" strokecolor="black [3200]" strokeweight=".5pt">
                  <v:stroke dashstyle="3 1" endarrow="block" joinstyle="miter"/>
                </v:line>
                <v:line id="Łącznik prosty 183" o:spid="_x0000_s1595" style="position:absolute;flip:x y;visibility:visible;mso-wrap-style:square" from="15755,35478" to="26125,37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" strokecolor="black [3200]" strokeweight=".5pt">
                  <v:stroke dashstyle="3 1" endarrow="block" joinstyle="miter"/>
                </v:line>
                <v:oval id="Owal 184" o:spid="_x0000_s1596" style="position:absolute;left:31156;top:44762;width:8224;height:5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" fillcolor="white [3201]" strokecolor="black [3200]" strokeweight="1pt">
                  <v:stroke joinstyle="miter"/>
                  <v:textbox inset="0,0,0,0">
                    <w:txbxContent>
                      <w:p w14:paraId="4DA31327" w14:textId="77777777" w:rsidR="0082527D" w:rsidRPr="00445C4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Przegląd akceptacyjny</w:t>
                        </w:r>
                      </w:p>
                    </w:txbxContent>
                  </v:textbox>
                </v:oval>
                <v:shape id="Łącznik prosty ze strzałką 185" o:spid="_x0000_s1597" type="#_x0000_t32" style="position:absolute;left:35101;top:43537;width:0;height:12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" strokecolor="black [3200]" strokeweight=".5pt">
                  <v:stroke endarrow="block" joinstyle="miter"/>
                </v:shape>
                <v:shape id="Łącznik: łamany 186" o:spid="_x0000_s1598" type="#_x0000_t33" style="position:absolute;left:19446;top:17247;width:1555;height:407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" strokecolor="black [3200]" strokeweight=".5pt">
                  <v:stroke endarrow="block"/>
                </v:shape>
                <v:shape id="Łącznik: łamany 187" o:spid="_x0000_s1599" type="#_x0000_t33" style="position:absolute;left:28995;top:32354;width:1195;height:399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" strokecolor="black [3200]" strokeweight=".5pt">
                  <v:stroke endarrow="block"/>
                </v:shape>
                <v:shape id="Dowolny kształt: kształt 188" o:spid="_x0000_s1600" style="position:absolute;left:37038;top:33155;width:4598;height:7444;flip:x y;visibility:visible;mso-wrap-style:square;v-text-anchor:middle" coordsize="2061620,197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" path="m,1970974v430917,9677,1116761,-409745,1802330,-844493c2209586,816220,2012102,437018,2024382,e" filled="f" strokecolor="black [3200]" strokeweight=".5pt">
                  <v:stroke endarrow="block" joinstyle="miter"/>
                  <v:path arrowok="t" o:connecttype="custom" o:connectlocs="0,744343;402012,425418;451541,0" o:connectangles="0,0,0"/>
                </v:shape>
                <v:shape id="Dowolny kształt: kształt 189" o:spid="_x0000_s1601" style="position:absolute;left:41636;top:34053;width:2889;height:17532;flip:x y;visibility:visible;mso-wrap-style:square;v-text-anchor:middle" coordsize="1295267,1971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" path="m85,1971139c-6277,1747779,350408,1561229,1035977,1126481,1443233,816220,1245749,437018,1258029,e" filled="f" strokecolor="black [3200]" strokeweight=".5pt">
                  <v:stroke endarrow="block" joinstyle="miter"/>
                  <v:path arrowok="t" o:connecttype="custom" o:connectlocs="19,1753250;231076,1001960;280605,0" o:connectangles="0,0,0"/>
                </v:shape>
                <v:shape id="Łącznik prosty ze strzałką 190" o:spid="_x0000_s1602" type="#_x0000_t32" style="position:absolute;left:28081;top:42044;width:3071;height:17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" strokecolor="black [3200]" strokeweight=".5pt">
                  <v:stroke dashstyle="3 1" endarrow="block" joinstyle="miter"/>
                </v:shape>
                <v:shape id="Łącznik prosty ze strzałką 191" o:spid="_x0000_s1603" type="#_x0000_t32" style="position:absolute;left:27881;top:53114;width:8513;height: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" strokecolor="black [3200]" strokeweight=".5pt">
                  <v:stroke dashstyle="3 1" endarrow="block" joinstyle="miter"/>
                </v:shape>
                <w10:anchorlock/>
              </v:group>
            </w:pict>
          </mc:Fallback>
        </mc:AlternateContent>
      </w:r>
    </w:p>
    <w:p w14:paraId="1837E97E" w14:textId="7F3F4B9F" w:rsidR="00DC5A5D" w:rsidRPr="00001019" w:rsidRDefault="008C16D7" w:rsidP="00116675">
      <w:pPr>
        <w:pStyle w:val="Podpispodrysunkiem"/>
      </w:pPr>
      <w:bookmarkStart w:id="318" w:name="_Ref15577789"/>
      <w:r>
        <w:t>Rys. </w:t>
      </w:r>
      <w:fldSimple w:instr=" SEQ Rys. \* ARABIC ">
        <w:r w:rsidR="001D0D9B">
          <w:rPr>
            <w:noProof/>
          </w:rPr>
          <w:t>33</w:t>
        </w:r>
      </w:fldSimple>
      <w:bookmarkEnd w:id="318"/>
      <w:r w:rsidR="00DC5A5D" w:rsidRPr="00001019">
        <w:t xml:space="preserve">. Pełny model kaskadowy zaproponowany przez Royce’a (na podstawie </w:t>
      </w:r>
      <w:sdt>
        <w:sdtPr>
          <w:id w:val="1231357889"/>
          <w:citation/>
        </w:sdtPr>
        <w:sdtContent>
          <w:r w:rsidR="00DC5A5D" w:rsidRPr="00001019">
            <w:fldChar w:fldCharType="begin"/>
          </w:r>
          <w:r w:rsidR="00DC5A5D" w:rsidRPr="00001019">
            <w:instrText xml:space="preserve"> CITATION Roy70 \l 1045 </w:instrText>
          </w:r>
          <w:r w:rsidR="00DC5A5D" w:rsidRPr="00001019">
            <w:fldChar w:fldCharType="separate"/>
          </w:r>
          <w:r w:rsidR="001D0D9B" w:rsidRPr="001D0D9B">
            <w:rPr>
              <w:noProof/>
            </w:rPr>
            <w:t>[36]</w:t>
          </w:r>
          <w:r w:rsidR="00DC5A5D" w:rsidRPr="00001019">
            <w:fldChar w:fldCharType="end"/>
          </w:r>
        </w:sdtContent>
      </w:sdt>
      <w:r w:rsidR="00DC5A5D" w:rsidRPr="00001019">
        <w:t>)</w:t>
      </w:r>
    </w:p>
    <w:p w14:paraId="639B3E9C" w14:textId="28B04A0C" w:rsidR="00E651D9" w:rsidRDefault="00E651D9" w:rsidP="00E651D9">
      <w:pPr>
        <w:pStyle w:val="Intitle"/>
      </w:pPr>
      <w:r>
        <w:lastRenderedPageBreak/>
        <w:t>Podsumowanie modelu kaskadowego</w:t>
      </w:r>
    </w:p>
    <w:p w14:paraId="34053AB3" w14:textId="7F7EE918" w:rsidR="00DC5A5D" w:rsidRPr="00001019" w:rsidRDefault="00DC5A5D" w:rsidP="006201E4">
      <w:pPr>
        <w:pStyle w:val="Wcicienormalne"/>
      </w:pPr>
      <w:r w:rsidRPr="00001019">
        <w:t>Reasumując</w:t>
      </w:r>
      <w:r w:rsidR="00363DD5">
        <w:t>,</w:t>
      </w:r>
      <w:r w:rsidRPr="00001019">
        <w:t xml:space="preserve"> model kaskadowy Royce’a ma szereg </w:t>
      </w:r>
      <w:r w:rsidR="008B198B">
        <w:t xml:space="preserve">rozwiązań </w:t>
      </w:r>
      <w:r w:rsidRPr="00001019">
        <w:t xml:space="preserve">dla zapewnienia jakości procesu i produktu </w:t>
      </w:r>
      <w:r w:rsidR="00363DD5">
        <w:t>informatycznego</w:t>
      </w:r>
      <w:r w:rsidRPr="00001019">
        <w:t>, ale ma też bardzo poważne wady.</w:t>
      </w:r>
    </w:p>
    <w:p w14:paraId="47A9BA25" w14:textId="4E989F95" w:rsidR="00DC5A5D" w:rsidRPr="00001019" w:rsidRDefault="00DC5A5D" w:rsidP="006201E4">
      <w:pPr>
        <w:pStyle w:val="Wcicienormalne"/>
        <w:keepNext/>
      </w:pPr>
      <w:r w:rsidRPr="00001019">
        <w:t>Zalet</w:t>
      </w:r>
      <w:r w:rsidR="00E651D9">
        <w:t>ami</w:t>
      </w:r>
      <w:r w:rsidRPr="00001019">
        <w:t xml:space="preserve"> modelu kaskadowego </w:t>
      </w:r>
      <w:r w:rsidR="00E651D9">
        <w:t xml:space="preserve">jest </w:t>
      </w:r>
      <w:r w:rsidRPr="00001019">
        <w:t>to</w:t>
      </w:r>
      <w:r w:rsidR="00E651D9">
        <w:t>, że</w:t>
      </w:r>
      <w:r w:rsidRPr="00001019">
        <w:t>:</w:t>
      </w:r>
    </w:p>
    <w:p w14:paraId="55570478" w14:textId="77777777" w:rsidR="00DC5A5D" w:rsidRPr="00001019" w:rsidRDefault="00DC5A5D" w:rsidP="006201E4">
      <w:pPr>
        <w:pStyle w:val="Listapunktowana"/>
      </w:pPr>
      <w:r w:rsidRPr="00001019">
        <w:rPr>
          <w:b/>
          <w:bCs/>
        </w:rPr>
        <w:t>Wprowadza uporządkowanie</w:t>
      </w:r>
      <w:r w:rsidRPr="00001019">
        <w:t xml:space="preserve"> procesu wytwarzania oprogramowania i definiuje działania, które znalazły się potem w wielu innych modelach tego procesu.</w:t>
      </w:r>
    </w:p>
    <w:p w14:paraId="06534012" w14:textId="77777777" w:rsidR="00DC5A5D" w:rsidRPr="00001019" w:rsidRDefault="00DC5A5D" w:rsidP="006201E4">
      <w:pPr>
        <w:pStyle w:val="Listapunktowana"/>
      </w:pPr>
      <w:r w:rsidRPr="00001019">
        <w:rPr>
          <w:b/>
          <w:bCs/>
        </w:rPr>
        <w:t>Opiera cały projekt na solidnej podstawie</w:t>
      </w:r>
      <w:r w:rsidRPr="00001019">
        <w:t>. Tę podstawę stanowią wyspecyfikowane wymagania i ich analiza. Dobra analiza umożliwia wczesne uzupełnienie wymagań, co powoduje, że projekty są stabilne (nie wymagają wielu zmian). Przy tworzeniu złożonych systemów informatycznych implementacja komponentów może być oparta na wspólnym projekcie z uzgodnionymi interfejsami.</w:t>
      </w:r>
    </w:p>
    <w:p w14:paraId="42CDA929" w14:textId="77777777" w:rsidR="00DC5A5D" w:rsidRPr="00001019" w:rsidRDefault="00DC5A5D" w:rsidP="003F38B4">
      <w:pPr>
        <w:pStyle w:val="Wcicienormalne"/>
        <w:numPr>
          <w:ilvl w:val="0"/>
          <w:numId w:val="29"/>
        </w:numPr>
      </w:pPr>
      <w:r w:rsidRPr="00001019">
        <w:rPr>
          <w:b/>
          <w:bCs/>
        </w:rPr>
        <w:t>Zapewnia punkty kontrolne</w:t>
      </w:r>
      <w:r w:rsidRPr="00001019">
        <w:t xml:space="preserve"> przy przechodzeniu od etapu do etapu, w których można skontrolować zgodność przebiegu procesu z harmonogramem i sprawdzić jakość artefaktów (dokumentów).</w:t>
      </w:r>
    </w:p>
    <w:p w14:paraId="66DF73B1" w14:textId="77777777" w:rsidR="00DC5A5D" w:rsidRPr="00001019" w:rsidRDefault="00DC5A5D" w:rsidP="006201E4">
      <w:pPr>
        <w:pStyle w:val="Listapunktowana"/>
      </w:pPr>
      <w:r w:rsidRPr="00001019">
        <w:rPr>
          <w:b/>
          <w:bCs/>
        </w:rPr>
        <w:t xml:space="preserve">Prowadzi do dobrej dokumentacji </w:t>
      </w:r>
      <w:r w:rsidRPr="00001019">
        <w:t>oprogramowania. Ta cecha jest krytykowana przez deweloperów, bo wymaga dużego nakładu pracy, ale dobra dokumentacja jest ważna dla kontroli jakości i przy wprowadzaniu zmian.</w:t>
      </w:r>
    </w:p>
    <w:p w14:paraId="2566396D" w14:textId="77777777" w:rsidR="00DC5A5D" w:rsidRPr="00001019" w:rsidRDefault="00DC5A5D" w:rsidP="006201E4">
      <w:pPr>
        <w:pStyle w:val="Wcicienormalne"/>
      </w:pPr>
      <w:r w:rsidRPr="00001019">
        <w:t>Wady modelu kaskadowego to natomiast:</w:t>
      </w:r>
    </w:p>
    <w:p w14:paraId="5DB5C231" w14:textId="77777777" w:rsidR="00DC5A5D" w:rsidRPr="00001019" w:rsidRDefault="00DC5A5D" w:rsidP="006201E4">
      <w:pPr>
        <w:pStyle w:val="Listapunktowana"/>
      </w:pPr>
      <w:r w:rsidRPr="00001019">
        <w:rPr>
          <w:b/>
          <w:bCs/>
        </w:rPr>
        <w:t>Brak pewności co do wymagań początkowych.</w:t>
      </w:r>
      <w:r w:rsidRPr="00001019">
        <w:t xml:space="preserve"> Klienci nie zawsze są pewni swoich wymagań, tymczasem model kaskadowy opiera się na założeniu ich stabilności i dużej kompletności. Późne testowanie sprawia, że sprawdzenie wymagań w praktyce następuje dopiero pod koniec procesu wytwarzania, co wiąże się z dużym ryzykiem.</w:t>
      </w:r>
    </w:p>
    <w:p w14:paraId="20E7C977" w14:textId="77777777" w:rsidR="00DC5A5D" w:rsidRPr="00001019" w:rsidRDefault="00DC5A5D" w:rsidP="006201E4">
      <w:pPr>
        <w:pStyle w:val="Listapunktowana"/>
      </w:pPr>
      <w:r w:rsidRPr="00001019">
        <w:rPr>
          <w:b/>
          <w:bCs/>
        </w:rPr>
        <w:t>Duże ryzyko opóźnienia i niepowodzenia projektu</w:t>
      </w:r>
      <w:r w:rsidRPr="00001019">
        <w:t>. Jeśli na którymś z późniejszych etapów procesu okaże się, że poprzedni etap nie został dobrze wykonany, to trzeba wrócić do poprzedniego etapu, a może jeszcze wcześniej. Jeśli podczas testowania okaże się, że wymagania nie są właściwe, albo że się zmieniły, to cały proces trzeba powtarzać od początku. Wówczas opóźnienie jest tak duże, że może dojść do rezygnacji z projektu.</w:t>
      </w:r>
    </w:p>
    <w:p w14:paraId="772890C6" w14:textId="77777777" w:rsidR="00DC5A5D" w:rsidRPr="00001019" w:rsidRDefault="00DC5A5D" w:rsidP="006201E4">
      <w:pPr>
        <w:pStyle w:val="Listapunktowana"/>
      </w:pPr>
      <w:r w:rsidRPr="00001019">
        <w:rPr>
          <w:b/>
          <w:bCs/>
        </w:rPr>
        <w:t>Duża czasochłonność i pracochłonność</w:t>
      </w:r>
      <w:r w:rsidRPr="00001019">
        <w:t>. Konieczność przechodzenia przez kolejne etapy i tworzenia dokumentacji powoduje wysokie koszty czasowe i finansowe.</w:t>
      </w:r>
    </w:p>
    <w:p w14:paraId="6A47051F" w14:textId="251507DF" w:rsidR="00DC5A5D" w:rsidRPr="00001019" w:rsidRDefault="00DC5A5D" w:rsidP="006201E4">
      <w:pPr>
        <w:pStyle w:val="Listapunktowana"/>
      </w:pPr>
      <w:r w:rsidRPr="00001019">
        <w:rPr>
          <w:b/>
          <w:bCs/>
        </w:rPr>
        <w:t>Utrata łączności z klientem na długi czas</w:t>
      </w:r>
      <w:r w:rsidRPr="00001019">
        <w:t>. Klient uczestniczy w procesie wytwarzania tylko na początku i pod koniec. Okres pomiędzy specyfikowaniem wymagań i testowaniem jest czasem, w którym klient nie uczestniczy, a może on być dość długi (</w:t>
      </w:r>
      <w:r w:rsidR="00EE5CE4">
        <w:t>np. </w:t>
      </w:r>
      <w:r w:rsidRPr="00001019">
        <w:t>rok albo dwa). To wprowadza niepewność zarówno po stronie klienta (co do sukcesu projektu), jak i wykonawcy (co do stabilności wymagań).</w:t>
      </w:r>
    </w:p>
    <w:p w14:paraId="419C6694" w14:textId="28AC5311" w:rsidR="00DC5A5D" w:rsidRPr="00001019" w:rsidRDefault="00DC5A5D" w:rsidP="006201E4">
      <w:pPr>
        <w:pStyle w:val="Wcicienormalne"/>
      </w:pPr>
      <w:r w:rsidRPr="00001019">
        <w:t xml:space="preserve">Model kaskadowy jest ryzykowny nie tylko dla terminowości procesu wytwarzania oprogramowania, ale też dla jakości produktu. Opiera się na niepewnym założeniu pewności i niezmienności wymagań, a przecież wymagania stanowią podstawę jakości </w:t>
      </w:r>
      <w:r w:rsidRPr="00001019">
        <w:lastRenderedPageBreak/>
        <w:t xml:space="preserve">oprogramowania. W </w:t>
      </w:r>
      <w:r w:rsidR="00E60D2D">
        <w:t>następnych</w:t>
      </w:r>
      <w:r w:rsidRPr="00001019">
        <w:t xml:space="preserve"> metodach klasycznych rozwijanych od 1970 roku założenie pewności i niezmienności wymagań zostało odrzucone.</w:t>
      </w:r>
    </w:p>
    <w:p w14:paraId="28182052" w14:textId="47A18E45" w:rsidR="00DC5A5D" w:rsidRPr="00001019" w:rsidRDefault="00E651D9" w:rsidP="008D02FF">
      <w:pPr>
        <w:pStyle w:val="Nagwek3"/>
      </w:pPr>
      <w:bookmarkStart w:id="319" w:name="_Toc17100195"/>
      <w:bookmarkStart w:id="320" w:name="_Toc19863908"/>
      <w:bookmarkStart w:id="321" w:name="_Toc21675112"/>
      <w:bookmarkStart w:id="322" w:name="_Toc25853138"/>
      <w:bookmarkStart w:id="323" w:name="_Toc29749318"/>
      <w:bookmarkStart w:id="324" w:name="_Toc34547001"/>
      <w:r>
        <w:t>Model klasyczny</w:t>
      </w:r>
      <w:r w:rsidR="00DC5A5D" w:rsidRPr="00001019">
        <w:t xml:space="preserve"> z prototypowanie</w:t>
      </w:r>
      <w:bookmarkEnd w:id="319"/>
      <w:bookmarkEnd w:id="320"/>
      <w:bookmarkEnd w:id="321"/>
      <w:bookmarkEnd w:id="322"/>
      <w:r w:rsidR="00DC5A5D" w:rsidRPr="00001019">
        <w:t>m</w:t>
      </w:r>
      <w:bookmarkEnd w:id="323"/>
      <w:bookmarkEnd w:id="324"/>
    </w:p>
    <w:p w14:paraId="409CBA7D" w14:textId="77777777" w:rsidR="00DC5A5D" w:rsidRPr="00001019" w:rsidRDefault="00DC5A5D" w:rsidP="006201E4">
      <w:pPr>
        <w:pStyle w:val="Wcicienormalne"/>
        <w:keepNext/>
      </w:pPr>
      <w:r w:rsidRPr="00001019">
        <w:t xml:space="preserve">Propozycja Royce’a modelu kaskadowego już podawała sposób na zmniejszenie ryzyka przez wykonanie najpierw wstępnej wersji oprogramowania, a dopiero potem wersji docelowej. Ta propozycja się przyjęła pod nazwą </w:t>
      </w:r>
      <w:r w:rsidRPr="00001019">
        <w:rPr>
          <w:i/>
        </w:rPr>
        <w:t>modelu z prototypem</w:t>
      </w:r>
      <w:r w:rsidRPr="00001019">
        <w:t xml:space="preserve">. </w:t>
      </w:r>
    </w:p>
    <w:p w14:paraId="57AB18F0" w14:textId="78900AE0" w:rsidR="00DC5A5D" w:rsidRPr="00001019" w:rsidRDefault="00DC5A5D" w:rsidP="006201E4">
      <w:pPr>
        <w:pStyle w:val="Wcicienormalne"/>
        <w:keepNext/>
      </w:pPr>
      <w:r w:rsidRPr="00001019">
        <w:t>Prototypowanie zostało dobrze uzasadnione przez Fredericka Brooksa w książce „</w:t>
      </w:r>
      <w:r w:rsidRPr="001F40F5">
        <w:rPr>
          <w:rStyle w:val="angielskawstawka"/>
          <w:lang w:val="en-GB"/>
        </w:rPr>
        <w:t>The Mythical Man-Month</w:t>
      </w:r>
      <w:r w:rsidRPr="00001019">
        <w:t>”</w:t>
      </w:r>
      <w:r w:rsidRPr="001F40F5">
        <w:rPr>
          <w:rStyle w:val="angielskawstawka"/>
          <w:lang w:val="en-GB"/>
        </w:rPr>
        <w:t xml:space="preserve"> </w:t>
      </w:r>
      <w:sdt>
        <w:sdtPr>
          <w:rPr>
            <w:rStyle w:val="angielskawstawka"/>
            <w:lang w:val="pl-PL"/>
          </w:rPr>
          <w:id w:val="1069547628"/>
          <w:citation/>
        </w:sdtPr>
        <w:sdtContent>
          <w:r w:rsidRPr="00001019">
            <w:rPr>
              <w:rStyle w:val="angielskawstawka"/>
              <w:lang w:val="pl-PL"/>
            </w:rPr>
            <w:fldChar w:fldCharType="begin"/>
          </w:r>
          <w:r w:rsidRPr="00001019">
            <w:rPr>
              <w:rStyle w:val="angielskawstawka"/>
              <w:i w:val="0"/>
              <w:lang w:val="pl-PL"/>
            </w:rPr>
            <w:instrText xml:space="preserve"> CITATION Bro75 \l 1045 </w:instrText>
          </w:r>
          <w:r w:rsidRPr="00001019">
            <w:rPr>
              <w:rStyle w:val="angielskawstawka"/>
              <w:lang w:val="pl-PL"/>
            </w:rPr>
            <w:fldChar w:fldCharType="separate"/>
          </w:r>
          <w:r w:rsidR="001D0D9B" w:rsidRPr="001D0D9B">
            <w:rPr>
              <w:noProof/>
            </w:rPr>
            <w:t>[65]</w:t>
          </w:r>
          <w:r w:rsidRPr="00001019">
            <w:rPr>
              <w:rStyle w:val="angielskawstawka"/>
              <w:lang w:val="pl-PL"/>
            </w:rPr>
            <w:fldChar w:fldCharType="end"/>
          </w:r>
        </w:sdtContent>
      </w:sdt>
      <w:r w:rsidRPr="001F40F5">
        <w:rPr>
          <w:rStyle w:val="angielskawstawka"/>
          <w:lang w:val="en-GB"/>
        </w:rPr>
        <w:t xml:space="preserve"> </w:t>
      </w:r>
      <w:r w:rsidRPr="00001019">
        <w:t>w 1984. Napisał on:</w:t>
      </w:r>
    </w:p>
    <w:p w14:paraId="59E88C9F" w14:textId="6FB98C81" w:rsidR="00DC5A5D" w:rsidRPr="00001019" w:rsidRDefault="00DC5A5D" w:rsidP="006201E4">
      <w:pPr>
        <w:pStyle w:val="Wcicienormalne"/>
        <w:keepNext/>
      </w:pPr>
      <w:r w:rsidRPr="00001019">
        <w:t>„</w:t>
      </w:r>
      <w:r w:rsidRPr="00001019">
        <w:rPr>
          <w:i/>
        </w:rPr>
        <w:t xml:space="preserve">Pytanie zasadnicze nie dotyczy tego, czy </w:t>
      </w:r>
      <w:r w:rsidR="00C73CBA">
        <w:rPr>
          <w:i/>
        </w:rPr>
        <w:t>zrobić</w:t>
      </w:r>
      <w:r w:rsidRPr="00001019">
        <w:rPr>
          <w:i/>
        </w:rPr>
        <w:t xml:space="preserve"> system pilotażowy </w:t>
      </w:r>
      <w:r w:rsidR="007A6A90">
        <w:rPr>
          <w:i/>
        </w:rPr>
        <w:t>i</w:t>
      </w:r>
      <w:r w:rsidR="00C73CBA">
        <w:rPr>
          <w:i/>
        </w:rPr>
        <w:t xml:space="preserve"> potem</w:t>
      </w:r>
      <w:r w:rsidRPr="00001019">
        <w:rPr>
          <w:i/>
        </w:rPr>
        <w:t xml:space="preserve"> </w:t>
      </w:r>
      <w:r w:rsidR="00C73CBA">
        <w:rPr>
          <w:i/>
        </w:rPr>
        <w:t xml:space="preserve">go </w:t>
      </w:r>
      <w:r w:rsidR="007A6A90">
        <w:rPr>
          <w:i/>
        </w:rPr>
        <w:t>od</w:t>
      </w:r>
      <w:r w:rsidR="00C73CBA">
        <w:rPr>
          <w:i/>
        </w:rPr>
        <w:t>rzucić</w:t>
      </w:r>
      <w:r w:rsidRPr="00001019">
        <w:rPr>
          <w:i/>
        </w:rPr>
        <w:t xml:space="preserve">. </w:t>
      </w:r>
      <w:r w:rsidR="00C73CBA">
        <w:rPr>
          <w:i/>
        </w:rPr>
        <w:t>I tak to z</w:t>
      </w:r>
      <w:r w:rsidRPr="00001019">
        <w:rPr>
          <w:i/>
        </w:rPr>
        <w:t xml:space="preserve">robisz. Jedyne pytanie brzmi, czy planować z wyprzedzeniem zbudowanie </w:t>
      </w:r>
      <w:r w:rsidR="007A6A90">
        <w:rPr>
          <w:i/>
        </w:rPr>
        <w:t>prototypu</w:t>
      </w:r>
      <w:r w:rsidRPr="00001019">
        <w:rPr>
          <w:i/>
        </w:rPr>
        <w:t xml:space="preserve"> do </w:t>
      </w:r>
      <w:r w:rsidR="007A6A90">
        <w:rPr>
          <w:i/>
        </w:rPr>
        <w:t>od</w:t>
      </w:r>
      <w:r w:rsidRPr="00001019">
        <w:rPr>
          <w:i/>
        </w:rPr>
        <w:t xml:space="preserve">rzucenia, czy obiecać </w:t>
      </w:r>
      <w:r w:rsidR="007A6A90">
        <w:rPr>
          <w:i/>
        </w:rPr>
        <w:t xml:space="preserve">przekazanie prototypu </w:t>
      </w:r>
      <w:r w:rsidRPr="00001019">
        <w:rPr>
          <w:i/>
        </w:rPr>
        <w:t xml:space="preserve">do </w:t>
      </w:r>
      <w:r w:rsidR="007A6A90">
        <w:rPr>
          <w:i/>
        </w:rPr>
        <w:t xml:space="preserve">użytku </w:t>
      </w:r>
      <w:r w:rsidRPr="00001019">
        <w:rPr>
          <w:i/>
        </w:rPr>
        <w:t xml:space="preserve">klienta. </w:t>
      </w:r>
      <w:r w:rsidR="007A6A90">
        <w:rPr>
          <w:i/>
        </w:rPr>
        <w:t>Tak postrzegany</w:t>
      </w:r>
      <w:r w:rsidRPr="00001019">
        <w:rPr>
          <w:i/>
        </w:rPr>
        <w:t xml:space="preserve"> </w:t>
      </w:r>
      <w:r w:rsidR="007A6A90">
        <w:rPr>
          <w:i/>
        </w:rPr>
        <w:t xml:space="preserve">problem </w:t>
      </w:r>
      <w:r w:rsidRPr="00001019">
        <w:rPr>
          <w:i/>
        </w:rPr>
        <w:t xml:space="preserve">jest znacznie </w:t>
      </w:r>
      <w:r w:rsidR="007A6A90">
        <w:rPr>
          <w:i/>
        </w:rPr>
        <w:t>prostszy</w:t>
      </w:r>
      <w:r w:rsidRPr="00001019">
        <w:rPr>
          <w:i/>
        </w:rPr>
        <w:t>. Dostarczenie takiego produktu do klient</w:t>
      </w:r>
      <w:r w:rsidR="007A6A90">
        <w:rPr>
          <w:i/>
        </w:rPr>
        <w:t>a</w:t>
      </w:r>
      <w:r w:rsidRPr="00001019">
        <w:rPr>
          <w:i/>
        </w:rPr>
        <w:t xml:space="preserve"> kupuje </w:t>
      </w:r>
      <w:r w:rsidR="007A6A90">
        <w:rPr>
          <w:i/>
        </w:rPr>
        <w:t xml:space="preserve">nam trochę </w:t>
      </w:r>
      <w:r w:rsidRPr="00001019">
        <w:rPr>
          <w:i/>
        </w:rPr>
        <w:t>czas</w:t>
      </w:r>
      <w:r w:rsidR="007A6A90">
        <w:rPr>
          <w:i/>
        </w:rPr>
        <w:t>u</w:t>
      </w:r>
      <w:r w:rsidRPr="00001019">
        <w:rPr>
          <w:i/>
        </w:rPr>
        <w:t xml:space="preserve">, ale </w:t>
      </w:r>
      <w:r w:rsidR="007A6A90">
        <w:rPr>
          <w:i/>
        </w:rPr>
        <w:t xml:space="preserve">dzieje się </w:t>
      </w:r>
      <w:r w:rsidRPr="00001019">
        <w:rPr>
          <w:i/>
        </w:rPr>
        <w:t xml:space="preserve">to tylko kosztem </w:t>
      </w:r>
      <w:r w:rsidR="007A6A90">
        <w:rPr>
          <w:i/>
        </w:rPr>
        <w:t xml:space="preserve">udręki </w:t>
      </w:r>
      <w:r w:rsidRPr="00001019">
        <w:rPr>
          <w:i/>
        </w:rPr>
        <w:t>użytkownik</w:t>
      </w:r>
      <w:r w:rsidR="00C73CBA">
        <w:rPr>
          <w:i/>
        </w:rPr>
        <w:t>ów</w:t>
      </w:r>
      <w:r w:rsidRPr="00001019">
        <w:rPr>
          <w:i/>
        </w:rPr>
        <w:t xml:space="preserve">, rozproszenia uwagi konstruktorów podczas przeprojektowywania systemu i </w:t>
      </w:r>
      <w:r w:rsidR="007A6A90">
        <w:rPr>
          <w:i/>
        </w:rPr>
        <w:t>zbudowania</w:t>
      </w:r>
      <w:r w:rsidR="00C73CBA">
        <w:rPr>
          <w:i/>
        </w:rPr>
        <w:t xml:space="preserve"> złej reputacji </w:t>
      </w:r>
      <w:r w:rsidRPr="00001019">
        <w:rPr>
          <w:i/>
        </w:rPr>
        <w:t>produktu, którą będzie najtrudniej naprawić.</w:t>
      </w:r>
      <w:r w:rsidRPr="00001019">
        <w:t>”</w:t>
      </w:r>
    </w:p>
    <w:p w14:paraId="49679D02" w14:textId="17241177" w:rsidR="00DC5A5D" w:rsidRPr="00001019" w:rsidRDefault="002A37B3" w:rsidP="006201E4">
      <w:pPr>
        <w:pStyle w:val="Wcicienormalne"/>
        <w:keepNext/>
      </w:pPr>
      <w:r>
        <w:t>N</w:t>
      </w:r>
      <w:r w:rsidR="00DC5A5D" w:rsidRPr="00001019">
        <w:t xml:space="preserve">ie każdy system prototypowy </w:t>
      </w:r>
      <w:r>
        <w:t>należy</w:t>
      </w:r>
      <w:r w:rsidR="00DC5A5D" w:rsidRPr="00001019">
        <w:t xml:space="preserve"> </w:t>
      </w:r>
      <w:r w:rsidR="007A6A90">
        <w:t>od</w:t>
      </w:r>
      <w:r w:rsidR="00DC5A5D" w:rsidRPr="00001019">
        <w:t xml:space="preserve">rzucić. Sporo zależy od trafności rozwiązań prototypowych i użytej technologii. Jeśli część rozwiązań da się wykorzystać, a technologia prototypu jest taka sama jak przewidywana dla rozwiązania docelowego, to można tę część rozwiązań przenieść do końcowego projektu oszczędzając czas. </w:t>
      </w:r>
    </w:p>
    <w:p w14:paraId="26FF2920" w14:textId="77777777" w:rsidR="00DC5A5D" w:rsidRPr="00001019" w:rsidRDefault="00DC5A5D" w:rsidP="00E53D6D">
      <w:pPr>
        <w:pStyle w:val="Figure"/>
      </w:pPr>
      <w:r w:rsidRPr="00001019">
        <w:rPr>
          <w:noProof/>
        </w:rPr>
        <mc:AlternateContent>
          <mc:Choice Requires="wpc">
            <w:drawing>
              <wp:inline distT="0" distB="0" distL="0" distR="0" wp14:anchorId="37922171" wp14:editId="362C05DA">
                <wp:extent cx="5486400" cy="4012441"/>
                <wp:effectExtent l="0" t="0" r="0" b="7620"/>
                <wp:docPr id="196" name="Kanwa 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595" name="Rectangle 37"/>
                        <wps:cNvSpPr>
                          <a:spLocks noChangeArrowheads="1"/>
                        </wps:cNvSpPr>
                        <wps:spPr bwMode="auto">
                          <a:xfrm>
                            <a:off x="2995146" y="301705"/>
                            <a:ext cx="2113404" cy="2649229"/>
                          </a:xfrm>
                          <a:prstGeom prst="rect">
                            <a:avLst/>
                          </a:prstGeom>
                          <a:ln>
                            <a:prstDash val="dash"/>
                            <a:headEnd/>
                            <a:tailEnd/>
                          </a:ln>
                        </wps:spPr>
                        <wps:style>
                          <a:lnRef idx="2">
                            <a:schemeClr val="dk1"/>
                          </a:lnRef>
                          <a:fillRef idx="1">
                            <a:schemeClr val="lt1"/>
                          </a:fillRef>
                          <a:effectRef idx="0">
                            <a:schemeClr val="dk1"/>
                          </a:effectRef>
                          <a:fontRef idx="minor">
                            <a:schemeClr val="dk1"/>
                          </a:fontRef>
                        </wps:style>
                        <wps:bodyPr wrap="none" anchor="ctr"/>
                      </wps:wsp>
                      <wps:wsp>
                        <wps:cNvPr id="14596" name="Text Box 3"/>
                        <wps:cNvSpPr txBox="1">
                          <a:spLocks noChangeArrowheads="1"/>
                        </wps:cNvSpPr>
                        <wps:spPr bwMode="auto">
                          <a:xfrm>
                            <a:off x="808602" y="153943"/>
                            <a:ext cx="1185155" cy="2186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F6032D"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Wymagania początkowe</w:t>
                              </w:r>
                            </w:p>
                          </w:txbxContent>
                        </wps:txbx>
                        <wps:bodyPr lIns="36000" tIns="36000" rIns="36000" bIns="36000">
                          <a:spAutoFit/>
                        </wps:bodyPr>
                      </wps:wsp>
                      <wps:wsp>
                        <wps:cNvPr id="14597" name="Text Box 4"/>
                        <wps:cNvSpPr txBox="1">
                          <a:spLocks noChangeArrowheads="1"/>
                        </wps:cNvSpPr>
                        <wps:spPr bwMode="auto">
                          <a:xfrm>
                            <a:off x="808601" y="626201"/>
                            <a:ext cx="1184520" cy="3526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4AB8FE8"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 xml:space="preserve">Analiza </w:t>
                              </w:r>
                              <w:r>
                                <w:rPr>
                                  <w:rFonts w:asciiTheme="minorHAnsi" w:hAnsiTheme="minorHAnsi" w:cstheme="minorHAnsi"/>
                                  <w:color w:val="000000" w:themeColor="text1"/>
                                  <w:kern w:val="24"/>
                                  <w:sz w:val="16"/>
                                  <w:szCs w:val="16"/>
                                </w:rPr>
                                <w:t xml:space="preserve">właściwych </w:t>
                              </w:r>
                              <w:r w:rsidRPr="00173F89">
                                <w:rPr>
                                  <w:rFonts w:asciiTheme="minorHAnsi" w:hAnsiTheme="minorHAnsi" w:cstheme="minorHAnsi"/>
                                  <w:color w:val="000000" w:themeColor="text1"/>
                                  <w:kern w:val="24"/>
                                  <w:sz w:val="16"/>
                                  <w:szCs w:val="16"/>
                                </w:rPr>
                                <w:t>wymagań</w:t>
                              </w:r>
                            </w:p>
                          </w:txbxContent>
                        </wps:txbx>
                        <wps:bodyPr lIns="36000" tIns="36000" rIns="36000" bIns="36000">
                          <a:spAutoFit/>
                        </wps:bodyPr>
                      </wps:wsp>
                      <wps:wsp>
                        <wps:cNvPr id="14598" name="Text Box 5"/>
                        <wps:cNvSpPr txBox="1">
                          <a:spLocks noChangeArrowheads="1"/>
                        </wps:cNvSpPr>
                        <wps:spPr bwMode="auto">
                          <a:xfrm>
                            <a:off x="808602" y="1193693"/>
                            <a:ext cx="1184910" cy="3416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A613146"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Projektowanie</w:t>
                              </w:r>
                              <w:r>
                                <w:rPr>
                                  <w:rFonts w:asciiTheme="minorHAnsi" w:hAnsiTheme="minorHAnsi" w:cstheme="minorHAnsi"/>
                                  <w:color w:val="000000" w:themeColor="text1"/>
                                  <w:kern w:val="24"/>
                                  <w:sz w:val="16"/>
                                  <w:szCs w:val="16"/>
                                </w:rPr>
                                <w:t xml:space="preserve"> systemu docelowego</w:t>
                              </w:r>
                            </w:p>
                          </w:txbxContent>
                        </wps:txbx>
                        <wps:bodyPr lIns="36000" tIns="36000" rIns="36000" bIns="36000">
                          <a:noAutofit/>
                        </wps:bodyPr>
                      </wps:wsp>
                      <wps:wsp>
                        <wps:cNvPr id="14599" name="Text Box 6"/>
                        <wps:cNvSpPr txBox="1">
                          <a:spLocks noChangeArrowheads="1"/>
                        </wps:cNvSpPr>
                        <wps:spPr bwMode="auto">
                          <a:xfrm>
                            <a:off x="770817" y="3191372"/>
                            <a:ext cx="1184520" cy="2186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B85EFF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Testowanie</w:t>
                              </w:r>
                            </w:p>
                          </w:txbxContent>
                        </wps:txbx>
                        <wps:bodyPr lIns="36000" tIns="36000" rIns="36000" bIns="36000">
                          <a:spAutoFit/>
                        </wps:bodyPr>
                      </wps:wsp>
                      <wps:wsp>
                        <wps:cNvPr id="14600" name="Text Box 7"/>
                        <wps:cNvSpPr txBox="1">
                          <a:spLocks noChangeArrowheads="1"/>
                        </wps:cNvSpPr>
                        <wps:spPr bwMode="auto">
                          <a:xfrm>
                            <a:off x="770817" y="3682355"/>
                            <a:ext cx="1184520" cy="2186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B2C8BA"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Wdrożenie</w:t>
                              </w:r>
                            </w:p>
                          </w:txbxContent>
                        </wps:txbx>
                        <wps:bodyPr lIns="36000" tIns="36000" rIns="36000" bIns="36000">
                          <a:spAutoFit/>
                        </wps:bodyPr>
                      </wps:wsp>
                      <wps:wsp>
                        <wps:cNvPr id="14601" name="AutoShape 9"/>
                        <wps:cNvCnPr>
                          <a:cxnSpLocks noChangeShapeType="1"/>
                        </wps:cNvCnPr>
                        <wps:spPr bwMode="auto">
                          <a:xfrm>
                            <a:off x="1400861" y="959338"/>
                            <a:ext cx="196" cy="234501"/>
                          </a:xfrm>
                          <a:prstGeom prst="straightConnector1">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02" name="AutoShape 11"/>
                        <wps:cNvCnPr>
                          <a:cxnSpLocks noChangeShapeType="1"/>
                        </wps:cNvCnPr>
                        <wps:spPr bwMode="auto">
                          <a:xfrm>
                            <a:off x="1363077" y="3400677"/>
                            <a:ext cx="0" cy="282578"/>
                          </a:xfrm>
                          <a:prstGeom prst="straightConnector1">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03" name="Text Box 12"/>
                        <wps:cNvSpPr txBox="1">
                          <a:spLocks noChangeArrowheads="1"/>
                        </wps:cNvSpPr>
                        <wps:spPr bwMode="auto">
                          <a:xfrm>
                            <a:off x="3277120" y="526904"/>
                            <a:ext cx="1183885" cy="3526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C591FD3" w14:textId="77777777" w:rsidR="0082527D" w:rsidRPr="00173F89" w:rsidRDefault="0082527D" w:rsidP="006201E4">
                              <w:pPr>
                                <w:jc w:val="center"/>
                                <w:textAlignment w:val="baseline"/>
                                <w:rPr>
                                  <w:rFonts w:asciiTheme="minorHAnsi" w:hAnsiTheme="minorHAnsi" w:cstheme="minorHAnsi"/>
                                  <w:sz w:val="16"/>
                                  <w:szCs w:val="16"/>
                                </w:rPr>
                              </w:pPr>
                              <w:r w:rsidRPr="008E3298">
                                <w:rPr>
                                  <w:rFonts w:asciiTheme="minorHAnsi" w:hAnsiTheme="minorHAnsi" w:cstheme="minorHAnsi"/>
                                  <w:sz w:val="16"/>
                                  <w:szCs w:val="16"/>
                                </w:rPr>
                                <w:t>Analiza</w:t>
                              </w:r>
                              <w:r w:rsidRPr="008E3298">
                                <w:rPr>
                                  <w:rFonts w:asciiTheme="minorHAnsi" w:hAnsiTheme="minorHAnsi" w:cstheme="minorHAnsi"/>
                                  <w:color w:val="000000" w:themeColor="text1"/>
                                  <w:kern w:val="24"/>
                                  <w:sz w:val="16"/>
                                  <w:szCs w:val="16"/>
                                </w:rPr>
                                <w:t xml:space="preserve"> </w:t>
                              </w:r>
                              <w:r w:rsidRPr="00173F89">
                                <w:rPr>
                                  <w:rFonts w:asciiTheme="minorHAnsi" w:hAnsiTheme="minorHAnsi" w:cstheme="minorHAnsi"/>
                                  <w:color w:val="000000" w:themeColor="text1"/>
                                  <w:kern w:val="24"/>
                                  <w:sz w:val="16"/>
                                  <w:szCs w:val="16"/>
                                </w:rPr>
                                <w:t>wymagań</w:t>
                              </w:r>
                              <w:r>
                                <w:rPr>
                                  <w:rFonts w:asciiTheme="minorHAnsi" w:hAnsiTheme="minorHAnsi" w:cstheme="minorHAnsi"/>
                                  <w:color w:val="000000" w:themeColor="text1"/>
                                  <w:kern w:val="24"/>
                                  <w:sz w:val="16"/>
                                  <w:szCs w:val="16"/>
                                </w:rPr>
                                <w:t xml:space="preserve"> początkowych</w:t>
                              </w:r>
                            </w:p>
                          </w:txbxContent>
                        </wps:txbx>
                        <wps:bodyPr lIns="36000" tIns="36000" rIns="36000" bIns="36000">
                          <a:spAutoFit/>
                        </wps:bodyPr>
                      </wps:wsp>
                      <wps:wsp>
                        <wps:cNvPr id="14604" name="Text Box 13"/>
                        <wps:cNvSpPr txBox="1">
                          <a:spLocks noChangeArrowheads="1"/>
                        </wps:cNvSpPr>
                        <wps:spPr bwMode="auto">
                          <a:xfrm>
                            <a:off x="3277120" y="1146890"/>
                            <a:ext cx="1183885" cy="2186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224ABC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Budowanie</w:t>
                              </w:r>
                              <w:r w:rsidRPr="00173F89">
                                <w:rPr>
                                  <w:rFonts w:asciiTheme="minorHAnsi" w:hAnsiTheme="minorHAnsi" w:cstheme="minorHAnsi"/>
                                  <w:color w:val="000000" w:themeColor="text1"/>
                                  <w:kern w:val="24"/>
                                  <w:sz w:val="16"/>
                                  <w:szCs w:val="16"/>
                                </w:rPr>
                                <w:t xml:space="preserve"> prototypu</w:t>
                              </w:r>
                            </w:p>
                          </w:txbxContent>
                        </wps:txbx>
                        <wps:bodyPr lIns="36000" tIns="36000" rIns="36000" bIns="36000">
                          <a:spAutoFit/>
                        </wps:bodyPr>
                      </wps:wsp>
                      <wps:wsp>
                        <wps:cNvPr id="14605" name="AutoShape 14"/>
                        <wps:cNvSpPr>
                          <a:spLocks noChangeArrowheads="1"/>
                        </wps:cNvSpPr>
                        <wps:spPr bwMode="auto">
                          <a:xfrm>
                            <a:off x="3491347" y="1751520"/>
                            <a:ext cx="746030" cy="497172"/>
                          </a:xfrm>
                          <a:prstGeom prst="hexagon">
                            <a:avLst>
                              <a:gd name="adj" fmla="val 26536"/>
                              <a:gd name="vf" fmla="val 115470"/>
                            </a:avLst>
                          </a:prstGeom>
                          <a:ln>
                            <a:headEnd/>
                            <a:tailEnd/>
                          </a:ln>
                        </wps:spPr>
                        <wps:style>
                          <a:lnRef idx="2">
                            <a:schemeClr val="dk1"/>
                          </a:lnRef>
                          <a:fillRef idx="1">
                            <a:schemeClr val="lt1"/>
                          </a:fillRef>
                          <a:effectRef idx="0">
                            <a:schemeClr val="dk1"/>
                          </a:effectRef>
                          <a:fontRef idx="minor">
                            <a:schemeClr val="dk1"/>
                          </a:fontRef>
                        </wps:style>
                        <wps:txbx>
                          <w:txbxContent>
                            <w:p w14:paraId="06CCC678"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Ocena prototypu</w:t>
                              </w:r>
                            </w:p>
                          </w:txbxContent>
                        </wps:txbx>
                        <wps:bodyPr wrap="square" lIns="36000" tIns="36000" rIns="36000" bIns="36000">
                          <a:spAutoFit/>
                        </wps:bodyPr>
                      </wps:wsp>
                      <wps:wsp>
                        <wps:cNvPr id="14606" name="Text Box 15"/>
                        <wps:cNvSpPr txBox="1">
                          <a:spLocks noChangeArrowheads="1"/>
                        </wps:cNvSpPr>
                        <wps:spPr bwMode="auto">
                          <a:xfrm>
                            <a:off x="3277120" y="2555733"/>
                            <a:ext cx="1183885" cy="2186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3BB7B0"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Modyfikacja wymagań</w:t>
                              </w:r>
                            </w:p>
                          </w:txbxContent>
                        </wps:txbx>
                        <wps:bodyPr lIns="36000" tIns="36000" rIns="36000" bIns="36000">
                          <a:spAutoFit/>
                        </wps:bodyPr>
                      </wps:wsp>
                      <wps:wsp>
                        <wps:cNvPr id="14607" name="AutoShape 16"/>
                        <wps:cNvCnPr>
                          <a:cxnSpLocks noChangeShapeType="1"/>
                        </wps:cNvCnPr>
                        <wps:spPr bwMode="auto">
                          <a:xfrm flipV="1">
                            <a:off x="4461395" y="1261265"/>
                            <a:ext cx="12700" cy="1409358"/>
                          </a:xfrm>
                          <a:prstGeom prst="bentConnector3">
                            <a:avLst>
                              <a:gd name="adj1" fmla="val 3644630"/>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08" name="AutoShape 18"/>
                        <wps:cNvCnPr>
                          <a:cxnSpLocks noChangeShapeType="1"/>
                        </wps:cNvCnPr>
                        <wps:spPr bwMode="auto">
                          <a:xfrm>
                            <a:off x="3869063" y="859989"/>
                            <a:ext cx="0" cy="287142"/>
                          </a:xfrm>
                          <a:prstGeom prst="straightConnector1">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09" name="AutoShape 19"/>
                        <wps:cNvCnPr>
                          <a:cxnSpLocks noChangeShapeType="1"/>
                        </wps:cNvCnPr>
                        <wps:spPr bwMode="auto">
                          <a:xfrm>
                            <a:off x="3869063" y="1355648"/>
                            <a:ext cx="195" cy="397391"/>
                          </a:xfrm>
                          <a:prstGeom prst="straightConnector1">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10" name="AutoShape 20"/>
                        <wps:cNvCnPr>
                          <a:cxnSpLocks noChangeShapeType="1"/>
                        </wps:cNvCnPr>
                        <wps:spPr bwMode="auto">
                          <a:xfrm flipH="1">
                            <a:off x="3869063" y="2248417"/>
                            <a:ext cx="195" cy="307532"/>
                          </a:xfrm>
                          <a:prstGeom prst="straightConnector1">
                            <a:avLst/>
                          </a:prstGeom>
                          <a:ln>
                            <a:headEnd/>
                            <a:tailEnd type="triangle" w="med" len="med"/>
                          </a:ln>
                        </wps:spPr>
                        <wps:style>
                          <a:lnRef idx="2">
                            <a:schemeClr val="dk1"/>
                          </a:lnRef>
                          <a:fillRef idx="1">
                            <a:schemeClr val="lt1"/>
                          </a:fillRef>
                          <a:effectRef idx="0">
                            <a:schemeClr val="dk1"/>
                          </a:effectRef>
                          <a:fontRef idx="minor">
                            <a:schemeClr val="dk1"/>
                          </a:fontRef>
                        </wps:style>
                        <wps:bodyPr/>
                      </wps:wsp>
                      <wps:wsp>
                        <wps:cNvPr id="14611" name="Text Box 39"/>
                        <wps:cNvSpPr txBox="1">
                          <a:spLocks noChangeArrowheads="1"/>
                        </wps:cNvSpPr>
                        <wps:spPr bwMode="auto">
                          <a:xfrm>
                            <a:off x="3483790" y="173770"/>
                            <a:ext cx="1046480" cy="238125"/>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017DC67"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Prototypowanie</w:t>
                              </w:r>
                            </w:p>
                          </w:txbxContent>
                        </wps:txbx>
                        <wps:bodyPr wrap="square">
                          <a:spAutoFit/>
                        </wps:bodyPr>
                      </wps:wsp>
                      <wps:wsp>
                        <wps:cNvPr id="14612" name="Text Box 40"/>
                        <wps:cNvSpPr txBox="1">
                          <a:spLocks noChangeArrowheads="1"/>
                        </wps:cNvSpPr>
                        <wps:spPr bwMode="auto">
                          <a:xfrm>
                            <a:off x="4076158" y="1436680"/>
                            <a:ext cx="53403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561BB74"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Użytkownicy</w:t>
                              </w:r>
                            </w:p>
                          </w:txbxContent>
                        </wps:txbx>
                        <wps:bodyPr wrap="square" lIns="0" tIns="0" rIns="0" bIns="0">
                          <a:spAutoFit/>
                        </wps:bodyPr>
                      </wps:wsp>
                      <pic:pic xmlns:pic="http://schemas.openxmlformats.org/drawingml/2006/picture">
                        <pic:nvPicPr>
                          <pic:cNvPr id="14613" name="Grafika 14613" descr="Użytkownicy"/>
                          <pic:cNvPicPr>
                            <a:picLocks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4155619" y="1474579"/>
                            <a:ext cx="467350" cy="467350"/>
                          </a:xfrm>
                          <a:prstGeom prst="rect">
                            <a:avLst/>
                          </a:prstGeom>
                        </pic:spPr>
                      </pic:pic>
                      <wps:wsp>
                        <wps:cNvPr id="14614" name="Łącznik: łamany 14614"/>
                        <wps:cNvCnPr/>
                        <wps:spPr>
                          <a:xfrm>
                            <a:off x="1993757" y="258244"/>
                            <a:ext cx="1283363" cy="43528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15" name="Łącznik: łamany 14615"/>
                        <wps:cNvCnPr/>
                        <wps:spPr>
                          <a:xfrm rot="10800000">
                            <a:off x="1993121" y="792846"/>
                            <a:ext cx="1498226" cy="118875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0" name="Text Box 40"/>
                        <wps:cNvSpPr txBox="1">
                          <a:spLocks noChangeArrowheads="1"/>
                        </wps:cNvSpPr>
                        <wps:spPr bwMode="auto">
                          <a:xfrm>
                            <a:off x="2995146" y="1817113"/>
                            <a:ext cx="53403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2C42A04"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o to chodzi</w:t>
                              </w:r>
                            </w:p>
                          </w:txbxContent>
                        </wps:txbx>
                        <wps:bodyPr wrap="square" lIns="0" tIns="0" rIns="0" bIns="0">
                          <a:spAutoFit/>
                        </wps:bodyPr>
                      </wps:wsp>
                      <wps:wsp>
                        <wps:cNvPr id="14641" name="Text Box 40"/>
                        <wps:cNvSpPr txBox="1">
                          <a:spLocks noChangeArrowheads="1"/>
                        </wps:cNvSpPr>
                        <wps:spPr bwMode="auto">
                          <a:xfrm>
                            <a:off x="3927360" y="2255146"/>
                            <a:ext cx="53403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5C5B0E2"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jeszcze nie</w:t>
                              </w:r>
                            </w:p>
                          </w:txbxContent>
                        </wps:txbx>
                        <wps:bodyPr wrap="square" lIns="0" tIns="0" rIns="0" bIns="0">
                          <a:spAutoFit/>
                        </wps:bodyPr>
                      </wps:wsp>
                      <wps:wsp>
                        <wps:cNvPr id="14642" name="Łącznik prosty ze strzałką 14642"/>
                        <wps:cNvCnPr/>
                        <wps:spPr>
                          <a:xfrm flipH="1">
                            <a:off x="1400861" y="362506"/>
                            <a:ext cx="319" cy="263847"/>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wps:wsp>
                        <wps:cNvPr id="14643" name="Text Box 5"/>
                        <wps:cNvSpPr txBox="1">
                          <a:spLocks noChangeArrowheads="1"/>
                        </wps:cNvSpPr>
                        <wps:spPr bwMode="auto">
                          <a:xfrm>
                            <a:off x="731489" y="1699146"/>
                            <a:ext cx="1308908" cy="723035"/>
                          </a:xfrm>
                          <a:prstGeom prst="hexagon">
                            <a:avLst/>
                          </a:prstGeom>
                          <a:ln>
                            <a:headEnd/>
                            <a:tailEnd/>
                          </a:ln>
                        </wps:spPr>
                        <wps:style>
                          <a:lnRef idx="2">
                            <a:schemeClr val="dk1"/>
                          </a:lnRef>
                          <a:fillRef idx="1">
                            <a:schemeClr val="lt1"/>
                          </a:fillRef>
                          <a:effectRef idx="0">
                            <a:schemeClr val="dk1"/>
                          </a:effectRef>
                          <a:fontRef idx="minor">
                            <a:schemeClr val="dk1"/>
                          </a:fontRef>
                        </wps:style>
                        <wps:txbx>
                          <w:txbxContent>
                            <w:p w14:paraId="50EB8EBA"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Czy w rozwiązaniu docelowym można wykorzystać część prototypu?</w:t>
                              </w:r>
                            </w:p>
                          </w:txbxContent>
                        </wps:txbx>
                        <wps:bodyPr lIns="0" tIns="0" rIns="0" bIns="0">
                          <a:noAutofit/>
                        </wps:bodyPr>
                      </wps:wsp>
                      <wps:wsp>
                        <wps:cNvPr id="14644" name="Text Box 5"/>
                        <wps:cNvSpPr txBox="1">
                          <a:spLocks noChangeArrowheads="1"/>
                        </wps:cNvSpPr>
                        <wps:spPr bwMode="auto">
                          <a:xfrm>
                            <a:off x="0" y="2548039"/>
                            <a:ext cx="1239352" cy="33755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A9B98FB"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Implementacja docelowego rozwiązania od zera</w:t>
                              </w:r>
                            </w:p>
                          </w:txbxContent>
                        </wps:txbx>
                        <wps:bodyPr lIns="36000" tIns="36000" rIns="36000" bIns="36000">
                          <a:noAutofit/>
                        </wps:bodyPr>
                      </wps:wsp>
                      <wps:wsp>
                        <wps:cNvPr id="14645" name="Text Box 5"/>
                        <wps:cNvSpPr txBox="1">
                          <a:spLocks noChangeArrowheads="1"/>
                        </wps:cNvSpPr>
                        <wps:spPr bwMode="auto">
                          <a:xfrm>
                            <a:off x="1526520" y="2548138"/>
                            <a:ext cx="1246908" cy="33755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AA50ED7"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Przebudowa prototypu w rozwiązanie docelowe</w:t>
                              </w:r>
                            </w:p>
                          </w:txbxContent>
                        </wps:txbx>
                        <wps:bodyPr lIns="36000" tIns="36000" rIns="36000" bIns="36000">
                          <a:noAutofit/>
                        </wps:bodyPr>
                      </wps:wsp>
                      <wps:wsp>
                        <wps:cNvPr id="14646" name="Łącznik: łamany 14646"/>
                        <wps:cNvCnPr/>
                        <wps:spPr>
                          <a:xfrm rot="16200000" flipH="1">
                            <a:off x="838090" y="2667165"/>
                            <a:ext cx="306572" cy="7434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7" name="Łącznik: łamany 14647"/>
                        <wps:cNvCnPr/>
                        <wps:spPr>
                          <a:xfrm rot="5400000">
                            <a:off x="1603290" y="2645467"/>
                            <a:ext cx="306473" cy="786897"/>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8" name="Łącznik: łamany 14648"/>
                        <wps:cNvCnPr/>
                        <wps:spPr>
                          <a:xfrm rot="10800000" flipV="1">
                            <a:off x="619677" y="2066813"/>
                            <a:ext cx="111813" cy="4812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49" name="Łącznik: łamany 14649"/>
                        <wps:cNvCnPr/>
                        <wps:spPr>
                          <a:xfrm>
                            <a:off x="2040397" y="2066814"/>
                            <a:ext cx="109577" cy="481324"/>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50" name="Łącznik prosty ze strzałką 14650"/>
                        <wps:cNvCnPr>
                          <a:stCxn id="14598" idx="2"/>
                        </wps:cNvCnPr>
                        <wps:spPr>
                          <a:xfrm flipH="1">
                            <a:off x="1400861" y="1535185"/>
                            <a:ext cx="196" cy="1870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51" name="Text Box 40"/>
                        <wps:cNvSpPr txBox="1">
                          <a:spLocks noChangeArrowheads="1"/>
                        </wps:cNvSpPr>
                        <wps:spPr bwMode="auto">
                          <a:xfrm>
                            <a:off x="490782" y="1880072"/>
                            <a:ext cx="28003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A9E749E"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nie</w:t>
                              </w:r>
                            </w:p>
                          </w:txbxContent>
                        </wps:txbx>
                        <wps:bodyPr wrap="square" lIns="0" tIns="0" rIns="0" bIns="0">
                          <a:spAutoFit/>
                        </wps:bodyPr>
                      </wps:wsp>
                      <wps:wsp>
                        <wps:cNvPr id="14652" name="Text Box 40"/>
                        <wps:cNvSpPr txBox="1">
                          <a:spLocks noChangeArrowheads="1"/>
                        </wps:cNvSpPr>
                        <wps:spPr bwMode="auto">
                          <a:xfrm>
                            <a:off x="2093297" y="1888022"/>
                            <a:ext cx="28003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17AB47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tak</w:t>
                              </w:r>
                            </w:p>
                          </w:txbxContent>
                        </wps:txbx>
                        <wps:bodyPr wrap="square" lIns="0" tIns="0" rIns="0" bIns="0">
                          <a:spAutoFit/>
                        </wps:bodyPr>
                      </wps:wsp>
                    </wpc:wpc>
                  </a:graphicData>
                </a:graphic>
              </wp:inline>
            </w:drawing>
          </mc:Choice>
          <mc:Fallback>
            <w:pict>
              <v:group w14:anchorId="37922171" id="Kanwa 196" o:spid="_x0000_s1604" editas="canvas" style="width:6in;height:315.95pt;mso-position-horizontal-relative:char;mso-position-vertical-relative:line" coordsize="54864,4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">
                <v:shape id="_x0000_s1605" type="#_x0000_t75" style="position:absolute;width:54864;height:40119;visibility:visible;mso-wrap-style:square" filled="t">
                  <v:fill o:detectmouseclick="t"/>
                  <v:path o:connecttype="none"/>
                </v:shape>
                <v:rect id="Rectangle 37" o:spid="_x0000_s1606" style="position:absolute;left:29951;top:3017;width:21134;height:264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" fillcolor="white [3201]" strokecolor="black [3200]" strokeweight="1pt">
                  <v:stroke dashstyle="dash"/>
                </v:rect>
                <v:shape id="Text Box 3" o:spid="_x0000_s1607" type="#_x0000_t202" style="position:absolute;left:8086;top:1539;width:11851;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" fillcolor="white [3201]" strokecolor="black [3200]" strokeweight="1pt">
                  <v:textbox style="mso-fit-shape-to-text:t" inset="1mm,1mm,1mm,1mm">
                    <w:txbxContent>
                      <w:p w14:paraId="3CF6032D"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Wymagania początkowe</w:t>
                        </w:r>
                      </w:p>
                    </w:txbxContent>
                  </v:textbox>
                </v:shape>
                <v:shape id="Text Box 4" o:spid="_x0000_s1608" type="#_x0000_t202" style="position:absolute;left:8086;top:6262;width:11845;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" fillcolor="white [3201]" strokecolor="black [3200]" strokeweight="1pt">
                  <v:textbox style="mso-fit-shape-to-text:t" inset="1mm,1mm,1mm,1mm">
                    <w:txbxContent>
                      <w:p w14:paraId="14AB8FE8"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 xml:space="preserve">Analiza </w:t>
                        </w:r>
                        <w:r>
                          <w:rPr>
                            <w:rFonts w:asciiTheme="minorHAnsi" w:hAnsiTheme="minorHAnsi" w:cstheme="minorHAnsi"/>
                            <w:color w:val="000000" w:themeColor="text1"/>
                            <w:kern w:val="24"/>
                            <w:sz w:val="16"/>
                            <w:szCs w:val="16"/>
                          </w:rPr>
                          <w:t xml:space="preserve">właściwych </w:t>
                        </w:r>
                        <w:r w:rsidRPr="00173F89">
                          <w:rPr>
                            <w:rFonts w:asciiTheme="minorHAnsi" w:hAnsiTheme="minorHAnsi" w:cstheme="minorHAnsi"/>
                            <w:color w:val="000000" w:themeColor="text1"/>
                            <w:kern w:val="24"/>
                            <w:sz w:val="16"/>
                            <w:szCs w:val="16"/>
                          </w:rPr>
                          <w:t>wymagań</w:t>
                        </w:r>
                      </w:p>
                    </w:txbxContent>
                  </v:textbox>
                </v:shape>
                <v:shape id="Text Box 5" o:spid="_x0000_s1609" type="#_x0000_t202" style="position:absolute;left:8086;top:11936;width:11849;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" fillcolor="white [3201]" strokecolor="black [3200]" strokeweight="1pt">
                  <v:textbox inset="1mm,1mm,1mm,1mm">
                    <w:txbxContent>
                      <w:p w14:paraId="1A613146"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Projektowanie</w:t>
                        </w:r>
                        <w:r>
                          <w:rPr>
                            <w:rFonts w:asciiTheme="minorHAnsi" w:hAnsiTheme="minorHAnsi" w:cstheme="minorHAnsi"/>
                            <w:color w:val="000000" w:themeColor="text1"/>
                            <w:kern w:val="24"/>
                            <w:sz w:val="16"/>
                            <w:szCs w:val="16"/>
                          </w:rPr>
                          <w:t xml:space="preserve"> systemu docelowego</w:t>
                        </w:r>
                      </w:p>
                    </w:txbxContent>
                  </v:textbox>
                </v:shape>
                <v:shape id="Text Box 6" o:spid="_x0000_s1610" type="#_x0000_t202" style="position:absolute;left:7708;top:31913;width:11845;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" fillcolor="white [3201]" strokecolor="black [3200]" strokeweight="1pt">
                  <v:textbox style="mso-fit-shape-to-text:t" inset="1mm,1mm,1mm,1mm">
                    <w:txbxContent>
                      <w:p w14:paraId="6B85EFF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Testowanie</w:t>
                        </w:r>
                      </w:p>
                    </w:txbxContent>
                  </v:textbox>
                </v:shape>
                <v:shape id="Text Box 7" o:spid="_x0000_s1611" type="#_x0000_t202" style="position:absolute;left:7708;top:36823;width:11845;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" fillcolor="white [3201]" strokecolor="black [3200]" strokeweight="1pt">
                  <v:textbox style="mso-fit-shape-to-text:t" inset="1mm,1mm,1mm,1mm">
                    <w:txbxContent>
                      <w:p w14:paraId="6DB2C8BA"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Wdrożenie</w:t>
                        </w:r>
                      </w:p>
                    </w:txbxContent>
                  </v:textbox>
                </v:shape>
                <v:shape id="AutoShape 9" o:spid="_x0000_s1612" type="#_x0000_t32" style="position:absolute;left:14008;top:9593;width:2;height:2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" filled="t" fillcolor="white [3201]" strokecolor="black [3200]" strokeweight="1pt">
                  <v:stroke endarrow="block" joinstyle="miter"/>
                </v:shape>
                <v:shape id="AutoShape 11" o:spid="_x0000_s1613" type="#_x0000_t32" style="position:absolute;left:13630;top:34006;width:0;height:28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" filled="t" fillcolor="white [3201]" strokecolor="black [3200]" strokeweight="1pt">
                  <v:stroke endarrow="block" joinstyle="miter"/>
                </v:shape>
                <v:shape id="Text Box 12" o:spid="_x0000_s1614" type="#_x0000_t202" style="position:absolute;left:32771;top:5269;width:11839;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" fillcolor="white [3201]" strokecolor="black [3200]" strokeweight="1pt">
                  <v:textbox style="mso-fit-shape-to-text:t" inset="1mm,1mm,1mm,1mm">
                    <w:txbxContent>
                      <w:p w14:paraId="5C591FD3" w14:textId="77777777" w:rsidR="0082527D" w:rsidRPr="00173F89" w:rsidRDefault="0082527D" w:rsidP="006201E4">
                        <w:pPr>
                          <w:jc w:val="center"/>
                          <w:textAlignment w:val="baseline"/>
                          <w:rPr>
                            <w:rFonts w:asciiTheme="minorHAnsi" w:hAnsiTheme="minorHAnsi" w:cstheme="minorHAnsi"/>
                            <w:sz w:val="16"/>
                            <w:szCs w:val="16"/>
                          </w:rPr>
                        </w:pPr>
                        <w:r w:rsidRPr="008E3298">
                          <w:rPr>
                            <w:rFonts w:asciiTheme="minorHAnsi" w:hAnsiTheme="minorHAnsi" w:cstheme="minorHAnsi"/>
                            <w:sz w:val="16"/>
                            <w:szCs w:val="16"/>
                          </w:rPr>
                          <w:t>Analiza</w:t>
                        </w:r>
                        <w:r w:rsidRPr="008E3298">
                          <w:rPr>
                            <w:rFonts w:asciiTheme="minorHAnsi" w:hAnsiTheme="minorHAnsi" w:cstheme="minorHAnsi"/>
                            <w:color w:val="000000" w:themeColor="text1"/>
                            <w:kern w:val="24"/>
                            <w:sz w:val="16"/>
                            <w:szCs w:val="16"/>
                          </w:rPr>
                          <w:t xml:space="preserve"> </w:t>
                        </w:r>
                        <w:r w:rsidRPr="00173F89">
                          <w:rPr>
                            <w:rFonts w:asciiTheme="minorHAnsi" w:hAnsiTheme="minorHAnsi" w:cstheme="minorHAnsi"/>
                            <w:color w:val="000000" w:themeColor="text1"/>
                            <w:kern w:val="24"/>
                            <w:sz w:val="16"/>
                            <w:szCs w:val="16"/>
                          </w:rPr>
                          <w:t>wymagań</w:t>
                        </w:r>
                        <w:r>
                          <w:rPr>
                            <w:rFonts w:asciiTheme="minorHAnsi" w:hAnsiTheme="minorHAnsi" w:cstheme="minorHAnsi"/>
                            <w:color w:val="000000" w:themeColor="text1"/>
                            <w:kern w:val="24"/>
                            <w:sz w:val="16"/>
                            <w:szCs w:val="16"/>
                          </w:rPr>
                          <w:t xml:space="preserve"> początkowych</w:t>
                        </w:r>
                      </w:p>
                    </w:txbxContent>
                  </v:textbox>
                </v:shape>
                <v:shape id="Text Box 13" o:spid="_x0000_s1615" type="#_x0000_t202" style="position:absolute;left:32771;top:11468;width:1183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" fillcolor="white [3201]" strokecolor="black [3200]" strokeweight="1pt">
                  <v:textbox style="mso-fit-shape-to-text:t" inset="1mm,1mm,1mm,1mm">
                    <w:txbxContent>
                      <w:p w14:paraId="0224ABC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Budowanie</w:t>
                        </w:r>
                        <w:r w:rsidRPr="00173F89">
                          <w:rPr>
                            <w:rFonts w:asciiTheme="minorHAnsi" w:hAnsiTheme="minorHAnsi" w:cstheme="minorHAnsi"/>
                            <w:color w:val="000000" w:themeColor="text1"/>
                            <w:kern w:val="24"/>
                            <w:sz w:val="16"/>
                            <w:szCs w:val="16"/>
                          </w:rPr>
                          <w:t xml:space="preserve"> prototypu</w:t>
                        </w:r>
                      </w:p>
                    </w:txbxContent>
                  </v:textbox>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14" o:spid="_x0000_s1616" type="#_x0000_t9" style="position:absolute;left:34913;top:17515;width:7460;height:4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" adj="3820" fillcolor="white [3201]" strokecolor="black [3200]" strokeweight="1pt">
                  <v:textbox style="mso-fit-shape-to-text:t" inset="1mm,1mm,1mm,1mm">
                    <w:txbxContent>
                      <w:p w14:paraId="06CCC678"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Ocena prototypu</w:t>
                        </w:r>
                      </w:p>
                    </w:txbxContent>
                  </v:textbox>
                </v:shape>
                <v:shape id="Text Box 15" o:spid="_x0000_s1617" type="#_x0000_t202" style="position:absolute;left:32771;top:25557;width:1183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" fillcolor="white [3201]" strokecolor="black [3200]" strokeweight="1pt">
                  <v:textbox style="mso-fit-shape-to-text:t" inset="1mm,1mm,1mm,1mm">
                    <w:txbxContent>
                      <w:p w14:paraId="413BB7B0"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Modyfikacja wymagań</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6" o:spid="_x0000_s1618" type="#_x0000_t34" style="position:absolute;left:44613;top:12612;width:127;height:1409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" adj="787240" filled="t" fillcolor="white [3201]" strokecolor="black [3200]" strokeweight="1pt">
                  <v:stroke endarrow="block"/>
                </v:shape>
                <v:shape id="AutoShape 18" o:spid="_x0000_s1619" type="#_x0000_t32" style="position:absolute;left:38690;top:8599;width:0;height:28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" filled="t" fillcolor="white [3201]" strokecolor="black [3200]" strokeweight="1pt">
                  <v:stroke endarrow="block" joinstyle="miter"/>
                </v:shape>
                <v:shape id="AutoShape 19" o:spid="_x0000_s1620" type="#_x0000_t32" style="position:absolute;left:38690;top:13556;width:2;height:3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" filled="t" fillcolor="white [3201]" strokecolor="black [3200]" strokeweight="1pt">
                  <v:stroke endarrow="block" joinstyle="miter"/>
                </v:shape>
                <v:shape id="AutoShape 20" o:spid="_x0000_s1621" type="#_x0000_t32" style="position:absolute;left:38690;top:22484;width:2;height:30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" filled="t" fillcolor="white [3201]" strokecolor="black [3200]" strokeweight="1pt">
                  <v:stroke endarrow="block" joinstyle="miter"/>
                </v:shape>
                <v:shape id="Text Box 39" o:spid="_x0000_s1622" type="#_x0000_t202" style="position:absolute;left:34837;top:1737;width:1046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" fillcolor="white [3201]" stroked="f" strokeweight="1pt">
                  <v:textbox style="mso-fit-shape-to-text:t">
                    <w:txbxContent>
                      <w:p w14:paraId="2017DC67" w14:textId="77777777" w:rsidR="0082527D" w:rsidRPr="00173F89" w:rsidRDefault="0082527D" w:rsidP="006201E4">
                        <w:pPr>
                          <w:jc w:val="center"/>
                          <w:textAlignment w:val="baseline"/>
                          <w:rPr>
                            <w:rFonts w:asciiTheme="minorHAnsi" w:hAnsiTheme="minorHAnsi" w:cstheme="minorHAnsi"/>
                            <w:sz w:val="16"/>
                            <w:szCs w:val="16"/>
                          </w:rPr>
                        </w:pPr>
                        <w:r w:rsidRPr="00173F89">
                          <w:rPr>
                            <w:rFonts w:asciiTheme="minorHAnsi" w:hAnsiTheme="minorHAnsi" w:cstheme="minorHAnsi"/>
                            <w:color w:val="000000" w:themeColor="text1"/>
                            <w:kern w:val="24"/>
                            <w:sz w:val="16"/>
                            <w:szCs w:val="16"/>
                          </w:rPr>
                          <w:t>Prototypowanie</w:t>
                        </w:r>
                      </w:p>
                    </w:txbxContent>
                  </v:textbox>
                </v:shape>
                <v:shape id="Text Box 40" o:spid="_x0000_s1623" type="#_x0000_t202" style="position:absolute;left:40761;top:14366;width:5340;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" filled="f" fillcolor="#4472c4 [3204]" stroked="f" strokecolor="black [3213]">
                  <v:shadow color="#e7e6e6 [3214]"/>
                  <v:textbox style="mso-fit-shape-to-text:t" inset="0,0,0,0">
                    <w:txbxContent>
                      <w:p w14:paraId="1561BB74"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Użytkownicy</w:t>
                        </w:r>
                      </w:p>
                    </w:txbxContent>
                  </v:textbox>
                </v:shape>
                <v:shape id="Grafika 14613" o:spid="_x0000_s1624" type="#_x0000_t75" alt="Użytkownicy" style="position:absolute;left:41556;top:14745;width:4673;height: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">
                  <v:imagedata r:id="rId77" o:title="Użytkownicy"/>
                </v:shape>
                <v:shape id="Łącznik: łamany 14614" o:spid="_x0000_s1625" type="#_x0000_t34" style="position:absolute;left:19937;top:2582;width:12834;height:435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" strokecolor="black [3200]" strokeweight=".5pt">
                  <v:stroke endarrow="block"/>
                </v:shape>
                <v:shape id="Łącznik: łamany 14615" o:spid="_x0000_s1626" type="#_x0000_t34" style="position:absolute;left:19931;top:7928;width:14982;height:1188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" strokecolor="black [3200]" strokeweight=".5pt">
                  <v:stroke endarrow="block"/>
                </v:shape>
                <v:shape id="Text Box 40" o:spid="_x0000_s1627" type="#_x0000_t202" style="position:absolute;left:29951;top:18171;width:5340;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" filled="f" fillcolor="#4472c4 [3204]" stroked="f" strokecolor="black [3213]">
                  <v:shadow color="#e7e6e6 [3214]"/>
                  <v:textbox style="mso-fit-shape-to-text:t" inset="0,0,0,0">
                    <w:txbxContent>
                      <w:p w14:paraId="62C42A04"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o to chodzi</w:t>
                        </w:r>
                      </w:p>
                    </w:txbxContent>
                  </v:textbox>
                </v:shape>
                <v:shape id="Text Box 40" o:spid="_x0000_s1628" type="#_x0000_t202" style="position:absolute;left:39273;top:22551;width:5340;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" filled="f" fillcolor="#4472c4 [3204]" stroked="f" strokecolor="black [3213]">
                  <v:shadow color="#e7e6e6 [3214]"/>
                  <v:textbox style="mso-fit-shape-to-text:t" inset="0,0,0,0">
                    <w:txbxContent>
                      <w:p w14:paraId="25C5B0E2"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jeszcze nie</w:t>
                        </w:r>
                      </w:p>
                    </w:txbxContent>
                  </v:textbox>
                </v:shape>
                <v:shape id="Łącznik prosty ze strzałką 14642" o:spid="_x0000_s1629" type="#_x0000_t32" style="position:absolute;left:14008;top:3625;width:3;height:26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" strokecolor="black [3200]" strokeweight=".5pt">
                  <v:stroke dashstyle="dash" endarrow="block" joinstyle="miter"/>
                </v:shape>
                <v:shape id="Text Box 5" o:spid="_x0000_s1630" type="#_x0000_t9" style="position:absolute;left:7314;top:16991;width:13089;height:7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" adj="2983" fillcolor="white [3201]" strokecolor="black [3200]" strokeweight="1pt">
                  <v:textbox inset="0,0,0,0">
                    <w:txbxContent>
                      <w:p w14:paraId="50EB8EBA"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Czy w rozwiązaniu docelowym można wykorzystać część prototypu?</w:t>
                        </w:r>
                      </w:p>
                    </w:txbxContent>
                  </v:textbox>
                </v:shape>
                <v:shape id="Text Box 5" o:spid="_x0000_s1631" type="#_x0000_t202" style="position:absolute;top:25480;width:12393;height:3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" fillcolor="white [3201]" strokecolor="black [3200]" strokeweight="1pt">
                  <v:textbox inset="1mm,1mm,1mm,1mm">
                    <w:txbxContent>
                      <w:p w14:paraId="6A9B98FB"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Implementacja docelowego rozwiązania od zera</w:t>
                        </w:r>
                      </w:p>
                    </w:txbxContent>
                  </v:textbox>
                </v:shape>
                <v:shape id="Text Box 5" o:spid="_x0000_s1632" type="#_x0000_t202" style="position:absolute;left:15265;top:25481;width:12469;height:3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" fillcolor="white [3201]" strokecolor="black [3200]" strokeweight="1pt">
                  <v:textbox inset="1mm,1mm,1mm,1mm">
                    <w:txbxContent>
                      <w:p w14:paraId="7AA50ED7"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Przebudowa prototypu w rozwiązanie docelowe</w:t>
                        </w:r>
                      </w:p>
                    </w:txbxContent>
                  </v:textbox>
                </v:shape>
                <v:shape id="Łącznik: łamany 14646" o:spid="_x0000_s1633" type="#_x0000_t34" style="position:absolute;left:8380;top:26671;width:3066;height:74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" strokecolor="black [3200]" strokeweight=".5pt">
                  <v:stroke endarrow="block"/>
                </v:shape>
                <v:shape id="Łącznik: łamany 14647" o:spid="_x0000_s1634" type="#_x0000_t34" style="position:absolute;left:16032;top:26454;width:3065;height:78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" strokecolor="black [3200]" strokeweight=".5pt">
                  <v:stroke endarrow="block"/>
                </v:shape>
                <v:shape id="Łącznik: łamany 14648" o:spid="_x0000_s1635" type="#_x0000_t33" style="position:absolute;left:6196;top:20668;width:1118;height:4812;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" strokecolor="black [3200]" strokeweight=".5pt">
                  <v:stroke endarrow="block"/>
                </v:shape>
                <v:shape id="Łącznik: łamany 14649" o:spid="_x0000_s1636" type="#_x0000_t33" style="position:absolute;left:20403;top:20668;width:1096;height:48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" strokecolor="black [3200]" strokeweight=".5pt">
                  <v:stroke endarrow="block"/>
                </v:shape>
                <v:shape id="Łącznik prosty ze strzałką 14650" o:spid="_x0000_s1637" type="#_x0000_t32" style="position:absolute;left:14008;top:15351;width:2;height:18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" strokecolor="black [3200]" strokeweight=".5pt">
                  <v:stroke endarrow="block" joinstyle="miter"/>
                </v:shape>
                <v:shape id="Text Box 40" o:spid="_x0000_s1638" type="#_x0000_t202" style="position:absolute;left:4907;top:18800;width:2801;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" filled="f" fillcolor="#4472c4 [3204]" stroked="f" strokecolor="black [3213]">
                  <v:shadow color="#e7e6e6 [3214]"/>
                  <v:textbox style="mso-fit-shape-to-text:t" inset="0,0,0,0">
                    <w:txbxContent>
                      <w:p w14:paraId="4A9E749E"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nie</w:t>
                        </w:r>
                      </w:p>
                    </w:txbxContent>
                  </v:textbox>
                </v:shape>
                <v:shape id="Text Box 40" o:spid="_x0000_s1639" type="#_x0000_t202" style="position:absolute;left:20932;top:18880;width:2801;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" filled="f" fillcolor="#4472c4 [3204]" stroked="f" strokecolor="black [3213]">
                  <v:shadow color="#e7e6e6 [3214]"/>
                  <v:textbox style="mso-fit-shape-to-text:t" inset="0,0,0,0">
                    <w:txbxContent>
                      <w:p w14:paraId="017AB473" w14:textId="77777777" w:rsidR="0082527D" w:rsidRPr="00173F89"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tak</w:t>
                        </w:r>
                      </w:p>
                    </w:txbxContent>
                  </v:textbox>
                </v:shape>
                <w10:anchorlock/>
              </v:group>
            </w:pict>
          </mc:Fallback>
        </mc:AlternateContent>
      </w:r>
    </w:p>
    <w:p w14:paraId="25D96A79" w14:textId="6D7D03C2" w:rsidR="00DC5A5D" w:rsidRPr="00001019" w:rsidRDefault="008C16D7" w:rsidP="00116675">
      <w:pPr>
        <w:pStyle w:val="Podpispodrysunkiem"/>
      </w:pPr>
      <w:r>
        <w:t>Rys. </w:t>
      </w:r>
      <w:fldSimple w:instr=" SEQ Rys. \* ARABIC ">
        <w:r w:rsidR="001D0D9B">
          <w:rPr>
            <w:noProof/>
          </w:rPr>
          <w:t>34</w:t>
        </w:r>
      </w:fldSimple>
      <w:r w:rsidR="00DC5A5D" w:rsidRPr="00001019">
        <w:t>. Schemat postępowania z prototypem</w:t>
      </w:r>
    </w:p>
    <w:p w14:paraId="20D66020" w14:textId="3FC8CC12" w:rsidR="00DC5A5D" w:rsidRPr="00001019" w:rsidRDefault="00DC5A5D" w:rsidP="006201E4">
      <w:pPr>
        <w:pStyle w:val="Wcicienormalne"/>
      </w:pPr>
      <w:r w:rsidRPr="00001019">
        <w:lastRenderedPageBreak/>
        <w:t xml:space="preserve">Ocena prototypu powinna być zawsze dokonywana przez lub przy udziale użytkowników (nie tylko klienta). Może być potrzebna nie jedna, lecz kilka wersji prototypu. </w:t>
      </w:r>
      <w:r w:rsidR="002A37B3">
        <w:t xml:space="preserve">Należy pracować nad prototypem </w:t>
      </w:r>
      <w:r w:rsidRPr="00001019">
        <w:t>tak długo, aż użytkownicy stwierdzą, że to już jest to, o co chodzi, że tak powinien wyglądać docelowy system.</w:t>
      </w:r>
    </w:p>
    <w:p w14:paraId="5B327FFE" w14:textId="77777777" w:rsidR="00DC5A5D" w:rsidRPr="00001019" w:rsidRDefault="00DC5A5D" w:rsidP="006201E4">
      <w:pPr>
        <w:pStyle w:val="Wcicienormalne"/>
        <w:keepNext/>
      </w:pPr>
      <w:r w:rsidRPr="00001019">
        <w:t>Prototypowanie ma niewątpliwe zalety:</w:t>
      </w:r>
    </w:p>
    <w:p w14:paraId="3B652158" w14:textId="36258321" w:rsidR="00DC5A5D" w:rsidRPr="00001019" w:rsidRDefault="00DC5A5D" w:rsidP="006201E4">
      <w:pPr>
        <w:pStyle w:val="Listapunktowana"/>
      </w:pPr>
      <w:r w:rsidRPr="00001019">
        <w:rPr>
          <w:b/>
          <w:bCs/>
        </w:rPr>
        <w:t>Nie wymaga kompletnych wymagań</w:t>
      </w:r>
      <w:r w:rsidRPr="00001019">
        <w:t xml:space="preserve"> na początku projektu. Wydobywanie wymagań od klienta/użytkowników jest trudne, jeśli nie widzą oni propozycji ze strony wykonawcy. Jeśli budują sobie obraz proponowanego rozwiązania w wyobraźni, to może się okazać, że </w:t>
      </w:r>
      <w:r w:rsidR="00824F43">
        <w:t xml:space="preserve">ich </w:t>
      </w:r>
      <w:r w:rsidRPr="00001019">
        <w:t xml:space="preserve">wyobrażenia i </w:t>
      </w:r>
      <w:r w:rsidR="00824F43">
        <w:t xml:space="preserve">wyobrażenia </w:t>
      </w:r>
      <w:r w:rsidRPr="00001019">
        <w:t>wykonawcy się różnią w stopniu nieakceptowalnym.</w:t>
      </w:r>
    </w:p>
    <w:p w14:paraId="31BD004A" w14:textId="3A327A27" w:rsidR="00DC5A5D" w:rsidRPr="00001019" w:rsidRDefault="00DC5A5D" w:rsidP="006201E4">
      <w:pPr>
        <w:pStyle w:val="Listapunktowana"/>
      </w:pPr>
      <w:r w:rsidRPr="00001019">
        <w:rPr>
          <w:b/>
          <w:bCs/>
        </w:rPr>
        <w:t>Ułatwia precyzowanie wymagań</w:t>
      </w:r>
      <w:r w:rsidRPr="00001019">
        <w:t>. Jak klient/użytkownicy widzą prototyp, a jeszcze na dodatek mogą go wypróbować, to łatwiej jest im uściślać wymagania. Inaczej podawane przez nich wymagania mogą być nawet dość kompletne co do liczby, ale nie</w:t>
      </w:r>
      <w:r w:rsidR="00824F43">
        <w:t xml:space="preserve">wystarczająco </w:t>
      </w:r>
      <w:r w:rsidRPr="00001019">
        <w:t>precyzyjne (</w:t>
      </w:r>
      <w:r w:rsidR="00EE5CE4">
        <w:t>np. </w:t>
      </w:r>
      <w:r w:rsidRPr="00001019">
        <w:t>co do jednostek miar, zakresów liczbowych etc.).</w:t>
      </w:r>
    </w:p>
    <w:p w14:paraId="3AC0F020" w14:textId="4EEA95A2" w:rsidR="00DC5A5D" w:rsidRPr="00001019" w:rsidRDefault="00DC5A5D" w:rsidP="006201E4">
      <w:pPr>
        <w:pStyle w:val="Listapunktowana"/>
      </w:pPr>
      <w:r w:rsidRPr="00001019">
        <w:rPr>
          <w:b/>
          <w:bCs/>
        </w:rPr>
        <w:t xml:space="preserve">Zwiększa zaangażowanie klienta/użytkowników </w:t>
      </w:r>
      <w:r w:rsidRPr="00001019">
        <w:t xml:space="preserve">i zmusza ich do dostarczania informacji dla wykonawcy, a to było wskazywane jako jeden z głównych czynników </w:t>
      </w:r>
      <w:r w:rsidR="00824F43">
        <w:t>niepowodzenia projektu</w:t>
      </w:r>
      <w:r w:rsidRPr="00001019">
        <w:t xml:space="preserve"> (oprócz niekompletności i zmienności wymagań).</w:t>
      </w:r>
    </w:p>
    <w:p w14:paraId="16C8BBEB" w14:textId="77777777" w:rsidR="00DC5A5D" w:rsidRPr="00001019" w:rsidRDefault="00DC5A5D" w:rsidP="006201E4">
      <w:pPr>
        <w:pStyle w:val="Wcicienormalne"/>
        <w:keepNext/>
      </w:pPr>
      <w:r w:rsidRPr="00001019">
        <w:t>Wprowadza też pewne zagrożenia:</w:t>
      </w:r>
    </w:p>
    <w:p w14:paraId="2DDDD401" w14:textId="77777777" w:rsidR="00DC5A5D" w:rsidRPr="00001019" w:rsidRDefault="00DC5A5D" w:rsidP="006201E4">
      <w:pPr>
        <w:pStyle w:val="Listapunktowana"/>
      </w:pPr>
      <w:r w:rsidRPr="00001019">
        <w:rPr>
          <w:b/>
          <w:bCs/>
        </w:rPr>
        <w:t>Ryzyko nieporozumienia co do kosztów</w:t>
      </w:r>
      <w:r w:rsidRPr="00001019">
        <w:t>. Klient nie zdaje sobie sprawy z tego, że od prototypu do końcowego rozwiązania jest daleka droga. Prototyp powinien powstać szybko i być szybko pokazany dla klienta/użytkowników Dlatego deweloperzy często koncentrują się na opracowaniu interfejsu użytkownika, ale za tym interfejsem zazwyczaj nie stoi żadna funkcjonalność. Tymczasem opracowanie logiki funkcjonalnej aplikacji i bazy danych może wymagać znacznie więcej czasu i generować znacznie większe koszty. Klient może nie rozumieć, dlaczego stworzenie prototypu zajęło wykonawcy trzy miesiące, a na dostawę końcowego produktu musi czekać dodatkowe piętnaście miesięcy.</w:t>
      </w:r>
    </w:p>
    <w:p w14:paraId="321AF598" w14:textId="7AEAC6FB" w:rsidR="00DC5A5D" w:rsidRPr="00001019" w:rsidRDefault="00DC5A5D" w:rsidP="006201E4">
      <w:pPr>
        <w:pStyle w:val="Listapunktowana"/>
      </w:pPr>
      <w:r w:rsidRPr="00001019">
        <w:rPr>
          <w:b/>
          <w:bCs/>
        </w:rPr>
        <w:t>Skupienie uwagi na wymaganiach funkcjonalnych</w:t>
      </w:r>
      <w:r w:rsidRPr="00001019">
        <w:t>. W prototyp</w:t>
      </w:r>
      <w:r w:rsidR="00824F43">
        <w:t>owaniu</w:t>
      </w:r>
      <w:r w:rsidRPr="00001019">
        <w:t xml:space="preserve"> zazwyczaj nie ma </w:t>
      </w:r>
      <w:r w:rsidR="00824F43">
        <w:t>czasu na</w:t>
      </w:r>
      <w:r w:rsidRPr="00001019">
        <w:t xml:space="preserve"> implementowani</w:t>
      </w:r>
      <w:r w:rsidR="00824F43">
        <w:t>e</w:t>
      </w:r>
      <w:r w:rsidRPr="00001019">
        <w:t xml:space="preserve"> wymagań jakościowych, takich jak bezpieczeństwo i ochrona, niezawodność, wydajność czy elastyczność. Jeśli klient/użytkownik tego nie widzi w prototypie, to może nie zwrócić na to uwagi. Dlatego po zrobieniu prototypu konieczne jest przeprowadzenie analizy, która może ujawnić takie wymagania. Tymczasem wykonawca przynaglany terminem może uznać, że analiza została już przeprowadzona</w:t>
      </w:r>
      <w:r w:rsidR="00824F43">
        <w:t xml:space="preserve"> praktycznie</w:t>
      </w:r>
      <w:r w:rsidRPr="00001019">
        <w:t xml:space="preserve"> (prze</w:t>
      </w:r>
      <w:r w:rsidR="00824F43">
        <w:t>z</w:t>
      </w:r>
      <w:r w:rsidRPr="00001019">
        <w:t xml:space="preserve"> </w:t>
      </w:r>
      <w:r w:rsidR="00824F43">
        <w:t>opracowanie</w:t>
      </w:r>
      <w:r w:rsidRPr="00001019">
        <w:t xml:space="preserve"> prototypu) i ją sobie podarować.</w:t>
      </w:r>
    </w:p>
    <w:p w14:paraId="4F4C89C8" w14:textId="010ABA7D" w:rsidR="00DC5A5D" w:rsidRPr="00001019" w:rsidRDefault="00DC5A5D" w:rsidP="006201E4">
      <w:pPr>
        <w:pStyle w:val="Listapunktowana"/>
      </w:pPr>
      <w:r w:rsidRPr="00001019">
        <w:rPr>
          <w:b/>
          <w:bCs/>
        </w:rPr>
        <w:t>Ryzyko akceptacji rozwiązań nieoptymalnych</w:t>
      </w:r>
      <w:r w:rsidRPr="00001019">
        <w:t xml:space="preserve"> w końcowym projekcie. Podczas prototypowania wykonawca często stosuje rozwiązania szybkie do implementacji, ale niekoniecznie optymalne (</w:t>
      </w:r>
      <w:r w:rsidR="00EE5CE4">
        <w:t>np. </w:t>
      </w:r>
      <w:r w:rsidRPr="00001019">
        <w:t>co do zapotrzebowania na pamięć). Rozwiązania te mogą się przenieść do właściwego projektu zwłaszcza wówczas, gdy część prototypu jest wykorzystywana w implementacji docelowej.</w:t>
      </w:r>
    </w:p>
    <w:p w14:paraId="464E9506" w14:textId="6769249B" w:rsidR="00DC5A5D" w:rsidRPr="00001019" w:rsidRDefault="007E0575" w:rsidP="008D02FF">
      <w:pPr>
        <w:pStyle w:val="Nagwek3"/>
      </w:pPr>
      <w:bookmarkStart w:id="325" w:name="_Toc17100196"/>
      <w:bookmarkStart w:id="326" w:name="_Toc19863909"/>
      <w:bookmarkStart w:id="327" w:name="_Toc21675113"/>
      <w:bookmarkStart w:id="328" w:name="_Toc25853139"/>
      <w:bookmarkStart w:id="329" w:name="_Toc29749319"/>
      <w:bookmarkStart w:id="330" w:name="_Toc34547002"/>
      <w:r>
        <w:lastRenderedPageBreak/>
        <w:t>Model</w:t>
      </w:r>
      <w:r w:rsidR="00DC5A5D" w:rsidRPr="00001019">
        <w:t xml:space="preserve"> iteracyjno-inkrementacyjn</w:t>
      </w:r>
      <w:bookmarkEnd w:id="325"/>
      <w:bookmarkEnd w:id="326"/>
      <w:bookmarkEnd w:id="327"/>
      <w:bookmarkEnd w:id="328"/>
      <w:bookmarkEnd w:id="329"/>
      <w:r>
        <w:t>y</w:t>
      </w:r>
      <w:bookmarkEnd w:id="330"/>
    </w:p>
    <w:p w14:paraId="4FB7D913" w14:textId="5D4ED530" w:rsidR="00DC5A5D" w:rsidRPr="00001019" w:rsidRDefault="00DC5A5D" w:rsidP="006201E4">
      <w:pPr>
        <w:pStyle w:val="Wcicienormalne"/>
      </w:pPr>
      <w:r w:rsidRPr="00001019">
        <w:t>Podejście iteracyjno-inkrementacyjne (</w:t>
      </w:r>
      <w:r w:rsidR="00174623">
        <w:t>ang. </w:t>
      </w:r>
      <w:r w:rsidRPr="00001019">
        <w:t xml:space="preserve">IID – </w:t>
      </w:r>
      <w:r w:rsidRPr="001F40F5">
        <w:rPr>
          <w:rStyle w:val="angielskawstawka"/>
          <w:lang w:val="en-GB"/>
        </w:rPr>
        <w:t>Iterative and Incremental Development</w:t>
      </w:r>
      <w:r w:rsidRPr="00001019">
        <w:t xml:space="preserve">) idzie dalej w kierunku zmniejszania ryzyka projektu niż model kaskadowy z prototypem. Obydwa człony w nazwie podejścia są ważne. </w:t>
      </w:r>
      <w:r w:rsidRPr="007E0575">
        <w:rPr>
          <w:b/>
          <w:bCs/>
          <w:i/>
        </w:rPr>
        <w:t>Iter</w:t>
      </w:r>
      <w:r w:rsidR="007E0575" w:rsidRPr="007E0575">
        <w:rPr>
          <w:b/>
          <w:bCs/>
          <w:i/>
        </w:rPr>
        <w:t>acje</w:t>
      </w:r>
      <w:r w:rsidRPr="007E0575">
        <w:rPr>
          <w:b/>
          <w:bCs/>
          <w:i/>
        </w:rPr>
        <w:t xml:space="preserve"> procesu wytwarzania</w:t>
      </w:r>
      <w:r w:rsidRPr="00001019">
        <w:rPr>
          <w:i/>
        </w:rPr>
        <w:t xml:space="preserve"> </w:t>
      </w:r>
      <w:r w:rsidRPr="00001019">
        <w:t>polega</w:t>
      </w:r>
      <w:r w:rsidR="007E0575">
        <w:t>ją</w:t>
      </w:r>
      <w:r w:rsidRPr="00001019">
        <w:t xml:space="preserve"> na jego częstym powtarzaniu. Oznacza, że produkt nie powstaje w jednym procesie od wymagań do implementacji i testowania, ale w procesie cyklicznym (</w:t>
      </w:r>
      <w:r w:rsidRPr="00001019">
        <w:fldChar w:fldCharType="begin"/>
      </w:r>
      <w:r w:rsidRPr="00001019">
        <w:instrText xml:space="preserve"> REF  _Ref15908297 \* Lower \h </w:instrText>
      </w:r>
      <w:r w:rsidRPr="00001019">
        <w:fldChar w:fldCharType="separate"/>
      </w:r>
      <w:r w:rsidR="001D0D9B">
        <w:t>rys. </w:t>
      </w:r>
      <w:r w:rsidR="001D0D9B">
        <w:rPr>
          <w:noProof/>
        </w:rPr>
        <w:t>35</w:t>
      </w:r>
      <w:r w:rsidRPr="00001019">
        <w:fldChar w:fldCharType="end"/>
      </w:r>
      <w:r w:rsidRPr="00001019">
        <w:t xml:space="preserve">), w którym ocena aktualnej wersji oprogramowania przez użytkowników pełni bardzo ważną rolę. </w:t>
      </w:r>
      <w:r w:rsidRPr="007E0575">
        <w:rPr>
          <w:b/>
          <w:bCs/>
          <w:i/>
        </w:rPr>
        <w:t>Inkrementacja</w:t>
      </w:r>
      <w:r w:rsidRPr="00001019">
        <w:t xml:space="preserve"> </w:t>
      </w:r>
      <w:r w:rsidR="007E0575">
        <w:t>oznacza</w:t>
      </w:r>
      <w:r w:rsidRPr="00001019">
        <w:t xml:space="preserve"> </w:t>
      </w:r>
      <w:r w:rsidRPr="007E0575">
        <w:rPr>
          <w:b/>
          <w:bCs/>
          <w:i/>
          <w:iCs w:val="0"/>
        </w:rPr>
        <w:t>przyrost</w:t>
      </w:r>
      <w:r w:rsidRPr="007E0575">
        <w:rPr>
          <w:b/>
          <w:bCs/>
        </w:rPr>
        <w:t xml:space="preserve"> </w:t>
      </w:r>
      <w:r w:rsidRPr="007E0575">
        <w:rPr>
          <w:b/>
          <w:bCs/>
          <w:i/>
          <w:iCs w:val="0"/>
        </w:rPr>
        <w:t>funkcjonalności</w:t>
      </w:r>
      <w:r w:rsidRPr="00001019">
        <w:t xml:space="preserve"> (lub ogólniej </w:t>
      </w:r>
      <w:r w:rsidR="00AF6030">
        <w:t xml:space="preserve">– </w:t>
      </w:r>
      <w:r w:rsidRPr="00001019">
        <w:t xml:space="preserve">jakości) w każdej iteracji. Oznacza, że pierwsze wersje oprogramowania celowo są tworzone z niepełną funkcjonalnością </w:t>
      </w:r>
      <w:r w:rsidR="000B44D0">
        <w:t xml:space="preserve">lub </w:t>
      </w:r>
      <w:r w:rsidRPr="00001019">
        <w:t>jakością. Ocena wersji przez użytkowników tworzy podstawy do planowania kolejnych iteracji, w których realizowane są wymagania dodawane do systemu w kolejnych cyklach.</w:t>
      </w:r>
    </w:p>
    <w:p w14:paraId="5B0F9C32" w14:textId="77777777" w:rsidR="00DC5A5D" w:rsidRPr="00001019" w:rsidRDefault="00DC5A5D" w:rsidP="00E53D6D">
      <w:pPr>
        <w:pStyle w:val="Figure"/>
      </w:pPr>
      <w:r w:rsidRPr="00001019">
        <w:rPr>
          <w:noProof/>
        </w:rPr>
        <mc:AlternateContent>
          <mc:Choice Requires="wpc">
            <w:drawing>
              <wp:inline distT="0" distB="0" distL="0" distR="0" wp14:anchorId="01E0E37D" wp14:editId="2B83EF7A">
                <wp:extent cx="3601759" cy="2184400"/>
                <wp:effectExtent l="0" t="0" r="0" b="6350"/>
                <wp:docPr id="197" name="Kanwa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655" name="Strzałka: kolista 14655"/>
                        <wps:cNvSpPr/>
                        <wps:spPr>
                          <a:xfrm>
                            <a:off x="973595" y="351232"/>
                            <a:ext cx="1442944" cy="1442999"/>
                          </a:xfrm>
                          <a:prstGeom prst="circularArrow">
                            <a:avLst>
                              <a:gd name="adj1" fmla="val 10660"/>
                              <a:gd name="adj2" fmla="val 1142319"/>
                              <a:gd name="adj3" fmla="val 15121059"/>
                              <a:gd name="adj4" fmla="val 10800000"/>
                              <a:gd name="adj5" fmla="val 125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Strzałka: kolista 64"/>
                        <wps:cNvSpPr/>
                        <wps:spPr>
                          <a:xfrm rot="5400000">
                            <a:off x="1083808" y="351259"/>
                            <a:ext cx="1442999" cy="1442944"/>
                          </a:xfrm>
                          <a:prstGeom prst="circularArrow">
                            <a:avLst>
                              <a:gd name="adj1" fmla="val 10660"/>
                              <a:gd name="adj2" fmla="val 1142319"/>
                              <a:gd name="adj3" fmla="val 15121059"/>
                              <a:gd name="adj4" fmla="val 10800000"/>
                              <a:gd name="adj5" fmla="val 125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Strzałka: kolista 65"/>
                        <wps:cNvSpPr/>
                        <wps:spPr>
                          <a:xfrm rot="10800000">
                            <a:off x="1083835" y="461474"/>
                            <a:ext cx="1442944" cy="1442999"/>
                          </a:xfrm>
                          <a:prstGeom prst="circularArrow">
                            <a:avLst>
                              <a:gd name="adj1" fmla="val 10660"/>
                              <a:gd name="adj2" fmla="val 1142319"/>
                              <a:gd name="adj3" fmla="val 15121059"/>
                              <a:gd name="adj4" fmla="val 10800000"/>
                              <a:gd name="adj5" fmla="val 125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Strzałka: kolista 66"/>
                        <wps:cNvSpPr/>
                        <wps:spPr>
                          <a:xfrm rot="16200000">
                            <a:off x="984594" y="461502"/>
                            <a:ext cx="1442999" cy="1442944"/>
                          </a:xfrm>
                          <a:prstGeom prst="circularArrow">
                            <a:avLst>
                              <a:gd name="adj1" fmla="val 10660"/>
                              <a:gd name="adj2" fmla="val 1142319"/>
                              <a:gd name="adj3" fmla="val 15121059"/>
                              <a:gd name="adj4" fmla="val 10800000"/>
                              <a:gd name="adj5" fmla="val 125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Pole tekstowe 67"/>
                        <wps:cNvSpPr txBox="1"/>
                        <wps:spPr>
                          <a:xfrm>
                            <a:off x="334365" y="1242104"/>
                            <a:ext cx="376995" cy="181415"/>
                          </a:xfrm>
                          <a:prstGeom prst="rect">
                            <a:avLst/>
                          </a:prstGeom>
                          <a:noFill/>
                          <a:ln w="6350">
                            <a:noFill/>
                          </a:ln>
                        </wps:spPr>
                        <wps:txbx>
                          <w:txbxContent>
                            <w:p w14:paraId="6097DD7C"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r w:rsidRPr="002A6D42">
                                <w:rPr>
                                  <w:rFonts w:asciiTheme="minorHAnsi" w:hAnsiTheme="minorHAnsi" w:cstheme="minorHAnsi"/>
                                  <w:sz w:val="16"/>
                                  <w:szCs w:val="16"/>
                                </w:rPr>
                                <w:t>nicjacja</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68" name="Pole tekstowe 68"/>
                        <wps:cNvSpPr txBox="1"/>
                        <wps:spPr>
                          <a:xfrm>
                            <a:off x="230333" y="794944"/>
                            <a:ext cx="828480" cy="182277"/>
                          </a:xfrm>
                          <a:prstGeom prst="rect">
                            <a:avLst/>
                          </a:prstGeom>
                          <a:noFill/>
                          <a:ln w="6350">
                            <a:noFill/>
                          </a:ln>
                        </wps:spPr>
                        <wps:txbx>
                          <w:txbxContent>
                            <w:p w14:paraId="78C36C17"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Planowanie iteracji</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69" name="Pole tekstowe 69"/>
                        <wps:cNvSpPr txBox="1"/>
                        <wps:spPr>
                          <a:xfrm>
                            <a:off x="1001861" y="272227"/>
                            <a:ext cx="530665" cy="211260"/>
                          </a:xfrm>
                          <a:prstGeom prst="rect">
                            <a:avLst/>
                          </a:prstGeom>
                          <a:noFill/>
                          <a:ln w="6350">
                            <a:noFill/>
                          </a:ln>
                        </wps:spPr>
                        <wps:txbx>
                          <w:txbxContent>
                            <w:p w14:paraId="0C0B62F2"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Wymagania</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70" name="Pole tekstowe 70"/>
                        <wps:cNvSpPr txBox="1"/>
                        <wps:spPr>
                          <a:xfrm>
                            <a:off x="1822549" y="272133"/>
                            <a:ext cx="1007550" cy="211260"/>
                          </a:xfrm>
                          <a:prstGeom prst="rect">
                            <a:avLst/>
                          </a:prstGeom>
                          <a:noFill/>
                          <a:ln w="6350">
                            <a:noFill/>
                          </a:ln>
                        </wps:spPr>
                        <wps:txbx>
                          <w:txbxContent>
                            <w:p w14:paraId="3B29F761"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 i projektowanie</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71" name="Pole tekstowe 71"/>
                        <wps:cNvSpPr txBox="1"/>
                        <wps:spPr>
                          <a:xfrm>
                            <a:off x="2507066" y="683762"/>
                            <a:ext cx="660205" cy="211260"/>
                          </a:xfrm>
                          <a:prstGeom prst="rect">
                            <a:avLst/>
                          </a:prstGeom>
                          <a:noFill/>
                          <a:ln w="6350">
                            <a:noFill/>
                          </a:ln>
                        </wps:spPr>
                        <wps:txbx>
                          <w:txbxContent>
                            <w:p w14:paraId="3CE5F83B"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72" name="Pole tekstowe 72"/>
                        <wps:cNvSpPr txBox="1"/>
                        <wps:spPr>
                          <a:xfrm>
                            <a:off x="2496525" y="1058129"/>
                            <a:ext cx="851340" cy="211260"/>
                          </a:xfrm>
                          <a:prstGeom prst="rect">
                            <a:avLst/>
                          </a:prstGeom>
                          <a:noFill/>
                          <a:ln w="6350">
                            <a:noFill/>
                          </a:ln>
                        </wps:spPr>
                        <wps:txbx>
                          <w:txbxContent>
                            <w:p w14:paraId="4B424FF6"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Wdrożenie testowe</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73" name="Pole tekstowe 73"/>
                        <wps:cNvSpPr txBox="1"/>
                        <wps:spPr>
                          <a:xfrm>
                            <a:off x="2378038" y="1567487"/>
                            <a:ext cx="518600" cy="211260"/>
                          </a:xfrm>
                          <a:prstGeom prst="rect">
                            <a:avLst/>
                          </a:prstGeom>
                          <a:noFill/>
                          <a:ln w="6350">
                            <a:noFill/>
                          </a:ln>
                        </wps:spPr>
                        <wps:txbx>
                          <w:txbxContent>
                            <w:p w14:paraId="5CDBE074"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74" name="Pole tekstowe 74"/>
                        <wps:cNvSpPr txBox="1"/>
                        <wps:spPr>
                          <a:xfrm>
                            <a:off x="939632" y="1664951"/>
                            <a:ext cx="341240" cy="211260"/>
                          </a:xfrm>
                          <a:prstGeom prst="rect">
                            <a:avLst/>
                          </a:prstGeom>
                          <a:noFill/>
                          <a:ln w="6350">
                            <a:noFill/>
                          </a:ln>
                        </wps:spPr>
                        <wps:txbx>
                          <w:txbxContent>
                            <w:p w14:paraId="52F20FD1"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Ocena</w:t>
                              </w:r>
                            </w:p>
                          </w:txbxContent>
                        </wps:txbx>
                        <wps:bodyPr rot="0" spcFirstLastPara="0" vertOverflow="overflow" horzOverflow="overflow" vert="horz" wrap="none" lIns="36000" tIns="0" rIns="36000" bIns="36000" numCol="1" spcCol="0" rtlCol="0" fromWordArt="0" anchor="t" anchorCtr="0" forceAA="0" compatLnSpc="1">
                          <a:prstTxWarp prst="textNoShape">
                            <a:avLst/>
                          </a:prstTxWarp>
                          <a:noAutofit/>
                        </wps:bodyPr>
                      </wps:wsp>
                      <wps:wsp>
                        <wps:cNvPr id="93" name="Pole tekstowe 93"/>
                        <wps:cNvSpPr txBox="1"/>
                        <wps:spPr>
                          <a:xfrm>
                            <a:off x="1420541" y="1895360"/>
                            <a:ext cx="912935" cy="211260"/>
                          </a:xfrm>
                          <a:prstGeom prst="rect">
                            <a:avLst/>
                          </a:prstGeom>
                          <a:noFill/>
                          <a:ln w="6350">
                            <a:noFill/>
                          </a:ln>
                        </wps:spPr>
                        <wps:txbx>
                          <w:txbxContent>
                            <w:p w14:paraId="0D48A76F"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Wdrożenie użytkowe</w:t>
                              </w:r>
                            </w:p>
                          </w:txbxContent>
                        </wps:txbx>
                        <wps:bodyPr rot="0" spcFirstLastPara="0" vertOverflow="overflow" horzOverflow="overflow" vert="horz" wrap="none" lIns="0" tIns="0" rIns="36000" bIns="36000" numCol="1" spcCol="0" rtlCol="0" fromWordArt="0" anchor="t" anchorCtr="0" forceAA="0" compatLnSpc="1">
                          <a:prstTxWarp prst="textNoShape">
                            <a:avLst/>
                          </a:prstTxWarp>
                          <a:noAutofit/>
                        </wps:bodyPr>
                      </wps:wsp>
                      <wps:wsp>
                        <wps:cNvPr id="94" name="Strzałka: w prawo 94"/>
                        <wps:cNvSpPr/>
                        <wps:spPr>
                          <a:xfrm>
                            <a:off x="241626" y="1026084"/>
                            <a:ext cx="698015" cy="25826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E0E37D" id="Kanwa 197" o:spid="_x0000_s1640" editas="canvas" style="width:283.6pt;height:172pt;mso-position-horizontal-relative:char;mso-position-vertical-relative:line" coordsize="36017,21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">
                <v:shape id="_x0000_s1641" type="#_x0000_t75" style="position:absolute;width:36017;height:21844;visibility:visible;mso-wrap-style:square" filled="t">
                  <v:fill o:detectmouseclick="t"/>
                  <v:path o:connecttype="none"/>
                </v:shape>
                <v:shape id="Strzałka: kolista 14655" o:spid="_x0000_s1642" style="position:absolute;left:9735;top:3512;width:14430;height:14430;visibility:visible;mso-wrap-style:square;v-text-anchor:middle" coordsize="1442944,14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" path="m103459,721500v,-277566,185035,-521085,452443,-595447l557738,26467,731448,180460,551087,387141v604,-32724,1207,-65447,1811,-98171c374648,358450,257278,530177,257278,721500r-153819,xe" fillcolor="white [3201]" strokecolor="black [3200]" strokeweight="1pt">
                  <v:stroke joinstyle="miter"/>
                  <v:path arrowok="t" o:connecttype="custom" o:connectlocs="103459,721500;555902,126053;557738,26467;731448,180460;551087,387141;552898,288970;257278,721500;103459,721500" o:connectangles="0,0,0,0,0,0,0,0"/>
                </v:shape>
                <v:shape id="Strzałka: kolista 64" o:spid="_x0000_s1643" style="position:absolute;left:10838;top:3512;width:14430;height:14429;rotation:90;visibility:visible;mso-wrap-style:square;v-text-anchor:middle" coordsize="1442999,144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" path="m103459,721472v,-277559,185050,-521071,452476,-595425c556547,92851,557160,59656,557772,26460l731475,180460,551122,387135v603,-32725,1207,-65449,1810,-98174c374662,358432,257277,530153,257277,721472r-153818,xe" fillcolor="white [3201]" strokecolor="black [3200]" strokeweight="1pt">
                  <v:stroke joinstyle="miter"/>
                  <v:path arrowok="t" o:connecttype="custom" o:connectlocs="103459,721472;555935,126047;557772,26460;731475,180460;551122,387135;552932,288961;257277,721472;103459,721472" o:connectangles="0,0,0,0,0,0,0,0"/>
                </v:shape>
                <v:shape id="Strzałka: kolista 65" o:spid="_x0000_s1644" style="position:absolute;left:10838;top:4614;width:14429;height:14430;rotation:180;visibility:visible;mso-wrap-style:square;v-text-anchor:middle" coordsize="1442944,1442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" path="m103459,721500v,-277566,185035,-521085,452443,-595447l557738,26467,731448,180460,551087,387141v604,-32724,1207,-65447,1811,-98171c374648,358450,257278,530177,257278,721500r-153819,xe" fillcolor="white [3201]" strokecolor="black [3200]" strokeweight="1pt">
                  <v:stroke joinstyle="miter"/>
                  <v:path arrowok="t" o:connecttype="custom" o:connectlocs="103459,721500;555902,126053;557738,26467;731448,180460;551087,387141;552898,288970;257278,721500;103459,721500" o:connectangles="0,0,0,0,0,0,0,0"/>
                </v:shape>
                <v:shape id="Strzałka: kolista 66" o:spid="_x0000_s1645" style="position:absolute;left:9846;top:4614;width:14430;height:14429;rotation:-90;visibility:visible;mso-wrap-style:square;v-text-anchor:middle" coordsize="1442999,1442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" path="m103459,721472v,-277559,185050,-521071,452476,-595425c556547,92851,557160,59656,557772,26460l731475,180460,551122,387135v603,-32725,1207,-65449,1810,-98174c374662,358432,257277,530153,257277,721472r-153818,xe" fillcolor="white [3201]" strokecolor="black [3200]" strokeweight="1pt">
                  <v:stroke joinstyle="miter"/>
                  <v:path arrowok="t" o:connecttype="custom" o:connectlocs="103459,721472;555935,126047;557772,26460;731475,180460;551122,387135;552932,288961;257277,721472;103459,721472" o:connectangles="0,0,0,0,0,0,0,0"/>
                </v:shape>
                <v:shape id="Pole tekstowe 67" o:spid="_x0000_s1646" type="#_x0000_t202" style="position:absolute;left:3343;top:12421;width:3770;height:18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" filled="f" stroked="f" strokeweight=".5pt">
                  <v:textbox inset="0,0,1mm,1mm">
                    <w:txbxContent>
                      <w:p w14:paraId="6097DD7C"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r w:rsidRPr="002A6D42">
                          <w:rPr>
                            <w:rFonts w:asciiTheme="minorHAnsi" w:hAnsiTheme="minorHAnsi" w:cstheme="minorHAnsi"/>
                            <w:sz w:val="16"/>
                            <w:szCs w:val="16"/>
                          </w:rPr>
                          <w:t>nicjacja</w:t>
                        </w:r>
                      </w:p>
                    </w:txbxContent>
                  </v:textbox>
                </v:shape>
                <v:shape id="Pole tekstowe 68" o:spid="_x0000_s1647" type="#_x0000_t202" style="position:absolute;left:2303;top:7949;width:8285;height:18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" filled="f" stroked="f" strokeweight=".5pt">
                  <v:textbox inset="0,0,1mm,1mm">
                    <w:txbxContent>
                      <w:p w14:paraId="78C36C17"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Planowanie iteracji</w:t>
                        </w:r>
                      </w:p>
                    </w:txbxContent>
                  </v:textbox>
                </v:shape>
                <v:shape id="Pole tekstowe 69" o:spid="_x0000_s1648" type="#_x0000_t202" style="position:absolute;left:10018;top:2722;width:5307;height:2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" filled="f" stroked="f" strokeweight=".5pt">
                  <v:textbox inset="0,0,1mm,1mm">
                    <w:txbxContent>
                      <w:p w14:paraId="0C0B62F2"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Wymagania</w:t>
                        </w:r>
                      </w:p>
                    </w:txbxContent>
                  </v:textbox>
                </v:shape>
                <v:shape id="Pole tekstowe 70" o:spid="_x0000_s1649" type="#_x0000_t202" style="position:absolute;left:18225;top:2721;width:10075;height:2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" filled="f" stroked="f" strokeweight=".5pt">
                  <v:textbox inset="0,0,1mm,1mm">
                    <w:txbxContent>
                      <w:p w14:paraId="3B29F761"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Analiza i projektowanie</w:t>
                        </w:r>
                      </w:p>
                    </w:txbxContent>
                  </v:textbox>
                </v:shape>
                <v:shape id="Pole tekstowe 71" o:spid="_x0000_s1650" type="#_x0000_t202" style="position:absolute;left:25070;top:6837;width:6602;height:21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" filled="f" stroked="f" strokeweight=".5pt">
                  <v:textbox inset="0,0,1mm,1mm">
                    <w:txbxContent>
                      <w:p w14:paraId="3CE5F83B"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Implementacja</w:t>
                        </w:r>
                      </w:p>
                    </w:txbxContent>
                  </v:textbox>
                </v:shape>
                <v:shape id="Pole tekstowe 72" o:spid="_x0000_s1651" type="#_x0000_t202" style="position:absolute;left:24965;top:10581;width:8513;height:21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" filled="f" stroked="f" strokeweight=".5pt">
                  <v:textbox inset="0,0,1mm,1mm">
                    <w:txbxContent>
                      <w:p w14:paraId="4B424FF6"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Wdrożenie testowe</w:t>
                        </w:r>
                      </w:p>
                    </w:txbxContent>
                  </v:textbox>
                </v:shape>
                <v:shape id="Pole tekstowe 73" o:spid="_x0000_s1652" type="#_x0000_t202" style="position:absolute;left:23780;top:15674;width:5186;height:21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" filled="f" stroked="f" strokeweight=".5pt">
                  <v:textbox inset="0,0,1mm,1mm">
                    <w:txbxContent>
                      <w:p w14:paraId="5CDBE074"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Testowanie</w:t>
                        </w:r>
                      </w:p>
                    </w:txbxContent>
                  </v:textbox>
                </v:shape>
                <v:shape id="Pole tekstowe 74" o:spid="_x0000_s1653" type="#_x0000_t202" style="position:absolute;left:9396;top:16649;width:3412;height:21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" filled="f" stroked="f" strokeweight=".5pt">
                  <v:textbox inset="1mm,0,1mm,1mm">
                    <w:txbxContent>
                      <w:p w14:paraId="52F20FD1"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Ocena</w:t>
                        </w:r>
                      </w:p>
                    </w:txbxContent>
                  </v:textbox>
                </v:shape>
                <v:shape id="Pole tekstowe 93" o:spid="_x0000_s1654" type="#_x0000_t202" style="position:absolute;left:14205;top:18953;width:9129;height:21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" filled="f" stroked="f" strokeweight=".5pt">
                  <v:textbox inset="0,0,1mm,1mm">
                    <w:txbxContent>
                      <w:p w14:paraId="0D48A76F" w14:textId="77777777" w:rsidR="0082527D" w:rsidRPr="002A6D42" w:rsidRDefault="0082527D" w:rsidP="006201E4">
                        <w:pPr>
                          <w:jc w:val="center"/>
                          <w:rPr>
                            <w:rFonts w:asciiTheme="minorHAnsi" w:hAnsiTheme="minorHAnsi" w:cstheme="minorHAnsi"/>
                            <w:sz w:val="16"/>
                            <w:szCs w:val="16"/>
                          </w:rPr>
                        </w:pPr>
                        <w:r>
                          <w:rPr>
                            <w:rFonts w:asciiTheme="minorHAnsi" w:hAnsiTheme="minorHAnsi" w:cstheme="minorHAnsi"/>
                            <w:sz w:val="16"/>
                            <w:szCs w:val="16"/>
                          </w:rPr>
                          <w:t>Wdrożenie użytkowe</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trzałka: w prawo 94" o:spid="_x0000_s1655" type="#_x0000_t13" style="position:absolute;left:2416;top:10260;width:6980;height:2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" adj="17604" fillcolor="white [3201]" strokecolor="black [3200]" strokeweight="1pt"/>
                <w10:anchorlock/>
              </v:group>
            </w:pict>
          </mc:Fallback>
        </mc:AlternateContent>
      </w:r>
    </w:p>
    <w:p w14:paraId="00E81265" w14:textId="3AB8E0FF" w:rsidR="00DC5A5D" w:rsidRPr="00001019" w:rsidRDefault="008C16D7" w:rsidP="00116675">
      <w:pPr>
        <w:pStyle w:val="Podpispodrysunkiem"/>
      </w:pPr>
      <w:bookmarkStart w:id="331" w:name="_Ref15908297"/>
      <w:r>
        <w:t>Rys. </w:t>
      </w:r>
      <w:fldSimple w:instr=" SEQ Rys. \* ARABIC ">
        <w:r w:rsidR="001D0D9B">
          <w:rPr>
            <w:noProof/>
          </w:rPr>
          <w:t>35</w:t>
        </w:r>
      </w:fldSimple>
      <w:bookmarkEnd w:id="331"/>
      <w:r w:rsidR="00DC5A5D" w:rsidRPr="00001019">
        <w:t>. Cykl iteracyjny procesu wytwarzania oprogramowania</w:t>
      </w:r>
    </w:p>
    <w:p w14:paraId="62165334" w14:textId="7714713E" w:rsidR="00DC5A5D" w:rsidRPr="00001019" w:rsidRDefault="00DC5A5D" w:rsidP="006201E4">
      <w:pPr>
        <w:pStyle w:val="Wcicienormalne"/>
      </w:pPr>
      <w:r w:rsidRPr="00001019">
        <w:t xml:space="preserve">Pierwsze próby stosowania procesu iteracyjno-inkrementacyjnego miały miejsce już na przełomie lat pięćdziesiątych i sześćdziesiątych w amerykańskim programie </w:t>
      </w:r>
      <w:r w:rsidRPr="001F40F5">
        <w:rPr>
          <w:rStyle w:val="angielskawstawka"/>
          <w:i w:val="0"/>
          <w:lang w:val="en-GB"/>
        </w:rPr>
        <w:t>Mercury</w:t>
      </w:r>
      <w:r w:rsidRPr="00001019">
        <w:t>, który miał na celu wyniesienie astronautów na orbitę okołoziemską</w:t>
      </w:r>
      <w:sdt>
        <w:sdtPr>
          <w:id w:val="-335233680"/>
          <w:citation/>
        </w:sdtPr>
        <w:sdtContent>
          <w:r w:rsidRPr="00001019">
            <w:fldChar w:fldCharType="begin"/>
          </w:r>
          <w:r w:rsidRPr="00001019">
            <w:instrText xml:space="preserve"> CITATION Lar03 \l 1045 </w:instrText>
          </w:r>
          <w:r w:rsidRPr="00001019">
            <w:fldChar w:fldCharType="separate"/>
          </w:r>
          <w:r w:rsidR="001D0D9B">
            <w:rPr>
              <w:noProof/>
            </w:rPr>
            <w:t xml:space="preserve"> </w:t>
          </w:r>
          <w:r w:rsidR="001D0D9B" w:rsidRPr="001D0D9B">
            <w:rPr>
              <w:noProof/>
            </w:rPr>
            <w:t>[37]</w:t>
          </w:r>
          <w:r w:rsidRPr="00001019">
            <w:fldChar w:fldCharType="end"/>
          </w:r>
        </w:sdtContent>
      </w:sdt>
      <w:r w:rsidRPr="00001019">
        <w:t xml:space="preserve">. Stosowano wówczas bardzo krótkie iteracje (trwające około pół dnia). Opis metodyki ukierunkowanej na pełne iteracje wraz z zaangażowaniem klienta/użytkowników w proces oceny podali Basili i Turner w 1975 roku </w:t>
      </w:r>
      <w:sdt>
        <w:sdtPr>
          <w:id w:val="104630184"/>
          <w:citation/>
        </w:sdtPr>
        <w:sdtContent>
          <w:r w:rsidRPr="00001019">
            <w:fldChar w:fldCharType="begin"/>
          </w:r>
          <w:r w:rsidRPr="00001019">
            <w:instrText xml:space="preserve"> CITATION Bas75 \l 1045 </w:instrText>
          </w:r>
          <w:r w:rsidRPr="00001019">
            <w:fldChar w:fldCharType="separate"/>
          </w:r>
          <w:r w:rsidR="001D0D9B" w:rsidRPr="001D0D9B">
            <w:rPr>
              <w:noProof/>
            </w:rPr>
            <w:t>[66]</w:t>
          </w:r>
          <w:r w:rsidRPr="00001019">
            <w:fldChar w:fldCharType="end"/>
          </w:r>
        </w:sdtContent>
      </w:sdt>
      <w:r w:rsidRPr="00001019">
        <w:t>, a pełną popularność model IID uzyskał w latach osiemdziesiątych.</w:t>
      </w:r>
    </w:p>
    <w:p w14:paraId="0D82D9AC" w14:textId="77777777" w:rsidR="00DC5A5D" w:rsidRPr="00001019" w:rsidRDefault="00DC5A5D" w:rsidP="006201E4">
      <w:pPr>
        <w:pStyle w:val="Wcicienormalne"/>
      </w:pPr>
      <w:r w:rsidRPr="00001019">
        <w:t>Model IID był przez jego zwolenników przeciwstawiany modelowi kaskadowemu. Zwłaszcza podkreślano (i do dzisiaj się podkreśla) niemożność uzyskania pełnych wymagań na początku projektu oraz ich zmienność w czasie jego trwania. Warto jednak zauważyć, że zdecydowana większość aktywności podejmowanych w cyklu wytwarzania (poza oceną) została zdefiniowana już w modelu kaskadowym.</w:t>
      </w:r>
    </w:p>
    <w:p w14:paraId="6FE54A03" w14:textId="77777777" w:rsidR="00DC5A5D" w:rsidRPr="00001019" w:rsidRDefault="00DC5A5D" w:rsidP="008D02FF">
      <w:pPr>
        <w:pStyle w:val="Nagwek3"/>
      </w:pPr>
      <w:bookmarkStart w:id="332" w:name="_Toc17100197"/>
      <w:bookmarkStart w:id="333" w:name="_Toc19863910"/>
      <w:bookmarkStart w:id="334" w:name="_Toc21675114"/>
      <w:bookmarkStart w:id="335" w:name="_Toc25853140"/>
      <w:bookmarkStart w:id="336" w:name="_Toc29749320"/>
      <w:bookmarkStart w:id="337" w:name="_Toc34547003"/>
      <w:r w:rsidRPr="00001019">
        <w:t>Model spiralny</w:t>
      </w:r>
      <w:bookmarkEnd w:id="332"/>
      <w:bookmarkEnd w:id="333"/>
      <w:bookmarkEnd w:id="334"/>
      <w:bookmarkEnd w:id="335"/>
      <w:bookmarkEnd w:id="336"/>
      <w:bookmarkEnd w:id="337"/>
    </w:p>
    <w:p w14:paraId="4A554D93" w14:textId="3614BE25" w:rsidR="00DC5A5D" w:rsidRPr="00001019" w:rsidRDefault="00DC5A5D" w:rsidP="006201E4">
      <w:pPr>
        <w:pStyle w:val="Wcicienormalne"/>
      </w:pPr>
      <w:r w:rsidRPr="00001019">
        <w:t xml:space="preserve">Można powiedzieć, że </w:t>
      </w:r>
      <w:r w:rsidR="000B44D0">
        <w:t>kulminacją</w:t>
      </w:r>
      <w:r w:rsidRPr="00001019">
        <w:t xml:space="preserve"> podejścia iteracyjno-inkrementacyjnego stał</w:t>
      </w:r>
      <w:r w:rsidR="000B44D0">
        <w:t>o</w:t>
      </w:r>
      <w:r w:rsidRPr="00001019">
        <w:t xml:space="preserve"> się </w:t>
      </w:r>
      <w:r w:rsidR="000B44D0">
        <w:t>opracowanie</w:t>
      </w:r>
      <w:r w:rsidRPr="00001019">
        <w:t xml:space="preserve"> przez Barry Boehma w 1988 roku </w:t>
      </w:r>
      <w:sdt>
        <w:sdtPr>
          <w:id w:val="2036930466"/>
          <w:citation/>
        </w:sdtPr>
        <w:sdtContent>
          <w:r w:rsidRPr="00001019">
            <w:fldChar w:fldCharType="begin"/>
          </w:r>
          <w:r w:rsidRPr="00001019">
            <w:instrText xml:space="preserve"> CITATION Boe88 \l 1045 </w:instrText>
          </w:r>
          <w:r w:rsidRPr="00001019">
            <w:fldChar w:fldCharType="separate"/>
          </w:r>
          <w:r w:rsidR="001D0D9B" w:rsidRPr="001D0D9B">
            <w:rPr>
              <w:noProof/>
            </w:rPr>
            <w:t>[67]</w:t>
          </w:r>
          <w:r w:rsidRPr="00001019">
            <w:fldChar w:fldCharType="end"/>
          </w:r>
        </w:sdtContent>
      </w:sdt>
      <w:r w:rsidRPr="00001019">
        <w:t xml:space="preserve"> spiraln</w:t>
      </w:r>
      <w:r w:rsidR="000B44D0">
        <w:t>ego</w:t>
      </w:r>
      <w:r w:rsidRPr="00001019">
        <w:t xml:space="preserve"> model</w:t>
      </w:r>
      <w:r w:rsidR="000B44D0">
        <w:t>u</w:t>
      </w:r>
      <w:r w:rsidRPr="00001019">
        <w:t xml:space="preserve"> procesu wytwarzania oprogramowania. W tym modelu graficznym przedstawieniem procesu jest spirala (</w:t>
      </w:r>
      <w:r w:rsidRPr="00001019">
        <w:fldChar w:fldCharType="begin"/>
      </w:r>
      <w:r w:rsidRPr="00001019">
        <w:instrText xml:space="preserve"> REF  _Ref15050021 \* Lower \h </w:instrText>
      </w:r>
      <w:r w:rsidRPr="00001019">
        <w:fldChar w:fldCharType="separate"/>
      </w:r>
      <w:r w:rsidR="001D0D9B">
        <w:t>rys. </w:t>
      </w:r>
      <w:r w:rsidR="001D0D9B">
        <w:rPr>
          <w:noProof/>
        </w:rPr>
        <w:t>36</w:t>
      </w:r>
      <w:r w:rsidRPr="00001019">
        <w:fldChar w:fldCharType="end"/>
      </w:r>
      <w:r w:rsidRPr="00001019">
        <w:t xml:space="preserve">). Droga wzdłuż spirali wyraża postęp w czasie, a odległość każdego </w:t>
      </w:r>
      <w:r w:rsidRPr="00001019">
        <w:lastRenderedPageBreak/>
        <w:t>punktu spirali od jej środka oznacza stopień realizacji projektu. Ponieważ spirala obiega swój środek wielokrotnie, więc wyobraża ona iteracyjny przebieg procesu.</w:t>
      </w:r>
      <w:r w:rsidR="000B44D0">
        <w:t xml:space="preserve"> Jednocześnie oddalanie się spirali od środka symbolizuje inkrementację realizowanych wymagań klienta. </w:t>
      </w:r>
    </w:p>
    <w:p w14:paraId="458DDD3D" w14:textId="77777777" w:rsidR="00DC5A5D" w:rsidRPr="00001019" w:rsidRDefault="00DC5A5D" w:rsidP="00E53D6D">
      <w:pPr>
        <w:pStyle w:val="Figure"/>
      </w:pPr>
      <w:r w:rsidRPr="00001019">
        <w:rPr>
          <w:noProof/>
        </w:rPr>
        <mc:AlternateContent>
          <mc:Choice Requires="wpc">
            <w:drawing>
              <wp:inline distT="0" distB="0" distL="0" distR="0" wp14:anchorId="7F86F695" wp14:editId="4D6A63A7">
                <wp:extent cx="2922308" cy="1945844"/>
                <wp:effectExtent l="0" t="0" r="0" b="0"/>
                <wp:docPr id="200" name="Kanwa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0" name="Text Box 6">
                          <a:extLst>
                            <a:ext uri="{FF2B5EF4-FFF2-40B4-BE49-F238E27FC236}">
                              <a16:creationId xmlns:a16="http://schemas.microsoft.com/office/drawing/2014/main" id="{2065DBA8-6492-4475-B3C1-E9216D4269D5}"/>
                            </a:ext>
                          </a:extLst>
                        </wps:cNvPr>
                        <wps:cNvSpPr txBox="1">
                          <a:spLocks noChangeArrowheads="1"/>
                        </wps:cNvSpPr>
                        <wps:spPr bwMode="auto">
                          <a:xfrm>
                            <a:off x="172414" y="214669"/>
                            <a:ext cx="717335" cy="2275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8465B79"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Planowanie</w:t>
                              </w:r>
                            </w:p>
                          </w:txbxContent>
                        </wps:txbx>
                        <wps:bodyPr wrap="square">
                          <a:noAutofit/>
                        </wps:bodyPr>
                      </wps:wsp>
                      <wps:wsp>
                        <wps:cNvPr id="241" name="Text Box 7">
                          <a:extLst>
                            <a:ext uri="{FF2B5EF4-FFF2-40B4-BE49-F238E27FC236}">
                              <a16:creationId xmlns:a16="http://schemas.microsoft.com/office/drawing/2014/main" id="{2C1292CC-AAA4-4C27-85CD-D188FB4DFEB1}"/>
                            </a:ext>
                          </a:extLst>
                        </wps:cNvPr>
                        <wps:cNvSpPr txBox="1">
                          <a:spLocks noChangeArrowheads="1"/>
                        </wps:cNvSpPr>
                        <wps:spPr bwMode="auto">
                          <a:xfrm>
                            <a:off x="1993290" y="161770"/>
                            <a:ext cx="888141" cy="23510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64E6C82"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Analiza ryzyka</w:t>
                              </w:r>
                            </w:p>
                          </w:txbxContent>
                        </wps:txbx>
                        <wps:bodyPr wrap="square">
                          <a:noAutofit/>
                        </wps:bodyPr>
                      </wps:wsp>
                      <wps:wsp>
                        <wps:cNvPr id="242" name="Text Box 8">
                          <a:extLst>
                            <a:ext uri="{FF2B5EF4-FFF2-40B4-BE49-F238E27FC236}">
                              <a16:creationId xmlns:a16="http://schemas.microsoft.com/office/drawing/2014/main" id="{424C9203-8384-43EC-89E1-195FBCDA1250}"/>
                            </a:ext>
                          </a:extLst>
                        </wps:cNvPr>
                        <wps:cNvSpPr txBox="1">
                          <a:spLocks noChangeArrowheads="1"/>
                        </wps:cNvSpPr>
                        <wps:spPr bwMode="auto">
                          <a:xfrm>
                            <a:off x="1773954" y="1627712"/>
                            <a:ext cx="1148354" cy="24182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064A339" w14:textId="77777777" w:rsidR="0082527D" w:rsidRPr="00F6468B" w:rsidRDefault="0082527D" w:rsidP="006201E4">
                              <w:pP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Działania inżynierskie</w:t>
                              </w:r>
                            </w:p>
                          </w:txbxContent>
                        </wps:txbx>
                        <wps:bodyPr wrap="square">
                          <a:noAutofit/>
                        </wps:bodyPr>
                      </wps:wsp>
                      <wps:wsp>
                        <wps:cNvPr id="243" name="Text Box 9">
                          <a:extLst>
                            <a:ext uri="{FF2B5EF4-FFF2-40B4-BE49-F238E27FC236}">
                              <a16:creationId xmlns:a16="http://schemas.microsoft.com/office/drawing/2014/main" id="{5109361B-D3EA-4792-ABFD-A201639DBACC}"/>
                            </a:ext>
                          </a:extLst>
                        </wps:cNvPr>
                        <wps:cNvSpPr txBox="1">
                          <a:spLocks noChangeArrowheads="1"/>
                        </wps:cNvSpPr>
                        <wps:spPr bwMode="auto">
                          <a:xfrm>
                            <a:off x="134275" y="1627677"/>
                            <a:ext cx="1314940" cy="31848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F57D4E5"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 xml:space="preserve">Ocena </w:t>
                              </w:r>
                              <w:r>
                                <w:rPr>
                                  <w:rFonts w:asciiTheme="minorHAnsi" w:hAnsiTheme="minorHAnsi" w:cstheme="minorHAnsi"/>
                                  <w:color w:val="000000" w:themeColor="text1"/>
                                  <w:kern w:val="24"/>
                                  <w:sz w:val="16"/>
                                  <w:szCs w:val="16"/>
                                </w:rPr>
                                <w:t xml:space="preserve">przez </w:t>
                              </w:r>
                              <w:r w:rsidRPr="00F6468B">
                                <w:rPr>
                                  <w:rFonts w:asciiTheme="minorHAnsi" w:hAnsiTheme="minorHAnsi" w:cstheme="minorHAnsi"/>
                                  <w:color w:val="000000" w:themeColor="text1"/>
                                  <w:kern w:val="24"/>
                                  <w:sz w:val="16"/>
                                  <w:szCs w:val="16"/>
                                </w:rPr>
                                <w:t>użytkownik</w:t>
                              </w:r>
                              <w:r>
                                <w:rPr>
                                  <w:rFonts w:asciiTheme="minorHAnsi" w:hAnsiTheme="minorHAnsi" w:cstheme="minorHAnsi"/>
                                  <w:color w:val="000000" w:themeColor="text1"/>
                                  <w:kern w:val="24"/>
                                  <w:sz w:val="16"/>
                                  <w:szCs w:val="16"/>
                                </w:rPr>
                                <w:t>ów</w:t>
                              </w:r>
                            </w:p>
                          </w:txbxContent>
                        </wps:txbx>
                        <wps:bodyPr wrap="square">
                          <a:noAutofit/>
                        </wps:bodyPr>
                      </wps:wsp>
                      <pic:pic xmlns:pic="http://schemas.openxmlformats.org/drawingml/2006/picture">
                        <pic:nvPicPr>
                          <pic:cNvPr id="213" name="Obraz 213"/>
                          <pic:cNvPicPr>
                            <a:picLocks noChangeAspect="1"/>
                          </pic:cNvPicPr>
                        </pic:nvPicPr>
                        <pic:blipFill>
                          <a:blip r:embed="rId78"/>
                          <a:stretch>
                            <a:fillRect/>
                          </a:stretch>
                        </pic:blipFill>
                        <pic:spPr>
                          <a:xfrm>
                            <a:off x="737487" y="123456"/>
                            <a:ext cx="1752600" cy="1762125"/>
                          </a:xfrm>
                          <a:prstGeom prst="rect">
                            <a:avLst/>
                          </a:prstGeom>
                        </pic:spPr>
                      </pic:pic>
                    </wpc:wpc>
                  </a:graphicData>
                </a:graphic>
              </wp:inline>
            </w:drawing>
          </mc:Choice>
          <mc:Fallback>
            <w:pict>
              <v:group w14:anchorId="7F86F695" id="Kanwa 200" o:spid="_x0000_s1656" editas="canvas" style="width:230.1pt;height:153.2pt;mso-position-horizontal-relative:char;mso-position-vertical-relative:line" coordsize="29222,194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">
                <v:shape id="_x0000_s1657" type="#_x0000_t75" style="position:absolute;width:29222;height:19456;visibility:visible;mso-wrap-style:square" filled="t">
                  <v:fill o:detectmouseclick="t"/>
                  <v:path o:connecttype="none"/>
                </v:shape>
                <v:shape id="Text Box 6" o:spid="_x0000_s1658" type="#_x0000_t202" style="position:absolute;left:1724;top:2146;width:7173;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" filled="f" fillcolor="#4472c4 [3204]" stroked="f" strokecolor="black [3213]">
                  <v:shadow color="#e7e6e6 [3214]"/>
                  <v:textbox>
                    <w:txbxContent>
                      <w:p w14:paraId="78465B79"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Planowanie</w:t>
                        </w:r>
                      </w:p>
                    </w:txbxContent>
                  </v:textbox>
                </v:shape>
                <v:shape id="Text Box 7" o:spid="_x0000_s1659" type="#_x0000_t202" style="position:absolute;left:19932;top:1617;width:888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" filled="f" fillcolor="#4472c4 [3204]" stroked="f" strokecolor="black [3213]">
                  <v:shadow color="#e7e6e6 [3214]"/>
                  <v:textbox>
                    <w:txbxContent>
                      <w:p w14:paraId="564E6C82"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Analiza ryzyka</w:t>
                        </w:r>
                      </w:p>
                    </w:txbxContent>
                  </v:textbox>
                </v:shape>
                <v:shape id="Text Box 8" o:spid="_x0000_s1660" type="#_x0000_t202" style="position:absolute;left:17739;top:16277;width:11484;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" filled="f" fillcolor="#4472c4 [3204]" stroked="f" strokecolor="black [3213]">
                  <v:shadow color="#e7e6e6 [3214]"/>
                  <v:textbox>
                    <w:txbxContent>
                      <w:p w14:paraId="0064A339" w14:textId="77777777" w:rsidR="0082527D" w:rsidRPr="00F6468B" w:rsidRDefault="0082527D" w:rsidP="006201E4">
                        <w:pP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Działania inżynierskie</w:t>
                        </w:r>
                      </w:p>
                    </w:txbxContent>
                  </v:textbox>
                </v:shape>
                <v:shape id="Text Box 9" o:spid="_x0000_s1661" type="#_x0000_t202" style="position:absolute;left:1342;top:16276;width:13150;height:3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" filled="f" fillcolor="#4472c4 [3204]" stroked="f" strokecolor="black [3213]">
                  <v:shadow color="#e7e6e6 [3214]"/>
                  <v:textbox>
                    <w:txbxContent>
                      <w:p w14:paraId="4F57D4E5" w14:textId="77777777" w:rsidR="0082527D" w:rsidRPr="00F6468B" w:rsidRDefault="0082527D" w:rsidP="006201E4">
                        <w:pPr>
                          <w:textAlignment w:val="baseline"/>
                          <w:rPr>
                            <w:rFonts w:asciiTheme="minorHAnsi" w:hAnsiTheme="minorHAnsi" w:cstheme="minorHAnsi"/>
                            <w:sz w:val="16"/>
                            <w:szCs w:val="16"/>
                          </w:rPr>
                        </w:pPr>
                        <w:r w:rsidRPr="00F6468B">
                          <w:rPr>
                            <w:rFonts w:asciiTheme="minorHAnsi" w:hAnsiTheme="minorHAnsi" w:cstheme="minorHAnsi"/>
                            <w:color w:val="000000" w:themeColor="text1"/>
                            <w:kern w:val="24"/>
                            <w:sz w:val="16"/>
                            <w:szCs w:val="16"/>
                          </w:rPr>
                          <w:t xml:space="preserve">Ocena </w:t>
                        </w:r>
                        <w:r>
                          <w:rPr>
                            <w:rFonts w:asciiTheme="minorHAnsi" w:hAnsiTheme="minorHAnsi" w:cstheme="minorHAnsi"/>
                            <w:color w:val="000000" w:themeColor="text1"/>
                            <w:kern w:val="24"/>
                            <w:sz w:val="16"/>
                            <w:szCs w:val="16"/>
                          </w:rPr>
                          <w:t xml:space="preserve">przez </w:t>
                        </w:r>
                        <w:r w:rsidRPr="00F6468B">
                          <w:rPr>
                            <w:rFonts w:asciiTheme="minorHAnsi" w:hAnsiTheme="minorHAnsi" w:cstheme="minorHAnsi"/>
                            <w:color w:val="000000" w:themeColor="text1"/>
                            <w:kern w:val="24"/>
                            <w:sz w:val="16"/>
                            <w:szCs w:val="16"/>
                          </w:rPr>
                          <w:t>użytkownik</w:t>
                        </w:r>
                        <w:r>
                          <w:rPr>
                            <w:rFonts w:asciiTheme="minorHAnsi" w:hAnsiTheme="minorHAnsi" w:cstheme="minorHAnsi"/>
                            <w:color w:val="000000" w:themeColor="text1"/>
                            <w:kern w:val="24"/>
                            <w:sz w:val="16"/>
                            <w:szCs w:val="16"/>
                          </w:rPr>
                          <w:t>ów</w:t>
                        </w:r>
                      </w:p>
                    </w:txbxContent>
                  </v:textbox>
                </v:shape>
                <v:shape id="Obraz 213" o:spid="_x0000_s1662" type="#_x0000_t75" style="position:absolute;left:7374;top:1234;width:17526;height:1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">
                  <v:imagedata r:id="rId79" o:title=""/>
                </v:shape>
                <w10:anchorlock/>
              </v:group>
            </w:pict>
          </mc:Fallback>
        </mc:AlternateContent>
      </w:r>
    </w:p>
    <w:p w14:paraId="6E6D4905" w14:textId="150E81CF" w:rsidR="00DC5A5D" w:rsidRPr="00001019" w:rsidRDefault="008C16D7" w:rsidP="00116675">
      <w:pPr>
        <w:pStyle w:val="Podpispodrysunkiem"/>
      </w:pPr>
      <w:bookmarkStart w:id="338" w:name="_Ref15050021"/>
      <w:r>
        <w:t>Rys. </w:t>
      </w:r>
      <w:fldSimple w:instr=" SEQ Rys. \* ARABIC ">
        <w:r w:rsidR="001D0D9B">
          <w:rPr>
            <w:noProof/>
          </w:rPr>
          <w:t>36</w:t>
        </w:r>
      </w:fldSimple>
      <w:bookmarkEnd w:id="338"/>
      <w:r w:rsidR="00DC5A5D" w:rsidRPr="00001019">
        <w:t>. Oryginalny model spiralny procesu wytwarzania oprogramowania wg Boehma</w:t>
      </w:r>
    </w:p>
    <w:p w14:paraId="7197392D" w14:textId="77777777" w:rsidR="00DC5A5D" w:rsidRPr="00001019" w:rsidRDefault="00DC5A5D" w:rsidP="006201E4">
      <w:pPr>
        <w:pStyle w:val="Wcicienormalne"/>
        <w:keepNext/>
      </w:pPr>
      <w:r w:rsidRPr="00001019">
        <w:t>W czasie swojej drogi spirala (projekt) przechodzi przez cztery fazy:</w:t>
      </w:r>
    </w:p>
    <w:p w14:paraId="517976FF" w14:textId="77777777" w:rsidR="00DC5A5D" w:rsidRPr="00001019" w:rsidRDefault="00DC5A5D" w:rsidP="003F38B4">
      <w:pPr>
        <w:pStyle w:val="Listanumerowana"/>
        <w:numPr>
          <w:ilvl w:val="0"/>
          <w:numId w:val="30"/>
        </w:numPr>
        <w:ind w:left="1418"/>
        <w:jc w:val="both"/>
      </w:pPr>
      <w:r w:rsidRPr="00001019">
        <w:rPr>
          <w:b/>
          <w:bCs/>
        </w:rPr>
        <w:t>Planowania</w:t>
      </w:r>
      <w:r w:rsidRPr="00001019">
        <w:t>, podczas której planuje się przebieg procesu. Najpierw zbiera się początkowe wymagania klienta/użytkowników i planuje pierwszą iterację.</w:t>
      </w:r>
    </w:p>
    <w:p w14:paraId="3BD6F405" w14:textId="5D9CE250" w:rsidR="00DC5A5D" w:rsidRPr="00001019" w:rsidRDefault="00DC5A5D" w:rsidP="003F38B4">
      <w:pPr>
        <w:pStyle w:val="Listanumerowana"/>
        <w:numPr>
          <w:ilvl w:val="0"/>
          <w:numId w:val="30"/>
        </w:numPr>
        <w:ind w:left="1418"/>
        <w:jc w:val="both"/>
      </w:pPr>
      <w:r w:rsidRPr="00001019">
        <w:rPr>
          <w:b/>
          <w:bCs/>
        </w:rPr>
        <w:t>Analizy ryzyka</w:t>
      </w:r>
      <w:r w:rsidRPr="00001019">
        <w:t>, w której przeprowadza się analizę ryzyka projektu</w:t>
      </w:r>
      <w:r w:rsidR="000B44D0">
        <w:t>,</w:t>
      </w:r>
      <w:r w:rsidRPr="00001019">
        <w:t xml:space="preserve"> czyli wyszukuje się zagrożenia dla projektu, ocenia prawdopodobieństwo każdego zagrożenia, skutki, jakie może ono przynieść, i określa działania, jakie trzeba podjąć dla zmniejszenia prawdopodobieństwa zagrożenia lub minimalizacji skutków.</w:t>
      </w:r>
    </w:p>
    <w:p w14:paraId="405C466C" w14:textId="77777777" w:rsidR="00DC5A5D" w:rsidRPr="00001019" w:rsidRDefault="00DC5A5D" w:rsidP="003F38B4">
      <w:pPr>
        <w:pStyle w:val="Listanumerowana"/>
        <w:numPr>
          <w:ilvl w:val="0"/>
          <w:numId w:val="30"/>
        </w:numPr>
        <w:ind w:left="1418"/>
        <w:jc w:val="both"/>
      </w:pPr>
      <w:r w:rsidRPr="00001019">
        <w:rPr>
          <w:b/>
          <w:bCs/>
        </w:rPr>
        <w:t>Działań inżynierskich</w:t>
      </w:r>
      <w:r w:rsidRPr="00001019">
        <w:t>, które polegają na tworzeniu kolejnych, przyrostowych wersji oprogramowania. Pierwsze wersje są traktowane jako prototypy, dalsze jako oprogramowanie gotowe do użycia.</w:t>
      </w:r>
    </w:p>
    <w:p w14:paraId="2F067893" w14:textId="0B77A093" w:rsidR="00DC5A5D" w:rsidRPr="00001019" w:rsidRDefault="00DC5A5D" w:rsidP="003F38B4">
      <w:pPr>
        <w:pStyle w:val="Listanumerowana"/>
        <w:numPr>
          <w:ilvl w:val="0"/>
          <w:numId w:val="30"/>
        </w:numPr>
        <w:ind w:left="1418"/>
        <w:jc w:val="both"/>
      </w:pPr>
      <w:r w:rsidRPr="00001019">
        <w:rPr>
          <w:b/>
          <w:bCs/>
        </w:rPr>
        <w:t>Oceny przez użytkowników</w:t>
      </w:r>
      <w:r w:rsidRPr="00001019">
        <w:t xml:space="preserve">, </w:t>
      </w:r>
      <w:r w:rsidR="000B44D0">
        <w:t xml:space="preserve">w </w:t>
      </w:r>
      <w:r w:rsidRPr="00001019">
        <w:t>której zarówno prototypy, jak i gotowe oprogramowanie podlega</w:t>
      </w:r>
      <w:r w:rsidR="000B44D0">
        <w:t>ją</w:t>
      </w:r>
      <w:r w:rsidRPr="00001019">
        <w:t xml:space="preserve"> ocenie przez użytkowników. Komentarze, opinie i dalsze wymagania przekazywane przez użytkowników stanowią podstawę dla fazy planowania kolejnej iteracji i cykl się powtarza.</w:t>
      </w:r>
    </w:p>
    <w:p w14:paraId="264C62FD" w14:textId="77777777" w:rsidR="00DC5A5D" w:rsidRPr="00001019" w:rsidRDefault="00DC5A5D" w:rsidP="006201E4">
      <w:pPr>
        <w:pStyle w:val="Wcicienormalne"/>
      </w:pPr>
      <w:r w:rsidRPr="00001019">
        <w:t>W modelu spiralnym jest ważne to, że po każdej fazie analizy ryzyka można podjąć decyzję czy kontynuować projekt i tworzyć kolejną wersję, czy też przerwać projekt, bo ryzyko niepowodzenia jest zbyt wielkie.</w:t>
      </w:r>
    </w:p>
    <w:p w14:paraId="5B7E579B" w14:textId="2E3D01D4" w:rsidR="00DC5A5D" w:rsidRPr="00001019" w:rsidRDefault="00DC5A5D" w:rsidP="006201E4">
      <w:pPr>
        <w:pStyle w:val="Wcicienormalne"/>
      </w:pPr>
      <w:r w:rsidRPr="00001019">
        <w:t>Oryginalny model spiralny zmniejsza ryzyko projektu dla wykonawcy, gdyż może uzyskuje bardziej wiarygodne wymagania od użytkowników. W ten sposób wykorzystuje zalety modelu z prototypem. Model spiralny idzie jednak dalej. Wykonawca może też poddawać ocenie użytkownika już gotowe oprogramowanie i dostarczać mu nowe, udoskonalone wersje produktu. Jest to również zaleta dla klienta/użytkowników, gdyż zmniejsza się ryzyko, że gotowa wersja oprogramowania mimo wszystko nie będzie spełniała ich wymagań. Poza tym wymagania klienta/użytkowników mogą się zmienić już po dostarczeniu produktu (</w:t>
      </w:r>
      <w:r w:rsidR="00EE5CE4">
        <w:t>np. </w:t>
      </w:r>
      <w:r w:rsidRPr="00001019">
        <w:t xml:space="preserve">na skutek zmiany uwarunkowań zewnętrznych). Wówczas klient ma większą pewność (niż w modelu kaskadowym, nawet z prototypowaniem), że wykonawca wprowadzi wymagane zmiany. Nie ma jednak co do tego całkowitej pewności, bo w wyniku analizy </w:t>
      </w:r>
      <w:r w:rsidRPr="00001019">
        <w:lastRenderedPageBreak/>
        <w:t xml:space="preserve">ryzyka związanego z realizacją nowych wymagań wykonawca może dojść do wniosku, że mu się to nie opłaca. </w:t>
      </w:r>
    </w:p>
    <w:p w14:paraId="18F3AB07" w14:textId="752C2214" w:rsidR="00DC5A5D" w:rsidRPr="00001019" w:rsidRDefault="00DC5A5D" w:rsidP="006201E4">
      <w:pPr>
        <w:pStyle w:val="Wcicienormalne"/>
      </w:pPr>
      <w:r w:rsidRPr="00001019">
        <w:t xml:space="preserve">W 1998 roku, dziesięć lat po opublikowaniu modelu spiralnego Boehm (wraz z innymi) </w:t>
      </w:r>
      <w:sdt>
        <w:sdtPr>
          <w:id w:val="1546410668"/>
          <w:citation/>
        </w:sdtPr>
        <w:sdtContent>
          <w:r w:rsidRPr="00001019">
            <w:fldChar w:fldCharType="begin"/>
          </w:r>
          <w:r w:rsidRPr="00001019">
            <w:instrText xml:space="preserve">CITATION Boe98 \l 1045 </w:instrText>
          </w:r>
          <w:r w:rsidRPr="00001019">
            <w:fldChar w:fldCharType="separate"/>
          </w:r>
          <w:r w:rsidR="001D0D9B" w:rsidRPr="001D0D9B">
            <w:rPr>
              <w:noProof/>
            </w:rPr>
            <w:t>[68]</w:t>
          </w:r>
          <w:r w:rsidRPr="00001019">
            <w:fldChar w:fldCharType="end"/>
          </w:r>
        </w:sdtContent>
      </w:sdt>
      <w:r w:rsidRPr="00001019">
        <w:t xml:space="preserve"> opublikował udoskonalony model spiralny WinWin (</w:t>
      </w:r>
      <w:r w:rsidRPr="00001019">
        <w:fldChar w:fldCharType="begin"/>
      </w:r>
      <w:r w:rsidRPr="00001019">
        <w:instrText xml:space="preserve"> REF  _Ref15055964 \* Lower \h </w:instrText>
      </w:r>
      <w:r w:rsidRPr="00001019">
        <w:fldChar w:fldCharType="separate"/>
      </w:r>
      <w:r w:rsidR="001D0D9B">
        <w:t>rys. </w:t>
      </w:r>
      <w:r w:rsidR="001D0D9B">
        <w:rPr>
          <w:noProof/>
        </w:rPr>
        <w:t>37</w:t>
      </w:r>
      <w:r w:rsidRPr="00001019">
        <w:fldChar w:fldCharType="end"/>
      </w:r>
      <w:r w:rsidRPr="00001019">
        <w:t>). Zastosował do tego modelu teorię „W”, która mówi, że „</w:t>
      </w:r>
      <w:r w:rsidR="000B44D0">
        <w:rPr>
          <w:i/>
        </w:rPr>
        <w:t>zapewnienie wygranej</w:t>
      </w:r>
      <w:r w:rsidRPr="00001019">
        <w:rPr>
          <w:i/>
        </w:rPr>
        <w:t xml:space="preserve"> </w:t>
      </w:r>
      <w:r w:rsidR="000B44D0">
        <w:rPr>
          <w:i/>
        </w:rPr>
        <w:t xml:space="preserve">dla </w:t>
      </w:r>
      <w:r w:rsidRPr="00001019">
        <w:rPr>
          <w:i/>
        </w:rPr>
        <w:t>głównych interesariuszy projektu jest warunkiem koniecznym i wystarczającym dla sukcesu projektu</w:t>
      </w:r>
      <w:r w:rsidRPr="00001019">
        <w:t xml:space="preserve">” </w:t>
      </w:r>
      <w:sdt>
        <w:sdtPr>
          <w:id w:val="1983585046"/>
          <w:citation/>
        </w:sdtPr>
        <w:sdtContent>
          <w:r w:rsidRPr="00001019">
            <w:fldChar w:fldCharType="begin"/>
          </w:r>
          <w:r w:rsidRPr="00001019">
            <w:instrText xml:space="preserve"> CITATION Boe89 \l 1045 </w:instrText>
          </w:r>
          <w:r w:rsidRPr="00001019">
            <w:fldChar w:fldCharType="separate"/>
          </w:r>
          <w:r w:rsidR="001D0D9B" w:rsidRPr="001D0D9B">
            <w:rPr>
              <w:noProof/>
            </w:rPr>
            <w:t>[69]</w:t>
          </w:r>
          <w:r w:rsidRPr="00001019">
            <w:fldChar w:fldCharType="end"/>
          </w:r>
        </w:sdtContent>
      </w:sdt>
      <w:r w:rsidRPr="00001019">
        <w:t xml:space="preserve">. </w:t>
      </w:r>
    </w:p>
    <w:p w14:paraId="56F4FD97" w14:textId="77777777" w:rsidR="00DC5A5D" w:rsidRPr="00001019" w:rsidRDefault="00DC5A5D" w:rsidP="006201E4">
      <w:pPr>
        <w:pStyle w:val="Wcicienormalne"/>
      </w:pPr>
      <w:r w:rsidRPr="00001019">
        <w:t>W modelu WinWin cykl podzielono nie na cztery, a na sześć faz, dla który zdefiniowano siedem aktywności (jedną z nich podzielono na dwie podaktywności):</w:t>
      </w:r>
    </w:p>
    <w:p w14:paraId="0FB15FBA" w14:textId="06CCE959" w:rsidR="00DC5A5D" w:rsidRPr="00001019" w:rsidRDefault="00DC5A5D" w:rsidP="003F38B4">
      <w:pPr>
        <w:pStyle w:val="Wcicienormalne"/>
        <w:numPr>
          <w:ilvl w:val="0"/>
          <w:numId w:val="31"/>
        </w:numPr>
      </w:pPr>
      <w:r w:rsidRPr="00001019">
        <w:rPr>
          <w:b/>
          <w:bCs/>
        </w:rPr>
        <w:t>Identyfikacja interesariuszy</w:t>
      </w:r>
      <w:r w:rsidRPr="00001019">
        <w:t xml:space="preserve"> dla pierwszego i każdego następnego poziomu rozwoju systemu jest konieczna dla określenia ich warunków. Do kluczowych interesariuszy Boehm zalicza: użytkowników, klientów, </w:t>
      </w:r>
      <w:r w:rsidR="000B44D0">
        <w:t>kierownictwo</w:t>
      </w:r>
      <w:r w:rsidRPr="00001019">
        <w:t>, zespół deweloperski, zespół utrzymania oprogramowania.</w:t>
      </w:r>
    </w:p>
    <w:p w14:paraId="22B21C31" w14:textId="39DA1869" w:rsidR="00DC5A5D" w:rsidRPr="00001019" w:rsidRDefault="00DC5A5D" w:rsidP="003F38B4">
      <w:pPr>
        <w:pStyle w:val="Wcicienormalne"/>
        <w:numPr>
          <w:ilvl w:val="0"/>
          <w:numId w:val="31"/>
        </w:numPr>
      </w:pPr>
      <w:r w:rsidRPr="00001019">
        <w:rPr>
          <w:b/>
          <w:bCs/>
        </w:rPr>
        <w:t xml:space="preserve">Identyfikacja warunków </w:t>
      </w:r>
      <w:r w:rsidR="00CE215B">
        <w:rPr>
          <w:b/>
          <w:bCs/>
        </w:rPr>
        <w:t>„</w:t>
      </w:r>
      <w:r w:rsidRPr="00001019">
        <w:rPr>
          <w:b/>
          <w:bCs/>
        </w:rPr>
        <w:t>wygranej</w:t>
      </w:r>
      <w:r w:rsidR="00CE215B">
        <w:rPr>
          <w:b/>
          <w:bCs/>
        </w:rPr>
        <w:t>”</w:t>
      </w:r>
      <w:r w:rsidRPr="00001019">
        <w:rPr>
          <w:b/>
          <w:bCs/>
        </w:rPr>
        <w:t xml:space="preserve"> interesariuszy</w:t>
      </w:r>
      <w:r w:rsidRPr="00001019">
        <w:t>. Potrzeby i oczekiwania, które stawiają poszczególni interesariusze to:</w:t>
      </w:r>
    </w:p>
    <w:p w14:paraId="25F0516E" w14:textId="77777777" w:rsidR="00DC5A5D" w:rsidRPr="00001019" w:rsidRDefault="00DC5A5D" w:rsidP="003F38B4">
      <w:pPr>
        <w:pStyle w:val="Wcicienormalne"/>
        <w:keepNext/>
        <w:numPr>
          <w:ilvl w:val="0"/>
          <w:numId w:val="29"/>
        </w:numPr>
        <w:ind w:hanging="357"/>
        <w:contextualSpacing/>
      </w:pPr>
      <w:r w:rsidRPr="00001019">
        <w:t>użytkownicy:</w:t>
      </w:r>
    </w:p>
    <w:p w14:paraId="0F70A355" w14:textId="30D27AA8" w:rsidR="00DC5A5D" w:rsidRPr="00001019" w:rsidRDefault="00DC5A5D" w:rsidP="003F38B4">
      <w:pPr>
        <w:pStyle w:val="Wcicienormalne"/>
        <w:numPr>
          <w:ilvl w:val="1"/>
          <w:numId w:val="79"/>
        </w:numPr>
        <w:contextualSpacing/>
      </w:pPr>
      <w:r w:rsidRPr="00001019">
        <w:t>dużo funkcjonalności</w:t>
      </w:r>
      <w:r w:rsidR="000B44D0">
        <w:t>,</w:t>
      </w:r>
    </w:p>
    <w:p w14:paraId="6F36BA75" w14:textId="15B83CC6" w:rsidR="00DC5A5D" w:rsidRPr="00001019" w:rsidRDefault="00DC5A5D" w:rsidP="003F38B4">
      <w:pPr>
        <w:pStyle w:val="Wcicienormalne"/>
        <w:numPr>
          <w:ilvl w:val="1"/>
          <w:numId w:val="79"/>
        </w:numPr>
        <w:contextualSpacing/>
      </w:pPr>
      <w:r w:rsidRPr="00001019">
        <w:t>użyteczność</w:t>
      </w:r>
      <w:r w:rsidR="000B44D0">
        <w:t>,</w:t>
      </w:r>
    </w:p>
    <w:p w14:paraId="219C1EC1" w14:textId="5800452E" w:rsidR="00DC5A5D" w:rsidRPr="00001019" w:rsidRDefault="00DC5A5D" w:rsidP="003F38B4">
      <w:pPr>
        <w:pStyle w:val="Wcicienormalne"/>
        <w:numPr>
          <w:ilvl w:val="1"/>
          <w:numId w:val="79"/>
        </w:numPr>
        <w:contextualSpacing/>
      </w:pPr>
      <w:r w:rsidRPr="00001019">
        <w:t>wydajność, wiarygodność</w:t>
      </w:r>
      <w:r w:rsidR="000B44D0">
        <w:t>,</w:t>
      </w:r>
    </w:p>
    <w:p w14:paraId="7D549C83" w14:textId="77777777" w:rsidR="00DC5A5D" w:rsidRPr="00001019" w:rsidRDefault="00DC5A5D" w:rsidP="003F38B4">
      <w:pPr>
        <w:pStyle w:val="Wcicienormalne"/>
        <w:numPr>
          <w:ilvl w:val="0"/>
          <w:numId w:val="29"/>
        </w:numPr>
        <w:contextualSpacing/>
      </w:pPr>
      <w:r w:rsidRPr="00001019">
        <w:t>klienci:</w:t>
      </w:r>
    </w:p>
    <w:p w14:paraId="32055BF4" w14:textId="1D6AD9F8" w:rsidR="00DC5A5D" w:rsidRPr="007E0575" w:rsidRDefault="00DC5A5D" w:rsidP="003F38B4">
      <w:pPr>
        <w:pStyle w:val="Wcicienormalne"/>
        <w:numPr>
          <w:ilvl w:val="1"/>
          <w:numId w:val="80"/>
        </w:numPr>
        <w:contextualSpacing/>
      </w:pPr>
      <w:r w:rsidRPr="007E0575">
        <w:t>krótki termin realizacji</w:t>
      </w:r>
      <w:r w:rsidR="000B44D0">
        <w:t>,</w:t>
      </w:r>
    </w:p>
    <w:p w14:paraId="12A57DFA" w14:textId="2738B3EC" w:rsidR="00DC5A5D" w:rsidRPr="007E0575" w:rsidRDefault="00DC5A5D" w:rsidP="003F38B4">
      <w:pPr>
        <w:pStyle w:val="Wcicienormalne"/>
        <w:numPr>
          <w:ilvl w:val="1"/>
          <w:numId w:val="80"/>
        </w:numPr>
        <w:contextualSpacing/>
      </w:pPr>
      <w:r w:rsidRPr="007E0575">
        <w:t>niski koszt, niska cena</w:t>
      </w:r>
      <w:r w:rsidR="000B44D0">
        <w:t>,</w:t>
      </w:r>
    </w:p>
    <w:p w14:paraId="71DEAD98" w14:textId="57C80E1E" w:rsidR="00DC5A5D" w:rsidRPr="00001019" w:rsidRDefault="000B44D0" w:rsidP="003F38B4">
      <w:pPr>
        <w:pStyle w:val="Wcicienormalne"/>
        <w:numPr>
          <w:ilvl w:val="0"/>
          <w:numId w:val="29"/>
        </w:numPr>
        <w:contextualSpacing/>
      </w:pPr>
      <w:r>
        <w:t>kierownictwo</w:t>
      </w:r>
      <w:r w:rsidR="00DC5A5D" w:rsidRPr="00001019">
        <w:t>:</w:t>
      </w:r>
    </w:p>
    <w:p w14:paraId="06B68EE4" w14:textId="455B1A62" w:rsidR="00DC5A5D" w:rsidRPr="00001019" w:rsidRDefault="00DC5A5D" w:rsidP="003F38B4">
      <w:pPr>
        <w:pStyle w:val="Wcicienormalne"/>
        <w:numPr>
          <w:ilvl w:val="1"/>
          <w:numId w:val="81"/>
        </w:numPr>
        <w:contextualSpacing/>
      </w:pPr>
      <w:r w:rsidRPr="00001019">
        <w:t>ambitne cele</w:t>
      </w:r>
      <w:r w:rsidR="000B44D0">
        <w:t>,</w:t>
      </w:r>
    </w:p>
    <w:p w14:paraId="24947F3F" w14:textId="530FFD8A" w:rsidR="00DC5A5D" w:rsidRPr="00001019" w:rsidRDefault="00DC5A5D" w:rsidP="003F38B4">
      <w:pPr>
        <w:pStyle w:val="Wcicienormalne"/>
        <w:numPr>
          <w:ilvl w:val="1"/>
          <w:numId w:val="81"/>
        </w:numPr>
        <w:contextualSpacing/>
      </w:pPr>
      <w:r w:rsidRPr="00001019">
        <w:t>utrzymanie harmonogramu i budżetu</w:t>
      </w:r>
      <w:r w:rsidR="000B44D0">
        <w:t>,</w:t>
      </w:r>
    </w:p>
    <w:p w14:paraId="6FE25320" w14:textId="77777777" w:rsidR="00DC5A5D" w:rsidRPr="00001019" w:rsidRDefault="00DC5A5D" w:rsidP="003F38B4">
      <w:pPr>
        <w:pStyle w:val="Wcicienormalne"/>
        <w:numPr>
          <w:ilvl w:val="0"/>
          <w:numId w:val="29"/>
        </w:numPr>
        <w:contextualSpacing/>
      </w:pPr>
      <w:r w:rsidRPr="00001019">
        <w:t>deweloperzy:</w:t>
      </w:r>
    </w:p>
    <w:p w14:paraId="589BD827" w14:textId="277E6C1A" w:rsidR="00DC5A5D" w:rsidRPr="00001019" w:rsidRDefault="00DC5A5D" w:rsidP="003F38B4">
      <w:pPr>
        <w:pStyle w:val="Wcicienormalne"/>
        <w:numPr>
          <w:ilvl w:val="1"/>
          <w:numId w:val="82"/>
        </w:numPr>
        <w:contextualSpacing/>
      </w:pPr>
      <w:r w:rsidRPr="00001019">
        <w:t>szybka ścieżka kariery</w:t>
      </w:r>
      <w:r w:rsidR="000B44D0">
        <w:t>,</w:t>
      </w:r>
    </w:p>
    <w:p w14:paraId="6DC02ECD" w14:textId="3805FA89" w:rsidR="00DC5A5D" w:rsidRPr="00001019" w:rsidRDefault="00DC5A5D" w:rsidP="003F38B4">
      <w:pPr>
        <w:pStyle w:val="Wcicienormalne"/>
        <w:numPr>
          <w:ilvl w:val="1"/>
          <w:numId w:val="82"/>
        </w:numPr>
        <w:contextualSpacing/>
      </w:pPr>
      <w:r w:rsidRPr="00001019">
        <w:t>preferencja dla kodowania</w:t>
      </w:r>
      <w:r w:rsidR="000B44D0">
        <w:t>,</w:t>
      </w:r>
    </w:p>
    <w:p w14:paraId="00D05820" w14:textId="5869327C" w:rsidR="00DC5A5D" w:rsidRPr="00001019" w:rsidRDefault="00DC5A5D" w:rsidP="003F38B4">
      <w:pPr>
        <w:pStyle w:val="Wcicienormalne"/>
        <w:numPr>
          <w:ilvl w:val="1"/>
          <w:numId w:val="82"/>
        </w:numPr>
        <w:contextualSpacing/>
      </w:pPr>
      <w:r w:rsidRPr="00001019">
        <w:t>niechęć dla dokumentacji</w:t>
      </w:r>
      <w:r w:rsidR="000B44D0">
        <w:t>,</w:t>
      </w:r>
    </w:p>
    <w:p w14:paraId="53D17B98" w14:textId="77777777" w:rsidR="00DC5A5D" w:rsidRPr="00001019" w:rsidRDefault="00DC5A5D" w:rsidP="003F38B4">
      <w:pPr>
        <w:pStyle w:val="Wcicienormalne"/>
        <w:numPr>
          <w:ilvl w:val="0"/>
          <w:numId w:val="29"/>
        </w:numPr>
        <w:contextualSpacing/>
      </w:pPr>
      <w:r w:rsidRPr="00001019">
        <w:t>zespół utrzymania</w:t>
      </w:r>
    </w:p>
    <w:p w14:paraId="267F6A5C" w14:textId="56C29B48" w:rsidR="00DC5A5D" w:rsidRPr="00001019" w:rsidRDefault="00DC5A5D" w:rsidP="003F38B4">
      <w:pPr>
        <w:pStyle w:val="Wcicienormalne"/>
        <w:numPr>
          <w:ilvl w:val="1"/>
          <w:numId w:val="83"/>
        </w:numPr>
        <w:contextualSpacing/>
      </w:pPr>
      <w:r w:rsidRPr="00001019">
        <w:t>jak najmniej błędów</w:t>
      </w:r>
      <w:r w:rsidR="000B44D0">
        <w:t>,</w:t>
      </w:r>
    </w:p>
    <w:p w14:paraId="01201F32" w14:textId="02CC0A01" w:rsidR="00DC5A5D" w:rsidRPr="00001019" w:rsidRDefault="00DC5A5D" w:rsidP="003F38B4">
      <w:pPr>
        <w:pStyle w:val="Wcicienormalne"/>
        <w:numPr>
          <w:ilvl w:val="1"/>
          <w:numId w:val="83"/>
        </w:numPr>
        <w:contextualSpacing/>
      </w:pPr>
      <w:r w:rsidRPr="00001019">
        <w:t>dobra dokumentacja</w:t>
      </w:r>
      <w:r w:rsidR="000B44D0">
        <w:t>,</w:t>
      </w:r>
    </w:p>
    <w:p w14:paraId="4859777D" w14:textId="68A86A9A" w:rsidR="00DC5A5D" w:rsidRPr="00001019" w:rsidRDefault="00DC5A5D" w:rsidP="003F38B4">
      <w:pPr>
        <w:pStyle w:val="Wcicienormalne"/>
        <w:numPr>
          <w:ilvl w:val="1"/>
          <w:numId w:val="83"/>
        </w:numPr>
        <w:contextualSpacing/>
      </w:pPr>
      <w:r w:rsidRPr="00001019">
        <w:t>łatwość modyfikacji</w:t>
      </w:r>
      <w:r w:rsidR="000B44D0">
        <w:t>.</w:t>
      </w:r>
    </w:p>
    <w:p w14:paraId="2B49C457" w14:textId="3AE151A9" w:rsidR="00DC5A5D" w:rsidRPr="00001019" w:rsidRDefault="007E0575" w:rsidP="003F38B4">
      <w:pPr>
        <w:pStyle w:val="Wcicienormalne"/>
        <w:numPr>
          <w:ilvl w:val="0"/>
          <w:numId w:val="31"/>
        </w:numPr>
      </w:pPr>
      <w:r w:rsidRPr="007E0575">
        <w:rPr>
          <w:b/>
          <w:bCs/>
        </w:rPr>
        <w:t>Rozwiązanie sprzeczności</w:t>
      </w:r>
      <w:r>
        <w:t xml:space="preserve">. </w:t>
      </w:r>
      <w:r w:rsidR="00DC5A5D" w:rsidRPr="00001019">
        <w:t>Niektóre z tych warunków mogą być sprzeczne (</w:t>
      </w:r>
      <w:r w:rsidR="00EE5CE4">
        <w:t>np. </w:t>
      </w:r>
      <w:r w:rsidR="00DC5A5D" w:rsidRPr="00001019">
        <w:t>niechęć deweloperów do tworzenia dokumentacji i wymaganie dobrej dokumentacji przez zespół utrzymania). Stąd konieczność podjęcia dwóch kolejnych działań:</w:t>
      </w:r>
    </w:p>
    <w:p w14:paraId="47FDF8F3" w14:textId="45F56F8B" w:rsidR="00DC5A5D" w:rsidRPr="00001019" w:rsidRDefault="00DC5A5D" w:rsidP="003F38B4">
      <w:pPr>
        <w:pStyle w:val="Wcicienormalne"/>
        <w:numPr>
          <w:ilvl w:val="1"/>
          <w:numId w:val="31"/>
        </w:numPr>
      </w:pPr>
      <w:r w:rsidRPr="00001019">
        <w:rPr>
          <w:b/>
          <w:bCs/>
        </w:rPr>
        <w:t xml:space="preserve">Pogodzenie warunków </w:t>
      </w:r>
      <w:r w:rsidR="00CE215B">
        <w:rPr>
          <w:b/>
          <w:bCs/>
        </w:rPr>
        <w:t>„</w:t>
      </w:r>
      <w:r w:rsidRPr="00001019">
        <w:rPr>
          <w:b/>
          <w:bCs/>
        </w:rPr>
        <w:t>wygranej</w:t>
      </w:r>
      <w:r w:rsidR="00CE215B">
        <w:rPr>
          <w:b/>
          <w:bCs/>
        </w:rPr>
        <w:t>”</w:t>
      </w:r>
      <w:r w:rsidRPr="00001019">
        <w:t xml:space="preserve"> różnych interesariuszy. Zalecane jest tu zachowanie czterech zasad:</w:t>
      </w:r>
    </w:p>
    <w:p w14:paraId="754456B8" w14:textId="77777777" w:rsidR="00DC5A5D" w:rsidRPr="00001019" w:rsidRDefault="00DC5A5D" w:rsidP="003F38B4">
      <w:pPr>
        <w:pStyle w:val="Wcicienormalne"/>
        <w:numPr>
          <w:ilvl w:val="2"/>
          <w:numId w:val="32"/>
        </w:numPr>
        <w:spacing w:before="0" w:after="0"/>
        <w:ind w:left="1985"/>
      </w:pPr>
      <w:r w:rsidRPr="00001019">
        <w:t>oddzielenie ludzi od problemów,</w:t>
      </w:r>
    </w:p>
    <w:p w14:paraId="59BFC5E1" w14:textId="65CBA931" w:rsidR="00DC5A5D" w:rsidRPr="00001019" w:rsidRDefault="00DC5A5D" w:rsidP="003F38B4">
      <w:pPr>
        <w:pStyle w:val="Wcicienormalne"/>
        <w:numPr>
          <w:ilvl w:val="2"/>
          <w:numId w:val="32"/>
        </w:numPr>
        <w:spacing w:before="0" w:after="0"/>
        <w:ind w:left="1985"/>
      </w:pPr>
      <w:r w:rsidRPr="00001019">
        <w:t xml:space="preserve">skoncentrowanie się na interesach, </w:t>
      </w:r>
      <w:r w:rsidR="00CE215B">
        <w:t xml:space="preserve">a </w:t>
      </w:r>
      <w:r w:rsidRPr="00001019">
        <w:t>nie na pozycji interesariuszy,</w:t>
      </w:r>
    </w:p>
    <w:p w14:paraId="2D173E74" w14:textId="77777777" w:rsidR="00DC5A5D" w:rsidRPr="00001019" w:rsidRDefault="00DC5A5D" w:rsidP="003F38B4">
      <w:pPr>
        <w:pStyle w:val="Wcicienormalne"/>
        <w:numPr>
          <w:ilvl w:val="2"/>
          <w:numId w:val="32"/>
        </w:numPr>
        <w:spacing w:before="0" w:after="0"/>
        <w:ind w:left="1985"/>
      </w:pPr>
      <w:r w:rsidRPr="00001019">
        <w:t>znalezienie możliwości dla wzajemnych korzyści,</w:t>
      </w:r>
    </w:p>
    <w:p w14:paraId="6FC3A953" w14:textId="77777777" w:rsidR="00DC5A5D" w:rsidRPr="00001019" w:rsidRDefault="00DC5A5D" w:rsidP="003F38B4">
      <w:pPr>
        <w:pStyle w:val="Wcicienormalne"/>
        <w:numPr>
          <w:ilvl w:val="2"/>
          <w:numId w:val="32"/>
        </w:numPr>
        <w:spacing w:before="0" w:after="0"/>
        <w:ind w:left="1985"/>
      </w:pPr>
      <w:r w:rsidRPr="00001019">
        <w:t>naleganie na stosowanie obiektywnych kryteriów.</w:t>
      </w:r>
    </w:p>
    <w:p w14:paraId="4043D667" w14:textId="77777777" w:rsidR="00DC5A5D" w:rsidRPr="00001019" w:rsidRDefault="00DC5A5D" w:rsidP="003F38B4">
      <w:pPr>
        <w:pStyle w:val="Wcicienormalne"/>
        <w:numPr>
          <w:ilvl w:val="1"/>
          <w:numId w:val="31"/>
        </w:numPr>
      </w:pPr>
      <w:r w:rsidRPr="00001019">
        <w:rPr>
          <w:b/>
          <w:bCs/>
        </w:rPr>
        <w:lastRenderedPageBreak/>
        <w:t>Ustalenie celów, ograniczeń i alternatyw</w:t>
      </w:r>
      <w:r w:rsidRPr="00001019">
        <w:t xml:space="preserve"> dla stworzenia kolejnej wersji produktu.</w:t>
      </w:r>
    </w:p>
    <w:p w14:paraId="05851400" w14:textId="77777777" w:rsidR="00DC5A5D" w:rsidRPr="00001019" w:rsidRDefault="00DC5A5D" w:rsidP="003F38B4">
      <w:pPr>
        <w:pStyle w:val="Wcicienormalne"/>
        <w:numPr>
          <w:ilvl w:val="0"/>
          <w:numId w:val="31"/>
        </w:numPr>
      </w:pPr>
      <w:r w:rsidRPr="00001019">
        <w:rPr>
          <w:b/>
          <w:bCs/>
        </w:rPr>
        <w:t xml:space="preserve">Ocena alternatyw </w:t>
      </w:r>
      <w:r w:rsidRPr="00001019">
        <w:t>dla rozwoju produktu i przejścia na kolejny poziom. Jeśli takich alternatyw nie ma albo są nieopłacalne, to podejmuje się decyzję o przejściu do kolejnej fazy.</w:t>
      </w:r>
    </w:p>
    <w:p w14:paraId="5D5CEAA9" w14:textId="77777777" w:rsidR="00DC5A5D" w:rsidRPr="00001019" w:rsidRDefault="00DC5A5D" w:rsidP="003F38B4">
      <w:pPr>
        <w:pStyle w:val="Wcicienormalne"/>
        <w:numPr>
          <w:ilvl w:val="0"/>
          <w:numId w:val="31"/>
        </w:numPr>
      </w:pPr>
      <w:r w:rsidRPr="00001019">
        <w:rPr>
          <w:b/>
          <w:bCs/>
        </w:rPr>
        <w:t xml:space="preserve">Definiowanie produktu i procesu </w:t>
      </w:r>
      <w:r w:rsidRPr="00001019">
        <w:t>dla kolejnego poziomu, w tym ewentualnie podział produktu i procesu.</w:t>
      </w:r>
    </w:p>
    <w:p w14:paraId="50A34B1B" w14:textId="77777777" w:rsidR="00DC5A5D" w:rsidRPr="00001019" w:rsidRDefault="00DC5A5D" w:rsidP="003F38B4">
      <w:pPr>
        <w:pStyle w:val="Wcicienormalne"/>
        <w:numPr>
          <w:ilvl w:val="0"/>
          <w:numId w:val="31"/>
        </w:numPr>
      </w:pPr>
      <w:r w:rsidRPr="00001019">
        <w:rPr>
          <w:b/>
          <w:bCs/>
        </w:rPr>
        <w:t>Walidacja produktu i procesu</w:t>
      </w:r>
      <w:r w:rsidRPr="00001019">
        <w:t xml:space="preserve"> na następnym poziomie.</w:t>
      </w:r>
    </w:p>
    <w:p w14:paraId="2385325D" w14:textId="77777777" w:rsidR="00DC5A5D" w:rsidRPr="00001019" w:rsidRDefault="00DC5A5D" w:rsidP="003F38B4">
      <w:pPr>
        <w:pStyle w:val="Wcicienormalne"/>
        <w:numPr>
          <w:ilvl w:val="0"/>
          <w:numId w:val="31"/>
        </w:numPr>
      </w:pPr>
      <w:r w:rsidRPr="00001019">
        <w:rPr>
          <w:b/>
          <w:bCs/>
        </w:rPr>
        <w:t xml:space="preserve">Przegląd </w:t>
      </w:r>
      <w:r w:rsidRPr="00001019">
        <w:t>produktu</w:t>
      </w:r>
      <w:r w:rsidRPr="00001019">
        <w:rPr>
          <w:b/>
          <w:bCs/>
        </w:rPr>
        <w:t xml:space="preserve"> </w:t>
      </w:r>
      <w:r w:rsidRPr="00001019">
        <w:t xml:space="preserve">i </w:t>
      </w:r>
      <w:r w:rsidRPr="00001019">
        <w:rPr>
          <w:b/>
          <w:bCs/>
        </w:rPr>
        <w:t>wysłanie</w:t>
      </w:r>
      <w:r w:rsidRPr="00001019">
        <w:t xml:space="preserve"> go do użytkowników.</w:t>
      </w:r>
    </w:p>
    <w:p w14:paraId="47E9CE4F" w14:textId="77777777" w:rsidR="00DC5A5D" w:rsidRPr="00001019" w:rsidRDefault="00DC5A5D" w:rsidP="00E53D6D">
      <w:pPr>
        <w:pStyle w:val="Figure"/>
      </w:pPr>
      <w:r w:rsidRPr="00001019">
        <w:rPr>
          <w:noProof/>
        </w:rPr>
        <mc:AlternateContent>
          <mc:Choice Requires="wpc">
            <w:drawing>
              <wp:inline distT="0" distB="0" distL="0" distR="0" wp14:anchorId="030DA34A" wp14:editId="71115478">
                <wp:extent cx="3463815" cy="1995691"/>
                <wp:effectExtent l="0" t="0" r="3810" b="5080"/>
                <wp:docPr id="239" name="Kanwa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2" name="Obraz 202"/>
                          <pic:cNvPicPr>
                            <a:picLocks noChangeAspect="1"/>
                          </pic:cNvPicPr>
                        </pic:nvPicPr>
                        <pic:blipFill>
                          <a:blip r:embed="rId80"/>
                          <a:stretch>
                            <a:fillRect/>
                          </a:stretch>
                        </pic:blipFill>
                        <pic:spPr>
                          <a:xfrm>
                            <a:off x="770895" y="455851"/>
                            <a:ext cx="1752600" cy="1266825"/>
                          </a:xfrm>
                          <a:prstGeom prst="rect">
                            <a:avLst/>
                          </a:prstGeom>
                        </pic:spPr>
                      </pic:pic>
                      <wps:wsp>
                        <wps:cNvPr id="209" name="Text Box 6"/>
                        <wps:cNvSpPr txBox="1">
                          <a:spLocks noChangeArrowheads="1"/>
                        </wps:cNvSpPr>
                        <wps:spPr bwMode="auto">
                          <a:xfrm>
                            <a:off x="87970" y="542693"/>
                            <a:ext cx="1081816" cy="46365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E731064" w14:textId="77777777" w:rsidR="0082527D" w:rsidRDefault="0082527D" w:rsidP="006201E4">
                              <w:pPr>
                                <w:ind w:left="142" w:hanging="142"/>
                                <w:textAlignment w:val="baseline"/>
                              </w:pPr>
                              <w:r>
                                <w:rPr>
                                  <w:rFonts w:ascii="Calibri" w:hAnsi="Calibri" w:cs="Calibri"/>
                                  <w:color w:val="000000"/>
                                  <w:kern w:val="24"/>
                                  <w:sz w:val="16"/>
                                  <w:szCs w:val="16"/>
                                </w:rPr>
                                <w:t>1. Identyfikacja interesariuszy</w:t>
                              </w:r>
                            </w:p>
                          </w:txbxContent>
                        </wps:txbx>
                        <wps:bodyPr wrap="square" lIns="0" tIns="0" rIns="0" bIns="0">
                          <a:noAutofit/>
                        </wps:bodyPr>
                      </wps:wsp>
                      <wps:wsp>
                        <wps:cNvPr id="216" name="Text Box 6"/>
                        <wps:cNvSpPr txBox="1">
                          <a:spLocks noChangeArrowheads="1"/>
                        </wps:cNvSpPr>
                        <wps:spPr bwMode="auto">
                          <a:xfrm>
                            <a:off x="961104" y="82938"/>
                            <a:ext cx="1286462" cy="3155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3A53411" w14:textId="77777777" w:rsidR="0082527D" w:rsidRDefault="0082527D" w:rsidP="006201E4">
                              <w:pPr>
                                <w:ind w:left="142" w:hanging="142"/>
                                <w:textAlignment w:val="baseline"/>
                              </w:pPr>
                              <w:r>
                                <w:rPr>
                                  <w:rFonts w:ascii="Calibri" w:hAnsi="Calibri" w:cs="Calibri"/>
                                  <w:color w:val="000000"/>
                                  <w:kern w:val="24"/>
                                  <w:sz w:val="16"/>
                                  <w:szCs w:val="16"/>
                                </w:rPr>
                                <w:t xml:space="preserve">2. Identyfikacja warunków wygranej interesariuszy </w:t>
                              </w:r>
                            </w:p>
                          </w:txbxContent>
                        </wps:txbx>
                        <wps:bodyPr wrap="square" lIns="0" tIns="0" rIns="0" bIns="0">
                          <a:noAutofit/>
                        </wps:bodyPr>
                      </wps:wsp>
                      <wps:wsp>
                        <wps:cNvPr id="217" name="Text Box 6"/>
                        <wps:cNvSpPr txBox="1">
                          <a:spLocks noChangeArrowheads="1"/>
                        </wps:cNvSpPr>
                        <wps:spPr bwMode="auto">
                          <a:xfrm>
                            <a:off x="2329463" y="262926"/>
                            <a:ext cx="1130244" cy="31941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739E043" w14:textId="77777777" w:rsidR="0082527D" w:rsidRDefault="0082527D" w:rsidP="006201E4">
                              <w:pPr>
                                <w:ind w:left="284" w:hanging="312"/>
                                <w:textAlignment w:val="baseline"/>
                              </w:pPr>
                              <w:r>
                                <w:rPr>
                                  <w:rFonts w:ascii="Calibri" w:hAnsi="Calibri" w:cs="Calibri"/>
                                  <w:color w:val="000000"/>
                                  <w:kern w:val="24"/>
                                  <w:sz w:val="16"/>
                                  <w:szCs w:val="16"/>
                                </w:rPr>
                                <w:t>3a. Pogodzenie warunków wygranej wielu stron</w:t>
                              </w:r>
                            </w:p>
                          </w:txbxContent>
                        </wps:txbx>
                        <wps:bodyPr wrap="square" lIns="0" tIns="0" rIns="0" bIns="0">
                          <a:noAutofit/>
                        </wps:bodyPr>
                      </wps:wsp>
                      <wps:wsp>
                        <wps:cNvPr id="218" name="Text Box 6"/>
                        <wps:cNvSpPr txBox="1">
                          <a:spLocks noChangeArrowheads="1"/>
                        </wps:cNvSpPr>
                        <wps:spPr bwMode="auto">
                          <a:xfrm>
                            <a:off x="2145505" y="592273"/>
                            <a:ext cx="1177725" cy="3320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4266FAB" w14:textId="77777777" w:rsidR="0082527D" w:rsidRDefault="0082527D" w:rsidP="006201E4">
                              <w:pPr>
                                <w:ind w:left="142" w:hanging="142"/>
                                <w:textAlignment w:val="baseline"/>
                              </w:pPr>
                              <w:r>
                                <w:rPr>
                                  <w:rFonts w:ascii="Calibri" w:hAnsi="Calibri" w:cs="Calibri"/>
                                  <w:color w:val="000000"/>
                                  <w:kern w:val="24"/>
                                  <w:sz w:val="16"/>
                                  <w:szCs w:val="16"/>
                                </w:rPr>
                                <w:t xml:space="preserve">3b. Ustalenie celów, ograniczeń i alternatyw </w:t>
                              </w:r>
                            </w:p>
                          </w:txbxContent>
                        </wps:txbx>
                        <wps:bodyPr wrap="square">
                          <a:noAutofit/>
                        </wps:bodyPr>
                      </wps:wsp>
                      <wps:wsp>
                        <wps:cNvPr id="219" name="Text Box 6"/>
                        <wps:cNvSpPr txBox="1">
                          <a:spLocks noChangeArrowheads="1"/>
                        </wps:cNvSpPr>
                        <wps:spPr bwMode="auto">
                          <a:xfrm>
                            <a:off x="2191483" y="1174929"/>
                            <a:ext cx="1251001" cy="3320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283BC8E" w14:textId="77777777" w:rsidR="0082527D" w:rsidRDefault="0082527D" w:rsidP="006201E4">
                              <w:pPr>
                                <w:ind w:left="142" w:hanging="142"/>
                                <w:textAlignment w:val="baseline"/>
                              </w:pPr>
                              <w:r>
                                <w:rPr>
                                  <w:rFonts w:ascii="Calibri" w:hAnsi="Calibri" w:cs="Calibri"/>
                                  <w:color w:val="000000"/>
                                  <w:kern w:val="24"/>
                                  <w:sz w:val="16"/>
                                  <w:szCs w:val="16"/>
                                </w:rPr>
                                <w:t>4. Ocena alternatyw dla produktu i procesu</w:t>
                              </w:r>
                            </w:p>
                          </w:txbxContent>
                        </wps:txbx>
                        <wps:bodyPr wrap="square">
                          <a:noAutofit/>
                        </wps:bodyPr>
                      </wps:wsp>
                      <wps:wsp>
                        <wps:cNvPr id="226" name="Text Box 6"/>
                        <wps:cNvSpPr txBox="1">
                          <a:spLocks noChangeArrowheads="1"/>
                        </wps:cNvSpPr>
                        <wps:spPr bwMode="auto">
                          <a:xfrm>
                            <a:off x="827017" y="1756663"/>
                            <a:ext cx="1721960" cy="2086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664831D" w14:textId="77777777" w:rsidR="0082527D" w:rsidRDefault="0082527D" w:rsidP="006201E4">
                              <w:pPr>
                                <w:ind w:left="142" w:hanging="142"/>
                                <w:textAlignment w:val="baseline"/>
                              </w:pPr>
                              <w:r>
                                <w:rPr>
                                  <w:rFonts w:ascii="Calibri" w:hAnsi="Calibri" w:cs="Calibri"/>
                                  <w:color w:val="000000"/>
                                  <w:kern w:val="24"/>
                                  <w:sz w:val="16"/>
                                  <w:szCs w:val="16"/>
                                </w:rPr>
                                <w:t>5. Definiowanie produktu i procesu</w:t>
                              </w:r>
                            </w:p>
                          </w:txbxContent>
                        </wps:txbx>
                        <wps:bodyPr wrap="square">
                          <a:noAutofit/>
                        </wps:bodyPr>
                      </wps:wsp>
                      <wps:wsp>
                        <wps:cNvPr id="237" name="Text Box 6"/>
                        <wps:cNvSpPr txBox="1">
                          <a:spLocks noChangeArrowheads="1"/>
                        </wps:cNvSpPr>
                        <wps:spPr bwMode="auto">
                          <a:xfrm>
                            <a:off x="88033" y="1455890"/>
                            <a:ext cx="1122642" cy="35247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66DA244" w14:textId="77777777" w:rsidR="0082527D" w:rsidRDefault="0082527D" w:rsidP="006201E4">
                              <w:pPr>
                                <w:ind w:left="142" w:hanging="142"/>
                                <w:textAlignment w:val="baseline"/>
                              </w:pPr>
                              <w:r>
                                <w:rPr>
                                  <w:rFonts w:ascii="Calibri" w:hAnsi="Calibri" w:cs="Calibri"/>
                                  <w:color w:val="000000"/>
                                  <w:kern w:val="24"/>
                                  <w:sz w:val="16"/>
                                  <w:szCs w:val="16"/>
                                </w:rPr>
                                <w:t>6. Walidacja produktu i procesu</w:t>
                              </w:r>
                            </w:p>
                          </w:txbxContent>
                        </wps:txbx>
                        <wps:bodyPr wrap="square">
                          <a:noAutofit/>
                        </wps:bodyPr>
                      </wps:wsp>
                      <wps:wsp>
                        <wps:cNvPr id="238" name="Text Box 6"/>
                        <wps:cNvSpPr txBox="1">
                          <a:spLocks noChangeArrowheads="1"/>
                        </wps:cNvSpPr>
                        <wps:spPr bwMode="auto">
                          <a:xfrm>
                            <a:off x="31836" y="1103414"/>
                            <a:ext cx="1122642" cy="28606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C6A8EFA" w14:textId="77777777" w:rsidR="0082527D" w:rsidRDefault="0082527D" w:rsidP="006201E4">
                              <w:pPr>
                                <w:ind w:left="142" w:hanging="142"/>
                                <w:textAlignment w:val="baseline"/>
                              </w:pPr>
                              <w:r>
                                <w:rPr>
                                  <w:rFonts w:ascii="Calibri" w:hAnsi="Calibri" w:cs="Calibri"/>
                                  <w:color w:val="000000"/>
                                  <w:kern w:val="24"/>
                                  <w:sz w:val="16"/>
                                  <w:szCs w:val="16"/>
                                </w:rPr>
                                <w:t>7. Przegląd i wysłanie</w:t>
                              </w:r>
                            </w:p>
                          </w:txbxContent>
                        </wps:txbx>
                        <wps:bodyPr wrap="square">
                          <a:noAutofit/>
                        </wps:bodyPr>
                      </wps:wsp>
                    </wpc:wpc>
                  </a:graphicData>
                </a:graphic>
              </wp:inline>
            </w:drawing>
          </mc:Choice>
          <mc:Fallback>
            <w:pict>
              <v:group w14:anchorId="030DA34A" id="Kanwa 239" o:spid="_x0000_s1663" editas="canvas" style="width:272.75pt;height:157.15pt;mso-position-horizontal-relative:char;mso-position-vertical-relative:line" coordsize="34632,199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">
                <v:shape id="_x0000_s1664" type="#_x0000_t75" style="position:absolute;width:34632;height:19951;visibility:visible;mso-wrap-style:square" filled="t">
                  <v:fill o:detectmouseclick="t"/>
                  <v:path o:connecttype="none"/>
                </v:shape>
                <v:shape id="Obraz 202" o:spid="_x0000_s1665" type="#_x0000_t75" style="position:absolute;left:7708;top:4558;width:17526;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">
                  <v:imagedata r:id="rId81" o:title=""/>
                </v:shape>
                <v:shape id="Text Box 6" o:spid="_x0000_s1666" type="#_x0000_t202" style="position:absolute;left:879;top:5426;width:10818;height:4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" filled="f" fillcolor="#4472c4 [3204]" stroked="f" strokecolor="black [3213]">
                  <v:shadow color="#e7e6e6 [3214]"/>
                  <v:textbox inset="0,0,0,0">
                    <w:txbxContent>
                      <w:p w14:paraId="4E731064" w14:textId="77777777" w:rsidR="0082527D" w:rsidRDefault="0082527D" w:rsidP="006201E4">
                        <w:pPr>
                          <w:ind w:left="142" w:hanging="142"/>
                          <w:textAlignment w:val="baseline"/>
                        </w:pPr>
                        <w:r>
                          <w:rPr>
                            <w:rFonts w:ascii="Calibri" w:hAnsi="Calibri" w:cs="Calibri"/>
                            <w:color w:val="000000"/>
                            <w:kern w:val="24"/>
                            <w:sz w:val="16"/>
                            <w:szCs w:val="16"/>
                          </w:rPr>
                          <w:t>1. Identyfikacja interesariuszy</w:t>
                        </w:r>
                      </w:p>
                    </w:txbxContent>
                  </v:textbox>
                </v:shape>
                <v:shape id="Text Box 6" o:spid="_x0000_s1667" type="#_x0000_t202" style="position:absolute;left:9611;top:829;width:12864;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" filled="f" fillcolor="#4472c4 [3204]" stroked="f" strokecolor="black [3213]">
                  <v:shadow color="#e7e6e6 [3214]"/>
                  <v:textbox inset="0,0,0,0">
                    <w:txbxContent>
                      <w:p w14:paraId="13A53411" w14:textId="77777777" w:rsidR="0082527D" w:rsidRDefault="0082527D" w:rsidP="006201E4">
                        <w:pPr>
                          <w:ind w:left="142" w:hanging="142"/>
                          <w:textAlignment w:val="baseline"/>
                        </w:pPr>
                        <w:r>
                          <w:rPr>
                            <w:rFonts w:ascii="Calibri" w:hAnsi="Calibri" w:cs="Calibri"/>
                            <w:color w:val="000000"/>
                            <w:kern w:val="24"/>
                            <w:sz w:val="16"/>
                            <w:szCs w:val="16"/>
                          </w:rPr>
                          <w:t xml:space="preserve">2. Identyfikacja warunków wygranej interesariuszy </w:t>
                        </w:r>
                      </w:p>
                    </w:txbxContent>
                  </v:textbox>
                </v:shape>
                <v:shape id="Text Box 6" o:spid="_x0000_s1668" type="#_x0000_t202" style="position:absolute;left:23294;top:2629;width:11303;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" filled="f" fillcolor="#4472c4 [3204]" stroked="f" strokecolor="black [3213]">
                  <v:shadow color="#e7e6e6 [3214]"/>
                  <v:textbox inset="0,0,0,0">
                    <w:txbxContent>
                      <w:p w14:paraId="6739E043" w14:textId="77777777" w:rsidR="0082527D" w:rsidRDefault="0082527D" w:rsidP="006201E4">
                        <w:pPr>
                          <w:ind w:left="284" w:hanging="312"/>
                          <w:textAlignment w:val="baseline"/>
                        </w:pPr>
                        <w:r>
                          <w:rPr>
                            <w:rFonts w:ascii="Calibri" w:hAnsi="Calibri" w:cs="Calibri"/>
                            <w:color w:val="000000"/>
                            <w:kern w:val="24"/>
                            <w:sz w:val="16"/>
                            <w:szCs w:val="16"/>
                          </w:rPr>
                          <w:t>3a. Pogodzenie warunków wygranej wielu stron</w:t>
                        </w:r>
                      </w:p>
                    </w:txbxContent>
                  </v:textbox>
                </v:shape>
                <v:shape id="Text Box 6" o:spid="_x0000_s1669" type="#_x0000_t202" style="position:absolute;left:21455;top:5922;width:11777;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" filled="f" fillcolor="#4472c4 [3204]" stroked="f" strokecolor="black [3213]">
                  <v:shadow color="#e7e6e6 [3214]"/>
                  <v:textbox>
                    <w:txbxContent>
                      <w:p w14:paraId="44266FAB" w14:textId="77777777" w:rsidR="0082527D" w:rsidRDefault="0082527D" w:rsidP="006201E4">
                        <w:pPr>
                          <w:ind w:left="142" w:hanging="142"/>
                          <w:textAlignment w:val="baseline"/>
                        </w:pPr>
                        <w:r>
                          <w:rPr>
                            <w:rFonts w:ascii="Calibri" w:hAnsi="Calibri" w:cs="Calibri"/>
                            <w:color w:val="000000"/>
                            <w:kern w:val="24"/>
                            <w:sz w:val="16"/>
                            <w:szCs w:val="16"/>
                          </w:rPr>
                          <w:t xml:space="preserve">3b. Ustalenie celów, ograniczeń i alternatyw </w:t>
                        </w:r>
                      </w:p>
                    </w:txbxContent>
                  </v:textbox>
                </v:shape>
                <v:shape id="Text Box 6" o:spid="_x0000_s1670" type="#_x0000_t202" style="position:absolute;left:21914;top:11749;width:12510;height: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" filled="f" fillcolor="#4472c4 [3204]" stroked="f" strokecolor="black [3213]">
                  <v:shadow color="#e7e6e6 [3214]"/>
                  <v:textbox>
                    <w:txbxContent>
                      <w:p w14:paraId="6283BC8E" w14:textId="77777777" w:rsidR="0082527D" w:rsidRDefault="0082527D" w:rsidP="006201E4">
                        <w:pPr>
                          <w:ind w:left="142" w:hanging="142"/>
                          <w:textAlignment w:val="baseline"/>
                        </w:pPr>
                        <w:r>
                          <w:rPr>
                            <w:rFonts w:ascii="Calibri" w:hAnsi="Calibri" w:cs="Calibri"/>
                            <w:color w:val="000000"/>
                            <w:kern w:val="24"/>
                            <w:sz w:val="16"/>
                            <w:szCs w:val="16"/>
                          </w:rPr>
                          <w:t>4. Ocena alternatyw dla produktu i procesu</w:t>
                        </w:r>
                      </w:p>
                    </w:txbxContent>
                  </v:textbox>
                </v:shape>
                <v:shape id="Text Box 6" o:spid="_x0000_s1671" type="#_x0000_t202" style="position:absolute;left:8270;top:17566;width:17219;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" filled="f" fillcolor="#4472c4 [3204]" stroked="f" strokecolor="black [3213]">
                  <v:shadow color="#e7e6e6 [3214]"/>
                  <v:textbox>
                    <w:txbxContent>
                      <w:p w14:paraId="6664831D" w14:textId="77777777" w:rsidR="0082527D" w:rsidRDefault="0082527D" w:rsidP="006201E4">
                        <w:pPr>
                          <w:ind w:left="142" w:hanging="142"/>
                          <w:textAlignment w:val="baseline"/>
                        </w:pPr>
                        <w:r>
                          <w:rPr>
                            <w:rFonts w:ascii="Calibri" w:hAnsi="Calibri" w:cs="Calibri"/>
                            <w:color w:val="000000"/>
                            <w:kern w:val="24"/>
                            <w:sz w:val="16"/>
                            <w:szCs w:val="16"/>
                          </w:rPr>
                          <w:t>5. Definiowanie produktu i procesu</w:t>
                        </w:r>
                      </w:p>
                    </w:txbxContent>
                  </v:textbox>
                </v:shape>
                <v:shape id="Text Box 6" o:spid="_x0000_s1672" type="#_x0000_t202" style="position:absolute;left:880;top:14558;width:11226;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" filled="f" fillcolor="#4472c4 [3204]" stroked="f" strokecolor="black [3213]">
                  <v:shadow color="#e7e6e6 [3214]"/>
                  <v:textbox>
                    <w:txbxContent>
                      <w:p w14:paraId="566DA244" w14:textId="77777777" w:rsidR="0082527D" w:rsidRDefault="0082527D" w:rsidP="006201E4">
                        <w:pPr>
                          <w:ind w:left="142" w:hanging="142"/>
                          <w:textAlignment w:val="baseline"/>
                        </w:pPr>
                        <w:r>
                          <w:rPr>
                            <w:rFonts w:ascii="Calibri" w:hAnsi="Calibri" w:cs="Calibri"/>
                            <w:color w:val="000000"/>
                            <w:kern w:val="24"/>
                            <w:sz w:val="16"/>
                            <w:szCs w:val="16"/>
                          </w:rPr>
                          <w:t>6. Walidacja produktu i procesu</w:t>
                        </w:r>
                      </w:p>
                    </w:txbxContent>
                  </v:textbox>
                </v:shape>
                <v:shape id="Text Box 6" o:spid="_x0000_s1673" type="#_x0000_t202" style="position:absolute;left:318;top:11034;width:1122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" filled="f" fillcolor="#4472c4 [3204]" stroked="f" strokecolor="black [3213]">
                  <v:shadow color="#e7e6e6 [3214]"/>
                  <v:textbox>
                    <w:txbxContent>
                      <w:p w14:paraId="0C6A8EFA" w14:textId="77777777" w:rsidR="0082527D" w:rsidRDefault="0082527D" w:rsidP="006201E4">
                        <w:pPr>
                          <w:ind w:left="142" w:hanging="142"/>
                          <w:textAlignment w:val="baseline"/>
                        </w:pPr>
                        <w:r>
                          <w:rPr>
                            <w:rFonts w:ascii="Calibri" w:hAnsi="Calibri" w:cs="Calibri"/>
                            <w:color w:val="000000"/>
                            <w:kern w:val="24"/>
                            <w:sz w:val="16"/>
                            <w:szCs w:val="16"/>
                          </w:rPr>
                          <w:t>7. Przegląd i wysłanie</w:t>
                        </w:r>
                      </w:p>
                    </w:txbxContent>
                  </v:textbox>
                </v:shape>
                <w10:anchorlock/>
              </v:group>
            </w:pict>
          </mc:Fallback>
        </mc:AlternateContent>
      </w:r>
    </w:p>
    <w:p w14:paraId="6F9C9333" w14:textId="55A942A8" w:rsidR="00DC5A5D" w:rsidRPr="00001019" w:rsidRDefault="008C16D7" w:rsidP="00116675">
      <w:pPr>
        <w:pStyle w:val="Podpispodrysunkiem"/>
      </w:pPr>
      <w:bookmarkStart w:id="339" w:name="_Ref15055964"/>
      <w:r>
        <w:t>Rys. </w:t>
      </w:r>
      <w:fldSimple w:instr=" SEQ Rys. \* ARABIC ">
        <w:r w:rsidR="001D0D9B">
          <w:rPr>
            <w:noProof/>
          </w:rPr>
          <w:t>37</w:t>
        </w:r>
      </w:fldSimple>
      <w:bookmarkEnd w:id="339"/>
      <w:r w:rsidR="00DC5A5D" w:rsidRPr="00001019">
        <w:t>. Spiralny model WinWin</w:t>
      </w:r>
    </w:p>
    <w:p w14:paraId="64C7F7F2" w14:textId="77777777" w:rsidR="00DC5A5D" w:rsidRPr="00001019" w:rsidRDefault="00DC5A5D" w:rsidP="006201E4">
      <w:pPr>
        <w:pStyle w:val="Wcicienormalne"/>
      </w:pPr>
      <w:r w:rsidRPr="00001019">
        <w:t>Tym sposobem model WinWin zmniejsza ryzyko zarówno wykonawcy, jak i pozostałych interesariuszy projektu.</w:t>
      </w:r>
    </w:p>
    <w:p w14:paraId="667FF8D2" w14:textId="77777777" w:rsidR="00DC5A5D" w:rsidRPr="00001019" w:rsidRDefault="00DC5A5D" w:rsidP="008D02FF">
      <w:pPr>
        <w:pStyle w:val="Nagwek3"/>
      </w:pPr>
      <w:bookmarkStart w:id="340" w:name="_Toc29749321"/>
      <w:bookmarkStart w:id="341" w:name="_Ref34313488"/>
      <w:bookmarkStart w:id="342" w:name="_Ref34313534"/>
      <w:bookmarkStart w:id="343" w:name="_Toc34547004"/>
      <w:r w:rsidRPr="00001019">
        <w:t>Model V</w:t>
      </w:r>
      <w:bookmarkEnd w:id="340"/>
      <w:bookmarkEnd w:id="341"/>
      <w:bookmarkEnd w:id="342"/>
      <w:bookmarkEnd w:id="343"/>
    </w:p>
    <w:p w14:paraId="56797E6F" w14:textId="063C72A0" w:rsidR="00DC5A5D" w:rsidRPr="00001019" w:rsidRDefault="00DC5A5D" w:rsidP="006201E4">
      <w:pPr>
        <w:pStyle w:val="Wcicienormalne"/>
      </w:pPr>
      <w:r w:rsidRPr="00001019">
        <w:t xml:space="preserve">Model V łączy ze sobą odpowiednie etapy (aktywności) procesu wytwarzania oprogramowania i etapy (poziomy) procesu testowania. Po raz pierwszy został przedstawiony przez Paula Rooka w 1986 roku </w:t>
      </w:r>
      <w:sdt>
        <w:sdtPr>
          <w:id w:val="1330249450"/>
          <w:citation/>
        </w:sdtPr>
        <w:sdtContent>
          <w:r w:rsidRPr="00001019">
            <w:fldChar w:fldCharType="begin"/>
          </w:r>
          <w:r w:rsidRPr="00001019">
            <w:instrText xml:space="preserve"> CITATION Roo86 \l 1045 </w:instrText>
          </w:r>
          <w:r w:rsidRPr="00001019">
            <w:fldChar w:fldCharType="separate"/>
          </w:r>
          <w:r w:rsidR="001D0D9B" w:rsidRPr="001D0D9B">
            <w:rPr>
              <w:noProof/>
            </w:rPr>
            <w:t>[70]</w:t>
          </w:r>
          <w:r w:rsidRPr="00001019">
            <w:fldChar w:fldCharType="end"/>
          </w:r>
        </w:sdtContent>
      </w:sdt>
      <w:r w:rsidRPr="00001019">
        <w:t>.</w:t>
      </w:r>
    </w:p>
    <w:p w14:paraId="0DF4429E" w14:textId="77777777" w:rsidR="00DC5A5D" w:rsidRPr="00001019" w:rsidRDefault="00DC5A5D" w:rsidP="00E53D6D">
      <w:pPr>
        <w:pStyle w:val="Figure"/>
      </w:pPr>
      <w:r w:rsidRPr="00001019">
        <w:rPr>
          <w:noProof/>
        </w:rPr>
        <mc:AlternateContent>
          <mc:Choice Requires="wpc">
            <w:drawing>
              <wp:inline distT="0" distB="0" distL="0" distR="0" wp14:anchorId="0E3CFE4F" wp14:editId="00E96546">
                <wp:extent cx="4410274" cy="2219325"/>
                <wp:effectExtent l="0" t="0" r="9525" b="9525"/>
                <wp:docPr id="15005" name="Kanwa 150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336" name="Grupa 14336"/>
                        <wpg:cNvGrpSpPr/>
                        <wpg:grpSpPr>
                          <a:xfrm>
                            <a:off x="2569840" y="353262"/>
                            <a:ext cx="940026" cy="1733683"/>
                            <a:chOff x="2213580" y="382950"/>
                            <a:chExt cx="940026" cy="1733683"/>
                          </a:xfrm>
                        </wpg:grpSpPr>
                        <wps:wsp>
                          <wps:cNvPr id="14372" name="Łącznik prosty 14372"/>
                          <wps:cNvCnPr/>
                          <wps:spPr>
                            <a:xfrm flipH="1">
                              <a:off x="2213580" y="382950"/>
                              <a:ext cx="940026" cy="1733683"/>
                            </a:xfrm>
                            <a:prstGeom prst="line">
                              <a:avLst/>
                            </a:prstGeom>
                          </wps:spPr>
                          <wps:style>
                            <a:lnRef idx="1">
                              <a:schemeClr val="dk1"/>
                            </a:lnRef>
                            <a:fillRef idx="0">
                              <a:schemeClr val="dk1"/>
                            </a:fillRef>
                            <a:effectRef idx="0">
                              <a:schemeClr val="dk1"/>
                            </a:effectRef>
                            <a:fontRef idx="minor">
                              <a:schemeClr val="tx1"/>
                            </a:fontRef>
                          </wps:style>
                          <wps:bodyPr/>
                        </wps:wsp>
                        <wps:wsp>
                          <wps:cNvPr id="14848" name="Trójkąt równoramienny 14848"/>
                          <wps:cNvSpPr/>
                          <wps:spPr>
                            <a:xfrm rot="1989288">
                              <a:off x="2415605" y="1647928"/>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49" name="Trójkąt równoramienny 14849"/>
                          <wps:cNvSpPr/>
                          <wps:spPr>
                            <a:xfrm rot="1989288">
                              <a:off x="2722078" y="1079893"/>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0" name="Trójkąt równoramienny 14850"/>
                          <wps:cNvSpPr/>
                          <wps:spPr>
                            <a:xfrm rot="1989288">
                              <a:off x="3043626" y="482016"/>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wgp>
                        <wpg:cNvPr id="14851" name="Grupa 14851"/>
                        <wpg:cNvGrpSpPr/>
                        <wpg:grpSpPr>
                          <a:xfrm>
                            <a:off x="915905" y="114206"/>
                            <a:ext cx="909364" cy="1972739"/>
                            <a:chOff x="1313728" y="143894"/>
                            <a:chExt cx="909364" cy="1972739"/>
                          </a:xfrm>
                        </wpg:grpSpPr>
                        <wps:wsp>
                          <wps:cNvPr id="14852" name="Łącznik prosty 14852"/>
                          <wps:cNvCnPr/>
                          <wps:spPr>
                            <a:xfrm>
                              <a:off x="1313728" y="143894"/>
                              <a:ext cx="909364" cy="1972739"/>
                            </a:xfrm>
                            <a:prstGeom prst="line">
                              <a:avLst/>
                            </a:prstGeom>
                          </wps:spPr>
                          <wps:style>
                            <a:lnRef idx="1">
                              <a:schemeClr val="dk1"/>
                            </a:lnRef>
                            <a:fillRef idx="0">
                              <a:schemeClr val="dk1"/>
                            </a:fillRef>
                            <a:effectRef idx="0">
                              <a:schemeClr val="dk1"/>
                            </a:effectRef>
                            <a:fontRef idx="minor">
                              <a:schemeClr val="tx1"/>
                            </a:fontRef>
                          </wps:style>
                          <wps:bodyPr/>
                        </wps:wsp>
                        <wps:wsp>
                          <wps:cNvPr id="14853" name="Trójkąt równoramienny 14853"/>
                          <wps:cNvSpPr/>
                          <wps:spPr>
                            <a:xfrm rot="9002355">
                              <a:off x="1457886" y="487345"/>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4" name="Trójkąt równoramienny 14854"/>
                          <wps:cNvSpPr/>
                          <wps:spPr>
                            <a:xfrm rot="9002355">
                              <a:off x="1729191" y="1080198"/>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5" name="Trójkąt równoramienny 14855"/>
                          <wps:cNvSpPr/>
                          <wps:spPr>
                            <a:xfrm rot="9002355">
                              <a:off x="1989640" y="1647928"/>
                              <a:ext cx="65314" cy="85411"/>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4856" name="Prostokąt 14856"/>
                        <wps:cNvSpPr/>
                        <wps:spPr>
                          <a:xfrm>
                            <a:off x="465172" y="63546"/>
                            <a:ext cx="1040400" cy="320400"/>
                          </a:xfrm>
                          <a:prstGeom prst="rect">
                            <a:avLst/>
                          </a:prstGeom>
                        </wps:spPr>
                        <wps:style>
                          <a:lnRef idx="2">
                            <a:schemeClr val="dk1"/>
                          </a:lnRef>
                          <a:fillRef idx="1">
                            <a:schemeClr val="lt1"/>
                          </a:fillRef>
                          <a:effectRef idx="0">
                            <a:schemeClr val="dk1"/>
                          </a:effectRef>
                          <a:fontRef idx="minor">
                            <a:schemeClr val="dk1"/>
                          </a:fontRef>
                        </wps:style>
                        <wps:txbx>
                          <w:txbxContent>
                            <w:p w14:paraId="4BADEE0A"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Analiza wymagań</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857" name="Prostokąt 14857"/>
                        <wps:cNvSpPr/>
                        <wps:spPr>
                          <a:xfrm>
                            <a:off x="649122" y="665162"/>
                            <a:ext cx="1040400" cy="320400"/>
                          </a:xfrm>
                          <a:prstGeom prst="rect">
                            <a:avLst/>
                          </a:prstGeom>
                        </wps:spPr>
                        <wps:style>
                          <a:lnRef idx="2">
                            <a:schemeClr val="dk1"/>
                          </a:lnRef>
                          <a:fillRef idx="1">
                            <a:schemeClr val="lt1"/>
                          </a:fillRef>
                          <a:effectRef idx="0">
                            <a:schemeClr val="dk1"/>
                          </a:effectRef>
                          <a:fontRef idx="minor">
                            <a:schemeClr val="dk1"/>
                          </a:fontRef>
                        </wps:style>
                        <wps:txbx>
                          <w:txbxContent>
                            <w:p w14:paraId="76AEA82E" w14:textId="77777777" w:rsidR="0082527D" w:rsidRPr="004A57D5" w:rsidRDefault="0082527D" w:rsidP="006201E4">
                              <w:pPr>
                                <w:spacing w:line="245" w:lineRule="auto"/>
                                <w:ind w:left="11" w:hanging="11"/>
                                <w:jc w:val="center"/>
                                <w:rPr>
                                  <w:rFonts w:ascii="Arial" w:hAnsi="Arial" w:cs="Arial"/>
                                  <w:sz w:val="16"/>
                                  <w:szCs w:val="16"/>
                                </w:rPr>
                              </w:pPr>
                              <w:r>
                                <w:rPr>
                                  <w:rFonts w:ascii="Arial" w:hAnsi="Arial" w:cs="Arial"/>
                                  <w:sz w:val="16"/>
                                  <w:szCs w:val="16"/>
                                </w:rPr>
                                <w:t>Projektowanie systemowe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858" name="Prostokąt 14858"/>
                        <wps:cNvSpPr/>
                        <wps:spPr>
                          <a:xfrm>
                            <a:off x="856450" y="1252262"/>
                            <a:ext cx="1040400" cy="320400"/>
                          </a:xfrm>
                          <a:prstGeom prst="rect">
                            <a:avLst/>
                          </a:prstGeom>
                        </wps:spPr>
                        <wps:style>
                          <a:lnRef idx="2">
                            <a:schemeClr val="dk1"/>
                          </a:lnRef>
                          <a:fillRef idx="1">
                            <a:schemeClr val="lt1"/>
                          </a:fillRef>
                          <a:effectRef idx="0">
                            <a:schemeClr val="dk1"/>
                          </a:effectRef>
                          <a:fontRef idx="minor">
                            <a:schemeClr val="dk1"/>
                          </a:fontRef>
                        </wps:style>
                        <wps:txbx>
                          <w:txbxContent>
                            <w:p w14:paraId="5A440E9B"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Projekt</w:t>
                              </w:r>
                              <w:r>
                                <w:rPr>
                                  <w:rFonts w:ascii="Arial" w:hAnsi="Arial" w:cs="Arial"/>
                                  <w:sz w:val="16"/>
                                  <w:szCs w:val="16"/>
                                </w:rPr>
                                <w:t>owanie</w:t>
                              </w:r>
                              <w:r w:rsidRPr="004A57D5">
                                <w:rPr>
                                  <w:rFonts w:ascii="Arial" w:hAnsi="Arial" w:cs="Arial"/>
                                  <w:sz w:val="16"/>
                                  <w:szCs w:val="16"/>
                                </w:rPr>
                                <w:t xml:space="preserve"> szczegółow</w:t>
                              </w:r>
                              <w:r>
                                <w:rPr>
                                  <w:rFonts w:ascii="Arial" w:hAnsi="Arial" w:cs="Arial"/>
                                  <w:sz w:val="16"/>
                                  <w:szCs w:val="16"/>
                                </w:rPr>
                                <w:t>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859" name="Prostokąt 14859"/>
                        <wps:cNvSpPr/>
                        <wps:spPr>
                          <a:xfrm>
                            <a:off x="3153583" y="63546"/>
                            <a:ext cx="1041125" cy="319404"/>
                          </a:xfrm>
                          <a:prstGeom prst="rect">
                            <a:avLst/>
                          </a:prstGeom>
                        </wps:spPr>
                        <wps:style>
                          <a:lnRef idx="2">
                            <a:schemeClr val="dk1"/>
                          </a:lnRef>
                          <a:fillRef idx="1">
                            <a:schemeClr val="lt1"/>
                          </a:fillRef>
                          <a:effectRef idx="0">
                            <a:schemeClr val="dk1"/>
                          </a:effectRef>
                          <a:fontRef idx="minor">
                            <a:schemeClr val="dk1"/>
                          </a:fontRef>
                        </wps:style>
                        <wps:txbx>
                          <w:txbxContent>
                            <w:p w14:paraId="616F2B09"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akceptacyjne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903" name="Prostokąt 14903"/>
                        <wps:cNvSpPr/>
                        <wps:spPr>
                          <a:xfrm>
                            <a:off x="2897130" y="664840"/>
                            <a:ext cx="1041125" cy="319404"/>
                          </a:xfrm>
                          <a:prstGeom prst="rect">
                            <a:avLst/>
                          </a:prstGeom>
                        </wps:spPr>
                        <wps:style>
                          <a:lnRef idx="2">
                            <a:schemeClr val="dk1"/>
                          </a:lnRef>
                          <a:fillRef idx="1">
                            <a:schemeClr val="lt1"/>
                          </a:fillRef>
                          <a:effectRef idx="0">
                            <a:schemeClr val="dk1"/>
                          </a:effectRef>
                          <a:fontRef idx="minor">
                            <a:schemeClr val="dk1"/>
                          </a:fontRef>
                        </wps:style>
                        <wps:txbx>
                          <w:txbxContent>
                            <w:p w14:paraId="3654257F"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systemowe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904" name="Prostokąt 14904"/>
                        <wps:cNvSpPr/>
                        <wps:spPr>
                          <a:xfrm>
                            <a:off x="1070011" y="1797229"/>
                            <a:ext cx="1100945" cy="319404"/>
                          </a:xfrm>
                          <a:prstGeom prst="rect">
                            <a:avLst/>
                          </a:prstGeom>
                        </wps:spPr>
                        <wps:style>
                          <a:lnRef idx="2">
                            <a:schemeClr val="dk1"/>
                          </a:lnRef>
                          <a:fillRef idx="1">
                            <a:schemeClr val="lt1"/>
                          </a:fillRef>
                          <a:effectRef idx="0">
                            <a:schemeClr val="dk1"/>
                          </a:effectRef>
                          <a:fontRef idx="minor">
                            <a:schemeClr val="dk1"/>
                          </a:fontRef>
                        </wps:style>
                        <wps:txbx>
                          <w:txbxContent>
                            <w:p w14:paraId="108700E1"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Kodowanie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905" name="Łącznik prosty 14905"/>
                        <wps:cNvCnPr/>
                        <wps:spPr>
                          <a:xfrm flipV="1">
                            <a:off x="1505572" y="223248"/>
                            <a:ext cx="1648011" cy="498"/>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4906" name="Łącznik prosty 14906"/>
                        <wps:cNvCnPr/>
                        <wps:spPr>
                          <a:xfrm flipV="1">
                            <a:off x="1689522" y="824542"/>
                            <a:ext cx="1207608" cy="820"/>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4907" name="Łącznik prosty 14907"/>
                        <wps:cNvCnPr/>
                        <wps:spPr>
                          <a:xfrm flipV="1">
                            <a:off x="1896850" y="1412398"/>
                            <a:ext cx="722871" cy="64"/>
                          </a:xfrm>
                          <a:prstGeom prst="line">
                            <a:avLst/>
                          </a:prstGeom>
                          <a:ln>
                            <a:prstDash val="dash"/>
                          </a:ln>
                        </wps:spPr>
                        <wps:style>
                          <a:lnRef idx="1">
                            <a:schemeClr val="dk1"/>
                          </a:lnRef>
                          <a:fillRef idx="0">
                            <a:schemeClr val="dk1"/>
                          </a:fillRef>
                          <a:effectRef idx="0">
                            <a:schemeClr val="dk1"/>
                          </a:effectRef>
                          <a:fontRef idx="minor">
                            <a:schemeClr val="tx1"/>
                          </a:fontRef>
                        </wps:style>
                        <wps:bodyPr/>
                      </wps:wsp>
                      <wps:wsp>
                        <wps:cNvPr id="14908" name="Prostokąt 14908"/>
                        <wps:cNvSpPr/>
                        <wps:spPr>
                          <a:xfrm>
                            <a:off x="2619721" y="1252696"/>
                            <a:ext cx="1118763" cy="319404"/>
                          </a:xfrm>
                          <a:prstGeom prst="rect">
                            <a:avLst/>
                          </a:prstGeom>
                        </wps:spPr>
                        <wps:style>
                          <a:lnRef idx="2">
                            <a:schemeClr val="dk1"/>
                          </a:lnRef>
                          <a:fillRef idx="1">
                            <a:schemeClr val="lt1"/>
                          </a:fillRef>
                          <a:effectRef idx="0">
                            <a:schemeClr val="dk1"/>
                          </a:effectRef>
                          <a:fontRef idx="minor">
                            <a:schemeClr val="dk1"/>
                          </a:fontRef>
                        </wps:style>
                        <wps:txbx>
                          <w:txbxContent>
                            <w:p w14:paraId="0293DD03"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integracyjne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909" name="Prostokąt 14909"/>
                        <wps:cNvSpPr/>
                        <wps:spPr>
                          <a:xfrm>
                            <a:off x="2421022" y="1797229"/>
                            <a:ext cx="971399" cy="319141"/>
                          </a:xfrm>
                          <a:prstGeom prst="rect">
                            <a:avLst/>
                          </a:prstGeom>
                        </wps:spPr>
                        <wps:style>
                          <a:lnRef idx="2">
                            <a:schemeClr val="dk1"/>
                          </a:lnRef>
                          <a:fillRef idx="1">
                            <a:schemeClr val="lt1"/>
                          </a:fillRef>
                          <a:effectRef idx="0">
                            <a:schemeClr val="dk1"/>
                          </a:effectRef>
                          <a:fontRef idx="minor">
                            <a:schemeClr val="dk1"/>
                          </a:fontRef>
                        </wps:style>
                        <wps:txbx>
                          <w:txbxContent>
                            <w:p w14:paraId="754D852B"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jednostkowe</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4910" name="Pole tekstowe 14910"/>
                        <wps:cNvSpPr txBox="1"/>
                        <wps:spPr>
                          <a:xfrm>
                            <a:off x="1995055" y="1252696"/>
                            <a:ext cx="552202" cy="136717"/>
                          </a:xfrm>
                          <a:prstGeom prst="rect">
                            <a:avLst/>
                          </a:prstGeom>
                          <a:noFill/>
                          <a:ln w="6350">
                            <a:noFill/>
                          </a:ln>
                        </wps:spPr>
                        <wps:txbx>
                          <w:txbxContent>
                            <w:p w14:paraId="60BE10AE"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weryfikacja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11" name="Pole tekstowe 14911"/>
                        <wps:cNvSpPr txBox="1"/>
                        <wps:spPr>
                          <a:xfrm>
                            <a:off x="1995055" y="647054"/>
                            <a:ext cx="552202" cy="136717"/>
                          </a:xfrm>
                          <a:prstGeom prst="rect">
                            <a:avLst/>
                          </a:prstGeom>
                          <a:noFill/>
                          <a:ln w="6350">
                            <a:noFill/>
                          </a:ln>
                        </wps:spPr>
                        <wps:txbx>
                          <w:txbxContent>
                            <w:p w14:paraId="763A8F97"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weryfikacja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29" name="Pole tekstowe 14929"/>
                        <wps:cNvSpPr txBox="1"/>
                        <wps:spPr>
                          <a:xfrm>
                            <a:off x="1995055" y="47350"/>
                            <a:ext cx="552202" cy="136717"/>
                          </a:xfrm>
                          <a:prstGeom prst="rect">
                            <a:avLst/>
                          </a:prstGeom>
                          <a:noFill/>
                          <a:ln w="6350">
                            <a:noFill/>
                          </a:ln>
                        </wps:spPr>
                        <wps:txbx>
                          <w:txbxContent>
                            <w:p w14:paraId="0065A15B"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w:t>
                              </w:r>
                              <w:r>
                                <w:rPr>
                                  <w:rFonts w:ascii="Arial" w:hAnsi="Arial" w:cs="Arial"/>
                                  <w:sz w:val="16"/>
                                  <w:szCs w:val="16"/>
                                </w:rPr>
                                <w:t>alid</w:t>
                              </w:r>
                              <w:r w:rsidRPr="000C4EC7">
                                <w:rPr>
                                  <w:rFonts w:ascii="Arial" w:hAnsi="Arial" w:cs="Arial"/>
                                  <w:sz w:val="16"/>
                                  <w:szCs w:val="16"/>
                                </w:rPr>
                                <w:t>acja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0" name="Trójkąt równoramienny 14930"/>
                        <wps:cNvSpPr/>
                        <wps:spPr>
                          <a:xfrm rot="16200000">
                            <a:off x="2226625" y="172192"/>
                            <a:ext cx="71252" cy="121693"/>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1" name="Trójkąt równoramienny 14931"/>
                        <wps:cNvSpPr/>
                        <wps:spPr>
                          <a:xfrm rot="16200000">
                            <a:off x="2226625" y="771896"/>
                            <a:ext cx="71252" cy="121693"/>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32" name="Trójkąt równoramienny 14932"/>
                        <wps:cNvSpPr/>
                        <wps:spPr>
                          <a:xfrm rot="16200000">
                            <a:off x="2226625" y="1359725"/>
                            <a:ext cx="71252" cy="121693"/>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Łącznik prosty ze strzałką 101"/>
                        <wps:cNvCnPr>
                          <a:stCxn id="14904" idx="3"/>
                          <a:endCxn id="14909" idx="1"/>
                        </wps:cNvCnPr>
                        <wps:spPr>
                          <a:xfrm flipV="1">
                            <a:off x="2170858" y="1956800"/>
                            <a:ext cx="250055" cy="131"/>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E3CFE4F" id="Kanwa 15005" o:spid="_x0000_s1674" editas="canvas" style="width:347.25pt;height:174.75pt;mso-position-horizontal-relative:char;mso-position-vertical-relative:line" coordsize="44100,22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">
                <v:shape id="_x0000_s1675" type="#_x0000_t75" style="position:absolute;width:44100;height:22193;visibility:visible;mso-wrap-style:square" filled="t">
                  <v:fill o:detectmouseclick="t"/>
                  <v:path o:connecttype="none"/>
                </v:shape>
                <v:group id="Grupa 14336" o:spid="_x0000_s1676" style="position:absolute;left:25698;top:3532;width:9400;height:17337" coordorigin="22135,3829" coordsize="9400,17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">
                  <v:line id="Łącznik prosty 14372" o:spid="_x0000_s1677" style="position:absolute;flip:x;visibility:visible;mso-wrap-style:square" from="22135,3829" to="31536,2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" strokecolor="black [3200]" strokeweight=".5pt">
                    <v:stroke joinstyle="miter"/>
                  </v:line>
                  <v:shape id="Trójkąt równoramienny 14848" o:spid="_x0000_s1678" type="#_x0000_t5" style="position:absolute;left:24156;top:16479;width:653;height:854;rotation:21728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" fillcolor="black [3200]" strokecolor="black [1600]" strokeweight="1pt"/>
                  <v:shape id="Trójkąt równoramienny 14849" o:spid="_x0000_s1679" type="#_x0000_t5" style="position:absolute;left:27220;top:10798;width:653;height:855;rotation:21728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" fillcolor="black [3200]" strokecolor="black [1600]" strokeweight="1pt"/>
                  <v:shape id="Trójkąt równoramienny 14850" o:spid="_x0000_s1680" type="#_x0000_t5" style="position:absolute;left:30436;top:4820;width:653;height:854;rotation:21728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" fillcolor="black [3200]" strokecolor="black [1600]" strokeweight="1pt"/>
                </v:group>
                <v:group id="Grupa 14851" o:spid="_x0000_s1681" style="position:absolute;left:9159;top:1142;width:9093;height:19727" coordorigin="13137,1438" coordsize="9093,1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">
                  <v:line id="Łącznik prosty 14852" o:spid="_x0000_s1682" style="position:absolute;visibility:visible;mso-wrap-style:square" from="13137,1438" to="22230,2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" strokecolor="black [3200]" strokeweight=".5pt">
                    <v:stroke joinstyle="miter"/>
                  </v:line>
                  <v:shape id="Trójkąt równoramienny 14853" o:spid="_x0000_s1683" type="#_x0000_t5" style="position:absolute;left:14578;top:4873;width:654;height:854;rotation:98329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" fillcolor="black [3200]" strokecolor="black [1600]" strokeweight="1pt"/>
                  <v:shape id="Trójkąt równoramienny 14854" o:spid="_x0000_s1684" type="#_x0000_t5" style="position:absolute;left:17291;top:10801;width:654;height:855;rotation:98329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" fillcolor="black [3200]" strokecolor="black [1600]" strokeweight="1pt"/>
                  <v:shape id="Trójkąt równoramienny 14855" o:spid="_x0000_s1685" type="#_x0000_t5" style="position:absolute;left:19896;top:16479;width:653;height:854;rotation:98329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" fillcolor="black [3200]" strokecolor="black [1600]" strokeweight="1pt"/>
                </v:group>
                <v:rect id="Prostokąt 14856" o:spid="_x0000_s1686" style="position:absolute;left:4651;top:635;width:10404;height:3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" fillcolor="white [3201]" strokecolor="black [3200]" strokeweight="1pt">
                  <v:textbox inset="1mm,0,1mm,0">
                    <w:txbxContent>
                      <w:p w14:paraId="4BADEE0A"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Analiza wymagań</w:t>
                        </w:r>
                      </w:p>
                    </w:txbxContent>
                  </v:textbox>
                </v:rect>
                <v:rect id="Prostokąt 14857" o:spid="_x0000_s1687" style="position:absolute;left:6491;top:6651;width:10404;height:3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" fillcolor="white [3201]" strokecolor="black [3200]" strokeweight="1pt">
                  <v:textbox inset="1mm,0,1mm,0">
                    <w:txbxContent>
                      <w:p w14:paraId="76AEA82E" w14:textId="77777777" w:rsidR="0082527D" w:rsidRPr="004A57D5" w:rsidRDefault="0082527D" w:rsidP="006201E4">
                        <w:pPr>
                          <w:spacing w:line="245" w:lineRule="auto"/>
                          <w:ind w:left="11" w:hanging="11"/>
                          <w:jc w:val="center"/>
                          <w:rPr>
                            <w:rFonts w:ascii="Arial" w:hAnsi="Arial" w:cs="Arial"/>
                            <w:sz w:val="16"/>
                            <w:szCs w:val="16"/>
                          </w:rPr>
                        </w:pPr>
                        <w:r>
                          <w:rPr>
                            <w:rFonts w:ascii="Arial" w:hAnsi="Arial" w:cs="Arial"/>
                            <w:sz w:val="16"/>
                            <w:szCs w:val="16"/>
                          </w:rPr>
                          <w:t>Projektowanie systemowe</w:t>
                        </w:r>
                      </w:p>
                    </w:txbxContent>
                  </v:textbox>
                </v:rect>
                <v:rect id="Prostokąt 14858" o:spid="_x0000_s1688" style="position:absolute;left:8564;top:12522;width:10404;height:3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" fillcolor="white [3201]" strokecolor="black [3200]" strokeweight="1pt">
                  <v:textbox inset="1mm,0,1mm,0">
                    <w:txbxContent>
                      <w:p w14:paraId="5A440E9B"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Projekt</w:t>
                        </w:r>
                        <w:r>
                          <w:rPr>
                            <w:rFonts w:ascii="Arial" w:hAnsi="Arial" w:cs="Arial"/>
                            <w:sz w:val="16"/>
                            <w:szCs w:val="16"/>
                          </w:rPr>
                          <w:t>owanie</w:t>
                        </w:r>
                        <w:r w:rsidRPr="004A57D5">
                          <w:rPr>
                            <w:rFonts w:ascii="Arial" w:hAnsi="Arial" w:cs="Arial"/>
                            <w:sz w:val="16"/>
                            <w:szCs w:val="16"/>
                          </w:rPr>
                          <w:t xml:space="preserve"> szczegółow</w:t>
                        </w:r>
                        <w:r>
                          <w:rPr>
                            <w:rFonts w:ascii="Arial" w:hAnsi="Arial" w:cs="Arial"/>
                            <w:sz w:val="16"/>
                            <w:szCs w:val="16"/>
                          </w:rPr>
                          <w:t>e</w:t>
                        </w:r>
                      </w:p>
                    </w:txbxContent>
                  </v:textbox>
                </v:rect>
                <v:rect id="Prostokąt 14859" o:spid="_x0000_s1689" style="position:absolute;left:31535;top:635;width:10412;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" fillcolor="white [3201]" strokecolor="black [3200]" strokeweight="1pt">
                  <v:textbox inset="1mm,0,1mm,0">
                    <w:txbxContent>
                      <w:p w14:paraId="616F2B09"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akceptacyjne</w:t>
                        </w:r>
                      </w:p>
                    </w:txbxContent>
                  </v:textbox>
                </v:rect>
                <v:rect id="Prostokąt 14903" o:spid="_x0000_s1690" style="position:absolute;left:28971;top:6648;width:10411;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" fillcolor="white [3201]" strokecolor="black [3200]" strokeweight="1pt">
                  <v:textbox inset="1mm,0,1mm,0">
                    <w:txbxContent>
                      <w:p w14:paraId="3654257F"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systemowe</w:t>
                        </w:r>
                      </w:p>
                    </w:txbxContent>
                  </v:textbox>
                </v:rect>
                <v:rect id="Prostokąt 14904" o:spid="_x0000_s1691" style="position:absolute;left:10700;top:17972;width:11009;height:3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" fillcolor="white [3201]" strokecolor="black [3200]" strokeweight="1pt">
                  <v:textbox inset="1mm,0,1mm,0">
                    <w:txbxContent>
                      <w:p w14:paraId="108700E1"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Kodowanie</w:t>
                        </w:r>
                      </w:p>
                    </w:txbxContent>
                  </v:textbox>
                </v:rect>
                <v:line id="Łącznik prosty 14905" o:spid="_x0000_s1692" style="position:absolute;flip:y;visibility:visible;mso-wrap-style:square" from="15055,2232" to="31535,2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" strokecolor="black [3200]" strokeweight=".5pt">
                  <v:stroke dashstyle="dash" joinstyle="miter"/>
                </v:line>
                <v:line id="Łącznik prosty 14906" o:spid="_x0000_s1693" style="position:absolute;flip:y;visibility:visible;mso-wrap-style:square" from="16895,8245" to="28971,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" strokecolor="black [3200]" strokeweight=".5pt">
                  <v:stroke dashstyle="dash" joinstyle="miter"/>
                </v:line>
                <v:line id="Łącznik prosty 14907" o:spid="_x0000_s1694" style="position:absolute;flip:y;visibility:visible;mso-wrap-style:square" from="18968,14123" to="26197,14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" strokecolor="black [3200]" strokeweight=".5pt">
                  <v:stroke dashstyle="dash" joinstyle="miter"/>
                </v:line>
                <v:rect id="Prostokąt 14908" o:spid="_x0000_s1695" style="position:absolute;left:26197;top:12526;width:11187;height:3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" fillcolor="white [3201]" strokecolor="black [3200]" strokeweight="1pt">
                  <v:textbox inset="1mm,0,1mm,0">
                    <w:txbxContent>
                      <w:p w14:paraId="0293DD03"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integracyjne</w:t>
                        </w:r>
                      </w:p>
                    </w:txbxContent>
                  </v:textbox>
                </v:rect>
                <v:rect id="Prostokąt 14909" o:spid="_x0000_s1696" style="position:absolute;left:24210;top:17972;width:9714;height:3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" fillcolor="white [3201]" strokecolor="black [3200]" strokeweight="1pt">
                  <v:textbox inset="1mm,0,1mm,0">
                    <w:txbxContent>
                      <w:p w14:paraId="754D852B" w14:textId="77777777" w:rsidR="0082527D" w:rsidRPr="004A57D5" w:rsidRDefault="0082527D" w:rsidP="006201E4">
                        <w:pPr>
                          <w:spacing w:line="245" w:lineRule="auto"/>
                          <w:ind w:left="11" w:hanging="11"/>
                          <w:jc w:val="center"/>
                          <w:rPr>
                            <w:rFonts w:ascii="Arial" w:hAnsi="Arial" w:cs="Arial"/>
                            <w:sz w:val="16"/>
                            <w:szCs w:val="16"/>
                          </w:rPr>
                        </w:pPr>
                        <w:r w:rsidRPr="004A57D5">
                          <w:rPr>
                            <w:rFonts w:ascii="Arial" w:hAnsi="Arial" w:cs="Arial"/>
                            <w:sz w:val="16"/>
                            <w:szCs w:val="16"/>
                          </w:rPr>
                          <w:t>Testowanie jednostkowe</w:t>
                        </w:r>
                      </w:p>
                    </w:txbxContent>
                  </v:textbox>
                </v:rect>
                <v:shape id="Pole tekstowe 14910" o:spid="_x0000_s1697" type="#_x0000_t202" style="position:absolute;left:19950;top:12526;width:5522;height:1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" filled="f" stroked="f" strokeweight=".5pt">
                  <v:textbox inset="0,0,0,0">
                    <w:txbxContent>
                      <w:p w14:paraId="60BE10AE"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weryfikacja</w:t>
                        </w:r>
                      </w:p>
                    </w:txbxContent>
                  </v:textbox>
                </v:shape>
                <v:shape id="Pole tekstowe 14911" o:spid="_x0000_s1698" type="#_x0000_t202" style="position:absolute;left:19950;top:6470;width:5522;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" filled="f" stroked="f" strokeweight=".5pt">
                  <v:textbox inset="0,0,0,0">
                    <w:txbxContent>
                      <w:p w14:paraId="763A8F97"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weryfikacja</w:t>
                        </w:r>
                      </w:p>
                    </w:txbxContent>
                  </v:textbox>
                </v:shape>
                <v:shape id="Pole tekstowe 14929" o:spid="_x0000_s1699" type="#_x0000_t202" style="position:absolute;left:19950;top:473;width:5522;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" filled="f" stroked="f" strokeweight=".5pt">
                  <v:textbox inset="0,0,0,0">
                    <w:txbxContent>
                      <w:p w14:paraId="0065A15B" w14:textId="77777777" w:rsidR="0082527D" w:rsidRPr="000C4EC7" w:rsidRDefault="0082527D" w:rsidP="006201E4">
                        <w:pPr>
                          <w:jc w:val="center"/>
                          <w:rPr>
                            <w:rFonts w:ascii="Arial" w:hAnsi="Arial" w:cs="Arial"/>
                            <w:sz w:val="16"/>
                            <w:szCs w:val="16"/>
                          </w:rPr>
                        </w:pPr>
                        <w:r w:rsidRPr="000C4EC7">
                          <w:rPr>
                            <w:rFonts w:ascii="Arial" w:hAnsi="Arial" w:cs="Arial"/>
                            <w:sz w:val="16"/>
                            <w:szCs w:val="16"/>
                          </w:rPr>
                          <w:t>w</w:t>
                        </w:r>
                        <w:r>
                          <w:rPr>
                            <w:rFonts w:ascii="Arial" w:hAnsi="Arial" w:cs="Arial"/>
                            <w:sz w:val="16"/>
                            <w:szCs w:val="16"/>
                          </w:rPr>
                          <w:t>alid</w:t>
                        </w:r>
                        <w:r w:rsidRPr="000C4EC7">
                          <w:rPr>
                            <w:rFonts w:ascii="Arial" w:hAnsi="Arial" w:cs="Arial"/>
                            <w:sz w:val="16"/>
                            <w:szCs w:val="16"/>
                          </w:rPr>
                          <w:t>acja</w:t>
                        </w:r>
                      </w:p>
                    </w:txbxContent>
                  </v:textbox>
                </v:shape>
                <v:shape id="Trójkąt równoramienny 14930" o:spid="_x0000_s1700" type="#_x0000_t5" style="position:absolute;left:22266;top:1722;width:712;height:1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" fillcolor="black [3200]" strokecolor="black [1600]" strokeweight="1pt"/>
                <v:shape id="Trójkąt równoramienny 14931" o:spid="_x0000_s1701" type="#_x0000_t5" style="position:absolute;left:22266;top:7719;width:712;height:1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" fillcolor="black [3200]" strokecolor="black [1600]" strokeweight="1pt"/>
                <v:shape id="Trójkąt równoramienny 14932" o:spid="_x0000_s1702" type="#_x0000_t5" style="position:absolute;left:22266;top:13597;width:712;height:12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" fillcolor="black [3200]" strokecolor="black [1600]" strokeweight="1pt"/>
                <v:shape id="Łącznik prosty ze strzałką 101" o:spid="_x0000_s1703" type="#_x0000_t32" style="position:absolute;left:21708;top:19568;width:2501;height: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" strokecolor="black [3200]" strokeweight="1pt">
                  <v:stroke endarrow="block" joinstyle="miter"/>
                </v:shape>
                <w10:anchorlock/>
              </v:group>
            </w:pict>
          </mc:Fallback>
        </mc:AlternateContent>
      </w:r>
    </w:p>
    <w:p w14:paraId="6EAC5627" w14:textId="24128B74" w:rsidR="00DC5A5D" w:rsidRPr="00001019" w:rsidRDefault="008C16D7" w:rsidP="00116675">
      <w:pPr>
        <w:pStyle w:val="Podpispodrysunkiem"/>
      </w:pPr>
      <w:bookmarkStart w:id="344" w:name="_Ref26456302"/>
      <w:r>
        <w:t>Rys. </w:t>
      </w:r>
      <w:fldSimple w:instr=" SEQ Rys. \* ARABIC ">
        <w:r w:rsidR="001D0D9B">
          <w:rPr>
            <w:noProof/>
          </w:rPr>
          <w:t>38</w:t>
        </w:r>
      </w:fldSimple>
      <w:bookmarkEnd w:id="344"/>
      <w:r w:rsidR="00DC5A5D" w:rsidRPr="00001019">
        <w:t>. Uproszczony model V</w:t>
      </w:r>
    </w:p>
    <w:p w14:paraId="6471FD31" w14:textId="67CFE857" w:rsidR="00DC5A5D" w:rsidRDefault="00DC5A5D" w:rsidP="006201E4">
      <w:pPr>
        <w:pStyle w:val="Wcicienormalne"/>
      </w:pPr>
      <w:r w:rsidRPr="00001019">
        <w:t>Litera „V” ma symbolizować przebieg obu procesów (</w:t>
      </w:r>
      <w:r w:rsidRPr="00001019">
        <w:fldChar w:fldCharType="begin"/>
      </w:r>
      <w:r w:rsidRPr="00001019">
        <w:instrText xml:space="preserve"> REF  _Ref26456302 \* Lower \h </w:instrText>
      </w:r>
      <w:r w:rsidRPr="00001019">
        <w:fldChar w:fldCharType="separate"/>
      </w:r>
      <w:r w:rsidR="001D0D9B">
        <w:t>rys. </w:t>
      </w:r>
      <w:r w:rsidR="001D0D9B">
        <w:rPr>
          <w:noProof/>
        </w:rPr>
        <w:t>38</w:t>
      </w:r>
      <w:r w:rsidRPr="00001019">
        <w:fldChar w:fldCharType="end"/>
      </w:r>
      <w:r w:rsidRPr="00001019">
        <w:t xml:space="preserve">). Lewe ramię „V” reprezentuje aktywności twórcze – idąc od góry: analizę wymagań, projektowanie na </w:t>
      </w:r>
      <w:r w:rsidRPr="00001019">
        <w:lastRenderedPageBreak/>
        <w:t>poziomie systemowym, projektowanie szczegółowe i na samym dole kodowanie. Prawe, wznoszące ramię „V” reprezentuje poziomy testowania. Na samym dole testowanie jednostkowe (ściśle powiązane z kodowaniem), następnie testowanie integracyjne (skojarzone z projektowaniem szczegółowym), testowanie systemowe (skojarzone z projektowaniem systemowym), a na końcu testowanie akceptacyjne (które sprawdza spełnienie wymagań).</w:t>
      </w:r>
    </w:p>
    <w:p w14:paraId="4A146B88" w14:textId="4741D598" w:rsidR="00272231" w:rsidRPr="00001019" w:rsidRDefault="00272231" w:rsidP="00272231">
      <w:pPr>
        <w:pStyle w:val="Intitle"/>
      </w:pPr>
      <w:r>
        <w:t>Testowanie jednostkowe</w:t>
      </w:r>
    </w:p>
    <w:p w14:paraId="040B37B7" w14:textId="628B4A88" w:rsidR="00DC5A5D" w:rsidRPr="00001019" w:rsidRDefault="00DC5A5D" w:rsidP="006201E4">
      <w:pPr>
        <w:pStyle w:val="Wcicienormalne"/>
      </w:pPr>
      <w:r w:rsidRPr="00EF7F40">
        <w:rPr>
          <w:b/>
          <w:bCs/>
          <w:i/>
        </w:rPr>
        <w:t>Testowanie jednostkowe</w:t>
      </w:r>
      <w:r w:rsidRPr="00001019">
        <w:t xml:space="preserve"> ma na celu sprawdzenie, czy prawidłowo napisano kod określonej jednostki programowej (modułu, klasy, funkcji). Sprawdza się, czy wszystkie warunki wejściowe (zakresy wartości parametrów wejściowych, sytuacje wyjątkowe) zostały prawidłowo rozpoznane, oraz czy wyniki uzyskiwane przy spełnionych warunkach wejściowych są prawidłowe, a przy niespełnionych – reakcje są przewidywalne (</w:t>
      </w:r>
      <w:r w:rsidR="00EE5CE4">
        <w:t>np. </w:t>
      </w:r>
      <w:r w:rsidRPr="00001019">
        <w:t>czy program się nie zawiesza albo czy nie wyrzuca nieobsługiwanych wyjątków). Przy testowaniu można zarówno stosować metodę „czarnej skrzynki”, jak i „przejrzystej skrzynki”.</w:t>
      </w:r>
    </w:p>
    <w:p w14:paraId="3D652512" w14:textId="3F1B83EA" w:rsidR="00DC5A5D" w:rsidRPr="00001019" w:rsidRDefault="00DC5A5D" w:rsidP="006201E4">
      <w:pPr>
        <w:pStyle w:val="Wcicienormalne"/>
      </w:pPr>
      <w:r w:rsidRPr="00EF7F40">
        <w:rPr>
          <w:b/>
          <w:bCs/>
          <w:i/>
          <w:iCs w:val="0"/>
        </w:rPr>
        <w:t>Metoda</w:t>
      </w:r>
      <w:r w:rsidRPr="00EF7F40">
        <w:rPr>
          <w:b/>
          <w:bCs/>
        </w:rPr>
        <w:t xml:space="preserve"> </w:t>
      </w:r>
      <w:r w:rsidRPr="00EF7F40">
        <w:rPr>
          <w:b/>
          <w:bCs/>
          <w:i/>
        </w:rPr>
        <w:t>czarnej skrzynki</w:t>
      </w:r>
      <w:r w:rsidRPr="00001019">
        <w:rPr>
          <w:i/>
        </w:rPr>
        <w:t xml:space="preserve"> </w:t>
      </w:r>
      <w:r w:rsidRPr="00001019">
        <w:t>(</w:t>
      </w:r>
      <w:r w:rsidR="00174623">
        <w:t>ang. </w:t>
      </w:r>
      <w:r w:rsidRPr="001F40F5">
        <w:rPr>
          <w:rStyle w:val="angielskawstawka"/>
          <w:lang w:val="en-GB"/>
        </w:rPr>
        <w:t>black box</w:t>
      </w:r>
      <w:r w:rsidRPr="00001019">
        <w:t>) polega na tym, że tester nie rozpatruje sposobu implementacji. Traktuje testowany kod właśnie jak „czarną skrzynkę” – podaje tylko dane na wejście i sprawdza, czy uzyskane dane wyjściowe są zgodne z oczekiwanymi.</w:t>
      </w:r>
    </w:p>
    <w:p w14:paraId="6C4C0937" w14:textId="2F2877C5" w:rsidR="00DC5A5D" w:rsidRPr="00001019" w:rsidRDefault="00DC5A5D" w:rsidP="006201E4">
      <w:pPr>
        <w:pStyle w:val="Wcicienormalne"/>
      </w:pPr>
      <w:r w:rsidRPr="00EF7F40">
        <w:rPr>
          <w:b/>
          <w:bCs/>
          <w:i/>
          <w:iCs w:val="0"/>
        </w:rPr>
        <w:t>Metoda</w:t>
      </w:r>
      <w:r w:rsidRPr="00EF7F40">
        <w:rPr>
          <w:b/>
          <w:bCs/>
        </w:rPr>
        <w:t xml:space="preserve"> </w:t>
      </w:r>
      <w:r w:rsidRPr="00EF7F40">
        <w:rPr>
          <w:b/>
          <w:bCs/>
          <w:i/>
        </w:rPr>
        <w:t>przejrzystej skrzynki</w:t>
      </w:r>
      <w:r w:rsidRPr="00001019">
        <w:rPr>
          <w:i/>
        </w:rPr>
        <w:t xml:space="preserve"> </w:t>
      </w:r>
      <w:r w:rsidRPr="00001019">
        <w:t>(</w:t>
      </w:r>
      <w:r w:rsidR="00174623">
        <w:t>ang. </w:t>
      </w:r>
      <w:r w:rsidRPr="001F40F5">
        <w:rPr>
          <w:rStyle w:val="angielskawstawka"/>
          <w:lang w:val="en-GB"/>
        </w:rPr>
        <w:t>clear box, transparent box, glass box</w:t>
      </w:r>
      <w:r w:rsidRPr="00001019">
        <w:t>), zwana również</w:t>
      </w:r>
      <w:r w:rsidR="00EF7F40">
        <w:t xml:space="preserve"> (niepoprawnie)</w:t>
      </w:r>
      <w:r w:rsidRPr="00001019">
        <w:t xml:space="preserve"> </w:t>
      </w:r>
      <w:r w:rsidRPr="00EF7F40">
        <w:rPr>
          <w:i/>
          <w:iCs w:val="0"/>
        </w:rPr>
        <w:t>metodą</w:t>
      </w:r>
      <w:r w:rsidRPr="00001019">
        <w:t xml:space="preserve"> </w:t>
      </w:r>
      <w:r w:rsidRPr="00001019">
        <w:rPr>
          <w:i/>
        </w:rPr>
        <w:t>białej skrzynki</w:t>
      </w:r>
      <w:r w:rsidRPr="00001019">
        <w:t xml:space="preserve"> (</w:t>
      </w:r>
      <w:r w:rsidR="00174623">
        <w:t>ang. </w:t>
      </w:r>
      <w:r w:rsidRPr="001F40F5">
        <w:rPr>
          <w:rStyle w:val="angielskawstawka"/>
          <w:lang w:val="en-GB"/>
        </w:rPr>
        <w:t>white box</w:t>
      </w:r>
      <w:r w:rsidRPr="00001019">
        <w:t>), uwzględnia kod implementacji. Testowane są poszczególne ścieżki wykonania dla upewnienia się, że warunki wewnętrzne są prawidłowo rozwiązane.</w:t>
      </w:r>
    </w:p>
    <w:p w14:paraId="3C0A6F7A" w14:textId="4FA72138" w:rsidR="00DC5A5D" w:rsidRDefault="00DC5A5D" w:rsidP="006201E4">
      <w:pPr>
        <w:pStyle w:val="Wcicienormalne"/>
      </w:pPr>
      <w:r w:rsidRPr="00001019">
        <w:t xml:space="preserve">Testy jednostkowe są często zautomatyzowane, przy czym </w:t>
      </w:r>
      <w:r w:rsidRPr="00EF7F40">
        <w:rPr>
          <w:b/>
          <w:bCs/>
          <w:i/>
        </w:rPr>
        <w:t>automatyzacja testów</w:t>
      </w:r>
      <w:r w:rsidRPr="00001019">
        <w:t xml:space="preserve"> polega na napisaniu i wielokrotnym wykonywaniu </w:t>
      </w:r>
      <w:r w:rsidRPr="00EF7F40">
        <w:rPr>
          <w:b/>
          <w:bCs/>
          <w:i/>
        </w:rPr>
        <w:t>programu testów</w:t>
      </w:r>
      <w:r w:rsidRPr="00001019">
        <w:t xml:space="preserve">. Wielokrotne wykonywanie </w:t>
      </w:r>
      <w:r w:rsidRPr="005C7202">
        <w:rPr>
          <w:b/>
          <w:bCs/>
          <w:i/>
          <w:iCs w:val="0"/>
        </w:rPr>
        <w:t>testów</w:t>
      </w:r>
      <w:r w:rsidR="005C7202" w:rsidRPr="005C7202">
        <w:rPr>
          <w:b/>
          <w:bCs/>
          <w:i/>
          <w:iCs w:val="0"/>
        </w:rPr>
        <w:t xml:space="preserve"> regresji</w:t>
      </w:r>
      <w:r w:rsidRPr="00001019">
        <w:t xml:space="preserve"> (po każdej zmianie kodu) mają na celu zapewnienie, że zmiana nie spowodowała niekorzystnych </w:t>
      </w:r>
      <w:r w:rsidRPr="00EF7F40">
        <w:rPr>
          <w:b/>
          <w:bCs/>
          <w:i/>
        </w:rPr>
        <w:t>efektów ubocznych</w:t>
      </w:r>
      <w:r w:rsidRPr="00001019">
        <w:t xml:space="preserve">, czyli że to, co już działało poprawnie i przechodziło pomyślnie dotychczasowe testy, działa w dalszym ciągu poprawnie. </w:t>
      </w:r>
    </w:p>
    <w:p w14:paraId="3AFFB24B" w14:textId="72AB7163" w:rsidR="00272231" w:rsidRPr="00001019" w:rsidRDefault="00272231" w:rsidP="00272231">
      <w:pPr>
        <w:pStyle w:val="Intitle"/>
      </w:pPr>
      <w:r>
        <w:t>Testy integracyjne</w:t>
      </w:r>
    </w:p>
    <w:p w14:paraId="776375C1" w14:textId="521D4089" w:rsidR="00DC5A5D" w:rsidRPr="00001019" w:rsidRDefault="00DC5A5D" w:rsidP="006201E4">
      <w:pPr>
        <w:pStyle w:val="Wcicienormalne"/>
      </w:pPr>
      <w:r w:rsidRPr="00001019">
        <w:t xml:space="preserve">Po wykonaniu testów jednostkowych poszczególnych modułów (komponentów, klas) następują </w:t>
      </w:r>
      <w:r w:rsidRPr="00272231">
        <w:rPr>
          <w:b/>
          <w:bCs/>
          <w:i/>
        </w:rPr>
        <w:t>testy integracyjne</w:t>
      </w:r>
      <w:r w:rsidRPr="00001019">
        <w:t xml:space="preserve">, których celem jest stworzenie dobrze działającego systemu składającego się ze współdziałających komponentów. Stosuje się tu dwie przeciwstawne strategie </w:t>
      </w:r>
      <w:r w:rsidR="00CE215B" w:rsidRPr="00001019">
        <w:t>integracj</w:t>
      </w:r>
      <w:r w:rsidR="00CE215B">
        <w:t>i</w:t>
      </w:r>
      <w:r w:rsidR="00CE215B" w:rsidRPr="00001019">
        <w:t xml:space="preserve"> </w:t>
      </w:r>
      <w:r w:rsidR="00803339">
        <w:t xml:space="preserve">przyrostowej </w:t>
      </w:r>
      <w:r w:rsidRPr="00001019">
        <w:t>–</w:t>
      </w:r>
      <w:r w:rsidR="00CE215B">
        <w:t xml:space="preserve"> wstępującą </w:t>
      </w:r>
      <w:r w:rsidRPr="00001019">
        <w:t xml:space="preserve">oraz </w:t>
      </w:r>
      <w:r w:rsidR="00CE215B">
        <w:t>zstępującą</w:t>
      </w:r>
      <w:r w:rsidR="0078360A">
        <w:t xml:space="preserve"> (oraz mieszaną).</w:t>
      </w:r>
    </w:p>
    <w:p w14:paraId="3DA97688" w14:textId="77777777" w:rsidR="00DC5A5D" w:rsidRPr="00001019" w:rsidRDefault="00DC5A5D" w:rsidP="00E53D6D">
      <w:pPr>
        <w:pStyle w:val="Figure"/>
      </w:pPr>
      <w:r w:rsidRPr="00001019">
        <w:rPr>
          <w:noProof/>
        </w:rPr>
        <mc:AlternateContent>
          <mc:Choice Requires="wpc">
            <w:drawing>
              <wp:inline distT="0" distB="0" distL="0" distR="0" wp14:anchorId="4D6A90F6" wp14:editId="5C10B9C7">
                <wp:extent cx="2721405" cy="1311215"/>
                <wp:effectExtent l="0" t="0" r="3175" b="3810"/>
                <wp:docPr id="15006" name="Kanwa 150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984" name="Rectangle 57"/>
                        <wps:cNvSpPr>
                          <a:spLocks noChangeArrowheads="1"/>
                        </wps:cNvSpPr>
                        <wps:spPr bwMode="auto">
                          <a:xfrm>
                            <a:off x="1082408" y="111491"/>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4A8CEB9"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A</w:t>
                              </w:r>
                            </w:p>
                          </w:txbxContent>
                        </wps:txbx>
                        <wps:bodyPr wrap="square" lIns="88384" tIns="0" rIns="88384" bIns="0" anchor="ctr"/>
                      </wps:wsp>
                      <wps:wsp>
                        <wps:cNvPr id="14994" name="Rectangle 58"/>
                        <wps:cNvSpPr>
                          <a:spLocks noChangeArrowheads="1"/>
                        </wps:cNvSpPr>
                        <wps:spPr bwMode="auto">
                          <a:xfrm>
                            <a:off x="595950" y="572669"/>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CF53839"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B</w:t>
                              </w:r>
                            </w:p>
                          </w:txbxContent>
                        </wps:txbx>
                        <wps:bodyPr wrap="square" lIns="88384" tIns="0" rIns="88384" bIns="0" anchor="ctr"/>
                      </wps:wsp>
                      <wps:wsp>
                        <wps:cNvPr id="14996" name="Rectangle 60"/>
                        <wps:cNvSpPr>
                          <a:spLocks noChangeArrowheads="1"/>
                        </wps:cNvSpPr>
                        <wps:spPr bwMode="auto">
                          <a:xfrm>
                            <a:off x="1119845" y="1033571"/>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D71D759" w14:textId="690034E2"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E</w:t>
                              </w:r>
                            </w:p>
                          </w:txbxContent>
                        </wps:txbx>
                        <wps:bodyPr wrap="square" lIns="88384" tIns="0" rIns="88384" bIns="0" anchor="ctr"/>
                      </wps:wsp>
                      <wps:wsp>
                        <wps:cNvPr id="2003" name="Rectangle 58"/>
                        <wps:cNvSpPr>
                          <a:spLocks noChangeArrowheads="1"/>
                        </wps:cNvSpPr>
                        <wps:spPr bwMode="auto">
                          <a:xfrm>
                            <a:off x="1554523" y="572669"/>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A69CE02" w14:textId="7370D644"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C</w:t>
                              </w:r>
                            </w:p>
                          </w:txbxContent>
                        </wps:txbx>
                        <wps:bodyPr wrap="square" lIns="88384" tIns="0" rIns="88384" bIns="0" anchor="ctr"/>
                      </wps:wsp>
                      <wps:wsp>
                        <wps:cNvPr id="2004" name="Rectangle 60"/>
                        <wps:cNvSpPr>
                          <a:spLocks noChangeArrowheads="1"/>
                        </wps:cNvSpPr>
                        <wps:spPr bwMode="auto">
                          <a:xfrm>
                            <a:off x="1961944" y="1033571"/>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D4CA34E" w14:textId="51A332E6"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F</w:t>
                              </w:r>
                            </w:p>
                          </w:txbxContent>
                        </wps:txbx>
                        <wps:bodyPr wrap="square" lIns="88384" tIns="0" rIns="88384" bIns="0" anchor="ctr"/>
                      </wps:wsp>
                      <wps:wsp>
                        <wps:cNvPr id="2005" name="Rectangle 60"/>
                        <wps:cNvSpPr>
                          <a:spLocks noChangeArrowheads="1"/>
                        </wps:cNvSpPr>
                        <wps:spPr bwMode="auto">
                          <a:xfrm>
                            <a:off x="155640" y="1033571"/>
                            <a:ext cx="587265" cy="222956"/>
                          </a:xfrm>
                          <a:prstGeom prst="rect">
                            <a:avLst/>
                          </a:prstGeom>
                          <a:no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22E5FB8"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D</w:t>
                              </w:r>
                            </w:p>
                          </w:txbxContent>
                        </wps:txbx>
                        <wps:bodyPr wrap="square" lIns="88384" tIns="0" rIns="88384" bIns="0" anchor="ctr"/>
                      </wps:wsp>
                      <wps:wsp>
                        <wps:cNvPr id="1740" name="Łącznik prosty ze strzałką 1740"/>
                        <wps:cNvCnPr/>
                        <wps:spPr>
                          <a:xfrm flipH="1">
                            <a:off x="1048658" y="334378"/>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012" name="Łącznik prosty ze strzałką 2012"/>
                        <wps:cNvCnPr/>
                        <wps:spPr>
                          <a:xfrm flipH="1">
                            <a:off x="555403" y="795526"/>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014" name="Łącznik prosty ze strzałką 2014"/>
                        <wps:cNvCnPr/>
                        <wps:spPr>
                          <a:xfrm flipH="1">
                            <a:off x="1566869" y="795419"/>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023" name="Łącznik prosty ze strzałką 2023"/>
                        <wps:cNvCnPr/>
                        <wps:spPr>
                          <a:xfrm>
                            <a:off x="1566870" y="334378"/>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024" name="Łącznik prosty ze strzałką 2024"/>
                        <wps:cNvCnPr/>
                        <wps:spPr>
                          <a:xfrm>
                            <a:off x="2054253" y="795526"/>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2123" name="Łącznik prosty ze strzałką 2123"/>
                        <wps:cNvCnPr/>
                        <wps:spPr>
                          <a:xfrm>
                            <a:off x="1119857" y="795526"/>
                            <a:ext cx="140934" cy="25142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D6A90F6" id="Kanwa 15006" o:spid="_x0000_s1704" editas="canvas" style="width:214.3pt;height:103.25pt;mso-position-horizontal-relative:char;mso-position-vertical-relative:line" coordsize="27209,1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">
                <v:shape id="_x0000_s1705" type="#_x0000_t75" style="position:absolute;width:27209;height:13106;visibility:visible;mso-wrap-style:square" filled="t">
                  <v:fill o:detectmouseclick="t"/>
                  <v:path o:connecttype="none"/>
                </v:shape>
                <v:rect id="Rectangle 57" o:spid="_x0000_s1706" style="position:absolute;left:10824;top:1114;width:5872;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" filled="f" strokecolor="black [3213]">
                  <v:shadow color="#e7e6e6 [3214]"/>
                  <v:textbox inset="2.45511mm,0,2.45511mm,0">
                    <w:txbxContent>
                      <w:p w14:paraId="54A8CEB9"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A</w:t>
                        </w:r>
                      </w:p>
                    </w:txbxContent>
                  </v:textbox>
                </v:rect>
                <v:rect id="Rectangle 58" o:spid="_x0000_s1707" style="position:absolute;left:5959;top:5726;width:5873;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" filled="f" strokecolor="black [3213]">
                  <v:shadow color="#e7e6e6 [3214]"/>
                  <v:textbox inset="2.45511mm,0,2.45511mm,0">
                    <w:txbxContent>
                      <w:p w14:paraId="4CF53839"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B</w:t>
                        </w:r>
                      </w:p>
                    </w:txbxContent>
                  </v:textbox>
                </v:rect>
                <v:rect id="Rectangle 60" o:spid="_x0000_s1708" style="position:absolute;left:11198;top:10335;width:5873;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" filled="f" strokecolor="black [3213]">
                  <v:shadow color="#e7e6e6 [3214]"/>
                  <v:textbox inset="2.45511mm,0,2.45511mm,0">
                    <w:txbxContent>
                      <w:p w14:paraId="5D71D759" w14:textId="690034E2"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E</w:t>
                        </w:r>
                      </w:p>
                    </w:txbxContent>
                  </v:textbox>
                </v:rect>
                <v:rect id="Rectangle 58" o:spid="_x0000_s1709" style="position:absolute;left:15545;top:5726;width:5872;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" filled="f" strokecolor="black [3213]">
                  <v:shadow color="#e7e6e6 [3214]"/>
                  <v:textbox inset="2.45511mm,0,2.45511mm,0">
                    <w:txbxContent>
                      <w:p w14:paraId="5A69CE02" w14:textId="7370D644"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C</w:t>
                        </w:r>
                      </w:p>
                    </w:txbxContent>
                  </v:textbox>
                </v:rect>
                <v:rect id="Rectangle 60" o:spid="_x0000_s1710" style="position:absolute;left:19619;top:10335;width:5873;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" filled="f" strokecolor="black [3213]">
                  <v:shadow color="#e7e6e6 [3214]"/>
                  <v:textbox inset="2.45511mm,0,2.45511mm,0">
                    <w:txbxContent>
                      <w:p w14:paraId="7D4CA34E" w14:textId="51A332E6"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F</w:t>
                        </w:r>
                      </w:p>
                    </w:txbxContent>
                  </v:textbox>
                </v:rect>
                <v:rect id="Rectangle 60" o:spid="_x0000_s1711" style="position:absolute;left:1556;top:10335;width:5873;height:2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" filled="f" strokecolor="black [3213]">
                  <v:shadow color="#e7e6e6 [3214]"/>
                  <v:textbox inset="2.45511mm,0,2.45511mm,0">
                    <w:txbxContent>
                      <w:p w14:paraId="722E5FB8" w14:textId="77777777" w:rsidR="0082527D" w:rsidRPr="0078360A" w:rsidRDefault="0082527D" w:rsidP="006201E4">
                        <w:pPr>
                          <w:jc w:val="center"/>
                          <w:textAlignment w:val="baseline"/>
                          <w:rPr>
                            <w:sz w:val="16"/>
                            <w:szCs w:val="16"/>
                          </w:rPr>
                        </w:pPr>
                        <w:r w:rsidRPr="0078360A">
                          <w:rPr>
                            <w:rFonts w:ascii="Arial" w:hAnsi="Arial" w:cstheme="minorBidi"/>
                            <w:color w:val="000000" w:themeColor="text1"/>
                            <w:kern w:val="24"/>
                            <w:sz w:val="16"/>
                            <w:szCs w:val="16"/>
                          </w:rPr>
                          <w:t>D</w:t>
                        </w:r>
                      </w:p>
                    </w:txbxContent>
                  </v:textbox>
                </v:rect>
                <v:shape id="Łącznik prosty ze strzałką 1740" o:spid="_x0000_s1712" type="#_x0000_t32" style="position:absolute;left:10486;top:3343;width:1409;height:25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" strokecolor="black [3200]" strokeweight="1pt">
                  <v:stroke endarrow="block" joinstyle="miter"/>
                </v:shape>
                <v:shape id="Łącznik prosty ze strzałką 2012" o:spid="_x0000_s1713" type="#_x0000_t32" style="position:absolute;left:5554;top:7955;width:1409;height:2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" strokecolor="black [3200]" strokeweight="1pt">
                  <v:stroke endarrow="block" joinstyle="miter"/>
                </v:shape>
                <v:shape id="Łącznik prosty ze strzałką 2014" o:spid="_x0000_s1714" type="#_x0000_t32" style="position:absolute;left:15668;top:7954;width:1410;height:25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" strokecolor="black [3200]" strokeweight="1pt">
                  <v:stroke endarrow="block" joinstyle="miter"/>
                </v:shape>
                <v:shape id="Łącznik prosty ze strzałką 2023" o:spid="_x0000_s1715" type="#_x0000_t32" style="position:absolute;left:15668;top:3343;width:1410;height:25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" strokecolor="black [3200]" strokeweight="1pt">
                  <v:stroke endarrow="block" joinstyle="miter"/>
                </v:shape>
                <v:shape id="Łącznik prosty ze strzałką 2024" o:spid="_x0000_s1716" type="#_x0000_t32" style="position:absolute;left:20542;top:7955;width:1409;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" strokecolor="black [3200]" strokeweight="1pt">
                  <v:stroke endarrow="block" joinstyle="miter"/>
                </v:shape>
                <v:shape id="Łącznik prosty ze strzałką 2123" o:spid="_x0000_s1717" type="#_x0000_t32" style="position:absolute;left:11198;top:7955;width:1409;height:25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" strokecolor="black [3200]" strokeweight="1pt">
                  <v:stroke endarrow="block" joinstyle="miter"/>
                </v:shape>
                <w10:anchorlock/>
              </v:group>
            </w:pict>
          </mc:Fallback>
        </mc:AlternateContent>
      </w:r>
    </w:p>
    <w:p w14:paraId="29351E58" w14:textId="13ED28E7" w:rsidR="00DC5A5D" w:rsidRPr="00001019" w:rsidRDefault="008C16D7" w:rsidP="00116675">
      <w:pPr>
        <w:pStyle w:val="Podpispodrysunkiem"/>
      </w:pPr>
      <w:bookmarkStart w:id="345" w:name="_Ref26462578"/>
      <w:r>
        <w:t>Rys. </w:t>
      </w:r>
      <w:fldSimple w:instr=" SEQ Rys. \* ARABIC ">
        <w:r w:rsidR="001D0D9B">
          <w:rPr>
            <w:noProof/>
          </w:rPr>
          <w:t>39</w:t>
        </w:r>
      </w:fldSimple>
      <w:bookmarkEnd w:id="345"/>
      <w:r w:rsidR="00DC5A5D" w:rsidRPr="00001019">
        <w:t>. Przykładowa struktura modułów integrowanego systemu</w:t>
      </w:r>
    </w:p>
    <w:p w14:paraId="75D9CEC3" w14:textId="77777777" w:rsidR="00DC5A5D" w:rsidRPr="00001019" w:rsidRDefault="00DC5A5D" w:rsidP="006201E4">
      <w:pPr>
        <w:pStyle w:val="Wcicienormalne"/>
      </w:pPr>
    </w:p>
    <w:p w14:paraId="3FDE02E7" w14:textId="2AD174C0" w:rsidR="00DC5A5D" w:rsidRPr="00001019" w:rsidRDefault="00DC5A5D" w:rsidP="006201E4">
      <w:pPr>
        <w:pStyle w:val="Wcicienormalne"/>
      </w:pPr>
      <w:r w:rsidRPr="00001019">
        <w:t xml:space="preserve">Strategia </w:t>
      </w:r>
      <w:r w:rsidR="00272231" w:rsidRPr="00272231">
        <w:rPr>
          <w:b/>
          <w:bCs/>
          <w:i/>
          <w:iCs w:val="0"/>
        </w:rPr>
        <w:t>integracji</w:t>
      </w:r>
      <w:r w:rsidRPr="00272231">
        <w:rPr>
          <w:b/>
          <w:bCs/>
          <w:i/>
          <w:iCs w:val="0"/>
        </w:rPr>
        <w:t xml:space="preserve"> </w:t>
      </w:r>
      <w:r w:rsidR="00803339">
        <w:rPr>
          <w:b/>
          <w:bCs/>
          <w:i/>
          <w:iCs w:val="0"/>
        </w:rPr>
        <w:t>wstępującej</w:t>
      </w:r>
      <w:r w:rsidR="0062069D">
        <w:rPr>
          <w:b/>
          <w:bCs/>
          <w:i/>
          <w:iCs w:val="0"/>
        </w:rPr>
        <w:t xml:space="preserve"> </w:t>
      </w:r>
      <w:r w:rsidR="0062069D" w:rsidRPr="0062069D">
        <w:rPr>
          <w:b/>
          <w:bCs/>
          <w:i/>
          <w:iCs w:val="0"/>
        </w:rPr>
        <w:t>(z góry w dół)</w:t>
      </w:r>
      <w:r w:rsidRPr="00001019">
        <w:t xml:space="preserve"> (</w:t>
      </w:r>
      <w:r w:rsidR="00174623">
        <w:t>ang. </w:t>
      </w:r>
      <w:r w:rsidRPr="001F40F5">
        <w:rPr>
          <w:rStyle w:val="angielskawstawka"/>
          <w:lang w:val="en-GB"/>
        </w:rPr>
        <w:t>bottom-up</w:t>
      </w:r>
      <w:r w:rsidRPr="00001019">
        <w:t xml:space="preserve">) polega na tym, że mając przetestowane jednostkowo moduły składowe niższego poziomu dołącza się je do modułu wykorzystującego </w:t>
      </w:r>
      <w:r w:rsidR="00551A42" w:rsidRPr="00001019">
        <w:t xml:space="preserve">je </w:t>
      </w:r>
      <w:r w:rsidRPr="00001019">
        <w:t>na wyższym poziomie i testuje zachowanie tego modułu. Czynności się powtarza aż do osiągnięcia najwyższego poziomu – zintegrowania całości systemu. Moduły testowe muszą zapewnić odpowiednie sterowanie testowanych modułów (</w:t>
      </w:r>
      <w:r w:rsidRPr="00001019">
        <w:fldChar w:fldCharType="begin"/>
      </w:r>
      <w:r w:rsidRPr="00001019">
        <w:instrText xml:space="preserve"> REF  _Ref26462604 \* Lower \h </w:instrText>
      </w:r>
      <w:r w:rsidRPr="00001019">
        <w:fldChar w:fldCharType="separate"/>
      </w:r>
      <w:r w:rsidR="001D0D9B">
        <w:t>tab. </w:t>
      </w:r>
      <w:r w:rsidR="001D0D9B">
        <w:rPr>
          <w:noProof/>
        </w:rPr>
        <w:t>9</w:t>
      </w:r>
      <w:r w:rsidRPr="00001019">
        <w:fldChar w:fldCharType="end"/>
      </w:r>
      <w:r w:rsidRPr="00001019">
        <w:t xml:space="preserve">). </w:t>
      </w:r>
    </w:p>
    <w:p w14:paraId="43223FB2" w14:textId="67F9E4DB" w:rsidR="00DC5A5D" w:rsidRPr="00001019" w:rsidRDefault="008C16D7" w:rsidP="00116675">
      <w:pPr>
        <w:pStyle w:val="Podpisnadtabel"/>
      </w:pPr>
      <w:bookmarkStart w:id="346" w:name="_Ref26462604"/>
      <w:r>
        <w:t>Tab. </w:t>
      </w:r>
      <w:fldSimple w:instr=" SEQ Tab. \* ARABIC ">
        <w:r w:rsidR="001D0D9B">
          <w:rPr>
            <w:noProof/>
          </w:rPr>
          <w:t>9</w:t>
        </w:r>
      </w:fldSimple>
      <w:bookmarkEnd w:id="346"/>
      <w:r w:rsidR="00DC5A5D" w:rsidRPr="00001019">
        <w:t xml:space="preserve">. Strategia integracji </w:t>
      </w:r>
      <w:r w:rsidR="0062069D">
        <w:t>wstępującej</w:t>
      </w:r>
      <w:r w:rsidR="00DC5A5D" w:rsidRPr="00001019">
        <w:t xml:space="preserve"> dla integrowanego systemu z </w:t>
      </w:r>
      <w:r w:rsidR="00DC5A5D" w:rsidRPr="00001019">
        <w:fldChar w:fldCharType="begin"/>
      </w:r>
      <w:r w:rsidR="00DC5A5D" w:rsidRPr="00001019">
        <w:instrText xml:space="preserve"> REF  _Ref26462578 \* Lower \h </w:instrText>
      </w:r>
      <w:r w:rsidR="00DC5A5D" w:rsidRPr="00001019">
        <w:fldChar w:fldCharType="separate"/>
      </w:r>
      <w:r w:rsidR="001D0D9B">
        <w:t>rys. </w:t>
      </w:r>
      <w:r w:rsidR="001D0D9B">
        <w:rPr>
          <w:noProof/>
        </w:rPr>
        <w:t>39</w:t>
      </w:r>
      <w:r w:rsidR="00DC5A5D" w:rsidRPr="00001019">
        <w:fldChar w:fldCharType="end"/>
      </w:r>
    </w:p>
    <w:tbl>
      <w:tblPr>
        <w:tblStyle w:val="Tabela-Siatka"/>
        <w:tblW w:w="6091" w:type="dxa"/>
        <w:tblInd w:w="1838" w:type="dxa"/>
        <w:tblLook w:val="0620" w:firstRow="1" w:lastRow="0" w:firstColumn="0" w:lastColumn="0" w:noHBand="1" w:noVBand="1"/>
      </w:tblPr>
      <w:tblGrid>
        <w:gridCol w:w="1159"/>
        <w:gridCol w:w="2522"/>
        <w:gridCol w:w="2410"/>
      </w:tblGrid>
      <w:tr w:rsidR="00DC5A5D" w:rsidRPr="00001019" w14:paraId="4B6076B7" w14:textId="77777777" w:rsidTr="00A76754">
        <w:trPr>
          <w:cnfStyle w:val="100000000000" w:firstRow="1" w:lastRow="0" w:firstColumn="0" w:lastColumn="0" w:oddVBand="0" w:evenVBand="0" w:oddHBand="0" w:evenHBand="0" w:firstRowFirstColumn="0" w:firstRowLastColumn="0" w:lastRowFirstColumn="0" w:lastRowLastColumn="0"/>
          <w:trHeight w:val="20"/>
        </w:trPr>
        <w:tc>
          <w:tcPr>
            <w:tcW w:w="1159" w:type="dxa"/>
            <w:hideMark/>
          </w:tcPr>
          <w:p w14:paraId="13F25919" w14:textId="77777777" w:rsidR="00DC5A5D" w:rsidRPr="00001019" w:rsidRDefault="00DC5A5D" w:rsidP="00272231">
            <w:pPr>
              <w:keepNext/>
              <w:jc w:val="center"/>
              <w:rPr>
                <w:rFonts w:cstheme="minorHAnsi"/>
                <w:sz w:val="20"/>
              </w:rPr>
            </w:pPr>
            <w:r w:rsidRPr="00001019">
              <w:rPr>
                <w:rFonts w:cstheme="minorHAnsi"/>
                <w:sz w:val="20"/>
              </w:rPr>
              <w:t>Krok</w:t>
            </w:r>
          </w:p>
        </w:tc>
        <w:tc>
          <w:tcPr>
            <w:tcW w:w="2522" w:type="dxa"/>
            <w:hideMark/>
          </w:tcPr>
          <w:p w14:paraId="5350C7DB" w14:textId="77777777" w:rsidR="00DC5A5D" w:rsidRPr="00001019" w:rsidRDefault="00DC5A5D" w:rsidP="00272231">
            <w:pPr>
              <w:keepNext/>
              <w:rPr>
                <w:rFonts w:cstheme="minorHAnsi"/>
                <w:sz w:val="20"/>
              </w:rPr>
            </w:pPr>
            <w:r w:rsidRPr="00001019">
              <w:rPr>
                <w:rFonts w:cstheme="minorHAnsi"/>
                <w:sz w:val="20"/>
              </w:rPr>
              <w:t>Obiekt testowania</w:t>
            </w:r>
          </w:p>
        </w:tc>
        <w:tc>
          <w:tcPr>
            <w:tcW w:w="2410" w:type="dxa"/>
            <w:hideMark/>
          </w:tcPr>
          <w:p w14:paraId="5D100A1A" w14:textId="77777777" w:rsidR="00DC5A5D" w:rsidRPr="00001019" w:rsidRDefault="00DC5A5D" w:rsidP="00272231">
            <w:pPr>
              <w:keepNext/>
              <w:rPr>
                <w:rFonts w:cstheme="minorHAnsi"/>
                <w:sz w:val="20"/>
              </w:rPr>
            </w:pPr>
            <w:r w:rsidRPr="00001019">
              <w:rPr>
                <w:rFonts w:cstheme="minorHAnsi"/>
                <w:sz w:val="20"/>
              </w:rPr>
              <w:t>Dodatkowe moduły</w:t>
            </w:r>
          </w:p>
        </w:tc>
      </w:tr>
      <w:tr w:rsidR="00DC5A5D" w:rsidRPr="00001019" w14:paraId="7E78B5D3" w14:textId="77777777" w:rsidTr="00A76754">
        <w:trPr>
          <w:trHeight w:val="20"/>
        </w:trPr>
        <w:tc>
          <w:tcPr>
            <w:tcW w:w="1159" w:type="dxa"/>
            <w:hideMark/>
          </w:tcPr>
          <w:p w14:paraId="4EB71A34" w14:textId="77777777" w:rsidR="00DC5A5D" w:rsidRPr="00001019" w:rsidRDefault="00DC5A5D" w:rsidP="00272231">
            <w:pPr>
              <w:keepNext/>
              <w:jc w:val="center"/>
              <w:rPr>
                <w:rFonts w:cstheme="minorHAnsi"/>
                <w:sz w:val="20"/>
              </w:rPr>
            </w:pPr>
            <w:r w:rsidRPr="00001019">
              <w:rPr>
                <w:rFonts w:cstheme="minorHAnsi"/>
                <w:sz w:val="20"/>
              </w:rPr>
              <w:t>1</w:t>
            </w:r>
          </w:p>
        </w:tc>
        <w:tc>
          <w:tcPr>
            <w:tcW w:w="2522" w:type="dxa"/>
            <w:hideMark/>
          </w:tcPr>
          <w:p w14:paraId="617520EB" w14:textId="7BFDF6E9" w:rsidR="00DC5A5D" w:rsidRPr="00001019" w:rsidRDefault="00DC5A5D" w:rsidP="00272231">
            <w:pPr>
              <w:keepNext/>
              <w:rPr>
                <w:rFonts w:cstheme="minorHAnsi"/>
                <w:sz w:val="20"/>
              </w:rPr>
            </w:pPr>
            <w:r w:rsidRPr="00001019">
              <w:rPr>
                <w:rFonts w:cstheme="minorHAnsi"/>
                <w:sz w:val="20"/>
              </w:rPr>
              <w:t xml:space="preserve">moduł </w:t>
            </w:r>
            <w:r w:rsidR="0062069D">
              <w:rPr>
                <w:rFonts w:cstheme="minorHAnsi"/>
                <w:sz w:val="20"/>
              </w:rPr>
              <w:t>F</w:t>
            </w:r>
          </w:p>
        </w:tc>
        <w:tc>
          <w:tcPr>
            <w:tcW w:w="2410" w:type="dxa"/>
            <w:hideMark/>
          </w:tcPr>
          <w:p w14:paraId="657CC404" w14:textId="7B7DBCC4" w:rsidR="00DC5A5D" w:rsidRPr="00001019" w:rsidRDefault="00DC5A5D" w:rsidP="00272231">
            <w:pPr>
              <w:keepNext/>
              <w:rPr>
                <w:rFonts w:cstheme="minorHAnsi"/>
                <w:sz w:val="20"/>
              </w:rPr>
            </w:pPr>
            <w:r w:rsidRPr="00001019">
              <w:rPr>
                <w:rFonts w:cstheme="minorHAnsi"/>
                <w:sz w:val="20"/>
              </w:rPr>
              <w:t xml:space="preserve">sterownik dla </w:t>
            </w:r>
            <w:r w:rsidR="0062069D">
              <w:rPr>
                <w:rFonts w:cstheme="minorHAnsi"/>
                <w:sz w:val="20"/>
              </w:rPr>
              <w:t>F</w:t>
            </w:r>
          </w:p>
        </w:tc>
      </w:tr>
      <w:tr w:rsidR="00DC5A5D" w:rsidRPr="00001019" w14:paraId="08EA2563" w14:textId="77777777" w:rsidTr="00A76754">
        <w:trPr>
          <w:trHeight w:val="20"/>
        </w:trPr>
        <w:tc>
          <w:tcPr>
            <w:tcW w:w="1159" w:type="dxa"/>
            <w:hideMark/>
          </w:tcPr>
          <w:p w14:paraId="77E460D3" w14:textId="77777777" w:rsidR="00DC5A5D" w:rsidRPr="00001019" w:rsidRDefault="00DC5A5D" w:rsidP="00272231">
            <w:pPr>
              <w:keepNext/>
              <w:jc w:val="center"/>
              <w:rPr>
                <w:rFonts w:cstheme="minorHAnsi"/>
                <w:sz w:val="20"/>
              </w:rPr>
            </w:pPr>
            <w:r w:rsidRPr="00001019">
              <w:rPr>
                <w:rFonts w:cstheme="minorHAnsi"/>
                <w:sz w:val="20"/>
              </w:rPr>
              <w:t>2</w:t>
            </w:r>
          </w:p>
        </w:tc>
        <w:tc>
          <w:tcPr>
            <w:tcW w:w="2522" w:type="dxa"/>
            <w:hideMark/>
          </w:tcPr>
          <w:p w14:paraId="0F63848D" w14:textId="4F33FC91" w:rsidR="00DC5A5D" w:rsidRPr="00001019" w:rsidRDefault="0062069D" w:rsidP="00272231">
            <w:pPr>
              <w:keepNext/>
              <w:rPr>
                <w:rFonts w:cstheme="minorHAnsi"/>
                <w:sz w:val="20"/>
              </w:rPr>
            </w:pPr>
            <w:r>
              <w:rPr>
                <w:rFonts w:cstheme="minorHAnsi"/>
                <w:sz w:val="20"/>
              </w:rPr>
              <w:t>moduł E</w:t>
            </w:r>
          </w:p>
        </w:tc>
        <w:tc>
          <w:tcPr>
            <w:tcW w:w="2410" w:type="dxa"/>
            <w:hideMark/>
          </w:tcPr>
          <w:p w14:paraId="77E0DF79" w14:textId="2F9341F6" w:rsidR="00DC5A5D" w:rsidRPr="00001019" w:rsidRDefault="0062069D" w:rsidP="00272231">
            <w:pPr>
              <w:keepNext/>
              <w:rPr>
                <w:rFonts w:cstheme="minorHAnsi"/>
                <w:sz w:val="20"/>
              </w:rPr>
            </w:pPr>
            <w:r>
              <w:rPr>
                <w:rFonts w:cstheme="minorHAnsi"/>
                <w:sz w:val="20"/>
              </w:rPr>
              <w:t>sterownik dla E</w:t>
            </w:r>
          </w:p>
        </w:tc>
      </w:tr>
      <w:tr w:rsidR="00DC5A5D" w:rsidRPr="00001019" w14:paraId="488B4AAF" w14:textId="77777777" w:rsidTr="00A76754">
        <w:trPr>
          <w:trHeight w:val="20"/>
        </w:trPr>
        <w:tc>
          <w:tcPr>
            <w:tcW w:w="1159" w:type="dxa"/>
            <w:hideMark/>
          </w:tcPr>
          <w:p w14:paraId="19A90755" w14:textId="77777777" w:rsidR="00DC5A5D" w:rsidRPr="00001019" w:rsidRDefault="00DC5A5D" w:rsidP="00272231">
            <w:pPr>
              <w:keepNext/>
              <w:jc w:val="center"/>
              <w:rPr>
                <w:rFonts w:cstheme="minorHAnsi"/>
                <w:sz w:val="20"/>
              </w:rPr>
            </w:pPr>
            <w:r w:rsidRPr="00001019">
              <w:rPr>
                <w:rFonts w:cstheme="minorHAnsi"/>
                <w:sz w:val="20"/>
              </w:rPr>
              <w:t>3</w:t>
            </w:r>
          </w:p>
        </w:tc>
        <w:tc>
          <w:tcPr>
            <w:tcW w:w="2522" w:type="dxa"/>
            <w:hideMark/>
          </w:tcPr>
          <w:p w14:paraId="048AFC7C" w14:textId="6A0F5348" w:rsidR="00DC5A5D" w:rsidRPr="00001019" w:rsidRDefault="00DC5A5D" w:rsidP="00272231">
            <w:pPr>
              <w:keepNext/>
              <w:rPr>
                <w:rFonts w:cstheme="minorHAnsi"/>
                <w:sz w:val="20"/>
              </w:rPr>
            </w:pPr>
            <w:r w:rsidRPr="00001019">
              <w:rPr>
                <w:rFonts w:cstheme="minorHAnsi"/>
                <w:sz w:val="20"/>
              </w:rPr>
              <w:t xml:space="preserve">moduł </w:t>
            </w:r>
            <w:r w:rsidR="0062069D">
              <w:rPr>
                <w:rFonts w:cstheme="minorHAnsi"/>
                <w:sz w:val="20"/>
              </w:rPr>
              <w:t>D</w:t>
            </w:r>
          </w:p>
        </w:tc>
        <w:tc>
          <w:tcPr>
            <w:tcW w:w="2410" w:type="dxa"/>
            <w:hideMark/>
          </w:tcPr>
          <w:p w14:paraId="6304C1CA" w14:textId="7D15D315" w:rsidR="00DC5A5D" w:rsidRPr="00001019" w:rsidRDefault="00DC5A5D" w:rsidP="00272231">
            <w:pPr>
              <w:keepNext/>
              <w:rPr>
                <w:rFonts w:cstheme="minorHAnsi"/>
                <w:sz w:val="20"/>
              </w:rPr>
            </w:pPr>
            <w:r w:rsidRPr="00001019">
              <w:rPr>
                <w:rFonts w:cstheme="minorHAnsi"/>
                <w:sz w:val="20"/>
              </w:rPr>
              <w:t xml:space="preserve">sterownik dla </w:t>
            </w:r>
            <w:r w:rsidR="0062069D">
              <w:rPr>
                <w:rFonts w:cstheme="minorHAnsi"/>
                <w:sz w:val="20"/>
              </w:rPr>
              <w:t>D</w:t>
            </w:r>
          </w:p>
        </w:tc>
      </w:tr>
      <w:tr w:rsidR="00DC5A5D" w:rsidRPr="00001019" w14:paraId="5A1DC673" w14:textId="77777777" w:rsidTr="00A76754">
        <w:trPr>
          <w:trHeight w:val="20"/>
        </w:trPr>
        <w:tc>
          <w:tcPr>
            <w:tcW w:w="1159" w:type="dxa"/>
            <w:hideMark/>
          </w:tcPr>
          <w:p w14:paraId="22BCEF6C" w14:textId="77777777" w:rsidR="00DC5A5D" w:rsidRPr="00001019" w:rsidRDefault="00DC5A5D" w:rsidP="00272231">
            <w:pPr>
              <w:keepNext/>
              <w:jc w:val="center"/>
              <w:rPr>
                <w:rFonts w:cstheme="minorHAnsi"/>
                <w:sz w:val="20"/>
              </w:rPr>
            </w:pPr>
            <w:r w:rsidRPr="00001019">
              <w:rPr>
                <w:rFonts w:cstheme="minorHAnsi"/>
                <w:sz w:val="20"/>
              </w:rPr>
              <w:t>4</w:t>
            </w:r>
          </w:p>
        </w:tc>
        <w:tc>
          <w:tcPr>
            <w:tcW w:w="2522" w:type="dxa"/>
            <w:hideMark/>
          </w:tcPr>
          <w:p w14:paraId="4539BF87" w14:textId="11E70B42" w:rsidR="00DC5A5D" w:rsidRPr="00001019" w:rsidRDefault="0062069D" w:rsidP="00272231">
            <w:pPr>
              <w:keepNext/>
              <w:rPr>
                <w:rFonts w:cstheme="minorHAnsi"/>
                <w:sz w:val="20"/>
              </w:rPr>
            </w:pPr>
            <w:r>
              <w:rPr>
                <w:rFonts w:cstheme="minorHAnsi"/>
                <w:sz w:val="20"/>
              </w:rPr>
              <w:t>grupa C + E + F</w:t>
            </w:r>
          </w:p>
        </w:tc>
        <w:tc>
          <w:tcPr>
            <w:tcW w:w="2410" w:type="dxa"/>
            <w:hideMark/>
          </w:tcPr>
          <w:p w14:paraId="537567D9" w14:textId="3CFC1278" w:rsidR="00DC5A5D" w:rsidRPr="00001019" w:rsidRDefault="00DC5A5D" w:rsidP="00272231">
            <w:pPr>
              <w:keepNext/>
              <w:rPr>
                <w:rFonts w:cstheme="minorHAnsi"/>
                <w:sz w:val="20"/>
              </w:rPr>
            </w:pPr>
            <w:r w:rsidRPr="00001019">
              <w:rPr>
                <w:rFonts w:cstheme="minorHAnsi"/>
                <w:sz w:val="20"/>
              </w:rPr>
              <w:t xml:space="preserve">sterownik dla </w:t>
            </w:r>
            <w:r w:rsidR="0062069D">
              <w:rPr>
                <w:rFonts w:cstheme="minorHAnsi"/>
                <w:sz w:val="20"/>
              </w:rPr>
              <w:t>C</w:t>
            </w:r>
          </w:p>
        </w:tc>
      </w:tr>
      <w:tr w:rsidR="00DC5A5D" w:rsidRPr="00001019" w14:paraId="3D45FB41" w14:textId="77777777" w:rsidTr="00A76754">
        <w:trPr>
          <w:trHeight w:val="20"/>
        </w:trPr>
        <w:tc>
          <w:tcPr>
            <w:tcW w:w="1159" w:type="dxa"/>
            <w:hideMark/>
          </w:tcPr>
          <w:p w14:paraId="435302B8" w14:textId="77777777" w:rsidR="00DC5A5D" w:rsidRPr="00001019" w:rsidRDefault="00DC5A5D" w:rsidP="00272231">
            <w:pPr>
              <w:keepNext/>
              <w:jc w:val="center"/>
              <w:rPr>
                <w:rFonts w:cstheme="minorHAnsi"/>
                <w:sz w:val="20"/>
              </w:rPr>
            </w:pPr>
            <w:r w:rsidRPr="00001019">
              <w:rPr>
                <w:rFonts w:cstheme="minorHAnsi"/>
                <w:sz w:val="20"/>
              </w:rPr>
              <w:t>5</w:t>
            </w:r>
          </w:p>
        </w:tc>
        <w:tc>
          <w:tcPr>
            <w:tcW w:w="2522" w:type="dxa"/>
            <w:hideMark/>
          </w:tcPr>
          <w:p w14:paraId="629C179F" w14:textId="65B77871" w:rsidR="00DC5A5D" w:rsidRPr="00001019" w:rsidRDefault="00DC5A5D" w:rsidP="00272231">
            <w:pPr>
              <w:keepNext/>
              <w:rPr>
                <w:rFonts w:cstheme="minorHAnsi"/>
                <w:sz w:val="20"/>
              </w:rPr>
            </w:pPr>
            <w:r w:rsidRPr="00001019">
              <w:rPr>
                <w:rFonts w:cstheme="minorHAnsi"/>
                <w:sz w:val="20"/>
              </w:rPr>
              <w:t xml:space="preserve">grupa </w:t>
            </w:r>
            <w:r w:rsidR="0062069D">
              <w:rPr>
                <w:rFonts w:cstheme="minorHAnsi"/>
                <w:sz w:val="20"/>
              </w:rPr>
              <w:t>B + D + E</w:t>
            </w:r>
          </w:p>
        </w:tc>
        <w:tc>
          <w:tcPr>
            <w:tcW w:w="2410" w:type="dxa"/>
            <w:hideMark/>
          </w:tcPr>
          <w:p w14:paraId="1943133E" w14:textId="729311F3" w:rsidR="00DC5A5D" w:rsidRPr="00001019" w:rsidRDefault="00DC5A5D" w:rsidP="00272231">
            <w:pPr>
              <w:keepNext/>
              <w:rPr>
                <w:rFonts w:cstheme="minorHAnsi"/>
                <w:sz w:val="20"/>
              </w:rPr>
            </w:pPr>
            <w:r w:rsidRPr="00001019">
              <w:rPr>
                <w:rFonts w:cstheme="minorHAnsi"/>
                <w:sz w:val="20"/>
              </w:rPr>
              <w:t xml:space="preserve">sterownik dla </w:t>
            </w:r>
            <w:r w:rsidR="0062069D">
              <w:rPr>
                <w:rFonts w:cstheme="minorHAnsi"/>
                <w:sz w:val="20"/>
              </w:rPr>
              <w:t>B</w:t>
            </w:r>
          </w:p>
        </w:tc>
      </w:tr>
      <w:tr w:rsidR="00DC5A5D" w:rsidRPr="00001019" w14:paraId="1621204B" w14:textId="77777777" w:rsidTr="00A76754">
        <w:trPr>
          <w:trHeight w:val="20"/>
        </w:trPr>
        <w:tc>
          <w:tcPr>
            <w:tcW w:w="1159" w:type="dxa"/>
            <w:hideMark/>
          </w:tcPr>
          <w:p w14:paraId="40C4BC43" w14:textId="77777777" w:rsidR="00DC5A5D" w:rsidRPr="00001019" w:rsidRDefault="00DC5A5D" w:rsidP="00272231">
            <w:pPr>
              <w:keepNext/>
              <w:jc w:val="center"/>
              <w:rPr>
                <w:rFonts w:cstheme="minorHAnsi"/>
                <w:sz w:val="20"/>
              </w:rPr>
            </w:pPr>
            <w:r w:rsidRPr="00001019">
              <w:rPr>
                <w:rFonts w:cstheme="minorHAnsi"/>
                <w:sz w:val="20"/>
              </w:rPr>
              <w:t>6</w:t>
            </w:r>
          </w:p>
        </w:tc>
        <w:tc>
          <w:tcPr>
            <w:tcW w:w="2522" w:type="dxa"/>
            <w:hideMark/>
          </w:tcPr>
          <w:p w14:paraId="56773366" w14:textId="77777777" w:rsidR="00DC5A5D" w:rsidRPr="00001019" w:rsidRDefault="00DC5A5D" w:rsidP="00272231">
            <w:pPr>
              <w:keepNext/>
              <w:rPr>
                <w:rFonts w:cstheme="minorHAnsi"/>
                <w:sz w:val="20"/>
              </w:rPr>
            </w:pPr>
            <w:r w:rsidRPr="00001019">
              <w:rPr>
                <w:rFonts w:cstheme="minorHAnsi"/>
                <w:sz w:val="20"/>
              </w:rPr>
              <w:t>całość</w:t>
            </w:r>
          </w:p>
        </w:tc>
        <w:tc>
          <w:tcPr>
            <w:tcW w:w="2410" w:type="dxa"/>
            <w:hideMark/>
          </w:tcPr>
          <w:p w14:paraId="35FBC0D3" w14:textId="77777777" w:rsidR="00DC5A5D" w:rsidRPr="00001019" w:rsidRDefault="00DC5A5D" w:rsidP="00272231">
            <w:pPr>
              <w:keepNext/>
              <w:rPr>
                <w:rFonts w:cstheme="minorHAnsi"/>
                <w:sz w:val="20"/>
              </w:rPr>
            </w:pPr>
            <w:r w:rsidRPr="00001019">
              <w:rPr>
                <w:rFonts w:cstheme="minorHAnsi"/>
                <w:sz w:val="20"/>
              </w:rPr>
              <w:t>--</w:t>
            </w:r>
          </w:p>
        </w:tc>
      </w:tr>
    </w:tbl>
    <w:p w14:paraId="35C9531F" w14:textId="5B1F8A37" w:rsidR="00DC5A5D" w:rsidRPr="00001019" w:rsidRDefault="00DC5A5D" w:rsidP="006201E4">
      <w:pPr>
        <w:pStyle w:val="Wcicienormalne"/>
      </w:pPr>
      <w:r w:rsidRPr="00001019">
        <w:t xml:space="preserve">Strategia </w:t>
      </w:r>
      <w:r w:rsidRPr="00272231">
        <w:rPr>
          <w:b/>
          <w:bCs/>
          <w:i/>
          <w:iCs w:val="0"/>
        </w:rPr>
        <w:t xml:space="preserve">integracji </w:t>
      </w:r>
      <w:r w:rsidR="0062069D">
        <w:rPr>
          <w:b/>
          <w:bCs/>
          <w:i/>
          <w:iCs w:val="0"/>
        </w:rPr>
        <w:t>zstępującej (</w:t>
      </w:r>
      <w:r w:rsidRPr="00272231">
        <w:rPr>
          <w:b/>
          <w:bCs/>
          <w:i/>
          <w:iCs w:val="0"/>
        </w:rPr>
        <w:t>z góry w dół</w:t>
      </w:r>
      <w:r w:rsidR="0062069D">
        <w:rPr>
          <w:b/>
          <w:bCs/>
          <w:i/>
          <w:iCs w:val="0"/>
        </w:rPr>
        <w:t>)</w:t>
      </w:r>
      <w:r w:rsidRPr="00001019">
        <w:t xml:space="preserve"> (</w:t>
      </w:r>
      <w:r w:rsidR="00174623">
        <w:t>ang. </w:t>
      </w:r>
      <w:r w:rsidRPr="001F40F5">
        <w:rPr>
          <w:rStyle w:val="angielskawstawka"/>
          <w:lang w:val="en-GB"/>
        </w:rPr>
        <w:t>top-down</w:t>
      </w:r>
      <w:r w:rsidRPr="00001019">
        <w:t xml:space="preserve">) zakłada podejście odwrotne. Testując moduł główny trzeba napisać </w:t>
      </w:r>
      <w:r w:rsidRPr="00272231">
        <w:rPr>
          <w:iCs w:val="0"/>
        </w:rPr>
        <w:t>namiastki</w:t>
      </w:r>
      <w:r w:rsidRPr="00001019">
        <w:rPr>
          <w:i/>
        </w:rPr>
        <w:t xml:space="preserve"> </w:t>
      </w:r>
      <w:r w:rsidR="00D30C1C">
        <w:rPr>
          <w:iCs w:val="0"/>
        </w:rPr>
        <w:t>(atrapy)</w:t>
      </w:r>
      <w:r w:rsidRPr="00001019">
        <w:rPr>
          <w:i/>
        </w:rPr>
        <w:t xml:space="preserve"> </w:t>
      </w:r>
      <w:r w:rsidRPr="00001019">
        <w:t xml:space="preserve">dla modułów niższego poziomu. </w:t>
      </w:r>
      <w:r w:rsidRPr="00272231">
        <w:rPr>
          <w:b/>
          <w:bCs/>
          <w:i/>
          <w:iCs w:val="0"/>
        </w:rPr>
        <w:t>Namiastka</w:t>
      </w:r>
      <w:r w:rsidRPr="00001019">
        <w:t xml:space="preserve"> czy też </w:t>
      </w:r>
      <w:r w:rsidR="00D30C1C">
        <w:rPr>
          <w:b/>
          <w:bCs/>
          <w:i/>
          <w:iCs w:val="0"/>
        </w:rPr>
        <w:t>atrapa</w:t>
      </w:r>
      <w:r w:rsidRPr="00001019">
        <w:t xml:space="preserve"> (</w:t>
      </w:r>
      <w:r w:rsidR="00174623">
        <w:t>ang. </w:t>
      </w:r>
      <w:r w:rsidRPr="001F40F5">
        <w:rPr>
          <w:rStyle w:val="angielskawstawka"/>
          <w:lang w:val="en-GB"/>
        </w:rPr>
        <w:t>stub</w:t>
      </w:r>
      <w:r w:rsidRPr="00001019">
        <w:rPr>
          <w:i/>
        </w:rPr>
        <w:t xml:space="preserve">, </w:t>
      </w:r>
      <w:r w:rsidRPr="001F40F5">
        <w:rPr>
          <w:rStyle w:val="angielskawstawka"/>
          <w:lang w:val="en-GB"/>
        </w:rPr>
        <w:t>mock</w:t>
      </w:r>
      <w:r w:rsidRPr="00001019">
        <w:t>) jest modułem, który symuluje działanie modułu niższego poziomu dla modułu wyższego poziomu. Nie dokonuje rzeczywistego przetwarzania danych, ale dostarcza odpowiednio spreparowanych danych testowych.</w:t>
      </w:r>
    </w:p>
    <w:p w14:paraId="07869492" w14:textId="0D5E4D20" w:rsidR="00DC5A5D" w:rsidRPr="00001019" w:rsidRDefault="008C16D7" w:rsidP="00116675">
      <w:pPr>
        <w:pStyle w:val="Podpispodrysunkiem"/>
      </w:pPr>
      <w:r>
        <w:t>Tab. </w:t>
      </w:r>
      <w:fldSimple w:instr=" SEQ Tab. \* ARABIC ">
        <w:r w:rsidR="001D0D9B">
          <w:rPr>
            <w:noProof/>
          </w:rPr>
          <w:t>10</w:t>
        </w:r>
      </w:fldSimple>
      <w:r w:rsidR="00DC5A5D" w:rsidRPr="00001019">
        <w:t xml:space="preserve">. Strategia integracji odgórnej dla integrowanego systemu z </w:t>
      </w:r>
      <w:r w:rsidR="00DC5A5D" w:rsidRPr="00001019">
        <w:fldChar w:fldCharType="begin"/>
      </w:r>
      <w:r w:rsidR="00DC5A5D" w:rsidRPr="00001019">
        <w:instrText xml:space="preserve"> REF  _Ref26462578 \* Lower \h </w:instrText>
      </w:r>
      <w:r w:rsidR="00DC5A5D" w:rsidRPr="00001019">
        <w:fldChar w:fldCharType="separate"/>
      </w:r>
      <w:r w:rsidR="001D0D9B">
        <w:t>rys. </w:t>
      </w:r>
      <w:r w:rsidR="001D0D9B">
        <w:rPr>
          <w:noProof/>
        </w:rPr>
        <w:t>39</w:t>
      </w:r>
      <w:r w:rsidR="00DC5A5D" w:rsidRPr="00001019">
        <w:fldChar w:fldCharType="end"/>
      </w:r>
    </w:p>
    <w:tbl>
      <w:tblPr>
        <w:tblStyle w:val="Tabela-Siatka"/>
        <w:tblW w:w="6091" w:type="dxa"/>
        <w:tblInd w:w="1838" w:type="dxa"/>
        <w:tblLook w:val="0620" w:firstRow="1" w:lastRow="0" w:firstColumn="0" w:lastColumn="0" w:noHBand="1" w:noVBand="1"/>
      </w:tblPr>
      <w:tblGrid>
        <w:gridCol w:w="1159"/>
        <w:gridCol w:w="2522"/>
        <w:gridCol w:w="2410"/>
      </w:tblGrid>
      <w:tr w:rsidR="00DC5A5D" w:rsidRPr="00001019" w14:paraId="23518395" w14:textId="77777777" w:rsidTr="00116675">
        <w:trPr>
          <w:cnfStyle w:val="100000000000" w:firstRow="1" w:lastRow="0" w:firstColumn="0" w:lastColumn="0" w:oddVBand="0" w:evenVBand="0" w:oddHBand="0" w:evenHBand="0" w:firstRowFirstColumn="0" w:firstRowLastColumn="0" w:lastRowFirstColumn="0" w:lastRowLastColumn="0"/>
          <w:trHeight w:val="20"/>
        </w:trPr>
        <w:tc>
          <w:tcPr>
            <w:tcW w:w="1159" w:type="dxa"/>
            <w:hideMark/>
          </w:tcPr>
          <w:p w14:paraId="50FE6361" w14:textId="77777777" w:rsidR="00DC5A5D" w:rsidRPr="00001019" w:rsidRDefault="00DC5A5D" w:rsidP="00272231">
            <w:pPr>
              <w:jc w:val="center"/>
              <w:rPr>
                <w:rFonts w:cstheme="minorHAnsi"/>
                <w:sz w:val="20"/>
              </w:rPr>
            </w:pPr>
            <w:r w:rsidRPr="00001019">
              <w:rPr>
                <w:rFonts w:cstheme="minorHAnsi"/>
                <w:sz w:val="20"/>
              </w:rPr>
              <w:t>Krok</w:t>
            </w:r>
          </w:p>
        </w:tc>
        <w:tc>
          <w:tcPr>
            <w:tcW w:w="2522" w:type="dxa"/>
            <w:hideMark/>
          </w:tcPr>
          <w:p w14:paraId="4A375EDF" w14:textId="77777777" w:rsidR="00DC5A5D" w:rsidRPr="00001019" w:rsidRDefault="00DC5A5D" w:rsidP="00272231">
            <w:pPr>
              <w:rPr>
                <w:rFonts w:cstheme="minorHAnsi"/>
                <w:sz w:val="20"/>
              </w:rPr>
            </w:pPr>
            <w:r w:rsidRPr="00001019">
              <w:rPr>
                <w:rFonts w:cstheme="minorHAnsi"/>
                <w:sz w:val="20"/>
              </w:rPr>
              <w:t>Obiekt testowania</w:t>
            </w:r>
          </w:p>
        </w:tc>
        <w:tc>
          <w:tcPr>
            <w:tcW w:w="2410" w:type="dxa"/>
            <w:hideMark/>
          </w:tcPr>
          <w:p w14:paraId="493F7AA9" w14:textId="77777777" w:rsidR="00DC5A5D" w:rsidRPr="00001019" w:rsidRDefault="00DC5A5D" w:rsidP="00272231">
            <w:pPr>
              <w:rPr>
                <w:rFonts w:cstheme="minorHAnsi"/>
                <w:sz w:val="20"/>
              </w:rPr>
            </w:pPr>
            <w:r w:rsidRPr="00001019">
              <w:rPr>
                <w:rFonts w:cstheme="minorHAnsi"/>
                <w:sz w:val="20"/>
              </w:rPr>
              <w:t>Dodatkowe moduły</w:t>
            </w:r>
          </w:p>
        </w:tc>
      </w:tr>
      <w:tr w:rsidR="00DC5A5D" w:rsidRPr="00001019" w14:paraId="65FF1E15" w14:textId="77777777" w:rsidTr="00116675">
        <w:trPr>
          <w:trHeight w:val="20"/>
        </w:trPr>
        <w:tc>
          <w:tcPr>
            <w:tcW w:w="1159" w:type="dxa"/>
            <w:hideMark/>
          </w:tcPr>
          <w:p w14:paraId="0931AAF9" w14:textId="77777777" w:rsidR="00DC5A5D" w:rsidRPr="00001019" w:rsidRDefault="00DC5A5D" w:rsidP="00272231">
            <w:pPr>
              <w:jc w:val="center"/>
              <w:rPr>
                <w:rFonts w:cstheme="minorHAnsi"/>
                <w:sz w:val="20"/>
              </w:rPr>
            </w:pPr>
            <w:r w:rsidRPr="00001019">
              <w:rPr>
                <w:rFonts w:cstheme="minorHAnsi"/>
                <w:sz w:val="20"/>
              </w:rPr>
              <w:t>1</w:t>
            </w:r>
          </w:p>
        </w:tc>
        <w:tc>
          <w:tcPr>
            <w:tcW w:w="2522" w:type="dxa"/>
            <w:hideMark/>
          </w:tcPr>
          <w:p w14:paraId="5178BCA4" w14:textId="77777777" w:rsidR="00DC5A5D" w:rsidRPr="00001019" w:rsidRDefault="00DC5A5D" w:rsidP="00272231">
            <w:pPr>
              <w:rPr>
                <w:rFonts w:cstheme="minorHAnsi"/>
                <w:sz w:val="20"/>
              </w:rPr>
            </w:pPr>
            <w:r w:rsidRPr="00001019">
              <w:rPr>
                <w:rFonts w:cstheme="minorHAnsi"/>
                <w:color w:val="000000" w:themeColor="text1"/>
                <w:kern w:val="24"/>
                <w:sz w:val="20"/>
              </w:rPr>
              <w:t>moduł A</w:t>
            </w:r>
          </w:p>
        </w:tc>
        <w:tc>
          <w:tcPr>
            <w:tcW w:w="2410" w:type="dxa"/>
            <w:hideMark/>
          </w:tcPr>
          <w:p w14:paraId="1FE9C389" w14:textId="77777777" w:rsidR="00DC5A5D" w:rsidRPr="00001019" w:rsidRDefault="00DC5A5D" w:rsidP="00272231">
            <w:pPr>
              <w:rPr>
                <w:rFonts w:cstheme="minorHAnsi"/>
                <w:sz w:val="20"/>
              </w:rPr>
            </w:pPr>
            <w:r w:rsidRPr="00001019">
              <w:rPr>
                <w:rFonts w:cstheme="minorHAnsi"/>
                <w:color w:val="000000" w:themeColor="text1"/>
                <w:kern w:val="24"/>
                <w:sz w:val="20"/>
              </w:rPr>
              <w:t>namiastki B i C</w:t>
            </w:r>
          </w:p>
        </w:tc>
      </w:tr>
      <w:tr w:rsidR="00DC5A5D" w:rsidRPr="00001019" w14:paraId="6C8E796E" w14:textId="77777777" w:rsidTr="00116675">
        <w:trPr>
          <w:trHeight w:val="20"/>
        </w:trPr>
        <w:tc>
          <w:tcPr>
            <w:tcW w:w="1159" w:type="dxa"/>
            <w:hideMark/>
          </w:tcPr>
          <w:p w14:paraId="0731F821" w14:textId="77777777" w:rsidR="00DC5A5D" w:rsidRPr="00001019" w:rsidRDefault="00DC5A5D" w:rsidP="00272231">
            <w:pPr>
              <w:jc w:val="center"/>
              <w:rPr>
                <w:rFonts w:cstheme="minorHAnsi"/>
                <w:sz w:val="20"/>
              </w:rPr>
            </w:pPr>
            <w:r w:rsidRPr="00001019">
              <w:rPr>
                <w:rFonts w:cstheme="minorHAnsi"/>
                <w:sz w:val="20"/>
              </w:rPr>
              <w:t>2</w:t>
            </w:r>
          </w:p>
        </w:tc>
        <w:tc>
          <w:tcPr>
            <w:tcW w:w="2522" w:type="dxa"/>
            <w:hideMark/>
          </w:tcPr>
          <w:p w14:paraId="2308BE11" w14:textId="77777777" w:rsidR="00DC5A5D" w:rsidRPr="00001019" w:rsidRDefault="00DC5A5D" w:rsidP="00272231">
            <w:pPr>
              <w:rPr>
                <w:rFonts w:cstheme="minorHAnsi"/>
                <w:sz w:val="20"/>
              </w:rPr>
            </w:pPr>
            <w:r w:rsidRPr="00001019">
              <w:rPr>
                <w:rFonts w:cstheme="minorHAnsi"/>
                <w:color w:val="000000" w:themeColor="text1"/>
                <w:kern w:val="24"/>
                <w:sz w:val="20"/>
              </w:rPr>
              <w:t>grupa A + B</w:t>
            </w:r>
          </w:p>
        </w:tc>
        <w:tc>
          <w:tcPr>
            <w:tcW w:w="2410" w:type="dxa"/>
            <w:hideMark/>
          </w:tcPr>
          <w:p w14:paraId="21704EDF" w14:textId="77777777" w:rsidR="00DC5A5D" w:rsidRPr="00001019" w:rsidRDefault="00DC5A5D" w:rsidP="00272231">
            <w:pPr>
              <w:rPr>
                <w:rFonts w:cstheme="minorHAnsi"/>
                <w:sz w:val="20"/>
              </w:rPr>
            </w:pPr>
            <w:r w:rsidRPr="00001019">
              <w:rPr>
                <w:rFonts w:cstheme="minorHAnsi"/>
                <w:color w:val="000000" w:themeColor="text1"/>
                <w:kern w:val="24"/>
                <w:sz w:val="20"/>
              </w:rPr>
              <w:t>namiastki C, D i E</w:t>
            </w:r>
          </w:p>
        </w:tc>
      </w:tr>
      <w:tr w:rsidR="00DC5A5D" w:rsidRPr="00001019" w14:paraId="4D173A1A" w14:textId="77777777" w:rsidTr="00116675">
        <w:trPr>
          <w:trHeight w:val="20"/>
        </w:trPr>
        <w:tc>
          <w:tcPr>
            <w:tcW w:w="1159" w:type="dxa"/>
            <w:hideMark/>
          </w:tcPr>
          <w:p w14:paraId="30D5688C" w14:textId="77777777" w:rsidR="00DC5A5D" w:rsidRPr="00001019" w:rsidRDefault="00DC5A5D" w:rsidP="00272231">
            <w:pPr>
              <w:jc w:val="center"/>
              <w:rPr>
                <w:rFonts w:cstheme="minorHAnsi"/>
                <w:sz w:val="20"/>
              </w:rPr>
            </w:pPr>
            <w:r w:rsidRPr="00001019">
              <w:rPr>
                <w:rFonts w:cstheme="minorHAnsi"/>
                <w:sz w:val="20"/>
              </w:rPr>
              <w:t>3</w:t>
            </w:r>
          </w:p>
        </w:tc>
        <w:tc>
          <w:tcPr>
            <w:tcW w:w="2522" w:type="dxa"/>
            <w:hideMark/>
          </w:tcPr>
          <w:p w14:paraId="061898CE" w14:textId="77777777" w:rsidR="00DC5A5D" w:rsidRPr="00001019" w:rsidRDefault="00DC5A5D" w:rsidP="00272231">
            <w:pPr>
              <w:rPr>
                <w:rFonts w:cstheme="minorHAnsi"/>
                <w:sz w:val="20"/>
              </w:rPr>
            </w:pPr>
            <w:r w:rsidRPr="00001019">
              <w:rPr>
                <w:rFonts w:cstheme="minorHAnsi"/>
                <w:color w:val="000000" w:themeColor="text1"/>
                <w:kern w:val="24"/>
                <w:sz w:val="20"/>
              </w:rPr>
              <w:t>grupa A + B + C</w:t>
            </w:r>
          </w:p>
        </w:tc>
        <w:tc>
          <w:tcPr>
            <w:tcW w:w="2410" w:type="dxa"/>
            <w:hideMark/>
          </w:tcPr>
          <w:p w14:paraId="78AAD76C" w14:textId="495781BD" w:rsidR="00DC5A5D" w:rsidRPr="00001019" w:rsidRDefault="00DC5A5D" w:rsidP="00272231">
            <w:pPr>
              <w:rPr>
                <w:rFonts w:cstheme="minorHAnsi"/>
                <w:sz w:val="20"/>
              </w:rPr>
            </w:pPr>
            <w:r w:rsidRPr="00001019">
              <w:rPr>
                <w:rFonts w:cstheme="minorHAnsi"/>
                <w:color w:val="000000" w:themeColor="text1"/>
                <w:kern w:val="24"/>
                <w:sz w:val="20"/>
              </w:rPr>
              <w:t>namiastki D</w:t>
            </w:r>
            <w:r w:rsidR="0062069D">
              <w:rPr>
                <w:rFonts w:cstheme="minorHAnsi"/>
                <w:color w:val="000000" w:themeColor="text1"/>
                <w:kern w:val="24"/>
                <w:sz w:val="20"/>
              </w:rPr>
              <w:t>,</w:t>
            </w:r>
            <w:r w:rsidRPr="00001019">
              <w:rPr>
                <w:rFonts w:cstheme="minorHAnsi"/>
                <w:color w:val="000000" w:themeColor="text1"/>
                <w:kern w:val="24"/>
                <w:sz w:val="20"/>
              </w:rPr>
              <w:t xml:space="preserve"> E</w:t>
            </w:r>
            <w:r w:rsidR="0062069D">
              <w:rPr>
                <w:rFonts w:cstheme="minorHAnsi"/>
                <w:color w:val="000000" w:themeColor="text1"/>
                <w:kern w:val="24"/>
                <w:sz w:val="20"/>
              </w:rPr>
              <w:t xml:space="preserve"> i F</w:t>
            </w:r>
          </w:p>
        </w:tc>
      </w:tr>
      <w:tr w:rsidR="00DC5A5D" w:rsidRPr="00001019" w14:paraId="53A00DE5" w14:textId="77777777" w:rsidTr="00116675">
        <w:trPr>
          <w:trHeight w:val="20"/>
        </w:trPr>
        <w:tc>
          <w:tcPr>
            <w:tcW w:w="1159" w:type="dxa"/>
            <w:hideMark/>
          </w:tcPr>
          <w:p w14:paraId="0F1CD8A1" w14:textId="77777777" w:rsidR="00DC5A5D" w:rsidRPr="00001019" w:rsidRDefault="00DC5A5D" w:rsidP="00272231">
            <w:pPr>
              <w:jc w:val="center"/>
              <w:rPr>
                <w:rFonts w:cstheme="minorHAnsi"/>
                <w:sz w:val="20"/>
              </w:rPr>
            </w:pPr>
            <w:r w:rsidRPr="00001019">
              <w:rPr>
                <w:rFonts w:cstheme="minorHAnsi"/>
                <w:sz w:val="20"/>
              </w:rPr>
              <w:t>4</w:t>
            </w:r>
          </w:p>
        </w:tc>
        <w:tc>
          <w:tcPr>
            <w:tcW w:w="2522" w:type="dxa"/>
            <w:hideMark/>
          </w:tcPr>
          <w:p w14:paraId="60AF6284" w14:textId="77777777" w:rsidR="00DC5A5D" w:rsidRPr="00001019" w:rsidRDefault="00DC5A5D" w:rsidP="00272231">
            <w:pPr>
              <w:rPr>
                <w:rFonts w:cstheme="minorHAnsi"/>
                <w:sz w:val="20"/>
              </w:rPr>
            </w:pPr>
            <w:r w:rsidRPr="00001019">
              <w:rPr>
                <w:rFonts w:cstheme="minorHAnsi"/>
                <w:color w:val="000000" w:themeColor="text1"/>
                <w:kern w:val="24"/>
                <w:sz w:val="20"/>
              </w:rPr>
              <w:t>grupa A + B + C + D</w:t>
            </w:r>
          </w:p>
        </w:tc>
        <w:tc>
          <w:tcPr>
            <w:tcW w:w="2410" w:type="dxa"/>
            <w:hideMark/>
          </w:tcPr>
          <w:p w14:paraId="43634D7A" w14:textId="718ED398" w:rsidR="00DC5A5D" w:rsidRPr="00001019" w:rsidRDefault="00DC5A5D" w:rsidP="00272231">
            <w:pPr>
              <w:rPr>
                <w:rFonts w:cstheme="minorHAnsi"/>
                <w:sz w:val="20"/>
              </w:rPr>
            </w:pPr>
            <w:r w:rsidRPr="00001019">
              <w:rPr>
                <w:rFonts w:cstheme="minorHAnsi"/>
                <w:color w:val="000000" w:themeColor="text1"/>
                <w:kern w:val="24"/>
                <w:sz w:val="20"/>
              </w:rPr>
              <w:t>namiastka E</w:t>
            </w:r>
            <w:r w:rsidR="0062069D">
              <w:rPr>
                <w:rFonts w:cstheme="minorHAnsi"/>
                <w:color w:val="000000" w:themeColor="text1"/>
                <w:kern w:val="24"/>
                <w:sz w:val="20"/>
              </w:rPr>
              <w:t xml:space="preserve"> i F</w:t>
            </w:r>
          </w:p>
        </w:tc>
      </w:tr>
      <w:tr w:rsidR="00DC5A5D" w:rsidRPr="00001019" w14:paraId="0D6311DD" w14:textId="77777777" w:rsidTr="00116675">
        <w:trPr>
          <w:trHeight w:val="20"/>
        </w:trPr>
        <w:tc>
          <w:tcPr>
            <w:tcW w:w="1159" w:type="dxa"/>
            <w:hideMark/>
          </w:tcPr>
          <w:p w14:paraId="3E41FC75" w14:textId="77777777" w:rsidR="00DC5A5D" w:rsidRPr="00001019" w:rsidRDefault="00DC5A5D" w:rsidP="00272231">
            <w:pPr>
              <w:jc w:val="center"/>
              <w:rPr>
                <w:rFonts w:cstheme="minorHAnsi"/>
                <w:sz w:val="20"/>
              </w:rPr>
            </w:pPr>
            <w:r w:rsidRPr="00001019">
              <w:rPr>
                <w:rFonts w:cstheme="minorHAnsi"/>
                <w:sz w:val="20"/>
              </w:rPr>
              <w:t>5</w:t>
            </w:r>
          </w:p>
        </w:tc>
        <w:tc>
          <w:tcPr>
            <w:tcW w:w="2522" w:type="dxa"/>
            <w:hideMark/>
          </w:tcPr>
          <w:p w14:paraId="047EEE6C" w14:textId="77777777" w:rsidR="00DC5A5D" w:rsidRPr="00001019" w:rsidRDefault="00DC5A5D" w:rsidP="00272231">
            <w:pPr>
              <w:rPr>
                <w:rFonts w:cstheme="minorHAnsi"/>
                <w:sz w:val="20"/>
              </w:rPr>
            </w:pPr>
            <w:r w:rsidRPr="00001019">
              <w:rPr>
                <w:rFonts w:cstheme="minorHAnsi"/>
                <w:color w:val="000000" w:themeColor="text1"/>
                <w:kern w:val="24"/>
                <w:sz w:val="20"/>
              </w:rPr>
              <w:t>grupa A + B + C + D + E</w:t>
            </w:r>
          </w:p>
        </w:tc>
        <w:tc>
          <w:tcPr>
            <w:tcW w:w="2410" w:type="dxa"/>
            <w:hideMark/>
          </w:tcPr>
          <w:p w14:paraId="148D5784" w14:textId="77777777" w:rsidR="00DC5A5D" w:rsidRPr="00001019" w:rsidRDefault="00DC5A5D" w:rsidP="00272231">
            <w:pPr>
              <w:rPr>
                <w:rFonts w:cstheme="minorHAnsi"/>
                <w:sz w:val="20"/>
              </w:rPr>
            </w:pPr>
            <w:r w:rsidRPr="00001019">
              <w:rPr>
                <w:rFonts w:cstheme="minorHAnsi"/>
                <w:color w:val="000000" w:themeColor="text1"/>
                <w:kern w:val="24"/>
                <w:sz w:val="20"/>
              </w:rPr>
              <w:t>namiastka F</w:t>
            </w:r>
          </w:p>
        </w:tc>
      </w:tr>
      <w:tr w:rsidR="00DC5A5D" w:rsidRPr="00001019" w14:paraId="2CAC8EFF" w14:textId="77777777" w:rsidTr="00116675">
        <w:trPr>
          <w:trHeight w:val="20"/>
        </w:trPr>
        <w:tc>
          <w:tcPr>
            <w:tcW w:w="1159" w:type="dxa"/>
            <w:hideMark/>
          </w:tcPr>
          <w:p w14:paraId="2CB0F386" w14:textId="77777777" w:rsidR="00DC5A5D" w:rsidRPr="00001019" w:rsidRDefault="00DC5A5D" w:rsidP="00272231">
            <w:pPr>
              <w:jc w:val="center"/>
              <w:rPr>
                <w:rFonts w:cstheme="minorHAnsi"/>
                <w:sz w:val="20"/>
              </w:rPr>
            </w:pPr>
            <w:r w:rsidRPr="00001019">
              <w:rPr>
                <w:rFonts w:cstheme="minorHAnsi"/>
                <w:sz w:val="20"/>
              </w:rPr>
              <w:t>6</w:t>
            </w:r>
          </w:p>
        </w:tc>
        <w:tc>
          <w:tcPr>
            <w:tcW w:w="2522" w:type="dxa"/>
            <w:hideMark/>
          </w:tcPr>
          <w:p w14:paraId="1B7B23EA" w14:textId="77777777" w:rsidR="00DC5A5D" w:rsidRPr="00001019" w:rsidRDefault="00DC5A5D" w:rsidP="00272231">
            <w:pPr>
              <w:rPr>
                <w:rFonts w:cstheme="minorHAnsi"/>
                <w:sz w:val="20"/>
              </w:rPr>
            </w:pPr>
            <w:r w:rsidRPr="00001019">
              <w:rPr>
                <w:rFonts w:cstheme="minorHAnsi"/>
                <w:sz w:val="20"/>
              </w:rPr>
              <w:t>całość</w:t>
            </w:r>
          </w:p>
        </w:tc>
        <w:tc>
          <w:tcPr>
            <w:tcW w:w="2410" w:type="dxa"/>
            <w:hideMark/>
          </w:tcPr>
          <w:p w14:paraId="5E1D7F61" w14:textId="77777777" w:rsidR="00DC5A5D" w:rsidRPr="00001019" w:rsidRDefault="00DC5A5D" w:rsidP="00272231">
            <w:pPr>
              <w:rPr>
                <w:rFonts w:cstheme="minorHAnsi"/>
                <w:sz w:val="20"/>
              </w:rPr>
            </w:pPr>
            <w:r w:rsidRPr="00001019">
              <w:rPr>
                <w:rFonts w:cstheme="minorHAnsi"/>
                <w:sz w:val="20"/>
              </w:rPr>
              <w:t>--</w:t>
            </w:r>
          </w:p>
        </w:tc>
      </w:tr>
    </w:tbl>
    <w:p w14:paraId="77EDCF90" w14:textId="6230DF99" w:rsidR="00DC5A5D" w:rsidRDefault="00DC5A5D" w:rsidP="006201E4">
      <w:pPr>
        <w:pStyle w:val="Wcicienormalne"/>
      </w:pPr>
      <w:r w:rsidRPr="00001019">
        <w:t xml:space="preserve">Nie zawsze wykonuje się tak pracochłonne testowanie integracyjne. Przy prostszych systemach stosuje się </w:t>
      </w:r>
      <w:r w:rsidR="0062069D" w:rsidRPr="0062069D">
        <w:rPr>
          <w:b/>
          <w:bCs/>
          <w:i/>
          <w:iCs w:val="0"/>
        </w:rPr>
        <w:t>integrację</w:t>
      </w:r>
      <w:r w:rsidRPr="00001019">
        <w:t xml:space="preserve"> typu </w:t>
      </w:r>
      <w:r w:rsidRPr="0062069D">
        <w:rPr>
          <w:rStyle w:val="angielskawstawka"/>
          <w:b/>
          <w:bCs/>
          <w:lang w:val="en-GB"/>
        </w:rPr>
        <w:t>big bang</w:t>
      </w:r>
      <w:r w:rsidRPr="00001019">
        <w:t>, gdy od razu testuje się współdziałanie wszystkich zintegrowanych modułów i zachowanie całego systemu.</w:t>
      </w:r>
    </w:p>
    <w:p w14:paraId="7E19D017" w14:textId="7AA52218" w:rsidR="00272231" w:rsidRPr="00001019" w:rsidRDefault="00272231" w:rsidP="00272231">
      <w:pPr>
        <w:pStyle w:val="Intitle"/>
      </w:pPr>
      <w:r>
        <w:t>Testowanie systemowe</w:t>
      </w:r>
    </w:p>
    <w:p w14:paraId="7940C21E" w14:textId="1317BE98" w:rsidR="00DC5A5D" w:rsidRPr="00001019" w:rsidRDefault="00DC5A5D" w:rsidP="006201E4">
      <w:pPr>
        <w:pStyle w:val="Wcicienormalne"/>
      </w:pPr>
      <w:r w:rsidRPr="00001019">
        <w:t xml:space="preserve">Po zintegrowaniu systemu z zastosowaniem testowania integracyjnego wiadomo już, że system działa w miarę poprawnie. Można przeprowadzić </w:t>
      </w:r>
      <w:r w:rsidRPr="00272231">
        <w:rPr>
          <w:b/>
          <w:bCs/>
          <w:i/>
        </w:rPr>
        <w:t>testowanie systemowe</w:t>
      </w:r>
      <w:r w:rsidRPr="00001019">
        <w:t>, które polega na sprawdzeniu charakterystyki jakościowej systemu. Sprawdza się, czy system jako całość ma cechy wymagane dla danej klasy systemów (</w:t>
      </w:r>
      <w:r w:rsidR="00EE5CE4">
        <w:t>np. </w:t>
      </w:r>
      <w:r w:rsidRPr="00001019">
        <w:t xml:space="preserve">wydajność, bezpieczeństwo). Zestawienie zalecanych testów systemowych zawiera </w:t>
      </w:r>
      <w:r w:rsidRPr="00001019">
        <w:fldChar w:fldCharType="begin"/>
      </w:r>
      <w:r w:rsidRPr="00001019">
        <w:instrText xml:space="preserve"> REF  _Ref26465838 \* Lower \h </w:instrText>
      </w:r>
      <w:r w:rsidRPr="00001019">
        <w:fldChar w:fldCharType="separate"/>
      </w:r>
      <w:r w:rsidR="001D0D9B">
        <w:t>tab. </w:t>
      </w:r>
      <w:r w:rsidR="001D0D9B">
        <w:rPr>
          <w:noProof/>
        </w:rPr>
        <w:t>11</w:t>
      </w:r>
      <w:r w:rsidRPr="00001019">
        <w:fldChar w:fldCharType="end"/>
      </w:r>
      <w:r w:rsidRPr="00001019">
        <w:t>.</w:t>
      </w:r>
    </w:p>
    <w:p w14:paraId="4463EE03" w14:textId="511FB86C" w:rsidR="00DC5A5D" w:rsidRPr="00001019" w:rsidRDefault="008C16D7" w:rsidP="00116675">
      <w:pPr>
        <w:pStyle w:val="Podpisnadtabel"/>
      </w:pPr>
      <w:bookmarkStart w:id="347" w:name="_Ref26465838"/>
      <w:r>
        <w:lastRenderedPageBreak/>
        <w:t>Tab. </w:t>
      </w:r>
      <w:fldSimple w:instr=" SEQ Tab. \* ARABIC ">
        <w:r w:rsidR="001D0D9B">
          <w:rPr>
            <w:noProof/>
          </w:rPr>
          <w:t>11</w:t>
        </w:r>
      </w:fldSimple>
      <w:bookmarkEnd w:id="347"/>
      <w:r w:rsidR="00DC5A5D" w:rsidRPr="00001019">
        <w:t xml:space="preserve">. </w:t>
      </w:r>
      <w:r w:rsidR="00041D75">
        <w:t xml:space="preserve">Przykładowe </w:t>
      </w:r>
      <w:r w:rsidR="00DC5A5D" w:rsidRPr="00001019">
        <w:t>testy systemowe</w:t>
      </w:r>
    </w:p>
    <w:tbl>
      <w:tblPr>
        <w:tblStyle w:val="Tabela-Siatka"/>
        <w:tblW w:w="8363" w:type="dxa"/>
        <w:tblInd w:w="704" w:type="dxa"/>
        <w:tblLayout w:type="fixed"/>
        <w:tblLook w:val="0620" w:firstRow="1" w:lastRow="0" w:firstColumn="0" w:lastColumn="0" w:noHBand="1" w:noVBand="1"/>
      </w:tblPr>
      <w:tblGrid>
        <w:gridCol w:w="2954"/>
        <w:gridCol w:w="1701"/>
        <w:gridCol w:w="3708"/>
      </w:tblGrid>
      <w:tr w:rsidR="00DC5A5D" w:rsidRPr="00272231" w14:paraId="7DBBF096" w14:textId="77777777" w:rsidTr="00CD67D1">
        <w:trPr>
          <w:cnfStyle w:val="100000000000" w:firstRow="1" w:lastRow="0" w:firstColumn="0" w:lastColumn="0" w:oddVBand="0" w:evenVBand="0" w:oddHBand="0" w:evenHBand="0" w:firstRowFirstColumn="0" w:firstRowLastColumn="0" w:lastRowFirstColumn="0" w:lastRowLastColumn="0"/>
          <w:trHeight w:val="20"/>
        </w:trPr>
        <w:tc>
          <w:tcPr>
            <w:tcW w:w="2954" w:type="dxa"/>
            <w:hideMark/>
          </w:tcPr>
          <w:p w14:paraId="48AEBF55"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Kategoria systemów</w:t>
            </w:r>
          </w:p>
        </w:tc>
        <w:tc>
          <w:tcPr>
            <w:tcW w:w="1701" w:type="dxa"/>
            <w:hideMark/>
          </w:tcPr>
          <w:p w14:paraId="72EEFC56"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Testy</w:t>
            </w:r>
          </w:p>
        </w:tc>
        <w:tc>
          <w:tcPr>
            <w:tcW w:w="3708" w:type="dxa"/>
            <w:hideMark/>
          </w:tcPr>
          <w:p w14:paraId="555374FD"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Działanie</w:t>
            </w:r>
          </w:p>
        </w:tc>
      </w:tr>
      <w:tr w:rsidR="00DC5A5D" w:rsidRPr="00272231" w14:paraId="471E07FD" w14:textId="77777777" w:rsidTr="00CD67D1">
        <w:trPr>
          <w:trHeight w:val="20"/>
        </w:trPr>
        <w:tc>
          <w:tcPr>
            <w:tcW w:w="2954" w:type="dxa"/>
            <w:hideMark/>
          </w:tcPr>
          <w:p w14:paraId="2E09B32A"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rozbudowanej funkcjonalności</w:t>
            </w:r>
          </w:p>
        </w:tc>
        <w:tc>
          <w:tcPr>
            <w:tcW w:w="1701" w:type="dxa"/>
            <w:hideMark/>
          </w:tcPr>
          <w:p w14:paraId="452B11B9"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użyteczności</w:t>
            </w:r>
          </w:p>
        </w:tc>
        <w:tc>
          <w:tcPr>
            <w:tcW w:w="3708" w:type="dxa"/>
            <w:hideMark/>
          </w:tcPr>
          <w:p w14:paraId="2053BA47"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sprawdzenie funkcjonalności</w:t>
            </w:r>
          </w:p>
        </w:tc>
      </w:tr>
      <w:tr w:rsidR="00DC5A5D" w:rsidRPr="00272231" w14:paraId="19537052" w14:textId="77777777" w:rsidTr="00CD67D1">
        <w:trPr>
          <w:trHeight w:val="20"/>
        </w:trPr>
        <w:tc>
          <w:tcPr>
            <w:tcW w:w="2954" w:type="dxa"/>
            <w:hideMark/>
          </w:tcPr>
          <w:p w14:paraId="662558B6"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przetwarzania danych</w:t>
            </w:r>
          </w:p>
        </w:tc>
        <w:tc>
          <w:tcPr>
            <w:tcW w:w="1701" w:type="dxa"/>
            <w:hideMark/>
          </w:tcPr>
          <w:p w14:paraId="41C93C39"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objętości</w:t>
            </w:r>
          </w:p>
        </w:tc>
        <w:tc>
          <w:tcPr>
            <w:tcW w:w="3708" w:type="dxa"/>
            <w:hideMark/>
          </w:tcPr>
          <w:p w14:paraId="60182515"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podanie danych olbrzymich rozmiarów</w:t>
            </w:r>
          </w:p>
        </w:tc>
      </w:tr>
      <w:tr w:rsidR="00DC5A5D" w:rsidRPr="00272231" w14:paraId="5D71B9ED" w14:textId="77777777" w:rsidTr="00CD67D1">
        <w:trPr>
          <w:trHeight w:val="20"/>
        </w:trPr>
        <w:tc>
          <w:tcPr>
            <w:tcW w:w="2954" w:type="dxa"/>
            <w:vMerge w:val="restart"/>
            <w:hideMark/>
          </w:tcPr>
          <w:p w14:paraId="3108BD87"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czasu rzeczywistego</w:t>
            </w:r>
          </w:p>
        </w:tc>
        <w:tc>
          <w:tcPr>
            <w:tcW w:w="1701" w:type="dxa"/>
            <w:hideMark/>
          </w:tcPr>
          <w:p w14:paraId="375B9F50"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osiągów</w:t>
            </w:r>
          </w:p>
        </w:tc>
        <w:tc>
          <w:tcPr>
            <w:tcW w:w="3708" w:type="dxa"/>
            <w:hideMark/>
          </w:tcPr>
          <w:p w14:paraId="50FB8D8A"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pomiar parametrów czasowych</w:t>
            </w:r>
          </w:p>
        </w:tc>
      </w:tr>
      <w:tr w:rsidR="00DC5A5D" w:rsidRPr="00272231" w14:paraId="336AD42B" w14:textId="77777777" w:rsidTr="00CD67D1">
        <w:trPr>
          <w:trHeight w:val="20"/>
        </w:trPr>
        <w:tc>
          <w:tcPr>
            <w:tcW w:w="2954" w:type="dxa"/>
            <w:vMerge/>
            <w:hideMark/>
          </w:tcPr>
          <w:p w14:paraId="6EF6AE48" w14:textId="77777777" w:rsidR="00DC5A5D" w:rsidRPr="00272231" w:rsidRDefault="00DC5A5D" w:rsidP="00272231">
            <w:pPr>
              <w:pStyle w:val="Tekstpodstawowy"/>
              <w:keepNext/>
              <w:spacing w:before="0" w:after="0"/>
              <w:rPr>
                <w:rFonts w:cstheme="minorHAnsi"/>
                <w:sz w:val="20"/>
                <w:szCs w:val="20"/>
              </w:rPr>
            </w:pPr>
          </w:p>
        </w:tc>
        <w:tc>
          <w:tcPr>
            <w:tcW w:w="1701" w:type="dxa"/>
            <w:hideMark/>
          </w:tcPr>
          <w:p w14:paraId="088903A9"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zmęczeniowy</w:t>
            </w:r>
          </w:p>
        </w:tc>
        <w:tc>
          <w:tcPr>
            <w:tcW w:w="3708" w:type="dxa"/>
            <w:hideMark/>
          </w:tcPr>
          <w:p w14:paraId="0B5E157B"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podanie danych o dużej intensywności</w:t>
            </w:r>
          </w:p>
        </w:tc>
      </w:tr>
      <w:tr w:rsidR="00DC5A5D" w:rsidRPr="00272231" w14:paraId="41421AEF" w14:textId="77777777" w:rsidTr="00CD67D1">
        <w:trPr>
          <w:trHeight w:val="20"/>
        </w:trPr>
        <w:tc>
          <w:tcPr>
            <w:tcW w:w="2954" w:type="dxa"/>
            <w:hideMark/>
          </w:tcPr>
          <w:p w14:paraId="245A5036"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interakcyjne</w:t>
            </w:r>
          </w:p>
        </w:tc>
        <w:tc>
          <w:tcPr>
            <w:tcW w:w="1701" w:type="dxa"/>
            <w:hideMark/>
          </w:tcPr>
          <w:p w14:paraId="37C3F23F"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obsługi</w:t>
            </w:r>
          </w:p>
        </w:tc>
        <w:tc>
          <w:tcPr>
            <w:tcW w:w="3708" w:type="dxa"/>
            <w:hideMark/>
          </w:tcPr>
          <w:p w14:paraId="7331316D"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ocena łatwości nauki i stosowania</w:t>
            </w:r>
          </w:p>
        </w:tc>
      </w:tr>
      <w:tr w:rsidR="00DC5A5D" w:rsidRPr="00272231" w14:paraId="4A137DB9" w14:textId="77777777" w:rsidTr="00CD67D1">
        <w:trPr>
          <w:trHeight w:val="20"/>
        </w:trPr>
        <w:tc>
          <w:tcPr>
            <w:tcW w:w="2954" w:type="dxa"/>
            <w:hideMark/>
          </w:tcPr>
          <w:p w14:paraId="201011E0"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wymaganej poufności</w:t>
            </w:r>
          </w:p>
        </w:tc>
        <w:tc>
          <w:tcPr>
            <w:tcW w:w="1701" w:type="dxa"/>
            <w:hideMark/>
          </w:tcPr>
          <w:p w14:paraId="238A8A0E"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ochrony</w:t>
            </w:r>
          </w:p>
        </w:tc>
        <w:tc>
          <w:tcPr>
            <w:tcW w:w="3708" w:type="dxa"/>
            <w:hideMark/>
          </w:tcPr>
          <w:p w14:paraId="14DF0019"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próba włamania</w:t>
            </w:r>
          </w:p>
        </w:tc>
      </w:tr>
      <w:tr w:rsidR="00DC5A5D" w:rsidRPr="00272231" w14:paraId="4A49B86D" w14:textId="77777777" w:rsidTr="00CD67D1">
        <w:trPr>
          <w:trHeight w:val="20"/>
        </w:trPr>
        <w:tc>
          <w:tcPr>
            <w:tcW w:w="2954" w:type="dxa"/>
            <w:hideMark/>
          </w:tcPr>
          <w:p w14:paraId="68CAF659"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krytycznych zasobach pamięciowych</w:t>
            </w:r>
          </w:p>
        </w:tc>
        <w:tc>
          <w:tcPr>
            <w:tcW w:w="1701" w:type="dxa"/>
            <w:hideMark/>
          </w:tcPr>
          <w:p w14:paraId="4D59B3DC"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pamięci</w:t>
            </w:r>
          </w:p>
        </w:tc>
        <w:tc>
          <w:tcPr>
            <w:tcW w:w="3708" w:type="dxa"/>
            <w:hideMark/>
          </w:tcPr>
          <w:p w14:paraId="0555DE9C"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pomiar zapotrzebowania na pamięć</w:t>
            </w:r>
          </w:p>
        </w:tc>
      </w:tr>
      <w:tr w:rsidR="00DC5A5D" w:rsidRPr="00272231" w14:paraId="3FB7383C" w14:textId="77777777" w:rsidTr="00CD67D1">
        <w:trPr>
          <w:trHeight w:val="20"/>
        </w:trPr>
        <w:tc>
          <w:tcPr>
            <w:tcW w:w="2954" w:type="dxa"/>
            <w:hideMark/>
          </w:tcPr>
          <w:p w14:paraId="0934F874"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oprogramowanie rozszerzalne, ulepszany sprzęt</w:t>
            </w:r>
          </w:p>
        </w:tc>
        <w:tc>
          <w:tcPr>
            <w:tcW w:w="1701" w:type="dxa"/>
            <w:hideMark/>
          </w:tcPr>
          <w:p w14:paraId="502C3F39"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konfiguracji</w:t>
            </w:r>
          </w:p>
        </w:tc>
        <w:tc>
          <w:tcPr>
            <w:tcW w:w="3708" w:type="dxa"/>
            <w:hideMark/>
          </w:tcPr>
          <w:p w14:paraId="4C8259AE"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próba pracy w różnych konfiguracjach</w:t>
            </w:r>
          </w:p>
        </w:tc>
      </w:tr>
      <w:tr w:rsidR="00DC5A5D" w:rsidRPr="00272231" w14:paraId="7C5C00B6" w14:textId="77777777" w:rsidTr="00CD67D1">
        <w:trPr>
          <w:trHeight w:val="20"/>
        </w:trPr>
        <w:tc>
          <w:tcPr>
            <w:tcW w:w="2954" w:type="dxa"/>
            <w:hideMark/>
          </w:tcPr>
          <w:p w14:paraId="72F52F55"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nowe wersje systemu</w:t>
            </w:r>
          </w:p>
        </w:tc>
        <w:tc>
          <w:tcPr>
            <w:tcW w:w="1701" w:type="dxa"/>
            <w:hideMark/>
          </w:tcPr>
          <w:p w14:paraId="4325D267"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kompatybilności</w:t>
            </w:r>
          </w:p>
        </w:tc>
        <w:tc>
          <w:tcPr>
            <w:tcW w:w="3708" w:type="dxa"/>
            <w:hideMark/>
          </w:tcPr>
          <w:p w14:paraId="1D05A372"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testowanie po każdej rozbudowie</w:t>
            </w:r>
          </w:p>
        </w:tc>
      </w:tr>
      <w:tr w:rsidR="00DC5A5D" w:rsidRPr="00272231" w14:paraId="31177EAA" w14:textId="77777777" w:rsidTr="00CD67D1">
        <w:trPr>
          <w:trHeight w:val="20"/>
        </w:trPr>
        <w:tc>
          <w:tcPr>
            <w:tcW w:w="2954" w:type="dxa"/>
            <w:hideMark/>
          </w:tcPr>
          <w:p w14:paraId="70943E13"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złożonej instalacji</w:t>
            </w:r>
          </w:p>
        </w:tc>
        <w:tc>
          <w:tcPr>
            <w:tcW w:w="1701" w:type="dxa"/>
            <w:hideMark/>
          </w:tcPr>
          <w:p w14:paraId="021E57C4"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instalacji</w:t>
            </w:r>
          </w:p>
        </w:tc>
        <w:tc>
          <w:tcPr>
            <w:tcW w:w="3708" w:type="dxa"/>
            <w:hideMark/>
          </w:tcPr>
          <w:p w14:paraId="6119AD3A"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testowanie procedur instalacyjnych</w:t>
            </w:r>
          </w:p>
        </w:tc>
      </w:tr>
      <w:tr w:rsidR="00DC5A5D" w:rsidRPr="00272231" w14:paraId="1A1303C6" w14:textId="77777777" w:rsidTr="00CD67D1">
        <w:trPr>
          <w:trHeight w:val="20"/>
        </w:trPr>
        <w:tc>
          <w:tcPr>
            <w:tcW w:w="2954" w:type="dxa"/>
            <w:hideMark/>
          </w:tcPr>
          <w:p w14:paraId="6D62FC26"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konkretnie wymaganej niezawodności</w:t>
            </w:r>
          </w:p>
        </w:tc>
        <w:tc>
          <w:tcPr>
            <w:tcW w:w="1701" w:type="dxa"/>
            <w:hideMark/>
          </w:tcPr>
          <w:p w14:paraId="09702715"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niezawodności</w:t>
            </w:r>
          </w:p>
        </w:tc>
        <w:tc>
          <w:tcPr>
            <w:tcW w:w="3708" w:type="dxa"/>
            <w:hideMark/>
          </w:tcPr>
          <w:p w14:paraId="2E980C0C"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rejestracja statystyk niezawodnościowych</w:t>
            </w:r>
          </w:p>
        </w:tc>
      </w:tr>
      <w:tr w:rsidR="00DC5A5D" w:rsidRPr="00272231" w14:paraId="42CD4A15" w14:textId="77777777" w:rsidTr="00CD67D1">
        <w:trPr>
          <w:trHeight w:val="20"/>
        </w:trPr>
        <w:tc>
          <w:tcPr>
            <w:tcW w:w="2954" w:type="dxa"/>
            <w:hideMark/>
          </w:tcPr>
          <w:p w14:paraId="66848D7B"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o dużej tolerancji błędów</w:t>
            </w:r>
          </w:p>
        </w:tc>
        <w:tc>
          <w:tcPr>
            <w:tcW w:w="1701" w:type="dxa"/>
            <w:hideMark/>
          </w:tcPr>
          <w:p w14:paraId="06349DA0"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podnoszenia z upadku</w:t>
            </w:r>
          </w:p>
        </w:tc>
        <w:tc>
          <w:tcPr>
            <w:tcW w:w="3708" w:type="dxa"/>
            <w:hideMark/>
          </w:tcPr>
          <w:p w14:paraId="2B8FB2DB"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symulowanie uszkodzenia sprzętu</w:t>
            </w:r>
          </w:p>
        </w:tc>
      </w:tr>
      <w:tr w:rsidR="00DC5A5D" w:rsidRPr="00272231" w14:paraId="4E340841" w14:textId="77777777" w:rsidTr="00CD67D1">
        <w:trPr>
          <w:trHeight w:val="20"/>
        </w:trPr>
        <w:tc>
          <w:tcPr>
            <w:tcW w:w="2954" w:type="dxa"/>
            <w:vMerge w:val="restart"/>
            <w:hideMark/>
          </w:tcPr>
          <w:p w14:paraId="589FEF41"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wymagające administracji</w:t>
            </w:r>
          </w:p>
        </w:tc>
        <w:tc>
          <w:tcPr>
            <w:tcW w:w="1701" w:type="dxa"/>
            <w:hideMark/>
          </w:tcPr>
          <w:p w14:paraId="0AAA7279"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obsługi</w:t>
            </w:r>
          </w:p>
        </w:tc>
        <w:tc>
          <w:tcPr>
            <w:tcW w:w="3708" w:type="dxa"/>
            <w:hideMark/>
          </w:tcPr>
          <w:p w14:paraId="47F647F9"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ćwiczenia z obsługi z personelem</w:t>
            </w:r>
          </w:p>
        </w:tc>
      </w:tr>
      <w:tr w:rsidR="00DC5A5D" w:rsidRPr="00272231" w14:paraId="5CE5FE19" w14:textId="77777777" w:rsidTr="00CD67D1">
        <w:trPr>
          <w:trHeight w:val="20"/>
        </w:trPr>
        <w:tc>
          <w:tcPr>
            <w:tcW w:w="2954" w:type="dxa"/>
            <w:vMerge/>
            <w:hideMark/>
          </w:tcPr>
          <w:p w14:paraId="3D2D7590" w14:textId="77777777" w:rsidR="00DC5A5D" w:rsidRPr="00272231" w:rsidRDefault="00DC5A5D" w:rsidP="00272231">
            <w:pPr>
              <w:pStyle w:val="Tekstpodstawowy"/>
              <w:keepNext/>
              <w:spacing w:before="0" w:after="0"/>
              <w:rPr>
                <w:rFonts w:cstheme="minorHAnsi"/>
                <w:sz w:val="20"/>
                <w:szCs w:val="20"/>
              </w:rPr>
            </w:pPr>
          </w:p>
        </w:tc>
        <w:tc>
          <w:tcPr>
            <w:tcW w:w="1701" w:type="dxa"/>
            <w:hideMark/>
          </w:tcPr>
          <w:p w14:paraId="1403E7E3"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dokumentacji</w:t>
            </w:r>
          </w:p>
        </w:tc>
        <w:tc>
          <w:tcPr>
            <w:tcW w:w="3708" w:type="dxa"/>
            <w:hideMark/>
          </w:tcPr>
          <w:p w14:paraId="74E3A962"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sprawdzenie przydatności dokumentacji</w:t>
            </w:r>
          </w:p>
        </w:tc>
      </w:tr>
      <w:tr w:rsidR="00DC5A5D" w:rsidRPr="00272231" w14:paraId="02F103D1" w14:textId="77777777" w:rsidTr="00CD67D1">
        <w:trPr>
          <w:trHeight w:val="20"/>
        </w:trPr>
        <w:tc>
          <w:tcPr>
            <w:tcW w:w="2954" w:type="dxa"/>
            <w:hideMark/>
          </w:tcPr>
          <w:p w14:paraId="7E51FBB1"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systemy wspierania decyzji</w:t>
            </w:r>
          </w:p>
        </w:tc>
        <w:tc>
          <w:tcPr>
            <w:tcW w:w="1701" w:type="dxa"/>
            <w:hideMark/>
          </w:tcPr>
          <w:p w14:paraId="2A31A3BF" w14:textId="77777777" w:rsidR="00DC5A5D" w:rsidRPr="00272231" w:rsidRDefault="00DC5A5D" w:rsidP="00272231">
            <w:pPr>
              <w:pStyle w:val="Tekstpodstawowy"/>
              <w:keepNext/>
              <w:spacing w:before="0" w:after="0"/>
              <w:jc w:val="center"/>
              <w:rPr>
                <w:rFonts w:cstheme="minorHAnsi"/>
                <w:sz w:val="20"/>
                <w:szCs w:val="20"/>
              </w:rPr>
            </w:pPr>
            <w:r w:rsidRPr="00272231">
              <w:rPr>
                <w:rFonts w:cstheme="minorHAnsi"/>
                <w:sz w:val="20"/>
                <w:szCs w:val="20"/>
              </w:rPr>
              <w:t>proceduralne</w:t>
            </w:r>
          </w:p>
        </w:tc>
        <w:tc>
          <w:tcPr>
            <w:tcW w:w="3708" w:type="dxa"/>
            <w:hideMark/>
          </w:tcPr>
          <w:p w14:paraId="4D63A656" w14:textId="77777777" w:rsidR="00DC5A5D" w:rsidRPr="00272231" w:rsidRDefault="00DC5A5D" w:rsidP="00272231">
            <w:pPr>
              <w:pStyle w:val="Tekstpodstawowy"/>
              <w:keepNext/>
              <w:spacing w:before="0" w:after="0"/>
              <w:rPr>
                <w:rFonts w:cstheme="minorHAnsi"/>
                <w:sz w:val="20"/>
                <w:szCs w:val="20"/>
              </w:rPr>
            </w:pPr>
            <w:r w:rsidRPr="00272231">
              <w:rPr>
                <w:rFonts w:cstheme="minorHAnsi"/>
                <w:sz w:val="20"/>
                <w:szCs w:val="20"/>
              </w:rPr>
              <w:t>weryfikacja procedur wykonywanych przez ludzi</w:t>
            </w:r>
          </w:p>
        </w:tc>
      </w:tr>
    </w:tbl>
    <w:p w14:paraId="732C22D8" w14:textId="77777777" w:rsidR="00DC5A5D" w:rsidRPr="00001019" w:rsidRDefault="00DC5A5D" w:rsidP="006201E4">
      <w:pPr>
        <w:pStyle w:val="Wcicienormalne"/>
      </w:pPr>
    </w:p>
    <w:p w14:paraId="7F41A1F7" w14:textId="0FB661F2" w:rsidR="00DC5A5D" w:rsidRPr="00001019" w:rsidRDefault="00DC5A5D" w:rsidP="006201E4">
      <w:pPr>
        <w:pStyle w:val="Wcicienormalne"/>
      </w:pPr>
      <w:r w:rsidRPr="00001019">
        <w:t xml:space="preserve">Wszystkie poprzednie testy zapewniały </w:t>
      </w:r>
      <w:r w:rsidRPr="00272231">
        <w:rPr>
          <w:b/>
          <w:bCs/>
          <w:i/>
        </w:rPr>
        <w:t>weryfikację oprogramowania</w:t>
      </w:r>
      <w:r w:rsidRPr="00001019">
        <w:t xml:space="preserve">, tzn. zapewnienie, że oprogramowanie spełnia wymagania klienta i użytkowników. Na koniec wykonywane jest </w:t>
      </w:r>
      <w:r w:rsidRPr="00272231">
        <w:rPr>
          <w:b/>
          <w:bCs/>
          <w:i/>
        </w:rPr>
        <w:t>testowanie akceptacyjne</w:t>
      </w:r>
      <w:r w:rsidRPr="00001019">
        <w:t xml:space="preserve">, którego celem jest </w:t>
      </w:r>
      <w:r w:rsidRPr="00272231">
        <w:rPr>
          <w:b/>
          <w:bCs/>
          <w:i/>
        </w:rPr>
        <w:t>walidacja oprogramowania</w:t>
      </w:r>
      <w:r w:rsidRPr="00001019">
        <w:t xml:space="preserve">, tzn. sprawdzenie, czy oprogramowanie </w:t>
      </w:r>
      <w:r w:rsidR="00551A42">
        <w:t xml:space="preserve">spełnia </w:t>
      </w:r>
      <w:r w:rsidR="00551A42">
        <w:rPr>
          <w:i/>
          <w:iCs w:val="0"/>
        </w:rPr>
        <w:t xml:space="preserve">potrzeby i oczekiwania </w:t>
      </w:r>
      <w:r w:rsidR="00551A42">
        <w:t>klienta i użytkowników</w:t>
      </w:r>
      <w:r w:rsidRPr="00001019">
        <w:t>. Testowanie akceptacyjne jest przeprowadzane w docelowym środowisku operacyjnym albo w środowisku do tego zbliżonym. Najlepiej, aby te testy przeprowadzali sami użytkownicy. Wówczas będą mogli ocenić, czy funkcjonalność i jakość oprogramowania jest dla nich odpowiednia.</w:t>
      </w:r>
    </w:p>
    <w:p w14:paraId="13EF8E6C" w14:textId="087B97EC" w:rsidR="00DC5A5D" w:rsidRPr="00001019" w:rsidRDefault="00272231" w:rsidP="00272231">
      <w:pPr>
        <w:pStyle w:val="Intitle"/>
      </w:pPr>
      <w:r>
        <w:t>Zastosowanie modelu V</w:t>
      </w:r>
    </w:p>
    <w:p w14:paraId="68378B4A" w14:textId="76FFAED2" w:rsidR="00DC5A5D" w:rsidRPr="00001019" w:rsidRDefault="00DC5A5D" w:rsidP="006201E4">
      <w:pPr>
        <w:pStyle w:val="Wcicienormalne"/>
        <w:rPr>
          <w:rStyle w:val="reference-text"/>
        </w:rPr>
      </w:pPr>
      <w:r w:rsidRPr="00001019">
        <w:t xml:space="preserve">Model V był równolegle rozwijany pod koniec lat osiemdziesiątych w Niemczech (pod nazwą „V-Modell”) i Stanach Zjednoczonych. W Niemczech w 1992 roku stał się standardem wytwarzania oprogramowania dla </w:t>
      </w:r>
      <w:r w:rsidRPr="00001019">
        <w:rPr>
          <w:rStyle w:val="reference-text"/>
        </w:rPr>
        <w:t xml:space="preserve">Bundeswehry </w:t>
      </w:r>
      <w:sdt>
        <w:sdtPr>
          <w:rPr>
            <w:rStyle w:val="reference-text"/>
          </w:rPr>
          <w:id w:val="-1924398638"/>
          <w:citation/>
        </w:sdtPr>
        <w:sdtContent>
          <w:r w:rsidRPr="00001019">
            <w:rPr>
              <w:rStyle w:val="reference-text"/>
            </w:rPr>
            <w:fldChar w:fldCharType="begin"/>
          </w:r>
          <w:r w:rsidRPr="00001019">
            <w:rPr>
              <w:rStyle w:val="reference-text"/>
            </w:rPr>
            <w:instrText xml:space="preserve"> CITATION Inf \l 1045 </w:instrText>
          </w:r>
          <w:r w:rsidRPr="00001019">
            <w:rPr>
              <w:rStyle w:val="reference-text"/>
            </w:rPr>
            <w:fldChar w:fldCharType="separate"/>
          </w:r>
          <w:r w:rsidR="001D0D9B" w:rsidRPr="001D0D9B">
            <w:rPr>
              <w:noProof/>
            </w:rPr>
            <w:t>[71]</w:t>
          </w:r>
          <w:r w:rsidRPr="00001019">
            <w:rPr>
              <w:rStyle w:val="reference-text"/>
            </w:rPr>
            <w:fldChar w:fldCharType="end"/>
          </w:r>
        </w:sdtContent>
      </w:sdt>
      <w:r w:rsidRPr="00001019">
        <w:rPr>
          <w:rStyle w:val="reference-text"/>
        </w:rPr>
        <w:t xml:space="preserve">. Przez wiele lat obowiązywała wersja V-Modell z 1997 roku, a obecnie (po uwzględnieniu szeregu innych procesów) jest stosowany V-Modell XT </w:t>
      </w:r>
      <w:sdt>
        <w:sdtPr>
          <w:rPr>
            <w:rStyle w:val="reference-text"/>
          </w:rPr>
          <w:id w:val="-2073265797"/>
          <w:citation/>
        </w:sdtPr>
        <w:sdtContent>
          <w:r w:rsidRPr="00001019">
            <w:rPr>
              <w:rStyle w:val="reference-text"/>
            </w:rPr>
            <w:fldChar w:fldCharType="begin"/>
          </w:r>
          <w:r w:rsidRPr="00001019">
            <w:rPr>
              <w:rStyle w:val="reference-text"/>
            </w:rPr>
            <w:instrText xml:space="preserve">CITATION Rau05 \l 1045 </w:instrText>
          </w:r>
          <w:r w:rsidRPr="00001019">
            <w:rPr>
              <w:rStyle w:val="reference-text"/>
            </w:rPr>
            <w:fldChar w:fldCharType="separate"/>
          </w:r>
          <w:r w:rsidR="001D0D9B" w:rsidRPr="001D0D9B">
            <w:rPr>
              <w:noProof/>
            </w:rPr>
            <w:t>[72]</w:t>
          </w:r>
          <w:r w:rsidRPr="00001019">
            <w:rPr>
              <w:rStyle w:val="reference-text"/>
            </w:rPr>
            <w:fldChar w:fldCharType="end"/>
          </w:r>
        </w:sdtContent>
      </w:sdt>
      <w:r w:rsidRPr="00001019">
        <w:rPr>
          <w:rStyle w:val="reference-text"/>
        </w:rPr>
        <w:t>.</w:t>
      </w:r>
    </w:p>
    <w:p w14:paraId="35E78FB8" w14:textId="5237AE46" w:rsidR="00DC5A5D" w:rsidRPr="00001019" w:rsidRDefault="00DC5A5D" w:rsidP="006201E4">
      <w:pPr>
        <w:pStyle w:val="Wcicienormalne"/>
      </w:pPr>
      <w:r w:rsidRPr="00001019">
        <w:rPr>
          <w:rStyle w:val="reference-text"/>
        </w:rPr>
        <w:t xml:space="preserve">W Stanach Zjednoczonych model V został wprowadzony jako standard dla systemów inteligentnego transportu </w:t>
      </w:r>
      <w:sdt>
        <w:sdtPr>
          <w:rPr>
            <w:rStyle w:val="reference-text"/>
          </w:rPr>
          <w:id w:val="-418101946"/>
          <w:citation/>
        </w:sdtPr>
        <w:sdtContent>
          <w:r w:rsidRPr="00001019">
            <w:rPr>
              <w:rStyle w:val="reference-text"/>
            </w:rPr>
            <w:fldChar w:fldCharType="begin"/>
          </w:r>
          <w:r w:rsidRPr="00001019">
            <w:rPr>
              <w:rStyle w:val="reference-text"/>
            </w:rPr>
            <w:instrText xml:space="preserve"> CITATION USD07 \l 1045 </w:instrText>
          </w:r>
          <w:r w:rsidRPr="00001019">
            <w:rPr>
              <w:rStyle w:val="reference-text"/>
            </w:rPr>
            <w:fldChar w:fldCharType="separate"/>
          </w:r>
          <w:r w:rsidR="001D0D9B" w:rsidRPr="001D0D9B">
            <w:rPr>
              <w:noProof/>
            </w:rPr>
            <w:t>[73]</w:t>
          </w:r>
          <w:r w:rsidRPr="00001019">
            <w:rPr>
              <w:rStyle w:val="reference-text"/>
            </w:rPr>
            <w:fldChar w:fldCharType="end"/>
          </w:r>
        </w:sdtContent>
      </w:sdt>
      <w:r w:rsidRPr="00001019">
        <w:rPr>
          <w:rStyle w:val="reference-text"/>
        </w:rPr>
        <w:t>.</w:t>
      </w:r>
    </w:p>
    <w:p w14:paraId="0F8146A9" w14:textId="715F5F99" w:rsidR="00DC5A5D" w:rsidRPr="001F40F5" w:rsidRDefault="00134F0B" w:rsidP="008D02FF">
      <w:pPr>
        <w:pStyle w:val="Nagwek3"/>
        <w:rPr>
          <w:rStyle w:val="angielskawstawka"/>
          <w:i w:val="0"/>
          <w:iCs w:val="0"/>
          <w:lang w:val="en-GB"/>
        </w:rPr>
      </w:pPr>
      <w:bookmarkStart w:id="348" w:name="_Toc17100198"/>
      <w:bookmarkStart w:id="349" w:name="_Toc19863911"/>
      <w:bookmarkStart w:id="350" w:name="_Toc21675115"/>
      <w:bookmarkStart w:id="351" w:name="_Toc25853141"/>
      <w:bookmarkStart w:id="352" w:name="_Toc29749322"/>
      <w:bookmarkStart w:id="353" w:name="_Ref34384369"/>
      <w:bookmarkStart w:id="354" w:name="_Toc34547005"/>
      <w:r>
        <w:t>W</w:t>
      </w:r>
      <w:r w:rsidR="00D26095" w:rsidRPr="00134F0B">
        <w:t>ielofazowy</w:t>
      </w:r>
      <w:r w:rsidR="00D26095" w:rsidRPr="001F40F5">
        <w:rPr>
          <w:rStyle w:val="angielskawstawka"/>
          <w:i w:val="0"/>
          <w:lang w:val="en-GB"/>
        </w:rPr>
        <w:t xml:space="preserve"> model </w:t>
      </w:r>
      <w:bookmarkEnd w:id="348"/>
      <w:bookmarkEnd w:id="349"/>
      <w:bookmarkEnd w:id="350"/>
      <w:bookmarkEnd w:id="351"/>
      <w:bookmarkEnd w:id="352"/>
      <w:r w:rsidR="00D26095" w:rsidRPr="001F40F5">
        <w:rPr>
          <w:rStyle w:val="angielskawstawka"/>
          <w:i w:val="0"/>
          <w:lang w:val="en-GB"/>
        </w:rPr>
        <w:t>RUP</w:t>
      </w:r>
      <w:bookmarkEnd w:id="353"/>
      <w:bookmarkEnd w:id="354"/>
    </w:p>
    <w:p w14:paraId="6D807970" w14:textId="24FD66D1" w:rsidR="00DC5A5D" w:rsidRPr="00001019" w:rsidRDefault="00DC5A5D" w:rsidP="006201E4">
      <w:pPr>
        <w:pStyle w:val="Wcicienormalne"/>
      </w:pPr>
      <w:r w:rsidRPr="001F40F5">
        <w:rPr>
          <w:rStyle w:val="angielskawstawka"/>
          <w:lang w:val="en-GB"/>
        </w:rPr>
        <w:t>Rational Unified Process</w:t>
      </w:r>
      <w:r w:rsidRPr="00001019">
        <w:t xml:space="preserve"> (RUP) jest metodyką procesu wytwarzania opracowaną przez firmę Rational, założoną w 1981 roku jako Rational Machines, przemianowaną w 1994 roku na Rational Software a kupioną przez IBM w 2003 roku. Chociaż proces ten został </w:t>
      </w:r>
      <w:r w:rsidRPr="00001019">
        <w:lastRenderedPageBreak/>
        <w:t>po raz pierwszy opisany przez Philippe</w:t>
      </w:r>
      <w:r w:rsidRPr="00001019">
        <w:rPr>
          <w:rFonts w:ascii="Arial" w:hAnsi="Arial" w:cs="Arial"/>
          <w:sz w:val="35"/>
          <w:szCs w:val="35"/>
        </w:rPr>
        <w:t xml:space="preserve"> </w:t>
      </w:r>
      <w:r w:rsidRPr="00001019">
        <w:t xml:space="preserve">Kruchtena w 1998 roku </w:t>
      </w:r>
      <w:sdt>
        <w:sdtPr>
          <w:id w:val="-996495058"/>
          <w:citation/>
        </w:sdtPr>
        <w:sdtContent>
          <w:r w:rsidRPr="00001019">
            <w:fldChar w:fldCharType="begin"/>
          </w:r>
          <w:r w:rsidRPr="00001019">
            <w:instrText xml:space="preserve"> CITATION Kru98 \l 1045 </w:instrText>
          </w:r>
          <w:r w:rsidRPr="00001019">
            <w:fldChar w:fldCharType="separate"/>
          </w:r>
          <w:r w:rsidR="001D0D9B" w:rsidRPr="001D0D9B">
            <w:rPr>
              <w:noProof/>
            </w:rPr>
            <w:t>[38]</w:t>
          </w:r>
          <w:r w:rsidRPr="00001019">
            <w:fldChar w:fldCharType="end"/>
          </w:r>
        </w:sdtContent>
      </w:sdt>
      <w:r w:rsidRPr="00001019">
        <w:t>, to złączył w sobie doświadczenia sięgające początków firmy Rational w 1981 roku.</w:t>
      </w:r>
    </w:p>
    <w:p w14:paraId="74BFB8CB" w14:textId="4AC277C3" w:rsidR="00DC5A5D" w:rsidRPr="00001019" w:rsidRDefault="00DC5A5D" w:rsidP="006201E4">
      <w:pPr>
        <w:pStyle w:val="Wcicienormalne"/>
      </w:pPr>
      <w:r w:rsidRPr="00001019">
        <w:t xml:space="preserve">RUP zalicza się do metodyk iteracyjno-inkrementacyjnych, chociaż do tego modelu dodano </w:t>
      </w:r>
      <w:r w:rsidRPr="00D26095">
        <w:rPr>
          <w:b/>
          <w:bCs/>
          <w:i/>
        </w:rPr>
        <w:t>podejście wielofazowe</w:t>
      </w:r>
      <w:r w:rsidRPr="00001019">
        <w:t xml:space="preserve"> dla zwiększenia efektywności procesu wytwarzania. Podejście wielofazowe polega na spostrzeżeniu, że aktywności podejmowane przez projektantów </w:t>
      </w:r>
      <w:r w:rsidR="00D26095">
        <w:t>(</w:t>
      </w:r>
      <w:r w:rsidRPr="00001019">
        <w:t>a opisane w modelu kaskadowym</w:t>
      </w:r>
      <w:r w:rsidR="00D26095">
        <w:t>)</w:t>
      </w:r>
      <w:r w:rsidRPr="00001019">
        <w:t xml:space="preserve"> nie muszą stanowić osobnych, zamkniętych etapów, lecz mogą być podejmowane równolegle, z pewnym przesunięciem fazowym (</w:t>
      </w:r>
      <w:r w:rsidRPr="00001019">
        <w:fldChar w:fldCharType="begin"/>
      </w:r>
      <w:r w:rsidRPr="00001019">
        <w:instrText xml:space="preserve"> REF  _Ref15915081 \* Lower \h </w:instrText>
      </w:r>
      <w:r w:rsidRPr="00001019">
        <w:fldChar w:fldCharType="separate"/>
      </w:r>
      <w:r w:rsidR="001D0D9B">
        <w:t>rys. </w:t>
      </w:r>
      <w:r w:rsidR="001D0D9B">
        <w:rPr>
          <w:noProof/>
        </w:rPr>
        <w:t>40</w:t>
      </w:r>
      <w:r w:rsidRPr="00001019">
        <w:fldChar w:fldCharType="end"/>
      </w:r>
      <w:r w:rsidRPr="00001019">
        <w:t>).</w:t>
      </w:r>
      <w:r w:rsidR="00821DEF">
        <w:t xml:space="preserve"> Dla przykładu już w czasie modelowania biznesowego następuje zbieranie wymagań, a ich analiza może się rozpocząć, jak tylko pierwsze wymagania </w:t>
      </w:r>
      <w:r w:rsidR="00532C9B">
        <w:t>zostaną</w:t>
      </w:r>
      <w:r w:rsidR="00821DEF">
        <w:t xml:space="preserve"> zidentyfikowane.</w:t>
      </w:r>
    </w:p>
    <w:p w14:paraId="7A212E5E" w14:textId="77777777" w:rsidR="00DC5A5D" w:rsidRPr="00001019" w:rsidRDefault="00DC5A5D" w:rsidP="00E53D6D">
      <w:pPr>
        <w:pStyle w:val="Figure"/>
      </w:pPr>
      <w:r w:rsidRPr="00001019">
        <w:rPr>
          <w:noProof/>
        </w:rPr>
        <w:drawing>
          <wp:inline distT="0" distB="0" distL="0" distR="0" wp14:anchorId="42A269EB" wp14:editId="251016E9">
            <wp:extent cx="4942205" cy="2129155"/>
            <wp:effectExtent l="0" t="0" r="0" b="4445"/>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grayscl/>
                      <a:extLst>
                        <a:ext uri="{28A0092B-C50C-407E-A947-70E740481C1C}">
                          <a14:useLocalDpi xmlns:a14="http://schemas.microsoft.com/office/drawing/2010/main" val="0"/>
                        </a:ext>
                      </a:extLst>
                    </a:blip>
                    <a:srcRect/>
                    <a:stretch>
                      <a:fillRect/>
                    </a:stretch>
                  </pic:blipFill>
                  <pic:spPr bwMode="auto">
                    <a:xfrm>
                      <a:off x="0" y="0"/>
                      <a:ext cx="4942205" cy="2129155"/>
                    </a:xfrm>
                    <a:prstGeom prst="rect">
                      <a:avLst/>
                    </a:prstGeom>
                    <a:noFill/>
                    <a:ln>
                      <a:noFill/>
                    </a:ln>
                  </pic:spPr>
                </pic:pic>
              </a:graphicData>
            </a:graphic>
          </wp:inline>
        </w:drawing>
      </w:r>
    </w:p>
    <w:p w14:paraId="65FCB845" w14:textId="4DDED989" w:rsidR="00DC5A5D" w:rsidRPr="00001019" w:rsidRDefault="008C16D7" w:rsidP="00116675">
      <w:pPr>
        <w:pStyle w:val="Podpispodrysunkiem"/>
      </w:pPr>
      <w:bookmarkStart w:id="355" w:name="_Ref15915081"/>
      <w:r>
        <w:t>Rys. </w:t>
      </w:r>
      <w:fldSimple w:instr=" SEQ Rys. \* ARABIC ">
        <w:r w:rsidR="001D0D9B">
          <w:rPr>
            <w:noProof/>
          </w:rPr>
          <w:t>40</w:t>
        </w:r>
      </w:fldSimple>
      <w:bookmarkEnd w:id="355"/>
      <w:r w:rsidR="00DC5A5D" w:rsidRPr="00001019">
        <w:t>. Schemat procesu RUP</w:t>
      </w:r>
    </w:p>
    <w:p w14:paraId="2B360D1A" w14:textId="77777777" w:rsidR="00DC5A5D" w:rsidRPr="00001019" w:rsidRDefault="00DC5A5D" w:rsidP="006201E4">
      <w:pPr>
        <w:pStyle w:val="Wcicienormalne"/>
      </w:pPr>
      <w:r w:rsidRPr="00001019">
        <w:t xml:space="preserve">W procesie RUP wyróżnia się kilka zakresów działań projektowych (zwanych </w:t>
      </w:r>
      <w:r w:rsidRPr="00D26095">
        <w:rPr>
          <w:b/>
          <w:bCs/>
          <w:i/>
          <w:iCs w:val="0"/>
        </w:rPr>
        <w:t>dyscyplinami</w:t>
      </w:r>
      <w:r w:rsidRPr="00001019">
        <w:t>. Sześć „dyscyplin” technicznych to:</w:t>
      </w:r>
    </w:p>
    <w:p w14:paraId="53A176B6" w14:textId="77777777" w:rsidR="00DC5A5D" w:rsidRPr="00001019" w:rsidRDefault="00DC5A5D" w:rsidP="006201E4">
      <w:pPr>
        <w:pStyle w:val="Listapunktowana"/>
      </w:pPr>
      <w:r w:rsidRPr="00001019">
        <w:t>modelowanie biznesowe,</w:t>
      </w:r>
    </w:p>
    <w:p w14:paraId="7453FCE8" w14:textId="77777777" w:rsidR="00DC5A5D" w:rsidRPr="00001019" w:rsidRDefault="00DC5A5D" w:rsidP="006201E4">
      <w:pPr>
        <w:pStyle w:val="Listapunktowana"/>
      </w:pPr>
      <w:r w:rsidRPr="00001019">
        <w:t>formułowanie wymagań,</w:t>
      </w:r>
    </w:p>
    <w:p w14:paraId="551A337C" w14:textId="77777777" w:rsidR="00DC5A5D" w:rsidRPr="00001019" w:rsidRDefault="00DC5A5D" w:rsidP="006201E4">
      <w:pPr>
        <w:pStyle w:val="Listapunktowana"/>
      </w:pPr>
      <w:r w:rsidRPr="00001019">
        <w:t>analiza i projektowanie,</w:t>
      </w:r>
    </w:p>
    <w:p w14:paraId="693608C4" w14:textId="77777777" w:rsidR="00DC5A5D" w:rsidRPr="00001019" w:rsidRDefault="00DC5A5D" w:rsidP="006201E4">
      <w:pPr>
        <w:pStyle w:val="Listapunktowana"/>
      </w:pPr>
      <w:r w:rsidRPr="00001019">
        <w:t>implementacja,</w:t>
      </w:r>
    </w:p>
    <w:p w14:paraId="58FB368C" w14:textId="77777777" w:rsidR="00DC5A5D" w:rsidRPr="00001019" w:rsidRDefault="00DC5A5D" w:rsidP="006201E4">
      <w:pPr>
        <w:pStyle w:val="Listapunktowana"/>
      </w:pPr>
      <w:r w:rsidRPr="00001019">
        <w:t>testowanie,</w:t>
      </w:r>
    </w:p>
    <w:p w14:paraId="38686F8D" w14:textId="77777777" w:rsidR="00DC5A5D" w:rsidRPr="00001019" w:rsidRDefault="00DC5A5D" w:rsidP="006201E4">
      <w:pPr>
        <w:pStyle w:val="Listapunktowana"/>
      </w:pPr>
      <w:r w:rsidRPr="00001019">
        <w:t>wdrożenie.</w:t>
      </w:r>
    </w:p>
    <w:p w14:paraId="198C5422" w14:textId="77777777" w:rsidR="00DC5A5D" w:rsidRPr="00001019" w:rsidRDefault="00DC5A5D" w:rsidP="006201E4">
      <w:pPr>
        <w:pStyle w:val="Wcicienormalne"/>
      </w:pPr>
      <w:r w:rsidRPr="00001019">
        <w:t>Oprócz tego wyróżnia się trzy „dyscypliny” wspierające:</w:t>
      </w:r>
    </w:p>
    <w:p w14:paraId="37846303" w14:textId="77777777" w:rsidR="00DC5A5D" w:rsidRPr="00001019" w:rsidRDefault="00DC5A5D" w:rsidP="006201E4">
      <w:pPr>
        <w:pStyle w:val="Listapunktowana"/>
      </w:pPr>
      <w:r w:rsidRPr="00001019">
        <w:t>zarządzanie konfiguracją i zmianami,</w:t>
      </w:r>
    </w:p>
    <w:p w14:paraId="6CD72894" w14:textId="77777777" w:rsidR="00DC5A5D" w:rsidRPr="00001019" w:rsidRDefault="00DC5A5D" w:rsidP="006201E4">
      <w:pPr>
        <w:pStyle w:val="Listapunktowana"/>
      </w:pPr>
      <w:r w:rsidRPr="00001019">
        <w:t>zarządzanie projektem,</w:t>
      </w:r>
    </w:p>
    <w:p w14:paraId="153CA257" w14:textId="77777777" w:rsidR="00DC5A5D" w:rsidRPr="00001019" w:rsidRDefault="00DC5A5D" w:rsidP="006201E4">
      <w:pPr>
        <w:pStyle w:val="Listapunktowana"/>
      </w:pPr>
      <w:r w:rsidRPr="00001019">
        <w:t>zarządzanie narzędziami i konfiguracją środowiska.</w:t>
      </w:r>
    </w:p>
    <w:p w14:paraId="3538F1B8" w14:textId="77777777" w:rsidR="00821DEF" w:rsidRDefault="00DC5A5D" w:rsidP="006201E4">
      <w:pPr>
        <w:pStyle w:val="Wcicienormalne"/>
        <w:keepNext/>
      </w:pPr>
      <w:r w:rsidRPr="00001019">
        <w:t xml:space="preserve">Działania te podejmowane są z różnym natężeniem w różnych fazach procesu, które są iteracyjnie powtarzane. </w:t>
      </w:r>
    </w:p>
    <w:p w14:paraId="522C9EB9" w14:textId="44B87494" w:rsidR="00DC5A5D" w:rsidRPr="00001019" w:rsidRDefault="00DC5A5D" w:rsidP="006201E4">
      <w:pPr>
        <w:pStyle w:val="Wcicienormalne"/>
        <w:keepNext/>
      </w:pPr>
      <w:r w:rsidRPr="00001019">
        <w:t>W procesie RUP występują cztery fazy</w:t>
      </w:r>
      <w:r w:rsidR="006C2EDF">
        <w:t xml:space="preserve"> </w:t>
      </w:r>
      <w:sdt>
        <w:sdtPr>
          <w:id w:val="1173454300"/>
          <w:citation/>
        </w:sdtPr>
        <w:sdtContent>
          <w:r w:rsidR="006C2EDF">
            <w:fldChar w:fldCharType="begin"/>
          </w:r>
          <w:r w:rsidR="006C2EDF">
            <w:instrText xml:space="preserve"> CITATION Kro03 \l 1045  \m Amb052</w:instrText>
          </w:r>
          <w:r w:rsidR="006C2EDF">
            <w:fldChar w:fldCharType="separate"/>
          </w:r>
          <w:r w:rsidR="001D0D9B" w:rsidRPr="001D0D9B">
            <w:rPr>
              <w:noProof/>
            </w:rPr>
            <w:t>[74, 41]</w:t>
          </w:r>
          <w:r w:rsidR="006C2EDF">
            <w:fldChar w:fldCharType="end"/>
          </w:r>
        </w:sdtContent>
      </w:sdt>
      <w:r w:rsidRPr="00001019">
        <w:t>:</w:t>
      </w:r>
    </w:p>
    <w:p w14:paraId="14D2051D" w14:textId="2822763A" w:rsidR="00DC5A5D" w:rsidRPr="00001019" w:rsidRDefault="00DC5A5D" w:rsidP="006201E4">
      <w:pPr>
        <w:pStyle w:val="Intitle"/>
      </w:pPr>
      <w:r w:rsidRPr="00001019">
        <w:t>Faza początkowa (</w:t>
      </w:r>
      <w:r w:rsidR="00174623">
        <w:t>ang. </w:t>
      </w:r>
      <w:r w:rsidRPr="001F40F5">
        <w:rPr>
          <w:rStyle w:val="angielskawstawka"/>
          <w:lang w:val="en-GB"/>
        </w:rPr>
        <w:t>inception</w:t>
      </w:r>
      <w:r w:rsidRPr="00001019">
        <w:t>)</w:t>
      </w:r>
    </w:p>
    <w:p w14:paraId="581ADE35" w14:textId="77777777" w:rsidR="00DC5A5D" w:rsidRPr="00001019" w:rsidRDefault="00DC5A5D" w:rsidP="006201E4">
      <w:pPr>
        <w:pStyle w:val="Wcicienormalne"/>
      </w:pPr>
      <w:r w:rsidRPr="00001019">
        <w:t>Faza pierwsza polega na:</w:t>
      </w:r>
    </w:p>
    <w:p w14:paraId="19CB8BB2" w14:textId="77777777" w:rsidR="00DC5A5D" w:rsidRPr="00001019" w:rsidRDefault="00DC5A5D" w:rsidP="006201E4">
      <w:pPr>
        <w:pStyle w:val="Listapunktowana"/>
        <w:keepNext/>
      </w:pPr>
      <w:r w:rsidRPr="00001019">
        <w:t>ustaleniu zakresu systemu,</w:t>
      </w:r>
    </w:p>
    <w:p w14:paraId="30BAE97B" w14:textId="77777777" w:rsidR="00DC5A5D" w:rsidRPr="00001019" w:rsidRDefault="00DC5A5D" w:rsidP="006201E4">
      <w:pPr>
        <w:pStyle w:val="Listapunktowana"/>
      </w:pPr>
      <w:r w:rsidRPr="00001019">
        <w:t>oszacowaniu początkowego harmonogramu i kosztów,</w:t>
      </w:r>
    </w:p>
    <w:p w14:paraId="0D9BE7E8" w14:textId="77777777" w:rsidR="00DC5A5D" w:rsidRPr="00001019" w:rsidRDefault="00DC5A5D" w:rsidP="006201E4">
      <w:pPr>
        <w:pStyle w:val="Listapunktowana"/>
      </w:pPr>
      <w:r w:rsidRPr="00001019">
        <w:lastRenderedPageBreak/>
        <w:t>rozważeniu kontekstu biznesowego,</w:t>
      </w:r>
    </w:p>
    <w:p w14:paraId="311C690D" w14:textId="77777777" w:rsidR="00DC5A5D" w:rsidRPr="00001019" w:rsidRDefault="00DC5A5D" w:rsidP="006201E4">
      <w:pPr>
        <w:pStyle w:val="Listapunktowana"/>
      </w:pPr>
      <w:r w:rsidRPr="00001019">
        <w:t>analizie ryzyka projektu,</w:t>
      </w:r>
    </w:p>
    <w:p w14:paraId="29F6F349" w14:textId="77777777" w:rsidR="00DC5A5D" w:rsidRPr="00001019" w:rsidRDefault="00DC5A5D" w:rsidP="006201E4">
      <w:pPr>
        <w:pStyle w:val="Listapunktowana"/>
      </w:pPr>
      <w:r w:rsidRPr="00001019">
        <w:t>prognozowaniu finansowania.</w:t>
      </w:r>
    </w:p>
    <w:p w14:paraId="01E01004" w14:textId="77777777" w:rsidR="00DC5A5D" w:rsidRPr="00001019" w:rsidRDefault="00DC5A5D" w:rsidP="0074186C">
      <w:pPr>
        <w:pStyle w:val="Wcicienormalne"/>
        <w:keepNext/>
      </w:pPr>
      <w:r w:rsidRPr="00001019">
        <w:t>Zakończenie fazy pierwszej oznacza:</w:t>
      </w:r>
    </w:p>
    <w:p w14:paraId="0BD30A6D" w14:textId="77777777" w:rsidR="00DC5A5D" w:rsidRPr="00001019" w:rsidRDefault="00DC5A5D" w:rsidP="006201E4">
      <w:pPr>
        <w:pStyle w:val="Listapunktowana"/>
        <w:rPr>
          <w:rStyle w:val="tlid-translation"/>
        </w:rPr>
      </w:pPr>
      <w:r w:rsidRPr="00001019">
        <w:rPr>
          <w:rStyle w:val="tlid-translation"/>
        </w:rPr>
        <w:t>uzyskanie zgodności zainteresowanych stron co do zakresu projektu oraz szacunków kosztów i harmonogramu,</w:t>
      </w:r>
    </w:p>
    <w:p w14:paraId="3A43A814" w14:textId="77777777" w:rsidR="00DC5A5D" w:rsidRPr="00001019" w:rsidRDefault="00DC5A5D" w:rsidP="006201E4">
      <w:pPr>
        <w:pStyle w:val="Listapunktowana"/>
        <w:rPr>
          <w:rStyle w:val="tlid-translation"/>
        </w:rPr>
      </w:pPr>
      <w:r w:rsidRPr="00001019">
        <w:rPr>
          <w:rStyle w:val="tlid-translation"/>
        </w:rPr>
        <w:t>zapewnienie zrozumienia wymagań udowodnione przez opracowanie podstawowych przypadków użycia,</w:t>
      </w:r>
    </w:p>
    <w:p w14:paraId="5093E5BD" w14:textId="77777777" w:rsidR="00DC5A5D" w:rsidRPr="00001019" w:rsidRDefault="00DC5A5D" w:rsidP="006201E4">
      <w:pPr>
        <w:pStyle w:val="Listapunktowana"/>
        <w:rPr>
          <w:rStyle w:val="tlid-translation"/>
        </w:rPr>
      </w:pPr>
      <w:r w:rsidRPr="00001019">
        <w:rPr>
          <w:rStyle w:val="tlid-translation"/>
        </w:rPr>
        <w:t>zbadanie wiarygodności kosztów i harmonogramu oraz priorytetów, ryzyka i przebiegu procesu wytwarzania.</w:t>
      </w:r>
    </w:p>
    <w:p w14:paraId="54E17673" w14:textId="77777777" w:rsidR="00DC5A5D" w:rsidRPr="00001019" w:rsidRDefault="00DC5A5D" w:rsidP="006201E4">
      <w:pPr>
        <w:pStyle w:val="Listapunktowana"/>
        <w:rPr>
          <w:rStyle w:val="tlid-translation"/>
        </w:rPr>
      </w:pPr>
      <w:r w:rsidRPr="00001019">
        <w:rPr>
          <w:rStyle w:val="tlid-translation"/>
        </w:rPr>
        <w:t>osiągnięcie odpowiedniej głębokości i szerokości opracowanego prototypu architektonicznego,</w:t>
      </w:r>
    </w:p>
    <w:p w14:paraId="6889FE1B" w14:textId="77777777" w:rsidR="00DC5A5D" w:rsidRPr="00001019" w:rsidRDefault="00DC5A5D" w:rsidP="006201E4">
      <w:pPr>
        <w:pStyle w:val="Listapunktowana"/>
        <w:rPr>
          <w:rStyle w:val="tlid-translation"/>
        </w:rPr>
      </w:pPr>
      <w:r w:rsidRPr="00001019">
        <w:rPr>
          <w:rStyle w:val="tlid-translation"/>
        </w:rPr>
        <w:t>ustalenie poziomu odniesienia, według którego będzie można porównać rzeczywiste wydatki z planowanymi.</w:t>
      </w:r>
    </w:p>
    <w:p w14:paraId="10E633F8" w14:textId="1F334C48" w:rsidR="00DC5A5D" w:rsidRPr="00001019" w:rsidRDefault="00DC5A5D" w:rsidP="006201E4">
      <w:pPr>
        <w:pStyle w:val="Intitle"/>
      </w:pPr>
      <w:r w:rsidRPr="00001019">
        <w:t>Faza opracowania (</w:t>
      </w:r>
      <w:r w:rsidR="00174623">
        <w:t>ang. </w:t>
      </w:r>
      <w:r w:rsidRPr="001F40F5">
        <w:rPr>
          <w:rStyle w:val="angielskawstawka"/>
          <w:lang w:val="en-GB"/>
        </w:rPr>
        <w:t>elaboration</w:t>
      </w:r>
      <w:r w:rsidRPr="00001019">
        <w:t xml:space="preserve">) </w:t>
      </w:r>
    </w:p>
    <w:p w14:paraId="6A64629E" w14:textId="77777777" w:rsidR="00DC5A5D" w:rsidRPr="00001019" w:rsidRDefault="00DC5A5D" w:rsidP="006201E4">
      <w:pPr>
        <w:pStyle w:val="Wcicienormalne"/>
      </w:pPr>
      <w:r w:rsidRPr="00001019">
        <w:t>Opracowywanie w RUP polega na:</w:t>
      </w:r>
    </w:p>
    <w:p w14:paraId="28284A13" w14:textId="77777777" w:rsidR="00DC5A5D" w:rsidRPr="00001019" w:rsidRDefault="00DC5A5D" w:rsidP="006201E4">
      <w:pPr>
        <w:pStyle w:val="Listapunktowana"/>
      </w:pPr>
      <w:r w:rsidRPr="00001019">
        <w:t>przeprowadzeniu analizy problemu,</w:t>
      </w:r>
    </w:p>
    <w:p w14:paraId="2CAE8C5A" w14:textId="77777777" w:rsidR="00DC5A5D" w:rsidRPr="00001019" w:rsidRDefault="00DC5A5D" w:rsidP="006201E4">
      <w:pPr>
        <w:pStyle w:val="Listapunktowana"/>
      </w:pPr>
      <w:r w:rsidRPr="00001019">
        <w:t>opracowaniu projektu architektury systemu,</w:t>
      </w:r>
    </w:p>
    <w:p w14:paraId="3F4B1D2E" w14:textId="77777777" w:rsidR="00DC5A5D" w:rsidRPr="00001019" w:rsidRDefault="00DC5A5D" w:rsidP="006201E4">
      <w:pPr>
        <w:pStyle w:val="Wcicienormalne"/>
      </w:pPr>
      <w:r w:rsidRPr="00001019">
        <w:t>Wynikiem fazy drugiej jest:</w:t>
      </w:r>
    </w:p>
    <w:p w14:paraId="3FAB484D" w14:textId="77777777" w:rsidR="00DC5A5D" w:rsidRPr="00001019" w:rsidRDefault="00DC5A5D" w:rsidP="006201E4">
      <w:pPr>
        <w:pStyle w:val="Listapunktowana"/>
        <w:rPr>
          <w:rStyle w:val="tlid-translation"/>
        </w:rPr>
      </w:pPr>
      <w:r w:rsidRPr="00001019">
        <w:rPr>
          <w:rStyle w:val="tlid-translation"/>
        </w:rPr>
        <w:t>model przypadku użycia, w którym zidentyfikowano aktorów oraz opracowano większość (80%) opisów przypadków użycia</w:t>
      </w:r>
    </w:p>
    <w:p w14:paraId="29017C9A" w14:textId="77777777" w:rsidR="00DC5A5D" w:rsidRPr="00001019" w:rsidRDefault="00DC5A5D" w:rsidP="006201E4">
      <w:pPr>
        <w:pStyle w:val="Listapunktowana"/>
        <w:rPr>
          <w:rStyle w:val="tlid-translation"/>
        </w:rPr>
      </w:pPr>
      <w:r w:rsidRPr="00001019">
        <w:rPr>
          <w:rStyle w:val="tlid-translation"/>
        </w:rPr>
        <w:t>opis architektury oprogramowania w kontekście systemu informatycznego,</w:t>
      </w:r>
    </w:p>
    <w:p w14:paraId="3915F67D" w14:textId="77777777" w:rsidR="00DC5A5D" w:rsidRPr="00001019" w:rsidRDefault="00DC5A5D" w:rsidP="006201E4">
      <w:pPr>
        <w:pStyle w:val="Listapunktowana"/>
        <w:rPr>
          <w:rStyle w:val="tlid-translation"/>
        </w:rPr>
      </w:pPr>
      <w:r w:rsidRPr="00001019">
        <w:rPr>
          <w:rStyle w:val="tlid-translation"/>
        </w:rPr>
        <w:t xml:space="preserve">wykonywalna architektura (EA – </w:t>
      </w:r>
      <w:r w:rsidRPr="001F40F5">
        <w:rPr>
          <w:rStyle w:val="angielskawstawka"/>
          <w:lang w:val="en-GB"/>
        </w:rPr>
        <w:t>Executable Architecture</w:t>
      </w:r>
      <w:r w:rsidRPr="00001019">
        <w:rPr>
          <w:rStyle w:val="tlid-translation"/>
        </w:rPr>
        <w:t>), która jest opisem architektury systemu w pewnej formalne notacji wraz z narzędziami do automatycznego lub półautomatycznego generowania artefaktów (szczegółowych projektów i kodu),</w:t>
      </w:r>
    </w:p>
    <w:p w14:paraId="1A9DEB62" w14:textId="77777777" w:rsidR="00DC5A5D" w:rsidRPr="00001019" w:rsidRDefault="00DC5A5D" w:rsidP="006201E4">
      <w:pPr>
        <w:pStyle w:val="Listapunktowana"/>
        <w:rPr>
          <w:rStyle w:val="tlid-translation"/>
        </w:rPr>
      </w:pPr>
      <w:r w:rsidRPr="00001019">
        <w:rPr>
          <w:rStyle w:val="tlid-translation"/>
        </w:rPr>
        <w:t>przejrzany model biznesowy i analiza ryzyka,</w:t>
      </w:r>
    </w:p>
    <w:p w14:paraId="375BDD80" w14:textId="77777777" w:rsidR="00DC5A5D" w:rsidRPr="00001019" w:rsidRDefault="00DC5A5D" w:rsidP="006201E4">
      <w:pPr>
        <w:pStyle w:val="Listapunktowana"/>
        <w:rPr>
          <w:rStyle w:val="tlid-translation"/>
        </w:rPr>
      </w:pPr>
      <w:r w:rsidRPr="00001019">
        <w:rPr>
          <w:rStyle w:val="tlid-translation"/>
        </w:rPr>
        <w:t>plan rozwoju całego projektu.</w:t>
      </w:r>
    </w:p>
    <w:p w14:paraId="5A4D5B9A" w14:textId="77777777" w:rsidR="00DC5A5D" w:rsidRPr="00001019" w:rsidRDefault="00DC5A5D" w:rsidP="006201E4">
      <w:pPr>
        <w:pStyle w:val="Listapunktowana"/>
        <w:rPr>
          <w:rStyle w:val="tlid-translation"/>
        </w:rPr>
      </w:pPr>
      <w:r w:rsidRPr="00001019">
        <w:rPr>
          <w:rStyle w:val="tlid-translation"/>
        </w:rPr>
        <w:t>prototypy, które przez demonstrację zmniejszają każde zidentyfikowane ryzyko techniczne,</w:t>
      </w:r>
    </w:p>
    <w:p w14:paraId="64C0168F" w14:textId="77777777" w:rsidR="00DC5A5D" w:rsidRPr="00001019" w:rsidRDefault="00DC5A5D" w:rsidP="006201E4">
      <w:pPr>
        <w:pStyle w:val="Listapunktowana"/>
      </w:pPr>
      <w:r w:rsidRPr="00001019">
        <w:rPr>
          <w:rStyle w:val="tlid-translation"/>
        </w:rPr>
        <w:t>wstępna instrukcja obsługi (opcjonalnie).</w:t>
      </w:r>
    </w:p>
    <w:p w14:paraId="382E5034" w14:textId="02A98180" w:rsidR="00DC5A5D" w:rsidRPr="00001019" w:rsidRDefault="00DC5A5D" w:rsidP="006201E4">
      <w:pPr>
        <w:pStyle w:val="Intitle"/>
      </w:pPr>
      <w:r w:rsidRPr="00001019">
        <w:t>Faza konstrukcyjna (</w:t>
      </w:r>
      <w:r w:rsidR="00174623">
        <w:t>ang. </w:t>
      </w:r>
      <w:r w:rsidRPr="001F40F5">
        <w:rPr>
          <w:rStyle w:val="angielskawstawka"/>
          <w:lang w:val="en-GB"/>
        </w:rPr>
        <w:t>construction</w:t>
      </w:r>
      <w:r w:rsidRPr="00001019">
        <w:t xml:space="preserve">) </w:t>
      </w:r>
    </w:p>
    <w:p w14:paraId="63C7B614" w14:textId="77777777" w:rsidR="00DC5A5D" w:rsidRPr="00001019" w:rsidRDefault="00DC5A5D" w:rsidP="006201E4">
      <w:pPr>
        <w:pStyle w:val="Wcicienormalne"/>
      </w:pPr>
      <w:r w:rsidRPr="00001019">
        <w:t>Faza ta polega na kodowaniu projektów i implementowaniu przypadków użycia. Zwłaszcza w większych projektach ta faza może być podzielona na wiele iteracji.</w:t>
      </w:r>
    </w:p>
    <w:p w14:paraId="7FA0F946" w14:textId="2B7D6EA0" w:rsidR="00DC5A5D" w:rsidRPr="00001019" w:rsidRDefault="00DC5A5D" w:rsidP="006201E4">
      <w:pPr>
        <w:pStyle w:val="Intitle"/>
        <w:rPr>
          <w:rStyle w:val="tlid-translation"/>
        </w:rPr>
      </w:pPr>
      <w:r w:rsidRPr="00001019">
        <w:rPr>
          <w:rStyle w:val="tlid-translation"/>
        </w:rPr>
        <w:t>Faza przekazania (</w:t>
      </w:r>
      <w:r w:rsidR="00174623">
        <w:t>ang. </w:t>
      </w:r>
      <w:r w:rsidRPr="001F40F5">
        <w:rPr>
          <w:rStyle w:val="angielskawstawka"/>
          <w:lang w:val="en-GB"/>
        </w:rPr>
        <w:t>transition</w:t>
      </w:r>
      <w:r w:rsidRPr="00001019">
        <w:rPr>
          <w:rStyle w:val="tlid-translation"/>
        </w:rPr>
        <w:t>)</w:t>
      </w:r>
    </w:p>
    <w:p w14:paraId="5D87F4BA" w14:textId="77777777" w:rsidR="00DC5A5D" w:rsidRPr="00001019" w:rsidRDefault="00DC5A5D" w:rsidP="006201E4">
      <w:pPr>
        <w:pStyle w:val="Wcicienormalne"/>
        <w:rPr>
          <w:rStyle w:val="tlid-translation"/>
        </w:rPr>
      </w:pPr>
      <w:r w:rsidRPr="00001019">
        <w:rPr>
          <w:rStyle w:val="tlid-translation"/>
        </w:rPr>
        <w:t>W końcowej fazie następuje udostępnienie oprogramowania dla użytkownika końcowego w celu oceny zgodności produktu z oczekiwaniami.</w:t>
      </w:r>
    </w:p>
    <w:p w14:paraId="43C47EFA" w14:textId="28D28441" w:rsidR="00DC5A5D" w:rsidRPr="00001019" w:rsidRDefault="00D26095" w:rsidP="006201E4">
      <w:pPr>
        <w:pStyle w:val="Intitle"/>
        <w:rPr>
          <w:rStyle w:val="tlid-translation"/>
        </w:rPr>
      </w:pPr>
      <w:r>
        <w:rPr>
          <w:rStyle w:val="tlid-translation"/>
        </w:rPr>
        <w:lastRenderedPageBreak/>
        <w:t>Iteracje w cyklu wielofazowym</w:t>
      </w:r>
    </w:p>
    <w:p w14:paraId="64481CE0" w14:textId="4EC08498" w:rsidR="00DC5A5D" w:rsidRDefault="00DC5A5D" w:rsidP="006201E4">
      <w:pPr>
        <w:pStyle w:val="Wcicienormalne"/>
      </w:pPr>
      <w:r w:rsidRPr="00001019">
        <w:t>W modelu procesu RUP iteracje mogą następować zarówno w obrębie poszczególnych faz (zwłaszcza opracowywania i iteracji), jak i w cyklu obejmującym wszystkie cztery fazy.</w:t>
      </w:r>
    </w:p>
    <w:p w14:paraId="4AAB8A0B" w14:textId="2BB906AE" w:rsidR="00D26095" w:rsidRPr="00001019" w:rsidRDefault="00D26095" w:rsidP="00D26095">
      <w:pPr>
        <w:pStyle w:val="Intitle"/>
      </w:pPr>
      <w:r>
        <w:t>Podsumowanie RUP</w:t>
      </w:r>
    </w:p>
    <w:p w14:paraId="3D88B855" w14:textId="187D45ED" w:rsidR="00DC5A5D" w:rsidRPr="00001019" w:rsidRDefault="00DC5A5D" w:rsidP="006201E4">
      <w:pPr>
        <w:pStyle w:val="Wcicienormalne"/>
      </w:pPr>
      <w:r w:rsidRPr="00001019">
        <w:t xml:space="preserve">Kruchten wylicza szereg nieporozumień co do metodyki RUP </w:t>
      </w:r>
      <w:sdt>
        <w:sdtPr>
          <w:id w:val="505636914"/>
          <w:citation/>
        </w:sdtPr>
        <w:sdtContent>
          <w:r w:rsidRPr="00001019">
            <w:fldChar w:fldCharType="begin"/>
          </w:r>
          <w:r w:rsidRPr="00001019">
            <w:instrText xml:space="preserve"> CITATION Lar01 \l 1045 </w:instrText>
          </w:r>
          <w:r w:rsidRPr="00001019">
            <w:fldChar w:fldCharType="separate"/>
          </w:r>
          <w:r w:rsidR="001D0D9B" w:rsidRPr="001D0D9B">
            <w:rPr>
              <w:noProof/>
            </w:rPr>
            <w:t>[75]</w:t>
          </w:r>
          <w:r w:rsidRPr="00001019">
            <w:fldChar w:fldCharType="end"/>
          </w:r>
        </w:sdtContent>
      </w:sdt>
      <w:r w:rsidRPr="00001019">
        <w:t>. Nieporozumienia te obejmują:</w:t>
      </w:r>
    </w:p>
    <w:p w14:paraId="4114717E" w14:textId="77777777" w:rsidR="00DC5A5D" w:rsidRPr="00001019" w:rsidRDefault="00DC5A5D" w:rsidP="006201E4">
      <w:pPr>
        <w:pStyle w:val="Listapunktowana"/>
      </w:pPr>
      <w:r w:rsidRPr="00001019">
        <w:t>utożsamianie faz RUP z etapami modelu kaskadowego, w tym fazy początkowej ze zbieraniem wymagań, opracowywania z projektowaniem i faz konstrukcyjnych z implementacją,</w:t>
      </w:r>
    </w:p>
    <w:p w14:paraId="4852B5BB" w14:textId="77777777" w:rsidR="00DC5A5D" w:rsidRPr="00001019" w:rsidRDefault="00DC5A5D" w:rsidP="006201E4">
      <w:pPr>
        <w:pStyle w:val="Listapunktowana"/>
      </w:pPr>
      <w:r w:rsidRPr="00001019">
        <w:t xml:space="preserve">próbowanie zdefiniowania większości wymagań przed rozpoczęciem projektowania lub wdrożenia, </w:t>
      </w:r>
    </w:p>
    <w:p w14:paraId="2812A14D" w14:textId="77777777" w:rsidR="00DC5A5D" w:rsidRPr="00001019" w:rsidRDefault="00DC5A5D" w:rsidP="006201E4">
      <w:pPr>
        <w:pStyle w:val="Listapunktowana"/>
      </w:pPr>
      <w:r w:rsidRPr="00001019">
        <w:t>próbowanie zdefiniowania większości projektu przed rozpoczęciem implementacji,</w:t>
      </w:r>
    </w:p>
    <w:p w14:paraId="6DC2BCB2" w14:textId="77777777" w:rsidR="00DC5A5D" w:rsidRPr="00001019" w:rsidRDefault="00DC5A5D" w:rsidP="006201E4">
      <w:pPr>
        <w:pStyle w:val="Listapunktowana"/>
      </w:pPr>
      <w:r w:rsidRPr="00001019">
        <w:t>próbowanie opracowywania starannych i pełnych modeli, które mogłyby być tłumaczone na kod w fazie konstrukcyjnej,</w:t>
      </w:r>
    </w:p>
    <w:p w14:paraId="62CDDB91" w14:textId="77777777" w:rsidR="00DC5A5D" w:rsidRPr="00001019" w:rsidRDefault="00DC5A5D" w:rsidP="006201E4">
      <w:pPr>
        <w:pStyle w:val="Listapunktowana"/>
      </w:pPr>
      <w:r w:rsidRPr="00001019">
        <w:t>rozciąganie iteracji na miesiące zamiast ograniczenia ich do tygodni,</w:t>
      </w:r>
    </w:p>
    <w:p w14:paraId="0E6D40E4" w14:textId="77777777" w:rsidR="00DC5A5D" w:rsidRPr="00001019" w:rsidRDefault="00DC5A5D" w:rsidP="006201E4">
      <w:pPr>
        <w:pStyle w:val="Listapunktowana"/>
      </w:pPr>
      <w:r w:rsidRPr="00001019">
        <w:t>próbowanie szczegółowego zaplanowania projektu od początku do końca,</w:t>
      </w:r>
    </w:p>
    <w:p w14:paraId="105F1DEF" w14:textId="77777777" w:rsidR="00DC5A5D" w:rsidRPr="00001019" w:rsidRDefault="00DC5A5D" w:rsidP="006201E4">
      <w:pPr>
        <w:pStyle w:val="Listapunktowana"/>
      </w:pPr>
      <w:r w:rsidRPr="00001019">
        <w:t>oczekiwanie wiarygodnych planów i szacunków, zanim projekt wejdzie w fazę opracowywania,</w:t>
      </w:r>
    </w:p>
    <w:p w14:paraId="2C0C08A8" w14:textId="77777777" w:rsidR="00DC5A5D" w:rsidRPr="00001019" w:rsidRDefault="00DC5A5D" w:rsidP="006201E4">
      <w:pPr>
        <w:pStyle w:val="Listapunktowana"/>
      </w:pPr>
      <w:r w:rsidRPr="00001019">
        <w:t>koncentrowanie się na dokumentacji i traktowanie RUP jako formalnego procesu z procesu z wieloma krokami, które trzeba przejść.</w:t>
      </w:r>
    </w:p>
    <w:p w14:paraId="64B4DCA9" w14:textId="00378133" w:rsidR="00DC5A5D" w:rsidRPr="00001019" w:rsidRDefault="00DC5A5D" w:rsidP="006201E4">
      <w:pPr>
        <w:pStyle w:val="Wcicienormalne"/>
        <w:rPr>
          <w:lang w:eastAsia="pl-PL"/>
        </w:rPr>
      </w:pPr>
      <w:r w:rsidRPr="00001019">
        <w:rPr>
          <w:lang w:eastAsia="pl-PL"/>
        </w:rPr>
        <w:t>Model RUP wprowadził nie tylko wielofazowość, ale też znacznie większą elastyczność do procesu wytwarzania w stosunku do wcześniejszych modeli wytwarzania. Działania projektowe są dobierane do kontekstu danego projektu, a przebieg iteracji dopasowuje się do zmieniających się wymagań projektowych.</w:t>
      </w:r>
      <w:r w:rsidR="006B10A1">
        <w:rPr>
          <w:lang w:eastAsia="pl-PL"/>
        </w:rPr>
        <w:t xml:space="preserve"> Z drugiej jednak strony wielofazowość procesu wymaga bardzo zdyscyplinowanego zarządzania zmianami i zarządzania konfiguracją oprogramowania.</w:t>
      </w:r>
    </w:p>
    <w:p w14:paraId="0982321D" w14:textId="78F0199E" w:rsidR="00DC5A5D" w:rsidRPr="00001019" w:rsidRDefault="00732260" w:rsidP="008D02FF">
      <w:pPr>
        <w:pStyle w:val="Nagwek3"/>
      </w:pPr>
      <w:bookmarkStart w:id="356" w:name="_Toc34547006"/>
      <w:r>
        <w:t>Podsumowanie metodyk klasycznych</w:t>
      </w:r>
      <w:bookmarkEnd w:id="356"/>
    </w:p>
    <w:p w14:paraId="2EBEB901" w14:textId="65CC24A4" w:rsidR="00553CFC" w:rsidRDefault="00553CFC" w:rsidP="00553CFC">
      <w:pPr>
        <w:pStyle w:val="Wcicienormalne"/>
        <w:rPr>
          <w:lang w:eastAsia="pl-PL"/>
        </w:rPr>
      </w:pPr>
      <w:r w:rsidRPr="00001019">
        <w:rPr>
          <w:lang w:eastAsia="pl-PL"/>
        </w:rPr>
        <w:t>Już klasyczny model kaskadowy zawierał elementy kontroli jakości artefaktów procesu wytwarzania. Model ten ewoluował pod wpływem spostrzeżeń, że nie da się na samym początku procesu wytwarzania sformułować odpowiednio kompletnej i wiarygodnej specyfikacji wymagań. Ewolucja doprowadziła do rozwinięcia metodyk iteracyjno-inkrementacyjnych. Z kolei poszukiwania efektywności procesu doprowadziło do wykształcenia się podejścia wielofazowego z potokowo-iteracyjnym przetwarzaniem artefaktów – RUP.</w:t>
      </w:r>
    </w:p>
    <w:p w14:paraId="62C93988" w14:textId="77777777" w:rsidR="00DC5A5D" w:rsidRPr="00001019" w:rsidRDefault="00DC5A5D" w:rsidP="006201E4">
      <w:pPr>
        <w:pStyle w:val="Wcicienormalne"/>
        <w:rPr>
          <w:lang w:eastAsia="pl-PL"/>
        </w:rPr>
      </w:pPr>
      <w:r w:rsidRPr="00001019">
        <w:rPr>
          <w:lang w:eastAsia="pl-PL"/>
        </w:rPr>
        <w:t>Tradycyjne metodyki wytwarzania oprogramowania mają bogatą historię i wspólne założenia. Założenia są następujące:</w:t>
      </w:r>
    </w:p>
    <w:p w14:paraId="5CB0FCAF" w14:textId="77777777" w:rsidR="00DC5A5D" w:rsidRPr="00001019" w:rsidRDefault="00DC5A5D" w:rsidP="006201E4">
      <w:pPr>
        <w:pStyle w:val="Listapunktowana"/>
      </w:pPr>
      <w:r w:rsidRPr="00001019">
        <w:t>Tworzenie oprogramowania jest dziedziną inżynierii i obszarem zastosowania dobrych praktyk inżynierskich.</w:t>
      </w:r>
    </w:p>
    <w:p w14:paraId="0CDA9D18" w14:textId="77777777" w:rsidR="00DC5A5D" w:rsidRPr="00001019" w:rsidRDefault="00DC5A5D" w:rsidP="006201E4">
      <w:pPr>
        <w:pStyle w:val="Listapunktowana"/>
      </w:pPr>
      <w:r w:rsidRPr="00001019">
        <w:lastRenderedPageBreak/>
        <w:t>Jakości oprogramowania nie da się zapewnić przez testowanie produktów końcowych, lecz działania ukierunkowane na jakość od samego początku procesu.</w:t>
      </w:r>
    </w:p>
    <w:p w14:paraId="39C95B31" w14:textId="77777777" w:rsidR="00DC5A5D" w:rsidRPr="00001019" w:rsidRDefault="00DC5A5D" w:rsidP="006201E4">
      <w:pPr>
        <w:pStyle w:val="Listapunktowana"/>
      </w:pPr>
      <w:r w:rsidRPr="00001019">
        <w:t>Zapewnienie jakości w procesie wytwarzania oprogramowania wymaga ustalenia wymagań klienta i weryfikowania artefaktów procesu wytwarzania pod kątem spełnienia tych wymagań.</w:t>
      </w:r>
    </w:p>
    <w:p w14:paraId="7CBC267D" w14:textId="77777777" w:rsidR="00DC5A5D" w:rsidRPr="00001019" w:rsidRDefault="00DC5A5D" w:rsidP="006201E4">
      <w:pPr>
        <w:pStyle w:val="Listapunktowana"/>
      </w:pPr>
      <w:r w:rsidRPr="00001019">
        <w:t>Dokumentacja projektowa jest środkiem do precyzyjnego przekazywania wiedzy w projekcie i podstawą do oceny jakości aktywności inżynierskich.</w:t>
      </w:r>
    </w:p>
    <w:p w14:paraId="591D7262" w14:textId="096DEF22" w:rsidR="00DC5A5D" w:rsidRPr="00001019" w:rsidRDefault="00DC5A5D" w:rsidP="006201E4">
      <w:pPr>
        <w:pStyle w:val="Listapunktowana"/>
      </w:pPr>
      <w:r w:rsidRPr="00001019">
        <w:t xml:space="preserve">Bardziej opłaca się zapewniać jakość we wczesnych fazach procesu wytwarzania niż </w:t>
      </w:r>
      <w:r w:rsidR="006D7C5C">
        <w:t>przez</w:t>
      </w:r>
      <w:r w:rsidRPr="00001019">
        <w:t xml:space="preserve"> jego pielęgnację w czasie</w:t>
      </w:r>
      <w:r w:rsidR="006D7C5C">
        <w:t xml:space="preserve"> użytkowania</w:t>
      </w:r>
      <w:r w:rsidRPr="00001019">
        <w:t>.</w:t>
      </w:r>
    </w:p>
    <w:p w14:paraId="59BA05DF" w14:textId="3B2B9C70" w:rsidR="00DC5A5D" w:rsidRDefault="00DC5A5D" w:rsidP="006201E4">
      <w:pPr>
        <w:pStyle w:val="Wcicienormalne"/>
        <w:rPr>
          <w:lang w:eastAsia="pl-PL"/>
        </w:rPr>
      </w:pPr>
      <w:r w:rsidRPr="00001019">
        <w:rPr>
          <w:lang w:eastAsia="pl-PL"/>
        </w:rPr>
        <w:t>Wszystkie metodyki wymagają uważnego rozpoznania i analizy wymagań klientów i zaprojektowania oprogramowania przed przystąpieniem do implementacji, a po implementacji – testowania produktu. Dostarczenie oprogramowania do klienta i jego wdrożenie do użytku nie kończy dbania o jakość – w fazie pielęgnacji usuwa się pozostałe jeszcze defekty i realizuje się nowe oczekiwania użytkowników pojawiające się pod wpływem zmieniających się warunków środowiska pracy oprogramowania.</w:t>
      </w:r>
    </w:p>
    <w:p w14:paraId="131D4158" w14:textId="48FF187D" w:rsidR="00850734" w:rsidRDefault="00DA0C1D" w:rsidP="006201E4">
      <w:pPr>
        <w:pStyle w:val="Wcicienormalne"/>
        <w:rPr>
          <w:lang w:eastAsia="pl-PL"/>
        </w:rPr>
      </w:pPr>
      <w:r>
        <w:rPr>
          <w:lang w:eastAsia="pl-PL"/>
        </w:rPr>
        <w:fldChar w:fldCharType="begin"/>
      </w:r>
      <w:r>
        <w:rPr>
          <w:lang w:eastAsia="pl-PL"/>
        </w:rPr>
        <w:instrText xml:space="preserve"> REF _Ref34478977 \h </w:instrText>
      </w:r>
      <w:r>
        <w:rPr>
          <w:lang w:eastAsia="pl-PL"/>
        </w:rPr>
      </w:r>
      <w:r>
        <w:rPr>
          <w:lang w:eastAsia="pl-PL"/>
        </w:rPr>
        <w:fldChar w:fldCharType="separate"/>
      </w:r>
      <w:r w:rsidR="001D0D9B">
        <w:t xml:space="preserve">Tab. </w:t>
      </w:r>
      <w:r w:rsidR="001D0D9B">
        <w:rPr>
          <w:noProof/>
        </w:rPr>
        <w:t>12</w:t>
      </w:r>
      <w:r>
        <w:rPr>
          <w:lang w:eastAsia="pl-PL"/>
        </w:rPr>
        <w:fldChar w:fldCharType="end"/>
      </w:r>
      <w:r w:rsidR="00850734">
        <w:rPr>
          <w:lang w:eastAsia="pl-PL"/>
        </w:rPr>
        <w:t xml:space="preserve"> zawiera podsumowanie </w:t>
      </w:r>
      <w:r>
        <w:rPr>
          <w:lang w:eastAsia="pl-PL"/>
        </w:rPr>
        <w:t>klasycznych</w:t>
      </w:r>
      <w:r w:rsidR="00850734">
        <w:rPr>
          <w:lang w:eastAsia="pl-PL"/>
        </w:rPr>
        <w:t xml:space="preserve"> modeli wytwarzania oprogramowania pod względem podejścia do jakości i efektywności.</w:t>
      </w:r>
    </w:p>
    <w:p w14:paraId="100A3BE4" w14:textId="0D35EB0C" w:rsidR="00DA0C1D" w:rsidRDefault="00DA0C1D" w:rsidP="00DA0C1D">
      <w:pPr>
        <w:pStyle w:val="Podpisnadtabel"/>
      </w:pPr>
      <w:bookmarkStart w:id="357" w:name="_Ref34478977"/>
      <w:r>
        <w:t xml:space="preserve">Tab. </w:t>
      </w:r>
      <w:fldSimple w:instr=" SEQ Tab. \* ARABIC ">
        <w:r w:rsidR="001D0D9B">
          <w:rPr>
            <w:noProof/>
          </w:rPr>
          <w:t>12</w:t>
        </w:r>
      </w:fldSimple>
      <w:bookmarkEnd w:id="357"/>
      <w:r>
        <w:t>. Zestawienie jakości i efektywności klasycznych modeli wytwarzania oprogramowania</w:t>
      </w:r>
    </w:p>
    <w:tbl>
      <w:tblPr>
        <w:tblStyle w:val="Tabela-Siatka"/>
        <w:tblW w:w="0" w:type="auto"/>
        <w:tblLook w:val="04A0" w:firstRow="1" w:lastRow="0" w:firstColumn="1" w:lastColumn="0" w:noHBand="0" w:noVBand="1"/>
      </w:tblPr>
      <w:tblGrid>
        <w:gridCol w:w="2547"/>
        <w:gridCol w:w="3018"/>
        <w:gridCol w:w="2788"/>
      </w:tblGrid>
      <w:tr w:rsidR="00850734" w:rsidRPr="00850734" w14:paraId="786D6C98" w14:textId="77777777" w:rsidTr="001B2177">
        <w:trPr>
          <w:cnfStyle w:val="100000000000" w:firstRow="1" w:lastRow="0" w:firstColumn="0" w:lastColumn="0" w:oddVBand="0" w:evenVBand="0" w:oddHBand="0" w:evenHBand="0" w:firstRowFirstColumn="0" w:firstRowLastColumn="0" w:lastRowFirstColumn="0" w:lastRowLastColumn="0"/>
        </w:trPr>
        <w:tc>
          <w:tcPr>
            <w:tcW w:w="2547" w:type="dxa"/>
          </w:tcPr>
          <w:p w14:paraId="59FE754F" w14:textId="567C66A3" w:rsidR="00850734" w:rsidRPr="00850734" w:rsidRDefault="00850734" w:rsidP="00850734">
            <w:pPr>
              <w:rPr>
                <w:sz w:val="20"/>
                <w:szCs w:val="20"/>
              </w:rPr>
            </w:pPr>
            <w:r>
              <w:rPr>
                <w:sz w:val="20"/>
                <w:szCs w:val="20"/>
              </w:rPr>
              <w:t>Model</w:t>
            </w:r>
          </w:p>
        </w:tc>
        <w:tc>
          <w:tcPr>
            <w:tcW w:w="3018" w:type="dxa"/>
          </w:tcPr>
          <w:p w14:paraId="11E745D9" w14:textId="61892AE5" w:rsidR="00850734" w:rsidRPr="00850734" w:rsidRDefault="00850734" w:rsidP="00850734">
            <w:pPr>
              <w:rPr>
                <w:sz w:val="20"/>
                <w:szCs w:val="20"/>
              </w:rPr>
            </w:pPr>
            <w:r>
              <w:rPr>
                <w:sz w:val="20"/>
                <w:szCs w:val="20"/>
              </w:rPr>
              <w:t xml:space="preserve">Metody zapewniania jakości </w:t>
            </w:r>
          </w:p>
        </w:tc>
        <w:tc>
          <w:tcPr>
            <w:tcW w:w="2788" w:type="dxa"/>
          </w:tcPr>
          <w:p w14:paraId="706F49C1" w14:textId="000721A5" w:rsidR="00850734" w:rsidRPr="00850734" w:rsidRDefault="00850734" w:rsidP="00850734">
            <w:pPr>
              <w:rPr>
                <w:sz w:val="20"/>
                <w:szCs w:val="20"/>
              </w:rPr>
            </w:pPr>
            <w:r>
              <w:rPr>
                <w:sz w:val="20"/>
                <w:szCs w:val="20"/>
              </w:rPr>
              <w:t>Efektywność</w:t>
            </w:r>
          </w:p>
        </w:tc>
      </w:tr>
      <w:tr w:rsidR="00850734" w:rsidRPr="00850734" w14:paraId="3196D279" w14:textId="77777777" w:rsidTr="001B2177">
        <w:tc>
          <w:tcPr>
            <w:tcW w:w="2547" w:type="dxa"/>
          </w:tcPr>
          <w:p w14:paraId="18EBEA3F" w14:textId="37F957A4" w:rsidR="00850734" w:rsidRPr="00850734" w:rsidRDefault="00850734" w:rsidP="00850734">
            <w:pPr>
              <w:rPr>
                <w:sz w:val="20"/>
                <w:szCs w:val="20"/>
              </w:rPr>
            </w:pPr>
            <w:r>
              <w:rPr>
                <w:sz w:val="20"/>
                <w:szCs w:val="20"/>
              </w:rPr>
              <w:t>Kaskadowy</w:t>
            </w:r>
          </w:p>
        </w:tc>
        <w:tc>
          <w:tcPr>
            <w:tcW w:w="3018" w:type="dxa"/>
          </w:tcPr>
          <w:p w14:paraId="2D864370" w14:textId="631C3420" w:rsidR="00850734" w:rsidRPr="00850734" w:rsidRDefault="00850734" w:rsidP="00850734">
            <w:pPr>
              <w:rPr>
                <w:sz w:val="20"/>
                <w:szCs w:val="20"/>
              </w:rPr>
            </w:pPr>
            <w:r>
              <w:rPr>
                <w:sz w:val="20"/>
                <w:szCs w:val="20"/>
              </w:rPr>
              <w:t>Kontrola jakości artefaktów</w:t>
            </w:r>
            <w:r w:rsidR="002E3E56">
              <w:rPr>
                <w:sz w:val="20"/>
                <w:szCs w:val="20"/>
              </w:rPr>
              <w:t>, przeglądy dokumentacji</w:t>
            </w:r>
          </w:p>
        </w:tc>
        <w:tc>
          <w:tcPr>
            <w:tcW w:w="2788" w:type="dxa"/>
          </w:tcPr>
          <w:p w14:paraId="12D5DD48" w14:textId="7D99B744" w:rsidR="00850734" w:rsidRPr="00850734" w:rsidRDefault="00850734" w:rsidP="00850734">
            <w:pPr>
              <w:rPr>
                <w:sz w:val="20"/>
                <w:szCs w:val="20"/>
              </w:rPr>
            </w:pPr>
            <w:r>
              <w:rPr>
                <w:sz w:val="20"/>
                <w:szCs w:val="20"/>
              </w:rPr>
              <w:t xml:space="preserve">Niska, częste nawroty, </w:t>
            </w:r>
            <w:r>
              <w:rPr>
                <w:sz w:val="20"/>
                <w:szCs w:val="20"/>
              </w:rPr>
              <w:br/>
              <w:t>duże ryzyko niepowodzenia</w:t>
            </w:r>
          </w:p>
        </w:tc>
      </w:tr>
      <w:tr w:rsidR="00850734" w:rsidRPr="00850734" w14:paraId="77477622" w14:textId="77777777" w:rsidTr="001B2177">
        <w:tc>
          <w:tcPr>
            <w:tcW w:w="2547" w:type="dxa"/>
          </w:tcPr>
          <w:p w14:paraId="22336D82" w14:textId="6BB0EDA5" w:rsidR="00850734" w:rsidRDefault="00850734" w:rsidP="00850734">
            <w:pPr>
              <w:rPr>
                <w:sz w:val="20"/>
                <w:szCs w:val="20"/>
              </w:rPr>
            </w:pPr>
            <w:r>
              <w:rPr>
                <w:sz w:val="20"/>
                <w:szCs w:val="20"/>
              </w:rPr>
              <w:t>Z prototypem</w:t>
            </w:r>
          </w:p>
        </w:tc>
        <w:tc>
          <w:tcPr>
            <w:tcW w:w="3018" w:type="dxa"/>
          </w:tcPr>
          <w:p w14:paraId="29FCE11B" w14:textId="54374C40" w:rsidR="00850734" w:rsidRPr="00850734" w:rsidRDefault="00850734" w:rsidP="00850734">
            <w:pPr>
              <w:rPr>
                <w:sz w:val="20"/>
                <w:szCs w:val="20"/>
              </w:rPr>
            </w:pPr>
            <w:r>
              <w:rPr>
                <w:sz w:val="20"/>
                <w:szCs w:val="20"/>
              </w:rPr>
              <w:t>Ocena prototypu przez klienta</w:t>
            </w:r>
            <w:r w:rsidR="002E3E56">
              <w:rPr>
                <w:sz w:val="20"/>
                <w:szCs w:val="20"/>
              </w:rPr>
              <w:t xml:space="preserve"> dla sprecyzowania wymagań</w:t>
            </w:r>
          </w:p>
        </w:tc>
        <w:tc>
          <w:tcPr>
            <w:tcW w:w="2788" w:type="dxa"/>
          </w:tcPr>
          <w:p w14:paraId="5E072F14" w14:textId="77777777" w:rsidR="00850734" w:rsidRDefault="00850734" w:rsidP="00850734">
            <w:pPr>
              <w:rPr>
                <w:sz w:val="20"/>
                <w:szCs w:val="20"/>
              </w:rPr>
            </w:pPr>
            <w:r>
              <w:rPr>
                <w:sz w:val="20"/>
                <w:szCs w:val="20"/>
              </w:rPr>
              <w:t>Szybkie dostarczenie prototypu,</w:t>
            </w:r>
          </w:p>
          <w:p w14:paraId="65548A38" w14:textId="4E3D4856" w:rsidR="00850734" w:rsidRPr="00850734" w:rsidRDefault="00850734" w:rsidP="00850734">
            <w:pPr>
              <w:rPr>
                <w:sz w:val="20"/>
                <w:szCs w:val="20"/>
              </w:rPr>
            </w:pPr>
            <w:r>
              <w:rPr>
                <w:sz w:val="20"/>
                <w:szCs w:val="20"/>
              </w:rPr>
              <w:t>długie oczekiwanie na gotowy produkt</w:t>
            </w:r>
          </w:p>
        </w:tc>
      </w:tr>
      <w:tr w:rsidR="00850734" w:rsidRPr="00850734" w14:paraId="1005EB81" w14:textId="77777777" w:rsidTr="001B2177">
        <w:tc>
          <w:tcPr>
            <w:tcW w:w="2547" w:type="dxa"/>
          </w:tcPr>
          <w:p w14:paraId="40D54D75" w14:textId="07AA150E" w:rsidR="00850734" w:rsidRDefault="00850734" w:rsidP="00850734">
            <w:pPr>
              <w:rPr>
                <w:sz w:val="20"/>
                <w:szCs w:val="20"/>
              </w:rPr>
            </w:pPr>
            <w:r>
              <w:rPr>
                <w:sz w:val="20"/>
                <w:szCs w:val="20"/>
              </w:rPr>
              <w:t>Iteracyjno-inkrementacyjny</w:t>
            </w:r>
          </w:p>
        </w:tc>
        <w:tc>
          <w:tcPr>
            <w:tcW w:w="3018" w:type="dxa"/>
          </w:tcPr>
          <w:p w14:paraId="52095F17" w14:textId="44B571BC" w:rsidR="00850734" w:rsidRPr="00850734" w:rsidRDefault="00850734" w:rsidP="00850734">
            <w:pPr>
              <w:rPr>
                <w:sz w:val="20"/>
                <w:szCs w:val="20"/>
              </w:rPr>
            </w:pPr>
            <w:r>
              <w:rPr>
                <w:sz w:val="20"/>
                <w:szCs w:val="20"/>
              </w:rPr>
              <w:t>Możliwość ewolucyjnej zmiany wymagań w kolejnych iteracjach</w:t>
            </w:r>
          </w:p>
        </w:tc>
        <w:tc>
          <w:tcPr>
            <w:tcW w:w="2788" w:type="dxa"/>
          </w:tcPr>
          <w:p w14:paraId="4C91CA2D" w14:textId="32C007C3" w:rsidR="00850734" w:rsidRPr="00850734" w:rsidRDefault="001B2177" w:rsidP="00850734">
            <w:pPr>
              <w:rPr>
                <w:sz w:val="20"/>
                <w:szCs w:val="20"/>
              </w:rPr>
            </w:pPr>
            <w:r>
              <w:rPr>
                <w:sz w:val="20"/>
                <w:szCs w:val="20"/>
              </w:rPr>
              <w:t>Długie oczekiwanie na wersję, która wreszcie zadowoli klienta</w:t>
            </w:r>
          </w:p>
        </w:tc>
      </w:tr>
      <w:tr w:rsidR="00850734" w:rsidRPr="00850734" w14:paraId="58D39078" w14:textId="77777777" w:rsidTr="001B2177">
        <w:tc>
          <w:tcPr>
            <w:tcW w:w="2547" w:type="dxa"/>
          </w:tcPr>
          <w:p w14:paraId="5C1CCB31" w14:textId="48A9E54C" w:rsidR="00850734" w:rsidRDefault="00850734" w:rsidP="00850734">
            <w:pPr>
              <w:rPr>
                <w:sz w:val="20"/>
                <w:szCs w:val="20"/>
              </w:rPr>
            </w:pPr>
            <w:r>
              <w:rPr>
                <w:sz w:val="20"/>
                <w:szCs w:val="20"/>
              </w:rPr>
              <w:t>Spiralny</w:t>
            </w:r>
          </w:p>
        </w:tc>
        <w:tc>
          <w:tcPr>
            <w:tcW w:w="3018" w:type="dxa"/>
          </w:tcPr>
          <w:p w14:paraId="57ABF2D0" w14:textId="1B92C639" w:rsidR="00850734" w:rsidRPr="00850734" w:rsidRDefault="001B2177" w:rsidP="00850734">
            <w:pPr>
              <w:rPr>
                <w:sz w:val="20"/>
                <w:szCs w:val="20"/>
              </w:rPr>
            </w:pPr>
            <w:r>
              <w:rPr>
                <w:sz w:val="20"/>
                <w:szCs w:val="20"/>
              </w:rPr>
              <w:t>Formalna ocena produktu przez klienta po każdej iteracji, analiza i ocena ryzyka przed kolejną iteracją</w:t>
            </w:r>
          </w:p>
        </w:tc>
        <w:tc>
          <w:tcPr>
            <w:tcW w:w="2788" w:type="dxa"/>
          </w:tcPr>
          <w:p w14:paraId="7A8EF17F" w14:textId="2E2BC189" w:rsidR="00850734" w:rsidRPr="00850734" w:rsidRDefault="001B2177" w:rsidP="00850734">
            <w:pPr>
              <w:rPr>
                <w:sz w:val="20"/>
                <w:szCs w:val="20"/>
              </w:rPr>
            </w:pPr>
            <w:r>
              <w:rPr>
                <w:sz w:val="20"/>
                <w:szCs w:val="20"/>
              </w:rPr>
              <w:t>Pierwsza wersja traktowana jako prototyp, kolejne już powinny być zdatne do użytku</w:t>
            </w:r>
          </w:p>
        </w:tc>
      </w:tr>
      <w:tr w:rsidR="00850734" w:rsidRPr="00850734" w14:paraId="30934C62" w14:textId="77777777" w:rsidTr="001B2177">
        <w:tc>
          <w:tcPr>
            <w:tcW w:w="2547" w:type="dxa"/>
          </w:tcPr>
          <w:p w14:paraId="4221266D" w14:textId="684C219E" w:rsidR="00850734" w:rsidRDefault="00850734" w:rsidP="00850734">
            <w:pPr>
              <w:rPr>
                <w:sz w:val="20"/>
                <w:szCs w:val="20"/>
              </w:rPr>
            </w:pPr>
            <w:r>
              <w:rPr>
                <w:sz w:val="20"/>
                <w:szCs w:val="20"/>
              </w:rPr>
              <w:t>Model V</w:t>
            </w:r>
          </w:p>
        </w:tc>
        <w:tc>
          <w:tcPr>
            <w:tcW w:w="3018" w:type="dxa"/>
          </w:tcPr>
          <w:p w14:paraId="0CCC0C20" w14:textId="45C67B12" w:rsidR="00850734" w:rsidRPr="00850734" w:rsidRDefault="002E3E56" w:rsidP="00850734">
            <w:pPr>
              <w:rPr>
                <w:sz w:val="20"/>
                <w:szCs w:val="20"/>
              </w:rPr>
            </w:pPr>
            <w:r>
              <w:rPr>
                <w:sz w:val="20"/>
                <w:szCs w:val="20"/>
              </w:rPr>
              <w:t>Wielostopniowe testowanie na wszystkich poziomach integracji, testy jakościowe całego systemu, testy akceptacyjne użytkowników</w:t>
            </w:r>
          </w:p>
        </w:tc>
        <w:tc>
          <w:tcPr>
            <w:tcW w:w="2788" w:type="dxa"/>
          </w:tcPr>
          <w:p w14:paraId="0AF9EA04" w14:textId="5F0963E8" w:rsidR="00850734" w:rsidRPr="00850734" w:rsidRDefault="002E3E56" w:rsidP="00850734">
            <w:pPr>
              <w:rPr>
                <w:sz w:val="20"/>
                <w:szCs w:val="20"/>
              </w:rPr>
            </w:pPr>
            <w:r>
              <w:rPr>
                <w:sz w:val="20"/>
                <w:szCs w:val="20"/>
              </w:rPr>
              <w:t>Wymagany dodatkowy czas na wielokrotne testowanie,</w:t>
            </w:r>
            <w:r>
              <w:rPr>
                <w:sz w:val="20"/>
                <w:szCs w:val="20"/>
              </w:rPr>
              <w:br/>
              <w:t>narzędzia do automatyzacji testów</w:t>
            </w:r>
            <w:r w:rsidR="00DA0C1D">
              <w:rPr>
                <w:sz w:val="20"/>
                <w:szCs w:val="20"/>
              </w:rPr>
              <w:t xml:space="preserve"> zwiększają efektywność</w:t>
            </w:r>
          </w:p>
        </w:tc>
      </w:tr>
      <w:tr w:rsidR="00850734" w:rsidRPr="00850734" w14:paraId="2747A07A" w14:textId="77777777" w:rsidTr="001B2177">
        <w:tc>
          <w:tcPr>
            <w:tcW w:w="2547" w:type="dxa"/>
          </w:tcPr>
          <w:p w14:paraId="28ADE089" w14:textId="097F4C96" w:rsidR="00850734" w:rsidRDefault="00850734" w:rsidP="00850734">
            <w:pPr>
              <w:rPr>
                <w:sz w:val="20"/>
                <w:szCs w:val="20"/>
              </w:rPr>
            </w:pPr>
            <w:r>
              <w:rPr>
                <w:sz w:val="20"/>
                <w:szCs w:val="20"/>
              </w:rPr>
              <w:t>Model wielofazowy (RUP)</w:t>
            </w:r>
          </w:p>
        </w:tc>
        <w:tc>
          <w:tcPr>
            <w:tcW w:w="3018" w:type="dxa"/>
          </w:tcPr>
          <w:p w14:paraId="318BB3D3" w14:textId="491F95A6" w:rsidR="00850734" w:rsidRPr="00850734" w:rsidRDefault="002E3E56" w:rsidP="00850734">
            <w:pPr>
              <w:rPr>
                <w:sz w:val="20"/>
                <w:szCs w:val="20"/>
              </w:rPr>
            </w:pPr>
            <w:r>
              <w:rPr>
                <w:sz w:val="20"/>
                <w:szCs w:val="20"/>
              </w:rPr>
              <w:t xml:space="preserve">Możliwość ewolucyjnej zmiany wymagań </w:t>
            </w:r>
            <w:r w:rsidR="00DA0C1D">
              <w:rPr>
                <w:sz w:val="20"/>
                <w:szCs w:val="20"/>
              </w:rPr>
              <w:t>nawet w trakcie iteracji</w:t>
            </w:r>
          </w:p>
        </w:tc>
        <w:tc>
          <w:tcPr>
            <w:tcW w:w="2788" w:type="dxa"/>
          </w:tcPr>
          <w:p w14:paraId="577E6723" w14:textId="0F914360" w:rsidR="00850734" w:rsidRPr="00850734" w:rsidRDefault="00DA0C1D" w:rsidP="00850734">
            <w:pPr>
              <w:rPr>
                <w:sz w:val="20"/>
                <w:szCs w:val="20"/>
              </w:rPr>
            </w:pPr>
            <w:r>
              <w:rPr>
                <w:sz w:val="20"/>
                <w:szCs w:val="20"/>
              </w:rPr>
              <w:t>Wysoka, możliwość równoległej pracy na podstawie cząstkowych wyników z poprzedniej fazy</w:t>
            </w:r>
          </w:p>
        </w:tc>
      </w:tr>
    </w:tbl>
    <w:p w14:paraId="24C83BDD" w14:textId="77777777" w:rsidR="00850734" w:rsidRPr="00001019" w:rsidRDefault="00850734" w:rsidP="006201E4">
      <w:pPr>
        <w:pStyle w:val="Wcicienormalne"/>
        <w:rPr>
          <w:lang w:eastAsia="pl-PL"/>
        </w:rPr>
      </w:pPr>
    </w:p>
    <w:p w14:paraId="7A9E1922" w14:textId="0015D162" w:rsidR="006D7C5C" w:rsidRPr="00001019" w:rsidRDefault="00774EC3" w:rsidP="00774EC3">
      <w:pPr>
        <w:pStyle w:val="Wcicienormalne"/>
        <w:rPr>
          <w:lang w:eastAsia="pl-PL"/>
        </w:rPr>
      </w:pPr>
      <w:r>
        <w:rPr>
          <w:lang w:eastAsia="pl-PL"/>
        </w:rPr>
        <w:t>Z zestawienia wynika, że k</w:t>
      </w:r>
      <w:r w:rsidR="006D7C5C">
        <w:rPr>
          <w:lang w:eastAsia="pl-PL"/>
        </w:rPr>
        <w:t xml:space="preserve">lasyczne metodyki wytwarzania oprogramowania, </w:t>
      </w:r>
      <w:r>
        <w:rPr>
          <w:lang w:eastAsia="pl-PL"/>
        </w:rPr>
        <w:t>może poza</w:t>
      </w:r>
      <w:r w:rsidR="006D7C5C">
        <w:rPr>
          <w:lang w:eastAsia="pl-PL"/>
        </w:rPr>
        <w:t xml:space="preserve"> RUP, </w:t>
      </w:r>
      <w:r>
        <w:rPr>
          <w:lang w:eastAsia="pl-PL"/>
        </w:rPr>
        <w:t>mają niską lub średnią efektywność. Właśnie niezadowalająca efektywność stała się impulsem do rozwoju</w:t>
      </w:r>
      <w:r w:rsidR="006D7C5C">
        <w:rPr>
          <w:lang w:eastAsia="pl-PL"/>
        </w:rPr>
        <w:t xml:space="preserve"> metodyk zwinnych. O tym jednak trochę później.</w:t>
      </w:r>
    </w:p>
    <w:p w14:paraId="41B8519B" w14:textId="77777777" w:rsidR="00A95873" w:rsidRDefault="00A95873" w:rsidP="00732260">
      <w:pPr>
        <w:pStyle w:val="Wcicienormalne"/>
      </w:pPr>
    </w:p>
    <w:p w14:paraId="4F4579B9" w14:textId="54ADC73E" w:rsidR="00DC5A5D" w:rsidRPr="00001019" w:rsidRDefault="004F3A46" w:rsidP="008D02FF">
      <w:pPr>
        <w:pStyle w:val="Nagwek2"/>
      </w:pPr>
      <w:bookmarkStart w:id="358" w:name="_Toc19863917"/>
      <w:bookmarkStart w:id="359" w:name="_Ref20559506"/>
      <w:bookmarkStart w:id="360" w:name="_Toc21675121"/>
      <w:bookmarkStart w:id="361" w:name="_Toc25853147"/>
      <w:bookmarkStart w:id="362" w:name="_Toc29749324"/>
      <w:r>
        <w:lastRenderedPageBreak/>
        <w:br/>
      </w:r>
      <w:bookmarkStart w:id="363" w:name="_Toc34547007"/>
      <w:r w:rsidR="00DC5A5D" w:rsidRPr="00001019">
        <w:t xml:space="preserve">Wybrane </w:t>
      </w:r>
      <w:r w:rsidR="004C602F">
        <w:t xml:space="preserve">klasyczne </w:t>
      </w:r>
      <w:r w:rsidR="00DC5A5D" w:rsidRPr="00001019">
        <w:t>modele jakości</w:t>
      </w:r>
      <w:bookmarkEnd w:id="358"/>
      <w:bookmarkEnd w:id="359"/>
      <w:bookmarkEnd w:id="360"/>
      <w:bookmarkEnd w:id="361"/>
      <w:bookmarkEnd w:id="362"/>
      <w:bookmarkEnd w:id="363"/>
    </w:p>
    <w:p w14:paraId="375B9BAE" w14:textId="718626F0" w:rsidR="00DC5A5D" w:rsidRPr="00001019" w:rsidRDefault="00DC5A5D" w:rsidP="006201E4">
      <w:pPr>
        <w:pStyle w:val="Wcicienormalne"/>
      </w:pPr>
      <w:r w:rsidRPr="00001019">
        <w:t>W od połowy lat osiemdziesiątych do połowy dziewięćdziesiątych w inżynierii oprogramowania powstało wiele modeli jakości</w:t>
      </w:r>
      <w:r w:rsidR="00592E5D">
        <w:t xml:space="preserve"> bazujących na pojęciu drzewa</w:t>
      </w:r>
      <w:r w:rsidRPr="00001019">
        <w:t xml:space="preserve">. Dobre analizy porównawcze tych modeli przedstawili oraz Côté i inni </w:t>
      </w:r>
      <w:sdt>
        <w:sdtPr>
          <w:id w:val="-10988219"/>
          <w:citation/>
        </w:sdtPr>
        <w:sdtContent>
          <w:r w:rsidRPr="00001019">
            <w:fldChar w:fldCharType="begin"/>
          </w:r>
          <w:r w:rsidRPr="00001019">
            <w:instrText xml:space="preserve"> CITATION Côt07 \l 1045 </w:instrText>
          </w:r>
          <w:r w:rsidRPr="00001019">
            <w:fldChar w:fldCharType="separate"/>
          </w:r>
          <w:r w:rsidR="001D0D9B" w:rsidRPr="001D0D9B">
            <w:rPr>
              <w:noProof/>
            </w:rPr>
            <w:t>[76]</w:t>
          </w:r>
          <w:r w:rsidRPr="00001019">
            <w:fldChar w:fldCharType="end"/>
          </w:r>
        </w:sdtContent>
      </w:sdt>
      <w:r w:rsidRPr="00001019">
        <w:t xml:space="preserve"> oraz Qutaish </w:t>
      </w:r>
      <w:sdt>
        <w:sdtPr>
          <w:id w:val="3331916"/>
          <w:citation/>
        </w:sdtPr>
        <w:sdtContent>
          <w:r w:rsidRPr="00001019">
            <w:fldChar w:fldCharType="begin"/>
          </w:r>
          <w:r w:rsidRPr="00001019">
            <w:instrText xml:space="preserve">CITATION AlQ10 \l 1045 </w:instrText>
          </w:r>
          <w:r w:rsidRPr="00001019">
            <w:fldChar w:fldCharType="separate"/>
          </w:r>
          <w:r w:rsidR="001D0D9B" w:rsidRPr="001D0D9B">
            <w:rPr>
              <w:noProof/>
            </w:rPr>
            <w:t>[77]</w:t>
          </w:r>
          <w:r w:rsidRPr="00001019">
            <w:fldChar w:fldCharType="end"/>
          </w:r>
        </w:sdtContent>
      </w:sdt>
      <w:r w:rsidR="00592E5D">
        <w:t>.</w:t>
      </w:r>
      <w:r w:rsidRPr="00001019">
        <w:t xml:space="preserve"> Wzięli on</w:t>
      </w:r>
      <w:r w:rsidR="006D6BEA">
        <w:t>i</w:t>
      </w:r>
      <w:r w:rsidRPr="00001019">
        <w:t xml:space="preserve"> na warsztat dobrze znane modele McCalla</w:t>
      </w:r>
      <w:r w:rsidR="00592E5D">
        <w:t xml:space="preserve"> </w:t>
      </w:r>
      <w:sdt>
        <w:sdtPr>
          <w:id w:val="-1423332853"/>
          <w:citation/>
        </w:sdtPr>
        <w:sdtContent>
          <w:r w:rsidR="00592E5D" w:rsidRPr="00001019">
            <w:fldChar w:fldCharType="begin"/>
          </w:r>
          <w:r w:rsidR="00592E5D" w:rsidRPr="00001019">
            <w:instrText xml:space="preserve">CITATION McC77 \l 1045 </w:instrText>
          </w:r>
          <w:r w:rsidR="00592E5D">
            <w:instrText xml:space="preserve"> \m McC77b \m McC77c</w:instrText>
          </w:r>
          <w:r w:rsidR="00592E5D" w:rsidRPr="00001019">
            <w:fldChar w:fldCharType="separate"/>
          </w:r>
          <w:r w:rsidR="001D0D9B" w:rsidRPr="001D0D9B">
            <w:rPr>
              <w:noProof/>
            </w:rPr>
            <w:t>[78, 79, 80]</w:t>
          </w:r>
          <w:r w:rsidR="00592E5D" w:rsidRPr="00001019">
            <w:fldChar w:fldCharType="end"/>
          </w:r>
        </w:sdtContent>
      </w:sdt>
      <w:r w:rsidRPr="00001019">
        <w:t>, FURPS</w:t>
      </w:r>
      <w:r w:rsidR="00592E5D">
        <w:t xml:space="preserve"> </w:t>
      </w:r>
      <w:sdt>
        <w:sdtPr>
          <w:id w:val="598986788"/>
          <w:citation/>
        </w:sdtPr>
        <w:sdtContent>
          <w:r w:rsidR="00592E5D" w:rsidRPr="00001019">
            <w:fldChar w:fldCharType="begin"/>
          </w:r>
          <w:r w:rsidR="00592E5D" w:rsidRPr="00001019">
            <w:instrText xml:space="preserve"> CITATION Gra87 \l 1045 </w:instrText>
          </w:r>
          <w:r w:rsidR="00592E5D" w:rsidRPr="00001019">
            <w:fldChar w:fldCharType="separate"/>
          </w:r>
          <w:r w:rsidR="001D0D9B" w:rsidRPr="001D0D9B">
            <w:rPr>
              <w:noProof/>
            </w:rPr>
            <w:t>[81]</w:t>
          </w:r>
          <w:r w:rsidR="00592E5D" w:rsidRPr="00001019">
            <w:fldChar w:fldCharType="end"/>
          </w:r>
        </w:sdtContent>
      </w:sdt>
      <w:r w:rsidRPr="00001019">
        <w:t xml:space="preserve">, ISO 9126 </w:t>
      </w:r>
      <w:sdt>
        <w:sdtPr>
          <w:id w:val="-201335835"/>
          <w:citation/>
        </w:sdtPr>
        <w:sdtContent>
          <w:r w:rsidR="00592E5D">
            <w:fldChar w:fldCharType="begin"/>
          </w:r>
          <w:r w:rsidR="00592E5D">
            <w:instrText xml:space="preserve"> CITATION ISO00 \l 1045 </w:instrText>
          </w:r>
          <w:r w:rsidR="006D6BEA">
            <w:instrText xml:space="preserve"> \m ISO1 \m ISO2 \m ISO3</w:instrText>
          </w:r>
          <w:r w:rsidR="00592E5D">
            <w:fldChar w:fldCharType="separate"/>
          </w:r>
          <w:r w:rsidR="001D0D9B" w:rsidRPr="001D0D9B">
            <w:rPr>
              <w:noProof/>
            </w:rPr>
            <w:t>[82, 83, 84, 85]</w:t>
          </w:r>
          <w:r w:rsidR="00592E5D">
            <w:fldChar w:fldCharType="end"/>
          </w:r>
        </w:sdtContent>
      </w:sdt>
      <w:r w:rsidRPr="00001019">
        <w:t>oraz trochę słabiej znane modele Boehma</w:t>
      </w:r>
      <w:r w:rsidR="00592E5D">
        <w:t xml:space="preserve"> </w:t>
      </w:r>
      <w:sdt>
        <w:sdtPr>
          <w:id w:val="-2068018704"/>
          <w:citation/>
        </w:sdtPr>
        <w:sdtContent>
          <w:r w:rsidR="00592E5D" w:rsidRPr="00001019">
            <w:fldChar w:fldCharType="begin"/>
          </w:r>
          <w:r w:rsidR="00592E5D" w:rsidRPr="00001019">
            <w:instrText xml:space="preserve"> CITATION Boe76 \l 1045 </w:instrText>
          </w:r>
          <w:r w:rsidR="00592E5D">
            <w:instrText xml:space="preserve"> \m Boe78</w:instrText>
          </w:r>
          <w:r w:rsidR="00592E5D" w:rsidRPr="00001019">
            <w:fldChar w:fldCharType="separate"/>
          </w:r>
          <w:r w:rsidR="001D0D9B" w:rsidRPr="001D0D9B">
            <w:rPr>
              <w:noProof/>
            </w:rPr>
            <w:t>[86, 87]</w:t>
          </w:r>
          <w:r w:rsidR="00592E5D" w:rsidRPr="00001019">
            <w:fldChar w:fldCharType="end"/>
          </w:r>
        </w:sdtContent>
      </w:sdt>
      <w:r w:rsidRPr="00001019">
        <w:t xml:space="preserve"> i Dromey’a</w:t>
      </w:r>
      <w:r w:rsidR="006D6BEA" w:rsidRPr="006D6BEA">
        <w:t xml:space="preserve"> </w:t>
      </w:r>
      <w:sdt>
        <w:sdtPr>
          <w:id w:val="1323633962"/>
          <w:citation/>
        </w:sdtPr>
        <w:sdtContent>
          <w:r w:rsidR="006D6BEA" w:rsidRPr="00001019">
            <w:fldChar w:fldCharType="begin"/>
          </w:r>
          <w:r w:rsidR="006D6BEA" w:rsidRPr="00001019">
            <w:instrText xml:space="preserve"> CITATION Dro95 \l 1045 </w:instrText>
          </w:r>
          <w:r w:rsidR="006D6BEA" w:rsidRPr="00001019">
            <w:fldChar w:fldCharType="separate"/>
          </w:r>
          <w:r w:rsidR="001D0D9B" w:rsidRPr="001D0D9B">
            <w:rPr>
              <w:noProof/>
            </w:rPr>
            <w:t>[88]</w:t>
          </w:r>
          <w:r w:rsidR="006D6BEA" w:rsidRPr="00001019">
            <w:fldChar w:fldCharType="end"/>
          </w:r>
        </w:sdtContent>
      </w:sdt>
      <w:r w:rsidRPr="00001019">
        <w:t xml:space="preserve">. My </w:t>
      </w:r>
      <w:r w:rsidR="006D6BEA">
        <w:t>w tym rozdziale</w:t>
      </w:r>
      <w:r w:rsidRPr="00001019">
        <w:t xml:space="preserve"> przyjrzymy się tym modelom</w:t>
      </w:r>
      <w:r w:rsidR="006D6BEA" w:rsidRPr="006D6BEA">
        <w:t xml:space="preserve"> </w:t>
      </w:r>
      <w:r w:rsidR="006D6BEA" w:rsidRPr="00001019">
        <w:t>bliżej</w:t>
      </w:r>
      <w:r w:rsidRPr="00001019">
        <w:t xml:space="preserve">, aby </w:t>
      </w:r>
      <w:r w:rsidR="006D6BEA">
        <w:t>sprawdzić</w:t>
      </w:r>
      <w:r w:rsidRPr="00001019">
        <w:t>, jak różn</w:t>
      </w:r>
      <w:r w:rsidR="006D6BEA">
        <w:t>i</w:t>
      </w:r>
      <w:r w:rsidRPr="00001019">
        <w:t xml:space="preserve"> prakty</w:t>
      </w:r>
      <w:r w:rsidR="006D6BEA">
        <w:t>cy</w:t>
      </w:r>
      <w:r w:rsidRPr="00001019">
        <w:t xml:space="preserve"> i teorety</w:t>
      </w:r>
      <w:r w:rsidR="006D6BEA">
        <w:t>cy</w:t>
      </w:r>
      <w:r w:rsidRPr="00001019">
        <w:t xml:space="preserve"> inżynierii oprogramowania</w:t>
      </w:r>
      <w:r w:rsidR="006D6BEA">
        <w:t xml:space="preserve"> postrzegali jakość</w:t>
      </w:r>
      <w:r w:rsidRPr="00001019">
        <w:t>.</w:t>
      </w:r>
    </w:p>
    <w:p w14:paraId="50702426" w14:textId="77777777" w:rsidR="00DC5A5D" w:rsidRPr="00001019" w:rsidRDefault="00DC5A5D" w:rsidP="008D02FF">
      <w:pPr>
        <w:pStyle w:val="Nagwek3"/>
      </w:pPr>
      <w:bookmarkStart w:id="364" w:name="_Toc19863918"/>
      <w:bookmarkStart w:id="365" w:name="_Toc21675122"/>
      <w:bookmarkStart w:id="366" w:name="_Toc25853148"/>
      <w:bookmarkStart w:id="367" w:name="_Toc29749325"/>
      <w:bookmarkStart w:id="368" w:name="_Toc34547008"/>
      <w:r w:rsidRPr="00001019">
        <w:t>Model McCalla</w:t>
      </w:r>
      <w:bookmarkEnd w:id="364"/>
      <w:bookmarkEnd w:id="365"/>
      <w:bookmarkEnd w:id="366"/>
      <w:bookmarkEnd w:id="367"/>
      <w:bookmarkEnd w:id="368"/>
    </w:p>
    <w:p w14:paraId="792799A5" w14:textId="07EFBFCE" w:rsidR="00DC5A5D" w:rsidRPr="00001019" w:rsidRDefault="00DC5A5D" w:rsidP="006201E4">
      <w:pPr>
        <w:pStyle w:val="Wcicienormalne"/>
      </w:pPr>
      <w:r w:rsidRPr="00001019">
        <w:t>Jim McCall pracował dla General Electric Company na zlecenie sił powietrznych Stanów Zjednoczonych. W 1977 roku opublikował wraz ze współpracownikami trzytomowy raport zatytułowany „</w:t>
      </w:r>
      <w:r w:rsidRPr="009767A4">
        <w:rPr>
          <w:i/>
          <w:iCs w:val="0"/>
        </w:rPr>
        <w:t>Czynniki jakości oprogramowania</w:t>
      </w:r>
      <w:r w:rsidRPr="00001019">
        <w:t xml:space="preserve">” </w:t>
      </w:r>
      <w:sdt>
        <w:sdtPr>
          <w:id w:val="-221749530"/>
          <w:citation/>
        </w:sdtPr>
        <w:sdtContent>
          <w:r w:rsidRPr="00001019">
            <w:fldChar w:fldCharType="begin"/>
          </w:r>
          <w:r w:rsidRPr="00001019">
            <w:instrText xml:space="preserve">CITATION McC77 \l 1045 </w:instrText>
          </w:r>
          <w:r w:rsidR="006D7C5C">
            <w:instrText xml:space="preserve"> \m McC77b \m McC77c</w:instrText>
          </w:r>
          <w:r w:rsidRPr="00001019">
            <w:fldChar w:fldCharType="separate"/>
          </w:r>
          <w:r w:rsidR="001D0D9B" w:rsidRPr="001D0D9B">
            <w:rPr>
              <w:noProof/>
            </w:rPr>
            <w:t>[78, 79, 80]</w:t>
          </w:r>
          <w:r w:rsidRPr="00001019">
            <w:fldChar w:fldCharType="end"/>
          </w:r>
        </w:sdtContent>
      </w:sdt>
      <w:r w:rsidRPr="00001019">
        <w:t>, w którym podał czynniki, kryteria i metryki jakości stosowane przy tworzeniu oprogramowania.</w:t>
      </w:r>
      <w:r w:rsidR="00147587">
        <w:t xml:space="preserve"> Blisko ćwierć wieku później </w:t>
      </w:r>
      <w:r w:rsidR="00D336DA">
        <w:t xml:space="preserve">dzieło McCalla stało się inspiracją dla pracy Bertranda Meyera na temat konstruowania oprogramowania obiektowego </w:t>
      </w:r>
      <w:sdt>
        <w:sdtPr>
          <w:id w:val="1423454222"/>
          <w:citation/>
        </w:sdtPr>
        <w:sdtContent>
          <w:r w:rsidR="00D336DA">
            <w:fldChar w:fldCharType="begin"/>
          </w:r>
          <w:r w:rsidR="00D336DA">
            <w:instrText xml:space="preserve"> CITATION Mey88 \l 1045 </w:instrText>
          </w:r>
          <w:r w:rsidR="00D336DA">
            <w:fldChar w:fldCharType="separate"/>
          </w:r>
          <w:r w:rsidR="001D0D9B" w:rsidRPr="001D0D9B">
            <w:rPr>
              <w:noProof/>
            </w:rPr>
            <w:t>[89]</w:t>
          </w:r>
          <w:r w:rsidR="00D336DA">
            <w:fldChar w:fldCharType="end"/>
          </w:r>
        </w:sdtContent>
      </w:sdt>
      <w:r w:rsidR="00D336DA">
        <w:t>.</w:t>
      </w:r>
    </w:p>
    <w:p w14:paraId="7F3E58F5" w14:textId="77777777" w:rsidR="00DC5A5D" w:rsidRPr="00001019" w:rsidRDefault="00DC5A5D" w:rsidP="006201E4">
      <w:pPr>
        <w:pStyle w:val="Intitle"/>
      </w:pPr>
      <w:bookmarkStart w:id="369" w:name="_Toc19863919"/>
      <w:bookmarkStart w:id="370" w:name="_Toc21675123"/>
      <w:bookmarkStart w:id="371" w:name="_Toc25853149"/>
      <w:r w:rsidRPr="00001019">
        <w:t>Czynniki jakości</w:t>
      </w:r>
      <w:bookmarkEnd w:id="369"/>
      <w:bookmarkEnd w:id="370"/>
      <w:bookmarkEnd w:id="371"/>
    </w:p>
    <w:p w14:paraId="15E79F53" w14:textId="3ED56E94" w:rsidR="00DC5A5D" w:rsidRPr="00001019" w:rsidRDefault="00DC5A5D" w:rsidP="006201E4">
      <w:pPr>
        <w:pStyle w:val="Wcicienormalne"/>
      </w:pPr>
      <w:r w:rsidRPr="00001019">
        <w:t xml:space="preserve">McCall spojrzał na oprogramowanie z perspektywy </w:t>
      </w:r>
      <w:r w:rsidRPr="000D1343">
        <w:rPr>
          <w:i/>
          <w:iCs w:val="0"/>
        </w:rPr>
        <w:t>biura programów systemowych</w:t>
      </w:r>
      <w:r w:rsidRPr="00001019">
        <w:t xml:space="preserve"> (</w:t>
      </w:r>
      <w:r w:rsidR="00174623">
        <w:t>ang. </w:t>
      </w:r>
      <w:r w:rsidRPr="00001019">
        <w:t xml:space="preserve">SPO – </w:t>
      </w:r>
      <w:r w:rsidRPr="001F40F5">
        <w:rPr>
          <w:rStyle w:val="angielskawstawka"/>
          <w:lang w:val="en-GB"/>
        </w:rPr>
        <w:t>System Program Office</w:t>
      </w:r>
      <w:r w:rsidRPr="00001019">
        <w:t>), które zajmuje się zamawianiem oprogramowania. SPO reprezentuje klienta/użytkownika, który zadaje sobie pewne pytania na temat zamawianego oprogramowania.</w:t>
      </w:r>
    </w:p>
    <w:p w14:paraId="71D7F16A" w14:textId="77777777" w:rsidR="00DC5A5D" w:rsidRPr="00001019" w:rsidRDefault="00DC5A5D" w:rsidP="003F38B4">
      <w:pPr>
        <w:pStyle w:val="Wcicienormalne"/>
        <w:numPr>
          <w:ilvl w:val="0"/>
          <w:numId w:val="33"/>
        </w:numPr>
      </w:pPr>
      <w:r w:rsidRPr="00001019">
        <w:t>dotyczące operacji produktu:</w:t>
      </w:r>
    </w:p>
    <w:p w14:paraId="04556D8B" w14:textId="64943342" w:rsidR="00DC5A5D" w:rsidRPr="00001019" w:rsidRDefault="00DC5A5D" w:rsidP="006201E4">
      <w:pPr>
        <w:pStyle w:val="Listapunktowana2"/>
        <w:ind w:left="1701"/>
      </w:pPr>
      <w:r w:rsidRPr="00001019">
        <w:t>Czy robi to, co ja chcę?</w:t>
      </w:r>
    </w:p>
    <w:p w14:paraId="5C580EB0" w14:textId="77777777" w:rsidR="00DC5A5D" w:rsidRPr="00001019" w:rsidRDefault="00DC5A5D" w:rsidP="006201E4">
      <w:pPr>
        <w:pStyle w:val="Listapunktowana2"/>
        <w:ind w:left="1701"/>
      </w:pPr>
      <w:r w:rsidRPr="00001019">
        <w:t>Czy robi to dobrze przez cały czas?</w:t>
      </w:r>
    </w:p>
    <w:p w14:paraId="393861AF" w14:textId="03D2F116" w:rsidR="00DC5A5D" w:rsidRPr="00001019" w:rsidRDefault="00DC5A5D" w:rsidP="006201E4">
      <w:pPr>
        <w:pStyle w:val="Listapunktowana2"/>
        <w:ind w:left="1701"/>
      </w:pPr>
      <w:r w:rsidRPr="00001019">
        <w:t>Czy będzie sprawnie działać na moim sprzęcie?</w:t>
      </w:r>
    </w:p>
    <w:p w14:paraId="4308580E" w14:textId="78F8DFB4" w:rsidR="00DC5A5D" w:rsidRPr="00001019" w:rsidRDefault="00DC5A5D" w:rsidP="006201E4">
      <w:pPr>
        <w:pStyle w:val="Listapunktowana2"/>
        <w:ind w:left="1701"/>
      </w:pPr>
      <w:r w:rsidRPr="00001019">
        <w:t>Czy jest bezpieczn</w:t>
      </w:r>
      <w:r w:rsidR="00B11EF2">
        <w:t>y</w:t>
      </w:r>
      <w:r w:rsidRPr="00001019">
        <w:t>?</w:t>
      </w:r>
    </w:p>
    <w:p w14:paraId="3226F6FD" w14:textId="77777777" w:rsidR="00DC5A5D" w:rsidRPr="00001019" w:rsidRDefault="00DC5A5D" w:rsidP="006201E4">
      <w:pPr>
        <w:pStyle w:val="Listapunktowana2"/>
        <w:ind w:left="1701"/>
      </w:pPr>
      <w:r w:rsidRPr="00001019">
        <w:t>Czy potrafię to uruchomić?</w:t>
      </w:r>
    </w:p>
    <w:p w14:paraId="1BDE22F3" w14:textId="77777777" w:rsidR="00DC5A5D" w:rsidRPr="00001019" w:rsidRDefault="00DC5A5D" w:rsidP="003F38B4">
      <w:pPr>
        <w:pStyle w:val="Wcicienormalne"/>
        <w:numPr>
          <w:ilvl w:val="0"/>
          <w:numId w:val="33"/>
        </w:numPr>
      </w:pPr>
      <w:r w:rsidRPr="00001019">
        <w:t>dotyczące przeglądów produktu:</w:t>
      </w:r>
    </w:p>
    <w:p w14:paraId="33EF925B" w14:textId="77777777" w:rsidR="00DC5A5D" w:rsidRPr="00001019" w:rsidRDefault="00DC5A5D" w:rsidP="006201E4">
      <w:pPr>
        <w:pStyle w:val="Listapunktowana2"/>
        <w:ind w:left="1701"/>
      </w:pPr>
      <w:bookmarkStart w:id="372" w:name="_Hlk19351731"/>
      <w:r w:rsidRPr="00001019">
        <w:t>Czy będę mógł to naprawić?</w:t>
      </w:r>
    </w:p>
    <w:p w14:paraId="08CE6AE1" w14:textId="77777777" w:rsidR="00DC5A5D" w:rsidRPr="00001019" w:rsidRDefault="00DC5A5D" w:rsidP="006201E4">
      <w:pPr>
        <w:pStyle w:val="Listapunktowana2"/>
        <w:ind w:left="1701"/>
      </w:pPr>
      <w:r w:rsidRPr="00001019">
        <w:t>Czy będę mógł to zmienić?</w:t>
      </w:r>
    </w:p>
    <w:p w14:paraId="71E6E797" w14:textId="77777777" w:rsidR="00DC5A5D" w:rsidRPr="00001019" w:rsidRDefault="00DC5A5D" w:rsidP="006201E4">
      <w:pPr>
        <w:pStyle w:val="Listapunktowana2"/>
        <w:ind w:left="1701"/>
      </w:pPr>
      <w:r w:rsidRPr="00001019">
        <w:t>Czy będę mógł to przetestować?</w:t>
      </w:r>
    </w:p>
    <w:bookmarkEnd w:id="372"/>
    <w:p w14:paraId="424F925A" w14:textId="77777777" w:rsidR="00DC5A5D" w:rsidRPr="00001019" w:rsidRDefault="00DC5A5D" w:rsidP="003F38B4">
      <w:pPr>
        <w:pStyle w:val="Wcicienormalne"/>
        <w:numPr>
          <w:ilvl w:val="0"/>
          <w:numId w:val="33"/>
        </w:numPr>
      </w:pPr>
      <w:r w:rsidRPr="00001019">
        <w:t>dotyczące transferu produktu:</w:t>
      </w:r>
    </w:p>
    <w:p w14:paraId="01AE6256" w14:textId="77777777" w:rsidR="00DC5A5D" w:rsidRPr="00001019" w:rsidRDefault="00DC5A5D" w:rsidP="006201E4">
      <w:pPr>
        <w:pStyle w:val="Listapunktowana2"/>
        <w:ind w:left="1701"/>
      </w:pPr>
      <w:r w:rsidRPr="00001019">
        <w:t>Czy będę to mógł uruchomić na innej maszynie?</w:t>
      </w:r>
    </w:p>
    <w:p w14:paraId="19FF3657" w14:textId="77777777" w:rsidR="00DC5A5D" w:rsidRPr="00001019" w:rsidRDefault="00DC5A5D" w:rsidP="006201E4">
      <w:pPr>
        <w:pStyle w:val="Listapunktowana2"/>
        <w:ind w:left="1701"/>
      </w:pPr>
      <w:r w:rsidRPr="00001019">
        <w:t>Czy będę mógł użyć część tego oprogramowania?</w:t>
      </w:r>
    </w:p>
    <w:p w14:paraId="6ED46AD1" w14:textId="77777777" w:rsidR="00DC5A5D" w:rsidRPr="00001019" w:rsidRDefault="00DC5A5D" w:rsidP="006201E4">
      <w:pPr>
        <w:pStyle w:val="Listapunktowana2"/>
        <w:ind w:left="1701"/>
      </w:pPr>
      <w:r w:rsidRPr="00001019">
        <w:t>Czy będę mógł to połączyć z innym systemem?</w:t>
      </w:r>
    </w:p>
    <w:p w14:paraId="6612C225" w14:textId="49702281" w:rsidR="00DC5A5D" w:rsidRPr="00001019" w:rsidRDefault="00DC5A5D" w:rsidP="006201E4">
      <w:pPr>
        <w:pStyle w:val="Wcicienormalne"/>
      </w:pPr>
      <w:r w:rsidRPr="00001019">
        <w:lastRenderedPageBreak/>
        <w:t>Te pytania McCall potraktował jako wartości dla klienta/użytkownika i na ich podstawie zdefiniował 11 czynników jakości (</w:t>
      </w:r>
      <w:r w:rsidRPr="00001019">
        <w:fldChar w:fldCharType="begin"/>
      </w:r>
      <w:r w:rsidRPr="00001019">
        <w:instrText xml:space="preserve"> REF  _Ref19361503 \* Lower \h </w:instrText>
      </w:r>
      <w:r w:rsidRPr="00001019">
        <w:fldChar w:fldCharType="separate"/>
      </w:r>
      <w:r w:rsidR="001D0D9B">
        <w:t>rys. </w:t>
      </w:r>
      <w:r w:rsidR="001D0D9B">
        <w:rPr>
          <w:noProof/>
        </w:rPr>
        <w:t>41</w:t>
      </w:r>
      <w:r w:rsidRPr="00001019">
        <w:fldChar w:fldCharType="end"/>
      </w:r>
      <w:r w:rsidRPr="00001019">
        <w:t>):</w:t>
      </w:r>
    </w:p>
    <w:p w14:paraId="78AEE6C5" w14:textId="77777777" w:rsidR="00DC5A5D" w:rsidRPr="00001019" w:rsidRDefault="00DC5A5D" w:rsidP="003F38B4">
      <w:pPr>
        <w:pStyle w:val="Wcicienormalne"/>
        <w:numPr>
          <w:ilvl w:val="0"/>
          <w:numId w:val="33"/>
        </w:numPr>
      </w:pPr>
      <w:r w:rsidRPr="00001019">
        <w:t>dla operacji produktu:</w:t>
      </w:r>
    </w:p>
    <w:p w14:paraId="68D811E5" w14:textId="223B45CC" w:rsidR="00DC5A5D" w:rsidRPr="00001019" w:rsidRDefault="00DC5A5D" w:rsidP="003F38B4">
      <w:pPr>
        <w:pStyle w:val="Wcicienormalne"/>
        <w:numPr>
          <w:ilvl w:val="1"/>
          <w:numId w:val="34"/>
        </w:numPr>
        <w:spacing w:before="0" w:after="0"/>
        <w:ind w:left="1843"/>
      </w:pPr>
      <w:r w:rsidRPr="00405C25">
        <w:rPr>
          <w:b/>
          <w:bCs/>
          <w:iCs w:val="0"/>
        </w:rPr>
        <w:t>Poprawność</w:t>
      </w:r>
      <w:r w:rsidRPr="00001019">
        <w:t xml:space="preserve"> (</w:t>
      </w:r>
      <w:r w:rsidR="00174623">
        <w:t>ang. </w:t>
      </w:r>
      <w:r w:rsidRPr="001F40F5">
        <w:rPr>
          <w:rStyle w:val="angielskawstawka"/>
          <w:lang w:val="en-GB"/>
        </w:rPr>
        <w:t>Correctness</w:t>
      </w:r>
      <w:r w:rsidRPr="00001019">
        <w:t>) – stopień, w jakim program spełnia oczekiwania i wypełnia cele misji użytkownika.</w:t>
      </w:r>
    </w:p>
    <w:p w14:paraId="4433619F" w14:textId="034E8D46" w:rsidR="00DC5A5D" w:rsidRPr="00001019" w:rsidRDefault="00DC5A5D" w:rsidP="003F38B4">
      <w:pPr>
        <w:pStyle w:val="Wcicienormalne"/>
        <w:numPr>
          <w:ilvl w:val="1"/>
          <w:numId w:val="34"/>
        </w:numPr>
        <w:spacing w:before="0" w:after="0"/>
        <w:ind w:left="1843"/>
      </w:pPr>
      <w:r w:rsidRPr="00405C25">
        <w:rPr>
          <w:b/>
          <w:bCs/>
          <w:iCs w:val="0"/>
        </w:rPr>
        <w:t>Wiarygodność</w:t>
      </w:r>
      <w:r w:rsidRPr="00001019">
        <w:t xml:space="preserve"> (</w:t>
      </w:r>
      <w:r w:rsidR="00174623">
        <w:t>ang. </w:t>
      </w:r>
      <w:r w:rsidRPr="001F40F5">
        <w:rPr>
          <w:rStyle w:val="angielskawstawka"/>
          <w:lang w:val="en-GB"/>
        </w:rPr>
        <w:t>Reliability</w:t>
      </w:r>
      <w:r w:rsidRPr="00001019">
        <w:t>) – stopień, w jakim program wykonuje założone funkcje z wymaganą precyzją.</w:t>
      </w:r>
    </w:p>
    <w:p w14:paraId="0234EC07" w14:textId="2B0397AB" w:rsidR="00DC5A5D" w:rsidRPr="00001019" w:rsidRDefault="00DC5A5D" w:rsidP="003F38B4">
      <w:pPr>
        <w:pStyle w:val="Wcicienormalne"/>
        <w:numPr>
          <w:ilvl w:val="1"/>
          <w:numId w:val="34"/>
        </w:numPr>
        <w:spacing w:before="0" w:after="0"/>
        <w:ind w:left="1843"/>
      </w:pPr>
      <w:r w:rsidRPr="00405C25">
        <w:rPr>
          <w:b/>
          <w:bCs/>
          <w:iCs w:val="0"/>
        </w:rPr>
        <w:t>Wydajność</w:t>
      </w:r>
      <w:r w:rsidRPr="00001019">
        <w:rPr>
          <w:i/>
        </w:rPr>
        <w:t xml:space="preserve"> </w:t>
      </w:r>
      <w:r w:rsidRPr="00001019">
        <w:t>(</w:t>
      </w:r>
      <w:r w:rsidR="00174623">
        <w:t>ang. </w:t>
      </w:r>
      <w:r w:rsidRPr="001F40F5">
        <w:rPr>
          <w:rStyle w:val="angielskawstawka"/>
          <w:lang w:val="en-GB"/>
        </w:rPr>
        <w:t>Efficiency</w:t>
      </w:r>
      <w:r w:rsidRPr="00001019">
        <w:t>) – ilość zasobów obliczeniowych i kodu wymagana przez program dla realizacji funkcji.</w:t>
      </w:r>
    </w:p>
    <w:p w14:paraId="434F8529" w14:textId="40325849" w:rsidR="00DC5A5D" w:rsidRPr="00001019" w:rsidRDefault="00DC5A5D" w:rsidP="003F38B4">
      <w:pPr>
        <w:pStyle w:val="Wcicienormalne"/>
        <w:numPr>
          <w:ilvl w:val="1"/>
          <w:numId w:val="34"/>
        </w:numPr>
        <w:spacing w:before="0" w:after="0"/>
        <w:ind w:left="1843"/>
      </w:pPr>
      <w:r w:rsidRPr="00405C25">
        <w:rPr>
          <w:b/>
          <w:bCs/>
          <w:iCs w:val="0"/>
        </w:rPr>
        <w:t>Integralność</w:t>
      </w:r>
      <w:r w:rsidRPr="00001019">
        <w:t xml:space="preserve"> (</w:t>
      </w:r>
      <w:r w:rsidR="00174623">
        <w:t>ang. </w:t>
      </w:r>
      <w:r w:rsidRPr="001F40F5">
        <w:rPr>
          <w:rStyle w:val="angielskawstawka"/>
          <w:lang w:val="en-GB"/>
        </w:rPr>
        <w:t>Integrity</w:t>
      </w:r>
      <w:r w:rsidRPr="00001019">
        <w:t>) – stopień, w jakim można kontrolować nieautoryzowany dostęp do oprogramowania lub danych.</w:t>
      </w:r>
    </w:p>
    <w:p w14:paraId="5CB44DB6" w14:textId="34CCDA02" w:rsidR="00DC5A5D" w:rsidRPr="00001019" w:rsidRDefault="00DC5A5D" w:rsidP="003F38B4">
      <w:pPr>
        <w:pStyle w:val="Wcicienormalne"/>
        <w:numPr>
          <w:ilvl w:val="1"/>
          <w:numId w:val="34"/>
        </w:numPr>
        <w:spacing w:before="0" w:after="0"/>
        <w:ind w:left="1843"/>
      </w:pPr>
      <w:r w:rsidRPr="00405C25">
        <w:rPr>
          <w:b/>
          <w:bCs/>
          <w:iCs w:val="0"/>
        </w:rPr>
        <w:t>Użyteczność</w:t>
      </w:r>
      <w:r w:rsidRPr="00001019">
        <w:t xml:space="preserve"> (</w:t>
      </w:r>
      <w:r w:rsidR="00174623">
        <w:t>ang. </w:t>
      </w:r>
      <w:r w:rsidRPr="001F40F5">
        <w:rPr>
          <w:rStyle w:val="angielskawstawka"/>
          <w:lang w:val="en-GB"/>
        </w:rPr>
        <w:t>Usability</w:t>
      </w:r>
      <w:r w:rsidRPr="00001019">
        <w:t>) – wysiłek potrzebny do nauczenia się posługiwania programem, jego obsługi, przygotowywania danych wejściowych i interpretowania danych wyjściowych.</w:t>
      </w:r>
    </w:p>
    <w:p w14:paraId="0C162B78" w14:textId="77777777" w:rsidR="00DC5A5D" w:rsidRPr="00001019" w:rsidRDefault="00DC5A5D" w:rsidP="003F38B4">
      <w:pPr>
        <w:pStyle w:val="Wcicienormalne"/>
        <w:numPr>
          <w:ilvl w:val="0"/>
          <w:numId w:val="33"/>
        </w:numPr>
      </w:pPr>
      <w:r w:rsidRPr="00001019">
        <w:t>dla przeglądów produktu:</w:t>
      </w:r>
    </w:p>
    <w:p w14:paraId="498E40BB" w14:textId="3ABDFFB1" w:rsidR="00DC5A5D" w:rsidRPr="00001019" w:rsidRDefault="00DC5A5D" w:rsidP="003F38B4">
      <w:pPr>
        <w:pStyle w:val="Wcicienormalne"/>
        <w:numPr>
          <w:ilvl w:val="1"/>
          <w:numId w:val="35"/>
        </w:numPr>
        <w:spacing w:before="0" w:after="0"/>
        <w:ind w:left="1843" w:hanging="357"/>
      </w:pPr>
      <w:r w:rsidRPr="00405C25">
        <w:rPr>
          <w:b/>
          <w:bCs/>
          <w:iCs w:val="0"/>
        </w:rPr>
        <w:t>Łatwość pielęgnacji</w:t>
      </w:r>
      <w:r w:rsidRPr="00001019">
        <w:t xml:space="preserve"> (</w:t>
      </w:r>
      <w:r w:rsidR="00174623">
        <w:t>ang. </w:t>
      </w:r>
      <w:r w:rsidRPr="001F40F5">
        <w:rPr>
          <w:rStyle w:val="angielskawstawka"/>
          <w:lang w:val="en-GB"/>
        </w:rPr>
        <w:t>Maintainability</w:t>
      </w:r>
      <w:r w:rsidRPr="00001019">
        <w:t>) – wysiłek potrzebny do zlokalizowania i naprawy błędu w działającym programie.</w:t>
      </w:r>
    </w:p>
    <w:p w14:paraId="7156313A" w14:textId="76C285BB" w:rsidR="00DC5A5D" w:rsidRPr="00001019" w:rsidRDefault="00DC5A5D" w:rsidP="003F38B4">
      <w:pPr>
        <w:pStyle w:val="Wcicienormalne"/>
        <w:numPr>
          <w:ilvl w:val="1"/>
          <w:numId w:val="35"/>
        </w:numPr>
        <w:spacing w:before="0" w:after="0"/>
        <w:ind w:left="1843" w:hanging="357"/>
      </w:pPr>
      <w:r w:rsidRPr="00405C25">
        <w:rPr>
          <w:b/>
          <w:bCs/>
          <w:iCs w:val="0"/>
        </w:rPr>
        <w:t>Elastyczność</w:t>
      </w:r>
      <w:r w:rsidRPr="00001019">
        <w:t xml:space="preserve"> (</w:t>
      </w:r>
      <w:r w:rsidR="00174623">
        <w:t>ang. </w:t>
      </w:r>
      <w:r w:rsidRPr="001F40F5">
        <w:rPr>
          <w:rStyle w:val="angielskawstawka"/>
          <w:lang w:val="en-GB"/>
        </w:rPr>
        <w:t>Flexibility</w:t>
      </w:r>
      <w:r w:rsidRPr="00001019">
        <w:t>) – wysiłek potrzebny do zmodyfikowania działającego programu,</w:t>
      </w:r>
    </w:p>
    <w:p w14:paraId="12AB8279" w14:textId="21EBD7F4" w:rsidR="00DC5A5D" w:rsidRPr="00001019" w:rsidRDefault="00DC5A5D" w:rsidP="003F38B4">
      <w:pPr>
        <w:pStyle w:val="Wcicienormalne"/>
        <w:numPr>
          <w:ilvl w:val="1"/>
          <w:numId w:val="35"/>
        </w:numPr>
        <w:spacing w:before="0" w:after="0"/>
        <w:ind w:left="1843" w:hanging="357"/>
      </w:pPr>
      <w:r w:rsidRPr="00405C25">
        <w:rPr>
          <w:b/>
          <w:bCs/>
          <w:iCs w:val="0"/>
        </w:rPr>
        <w:t xml:space="preserve">Łatwość testowania </w:t>
      </w:r>
      <w:r w:rsidRPr="00001019">
        <w:t>(</w:t>
      </w:r>
      <w:r w:rsidR="00174623">
        <w:t>ang. </w:t>
      </w:r>
      <w:r w:rsidRPr="001F40F5">
        <w:rPr>
          <w:rStyle w:val="angielskawstawka"/>
          <w:lang w:val="en-GB"/>
        </w:rPr>
        <w:t>Testability</w:t>
      </w:r>
      <w:r w:rsidRPr="00001019">
        <w:t>) – wysiłek potrzebny do testowania programu dla sprawdzenia, czy wykonuje on zamierzone funkcje.</w:t>
      </w:r>
    </w:p>
    <w:p w14:paraId="58B90DEF" w14:textId="77777777" w:rsidR="00DC5A5D" w:rsidRPr="00001019" w:rsidRDefault="00DC5A5D" w:rsidP="003F38B4">
      <w:pPr>
        <w:pStyle w:val="Wcicienormalne"/>
        <w:numPr>
          <w:ilvl w:val="0"/>
          <w:numId w:val="33"/>
        </w:numPr>
      </w:pPr>
      <w:r w:rsidRPr="00001019">
        <w:t>dla transferu produktu:</w:t>
      </w:r>
    </w:p>
    <w:p w14:paraId="4E586995" w14:textId="75AAEB6B" w:rsidR="00DC5A5D" w:rsidRPr="00001019" w:rsidRDefault="00DC5A5D" w:rsidP="003F38B4">
      <w:pPr>
        <w:pStyle w:val="Wcicienormalne"/>
        <w:numPr>
          <w:ilvl w:val="1"/>
          <w:numId w:val="36"/>
        </w:numPr>
        <w:spacing w:before="0" w:after="0"/>
        <w:ind w:left="1843" w:hanging="357"/>
      </w:pPr>
      <w:r w:rsidRPr="00405C25">
        <w:rPr>
          <w:b/>
          <w:bCs/>
          <w:iCs w:val="0"/>
        </w:rPr>
        <w:t>Przenośność</w:t>
      </w:r>
      <w:r w:rsidRPr="00001019">
        <w:rPr>
          <w:i/>
        </w:rPr>
        <w:t xml:space="preserve"> </w:t>
      </w:r>
      <w:r w:rsidRPr="00001019">
        <w:t>(</w:t>
      </w:r>
      <w:r w:rsidR="00174623">
        <w:t>ang. </w:t>
      </w:r>
      <w:r w:rsidRPr="001F40F5">
        <w:rPr>
          <w:rStyle w:val="angielskawstawka"/>
          <w:lang w:val="en-GB"/>
        </w:rPr>
        <w:t>Portability</w:t>
      </w:r>
      <w:r w:rsidRPr="00001019">
        <w:t>) – wysiłek potrzebny dla przeniesienia programu z jednej konfiguracji sprzętowej lub jednego środowiska programowego do innego.</w:t>
      </w:r>
    </w:p>
    <w:p w14:paraId="30D75837" w14:textId="7FD6AE5A" w:rsidR="00DC5A5D" w:rsidRPr="00001019" w:rsidRDefault="00DC5A5D" w:rsidP="003F38B4">
      <w:pPr>
        <w:pStyle w:val="Wcicienormalne"/>
        <w:numPr>
          <w:ilvl w:val="1"/>
          <w:numId w:val="36"/>
        </w:numPr>
        <w:spacing w:before="0" w:after="0"/>
        <w:ind w:left="1843" w:hanging="357"/>
      </w:pPr>
      <w:r w:rsidRPr="00405C25">
        <w:rPr>
          <w:b/>
          <w:bCs/>
          <w:iCs w:val="0"/>
        </w:rPr>
        <w:t xml:space="preserve">Łatwość </w:t>
      </w:r>
      <w:r w:rsidR="00405C25">
        <w:rPr>
          <w:b/>
          <w:bCs/>
          <w:iCs w:val="0"/>
        </w:rPr>
        <w:t>po</w:t>
      </w:r>
      <w:r w:rsidRPr="00405C25">
        <w:rPr>
          <w:b/>
          <w:bCs/>
          <w:iCs w:val="0"/>
        </w:rPr>
        <w:t>wtórnego użycia</w:t>
      </w:r>
      <w:r w:rsidRPr="00001019">
        <w:t xml:space="preserve"> (</w:t>
      </w:r>
      <w:r w:rsidR="00174623">
        <w:t>ang. </w:t>
      </w:r>
      <w:r w:rsidRPr="001F40F5">
        <w:rPr>
          <w:rStyle w:val="angielskawstawka"/>
          <w:lang w:val="en-GB"/>
        </w:rPr>
        <w:t>Reusability</w:t>
      </w:r>
      <w:r w:rsidRPr="00001019">
        <w:t>) – wysiłek potrzebny dla wykorzystania oprogramowania w innej aplikacji – w odniesieniu do zawartości paczki programu i zakresu funkcji wykonywanych przez program.</w:t>
      </w:r>
    </w:p>
    <w:p w14:paraId="505FFCB6" w14:textId="06D73CFB" w:rsidR="00DC5A5D" w:rsidRPr="00001019" w:rsidRDefault="00DC5A5D" w:rsidP="003F38B4">
      <w:pPr>
        <w:pStyle w:val="Wcicienormalne"/>
        <w:numPr>
          <w:ilvl w:val="1"/>
          <w:numId w:val="36"/>
        </w:numPr>
        <w:spacing w:before="0" w:after="0"/>
        <w:ind w:left="1843" w:hanging="357"/>
      </w:pPr>
      <w:r w:rsidRPr="00405C25">
        <w:rPr>
          <w:b/>
          <w:bCs/>
          <w:iCs w:val="0"/>
        </w:rPr>
        <w:t>Łatwość współdziałania</w:t>
      </w:r>
      <w:r w:rsidRPr="00001019">
        <w:t xml:space="preserve"> (</w:t>
      </w:r>
      <w:r w:rsidR="00174623">
        <w:t>ang. </w:t>
      </w:r>
      <w:r w:rsidRPr="001F40F5">
        <w:rPr>
          <w:rStyle w:val="angielskawstawka"/>
          <w:lang w:val="en-GB"/>
        </w:rPr>
        <w:t>Interoperability</w:t>
      </w:r>
      <w:r w:rsidRPr="00001019">
        <w:t>) – wysiłek potrzebny do połączenia jednego systemu z innym.</w:t>
      </w:r>
    </w:p>
    <w:p w14:paraId="0D6EBDF1" w14:textId="77777777" w:rsidR="00DC5A5D" w:rsidRPr="00001019" w:rsidRDefault="00DC5A5D" w:rsidP="00E53D6D">
      <w:pPr>
        <w:pStyle w:val="Figure"/>
      </w:pPr>
      <w:r w:rsidRPr="00001019">
        <w:rPr>
          <w:noProof/>
        </w:rPr>
        <w:lastRenderedPageBreak/>
        <mc:AlternateContent>
          <mc:Choice Requires="wpc">
            <w:drawing>
              <wp:inline distT="0" distB="0" distL="0" distR="0" wp14:anchorId="2C237DEC" wp14:editId="05CFE037">
                <wp:extent cx="5323350" cy="4019550"/>
                <wp:effectExtent l="0" t="0" r="0" b="0"/>
                <wp:docPr id="14666" name="Kanwa 146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3" name="Dymek myśli: chmurka 203"/>
                        <wps:cNvSpPr/>
                        <wps:spPr>
                          <a:xfrm flipV="1">
                            <a:off x="180970" y="2683323"/>
                            <a:ext cx="4905380" cy="1231449"/>
                          </a:xfrm>
                          <a:prstGeom prst="cloudCallout">
                            <a:avLst>
                              <a:gd name="adj1" fmla="val -32493"/>
                              <a:gd name="adj2" fmla="val 55007"/>
                            </a:avLst>
                          </a:prstGeom>
                        </wps:spPr>
                        <wps:style>
                          <a:lnRef idx="2">
                            <a:schemeClr val="dk1"/>
                          </a:lnRef>
                          <a:fillRef idx="1">
                            <a:schemeClr val="lt1"/>
                          </a:fillRef>
                          <a:effectRef idx="0">
                            <a:schemeClr val="dk1"/>
                          </a:effectRef>
                          <a:fontRef idx="minor">
                            <a:schemeClr val="dk1"/>
                          </a:fontRef>
                        </wps:style>
                        <wps:txbx>
                          <w:txbxContent>
                            <w:p w14:paraId="25CD6D23" w14:textId="77777777" w:rsidR="0082527D" w:rsidRDefault="0082527D" w:rsidP="006201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Dymek myśli: chmurka 204"/>
                        <wps:cNvSpPr/>
                        <wps:spPr>
                          <a:xfrm>
                            <a:off x="1408575" y="1640252"/>
                            <a:ext cx="3552825" cy="969048"/>
                          </a:xfrm>
                          <a:prstGeom prst="cloudCallout">
                            <a:avLst>
                              <a:gd name="adj1" fmla="val -55636"/>
                              <a:gd name="adj2" fmla="val -26281"/>
                            </a:avLst>
                          </a:prstGeom>
                        </wps:spPr>
                        <wps:style>
                          <a:lnRef idx="2">
                            <a:schemeClr val="dk1"/>
                          </a:lnRef>
                          <a:fillRef idx="1">
                            <a:schemeClr val="lt1"/>
                          </a:fillRef>
                          <a:effectRef idx="0">
                            <a:schemeClr val="dk1"/>
                          </a:effectRef>
                          <a:fontRef idx="minor">
                            <a:schemeClr val="dk1"/>
                          </a:fontRef>
                        </wps:style>
                        <wps:txbx>
                          <w:txbxContent>
                            <w:p w14:paraId="4978D83C" w14:textId="77777777" w:rsidR="0082527D" w:rsidRDefault="0082527D" w:rsidP="006201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Dymek myśli: chmurka 205"/>
                        <wps:cNvSpPr/>
                        <wps:spPr>
                          <a:xfrm>
                            <a:off x="694200" y="207449"/>
                            <a:ext cx="4191000" cy="1390650"/>
                          </a:xfrm>
                          <a:prstGeom prst="cloudCallout">
                            <a:avLst>
                              <a:gd name="adj1" fmla="val -45606"/>
                              <a:gd name="adj2" fmla="val 65925"/>
                            </a:avLst>
                          </a:prstGeom>
                        </wps:spPr>
                        <wps:style>
                          <a:lnRef idx="2">
                            <a:schemeClr val="dk1"/>
                          </a:lnRef>
                          <a:fillRef idx="1">
                            <a:schemeClr val="lt1"/>
                          </a:fillRef>
                          <a:effectRef idx="0">
                            <a:schemeClr val="dk1"/>
                          </a:effectRef>
                          <a:fontRef idx="minor">
                            <a:schemeClr val="dk1"/>
                          </a:fontRef>
                        </wps:style>
                        <wps:txbx>
                          <w:txbxContent>
                            <w:p w14:paraId="3EE21730" w14:textId="77777777" w:rsidR="0082527D" w:rsidRDefault="0082527D" w:rsidP="006201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6" name="Picture 29" descr="MCj04339410000[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flipH="1">
                            <a:off x="7426" y="1449487"/>
                            <a:ext cx="1182075" cy="118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Prostokąt 207"/>
                        <wps:cNvSpPr/>
                        <wps:spPr>
                          <a:xfrm>
                            <a:off x="1189500" y="421526"/>
                            <a:ext cx="3343275" cy="9289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C24978" w14:textId="7EAAF120"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robi to, co ja chcę?</w:t>
                              </w:r>
                              <w:r>
                                <w:rPr>
                                  <w:rFonts w:asciiTheme="minorHAnsi" w:hAnsiTheme="minorHAnsi" w:cstheme="minorHAnsi"/>
                                  <w:sz w:val="20"/>
                                </w:rPr>
                                <w:t xml:space="preserve">  (</w:t>
                              </w:r>
                              <w:r w:rsidRPr="00316E88">
                                <w:rPr>
                                  <w:rFonts w:asciiTheme="minorHAnsi" w:hAnsiTheme="minorHAnsi" w:cstheme="minorHAnsi"/>
                                  <w:b/>
                                  <w:bCs/>
                                  <w:sz w:val="20"/>
                                </w:rPr>
                                <w:t>Poprawność</w:t>
                              </w:r>
                              <w:r>
                                <w:rPr>
                                  <w:rFonts w:asciiTheme="minorHAnsi" w:hAnsiTheme="minorHAnsi" w:cstheme="minorHAnsi"/>
                                  <w:sz w:val="20"/>
                                </w:rPr>
                                <w:t>)</w:t>
                              </w:r>
                            </w:p>
                            <w:p w14:paraId="188969A6" w14:textId="77777777"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robi to dobrze przez cały czas?</w:t>
                              </w:r>
                              <w:r>
                                <w:rPr>
                                  <w:rFonts w:asciiTheme="minorHAnsi" w:hAnsiTheme="minorHAnsi" w:cstheme="minorHAnsi"/>
                                  <w:sz w:val="20"/>
                                </w:rPr>
                                <w:t xml:space="preserve"> (</w:t>
                              </w:r>
                              <w:r>
                                <w:rPr>
                                  <w:rFonts w:asciiTheme="minorHAnsi" w:hAnsiTheme="minorHAnsi" w:cstheme="minorHAnsi"/>
                                  <w:b/>
                                  <w:bCs/>
                                  <w:sz w:val="20"/>
                                </w:rPr>
                                <w:t>W</w:t>
                              </w:r>
                              <w:r w:rsidRPr="00316E88">
                                <w:rPr>
                                  <w:rFonts w:asciiTheme="minorHAnsi" w:hAnsiTheme="minorHAnsi" w:cstheme="minorHAnsi"/>
                                  <w:b/>
                                  <w:bCs/>
                                  <w:sz w:val="20"/>
                                </w:rPr>
                                <w:t>iarygodność</w:t>
                              </w:r>
                              <w:r>
                                <w:rPr>
                                  <w:rFonts w:asciiTheme="minorHAnsi" w:hAnsiTheme="minorHAnsi" w:cstheme="minorHAnsi"/>
                                  <w:sz w:val="20"/>
                                </w:rPr>
                                <w:t>)</w:t>
                              </w:r>
                            </w:p>
                            <w:p w14:paraId="6AA6C2BE" w14:textId="1A16AF46"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 xml:space="preserve">Czy będzie </w:t>
                              </w:r>
                              <w:r>
                                <w:rPr>
                                  <w:rFonts w:asciiTheme="minorHAnsi" w:hAnsiTheme="minorHAnsi" w:cstheme="minorHAnsi"/>
                                  <w:sz w:val="20"/>
                                </w:rPr>
                                <w:t xml:space="preserve">sprawnie </w:t>
                              </w:r>
                              <w:r w:rsidRPr="003F2ECE">
                                <w:rPr>
                                  <w:rFonts w:asciiTheme="minorHAnsi" w:hAnsiTheme="minorHAnsi" w:cstheme="minorHAnsi"/>
                                  <w:sz w:val="20"/>
                                </w:rPr>
                                <w:t>działać na moim sprzęcie?</w:t>
                              </w:r>
                              <w:r>
                                <w:rPr>
                                  <w:rFonts w:asciiTheme="minorHAnsi" w:hAnsiTheme="minorHAnsi" w:cstheme="minorHAnsi"/>
                                  <w:sz w:val="20"/>
                                </w:rPr>
                                <w:t xml:space="preserve"> (</w:t>
                              </w:r>
                              <w:r>
                                <w:rPr>
                                  <w:rFonts w:asciiTheme="minorHAnsi" w:hAnsiTheme="minorHAnsi" w:cstheme="minorHAnsi"/>
                                  <w:b/>
                                  <w:bCs/>
                                  <w:sz w:val="20"/>
                                </w:rPr>
                                <w:t>W</w:t>
                              </w:r>
                              <w:r w:rsidRPr="00316E88">
                                <w:rPr>
                                  <w:rFonts w:asciiTheme="minorHAnsi" w:hAnsiTheme="minorHAnsi" w:cstheme="minorHAnsi"/>
                                  <w:b/>
                                  <w:bCs/>
                                  <w:sz w:val="20"/>
                                </w:rPr>
                                <w:t>ydajność</w:t>
                              </w:r>
                              <w:r>
                                <w:rPr>
                                  <w:rFonts w:asciiTheme="minorHAnsi" w:hAnsiTheme="minorHAnsi" w:cstheme="minorHAnsi"/>
                                  <w:sz w:val="20"/>
                                </w:rPr>
                                <w:t>)</w:t>
                              </w:r>
                            </w:p>
                            <w:p w14:paraId="1A89F121" w14:textId="4DE74FBF"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jest bezpieczn</w:t>
                              </w:r>
                              <w:r>
                                <w:rPr>
                                  <w:rFonts w:asciiTheme="minorHAnsi" w:hAnsiTheme="minorHAnsi" w:cstheme="minorHAnsi"/>
                                  <w:sz w:val="20"/>
                                </w:rPr>
                                <w:t>y</w:t>
                              </w:r>
                              <w:r w:rsidRPr="003F2ECE">
                                <w:rPr>
                                  <w:rFonts w:asciiTheme="minorHAnsi" w:hAnsiTheme="minorHAnsi" w:cstheme="minorHAnsi"/>
                                  <w:sz w:val="20"/>
                                </w:rPr>
                                <w:t>?</w:t>
                              </w:r>
                              <w:r>
                                <w:rPr>
                                  <w:rFonts w:asciiTheme="minorHAnsi" w:hAnsiTheme="minorHAnsi" w:cstheme="minorHAnsi"/>
                                  <w:sz w:val="20"/>
                                </w:rPr>
                                <w:t xml:space="preserve"> (</w:t>
                              </w:r>
                              <w:r>
                                <w:rPr>
                                  <w:rFonts w:asciiTheme="minorHAnsi" w:hAnsiTheme="minorHAnsi" w:cstheme="minorHAnsi"/>
                                  <w:b/>
                                  <w:bCs/>
                                  <w:sz w:val="20"/>
                                </w:rPr>
                                <w:t>I</w:t>
                              </w:r>
                              <w:r w:rsidRPr="00316E88">
                                <w:rPr>
                                  <w:rFonts w:asciiTheme="minorHAnsi" w:hAnsiTheme="minorHAnsi" w:cstheme="minorHAnsi"/>
                                  <w:b/>
                                  <w:bCs/>
                                  <w:sz w:val="20"/>
                                </w:rPr>
                                <w:t>ntegralność</w:t>
                              </w:r>
                              <w:r>
                                <w:rPr>
                                  <w:rFonts w:asciiTheme="minorHAnsi" w:hAnsiTheme="minorHAnsi" w:cstheme="minorHAnsi"/>
                                  <w:sz w:val="20"/>
                                </w:rPr>
                                <w:t>)</w:t>
                              </w:r>
                            </w:p>
                            <w:p w14:paraId="38F44D5D" w14:textId="77777777"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 xml:space="preserve">Czy </w:t>
                              </w:r>
                              <w:r>
                                <w:rPr>
                                  <w:rFonts w:asciiTheme="minorHAnsi" w:hAnsiTheme="minorHAnsi" w:cstheme="minorHAnsi"/>
                                  <w:sz w:val="20"/>
                                </w:rPr>
                                <w:t>potrafię</w:t>
                              </w:r>
                              <w:r w:rsidRPr="003F2ECE">
                                <w:rPr>
                                  <w:rFonts w:asciiTheme="minorHAnsi" w:hAnsiTheme="minorHAnsi" w:cstheme="minorHAnsi"/>
                                  <w:sz w:val="20"/>
                                </w:rPr>
                                <w:t xml:space="preserve"> to uruchomić?</w:t>
                              </w:r>
                              <w:r>
                                <w:rPr>
                                  <w:rFonts w:asciiTheme="minorHAnsi" w:hAnsiTheme="minorHAnsi" w:cstheme="minorHAnsi"/>
                                  <w:sz w:val="20"/>
                                </w:rPr>
                                <w:t xml:space="preserve"> (</w:t>
                              </w:r>
                              <w:r>
                                <w:rPr>
                                  <w:rFonts w:asciiTheme="minorHAnsi" w:hAnsiTheme="minorHAnsi" w:cstheme="minorHAnsi"/>
                                  <w:b/>
                                  <w:bCs/>
                                  <w:sz w:val="20"/>
                                </w:rPr>
                                <w:t>U</w:t>
                              </w:r>
                              <w:r w:rsidRPr="00316E88">
                                <w:rPr>
                                  <w:rFonts w:asciiTheme="minorHAnsi" w:hAnsiTheme="minorHAnsi" w:cstheme="minorHAnsi"/>
                                  <w:b/>
                                  <w:bCs/>
                                  <w:sz w:val="20"/>
                                </w:rPr>
                                <w:t>żyteczność</w:t>
                              </w:r>
                              <w:r>
                                <w:rPr>
                                  <w:rFonts w:asciiTheme="minorHAnsi" w:hAnsiTheme="minorHAnsi" w:cstheme="minorHAnsi"/>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 name="Prostokąt 208"/>
                        <wps:cNvSpPr/>
                        <wps:spPr>
                          <a:xfrm>
                            <a:off x="1856250" y="1850276"/>
                            <a:ext cx="2905125" cy="60507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559860D"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naprawić?</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 pielęgnacj</w:t>
                              </w:r>
                              <w:r>
                                <w:rPr>
                                  <w:rFonts w:asciiTheme="minorHAnsi" w:hAnsiTheme="minorHAnsi" w:cstheme="minorHAnsi"/>
                                  <w:sz w:val="20"/>
                                </w:rPr>
                                <w:t>i)</w:t>
                              </w:r>
                            </w:p>
                            <w:p w14:paraId="0678A8B9"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zmienić?</w:t>
                              </w:r>
                              <w:r>
                                <w:rPr>
                                  <w:rFonts w:asciiTheme="minorHAnsi" w:hAnsiTheme="minorHAnsi" w:cstheme="minorHAnsi"/>
                                  <w:sz w:val="20"/>
                                </w:rPr>
                                <w:t xml:space="preserve"> (</w:t>
                              </w:r>
                              <w:r>
                                <w:rPr>
                                  <w:rFonts w:asciiTheme="minorHAnsi" w:hAnsiTheme="minorHAnsi" w:cstheme="minorHAnsi"/>
                                  <w:b/>
                                  <w:bCs/>
                                  <w:sz w:val="20"/>
                                </w:rPr>
                                <w:t>E</w:t>
                              </w:r>
                              <w:r w:rsidRPr="00316E88">
                                <w:rPr>
                                  <w:rFonts w:asciiTheme="minorHAnsi" w:hAnsiTheme="minorHAnsi" w:cstheme="minorHAnsi"/>
                                  <w:b/>
                                  <w:bCs/>
                                  <w:sz w:val="20"/>
                                </w:rPr>
                                <w:t>lastycznoś</w:t>
                              </w:r>
                              <w:r>
                                <w:rPr>
                                  <w:rFonts w:asciiTheme="minorHAnsi" w:hAnsiTheme="minorHAnsi" w:cstheme="minorHAnsi"/>
                                  <w:b/>
                                  <w:bCs/>
                                  <w:sz w:val="20"/>
                                </w:rPr>
                                <w:t>ć</w:t>
                              </w:r>
                              <w:r>
                                <w:rPr>
                                  <w:rFonts w:asciiTheme="minorHAnsi" w:hAnsiTheme="minorHAnsi" w:cstheme="minorHAnsi"/>
                                  <w:sz w:val="20"/>
                                </w:rPr>
                                <w:t>)</w:t>
                              </w:r>
                            </w:p>
                            <w:p w14:paraId="5DED6865"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przetestować?</w:t>
                              </w:r>
                              <w:r>
                                <w:rPr>
                                  <w:rFonts w:asciiTheme="minorHAnsi" w:hAnsiTheme="minorHAnsi" w:cstheme="minorHAnsi"/>
                                  <w:sz w:val="20"/>
                                </w:rPr>
                                <w:t xml:space="preserve"> (</w:t>
                              </w:r>
                              <w:r>
                                <w:rPr>
                                  <w:rFonts w:asciiTheme="minorHAnsi" w:hAnsiTheme="minorHAnsi" w:cstheme="minorHAnsi"/>
                                  <w:b/>
                                  <w:bCs/>
                                  <w:sz w:val="20"/>
                                </w:rPr>
                                <w:t>T</w:t>
                              </w:r>
                              <w:r w:rsidRPr="00316E88">
                                <w:rPr>
                                  <w:rFonts w:asciiTheme="minorHAnsi" w:hAnsiTheme="minorHAnsi" w:cstheme="minorHAnsi"/>
                                  <w:b/>
                                  <w:bCs/>
                                  <w:sz w:val="20"/>
                                </w:rPr>
                                <w:t>estowalność</w:t>
                              </w:r>
                              <w:r>
                                <w:rPr>
                                  <w:rFonts w:asciiTheme="minorHAnsi" w:hAnsiTheme="minorHAnsi" w:cstheme="minorHAnsi"/>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 name="Prostokąt 210"/>
                        <wps:cNvSpPr/>
                        <wps:spPr>
                          <a:xfrm>
                            <a:off x="818025" y="3002801"/>
                            <a:ext cx="3771900" cy="66222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8DF8735"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to mógł uruchomić na innej maszynie?</w:t>
                              </w:r>
                              <w:r>
                                <w:rPr>
                                  <w:rFonts w:asciiTheme="minorHAnsi" w:hAnsiTheme="minorHAnsi" w:cstheme="minorHAnsi"/>
                                  <w:sz w:val="20"/>
                                </w:rPr>
                                <w:t xml:space="preserve"> (</w:t>
                              </w:r>
                              <w:r>
                                <w:rPr>
                                  <w:rFonts w:asciiTheme="minorHAnsi" w:hAnsiTheme="minorHAnsi" w:cstheme="minorHAnsi"/>
                                  <w:b/>
                                  <w:bCs/>
                                  <w:sz w:val="20"/>
                                </w:rPr>
                                <w:t>P</w:t>
                              </w:r>
                              <w:r w:rsidRPr="00316E88">
                                <w:rPr>
                                  <w:rFonts w:asciiTheme="minorHAnsi" w:hAnsiTheme="minorHAnsi" w:cstheme="minorHAnsi"/>
                                  <w:b/>
                                  <w:bCs/>
                                  <w:sz w:val="20"/>
                                </w:rPr>
                                <w:t>rzenośność</w:t>
                              </w:r>
                              <w:r>
                                <w:rPr>
                                  <w:rFonts w:asciiTheme="minorHAnsi" w:hAnsiTheme="minorHAnsi" w:cstheme="minorHAnsi"/>
                                  <w:sz w:val="20"/>
                                </w:rPr>
                                <w:t>)</w:t>
                              </w:r>
                            </w:p>
                            <w:p w14:paraId="7252D9D6" w14:textId="12ADEE22"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użyć część tego?</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w:t>
                              </w:r>
                              <w:r>
                                <w:rPr>
                                  <w:rFonts w:asciiTheme="minorHAnsi" w:hAnsiTheme="minorHAnsi" w:cstheme="minorHAnsi"/>
                                  <w:sz w:val="20"/>
                                </w:rPr>
                                <w:t xml:space="preserve"> </w:t>
                              </w:r>
                              <w:r w:rsidRPr="00405C25">
                                <w:rPr>
                                  <w:rFonts w:asciiTheme="minorHAnsi" w:hAnsiTheme="minorHAnsi" w:cstheme="minorHAnsi"/>
                                  <w:b/>
                                  <w:bCs/>
                                  <w:sz w:val="20"/>
                                </w:rPr>
                                <w:t>po</w:t>
                              </w:r>
                              <w:r>
                                <w:rPr>
                                  <w:rFonts w:asciiTheme="minorHAnsi" w:hAnsiTheme="minorHAnsi" w:cstheme="minorHAnsi"/>
                                  <w:b/>
                                  <w:bCs/>
                                  <w:sz w:val="20"/>
                                </w:rPr>
                                <w:t>wtórnego użycia</w:t>
                              </w:r>
                              <w:r>
                                <w:rPr>
                                  <w:rFonts w:asciiTheme="minorHAnsi" w:hAnsiTheme="minorHAnsi" w:cstheme="minorHAnsi"/>
                                  <w:sz w:val="20"/>
                                </w:rPr>
                                <w:t>)</w:t>
                              </w:r>
                            </w:p>
                            <w:p w14:paraId="6F7BE1EC"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 xml:space="preserve">Czy będę mógł to połączyć z </w:t>
                              </w:r>
                              <w:r>
                                <w:rPr>
                                  <w:rFonts w:asciiTheme="minorHAnsi" w:hAnsiTheme="minorHAnsi" w:cstheme="minorHAnsi"/>
                                  <w:sz w:val="20"/>
                                </w:rPr>
                                <w:t xml:space="preserve">czymś </w:t>
                              </w:r>
                              <w:r w:rsidRPr="00EC12A5">
                                <w:rPr>
                                  <w:rFonts w:asciiTheme="minorHAnsi" w:hAnsiTheme="minorHAnsi" w:cstheme="minorHAnsi"/>
                                  <w:sz w:val="20"/>
                                </w:rPr>
                                <w:t>innym?</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 współdziałania</w:t>
                              </w:r>
                              <w:r>
                                <w:rPr>
                                  <w:rFonts w:asciiTheme="minorHAnsi" w:hAnsiTheme="minorHAnsi" w:cstheme="minorHAnsi"/>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1" name="Owal 211"/>
                        <wps:cNvSpPr/>
                        <wps:spPr>
                          <a:xfrm>
                            <a:off x="3618374" y="35999"/>
                            <a:ext cx="1371600" cy="447675"/>
                          </a:xfrm>
                          <a:prstGeom prst="ellipse">
                            <a:avLst/>
                          </a:prstGeom>
                        </wps:spPr>
                        <wps:style>
                          <a:lnRef idx="2">
                            <a:schemeClr val="dk1"/>
                          </a:lnRef>
                          <a:fillRef idx="1">
                            <a:schemeClr val="lt1"/>
                          </a:fillRef>
                          <a:effectRef idx="0">
                            <a:schemeClr val="dk1"/>
                          </a:effectRef>
                          <a:fontRef idx="minor">
                            <a:schemeClr val="dk1"/>
                          </a:fontRef>
                        </wps:style>
                        <wps:txbx>
                          <w:txbxContent>
                            <w:p w14:paraId="03BDD449" w14:textId="77777777" w:rsidR="0082527D" w:rsidRPr="00EC12A5" w:rsidRDefault="0082527D" w:rsidP="006201E4">
                              <w:pPr>
                                <w:jc w:val="center"/>
                                <w:rPr>
                                  <w:rFonts w:asciiTheme="minorHAnsi" w:hAnsiTheme="minorHAnsi" w:cstheme="minorHAnsi"/>
                                  <w:b/>
                                  <w:bCs/>
                                </w:rPr>
                              </w:pPr>
                              <w:r w:rsidRPr="00EC12A5">
                                <w:rPr>
                                  <w:rFonts w:asciiTheme="minorHAnsi" w:hAnsiTheme="minorHAnsi" w:cstheme="minorHAnsi"/>
                                  <w:b/>
                                  <w:bCs/>
                                </w:rPr>
                                <w:t>Operacje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wal 212"/>
                        <wps:cNvSpPr/>
                        <wps:spPr>
                          <a:xfrm>
                            <a:off x="3646950" y="1436176"/>
                            <a:ext cx="1371600" cy="447675"/>
                          </a:xfrm>
                          <a:prstGeom prst="ellipse">
                            <a:avLst/>
                          </a:prstGeom>
                        </wps:spPr>
                        <wps:style>
                          <a:lnRef idx="2">
                            <a:schemeClr val="dk1"/>
                          </a:lnRef>
                          <a:fillRef idx="1">
                            <a:schemeClr val="lt1"/>
                          </a:fillRef>
                          <a:effectRef idx="0">
                            <a:schemeClr val="dk1"/>
                          </a:effectRef>
                          <a:fontRef idx="minor">
                            <a:schemeClr val="dk1"/>
                          </a:fontRef>
                        </wps:style>
                        <wps:txbx>
                          <w:txbxContent>
                            <w:p w14:paraId="37D8244F" w14:textId="77777777" w:rsidR="0082527D" w:rsidRPr="00EC12A5" w:rsidRDefault="0082527D" w:rsidP="006201E4">
                              <w:pPr>
                                <w:jc w:val="center"/>
                                <w:rPr>
                                  <w:rFonts w:asciiTheme="minorHAnsi" w:hAnsiTheme="minorHAnsi" w:cstheme="minorHAnsi"/>
                                  <w:b/>
                                  <w:bCs/>
                                </w:rPr>
                              </w:pPr>
                              <w:r>
                                <w:rPr>
                                  <w:rFonts w:asciiTheme="minorHAnsi" w:hAnsiTheme="minorHAnsi" w:cstheme="minorHAnsi"/>
                                  <w:b/>
                                  <w:bCs/>
                                </w:rPr>
                                <w:t>Przeglądy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wal 214"/>
                        <wps:cNvSpPr/>
                        <wps:spPr>
                          <a:xfrm>
                            <a:off x="3599324" y="2681239"/>
                            <a:ext cx="1590676" cy="447675"/>
                          </a:xfrm>
                          <a:prstGeom prst="ellipse">
                            <a:avLst/>
                          </a:prstGeom>
                        </wps:spPr>
                        <wps:style>
                          <a:lnRef idx="2">
                            <a:schemeClr val="dk1"/>
                          </a:lnRef>
                          <a:fillRef idx="1">
                            <a:schemeClr val="lt1"/>
                          </a:fillRef>
                          <a:effectRef idx="0">
                            <a:schemeClr val="dk1"/>
                          </a:effectRef>
                          <a:fontRef idx="minor">
                            <a:schemeClr val="dk1"/>
                          </a:fontRef>
                        </wps:style>
                        <wps:txbx>
                          <w:txbxContent>
                            <w:p w14:paraId="61CA131A" w14:textId="77777777" w:rsidR="0082527D" w:rsidRPr="00EC12A5" w:rsidRDefault="0082527D" w:rsidP="006201E4">
                              <w:pPr>
                                <w:jc w:val="center"/>
                                <w:rPr>
                                  <w:rFonts w:asciiTheme="minorHAnsi" w:hAnsiTheme="minorHAnsi" w:cstheme="minorHAnsi"/>
                                  <w:b/>
                                  <w:bCs/>
                                </w:rPr>
                              </w:pPr>
                              <w:r>
                                <w:rPr>
                                  <w:rFonts w:asciiTheme="minorHAnsi" w:hAnsiTheme="minorHAnsi" w:cstheme="minorHAnsi"/>
                                  <w:b/>
                                  <w:bCs/>
                                </w:rPr>
                                <w:t>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C237DEC" id="Kanwa 14666" o:spid="_x0000_s1718" editas="canvas" style="width:419.15pt;height:316.5pt;mso-position-horizontal-relative:char;mso-position-vertical-relative:line" coordsize="53232,40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">
                <v:shape id="_x0000_s1719" type="#_x0000_t75" style="position:absolute;width:53232;height:40195;visibility:visible;mso-wrap-style:square" filled="t">
                  <v:fill o:detectmouseclick="t"/>
                  <v:path o:connecttype="none"/>
                </v:shape>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Dymek myśli: chmurka 203" o:spid="_x0000_s1720" type="#_x0000_t106" style="position:absolute;left:1809;top:26833;width:49054;height:12314;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" adj="3782,22682" fillcolor="white [3201]" strokecolor="black [3200]" strokeweight="1pt">
                  <v:stroke joinstyle="miter"/>
                  <v:textbox>
                    <w:txbxContent>
                      <w:p w14:paraId="25CD6D23" w14:textId="77777777" w:rsidR="0082527D" w:rsidRDefault="0082527D" w:rsidP="006201E4">
                        <w:pPr>
                          <w:jc w:val="center"/>
                        </w:pPr>
                      </w:p>
                    </w:txbxContent>
                  </v:textbox>
                </v:shape>
                <v:shape id="Dymek myśli: chmurka 204" o:spid="_x0000_s1721" type="#_x0000_t106" style="position:absolute;left:14085;top:16402;width:35529;height:9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" adj="-1217,5123" fillcolor="white [3201]" strokecolor="black [3200]" strokeweight="1pt">
                  <v:stroke joinstyle="miter"/>
                  <v:textbox>
                    <w:txbxContent>
                      <w:p w14:paraId="4978D83C" w14:textId="77777777" w:rsidR="0082527D" w:rsidRDefault="0082527D" w:rsidP="006201E4">
                        <w:pPr>
                          <w:jc w:val="center"/>
                        </w:pPr>
                      </w:p>
                    </w:txbxContent>
                  </v:textbox>
                </v:shape>
                <v:shape id="Dymek myśli: chmurka 205" o:spid="_x0000_s1722" type="#_x0000_t106" style="position:absolute;left:6942;top:2074;width:41910;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" adj="949,25040" fillcolor="white [3201]" strokecolor="black [3200]" strokeweight="1pt">
                  <v:stroke joinstyle="miter"/>
                  <v:textbox>
                    <w:txbxContent>
                      <w:p w14:paraId="3EE21730" w14:textId="77777777" w:rsidR="0082527D" w:rsidRDefault="0082527D" w:rsidP="006201E4">
                        <w:pPr>
                          <w:jc w:val="center"/>
                        </w:pPr>
                      </w:p>
                    </w:txbxContent>
                  </v:textbox>
                </v:shape>
                <v:shape id="Picture 29" o:spid="_x0000_s1723" type="#_x0000_t75" alt="MCj04339410000[1]" style="position:absolute;left:74;top:14494;width:11821;height:1182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">
                  <v:imagedata r:id="rId48" o:title="MCj04339410000[1]"/>
                </v:shape>
                <v:rect id="Prostokąt 207" o:spid="_x0000_s1724" style="position:absolute;left:11895;top:4215;width:33432;height:9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" filled="f" stroked="f" strokeweight="1pt">
                  <v:textbox inset="0,0,0,0">
                    <w:txbxContent>
                      <w:p w14:paraId="60C24978" w14:textId="7EAAF120"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robi to, co ja chcę?</w:t>
                        </w:r>
                        <w:r>
                          <w:rPr>
                            <w:rFonts w:asciiTheme="minorHAnsi" w:hAnsiTheme="minorHAnsi" w:cstheme="minorHAnsi"/>
                            <w:sz w:val="20"/>
                          </w:rPr>
                          <w:t xml:space="preserve">  (</w:t>
                        </w:r>
                        <w:r w:rsidRPr="00316E88">
                          <w:rPr>
                            <w:rFonts w:asciiTheme="minorHAnsi" w:hAnsiTheme="minorHAnsi" w:cstheme="minorHAnsi"/>
                            <w:b/>
                            <w:bCs/>
                            <w:sz w:val="20"/>
                          </w:rPr>
                          <w:t>Poprawność</w:t>
                        </w:r>
                        <w:r>
                          <w:rPr>
                            <w:rFonts w:asciiTheme="minorHAnsi" w:hAnsiTheme="minorHAnsi" w:cstheme="minorHAnsi"/>
                            <w:sz w:val="20"/>
                          </w:rPr>
                          <w:t>)</w:t>
                        </w:r>
                      </w:p>
                      <w:p w14:paraId="188969A6" w14:textId="77777777"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robi to dobrze przez cały czas?</w:t>
                        </w:r>
                        <w:r>
                          <w:rPr>
                            <w:rFonts w:asciiTheme="minorHAnsi" w:hAnsiTheme="minorHAnsi" w:cstheme="minorHAnsi"/>
                            <w:sz w:val="20"/>
                          </w:rPr>
                          <w:t xml:space="preserve"> (</w:t>
                        </w:r>
                        <w:r>
                          <w:rPr>
                            <w:rFonts w:asciiTheme="minorHAnsi" w:hAnsiTheme="minorHAnsi" w:cstheme="minorHAnsi"/>
                            <w:b/>
                            <w:bCs/>
                            <w:sz w:val="20"/>
                          </w:rPr>
                          <w:t>W</w:t>
                        </w:r>
                        <w:r w:rsidRPr="00316E88">
                          <w:rPr>
                            <w:rFonts w:asciiTheme="minorHAnsi" w:hAnsiTheme="minorHAnsi" w:cstheme="minorHAnsi"/>
                            <w:b/>
                            <w:bCs/>
                            <w:sz w:val="20"/>
                          </w:rPr>
                          <w:t>iarygodność</w:t>
                        </w:r>
                        <w:r>
                          <w:rPr>
                            <w:rFonts w:asciiTheme="minorHAnsi" w:hAnsiTheme="minorHAnsi" w:cstheme="minorHAnsi"/>
                            <w:sz w:val="20"/>
                          </w:rPr>
                          <w:t>)</w:t>
                        </w:r>
                      </w:p>
                      <w:p w14:paraId="6AA6C2BE" w14:textId="1A16AF46"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 xml:space="preserve">Czy będzie </w:t>
                        </w:r>
                        <w:r>
                          <w:rPr>
                            <w:rFonts w:asciiTheme="minorHAnsi" w:hAnsiTheme="minorHAnsi" w:cstheme="minorHAnsi"/>
                            <w:sz w:val="20"/>
                          </w:rPr>
                          <w:t xml:space="preserve">sprawnie </w:t>
                        </w:r>
                        <w:r w:rsidRPr="003F2ECE">
                          <w:rPr>
                            <w:rFonts w:asciiTheme="minorHAnsi" w:hAnsiTheme="minorHAnsi" w:cstheme="minorHAnsi"/>
                            <w:sz w:val="20"/>
                          </w:rPr>
                          <w:t>działać na moim sprzęcie?</w:t>
                        </w:r>
                        <w:r>
                          <w:rPr>
                            <w:rFonts w:asciiTheme="minorHAnsi" w:hAnsiTheme="minorHAnsi" w:cstheme="minorHAnsi"/>
                            <w:sz w:val="20"/>
                          </w:rPr>
                          <w:t xml:space="preserve"> (</w:t>
                        </w:r>
                        <w:r>
                          <w:rPr>
                            <w:rFonts w:asciiTheme="minorHAnsi" w:hAnsiTheme="minorHAnsi" w:cstheme="minorHAnsi"/>
                            <w:b/>
                            <w:bCs/>
                            <w:sz w:val="20"/>
                          </w:rPr>
                          <w:t>W</w:t>
                        </w:r>
                        <w:r w:rsidRPr="00316E88">
                          <w:rPr>
                            <w:rFonts w:asciiTheme="minorHAnsi" w:hAnsiTheme="minorHAnsi" w:cstheme="minorHAnsi"/>
                            <w:b/>
                            <w:bCs/>
                            <w:sz w:val="20"/>
                          </w:rPr>
                          <w:t>ydajność</w:t>
                        </w:r>
                        <w:r>
                          <w:rPr>
                            <w:rFonts w:asciiTheme="minorHAnsi" w:hAnsiTheme="minorHAnsi" w:cstheme="minorHAnsi"/>
                            <w:sz w:val="20"/>
                          </w:rPr>
                          <w:t>)</w:t>
                        </w:r>
                      </w:p>
                      <w:p w14:paraId="1A89F121" w14:textId="4DE74FBF"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Czy jest bezpieczn</w:t>
                        </w:r>
                        <w:r>
                          <w:rPr>
                            <w:rFonts w:asciiTheme="minorHAnsi" w:hAnsiTheme="minorHAnsi" w:cstheme="minorHAnsi"/>
                            <w:sz w:val="20"/>
                          </w:rPr>
                          <w:t>y</w:t>
                        </w:r>
                        <w:r w:rsidRPr="003F2ECE">
                          <w:rPr>
                            <w:rFonts w:asciiTheme="minorHAnsi" w:hAnsiTheme="minorHAnsi" w:cstheme="minorHAnsi"/>
                            <w:sz w:val="20"/>
                          </w:rPr>
                          <w:t>?</w:t>
                        </w:r>
                        <w:r>
                          <w:rPr>
                            <w:rFonts w:asciiTheme="minorHAnsi" w:hAnsiTheme="minorHAnsi" w:cstheme="minorHAnsi"/>
                            <w:sz w:val="20"/>
                          </w:rPr>
                          <w:t xml:space="preserve"> (</w:t>
                        </w:r>
                        <w:r>
                          <w:rPr>
                            <w:rFonts w:asciiTheme="minorHAnsi" w:hAnsiTheme="minorHAnsi" w:cstheme="minorHAnsi"/>
                            <w:b/>
                            <w:bCs/>
                            <w:sz w:val="20"/>
                          </w:rPr>
                          <w:t>I</w:t>
                        </w:r>
                        <w:r w:rsidRPr="00316E88">
                          <w:rPr>
                            <w:rFonts w:asciiTheme="minorHAnsi" w:hAnsiTheme="minorHAnsi" w:cstheme="minorHAnsi"/>
                            <w:b/>
                            <w:bCs/>
                            <w:sz w:val="20"/>
                          </w:rPr>
                          <w:t>ntegralność</w:t>
                        </w:r>
                        <w:r>
                          <w:rPr>
                            <w:rFonts w:asciiTheme="minorHAnsi" w:hAnsiTheme="minorHAnsi" w:cstheme="minorHAnsi"/>
                            <w:sz w:val="20"/>
                          </w:rPr>
                          <w:t>)</w:t>
                        </w:r>
                      </w:p>
                      <w:p w14:paraId="38F44D5D" w14:textId="77777777" w:rsidR="0082527D" w:rsidRPr="003F2ECE" w:rsidRDefault="0082527D" w:rsidP="006201E4">
                        <w:pPr>
                          <w:pStyle w:val="Wcicienormalne"/>
                          <w:spacing w:before="0" w:after="0"/>
                          <w:ind w:left="0"/>
                          <w:rPr>
                            <w:rFonts w:asciiTheme="minorHAnsi" w:hAnsiTheme="minorHAnsi" w:cstheme="minorHAnsi"/>
                            <w:sz w:val="20"/>
                          </w:rPr>
                        </w:pPr>
                        <w:r w:rsidRPr="003F2ECE">
                          <w:rPr>
                            <w:rFonts w:asciiTheme="minorHAnsi" w:hAnsiTheme="minorHAnsi" w:cstheme="minorHAnsi"/>
                            <w:sz w:val="20"/>
                          </w:rPr>
                          <w:t xml:space="preserve">Czy </w:t>
                        </w:r>
                        <w:r>
                          <w:rPr>
                            <w:rFonts w:asciiTheme="minorHAnsi" w:hAnsiTheme="minorHAnsi" w:cstheme="minorHAnsi"/>
                            <w:sz w:val="20"/>
                          </w:rPr>
                          <w:t>potrafię</w:t>
                        </w:r>
                        <w:r w:rsidRPr="003F2ECE">
                          <w:rPr>
                            <w:rFonts w:asciiTheme="minorHAnsi" w:hAnsiTheme="minorHAnsi" w:cstheme="minorHAnsi"/>
                            <w:sz w:val="20"/>
                          </w:rPr>
                          <w:t xml:space="preserve"> to uruchomić?</w:t>
                        </w:r>
                        <w:r>
                          <w:rPr>
                            <w:rFonts w:asciiTheme="minorHAnsi" w:hAnsiTheme="minorHAnsi" w:cstheme="minorHAnsi"/>
                            <w:sz w:val="20"/>
                          </w:rPr>
                          <w:t xml:space="preserve"> (</w:t>
                        </w:r>
                        <w:r>
                          <w:rPr>
                            <w:rFonts w:asciiTheme="minorHAnsi" w:hAnsiTheme="minorHAnsi" w:cstheme="minorHAnsi"/>
                            <w:b/>
                            <w:bCs/>
                            <w:sz w:val="20"/>
                          </w:rPr>
                          <w:t>U</w:t>
                        </w:r>
                        <w:r w:rsidRPr="00316E88">
                          <w:rPr>
                            <w:rFonts w:asciiTheme="minorHAnsi" w:hAnsiTheme="minorHAnsi" w:cstheme="minorHAnsi"/>
                            <w:b/>
                            <w:bCs/>
                            <w:sz w:val="20"/>
                          </w:rPr>
                          <w:t>żyteczność</w:t>
                        </w:r>
                        <w:r>
                          <w:rPr>
                            <w:rFonts w:asciiTheme="minorHAnsi" w:hAnsiTheme="minorHAnsi" w:cstheme="minorHAnsi"/>
                            <w:sz w:val="20"/>
                          </w:rPr>
                          <w:t>)</w:t>
                        </w:r>
                      </w:p>
                    </w:txbxContent>
                  </v:textbox>
                </v:rect>
                <v:rect id="Prostokąt 208" o:spid="_x0000_s1725" style="position:absolute;left:18562;top:18502;width:29051;height:6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" filled="f" stroked="f" strokeweight="1pt">
                  <v:textbox inset="0,0,0,0">
                    <w:txbxContent>
                      <w:p w14:paraId="7559860D"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naprawić?</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 pielęgnacj</w:t>
                        </w:r>
                        <w:r>
                          <w:rPr>
                            <w:rFonts w:asciiTheme="minorHAnsi" w:hAnsiTheme="minorHAnsi" w:cstheme="minorHAnsi"/>
                            <w:sz w:val="20"/>
                          </w:rPr>
                          <w:t>i)</w:t>
                        </w:r>
                      </w:p>
                      <w:p w14:paraId="0678A8B9"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zmienić?</w:t>
                        </w:r>
                        <w:r>
                          <w:rPr>
                            <w:rFonts w:asciiTheme="minorHAnsi" w:hAnsiTheme="minorHAnsi" w:cstheme="minorHAnsi"/>
                            <w:sz w:val="20"/>
                          </w:rPr>
                          <w:t xml:space="preserve"> (</w:t>
                        </w:r>
                        <w:r>
                          <w:rPr>
                            <w:rFonts w:asciiTheme="minorHAnsi" w:hAnsiTheme="minorHAnsi" w:cstheme="minorHAnsi"/>
                            <w:b/>
                            <w:bCs/>
                            <w:sz w:val="20"/>
                          </w:rPr>
                          <w:t>E</w:t>
                        </w:r>
                        <w:r w:rsidRPr="00316E88">
                          <w:rPr>
                            <w:rFonts w:asciiTheme="minorHAnsi" w:hAnsiTheme="minorHAnsi" w:cstheme="minorHAnsi"/>
                            <w:b/>
                            <w:bCs/>
                            <w:sz w:val="20"/>
                          </w:rPr>
                          <w:t>lastycznoś</w:t>
                        </w:r>
                        <w:r>
                          <w:rPr>
                            <w:rFonts w:asciiTheme="minorHAnsi" w:hAnsiTheme="minorHAnsi" w:cstheme="minorHAnsi"/>
                            <w:b/>
                            <w:bCs/>
                            <w:sz w:val="20"/>
                          </w:rPr>
                          <w:t>ć</w:t>
                        </w:r>
                        <w:r>
                          <w:rPr>
                            <w:rFonts w:asciiTheme="minorHAnsi" w:hAnsiTheme="minorHAnsi" w:cstheme="minorHAnsi"/>
                            <w:sz w:val="20"/>
                          </w:rPr>
                          <w:t>)</w:t>
                        </w:r>
                      </w:p>
                      <w:p w14:paraId="5DED6865"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to przetestować?</w:t>
                        </w:r>
                        <w:r>
                          <w:rPr>
                            <w:rFonts w:asciiTheme="minorHAnsi" w:hAnsiTheme="minorHAnsi" w:cstheme="minorHAnsi"/>
                            <w:sz w:val="20"/>
                          </w:rPr>
                          <w:t xml:space="preserve"> (</w:t>
                        </w:r>
                        <w:r>
                          <w:rPr>
                            <w:rFonts w:asciiTheme="minorHAnsi" w:hAnsiTheme="minorHAnsi" w:cstheme="minorHAnsi"/>
                            <w:b/>
                            <w:bCs/>
                            <w:sz w:val="20"/>
                          </w:rPr>
                          <w:t>T</w:t>
                        </w:r>
                        <w:r w:rsidRPr="00316E88">
                          <w:rPr>
                            <w:rFonts w:asciiTheme="minorHAnsi" w:hAnsiTheme="minorHAnsi" w:cstheme="minorHAnsi"/>
                            <w:b/>
                            <w:bCs/>
                            <w:sz w:val="20"/>
                          </w:rPr>
                          <w:t>estowalność</w:t>
                        </w:r>
                        <w:r>
                          <w:rPr>
                            <w:rFonts w:asciiTheme="minorHAnsi" w:hAnsiTheme="minorHAnsi" w:cstheme="minorHAnsi"/>
                            <w:sz w:val="20"/>
                          </w:rPr>
                          <w:t>)</w:t>
                        </w:r>
                      </w:p>
                    </w:txbxContent>
                  </v:textbox>
                </v:rect>
                <v:rect id="Prostokąt 210" o:spid="_x0000_s1726" style="position:absolute;left:8180;top:30028;width:37719;height:6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" filled="f" stroked="f" strokeweight="1pt">
                  <v:textbox inset="0,0,0,0">
                    <w:txbxContent>
                      <w:p w14:paraId="38DF8735"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to mógł uruchomić na innej maszynie?</w:t>
                        </w:r>
                        <w:r>
                          <w:rPr>
                            <w:rFonts w:asciiTheme="minorHAnsi" w:hAnsiTheme="minorHAnsi" w:cstheme="minorHAnsi"/>
                            <w:sz w:val="20"/>
                          </w:rPr>
                          <w:t xml:space="preserve"> (</w:t>
                        </w:r>
                        <w:r>
                          <w:rPr>
                            <w:rFonts w:asciiTheme="minorHAnsi" w:hAnsiTheme="minorHAnsi" w:cstheme="minorHAnsi"/>
                            <w:b/>
                            <w:bCs/>
                            <w:sz w:val="20"/>
                          </w:rPr>
                          <w:t>P</w:t>
                        </w:r>
                        <w:r w:rsidRPr="00316E88">
                          <w:rPr>
                            <w:rFonts w:asciiTheme="minorHAnsi" w:hAnsiTheme="minorHAnsi" w:cstheme="minorHAnsi"/>
                            <w:b/>
                            <w:bCs/>
                            <w:sz w:val="20"/>
                          </w:rPr>
                          <w:t>rzenośność</w:t>
                        </w:r>
                        <w:r>
                          <w:rPr>
                            <w:rFonts w:asciiTheme="minorHAnsi" w:hAnsiTheme="minorHAnsi" w:cstheme="minorHAnsi"/>
                            <w:sz w:val="20"/>
                          </w:rPr>
                          <w:t>)</w:t>
                        </w:r>
                      </w:p>
                      <w:p w14:paraId="7252D9D6" w14:textId="12ADEE22"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Czy będę mógł użyć część tego?</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w:t>
                        </w:r>
                        <w:r>
                          <w:rPr>
                            <w:rFonts w:asciiTheme="minorHAnsi" w:hAnsiTheme="minorHAnsi" w:cstheme="minorHAnsi"/>
                            <w:sz w:val="20"/>
                          </w:rPr>
                          <w:t xml:space="preserve"> </w:t>
                        </w:r>
                        <w:r w:rsidRPr="00405C25">
                          <w:rPr>
                            <w:rFonts w:asciiTheme="minorHAnsi" w:hAnsiTheme="minorHAnsi" w:cstheme="minorHAnsi"/>
                            <w:b/>
                            <w:bCs/>
                            <w:sz w:val="20"/>
                          </w:rPr>
                          <w:t>po</w:t>
                        </w:r>
                        <w:r>
                          <w:rPr>
                            <w:rFonts w:asciiTheme="minorHAnsi" w:hAnsiTheme="minorHAnsi" w:cstheme="minorHAnsi"/>
                            <w:b/>
                            <w:bCs/>
                            <w:sz w:val="20"/>
                          </w:rPr>
                          <w:t>wtórnego użycia</w:t>
                        </w:r>
                        <w:r>
                          <w:rPr>
                            <w:rFonts w:asciiTheme="minorHAnsi" w:hAnsiTheme="minorHAnsi" w:cstheme="minorHAnsi"/>
                            <w:sz w:val="20"/>
                          </w:rPr>
                          <w:t>)</w:t>
                        </w:r>
                      </w:p>
                      <w:p w14:paraId="6F7BE1EC" w14:textId="77777777" w:rsidR="0082527D" w:rsidRPr="00EC12A5" w:rsidRDefault="0082527D" w:rsidP="000D1343">
                        <w:pPr>
                          <w:pStyle w:val="Tekstpodstawowy"/>
                          <w:spacing w:before="0" w:after="0"/>
                          <w:rPr>
                            <w:rFonts w:asciiTheme="minorHAnsi" w:hAnsiTheme="minorHAnsi" w:cstheme="minorHAnsi"/>
                            <w:sz w:val="20"/>
                          </w:rPr>
                        </w:pPr>
                        <w:r w:rsidRPr="00EC12A5">
                          <w:rPr>
                            <w:rFonts w:asciiTheme="minorHAnsi" w:hAnsiTheme="minorHAnsi" w:cstheme="minorHAnsi"/>
                            <w:sz w:val="20"/>
                          </w:rPr>
                          <w:t xml:space="preserve">Czy będę mógł to połączyć z </w:t>
                        </w:r>
                        <w:r>
                          <w:rPr>
                            <w:rFonts w:asciiTheme="minorHAnsi" w:hAnsiTheme="minorHAnsi" w:cstheme="minorHAnsi"/>
                            <w:sz w:val="20"/>
                          </w:rPr>
                          <w:t xml:space="preserve">czymś </w:t>
                        </w:r>
                        <w:r w:rsidRPr="00EC12A5">
                          <w:rPr>
                            <w:rFonts w:asciiTheme="minorHAnsi" w:hAnsiTheme="minorHAnsi" w:cstheme="minorHAnsi"/>
                            <w:sz w:val="20"/>
                          </w:rPr>
                          <w:t>innym?</w:t>
                        </w:r>
                        <w:r>
                          <w:rPr>
                            <w:rFonts w:asciiTheme="minorHAnsi" w:hAnsiTheme="minorHAnsi" w:cstheme="minorHAnsi"/>
                            <w:sz w:val="20"/>
                          </w:rPr>
                          <w:t xml:space="preserve"> (</w:t>
                        </w:r>
                        <w:r>
                          <w:rPr>
                            <w:rFonts w:asciiTheme="minorHAnsi" w:hAnsiTheme="minorHAnsi" w:cstheme="minorHAnsi"/>
                            <w:b/>
                            <w:bCs/>
                            <w:sz w:val="20"/>
                          </w:rPr>
                          <w:t>Ł</w:t>
                        </w:r>
                        <w:r w:rsidRPr="00316E88">
                          <w:rPr>
                            <w:rFonts w:asciiTheme="minorHAnsi" w:hAnsiTheme="minorHAnsi" w:cstheme="minorHAnsi"/>
                            <w:b/>
                            <w:bCs/>
                            <w:sz w:val="20"/>
                          </w:rPr>
                          <w:t>atwość współdziałania</w:t>
                        </w:r>
                        <w:r>
                          <w:rPr>
                            <w:rFonts w:asciiTheme="minorHAnsi" w:hAnsiTheme="minorHAnsi" w:cstheme="minorHAnsi"/>
                            <w:sz w:val="20"/>
                          </w:rPr>
                          <w:t>)</w:t>
                        </w:r>
                      </w:p>
                    </w:txbxContent>
                  </v:textbox>
                </v:rect>
                <v:oval id="Owal 211" o:spid="_x0000_s1727" style="position:absolute;left:36183;top:359;width:13716;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" fillcolor="white [3201]" strokecolor="black [3200]" strokeweight="1pt">
                  <v:stroke joinstyle="miter"/>
                  <v:textbox>
                    <w:txbxContent>
                      <w:p w14:paraId="03BDD449" w14:textId="77777777" w:rsidR="0082527D" w:rsidRPr="00EC12A5" w:rsidRDefault="0082527D" w:rsidP="006201E4">
                        <w:pPr>
                          <w:jc w:val="center"/>
                          <w:rPr>
                            <w:rFonts w:asciiTheme="minorHAnsi" w:hAnsiTheme="minorHAnsi" w:cstheme="minorHAnsi"/>
                            <w:b/>
                            <w:bCs/>
                          </w:rPr>
                        </w:pPr>
                        <w:r w:rsidRPr="00EC12A5">
                          <w:rPr>
                            <w:rFonts w:asciiTheme="minorHAnsi" w:hAnsiTheme="minorHAnsi" w:cstheme="minorHAnsi"/>
                            <w:b/>
                            <w:bCs/>
                          </w:rPr>
                          <w:t>Operacje</w:t>
                        </w:r>
                      </w:p>
                    </w:txbxContent>
                  </v:textbox>
                </v:oval>
                <v:oval id="Owal 212" o:spid="_x0000_s1728" style="position:absolute;left:36469;top:14361;width:13716;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" fillcolor="white [3201]" strokecolor="black [3200]" strokeweight="1pt">
                  <v:stroke joinstyle="miter"/>
                  <v:textbox>
                    <w:txbxContent>
                      <w:p w14:paraId="37D8244F" w14:textId="77777777" w:rsidR="0082527D" w:rsidRPr="00EC12A5" w:rsidRDefault="0082527D" w:rsidP="006201E4">
                        <w:pPr>
                          <w:jc w:val="center"/>
                          <w:rPr>
                            <w:rFonts w:asciiTheme="minorHAnsi" w:hAnsiTheme="minorHAnsi" w:cstheme="minorHAnsi"/>
                            <w:b/>
                            <w:bCs/>
                          </w:rPr>
                        </w:pPr>
                        <w:r>
                          <w:rPr>
                            <w:rFonts w:asciiTheme="minorHAnsi" w:hAnsiTheme="minorHAnsi" w:cstheme="minorHAnsi"/>
                            <w:b/>
                            <w:bCs/>
                          </w:rPr>
                          <w:t>Przeglądy</w:t>
                        </w:r>
                      </w:p>
                    </w:txbxContent>
                  </v:textbox>
                </v:oval>
                <v:oval id="Owal 214" o:spid="_x0000_s1729" style="position:absolute;left:35993;top:26812;width:15907;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" fillcolor="white [3201]" strokecolor="black [3200]" strokeweight="1pt">
                  <v:stroke joinstyle="miter"/>
                  <v:textbox>
                    <w:txbxContent>
                      <w:p w14:paraId="61CA131A" w14:textId="77777777" w:rsidR="0082527D" w:rsidRPr="00EC12A5" w:rsidRDefault="0082527D" w:rsidP="006201E4">
                        <w:pPr>
                          <w:jc w:val="center"/>
                          <w:rPr>
                            <w:rFonts w:asciiTheme="minorHAnsi" w:hAnsiTheme="minorHAnsi" w:cstheme="minorHAnsi"/>
                            <w:b/>
                            <w:bCs/>
                          </w:rPr>
                        </w:pPr>
                        <w:r>
                          <w:rPr>
                            <w:rFonts w:asciiTheme="minorHAnsi" w:hAnsiTheme="minorHAnsi" w:cstheme="minorHAnsi"/>
                            <w:b/>
                            <w:bCs/>
                          </w:rPr>
                          <w:t>Transfer</w:t>
                        </w:r>
                      </w:p>
                    </w:txbxContent>
                  </v:textbox>
                </v:oval>
                <w10:anchorlock/>
              </v:group>
            </w:pict>
          </mc:Fallback>
        </mc:AlternateContent>
      </w:r>
    </w:p>
    <w:p w14:paraId="6C7988A3" w14:textId="481F690A" w:rsidR="00DC5A5D" w:rsidRPr="00001019" w:rsidRDefault="008C16D7" w:rsidP="00116675">
      <w:pPr>
        <w:pStyle w:val="Podpispodrysunkiem"/>
      </w:pPr>
      <w:bookmarkStart w:id="373" w:name="_Ref19361503"/>
      <w:r>
        <w:t>Rys. </w:t>
      </w:r>
      <w:r w:rsidR="00DC5A5D" w:rsidRPr="00001019">
        <w:rPr>
          <w:noProof/>
        </w:rPr>
        <w:fldChar w:fldCharType="begin"/>
      </w:r>
      <w:r w:rsidR="00DC5A5D" w:rsidRPr="00001019">
        <w:rPr>
          <w:noProof/>
        </w:rPr>
        <w:instrText xml:space="preserve"> SEQ Rys. \* ARABIC </w:instrText>
      </w:r>
      <w:r w:rsidR="00DC5A5D" w:rsidRPr="00001019">
        <w:rPr>
          <w:noProof/>
        </w:rPr>
        <w:fldChar w:fldCharType="separate"/>
      </w:r>
      <w:r w:rsidR="001D0D9B">
        <w:rPr>
          <w:noProof/>
        </w:rPr>
        <w:t>41</w:t>
      </w:r>
      <w:r w:rsidR="00DC5A5D" w:rsidRPr="00001019">
        <w:rPr>
          <w:noProof/>
        </w:rPr>
        <w:fldChar w:fldCharType="end"/>
      </w:r>
      <w:bookmarkEnd w:id="373"/>
      <w:r w:rsidR="00DC5A5D" w:rsidRPr="00001019">
        <w:t>. Czynniki jakości wg McCalla</w:t>
      </w:r>
    </w:p>
    <w:p w14:paraId="0D7BB700" w14:textId="687A291A" w:rsidR="00DC5A5D" w:rsidRPr="00001019" w:rsidRDefault="00DC5A5D" w:rsidP="006201E4">
      <w:pPr>
        <w:pStyle w:val="Wcicienormalne"/>
      </w:pPr>
      <w:r w:rsidRPr="00001019">
        <w:t>McCall przeanalizował różne systemy i aplikacje tworzone dla sił powietrznych USA i stwierdził, że powyższe czynniki jakości mają różne wagi dla różnych zastosowań i przy różnych priorytetach (</w:t>
      </w:r>
      <w:r w:rsidRPr="00001019">
        <w:fldChar w:fldCharType="begin"/>
      </w:r>
      <w:r w:rsidRPr="00001019">
        <w:instrText xml:space="preserve"> REF  _Ref19365362 \* Lower \h </w:instrText>
      </w:r>
      <w:r w:rsidRPr="00001019">
        <w:fldChar w:fldCharType="separate"/>
      </w:r>
      <w:r w:rsidR="001D0D9B">
        <w:t>tab. </w:t>
      </w:r>
      <w:r w:rsidR="001D0D9B">
        <w:rPr>
          <w:noProof/>
        </w:rPr>
        <w:t>13</w:t>
      </w:r>
      <w:r w:rsidRPr="00001019">
        <w:fldChar w:fldCharType="end"/>
      </w:r>
      <w:r w:rsidRPr="00001019">
        <w:t>).</w:t>
      </w:r>
    </w:p>
    <w:p w14:paraId="5E28301F" w14:textId="68DB330B" w:rsidR="00DC5A5D" w:rsidRPr="00001019" w:rsidRDefault="008C16D7" w:rsidP="00116675">
      <w:pPr>
        <w:pStyle w:val="Podpisnadtabel"/>
      </w:pPr>
      <w:bookmarkStart w:id="374" w:name="_Ref19365362"/>
      <w:r>
        <w:t>Tab. </w:t>
      </w:r>
      <w:r w:rsidR="00DC5A5D" w:rsidRPr="00001019">
        <w:rPr>
          <w:noProof/>
        </w:rPr>
        <w:fldChar w:fldCharType="begin"/>
      </w:r>
      <w:r w:rsidR="00DC5A5D" w:rsidRPr="00001019">
        <w:rPr>
          <w:noProof/>
        </w:rPr>
        <w:instrText xml:space="preserve"> SEQ Tab. \* ARABIC </w:instrText>
      </w:r>
      <w:r w:rsidR="00DC5A5D" w:rsidRPr="00001019">
        <w:rPr>
          <w:noProof/>
        </w:rPr>
        <w:fldChar w:fldCharType="separate"/>
      </w:r>
      <w:r w:rsidR="001D0D9B">
        <w:rPr>
          <w:noProof/>
        </w:rPr>
        <w:t>13</w:t>
      </w:r>
      <w:r w:rsidR="00DC5A5D" w:rsidRPr="00001019">
        <w:rPr>
          <w:noProof/>
        </w:rPr>
        <w:fldChar w:fldCharType="end"/>
      </w:r>
      <w:bookmarkEnd w:id="374"/>
      <w:r w:rsidR="00DC5A5D" w:rsidRPr="00001019">
        <w:t>. Najważniejsze czynniki jakości w analizie McCalla</w:t>
      </w:r>
    </w:p>
    <w:tbl>
      <w:tblPr>
        <w:tblStyle w:val="Tabela-Siatka"/>
        <w:tblW w:w="0" w:type="auto"/>
        <w:tblInd w:w="988" w:type="dxa"/>
        <w:tblLook w:val="04A0" w:firstRow="1" w:lastRow="0" w:firstColumn="1" w:lastColumn="0" w:noHBand="0" w:noVBand="1"/>
      </w:tblPr>
      <w:tblGrid>
        <w:gridCol w:w="3318"/>
        <w:gridCol w:w="4536"/>
      </w:tblGrid>
      <w:tr w:rsidR="00DC5A5D" w:rsidRPr="00001019" w14:paraId="60625871" w14:textId="77777777" w:rsidTr="00405C25">
        <w:trPr>
          <w:cnfStyle w:val="100000000000" w:firstRow="1" w:lastRow="0" w:firstColumn="0" w:lastColumn="0" w:oddVBand="0" w:evenVBand="0" w:oddHBand="0" w:evenHBand="0" w:firstRowFirstColumn="0" w:firstRowLastColumn="0" w:lastRowFirstColumn="0" w:lastRowLastColumn="0"/>
        </w:trPr>
        <w:tc>
          <w:tcPr>
            <w:tcW w:w="3318" w:type="dxa"/>
          </w:tcPr>
          <w:p w14:paraId="46CB0D26" w14:textId="77777777" w:rsidR="00DC5A5D" w:rsidRPr="00001019" w:rsidRDefault="00DC5A5D" w:rsidP="000D1343">
            <w:pPr>
              <w:pStyle w:val="Tekstpodstawowy"/>
              <w:spacing w:before="0" w:after="0"/>
              <w:rPr>
                <w:rFonts w:cstheme="minorHAnsi"/>
                <w:b w:val="0"/>
                <w:sz w:val="20"/>
              </w:rPr>
            </w:pPr>
            <w:r w:rsidRPr="00001019">
              <w:rPr>
                <w:rFonts w:cstheme="minorHAnsi"/>
                <w:b w:val="0"/>
                <w:sz w:val="20"/>
              </w:rPr>
              <w:t>Priorytety i zastosowanie</w:t>
            </w:r>
          </w:p>
        </w:tc>
        <w:tc>
          <w:tcPr>
            <w:tcW w:w="4536" w:type="dxa"/>
          </w:tcPr>
          <w:p w14:paraId="76C43641" w14:textId="77777777" w:rsidR="00DC5A5D" w:rsidRPr="00001019" w:rsidRDefault="00DC5A5D" w:rsidP="000D1343">
            <w:pPr>
              <w:pStyle w:val="Tekstpodstawowy"/>
              <w:spacing w:before="0" w:after="0"/>
              <w:rPr>
                <w:rFonts w:cstheme="minorHAnsi"/>
                <w:b w:val="0"/>
                <w:sz w:val="20"/>
              </w:rPr>
            </w:pPr>
            <w:r w:rsidRPr="00001019">
              <w:rPr>
                <w:rFonts w:cstheme="minorHAnsi"/>
                <w:b w:val="0"/>
                <w:sz w:val="20"/>
              </w:rPr>
              <w:t>Najważniejsze czynniki jakości</w:t>
            </w:r>
          </w:p>
        </w:tc>
      </w:tr>
      <w:tr w:rsidR="00DC5A5D" w:rsidRPr="00001019" w14:paraId="513A0957" w14:textId="77777777" w:rsidTr="00405C25">
        <w:tc>
          <w:tcPr>
            <w:tcW w:w="3318" w:type="dxa"/>
          </w:tcPr>
          <w:p w14:paraId="37E7D891" w14:textId="77777777" w:rsidR="00DC5A5D" w:rsidRPr="00001019" w:rsidRDefault="00DC5A5D" w:rsidP="000D1343">
            <w:pPr>
              <w:pStyle w:val="Tekstpodstawowy"/>
              <w:spacing w:before="0" w:after="0"/>
              <w:rPr>
                <w:rFonts w:cstheme="minorHAnsi"/>
                <w:sz w:val="20"/>
              </w:rPr>
            </w:pPr>
            <w:r w:rsidRPr="00001019">
              <w:rPr>
                <w:rFonts w:cstheme="minorHAnsi"/>
                <w:sz w:val="20"/>
              </w:rPr>
              <w:t>Wpływ na życie ludzkie</w:t>
            </w:r>
          </w:p>
        </w:tc>
        <w:tc>
          <w:tcPr>
            <w:tcW w:w="4536" w:type="dxa"/>
          </w:tcPr>
          <w:p w14:paraId="546C13A2" w14:textId="77777777" w:rsidR="00DC5A5D" w:rsidRPr="00001019" w:rsidRDefault="00DC5A5D" w:rsidP="000D1343">
            <w:pPr>
              <w:pStyle w:val="Tekstpodstawowy"/>
              <w:spacing w:before="0" w:after="0"/>
              <w:rPr>
                <w:rFonts w:cstheme="minorHAnsi"/>
                <w:sz w:val="20"/>
              </w:rPr>
            </w:pPr>
            <w:r w:rsidRPr="00001019">
              <w:rPr>
                <w:rFonts w:cstheme="minorHAnsi"/>
                <w:sz w:val="20"/>
              </w:rPr>
              <w:t>Wiarygodność, poprawność, łatwość testowania</w:t>
            </w:r>
          </w:p>
        </w:tc>
      </w:tr>
      <w:tr w:rsidR="00DC5A5D" w:rsidRPr="00001019" w14:paraId="2DC38E85" w14:textId="77777777" w:rsidTr="00405C25">
        <w:tc>
          <w:tcPr>
            <w:tcW w:w="3318" w:type="dxa"/>
          </w:tcPr>
          <w:p w14:paraId="3A852021" w14:textId="77777777" w:rsidR="00DC5A5D" w:rsidRPr="00001019" w:rsidRDefault="00DC5A5D" w:rsidP="000D1343">
            <w:pPr>
              <w:pStyle w:val="Tekstpodstawowy"/>
              <w:spacing w:before="0" w:after="0"/>
              <w:rPr>
                <w:rFonts w:cstheme="minorHAnsi"/>
                <w:sz w:val="20"/>
              </w:rPr>
            </w:pPr>
            <w:r w:rsidRPr="00001019">
              <w:rPr>
                <w:rFonts w:cstheme="minorHAnsi"/>
                <w:sz w:val="20"/>
              </w:rPr>
              <w:t>Bardzo wysoki koszt wytwarzania</w:t>
            </w:r>
          </w:p>
        </w:tc>
        <w:tc>
          <w:tcPr>
            <w:tcW w:w="4536" w:type="dxa"/>
          </w:tcPr>
          <w:p w14:paraId="202E5D71" w14:textId="77777777" w:rsidR="00DC5A5D" w:rsidRPr="00001019" w:rsidRDefault="00DC5A5D" w:rsidP="000D1343">
            <w:pPr>
              <w:pStyle w:val="Tekstpodstawowy"/>
              <w:spacing w:before="0" w:after="0"/>
              <w:rPr>
                <w:rFonts w:cstheme="minorHAnsi"/>
                <w:sz w:val="20"/>
              </w:rPr>
            </w:pPr>
            <w:r w:rsidRPr="00001019">
              <w:rPr>
                <w:rFonts w:cstheme="minorHAnsi"/>
                <w:sz w:val="20"/>
              </w:rPr>
              <w:t>Wiarygodność, elastyczność</w:t>
            </w:r>
          </w:p>
        </w:tc>
      </w:tr>
      <w:tr w:rsidR="00DC5A5D" w:rsidRPr="00001019" w14:paraId="5F7B1BED" w14:textId="77777777" w:rsidTr="00405C25">
        <w:tc>
          <w:tcPr>
            <w:tcW w:w="3318" w:type="dxa"/>
          </w:tcPr>
          <w:p w14:paraId="423F4F52" w14:textId="77777777" w:rsidR="00DC5A5D" w:rsidRPr="00001019" w:rsidRDefault="00DC5A5D" w:rsidP="000D1343">
            <w:pPr>
              <w:pStyle w:val="Tekstpodstawowy"/>
              <w:spacing w:before="0" w:after="0"/>
              <w:rPr>
                <w:rFonts w:cstheme="minorHAnsi"/>
                <w:sz w:val="20"/>
              </w:rPr>
            </w:pPr>
            <w:r w:rsidRPr="00001019">
              <w:rPr>
                <w:rFonts w:cstheme="minorHAnsi"/>
                <w:sz w:val="20"/>
              </w:rPr>
              <w:t>Długi cykl życia</w:t>
            </w:r>
          </w:p>
        </w:tc>
        <w:tc>
          <w:tcPr>
            <w:tcW w:w="4536" w:type="dxa"/>
          </w:tcPr>
          <w:p w14:paraId="11D2CFD0" w14:textId="77777777" w:rsidR="00DC5A5D" w:rsidRPr="00001019" w:rsidRDefault="00DC5A5D" w:rsidP="000D1343">
            <w:pPr>
              <w:pStyle w:val="Tekstpodstawowy"/>
              <w:spacing w:before="0" w:after="0"/>
              <w:rPr>
                <w:rFonts w:cstheme="minorHAnsi"/>
                <w:sz w:val="20"/>
              </w:rPr>
            </w:pPr>
            <w:r w:rsidRPr="00001019">
              <w:rPr>
                <w:rFonts w:cstheme="minorHAnsi"/>
                <w:sz w:val="20"/>
              </w:rPr>
              <w:t>Łatwość pielęgnacji, przenośność, elastyczność</w:t>
            </w:r>
          </w:p>
        </w:tc>
      </w:tr>
      <w:tr w:rsidR="00DC5A5D" w:rsidRPr="00001019" w14:paraId="6343C08F" w14:textId="77777777" w:rsidTr="00405C25">
        <w:tc>
          <w:tcPr>
            <w:tcW w:w="3318" w:type="dxa"/>
          </w:tcPr>
          <w:p w14:paraId="10EB4A3D" w14:textId="77777777" w:rsidR="00DC5A5D" w:rsidRPr="00001019" w:rsidRDefault="00DC5A5D" w:rsidP="000D1343">
            <w:pPr>
              <w:pStyle w:val="Tekstpodstawowy"/>
              <w:spacing w:before="0" w:after="0"/>
              <w:rPr>
                <w:rFonts w:cstheme="minorHAnsi"/>
                <w:sz w:val="20"/>
              </w:rPr>
            </w:pPr>
            <w:r w:rsidRPr="00001019">
              <w:rPr>
                <w:rFonts w:cstheme="minorHAnsi"/>
                <w:sz w:val="20"/>
              </w:rPr>
              <w:t>Działanie w czasie rzeczywistym</w:t>
            </w:r>
          </w:p>
        </w:tc>
        <w:tc>
          <w:tcPr>
            <w:tcW w:w="4536" w:type="dxa"/>
          </w:tcPr>
          <w:p w14:paraId="2D8BB24B" w14:textId="77777777" w:rsidR="00DC5A5D" w:rsidRPr="00001019" w:rsidRDefault="00DC5A5D" w:rsidP="000D1343">
            <w:pPr>
              <w:pStyle w:val="Tekstpodstawowy"/>
              <w:spacing w:before="0" w:after="0"/>
              <w:rPr>
                <w:rFonts w:cstheme="minorHAnsi"/>
                <w:sz w:val="20"/>
              </w:rPr>
            </w:pPr>
            <w:r w:rsidRPr="00001019">
              <w:rPr>
                <w:rFonts w:cstheme="minorHAnsi"/>
                <w:sz w:val="20"/>
              </w:rPr>
              <w:t>Wydajność</w:t>
            </w:r>
          </w:p>
        </w:tc>
      </w:tr>
      <w:tr w:rsidR="00DC5A5D" w:rsidRPr="00001019" w14:paraId="4B64FF9C" w14:textId="77777777" w:rsidTr="00405C25">
        <w:tc>
          <w:tcPr>
            <w:tcW w:w="3318" w:type="dxa"/>
          </w:tcPr>
          <w:p w14:paraId="393F1B92" w14:textId="77777777" w:rsidR="00DC5A5D" w:rsidRPr="00001019" w:rsidRDefault="00DC5A5D" w:rsidP="000D1343">
            <w:pPr>
              <w:pStyle w:val="Tekstpodstawowy"/>
              <w:spacing w:before="0" w:after="0"/>
              <w:rPr>
                <w:rFonts w:cstheme="minorHAnsi"/>
                <w:sz w:val="20"/>
              </w:rPr>
            </w:pPr>
            <w:r w:rsidRPr="00001019">
              <w:rPr>
                <w:rFonts w:cstheme="minorHAnsi"/>
                <w:sz w:val="20"/>
              </w:rPr>
              <w:t>Systemy pokładowe</w:t>
            </w:r>
          </w:p>
        </w:tc>
        <w:tc>
          <w:tcPr>
            <w:tcW w:w="4536" w:type="dxa"/>
          </w:tcPr>
          <w:p w14:paraId="45117FEA" w14:textId="77777777" w:rsidR="00DC5A5D" w:rsidRPr="00001019" w:rsidRDefault="00DC5A5D" w:rsidP="000D1343">
            <w:pPr>
              <w:pStyle w:val="Tekstpodstawowy"/>
              <w:spacing w:before="0" w:after="0"/>
              <w:rPr>
                <w:rFonts w:cstheme="minorHAnsi"/>
                <w:sz w:val="20"/>
              </w:rPr>
            </w:pPr>
            <w:r w:rsidRPr="00001019">
              <w:rPr>
                <w:rFonts w:cstheme="minorHAnsi"/>
                <w:sz w:val="20"/>
              </w:rPr>
              <w:t>Wydajność, wiarygodność</w:t>
            </w:r>
          </w:p>
        </w:tc>
      </w:tr>
      <w:tr w:rsidR="00DC5A5D" w:rsidRPr="00001019" w14:paraId="652F8263" w14:textId="77777777" w:rsidTr="00405C25">
        <w:tc>
          <w:tcPr>
            <w:tcW w:w="3318" w:type="dxa"/>
          </w:tcPr>
          <w:p w14:paraId="7CAEE813" w14:textId="77777777" w:rsidR="00DC5A5D" w:rsidRPr="00001019" w:rsidRDefault="00DC5A5D" w:rsidP="000D1343">
            <w:pPr>
              <w:pStyle w:val="Tekstpodstawowy"/>
              <w:spacing w:before="0" w:after="0"/>
              <w:rPr>
                <w:rFonts w:cstheme="minorHAnsi"/>
                <w:sz w:val="20"/>
              </w:rPr>
            </w:pPr>
            <w:r w:rsidRPr="00001019">
              <w:rPr>
                <w:rFonts w:cstheme="minorHAnsi"/>
                <w:sz w:val="20"/>
              </w:rPr>
              <w:t>Przetwarzanie informacji tajnych</w:t>
            </w:r>
          </w:p>
        </w:tc>
        <w:tc>
          <w:tcPr>
            <w:tcW w:w="4536" w:type="dxa"/>
          </w:tcPr>
          <w:p w14:paraId="5D0A0A06" w14:textId="77777777" w:rsidR="00DC5A5D" w:rsidRPr="00001019" w:rsidRDefault="00DC5A5D" w:rsidP="000D1343">
            <w:pPr>
              <w:pStyle w:val="Tekstpodstawowy"/>
              <w:spacing w:before="0" w:after="0"/>
              <w:rPr>
                <w:rFonts w:cstheme="minorHAnsi"/>
                <w:sz w:val="20"/>
              </w:rPr>
            </w:pPr>
            <w:r w:rsidRPr="00001019">
              <w:rPr>
                <w:rFonts w:cstheme="minorHAnsi"/>
                <w:sz w:val="20"/>
              </w:rPr>
              <w:t>Integralność</w:t>
            </w:r>
          </w:p>
        </w:tc>
      </w:tr>
      <w:tr w:rsidR="00DC5A5D" w:rsidRPr="00001019" w14:paraId="6B94654A" w14:textId="77777777" w:rsidTr="00405C25">
        <w:tc>
          <w:tcPr>
            <w:tcW w:w="3318" w:type="dxa"/>
          </w:tcPr>
          <w:p w14:paraId="6AA9F39E" w14:textId="77777777" w:rsidR="00DC5A5D" w:rsidRPr="00001019" w:rsidRDefault="00DC5A5D" w:rsidP="000D1343">
            <w:pPr>
              <w:pStyle w:val="Tekstpodstawowy"/>
              <w:spacing w:before="0" w:after="0"/>
              <w:rPr>
                <w:rFonts w:cstheme="minorHAnsi"/>
                <w:sz w:val="20"/>
              </w:rPr>
            </w:pPr>
            <w:r w:rsidRPr="00001019">
              <w:rPr>
                <w:rFonts w:cstheme="minorHAnsi"/>
                <w:sz w:val="20"/>
              </w:rPr>
              <w:t>Systemy wzajemnie powiązane</w:t>
            </w:r>
          </w:p>
        </w:tc>
        <w:tc>
          <w:tcPr>
            <w:tcW w:w="4536" w:type="dxa"/>
          </w:tcPr>
          <w:p w14:paraId="14F3E492" w14:textId="77777777" w:rsidR="00DC5A5D" w:rsidRPr="00001019" w:rsidRDefault="00DC5A5D" w:rsidP="000D1343">
            <w:pPr>
              <w:pStyle w:val="Tekstpodstawowy"/>
              <w:spacing w:before="0" w:after="0"/>
              <w:rPr>
                <w:rFonts w:cstheme="minorHAnsi"/>
                <w:sz w:val="20"/>
              </w:rPr>
            </w:pPr>
            <w:r w:rsidRPr="00001019">
              <w:rPr>
                <w:rFonts w:cstheme="minorHAnsi"/>
                <w:sz w:val="20"/>
              </w:rPr>
              <w:t>Łatwość współdziałania</w:t>
            </w:r>
          </w:p>
        </w:tc>
      </w:tr>
    </w:tbl>
    <w:p w14:paraId="36FEC730" w14:textId="467B5013" w:rsidR="00DC5A5D" w:rsidRPr="00001019" w:rsidRDefault="00DC5A5D" w:rsidP="006201E4">
      <w:pPr>
        <w:pStyle w:val="Wcicienormalne"/>
      </w:pPr>
      <w:r w:rsidRPr="00001019">
        <w:t>McCall zbadał też znaczenie nieokreślenia lub niepomierzenia czynników jakości w różnych fazach cyklu życia oprogramowania (</w:t>
      </w:r>
      <w:r w:rsidRPr="00001019">
        <w:fldChar w:fldCharType="begin"/>
      </w:r>
      <w:r w:rsidRPr="00001019">
        <w:instrText xml:space="preserve"> REF  _Ref19374263 \* Lower \h </w:instrText>
      </w:r>
      <w:r w:rsidRPr="00001019">
        <w:fldChar w:fldCharType="separate"/>
      </w:r>
      <w:r w:rsidR="001D0D9B">
        <w:t>rys. </w:t>
      </w:r>
      <w:r w:rsidR="001D0D9B">
        <w:rPr>
          <w:noProof/>
        </w:rPr>
        <w:t>42</w:t>
      </w:r>
      <w:r w:rsidRPr="00001019">
        <w:fldChar w:fldCharType="end"/>
      </w:r>
      <w:r w:rsidRPr="00001019">
        <w:t>). Z zestawienia wynika, że pomiarów trzeba dokonać w czasie wytwarzania, ale skutki są widoczne w czasie testów systemowych oraz w czasie eksploatacji, pielęgnacji i przygotowania do nowego cyklu.</w:t>
      </w:r>
    </w:p>
    <w:bookmarkStart w:id="375" w:name="_MON_1636479361"/>
    <w:bookmarkEnd w:id="375"/>
    <w:p w14:paraId="672C474A" w14:textId="77777777" w:rsidR="00DC5A5D" w:rsidRPr="00001019" w:rsidRDefault="00DC5A5D" w:rsidP="00E53D6D">
      <w:pPr>
        <w:pStyle w:val="Figure"/>
      </w:pPr>
      <w:r w:rsidRPr="00001019">
        <w:object w:dxaOrig="8364" w:dyaOrig="5898" w14:anchorId="251497FE">
          <v:shape id="_x0000_i1028" type="#_x0000_t75" style="width:417.6pt;height:295.2pt" o:ole="">
            <v:imagedata r:id="rId83" o:title=""/>
          </v:shape>
          <o:OLEObject Type="Embed" ProgID="Word.Document.12" ShapeID="_x0000_i1028" DrawAspect="Content" ObjectID="_1645167765" r:id="rId84">
            <o:FieldCodes>\s</o:FieldCodes>
          </o:OLEObject>
        </w:object>
      </w:r>
    </w:p>
    <w:p w14:paraId="28B7CD55" w14:textId="0275D70A" w:rsidR="00DC5A5D" w:rsidRPr="00001019" w:rsidRDefault="008C16D7" w:rsidP="00116675">
      <w:pPr>
        <w:pStyle w:val="Podpispodrysunkiem"/>
      </w:pPr>
      <w:bookmarkStart w:id="376" w:name="_Ref19374263"/>
      <w:r>
        <w:t>Rys. </w:t>
      </w:r>
      <w:r w:rsidR="00DC5A5D" w:rsidRPr="00001019">
        <w:rPr>
          <w:noProof/>
        </w:rPr>
        <w:fldChar w:fldCharType="begin"/>
      </w:r>
      <w:r w:rsidR="00DC5A5D" w:rsidRPr="00001019">
        <w:rPr>
          <w:noProof/>
        </w:rPr>
        <w:instrText xml:space="preserve"> SEQ Rys. \* ARABIC </w:instrText>
      </w:r>
      <w:r w:rsidR="00DC5A5D" w:rsidRPr="00001019">
        <w:rPr>
          <w:noProof/>
        </w:rPr>
        <w:fldChar w:fldCharType="separate"/>
      </w:r>
      <w:r w:rsidR="001D0D9B">
        <w:rPr>
          <w:noProof/>
        </w:rPr>
        <w:t>42</w:t>
      </w:r>
      <w:r w:rsidR="00DC5A5D" w:rsidRPr="00001019">
        <w:rPr>
          <w:noProof/>
        </w:rPr>
        <w:fldChar w:fldCharType="end"/>
      </w:r>
      <w:bookmarkEnd w:id="376"/>
      <w:r w:rsidR="00DC5A5D" w:rsidRPr="00001019">
        <w:t>. Znaczenie czynników jakości w różnych fazach cyklu życia:</w:t>
      </w:r>
      <w:r w:rsidR="00DC5A5D" w:rsidRPr="00001019">
        <w:br/>
        <w:t xml:space="preserve"> </w:t>
      </w:r>
      <w:r w:rsidR="00DC5A5D" w:rsidRPr="00B11EF2">
        <w:rPr>
          <w:i w:val="0"/>
          <w:iCs/>
        </w:rPr>
        <w:sym w:font="Wingdings" w:char="F06C"/>
      </w:r>
      <w:r w:rsidR="00DC5A5D" w:rsidRPr="00001019">
        <w:t xml:space="preserve"> - pomiar czynnika jakości, </w:t>
      </w:r>
      <w:r w:rsidR="00DC5A5D" w:rsidRPr="00B11EF2">
        <w:rPr>
          <w:i w:val="0"/>
          <w:iCs/>
        </w:rPr>
        <w:sym w:font="Wingdings" w:char="F0A1"/>
      </w:r>
      <w:r w:rsidR="00DC5A5D" w:rsidRPr="00001019">
        <w:t xml:space="preserve"> - skutki braku pomiaru</w:t>
      </w:r>
    </w:p>
    <w:p w14:paraId="2E4CFB7D" w14:textId="5D473E74" w:rsidR="00DC5A5D" w:rsidRPr="00001019" w:rsidRDefault="00DC5A5D" w:rsidP="006201E4">
      <w:pPr>
        <w:pStyle w:val="Wcicienormalne"/>
      </w:pPr>
      <w:r w:rsidRPr="00001019">
        <w:t>McCall stwierdził wzajemny wpływ czynników jakości na siebie (</w:t>
      </w:r>
      <w:r w:rsidRPr="00001019">
        <w:fldChar w:fldCharType="begin"/>
      </w:r>
      <w:r w:rsidRPr="00001019">
        <w:instrText xml:space="preserve"> REF  _Ref19379472 \* Lower \h </w:instrText>
      </w:r>
      <w:r w:rsidRPr="00001019">
        <w:fldChar w:fldCharType="separate"/>
      </w:r>
      <w:r w:rsidR="001D0D9B">
        <w:t>rys. </w:t>
      </w:r>
      <w:r w:rsidR="001D0D9B">
        <w:rPr>
          <w:noProof/>
        </w:rPr>
        <w:t>43</w:t>
      </w:r>
      <w:r w:rsidRPr="00001019">
        <w:fldChar w:fldCharType="end"/>
      </w:r>
      <w:r w:rsidRPr="00001019">
        <w:t>). I tak:</w:t>
      </w:r>
    </w:p>
    <w:p w14:paraId="5A58BA6F" w14:textId="77777777" w:rsidR="00DC5A5D" w:rsidRPr="00001019" w:rsidRDefault="00DC5A5D" w:rsidP="006201E4">
      <w:pPr>
        <w:pStyle w:val="Listapunktowana"/>
      </w:pPr>
      <w:r w:rsidRPr="00001019">
        <w:t>Integralność a wydajność – dodatkowy kod potrzebny do zachowania integral</w:t>
      </w:r>
      <w:r w:rsidRPr="00001019">
        <w:softHyphen/>
        <w:t>ności oprogramowania wydłuża czas działania.</w:t>
      </w:r>
    </w:p>
    <w:p w14:paraId="18F50DDE" w14:textId="77777777" w:rsidR="00DC5A5D" w:rsidRPr="00001019" w:rsidRDefault="00DC5A5D" w:rsidP="006201E4">
      <w:pPr>
        <w:pStyle w:val="Listapunktowana"/>
      </w:pPr>
      <w:r w:rsidRPr="00001019">
        <w:t>Użyteczność a wydajność – dodatkowy kod wymagany do ułatwienia działań użytkownika zwiększa rozmiar oprogramowania i zapotrzebowanie na pamięć.</w:t>
      </w:r>
    </w:p>
    <w:p w14:paraId="0C21B373" w14:textId="77777777" w:rsidR="00DC5A5D" w:rsidRPr="00001019" w:rsidRDefault="00DC5A5D" w:rsidP="006201E4">
      <w:pPr>
        <w:pStyle w:val="Listapunktowana"/>
      </w:pPr>
      <w:r w:rsidRPr="00001019">
        <w:t>Łatwość pielęgnacji a wydajność – optymalizacja kodu i wstawki asemblerowe stwarzają problemy dla osób pielęgnujących oprogramowanie. Z drugiej strony modularność, instrumentacja i kod wysokopoziomowy ułatwiają pielęgnację, ale dają narzut na wykonanie zmniejszający wydajność.</w:t>
      </w:r>
    </w:p>
    <w:p w14:paraId="03EE064B" w14:textId="77777777" w:rsidR="00DC5A5D" w:rsidRPr="00001019" w:rsidRDefault="00DC5A5D" w:rsidP="006201E4">
      <w:pPr>
        <w:pStyle w:val="Listapunktowana"/>
      </w:pPr>
      <w:r w:rsidRPr="00001019">
        <w:t>Łatwość testowania a wydajność – ułatwienia dla testowania zmniejszają wydajność.</w:t>
      </w:r>
    </w:p>
    <w:p w14:paraId="5D74119C" w14:textId="77777777" w:rsidR="00DC5A5D" w:rsidRPr="00001019" w:rsidRDefault="00DC5A5D" w:rsidP="006201E4">
      <w:pPr>
        <w:pStyle w:val="Listapunktowana"/>
      </w:pPr>
      <w:r w:rsidRPr="00001019">
        <w:t>Przenośność a wydajność – optymalizacja i wstawki asemblerowe zmniejszają możliwości uruchomienia na innym sprzęcie.</w:t>
      </w:r>
    </w:p>
    <w:p w14:paraId="48D46783" w14:textId="77777777" w:rsidR="00DC5A5D" w:rsidRPr="00001019" w:rsidRDefault="00DC5A5D" w:rsidP="006201E4">
      <w:pPr>
        <w:pStyle w:val="Listapunktowana"/>
      </w:pPr>
      <w:r w:rsidRPr="00001019">
        <w:t>Elastyczność a wydajność – pisanie kodu dla zapewnienia elastyczności zmniejsza wydajność.</w:t>
      </w:r>
    </w:p>
    <w:p w14:paraId="1793DE44" w14:textId="77777777" w:rsidR="00DC5A5D" w:rsidRPr="00001019" w:rsidRDefault="00DC5A5D" w:rsidP="006201E4">
      <w:pPr>
        <w:pStyle w:val="Listapunktowana"/>
      </w:pPr>
      <w:r w:rsidRPr="00001019">
        <w:t>Łatwość współdziałania a wydajność – narzut na konwersję standardowego protokołu i standardowych reprezentacji danych oraz procedury standardowego interfejsu zmniejszają wydajność.</w:t>
      </w:r>
    </w:p>
    <w:p w14:paraId="1EC289BB" w14:textId="77777777" w:rsidR="00DC5A5D" w:rsidRPr="00001019" w:rsidRDefault="00DC5A5D" w:rsidP="006201E4">
      <w:pPr>
        <w:pStyle w:val="Listapunktowana"/>
      </w:pPr>
      <w:r w:rsidRPr="00001019">
        <w:t>Elastyczność a integralność – elastyczność wymaga dużej ogólności i elastycznych struktur danych, co zwiększa problemy z ochroną.</w:t>
      </w:r>
    </w:p>
    <w:p w14:paraId="282A9929" w14:textId="77777777" w:rsidR="00DC5A5D" w:rsidRPr="00001019" w:rsidRDefault="00DC5A5D" w:rsidP="006201E4">
      <w:pPr>
        <w:pStyle w:val="Listapunktowana"/>
      </w:pPr>
      <w:r w:rsidRPr="00001019">
        <w:t>Łatwość wtórnego użycia a wiarygodność i integralność – ogólność wymagana dla zapewnienia wtórnego użycia stwarza poważne problemy z ochroną.</w:t>
      </w:r>
    </w:p>
    <w:p w14:paraId="054285A7" w14:textId="77777777" w:rsidR="00DC5A5D" w:rsidRPr="00001019" w:rsidRDefault="00DC5A5D" w:rsidP="006201E4">
      <w:pPr>
        <w:pStyle w:val="Listapunktowana"/>
      </w:pPr>
      <w:r w:rsidRPr="00001019">
        <w:lastRenderedPageBreak/>
        <w:t>Łatwość współdziałania a integralność – powiązane systemy zapewniają szerszy dostęp i bardziej zróżnicowane grono użytkowników, co zwiększa prawdopodobieństwo nieuprawnionego dostępu.</w:t>
      </w:r>
    </w:p>
    <w:bookmarkStart w:id="377" w:name="_MON_1636479654"/>
    <w:bookmarkEnd w:id="377"/>
    <w:p w14:paraId="640DFD48" w14:textId="0CEA9C3F" w:rsidR="00DC5A5D" w:rsidRPr="00001019" w:rsidRDefault="00405C25" w:rsidP="00E53D6D">
      <w:pPr>
        <w:pStyle w:val="Figure"/>
      </w:pPr>
      <w:r w:rsidRPr="00001019">
        <w:object w:dxaOrig="8506" w:dyaOrig="6438" w14:anchorId="2217ACC3">
          <v:shape id="_x0000_i1029" type="#_x0000_t75" style="width:424.8pt;height:324pt" o:ole="">
            <v:imagedata r:id="rId85" o:title=""/>
          </v:shape>
          <o:OLEObject Type="Embed" ProgID="Word.Document.12" ShapeID="_x0000_i1029" DrawAspect="Content" ObjectID="_1645167766" r:id="rId86">
            <o:FieldCodes>\s</o:FieldCodes>
          </o:OLEObject>
        </w:object>
      </w:r>
    </w:p>
    <w:p w14:paraId="07BA940B" w14:textId="0B9AC233" w:rsidR="00DC5A5D" w:rsidRPr="00001019" w:rsidRDefault="008C16D7" w:rsidP="00116675">
      <w:pPr>
        <w:pStyle w:val="Podpispodrysunkiem"/>
      </w:pPr>
      <w:bookmarkStart w:id="378" w:name="_Ref19379472"/>
      <w:r>
        <w:t>Rys. </w:t>
      </w:r>
      <w:r w:rsidR="00DC5A5D" w:rsidRPr="00001019">
        <w:rPr>
          <w:noProof/>
        </w:rPr>
        <w:fldChar w:fldCharType="begin"/>
      </w:r>
      <w:r w:rsidR="00DC5A5D" w:rsidRPr="00001019">
        <w:rPr>
          <w:noProof/>
        </w:rPr>
        <w:instrText xml:space="preserve"> SEQ Rys. \* ARABIC </w:instrText>
      </w:r>
      <w:r w:rsidR="00DC5A5D" w:rsidRPr="00001019">
        <w:rPr>
          <w:noProof/>
        </w:rPr>
        <w:fldChar w:fldCharType="separate"/>
      </w:r>
      <w:r w:rsidR="001D0D9B">
        <w:rPr>
          <w:noProof/>
        </w:rPr>
        <w:t>43</w:t>
      </w:r>
      <w:r w:rsidR="00DC5A5D" w:rsidRPr="00001019">
        <w:rPr>
          <w:noProof/>
        </w:rPr>
        <w:fldChar w:fldCharType="end"/>
      </w:r>
      <w:bookmarkEnd w:id="378"/>
      <w:r w:rsidR="00DC5A5D" w:rsidRPr="00001019">
        <w:t>. Wzajemnie wspieranie (</w:t>
      </w:r>
      <w:r w:rsidR="00DC5A5D" w:rsidRPr="00B11EF2">
        <w:rPr>
          <w:rFonts w:asciiTheme="minorHAnsi" w:hAnsiTheme="minorHAnsi" w:cstheme="minorHAnsi"/>
          <w:i w:val="0"/>
          <w:iCs/>
          <w:sz w:val="16"/>
          <w:szCs w:val="16"/>
        </w:rPr>
        <w:sym w:font="Wingdings 2" w:char="F0CA"/>
      </w:r>
      <w:r w:rsidR="00DC5A5D" w:rsidRPr="00001019">
        <w:t>) i sprzeczność (</w:t>
      </w:r>
      <w:r w:rsidR="00DC5A5D" w:rsidRPr="00B11EF2">
        <w:rPr>
          <w:rFonts w:asciiTheme="minorHAnsi" w:hAnsiTheme="minorHAnsi" w:cstheme="minorHAnsi"/>
          <w:i w:val="0"/>
          <w:iCs/>
          <w:sz w:val="16"/>
          <w:szCs w:val="16"/>
        </w:rPr>
        <w:sym w:font="Wingdings 2" w:char="F0D3"/>
      </w:r>
      <w:r w:rsidR="00DC5A5D" w:rsidRPr="00001019">
        <w:t>) czynników jakości</w:t>
      </w:r>
    </w:p>
    <w:p w14:paraId="1BCE1828" w14:textId="77777777" w:rsidR="00DC5A5D" w:rsidRPr="00001019" w:rsidRDefault="00DC5A5D" w:rsidP="006201E4">
      <w:pPr>
        <w:pStyle w:val="Wcicienormalne"/>
      </w:pPr>
    </w:p>
    <w:p w14:paraId="4C8165D0" w14:textId="44F9C4FE" w:rsidR="00DC5A5D" w:rsidRPr="00001019" w:rsidRDefault="005D10A9" w:rsidP="006201E4">
      <w:pPr>
        <w:pStyle w:val="Intitle"/>
      </w:pPr>
      <w:r>
        <w:t>Kryteria jakości</w:t>
      </w:r>
    </w:p>
    <w:p w14:paraId="1B2BA7A5" w14:textId="251A89D4" w:rsidR="00DC5A5D" w:rsidRPr="00001019" w:rsidRDefault="00DC5A5D" w:rsidP="006201E4">
      <w:pPr>
        <w:pStyle w:val="Wcicienormalne"/>
      </w:pPr>
      <w:r w:rsidRPr="00001019">
        <w:t>McCall zdefiniował 23 kryteria jakości</w:t>
      </w:r>
      <w:r w:rsidR="005D10A9">
        <w:t xml:space="preserve"> pośredniczące między czynnikami jakości a metrykami</w:t>
      </w:r>
      <w:r w:rsidR="005D10A9">
        <w:rPr>
          <w:rStyle w:val="Odwoanieprzypisudolnego"/>
        </w:rPr>
        <w:footnoteReference w:id="127"/>
      </w:r>
      <w:r w:rsidRPr="00001019">
        <w:t>.</w:t>
      </w:r>
      <w:r w:rsidR="005D10A9">
        <w:t xml:space="preserve"> Kryteria </w:t>
      </w:r>
      <w:r w:rsidR="00B11EF2">
        <w:t xml:space="preserve">odnoszą się do atrybutów oprogramowania </w:t>
      </w:r>
      <w:r w:rsidR="008530F2" w:rsidRPr="00001019">
        <w:t>(</w:t>
      </w:r>
      <w:r w:rsidR="008530F2" w:rsidRPr="00001019">
        <w:fldChar w:fldCharType="begin"/>
      </w:r>
      <w:r w:rsidR="008530F2" w:rsidRPr="00001019">
        <w:instrText xml:space="preserve"> REF  _Ref19388128 \* Lower \h </w:instrText>
      </w:r>
      <w:r w:rsidR="008530F2" w:rsidRPr="00001019">
        <w:fldChar w:fldCharType="separate"/>
      </w:r>
      <w:r w:rsidR="001D0D9B">
        <w:t>tab. </w:t>
      </w:r>
      <w:r w:rsidR="001D0D9B">
        <w:rPr>
          <w:noProof/>
        </w:rPr>
        <w:t>14</w:t>
      </w:r>
      <w:r w:rsidR="008530F2" w:rsidRPr="00001019">
        <w:fldChar w:fldCharType="end"/>
      </w:r>
      <w:r w:rsidR="008530F2" w:rsidRPr="00001019">
        <w:t>)</w:t>
      </w:r>
      <w:r w:rsidR="008530F2">
        <w:t xml:space="preserve"> </w:t>
      </w:r>
      <w:r w:rsidRPr="00001019">
        <w:t xml:space="preserve">i umożliwiają przypisanie </w:t>
      </w:r>
      <w:r w:rsidR="005D10A9">
        <w:t xml:space="preserve">metryk </w:t>
      </w:r>
      <w:r w:rsidRPr="00001019">
        <w:t>do czynników jakości</w:t>
      </w:r>
      <w:r w:rsidR="008530F2">
        <w:t xml:space="preserve"> (</w:t>
      </w:r>
      <w:r w:rsidR="008530F2">
        <w:fldChar w:fldCharType="begin"/>
      </w:r>
      <w:r w:rsidR="008530F2">
        <w:instrText xml:space="preserve"> REF  _Ref19395582 \* Lower \h </w:instrText>
      </w:r>
      <w:r w:rsidR="008530F2">
        <w:fldChar w:fldCharType="separate"/>
      </w:r>
      <w:r w:rsidR="001D0D9B">
        <w:t>tab. </w:t>
      </w:r>
      <w:r w:rsidR="001D0D9B">
        <w:rPr>
          <w:noProof/>
        </w:rPr>
        <w:t>15</w:t>
      </w:r>
      <w:r w:rsidR="008530F2">
        <w:fldChar w:fldCharType="end"/>
      </w:r>
      <w:r w:rsidR="008530F2">
        <w:t>)</w:t>
      </w:r>
      <w:r w:rsidRPr="00001019">
        <w:t xml:space="preserve">. Poza tym te </w:t>
      </w:r>
      <w:r w:rsidR="005D10A9">
        <w:t>kryteria</w:t>
      </w:r>
      <w:r w:rsidRPr="00001019">
        <w:t>, które wpływają na więcej niż jeden czynnik, pomagają w ustaleniu związku między czynnikami</w:t>
      </w:r>
      <w:r w:rsidR="008530F2">
        <w:t xml:space="preserve"> (</w:t>
      </w:r>
      <w:r w:rsidR="008530F2">
        <w:fldChar w:fldCharType="begin"/>
      </w:r>
      <w:r w:rsidR="008530F2">
        <w:instrText xml:space="preserve"> REF  _Ref19379472 \* Lower \h </w:instrText>
      </w:r>
      <w:r w:rsidR="008530F2">
        <w:fldChar w:fldCharType="separate"/>
      </w:r>
      <w:r w:rsidR="001D0D9B">
        <w:t>rys. </w:t>
      </w:r>
      <w:r w:rsidR="001D0D9B">
        <w:rPr>
          <w:noProof/>
        </w:rPr>
        <w:t>43</w:t>
      </w:r>
      <w:r w:rsidR="008530F2">
        <w:fldChar w:fldCharType="end"/>
      </w:r>
      <w:r w:rsidR="008530F2">
        <w:t>)</w:t>
      </w:r>
      <w:r w:rsidRPr="00001019">
        <w:t>.</w:t>
      </w:r>
    </w:p>
    <w:p w14:paraId="74CB1890" w14:textId="0FE46FDD" w:rsidR="00DC5A5D" w:rsidRPr="00001019" w:rsidRDefault="008C16D7" w:rsidP="00116675">
      <w:pPr>
        <w:pStyle w:val="Podpisnadtabel"/>
      </w:pPr>
      <w:bookmarkStart w:id="379" w:name="_Ref19388128"/>
      <w:r>
        <w:t>Tab. </w:t>
      </w:r>
      <w:r w:rsidR="00DC5A5D" w:rsidRPr="00001019">
        <w:rPr>
          <w:noProof/>
        </w:rPr>
        <w:fldChar w:fldCharType="begin"/>
      </w:r>
      <w:r w:rsidR="00DC5A5D" w:rsidRPr="00001019">
        <w:rPr>
          <w:noProof/>
        </w:rPr>
        <w:instrText xml:space="preserve"> SEQ Tab. \* ARABIC </w:instrText>
      </w:r>
      <w:r w:rsidR="00DC5A5D" w:rsidRPr="00001019">
        <w:rPr>
          <w:noProof/>
        </w:rPr>
        <w:fldChar w:fldCharType="separate"/>
      </w:r>
      <w:r w:rsidR="001D0D9B">
        <w:rPr>
          <w:noProof/>
        </w:rPr>
        <w:t>14</w:t>
      </w:r>
      <w:r w:rsidR="00DC5A5D" w:rsidRPr="00001019">
        <w:rPr>
          <w:noProof/>
        </w:rPr>
        <w:fldChar w:fldCharType="end"/>
      </w:r>
      <w:bookmarkEnd w:id="379"/>
      <w:r w:rsidR="00DC5A5D" w:rsidRPr="00001019">
        <w:t xml:space="preserve">. Definicje </w:t>
      </w:r>
      <w:r w:rsidR="005D10A9">
        <w:t>kryteriów</w:t>
      </w:r>
      <w:r w:rsidR="00DC5A5D" w:rsidRPr="00001019">
        <w:t xml:space="preserve"> jakości wg McCalla (z</w:t>
      </w:r>
      <w:sdt>
        <w:sdtPr>
          <w:id w:val="2021429677"/>
          <w:citation/>
        </w:sdtPr>
        <w:sdtContent>
          <w:r w:rsidR="00DC5A5D" w:rsidRPr="00001019">
            <w:fldChar w:fldCharType="begin"/>
          </w:r>
          <w:r w:rsidR="00DC5A5D" w:rsidRPr="00001019">
            <w:instrText xml:space="preserve">CITATION McC77 \l 1045 </w:instrText>
          </w:r>
          <w:r w:rsidR="00DC5A5D" w:rsidRPr="00001019">
            <w:fldChar w:fldCharType="separate"/>
          </w:r>
          <w:r w:rsidR="001D0D9B">
            <w:rPr>
              <w:noProof/>
            </w:rPr>
            <w:t xml:space="preserve"> </w:t>
          </w:r>
          <w:r w:rsidR="001D0D9B" w:rsidRPr="001D0D9B">
            <w:rPr>
              <w:noProof/>
            </w:rPr>
            <w:t>[78]</w:t>
          </w:r>
          <w:r w:rsidR="00DC5A5D" w:rsidRPr="00001019">
            <w:fldChar w:fldCharType="end"/>
          </w:r>
        </w:sdtContent>
      </w:sdt>
      <w:r w:rsidR="00DC5A5D" w:rsidRPr="00001019">
        <w:t>)</w:t>
      </w:r>
    </w:p>
    <w:tbl>
      <w:tblPr>
        <w:tblStyle w:val="Tabela-Siatka"/>
        <w:tblW w:w="0" w:type="auto"/>
        <w:tblLook w:val="04A0" w:firstRow="1" w:lastRow="0" w:firstColumn="1" w:lastColumn="0" w:noHBand="0" w:noVBand="1"/>
      </w:tblPr>
      <w:tblGrid>
        <w:gridCol w:w="2830"/>
        <w:gridCol w:w="5523"/>
      </w:tblGrid>
      <w:tr w:rsidR="00DC5A5D" w:rsidRPr="009A180C" w14:paraId="7401EE18" w14:textId="77777777" w:rsidTr="00405C25">
        <w:trPr>
          <w:cnfStyle w:val="100000000000" w:firstRow="1" w:lastRow="0" w:firstColumn="0" w:lastColumn="0" w:oddVBand="0" w:evenVBand="0" w:oddHBand="0" w:evenHBand="0" w:firstRowFirstColumn="0" w:firstRowLastColumn="0" w:lastRowFirstColumn="0" w:lastRowLastColumn="0"/>
        </w:trPr>
        <w:tc>
          <w:tcPr>
            <w:tcW w:w="2830" w:type="dxa"/>
          </w:tcPr>
          <w:p w14:paraId="2E7A5249" w14:textId="010E0649" w:rsidR="00DC5A5D" w:rsidRPr="008530F2" w:rsidRDefault="005D10A9" w:rsidP="006201E4">
            <w:pPr>
              <w:pStyle w:val="Wcicienormalne"/>
              <w:spacing w:before="0" w:after="0"/>
              <w:ind w:left="0"/>
              <w:jc w:val="left"/>
              <w:rPr>
                <w:sz w:val="20"/>
                <w:szCs w:val="20"/>
              </w:rPr>
            </w:pPr>
            <w:r>
              <w:rPr>
                <w:sz w:val="20"/>
                <w:szCs w:val="20"/>
              </w:rPr>
              <w:t>Kryterium</w:t>
            </w:r>
          </w:p>
        </w:tc>
        <w:tc>
          <w:tcPr>
            <w:tcW w:w="5523" w:type="dxa"/>
          </w:tcPr>
          <w:p w14:paraId="25B38BAB" w14:textId="7520AD32" w:rsidR="00DC5A5D" w:rsidRPr="009A180C" w:rsidRDefault="00B11EF2" w:rsidP="006201E4">
            <w:pPr>
              <w:pStyle w:val="Wcicienormalne"/>
              <w:spacing w:before="0" w:after="0"/>
              <w:ind w:left="0"/>
              <w:jc w:val="left"/>
              <w:rPr>
                <w:rStyle w:val="wyrnienie"/>
                <w:rFonts w:cstheme="minorHAnsi"/>
                <w:b/>
                <w:bCs w:val="0"/>
                <w:i w:val="0"/>
                <w:sz w:val="20"/>
                <w:szCs w:val="20"/>
              </w:rPr>
            </w:pPr>
            <w:r>
              <w:rPr>
                <w:rFonts w:cstheme="minorHAnsi"/>
                <w:sz w:val="20"/>
                <w:szCs w:val="20"/>
              </w:rPr>
              <w:t>A</w:t>
            </w:r>
            <w:r w:rsidRPr="009A180C">
              <w:rPr>
                <w:rFonts w:cstheme="minorHAnsi"/>
                <w:sz w:val="20"/>
                <w:szCs w:val="20"/>
              </w:rPr>
              <w:t>trybuty oprogramowania</w:t>
            </w:r>
          </w:p>
        </w:tc>
      </w:tr>
      <w:tr w:rsidR="00DC5A5D" w:rsidRPr="009A180C" w14:paraId="0142BAE1" w14:textId="77777777" w:rsidTr="00405C25">
        <w:tc>
          <w:tcPr>
            <w:tcW w:w="2830" w:type="dxa"/>
          </w:tcPr>
          <w:p w14:paraId="0917F9CC"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Łatwość śledzenia</w:t>
            </w:r>
            <w:r w:rsidRPr="009A180C">
              <w:rPr>
                <w:rFonts w:cstheme="minorHAnsi"/>
                <w:sz w:val="20"/>
                <w:szCs w:val="20"/>
              </w:rPr>
              <w:br/>
              <w:t>(</w:t>
            </w:r>
            <w:r w:rsidRPr="001F40F5">
              <w:rPr>
                <w:rStyle w:val="angielskawstawka"/>
                <w:sz w:val="20"/>
                <w:szCs w:val="20"/>
                <w:lang w:val="en-GB"/>
              </w:rPr>
              <w:t>Traceability</w:t>
            </w:r>
            <w:r w:rsidRPr="009A180C">
              <w:rPr>
                <w:rFonts w:cstheme="minorHAnsi"/>
                <w:sz w:val="20"/>
                <w:szCs w:val="20"/>
              </w:rPr>
              <w:t>)</w:t>
            </w:r>
          </w:p>
        </w:tc>
        <w:tc>
          <w:tcPr>
            <w:tcW w:w="5523" w:type="dxa"/>
          </w:tcPr>
          <w:p w14:paraId="77D6A9F3" w14:textId="4DEF932F" w:rsidR="00DC5A5D" w:rsidRPr="009A180C" w:rsidRDefault="00B11EF2" w:rsidP="006201E4">
            <w:pPr>
              <w:pStyle w:val="Wcicienormalne"/>
              <w:spacing w:before="0" w:after="0"/>
              <w:ind w:left="0"/>
              <w:jc w:val="left"/>
              <w:rPr>
                <w:rFonts w:cstheme="minorHAnsi"/>
                <w:sz w:val="20"/>
                <w:szCs w:val="20"/>
              </w:rPr>
            </w:pPr>
            <w:r>
              <w:rPr>
                <w:rFonts w:cstheme="minorHAnsi"/>
                <w:sz w:val="20"/>
                <w:szCs w:val="20"/>
              </w:rPr>
              <w:t>P</w:t>
            </w:r>
            <w:r w:rsidR="00DC5A5D" w:rsidRPr="009A180C">
              <w:rPr>
                <w:rFonts w:cstheme="minorHAnsi"/>
                <w:sz w:val="20"/>
                <w:szCs w:val="20"/>
              </w:rPr>
              <w:t>owiązania od wymagań do implementacji z uwzględnieniem środowiska wytwarzania i wykonania</w:t>
            </w:r>
          </w:p>
        </w:tc>
      </w:tr>
      <w:tr w:rsidR="00DC5A5D" w:rsidRPr="009A180C" w14:paraId="49FA44C8" w14:textId="77777777" w:rsidTr="00405C25">
        <w:tc>
          <w:tcPr>
            <w:tcW w:w="2830" w:type="dxa"/>
          </w:tcPr>
          <w:p w14:paraId="7807F6EB"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Kompletność</w:t>
            </w:r>
            <w:r w:rsidRPr="009A180C">
              <w:rPr>
                <w:rFonts w:cstheme="minorHAnsi"/>
                <w:sz w:val="20"/>
                <w:szCs w:val="20"/>
              </w:rPr>
              <w:br/>
              <w:t>(</w:t>
            </w:r>
            <w:r w:rsidRPr="001F40F5">
              <w:rPr>
                <w:rStyle w:val="angielskawstawka"/>
                <w:sz w:val="20"/>
                <w:szCs w:val="20"/>
                <w:lang w:val="en-GB"/>
              </w:rPr>
              <w:t>Completeness</w:t>
            </w:r>
            <w:r w:rsidRPr="009A180C">
              <w:rPr>
                <w:rFonts w:cstheme="minorHAnsi"/>
                <w:sz w:val="20"/>
                <w:szCs w:val="20"/>
              </w:rPr>
              <w:t>)</w:t>
            </w:r>
          </w:p>
        </w:tc>
        <w:tc>
          <w:tcPr>
            <w:tcW w:w="5523" w:type="dxa"/>
          </w:tcPr>
          <w:p w14:paraId="64988384" w14:textId="7AEE4DB5" w:rsidR="00DC5A5D" w:rsidRPr="009A180C" w:rsidRDefault="00B11EF2" w:rsidP="006201E4">
            <w:pPr>
              <w:pStyle w:val="Wcicienormalne"/>
              <w:spacing w:before="0" w:after="0"/>
              <w:ind w:left="0"/>
              <w:jc w:val="left"/>
              <w:rPr>
                <w:rFonts w:cstheme="minorHAnsi"/>
                <w:sz w:val="20"/>
                <w:szCs w:val="20"/>
              </w:rPr>
            </w:pPr>
            <w:r>
              <w:rPr>
                <w:rFonts w:cstheme="minorHAnsi"/>
                <w:sz w:val="20"/>
                <w:szCs w:val="20"/>
              </w:rPr>
              <w:t>P</w:t>
            </w:r>
            <w:r w:rsidR="00DC5A5D" w:rsidRPr="009A180C">
              <w:rPr>
                <w:rFonts w:cstheme="minorHAnsi"/>
                <w:sz w:val="20"/>
                <w:szCs w:val="20"/>
              </w:rPr>
              <w:t>ełn</w:t>
            </w:r>
            <w:r>
              <w:rPr>
                <w:rFonts w:cstheme="minorHAnsi"/>
                <w:sz w:val="20"/>
                <w:szCs w:val="20"/>
              </w:rPr>
              <w:t>a</w:t>
            </w:r>
            <w:r w:rsidR="00DC5A5D" w:rsidRPr="009A180C">
              <w:rPr>
                <w:rFonts w:cstheme="minorHAnsi"/>
                <w:sz w:val="20"/>
                <w:szCs w:val="20"/>
              </w:rPr>
              <w:t xml:space="preserve"> implementacj</w:t>
            </w:r>
            <w:r>
              <w:rPr>
                <w:rFonts w:cstheme="minorHAnsi"/>
                <w:sz w:val="20"/>
                <w:szCs w:val="20"/>
              </w:rPr>
              <w:t>a</w:t>
            </w:r>
            <w:r w:rsidR="00DC5A5D" w:rsidRPr="009A180C">
              <w:rPr>
                <w:rFonts w:cstheme="minorHAnsi"/>
                <w:sz w:val="20"/>
                <w:szCs w:val="20"/>
              </w:rPr>
              <w:t xml:space="preserve"> wymaganych funkcji</w:t>
            </w:r>
          </w:p>
        </w:tc>
      </w:tr>
      <w:tr w:rsidR="00DC5A5D" w:rsidRPr="009A180C" w14:paraId="27721002" w14:textId="77777777" w:rsidTr="00405C25">
        <w:tc>
          <w:tcPr>
            <w:tcW w:w="2830" w:type="dxa"/>
          </w:tcPr>
          <w:p w14:paraId="212D80BA"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Spójność</w:t>
            </w:r>
            <w:r w:rsidRPr="009A180C">
              <w:rPr>
                <w:rFonts w:cstheme="minorHAnsi"/>
                <w:sz w:val="20"/>
                <w:szCs w:val="20"/>
              </w:rPr>
              <w:br/>
              <w:t>(</w:t>
            </w:r>
            <w:r w:rsidRPr="001F40F5">
              <w:rPr>
                <w:rStyle w:val="angielskawstawka"/>
                <w:sz w:val="20"/>
                <w:szCs w:val="20"/>
                <w:lang w:val="en-GB"/>
              </w:rPr>
              <w:t>Consistency</w:t>
            </w:r>
            <w:r w:rsidRPr="009A180C">
              <w:rPr>
                <w:rFonts w:cstheme="minorHAnsi"/>
                <w:sz w:val="20"/>
                <w:szCs w:val="20"/>
              </w:rPr>
              <w:t>)</w:t>
            </w:r>
          </w:p>
        </w:tc>
        <w:tc>
          <w:tcPr>
            <w:tcW w:w="5523" w:type="dxa"/>
          </w:tcPr>
          <w:p w14:paraId="69B031C4" w14:textId="23281E94" w:rsidR="00DC5A5D" w:rsidRPr="009A180C" w:rsidRDefault="00B11EF2" w:rsidP="006201E4">
            <w:pPr>
              <w:pStyle w:val="Wcicienormalne"/>
              <w:spacing w:before="0" w:after="0"/>
              <w:ind w:left="0"/>
              <w:jc w:val="left"/>
              <w:rPr>
                <w:rFonts w:cstheme="minorHAnsi"/>
                <w:sz w:val="20"/>
                <w:szCs w:val="20"/>
              </w:rPr>
            </w:pPr>
            <w:r>
              <w:rPr>
                <w:rFonts w:cstheme="minorHAnsi"/>
                <w:sz w:val="20"/>
                <w:szCs w:val="20"/>
              </w:rPr>
              <w:t>J</w:t>
            </w:r>
            <w:r w:rsidR="00DC5A5D" w:rsidRPr="009A180C">
              <w:rPr>
                <w:rFonts w:cstheme="minorHAnsi"/>
                <w:sz w:val="20"/>
                <w:szCs w:val="20"/>
              </w:rPr>
              <w:t>ednolite techniki i notacje projektowania i implementacji</w:t>
            </w:r>
          </w:p>
        </w:tc>
      </w:tr>
      <w:tr w:rsidR="00DC5A5D" w:rsidRPr="009A180C" w14:paraId="65D69CC8" w14:textId="77777777" w:rsidTr="00405C25">
        <w:tc>
          <w:tcPr>
            <w:tcW w:w="2830" w:type="dxa"/>
          </w:tcPr>
          <w:p w14:paraId="5DDCF477"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lastRenderedPageBreak/>
              <w:t>Dokładność</w:t>
            </w:r>
            <w:r w:rsidRPr="009A180C">
              <w:rPr>
                <w:rFonts w:cstheme="minorHAnsi"/>
                <w:sz w:val="20"/>
                <w:szCs w:val="20"/>
              </w:rPr>
              <w:br/>
              <w:t>(</w:t>
            </w:r>
            <w:r w:rsidRPr="001F40F5">
              <w:rPr>
                <w:rStyle w:val="angielskawstawka"/>
                <w:sz w:val="20"/>
                <w:szCs w:val="20"/>
                <w:lang w:val="en-GB"/>
              </w:rPr>
              <w:t>Accuracy</w:t>
            </w:r>
            <w:r w:rsidRPr="009A180C">
              <w:rPr>
                <w:rFonts w:cstheme="minorHAnsi"/>
                <w:sz w:val="20"/>
                <w:szCs w:val="20"/>
              </w:rPr>
              <w:t>)</w:t>
            </w:r>
          </w:p>
        </w:tc>
        <w:tc>
          <w:tcPr>
            <w:tcW w:w="5523" w:type="dxa"/>
          </w:tcPr>
          <w:p w14:paraId="009B6DF9" w14:textId="5529D720"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Zapewniona w</w:t>
            </w:r>
            <w:r w:rsidR="00DC5A5D" w:rsidRPr="009A180C">
              <w:rPr>
                <w:rFonts w:cstheme="minorHAnsi"/>
                <w:sz w:val="20"/>
                <w:szCs w:val="20"/>
              </w:rPr>
              <w:t>ymagan</w:t>
            </w:r>
            <w:r w:rsidR="00B11EF2">
              <w:rPr>
                <w:rFonts w:cstheme="minorHAnsi"/>
                <w:sz w:val="20"/>
                <w:szCs w:val="20"/>
              </w:rPr>
              <w:t>a</w:t>
            </w:r>
            <w:r w:rsidR="00DC5A5D" w:rsidRPr="009A180C">
              <w:rPr>
                <w:rFonts w:cstheme="minorHAnsi"/>
                <w:sz w:val="20"/>
                <w:szCs w:val="20"/>
              </w:rPr>
              <w:t xml:space="preserve"> precyzj</w:t>
            </w:r>
            <w:r w:rsidR="00B11EF2">
              <w:rPr>
                <w:rFonts w:cstheme="minorHAnsi"/>
                <w:sz w:val="20"/>
                <w:szCs w:val="20"/>
              </w:rPr>
              <w:t>a</w:t>
            </w:r>
            <w:r w:rsidR="00DC5A5D" w:rsidRPr="009A180C">
              <w:rPr>
                <w:rFonts w:cstheme="minorHAnsi"/>
                <w:sz w:val="20"/>
                <w:szCs w:val="20"/>
              </w:rPr>
              <w:t xml:space="preserve"> obliczeń i wyników</w:t>
            </w:r>
          </w:p>
        </w:tc>
      </w:tr>
      <w:tr w:rsidR="00DC5A5D" w:rsidRPr="009A180C" w14:paraId="06153014" w14:textId="77777777" w:rsidTr="00405C25">
        <w:tc>
          <w:tcPr>
            <w:tcW w:w="2830" w:type="dxa"/>
          </w:tcPr>
          <w:p w14:paraId="75498EC1"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Tolerancja błędów</w:t>
            </w:r>
            <w:r w:rsidRPr="009A180C">
              <w:rPr>
                <w:rFonts w:cstheme="minorHAnsi"/>
                <w:sz w:val="20"/>
                <w:szCs w:val="20"/>
              </w:rPr>
              <w:br/>
              <w:t>(</w:t>
            </w:r>
            <w:r w:rsidRPr="001F40F5">
              <w:rPr>
                <w:rStyle w:val="angielskawstawka"/>
                <w:rFonts w:cstheme="minorHAnsi"/>
                <w:sz w:val="20"/>
                <w:szCs w:val="20"/>
                <w:lang w:val="en-GB"/>
              </w:rPr>
              <w:t xml:space="preserve">Error </w:t>
            </w:r>
            <w:r w:rsidRPr="001F40F5">
              <w:rPr>
                <w:rStyle w:val="angielskawstawka"/>
                <w:sz w:val="20"/>
                <w:szCs w:val="20"/>
                <w:lang w:val="en-GB"/>
              </w:rPr>
              <w:t>tolerance</w:t>
            </w:r>
            <w:r w:rsidRPr="009A180C">
              <w:rPr>
                <w:rFonts w:cstheme="minorHAnsi"/>
                <w:sz w:val="20"/>
                <w:szCs w:val="20"/>
              </w:rPr>
              <w:t>)</w:t>
            </w:r>
          </w:p>
        </w:tc>
        <w:tc>
          <w:tcPr>
            <w:tcW w:w="5523" w:type="dxa"/>
          </w:tcPr>
          <w:p w14:paraId="21F66F36" w14:textId="28903B9B"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C</w:t>
            </w:r>
            <w:r w:rsidR="00DC5A5D" w:rsidRPr="009A180C">
              <w:rPr>
                <w:rFonts w:cstheme="minorHAnsi"/>
                <w:sz w:val="20"/>
                <w:szCs w:val="20"/>
              </w:rPr>
              <w:t>iągłość działania poza nominalnymi warunkami.</w:t>
            </w:r>
          </w:p>
        </w:tc>
      </w:tr>
      <w:tr w:rsidR="00DC5A5D" w:rsidRPr="009A180C" w14:paraId="796CC2CE" w14:textId="77777777" w:rsidTr="00405C25">
        <w:tc>
          <w:tcPr>
            <w:tcW w:w="2830" w:type="dxa"/>
          </w:tcPr>
          <w:p w14:paraId="75E23159"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Prostota</w:t>
            </w:r>
            <w:r w:rsidRPr="009A180C">
              <w:rPr>
                <w:rFonts w:cstheme="minorHAnsi"/>
                <w:sz w:val="20"/>
                <w:szCs w:val="20"/>
              </w:rPr>
              <w:br/>
              <w:t>(</w:t>
            </w:r>
            <w:r w:rsidRPr="001F40F5">
              <w:rPr>
                <w:rStyle w:val="angielskawstawka"/>
                <w:sz w:val="20"/>
                <w:szCs w:val="20"/>
                <w:lang w:val="en-GB"/>
              </w:rPr>
              <w:t>Simplicity</w:t>
            </w:r>
            <w:r w:rsidRPr="009A180C">
              <w:rPr>
                <w:rFonts w:cstheme="minorHAnsi"/>
                <w:sz w:val="20"/>
                <w:szCs w:val="20"/>
              </w:rPr>
              <w:t>)</w:t>
            </w:r>
          </w:p>
        </w:tc>
        <w:tc>
          <w:tcPr>
            <w:tcW w:w="5523" w:type="dxa"/>
          </w:tcPr>
          <w:p w14:paraId="018C2B7B" w14:textId="412ECBC7"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I</w:t>
            </w:r>
            <w:r w:rsidR="00DC5A5D" w:rsidRPr="009A180C">
              <w:rPr>
                <w:rFonts w:cstheme="minorHAnsi"/>
                <w:sz w:val="20"/>
                <w:szCs w:val="20"/>
              </w:rPr>
              <w:t>mplementacj</w:t>
            </w:r>
            <w:r>
              <w:rPr>
                <w:rFonts w:cstheme="minorHAnsi"/>
                <w:sz w:val="20"/>
                <w:szCs w:val="20"/>
              </w:rPr>
              <w:t>a</w:t>
            </w:r>
            <w:r w:rsidR="00DC5A5D" w:rsidRPr="009A180C">
              <w:rPr>
                <w:rFonts w:cstheme="minorHAnsi"/>
                <w:sz w:val="20"/>
                <w:szCs w:val="20"/>
              </w:rPr>
              <w:t xml:space="preserve"> funkcji w sposób jak najbardziej zrozumiały (zazwyczaj z unikaniem praktyk, które zwiększają złożoność)</w:t>
            </w:r>
          </w:p>
        </w:tc>
      </w:tr>
      <w:tr w:rsidR="00DC5A5D" w:rsidRPr="009A180C" w14:paraId="174999F3" w14:textId="77777777" w:rsidTr="00405C25">
        <w:tc>
          <w:tcPr>
            <w:tcW w:w="2830" w:type="dxa"/>
          </w:tcPr>
          <w:p w14:paraId="5C7A50B9"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Modularność</w:t>
            </w:r>
            <w:r w:rsidRPr="009A180C">
              <w:rPr>
                <w:rFonts w:cstheme="minorHAnsi"/>
                <w:sz w:val="20"/>
                <w:szCs w:val="20"/>
              </w:rPr>
              <w:br/>
              <w:t>(</w:t>
            </w:r>
            <w:r w:rsidRPr="001F40F5">
              <w:rPr>
                <w:rStyle w:val="angielskawstawka"/>
                <w:sz w:val="20"/>
                <w:szCs w:val="20"/>
                <w:lang w:val="en-GB"/>
              </w:rPr>
              <w:t>Modularity</w:t>
            </w:r>
            <w:r w:rsidRPr="009A180C">
              <w:rPr>
                <w:rFonts w:cstheme="minorHAnsi"/>
                <w:sz w:val="20"/>
                <w:szCs w:val="20"/>
              </w:rPr>
              <w:t>)</w:t>
            </w:r>
          </w:p>
        </w:tc>
        <w:tc>
          <w:tcPr>
            <w:tcW w:w="5523" w:type="dxa"/>
          </w:tcPr>
          <w:p w14:paraId="5B77A033" w14:textId="3B4C7360"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S</w:t>
            </w:r>
            <w:r w:rsidR="00DC5A5D" w:rsidRPr="009A180C">
              <w:rPr>
                <w:rFonts w:cstheme="minorHAnsi"/>
                <w:sz w:val="20"/>
                <w:szCs w:val="20"/>
              </w:rPr>
              <w:t>truktur</w:t>
            </w:r>
            <w:r>
              <w:rPr>
                <w:rFonts w:cstheme="minorHAnsi"/>
                <w:sz w:val="20"/>
                <w:szCs w:val="20"/>
              </w:rPr>
              <w:t>a</w:t>
            </w:r>
            <w:r w:rsidR="00DC5A5D" w:rsidRPr="009A180C">
              <w:rPr>
                <w:rFonts w:cstheme="minorHAnsi"/>
                <w:sz w:val="20"/>
                <w:szCs w:val="20"/>
              </w:rPr>
              <w:t xml:space="preserve"> złożon</w:t>
            </w:r>
            <w:r>
              <w:rPr>
                <w:rFonts w:cstheme="minorHAnsi"/>
                <w:sz w:val="20"/>
                <w:szCs w:val="20"/>
              </w:rPr>
              <w:t>a</w:t>
            </w:r>
            <w:r w:rsidR="00DC5A5D" w:rsidRPr="009A180C">
              <w:rPr>
                <w:rFonts w:cstheme="minorHAnsi"/>
                <w:sz w:val="20"/>
                <w:szCs w:val="20"/>
              </w:rPr>
              <w:t xml:space="preserve"> z wysoce niezależnych modułów</w:t>
            </w:r>
          </w:p>
        </w:tc>
      </w:tr>
      <w:tr w:rsidR="00DC5A5D" w:rsidRPr="009A180C" w14:paraId="7B3A479F" w14:textId="77777777" w:rsidTr="00405C25">
        <w:tc>
          <w:tcPr>
            <w:tcW w:w="2830" w:type="dxa"/>
          </w:tcPr>
          <w:p w14:paraId="7DA3B572"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Ogólność</w:t>
            </w:r>
            <w:r w:rsidRPr="009A180C">
              <w:rPr>
                <w:rFonts w:cstheme="minorHAnsi"/>
                <w:sz w:val="20"/>
                <w:szCs w:val="20"/>
              </w:rPr>
              <w:br/>
              <w:t>(</w:t>
            </w:r>
            <w:r w:rsidRPr="001F40F5">
              <w:rPr>
                <w:rStyle w:val="angielskawstawka"/>
                <w:sz w:val="20"/>
                <w:szCs w:val="20"/>
                <w:lang w:val="en-GB"/>
              </w:rPr>
              <w:t>Generality</w:t>
            </w:r>
            <w:r w:rsidRPr="009A180C">
              <w:rPr>
                <w:rFonts w:cstheme="minorHAnsi"/>
                <w:sz w:val="20"/>
                <w:szCs w:val="20"/>
              </w:rPr>
              <w:t>)</w:t>
            </w:r>
          </w:p>
        </w:tc>
        <w:tc>
          <w:tcPr>
            <w:tcW w:w="5523" w:type="dxa"/>
          </w:tcPr>
          <w:p w14:paraId="0C74E322" w14:textId="7EF2FACB"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S</w:t>
            </w:r>
            <w:r w:rsidR="00DC5A5D" w:rsidRPr="009A180C">
              <w:rPr>
                <w:rFonts w:cstheme="minorHAnsi"/>
                <w:sz w:val="20"/>
                <w:szCs w:val="20"/>
              </w:rPr>
              <w:t>zeroki zakres wykonywanych funkcji</w:t>
            </w:r>
          </w:p>
        </w:tc>
      </w:tr>
      <w:tr w:rsidR="00DC5A5D" w:rsidRPr="009A180C" w14:paraId="1A5BF676" w14:textId="77777777" w:rsidTr="00405C25">
        <w:tc>
          <w:tcPr>
            <w:tcW w:w="2830" w:type="dxa"/>
          </w:tcPr>
          <w:p w14:paraId="05DA886A"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Rozszerzalność</w:t>
            </w:r>
            <w:r w:rsidRPr="009A180C">
              <w:rPr>
                <w:rFonts w:cstheme="minorHAnsi"/>
                <w:sz w:val="20"/>
                <w:szCs w:val="20"/>
              </w:rPr>
              <w:br/>
              <w:t>(</w:t>
            </w:r>
            <w:r w:rsidRPr="001F40F5">
              <w:rPr>
                <w:rStyle w:val="angielskawstawka"/>
                <w:sz w:val="20"/>
                <w:szCs w:val="20"/>
                <w:lang w:val="en-GB"/>
              </w:rPr>
              <w:t>Expandability</w:t>
            </w:r>
            <w:r w:rsidRPr="009A180C">
              <w:rPr>
                <w:rFonts w:cstheme="minorHAnsi"/>
                <w:sz w:val="20"/>
                <w:szCs w:val="20"/>
              </w:rPr>
              <w:t>)</w:t>
            </w:r>
          </w:p>
        </w:tc>
        <w:tc>
          <w:tcPr>
            <w:tcW w:w="5523" w:type="dxa"/>
          </w:tcPr>
          <w:p w14:paraId="2BB0027B" w14:textId="4A8C448B"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M</w:t>
            </w:r>
            <w:r w:rsidR="00DC5A5D" w:rsidRPr="009A180C">
              <w:rPr>
                <w:rFonts w:cstheme="minorHAnsi"/>
                <w:sz w:val="20"/>
                <w:szCs w:val="20"/>
              </w:rPr>
              <w:t>ożliwość rozszerzenia wymagań dotyczących przechowywania danych lub funkcji obliczeniowych</w:t>
            </w:r>
          </w:p>
        </w:tc>
      </w:tr>
      <w:tr w:rsidR="00DC5A5D" w:rsidRPr="009A180C" w14:paraId="05658793" w14:textId="77777777" w:rsidTr="00405C25">
        <w:tc>
          <w:tcPr>
            <w:tcW w:w="2830" w:type="dxa"/>
          </w:tcPr>
          <w:p w14:paraId="550AD52C"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Instrumentacja</w:t>
            </w:r>
            <w:r w:rsidRPr="009A180C">
              <w:rPr>
                <w:rFonts w:cstheme="minorHAnsi"/>
                <w:sz w:val="20"/>
                <w:szCs w:val="20"/>
              </w:rPr>
              <w:br/>
              <w:t>(</w:t>
            </w:r>
            <w:r w:rsidRPr="001F40F5">
              <w:rPr>
                <w:rStyle w:val="angielskawstawka"/>
                <w:rFonts w:cstheme="minorHAnsi"/>
                <w:sz w:val="20"/>
                <w:szCs w:val="20"/>
                <w:lang w:val="en-GB"/>
              </w:rPr>
              <w:t>Instrumentation</w:t>
            </w:r>
            <w:r w:rsidRPr="009A180C">
              <w:rPr>
                <w:rFonts w:cstheme="minorHAnsi"/>
                <w:sz w:val="20"/>
                <w:szCs w:val="20"/>
              </w:rPr>
              <w:t>)</w:t>
            </w:r>
          </w:p>
        </w:tc>
        <w:tc>
          <w:tcPr>
            <w:tcW w:w="5523" w:type="dxa"/>
          </w:tcPr>
          <w:p w14:paraId="1BA0DDB1" w14:textId="022E59A6"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P</w:t>
            </w:r>
            <w:r w:rsidR="00DC5A5D" w:rsidRPr="009A180C">
              <w:rPr>
                <w:rFonts w:cstheme="minorHAnsi"/>
                <w:sz w:val="20"/>
                <w:szCs w:val="20"/>
              </w:rPr>
              <w:t xml:space="preserve">omiar użycia </w:t>
            </w:r>
            <w:r>
              <w:rPr>
                <w:rFonts w:cstheme="minorHAnsi"/>
                <w:sz w:val="20"/>
                <w:szCs w:val="20"/>
              </w:rPr>
              <w:t>oprogramowania oraz</w:t>
            </w:r>
            <w:r w:rsidR="00DC5A5D" w:rsidRPr="009A180C">
              <w:rPr>
                <w:rFonts w:cstheme="minorHAnsi"/>
                <w:sz w:val="20"/>
                <w:szCs w:val="20"/>
              </w:rPr>
              <w:t xml:space="preserve"> identyfikacj</w:t>
            </w:r>
            <w:r>
              <w:rPr>
                <w:rFonts w:cstheme="minorHAnsi"/>
                <w:sz w:val="20"/>
                <w:szCs w:val="20"/>
              </w:rPr>
              <w:t>a</w:t>
            </w:r>
            <w:r w:rsidR="00DC5A5D" w:rsidRPr="009A180C">
              <w:rPr>
                <w:rFonts w:cstheme="minorHAnsi"/>
                <w:sz w:val="20"/>
                <w:szCs w:val="20"/>
              </w:rPr>
              <w:t xml:space="preserve"> błędów</w:t>
            </w:r>
          </w:p>
        </w:tc>
      </w:tr>
      <w:tr w:rsidR="00DC5A5D" w:rsidRPr="009A180C" w14:paraId="306D4E77" w14:textId="77777777" w:rsidTr="00405C25">
        <w:tc>
          <w:tcPr>
            <w:tcW w:w="2830" w:type="dxa"/>
          </w:tcPr>
          <w:p w14:paraId="230ED5B1"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Samodokumentacja</w:t>
            </w:r>
            <w:r w:rsidRPr="009A180C">
              <w:rPr>
                <w:rFonts w:cstheme="minorHAnsi"/>
                <w:sz w:val="20"/>
                <w:szCs w:val="20"/>
              </w:rPr>
              <w:br/>
              <w:t>(</w:t>
            </w:r>
            <w:r w:rsidRPr="001F40F5">
              <w:rPr>
                <w:rStyle w:val="angielskawstawka"/>
                <w:sz w:val="20"/>
                <w:szCs w:val="20"/>
                <w:lang w:val="en-GB"/>
              </w:rPr>
              <w:t>Self-descriptiveness</w:t>
            </w:r>
            <w:r w:rsidRPr="009A180C">
              <w:rPr>
                <w:rFonts w:cstheme="minorHAnsi"/>
                <w:sz w:val="20"/>
                <w:szCs w:val="20"/>
              </w:rPr>
              <w:t>)</w:t>
            </w:r>
          </w:p>
        </w:tc>
        <w:tc>
          <w:tcPr>
            <w:tcW w:w="5523" w:type="dxa"/>
          </w:tcPr>
          <w:p w14:paraId="0B289F20" w14:textId="201E8561" w:rsidR="00DC5A5D" w:rsidRPr="009A180C" w:rsidRDefault="009A2AFA" w:rsidP="006201E4">
            <w:pPr>
              <w:pStyle w:val="Wcicienormalne"/>
              <w:spacing w:before="0" w:after="0"/>
              <w:ind w:left="0"/>
              <w:jc w:val="left"/>
              <w:rPr>
                <w:rFonts w:cstheme="minorHAnsi"/>
                <w:sz w:val="20"/>
                <w:szCs w:val="20"/>
              </w:rPr>
            </w:pPr>
            <w:r>
              <w:rPr>
                <w:rFonts w:cstheme="minorHAnsi"/>
                <w:sz w:val="20"/>
                <w:szCs w:val="20"/>
              </w:rPr>
              <w:t>W</w:t>
            </w:r>
            <w:r w:rsidR="00DC5A5D" w:rsidRPr="009A180C">
              <w:rPr>
                <w:rFonts w:cstheme="minorHAnsi"/>
                <w:sz w:val="20"/>
                <w:szCs w:val="20"/>
              </w:rPr>
              <w:t>yjaśnienie implementacji funkcji</w:t>
            </w:r>
          </w:p>
        </w:tc>
      </w:tr>
      <w:tr w:rsidR="00DC5A5D" w:rsidRPr="009A180C" w14:paraId="779187B6" w14:textId="77777777" w:rsidTr="00405C25">
        <w:tc>
          <w:tcPr>
            <w:tcW w:w="2830" w:type="dxa"/>
          </w:tcPr>
          <w:p w14:paraId="6C67FBC7"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Efektywność wykonania</w:t>
            </w:r>
            <w:r w:rsidRPr="009A180C">
              <w:rPr>
                <w:rFonts w:cstheme="minorHAnsi"/>
                <w:sz w:val="20"/>
                <w:szCs w:val="20"/>
              </w:rPr>
              <w:br/>
              <w:t>(</w:t>
            </w:r>
            <w:r w:rsidRPr="001F40F5">
              <w:rPr>
                <w:rStyle w:val="angielskawstawka"/>
                <w:sz w:val="20"/>
                <w:szCs w:val="20"/>
                <w:lang w:val="en-GB"/>
              </w:rPr>
              <w:t>Execution Efficiency</w:t>
            </w:r>
            <w:r w:rsidRPr="009A180C">
              <w:rPr>
                <w:rFonts w:cstheme="minorHAnsi"/>
                <w:sz w:val="20"/>
                <w:szCs w:val="20"/>
              </w:rPr>
              <w:t>)</w:t>
            </w:r>
          </w:p>
        </w:tc>
        <w:tc>
          <w:tcPr>
            <w:tcW w:w="5523" w:type="dxa"/>
          </w:tcPr>
          <w:p w14:paraId="6C32E53F" w14:textId="457754CC"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Możliwie j</w:t>
            </w:r>
            <w:r w:rsidR="00DC5A5D" w:rsidRPr="009A180C">
              <w:rPr>
                <w:rFonts w:cstheme="minorHAnsi"/>
                <w:sz w:val="20"/>
                <w:szCs w:val="20"/>
              </w:rPr>
              <w:t>ak najkrótszy czas wykonania</w:t>
            </w:r>
          </w:p>
        </w:tc>
      </w:tr>
      <w:tr w:rsidR="00DC5A5D" w:rsidRPr="009A180C" w14:paraId="04F76071" w14:textId="77777777" w:rsidTr="00405C25">
        <w:tc>
          <w:tcPr>
            <w:tcW w:w="2830" w:type="dxa"/>
          </w:tcPr>
          <w:p w14:paraId="25104BA0"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Efektywność przechowywania danych</w:t>
            </w:r>
            <w:r w:rsidRPr="009A180C">
              <w:rPr>
                <w:rFonts w:cstheme="minorHAnsi"/>
                <w:sz w:val="20"/>
                <w:szCs w:val="20"/>
              </w:rPr>
              <w:br/>
              <w:t>(</w:t>
            </w:r>
            <w:r w:rsidRPr="001F40F5">
              <w:rPr>
                <w:rStyle w:val="angielskawstawka"/>
                <w:sz w:val="20"/>
                <w:szCs w:val="20"/>
                <w:lang w:val="en-GB"/>
              </w:rPr>
              <w:t>Storage Efficiency</w:t>
            </w:r>
            <w:r w:rsidRPr="009A180C">
              <w:rPr>
                <w:rFonts w:cstheme="minorHAnsi"/>
                <w:sz w:val="20"/>
                <w:szCs w:val="20"/>
              </w:rPr>
              <w:t>)</w:t>
            </w:r>
          </w:p>
        </w:tc>
        <w:tc>
          <w:tcPr>
            <w:tcW w:w="5523" w:type="dxa"/>
          </w:tcPr>
          <w:p w14:paraId="7D32125C" w14:textId="13FB9909"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 xml:space="preserve">Możliwie </w:t>
            </w:r>
            <w:r w:rsidR="00DC5A5D" w:rsidRPr="009A180C">
              <w:rPr>
                <w:rFonts w:cstheme="minorHAnsi"/>
                <w:sz w:val="20"/>
                <w:szCs w:val="20"/>
              </w:rPr>
              <w:t>jak najmniejsze zapotrzebowanie na pamięć w czasie wykonania</w:t>
            </w:r>
          </w:p>
        </w:tc>
      </w:tr>
      <w:tr w:rsidR="00DC5A5D" w:rsidRPr="009A180C" w14:paraId="25BD442E" w14:textId="77777777" w:rsidTr="00405C25">
        <w:tc>
          <w:tcPr>
            <w:tcW w:w="2830" w:type="dxa"/>
          </w:tcPr>
          <w:p w14:paraId="213B7CD6"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Kontrola dostępu</w:t>
            </w:r>
            <w:r w:rsidRPr="009A180C">
              <w:rPr>
                <w:rFonts w:cstheme="minorHAnsi"/>
                <w:sz w:val="20"/>
                <w:szCs w:val="20"/>
              </w:rPr>
              <w:br/>
              <w:t>(</w:t>
            </w:r>
            <w:r w:rsidRPr="001F40F5">
              <w:rPr>
                <w:rStyle w:val="angielskawstawka"/>
                <w:sz w:val="20"/>
                <w:szCs w:val="20"/>
                <w:lang w:val="en-GB"/>
              </w:rPr>
              <w:t>Access Control</w:t>
            </w:r>
            <w:r w:rsidRPr="009A180C">
              <w:rPr>
                <w:rFonts w:cstheme="minorHAnsi"/>
                <w:sz w:val="20"/>
                <w:szCs w:val="20"/>
              </w:rPr>
              <w:t>)</w:t>
            </w:r>
          </w:p>
        </w:tc>
        <w:tc>
          <w:tcPr>
            <w:tcW w:w="5523" w:type="dxa"/>
          </w:tcPr>
          <w:p w14:paraId="0230D08C" w14:textId="320176B7"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K</w:t>
            </w:r>
            <w:r w:rsidR="00DC5A5D" w:rsidRPr="009A180C">
              <w:rPr>
                <w:rFonts w:cstheme="minorHAnsi"/>
                <w:sz w:val="20"/>
                <w:szCs w:val="20"/>
              </w:rPr>
              <w:t>ontrol</w:t>
            </w:r>
            <w:r>
              <w:rPr>
                <w:rFonts w:cstheme="minorHAnsi"/>
                <w:sz w:val="20"/>
                <w:szCs w:val="20"/>
              </w:rPr>
              <w:t>a</w:t>
            </w:r>
            <w:r w:rsidR="00DC5A5D" w:rsidRPr="009A180C">
              <w:rPr>
                <w:rFonts w:cstheme="minorHAnsi"/>
                <w:sz w:val="20"/>
                <w:szCs w:val="20"/>
              </w:rPr>
              <w:t xml:space="preserve"> dostępu do oprogramowania i danych</w:t>
            </w:r>
          </w:p>
        </w:tc>
      </w:tr>
      <w:tr w:rsidR="00DC5A5D" w:rsidRPr="009A180C" w14:paraId="59278B64" w14:textId="77777777" w:rsidTr="00405C25">
        <w:tc>
          <w:tcPr>
            <w:tcW w:w="2830" w:type="dxa"/>
          </w:tcPr>
          <w:p w14:paraId="68ED70D4"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Monitorowanie dostępu</w:t>
            </w:r>
            <w:r w:rsidRPr="009A180C">
              <w:rPr>
                <w:rFonts w:cstheme="minorHAnsi"/>
                <w:sz w:val="20"/>
                <w:szCs w:val="20"/>
              </w:rPr>
              <w:br/>
              <w:t>(</w:t>
            </w:r>
            <w:r w:rsidRPr="001F40F5">
              <w:rPr>
                <w:rStyle w:val="angielskawstawka"/>
                <w:sz w:val="20"/>
                <w:szCs w:val="20"/>
                <w:lang w:val="en-GB"/>
              </w:rPr>
              <w:t>Access Audit</w:t>
            </w:r>
            <w:r w:rsidRPr="009A180C">
              <w:rPr>
                <w:rFonts w:cstheme="minorHAnsi"/>
                <w:sz w:val="20"/>
                <w:szCs w:val="20"/>
              </w:rPr>
              <w:t>)</w:t>
            </w:r>
          </w:p>
        </w:tc>
        <w:tc>
          <w:tcPr>
            <w:tcW w:w="5523" w:type="dxa"/>
          </w:tcPr>
          <w:p w14:paraId="780E56DE" w14:textId="03B224A7"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S</w:t>
            </w:r>
            <w:r w:rsidR="00DC5A5D" w:rsidRPr="009A180C">
              <w:rPr>
                <w:rFonts w:cstheme="minorHAnsi"/>
                <w:sz w:val="20"/>
                <w:szCs w:val="20"/>
              </w:rPr>
              <w:t>prawdzanie dostępu do programów i danych</w:t>
            </w:r>
          </w:p>
        </w:tc>
      </w:tr>
      <w:tr w:rsidR="00DC5A5D" w:rsidRPr="009A180C" w14:paraId="6A1D3ADD" w14:textId="77777777" w:rsidTr="00405C25">
        <w:tc>
          <w:tcPr>
            <w:tcW w:w="2830" w:type="dxa"/>
          </w:tcPr>
          <w:p w14:paraId="5D1B6833"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Operatywność</w:t>
            </w:r>
            <w:r w:rsidRPr="009A180C">
              <w:rPr>
                <w:rFonts w:cstheme="minorHAnsi"/>
                <w:sz w:val="20"/>
                <w:szCs w:val="20"/>
              </w:rPr>
              <w:br/>
              <w:t>(</w:t>
            </w:r>
            <w:r w:rsidRPr="001F40F5">
              <w:rPr>
                <w:rStyle w:val="angielskawstawka"/>
                <w:sz w:val="20"/>
                <w:szCs w:val="20"/>
                <w:lang w:val="en-GB"/>
              </w:rPr>
              <w:t>Operability</w:t>
            </w:r>
            <w:r w:rsidRPr="009A180C">
              <w:rPr>
                <w:rFonts w:cstheme="minorHAnsi"/>
                <w:sz w:val="20"/>
                <w:szCs w:val="20"/>
              </w:rPr>
              <w:t>)</w:t>
            </w:r>
          </w:p>
        </w:tc>
        <w:tc>
          <w:tcPr>
            <w:tcW w:w="5523" w:type="dxa"/>
          </w:tcPr>
          <w:p w14:paraId="7F794371" w14:textId="6D07DE86"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O</w:t>
            </w:r>
            <w:r w:rsidR="00DC5A5D" w:rsidRPr="009A180C">
              <w:rPr>
                <w:rFonts w:cstheme="minorHAnsi"/>
                <w:sz w:val="20"/>
                <w:szCs w:val="20"/>
              </w:rPr>
              <w:t xml:space="preserve">peracje i procedury </w:t>
            </w:r>
            <w:r>
              <w:rPr>
                <w:rFonts w:cstheme="minorHAnsi"/>
                <w:sz w:val="20"/>
                <w:szCs w:val="20"/>
              </w:rPr>
              <w:t>ułatwiające korzystanie z</w:t>
            </w:r>
            <w:r w:rsidR="00DC5A5D" w:rsidRPr="009A180C">
              <w:rPr>
                <w:rFonts w:cstheme="minorHAnsi"/>
                <w:sz w:val="20"/>
                <w:szCs w:val="20"/>
              </w:rPr>
              <w:t xml:space="preserve"> interfejs</w:t>
            </w:r>
            <w:r>
              <w:rPr>
                <w:rFonts w:cstheme="minorHAnsi"/>
                <w:sz w:val="20"/>
                <w:szCs w:val="20"/>
              </w:rPr>
              <w:t>u</w:t>
            </w:r>
            <w:r w:rsidR="00DC5A5D" w:rsidRPr="009A180C">
              <w:rPr>
                <w:rFonts w:cstheme="minorHAnsi"/>
                <w:sz w:val="20"/>
                <w:szCs w:val="20"/>
              </w:rPr>
              <w:t xml:space="preserve"> użytkownika</w:t>
            </w:r>
          </w:p>
        </w:tc>
      </w:tr>
      <w:tr w:rsidR="00DC5A5D" w:rsidRPr="009A180C" w14:paraId="342C2E17" w14:textId="77777777" w:rsidTr="00405C25">
        <w:tc>
          <w:tcPr>
            <w:tcW w:w="2830" w:type="dxa"/>
          </w:tcPr>
          <w:p w14:paraId="7E681104"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Łatwość treningu</w:t>
            </w:r>
            <w:r w:rsidRPr="009A180C">
              <w:rPr>
                <w:rFonts w:cstheme="minorHAnsi"/>
                <w:sz w:val="20"/>
                <w:szCs w:val="20"/>
              </w:rPr>
              <w:br/>
              <w:t>(</w:t>
            </w:r>
            <w:r w:rsidRPr="001F40F5">
              <w:rPr>
                <w:rStyle w:val="angielskawstawka"/>
                <w:sz w:val="20"/>
                <w:szCs w:val="20"/>
                <w:lang w:val="en-GB"/>
              </w:rPr>
              <w:t>Training</w:t>
            </w:r>
            <w:r w:rsidRPr="009A180C">
              <w:rPr>
                <w:rFonts w:cstheme="minorHAnsi"/>
                <w:sz w:val="20"/>
                <w:szCs w:val="20"/>
              </w:rPr>
              <w:t>)</w:t>
            </w:r>
          </w:p>
        </w:tc>
        <w:tc>
          <w:tcPr>
            <w:tcW w:w="5523" w:type="dxa"/>
          </w:tcPr>
          <w:p w14:paraId="7961B365" w14:textId="35FC4B3E"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 xml:space="preserve">Ułatwienie </w:t>
            </w:r>
            <w:r w:rsidR="00DC5A5D" w:rsidRPr="009A180C">
              <w:rPr>
                <w:rFonts w:cstheme="minorHAnsi"/>
                <w:sz w:val="20"/>
                <w:szCs w:val="20"/>
              </w:rPr>
              <w:t>przejści</w:t>
            </w:r>
            <w:r>
              <w:rPr>
                <w:rFonts w:cstheme="minorHAnsi"/>
                <w:sz w:val="20"/>
                <w:szCs w:val="20"/>
              </w:rPr>
              <w:t>a</w:t>
            </w:r>
            <w:r w:rsidR="00DC5A5D" w:rsidRPr="009A180C">
              <w:rPr>
                <w:rFonts w:cstheme="minorHAnsi"/>
                <w:sz w:val="20"/>
                <w:szCs w:val="20"/>
              </w:rPr>
              <w:t xml:space="preserve"> od wstępnej znajomości </w:t>
            </w:r>
            <w:r>
              <w:rPr>
                <w:rFonts w:cstheme="minorHAnsi"/>
                <w:sz w:val="20"/>
                <w:szCs w:val="20"/>
              </w:rPr>
              <w:t xml:space="preserve">oprogramowania </w:t>
            </w:r>
            <w:r w:rsidR="00DC5A5D" w:rsidRPr="009A180C">
              <w:rPr>
                <w:rFonts w:cstheme="minorHAnsi"/>
                <w:sz w:val="20"/>
                <w:szCs w:val="20"/>
              </w:rPr>
              <w:t xml:space="preserve">do sprawnego </w:t>
            </w:r>
            <w:r>
              <w:rPr>
                <w:rFonts w:cstheme="minorHAnsi"/>
                <w:sz w:val="20"/>
                <w:szCs w:val="20"/>
              </w:rPr>
              <w:t>wykorzystywania</w:t>
            </w:r>
          </w:p>
        </w:tc>
      </w:tr>
      <w:tr w:rsidR="00DC5A5D" w:rsidRPr="009A180C" w14:paraId="467BEA51" w14:textId="77777777" w:rsidTr="00405C25">
        <w:tc>
          <w:tcPr>
            <w:tcW w:w="2830" w:type="dxa"/>
          </w:tcPr>
          <w:p w14:paraId="1DF100B3"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Komunikatywność</w:t>
            </w:r>
            <w:r w:rsidRPr="009A180C">
              <w:rPr>
                <w:rFonts w:cstheme="minorHAnsi"/>
                <w:sz w:val="20"/>
                <w:szCs w:val="20"/>
              </w:rPr>
              <w:br/>
              <w:t>(</w:t>
            </w:r>
            <w:r w:rsidRPr="001F40F5">
              <w:rPr>
                <w:rStyle w:val="angielskawstawka"/>
                <w:sz w:val="20"/>
                <w:szCs w:val="20"/>
                <w:lang w:val="en-GB"/>
              </w:rPr>
              <w:t>Communicativeness</w:t>
            </w:r>
            <w:r w:rsidRPr="009A180C">
              <w:rPr>
                <w:rFonts w:cstheme="minorHAnsi"/>
                <w:sz w:val="20"/>
                <w:szCs w:val="20"/>
              </w:rPr>
              <w:t>)</w:t>
            </w:r>
          </w:p>
        </w:tc>
        <w:tc>
          <w:tcPr>
            <w:tcW w:w="5523" w:type="dxa"/>
          </w:tcPr>
          <w:p w14:paraId="41B48C6C" w14:textId="769C249E"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 xml:space="preserve">Akceptowanie </w:t>
            </w:r>
            <w:r w:rsidR="00DC5A5D" w:rsidRPr="009A180C">
              <w:rPr>
                <w:rFonts w:cstheme="minorHAnsi"/>
                <w:sz w:val="20"/>
                <w:szCs w:val="20"/>
              </w:rPr>
              <w:t>dan</w:t>
            </w:r>
            <w:r>
              <w:rPr>
                <w:rFonts w:cstheme="minorHAnsi"/>
                <w:sz w:val="20"/>
                <w:szCs w:val="20"/>
              </w:rPr>
              <w:t>ych</w:t>
            </w:r>
            <w:r w:rsidR="00DC5A5D" w:rsidRPr="009A180C">
              <w:rPr>
                <w:rFonts w:cstheme="minorHAnsi"/>
                <w:sz w:val="20"/>
                <w:szCs w:val="20"/>
              </w:rPr>
              <w:t xml:space="preserve"> w</w:t>
            </w:r>
            <w:r>
              <w:rPr>
                <w:rFonts w:cstheme="minorHAnsi"/>
                <w:sz w:val="20"/>
                <w:szCs w:val="20"/>
              </w:rPr>
              <w:t>y</w:t>
            </w:r>
            <w:r w:rsidR="00DC5A5D" w:rsidRPr="009A180C">
              <w:rPr>
                <w:rFonts w:cstheme="minorHAnsi"/>
                <w:sz w:val="20"/>
                <w:szCs w:val="20"/>
              </w:rPr>
              <w:t xml:space="preserve">jściowe i </w:t>
            </w:r>
            <w:r>
              <w:rPr>
                <w:rFonts w:cstheme="minorHAnsi"/>
                <w:sz w:val="20"/>
                <w:szCs w:val="20"/>
              </w:rPr>
              <w:t xml:space="preserve">generowanie </w:t>
            </w:r>
            <w:r w:rsidR="00DC5A5D" w:rsidRPr="009A180C">
              <w:rPr>
                <w:rFonts w:cstheme="minorHAnsi"/>
                <w:sz w:val="20"/>
                <w:szCs w:val="20"/>
              </w:rPr>
              <w:t>dan</w:t>
            </w:r>
            <w:r>
              <w:rPr>
                <w:rFonts w:cstheme="minorHAnsi"/>
                <w:sz w:val="20"/>
                <w:szCs w:val="20"/>
              </w:rPr>
              <w:t>ych</w:t>
            </w:r>
            <w:r w:rsidR="00DC5A5D" w:rsidRPr="009A180C">
              <w:rPr>
                <w:rFonts w:cstheme="minorHAnsi"/>
                <w:sz w:val="20"/>
                <w:szCs w:val="20"/>
              </w:rPr>
              <w:t xml:space="preserve"> wyjściow</w:t>
            </w:r>
            <w:r>
              <w:rPr>
                <w:rFonts w:cstheme="minorHAnsi"/>
                <w:sz w:val="20"/>
                <w:szCs w:val="20"/>
              </w:rPr>
              <w:t>ych w sposób,</w:t>
            </w:r>
            <w:r w:rsidR="00DC5A5D" w:rsidRPr="009A180C">
              <w:rPr>
                <w:rFonts w:cstheme="minorHAnsi"/>
                <w:sz w:val="20"/>
                <w:szCs w:val="20"/>
              </w:rPr>
              <w:t xml:space="preserve"> któr</w:t>
            </w:r>
            <w:r>
              <w:rPr>
                <w:rFonts w:cstheme="minorHAnsi"/>
                <w:sz w:val="20"/>
                <w:szCs w:val="20"/>
              </w:rPr>
              <w:t>y</w:t>
            </w:r>
            <w:r w:rsidR="00DC5A5D" w:rsidRPr="009A180C">
              <w:rPr>
                <w:rFonts w:cstheme="minorHAnsi"/>
                <w:sz w:val="20"/>
                <w:szCs w:val="20"/>
              </w:rPr>
              <w:t xml:space="preserve"> </w:t>
            </w:r>
            <w:r>
              <w:rPr>
                <w:rFonts w:cstheme="minorHAnsi"/>
                <w:sz w:val="20"/>
                <w:szCs w:val="20"/>
              </w:rPr>
              <w:t>jest łatwy do stosowania</w:t>
            </w:r>
          </w:p>
        </w:tc>
      </w:tr>
      <w:tr w:rsidR="00DC5A5D" w:rsidRPr="009A180C" w14:paraId="1B167B2B" w14:textId="77777777" w:rsidTr="00405C25">
        <w:tc>
          <w:tcPr>
            <w:tcW w:w="2830" w:type="dxa"/>
          </w:tcPr>
          <w:p w14:paraId="1AD91286"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Niezależność od oprogramowania systemowego</w:t>
            </w:r>
            <w:r w:rsidRPr="009A180C">
              <w:rPr>
                <w:rFonts w:cstheme="minorHAnsi"/>
                <w:sz w:val="20"/>
                <w:szCs w:val="20"/>
              </w:rPr>
              <w:br/>
              <w:t>(</w:t>
            </w:r>
            <w:r w:rsidRPr="001F40F5">
              <w:rPr>
                <w:rStyle w:val="angielskawstawka"/>
                <w:sz w:val="20"/>
                <w:szCs w:val="20"/>
                <w:lang w:val="en-GB"/>
              </w:rPr>
              <w:t>Software System</w:t>
            </w:r>
            <w:r w:rsidRPr="001F40F5">
              <w:rPr>
                <w:rStyle w:val="angielskawstawka"/>
                <w:rFonts w:cstheme="minorHAnsi"/>
                <w:sz w:val="20"/>
                <w:szCs w:val="20"/>
                <w:lang w:val="en-GB"/>
              </w:rPr>
              <w:t xml:space="preserve"> </w:t>
            </w:r>
            <w:r w:rsidRPr="001F40F5">
              <w:rPr>
                <w:rStyle w:val="angielskawstawka"/>
                <w:sz w:val="20"/>
                <w:szCs w:val="20"/>
                <w:lang w:val="en-GB"/>
              </w:rPr>
              <w:t>Independence</w:t>
            </w:r>
            <w:r w:rsidRPr="009A180C">
              <w:rPr>
                <w:rFonts w:cstheme="minorHAnsi"/>
                <w:sz w:val="20"/>
                <w:szCs w:val="20"/>
              </w:rPr>
              <w:t>)</w:t>
            </w:r>
          </w:p>
        </w:tc>
        <w:tc>
          <w:tcPr>
            <w:tcW w:w="5523" w:type="dxa"/>
          </w:tcPr>
          <w:p w14:paraId="14A86424" w14:textId="53FA2ADA"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N</w:t>
            </w:r>
            <w:r w:rsidR="00DC5A5D" w:rsidRPr="009A180C">
              <w:rPr>
                <w:rFonts w:cstheme="minorHAnsi"/>
                <w:sz w:val="20"/>
                <w:szCs w:val="20"/>
              </w:rPr>
              <w:t xml:space="preserve">iezależność </w:t>
            </w:r>
            <w:r>
              <w:rPr>
                <w:rFonts w:cstheme="minorHAnsi"/>
                <w:sz w:val="20"/>
                <w:szCs w:val="20"/>
              </w:rPr>
              <w:t xml:space="preserve">oprogramowania </w:t>
            </w:r>
            <w:r w:rsidR="00DC5A5D" w:rsidRPr="009A180C">
              <w:rPr>
                <w:rFonts w:cstheme="minorHAnsi"/>
                <w:sz w:val="20"/>
                <w:szCs w:val="20"/>
              </w:rPr>
              <w:t>od środowiska programowego (systemu operacyjnego, narzędzi, procedur wejścia/wyjścia itp.)</w:t>
            </w:r>
          </w:p>
        </w:tc>
      </w:tr>
      <w:tr w:rsidR="00DC5A5D" w:rsidRPr="009A180C" w14:paraId="069761EB" w14:textId="77777777" w:rsidTr="00405C25">
        <w:tc>
          <w:tcPr>
            <w:tcW w:w="2830" w:type="dxa"/>
          </w:tcPr>
          <w:p w14:paraId="487FDC0A"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Niezależność sprzętowa</w:t>
            </w:r>
            <w:r w:rsidRPr="009A180C">
              <w:rPr>
                <w:rFonts w:cstheme="minorHAnsi"/>
                <w:sz w:val="20"/>
                <w:szCs w:val="20"/>
              </w:rPr>
              <w:br/>
              <w:t>(</w:t>
            </w:r>
            <w:r w:rsidRPr="001F40F5">
              <w:rPr>
                <w:rStyle w:val="angielskawstawka"/>
                <w:sz w:val="20"/>
                <w:szCs w:val="20"/>
                <w:lang w:val="en-GB"/>
              </w:rPr>
              <w:t>Machine Independence</w:t>
            </w:r>
            <w:r w:rsidRPr="009A180C">
              <w:rPr>
                <w:rFonts w:cstheme="minorHAnsi"/>
                <w:sz w:val="20"/>
                <w:szCs w:val="20"/>
              </w:rPr>
              <w:t>)</w:t>
            </w:r>
          </w:p>
        </w:tc>
        <w:tc>
          <w:tcPr>
            <w:tcW w:w="5523" w:type="dxa"/>
          </w:tcPr>
          <w:p w14:paraId="6C29470B" w14:textId="13B782AB"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N</w:t>
            </w:r>
            <w:r w:rsidR="00DC5A5D" w:rsidRPr="009A180C">
              <w:rPr>
                <w:rFonts w:cstheme="minorHAnsi"/>
                <w:sz w:val="20"/>
                <w:szCs w:val="20"/>
              </w:rPr>
              <w:t xml:space="preserve">iezależność </w:t>
            </w:r>
            <w:r>
              <w:rPr>
                <w:rFonts w:cstheme="minorHAnsi"/>
                <w:sz w:val="20"/>
                <w:szCs w:val="20"/>
              </w:rPr>
              <w:t xml:space="preserve">oprogramowania </w:t>
            </w:r>
            <w:r w:rsidR="00DC5A5D" w:rsidRPr="009A180C">
              <w:rPr>
                <w:rFonts w:cstheme="minorHAnsi"/>
                <w:sz w:val="20"/>
                <w:szCs w:val="20"/>
              </w:rPr>
              <w:t xml:space="preserve">od </w:t>
            </w:r>
            <w:r>
              <w:rPr>
                <w:rFonts w:cstheme="minorHAnsi"/>
                <w:sz w:val="20"/>
                <w:szCs w:val="20"/>
              </w:rPr>
              <w:t>infrastruktury</w:t>
            </w:r>
            <w:r w:rsidR="00DC5A5D" w:rsidRPr="009A180C">
              <w:rPr>
                <w:rFonts w:cstheme="minorHAnsi"/>
                <w:sz w:val="20"/>
                <w:szCs w:val="20"/>
              </w:rPr>
              <w:t xml:space="preserve"> sprzętowe</w:t>
            </w:r>
            <w:r>
              <w:rPr>
                <w:rFonts w:cstheme="minorHAnsi"/>
                <w:sz w:val="20"/>
                <w:szCs w:val="20"/>
              </w:rPr>
              <w:t>j</w:t>
            </w:r>
          </w:p>
        </w:tc>
      </w:tr>
      <w:tr w:rsidR="00DC5A5D" w:rsidRPr="009A180C" w14:paraId="4611CA46" w14:textId="77777777" w:rsidTr="00405C25">
        <w:tc>
          <w:tcPr>
            <w:tcW w:w="2830" w:type="dxa"/>
          </w:tcPr>
          <w:p w14:paraId="78941DA7"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Wspólność komunikacji</w:t>
            </w:r>
            <w:r w:rsidRPr="009A180C">
              <w:rPr>
                <w:rFonts w:cstheme="minorHAnsi"/>
                <w:sz w:val="20"/>
                <w:szCs w:val="20"/>
              </w:rPr>
              <w:br/>
              <w:t>(</w:t>
            </w:r>
            <w:r w:rsidRPr="001F40F5">
              <w:rPr>
                <w:rStyle w:val="angielskawstawka"/>
                <w:sz w:val="20"/>
                <w:szCs w:val="20"/>
                <w:lang w:val="en-GB"/>
              </w:rPr>
              <w:t>Communications Commonality</w:t>
            </w:r>
            <w:r w:rsidRPr="009A180C">
              <w:rPr>
                <w:rFonts w:cstheme="minorHAnsi"/>
                <w:sz w:val="20"/>
                <w:szCs w:val="20"/>
              </w:rPr>
              <w:t>)</w:t>
            </w:r>
          </w:p>
        </w:tc>
        <w:tc>
          <w:tcPr>
            <w:tcW w:w="5523" w:type="dxa"/>
          </w:tcPr>
          <w:p w14:paraId="65429317" w14:textId="0FD666B0"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S</w:t>
            </w:r>
            <w:r w:rsidR="00DC5A5D" w:rsidRPr="009A180C">
              <w:rPr>
                <w:rFonts w:cstheme="minorHAnsi"/>
                <w:sz w:val="20"/>
                <w:szCs w:val="20"/>
              </w:rPr>
              <w:t>tosowanie standardowych protokołów i procedur interfejsowych</w:t>
            </w:r>
          </w:p>
        </w:tc>
      </w:tr>
      <w:tr w:rsidR="00DC5A5D" w:rsidRPr="009A180C" w14:paraId="0A8B4A08" w14:textId="77777777" w:rsidTr="00405C25">
        <w:tc>
          <w:tcPr>
            <w:tcW w:w="2830" w:type="dxa"/>
          </w:tcPr>
          <w:p w14:paraId="3389AF01"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Wspólność danych</w:t>
            </w:r>
            <w:r w:rsidRPr="009A180C">
              <w:rPr>
                <w:rFonts w:cstheme="minorHAnsi"/>
                <w:sz w:val="20"/>
                <w:szCs w:val="20"/>
              </w:rPr>
              <w:br/>
              <w:t>(</w:t>
            </w:r>
            <w:r w:rsidRPr="001F40F5">
              <w:rPr>
                <w:rStyle w:val="angielskawstawka"/>
                <w:sz w:val="20"/>
                <w:szCs w:val="20"/>
                <w:lang w:val="en-GB"/>
              </w:rPr>
              <w:t>Data Commonality</w:t>
            </w:r>
            <w:r w:rsidRPr="009A180C">
              <w:rPr>
                <w:rFonts w:cstheme="minorHAnsi"/>
                <w:sz w:val="20"/>
                <w:szCs w:val="20"/>
              </w:rPr>
              <w:t>)</w:t>
            </w:r>
          </w:p>
        </w:tc>
        <w:tc>
          <w:tcPr>
            <w:tcW w:w="5523" w:type="dxa"/>
          </w:tcPr>
          <w:p w14:paraId="440B8F75" w14:textId="78DB15DC"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 xml:space="preserve">Stosowanie </w:t>
            </w:r>
            <w:r w:rsidR="00DC5A5D" w:rsidRPr="009A180C">
              <w:rPr>
                <w:rFonts w:cstheme="minorHAnsi"/>
                <w:sz w:val="20"/>
                <w:szCs w:val="20"/>
              </w:rPr>
              <w:t>standardowych reprezentacji danych</w:t>
            </w:r>
          </w:p>
        </w:tc>
      </w:tr>
      <w:tr w:rsidR="00DC5A5D" w:rsidRPr="009A180C" w14:paraId="6B1757B3" w14:textId="77777777" w:rsidTr="00405C25">
        <w:tc>
          <w:tcPr>
            <w:tcW w:w="2830" w:type="dxa"/>
          </w:tcPr>
          <w:p w14:paraId="1CA3D62C" w14:textId="77777777" w:rsidR="00DC5A5D" w:rsidRPr="009A180C" w:rsidRDefault="00DC5A5D" w:rsidP="006201E4">
            <w:pPr>
              <w:pStyle w:val="Wcicienormalne"/>
              <w:spacing w:before="0" w:after="0"/>
              <w:ind w:left="0"/>
              <w:jc w:val="left"/>
              <w:rPr>
                <w:rFonts w:cstheme="minorHAnsi"/>
                <w:sz w:val="20"/>
                <w:szCs w:val="20"/>
              </w:rPr>
            </w:pPr>
            <w:r w:rsidRPr="009A180C">
              <w:rPr>
                <w:rFonts w:cstheme="minorHAnsi"/>
                <w:sz w:val="20"/>
                <w:szCs w:val="20"/>
              </w:rPr>
              <w:t>Zwartość</w:t>
            </w:r>
            <w:r w:rsidRPr="009A180C">
              <w:rPr>
                <w:rFonts w:cstheme="minorHAnsi"/>
                <w:sz w:val="20"/>
                <w:szCs w:val="20"/>
              </w:rPr>
              <w:br/>
              <w:t>(</w:t>
            </w:r>
            <w:r w:rsidRPr="001F40F5">
              <w:rPr>
                <w:rStyle w:val="angielskawstawka"/>
                <w:sz w:val="20"/>
                <w:szCs w:val="20"/>
                <w:lang w:val="en-GB"/>
              </w:rPr>
              <w:t>Conciseness</w:t>
            </w:r>
            <w:r w:rsidRPr="009A180C">
              <w:rPr>
                <w:rFonts w:cstheme="minorHAnsi"/>
                <w:sz w:val="20"/>
                <w:szCs w:val="20"/>
              </w:rPr>
              <w:t>)</w:t>
            </w:r>
          </w:p>
        </w:tc>
        <w:tc>
          <w:tcPr>
            <w:tcW w:w="5523" w:type="dxa"/>
          </w:tcPr>
          <w:p w14:paraId="545C117A" w14:textId="63E6AFE8" w:rsidR="00DC5A5D" w:rsidRPr="009A180C" w:rsidRDefault="00B54938" w:rsidP="006201E4">
            <w:pPr>
              <w:pStyle w:val="Wcicienormalne"/>
              <w:spacing w:before="0" w:after="0"/>
              <w:ind w:left="0"/>
              <w:jc w:val="left"/>
              <w:rPr>
                <w:rFonts w:cstheme="minorHAnsi"/>
                <w:sz w:val="20"/>
                <w:szCs w:val="20"/>
              </w:rPr>
            </w:pPr>
            <w:r>
              <w:rPr>
                <w:rFonts w:cstheme="minorHAnsi"/>
                <w:sz w:val="20"/>
                <w:szCs w:val="20"/>
              </w:rPr>
              <w:t>I</w:t>
            </w:r>
            <w:r w:rsidR="00DC5A5D" w:rsidRPr="009A180C">
              <w:rPr>
                <w:rFonts w:cstheme="minorHAnsi"/>
                <w:sz w:val="20"/>
                <w:szCs w:val="20"/>
              </w:rPr>
              <w:t>mplementacj</w:t>
            </w:r>
            <w:r>
              <w:rPr>
                <w:rFonts w:cstheme="minorHAnsi"/>
                <w:sz w:val="20"/>
                <w:szCs w:val="20"/>
              </w:rPr>
              <w:t>a</w:t>
            </w:r>
            <w:r w:rsidR="00DC5A5D" w:rsidRPr="009A180C">
              <w:rPr>
                <w:rFonts w:cstheme="minorHAnsi"/>
                <w:sz w:val="20"/>
                <w:szCs w:val="20"/>
              </w:rPr>
              <w:t xml:space="preserve"> funkcji poprzez </w:t>
            </w:r>
            <w:r>
              <w:rPr>
                <w:rFonts w:cstheme="minorHAnsi"/>
                <w:sz w:val="20"/>
                <w:szCs w:val="20"/>
              </w:rPr>
              <w:t xml:space="preserve">najkrótszy możliwy </w:t>
            </w:r>
            <w:r w:rsidR="00DC5A5D" w:rsidRPr="009A180C">
              <w:rPr>
                <w:rFonts w:cstheme="minorHAnsi"/>
                <w:sz w:val="20"/>
                <w:szCs w:val="20"/>
              </w:rPr>
              <w:t>kod</w:t>
            </w:r>
          </w:p>
        </w:tc>
      </w:tr>
    </w:tbl>
    <w:p w14:paraId="798C5AD2" w14:textId="78612FFC" w:rsidR="00DC5A5D" w:rsidRPr="00001019" w:rsidRDefault="00DC5A5D" w:rsidP="006201E4">
      <w:pPr>
        <w:pStyle w:val="Wcicienormalne"/>
      </w:pPr>
      <w:r w:rsidRPr="00001019">
        <w:t xml:space="preserve">Powiązania między czynnikami a </w:t>
      </w:r>
      <w:r w:rsidR="005D10A9">
        <w:t>kryteriami</w:t>
      </w:r>
      <w:r w:rsidRPr="00001019">
        <w:t xml:space="preserve"> jakości pokazuje </w:t>
      </w:r>
      <w:r w:rsidRPr="00001019">
        <w:fldChar w:fldCharType="begin"/>
      </w:r>
      <w:r w:rsidRPr="00001019">
        <w:instrText xml:space="preserve"> REF  _Ref19395582 \* Lower \h </w:instrText>
      </w:r>
      <w:r w:rsidRPr="00001019">
        <w:fldChar w:fldCharType="separate"/>
      </w:r>
      <w:r w:rsidR="001D0D9B">
        <w:t>tab. </w:t>
      </w:r>
      <w:r w:rsidR="001D0D9B">
        <w:rPr>
          <w:noProof/>
        </w:rPr>
        <w:t>15</w:t>
      </w:r>
      <w:r w:rsidRPr="00001019">
        <w:fldChar w:fldCharType="end"/>
      </w:r>
      <w:r w:rsidRPr="00001019">
        <w:t>. McCall wyróżnia zarówno wpływ pozytywny, jak i negatywny. Wpływ pozytywny oznacza, że im wyższa</w:t>
      </w:r>
      <w:r w:rsidR="005D10A9">
        <w:t xml:space="preserve"> wartość</w:t>
      </w:r>
      <w:r w:rsidRPr="00001019">
        <w:t xml:space="preserve"> </w:t>
      </w:r>
      <w:r w:rsidR="005D10A9">
        <w:t>danego kryterium</w:t>
      </w:r>
      <w:r w:rsidRPr="00001019">
        <w:t xml:space="preserve">, tym wyższy czynnik jakości, czyli wartość dla klienta/użytkownika. Wpływ negatywny oznacza, że zwiększanie wartości </w:t>
      </w:r>
      <w:r w:rsidR="005D10A9">
        <w:t xml:space="preserve">kryterium </w:t>
      </w:r>
      <w:r w:rsidR="00B54938">
        <w:t>ma</w:t>
      </w:r>
      <w:r w:rsidRPr="00001019">
        <w:t xml:space="preserve"> skutek uboczny w postaci </w:t>
      </w:r>
      <w:r w:rsidR="00B54938">
        <w:t xml:space="preserve">pogorszenia </w:t>
      </w:r>
      <w:r w:rsidRPr="00001019">
        <w:t>oceny danego czynnika</w:t>
      </w:r>
      <w:r w:rsidR="00B54938">
        <w:t xml:space="preserve"> przez </w:t>
      </w:r>
      <w:r w:rsidR="00B54938">
        <w:lastRenderedPageBreak/>
        <w:t>klienta/użytkownika</w:t>
      </w:r>
      <w:r w:rsidRPr="00001019">
        <w:t>. Dla przykładu większa dokładność obliczeń wpływa pozytywnie na wiarygodność i użyteczność oprogramowania, ale negatywnie na wydajność</w:t>
      </w:r>
      <w:r w:rsidRPr="00001019">
        <w:rPr>
          <w:rStyle w:val="Odwoanieprzypisudolnego"/>
        </w:rPr>
        <w:footnoteReference w:id="128"/>
      </w:r>
      <w:r w:rsidRPr="00001019">
        <w:t>.</w:t>
      </w:r>
    </w:p>
    <w:p w14:paraId="1885209B" w14:textId="27A5B24A" w:rsidR="00DC5A5D" w:rsidRPr="00001019" w:rsidRDefault="008C16D7" w:rsidP="00116675">
      <w:pPr>
        <w:pStyle w:val="Podpisnadtabel"/>
      </w:pPr>
      <w:bookmarkStart w:id="380" w:name="_Ref19395582"/>
      <w:r>
        <w:t>Tab. </w:t>
      </w:r>
      <w:r w:rsidR="00DC5A5D" w:rsidRPr="00001019">
        <w:rPr>
          <w:noProof/>
        </w:rPr>
        <w:fldChar w:fldCharType="begin"/>
      </w:r>
      <w:r w:rsidR="00DC5A5D" w:rsidRPr="00001019">
        <w:rPr>
          <w:noProof/>
        </w:rPr>
        <w:instrText xml:space="preserve"> SEQ Tab. \* ARABIC </w:instrText>
      </w:r>
      <w:r w:rsidR="00DC5A5D" w:rsidRPr="00001019">
        <w:rPr>
          <w:noProof/>
        </w:rPr>
        <w:fldChar w:fldCharType="separate"/>
      </w:r>
      <w:r w:rsidR="001D0D9B">
        <w:rPr>
          <w:noProof/>
        </w:rPr>
        <w:t>15</w:t>
      </w:r>
      <w:r w:rsidR="00DC5A5D" w:rsidRPr="00001019">
        <w:rPr>
          <w:noProof/>
        </w:rPr>
        <w:fldChar w:fldCharType="end"/>
      </w:r>
      <w:bookmarkEnd w:id="380"/>
      <w:r w:rsidR="00DC5A5D" w:rsidRPr="00001019">
        <w:t xml:space="preserve">. Wpływ </w:t>
      </w:r>
      <w:r w:rsidR="004B4D18">
        <w:t>kryteriów</w:t>
      </w:r>
      <w:r w:rsidR="00DC5A5D" w:rsidRPr="00001019">
        <w:t xml:space="preserve"> na czynniki jakości: pozytywny (</w:t>
      </w:r>
      <w:r w:rsidR="00DC5A5D" w:rsidRPr="00001019">
        <w:rPr>
          <w:rFonts w:asciiTheme="minorHAnsi" w:hAnsiTheme="minorHAnsi" w:cstheme="minorHAnsi"/>
          <w:sz w:val="16"/>
          <w:szCs w:val="16"/>
        </w:rPr>
        <w:sym w:font="Wingdings 2" w:char="F0CA"/>
      </w:r>
      <w:r w:rsidR="00DC5A5D" w:rsidRPr="00001019">
        <w:t>) i negatywny (</w:t>
      </w:r>
      <w:r w:rsidR="00DC5A5D" w:rsidRPr="00001019">
        <w:rPr>
          <w:rFonts w:asciiTheme="minorHAnsi" w:hAnsiTheme="minorHAnsi" w:cstheme="minorHAnsi"/>
          <w:sz w:val="16"/>
          <w:szCs w:val="16"/>
        </w:rPr>
        <w:sym w:font="Wingdings 2" w:char="F0D3"/>
      </w:r>
      <w:r w:rsidR="00DC5A5D" w:rsidRPr="00001019">
        <w:t xml:space="preserve">) – za </w:t>
      </w:r>
      <w:sdt>
        <w:sdtPr>
          <w:rPr>
            <w:iCs/>
          </w:rPr>
          <w:id w:val="1726103563"/>
          <w:citation/>
        </w:sdtPr>
        <w:sdtContent>
          <w:r w:rsidR="00DC5A5D" w:rsidRPr="00001019">
            <w:rPr>
              <w:iCs/>
            </w:rPr>
            <w:fldChar w:fldCharType="begin"/>
          </w:r>
          <w:r w:rsidR="00DC5A5D" w:rsidRPr="00001019">
            <w:instrText xml:space="preserve">CITATION McC77 \l 1045 </w:instrText>
          </w:r>
          <w:r w:rsidR="00DC5A5D" w:rsidRPr="00001019">
            <w:rPr>
              <w:iCs/>
            </w:rPr>
            <w:fldChar w:fldCharType="separate"/>
          </w:r>
          <w:r w:rsidR="001D0D9B" w:rsidRPr="001D0D9B">
            <w:rPr>
              <w:noProof/>
            </w:rPr>
            <w:t>[78]</w:t>
          </w:r>
          <w:r w:rsidR="00DC5A5D" w:rsidRPr="00001019">
            <w:rPr>
              <w:iCs/>
            </w:rPr>
            <w:fldChar w:fldCharType="end"/>
          </w:r>
        </w:sdtContent>
      </w:sdt>
    </w:p>
    <w:bookmarkStart w:id="381" w:name="_MON_1636479916"/>
    <w:bookmarkEnd w:id="381"/>
    <w:p w14:paraId="46408697" w14:textId="09AC2B57" w:rsidR="00DC5A5D" w:rsidRPr="00001019" w:rsidRDefault="00405C25" w:rsidP="00E53D6D">
      <w:pPr>
        <w:pStyle w:val="Figure"/>
      </w:pPr>
      <w:r w:rsidRPr="00001019">
        <w:object w:dxaOrig="6663" w:dyaOrig="8600" w14:anchorId="014B853E">
          <v:shape id="_x0000_i1030" type="#_x0000_t75" style="width:331.2pt;height:6in" o:ole="">
            <v:imagedata r:id="rId87" o:title=""/>
          </v:shape>
          <o:OLEObject Type="Embed" ProgID="Word.Document.12" ShapeID="_x0000_i1030" DrawAspect="Content" ObjectID="_1645167767" r:id="rId88">
            <o:FieldCodes>\s</o:FieldCodes>
          </o:OLEObject>
        </w:object>
      </w:r>
    </w:p>
    <w:p w14:paraId="3478361C" w14:textId="51DF7ECA" w:rsidR="00DC5A5D" w:rsidRPr="00001019" w:rsidRDefault="004B4D18" w:rsidP="006201E4">
      <w:pPr>
        <w:pStyle w:val="Intitle"/>
      </w:pPr>
      <w:r>
        <w:t>M</w:t>
      </w:r>
      <w:r w:rsidR="00261C3D">
        <w:t>etryk</w:t>
      </w:r>
      <w:r>
        <w:t>i i miary</w:t>
      </w:r>
    </w:p>
    <w:p w14:paraId="3041F510" w14:textId="178092FC" w:rsidR="00DC5A5D" w:rsidRPr="00001019" w:rsidRDefault="004B4D18" w:rsidP="004B4D18">
      <w:pPr>
        <w:pStyle w:val="Wcicienormalne"/>
      </w:pPr>
      <w:r>
        <w:t>Kryteria</w:t>
      </w:r>
      <w:r w:rsidR="00DC5A5D" w:rsidRPr="00001019">
        <w:t xml:space="preserve"> określają zbiory atrybutów jakości. Jeśli taki zbiór obejmuje więcej niż jeden atrybut, to McCall definiuje </w:t>
      </w:r>
      <w:r>
        <w:t>„kryteria</w:t>
      </w:r>
      <w:r w:rsidR="00DC5A5D" w:rsidRPr="00001019">
        <w:t xml:space="preserve"> podrzędne</w:t>
      </w:r>
      <w:r>
        <w:t xml:space="preserve">”. My te kryteria podrzędne nazywamy metrykami, ponieważ są już mierzone. </w:t>
      </w:r>
      <w:r w:rsidR="00DC5A5D" w:rsidRPr="00001019">
        <w:t>Każd</w:t>
      </w:r>
      <w:r w:rsidR="005D10A9">
        <w:t xml:space="preserve">a metryka </w:t>
      </w:r>
      <w:r w:rsidR="00DC5A5D" w:rsidRPr="00001019">
        <w:t xml:space="preserve">może być mierzone za pomocą jednej lub kilku </w:t>
      </w:r>
      <w:r w:rsidR="005D10A9">
        <w:t>miar</w:t>
      </w:r>
      <w:r w:rsidR="00DC5A5D" w:rsidRPr="00001019">
        <w:t xml:space="preserve">. W sumie McCall zdefiniował 41 metryk, na które składa się 175 mierzonych elementów (miar). </w:t>
      </w:r>
    </w:p>
    <w:p w14:paraId="6D632B5F" w14:textId="77777777" w:rsidR="00DC5A5D" w:rsidRPr="00001019" w:rsidRDefault="00DC5A5D" w:rsidP="006201E4">
      <w:pPr>
        <w:pStyle w:val="Wcicienormalne"/>
        <w:keepNext/>
      </w:pPr>
      <w:r w:rsidRPr="00001019">
        <w:t>McCall wyróżnił dwa rodzaje metryk:</w:t>
      </w:r>
    </w:p>
    <w:p w14:paraId="1083D413" w14:textId="77777777" w:rsidR="00DC5A5D" w:rsidRPr="00001019" w:rsidRDefault="00DC5A5D" w:rsidP="006201E4">
      <w:pPr>
        <w:pStyle w:val="Listapunktowana"/>
        <w:keepNext/>
      </w:pPr>
      <w:r w:rsidRPr="00001019">
        <w:t>metryki względne – liczone w procentach,</w:t>
      </w:r>
    </w:p>
    <w:p w14:paraId="2C6B9A6C" w14:textId="77777777" w:rsidR="00DC5A5D" w:rsidRPr="00001019" w:rsidRDefault="00DC5A5D" w:rsidP="006201E4">
      <w:pPr>
        <w:pStyle w:val="Listapunktowana"/>
      </w:pPr>
      <w:r w:rsidRPr="00001019">
        <w:t>metryki binarne – o dwóch możliwych wartościach: 0 i 1.</w:t>
      </w:r>
    </w:p>
    <w:p w14:paraId="370FD995" w14:textId="0B3B2CD2" w:rsidR="00DC5A5D" w:rsidRPr="00001019" w:rsidRDefault="00DC5A5D" w:rsidP="006201E4">
      <w:pPr>
        <w:pStyle w:val="Wcicienormalne"/>
      </w:pPr>
      <w:r w:rsidRPr="00001019">
        <w:lastRenderedPageBreak/>
        <w:t>Stwierdził, że metryki względne są bardziej subiektywne. Jako przykład podał względną zawartość instrukcji GOTO w kodzie. Instrukcje GOTO można policzyć obiektywnie za pomocą odpowiedniego narzędzia. Jednak metryka względnej zawartości instrukcji GOTO w kodzie zależy od tego, przez co podzieli się liczbę instrukcji GOTO</w:t>
      </w:r>
      <w:r w:rsidR="00405C25">
        <w:rPr>
          <w:rStyle w:val="Odwoanieprzypisudolnego"/>
        </w:rPr>
        <w:footnoteReference w:id="129"/>
      </w:r>
      <w:r w:rsidRPr="00001019">
        <w:t>. Możliwe są dwie opcje:</w:t>
      </w:r>
    </w:p>
    <w:p w14:paraId="761AF361" w14:textId="77777777" w:rsidR="00DC5A5D" w:rsidRPr="00001019" w:rsidRDefault="00DC5A5D" w:rsidP="006201E4">
      <w:pPr>
        <w:pStyle w:val="Wcicienormalne"/>
      </w:pPr>
      <m:oMathPara>
        <m:oMath>
          <m:r>
            <w:rPr>
              <w:rFonts w:ascii="Cambria Math" w:hAnsi="Cambria Math"/>
            </w:rPr>
            <m:t>Względna zawartość GOTO=</m:t>
          </m:r>
          <m:f>
            <m:fPr>
              <m:ctrlPr>
                <w:rPr>
                  <w:rFonts w:ascii="Cambria Math" w:hAnsi="Cambria Math"/>
                  <w:i/>
                </w:rPr>
              </m:ctrlPr>
            </m:fPr>
            <m:num>
              <m:r>
                <w:rPr>
                  <w:rFonts w:ascii="Cambria Math" w:hAnsi="Cambria Math"/>
                </w:rPr>
                <m:t>Liczba instrukcji GOTO</m:t>
              </m:r>
            </m:num>
            <m:den>
              <m:r>
                <w:rPr>
                  <w:rFonts w:ascii="Cambria Math" w:hAnsi="Cambria Math"/>
                </w:rPr>
                <m:t>Liczba wszystkich instrukcji</m:t>
              </m:r>
            </m:den>
          </m:f>
        </m:oMath>
      </m:oMathPara>
    </w:p>
    <w:p w14:paraId="02F7D0AB" w14:textId="77777777" w:rsidR="00DC5A5D" w:rsidRPr="00001019" w:rsidRDefault="00DC5A5D" w:rsidP="006201E4">
      <w:pPr>
        <w:pStyle w:val="Wcicienormalne"/>
      </w:pPr>
      <w:r w:rsidRPr="00001019">
        <w:t>albo</w:t>
      </w:r>
    </w:p>
    <w:p w14:paraId="780CF07B" w14:textId="77777777" w:rsidR="00DC5A5D" w:rsidRPr="00001019" w:rsidRDefault="00DC5A5D" w:rsidP="006201E4">
      <w:pPr>
        <w:pStyle w:val="Wcicienormalne"/>
      </w:pPr>
      <m:oMathPara>
        <m:oMath>
          <m:r>
            <w:rPr>
              <w:rFonts w:ascii="Cambria Math" w:hAnsi="Cambria Math"/>
            </w:rPr>
            <m:t>Względna zawartość GOTO=</m:t>
          </m:r>
          <m:f>
            <m:fPr>
              <m:ctrlPr>
                <w:rPr>
                  <w:rFonts w:ascii="Cambria Math" w:hAnsi="Cambria Math"/>
                  <w:i/>
                </w:rPr>
              </m:ctrlPr>
            </m:fPr>
            <m:num>
              <m:r>
                <w:rPr>
                  <w:rFonts w:ascii="Cambria Math" w:hAnsi="Cambria Math"/>
                </w:rPr>
                <m:t>Liczba instrukcji GOTO</m:t>
              </m:r>
            </m:num>
            <m:den>
              <m:r>
                <w:rPr>
                  <w:rFonts w:ascii="Cambria Math" w:hAnsi="Cambria Math"/>
                </w:rPr>
                <m:t>Liczba linii kodu</m:t>
              </m:r>
            </m:den>
          </m:f>
        </m:oMath>
      </m:oMathPara>
    </w:p>
    <w:p w14:paraId="7F717145" w14:textId="623541E3" w:rsidR="00DC5A5D" w:rsidRPr="00001019" w:rsidRDefault="00DC5A5D" w:rsidP="006201E4">
      <w:pPr>
        <w:pStyle w:val="Wcicienormalne"/>
      </w:pPr>
      <w:r w:rsidRPr="00001019">
        <w:t xml:space="preserve">„Subiektywna” natura powyższej metryki zależy nie tylko od wyboru mianownika, ale przy drugiej metryce </w:t>
      </w:r>
      <w:r w:rsidR="00405C25" w:rsidRPr="00001019">
        <w:t xml:space="preserve">też </w:t>
      </w:r>
      <w:r w:rsidRPr="00001019">
        <w:t>od wyboru sposobu liczenia linii kodu, tzn.:</w:t>
      </w:r>
    </w:p>
    <w:p w14:paraId="3E1370A2" w14:textId="77777777" w:rsidR="00DC5A5D" w:rsidRPr="00001019" w:rsidRDefault="00DC5A5D" w:rsidP="006201E4">
      <w:pPr>
        <w:pStyle w:val="Listapunktowana"/>
      </w:pPr>
      <w:r w:rsidRPr="00001019">
        <w:t>czy liczymy wszystkie linie, łącznie z liniami pustymi,</w:t>
      </w:r>
    </w:p>
    <w:p w14:paraId="0AD4C767" w14:textId="77777777" w:rsidR="00DC5A5D" w:rsidRPr="00001019" w:rsidRDefault="00DC5A5D" w:rsidP="006201E4">
      <w:pPr>
        <w:pStyle w:val="Listapunktowana"/>
      </w:pPr>
      <w:r w:rsidRPr="00001019">
        <w:t xml:space="preserve">czy liczymy wszystkie linie, bez linii pustych, ale z liniami komentarza, </w:t>
      </w:r>
    </w:p>
    <w:p w14:paraId="1FF27803" w14:textId="77777777" w:rsidR="00DC5A5D" w:rsidRPr="00001019" w:rsidRDefault="00DC5A5D" w:rsidP="006201E4">
      <w:pPr>
        <w:pStyle w:val="Listapunktowana"/>
      </w:pPr>
      <w:r w:rsidRPr="00001019">
        <w:t>czy liczymy linie, które zawierają kod, a pomijamy linie komentarza,</w:t>
      </w:r>
    </w:p>
    <w:p w14:paraId="33F2CA68" w14:textId="77777777" w:rsidR="00DC5A5D" w:rsidRPr="00001019" w:rsidRDefault="00DC5A5D" w:rsidP="006201E4">
      <w:pPr>
        <w:pStyle w:val="Listapunktowana"/>
      </w:pPr>
      <w:r w:rsidRPr="00001019">
        <w:t>czy liczymy tylko linie, które zawierają kod, ale pomijamy linie nieznaczące (zawierające tylko nawiasy, symbole interpunkcyjne i symbole operatorów).</w:t>
      </w:r>
    </w:p>
    <w:p w14:paraId="044BBDEB" w14:textId="77777777" w:rsidR="00DC5A5D" w:rsidRPr="00001019" w:rsidRDefault="00DC5A5D" w:rsidP="006201E4">
      <w:pPr>
        <w:pStyle w:val="Wcicienormalne"/>
      </w:pPr>
      <w:r w:rsidRPr="00001019">
        <w:t xml:space="preserve">Jako receptę na subiektywność McCall podał metryki binarne, które wymagają jednoznacznych decyzji. Dla przykładu, gdyby kazać komuś ocenić stopień strukturalności kodu źródłowego, to mógłby mieć problem z wystawieniem oceny. Jeśli natomiast zadać pytanie, czy program napisano w języku strukturalnym, to na to odpowiedź może być tylko „tak” (równa 1) albo „nie” (czyli 0). </w:t>
      </w:r>
    </w:p>
    <w:p w14:paraId="68C19472" w14:textId="040243D1" w:rsidR="00DC5A5D" w:rsidRPr="00001019" w:rsidRDefault="00405C25" w:rsidP="006201E4">
      <w:pPr>
        <w:pStyle w:val="Wcicienormalne"/>
      </w:pPr>
      <w:r>
        <w:t>Część m</w:t>
      </w:r>
      <w:r w:rsidR="00DC5A5D" w:rsidRPr="00001019">
        <w:t>etryki wg McCalla powinn</w:t>
      </w:r>
      <w:r>
        <w:t>o</w:t>
      </w:r>
      <w:r w:rsidR="00DC5A5D" w:rsidRPr="00001019">
        <w:t xml:space="preserve"> być mierzon</w:t>
      </w:r>
      <w:r>
        <w:t>ych</w:t>
      </w:r>
      <w:r w:rsidR="00DC5A5D" w:rsidRPr="00001019">
        <w:t xml:space="preserve"> w początkowych fazach procesu wytwarzania (zestawienie prezentuje </w:t>
      </w:r>
      <w:r w:rsidR="00DC5A5D" w:rsidRPr="00001019">
        <w:fldChar w:fldCharType="begin"/>
      </w:r>
      <w:r w:rsidR="00DC5A5D" w:rsidRPr="00001019">
        <w:instrText xml:space="preserve"> REF  _Ref19548818 \* Lower \h </w:instrText>
      </w:r>
      <w:r w:rsidR="00DC5A5D" w:rsidRPr="00001019">
        <w:fldChar w:fldCharType="separate"/>
      </w:r>
      <w:r w:rsidR="001D0D9B">
        <w:t>tab. </w:t>
      </w:r>
      <w:r w:rsidR="001D0D9B">
        <w:rPr>
          <w:noProof/>
        </w:rPr>
        <w:t>16</w:t>
      </w:r>
      <w:r w:rsidR="00DC5A5D" w:rsidRPr="00001019">
        <w:fldChar w:fldCharType="end"/>
      </w:r>
      <w:r w:rsidR="00DC5A5D" w:rsidRPr="00001019">
        <w:t xml:space="preserve">). Pomiar w fazie analizy daje pewne ogólne wskazanie dotyczące danego kryterium. W wielu przypadkach, w fazie analizy wymagań pomiar wymaga odpowiedzi na pytanie, czy jasne wymaganie dotyczące danego kryterium zostało postawione. </w:t>
      </w:r>
    </w:p>
    <w:p w14:paraId="6568BC78" w14:textId="77777777" w:rsidR="00DC5A5D" w:rsidRPr="00001019" w:rsidRDefault="00DC5A5D" w:rsidP="006201E4">
      <w:pPr>
        <w:pStyle w:val="Wcicienormalne"/>
      </w:pPr>
      <w:r w:rsidRPr="00001019">
        <w:t>Jeśli kryterium jest wyznaczane przez metryki binarne, to McCall definiuje listę kontrolną z wieloma pytaniami, a odpowiedzi na nie (0 lub 1) są sumowane i dzielone przez liczbę pytań.</w:t>
      </w:r>
    </w:p>
    <w:p w14:paraId="7E132660" w14:textId="77777777" w:rsidR="00DC5A5D" w:rsidRPr="00001019" w:rsidRDefault="00DC5A5D" w:rsidP="006201E4">
      <w:pPr>
        <w:pStyle w:val="Wcicienormalne"/>
      </w:pPr>
      <w:r w:rsidRPr="00001019">
        <w:t>Wiele metryk jest liczonych na poziomie modułów i potem uśrednianych na poziomie całego systemu.</w:t>
      </w:r>
    </w:p>
    <w:p w14:paraId="3FB42876" w14:textId="3E43433D" w:rsidR="00DC5A5D" w:rsidRPr="00001019" w:rsidRDefault="008C16D7" w:rsidP="00116675">
      <w:pPr>
        <w:pStyle w:val="Podpisnadtabel"/>
      </w:pPr>
      <w:bookmarkStart w:id="382" w:name="_Ref19548818"/>
      <w:r>
        <w:lastRenderedPageBreak/>
        <w:t>Tab. </w:t>
      </w:r>
      <w:r w:rsidR="00DC5A5D" w:rsidRPr="00001019">
        <w:rPr>
          <w:noProof/>
        </w:rPr>
        <w:fldChar w:fldCharType="begin"/>
      </w:r>
      <w:r w:rsidR="00DC5A5D" w:rsidRPr="00001019">
        <w:rPr>
          <w:noProof/>
        </w:rPr>
        <w:instrText xml:space="preserve"> SEQ Tab. \* ARABIC </w:instrText>
      </w:r>
      <w:r w:rsidR="00DC5A5D" w:rsidRPr="00001019">
        <w:rPr>
          <w:noProof/>
        </w:rPr>
        <w:fldChar w:fldCharType="separate"/>
      </w:r>
      <w:r w:rsidR="001D0D9B">
        <w:rPr>
          <w:noProof/>
        </w:rPr>
        <w:t>16</w:t>
      </w:r>
      <w:r w:rsidR="00DC5A5D" w:rsidRPr="00001019">
        <w:rPr>
          <w:noProof/>
        </w:rPr>
        <w:fldChar w:fldCharType="end"/>
      </w:r>
      <w:bookmarkEnd w:id="382"/>
      <w:r w:rsidR="00DC5A5D" w:rsidRPr="00001019">
        <w:t xml:space="preserve">. Struktura metryk wg McCalla ze wskazaniem fazy procesu, w której dokonuje się pomiaru (za </w:t>
      </w:r>
      <w:sdt>
        <w:sdtPr>
          <w:id w:val="-1931184375"/>
          <w:citation/>
        </w:sdtPr>
        <w:sdtContent>
          <w:r w:rsidR="00DC5A5D" w:rsidRPr="00001019">
            <w:fldChar w:fldCharType="begin"/>
          </w:r>
          <w:r w:rsidR="00DC5A5D" w:rsidRPr="00001019">
            <w:instrText xml:space="preserve">CITATION McC77 \l 1045 </w:instrText>
          </w:r>
          <w:r w:rsidR="00DC5A5D" w:rsidRPr="00001019">
            <w:fldChar w:fldCharType="separate"/>
          </w:r>
          <w:r w:rsidR="001D0D9B" w:rsidRPr="001D0D9B">
            <w:rPr>
              <w:noProof/>
            </w:rPr>
            <w:t>[78]</w:t>
          </w:r>
          <w:r w:rsidR="00DC5A5D" w:rsidRPr="00001019">
            <w:fldChar w:fldCharType="end"/>
          </w:r>
        </w:sdtContent>
      </w:sdt>
      <w:r w:rsidR="00DC5A5D" w:rsidRPr="00001019">
        <w:t>)</w:t>
      </w:r>
    </w:p>
    <w:bookmarkStart w:id="383" w:name="_MON_1636481695"/>
    <w:bookmarkEnd w:id="383"/>
    <w:p w14:paraId="7D810CCE" w14:textId="77777777" w:rsidR="00DC5A5D" w:rsidRPr="00001019" w:rsidRDefault="00DC5A5D" w:rsidP="006201E4">
      <w:pPr>
        <w:pStyle w:val="Wcicienormalne"/>
        <w:jc w:val="center"/>
      </w:pPr>
      <w:r w:rsidRPr="00001019">
        <w:object w:dxaOrig="7797" w:dyaOrig="11999" w14:anchorId="49434B2D">
          <v:shape id="_x0000_i1031" type="#_x0000_t75" style="width:388.8pt;height:597.6pt" o:ole="">
            <v:imagedata r:id="rId89" o:title=""/>
          </v:shape>
          <o:OLEObject Type="Embed" ProgID="Word.Document.12" ShapeID="_x0000_i1031" DrawAspect="Content" ObjectID="_1645167768" r:id="rId90">
            <o:FieldCodes>\s</o:FieldCodes>
          </o:OLEObject>
        </w:object>
      </w:r>
    </w:p>
    <w:p w14:paraId="5AD54826" w14:textId="20AD2814" w:rsidR="00DC5A5D" w:rsidRPr="00001019" w:rsidRDefault="00DC5A5D" w:rsidP="006201E4">
      <w:pPr>
        <w:pStyle w:val="Wcicienormalne"/>
      </w:pPr>
      <w:r w:rsidRPr="00001019">
        <w:t>Przykładowy sposób obliczania oceny wg McCalla jest przedstawiony w</w:t>
      </w:r>
      <w:r w:rsidR="00E96225">
        <w:t xml:space="preserve"> </w:t>
      </w:r>
      <w:r w:rsidR="00E96225">
        <w:fldChar w:fldCharType="begin"/>
      </w:r>
      <w:r w:rsidR="00E96225">
        <w:instrText xml:space="preserve"> REF  _Ref32677866 \* Lower \h </w:instrText>
      </w:r>
      <w:r w:rsidR="00E96225">
        <w:fldChar w:fldCharType="separate"/>
      </w:r>
      <w:r w:rsidR="001D0D9B">
        <w:t>rys. </w:t>
      </w:r>
      <w:r w:rsidR="001D0D9B">
        <w:rPr>
          <w:noProof/>
        </w:rPr>
        <w:t>44</w:t>
      </w:r>
      <w:r w:rsidR="00E96225">
        <w:fldChar w:fldCharType="end"/>
      </w:r>
      <w:r w:rsidRPr="00001019">
        <w:t xml:space="preserve">. W pola kwadratowe </w:t>
      </w:r>
      <w:r w:rsidR="00E96225">
        <w:t xml:space="preserve">arkusza </w:t>
      </w:r>
      <w:r w:rsidRPr="00001019">
        <w:t>wpisuje się wartość 1 dla oceny pozytywnej i 0 dla oceny negatywnej. W pola prostokątne wpisuje się wartości liczbowe obliczone według podanego wzoru.</w:t>
      </w:r>
    </w:p>
    <w:p w14:paraId="433DC9D3" w14:textId="77777777" w:rsidR="00DC5A5D" w:rsidRPr="00001019" w:rsidRDefault="00DC5A5D" w:rsidP="006201E4">
      <w:pPr>
        <w:pStyle w:val="Wcicienormalne"/>
      </w:pPr>
    </w:p>
    <w:p w14:paraId="34746C55" w14:textId="77777777" w:rsidR="00DC5A5D" w:rsidRPr="00001019" w:rsidRDefault="00DC5A5D" w:rsidP="006201E4">
      <w:pPr>
        <w:pStyle w:val="Wcicienormalne"/>
      </w:pPr>
      <w:r w:rsidRPr="00001019">
        <w:t xml:space="preserve"> </w:t>
      </w:r>
    </w:p>
    <w:bookmarkStart w:id="384" w:name="_MON_1636481856"/>
    <w:bookmarkEnd w:id="384"/>
    <w:p w14:paraId="77F661D7" w14:textId="7AB6208C" w:rsidR="00DC5A5D" w:rsidRDefault="00CF02BA" w:rsidP="006201E4">
      <w:pPr>
        <w:pStyle w:val="Wcicienormalne"/>
      </w:pPr>
      <w:r w:rsidRPr="00001019">
        <w:object w:dxaOrig="8506" w:dyaOrig="6409" w14:anchorId="35A7EB45">
          <v:shape id="_x0000_i1032" type="#_x0000_t75" style="width:424.8pt;height:316.8pt" o:ole="">
            <v:imagedata r:id="rId91" o:title=""/>
          </v:shape>
          <o:OLEObject Type="Embed" ProgID="Word.Document.12" ShapeID="_x0000_i1032" DrawAspect="Content" ObjectID="_1645167769" r:id="rId92">
            <o:FieldCodes>\s</o:FieldCodes>
          </o:OLEObject>
        </w:object>
      </w:r>
    </w:p>
    <w:p w14:paraId="380B8C14" w14:textId="188CCA81" w:rsidR="00E96225" w:rsidRPr="00001019" w:rsidRDefault="008C16D7" w:rsidP="00116675">
      <w:pPr>
        <w:pStyle w:val="Podpispodrysunkiem"/>
      </w:pPr>
      <w:bookmarkStart w:id="385" w:name="_Ref32677866"/>
      <w:r>
        <w:t>Rys. </w:t>
      </w:r>
      <w:fldSimple w:instr=" SEQ Rys. \* ARABIC ">
        <w:r w:rsidR="001D0D9B">
          <w:rPr>
            <w:noProof/>
          </w:rPr>
          <w:t>44</w:t>
        </w:r>
      </w:fldSimple>
      <w:bookmarkEnd w:id="385"/>
      <w:r w:rsidR="00E96225" w:rsidRPr="00001019">
        <w:t>. Przykładow</w:t>
      </w:r>
      <w:r w:rsidR="00E96225">
        <w:t>y</w:t>
      </w:r>
      <w:r w:rsidR="00E96225" w:rsidRPr="00001019">
        <w:t xml:space="preserve"> </w:t>
      </w:r>
      <w:r w:rsidR="00E96225">
        <w:t xml:space="preserve">arkusz </w:t>
      </w:r>
      <w:r w:rsidR="00E96225" w:rsidRPr="00001019">
        <w:t xml:space="preserve">do oceny kryteriów (z </w:t>
      </w:r>
      <w:sdt>
        <w:sdtPr>
          <w:id w:val="480814582"/>
          <w:citation/>
        </w:sdtPr>
        <w:sdtContent>
          <w:r w:rsidR="00E96225" w:rsidRPr="00001019">
            <w:fldChar w:fldCharType="begin"/>
          </w:r>
          <w:r w:rsidR="00E96225" w:rsidRPr="00001019">
            <w:instrText xml:space="preserve"> CITATION McC77 \l 1045 </w:instrText>
          </w:r>
          <w:r w:rsidR="00E96225" w:rsidRPr="00001019">
            <w:fldChar w:fldCharType="separate"/>
          </w:r>
          <w:r w:rsidR="001D0D9B" w:rsidRPr="001D0D9B">
            <w:rPr>
              <w:noProof/>
            </w:rPr>
            <w:t>[78]</w:t>
          </w:r>
          <w:r w:rsidR="00E96225" w:rsidRPr="00001019">
            <w:fldChar w:fldCharType="end"/>
          </w:r>
        </w:sdtContent>
      </w:sdt>
      <w:r w:rsidR="00E96225" w:rsidRPr="00001019">
        <w:t>)</w:t>
      </w:r>
    </w:p>
    <w:p w14:paraId="421460A1" w14:textId="77777777" w:rsidR="00DC5A5D" w:rsidRPr="00001019" w:rsidRDefault="00DC5A5D" w:rsidP="006201E4">
      <w:pPr>
        <w:pStyle w:val="Intitle"/>
      </w:pPr>
      <w:bookmarkStart w:id="386" w:name="_Toc21675126"/>
      <w:bookmarkStart w:id="387" w:name="_Toc25853152"/>
      <w:r w:rsidRPr="00001019">
        <w:t>Powiązanie metryk z czynnikami jakości</w:t>
      </w:r>
      <w:bookmarkEnd w:id="386"/>
      <w:bookmarkEnd w:id="387"/>
    </w:p>
    <w:p w14:paraId="22CBCD24" w14:textId="4CBB88FD" w:rsidR="00DC5A5D" w:rsidRPr="00001019" w:rsidRDefault="00DC5A5D" w:rsidP="006201E4">
      <w:pPr>
        <w:pStyle w:val="Wcicienormalne"/>
      </w:pPr>
      <w:r w:rsidRPr="00001019">
        <w:t>Model McCalla można nazwać modelem „drzewiastym”, bo chociaż powiązania między kryteriami a czynnikami jakości (a przez to między metrykami a czynnikami) są relacjami typu wiele–wiele, to z grubsza jest zachowana hierarchiczna struktura elementów jakości (</w:t>
      </w:r>
      <w:r w:rsidRPr="00001019">
        <w:fldChar w:fldCharType="begin"/>
      </w:r>
      <w:r w:rsidRPr="00001019">
        <w:instrText xml:space="preserve"> REF  _Ref19550890 \* Lower \h </w:instrText>
      </w:r>
      <w:r w:rsidRPr="00001019">
        <w:fldChar w:fldCharType="separate"/>
      </w:r>
      <w:r w:rsidR="001D0D9B">
        <w:t>rys. </w:t>
      </w:r>
      <w:r w:rsidR="001D0D9B">
        <w:rPr>
          <w:noProof/>
        </w:rPr>
        <w:t>45</w:t>
      </w:r>
      <w:r w:rsidRPr="00001019">
        <w:fldChar w:fldCharType="end"/>
      </w:r>
      <w:r w:rsidRPr="00001019">
        <w:t>).</w:t>
      </w:r>
    </w:p>
    <w:p w14:paraId="7F89B0F2" w14:textId="18183903" w:rsidR="00DC5A5D" w:rsidRPr="00001019" w:rsidRDefault="00DC5A5D" w:rsidP="006201E4">
      <w:pPr>
        <w:pStyle w:val="Wcicienormalne"/>
      </w:pPr>
      <w:r w:rsidRPr="00001019">
        <w:t>Ponieważ jednak każdy czynnik jakości jest określany przez wiele metryk, więc McCall definiuje relację między metrykami a czynnikami jako funkcję normalizacyjną</w:t>
      </w:r>
      <w:sdt>
        <w:sdtPr>
          <w:id w:val="599451705"/>
          <w:citation/>
        </w:sdtPr>
        <w:sdtContent>
          <w:r w:rsidRPr="00001019">
            <w:fldChar w:fldCharType="begin"/>
          </w:r>
          <w:r w:rsidRPr="00001019">
            <w:instrText xml:space="preserve"> CITATION McC77b \l 1045 </w:instrText>
          </w:r>
          <w:r w:rsidRPr="00001019">
            <w:fldChar w:fldCharType="separate"/>
          </w:r>
          <w:r w:rsidR="001D0D9B">
            <w:rPr>
              <w:noProof/>
            </w:rPr>
            <w:t xml:space="preserve"> </w:t>
          </w:r>
          <w:r w:rsidR="001D0D9B" w:rsidRPr="001D0D9B">
            <w:rPr>
              <w:noProof/>
            </w:rPr>
            <w:t>[79]</w:t>
          </w:r>
          <w:r w:rsidRPr="00001019">
            <w:fldChar w:fldCharType="end"/>
          </w:r>
        </w:sdtContent>
      </w:sdt>
      <w:r w:rsidRPr="00001019">
        <w:t>:</w:t>
      </w:r>
    </w:p>
    <w:p w14:paraId="60563012" w14:textId="77777777" w:rsidR="00DC5A5D" w:rsidRPr="00001019" w:rsidRDefault="00DC5A5D" w:rsidP="006201E4">
      <w:pPr>
        <w:pStyle w:val="Wcicienormalne"/>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oMath>
      </m:oMathPara>
    </w:p>
    <w:p w14:paraId="657EFBA0" w14:textId="3548B51A" w:rsidR="00DC5A5D" w:rsidRPr="00001019" w:rsidRDefault="00DC5A5D" w:rsidP="006201E4">
      <w:pPr>
        <w:pStyle w:val="Wcicienormalne"/>
      </w:pPr>
      <w:r w:rsidRPr="00001019">
        <w:t xml:space="preserve">gdzie </w:t>
      </w:r>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k</m:t>
            </m:r>
          </m:sub>
        </m:sSub>
      </m:oMath>
      <w:r w:rsidRPr="00001019">
        <w:t xml:space="preserve"> to zbiór </w:t>
      </w:r>
      <w:r w:rsidRPr="00405C25">
        <w:t>metryk</w:t>
      </w:r>
      <w:r w:rsidRPr="00001019">
        <w:t xml:space="preserve"> odnoszących się do danego czynnika, a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001019">
        <w:t xml:space="preserve"> jest ratingiem</w:t>
      </w:r>
      <w:r w:rsidR="005F5A49">
        <w:t xml:space="preserve"> (oceną)</w:t>
      </w:r>
      <w:r w:rsidRPr="00001019">
        <w:t xml:space="preserve"> danego czynnika w oprogramowaniu. McCall nie podaje, jak zdefiniować funkcję normalizacyjną </w:t>
      </w:r>
      <w:r w:rsidRPr="00001019">
        <w:rPr>
          <w:i/>
        </w:rPr>
        <w:t>f</w:t>
      </w:r>
      <w:r w:rsidRPr="00001019">
        <w:t xml:space="preserve">. Mówi jedynie, że rating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Pr="00001019">
        <w:t xml:space="preserve"> powinien być wyrażony w jednostkach właściwych dla </w:t>
      </w:r>
      <w:r w:rsidRPr="00405C25">
        <w:t>definicji czynnika. Dla przykładu</w:t>
      </w:r>
      <w:r w:rsidRPr="00001019">
        <w:t xml:space="preserve">, jeśli czynnikiem jest łatwość pielęgnacji, która jest definiowana jako wysiłek potrzebny do zlokalizowania i naprawy błędu w działającym programie, to wynik powinien być podany w jednostkach wysiłku – </w:t>
      </w:r>
      <w:r w:rsidR="00EE5CE4">
        <w:t>np. </w:t>
      </w:r>
      <w:r w:rsidRPr="00001019">
        <w:t>osobodniach (dniach pracy jednego dewelopera). W tym celu można zebrać dane doświadczalnie i wyznaczyć odpowiednie współczynniki. Następnie porównując przewidywany wysiłek z rzeczywiście poniesionym można dokonywać korekty współczynników (uwzględniając standardowe odchylenie i poziom ufności).</w:t>
      </w:r>
    </w:p>
    <w:p w14:paraId="297B2F21" w14:textId="67D361ED" w:rsidR="00DC5A5D" w:rsidRPr="00001019" w:rsidRDefault="00DC5A5D" w:rsidP="00B86632">
      <w:pPr>
        <w:pStyle w:val="Wcicienormalne"/>
      </w:pPr>
      <w:r w:rsidRPr="00001019">
        <w:lastRenderedPageBreak/>
        <w:t>Model McCalla był jednym z pierwszych modeli jakości. Chociaż dzisiaj nie jest stosowany wprost, to wiele jego definicji i elementów znajduje się we współczesnych standardach jakości.</w:t>
      </w:r>
    </w:p>
    <w:p w14:paraId="75CBCF77" w14:textId="1A1D5020" w:rsidR="00DC5A5D" w:rsidRPr="00001019" w:rsidRDefault="00DC5A5D" w:rsidP="00E53D6D">
      <w:pPr>
        <w:pStyle w:val="Figure"/>
      </w:pPr>
      <w:r w:rsidRPr="00001019">
        <w:rPr>
          <w:noProof/>
        </w:rPr>
        <mc:AlternateContent>
          <mc:Choice Requires="wpc">
            <w:drawing>
              <wp:inline distT="0" distB="0" distL="0" distR="0" wp14:anchorId="40C0870B" wp14:editId="1D12802E">
                <wp:extent cx="4721009" cy="7591581"/>
                <wp:effectExtent l="0" t="0" r="3810" b="28575"/>
                <wp:docPr id="14678" name="Kanwa 1467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88" name="Prostokąt 488"/>
                        <wps:cNvSpPr/>
                        <wps:spPr>
                          <a:xfrm>
                            <a:off x="51889" y="2074735"/>
                            <a:ext cx="78101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1120113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Operacje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89" name="Prostokąt 489"/>
                        <wps:cNvSpPr/>
                        <wps:spPr>
                          <a:xfrm>
                            <a:off x="51889" y="5025554"/>
                            <a:ext cx="78101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71590167"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Przeglądy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0" name="Prostokąt 490"/>
                        <wps:cNvSpPr/>
                        <wps:spPr>
                          <a:xfrm>
                            <a:off x="51889" y="6773051"/>
                            <a:ext cx="78101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1CEE6B6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Transfer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1" name="Prostokąt 491"/>
                        <wps:cNvSpPr/>
                        <wps:spPr>
                          <a:xfrm>
                            <a:off x="1106940" y="641472"/>
                            <a:ext cx="953973" cy="231549"/>
                          </a:xfrm>
                          <a:prstGeom prst="rect">
                            <a:avLst/>
                          </a:prstGeom>
                        </wps:spPr>
                        <wps:style>
                          <a:lnRef idx="2">
                            <a:schemeClr val="dk1"/>
                          </a:lnRef>
                          <a:fillRef idx="1">
                            <a:schemeClr val="lt1"/>
                          </a:fillRef>
                          <a:effectRef idx="0">
                            <a:schemeClr val="dk1"/>
                          </a:effectRef>
                          <a:fontRef idx="minor">
                            <a:schemeClr val="dk1"/>
                          </a:fontRef>
                        </wps:style>
                        <wps:txbx>
                          <w:txbxContent>
                            <w:p w14:paraId="43C13AC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Poprawność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2" name="Prostokąt 492"/>
                        <wps:cNvSpPr/>
                        <wps:spPr>
                          <a:xfrm>
                            <a:off x="2435085" y="347330"/>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65BBAD8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Łatwość śledzenia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3" name="Prostokąt 493"/>
                        <wps:cNvSpPr/>
                        <wps:spPr>
                          <a:xfrm>
                            <a:off x="2435085" y="647620"/>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06C278B3"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Kompletność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4" name="Prostokąt 494"/>
                        <wps:cNvSpPr/>
                        <wps:spPr>
                          <a:xfrm>
                            <a:off x="2435085" y="947910"/>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4032065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Spójność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5" name="Prostokąt 495"/>
                        <wps:cNvSpPr/>
                        <wps:spPr>
                          <a:xfrm>
                            <a:off x="2435085" y="1248192"/>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08BB6599"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Dokładność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6" name="Prostokąt 496"/>
                        <wps:cNvSpPr/>
                        <wps:spPr>
                          <a:xfrm>
                            <a:off x="2435085" y="1562164"/>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50AB1A58"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Tolerancja błędów</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7" name="Prostokąt 497"/>
                        <wps:cNvSpPr/>
                        <wps:spPr>
                          <a:xfrm>
                            <a:off x="2435085" y="1935505"/>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617A6F1C"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Efektywność wykonania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8" name="Prostokąt 498"/>
                        <wps:cNvSpPr/>
                        <wps:spPr>
                          <a:xfrm>
                            <a:off x="2435085" y="2259992"/>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3693825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Efekt. przechowywania danych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9" name="Prostokąt 499"/>
                        <wps:cNvSpPr/>
                        <wps:spPr>
                          <a:xfrm>
                            <a:off x="2435085" y="2560903"/>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7B80972C"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Kontrola dostępu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0" name="Prostokąt 500"/>
                        <wps:cNvSpPr/>
                        <wps:spPr>
                          <a:xfrm>
                            <a:off x="2435085" y="2861239"/>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68EC18E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Monitorowanie dostępu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1" name="Prostokąt 501"/>
                        <wps:cNvSpPr/>
                        <wps:spPr>
                          <a:xfrm>
                            <a:off x="2435085" y="3161574"/>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430BAE5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Operatywność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2" name="Prostokąt 502"/>
                        <wps:cNvSpPr/>
                        <wps:spPr>
                          <a:xfrm>
                            <a:off x="2435085" y="3461909"/>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3938E47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Łatwość treningu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3" name="Prostokąt 503"/>
                        <wps:cNvSpPr/>
                        <wps:spPr>
                          <a:xfrm>
                            <a:off x="2435085" y="3762244"/>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1EE32F4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Komunikatywność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4" name="Prostokąt 504"/>
                        <wps:cNvSpPr/>
                        <wps:spPr>
                          <a:xfrm>
                            <a:off x="2435085" y="5142103"/>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66AAEAB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Prostota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5" name="Prostokąt 505"/>
                        <wps:cNvSpPr/>
                        <wps:spPr>
                          <a:xfrm>
                            <a:off x="2435085" y="4062641"/>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5351AC2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Zwartość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6" name="Prostokąt 506"/>
                        <wps:cNvSpPr/>
                        <wps:spPr>
                          <a:xfrm>
                            <a:off x="2435085" y="4412767"/>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1B32B79E"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Instrumentacja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7" name="Prostokąt 507"/>
                        <wps:cNvSpPr/>
                        <wps:spPr>
                          <a:xfrm>
                            <a:off x="2435085" y="4766084"/>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37157E0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Samodokumentacja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8" name="Prostokąt 508"/>
                        <wps:cNvSpPr/>
                        <wps:spPr>
                          <a:xfrm>
                            <a:off x="2435085" y="5476296"/>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4C10787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Rozszerzalność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9" name="Prostokąt 509"/>
                        <wps:cNvSpPr/>
                        <wps:spPr>
                          <a:xfrm>
                            <a:off x="2435085" y="5832392"/>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0DA713C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Ogólność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0" name="Prostokąt 510"/>
                        <wps:cNvSpPr/>
                        <wps:spPr>
                          <a:xfrm>
                            <a:off x="2435085" y="6164826"/>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00BBE1D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Modularność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1" name="Prostokąt 511"/>
                        <wps:cNvSpPr/>
                        <wps:spPr>
                          <a:xfrm>
                            <a:off x="2435085" y="6465162"/>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7CAFC82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Niezależność od oprogr. syst.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2" name="Prostokąt 512"/>
                        <wps:cNvSpPr/>
                        <wps:spPr>
                          <a:xfrm>
                            <a:off x="2435085" y="6765496"/>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3176387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Niezależność sprzętowa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3" name="Prostokąt 513"/>
                        <wps:cNvSpPr/>
                        <wps:spPr>
                          <a:xfrm>
                            <a:off x="2435085" y="7065832"/>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7FB4023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Wspólność komunikacji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4" name="Prostokąt 514"/>
                        <wps:cNvSpPr/>
                        <wps:spPr>
                          <a:xfrm>
                            <a:off x="2435085" y="7366744"/>
                            <a:ext cx="1648053" cy="224847"/>
                          </a:xfrm>
                          <a:prstGeom prst="rect">
                            <a:avLst/>
                          </a:prstGeom>
                        </wps:spPr>
                        <wps:style>
                          <a:lnRef idx="2">
                            <a:schemeClr val="dk1"/>
                          </a:lnRef>
                          <a:fillRef idx="1">
                            <a:schemeClr val="lt1"/>
                          </a:fillRef>
                          <a:effectRef idx="0">
                            <a:schemeClr val="dk1"/>
                          </a:effectRef>
                          <a:fontRef idx="minor">
                            <a:schemeClr val="dk1"/>
                          </a:fontRef>
                        </wps:style>
                        <wps:txbx>
                          <w:txbxContent>
                            <w:p w14:paraId="387A14C8"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Wspólność danych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5" name="Prostokąt 515"/>
                        <wps:cNvSpPr/>
                        <wps:spPr>
                          <a:xfrm>
                            <a:off x="1106940" y="1249908"/>
                            <a:ext cx="953973" cy="213575"/>
                          </a:xfrm>
                          <a:prstGeom prst="rect">
                            <a:avLst/>
                          </a:prstGeom>
                        </wps:spPr>
                        <wps:style>
                          <a:lnRef idx="2">
                            <a:schemeClr val="dk1"/>
                          </a:lnRef>
                          <a:fillRef idx="1">
                            <a:schemeClr val="lt1"/>
                          </a:fillRef>
                          <a:effectRef idx="0">
                            <a:schemeClr val="dk1"/>
                          </a:effectRef>
                          <a:fontRef idx="minor">
                            <a:schemeClr val="dk1"/>
                          </a:fontRef>
                        </wps:style>
                        <wps:txbx>
                          <w:txbxContent>
                            <w:p w14:paraId="38C2BFF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Wiarygodność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6" name="Prostokąt 516"/>
                        <wps:cNvSpPr/>
                        <wps:spPr>
                          <a:xfrm>
                            <a:off x="1106940" y="2064386"/>
                            <a:ext cx="953973" cy="249193"/>
                          </a:xfrm>
                          <a:prstGeom prst="rect">
                            <a:avLst/>
                          </a:prstGeom>
                        </wps:spPr>
                        <wps:style>
                          <a:lnRef idx="2">
                            <a:schemeClr val="dk1"/>
                          </a:lnRef>
                          <a:fillRef idx="1">
                            <a:schemeClr val="lt1"/>
                          </a:fillRef>
                          <a:effectRef idx="0">
                            <a:schemeClr val="dk1"/>
                          </a:effectRef>
                          <a:fontRef idx="minor">
                            <a:schemeClr val="dk1"/>
                          </a:fontRef>
                        </wps:style>
                        <wps:txbx>
                          <w:txbxContent>
                            <w:p w14:paraId="2F12274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Wydajność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7" name="Prostokąt 517"/>
                        <wps:cNvSpPr/>
                        <wps:spPr>
                          <a:xfrm>
                            <a:off x="1106940" y="2662144"/>
                            <a:ext cx="953973" cy="230028"/>
                          </a:xfrm>
                          <a:prstGeom prst="rect">
                            <a:avLst/>
                          </a:prstGeom>
                        </wps:spPr>
                        <wps:style>
                          <a:lnRef idx="2">
                            <a:schemeClr val="dk1"/>
                          </a:lnRef>
                          <a:fillRef idx="1">
                            <a:schemeClr val="lt1"/>
                          </a:fillRef>
                          <a:effectRef idx="0">
                            <a:schemeClr val="dk1"/>
                          </a:effectRef>
                          <a:fontRef idx="minor">
                            <a:schemeClr val="dk1"/>
                          </a:fontRef>
                        </wps:style>
                        <wps:txbx>
                          <w:txbxContent>
                            <w:p w14:paraId="0EE9957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Integralność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8" name="Prostokąt 518"/>
                        <wps:cNvSpPr/>
                        <wps:spPr>
                          <a:xfrm>
                            <a:off x="1106940" y="3479956"/>
                            <a:ext cx="953973" cy="203839"/>
                          </a:xfrm>
                          <a:prstGeom prst="rect">
                            <a:avLst/>
                          </a:prstGeom>
                        </wps:spPr>
                        <wps:style>
                          <a:lnRef idx="2">
                            <a:schemeClr val="dk1"/>
                          </a:lnRef>
                          <a:fillRef idx="1">
                            <a:schemeClr val="lt1"/>
                          </a:fillRef>
                          <a:effectRef idx="0">
                            <a:schemeClr val="dk1"/>
                          </a:effectRef>
                          <a:fontRef idx="minor">
                            <a:schemeClr val="dk1"/>
                          </a:fontRef>
                        </wps:style>
                        <wps:txbx>
                          <w:txbxContent>
                            <w:p w14:paraId="62B3A8A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Użyteczność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9" name="Prostokąt 519"/>
                        <wps:cNvSpPr/>
                        <wps:spPr>
                          <a:xfrm>
                            <a:off x="1106940" y="4130489"/>
                            <a:ext cx="953973" cy="320423"/>
                          </a:xfrm>
                          <a:prstGeom prst="rect">
                            <a:avLst/>
                          </a:prstGeom>
                        </wps:spPr>
                        <wps:style>
                          <a:lnRef idx="2">
                            <a:schemeClr val="dk1"/>
                          </a:lnRef>
                          <a:fillRef idx="1">
                            <a:schemeClr val="lt1"/>
                          </a:fillRef>
                          <a:effectRef idx="0">
                            <a:schemeClr val="dk1"/>
                          </a:effectRef>
                          <a:fontRef idx="minor">
                            <a:schemeClr val="dk1"/>
                          </a:fontRef>
                        </wps:style>
                        <wps:txbx>
                          <w:txbxContent>
                            <w:p w14:paraId="28AE66BD" w14:textId="77777777"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pielęgnacji</w:t>
                              </w:r>
                            </w:p>
                          </w:txbxContent>
                        </wps:txbx>
                        <wps:bodyPr rot="0" spcFirstLastPara="0" vertOverflow="overflow" horzOverflow="overflow" vert="horz" wrap="square" lIns="32682" tIns="0" rIns="32682" bIns="0" numCol="1" spcCol="0" rtlCol="0" fromWordArt="0" anchor="ctr" anchorCtr="0" forceAA="0" compatLnSpc="1">
                          <a:prstTxWarp prst="textNoShape">
                            <a:avLst/>
                          </a:prstTxWarp>
                          <a:noAutofit/>
                        </wps:bodyPr>
                      </wps:wsp>
                      <wps:wsp>
                        <wps:cNvPr id="520" name="Prostokąt 520"/>
                        <wps:cNvSpPr/>
                        <wps:spPr>
                          <a:xfrm>
                            <a:off x="1106940" y="5028089"/>
                            <a:ext cx="953973" cy="225523"/>
                          </a:xfrm>
                          <a:prstGeom prst="rect">
                            <a:avLst/>
                          </a:prstGeom>
                        </wps:spPr>
                        <wps:style>
                          <a:lnRef idx="2">
                            <a:schemeClr val="dk1"/>
                          </a:lnRef>
                          <a:fillRef idx="1">
                            <a:schemeClr val="lt1"/>
                          </a:fillRef>
                          <a:effectRef idx="0">
                            <a:schemeClr val="dk1"/>
                          </a:effectRef>
                          <a:fontRef idx="minor">
                            <a:schemeClr val="dk1"/>
                          </a:fontRef>
                        </wps:style>
                        <wps:txbx>
                          <w:txbxContent>
                            <w:p w14:paraId="5F74CDB7"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Testowalność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1" name="Prostokąt 521"/>
                        <wps:cNvSpPr/>
                        <wps:spPr>
                          <a:xfrm>
                            <a:off x="1106940" y="5674910"/>
                            <a:ext cx="953973" cy="244115"/>
                          </a:xfrm>
                          <a:prstGeom prst="rect">
                            <a:avLst/>
                          </a:prstGeom>
                        </wps:spPr>
                        <wps:style>
                          <a:lnRef idx="2">
                            <a:schemeClr val="dk1"/>
                          </a:lnRef>
                          <a:fillRef idx="1">
                            <a:schemeClr val="lt1"/>
                          </a:fillRef>
                          <a:effectRef idx="0">
                            <a:schemeClr val="dk1"/>
                          </a:effectRef>
                          <a:fontRef idx="minor">
                            <a:schemeClr val="dk1"/>
                          </a:fontRef>
                        </wps:style>
                        <wps:txbx>
                          <w:txbxContent>
                            <w:p w14:paraId="192BA4E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Elastyczność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2" name="Prostokąt 522"/>
                        <wps:cNvSpPr/>
                        <wps:spPr>
                          <a:xfrm>
                            <a:off x="1106940" y="6756625"/>
                            <a:ext cx="953973" cy="267766"/>
                          </a:xfrm>
                          <a:prstGeom prst="rect">
                            <a:avLst/>
                          </a:prstGeom>
                        </wps:spPr>
                        <wps:style>
                          <a:lnRef idx="2">
                            <a:schemeClr val="dk1"/>
                          </a:lnRef>
                          <a:fillRef idx="1">
                            <a:schemeClr val="lt1"/>
                          </a:fillRef>
                          <a:effectRef idx="0">
                            <a:schemeClr val="dk1"/>
                          </a:effectRef>
                          <a:fontRef idx="minor">
                            <a:schemeClr val="dk1"/>
                          </a:fontRef>
                        </wps:style>
                        <wps:txbx>
                          <w:txbxContent>
                            <w:p w14:paraId="6AFA726E"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Przenośność</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3" name="Prostokąt 523"/>
                        <wps:cNvSpPr/>
                        <wps:spPr>
                          <a:xfrm>
                            <a:off x="1106840" y="6131731"/>
                            <a:ext cx="953973" cy="442262"/>
                          </a:xfrm>
                          <a:prstGeom prst="rect">
                            <a:avLst/>
                          </a:prstGeom>
                        </wps:spPr>
                        <wps:style>
                          <a:lnRef idx="2">
                            <a:schemeClr val="dk1"/>
                          </a:lnRef>
                          <a:fillRef idx="1">
                            <a:schemeClr val="lt1"/>
                          </a:fillRef>
                          <a:effectRef idx="0">
                            <a:schemeClr val="dk1"/>
                          </a:effectRef>
                          <a:fontRef idx="minor">
                            <a:schemeClr val="dk1"/>
                          </a:fontRef>
                        </wps:style>
                        <wps:txbx>
                          <w:txbxContent>
                            <w:p w14:paraId="46BF9949" w14:textId="016958DC"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powtórnego użycia</w:t>
                              </w:r>
                            </w:p>
                          </w:txbxContent>
                        </wps:txbx>
                        <wps:bodyPr rot="0" spcFirstLastPara="0" vertOverflow="overflow" horzOverflow="overflow" vert="horz" wrap="square" lIns="65363" tIns="0" rIns="65363" bIns="0" numCol="1" spcCol="0" rtlCol="0" fromWordArt="0" anchor="ctr" anchorCtr="0" forceAA="0" compatLnSpc="1">
                          <a:prstTxWarp prst="textNoShape">
                            <a:avLst/>
                          </a:prstTxWarp>
                          <a:noAutofit/>
                        </wps:bodyPr>
                      </wps:wsp>
                      <wps:wsp>
                        <wps:cNvPr id="524" name="Prostokąt 524"/>
                        <wps:cNvSpPr/>
                        <wps:spPr>
                          <a:xfrm>
                            <a:off x="1106940" y="7175354"/>
                            <a:ext cx="953973" cy="324694"/>
                          </a:xfrm>
                          <a:prstGeom prst="rect">
                            <a:avLst/>
                          </a:prstGeom>
                        </wps:spPr>
                        <wps:style>
                          <a:lnRef idx="2">
                            <a:schemeClr val="dk1"/>
                          </a:lnRef>
                          <a:fillRef idx="1">
                            <a:schemeClr val="lt1"/>
                          </a:fillRef>
                          <a:effectRef idx="0">
                            <a:schemeClr val="dk1"/>
                          </a:effectRef>
                          <a:fontRef idx="minor">
                            <a:schemeClr val="dk1"/>
                          </a:fontRef>
                        </wps:style>
                        <wps:txbx>
                          <w:txbxContent>
                            <w:p w14:paraId="219DC3EA" w14:textId="77777777"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współdziałania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7" name="Łącznik prosty 527"/>
                        <wps:cNvCnPr/>
                        <wps:spPr>
                          <a:xfrm flipH="1">
                            <a:off x="2060912" y="459755"/>
                            <a:ext cx="374173" cy="297492"/>
                          </a:xfrm>
                          <a:prstGeom prst="line">
                            <a:avLst/>
                          </a:prstGeom>
                        </wps:spPr>
                        <wps:style>
                          <a:lnRef idx="1">
                            <a:schemeClr val="dk1"/>
                          </a:lnRef>
                          <a:fillRef idx="0">
                            <a:schemeClr val="dk1"/>
                          </a:fillRef>
                          <a:effectRef idx="0">
                            <a:schemeClr val="dk1"/>
                          </a:effectRef>
                          <a:fontRef idx="minor">
                            <a:schemeClr val="tx1"/>
                          </a:fontRef>
                        </wps:style>
                        <wps:bodyPr/>
                      </wps:wsp>
                      <wps:wsp>
                        <wps:cNvPr id="528" name="Łącznik prosty 528"/>
                        <wps:cNvCnPr/>
                        <wps:spPr>
                          <a:xfrm flipH="1" flipV="1">
                            <a:off x="2060912" y="757247"/>
                            <a:ext cx="374173" cy="2797"/>
                          </a:xfrm>
                          <a:prstGeom prst="line">
                            <a:avLst/>
                          </a:prstGeom>
                        </wps:spPr>
                        <wps:style>
                          <a:lnRef idx="1">
                            <a:schemeClr val="dk1"/>
                          </a:lnRef>
                          <a:fillRef idx="0">
                            <a:schemeClr val="dk1"/>
                          </a:fillRef>
                          <a:effectRef idx="0">
                            <a:schemeClr val="dk1"/>
                          </a:effectRef>
                          <a:fontRef idx="minor">
                            <a:schemeClr val="tx1"/>
                          </a:fontRef>
                        </wps:style>
                        <wps:bodyPr/>
                      </wps:wsp>
                      <wps:wsp>
                        <wps:cNvPr id="529" name="Łącznik prosty 529"/>
                        <wps:cNvCnPr/>
                        <wps:spPr>
                          <a:xfrm flipH="1" flipV="1">
                            <a:off x="2060912" y="757247"/>
                            <a:ext cx="374173" cy="303087"/>
                          </a:xfrm>
                          <a:prstGeom prst="line">
                            <a:avLst/>
                          </a:prstGeom>
                        </wps:spPr>
                        <wps:style>
                          <a:lnRef idx="1">
                            <a:schemeClr val="dk1"/>
                          </a:lnRef>
                          <a:fillRef idx="0">
                            <a:schemeClr val="dk1"/>
                          </a:fillRef>
                          <a:effectRef idx="0">
                            <a:schemeClr val="dk1"/>
                          </a:effectRef>
                          <a:fontRef idx="minor">
                            <a:schemeClr val="tx1"/>
                          </a:fontRef>
                        </wps:style>
                        <wps:bodyPr/>
                      </wps:wsp>
                      <wps:wsp>
                        <wps:cNvPr id="530" name="Łącznik prosty 530"/>
                        <wps:cNvCnPr/>
                        <wps:spPr>
                          <a:xfrm flipH="1" flipV="1">
                            <a:off x="2060912" y="1356696"/>
                            <a:ext cx="374173" cy="3920"/>
                          </a:xfrm>
                          <a:prstGeom prst="line">
                            <a:avLst/>
                          </a:prstGeom>
                        </wps:spPr>
                        <wps:style>
                          <a:lnRef idx="1">
                            <a:schemeClr val="dk1"/>
                          </a:lnRef>
                          <a:fillRef idx="0">
                            <a:schemeClr val="dk1"/>
                          </a:fillRef>
                          <a:effectRef idx="0">
                            <a:schemeClr val="dk1"/>
                          </a:effectRef>
                          <a:fontRef idx="minor">
                            <a:schemeClr val="tx1"/>
                          </a:fontRef>
                        </wps:style>
                        <wps:bodyPr/>
                      </wps:wsp>
                      <wps:wsp>
                        <wps:cNvPr id="565" name="Łącznik prosty 565"/>
                        <wps:cNvCnPr/>
                        <wps:spPr>
                          <a:xfrm flipH="1" flipV="1">
                            <a:off x="2060912" y="1356696"/>
                            <a:ext cx="374173" cy="317892"/>
                          </a:xfrm>
                          <a:prstGeom prst="line">
                            <a:avLst/>
                          </a:prstGeom>
                        </wps:spPr>
                        <wps:style>
                          <a:lnRef idx="1">
                            <a:schemeClr val="dk1"/>
                          </a:lnRef>
                          <a:fillRef idx="0">
                            <a:schemeClr val="dk1"/>
                          </a:fillRef>
                          <a:effectRef idx="0">
                            <a:schemeClr val="dk1"/>
                          </a:effectRef>
                          <a:fontRef idx="minor">
                            <a:schemeClr val="tx1"/>
                          </a:fontRef>
                        </wps:style>
                        <wps:bodyPr/>
                      </wps:wsp>
                      <wps:wsp>
                        <wps:cNvPr id="567" name="Łącznik prosty 567"/>
                        <wps:cNvCnPr/>
                        <wps:spPr>
                          <a:xfrm flipH="1">
                            <a:off x="2060912" y="2047929"/>
                            <a:ext cx="374173" cy="141054"/>
                          </a:xfrm>
                          <a:prstGeom prst="line">
                            <a:avLst/>
                          </a:prstGeom>
                        </wps:spPr>
                        <wps:style>
                          <a:lnRef idx="1">
                            <a:schemeClr val="dk1"/>
                          </a:lnRef>
                          <a:fillRef idx="0">
                            <a:schemeClr val="dk1"/>
                          </a:fillRef>
                          <a:effectRef idx="0">
                            <a:schemeClr val="dk1"/>
                          </a:effectRef>
                          <a:fontRef idx="minor">
                            <a:schemeClr val="tx1"/>
                          </a:fontRef>
                        </wps:style>
                        <wps:bodyPr/>
                      </wps:wsp>
                      <wps:wsp>
                        <wps:cNvPr id="568" name="Łącznik prosty 568"/>
                        <wps:cNvCnPr/>
                        <wps:spPr>
                          <a:xfrm flipH="1">
                            <a:off x="2060912" y="1060333"/>
                            <a:ext cx="374173" cy="296362"/>
                          </a:xfrm>
                          <a:prstGeom prst="line">
                            <a:avLst/>
                          </a:prstGeom>
                        </wps:spPr>
                        <wps:style>
                          <a:lnRef idx="1">
                            <a:schemeClr val="dk1"/>
                          </a:lnRef>
                          <a:fillRef idx="0">
                            <a:schemeClr val="dk1"/>
                          </a:fillRef>
                          <a:effectRef idx="0">
                            <a:schemeClr val="dk1"/>
                          </a:effectRef>
                          <a:fontRef idx="minor">
                            <a:schemeClr val="tx1"/>
                          </a:fontRef>
                        </wps:style>
                        <wps:bodyPr/>
                      </wps:wsp>
                      <wps:wsp>
                        <wps:cNvPr id="569" name="Łącznik prosty 569"/>
                        <wps:cNvCnPr/>
                        <wps:spPr>
                          <a:xfrm flipH="1" flipV="1">
                            <a:off x="2060912" y="2188983"/>
                            <a:ext cx="374173" cy="183434"/>
                          </a:xfrm>
                          <a:prstGeom prst="line">
                            <a:avLst/>
                          </a:prstGeom>
                        </wps:spPr>
                        <wps:style>
                          <a:lnRef idx="1">
                            <a:schemeClr val="dk1"/>
                          </a:lnRef>
                          <a:fillRef idx="0">
                            <a:schemeClr val="dk1"/>
                          </a:fillRef>
                          <a:effectRef idx="0">
                            <a:schemeClr val="dk1"/>
                          </a:effectRef>
                          <a:fontRef idx="minor">
                            <a:schemeClr val="tx1"/>
                          </a:fontRef>
                        </wps:style>
                        <wps:bodyPr/>
                      </wps:wsp>
                      <wps:wsp>
                        <wps:cNvPr id="570" name="Łącznik prosty 570"/>
                        <wps:cNvCnPr/>
                        <wps:spPr>
                          <a:xfrm flipH="1">
                            <a:off x="2060912" y="2673326"/>
                            <a:ext cx="374173" cy="103832"/>
                          </a:xfrm>
                          <a:prstGeom prst="line">
                            <a:avLst/>
                          </a:prstGeom>
                        </wps:spPr>
                        <wps:style>
                          <a:lnRef idx="1">
                            <a:schemeClr val="dk1"/>
                          </a:lnRef>
                          <a:fillRef idx="0">
                            <a:schemeClr val="dk1"/>
                          </a:fillRef>
                          <a:effectRef idx="0">
                            <a:schemeClr val="dk1"/>
                          </a:effectRef>
                          <a:fontRef idx="minor">
                            <a:schemeClr val="tx1"/>
                          </a:fontRef>
                        </wps:style>
                        <wps:bodyPr/>
                      </wps:wsp>
                      <wps:wsp>
                        <wps:cNvPr id="571" name="Łącznik prosty 571"/>
                        <wps:cNvCnPr/>
                        <wps:spPr>
                          <a:xfrm flipH="1" flipV="1">
                            <a:off x="2060912" y="2777159"/>
                            <a:ext cx="374173" cy="196504"/>
                          </a:xfrm>
                          <a:prstGeom prst="line">
                            <a:avLst/>
                          </a:prstGeom>
                        </wps:spPr>
                        <wps:style>
                          <a:lnRef idx="1">
                            <a:schemeClr val="dk1"/>
                          </a:lnRef>
                          <a:fillRef idx="0">
                            <a:schemeClr val="dk1"/>
                          </a:fillRef>
                          <a:effectRef idx="0">
                            <a:schemeClr val="dk1"/>
                          </a:effectRef>
                          <a:fontRef idx="minor">
                            <a:schemeClr val="tx1"/>
                          </a:fontRef>
                        </wps:style>
                        <wps:bodyPr/>
                      </wps:wsp>
                      <wps:wsp>
                        <wps:cNvPr id="572" name="Łącznik prosty 572"/>
                        <wps:cNvCnPr/>
                        <wps:spPr>
                          <a:xfrm flipH="1">
                            <a:off x="2060912" y="3273999"/>
                            <a:ext cx="374173" cy="307877"/>
                          </a:xfrm>
                          <a:prstGeom prst="line">
                            <a:avLst/>
                          </a:prstGeom>
                        </wps:spPr>
                        <wps:style>
                          <a:lnRef idx="1">
                            <a:schemeClr val="dk1"/>
                          </a:lnRef>
                          <a:fillRef idx="0">
                            <a:schemeClr val="dk1"/>
                          </a:fillRef>
                          <a:effectRef idx="0">
                            <a:schemeClr val="dk1"/>
                          </a:effectRef>
                          <a:fontRef idx="minor">
                            <a:schemeClr val="tx1"/>
                          </a:fontRef>
                        </wps:style>
                        <wps:bodyPr/>
                      </wps:wsp>
                      <wps:wsp>
                        <wps:cNvPr id="573" name="Łącznik prosty 573"/>
                        <wps:cNvCnPr/>
                        <wps:spPr>
                          <a:xfrm flipH="1">
                            <a:off x="2060912" y="3574333"/>
                            <a:ext cx="374173" cy="7543"/>
                          </a:xfrm>
                          <a:prstGeom prst="line">
                            <a:avLst/>
                          </a:prstGeom>
                        </wps:spPr>
                        <wps:style>
                          <a:lnRef idx="1">
                            <a:schemeClr val="dk1"/>
                          </a:lnRef>
                          <a:fillRef idx="0">
                            <a:schemeClr val="dk1"/>
                          </a:fillRef>
                          <a:effectRef idx="0">
                            <a:schemeClr val="dk1"/>
                          </a:effectRef>
                          <a:fontRef idx="minor">
                            <a:schemeClr val="tx1"/>
                          </a:fontRef>
                        </wps:style>
                        <wps:bodyPr/>
                      </wps:wsp>
                      <wps:wsp>
                        <wps:cNvPr id="574" name="Łącznik prosty 574"/>
                        <wps:cNvCnPr/>
                        <wps:spPr>
                          <a:xfrm flipH="1" flipV="1">
                            <a:off x="2060912" y="7337701"/>
                            <a:ext cx="374173" cy="141467"/>
                          </a:xfrm>
                          <a:prstGeom prst="line">
                            <a:avLst/>
                          </a:prstGeom>
                        </wps:spPr>
                        <wps:style>
                          <a:lnRef idx="1">
                            <a:schemeClr val="dk1"/>
                          </a:lnRef>
                          <a:fillRef idx="0">
                            <a:schemeClr val="dk1"/>
                          </a:fillRef>
                          <a:effectRef idx="0">
                            <a:schemeClr val="dk1"/>
                          </a:effectRef>
                          <a:fontRef idx="minor">
                            <a:schemeClr val="tx1"/>
                          </a:fontRef>
                        </wps:style>
                        <wps:bodyPr/>
                      </wps:wsp>
                      <wps:wsp>
                        <wps:cNvPr id="575" name="Łącznik prosty 575"/>
                        <wps:cNvCnPr/>
                        <wps:spPr>
                          <a:xfrm flipH="1">
                            <a:off x="2060912" y="7178256"/>
                            <a:ext cx="374173" cy="159445"/>
                          </a:xfrm>
                          <a:prstGeom prst="line">
                            <a:avLst/>
                          </a:prstGeom>
                        </wps:spPr>
                        <wps:style>
                          <a:lnRef idx="1">
                            <a:schemeClr val="dk1"/>
                          </a:lnRef>
                          <a:fillRef idx="0">
                            <a:schemeClr val="dk1"/>
                          </a:fillRef>
                          <a:effectRef idx="0">
                            <a:schemeClr val="dk1"/>
                          </a:effectRef>
                          <a:fontRef idx="minor">
                            <a:schemeClr val="tx1"/>
                          </a:fontRef>
                        </wps:style>
                        <wps:bodyPr/>
                      </wps:wsp>
                      <wps:wsp>
                        <wps:cNvPr id="576" name="Łącznik prosty 576"/>
                        <wps:cNvCnPr/>
                        <wps:spPr>
                          <a:xfrm flipH="1" flipV="1">
                            <a:off x="2060912" y="6422143"/>
                            <a:ext cx="374173" cy="455777"/>
                          </a:xfrm>
                          <a:prstGeom prst="line">
                            <a:avLst/>
                          </a:prstGeom>
                        </wps:spPr>
                        <wps:style>
                          <a:lnRef idx="1">
                            <a:schemeClr val="dk1"/>
                          </a:lnRef>
                          <a:fillRef idx="0">
                            <a:schemeClr val="dk1"/>
                          </a:fillRef>
                          <a:effectRef idx="0">
                            <a:schemeClr val="dk1"/>
                          </a:effectRef>
                          <a:fontRef idx="minor">
                            <a:schemeClr val="tx1"/>
                          </a:fontRef>
                        </wps:style>
                        <wps:bodyPr/>
                      </wps:wsp>
                      <wps:wsp>
                        <wps:cNvPr id="577" name="Łącznik prosty 577"/>
                        <wps:cNvCnPr/>
                        <wps:spPr>
                          <a:xfrm flipH="1" flipV="1">
                            <a:off x="2060912" y="6422144"/>
                            <a:ext cx="374173" cy="155442"/>
                          </a:xfrm>
                          <a:prstGeom prst="line">
                            <a:avLst/>
                          </a:prstGeom>
                        </wps:spPr>
                        <wps:style>
                          <a:lnRef idx="1">
                            <a:schemeClr val="dk1"/>
                          </a:lnRef>
                          <a:fillRef idx="0">
                            <a:schemeClr val="dk1"/>
                          </a:fillRef>
                          <a:effectRef idx="0">
                            <a:schemeClr val="dk1"/>
                          </a:effectRef>
                          <a:fontRef idx="minor">
                            <a:schemeClr val="tx1"/>
                          </a:fontRef>
                        </wps:style>
                        <wps:bodyPr/>
                      </wps:wsp>
                      <wps:wsp>
                        <wps:cNvPr id="579" name="Łącznik prosty 579"/>
                        <wps:cNvCnPr/>
                        <wps:spPr>
                          <a:xfrm flipH="1">
                            <a:off x="2060912" y="5944815"/>
                            <a:ext cx="374173" cy="477328"/>
                          </a:xfrm>
                          <a:prstGeom prst="line">
                            <a:avLst/>
                          </a:prstGeom>
                        </wps:spPr>
                        <wps:style>
                          <a:lnRef idx="1">
                            <a:schemeClr val="dk1"/>
                          </a:lnRef>
                          <a:fillRef idx="0">
                            <a:schemeClr val="dk1"/>
                          </a:fillRef>
                          <a:effectRef idx="0">
                            <a:schemeClr val="dk1"/>
                          </a:effectRef>
                          <a:fontRef idx="minor">
                            <a:schemeClr val="tx1"/>
                          </a:fontRef>
                        </wps:style>
                        <wps:bodyPr/>
                      </wps:wsp>
                      <wps:wsp>
                        <wps:cNvPr id="580" name="Łącznik prosty 580"/>
                        <wps:cNvCnPr/>
                        <wps:spPr>
                          <a:xfrm flipH="1">
                            <a:off x="2060912" y="6277251"/>
                            <a:ext cx="374173" cy="1060451"/>
                          </a:xfrm>
                          <a:prstGeom prst="line">
                            <a:avLst/>
                          </a:prstGeom>
                        </wps:spPr>
                        <wps:style>
                          <a:lnRef idx="1">
                            <a:schemeClr val="dk1"/>
                          </a:lnRef>
                          <a:fillRef idx="0">
                            <a:schemeClr val="dk1"/>
                          </a:fillRef>
                          <a:effectRef idx="0">
                            <a:schemeClr val="dk1"/>
                          </a:effectRef>
                          <a:fontRef idx="minor">
                            <a:schemeClr val="tx1"/>
                          </a:fontRef>
                        </wps:style>
                        <wps:bodyPr/>
                      </wps:wsp>
                      <wps:wsp>
                        <wps:cNvPr id="581" name="Łącznik prosty 581"/>
                        <wps:cNvCnPr/>
                        <wps:spPr>
                          <a:xfrm flipH="1">
                            <a:off x="2060912" y="6877919"/>
                            <a:ext cx="374173" cy="12588"/>
                          </a:xfrm>
                          <a:prstGeom prst="line">
                            <a:avLst/>
                          </a:prstGeom>
                        </wps:spPr>
                        <wps:style>
                          <a:lnRef idx="1">
                            <a:schemeClr val="dk1"/>
                          </a:lnRef>
                          <a:fillRef idx="0">
                            <a:schemeClr val="dk1"/>
                          </a:fillRef>
                          <a:effectRef idx="0">
                            <a:schemeClr val="dk1"/>
                          </a:effectRef>
                          <a:fontRef idx="minor">
                            <a:schemeClr val="tx1"/>
                          </a:fontRef>
                        </wps:style>
                        <wps:bodyPr/>
                      </wps:wsp>
                      <wps:wsp>
                        <wps:cNvPr id="582" name="Łącznik prosty 582"/>
                        <wps:cNvCnPr/>
                        <wps:spPr>
                          <a:xfrm flipH="1">
                            <a:off x="2060912" y="6577586"/>
                            <a:ext cx="374173" cy="312921"/>
                          </a:xfrm>
                          <a:prstGeom prst="line">
                            <a:avLst/>
                          </a:prstGeom>
                        </wps:spPr>
                        <wps:style>
                          <a:lnRef idx="1">
                            <a:schemeClr val="dk1"/>
                          </a:lnRef>
                          <a:fillRef idx="0">
                            <a:schemeClr val="dk1"/>
                          </a:fillRef>
                          <a:effectRef idx="0">
                            <a:schemeClr val="dk1"/>
                          </a:effectRef>
                          <a:fontRef idx="minor">
                            <a:schemeClr val="tx1"/>
                          </a:fontRef>
                        </wps:style>
                        <wps:bodyPr/>
                      </wps:wsp>
                      <wps:wsp>
                        <wps:cNvPr id="585" name="Łącznik prosty 585"/>
                        <wps:cNvCnPr/>
                        <wps:spPr>
                          <a:xfrm flipH="1">
                            <a:off x="2060912" y="5588719"/>
                            <a:ext cx="374173" cy="208248"/>
                          </a:xfrm>
                          <a:prstGeom prst="line">
                            <a:avLst/>
                          </a:prstGeom>
                        </wps:spPr>
                        <wps:style>
                          <a:lnRef idx="1">
                            <a:schemeClr val="dk1"/>
                          </a:lnRef>
                          <a:fillRef idx="0">
                            <a:schemeClr val="dk1"/>
                          </a:fillRef>
                          <a:effectRef idx="0">
                            <a:schemeClr val="dk1"/>
                          </a:effectRef>
                          <a:fontRef idx="minor">
                            <a:schemeClr val="tx1"/>
                          </a:fontRef>
                        </wps:style>
                        <wps:bodyPr/>
                      </wps:wsp>
                      <wps:wsp>
                        <wps:cNvPr id="586" name="Łącznik prosty 586"/>
                        <wps:cNvCnPr/>
                        <wps:spPr>
                          <a:xfrm flipH="1" flipV="1">
                            <a:off x="2060912" y="5796772"/>
                            <a:ext cx="374173" cy="147843"/>
                          </a:xfrm>
                          <a:prstGeom prst="line">
                            <a:avLst/>
                          </a:prstGeom>
                        </wps:spPr>
                        <wps:style>
                          <a:lnRef idx="1">
                            <a:schemeClr val="dk1"/>
                          </a:lnRef>
                          <a:fillRef idx="0">
                            <a:schemeClr val="dk1"/>
                          </a:fillRef>
                          <a:effectRef idx="0">
                            <a:schemeClr val="dk1"/>
                          </a:effectRef>
                          <a:fontRef idx="minor">
                            <a:schemeClr val="tx1"/>
                          </a:fontRef>
                        </wps:style>
                        <wps:bodyPr/>
                      </wps:wsp>
                      <wps:wsp>
                        <wps:cNvPr id="587" name="Łącznik prosty 587"/>
                        <wps:cNvCnPr/>
                        <wps:spPr>
                          <a:xfrm flipH="1" flipV="1">
                            <a:off x="2060912" y="5796771"/>
                            <a:ext cx="374173" cy="480267"/>
                          </a:xfrm>
                          <a:prstGeom prst="line">
                            <a:avLst/>
                          </a:prstGeom>
                        </wps:spPr>
                        <wps:style>
                          <a:lnRef idx="1">
                            <a:schemeClr val="dk1"/>
                          </a:lnRef>
                          <a:fillRef idx="0">
                            <a:schemeClr val="dk1"/>
                          </a:fillRef>
                          <a:effectRef idx="0">
                            <a:schemeClr val="dk1"/>
                          </a:effectRef>
                          <a:fontRef idx="minor">
                            <a:schemeClr val="tx1"/>
                          </a:fontRef>
                        </wps:style>
                        <wps:bodyPr/>
                      </wps:wsp>
                      <wps:wsp>
                        <wps:cNvPr id="588" name="Łącznik prosty 588"/>
                        <wps:cNvCnPr/>
                        <wps:spPr>
                          <a:xfrm flipH="1">
                            <a:off x="2060912" y="4878508"/>
                            <a:ext cx="374173" cy="262342"/>
                          </a:xfrm>
                          <a:prstGeom prst="line">
                            <a:avLst/>
                          </a:prstGeom>
                        </wps:spPr>
                        <wps:style>
                          <a:lnRef idx="1">
                            <a:schemeClr val="dk1"/>
                          </a:lnRef>
                          <a:fillRef idx="0">
                            <a:schemeClr val="dk1"/>
                          </a:fillRef>
                          <a:effectRef idx="0">
                            <a:schemeClr val="dk1"/>
                          </a:effectRef>
                          <a:fontRef idx="minor">
                            <a:schemeClr val="tx1"/>
                          </a:fontRef>
                        </wps:style>
                        <wps:bodyPr/>
                      </wps:wsp>
                      <wps:wsp>
                        <wps:cNvPr id="589" name="Łącznik prosty 589"/>
                        <wps:cNvCnPr/>
                        <wps:spPr>
                          <a:xfrm flipH="1">
                            <a:off x="2060912" y="4525190"/>
                            <a:ext cx="374173" cy="615660"/>
                          </a:xfrm>
                          <a:prstGeom prst="line">
                            <a:avLst/>
                          </a:prstGeom>
                        </wps:spPr>
                        <wps:style>
                          <a:lnRef idx="1">
                            <a:schemeClr val="dk1"/>
                          </a:lnRef>
                          <a:fillRef idx="0">
                            <a:schemeClr val="dk1"/>
                          </a:fillRef>
                          <a:effectRef idx="0">
                            <a:schemeClr val="dk1"/>
                          </a:effectRef>
                          <a:fontRef idx="minor">
                            <a:schemeClr val="tx1"/>
                          </a:fontRef>
                        </wps:style>
                        <wps:bodyPr/>
                      </wps:wsp>
                      <wps:wsp>
                        <wps:cNvPr id="590" name="Łącznik prosty 590"/>
                        <wps:cNvCnPr/>
                        <wps:spPr>
                          <a:xfrm flipH="1" flipV="1">
                            <a:off x="2060912" y="3581876"/>
                            <a:ext cx="374173" cy="292793"/>
                          </a:xfrm>
                          <a:prstGeom prst="line">
                            <a:avLst/>
                          </a:prstGeom>
                        </wps:spPr>
                        <wps:style>
                          <a:lnRef idx="1">
                            <a:schemeClr val="dk1"/>
                          </a:lnRef>
                          <a:fillRef idx="0">
                            <a:schemeClr val="dk1"/>
                          </a:fillRef>
                          <a:effectRef idx="0">
                            <a:schemeClr val="dk1"/>
                          </a:effectRef>
                          <a:fontRef idx="minor">
                            <a:schemeClr val="tx1"/>
                          </a:fontRef>
                        </wps:style>
                        <wps:bodyPr/>
                      </wps:wsp>
                      <wps:wsp>
                        <wps:cNvPr id="591" name="Łącznik prosty 591"/>
                        <wps:cNvCnPr/>
                        <wps:spPr>
                          <a:xfrm flipH="1" flipV="1">
                            <a:off x="2060912" y="4290702"/>
                            <a:ext cx="374173" cy="963826"/>
                          </a:xfrm>
                          <a:prstGeom prst="line">
                            <a:avLst/>
                          </a:prstGeom>
                        </wps:spPr>
                        <wps:style>
                          <a:lnRef idx="1">
                            <a:schemeClr val="dk1"/>
                          </a:lnRef>
                          <a:fillRef idx="0">
                            <a:schemeClr val="dk1"/>
                          </a:fillRef>
                          <a:effectRef idx="0">
                            <a:schemeClr val="dk1"/>
                          </a:effectRef>
                          <a:fontRef idx="minor">
                            <a:schemeClr val="tx1"/>
                          </a:fontRef>
                        </wps:style>
                        <wps:bodyPr/>
                      </wps:wsp>
                      <wps:wsp>
                        <wps:cNvPr id="592" name="Łącznik prosty 592"/>
                        <wps:cNvCnPr/>
                        <wps:spPr>
                          <a:xfrm flipH="1">
                            <a:off x="2060912" y="4175065"/>
                            <a:ext cx="374173" cy="115636"/>
                          </a:xfrm>
                          <a:prstGeom prst="line">
                            <a:avLst/>
                          </a:prstGeom>
                        </wps:spPr>
                        <wps:style>
                          <a:lnRef idx="1">
                            <a:schemeClr val="dk1"/>
                          </a:lnRef>
                          <a:fillRef idx="0">
                            <a:schemeClr val="dk1"/>
                          </a:fillRef>
                          <a:effectRef idx="0">
                            <a:schemeClr val="dk1"/>
                          </a:effectRef>
                          <a:fontRef idx="minor">
                            <a:schemeClr val="tx1"/>
                          </a:fontRef>
                        </wps:style>
                        <wps:bodyPr/>
                      </wps:wsp>
                      <wps:wsp>
                        <wps:cNvPr id="593" name="Łącznik prosty 593"/>
                        <wps:cNvCnPr/>
                        <wps:spPr>
                          <a:xfrm flipH="1" flipV="1">
                            <a:off x="2060912" y="4290701"/>
                            <a:ext cx="374173" cy="234490"/>
                          </a:xfrm>
                          <a:prstGeom prst="line">
                            <a:avLst/>
                          </a:prstGeom>
                        </wps:spPr>
                        <wps:style>
                          <a:lnRef idx="1">
                            <a:schemeClr val="dk1"/>
                          </a:lnRef>
                          <a:fillRef idx="0">
                            <a:schemeClr val="dk1"/>
                          </a:fillRef>
                          <a:effectRef idx="0">
                            <a:schemeClr val="dk1"/>
                          </a:effectRef>
                          <a:fontRef idx="minor">
                            <a:schemeClr val="tx1"/>
                          </a:fontRef>
                        </wps:style>
                        <wps:bodyPr/>
                      </wps:wsp>
                      <wps:wsp>
                        <wps:cNvPr id="594" name="Łącznik prosty 594"/>
                        <wps:cNvCnPr/>
                        <wps:spPr>
                          <a:xfrm flipH="1" flipV="1">
                            <a:off x="2060912" y="4290702"/>
                            <a:ext cx="374173" cy="587807"/>
                          </a:xfrm>
                          <a:prstGeom prst="line">
                            <a:avLst/>
                          </a:prstGeom>
                        </wps:spPr>
                        <wps:style>
                          <a:lnRef idx="1">
                            <a:schemeClr val="dk1"/>
                          </a:lnRef>
                          <a:fillRef idx="0">
                            <a:schemeClr val="dk1"/>
                          </a:fillRef>
                          <a:effectRef idx="0">
                            <a:schemeClr val="dk1"/>
                          </a:effectRef>
                          <a:fontRef idx="minor">
                            <a:schemeClr val="tx1"/>
                          </a:fontRef>
                        </wps:style>
                        <wps:bodyPr/>
                      </wps:wsp>
                      <wps:wsp>
                        <wps:cNvPr id="595" name="Łącznik prosty 595"/>
                        <wps:cNvCnPr/>
                        <wps:spPr>
                          <a:xfrm flipH="1" flipV="1">
                            <a:off x="2060912" y="5140851"/>
                            <a:ext cx="374173" cy="113677"/>
                          </a:xfrm>
                          <a:prstGeom prst="line">
                            <a:avLst/>
                          </a:prstGeom>
                        </wps:spPr>
                        <wps:style>
                          <a:lnRef idx="1">
                            <a:schemeClr val="dk1"/>
                          </a:lnRef>
                          <a:fillRef idx="0">
                            <a:schemeClr val="dk1"/>
                          </a:fillRef>
                          <a:effectRef idx="0">
                            <a:schemeClr val="dk1"/>
                          </a:effectRef>
                          <a:fontRef idx="minor">
                            <a:schemeClr val="tx1"/>
                          </a:fontRef>
                        </wps:style>
                        <wps:bodyPr/>
                      </wps:wsp>
                      <wps:wsp>
                        <wps:cNvPr id="596" name="Łącznik prosty 596"/>
                        <wps:cNvCnPr/>
                        <wps:spPr>
                          <a:xfrm flipH="1" flipV="1">
                            <a:off x="2060912" y="5228712"/>
                            <a:ext cx="374173" cy="1048539"/>
                          </a:xfrm>
                          <a:prstGeom prst="line">
                            <a:avLst/>
                          </a:prstGeom>
                        </wps:spPr>
                        <wps:style>
                          <a:lnRef idx="1">
                            <a:schemeClr val="dk1"/>
                          </a:lnRef>
                          <a:fillRef idx="0">
                            <a:schemeClr val="dk1"/>
                          </a:fillRef>
                          <a:effectRef idx="0">
                            <a:schemeClr val="dk1"/>
                          </a:effectRef>
                          <a:fontRef idx="minor">
                            <a:schemeClr val="tx1"/>
                          </a:fontRef>
                        </wps:style>
                        <wps:bodyPr/>
                      </wps:wsp>
                      <wps:wsp>
                        <wps:cNvPr id="597" name="Łącznik prosty 597"/>
                        <wps:cNvCnPr/>
                        <wps:spPr>
                          <a:xfrm flipH="1">
                            <a:off x="2060912" y="5254528"/>
                            <a:ext cx="374173" cy="542440"/>
                          </a:xfrm>
                          <a:prstGeom prst="line">
                            <a:avLst/>
                          </a:prstGeom>
                        </wps:spPr>
                        <wps:style>
                          <a:lnRef idx="1">
                            <a:schemeClr val="dk1"/>
                          </a:lnRef>
                          <a:fillRef idx="0">
                            <a:schemeClr val="dk1"/>
                          </a:fillRef>
                          <a:effectRef idx="0">
                            <a:schemeClr val="dk1"/>
                          </a:effectRef>
                          <a:fontRef idx="minor">
                            <a:schemeClr val="tx1"/>
                          </a:fontRef>
                        </wps:style>
                        <wps:bodyPr/>
                      </wps:wsp>
                      <wps:wsp>
                        <wps:cNvPr id="598" name="Łącznik prosty 598"/>
                        <wps:cNvCnPr/>
                        <wps:spPr>
                          <a:xfrm flipH="1">
                            <a:off x="2060912" y="5254527"/>
                            <a:ext cx="374173" cy="1167616"/>
                          </a:xfrm>
                          <a:prstGeom prst="line">
                            <a:avLst/>
                          </a:prstGeom>
                        </wps:spPr>
                        <wps:style>
                          <a:lnRef idx="1">
                            <a:schemeClr val="dk1"/>
                          </a:lnRef>
                          <a:fillRef idx="0">
                            <a:schemeClr val="dk1"/>
                          </a:fillRef>
                          <a:effectRef idx="0">
                            <a:schemeClr val="dk1"/>
                          </a:effectRef>
                          <a:fontRef idx="minor">
                            <a:schemeClr val="tx1"/>
                          </a:fontRef>
                        </wps:style>
                        <wps:bodyPr/>
                      </wps:wsp>
                      <wps:wsp>
                        <wps:cNvPr id="599" name="Łącznik prosty 599"/>
                        <wps:cNvCnPr/>
                        <wps:spPr>
                          <a:xfrm flipH="1">
                            <a:off x="2060912" y="5254527"/>
                            <a:ext cx="374173" cy="1635980"/>
                          </a:xfrm>
                          <a:prstGeom prst="line">
                            <a:avLst/>
                          </a:prstGeom>
                        </wps:spPr>
                        <wps:style>
                          <a:lnRef idx="1">
                            <a:schemeClr val="dk1"/>
                          </a:lnRef>
                          <a:fillRef idx="0">
                            <a:schemeClr val="dk1"/>
                          </a:fillRef>
                          <a:effectRef idx="0">
                            <a:schemeClr val="dk1"/>
                          </a:effectRef>
                          <a:fontRef idx="minor">
                            <a:schemeClr val="tx1"/>
                          </a:fontRef>
                        </wps:style>
                        <wps:bodyPr/>
                      </wps:wsp>
                      <wps:wsp>
                        <wps:cNvPr id="600" name="Łącznik: łamany 600"/>
                        <wps:cNvCnPr/>
                        <wps:spPr>
                          <a:xfrm rot="5400000" flipH="1" flipV="1">
                            <a:off x="115922" y="1083720"/>
                            <a:ext cx="1317488"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1" name="Łącznik: łamany 601"/>
                        <wps:cNvCnPr/>
                        <wps:spPr>
                          <a:xfrm rot="5400000" flipH="1" flipV="1">
                            <a:off x="415648" y="1383445"/>
                            <a:ext cx="718040"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2" name="Łącznik: łamany 602"/>
                        <wps:cNvCnPr/>
                        <wps:spPr>
                          <a:xfrm rot="16200000" flipH="1">
                            <a:off x="535880" y="2206098"/>
                            <a:ext cx="477577"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3" name="Łącznik: łamany 603"/>
                        <wps:cNvCnPr/>
                        <wps:spPr>
                          <a:xfrm rot="16200000" flipH="1">
                            <a:off x="133520" y="2608458"/>
                            <a:ext cx="1282293"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4" name="Łącznik prosty 604"/>
                        <wps:cNvCnPr/>
                        <wps:spPr>
                          <a:xfrm>
                            <a:off x="832902" y="2187159"/>
                            <a:ext cx="274037" cy="1824"/>
                          </a:xfrm>
                          <a:prstGeom prst="line">
                            <a:avLst/>
                          </a:prstGeom>
                        </wps:spPr>
                        <wps:style>
                          <a:lnRef idx="1">
                            <a:schemeClr val="dk1"/>
                          </a:lnRef>
                          <a:fillRef idx="0">
                            <a:schemeClr val="dk1"/>
                          </a:fillRef>
                          <a:effectRef idx="0">
                            <a:schemeClr val="dk1"/>
                          </a:effectRef>
                          <a:fontRef idx="minor">
                            <a:schemeClr val="tx1"/>
                          </a:fontRef>
                        </wps:style>
                        <wps:bodyPr/>
                      </wps:wsp>
                      <wps:wsp>
                        <wps:cNvPr id="605" name="Łącznik prosty 605"/>
                        <wps:cNvCnPr/>
                        <wps:spPr>
                          <a:xfrm>
                            <a:off x="832902" y="5137688"/>
                            <a:ext cx="274037" cy="2871"/>
                          </a:xfrm>
                          <a:prstGeom prst="line">
                            <a:avLst/>
                          </a:prstGeom>
                        </wps:spPr>
                        <wps:style>
                          <a:lnRef idx="1">
                            <a:schemeClr val="dk1"/>
                          </a:lnRef>
                          <a:fillRef idx="0">
                            <a:schemeClr val="dk1"/>
                          </a:fillRef>
                          <a:effectRef idx="0">
                            <a:schemeClr val="dk1"/>
                          </a:effectRef>
                          <a:fontRef idx="minor">
                            <a:schemeClr val="tx1"/>
                          </a:fontRef>
                        </wps:style>
                        <wps:bodyPr/>
                      </wps:wsp>
                      <wps:wsp>
                        <wps:cNvPr id="606" name="Łącznik: łamany 606"/>
                        <wps:cNvCnPr/>
                        <wps:spPr>
                          <a:xfrm rot="5400000" flipH="1" flipV="1">
                            <a:off x="407239" y="4325857"/>
                            <a:ext cx="734854"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7" name="Łącznik: łamany 607"/>
                        <wps:cNvCnPr/>
                        <wps:spPr>
                          <a:xfrm rot="16200000" flipH="1">
                            <a:off x="501401" y="5191099"/>
                            <a:ext cx="546531"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08" name="Łącznik prosty 608"/>
                        <wps:cNvCnPr/>
                        <wps:spPr>
                          <a:xfrm>
                            <a:off x="832902" y="6885475"/>
                            <a:ext cx="274037" cy="5032"/>
                          </a:xfrm>
                          <a:prstGeom prst="line">
                            <a:avLst/>
                          </a:prstGeom>
                        </wps:spPr>
                        <wps:style>
                          <a:lnRef idx="1">
                            <a:schemeClr val="dk1"/>
                          </a:lnRef>
                          <a:fillRef idx="0">
                            <a:schemeClr val="dk1"/>
                          </a:fillRef>
                          <a:effectRef idx="0">
                            <a:schemeClr val="dk1"/>
                          </a:effectRef>
                          <a:fontRef idx="minor">
                            <a:schemeClr val="tx1"/>
                          </a:fontRef>
                        </wps:style>
                        <wps:bodyPr/>
                      </wps:wsp>
                      <wps:wsp>
                        <wps:cNvPr id="609" name="Łącznik: łamany 609"/>
                        <wps:cNvCnPr/>
                        <wps:spPr>
                          <a:xfrm rot="5400000" flipH="1" flipV="1">
                            <a:off x="599224" y="6264953"/>
                            <a:ext cx="350886"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10" name="Łącznik: łamany 610"/>
                        <wps:cNvCnPr/>
                        <wps:spPr>
                          <a:xfrm rot="16200000" flipH="1">
                            <a:off x="604776" y="6835118"/>
                            <a:ext cx="339781" cy="66454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611" name="Prostokąt 611"/>
                        <wps:cNvSpPr/>
                        <wps:spPr>
                          <a:xfrm>
                            <a:off x="4289383" y="39631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220DF4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TR1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2" name="Prostokąt 612"/>
                        <wps:cNvSpPr/>
                        <wps:spPr>
                          <a:xfrm>
                            <a:off x="4289383" y="697141"/>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29920A8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CP1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3" name="Łącznik prosty 613"/>
                        <wps:cNvCnPr/>
                        <wps:spPr>
                          <a:xfrm flipH="1" flipV="1">
                            <a:off x="4083138" y="459755"/>
                            <a:ext cx="206244" cy="1263"/>
                          </a:xfrm>
                          <a:prstGeom prst="line">
                            <a:avLst/>
                          </a:prstGeom>
                        </wps:spPr>
                        <wps:style>
                          <a:lnRef idx="1">
                            <a:schemeClr val="dk1"/>
                          </a:lnRef>
                          <a:fillRef idx="0">
                            <a:schemeClr val="dk1"/>
                          </a:fillRef>
                          <a:effectRef idx="0">
                            <a:schemeClr val="dk1"/>
                          </a:effectRef>
                          <a:fontRef idx="minor">
                            <a:schemeClr val="tx1"/>
                          </a:fontRef>
                        </wps:style>
                        <wps:bodyPr/>
                      </wps:wsp>
                      <wps:wsp>
                        <wps:cNvPr id="614" name="Łącznik prosty 614"/>
                        <wps:cNvCnPr/>
                        <wps:spPr>
                          <a:xfrm flipH="1" flipV="1">
                            <a:off x="4083138" y="760044"/>
                            <a:ext cx="206244" cy="1799"/>
                          </a:xfrm>
                          <a:prstGeom prst="line">
                            <a:avLst/>
                          </a:prstGeom>
                        </wps:spPr>
                        <wps:style>
                          <a:lnRef idx="1">
                            <a:schemeClr val="dk1"/>
                          </a:lnRef>
                          <a:fillRef idx="0">
                            <a:schemeClr val="dk1"/>
                          </a:fillRef>
                          <a:effectRef idx="0">
                            <a:schemeClr val="dk1"/>
                          </a:effectRef>
                          <a:fontRef idx="minor">
                            <a:schemeClr val="tx1"/>
                          </a:fontRef>
                        </wps:style>
                        <wps:bodyPr/>
                      </wps:wsp>
                      <wps:wsp>
                        <wps:cNvPr id="615" name="Prostokąt 615"/>
                        <wps:cNvSpPr/>
                        <wps:spPr>
                          <a:xfrm>
                            <a:off x="1089641" y="35999"/>
                            <a:ext cx="951276" cy="22484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7BBB21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Czynniki jakości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6" name="Prostokąt 616"/>
                        <wps:cNvSpPr/>
                        <wps:spPr>
                          <a:xfrm>
                            <a:off x="2871119" y="35999"/>
                            <a:ext cx="951276" cy="22484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992922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Kryteria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7" name="Prostokąt 617"/>
                        <wps:cNvSpPr/>
                        <wps:spPr>
                          <a:xfrm>
                            <a:off x="4185709" y="35999"/>
                            <a:ext cx="458342" cy="22484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443E7A9"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Metryki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8" name="Prostokąt 618"/>
                        <wps:cNvSpPr/>
                        <wps:spPr>
                          <a:xfrm>
                            <a:off x="0" y="35999"/>
                            <a:ext cx="951276" cy="224847"/>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7609D41"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Grupy czynników</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9" name="Prostokąt 619"/>
                        <wps:cNvSpPr/>
                        <wps:spPr>
                          <a:xfrm>
                            <a:off x="4289383" y="887418"/>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3BA734A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CS1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0" name="Prostokąt 620"/>
                        <wps:cNvSpPr/>
                        <wps:spPr>
                          <a:xfrm>
                            <a:off x="4289383" y="1088338"/>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37E06A5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CS2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1" name="Prostokąt 621"/>
                        <wps:cNvSpPr/>
                        <wps:spPr>
                          <a:xfrm>
                            <a:off x="4289383" y="1291802"/>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10E04E2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AY1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2" name="Prostokąt 622"/>
                        <wps:cNvSpPr/>
                        <wps:spPr>
                          <a:xfrm>
                            <a:off x="4289383" y="1515892"/>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D34907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3" name="Prostokąt 623"/>
                        <wps:cNvSpPr/>
                        <wps:spPr>
                          <a:xfrm>
                            <a:off x="4289383" y="169995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EA1AC90"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4" name="Prostokąt 624"/>
                        <wps:cNvSpPr/>
                        <wps:spPr>
                          <a:xfrm>
                            <a:off x="4289383" y="230781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F56318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5" name="Prostokąt 625"/>
                        <wps:cNvSpPr/>
                        <wps:spPr>
                          <a:xfrm>
                            <a:off x="4289383" y="260837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0F207D8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AC1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6" name="Prostokąt 626"/>
                        <wps:cNvSpPr/>
                        <wps:spPr>
                          <a:xfrm>
                            <a:off x="4289383" y="291209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6CDF491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AA1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7" name="Prostokąt 627"/>
                        <wps:cNvSpPr/>
                        <wps:spPr>
                          <a:xfrm>
                            <a:off x="4279729" y="3209347"/>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F006A4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OP1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8" name="Prostokąt 628"/>
                        <wps:cNvSpPr/>
                        <wps:spPr>
                          <a:xfrm>
                            <a:off x="4270075" y="3509897"/>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00B6270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TC1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9" name="Prostokąt 629"/>
                        <wps:cNvSpPr/>
                        <wps:spPr>
                          <a:xfrm>
                            <a:off x="4270075" y="3704600"/>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161261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CM1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0" name="Prostokąt 630"/>
                        <wps:cNvSpPr/>
                        <wps:spPr>
                          <a:xfrm>
                            <a:off x="4270075" y="389324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5588736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CM2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1" name="Prostokąt 631"/>
                        <wps:cNvSpPr/>
                        <wps:spPr>
                          <a:xfrm>
                            <a:off x="4270075" y="411071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0499D232"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CO1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632" name="Grupa 632"/>
                        <wpg:cNvGrpSpPr/>
                        <wpg:grpSpPr>
                          <a:xfrm>
                            <a:off x="4414914" y="1673606"/>
                            <a:ext cx="47716" cy="3673"/>
                            <a:chOff x="4680341" y="2184159"/>
                            <a:chExt cx="52556" cy="4045"/>
                          </a:xfrm>
                        </wpg:grpSpPr>
                        <wps:wsp>
                          <wps:cNvPr id="633" name="Owal 633"/>
                          <wps:cNvSpPr/>
                          <wps:spPr>
                            <a:xfrm>
                              <a:off x="4680341" y="2184159"/>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Owal 634"/>
                          <wps:cNvSpPr/>
                          <wps:spPr>
                            <a:xfrm>
                              <a:off x="4704819" y="2184375"/>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Owal 635"/>
                          <wps:cNvSpPr/>
                          <wps:spPr>
                            <a:xfrm>
                              <a:off x="4729297" y="2184604"/>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636" name="Prostokąt 636"/>
                        <wps:cNvSpPr/>
                        <wps:spPr>
                          <a:xfrm>
                            <a:off x="4289383" y="188515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C490BF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37" name="Prostokąt 637"/>
                        <wps:cNvSpPr/>
                        <wps:spPr>
                          <a:xfrm>
                            <a:off x="4289383" y="2069217"/>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6ACD2C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EE3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638" name="Grupa 638"/>
                        <wpg:cNvGrpSpPr/>
                        <wpg:grpSpPr>
                          <a:xfrm>
                            <a:off x="4414914" y="2042868"/>
                            <a:ext cx="47716" cy="3673"/>
                            <a:chOff x="4680341" y="2184159"/>
                            <a:chExt cx="52556" cy="4045"/>
                          </a:xfrm>
                        </wpg:grpSpPr>
                        <wps:wsp>
                          <wps:cNvPr id="639" name="Owal 639"/>
                          <wps:cNvSpPr/>
                          <wps:spPr>
                            <a:xfrm>
                              <a:off x="4680341" y="2184159"/>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Owal 320"/>
                          <wps:cNvSpPr/>
                          <wps:spPr>
                            <a:xfrm>
                              <a:off x="4704819" y="2184375"/>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wal 321"/>
                          <wps:cNvSpPr/>
                          <wps:spPr>
                            <a:xfrm>
                              <a:off x="4729297" y="2184604"/>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22" name="Prostokąt 322"/>
                        <wps:cNvSpPr/>
                        <wps:spPr>
                          <a:xfrm>
                            <a:off x="4274039" y="4358950"/>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63095E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IN1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3" name="Prostokąt 323"/>
                        <wps:cNvSpPr/>
                        <wps:spPr>
                          <a:xfrm>
                            <a:off x="4274039" y="4543013"/>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60892D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IN3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324" name="Grupa 324"/>
                        <wpg:cNvGrpSpPr/>
                        <wpg:grpSpPr>
                          <a:xfrm>
                            <a:off x="4399570" y="4516664"/>
                            <a:ext cx="47716" cy="3673"/>
                            <a:chOff x="4680341" y="2184159"/>
                            <a:chExt cx="52556" cy="4045"/>
                          </a:xfrm>
                        </wpg:grpSpPr>
                        <wps:wsp>
                          <wps:cNvPr id="325" name="Owal 325"/>
                          <wps:cNvSpPr/>
                          <wps:spPr>
                            <a:xfrm>
                              <a:off x="4680341" y="2184159"/>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Owal 326"/>
                          <wps:cNvSpPr/>
                          <wps:spPr>
                            <a:xfrm>
                              <a:off x="4704819" y="2184375"/>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Owal 327"/>
                          <wps:cNvSpPr/>
                          <wps:spPr>
                            <a:xfrm>
                              <a:off x="4729297" y="2184604"/>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28" name="Prostokąt 328"/>
                        <wps:cNvSpPr/>
                        <wps:spPr>
                          <a:xfrm>
                            <a:off x="4274039" y="472634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5881098C"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SD1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9" name="Prostokąt 329"/>
                        <wps:cNvSpPr/>
                        <wps:spPr>
                          <a:xfrm>
                            <a:off x="4274039" y="4910412"/>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745B283"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SD3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330" name="Grupa 330"/>
                        <wpg:cNvGrpSpPr/>
                        <wpg:grpSpPr>
                          <a:xfrm>
                            <a:off x="4399570" y="4884063"/>
                            <a:ext cx="47716" cy="3673"/>
                            <a:chOff x="4680341" y="2184159"/>
                            <a:chExt cx="52556" cy="4045"/>
                          </a:xfrm>
                        </wpg:grpSpPr>
                        <wps:wsp>
                          <wps:cNvPr id="331" name="Owal 331"/>
                          <wps:cNvSpPr/>
                          <wps:spPr>
                            <a:xfrm>
                              <a:off x="4680341" y="2184159"/>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Owal 332"/>
                          <wps:cNvSpPr/>
                          <wps:spPr>
                            <a:xfrm>
                              <a:off x="4704819" y="2184375"/>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Owal 333"/>
                          <wps:cNvSpPr/>
                          <wps:spPr>
                            <a:xfrm>
                              <a:off x="4729297" y="2184604"/>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34" name="Prostokąt 334"/>
                        <wps:cNvSpPr/>
                        <wps:spPr>
                          <a:xfrm>
                            <a:off x="4274039" y="5095611"/>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32D5818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SI1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5" name="Prostokąt 335"/>
                        <wps:cNvSpPr/>
                        <wps:spPr>
                          <a:xfrm>
                            <a:off x="4274039" y="5279674"/>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327E645F"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SI4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336" name="Grupa 336"/>
                        <wpg:cNvGrpSpPr/>
                        <wpg:grpSpPr>
                          <a:xfrm>
                            <a:off x="4399570" y="5253326"/>
                            <a:ext cx="47716" cy="3673"/>
                            <a:chOff x="4680341" y="2184159"/>
                            <a:chExt cx="52556" cy="4045"/>
                          </a:xfrm>
                        </wpg:grpSpPr>
                        <wps:wsp>
                          <wps:cNvPr id="337" name="Owal 337"/>
                          <wps:cNvSpPr/>
                          <wps:spPr>
                            <a:xfrm>
                              <a:off x="4680341" y="2184159"/>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Owal 338"/>
                          <wps:cNvSpPr/>
                          <wps:spPr>
                            <a:xfrm>
                              <a:off x="4704819" y="2184375"/>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Owal 339"/>
                          <wps:cNvSpPr/>
                          <wps:spPr>
                            <a:xfrm>
                              <a:off x="4729297" y="2184604"/>
                              <a:ext cx="3600" cy="36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340" name="Prostokąt 340"/>
                        <wps:cNvSpPr/>
                        <wps:spPr>
                          <a:xfrm>
                            <a:off x="4270075" y="5459255"/>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0A2631C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EX1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1" name="Prostokąt 341"/>
                        <wps:cNvSpPr/>
                        <wps:spPr>
                          <a:xfrm>
                            <a:off x="4270075" y="562931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1A7D2D21"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EX2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2" name="Prostokąt 342"/>
                        <wps:cNvSpPr/>
                        <wps:spPr>
                          <a:xfrm>
                            <a:off x="4270075" y="5796956"/>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5C3B823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GE1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3" name="Prostokąt 343"/>
                        <wps:cNvSpPr/>
                        <wps:spPr>
                          <a:xfrm>
                            <a:off x="4270075" y="596701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98B8ED6"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GE2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4" name="Prostokąt 344"/>
                        <wps:cNvSpPr/>
                        <wps:spPr>
                          <a:xfrm>
                            <a:off x="4270075" y="6131739"/>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0FB8EC1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MO1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5" name="Prostokąt 345"/>
                        <wps:cNvSpPr/>
                        <wps:spPr>
                          <a:xfrm>
                            <a:off x="4270075" y="6301801"/>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1BA98F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MO2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6" name="Prostokąt 346"/>
                        <wps:cNvSpPr/>
                        <wps:spPr>
                          <a:xfrm>
                            <a:off x="4270075" y="6512930"/>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F757F20"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SS1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7" name="Prostokąt 347"/>
                        <wps:cNvSpPr/>
                        <wps:spPr>
                          <a:xfrm>
                            <a:off x="4270075" y="6813061"/>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73EF190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MI1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8" name="Prostokąt 348"/>
                        <wps:cNvSpPr/>
                        <wps:spPr>
                          <a:xfrm>
                            <a:off x="4270075" y="7113614"/>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4E46105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CC1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9" name="Prostokąt 349"/>
                        <wps:cNvSpPr/>
                        <wps:spPr>
                          <a:xfrm>
                            <a:off x="4270075" y="7414606"/>
                            <a:ext cx="288732" cy="129405"/>
                          </a:xfrm>
                          <a:prstGeom prst="rect">
                            <a:avLst/>
                          </a:prstGeom>
                        </wps:spPr>
                        <wps:style>
                          <a:lnRef idx="2">
                            <a:schemeClr val="dk1"/>
                          </a:lnRef>
                          <a:fillRef idx="1">
                            <a:schemeClr val="lt1"/>
                          </a:fillRef>
                          <a:effectRef idx="0">
                            <a:schemeClr val="dk1"/>
                          </a:effectRef>
                          <a:fontRef idx="minor">
                            <a:schemeClr val="dk1"/>
                          </a:fontRef>
                        </wps:style>
                        <wps:txbx>
                          <w:txbxContent>
                            <w:p w14:paraId="6CCFEE2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DC1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0" name="Łącznik prosty 350"/>
                        <wps:cNvCnPr/>
                        <wps:spPr>
                          <a:xfrm flipH="1" flipV="1">
                            <a:off x="4083139" y="7478916"/>
                            <a:ext cx="186936" cy="140"/>
                          </a:xfrm>
                          <a:prstGeom prst="line">
                            <a:avLst/>
                          </a:prstGeom>
                        </wps:spPr>
                        <wps:style>
                          <a:lnRef idx="1">
                            <a:schemeClr val="dk1"/>
                          </a:lnRef>
                          <a:fillRef idx="0">
                            <a:schemeClr val="dk1"/>
                          </a:fillRef>
                          <a:effectRef idx="0">
                            <a:schemeClr val="dk1"/>
                          </a:effectRef>
                          <a:fontRef idx="minor">
                            <a:schemeClr val="tx1"/>
                          </a:fontRef>
                        </wps:style>
                        <wps:bodyPr/>
                      </wps:wsp>
                      <wps:wsp>
                        <wps:cNvPr id="351" name="Łącznik prosty 351"/>
                        <wps:cNvCnPr/>
                        <wps:spPr>
                          <a:xfrm flipH="1" flipV="1">
                            <a:off x="4083139" y="7178015"/>
                            <a:ext cx="186936" cy="61"/>
                          </a:xfrm>
                          <a:prstGeom prst="line">
                            <a:avLst/>
                          </a:prstGeom>
                        </wps:spPr>
                        <wps:style>
                          <a:lnRef idx="1">
                            <a:schemeClr val="dk1"/>
                          </a:lnRef>
                          <a:fillRef idx="0">
                            <a:schemeClr val="dk1"/>
                          </a:fillRef>
                          <a:effectRef idx="0">
                            <a:schemeClr val="dk1"/>
                          </a:effectRef>
                          <a:fontRef idx="minor">
                            <a:schemeClr val="tx1"/>
                          </a:fontRef>
                        </wps:style>
                        <wps:bodyPr/>
                      </wps:wsp>
                      <wps:wsp>
                        <wps:cNvPr id="352" name="Łącznik prosty 352"/>
                        <wps:cNvCnPr/>
                        <wps:spPr>
                          <a:xfrm flipH="1">
                            <a:off x="4083139" y="6877531"/>
                            <a:ext cx="186936" cy="157"/>
                          </a:xfrm>
                          <a:prstGeom prst="line">
                            <a:avLst/>
                          </a:prstGeom>
                        </wps:spPr>
                        <wps:style>
                          <a:lnRef idx="1">
                            <a:schemeClr val="dk1"/>
                          </a:lnRef>
                          <a:fillRef idx="0">
                            <a:schemeClr val="dk1"/>
                          </a:fillRef>
                          <a:effectRef idx="0">
                            <a:schemeClr val="dk1"/>
                          </a:effectRef>
                          <a:fontRef idx="minor">
                            <a:schemeClr val="tx1"/>
                          </a:fontRef>
                        </wps:style>
                        <wps:bodyPr/>
                      </wps:wsp>
                      <wps:wsp>
                        <wps:cNvPr id="353" name="Łącznik prosty 353"/>
                        <wps:cNvCnPr/>
                        <wps:spPr>
                          <a:xfrm flipH="1" flipV="1">
                            <a:off x="4083139" y="6577365"/>
                            <a:ext cx="186936" cy="47"/>
                          </a:xfrm>
                          <a:prstGeom prst="line">
                            <a:avLst/>
                          </a:prstGeom>
                        </wps:spPr>
                        <wps:style>
                          <a:lnRef idx="1">
                            <a:schemeClr val="dk1"/>
                          </a:lnRef>
                          <a:fillRef idx="0">
                            <a:schemeClr val="dk1"/>
                          </a:fillRef>
                          <a:effectRef idx="0">
                            <a:schemeClr val="dk1"/>
                          </a:effectRef>
                          <a:fontRef idx="minor">
                            <a:schemeClr val="tx1"/>
                          </a:fontRef>
                        </wps:style>
                        <wps:bodyPr/>
                      </wps:wsp>
                      <wps:wsp>
                        <wps:cNvPr id="354" name="Łącznik prosty 354"/>
                        <wps:cNvCnPr/>
                        <wps:spPr>
                          <a:xfrm flipH="1" flipV="1">
                            <a:off x="4083139" y="6277038"/>
                            <a:ext cx="186936" cy="89252"/>
                          </a:xfrm>
                          <a:prstGeom prst="line">
                            <a:avLst/>
                          </a:prstGeom>
                        </wps:spPr>
                        <wps:style>
                          <a:lnRef idx="1">
                            <a:schemeClr val="dk1"/>
                          </a:lnRef>
                          <a:fillRef idx="0">
                            <a:schemeClr val="dk1"/>
                          </a:fillRef>
                          <a:effectRef idx="0">
                            <a:schemeClr val="dk1"/>
                          </a:effectRef>
                          <a:fontRef idx="minor">
                            <a:schemeClr val="tx1"/>
                          </a:fontRef>
                        </wps:style>
                        <wps:bodyPr/>
                      </wps:wsp>
                      <wps:wsp>
                        <wps:cNvPr id="355" name="Łącznik prosty 355"/>
                        <wps:cNvCnPr/>
                        <wps:spPr>
                          <a:xfrm flipH="1">
                            <a:off x="4083139" y="6196233"/>
                            <a:ext cx="186936" cy="80806"/>
                          </a:xfrm>
                          <a:prstGeom prst="line">
                            <a:avLst/>
                          </a:prstGeom>
                        </wps:spPr>
                        <wps:style>
                          <a:lnRef idx="1">
                            <a:schemeClr val="dk1"/>
                          </a:lnRef>
                          <a:fillRef idx="0">
                            <a:schemeClr val="dk1"/>
                          </a:fillRef>
                          <a:effectRef idx="0">
                            <a:schemeClr val="dk1"/>
                          </a:effectRef>
                          <a:fontRef idx="minor">
                            <a:schemeClr val="tx1"/>
                          </a:fontRef>
                        </wps:style>
                        <wps:bodyPr/>
                      </wps:wsp>
                      <wps:wsp>
                        <wps:cNvPr id="356" name="Łącznik prosty 356"/>
                        <wps:cNvCnPr/>
                        <wps:spPr>
                          <a:xfrm flipH="1" flipV="1">
                            <a:off x="4083139" y="5944615"/>
                            <a:ext cx="186936" cy="86904"/>
                          </a:xfrm>
                          <a:prstGeom prst="line">
                            <a:avLst/>
                          </a:prstGeom>
                        </wps:spPr>
                        <wps:style>
                          <a:lnRef idx="1">
                            <a:schemeClr val="dk1"/>
                          </a:lnRef>
                          <a:fillRef idx="0">
                            <a:schemeClr val="dk1"/>
                          </a:fillRef>
                          <a:effectRef idx="0">
                            <a:schemeClr val="dk1"/>
                          </a:effectRef>
                          <a:fontRef idx="minor">
                            <a:schemeClr val="tx1"/>
                          </a:fontRef>
                        </wps:style>
                        <wps:bodyPr/>
                      </wps:wsp>
                      <wps:wsp>
                        <wps:cNvPr id="357" name="Łącznik prosty 357"/>
                        <wps:cNvCnPr/>
                        <wps:spPr>
                          <a:xfrm flipH="1">
                            <a:off x="4083139" y="5861461"/>
                            <a:ext cx="186936" cy="83153"/>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Łącznik prosty 358"/>
                        <wps:cNvCnPr/>
                        <wps:spPr>
                          <a:xfrm flipH="1" flipV="1">
                            <a:off x="4083139" y="5588532"/>
                            <a:ext cx="186936" cy="105298"/>
                          </a:xfrm>
                          <a:prstGeom prst="line">
                            <a:avLst/>
                          </a:prstGeom>
                        </wps:spPr>
                        <wps:style>
                          <a:lnRef idx="1">
                            <a:schemeClr val="dk1"/>
                          </a:lnRef>
                          <a:fillRef idx="0">
                            <a:schemeClr val="dk1"/>
                          </a:fillRef>
                          <a:effectRef idx="0">
                            <a:schemeClr val="dk1"/>
                          </a:effectRef>
                          <a:fontRef idx="minor">
                            <a:schemeClr val="tx1"/>
                          </a:fontRef>
                        </wps:style>
                        <wps:bodyPr/>
                      </wps:wsp>
                      <wps:wsp>
                        <wps:cNvPr id="359" name="Łącznik prosty 359"/>
                        <wps:cNvCnPr/>
                        <wps:spPr>
                          <a:xfrm flipH="1">
                            <a:off x="4083139" y="5523772"/>
                            <a:ext cx="186936" cy="64760"/>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Łącznik prosty 360"/>
                        <wps:cNvCnPr/>
                        <wps:spPr>
                          <a:xfrm flipH="1" flipV="1">
                            <a:off x="4083138" y="5254351"/>
                            <a:ext cx="179399" cy="11242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Łącznik prosty 361"/>
                        <wps:cNvCnPr/>
                        <wps:spPr>
                          <a:xfrm>
                            <a:off x="4274038" y="5344197"/>
                            <a:ext cx="0" cy="0"/>
                          </a:xfrm>
                          <a:prstGeom prst="line">
                            <a:avLst/>
                          </a:prstGeom>
                        </wps:spPr>
                        <wps:style>
                          <a:lnRef idx="1">
                            <a:schemeClr val="dk1"/>
                          </a:lnRef>
                          <a:fillRef idx="0">
                            <a:schemeClr val="dk1"/>
                          </a:fillRef>
                          <a:effectRef idx="0">
                            <a:schemeClr val="dk1"/>
                          </a:effectRef>
                          <a:fontRef idx="minor">
                            <a:schemeClr val="tx1"/>
                          </a:fontRef>
                        </wps:style>
                        <wps:bodyPr/>
                      </wps:wsp>
                      <wps:wsp>
                        <wps:cNvPr id="362" name="Łącznik prosty 362"/>
                        <wps:cNvCnPr/>
                        <wps:spPr>
                          <a:xfrm flipH="1">
                            <a:off x="4083138" y="5160314"/>
                            <a:ext cx="190900" cy="94213"/>
                          </a:xfrm>
                          <a:prstGeom prst="line">
                            <a:avLst/>
                          </a:prstGeom>
                        </wps:spPr>
                        <wps:style>
                          <a:lnRef idx="1">
                            <a:schemeClr val="dk1"/>
                          </a:lnRef>
                          <a:fillRef idx="0">
                            <a:schemeClr val="dk1"/>
                          </a:fillRef>
                          <a:effectRef idx="0">
                            <a:schemeClr val="dk1"/>
                          </a:effectRef>
                          <a:fontRef idx="minor">
                            <a:schemeClr val="tx1"/>
                          </a:fontRef>
                        </wps:style>
                        <wps:bodyPr/>
                      </wps:wsp>
                      <wps:wsp>
                        <wps:cNvPr id="363" name="Łącznik prosty 363"/>
                        <wps:cNvCnPr/>
                        <wps:spPr>
                          <a:xfrm flipH="1">
                            <a:off x="4083138" y="5254351"/>
                            <a:ext cx="163425" cy="1"/>
                          </a:xfrm>
                          <a:prstGeom prst="line">
                            <a:avLst/>
                          </a:prstGeom>
                        </wps:spPr>
                        <wps:style>
                          <a:lnRef idx="1">
                            <a:schemeClr val="dk1"/>
                          </a:lnRef>
                          <a:fillRef idx="0">
                            <a:schemeClr val="dk1"/>
                          </a:fillRef>
                          <a:effectRef idx="0">
                            <a:schemeClr val="dk1"/>
                          </a:effectRef>
                          <a:fontRef idx="minor">
                            <a:schemeClr val="tx1"/>
                          </a:fontRef>
                        </wps:style>
                        <wps:bodyPr/>
                      </wps:wsp>
                      <wps:wsp>
                        <wps:cNvPr id="364" name="Łącznik prosty 364"/>
                        <wps:cNvCnPr/>
                        <wps:spPr>
                          <a:xfrm flipH="1">
                            <a:off x="4083138" y="4878343"/>
                            <a:ext cx="163425" cy="1"/>
                          </a:xfrm>
                          <a:prstGeom prst="line">
                            <a:avLst/>
                          </a:prstGeom>
                        </wps:spPr>
                        <wps:style>
                          <a:lnRef idx="1">
                            <a:schemeClr val="dk1"/>
                          </a:lnRef>
                          <a:fillRef idx="0">
                            <a:schemeClr val="dk1"/>
                          </a:fillRef>
                          <a:effectRef idx="0">
                            <a:schemeClr val="dk1"/>
                          </a:effectRef>
                          <a:fontRef idx="minor">
                            <a:schemeClr val="tx1"/>
                          </a:fontRef>
                        </wps:style>
                        <wps:bodyPr/>
                      </wps:wsp>
                      <wps:wsp>
                        <wps:cNvPr id="365" name="Łącznik prosty 365"/>
                        <wps:cNvCnPr/>
                        <wps:spPr>
                          <a:xfrm flipH="1">
                            <a:off x="4083138" y="4525038"/>
                            <a:ext cx="163425" cy="0"/>
                          </a:xfrm>
                          <a:prstGeom prst="line">
                            <a:avLst/>
                          </a:prstGeom>
                        </wps:spPr>
                        <wps:style>
                          <a:lnRef idx="1">
                            <a:schemeClr val="dk1"/>
                          </a:lnRef>
                          <a:fillRef idx="0">
                            <a:schemeClr val="dk1"/>
                          </a:fillRef>
                          <a:effectRef idx="0">
                            <a:schemeClr val="dk1"/>
                          </a:effectRef>
                          <a:fontRef idx="minor">
                            <a:schemeClr val="tx1"/>
                          </a:fontRef>
                        </wps:style>
                        <wps:bodyPr/>
                      </wps:wsp>
                      <wps:wsp>
                        <wps:cNvPr id="366" name="Łącznik prosty 366"/>
                        <wps:cNvCnPr/>
                        <wps:spPr>
                          <a:xfrm flipH="1">
                            <a:off x="4083138" y="4790891"/>
                            <a:ext cx="190900" cy="87453"/>
                          </a:xfrm>
                          <a:prstGeom prst="line">
                            <a:avLst/>
                          </a:prstGeom>
                        </wps:spPr>
                        <wps:style>
                          <a:lnRef idx="1">
                            <a:schemeClr val="dk1"/>
                          </a:lnRef>
                          <a:fillRef idx="0">
                            <a:schemeClr val="dk1"/>
                          </a:fillRef>
                          <a:effectRef idx="0">
                            <a:schemeClr val="dk1"/>
                          </a:effectRef>
                          <a:fontRef idx="minor">
                            <a:schemeClr val="tx1"/>
                          </a:fontRef>
                        </wps:style>
                        <wps:bodyPr/>
                      </wps:wsp>
                      <wps:wsp>
                        <wps:cNvPr id="367" name="Łącznik prosty 367"/>
                        <wps:cNvCnPr/>
                        <wps:spPr>
                          <a:xfrm flipH="1" flipV="1">
                            <a:off x="4083138" y="4878344"/>
                            <a:ext cx="190900" cy="96603"/>
                          </a:xfrm>
                          <a:prstGeom prst="line">
                            <a:avLst/>
                          </a:prstGeom>
                        </wps:spPr>
                        <wps:style>
                          <a:lnRef idx="1">
                            <a:schemeClr val="dk1"/>
                          </a:lnRef>
                          <a:fillRef idx="0">
                            <a:schemeClr val="dk1"/>
                          </a:fillRef>
                          <a:effectRef idx="0">
                            <a:schemeClr val="dk1"/>
                          </a:effectRef>
                          <a:fontRef idx="minor">
                            <a:schemeClr val="tx1"/>
                          </a:fontRef>
                        </wps:style>
                        <wps:bodyPr/>
                      </wps:wsp>
                      <wps:wsp>
                        <wps:cNvPr id="368" name="Łącznik prosty 368"/>
                        <wps:cNvCnPr/>
                        <wps:spPr>
                          <a:xfrm flipH="1">
                            <a:off x="4083138" y="4423503"/>
                            <a:ext cx="190900" cy="101535"/>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Łącznik prosty 369"/>
                        <wps:cNvCnPr/>
                        <wps:spPr>
                          <a:xfrm flipH="1" flipV="1">
                            <a:off x="4083138" y="4525039"/>
                            <a:ext cx="190900" cy="82522"/>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Łącznik prosty 370"/>
                        <wps:cNvCnPr/>
                        <wps:spPr>
                          <a:xfrm flipH="1" flipV="1">
                            <a:off x="4083139" y="4174924"/>
                            <a:ext cx="186936" cy="358"/>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Łącznik prosty 371"/>
                        <wps:cNvCnPr/>
                        <wps:spPr>
                          <a:xfrm flipH="1">
                            <a:off x="4083139" y="3769175"/>
                            <a:ext cx="186936" cy="105362"/>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Łącznik prosty 372"/>
                        <wps:cNvCnPr/>
                        <wps:spPr>
                          <a:xfrm flipH="1" flipV="1">
                            <a:off x="4083139" y="3874668"/>
                            <a:ext cx="186936" cy="83284"/>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Łącznik prosty 373"/>
                        <wps:cNvCnPr/>
                        <wps:spPr>
                          <a:xfrm flipH="1" flipV="1">
                            <a:off x="4083137" y="3273888"/>
                            <a:ext cx="196591" cy="53"/>
                          </a:xfrm>
                          <a:prstGeom prst="line">
                            <a:avLst/>
                          </a:prstGeom>
                        </wps:spPr>
                        <wps:style>
                          <a:lnRef idx="1">
                            <a:schemeClr val="dk1"/>
                          </a:lnRef>
                          <a:fillRef idx="0">
                            <a:schemeClr val="dk1"/>
                          </a:fillRef>
                          <a:effectRef idx="0">
                            <a:schemeClr val="dk1"/>
                          </a:effectRef>
                          <a:fontRef idx="minor">
                            <a:schemeClr val="tx1"/>
                          </a:fontRef>
                        </wps:style>
                        <wps:bodyPr/>
                      </wps:wsp>
                      <wps:wsp>
                        <wps:cNvPr id="374" name="Łącznik prosty 374"/>
                        <wps:cNvCnPr/>
                        <wps:spPr>
                          <a:xfrm flipH="1" flipV="1">
                            <a:off x="4083139" y="3574212"/>
                            <a:ext cx="186936" cy="267"/>
                          </a:xfrm>
                          <a:prstGeom prst="line">
                            <a:avLst/>
                          </a:prstGeom>
                        </wps:spPr>
                        <wps:style>
                          <a:lnRef idx="1">
                            <a:schemeClr val="dk1"/>
                          </a:lnRef>
                          <a:fillRef idx="0">
                            <a:schemeClr val="dk1"/>
                          </a:fillRef>
                          <a:effectRef idx="0">
                            <a:schemeClr val="dk1"/>
                          </a:effectRef>
                          <a:fontRef idx="minor">
                            <a:schemeClr val="tx1"/>
                          </a:fontRef>
                        </wps:style>
                        <wps:bodyPr/>
                      </wps:wsp>
                      <wps:wsp>
                        <wps:cNvPr id="375" name="Łącznik prosty 375"/>
                        <wps:cNvCnPr/>
                        <wps:spPr>
                          <a:xfrm flipH="1" flipV="1">
                            <a:off x="4083138" y="2973563"/>
                            <a:ext cx="206244" cy="3140"/>
                          </a:xfrm>
                          <a:prstGeom prst="line">
                            <a:avLst/>
                          </a:prstGeom>
                        </wps:spPr>
                        <wps:style>
                          <a:lnRef idx="1">
                            <a:schemeClr val="dk1"/>
                          </a:lnRef>
                          <a:fillRef idx="0">
                            <a:schemeClr val="dk1"/>
                          </a:fillRef>
                          <a:effectRef idx="0">
                            <a:schemeClr val="dk1"/>
                          </a:effectRef>
                          <a:fontRef idx="minor">
                            <a:schemeClr val="tx1"/>
                          </a:fontRef>
                        </wps:style>
                        <wps:bodyPr/>
                      </wps:wsp>
                      <wps:wsp>
                        <wps:cNvPr id="376" name="Łącznik prosty 376"/>
                        <wps:cNvCnPr/>
                        <wps:spPr>
                          <a:xfrm flipH="1">
                            <a:off x="4083138" y="2672988"/>
                            <a:ext cx="206244" cy="248"/>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Łącznik prosty 377"/>
                        <wps:cNvCnPr/>
                        <wps:spPr>
                          <a:xfrm flipH="1" flipV="1">
                            <a:off x="4083138" y="2372336"/>
                            <a:ext cx="206244" cy="102"/>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Łącznik prosty 378"/>
                        <wps:cNvCnPr/>
                        <wps:spPr>
                          <a:xfrm flipH="1">
                            <a:off x="4083138" y="2047859"/>
                            <a:ext cx="163425" cy="0"/>
                          </a:xfrm>
                          <a:prstGeom prst="line">
                            <a:avLst/>
                          </a:prstGeom>
                        </wps:spPr>
                        <wps:style>
                          <a:lnRef idx="1">
                            <a:schemeClr val="dk1"/>
                          </a:lnRef>
                          <a:fillRef idx="0">
                            <a:schemeClr val="dk1"/>
                          </a:fillRef>
                          <a:effectRef idx="0">
                            <a:schemeClr val="dk1"/>
                          </a:effectRef>
                          <a:fontRef idx="minor">
                            <a:schemeClr val="tx1"/>
                          </a:fontRef>
                        </wps:style>
                        <wps:bodyPr/>
                      </wps:wsp>
                      <wps:wsp>
                        <wps:cNvPr id="768" name="Łącznik prosty 768"/>
                        <wps:cNvCnPr/>
                        <wps:spPr>
                          <a:xfrm flipH="1" flipV="1">
                            <a:off x="4083138" y="2047859"/>
                            <a:ext cx="206244" cy="85989"/>
                          </a:xfrm>
                          <a:prstGeom prst="line">
                            <a:avLst/>
                          </a:prstGeom>
                        </wps:spPr>
                        <wps:style>
                          <a:lnRef idx="1">
                            <a:schemeClr val="dk1"/>
                          </a:lnRef>
                          <a:fillRef idx="0">
                            <a:schemeClr val="dk1"/>
                          </a:fillRef>
                          <a:effectRef idx="0">
                            <a:schemeClr val="dk1"/>
                          </a:effectRef>
                          <a:fontRef idx="minor">
                            <a:schemeClr val="tx1"/>
                          </a:fontRef>
                        </wps:style>
                        <wps:bodyPr/>
                      </wps:wsp>
                      <wps:wsp>
                        <wps:cNvPr id="769" name="Łącznik prosty 769"/>
                        <wps:cNvCnPr/>
                        <wps:spPr>
                          <a:xfrm flipH="1">
                            <a:off x="4083138" y="1949792"/>
                            <a:ext cx="206244" cy="98068"/>
                          </a:xfrm>
                          <a:prstGeom prst="line">
                            <a:avLst/>
                          </a:prstGeom>
                        </wps:spPr>
                        <wps:style>
                          <a:lnRef idx="1">
                            <a:schemeClr val="dk1"/>
                          </a:lnRef>
                          <a:fillRef idx="0">
                            <a:schemeClr val="dk1"/>
                          </a:fillRef>
                          <a:effectRef idx="0">
                            <a:schemeClr val="dk1"/>
                          </a:effectRef>
                          <a:fontRef idx="minor">
                            <a:schemeClr val="tx1"/>
                          </a:fontRef>
                        </wps:style>
                        <wps:bodyPr/>
                      </wps:wsp>
                      <wps:wsp>
                        <wps:cNvPr id="770" name="Łącznik prosty 770"/>
                        <wps:cNvCnPr/>
                        <wps:spPr>
                          <a:xfrm flipH="1" flipV="1">
                            <a:off x="4083138" y="1674532"/>
                            <a:ext cx="163425" cy="0"/>
                          </a:xfrm>
                          <a:prstGeom prst="line">
                            <a:avLst/>
                          </a:prstGeom>
                        </wps:spPr>
                        <wps:style>
                          <a:lnRef idx="1">
                            <a:schemeClr val="dk1"/>
                          </a:lnRef>
                          <a:fillRef idx="0">
                            <a:schemeClr val="dk1"/>
                          </a:fillRef>
                          <a:effectRef idx="0">
                            <a:schemeClr val="dk1"/>
                          </a:effectRef>
                          <a:fontRef idx="minor">
                            <a:schemeClr val="tx1"/>
                          </a:fontRef>
                        </wps:style>
                        <wps:bodyPr/>
                      </wps:wsp>
                      <wps:wsp>
                        <wps:cNvPr id="771" name="Łącznik prosty 771"/>
                        <wps:cNvCnPr/>
                        <wps:spPr>
                          <a:xfrm flipH="1" flipV="1">
                            <a:off x="4083138" y="1674532"/>
                            <a:ext cx="206244" cy="90065"/>
                          </a:xfrm>
                          <a:prstGeom prst="line">
                            <a:avLst/>
                          </a:prstGeom>
                        </wps:spPr>
                        <wps:style>
                          <a:lnRef idx="1">
                            <a:schemeClr val="dk1"/>
                          </a:lnRef>
                          <a:fillRef idx="0">
                            <a:schemeClr val="dk1"/>
                          </a:fillRef>
                          <a:effectRef idx="0">
                            <a:schemeClr val="dk1"/>
                          </a:effectRef>
                          <a:fontRef idx="minor">
                            <a:schemeClr val="tx1"/>
                          </a:fontRef>
                        </wps:style>
                        <wps:bodyPr/>
                      </wps:wsp>
                      <wps:wsp>
                        <wps:cNvPr id="772" name="Łącznik prosty 772"/>
                        <wps:cNvCnPr/>
                        <wps:spPr>
                          <a:xfrm flipH="1">
                            <a:off x="4083138" y="1580541"/>
                            <a:ext cx="206244" cy="93991"/>
                          </a:xfrm>
                          <a:prstGeom prst="line">
                            <a:avLst/>
                          </a:prstGeom>
                        </wps:spPr>
                        <wps:style>
                          <a:lnRef idx="1">
                            <a:schemeClr val="dk1"/>
                          </a:lnRef>
                          <a:fillRef idx="0">
                            <a:schemeClr val="dk1"/>
                          </a:fillRef>
                          <a:effectRef idx="0">
                            <a:schemeClr val="dk1"/>
                          </a:effectRef>
                          <a:fontRef idx="minor">
                            <a:schemeClr val="tx1"/>
                          </a:fontRef>
                        </wps:style>
                        <wps:bodyPr/>
                      </wps:wsp>
                      <wps:wsp>
                        <wps:cNvPr id="773" name="Łącznik prosty 773"/>
                        <wps:cNvCnPr/>
                        <wps:spPr>
                          <a:xfrm flipH="1">
                            <a:off x="4083138" y="1356505"/>
                            <a:ext cx="206244" cy="4111"/>
                          </a:xfrm>
                          <a:prstGeom prst="line">
                            <a:avLst/>
                          </a:prstGeom>
                        </wps:spPr>
                        <wps:style>
                          <a:lnRef idx="1">
                            <a:schemeClr val="dk1"/>
                          </a:lnRef>
                          <a:fillRef idx="0">
                            <a:schemeClr val="dk1"/>
                          </a:fillRef>
                          <a:effectRef idx="0">
                            <a:schemeClr val="dk1"/>
                          </a:effectRef>
                          <a:fontRef idx="minor">
                            <a:schemeClr val="tx1"/>
                          </a:fontRef>
                        </wps:style>
                        <wps:bodyPr/>
                      </wps:wsp>
                      <wps:wsp>
                        <wps:cNvPr id="774" name="Łącznik prosty 774"/>
                        <wps:cNvCnPr/>
                        <wps:spPr>
                          <a:xfrm flipH="1" flipV="1">
                            <a:off x="4083138" y="1060297"/>
                            <a:ext cx="206244" cy="92704"/>
                          </a:xfrm>
                          <a:prstGeom prst="line">
                            <a:avLst/>
                          </a:prstGeom>
                        </wps:spPr>
                        <wps:style>
                          <a:lnRef idx="1">
                            <a:schemeClr val="dk1"/>
                          </a:lnRef>
                          <a:fillRef idx="0">
                            <a:schemeClr val="dk1"/>
                          </a:fillRef>
                          <a:effectRef idx="0">
                            <a:schemeClr val="dk1"/>
                          </a:effectRef>
                          <a:fontRef idx="minor">
                            <a:schemeClr val="tx1"/>
                          </a:fontRef>
                        </wps:style>
                        <wps:bodyPr/>
                      </wps:wsp>
                      <wps:wsp>
                        <wps:cNvPr id="775" name="Łącznik prosty 775"/>
                        <wps:cNvCnPr/>
                        <wps:spPr>
                          <a:xfrm flipH="1">
                            <a:off x="4083138" y="952089"/>
                            <a:ext cx="206244" cy="10820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0C0870B" id="Kanwa 14678" o:spid="_x0000_s1730" editas="canvas" style="width:371.75pt;height:597.75pt;mso-position-horizontal-relative:char;mso-position-vertical-relative:line" coordsize="47205,75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">
                <v:shape id="_x0000_s1731" type="#_x0000_t75" style="position:absolute;width:47205;height:75914;visibility:visible;mso-wrap-style:square" filled="t">
                  <v:fill o:detectmouseclick="t"/>
                  <v:path o:connecttype="none"/>
                </v:shape>
                <v:rect id="Prostokąt 488" o:spid="_x0000_s1732" style="position:absolute;left:518;top:20747;width:781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" fillcolor="white [3201]" strokecolor="black [3200]" strokeweight="1pt">
                  <v:textbox inset="0,0,0,0">
                    <w:txbxContent>
                      <w:p w14:paraId="1120113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Operacje</w:t>
                        </w:r>
                      </w:p>
                    </w:txbxContent>
                  </v:textbox>
                </v:rect>
                <v:rect id="Prostokąt 489" o:spid="_x0000_s1733" style="position:absolute;left:518;top:50255;width:781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" fillcolor="white [3201]" strokecolor="black [3200]" strokeweight="1pt">
                  <v:textbox inset="0,0,0,0">
                    <w:txbxContent>
                      <w:p w14:paraId="71590167"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Przeglądy</w:t>
                        </w:r>
                      </w:p>
                    </w:txbxContent>
                  </v:textbox>
                </v:rect>
                <v:rect id="Prostokąt 490" o:spid="_x0000_s1734" style="position:absolute;left:518;top:67730;width:781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" fillcolor="white [3201]" strokecolor="black [3200]" strokeweight="1pt">
                  <v:textbox inset="0,0,0,0">
                    <w:txbxContent>
                      <w:p w14:paraId="1CEE6B6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Transfer</w:t>
                        </w:r>
                      </w:p>
                    </w:txbxContent>
                  </v:textbox>
                </v:rect>
                <v:rect id="Prostokąt 491" o:spid="_x0000_s1735" style="position:absolute;left:11069;top:6414;width:9540;height:2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" fillcolor="white [3201]" strokecolor="black [3200]" strokeweight="1pt">
                  <v:textbox inset="0,0,0,0">
                    <w:txbxContent>
                      <w:p w14:paraId="43C13AC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Poprawność</w:t>
                        </w:r>
                      </w:p>
                    </w:txbxContent>
                  </v:textbox>
                </v:rect>
                <v:rect id="Prostokąt 492" o:spid="_x0000_s1736" style="position:absolute;left:24350;top:3473;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" fillcolor="white [3201]" strokecolor="black [3200]" strokeweight="1pt">
                  <v:textbox inset="0,0,0,0">
                    <w:txbxContent>
                      <w:p w14:paraId="65BBAD8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Łatwość śledzenia</w:t>
                        </w:r>
                      </w:p>
                    </w:txbxContent>
                  </v:textbox>
                </v:rect>
                <v:rect id="Prostokąt 493" o:spid="_x0000_s1737" style="position:absolute;left:24350;top:6476;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" fillcolor="white [3201]" strokecolor="black [3200]" strokeweight="1pt">
                  <v:textbox inset="0,0,0,0">
                    <w:txbxContent>
                      <w:p w14:paraId="06C278B3"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Kompletność</w:t>
                        </w:r>
                      </w:p>
                    </w:txbxContent>
                  </v:textbox>
                </v:rect>
                <v:rect id="Prostokąt 494" o:spid="_x0000_s1738" style="position:absolute;left:24350;top:9479;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" fillcolor="white [3201]" strokecolor="black [3200]" strokeweight="1pt">
                  <v:textbox inset="0,0,0,0">
                    <w:txbxContent>
                      <w:p w14:paraId="4032065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Spójność</w:t>
                        </w:r>
                      </w:p>
                    </w:txbxContent>
                  </v:textbox>
                </v:rect>
                <v:rect id="Prostokąt 495" o:spid="_x0000_s1739" style="position:absolute;left:24350;top:12481;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" fillcolor="white [3201]" strokecolor="black [3200]" strokeweight="1pt">
                  <v:textbox inset="0,0,0,0">
                    <w:txbxContent>
                      <w:p w14:paraId="08BB6599"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Dokładność</w:t>
                        </w:r>
                      </w:p>
                    </w:txbxContent>
                  </v:textbox>
                </v:rect>
                <v:rect id="Prostokąt 496" o:spid="_x0000_s1740" style="position:absolute;left:24350;top:15621;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" fillcolor="white [3201]" strokecolor="black [3200]" strokeweight="1pt">
                  <v:textbox inset="0,0,0,0">
                    <w:txbxContent>
                      <w:p w14:paraId="50AB1A58"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Tolerancja błędów</w:t>
                        </w:r>
                      </w:p>
                    </w:txbxContent>
                  </v:textbox>
                </v:rect>
                <v:rect id="Prostokąt 497" o:spid="_x0000_s1741" style="position:absolute;left:24350;top:19355;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" fillcolor="white [3201]" strokecolor="black [3200]" strokeweight="1pt">
                  <v:textbox inset="0,0,0,0">
                    <w:txbxContent>
                      <w:p w14:paraId="617A6F1C"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Efektywność wykonania</w:t>
                        </w:r>
                      </w:p>
                    </w:txbxContent>
                  </v:textbox>
                </v:rect>
                <v:rect id="Prostokąt 498" o:spid="_x0000_s1742" style="position:absolute;left:24350;top:22599;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" fillcolor="white [3201]" strokecolor="black [3200]" strokeweight="1pt">
                  <v:textbox inset="0,0,0,0">
                    <w:txbxContent>
                      <w:p w14:paraId="3693825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Efekt. przechowywania danych</w:t>
                        </w:r>
                      </w:p>
                    </w:txbxContent>
                  </v:textbox>
                </v:rect>
                <v:rect id="Prostokąt 499" o:spid="_x0000_s1743" style="position:absolute;left:24350;top:25609;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" fillcolor="white [3201]" strokecolor="black [3200]" strokeweight="1pt">
                  <v:textbox inset="0,0,0,0">
                    <w:txbxContent>
                      <w:p w14:paraId="7B80972C"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Kontrola dostępu</w:t>
                        </w:r>
                      </w:p>
                    </w:txbxContent>
                  </v:textbox>
                </v:rect>
                <v:rect id="Prostokąt 500" o:spid="_x0000_s1744" style="position:absolute;left:24350;top:28612;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" fillcolor="white [3201]" strokecolor="black [3200]" strokeweight="1pt">
                  <v:textbox inset="0,0,0,0">
                    <w:txbxContent>
                      <w:p w14:paraId="68EC18E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Monitorowanie dostępu</w:t>
                        </w:r>
                      </w:p>
                    </w:txbxContent>
                  </v:textbox>
                </v:rect>
                <v:rect id="Prostokąt 501" o:spid="_x0000_s1745" style="position:absolute;left:24350;top:31615;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" fillcolor="white [3201]" strokecolor="black [3200]" strokeweight="1pt">
                  <v:textbox inset="0,0,0,0">
                    <w:txbxContent>
                      <w:p w14:paraId="430BAE5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Operatywność</w:t>
                        </w:r>
                      </w:p>
                    </w:txbxContent>
                  </v:textbox>
                </v:rect>
                <v:rect id="Prostokąt 502" o:spid="_x0000_s1746" style="position:absolute;left:24350;top:34619;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" fillcolor="white [3201]" strokecolor="black [3200]" strokeweight="1pt">
                  <v:textbox inset="0,0,0,0">
                    <w:txbxContent>
                      <w:p w14:paraId="3938E47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Łatwość treningu</w:t>
                        </w:r>
                      </w:p>
                    </w:txbxContent>
                  </v:textbox>
                </v:rect>
                <v:rect id="Prostokąt 503" o:spid="_x0000_s1747" style="position:absolute;left:24350;top:37622;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" fillcolor="white [3201]" strokecolor="black [3200]" strokeweight="1pt">
                  <v:textbox inset="0,0,0,0">
                    <w:txbxContent>
                      <w:p w14:paraId="1EE32F4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Komunikatywność</w:t>
                        </w:r>
                      </w:p>
                    </w:txbxContent>
                  </v:textbox>
                </v:rect>
                <v:rect id="Prostokąt 504" o:spid="_x0000_s1748" style="position:absolute;left:24350;top:51421;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" fillcolor="white [3201]" strokecolor="black [3200]" strokeweight="1pt">
                  <v:textbox inset="0,0,0,0">
                    <w:txbxContent>
                      <w:p w14:paraId="66AAEAB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Prostota</w:t>
                        </w:r>
                      </w:p>
                    </w:txbxContent>
                  </v:textbox>
                </v:rect>
                <v:rect id="Prostokąt 505" o:spid="_x0000_s1749" style="position:absolute;left:24350;top:40626;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" fillcolor="white [3201]" strokecolor="black [3200]" strokeweight="1pt">
                  <v:textbox inset="0,0,0,0">
                    <w:txbxContent>
                      <w:p w14:paraId="5351AC2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Zwartość</w:t>
                        </w:r>
                      </w:p>
                    </w:txbxContent>
                  </v:textbox>
                </v:rect>
                <v:rect id="Prostokąt 506" o:spid="_x0000_s1750" style="position:absolute;left:24350;top:44127;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" fillcolor="white [3201]" strokecolor="black [3200]" strokeweight="1pt">
                  <v:textbox inset="0,0,0,0">
                    <w:txbxContent>
                      <w:p w14:paraId="1B32B79E"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Instrumentacja</w:t>
                        </w:r>
                      </w:p>
                    </w:txbxContent>
                  </v:textbox>
                </v:rect>
                <v:rect id="Prostokąt 507" o:spid="_x0000_s1751" style="position:absolute;left:24350;top:47660;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" fillcolor="white [3201]" strokecolor="black [3200]" strokeweight="1pt">
                  <v:textbox inset="0,0,0,0">
                    <w:txbxContent>
                      <w:p w14:paraId="37157E0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Samodokumentacja</w:t>
                        </w:r>
                      </w:p>
                    </w:txbxContent>
                  </v:textbox>
                </v:rect>
                <v:rect id="Prostokąt 508" o:spid="_x0000_s1752" style="position:absolute;left:24350;top:54762;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" fillcolor="white [3201]" strokecolor="black [3200]" strokeweight="1pt">
                  <v:textbox inset="0,0,0,0">
                    <w:txbxContent>
                      <w:p w14:paraId="4C10787D"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Rozszerzalność</w:t>
                        </w:r>
                      </w:p>
                    </w:txbxContent>
                  </v:textbox>
                </v:rect>
                <v:rect id="Prostokąt 509" o:spid="_x0000_s1753" style="position:absolute;left:24350;top:58323;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" fillcolor="white [3201]" strokecolor="black [3200]" strokeweight="1pt">
                  <v:textbox inset="0,0,0,0">
                    <w:txbxContent>
                      <w:p w14:paraId="0DA713C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Ogólność</w:t>
                        </w:r>
                      </w:p>
                    </w:txbxContent>
                  </v:textbox>
                </v:rect>
                <v:rect id="Prostokąt 510" o:spid="_x0000_s1754" style="position:absolute;left:24350;top:61648;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" fillcolor="white [3201]" strokecolor="black [3200]" strokeweight="1pt">
                  <v:textbox inset="0,0,0,0">
                    <w:txbxContent>
                      <w:p w14:paraId="00BBE1D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Modularność</w:t>
                        </w:r>
                      </w:p>
                    </w:txbxContent>
                  </v:textbox>
                </v:rect>
                <v:rect id="Prostokąt 511" o:spid="_x0000_s1755" style="position:absolute;left:24350;top:64651;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" fillcolor="white [3201]" strokecolor="black [3200]" strokeweight="1pt">
                  <v:textbox inset="0,0,0,0">
                    <w:txbxContent>
                      <w:p w14:paraId="7CAFC82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Niezależność od oprogr. syst.</w:t>
                        </w:r>
                      </w:p>
                    </w:txbxContent>
                  </v:textbox>
                </v:rect>
                <v:rect id="Prostokąt 512" o:spid="_x0000_s1756" style="position:absolute;left:24350;top:67654;width:16481;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" fillcolor="white [3201]" strokecolor="black [3200]" strokeweight="1pt">
                  <v:textbox inset="0,0,0,0">
                    <w:txbxContent>
                      <w:p w14:paraId="3176387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Niezależność sprzętowa</w:t>
                        </w:r>
                      </w:p>
                    </w:txbxContent>
                  </v:textbox>
                </v:rect>
                <v:rect id="Prostokąt 513" o:spid="_x0000_s1757" style="position:absolute;left:24350;top:70658;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" fillcolor="white [3201]" strokecolor="black [3200]" strokeweight="1pt">
                  <v:textbox inset="0,0,0,0">
                    <w:txbxContent>
                      <w:p w14:paraId="7FB40236"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Wspólność komunikacji</w:t>
                        </w:r>
                      </w:p>
                    </w:txbxContent>
                  </v:textbox>
                </v:rect>
                <v:rect id="Prostokąt 514" o:spid="_x0000_s1758" style="position:absolute;left:24350;top:73667;width:16481;height:22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" fillcolor="white [3201]" strokecolor="black [3200]" strokeweight="1pt">
                  <v:textbox inset="0,0,0,0">
                    <w:txbxContent>
                      <w:p w14:paraId="387A14C8"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Wspólność danych</w:t>
                        </w:r>
                      </w:p>
                    </w:txbxContent>
                  </v:textbox>
                </v:rect>
                <v:rect id="Prostokąt 515" o:spid="_x0000_s1759" style="position:absolute;left:11069;top:12499;width:9540;height:2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" fillcolor="white [3201]" strokecolor="black [3200]" strokeweight="1pt">
                  <v:textbox inset="0,0,0,0">
                    <w:txbxContent>
                      <w:p w14:paraId="38C2BFF5"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Wiarygodność</w:t>
                        </w:r>
                      </w:p>
                    </w:txbxContent>
                  </v:textbox>
                </v:rect>
                <v:rect id="Prostokąt 516" o:spid="_x0000_s1760" style="position:absolute;left:11069;top:20643;width:9540;height:2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" fillcolor="white [3201]" strokecolor="black [3200]" strokeweight="1pt">
                  <v:textbox inset="0,0,0,0">
                    <w:txbxContent>
                      <w:p w14:paraId="2F12274F"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Wydajność</w:t>
                        </w:r>
                      </w:p>
                    </w:txbxContent>
                  </v:textbox>
                </v:rect>
                <v:rect id="Prostokąt 517" o:spid="_x0000_s1761" style="position:absolute;left:11069;top:26621;width:9540;height: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" fillcolor="white [3201]" strokecolor="black [3200]" strokeweight="1pt">
                  <v:textbox inset="0,0,0,0">
                    <w:txbxContent>
                      <w:p w14:paraId="0EE9957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Integralność</w:t>
                        </w:r>
                      </w:p>
                    </w:txbxContent>
                  </v:textbox>
                </v:rect>
                <v:rect id="Prostokąt 518" o:spid="_x0000_s1762" style="position:absolute;left:11069;top:34799;width:9540;height:2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" fillcolor="white [3201]" strokecolor="black [3200]" strokeweight="1pt">
                  <v:textbox inset="0,0,0,0">
                    <w:txbxContent>
                      <w:p w14:paraId="62B3A8AB"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Użyteczność</w:t>
                        </w:r>
                      </w:p>
                    </w:txbxContent>
                  </v:textbox>
                </v:rect>
                <v:rect id="Prostokąt 519" o:spid="_x0000_s1763" style="position:absolute;left:11069;top:41304;width:9540;height: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" fillcolor="white [3201]" strokecolor="black [3200]" strokeweight="1pt">
                  <v:textbox inset=".90783mm,0,.90783mm,0">
                    <w:txbxContent>
                      <w:p w14:paraId="28AE66BD" w14:textId="77777777"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pielęgnacji</w:t>
                        </w:r>
                      </w:p>
                    </w:txbxContent>
                  </v:textbox>
                </v:rect>
                <v:rect id="Prostokąt 520" o:spid="_x0000_s1764" style="position:absolute;left:11069;top:50280;width:9540;height:2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" fillcolor="white [3201]" strokecolor="black [3200]" strokeweight="1pt">
                  <v:textbox inset="0,0,0,0">
                    <w:txbxContent>
                      <w:p w14:paraId="5F74CDB7"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Testowalność</w:t>
                        </w:r>
                      </w:p>
                    </w:txbxContent>
                  </v:textbox>
                </v:rect>
                <v:rect id="Prostokąt 521" o:spid="_x0000_s1765" style="position:absolute;left:11069;top:56749;width:9540;height:2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" fillcolor="white [3201]" strokecolor="black [3200]" strokeweight="1pt">
                  <v:textbox inset="0,0,0,0">
                    <w:txbxContent>
                      <w:p w14:paraId="192BA4EA"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Elastyczność</w:t>
                        </w:r>
                      </w:p>
                    </w:txbxContent>
                  </v:textbox>
                </v:rect>
                <v:rect id="Prostokąt 522" o:spid="_x0000_s1766" style="position:absolute;left:11069;top:67566;width:9540;height:2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" fillcolor="white [3201]" strokecolor="black [3200]" strokeweight="1pt">
                  <v:textbox inset="0,0,0,0">
                    <w:txbxContent>
                      <w:p w14:paraId="6AFA726E"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Przenośność</w:t>
                        </w:r>
                      </w:p>
                    </w:txbxContent>
                  </v:textbox>
                </v:rect>
                <v:rect id="Prostokąt 523" o:spid="_x0000_s1767" style="position:absolute;left:11068;top:61317;width:9540;height:4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" fillcolor="white [3201]" strokecolor="black [3200]" strokeweight="1pt">
                  <v:textbox inset="1.81564mm,0,1.81564mm,0">
                    <w:txbxContent>
                      <w:p w14:paraId="46BF9949" w14:textId="016958DC"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powtórnego użycia</w:t>
                        </w:r>
                      </w:p>
                    </w:txbxContent>
                  </v:textbox>
                </v:rect>
                <v:rect id="Prostokąt 524" o:spid="_x0000_s1768" style="position:absolute;left:11069;top:71753;width:9540;height:3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" fillcolor="white [3201]" strokecolor="black [3200]" strokeweight="1pt">
                  <v:textbox inset="0,0,0,0">
                    <w:txbxContent>
                      <w:p w14:paraId="219DC3EA" w14:textId="77777777" w:rsidR="0082527D" w:rsidRPr="004B4D18" w:rsidRDefault="0082527D" w:rsidP="005F5A49">
                        <w:pPr>
                          <w:spacing w:line="192" w:lineRule="auto"/>
                          <w:jc w:val="center"/>
                          <w:rPr>
                            <w:rFonts w:asciiTheme="minorHAnsi" w:hAnsiTheme="minorHAnsi" w:cstheme="minorHAnsi"/>
                            <w:sz w:val="20"/>
                            <w:szCs w:val="20"/>
                          </w:rPr>
                        </w:pPr>
                        <w:r w:rsidRPr="004B4D18">
                          <w:rPr>
                            <w:rFonts w:asciiTheme="minorHAnsi" w:hAnsiTheme="minorHAnsi" w:cstheme="minorHAnsi"/>
                            <w:sz w:val="20"/>
                            <w:szCs w:val="20"/>
                          </w:rPr>
                          <w:t>Łatwość współdziałania</w:t>
                        </w:r>
                      </w:p>
                    </w:txbxContent>
                  </v:textbox>
                </v:rect>
                <v:line id="Łącznik prosty 527" o:spid="_x0000_s1769" style="position:absolute;flip:x;visibility:visible;mso-wrap-style:square" from="20609,4597" to="24350,7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" strokecolor="black [3200]" strokeweight=".5pt">
                  <v:stroke joinstyle="miter"/>
                </v:line>
                <v:line id="Łącznik prosty 528" o:spid="_x0000_s1770" style="position:absolute;flip:x y;visibility:visible;mso-wrap-style:square" from="20609,7572" to="24350,7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" strokecolor="black [3200]" strokeweight=".5pt">
                  <v:stroke joinstyle="miter"/>
                </v:line>
                <v:line id="Łącznik prosty 529" o:spid="_x0000_s1771" style="position:absolute;flip:x y;visibility:visible;mso-wrap-style:square" from="20609,7572" to="24350,10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" strokecolor="black [3200]" strokeweight=".5pt">
                  <v:stroke joinstyle="miter"/>
                </v:line>
                <v:line id="Łącznik prosty 530" o:spid="_x0000_s1772" style="position:absolute;flip:x y;visibility:visible;mso-wrap-style:square" from="20609,13566" to="24350,1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" strokecolor="black [3200]" strokeweight=".5pt">
                  <v:stroke joinstyle="miter"/>
                </v:line>
                <v:line id="Łącznik prosty 565" o:spid="_x0000_s1773" style="position:absolute;flip:x y;visibility:visible;mso-wrap-style:square" from="20609,13566" to="24350,1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" strokecolor="black [3200]" strokeweight=".5pt">
                  <v:stroke joinstyle="miter"/>
                </v:line>
                <v:line id="Łącznik prosty 567" o:spid="_x0000_s1774" style="position:absolute;flip:x;visibility:visible;mso-wrap-style:square" from="20609,20479" to="24350,2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" strokecolor="black [3200]" strokeweight=".5pt">
                  <v:stroke joinstyle="miter"/>
                </v:line>
                <v:line id="Łącznik prosty 568" o:spid="_x0000_s1775" style="position:absolute;flip:x;visibility:visible;mso-wrap-style:square" from="20609,10603" to="24350,1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" strokecolor="black [3200]" strokeweight=".5pt">
                  <v:stroke joinstyle="miter"/>
                </v:line>
                <v:line id="Łącznik prosty 569" o:spid="_x0000_s1776" style="position:absolute;flip:x y;visibility:visible;mso-wrap-style:square" from="20609,21889" to="24350,2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" strokecolor="black [3200]" strokeweight=".5pt">
                  <v:stroke joinstyle="miter"/>
                </v:line>
                <v:line id="Łącznik prosty 570" o:spid="_x0000_s1777" style="position:absolute;flip:x;visibility:visible;mso-wrap-style:square" from="20609,26733" to="24350,2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" strokecolor="black [3200]" strokeweight=".5pt">
                  <v:stroke joinstyle="miter"/>
                </v:line>
                <v:line id="Łącznik prosty 571" o:spid="_x0000_s1778" style="position:absolute;flip:x y;visibility:visible;mso-wrap-style:square" from="20609,27771" to="24350,2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" strokecolor="black [3200]" strokeweight=".5pt">
                  <v:stroke joinstyle="miter"/>
                </v:line>
                <v:line id="Łącznik prosty 572" o:spid="_x0000_s1779" style="position:absolute;flip:x;visibility:visible;mso-wrap-style:square" from="20609,32739" to="24350,3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" strokecolor="black [3200]" strokeweight=".5pt">
                  <v:stroke joinstyle="miter"/>
                </v:line>
                <v:line id="Łącznik prosty 573" o:spid="_x0000_s1780" style="position:absolute;flip:x;visibility:visible;mso-wrap-style:square" from="20609,35743" to="24350,35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" strokecolor="black [3200]" strokeweight=".5pt">
                  <v:stroke joinstyle="miter"/>
                </v:line>
                <v:line id="Łącznik prosty 574" o:spid="_x0000_s1781" style="position:absolute;flip:x y;visibility:visible;mso-wrap-style:square" from="20609,73377" to="24350,74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" strokecolor="black [3200]" strokeweight=".5pt">
                  <v:stroke joinstyle="miter"/>
                </v:line>
                <v:line id="Łącznik prosty 575" o:spid="_x0000_s1782" style="position:absolute;flip:x;visibility:visible;mso-wrap-style:square" from="20609,71782" to="24350,7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" strokecolor="black [3200]" strokeweight=".5pt">
                  <v:stroke joinstyle="miter"/>
                </v:line>
                <v:line id="Łącznik prosty 576" o:spid="_x0000_s1783" style="position:absolute;flip:x y;visibility:visible;mso-wrap-style:square" from="20609,64221" to="24350,68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" strokecolor="black [3200]" strokeweight=".5pt">
                  <v:stroke joinstyle="miter"/>
                </v:line>
                <v:line id="Łącznik prosty 577" o:spid="_x0000_s1784" style="position:absolute;flip:x y;visibility:visible;mso-wrap-style:square" from="20609,64221" to="24350,6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" strokecolor="black [3200]" strokeweight=".5pt">
                  <v:stroke joinstyle="miter"/>
                </v:line>
                <v:line id="Łącznik prosty 579" o:spid="_x0000_s1785" style="position:absolute;flip:x;visibility:visible;mso-wrap-style:square" from="20609,59448" to="24350,6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" strokecolor="black [3200]" strokeweight=".5pt">
                  <v:stroke joinstyle="miter"/>
                </v:line>
                <v:line id="Łącznik prosty 580" o:spid="_x0000_s1786" style="position:absolute;flip:x;visibility:visible;mso-wrap-style:square" from="20609,62772" to="24350,73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" strokecolor="black [3200]" strokeweight=".5pt">
                  <v:stroke joinstyle="miter"/>
                </v:line>
                <v:line id="Łącznik prosty 581" o:spid="_x0000_s1787" style="position:absolute;flip:x;visibility:visible;mso-wrap-style:square" from="20609,68779" to="24350,6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" strokecolor="black [3200]" strokeweight=".5pt">
                  <v:stroke joinstyle="miter"/>
                </v:line>
                <v:line id="Łącznik prosty 582" o:spid="_x0000_s1788" style="position:absolute;flip:x;visibility:visible;mso-wrap-style:square" from="20609,65775" to="24350,6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" strokecolor="black [3200]" strokeweight=".5pt">
                  <v:stroke joinstyle="miter"/>
                </v:line>
                <v:line id="Łącznik prosty 585" o:spid="_x0000_s1789" style="position:absolute;flip:x;visibility:visible;mso-wrap-style:square" from="20609,55887" to="24350,57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" strokecolor="black [3200]" strokeweight=".5pt">
                  <v:stroke joinstyle="miter"/>
                </v:line>
                <v:line id="Łącznik prosty 586" o:spid="_x0000_s1790" style="position:absolute;flip:x y;visibility:visible;mso-wrap-style:square" from="20609,57967" to="24350,59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" strokecolor="black [3200]" strokeweight=".5pt">
                  <v:stroke joinstyle="miter"/>
                </v:line>
                <v:line id="Łącznik prosty 587" o:spid="_x0000_s1791" style="position:absolute;flip:x y;visibility:visible;mso-wrap-style:square" from="20609,57967" to="24350,62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" strokecolor="black [3200]" strokeweight=".5pt">
                  <v:stroke joinstyle="miter"/>
                </v:line>
                <v:line id="Łącznik prosty 588" o:spid="_x0000_s1792" style="position:absolute;flip:x;visibility:visible;mso-wrap-style:square" from="20609,48785" to="24350,51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" strokecolor="black [3200]" strokeweight=".5pt">
                  <v:stroke joinstyle="miter"/>
                </v:line>
                <v:line id="Łącznik prosty 589" o:spid="_x0000_s1793" style="position:absolute;flip:x;visibility:visible;mso-wrap-style:square" from="20609,45251" to="24350,51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" strokecolor="black [3200]" strokeweight=".5pt">
                  <v:stroke joinstyle="miter"/>
                </v:line>
                <v:line id="Łącznik prosty 590" o:spid="_x0000_s1794" style="position:absolute;flip:x y;visibility:visible;mso-wrap-style:square" from="20609,35818" to="24350,38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" strokecolor="black [3200]" strokeweight=".5pt">
                  <v:stroke joinstyle="miter"/>
                </v:line>
                <v:line id="Łącznik prosty 591" o:spid="_x0000_s1795" style="position:absolute;flip:x y;visibility:visible;mso-wrap-style:square" from="20609,42907" to="24350,5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" strokecolor="black [3200]" strokeweight=".5pt">
                  <v:stroke joinstyle="miter"/>
                </v:line>
                <v:line id="Łącznik prosty 592" o:spid="_x0000_s1796" style="position:absolute;flip:x;visibility:visible;mso-wrap-style:square" from="20609,41750" to="24350,42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" strokecolor="black [3200]" strokeweight=".5pt">
                  <v:stroke joinstyle="miter"/>
                </v:line>
                <v:line id="Łącznik prosty 593" o:spid="_x0000_s1797" style="position:absolute;flip:x y;visibility:visible;mso-wrap-style:square" from="20609,42907" to="24350,45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" strokecolor="black [3200]" strokeweight=".5pt">
                  <v:stroke joinstyle="miter"/>
                </v:line>
                <v:line id="Łącznik prosty 594" o:spid="_x0000_s1798" style="position:absolute;flip:x y;visibility:visible;mso-wrap-style:square" from="20609,42907" to="24350,48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" strokecolor="black [3200]" strokeweight=".5pt">
                  <v:stroke joinstyle="miter"/>
                </v:line>
                <v:line id="Łącznik prosty 595" o:spid="_x0000_s1799" style="position:absolute;flip:x y;visibility:visible;mso-wrap-style:square" from="20609,51408" to="24350,5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" strokecolor="black [3200]" strokeweight=".5pt">
                  <v:stroke joinstyle="miter"/>
                </v:line>
                <v:line id="Łącznik prosty 596" o:spid="_x0000_s1800" style="position:absolute;flip:x y;visibility:visible;mso-wrap-style:square" from="20609,52287" to="24350,6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" strokecolor="black [3200]" strokeweight=".5pt">
                  <v:stroke joinstyle="miter"/>
                </v:line>
                <v:line id="Łącznik prosty 597" o:spid="_x0000_s1801" style="position:absolute;flip:x;visibility:visible;mso-wrap-style:square" from="20609,52545" to="24350,57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" strokecolor="black [3200]" strokeweight=".5pt">
                  <v:stroke joinstyle="miter"/>
                </v:line>
                <v:line id="Łącznik prosty 598" o:spid="_x0000_s1802" style="position:absolute;flip:x;visibility:visible;mso-wrap-style:square" from="20609,52545" to="24350,64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" strokecolor="black [3200]" strokeweight=".5pt">
                  <v:stroke joinstyle="miter"/>
                </v:line>
                <v:line id="Łącznik prosty 599" o:spid="_x0000_s1803" style="position:absolute;flip:x;visibility:visible;mso-wrap-style:square" from="20609,52545" to="24350,6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" strokecolor="black [3200]" strokeweight=".5pt">
                  <v:stroke joinstyle="miter"/>
                </v:line>
                <v:shape id="Łącznik: łamany 600" o:spid="_x0000_s1804" type="#_x0000_t33" style="position:absolute;left:1158;top:10837;width:13175;height:6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" strokecolor="black [3200]" strokeweight=".5pt"/>
                <v:shape id="Łącznik: łamany 601" o:spid="_x0000_s1805" type="#_x0000_t33" style="position:absolute;left:4155;top:13834;width:7181;height:6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" strokecolor="black [3200]" strokeweight=".5pt"/>
                <v:shape id="Łącznik: łamany 602" o:spid="_x0000_s1806" type="#_x0000_t33" style="position:absolute;left:5358;top:22060;width:4776;height:66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" strokecolor="black [3200]" strokeweight=".5pt"/>
                <v:shape id="Łącznik: łamany 603" o:spid="_x0000_s1807" type="#_x0000_t33" style="position:absolute;left:1334;top:26084;width:12823;height:66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" strokecolor="black [3200]" strokeweight=".5pt"/>
                <v:line id="Łącznik prosty 604" o:spid="_x0000_s1808" style="position:absolute;visibility:visible;mso-wrap-style:square" from="8329,21871" to="11069,2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" strokecolor="black [3200]" strokeweight=".5pt">
                  <v:stroke joinstyle="miter"/>
                </v:line>
                <v:line id="Łącznik prosty 605" o:spid="_x0000_s1809" style="position:absolute;visibility:visible;mso-wrap-style:square" from="8329,51376" to="11069,5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" strokecolor="black [3200]" strokeweight=".5pt">
                  <v:stroke joinstyle="miter"/>
                </v:line>
                <v:shape id="Łącznik: łamany 606" o:spid="_x0000_s1810" type="#_x0000_t33" style="position:absolute;left:4072;top:43258;width:7348;height:6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" strokecolor="black [3200]" strokeweight=".5pt"/>
                <v:shape id="Łącznik: łamany 607" o:spid="_x0000_s1811" type="#_x0000_t33" style="position:absolute;left:5013;top:51911;width:5465;height:66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" strokecolor="black [3200]" strokeweight=".5pt"/>
                <v:line id="Łącznik prosty 608" o:spid="_x0000_s1812" style="position:absolute;visibility:visible;mso-wrap-style:square" from="8329,68854" to="11069,6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" strokecolor="black [3200]" strokeweight=".5pt">
                  <v:stroke joinstyle="miter"/>
                </v:line>
                <v:shape id="Łącznik: łamany 609" o:spid="_x0000_s1813" type="#_x0000_t33" style="position:absolute;left:5991;top:62649;width:3509;height:664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" strokecolor="black [3200]" strokeweight=".5pt"/>
                <v:shape id="Łącznik: łamany 610" o:spid="_x0000_s1814" type="#_x0000_t33" style="position:absolute;left:6047;top:68350;width:3398;height:66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" strokecolor="black [3200]" strokeweight=".5pt"/>
                <v:rect id="Prostokąt 611" o:spid="_x0000_s1815" style="position:absolute;left:42893;top:3963;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" fillcolor="white [3201]" strokecolor="black [3200]" strokeweight="1pt">
                  <v:textbox inset="0,0,0,0">
                    <w:txbxContent>
                      <w:p w14:paraId="7220DF4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TR1</w:t>
                        </w:r>
                      </w:p>
                    </w:txbxContent>
                  </v:textbox>
                </v:rect>
                <v:rect id="Prostokąt 612" o:spid="_x0000_s1816" style="position:absolute;left:42893;top:6971;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" fillcolor="white [3201]" strokecolor="black [3200]" strokeweight="1pt">
                  <v:textbox inset="0,0,0,0">
                    <w:txbxContent>
                      <w:p w14:paraId="29920A8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CP1</w:t>
                        </w:r>
                      </w:p>
                    </w:txbxContent>
                  </v:textbox>
                </v:rect>
                <v:line id="Łącznik prosty 613" o:spid="_x0000_s1817" style="position:absolute;flip:x y;visibility:visible;mso-wrap-style:square" from="40831,4597" to="42893,4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" strokecolor="black [3200]" strokeweight=".5pt">
                  <v:stroke joinstyle="miter"/>
                </v:line>
                <v:line id="Łącznik prosty 614" o:spid="_x0000_s1818" style="position:absolute;flip:x y;visibility:visible;mso-wrap-style:square" from="40831,7600" to="42893,7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" strokecolor="black [3200]" strokeweight=".5pt">
                  <v:stroke joinstyle="miter"/>
                </v:line>
                <v:rect id="Prostokąt 615" o:spid="_x0000_s1819" style="position:absolute;left:10896;top:359;width:951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" fillcolor="white [3201]" stroked="f" strokeweight="1pt">
                  <v:textbox inset="0,0,0,0">
                    <w:txbxContent>
                      <w:p w14:paraId="57BBB210"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Czynniki jakości</w:t>
                        </w:r>
                      </w:p>
                    </w:txbxContent>
                  </v:textbox>
                </v:rect>
                <v:rect id="Prostokąt 616" o:spid="_x0000_s1820" style="position:absolute;left:28711;top:359;width:9512;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" fillcolor="white [3201]" stroked="f" strokeweight="1pt">
                  <v:textbox inset="0,0,0,0">
                    <w:txbxContent>
                      <w:p w14:paraId="79929224"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Kryteria</w:t>
                        </w:r>
                      </w:p>
                    </w:txbxContent>
                  </v:textbox>
                </v:rect>
                <v:rect id="Prostokąt 617" o:spid="_x0000_s1821" style="position:absolute;left:41857;top:359;width:458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" fillcolor="white [3201]" stroked="f" strokeweight="1pt">
                  <v:textbox inset="0,0,0,0">
                    <w:txbxContent>
                      <w:p w14:paraId="4443E7A9"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Metryki</w:t>
                        </w:r>
                      </w:p>
                    </w:txbxContent>
                  </v:textbox>
                </v:rect>
                <v:rect id="Prostokąt 618" o:spid="_x0000_s1822" style="position:absolute;top:359;width:9512;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" fillcolor="white [3201]" stroked="f" strokeweight="1pt">
                  <v:textbox inset="0,0,0,0">
                    <w:txbxContent>
                      <w:p w14:paraId="37609D41" w14:textId="77777777" w:rsidR="0082527D" w:rsidRPr="004B4D18" w:rsidRDefault="0082527D" w:rsidP="006201E4">
                        <w:pPr>
                          <w:jc w:val="center"/>
                          <w:rPr>
                            <w:rFonts w:asciiTheme="minorHAnsi" w:hAnsiTheme="minorHAnsi" w:cstheme="minorHAnsi"/>
                            <w:sz w:val="20"/>
                            <w:szCs w:val="20"/>
                          </w:rPr>
                        </w:pPr>
                        <w:r w:rsidRPr="004B4D18">
                          <w:rPr>
                            <w:rFonts w:asciiTheme="minorHAnsi" w:hAnsiTheme="minorHAnsi" w:cstheme="minorHAnsi"/>
                            <w:sz w:val="20"/>
                            <w:szCs w:val="20"/>
                          </w:rPr>
                          <w:t>Grupy czynników</w:t>
                        </w:r>
                      </w:p>
                    </w:txbxContent>
                  </v:textbox>
                </v:rect>
                <v:rect id="Prostokąt 619" o:spid="_x0000_s1823" style="position:absolute;left:42893;top:8874;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" fillcolor="white [3201]" strokecolor="black [3200]" strokeweight="1pt">
                  <v:textbox inset="0,0,0,0">
                    <w:txbxContent>
                      <w:p w14:paraId="3BA734A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CS1</w:t>
                        </w:r>
                      </w:p>
                    </w:txbxContent>
                  </v:textbox>
                </v:rect>
                <v:rect id="Prostokąt 620" o:spid="_x0000_s1824" style="position:absolute;left:42893;top:10883;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" fillcolor="white [3201]" strokecolor="black [3200]" strokeweight="1pt">
                  <v:textbox inset="0,0,0,0">
                    <w:txbxContent>
                      <w:p w14:paraId="37E06A5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CS2</w:t>
                        </w:r>
                      </w:p>
                    </w:txbxContent>
                  </v:textbox>
                </v:rect>
                <v:rect id="Prostokąt 621" o:spid="_x0000_s1825" style="position:absolute;left:42893;top:12918;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" fillcolor="white [3201]" strokecolor="black [3200]" strokeweight="1pt">
                  <v:textbox inset="0,0,0,0">
                    <w:txbxContent>
                      <w:p w14:paraId="10E04E2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AY1</w:t>
                        </w:r>
                      </w:p>
                    </w:txbxContent>
                  </v:textbox>
                </v:rect>
                <v:rect id="Prostokąt 622" o:spid="_x0000_s1826" style="position:absolute;left:42893;top:15158;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" fillcolor="white [3201]" strokecolor="black [3200]" strokeweight="1pt">
                  <v:textbox inset="0,0,0,0">
                    <w:txbxContent>
                      <w:p w14:paraId="4D34907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ET1</w:t>
                        </w:r>
                      </w:p>
                    </w:txbxContent>
                  </v:textbox>
                </v:rect>
                <v:rect id="Prostokąt 623" o:spid="_x0000_s1827" style="position:absolute;left:42893;top:16999;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" fillcolor="white [3201]" strokecolor="black [3200]" strokeweight="1pt">
                  <v:textbox inset="0,0,0,0">
                    <w:txbxContent>
                      <w:p w14:paraId="4EA1AC90"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ET5</w:t>
                        </w:r>
                      </w:p>
                    </w:txbxContent>
                  </v:textbox>
                </v:rect>
                <v:rect id="Prostokąt 624" o:spid="_x0000_s1828" style="position:absolute;left:42893;top:23078;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" fillcolor="white [3201]" strokecolor="black [3200]" strokeweight="1pt">
                  <v:textbox inset="0,0,0,0">
                    <w:txbxContent>
                      <w:p w14:paraId="7F56318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SE1</w:t>
                        </w:r>
                      </w:p>
                    </w:txbxContent>
                  </v:textbox>
                </v:rect>
                <v:rect id="Prostokąt 625" o:spid="_x0000_s1829" style="position:absolute;left:42893;top:26083;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" fillcolor="white [3201]" strokecolor="black [3200]" strokeweight="1pt">
                  <v:textbox inset="0,0,0,0">
                    <w:txbxContent>
                      <w:p w14:paraId="0F207D8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AC1</w:t>
                        </w:r>
                      </w:p>
                    </w:txbxContent>
                  </v:textbox>
                </v:rect>
                <v:rect id="Prostokąt 626" o:spid="_x0000_s1830" style="position:absolute;left:42893;top:29120;width:2888;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" fillcolor="white [3201]" strokecolor="black [3200]" strokeweight="1pt">
                  <v:textbox inset="0,0,0,0">
                    <w:txbxContent>
                      <w:p w14:paraId="6CDF491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AA1</w:t>
                        </w:r>
                      </w:p>
                    </w:txbxContent>
                  </v:textbox>
                </v:rect>
                <v:rect id="Prostokąt 627" o:spid="_x0000_s1831" style="position:absolute;left:42797;top:32093;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" fillcolor="white [3201]" strokecolor="black [3200]" strokeweight="1pt">
                  <v:textbox inset="0,0,0,0">
                    <w:txbxContent>
                      <w:p w14:paraId="4F006A4D"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OP1</w:t>
                        </w:r>
                      </w:p>
                    </w:txbxContent>
                  </v:textbox>
                </v:rect>
                <v:rect id="Prostokąt 628" o:spid="_x0000_s1832" style="position:absolute;left:42700;top:35098;width:2888;height:1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" fillcolor="white [3201]" strokecolor="black [3200]" strokeweight="1pt">
                  <v:textbox inset="0,0,0,0">
                    <w:txbxContent>
                      <w:p w14:paraId="00B6270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TC1</w:t>
                        </w:r>
                      </w:p>
                    </w:txbxContent>
                  </v:textbox>
                </v:rect>
                <v:rect id="Prostokąt 629" o:spid="_x0000_s1833" style="position:absolute;left:42700;top:37046;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" fillcolor="white [3201]" strokecolor="black [3200]" strokeweight="1pt">
                  <v:textbox inset="0,0,0,0">
                    <w:txbxContent>
                      <w:p w14:paraId="4161261A"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CM1</w:t>
                        </w:r>
                      </w:p>
                    </w:txbxContent>
                  </v:textbox>
                </v:rect>
                <v:rect id="Prostokąt 630" o:spid="_x0000_s1834" style="position:absolute;left:42700;top:38932;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" fillcolor="white [3201]" strokecolor="black [3200]" strokeweight="1pt">
                  <v:textbox inset="0,0,0,0">
                    <w:txbxContent>
                      <w:p w14:paraId="5588736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CM2</w:t>
                        </w:r>
                      </w:p>
                    </w:txbxContent>
                  </v:textbox>
                </v:rect>
                <v:rect id="Prostokąt 631" o:spid="_x0000_s1835" style="position:absolute;left:42700;top:41107;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" fillcolor="white [3201]" strokecolor="black [3200]" strokeweight="1pt">
                  <v:textbox inset="0,0,0,0">
                    <w:txbxContent>
                      <w:p w14:paraId="0499D232"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CO1</w:t>
                        </w:r>
                      </w:p>
                    </w:txbxContent>
                  </v:textbox>
                </v:rect>
                <v:group id="Grupa 632" o:spid="_x0000_s1836" style="position:absolute;left:44149;top:16736;width:477;height:36" coordorigin="46803,21841" coordsize="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oval id="Owal 633" o:spid="_x0000_s1837" style="position:absolute;left:46803;top:21841;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" fillcolor="black [3200]" strokecolor="black [1600]" strokeweight="1pt">
                    <v:stroke joinstyle="miter"/>
                  </v:oval>
                  <v:oval id="Owal 634" o:spid="_x0000_s1838" style="position:absolute;left:47048;top:21843;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" fillcolor="black [3200]" strokecolor="black [1600]" strokeweight="1pt">
                    <v:stroke joinstyle="miter"/>
                  </v:oval>
                  <v:oval id="Owal 635" o:spid="_x0000_s1839" style="position:absolute;left:47292;top:21846;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" fillcolor="black [3200]" strokecolor="black [1600]" strokeweight="1pt">
                    <v:stroke joinstyle="miter"/>
                  </v:oval>
                </v:group>
                <v:rect id="Prostokąt 636" o:spid="_x0000_s1840" style="position:absolute;left:42893;top:18851;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" fillcolor="white [3201]" strokecolor="black [3200]" strokeweight="1pt">
                  <v:textbox inset="0,0,0,0">
                    <w:txbxContent>
                      <w:p w14:paraId="4C490BF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EE1</w:t>
                        </w:r>
                      </w:p>
                    </w:txbxContent>
                  </v:textbox>
                </v:rect>
                <v:rect id="Prostokąt 637" o:spid="_x0000_s1841" style="position:absolute;left:42893;top:20692;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" fillcolor="white [3201]" strokecolor="black [3200]" strokeweight="1pt">
                  <v:textbox inset="0,0,0,0">
                    <w:txbxContent>
                      <w:p w14:paraId="76ACD2C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EE3</w:t>
                        </w:r>
                      </w:p>
                    </w:txbxContent>
                  </v:textbox>
                </v:rect>
                <v:group id="Grupa 638" o:spid="_x0000_s1842" style="position:absolute;left:44149;top:20428;width:477;height:37" coordorigin="46803,21841" coordsize="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oval id="Owal 639" o:spid="_x0000_s1843" style="position:absolute;left:46803;top:21841;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" fillcolor="black [3200]" strokecolor="black [1600]" strokeweight="1pt">
                    <v:stroke joinstyle="miter"/>
                  </v:oval>
                  <v:oval id="Owal 320" o:spid="_x0000_s1844" style="position:absolute;left:47048;top:21843;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" fillcolor="black [3200]" strokecolor="black [1600]" strokeweight="1pt">
                    <v:stroke joinstyle="miter"/>
                  </v:oval>
                  <v:oval id="Owal 321" o:spid="_x0000_s1845" style="position:absolute;left:47292;top:21846;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" fillcolor="black [3200]" strokecolor="black [1600]" strokeweight="1pt">
                    <v:stroke joinstyle="miter"/>
                  </v:oval>
                </v:group>
                <v:rect id="Prostokąt 322" o:spid="_x0000_s1846" style="position:absolute;left:42740;top:43589;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" fillcolor="white [3201]" strokecolor="black [3200]" strokeweight="1pt">
                  <v:textbox inset="0,0,0,0">
                    <w:txbxContent>
                      <w:p w14:paraId="463095E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IN1</w:t>
                        </w:r>
                      </w:p>
                    </w:txbxContent>
                  </v:textbox>
                </v:rect>
                <v:rect id="Prostokąt 323" o:spid="_x0000_s1847" style="position:absolute;left:42740;top:45430;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" fillcolor="white [3201]" strokecolor="black [3200]" strokeweight="1pt">
                  <v:textbox inset="0,0,0,0">
                    <w:txbxContent>
                      <w:p w14:paraId="460892D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IN3</w:t>
                        </w:r>
                      </w:p>
                    </w:txbxContent>
                  </v:textbox>
                </v:rect>
                <v:group id="Grupa 324" o:spid="_x0000_s1848" style="position:absolute;left:43995;top:45166;width:477;height:37" coordorigin="46803,21841" coordsize="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oval id="Owal 325" o:spid="_x0000_s1849" style="position:absolute;left:46803;top:21841;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" fillcolor="black [3200]" strokecolor="black [1600]" strokeweight="1pt">
                    <v:stroke joinstyle="miter"/>
                  </v:oval>
                  <v:oval id="Owal 326" o:spid="_x0000_s1850" style="position:absolute;left:47048;top:21843;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" fillcolor="black [3200]" strokecolor="black [1600]" strokeweight="1pt">
                    <v:stroke joinstyle="miter"/>
                  </v:oval>
                  <v:oval id="Owal 327" o:spid="_x0000_s1851" style="position:absolute;left:47292;top:21846;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" fillcolor="black [3200]" strokecolor="black [1600]" strokeweight="1pt">
                    <v:stroke joinstyle="miter"/>
                  </v:oval>
                </v:group>
                <v:rect id="Prostokąt 328" o:spid="_x0000_s1852" style="position:absolute;left:42740;top:47263;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" fillcolor="white [3201]" strokecolor="black [3200]" strokeweight="1pt">
                  <v:textbox inset="0,0,0,0">
                    <w:txbxContent>
                      <w:p w14:paraId="5881098C"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SD1</w:t>
                        </w:r>
                      </w:p>
                    </w:txbxContent>
                  </v:textbox>
                </v:rect>
                <v:rect id="Prostokąt 329" o:spid="_x0000_s1853" style="position:absolute;left:42740;top:49104;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" fillcolor="white [3201]" strokecolor="black [3200]" strokeweight="1pt">
                  <v:textbox inset="0,0,0,0">
                    <w:txbxContent>
                      <w:p w14:paraId="7745B283"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SD3</w:t>
                        </w:r>
                      </w:p>
                    </w:txbxContent>
                  </v:textbox>
                </v:rect>
                <v:group id="Grupa 330" o:spid="_x0000_s1854" style="position:absolute;left:43995;top:48840;width:477;height:37" coordorigin="46803,21841" coordsize="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oval id="Owal 331" o:spid="_x0000_s1855" style="position:absolute;left:46803;top:21841;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" fillcolor="black [3200]" strokecolor="black [1600]" strokeweight="1pt">
                    <v:stroke joinstyle="miter"/>
                  </v:oval>
                  <v:oval id="Owal 332" o:spid="_x0000_s1856" style="position:absolute;left:47048;top:21843;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" fillcolor="black [3200]" strokecolor="black [1600]" strokeweight="1pt">
                    <v:stroke joinstyle="miter"/>
                  </v:oval>
                  <v:oval id="Owal 333" o:spid="_x0000_s1857" style="position:absolute;left:47292;top:21846;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" fillcolor="black [3200]" strokecolor="black [1600]" strokeweight="1pt">
                    <v:stroke joinstyle="miter"/>
                  </v:oval>
                </v:group>
                <v:rect id="Prostokąt 334" o:spid="_x0000_s1858" style="position:absolute;left:42740;top:50956;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" fillcolor="white [3201]" strokecolor="black [3200]" strokeweight="1pt">
                  <v:textbox inset="0,0,0,0">
                    <w:txbxContent>
                      <w:p w14:paraId="32D5818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SI1</w:t>
                        </w:r>
                      </w:p>
                    </w:txbxContent>
                  </v:textbox>
                </v:rect>
                <v:rect id="Prostokąt 335" o:spid="_x0000_s1859" style="position:absolute;left:42740;top:52796;width:2887;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" fillcolor="white [3201]" strokecolor="black [3200]" strokeweight="1pt">
                  <v:textbox inset="0,0,0,0">
                    <w:txbxContent>
                      <w:p w14:paraId="327E645F"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SI4</w:t>
                        </w:r>
                      </w:p>
                    </w:txbxContent>
                  </v:textbox>
                </v:rect>
                <v:group id="Grupa 336" o:spid="_x0000_s1860" style="position:absolute;left:43995;top:52533;width:477;height:36" coordorigin="46803,21841" coordsize="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oval id="Owal 337" o:spid="_x0000_s1861" style="position:absolute;left:46803;top:21841;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" fillcolor="black [3200]" strokecolor="black [1600]" strokeweight="1pt">
                    <v:stroke joinstyle="miter"/>
                  </v:oval>
                  <v:oval id="Owal 338" o:spid="_x0000_s1862" style="position:absolute;left:47048;top:21843;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" fillcolor="black [3200]" strokecolor="black [1600]" strokeweight="1pt">
                    <v:stroke joinstyle="miter"/>
                  </v:oval>
                  <v:oval id="Owal 339" o:spid="_x0000_s1863" style="position:absolute;left:47292;top:21846;width:36;height: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" fillcolor="black [3200]" strokecolor="black [1600]" strokeweight="1pt">
                    <v:stroke joinstyle="miter"/>
                  </v:oval>
                </v:group>
                <v:rect id="Prostokąt 340" o:spid="_x0000_s1864" style="position:absolute;left:42700;top:54592;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" fillcolor="white [3201]" strokecolor="black [3200]" strokeweight="1pt">
                  <v:textbox inset="0,0,0,0">
                    <w:txbxContent>
                      <w:p w14:paraId="0A2631C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EX1</w:t>
                        </w:r>
                      </w:p>
                    </w:txbxContent>
                  </v:textbox>
                </v:rect>
                <v:rect id="Prostokąt 341" o:spid="_x0000_s1865" style="position:absolute;left:42700;top:56293;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" fillcolor="white [3201]" strokecolor="black [3200]" strokeweight="1pt">
                  <v:textbox inset="0,0,0,0">
                    <w:txbxContent>
                      <w:p w14:paraId="1A7D2D21"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EX2</w:t>
                        </w:r>
                      </w:p>
                    </w:txbxContent>
                  </v:textbox>
                </v:rect>
                <v:rect id="Prostokąt 342" o:spid="_x0000_s1866" style="position:absolute;left:42700;top:57969;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" fillcolor="white [3201]" strokecolor="black [3200]" strokeweight="1pt">
                  <v:textbox inset="0,0,0,0">
                    <w:txbxContent>
                      <w:p w14:paraId="5C3B8239"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GE1</w:t>
                        </w:r>
                      </w:p>
                    </w:txbxContent>
                  </v:textbox>
                </v:rect>
                <v:rect id="Prostokąt 343" o:spid="_x0000_s1867" style="position:absolute;left:42700;top:59670;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" fillcolor="white [3201]" strokecolor="black [3200]" strokeweight="1pt">
                  <v:textbox inset="0,0,0,0">
                    <w:txbxContent>
                      <w:p w14:paraId="798B8ED6"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GE2</w:t>
                        </w:r>
                      </w:p>
                    </w:txbxContent>
                  </v:textbox>
                </v:rect>
                <v:rect id="Prostokąt 344" o:spid="_x0000_s1868" style="position:absolute;left:42700;top:61317;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" fillcolor="white [3201]" strokecolor="black [3200]" strokeweight="1pt">
                  <v:textbox inset="0,0,0,0">
                    <w:txbxContent>
                      <w:p w14:paraId="0FB8EC1E"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MO1</w:t>
                        </w:r>
                      </w:p>
                    </w:txbxContent>
                  </v:textbox>
                </v:rect>
                <v:rect id="Prostokąt 345" o:spid="_x0000_s1869" style="position:absolute;left:42700;top:63018;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" fillcolor="white [3201]" strokecolor="black [3200]" strokeweight="1pt">
                  <v:textbox inset="0,0,0,0">
                    <w:txbxContent>
                      <w:p w14:paraId="71BA98F5"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MO2</w:t>
                        </w:r>
                      </w:p>
                    </w:txbxContent>
                  </v:textbox>
                </v:rect>
                <v:rect id="Prostokąt 346" o:spid="_x0000_s1870" style="position:absolute;left:42700;top:65129;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" fillcolor="white [3201]" strokecolor="black [3200]" strokeweight="1pt">
                  <v:textbox inset="0,0,0,0">
                    <w:txbxContent>
                      <w:p w14:paraId="4F757F20"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SS1</w:t>
                        </w:r>
                      </w:p>
                    </w:txbxContent>
                  </v:textbox>
                </v:rect>
                <v:rect id="Prostokąt 347" o:spid="_x0000_s1871" style="position:absolute;left:42700;top:68130;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" fillcolor="white [3201]" strokecolor="black [3200]" strokeweight="1pt">
                  <v:textbox inset="0,0,0,0">
                    <w:txbxContent>
                      <w:p w14:paraId="73EF190B"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MI1</w:t>
                        </w:r>
                      </w:p>
                    </w:txbxContent>
                  </v:textbox>
                </v:rect>
                <v:rect id="Prostokąt 348" o:spid="_x0000_s1872" style="position:absolute;left:42700;top:71136;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" fillcolor="white [3201]" strokecolor="black [3200]" strokeweight="1pt">
                  <v:textbox inset="0,0,0,0">
                    <w:txbxContent>
                      <w:p w14:paraId="4E461057"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CC1</w:t>
                        </w:r>
                      </w:p>
                    </w:txbxContent>
                  </v:textbox>
                </v:rect>
                <v:rect id="Prostokąt 349" o:spid="_x0000_s1873" style="position:absolute;left:42700;top:74146;width:2888;height: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" fillcolor="white [3201]" strokecolor="black [3200]" strokeweight="1pt">
                  <v:textbox inset="0,0,0,0">
                    <w:txbxContent>
                      <w:p w14:paraId="6CCFEE24" w14:textId="77777777" w:rsidR="0082527D" w:rsidRPr="0032485D" w:rsidRDefault="0082527D" w:rsidP="006201E4">
                        <w:pPr>
                          <w:jc w:val="center"/>
                          <w:rPr>
                            <w:rFonts w:asciiTheme="minorHAnsi" w:hAnsiTheme="minorHAnsi" w:cstheme="minorHAnsi"/>
                            <w:sz w:val="16"/>
                            <w:szCs w:val="16"/>
                          </w:rPr>
                        </w:pPr>
                        <w:r w:rsidRPr="0032485D">
                          <w:rPr>
                            <w:rFonts w:asciiTheme="minorHAnsi" w:hAnsiTheme="minorHAnsi" w:cstheme="minorHAnsi"/>
                            <w:sz w:val="16"/>
                            <w:szCs w:val="16"/>
                          </w:rPr>
                          <w:t>DC1</w:t>
                        </w:r>
                      </w:p>
                    </w:txbxContent>
                  </v:textbox>
                </v:rect>
                <v:line id="Łącznik prosty 350" o:spid="_x0000_s1874" style="position:absolute;flip:x y;visibility:visible;mso-wrap-style:square" from="40831,74789" to="42700,74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" strokecolor="black [3200]" strokeweight=".5pt">
                  <v:stroke joinstyle="miter"/>
                </v:line>
                <v:line id="Łącznik prosty 351" o:spid="_x0000_s1875" style="position:absolute;flip:x y;visibility:visible;mso-wrap-style:square" from="40831,71780" to="42700,71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" strokecolor="black [3200]" strokeweight=".5pt">
                  <v:stroke joinstyle="miter"/>
                </v:line>
                <v:line id="Łącznik prosty 352" o:spid="_x0000_s1876" style="position:absolute;flip:x;visibility:visible;mso-wrap-style:square" from="40831,68775" to="42700,68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" strokecolor="black [3200]" strokeweight=".5pt">
                  <v:stroke joinstyle="miter"/>
                </v:line>
                <v:line id="Łącznik prosty 353" o:spid="_x0000_s1877" style="position:absolute;flip:x y;visibility:visible;mso-wrap-style:square" from="40831,65773" to="42700,657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" strokecolor="black [3200]" strokeweight=".5pt">
                  <v:stroke joinstyle="miter"/>
                </v:line>
                <v:line id="Łącznik prosty 354" o:spid="_x0000_s1878" style="position:absolute;flip:x y;visibility:visible;mso-wrap-style:square" from="40831,62770" to="42700,63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" strokecolor="black [3200]" strokeweight=".5pt">
                  <v:stroke joinstyle="miter"/>
                </v:line>
                <v:line id="Łącznik prosty 355" o:spid="_x0000_s1879" style="position:absolute;flip:x;visibility:visible;mso-wrap-style:square" from="40831,61962" to="42700,62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" strokecolor="black [3200]" strokeweight=".5pt">
                  <v:stroke joinstyle="miter"/>
                </v:line>
                <v:line id="Łącznik prosty 356" o:spid="_x0000_s1880" style="position:absolute;flip:x y;visibility:visible;mso-wrap-style:square" from="40831,59446" to="42700,60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" strokecolor="black [3200]" strokeweight=".5pt">
                  <v:stroke joinstyle="miter"/>
                </v:line>
                <v:line id="Łącznik prosty 357" o:spid="_x0000_s1881" style="position:absolute;flip:x;visibility:visible;mso-wrap-style:square" from="40831,58614" to="42700,59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" strokecolor="black [3200]" strokeweight=".5pt">
                  <v:stroke joinstyle="miter"/>
                </v:line>
                <v:line id="Łącznik prosty 358" o:spid="_x0000_s1882" style="position:absolute;flip:x y;visibility:visible;mso-wrap-style:square" from="40831,55885" to="42700,56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" strokecolor="black [3200]" strokeweight=".5pt">
                  <v:stroke joinstyle="miter"/>
                </v:line>
                <v:line id="Łącznik prosty 359" o:spid="_x0000_s1883" style="position:absolute;flip:x;visibility:visible;mso-wrap-style:square" from="40831,55237" to="42700,55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" strokecolor="black [3200]" strokeweight=".5pt">
                  <v:stroke joinstyle="miter"/>
                </v:line>
                <v:line id="Łącznik prosty 360" o:spid="_x0000_s1884" style="position:absolute;flip:x y;visibility:visible;mso-wrap-style:square" from="40831,52543" to="42625,5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" strokecolor="black [3200]" strokeweight=".5pt">
                  <v:stroke joinstyle="miter"/>
                </v:line>
                <v:line id="Łącznik prosty 361" o:spid="_x0000_s1885" style="position:absolute;visibility:visible;mso-wrap-style:square" from="42740,53441" to="42740,53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" strokecolor="black [3200]" strokeweight=".5pt">
                  <v:stroke joinstyle="miter"/>
                </v:line>
                <v:line id="Łącznik prosty 362" o:spid="_x0000_s1886" style="position:absolute;flip:x;visibility:visible;mso-wrap-style:square" from="40831,51603" to="42740,52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" strokecolor="black [3200]" strokeweight=".5pt">
                  <v:stroke joinstyle="miter"/>
                </v:line>
                <v:line id="Łącznik prosty 363" o:spid="_x0000_s1887" style="position:absolute;flip:x;visibility:visible;mso-wrap-style:square" from="40831,52543" to="42465,52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" strokecolor="black [3200]" strokeweight=".5pt">
                  <v:stroke joinstyle="miter"/>
                </v:line>
                <v:line id="Łącznik prosty 364" o:spid="_x0000_s1888" style="position:absolute;flip:x;visibility:visible;mso-wrap-style:square" from="40831,48783" to="42465,4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" strokecolor="black [3200]" strokeweight=".5pt">
                  <v:stroke joinstyle="miter"/>
                </v:line>
                <v:line id="Łącznik prosty 365" o:spid="_x0000_s1889" style="position:absolute;flip:x;visibility:visible;mso-wrap-style:square" from="40831,45250" to="42465,45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" strokecolor="black [3200]" strokeweight=".5pt">
                  <v:stroke joinstyle="miter"/>
                </v:line>
                <v:line id="Łącznik prosty 366" o:spid="_x0000_s1890" style="position:absolute;flip:x;visibility:visible;mso-wrap-style:square" from="40831,47908" to="42740,48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" strokecolor="black [3200]" strokeweight=".5pt">
                  <v:stroke joinstyle="miter"/>
                </v:line>
                <v:line id="Łącznik prosty 367" o:spid="_x0000_s1891" style="position:absolute;flip:x y;visibility:visible;mso-wrap-style:square" from="40831,48783" to="42740,49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" strokecolor="black [3200]" strokeweight=".5pt">
                  <v:stroke joinstyle="miter"/>
                </v:line>
                <v:line id="Łącznik prosty 368" o:spid="_x0000_s1892" style="position:absolute;flip:x;visibility:visible;mso-wrap-style:square" from="40831,44235" to="42740,45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Łącznik prosty 369" o:spid="_x0000_s1893" style="position:absolute;flip:x y;visibility:visible;mso-wrap-style:square" from="40831,45250" to="42740,46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" strokecolor="black [3200]" strokeweight=".5pt">
                  <v:stroke joinstyle="miter"/>
                </v:line>
                <v:line id="Łącznik prosty 370" o:spid="_x0000_s1894" style="position:absolute;flip:x y;visibility:visible;mso-wrap-style:square" from="40831,41749" to="42700,4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" strokecolor="black [3200]" strokeweight=".5pt">
                  <v:stroke joinstyle="miter"/>
                </v:line>
                <v:line id="Łącznik prosty 371" o:spid="_x0000_s1895" style="position:absolute;flip:x;visibility:visible;mso-wrap-style:square" from="40831,37691" to="42700,38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Łącznik prosty 372" o:spid="_x0000_s1896" style="position:absolute;flip:x y;visibility:visible;mso-wrap-style:square" from="40831,38746" to="42700,39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" strokecolor="black [3200]" strokeweight=".5pt">
                  <v:stroke joinstyle="miter"/>
                </v:line>
                <v:line id="Łącznik prosty 373" o:spid="_x0000_s1897" style="position:absolute;flip:x y;visibility:visible;mso-wrap-style:square" from="40831,32738" to="42797,32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" strokecolor="black [3200]" strokeweight=".5pt">
                  <v:stroke joinstyle="miter"/>
                </v:line>
                <v:line id="Łącznik prosty 374" o:spid="_x0000_s1898" style="position:absolute;flip:x y;visibility:visible;mso-wrap-style:square" from="40831,35742" to="42700,35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" strokecolor="black [3200]" strokeweight=".5pt">
                  <v:stroke joinstyle="miter"/>
                </v:line>
                <v:line id="Łącznik prosty 375" o:spid="_x0000_s1899" style="position:absolute;flip:x y;visibility:visible;mso-wrap-style:square" from="40831,29735" to="42893,29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" strokecolor="black [3200]" strokeweight=".5pt">
                  <v:stroke joinstyle="miter"/>
                </v:line>
                <v:line id="Łącznik prosty 376" o:spid="_x0000_s1900" style="position:absolute;flip:x;visibility:visible;mso-wrap-style:square" from="40831,26729" to="42893,26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" strokecolor="black [3200]" strokeweight=".5pt">
                  <v:stroke joinstyle="miter"/>
                </v:line>
                <v:line id="Łącznik prosty 377" o:spid="_x0000_s1901" style="position:absolute;flip:x y;visibility:visible;mso-wrap-style:square" from="40831,23723" to="42893,23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" strokecolor="black [3200]" strokeweight=".5pt">
                  <v:stroke joinstyle="miter"/>
                </v:line>
                <v:line id="Łącznik prosty 378" o:spid="_x0000_s1902" style="position:absolute;flip:x;visibility:visible;mso-wrap-style:square" from="40831,20478" to="42465,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" strokecolor="black [3200]" strokeweight=".5pt">
                  <v:stroke joinstyle="miter"/>
                </v:line>
                <v:line id="Łącznik prosty 768" o:spid="_x0000_s1903" style="position:absolute;flip:x y;visibility:visible;mso-wrap-style:square" from="40831,20478" to="42893,2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" strokecolor="black [3200]" strokeweight=".5pt">
                  <v:stroke joinstyle="miter"/>
                </v:line>
                <v:line id="Łącznik prosty 769" o:spid="_x0000_s1904" style="position:absolute;flip:x;visibility:visible;mso-wrap-style:square" from="40831,19497" to="42893,20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" strokecolor="black [3200]" strokeweight=".5pt">
                  <v:stroke joinstyle="miter"/>
                </v:line>
                <v:line id="Łącznik prosty 770" o:spid="_x0000_s1905" style="position:absolute;flip:x y;visibility:visible;mso-wrap-style:square" from="40831,16745" to="42465,1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" strokecolor="black [3200]" strokeweight=".5pt">
                  <v:stroke joinstyle="miter"/>
                </v:line>
                <v:line id="Łącznik prosty 771" o:spid="_x0000_s1906" style="position:absolute;flip:x y;visibility:visible;mso-wrap-style:square" from="40831,16745" to="42893,17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" strokecolor="black [3200]" strokeweight=".5pt">
                  <v:stroke joinstyle="miter"/>
                </v:line>
                <v:line id="Łącznik prosty 772" o:spid="_x0000_s1907" style="position:absolute;flip:x;visibility:visible;mso-wrap-style:square" from="40831,15805" to="42893,1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" strokecolor="black [3200]" strokeweight=".5pt">
                  <v:stroke joinstyle="miter"/>
                </v:line>
                <v:line id="Łącznik prosty 773" o:spid="_x0000_s1908" style="position:absolute;flip:x;visibility:visible;mso-wrap-style:square" from="40831,13565" to="42893,1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" strokecolor="black [3200]" strokeweight=".5pt">
                  <v:stroke joinstyle="miter"/>
                </v:line>
                <v:line id="Łącznik prosty 774" o:spid="_x0000_s1909" style="position:absolute;flip:x y;visibility:visible;mso-wrap-style:square" from="40831,10602" to="42893,1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" strokecolor="black [3200]" strokeweight=".5pt">
                  <v:stroke joinstyle="miter"/>
                </v:line>
                <v:line id="Łącznik prosty 775" o:spid="_x0000_s1910" style="position:absolute;flip:x;visibility:visible;mso-wrap-style:square" from="40831,9520" to="42893,10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" strokecolor="black [3200]" strokeweight=".5pt">
                  <v:stroke joinstyle="miter"/>
                </v:line>
                <w10:anchorlock/>
              </v:group>
            </w:pict>
          </mc:Fallback>
        </mc:AlternateContent>
      </w:r>
    </w:p>
    <w:p w14:paraId="26E2F733" w14:textId="463446C8" w:rsidR="00DC5A5D" w:rsidRPr="00001019" w:rsidRDefault="008C16D7" w:rsidP="00116675">
      <w:pPr>
        <w:pStyle w:val="Podpispodrysunkiem"/>
      </w:pPr>
      <w:bookmarkStart w:id="388" w:name="_Ref19550890"/>
      <w:r>
        <w:t>Rys. </w:t>
      </w:r>
      <w:r w:rsidR="00DC5A5D" w:rsidRPr="00001019">
        <w:rPr>
          <w:noProof/>
        </w:rPr>
        <w:fldChar w:fldCharType="begin"/>
      </w:r>
      <w:r w:rsidR="00DC5A5D" w:rsidRPr="00001019">
        <w:rPr>
          <w:noProof/>
        </w:rPr>
        <w:instrText xml:space="preserve"> SEQ Rys. \* ARABIC </w:instrText>
      </w:r>
      <w:r w:rsidR="00DC5A5D" w:rsidRPr="00001019">
        <w:rPr>
          <w:noProof/>
        </w:rPr>
        <w:fldChar w:fldCharType="separate"/>
      </w:r>
      <w:r w:rsidR="001D0D9B">
        <w:rPr>
          <w:noProof/>
        </w:rPr>
        <w:t>45</w:t>
      </w:r>
      <w:r w:rsidR="00DC5A5D" w:rsidRPr="00001019">
        <w:rPr>
          <w:noProof/>
        </w:rPr>
        <w:fldChar w:fldCharType="end"/>
      </w:r>
      <w:bookmarkEnd w:id="388"/>
      <w:r w:rsidR="00DC5A5D" w:rsidRPr="00001019">
        <w:t>.Model jakości McCalla</w:t>
      </w:r>
    </w:p>
    <w:p w14:paraId="6C3239D0" w14:textId="77777777" w:rsidR="00DC5A5D" w:rsidRPr="00001019" w:rsidRDefault="00DC5A5D" w:rsidP="008D02FF">
      <w:pPr>
        <w:pStyle w:val="Nagwek3"/>
      </w:pPr>
      <w:bookmarkStart w:id="389" w:name="_Toc19863923"/>
      <w:bookmarkStart w:id="390" w:name="_Toc21675127"/>
      <w:bookmarkStart w:id="391" w:name="_Toc25853153"/>
      <w:bookmarkStart w:id="392" w:name="_Toc29749326"/>
      <w:bookmarkStart w:id="393" w:name="_Toc34547009"/>
      <w:r w:rsidRPr="00001019">
        <w:lastRenderedPageBreak/>
        <w:t>Model Boehma</w:t>
      </w:r>
      <w:bookmarkEnd w:id="389"/>
      <w:bookmarkEnd w:id="390"/>
      <w:bookmarkEnd w:id="391"/>
      <w:bookmarkEnd w:id="392"/>
      <w:bookmarkEnd w:id="393"/>
    </w:p>
    <w:p w14:paraId="5DE0DC0B" w14:textId="275E01D0" w:rsidR="00DC5A5D" w:rsidRPr="00001019" w:rsidRDefault="00DC5A5D" w:rsidP="006201E4">
      <w:pPr>
        <w:pStyle w:val="Wcicienormalne"/>
      </w:pPr>
      <w:r w:rsidRPr="00001019">
        <w:t>Boehm opracowywał swój model (</w:t>
      </w:r>
      <w:r w:rsidRPr="00001019">
        <w:fldChar w:fldCharType="begin"/>
      </w:r>
      <w:r w:rsidRPr="00001019">
        <w:instrText xml:space="preserve"> REF  _Ref19634265 \* Lower \h </w:instrText>
      </w:r>
      <w:r w:rsidRPr="00001019">
        <w:fldChar w:fldCharType="separate"/>
      </w:r>
      <w:r w:rsidR="001D0D9B">
        <w:t>rys. </w:t>
      </w:r>
      <w:r w:rsidR="001D0D9B">
        <w:rPr>
          <w:noProof/>
        </w:rPr>
        <w:t>46</w:t>
      </w:r>
      <w:r w:rsidRPr="00001019">
        <w:fldChar w:fldCharType="end"/>
      </w:r>
      <w:r w:rsidRPr="00001019">
        <w:t xml:space="preserve">) równolegle do McCalla w latach 1976-78 </w:t>
      </w:r>
      <w:sdt>
        <w:sdtPr>
          <w:id w:val="-1538962078"/>
          <w:citation/>
        </w:sdtPr>
        <w:sdtContent>
          <w:r w:rsidRPr="00001019">
            <w:fldChar w:fldCharType="begin"/>
          </w:r>
          <w:r w:rsidRPr="00001019">
            <w:instrText xml:space="preserve"> CITATION Boe76 \l 1045 </w:instrText>
          </w:r>
          <w:r w:rsidR="006A6D1B">
            <w:instrText xml:space="preserve"> \m Boe78</w:instrText>
          </w:r>
          <w:r w:rsidRPr="00001019">
            <w:fldChar w:fldCharType="separate"/>
          </w:r>
          <w:r w:rsidR="001D0D9B" w:rsidRPr="001D0D9B">
            <w:rPr>
              <w:noProof/>
            </w:rPr>
            <w:t>[86, 87]</w:t>
          </w:r>
          <w:r w:rsidRPr="00001019">
            <w:fldChar w:fldCharType="end"/>
          </w:r>
        </w:sdtContent>
      </w:sdt>
      <w:r w:rsidRPr="00001019">
        <w:t xml:space="preserve">. Oba modele są do siebie dość podobne, gdyż Boehm stawia </w:t>
      </w:r>
      <w:r w:rsidR="006A6D1B">
        <w:t xml:space="preserve">takie </w:t>
      </w:r>
      <w:r w:rsidRPr="00001019">
        <w:t>pytania jak McCall:</w:t>
      </w:r>
    </w:p>
    <w:p w14:paraId="16667906" w14:textId="7E9A7F4D" w:rsidR="00DC5A5D" w:rsidRPr="00001019" w:rsidRDefault="00DC5A5D" w:rsidP="006201E4">
      <w:pPr>
        <w:pStyle w:val="Listapunktowana"/>
      </w:pPr>
      <w:r w:rsidRPr="00001019">
        <w:t xml:space="preserve">Jak łatwo, wiarygodnie i wydajnie mogę użyć </w:t>
      </w:r>
      <w:r w:rsidR="0072529B">
        <w:t>oprogramowanie wprost (</w:t>
      </w:r>
      <w:r w:rsidRPr="00001019">
        <w:t>takie</w:t>
      </w:r>
      <w:r w:rsidR="0072529B">
        <w:t> </w:t>
      </w:r>
      <w:r w:rsidRPr="00001019">
        <w:t>„jak</w:t>
      </w:r>
      <w:r w:rsidR="0072529B">
        <w:t>ie</w:t>
      </w:r>
      <w:r w:rsidRPr="00001019">
        <w:t xml:space="preserve"> jest”</w:t>
      </w:r>
      <w:r w:rsidR="0072529B">
        <w:t>)</w:t>
      </w:r>
      <w:r w:rsidRPr="00001019">
        <w:t>?</w:t>
      </w:r>
    </w:p>
    <w:p w14:paraId="743DABA6" w14:textId="739910D7" w:rsidR="00DC5A5D" w:rsidRPr="00001019" w:rsidRDefault="00DC5A5D" w:rsidP="006201E4">
      <w:pPr>
        <w:pStyle w:val="Listapunktowana"/>
      </w:pPr>
      <w:r w:rsidRPr="00001019">
        <w:t xml:space="preserve">Jak łatwo będę mógł </w:t>
      </w:r>
      <w:r w:rsidR="0072529B">
        <w:t>oprogramowanie</w:t>
      </w:r>
      <w:r w:rsidRPr="00001019">
        <w:t xml:space="preserve"> zmienić (zrozumieć, zmodyfikować i ponownie przetestować?</w:t>
      </w:r>
    </w:p>
    <w:p w14:paraId="7CEF02A7" w14:textId="108A9EC7" w:rsidR="00DC5A5D" w:rsidRPr="00001019" w:rsidRDefault="00DC5A5D" w:rsidP="006201E4">
      <w:pPr>
        <w:pStyle w:val="Listapunktowana"/>
      </w:pPr>
      <w:r w:rsidRPr="00001019">
        <w:t xml:space="preserve">Czy nadal będę mógł </w:t>
      </w:r>
      <w:r w:rsidR="0072529B">
        <w:t xml:space="preserve">to oprogramowanie </w:t>
      </w:r>
      <w:r w:rsidRPr="00001019">
        <w:t>używać w moim środowisku?</w:t>
      </w:r>
    </w:p>
    <w:p w14:paraId="7845AA8A" w14:textId="77189480" w:rsidR="00DC5A5D" w:rsidRPr="00001019" w:rsidRDefault="00DC5A5D" w:rsidP="006201E4">
      <w:pPr>
        <w:pStyle w:val="Wcicienormalne"/>
      </w:pPr>
      <w:r w:rsidRPr="00001019">
        <w:t xml:space="preserve">Boehm wyszedł </w:t>
      </w:r>
      <w:r w:rsidR="0072529B">
        <w:t xml:space="preserve">w swoich rozważaniach </w:t>
      </w:r>
      <w:r w:rsidRPr="00001019">
        <w:t>od pojęcia użyteczności. Wyróżnił użyteczność ogólną, która mieści w sobie użyteczność taką „jaka jest” (</w:t>
      </w:r>
      <w:r w:rsidR="00174623">
        <w:t>ang. </w:t>
      </w:r>
      <w:r w:rsidRPr="001F40F5">
        <w:rPr>
          <w:rStyle w:val="angielskawstawka"/>
          <w:lang w:val="en-GB"/>
        </w:rPr>
        <w:t>“as-is”</w:t>
      </w:r>
      <w:r w:rsidRPr="00001019">
        <w:t xml:space="preserve">), łatwość pielęgnacji i przenośność. </w:t>
      </w:r>
    </w:p>
    <w:p w14:paraId="23AC634D" w14:textId="18792FEA" w:rsidR="00DC5A5D" w:rsidRPr="00001019" w:rsidRDefault="00DC5A5D" w:rsidP="006201E4">
      <w:pPr>
        <w:pStyle w:val="Wcicienormalne"/>
      </w:pPr>
      <w:r w:rsidRPr="00001019">
        <w:t xml:space="preserve">Te wstępne ustalenia </w:t>
      </w:r>
      <w:r w:rsidR="006A6D1B">
        <w:t>posłużyły</w:t>
      </w:r>
      <w:r w:rsidRPr="00001019">
        <w:t xml:space="preserve"> do klasyfikacji tych składowych charakterystyki jakości, które McCall nazwał czynnikami jakości. Boehm zdefiniował 7 takich składowych:</w:t>
      </w:r>
    </w:p>
    <w:p w14:paraId="276A3B7E" w14:textId="6F74555A" w:rsidR="00DC5A5D" w:rsidRPr="00001019" w:rsidRDefault="00DC5A5D" w:rsidP="006201E4">
      <w:pPr>
        <w:pStyle w:val="Listapunktowana"/>
      </w:pPr>
      <w:r w:rsidRPr="00001019">
        <w:t>przenośność (</w:t>
      </w:r>
      <w:r w:rsidR="00174623">
        <w:t>ang. </w:t>
      </w:r>
      <w:r w:rsidRPr="001F40F5">
        <w:rPr>
          <w:rStyle w:val="angielskawstawka"/>
          <w:lang w:val="en-GB"/>
        </w:rPr>
        <w:t>portability</w:t>
      </w:r>
      <w:r w:rsidRPr="00001019">
        <w:t>),</w:t>
      </w:r>
    </w:p>
    <w:p w14:paraId="3179254B" w14:textId="2E296219" w:rsidR="00DC5A5D" w:rsidRPr="00001019" w:rsidRDefault="00DC5A5D" w:rsidP="006201E4">
      <w:pPr>
        <w:pStyle w:val="Listapunktowana"/>
      </w:pPr>
      <w:r w:rsidRPr="00001019">
        <w:t>wiarygodność (</w:t>
      </w:r>
      <w:r w:rsidR="00174623">
        <w:t>ang. </w:t>
      </w:r>
      <w:r w:rsidRPr="001F40F5">
        <w:rPr>
          <w:rStyle w:val="angielskawstawka"/>
          <w:lang w:val="en-GB"/>
        </w:rPr>
        <w:t>reliability</w:t>
      </w:r>
      <w:r w:rsidRPr="00001019">
        <w:t>),</w:t>
      </w:r>
    </w:p>
    <w:p w14:paraId="0F9883E4" w14:textId="5090FA0D" w:rsidR="00DC5A5D" w:rsidRPr="00001019" w:rsidRDefault="00DC5A5D" w:rsidP="006201E4">
      <w:pPr>
        <w:pStyle w:val="Listapunktowana"/>
      </w:pPr>
      <w:r w:rsidRPr="00001019">
        <w:t>wydajność (</w:t>
      </w:r>
      <w:r w:rsidR="00174623">
        <w:t>ang. </w:t>
      </w:r>
      <w:r w:rsidRPr="001F40F5">
        <w:rPr>
          <w:rStyle w:val="angielskawstawka"/>
          <w:lang w:val="en-GB"/>
        </w:rPr>
        <w:t>efficiency</w:t>
      </w:r>
      <w:r w:rsidRPr="00001019">
        <w:t>),</w:t>
      </w:r>
    </w:p>
    <w:p w14:paraId="69088CE7" w14:textId="75360931" w:rsidR="00DC5A5D" w:rsidRPr="00001019" w:rsidRDefault="00DC5A5D" w:rsidP="006201E4">
      <w:pPr>
        <w:pStyle w:val="Listapunktowana"/>
      </w:pPr>
      <w:r w:rsidRPr="00001019">
        <w:t>testowalność (</w:t>
      </w:r>
      <w:r w:rsidR="00174623">
        <w:t>ang. </w:t>
      </w:r>
      <w:r w:rsidRPr="001F40F5">
        <w:rPr>
          <w:rStyle w:val="angielskawstawka"/>
          <w:lang w:val="en-GB"/>
        </w:rPr>
        <w:t>testability</w:t>
      </w:r>
      <w:r w:rsidRPr="00001019">
        <w:t>),</w:t>
      </w:r>
    </w:p>
    <w:p w14:paraId="08127A46" w14:textId="1A1A1B1C" w:rsidR="00DC5A5D" w:rsidRPr="00001019" w:rsidRDefault="00DC5A5D" w:rsidP="006201E4">
      <w:pPr>
        <w:pStyle w:val="Listapunktowana"/>
      </w:pPr>
      <w:r w:rsidRPr="00001019">
        <w:t>zrozumiałość (</w:t>
      </w:r>
      <w:r w:rsidR="00174623">
        <w:t>ang. </w:t>
      </w:r>
      <w:r w:rsidRPr="001F40F5">
        <w:rPr>
          <w:rStyle w:val="angielskawstawka"/>
          <w:lang w:val="en-GB"/>
        </w:rPr>
        <w:t>understandability</w:t>
      </w:r>
      <w:r w:rsidRPr="00001019">
        <w:t>),</w:t>
      </w:r>
    </w:p>
    <w:p w14:paraId="47E988AD" w14:textId="5D72A1EE" w:rsidR="00DC5A5D" w:rsidRPr="00001019" w:rsidRDefault="00DC5A5D" w:rsidP="006201E4">
      <w:pPr>
        <w:pStyle w:val="Listapunktowana"/>
      </w:pPr>
      <w:r w:rsidRPr="00001019">
        <w:t>modyfikowalność (</w:t>
      </w:r>
      <w:r w:rsidR="00174623">
        <w:t>ang. </w:t>
      </w:r>
      <w:r w:rsidRPr="001F40F5">
        <w:rPr>
          <w:rStyle w:val="angielskawstawka"/>
          <w:lang w:val="en-GB"/>
        </w:rPr>
        <w:t>modifiability</w:t>
      </w:r>
      <w:r w:rsidRPr="00001019">
        <w:t>)</w:t>
      </w:r>
    </w:p>
    <w:p w14:paraId="1017769D" w14:textId="5021E224" w:rsidR="00DC5A5D" w:rsidRPr="00001019" w:rsidRDefault="00DC5A5D" w:rsidP="006201E4">
      <w:pPr>
        <w:pStyle w:val="Listapunktowana"/>
      </w:pPr>
      <w:r w:rsidRPr="00001019">
        <w:t>inżynierię ludzką (</w:t>
      </w:r>
      <w:r w:rsidR="00174623">
        <w:t>ang. </w:t>
      </w:r>
      <w:r w:rsidRPr="001F40F5">
        <w:rPr>
          <w:rStyle w:val="angielskawstawka"/>
          <w:lang w:val="en-GB"/>
        </w:rPr>
        <w:t>human engineering</w:t>
      </w:r>
      <w:r w:rsidRPr="00001019">
        <w:t>).</w:t>
      </w:r>
    </w:p>
    <w:p w14:paraId="6F2E29BE" w14:textId="77777777" w:rsidR="00DC5A5D" w:rsidRPr="00001019" w:rsidRDefault="00DC5A5D" w:rsidP="006201E4">
      <w:pPr>
        <w:pStyle w:val="Wcicienormalne"/>
      </w:pPr>
      <w:r w:rsidRPr="00001019">
        <w:t xml:space="preserve">Pod pojęciem </w:t>
      </w:r>
      <w:r w:rsidRPr="00001019">
        <w:rPr>
          <w:i/>
        </w:rPr>
        <w:t>inżynierii ludzkiej</w:t>
      </w:r>
      <w:r w:rsidRPr="00001019">
        <w:t xml:space="preserve"> Boehm rozumiał te aspekty użyteczności „jak jest”, które odnoszą się do człowieka jako użytkownika – odporność na jego błędy, dostępność, komunikatywność oprogramowania. Dla pomiaru czynników jakości Boehm podał zbiór 15 kryteriów/metryk, które można wyznaczyć na podstawie atrybutów kodu oprogramowania, przy czym dla odkrycia atrybutów można zastosować listy kontrolne.</w:t>
      </w:r>
    </w:p>
    <w:p w14:paraId="53C31CCB" w14:textId="163A9F01" w:rsidR="00DC5A5D" w:rsidRPr="00001019" w:rsidRDefault="00DC5A5D" w:rsidP="00B35487">
      <w:pPr>
        <w:pStyle w:val="Wcicienormalne"/>
      </w:pPr>
      <w:r w:rsidRPr="00001019">
        <w:t xml:space="preserve">Model Boehma jest obecnie mniej znany od modelu McCalla. Pierwsza z cytowanych tu prac Boehma </w:t>
      </w:r>
      <w:sdt>
        <w:sdtPr>
          <w:id w:val="-1910607414"/>
          <w:citation/>
        </w:sdtPr>
        <w:sdtContent>
          <w:r w:rsidRPr="00001019">
            <w:fldChar w:fldCharType="begin"/>
          </w:r>
          <w:r w:rsidRPr="00001019">
            <w:instrText xml:space="preserve"> CITATION Boe76 \l 1045 </w:instrText>
          </w:r>
          <w:r w:rsidRPr="00001019">
            <w:fldChar w:fldCharType="separate"/>
          </w:r>
          <w:r w:rsidR="001D0D9B" w:rsidRPr="001D0D9B">
            <w:rPr>
              <w:noProof/>
            </w:rPr>
            <w:t>[86]</w:t>
          </w:r>
          <w:r w:rsidRPr="00001019">
            <w:fldChar w:fldCharType="end"/>
          </w:r>
        </w:sdtContent>
      </w:sdt>
      <w:r w:rsidRPr="00001019">
        <w:t xml:space="preserve"> to 14-stronicowy artykuł w materiałach konferencyjnych, który podaje jedynie ogólny zarys modelu i przykład listy kontrolnej jednej z metryk. Druga praca </w:t>
      </w:r>
      <w:sdt>
        <w:sdtPr>
          <w:id w:val="1296869938"/>
          <w:citation/>
        </w:sdtPr>
        <w:sdtContent>
          <w:r w:rsidRPr="00001019">
            <w:fldChar w:fldCharType="begin"/>
          </w:r>
          <w:r w:rsidRPr="00001019">
            <w:instrText xml:space="preserve"> CITATION Boe78 \l 1045 </w:instrText>
          </w:r>
          <w:r w:rsidRPr="00001019">
            <w:fldChar w:fldCharType="separate"/>
          </w:r>
          <w:r w:rsidR="001D0D9B" w:rsidRPr="001D0D9B">
            <w:rPr>
              <w:noProof/>
            </w:rPr>
            <w:t>[87]</w:t>
          </w:r>
          <w:r w:rsidRPr="00001019">
            <w:fldChar w:fldCharType="end"/>
          </w:r>
        </w:sdtContent>
      </w:sdt>
      <w:r w:rsidRPr="00001019">
        <w:t xml:space="preserve"> to książka, której nakład został dawno wyczerpany, a wersja elektroniczna jest niedostępna ze względu na ograniczenia z tytułu praw autorskich.</w:t>
      </w:r>
    </w:p>
    <w:p w14:paraId="7F348583" w14:textId="77777777" w:rsidR="00DC5A5D" w:rsidRPr="00001019" w:rsidRDefault="00DC5A5D" w:rsidP="006201E4">
      <w:pPr>
        <w:pStyle w:val="Wcicienormalne"/>
        <w:keepNext/>
      </w:pPr>
      <w:r w:rsidRPr="00001019">
        <w:rPr>
          <w:noProof/>
        </w:rPr>
        <w:lastRenderedPageBreak/>
        <mc:AlternateContent>
          <mc:Choice Requires="wpc">
            <w:drawing>
              <wp:inline distT="0" distB="0" distL="0" distR="0" wp14:anchorId="47C46093" wp14:editId="3B0C3CCE">
                <wp:extent cx="5486400" cy="5295900"/>
                <wp:effectExtent l="0" t="0" r="0" b="0"/>
                <wp:docPr id="14679" name="Kanwa 146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76" name="Prostokąt 776"/>
                        <wps:cNvSpPr/>
                        <wps:spPr>
                          <a:xfrm>
                            <a:off x="3829050" y="8572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C9D0EDB"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Niezależność od urządzeń</w:t>
                              </w:r>
                            </w:p>
                            <w:p w14:paraId="204FC2C0"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7" name="Prostokąt 777"/>
                        <wps:cNvSpPr/>
                        <wps:spPr>
                          <a:xfrm>
                            <a:off x="3829050" y="42418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04925FE"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Samodzielność</w:t>
                              </w:r>
                            </w:p>
                            <w:p w14:paraId="3143563E"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8" name="Prostokąt 778"/>
                        <wps:cNvSpPr/>
                        <wps:spPr>
                          <a:xfrm>
                            <a:off x="3829050" y="76263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9BD9CC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Dokładność</w:t>
                              </w:r>
                            </w:p>
                            <w:p w14:paraId="0A334DFE"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9" name="Prostokąt 779"/>
                        <wps:cNvSpPr/>
                        <wps:spPr>
                          <a:xfrm>
                            <a:off x="3829050" y="110109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85F9DEF"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Kompletność</w:t>
                              </w:r>
                            </w:p>
                            <w:p w14:paraId="673AB41C"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Prostokąt 780"/>
                        <wps:cNvSpPr/>
                        <wps:spPr>
                          <a:xfrm>
                            <a:off x="3829050" y="143954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D0C9AB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Odporność/integralność</w:t>
                              </w:r>
                            </w:p>
                            <w:p w14:paraId="57976F23"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Prostokąt 781"/>
                        <wps:cNvSpPr/>
                        <wps:spPr>
                          <a:xfrm>
                            <a:off x="3829050" y="177800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496B2D4"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Spójność</w:t>
                              </w:r>
                            </w:p>
                            <w:p w14:paraId="245734C7"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9" name="Prostokąt 809"/>
                        <wps:cNvSpPr/>
                        <wps:spPr>
                          <a:xfrm>
                            <a:off x="3829050" y="211645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FD4951F"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Odpowiedzialność</w:t>
                              </w:r>
                            </w:p>
                            <w:p w14:paraId="1969C98A"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0" name="Prostokąt 810"/>
                        <wps:cNvSpPr/>
                        <wps:spPr>
                          <a:xfrm>
                            <a:off x="3829050" y="245427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07730D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Wydajność urządzeń</w:t>
                              </w:r>
                            </w:p>
                            <w:p w14:paraId="2798EC3D"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3" name="Prostokąt 813"/>
                        <wps:cNvSpPr/>
                        <wps:spPr>
                          <a:xfrm>
                            <a:off x="3829050" y="279336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464DAC35"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Dostępność</w:t>
                              </w:r>
                            </w:p>
                            <w:p w14:paraId="2CD44A17"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4" name="Prostokąt 814"/>
                        <wps:cNvSpPr/>
                        <wps:spPr>
                          <a:xfrm>
                            <a:off x="3829050" y="313182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EE5A257"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Komunikatywność</w:t>
                              </w:r>
                            </w:p>
                            <w:p w14:paraId="4A91E72E"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5" name="Prostokąt 815"/>
                        <wps:cNvSpPr/>
                        <wps:spPr>
                          <a:xfrm>
                            <a:off x="3829050" y="347027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C61DA7A"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Samodokumentacja</w:t>
                              </w:r>
                            </w:p>
                            <w:p w14:paraId="51077FC4"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 name="Prostokąt 816"/>
                        <wps:cNvSpPr/>
                        <wps:spPr>
                          <a:xfrm>
                            <a:off x="3829050" y="380873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2966824E"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Strukturalność</w:t>
                              </w:r>
                            </w:p>
                            <w:p w14:paraId="5CA1A84D"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7" name="Prostokąt 817"/>
                        <wps:cNvSpPr/>
                        <wps:spPr>
                          <a:xfrm>
                            <a:off x="3829050" y="414718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EEDEDE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Zwartość</w:t>
                              </w:r>
                            </w:p>
                            <w:p w14:paraId="08CBAD0E"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8" name="Prostokąt 818"/>
                        <wps:cNvSpPr/>
                        <wps:spPr>
                          <a:xfrm>
                            <a:off x="3829050" y="4485641"/>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7A2C6577"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Czytelność</w:t>
                              </w:r>
                            </w:p>
                            <w:p w14:paraId="143D872F"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 name="Prostokąt 819"/>
                        <wps:cNvSpPr/>
                        <wps:spPr>
                          <a:xfrm>
                            <a:off x="3829050" y="4822826"/>
                            <a:ext cx="152400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6CF70FCD" w14:textId="5112908C" w:rsidR="0082527D" w:rsidRDefault="0082527D" w:rsidP="006201E4">
                              <w:pPr>
                                <w:jc w:val="center"/>
                                <w:rPr>
                                  <w:rFonts w:asciiTheme="minorHAnsi" w:hAnsiTheme="minorHAnsi" w:cstheme="minorHAnsi"/>
                                  <w:sz w:val="20"/>
                                </w:rPr>
                              </w:pPr>
                              <w:r>
                                <w:rPr>
                                  <w:rFonts w:asciiTheme="minorHAnsi" w:hAnsiTheme="minorHAnsi" w:cstheme="minorHAnsi"/>
                                  <w:sz w:val="20"/>
                                </w:rPr>
                                <w:t>Rozszerzalność</w:t>
                              </w:r>
                            </w:p>
                            <w:p w14:paraId="5D261FAF"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 name="Prostokąt 820"/>
                        <wps:cNvSpPr/>
                        <wps:spPr>
                          <a:xfrm>
                            <a:off x="2076450" y="8572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21F421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Przenośność</w:t>
                              </w:r>
                            </w:p>
                            <w:p w14:paraId="7436876D"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1" name="Prostokąt 821"/>
                        <wps:cNvSpPr/>
                        <wps:spPr>
                          <a:xfrm>
                            <a:off x="2076450" y="875031"/>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512768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Wiarygodność</w:t>
                              </w:r>
                            </w:p>
                            <w:p w14:paraId="30590669"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2" name="Prostokąt 822"/>
                        <wps:cNvSpPr/>
                        <wps:spPr>
                          <a:xfrm>
                            <a:off x="2076450" y="167195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5951AB63"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Wydajność</w:t>
                              </w:r>
                            </w:p>
                            <w:p w14:paraId="2D28CA16"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 name="Prostokąt 823"/>
                        <wps:cNvSpPr/>
                        <wps:spPr>
                          <a:xfrm>
                            <a:off x="2076450" y="245427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9EAF38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Inżynieria ludzka</w:t>
                              </w:r>
                            </w:p>
                            <w:p w14:paraId="658C78D9"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4" name="Prostokąt 824"/>
                        <wps:cNvSpPr/>
                        <wps:spPr>
                          <a:xfrm>
                            <a:off x="2076450" y="324294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30DC3A9C"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Testowalność</w:t>
                              </w:r>
                            </w:p>
                            <w:p w14:paraId="0BC150A3"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 name="Prostokąt 825"/>
                        <wps:cNvSpPr/>
                        <wps:spPr>
                          <a:xfrm>
                            <a:off x="2076450" y="405320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1BF416B8"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Zrozumiałość</w:t>
                              </w:r>
                            </w:p>
                            <w:p w14:paraId="7E184D4F"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6" name="Prostokąt 826"/>
                        <wps:cNvSpPr/>
                        <wps:spPr>
                          <a:xfrm>
                            <a:off x="2105025" y="4822826"/>
                            <a:ext cx="1162050" cy="266700"/>
                          </a:xfrm>
                          <a:prstGeom prst="rect">
                            <a:avLst/>
                          </a:prstGeom>
                        </wps:spPr>
                        <wps:style>
                          <a:lnRef idx="2">
                            <a:schemeClr val="dk1"/>
                          </a:lnRef>
                          <a:fillRef idx="1">
                            <a:schemeClr val="lt1"/>
                          </a:fillRef>
                          <a:effectRef idx="0">
                            <a:schemeClr val="dk1"/>
                          </a:effectRef>
                          <a:fontRef idx="minor">
                            <a:schemeClr val="dk1"/>
                          </a:fontRef>
                        </wps:style>
                        <wps:txbx>
                          <w:txbxContent>
                            <w:p w14:paraId="05825E4A"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Modyfikowalność</w:t>
                              </w:r>
                            </w:p>
                            <w:p w14:paraId="7567F946"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7" name="Prostokąt 827"/>
                        <wps:cNvSpPr/>
                        <wps:spPr>
                          <a:xfrm>
                            <a:off x="904874" y="3983355"/>
                            <a:ext cx="847725" cy="407669"/>
                          </a:xfrm>
                          <a:prstGeom prst="rect">
                            <a:avLst/>
                          </a:prstGeom>
                        </wps:spPr>
                        <wps:style>
                          <a:lnRef idx="2">
                            <a:schemeClr val="dk1"/>
                          </a:lnRef>
                          <a:fillRef idx="1">
                            <a:schemeClr val="lt1"/>
                          </a:fillRef>
                          <a:effectRef idx="0">
                            <a:schemeClr val="dk1"/>
                          </a:effectRef>
                          <a:fontRef idx="minor">
                            <a:schemeClr val="dk1"/>
                          </a:fontRef>
                        </wps:style>
                        <wps:txbx>
                          <w:txbxContent>
                            <w:p w14:paraId="24436A2D" w14:textId="77777777" w:rsidR="0082527D" w:rsidRDefault="0082527D" w:rsidP="009039A2">
                              <w:pPr>
                                <w:spacing w:line="240" w:lineRule="auto"/>
                                <w:jc w:val="center"/>
                                <w:rPr>
                                  <w:rFonts w:asciiTheme="minorHAnsi" w:hAnsiTheme="minorHAnsi" w:cstheme="minorHAnsi"/>
                                  <w:sz w:val="20"/>
                                </w:rPr>
                              </w:pPr>
                              <w:r>
                                <w:rPr>
                                  <w:rFonts w:asciiTheme="minorHAnsi" w:hAnsiTheme="minorHAnsi" w:cstheme="minorHAnsi"/>
                                  <w:sz w:val="20"/>
                                </w:rPr>
                                <w:t>Łatwość pielęgnacji</w:t>
                              </w:r>
                            </w:p>
                            <w:p w14:paraId="494CF566" w14:textId="77777777" w:rsidR="0082527D" w:rsidRPr="00E53F6D" w:rsidRDefault="0082527D" w:rsidP="009039A2">
                              <w:pPr>
                                <w:spacing w:line="240" w:lineRule="auto"/>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8" name="Prostokąt 828"/>
                        <wps:cNvSpPr/>
                        <wps:spPr>
                          <a:xfrm>
                            <a:off x="904874" y="1602105"/>
                            <a:ext cx="847725" cy="407669"/>
                          </a:xfrm>
                          <a:prstGeom prst="rect">
                            <a:avLst/>
                          </a:prstGeom>
                        </wps:spPr>
                        <wps:style>
                          <a:lnRef idx="2">
                            <a:schemeClr val="dk1"/>
                          </a:lnRef>
                          <a:fillRef idx="1">
                            <a:schemeClr val="lt1"/>
                          </a:fillRef>
                          <a:effectRef idx="0">
                            <a:schemeClr val="dk1"/>
                          </a:effectRef>
                          <a:fontRef idx="minor">
                            <a:schemeClr val="dk1"/>
                          </a:fontRef>
                        </wps:style>
                        <wps:txbx>
                          <w:txbxContent>
                            <w:p w14:paraId="4876743F" w14:textId="77777777" w:rsidR="0082527D" w:rsidRDefault="0082527D" w:rsidP="009039A2">
                              <w:pPr>
                                <w:spacing w:line="240" w:lineRule="auto"/>
                                <w:jc w:val="center"/>
                                <w:rPr>
                                  <w:rFonts w:asciiTheme="minorHAnsi" w:hAnsiTheme="minorHAnsi" w:cstheme="minorHAnsi"/>
                                  <w:sz w:val="20"/>
                                </w:rPr>
                              </w:pPr>
                              <w:r>
                                <w:rPr>
                                  <w:rFonts w:asciiTheme="minorHAnsi" w:hAnsiTheme="minorHAnsi" w:cstheme="minorHAnsi"/>
                                  <w:sz w:val="20"/>
                                </w:rPr>
                                <w:t>Użyteczność „jak jest”</w:t>
                              </w:r>
                            </w:p>
                            <w:p w14:paraId="03566AFC" w14:textId="77777777" w:rsidR="0082527D" w:rsidRPr="00E53F6D" w:rsidRDefault="0082527D" w:rsidP="009039A2">
                              <w:pPr>
                                <w:spacing w:line="240" w:lineRule="auto"/>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 name="Prostokąt 829"/>
                        <wps:cNvSpPr/>
                        <wps:spPr>
                          <a:xfrm>
                            <a:off x="0" y="2383156"/>
                            <a:ext cx="847725" cy="462456"/>
                          </a:xfrm>
                          <a:prstGeom prst="rect">
                            <a:avLst/>
                          </a:prstGeom>
                        </wps:spPr>
                        <wps:style>
                          <a:lnRef idx="2">
                            <a:schemeClr val="dk1"/>
                          </a:lnRef>
                          <a:fillRef idx="1">
                            <a:schemeClr val="lt1"/>
                          </a:fillRef>
                          <a:effectRef idx="0">
                            <a:schemeClr val="dk1"/>
                          </a:effectRef>
                          <a:fontRef idx="minor">
                            <a:schemeClr val="dk1"/>
                          </a:fontRef>
                        </wps:style>
                        <wps:txbx>
                          <w:txbxContent>
                            <w:p w14:paraId="7976206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Użyteczność ogólna</w:t>
                              </w:r>
                            </w:p>
                            <w:p w14:paraId="43C50B18" w14:textId="77777777" w:rsidR="0082527D" w:rsidRPr="00E53F6D" w:rsidRDefault="0082527D" w:rsidP="006201E4">
                              <w:pPr>
                                <w:jc w:val="center"/>
                                <w:rPr>
                                  <w:rFonts w:asciiTheme="minorHAnsi" w:hAnsiTheme="minorHAnsi" w:cstheme="minorHAnsi"/>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0" name="Łącznik: łamany 830"/>
                        <wps:cNvCnPr/>
                        <wps:spPr>
                          <a:xfrm rot="5400000" flipH="1" flipV="1">
                            <a:off x="168116" y="474823"/>
                            <a:ext cx="2164080" cy="1652587"/>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831" name="Łącznik: łamany 831"/>
                        <wps:cNvCnPr/>
                        <wps:spPr>
                          <a:xfrm rot="5400000" flipH="1" flipV="1">
                            <a:off x="375760" y="1854043"/>
                            <a:ext cx="577216" cy="481011"/>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84" name="Łącznik: łamany 384"/>
                        <wps:cNvCnPr>
                          <a:stCxn id="829" idx="2"/>
                          <a:endCxn id="827" idx="1"/>
                        </wps:cNvCnPr>
                        <wps:spPr>
                          <a:xfrm rot="16200000" flipH="1">
                            <a:off x="-6421" y="3275895"/>
                            <a:ext cx="1341578" cy="481011"/>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90" name="Łącznik: łamany 390"/>
                        <wps:cNvCnPr/>
                        <wps:spPr>
                          <a:xfrm rot="5400000" flipH="1" flipV="1">
                            <a:off x="1405731" y="931387"/>
                            <a:ext cx="593724" cy="74771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398" name="Łącznik: łamany 398"/>
                        <wps:cNvCnPr/>
                        <wps:spPr>
                          <a:xfrm rot="16200000" flipH="1">
                            <a:off x="1413667" y="1924843"/>
                            <a:ext cx="577852" cy="747713"/>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401" name="Łącznik prosty 401"/>
                        <wps:cNvCnPr/>
                        <wps:spPr>
                          <a:xfrm flipH="1">
                            <a:off x="1752599" y="1805306"/>
                            <a:ext cx="323851" cy="634"/>
                          </a:xfrm>
                          <a:prstGeom prst="line">
                            <a:avLst/>
                          </a:prstGeom>
                        </wps:spPr>
                        <wps:style>
                          <a:lnRef idx="1">
                            <a:schemeClr val="dk1"/>
                          </a:lnRef>
                          <a:fillRef idx="0">
                            <a:schemeClr val="dk1"/>
                          </a:fillRef>
                          <a:effectRef idx="0">
                            <a:schemeClr val="dk1"/>
                          </a:effectRef>
                          <a:fontRef idx="minor">
                            <a:schemeClr val="tx1"/>
                          </a:fontRef>
                        </wps:style>
                        <wps:bodyPr/>
                      </wps:wsp>
                      <wps:wsp>
                        <wps:cNvPr id="405" name="Łącznik prosty 405"/>
                        <wps:cNvCnPr/>
                        <wps:spPr>
                          <a:xfrm flipH="1">
                            <a:off x="1752599" y="4186556"/>
                            <a:ext cx="323851" cy="634"/>
                          </a:xfrm>
                          <a:prstGeom prst="line">
                            <a:avLst/>
                          </a:prstGeom>
                        </wps:spPr>
                        <wps:style>
                          <a:lnRef idx="1">
                            <a:schemeClr val="dk1"/>
                          </a:lnRef>
                          <a:fillRef idx="0">
                            <a:schemeClr val="dk1"/>
                          </a:fillRef>
                          <a:effectRef idx="0">
                            <a:schemeClr val="dk1"/>
                          </a:effectRef>
                          <a:fontRef idx="minor">
                            <a:schemeClr val="tx1"/>
                          </a:fontRef>
                        </wps:style>
                        <wps:bodyPr/>
                      </wps:wsp>
                      <wps:wsp>
                        <wps:cNvPr id="407" name="Łącznik: łamany 407"/>
                        <wps:cNvCnPr/>
                        <wps:spPr>
                          <a:xfrm rot="10800000" flipV="1">
                            <a:off x="1328736" y="3398521"/>
                            <a:ext cx="738188" cy="584834"/>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408" name="Łącznik: łamany 408"/>
                        <wps:cNvCnPr/>
                        <wps:spPr>
                          <a:xfrm rot="16200000" flipH="1">
                            <a:off x="1434305" y="4285456"/>
                            <a:ext cx="565152" cy="776288"/>
                          </a:xfrm>
                          <a:prstGeom prst="bentConnector2">
                            <a:avLst/>
                          </a:prstGeom>
                        </wps:spPr>
                        <wps:style>
                          <a:lnRef idx="1">
                            <a:schemeClr val="dk1"/>
                          </a:lnRef>
                          <a:fillRef idx="0">
                            <a:schemeClr val="dk1"/>
                          </a:fillRef>
                          <a:effectRef idx="0">
                            <a:schemeClr val="dk1"/>
                          </a:effectRef>
                          <a:fontRef idx="minor">
                            <a:schemeClr val="tx1"/>
                          </a:fontRef>
                        </wps:style>
                        <wps:bodyPr/>
                      </wps:wsp>
                      <wps:wsp>
                        <wps:cNvPr id="409" name="Łącznik prosty 409"/>
                        <wps:cNvCnPr/>
                        <wps:spPr>
                          <a:xfrm>
                            <a:off x="3238500" y="219076"/>
                            <a:ext cx="590550" cy="0"/>
                          </a:xfrm>
                          <a:prstGeom prst="line">
                            <a:avLst/>
                          </a:prstGeom>
                        </wps:spPr>
                        <wps:style>
                          <a:lnRef idx="1">
                            <a:schemeClr val="dk1"/>
                          </a:lnRef>
                          <a:fillRef idx="0">
                            <a:schemeClr val="dk1"/>
                          </a:fillRef>
                          <a:effectRef idx="0">
                            <a:schemeClr val="dk1"/>
                          </a:effectRef>
                          <a:fontRef idx="minor">
                            <a:schemeClr val="tx1"/>
                          </a:fontRef>
                        </wps:style>
                        <wps:bodyPr/>
                      </wps:wsp>
                      <wps:wsp>
                        <wps:cNvPr id="410" name="Łącznik prosty 410"/>
                        <wps:cNvCnPr/>
                        <wps:spPr>
                          <a:xfrm>
                            <a:off x="3257550" y="238125"/>
                            <a:ext cx="571500" cy="319406"/>
                          </a:xfrm>
                          <a:prstGeom prst="line">
                            <a:avLst/>
                          </a:prstGeom>
                        </wps:spPr>
                        <wps:style>
                          <a:lnRef idx="1">
                            <a:schemeClr val="dk1"/>
                          </a:lnRef>
                          <a:fillRef idx="0">
                            <a:schemeClr val="dk1"/>
                          </a:fillRef>
                          <a:effectRef idx="0">
                            <a:schemeClr val="dk1"/>
                          </a:effectRef>
                          <a:fontRef idx="minor">
                            <a:schemeClr val="tx1"/>
                          </a:fontRef>
                        </wps:style>
                        <wps:bodyPr/>
                      </wps:wsp>
                      <wps:wsp>
                        <wps:cNvPr id="411" name="Łącznik prosty 411"/>
                        <wps:cNvCnPr/>
                        <wps:spPr>
                          <a:xfrm flipV="1">
                            <a:off x="3238500" y="557531"/>
                            <a:ext cx="590550" cy="450850"/>
                          </a:xfrm>
                          <a:prstGeom prst="line">
                            <a:avLst/>
                          </a:prstGeom>
                        </wps:spPr>
                        <wps:style>
                          <a:lnRef idx="1">
                            <a:schemeClr val="dk1"/>
                          </a:lnRef>
                          <a:fillRef idx="0">
                            <a:schemeClr val="dk1"/>
                          </a:fillRef>
                          <a:effectRef idx="0">
                            <a:schemeClr val="dk1"/>
                          </a:effectRef>
                          <a:fontRef idx="minor">
                            <a:schemeClr val="tx1"/>
                          </a:fontRef>
                        </wps:style>
                        <wps:bodyPr/>
                      </wps:wsp>
                      <wps:wsp>
                        <wps:cNvPr id="412" name="Łącznik prosty 412"/>
                        <wps:cNvCnPr/>
                        <wps:spPr>
                          <a:xfrm flipH="1" flipV="1">
                            <a:off x="3238500" y="1008381"/>
                            <a:ext cx="590550" cy="226060"/>
                          </a:xfrm>
                          <a:prstGeom prst="line">
                            <a:avLst/>
                          </a:prstGeom>
                        </wps:spPr>
                        <wps:style>
                          <a:lnRef idx="1">
                            <a:schemeClr val="dk1"/>
                          </a:lnRef>
                          <a:fillRef idx="0">
                            <a:schemeClr val="dk1"/>
                          </a:fillRef>
                          <a:effectRef idx="0">
                            <a:schemeClr val="dk1"/>
                          </a:effectRef>
                          <a:fontRef idx="minor">
                            <a:schemeClr val="tx1"/>
                          </a:fontRef>
                        </wps:style>
                        <wps:bodyPr/>
                      </wps:wsp>
                      <wps:wsp>
                        <wps:cNvPr id="413" name="Łącznik prosty 413"/>
                        <wps:cNvCnPr/>
                        <wps:spPr>
                          <a:xfrm flipH="1">
                            <a:off x="3238500" y="895986"/>
                            <a:ext cx="590550" cy="112395"/>
                          </a:xfrm>
                          <a:prstGeom prst="line">
                            <a:avLst/>
                          </a:prstGeom>
                        </wps:spPr>
                        <wps:style>
                          <a:lnRef idx="1">
                            <a:schemeClr val="dk1"/>
                          </a:lnRef>
                          <a:fillRef idx="0">
                            <a:schemeClr val="dk1"/>
                          </a:fillRef>
                          <a:effectRef idx="0">
                            <a:schemeClr val="dk1"/>
                          </a:effectRef>
                          <a:fontRef idx="minor">
                            <a:schemeClr val="tx1"/>
                          </a:fontRef>
                        </wps:style>
                        <wps:bodyPr/>
                      </wps:wsp>
                      <wps:wsp>
                        <wps:cNvPr id="414" name="Łącznik prosty ze strzałką 414"/>
                        <wps:cNvCnPr/>
                        <wps:spPr>
                          <a:xfrm flipH="1" flipV="1">
                            <a:off x="3238500" y="1008381"/>
                            <a:ext cx="590550" cy="56451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417" name="Łącznik prosty 417"/>
                        <wps:cNvCnPr/>
                        <wps:spPr>
                          <a:xfrm flipH="1" flipV="1">
                            <a:off x="3238500" y="1008381"/>
                            <a:ext cx="590550" cy="902970"/>
                          </a:xfrm>
                          <a:prstGeom prst="line">
                            <a:avLst/>
                          </a:prstGeom>
                        </wps:spPr>
                        <wps:style>
                          <a:lnRef idx="1">
                            <a:schemeClr val="dk1"/>
                          </a:lnRef>
                          <a:fillRef idx="0">
                            <a:schemeClr val="dk1"/>
                          </a:fillRef>
                          <a:effectRef idx="0">
                            <a:schemeClr val="dk1"/>
                          </a:effectRef>
                          <a:fontRef idx="minor">
                            <a:schemeClr val="tx1"/>
                          </a:fontRef>
                        </wps:style>
                        <wps:bodyPr/>
                      </wps:wsp>
                      <wps:wsp>
                        <wps:cNvPr id="418" name="Łącznik prosty 418"/>
                        <wps:cNvCnPr/>
                        <wps:spPr>
                          <a:xfrm flipH="1">
                            <a:off x="3238500" y="1572896"/>
                            <a:ext cx="590550" cy="1014730"/>
                          </a:xfrm>
                          <a:prstGeom prst="line">
                            <a:avLst/>
                          </a:prstGeom>
                        </wps:spPr>
                        <wps:style>
                          <a:lnRef idx="1">
                            <a:schemeClr val="dk1"/>
                          </a:lnRef>
                          <a:fillRef idx="0">
                            <a:schemeClr val="dk1"/>
                          </a:fillRef>
                          <a:effectRef idx="0">
                            <a:schemeClr val="dk1"/>
                          </a:effectRef>
                          <a:fontRef idx="minor">
                            <a:schemeClr val="tx1"/>
                          </a:fontRef>
                        </wps:style>
                        <wps:bodyPr/>
                      </wps:wsp>
                      <wps:wsp>
                        <wps:cNvPr id="419" name="Łącznik prosty 419"/>
                        <wps:cNvCnPr/>
                        <wps:spPr>
                          <a:xfrm flipH="1">
                            <a:off x="3238500" y="1911351"/>
                            <a:ext cx="590550" cy="2275205"/>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Łącznik prosty 420"/>
                        <wps:cNvCnPr/>
                        <wps:spPr>
                          <a:xfrm flipH="1" flipV="1">
                            <a:off x="3238500" y="1805306"/>
                            <a:ext cx="590550" cy="444500"/>
                          </a:xfrm>
                          <a:prstGeom prst="line">
                            <a:avLst/>
                          </a:prstGeom>
                        </wps:spPr>
                        <wps:style>
                          <a:lnRef idx="1">
                            <a:schemeClr val="dk1"/>
                          </a:lnRef>
                          <a:fillRef idx="0">
                            <a:schemeClr val="dk1"/>
                          </a:fillRef>
                          <a:effectRef idx="0">
                            <a:schemeClr val="dk1"/>
                          </a:effectRef>
                          <a:fontRef idx="minor">
                            <a:schemeClr val="tx1"/>
                          </a:fontRef>
                        </wps:style>
                        <wps:bodyPr/>
                      </wps:wsp>
                      <wps:wsp>
                        <wps:cNvPr id="421" name="Łącznik prosty 421"/>
                        <wps:cNvCnPr/>
                        <wps:spPr>
                          <a:xfrm flipH="1" flipV="1">
                            <a:off x="3238500" y="1805306"/>
                            <a:ext cx="590550" cy="782320"/>
                          </a:xfrm>
                          <a:prstGeom prst="line">
                            <a:avLst/>
                          </a:prstGeom>
                        </wps:spPr>
                        <wps:style>
                          <a:lnRef idx="1">
                            <a:schemeClr val="dk1"/>
                          </a:lnRef>
                          <a:fillRef idx="0">
                            <a:schemeClr val="dk1"/>
                          </a:fillRef>
                          <a:effectRef idx="0">
                            <a:schemeClr val="dk1"/>
                          </a:effectRef>
                          <a:fontRef idx="minor">
                            <a:schemeClr val="tx1"/>
                          </a:fontRef>
                        </wps:style>
                        <wps:bodyPr/>
                      </wps:wsp>
                      <wps:wsp>
                        <wps:cNvPr id="422" name="Łącznik prosty 422"/>
                        <wps:cNvCnPr/>
                        <wps:spPr>
                          <a:xfrm flipH="1" flipV="1">
                            <a:off x="3238500" y="1805306"/>
                            <a:ext cx="590550" cy="1121410"/>
                          </a:xfrm>
                          <a:prstGeom prst="line">
                            <a:avLst/>
                          </a:prstGeom>
                        </wps:spPr>
                        <wps:style>
                          <a:lnRef idx="1">
                            <a:schemeClr val="dk1"/>
                          </a:lnRef>
                          <a:fillRef idx="0">
                            <a:schemeClr val="dk1"/>
                          </a:fillRef>
                          <a:effectRef idx="0">
                            <a:schemeClr val="dk1"/>
                          </a:effectRef>
                          <a:fontRef idx="minor">
                            <a:schemeClr val="tx1"/>
                          </a:fontRef>
                        </wps:style>
                        <wps:bodyPr/>
                      </wps:wsp>
                      <wps:wsp>
                        <wps:cNvPr id="423" name="Łącznik prosty 423"/>
                        <wps:cNvCnPr/>
                        <wps:spPr>
                          <a:xfrm flipH="1" flipV="1">
                            <a:off x="3238500" y="2587626"/>
                            <a:ext cx="590550" cy="677545"/>
                          </a:xfrm>
                          <a:prstGeom prst="line">
                            <a:avLst/>
                          </a:prstGeom>
                        </wps:spPr>
                        <wps:style>
                          <a:lnRef idx="1">
                            <a:schemeClr val="dk1"/>
                          </a:lnRef>
                          <a:fillRef idx="0">
                            <a:schemeClr val="dk1"/>
                          </a:fillRef>
                          <a:effectRef idx="0">
                            <a:schemeClr val="dk1"/>
                          </a:effectRef>
                          <a:fontRef idx="minor">
                            <a:schemeClr val="tx1"/>
                          </a:fontRef>
                        </wps:style>
                        <wps:bodyPr/>
                      </wps:wsp>
                      <wps:wsp>
                        <wps:cNvPr id="424" name="Łącznik prosty 424"/>
                        <wps:cNvCnPr/>
                        <wps:spPr>
                          <a:xfrm flipH="1" flipV="1">
                            <a:off x="3238500" y="2587626"/>
                            <a:ext cx="590550" cy="339090"/>
                          </a:xfrm>
                          <a:prstGeom prst="line">
                            <a:avLst/>
                          </a:prstGeom>
                        </wps:spPr>
                        <wps:style>
                          <a:lnRef idx="1">
                            <a:schemeClr val="dk1"/>
                          </a:lnRef>
                          <a:fillRef idx="0">
                            <a:schemeClr val="dk1"/>
                          </a:fillRef>
                          <a:effectRef idx="0">
                            <a:schemeClr val="dk1"/>
                          </a:effectRef>
                          <a:fontRef idx="minor">
                            <a:schemeClr val="tx1"/>
                          </a:fontRef>
                        </wps:style>
                        <wps:bodyPr/>
                      </wps:wsp>
                      <wps:wsp>
                        <wps:cNvPr id="425" name="Łącznik prosty 425"/>
                        <wps:cNvCnPr/>
                        <wps:spPr>
                          <a:xfrm flipH="1">
                            <a:off x="3238500" y="2926716"/>
                            <a:ext cx="590550" cy="449580"/>
                          </a:xfrm>
                          <a:prstGeom prst="line">
                            <a:avLst/>
                          </a:prstGeom>
                        </wps:spPr>
                        <wps:style>
                          <a:lnRef idx="1">
                            <a:schemeClr val="dk1"/>
                          </a:lnRef>
                          <a:fillRef idx="0">
                            <a:schemeClr val="dk1"/>
                          </a:fillRef>
                          <a:effectRef idx="0">
                            <a:schemeClr val="dk1"/>
                          </a:effectRef>
                          <a:fontRef idx="minor">
                            <a:schemeClr val="tx1"/>
                          </a:fontRef>
                        </wps:style>
                        <wps:bodyPr/>
                      </wps:wsp>
                      <wps:wsp>
                        <wps:cNvPr id="426" name="Łącznik prosty 426"/>
                        <wps:cNvCnPr/>
                        <wps:spPr>
                          <a:xfrm flipH="1">
                            <a:off x="3238500" y="3265171"/>
                            <a:ext cx="590550" cy="111125"/>
                          </a:xfrm>
                          <a:prstGeom prst="line">
                            <a:avLst/>
                          </a:prstGeom>
                        </wps:spPr>
                        <wps:style>
                          <a:lnRef idx="1">
                            <a:schemeClr val="dk1"/>
                          </a:lnRef>
                          <a:fillRef idx="0">
                            <a:schemeClr val="dk1"/>
                          </a:fillRef>
                          <a:effectRef idx="0">
                            <a:schemeClr val="dk1"/>
                          </a:effectRef>
                          <a:fontRef idx="minor">
                            <a:schemeClr val="tx1"/>
                          </a:fontRef>
                        </wps:style>
                        <wps:bodyPr/>
                      </wps:wsp>
                      <wps:wsp>
                        <wps:cNvPr id="427" name="Łącznik prosty 427"/>
                        <wps:cNvCnPr/>
                        <wps:spPr>
                          <a:xfrm flipH="1" flipV="1">
                            <a:off x="3238500" y="3376296"/>
                            <a:ext cx="581025" cy="224154"/>
                          </a:xfrm>
                          <a:prstGeom prst="line">
                            <a:avLst/>
                          </a:prstGeom>
                        </wps:spPr>
                        <wps:style>
                          <a:lnRef idx="1">
                            <a:schemeClr val="dk1"/>
                          </a:lnRef>
                          <a:fillRef idx="0">
                            <a:schemeClr val="dk1"/>
                          </a:fillRef>
                          <a:effectRef idx="0">
                            <a:schemeClr val="dk1"/>
                          </a:effectRef>
                          <a:fontRef idx="minor">
                            <a:schemeClr val="tx1"/>
                          </a:fontRef>
                        </wps:style>
                        <wps:bodyPr/>
                      </wps:wsp>
                      <wps:wsp>
                        <wps:cNvPr id="428" name="Łącznik prosty 428"/>
                        <wps:cNvCnPr/>
                        <wps:spPr>
                          <a:xfrm flipH="1">
                            <a:off x="3238500" y="3603626"/>
                            <a:ext cx="590550" cy="582930"/>
                          </a:xfrm>
                          <a:prstGeom prst="line">
                            <a:avLst/>
                          </a:prstGeom>
                        </wps:spPr>
                        <wps:style>
                          <a:lnRef idx="1">
                            <a:schemeClr val="dk1"/>
                          </a:lnRef>
                          <a:fillRef idx="0">
                            <a:schemeClr val="dk1"/>
                          </a:fillRef>
                          <a:effectRef idx="0">
                            <a:schemeClr val="dk1"/>
                          </a:effectRef>
                          <a:fontRef idx="minor">
                            <a:schemeClr val="tx1"/>
                          </a:fontRef>
                        </wps:style>
                        <wps:bodyPr/>
                      </wps:wsp>
                      <wps:wsp>
                        <wps:cNvPr id="429" name="Łącznik prosty 429"/>
                        <wps:cNvCnPr/>
                        <wps:spPr>
                          <a:xfrm flipH="1">
                            <a:off x="3238500" y="3942081"/>
                            <a:ext cx="590550" cy="244475"/>
                          </a:xfrm>
                          <a:prstGeom prst="line">
                            <a:avLst/>
                          </a:prstGeom>
                        </wps:spPr>
                        <wps:style>
                          <a:lnRef idx="1">
                            <a:schemeClr val="dk1"/>
                          </a:lnRef>
                          <a:fillRef idx="0">
                            <a:schemeClr val="dk1"/>
                          </a:fillRef>
                          <a:effectRef idx="0">
                            <a:schemeClr val="dk1"/>
                          </a:effectRef>
                          <a:fontRef idx="minor">
                            <a:schemeClr val="tx1"/>
                          </a:fontRef>
                        </wps:style>
                        <wps:bodyPr/>
                      </wps:wsp>
                      <wps:wsp>
                        <wps:cNvPr id="430" name="Łącznik prosty 430"/>
                        <wps:cNvCnPr/>
                        <wps:spPr>
                          <a:xfrm flipH="1" flipV="1">
                            <a:off x="3238500" y="4186556"/>
                            <a:ext cx="590550" cy="93980"/>
                          </a:xfrm>
                          <a:prstGeom prst="line">
                            <a:avLst/>
                          </a:prstGeom>
                        </wps:spPr>
                        <wps:style>
                          <a:lnRef idx="1">
                            <a:schemeClr val="dk1"/>
                          </a:lnRef>
                          <a:fillRef idx="0">
                            <a:schemeClr val="dk1"/>
                          </a:fillRef>
                          <a:effectRef idx="0">
                            <a:schemeClr val="dk1"/>
                          </a:effectRef>
                          <a:fontRef idx="minor">
                            <a:schemeClr val="tx1"/>
                          </a:fontRef>
                        </wps:style>
                        <wps:bodyPr/>
                      </wps:wsp>
                      <wps:wsp>
                        <wps:cNvPr id="431" name="Łącznik prosty 431"/>
                        <wps:cNvCnPr/>
                        <wps:spPr>
                          <a:xfrm flipH="1" flipV="1">
                            <a:off x="3238500" y="4186556"/>
                            <a:ext cx="590550" cy="432435"/>
                          </a:xfrm>
                          <a:prstGeom prst="line">
                            <a:avLst/>
                          </a:prstGeom>
                        </wps:spPr>
                        <wps:style>
                          <a:lnRef idx="1">
                            <a:schemeClr val="dk1"/>
                          </a:lnRef>
                          <a:fillRef idx="0">
                            <a:schemeClr val="dk1"/>
                          </a:fillRef>
                          <a:effectRef idx="0">
                            <a:schemeClr val="dk1"/>
                          </a:effectRef>
                          <a:fontRef idx="minor">
                            <a:schemeClr val="tx1"/>
                          </a:fontRef>
                        </wps:style>
                        <wps:bodyPr/>
                      </wps:wsp>
                      <wps:wsp>
                        <wps:cNvPr id="432" name="Łącznik prosty 432"/>
                        <wps:cNvCnPr/>
                        <wps:spPr>
                          <a:xfrm flipH="1">
                            <a:off x="3267075" y="4956176"/>
                            <a:ext cx="561975" cy="0"/>
                          </a:xfrm>
                          <a:prstGeom prst="line">
                            <a:avLst/>
                          </a:prstGeom>
                        </wps:spPr>
                        <wps:style>
                          <a:lnRef idx="1">
                            <a:schemeClr val="dk1"/>
                          </a:lnRef>
                          <a:fillRef idx="0">
                            <a:schemeClr val="dk1"/>
                          </a:fillRef>
                          <a:effectRef idx="0">
                            <a:schemeClr val="dk1"/>
                          </a:effectRef>
                          <a:fontRef idx="minor">
                            <a:schemeClr val="tx1"/>
                          </a:fontRef>
                        </wps:style>
                        <wps:bodyPr/>
                      </wps:wsp>
                      <wps:wsp>
                        <wps:cNvPr id="433" name="Łącznik prosty 433"/>
                        <wps:cNvCnPr/>
                        <wps:spPr>
                          <a:xfrm flipH="1">
                            <a:off x="3267075" y="3942081"/>
                            <a:ext cx="561975" cy="1014095"/>
                          </a:xfrm>
                          <a:prstGeom prst="line">
                            <a:avLst/>
                          </a:prstGeom>
                        </wps:spPr>
                        <wps:style>
                          <a:lnRef idx="1">
                            <a:schemeClr val="dk1"/>
                          </a:lnRef>
                          <a:fillRef idx="0">
                            <a:schemeClr val="dk1"/>
                          </a:fillRef>
                          <a:effectRef idx="0">
                            <a:schemeClr val="dk1"/>
                          </a:effectRef>
                          <a:fontRef idx="minor">
                            <a:schemeClr val="tx1"/>
                          </a:fontRef>
                        </wps:style>
                        <wps:bodyPr/>
                      </wps:wsp>
                      <wps:wsp>
                        <wps:cNvPr id="434" name="Łącznik prosty 434"/>
                        <wps:cNvCnPr/>
                        <wps:spPr>
                          <a:xfrm flipH="1" flipV="1">
                            <a:off x="3267075" y="3376296"/>
                            <a:ext cx="561975" cy="565785"/>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Łącznik prosty 435"/>
                        <wps:cNvCnPr/>
                        <wps:spPr>
                          <a:xfrm flipH="1">
                            <a:off x="3238500" y="2249806"/>
                            <a:ext cx="590550" cy="1126490"/>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7C46093" id="Kanwa 14679" o:spid="_x0000_s1911" editas="canvas" style="width:6in;height:417pt;mso-position-horizontal-relative:char;mso-position-vertical-relative:line" coordsize="54864,529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">
                <v:shape id="_x0000_s1912" type="#_x0000_t75" style="position:absolute;width:54864;height:52959;visibility:visible;mso-wrap-style:square" filled="t">
                  <v:fill o:detectmouseclick="t"/>
                  <v:path o:connecttype="none"/>
                </v:shape>
                <v:rect id="Prostokąt 776" o:spid="_x0000_s1913" style="position:absolute;left:38290;top:857;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" fillcolor="white [3201]" strokecolor="black [3200]" strokeweight="1pt">
                  <v:textbox>
                    <w:txbxContent>
                      <w:p w14:paraId="2C9D0EDB"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Niezależność od urządzeń</w:t>
                        </w:r>
                      </w:p>
                      <w:p w14:paraId="204FC2C0" w14:textId="77777777" w:rsidR="0082527D" w:rsidRPr="00E53F6D" w:rsidRDefault="0082527D" w:rsidP="006201E4">
                        <w:pPr>
                          <w:jc w:val="center"/>
                          <w:rPr>
                            <w:rFonts w:asciiTheme="minorHAnsi" w:hAnsiTheme="minorHAnsi" w:cstheme="minorHAnsi"/>
                            <w:sz w:val="20"/>
                          </w:rPr>
                        </w:pPr>
                      </w:p>
                    </w:txbxContent>
                  </v:textbox>
                </v:rect>
                <v:rect id="Prostokąt 777" o:spid="_x0000_s1914" style="position:absolute;left:38290;top:4241;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" fillcolor="white [3201]" strokecolor="black [3200]" strokeweight="1pt">
                  <v:textbox>
                    <w:txbxContent>
                      <w:p w14:paraId="204925FE"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Samodzielność</w:t>
                        </w:r>
                      </w:p>
                      <w:p w14:paraId="3143563E" w14:textId="77777777" w:rsidR="0082527D" w:rsidRPr="00E53F6D" w:rsidRDefault="0082527D" w:rsidP="006201E4">
                        <w:pPr>
                          <w:jc w:val="center"/>
                          <w:rPr>
                            <w:rFonts w:asciiTheme="minorHAnsi" w:hAnsiTheme="minorHAnsi" w:cstheme="minorHAnsi"/>
                            <w:sz w:val="20"/>
                          </w:rPr>
                        </w:pPr>
                      </w:p>
                    </w:txbxContent>
                  </v:textbox>
                </v:rect>
                <v:rect id="Prostokąt 778" o:spid="_x0000_s1915" style="position:absolute;left:38290;top:7626;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" fillcolor="white [3201]" strokecolor="black [3200]" strokeweight="1pt">
                  <v:textbox>
                    <w:txbxContent>
                      <w:p w14:paraId="49BD9CC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Dokładność</w:t>
                        </w:r>
                      </w:p>
                      <w:p w14:paraId="0A334DFE" w14:textId="77777777" w:rsidR="0082527D" w:rsidRPr="00E53F6D" w:rsidRDefault="0082527D" w:rsidP="006201E4">
                        <w:pPr>
                          <w:jc w:val="center"/>
                          <w:rPr>
                            <w:rFonts w:asciiTheme="minorHAnsi" w:hAnsiTheme="minorHAnsi" w:cstheme="minorHAnsi"/>
                            <w:sz w:val="20"/>
                          </w:rPr>
                        </w:pPr>
                      </w:p>
                    </w:txbxContent>
                  </v:textbox>
                </v:rect>
                <v:rect id="Prostokąt 779" o:spid="_x0000_s1916" style="position:absolute;left:38290;top:11010;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" fillcolor="white [3201]" strokecolor="black [3200]" strokeweight="1pt">
                  <v:textbox>
                    <w:txbxContent>
                      <w:p w14:paraId="585F9DEF"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Kompletność</w:t>
                        </w:r>
                      </w:p>
                      <w:p w14:paraId="673AB41C" w14:textId="77777777" w:rsidR="0082527D" w:rsidRPr="00E53F6D" w:rsidRDefault="0082527D" w:rsidP="006201E4">
                        <w:pPr>
                          <w:jc w:val="center"/>
                          <w:rPr>
                            <w:rFonts w:asciiTheme="minorHAnsi" w:hAnsiTheme="minorHAnsi" w:cstheme="minorHAnsi"/>
                            <w:sz w:val="20"/>
                          </w:rPr>
                        </w:pPr>
                      </w:p>
                    </w:txbxContent>
                  </v:textbox>
                </v:rect>
                <v:rect id="Prostokąt 780" o:spid="_x0000_s1917" style="position:absolute;left:38290;top:14395;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" fillcolor="white [3201]" strokecolor="black [3200]" strokeweight="1pt">
                  <v:textbox>
                    <w:txbxContent>
                      <w:p w14:paraId="2D0C9AB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Odporność/integralność</w:t>
                        </w:r>
                      </w:p>
                      <w:p w14:paraId="57976F23" w14:textId="77777777" w:rsidR="0082527D" w:rsidRPr="00E53F6D" w:rsidRDefault="0082527D" w:rsidP="006201E4">
                        <w:pPr>
                          <w:jc w:val="center"/>
                          <w:rPr>
                            <w:rFonts w:asciiTheme="minorHAnsi" w:hAnsiTheme="minorHAnsi" w:cstheme="minorHAnsi"/>
                            <w:sz w:val="20"/>
                          </w:rPr>
                        </w:pPr>
                      </w:p>
                    </w:txbxContent>
                  </v:textbox>
                </v:rect>
                <v:rect id="Prostokąt 781" o:spid="_x0000_s1918" style="position:absolute;left:38290;top:17780;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" fillcolor="white [3201]" strokecolor="black [3200]" strokeweight="1pt">
                  <v:textbox>
                    <w:txbxContent>
                      <w:p w14:paraId="0496B2D4"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Spójność</w:t>
                        </w:r>
                      </w:p>
                      <w:p w14:paraId="245734C7" w14:textId="77777777" w:rsidR="0082527D" w:rsidRPr="00E53F6D" w:rsidRDefault="0082527D" w:rsidP="006201E4">
                        <w:pPr>
                          <w:jc w:val="center"/>
                          <w:rPr>
                            <w:rFonts w:asciiTheme="minorHAnsi" w:hAnsiTheme="minorHAnsi" w:cstheme="minorHAnsi"/>
                            <w:sz w:val="20"/>
                          </w:rPr>
                        </w:pPr>
                      </w:p>
                    </w:txbxContent>
                  </v:textbox>
                </v:rect>
                <v:rect id="Prostokąt 809" o:spid="_x0000_s1919" style="position:absolute;left:38290;top:21164;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" fillcolor="white [3201]" strokecolor="black [3200]" strokeweight="1pt">
                  <v:textbox>
                    <w:txbxContent>
                      <w:p w14:paraId="7FD4951F"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Odpowiedzialność</w:t>
                        </w:r>
                      </w:p>
                      <w:p w14:paraId="1969C98A" w14:textId="77777777" w:rsidR="0082527D" w:rsidRPr="00E53F6D" w:rsidRDefault="0082527D" w:rsidP="006201E4">
                        <w:pPr>
                          <w:jc w:val="center"/>
                          <w:rPr>
                            <w:rFonts w:asciiTheme="minorHAnsi" w:hAnsiTheme="minorHAnsi" w:cstheme="minorHAnsi"/>
                            <w:sz w:val="20"/>
                          </w:rPr>
                        </w:pPr>
                      </w:p>
                    </w:txbxContent>
                  </v:textbox>
                </v:rect>
                <v:rect id="Prostokąt 810" o:spid="_x0000_s1920" style="position:absolute;left:38290;top:24542;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" fillcolor="white [3201]" strokecolor="black [3200]" strokeweight="1pt">
                  <v:textbox>
                    <w:txbxContent>
                      <w:p w14:paraId="707730D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Wydajność urządzeń</w:t>
                        </w:r>
                      </w:p>
                      <w:p w14:paraId="2798EC3D" w14:textId="77777777" w:rsidR="0082527D" w:rsidRPr="00E53F6D" w:rsidRDefault="0082527D" w:rsidP="006201E4">
                        <w:pPr>
                          <w:jc w:val="center"/>
                          <w:rPr>
                            <w:rFonts w:asciiTheme="minorHAnsi" w:hAnsiTheme="minorHAnsi" w:cstheme="minorHAnsi"/>
                            <w:sz w:val="20"/>
                          </w:rPr>
                        </w:pPr>
                      </w:p>
                    </w:txbxContent>
                  </v:textbox>
                </v:rect>
                <v:rect id="Prostokąt 813" o:spid="_x0000_s1921" style="position:absolute;left:38290;top:27933;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" fillcolor="white [3201]" strokecolor="black [3200]" strokeweight="1pt">
                  <v:textbox>
                    <w:txbxContent>
                      <w:p w14:paraId="464DAC35"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Dostępność</w:t>
                        </w:r>
                      </w:p>
                      <w:p w14:paraId="2CD44A17" w14:textId="77777777" w:rsidR="0082527D" w:rsidRPr="00E53F6D" w:rsidRDefault="0082527D" w:rsidP="006201E4">
                        <w:pPr>
                          <w:jc w:val="center"/>
                          <w:rPr>
                            <w:rFonts w:asciiTheme="minorHAnsi" w:hAnsiTheme="minorHAnsi" w:cstheme="minorHAnsi"/>
                            <w:sz w:val="20"/>
                          </w:rPr>
                        </w:pPr>
                      </w:p>
                    </w:txbxContent>
                  </v:textbox>
                </v:rect>
                <v:rect id="Prostokąt 814" o:spid="_x0000_s1922" style="position:absolute;left:38290;top:31318;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" fillcolor="white [3201]" strokecolor="black [3200]" strokeweight="1pt">
                  <v:textbox>
                    <w:txbxContent>
                      <w:p w14:paraId="7EE5A257"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Komunikatywność</w:t>
                        </w:r>
                      </w:p>
                      <w:p w14:paraId="4A91E72E" w14:textId="77777777" w:rsidR="0082527D" w:rsidRPr="00E53F6D" w:rsidRDefault="0082527D" w:rsidP="006201E4">
                        <w:pPr>
                          <w:jc w:val="center"/>
                          <w:rPr>
                            <w:rFonts w:asciiTheme="minorHAnsi" w:hAnsiTheme="minorHAnsi" w:cstheme="minorHAnsi"/>
                            <w:sz w:val="20"/>
                          </w:rPr>
                        </w:pPr>
                      </w:p>
                    </w:txbxContent>
                  </v:textbox>
                </v:rect>
                <v:rect id="Prostokąt 815" o:spid="_x0000_s1923" style="position:absolute;left:38290;top:34702;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" fillcolor="white [3201]" strokecolor="black [3200]" strokeweight="1pt">
                  <v:textbox>
                    <w:txbxContent>
                      <w:p w14:paraId="7C61DA7A"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Samodokumentacja</w:t>
                        </w:r>
                      </w:p>
                      <w:p w14:paraId="51077FC4" w14:textId="77777777" w:rsidR="0082527D" w:rsidRPr="00E53F6D" w:rsidRDefault="0082527D" w:rsidP="006201E4">
                        <w:pPr>
                          <w:jc w:val="center"/>
                          <w:rPr>
                            <w:rFonts w:asciiTheme="minorHAnsi" w:hAnsiTheme="minorHAnsi" w:cstheme="minorHAnsi"/>
                            <w:sz w:val="20"/>
                          </w:rPr>
                        </w:pPr>
                      </w:p>
                    </w:txbxContent>
                  </v:textbox>
                </v:rect>
                <v:rect id="Prostokąt 816" o:spid="_x0000_s1924" style="position:absolute;left:38290;top:38087;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" fillcolor="white [3201]" strokecolor="black [3200]" strokeweight="1pt">
                  <v:textbox>
                    <w:txbxContent>
                      <w:p w14:paraId="2966824E"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Strukturalność</w:t>
                        </w:r>
                      </w:p>
                      <w:p w14:paraId="5CA1A84D" w14:textId="77777777" w:rsidR="0082527D" w:rsidRPr="00E53F6D" w:rsidRDefault="0082527D" w:rsidP="006201E4">
                        <w:pPr>
                          <w:jc w:val="center"/>
                          <w:rPr>
                            <w:rFonts w:asciiTheme="minorHAnsi" w:hAnsiTheme="minorHAnsi" w:cstheme="minorHAnsi"/>
                            <w:sz w:val="20"/>
                          </w:rPr>
                        </w:pPr>
                      </w:p>
                    </w:txbxContent>
                  </v:textbox>
                </v:rect>
                <v:rect id="Prostokąt 817" o:spid="_x0000_s1925" style="position:absolute;left:38290;top:41471;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" fillcolor="white [3201]" strokecolor="black [3200]" strokeweight="1pt">
                  <v:textbox>
                    <w:txbxContent>
                      <w:p w14:paraId="7EEDEDE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Zwartość</w:t>
                        </w:r>
                      </w:p>
                      <w:p w14:paraId="08CBAD0E" w14:textId="77777777" w:rsidR="0082527D" w:rsidRPr="00E53F6D" w:rsidRDefault="0082527D" w:rsidP="006201E4">
                        <w:pPr>
                          <w:jc w:val="center"/>
                          <w:rPr>
                            <w:rFonts w:asciiTheme="minorHAnsi" w:hAnsiTheme="minorHAnsi" w:cstheme="minorHAnsi"/>
                            <w:sz w:val="20"/>
                          </w:rPr>
                        </w:pPr>
                      </w:p>
                    </w:txbxContent>
                  </v:textbox>
                </v:rect>
                <v:rect id="Prostokąt 818" o:spid="_x0000_s1926" style="position:absolute;left:38290;top:44856;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" fillcolor="white [3201]" strokecolor="black [3200]" strokeweight="1pt">
                  <v:textbox>
                    <w:txbxContent>
                      <w:p w14:paraId="7A2C6577"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Czytelność</w:t>
                        </w:r>
                      </w:p>
                      <w:p w14:paraId="143D872F" w14:textId="77777777" w:rsidR="0082527D" w:rsidRPr="00E53F6D" w:rsidRDefault="0082527D" w:rsidP="006201E4">
                        <w:pPr>
                          <w:jc w:val="center"/>
                          <w:rPr>
                            <w:rFonts w:asciiTheme="minorHAnsi" w:hAnsiTheme="minorHAnsi" w:cstheme="minorHAnsi"/>
                            <w:sz w:val="20"/>
                          </w:rPr>
                        </w:pPr>
                      </w:p>
                    </w:txbxContent>
                  </v:textbox>
                </v:rect>
                <v:rect id="Prostokąt 819" o:spid="_x0000_s1927" style="position:absolute;left:38290;top:48228;width:1524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" fillcolor="white [3201]" strokecolor="black [3200]" strokeweight="1pt">
                  <v:textbox>
                    <w:txbxContent>
                      <w:p w14:paraId="6CF70FCD" w14:textId="5112908C" w:rsidR="0082527D" w:rsidRDefault="0082527D" w:rsidP="006201E4">
                        <w:pPr>
                          <w:jc w:val="center"/>
                          <w:rPr>
                            <w:rFonts w:asciiTheme="minorHAnsi" w:hAnsiTheme="minorHAnsi" w:cstheme="minorHAnsi"/>
                            <w:sz w:val="20"/>
                          </w:rPr>
                        </w:pPr>
                        <w:r>
                          <w:rPr>
                            <w:rFonts w:asciiTheme="minorHAnsi" w:hAnsiTheme="minorHAnsi" w:cstheme="minorHAnsi"/>
                            <w:sz w:val="20"/>
                          </w:rPr>
                          <w:t>Rozszerzalność</w:t>
                        </w:r>
                      </w:p>
                      <w:p w14:paraId="5D261FAF" w14:textId="77777777" w:rsidR="0082527D" w:rsidRPr="00E53F6D" w:rsidRDefault="0082527D" w:rsidP="006201E4">
                        <w:pPr>
                          <w:jc w:val="center"/>
                          <w:rPr>
                            <w:rFonts w:asciiTheme="minorHAnsi" w:hAnsiTheme="minorHAnsi" w:cstheme="minorHAnsi"/>
                            <w:sz w:val="20"/>
                          </w:rPr>
                        </w:pPr>
                      </w:p>
                    </w:txbxContent>
                  </v:textbox>
                </v:rect>
                <v:rect id="Prostokąt 820" o:spid="_x0000_s1928" style="position:absolute;left:20764;top:857;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" fillcolor="white [3201]" strokecolor="black [3200]" strokeweight="1pt">
                  <v:textbox>
                    <w:txbxContent>
                      <w:p w14:paraId="321F421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Przenośność</w:t>
                        </w:r>
                      </w:p>
                      <w:p w14:paraId="7436876D" w14:textId="77777777" w:rsidR="0082527D" w:rsidRPr="00E53F6D" w:rsidRDefault="0082527D" w:rsidP="006201E4">
                        <w:pPr>
                          <w:jc w:val="center"/>
                          <w:rPr>
                            <w:rFonts w:asciiTheme="minorHAnsi" w:hAnsiTheme="minorHAnsi" w:cstheme="minorHAnsi"/>
                            <w:sz w:val="20"/>
                          </w:rPr>
                        </w:pPr>
                      </w:p>
                    </w:txbxContent>
                  </v:textbox>
                </v:rect>
                <v:rect id="Prostokąt 821" o:spid="_x0000_s1929" style="position:absolute;left:20764;top:8750;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" fillcolor="white [3201]" strokecolor="black [3200]" strokeweight="1pt">
                  <v:textbox>
                    <w:txbxContent>
                      <w:p w14:paraId="0512768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Wiarygodność</w:t>
                        </w:r>
                      </w:p>
                      <w:p w14:paraId="30590669" w14:textId="77777777" w:rsidR="0082527D" w:rsidRPr="00E53F6D" w:rsidRDefault="0082527D" w:rsidP="006201E4">
                        <w:pPr>
                          <w:jc w:val="center"/>
                          <w:rPr>
                            <w:rFonts w:asciiTheme="minorHAnsi" w:hAnsiTheme="minorHAnsi" w:cstheme="minorHAnsi"/>
                            <w:sz w:val="20"/>
                          </w:rPr>
                        </w:pPr>
                      </w:p>
                    </w:txbxContent>
                  </v:textbox>
                </v:rect>
                <v:rect id="Prostokąt 822" o:spid="_x0000_s1930" style="position:absolute;left:20764;top:16719;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" fillcolor="white [3201]" strokecolor="black [3200]" strokeweight="1pt">
                  <v:textbox>
                    <w:txbxContent>
                      <w:p w14:paraId="5951AB63"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Wydajność</w:t>
                        </w:r>
                      </w:p>
                      <w:p w14:paraId="2D28CA16" w14:textId="77777777" w:rsidR="0082527D" w:rsidRPr="00E53F6D" w:rsidRDefault="0082527D" w:rsidP="006201E4">
                        <w:pPr>
                          <w:jc w:val="center"/>
                          <w:rPr>
                            <w:rFonts w:asciiTheme="minorHAnsi" w:hAnsiTheme="minorHAnsi" w:cstheme="minorHAnsi"/>
                            <w:sz w:val="20"/>
                          </w:rPr>
                        </w:pPr>
                      </w:p>
                    </w:txbxContent>
                  </v:textbox>
                </v:rect>
                <v:rect id="Prostokąt 823" o:spid="_x0000_s1931" style="position:absolute;left:20764;top:24542;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" fillcolor="white [3201]" strokecolor="black [3200]" strokeweight="1pt">
                  <v:textbox>
                    <w:txbxContent>
                      <w:p w14:paraId="19EAF382"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Inżynieria ludzka</w:t>
                        </w:r>
                      </w:p>
                      <w:p w14:paraId="658C78D9" w14:textId="77777777" w:rsidR="0082527D" w:rsidRPr="00E53F6D" w:rsidRDefault="0082527D" w:rsidP="006201E4">
                        <w:pPr>
                          <w:jc w:val="center"/>
                          <w:rPr>
                            <w:rFonts w:asciiTheme="minorHAnsi" w:hAnsiTheme="minorHAnsi" w:cstheme="minorHAnsi"/>
                            <w:sz w:val="20"/>
                          </w:rPr>
                        </w:pPr>
                      </w:p>
                    </w:txbxContent>
                  </v:textbox>
                </v:rect>
                <v:rect id="Prostokąt 824" o:spid="_x0000_s1932" style="position:absolute;left:20764;top:32429;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" fillcolor="white [3201]" strokecolor="black [3200]" strokeweight="1pt">
                  <v:textbox>
                    <w:txbxContent>
                      <w:p w14:paraId="30DC3A9C"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Testowalność</w:t>
                        </w:r>
                      </w:p>
                      <w:p w14:paraId="0BC150A3" w14:textId="77777777" w:rsidR="0082527D" w:rsidRPr="00E53F6D" w:rsidRDefault="0082527D" w:rsidP="006201E4">
                        <w:pPr>
                          <w:jc w:val="center"/>
                          <w:rPr>
                            <w:rFonts w:asciiTheme="minorHAnsi" w:hAnsiTheme="minorHAnsi" w:cstheme="minorHAnsi"/>
                            <w:sz w:val="20"/>
                          </w:rPr>
                        </w:pPr>
                      </w:p>
                    </w:txbxContent>
                  </v:textbox>
                </v:rect>
                <v:rect id="Prostokąt 825" o:spid="_x0000_s1933" style="position:absolute;left:20764;top:40532;width:1162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" fillcolor="white [3201]" strokecolor="black [3200]" strokeweight="1pt">
                  <v:textbox>
                    <w:txbxContent>
                      <w:p w14:paraId="1BF416B8"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Zrozumiałość</w:t>
                        </w:r>
                      </w:p>
                      <w:p w14:paraId="7E184D4F" w14:textId="77777777" w:rsidR="0082527D" w:rsidRPr="00E53F6D" w:rsidRDefault="0082527D" w:rsidP="006201E4">
                        <w:pPr>
                          <w:jc w:val="center"/>
                          <w:rPr>
                            <w:rFonts w:asciiTheme="minorHAnsi" w:hAnsiTheme="minorHAnsi" w:cstheme="minorHAnsi"/>
                            <w:sz w:val="20"/>
                          </w:rPr>
                        </w:pPr>
                      </w:p>
                    </w:txbxContent>
                  </v:textbox>
                </v:rect>
                <v:rect id="Prostokąt 826" o:spid="_x0000_s1934" style="position:absolute;left:21050;top:48228;width:1162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" fillcolor="white [3201]" strokecolor="black [3200]" strokeweight="1pt">
                  <v:textbox>
                    <w:txbxContent>
                      <w:p w14:paraId="05825E4A"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Modyfikowalność</w:t>
                        </w:r>
                      </w:p>
                      <w:p w14:paraId="7567F946" w14:textId="77777777" w:rsidR="0082527D" w:rsidRPr="00E53F6D" w:rsidRDefault="0082527D" w:rsidP="006201E4">
                        <w:pPr>
                          <w:jc w:val="center"/>
                          <w:rPr>
                            <w:rFonts w:asciiTheme="minorHAnsi" w:hAnsiTheme="minorHAnsi" w:cstheme="minorHAnsi"/>
                            <w:sz w:val="20"/>
                          </w:rPr>
                        </w:pPr>
                      </w:p>
                    </w:txbxContent>
                  </v:textbox>
                </v:rect>
                <v:rect id="Prostokąt 827" o:spid="_x0000_s1935" style="position:absolute;left:9048;top:39833;width:8477;height:4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" fillcolor="white [3201]" strokecolor="black [3200]" strokeweight="1pt">
                  <v:textbox>
                    <w:txbxContent>
                      <w:p w14:paraId="24436A2D" w14:textId="77777777" w:rsidR="0082527D" w:rsidRDefault="0082527D" w:rsidP="009039A2">
                        <w:pPr>
                          <w:spacing w:line="240" w:lineRule="auto"/>
                          <w:jc w:val="center"/>
                          <w:rPr>
                            <w:rFonts w:asciiTheme="minorHAnsi" w:hAnsiTheme="minorHAnsi" w:cstheme="minorHAnsi"/>
                            <w:sz w:val="20"/>
                          </w:rPr>
                        </w:pPr>
                        <w:r>
                          <w:rPr>
                            <w:rFonts w:asciiTheme="minorHAnsi" w:hAnsiTheme="minorHAnsi" w:cstheme="minorHAnsi"/>
                            <w:sz w:val="20"/>
                          </w:rPr>
                          <w:t>Łatwość pielęgnacji</w:t>
                        </w:r>
                      </w:p>
                      <w:p w14:paraId="494CF566" w14:textId="77777777" w:rsidR="0082527D" w:rsidRPr="00E53F6D" w:rsidRDefault="0082527D" w:rsidP="009039A2">
                        <w:pPr>
                          <w:spacing w:line="240" w:lineRule="auto"/>
                          <w:jc w:val="center"/>
                          <w:rPr>
                            <w:rFonts w:asciiTheme="minorHAnsi" w:hAnsiTheme="minorHAnsi" w:cstheme="minorHAnsi"/>
                            <w:sz w:val="20"/>
                          </w:rPr>
                        </w:pPr>
                      </w:p>
                    </w:txbxContent>
                  </v:textbox>
                </v:rect>
                <v:rect id="Prostokąt 828" o:spid="_x0000_s1936" style="position:absolute;left:9048;top:16021;width:8477;height:4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" fillcolor="white [3201]" strokecolor="black [3200]" strokeweight="1pt">
                  <v:textbox>
                    <w:txbxContent>
                      <w:p w14:paraId="4876743F" w14:textId="77777777" w:rsidR="0082527D" w:rsidRDefault="0082527D" w:rsidP="009039A2">
                        <w:pPr>
                          <w:spacing w:line="240" w:lineRule="auto"/>
                          <w:jc w:val="center"/>
                          <w:rPr>
                            <w:rFonts w:asciiTheme="minorHAnsi" w:hAnsiTheme="minorHAnsi" w:cstheme="minorHAnsi"/>
                            <w:sz w:val="20"/>
                          </w:rPr>
                        </w:pPr>
                        <w:r>
                          <w:rPr>
                            <w:rFonts w:asciiTheme="minorHAnsi" w:hAnsiTheme="minorHAnsi" w:cstheme="minorHAnsi"/>
                            <w:sz w:val="20"/>
                          </w:rPr>
                          <w:t>Użyteczność „jak jest”</w:t>
                        </w:r>
                      </w:p>
                      <w:p w14:paraId="03566AFC" w14:textId="77777777" w:rsidR="0082527D" w:rsidRPr="00E53F6D" w:rsidRDefault="0082527D" w:rsidP="009039A2">
                        <w:pPr>
                          <w:spacing w:line="240" w:lineRule="auto"/>
                          <w:jc w:val="center"/>
                          <w:rPr>
                            <w:rFonts w:asciiTheme="minorHAnsi" w:hAnsiTheme="minorHAnsi" w:cstheme="minorHAnsi"/>
                            <w:sz w:val="20"/>
                          </w:rPr>
                        </w:pPr>
                      </w:p>
                    </w:txbxContent>
                  </v:textbox>
                </v:rect>
                <v:rect id="Prostokąt 829" o:spid="_x0000_s1937" style="position:absolute;top:23831;width:8477;height:4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" fillcolor="white [3201]" strokecolor="black [3200]" strokeweight="1pt">
                  <v:textbox>
                    <w:txbxContent>
                      <w:p w14:paraId="79762060" w14:textId="77777777" w:rsidR="0082527D" w:rsidRDefault="0082527D" w:rsidP="006201E4">
                        <w:pPr>
                          <w:jc w:val="center"/>
                          <w:rPr>
                            <w:rFonts w:asciiTheme="minorHAnsi" w:hAnsiTheme="minorHAnsi" w:cstheme="minorHAnsi"/>
                            <w:sz w:val="20"/>
                          </w:rPr>
                        </w:pPr>
                        <w:r>
                          <w:rPr>
                            <w:rFonts w:asciiTheme="minorHAnsi" w:hAnsiTheme="minorHAnsi" w:cstheme="minorHAnsi"/>
                            <w:sz w:val="20"/>
                          </w:rPr>
                          <w:t>Użyteczność ogólna</w:t>
                        </w:r>
                      </w:p>
                      <w:p w14:paraId="43C50B18" w14:textId="77777777" w:rsidR="0082527D" w:rsidRPr="00E53F6D" w:rsidRDefault="0082527D" w:rsidP="006201E4">
                        <w:pPr>
                          <w:jc w:val="center"/>
                          <w:rPr>
                            <w:rFonts w:asciiTheme="minorHAnsi" w:hAnsiTheme="minorHAnsi" w:cstheme="minorHAnsi"/>
                            <w:sz w:val="20"/>
                          </w:rPr>
                        </w:pPr>
                      </w:p>
                    </w:txbxContent>
                  </v:textbox>
                </v:rect>
                <v:shape id="Łącznik: łamany 830" o:spid="_x0000_s1938" type="#_x0000_t33" style="position:absolute;left:1680;top:4748;width:21641;height:16526;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" strokecolor="black [3200]" strokeweight=".5pt"/>
                <v:shape id="Łącznik: łamany 831" o:spid="_x0000_s1939" type="#_x0000_t33" style="position:absolute;left:3757;top:18540;width:5772;height:481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" strokecolor="black [3200]" strokeweight=".5pt"/>
                <v:shape id="Łącznik: łamany 384" o:spid="_x0000_s1940" type="#_x0000_t33" style="position:absolute;left:-65;top:32759;width:13415;height:481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" strokecolor="black [3200]" strokeweight=".5pt"/>
                <v:shape id="Łącznik: łamany 390" o:spid="_x0000_s1941" type="#_x0000_t33" style="position:absolute;left:14057;top:9313;width:5938;height:747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" strokecolor="black [3200]" strokeweight=".5pt"/>
                <v:shape id="Łącznik: łamany 398" o:spid="_x0000_s1942" type="#_x0000_t33" style="position:absolute;left:14136;top:19248;width:5779;height:74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" strokecolor="black [3200]" strokeweight=".5pt"/>
                <v:line id="Łącznik prosty 401" o:spid="_x0000_s1943" style="position:absolute;flip:x;visibility:visible;mso-wrap-style:square" from="17525,18053" to="20764,18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" strokecolor="black [3200]" strokeweight=".5pt">
                  <v:stroke joinstyle="miter"/>
                </v:line>
                <v:line id="Łącznik prosty 405" o:spid="_x0000_s1944" style="position:absolute;flip:x;visibility:visible;mso-wrap-style:square" from="17525,41865" to="20764,41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" strokecolor="black [3200]" strokeweight=".5pt">
                  <v:stroke joinstyle="miter"/>
                </v:line>
                <v:shape id="Łącznik: łamany 407" o:spid="_x0000_s1945" type="#_x0000_t33" style="position:absolute;left:13287;top:33985;width:7382;height:584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" strokecolor="black [3200]" strokeweight=".5pt"/>
                <v:shape id="Łącznik: łamany 408" o:spid="_x0000_s1946" type="#_x0000_t33" style="position:absolute;left:14343;top:42854;width:5651;height:77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" strokecolor="black [3200]" strokeweight=".5pt"/>
                <v:line id="Łącznik prosty 409" o:spid="_x0000_s1947" style="position:absolute;visibility:visible;mso-wrap-style:square" from="32385,2190" to="38290,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" strokecolor="black [3200]" strokeweight=".5pt">
                  <v:stroke joinstyle="miter"/>
                </v:line>
                <v:line id="Łącznik prosty 410" o:spid="_x0000_s1948" style="position:absolute;visibility:visible;mso-wrap-style:square" from="32575,2381" to="38290,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" strokecolor="black [3200]" strokeweight=".5pt">
                  <v:stroke joinstyle="miter"/>
                </v:line>
                <v:line id="Łącznik prosty 411" o:spid="_x0000_s1949" style="position:absolute;flip:y;visibility:visible;mso-wrap-style:square" from="32385,5575" to="38290,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" strokecolor="black [3200]" strokeweight=".5pt">
                  <v:stroke joinstyle="miter"/>
                </v:line>
                <v:line id="Łącznik prosty 412" o:spid="_x0000_s1950" style="position:absolute;flip:x y;visibility:visible;mso-wrap-style:square" from="32385,10083" to="38290,1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" strokecolor="black [3200]" strokeweight=".5pt">
                  <v:stroke joinstyle="miter"/>
                </v:line>
                <v:line id="Łącznik prosty 413" o:spid="_x0000_s1951" style="position:absolute;flip:x;visibility:visible;mso-wrap-style:square" from="32385,8959" to="38290,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" strokecolor="black [3200]" strokeweight=".5pt">
                  <v:stroke joinstyle="miter"/>
                </v:line>
                <v:shape id="Łącznik prosty ze strzałką 414" o:spid="_x0000_s1952" type="#_x0000_t32" style="position:absolute;left:32385;top:10083;width:5905;height:56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" strokecolor="black [3200]" strokeweight=".5pt">
                  <v:stroke joinstyle="miter"/>
                </v:shape>
                <v:line id="Łącznik prosty 417" o:spid="_x0000_s1953" style="position:absolute;flip:x y;visibility:visible;mso-wrap-style:square" from="32385,10083" to="38290,19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" strokecolor="black [3200]" strokeweight=".5pt">
                  <v:stroke joinstyle="miter"/>
                </v:line>
                <v:line id="Łącznik prosty 418" o:spid="_x0000_s1954" style="position:absolute;flip:x;visibility:visible;mso-wrap-style:square" from="32385,15728" to="38290,2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" strokecolor="black [3200]" strokeweight=".5pt">
                  <v:stroke joinstyle="miter"/>
                </v:line>
                <v:line id="Łącznik prosty 419" o:spid="_x0000_s1955" style="position:absolute;flip:x;visibility:visible;mso-wrap-style:square" from="32385,19113" to="38290,4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" strokecolor="black [3200]" strokeweight=".5pt">
                  <v:stroke joinstyle="miter"/>
                </v:line>
                <v:line id="Łącznik prosty 420" o:spid="_x0000_s1956" style="position:absolute;flip:x y;visibility:visible;mso-wrap-style:square" from="32385,18053" to="38290,22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" strokecolor="black [3200]" strokeweight=".5pt">
                  <v:stroke joinstyle="miter"/>
                </v:line>
                <v:line id="Łącznik prosty 421" o:spid="_x0000_s1957" style="position:absolute;flip:x y;visibility:visible;mso-wrap-style:square" from="32385,18053" to="38290,25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" strokecolor="black [3200]" strokeweight=".5pt">
                  <v:stroke joinstyle="miter"/>
                </v:line>
                <v:line id="Łącznik prosty 422" o:spid="_x0000_s1958" style="position:absolute;flip:x y;visibility:visible;mso-wrap-style:square" from="32385,18053" to="38290,2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" strokecolor="black [3200]" strokeweight=".5pt">
                  <v:stroke joinstyle="miter"/>
                </v:line>
                <v:line id="Łącznik prosty 423" o:spid="_x0000_s1959" style="position:absolute;flip:x y;visibility:visible;mso-wrap-style:square" from="32385,25876" to="38290,32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" strokecolor="black [3200]" strokeweight=".5pt">
                  <v:stroke joinstyle="miter"/>
                </v:line>
                <v:line id="Łącznik prosty 424" o:spid="_x0000_s1960" style="position:absolute;flip:x y;visibility:visible;mso-wrap-style:square" from="32385,25876" to="38290,29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" strokecolor="black [3200]" strokeweight=".5pt">
                  <v:stroke joinstyle="miter"/>
                </v:line>
                <v:line id="Łącznik prosty 425" o:spid="_x0000_s1961" style="position:absolute;flip:x;visibility:visible;mso-wrap-style:square" from="32385,29267" to="38290,3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" strokecolor="black [3200]" strokeweight=".5pt">
                  <v:stroke joinstyle="miter"/>
                </v:line>
                <v:line id="Łącznik prosty 426" o:spid="_x0000_s1962" style="position:absolute;flip:x;visibility:visible;mso-wrap-style:square" from="32385,32651" to="38290,3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" strokecolor="black [3200]" strokeweight=".5pt">
                  <v:stroke joinstyle="miter"/>
                </v:line>
                <v:line id="Łącznik prosty 427" o:spid="_x0000_s1963" style="position:absolute;flip:x y;visibility:visible;mso-wrap-style:square" from="32385,33762" to="38195,3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" strokecolor="black [3200]" strokeweight=".5pt">
                  <v:stroke joinstyle="miter"/>
                </v:line>
                <v:line id="Łącznik prosty 428" o:spid="_x0000_s1964" style="position:absolute;flip:x;visibility:visible;mso-wrap-style:square" from="32385,36036" to="38290,4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" strokecolor="black [3200]" strokeweight=".5pt">
                  <v:stroke joinstyle="miter"/>
                </v:line>
                <v:line id="Łącznik prosty 429" o:spid="_x0000_s1965" style="position:absolute;flip:x;visibility:visible;mso-wrap-style:square" from="32385,39420" to="38290,41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" strokecolor="black [3200]" strokeweight=".5pt">
                  <v:stroke joinstyle="miter"/>
                </v:line>
                <v:line id="Łącznik prosty 430" o:spid="_x0000_s1966" style="position:absolute;flip:x y;visibility:visible;mso-wrap-style:square" from="32385,41865" to="38290,42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" strokecolor="black [3200]" strokeweight=".5pt">
                  <v:stroke joinstyle="miter"/>
                </v:line>
                <v:line id="Łącznik prosty 431" o:spid="_x0000_s1967" style="position:absolute;flip:x y;visibility:visible;mso-wrap-style:square" from="32385,41865" to="38290,46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" strokecolor="black [3200]" strokeweight=".5pt">
                  <v:stroke joinstyle="miter"/>
                </v:line>
                <v:line id="Łącznik prosty 432" o:spid="_x0000_s1968" style="position:absolute;flip:x;visibility:visible;mso-wrap-style:square" from="32670,49561" to="38290,49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" strokecolor="black [3200]" strokeweight=".5pt">
                  <v:stroke joinstyle="miter"/>
                </v:line>
                <v:line id="Łącznik prosty 433" o:spid="_x0000_s1969" style="position:absolute;flip:x;visibility:visible;mso-wrap-style:square" from="32670,39420" to="38290,49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" strokecolor="black [3200]" strokeweight=".5pt">
                  <v:stroke joinstyle="miter"/>
                </v:line>
                <v:line id="Łącznik prosty 434" o:spid="_x0000_s1970" style="position:absolute;flip:x y;visibility:visible;mso-wrap-style:square" from="32670,33762" to="38290,39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" strokecolor="black [3200]" strokeweight=".5pt">
                  <v:stroke joinstyle="miter"/>
                </v:line>
                <v:line id="Łącznik prosty 435" o:spid="_x0000_s1971" style="position:absolute;flip:x;visibility:visible;mso-wrap-style:square" from="32385,22498" to="38290,3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" strokecolor="black [3200]" strokeweight=".5pt">
                  <v:stroke joinstyle="miter"/>
                </v:line>
                <w10:anchorlock/>
              </v:group>
            </w:pict>
          </mc:Fallback>
        </mc:AlternateContent>
      </w:r>
    </w:p>
    <w:p w14:paraId="1CF2F6C4" w14:textId="1F644A5D" w:rsidR="00DC5A5D" w:rsidRPr="00001019" w:rsidRDefault="008C16D7" w:rsidP="00116675">
      <w:pPr>
        <w:pStyle w:val="Podpispodrysunkiem"/>
      </w:pPr>
      <w:bookmarkStart w:id="394" w:name="_Ref19634265"/>
      <w:r>
        <w:t>Rys. </w:t>
      </w:r>
      <w:r w:rsidR="00DC5A5D" w:rsidRPr="00001019">
        <w:rPr>
          <w:noProof/>
        </w:rPr>
        <w:fldChar w:fldCharType="begin"/>
      </w:r>
      <w:r w:rsidR="00DC5A5D" w:rsidRPr="00001019">
        <w:rPr>
          <w:noProof/>
        </w:rPr>
        <w:instrText xml:space="preserve"> SEQ Rys. \* ARABIC </w:instrText>
      </w:r>
      <w:r w:rsidR="00DC5A5D" w:rsidRPr="00001019">
        <w:rPr>
          <w:noProof/>
        </w:rPr>
        <w:fldChar w:fldCharType="separate"/>
      </w:r>
      <w:r w:rsidR="001D0D9B">
        <w:rPr>
          <w:noProof/>
        </w:rPr>
        <w:t>46</w:t>
      </w:r>
      <w:r w:rsidR="00DC5A5D" w:rsidRPr="00001019">
        <w:rPr>
          <w:noProof/>
        </w:rPr>
        <w:fldChar w:fldCharType="end"/>
      </w:r>
      <w:bookmarkEnd w:id="394"/>
      <w:r w:rsidR="00DC5A5D" w:rsidRPr="00001019">
        <w:t xml:space="preserve">. Model Boehma (za </w:t>
      </w:r>
      <w:sdt>
        <w:sdtPr>
          <w:id w:val="-1614742601"/>
          <w:citation/>
        </w:sdtPr>
        <w:sdtContent>
          <w:r w:rsidR="00DC5A5D" w:rsidRPr="00001019">
            <w:fldChar w:fldCharType="begin"/>
          </w:r>
          <w:r w:rsidR="00DC5A5D" w:rsidRPr="00001019">
            <w:instrText xml:space="preserve"> CITATION Boe76 \l 1045 </w:instrText>
          </w:r>
          <w:r w:rsidR="00DC5A5D" w:rsidRPr="00001019">
            <w:fldChar w:fldCharType="separate"/>
          </w:r>
          <w:r w:rsidR="001D0D9B" w:rsidRPr="001D0D9B">
            <w:rPr>
              <w:noProof/>
            </w:rPr>
            <w:t>[86]</w:t>
          </w:r>
          <w:r w:rsidR="00DC5A5D" w:rsidRPr="00001019">
            <w:fldChar w:fldCharType="end"/>
          </w:r>
        </w:sdtContent>
      </w:sdt>
      <w:r w:rsidR="00DC5A5D" w:rsidRPr="00001019">
        <w:t>)</w:t>
      </w:r>
    </w:p>
    <w:p w14:paraId="2FF18091" w14:textId="77777777" w:rsidR="00DC5A5D" w:rsidRPr="00001019" w:rsidRDefault="00DC5A5D" w:rsidP="008D02FF">
      <w:pPr>
        <w:pStyle w:val="Nagwek3"/>
      </w:pPr>
      <w:bookmarkStart w:id="395" w:name="_Toc19863924"/>
      <w:bookmarkStart w:id="396" w:name="_Toc21675128"/>
      <w:bookmarkStart w:id="397" w:name="_Toc25853154"/>
      <w:bookmarkStart w:id="398" w:name="_Toc29749327"/>
      <w:bookmarkStart w:id="399" w:name="_Toc34547010"/>
      <w:r w:rsidRPr="00001019">
        <w:t>Model FURPS</w:t>
      </w:r>
      <w:bookmarkEnd w:id="395"/>
      <w:bookmarkEnd w:id="396"/>
      <w:bookmarkEnd w:id="397"/>
      <w:bookmarkEnd w:id="398"/>
      <w:bookmarkEnd w:id="399"/>
    </w:p>
    <w:p w14:paraId="5EDDF977" w14:textId="250C7549" w:rsidR="00DC5A5D" w:rsidRPr="00001019" w:rsidRDefault="00DC5A5D" w:rsidP="006201E4">
      <w:pPr>
        <w:pStyle w:val="Wcicienormalne"/>
      </w:pPr>
      <w:r w:rsidRPr="00001019">
        <w:t xml:space="preserve">Model FURPS został opracowany w firmie Hewlett-Packard. W 1987 roku model ten opublikowali Grady i Caswell </w:t>
      </w:r>
      <w:sdt>
        <w:sdtPr>
          <w:id w:val="-709494094"/>
          <w:citation/>
        </w:sdtPr>
        <w:sdtContent>
          <w:r w:rsidRPr="00001019">
            <w:fldChar w:fldCharType="begin"/>
          </w:r>
          <w:r w:rsidRPr="00001019">
            <w:instrText xml:space="preserve"> CITATION Gra87 \l 1045 </w:instrText>
          </w:r>
          <w:r w:rsidRPr="00001019">
            <w:fldChar w:fldCharType="separate"/>
          </w:r>
          <w:r w:rsidR="001D0D9B" w:rsidRPr="001D0D9B">
            <w:rPr>
              <w:noProof/>
            </w:rPr>
            <w:t>[81]</w:t>
          </w:r>
          <w:r w:rsidRPr="00001019">
            <w:fldChar w:fldCharType="end"/>
          </w:r>
        </w:sdtContent>
      </w:sdt>
      <w:r w:rsidRPr="00001019">
        <w:t>. FURPS to akronim od angielskich nazw pięciu czynników jakości:</w:t>
      </w:r>
    </w:p>
    <w:p w14:paraId="04B82C51" w14:textId="2DECDA59" w:rsidR="00DC5A5D" w:rsidRPr="00001019" w:rsidRDefault="00D6303A" w:rsidP="006201E4">
      <w:pPr>
        <w:pStyle w:val="Listapunktowana"/>
      </w:pPr>
      <w:r w:rsidRPr="00F56C8E">
        <w:rPr>
          <w:rStyle w:val="angielskawstawka"/>
          <w:b/>
          <w:bCs/>
        </w:rPr>
        <w:t>F</w:t>
      </w:r>
      <w:r w:rsidRPr="009039A2">
        <w:rPr>
          <w:rStyle w:val="angielskawstawka"/>
        </w:rPr>
        <w:t>unctionality</w:t>
      </w:r>
      <w:r w:rsidRPr="009039A2">
        <w:t xml:space="preserve"> </w:t>
      </w:r>
      <w:r>
        <w:t>– f</w:t>
      </w:r>
      <w:r w:rsidR="00DC5A5D" w:rsidRPr="00001019">
        <w:t>unkcjonalności,</w:t>
      </w:r>
    </w:p>
    <w:p w14:paraId="2888C9FD" w14:textId="12E86073" w:rsidR="00DC5A5D" w:rsidRPr="00001019" w:rsidRDefault="00D6303A" w:rsidP="006201E4">
      <w:pPr>
        <w:pStyle w:val="Listapunktowana"/>
      </w:pPr>
      <w:r w:rsidRPr="00F56C8E">
        <w:rPr>
          <w:rStyle w:val="angielskawstawka"/>
          <w:b/>
          <w:bCs/>
        </w:rPr>
        <w:t>U</w:t>
      </w:r>
      <w:r w:rsidRPr="009039A2">
        <w:rPr>
          <w:rStyle w:val="angielskawstawka"/>
        </w:rPr>
        <w:t>sability</w:t>
      </w:r>
      <w:r w:rsidRPr="009039A2">
        <w:t xml:space="preserve"> </w:t>
      </w:r>
      <w:r>
        <w:t>– u</w:t>
      </w:r>
      <w:r w:rsidR="00DC5A5D" w:rsidRPr="00001019">
        <w:t xml:space="preserve">żyteczności, </w:t>
      </w:r>
    </w:p>
    <w:p w14:paraId="22B9A8FB" w14:textId="703D87B0" w:rsidR="00DC5A5D" w:rsidRPr="00001019" w:rsidRDefault="00D6303A" w:rsidP="006201E4">
      <w:pPr>
        <w:pStyle w:val="Listapunktowana"/>
      </w:pPr>
      <w:r w:rsidRPr="00F56C8E">
        <w:rPr>
          <w:rStyle w:val="angielskawstawka"/>
          <w:b/>
          <w:bCs/>
        </w:rPr>
        <w:t>R</w:t>
      </w:r>
      <w:r w:rsidRPr="009039A2">
        <w:rPr>
          <w:rStyle w:val="angielskawstawka"/>
        </w:rPr>
        <w:t>eliability</w:t>
      </w:r>
      <w:r w:rsidRPr="00001019">
        <w:t xml:space="preserve"> </w:t>
      </w:r>
      <w:r>
        <w:t>– w</w:t>
      </w:r>
      <w:r w:rsidR="00DC5A5D" w:rsidRPr="00001019">
        <w:t>iarygodności,</w:t>
      </w:r>
    </w:p>
    <w:p w14:paraId="47947642" w14:textId="396F36E6" w:rsidR="00DC5A5D" w:rsidRPr="00001019" w:rsidRDefault="00D6303A" w:rsidP="006201E4">
      <w:pPr>
        <w:pStyle w:val="Listapunktowana"/>
      </w:pPr>
      <w:r w:rsidRPr="00F56C8E">
        <w:rPr>
          <w:rStyle w:val="angielskawstawka"/>
          <w:b/>
          <w:bCs/>
        </w:rPr>
        <w:t>P</w:t>
      </w:r>
      <w:r w:rsidRPr="009039A2">
        <w:rPr>
          <w:rStyle w:val="angielskawstawka"/>
        </w:rPr>
        <w:t>erformance</w:t>
      </w:r>
      <w:r w:rsidRPr="00001019">
        <w:t xml:space="preserve"> </w:t>
      </w:r>
      <w:r>
        <w:t>– w</w:t>
      </w:r>
      <w:r w:rsidR="00DC5A5D" w:rsidRPr="00001019">
        <w:t>ydajności,</w:t>
      </w:r>
    </w:p>
    <w:p w14:paraId="258989FC" w14:textId="5F6B7B8A" w:rsidR="00DC5A5D" w:rsidRPr="00001019" w:rsidRDefault="00D6303A" w:rsidP="006201E4">
      <w:pPr>
        <w:pStyle w:val="Listapunktowana"/>
      </w:pPr>
      <w:r w:rsidRPr="00F56C8E">
        <w:rPr>
          <w:rStyle w:val="angielskawstawka"/>
          <w:b/>
          <w:bCs/>
        </w:rPr>
        <w:t>S</w:t>
      </w:r>
      <w:r w:rsidRPr="009039A2">
        <w:rPr>
          <w:rStyle w:val="angielskawstawka"/>
        </w:rPr>
        <w:t>upportability</w:t>
      </w:r>
      <w:r w:rsidRPr="00001019">
        <w:t xml:space="preserve"> </w:t>
      </w:r>
      <w:r>
        <w:t>– w</w:t>
      </w:r>
      <w:r w:rsidR="00DC5A5D" w:rsidRPr="00001019">
        <w:t>sparcia.</w:t>
      </w:r>
    </w:p>
    <w:p w14:paraId="287F5161" w14:textId="12A1CC8A" w:rsidR="00DC5A5D" w:rsidRPr="00001019" w:rsidRDefault="00DC5A5D" w:rsidP="006201E4">
      <w:pPr>
        <w:pStyle w:val="Wcicienormalne"/>
        <w:keepNext/>
      </w:pPr>
      <w:r w:rsidRPr="00001019">
        <w:lastRenderedPageBreak/>
        <w:t xml:space="preserve">Każdy z tych czynników jest określany przez szereg kryteriów (patrz </w:t>
      </w:r>
      <w:r w:rsidRPr="00001019">
        <w:fldChar w:fldCharType="begin"/>
      </w:r>
      <w:r w:rsidRPr="00001019">
        <w:instrText xml:space="preserve"> REF  _Ref19737531 \* Lower \h </w:instrText>
      </w:r>
      <w:r w:rsidRPr="00001019">
        <w:fldChar w:fldCharType="separate"/>
      </w:r>
      <w:r w:rsidR="001D0D9B">
        <w:t>rys. </w:t>
      </w:r>
      <w:r w:rsidR="001D0D9B">
        <w:rPr>
          <w:noProof/>
        </w:rPr>
        <w:t>47</w:t>
      </w:r>
      <w:r w:rsidRPr="00001019">
        <w:fldChar w:fldCharType="end"/>
      </w:r>
      <w:r w:rsidRPr="00001019">
        <w:t>).</w:t>
      </w:r>
    </w:p>
    <w:p w14:paraId="3761BEFF" w14:textId="77777777" w:rsidR="00DC5A5D" w:rsidRPr="00001019" w:rsidRDefault="00DC5A5D" w:rsidP="00E53D6D">
      <w:pPr>
        <w:pStyle w:val="Figure"/>
      </w:pPr>
      <w:r w:rsidRPr="00001019">
        <w:rPr>
          <w:noProof/>
        </w:rPr>
        <w:drawing>
          <wp:inline distT="0" distB="0" distL="0" distR="0" wp14:anchorId="159C5734" wp14:editId="29CA15EC">
            <wp:extent cx="5264785" cy="3625703"/>
            <wp:effectExtent l="0" t="0" r="50165" b="0"/>
            <wp:docPr id="14680" name="Diagram 146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3BE8FE6D" w14:textId="74118DD5" w:rsidR="00DC5A5D" w:rsidRPr="00001019" w:rsidRDefault="008C16D7" w:rsidP="00116675">
      <w:pPr>
        <w:pStyle w:val="Podpispodrysunkiem"/>
      </w:pPr>
      <w:bookmarkStart w:id="400" w:name="_Ref19737531"/>
      <w:r>
        <w:t>Rys. </w:t>
      </w:r>
      <w:fldSimple w:instr=" SEQ Rys. \* ARABIC ">
        <w:r w:rsidR="001D0D9B">
          <w:rPr>
            <w:noProof/>
          </w:rPr>
          <w:t>47</w:t>
        </w:r>
      </w:fldSimple>
      <w:bookmarkEnd w:id="400"/>
      <w:r w:rsidR="00DC5A5D" w:rsidRPr="00001019">
        <w:t>. Model jakości FURPS</w:t>
      </w:r>
    </w:p>
    <w:p w14:paraId="74756181" w14:textId="6A21DAB9" w:rsidR="00DC5A5D" w:rsidRPr="00001019" w:rsidRDefault="00DC5A5D" w:rsidP="006201E4">
      <w:pPr>
        <w:pStyle w:val="Wcicienormalne"/>
      </w:pPr>
      <w:r w:rsidRPr="009039A2">
        <w:rPr>
          <w:rStyle w:val="wyrnienie"/>
          <w:b w:val="0"/>
          <w:bCs w:val="0"/>
        </w:rPr>
        <w:t>Funkcjonalność</w:t>
      </w:r>
      <w:r w:rsidRPr="001F40F5">
        <w:rPr>
          <w:rStyle w:val="angielskawstawka"/>
          <w:lang w:val="en-GB"/>
        </w:rPr>
        <w:t xml:space="preserve"> </w:t>
      </w:r>
      <w:r w:rsidRPr="00001019">
        <w:t>zawiera w sobie zbiory funkcj</w:t>
      </w:r>
      <w:r w:rsidR="00B16494">
        <w:t>i</w:t>
      </w:r>
      <w:r w:rsidRPr="00001019">
        <w:t xml:space="preserve">, możliwości i ochronę. </w:t>
      </w:r>
    </w:p>
    <w:p w14:paraId="562A7DC2" w14:textId="77777777" w:rsidR="00DC5A5D" w:rsidRPr="00001019" w:rsidRDefault="00DC5A5D" w:rsidP="006201E4">
      <w:pPr>
        <w:pStyle w:val="Wcicienormalne"/>
      </w:pPr>
      <w:r w:rsidRPr="009039A2">
        <w:rPr>
          <w:rStyle w:val="wyrnienie"/>
          <w:b w:val="0"/>
          <w:bCs w:val="0"/>
        </w:rPr>
        <w:t>Użyteczność</w:t>
      </w:r>
      <w:r w:rsidRPr="00001019">
        <w:t xml:space="preserve"> jest zapewniana przez takie elementy jak uwzględnianie czynnika ludzkiego przy projekcie interfejsu użytkownika, estetykę, spójność w interfejsie użytkownika, pomoc dla użytkownika, kreatory i agenty, zapewnianie dokumentacji użytkownika i materiałów szkoleniowych.</w:t>
      </w:r>
    </w:p>
    <w:p w14:paraId="37276AE5" w14:textId="342DED63" w:rsidR="00DC5A5D" w:rsidRPr="00001019" w:rsidRDefault="00DC5A5D" w:rsidP="006201E4">
      <w:pPr>
        <w:pStyle w:val="Wcicienormalne"/>
      </w:pPr>
      <w:r w:rsidRPr="009039A2">
        <w:rPr>
          <w:rStyle w:val="wyrnienie"/>
          <w:b w:val="0"/>
          <w:bCs w:val="0"/>
        </w:rPr>
        <w:t>Wiarygodność</w:t>
      </w:r>
      <w:r w:rsidRPr="00001019">
        <w:t xml:space="preserve"> jest określana przez częstość i dotkliwość awarii, przewidywalność, dokładność i średni czas między awariami (</w:t>
      </w:r>
      <w:r w:rsidR="00174623">
        <w:t>ang. </w:t>
      </w:r>
      <w:r w:rsidRPr="00001019">
        <w:t xml:space="preserve">MTBF – </w:t>
      </w:r>
      <w:r w:rsidRPr="001F40F5">
        <w:rPr>
          <w:rStyle w:val="angielskawstawka"/>
          <w:lang w:val="en-GB"/>
        </w:rPr>
        <w:t>Mea</w:t>
      </w:r>
      <w:r w:rsidR="001A2908">
        <w:rPr>
          <w:rStyle w:val="angielskawstawka"/>
          <w:lang w:val="en-GB"/>
        </w:rPr>
        <w:t>n</w:t>
      </w:r>
      <w:r w:rsidRPr="001F40F5">
        <w:rPr>
          <w:rStyle w:val="angielskawstawka"/>
          <w:lang w:val="en-GB"/>
        </w:rPr>
        <w:t xml:space="preserve"> Time Between Failure</w:t>
      </w:r>
      <w:r w:rsidRPr="00001019">
        <w:t>).</w:t>
      </w:r>
    </w:p>
    <w:p w14:paraId="7E3CB0D9" w14:textId="41482F03" w:rsidR="00DC5A5D" w:rsidRPr="00001019" w:rsidRDefault="00DC5A5D" w:rsidP="006201E4">
      <w:pPr>
        <w:pStyle w:val="Wcicienormalne"/>
      </w:pPr>
      <w:r w:rsidRPr="009039A2">
        <w:rPr>
          <w:rStyle w:val="wyrnienie"/>
          <w:b w:val="0"/>
          <w:bCs w:val="0"/>
        </w:rPr>
        <w:t>Wydajność</w:t>
      </w:r>
      <w:r w:rsidRPr="00001019">
        <w:t xml:space="preserve"> oznacza szybkość, efektywność, dostępność, dokładność, czas przetwarzania (</w:t>
      </w:r>
      <w:r w:rsidR="00174623">
        <w:t>ang. </w:t>
      </w:r>
      <w:r w:rsidRPr="001F40F5">
        <w:rPr>
          <w:rStyle w:val="angielskawstawka"/>
          <w:lang w:val="en-GB"/>
        </w:rPr>
        <w:t>throughput</w:t>
      </w:r>
      <w:r w:rsidRPr="00001019">
        <w:t>), czas odpowiedzi, czas powstawania z upadku i zużycie zasobów.</w:t>
      </w:r>
    </w:p>
    <w:p w14:paraId="795976FB" w14:textId="77777777" w:rsidR="00DC5A5D" w:rsidRPr="00001019" w:rsidRDefault="00DC5A5D" w:rsidP="006201E4">
      <w:pPr>
        <w:pStyle w:val="Wcicienormalne"/>
      </w:pPr>
      <w:r w:rsidRPr="009039A2">
        <w:rPr>
          <w:rStyle w:val="wyrnienie"/>
          <w:b w:val="0"/>
          <w:bCs w:val="0"/>
        </w:rPr>
        <w:t>Wsparcie</w:t>
      </w:r>
      <w:r w:rsidRPr="00001019">
        <w:t xml:space="preserve"> łączy w sobie: testowalność, rozszerzalność, adaptowalność, łatwość pielęgnacji, kompatybilność, konfigurowalność, serwisowalność (łatwość naprawy), instalowalność (łatwość instalacji) i lokalizowalność (łatwość dopasowania do lokalnej kultury, w tym języka naturalnego dla użytkownika).</w:t>
      </w:r>
    </w:p>
    <w:p w14:paraId="783668A7" w14:textId="434861A7" w:rsidR="00DC5A5D" w:rsidRPr="00001019" w:rsidRDefault="00DC5A5D" w:rsidP="006201E4">
      <w:pPr>
        <w:pStyle w:val="Wcicienormalne"/>
      </w:pPr>
      <w:r w:rsidRPr="00001019">
        <w:t>W firmie Hewlett-Packard opracowano metryki</w:t>
      </w:r>
      <w:r w:rsidR="006C72A4">
        <w:t xml:space="preserve"> (i miary)</w:t>
      </w:r>
      <w:r w:rsidRPr="00001019">
        <w:t xml:space="preserve"> do pomiaru poszczególnych czynników w różnych fazach procesu wytwarzania. </w:t>
      </w:r>
      <w:r w:rsidR="006C72A4">
        <w:t xml:space="preserve">Są </w:t>
      </w:r>
      <w:r w:rsidRPr="00001019">
        <w:t>to m.in.:</w:t>
      </w:r>
    </w:p>
    <w:p w14:paraId="5A59B70B" w14:textId="4AD727D9" w:rsidR="00DC5A5D" w:rsidRPr="00001019" w:rsidRDefault="00DC5A5D" w:rsidP="006201E4">
      <w:pPr>
        <w:pStyle w:val="Listapunktowana"/>
        <w:rPr>
          <w:rStyle w:val="wyrnienie"/>
        </w:rPr>
      </w:pPr>
      <w:r w:rsidRPr="00001019">
        <w:rPr>
          <w:rStyle w:val="wyrnienie"/>
        </w:rPr>
        <w:t>dla funkcjonalności:</w:t>
      </w:r>
      <w:r w:rsidR="006C72A4">
        <w:rPr>
          <w:rStyle w:val="wyrnienie"/>
        </w:rPr>
        <w:t xml:space="preserve"> </w:t>
      </w:r>
    </w:p>
    <w:p w14:paraId="3ECFFBE2" w14:textId="77777777" w:rsidR="00DC5A5D" w:rsidRPr="00001019" w:rsidRDefault="00DC5A5D" w:rsidP="006201E4">
      <w:pPr>
        <w:pStyle w:val="Listapunktowana2"/>
        <w:ind w:left="1701"/>
      </w:pPr>
      <w:r w:rsidRPr="00001019">
        <w:t>w fazie analizy wymagań:</w:t>
      </w:r>
    </w:p>
    <w:p w14:paraId="4BFEF39A" w14:textId="77777777" w:rsidR="00DC5A5D" w:rsidRPr="00001019" w:rsidRDefault="00DC5A5D" w:rsidP="003F38B4">
      <w:pPr>
        <w:pStyle w:val="Listapunktowana3"/>
        <w:numPr>
          <w:ilvl w:val="0"/>
          <w:numId w:val="98"/>
        </w:numPr>
      </w:pPr>
      <w:r w:rsidRPr="00001019">
        <w:t>liczba użytkowników przeglądających specyfikację lub prototyp,</w:t>
      </w:r>
    </w:p>
    <w:p w14:paraId="0ED4475F" w14:textId="77777777" w:rsidR="00DC5A5D" w:rsidRPr="00001019" w:rsidRDefault="00DC5A5D" w:rsidP="003F38B4">
      <w:pPr>
        <w:pStyle w:val="Listapunktowana3"/>
        <w:numPr>
          <w:ilvl w:val="0"/>
          <w:numId w:val="98"/>
        </w:numPr>
      </w:pPr>
      <w:r w:rsidRPr="00001019">
        <w:t>oceny funkcjonalności uzyskane od użytkowników,</w:t>
      </w:r>
    </w:p>
    <w:p w14:paraId="00C2B49F" w14:textId="77777777" w:rsidR="00DC5A5D" w:rsidRPr="00001019" w:rsidRDefault="00DC5A5D" w:rsidP="003F38B4">
      <w:pPr>
        <w:pStyle w:val="Listapunktowana3"/>
        <w:numPr>
          <w:ilvl w:val="0"/>
          <w:numId w:val="98"/>
        </w:numPr>
      </w:pPr>
      <w:r w:rsidRPr="00001019">
        <w:t>procent funkcji podobnych do innych aplikacji,</w:t>
      </w:r>
    </w:p>
    <w:p w14:paraId="4897F893" w14:textId="77777777" w:rsidR="00DC5A5D" w:rsidRPr="00001019" w:rsidRDefault="00DC5A5D" w:rsidP="003F38B4">
      <w:pPr>
        <w:pStyle w:val="Listapunktowana3"/>
        <w:numPr>
          <w:ilvl w:val="0"/>
          <w:numId w:val="98"/>
        </w:numPr>
      </w:pPr>
      <w:r w:rsidRPr="00001019">
        <w:lastRenderedPageBreak/>
        <w:t>liczba interfejsów do innych systemów.</w:t>
      </w:r>
    </w:p>
    <w:p w14:paraId="0927FDD1" w14:textId="77777777" w:rsidR="00DC5A5D" w:rsidRPr="00001019" w:rsidRDefault="00DC5A5D" w:rsidP="006201E4">
      <w:pPr>
        <w:pStyle w:val="Listapunktowana2"/>
        <w:keepNext/>
        <w:ind w:left="1701" w:hanging="357"/>
      </w:pPr>
      <w:r w:rsidRPr="00001019">
        <w:t>w fazie projektowania:</w:t>
      </w:r>
    </w:p>
    <w:p w14:paraId="5E40F4C5" w14:textId="77777777" w:rsidR="00DC5A5D" w:rsidRPr="00001019" w:rsidRDefault="00DC5A5D" w:rsidP="003F38B4">
      <w:pPr>
        <w:pStyle w:val="Listapunktowana3"/>
        <w:numPr>
          <w:ilvl w:val="0"/>
          <w:numId w:val="98"/>
        </w:numPr>
      </w:pPr>
      <w:r w:rsidRPr="00001019">
        <w:t>procent specyfikacji zawartej w projektach,</w:t>
      </w:r>
    </w:p>
    <w:p w14:paraId="7CFB0C18" w14:textId="77777777" w:rsidR="00DC5A5D" w:rsidRPr="00001019" w:rsidRDefault="00DC5A5D" w:rsidP="003F38B4">
      <w:pPr>
        <w:pStyle w:val="Listapunktowana3"/>
        <w:numPr>
          <w:ilvl w:val="0"/>
          <w:numId w:val="98"/>
        </w:numPr>
      </w:pPr>
      <w:r w:rsidRPr="00001019">
        <w:t>liczba zmian w specyfikacji w związku z wymaganiami projektowymi,</w:t>
      </w:r>
    </w:p>
    <w:p w14:paraId="460BEF74" w14:textId="77777777" w:rsidR="00DC5A5D" w:rsidRPr="00001019" w:rsidRDefault="00DC5A5D" w:rsidP="003F38B4">
      <w:pPr>
        <w:pStyle w:val="Listapunktowana3"/>
        <w:numPr>
          <w:ilvl w:val="0"/>
          <w:numId w:val="98"/>
        </w:numPr>
      </w:pPr>
      <w:r w:rsidRPr="00001019">
        <w:t>liczba użytkowników przeglądających projekt (opcjonalnie).</w:t>
      </w:r>
    </w:p>
    <w:p w14:paraId="52EDFCFF" w14:textId="77777777" w:rsidR="00DC5A5D" w:rsidRPr="00001019" w:rsidRDefault="00DC5A5D" w:rsidP="006201E4">
      <w:pPr>
        <w:pStyle w:val="Listapunktowana2"/>
        <w:ind w:left="1701"/>
      </w:pPr>
      <w:r w:rsidRPr="00001019">
        <w:t>w fazie implementacji:</w:t>
      </w:r>
    </w:p>
    <w:p w14:paraId="0F0FA3E6" w14:textId="77777777" w:rsidR="00DC5A5D" w:rsidRPr="00001019" w:rsidRDefault="00DC5A5D" w:rsidP="003F38B4">
      <w:pPr>
        <w:pStyle w:val="Listapunktowana3"/>
        <w:numPr>
          <w:ilvl w:val="0"/>
          <w:numId w:val="98"/>
        </w:numPr>
      </w:pPr>
      <w:r w:rsidRPr="00001019">
        <w:t>procent projektu zrealizowanego w implementacji,</w:t>
      </w:r>
    </w:p>
    <w:p w14:paraId="660F5930" w14:textId="77777777" w:rsidR="00DC5A5D" w:rsidRPr="00001019" w:rsidRDefault="00DC5A5D" w:rsidP="003F38B4">
      <w:pPr>
        <w:pStyle w:val="Listapunktowana3"/>
        <w:numPr>
          <w:ilvl w:val="0"/>
          <w:numId w:val="98"/>
        </w:numPr>
      </w:pPr>
      <w:r w:rsidRPr="00001019">
        <w:t>liczba zmian w kodzie w związku z wykrytymi brakami,</w:t>
      </w:r>
    </w:p>
    <w:p w14:paraId="75DD6DD6" w14:textId="77777777" w:rsidR="00DC5A5D" w:rsidRPr="00001019" w:rsidRDefault="00DC5A5D" w:rsidP="003F38B4">
      <w:pPr>
        <w:pStyle w:val="Listapunktowana3"/>
        <w:numPr>
          <w:ilvl w:val="0"/>
          <w:numId w:val="98"/>
        </w:numPr>
      </w:pPr>
      <w:r w:rsidRPr="00001019">
        <w:t>liczba usuniętych funkcji (po przeglądzie z docelowymi użytkownikami).</w:t>
      </w:r>
    </w:p>
    <w:p w14:paraId="4ACB9E0E" w14:textId="77777777" w:rsidR="00DC5A5D" w:rsidRPr="00001019" w:rsidRDefault="00DC5A5D" w:rsidP="006201E4">
      <w:pPr>
        <w:pStyle w:val="Listapunktowana2"/>
        <w:ind w:left="1701"/>
      </w:pPr>
      <w:r w:rsidRPr="00001019">
        <w:t>w fazie testowania:</w:t>
      </w:r>
    </w:p>
    <w:p w14:paraId="007B6DE9" w14:textId="77777777" w:rsidR="00DC5A5D" w:rsidRPr="00001019" w:rsidRDefault="00DC5A5D" w:rsidP="003F38B4">
      <w:pPr>
        <w:pStyle w:val="Listapunktowana3"/>
        <w:numPr>
          <w:ilvl w:val="0"/>
          <w:numId w:val="98"/>
        </w:numPr>
      </w:pPr>
      <w:r w:rsidRPr="00001019">
        <w:t>liczba funkcji przetestowanych w testach alfa,</w:t>
      </w:r>
    </w:p>
    <w:p w14:paraId="1A342990" w14:textId="77777777" w:rsidR="00DC5A5D" w:rsidRPr="00001019" w:rsidRDefault="00DC5A5D" w:rsidP="003F38B4">
      <w:pPr>
        <w:pStyle w:val="Listapunktowana3"/>
        <w:numPr>
          <w:ilvl w:val="0"/>
          <w:numId w:val="98"/>
        </w:numPr>
      </w:pPr>
      <w:r w:rsidRPr="00001019">
        <w:t>procent dokumentacji użytkowej sprawdzonej z produktem,</w:t>
      </w:r>
    </w:p>
    <w:p w14:paraId="5E2B2957" w14:textId="77777777" w:rsidR="00DC5A5D" w:rsidRPr="00001019" w:rsidRDefault="00DC5A5D" w:rsidP="003F38B4">
      <w:pPr>
        <w:pStyle w:val="Listapunktowana3"/>
        <w:numPr>
          <w:ilvl w:val="0"/>
          <w:numId w:val="98"/>
        </w:numPr>
      </w:pPr>
      <w:r w:rsidRPr="00001019">
        <w:t>liczba klientów w testach alfa.</w:t>
      </w:r>
    </w:p>
    <w:p w14:paraId="38DDE482" w14:textId="77777777" w:rsidR="00DC5A5D" w:rsidRPr="00001019" w:rsidRDefault="00DC5A5D" w:rsidP="006201E4">
      <w:pPr>
        <w:pStyle w:val="Listapunktowana2"/>
        <w:ind w:left="1701"/>
      </w:pPr>
      <w:r w:rsidRPr="00001019">
        <w:t>w fazie wsparcia:</w:t>
      </w:r>
    </w:p>
    <w:p w14:paraId="33940E9E" w14:textId="77777777" w:rsidR="00DC5A5D" w:rsidRPr="00001019" w:rsidRDefault="00DC5A5D" w:rsidP="003F38B4">
      <w:pPr>
        <w:pStyle w:val="Listapunktowana3"/>
        <w:numPr>
          <w:ilvl w:val="0"/>
          <w:numId w:val="98"/>
        </w:numPr>
      </w:pPr>
      <w:r w:rsidRPr="00001019">
        <w:t>liczba raportów znanych problemów,</w:t>
      </w:r>
    </w:p>
    <w:p w14:paraId="52019080" w14:textId="77777777" w:rsidR="00DC5A5D" w:rsidRPr="00001019" w:rsidRDefault="00DC5A5D" w:rsidP="003F38B4">
      <w:pPr>
        <w:pStyle w:val="Listapunktowana3"/>
        <w:numPr>
          <w:ilvl w:val="0"/>
          <w:numId w:val="98"/>
        </w:numPr>
      </w:pPr>
      <w:r w:rsidRPr="00001019">
        <w:t>liczba nieudanych transakcji,</w:t>
      </w:r>
    </w:p>
    <w:p w14:paraId="211154D2" w14:textId="77777777" w:rsidR="00DC5A5D" w:rsidRPr="00001019" w:rsidRDefault="00DC5A5D" w:rsidP="003F38B4">
      <w:pPr>
        <w:pStyle w:val="Listapunktowana3"/>
        <w:numPr>
          <w:ilvl w:val="0"/>
          <w:numId w:val="98"/>
        </w:numPr>
      </w:pPr>
      <w:r w:rsidRPr="00001019">
        <w:t>wyniki wewnętrznej ankiety użytkowników w firmie.</w:t>
      </w:r>
    </w:p>
    <w:p w14:paraId="30EFB95B" w14:textId="77777777" w:rsidR="00DC5A5D" w:rsidRPr="00001019" w:rsidRDefault="00DC5A5D" w:rsidP="006201E4">
      <w:pPr>
        <w:pStyle w:val="Listapunktowana"/>
        <w:rPr>
          <w:rStyle w:val="wyrnienie"/>
        </w:rPr>
      </w:pPr>
      <w:r w:rsidRPr="00001019">
        <w:rPr>
          <w:rStyle w:val="wyrnienie"/>
        </w:rPr>
        <w:t>dla użyteczności:</w:t>
      </w:r>
    </w:p>
    <w:p w14:paraId="77A6B351" w14:textId="77777777" w:rsidR="00DC5A5D" w:rsidRPr="00001019" w:rsidRDefault="00DC5A5D" w:rsidP="006201E4">
      <w:pPr>
        <w:pStyle w:val="Listapunktowana2"/>
        <w:ind w:left="1701"/>
      </w:pPr>
      <w:r w:rsidRPr="00001019">
        <w:t>w fazie analizy wymagań:</w:t>
      </w:r>
    </w:p>
    <w:p w14:paraId="513A33C5" w14:textId="77777777" w:rsidR="00DC5A5D" w:rsidRPr="00001019" w:rsidRDefault="00DC5A5D" w:rsidP="003F38B4">
      <w:pPr>
        <w:pStyle w:val="Listapunktowana3"/>
        <w:numPr>
          <w:ilvl w:val="0"/>
          <w:numId w:val="98"/>
        </w:numPr>
      </w:pPr>
      <w:r w:rsidRPr="00001019">
        <w:t>liczba użytkowników przeglądających specyfikację lub prototyp,</w:t>
      </w:r>
    </w:p>
    <w:p w14:paraId="40E0E475" w14:textId="77777777" w:rsidR="00DC5A5D" w:rsidRPr="00001019" w:rsidRDefault="00DC5A5D" w:rsidP="003F38B4">
      <w:pPr>
        <w:pStyle w:val="Listapunktowana3"/>
        <w:numPr>
          <w:ilvl w:val="0"/>
          <w:numId w:val="98"/>
        </w:numPr>
      </w:pPr>
      <w:r w:rsidRPr="00001019">
        <w:t>oceny dokumentacji uzyskane od użytkowników,</w:t>
      </w:r>
    </w:p>
    <w:p w14:paraId="0EA938D2" w14:textId="77777777" w:rsidR="00DC5A5D" w:rsidRPr="00001019" w:rsidRDefault="00DC5A5D" w:rsidP="003F38B4">
      <w:pPr>
        <w:pStyle w:val="Listapunktowana3"/>
        <w:numPr>
          <w:ilvl w:val="0"/>
          <w:numId w:val="98"/>
        </w:numPr>
      </w:pPr>
      <w:r w:rsidRPr="00001019">
        <w:t>ocena użyteczności prototypu.</w:t>
      </w:r>
    </w:p>
    <w:p w14:paraId="0CF57B60" w14:textId="77777777" w:rsidR="00DC5A5D" w:rsidRPr="00001019" w:rsidRDefault="00DC5A5D" w:rsidP="006201E4">
      <w:pPr>
        <w:pStyle w:val="Listapunktowana2"/>
        <w:ind w:left="1701"/>
      </w:pPr>
      <w:r w:rsidRPr="00001019">
        <w:t>w fazie projektowania:</w:t>
      </w:r>
    </w:p>
    <w:p w14:paraId="408AD65C" w14:textId="77777777" w:rsidR="00DC5A5D" w:rsidRPr="00001019" w:rsidRDefault="00DC5A5D" w:rsidP="003F38B4">
      <w:pPr>
        <w:pStyle w:val="Listapunktowana3"/>
        <w:numPr>
          <w:ilvl w:val="0"/>
          <w:numId w:val="98"/>
        </w:numPr>
      </w:pPr>
      <w:r w:rsidRPr="00001019">
        <w:t>ocena prototypu w zakresie spełniania celów projektu,</w:t>
      </w:r>
    </w:p>
    <w:p w14:paraId="294E6203" w14:textId="77777777" w:rsidR="00DC5A5D" w:rsidRPr="00001019" w:rsidRDefault="00DC5A5D" w:rsidP="003F38B4">
      <w:pPr>
        <w:pStyle w:val="Listapunktowana3"/>
        <w:numPr>
          <w:ilvl w:val="0"/>
          <w:numId w:val="98"/>
        </w:numPr>
      </w:pPr>
      <w:r w:rsidRPr="00001019">
        <w:t>liczba zmian w instrukcji prototypu po przeglądzie.</w:t>
      </w:r>
    </w:p>
    <w:p w14:paraId="3F12D7B8" w14:textId="77777777" w:rsidR="00DC5A5D" w:rsidRPr="00001019" w:rsidRDefault="00DC5A5D" w:rsidP="006201E4">
      <w:pPr>
        <w:pStyle w:val="Listapunktowana2"/>
        <w:ind w:left="1701"/>
      </w:pPr>
      <w:r w:rsidRPr="00001019">
        <w:t>w fazie implementacji:</w:t>
      </w:r>
    </w:p>
    <w:p w14:paraId="50EA8463" w14:textId="77777777" w:rsidR="00DC5A5D" w:rsidRPr="00001019" w:rsidRDefault="00DC5A5D" w:rsidP="003F38B4">
      <w:pPr>
        <w:pStyle w:val="Listapunktowana3"/>
        <w:numPr>
          <w:ilvl w:val="0"/>
          <w:numId w:val="98"/>
        </w:numPr>
      </w:pPr>
      <w:r w:rsidRPr="00001019">
        <w:t>ocena wystawiona przez innych użytkowników laboratorium,</w:t>
      </w:r>
    </w:p>
    <w:p w14:paraId="4FE59BF0" w14:textId="77777777" w:rsidR="00DC5A5D" w:rsidRPr="00001019" w:rsidRDefault="00DC5A5D" w:rsidP="003F38B4">
      <w:pPr>
        <w:pStyle w:val="Listapunktowana3"/>
        <w:numPr>
          <w:ilvl w:val="0"/>
          <w:numId w:val="98"/>
        </w:numPr>
      </w:pPr>
      <w:r w:rsidRPr="00001019">
        <w:t>ocena wystawiona przez dział marketingu,</w:t>
      </w:r>
    </w:p>
    <w:p w14:paraId="369C1517" w14:textId="77777777" w:rsidR="00DC5A5D" w:rsidRPr="00001019" w:rsidRDefault="00DC5A5D" w:rsidP="003F38B4">
      <w:pPr>
        <w:pStyle w:val="Listapunktowana3"/>
        <w:numPr>
          <w:ilvl w:val="0"/>
          <w:numId w:val="98"/>
        </w:numPr>
      </w:pPr>
      <w:r w:rsidRPr="00001019">
        <w:t>liczba użytkowników przeglądających wszelkie zmiany.</w:t>
      </w:r>
    </w:p>
    <w:p w14:paraId="1CE1D119" w14:textId="77777777" w:rsidR="00DC5A5D" w:rsidRPr="00001019" w:rsidRDefault="00DC5A5D" w:rsidP="006201E4">
      <w:pPr>
        <w:pStyle w:val="Listapunktowana2"/>
        <w:ind w:left="1701"/>
      </w:pPr>
      <w:r w:rsidRPr="00001019">
        <w:t>w fazie testowania:</w:t>
      </w:r>
    </w:p>
    <w:p w14:paraId="1E1F7956" w14:textId="77777777" w:rsidR="00DC5A5D" w:rsidRPr="00001019" w:rsidRDefault="00DC5A5D" w:rsidP="003F38B4">
      <w:pPr>
        <w:pStyle w:val="Listapunktowana3"/>
        <w:numPr>
          <w:ilvl w:val="0"/>
          <w:numId w:val="98"/>
        </w:numPr>
      </w:pPr>
      <w:r w:rsidRPr="00001019">
        <w:t>liczba zmian w produkcie wprowadzonych po testach alfa,</w:t>
      </w:r>
    </w:p>
    <w:p w14:paraId="387E9622" w14:textId="77777777" w:rsidR="00DC5A5D" w:rsidRPr="00001019" w:rsidRDefault="00DC5A5D" w:rsidP="003F38B4">
      <w:pPr>
        <w:pStyle w:val="Listapunktowana3"/>
        <w:numPr>
          <w:ilvl w:val="0"/>
          <w:numId w:val="98"/>
        </w:numPr>
      </w:pPr>
      <w:r w:rsidRPr="00001019">
        <w:t>ocena wystawiona przez dział testowania użyteczności,</w:t>
      </w:r>
    </w:p>
    <w:p w14:paraId="6B527189" w14:textId="77777777" w:rsidR="00DC5A5D" w:rsidRPr="00001019" w:rsidRDefault="00DC5A5D" w:rsidP="003F38B4">
      <w:pPr>
        <w:pStyle w:val="Listapunktowana3"/>
        <w:numPr>
          <w:ilvl w:val="0"/>
          <w:numId w:val="98"/>
        </w:numPr>
      </w:pPr>
      <w:r w:rsidRPr="00001019">
        <w:t>ocena uzyskana z witryn testowania.</w:t>
      </w:r>
    </w:p>
    <w:p w14:paraId="54DA9725" w14:textId="77777777" w:rsidR="00DC5A5D" w:rsidRPr="00001019" w:rsidRDefault="00DC5A5D" w:rsidP="006201E4">
      <w:pPr>
        <w:pStyle w:val="Listapunktowana2"/>
        <w:ind w:left="1701"/>
      </w:pPr>
      <w:r w:rsidRPr="00001019">
        <w:t>w fazie wsparcia:</w:t>
      </w:r>
    </w:p>
    <w:p w14:paraId="60E54260" w14:textId="77777777" w:rsidR="00DC5A5D" w:rsidRPr="00001019" w:rsidRDefault="00DC5A5D" w:rsidP="003F38B4">
      <w:pPr>
        <w:pStyle w:val="Listapunktowana3"/>
        <w:numPr>
          <w:ilvl w:val="0"/>
          <w:numId w:val="98"/>
        </w:numPr>
      </w:pPr>
      <w:r w:rsidRPr="00001019">
        <w:t>liczba nieporozumień z użytkownikami.</w:t>
      </w:r>
    </w:p>
    <w:p w14:paraId="56305835" w14:textId="77777777" w:rsidR="00DC5A5D" w:rsidRPr="00001019" w:rsidRDefault="00DC5A5D" w:rsidP="006201E4">
      <w:pPr>
        <w:pStyle w:val="Listapunktowana"/>
        <w:rPr>
          <w:rStyle w:val="wyrnienie"/>
        </w:rPr>
      </w:pPr>
      <w:r w:rsidRPr="00001019">
        <w:rPr>
          <w:rStyle w:val="wyrnienie"/>
        </w:rPr>
        <w:t>dla wiarygodności:</w:t>
      </w:r>
    </w:p>
    <w:p w14:paraId="17B4C259" w14:textId="77777777" w:rsidR="00DC5A5D" w:rsidRPr="00001019" w:rsidRDefault="00DC5A5D" w:rsidP="006201E4">
      <w:pPr>
        <w:pStyle w:val="Listapunktowana2"/>
        <w:ind w:left="1701"/>
      </w:pPr>
      <w:r w:rsidRPr="00001019">
        <w:t>w fazie analizy wymagań:</w:t>
      </w:r>
    </w:p>
    <w:p w14:paraId="0C9082B0" w14:textId="77777777" w:rsidR="00DC5A5D" w:rsidRPr="00001019" w:rsidRDefault="00DC5A5D" w:rsidP="003F38B4">
      <w:pPr>
        <w:pStyle w:val="Listapunktowana3"/>
        <w:numPr>
          <w:ilvl w:val="0"/>
          <w:numId w:val="98"/>
        </w:numPr>
      </w:pPr>
      <w:r w:rsidRPr="00001019">
        <w:t>liczba pominiętych celów projektów zauważona w przeglądzie,</w:t>
      </w:r>
    </w:p>
    <w:p w14:paraId="1EF24FD0" w14:textId="77777777" w:rsidR="00DC5A5D" w:rsidRPr="00001019" w:rsidRDefault="00DC5A5D" w:rsidP="003F38B4">
      <w:pPr>
        <w:pStyle w:val="Listapunktowana3"/>
        <w:numPr>
          <w:ilvl w:val="0"/>
          <w:numId w:val="98"/>
        </w:numPr>
      </w:pPr>
      <w:r w:rsidRPr="00001019">
        <w:t>liczba zmian w planie projektu po przeglądzie.</w:t>
      </w:r>
    </w:p>
    <w:p w14:paraId="50ECA90A" w14:textId="77777777" w:rsidR="00DC5A5D" w:rsidRPr="00001019" w:rsidRDefault="00DC5A5D" w:rsidP="006201E4">
      <w:pPr>
        <w:pStyle w:val="Listapunktowana2"/>
        <w:ind w:left="1701"/>
      </w:pPr>
      <w:r w:rsidRPr="00001019">
        <w:lastRenderedPageBreak/>
        <w:t>w fazie projektowania:</w:t>
      </w:r>
    </w:p>
    <w:p w14:paraId="221DD39B" w14:textId="77777777" w:rsidR="00DC5A5D" w:rsidRPr="00001019" w:rsidRDefault="00DC5A5D" w:rsidP="003F38B4">
      <w:pPr>
        <w:pStyle w:val="Listapunktowana3"/>
        <w:numPr>
          <w:ilvl w:val="0"/>
          <w:numId w:val="98"/>
        </w:numPr>
      </w:pPr>
      <w:r w:rsidRPr="00001019">
        <w:t>liczba zmian w projekcie po przeglądzie w związku z błędami,</w:t>
      </w:r>
    </w:p>
    <w:p w14:paraId="6D4B9528" w14:textId="77777777" w:rsidR="00DC5A5D" w:rsidRPr="00001019" w:rsidRDefault="00DC5A5D" w:rsidP="003F38B4">
      <w:pPr>
        <w:pStyle w:val="Listapunktowana3"/>
        <w:numPr>
          <w:ilvl w:val="0"/>
          <w:numId w:val="98"/>
        </w:numPr>
      </w:pPr>
      <w:r w:rsidRPr="00001019">
        <w:t>ocena projektu w porównaniu do celów projektu.</w:t>
      </w:r>
    </w:p>
    <w:p w14:paraId="07A6140C" w14:textId="77777777" w:rsidR="00DC5A5D" w:rsidRPr="00001019" w:rsidRDefault="00DC5A5D" w:rsidP="006201E4">
      <w:pPr>
        <w:pStyle w:val="Listapunktowana2"/>
        <w:ind w:left="1701"/>
      </w:pPr>
      <w:r w:rsidRPr="00001019">
        <w:t>w fazie implementacji:</w:t>
      </w:r>
    </w:p>
    <w:p w14:paraId="095BD539" w14:textId="77777777" w:rsidR="00DC5A5D" w:rsidRPr="00001019" w:rsidRDefault="00DC5A5D" w:rsidP="003F38B4">
      <w:pPr>
        <w:pStyle w:val="Listapunktowana3"/>
        <w:numPr>
          <w:ilvl w:val="0"/>
          <w:numId w:val="98"/>
        </w:numPr>
      </w:pPr>
      <w:r w:rsidRPr="00001019">
        <w:t>procent kodu zmienionego w związku z błędami w wiarygodności,</w:t>
      </w:r>
    </w:p>
    <w:p w14:paraId="230F9C6A" w14:textId="77777777" w:rsidR="00DC5A5D" w:rsidRPr="00001019" w:rsidRDefault="00DC5A5D" w:rsidP="003F38B4">
      <w:pPr>
        <w:pStyle w:val="Listapunktowana3"/>
        <w:numPr>
          <w:ilvl w:val="0"/>
          <w:numId w:val="98"/>
        </w:numPr>
      </w:pPr>
      <w:r w:rsidRPr="00001019">
        <w:t>procent pokrycia kodu testami,</w:t>
      </w:r>
    </w:p>
    <w:p w14:paraId="28F04488" w14:textId="428F2240" w:rsidR="00DC5A5D" w:rsidRPr="00001019" w:rsidRDefault="00DC5A5D" w:rsidP="003F38B4">
      <w:pPr>
        <w:pStyle w:val="Listapunktowana3"/>
        <w:numPr>
          <w:ilvl w:val="0"/>
          <w:numId w:val="98"/>
        </w:numPr>
      </w:pPr>
      <w:r w:rsidRPr="00001019">
        <w:t xml:space="preserve">liczba defektów na tysiąc linii kodu wykrytych w testach </w:t>
      </w:r>
      <w:r w:rsidR="006C72A4">
        <w:t>jednostkowych</w:t>
      </w:r>
      <w:r w:rsidR="006C72A4" w:rsidRPr="006C72A4">
        <w:rPr>
          <w:vertAlign w:val="superscript"/>
        </w:rPr>
        <w:footnoteReference w:id="130"/>
      </w:r>
      <w:r w:rsidRPr="00001019">
        <w:t>.</w:t>
      </w:r>
    </w:p>
    <w:p w14:paraId="2481EDD3" w14:textId="77777777" w:rsidR="00DC5A5D" w:rsidRPr="00001019" w:rsidRDefault="00DC5A5D" w:rsidP="006201E4">
      <w:pPr>
        <w:pStyle w:val="Listapunktowana2"/>
        <w:ind w:left="1701"/>
      </w:pPr>
      <w:r w:rsidRPr="00001019">
        <w:t>w fazie testowania:</w:t>
      </w:r>
    </w:p>
    <w:p w14:paraId="278D7804" w14:textId="77777777" w:rsidR="00DC5A5D" w:rsidRPr="00001019" w:rsidRDefault="00DC5A5D" w:rsidP="003F38B4">
      <w:pPr>
        <w:pStyle w:val="Listapunktowana3"/>
        <w:numPr>
          <w:ilvl w:val="0"/>
          <w:numId w:val="98"/>
        </w:numPr>
      </w:pPr>
      <w:r w:rsidRPr="00001019">
        <w:t>średni czas między awariami (MTBF),</w:t>
      </w:r>
    </w:p>
    <w:p w14:paraId="79420C6A" w14:textId="77777777" w:rsidR="00DC5A5D" w:rsidRPr="00001019" w:rsidRDefault="00DC5A5D" w:rsidP="003F38B4">
      <w:pPr>
        <w:pStyle w:val="Listapunktowana3"/>
        <w:numPr>
          <w:ilvl w:val="0"/>
          <w:numId w:val="98"/>
        </w:numPr>
      </w:pPr>
      <w:r w:rsidRPr="00001019">
        <w:t>procentowy czas poświęcony na testowanie wiarygodności,</w:t>
      </w:r>
    </w:p>
    <w:p w14:paraId="75E32BFA" w14:textId="77777777" w:rsidR="00DC5A5D" w:rsidRPr="00001019" w:rsidRDefault="00DC5A5D" w:rsidP="003F38B4">
      <w:pPr>
        <w:pStyle w:val="Listapunktowana3"/>
        <w:numPr>
          <w:ilvl w:val="0"/>
          <w:numId w:val="98"/>
        </w:numPr>
      </w:pPr>
      <w:r w:rsidRPr="00001019">
        <w:t>liczba defektów na 1 tysiąc godzin testowania,</w:t>
      </w:r>
    </w:p>
    <w:p w14:paraId="271AFE33" w14:textId="77777777" w:rsidR="00DC5A5D" w:rsidRPr="00001019" w:rsidRDefault="00DC5A5D" w:rsidP="003F38B4">
      <w:pPr>
        <w:pStyle w:val="Listapunktowana3"/>
        <w:numPr>
          <w:ilvl w:val="0"/>
          <w:numId w:val="98"/>
        </w:numPr>
      </w:pPr>
      <w:r w:rsidRPr="00001019">
        <w:t>liczba defektów ogółem,</w:t>
      </w:r>
    </w:p>
    <w:p w14:paraId="51969F0D" w14:textId="77777777" w:rsidR="00DC5A5D" w:rsidRPr="00001019" w:rsidRDefault="00DC5A5D" w:rsidP="003F38B4">
      <w:pPr>
        <w:pStyle w:val="Listapunktowana3"/>
        <w:numPr>
          <w:ilvl w:val="0"/>
          <w:numId w:val="98"/>
        </w:numPr>
      </w:pPr>
      <w:r w:rsidRPr="00001019">
        <w:t>współczynnik defektów przed wypuszczeniem aktualizacji.</w:t>
      </w:r>
    </w:p>
    <w:p w14:paraId="1A609C3A" w14:textId="77777777" w:rsidR="00DC5A5D" w:rsidRPr="00001019" w:rsidRDefault="00DC5A5D" w:rsidP="006201E4">
      <w:pPr>
        <w:pStyle w:val="Listapunktowana2"/>
        <w:ind w:left="1701"/>
      </w:pPr>
      <w:r w:rsidRPr="00001019">
        <w:t>w fazie wsparcia:</w:t>
      </w:r>
    </w:p>
    <w:p w14:paraId="07562322" w14:textId="77777777" w:rsidR="00DC5A5D" w:rsidRPr="00001019" w:rsidRDefault="00DC5A5D" w:rsidP="003F38B4">
      <w:pPr>
        <w:pStyle w:val="Listapunktowana3"/>
        <w:numPr>
          <w:ilvl w:val="0"/>
          <w:numId w:val="98"/>
        </w:numPr>
      </w:pPr>
      <w:r w:rsidRPr="00001019">
        <w:t>liczba raportów znanych problemów,</w:t>
      </w:r>
    </w:p>
    <w:p w14:paraId="0E8E7C76" w14:textId="77777777" w:rsidR="00DC5A5D" w:rsidRPr="00001019" w:rsidRDefault="00DC5A5D" w:rsidP="003F38B4">
      <w:pPr>
        <w:pStyle w:val="Listapunktowana3"/>
        <w:numPr>
          <w:ilvl w:val="0"/>
          <w:numId w:val="98"/>
        </w:numPr>
      </w:pPr>
      <w:r w:rsidRPr="00001019">
        <w:t>liczba defektów na tysiąc linii kodu.</w:t>
      </w:r>
    </w:p>
    <w:p w14:paraId="0B497BAF" w14:textId="77777777" w:rsidR="00DC5A5D" w:rsidRPr="00001019" w:rsidRDefault="00DC5A5D" w:rsidP="006201E4">
      <w:pPr>
        <w:pStyle w:val="Listapunktowana"/>
        <w:rPr>
          <w:rStyle w:val="wyrnienie"/>
        </w:rPr>
      </w:pPr>
      <w:r w:rsidRPr="00001019">
        <w:rPr>
          <w:rStyle w:val="wyrnienie"/>
        </w:rPr>
        <w:t>dla wydajności:</w:t>
      </w:r>
    </w:p>
    <w:p w14:paraId="1D1AA09F" w14:textId="77777777" w:rsidR="00DC5A5D" w:rsidRPr="00001019" w:rsidRDefault="00DC5A5D" w:rsidP="006201E4">
      <w:pPr>
        <w:pStyle w:val="Listapunktowana2"/>
        <w:ind w:left="1701"/>
      </w:pPr>
      <w:r w:rsidRPr="00001019">
        <w:t>w fazie analizy wymagań:</w:t>
      </w:r>
    </w:p>
    <w:p w14:paraId="2190C882" w14:textId="25802C6A" w:rsidR="00DC5A5D" w:rsidRPr="00001019" w:rsidRDefault="00DC5A5D" w:rsidP="003F38B4">
      <w:pPr>
        <w:pStyle w:val="Listapunktowana3"/>
        <w:numPr>
          <w:ilvl w:val="0"/>
          <w:numId w:val="98"/>
        </w:numPr>
      </w:pPr>
      <w:r w:rsidRPr="00001019">
        <w:t xml:space="preserve">liczba zmian </w:t>
      </w:r>
      <w:r w:rsidR="006C72A4">
        <w:t xml:space="preserve">w </w:t>
      </w:r>
      <w:r w:rsidRPr="00001019">
        <w:t>cel</w:t>
      </w:r>
      <w:r w:rsidR="006C72A4">
        <w:t>ach</w:t>
      </w:r>
      <w:r w:rsidRPr="00001019">
        <w:t xml:space="preserve"> projekt</w:t>
      </w:r>
      <w:r w:rsidR="006C72A4">
        <w:t>u</w:t>
      </w:r>
      <w:r w:rsidRPr="00001019">
        <w:t xml:space="preserve"> po przeglądzie,</w:t>
      </w:r>
    </w:p>
    <w:p w14:paraId="4A68E769" w14:textId="77777777" w:rsidR="00DC5A5D" w:rsidRPr="00001019" w:rsidRDefault="00DC5A5D" w:rsidP="003F38B4">
      <w:pPr>
        <w:pStyle w:val="Listapunktowana3"/>
        <w:numPr>
          <w:ilvl w:val="0"/>
          <w:numId w:val="98"/>
        </w:numPr>
      </w:pPr>
      <w:r w:rsidRPr="00001019">
        <w:t>ocena celów projektu przez końcowych użytkowników,</w:t>
      </w:r>
    </w:p>
    <w:p w14:paraId="35828C39" w14:textId="77777777" w:rsidR="00DC5A5D" w:rsidRPr="00001019" w:rsidRDefault="00DC5A5D" w:rsidP="003F38B4">
      <w:pPr>
        <w:pStyle w:val="Listapunktowana3"/>
        <w:numPr>
          <w:ilvl w:val="0"/>
          <w:numId w:val="98"/>
        </w:numPr>
      </w:pPr>
      <w:r w:rsidRPr="00001019">
        <w:t>ocena celów projektu przez menedżerów projektu.</w:t>
      </w:r>
    </w:p>
    <w:p w14:paraId="6C4A41D1" w14:textId="77777777" w:rsidR="00DC5A5D" w:rsidRPr="00001019" w:rsidRDefault="00DC5A5D" w:rsidP="006201E4">
      <w:pPr>
        <w:pStyle w:val="Listapunktowana2"/>
        <w:ind w:left="1701"/>
      </w:pPr>
      <w:r w:rsidRPr="00001019">
        <w:t>w fazie projektowania:</w:t>
      </w:r>
    </w:p>
    <w:p w14:paraId="77CBEA54" w14:textId="77777777" w:rsidR="00DC5A5D" w:rsidRPr="00001019" w:rsidRDefault="00DC5A5D" w:rsidP="003F38B4">
      <w:pPr>
        <w:pStyle w:val="Listapunktowana3"/>
        <w:numPr>
          <w:ilvl w:val="0"/>
          <w:numId w:val="98"/>
        </w:numPr>
      </w:pPr>
      <w:r w:rsidRPr="00001019">
        <w:t>procent produktu do modelowania,</w:t>
      </w:r>
    </w:p>
    <w:p w14:paraId="64E99F03" w14:textId="77777777" w:rsidR="00DC5A5D" w:rsidRPr="00001019" w:rsidRDefault="00DC5A5D" w:rsidP="003F38B4">
      <w:pPr>
        <w:pStyle w:val="Listapunktowana3"/>
        <w:numPr>
          <w:ilvl w:val="0"/>
          <w:numId w:val="98"/>
        </w:numPr>
      </w:pPr>
      <w:r w:rsidRPr="00001019">
        <w:t>procent zdefiniowania środowiska modelowania.</w:t>
      </w:r>
    </w:p>
    <w:p w14:paraId="718611B9" w14:textId="77777777" w:rsidR="00DC5A5D" w:rsidRPr="00001019" w:rsidRDefault="00DC5A5D" w:rsidP="006201E4">
      <w:pPr>
        <w:pStyle w:val="Listapunktowana2"/>
        <w:ind w:left="1701"/>
      </w:pPr>
      <w:r w:rsidRPr="00001019">
        <w:t>w fazie implementacji:</w:t>
      </w:r>
    </w:p>
    <w:p w14:paraId="3F62EC08" w14:textId="77777777" w:rsidR="00DC5A5D" w:rsidRPr="00001019" w:rsidRDefault="00DC5A5D" w:rsidP="003F38B4">
      <w:pPr>
        <w:pStyle w:val="Listapunktowana3"/>
        <w:numPr>
          <w:ilvl w:val="0"/>
          <w:numId w:val="98"/>
        </w:numPr>
      </w:pPr>
      <w:r w:rsidRPr="00001019">
        <w:t>procent osiągnięcia celów modelowych w trakcie testów wydajności,</w:t>
      </w:r>
    </w:p>
    <w:p w14:paraId="5105B244" w14:textId="77777777" w:rsidR="00DC5A5D" w:rsidRPr="00001019" w:rsidRDefault="00DC5A5D" w:rsidP="003F38B4">
      <w:pPr>
        <w:pStyle w:val="Listapunktowana3"/>
        <w:numPr>
          <w:ilvl w:val="0"/>
          <w:numId w:val="98"/>
        </w:numPr>
      </w:pPr>
      <w:r w:rsidRPr="00001019">
        <w:t>procent kodu przetestowanego w docelowym środowisku testowania modułów.</w:t>
      </w:r>
    </w:p>
    <w:p w14:paraId="6294BFDB" w14:textId="77777777" w:rsidR="00DC5A5D" w:rsidRPr="00001019" w:rsidRDefault="00DC5A5D" w:rsidP="006201E4">
      <w:pPr>
        <w:pStyle w:val="Listapunktowana2"/>
        <w:ind w:left="1701"/>
      </w:pPr>
      <w:r w:rsidRPr="00001019">
        <w:t>w fazie testowania:</w:t>
      </w:r>
    </w:p>
    <w:p w14:paraId="7F9116A3" w14:textId="77777777" w:rsidR="00DC5A5D" w:rsidRPr="00001019" w:rsidRDefault="00DC5A5D" w:rsidP="003F38B4">
      <w:pPr>
        <w:pStyle w:val="Listapunktowana3"/>
        <w:numPr>
          <w:ilvl w:val="0"/>
          <w:numId w:val="98"/>
        </w:numPr>
      </w:pPr>
      <w:r w:rsidRPr="00001019">
        <w:t xml:space="preserve">procent osiągnięcia celów wydajnościowych przy testach związanych ze środowiskiem, </w:t>
      </w:r>
    </w:p>
    <w:p w14:paraId="7C1E627F" w14:textId="77777777" w:rsidR="00DC5A5D" w:rsidRPr="00001019" w:rsidRDefault="00DC5A5D" w:rsidP="003F38B4">
      <w:pPr>
        <w:pStyle w:val="Listapunktowana3"/>
        <w:numPr>
          <w:ilvl w:val="0"/>
          <w:numId w:val="98"/>
        </w:numPr>
      </w:pPr>
      <w:r w:rsidRPr="00001019">
        <w:t>procent kodu przetestowanego w docelowym środowisku testowania systemu.</w:t>
      </w:r>
    </w:p>
    <w:p w14:paraId="34B5A8EF" w14:textId="77777777" w:rsidR="00DC5A5D" w:rsidRPr="00001019" w:rsidRDefault="00DC5A5D" w:rsidP="006201E4">
      <w:pPr>
        <w:pStyle w:val="Listapunktowana"/>
        <w:rPr>
          <w:rStyle w:val="wyrnienie"/>
        </w:rPr>
      </w:pPr>
      <w:r w:rsidRPr="00001019">
        <w:rPr>
          <w:rStyle w:val="wyrnienie"/>
        </w:rPr>
        <w:t>dla wsparcia:</w:t>
      </w:r>
    </w:p>
    <w:p w14:paraId="381EA9F9" w14:textId="77777777" w:rsidR="00DC5A5D" w:rsidRPr="00001019" w:rsidRDefault="00DC5A5D" w:rsidP="006201E4">
      <w:pPr>
        <w:pStyle w:val="Listapunktowana2"/>
        <w:ind w:left="1701"/>
      </w:pPr>
      <w:r w:rsidRPr="00001019">
        <w:t>w fazie analizy wymagań:</w:t>
      </w:r>
    </w:p>
    <w:p w14:paraId="0B6B846F" w14:textId="77777777" w:rsidR="00DC5A5D" w:rsidRPr="00001019" w:rsidRDefault="00DC5A5D" w:rsidP="003F38B4">
      <w:pPr>
        <w:pStyle w:val="Listapunktowana3"/>
        <w:numPr>
          <w:ilvl w:val="0"/>
          <w:numId w:val="98"/>
        </w:numPr>
      </w:pPr>
      <w:r w:rsidRPr="00001019">
        <w:t>liczba zmian celów wsparcia po przeglądzie w warunkach polowych.</w:t>
      </w:r>
    </w:p>
    <w:p w14:paraId="36C45B09" w14:textId="77777777" w:rsidR="00DC5A5D" w:rsidRPr="00001019" w:rsidRDefault="00DC5A5D" w:rsidP="006201E4">
      <w:pPr>
        <w:pStyle w:val="Listapunktowana2"/>
        <w:ind w:left="1701"/>
      </w:pPr>
      <w:r w:rsidRPr="00001019">
        <w:t>w fazie projektowania:</w:t>
      </w:r>
    </w:p>
    <w:p w14:paraId="25E53167" w14:textId="77777777" w:rsidR="00DC5A5D" w:rsidRPr="00001019" w:rsidRDefault="00DC5A5D" w:rsidP="003F38B4">
      <w:pPr>
        <w:pStyle w:val="Listapunktowana3"/>
        <w:numPr>
          <w:ilvl w:val="0"/>
          <w:numId w:val="98"/>
        </w:numPr>
      </w:pPr>
      <w:r w:rsidRPr="00001019">
        <w:lastRenderedPageBreak/>
        <w:t>liczba zmian po przeglądzie w warunkach polowych.</w:t>
      </w:r>
    </w:p>
    <w:p w14:paraId="64A4FAAE" w14:textId="77777777" w:rsidR="00DC5A5D" w:rsidRPr="00001019" w:rsidRDefault="00DC5A5D" w:rsidP="003F38B4">
      <w:pPr>
        <w:pStyle w:val="Listapunktowana3"/>
        <w:numPr>
          <w:ilvl w:val="0"/>
          <w:numId w:val="98"/>
        </w:numPr>
      </w:pPr>
      <w:r w:rsidRPr="00001019">
        <w:t>liczba testów diagnostycznych po przeglądzie w warunkach polowych.</w:t>
      </w:r>
    </w:p>
    <w:p w14:paraId="2831E33E" w14:textId="77777777" w:rsidR="00DC5A5D" w:rsidRPr="00001019" w:rsidRDefault="00DC5A5D" w:rsidP="006201E4">
      <w:pPr>
        <w:pStyle w:val="Listapunktowana2"/>
        <w:ind w:left="1701"/>
      </w:pPr>
      <w:r w:rsidRPr="00001019">
        <w:t>w fazie implementacji, testowania i wsparcia:</w:t>
      </w:r>
    </w:p>
    <w:p w14:paraId="1CE788EF" w14:textId="03D59459" w:rsidR="00DC5A5D" w:rsidRPr="00001019" w:rsidRDefault="00DC5A5D" w:rsidP="003F38B4">
      <w:pPr>
        <w:pStyle w:val="Listapunktowana3"/>
        <w:numPr>
          <w:ilvl w:val="0"/>
          <w:numId w:val="98"/>
        </w:numPr>
      </w:pPr>
      <w:r w:rsidRPr="00001019">
        <w:t>średni czas naprawy (</w:t>
      </w:r>
      <w:r w:rsidR="00174623">
        <w:t>ang. </w:t>
      </w:r>
      <w:r w:rsidRPr="006C72A4">
        <w:t>MTTR</w:t>
      </w:r>
      <w:r w:rsidRPr="006C72A4">
        <w:rPr>
          <w:i/>
        </w:rPr>
        <w:t xml:space="preserve"> – Mean Time To Repair</w:t>
      </w:r>
      <w:r w:rsidRPr="00001019">
        <w:t>),</w:t>
      </w:r>
    </w:p>
    <w:p w14:paraId="797CF045" w14:textId="6BA7A9FE" w:rsidR="00DC5A5D" w:rsidRPr="00001019" w:rsidRDefault="00DC5A5D" w:rsidP="003F38B4">
      <w:pPr>
        <w:pStyle w:val="Listapunktowana3"/>
        <w:numPr>
          <w:ilvl w:val="0"/>
          <w:numId w:val="98"/>
        </w:numPr>
      </w:pPr>
      <w:r w:rsidRPr="00001019">
        <w:t>średni czas zmiany (</w:t>
      </w:r>
      <w:r w:rsidR="00174623">
        <w:t>ang. </w:t>
      </w:r>
      <w:r w:rsidRPr="006C72A4">
        <w:t>MTTC</w:t>
      </w:r>
      <w:r w:rsidRPr="006C72A4">
        <w:rPr>
          <w:i/>
        </w:rPr>
        <w:t xml:space="preserve"> – Mean Time To Change</w:t>
      </w:r>
      <w:r w:rsidRPr="00001019">
        <w:t>),</w:t>
      </w:r>
    </w:p>
    <w:p w14:paraId="491A70CA" w14:textId="7BE89ECB" w:rsidR="00DC5A5D" w:rsidRPr="00001019" w:rsidRDefault="00DC5A5D" w:rsidP="003F38B4">
      <w:pPr>
        <w:pStyle w:val="Listapunktowana3"/>
        <w:numPr>
          <w:ilvl w:val="0"/>
          <w:numId w:val="98"/>
        </w:numPr>
      </w:pPr>
      <w:r w:rsidRPr="00001019">
        <w:t xml:space="preserve">czas potrzebny na </w:t>
      </w:r>
      <w:r w:rsidR="006C72A4">
        <w:t>wyszkolenie</w:t>
      </w:r>
      <w:r w:rsidRPr="00001019">
        <w:t xml:space="preserve"> testera,</w:t>
      </w:r>
    </w:p>
    <w:p w14:paraId="1665DA9D" w14:textId="77777777" w:rsidR="00DC5A5D" w:rsidRPr="00001019" w:rsidRDefault="00DC5A5D" w:rsidP="003F38B4">
      <w:pPr>
        <w:pStyle w:val="Listapunktowana3"/>
        <w:numPr>
          <w:ilvl w:val="0"/>
          <w:numId w:val="98"/>
        </w:numPr>
      </w:pPr>
      <w:r w:rsidRPr="00001019">
        <w:t>użycie dokumentacji.</w:t>
      </w:r>
    </w:p>
    <w:p w14:paraId="5C807BB8" w14:textId="21C2C34E" w:rsidR="00DC5A5D" w:rsidRPr="00001019" w:rsidRDefault="00DC5A5D" w:rsidP="006201E4">
      <w:pPr>
        <w:pStyle w:val="Wcicienormalne"/>
      </w:pPr>
      <w:r w:rsidRPr="00001019">
        <w:t xml:space="preserve">Model FURPS był dalej rozwijany przez Jacobsona </w:t>
      </w:r>
      <w:sdt>
        <w:sdtPr>
          <w:id w:val="217479994"/>
          <w:citation/>
        </w:sdtPr>
        <w:sdtContent>
          <w:r w:rsidRPr="00001019">
            <w:fldChar w:fldCharType="begin"/>
          </w:r>
          <w:r w:rsidRPr="00001019">
            <w:instrText xml:space="preserve"> CITATION Jac99 \l 1045 </w:instrText>
          </w:r>
          <w:r w:rsidRPr="00001019">
            <w:fldChar w:fldCharType="separate"/>
          </w:r>
          <w:r w:rsidR="001D0D9B" w:rsidRPr="001D0D9B">
            <w:rPr>
              <w:noProof/>
            </w:rPr>
            <w:t>[90]</w:t>
          </w:r>
          <w:r w:rsidRPr="00001019">
            <w:fldChar w:fldCharType="end"/>
          </w:r>
        </w:sdtContent>
      </w:sdt>
      <w:r w:rsidRPr="00001019">
        <w:t xml:space="preserve"> i Kruchtena </w:t>
      </w:r>
      <w:sdt>
        <w:sdtPr>
          <w:id w:val="-1016151877"/>
          <w:citation/>
        </w:sdtPr>
        <w:sdtContent>
          <w:r w:rsidRPr="00001019">
            <w:fldChar w:fldCharType="begin"/>
          </w:r>
          <w:r w:rsidRPr="00001019">
            <w:instrText xml:space="preserve"> CITATION Kru98 \l 1045 </w:instrText>
          </w:r>
          <w:r w:rsidRPr="00001019">
            <w:fldChar w:fldCharType="separate"/>
          </w:r>
          <w:r w:rsidR="001D0D9B" w:rsidRPr="001D0D9B">
            <w:rPr>
              <w:noProof/>
            </w:rPr>
            <w:t>[38]</w:t>
          </w:r>
          <w:r w:rsidRPr="00001019">
            <w:fldChar w:fldCharType="end"/>
          </w:r>
        </w:sdtContent>
      </w:sdt>
      <w:r w:rsidRPr="00001019">
        <w:t xml:space="preserve"> przy opracowywaniu procesu RUP w firmie Rational.</w:t>
      </w:r>
    </w:p>
    <w:p w14:paraId="48173502" w14:textId="77777777" w:rsidR="00DC5A5D" w:rsidRPr="00001019" w:rsidRDefault="00DC5A5D" w:rsidP="008D02FF">
      <w:pPr>
        <w:pStyle w:val="Nagwek3"/>
      </w:pPr>
      <w:bookmarkStart w:id="401" w:name="_Toc19863925"/>
      <w:bookmarkStart w:id="402" w:name="_Toc21675129"/>
      <w:bookmarkStart w:id="403" w:name="_Toc25853155"/>
      <w:bookmarkStart w:id="404" w:name="_Toc29749328"/>
      <w:bookmarkStart w:id="405" w:name="_Toc34547011"/>
      <w:r w:rsidRPr="00001019">
        <w:t>Model Dromey’a</w:t>
      </w:r>
      <w:bookmarkEnd w:id="401"/>
      <w:bookmarkEnd w:id="402"/>
      <w:bookmarkEnd w:id="403"/>
      <w:bookmarkEnd w:id="404"/>
      <w:bookmarkEnd w:id="405"/>
    </w:p>
    <w:p w14:paraId="3D596E89" w14:textId="4114A1AE" w:rsidR="00DC5A5D" w:rsidRPr="00001019" w:rsidRDefault="00DC5A5D" w:rsidP="006201E4">
      <w:pPr>
        <w:pStyle w:val="Wcicienormalne"/>
      </w:pPr>
      <w:r w:rsidRPr="00001019">
        <w:t xml:space="preserve">W 1995 roku R Geoff Dromey poddał krytyce istniejące modele podnosząc problem braku ich akceptacji z powodu zbyt małego wpływu na rzeczywistą jakość oprogramowania. Stwierdził, że słabość tych modeli tkwi w nieprecyzyjności metryk do oceny kryteriów jakości. Dlatego w swojej pracy </w:t>
      </w:r>
      <w:sdt>
        <w:sdtPr>
          <w:id w:val="-538816143"/>
          <w:citation/>
        </w:sdtPr>
        <w:sdtContent>
          <w:r w:rsidRPr="00001019">
            <w:fldChar w:fldCharType="begin"/>
          </w:r>
          <w:r w:rsidRPr="00001019">
            <w:instrText xml:space="preserve"> CITATION Dro95 \l 1045 </w:instrText>
          </w:r>
          <w:r w:rsidRPr="00001019">
            <w:fldChar w:fldCharType="separate"/>
          </w:r>
          <w:r w:rsidR="001D0D9B" w:rsidRPr="001D0D9B">
            <w:rPr>
              <w:noProof/>
            </w:rPr>
            <w:t>[88]</w:t>
          </w:r>
          <w:r w:rsidRPr="00001019">
            <w:fldChar w:fldCharType="end"/>
          </w:r>
        </w:sdtContent>
      </w:sdt>
      <w:r w:rsidRPr="00001019">
        <w:t xml:space="preserve"> zaproponował ocenę jakości na podstawie metryk wyznaczanych z kodu oprogramowania.</w:t>
      </w:r>
    </w:p>
    <w:p w14:paraId="2AF24B52" w14:textId="74A8AFC2" w:rsidR="00DC5A5D" w:rsidRPr="00001019" w:rsidRDefault="00DC5A5D" w:rsidP="006201E4">
      <w:pPr>
        <w:pStyle w:val="Wcicienormalne"/>
      </w:pPr>
      <w:r w:rsidRPr="00001019">
        <w:t xml:space="preserve">W jego modelu elementy strukturalne oprogramowania, takie jak zmienne i wyrażenia, mają swoje </w:t>
      </w:r>
      <w:r w:rsidRPr="00D6303A">
        <w:rPr>
          <w:iCs w:val="0"/>
        </w:rPr>
        <w:t>cechy</w:t>
      </w:r>
      <w:r w:rsidR="00D6303A">
        <w:rPr>
          <w:i/>
        </w:rPr>
        <w:t xml:space="preserve"> </w:t>
      </w:r>
      <w:r w:rsidR="00D6303A">
        <w:rPr>
          <w:iCs w:val="0"/>
        </w:rPr>
        <w:t>będące</w:t>
      </w:r>
      <w:r w:rsidRPr="00001019">
        <w:rPr>
          <w:i/>
        </w:rPr>
        <w:t xml:space="preserve"> </w:t>
      </w:r>
      <w:r w:rsidR="00D6303A">
        <w:rPr>
          <w:i/>
        </w:rPr>
        <w:t>nośnikami kwalifikacji</w:t>
      </w:r>
      <w:r w:rsidRPr="00001019">
        <w:t xml:space="preserve"> (</w:t>
      </w:r>
      <w:r w:rsidR="00174623">
        <w:t>ang. </w:t>
      </w:r>
      <w:r w:rsidRPr="001F40F5">
        <w:rPr>
          <w:rStyle w:val="angielskawstawka"/>
          <w:lang w:val="en-GB"/>
        </w:rPr>
        <w:t>qualify-carrying</w:t>
      </w:r>
      <w:r w:rsidRPr="00001019">
        <w:t>). Dromey wyróżnił następujące formy strukturalne oprogramowania:</w:t>
      </w:r>
    </w:p>
    <w:p w14:paraId="2C40628E" w14:textId="77777777" w:rsidR="00DC5A5D" w:rsidRPr="00D6303A" w:rsidRDefault="00DC5A5D" w:rsidP="006201E4">
      <w:pPr>
        <w:pStyle w:val="Wcicienormalne"/>
        <w:rPr>
          <w:b/>
          <w:bCs/>
          <w:iCs w:val="0"/>
        </w:rPr>
      </w:pPr>
      <w:r w:rsidRPr="00D6303A">
        <w:rPr>
          <w:b/>
          <w:bCs/>
          <w:iCs w:val="0"/>
        </w:rPr>
        <w:t>Formy sterowania:</w:t>
      </w:r>
    </w:p>
    <w:p w14:paraId="3D11AC4A" w14:textId="77777777" w:rsidR="00DC5A5D" w:rsidRPr="00001019" w:rsidRDefault="00DC5A5D" w:rsidP="003F38B4">
      <w:pPr>
        <w:pStyle w:val="Wcicienormalne"/>
        <w:numPr>
          <w:ilvl w:val="0"/>
          <w:numId w:val="38"/>
        </w:numPr>
        <w:spacing w:before="0" w:after="0"/>
        <w:ind w:left="1417" w:hanging="357"/>
      </w:pPr>
      <w:r w:rsidRPr="00001019">
        <w:t>system (zbiór programów),</w:t>
      </w:r>
    </w:p>
    <w:p w14:paraId="6A0B7064" w14:textId="77777777" w:rsidR="00DC5A5D" w:rsidRPr="00001019" w:rsidRDefault="00DC5A5D" w:rsidP="003F38B4">
      <w:pPr>
        <w:pStyle w:val="Wcicienormalne"/>
        <w:numPr>
          <w:ilvl w:val="0"/>
          <w:numId w:val="38"/>
        </w:numPr>
        <w:spacing w:before="0" w:after="0"/>
        <w:ind w:left="1417" w:hanging="357"/>
      </w:pPr>
      <w:r w:rsidRPr="00001019">
        <w:t>bibliotekę (zbiór abstrakcyjnych typów danych, funkcji i procedur),</w:t>
      </w:r>
    </w:p>
    <w:p w14:paraId="53E3A08A" w14:textId="77777777" w:rsidR="00DC5A5D" w:rsidRPr="00001019" w:rsidRDefault="00DC5A5D" w:rsidP="003F38B4">
      <w:pPr>
        <w:pStyle w:val="Wcicienormalne"/>
        <w:numPr>
          <w:ilvl w:val="0"/>
          <w:numId w:val="38"/>
        </w:numPr>
        <w:spacing w:before="0" w:after="0"/>
        <w:ind w:left="1417" w:hanging="357"/>
      </w:pPr>
      <w:r w:rsidRPr="00001019">
        <w:t>główny program (uruchamiany z systemu operacyjnego),</w:t>
      </w:r>
    </w:p>
    <w:p w14:paraId="5E92C3C5" w14:textId="77777777" w:rsidR="00DC5A5D" w:rsidRPr="00001019" w:rsidRDefault="00DC5A5D" w:rsidP="003F38B4">
      <w:pPr>
        <w:pStyle w:val="Wcicienormalne"/>
        <w:numPr>
          <w:ilvl w:val="0"/>
          <w:numId w:val="38"/>
        </w:numPr>
        <w:spacing w:before="0" w:after="0"/>
        <w:ind w:left="1417" w:hanging="357"/>
      </w:pPr>
      <w:r w:rsidRPr="00001019">
        <w:t>program,</w:t>
      </w:r>
    </w:p>
    <w:p w14:paraId="3F6D3D26" w14:textId="77777777" w:rsidR="00DC5A5D" w:rsidRPr="00001019" w:rsidRDefault="00DC5A5D" w:rsidP="003F38B4">
      <w:pPr>
        <w:pStyle w:val="Wcicienormalne"/>
        <w:numPr>
          <w:ilvl w:val="0"/>
          <w:numId w:val="38"/>
        </w:numPr>
        <w:spacing w:before="0" w:after="0"/>
        <w:ind w:left="1417" w:hanging="357"/>
      </w:pPr>
      <w:r w:rsidRPr="00001019">
        <w:t>interfejs użytkownika,</w:t>
      </w:r>
    </w:p>
    <w:p w14:paraId="5CCFB9D0" w14:textId="77777777" w:rsidR="00DC5A5D" w:rsidRPr="00001019" w:rsidRDefault="00DC5A5D" w:rsidP="003F38B4">
      <w:pPr>
        <w:pStyle w:val="Wcicienormalne"/>
        <w:numPr>
          <w:ilvl w:val="0"/>
          <w:numId w:val="38"/>
        </w:numPr>
        <w:spacing w:before="0" w:after="0"/>
        <w:ind w:left="1417" w:hanging="357"/>
      </w:pPr>
      <w:r w:rsidRPr="00001019">
        <w:t>obiekty (abstrakcyjne typy danych),</w:t>
      </w:r>
    </w:p>
    <w:p w14:paraId="281846B1" w14:textId="77777777" w:rsidR="00DC5A5D" w:rsidRPr="00001019" w:rsidRDefault="00DC5A5D" w:rsidP="003F38B4">
      <w:pPr>
        <w:pStyle w:val="Wcicienormalne"/>
        <w:numPr>
          <w:ilvl w:val="0"/>
          <w:numId w:val="38"/>
        </w:numPr>
        <w:spacing w:before="0" w:after="0"/>
        <w:ind w:left="1417" w:hanging="357"/>
      </w:pPr>
      <w:r w:rsidRPr="00001019">
        <w:t>moduły (zawierający funkcje i procedury),</w:t>
      </w:r>
    </w:p>
    <w:p w14:paraId="465CBDE1" w14:textId="77777777" w:rsidR="00DC5A5D" w:rsidRPr="00001019" w:rsidRDefault="00DC5A5D" w:rsidP="003F38B4">
      <w:pPr>
        <w:pStyle w:val="Wcicienormalne"/>
        <w:numPr>
          <w:ilvl w:val="0"/>
          <w:numId w:val="38"/>
        </w:numPr>
        <w:spacing w:before="0" w:after="0"/>
        <w:ind w:left="1417" w:hanging="357"/>
      </w:pPr>
      <w:r w:rsidRPr="00001019">
        <w:t>sekwencje (elementów),</w:t>
      </w:r>
    </w:p>
    <w:p w14:paraId="6EED48D0" w14:textId="77777777" w:rsidR="00DC5A5D" w:rsidRPr="00001019" w:rsidRDefault="00DC5A5D" w:rsidP="003F38B4">
      <w:pPr>
        <w:pStyle w:val="Wcicienormalne"/>
        <w:numPr>
          <w:ilvl w:val="0"/>
          <w:numId w:val="38"/>
        </w:numPr>
        <w:spacing w:before="0" w:after="0"/>
        <w:ind w:left="1417" w:hanging="357"/>
      </w:pPr>
      <w:r w:rsidRPr="00001019">
        <w:t>instrukcje, w tym:</w:t>
      </w:r>
    </w:p>
    <w:p w14:paraId="200F38DE" w14:textId="77777777" w:rsidR="00DC5A5D" w:rsidRPr="00001019" w:rsidRDefault="00DC5A5D" w:rsidP="003F38B4">
      <w:pPr>
        <w:pStyle w:val="Wcicienormalne"/>
        <w:numPr>
          <w:ilvl w:val="1"/>
          <w:numId w:val="38"/>
        </w:numPr>
        <w:spacing w:before="0" w:after="0"/>
        <w:ind w:left="1843"/>
      </w:pPr>
      <w:r w:rsidRPr="00001019">
        <w:t>instrukcje pętli,</w:t>
      </w:r>
    </w:p>
    <w:p w14:paraId="0305664F" w14:textId="77777777" w:rsidR="00DC5A5D" w:rsidRPr="00001019" w:rsidRDefault="00DC5A5D" w:rsidP="003F38B4">
      <w:pPr>
        <w:pStyle w:val="Wcicienormalne"/>
        <w:numPr>
          <w:ilvl w:val="1"/>
          <w:numId w:val="38"/>
        </w:numPr>
        <w:spacing w:before="0" w:after="0"/>
        <w:ind w:left="1843"/>
      </w:pPr>
      <w:r w:rsidRPr="00001019">
        <w:t>instrukcje wyboru,</w:t>
      </w:r>
    </w:p>
    <w:p w14:paraId="01328705" w14:textId="77777777" w:rsidR="00DC5A5D" w:rsidRPr="00001019" w:rsidRDefault="00DC5A5D" w:rsidP="003F38B4">
      <w:pPr>
        <w:pStyle w:val="Wcicienormalne"/>
        <w:numPr>
          <w:ilvl w:val="1"/>
          <w:numId w:val="38"/>
        </w:numPr>
        <w:spacing w:before="0" w:after="0"/>
        <w:ind w:left="1843"/>
      </w:pPr>
      <w:r w:rsidRPr="00001019">
        <w:t>wywołania funkcji i procedur,</w:t>
      </w:r>
    </w:p>
    <w:p w14:paraId="0A7285A4" w14:textId="77777777" w:rsidR="00DC5A5D" w:rsidRPr="00001019" w:rsidRDefault="00DC5A5D" w:rsidP="003F38B4">
      <w:pPr>
        <w:pStyle w:val="Wcicienormalne"/>
        <w:numPr>
          <w:ilvl w:val="1"/>
          <w:numId w:val="38"/>
        </w:numPr>
        <w:spacing w:before="0" w:after="0"/>
        <w:ind w:left="1843"/>
      </w:pPr>
      <w:r w:rsidRPr="00001019">
        <w:t>instrukcje przypisania,</w:t>
      </w:r>
    </w:p>
    <w:p w14:paraId="667D9F3D" w14:textId="77777777" w:rsidR="00DC5A5D" w:rsidRPr="00001019" w:rsidRDefault="00DC5A5D" w:rsidP="003F38B4">
      <w:pPr>
        <w:pStyle w:val="Wcicienormalne"/>
        <w:numPr>
          <w:ilvl w:val="0"/>
          <w:numId w:val="38"/>
        </w:numPr>
        <w:spacing w:before="0" w:after="0"/>
        <w:ind w:left="1417" w:hanging="357"/>
      </w:pPr>
      <w:r w:rsidRPr="00001019">
        <w:t>warunki,</w:t>
      </w:r>
    </w:p>
    <w:p w14:paraId="7C52DCDA" w14:textId="77777777" w:rsidR="00DC5A5D" w:rsidRPr="00001019" w:rsidRDefault="00DC5A5D" w:rsidP="003F38B4">
      <w:pPr>
        <w:pStyle w:val="Wcicienormalne"/>
        <w:numPr>
          <w:ilvl w:val="0"/>
          <w:numId w:val="38"/>
        </w:numPr>
        <w:spacing w:before="0" w:after="0"/>
        <w:ind w:left="1417" w:hanging="357"/>
      </w:pPr>
      <w:r w:rsidRPr="00001019">
        <w:t>wyrażenia,</w:t>
      </w:r>
    </w:p>
    <w:p w14:paraId="11EF869E" w14:textId="77777777" w:rsidR="00DC5A5D" w:rsidRPr="00D6303A" w:rsidRDefault="00DC5A5D" w:rsidP="006201E4">
      <w:pPr>
        <w:pStyle w:val="Wcicienormalne"/>
        <w:rPr>
          <w:b/>
          <w:bCs/>
          <w:iCs w:val="0"/>
        </w:rPr>
      </w:pPr>
      <w:r w:rsidRPr="00D6303A">
        <w:rPr>
          <w:b/>
          <w:bCs/>
          <w:iCs w:val="0"/>
        </w:rPr>
        <w:t>Formy danych:</w:t>
      </w:r>
    </w:p>
    <w:p w14:paraId="2D0C12C6" w14:textId="77777777" w:rsidR="00DC5A5D" w:rsidRPr="00001019" w:rsidRDefault="00DC5A5D" w:rsidP="003F38B4">
      <w:pPr>
        <w:pStyle w:val="Wcicienormalne"/>
        <w:numPr>
          <w:ilvl w:val="0"/>
          <w:numId w:val="38"/>
        </w:numPr>
        <w:spacing w:before="0" w:after="0"/>
        <w:ind w:left="1417" w:hanging="357"/>
      </w:pPr>
      <w:r w:rsidRPr="00001019">
        <w:t>rekordy,</w:t>
      </w:r>
    </w:p>
    <w:p w14:paraId="4338F252" w14:textId="77777777" w:rsidR="00DC5A5D" w:rsidRPr="00001019" w:rsidRDefault="00DC5A5D" w:rsidP="003F38B4">
      <w:pPr>
        <w:pStyle w:val="Wcicienormalne"/>
        <w:numPr>
          <w:ilvl w:val="0"/>
          <w:numId w:val="38"/>
        </w:numPr>
        <w:spacing w:before="0" w:after="0"/>
        <w:ind w:left="1417" w:hanging="357"/>
      </w:pPr>
      <w:r w:rsidRPr="00001019">
        <w:t>zmienne,</w:t>
      </w:r>
    </w:p>
    <w:p w14:paraId="7AB51D0F" w14:textId="77777777" w:rsidR="00DC5A5D" w:rsidRPr="00001019" w:rsidRDefault="00DC5A5D" w:rsidP="003F38B4">
      <w:pPr>
        <w:pStyle w:val="Wcicienormalne"/>
        <w:numPr>
          <w:ilvl w:val="0"/>
          <w:numId w:val="38"/>
        </w:numPr>
        <w:spacing w:before="0" w:after="0"/>
        <w:ind w:left="1417" w:hanging="357"/>
      </w:pPr>
      <w:r w:rsidRPr="00001019">
        <w:t>stałe,</w:t>
      </w:r>
    </w:p>
    <w:p w14:paraId="1128D086" w14:textId="77777777" w:rsidR="00DC5A5D" w:rsidRPr="00001019" w:rsidRDefault="00DC5A5D" w:rsidP="003F38B4">
      <w:pPr>
        <w:pStyle w:val="Wcicienormalne"/>
        <w:numPr>
          <w:ilvl w:val="0"/>
          <w:numId w:val="38"/>
        </w:numPr>
        <w:spacing w:before="0" w:after="0"/>
        <w:ind w:left="1417" w:hanging="357"/>
      </w:pPr>
      <w:r w:rsidRPr="00001019">
        <w:t>typy.</w:t>
      </w:r>
    </w:p>
    <w:p w14:paraId="65D452C2" w14:textId="4D615F1A" w:rsidR="00DC5A5D" w:rsidRPr="00001019" w:rsidRDefault="00DC5A5D" w:rsidP="006201E4">
      <w:pPr>
        <w:pStyle w:val="Wcicienormalne"/>
      </w:pPr>
      <w:r w:rsidRPr="00001019">
        <w:t xml:space="preserve">Powyższy podział elementów strukturalnych jest istotny ze względu na właściwe określanie elementu, który ma defekt. To znaczy, że jeśli </w:t>
      </w:r>
      <w:r w:rsidR="00EE5CE4">
        <w:t>np. </w:t>
      </w:r>
      <w:r w:rsidRPr="00001019">
        <w:t xml:space="preserve">zmienna ma defekt, to i </w:t>
      </w:r>
      <w:r w:rsidRPr="00001019">
        <w:lastRenderedPageBreak/>
        <w:t>rekord zawierający tę zmienną ma defekt, ale defekt jest przypisywany do zmiennej, a nie do rekordu.</w:t>
      </w:r>
    </w:p>
    <w:p w14:paraId="1D77D184" w14:textId="77777777" w:rsidR="00DC5A5D" w:rsidRPr="00001019" w:rsidRDefault="00DC5A5D" w:rsidP="006201E4">
      <w:pPr>
        <w:pStyle w:val="Wcicienormalne"/>
      </w:pPr>
      <w:r w:rsidRPr="00001019">
        <w:t>Dromey wyszczególnił szereg czynników jakości odnoszących się do elementów oprogramowania i szereg cech jakościowych charakteryzujących te czynniki:</w:t>
      </w:r>
    </w:p>
    <w:p w14:paraId="18AD8428" w14:textId="670E2094" w:rsidR="00DC5A5D" w:rsidRPr="00001019" w:rsidRDefault="00DC5A5D" w:rsidP="003F38B4">
      <w:pPr>
        <w:pStyle w:val="Wcicienormalne"/>
        <w:keepNext/>
        <w:numPr>
          <w:ilvl w:val="0"/>
          <w:numId w:val="33"/>
        </w:numPr>
        <w:ind w:hanging="357"/>
      </w:pPr>
      <w:r w:rsidRPr="00D6303A">
        <w:rPr>
          <w:b/>
          <w:bCs/>
          <w:iCs w:val="0"/>
        </w:rPr>
        <w:t>Poprawność</w:t>
      </w:r>
      <w:r w:rsidRPr="00001019">
        <w:t xml:space="preserve"> (</w:t>
      </w:r>
      <w:r w:rsidR="00174623">
        <w:t>ang. </w:t>
      </w:r>
      <w:r w:rsidRPr="001F40F5">
        <w:rPr>
          <w:rStyle w:val="angielskawstawka"/>
          <w:lang w:val="en-GB"/>
        </w:rPr>
        <w:t>correctness</w:t>
      </w:r>
      <w:r w:rsidRPr="00001019">
        <w:t>) – elementy są poprawne, gdy są:</w:t>
      </w:r>
    </w:p>
    <w:p w14:paraId="53B3A5C8" w14:textId="659B2911" w:rsidR="00DC5A5D" w:rsidRPr="00001019" w:rsidRDefault="00DC5A5D" w:rsidP="006201E4">
      <w:pPr>
        <w:pStyle w:val="Wcicienormalne"/>
        <w:spacing w:before="0" w:after="0"/>
        <w:ind w:left="1985" w:hanging="567"/>
      </w:pPr>
      <w:r w:rsidRPr="00001019">
        <w:t>C1.</w:t>
      </w:r>
      <w:r w:rsidRPr="00001019">
        <w:tab/>
      </w:r>
      <w:r w:rsidRPr="00D6303A">
        <w:rPr>
          <w:b/>
          <w:bCs/>
          <w:i/>
        </w:rPr>
        <w:t>możliwe do obliczenia</w:t>
      </w:r>
      <w:r w:rsidRPr="00001019">
        <w:t xml:space="preserve"> (</w:t>
      </w:r>
      <w:r w:rsidR="00174623">
        <w:t>ang. </w:t>
      </w:r>
      <w:r w:rsidRPr="001F40F5">
        <w:rPr>
          <w:rStyle w:val="angielskawstawka"/>
          <w:lang w:val="en-GB"/>
        </w:rPr>
        <w:t>computable</w:t>
      </w:r>
      <w:r w:rsidRPr="001F40F5">
        <w:rPr>
          <w:rStyle w:val="angielskawstawka"/>
          <w:i w:val="0"/>
          <w:lang w:val="en-GB"/>
        </w:rPr>
        <w:t xml:space="preserve">) </w:t>
      </w:r>
      <w:r w:rsidRPr="00001019">
        <w:t>– spełniają reguły poprawności arytmetycznej,</w:t>
      </w:r>
    </w:p>
    <w:p w14:paraId="2DEBCCCA" w14:textId="28C9D19C" w:rsidR="00DC5A5D" w:rsidRPr="00001019" w:rsidRDefault="00DC5A5D" w:rsidP="006201E4">
      <w:pPr>
        <w:pStyle w:val="Wcicienormalne"/>
        <w:spacing w:before="0" w:after="0"/>
        <w:ind w:left="1985" w:hanging="567"/>
      </w:pPr>
      <w:r w:rsidRPr="00001019">
        <w:t>C2.</w:t>
      </w:r>
      <w:r w:rsidRPr="00001019">
        <w:tab/>
      </w:r>
      <w:r w:rsidRPr="00D6303A">
        <w:rPr>
          <w:b/>
          <w:bCs/>
          <w:i/>
        </w:rPr>
        <w:t>kompletne</w:t>
      </w:r>
      <w:r w:rsidRPr="00001019">
        <w:t xml:space="preserve"> (</w:t>
      </w:r>
      <w:r w:rsidR="00174623">
        <w:t>ang. </w:t>
      </w:r>
      <w:r w:rsidRPr="001F40F5">
        <w:rPr>
          <w:rStyle w:val="angielskawstawka"/>
          <w:lang w:val="en-GB"/>
        </w:rPr>
        <w:t>complete</w:t>
      </w:r>
      <w:r w:rsidRPr="00001019">
        <w:t>) – wypełniają reguły określone przez ich formę strukturalną,</w:t>
      </w:r>
    </w:p>
    <w:p w14:paraId="4A1C20C6" w14:textId="4CE9BB49" w:rsidR="00DC5A5D" w:rsidRPr="00001019" w:rsidRDefault="00DC5A5D" w:rsidP="006201E4">
      <w:pPr>
        <w:pStyle w:val="Wcicienormalne"/>
        <w:spacing w:before="0" w:after="0"/>
        <w:ind w:left="1985" w:hanging="567"/>
      </w:pPr>
      <w:r w:rsidRPr="00001019">
        <w:t>C3.</w:t>
      </w:r>
      <w:r w:rsidRPr="00001019">
        <w:tab/>
      </w:r>
      <w:r w:rsidRPr="00D6303A">
        <w:rPr>
          <w:b/>
          <w:bCs/>
          <w:i/>
        </w:rPr>
        <w:t>przypisane</w:t>
      </w:r>
      <w:r w:rsidRPr="00D6303A">
        <w:rPr>
          <w:b/>
          <w:bCs/>
        </w:rPr>
        <w:t xml:space="preserve"> </w:t>
      </w:r>
      <w:r w:rsidRPr="00001019">
        <w:t>(</w:t>
      </w:r>
      <w:r w:rsidR="00174623">
        <w:t>ang. </w:t>
      </w:r>
      <w:r w:rsidRPr="001F40F5">
        <w:rPr>
          <w:rStyle w:val="angielskawstawka"/>
          <w:lang w:val="en-GB"/>
        </w:rPr>
        <w:t>assigned</w:t>
      </w:r>
      <w:r w:rsidRPr="00001019">
        <w:t>) – zmienne mają wartości przypisane przed ich użyciem,</w:t>
      </w:r>
    </w:p>
    <w:p w14:paraId="34221908" w14:textId="75478DD2" w:rsidR="00DC5A5D" w:rsidRPr="00001019" w:rsidRDefault="00DC5A5D" w:rsidP="006201E4">
      <w:pPr>
        <w:pStyle w:val="Wcicienormalne"/>
        <w:spacing w:before="0" w:after="0"/>
        <w:ind w:left="1985" w:hanging="567"/>
      </w:pPr>
      <w:r w:rsidRPr="00001019">
        <w:t>C4.</w:t>
      </w:r>
      <w:r w:rsidRPr="00001019">
        <w:tab/>
      </w:r>
      <w:r w:rsidRPr="00D6303A">
        <w:rPr>
          <w:b/>
          <w:bCs/>
          <w:i/>
        </w:rPr>
        <w:t>precyzyjne</w:t>
      </w:r>
      <w:r w:rsidRPr="00D6303A">
        <w:rPr>
          <w:b/>
          <w:bCs/>
        </w:rPr>
        <w:t xml:space="preserve"> </w:t>
      </w:r>
      <w:r w:rsidRPr="00001019">
        <w:t>(</w:t>
      </w:r>
      <w:r w:rsidR="00174623">
        <w:t>ang. </w:t>
      </w:r>
      <w:r w:rsidRPr="001F40F5">
        <w:rPr>
          <w:rStyle w:val="angielskawstawka"/>
          <w:lang w:val="en-GB"/>
        </w:rPr>
        <w:t>precise</w:t>
      </w:r>
      <w:r w:rsidRPr="00001019">
        <w:t>) – odpowiednia dokładność obliczeniowa jest zachowana,</w:t>
      </w:r>
    </w:p>
    <w:p w14:paraId="1B271E3A" w14:textId="2C9DC048" w:rsidR="00DC5A5D" w:rsidRPr="00001019" w:rsidRDefault="00DC5A5D" w:rsidP="006201E4">
      <w:pPr>
        <w:pStyle w:val="Wcicienormalne"/>
        <w:spacing w:before="0" w:after="0"/>
        <w:ind w:left="1985" w:hanging="567"/>
      </w:pPr>
      <w:r w:rsidRPr="00001019">
        <w:t xml:space="preserve">C5. </w:t>
      </w:r>
      <w:r w:rsidRPr="00001019">
        <w:tab/>
      </w:r>
      <w:r w:rsidRPr="00D6303A">
        <w:rPr>
          <w:b/>
          <w:bCs/>
          <w:i/>
        </w:rPr>
        <w:t>zainicjowane</w:t>
      </w:r>
      <w:r w:rsidRPr="00D6303A">
        <w:rPr>
          <w:b/>
          <w:bCs/>
        </w:rPr>
        <w:t xml:space="preserve"> </w:t>
      </w:r>
      <w:r w:rsidRPr="00001019">
        <w:t>(</w:t>
      </w:r>
      <w:r w:rsidR="00174623">
        <w:t>ang. </w:t>
      </w:r>
      <w:r w:rsidRPr="001F40F5">
        <w:rPr>
          <w:rStyle w:val="angielskawstawka"/>
          <w:lang w:val="en-GB"/>
        </w:rPr>
        <w:t>initialized</w:t>
      </w:r>
      <w:r w:rsidRPr="00001019">
        <w:t>) – wartości przypisywane do liczników pętli nie są naruszane w iteracjach,</w:t>
      </w:r>
    </w:p>
    <w:p w14:paraId="46BF5423" w14:textId="31B1352A" w:rsidR="00DC5A5D" w:rsidRPr="00001019" w:rsidRDefault="00DC5A5D" w:rsidP="006201E4">
      <w:pPr>
        <w:pStyle w:val="Wcicienormalne"/>
        <w:spacing w:before="0" w:after="0"/>
        <w:ind w:left="1985" w:hanging="567"/>
      </w:pPr>
      <w:r w:rsidRPr="00001019">
        <w:t>C6.</w:t>
      </w:r>
      <w:r w:rsidRPr="00001019">
        <w:tab/>
      </w:r>
      <w:r w:rsidRPr="00D6303A">
        <w:rPr>
          <w:b/>
          <w:bCs/>
          <w:i/>
        </w:rPr>
        <w:t>progresywne</w:t>
      </w:r>
      <w:r w:rsidRPr="00001019">
        <w:t xml:space="preserve"> (</w:t>
      </w:r>
      <w:r w:rsidR="00174623">
        <w:t>ang. </w:t>
      </w:r>
      <w:r w:rsidRPr="001F40F5">
        <w:rPr>
          <w:rStyle w:val="angielskawstawka"/>
          <w:lang w:val="en-GB"/>
        </w:rPr>
        <w:t>progressive</w:t>
      </w:r>
      <w:r w:rsidRPr="00001019">
        <w:t>) – w każdej iteracji licznik pętli jest zwiększany lub zmniejszany,</w:t>
      </w:r>
    </w:p>
    <w:p w14:paraId="350B9DFA" w14:textId="2C987551" w:rsidR="00DC5A5D" w:rsidRPr="00001019" w:rsidRDefault="00DC5A5D" w:rsidP="006201E4">
      <w:pPr>
        <w:pStyle w:val="Wcicienormalne"/>
        <w:spacing w:before="0" w:after="0"/>
        <w:ind w:left="1985" w:hanging="567"/>
      </w:pPr>
      <w:r w:rsidRPr="00001019">
        <w:t>C7.</w:t>
      </w:r>
      <w:r w:rsidRPr="00001019">
        <w:tab/>
      </w:r>
      <w:r w:rsidRPr="00D6303A">
        <w:rPr>
          <w:b/>
          <w:bCs/>
          <w:i/>
        </w:rPr>
        <w:t>zmienne</w:t>
      </w:r>
      <w:r w:rsidRPr="00001019">
        <w:t xml:space="preserve"> (</w:t>
      </w:r>
      <w:r w:rsidR="00174623">
        <w:t>ang. </w:t>
      </w:r>
      <w:r w:rsidRPr="001F40F5">
        <w:rPr>
          <w:rStyle w:val="angielskawstawka"/>
          <w:lang w:val="en-GB"/>
        </w:rPr>
        <w:t>variant</w:t>
      </w:r>
      <w:r w:rsidRPr="00001019">
        <w:t>) – warunek pętli jest obliczany z funkcji, której wynik nie jest stały,</w:t>
      </w:r>
    </w:p>
    <w:p w14:paraId="19B862CE" w14:textId="00E880C4" w:rsidR="00DC5A5D" w:rsidRPr="00001019" w:rsidRDefault="00DC5A5D" w:rsidP="006201E4">
      <w:pPr>
        <w:pStyle w:val="Wcicienormalne"/>
        <w:spacing w:before="0" w:after="0"/>
        <w:ind w:left="1985" w:hanging="567"/>
      </w:pPr>
      <w:r w:rsidRPr="00001019">
        <w:t>C8.</w:t>
      </w:r>
      <w:r w:rsidRPr="00001019">
        <w:tab/>
      </w:r>
      <w:r w:rsidRPr="00D6303A">
        <w:rPr>
          <w:b/>
          <w:bCs/>
          <w:i/>
        </w:rPr>
        <w:t>spójne logicznie</w:t>
      </w:r>
      <w:r w:rsidRPr="00001019">
        <w:t xml:space="preserve"> (</w:t>
      </w:r>
      <w:r w:rsidR="00174623">
        <w:t>ang. </w:t>
      </w:r>
      <w:r w:rsidRPr="001F40F5">
        <w:rPr>
          <w:rStyle w:val="angielskawstawka"/>
          <w:lang w:val="en-GB"/>
        </w:rPr>
        <w:t>consistent</w:t>
      </w:r>
      <w:r w:rsidRPr="00001019">
        <w:t>) – nie mają skutków ubocznych.</w:t>
      </w:r>
    </w:p>
    <w:p w14:paraId="51B32A4A" w14:textId="142AFA45" w:rsidR="00DC5A5D" w:rsidRPr="00001019" w:rsidRDefault="00DC5A5D" w:rsidP="003F38B4">
      <w:pPr>
        <w:pStyle w:val="Wcicienormalne"/>
        <w:numPr>
          <w:ilvl w:val="0"/>
          <w:numId w:val="37"/>
        </w:numPr>
      </w:pPr>
      <w:r w:rsidRPr="00D6303A">
        <w:rPr>
          <w:b/>
          <w:bCs/>
          <w:iCs w:val="0"/>
        </w:rPr>
        <w:t>Strukturalność</w:t>
      </w:r>
      <w:r w:rsidRPr="00001019">
        <w:t xml:space="preserve"> (</w:t>
      </w:r>
      <w:r w:rsidR="00174623">
        <w:t>ang. </w:t>
      </w:r>
      <w:r w:rsidRPr="001F40F5">
        <w:rPr>
          <w:rStyle w:val="angielskawstawka"/>
          <w:lang w:val="en-GB"/>
        </w:rPr>
        <w:t>structurality</w:t>
      </w:r>
      <w:r w:rsidRPr="00001019">
        <w:t>) – elementy oprogramowania mają dobrą strukturę, gdy są:</w:t>
      </w:r>
    </w:p>
    <w:p w14:paraId="616A2E39" w14:textId="72D1233C" w:rsidR="00DC5A5D" w:rsidRPr="00001019" w:rsidRDefault="00DC5A5D" w:rsidP="006201E4">
      <w:pPr>
        <w:pStyle w:val="Wcicienormalne"/>
        <w:spacing w:before="0" w:after="0"/>
        <w:ind w:left="1985" w:hanging="567"/>
      </w:pPr>
      <w:r w:rsidRPr="00001019">
        <w:t>S1.</w:t>
      </w:r>
      <w:r w:rsidRPr="00001019">
        <w:tab/>
      </w:r>
      <w:r w:rsidRPr="00351AE6">
        <w:rPr>
          <w:b/>
          <w:bCs/>
          <w:i/>
          <w:iCs w:val="0"/>
        </w:rPr>
        <w:t>ustrukturalizowane</w:t>
      </w:r>
      <w:r w:rsidRPr="00001019">
        <w:t xml:space="preserve"> (</w:t>
      </w:r>
      <w:r w:rsidR="00174623">
        <w:t>ang. </w:t>
      </w:r>
      <w:r w:rsidRPr="001F40F5">
        <w:rPr>
          <w:rStyle w:val="angielskawstawka"/>
          <w:lang w:val="en-GB"/>
        </w:rPr>
        <w:t>structured</w:t>
      </w:r>
      <w:r w:rsidRPr="00001019">
        <w:t>) – mają pojedyncze wejście i pojedyncze wyjście,</w:t>
      </w:r>
    </w:p>
    <w:p w14:paraId="417C3CA3" w14:textId="60C0C7A0" w:rsidR="00DC5A5D" w:rsidRPr="00001019" w:rsidRDefault="00DC5A5D" w:rsidP="006201E4">
      <w:pPr>
        <w:pStyle w:val="Wcicienormalne"/>
        <w:spacing w:before="0" w:after="0"/>
        <w:ind w:left="1985" w:hanging="567"/>
      </w:pPr>
      <w:r w:rsidRPr="00001019">
        <w:t>S2.</w:t>
      </w:r>
      <w:r w:rsidRPr="00001019">
        <w:tab/>
      </w:r>
      <w:r w:rsidR="00351AE6">
        <w:rPr>
          <w:b/>
          <w:bCs/>
          <w:i/>
          <w:iCs w:val="0"/>
        </w:rPr>
        <w:t>zdecydowane</w:t>
      </w:r>
      <w:r w:rsidRPr="00001019">
        <w:t xml:space="preserve"> (</w:t>
      </w:r>
      <w:r w:rsidR="00174623">
        <w:t>ang. </w:t>
      </w:r>
      <w:r w:rsidRPr="001F40F5">
        <w:rPr>
          <w:rStyle w:val="angielskawstawka"/>
          <w:lang w:val="en-GB"/>
        </w:rPr>
        <w:t>resolved</w:t>
      </w:r>
      <w:r w:rsidRPr="00001019">
        <w:t>) – struktura sterowania pasuje do struktury danych,</w:t>
      </w:r>
    </w:p>
    <w:p w14:paraId="562F23B0" w14:textId="31C71FEE" w:rsidR="00DC5A5D" w:rsidRPr="00001019" w:rsidRDefault="00DC5A5D" w:rsidP="006201E4">
      <w:pPr>
        <w:pStyle w:val="Wcicienormalne"/>
        <w:spacing w:before="0" w:after="0"/>
        <w:ind w:left="1985" w:hanging="567"/>
      </w:pPr>
      <w:r w:rsidRPr="00001019">
        <w:t>S3.</w:t>
      </w:r>
      <w:r w:rsidRPr="00001019">
        <w:tab/>
      </w:r>
      <w:r w:rsidRPr="00351AE6">
        <w:rPr>
          <w:b/>
          <w:bCs/>
          <w:i/>
          <w:iCs w:val="0"/>
        </w:rPr>
        <w:t>homogeniczne</w:t>
      </w:r>
      <w:r w:rsidRPr="00001019">
        <w:t xml:space="preserve"> (</w:t>
      </w:r>
      <w:r w:rsidR="00174623">
        <w:t>ang. </w:t>
      </w:r>
      <w:r w:rsidRPr="001F40F5">
        <w:rPr>
          <w:rStyle w:val="angielskawstawka"/>
          <w:lang w:val="en-GB"/>
        </w:rPr>
        <w:t>homogeneous</w:t>
      </w:r>
      <w:r w:rsidRPr="00001019">
        <w:t>) – pętle i wywołania mogą być opisane przez niezmiennik, którego główne predykaty mają formę koniunktywną (patrz poniżej podane przykłady defektów),</w:t>
      </w:r>
    </w:p>
    <w:p w14:paraId="6978F50C" w14:textId="7370ECEE" w:rsidR="00DC5A5D" w:rsidRPr="00001019" w:rsidRDefault="00DC5A5D" w:rsidP="006201E4">
      <w:pPr>
        <w:pStyle w:val="Wcicienormalne"/>
        <w:spacing w:before="0" w:after="0"/>
        <w:ind w:left="1985" w:hanging="567"/>
      </w:pPr>
      <w:r w:rsidRPr="00001019">
        <w:t>S4.</w:t>
      </w:r>
      <w:r w:rsidRPr="00001019">
        <w:tab/>
      </w:r>
      <w:r w:rsidRPr="00351AE6">
        <w:rPr>
          <w:b/>
          <w:bCs/>
          <w:i/>
          <w:iCs w:val="0"/>
        </w:rPr>
        <w:t>efektywne</w:t>
      </w:r>
      <w:r w:rsidRPr="00001019">
        <w:t xml:space="preserve"> (</w:t>
      </w:r>
      <w:r w:rsidR="00174623">
        <w:t>ang. </w:t>
      </w:r>
      <w:r w:rsidRPr="001F40F5">
        <w:rPr>
          <w:rStyle w:val="angielskawstawka"/>
          <w:lang w:val="en-GB"/>
        </w:rPr>
        <w:t>effective</w:t>
      </w:r>
      <w:r w:rsidRPr="00001019">
        <w:t>) – gdy zawierają wyłącznie elementy niezbędne (</w:t>
      </w:r>
      <w:r w:rsidR="00EE5CE4">
        <w:t>np. </w:t>
      </w:r>
      <w:r w:rsidRPr="00001019">
        <w:t>nie ma w nich redundancji obliczeń),</w:t>
      </w:r>
    </w:p>
    <w:p w14:paraId="605DAC97" w14:textId="6487DDF2" w:rsidR="00DC5A5D" w:rsidRPr="00001019" w:rsidRDefault="00DC5A5D" w:rsidP="006201E4">
      <w:pPr>
        <w:pStyle w:val="Wcicienormalne"/>
        <w:spacing w:before="0" w:after="0"/>
        <w:ind w:left="1985" w:hanging="567"/>
      </w:pPr>
      <w:r w:rsidRPr="00001019">
        <w:t>S5.</w:t>
      </w:r>
      <w:r w:rsidRPr="00001019">
        <w:tab/>
      </w:r>
      <w:r w:rsidRPr="00351AE6">
        <w:rPr>
          <w:b/>
          <w:bCs/>
          <w:i/>
          <w:iCs w:val="0"/>
        </w:rPr>
        <w:t>nienadmiarowe</w:t>
      </w:r>
      <w:r w:rsidRPr="00001019">
        <w:t xml:space="preserve"> (</w:t>
      </w:r>
      <w:r w:rsidR="00174623">
        <w:t>ang. </w:t>
      </w:r>
      <w:r w:rsidRPr="001F40F5">
        <w:rPr>
          <w:rStyle w:val="angielskawstawka"/>
          <w:lang w:val="en-GB"/>
        </w:rPr>
        <w:t>nonredundant</w:t>
      </w:r>
      <w:r w:rsidRPr="00001019">
        <w:t>) – nie ma redundancji logicznej,</w:t>
      </w:r>
    </w:p>
    <w:p w14:paraId="04B317E4" w14:textId="68DF4C5B" w:rsidR="00DC5A5D" w:rsidRPr="00001019" w:rsidRDefault="00DC5A5D" w:rsidP="006201E4">
      <w:pPr>
        <w:pStyle w:val="Wcicienormalne"/>
        <w:spacing w:before="0" w:after="0"/>
        <w:ind w:left="1985" w:hanging="567"/>
      </w:pPr>
      <w:r w:rsidRPr="00001019">
        <w:t>S6.</w:t>
      </w:r>
      <w:r w:rsidRPr="00001019">
        <w:tab/>
      </w:r>
      <w:r w:rsidRPr="00351AE6">
        <w:rPr>
          <w:b/>
          <w:bCs/>
          <w:i/>
          <w:iCs w:val="0"/>
        </w:rPr>
        <w:t>bezpośrednie</w:t>
      </w:r>
      <w:r w:rsidRPr="00001019">
        <w:t xml:space="preserve"> (</w:t>
      </w:r>
      <w:r w:rsidR="00174623">
        <w:t>ang. </w:t>
      </w:r>
      <w:r w:rsidRPr="001F40F5">
        <w:rPr>
          <w:rStyle w:val="angielskawstawka"/>
          <w:lang w:val="en-GB"/>
        </w:rPr>
        <w:t>direct</w:t>
      </w:r>
      <w:r w:rsidRPr="00001019">
        <w:t>) – mają reprezentację odnoszącą się do problemu,</w:t>
      </w:r>
    </w:p>
    <w:p w14:paraId="65A8430B" w14:textId="4DBB26A4" w:rsidR="00DC5A5D" w:rsidRPr="00001019" w:rsidRDefault="00DC5A5D" w:rsidP="006201E4">
      <w:pPr>
        <w:pStyle w:val="Wcicienormalne"/>
        <w:spacing w:before="0" w:after="0"/>
        <w:ind w:left="1985" w:hanging="567"/>
      </w:pPr>
      <w:r w:rsidRPr="00001019">
        <w:t>S7.</w:t>
      </w:r>
      <w:r w:rsidRPr="00001019">
        <w:tab/>
      </w:r>
      <w:r w:rsidRPr="00351AE6">
        <w:rPr>
          <w:b/>
          <w:bCs/>
          <w:i/>
          <w:iCs w:val="0"/>
        </w:rPr>
        <w:t>parametryzowa</w:t>
      </w:r>
      <w:r w:rsidR="00351AE6">
        <w:rPr>
          <w:b/>
          <w:bCs/>
          <w:i/>
          <w:iCs w:val="0"/>
        </w:rPr>
        <w:t>l</w:t>
      </w:r>
      <w:r w:rsidRPr="00351AE6">
        <w:rPr>
          <w:b/>
          <w:bCs/>
          <w:i/>
          <w:iCs w:val="0"/>
        </w:rPr>
        <w:t>n</w:t>
      </w:r>
      <w:r w:rsidR="00351AE6">
        <w:rPr>
          <w:b/>
          <w:bCs/>
          <w:i/>
          <w:iCs w:val="0"/>
        </w:rPr>
        <w:t>e</w:t>
      </w:r>
      <w:r w:rsidRPr="00001019">
        <w:t xml:space="preserve"> (</w:t>
      </w:r>
      <w:r w:rsidR="00174623">
        <w:t>ang. </w:t>
      </w:r>
      <w:r w:rsidRPr="001F40F5">
        <w:rPr>
          <w:rStyle w:val="angielskawstawka"/>
          <w:lang w:val="en-GB"/>
        </w:rPr>
        <w:t>adjustable</w:t>
      </w:r>
      <w:r w:rsidRPr="00001019">
        <w:rPr>
          <w:i/>
        </w:rPr>
        <w:t xml:space="preserve">, </w:t>
      </w:r>
      <w:r w:rsidRPr="001F40F5">
        <w:rPr>
          <w:rStyle w:val="angielskawstawka"/>
          <w:lang w:val="en-GB"/>
        </w:rPr>
        <w:t>parameterized</w:t>
      </w:r>
      <w:r w:rsidRPr="00001019">
        <w:t>) – nie zawierają nieustalonych stałych, a parametry są wyrażane przez minimalną liczbę zmiennych o ustalonym przeznaczeniu,</w:t>
      </w:r>
    </w:p>
    <w:p w14:paraId="0320E633" w14:textId="14C253F3" w:rsidR="00DC5A5D" w:rsidRPr="00001019" w:rsidRDefault="00DC5A5D" w:rsidP="006201E4">
      <w:pPr>
        <w:pStyle w:val="Wcicienormalne"/>
        <w:spacing w:before="0" w:after="0"/>
        <w:ind w:left="1985" w:hanging="567"/>
      </w:pPr>
      <w:r w:rsidRPr="00001019">
        <w:t>S8</w:t>
      </w:r>
      <w:r w:rsidRPr="00001019">
        <w:tab/>
      </w:r>
      <w:r w:rsidRPr="00351AE6">
        <w:rPr>
          <w:b/>
          <w:bCs/>
          <w:i/>
          <w:iCs w:val="0"/>
        </w:rPr>
        <w:t>niezależne od zakresu</w:t>
      </w:r>
      <w:r w:rsidRPr="00001019">
        <w:t xml:space="preserve"> (</w:t>
      </w:r>
      <w:r w:rsidR="00174623">
        <w:t>ang. </w:t>
      </w:r>
      <w:r w:rsidRPr="001F40F5">
        <w:rPr>
          <w:rStyle w:val="angielskawstawka"/>
          <w:lang w:val="en-GB"/>
        </w:rPr>
        <w:t>range independent</w:t>
      </w:r>
      <w:r w:rsidRPr="00001019">
        <w:t>) – gdy tablice i pętle nie mają sztywno określonej dolnej lub górnej granicy zakresu,</w:t>
      </w:r>
    </w:p>
    <w:p w14:paraId="202BE6E8" w14:textId="77714E8D" w:rsidR="00DC5A5D" w:rsidRPr="00001019" w:rsidRDefault="00DC5A5D" w:rsidP="006201E4">
      <w:pPr>
        <w:pStyle w:val="Wcicienormalne"/>
        <w:spacing w:before="0" w:after="0"/>
        <w:ind w:left="1985" w:hanging="567"/>
      </w:pPr>
      <w:r w:rsidRPr="00001019">
        <w:t>S9</w:t>
      </w:r>
      <w:r w:rsidRPr="00001019">
        <w:tab/>
      </w:r>
      <w:r w:rsidRPr="00351AE6">
        <w:rPr>
          <w:b/>
          <w:bCs/>
          <w:i/>
          <w:iCs w:val="0"/>
        </w:rPr>
        <w:t>używane</w:t>
      </w:r>
      <w:r w:rsidRPr="00001019">
        <w:t xml:space="preserve"> (</w:t>
      </w:r>
      <w:r w:rsidR="00174623">
        <w:t>ang. </w:t>
      </w:r>
      <w:r w:rsidRPr="001F40F5">
        <w:rPr>
          <w:rStyle w:val="angielskawstawka"/>
          <w:lang w:val="en-GB"/>
        </w:rPr>
        <w:t>utilized</w:t>
      </w:r>
      <w:r w:rsidRPr="00001019">
        <w:t>) – gdy elementy zadeklarowane są wykorzystywane w zasięgu swojej deklaracji.</w:t>
      </w:r>
    </w:p>
    <w:p w14:paraId="4F46047C" w14:textId="23F61063" w:rsidR="00DC5A5D" w:rsidRPr="00001019" w:rsidRDefault="00DC5A5D" w:rsidP="003F38B4">
      <w:pPr>
        <w:pStyle w:val="Wcicienormalne"/>
        <w:keepNext/>
        <w:numPr>
          <w:ilvl w:val="0"/>
          <w:numId w:val="37"/>
        </w:numPr>
      </w:pPr>
      <w:r w:rsidRPr="00D6303A">
        <w:rPr>
          <w:b/>
          <w:bCs/>
        </w:rPr>
        <w:lastRenderedPageBreak/>
        <w:t>Modularność</w:t>
      </w:r>
      <w:r w:rsidRPr="00001019">
        <w:t xml:space="preserve"> (</w:t>
      </w:r>
      <w:r w:rsidR="00174623">
        <w:t>ang. </w:t>
      </w:r>
      <w:r w:rsidRPr="001F40F5">
        <w:rPr>
          <w:rStyle w:val="angielskawstawka"/>
          <w:lang w:val="en-GB"/>
        </w:rPr>
        <w:t>modularity</w:t>
      </w:r>
      <w:r w:rsidRPr="00001019">
        <w:t>) – elementy oprogramowania mają dobrą modularność, gdy są:</w:t>
      </w:r>
    </w:p>
    <w:p w14:paraId="4C26EE59" w14:textId="62D59A6F" w:rsidR="00DC5A5D" w:rsidRPr="00001019" w:rsidRDefault="00DC5A5D" w:rsidP="006201E4">
      <w:pPr>
        <w:pStyle w:val="Wcicienormalne"/>
        <w:spacing w:before="0" w:after="0"/>
        <w:ind w:left="1985" w:hanging="567"/>
      </w:pPr>
      <w:r w:rsidRPr="00001019">
        <w:t>M1.</w:t>
      </w:r>
      <w:r w:rsidRPr="00001019">
        <w:tab/>
      </w:r>
      <w:r w:rsidRPr="00351AE6">
        <w:rPr>
          <w:b/>
          <w:bCs/>
          <w:i/>
          <w:iCs w:val="0"/>
        </w:rPr>
        <w:t>sparametryzowane</w:t>
      </w:r>
      <w:r w:rsidRPr="00001019">
        <w:t xml:space="preserve"> (</w:t>
      </w:r>
      <w:r w:rsidR="00174623">
        <w:t>ang. </w:t>
      </w:r>
      <w:r w:rsidRPr="001F40F5">
        <w:rPr>
          <w:rStyle w:val="angielskawstawka"/>
          <w:lang w:val="en-GB"/>
        </w:rPr>
        <w:t>parameterized</w:t>
      </w:r>
      <w:r w:rsidRPr="00001019">
        <w:t>) – wszystkie wejścia są dostępne przez listę parametrów,</w:t>
      </w:r>
    </w:p>
    <w:p w14:paraId="0C92BC5A" w14:textId="09735D98" w:rsidR="00DC5A5D" w:rsidRPr="00001019" w:rsidRDefault="00DC5A5D" w:rsidP="006201E4">
      <w:pPr>
        <w:pStyle w:val="Wcicienormalne"/>
        <w:spacing w:before="0" w:after="0"/>
        <w:ind w:left="1985" w:hanging="567"/>
      </w:pPr>
      <w:r w:rsidRPr="00001019">
        <w:t>M2.</w:t>
      </w:r>
      <w:r w:rsidRPr="00001019">
        <w:tab/>
      </w:r>
      <w:r w:rsidRPr="00351AE6">
        <w:rPr>
          <w:b/>
          <w:bCs/>
          <w:i/>
          <w:iCs w:val="0"/>
        </w:rPr>
        <w:t xml:space="preserve">luźno </w:t>
      </w:r>
      <w:r w:rsidR="00351AE6" w:rsidRPr="00351AE6">
        <w:rPr>
          <w:b/>
          <w:bCs/>
          <w:i/>
          <w:iCs w:val="0"/>
        </w:rPr>
        <w:t>po</w:t>
      </w:r>
      <w:r w:rsidRPr="00351AE6">
        <w:rPr>
          <w:b/>
          <w:bCs/>
          <w:i/>
          <w:iCs w:val="0"/>
        </w:rPr>
        <w:t>wiązane</w:t>
      </w:r>
      <w:r w:rsidRPr="00001019">
        <w:t xml:space="preserve"> (</w:t>
      </w:r>
      <w:r w:rsidR="00174623">
        <w:t>ang. </w:t>
      </w:r>
      <w:r w:rsidRPr="001F40F5">
        <w:rPr>
          <w:rStyle w:val="angielskawstawka"/>
          <w:lang w:val="en-GB"/>
        </w:rPr>
        <w:t>loosely coupled</w:t>
      </w:r>
      <w:r w:rsidRPr="00001019">
        <w:t>) – moduły wywołujące są powiązane danymi z modułami wywoływanymi (patrz przykład defektu),</w:t>
      </w:r>
    </w:p>
    <w:p w14:paraId="7450915F" w14:textId="36E7E3E1" w:rsidR="00DC5A5D" w:rsidRPr="00001019" w:rsidRDefault="00DC5A5D" w:rsidP="006201E4">
      <w:pPr>
        <w:pStyle w:val="Wcicienormalne"/>
        <w:spacing w:before="0" w:after="0"/>
        <w:ind w:left="1985" w:hanging="567"/>
      </w:pPr>
      <w:r w:rsidRPr="00001019">
        <w:t>M3.</w:t>
      </w:r>
      <w:r w:rsidRPr="00001019">
        <w:tab/>
      </w:r>
      <w:r w:rsidRPr="00351AE6">
        <w:rPr>
          <w:b/>
          <w:bCs/>
          <w:i/>
          <w:iCs w:val="0"/>
        </w:rPr>
        <w:t>hermetyczn</w:t>
      </w:r>
      <w:r w:rsidR="00351AE6">
        <w:rPr>
          <w:b/>
          <w:bCs/>
          <w:i/>
          <w:iCs w:val="0"/>
        </w:rPr>
        <w:t>e</w:t>
      </w:r>
      <w:r w:rsidRPr="00001019">
        <w:t xml:space="preserve"> (</w:t>
      </w:r>
      <w:r w:rsidR="00174623">
        <w:t>ang. </w:t>
      </w:r>
      <w:r w:rsidRPr="001F40F5">
        <w:rPr>
          <w:rStyle w:val="angielskawstawka"/>
          <w:lang w:val="en-GB"/>
        </w:rPr>
        <w:t>encapsulated)</w:t>
      </w:r>
      <w:r w:rsidRPr="00001019">
        <w:t xml:space="preserve"> – moduły nie korzystają ze zmiennych globalnych.</w:t>
      </w:r>
    </w:p>
    <w:p w14:paraId="51E5F10E" w14:textId="0D47E974" w:rsidR="00DC5A5D" w:rsidRPr="00001019" w:rsidRDefault="00DC5A5D" w:rsidP="006201E4">
      <w:pPr>
        <w:pStyle w:val="Wcicienormalne"/>
        <w:spacing w:before="0" w:after="0"/>
        <w:ind w:left="1985" w:hanging="567"/>
      </w:pPr>
      <w:r w:rsidRPr="00001019">
        <w:t>M4.</w:t>
      </w:r>
      <w:r w:rsidRPr="00001019">
        <w:tab/>
      </w:r>
      <w:r w:rsidRPr="00351AE6">
        <w:rPr>
          <w:b/>
          <w:bCs/>
          <w:i/>
          <w:iCs w:val="0"/>
        </w:rPr>
        <w:t>spójne</w:t>
      </w:r>
      <w:r w:rsidR="00351AE6">
        <w:rPr>
          <w:b/>
          <w:bCs/>
          <w:i/>
          <w:iCs w:val="0"/>
        </w:rPr>
        <w:t xml:space="preserve"> strukturalnie</w:t>
      </w:r>
      <w:r w:rsidRPr="00351AE6">
        <w:rPr>
          <w:b/>
          <w:bCs/>
        </w:rPr>
        <w:t xml:space="preserve"> </w:t>
      </w:r>
      <w:r w:rsidRPr="00001019">
        <w:t>(</w:t>
      </w:r>
      <w:r w:rsidR="00174623">
        <w:t>ang. </w:t>
      </w:r>
      <w:r w:rsidRPr="001F40F5">
        <w:rPr>
          <w:rStyle w:val="angielskawstawka"/>
          <w:lang w:val="en-GB"/>
        </w:rPr>
        <w:t>cohesive</w:t>
      </w:r>
      <w:r w:rsidRPr="00001019">
        <w:t>) – wszystkie elementy danych są ściśle ze sobą związane i służą do osiągnięcia jednego celu,</w:t>
      </w:r>
    </w:p>
    <w:p w14:paraId="7D5D968D" w14:textId="490F8109" w:rsidR="00DC5A5D" w:rsidRPr="00001019" w:rsidRDefault="00DC5A5D" w:rsidP="006201E4">
      <w:pPr>
        <w:pStyle w:val="Wcicienormalne"/>
        <w:spacing w:before="0" w:after="0"/>
        <w:ind w:left="1985" w:hanging="567"/>
      </w:pPr>
      <w:r w:rsidRPr="00001019">
        <w:t>M5.</w:t>
      </w:r>
      <w:r w:rsidRPr="00001019">
        <w:tab/>
      </w:r>
      <w:r w:rsidRPr="00351AE6">
        <w:rPr>
          <w:b/>
          <w:bCs/>
          <w:i/>
          <w:iCs w:val="0"/>
        </w:rPr>
        <w:t>uogólnione</w:t>
      </w:r>
      <w:r w:rsidRPr="00001019">
        <w:t xml:space="preserve"> (</w:t>
      </w:r>
      <w:r w:rsidR="00174623">
        <w:t>ang. </w:t>
      </w:r>
      <w:r w:rsidRPr="001F40F5">
        <w:rPr>
          <w:rStyle w:val="angielskawstawka"/>
          <w:lang w:val="en-GB"/>
        </w:rPr>
        <w:t>generic</w:t>
      </w:r>
      <w:r w:rsidRPr="00001019">
        <w:t>) – są niezależne od typu wejścia i wyjścia,</w:t>
      </w:r>
    </w:p>
    <w:p w14:paraId="0A6591B7" w14:textId="174C29D5" w:rsidR="00DC5A5D" w:rsidRPr="00001019" w:rsidRDefault="00DC5A5D" w:rsidP="006201E4">
      <w:pPr>
        <w:pStyle w:val="Wcicienormalne"/>
        <w:spacing w:before="0" w:after="0"/>
        <w:ind w:left="1985" w:hanging="567"/>
      </w:pPr>
      <w:r w:rsidRPr="00001019">
        <w:t>M6.</w:t>
      </w:r>
      <w:r w:rsidRPr="00001019">
        <w:tab/>
      </w:r>
      <w:r w:rsidRPr="00351AE6">
        <w:rPr>
          <w:b/>
          <w:bCs/>
          <w:i/>
          <w:iCs w:val="0"/>
        </w:rPr>
        <w:t>abstrakcyjne</w:t>
      </w:r>
      <w:r w:rsidRPr="00001019">
        <w:t xml:space="preserve"> (</w:t>
      </w:r>
      <w:r w:rsidR="00174623">
        <w:t>ang. </w:t>
      </w:r>
      <w:r w:rsidRPr="001F40F5">
        <w:rPr>
          <w:rStyle w:val="angielskawstawka"/>
          <w:lang w:val="en-GB"/>
        </w:rPr>
        <w:t>abstract</w:t>
      </w:r>
      <w:r w:rsidRPr="00001019">
        <w:t>) – nie mają oczywistej formy o wyższym poziomie abstrakcji.</w:t>
      </w:r>
    </w:p>
    <w:p w14:paraId="7593E1EF" w14:textId="375829AD" w:rsidR="00DC5A5D" w:rsidRPr="00001019" w:rsidRDefault="00DC5A5D" w:rsidP="003F38B4">
      <w:pPr>
        <w:pStyle w:val="Wcicienormalne"/>
        <w:numPr>
          <w:ilvl w:val="0"/>
          <w:numId w:val="37"/>
        </w:numPr>
      </w:pPr>
      <w:r w:rsidRPr="00D6303A">
        <w:rPr>
          <w:b/>
          <w:bCs/>
          <w:iCs w:val="0"/>
        </w:rPr>
        <w:t>Opisowość</w:t>
      </w:r>
      <w:r w:rsidRPr="00001019">
        <w:t xml:space="preserve"> (</w:t>
      </w:r>
      <w:r w:rsidR="00174623">
        <w:t>ang. </w:t>
      </w:r>
      <w:r w:rsidRPr="001F40F5">
        <w:rPr>
          <w:rStyle w:val="angielskawstawka"/>
          <w:lang w:val="en-GB"/>
        </w:rPr>
        <w:t>descriptiveness</w:t>
      </w:r>
      <w:r w:rsidRPr="00001019">
        <w:t>) – elementy oprogramowania są dobrze opisane, gdy są dobrze:</w:t>
      </w:r>
    </w:p>
    <w:p w14:paraId="454F8077" w14:textId="5C7D00D5" w:rsidR="00DC5A5D" w:rsidRPr="00001019" w:rsidRDefault="00DC5A5D" w:rsidP="006201E4">
      <w:pPr>
        <w:pStyle w:val="Wcicienormalne"/>
        <w:spacing w:before="0" w:after="0"/>
        <w:ind w:left="1985" w:hanging="567"/>
      </w:pPr>
      <w:r w:rsidRPr="00001019">
        <w:t>D1.</w:t>
      </w:r>
      <w:r w:rsidRPr="00001019">
        <w:tab/>
      </w:r>
      <w:r w:rsidR="00351AE6">
        <w:rPr>
          <w:b/>
          <w:bCs/>
          <w:i/>
          <w:iCs w:val="0"/>
        </w:rPr>
        <w:t>wyspecyfikowane</w:t>
      </w:r>
      <w:r w:rsidRPr="00001019">
        <w:t xml:space="preserve"> (</w:t>
      </w:r>
      <w:r w:rsidR="00174623">
        <w:t>ang. </w:t>
      </w:r>
      <w:r w:rsidRPr="001F40F5">
        <w:rPr>
          <w:rStyle w:val="angielskawstawka"/>
          <w:lang w:val="en-GB"/>
        </w:rPr>
        <w:t>specified</w:t>
      </w:r>
      <w:r w:rsidRPr="00001019">
        <w:t>) – mają określone warunki wstępne i warunki końcowe,</w:t>
      </w:r>
    </w:p>
    <w:p w14:paraId="16002BC7" w14:textId="060F4EC7" w:rsidR="00DC5A5D" w:rsidRPr="00001019" w:rsidRDefault="00DC5A5D" w:rsidP="006201E4">
      <w:pPr>
        <w:pStyle w:val="Wcicienormalne"/>
        <w:spacing w:before="0" w:after="0"/>
        <w:ind w:left="1985" w:hanging="567"/>
      </w:pPr>
      <w:r w:rsidRPr="00001019">
        <w:t>D2.</w:t>
      </w:r>
      <w:r w:rsidRPr="00001019">
        <w:tab/>
      </w:r>
      <w:r w:rsidRPr="00351AE6">
        <w:rPr>
          <w:b/>
          <w:bCs/>
          <w:i/>
          <w:iCs w:val="0"/>
        </w:rPr>
        <w:t>udokumentowane</w:t>
      </w:r>
      <w:r w:rsidRPr="00001019">
        <w:t xml:space="preserve"> (</w:t>
      </w:r>
      <w:r w:rsidR="00174623">
        <w:t>ang. </w:t>
      </w:r>
      <w:r w:rsidRPr="001F40F5">
        <w:rPr>
          <w:rStyle w:val="angielskawstawka"/>
          <w:lang w:val="en-GB"/>
        </w:rPr>
        <w:t>documented</w:t>
      </w:r>
      <w:r w:rsidRPr="00001019">
        <w:t>) – wszystkie bloki mają komentarze,</w:t>
      </w:r>
    </w:p>
    <w:p w14:paraId="1F9C1CE7" w14:textId="0C730988" w:rsidR="00DC5A5D" w:rsidRPr="00001019" w:rsidRDefault="00DC5A5D" w:rsidP="006201E4">
      <w:pPr>
        <w:pStyle w:val="Wcicienormalne"/>
        <w:spacing w:before="0" w:after="0"/>
        <w:ind w:left="1985" w:hanging="567"/>
      </w:pPr>
      <w:r w:rsidRPr="00001019">
        <w:t>D3.</w:t>
      </w:r>
      <w:r w:rsidRPr="00001019">
        <w:tab/>
      </w:r>
      <w:r w:rsidRPr="00351AE6">
        <w:rPr>
          <w:b/>
          <w:bCs/>
          <w:i/>
          <w:iCs w:val="0"/>
        </w:rPr>
        <w:t>samodokumentujące</w:t>
      </w:r>
      <w:r w:rsidRPr="00001019">
        <w:t xml:space="preserve"> (</w:t>
      </w:r>
      <w:r w:rsidR="00174623">
        <w:t>ang. </w:t>
      </w:r>
      <w:r w:rsidRPr="001F40F5">
        <w:rPr>
          <w:rStyle w:val="angielskawstawka"/>
          <w:lang w:val="en-GB"/>
        </w:rPr>
        <w:t>self descriptiveness</w:t>
      </w:r>
      <w:r w:rsidRPr="00001019">
        <w:t>) – identyfikatory mają znaczące nazwy.</w:t>
      </w:r>
    </w:p>
    <w:p w14:paraId="430D98D1" w14:textId="031E0C07" w:rsidR="00DC5A5D" w:rsidRDefault="00DC5A5D" w:rsidP="006201E4">
      <w:pPr>
        <w:pStyle w:val="Wcicienormalne"/>
      </w:pPr>
      <w:r w:rsidRPr="00001019">
        <w:t>Nie wszystkie cechy jakościowe odnoszą się do wszystkich elementów strukturalnych oprogramowania. Zestawienie cech jakościowych z elementami strukturalnymi przedstawia</w:t>
      </w:r>
      <w:r w:rsidR="009D3455">
        <w:t xml:space="preserve"> lewa część</w:t>
      </w:r>
      <w:r w:rsidRPr="00001019">
        <w:t xml:space="preserve"> </w:t>
      </w:r>
      <w:r w:rsidRPr="00001019">
        <w:fldChar w:fldCharType="begin"/>
      </w:r>
      <w:r w:rsidRPr="00001019">
        <w:instrText xml:space="preserve"> REF  _Ref19814908 \* Lower \h </w:instrText>
      </w:r>
      <w:r w:rsidRPr="00001019">
        <w:fldChar w:fldCharType="separate"/>
      </w:r>
      <w:r w:rsidR="001D0D9B">
        <w:t>tab. </w:t>
      </w:r>
      <w:r w:rsidR="001D0D9B">
        <w:rPr>
          <w:noProof/>
        </w:rPr>
        <w:t>17</w:t>
      </w:r>
      <w:r w:rsidRPr="00001019">
        <w:fldChar w:fldCharType="end"/>
      </w:r>
      <w:r w:rsidRPr="00001019">
        <w:t>.</w:t>
      </w:r>
      <w:r w:rsidR="009D3455">
        <w:t xml:space="preserve"> Z kolei oddziaływanie </w:t>
      </w:r>
      <w:r w:rsidR="009D3455" w:rsidRPr="00001019">
        <w:t>cech jakościowych na wybrane czynniki jakości</w:t>
      </w:r>
      <w:r w:rsidR="009D3455">
        <w:t xml:space="preserve"> przedstawia prawa część tej samej tabeli.</w:t>
      </w:r>
    </w:p>
    <w:p w14:paraId="5F496EEA" w14:textId="77777777" w:rsidR="00225CE6" w:rsidRPr="00001019" w:rsidRDefault="00225CE6" w:rsidP="00225CE6">
      <w:pPr>
        <w:pStyle w:val="Wcicienormalne"/>
      </w:pPr>
      <w:r w:rsidRPr="00001019">
        <w:t xml:space="preserve">Dla każdej cechy jakościowej Dromey podał </w:t>
      </w:r>
      <w:r w:rsidRPr="00225CE6">
        <w:rPr>
          <w:b/>
          <w:bCs/>
        </w:rPr>
        <w:t>przykłady defektów</w:t>
      </w:r>
      <w:r w:rsidRPr="00001019">
        <w:t>. Niektóre z nich, to:</w:t>
      </w:r>
    </w:p>
    <w:p w14:paraId="1F30F53B" w14:textId="77777777" w:rsidR="00225CE6" w:rsidRPr="00001019" w:rsidRDefault="00225CE6" w:rsidP="00225CE6">
      <w:pPr>
        <w:pStyle w:val="Listapunktowana"/>
      </w:pPr>
      <w:r w:rsidRPr="003E6724">
        <w:rPr>
          <w:b/>
          <w:bCs/>
        </w:rPr>
        <w:t>brak możliwości obliczenia wyrażeń</w:t>
      </w:r>
      <w:r w:rsidRPr="00001019">
        <w:t>: dzielenie przez zero, indeks poza zakresem, pierwiastek kwadratowy z liczby ujemnej,</w:t>
      </w:r>
    </w:p>
    <w:p w14:paraId="343C9354" w14:textId="77777777" w:rsidR="00225CE6" w:rsidRPr="00001019" w:rsidRDefault="00225CE6" w:rsidP="00225CE6">
      <w:pPr>
        <w:pStyle w:val="Listapunktowana"/>
      </w:pPr>
      <w:r w:rsidRPr="003E6724">
        <w:rPr>
          <w:b/>
          <w:bCs/>
        </w:rPr>
        <w:t>brak kompletności instrukcji wyboru</w:t>
      </w:r>
      <w:r w:rsidRPr="00001019">
        <w:t xml:space="preserve">: nieosiągalny kod w instrukcji </w:t>
      </w:r>
      <w:r w:rsidRPr="001F40F5">
        <w:rPr>
          <w:rStyle w:val="angielskawstawka"/>
          <w:lang w:val="en-GB"/>
        </w:rPr>
        <w:t>switch-case</w:t>
      </w:r>
      <w:r w:rsidRPr="00001019">
        <w:t>,</w:t>
      </w:r>
    </w:p>
    <w:p w14:paraId="12ECCE84" w14:textId="77777777" w:rsidR="00225CE6" w:rsidRPr="00001019" w:rsidRDefault="00225CE6" w:rsidP="00225CE6">
      <w:pPr>
        <w:pStyle w:val="Listapunktowana"/>
      </w:pPr>
      <w:r w:rsidRPr="003E6724">
        <w:rPr>
          <w:b/>
          <w:bCs/>
        </w:rPr>
        <w:t>błąd przypisania zmiennej</w:t>
      </w:r>
      <w:r w:rsidRPr="00001019">
        <w:t>: odwołanie do zmiennej dynamicznej przez wskaźnik, do którego nie przydzielono pamięci,</w:t>
      </w:r>
    </w:p>
    <w:p w14:paraId="21BB5EFE" w14:textId="77777777" w:rsidR="00225CE6" w:rsidRPr="00001019" w:rsidRDefault="00225CE6" w:rsidP="00225CE6">
      <w:pPr>
        <w:pStyle w:val="Listapunktowana"/>
      </w:pPr>
      <w:r w:rsidRPr="003E6724">
        <w:rPr>
          <w:b/>
          <w:bCs/>
        </w:rPr>
        <w:t>błąd precyzji zmiennej</w:t>
      </w:r>
      <w:r w:rsidRPr="00001019">
        <w:t>: użycie zmiennej typu całkowitego, gdy wymagane są obliczenia w zakresie 0..9,</w:t>
      </w:r>
    </w:p>
    <w:p w14:paraId="2C38033A" w14:textId="77777777" w:rsidR="00225CE6" w:rsidRPr="00001019" w:rsidRDefault="00225CE6" w:rsidP="00225CE6">
      <w:pPr>
        <w:pStyle w:val="Listapunktowana"/>
      </w:pPr>
      <w:r w:rsidRPr="003E6724">
        <w:rPr>
          <w:b/>
          <w:bCs/>
        </w:rPr>
        <w:t>błąd inicjowania instrukcji pętli</w:t>
      </w:r>
      <w:r w:rsidRPr="00001019">
        <w:t>: użycie zmiennej licznikowej, do której nie przypisano wcześniej wartości,</w:t>
      </w:r>
    </w:p>
    <w:p w14:paraId="7BE09073" w14:textId="77777777" w:rsidR="00225CE6" w:rsidRPr="00001019" w:rsidRDefault="00225CE6" w:rsidP="00225CE6">
      <w:pPr>
        <w:pStyle w:val="Listapunktowana"/>
      </w:pPr>
      <w:r w:rsidRPr="003E6724">
        <w:t>brak progresywności instrukcji pętli</w:t>
      </w:r>
      <w:r w:rsidRPr="00001019">
        <w:t>: użycie zagnieżdżonej instrukcji pętli, gdy zmienia się tylko licznik pętli zewnętrznej,</w:t>
      </w:r>
    </w:p>
    <w:p w14:paraId="71127772" w14:textId="77777777" w:rsidR="00225CE6" w:rsidRPr="00001019" w:rsidRDefault="00225CE6" w:rsidP="00225CE6">
      <w:pPr>
        <w:pStyle w:val="Listapunktowana"/>
      </w:pPr>
      <w:r w:rsidRPr="003E6724">
        <w:rPr>
          <w:b/>
          <w:iCs/>
        </w:rPr>
        <w:t>brak zmienności dla instrukcji pętli</w:t>
      </w:r>
      <w:r w:rsidRPr="00001019">
        <w:t xml:space="preserve">: warunek instrukcji </w:t>
      </w:r>
      <w:r w:rsidRPr="003E6724">
        <w:rPr>
          <w:rStyle w:val="angielskawstawka"/>
          <w:bCs/>
          <w:iCs/>
          <w:lang w:val="en-GB"/>
        </w:rPr>
        <w:t>while</w:t>
      </w:r>
      <w:r w:rsidRPr="003E6724">
        <w:rPr>
          <w:b/>
          <w:iCs/>
        </w:rPr>
        <w:t xml:space="preserve"> </w:t>
      </w:r>
      <w:r w:rsidRPr="00001019">
        <w:t>jest wyrażeniem stałym,</w:t>
      </w:r>
    </w:p>
    <w:p w14:paraId="6C7D515D" w14:textId="1BE363EB" w:rsidR="00225CE6" w:rsidRDefault="00225CE6" w:rsidP="00225CE6">
      <w:pPr>
        <w:pStyle w:val="Listapunktowana"/>
      </w:pPr>
      <w:r w:rsidRPr="003E6724">
        <w:rPr>
          <w:b/>
          <w:iCs/>
        </w:rPr>
        <w:t>brak spójności logicznej sekwencji instrukcji</w:t>
      </w:r>
      <w:r w:rsidRPr="00001019">
        <w:t>: użycie jednej zmiennej do dwóch różnych celów w zakresie jej deklaracji,</w:t>
      </w:r>
    </w:p>
    <w:p w14:paraId="3B3050A9" w14:textId="77777777" w:rsidR="00225CE6" w:rsidRPr="00001019" w:rsidRDefault="00225CE6" w:rsidP="00225CE6">
      <w:pPr>
        <w:pStyle w:val="Listapunktowana"/>
      </w:pPr>
      <w:r w:rsidRPr="003E6724">
        <w:rPr>
          <w:b/>
          <w:iCs/>
        </w:rPr>
        <w:t>naruszenie strukturalności sekwencji instrukcji</w:t>
      </w:r>
      <w:r w:rsidRPr="00001019">
        <w:t>: wyjście ze środka pętli, wiele instrukcji powrotu z funkcji,</w:t>
      </w:r>
    </w:p>
    <w:p w14:paraId="47932ED9" w14:textId="77777777" w:rsidR="00225CE6" w:rsidRPr="00001019" w:rsidRDefault="00225CE6" w:rsidP="00225CE6">
      <w:pPr>
        <w:pStyle w:val="Listapunktowana"/>
      </w:pPr>
      <w:r w:rsidRPr="003E6724">
        <w:rPr>
          <w:b/>
          <w:iCs/>
        </w:rPr>
        <w:lastRenderedPageBreak/>
        <w:t>złe rozwiązanie pętli</w:t>
      </w:r>
      <w:r w:rsidRPr="00001019">
        <w:t>: użycie pojedynczej pętli do przetwarzania tablicy dwuwymiarowej,</w:t>
      </w:r>
    </w:p>
    <w:p w14:paraId="7479114C" w14:textId="77777777" w:rsidR="00225CE6" w:rsidRPr="00001019" w:rsidRDefault="00225CE6" w:rsidP="00225CE6">
      <w:pPr>
        <w:pStyle w:val="Listapunktowana"/>
      </w:pPr>
      <w:r w:rsidRPr="003E6724">
        <w:rPr>
          <w:b/>
          <w:iCs/>
        </w:rPr>
        <w:t>brak homogeniczności pętli</w:t>
      </w:r>
      <w:r w:rsidRPr="00001019">
        <w:t>: przetwarzanie niepowiązanych ze sobą elementów w tej samej pętli,</w:t>
      </w:r>
    </w:p>
    <w:p w14:paraId="7BA0B4EA" w14:textId="487DB3E4" w:rsidR="00225CE6" w:rsidRDefault="00225CE6" w:rsidP="003E6724">
      <w:pPr>
        <w:pStyle w:val="Listapunktowana"/>
      </w:pPr>
      <w:r w:rsidRPr="003E6724">
        <w:rPr>
          <w:b/>
          <w:iCs/>
        </w:rPr>
        <w:t>nieefektywność instrukcji</w:t>
      </w:r>
      <w:r w:rsidRPr="003E6724">
        <w:t>, wyrażeń</w:t>
      </w:r>
      <w:r w:rsidRPr="00001019">
        <w:t>: instrukcja przypisania, która ustala już ustalony warunek, wyrażenie, w którym są niepotrzebne obliczenia (</w:t>
      </w:r>
      <w:r w:rsidR="00EE5CE4">
        <w:t>np. </w:t>
      </w:r>
      <w:r w:rsidR="003E6724">
        <w:br/>
      </w:r>
      <m:oMath>
        <m:r>
          <m:rPr>
            <m:sty m:val="bi"/>
          </m:rPr>
          <w:rPr>
            <w:rFonts w:ascii="Cambria Math" w:hAnsi="Cambria Math"/>
          </w:rPr>
          <m:t>y</m:t>
        </m:r>
        <m:r>
          <m:rPr>
            <m:sty m:val="p"/>
          </m:rPr>
          <w:rPr>
            <w:rFonts w:ascii="Cambria Math" w:hAnsi="Cambria Math"/>
          </w:rPr>
          <m:t>≔</m:t>
        </m:r>
        <m:r>
          <m:rPr>
            <m:sty m:val="bi"/>
          </m:rPr>
          <w:rPr>
            <w:rFonts w:ascii="Cambria Math" w:hAnsi="Cambria Math"/>
          </w:rPr>
          <m:t>x</m:t>
        </m:r>
        <m:r>
          <m:rPr>
            <m:sty m:val="p"/>
          </m:rPr>
          <w:rPr>
            <w:rFonts w:ascii="Cambria Math" w:hAnsi="Cambria Math"/>
          </w:rPr>
          <m:t>+1+1</m:t>
        </m:r>
      </m:oMath>
      <w:r w:rsidRPr="00001019">
        <w:t>,</w:t>
      </w:r>
    </w:p>
    <w:p w14:paraId="486C1DE5" w14:textId="77777777" w:rsidR="00225CE6" w:rsidRPr="003E6724" w:rsidRDefault="00225CE6" w:rsidP="00225CE6">
      <w:pPr>
        <w:pStyle w:val="Listapunktowana"/>
      </w:pPr>
      <w:r w:rsidRPr="003E6724">
        <w:rPr>
          <w:b/>
          <w:iCs/>
        </w:rPr>
        <w:t>nadmiarowość warunków</w:t>
      </w:r>
      <w:r w:rsidRPr="003E6724">
        <w:t>: badanie warunku, który już został ustalony,</w:t>
      </w:r>
    </w:p>
    <w:p w14:paraId="76C3BF6B" w14:textId="77777777" w:rsidR="00225CE6" w:rsidRPr="00001019" w:rsidRDefault="00225CE6" w:rsidP="00225CE6">
      <w:pPr>
        <w:pStyle w:val="Listapunktowana"/>
      </w:pPr>
      <w:r w:rsidRPr="003E6724">
        <w:rPr>
          <w:b/>
          <w:iCs/>
        </w:rPr>
        <w:t>brak bezpośredniości stałych</w:t>
      </w:r>
      <w:r w:rsidRPr="00001019">
        <w:t>: użycie liczb całkowitych do reprezentowania kolorów,</w:t>
      </w:r>
    </w:p>
    <w:p w14:paraId="4E9354EC" w14:textId="77777777" w:rsidR="00225CE6" w:rsidRPr="00001019" w:rsidRDefault="00225CE6" w:rsidP="00225CE6">
      <w:pPr>
        <w:pStyle w:val="Listapunktowana"/>
      </w:pPr>
      <w:r w:rsidRPr="003E6724">
        <w:rPr>
          <w:b/>
          <w:iCs/>
        </w:rPr>
        <w:t>brak możliwości parametryzacji w wyrażeniach</w:t>
      </w:r>
      <w:r w:rsidRPr="00001019">
        <w:t>: użycie liczb tam, gdzie powinny być zdefiniowane stałe,</w:t>
      </w:r>
    </w:p>
    <w:p w14:paraId="052DAEB1" w14:textId="77777777" w:rsidR="00225CE6" w:rsidRPr="00001019" w:rsidRDefault="00225CE6" w:rsidP="00225CE6">
      <w:pPr>
        <w:pStyle w:val="Listapunktowana"/>
      </w:pPr>
      <w:r w:rsidRPr="003E6724">
        <w:rPr>
          <w:b/>
          <w:iCs/>
        </w:rPr>
        <w:t>zależność od zakresu w pętli</w:t>
      </w:r>
      <w:r w:rsidRPr="00001019">
        <w:t>: przy przetwarzaniu tabel w instrukcjach założenie, że pierwszy element pętli ma indeks 0 albo 1,</w:t>
      </w:r>
    </w:p>
    <w:p w14:paraId="44935E51" w14:textId="77777777" w:rsidR="00225CE6" w:rsidRPr="00001019" w:rsidRDefault="00225CE6" w:rsidP="00225CE6">
      <w:pPr>
        <w:pStyle w:val="Listapunktowana"/>
      </w:pPr>
      <w:r w:rsidRPr="003E6724">
        <w:rPr>
          <w:b/>
          <w:iCs/>
        </w:rPr>
        <w:t>brak użycia w modułach</w:t>
      </w:r>
      <w:r w:rsidRPr="00001019">
        <w:t>: deklaracja funkcji, która nie jest wywoływana,</w:t>
      </w:r>
    </w:p>
    <w:p w14:paraId="64963519" w14:textId="77777777" w:rsidR="00225CE6" w:rsidRPr="00001019" w:rsidRDefault="00225CE6" w:rsidP="00225CE6">
      <w:pPr>
        <w:pStyle w:val="Listapunktowana"/>
      </w:pPr>
      <w:r w:rsidRPr="003E6724">
        <w:rPr>
          <w:b/>
          <w:iCs/>
        </w:rPr>
        <w:t>błąd parametryzowania modułów</w:t>
      </w:r>
      <w:r w:rsidRPr="00001019">
        <w:t>: funkcja, która modyfikuje parametry wejściowe,</w:t>
      </w:r>
    </w:p>
    <w:p w14:paraId="5DFCDB0B" w14:textId="23E7E52E" w:rsidR="00225CE6" w:rsidRDefault="00225CE6" w:rsidP="00225CE6">
      <w:pPr>
        <w:pStyle w:val="Listapunktowana"/>
      </w:pPr>
      <w:r w:rsidRPr="003E6724">
        <w:rPr>
          <w:b/>
          <w:iCs/>
        </w:rPr>
        <w:t xml:space="preserve">brak luźnego </w:t>
      </w:r>
      <w:r w:rsidR="0082527D">
        <w:rPr>
          <w:b/>
          <w:iCs/>
        </w:rPr>
        <w:t>po</w:t>
      </w:r>
      <w:r w:rsidRPr="003E6724">
        <w:rPr>
          <w:b/>
          <w:iCs/>
        </w:rPr>
        <w:t>wiązania przy wywoływaniu modułów</w:t>
      </w:r>
      <w:r w:rsidRPr="00001019">
        <w:t>: przy wywoływaniu jednego modułu z drugiego przekazywanie sterowania</w:t>
      </w:r>
      <w:r w:rsidR="003E6724">
        <w:t>,</w:t>
      </w:r>
    </w:p>
    <w:p w14:paraId="05357A72" w14:textId="77777777" w:rsidR="003E6724" w:rsidRPr="00001019" w:rsidRDefault="003E6724" w:rsidP="003E6724">
      <w:pPr>
        <w:pStyle w:val="Listapunktowana"/>
      </w:pPr>
      <w:r w:rsidRPr="003E6724">
        <w:rPr>
          <w:b/>
          <w:iCs/>
        </w:rPr>
        <w:t>brak hermetyzacji zmiennej</w:t>
      </w:r>
      <w:r w:rsidRPr="00001019">
        <w:t>: użycie w module zmiennej, która nie została zadeklarowana w zakresie modułu,</w:t>
      </w:r>
    </w:p>
    <w:p w14:paraId="6FA718DD" w14:textId="77777777" w:rsidR="003E6724" w:rsidRPr="00001019" w:rsidRDefault="003E6724" w:rsidP="003E6724">
      <w:pPr>
        <w:pStyle w:val="Listapunktowana"/>
      </w:pPr>
      <w:r w:rsidRPr="003E6724">
        <w:rPr>
          <w:b/>
          <w:iCs/>
        </w:rPr>
        <w:t>brak spójności strukturalnej w sekwencji</w:t>
      </w:r>
      <w:r w:rsidRPr="00001019">
        <w:t>: pętla, której zmienna sterująca jest ustawiana poza modułem,</w:t>
      </w:r>
    </w:p>
    <w:p w14:paraId="7871D1FD" w14:textId="77777777" w:rsidR="003E6724" w:rsidRPr="00001019" w:rsidRDefault="003E6724" w:rsidP="003E6724">
      <w:pPr>
        <w:pStyle w:val="Listapunktowana"/>
      </w:pPr>
      <w:r w:rsidRPr="003E6724">
        <w:rPr>
          <w:b/>
          <w:iCs/>
        </w:rPr>
        <w:t>brak ogólności modułów</w:t>
      </w:r>
      <w:r w:rsidRPr="00001019">
        <w:t>: procedura zamiany, która jest przeznaczona tylko do zamiany liczb całkowitych,</w:t>
      </w:r>
    </w:p>
    <w:p w14:paraId="4191D2EB" w14:textId="5938D48B" w:rsidR="003E6724" w:rsidRPr="00001019" w:rsidRDefault="003E6724" w:rsidP="003E6724">
      <w:pPr>
        <w:pStyle w:val="Listapunktowana"/>
      </w:pPr>
      <w:r w:rsidRPr="003E6724">
        <w:rPr>
          <w:b/>
          <w:iCs/>
        </w:rPr>
        <w:t>brak wystarczającej abstrakcyjności obiektów</w:t>
      </w:r>
      <w:r w:rsidRPr="00001019">
        <w:t xml:space="preserve">: </w:t>
      </w:r>
      <w:r w:rsidR="0082527D">
        <w:t xml:space="preserve">np. </w:t>
      </w:r>
      <w:r w:rsidRPr="00001019">
        <w:t>zadeklarowanie klasy „samochód” zamiast klasy „pojazd”,</w:t>
      </w:r>
    </w:p>
    <w:p w14:paraId="12554C87" w14:textId="77777777" w:rsidR="003E6724" w:rsidRPr="00001019" w:rsidRDefault="003E6724" w:rsidP="003E6724">
      <w:pPr>
        <w:pStyle w:val="Listapunktowana"/>
      </w:pPr>
      <w:r w:rsidRPr="003E6724">
        <w:rPr>
          <w:b/>
          <w:iCs/>
        </w:rPr>
        <w:t>niewystarczająca określoność modułów</w:t>
      </w:r>
      <w:r w:rsidRPr="00001019">
        <w:t>: funkcja nie ma określonych warunków początkowych i końcowych,</w:t>
      </w:r>
    </w:p>
    <w:p w14:paraId="6D6591A2" w14:textId="77777777" w:rsidR="003E6724" w:rsidRPr="00001019" w:rsidRDefault="003E6724" w:rsidP="003E6724">
      <w:pPr>
        <w:pStyle w:val="Listapunktowana"/>
      </w:pPr>
      <w:r w:rsidRPr="003E6724">
        <w:rPr>
          <w:b/>
          <w:iCs/>
        </w:rPr>
        <w:t>brak udokumentowania modułów</w:t>
      </w:r>
      <w:r w:rsidRPr="00001019">
        <w:t>: brak komentarzy opisujących przeznaczenie funkcji,</w:t>
      </w:r>
    </w:p>
    <w:p w14:paraId="6C90F5B3" w14:textId="77777777" w:rsidR="003E6724" w:rsidRPr="00001019" w:rsidRDefault="003E6724" w:rsidP="003E6724">
      <w:pPr>
        <w:pStyle w:val="Listapunktowana"/>
      </w:pPr>
      <w:r w:rsidRPr="003E6724">
        <w:rPr>
          <w:b/>
          <w:iCs/>
        </w:rPr>
        <w:t>brak samodokumentacji zmiennych</w:t>
      </w:r>
      <w:r w:rsidRPr="00001019">
        <w:t>: stosowanie nazw zmiennych zbyt krótkich (jednoliterowych) lub zbyt długich.</w:t>
      </w:r>
    </w:p>
    <w:p w14:paraId="044FD1EF" w14:textId="58C0E9EF" w:rsidR="003E6724" w:rsidRPr="00001019" w:rsidRDefault="0082527D" w:rsidP="0082527D">
      <w:pPr>
        <w:pStyle w:val="Wcicienormalne"/>
      </w:pPr>
      <w:r>
        <w:t>Powyższa lista defektów może służyć jako lista kontrolna przy inspekcji kodu.</w:t>
      </w:r>
    </w:p>
    <w:tbl>
      <w:tblPr>
        <w:tblStyle w:val="TableGrid"/>
        <w:tblpPr w:leftFromText="142" w:rightFromText="142" w:horzAnchor="margin" w:tblpXSpec="right" w:tblpYSpec="top"/>
        <w:tblOverlap w:val="never"/>
        <w:tblW w:w="0" w:type="auto"/>
        <w:tblInd w:w="0" w:type="dxa"/>
        <w:tblLook w:val="04A0" w:firstRow="1" w:lastRow="0" w:firstColumn="1" w:lastColumn="0" w:noHBand="0" w:noVBand="1"/>
      </w:tblPr>
      <w:tblGrid>
        <w:gridCol w:w="8166"/>
      </w:tblGrid>
      <w:tr w:rsidR="00351AE6" w:rsidRPr="00351AE6" w14:paraId="333D30A8" w14:textId="77777777" w:rsidTr="003307D4">
        <w:trPr>
          <w:cantSplit/>
        </w:trPr>
        <w:tc>
          <w:tcPr>
            <w:tcW w:w="8080" w:type="dxa"/>
          </w:tcPr>
          <w:p w14:paraId="20749322" w14:textId="56988D64" w:rsidR="00351AE6" w:rsidRPr="00351AE6" w:rsidRDefault="008C16D7" w:rsidP="00116675">
            <w:pPr>
              <w:pStyle w:val="Podpisnadtabel"/>
            </w:pPr>
            <w:bookmarkStart w:id="406" w:name="_Ref19814908"/>
            <w:r>
              <w:lastRenderedPageBreak/>
              <w:t>Tab. </w:t>
            </w:r>
            <w:fldSimple w:instr=" SEQ Tab. \* ARABIC ">
              <w:r w:rsidR="001D0D9B">
                <w:rPr>
                  <w:noProof/>
                </w:rPr>
                <w:t>17</w:t>
              </w:r>
            </w:fldSimple>
            <w:bookmarkEnd w:id="406"/>
            <w:r w:rsidR="00351AE6" w:rsidRPr="00351AE6">
              <w:t>. Powiązanie cech jakościowych z elementami strukturalnymi</w:t>
            </w:r>
            <w:r w:rsidR="009D3455">
              <w:t xml:space="preserve"> i czynnikami jakości</w:t>
            </w:r>
          </w:p>
        </w:tc>
      </w:tr>
      <w:tr w:rsidR="00351AE6" w14:paraId="79EA354C" w14:textId="77777777" w:rsidTr="003307D4">
        <w:trPr>
          <w:cantSplit/>
        </w:trPr>
        <w:tc>
          <w:tcPr>
            <w:tcW w:w="8080" w:type="dxa"/>
          </w:tcPr>
          <w:tbl>
            <w:tblPr>
              <w:tblStyle w:val="Tabela-Siatka"/>
              <w:tblW w:w="0" w:type="auto"/>
              <w:tblLook w:val="0400" w:firstRow="0" w:lastRow="0" w:firstColumn="0" w:lastColumn="0" w:noHBand="0" w:noVBand="1"/>
            </w:tblPr>
            <w:tblGrid>
              <w:gridCol w:w="1805"/>
              <w:gridCol w:w="279"/>
              <w:gridCol w:w="279"/>
              <w:gridCol w:w="279"/>
              <w:gridCol w:w="279"/>
              <w:gridCol w:w="279"/>
              <w:gridCol w:w="279"/>
              <w:gridCol w:w="279"/>
              <w:gridCol w:w="279"/>
              <w:gridCol w:w="279"/>
              <w:gridCol w:w="279"/>
              <w:gridCol w:w="279"/>
              <w:gridCol w:w="279"/>
              <w:gridCol w:w="279"/>
              <w:gridCol w:w="62"/>
              <w:gridCol w:w="279"/>
              <w:gridCol w:w="279"/>
              <w:gridCol w:w="279"/>
              <w:gridCol w:w="279"/>
              <w:gridCol w:w="279"/>
              <w:gridCol w:w="279"/>
              <w:gridCol w:w="279"/>
            </w:tblGrid>
            <w:tr w:rsidR="003307D4" w:rsidRPr="00351AE6" w14:paraId="122C525A" w14:textId="77777777" w:rsidTr="00F00736">
              <w:tc>
                <w:tcPr>
                  <w:tcW w:w="2122" w:type="dxa"/>
                  <w:vMerge w:val="restart"/>
                </w:tcPr>
                <w:p w14:paraId="3D1EC063" w14:textId="38C4121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Pr>
                      <w:rFonts w:cstheme="minorHAnsi"/>
                      <w:sz w:val="16"/>
                      <w:szCs w:val="16"/>
                    </w:rPr>
                    <w:t>cechy jakościowe</w:t>
                  </w:r>
                </w:p>
              </w:tc>
              <w:tc>
                <w:tcPr>
                  <w:tcW w:w="3627" w:type="dxa"/>
                  <w:gridSpan w:val="13"/>
                </w:tcPr>
                <w:p w14:paraId="3AC0CD17" w14:textId="549F87B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Pr>
                      <w:rFonts w:cstheme="minorHAnsi"/>
                      <w:sz w:val="16"/>
                      <w:szCs w:val="16"/>
                    </w:rPr>
                    <w:t>elementy strukturalne</w:t>
                  </w:r>
                </w:p>
              </w:tc>
              <w:tc>
                <w:tcPr>
                  <w:tcW w:w="28" w:type="dxa"/>
                </w:tcPr>
                <w:p w14:paraId="50EF1B76" w14:textId="77777777" w:rsidR="003307D4"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1953" w:type="dxa"/>
                  <w:gridSpan w:val="7"/>
                </w:tcPr>
                <w:p w14:paraId="4300D65C" w14:textId="79807AAC"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r>
                    <w:rPr>
                      <w:rFonts w:cstheme="minorHAnsi"/>
                      <w:sz w:val="16"/>
                      <w:szCs w:val="16"/>
                    </w:rPr>
                    <w:t>czynniki jakości</w:t>
                  </w:r>
                </w:p>
              </w:tc>
            </w:tr>
            <w:tr w:rsidR="003307D4" w:rsidRPr="00351AE6" w14:paraId="28079874" w14:textId="0F9A6AA7" w:rsidTr="00F00736">
              <w:trPr>
                <w:trHeight w:val="2076"/>
              </w:trPr>
              <w:tc>
                <w:tcPr>
                  <w:tcW w:w="2122" w:type="dxa"/>
                  <w:vMerge/>
                </w:tcPr>
                <w:p w14:paraId="4D806470" w14:textId="77777777" w:rsidR="003307D4" w:rsidRPr="00351AE6" w:rsidRDefault="003307D4" w:rsidP="003A151F">
                  <w:pPr>
                    <w:pStyle w:val="Tekstpodstawowy"/>
                    <w:framePr w:hSpace="142" w:wrap="around" w:hAnchor="margin" w:xAlign="right" w:yAlign="top"/>
                    <w:spacing w:before="0" w:after="0"/>
                    <w:suppressOverlap/>
                    <w:rPr>
                      <w:rFonts w:cstheme="minorHAnsi"/>
                      <w:sz w:val="16"/>
                      <w:szCs w:val="16"/>
                    </w:rPr>
                  </w:pPr>
                </w:p>
              </w:tc>
              <w:tc>
                <w:tcPr>
                  <w:tcW w:w="279" w:type="dxa"/>
                  <w:textDirection w:val="btLr"/>
                </w:tcPr>
                <w:p w14:paraId="5199FA7F"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obiekty</w:t>
                  </w:r>
                </w:p>
              </w:tc>
              <w:tc>
                <w:tcPr>
                  <w:tcW w:w="279" w:type="dxa"/>
                  <w:textDirection w:val="btLr"/>
                </w:tcPr>
                <w:p w14:paraId="1B2BC3DD"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moduły</w:t>
                  </w:r>
                </w:p>
              </w:tc>
              <w:tc>
                <w:tcPr>
                  <w:tcW w:w="279" w:type="dxa"/>
                  <w:textDirection w:val="btLr"/>
                </w:tcPr>
                <w:p w14:paraId="7905B412"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sekwencje</w:t>
                  </w:r>
                </w:p>
              </w:tc>
              <w:tc>
                <w:tcPr>
                  <w:tcW w:w="279" w:type="dxa"/>
                  <w:textDirection w:val="btLr"/>
                </w:tcPr>
                <w:p w14:paraId="6ADA1EFB"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instrukcje pętli</w:t>
                  </w:r>
                </w:p>
              </w:tc>
              <w:tc>
                <w:tcPr>
                  <w:tcW w:w="279" w:type="dxa"/>
                  <w:textDirection w:val="btLr"/>
                </w:tcPr>
                <w:p w14:paraId="4CE37A8B"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instr. wyboru</w:t>
                  </w:r>
                </w:p>
              </w:tc>
              <w:tc>
                <w:tcPr>
                  <w:tcW w:w="279" w:type="dxa"/>
                  <w:textDirection w:val="btLr"/>
                </w:tcPr>
                <w:p w14:paraId="4DE10DF9"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instr.. wywołania</w:t>
                  </w:r>
                </w:p>
              </w:tc>
              <w:tc>
                <w:tcPr>
                  <w:tcW w:w="279" w:type="dxa"/>
                  <w:textDirection w:val="btLr"/>
                </w:tcPr>
                <w:p w14:paraId="4DE1DD60"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instr.. przypisania</w:t>
                  </w:r>
                </w:p>
              </w:tc>
              <w:tc>
                <w:tcPr>
                  <w:tcW w:w="279" w:type="dxa"/>
                  <w:textDirection w:val="btLr"/>
                </w:tcPr>
                <w:p w14:paraId="6CF6967F"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warunki</w:t>
                  </w:r>
                </w:p>
              </w:tc>
              <w:tc>
                <w:tcPr>
                  <w:tcW w:w="279" w:type="dxa"/>
                  <w:textDirection w:val="btLr"/>
                </w:tcPr>
                <w:p w14:paraId="4AF8722F"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wyrażenia</w:t>
                  </w:r>
                </w:p>
              </w:tc>
              <w:tc>
                <w:tcPr>
                  <w:tcW w:w="279" w:type="dxa"/>
                  <w:textDirection w:val="btLr"/>
                </w:tcPr>
                <w:p w14:paraId="38414C37"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rekordy</w:t>
                  </w:r>
                </w:p>
              </w:tc>
              <w:tc>
                <w:tcPr>
                  <w:tcW w:w="279" w:type="dxa"/>
                  <w:textDirection w:val="btLr"/>
                </w:tcPr>
                <w:p w14:paraId="3C15BD56"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zmienne</w:t>
                  </w:r>
                </w:p>
              </w:tc>
              <w:tc>
                <w:tcPr>
                  <w:tcW w:w="279" w:type="dxa"/>
                  <w:textDirection w:val="btLr"/>
                </w:tcPr>
                <w:p w14:paraId="290D608A"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stałe</w:t>
                  </w:r>
                </w:p>
              </w:tc>
              <w:tc>
                <w:tcPr>
                  <w:tcW w:w="279" w:type="dxa"/>
                  <w:textDirection w:val="btLr"/>
                </w:tcPr>
                <w:p w14:paraId="013D4EE0" w14:textId="7777777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351AE6">
                    <w:rPr>
                      <w:rFonts w:cstheme="minorHAnsi"/>
                      <w:sz w:val="16"/>
                      <w:szCs w:val="16"/>
                    </w:rPr>
                    <w:t>typy</w:t>
                  </w:r>
                </w:p>
              </w:tc>
              <w:tc>
                <w:tcPr>
                  <w:tcW w:w="28" w:type="dxa"/>
                  <w:textDirection w:val="btLr"/>
                </w:tcPr>
                <w:p w14:paraId="35BB852F" w14:textId="77777777" w:rsidR="003307D4" w:rsidRPr="00001019" w:rsidRDefault="003307D4" w:rsidP="003A151F">
                  <w:pPr>
                    <w:pStyle w:val="Tekstpodstawowy"/>
                    <w:framePr w:hSpace="142" w:wrap="around" w:hAnchor="margin" w:xAlign="right" w:yAlign="top"/>
                    <w:spacing w:before="0" w:after="0"/>
                    <w:ind w:left="113" w:right="113"/>
                    <w:suppressOverlap/>
                    <w:rPr>
                      <w:rFonts w:cstheme="minorHAnsi"/>
                      <w:sz w:val="16"/>
                      <w:szCs w:val="16"/>
                    </w:rPr>
                  </w:pPr>
                </w:p>
              </w:tc>
              <w:tc>
                <w:tcPr>
                  <w:tcW w:w="279" w:type="dxa"/>
                  <w:textDirection w:val="btLr"/>
                </w:tcPr>
                <w:p w14:paraId="31FA3C25" w14:textId="7FFD5BE6"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Funkcjonalność</w:t>
                  </w:r>
                </w:p>
              </w:tc>
              <w:tc>
                <w:tcPr>
                  <w:tcW w:w="279" w:type="dxa"/>
                  <w:textDirection w:val="btLr"/>
                </w:tcPr>
                <w:p w14:paraId="67E2291C" w14:textId="7FFBB359"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Wiarygodność</w:t>
                  </w:r>
                </w:p>
              </w:tc>
              <w:tc>
                <w:tcPr>
                  <w:tcW w:w="279" w:type="dxa"/>
                  <w:textDirection w:val="btLr"/>
                </w:tcPr>
                <w:p w14:paraId="6A5016EC" w14:textId="761C4EC5"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Użyteczność</w:t>
                  </w:r>
                </w:p>
              </w:tc>
              <w:tc>
                <w:tcPr>
                  <w:tcW w:w="279" w:type="dxa"/>
                  <w:textDirection w:val="btLr"/>
                </w:tcPr>
                <w:p w14:paraId="1D8C5053" w14:textId="3706DC12"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Wydajność</w:t>
                  </w:r>
                </w:p>
              </w:tc>
              <w:tc>
                <w:tcPr>
                  <w:tcW w:w="279" w:type="dxa"/>
                  <w:textDirection w:val="btLr"/>
                </w:tcPr>
                <w:p w14:paraId="2AF24BE8" w14:textId="1D3565CC"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Modyfikowalność</w:t>
                  </w:r>
                </w:p>
              </w:tc>
              <w:tc>
                <w:tcPr>
                  <w:tcW w:w="279" w:type="dxa"/>
                  <w:textDirection w:val="btLr"/>
                </w:tcPr>
                <w:p w14:paraId="2C56CF43" w14:textId="248F12FC"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Przenośność</w:t>
                  </w:r>
                </w:p>
              </w:tc>
              <w:tc>
                <w:tcPr>
                  <w:tcW w:w="279" w:type="dxa"/>
                  <w:textDirection w:val="btLr"/>
                </w:tcPr>
                <w:p w14:paraId="1959F7DD" w14:textId="1FD81927" w:rsidR="003307D4" w:rsidRPr="00351AE6" w:rsidRDefault="003307D4" w:rsidP="003A151F">
                  <w:pPr>
                    <w:pStyle w:val="Tekstpodstawowy"/>
                    <w:framePr w:hSpace="142" w:wrap="around" w:hAnchor="margin" w:xAlign="right" w:yAlign="top"/>
                    <w:spacing w:before="0" w:after="0"/>
                    <w:ind w:left="113" w:right="113"/>
                    <w:suppressOverlap/>
                    <w:rPr>
                      <w:rFonts w:cstheme="minorHAnsi"/>
                      <w:sz w:val="16"/>
                      <w:szCs w:val="16"/>
                    </w:rPr>
                  </w:pPr>
                  <w:r w:rsidRPr="00001019">
                    <w:rPr>
                      <w:rFonts w:cstheme="minorHAnsi"/>
                      <w:sz w:val="16"/>
                      <w:szCs w:val="16"/>
                    </w:rPr>
                    <w:t>Łatwość wtórnego użycia</w:t>
                  </w:r>
                </w:p>
              </w:tc>
            </w:tr>
            <w:tr w:rsidR="00BD6389" w:rsidRPr="00351AE6" w14:paraId="384D47FF" w14:textId="2B868771" w:rsidTr="00F00736">
              <w:tc>
                <w:tcPr>
                  <w:tcW w:w="2122" w:type="dxa"/>
                </w:tcPr>
                <w:p w14:paraId="46707302"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Poprawność</w:t>
                  </w:r>
                </w:p>
              </w:tc>
              <w:tc>
                <w:tcPr>
                  <w:tcW w:w="279" w:type="dxa"/>
                </w:tcPr>
                <w:p w14:paraId="62F8E30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2AC78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136730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E757E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23994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EBCDFC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EE20BE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0EF1CE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353D3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57A124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71C7A4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A8B9DA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92C01C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418BA53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306CFB1" w14:textId="75F1350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75AAAB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C55150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713F3B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378EB2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0E2EC5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C90F0D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3866286F" w14:textId="1F75176B" w:rsidTr="00F00736">
              <w:tc>
                <w:tcPr>
                  <w:tcW w:w="2122" w:type="dxa"/>
                </w:tcPr>
                <w:p w14:paraId="07CFE286"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C1.</w:t>
                  </w:r>
                  <w:r w:rsidRPr="00351AE6">
                    <w:rPr>
                      <w:rFonts w:cstheme="minorHAnsi"/>
                      <w:sz w:val="16"/>
                      <w:szCs w:val="16"/>
                    </w:rPr>
                    <w:tab/>
                    <w:t>możliwość obliczenia</w:t>
                  </w:r>
                </w:p>
              </w:tc>
              <w:tc>
                <w:tcPr>
                  <w:tcW w:w="279" w:type="dxa"/>
                </w:tcPr>
                <w:p w14:paraId="4D31DC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CF1D36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447480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A3A7F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704E2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17325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979534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E7BFD0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5A66DF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CD5DC6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37500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B290E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F6E600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5652167A"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102222" w14:textId="254EAD1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7FA7062" w14:textId="6539F96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DB6270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03558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AF5527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06A90E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346B62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217806B2" w14:textId="2AC7D3A3" w:rsidTr="00F00736">
              <w:tc>
                <w:tcPr>
                  <w:tcW w:w="2122" w:type="dxa"/>
                </w:tcPr>
                <w:p w14:paraId="4229FFE4"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C2.</w:t>
                  </w:r>
                  <w:r w:rsidRPr="00351AE6">
                    <w:rPr>
                      <w:rFonts w:cstheme="minorHAnsi"/>
                      <w:sz w:val="16"/>
                      <w:szCs w:val="16"/>
                    </w:rPr>
                    <w:tab/>
                    <w:t xml:space="preserve">kompletność </w:t>
                  </w:r>
                </w:p>
              </w:tc>
              <w:tc>
                <w:tcPr>
                  <w:tcW w:w="279" w:type="dxa"/>
                </w:tcPr>
                <w:p w14:paraId="604AB8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D8D401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EE044D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CBEA6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917C23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F82C78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72DFA3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9E5A87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A7BA5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49A769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4C4E08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E6EBD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8F3866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621C342A"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F0ECE49" w14:textId="2635341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60C9799" w14:textId="1225736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C206A3A" w14:textId="41C97782"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297FBE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BA795AC" w14:textId="68FA936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725CFB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9E45F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390AE4C8" w14:textId="52F00933" w:rsidTr="00F00736">
              <w:tc>
                <w:tcPr>
                  <w:tcW w:w="2122" w:type="dxa"/>
                </w:tcPr>
                <w:p w14:paraId="14A59603"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C3.</w:t>
                  </w:r>
                  <w:r w:rsidRPr="00351AE6">
                    <w:rPr>
                      <w:rFonts w:cstheme="minorHAnsi"/>
                      <w:sz w:val="16"/>
                      <w:szCs w:val="16"/>
                    </w:rPr>
                    <w:tab/>
                    <w:t>przypisanie</w:t>
                  </w:r>
                </w:p>
              </w:tc>
              <w:tc>
                <w:tcPr>
                  <w:tcW w:w="279" w:type="dxa"/>
                </w:tcPr>
                <w:p w14:paraId="2F789F2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17F29A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6E079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6262B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6C6D8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7B1F9F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1CFDF4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EB5D5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C4C66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7FB8E8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89753E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07A336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B13936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716D3A56"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D9DC0E5" w14:textId="6F0A18F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7FDEE8E" w14:textId="72FBD44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3B57D8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49C6F0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05BCC4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B8F29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E3EB40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483473BD" w14:textId="568CC349" w:rsidTr="00F00736">
              <w:tc>
                <w:tcPr>
                  <w:tcW w:w="2122" w:type="dxa"/>
                </w:tcPr>
                <w:p w14:paraId="71F7AAFD"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C4.</w:t>
                  </w:r>
                  <w:r w:rsidRPr="00351AE6">
                    <w:rPr>
                      <w:rFonts w:cstheme="minorHAnsi"/>
                      <w:sz w:val="16"/>
                      <w:szCs w:val="16"/>
                    </w:rPr>
                    <w:tab/>
                    <w:t>precyzja</w:t>
                  </w:r>
                </w:p>
              </w:tc>
              <w:tc>
                <w:tcPr>
                  <w:tcW w:w="279" w:type="dxa"/>
                </w:tcPr>
                <w:p w14:paraId="4567A00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373DB2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AC3F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11FA34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5C8AB7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E66128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CE17DE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A84E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DF266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BD20CC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441D45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C7C41A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5EFB66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3F4E1BE4"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12CAC72" w14:textId="0663D77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9E084F4" w14:textId="71C65EF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559621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14602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5B9653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46C35B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6564FD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70D2D713" w14:textId="48414C62" w:rsidTr="00F00736">
              <w:tc>
                <w:tcPr>
                  <w:tcW w:w="2122" w:type="dxa"/>
                </w:tcPr>
                <w:p w14:paraId="1F4904F6"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 xml:space="preserve">C5. </w:t>
                  </w:r>
                  <w:r w:rsidRPr="00351AE6">
                    <w:rPr>
                      <w:rFonts w:cstheme="minorHAnsi"/>
                      <w:sz w:val="16"/>
                      <w:szCs w:val="16"/>
                    </w:rPr>
                    <w:tab/>
                    <w:t>zainicjowanie</w:t>
                  </w:r>
                </w:p>
              </w:tc>
              <w:tc>
                <w:tcPr>
                  <w:tcW w:w="279" w:type="dxa"/>
                </w:tcPr>
                <w:p w14:paraId="4F50090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C779CE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3CAFC5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D3F9F2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CCA47B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72DB3B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F5509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C6D0ED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DE54F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26DAC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48CA7B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30B221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27F4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79E12F9C"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C1C39AD" w14:textId="3290D8F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1DD4ECE" w14:textId="7DB2BB4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2250E1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299D58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2A27C94" w14:textId="4CC86206"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E922B5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89629F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48A03015" w14:textId="03D57FEB" w:rsidTr="00F00736">
              <w:tc>
                <w:tcPr>
                  <w:tcW w:w="2122" w:type="dxa"/>
                </w:tcPr>
                <w:p w14:paraId="6391F633"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C6.</w:t>
                  </w:r>
                  <w:r w:rsidRPr="00351AE6">
                    <w:rPr>
                      <w:rFonts w:cstheme="minorHAnsi"/>
                      <w:sz w:val="16"/>
                      <w:szCs w:val="16"/>
                    </w:rPr>
                    <w:tab/>
                    <w:t>progresywność</w:t>
                  </w:r>
                </w:p>
              </w:tc>
              <w:tc>
                <w:tcPr>
                  <w:tcW w:w="279" w:type="dxa"/>
                </w:tcPr>
                <w:p w14:paraId="719EFDE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B8099E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9C47D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97D141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E78A26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4FB209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11CF14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E6211A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34B349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72D5C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23AA87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F5E142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7371EA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5C7A3456"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9905E8" w14:textId="4EEC5B5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9845D36" w14:textId="4F4CD9B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65F8C8D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43DD36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2E49E9E" w14:textId="5249C69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7A5D8B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77724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1A4108A3" w14:textId="316784BA" w:rsidTr="00F00736">
              <w:tc>
                <w:tcPr>
                  <w:tcW w:w="2122" w:type="dxa"/>
                </w:tcPr>
                <w:p w14:paraId="446164AE"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C7.</w:t>
                  </w:r>
                  <w:r w:rsidRPr="00351AE6">
                    <w:rPr>
                      <w:rFonts w:cstheme="minorHAnsi"/>
                      <w:sz w:val="16"/>
                      <w:szCs w:val="16"/>
                    </w:rPr>
                    <w:tab/>
                    <w:t>zmienność</w:t>
                  </w:r>
                </w:p>
              </w:tc>
              <w:tc>
                <w:tcPr>
                  <w:tcW w:w="279" w:type="dxa"/>
                </w:tcPr>
                <w:p w14:paraId="676032E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8D19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250BB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840728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76A4A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197349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C97F3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D222C3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306D52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2D1D1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5C15A2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5ACC53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15AAA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66780CAB"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B5BAE4E" w14:textId="5736A58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73AE544" w14:textId="1F5A1C5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697A302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9628D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EA90CA2" w14:textId="5EFD03C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6565E8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A73F81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1286CD2C" w14:textId="0E016EEA" w:rsidTr="00F00736">
              <w:tc>
                <w:tcPr>
                  <w:tcW w:w="2122" w:type="dxa"/>
                </w:tcPr>
                <w:p w14:paraId="4BF516A0"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C8.</w:t>
                  </w:r>
                  <w:r w:rsidRPr="00351AE6">
                    <w:rPr>
                      <w:rFonts w:cstheme="minorHAnsi"/>
                      <w:sz w:val="16"/>
                      <w:szCs w:val="16"/>
                    </w:rPr>
                    <w:tab/>
                    <w:t>spójność logiczna</w:t>
                  </w:r>
                </w:p>
              </w:tc>
              <w:tc>
                <w:tcPr>
                  <w:tcW w:w="279" w:type="dxa"/>
                </w:tcPr>
                <w:p w14:paraId="1471E7E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DAFC8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C15F4C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15C18F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537593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766220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434C70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7C438E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C6C16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CF6E9C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77280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EBF7EC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3709EC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3AFC44F9"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808B157" w14:textId="268AEEE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088487F" w14:textId="0E4655F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7520D92" w14:textId="3B5B848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1DF874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755CF11" w14:textId="40F8B6B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1F586F5" w14:textId="20866BB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3473F4B" w14:textId="5FE002A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BD6389" w:rsidRPr="00351AE6" w14:paraId="30EECF39" w14:textId="6F53F55D" w:rsidTr="00F00736">
              <w:tc>
                <w:tcPr>
                  <w:tcW w:w="2122" w:type="dxa"/>
                </w:tcPr>
                <w:p w14:paraId="5879C4E9"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Strukturalność</w:t>
                  </w:r>
                </w:p>
              </w:tc>
              <w:tc>
                <w:tcPr>
                  <w:tcW w:w="279" w:type="dxa"/>
                </w:tcPr>
                <w:p w14:paraId="5283F3C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B2B66D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16231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B4E393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2F70FA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2198B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2EBC2A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996456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4F21D2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754F74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9F025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C286E4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1BBB5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3A11ECE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2F8D7D1" w14:textId="7AEEE69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F7C171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68F712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7F3D5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4AF4C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69CDE8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123E1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63934D6E" w14:textId="45E47F53" w:rsidTr="00F00736">
              <w:tc>
                <w:tcPr>
                  <w:tcW w:w="2122" w:type="dxa"/>
                </w:tcPr>
                <w:p w14:paraId="549096A5"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S1.</w:t>
                  </w:r>
                  <w:r w:rsidRPr="00351AE6">
                    <w:rPr>
                      <w:rFonts w:cstheme="minorHAnsi"/>
                      <w:sz w:val="16"/>
                      <w:szCs w:val="16"/>
                    </w:rPr>
                    <w:tab/>
                    <w:t>ustrukturalizowanie</w:t>
                  </w:r>
                </w:p>
              </w:tc>
              <w:tc>
                <w:tcPr>
                  <w:tcW w:w="279" w:type="dxa"/>
                </w:tcPr>
                <w:p w14:paraId="49F0291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D64EF1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435CEE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F4F439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DFEEB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FD6931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5D4B4E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C2C4D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AB3281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615E54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109B65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A5615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F949E8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11409977"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9F568DE" w14:textId="5CBB1C7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6C50510" w14:textId="4546454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F5FE65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13916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2BE36C5" w14:textId="33DC7D2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64804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3D9C48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4A71D115" w14:textId="54565978" w:rsidTr="00F00736">
              <w:tc>
                <w:tcPr>
                  <w:tcW w:w="2122" w:type="dxa"/>
                </w:tcPr>
                <w:p w14:paraId="250E565F"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S2.</w:t>
                  </w:r>
                  <w:r w:rsidRPr="00351AE6">
                    <w:rPr>
                      <w:rFonts w:cstheme="minorHAnsi"/>
                      <w:sz w:val="16"/>
                      <w:szCs w:val="16"/>
                    </w:rPr>
                    <w:tab/>
                    <w:t>rozwiązanie</w:t>
                  </w:r>
                </w:p>
              </w:tc>
              <w:tc>
                <w:tcPr>
                  <w:tcW w:w="279" w:type="dxa"/>
                </w:tcPr>
                <w:p w14:paraId="3214331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BF88BC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917921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84C175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A27DA5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5F019D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71D207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372F4E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C2B32C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48518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6CF30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BB4099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4DFD81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630AE42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B3414A" w14:textId="764C2A9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DC6E8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589F9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93C55C3" w14:textId="2CBAECA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AB2F39A" w14:textId="1A15C38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E384C0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C8EC9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2608B931" w14:textId="67299DCB" w:rsidTr="00F00736">
              <w:tc>
                <w:tcPr>
                  <w:tcW w:w="2122" w:type="dxa"/>
                </w:tcPr>
                <w:p w14:paraId="0B6EEDAC"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S3.</w:t>
                  </w:r>
                  <w:r w:rsidRPr="00351AE6">
                    <w:rPr>
                      <w:rFonts w:cstheme="minorHAnsi"/>
                      <w:sz w:val="16"/>
                      <w:szCs w:val="16"/>
                    </w:rPr>
                    <w:tab/>
                    <w:t>homogeniczność</w:t>
                  </w:r>
                </w:p>
              </w:tc>
              <w:tc>
                <w:tcPr>
                  <w:tcW w:w="279" w:type="dxa"/>
                </w:tcPr>
                <w:p w14:paraId="39A0873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E6F6D5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3C29D2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C151A9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0A92E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570824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43D3E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D2568D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F34AA3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74032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7A91DC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E8EAE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B88B15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4C59DAC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976A75" w14:textId="33E0A655"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5DBF20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E1DDF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10D7F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F2C66D" w14:textId="4FFB9585"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5B3172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28BAE3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71D94909" w14:textId="53A79AFF" w:rsidTr="00F00736">
              <w:tc>
                <w:tcPr>
                  <w:tcW w:w="2122" w:type="dxa"/>
                </w:tcPr>
                <w:p w14:paraId="37B54B11"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S4.</w:t>
                  </w:r>
                  <w:r w:rsidRPr="00351AE6">
                    <w:rPr>
                      <w:rFonts w:cstheme="minorHAnsi"/>
                      <w:sz w:val="16"/>
                      <w:szCs w:val="16"/>
                    </w:rPr>
                    <w:tab/>
                    <w:t>efektywność</w:t>
                  </w:r>
                </w:p>
              </w:tc>
              <w:tc>
                <w:tcPr>
                  <w:tcW w:w="279" w:type="dxa"/>
                </w:tcPr>
                <w:p w14:paraId="410DA2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32CFFE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61123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7037EC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C243D4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54F156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5F5A13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B373BD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FF4DB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D546E0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B0E87A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77785A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F4E81E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18F7F5E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FF1FDC1" w14:textId="2E29E9B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1A0BC2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E5E818C" w14:textId="01A3E9F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A9CDB36" w14:textId="085413C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E926A21" w14:textId="1C87B215"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1FE40B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205865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54134B08" w14:textId="38FEC976" w:rsidTr="00F00736">
              <w:tc>
                <w:tcPr>
                  <w:tcW w:w="2122" w:type="dxa"/>
                </w:tcPr>
                <w:p w14:paraId="37D3D63B"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S5.</w:t>
                  </w:r>
                  <w:r w:rsidRPr="00351AE6">
                    <w:rPr>
                      <w:rFonts w:cstheme="minorHAnsi"/>
                      <w:sz w:val="16"/>
                      <w:szCs w:val="16"/>
                    </w:rPr>
                    <w:tab/>
                    <w:t>brak nadmiarowości</w:t>
                  </w:r>
                </w:p>
              </w:tc>
              <w:tc>
                <w:tcPr>
                  <w:tcW w:w="279" w:type="dxa"/>
                </w:tcPr>
                <w:p w14:paraId="54CE67E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75EEC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560F8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9F641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DCFDEA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A9ED25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F89FC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16BAB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D069A8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63444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83E140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92528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874635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622E2CD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838D42" w14:textId="7BA0C83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ECEEB3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321F5A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8D986EA" w14:textId="1CC7871E"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C19C667" w14:textId="2D973D9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3DD3FF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EB21A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52D2FC4E" w14:textId="3C76A503" w:rsidTr="00F00736">
              <w:tc>
                <w:tcPr>
                  <w:tcW w:w="2122" w:type="dxa"/>
                </w:tcPr>
                <w:p w14:paraId="0332509F"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S6.</w:t>
                  </w:r>
                  <w:r w:rsidRPr="00351AE6">
                    <w:rPr>
                      <w:rFonts w:cstheme="minorHAnsi"/>
                      <w:sz w:val="16"/>
                      <w:szCs w:val="16"/>
                    </w:rPr>
                    <w:tab/>
                    <w:t>bezpośredniość</w:t>
                  </w:r>
                </w:p>
              </w:tc>
              <w:tc>
                <w:tcPr>
                  <w:tcW w:w="279" w:type="dxa"/>
                </w:tcPr>
                <w:p w14:paraId="3C4B87A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89FEBB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23628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8725E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DC6522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C4B963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ACD835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93524A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6CD134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468A1F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D1A7C8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C278A2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3EAD3F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2C45C96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EA53769" w14:textId="207B10F2"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34B906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4EEE64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C041F9B" w14:textId="1E218D3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53D6EE6" w14:textId="0833A5F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0D4557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CE0271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4FE38B63" w14:textId="3E49CF7E" w:rsidTr="00F00736">
              <w:tc>
                <w:tcPr>
                  <w:tcW w:w="2122" w:type="dxa"/>
                </w:tcPr>
                <w:p w14:paraId="0326180D"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S7.</w:t>
                  </w:r>
                  <w:r w:rsidRPr="00351AE6">
                    <w:rPr>
                      <w:rFonts w:cstheme="minorHAnsi"/>
                      <w:sz w:val="16"/>
                      <w:szCs w:val="16"/>
                    </w:rPr>
                    <w:tab/>
                    <w:t>możliwość parametryzacji</w:t>
                  </w:r>
                </w:p>
              </w:tc>
              <w:tc>
                <w:tcPr>
                  <w:tcW w:w="279" w:type="dxa"/>
                </w:tcPr>
                <w:p w14:paraId="67756AC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E8E867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CC9BE8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A004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EB0DC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77BB4C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FD20B7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80E5BF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9EA480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BDA0AB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6D9BD9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A4BED4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DD9998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75DC196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A9D8BC" w14:textId="0C4CB58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EC747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03D071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045118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4BE8000" w14:textId="407336F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B414191" w14:textId="1F11247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17D08AE" w14:textId="6FB1EE1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63B36A11" w14:textId="24C2CD1C" w:rsidTr="00F00736">
              <w:tc>
                <w:tcPr>
                  <w:tcW w:w="2122" w:type="dxa"/>
                </w:tcPr>
                <w:p w14:paraId="67672968"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S8</w:t>
                  </w:r>
                  <w:r w:rsidRPr="00351AE6">
                    <w:rPr>
                      <w:rFonts w:cstheme="minorHAnsi"/>
                      <w:sz w:val="16"/>
                      <w:szCs w:val="16"/>
                    </w:rPr>
                    <w:tab/>
                    <w:t>niezależność od zakresu</w:t>
                  </w:r>
                </w:p>
              </w:tc>
              <w:tc>
                <w:tcPr>
                  <w:tcW w:w="279" w:type="dxa"/>
                </w:tcPr>
                <w:p w14:paraId="7BAC6FD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4A9A7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15871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ECB42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DC92A5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96A3F7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C10CB3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B50A58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FEA9D2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69AF59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1CBC22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0E4ED9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97CCC3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09FC0A6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43731A" w14:textId="17C8B60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6A394A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C8B575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8A34C3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BAF09F6" w14:textId="1808771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51DD62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4AD10A1" w14:textId="17CCD1B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267CCF66" w14:textId="7E639307" w:rsidTr="00F00736">
              <w:tc>
                <w:tcPr>
                  <w:tcW w:w="2122" w:type="dxa"/>
                </w:tcPr>
                <w:p w14:paraId="74F8F353"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S9</w:t>
                  </w:r>
                  <w:r w:rsidRPr="00351AE6">
                    <w:rPr>
                      <w:rFonts w:cstheme="minorHAnsi"/>
                      <w:sz w:val="16"/>
                      <w:szCs w:val="16"/>
                    </w:rPr>
                    <w:tab/>
                    <w:t>używanie</w:t>
                  </w:r>
                </w:p>
              </w:tc>
              <w:tc>
                <w:tcPr>
                  <w:tcW w:w="279" w:type="dxa"/>
                </w:tcPr>
                <w:p w14:paraId="0D9BBF9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B12219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19F122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88C89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8377D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E99FF4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4E2FDC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32F14A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386EE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03C07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AFBEE7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DF77B5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A443A4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610F6F1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D0C69A1" w14:textId="2526EAEE"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3D298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56E999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F076B1C" w14:textId="2796541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AA4D3A2" w14:textId="4D23C9F2"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057CC1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33E3B5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BD6389" w:rsidRPr="00351AE6" w14:paraId="72EA7656" w14:textId="75776B65" w:rsidTr="00F00736">
              <w:tc>
                <w:tcPr>
                  <w:tcW w:w="2122" w:type="dxa"/>
                </w:tcPr>
                <w:p w14:paraId="1D2D3D9F"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Modularność</w:t>
                  </w:r>
                </w:p>
              </w:tc>
              <w:tc>
                <w:tcPr>
                  <w:tcW w:w="279" w:type="dxa"/>
                </w:tcPr>
                <w:p w14:paraId="6BA1ADC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4940A1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E544F7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378DDF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E8623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40C99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276C06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C0B79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C50EDB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7BC13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53C0D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D5C35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2B2DD8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2C5A9E3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5FE606" w14:textId="2824F1BD"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708300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281B3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DA916F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E424F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D6A893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B1E140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r>
            <w:tr w:rsidR="003307D4" w:rsidRPr="00351AE6" w14:paraId="46D508E8" w14:textId="1BF2908F" w:rsidTr="00F00736">
              <w:tc>
                <w:tcPr>
                  <w:tcW w:w="2122" w:type="dxa"/>
                </w:tcPr>
                <w:p w14:paraId="27CAB4B5"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M1.</w:t>
                  </w:r>
                  <w:r w:rsidRPr="00351AE6">
                    <w:rPr>
                      <w:rFonts w:cstheme="minorHAnsi"/>
                      <w:sz w:val="16"/>
                      <w:szCs w:val="16"/>
                    </w:rPr>
                    <w:tab/>
                    <w:t>sparametryzowanie</w:t>
                  </w:r>
                </w:p>
              </w:tc>
              <w:tc>
                <w:tcPr>
                  <w:tcW w:w="279" w:type="dxa"/>
                </w:tcPr>
                <w:p w14:paraId="26835A2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2627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AD33A4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46E663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552CD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A5350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CF024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3C7B06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EC7965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9DE8A0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961F7E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E7005B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987BD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3E65222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3A06CC8" w14:textId="2B74E43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C79FC4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ED06F3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D482E3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5227AC1" w14:textId="7107247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6CC1879" w14:textId="3A0F34D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ED3DC69" w14:textId="7469D6F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477D9A56" w14:textId="70BB64C2" w:rsidTr="00F00736">
              <w:tc>
                <w:tcPr>
                  <w:tcW w:w="2122" w:type="dxa"/>
                </w:tcPr>
                <w:p w14:paraId="75C37F86"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M2.</w:t>
                  </w:r>
                  <w:r w:rsidRPr="00351AE6">
                    <w:rPr>
                      <w:rFonts w:cstheme="minorHAnsi"/>
                      <w:sz w:val="16"/>
                      <w:szCs w:val="16"/>
                    </w:rPr>
                    <w:tab/>
                    <w:t>luźne powiązanie</w:t>
                  </w:r>
                </w:p>
              </w:tc>
              <w:tc>
                <w:tcPr>
                  <w:tcW w:w="279" w:type="dxa"/>
                </w:tcPr>
                <w:p w14:paraId="6800305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4A57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11E401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8E125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561845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1EF26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346D38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F2DC80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A5F49D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49FED9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6B37D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A4AE9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FF341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5A5605E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1564A7" w14:textId="48DCD14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FC35660" w14:textId="1B68C5E8"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3D5767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F2DB78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7E66DDD" w14:textId="1D7D18A5"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E119D7C" w14:textId="632730BB"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64D394F5" w14:textId="7185580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23AA6CBE" w14:textId="24065EF6" w:rsidTr="00F00736">
              <w:tc>
                <w:tcPr>
                  <w:tcW w:w="2122" w:type="dxa"/>
                </w:tcPr>
                <w:p w14:paraId="3896C27D"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M3.</w:t>
                  </w:r>
                  <w:r w:rsidRPr="00351AE6">
                    <w:rPr>
                      <w:rFonts w:cstheme="minorHAnsi"/>
                      <w:sz w:val="16"/>
                      <w:szCs w:val="16"/>
                    </w:rPr>
                    <w:tab/>
                    <w:t>hermetyzacja</w:t>
                  </w:r>
                </w:p>
              </w:tc>
              <w:tc>
                <w:tcPr>
                  <w:tcW w:w="279" w:type="dxa"/>
                </w:tcPr>
                <w:p w14:paraId="0AB008C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E4EA70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A6B338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A4966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2B283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8B299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6AFF83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7D216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1AD291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0D160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13659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32BF65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895535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1565ED8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375C2AF" w14:textId="312C8E9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7BA79B4" w14:textId="238E626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7DBEF3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B740DE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E474938" w14:textId="2860DD4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FD09014" w14:textId="2716F0C6"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F344BF2" w14:textId="361FA3F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0FEA0179" w14:textId="74526657" w:rsidTr="00F00736">
              <w:tc>
                <w:tcPr>
                  <w:tcW w:w="2122" w:type="dxa"/>
                </w:tcPr>
                <w:p w14:paraId="5C1A7144"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M4.</w:t>
                  </w:r>
                  <w:r w:rsidRPr="00351AE6">
                    <w:rPr>
                      <w:rFonts w:cstheme="minorHAnsi"/>
                      <w:sz w:val="16"/>
                      <w:szCs w:val="16"/>
                    </w:rPr>
                    <w:tab/>
                    <w:t>spójność strukturalna</w:t>
                  </w:r>
                </w:p>
              </w:tc>
              <w:tc>
                <w:tcPr>
                  <w:tcW w:w="279" w:type="dxa"/>
                </w:tcPr>
                <w:p w14:paraId="7D78190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3657E9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7B5EDF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9774D1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0D61B5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0E3AF3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C5F6A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A94149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E68B4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0792D1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3C4BAB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D3AF1E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95F812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3906AF8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2D193C" w14:textId="025604E6"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52DCF9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980AD1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87C324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FA1A41C" w14:textId="76E0F70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721A99B" w14:textId="2F71439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1745436" w14:textId="273A204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477F035A" w14:textId="56CF583C" w:rsidTr="00F00736">
              <w:tc>
                <w:tcPr>
                  <w:tcW w:w="2122" w:type="dxa"/>
                </w:tcPr>
                <w:p w14:paraId="1F4725B3"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M5.</w:t>
                  </w:r>
                  <w:r w:rsidRPr="00351AE6">
                    <w:rPr>
                      <w:rFonts w:cstheme="minorHAnsi"/>
                      <w:sz w:val="16"/>
                      <w:szCs w:val="16"/>
                    </w:rPr>
                    <w:tab/>
                    <w:t>ogólność</w:t>
                  </w:r>
                </w:p>
              </w:tc>
              <w:tc>
                <w:tcPr>
                  <w:tcW w:w="279" w:type="dxa"/>
                </w:tcPr>
                <w:p w14:paraId="077DF3F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605C79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6C7AD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5501F9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DD8BBA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A48AD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96EBCA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8486A8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2C5DD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17F68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45AD1C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B2E5C4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97680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12EB691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B78CD9C" w14:textId="50882B2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474D56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12ABFE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0100C2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2B01AB3" w14:textId="7BF49D9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8FD24A2" w14:textId="724E1E8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2273525D" w14:textId="39F68400"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2587E0CE" w14:textId="3D2B88D6" w:rsidTr="00F00736">
              <w:tc>
                <w:tcPr>
                  <w:tcW w:w="2122" w:type="dxa"/>
                </w:tcPr>
                <w:p w14:paraId="6EB0649E"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M6.</w:t>
                  </w:r>
                  <w:r w:rsidRPr="00351AE6">
                    <w:rPr>
                      <w:rFonts w:cstheme="minorHAnsi"/>
                      <w:sz w:val="16"/>
                      <w:szCs w:val="16"/>
                    </w:rPr>
                    <w:tab/>
                    <w:t>abstrakcyjność</w:t>
                  </w:r>
                </w:p>
              </w:tc>
              <w:tc>
                <w:tcPr>
                  <w:tcW w:w="279" w:type="dxa"/>
                </w:tcPr>
                <w:p w14:paraId="0010E1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2B4798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00A6FF0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192352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10E57A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E44E33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3CD92C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083D4A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82AD2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3A069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91AA82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EB1412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11D210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6E626DD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A2D456B" w14:textId="6C2BFBA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5CD053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54F008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2D40F3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C577D9A" w14:textId="4132D52F"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37A5CA2" w14:textId="5629361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840649C" w14:textId="060D6EF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BD6389" w:rsidRPr="00351AE6" w14:paraId="217470CA" w14:textId="2960592A" w:rsidTr="00F00736">
              <w:tc>
                <w:tcPr>
                  <w:tcW w:w="2122" w:type="dxa"/>
                </w:tcPr>
                <w:p w14:paraId="68C81693"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Opisowość</w:t>
                  </w:r>
                </w:p>
              </w:tc>
              <w:tc>
                <w:tcPr>
                  <w:tcW w:w="279" w:type="dxa"/>
                </w:tcPr>
                <w:p w14:paraId="5F16FA2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F8710C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B9B194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26809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2087C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305FCD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7C0ACC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5B01EE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09DBB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E3BE49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ABE867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A399A3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EDDE3AD"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5694381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0496557" w14:textId="511CBD3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AC1A694"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2204BD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C0B3DC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4E6CCA" w14:textId="4C66ECA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49B05C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D0A992" w14:textId="23924E6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2CCF016F" w14:textId="19060C1A" w:rsidTr="00F00736">
              <w:tc>
                <w:tcPr>
                  <w:tcW w:w="2122" w:type="dxa"/>
                </w:tcPr>
                <w:p w14:paraId="0B17C27D"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D1.</w:t>
                  </w:r>
                  <w:r w:rsidRPr="00351AE6">
                    <w:rPr>
                      <w:rFonts w:cstheme="minorHAnsi"/>
                      <w:sz w:val="16"/>
                      <w:szCs w:val="16"/>
                    </w:rPr>
                    <w:tab/>
                    <w:t>określoność</w:t>
                  </w:r>
                </w:p>
              </w:tc>
              <w:tc>
                <w:tcPr>
                  <w:tcW w:w="279" w:type="dxa"/>
                </w:tcPr>
                <w:p w14:paraId="298CE55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D48043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ED68D3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7F5668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C6A3AC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25CDA6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F34590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648E5EB"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5A94A0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A88D5D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E806C0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FBE0B8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8CE48E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8" w:type="dxa"/>
                </w:tcPr>
                <w:p w14:paraId="21C27DB2" w14:textId="77777777" w:rsidR="003307D4" w:rsidRPr="00001019"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80AEE8E" w14:textId="0F393C1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66E7E65" w14:textId="33AC616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7F3ED78" w14:textId="77209B81"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33E9C2F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E9B502" w14:textId="38FA98D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05D1CC72" w14:textId="00C5C553"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C9CE62A" w14:textId="3E2FBF7E"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4CB90124" w14:textId="0A36AE4E" w:rsidTr="00F00736">
              <w:tc>
                <w:tcPr>
                  <w:tcW w:w="2122" w:type="dxa"/>
                </w:tcPr>
                <w:p w14:paraId="1C76D86B"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D2.</w:t>
                  </w:r>
                  <w:r w:rsidRPr="00351AE6">
                    <w:rPr>
                      <w:rFonts w:cstheme="minorHAnsi"/>
                      <w:sz w:val="16"/>
                      <w:szCs w:val="16"/>
                    </w:rPr>
                    <w:tab/>
                    <w:t>udokumentowanie</w:t>
                  </w:r>
                </w:p>
              </w:tc>
              <w:tc>
                <w:tcPr>
                  <w:tcW w:w="279" w:type="dxa"/>
                </w:tcPr>
                <w:p w14:paraId="1659333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770EEDF1"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2CB276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6B3167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F70FB9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C6FAF9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3AFD31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B425C7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BE2412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1E99183"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3880387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2A02F9F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F3C05D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2D048B96"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EC9A007" w14:textId="3D5CD282"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80D278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BB13630" w14:textId="48D2236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18789D5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639CF07" w14:textId="40A541E5"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2C81C01" w14:textId="1EDDC45C"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61E731BF" w14:textId="3CC2D2EA"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r w:rsidR="003307D4" w:rsidRPr="00351AE6" w14:paraId="2C760796" w14:textId="7D6C4EFD" w:rsidTr="00F00736">
              <w:tc>
                <w:tcPr>
                  <w:tcW w:w="2122" w:type="dxa"/>
                </w:tcPr>
                <w:p w14:paraId="706D9B77" w14:textId="77777777" w:rsidR="003307D4" w:rsidRPr="00351AE6" w:rsidRDefault="003307D4" w:rsidP="003A151F">
                  <w:pPr>
                    <w:pStyle w:val="Tekstpodstawowy"/>
                    <w:framePr w:hSpace="142" w:wrap="around" w:hAnchor="margin" w:xAlign="right" w:yAlign="top"/>
                    <w:spacing w:before="0" w:after="0"/>
                    <w:ind w:left="324" w:hanging="324"/>
                    <w:suppressOverlap/>
                    <w:rPr>
                      <w:rFonts w:cstheme="minorHAnsi"/>
                      <w:sz w:val="16"/>
                      <w:szCs w:val="16"/>
                    </w:rPr>
                  </w:pPr>
                  <w:r w:rsidRPr="00351AE6">
                    <w:rPr>
                      <w:rFonts w:cstheme="minorHAnsi"/>
                      <w:sz w:val="16"/>
                      <w:szCs w:val="16"/>
                    </w:rPr>
                    <w:t>D3.</w:t>
                  </w:r>
                  <w:r w:rsidRPr="00351AE6">
                    <w:rPr>
                      <w:rFonts w:cstheme="minorHAnsi"/>
                      <w:sz w:val="16"/>
                      <w:szCs w:val="16"/>
                    </w:rPr>
                    <w:tab/>
                    <w:t>samodokumentacja</w:t>
                  </w:r>
                </w:p>
              </w:tc>
              <w:tc>
                <w:tcPr>
                  <w:tcW w:w="279" w:type="dxa"/>
                </w:tcPr>
                <w:p w14:paraId="37F218D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5DAEFC0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D07FDF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56A71A5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63AA501F"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17D0B14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C2D6F25"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60DB86E"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4769339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9EC3930"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665AB569"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40EE6838"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79" w:type="dxa"/>
                </w:tcPr>
                <w:p w14:paraId="1520F57A"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351AE6">
                    <w:rPr>
                      <w:rFonts w:cstheme="minorHAnsi"/>
                      <w:sz w:val="16"/>
                      <w:szCs w:val="16"/>
                    </w:rPr>
                    <w:sym w:font="Wingdings" w:char="F06C"/>
                  </w:r>
                </w:p>
              </w:tc>
              <w:tc>
                <w:tcPr>
                  <w:tcW w:w="28" w:type="dxa"/>
                </w:tcPr>
                <w:p w14:paraId="1B1072A7"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3F1F419D" w14:textId="226BC279"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2D24E7B2"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7BD97253" w14:textId="19223E84"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6003D21C" w14:textId="7777777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p>
              </w:tc>
              <w:tc>
                <w:tcPr>
                  <w:tcW w:w="279" w:type="dxa"/>
                </w:tcPr>
                <w:p w14:paraId="0DA07509" w14:textId="51C509D2"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5FB68D38" w14:textId="0F169C27"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c>
                <w:tcPr>
                  <w:tcW w:w="279" w:type="dxa"/>
                </w:tcPr>
                <w:p w14:paraId="79548AF6" w14:textId="717135FE" w:rsidR="003307D4" w:rsidRPr="00351AE6" w:rsidRDefault="003307D4" w:rsidP="003A151F">
                  <w:pPr>
                    <w:pStyle w:val="Tekstpodstawowy"/>
                    <w:framePr w:hSpace="142" w:wrap="around" w:hAnchor="margin" w:xAlign="right" w:yAlign="top"/>
                    <w:spacing w:before="0" w:after="0"/>
                    <w:suppressOverlap/>
                    <w:jc w:val="center"/>
                    <w:rPr>
                      <w:rFonts w:cstheme="minorHAnsi"/>
                      <w:sz w:val="16"/>
                      <w:szCs w:val="16"/>
                    </w:rPr>
                  </w:pPr>
                  <w:r w:rsidRPr="00001019">
                    <w:rPr>
                      <w:rFonts w:cstheme="minorHAnsi"/>
                      <w:sz w:val="16"/>
                      <w:szCs w:val="16"/>
                    </w:rPr>
                    <w:sym w:font="Wingdings" w:char="F06C"/>
                  </w:r>
                </w:p>
              </w:tc>
            </w:tr>
          </w:tbl>
          <w:p w14:paraId="470DDD28" w14:textId="77777777" w:rsidR="00351AE6" w:rsidRDefault="00351AE6" w:rsidP="003A151F">
            <w:bookmarkStart w:id="407" w:name="_Hlk19817154"/>
          </w:p>
        </w:tc>
      </w:tr>
    </w:tbl>
    <w:bookmarkEnd w:id="407"/>
    <w:p w14:paraId="53472F86" w14:textId="6F318F0B" w:rsidR="00F1657A" w:rsidRPr="00001019" w:rsidRDefault="00DC5A5D" w:rsidP="00F1657A">
      <w:pPr>
        <w:pStyle w:val="Wcicienormalne"/>
      </w:pPr>
      <w:r w:rsidRPr="00001019">
        <w:t xml:space="preserve">Model Dromey’a ma tę zaletę, że w sposób usystematyzowany zajmuje się jakością kodu oprogramowania. Uwzględnia defekty różnych elementów strukturalnych kodu i przekłada je na czynniki jakości. </w:t>
      </w:r>
    </w:p>
    <w:p w14:paraId="708DBD3F" w14:textId="77777777" w:rsidR="00DC5A5D" w:rsidRPr="00001019" w:rsidRDefault="00DC5A5D" w:rsidP="00E53D6D">
      <w:pPr>
        <w:pStyle w:val="Figure"/>
      </w:pPr>
      <w:r w:rsidRPr="00001019">
        <w:rPr>
          <w:noProof/>
        </w:rPr>
        <w:lastRenderedPageBreak/>
        <w:drawing>
          <wp:inline distT="0" distB="0" distL="0" distR="0" wp14:anchorId="48B7C2C5" wp14:editId="2C25A8C4">
            <wp:extent cx="4191610" cy="1865376"/>
            <wp:effectExtent l="0" t="0" r="38100" b="40005"/>
            <wp:docPr id="14681" name="Diagram 146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08A213CC" w14:textId="77777777" w:rsidR="00DC5A5D" w:rsidRPr="00001019" w:rsidRDefault="00DC5A5D" w:rsidP="00E53D6D">
      <w:pPr>
        <w:pStyle w:val="Figure"/>
      </w:pPr>
      <w:r w:rsidRPr="00001019">
        <w:rPr>
          <w:noProof/>
        </w:rPr>
        <w:drawing>
          <wp:inline distT="0" distB="0" distL="0" distR="0" wp14:anchorId="43B4C11C" wp14:editId="15E5E733">
            <wp:extent cx="4315968" cy="1850746"/>
            <wp:effectExtent l="0" t="0" r="8890" b="54610"/>
            <wp:docPr id="14682" name="Diagram 146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4CDE40F7" w14:textId="77777777" w:rsidR="00DC5A5D" w:rsidRPr="00001019" w:rsidRDefault="00DC5A5D" w:rsidP="00E53D6D">
      <w:pPr>
        <w:pStyle w:val="Figure"/>
      </w:pPr>
      <w:r w:rsidRPr="00001019">
        <w:rPr>
          <w:noProof/>
        </w:rPr>
        <w:drawing>
          <wp:inline distT="0" distB="0" distL="0" distR="0" wp14:anchorId="119A7356" wp14:editId="738CCEF0">
            <wp:extent cx="4802505" cy="2296973"/>
            <wp:effectExtent l="38100" t="0" r="36195" b="27305"/>
            <wp:docPr id="14683" name="Diagram 146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056F24FE" w14:textId="520BF1AC" w:rsidR="00DC5A5D" w:rsidRPr="00001019" w:rsidRDefault="008C16D7" w:rsidP="00116675">
      <w:pPr>
        <w:pStyle w:val="Podpispodrysunkiem"/>
      </w:pPr>
      <w:bookmarkStart w:id="408" w:name="_Ref19893608"/>
      <w:r>
        <w:t>Rys. </w:t>
      </w:r>
      <w:fldSimple w:instr=" SEQ Rys. \* ARABIC ">
        <w:r w:rsidR="001D0D9B">
          <w:rPr>
            <w:noProof/>
          </w:rPr>
          <w:t>48</w:t>
        </w:r>
      </w:fldSimple>
      <w:bookmarkEnd w:id="408"/>
      <w:r w:rsidR="00DC5A5D" w:rsidRPr="00001019">
        <w:t>. Główne atrybuty jakości dla różnych faz procesu wg Dromey’a</w:t>
      </w:r>
    </w:p>
    <w:p w14:paraId="0F7AA5A6" w14:textId="6DEABC9A" w:rsidR="00F1657A" w:rsidRDefault="00F1657A" w:rsidP="00F1657A">
      <w:pPr>
        <w:pStyle w:val="Wcicienormalne"/>
      </w:pPr>
      <w:r w:rsidRPr="00001019">
        <w:t xml:space="preserve">W 1996 roku Dromey rozwinął swój model w artykule </w:t>
      </w:r>
      <w:sdt>
        <w:sdtPr>
          <w:id w:val="128514196"/>
          <w:citation/>
        </w:sdtPr>
        <w:sdtContent>
          <w:r w:rsidRPr="00001019">
            <w:fldChar w:fldCharType="begin"/>
          </w:r>
          <w:r w:rsidRPr="00001019">
            <w:instrText xml:space="preserve"> CITATION Dro96 \l 1045 </w:instrText>
          </w:r>
          <w:r w:rsidRPr="00001019">
            <w:fldChar w:fldCharType="separate"/>
          </w:r>
          <w:r w:rsidR="001D0D9B" w:rsidRPr="001D0D9B">
            <w:rPr>
              <w:noProof/>
            </w:rPr>
            <w:t>[91]</w:t>
          </w:r>
          <w:r w:rsidRPr="00001019">
            <w:fldChar w:fldCharType="end"/>
          </w:r>
        </w:sdtContent>
      </w:sdt>
      <w:r w:rsidRPr="00001019">
        <w:t>, gdzie przedstawił dokładniejszy model głównych atrybutów jakości dla trzech faz procesu wytwarzania (</w:t>
      </w:r>
      <w:r w:rsidRPr="00001019">
        <w:fldChar w:fldCharType="begin"/>
      </w:r>
      <w:r w:rsidRPr="00001019">
        <w:instrText xml:space="preserve"> REF  _Ref19893608 \* Lower \h </w:instrText>
      </w:r>
      <w:r w:rsidRPr="00001019">
        <w:fldChar w:fldCharType="separate"/>
      </w:r>
      <w:r w:rsidR="001D0D9B">
        <w:t>rys. </w:t>
      </w:r>
      <w:r w:rsidR="001D0D9B">
        <w:rPr>
          <w:noProof/>
        </w:rPr>
        <w:t>48</w:t>
      </w:r>
      <w:r w:rsidRPr="00001019">
        <w:fldChar w:fldCharType="end"/>
      </w:r>
      <w:r w:rsidRPr="00001019">
        <w:t xml:space="preserve">). Sprecyzował różne atrybuty pierwszego rzędu dla różnych faz. Poza tym do atrybutów pierwszego rzędu dodał jeszcze </w:t>
      </w:r>
      <w:r w:rsidRPr="003307D4">
        <w:rPr>
          <w:b/>
          <w:bCs/>
          <w:i/>
        </w:rPr>
        <w:t>dojrzałość procesu</w:t>
      </w:r>
      <w:r w:rsidRPr="00001019">
        <w:rPr>
          <w:i/>
        </w:rPr>
        <w:t xml:space="preserve"> </w:t>
      </w:r>
      <w:r w:rsidRPr="00001019">
        <w:t>(</w:t>
      </w:r>
      <w:r>
        <w:t>ang. </w:t>
      </w:r>
      <w:r w:rsidRPr="001F40F5">
        <w:rPr>
          <w:rStyle w:val="angielskawstawka"/>
          <w:lang w:val="en-GB"/>
        </w:rPr>
        <w:t>process maturity</w:t>
      </w:r>
      <w:r w:rsidRPr="00001019">
        <w:t xml:space="preserve">). Była to znacząca zmiana w modelowaniu jakości oprogramowania, gdyż do jakości </w:t>
      </w:r>
      <w:r w:rsidRPr="00F00736">
        <w:rPr>
          <w:i/>
        </w:rPr>
        <w:t>produktu</w:t>
      </w:r>
      <w:r w:rsidRPr="00001019">
        <w:t xml:space="preserve"> dodano element jakości </w:t>
      </w:r>
      <w:r w:rsidRPr="00F00736">
        <w:rPr>
          <w:i/>
        </w:rPr>
        <w:t>procesu</w:t>
      </w:r>
      <w:r w:rsidRPr="00001019">
        <w:rPr>
          <w:i/>
        </w:rPr>
        <w:t>.</w:t>
      </w:r>
      <w:r w:rsidRPr="00001019">
        <w:t xml:space="preserve"> Dojrzałość procesu stała się w tym czasie głównym motywem standardu zapewnienia jakości produktu przez jakość procesu (CMM/CMMI).</w:t>
      </w:r>
    </w:p>
    <w:p w14:paraId="13EACEE9" w14:textId="6C1C34AE" w:rsidR="00DC5A5D" w:rsidRPr="00001019" w:rsidRDefault="003307D4" w:rsidP="003307D4">
      <w:pPr>
        <w:pStyle w:val="Wcicienormalne"/>
      </w:pPr>
      <w:r w:rsidRPr="00001019">
        <w:t>W tym nowym modelu jakości Dromey’a, zwłaszcza w modelu jakości implementacji, można znaleźć elementy normy ISO/IEC 9126, która była opublikowana pięć lat wcześniej.</w:t>
      </w:r>
    </w:p>
    <w:p w14:paraId="321081AF" w14:textId="77777777" w:rsidR="00DC5A5D" w:rsidRPr="00001019" w:rsidRDefault="00DC5A5D" w:rsidP="008D02FF">
      <w:pPr>
        <w:pStyle w:val="Nagwek3"/>
      </w:pPr>
      <w:bookmarkStart w:id="409" w:name="_Toc19863926"/>
      <w:bookmarkStart w:id="410" w:name="_Toc21675130"/>
      <w:bookmarkStart w:id="411" w:name="_Toc25853156"/>
      <w:bookmarkStart w:id="412" w:name="_Toc29749329"/>
      <w:bookmarkStart w:id="413" w:name="_Ref32682571"/>
      <w:bookmarkStart w:id="414" w:name="_Toc34547012"/>
      <w:r w:rsidRPr="00001019">
        <w:lastRenderedPageBreak/>
        <w:t>Model ISO/IEC 9126</w:t>
      </w:r>
      <w:bookmarkEnd w:id="409"/>
      <w:bookmarkEnd w:id="410"/>
      <w:bookmarkEnd w:id="411"/>
      <w:bookmarkEnd w:id="412"/>
      <w:bookmarkEnd w:id="413"/>
      <w:bookmarkEnd w:id="414"/>
    </w:p>
    <w:p w14:paraId="3E4BE387" w14:textId="77777777" w:rsidR="00DC5A5D" w:rsidRPr="00001019" w:rsidRDefault="00DC5A5D" w:rsidP="006201E4">
      <w:pPr>
        <w:pStyle w:val="Wcicienormalne"/>
        <w:keepNext/>
      </w:pPr>
      <w:r w:rsidRPr="00001019">
        <w:t>W 1991 roku organizacja ISO</w:t>
      </w:r>
      <w:r w:rsidRPr="00001019">
        <w:rPr>
          <w:rStyle w:val="Odwoanieprzypisudolnego"/>
        </w:rPr>
        <w:footnoteReference w:id="131"/>
      </w:r>
      <w:r w:rsidRPr="00001019">
        <w:t xml:space="preserve"> we współpracy z IEC</w:t>
      </w:r>
      <w:r w:rsidRPr="00001019">
        <w:rPr>
          <w:rStyle w:val="Odwoanieprzypisudolnego"/>
        </w:rPr>
        <w:footnoteReference w:id="132"/>
      </w:r>
      <w:r w:rsidRPr="00001019">
        <w:t xml:space="preserve"> opublikowała normę ISO/IEC 9126 opisującą standardowy model jakości produktu softwarowego. Początkowo norma była dość lakoniczna, ale w 2001 roku została rozbudowana tak, że została opublikowana w czterech częściach:</w:t>
      </w:r>
    </w:p>
    <w:p w14:paraId="00647A6E" w14:textId="37E47257" w:rsidR="00DC5A5D" w:rsidRPr="00001019" w:rsidRDefault="00DC5A5D" w:rsidP="006201E4">
      <w:pPr>
        <w:pStyle w:val="Listapunktowana"/>
      </w:pPr>
      <w:r w:rsidRPr="00001019">
        <w:t xml:space="preserve">ISO/IEC 9126-1:2001 – opisującej </w:t>
      </w:r>
      <w:r w:rsidRPr="0082527D">
        <w:rPr>
          <w:b/>
          <w:bCs/>
          <w:i/>
          <w:iCs/>
        </w:rPr>
        <w:t>złożony model jakości</w:t>
      </w:r>
      <w:r w:rsidRPr="00001019">
        <w:t xml:space="preserve"> </w:t>
      </w:r>
      <w:sdt>
        <w:sdtPr>
          <w:id w:val="1819227782"/>
          <w:citation/>
        </w:sdtPr>
        <w:sdtContent>
          <w:r w:rsidRPr="00001019">
            <w:fldChar w:fldCharType="begin"/>
          </w:r>
          <w:r w:rsidRPr="00001019">
            <w:instrText xml:space="preserve">CITATION ISO00 \l 1045 </w:instrText>
          </w:r>
          <w:r w:rsidRPr="00001019">
            <w:fldChar w:fldCharType="separate"/>
          </w:r>
          <w:r w:rsidR="001D0D9B">
            <w:rPr>
              <w:noProof/>
            </w:rPr>
            <w:t>[82]</w:t>
          </w:r>
          <w:r w:rsidRPr="00001019">
            <w:fldChar w:fldCharType="end"/>
          </w:r>
        </w:sdtContent>
      </w:sdt>
      <w:r w:rsidRPr="00001019">
        <w:t>,</w:t>
      </w:r>
    </w:p>
    <w:p w14:paraId="29B96CE8" w14:textId="07A02CC4" w:rsidR="00DC5A5D" w:rsidRPr="00001019" w:rsidRDefault="00DC5A5D" w:rsidP="006201E4">
      <w:pPr>
        <w:pStyle w:val="Listapunktowana"/>
      </w:pPr>
      <w:r w:rsidRPr="00001019">
        <w:t xml:space="preserve">ISO/IEC 9126-2:2003 – opisującej model </w:t>
      </w:r>
      <w:r w:rsidRPr="00462A44">
        <w:rPr>
          <w:b/>
          <w:bCs/>
          <w:i/>
          <w:iCs/>
        </w:rPr>
        <w:t>jakości zewnętrznej</w:t>
      </w:r>
      <w:r w:rsidRPr="00001019">
        <w:t xml:space="preserve"> </w:t>
      </w:r>
      <w:sdt>
        <w:sdtPr>
          <w:id w:val="-1700841268"/>
          <w:citation/>
        </w:sdtPr>
        <w:sdtContent>
          <w:r w:rsidRPr="00001019">
            <w:fldChar w:fldCharType="begin"/>
          </w:r>
          <w:r w:rsidRPr="00001019">
            <w:instrText xml:space="preserve">CITATION ISO1 \l 1045 </w:instrText>
          </w:r>
          <w:r w:rsidRPr="00001019">
            <w:fldChar w:fldCharType="separate"/>
          </w:r>
          <w:r w:rsidR="001D0D9B">
            <w:rPr>
              <w:noProof/>
            </w:rPr>
            <w:t>[83]</w:t>
          </w:r>
          <w:r w:rsidRPr="00001019">
            <w:fldChar w:fldCharType="end"/>
          </w:r>
        </w:sdtContent>
      </w:sdt>
      <w:r w:rsidRPr="00001019">
        <w:t>,</w:t>
      </w:r>
    </w:p>
    <w:p w14:paraId="4993DACC" w14:textId="51D23AAD" w:rsidR="00DC5A5D" w:rsidRPr="00001019" w:rsidRDefault="00DC5A5D" w:rsidP="006201E4">
      <w:pPr>
        <w:pStyle w:val="Listapunktowana"/>
      </w:pPr>
      <w:r w:rsidRPr="00001019">
        <w:t xml:space="preserve">ISO/IEC 9126-3:2003 – opisującej model </w:t>
      </w:r>
      <w:r w:rsidRPr="00462A44">
        <w:rPr>
          <w:b/>
          <w:bCs/>
          <w:i/>
          <w:iCs/>
        </w:rPr>
        <w:t>jakości wewnętrznej</w:t>
      </w:r>
      <w:r w:rsidRPr="00001019">
        <w:t xml:space="preserve"> </w:t>
      </w:r>
      <w:sdt>
        <w:sdtPr>
          <w:id w:val="-2033174219"/>
          <w:citation/>
        </w:sdtPr>
        <w:sdtContent>
          <w:r w:rsidRPr="00001019">
            <w:fldChar w:fldCharType="begin"/>
          </w:r>
          <w:r w:rsidRPr="00001019">
            <w:instrText xml:space="preserve">CITATION ISO2 \l 1045 </w:instrText>
          </w:r>
          <w:r w:rsidRPr="00001019">
            <w:fldChar w:fldCharType="separate"/>
          </w:r>
          <w:r w:rsidR="001D0D9B">
            <w:rPr>
              <w:noProof/>
            </w:rPr>
            <w:t>[84]</w:t>
          </w:r>
          <w:r w:rsidRPr="00001019">
            <w:fldChar w:fldCharType="end"/>
          </w:r>
        </w:sdtContent>
      </w:sdt>
      <w:r w:rsidRPr="00001019">
        <w:t>,</w:t>
      </w:r>
    </w:p>
    <w:p w14:paraId="483D9628" w14:textId="37B9FD9A" w:rsidR="00DC5A5D" w:rsidRPr="00001019" w:rsidRDefault="00DC5A5D" w:rsidP="006201E4">
      <w:pPr>
        <w:pStyle w:val="Listapunktowana"/>
      </w:pPr>
      <w:r w:rsidRPr="00001019">
        <w:t xml:space="preserve">ISO/IEC 9126-4:2004 – opisującej model </w:t>
      </w:r>
      <w:r w:rsidRPr="00462A44">
        <w:rPr>
          <w:b/>
          <w:bCs/>
          <w:i/>
          <w:iCs/>
        </w:rPr>
        <w:t>jakości użytkowej</w:t>
      </w:r>
      <w:r w:rsidRPr="00001019">
        <w:t xml:space="preserve"> (</w:t>
      </w:r>
      <w:r w:rsidR="00174623">
        <w:t>ang. </w:t>
      </w:r>
      <w:r w:rsidRPr="001F40F5">
        <w:rPr>
          <w:rStyle w:val="angielskawstawka"/>
          <w:lang w:val="en-GB"/>
        </w:rPr>
        <w:t>in use</w:t>
      </w:r>
      <w:r w:rsidRPr="00001019">
        <w:t xml:space="preserve">) </w:t>
      </w:r>
      <w:sdt>
        <w:sdtPr>
          <w:id w:val="586746416"/>
          <w:citation/>
        </w:sdtPr>
        <w:sdtContent>
          <w:r w:rsidRPr="00001019">
            <w:fldChar w:fldCharType="begin"/>
          </w:r>
          <w:r w:rsidRPr="00001019">
            <w:instrText xml:space="preserve">CITATION ISO3 \l 1045 </w:instrText>
          </w:r>
          <w:r w:rsidRPr="00001019">
            <w:fldChar w:fldCharType="separate"/>
          </w:r>
          <w:r w:rsidR="001D0D9B">
            <w:rPr>
              <w:noProof/>
            </w:rPr>
            <w:t>[85]</w:t>
          </w:r>
          <w:r w:rsidRPr="00001019">
            <w:fldChar w:fldCharType="end"/>
          </w:r>
        </w:sdtContent>
      </w:sdt>
      <w:r w:rsidRPr="00001019">
        <w:t>.</w:t>
      </w:r>
    </w:p>
    <w:p w14:paraId="7DB65265" w14:textId="2672C2D4" w:rsidR="00DC5A5D" w:rsidRPr="00001019" w:rsidRDefault="00DC5A5D" w:rsidP="006201E4">
      <w:pPr>
        <w:pStyle w:val="Wcicienormalne"/>
      </w:pPr>
      <w:r w:rsidRPr="00001019">
        <w:t>Zgodnie z normą ISO/IEC 9126 jakość procesu wytwarzania oprogramowania wpływa na jakość produktu, a ta na jakość jego wykorzystywania  (</w:t>
      </w:r>
      <w:r w:rsidRPr="00001019">
        <w:fldChar w:fldCharType="begin"/>
      </w:r>
      <w:r w:rsidRPr="00001019">
        <w:instrText xml:space="preserve"> REF  _Ref19930032 \* Lower \h </w:instrText>
      </w:r>
      <w:r w:rsidRPr="00001019">
        <w:fldChar w:fldCharType="separate"/>
      </w:r>
      <w:r w:rsidR="001D0D9B">
        <w:t>rys. </w:t>
      </w:r>
      <w:r w:rsidR="001D0D9B">
        <w:rPr>
          <w:noProof/>
        </w:rPr>
        <w:t>49</w:t>
      </w:r>
      <w:r w:rsidRPr="00001019">
        <w:fldChar w:fldCharType="end"/>
      </w:r>
      <w:r w:rsidRPr="00001019">
        <w:t>). Jakość produktu może być widziana jako jakość wewnętrzna i jakość zewnętrzna. Jakość użytkowa zależy od kontekstu wykorzystania. Każda z tych jakości może być mierzona, chociaż norma ISO/IEC 9126 nie zajmuje się pomiarami jakości procesu, a pomiarami jakości wewnętrznej, zewnętrznej i użytkowej.</w:t>
      </w:r>
    </w:p>
    <w:p w14:paraId="5683F309" w14:textId="77777777" w:rsidR="00DC5A5D" w:rsidRPr="00001019" w:rsidRDefault="00DC5A5D" w:rsidP="00E53D6D">
      <w:pPr>
        <w:pStyle w:val="Figure"/>
      </w:pPr>
      <w:r w:rsidRPr="00001019">
        <w:rPr>
          <w:noProof/>
        </w:rPr>
        <mc:AlternateContent>
          <mc:Choice Requires="wpc">
            <w:drawing>
              <wp:inline distT="0" distB="0" distL="0" distR="0" wp14:anchorId="658731A7" wp14:editId="7BF30D1B">
                <wp:extent cx="4969510" cy="1911351"/>
                <wp:effectExtent l="0" t="0" r="2540" b="0"/>
                <wp:docPr id="14684" name="Kanwa 146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36" name="Owal 436"/>
                        <wps:cNvSpPr/>
                        <wps:spPr>
                          <a:xfrm>
                            <a:off x="3398326" y="533400"/>
                            <a:ext cx="770400" cy="770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Owal 437"/>
                        <wps:cNvSpPr/>
                        <wps:spPr>
                          <a:xfrm>
                            <a:off x="3331651" y="467360"/>
                            <a:ext cx="770400" cy="7704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Owal 438"/>
                        <wps:cNvSpPr/>
                        <wps:spPr>
                          <a:xfrm>
                            <a:off x="35999" y="400051"/>
                            <a:ext cx="770400" cy="771524"/>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4629BD9F" w14:textId="77777777" w:rsidR="0082527D" w:rsidRPr="00240857" w:rsidRDefault="0082527D" w:rsidP="006201E4">
                              <w:pPr>
                                <w:jc w:val="center"/>
                                <w:rPr>
                                  <w:rFonts w:asciiTheme="minorHAnsi" w:hAnsiTheme="minorHAnsi" w:cstheme="minorHAnsi"/>
                                  <w:sz w:val="20"/>
                                </w:rPr>
                              </w:pPr>
                              <w:r w:rsidRPr="00240857">
                                <w:rPr>
                                  <w:rFonts w:asciiTheme="minorHAnsi" w:hAnsiTheme="minorHAnsi" w:cstheme="minorHAnsi"/>
                                  <w:sz w:val="20"/>
                                </w:rPr>
                                <w:t>Jakość</w:t>
                              </w:r>
                              <w:r w:rsidRPr="00240857">
                                <w:rPr>
                                  <w:rFonts w:asciiTheme="minorHAnsi" w:hAnsiTheme="minorHAnsi" w:cstheme="minorHAnsi"/>
                                  <w:sz w:val="20"/>
                                </w:rPr>
                                <w:br/>
                                <w:t>procesu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9" name="Owal 439"/>
                        <wps:cNvSpPr/>
                        <wps:spPr>
                          <a:xfrm>
                            <a:off x="1100894" y="400051"/>
                            <a:ext cx="770400" cy="771524"/>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50C142A8" w14:textId="77777777" w:rsidR="0082527D" w:rsidRPr="00F00736" w:rsidRDefault="0082527D" w:rsidP="006201E4">
                              <w:pPr>
                                <w:jc w:val="center"/>
                                <w:rPr>
                                  <w:rFonts w:asciiTheme="minorHAnsi" w:hAnsiTheme="minorHAnsi" w:cstheme="minorHAnsi"/>
                                  <w:sz w:val="16"/>
                                  <w:szCs w:val="20"/>
                                </w:rPr>
                              </w:pPr>
                              <w:r w:rsidRPr="00F00736">
                                <w:rPr>
                                  <w:rFonts w:asciiTheme="minorHAnsi" w:hAnsiTheme="minorHAnsi" w:cstheme="minorHAnsi"/>
                                  <w:sz w:val="16"/>
                                  <w:szCs w:val="20"/>
                                </w:rPr>
                                <w:t>Jakość</w:t>
                              </w:r>
                              <w:r w:rsidRPr="00F00736">
                                <w:rPr>
                                  <w:rFonts w:asciiTheme="minorHAnsi" w:hAnsiTheme="minorHAnsi" w:cstheme="minorHAnsi"/>
                                  <w:sz w:val="16"/>
                                  <w:szCs w:val="20"/>
                                </w:rPr>
                                <w:br/>
                                <w:t>wewnętrzna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0" name="Owal 440"/>
                        <wps:cNvSpPr/>
                        <wps:spPr>
                          <a:xfrm>
                            <a:off x="2180394" y="400051"/>
                            <a:ext cx="770400" cy="771524"/>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6F060BF1" w14:textId="77777777" w:rsidR="0082527D" w:rsidRPr="00F00736" w:rsidRDefault="0082527D" w:rsidP="006201E4">
                              <w:pPr>
                                <w:jc w:val="center"/>
                                <w:rPr>
                                  <w:rFonts w:asciiTheme="minorHAnsi" w:hAnsiTheme="minorHAnsi" w:cstheme="minorHAnsi"/>
                                  <w:sz w:val="16"/>
                                  <w:szCs w:val="20"/>
                                </w:rPr>
                              </w:pPr>
                              <w:r w:rsidRPr="00F00736">
                                <w:rPr>
                                  <w:rFonts w:asciiTheme="minorHAnsi" w:hAnsiTheme="minorHAnsi" w:cstheme="minorHAnsi"/>
                                  <w:sz w:val="16"/>
                                  <w:szCs w:val="20"/>
                                </w:rPr>
                                <w:t>Jakość</w:t>
                              </w:r>
                              <w:r w:rsidRPr="00F00736">
                                <w:rPr>
                                  <w:rFonts w:asciiTheme="minorHAnsi" w:hAnsiTheme="minorHAnsi" w:cstheme="minorHAnsi"/>
                                  <w:sz w:val="16"/>
                                  <w:szCs w:val="20"/>
                                </w:rPr>
                                <w:br/>
                                <w:t>zewnętrzna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1" name="Owal 441"/>
                        <wps:cNvSpPr/>
                        <wps:spPr>
                          <a:xfrm>
                            <a:off x="3264974" y="400051"/>
                            <a:ext cx="770400" cy="771524"/>
                          </a:xfrm>
                          <a:prstGeom prst="ellipse">
                            <a:avLst/>
                          </a:prstGeom>
                          <a:solidFill>
                            <a:schemeClr val="bg1"/>
                          </a:solidFill>
                          <a:ln>
                            <a:solidFill>
                              <a:schemeClr val="tx1"/>
                            </a:solidFill>
                          </a:ln>
                        </wps:spPr>
                        <wps:style>
                          <a:lnRef idx="2">
                            <a:schemeClr val="dk1"/>
                          </a:lnRef>
                          <a:fillRef idx="1">
                            <a:schemeClr val="lt1"/>
                          </a:fillRef>
                          <a:effectRef idx="0">
                            <a:schemeClr val="dk1"/>
                          </a:effectRef>
                          <a:fontRef idx="minor">
                            <a:schemeClr val="dk1"/>
                          </a:fontRef>
                        </wps:style>
                        <wps:txbx>
                          <w:txbxContent>
                            <w:p w14:paraId="1B3E801B" w14:textId="77777777" w:rsidR="0082527D" w:rsidRPr="00240857" w:rsidRDefault="0082527D" w:rsidP="006201E4">
                              <w:pPr>
                                <w:jc w:val="center"/>
                                <w:rPr>
                                  <w:rFonts w:asciiTheme="minorHAnsi" w:hAnsiTheme="minorHAnsi" w:cstheme="minorHAnsi"/>
                                  <w:sz w:val="20"/>
                                </w:rPr>
                              </w:pPr>
                              <w:r w:rsidRPr="00240857">
                                <w:rPr>
                                  <w:rFonts w:asciiTheme="minorHAnsi" w:hAnsiTheme="minorHAnsi" w:cstheme="minorHAnsi"/>
                                  <w:sz w:val="20"/>
                                </w:rPr>
                                <w:t>Jakość</w:t>
                              </w:r>
                              <w:r w:rsidRPr="00240857">
                                <w:rPr>
                                  <w:rFonts w:asciiTheme="minorHAnsi" w:hAnsiTheme="minorHAnsi" w:cstheme="minorHAnsi"/>
                                  <w:sz w:val="20"/>
                                </w:rPr>
                                <w:br/>
                              </w:r>
                              <w:r>
                                <w:rPr>
                                  <w:rFonts w:asciiTheme="minorHAnsi" w:hAnsiTheme="minorHAnsi" w:cstheme="minorHAnsi"/>
                                  <w:sz w:val="20"/>
                                </w:rPr>
                                <w:t>w użyciu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2" name="Łącznik prosty ze strzałką 442"/>
                        <wps:cNvCnPr/>
                        <wps:spPr>
                          <a:xfrm>
                            <a:off x="806399" y="785813"/>
                            <a:ext cx="2944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3" name="Łącznik prosty ze strzałką 443"/>
                        <wps:cNvCnPr/>
                        <wps:spPr>
                          <a:xfrm>
                            <a:off x="1871294" y="785813"/>
                            <a:ext cx="3091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4" name="Łącznik prosty ze strzałką 444"/>
                        <wps:cNvCnPr/>
                        <wps:spPr>
                          <a:xfrm>
                            <a:off x="2950794" y="785813"/>
                            <a:ext cx="3141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5" name="Prostokąt 445"/>
                        <wps:cNvSpPr/>
                        <wps:spPr>
                          <a:xfrm>
                            <a:off x="20096" y="1491"/>
                            <a:ext cx="7704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8D11A62"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w:t>
                              </w:r>
                              <w:r w:rsidRPr="00240857">
                                <w:rPr>
                                  <w:rFonts w:asciiTheme="minorHAnsi" w:hAnsiTheme="minorHAnsi" w:cstheme="minorHAnsi"/>
                                  <w:sz w:val="20"/>
                                </w:rPr>
                                <w:t>roces</w:t>
                              </w:r>
                              <w:r>
                                <w:rPr>
                                  <w:rFonts w:asciiTheme="minorHAnsi" w:hAnsiTheme="minorHAnsi" w:cstheme="minorHAnsi"/>
                                  <w:sz w:val="20"/>
                                </w:rPr>
                                <w:t xml:space="preserve"> wytwarzania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6" name="Prostokąt 446"/>
                        <wps:cNvSpPr/>
                        <wps:spPr>
                          <a:xfrm>
                            <a:off x="1282647" y="57151"/>
                            <a:ext cx="1477504" cy="2540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F4F3325"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Produkt softwarowy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47" name="Prostokąt 447"/>
                        <wps:cNvSpPr/>
                        <wps:spPr>
                          <a:xfrm>
                            <a:off x="3217351" y="1491"/>
                            <a:ext cx="865646"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47A99E"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Wykorzystanie produktu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56" name="Nawias klamrowy zamykający 14656"/>
                        <wps:cNvSpPr/>
                        <wps:spPr>
                          <a:xfrm>
                            <a:off x="4217475" y="390526"/>
                            <a:ext cx="123825" cy="876300"/>
                          </a:xfrm>
                          <a:prstGeom prst="rightBrace">
                            <a:avLst>
                              <a:gd name="adj1" fmla="val 62179"/>
                              <a:gd name="adj2" fmla="val 50000"/>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57" name="Prostokąt 14657"/>
                        <wps:cNvSpPr/>
                        <wps:spPr>
                          <a:xfrm>
                            <a:off x="4393687" y="595313"/>
                            <a:ext cx="576264"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E6A7AF0"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Konteksty użycia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58" name="Prostokąt 14658"/>
                        <wps:cNvSpPr/>
                        <wps:spPr>
                          <a:xfrm>
                            <a:off x="35999" y="1504950"/>
                            <a:ext cx="7704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415F4D5"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procesu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59" name="Prostokąt 14659"/>
                        <wps:cNvSpPr/>
                        <wps:spPr>
                          <a:xfrm>
                            <a:off x="1100577" y="1504950"/>
                            <a:ext cx="7704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4848BB3"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wewnętrzne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60" name="Prostokąt 14660"/>
                        <wps:cNvSpPr/>
                        <wps:spPr>
                          <a:xfrm>
                            <a:off x="2180394" y="1504950"/>
                            <a:ext cx="770400"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6EF7F69"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zewnętrzne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61" name="Prostokąt 14661"/>
                        <wps:cNvSpPr/>
                        <wps:spPr>
                          <a:xfrm>
                            <a:off x="3421006" y="1504950"/>
                            <a:ext cx="553582" cy="3714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2DD171F"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w użyciu</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62" name="Łącznik prosty ze strzałką 14662"/>
                        <wps:cNvCnPr/>
                        <wps:spPr>
                          <a:xfrm flipV="1">
                            <a:off x="1485777" y="1285875"/>
                            <a:ext cx="2786"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63" name="Łącznik prosty ze strzałką 14663"/>
                        <wps:cNvCnPr/>
                        <wps:spPr>
                          <a:xfrm flipV="1">
                            <a:off x="421199" y="1295400"/>
                            <a:ext cx="5327" cy="209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64" name="Łącznik prosty ze strzałką 14664"/>
                        <wps:cNvCnPr/>
                        <wps:spPr>
                          <a:xfrm flipH="1" flipV="1">
                            <a:off x="2564888" y="1314450"/>
                            <a:ext cx="706"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65" name="Łącznik prosty ze strzałką 14665"/>
                        <wps:cNvCnPr/>
                        <wps:spPr>
                          <a:xfrm flipV="1">
                            <a:off x="3697797" y="1328737"/>
                            <a:ext cx="5329" cy="1762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58731A7" id="Kanwa 14684" o:spid="_x0000_s1972" editas="canvas" style="width:391.3pt;height:150.5pt;mso-position-horizontal-relative:char;mso-position-vertical-relative:line" coordsize="49695,19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">
                <v:shape id="_x0000_s1973" type="#_x0000_t75" style="position:absolute;width:49695;height:19113;visibility:visible;mso-wrap-style:square" filled="t">
                  <v:fill o:detectmouseclick="t"/>
                  <v:path o:connecttype="none"/>
                </v:shape>
                <v:oval id="Owal 436" o:spid="_x0000_s1974" style="position:absolute;left:33983;top:5334;width:7704;height:7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" fillcolor="white [3201]" strokecolor="black [3200]" strokeweight="1pt">
                  <v:stroke joinstyle="miter"/>
                </v:oval>
                <v:oval id="Owal 437" o:spid="_x0000_s1975" style="position:absolute;left:33316;top:4673;width:7704;height:7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" fillcolor="white [3201]" strokecolor="black [3200]" strokeweight="1pt">
                  <v:stroke joinstyle="miter"/>
                </v:oval>
                <v:oval id="Owal 438" o:spid="_x0000_s1976" style="position:absolute;left:359;top:4000;width:770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" fillcolor="white [3212]" strokecolor="black [3213]" strokeweight="1pt">
                  <v:stroke joinstyle="miter"/>
                  <v:textbox inset="0,0,0,0">
                    <w:txbxContent>
                      <w:p w14:paraId="4629BD9F" w14:textId="77777777" w:rsidR="0082527D" w:rsidRPr="00240857" w:rsidRDefault="0082527D" w:rsidP="006201E4">
                        <w:pPr>
                          <w:jc w:val="center"/>
                          <w:rPr>
                            <w:rFonts w:asciiTheme="minorHAnsi" w:hAnsiTheme="minorHAnsi" w:cstheme="minorHAnsi"/>
                            <w:sz w:val="20"/>
                          </w:rPr>
                        </w:pPr>
                        <w:r w:rsidRPr="00240857">
                          <w:rPr>
                            <w:rFonts w:asciiTheme="minorHAnsi" w:hAnsiTheme="minorHAnsi" w:cstheme="minorHAnsi"/>
                            <w:sz w:val="20"/>
                          </w:rPr>
                          <w:t>Jakość</w:t>
                        </w:r>
                        <w:r w:rsidRPr="00240857">
                          <w:rPr>
                            <w:rFonts w:asciiTheme="minorHAnsi" w:hAnsiTheme="minorHAnsi" w:cstheme="minorHAnsi"/>
                            <w:sz w:val="20"/>
                          </w:rPr>
                          <w:br/>
                          <w:t>procesu</w:t>
                        </w:r>
                      </w:p>
                    </w:txbxContent>
                  </v:textbox>
                </v:oval>
                <v:oval id="Owal 439" o:spid="_x0000_s1977" style="position:absolute;left:11008;top:4000;width:770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" fillcolor="white [3212]" strokecolor="black [3213]" strokeweight="1pt">
                  <v:stroke joinstyle="miter"/>
                  <v:textbox inset="0,0,0,0">
                    <w:txbxContent>
                      <w:p w14:paraId="50C142A8" w14:textId="77777777" w:rsidR="0082527D" w:rsidRPr="00F00736" w:rsidRDefault="0082527D" w:rsidP="006201E4">
                        <w:pPr>
                          <w:jc w:val="center"/>
                          <w:rPr>
                            <w:rFonts w:asciiTheme="minorHAnsi" w:hAnsiTheme="minorHAnsi" w:cstheme="minorHAnsi"/>
                            <w:sz w:val="16"/>
                            <w:szCs w:val="20"/>
                          </w:rPr>
                        </w:pPr>
                        <w:r w:rsidRPr="00F00736">
                          <w:rPr>
                            <w:rFonts w:asciiTheme="minorHAnsi" w:hAnsiTheme="minorHAnsi" w:cstheme="minorHAnsi"/>
                            <w:sz w:val="16"/>
                            <w:szCs w:val="20"/>
                          </w:rPr>
                          <w:t>Jakość</w:t>
                        </w:r>
                        <w:r w:rsidRPr="00F00736">
                          <w:rPr>
                            <w:rFonts w:asciiTheme="minorHAnsi" w:hAnsiTheme="minorHAnsi" w:cstheme="minorHAnsi"/>
                            <w:sz w:val="16"/>
                            <w:szCs w:val="20"/>
                          </w:rPr>
                          <w:br/>
                          <w:t>wewnętrzna</w:t>
                        </w:r>
                      </w:p>
                    </w:txbxContent>
                  </v:textbox>
                </v:oval>
                <v:oval id="Owal 440" o:spid="_x0000_s1978" style="position:absolute;left:21803;top:4000;width:770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" fillcolor="white [3212]" strokecolor="black [3213]" strokeweight="1pt">
                  <v:stroke joinstyle="miter"/>
                  <v:textbox inset="0,0,0,0">
                    <w:txbxContent>
                      <w:p w14:paraId="6F060BF1" w14:textId="77777777" w:rsidR="0082527D" w:rsidRPr="00F00736" w:rsidRDefault="0082527D" w:rsidP="006201E4">
                        <w:pPr>
                          <w:jc w:val="center"/>
                          <w:rPr>
                            <w:rFonts w:asciiTheme="minorHAnsi" w:hAnsiTheme="minorHAnsi" w:cstheme="minorHAnsi"/>
                            <w:sz w:val="16"/>
                            <w:szCs w:val="20"/>
                          </w:rPr>
                        </w:pPr>
                        <w:r w:rsidRPr="00F00736">
                          <w:rPr>
                            <w:rFonts w:asciiTheme="minorHAnsi" w:hAnsiTheme="minorHAnsi" w:cstheme="minorHAnsi"/>
                            <w:sz w:val="16"/>
                            <w:szCs w:val="20"/>
                          </w:rPr>
                          <w:t>Jakość</w:t>
                        </w:r>
                        <w:r w:rsidRPr="00F00736">
                          <w:rPr>
                            <w:rFonts w:asciiTheme="minorHAnsi" w:hAnsiTheme="minorHAnsi" w:cstheme="minorHAnsi"/>
                            <w:sz w:val="16"/>
                            <w:szCs w:val="20"/>
                          </w:rPr>
                          <w:br/>
                          <w:t>zewnętrzna</w:t>
                        </w:r>
                      </w:p>
                    </w:txbxContent>
                  </v:textbox>
                </v:oval>
                <v:oval id="Owal 441" o:spid="_x0000_s1979" style="position:absolute;left:32649;top:4000;width:7704;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" fillcolor="white [3212]" strokecolor="black [3213]" strokeweight="1pt">
                  <v:stroke joinstyle="miter"/>
                  <v:textbox inset="0,0,0,0">
                    <w:txbxContent>
                      <w:p w14:paraId="1B3E801B" w14:textId="77777777" w:rsidR="0082527D" w:rsidRPr="00240857" w:rsidRDefault="0082527D" w:rsidP="006201E4">
                        <w:pPr>
                          <w:jc w:val="center"/>
                          <w:rPr>
                            <w:rFonts w:asciiTheme="minorHAnsi" w:hAnsiTheme="minorHAnsi" w:cstheme="minorHAnsi"/>
                            <w:sz w:val="20"/>
                          </w:rPr>
                        </w:pPr>
                        <w:r w:rsidRPr="00240857">
                          <w:rPr>
                            <w:rFonts w:asciiTheme="minorHAnsi" w:hAnsiTheme="minorHAnsi" w:cstheme="minorHAnsi"/>
                            <w:sz w:val="20"/>
                          </w:rPr>
                          <w:t>Jakość</w:t>
                        </w:r>
                        <w:r w:rsidRPr="00240857">
                          <w:rPr>
                            <w:rFonts w:asciiTheme="minorHAnsi" w:hAnsiTheme="minorHAnsi" w:cstheme="minorHAnsi"/>
                            <w:sz w:val="20"/>
                          </w:rPr>
                          <w:br/>
                        </w:r>
                        <w:r>
                          <w:rPr>
                            <w:rFonts w:asciiTheme="minorHAnsi" w:hAnsiTheme="minorHAnsi" w:cstheme="minorHAnsi"/>
                            <w:sz w:val="20"/>
                          </w:rPr>
                          <w:t>w użyciu</w:t>
                        </w:r>
                      </w:p>
                    </w:txbxContent>
                  </v:textbox>
                </v:oval>
                <v:shape id="Łącznik prosty ze strzałką 442" o:spid="_x0000_s1980" type="#_x0000_t32" style="position:absolute;left:8063;top:7858;width:2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" strokecolor="black [3200]" strokeweight=".5pt">
                  <v:stroke endarrow="block" joinstyle="miter"/>
                </v:shape>
                <v:shape id="Łącznik prosty ze strzałką 443" o:spid="_x0000_s1981" type="#_x0000_t32" style="position:absolute;left:18712;top:7858;width:30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" strokecolor="black [3200]" strokeweight=".5pt">
                  <v:stroke endarrow="block" joinstyle="miter"/>
                </v:shape>
                <v:shape id="Łącznik prosty ze strzałką 444" o:spid="_x0000_s1982" type="#_x0000_t32" style="position:absolute;left:29507;top:7858;width:314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" strokecolor="black [3200]" strokeweight=".5pt">
                  <v:stroke endarrow="block" joinstyle="miter"/>
                </v:shape>
                <v:rect id="Prostokąt 445" o:spid="_x0000_s1983" style="position:absolute;left:200;top:14;width:770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" filled="f" stroked="f" strokeweight="1pt">
                  <v:textbox inset="0,0,0,0">
                    <w:txbxContent>
                      <w:p w14:paraId="78D11A62"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w:t>
                        </w:r>
                        <w:r w:rsidRPr="00240857">
                          <w:rPr>
                            <w:rFonts w:asciiTheme="minorHAnsi" w:hAnsiTheme="minorHAnsi" w:cstheme="minorHAnsi"/>
                            <w:sz w:val="20"/>
                          </w:rPr>
                          <w:t>roces</w:t>
                        </w:r>
                        <w:r>
                          <w:rPr>
                            <w:rFonts w:asciiTheme="minorHAnsi" w:hAnsiTheme="minorHAnsi" w:cstheme="minorHAnsi"/>
                            <w:sz w:val="20"/>
                          </w:rPr>
                          <w:t xml:space="preserve"> wytwarzania</w:t>
                        </w:r>
                      </w:p>
                    </w:txbxContent>
                  </v:textbox>
                </v:rect>
                <v:rect id="Prostokąt 446" o:spid="_x0000_s1984" style="position:absolute;left:12826;top:571;width:1477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" filled="f" stroked="f" strokeweight="1pt">
                  <v:textbox inset="0,0,0,0">
                    <w:txbxContent>
                      <w:p w14:paraId="2F4F3325"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Produkt softwarowy</w:t>
                        </w:r>
                      </w:p>
                    </w:txbxContent>
                  </v:textbox>
                </v:rect>
                <v:rect id="Prostokąt 447" o:spid="_x0000_s1985" style="position:absolute;left:32173;top:14;width:8656;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" filled="f" stroked="f" strokeweight="1pt">
                  <v:textbox inset="0,0,0,0">
                    <w:txbxContent>
                      <w:p w14:paraId="5247A99E"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Wykorzystanie produktu</w:t>
                        </w:r>
                      </w:p>
                    </w:txbxContent>
                  </v:textbox>
                </v:rect>
                <v:shape id="Nawias klamrowy zamykający 14656" o:spid="_x0000_s1986" type="#_x0000_t88" style="position:absolute;left:42174;top:3905;width:1239;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" adj="1898" strokecolor="black [3200]" strokeweight=".5pt">
                  <v:stroke joinstyle="miter"/>
                </v:shape>
                <v:rect id="Prostokąt 14657" o:spid="_x0000_s1987" style="position:absolute;left:43936;top:5953;width:5763;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" filled="f" stroked="f" strokeweight="1pt">
                  <v:textbox inset="0,0,0,0">
                    <w:txbxContent>
                      <w:p w14:paraId="7E6A7AF0"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Konteksty użycia</w:t>
                        </w:r>
                      </w:p>
                    </w:txbxContent>
                  </v:textbox>
                </v:rect>
                <v:rect id="Prostokąt 14658" o:spid="_x0000_s1988" style="position:absolute;left:359;top:15049;width:770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" filled="f" stroked="f" strokeweight="1pt">
                  <v:textbox inset="0,0,0,0">
                    <w:txbxContent>
                      <w:p w14:paraId="2415F4D5"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procesu</w:t>
                        </w:r>
                      </w:p>
                    </w:txbxContent>
                  </v:textbox>
                </v:rect>
                <v:rect id="Prostokąt 14659" o:spid="_x0000_s1989" style="position:absolute;left:11005;top:15049;width:770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" filled="f" stroked="f" strokeweight="1pt">
                  <v:textbox inset="0,0,0,0">
                    <w:txbxContent>
                      <w:p w14:paraId="34848BB3"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wewnętrzne</w:t>
                        </w:r>
                      </w:p>
                    </w:txbxContent>
                  </v:textbox>
                </v:rect>
                <v:rect id="Prostokąt 14660" o:spid="_x0000_s1990" style="position:absolute;left:21803;top:15049;width:7704;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" filled="f" stroked="f" strokeweight="1pt">
                  <v:textbox inset="0,0,0,0">
                    <w:txbxContent>
                      <w:p w14:paraId="26EF7F69"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zewnętrzne</w:t>
                        </w:r>
                      </w:p>
                    </w:txbxContent>
                  </v:textbox>
                </v:rect>
                <v:rect id="Prostokąt 14661" o:spid="_x0000_s1991" style="position:absolute;left:34210;top:15049;width:5535;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" filled="f" stroked="f" strokeweight="1pt">
                  <v:textbox inset="0,0,0,0">
                    <w:txbxContent>
                      <w:p w14:paraId="52DD171F" w14:textId="77777777" w:rsidR="0082527D" w:rsidRPr="00240857" w:rsidRDefault="0082527D" w:rsidP="006201E4">
                        <w:pPr>
                          <w:jc w:val="center"/>
                          <w:rPr>
                            <w:rFonts w:asciiTheme="minorHAnsi" w:hAnsiTheme="minorHAnsi" w:cstheme="minorHAnsi"/>
                            <w:sz w:val="20"/>
                          </w:rPr>
                        </w:pPr>
                        <w:r>
                          <w:rPr>
                            <w:rFonts w:asciiTheme="minorHAnsi" w:hAnsiTheme="minorHAnsi" w:cstheme="minorHAnsi"/>
                            <w:sz w:val="20"/>
                          </w:rPr>
                          <w:t>Pomiary w użyciu</w:t>
                        </w:r>
                      </w:p>
                    </w:txbxContent>
                  </v:textbox>
                </v:rect>
                <v:shape id="Łącznik prosty ze strzałką 14662" o:spid="_x0000_s1992" type="#_x0000_t32" style="position:absolute;left:14857;top:12858;width:28;height:2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" strokecolor="black [3200]" strokeweight=".5pt">
                  <v:stroke endarrow="block" joinstyle="miter"/>
                </v:shape>
                <v:shape id="Łącznik prosty ze strzałką 14663" o:spid="_x0000_s1993" type="#_x0000_t32" style="position:absolute;left:4211;top:12954;width:54;height:20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" strokecolor="black [3200]" strokeweight=".5pt">
                  <v:stroke endarrow="block" joinstyle="miter"/>
                </v:shape>
                <v:shape id="Łącznik prosty ze strzałką 14664" o:spid="_x0000_s1994" type="#_x0000_t32" style="position:absolute;left:25648;top:13144;width:7;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" strokecolor="black [3200]" strokeweight=".5pt">
                  <v:stroke endarrow="block" joinstyle="miter"/>
                </v:shape>
                <v:shape id="Łącznik prosty ze strzałką 14665" o:spid="_x0000_s1995" type="#_x0000_t32" style="position:absolute;left:36977;top:13287;width:54;height:17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" strokecolor="black [3200]" strokeweight=".5pt">
                  <v:stroke endarrow="block" joinstyle="miter"/>
                </v:shape>
                <w10:anchorlock/>
              </v:group>
            </w:pict>
          </mc:Fallback>
        </mc:AlternateContent>
      </w:r>
    </w:p>
    <w:p w14:paraId="1F0F9456" w14:textId="270BDEE0" w:rsidR="00DC5A5D" w:rsidRPr="00001019" w:rsidRDefault="008C16D7" w:rsidP="00116675">
      <w:pPr>
        <w:pStyle w:val="Podpispodrysunkiem"/>
      </w:pPr>
      <w:bookmarkStart w:id="415" w:name="_Ref19930032"/>
      <w:r>
        <w:t>Rys. </w:t>
      </w:r>
      <w:fldSimple w:instr=" SEQ Rys. \* ARABIC ">
        <w:r w:rsidR="001D0D9B">
          <w:rPr>
            <w:noProof/>
          </w:rPr>
          <w:t>49</w:t>
        </w:r>
      </w:fldSimple>
      <w:bookmarkEnd w:id="415"/>
      <w:r w:rsidR="00DC5A5D" w:rsidRPr="00001019">
        <w:t xml:space="preserve">. Wpływ jakości procesu na jakość produktu i jakość jego wykorzystania wg ISO/IEC 9126 </w:t>
      </w:r>
      <w:sdt>
        <w:sdtPr>
          <w:id w:val="294104450"/>
          <w:citation/>
        </w:sdtPr>
        <w:sdtContent>
          <w:r w:rsidR="00DC5A5D" w:rsidRPr="00001019">
            <w:fldChar w:fldCharType="begin"/>
          </w:r>
          <w:r w:rsidR="00DC5A5D" w:rsidRPr="00001019">
            <w:instrText xml:space="preserve">CITATION ISO00 \l 1045 </w:instrText>
          </w:r>
          <w:r w:rsidR="00DC5A5D" w:rsidRPr="00001019">
            <w:fldChar w:fldCharType="separate"/>
          </w:r>
          <w:r w:rsidR="001D0D9B" w:rsidRPr="001D0D9B">
            <w:rPr>
              <w:noProof/>
            </w:rPr>
            <w:t>[82]</w:t>
          </w:r>
          <w:r w:rsidR="00DC5A5D" w:rsidRPr="00001019">
            <w:fldChar w:fldCharType="end"/>
          </w:r>
        </w:sdtContent>
      </w:sdt>
    </w:p>
    <w:p w14:paraId="33BA6895" w14:textId="50C5454D" w:rsidR="00DC5A5D" w:rsidRPr="00001019" w:rsidRDefault="00DC5A5D" w:rsidP="006201E4">
      <w:pPr>
        <w:pStyle w:val="Wcicienormalne"/>
      </w:pPr>
      <w:r w:rsidRPr="00001019">
        <w:t xml:space="preserve">Potrzeby jakościowe użytkowników dotyczą </w:t>
      </w:r>
      <w:r w:rsidRPr="00001019">
        <w:rPr>
          <w:i/>
        </w:rPr>
        <w:t>jakości użytkowej</w:t>
      </w:r>
      <w:r w:rsidRPr="00001019">
        <w:t xml:space="preserve">, czyli stopnia zaspokojenia potrzeb użytkowników wynikających z codziennego użycia produktu. To może być </w:t>
      </w:r>
      <w:r w:rsidR="00EE5CE4">
        <w:t>np. </w:t>
      </w:r>
      <w:r w:rsidRPr="00001019">
        <w:t>wparcie w wykonywania zadań przez użytkownika, produktywność ekonomiczna, bezpieczeństwo zdrowotne i ekonomiczne użytkownika, jak również jego subiektywne zadowolenie.</w:t>
      </w:r>
    </w:p>
    <w:p w14:paraId="114ADE98" w14:textId="77777777" w:rsidR="00DC5A5D" w:rsidRPr="00001019" w:rsidRDefault="00DC5A5D" w:rsidP="006201E4">
      <w:pPr>
        <w:pStyle w:val="Wcicienormalne"/>
      </w:pPr>
      <w:r w:rsidRPr="00001019">
        <w:t xml:space="preserve">Potrzeby jakościowe użytkowników służą do określenia </w:t>
      </w:r>
      <w:r w:rsidRPr="00462A44">
        <w:rPr>
          <w:b/>
          <w:bCs/>
          <w:i/>
        </w:rPr>
        <w:t>zewnętrznych wymagań jakościowych</w:t>
      </w:r>
      <w:r w:rsidRPr="00001019">
        <w:t xml:space="preserve"> wobec produktu. Ta </w:t>
      </w:r>
      <w:r w:rsidRPr="00462A44">
        <w:rPr>
          <w:b/>
          <w:bCs/>
          <w:i/>
        </w:rPr>
        <w:t>zewnętrzna specyfikacja wymagań</w:t>
      </w:r>
      <w:r w:rsidRPr="00001019">
        <w:rPr>
          <w:i/>
        </w:rPr>
        <w:t>,</w:t>
      </w:r>
      <w:r w:rsidRPr="00001019">
        <w:t xml:space="preserve"> uzgodniona z użytkownikiem, stanowi podstawę do oceny jakości zewnętrznej na różnych etapach procesu wytwarzania oprogramowania. </w:t>
      </w:r>
    </w:p>
    <w:p w14:paraId="004A251F" w14:textId="77777777" w:rsidR="00DC5A5D" w:rsidRPr="00001019" w:rsidRDefault="00DC5A5D" w:rsidP="006201E4">
      <w:pPr>
        <w:pStyle w:val="Wcicienormalne"/>
        <w:rPr>
          <w:rStyle w:val="tlid-translation"/>
        </w:rPr>
      </w:pPr>
      <w:r w:rsidRPr="00001019">
        <w:t xml:space="preserve">Aby jednak zewnętrzne wymagania jakościowe mogły być spełnione, trzeba je przełożyć na </w:t>
      </w:r>
      <w:r w:rsidRPr="00462A44">
        <w:rPr>
          <w:b/>
          <w:bCs/>
          <w:i/>
        </w:rPr>
        <w:t>wewnętrzne wymagania jakościowe</w:t>
      </w:r>
      <w:r w:rsidRPr="00001019">
        <w:t xml:space="preserve">. </w:t>
      </w:r>
      <w:r w:rsidRPr="00001019">
        <w:rPr>
          <w:rStyle w:val="tlid-translation"/>
        </w:rPr>
        <w:t xml:space="preserve">Wewnętrzne wymagania jakościowe służą do określenia jakości </w:t>
      </w:r>
      <w:r w:rsidRPr="00462A44">
        <w:rPr>
          <w:rStyle w:val="tlid-translation"/>
          <w:b/>
          <w:bCs/>
          <w:i/>
          <w:iCs w:val="0"/>
        </w:rPr>
        <w:t>produktów przejściowych</w:t>
      </w:r>
      <w:r w:rsidRPr="00001019">
        <w:rPr>
          <w:rStyle w:val="tlid-translation"/>
        </w:rPr>
        <w:t xml:space="preserve"> (</w:t>
      </w:r>
      <w:r w:rsidRPr="00462A44">
        <w:rPr>
          <w:rStyle w:val="tlid-translation"/>
          <w:b/>
          <w:bCs/>
          <w:i/>
          <w:iCs w:val="0"/>
        </w:rPr>
        <w:t>artefaktów</w:t>
      </w:r>
      <w:r w:rsidRPr="00001019">
        <w:rPr>
          <w:rStyle w:val="tlid-translation"/>
        </w:rPr>
        <w:t xml:space="preserve">). Do artefaktów zalicza się specyfikacje, modele analityczne i projektowe, inne dokumenty, a także kod </w:t>
      </w:r>
      <w:r w:rsidRPr="00001019">
        <w:rPr>
          <w:rStyle w:val="tlid-translation"/>
        </w:rPr>
        <w:lastRenderedPageBreak/>
        <w:t>źródłowy. Wewnętrzne wymagania jakościowe służą do uzyskania i weryfikacji jakości wewnętrznej w trakcie procesu wytwarzania.</w:t>
      </w:r>
    </w:p>
    <w:p w14:paraId="377EB6B5" w14:textId="77777777" w:rsidR="00DC5A5D" w:rsidRPr="00001019" w:rsidRDefault="00DC5A5D" w:rsidP="006201E4">
      <w:pPr>
        <w:pStyle w:val="Wcicienormalne"/>
        <w:rPr>
          <w:rStyle w:val="tlid-translation"/>
        </w:rPr>
      </w:pPr>
      <w:r w:rsidRPr="00001019">
        <w:rPr>
          <w:rStyle w:val="tlid-translation"/>
        </w:rPr>
        <w:t>Uzyskanie odpowiedniej jakości wewnętrznej wskazuje na możliwość uzyskania odpowiedniej jakości zewnętrznej, a ta na uzyskanie odpowiedniej jakości użytkowej. „Wskazuje” nie oznacza, że „gwarantuje”. Zarówno jakość wewnętrzna, zewnętrzna, jak i jakość użytkowa – wszystkie są sprawdzane za pomocą odpowiednich metryk.</w:t>
      </w:r>
    </w:p>
    <w:p w14:paraId="13340A2F" w14:textId="77777777" w:rsidR="00DC5A5D" w:rsidRPr="00001019" w:rsidRDefault="00DC5A5D" w:rsidP="00E53D6D">
      <w:pPr>
        <w:pStyle w:val="Figure"/>
      </w:pPr>
      <w:r w:rsidRPr="00001019">
        <w:rPr>
          <w:noProof/>
        </w:rPr>
        <mc:AlternateContent>
          <mc:Choice Requires="wpc">
            <w:drawing>
              <wp:inline distT="0" distB="0" distL="0" distR="0" wp14:anchorId="2EED8973" wp14:editId="69BEC1E3">
                <wp:extent cx="4057650" cy="2762250"/>
                <wp:effectExtent l="0" t="0" r="0" b="0"/>
                <wp:docPr id="15027" name="Kanwa 150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007" name="Rectangle 5"/>
                        <wps:cNvSpPr>
                          <a:spLocks noChangeArrowheads="1"/>
                        </wps:cNvSpPr>
                        <wps:spPr bwMode="auto">
                          <a:xfrm>
                            <a:off x="347629" y="195167"/>
                            <a:ext cx="1045081"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AA736D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Potrzeby jakościowe użytkownika</w:t>
                              </w:r>
                            </w:p>
                          </w:txbxContent>
                        </wps:txbx>
                        <wps:bodyPr anchor="ctr"/>
                      </wps:wsp>
                      <wps:wsp>
                        <wps:cNvPr id="15008" name="Rectangle 6"/>
                        <wps:cNvSpPr>
                          <a:spLocks noChangeArrowheads="1"/>
                        </wps:cNvSpPr>
                        <wps:spPr bwMode="auto">
                          <a:xfrm>
                            <a:off x="347629" y="1140455"/>
                            <a:ext cx="1045081"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06698B1"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Zewnętrzne wymagania jakościowe</w:t>
                              </w:r>
                            </w:p>
                          </w:txbxContent>
                        </wps:txbx>
                        <wps:bodyPr anchor="ctr"/>
                      </wps:wsp>
                      <wps:wsp>
                        <wps:cNvPr id="15009" name="Rectangle 7"/>
                        <wps:cNvSpPr>
                          <a:spLocks noChangeArrowheads="1"/>
                        </wps:cNvSpPr>
                        <wps:spPr bwMode="auto">
                          <a:xfrm>
                            <a:off x="347629" y="2085743"/>
                            <a:ext cx="1045081" cy="4967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4CA8CC0"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Wewnętrzne wymagania jakościowe</w:t>
                              </w:r>
                            </w:p>
                          </w:txbxContent>
                        </wps:txbx>
                        <wps:bodyPr anchor="ctr"/>
                      </wps:wsp>
                      <wps:wsp>
                        <wps:cNvPr id="15010" name="Line 8"/>
                        <wps:cNvCnPr/>
                        <wps:spPr bwMode="auto">
                          <a:xfrm>
                            <a:off x="845495" y="691936"/>
                            <a:ext cx="0" cy="448519"/>
                          </a:xfrm>
                          <a:prstGeom prst="line">
                            <a:avLst/>
                          </a:prstGeom>
                          <a:noFill/>
                          <a:ln w="38100" cmpd="dbl">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11" name="Text Box 9"/>
                        <wps:cNvSpPr txBox="1">
                          <a:spLocks noChangeArrowheads="1"/>
                        </wps:cNvSpPr>
                        <wps:spPr bwMode="auto">
                          <a:xfrm>
                            <a:off x="904875" y="791729"/>
                            <a:ext cx="553720" cy="22542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C7BA543"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określają</w:t>
                              </w:r>
                            </w:p>
                          </w:txbxContent>
                        </wps:txbx>
                        <wps:bodyPr wrap="none">
                          <a:spAutoFit/>
                        </wps:bodyPr>
                      </wps:wsp>
                      <wps:wsp>
                        <wps:cNvPr id="15012" name="Line 10"/>
                        <wps:cNvCnPr/>
                        <wps:spPr bwMode="auto">
                          <a:xfrm>
                            <a:off x="845495" y="1637224"/>
                            <a:ext cx="0" cy="448519"/>
                          </a:xfrm>
                          <a:prstGeom prst="line">
                            <a:avLst/>
                          </a:prstGeom>
                          <a:noFill/>
                          <a:ln w="38100" cmpd="dbl">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13" name="Text Box 11"/>
                        <wps:cNvSpPr txBox="1">
                          <a:spLocks noChangeArrowheads="1"/>
                        </wps:cNvSpPr>
                        <wps:spPr bwMode="auto">
                          <a:xfrm>
                            <a:off x="942975" y="1730959"/>
                            <a:ext cx="553720" cy="22542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8BA9C0A"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określają</w:t>
                              </w:r>
                            </w:p>
                          </w:txbxContent>
                        </wps:txbx>
                        <wps:bodyPr wrap="none">
                          <a:spAutoFit/>
                        </wps:bodyPr>
                      </wps:wsp>
                      <wps:wsp>
                        <wps:cNvPr id="15014" name="Rectangle 12"/>
                        <wps:cNvSpPr>
                          <a:spLocks noChangeArrowheads="1"/>
                        </wps:cNvSpPr>
                        <wps:spPr bwMode="auto">
                          <a:xfrm>
                            <a:off x="2734976" y="195167"/>
                            <a:ext cx="1045080"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3670E3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użytkowa</w:t>
                              </w:r>
                            </w:p>
                          </w:txbxContent>
                        </wps:txbx>
                        <wps:bodyPr anchor="ctr"/>
                      </wps:wsp>
                      <wps:wsp>
                        <wps:cNvPr id="15015" name="Rectangle 13"/>
                        <wps:cNvSpPr>
                          <a:spLocks noChangeArrowheads="1"/>
                        </wps:cNvSpPr>
                        <wps:spPr bwMode="auto">
                          <a:xfrm>
                            <a:off x="2734976" y="1140455"/>
                            <a:ext cx="1045080" cy="496769"/>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F24AFF5"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zewnętrzna</w:t>
                              </w:r>
                            </w:p>
                          </w:txbxContent>
                        </wps:txbx>
                        <wps:bodyPr anchor="ctr"/>
                      </wps:wsp>
                      <wps:wsp>
                        <wps:cNvPr id="15016" name="Rectangle 14"/>
                        <wps:cNvSpPr>
                          <a:spLocks noChangeArrowheads="1"/>
                        </wps:cNvSpPr>
                        <wps:spPr bwMode="auto">
                          <a:xfrm>
                            <a:off x="2734976" y="2085743"/>
                            <a:ext cx="1045080" cy="49677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4018B06"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wewnętrzna</w:t>
                              </w:r>
                            </w:p>
                          </w:txbxContent>
                        </wps:txbx>
                        <wps:bodyPr anchor="ctr"/>
                      </wps:wsp>
                      <wps:wsp>
                        <wps:cNvPr id="15017" name="Line 15"/>
                        <wps:cNvCnPr/>
                        <wps:spPr bwMode="auto">
                          <a:xfrm flipV="1">
                            <a:off x="3232842" y="691936"/>
                            <a:ext cx="0" cy="448519"/>
                          </a:xfrm>
                          <a:prstGeom prst="line">
                            <a:avLst/>
                          </a:prstGeom>
                          <a:noFill/>
                          <a:ln w="38100" cmpd="dbl">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18" name="Line 17"/>
                        <wps:cNvCnPr/>
                        <wps:spPr bwMode="auto">
                          <a:xfrm flipV="1">
                            <a:off x="3232842" y="1637224"/>
                            <a:ext cx="0" cy="448519"/>
                          </a:xfrm>
                          <a:prstGeom prst="line">
                            <a:avLst/>
                          </a:prstGeom>
                          <a:noFill/>
                          <a:ln w="38100" cmpd="dbl">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19" name="Text Box 19"/>
                        <wps:cNvSpPr txBox="1">
                          <a:spLocks noChangeArrowheads="1"/>
                        </wps:cNvSpPr>
                        <wps:spPr bwMode="auto">
                          <a:xfrm>
                            <a:off x="2465016" y="1775399"/>
                            <a:ext cx="683895" cy="22542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5F464EA"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wskazuje na</w:t>
                              </w:r>
                            </w:p>
                          </w:txbxContent>
                        </wps:txbx>
                        <wps:bodyPr wrap="none">
                          <a:spAutoFit/>
                        </wps:bodyPr>
                      </wps:wsp>
                      <wps:wsp>
                        <wps:cNvPr id="15020" name="Text Box 20"/>
                        <wps:cNvSpPr txBox="1">
                          <a:spLocks noChangeArrowheads="1"/>
                        </wps:cNvSpPr>
                        <wps:spPr bwMode="auto">
                          <a:xfrm>
                            <a:off x="2455491" y="813599"/>
                            <a:ext cx="683895" cy="225425"/>
                          </a:xfrm>
                          <a:prstGeom prst="rect">
                            <a:avLst/>
                          </a:prstGeom>
                          <a:solidFill>
                            <a:schemeClr val="bg1"/>
                          </a:solidFill>
                          <a:ln>
                            <a:noFill/>
                          </a:ln>
                          <a:effectLst/>
                          <a:extLs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CE894F3"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wskazuje na</w:t>
                              </w:r>
                            </w:p>
                          </w:txbxContent>
                        </wps:txbx>
                        <wps:bodyPr wrap="none">
                          <a:spAutoFit/>
                        </wps:bodyPr>
                      </wps:wsp>
                      <wps:wsp>
                        <wps:cNvPr id="15021" name="Line 21"/>
                        <wps:cNvCnPr/>
                        <wps:spPr bwMode="auto">
                          <a:xfrm>
                            <a:off x="1392710" y="2384024"/>
                            <a:ext cx="1342266" cy="0"/>
                          </a:xfrm>
                          <a:prstGeom prst="line">
                            <a:avLst/>
                          </a:prstGeom>
                          <a:noFill/>
                          <a:ln w="9525">
                            <a:solidFill>
                              <a:schemeClr val="tx1"/>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22" name="Text Box 22"/>
                        <wps:cNvSpPr txBox="1">
                          <a:spLocks noChangeArrowheads="1"/>
                        </wps:cNvSpPr>
                        <wps:spPr bwMode="auto">
                          <a:xfrm>
                            <a:off x="1568456" y="2171973"/>
                            <a:ext cx="1036320" cy="225425"/>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BDBC785"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wewnętrzne</w:t>
                              </w:r>
                            </w:p>
                          </w:txbxContent>
                        </wps:txbx>
                        <wps:bodyPr wrap="none">
                          <a:spAutoFit/>
                        </wps:bodyPr>
                      </wps:wsp>
                      <wps:wsp>
                        <wps:cNvPr id="15023" name="Line 23"/>
                        <wps:cNvCnPr/>
                        <wps:spPr bwMode="auto">
                          <a:xfrm>
                            <a:off x="1392710" y="1389388"/>
                            <a:ext cx="1342266" cy="0"/>
                          </a:xfrm>
                          <a:prstGeom prst="line">
                            <a:avLst/>
                          </a:prstGeom>
                          <a:noFill/>
                          <a:ln w="9525">
                            <a:solidFill>
                              <a:schemeClr val="tx1"/>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24" name="Text Box 24"/>
                        <wps:cNvSpPr txBox="1">
                          <a:spLocks noChangeArrowheads="1"/>
                        </wps:cNvSpPr>
                        <wps:spPr bwMode="auto">
                          <a:xfrm>
                            <a:off x="1637287" y="1189803"/>
                            <a:ext cx="1003300" cy="225425"/>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84C1A95"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zewnętrzne</w:t>
                              </w:r>
                            </w:p>
                          </w:txbxContent>
                        </wps:txbx>
                        <wps:bodyPr wrap="none">
                          <a:spAutoFit/>
                        </wps:bodyPr>
                      </wps:wsp>
                      <wps:wsp>
                        <wps:cNvPr id="15025" name="Line 25"/>
                        <wps:cNvCnPr/>
                        <wps:spPr bwMode="auto">
                          <a:xfrm>
                            <a:off x="1392710" y="493448"/>
                            <a:ext cx="1342266" cy="0"/>
                          </a:xfrm>
                          <a:prstGeom prst="line">
                            <a:avLst/>
                          </a:prstGeom>
                          <a:noFill/>
                          <a:ln w="9525">
                            <a:solidFill>
                              <a:schemeClr val="tx1"/>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26" name="Text Box 26"/>
                        <wps:cNvSpPr txBox="1">
                          <a:spLocks noChangeArrowheads="1"/>
                        </wps:cNvSpPr>
                        <wps:spPr bwMode="auto">
                          <a:xfrm>
                            <a:off x="1685296" y="305289"/>
                            <a:ext cx="919480" cy="225425"/>
                          </a:xfrm>
                          <a:prstGeom prst="rect">
                            <a:avLst/>
                          </a:prstGeom>
                          <a:noFill/>
                          <a:ln>
                            <a:noFill/>
                          </a:ln>
                          <a:effectLst/>
                          <a:extLst>
                            <a:ext uri="{909E8E84-426E-40DD-AFC4-6F175D3DCCD1}">
                              <a14:hiddenFill xmlns:a14="http://schemas.microsoft.com/office/drawing/2010/main">
                                <a:solidFill>
                                  <a:schemeClr val="bg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857A1BE"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użytkowe</w:t>
                              </w:r>
                            </w:p>
                          </w:txbxContent>
                        </wps:txbx>
                        <wps:bodyPr wrap="none">
                          <a:spAutoFit/>
                        </wps:bodyPr>
                      </wps:wsp>
                    </wpc:wpc>
                  </a:graphicData>
                </a:graphic>
              </wp:inline>
            </w:drawing>
          </mc:Choice>
          <mc:Fallback>
            <w:pict>
              <v:group w14:anchorId="2EED8973" id="Kanwa 15027" o:spid="_x0000_s1996" editas="canvas" style="width:319.5pt;height:217.5pt;mso-position-horizontal-relative:char;mso-position-vertical-relative:line" coordsize="40576,27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">
                <v:shape id="_x0000_s1997" type="#_x0000_t75" style="position:absolute;width:40576;height:27622;visibility:visible;mso-wrap-style:square" filled="t">
                  <v:fill o:detectmouseclick="t"/>
                  <v:path o:connecttype="none"/>
                </v:shape>
                <v:rect id="Rectangle 5" o:spid="_x0000_s1998" style="position:absolute;left:3476;top:1951;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" fillcolor="white [3201]" strokecolor="black [3200]" strokeweight="1pt">
                  <v:textbox>
                    <w:txbxContent>
                      <w:p w14:paraId="7AA736D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Potrzeby jakościowe użytkownika</w:t>
                        </w:r>
                      </w:p>
                    </w:txbxContent>
                  </v:textbox>
                </v:rect>
                <v:rect id="Rectangle 6" o:spid="_x0000_s1999" style="position:absolute;left:3476;top:11404;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" fillcolor="white [3201]" strokecolor="black [3200]" strokeweight="1pt">
                  <v:textbox>
                    <w:txbxContent>
                      <w:p w14:paraId="206698B1"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Zewnętrzne wymagania jakościowe</w:t>
                        </w:r>
                      </w:p>
                    </w:txbxContent>
                  </v:textbox>
                </v:rect>
                <v:rect id="Rectangle 7" o:spid="_x0000_s2000" style="position:absolute;left:3476;top:20857;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" fillcolor="white [3201]" strokecolor="black [3200]" strokeweight="1pt">
                  <v:textbox>
                    <w:txbxContent>
                      <w:p w14:paraId="64CA8CC0"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Wewnętrzne wymagania jakościowe</w:t>
                        </w:r>
                      </w:p>
                    </w:txbxContent>
                  </v:textbox>
                </v:rect>
                <v:line id="Line 8" o:spid="_x0000_s2001" style="position:absolute;visibility:visible;mso-wrap-style:square" from="8454,6919" to="8454,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" strokecolor="black [3213]" strokeweight="3pt">
                  <v:stroke endarrow="block" linestyle="thinThin"/>
                  <v:shadow color="#e7e6e6 [3214]"/>
                </v:line>
                <v:shape id="Text Box 9" o:spid="_x0000_s2002" type="#_x0000_t202" style="position:absolute;left:9048;top:7917;width:5537;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" fillcolor="white [3212]" stroked="f" strokecolor="black [3213]">
                  <v:shadow color="#e7e6e6 [3214]"/>
                  <v:textbox style="mso-fit-shape-to-text:t">
                    <w:txbxContent>
                      <w:p w14:paraId="4C7BA543"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określają</w:t>
                        </w:r>
                      </w:p>
                    </w:txbxContent>
                  </v:textbox>
                </v:shape>
                <v:line id="Line 10" o:spid="_x0000_s2003" style="position:absolute;visibility:visible;mso-wrap-style:square" from="8454,16372" to="8454,20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" strokecolor="black [3213]" strokeweight="3pt">
                  <v:stroke endarrow="block" linestyle="thinThin"/>
                  <v:shadow color="#e7e6e6 [3214]"/>
                </v:line>
                <v:shape id="Text Box 11" o:spid="_x0000_s2004" type="#_x0000_t202" style="position:absolute;left:9429;top:17309;width:5537;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" fillcolor="white [3212]" stroked="f" strokecolor="black [3213]">
                  <v:shadow color="#e7e6e6 [3214]"/>
                  <v:textbox style="mso-fit-shape-to-text:t">
                    <w:txbxContent>
                      <w:p w14:paraId="48BA9C0A"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określają</w:t>
                        </w:r>
                      </w:p>
                    </w:txbxContent>
                  </v:textbox>
                </v:shape>
                <v:rect id="Rectangle 12" o:spid="_x0000_s2005" style="position:absolute;left:27349;top:1951;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" fillcolor="white [3201]" strokecolor="black [3200]" strokeweight="1pt">
                  <v:textbox>
                    <w:txbxContent>
                      <w:p w14:paraId="53670E33"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użytkowa</w:t>
                        </w:r>
                      </w:p>
                    </w:txbxContent>
                  </v:textbox>
                </v:rect>
                <v:rect id="Rectangle 13" o:spid="_x0000_s2006" style="position:absolute;left:27349;top:11404;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" fillcolor="white [3201]" strokecolor="black [3200]" strokeweight="1pt">
                  <v:textbox>
                    <w:txbxContent>
                      <w:p w14:paraId="7F24AFF5"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zewnętrzna</w:t>
                        </w:r>
                      </w:p>
                    </w:txbxContent>
                  </v:textbox>
                </v:rect>
                <v:rect id="Rectangle 14" o:spid="_x0000_s2007" style="position:absolute;left:27349;top:20857;width:10451;height:4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" fillcolor="white [3201]" strokecolor="black [3200]" strokeweight="1pt">
                  <v:textbox>
                    <w:txbxContent>
                      <w:p w14:paraId="54018B06" w14:textId="77777777" w:rsidR="0082527D" w:rsidRPr="00540146" w:rsidRDefault="0082527D" w:rsidP="006201E4">
                        <w:pPr>
                          <w:jc w:val="center"/>
                          <w:textAlignment w:val="baseline"/>
                          <w:rPr>
                            <w:sz w:val="16"/>
                            <w:szCs w:val="16"/>
                          </w:rPr>
                        </w:pPr>
                        <w:r w:rsidRPr="00540146">
                          <w:rPr>
                            <w:rFonts w:asciiTheme="minorHAnsi" w:hAnsi="Calibri" w:cstheme="minorBidi"/>
                            <w:color w:val="000000" w:themeColor="dark1"/>
                            <w:kern w:val="24"/>
                            <w:sz w:val="16"/>
                            <w:szCs w:val="16"/>
                          </w:rPr>
                          <w:t>Jakość wewnętrzna</w:t>
                        </w:r>
                      </w:p>
                    </w:txbxContent>
                  </v:textbox>
                </v:rect>
                <v:line id="Line 15" o:spid="_x0000_s2008" style="position:absolute;flip:y;visibility:visible;mso-wrap-style:square" from="32328,6919" to="32328,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" strokecolor="black [3213]" strokeweight="3pt">
                  <v:stroke endarrow="block" linestyle="thinThin"/>
                  <v:shadow color="#e7e6e6 [3214]"/>
                </v:line>
                <v:line id="Line 17" o:spid="_x0000_s2009" style="position:absolute;flip:y;visibility:visible;mso-wrap-style:square" from="32328,16372" to="32328,20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" strokecolor="black [3213]" strokeweight="3pt">
                  <v:stroke endarrow="block" linestyle="thinThin"/>
                  <v:shadow color="#e7e6e6 [3214]"/>
                </v:line>
                <v:shape id="Text Box 19" o:spid="_x0000_s2010" type="#_x0000_t202" style="position:absolute;left:24650;top:17753;width:6839;height:22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" fillcolor="white [3212]" stroked="f" strokecolor="black [3213]">
                  <v:shadow color="#e7e6e6 [3214]"/>
                  <v:textbox style="mso-fit-shape-to-text:t">
                    <w:txbxContent>
                      <w:p w14:paraId="45F464EA"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wskazuje na</w:t>
                        </w:r>
                      </w:p>
                    </w:txbxContent>
                  </v:textbox>
                </v:shape>
                <v:shape id="Text Box 20" o:spid="_x0000_s2011" type="#_x0000_t202" style="position:absolute;left:24554;top:8135;width:6839;height:22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" fillcolor="white [3212]" stroked="f" strokecolor="black [3213]">
                  <v:shadow color="#e7e6e6 [3214]"/>
                  <v:textbox style="mso-fit-shape-to-text:t">
                    <w:txbxContent>
                      <w:p w14:paraId="0CE894F3" w14:textId="77777777" w:rsidR="0082527D" w:rsidRPr="00540146" w:rsidRDefault="0082527D" w:rsidP="006201E4">
                        <w:pPr>
                          <w:textAlignment w:val="baseline"/>
                          <w:rPr>
                            <w:sz w:val="16"/>
                            <w:szCs w:val="16"/>
                          </w:rPr>
                        </w:pPr>
                        <w:r w:rsidRPr="00540146">
                          <w:rPr>
                            <w:rFonts w:asciiTheme="minorHAnsi" w:hAnsi="Calibri" w:cstheme="minorBidi"/>
                            <w:color w:val="000000" w:themeColor="text1"/>
                            <w:kern w:val="24"/>
                            <w:sz w:val="16"/>
                            <w:szCs w:val="16"/>
                          </w:rPr>
                          <w:t>wskazuje na</w:t>
                        </w:r>
                      </w:p>
                    </w:txbxContent>
                  </v:textbox>
                </v:shape>
                <v:line id="Line 21" o:spid="_x0000_s2012" style="position:absolute;visibility:visible;mso-wrap-style:square" from="13927,23840" to="27349,238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" strokecolor="black [3213]">
                  <v:stroke startarrow="block"/>
                  <v:shadow color="#e7e6e6 [3214]"/>
                </v:line>
                <v:shape id="Text Box 22" o:spid="_x0000_s2013" type="#_x0000_t202" style="position:absolute;left:15684;top:21719;width:1036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" filled="f" fillcolor="white [3212]" stroked="f" strokecolor="black [3213]">
                  <v:shadow color="#e7e6e6 [3214]"/>
                  <v:textbox style="mso-fit-shape-to-text:t">
                    <w:txbxContent>
                      <w:p w14:paraId="0BDBC785"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wewnętrzne</w:t>
                        </w:r>
                      </w:p>
                    </w:txbxContent>
                  </v:textbox>
                </v:shape>
                <v:line id="Line 23" o:spid="_x0000_s2014" style="position:absolute;visibility:visible;mso-wrap-style:square" from="13927,13893" to="27349,138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" strokecolor="black [3213]">
                  <v:stroke startarrow="block"/>
                  <v:shadow color="#e7e6e6 [3214]"/>
                </v:line>
                <v:shape id="Text Box 24" o:spid="_x0000_s2015" type="#_x0000_t202" style="position:absolute;left:16372;top:11898;width:10033;height:22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" filled="f" fillcolor="white [3212]" stroked="f" strokecolor="black [3213]">
                  <v:shadow color="#e7e6e6 [3214]"/>
                  <v:textbox style="mso-fit-shape-to-text:t">
                    <w:txbxContent>
                      <w:p w14:paraId="584C1A95"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zewnętrzne</w:t>
                        </w:r>
                      </w:p>
                    </w:txbxContent>
                  </v:textbox>
                </v:shape>
                <v:line id="Line 25" o:spid="_x0000_s2016" style="position:absolute;visibility:visible;mso-wrap-style:square" from="13927,4934" to="27349,4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" strokecolor="black [3213]">
                  <v:stroke startarrow="block"/>
                  <v:shadow color="#e7e6e6 [3214]"/>
                </v:line>
                <v:shape id="Text Box 26" o:spid="_x0000_s2017" type="#_x0000_t202" style="position:absolute;left:16852;top:3052;width:9195;height:225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" filled="f" fillcolor="white [3212]" stroked="f" strokecolor="black [3213]">
                  <v:shadow color="#e7e6e6 [3214]"/>
                  <v:textbox style="mso-fit-shape-to-text:t">
                    <w:txbxContent>
                      <w:p w14:paraId="1857A1BE" w14:textId="77777777" w:rsidR="0082527D" w:rsidRPr="00540146" w:rsidRDefault="0082527D" w:rsidP="006201E4">
                        <w:pPr>
                          <w:textAlignment w:val="baseline"/>
                          <w:rPr>
                            <w:sz w:val="16"/>
                            <w:szCs w:val="16"/>
                          </w:rPr>
                        </w:pPr>
                        <w:r>
                          <w:rPr>
                            <w:rFonts w:asciiTheme="minorHAnsi" w:hAnsi="Calibri" w:cstheme="minorBidi"/>
                            <w:color w:val="000000" w:themeColor="text1"/>
                            <w:kern w:val="24"/>
                            <w:sz w:val="16"/>
                            <w:szCs w:val="16"/>
                          </w:rPr>
                          <w:t>metryki użytkowe</w:t>
                        </w:r>
                      </w:p>
                    </w:txbxContent>
                  </v:textbox>
                </v:shape>
                <w10:anchorlock/>
              </v:group>
            </w:pict>
          </mc:Fallback>
        </mc:AlternateContent>
      </w:r>
    </w:p>
    <w:p w14:paraId="4E77796D" w14:textId="1F894A62" w:rsidR="00DC5A5D" w:rsidRPr="00001019" w:rsidRDefault="008C16D7" w:rsidP="00116675">
      <w:pPr>
        <w:pStyle w:val="Podpispodrysunkiem"/>
      </w:pPr>
      <w:r>
        <w:t>Rys. </w:t>
      </w:r>
      <w:fldSimple w:instr=" SEQ Rys. \* ARABIC ">
        <w:r w:rsidR="001D0D9B">
          <w:rPr>
            <w:noProof/>
          </w:rPr>
          <w:t>50</w:t>
        </w:r>
      </w:fldSimple>
      <w:r w:rsidR="00DC5A5D" w:rsidRPr="00001019">
        <w:t xml:space="preserve">. Związki między potrzebami, wymaganiami a jakością na trzech poziomach wg ISO/IEC 9126 </w:t>
      </w:r>
      <w:sdt>
        <w:sdtPr>
          <w:id w:val="387003104"/>
          <w:citation/>
        </w:sdtPr>
        <w:sdtContent>
          <w:r w:rsidR="00DC5A5D" w:rsidRPr="00001019">
            <w:fldChar w:fldCharType="begin"/>
          </w:r>
          <w:r w:rsidR="00DC5A5D" w:rsidRPr="00001019">
            <w:instrText xml:space="preserve">CITATION ISO00 \l 1045 </w:instrText>
          </w:r>
          <w:r w:rsidR="00DC5A5D" w:rsidRPr="00001019">
            <w:fldChar w:fldCharType="separate"/>
          </w:r>
          <w:r w:rsidR="001D0D9B" w:rsidRPr="001D0D9B">
            <w:rPr>
              <w:noProof/>
            </w:rPr>
            <w:t>[82]</w:t>
          </w:r>
          <w:r w:rsidR="00DC5A5D" w:rsidRPr="00001019">
            <w:fldChar w:fldCharType="end"/>
          </w:r>
        </w:sdtContent>
      </w:sdt>
    </w:p>
    <w:p w14:paraId="587A27F5" w14:textId="28032088" w:rsidR="00DC5A5D" w:rsidRPr="00001019" w:rsidRDefault="00DC5A5D" w:rsidP="006201E4">
      <w:pPr>
        <w:pStyle w:val="Wcicienormalne"/>
      </w:pPr>
      <w:r w:rsidRPr="00001019">
        <w:t>Metryki zewnętrzne, wewnętrzne i użytkowe są w ISO/IEC 9126 ustawione w formie drzew, przy czym drzewo główny</w:t>
      </w:r>
      <w:r w:rsidR="00462A44">
        <w:t>ch</w:t>
      </w:r>
      <w:r w:rsidRPr="00001019">
        <w:t xml:space="preserve"> atrybutów dla jakości zewnętrznej i wewnętrznej są identyczne. Dopiero metryki, które są obliczane</w:t>
      </w:r>
      <w:r w:rsidR="0041601C">
        <w:t xml:space="preserve"> dla wyznaczenia wartości atrybutów</w:t>
      </w:r>
      <w:r w:rsidR="005A6CF9">
        <w:t>,</w:t>
      </w:r>
      <w:r w:rsidRPr="00001019">
        <w:t xml:space="preserve"> są częściowo różne dla jakości wewnętrznej i zewnętrznej. Różne są elementy mierzone i </w:t>
      </w:r>
      <w:r w:rsidR="00680A8B">
        <w:t xml:space="preserve">różne </w:t>
      </w:r>
      <w:r w:rsidRPr="00001019">
        <w:t>sposoby pomiaru.</w:t>
      </w:r>
    </w:p>
    <w:p w14:paraId="615BC848" w14:textId="77777777" w:rsidR="00DC5A5D" w:rsidRPr="00001019" w:rsidRDefault="00DC5A5D" w:rsidP="003E6E0B">
      <w:pPr>
        <w:pStyle w:val="Nagwek4"/>
      </w:pPr>
      <w:bookmarkStart w:id="416" w:name="_Toc21675131"/>
      <w:bookmarkStart w:id="417" w:name="_Toc25853157"/>
      <w:bookmarkStart w:id="418" w:name="_Toc29749330"/>
      <w:r w:rsidRPr="00001019">
        <w:t>Modele jakości zewnętrznej i wewnętrznej</w:t>
      </w:r>
      <w:bookmarkEnd w:id="416"/>
      <w:bookmarkEnd w:id="417"/>
      <w:bookmarkEnd w:id="418"/>
    </w:p>
    <w:p w14:paraId="191F49AD" w14:textId="2C38196B" w:rsidR="00DC5A5D" w:rsidRPr="00001019" w:rsidRDefault="00DC5A5D" w:rsidP="006201E4">
      <w:pPr>
        <w:pStyle w:val="Wcicienormalne"/>
      </w:pPr>
      <w:r w:rsidRPr="00001019">
        <w:t>Metryki zewnętrzne i wewnętrzne są w ISO/IEC 9126 przypisane do sześciu głównych czynników jakości: funkcjonalności, wiarygodności, użyteczności, wydajności, łatwości pielęgnacji i przenośności, z których każdy ma określone atrybuty niższego rzędu (</w:t>
      </w:r>
      <w:r w:rsidRPr="00001019">
        <w:fldChar w:fldCharType="begin"/>
      </w:r>
      <w:r w:rsidRPr="00001019">
        <w:instrText xml:space="preserve"> REF  _Ref19953585 \* Lower \h </w:instrText>
      </w:r>
      <w:r w:rsidRPr="00001019">
        <w:fldChar w:fldCharType="separate"/>
      </w:r>
      <w:r w:rsidR="001D0D9B">
        <w:t>rys. </w:t>
      </w:r>
      <w:r w:rsidR="001D0D9B">
        <w:rPr>
          <w:noProof/>
        </w:rPr>
        <w:t>51</w:t>
      </w:r>
      <w:r w:rsidRPr="00001019">
        <w:fldChar w:fldCharType="end"/>
      </w:r>
      <w:r w:rsidRPr="00001019">
        <w:t>). Każdy z tych atrybutów określa grupę metryk.</w:t>
      </w:r>
    </w:p>
    <w:p w14:paraId="605A2B51" w14:textId="77777777" w:rsidR="00DC5A5D" w:rsidRPr="00001019" w:rsidRDefault="00DC5A5D" w:rsidP="00E53D6D">
      <w:pPr>
        <w:pStyle w:val="Figure"/>
      </w:pPr>
      <w:r w:rsidRPr="00001019">
        <w:rPr>
          <w:noProof/>
        </w:rPr>
        <w:lastRenderedPageBreak/>
        <w:drawing>
          <wp:inline distT="0" distB="0" distL="0" distR="0" wp14:anchorId="56211BBF" wp14:editId="4F325902">
            <wp:extent cx="5486400" cy="3219450"/>
            <wp:effectExtent l="0" t="0" r="19050" b="0"/>
            <wp:docPr id="14685" name="Diagram 146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14:paraId="7E3CA87A" w14:textId="588CF8CA" w:rsidR="00DC5A5D" w:rsidRPr="00001019" w:rsidRDefault="008C16D7" w:rsidP="00116675">
      <w:pPr>
        <w:pStyle w:val="Podpispodrysunkiem"/>
      </w:pPr>
      <w:bookmarkStart w:id="419" w:name="_Ref19953585"/>
      <w:r>
        <w:t>Rys. </w:t>
      </w:r>
      <w:fldSimple w:instr=" SEQ Rys. \* ARABIC ">
        <w:r w:rsidR="001D0D9B">
          <w:rPr>
            <w:noProof/>
          </w:rPr>
          <w:t>51</w:t>
        </w:r>
      </w:fldSimple>
      <w:bookmarkEnd w:id="419"/>
      <w:r w:rsidR="00DC5A5D" w:rsidRPr="00001019">
        <w:t xml:space="preserve">. Drzewo atrybutów jakości  zewnętrznej/wewnętrznej wg ISO/IEC 9126 </w:t>
      </w:r>
      <w:sdt>
        <w:sdtPr>
          <w:id w:val="-366059483"/>
          <w:citation/>
        </w:sdtPr>
        <w:sdtContent>
          <w:r w:rsidR="00DC5A5D" w:rsidRPr="00001019">
            <w:fldChar w:fldCharType="begin"/>
          </w:r>
          <w:r w:rsidR="00DC5A5D" w:rsidRPr="00001019">
            <w:instrText xml:space="preserve">CITATION ISO00 \l 1045 </w:instrText>
          </w:r>
          <w:r w:rsidR="00DC5A5D" w:rsidRPr="00001019">
            <w:fldChar w:fldCharType="separate"/>
          </w:r>
          <w:r w:rsidR="001D0D9B" w:rsidRPr="001D0D9B">
            <w:rPr>
              <w:noProof/>
            </w:rPr>
            <w:t>[82]</w:t>
          </w:r>
          <w:r w:rsidR="00DC5A5D" w:rsidRPr="00001019">
            <w:fldChar w:fldCharType="end"/>
          </w:r>
        </w:sdtContent>
      </w:sdt>
    </w:p>
    <w:p w14:paraId="7818394B" w14:textId="6FBDB1AA" w:rsidR="00DC5A5D" w:rsidRPr="00001019" w:rsidRDefault="00DC5A5D" w:rsidP="006201E4">
      <w:pPr>
        <w:pStyle w:val="Wcicienormalne"/>
      </w:pPr>
      <w:r w:rsidRPr="00001019">
        <w:t xml:space="preserve">Trzeba zauważyć, że oprócz „zwykłych” kryteriów jakości, takich jak </w:t>
      </w:r>
      <w:r w:rsidR="00D44951">
        <w:t>przydatność</w:t>
      </w:r>
      <w:r w:rsidRPr="00001019">
        <w:t xml:space="preserve">, dokładność, łatwość współdziałania, ochrona, w modelu jakości zewnętrznej i wewnętrznej umieszczono kryteria zgodności ze standardami – na dole każdej gałęzi drzewa (patrz </w:t>
      </w:r>
      <w:r w:rsidRPr="00001019">
        <w:fldChar w:fldCharType="begin"/>
      </w:r>
      <w:r w:rsidRPr="00001019">
        <w:instrText xml:space="preserve"> REF  _Ref19953585 \* Lower \h </w:instrText>
      </w:r>
      <w:r w:rsidRPr="00001019">
        <w:fldChar w:fldCharType="separate"/>
      </w:r>
      <w:r w:rsidR="001D0D9B">
        <w:t>rys. </w:t>
      </w:r>
      <w:r w:rsidR="001D0D9B">
        <w:rPr>
          <w:noProof/>
        </w:rPr>
        <w:t>51</w:t>
      </w:r>
      <w:r w:rsidRPr="00001019">
        <w:fldChar w:fldCharType="end"/>
      </w:r>
      <w:r w:rsidRPr="00001019">
        <w:t>). Kryteria zgodności ze standardami są zdefiniowane w sposób ogólny jako:</w:t>
      </w:r>
    </w:p>
    <w:p w14:paraId="545ADE84" w14:textId="0902BCCA" w:rsidR="00DC5A5D" w:rsidRPr="00001019" w:rsidRDefault="00DC5A5D" w:rsidP="006201E4">
      <w:pPr>
        <w:pStyle w:val="Wcicienormalne"/>
        <w:rPr>
          <w:i/>
          <w:iCs w:val="0"/>
        </w:rPr>
      </w:pPr>
      <w:r w:rsidRPr="00001019">
        <w:rPr>
          <w:i/>
        </w:rPr>
        <w:t xml:space="preserve">„zdolność produktu </w:t>
      </w:r>
      <w:r w:rsidR="0082527D">
        <w:rPr>
          <w:i/>
        </w:rPr>
        <w:t>informatycznego</w:t>
      </w:r>
      <w:r w:rsidRPr="00001019">
        <w:rPr>
          <w:i/>
        </w:rPr>
        <w:t xml:space="preserve"> do zachowywania zgodności ze standardami, konwencjami, przepisami prawnymi i podobnymi przepisami dotyczącymi funkcjonalności / wiarygodności / użyteczności /wydajności / łatwości pielęgnacji / przenośności”.</w:t>
      </w:r>
    </w:p>
    <w:p w14:paraId="3D1759ED" w14:textId="77777777" w:rsidR="00DC5A5D" w:rsidRPr="00001019" w:rsidRDefault="00DC5A5D" w:rsidP="006201E4">
      <w:pPr>
        <w:pStyle w:val="Wcicienormalne"/>
      </w:pPr>
      <w:r w:rsidRPr="00001019">
        <w:t>Te zapisy umożliwiają indywidualną interpretację w firmie co do tego, które standardy mają być brane pod uwagę dla określenia jakości oprócz normy ISO/IEC 9126.</w:t>
      </w:r>
    </w:p>
    <w:p w14:paraId="43E1A91F" w14:textId="77777777" w:rsidR="00DC5A5D" w:rsidRPr="00001019" w:rsidRDefault="00DC5A5D" w:rsidP="006201E4">
      <w:pPr>
        <w:pStyle w:val="Wcicienormalne"/>
      </w:pPr>
      <w:r w:rsidRPr="00001019">
        <w:t>Niektóre z kryteriów (nie wszystkie, bo niektóre są dobrze znane) wymagają wyjaśnienia. I tak:</w:t>
      </w:r>
    </w:p>
    <w:p w14:paraId="4321E3CD" w14:textId="123CF480" w:rsidR="00DC5A5D" w:rsidRPr="00001019" w:rsidRDefault="00DC5A5D" w:rsidP="006201E4">
      <w:pPr>
        <w:pStyle w:val="Listapunktowana"/>
      </w:pPr>
      <w:r w:rsidRPr="00680A8B">
        <w:rPr>
          <w:b/>
          <w:bCs/>
        </w:rPr>
        <w:t>Przydatność</w:t>
      </w:r>
      <w:r w:rsidRPr="00001019">
        <w:t xml:space="preserve"> (</w:t>
      </w:r>
      <w:r w:rsidR="00174623">
        <w:t>ang. </w:t>
      </w:r>
      <w:r w:rsidRPr="001F40F5">
        <w:rPr>
          <w:rStyle w:val="angielskawstawka"/>
          <w:lang w:val="en-GB"/>
        </w:rPr>
        <w:t>suitability</w:t>
      </w:r>
      <w:r w:rsidRPr="00001019">
        <w:t>) to zdolność oprogramowania do dostarczania funkcji odpowiednich dla użytkownika dla wykonania określonych zadań i spełnienia odpowiednich celów.</w:t>
      </w:r>
    </w:p>
    <w:p w14:paraId="062D0BA3" w14:textId="0D71ED69" w:rsidR="00DC5A5D" w:rsidRPr="00001019" w:rsidRDefault="00DC5A5D" w:rsidP="006201E4">
      <w:pPr>
        <w:pStyle w:val="Listapunktowana"/>
      </w:pPr>
      <w:r w:rsidRPr="00680A8B">
        <w:rPr>
          <w:b/>
          <w:bCs/>
        </w:rPr>
        <w:t>Dojrzałość</w:t>
      </w:r>
      <w:r w:rsidRPr="00001019">
        <w:rPr>
          <w:i/>
          <w:iCs/>
        </w:rPr>
        <w:t xml:space="preserve"> </w:t>
      </w:r>
      <w:r w:rsidRPr="00001019">
        <w:t>(</w:t>
      </w:r>
      <w:r w:rsidR="00174623">
        <w:t>ang. </w:t>
      </w:r>
      <w:r w:rsidRPr="001F40F5">
        <w:rPr>
          <w:rStyle w:val="angielskawstawka"/>
          <w:lang w:val="en-GB"/>
        </w:rPr>
        <w:t>maturity</w:t>
      </w:r>
      <w:r w:rsidRPr="00001019">
        <w:t>) to zdolność oprogramowania do unikania awarii w wyniku usterek tego oprogramowania.</w:t>
      </w:r>
    </w:p>
    <w:p w14:paraId="09242FBB" w14:textId="2D6CEA42" w:rsidR="00DC5A5D" w:rsidRPr="00001019" w:rsidRDefault="00DC5A5D" w:rsidP="006201E4">
      <w:pPr>
        <w:pStyle w:val="Listapunktowana"/>
      </w:pPr>
      <w:r w:rsidRPr="00680A8B">
        <w:rPr>
          <w:b/>
          <w:bCs/>
        </w:rPr>
        <w:t>Odtwarzalność</w:t>
      </w:r>
      <w:r w:rsidRPr="00001019">
        <w:rPr>
          <w:i/>
          <w:iCs/>
        </w:rPr>
        <w:t xml:space="preserve"> </w:t>
      </w:r>
      <w:r w:rsidRPr="00001019">
        <w:t>(</w:t>
      </w:r>
      <w:r w:rsidR="00174623">
        <w:t>ang. </w:t>
      </w:r>
      <w:r w:rsidRPr="001F40F5">
        <w:rPr>
          <w:rStyle w:val="angielskawstawka"/>
          <w:lang w:val="en-GB"/>
        </w:rPr>
        <w:t>recoverability</w:t>
      </w:r>
      <w:r w:rsidRPr="00001019">
        <w:t>)</w:t>
      </w:r>
      <w:r w:rsidRPr="00001019">
        <w:rPr>
          <w:i/>
          <w:iCs/>
        </w:rPr>
        <w:t xml:space="preserve"> </w:t>
      </w:r>
      <w:r w:rsidRPr="00001019">
        <w:t>to zdolność oprogramowania do odzyskania określonego poziomu wydajności i odzyskania danych bezpośrednio po awarii.</w:t>
      </w:r>
    </w:p>
    <w:p w14:paraId="4C47BF4C" w14:textId="7A6F55DB" w:rsidR="00DC5A5D" w:rsidRPr="00001019" w:rsidRDefault="00DC5A5D" w:rsidP="006201E4">
      <w:pPr>
        <w:pStyle w:val="Listapunktowana"/>
      </w:pPr>
      <w:r w:rsidRPr="00680A8B">
        <w:rPr>
          <w:b/>
          <w:bCs/>
        </w:rPr>
        <w:t>Operatywność</w:t>
      </w:r>
      <w:r w:rsidRPr="00001019">
        <w:rPr>
          <w:i/>
          <w:iCs/>
        </w:rPr>
        <w:t xml:space="preserve"> </w:t>
      </w:r>
      <w:r w:rsidRPr="00001019">
        <w:t>(</w:t>
      </w:r>
      <w:r w:rsidR="00174623">
        <w:t>ang. </w:t>
      </w:r>
      <w:r w:rsidRPr="001F40F5">
        <w:rPr>
          <w:rStyle w:val="angielskawstawka"/>
          <w:lang w:val="en-GB"/>
        </w:rPr>
        <w:t>operability</w:t>
      </w:r>
      <w:r w:rsidRPr="00001019">
        <w:t>) to zdolność oprogramowania do zapewnienia użytkownikowi możliwości operowania programem i sterowania nim.</w:t>
      </w:r>
    </w:p>
    <w:p w14:paraId="7782A072" w14:textId="48C3986C" w:rsidR="00DC5A5D" w:rsidRPr="00001019" w:rsidRDefault="00DC5A5D" w:rsidP="006201E4">
      <w:pPr>
        <w:pStyle w:val="Listapunktowana"/>
      </w:pPr>
      <w:r w:rsidRPr="00680A8B">
        <w:rPr>
          <w:b/>
          <w:bCs/>
        </w:rPr>
        <w:t>Zachowanie w czasie</w:t>
      </w:r>
      <w:r w:rsidRPr="00001019">
        <w:rPr>
          <w:i/>
          <w:iCs/>
        </w:rPr>
        <w:t xml:space="preserve"> </w:t>
      </w:r>
      <w:r w:rsidRPr="00001019">
        <w:t>(</w:t>
      </w:r>
      <w:r w:rsidR="00174623">
        <w:t>ang. </w:t>
      </w:r>
      <w:r w:rsidRPr="001F40F5">
        <w:rPr>
          <w:rStyle w:val="angielskawstawka"/>
          <w:lang w:val="en-GB"/>
        </w:rPr>
        <w:t xml:space="preserve">time </w:t>
      </w:r>
      <w:r w:rsidRPr="00680A8B">
        <w:rPr>
          <w:rStyle w:val="angielskawstawka"/>
          <w:iCs/>
        </w:rPr>
        <w:t>behavior</w:t>
      </w:r>
      <w:r w:rsidRPr="00001019">
        <w:t xml:space="preserve">) to zdolność oprogramowania do zapewnienia odpowiednich czasów odpowiedzi i przetwarzania oraz </w:t>
      </w:r>
      <w:r w:rsidRPr="00001019">
        <w:lastRenderedPageBreak/>
        <w:t>współczynników przepustowości (</w:t>
      </w:r>
      <w:r w:rsidR="00174623">
        <w:t>ang. </w:t>
      </w:r>
      <w:r w:rsidRPr="001F40F5">
        <w:rPr>
          <w:rStyle w:val="angielskawstawka"/>
          <w:lang w:val="en-GB"/>
        </w:rPr>
        <w:t>throughput rates</w:t>
      </w:r>
      <w:r w:rsidRPr="00001019">
        <w:t>) przy wykonywaniu swoich funkcji w podanych warunkach.</w:t>
      </w:r>
    </w:p>
    <w:p w14:paraId="69522D72" w14:textId="37378AFE" w:rsidR="00DC5A5D" w:rsidRPr="00001019" w:rsidRDefault="00DC5A5D" w:rsidP="006201E4">
      <w:pPr>
        <w:pStyle w:val="Listapunktowana"/>
      </w:pPr>
      <w:r w:rsidRPr="00680A8B">
        <w:rPr>
          <w:b/>
          <w:bCs/>
        </w:rPr>
        <w:t>Wykorzystanie zasobów</w:t>
      </w:r>
      <w:r w:rsidRPr="00001019">
        <w:rPr>
          <w:i/>
          <w:iCs/>
        </w:rPr>
        <w:t xml:space="preserve"> </w:t>
      </w:r>
      <w:r w:rsidRPr="00001019">
        <w:t>(</w:t>
      </w:r>
      <w:r w:rsidR="00174623">
        <w:t>ang. </w:t>
      </w:r>
      <w:r w:rsidRPr="001F40F5">
        <w:rPr>
          <w:rStyle w:val="angielskawstawka"/>
          <w:lang w:val="en-GB"/>
        </w:rPr>
        <w:t>resource utilization</w:t>
      </w:r>
      <w:r w:rsidRPr="00001019">
        <w:t>) to zdolność produktu do wykorzystywania odpowiednich ilości i typów zasobów, gdy oprogramowanie wykonuje swoje funkcje w podanych warunkach.</w:t>
      </w:r>
    </w:p>
    <w:p w14:paraId="10A66E52" w14:textId="5E3695C8" w:rsidR="00DC5A5D" w:rsidRPr="00001019" w:rsidRDefault="00DC5A5D" w:rsidP="006201E4">
      <w:pPr>
        <w:pStyle w:val="Listapunktowana"/>
      </w:pPr>
      <w:r w:rsidRPr="00680A8B">
        <w:rPr>
          <w:b/>
          <w:bCs/>
        </w:rPr>
        <w:t>Łatwość analizowania</w:t>
      </w:r>
      <w:r w:rsidRPr="00001019">
        <w:rPr>
          <w:i/>
          <w:iCs/>
        </w:rPr>
        <w:t xml:space="preserve"> </w:t>
      </w:r>
      <w:r w:rsidRPr="00001019">
        <w:t>(</w:t>
      </w:r>
      <w:r w:rsidR="00174623">
        <w:t>ang. </w:t>
      </w:r>
      <w:r w:rsidRPr="00680A8B">
        <w:rPr>
          <w:rStyle w:val="angielskawstawka"/>
          <w:iCs/>
        </w:rPr>
        <w:t>analyzability</w:t>
      </w:r>
      <w:r w:rsidRPr="00001019">
        <w:t>) to podatność oprogramowania na diagnozowanie jego niedostatków lub przyczyn awarii, lub też określania fragmentów oprogramowania wymagających modyfikacji.</w:t>
      </w:r>
    </w:p>
    <w:p w14:paraId="5BE2F596" w14:textId="46B2E9EB" w:rsidR="00DC5A5D" w:rsidRPr="00001019" w:rsidRDefault="00DC5A5D" w:rsidP="006201E4">
      <w:pPr>
        <w:pStyle w:val="Listapunktowana"/>
      </w:pPr>
      <w:r w:rsidRPr="00680A8B">
        <w:rPr>
          <w:b/>
          <w:bCs/>
        </w:rPr>
        <w:t>Łatwość zmiany</w:t>
      </w:r>
      <w:r w:rsidRPr="00001019">
        <w:rPr>
          <w:i/>
          <w:iCs/>
        </w:rPr>
        <w:t xml:space="preserve"> </w:t>
      </w:r>
      <w:r w:rsidRPr="00001019">
        <w:t>(</w:t>
      </w:r>
      <w:r w:rsidR="00174623">
        <w:t>ang. </w:t>
      </w:r>
      <w:r w:rsidRPr="001F40F5">
        <w:rPr>
          <w:rStyle w:val="angielskawstawka"/>
          <w:lang w:val="en-GB"/>
        </w:rPr>
        <w:t>changeability</w:t>
      </w:r>
      <w:r w:rsidRPr="00001019">
        <w:t>) to podatność oprogramowania na wprowadzanie określonych modyfikacji.</w:t>
      </w:r>
    </w:p>
    <w:p w14:paraId="2CF4655E" w14:textId="0D6C88D8" w:rsidR="00DC5A5D" w:rsidRPr="00001019" w:rsidRDefault="00DC5A5D" w:rsidP="006201E4">
      <w:pPr>
        <w:pStyle w:val="Listapunktowana"/>
      </w:pPr>
      <w:r w:rsidRPr="00680A8B">
        <w:rPr>
          <w:b/>
          <w:bCs/>
        </w:rPr>
        <w:t>Stabilność</w:t>
      </w:r>
      <w:r w:rsidRPr="00001019">
        <w:rPr>
          <w:i/>
          <w:iCs/>
        </w:rPr>
        <w:t xml:space="preserve"> </w:t>
      </w:r>
      <w:r w:rsidRPr="00001019">
        <w:t>(</w:t>
      </w:r>
      <w:r w:rsidR="00174623">
        <w:t>ang. </w:t>
      </w:r>
      <w:r w:rsidRPr="001F40F5">
        <w:rPr>
          <w:rStyle w:val="angielskawstawka"/>
          <w:lang w:val="en-GB"/>
        </w:rPr>
        <w:t>stability</w:t>
      </w:r>
      <w:r w:rsidRPr="00001019">
        <w:t>) to zdolność oprogramowania do unikania niespodziewanych skutków jego modyfikacji.</w:t>
      </w:r>
    </w:p>
    <w:p w14:paraId="36E193E0" w14:textId="4F4D3839" w:rsidR="00DC5A5D" w:rsidRPr="00001019" w:rsidRDefault="00DC5A5D" w:rsidP="006201E4">
      <w:pPr>
        <w:pStyle w:val="Listapunktowana"/>
      </w:pPr>
      <w:r w:rsidRPr="00680A8B">
        <w:rPr>
          <w:b/>
          <w:bCs/>
        </w:rPr>
        <w:t>Adaptowalność</w:t>
      </w:r>
      <w:r w:rsidRPr="00001019">
        <w:rPr>
          <w:i/>
          <w:iCs/>
        </w:rPr>
        <w:t xml:space="preserve"> </w:t>
      </w:r>
      <w:r w:rsidRPr="00001019">
        <w:t>(</w:t>
      </w:r>
      <w:r w:rsidR="00174623">
        <w:t>ang. </w:t>
      </w:r>
      <w:r w:rsidRPr="001F40F5">
        <w:rPr>
          <w:rStyle w:val="angielskawstawka"/>
          <w:lang w:val="en-GB"/>
        </w:rPr>
        <w:t>adaptability</w:t>
      </w:r>
      <w:r w:rsidRPr="00001019">
        <w:t>) to zdolność oprogramowania do adaptowania się do zmienionego środowiska bez podejmowania akcji lub środków innych niż te, które zostały przewidziane do tego celu.</w:t>
      </w:r>
    </w:p>
    <w:p w14:paraId="06F2D238" w14:textId="2B312A1F" w:rsidR="00DC5A5D" w:rsidRPr="00001019" w:rsidRDefault="00DC5A5D" w:rsidP="006201E4">
      <w:pPr>
        <w:pStyle w:val="Listapunktowana"/>
      </w:pPr>
      <w:r w:rsidRPr="00680A8B">
        <w:rPr>
          <w:b/>
          <w:bCs/>
        </w:rPr>
        <w:t>Zdolność do współistnienia</w:t>
      </w:r>
      <w:r w:rsidRPr="00001019">
        <w:rPr>
          <w:i/>
          <w:iCs/>
        </w:rPr>
        <w:t xml:space="preserve"> </w:t>
      </w:r>
      <w:r w:rsidRPr="00001019">
        <w:t>(</w:t>
      </w:r>
      <w:r w:rsidR="00174623">
        <w:t>ang. </w:t>
      </w:r>
      <w:r w:rsidRPr="001F40F5">
        <w:rPr>
          <w:rStyle w:val="angielskawstawka"/>
          <w:lang w:val="en-GB"/>
        </w:rPr>
        <w:t>co-existence</w:t>
      </w:r>
      <w:r w:rsidRPr="00001019">
        <w:t>) to zdolność oprogramowania do współistnienia z innym, niezależnym oprogramowaniem we wspólnym środowisku przy współdzieleniu zasobów.</w:t>
      </w:r>
    </w:p>
    <w:p w14:paraId="2C7759A7" w14:textId="1291AEC3" w:rsidR="00DC5A5D" w:rsidRPr="00001019" w:rsidRDefault="00DC5A5D" w:rsidP="006201E4">
      <w:pPr>
        <w:pStyle w:val="Listapunktowana"/>
      </w:pPr>
      <w:r w:rsidRPr="00680A8B">
        <w:rPr>
          <w:b/>
          <w:bCs/>
        </w:rPr>
        <w:t>Zastępowalność</w:t>
      </w:r>
      <w:r w:rsidRPr="00001019">
        <w:rPr>
          <w:i/>
          <w:iCs/>
        </w:rPr>
        <w:t xml:space="preserve"> </w:t>
      </w:r>
      <w:r w:rsidRPr="00001019">
        <w:t>(</w:t>
      </w:r>
      <w:r w:rsidR="00174623">
        <w:t>ang. </w:t>
      </w:r>
      <w:r w:rsidRPr="001F40F5">
        <w:rPr>
          <w:rStyle w:val="angielskawstawka"/>
          <w:lang w:val="en-GB"/>
        </w:rPr>
        <w:t>replaceability</w:t>
      </w:r>
      <w:r w:rsidRPr="00001019">
        <w:t>) to zdolność oprogramowania do wykorzystania zamiast innego określonego oprogramowania w tym samym celu i w tym samym środowisku.</w:t>
      </w:r>
    </w:p>
    <w:p w14:paraId="79B7350E" w14:textId="0EA3B4F5" w:rsidR="00DC5A5D" w:rsidRPr="00001019" w:rsidRDefault="00DC5A5D" w:rsidP="006201E4">
      <w:pPr>
        <w:pStyle w:val="Wcicienormalne"/>
      </w:pPr>
      <w:r w:rsidRPr="00001019">
        <w:t>Dla porównania przyjrzymy się poniżej przedstawionym metrykom jakości zewnętrznej i wewnętrznej dla głównych czynników jakości. W kolejnych tabelach definicje metryk podawane są głównie tak, jak to zapisano w drugiej i trzeciej części normy ISO/IEC 9126. W niektórych przypadkach normatywne definicje metryk są na tyle ogólne, że niewiele mówią. Wówczas definicja metryki może być wywnioskowana ze sposobu obliczenia metryki.</w:t>
      </w:r>
    </w:p>
    <w:p w14:paraId="047B4EAE" w14:textId="77777777" w:rsidR="00DC5A5D" w:rsidRPr="00001019" w:rsidRDefault="00DC5A5D" w:rsidP="006201E4">
      <w:pPr>
        <w:pStyle w:val="Intitle"/>
      </w:pPr>
      <w:r w:rsidRPr="00001019">
        <w:t>Metryki funkcjonalności</w:t>
      </w:r>
    </w:p>
    <w:p w14:paraId="09860E9B" w14:textId="1F6BBCDB" w:rsidR="00DC5A5D" w:rsidRPr="00001019" w:rsidRDefault="00DC5A5D" w:rsidP="006201E4">
      <w:pPr>
        <w:pStyle w:val="Wcicienormalne"/>
      </w:pPr>
      <w:r w:rsidRPr="00001019">
        <w:t xml:space="preserve">Porównując listę metryk dla funkcjonalności zewnętrznej i wewnętrznej można zauważyć, że różnią się one jedynie czterema elementami. Jednak mimo tożsamości nazw metryki jakości zewnętrznej i wewnętrznej różnią się nieco definicją. Jest to związane z różnym sposobem pomiaru i obliczania metryk dla jakości zewnętrznej i wewnętrznej. Zestawienie pokazano w </w:t>
      </w:r>
      <w:r w:rsidRPr="00001019">
        <w:fldChar w:fldCharType="begin"/>
      </w:r>
      <w:r w:rsidRPr="00001019">
        <w:instrText xml:space="preserve"> REF  _Ref19988437 \* Lower \h </w:instrText>
      </w:r>
      <w:r w:rsidRPr="00001019">
        <w:fldChar w:fldCharType="separate"/>
      </w:r>
      <w:r w:rsidR="001D0D9B">
        <w:t>tab. </w:t>
      </w:r>
      <w:r w:rsidR="001D0D9B">
        <w:rPr>
          <w:noProof/>
        </w:rPr>
        <w:t>18</w:t>
      </w:r>
      <w:r w:rsidRPr="00001019">
        <w:fldChar w:fldCharType="end"/>
      </w:r>
      <w:r w:rsidRPr="00001019">
        <w:t xml:space="preserve">. </w:t>
      </w:r>
    </w:p>
    <w:p w14:paraId="76EAF5EB" w14:textId="15A929A0" w:rsidR="00DC5A5D" w:rsidRPr="00001019" w:rsidRDefault="008C16D7" w:rsidP="00116675">
      <w:pPr>
        <w:pStyle w:val="Podpisnadtabel"/>
      </w:pPr>
      <w:bookmarkStart w:id="420" w:name="_Ref19988437"/>
      <w:r>
        <w:lastRenderedPageBreak/>
        <w:t>Tab. </w:t>
      </w:r>
      <w:fldSimple w:instr=" SEQ Tab. \* ARABIC ">
        <w:r w:rsidR="001D0D9B">
          <w:rPr>
            <w:noProof/>
          </w:rPr>
          <w:t>18</w:t>
        </w:r>
      </w:fldSimple>
      <w:bookmarkEnd w:id="420"/>
      <w:r w:rsidR="00DC5A5D" w:rsidRPr="00001019">
        <w:t>. Zestawienie metryk funkcjonalności zewnętrznej i wewnętrznej</w:t>
      </w:r>
    </w:p>
    <w:tbl>
      <w:tblPr>
        <w:tblStyle w:val="Tabela-Siatka"/>
        <w:tblW w:w="8605" w:type="dxa"/>
        <w:tblLook w:val="04A0" w:firstRow="1" w:lastRow="0" w:firstColumn="1" w:lastColumn="0" w:noHBand="0" w:noVBand="1"/>
      </w:tblPr>
      <w:tblGrid>
        <w:gridCol w:w="2978"/>
        <w:gridCol w:w="2695"/>
        <w:gridCol w:w="2932"/>
      </w:tblGrid>
      <w:tr w:rsidR="00DC5A5D" w:rsidRPr="00A1424A" w14:paraId="58BA08AC" w14:textId="77777777" w:rsidTr="00197F93">
        <w:trPr>
          <w:cnfStyle w:val="100000000000" w:firstRow="1" w:lastRow="0" w:firstColumn="0" w:lastColumn="0" w:oddVBand="0" w:evenVBand="0" w:oddHBand="0" w:evenHBand="0" w:firstRowFirstColumn="0" w:firstRowLastColumn="0" w:lastRowFirstColumn="0" w:lastRowLastColumn="0"/>
          <w:trHeight w:val="20"/>
        </w:trPr>
        <w:tc>
          <w:tcPr>
            <w:tcW w:w="2978" w:type="dxa"/>
          </w:tcPr>
          <w:p w14:paraId="453A64FE" w14:textId="77777777" w:rsidR="00DC5A5D" w:rsidRPr="00A1424A" w:rsidRDefault="00DC5A5D" w:rsidP="00B35487">
            <w:pPr>
              <w:pStyle w:val="Tekstpodstawowy"/>
              <w:keepNext/>
              <w:spacing w:before="0" w:after="0"/>
              <w:rPr>
                <w:rFonts w:cstheme="minorHAnsi"/>
                <w:bCs/>
                <w:sz w:val="16"/>
                <w:szCs w:val="16"/>
              </w:rPr>
            </w:pPr>
            <w:r w:rsidRPr="00A1424A">
              <w:rPr>
                <w:rFonts w:cstheme="minorHAnsi"/>
                <w:bCs/>
                <w:sz w:val="16"/>
                <w:szCs w:val="16"/>
              </w:rPr>
              <w:t>Metryka</w:t>
            </w:r>
          </w:p>
        </w:tc>
        <w:tc>
          <w:tcPr>
            <w:tcW w:w="2695" w:type="dxa"/>
          </w:tcPr>
          <w:p w14:paraId="6C4140E2" w14:textId="77777777" w:rsidR="00DC5A5D" w:rsidRPr="00A1424A" w:rsidRDefault="00DC5A5D" w:rsidP="00B35487">
            <w:pPr>
              <w:pStyle w:val="Tekstpodstawowy"/>
              <w:keepNext/>
              <w:spacing w:before="0" w:after="0"/>
              <w:rPr>
                <w:rFonts w:cstheme="minorHAnsi"/>
                <w:bCs/>
                <w:sz w:val="16"/>
                <w:szCs w:val="16"/>
              </w:rPr>
            </w:pPr>
            <w:r w:rsidRPr="00A1424A">
              <w:rPr>
                <w:rFonts w:cstheme="minorHAnsi"/>
                <w:bCs/>
                <w:sz w:val="16"/>
                <w:szCs w:val="16"/>
              </w:rPr>
              <w:t>Dla jakości zewnętrznej</w:t>
            </w:r>
          </w:p>
        </w:tc>
        <w:tc>
          <w:tcPr>
            <w:tcW w:w="2932" w:type="dxa"/>
          </w:tcPr>
          <w:p w14:paraId="1E630B6D" w14:textId="77777777" w:rsidR="00DC5A5D" w:rsidRPr="00A1424A" w:rsidRDefault="00DC5A5D" w:rsidP="00B35487">
            <w:pPr>
              <w:pStyle w:val="Tekstpodstawowy"/>
              <w:keepNext/>
              <w:spacing w:before="0" w:after="0"/>
              <w:rPr>
                <w:rFonts w:cstheme="minorHAnsi"/>
                <w:bCs/>
                <w:sz w:val="16"/>
                <w:szCs w:val="16"/>
              </w:rPr>
            </w:pPr>
            <w:r w:rsidRPr="00A1424A">
              <w:rPr>
                <w:rFonts w:cstheme="minorHAnsi"/>
                <w:bCs/>
                <w:sz w:val="16"/>
                <w:szCs w:val="16"/>
              </w:rPr>
              <w:t>Dla jakości wewnętrznej</w:t>
            </w:r>
          </w:p>
        </w:tc>
      </w:tr>
      <w:tr w:rsidR="00DC5A5D" w:rsidRPr="00A1424A" w14:paraId="2F3B39EB" w14:textId="77777777" w:rsidTr="00197F93">
        <w:trPr>
          <w:trHeight w:val="20"/>
        </w:trPr>
        <w:tc>
          <w:tcPr>
            <w:tcW w:w="8605" w:type="dxa"/>
            <w:gridSpan w:val="3"/>
          </w:tcPr>
          <w:p w14:paraId="73EB9189" w14:textId="77777777" w:rsidR="00DC5A5D" w:rsidRPr="00A1424A" w:rsidRDefault="00DC5A5D" w:rsidP="00B35487">
            <w:pPr>
              <w:pStyle w:val="Tekstpodstawowy"/>
              <w:keepNext/>
              <w:spacing w:before="0" w:after="0"/>
              <w:jc w:val="center"/>
              <w:rPr>
                <w:rFonts w:cstheme="minorHAnsi"/>
                <w:sz w:val="16"/>
                <w:szCs w:val="16"/>
              </w:rPr>
            </w:pPr>
            <w:r w:rsidRPr="00A1424A">
              <w:rPr>
                <w:rFonts w:cstheme="minorHAnsi"/>
                <w:b/>
                <w:bCs/>
                <w:sz w:val="16"/>
                <w:szCs w:val="16"/>
              </w:rPr>
              <w:t>Metryki przydatności</w:t>
            </w:r>
          </w:p>
        </w:tc>
      </w:tr>
      <w:tr w:rsidR="00DC5A5D" w:rsidRPr="00A1424A" w14:paraId="2E5E939E" w14:textId="77777777" w:rsidTr="00197F93">
        <w:trPr>
          <w:trHeight w:val="20"/>
        </w:trPr>
        <w:tc>
          <w:tcPr>
            <w:tcW w:w="2978" w:type="dxa"/>
          </w:tcPr>
          <w:p w14:paraId="725E2608" w14:textId="4B864389"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Adekwatność funkcjonalna</w:t>
            </w:r>
            <w:r w:rsidR="00A1424A" w:rsidRPr="00A1424A">
              <w:rPr>
                <w:rFonts w:cstheme="minorHAnsi"/>
                <w:sz w:val="16"/>
                <w:szCs w:val="16"/>
              </w:rPr>
              <w:br/>
            </w:r>
            <w:r w:rsidRPr="00A1424A">
              <w:rPr>
                <w:rFonts w:cstheme="minorHAnsi"/>
                <w:sz w:val="16"/>
                <w:szCs w:val="16"/>
              </w:rPr>
              <w:t>(</w:t>
            </w:r>
            <w:r w:rsidRPr="001F40F5">
              <w:rPr>
                <w:rStyle w:val="angielskawstawka"/>
                <w:sz w:val="16"/>
                <w:szCs w:val="16"/>
                <w:lang w:val="en-GB"/>
              </w:rPr>
              <w:t>Functional adequacy</w:t>
            </w:r>
            <w:r w:rsidRPr="00A1424A">
              <w:rPr>
                <w:rFonts w:cstheme="minorHAnsi"/>
                <w:sz w:val="16"/>
                <w:szCs w:val="16"/>
              </w:rPr>
              <w:t>)</w:t>
            </w:r>
          </w:p>
        </w:tc>
        <w:tc>
          <w:tcPr>
            <w:tcW w:w="5627" w:type="dxa"/>
            <w:gridSpan w:val="2"/>
          </w:tcPr>
          <w:p w14:paraId="20E5E3BD"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 adekwatne są sprawdzane funkcje (dla wykonywania określonych zadań)?</w:t>
            </w:r>
          </w:p>
        </w:tc>
      </w:tr>
      <w:tr w:rsidR="00DC5A5D" w:rsidRPr="00A1424A" w14:paraId="35100231" w14:textId="77777777" w:rsidTr="00197F93">
        <w:trPr>
          <w:trHeight w:val="20"/>
        </w:trPr>
        <w:tc>
          <w:tcPr>
            <w:tcW w:w="2978" w:type="dxa"/>
          </w:tcPr>
          <w:p w14:paraId="7D51D296"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Kompletność implementacji funkcjonalnej (</w:t>
            </w:r>
            <w:r w:rsidRPr="001F40F5">
              <w:rPr>
                <w:rStyle w:val="angielskawstawka"/>
                <w:sz w:val="16"/>
                <w:szCs w:val="16"/>
                <w:lang w:val="en-GB"/>
              </w:rPr>
              <w:t>Functional implementation completeness</w:t>
            </w:r>
            <w:r w:rsidRPr="00A1424A">
              <w:rPr>
                <w:rFonts w:cstheme="minorHAnsi"/>
                <w:sz w:val="16"/>
                <w:szCs w:val="16"/>
              </w:rPr>
              <w:t>)</w:t>
            </w:r>
          </w:p>
        </w:tc>
        <w:tc>
          <w:tcPr>
            <w:tcW w:w="5627" w:type="dxa"/>
            <w:gridSpan w:val="2"/>
          </w:tcPr>
          <w:p w14:paraId="4708BB8E"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Jaka część funkcji została zaimplementowana w odniesieniu do specyfikacji wymagań?</w:t>
            </w:r>
          </w:p>
        </w:tc>
      </w:tr>
      <w:tr w:rsidR="00DC5A5D" w:rsidRPr="00A1424A" w14:paraId="1F862F35" w14:textId="77777777" w:rsidTr="00197F93">
        <w:trPr>
          <w:trHeight w:val="20"/>
        </w:trPr>
        <w:tc>
          <w:tcPr>
            <w:tcW w:w="2978" w:type="dxa"/>
            <w:vMerge w:val="restart"/>
          </w:tcPr>
          <w:p w14:paraId="4230CFD7"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Pokrycie implementacji funkcjonalnej (</w:t>
            </w:r>
            <w:r w:rsidRPr="001F40F5">
              <w:rPr>
                <w:rStyle w:val="angielskawstawka"/>
                <w:sz w:val="16"/>
                <w:szCs w:val="16"/>
                <w:lang w:val="en-GB"/>
              </w:rPr>
              <w:t>Functional implementation coverage</w:t>
            </w:r>
            <w:r w:rsidRPr="00A1424A">
              <w:rPr>
                <w:rFonts w:cstheme="minorHAnsi"/>
                <w:sz w:val="16"/>
                <w:szCs w:val="16"/>
              </w:rPr>
              <w:t>)</w:t>
            </w:r>
          </w:p>
        </w:tc>
        <w:tc>
          <w:tcPr>
            <w:tcW w:w="5627" w:type="dxa"/>
            <w:gridSpan w:val="2"/>
          </w:tcPr>
          <w:p w14:paraId="65A2543A"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 xml:space="preserve">Na ile poprawna (i kompletna) jest implementacja </w:t>
            </w:r>
          </w:p>
        </w:tc>
      </w:tr>
      <w:tr w:rsidR="00DC5A5D" w:rsidRPr="00A1424A" w14:paraId="1F30D1F6" w14:textId="77777777" w:rsidTr="00197F93">
        <w:trPr>
          <w:trHeight w:val="20"/>
        </w:trPr>
        <w:tc>
          <w:tcPr>
            <w:tcW w:w="2978" w:type="dxa"/>
            <w:vMerge/>
          </w:tcPr>
          <w:p w14:paraId="79CDBA93" w14:textId="77777777" w:rsidR="00DC5A5D" w:rsidRPr="00A1424A" w:rsidRDefault="00DC5A5D" w:rsidP="00B35487">
            <w:pPr>
              <w:pStyle w:val="Tekstpodstawowy"/>
              <w:keepNext/>
              <w:spacing w:before="0" w:after="0"/>
              <w:rPr>
                <w:rFonts w:cstheme="minorHAnsi"/>
                <w:sz w:val="16"/>
                <w:szCs w:val="16"/>
              </w:rPr>
            </w:pPr>
          </w:p>
        </w:tc>
        <w:tc>
          <w:tcPr>
            <w:tcW w:w="2695" w:type="dxa"/>
          </w:tcPr>
          <w:p w14:paraId="647B8DB0"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wykazywana przez testy funkcjonalne (</w:t>
            </w:r>
            <w:r w:rsidRPr="001F40F5">
              <w:rPr>
                <w:rStyle w:val="angielskawstawka"/>
                <w:sz w:val="16"/>
                <w:szCs w:val="16"/>
                <w:lang w:val="en-GB"/>
              </w:rPr>
              <w:t>black-box</w:t>
            </w:r>
            <w:r w:rsidRPr="00A1424A">
              <w:rPr>
                <w:rFonts w:cstheme="minorHAnsi"/>
                <w:sz w:val="16"/>
                <w:szCs w:val="16"/>
              </w:rPr>
              <w:t>)</w:t>
            </w:r>
          </w:p>
        </w:tc>
        <w:tc>
          <w:tcPr>
            <w:tcW w:w="2932" w:type="dxa"/>
          </w:tcPr>
          <w:p w14:paraId="72F7958A"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w odniesieniu do specyfikacji wymagań</w:t>
            </w:r>
          </w:p>
        </w:tc>
      </w:tr>
      <w:tr w:rsidR="00DC5A5D" w:rsidRPr="00A1424A" w14:paraId="4FFA4328" w14:textId="77777777" w:rsidTr="00197F93">
        <w:trPr>
          <w:trHeight w:val="20"/>
        </w:trPr>
        <w:tc>
          <w:tcPr>
            <w:tcW w:w="2978" w:type="dxa"/>
            <w:vMerge w:val="restart"/>
          </w:tcPr>
          <w:p w14:paraId="2EF3838A"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Stabilność specyfikacji funkcjonalnej (</w:t>
            </w:r>
            <w:r w:rsidRPr="001F40F5">
              <w:rPr>
                <w:rStyle w:val="angielskawstawka"/>
                <w:sz w:val="16"/>
                <w:szCs w:val="16"/>
                <w:lang w:val="en-GB"/>
              </w:rPr>
              <w:t>Functional specification stability</w:t>
            </w:r>
            <w:r w:rsidRPr="00A1424A">
              <w:rPr>
                <w:rFonts w:cstheme="minorHAnsi"/>
                <w:sz w:val="16"/>
                <w:szCs w:val="16"/>
              </w:rPr>
              <w:t>)</w:t>
            </w:r>
          </w:p>
        </w:tc>
        <w:tc>
          <w:tcPr>
            <w:tcW w:w="5627" w:type="dxa"/>
            <w:gridSpan w:val="2"/>
          </w:tcPr>
          <w:p w14:paraId="4F0A0F50"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 xml:space="preserve">Na ile stabilna (niezmienna) jest specyfikacja funkcjonalna </w:t>
            </w:r>
          </w:p>
        </w:tc>
      </w:tr>
      <w:tr w:rsidR="00DC5A5D" w:rsidRPr="00A1424A" w14:paraId="233ADE15" w14:textId="77777777" w:rsidTr="00197F93">
        <w:trPr>
          <w:trHeight w:val="20"/>
        </w:trPr>
        <w:tc>
          <w:tcPr>
            <w:tcW w:w="2978" w:type="dxa"/>
            <w:vMerge/>
          </w:tcPr>
          <w:p w14:paraId="4EEF403B" w14:textId="77777777" w:rsidR="00DC5A5D" w:rsidRPr="00A1424A" w:rsidRDefault="00DC5A5D" w:rsidP="00B35487">
            <w:pPr>
              <w:pStyle w:val="Tekstpodstawowy"/>
              <w:keepNext/>
              <w:spacing w:before="0" w:after="0"/>
              <w:rPr>
                <w:rFonts w:cstheme="minorHAnsi"/>
                <w:sz w:val="16"/>
                <w:szCs w:val="16"/>
              </w:rPr>
            </w:pPr>
          </w:p>
        </w:tc>
        <w:tc>
          <w:tcPr>
            <w:tcW w:w="2695" w:type="dxa"/>
          </w:tcPr>
          <w:p w14:paraId="4B7FE416"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po rozpoczęciu stosowania oprogramowania?</w:t>
            </w:r>
          </w:p>
        </w:tc>
        <w:tc>
          <w:tcPr>
            <w:tcW w:w="2932" w:type="dxa"/>
          </w:tcPr>
          <w:p w14:paraId="045DF2DE"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w cyklu wytwarzania?</w:t>
            </w:r>
          </w:p>
        </w:tc>
      </w:tr>
      <w:tr w:rsidR="00DC5A5D" w:rsidRPr="00A1424A" w14:paraId="0B0761E8" w14:textId="77777777" w:rsidTr="00197F93">
        <w:trPr>
          <w:trHeight w:val="20"/>
        </w:trPr>
        <w:tc>
          <w:tcPr>
            <w:tcW w:w="8605" w:type="dxa"/>
            <w:gridSpan w:val="3"/>
          </w:tcPr>
          <w:p w14:paraId="24667E48" w14:textId="77777777" w:rsidR="00DC5A5D" w:rsidRPr="00A1424A" w:rsidRDefault="00DC5A5D" w:rsidP="00B35487">
            <w:pPr>
              <w:pStyle w:val="Tekstpodstawowy"/>
              <w:keepNext/>
              <w:spacing w:before="0" w:after="0"/>
              <w:jc w:val="center"/>
              <w:rPr>
                <w:rFonts w:cstheme="minorHAnsi"/>
                <w:sz w:val="16"/>
                <w:szCs w:val="16"/>
              </w:rPr>
            </w:pPr>
            <w:r w:rsidRPr="00A1424A">
              <w:rPr>
                <w:rFonts w:cstheme="minorHAnsi"/>
                <w:b/>
                <w:bCs/>
                <w:sz w:val="16"/>
                <w:szCs w:val="16"/>
              </w:rPr>
              <w:t>Metryki dokładności</w:t>
            </w:r>
          </w:p>
        </w:tc>
      </w:tr>
      <w:tr w:rsidR="00DC5A5D" w:rsidRPr="00A1424A" w14:paraId="443E3730" w14:textId="77777777" w:rsidTr="00197F93">
        <w:trPr>
          <w:trHeight w:val="20"/>
        </w:trPr>
        <w:tc>
          <w:tcPr>
            <w:tcW w:w="2978" w:type="dxa"/>
          </w:tcPr>
          <w:p w14:paraId="02745CE7" w14:textId="7B23D2EE"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Oczekiwania dokładności</w:t>
            </w:r>
            <w:r w:rsidR="00A1424A" w:rsidRPr="00A1424A">
              <w:rPr>
                <w:rFonts w:cstheme="minorHAnsi"/>
                <w:sz w:val="16"/>
                <w:szCs w:val="16"/>
              </w:rPr>
              <w:br/>
            </w:r>
            <w:r w:rsidRPr="00A1424A">
              <w:rPr>
                <w:rFonts w:cstheme="minorHAnsi"/>
                <w:sz w:val="16"/>
                <w:szCs w:val="16"/>
              </w:rPr>
              <w:t>(</w:t>
            </w:r>
            <w:r w:rsidRPr="001F40F5">
              <w:rPr>
                <w:rStyle w:val="angielskawstawka"/>
                <w:sz w:val="16"/>
                <w:szCs w:val="16"/>
                <w:lang w:val="en-GB"/>
              </w:rPr>
              <w:t>Accuracy expectation</w:t>
            </w:r>
            <w:r w:rsidRPr="00A1424A">
              <w:rPr>
                <w:rFonts w:cstheme="minorHAnsi"/>
                <w:sz w:val="16"/>
                <w:szCs w:val="16"/>
              </w:rPr>
              <w:t>)</w:t>
            </w:r>
          </w:p>
        </w:tc>
        <w:tc>
          <w:tcPr>
            <w:tcW w:w="2695" w:type="dxa"/>
          </w:tcPr>
          <w:p w14:paraId="451CAFAF"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Czy różnice między wynikami aktualnie uzyskiwanymi a rozsądnie oczekiwanymi są akceptowalne?</w:t>
            </w:r>
          </w:p>
        </w:tc>
        <w:tc>
          <w:tcPr>
            <w:tcW w:w="2932" w:type="dxa"/>
          </w:tcPr>
          <w:p w14:paraId="788C9507" w14:textId="77777777" w:rsidR="00DC5A5D" w:rsidRPr="00A1424A" w:rsidRDefault="00DC5A5D" w:rsidP="00B35487">
            <w:pPr>
              <w:pStyle w:val="Tekstpodstawowy"/>
              <w:keepNext/>
              <w:spacing w:before="0" w:after="0"/>
              <w:rPr>
                <w:rFonts w:cstheme="minorHAnsi"/>
                <w:i/>
                <w:sz w:val="16"/>
                <w:szCs w:val="16"/>
              </w:rPr>
            </w:pPr>
            <w:r w:rsidRPr="00A1424A">
              <w:rPr>
                <w:rFonts w:cstheme="minorHAnsi"/>
                <w:i/>
                <w:sz w:val="16"/>
                <w:szCs w:val="16"/>
              </w:rPr>
              <w:t>nie stosuje się</w:t>
            </w:r>
          </w:p>
        </w:tc>
      </w:tr>
      <w:tr w:rsidR="00DC5A5D" w:rsidRPr="00A1424A" w14:paraId="744F385A" w14:textId="77777777" w:rsidTr="00197F93">
        <w:trPr>
          <w:trHeight w:val="20"/>
        </w:trPr>
        <w:tc>
          <w:tcPr>
            <w:tcW w:w="2978" w:type="dxa"/>
          </w:tcPr>
          <w:p w14:paraId="759878EE" w14:textId="04EF0770"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Dokładność obliczeniowa</w:t>
            </w:r>
            <w:r w:rsidR="00A1424A" w:rsidRPr="00A1424A">
              <w:rPr>
                <w:rFonts w:cstheme="minorHAnsi"/>
                <w:sz w:val="16"/>
                <w:szCs w:val="16"/>
              </w:rPr>
              <w:br/>
            </w:r>
            <w:r w:rsidRPr="00A1424A">
              <w:rPr>
                <w:rFonts w:cstheme="minorHAnsi"/>
                <w:sz w:val="16"/>
                <w:szCs w:val="16"/>
              </w:rPr>
              <w:t>(</w:t>
            </w:r>
            <w:r w:rsidRPr="001F40F5">
              <w:rPr>
                <w:rStyle w:val="angielskawstawka"/>
                <w:sz w:val="16"/>
                <w:szCs w:val="16"/>
                <w:lang w:val="en-GB"/>
              </w:rPr>
              <w:t>Computational accuracy</w:t>
            </w:r>
            <w:r w:rsidRPr="00A1424A">
              <w:rPr>
                <w:rFonts w:cstheme="minorHAnsi"/>
                <w:sz w:val="16"/>
                <w:szCs w:val="16"/>
              </w:rPr>
              <w:t>)</w:t>
            </w:r>
          </w:p>
        </w:tc>
        <w:tc>
          <w:tcPr>
            <w:tcW w:w="2695" w:type="dxa"/>
          </w:tcPr>
          <w:p w14:paraId="75643BC4"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 często użytkownik otrzymuje niedokładne wyniki?</w:t>
            </w:r>
          </w:p>
        </w:tc>
        <w:tc>
          <w:tcPr>
            <w:tcW w:w="2932" w:type="dxa"/>
          </w:tcPr>
          <w:p w14:paraId="2155D168"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funkcji zostało zaimplemen</w:t>
            </w:r>
            <w:r w:rsidRPr="00A1424A">
              <w:rPr>
                <w:rFonts w:cstheme="minorHAnsi"/>
                <w:sz w:val="16"/>
                <w:szCs w:val="16"/>
              </w:rPr>
              <w:softHyphen/>
              <w:t>towanych zgodnie z wymaganiami dokładności?</w:t>
            </w:r>
          </w:p>
        </w:tc>
      </w:tr>
      <w:tr w:rsidR="00DC5A5D" w:rsidRPr="00A1424A" w14:paraId="4B3359A2" w14:textId="77777777" w:rsidTr="00197F93">
        <w:trPr>
          <w:trHeight w:val="20"/>
        </w:trPr>
        <w:tc>
          <w:tcPr>
            <w:tcW w:w="2978" w:type="dxa"/>
          </w:tcPr>
          <w:p w14:paraId="780675C8" w14:textId="63A46379"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Precyzja</w:t>
            </w:r>
            <w:r w:rsidR="00A1424A" w:rsidRPr="00A1424A">
              <w:rPr>
                <w:rFonts w:cstheme="minorHAnsi"/>
                <w:sz w:val="16"/>
                <w:szCs w:val="16"/>
              </w:rPr>
              <w:br/>
            </w:r>
            <w:r w:rsidRPr="00A1424A">
              <w:rPr>
                <w:rFonts w:cstheme="minorHAnsi"/>
                <w:sz w:val="16"/>
                <w:szCs w:val="16"/>
              </w:rPr>
              <w:t>(</w:t>
            </w:r>
            <w:r w:rsidRPr="001F40F5">
              <w:rPr>
                <w:rStyle w:val="angielskawstawka"/>
                <w:sz w:val="16"/>
                <w:szCs w:val="16"/>
                <w:lang w:val="en-GB"/>
              </w:rPr>
              <w:t>Precision</w:t>
            </w:r>
            <w:r w:rsidRPr="00A1424A">
              <w:rPr>
                <w:rFonts w:cstheme="minorHAnsi"/>
                <w:sz w:val="16"/>
                <w:szCs w:val="16"/>
              </w:rPr>
              <w:t>)</w:t>
            </w:r>
          </w:p>
        </w:tc>
        <w:tc>
          <w:tcPr>
            <w:tcW w:w="2695" w:type="dxa"/>
          </w:tcPr>
          <w:p w14:paraId="2AE1604F"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 często użytkownik otrzymuje wyniki z nieodpowiednią precyzją?</w:t>
            </w:r>
          </w:p>
        </w:tc>
        <w:tc>
          <w:tcPr>
            <w:tcW w:w="2932" w:type="dxa"/>
          </w:tcPr>
          <w:p w14:paraId="23388AD9"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funkcji zostało zaimplemen</w:t>
            </w:r>
            <w:r w:rsidRPr="00A1424A">
              <w:rPr>
                <w:rFonts w:cstheme="minorHAnsi"/>
                <w:sz w:val="16"/>
                <w:szCs w:val="16"/>
              </w:rPr>
              <w:softHyphen/>
              <w:t>towanych zgodnie z wymaganym poziomem precyzji?</w:t>
            </w:r>
          </w:p>
        </w:tc>
      </w:tr>
      <w:tr w:rsidR="00DC5A5D" w:rsidRPr="00A1424A" w14:paraId="564A0EE2" w14:textId="77777777" w:rsidTr="00197F93">
        <w:trPr>
          <w:trHeight w:val="20"/>
        </w:trPr>
        <w:tc>
          <w:tcPr>
            <w:tcW w:w="8605" w:type="dxa"/>
            <w:gridSpan w:val="3"/>
          </w:tcPr>
          <w:p w14:paraId="0C027B8A" w14:textId="77777777" w:rsidR="00DC5A5D" w:rsidRPr="00A1424A" w:rsidRDefault="00DC5A5D" w:rsidP="00B35487">
            <w:pPr>
              <w:pStyle w:val="Tekstpodstawowy"/>
              <w:keepNext/>
              <w:spacing w:before="0" w:after="0"/>
              <w:jc w:val="center"/>
              <w:rPr>
                <w:rFonts w:cstheme="minorHAnsi"/>
                <w:sz w:val="16"/>
                <w:szCs w:val="16"/>
              </w:rPr>
            </w:pPr>
            <w:r w:rsidRPr="00A1424A">
              <w:rPr>
                <w:rFonts w:cstheme="minorHAnsi"/>
                <w:b/>
                <w:bCs/>
                <w:sz w:val="16"/>
                <w:szCs w:val="16"/>
              </w:rPr>
              <w:t>Metryki łatwości współdziałania</w:t>
            </w:r>
          </w:p>
        </w:tc>
      </w:tr>
      <w:tr w:rsidR="00DC5A5D" w:rsidRPr="00A1424A" w14:paraId="6584B65C" w14:textId="77777777" w:rsidTr="00197F93">
        <w:trPr>
          <w:trHeight w:val="20"/>
        </w:trPr>
        <w:tc>
          <w:tcPr>
            <w:tcW w:w="2978" w:type="dxa"/>
          </w:tcPr>
          <w:p w14:paraId="4C4F3FDF" w14:textId="09D6743C"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 xml:space="preserve">Wymienność danych w oparciu o format danych </w:t>
            </w:r>
            <w:r w:rsidR="00A1424A" w:rsidRPr="00A1424A">
              <w:rPr>
                <w:rFonts w:cstheme="minorHAnsi"/>
                <w:sz w:val="16"/>
                <w:szCs w:val="16"/>
              </w:rPr>
              <w:br/>
            </w:r>
            <w:r w:rsidRPr="00A1424A">
              <w:rPr>
                <w:rFonts w:cstheme="minorHAnsi"/>
                <w:sz w:val="16"/>
                <w:szCs w:val="16"/>
              </w:rPr>
              <w:t>(</w:t>
            </w:r>
            <w:r w:rsidRPr="001F40F5">
              <w:rPr>
                <w:rStyle w:val="angielskawstawka"/>
                <w:sz w:val="16"/>
                <w:szCs w:val="16"/>
                <w:lang w:val="en-GB"/>
              </w:rPr>
              <w:t>Data exchange</w:t>
            </w:r>
            <w:r w:rsidRPr="001F40F5">
              <w:rPr>
                <w:rStyle w:val="angielskawstawka"/>
                <w:sz w:val="16"/>
                <w:szCs w:val="16"/>
                <w:lang w:val="en-GB"/>
              </w:rPr>
              <w:softHyphen/>
              <w:t>ability - Data format based</w:t>
            </w:r>
            <w:r w:rsidRPr="001F40F5">
              <w:rPr>
                <w:rStyle w:val="angielskawstawka"/>
                <w:rFonts w:cstheme="minorHAnsi"/>
                <w:sz w:val="16"/>
                <w:szCs w:val="16"/>
                <w:lang w:val="en-GB"/>
              </w:rPr>
              <w:t>)</w:t>
            </w:r>
          </w:p>
        </w:tc>
        <w:tc>
          <w:tcPr>
            <w:tcW w:w="2695" w:type="dxa"/>
          </w:tcPr>
          <w:p w14:paraId="17523A23"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poprawnie zostały zaimplementowane funkcje wymiany interfejsowej dla określonego transferu danych?</w:t>
            </w:r>
          </w:p>
        </w:tc>
        <w:tc>
          <w:tcPr>
            <w:tcW w:w="2932" w:type="dxa"/>
          </w:tcPr>
          <w:p w14:paraId="488D0850"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poprawnie zostały zaimplementowane formaty interfejsu danych?</w:t>
            </w:r>
          </w:p>
        </w:tc>
      </w:tr>
      <w:tr w:rsidR="00DC5A5D" w:rsidRPr="00A1424A" w14:paraId="6F433238" w14:textId="77777777" w:rsidTr="00197F93">
        <w:trPr>
          <w:trHeight w:val="20"/>
        </w:trPr>
        <w:tc>
          <w:tcPr>
            <w:tcW w:w="2978" w:type="dxa"/>
          </w:tcPr>
          <w:p w14:paraId="2F54C456"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Wymienność danych w oparciu o udane próby użytkownika (</w:t>
            </w:r>
            <w:r w:rsidRPr="001F40F5">
              <w:rPr>
                <w:rStyle w:val="angielskawstawka"/>
                <w:sz w:val="16"/>
                <w:szCs w:val="16"/>
                <w:lang w:val="en-GB"/>
              </w:rPr>
              <w:t>Data exchange</w:t>
            </w:r>
            <w:r w:rsidRPr="001F40F5">
              <w:rPr>
                <w:rStyle w:val="angielskawstawka"/>
                <w:sz w:val="16"/>
                <w:szCs w:val="16"/>
                <w:lang w:val="en-GB"/>
              </w:rPr>
              <w:softHyphen/>
              <w:t>ability – User’s success attempt based</w:t>
            </w:r>
            <w:r w:rsidRPr="001F40F5">
              <w:rPr>
                <w:rStyle w:val="angielskawstawka"/>
                <w:rFonts w:cstheme="minorHAnsi"/>
                <w:sz w:val="16"/>
                <w:szCs w:val="16"/>
                <w:lang w:val="en-GB"/>
              </w:rPr>
              <w:t>)</w:t>
            </w:r>
          </w:p>
        </w:tc>
        <w:tc>
          <w:tcPr>
            <w:tcW w:w="2695" w:type="dxa"/>
          </w:tcPr>
          <w:p w14:paraId="61FCD3B5"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 często użytkownikowi udaje się dokonać wymiany danych z innym oprogramowaniem?</w:t>
            </w:r>
          </w:p>
        </w:tc>
        <w:tc>
          <w:tcPr>
            <w:tcW w:w="2932" w:type="dxa"/>
          </w:tcPr>
          <w:p w14:paraId="3B52B6FF" w14:textId="77777777" w:rsidR="00DC5A5D" w:rsidRPr="00A1424A" w:rsidRDefault="00DC5A5D" w:rsidP="00B35487">
            <w:pPr>
              <w:pStyle w:val="Tekstpodstawowy"/>
              <w:keepNext/>
              <w:spacing w:before="0" w:after="0"/>
              <w:rPr>
                <w:rFonts w:cstheme="minorHAnsi"/>
                <w:sz w:val="16"/>
                <w:szCs w:val="16"/>
              </w:rPr>
            </w:pPr>
            <w:r w:rsidRPr="00A1424A">
              <w:rPr>
                <w:rFonts w:cstheme="minorHAnsi"/>
                <w:i/>
                <w:sz w:val="16"/>
                <w:szCs w:val="16"/>
              </w:rPr>
              <w:t>nie stosuje się</w:t>
            </w:r>
          </w:p>
        </w:tc>
      </w:tr>
      <w:tr w:rsidR="00DC5A5D" w:rsidRPr="00A1424A" w14:paraId="57DB0F29" w14:textId="77777777" w:rsidTr="00197F93">
        <w:trPr>
          <w:trHeight w:val="20"/>
        </w:trPr>
        <w:tc>
          <w:tcPr>
            <w:tcW w:w="2978" w:type="dxa"/>
          </w:tcPr>
          <w:p w14:paraId="63AACB32" w14:textId="6AD8169E"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Spójność interfejsu / protokołu</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Interface consistency - protocol</w:t>
            </w:r>
            <w:r w:rsidRPr="00A1424A">
              <w:rPr>
                <w:rFonts w:cstheme="minorHAnsi"/>
                <w:sz w:val="16"/>
                <w:szCs w:val="16"/>
              </w:rPr>
              <w:t>)</w:t>
            </w:r>
          </w:p>
        </w:tc>
        <w:tc>
          <w:tcPr>
            <w:tcW w:w="2695" w:type="dxa"/>
          </w:tcPr>
          <w:p w14:paraId="2A421E33" w14:textId="77777777" w:rsidR="00DC5A5D" w:rsidRPr="00A1424A" w:rsidRDefault="00DC5A5D" w:rsidP="00B35487">
            <w:pPr>
              <w:pStyle w:val="Tekstpodstawowy"/>
              <w:keepNext/>
              <w:spacing w:before="0" w:after="0"/>
              <w:rPr>
                <w:rFonts w:cstheme="minorHAnsi"/>
                <w:sz w:val="16"/>
                <w:szCs w:val="16"/>
              </w:rPr>
            </w:pPr>
            <w:r w:rsidRPr="00A1424A">
              <w:rPr>
                <w:rFonts w:cstheme="minorHAnsi"/>
                <w:i/>
                <w:sz w:val="16"/>
                <w:szCs w:val="16"/>
              </w:rPr>
              <w:t>nie stosuje się</w:t>
            </w:r>
          </w:p>
        </w:tc>
        <w:tc>
          <w:tcPr>
            <w:tcW w:w="2932" w:type="dxa"/>
          </w:tcPr>
          <w:p w14:paraId="458D469F"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poprawnie zostały zaimplementowane protokoły interfejsu danych?</w:t>
            </w:r>
          </w:p>
        </w:tc>
      </w:tr>
      <w:tr w:rsidR="00DC5A5D" w:rsidRPr="00A1424A" w14:paraId="2C7B40F0" w14:textId="77777777" w:rsidTr="00197F93">
        <w:trPr>
          <w:trHeight w:val="20"/>
        </w:trPr>
        <w:tc>
          <w:tcPr>
            <w:tcW w:w="8605" w:type="dxa"/>
            <w:gridSpan w:val="3"/>
          </w:tcPr>
          <w:p w14:paraId="09E18A17" w14:textId="77777777" w:rsidR="00DC5A5D" w:rsidRPr="00A1424A" w:rsidRDefault="00DC5A5D" w:rsidP="00B35487">
            <w:pPr>
              <w:pStyle w:val="Tekstpodstawowy"/>
              <w:keepNext/>
              <w:spacing w:before="0" w:after="0"/>
              <w:jc w:val="center"/>
              <w:rPr>
                <w:rFonts w:cstheme="minorHAnsi"/>
                <w:sz w:val="16"/>
                <w:szCs w:val="16"/>
              </w:rPr>
            </w:pPr>
            <w:r w:rsidRPr="00A1424A">
              <w:rPr>
                <w:rFonts w:cstheme="minorHAnsi"/>
                <w:b/>
                <w:bCs/>
                <w:sz w:val="16"/>
                <w:szCs w:val="16"/>
              </w:rPr>
              <w:t>Metryki ochrony</w:t>
            </w:r>
          </w:p>
        </w:tc>
      </w:tr>
      <w:tr w:rsidR="00DC5A5D" w:rsidRPr="00A1424A" w14:paraId="006E0DD7" w14:textId="77777777" w:rsidTr="00197F93">
        <w:trPr>
          <w:trHeight w:val="20"/>
        </w:trPr>
        <w:tc>
          <w:tcPr>
            <w:tcW w:w="2978" w:type="dxa"/>
          </w:tcPr>
          <w:p w14:paraId="05D6381C" w14:textId="36462BE5"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Monitorowanie dostępu</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Access auditability</w:t>
            </w:r>
            <w:r w:rsidRPr="00A1424A">
              <w:rPr>
                <w:rFonts w:cstheme="minorHAnsi"/>
                <w:sz w:val="16"/>
                <w:szCs w:val="16"/>
              </w:rPr>
              <w:t>)</w:t>
            </w:r>
          </w:p>
        </w:tc>
        <w:tc>
          <w:tcPr>
            <w:tcW w:w="2695" w:type="dxa"/>
          </w:tcPr>
          <w:p w14:paraId="063340A6"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kompletny jest ślad dostępu użytkownika do systemu i danych?</w:t>
            </w:r>
          </w:p>
        </w:tc>
        <w:tc>
          <w:tcPr>
            <w:tcW w:w="2932" w:type="dxa"/>
          </w:tcPr>
          <w:p w14:paraId="7743D5CD"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typów dostępu użytkownika jest monitorowanych zgodnie ze specyfikacją?</w:t>
            </w:r>
          </w:p>
        </w:tc>
      </w:tr>
      <w:tr w:rsidR="00DC5A5D" w:rsidRPr="00A1424A" w14:paraId="757B2056" w14:textId="77777777" w:rsidTr="00197F93">
        <w:trPr>
          <w:trHeight w:val="20"/>
        </w:trPr>
        <w:tc>
          <w:tcPr>
            <w:tcW w:w="2978" w:type="dxa"/>
          </w:tcPr>
          <w:p w14:paraId="6EDBF3DA" w14:textId="6BFD0F3D"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Kontrolowanie dostępu</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Access controllability</w:t>
            </w:r>
            <w:r w:rsidRPr="00A1424A">
              <w:rPr>
                <w:rFonts w:cstheme="minorHAnsi"/>
                <w:sz w:val="16"/>
                <w:szCs w:val="16"/>
              </w:rPr>
              <w:t>)</w:t>
            </w:r>
          </w:p>
        </w:tc>
        <w:tc>
          <w:tcPr>
            <w:tcW w:w="2695" w:type="dxa"/>
          </w:tcPr>
          <w:p w14:paraId="0726D957"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wykryto nielegalnych operacji w porównaniu do liczby wyspecyfikowanych nielegalnych operacji?</w:t>
            </w:r>
          </w:p>
        </w:tc>
        <w:tc>
          <w:tcPr>
            <w:tcW w:w="2932" w:type="dxa"/>
          </w:tcPr>
          <w:p w14:paraId="786C8018"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wymagań dot. kontroli dostępu zostało zaimplementowanych zgodnie ze specyfikacją?</w:t>
            </w:r>
          </w:p>
        </w:tc>
      </w:tr>
      <w:tr w:rsidR="00DC5A5D" w:rsidRPr="00A1424A" w14:paraId="7321362A" w14:textId="77777777" w:rsidTr="00197F93">
        <w:trPr>
          <w:trHeight w:val="20"/>
        </w:trPr>
        <w:tc>
          <w:tcPr>
            <w:tcW w:w="2978" w:type="dxa"/>
          </w:tcPr>
          <w:p w14:paraId="4E360D29" w14:textId="08AF2EA4"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Ochrona danych przed uszkodzeniem</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Data corruption prevention</w:t>
            </w:r>
            <w:r w:rsidRPr="00A1424A">
              <w:rPr>
                <w:rFonts w:cstheme="minorHAnsi"/>
                <w:sz w:val="16"/>
                <w:szCs w:val="16"/>
              </w:rPr>
              <w:t>)</w:t>
            </w:r>
          </w:p>
        </w:tc>
        <w:tc>
          <w:tcPr>
            <w:tcW w:w="2695" w:type="dxa"/>
          </w:tcPr>
          <w:p w14:paraId="0AA3CFF0"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Jaka jest częstość zdarzeń uszkodzenia danych?</w:t>
            </w:r>
          </w:p>
        </w:tc>
        <w:tc>
          <w:tcPr>
            <w:tcW w:w="2932" w:type="dxa"/>
          </w:tcPr>
          <w:p w14:paraId="496CEF32"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kompletnie zaimplemen</w:t>
            </w:r>
            <w:r w:rsidRPr="00A1424A">
              <w:rPr>
                <w:rFonts w:cstheme="minorHAnsi"/>
                <w:sz w:val="16"/>
                <w:szCs w:val="16"/>
              </w:rPr>
              <w:softHyphen/>
              <w:t>towano ochronę przed uszkodzeniem danych?</w:t>
            </w:r>
          </w:p>
        </w:tc>
      </w:tr>
      <w:tr w:rsidR="00DC5A5D" w:rsidRPr="00A1424A" w14:paraId="7124CDA7" w14:textId="77777777" w:rsidTr="00197F93">
        <w:trPr>
          <w:trHeight w:val="20"/>
        </w:trPr>
        <w:tc>
          <w:tcPr>
            <w:tcW w:w="2978" w:type="dxa"/>
          </w:tcPr>
          <w:p w14:paraId="0159AF72" w14:textId="79D865EB"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Szyfrowanie danych</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Data encryption</w:t>
            </w:r>
            <w:r w:rsidRPr="00A1424A">
              <w:rPr>
                <w:rFonts w:cstheme="minorHAnsi"/>
                <w:sz w:val="16"/>
                <w:szCs w:val="16"/>
              </w:rPr>
              <w:t>)</w:t>
            </w:r>
          </w:p>
        </w:tc>
        <w:tc>
          <w:tcPr>
            <w:tcW w:w="2695" w:type="dxa"/>
          </w:tcPr>
          <w:p w14:paraId="68AC68B3" w14:textId="77777777" w:rsidR="00DC5A5D" w:rsidRPr="00A1424A" w:rsidRDefault="00DC5A5D" w:rsidP="00B35487">
            <w:pPr>
              <w:pStyle w:val="Tekstpodstawowy"/>
              <w:keepNext/>
              <w:spacing w:before="0" w:after="0"/>
              <w:rPr>
                <w:rFonts w:cstheme="minorHAnsi"/>
                <w:sz w:val="16"/>
                <w:szCs w:val="16"/>
              </w:rPr>
            </w:pPr>
            <w:r w:rsidRPr="00A1424A">
              <w:rPr>
                <w:rFonts w:cstheme="minorHAnsi"/>
                <w:i/>
                <w:sz w:val="16"/>
                <w:szCs w:val="16"/>
              </w:rPr>
              <w:t>nie stosuje się</w:t>
            </w:r>
          </w:p>
        </w:tc>
        <w:tc>
          <w:tcPr>
            <w:tcW w:w="2932" w:type="dxa"/>
          </w:tcPr>
          <w:p w14:paraId="39399563"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Na ile kompletnie zaimplemen</w:t>
            </w:r>
            <w:r w:rsidRPr="00A1424A">
              <w:rPr>
                <w:rFonts w:cstheme="minorHAnsi"/>
                <w:sz w:val="16"/>
                <w:szCs w:val="16"/>
              </w:rPr>
              <w:softHyphen/>
              <w:t>towano szyfrowanie danych?</w:t>
            </w:r>
          </w:p>
        </w:tc>
      </w:tr>
      <w:tr w:rsidR="00DC5A5D" w:rsidRPr="00A1424A" w14:paraId="12093536" w14:textId="77777777" w:rsidTr="00197F93">
        <w:trPr>
          <w:trHeight w:val="20"/>
        </w:trPr>
        <w:tc>
          <w:tcPr>
            <w:tcW w:w="8605" w:type="dxa"/>
            <w:gridSpan w:val="3"/>
          </w:tcPr>
          <w:p w14:paraId="2BF285F1" w14:textId="77777777" w:rsidR="00DC5A5D" w:rsidRPr="00A1424A" w:rsidRDefault="00DC5A5D" w:rsidP="00B35487">
            <w:pPr>
              <w:pStyle w:val="Tekstpodstawowy"/>
              <w:keepNext/>
              <w:spacing w:before="0" w:after="0"/>
              <w:jc w:val="center"/>
              <w:rPr>
                <w:rFonts w:cstheme="minorHAnsi"/>
                <w:sz w:val="16"/>
                <w:szCs w:val="16"/>
              </w:rPr>
            </w:pPr>
            <w:r w:rsidRPr="00A1424A">
              <w:rPr>
                <w:rFonts w:cstheme="minorHAnsi"/>
                <w:b/>
                <w:bCs/>
                <w:sz w:val="16"/>
                <w:szCs w:val="16"/>
              </w:rPr>
              <w:t>Metryki zgodności ze standardami funkcjonalności</w:t>
            </w:r>
          </w:p>
        </w:tc>
      </w:tr>
      <w:tr w:rsidR="00DC5A5D" w:rsidRPr="00A1424A" w14:paraId="13B145E1" w14:textId="77777777" w:rsidTr="00197F93">
        <w:trPr>
          <w:trHeight w:val="20"/>
        </w:trPr>
        <w:tc>
          <w:tcPr>
            <w:tcW w:w="2978" w:type="dxa"/>
          </w:tcPr>
          <w:p w14:paraId="09C25362" w14:textId="6960A291"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Zgodność funkcjonalna</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Functional compliance</w:t>
            </w:r>
            <w:r w:rsidRPr="00A1424A">
              <w:rPr>
                <w:rFonts w:cstheme="minorHAnsi"/>
                <w:sz w:val="16"/>
                <w:szCs w:val="16"/>
              </w:rPr>
              <w:t>)</w:t>
            </w:r>
          </w:p>
        </w:tc>
        <w:tc>
          <w:tcPr>
            <w:tcW w:w="5627" w:type="dxa"/>
            <w:gridSpan w:val="2"/>
          </w:tcPr>
          <w:p w14:paraId="7F0591A4"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elementów funkcjonalnych zapewnia wymaganą zgodność ze standardami?</w:t>
            </w:r>
          </w:p>
        </w:tc>
      </w:tr>
      <w:tr w:rsidR="00DC5A5D" w:rsidRPr="00A1424A" w14:paraId="08202F47" w14:textId="77777777" w:rsidTr="00197F93">
        <w:trPr>
          <w:trHeight w:val="20"/>
        </w:trPr>
        <w:tc>
          <w:tcPr>
            <w:tcW w:w="2978" w:type="dxa"/>
          </w:tcPr>
          <w:p w14:paraId="30C31258" w14:textId="0FCD59D4"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Zgodność ze standardami interfejsu</w:t>
            </w:r>
            <w:r w:rsidR="00D31662">
              <w:rPr>
                <w:rFonts w:cstheme="minorHAnsi"/>
                <w:sz w:val="16"/>
                <w:szCs w:val="16"/>
              </w:rPr>
              <w:br/>
            </w:r>
            <w:r w:rsidRPr="00A1424A">
              <w:rPr>
                <w:rFonts w:cstheme="minorHAnsi"/>
                <w:sz w:val="16"/>
                <w:szCs w:val="16"/>
              </w:rPr>
              <w:t>(</w:t>
            </w:r>
            <w:r w:rsidRPr="001F40F5">
              <w:rPr>
                <w:rStyle w:val="angielskawstawka"/>
                <w:sz w:val="16"/>
                <w:szCs w:val="16"/>
                <w:lang w:val="en-GB"/>
              </w:rPr>
              <w:t>Interface standard compliance</w:t>
            </w:r>
            <w:r w:rsidRPr="00A1424A">
              <w:rPr>
                <w:rFonts w:cstheme="minorHAnsi"/>
                <w:sz w:val="16"/>
                <w:szCs w:val="16"/>
              </w:rPr>
              <w:t>)</w:t>
            </w:r>
          </w:p>
        </w:tc>
        <w:tc>
          <w:tcPr>
            <w:tcW w:w="5627" w:type="dxa"/>
            <w:gridSpan w:val="2"/>
          </w:tcPr>
          <w:p w14:paraId="46A3772F" w14:textId="77777777" w:rsidR="00DC5A5D" w:rsidRPr="00A1424A" w:rsidRDefault="00DC5A5D" w:rsidP="00B35487">
            <w:pPr>
              <w:pStyle w:val="Tekstpodstawowy"/>
              <w:keepNext/>
              <w:spacing w:before="0" w:after="0"/>
              <w:rPr>
                <w:rFonts w:cstheme="minorHAnsi"/>
                <w:sz w:val="16"/>
                <w:szCs w:val="16"/>
              </w:rPr>
            </w:pPr>
            <w:r w:rsidRPr="00A1424A">
              <w:rPr>
                <w:rFonts w:cstheme="minorHAnsi"/>
                <w:sz w:val="16"/>
                <w:szCs w:val="16"/>
              </w:rPr>
              <w:t>Ile interfejsów zapewnia wymaganą zgodność ze standardami?</w:t>
            </w:r>
          </w:p>
        </w:tc>
      </w:tr>
    </w:tbl>
    <w:p w14:paraId="4B8CDB9B" w14:textId="77777777" w:rsidR="00B35487" w:rsidRDefault="00B35487" w:rsidP="00B35487">
      <w:pPr>
        <w:pStyle w:val="Tekstpodstawowy"/>
      </w:pPr>
    </w:p>
    <w:p w14:paraId="55C26B2B" w14:textId="406A5D5F" w:rsidR="00DC5A5D" w:rsidRPr="00001019" w:rsidRDefault="00DC5A5D" w:rsidP="006201E4">
      <w:pPr>
        <w:pStyle w:val="Intitle"/>
      </w:pPr>
      <w:r w:rsidRPr="00001019">
        <w:t>Metryki wiarygodności</w:t>
      </w:r>
    </w:p>
    <w:p w14:paraId="1E962930" w14:textId="24F54F22" w:rsidR="00DC5A5D" w:rsidRPr="00001019" w:rsidRDefault="00DC5A5D" w:rsidP="00197F93">
      <w:pPr>
        <w:pStyle w:val="Wcicienormalne"/>
      </w:pPr>
      <w:r w:rsidRPr="00001019">
        <w:t xml:space="preserve">Metryki wiarygodności zewnętrznej są bardziej rozbudowane niż metryki wiarygodności wewnętrznej. Metryk zewnętrznych jest 17, wewnętrznych 8. Definicje metryk pokazano w </w:t>
      </w:r>
      <w:r w:rsidRPr="00001019">
        <w:fldChar w:fldCharType="begin"/>
      </w:r>
      <w:r w:rsidRPr="00001019">
        <w:instrText xml:space="preserve"> REF  _Ref20040554 \* Lower \h </w:instrText>
      </w:r>
      <w:r w:rsidRPr="00001019">
        <w:fldChar w:fldCharType="separate"/>
      </w:r>
      <w:r w:rsidR="001D0D9B">
        <w:t>tab. </w:t>
      </w:r>
      <w:r w:rsidR="001D0D9B">
        <w:rPr>
          <w:noProof/>
        </w:rPr>
        <w:t>19</w:t>
      </w:r>
      <w:r w:rsidRPr="00001019">
        <w:fldChar w:fldCharType="end"/>
      </w:r>
      <w:r w:rsidRPr="00001019">
        <w:t>. Wśród metryk wiarygodności są metryki dojrzałości, za pomocą których ocenia się wykrywanie i usuwanie błędów oraz testy i przypadki testowe.</w:t>
      </w:r>
    </w:p>
    <w:p w14:paraId="01B6E4BE" w14:textId="5FFCB400" w:rsidR="00DC5A5D" w:rsidRPr="00001019" w:rsidRDefault="008C16D7" w:rsidP="00116675">
      <w:pPr>
        <w:pStyle w:val="Podpisnadtabel"/>
      </w:pPr>
      <w:bookmarkStart w:id="421" w:name="_Ref20040554"/>
      <w:r>
        <w:lastRenderedPageBreak/>
        <w:t>Tab. </w:t>
      </w:r>
      <w:fldSimple w:instr=" SEQ Tab. \* ARABIC ">
        <w:r w:rsidR="001D0D9B">
          <w:rPr>
            <w:noProof/>
          </w:rPr>
          <w:t>19</w:t>
        </w:r>
      </w:fldSimple>
      <w:bookmarkEnd w:id="421"/>
      <w:r w:rsidR="00DC5A5D" w:rsidRPr="00001019">
        <w:t>. Zestawienie metryk wiarygodności zewnętrznej i wewnętrznej</w:t>
      </w:r>
    </w:p>
    <w:tbl>
      <w:tblPr>
        <w:tblStyle w:val="Tabela-Siatka"/>
        <w:tblW w:w="8605" w:type="dxa"/>
        <w:tblLook w:val="04A0" w:firstRow="1" w:lastRow="0" w:firstColumn="1" w:lastColumn="0" w:noHBand="0" w:noVBand="1"/>
      </w:tblPr>
      <w:tblGrid>
        <w:gridCol w:w="2976"/>
        <w:gridCol w:w="2813"/>
        <w:gridCol w:w="2816"/>
      </w:tblGrid>
      <w:tr w:rsidR="00DC5A5D" w:rsidRPr="00832062" w14:paraId="7C6BF322" w14:textId="77777777" w:rsidTr="00197F93">
        <w:trPr>
          <w:cnfStyle w:val="100000000000" w:firstRow="1" w:lastRow="0" w:firstColumn="0" w:lastColumn="0" w:oddVBand="0" w:evenVBand="0" w:oddHBand="0" w:evenHBand="0" w:firstRowFirstColumn="0" w:firstRowLastColumn="0" w:lastRowFirstColumn="0" w:lastRowLastColumn="0"/>
          <w:trHeight w:val="20"/>
        </w:trPr>
        <w:tc>
          <w:tcPr>
            <w:tcW w:w="2976" w:type="dxa"/>
          </w:tcPr>
          <w:p w14:paraId="6071F961" w14:textId="77777777" w:rsidR="00DC5A5D" w:rsidRPr="00832062" w:rsidRDefault="00DC5A5D" w:rsidP="00BB3494">
            <w:pPr>
              <w:pStyle w:val="Tekstpodstawowy"/>
              <w:keepNext/>
              <w:spacing w:before="0" w:after="0"/>
              <w:rPr>
                <w:rFonts w:cstheme="minorHAnsi"/>
                <w:b w:val="0"/>
                <w:bCs/>
                <w:sz w:val="16"/>
                <w:szCs w:val="16"/>
              </w:rPr>
            </w:pPr>
            <w:r w:rsidRPr="00832062">
              <w:rPr>
                <w:rFonts w:cstheme="minorHAnsi"/>
                <w:bCs/>
                <w:sz w:val="16"/>
                <w:szCs w:val="16"/>
              </w:rPr>
              <w:t>Metryka</w:t>
            </w:r>
          </w:p>
        </w:tc>
        <w:tc>
          <w:tcPr>
            <w:tcW w:w="2813" w:type="dxa"/>
          </w:tcPr>
          <w:p w14:paraId="0F78EC77" w14:textId="77777777" w:rsidR="00DC5A5D" w:rsidRPr="00832062" w:rsidRDefault="00DC5A5D" w:rsidP="00BB3494">
            <w:pPr>
              <w:pStyle w:val="Tekstpodstawowy"/>
              <w:keepNext/>
              <w:spacing w:before="0" w:after="0"/>
              <w:rPr>
                <w:rFonts w:cstheme="minorHAnsi"/>
                <w:b w:val="0"/>
                <w:bCs/>
                <w:sz w:val="16"/>
                <w:szCs w:val="16"/>
              </w:rPr>
            </w:pPr>
            <w:r w:rsidRPr="00832062">
              <w:rPr>
                <w:rFonts w:cstheme="minorHAnsi"/>
                <w:bCs/>
                <w:sz w:val="16"/>
                <w:szCs w:val="16"/>
              </w:rPr>
              <w:t>Dla jakości zewnętrznej</w:t>
            </w:r>
          </w:p>
        </w:tc>
        <w:tc>
          <w:tcPr>
            <w:tcW w:w="2816" w:type="dxa"/>
          </w:tcPr>
          <w:p w14:paraId="2D143CC4" w14:textId="77777777" w:rsidR="00DC5A5D" w:rsidRPr="00832062" w:rsidRDefault="00DC5A5D" w:rsidP="00BB3494">
            <w:pPr>
              <w:pStyle w:val="Tekstpodstawowy"/>
              <w:keepNext/>
              <w:spacing w:before="0" w:after="0"/>
              <w:rPr>
                <w:rFonts w:cstheme="minorHAnsi"/>
                <w:b w:val="0"/>
                <w:bCs/>
                <w:sz w:val="16"/>
                <w:szCs w:val="16"/>
              </w:rPr>
            </w:pPr>
            <w:r w:rsidRPr="00832062">
              <w:rPr>
                <w:rFonts w:cstheme="minorHAnsi"/>
                <w:bCs/>
                <w:sz w:val="16"/>
                <w:szCs w:val="16"/>
              </w:rPr>
              <w:t>Dla jakości wewnętrznej</w:t>
            </w:r>
          </w:p>
        </w:tc>
      </w:tr>
      <w:tr w:rsidR="003C2E6D" w:rsidRPr="00832062" w14:paraId="09F83F85" w14:textId="77777777" w:rsidTr="00197F93">
        <w:trPr>
          <w:trHeight w:val="20"/>
        </w:trPr>
        <w:tc>
          <w:tcPr>
            <w:tcW w:w="8605" w:type="dxa"/>
            <w:gridSpan w:val="3"/>
          </w:tcPr>
          <w:p w14:paraId="1F4DE288" w14:textId="7FFA7A62" w:rsidR="003C2E6D" w:rsidRPr="00832062" w:rsidRDefault="003C2E6D" w:rsidP="00BB3494">
            <w:pPr>
              <w:pStyle w:val="Tekstpodstawowy"/>
              <w:keepNext/>
              <w:spacing w:before="0" w:after="0"/>
              <w:jc w:val="center"/>
              <w:rPr>
                <w:rFonts w:cstheme="minorHAnsi"/>
                <w:bCs/>
                <w:sz w:val="16"/>
                <w:szCs w:val="16"/>
              </w:rPr>
            </w:pPr>
            <w:r w:rsidRPr="00832062">
              <w:rPr>
                <w:rFonts w:cstheme="minorHAnsi"/>
                <w:b/>
                <w:bCs/>
                <w:sz w:val="16"/>
                <w:szCs w:val="16"/>
              </w:rPr>
              <w:t>Metryki dojrzałości</w:t>
            </w:r>
          </w:p>
        </w:tc>
      </w:tr>
      <w:tr w:rsidR="003C2E6D" w:rsidRPr="00B626EF" w14:paraId="7E067D83" w14:textId="77777777" w:rsidTr="00197F93">
        <w:trPr>
          <w:trHeight w:val="20"/>
        </w:trPr>
        <w:tc>
          <w:tcPr>
            <w:tcW w:w="8605" w:type="dxa"/>
            <w:gridSpan w:val="3"/>
          </w:tcPr>
          <w:p w14:paraId="24DAEEC3" w14:textId="2A151A89" w:rsidR="003C2E6D" w:rsidRPr="00B626EF" w:rsidRDefault="003C2E6D" w:rsidP="003F38B4">
            <w:pPr>
              <w:pStyle w:val="Tekstpodstawowy"/>
              <w:numPr>
                <w:ilvl w:val="0"/>
                <w:numId w:val="42"/>
              </w:numPr>
              <w:spacing w:before="0" w:after="0"/>
              <w:rPr>
                <w:rFonts w:cstheme="minorHAnsi"/>
                <w:b/>
                <w:bCs/>
                <w:sz w:val="16"/>
                <w:szCs w:val="16"/>
              </w:rPr>
            </w:pPr>
            <w:r w:rsidRPr="00B626EF">
              <w:rPr>
                <w:rFonts w:cstheme="minorHAnsi"/>
                <w:b/>
                <w:bCs/>
                <w:sz w:val="16"/>
                <w:szCs w:val="16"/>
              </w:rPr>
              <w:t>wykrywanie i usuwanie błędów</w:t>
            </w:r>
          </w:p>
        </w:tc>
      </w:tr>
      <w:tr w:rsidR="00DC5A5D" w:rsidRPr="00832062" w14:paraId="55701A59" w14:textId="77777777" w:rsidTr="00197F93">
        <w:trPr>
          <w:trHeight w:val="20"/>
        </w:trPr>
        <w:tc>
          <w:tcPr>
            <w:tcW w:w="2976" w:type="dxa"/>
          </w:tcPr>
          <w:p w14:paraId="1770E8C7" w14:textId="4CB4B1DB" w:rsidR="00DC5A5D" w:rsidRPr="00832062" w:rsidRDefault="00DC5A5D" w:rsidP="00BB3494">
            <w:pPr>
              <w:pStyle w:val="Tekstpodstawowy"/>
              <w:spacing w:before="0" w:after="0"/>
              <w:rPr>
                <w:rFonts w:cstheme="minorHAnsi"/>
                <w:sz w:val="16"/>
                <w:szCs w:val="16"/>
              </w:rPr>
            </w:pPr>
            <w:r w:rsidRPr="00832062">
              <w:rPr>
                <w:rFonts w:cstheme="minorHAnsi"/>
                <w:sz w:val="16"/>
                <w:szCs w:val="16"/>
              </w:rPr>
              <w:t>Wykrywanie błędów</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Fault detection</w:t>
            </w:r>
            <w:r w:rsidRPr="00832062">
              <w:rPr>
                <w:rFonts w:cstheme="minorHAnsi"/>
                <w:sz w:val="16"/>
                <w:szCs w:val="16"/>
              </w:rPr>
              <w:t>)</w:t>
            </w:r>
          </w:p>
        </w:tc>
        <w:tc>
          <w:tcPr>
            <w:tcW w:w="2813" w:type="dxa"/>
          </w:tcPr>
          <w:p w14:paraId="619ECE97" w14:textId="15873E6C"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c>
          <w:tcPr>
            <w:tcW w:w="2816" w:type="dxa"/>
          </w:tcPr>
          <w:p w14:paraId="24686ED1"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błędów wykryto podczas przeglądów produktu?</w:t>
            </w:r>
          </w:p>
        </w:tc>
      </w:tr>
      <w:tr w:rsidR="00DC5A5D" w:rsidRPr="00832062" w14:paraId="06A347B9" w14:textId="77777777" w:rsidTr="00197F93">
        <w:trPr>
          <w:trHeight w:val="20"/>
        </w:trPr>
        <w:tc>
          <w:tcPr>
            <w:tcW w:w="2976" w:type="dxa"/>
          </w:tcPr>
          <w:p w14:paraId="13CDD098" w14:textId="7410F6A9" w:rsidR="00DC5A5D" w:rsidRPr="00832062" w:rsidRDefault="00DC5A5D" w:rsidP="00BB3494">
            <w:pPr>
              <w:pStyle w:val="Tekstpodstawowy"/>
              <w:spacing w:before="0" w:after="0"/>
              <w:rPr>
                <w:rFonts w:cstheme="minorHAnsi"/>
                <w:sz w:val="16"/>
                <w:szCs w:val="16"/>
              </w:rPr>
            </w:pPr>
            <w:r w:rsidRPr="00832062">
              <w:rPr>
                <w:rFonts w:cstheme="minorHAnsi"/>
                <w:sz w:val="16"/>
                <w:szCs w:val="16"/>
              </w:rPr>
              <w:t>Szacowana gęstość błędów latentnych</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Estimated latent fault density</w:t>
            </w:r>
            <w:r w:rsidRPr="00832062">
              <w:rPr>
                <w:rFonts w:cstheme="minorHAnsi"/>
                <w:sz w:val="16"/>
                <w:szCs w:val="16"/>
              </w:rPr>
              <w:t>)</w:t>
            </w:r>
          </w:p>
        </w:tc>
        <w:tc>
          <w:tcPr>
            <w:tcW w:w="2813" w:type="dxa"/>
          </w:tcPr>
          <w:p w14:paraId="59C8005A"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pozostaje problemów, które mogą w przyszłości powodować błędy?</w:t>
            </w:r>
          </w:p>
        </w:tc>
        <w:tc>
          <w:tcPr>
            <w:tcW w:w="2816" w:type="dxa"/>
          </w:tcPr>
          <w:p w14:paraId="68C2722E" w14:textId="00726531"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5732C49E" w14:textId="77777777" w:rsidTr="00197F93">
        <w:trPr>
          <w:trHeight w:val="20"/>
        </w:trPr>
        <w:tc>
          <w:tcPr>
            <w:tcW w:w="2976" w:type="dxa"/>
          </w:tcPr>
          <w:p w14:paraId="357E8F19" w14:textId="5776C1BE" w:rsidR="00DC5A5D" w:rsidRPr="00832062" w:rsidRDefault="00DC5A5D" w:rsidP="00BB3494">
            <w:pPr>
              <w:rPr>
                <w:rFonts w:ascii="Calibri" w:hAnsi="Calibri" w:cs="Calibri"/>
                <w:color w:val="000000"/>
                <w:sz w:val="16"/>
                <w:szCs w:val="16"/>
                <w:lang w:eastAsia="pl-PL"/>
              </w:rPr>
            </w:pPr>
            <w:r w:rsidRPr="00832062">
              <w:rPr>
                <w:rFonts w:ascii="Calibri" w:hAnsi="Calibri" w:cs="Calibri"/>
                <w:color w:val="000000"/>
                <w:sz w:val="16"/>
                <w:szCs w:val="16"/>
              </w:rPr>
              <w:t xml:space="preserve">Średni czas między awariami </w:t>
            </w:r>
            <w:r w:rsidR="003C2E6D" w:rsidRPr="00832062">
              <w:rPr>
                <w:rFonts w:ascii="Calibri" w:hAnsi="Calibri" w:cs="Calibri"/>
                <w:color w:val="000000"/>
                <w:sz w:val="16"/>
                <w:szCs w:val="16"/>
              </w:rPr>
              <w:br/>
            </w:r>
            <w:r w:rsidRPr="00832062">
              <w:rPr>
                <w:rFonts w:ascii="Calibri" w:hAnsi="Calibri" w:cs="Calibri"/>
                <w:color w:val="000000"/>
                <w:sz w:val="16"/>
                <w:szCs w:val="16"/>
              </w:rPr>
              <w:t>(</w:t>
            </w:r>
            <w:r w:rsidRPr="001F40F5">
              <w:rPr>
                <w:rStyle w:val="angielskawstawka"/>
                <w:sz w:val="16"/>
                <w:szCs w:val="16"/>
                <w:lang w:val="en-GB"/>
              </w:rPr>
              <w:t>Mean Time Between Failures - MTBF</w:t>
            </w:r>
            <w:r w:rsidRPr="00832062">
              <w:rPr>
                <w:rFonts w:ascii="Calibri" w:hAnsi="Calibri" w:cs="Calibri"/>
                <w:color w:val="000000"/>
                <w:sz w:val="16"/>
                <w:szCs w:val="16"/>
              </w:rPr>
              <w:t>)</w:t>
            </w:r>
          </w:p>
        </w:tc>
        <w:tc>
          <w:tcPr>
            <w:tcW w:w="2813" w:type="dxa"/>
          </w:tcPr>
          <w:p w14:paraId="534482B4"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Jak często oprogramowanie ulega awarii w czasie użytkowania?</w:t>
            </w:r>
          </w:p>
        </w:tc>
        <w:tc>
          <w:tcPr>
            <w:tcW w:w="2816" w:type="dxa"/>
          </w:tcPr>
          <w:p w14:paraId="06571E51" w14:textId="3FA0C5DE"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0735663A" w14:textId="77777777" w:rsidTr="00197F93">
        <w:trPr>
          <w:trHeight w:val="20"/>
        </w:trPr>
        <w:tc>
          <w:tcPr>
            <w:tcW w:w="2976" w:type="dxa"/>
          </w:tcPr>
          <w:p w14:paraId="13CF03FC" w14:textId="73875DE9" w:rsidR="00DC5A5D" w:rsidRPr="00832062" w:rsidRDefault="00DC5A5D" w:rsidP="00BB3494">
            <w:pPr>
              <w:pStyle w:val="Tekstpodstawowy"/>
              <w:spacing w:before="0" w:after="0"/>
              <w:rPr>
                <w:rFonts w:cstheme="minorHAnsi"/>
                <w:sz w:val="16"/>
                <w:szCs w:val="16"/>
              </w:rPr>
            </w:pPr>
            <w:r w:rsidRPr="00832062">
              <w:rPr>
                <w:rFonts w:cstheme="minorHAnsi"/>
                <w:sz w:val="16"/>
                <w:szCs w:val="16"/>
              </w:rPr>
              <w:t>Rozwiązanie awarii</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Failure resolution</w:t>
            </w:r>
            <w:r w:rsidRPr="00832062">
              <w:rPr>
                <w:rFonts w:cstheme="minorHAnsi"/>
                <w:sz w:val="16"/>
                <w:szCs w:val="16"/>
              </w:rPr>
              <w:t>)</w:t>
            </w:r>
          </w:p>
        </w:tc>
        <w:tc>
          <w:tcPr>
            <w:tcW w:w="2813" w:type="dxa"/>
          </w:tcPr>
          <w:p w14:paraId="07D8A900"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sytuacji awaryjnych zostało rozwiązanych?</w:t>
            </w:r>
          </w:p>
        </w:tc>
        <w:tc>
          <w:tcPr>
            <w:tcW w:w="2816" w:type="dxa"/>
          </w:tcPr>
          <w:p w14:paraId="1DD81F4C" w14:textId="15D3B0EA"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5992DA37" w14:textId="77777777" w:rsidTr="00197F93">
        <w:trPr>
          <w:trHeight w:val="20"/>
        </w:trPr>
        <w:tc>
          <w:tcPr>
            <w:tcW w:w="2976" w:type="dxa"/>
          </w:tcPr>
          <w:p w14:paraId="4F33886F" w14:textId="1F1A61E8" w:rsidR="00DC5A5D" w:rsidRPr="00832062" w:rsidRDefault="00DC5A5D" w:rsidP="00BB3494">
            <w:pPr>
              <w:pStyle w:val="Tekstpodstawowy"/>
              <w:spacing w:before="0" w:after="0"/>
              <w:rPr>
                <w:rFonts w:cstheme="minorHAnsi"/>
                <w:sz w:val="16"/>
                <w:szCs w:val="16"/>
              </w:rPr>
            </w:pPr>
            <w:r w:rsidRPr="00832062">
              <w:rPr>
                <w:rFonts w:cstheme="minorHAnsi"/>
                <w:sz w:val="16"/>
                <w:szCs w:val="16"/>
              </w:rPr>
              <w:t>Gęstość błędów</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Fault density</w:t>
            </w:r>
            <w:r w:rsidRPr="00832062">
              <w:rPr>
                <w:rFonts w:cstheme="minorHAnsi"/>
                <w:sz w:val="16"/>
                <w:szCs w:val="16"/>
              </w:rPr>
              <w:t>)</w:t>
            </w:r>
          </w:p>
        </w:tc>
        <w:tc>
          <w:tcPr>
            <w:tcW w:w="2813" w:type="dxa"/>
          </w:tcPr>
          <w:p w14:paraId="0705EEE2"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błędów wykryto w określonym okresie próbnym?</w:t>
            </w:r>
          </w:p>
        </w:tc>
        <w:tc>
          <w:tcPr>
            <w:tcW w:w="2816" w:type="dxa"/>
          </w:tcPr>
          <w:p w14:paraId="09A9FE71" w14:textId="7536C916"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31662" w:rsidRPr="00832062" w14:paraId="67378640" w14:textId="77777777" w:rsidTr="00197F93">
        <w:trPr>
          <w:trHeight w:val="20"/>
        </w:trPr>
        <w:tc>
          <w:tcPr>
            <w:tcW w:w="2976" w:type="dxa"/>
          </w:tcPr>
          <w:p w14:paraId="7908C8C0" w14:textId="7B9D4B29" w:rsidR="00D31662" w:rsidRPr="00832062" w:rsidRDefault="00D31662" w:rsidP="00BB3494">
            <w:pPr>
              <w:pStyle w:val="Tekstpodstawowy"/>
              <w:spacing w:before="0" w:after="0"/>
              <w:rPr>
                <w:rFonts w:cstheme="minorHAnsi"/>
                <w:sz w:val="16"/>
                <w:szCs w:val="16"/>
              </w:rPr>
            </w:pPr>
            <w:r w:rsidRPr="00832062">
              <w:rPr>
                <w:rFonts w:cstheme="minorHAnsi"/>
                <w:sz w:val="16"/>
                <w:szCs w:val="16"/>
              </w:rPr>
              <w:t>Usuwanie błędów</w:t>
            </w:r>
            <w:r>
              <w:rPr>
                <w:rFonts w:cstheme="minorHAnsi"/>
                <w:sz w:val="16"/>
                <w:szCs w:val="16"/>
              </w:rPr>
              <w:br/>
            </w:r>
            <w:r w:rsidRPr="00832062">
              <w:rPr>
                <w:rFonts w:cstheme="minorHAnsi"/>
                <w:sz w:val="16"/>
                <w:szCs w:val="16"/>
              </w:rPr>
              <w:t>(</w:t>
            </w:r>
            <w:r w:rsidRPr="001F40F5">
              <w:rPr>
                <w:rStyle w:val="angielskawstawka"/>
                <w:sz w:val="16"/>
                <w:szCs w:val="16"/>
                <w:lang w:val="en-GB"/>
              </w:rPr>
              <w:t>Fault removal</w:t>
            </w:r>
            <w:r w:rsidRPr="00832062">
              <w:rPr>
                <w:rFonts w:cstheme="minorHAnsi"/>
                <w:sz w:val="16"/>
                <w:szCs w:val="16"/>
              </w:rPr>
              <w:t>)</w:t>
            </w:r>
          </w:p>
        </w:tc>
        <w:tc>
          <w:tcPr>
            <w:tcW w:w="5629" w:type="dxa"/>
            <w:gridSpan w:val="2"/>
          </w:tcPr>
          <w:p w14:paraId="610A67A8" w14:textId="7BD21B49" w:rsidR="00D31662" w:rsidRPr="00832062" w:rsidRDefault="00D31662" w:rsidP="00BB3494">
            <w:pPr>
              <w:pStyle w:val="Tekstpodstawowy"/>
              <w:spacing w:before="0" w:after="0"/>
              <w:rPr>
                <w:rFonts w:cstheme="minorHAnsi"/>
                <w:sz w:val="16"/>
                <w:szCs w:val="16"/>
              </w:rPr>
            </w:pPr>
            <w:r w:rsidRPr="00832062">
              <w:rPr>
                <w:rFonts w:cstheme="minorHAnsi"/>
                <w:sz w:val="16"/>
                <w:szCs w:val="16"/>
              </w:rPr>
              <w:t>Ile błędów zostało skorygowanych?</w:t>
            </w:r>
          </w:p>
        </w:tc>
      </w:tr>
      <w:tr w:rsidR="00DC5A5D" w:rsidRPr="00B626EF" w14:paraId="4AA01A39" w14:textId="77777777" w:rsidTr="00197F93">
        <w:trPr>
          <w:trHeight w:val="20"/>
        </w:trPr>
        <w:tc>
          <w:tcPr>
            <w:tcW w:w="8605" w:type="dxa"/>
            <w:gridSpan w:val="3"/>
          </w:tcPr>
          <w:p w14:paraId="58262681" w14:textId="77777777" w:rsidR="00DC5A5D" w:rsidRPr="00B626EF" w:rsidRDefault="00DC5A5D" w:rsidP="003F38B4">
            <w:pPr>
              <w:pStyle w:val="Tekstpodstawowy"/>
              <w:numPr>
                <w:ilvl w:val="0"/>
                <w:numId w:val="42"/>
              </w:numPr>
              <w:spacing w:before="0" w:after="0"/>
              <w:rPr>
                <w:rFonts w:cstheme="minorHAnsi"/>
                <w:b/>
                <w:bCs/>
                <w:sz w:val="16"/>
                <w:szCs w:val="16"/>
              </w:rPr>
            </w:pPr>
            <w:r w:rsidRPr="00B626EF">
              <w:rPr>
                <w:rFonts w:cstheme="minorHAnsi"/>
                <w:b/>
                <w:bCs/>
                <w:sz w:val="16"/>
                <w:szCs w:val="16"/>
              </w:rPr>
              <w:t>testy i przypadki testowe</w:t>
            </w:r>
          </w:p>
        </w:tc>
      </w:tr>
      <w:tr w:rsidR="00DC5A5D" w:rsidRPr="00832062" w14:paraId="430E7AAC" w14:textId="77777777" w:rsidTr="00197F93">
        <w:trPr>
          <w:trHeight w:val="20"/>
        </w:trPr>
        <w:tc>
          <w:tcPr>
            <w:tcW w:w="2976" w:type="dxa"/>
          </w:tcPr>
          <w:p w14:paraId="51ADD31F" w14:textId="21355E6F" w:rsidR="00DC5A5D" w:rsidRPr="00832062" w:rsidRDefault="00DC5A5D" w:rsidP="00BB3494">
            <w:pPr>
              <w:pStyle w:val="Tekstpodstawowy"/>
              <w:spacing w:before="0" w:after="0"/>
              <w:rPr>
                <w:rFonts w:cstheme="minorHAnsi"/>
                <w:sz w:val="16"/>
                <w:szCs w:val="16"/>
              </w:rPr>
            </w:pPr>
            <w:r w:rsidRPr="00832062">
              <w:rPr>
                <w:rFonts w:cstheme="minorHAnsi"/>
                <w:sz w:val="16"/>
                <w:szCs w:val="16"/>
              </w:rPr>
              <w:t>Dojrzałość testów</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Test maturity</w:t>
            </w:r>
            <w:r w:rsidRPr="00832062">
              <w:rPr>
                <w:rFonts w:cstheme="minorHAnsi"/>
                <w:sz w:val="16"/>
                <w:szCs w:val="16"/>
              </w:rPr>
              <w:t>)</w:t>
            </w:r>
          </w:p>
        </w:tc>
        <w:tc>
          <w:tcPr>
            <w:tcW w:w="2813" w:type="dxa"/>
          </w:tcPr>
          <w:p w14:paraId="14893B15"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testów przeszło poprawnie?</w:t>
            </w:r>
          </w:p>
        </w:tc>
        <w:tc>
          <w:tcPr>
            <w:tcW w:w="2816" w:type="dxa"/>
          </w:tcPr>
          <w:p w14:paraId="6FAC60E7" w14:textId="2E896B7F"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32B84D61" w14:textId="77777777" w:rsidTr="00197F93">
        <w:trPr>
          <w:trHeight w:val="20"/>
        </w:trPr>
        <w:tc>
          <w:tcPr>
            <w:tcW w:w="2976" w:type="dxa"/>
          </w:tcPr>
          <w:p w14:paraId="12CF4F1E" w14:textId="6CF19FCB" w:rsidR="00DC5A5D" w:rsidRPr="00832062" w:rsidRDefault="00DC5A5D" w:rsidP="00BB3494">
            <w:pPr>
              <w:pStyle w:val="Tekstpodstawowy"/>
              <w:spacing w:before="0" w:after="0"/>
              <w:rPr>
                <w:rFonts w:cstheme="minorHAnsi"/>
                <w:sz w:val="16"/>
                <w:szCs w:val="16"/>
              </w:rPr>
            </w:pPr>
            <w:r w:rsidRPr="00832062">
              <w:rPr>
                <w:rFonts w:cstheme="minorHAnsi"/>
                <w:sz w:val="16"/>
                <w:szCs w:val="16"/>
              </w:rPr>
              <w:t xml:space="preserve">Pokrycie testami określonych scenariuszy użytkowych </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Test coverage – specified operation scenario testing coverage</w:t>
            </w:r>
            <w:r w:rsidRPr="00832062">
              <w:rPr>
                <w:rFonts w:cstheme="minorHAnsi"/>
                <w:sz w:val="16"/>
                <w:szCs w:val="16"/>
              </w:rPr>
              <w:t>)</w:t>
            </w:r>
          </w:p>
        </w:tc>
        <w:tc>
          <w:tcPr>
            <w:tcW w:w="2813" w:type="dxa"/>
          </w:tcPr>
          <w:p w14:paraId="361AEAC5"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wymaganych przypadków testowych zostało wykonanych w czasie testowania?</w:t>
            </w:r>
          </w:p>
        </w:tc>
        <w:tc>
          <w:tcPr>
            <w:tcW w:w="2816" w:type="dxa"/>
          </w:tcPr>
          <w:p w14:paraId="41AD5C3C" w14:textId="68EDB2E3"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435640BF" w14:textId="77777777" w:rsidTr="00197F93">
        <w:trPr>
          <w:trHeight w:val="20"/>
        </w:trPr>
        <w:tc>
          <w:tcPr>
            <w:tcW w:w="2976" w:type="dxa"/>
          </w:tcPr>
          <w:p w14:paraId="57CFC4A4" w14:textId="7890366B" w:rsidR="00DC5A5D" w:rsidRPr="00832062" w:rsidRDefault="00DC5A5D" w:rsidP="00BB3494">
            <w:pPr>
              <w:pStyle w:val="Tekstpodstawowy"/>
              <w:spacing w:before="0" w:after="0"/>
              <w:rPr>
                <w:rFonts w:cstheme="minorHAnsi"/>
                <w:sz w:val="16"/>
                <w:szCs w:val="16"/>
              </w:rPr>
            </w:pPr>
            <w:r w:rsidRPr="00832062">
              <w:rPr>
                <w:rFonts w:cstheme="minorHAnsi"/>
                <w:sz w:val="16"/>
                <w:szCs w:val="16"/>
              </w:rPr>
              <w:t>Gęstość awarii w przypadkach testowych</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Failure density against test cases</w:t>
            </w:r>
            <w:r w:rsidRPr="00832062">
              <w:rPr>
                <w:rFonts w:cstheme="minorHAnsi"/>
                <w:sz w:val="16"/>
                <w:szCs w:val="16"/>
              </w:rPr>
              <w:t>)</w:t>
            </w:r>
          </w:p>
        </w:tc>
        <w:tc>
          <w:tcPr>
            <w:tcW w:w="2813" w:type="dxa"/>
          </w:tcPr>
          <w:p w14:paraId="58B7A024"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awarii wykryto w określonym okresie próbnym?</w:t>
            </w:r>
          </w:p>
        </w:tc>
        <w:tc>
          <w:tcPr>
            <w:tcW w:w="2816" w:type="dxa"/>
          </w:tcPr>
          <w:p w14:paraId="178779BF" w14:textId="01F4A0CF"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2845F47E" w14:textId="77777777" w:rsidTr="00197F93">
        <w:trPr>
          <w:trHeight w:val="20"/>
        </w:trPr>
        <w:tc>
          <w:tcPr>
            <w:tcW w:w="2976" w:type="dxa"/>
          </w:tcPr>
          <w:p w14:paraId="6A62D6C7" w14:textId="2E04C158" w:rsidR="00DC5A5D" w:rsidRPr="00832062" w:rsidRDefault="00DC5A5D" w:rsidP="00BB3494">
            <w:pPr>
              <w:pStyle w:val="Tekstpodstawowy"/>
              <w:spacing w:before="0" w:after="0"/>
              <w:rPr>
                <w:rFonts w:cstheme="minorHAnsi"/>
                <w:sz w:val="16"/>
                <w:szCs w:val="16"/>
              </w:rPr>
            </w:pPr>
            <w:r w:rsidRPr="00832062">
              <w:rPr>
                <w:rFonts w:cstheme="minorHAnsi"/>
                <w:sz w:val="16"/>
                <w:szCs w:val="16"/>
              </w:rPr>
              <w:t>Adekwatność testów</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Test adequacy</w:t>
            </w:r>
            <w:r w:rsidRPr="00832062">
              <w:rPr>
                <w:rFonts w:cstheme="minorHAnsi"/>
                <w:sz w:val="16"/>
                <w:szCs w:val="16"/>
              </w:rPr>
              <w:t>)</w:t>
            </w:r>
          </w:p>
        </w:tc>
        <w:tc>
          <w:tcPr>
            <w:tcW w:w="2813" w:type="dxa"/>
          </w:tcPr>
          <w:p w14:paraId="6CD687A7" w14:textId="20C9DFB8"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c>
          <w:tcPr>
            <w:tcW w:w="2816" w:type="dxa"/>
          </w:tcPr>
          <w:p w14:paraId="7D1EF911"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wymaganych przypadków testowych zostało pokrytych przez plan testów?</w:t>
            </w:r>
          </w:p>
        </w:tc>
      </w:tr>
      <w:tr w:rsidR="00DC5A5D" w:rsidRPr="00832062" w14:paraId="78E2F9B5" w14:textId="77777777" w:rsidTr="00197F93">
        <w:trPr>
          <w:trHeight w:val="20"/>
        </w:trPr>
        <w:tc>
          <w:tcPr>
            <w:tcW w:w="8605" w:type="dxa"/>
            <w:gridSpan w:val="3"/>
          </w:tcPr>
          <w:p w14:paraId="1EC14E3B" w14:textId="77777777" w:rsidR="00DC5A5D" w:rsidRPr="00832062" w:rsidRDefault="00DC5A5D" w:rsidP="00BB3494">
            <w:pPr>
              <w:pStyle w:val="Tekstpodstawowy"/>
              <w:keepNext/>
              <w:spacing w:before="0" w:after="0"/>
              <w:jc w:val="center"/>
              <w:rPr>
                <w:rFonts w:cstheme="minorHAnsi"/>
                <w:b/>
                <w:bCs/>
                <w:sz w:val="16"/>
                <w:szCs w:val="16"/>
              </w:rPr>
            </w:pPr>
            <w:r w:rsidRPr="00832062">
              <w:rPr>
                <w:rFonts w:cstheme="minorHAnsi"/>
                <w:b/>
                <w:bCs/>
                <w:sz w:val="16"/>
                <w:szCs w:val="16"/>
              </w:rPr>
              <w:t>Metryki tolerancji błędów</w:t>
            </w:r>
          </w:p>
        </w:tc>
      </w:tr>
      <w:tr w:rsidR="00DC5A5D" w:rsidRPr="00832062" w14:paraId="0B741AF4" w14:textId="77777777" w:rsidTr="00197F93">
        <w:trPr>
          <w:trHeight w:val="20"/>
        </w:trPr>
        <w:tc>
          <w:tcPr>
            <w:tcW w:w="2976" w:type="dxa"/>
          </w:tcPr>
          <w:p w14:paraId="2FE512B3" w14:textId="72D3D484" w:rsidR="00DC5A5D" w:rsidRPr="00832062" w:rsidRDefault="00DC5A5D" w:rsidP="00BB3494">
            <w:pPr>
              <w:pStyle w:val="Tekstpodstawowy"/>
              <w:spacing w:before="0" w:after="0"/>
              <w:rPr>
                <w:rFonts w:cstheme="minorHAnsi"/>
                <w:sz w:val="16"/>
                <w:szCs w:val="16"/>
              </w:rPr>
            </w:pPr>
            <w:r w:rsidRPr="00832062">
              <w:rPr>
                <w:rFonts w:cstheme="minorHAnsi"/>
                <w:sz w:val="16"/>
                <w:szCs w:val="16"/>
              </w:rPr>
              <w:t>Unikanie upadków</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Breakdown avoidance</w:t>
            </w:r>
            <w:r w:rsidRPr="00832062">
              <w:rPr>
                <w:rFonts w:cstheme="minorHAnsi"/>
                <w:sz w:val="16"/>
                <w:szCs w:val="16"/>
              </w:rPr>
              <w:t>)</w:t>
            </w:r>
          </w:p>
        </w:tc>
        <w:tc>
          <w:tcPr>
            <w:tcW w:w="2813" w:type="dxa"/>
          </w:tcPr>
          <w:p w14:paraId="020B3B24" w14:textId="77777777" w:rsidR="00DC5A5D" w:rsidRPr="00832062" w:rsidRDefault="00DC5A5D" w:rsidP="00BB3494">
            <w:pPr>
              <w:rPr>
                <w:rFonts w:ascii="Calibri" w:hAnsi="Calibri" w:cs="Calibri"/>
                <w:color w:val="000000"/>
                <w:sz w:val="16"/>
                <w:szCs w:val="16"/>
                <w:lang w:eastAsia="pl-PL"/>
              </w:rPr>
            </w:pPr>
            <w:r w:rsidRPr="00832062">
              <w:rPr>
                <w:rFonts w:ascii="Calibri" w:hAnsi="Calibri" w:cs="Calibri"/>
                <w:color w:val="000000"/>
                <w:sz w:val="16"/>
                <w:szCs w:val="16"/>
              </w:rPr>
              <w:t>Ile awarii powoduje załamanie środowiska produkcyjnego?</w:t>
            </w:r>
          </w:p>
        </w:tc>
        <w:tc>
          <w:tcPr>
            <w:tcW w:w="2816" w:type="dxa"/>
          </w:tcPr>
          <w:p w14:paraId="03E88CF4" w14:textId="05437454"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427CAED0" w14:textId="77777777" w:rsidTr="00197F93">
        <w:trPr>
          <w:trHeight w:val="20"/>
        </w:trPr>
        <w:tc>
          <w:tcPr>
            <w:tcW w:w="2976" w:type="dxa"/>
          </w:tcPr>
          <w:p w14:paraId="66917C49" w14:textId="0B6CCD1D" w:rsidR="00DC5A5D" w:rsidRPr="00832062" w:rsidRDefault="00DC5A5D" w:rsidP="00BB3494">
            <w:pPr>
              <w:pStyle w:val="Tekstpodstawowy"/>
              <w:spacing w:before="0" w:after="0"/>
              <w:rPr>
                <w:rFonts w:cstheme="minorHAnsi"/>
                <w:sz w:val="16"/>
                <w:szCs w:val="16"/>
              </w:rPr>
            </w:pPr>
            <w:r w:rsidRPr="00832062">
              <w:rPr>
                <w:rFonts w:cstheme="minorHAnsi"/>
                <w:sz w:val="16"/>
                <w:szCs w:val="16"/>
              </w:rPr>
              <w:t>Unikanie awarii</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Failure avoidance</w:t>
            </w:r>
            <w:r w:rsidRPr="00832062">
              <w:rPr>
                <w:rFonts w:cstheme="minorHAnsi"/>
                <w:sz w:val="16"/>
                <w:szCs w:val="16"/>
              </w:rPr>
              <w:t>)</w:t>
            </w:r>
          </w:p>
        </w:tc>
        <w:tc>
          <w:tcPr>
            <w:tcW w:w="5629" w:type="dxa"/>
            <w:gridSpan w:val="2"/>
          </w:tcPr>
          <w:p w14:paraId="708F3F4F" w14:textId="29205DC3"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błędnych wzorców wykorzystania zostało poddanych kontroli dla unikania krytycznych i poważnych awarii?</w:t>
            </w:r>
          </w:p>
        </w:tc>
      </w:tr>
      <w:tr w:rsidR="00DC5A5D" w:rsidRPr="00832062" w14:paraId="1DA3D2E2" w14:textId="77777777" w:rsidTr="00197F93">
        <w:trPr>
          <w:trHeight w:val="20"/>
        </w:trPr>
        <w:tc>
          <w:tcPr>
            <w:tcW w:w="2976" w:type="dxa"/>
          </w:tcPr>
          <w:p w14:paraId="14A8B64D" w14:textId="354E46F7" w:rsidR="00DC5A5D" w:rsidRPr="00832062" w:rsidRDefault="00DC5A5D" w:rsidP="00BB3494">
            <w:pPr>
              <w:pStyle w:val="Tekstpodstawowy"/>
              <w:spacing w:before="0" w:after="0"/>
              <w:rPr>
                <w:rFonts w:cstheme="minorHAnsi"/>
                <w:sz w:val="16"/>
                <w:szCs w:val="16"/>
              </w:rPr>
            </w:pPr>
            <w:r w:rsidRPr="00832062">
              <w:rPr>
                <w:rFonts w:cstheme="minorHAnsi"/>
                <w:sz w:val="16"/>
                <w:szCs w:val="16"/>
              </w:rPr>
              <w:t>Unikanie niepoprawnego wykorzystania</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Incorrect operation avoidance</w:t>
            </w:r>
            <w:r w:rsidRPr="00832062">
              <w:rPr>
                <w:rFonts w:cstheme="minorHAnsi"/>
                <w:sz w:val="16"/>
                <w:szCs w:val="16"/>
              </w:rPr>
              <w:t>)</w:t>
            </w:r>
          </w:p>
        </w:tc>
        <w:tc>
          <w:tcPr>
            <w:tcW w:w="5629" w:type="dxa"/>
            <w:gridSpan w:val="2"/>
          </w:tcPr>
          <w:p w14:paraId="276660FF"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funkcji zaimplementowano z możliwością unikania niepoprawnego wykorzystania?</w:t>
            </w:r>
          </w:p>
        </w:tc>
      </w:tr>
      <w:tr w:rsidR="00DC5A5D" w:rsidRPr="00832062" w14:paraId="4A770BDA" w14:textId="77777777" w:rsidTr="00197F93">
        <w:trPr>
          <w:trHeight w:val="20"/>
        </w:trPr>
        <w:tc>
          <w:tcPr>
            <w:tcW w:w="8605" w:type="dxa"/>
            <w:gridSpan w:val="3"/>
          </w:tcPr>
          <w:p w14:paraId="30DDDD14" w14:textId="77777777" w:rsidR="00DC5A5D" w:rsidRPr="00832062" w:rsidRDefault="00DC5A5D" w:rsidP="00BB3494">
            <w:pPr>
              <w:pStyle w:val="Tekstpodstawowy"/>
              <w:spacing w:before="0" w:after="0"/>
              <w:jc w:val="center"/>
              <w:rPr>
                <w:rFonts w:cstheme="minorHAnsi"/>
                <w:b/>
                <w:bCs/>
                <w:sz w:val="16"/>
                <w:szCs w:val="16"/>
              </w:rPr>
            </w:pPr>
            <w:r w:rsidRPr="00832062">
              <w:rPr>
                <w:rFonts w:cstheme="minorHAnsi"/>
                <w:b/>
                <w:bCs/>
                <w:sz w:val="16"/>
                <w:szCs w:val="16"/>
              </w:rPr>
              <w:t>Metryki odtwarzalności</w:t>
            </w:r>
          </w:p>
        </w:tc>
      </w:tr>
      <w:tr w:rsidR="00DC5A5D" w:rsidRPr="00832062" w14:paraId="5568BCC9" w14:textId="77777777" w:rsidTr="00197F93">
        <w:trPr>
          <w:trHeight w:val="20"/>
        </w:trPr>
        <w:tc>
          <w:tcPr>
            <w:tcW w:w="2976" w:type="dxa"/>
          </w:tcPr>
          <w:p w14:paraId="4B00698C" w14:textId="3D0681B1" w:rsidR="00DC5A5D" w:rsidRPr="00832062" w:rsidRDefault="00DC5A5D" w:rsidP="00BB3494">
            <w:pPr>
              <w:pStyle w:val="Tekstpodstawowy"/>
              <w:spacing w:before="0" w:after="0"/>
              <w:rPr>
                <w:rFonts w:cstheme="minorHAnsi"/>
                <w:sz w:val="16"/>
                <w:szCs w:val="16"/>
              </w:rPr>
            </w:pPr>
            <w:r w:rsidRPr="00832062">
              <w:rPr>
                <w:rFonts w:cstheme="minorHAnsi"/>
                <w:sz w:val="16"/>
                <w:szCs w:val="16"/>
              </w:rPr>
              <w:t>Dostępność</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Availability</w:t>
            </w:r>
            <w:r w:rsidRPr="00832062">
              <w:rPr>
                <w:rFonts w:cstheme="minorHAnsi"/>
                <w:sz w:val="16"/>
                <w:szCs w:val="16"/>
              </w:rPr>
              <w:t>)</w:t>
            </w:r>
          </w:p>
        </w:tc>
        <w:tc>
          <w:tcPr>
            <w:tcW w:w="2813" w:type="dxa"/>
          </w:tcPr>
          <w:p w14:paraId="69DDF1E7"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Przez ile czasu dostępny jest system w czasie stosowania?</w:t>
            </w:r>
          </w:p>
        </w:tc>
        <w:tc>
          <w:tcPr>
            <w:tcW w:w="2816" w:type="dxa"/>
          </w:tcPr>
          <w:p w14:paraId="02962727" w14:textId="07D27676"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03D9D457" w14:textId="77777777" w:rsidTr="00197F93">
        <w:trPr>
          <w:trHeight w:val="20"/>
        </w:trPr>
        <w:tc>
          <w:tcPr>
            <w:tcW w:w="2976" w:type="dxa"/>
          </w:tcPr>
          <w:p w14:paraId="048CC777" w14:textId="460F8A3A" w:rsidR="00DC5A5D" w:rsidRPr="00832062" w:rsidRDefault="00DC5A5D" w:rsidP="00BB3494">
            <w:pPr>
              <w:pStyle w:val="Tekstpodstawowy"/>
              <w:spacing w:before="0" w:after="0"/>
              <w:rPr>
                <w:rFonts w:cstheme="minorHAnsi"/>
                <w:sz w:val="16"/>
                <w:szCs w:val="16"/>
              </w:rPr>
            </w:pPr>
            <w:r w:rsidRPr="00832062">
              <w:rPr>
                <w:rFonts w:cstheme="minorHAnsi"/>
                <w:sz w:val="16"/>
                <w:szCs w:val="16"/>
              </w:rPr>
              <w:t>Średni czas w upadku</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Mean down time</w:t>
            </w:r>
            <w:r w:rsidRPr="00832062">
              <w:rPr>
                <w:rFonts w:cstheme="minorHAnsi"/>
                <w:sz w:val="16"/>
                <w:szCs w:val="16"/>
              </w:rPr>
              <w:t>)</w:t>
            </w:r>
          </w:p>
        </w:tc>
        <w:tc>
          <w:tcPr>
            <w:tcW w:w="2813" w:type="dxa"/>
          </w:tcPr>
          <w:p w14:paraId="27CCDDC0"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Jaki jest średni czas, przez który system pozostaje niedostępny po awarii przed stopniowym uruchomieniem?</w:t>
            </w:r>
          </w:p>
        </w:tc>
        <w:tc>
          <w:tcPr>
            <w:tcW w:w="2816" w:type="dxa"/>
          </w:tcPr>
          <w:p w14:paraId="7963C718" w14:textId="30174C55"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7B67C151" w14:textId="77777777" w:rsidTr="00197F93">
        <w:trPr>
          <w:trHeight w:val="20"/>
        </w:trPr>
        <w:tc>
          <w:tcPr>
            <w:tcW w:w="2976" w:type="dxa"/>
          </w:tcPr>
          <w:p w14:paraId="490E93C9" w14:textId="13CB2CE2" w:rsidR="00DC5A5D" w:rsidRPr="00832062" w:rsidRDefault="00DC5A5D" w:rsidP="00BB3494">
            <w:pPr>
              <w:pStyle w:val="Tekstpodstawowy"/>
              <w:spacing w:before="0" w:after="0"/>
              <w:rPr>
                <w:rFonts w:cstheme="minorHAnsi"/>
                <w:sz w:val="16"/>
                <w:szCs w:val="16"/>
              </w:rPr>
            </w:pPr>
            <w:r w:rsidRPr="00832062">
              <w:rPr>
                <w:rFonts w:cstheme="minorHAnsi"/>
                <w:sz w:val="16"/>
                <w:szCs w:val="16"/>
              </w:rPr>
              <w:t>Średni czas powstawania</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Mean recovery time</w:t>
            </w:r>
            <w:r w:rsidRPr="00832062">
              <w:rPr>
                <w:rFonts w:cstheme="minorHAnsi"/>
                <w:sz w:val="16"/>
                <w:szCs w:val="16"/>
              </w:rPr>
              <w:t>)</w:t>
            </w:r>
          </w:p>
        </w:tc>
        <w:tc>
          <w:tcPr>
            <w:tcW w:w="2813" w:type="dxa"/>
          </w:tcPr>
          <w:p w14:paraId="4F484EED"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Ile średnio czasu zajmuje systemowi całkowite odzyskanie sprawności?</w:t>
            </w:r>
          </w:p>
        </w:tc>
        <w:tc>
          <w:tcPr>
            <w:tcW w:w="2816" w:type="dxa"/>
          </w:tcPr>
          <w:p w14:paraId="2408A9D3" w14:textId="08D82CF4"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1D36E63E" w14:textId="77777777" w:rsidTr="00197F93">
        <w:trPr>
          <w:trHeight w:val="20"/>
        </w:trPr>
        <w:tc>
          <w:tcPr>
            <w:tcW w:w="2976" w:type="dxa"/>
          </w:tcPr>
          <w:p w14:paraId="287DF411" w14:textId="42F9D3E9" w:rsidR="00DC5A5D" w:rsidRPr="00832062" w:rsidRDefault="00DC5A5D" w:rsidP="00BB3494">
            <w:pPr>
              <w:pStyle w:val="Tekstpodstawowy"/>
              <w:spacing w:before="0" w:after="0"/>
              <w:rPr>
                <w:rFonts w:cstheme="minorHAnsi"/>
                <w:sz w:val="16"/>
                <w:szCs w:val="16"/>
              </w:rPr>
            </w:pPr>
            <w:r w:rsidRPr="00832062">
              <w:rPr>
                <w:rFonts w:cstheme="minorHAnsi"/>
                <w:sz w:val="16"/>
                <w:szCs w:val="16"/>
              </w:rPr>
              <w:t>Restartowalność</w:t>
            </w:r>
            <w:r w:rsidR="003C2E6D" w:rsidRPr="00832062">
              <w:rPr>
                <w:rFonts w:cstheme="minorHAnsi"/>
                <w:sz w:val="16"/>
                <w:szCs w:val="16"/>
              </w:rPr>
              <w:br/>
            </w:r>
            <w:r w:rsidRPr="00832062">
              <w:rPr>
                <w:rFonts w:cstheme="minorHAnsi"/>
                <w:sz w:val="16"/>
                <w:szCs w:val="16"/>
              </w:rPr>
              <w:t>(</w:t>
            </w:r>
            <w:r w:rsidRPr="001F40F5">
              <w:rPr>
                <w:rStyle w:val="angielskawstawka"/>
                <w:sz w:val="16"/>
                <w:szCs w:val="16"/>
                <w:lang w:val="en-GB"/>
              </w:rPr>
              <w:t>Restartability</w:t>
            </w:r>
            <w:r w:rsidRPr="00832062">
              <w:rPr>
                <w:rFonts w:cstheme="minorHAnsi"/>
                <w:sz w:val="16"/>
                <w:szCs w:val="16"/>
              </w:rPr>
              <w:t>)</w:t>
            </w:r>
          </w:p>
        </w:tc>
        <w:tc>
          <w:tcPr>
            <w:tcW w:w="2813" w:type="dxa"/>
          </w:tcPr>
          <w:p w14:paraId="0308F291"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Jak często system może zrestartować dostarczanie usług w wymaganym czasie?</w:t>
            </w:r>
          </w:p>
        </w:tc>
        <w:tc>
          <w:tcPr>
            <w:tcW w:w="2816" w:type="dxa"/>
          </w:tcPr>
          <w:p w14:paraId="094E559C" w14:textId="68413879" w:rsidR="00DC5A5D" w:rsidRPr="00832062" w:rsidRDefault="003C2E6D" w:rsidP="00BB3494">
            <w:pPr>
              <w:pStyle w:val="Tekstpodstawowy"/>
              <w:spacing w:before="0" w:after="0"/>
              <w:rPr>
                <w:rFonts w:cstheme="minorHAnsi"/>
                <w:sz w:val="16"/>
                <w:szCs w:val="16"/>
              </w:rPr>
            </w:pPr>
            <w:r w:rsidRPr="00832062">
              <w:rPr>
                <w:rFonts w:cstheme="minorHAnsi"/>
                <w:i/>
                <w:sz w:val="16"/>
                <w:szCs w:val="16"/>
              </w:rPr>
              <w:t>nie stosuje się</w:t>
            </w:r>
          </w:p>
        </w:tc>
      </w:tr>
      <w:tr w:rsidR="00DC5A5D" w:rsidRPr="00832062" w14:paraId="6EEF4F3E" w14:textId="77777777" w:rsidTr="00197F93">
        <w:trPr>
          <w:trHeight w:val="20"/>
        </w:trPr>
        <w:tc>
          <w:tcPr>
            <w:tcW w:w="2976" w:type="dxa"/>
          </w:tcPr>
          <w:p w14:paraId="4907E1CA" w14:textId="13FD3C41" w:rsidR="00DC5A5D" w:rsidRPr="00832062" w:rsidRDefault="00DC5A5D" w:rsidP="00BB3494">
            <w:pPr>
              <w:pStyle w:val="Tekstpodstawowy"/>
              <w:spacing w:before="0" w:after="0"/>
              <w:rPr>
                <w:rFonts w:cstheme="minorHAnsi"/>
                <w:sz w:val="16"/>
                <w:szCs w:val="16"/>
              </w:rPr>
            </w:pPr>
            <w:r w:rsidRPr="00832062">
              <w:rPr>
                <w:rFonts w:cstheme="minorHAnsi"/>
                <w:sz w:val="16"/>
                <w:szCs w:val="16"/>
              </w:rPr>
              <w:t>Odzyskiwalność</w:t>
            </w:r>
            <w:r w:rsidR="00832062" w:rsidRPr="00832062">
              <w:rPr>
                <w:rFonts w:cstheme="minorHAnsi"/>
                <w:sz w:val="16"/>
                <w:szCs w:val="16"/>
              </w:rPr>
              <w:br/>
            </w:r>
            <w:r w:rsidRPr="00832062">
              <w:rPr>
                <w:rFonts w:cstheme="minorHAnsi"/>
                <w:sz w:val="16"/>
                <w:szCs w:val="16"/>
              </w:rPr>
              <w:t>(</w:t>
            </w:r>
            <w:r w:rsidRPr="001F40F5">
              <w:rPr>
                <w:rStyle w:val="angielskawstawka"/>
                <w:sz w:val="16"/>
                <w:szCs w:val="16"/>
                <w:lang w:val="en-GB"/>
              </w:rPr>
              <w:t>Restorability</w:t>
            </w:r>
            <w:r w:rsidRPr="00832062">
              <w:rPr>
                <w:rFonts w:cstheme="minorHAnsi"/>
                <w:sz w:val="16"/>
                <w:szCs w:val="16"/>
              </w:rPr>
              <w:t>)</w:t>
            </w:r>
          </w:p>
        </w:tc>
        <w:tc>
          <w:tcPr>
            <w:tcW w:w="5629" w:type="dxa"/>
            <w:gridSpan w:val="2"/>
          </w:tcPr>
          <w:p w14:paraId="696F53D0" w14:textId="32A766D2" w:rsidR="00DC5A5D" w:rsidRPr="00832062" w:rsidRDefault="00DC5A5D" w:rsidP="00BB3494">
            <w:pPr>
              <w:pStyle w:val="Tekstpodstawowy"/>
              <w:spacing w:before="0" w:after="0"/>
              <w:rPr>
                <w:rFonts w:cstheme="minorHAnsi"/>
                <w:sz w:val="16"/>
                <w:szCs w:val="16"/>
              </w:rPr>
            </w:pPr>
            <w:r w:rsidRPr="00832062">
              <w:rPr>
                <w:rFonts w:cstheme="minorHAnsi"/>
                <w:sz w:val="16"/>
                <w:szCs w:val="16"/>
              </w:rPr>
              <w:t>Jakie są możliwości oprogramowania odzyskania poprawnego stanu</w:t>
            </w:r>
            <w:r w:rsidR="00832062" w:rsidRPr="00832062">
              <w:rPr>
                <w:rFonts w:cstheme="minorHAnsi"/>
                <w:sz w:val="16"/>
                <w:szCs w:val="16"/>
              </w:rPr>
              <w:t xml:space="preserve"> </w:t>
            </w:r>
            <w:r w:rsidRPr="00832062">
              <w:rPr>
                <w:rFonts w:cstheme="minorHAnsi"/>
                <w:sz w:val="16"/>
                <w:szCs w:val="16"/>
              </w:rPr>
              <w:t xml:space="preserve"> po nienormalnym zdarzeniu lub żądaniu?</w:t>
            </w:r>
          </w:p>
        </w:tc>
      </w:tr>
      <w:tr w:rsidR="00DC5A5D" w:rsidRPr="00832062" w14:paraId="4D457C35" w14:textId="77777777" w:rsidTr="00197F93">
        <w:trPr>
          <w:trHeight w:val="20"/>
        </w:trPr>
        <w:tc>
          <w:tcPr>
            <w:tcW w:w="2976" w:type="dxa"/>
          </w:tcPr>
          <w:p w14:paraId="7525CBFA" w14:textId="29989122" w:rsidR="00DC5A5D" w:rsidRPr="00832062" w:rsidRDefault="00DC5A5D" w:rsidP="00BB3494">
            <w:pPr>
              <w:pStyle w:val="Tekstpodstawowy"/>
              <w:spacing w:before="0" w:after="0"/>
              <w:rPr>
                <w:rFonts w:cstheme="minorHAnsi"/>
                <w:sz w:val="16"/>
                <w:szCs w:val="16"/>
              </w:rPr>
            </w:pPr>
            <w:r w:rsidRPr="00832062">
              <w:rPr>
                <w:rFonts w:cstheme="minorHAnsi"/>
                <w:sz w:val="16"/>
                <w:szCs w:val="16"/>
              </w:rPr>
              <w:t>Efektywność odzyskiwania</w:t>
            </w:r>
            <w:r w:rsidR="00832062" w:rsidRPr="00832062">
              <w:rPr>
                <w:rFonts w:cstheme="minorHAnsi"/>
                <w:sz w:val="16"/>
                <w:szCs w:val="16"/>
              </w:rPr>
              <w:br/>
            </w:r>
            <w:r w:rsidRPr="00832062">
              <w:rPr>
                <w:rFonts w:cstheme="minorHAnsi"/>
                <w:sz w:val="16"/>
                <w:szCs w:val="16"/>
              </w:rPr>
              <w:t>(</w:t>
            </w:r>
            <w:r w:rsidRPr="001F40F5">
              <w:rPr>
                <w:rStyle w:val="angielskawstawka"/>
                <w:sz w:val="16"/>
                <w:szCs w:val="16"/>
                <w:lang w:val="en-GB"/>
              </w:rPr>
              <w:t>Restore effectiveness</w:t>
            </w:r>
            <w:r w:rsidRPr="00832062">
              <w:rPr>
                <w:rFonts w:cstheme="minorHAnsi"/>
                <w:sz w:val="16"/>
                <w:szCs w:val="16"/>
              </w:rPr>
              <w:t>)</w:t>
            </w:r>
          </w:p>
        </w:tc>
        <w:tc>
          <w:tcPr>
            <w:tcW w:w="5629" w:type="dxa"/>
            <w:gridSpan w:val="2"/>
          </w:tcPr>
          <w:p w14:paraId="460F1FD8"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Na ile efektywne są możliwości oprogramowania odzyskania (poprawnego stanu)?</w:t>
            </w:r>
          </w:p>
        </w:tc>
      </w:tr>
      <w:tr w:rsidR="00DC5A5D" w:rsidRPr="00832062" w14:paraId="03A9A798" w14:textId="77777777" w:rsidTr="00197F93">
        <w:trPr>
          <w:trHeight w:val="20"/>
        </w:trPr>
        <w:tc>
          <w:tcPr>
            <w:tcW w:w="8605" w:type="dxa"/>
            <w:gridSpan w:val="3"/>
          </w:tcPr>
          <w:p w14:paraId="7DBAD5D1" w14:textId="77777777" w:rsidR="00DC5A5D" w:rsidRPr="00832062" w:rsidRDefault="00DC5A5D" w:rsidP="00BB3494">
            <w:pPr>
              <w:pStyle w:val="Tekstpodstawowy"/>
              <w:keepNext/>
              <w:spacing w:before="0" w:after="0"/>
              <w:jc w:val="center"/>
              <w:rPr>
                <w:rFonts w:cstheme="minorHAnsi"/>
                <w:b/>
                <w:bCs/>
                <w:sz w:val="16"/>
                <w:szCs w:val="16"/>
              </w:rPr>
            </w:pPr>
            <w:r w:rsidRPr="00832062">
              <w:rPr>
                <w:rFonts w:cstheme="minorHAnsi"/>
                <w:b/>
                <w:bCs/>
                <w:sz w:val="16"/>
                <w:szCs w:val="16"/>
              </w:rPr>
              <w:t>Metryki zgodności ze standardami wiarygodności</w:t>
            </w:r>
          </w:p>
        </w:tc>
      </w:tr>
      <w:tr w:rsidR="00DC5A5D" w:rsidRPr="00832062" w14:paraId="781C9517" w14:textId="77777777" w:rsidTr="00197F93">
        <w:trPr>
          <w:trHeight w:val="20"/>
        </w:trPr>
        <w:tc>
          <w:tcPr>
            <w:tcW w:w="2976" w:type="dxa"/>
          </w:tcPr>
          <w:p w14:paraId="7397BB7D" w14:textId="2D1C1770" w:rsidR="00DC5A5D" w:rsidRPr="00832062" w:rsidRDefault="00DC5A5D" w:rsidP="00BB3494">
            <w:pPr>
              <w:pStyle w:val="Tekstpodstawowy"/>
              <w:spacing w:before="0" w:after="0"/>
              <w:rPr>
                <w:rFonts w:cstheme="minorHAnsi"/>
                <w:sz w:val="16"/>
                <w:szCs w:val="16"/>
              </w:rPr>
            </w:pPr>
            <w:r w:rsidRPr="00832062">
              <w:rPr>
                <w:rFonts w:cstheme="minorHAnsi"/>
                <w:sz w:val="16"/>
                <w:szCs w:val="16"/>
              </w:rPr>
              <w:t>Zgodność wiarygodności</w:t>
            </w:r>
            <w:r w:rsidR="00832062" w:rsidRPr="00832062">
              <w:rPr>
                <w:rFonts w:cstheme="minorHAnsi"/>
                <w:sz w:val="16"/>
                <w:szCs w:val="16"/>
              </w:rPr>
              <w:br/>
            </w:r>
            <w:r w:rsidRPr="00832062">
              <w:rPr>
                <w:rFonts w:cstheme="minorHAnsi"/>
                <w:sz w:val="16"/>
                <w:szCs w:val="16"/>
              </w:rPr>
              <w:t>(</w:t>
            </w:r>
            <w:r w:rsidRPr="001F40F5">
              <w:rPr>
                <w:rStyle w:val="angielskawstawka"/>
                <w:sz w:val="16"/>
                <w:szCs w:val="16"/>
                <w:lang w:val="en-GB"/>
              </w:rPr>
              <w:t>Reliability compliance</w:t>
            </w:r>
            <w:r w:rsidRPr="00832062">
              <w:rPr>
                <w:rFonts w:cstheme="minorHAnsi"/>
                <w:sz w:val="16"/>
                <w:szCs w:val="16"/>
              </w:rPr>
              <w:t>)</w:t>
            </w:r>
          </w:p>
        </w:tc>
        <w:tc>
          <w:tcPr>
            <w:tcW w:w="5629" w:type="dxa"/>
            <w:gridSpan w:val="2"/>
          </w:tcPr>
          <w:p w14:paraId="1F00ADE9" w14:textId="77777777" w:rsidR="00DC5A5D" w:rsidRPr="00832062" w:rsidRDefault="00DC5A5D" w:rsidP="00BB3494">
            <w:pPr>
              <w:pStyle w:val="Tekstpodstawowy"/>
              <w:spacing w:before="0" w:after="0"/>
              <w:rPr>
                <w:rFonts w:cstheme="minorHAnsi"/>
                <w:sz w:val="16"/>
                <w:szCs w:val="16"/>
              </w:rPr>
            </w:pPr>
            <w:r w:rsidRPr="00832062">
              <w:rPr>
                <w:rFonts w:cstheme="minorHAnsi"/>
                <w:sz w:val="16"/>
                <w:szCs w:val="16"/>
              </w:rPr>
              <w:t>Na ile zgodna jest wiarygodność oprogramowania ze standardami?</w:t>
            </w:r>
          </w:p>
        </w:tc>
      </w:tr>
    </w:tbl>
    <w:p w14:paraId="7B907E33" w14:textId="77777777" w:rsidR="00DC5A5D" w:rsidRPr="00001019" w:rsidRDefault="00DC5A5D" w:rsidP="006201E4">
      <w:pPr>
        <w:pStyle w:val="Intitle"/>
      </w:pPr>
      <w:r w:rsidRPr="00001019">
        <w:t>Metryki użyteczności</w:t>
      </w:r>
    </w:p>
    <w:p w14:paraId="71466BA0" w14:textId="04A0EB04" w:rsidR="00DC5A5D" w:rsidRPr="00001019" w:rsidRDefault="00DC5A5D" w:rsidP="00197F93">
      <w:pPr>
        <w:pStyle w:val="Wcicienormalne"/>
      </w:pPr>
      <w:r w:rsidRPr="00001019">
        <w:t>Mierząc użyteczność zewnętrzną i wewnętrzną dużo uwagi poświęca się operatywności. Dla użyteczności zewnętrznej zdefiniowano 12 metryk, a dla użyteczności wewnętrznej 10 metryk (</w:t>
      </w:r>
      <w:r w:rsidRPr="00001019">
        <w:fldChar w:fldCharType="begin"/>
      </w:r>
      <w:r w:rsidRPr="00001019">
        <w:instrText xml:space="preserve"> REF  _Ref20079558 \* Lower \h </w:instrText>
      </w:r>
      <w:r w:rsidRPr="00001019">
        <w:fldChar w:fldCharType="separate"/>
      </w:r>
      <w:r w:rsidR="001D0D9B">
        <w:t>tab. </w:t>
      </w:r>
      <w:r w:rsidR="001D0D9B">
        <w:rPr>
          <w:noProof/>
        </w:rPr>
        <w:t>20</w:t>
      </w:r>
      <w:r w:rsidRPr="00001019">
        <w:fldChar w:fldCharType="end"/>
      </w:r>
      <w:r w:rsidRPr="00001019">
        <w:t xml:space="preserve">). Można też zauważyć, że dużo więcej metryk jest zdefiniowanych dla zewnętrznej łatwości nauki niż dla wewnętrznej. To znaczy, że ocena łatwości nauki następuje w praktyce przez obserwację działań użytkownika. </w:t>
      </w:r>
    </w:p>
    <w:p w14:paraId="359BD821" w14:textId="32D88181" w:rsidR="00DC5A5D" w:rsidRPr="00001019" w:rsidRDefault="008C16D7" w:rsidP="00116675">
      <w:pPr>
        <w:pStyle w:val="Podpisnadtabel"/>
      </w:pPr>
      <w:bookmarkStart w:id="422" w:name="_Ref20079558"/>
      <w:r>
        <w:lastRenderedPageBreak/>
        <w:t>Tab. </w:t>
      </w:r>
      <w:fldSimple w:instr=" SEQ Tab. \* ARABIC ">
        <w:r w:rsidR="001D0D9B">
          <w:rPr>
            <w:noProof/>
          </w:rPr>
          <w:t>20</w:t>
        </w:r>
      </w:fldSimple>
      <w:bookmarkEnd w:id="422"/>
      <w:r w:rsidR="00DC5A5D" w:rsidRPr="00001019">
        <w:t>. Zestawienie metryk użyteczności zewnętrznej i wewnętrznej</w:t>
      </w:r>
    </w:p>
    <w:tbl>
      <w:tblPr>
        <w:tblStyle w:val="Tabela-Siatka"/>
        <w:tblW w:w="8647" w:type="dxa"/>
        <w:tblLook w:val="04A0" w:firstRow="1" w:lastRow="0" w:firstColumn="1" w:lastColumn="0" w:noHBand="0" w:noVBand="1"/>
      </w:tblPr>
      <w:tblGrid>
        <w:gridCol w:w="2977"/>
        <w:gridCol w:w="2756"/>
        <w:gridCol w:w="31"/>
        <w:gridCol w:w="2836"/>
        <w:gridCol w:w="47"/>
      </w:tblGrid>
      <w:tr w:rsidR="00DC5A5D" w:rsidRPr="00EA676E" w14:paraId="66C06293" w14:textId="77777777" w:rsidTr="00197F93">
        <w:trPr>
          <w:cnfStyle w:val="100000000000" w:firstRow="1" w:lastRow="0" w:firstColumn="0" w:lastColumn="0" w:oddVBand="0" w:evenVBand="0" w:oddHBand="0" w:evenHBand="0" w:firstRowFirstColumn="0" w:firstRowLastColumn="0" w:lastRowFirstColumn="0" w:lastRowLastColumn="0"/>
        </w:trPr>
        <w:tc>
          <w:tcPr>
            <w:tcW w:w="2977" w:type="dxa"/>
          </w:tcPr>
          <w:p w14:paraId="36BF3F55" w14:textId="77777777" w:rsidR="00DC5A5D" w:rsidRPr="00EA676E" w:rsidRDefault="00DC5A5D" w:rsidP="008177A4">
            <w:pPr>
              <w:pStyle w:val="Tekstpodstawowy"/>
              <w:keepNext/>
              <w:spacing w:before="0" w:after="0"/>
              <w:rPr>
                <w:rFonts w:cstheme="minorHAnsi"/>
                <w:b w:val="0"/>
                <w:bCs/>
                <w:sz w:val="16"/>
                <w:szCs w:val="16"/>
              </w:rPr>
            </w:pPr>
            <w:r w:rsidRPr="00EA676E">
              <w:rPr>
                <w:rFonts w:cstheme="minorHAnsi"/>
                <w:bCs/>
                <w:sz w:val="16"/>
                <w:szCs w:val="16"/>
              </w:rPr>
              <w:t>Metryka</w:t>
            </w:r>
          </w:p>
        </w:tc>
        <w:tc>
          <w:tcPr>
            <w:tcW w:w="2787" w:type="dxa"/>
            <w:gridSpan w:val="2"/>
          </w:tcPr>
          <w:p w14:paraId="61ED7572" w14:textId="77777777" w:rsidR="00DC5A5D" w:rsidRPr="00EA676E" w:rsidRDefault="00DC5A5D" w:rsidP="008177A4">
            <w:pPr>
              <w:pStyle w:val="Tekstpodstawowy"/>
              <w:keepNext/>
              <w:spacing w:before="0" w:after="0"/>
              <w:rPr>
                <w:rFonts w:cstheme="minorHAnsi"/>
                <w:b w:val="0"/>
                <w:bCs/>
                <w:sz w:val="16"/>
                <w:szCs w:val="16"/>
              </w:rPr>
            </w:pPr>
            <w:r w:rsidRPr="00EA676E">
              <w:rPr>
                <w:rFonts w:cstheme="minorHAnsi"/>
                <w:bCs/>
                <w:sz w:val="16"/>
                <w:szCs w:val="16"/>
              </w:rPr>
              <w:t>Dla jakości zewnętrznej</w:t>
            </w:r>
          </w:p>
        </w:tc>
        <w:tc>
          <w:tcPr>
            <w:tcW w:w="2883" w:type="dxa"/>
            <w:gridSpan w:val="2"/>
          </w:tcPr>
          <w:p w14:paraId="6DBF80E2" w14:textId="77777777" w:rsidR="00DC5A5D" w:rsidRPr="00EA676E" w:rsidRDefault="00DC5A5D" w:rsidP="008177A4">
            <w:pPr>
              <w:pStyle w:val="Tekstpodstawowy"/>
              <w:keepNext/>
              <w:spacing w:before="0" w:after="0"/>
              <w:rPr>
                <w:rFonts w:cstheme="minorHAnsi"/>
                <w:b w:val="0"/>
                <w:bCs/>
                <w:sz w:val="16"/>
                <w:szCs w:val="16"/>
              </w:rPr>
            </w:pPr>
            <w:r w:rsidRPr="00EA676E">
              <w:rPr>
                <w:rFonts w:cstheme="minorHAnsi"/>
                <w:bCs/>
                <w:sz w:val="16"/>
                <w:szCs w:val="16"/>
              </w:rPr>
              <w:t>Dla jakości wewnętrznej</w:t>
            </w:r>
          </w:p>
        </w:tc>
      </w:tr>
      <w:tr w:rsidR="00DC5A5D" w:rsidRPr="00EA676E" w14:paraId="785DC1E1" w14:textId="77777777" w:rsidTr="00197F93">
        <w:tc>
          <w:tcPr>
            <w:tcW w:w="8647" w:type="dxa"/>
            <w:gridSpan w:val="5"/>
          </w:tcPr>
          <w:p w14:paraId="7D9280A2" w14:textId="77777777" w:rsidR="00DC5A5D" w:rsidRPr="00EA676E" w:rsidRDefault="00DC5A5D" w:rsidP="00BB3494">
            <w:pPr>
              <w:pStyle w:val="Tekstpodstawowy"/>
              <w:spacing w:before="0" w:after="0"/>
              <w:jc w:val="center"/>
              <w:rPr>
                <w:rFonts w:cstheme="minorHAnsi"/>
                <w:b/>
                <w:bCs/>
                <w:sz w:val="16"/>
                <w:szCs w:val="16"/>
              </w:rPr>
            </w:pPr>
            <w:r w:rsidRPr="00EA676E">
              <w:rPr>
                <w:rFonts w:cstheme="minorHAnsi"/>
                <w:b/>
                <w:bCs/>
                <w:sz w:val="16"/>
                <w:szCs w:val="16"/>
              </w:rPr>
              <w:t>Metryki zrozumiałości</w:t>
            </w:r>
          </w:p>
        </w:tc>
      </w:tr>
      <w:tr w:rsidR="00DC5A5D" w:rsidRPr="00B626EF" w14:paraId="23E8623B" w14:textId="77777777" w:rsidTr="00197F93">
        <w:tc>
          <w:tcPr>
            <w:tcW w:w="8647" w:type="dxa"/>
            <w:gridSpan w:val="5"/>
          </w:tcPr>
          <w:p w14:paraId="3FE3DED5" w14:textId="77777777" w:rsidR="00DC5A5D" w:rsidRPr="00B626EF" w:rsidRDefault="00DC5A5D" w:rsidP="003F38B4">
            <w:pPr>
              <w:pStyle w:val="Tekstpodstawowy"/>
              <w:numPr>
                <w:ilvl w:val="0"/>
                <w:numId w:val="41"/>
              </w:numPr>
              <w:spacing w:before="0" w:after="0"/>
              <w:ind w:left="714" w:hanging="357"/>
              <w:rPr>
                <w:rFonts w:cstheme="minorHAnsi"/>
                <w:b/>
                <w:sz w:val="16"/>
                <w:szCs w:val="16"/>
              </w:rPr>
            </w:pPr>
            <w:r w:rsidRPr="00B626EF">
              <w:rPr>
                <w:rFonts w:cstheme="minorHAnsi"/>
                <w:b/>
                <w:sz w:val="16"/>
                <w:szCs w:val="16"/>
              </w:rPr>
              <w:t>zrozumiałość dla użytkownika</w:t>
            </w:r>
          </w:p>
        </w:tc>
      </w:tr>
      <w:tr w:rsidR="00DC5A5D" w:rsidRPr="00EA676E" w14:paraId="7264FB13" w14:textId="77777777" w:rsidTr="00197F93">
        <w:tc>
          <w:tcPr>
            <w:tcW w:w="2977" w:type="dxa"/>
          </w:tcPr>
          <w:p w14:paraId="043F70F8" w14:textId="66BBC338" w:rsidR="00DC5A5D" w:rsidRPr="00EA676E" w:rsidRDefault="00DC5A5D" w:rsidP="00BB3494">
            <w:pPr>
              <w:pStyle w:val="Tekstpodstawowy"/>
              <w:spacing w:before="0" w:after="0"/>
              <w:rPr>
                <w:rFonts w:cstheme="minorHAnsi"/>
                <w:sz w:val="16"/>
                <w:szCs w:val="16"/>
              </w:rPr>
            </w:pPr>
            <w:r w:rsidRPr="00EA676E">
              <w:rPr>
                <w:rFonts w:cstheme="minorHAnsi"/>
                <w:sz w:val="16"/>
                <w:szCs w:val="16"/>
              </w:rPr>
              <w:t>Kompletność opisu</w:t>
            </w:r>
            <w:r w:rsidR="00EA676E">
              <w:rPr>
                <w:rFonts w:cstheme="minorHAnsi"/>
                <w:sz w:val="16"/>
                <w:szCs w:val="16"/>
              </w:rPr>
              <w:br/>
            </w:r>
            <w:r w:rsidRPr="00EA676E">
              <w:rPr>
                <w:rFonts w:cstheme="minorHAnsi"/>
                <w:sz w:val="16"/>
                <w:szCs w:val="16"/>
              </w:rPr>
              <w:t>(</w:t>
            </w:r>
            <w:r w:rsidRPr="00EA676E">
              <w:rPr>
                <w:rStyle w:val="angielskawstawka"/>
                <w:sz w:val="16"/>
                <w:szCs w:val="16"/>
                <w:lang w:val="en-GB"/>
              </w:rPr>
              <w:t>Completeness of description</w:t>
            </w:r>
            <w:r w:rsidRPr="00EA676E">
              <w:rPr>
                <w:rFonts w:cstheme="minorHAnsi"/>
                <w:sz w:val="16"/>
                <w:szCs w:val="16"/>
              </w:rPr>
              <w:t>)</w:t>
            </w:r>
          </w:p>
        </w:tc>
        <w:tc>
          <w:tcPr>
            <w:tcW w:w="2787" w:type="dxa"/>
            <w:gridSpan w:val="2"/>
          </w:tcPr>
          <w:p w14:paraId="10DD7B5D" w14:textId="77777777" w:rsidR="00DC5A5D" w:rsidRPr="00EA676E" w:rsidRDefault="00DC5A5D" w:rsidP="00BB3494">
            <w:pPr>
              <w:pStyle w:val="Tekstpodstawowy"/>
              <w:spacing w:before="0" w:after="0"/>
              <w:rPr>
                <w:rFonts w:cstheme="minorHAnsi"/>
                <w:sz w:val="16"/>
                <w:szCs w:val="16"/>
              </w:rPr>
            </w:pPr>
            <w:r w:rsidRPr="00EA676E">
              <w:rPr>
                <w:rFonts w:cstheme="minorHAnsi"/>
                <w:sz w:val="16"/>
                <w:szCs w:val="16"/>
              </w:rPr>
              <w:t>Jaka część funkcji (lub rodzajów funkcji) jest zrozumiała po przeczytaniu opisu produktu?</w:t>
            </w:r>
          </w:p>
        </w:tc>
        <w:tc>
          <w:tcPr>
            <w:tcW w:w="2883" w:type="dxa"/>
            <w:gridSpan w:val="2"/>
          </w:tcPr>
          <w:p w14:paraId="1BD26B24" w14:textId="77777777" w:rsidR="00DC5A5D" w:rsidRPr="00EA676E" w:rsidRDefault="00DC5A5D" w:rsidP="00BB3494">
            <w:pPr>
              <w:pStyle w:val="Tekstpodstawowy"/>
              <w:spacing w:before="0" w:after="0"/>
              <w:rPr>
                <w:rFonts w:cstheme="minorHAnsi"/>
                <w:sz w:val="16"/>
                <w:szCs w:val="16"/>
              </w:rPr>
            </w:pPr>
            <w:r w:rsidRPr="00EA676E">
              <w:rPr>
                <w:rFonts w:cstheme="minorHAnsi"/>
                <w:sz w:val="16"/>
                <w:szCs w:val="16"/>
              </w:rPr>
              <w:t>Jaka część funkcji (lub rodzajów funkcji) jest opisana w opisie produktu?</w:t>
            </w:r>
          </w:p>
        </w:tc>
      </w:tr>
      <w:tr w:rsidR="00DC5A5D" w:rsidRPr="00EA676E" w14:paraId="09380446" w14:textId="77777777" w:rsidTr="00197F93">
        <w:tc>
          <w:tcPr>
            <w:tcW w:w="2977" w:type="dxa"/>
          </w:tcPr>
          <w:p w14:paraId="69BE324D" w14:textId="61C0D6F2" w:rsidR="00DC5A5D" w:rsidRPr="00EA676E" w:rsidRDefault="00DC5A5D" w:rsidP="00BB3494">
            <w:pPr>
              <w:pStyle w:val="Tekstpodstawowy"/>
              <w:spacing w:before="0" w:after="0"/>
              <w:rPr>
                <w:rFonts w:cstheme="minorHAnsi"/>
                <w:sz w:val="16"/>
                <w:szCs w:val="16"/>
              </w:rPr>
            </w:pPr>
            <w:r w:rsidRPr="00EA676E">
              <w:rPr>
                <w:rFonts w:cstheme="minorHAnsi"/>
                <w:sz w:val="16"/>
                <w:szCs w:val="16"/>
              </w:rPr>
              <w:t>Funkcje ewidentne</w:t>
            </w:r>
            <w:r w:rsidR="00EA676E">
              <w:rPr>
                <w:rFonts w:cstheme="minorHAnsi"/>
                <w:sz w:val="16"/>
                <w:szCs w:val="16"/>
              </w:rPr>
              <w:br/>
            </w:r>
            <w:r w:rsidRPr="00EA676E">
              <w:rPr>
                <w:rFonts w:cstheme="minorHAnsi"/>
                <w:sz w:val="16"/>
                <w:szCs w:val="16"/>
              </w:rPr>
              <w:t>(</w:t>
            </w:r>
            <w:r w:rsidRPr="00EA676E">
              <w:rPr>
                <w:rStyle w:val="angielskawstawka"/>
                <w:sz w:val="16"/>
                <w:szCs w:val="16"/>
                <w:lang w:val="en-GB"/>
              </w:rPr>
              <w:t>Evident functions</w:t>
            </w:r>
            <w:r w:rsidRPr="00EA676E">
              <w:rPr>
                <w:rFonts w:cstheme="minorHAnsi"/>
                <w:sz w:val="16"/>
                <w:szCs w:val="16"/>
              </w:rPr>
              <w:t>)</w:t>
            </w:r>
          </w:p>
        </w:tc>
        <w:tc>
          <w:tcPr>
            <w:tcW w:w="2787" w:type="dxa"/>
            <w:gridSpan w:val="2"/>
          </w:tcPr>
          <w:p w14:paraId="409C9AC6" w14:textId="77777777" w:rsidR="00DC5A5D" w:rsidRPr="00EA676E" w:rsidRDefault="00DC5A5D" w:rsidP="00BB3494">
            <w:pPr>
              <w:pStyle w:val="Tekstpodstawowy"/>
              <w:spacing w:before="0" w:after="0"/>
              <w:rPr>
                <w:rFonts w:cstheme="minorHAnsi"/>
                <w:sz w:val="16"/>
                <w:szCs w:val="16"/>
              </w:rPr>
            </w:pPr>
            <w:r w:rsidRPr="00EA676E">
              <w:rPr>
                <w:rFonts w:cstheme="minorHAnsi"/>
                <w:sz w:val="16"/>
                <w:szCs w:val="16"/>
              </w:rPr>
              <w:t>Jaką część funkcji (lub rodzajów funkcji) może użytkownik zidentyfikować na podstawie warunków uruchomienia?</w:t>
            </w:r>
          </w:p>
        </w:tc>
        <w:tc>
          <w:tcPr>
            <w:tcW w:w="2883" w:type="dxa"/>
            <w:gridSpan w:val="2"/>
          </w:tcPr>
          <w:p w14:paraId="52EA7FDC" w14:textId="77777777" w:rsidR="00DC5A5D" w:rsidRPr="00EA676E" w:rsidRDefault="00DC5A5D" w:rsidP="00BB3494">
            <w:pPr>
              <w:pStyle w:val="Tekstpodstawowy"/>
              <w:spacing w:before="0" w:after="0"/>
              <w:rPr>
                <w:rFonts w:cstheme="minorHAnsi"/>
                <w:sz w:val="16"/>
                <w:szCs w:val="16"/>
              </w:rPr>
            </w:pPr>
            <w:r w:rsidRPr="00EA676E">
              <w:rPr>
                <w:rFonts w:cstheme="minorHAnsi"/>
                <w:sz w:val="16"/>
                <w:szCs w:val="16"/>
              </w:rPr>
              <w:t>Jaka część funkcji produktu jest ewidentna dla użytkownika?</w:t>
            </w:r>
          </w:p>
        </w:tc>
      </w:tr>
      <w:tr w:rsidR="00DC5A5D" w:rsidRPr="00EA676E" w14:paraId="486BBC5B" w14:textId="77777777" w:rsidTr="00197F93">
        <w:tc>
          <w:tcPr>
            <w:tcW w:w="2977" w:type="dxa"/>
          </w:tcPr>
          <w:p w14:paraId="79E45058" w14:textId="13165A5A" w:rsidR="00DC5A5D" w:rsidRPr="00EA676E" w:rsidRDefault="00DC5A5D" w:rsidP="00BB3494">
            <w:pPr>
              <w:pStyle w:val="Tekstpodstawowy"/>
              <w:spacing w:before="0" w:after="0"/>
              <w:rPr>
                <w:rFonts w:cstheme="minorHAnsi"/>
                <w:sz w:val="16"/>
                <w:szCs w:val="16"/>
              </w:rPr>
            </w:pPr>
            <w:r w:rsidRPr="00EA676E">
              <w:rPr>
                <w:rFonts w:cstheme="minorHAnsi"/>
                <w:sz w:val="16"/>
                <w:szCs w:val="16"/>
              </w:rPr>
              <w:t>Zrozumiałość funkcji</w:t>
            </w:r>
            <w:r w:rsidR="00EA676E">
              <w:rPr>
                <w:rFonts w:cstheme="minorHAnsi"/>
                <w:sz w:val="16"/>
                <w:szCs w:val="16"/>
              </w:rPr>
              <w:br/>
            </w:r>
            <w:r w:rsidRPr="00EA676E">
              <w:rPr>
                <w:rFonts w:cstheme="minorHAnsi"/>
                <w:sz w:val="16"/>
                <w:szCs w:val="16"/>
              </w:rPr>
              <w:t>(</w:t>
            </w:r>
            <w:r w:rsidRPr="00EA676E">
              <w:rPr>
                <w:rStyle w:val="angielskawstawka"/>
                <w:sz w:val="16"/>
                <w:szCs w:val="16"/>
                <w:lang w:val="en-GB"/>
              </w:rPr>
              <w:t>Function understandability</w:t>
            </w:r>
            <w:r w:rsidRPr="00EA676E">
              <w:rPr>
                <w:rFonts w:cstheme="minorHAnsi"/>
                <w:sz w:val="16"/>
                <w:szCs w:val="16"/>
              </w:rPr>
              <w:t>)</w:t>
            </w:r>
          </w:p>
        </w:tc>
        <w:tc>
          <w:tcPr>
            <w:tcW w:w="5670" w:type="dxa"/>
            <w:gridSpan w:val="4"/>
          </w:tcPr>
          <w:p w14:paraId="46EB3562" w14:textId="77777777" w:rsidR="00DC5A5D" w:rsidRPr="00EA676E" w:rsidRDefault="00DC5A5D" w:rsidP="00BB3494">
            <w:pPr>
              <w:pStyle w:val="Tekstpodstawowy"/>
              <w:spacing w:before="0" w:after="0"/>
              <w:rPr>
                <w:rFonts w:cstheme="minorHAnsi"/>
                <w:sz w:val="16"/>
                <w:szCs w:val="16"/>
              </w:rPr>
            </w:pPr>
            <w:r w:rsidRPr="00EA676E">
              <w:rPr>
                <w:rFonts w:cstheme="minorHAnsi"/>
                <w:sz w:val="16"/>
                <w:szCs w:val="16"/>
              </w:rPr>
              <w:t>Jaką część funkcji produktu użytkownik będzie mógł poprawnie zrozumieć?</w:t>
            </w:r>
          </w:p>
        </w:tc>
      </w:tr>
      <w:tr w:rsidR="00911902" w:rsidRPr="00EA676E" w14:paraId="30863935" w14:textId="77777777" w:rsidTr="00197F93">
        <w:tc>
          <w:tcPr>
            <w:tcW w:w="2977" w:type="dxa"/>
          </w:tcPr>
          <w:p w14:paraId="0A852928" w14:textId="7A3F7D72" w:rsidR="00911902" w:rsidRPr="00EA676E" w:rsidRDefault="00911902" w:rsidP="00911902">
            <w:pPr>
              <w:pStyle w:val="Tekstpodstawowy"/>
              <w:spacing w:before="0" w:after="0"/>
              <w:rPr>
                <w:rFonts w:cstheme="minorHAnsi"/>
                <w:sz w:val="16"/>
                <w:szCs w:val="16"/>
              </w:rPr>
            </w:pPr>
            <w:r w:rsidRPr="00EA676E">
              <w:rPr>
                <w:rFonts w:cstheme="minorHAnsi"/>
                <w:sz w:val="16"/>
                <w:szCs w:val="16"/>
              </w:rPr>
              <w:t>Zrozumiałość wejścia i wyjścia</w:t>
            </w:r>
            <w:r>
              <w:rPr>
                <w:rFonts w:cstheme="minorHAnsi"/>
                <w:sz w:val="16"/>
                <w:szCs w:val="16"/>
              </w:rPr>
              <w:br/>
            </w:r>
            <w:r w:rsidRPr="00EA676E">
              <w:rPr>
                <w:rFonts w:cstheme="minorHAnsi"/>
                <w:sz w:val="16"/>
                <w:szCs w:val="16"/>
              </w:rPr>
              <w:t>(</w:t>
            </w:r>
            <w:r w:rsidRPr="00EA676E">
              <w:rPr>
                <w:rStyle w:val="angielskawstawka"/>
                <w:sz w:val="16"/>
                <w:szCs w:val="16"/>
                <w:lang w:val="en-GB"/>
              </w:rPr>
              <w:t>Understandable input &amp; output</w:t>
            </w:r>
            <w:r w:rsidRPr="00EA676E">
              <w:rPr>
                <w:rFonts w:cstheme="minorHAnsi"/>
                <w:sz w:val="16"/>
                <w:szCs w:val="16"/>
              </w:rPr>
              <w:t>)</w:t>
            </w:r>
          </w:p>
        </w:tc>
        <w:tc>
          <w:tcPr>
            <w:tcW w:w="2787" w:type="dxa"/>
            <w:gridSpan w:val="2"/>
          </w:tcPr>
          <w:p w14:paraId="318891B0"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użytkownicy rozumieją jakie dane wejściowe są wymagane i co jest dostarczane na wyjściu systemu programowego?</w:t>
            </w:r>
          </w:p>
        </w:tc>
        <w:tc>
          <w:tcPr>
            <w:tcW w:w="2883" w:type="dxa"/>
            <w:gridSpan w:val="2"/>
          </w:tcPr>
          <w:p w14:paraId="5F49E294" w14:textId="18C43E1C"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B626EF" w14:paraId="403DAA22" w14:textId="77777777" w:rsidTr="00197F93">
        <w:tc>
          <w:tcPr>
            <w:tcW w:w="8647" w:type="dxa"/>
            <w:gridSpan w:val="5"/>
          </w:tcPr>
          <w:p w14:paraId="284D803F" w14:textId="77777777" w:rsidR="00911902" w:rsidRPr="00B626EF" w:rsidRDefault="00911902" w:rsidP="003F38B4">
            <w:pPr>
              <w:pStyle w:val="Tekstpodstawowy"/>
              <w:numPr>
                <w:ilvl w:val="0"/>
                <w:numId w:val="41"/>
              </w:numPr>
              <w:spacing w:before="0" w:after="0"/>
              <w:rPr>
                <w:rFonts w:cstheme="minorHAnsi"/>
                <w:b/>
                <w:sz w:val="16"/>
                <w:szCs w:val="16"/>
              </w:rPr>
            </w:pPr>
            <w:r w:rsidRPr="00B626EF">
              <w:rPr>
                <w:rFonts w:cstheme="minorHAnsi"/>
                <w:b/>
                <w:sz w:val="16"/>
                <w:szCs w:val="16"/>
              </w:rPr>
              <w:t>programy demonstracyjne i samouczki</w:t>
            </w:r>
          </w:p>
        </w:tc>
      </w:tr>
      <w:tr w:rsidR="00911902" w:rsidRPr="00EA676E" w14:paraId="36198AE6" w14:textId="77777777" w:rsidTr="00197F93">
        <w:tc>
          <w:tcPr>
            <w:tcW w:w="2977" w:type="dxa"/>
          </w:tcPr>
          <w:p w14:paraId="66241C79" w14:textId="095B1045" w:rsidR="00911902" w:rsidRPr="00EA676E" w:rsidRDefault="00911902" w:rsidP="00911902">
            <w:pPr>
              <w:pStyle w:val="Tekstpodstawowy"/>
              <w:spacing w:before="0" w:after="0"/>
              <w:rPr>
                <w:rFonts w:cstheme="minorHAnsi"/>
                <w:sz w:val="16"/>
                <w:szCs w:val="16"/>
              </w:rPr>
            </w:pPr>
            <w:r w:rsidRPr="00EA676E">
              <w:rPr>
                <w:rFonts w:cstheme="minorHAnsi"/>
                <w:sz w:val="16"/>
                <w:szCs w:val="16"/>
              </w:rPr>
              <w:t>Możliwości demonstracji</w:t>
            </w:r>
            <w:r>
              <w:rPr>
                <w:rFonts w:cstheme="minorHAnsi"/>
                <w:sz w:val="16"/>
                <w:szCs w:val="16"/>
              </w:rPr>
              <w:br/>
            </w:r>
            <w:r w:rsidRPr="00EA676E">
              <w:rPr>
                <w:rFonts w:cstheme="minorHAnsi"/>
                <w:sz w:val="16"/>
                <w:szCs w:val="16"/>
              </w:rPr>
              <w:t>(</w:t>
            </w:r>
            <w:r w:rsidRPr="00EA676E">
              <w:rPr>
                <w:rStyle w:val="angielskawstawka"/>
                <w:sz w:val="16"/>
                <w:szCs w:val="16"/>
                <w:lang w:val="en-GB"/>
              </w:rPr>
              <w:t>Demonstration capability</w:t>
            </w:r>
            <w:r w:rsidRPr="00EA676E">
              <w:rPr>
                <w:rFonts w:cstheme="minorHAnsi"/>
                <w:sz w:val="16"/>
                <w:szCs w:val="16"/>
              </w:rPr>
              <w:t>)</w:t>
            </w:r>
          </w:p>
        </w:tc>
        <w:tc>
          <w:tcPr>
            <w:tcW w:w="2787" w:type="dxa"/>
            <w:gridSpan w:val="2"/>
          </w:tcPr>
          <w:p w14:paraId="12653908" w14:textId="12677ED3"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83" w:type="dxa"/>
            <w:gridSpan w:val="2"/>
          </w:tcPr>
          <w:p w14:paraId="5049B109"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część funkcji wymagających demonstracji posiada możliwości demonstracji?</w:t>
            </w:r>
          </w:p>
        </w:tc>
      </w:tr>
      <w:tr w:rsidR="00911902" w:rsidRPr="00EA676E" w14:paraId="1599C175" w14:textId="77777777" w:rsidTr="00197F93">
        <w:tc>
          <w:tcPr>
            <w:tcW w:w="2977" w:type="dxa"/>
          </w:tcPr>
          <w:p w14:paraId="4BEE5F1D" w14:textId="63A77D02"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Dostępność demonstracji </w:t>
            </w:r>
            <w:r>
              <w:rPr>
                <w:rFonts w:cstheme="minorHAnsi"/>
                <w:sz w:val="16"/>
                <w:szCs w:val="16"/>
              </w:rPr>
              <w:br/>
            </w:r>
            <w:r w:rsidRPr="00EA676E">
              <w:rPr>
                <w:rFonts w:cstheme="minorHAnsi"/>
                <w:sz w:val="16"/>
                <w:szCs w:val="16"/>
              </w:rPr>
              <w:t>(</w:t>
            </w:r>
            <w:r w:rsidRPr="00EA676E">
              <w:rPr>
                <w:rStyle w:val="angielskawstawka"/>
                <w:sz w:val="16"/>
                <w:szCs w:val="16"/>
                <w:lang w:val="en-GB"/>
              </w:rPr>
              <w:t>Demonstration accessibility</w:t>
            </w:r>
            <w:r w:rsidRPr="00EA676E">
              <w:rPr>
                <w:rFonts w:cstheme="minorHAnsi"/>
                <w:sz w:val="16"/>
                <w:szCs w:val="16"/>
              </w:rPr>
              <w:t>)</w:t>
            </w:r>
          </w:p>
        </w:tc>
        <w:tc>
          <w:tcPr>
            <w:tcW w:w="2787" w:type="dxa"/>
            <w:gridSpan w:val="2"/>
          </w:tcPr>
          <w:p w14:paraId="12C3B959" w14:textId="77777777" w:rsidR="00911902" w:rsidRPr="00EA676E" w:rsidRDefault="00911902" w:rsidP="00911902">
            <w:pPr>
              <w:rPr>
                <w:rFonts w:ascii="Calibri" w:hAnsi="Calibri" w:cs="Calibri"/>
                <w:color w:val="000000"/>
                <w:sz w:val="16"/>
                <w:szCs w:val="16"/>
                <w:lang w:eastAsia="pl-PL"/>
              </w:rPr>
            </w:pPr>
            <w:r w:rsidRPr="00EA676E">
              <w:rPr>
                <w:rFonts w:ascii="Calibri" w:hAnsi="Calibri" w:cs="Calibri"/>
                <w:color w:val="000000"/>
                <w:sz w:val="16"/>
                <w:szCs w:val="16"/>
              </w:rPr>
              <w:t>Jaka część programów demonstracyjnych / samouczków jest przystępna dla użytkownika?</w:t>
            </w:r>
          </w:p>
        </w:tc>
        <w:tc>
          <w:tcPr>
            <w:tcW w:w="2883" w:type="dxa"/>
            <w:gridSpan w:val="2"/>
          </w:tcPr>
          <w:p w14:paraId="79AA4EB0" w14:textId="34C43EA4"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707A09E3" w14:textId="77777777" w:rsidTr="00197F93">
        <w:tc>
          <w:tcPr>
            <w:tcW w:w="2977" w:type="dxa"/>
          </w:tcPr>
          <w:p w14:paraId="6B67585E" w14:textId="0DCFE2E6" w:rsidR="00911902" w:rsidRPr="00EA676E" w:rsidRDefault="00911902" w:rsidP="00911902">
            <w:pPr>
              <w:pStyle w:val="Tekstpodstawowy"/>
              <w:spacing w:before="0" w:after="0"/>
              <w:rPr>
                <w:rFonts w:cstheme="minorHAnsi"/>
                <w:sz w:val="16"/>
                <w:szCs w:val="16"/>
              </w:rPr>
            </w:pPr>
            <w:r w:rsidRPr="00EA676E">
              <w:rPr>
                <w:rFonts w:cstheme="minorHAnsi"/>
                <w:sz w:val="16"/>
                <w:szCs w:val="16"/>
              </w:rPr>
              <w:t>Dostępność demonstracji w użyciu</w:t>
            </w:r>
            <w:r>
              <w:rPr>
                <w:rFonts w:cstheme="minorHAnsi"/>
                <w:sz w:val="16"/>
                <w:szCs w:val="16"/>
              </w:rPr>
              <w:br/>
            </w:r>
            <w:r w:rsidRPr="00EA676E">
              <w:rPr>
                <w:rFonts w:cstheme="minorHAnsi"/>
                <w:sz w:val="16"/>
                <w:szCs w:val="16"/>
              </w:rPr>
              <w:t>(</w:t>
            </w:r>
            <w:r w:rsidRPr="00EA676E">
              <w:rPr>
                <w:rStyle w:val="angielskawstawka"/>
                <w:sz w:val="16"/>
                <w:szCs w:val="16"/>
                <w:lang w:val="en-GB"/>
              </w:rPr>
              <w:t>Demonstration accessibility in use</w:t>
            </w:r>
            <w:r w:rsidRPr="00EA676E">
              <w:rPr>
                <w:rFonts w:cstheme="minorHAnsi"/>
                <w:sz w:val="16"/>
                <w:szCs w:val="16"/>
              </w:rPr>
              <w:t>)</w:t>
            </w:r>
          </w:p>
        </w:tc>
        <w:tc>
          <w:tcPr>
            <w:tcW w:w="2787" w:type="dxa"/>
            <w:gridSpan w:val="2"/>
          </w:tcPr>
          <w:p w14:paraId="76B60CB3"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często użytkownik może skorzystać z programów demonstracyjnych / samouczków, gdy tego rzeczywiście potrzebuje w trakcie operacji?</w:t>
            </w:r>
          </w:p>
        </w:tc>
        <w:tc>
          <w:tcPr>
            <w:tcW w:w="2883" w:type="dxa"/>
            <w:gridSpan w:val="2"/>
          </w:tcPr>
          <w:p w14:paraId="4112274A" w14:textId="01C1837D"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2C6F478B" w14:textId="77777777" w:rsidTr="00197F93">
        <w:tc>
          <w:tcPr>
            <w:tcW w:w="2977" w:type="dxa"/>
          </w:tcPr>
          <w:p w14:paraId="12BC7427" w14:textId="6DB03E0A" w:rsidR="00911902" w:rsidRPr="00EA676E" w:rsidRDefault="00911902" w:rsidP="00911902">
            <w:pPr>
              <w:pStyle w:val="Tekstpodstawowy"/>
              <w:spacing w:before="0" w:after="0"/>
              <w:rPr>
                <w:rFonts w:cstheme="minorHAnsi"/>
                <w:sz w:val="16"/>
                <w:szCs w:val="16"/>
              </w:rPr>
            </w:pPr>
            <w:r w:rsidRPr="00EA676E">
              <w:rPr>
                <w:rFonts w:cstheme="minorHAnsi"/>
                <w:sz w:val="16"/>
                <w:szCs w:val="16"/>
              </w:rPr>
              <w:t>Efektywność demonstracji</w:t>
            </w:r>
            <w:r>
              <w:rPr>
                <w:rFonts w:cstheme="minorHAnsi"/>
                <w:sz w:val="16"/>
                <w:szCs w:val="16"/>
              </w:rPr>
              <w:br/>
            </w:r>
            <w:r w:rsidRPr="00EA676E">
              <w:rPr>
                <w:rFonts w:cstheme="minorHAnsi"/>
                <w:sz w:val="16"/>
                <w:szCs w:val="16"/>
              </w:rPr>
              <w:t>(</w:t>
            </w:r>
            <w:r w:rsidRPr="00EA676E">
              <w:rPr>
                <w:rStyle w:val="angielskawstawka"/>
                <w:sz w:val="16"/>
                <w:szCs w:val="16"/>
                <w:lang w:val="en-GB"/>
              </w:rPr>
              <w:t>Demonstration effectiveness</w:t>
            </w:r>
            <w:r w:rsidRPr="00EA676E">
              <w:rPr>
                <w:rFonts w:cstheme="minorHAnsi"/>
                <w:sz w:val="16"/>
                <w:szCs w:val="16"/>
              </w:rPr>
              <w:t>)</w:t>
            </w:r>
          </w:p>
        </w:tc>
        <w:tc>
          <w:tcPr>
            <w:tcW w:w="2787" w:type="dxa"/>
            <w:gridSpan w:val="2"/>
          </w:tcPr>
          <w:p w14:paraId="62C0BDF4"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Jaką część funkcji użytkownik może się posługiwać po użyciu programu demonstracyjnego lub samouczka?</w:t>
            </w:r>
          </w:p>
        </w:tc>
        <w:tc>
          <w:tcPr>
            <w:tcW w:w="2883" w:type="dxa"/>
            <w:gridSpan w:val="2"/>
          </w:tcPr>
          <w:p w14:paraId="174425EA" w14:textId="232C3221"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776FC6E1" w14:textId="77777777" w:rsidTr="00197F93">
        <w:tc>
          <w:tcPr>
            <w:tcW w:w="8647" w:type="dxa"/>
            <w:gridSpan w:val="5"/>
          </w:tcPr>
          <w:p w14:paraId="4418688D" w14:textId="77777777" w:rsidR="00911902" w:rsidRPr="00EA676E" w:rsidRDefault="00911902" w:rsidP="00911902">
            <w:pPr>
              <w:pStyle w:val="Tekstpodstawowy"/>
              <w:spacing w:before="0" w:after="0"/>
              <w:jc w:val="center"/>
              <w:rPr>
                <w:rFonts w:cstheme="minorHAnsi"/>
                <w:b/>
                <w:bCs/>
                <w:sz w:val="16"/>
                <w:szCs w:val="16"/>
              </w:rPr>
            </w:pPr>
            <w:r w:rsidRPr="00EA676E">
              <w:rPr>
                <w:rFonts w:cstheme="minorHAnsi"/>
                <w:b/>
                <w:bCs/>
                <w:sz w:val="16"/>
                <w:szCs w:val="16"/>
              </w:rPr>
              <w:t>Metryki łatwości nauki</w:t>
            </w:r>
          </w:p>
        </w:tc>
      </w:tr>
      <w:tr w:rsidR="00911902" w:rsidRPr="00EA676E" w14:paraId="179EEF40" w14:textId="77777777" w:rsidTr="00197F93">
        <w:tc>
          <w:tcPr>
            <w:tcW w:w="2977" w:type="dxa"/>
          </w:tcPr>
          <w:p w14:paraId="708E9CEF" w14:textId="1235D9BD" w:rsidR="00911902" w:rsidRPr="00EA676E" w:rsidRDefault="00911902" w:rsidP="00911902">
            <w:pPr>
              <w:pStyle w:val="Tekstpodstawowy"/>
              <w:spacing w:before="0" w:after="0"/>
              <w:rPr>
                <w:rFonts w:cstheme="minorHAnsi"/>
                <w:sz w:val="16"/>
                <w:szCs w:val="16"/>
              </w:rPr>
            </w:pPr>
            <w:r w:rsidRPr="00EA676E">
              <w:rPr>
                <w:rFonts w:cstheme="minorHAnsi"/>
                <w:sz w:val="16"/>
                <w:szCs w:val="16"/>
              </w:rPr>
              <w:t>Łatwość nauczenia się funkcji</w:t>
            </w:r>
            <w:r>
              <w:rPr>
                <w:rFonts w:cstheme="minorHAnsi"/>
                <w:sz w:val="16"/>
                <w:szCs w:val="16"/>
              </w:rPr>
              <w:br/>
            </w:r>
            <w:r w:rsidRPr="00EA676E">
              <w:rPr>
                <w:rFonts w:cstheme="minorHAnsi"/>
                <w:sz w:val="16"/>
                <w:szCs w:val="16"/>
              </w:rPr>
              <w:t>(</w:t>
            </w:r>
            <w:r w:rsidRPr="00EA676E">
              <w:rPr>
                <w:rStyle w:val="angielskawstawka"/>
                <w:sz w:val="16"/>
                <w:szCs w:val="16"/>
                <w:lang w:val="en-GB"/>
              </w:rPr>
              <w:t>Ease of function learning</w:t>
            </w:r>
            <w:r w:rsidRPr="00EA676E">
              <w:rPr>
                <w:rFonts w:cstheme="minorHAnsi"/>
                <w:sz w:val="16"/>
                <w:szCs w:val="16"/>
              </w:rPr>
              <w:t>)</w:t>
            </w:r>
          </w:p>
        </w:tc>
        <w:tc>
          <w:tcPr>
            <w:tcW w:w="2787" w:type="dxa"/>
            <w:gridSpan w:val="2"/>
          </w:tcPr>
          <w:p w14:paraId="2A276520"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długo zajmuje użytkownikowi nauczenie się używania funkcji?</w:t>
            </w:r>
          </w:p>
        </w:tc>
        <w:tc>
          <w:tcPr>
            <w:tcW w:w="2883" w:type="dxa"/>
            <w:gridSpan w:val="2"/>
          </w:tcPr>
          <w:p w14:paraId="445F5078" w14:textId="769DC589"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090B7CBC" w14:textId="77777777" w:rsidTr="00197F93">
        <w:tc>
          <w:tcPr>
            <w:tcW w:w="2977" w:type="dxa"/>
          </w:tcPr>
          <w:p w14:paraId="474D340E"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Łatwość nauczenia się zadań użytkowych (</w:t>
            </w:r>
            <w:r w:rsidRPr="00EA676E">
              <w:rPr>
                <w:rStyle w:val="angielskawstawka"/>
                <w:sz w:val="16"/>
                <w:szCs w:val="16"/>
                <w:lang w:val="en-GB"/>
              </w:rPr>
              <w:t>Ease of learning to perform a task in use</w:t>
            </w:r>
            <w:r w:rsidRPr="00EA676E">
              <w:rPr>
                <w:rFonts w:cstheme="minorHAnsi"/>
                <w:sz w:val="16"/>
                <w:szCs w:val="16"/>
              </w:rPr>
              <w:t>)</w:t>
            </w:r>
          </w:p>
        </w:tc>
        <w:tc>
          <w:tcPr>
            <w:tcW w:w="2787" w:type="dxa"/>
            <w:gridSpan w:val="2"/>
          </w:tcPr>
          <w:p w14:paraId="77D2D3B3"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długo zajmuje użytkownikowi nauczenie się efektywnego wykonywania określonych zadań?</w:t>
            </w:r>
          </w:p>
        </w:tc>
        <w:tc>
          <w:tcPr>
            <w:tcW w:w="2883" w:type="dxa"/>
            <w:gridSpan w:val="2"/>
          </w:tcPr>
          <w:p w14:paraId="6E107954" w14:textId="7A46C272"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5D74006E" w14:textId="77777777" w:rsidTr="00197F93">
        <w:tc>
          <w:tcPr>
            <w:tcW w:w="2977" w:type="dxa"/>
          </w:tcPr>
          <w:p w14:paraId="25543E15" w14:textId="04F7B847"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Efektywność dokumentacji użytkownika lub systemu pomocy </w:t>
            </w:r>
            <w:r>
              <w:rPr>
                <w:rFonts w:cstheme="minorHAnsi"/>
                <w:sz w:val="16"/>
                <w:szCs w:val="16"/>
              </w:rPr>
              <w:br/>
            </w:r>
            <w:r w:rsidRPr="00EA676E">
              <w:rPr>
                <w:rFonts w:cstheme="minorHAnsi"/>
                <w:sz w:val="16"/>
                <w:szCs w:val="16"/>
              </w:rPr>
              <w:t>(</w:t>
            </w:r>
            <w:r w:rsidRPr="00EA676E">
              <w:rPr>
                <w:rStyle w:val="angielskawstawka"/>
                <w:sz w:val="16"/>
                <w:szCs w:val="16"/>
                <w:lang w:val="en-GB"/>
              </w:rPr>
              <w:t>Effectiveness of the user documentation and/or help system</w:t>
            </w:r>
            <w:r w:rsidRPr="00EA676E">
              <w:rPr>
                <w:rFonts w:cstheme="minorHAnsi"/>
                <w:sz w:val="16"/>
                <w:szCs w:val="16"/>
              </w:rPr>
              <w:t>)</w:t>
            </w:r>
          </w:p>
        </w:tc>
        <w:tc>
          <w:tcPr>
            <w:tcW w:w="2787" w:type="dxa"/>
            <w:gridSpan w:val="2"/>
          </w:tcPr>
          <w:p w14:paraId="2BDE7788" w14:textId="77777777" w:rsidR="00911902" w:rsidRPr="00EA676E" w:rsidRDefault="00911902" w:rsidP="00911902">
            <w:pPr>
              <w:rPr>
                <w:rFonts w:ascii="Calibri" w:hAnsi="Calibri" w:cs="Calibri"/>
                <w:color w:val="000000"/>
                <w:sz w:val="16"/>
                <w:szCs w:val="16"/>
                <w:lang w:eastAsia="pl-PL"/>
              </w:rPr>
            </w:pPr>
            <w:r w:rsidRPr="00EA676E">
              <w:rPr>
                <w:rFonts w:ascii="Calibri" w:hAnsi="Calibri" w:cs="Calibri"/>
                <w:color w:val="000000"/>
                <w:sz w:val="16"/>
                <w:szCs w:val="16"/>
              </w:rPr>
              <w:t>Jaką część zadań użytkownik może  poprawnie wykonywać po skorzystaniu z dokumentacji użytkownika lub systemu pomocy w czasie testów?</w:t>
            </w:r>
          </w:p>
        </w:tc>
        <w:tc>
          <w:tcPr>
            <w:tcW w:w="2883" w:type="dxa"/>
            <w:gridSpan w:val="2"/>
          </w:tcPr>
          <w:p w14:paraId="109C7653" w14:textId="38D94349"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08FD84A2" w14:textId="77777777" w:rsidTr="00197F93">
        <w:tc>
          <w:tcPr>
            <w:tcW w:w="2977" w:type="dxa"/>
          </w:tcPr>
          <w:p w14:paraId="52D61308" w14:textId="7B49166F" w:rsidR="00911902" w:rsidRPr="00EA676E" w:rsidRDefault="00911902" w:rsidP="00911902">
            <w:pPr>
              <w:pStyle w:val="Tekstpodstawowy"/>
              <w:spacing w:before="0" w:after="0"/>
              <w:rPr>
                <w:rFonts w:cstheme="minorHAnsi"/>
                <w:sz w:val="16"/>
                <w:szCs w:val="16"/>
              </w:rPr>
            </w:pPr>
            <w:r w:rsidRPr="00EA676E">
              <w:rPr>
                <w:rFonts w:cstheme="minorHAnsi"/>
                <w:sz w:val="16"/>
                <w:szCs w:val="16"/>
              </w:rPr>
              <w:t>Efektywność dokumentacji użytkownika lub systemu pomocy w użyciu</w:t>
            </w:r>
            <w:r>
              <w:rPr>
                <w:rFonts w:cstheme="minorHAnsi"/>
                <w:sz w:val="16"/>
                <w:szCs w:val="16"/>
              </w:rPr>
              <w:br/>
            </w:r>
            <w:r w:rsidRPr="00EA676E">
              <w:rPr>
                <w:rFonts w:cstheme="minorHAnsi"/>
                <w:sz w:val="16"/>
                <w:szCs w:val="16"/>
              </w:rPr>
              <w:t>(</w:t>
            </w:r>
            <w:r w:rsidRPr="00EA676E">
              <w:rPr>
                <w:rStyle w:val="angielskawstawka"/>
                <w:sz w:val="16"/>
                <w:szCs w:val="16"/>
                <w:lang w:val="en-GB"/>
              </w:rPr>
              <w:t>Effectiveness of the user documentation and/or help system in use</w:t>
            </w:r>
            <w:r w:rsidRPr="00EA676E">
              <w:rPr>
                <w:rFonts w:cstheme="minorHAnsi"/>
                <w:sz w:val="16"/>
                <w:szCs w:val="16"/>
              </w:rPr>
              <w:t>)</w:t>
            </w:r>
          </w:p>
        </w:tc>
        <w:tc>
          <w:tcPr>
            <w:tcW w:w="2787" w:type="dxa"/>
            <w:gridSpan w:val="2"/>
          </w:tcPr>
          <w:p w14:paraId="79A5087F"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Jaką część zadań użytkownik może  poprawnie wykonywać po skorzystaniu z dokumentacji użytkownika lub systemu pomocy w czasie użytkowania?</w:t>
            </w:r>
          </w:p>
        </w:tc>
        <w:tc>
          <w:tcPr>
            <w:tcW w:w="2883" w:type="dxa"/>
            <w:gridSpan w:val="2"/>
          </w:tcPr>
          <w:p w14:paraId="4B43F43C" w14:textId="38B826B2"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3445B7D4" w14:textId="77777777" w:rsidTr="00197F93">
        <w:tc>
          <w:tcPr>
            <w:tcW w:w="2977" w:type="dxa"/>
          </w:tcPr>
          <w:p w14:paraId="27C099BC" w14:textId="042CE86A" w:rsidR="00911902" w:rsidRPr="00EA676E" w:rsidRDefault="00911902" w:rsidP="00911902">
            <w:pPr>
              <w:pStyle w:val="Tekstpodstawowy"/>
              <w:spacing w:before="0" w:after="0"/>
              <w:rPr>
                <w:rFonts w:cstheme="minorHAnsi"/>
                <w:sz w:val="16"/>
                <w:szCs w:val="16"/>
              </w:rPr>
            </w:pPr>
            <w:r w:rsidRPr="00EA676E">
              <w:rPr>
                <w:rFonts w:cstheme="minorHAnsi"/>
                <w:sz w:val="16"/>
                <w:szCs w:val="16"/>
              </w:rPr>
              <w:t>Dostępność pomocy</w:t>
            </w:r>
            <w:r>
              <w:rPr>
                <w:rFonts w:cstheme="minorHAnsi"/>
                <w:sz w:val="16"/>
                <w:szCs w:val="16"/>
              </w:rPr>
              <w:br/>
            </w:r>
            <w:r w:rsidRPr="00EA676E">
              <w:rPr>
                <w:rFonts w:cstheme="minorHAnsi"/>
                <w:sz w:val="16"/>
                <w:szCs w:val="16"/>
              </w:rPr>
              <w:t>(</w:t>
            </w:r>
            <w:r w:rsidRPr="00EA676E">
              <w:rPr>
                <w:rStyle w:val="angielskawstawka"/>
                <w:sz w:val="16"/>
                <w:szCs w:val="16"/>
                <w:lang w:val="en-GB"/>
              </w:rPr>
              <w:t>Help accessibility)</w:t>
            </w:r>
          </w:p>
        </w:tc>
        <w:tc>
          <w:tcPr>
            <w:tcW w:w="2787" w:type="dxa"/>
            <w:gridSpan w:val="2"/>
          </w:tcPr>
          <w:p w14:paraId="22D6961E"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Ile spośród tematów pomocy użytkownik potrafi poprawnie zlokalizować?</w:t>
            </w:r>
          </w:p>
        </w:tc>
        <w:tc>
          <w:tcPr>
            <w:tcW w:w="2883" w:type="dxa"/>
            <w:gridSpan w:val="2"/>
          </w:tcPr>
          <w:p w14:paraId="1D49D38E" w14:textId="41405E67"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7AE4DF15" w14:textId="77777777" w:rsidTr="00197F93">
        <w:tc>
          <w:tcPr>
            <w:tcW w:w="2977" w:type="dxa"/>
          </w:tcPr>
          <w:p w14:paraId="25FDC4AD" w14:textId="3A92EED4"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Częstość pomocy</w:t>
            </w:r>
            <w:r>
              <w:rPr>
                <w:rFonts w:cstheme="minorHAnsi"/>
                <w:sz w:val="16"/>
                <w:szCs w:val="16"/>
              </w:rPr>
              <w:br/>
            </w:r>
            <w:r w:rsidRPr="00EA676E">
              <w:rPr>
                <w:rFonts w:cstheme="minorHAnsi"/>
                <w:sz w:val="16"/>
                <w:szCs w:val="16"/>
              </w:rPr>
              <w:t>(</w:t>
            </w:r>
            <w:r w:rsidRPr="00EA676E">
              <w:rPr>
                <w:rStyle w:val="angielskawstawka"/>
                <w:sz w:val="16"/>
                <w:szCs w:val="16"/>
                <w:lang w:val="en-GB"/>
              </w:rPr>
              <w:t>Help frequency</w:t>
            </w:r>
            <w:r w:rsidRPr="00EA676E">
              <w:rPr>
                <w:rFonts w:cstheme="minorHAnsi"/>
                <w:sz w:val="16"/>
                <w:szCs w:val="16"/>
              </w:rPr>
              <w:t>)</w:t>
            </w:r>
          </w:p>
        </w:tc>
        <w:tc>
          <w:tcPr>
            <w:tcW w:w="2787" w:type="dxa"/>
            <w:gridSpan w:val="2"/>
          </w:tcPr>
          <w:p w14:paraId="136EE8DB"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często użytkownik musi skorzystać z pomocy aby nauczyć się korzystania z oprogramowania dla wykonywania swoich zadań?</w:t>
            </w:r>
          </w:p>
        </w:tc>
        <w:tc>
          <w:tcPr>
            <w:tcW w:w="2883" w:type="dxa"/>
            <w:gridSpan w:val="2"/>
          </w:tcPr>
          <w:p w14:paraId="20E7E264" w14:textId="7C8B9C66"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776CEA8C" w14:textId="77777777" w:rsidTr="00197F93">
        <w:tc>
          <w:tcPr>
            <w:tcW w:w="2977" w:type="dxa"/>
          </w:tcPr>
          <w:p w14:paraId="29438EB7" w14:textId="2417B9A7" w:rsidR="00911902" w:rsidRPr="00EA676E" w:rsidRDefault="00911902" w:rsidP="00911902">
            <w:pPr>
              <w:pStyle w:val="Tekstpodstawowy"/>
              <w:spacing w:before="0" w:after="0"/>
              <w:rPr>
                <w:rFonts w:cstheme="minorHAnsi"/>
                <w:sz w:val="16"/>
                <w:szCs w:val="16"/>
              </w:rPr>
            </w:pPr>
            <w:r w:rsidRPr="00EA676E">
              <w:rPr>
                <w:rFonts w:cstheme="minorHAnsi"/>
                <w:sz w:val="16"/>
                <w:szCs w:val="16"/>
              </w:rPr>
              <w:t>Kompletność dokumentacji użytkownika lub narzędzia pomocy</w:t>
            </w:r>
            <w:r>
              <w:rPr>
                <w:rFonts w:cstheme="minorHAnsi"/>
                <w:sz w:val="16"/>
                <w:szCs w:val="16"/>
              </w:rPr>
              <w:br/>
            </w:r>
            <w:r w:rsidRPr="00EA676E">
              <w:rPr>
                <w:rFonts w:cstheme="minorHAnsi"/>
                <w:sz w:val="16"/>
                <w:szCs w:val="16"/>
              </w:rPr>
              <w:t>(</w:t>
            </w:r>
            <w:r w:rsidRPr="00EA676E">
              <w:rPr>
                <w:rStyle w:val="angielskawstawka"/>
                <w:sz w:val="16"/>
                <w:szCs w:val="16"/>
                <w:lang w:val="en-GB"/>
              </w:rPr>
              <w:t>Completeness of user documentation and/or help facility</w:t>
            </w:r>
            <w:r w:rsidRPr="00EA676E">
              <w:rPr>
                <w:rFonts w:cstheme="minorHAnsi"/>
                <w:sz w:val="16"/>
                <w:szCs w:val="16"/>
              </w:rPr>
              <w:t>)</w:t>
            </w:r>
          </w:p>
        </w:tc>
        <w:tc>
          <w:tcPr>
            <w:tcW w:w="2787" w:type="dxa"/>
            <w:gridSpan w:val="2"/>
          </w:tcPr>
          <w:p w14:paraId="1FC6D5F4" w14:textId="6218BFB7"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83" w:type="dxa"/>
            <w:gridSpan w:val="2"/>
          </w:tcPr>
          <w:p w14:paraId="2A0AB275"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funkcji jest opisanych w dokumentacji użytkownika lub narzędziu pomocy</w:t>
            </w:r>
          </w:p>
        </w:tc>
      </w:tr>
      <w:tr w:rsidR="00911902" w:rsidRPr="00EA676E" w14:paraId="442BA95A" w14:textId="77777777" w:rsidTr="00197F93">
        <w:tc>
          <w:tcPr>
            <w:tcW w:w="8647" w:type="dxa"/>
            <w:gridSpan w:val="5"/>
          </w:tcPr>
          <w:p w14:paraId="286EF7F8" w14:textId="77777777" w:rsidR="00911902" w:rsidRPr="00EA676E" w:rsidRDefault="00911902" w:rsidP="00911902">
            <w:pPr>
              <w:pStyle w:val="Tekstpodstawowy"/>
              <w:spacing w:before="0" w:after="0"/>
              <w:jc w:val="center"/>
              <w:rPr>
                <w:rFonts w:cstheme="minorHAnsi"/>
                <w:b/>
                <w:bCs/>
                <w:sz w:val="16"/>
                <w:szCs w:val="16"/>
              </w:rPr>
            </w:pPr>
            <w:r w:rsidRPr="00EA676E">
              <w:rPr>
                <w:rFonts w:cstheme="minorHAnsi"/>
                <w:b/>
                <w:bCs/>
                <w:sz w:val="16"/>
                <w:szCs w:val="16"/>
              </w:rPr>
              <w:t>Metryki operatywności</w:t>
            </w:r>
          </w:p>
        </w:tc>
      </w:tr>
      <w:tr w:rsidR="00911902" w:rsidRPr="00B626EF" w14:paraId="383DC904" w14:textId="77777777" w:rsidTr="00197F93">
        <w:tc>
          <w:tcPr>
            <w:tcW w:w="8647" w:type="dxa"/>
            <w:gridSpan w:val="5"/>
          </w:tcPr>
          <w:p w14:paraId="5A0CCDBE" w14:textId="77777777" w:rsidR="00911902" w:rsidRPr="00B626EF" w:rsidRDefault="00911902" w:rsidP="003F38B4">
            <w:pPr>
              <w:pStyle w:val="Tekstpodstawowy"/>
              <w:numPr>
                <w:ilvl w:val="0"/>
                <w:numId w:val="43"/>
              </w:numPr>
              <w:spacing w:before="0" w:after="0"/>
              <w:rPr>
                <w:rFonts w:cstheme="minorHAnsi"/>
                <w:b/>
                <w:sz w:val="16"/>
                <w:szCs w:val="16"/>
              </w:rPr>
            </w:pPr>
            <w:r w:rsidRPr="00B626EF">
              <w:rPr>
                <w:rFonts w:cstheme="minorHAnsi"/>
                <w:b/>
                <w:sz w:val="16"/>
                <w:szCs w:val="16"/>
              </w:rPr>
              <w:t>zgodność z oczekiwaniami użytkownika</w:t>
            </w:r>
          </w:p>
        </w:tc>
      </w:tr>
      <w:tr w:rsidR="00911902" w:rsidRPr="00EA676E" w14:paraId="3E500E28" w14:textId="77777777" w:rsidTr="00197F93">
        <w:tc>
          <w:tcPr>
            <w:tcW w:w="2977" w:type="dxa"/>
          </w:tcPr>
          <w:p w14:paraId="2A4B0E8D" w14:textId="76ABA12A" w:rsidR="00911902" w:rsidRPr="00EA676E" w:rsidRDefault="00911902" w:rsidP="00911902">
            <w:pPr>
              <w:pStyle w:val="Tekstpodstawowy"/>
              <w:spacing w:before="0" w:after="0"/>
              <w:rPr>
                <w:rFonts w:cstheme="minorHAnsi"/>
                <w:sz w:val="16"/>
                <w:szCs w:val="16"/>
              </w:rPr>
            </w:pPr>
            <w:r w:rsidRPr="00EA676E">
              <w:rPr>
                <w:rFonts w:cstheme="minorHAnsi"/>
                <w:sz w:val="16"/>
                <w:szCs w:val="16"/>
              </w:rPr>
              <w:t>Spójność operacyjna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Operational consistency</w:t>
            </w:r>
            <w:r w:rsidRPr="00EA676E">
              <w:rPr>
                <w:rFonts w:cstheme="minorHAnsi"/>
                <w:sz w:val="16"/>
                <w:szCs w:val="16"/>
              </w:rPr>
              <w:t>)</w:t>
            </w:r>
          </w:p>
        </w:tc>
        <w:tc>
          <w:tcPr>
            <w:tcW w:w="2787" w:type="dxa"/>
            <w:gridSpan w:val="2"/>
          </w:tcPr>
          <w:p w14:paraId="1C79F737" w14:textId="451C657B"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83" w:type="dxa"/>
            <w:gridSpan w:val="2"/>
          </w:tcPr>
          <w:p w14:paraId="0E0DB11B"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operacji zachowuje się tak samo w różnych częściach systemu?</w:t>
            </w:r>
          </w:p>
        </w:tc>
      </w:tr>
      <w:tr w:rsidR="00911902" w:rsidRPr="00EA676E" w14:paraId="4B17793F" w14:textId="77777777" w:rsidTr="00197F93">
        <w:tc>
          <w:tcPr>
            <w:tcW w:w="2977" w:type="dxa"/>
          </w:tcPr>
          <w:p w14:paraId="38176E75" w14:textId="4FD888ED" w:rsidR="00911902" w:rsidRPr="00EA676E" w:rsidRDefault="00911902" w:rsidP="00911902">
            <w:pPr>
              <w:pStyle w:val="Tekstpodstawowy"/>
              <w:spacing w:before="0" w:after="0"/>
              <w:rPr>
                <w:rFonts w:cstheme="minorHAnsi"/>
                <w:sz w:val="16"/>
                <w:szCs w:val="16"/>
              </w:rPr>
            </w:pPr>
            <w:r w:rsidRPr="00EA676E">
              <w:rPr>
                <w:rFonts w:cstheme="minorHAnsi"/>
                <w:sz w:val="16"/>
                <w:szCs w:val="16"/>
              </w:rPr>
              <w:t>Użytkowa spójność operacyjna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Operational consistency in use</w:t>
            </w:r>
            <w:r w:rsidRPr="00EA676E">
              <w:rPr>
                <w:rFonts w:cstheme="minorHAnsi"/>
                <w:sz w:val="16"/>
                <w:szCs w:val="16"/>
              </w:rPr>
              <w:t>)</w:t>
            </w:r>
          </w:p>
        </w:tc>
        <w:tc>
          <w:tcPr>
            <w:tcW w:w="2787" w:type="dxa"/>
            <w:gridSpan w:val="2"/>
          </w:tcPr>
          <w:p w14:paraId="75F5561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Na ile spójne są komponenty interfejsu użytkownika?</w:t>
            </w:r>
          </w:p>
        </w:tc>
        <w:tc>
          <w:tcPr>
            <w:tcW w:w="2883" w:type="dxa"/>
            <w:gridSpan w:val="2"/>
          </w:tcPr>
          <w:p w14:paraId="5FF4BD85" w14:textId="7284184E"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B626EF" w14:paraId="54539979" w14:textId="77777777" w:rsidTr="00197F93">
        <w:tc>
          <w:tcPr>
            <w:tcW w:w="8647" w:type="dxa"/>
            <w:gridSpan w:val="5"/>
          </w:tcPr>
          <w:p w14:paraId="5E934F3C" w14:textId="77777777" w:rsidR="00911902" w:rsidRPr="00B626EF" w:rsidRDefault="00911902" w:rsidP="003F38B4">
            <w:pPr>
              <w:pStyle w:val="Tekstpodstawowy"/>
              <w:numPr>
                <w:ilvl w:val="0"/>
                <w:numId w:val="43"/>
              </w:numPr>
              <w:spacing w:before="0" w:after="0"/>
              <w:rPr>
                <w:rFonts w:cstheme="minorHAnsi"/>
                <w:b/>
                <w:sz w:val="16"/>
                <w:szCs w:val="16"/>
              </w:rPr>
            </w:pPr>
            <w:r w:rsidRPr="00B626EF">
              <w:rPr>
                <w:rFonts w:cstheme="minorHAnsi"/>
                <w:b/>
                <w:sz w:val="16"/>
                <w:szCs w:val="16"/>
              </w:rPr>
              <w:t>wykrywanie i korekta błędów użytkownika</w:t>
            </w:r>
          </w:p>
        </w:tc>
      </w:tr>
      <w:tr w:rsidR="00911902" w:rsidRPr="00EA676E" w14:paraId="6564C161" w14:textId="77777777" w:rsidTr="00197F93">
        <w:trPr>
          <w:gridAfter w:val="1"/>
          <w:wAfter w:w="47" w:type="dxa"/>
        </w:trPr>
        <w:tc>
          <w:tcPr>
            <w:tcW w:w="2977" w:type="dxa"/>
          </w:tcPr>
          <w:p w14:paraId="21D9A435" w14:textId="30C4654C" w:rsidR="00911902" w:rsidRPr="00EA676E" w:rsidRDefault="00911902" w:rsidP="00911902">
            <w:pPr>
              <w:pStyle w:val="Tekstpodstawowy"/>
              <w:spacing w:before="0" w:after="0"/>
              <w:rPr>
                <w:rFonts w:cstheme="minorHAnsi"/>
                <w:sz w:val="16"/>
                <w:szCs w:val="16"/>
              </w:rPr>
            </w:pPr>
            <w:r w:rsidRPr="00EA676E">
              <w:rPr>
                <w:rFonts w:cstheme="minorHAnsi"/>
                <w:sz w:val="16"/>
                <w:szCs w:val="16"/>
              </w:rPr>
              <w:t>Sprawdzanie poprawności wejścia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Input validity checking</w:t>
            </w:r>
            <w:r w:rsidRPr="00EA676E">
              <w:rPr>
                <w:rFonts w:cstheme="minorHAnsi"/>
                <w:sz w:val="16"/>
                <w:szCs w:val="16"/>
              </w:rPr>
              <w:t>)</w:t>
            </w:r>
          </w:p>
        </w:tc>
        <w:tc>
          <w:tcPr>
            <w:tcW w:w="2756" w:type="dxa"/>
          </w:tcPr>
          <w:p w14:paraId="357D50EF" w14:textId="5C60A6C0"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2396A5D6"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elementów wejściowych ma sprawdzanie poprawności danych</w:t>
            </w:r>
          </w:p>
        </w:tc>
      </w:tr>
      <w:tr w:rsidR="00911902" w:rsidRPr="00EA676E" w14:paraId="66FEB7E8" w14:textId="77777777" w:rsidTr="00197F93">
        <w:trPr>
          <w:gridAfter w:val="1"/>
          <w:wAfter w:w="47" w:type="dxa"/>
        </w:trPr>
        <w:tc>
          <w:tcPr>
            <w:tcW w:w="2977" w:type="dxa"/>
          </w:tcPr>
          <w:p w14:paraId="0732988E" w14:textId="2F376987" w:rsidR="00911902" w:rsidRPr="00EA676E" w:rsidRDefault="00911902" w:rsidP="00911902">
            <w:pPr>
              <w:pStyle w:val="Tekstpodstawowy"/>
              <w:spacing w:before="0" w:after="0"/>
              <w:rPr>
                <w:rFonts w:cstheme="minorHAnsi"/>
                <w:sz w:val="16"/>
                <w:szCs w:val="16"/>
              </w:rPr>
            </w:pPr>
            <w:r w:rsidRPr="00EA676E">
              <w:rPr>
                <w:rFonts w:cstheme="minorHAnsi"/>
                <w:sz w:val="16"/>
                <w:szCs w:val="16"/>
              </w:rPr>
              <w:lastRenderedPageBreak/>
              <w:t>Korekcja błędów</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Error correction</w:t>
            </w:r>
            <w:r w:rsidRPr="00EA676E">
              <w:rPr>
                <w:rFonts w:cstheme="minorHAnsi"/>
                <w:sz w:val="16"/>
                <w:szCs w:val="16"/>
              </w:rPr>
              <w:t>)</w:t>
            </w:r>
          </w:p>
        </w:tc>
        <w:tc>
          <w:tcPr>
            <w:tcW w:w="2756" w:type="dxa"/>
          </w:tcPr>
          <w:p w14:paraId="3B1338E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skorygować błędy (wykonywania) zadań?</w:t>
            </w:r>
          </w:p>
        </w:tc>
        <w:tc>
          <w:tcPr>
            <w:tcW w:w="2867" w:type="dxa"/>
            <w:gridSpan w:val="2"/>
          </w:tcPr>
          <w:p w14:paraId="6B7AF465" w14:textId="7E1B6F77"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2D77A8A0" w14:textId="77777777" w:rsidTr="00197F93">
        <w:trPr>
          <w:gridAfter w:val="1"/>
          <w:wAfter w:w="47" w:type="dxa"/>
        </w:trPr>
        <w:tc>
          <w:tcPr>
            <w:tcW w:w="2977" w:type="dxa"/>
          </w:tcPr>
          <w:p w14:paraId="69F0C768" w14:textId="4D183785" w:rsidR="00911902" w:rsidRPr="00EA676E" w:rsidRDefault="00911902" w:rsidP="00911902">
            <w:pPr>
              <w:pStyle w:val="Tekstpodstawowy"/>
              <w:spacing w:before="0" w:after="0"/>
              <w:rPr>
                <w:rFonts w:cstheme="minorHAnsi"/>
                <w:sz w:val="16"/>
                <w:szCs w:val="16"/>
              </w:rPr>
            </w:pPr>
            <w:r w:rsidRPr="00EA676E">
              <w:rPr>
                <w:rFonts w:cstheme="minorHAnsi"/>
                <w:sz w:val="16"/>
                <w:szCs w:val="16"/>
              </w:rPr>
              <w:t>Korekcja błędów w czasie użytkowania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Error correction in use</w:t>
            </w:r>
            <w:r w:rsidRPr="00EA676E">
              <w:rPr>
                <w:rFonts w:cstheme="minorHAnsi"/>
                <w:sz w:val="16"/>
                <w:szCs w:val="16"/>
              </w:rPr>
              <w:t>)</w:t>
            </w:r>
          </w:p>
        </w:tc>
        <w:tc>
          <w:tcPr>
            <w:tcW w:w="2756" w:type="dxa"/>
          </w:tcPr>
          <w:p w14:paraId="551EE10F"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odtworzyć (poprawny stan) po swoim błędzie lub ponowić (wykonywanie) zadań?</w:t>
            </w:r>
          </w:p>
        </w:tc>
        <w:tc>
          <w:tcPr>
            <w:tcW w:w="2867" w:type="dxa"/>
            <w:gridSpan w:val="2"/>
          </w:tcPr>
          <w:p w14:paraId="1CACD518" w14:textId="34196EDF"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B626EF" w14:paraId="4F3037CD" w14:textId="77777777" w:rsidTr="00197F93">
        <w:trPr>
          <w:gridAfter w:val="1"/>
          <w:wAfter w:w="47" w:type="dxa"/>
        </w:trPr>
        <w:tc>
          <w:tcPr>
            <w:tcW w:w="8600" w:type="dxa"/>
            <w:gridSpan w:val="4"/>
          </w:tcPr>
          <w:p w14:paraId="628CD0B9" w14:textId="77777777" w:rsidR="00911902" w:rsidRPr="00B626EF" w:rsidRDefault="00911902" w:rsidP="003F38B4">
            <w:pPr>
              <w:pStyle w:val="Tekstpodstawowy"/>
              <w:numPr>
                <w:ilvl w:val="0"/>
                <w:numId w:val="43"/>
              </w:numPr>
              <w:spacing w:before="0" w:after="0"/>
              <w:rPr>
                <w:rFonts w:cstheme="minorHAnsi"/>
                <w:b/>
                <w:sz w:val="16"/>
                <w:szCs w:val="16"/>
              </w:rPr>
            </w:pPr>
            <w:r w:rsidRPr="00B626EF">
              <w:rPr>
                <w:rFonts w:cstheme="minorHAnsi"/>
                <w:b/>
                <w:sz w:val="16"/>
                <w:szCs w:val="16"/>
              </w:rPr>
              <w:t>dopasowanie do wykonywania zadań</w:t>
            </w:r>
          </w:p>
        </w:tc>
      </w:tr>
      <w:tr w:rsidR="00911902" w:rsidRPr="00EA676E" w14:paraId="3B779C33" w14:textId="77777777" w:rsidTr="00197F93">
        <w:trPr>
          <w:gridAfter w:val="1"/>
          <w:wAfter w:w="47" w:type="dxa"/>
        </w:trPr>
        <w:tc>
          <w:tcPr>
            <w:tcW w:w="2977" w:type="dxa"/>
          </w:tcPr>
          <w:p w14:paraId="40A48102" w14:textId="37431D82" w:rsidR="00911902" w:rsidRPr="00EA676E" w:rsidRDefault="00911902" w:rsidP="00911902">
            <w:pPr>
              <w:pStyle w:val="Tekstpodstawowy"/>
              <w:spacing w:before="0" w:after="0"/>
              <w:rPr>
                <w:rFonts w:cstheme="minorHAnsi"/>
                <w:sz w:val="16"/>
                <w:szCs w:val="16"/>
              </w:rPr>
            </w:pPr>
            <w:r w:rsidRPr="00EA676E">
              <w:rPr>
                <w:rFonts w:cstheme="minorHAnsi"/>
                <w:sz w:val="16"/>
                <w:szCs w:val="16"/>
              </w:rPr>
              <w:t>Użytkowa dostępność wartości domyślnej</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Default value availability in use</w:t>
            </w:r>
            <w:r w:rsidRPr="00EA676E">
              <w:rPr>
                <w:rFonts w:cstheme="minorHAnsi"/>
                <w:sz w:val="16"/>
                <w:szCs w:val="16"/>
              </w:rPr>
              <w:t>)</w:t>
            </w:r>
          </w:p>
        </w:tc>
        <w:tc>
          <w:tcPr>
            <w:tcW w:w="2756" w:type="dxa"/>
          </w:tcPr>
          <w:p w14:paraId="01F61301"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wybierać parametry dla wygody swego działania?</w:t>
            </w:r>
          </w:p>
        </w:tc>
        <w:tc>
          <w:tcPr>
            <w:tcW w:w="2867" w:type="dxa"/>
            <w:gridSpan w:val="2"/>
          </w:tcPr>
          <w:p w14:paraId="5843C8B5" w14:textId="38A54D80"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254AFF7A" w14:textId="77777777" w:rsidTr="00197F93">
        <w:trPr>
          <w:gridAfter w:val="1"/>
          <w:wAfter w:w="47" w:type="dxa"/>
        </w:trPr>
        <w:tc>
          <w:tcPr>
            <w:tcW w:w="2977" w:type="dxa"/>
          </w:tcPr>
          <w:p w14:paraId="76B03634"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Możliwość monitorowania statusu operacji (</w:t>
            </w:r>
            <w:r w:rsidRPr="00EA676E">
              <w:rPr>
                <w:rStyle w:val="angielskawstawka"/>
                <w:rFonts w:cstheme="minorHAnsi"/>
                <w:sz w:val="16"/>
                <w:szCs w:val="16"/>
                <w:lang w:val="en-GB"/>
              </w:rPr>
              <w:t>Operation status monitoring capability</w:t>
            </w:r>
            <w:r w:rsidRPr="00EA676E">
              <w:rPr>
                <w:rFonts w:cstheme="minorHAnsi"/>
                <w:sz w:val="16"/>
                <w:szCs w:val="16"/>
              </w:rPr>
              <w:t>)</w:t>
            </w:r>
          </w:p>
        </w:tc>
        <w:tc>
          <w:tcPr>
            <w:tcW w:w="2756" w:type="dxa"/>
          </w:tcPr>
          <w:p w14:paraId="611C5563" w14:textId="41F82595"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1704916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funkcji ma możliwości monitorowania statusu operacji?</w:t>
            </w:r>
          </w:p>
        </w:tc>
      </w:tr>
      <w:tr w:rsidR="00911902" w:rsidRPr="00B626EF" w14:paraId="7691813E" w14:textId="77777777" w:rsidTr="00197F93">
        <w:trPr>
          <w:gridAfter w:val="1"/>
          <w:wAfter w:w="47" w:type="dxa"/>
        </w:trPr>
        <w:tc>
          <w:tcPr>
            <w:tcW w:w="8600" w:type="dxa"/>
            <w:gridSpan w:val="4"/>
          </w:tcPr>
          <w:p w14:paraId="4937A3BE" w14:textId="77777777" w:rsidR="00911902" w:rsidRPr="00B626EF" w:rsidRDefault="00911902" w:rsidP="003F38B4">
            <w:pPr>
              <w:pStyle w:val="Tekstpodstawowy"/>
              <w:keepNext/>
              <w:numPr>
                <w:ilvl w:val="0"/>
                <w:numId w:val="43"/>
              </w:numPr>
              <w:spacing w:before="0" w:after="0"/>
              <w:ind w:left="714" w:hanging="357"/>
              <w:rPr>
                <w:rFonts w:cstheme="minorHAnsi"/>
                <w:b/>
                <w:sz w:val="16"/>
                <w:szCs w:val="16"/>
              </w:rPr>
            </w:pPr>
            <w:r w:rsidRPr="00B626EF">
              <w:rPr>
                <w:rFonts w:cstheme="minorHAnsi"/>
                <w:b/>
                <w:sz w:val="16"/>
                <w:szCs w:val="16"/>
              </w:rPr>
              <w:t>samodokumentacja (wskazówki dla użytkownika)</w:t>
            </w:r>
          </w:p>
        </w:tc>
      </w:tr>
      <w:tr w:rsidR="00911902" w:rsidRPr="00EA676E" w14:paraId="51E92490" w14:textId="77777777" w:rsidTr="00197F93">
        <w:trPr>
          <w:gridAfter w:val="1"/>
          <w:wAfter w:w="47" w:type="dxa"/>
        </w:trPr>
        <w:tc>
          <w:tcPr>
            <w:tcW w:w="2977" w:type="dxa"/>
          </w:tcPr>
          <w:p w14:paraId="0423630C" w14:textId="542E135E" w:rsidR="00911902" w:rsidRPr="00EA676E" w:rsidRDefault="00911902" w:rsidP="00911902">
            <w:pPr>
              <w:pStyle w:val="Tekstpodstawowy"/>
              <w:spacing w:before="0" w:after="0"/>
              <w:rPr>
                <w:rFonts w:cstheme="minorHAnsi"/>
                <w:sz w:val="16"/>
                <w:szCs w:val="16"/>
              </w:rPr>
            </w:pPr>
            <w:r w:rsidRPr="00EA676E">
              <w:rPr>
                <w:rFonts w:cstheme="minorHAnsi"/>
                <w:sz w:val="16"/>
                <w:szCs w:val="16"/>
              </w:rPr>
              <w:t>Użytkowa zrozumiałość komunikatów</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Message understandability in use</w:t>
            </w:r>
            <w:r w:rsidRPr="00EA676E">
              <w:rPr>
                <w:rFonts w:cstheme="minorHAnsi"/>
                <w:sz w:val="16"/>
                <w:szCs w:val="16"/>
              </w:rPr>
              <w:t>)</w:t>
            </w:r>
          </w:p>
        </w:tc>
        <w:tc>
          <w:tcPr>
            <w:tcW w:w="2756" w:type="dxa"/>
          </w:tcPr>
          <w:p w14:paraId="5C9B6D7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zrozumieć komunikaty systemu?</w:t>
            </w:r>
          </w:p>
        </w:tc>
        <w:tc>
          <w:tcPr>
            <w:tcW w:w="2867" w:type="dxa"/>
            <w:gridSpan w:val="2"/>
          </w:tcPr>
          <w:p w14:paraId="51C37194" w14:textId="307CC6FD"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33A16F94" w14:textId="77777777" w:rsidTr="00197F93">
        <w:trPr>
          <w:gridAfter w:val="1"/>
          <w:wAfter w:w="47" w:type="dxa"/>
        </w:trPr>
        <w:tc>
          <w:tcPr>
            <w:tcW w:w="2977" w:type="dxa"/>
          </w:tcPr>
          <w:p w14:paraId="782C946E"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Samoobjaśnialność komunikatów błędów (</w:t>
            </w:r>
            <w:r w:rsidRPr="00EA676E">
              <w:rPr>
                <w:rStyle w:val="angielskawstawka"/>
                <w:rFonts w:cstheme="minorHAnsi"/>
                <w:sz w:val="16"/>
                <w:szCs w:val="16"/>
                <w:lang w:val="en-GB"/>
              </w:rPr>
              <w:t>Self-explanatory error messages</w:t>
            </w:r>
            <w:r w:rsidRPr="00EA676E">
              <w:rPr>
                <w:rFonts w:cstheme="minorHAnsi"/>
                <w:sz w:val="16"/>
                <w:szCs w:val="16"/>
              </w:rPr>
              <w:t>)</w:t>
            </w:r>
          </w:p>
        </w:tc>
        <w:tc>
          <w:tcPr>
            <w:tcW w:w="2756" w:type="dxa"/>
          </w:tcPr>
          <w:p w14:paraId="6147444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W jakiej części błędnych sytuacji użytkownik proponuje poprawne akcje naprawcze?</w:t>
            </w:r>
          </w:p>
        </w:tc>
        <w:tc>
          <w:tcPr>
            <w:tcW w:w="2867" w:type="dxa"/>
            <w:gridSpan w:val="2"/>
          </w:tcPr>
          <w:p w14:paraId="061375F8" w14:textId="33F1CFE3"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371D0DEE" w14:textId="77777777" w:rsidTr="00197F93">
        <w:trPr>
          <w:gridAfter w:val="1"/>
          <w:wAfter w:w="47" w:type="dxa"/>
        </w:trPr>
        <w:tc>
          <w:tcPr>
            <w:tcW w:w="2977" w:type="dxa"/>
          </w:tcPr>
          <w:p w14:paraId="33B77CB0" w14:textId="3BF7419A"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Jasność elementów interfejsu</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Interface element clarity</w:t>
            </w:r>
            <w:r w:rsidRPr="00EA676E">
              <w:rPr>
                <w:rFonts w:cstheme="minorHAnsi"/>
                <w:sz w:val="16"/>
                <w:szCs w:val="16"/>
              </w:rPr>
              <w:t>)</w:t>
            </w:r>
          </w:p>
        </w:tc>
        <w:tc>
          <w:tcPr>
            <w:tcW w:w="2756" w:type="dxa"/>
          </w:tcPr>
          <w:p w14:paraId="2137427B" w14:textId="6D6D3ECF"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5FFE3AA7"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elementów interfejsu jest samoobjaśniająca?</w:t>
            </w:r>
          </w:p>
        </w:tc>
      </w:tr>
      <w:tr w:rsidR="00911902" w:rsidRPr="00EA676E" w14:paraId="6C160100" w14:textId="77777777" w:rsidTr="00197F93">
        <w:trPr>
          <w:gridAfter w:val="1"/>
          <w:wAfter w:w="47" w:type="dxa"/>
        </w:trPr>
        <w:tc>
          <w:tcPr>
            <w:tcW w:w="2977" w:type="dxa"/>
          </w:tcPr>
          <w:p w14:paraId="1C4252EE" w14:textId="697FA9F8"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Jasność komunikatów</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Message clarity</w:t>
            </w:r>
            <w:r w:rsidRPr="00EA676E">
              <w:rPr>
                <w:rFonts w:cstheme="minorHAnsi"/>
                <w:sz w:val="16"/>
                <w:szCs w:val="16"/>
              </w:rPr>
              <w:t>)</w:t>
            </w:r>
          </w:p>
        </w:tc>
        <w:tc>
          <w:tcPr>
            <w:tcW w:w="2756" w:type="dxa"/>
          </w:tcPr>
          <w:p w14:paraId="3774326D" w14:textId="0D8313FD"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7FBF61C0"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komunikatów jest samoobjaśniająca?</w:t>
            </w:r>
          </w:p>
        </w:tc>
      </w:tr>
      <w:tr w:rsidR="00911902" w:rsidRPr="00B626EF" w14:paraId="3833213E" w14:textId="77777777" w:rsidTr="00197F93">
        <w:trPr>
          <w:gridAfter w:val="1"/>
          <w:wAfter w:w="47" w:type="dxa"/>
        </w:trPr>
        <w:tc>
          <w:tcPr>
            <w:tcW w:w="8600" w:type="dxa"/>
            <w:gridSpan w:val="4"/>
          </w:tcPr>
          <w:p w14:paraId="23315FC1" w14:textId="77777777" w:rsidR="00911902" w:rsidRPr="00B626EF" w:rsidRDefault="00911902" w:rsidP="003F38B4">
            <w:pPr>
              <w:pStyle w:val="Tekstpodstawowy"/>
              <w:numPr>
                <w:ilvl w:val="0"/>
                <w:numId w:val="43"/>
              </w:numPr>
              <w:spacing w:before="0" w:after="0"/>
              <w:rPr>
                <w:rFonts w:cstheme="minorHAnsi"/>
                <w:b/>
                <w:sz w:val="16"/>
                <w:szCs w:val="16"/>
              </w:rPr>
            </w:pPr>
            <w:r w:rsidRPr="00B626EF">
              <w:rPr>
                <w:rFonts w:cstheme="minorHAnsi"/>
                <w:b/>
                <w:sz w:val="16"/>
                <w:szCs w:val="16"/>
              </w:rPr>
              <w:t>odporność na błędy użytkownika</w:t>
            </w:r>
          </w:p>
        </w:tc>
      </w:tr>
      <w:tr w:rsidR="00911902" w:rsidRPr="00EA676E" w14:paraId="348B2A7C" w14:textId="77777777" w:rsidTr="00197F93">
        <w:trPr>
          <w:gridAfter w:val="1"/>
          <w:wAfter w:w="47" w:type="dxa"/>
        </w:trPr>
        <w:tc>
          <w:tcPr>
            <w:tcW w:w="2977" w:type="dxa"/>
          </w:tcPr>
          <w:p w14:paraId="3739BE67" w14:textId="16AB9508" w:rsidR="00911902" w:rsidRPr="00EA676E" w:rsidRDefault="00911902" w:rsidP="00911902">
            <w:pPr>
              <w:pStyle w:val="Tekstpodstawowy"/>
              <w:spacing w:before="0" w:after="0"/>
              <w:rPr>
                <w:rFonts w:cstheme="minorHAnsi"/>
                <w:sz w:val="16"/>
                <w:szCs w:val="16"/>
              </w:rPr>
            </w:pPr>
            <w:r w:rsidRPr="00EA676E">
              <w:rPr>
                <w:rFonts w:cstheme="minorHAnsi"/>
                <w:sz w:val="16"/>
                <w:szCs w:val="16"/>
              </w:rPr>
              <w:t>Odtwarzalność po błędach operacyjnych</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Operational error recoverability</w:t>
            </w:r>
            <w:r w:rsidRPr="00EA676E">
              <w:rPr>
                <w:rFonts w:cstheme="minorHAnsi"/>
                <w:sz w:val="16"/>
                <w:szCs w:val="16"/>
              </w:rPr>
              <w:t>)</w:t>
            </w:r>
          </w:p>
        </w:tc>
        <w:tc>
          <w:tcPr>
            <w:tcW w:w="2756" w:type="dxa"/>
          </w:tcPr>
          <w:p w14:paraId="3D4A3CE6" w14:textId="0ED71409"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640F2855"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funkcji ma możliwość tolerancji błędów użytkownika</w:t>
            </w:r>
          </w:p>
        </w:tc>
      </w:tr>
      <w:tr w:rsidR="00911902" w:rsidRPr="00EA676E" w14:paraId="2C806D88" w14:textId="77777777" w:rsidTr="00197F93">
        <w:trPr>
          <w:gridAfter w:val="1"/>
          <w:wAfter w:w="47" w:type="dxa"/>
        </w:trPr>
        <w:tc>
          <w:tcPr>
            <w:tcW w:w="2977" w:type="dxa"/>
          </w:tcPr>
          <w:p w14:paraId="7134742D" w14:textId="24EB01EE"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Odtwarzalność po błędach użytkownika </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Operational error recoverability in use</w:t>
            </w:r>
            <w:r w:rsidRPr="00EA676E">
              <w:rPr>
                <w:rFonts w:cstheme="minorHAnsi"/>
                <w:sz w:val="16"/>
                <w:szCs w:val="16"/>
              </w:rPr>
              <w:t>)</w:t>
            </w:r>
          </w:p>
        </w:tc>
        <w:tc>
          <w:tcPr>
            <w:tcW w:w="2756" w:type="dxa"/>
          </w:tcPr>
          <w:p w14:paraId="0459C50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odtworzyć (poprawny stan) w złej sytuacji?</w:t>
            </w:r>
          </w:p>
        </w:tc>
        <w:tc>
          <w:tcPr>
            <w:tcW w:w="2867" w:type="dxa"/>
            <w:gridSpan w:val="2"/>
          </w:tcPr>
          <w:p w14:paraId="02E87FEE" w14:textId="1333502A"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373210AD" w14:textId="77777777" w:rsidTr="00197F93">
        <w:trPr>
          <w:gridAfter w:val="1"/>
          <w:wAfter w:w="47" w:type="dxa"/>
        </w:trPr>
        <w:tc>
          <w:tcPr>
            <w:tcW w:w="2977" w:type="dxa"/>
          </w:tcPr>
          <w:p w14:paraId="77BDEEA1" w14:textId="671600BC"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Czas między błędnymi  działaniami człowieka </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Time between human error operations in use</w:t>
            </w:r>
            <w:r w:rsidRPr="00EA676E">
              <w:rPr>
                <w:rFonts w:cstheme="minorHAnsi"/>
                <w:sz w:val="16"/>
                <w:szCs w:val="16"/>
              </w:rPr>
              <w:t>)</w:t>
            </w:r>
          </w:p>
        </w:tc>
        <w:tc>
          <w:tcPr>
            <w:tcW w:w="2756" w:type="dxa"/>
          </w:tcPr>
          <w:p w14:paraId="4C789411"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wystarczająco długo posługiwać się oprogramo</w:t>
            </w:r>
            <w:r w:rsidRPr="00EA676E">
              <w:rPr>
                <w:rFonts w:cstheme="minorHAnsi"/>
                <w:sz w:val="16"/>
                <w:szCs w:val="16"/>
              </w:rPr>
              <w:softHyphen/>
              <w:t>waniem bez popełniania błędów?</w:t>
            </w:r>
          </w:p>
        </w:tc>
        <w:tc>
          <w:tcPr>
            <w:tcW w:w="2867" w:type="dxa"/>
            <w:gridSpan w:val="2"/>
          </w:tcPr>
          <w:p w14:paraId="48D53A80" w14:textId="1B29DA85"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44B3647D" w14:textId="77777777" w:rsidTr="00197F93">
        <w:trPr>
          <w:gridAfter w:val="1"/>
          <w:wAfter w:w="47" w:type="dxa"/>
        </w:trPr>
        <w:tc>
          <w:tcPr>
            <w:tcW w:w="2977" w:type="dxa"/>
          </w:tcPr>
          <w:p w14:paraId="720B1A49" w14:textId="3FCCAB3F"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Możliwość przerwania operacji użytkownika </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User operation cancellability</w:t>
            </w:r>
            <w:r w:rsidRPr="00EA676E">
              <w:rPr>
                <w:rFonts w:cstheme="minorHAnsi"/>
                <w:sz w:val="16"/>
                <w:szCs w:val="16"/>
              </w:rPr>
              <w:t>)</w:t>
            </w:r>
          </w:p>
        </w:tc>
        <w:tc>
          <w:tcPr>
            <w:tcW w:w="2756" w:type="dxa"/>
          </w:tcPr>
          <w:p w14:paraId="2EFC4D25" w14:textId="3B4CE0B0"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20284A34"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Jaką część funkcji użytkownik może przerwać przed ich zakończeniem?</w:t>
            </w:r>
          </w:p>
        </w:tc>
      </w:tr>
      <w:tr w:rsidR="00911902" w:rsidRPr="00EA676E" w14:paraId="1E0D93E2" w14:textId="77777777" w:rsidTr="00197F93">
        <w:trPr>
          <w:gridAfter w:val="1"/>
          <w:wAfter w:w="47" w:type="dxa"/>
        </w:trPr>
        <w:tc>
          <w:tcPr>
            <w:tcW w:w="2977" w:type="dxa"/>
          </w:tcPr>
          <w:p w14:paraId="22135CAB" w14:textId="08B3104C" w:rsidR="00911902" w:rsidRPr="00EA676E" w:rsidRDefault="00911902" w:rsidP="00911902">
            <w:pPr>
              <w:pStyle w:val="Tekstpodstawowy"/>
              <w:spacing w:before="0" w:after="0"/>
              <w:rPr>
                <w:rFonts w:cstheme="minorHAnsi"/>
                <w:sz w:val="16"/>
                <w:szCs w:val="16"/>
              </w:rPr>
            </w:pPr>
            <w:r w:rsidRPr="00EA676E">
              <w:rPr>
                <w:rFonts w:cstheme="minorHAnsi"/>
                <w:sz w:val="16"/>
                <w:szCs w:val="16"/>
              </w:rPr>
              <w:t>Możliwość cofnięcia operacji użytkownika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User operation undoability</w:t>
            </w:r>
            <w:r w:rsidRPr="00EA676E">
              <w:rPr>
                <w:rFonts w:cstheme="minorHAnsi"/>
                <w:sz w:val="16"/>
                <w:szCs w:val="16"/>
              </w:rPr>
              <w:t>)</w:t>
            </w:r>
          </w:p>
        </w:tc>
        <w:tc>
          <w:tcPr>
            <w:tcW w:w="2756" w:type="dxa"/>
          </w:tcPr>
          <w:p w14:paraId="5BD6C896" w14:textId="1696C5C9"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c>
          <w:tcPr>
            <w:tcW w:w="2867" w:type="dxa"/>
            <w:gridSpan w:val="2"/>
          </w:tcPr>
          <w:p w14:paraId="59DA12BC"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Jaką część funkcji użytkownik może cofnąć?</w:t>
            </w:r>
          </w:p>
        </w:tc>
      </w:tr>
      <w:tr w:rsidR="00911902" w:rsidRPr="00EA676E" w14:paraId="24872ABB" w14:textId="77777777" w:rsidTr="00197F93">
        <w:trPr>
          <w:gridAfter w:val="1"/>
          <w:wAfter w:w="47" w:type="dxa"/>
        </w:trPr>
        <w:tc>
          <w:tcPr>
            <w:tcW w:w="2977" w:type="dxa"/>
          </w:tcPr>
          <w:p w14:paraId="34C23DE3" w14:textId="7DE7058F" w:rsidR="00911902" w:rsidRPr="00EA676E" w:rsidRDefault="00911902" w:rsidP="00911902">
            <w:pPr>
              <w:pStyle w:val="Tekstpodstawowy"/>
              <w:spacing w:before="0" w:after="0"/>
              <w:rPr>
                <w:rFonts w:cstheme="minorHAnsi"/>
                <w:sz w:val="16"/>
                <w:szCs w:val="16"/>
              </w:rPr>
            </w:pPr>
            <w:r w:rsidRPr="00EA676E">
              <w:rPr>
                <w:rFonts w:cstheme="minorHAnsi"/>
                <w:sz w:val="16"/>
                <w:szCs w:val="16"/>
              </w:rPr>
              <w:t xml:space="preserve">Możliwość cofnięcia </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Undoability – user error correction</w:t>
            </w:r>
            <w:r w:rsidRPr="00EA676E">
              <w:rPr>
                <w:rFonts w:cstheme="minorHAnsi"/>
                <w:sz w:val="16"/>
                <w:szCs w:val="16"/>
              </w:rPr>
              <w:t>)</w:t>
            </w:r>
          </w:p>
        </w:tc>
        <w:tc>
          <w:tcPr>
            <w:tcW w:w="2756" w:type="dxa"/>
          </w:tcPr>
          <w:p w14:paraId="1ACD0E6D"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często użytkownikowi udaje się cofnąć swoje błędy (wprowadzania danych)?</w:t>
            </w:r>
          </w:p>
        </w:tc>
        <w:tc>
          <w:tcPr>
            <w:tcW w:w="2867" w:type="dxa"/>
            <w:gridSpan w:val="2"/>
          </w:tcPr>
          <w:p w14:paraId="47AF20B9" w14:textId="26CE3C70"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B626EF" w14:paraId="5617936E" w14:textId="77777777" w:rsidTr="00197F93">
        <w:trPr>
          <w:gridAfter w:val="1"/>
          <w:wAfter w:w="47" w:type="dxa"/>
        </w:trPr>
        <w:tc>
          <w:tcPr>
            <w:tcW w:w="8600" w:type="dxa"/>
            <w:gridSpan w:val="4"/>
          </w:tcPr>
          <w:p w14:paraId="707F1362" w14:textId="77777777" w:rsidR="00911902" w:rsidRPr="00B626EF" w:rsidRDefault="00911902" w:rsidP="003F38B4">
            <w:pPr>
              <w:pStyle w:val="Tekstpodstawowy"/>
              <w:numPr>
                <w:ilvl w:val="0"/>
                <w:numId w:val="43"/>
              </w:numPr>
              <w:spacing w:before="0" w:after="0"/>
              <w:rPr>
                <w:rFonts w:cstheme="minorHAnsi"/>
                <w:b/>
                <w:sz w:val="16"/>
                <w:szCs w:val="16"/>
              </w:rPr>
            </w:pPr>
            <w:r w:rsidRPr="00B626EF">
              <w:rPr>
                <w:rFonts w:cstheme="minorHAnsi"/>
                <w:b/>
                <w:sz w:val="16"/>
                <w:szCs w:val="16"/>
              </w:rPr>
              <w:t>dopasowywanie do potrzeb użytkownika</w:t>
            </w:r>
          </w:p>
        </w:tc>
      </w:tr>
      <w:tr w:rsidR="00911902" w:rsidRPr="00EA676E" w14:paraId="2FE009B0" w14:textId="77777777" w:rsidTr="00197F93">
        <w:trPr>
          <w:gridAfter w:val="1"/>
          <w:wAfter w:w="47" w:type="dxa"/>
        </w:trPr>
        <w:tc>
          <w:tcPr>
            <w:tcW w:w="2977" w:type="dxa"/>
          </w:tcPr>
          <w:p w14:paraId="00072D48" w14:textId="339873F9" w:rsidR="00911902" w:rsidRPr="00EA676E" w:rsidRDefault="00911902" w:rsidP="00911902">
            <w:pPr>
              <w:pStyle w:val="Tekstpodstawowy"/>
              <w:spacing w:before="0" w:after="0"/>
              <w:rPr>
                <w:rFonts w:cstheme="minorHAnsi"/>
                <w:sz w:val="16"/>
                <w:szCs w:val="16"/>
              </w:rPr>
            </w:pPr>
            <w:r w:rsidRPr="00EA676E">
              <w:rPr>
                <w:rFonts w:cstheme="minorHAnsi"/>
                <w:sz w:val="16"/>
                <w:szCs w:val="16"/>
              </w:rPr>
              <w:t>Łatwość dopasowania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Customizability</w:t>
            </w:r>
            <w:r w:rsidRPr="00EA676E">
              <w:rPr>
                <w:rFonts w:cstheme="minorHAnsi"/>
                <w:sz w:val="16"/>
                <w:szCs w:val="16"/>
              </w:rPr>
              <w:t>)</w:t>
            </w:r>
          </w:p>
        </w:tc>
        <w:tc>
          <w:tcPr>
            <w:tcW w:w="2756" w:type="dxa"/>
          </w:tcPr>
          <w:p w14:paraId="545613AE" w14:textId="48EABC04" w:rsidR="00911902" w:rsidRPr="00EA676E" w:rsidRDefault="00911902" w:rsidP="00911902">
            <w:pPr>
              <w:rPr>
                <w:rFonts w:ascii="Calibri" w:hAnsi="Calibri" w:cs="Calibri"/>
                <w:color w:val="000000"/>
                <w:sz w:val="16"/>
                <w:szCs w:val="16"/>
              </w:rPr>
            </w:pPr>
            <w:r w:rsidRPr="00EA676E">
              <w:rPr>
                <w:rFonts w:ascii="Calibri" w:hAnsi="Calibri" w:cs="Calibri"/>
                <w:color w:val="000000"/>
                <w:sz w:val="16"/>
                <w:szCs w:val="16"/>
              </w:rPr>
              <w:t xml:space="preserve">Czy użytkownik może łatwo dopasować procedury operacyjne </w:t>
            </w:r>
            <w:r>
              <w:rPr>
                <w:rFonts w:ascii="Calibri" w:hAnsi="Calibri" w:cs="Calibri"/>
                <w:color w:val="000000"/>
                <w:sz w:val="16"/>
                <w:szCs w:val="16"/>
              </w:rPr>
              <w:br/>
            </w:r>
            <w:r w:rsidRPr="00EA676E">
              <w:rPr>
                <w:rFonts w:ascii="Calibri" w:hAnsi="Calibri" w:cs="Calibri"/>
                <w:color w:val="000000"/>
                <w:sz w:val="16"/>
                <w:szCs w:val="16"/>
              </w:rPr>
              <w:t>(funkcje) dla wygody stosowania?</w:t>
            </w:r>
          </w:p>
        </w:tc>
        <w:tc>
          <w:tcPr>
            <w:tcW w:w="2867" w:type="dxa"/>
            <w:gridSpan w:val="2"/>
          </w:tcPr>
          <w:p w14:paraId="053DD34E"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Jaką część funkcji można dopasować w czasie użytkowania?</w:t>
            </w:r>
          </w:p>
        </w:tc>
      </w:tr>
      <w:tr w:rsidR="00911902" w:rsidRPr="00EA676E" w14:paraId="231BABD8" w14:textId="77777777" w:rsidTr="00197F93">
        <w:trPr>
          <w:gridAfter w:val="1"/>
          <w:wAfter w:w="47" w:type="dxa"/>
        </w:trPr>
        <w:tc>
          <w:tcPr>
            <w:tcW w:w="2977" w:type="dxa"/>
          </w:tcPr>
          <w:p w14:paraId="7FC865D3" w14:textId="4142D99B" w:rsidR="00911902" w:rsidRPr="00EA676E" w:rsidRDefault="00911902" w:rsidP="00911902">
            <w:pPr>
              <w:pStyle w:val="Tekstpodstawowy"/>
              <w:spacing w:before="0" w:after="0"/>
              <w:rPr>
                <w:rFonts w:cstheme="minorHAnsi"/>
                <w:sz w:val="16"/>
                <w:szCs w:val="16"/>
              </w:rPr>
            </w:pPr>
            <w:r w:rsidRPr="00EA676E">
              <w:rPr>
                <w:rFonts w:cstheme="minorHAnsi"/>
                <w:sz w:val="16"/>
                <w:szCs w:val="16"/>
              </w:rPr>
              <w:t>Redukcja procedur operacyjnych</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Operation procedure reduction</w:t>
            </w:r>
            <w:r w:rsidRPr="00EA676E">
              <w:rPr>
                <w:rFonts w:cstheme="minorHAnsi"/>
                <w:sz w:val="16"/>
                <w:szCs w:val="16"/>
              </w:rPr>
              <w:t>)</w:t>
            </w:r>
          </w:p>
        </w:tc>
        <w:tc>
          <w:tcPr>
            <w:tcW w:w="2756" w:type="dxa"/>
          </w:tcPr>
          <w:p w14:paraId="45F73E9F" w14:textId="3F5E38DF" w:rsidR="00911902" w:rsidRPr="00EA676E" w:rsidRDefault="00911902" w:rsidP="00911902">
            <w:pPr>
              <w:pStyle w:val="Tekstpodstawowy"/>
              <w:spacing w:before="0" w:after="0"/>
              <w:rPr>
                <w:rFonts w:cstheme="minorHAnsi"/>
                <w:sz w:val="16"/>
                <w:szCs w:val="16"/>
              </w:rPr>
            </w:pPr>
            <w:r w:rsidRPr="00EA676E">
              <w:rPr>
                <w:rFonts w:cstheme="minorHAnsi"/>
                <w:sz w:val="16"/>
                <w:szCs w:val="16"/>
              </w:rPr>
              <w:t>Czy użytkownik może łatwo zredukować procedury operacyjne (</w:t>
            </w:r>
            <w:r w:rsidR="00EE5CE4">
              <w:rPr>
                <w:rFonts w:cstheme="minorHAnsi"/>
                <w:sz w:val="16"/>
                <w:szCs w:val="16"/>
              </w:rPr>
              <w:t>np. </w:t>
            </w:r>
            <w:r w:rsidRPr="00EA676E">
              <w:rPr>
                <w:rFonts w:cstheme="minorHAnsi"/>
                <w:sz w:val="16"/>
                <w:szCs w:val="16"/>
              </w:rPr>
              <w:t>kliknięcia myszą) dla wygody stosowania?</w:t>
            </w:r>
          </w:p>
        </w:tc>
        <w:tc>
          <w:tcPr>
            <w:tcW w:w="2867" w:type="dxa"/>
            <w:gridSpan w:val="2"/>
          </w:tcPr>
          <w:p w14:paraId="392A340D" w14:textId="068FD5F4" w:rsidR="00911902" w:rsidRPr="00EA676E" w:rsidRDefault="00911902" w:rsidP="00911902">
            <w:pPr>
              <w:pStyle w:val="Tekstpodstawowy"/>
              <w:spacing w:before="0" w:after="0"/>
              <w:rPr>
                <w:rFonts w:cstheme="minorHAnsi"/>
                <w:sz w:val="16"/>
                <w:szCs w:val="16"/>
              </w:rPr>
            </w:pPr>
            <w:r w:rsidRPr="00832062">
              <w:rPr>
                <w:rFonts w:cstheme="minorHAnsi"/>
                <w:i/>
                <w:sz w:val="16"/>
                <w:szCs w:val="16"/>
              </w:rPr>
              <w:t>nie stosuje się</w:t>
            </w:r>
          </w:p>
        </w:tc>
      </w:tr>
      <w:tr w:rsidR="00911902" w:rsidRPr="00EA676E" w14:paraId="266A23C2" w14:textId="77777777" w:rsidTr="00197F93">
        <w:trPr>
          <w:gridAfter w:val="1"/>
          <w:wAfter w:w="47" w:type="dxa"/>
        </w:trPr>
        <w:tc>
          <w:tcPr>
            <w:tcW w:w="2977" w:type="dxa"/>
          </w:tcPr>
          <w:p w14:paraId="40086ED3" w14:textId="4FAC35ED" w:rsidR="00911902" w:rsidRPr="00EA676E" w:rsidRDefault="00911902" w:rsidP="00911902">
            <w:pPr>
              <w:pStyle w:val="Tekstpodstawowy"/>
              <w:spacing w:before="0" w:after="0"/>
              <w:rPr>
                <w:rFonts w:cstheme="minorHAnsi"/>
                <w:sz w:val="16"/>
                <w:szCs w:val="16"/>
              </w:rPr>
            </w:pPr>
            <w:r w:rsidRPr="00EA676E">
              <w:rPr>
                <w:rFonts w:cstheme="minorHAnsi"/>
                <w:sz w:val="16"/>
                <w:szCs w:val="16"/>
              </w:rPr>
              <w:t>Dostępność fizyczna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Physical accessibility</w:t>
            </w:r>
            <w:r w:rsidRPr="00EA676E">
              <w:rPr>
                <w:rFonts w:cstheme="minorHAnsi"/>
                <w:sz w:val="16"/>
                <w:szCs w:val="16"/>
              </w:rPr>
              <w:t>)</w:t>
            </w:r>
          </w:p>
        </w:tc>
        <w:tc>
          <w:tcPr>
            <w:tcW w:w="5623" w:type="dxa"/>
            <w:gridSpan w:val="3"/>
          </w:tcPr>
          <w:p w14:paraId="1E9071CA"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Jaka część funkcji może być dostępna dla użytkowników z niepełnosprawnością fizyczną?</w:t>
            </w:r>
          </w:p>
        </w:tc>
      </w:tr>
      <w:tr w:rsidR="00911902" w:rsidRPr="00EA676E" w14:paraId="50499CFB" w14:textId="77777777" w:rsidTr="00197F93">
        <w:trPr>
          <w:gridAfter w:val="1"/>
          <w:wAfter w:w="47" w:type="dxa"/>
        </w:trPr>
        <w:tc>
          <w:tcPr>
            <w:tcW w:w="8600" w:type="dxa"/>
            <w:gridSpan w:val="4"/>
          </w:tcPr>
          <w:p w14:paraId="50EA86FE" w14:textId="77777777" w:rsidR="00911902" w:rsidRPr="00EA676E" w:rsidRDefault="00911902" w:rsidP="00911902">
            <w:pPr>
              <w:pStyle w:val="Tekstpodstawowy"/>
              <w:spacing w:before="0" w:after="0"/>
              <w:jc w:val="center"/>
              <w:rPr>
                <w:rFonts w:cstheme="minorHAnsi"/>
                <w:b/>
                <w:bCs/>
                <w:sz w:val="16"/>
                <w:szCs w:val="16"/>
              </w:rPr>
            </w:pPr>
            <w:r w:rsidRPr="00EA676E">
              <w:rPr>
                <w:rFonts w:cstheme="minorHAnsi"/>
                <w:b/>
                <w:bCs/>
                <w:sz w:val="16"/>
                <w:szCs w:val="16"/>
              </w:rPr>
              <w:t>Metryki atrakcyjności</w:t>
            </w:r>
          </w:p>
        </w:tc>
      </w:tr>
      <w:tr w:rsidR="00911902" w:rsidRPr="00EA676E" w14:paraId="4193D85C" w14:textId="77777777" w:rsidTr="00197F93">
        <w:trPr>
          <w:gridAfter w:val="1"/>
          <w:wAfter w:w="47" w:type="dxa"/>
        </w:trPr>
        <w:tc>
          <w:tcPr>
            <w:tcW w:w="2977" w:type="dxa"/>
          </w:tcPr>
          <w:p w14:paraId="436E4789" w14:textId="66D2E441" w:rsidR="00911902" w:rsidRPr="00EA676E" w:rsidRDefault="00911902" w:rsidP="00911902">
            <w:pPr>
              <w:pStyle w:val="Tekstpodstawowy"/>
              <w:spacing w:before="0" w:after="0"/>
              <w:rPr>
                <w:rFonts w:cstheme="minorHAnsi"/>
                <w:sz w:val="16"/>
                <w:szCs w:val="16"/>
              </w:rPr>
            </w:pPr>
            <w:r w:rsidRPr="00EA676E">
              <w:rPr>
                <w:rFonts w:cstheme="minorHAnsi"/>
                <w:sz w:val="16"/>
                <w:szCs w:val="16"/>
              </w:rPr>
              <w:t>Atrakcyjna interakcja</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Attractive interaction</w:t>
            </w:r>
            <w:r w:rsidRPr="00EA676E">
              <w:rPr>
                <w:rFonts w:cstheme="minorHAnsi"/>
                <w:sz w:val="16"/>
                <w:szCs w:val="16"/>
              </w:rPr>
              <w:t>)</w:t>
            </w:r>
          </w:p>
        </w:tc>
        <w:tc>
          <w:tcPr>
            <w:tcW w:w="5623" w:type="dxa"/>
            <w:gridSpan w:val="3"/>
          </w:tcPr>
          <w:p w14:paraId="78BB3958"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Jak atrakcyjny jest interfejs dla użytkowników?</w:t>
            </w:r>
          </w:p>
        </w:tc>
      </w:tr>
      <w:tr w:rsidR="00911902" w:rsidRPr="00EA676E" w14:paraId="19573F86" w14:textId="77777777" w:rsidTr="00197F93">
        <w:trPr>
          <w:gridAfter w:val="1"/>
          <w:wAfter w:w="47" w:type="dxa"/>
        </w:trPr>
        <w:tc>
          <w:tcPr>
            <w:tcW w:w="2977" w:type="dxa"/>
          </w:tcPr>
          <w:p w14:paraId="31F03D1E" w14:textId="57AE86EA" w:rsidR="00911902" w:rsidRPr="00EA676E" w:rsidRDefault="00911902" w:rsidP="00911902">
            <w:pPr>
              <w:pStyle w:val="Tekstpodstawowy"/>
              <w:spacing w:before="0" w:after="0"/>
              <w:rPr>
                <w:rFonts w:cstheme="minorHAnsi"/>
                <w:sz w:val="16"/>
                <w:szCs w:val="16"/>
              </w:rPr>
            </w:pPr>
            <w:r w:rsidRPr="00EA676E">
              <w:rPr>
                <w:rFonts w:cstheme="minorHAnsi"/>
                <w:sz w:val="16"/>
                <w:szCs w:val="16"/>
              </w:rPr>
              <w:t>Łatwość dopasowania wyglądu interfejsu</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Interface appearance customizability</w:t>
            </w:r>
            <w:r w:rsidRPr="00EA676E">
              <w:rPr>
                <w:rFonts w:cstheme="minorHAnsi"/>
                <w:sz w:val="16"/>
                <w:szCs w:val="16"/>
              </w:rPr>
              <w:t>)</w:t>
            </w:r>
          </w:p>
        </w:tc>
        <w:tc>
          <w:tcPr>
            <w:tcW w:w="5623" w:type="dxa"/>
            <w:gridSpan w:val="3"/>
          </w:tcPr>
          <w:p w14:paraId="686582C9"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Ile elementów interfejsu użytkownika może być dopasowanych pod względem wyglądu dla zadowolenia użytkownika?</w:t>
            </w:r>
          </w:p>
        </w:tc>
      </w:tr>
      <w:tr w:rsidR="00911902" w:rsidRPr="00EA676E" w14:paraId="2677CF22" w14:textId="77777777" w:rsidTr="00197F93">
        <w:trPr>
          <w:gridAfter w:val="1"/>
          <w:wAfter w:w="47" w:type="dxa"/>
        </w:trPr>
        <w:tc>
          <w:tcPr>
            <w:tcW w:w="8600" w:type="dxa"/>
            <w:gridSpan w:val="4"/>
          </w:tcPr>
          <w:p w14:paraId="432CBDBD" w14:textId="77777777" w:rsidR="00911902" w:rsidRPr="00EA676E" w:rsidRDefault="00911902" w:rsidP="00911902">
            <w:pPr>
              <w:pStyle w:val="Tekstpodstawowy"/>
              <w:keepNext/>
              <w:spacing w:before="0" w:after="0"/>
              <w:jc w:val="center"/>
              <w:rPr>
                <w:rFonts w:cstheme="minorHAnsi"/>
                <w:b/>
                <w:bCs/>
                <w:sz w:val="16"/>
                <w:szCs w:val="16"/>
              </w:rPr>
            </w:pPr>
            <w:r w:rsidRPr="00EA676E">
              <w:rPr>
                <w:rFonts w:cstheme="minorHAnsi"/>
                <w:b/>
                <w:bCs/>
                <w:sz w:val="16"/>
                <w:szCs w:val="16"/>
              </w:rPr>
              <w:t>Metryki zgodności ze standardami użyteczności</w:t>
            </w:r>
          </w:p>
        </w:tc>
      </w:tr>
      <w:tr w:rsidR="00911902" w:rsidRPr="00EA676E" w14:paraId="7BA899D4" w14:textId="77777777" w:rsidTr="00197F93">
        <w:trPr>
          <w:gridAfter w:val="1"/>
          <w:wAfter w:w="47" w:type="dxa"/>
        </w:trPr>
        <w:tc>
          <w:tcPr>
            <w:tcW w:w="2977" w:type="dxa"/>
          </w:tcPr>
          <w:p w14:paraId="2FA985AB" w14:textId="43E1C785" w:rsidR="00911902" w:rsidRPr="00EA676E" w:rsidRDefault="00911902" w:rsidP="00911902">
            <w:pPr>
              <w:pStyle w:val="Tekstpodstawowy"/>
              <w:spacing w:before="0" w:after="0"/>
              <w:rPr>
                <w:rFonts w:cstheme="minorHAnsi"/>
                <w:sz w:val="16"/>
                <w:szCs w:val="16"/>
              </w:rPr>
            </w:pPr>
            <w:r w:rsidRPr="00EA676E">
              <w:rPr>
                <w:rFonts w:cstheme="minorHAnsi"/>
                <w:sz w:val="16"/>
                <w:szCs w:val="16"/>
              </w:rPr>
              <w:t>Zgodność użyteczności</w:t>
            </w:r>
            <w:r>
              <w:rPr>
                <w:rFonts w:cstheme="minorHAnsi"/>
                <w:sz w:val="16"/>
                <w:szCs w:val="16"/>
              </w:rPr>
              <w:br/>
            </w:r>
            <w:r w:rsidRPr="00EA676E">
              <w:rPr>
                <w:rFonts w:cstheme="minorHAnsi"/>
                <w:sz w:val="16"/>
                <w:szCs w:val="16"/>
              </w:rPr>
              <w:t>(</w:t>
            </w:r>
            <w:r w:rsidRPr="00EA676E">
              <w:rPr>
                <w:rStyle w:val="angielskawstawka"/>
                <w:rFonts w:cstheme="minorHAnsi"/>
                <w:sz w:val="16"/>
                <w:szCs w:val="16"/>
                <w:lang w:val="en-GB"/>
              </w:rPr>
              <w:t>Usability compliance</w:t>
            </w:r>
            <w:r w:rsidRPr="00EA676E">
              <w:rPr>
                <w:rFonts w:cstheme="minorHAnsi"/>
                <w:sz w:val="16"/>
                <w:szCs w:val="16"/>
              </w:rPr>
              <w:t>)</w:t>
            </w:r>
          </w:p>
        </w:tc>
        <w:tc>
          <w:tcPr>
            <w:tcW w:w="5623" w:type="dxa"/>
            <w:gridSpan w:val="3"/>
          </w:tcPr>
          <w:p w14:paraId="1579C5DE" w14:textId="77777777" w:rsidR="00911902" w:rsidRPr="00EA676E" w:rsidRDefault="00911902" w:rsidP="00911902">
            <w:pPr>
              <w:pStyle w:val="Tekstpodstawowy"/>
              <w:spacing w:before="0" w:after="0"/>
              <w:rPr>
                <w:rFonts w:cstheme="minorHAnsi"/>
                <w:sz w:val="16"/>
                <w:szCs w:val="16"/>
              </w:rPr>
            </w:pPr>
            <w:r w:rsidRPr="00EA676E">
              <w:rPr>
                <w:rFonts w:cstheme="minorHAnsi"/>
                <w:sz w:val="16"/>
                <w:szCs w:val="16"/>
              </w:rPr>
              <w:t>Na ile oprogramowanie przystaje do standardów, konwencji, wskazówek stylistycznych czy regulacji odnoszących się do użyteczności?</w:t>
            </w:r>
          </w:p>
        </w:tc>
      </w:tr>
    </w:tbl>
    <w:p w14:paraId="0E226576" w14:textId="77777777" w:rsidR="00DC5A5D" w:rsidRPr="00001019" w:rsidRDefault="00DC5A5D" w:rsidP="006201E4">
      <w:pPr>
        <w:pStyle w:val="Intitle"/>
      </w:pPr>
      <w:r w:rsidRPr="00001019">
        <w:t>Metryki wydajności</w:t>
      </w:r>
    </w:p>
    <w:p w14:paraId="589B14B1" w14:textId="1EB15CE5" w:rsidR="00DC5A5D" w:rsidRPr="00001019" w:rsidRDefault="00DC5A5D" w:rsidP="006201E4">
      <w:pPr>
        <w:pStyle w:val="Wcicienormalne"/>
      </w:pPr>
      <w:r w:rsidRPr="00001019">
        <w:t>Metryki wydajności dotyczą zachowania się w czasie i wykorzystania zasobów (</w:t>
      </w:r>
      <w:r w:rsidRPr="00001019">
        <w:fldChar w:fldCharType="begin"/>
      </w:r>
      <w:r w:rsidRPr="00001019">
        <w:instrText xml:space="preserve"> REF  _Ref20162312 \* Lower \h </w:instrText>
      </w:r>
      <w:r w:rsidRPr="00001019">
        <w:fldChar w:fldCharType="separate"/>
      </w:r>
      <w:r w:rsidR="001D0D9B">
        <w:t>tab. </w:t>
      </w:r>
      <w:r w:rsidR="001D0D9B">
        <w:rPr>
          <w:noProof/>
        </w:rPr>
        <w:t>21</w:t>
      </w:r>
      <w:r w:rsidRPr="00001019">
        <w:fldChar w:fldCharType="end"/>
      </w:r>
      <w:r w:rsidRPr="00001019">
        <w:t>). W ramach zachowywania się w czasie mierzony jest czas odpowiedzi systemu na żądania, przepustowość (</w:t>
      </w:r>
      <w:r w:rsidR="00174623">
        <w:t>ang. </w:t>
      </w:r>
      <w:r w:rsidRPr="001F40F5">
        <w:rPr>
          <w:rStyle w:val="angielskawstawka"/>
          <w:lang w:val="en-GB"/>
        </w:rPr>
        <w:t>throughput</w:t>
      </w:r>
      <w:r w:rsidRPr="00001019">
        <w:t>) i czas cyklu realizacji zadań.</w:t>
      </w:r>
    </w:p>
    <w:p w14:paraId="5075A650" w14:textId="7AD73B1E" w:rsidR="00DC5A5D" w:rsidRPr="00001019" w:rsidRDefault="008C16D7" w:rsidP="00116675">
      <w:pPr>
        <w:pStyle w:val="Podpisnadtabel"/>
      </w:pPr>
      <w:bookmarkStart w:id="423" w:name="_Ref20162312"/>
      <w:r>
        <w:lastRenderedPageBreak/>
        <w:t>Tab. </w:t>
      </w:r>
      <w:fldSimple w:instr=" SEQ Tab. \* ARABIC ">
        <w:r w:rsidR="001D0D9B">
          <w:rPr>
            <w:noProof/>
          </w:rPr>
          <w:t>21</w:t>
        </w:r>
      </w:fldSimple>
      <w:bookmarkEnd w:id="423"/>
      <w:r w:rsidR="00DC5A5D" w:rsidRPr="00001019">
        <w:t>. Zestawienie metryk wydajności zewnętrznej i wewnętrznej</w:t>
      </w:r>
    </w:p>
    <w:tbl>
      <w:tblPr>
        <w:tblStyle w:val="Tabela-Siatka"/>
        <w:tblW w:w="8647" w:type="dxa"/>
        <w:tblLook w:val="04A0" w:firstRow="1" w:lastRow="0" w:firstColumn="1" w:lastColumn="0" w:noHBand="0" w:noVBand="1"/>
      </w:tblPr>
      <w:tblGrid>
        <w:gridCol w:w="2835"/>
        <w:gridCol w:w="2929"/>
        <w:gridCol w:w="2883"/>
      </w:tblGrid>
      <w:tr w:rsidR="00DC5A5D" w:rsidRPr="0082527D" w14:paraId="5C2231CA" w14:textId="77777777" w:rsidTr="00197F93">
        <w:trPr>
          <w:cnfStyle w:val="100000000000" w:firstRow="1" w:lastRow="0" w:firstColumn="0" w:lastColumn="0" w:oddVBand="0" w:evenVBand="0" w:oddHBand="0" w:evenHBand="0" w:firstRowFirstColumn="0" w:firstRowLastColumn="0" w:lastRowFirstColumn="0" w:lastRowLastColumn="0"/>
        </w:trPr>
        <w:tc>
          <w:tcPr>
            <w:tcW w:w="2835" w:type="dxa"/>
          </w:tcPr>
          <w:p w14:paraId="4C7A2700" w14:textId="77777777" w:rsidR="00DC5A5D" w:rsidRPr="0082527D" w:rsidRDefault="00DC5A5D" w:rsidP="00871155">
            <w:pPr>
              <w:pStyle w:val="Tekstpodstawowy"/>
              <w:keepNext/>
              <w:spacing w:before="0" w:after="0"/>
              <w:rPr>
                <w:rFonts w:cstheme="minorHAnsi"/>
                <w:b w:val="0"/>
                <w:bCs/>
                <w:sz w:val="16"/>
                <w:szCs w:val="16"/>
              </w:rPr>
            </w:pPr>
            <w:r w:rsidRPr="0082527D">
              <w:rPr>
                <w:rFonts w:cstheme="minorHAnsi"/>
                <w:bCs/>
                <w:sz w:val="16"/>
                <w:szCs w:val="16"/>
              </w:rPr>
              <w:t>Metryka</w:t>
            </w:r>
          </w:p>
        </w:tc>
        <w:tc>
          <w:tcPr>
            <w:tcW w:w="2929" w:type="dxa"/>
          </w:tcPr>
          <w:p w14:paraId="0536FFF9" w14:textId="77777777" w:rsidR="00DC5A5D" w:rsidRPr="0082527D" w:rsidRDefault="00DC5A5D" w:rsidP="00871155">
            <w:pPr>
              <w:pStyle w:val="Tekstpodstawowy"/>
              <w:keepNext/>
              <w:spacing w:before="0" w:after="0"/>
              <w:rPr>
                <w:rFonts w:cstheme="minorHAnsi"/>
                <w:b w:val="0"/>
                <w:bCs/>
                <w:sz w:val="16"/>
                <w:szCs w:val="16"/>
              </w:rPr>
            </w:pPr>
            <w:r w:rsidRPr="0082527D">
              <w:rPr>
                <w:rFonts w:cstheme="minorHAnsi"/>
                <w:bCs/>
                <w:sz w:val="16"/>
                <w:szCs w:val="16"/>
              </w:rPr>
              <w:t>Dla jakości zewnętrznej</w:t>
            </w:r>
          </w:p>
        </w:tc>
        <w:tc>
          <w:tcPr>
            <w:tcW w:w="2883" w:type="dxa"/>
          </w:tcPr>
          <w:p w14:paraId="2A06A62F" w14:textId="77777777" w:rsidR="00DC5A5D" w:rsidRPr="0082527D" w:rsidRDefault="00DC5A5D" w:rsidP="00871155">
            <w:pPr>
              <w:pStyle w:val="Tekstpodstawowy"/>
              <w:keepNext/>
              <w:spacing w:before="0" w:after="0"/>
              <w:rPr>
                <w:rFonts w:cstheme="minorHAnsi"/>
                <w:b w:val="0"/>
                <w:bCs/>
                <w:sz w:val="16"/>
                <w:szCs w:val="16"/>
              </w:rPr>
            </w:pPr>
            <w:r w:rsidRPr="0082527D">
              <w:rPr>
                <w:rFonts w:cstheme="minorHAnsi"/>
                <w:bCs/>
                <w:sz w:val="16"/>
                <w:szCs w:val="16"/>
              </w:rPr>
              <w:t>Dla jakości wewnętrznej</w:t>
            </w:r>
          </w:p>
        </w:tc>
      </w:tr>
      <w:tr w:rsidR="00DC5A5D" w:rsidRPr="0082527D" w14:paraId="04BB143F" w14:textId="77777777" w:rsidTr="00197F93">
        <w:tc>
          <w:tcPr>
            <w:tcW w:w="8647" w:type="dxa"/>
            <w:gridSpan w:val="3"/>
          </w:tcPr>
          <w:p w14:paraId="26DCEE9F" w14:textId="77777777" w:rsidR="00DC5A5D" w:rsidRPr="0082527D" w:rsidRDefault="00DC5A5D" w:rsidP="00871155">
            <w:pPr>
              <w:pStyle w:val="Tekstpodstawowy"/>
              <w:keepNext/>
              <w:spacing w:before="0" w:after="0"/>
              <w:jc w:val="center"/>
              <w:rPr>
                <w:rFonts w:cstheme="minorHAnsi"/>
                <w:b/>
                <w:bCs/>
                <w:sz w:val="16"/>
                <w:szCs w:val="16"/>
              </w:rPr>
            </w:pPr>
            <w:r w:rsidRPr="0082527D">
              <w:rPr>
                <w:rFonts w:cstheme="minorHAnsi"/>
                <w:b/>
                <w:bCs/>
                <w:sz w:val="16"/>
                <w:szCs w:val="16"/>
              </w:rPr>
              <w:t>Metryki zachowania się w czasie</w:t>
            </w:r>
          </w:p>
        </w:tc>
      </w:tr>
      <w:tr w:rsidR="00DC5A5D" w:rsidRPr="0082527D" w14:paraId="798F6733" w14:textId="77777777" w:rsidTr="00197F93">
        <w:tc>
          <w:tcPr>
            <w:tcW w:w="8647" w:type="dxa"/>
            <w:gridSpan w:val="3"/>
          </w:tcPr>
          <w:p w14:paraId="18045722" w14:textId="77777777" w:rsidR="00DC5A5D" w:rsidRPr="0082527D" w:rsidRDefault="00DC5A5D" w:rsidP="003F38B4">
            <w:pPr>
              <w:pStyle w:val="Tekstpodstawowy"/>
              <w:keepNext/>
              <w:numPr>
                <w:ilvl w:val="0"/>
                <w:numId w:val="39"/>
              </w:numPr>
              <w:spacing w:before="0" w:after="0"/>
              <w:ind w:left="714" w:hanging="357"/>
              <w:rPr>
                <w:rFonts w:cstheme="minorHAnsi"/>
                <w:b/>
                <w:sz w:val="16"/>
                <w:szCs w:val="16"/>
              </w:rPr>
            </w:pPr>
            <w:r w:rsidRPr="0082527D">
              <w:rPr>
                <w:rFonts w:cstheme="minorHAnsi"/>
                <w:b/>
                <w:sz w:val="16"/>
                <w:szCs w:val="16"/>
              </w:rPr>
              <w:t>czas odpowiedzi</w:t>
            </w:r>
          </w:p>
        </w:tc>
      </w:tr>
      <w:tr w:rsidR="00DC5A5D" w:rsidRPr="0082527D" w14:paraId="588FCAF6" w14:textId="77777777" w:rsidTr="00197F93">
        <w:tc>
          <w:tcPr>
            <w:tcW w:w="2835" w:type="dxa"/>
          </w:tcPr>
          <w:p w14:paraId="29E2DEDB" w14:textId="28B08D84"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Czas odpowiedzi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Response time</w:t>
            </w:r>
            <w:r w:rsidRPr="0082527D">
              <w:rPr>
                <w:rFonts w:cstheme="minorHAnsi"/>
                <w:sz w:val="16"/>
                <w:szCs w:val="16"/>
              </w:rPr>
              <w:t>)</w:t>
            </w:r>
          </w:p>
        </w:tc>
        <w:tc>
          <w:tcPr>
            <w:tcW w:w="2929" w:type="dxa"/>
          </w:tcPr>
          <w:p w14:paraId="44B12C83" w14:textId="2A46FC7C" w:rsidR="00DC5A5D" w:rsidRPr="0082527D" w:rsidRDefault="00DC5A5D" w:rsidP="00871155">
            <w:pPr>
              <w:pStyle w:val="Tekstpodstawowy"/>
              <w:spacing w:before="0" w:after="0"/>
              <w:rPr>
                <w:rFonts w:cstheme="minorHAnsi"/>
                <w:sz w:val="16"/>
                <w:szCs w:val="16"/>
              </w:rPr>
            </w:pPr>
            <w:r w:rsidRPr="0082527D">
              <w:rPr>
                <w:rFonts w:cstheme="minorHAnsi"/>
                <w:sz w:val="16"/>
                <w:szCs w:val="16"/>
              </w:rPr>
              <w:t xml:space="preserve">Ile czasu zajmuje realizacja </w:t>
            </w:r>
            <w:r w:rsidR="0082527D">
              <w:rPr>
                <w:rFonts w:cstheme="minorHAnsi"/>
                <w:sz w:val="16"/>
                <w:szCs w:val="16"/>
              </w:rPr>
              <w:t>danego</w:t>
            </w:r>
            <w:r w:rsidRPr="0082527D">
              <w:rPr>
                <w:rFonts w:cstheme="minorHAnsi"/>
                <w:sz w:val="16"/>
                <w:szCs w:val="16"/>
              </w:rPr>
              <w:t xml:space="preserve"> zadania?</w:t>
            </w:r>
            <w:r w:rsidR="0082527D">
              <w:rPr>
                <w:rFonts w:cstheme="minorHAnsi"/>
                <w:sz w:val="16"/>
                <w:szCs w:val="16"/>
              </w:rPr>
              <w:t xml:space="preserve"> </w:t>
            </w:r>
            <w:r w:rsidR="00871155" w:rsidRPr="0082527D">
              <w:rPr>
                <w:rFonts w:cstheme="minorHAnsi"/>
                <w:sz w:val="16"/>
                <w:szCs w:val="16"/>
              </w:rPr>
              <w:br/>
            </w:r>
            <w:r w:rsidRPr="0082527D">
              <w:rPr>
                <w:rFonts w:cstheme="minorHAnsi"/>
                <w:sz w:val="16"/>
                <w:szCs w:val="16"/>
              </w:rPr>
              <w:t>Jak długo użytkownik musi czekać na odpowiedź systemu?</w:t>
            </w:r>
          </w:p>
        </w:tc>
        <w:tc>
          <w:tcPr>
            <w:tcW w:w="2883" w:type="dxa"/>
          </w:tcPr>
          <w:p w14:paraId="5C057614"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szacowany czas potrzebny na realizację określonego zadania?</w:t>
            </w:r>
          </w:p>
        </w:tc>
      </w:tr>
      <w:tr w:rsidR="00DC5A5D" w:rsidRPr="0082527D" w14:paraId="26158F36" w14:textId="77777777" w:rsidTr="00197F93">
        <w:tc>
          <w:tcPr>
            <w:tcW w:w="2835" w:type="dxa"/>
          </w:tcPr>
          <w:p w14:paraId="43E2DD19" w14:textId="13180A1A"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 czas odpowiedzi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time to response</w:t>
            </w:r>
            <w:r w:rsidRPr="0082527D">
              <w:rPr>
                <w:rFonts w:cstheme="minorHAnsi"/>
                <w:sz w:val="16"/>
                <w:szCs w:val="16"/>
              </w:rPr>
              <w:t>)</w:t>
            </w:r>
          </w:p>
        </w:tc>
        <w:tc>
          <w:tcPr>
            <w:tcW w:w="2929" w:type="dxa"/>
          </w:tcPr>
          <w:p w14:paraId="7148ECDC"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średni czas oczekiwania użytkownika po wydaniu żądania, do zakończenia realizacji tego żądania w ramach określonego obciążenia systemu z uwzględnieniem równoległych zadań i wykorzystania systemu?</w:t>
            </w:r>
          </w:p>
        </w:tc>
        <w:tc>
          <w:tcPr>
            <w:tcW w:w="2883" w:type="dxa"/>
          </w:tcPr>
          <w:p w14:paraId="15B39987" w14:textId="6A9D5D2C"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6A576251" w14:textId="77777777" w:rsidTr="00197F93">
        <w:tc>
          <w:tcPr>
            <w:tcW w:w="2835" w:type="dxa"/>
          </w:tcPr>
          <w:p w14:paraId="0AF5883F" w14:textId="1C22C93A" w:rsidR="00DC5A5D" w:rsidRPr="0082527D" w:rsidRDefault="00DC5A5D" w:rsidP="00871155">
            <w:pPr>
              <w:pStyle w:val="Tekstpodstawowy"/>
              <w:spacing w:before="0" w:after="0"/>
              <w:rPr>
                <w:rFonts w:cstheme="minorHAnsi"/>
                <w:sz w:val="16"/>
                <w:szCs w:val="16"/>
              </w:rPr>
            </w:pPr>
            <w:r w:rsidRPr="0082527D">
              <w:rPr>
                <w:rFonts w:cstheme="minorHAnsi"/>
                <w:sz w:val="16"/>
                <w:szCs w:val="16"/>
              </w:rPr>
              <w:t>Współczynnik najgorszego czasu odpowiedzi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Worst case response time ratio</w:t>
            </w:r>
            <w:r w:rsidRPr="0082527D">
              <w:rPr>
                <w:rFonts w:cstheme="minorHAnsi"/>
                <w:sz w:val="16"/>
                <w:szCs w:val="16"/>
              </w:rPr>
              <w:t>)</w:t>
            </w:r>
          </w:p>
        </w:tc>
        <w:tc>
          <w:tcPr>
            <w:tcW w:w="2929" w:type="dxa"/>
          </w:tcPr>
          <w:p w14:paraId="3393288A" w14:textId="729D90DD"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absolutny limit czasu potrzebnego na wykonanie funkcji?</w:t>
            </w:r>
            <w:r w:rsidR="00871155" w:rsidRPr="0082527D">
              <w:rPr>
                <w:rFonts w:cstheme="minorHAnsi"/>
                <w:sz w:val="16"/>
                <w:szCs w:val="16"/>
              </w:rPr>
              <w:br/>
            </w:r>
            <w:r w:rsidRPr="0082527D">
              <w:rPr>
                <w:rFonts w:cstheme="minorHAnsi"/>
                <w:sz w:val="16"/>
                <w:szCs w:val="16"/>
              </w:rPr>
              <w:t>Czy w najgorszym przypadku użytkownik w dalszym ciągu dostaje odpowiedź w określonym limicie czasu?</w:t>
            </w:r>
            <w:r w:rsidR="00871155" w:rsidRPr="0082527D">
              <w:rPr>
                <w:rFonts w:cstheme="minorHAnsi"/>
                <w:sz w:val="16"/>
                <w:szCs w:val="16"/>
              </w:rPr>
              <w:br/>
            </w:r>
            <w:r w:rsidRPr="0082527D">
              <w:rPr>
                <w:rFonts w:cstheme="minorHAnsi"/>
                <w:sz w:val="16"/>
                <w:szCs w:val="16"/>
              </w:rPr>
              <w:t>Czy w najgorszym przypadku użytkownik w dalszym ciągu dostaje odpowiedź w czasie akceptowalnym dla użytkownika?</w:t>
            </w:r>
          </w:p>
        </w:tc>
        <w:tc>
          <w:tcPr>
            <w:tcW w:w="2883" w:type="dxa"/>
          </w:tcPr>
          <w:p w14:paraId="2F870855" w14:textId="320C4145"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4E1E1EC8" w14:textId="77777777" w:rsidTr="00197F93">
        <w:tc>
          <w:tcPr>
            <w:tcW w:w="8647" w:type="dxa"/>
            <w:gridSpan w:val="3"/>
          </w:tcPr>
          <w:p w14:paraId="3563BB88" w14:textId="77777777" w:rsidR="00DC5A5D" w:rsidRPr="0082527D" w:rsidRDefault="00DC5A5D" w:rsidP="003F38B4">
            <w:pPr>
              <w:pStyle w:val="Tekstpodstawowy"/>
              <w:keepNext/>
              <w:numPr>
                <w:ilvl w:val="0"/>
                <w:numId w:val="39"/>
              </w:numPr>
              <w:spacing w:before="0" w:after="0"/>
              <w:ind w:left="714" w:hanging="357"/>
              <w:rPr>
                <w:rFonts w:cstheme="minorHAnsi"/>
                <w:b/>
                <w:sz w:val="16"/>
                <w:szCs w:val="16"/>
              </w:rPr>
            </w:pPr>
            <w:r w:rsidRPr="0082527D">
              <w:rPr>
                <w:rFonts w:cstheme="minorHAnsi"/>
                <w:b/>
                <w:sz w:val="16"/>
                <w:szCs w:val="16"/>
              </w:rPr>
              <w:t>przepustowość</w:t>
            </w:r>
          </w:p>
        </w:tc>
      </w:tr>
      <w:tr w:rsidR="00DC5A5D" w:rsidRPr="0082527D" w14:paraId="470358A5" w14:textId="77777777" w:rsidTr="00197F93">
        <w:tc>
          <w:tcPr>
            <w:tcW w:w="2835" w:type="dxa"/>
          </w:tcPr>
          <w:p w14:paraId="489FF211" w14:textId="0FCB77AB" w:rsidR="00DC5A5D" w:rsidRPr="0082527D" w:rsidRDefault="00DC5A5D" w:rsidP="00871155">
            <w:pPr>
              <w:pStyle w:val="Tekstpodstawowy"/>
              <w:spacing w:before="0" w:after="0"/>
              <w:rPr>
                <w:rFonts w:cstheme="minorHAnsi"/>
                <w:sz w:val="16"/>
                <w:szCs w:val="16"/>
              </w:rPr>
            </w:pPr>
            <w:r w:rsidRPr="0082527D">
              <w:rPr>
                <w:rFonts w:cstheme="minorHAnsi"/>
                <w:sz w:val="16"/>
                <w:szCs w:val="16"/>
              </w:rPr>
              <w:t>Przepustowość</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Throughput</w:t>
            </w:r>
            <w:r w:rsidRPr="0082527D">
              <w:rPr>
                <w:rFonts w:cstheme="minorHAnsi"/>
                <w:sz w:val="16"/>
                <w:szCs w:val="16"/>
              </w:rPr>
              <w:t>)</w:t>
            </w:r>
          </w:p>
        </w:tc>
        <w:tc>
          <w:tcPr>
            <w:tcW w:w="2929" w:type="dxa"/>
          </w:tcPr>
          <w:p w14:paraId="3B1657CF"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Ile zadań można wykonać w określonym czasie?</w:t>
            </w:r>
          </w:p>
        </w:tc>
        <w:tc>
          <w:tcPr>
            <w:tcW w:w="2883" w:type="dxa"/>
          </w:tcPr>
          <w:p w14:paraId="63336DAC"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szacowana liczba zadań, które można wykonać w jednostce czasu?</w:t>
            </w:r>
          </w:p>
        </w:tc>
      </w:tr>
      <w:tr w:rsidR="00DC5A5D" w:rsidRPr="0082527D" w14:paraId="39D9F97B" w14:textId="77777777" w:rsidTr="00197F93">
        <w:tc>
          <w:tcPr>
            <w:tcW w:w="2835" w:type="dxa"/>
          </w:tcPr>
          <w:p w14:paraId="6B94BC56" w14:textId="0DBE439D"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Średnia wartość przepustowości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amount of throughput</w:t>
            </w:r>
            <w:r w:rsidRPr="0082527D">
              <w:rPr>
                <w:rFonts w:cstheme="minorHAnsi"/>
                <w:sz w:val="16"/>
                <w:szCs w:val="16"/>
              </w:rPr>
              <w:t>)</w:t>
            </w:r>
          </w:p>
        </w:tc>
        <w:tc>
          <w:tcPr>
            <w:tcW w:w="2929" w:type="dxa"/>
          </w:tcPr>
          <w:p w14:paraId="440A26FA"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Jaką średnią liczbę równoległych zadań może system obsłużyć w jednostce czasu?</w:t>
            </w:r>
          </w:p>
        </w:tc>
        <w:tc>
          <w:tcPr>
            <w:tcW w:w="2883" w:type="dxa"/>
          </w:tcPr>
          <w:p w14:paraId="548628D9" w14:textId="1B30B734"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62A86BC1" w14:textId="77777777" w:rsidTr="00197F93">
        <w:tc>
          <w:tcPr>
            <w:tcW w:w="2835" w:type="dxa"/>
          </w:tcPr>
          <w:p w14:paraId="3695787A" w14:textId="163DC616" w:rsidR="00DC5A5D" w:rsidRPr="0082527D" w:rsidRDefault="00DC5A5D" w:rsidP="00871155">
            <w:pPr>
              <w:pStyle w:val="Tekstpodstawowy"/>
              <w:spacing w:before="0" w:after="0"/>
              <w:rPr>
                <w:rFonts w:cstheme="minorHAnsi"/>
                <w:sz w:val="16"/>
                <w:szCs w:val="16"/>
              </w:rPr>
            </w:pPr>
            <w:r w:rsidRPr="0082527D">
              <w:rPr>
                <w:rFonts w:cstheme="minorHAnsi"/>
                <w:sz w:val="16"/>
                <w:szCs w:val="16"/>
              </w:rPr>
              <w:t>Współczynnik najgorszej przepustowości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Worst case throughput ratio</w:t>
            </w:r>
            <w:r w:rsidRPr="0082527D">
              <w:rPr>
                <w:rFonts w:cstheme="minorHAnsi"/>
                <w:sz w:val="16"/>
                <w:szCs w:val="16"/>
              </w:rPr>
              <w:t>)</w:t>
            </w:r>
          </w:p>
        </w:tc>
        <w:tc>
          <w:tcPr>
            <w:tcW w:w="2929" w:type="dxa"/>
          </w:tcPr>
          <w:p w14:paraId="1F3BBFDB"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absolutny limit przepustowości systemu w sensie liczby równolegle obsługiwanych zadań?</w:t>
            </w:r>
          </w:p>
        </w:tc>
        <w:tc>
          <w:tcPr>
            <w:tcW w:w="2883" w:type="dxa"/>
          </w:tcPr>
          <w:p w14:paraId="523BFEBD" w14:textId="36F11624"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15DB937" w14:textId="77777777" w:rsidTr="00197F93">
        <w:tc>
          <w:tcPr>
            <w:tcW w:w="8647" w:type="dxa"/>
            <w:gridSpan w:val="3"/>
          </w:tcPr>
          <w:p w14:paraId="723AB5CF" w14:textId="77777777" w:rsidR="00DC5A5D" w:rsidRPr="0082527D" w:rsidRDefault="00DC5A5D" w:rsidP="003F38B4">
            <w:pPr>
              <w:pStyle w:val="Tekstpodstawowy"/>
              <w:keepNext/>
              <w:numPr>
                <w:ilvl w:val="0"/>
                <w:numId w:val="39"/>
              </w:numPr>
              <w:spacing w:before="0" w:after="0"/>
              <w:ind w:left="714" w:hanging="357"/>
              <w:rPr>
                <w:rFonts w:cstheme="minorHAnsi"/>
                <w:b/>
                <w:sz w:val="16"/>
                <w:szCs w:val="16"/>
              </w:rPr>
            </w:pPr>
            <w:r w:rsidRPr="0082527D">
              <w:rPr>
                <w:rFonts w:cstheme="minorHAnsi"/>
                <w:b/>
                <w:sz w:val="16"/>
                <w:szCs w:val="16"/>
              </w:rPr>
              <w:t>czas cyklu przetwarzania</w:t>
            </w:r>
          </w:p>
        </w:tc>
      </w:tr>
      <w:tr w:rsidR="00DC5A5D" w:rsidRPr="0082527D" w14:paraId="50351E32" w14:textId="77777777" w:rsidTr="00197F93">
        <w:tc>
          <w:tcPr>
            <w:tcW w:w="2835" w:type="dxa"/>
          </w:tcPr>
          <w:p w14:paraId="2D6271DC" w14:textId="1A715209"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Czas cyklu przetwarzania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Turnaround time</w:t>
            </w:r>
            <w:r w:rsidRPr="0082527D">
              <w:rPr>
                <w:rFonts w:cstheme="minorHAnsi"/>
                <w:sz w:val="16"/>
                <w:szCs w:val="16"/>
              </w:rPr>
              <w:t>)</w:t>
            </w:r>
          </w:p>
        </w:tc>
        <w:tc>
          <w:tcPr>
            <w:tcW w:w="2929" w:type="dxa"/>
          </w:tcPr>
          <w:p w14:paraId="34B6D9D1"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czas oczekiwania użytkownika po wysłaniu żądania do uzyskania wyników?</w:t>
            </w:r>
          </w:p>
        </w:tc>
        <w:tc>
          <w:tcPr>
            <w:tcW w:w="2883" w:type="dxa"/>
          </w:tcPr>
          <w:p w14:paraId="65CEF90C"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szacowany czas realizacji grupy powiązanych zadań?</w:t>
            </w:r>
          </w:p>
        </w:tc>
      </w:tr>
      <w:tr w:rsidR="00DC5A5D" w:rsidRPr="0082527D" w14:paraId="5E240B7A" w14:textId="77777777" w:rsidTr="00197F93">
        <w:tc>
          <w:tcPr>
            <w:tcW w:w="2835" w:type="dxa"/>
          </w:tcPr>
          <w:p w14:paraId="09A91A8C" w14:textId="23F31C7F"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 czas cyklu przetwarzania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time for turnaround</w:t>
            </w:r>
            <w:r w:rsidRPr="0082527D">
              <w:rPr>
                <w:rFonts w:cstheme="minorHAnsi"/>
                <w:sz w:val="16"/>
                <w:szCs w:val="16"/>
              </w:rPr>
              <w:t>)</w:t>
            </w:r>
          </w:p>
        </w:tc>
        <w:tc>
          <w:tcPr>
            <w:tcW w:w="2929" w:type="dxa"/>
          </w:tcPr>
          <w:p w14:paraId="376C23B5"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średni czas oczekiwania użytkownika po wysłaniu żądania do uzyskania wyników w ramach określonego obciążenia systemu z uwzględnieniem równoległych zadań i wykorzystania systemu?</w:t>
            </w:r>
          </w:p>
        </w:tc>
        <w:tc>
          <w:tcPr>
            <w:tcW w:w="2883" w:type="dxa"/>
          </w:tcPr>
          <w:p w14:paraId="4AA2AF18" w14:textId="59EB2B28"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748E0F69" w14:textId="77777777" w:rsidTr="00197F93">
        <w:tc>
          <w:tcPr>
            <w:tcW w:w="2835" w:type="dxa"/>
          </w:tcPr>
          <w:p w14:paraId="50A32A83" w14:textId="44E6249D" w:rsidR="00DC5A5D" w:rsidRPr="0082527D" w:rsidRDefault="00DC5A5D" w:rsidP="00871155">
            <w:pPr>
              <w:pStyle w:val="Tekstpodstawowy"/>
              <w:spacing w:before="0" w:after="0"/>
              <w:rPr>
                <w:rFonts w:cstheme="minorHAnsi"/>
                <w:sz w:val="16"/>
                <w:szCs w:val="16"/>
              </w:rPr>
            </w:pPr>
            <w:r w:rsidRPr="0082527D">
              <w:rPr>
                <w:rFonts w:cstheme="minorHAnsi"/>
                <w:sz w:val="16"/>
                <w:szCs w:val="16"/>
              </w:rPr>
              <w:t>Współczynnik najgorszego czasu cyklu przetwarzania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Worst case turnaround time ratio</w:t>
            </w:r>
            <w:r w:rsidRPr="0082527D">
              <w:rPr>
                <w:rFonts w:cstheme="minorHAnsi"/>
                <w:sz w:val="16"/>
                <w:szCs w:val="16"/>
              </w:rPr>
              <w:t>)</w:t>
            </w:r>
          </w:p>
        </w:tc>
        <w:tc>
          <w:tcPr>
            <w:tcW w:w="2929" w:type="dxa"/>
          </w:tcPr>
          <w:p w14:paraId="66FBD798" w14:textId="396D383F"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absolutny limit czasu potrzebnego na realizację zadania?</w:t>
            </w:r>
            <w:r w:rsidR="00871155" w:rsidRPr="0082527D">
              <w:rPr>
                <w:rFonts w:cstheme="minorHAnsi"/>
                <w:sz w:val="16"/>
                <w:szCs w:val="16"/>
              </w:rPr>
              <w:br/>
            </w:r>
            <w:r w:rsidRPr="0082527D">
              <w:rPr>
                <w:rFonts w:cstheme="minorHAnsi"/>
                <w:sz w:val="16"/>
                <w:szCs w:val="16"/>
              </w:rPr>
              <w:t>Ile czasu w zajmuje systemowi wykonanie określonych zadań w najgorszym przypadku?</w:t>
            </w:r>
          </w:p>
        </w:tc>
        <w:tc>
          <w:tcPr>
            <w:tcW w:w="2883" w:type="dxa"/>
          </w:tcPr>
          <w:p w14:paraId="668AC400" w14:textId="2DE393B2"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9DA764A" w14:textId="77777777" w:rsidTr="00197F93">
        <w:tc>
          <w:tcPr>
            <w:tcW w:w="2835" w:type="dxa"/>
          </w:tcPr>
          <w:p w14:paraId="4BC4D576" w14:textId="43EBD902"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Czas oczekiwania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Waiting time</w:t>
            </w:r>
            <w:r w:rsidRPr="0082527D">
              <w:rPr>
                <w:rFonts w:cstheme="minorHAnsi"/>
                <w:sz w:val="16"/>
                <w:szCs w:val="16"/>
              </w:rPr>
              <w:t>)</w:t>
            </w:r>
          </w:p>
        </w:tc>
        <w:tc>
          <w:tcPr>
            <w:tcW w:w="2929" w:type="dxa"/>
          </w:tcPr>
          <w:p w14:paraId="593DECED"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Jaką część czasu użytkownicy tracą na czekanie na odpowiedź systemu?</w:t>
            </w:r>
          </w:p>
        </w:tc>
        <w:tc>
          <w:tcPr>
            <w:tcW w:w="2883" w:type="dxa"/>
          </w:tcPr>
          <w:p w14:paraId="37B730DE" w14:textId="0EA5D84D"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B0C1B56" w14:textId="77777777" w:rsidTr="00197F93">
        <w:tc>
          <w:tcPr>
            <w:tcW w:w="8647" w:type="dxa"/>
            <w:gridSpan w:val="3"/>
          </w:tcPr>
          <w:p w14:paraId="1CF8ACDB" w14:textId="77777777" w:rsidR="00DC5A5D" w:rsidRPr="0082527D" w:rsidRDefault="00DC5A5D" w:rsidP="00B35487">
            <w:pPr>
              <w:pStyle w:val="Tekstpodstawowy"/>
              <w:keepNext/>
              <w:spacing w:before="0" w:after="0"/>
              <w:jc w:val="center"/>
              <w:rPr>
                <w:rFonts w:cstheme="minorHAnsi"/>
                <w:b/>
                <w:bCs/>
                <w:sz w:val="16"/>
                <w:szCs w:val="16"/>
              </w:rPr>
            </w:pPr>
            <w:r w:rsidRPr="0082527D">
              <w:rPr>
                <w:rFonts w:cstheme="minorHAnsi"/>
                <w:b/>
                <w:bCs/>
                <w:sz w:val="16"/>
                <w:szCs w:val="16"/>
              </w:rPr>
              <w:t>Metryki wykorzystania zasobów</w:t>
            </w:r>
          </w:p>
        </w:tc>
      </w:tr>
      <w:tr w:rsidR="00DC5A5D" w:rsidRPr="0082527D" w14:paraId="04473191" w14:textId="77777777" w:rsidTr="00197F93">
        <w:tc>
          <w:tcPr>
            <w:tcW w:w="8647" w:type="dxa"/>
            <w:gridSpan w:val="3"/>
          </w:tcPr>
          <w:p w14:paraId="6A817A8C" w14:textId="77777777" w:rsidR="00DC5A5D" w:rsidRPr="0082527D" w:rsidRDefault="00DC5A5D" w:rsidP="003F38B4">
            <w:pPr>
              <w:pStyle w:val="Tekstpodstawowy"/>
              <w:keepNext/>
              <w:numPr>
                <w:ilvl w:val="0"/>
                <w:numId w:val="40"/>
              </w:numPr>
              <w:spacing w:before="0" w:after="0"/>
              <w:ind w:left="714" w:hanging="357"/>
              <w:rPr>
                <w:rFonts w:cstheme="minorHAnsi"/>
                <w:b/>
                <w:sz w:val="16"/>
                <w:szCs w:val="16"/>
              </w:rPr>
            </w:pPr>
            <w:r w:rsidRPr="0082527D">
              <w:rPr>
                <w:rFonts w:cstheme="minorHAnsi"/>
                <w:b/>
                <w:sz w:val="16"/>
                <w:szCs w:val="16"/>
              </w:rPr>
              <w:t>wykorzystanie wejścia/wyjścia</w:t>
            </w:r>
          </w:p>
        </w:tc>
      </w:tr>
      <w:tr w:rsidR="00DC5A5D" w:rsidRPr="0082527D" w14:paraId="563C2227" w14:textId="77777777" w:rsidTr="00197F93">
        <w:tc>
          <w:tcPr>
            <w:tcW w:w="2835" w:type="dxa"/>
          </w:tcPr>
          <w:p w14:paraId="0DB31091" w14:textId="3C06E5D3" w:rsidR="00DC5A5D" w:rsidRPr="0082527D" w:rsidRDefault="00DC5A5D" w:rsidP="00871155">
            <w:pPr>
              <w:pStyle w:val="Tekstpodstawowy"/>
              <w:spacing w:before="0" w:after="0"/>
              <w:rPr>
                <w:rFonts w:cstheme="minorHAnsi"/>
                <w:sz w:val="16"/>
                <w:szCs w:val="16"/>
              </w:rPr>
            </w:pPr>
            <w:r w:rsidRPr="0082527D">
              <w:rPr>
                <w:rFonts w:cstheme="minorHAnsi"/>
                <w:sz w:val="16"/>
                <w:szCs w:val="16"/>
              </w:rPr>
              <w:t>Wykorzystanie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I/O utilization</w:t>
            </w:r>
            <w:r w:rsidRPr="0082527D">
              <w:rPr>
                <w:rFonts w:cstheme="minorHAnsi"/>
                <w:sz w:val="16"/>
                <w:szCs w:val="16"/>
              </w:rPr>
              <w:t>)</w:t>
            </w:r>
          </w:p>
        </w:tc>
        <w:tc>
          <w:tcPr>
            <w:tcW w:w="2929" w:type="dxa"/>
          </w:tcPr>
          <w:p w14:paraId="298F4280" w14:textId="0B67C423"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c>
          <w:tcPr>
            <w:tcW w:w="2883" w:type="dxa"/>
          </w:tcPr>
          <w:p w14:paraId="77F6E856"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Jakie jest szacowane wykorzystanie wejścia/wyjścia dla realizacji określonego zadania?</w:t>
            </w:r>
          </w:p>
        </w:tc>
      </w:tr>
      <w:tr w:rsidR="00DC5A5D" w:rsidRPr="0082527D" w14:paraId="518C5483" w14:textId="77777777" w:rsidTr="00197F93">
        <w:tc>
          <w:tcPr>
            <w:tcW w:w="2835" w:type="dxa"/>
          </w:tcPr>
          <w:p w14:paraId="311B68D0" w14:textId="25C90D03" w:rsidR="00DC5A5D" w:rsidRPr="0082527D" w:rsidRDefault="00DC5A5D" w:rsidP="00871155">
            <w:pPr>
              <w:pStyle w:val="Tekstpodstawowy"/>
              <w:spacing w:before="0" w:after="0"/>
              <w:rPr>
                <w:rFonts w:cstheme="minorHAnsi"/>
                <w:sz w:val="16"/>
                <w:szCs w:val="16"/>
              </w:rPr>
            </w:pPr>
            <w:r w:rsidRPr="0082527D">
              <w:rPr>
                <w:rFonts w:cstheme="minorHAnsi"/>
                <w:sz w:val="16"/>
                <w:szCs w:val="16"/>
              </w:rPr>
              <w:t>Gęstość komunikatów wykorzystania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I/O utilization message density</w:t>
            </w:r>
            <w:r w:rsidRPr="0082527D">
              <w:rPr>
                <w:rFonts w:cstheme="minorHAnsi"/>
                <w:sz w:val="16"/>
                <w:szCs w:val="16"/>
              </w:rPr>
              <w:t xml:space="preserve"> )</w:t>
            </w:r>
          </w:p>
        </w:tc>
        <w:tc>
          <w:tcPr>
            <w:tcW w:w="2929" w:type="dxa"/>
          </w:tcPr>
          <w:p w14:paraId="0390B594" w14:textId="26DC351A"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c>
          <w:tcPr>
            <w:tcW w:w="2883" w:type="dxa"/>
          </w:tcPr>
          <w:p w14:paraId="6192A337"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gęstość komunikatów związanych z wykorzystaniem wejścia wyjścia w liniach kodu odpowiedzialnych za wywołania systemowe.</w:t>
            </w:r>
          </w:p>
        </w:tc>
      </w:tr>
      <w:tr w:rsidR="00DC5A5D" w:rsidRPr="0082527D" w14:paraId="493B024F" w14:textId="77777777" w:rsidTr="00197F93">
        <w:tc>
          <w:tcPr>
            <w:tcW w:w="2835" w:type="dxa"/>
          </w:tcPr>
          <w:p w14:paraId="18C4E973" w14:textId="2F690AB1" w:rsidR="00DC5A5D" w:rsidRPr="0082527D" w:rsidRDefault="00DC5A5D" w:rsidP="00871155">
            <w:pPr>
              <w:pStyle w:val="Tekstpodstawowy"/>
              <w:spacing w:before="0" w:after="0"/>
              <w:rPr>
                <w:rFonts w:cstheme="minorHAnsi"/>
                <w:sz w:val="16"/>
                <w:szCs w:val="16"/>
              </w:rPr>
            </w:pPr>
            <w:r w:rsidRPr="0082527D">
              <w:rPr>
                <w:rFonts w:cstheme="minorHAnsi"/>
                <w:sz w:val="16"/>
                <w:szCs w:val="16"/>
              </w:rPr>
              <w:t>Wykorzystanie urządzeń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I/O devices utilization</w:t>
            </w:r>
            <w:r w:rsidRPr="0082527D">
              <w:rPr>
                <w:rFonts w:cstheme="minorHAnsi"/>
                <w:sz w:val="16"/>
                <w:szCs w:val="16"/>
              </w:rPr>
              <w:t>)</w:t>
            </w:r>
          </w:p>
        </w:tc>
        <w:tc>
          <w:tcPr>
            <w:tcW w:w="2929" w:type="dxa"/>
          </w:tcPr>
          <w:p w14:paraId="553CA51C"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Czy wykorzystanie urządzeń wejścia / wyjścia jest zbyt duże, powodujące nieefektywność?</w:t>
            </w:r>
          </w:p>
        </w:tc>
        <w:tc>
          <w:tcPr>
            <w:tcW w:w="2883" w:type="dxa"/>
          </w:tcPr>
          <w:p w14:paraId="12971631" w14:textId="68EDFDBC"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BEF6171" w14:textId="77777777" w:rsidTr="00197F93">
        <w:tc>
          <w:tcPr>
            <w:tcW w:w="2835" w:type="dxa"/>
          </w:tcPr>
          <w:p w14:paraId="2A6CC8CA" w14:textId="0D2D28BC" w:rsidR="00DC5A5D" w:rsidRPr="0082527D" w:rsidRDefault="00DC5A5D" w:rsidP="00871155">
            <w:pPr>
              <w:pStyle w:val="Tekstpodstawowy"/>
              <w:spacing w:before="0" w:after="0"/>
              <w:rPr>
                <w:rFonts w:cstheme="minorHAnsi"/>
                <w:sz w:val="16"/>
                <w:szCs w:val="16"/>
              </w:rPr>
            </w:pPr>
            <w:r w:rsidRPr="0082527D">
              <w:rPr>
                <w:rFonts w:cstheme="minorHAnsi"/>
                <w:sz w:val="16"/>
                <w:szCs w:val="16"/>
              </w:rPr>
              <w:t>Limity obciążenia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I/O loading limits</w:t>
            </w:r>
            <w:r w:rsidRPr="0082527D">
              <w:rPr>
                <w:rFonts w:cstheme="minorHAnsi"/>
                <w:sz w:val="16"/>
                <w:szCs w:val="16"/>
              </w:rPr>
              <w:t>)</w:t>
            </w:r>
          </w:p>
        </w:tc>
        <w:tc>
          <w:tcPr>
            <w:tcW w:w="2929" w:type="dxa"/>
          </w:tcPr>
          <w:p w14:paraId="2A5FBF22"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absolutny limit wykorzystania wejścia/ wyjścia w czasie wykonywania funkcji?</w:t>
            </w:r>
          </w:p>
        </w:tc>
        <w:tc>
          <w:tcPr>
            <w:tcW w:w="2883" w:type="dxa"/>
          </w:tcPr>
          <w:p w14:paraId="36343559" w14:textId="0D2C0698"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636F9246" w14:textId="77777777" w:rsidTr="00197F93">
        <w:tc>
          <w:tcPr>
            <w:tcW w:w="2835" w:type="dxa"/>
          </w:tcPr>
          <w:p w14:paraId="51730761" w14:textId="12FCD2E1" w:rsidR="00DC5A5D" w:rsidRPr="0082527D" w:rsidRDefault="00DC5A5D" w:rsidP="00871155">
            <w:pPr>
              <w:pStyle w:val="Tekstpodstawowy"/>
              <w:spacing w:before="0" w:after="0"/>
              <w:rPr>
                <w:rFonts w:cstheme="minorHAnsi"/>
                <w:sz w:val="16"/>
                <w:szCs w:val="16"/>
              </w:rPr>
            </w:pPr>
            <w:r w:rsidRPr="0082527D">
              <w:rPr>
                <w:rFonts w:cstheme="minorHAnsi"/>
                <w:sz w:val="16"/>
                <w:szCs w:val="16"/>
              </w:rPr>
              <w:t>Błędy związane z wejściem/wyjściem</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I/O related errors</w:t>
            </w:r>
            <w:r w:rsidRPr="0082527D">
              <w:rPr>
                <w:rFonts w:cstheme="minorHAnsi"/>
                <w:sz w:val="16"/>
                <w:szCs w:val="16"/>
              </w:rPr>
              <w:t>)</w:t>
            </w:r>
          </w:p>
        </w:tc>
        <w:tc>
          <w:tcPr>
            <w:tcW w:w="2929" w:type="dxa"/>
          </w:tcPr>
          <w:p w14:paraId="44EF06F4"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 często użytkownik napotyka na problem związany z operacjami urządzeń wejścia/wyjścia?</w:t>
            </w:r>
          </w:p>
        </w:tc>
        <w:tc>
          <w:tcPr>
            <w:tcW w:w="2883" w:type="dxa"/>
          </w:tcPr>
          <w:p w14:paraId="20EA9C01" w14:textId="6D059AE8"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3562397" w14:textId="77777777" w:rsidTr="00197F93">
        <w:tc>
          <w:tcPr>
            <w:tcW w:w="2835" w:type="dxa"/>
          </w:tcPr>
          <w:p w14:paraId="4E460788" w14:textId="1C089489" w:rsidR="00DC5A5D" w:rsidRPr="0082527D" w:rsidRDefault="00DC5A5D" w:rsidP="00871155">
            <w:pPr>
              <w:pStyle w:val="Tekstpodstawowy"/>
              <w:spacing w:before="0" w:after="0"/>
              <w:rPr>
                <w:rFonts w:cstheme="minorHAnsi"/>
                <w:sz w:val="16"/>
                <w:szCs w:val="16"/>
              </w:rPr>
            </w:pPr>
            <w:r w:rsidRPr="0082527D">
              <w:rPr>
                <w:rFonts w:cstheme="minorHAnsi"/>
                <w:sz w:val="16"/>
                <w:szCs w:val="16"/>
              </w:rPr>
              <w:lastRenderedPageBreak/>
              <w:t>Średni współczynnik wypełnienia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 xml:space="preserve">Mean I/O </w:t>
            </w:r>
            <w:r w:rsidR="00871155" w:rsidRPr="0082527D">
              <w:rPr>
                <w:rStyle w:val="angielskawstawka"/>
                <w:rFonts w:cstheme="minorHAnsi"/>
                <w:sz w:val="16"/>
                <w:szCs w:val="16"/>
                <w:lang w:val="en-GB"/>
              </w:rPr>
              <w:t>fulfilment</w:t>
            </w:r>
            <w:r w:rsidRPr="0082527D">
              <w:rPr>
                <w:rStyle w:val="angielskawstawka"/>
                <w:rFonts w:cstheme="minorHAnsi"/>
                <w:sz w:val="16"/>
                <w:szCs w:val="16"/>
                <w:lang w:val="en-GB"/>
              </w:rPr>
              <w:t xml:space="preserve"> ratio</w:t>
            </w:r>
            <w:r w:rsidRPr="0082527D">
              <w:rPr>
                <w:rFonts w:cstheme="minorHAnsi"/>
                <w:sz w:val="16"/>
                <w:szCs w:val="16"/>
              </w:rPr>
              <w:t>)</w:t>
            </w:r>
          </w:p>
        </w:tc>
        <w:tc>
          <w:tcPr>
            <w:tcW w:w="2929" w:type="dxa"/>
          </w:tcPr>
          <w:p w14:paraId="6F9BD275"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średnia liczba komunikatów o błędach związanych z urządzeniami wejścia /wyjścia w określonym czasie przy określonym wykorzystaniu?</w:t>
            </w:r>
          </w:p>
        </w:tc>
        <w:tc>
          <w:tcPr>
            <w:tcW w:w="2883" w:type="dxa"/>
          </w:tcPr>
          <w:p w14:paraId="47E5BB7A" w14:textId="0B149E23"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DC63F05" w14:textId="77777777" w:rsidTr="00197F93">
        <w:tc>
          <w:tcPr>
            <w:tcW w:w="2835" w:type="dxa"/>
          </w:tcPr>
          <w:p w14:paraId="61540C2B" w14:textId="2A215798"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Czas oczekiwania użytkownika na wykorzystanie urządzeń wejścia/wyjścia</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User waiting time of I/O devices utilization</w:t>
            </w:r>
            <w:r w:rsidRPr="0082527D">
              <w:rPr>
                <w:rFonts w:cstheme="minorHAnsi"/>
                <w:sz w:val="16"/>
                <w:szCs w:val="16"/>
              </w:rPr>
              <w:t>)</w:t>
            </w:r>
          </w:p>
        </w:tc>
        <w:tc>
          <w:tcPr>
            <w:tcW w:w="2929" w:type="dxa"/>
          </w:tcPr>
          <w:p w14:paraId="7063AB47"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wpływ urządzeń wejścia wyjścia na czas oczekiwania użytkownika?</w:t>
            </w:r>
          </w:p>
        </w:tc>
        <w:tc>
          <w:tcPr>
            <w:tcW w:w="2883" w:type="dxa"/>
          </w:tcPr>
          <w:p w14:paraId="3AAEC4F2" w14:textId="31034EE7"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7421D1BE" w14:textId="77777777" w:rsidTr="00197F93">
        <w:tc>
          <w:tcPr>
            <w:tcW w:w="8647" w:type="dxa"/>
            <w:gridSpan w:val="3"/>
          </w:tcPr>
          <w:p w14:paraId="196C8B1F" w14:textId="77777777" w:rsidR="00DC5A5D" w:rsidRPr="0082527D" w:rsidRDefault="00DC5A5D" w:rsidP="003F38B4">
            <w:pPr>
              <w:pStyle w:val="Tekstpodstawowy"/>
              <w:keepNext/>
              <w:numPr>
                <w:ilvl w:val="0"/>
                <w:numId w:val="40"/>
              </w:numPr>
              <w:spacing w:before="0" w:after="0"/>
              <w:ind w:left="714" w:hanging="357"/>
              <w:rPr>
                <w:rFonts w:cstheme="minorHAnsi"/>
                <w:b/>
                <w:sz w:val="16"/>
                <w:szCs w:val="16"/>
              </w:rPr>
            </w:pPr>
            <w:r w:rsidRPr="0082527D">
              <w:rPr>
                <w:rFonts w:cstheme="minorHAnsi"/>
                <w:b/>
                <w:sz w:val="16"/>
                <w:szCs w:val="16"/>
              </w:rPr>
              <w:t>wykorzystanie pamięci</w:t>
            </w:r>
          </w:p>
        </w:tc>
      </w:tr>
      <w:tr w:rsidR="00DC5A5D" w:rsidRPr="0082527D" w14:paraId="413932DE" w14:textId="77777777" w:rsidTr="00197F93">
        <w:tc>
          <w:tcPr>
            <w:tcW w:w="2835" w:type="dxa"/>
          </w:tcPr>
          <w:p w14:paraId="31AF622B" w14:textId="57C845BA" w:rsidR="00DC5A5D" w:rsidRPr="0082527D" w:rsidRDefault="00DC5A5D" w:rsidP="00871155">
            <w:pPr>
              <w:pStyle w:val="Tekstpodstawowy"/>
              <w:spacing w:before="0" w:after="0"/>
              <w:rPr>
                <w:rFonts w:cstheme="minorHAnsi"/>
                <w:sz w:val="16"/>
                <w:szCs w:val="16"/>
              </w:rPr>
            </w:pPr>
            <w:r w:rsidRPr="0082527D">
              <w:rPr>
                <w:rFonts w:cstheme="minorHAnsi"/>
                <w:sz w:val="16"/>
                <w:szCs w:val="16"/>
              </w:rPr>
              <w:t>Wykorzystanie pamięci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Memory utilization</w:t>
            </w:r>
            <w:r w:rsidRPr="0082527D">
              <w:rPr>
                <w:rFonts w:cstheme="minorHAnsi"/>
                <w:sz w:val="16"/>
                <w:szCs w:val="16"/>
              </w:rPr>
              <w:t>)</w:t>
            </w:r>
          </w:p>
        </w:tc>
        <w:tc>
          <w:tcPr>
            <w:tcW w:w="2929" w:type="dxa"/>
          </w:tcPr>
          <w:p w14:paraId="3055C9D0" w14:textId="66F6B182"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c>
          <w:tcPr>
            <w:tcW w:w="2883" w:type="dxa"/>
          </w:tcPr>
          <w:p w14:paraId="662C0142"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szacunkowa wielkość pamięci, którą produkt zajmie dla realizacji określonego zadania?</w:t>
            </w:r>
          </w:p>
        </w:tc>
      </w:tr>
      <w:tr w:rsidR="00DC5A5D" w:rsidRPr="0082527D" w14:paraId="42332976" w14:textId="77777777" w:rsidTr="00197F93">
        <w:tc>
          <w:tcPr>
            <w:tcW w:w="2835" w:type="dxa"/>
          </w:tcPr>
          <w:p w14:paraId="11B0AEE1" w14:textId="4AAEC039" w:rsidR="00DC5A5D" w:rsidRPr="0082527D" w:rsidRDefault="00DC5A5D" w:rsidP="00871155">
            <w:pPr>
              <w:pStyle w:val="Tekstpodstawowy"/>
              <w:spacing w:before="0" w:after="0"/>
              <w:rPr>
                <w:rFonts w:cstheme="minorHAnsi"/>
                <w:sz w:val="16"/>
                <w:szCs w:val="16"/>
              </w:rPr>
            </w:pPr>
            <w:r w:rsidRPr="0082527D">
              <w:rPr>
                <w:rFonts w:cstheme="minorHAnsi"/>
                <w:sz w:val="16"/>
                <w:szCs w:val="16"/>
              </w:rPr>
              <w:t>Gęstość komunikatów o wykorzystaniu pamięci</w:t>
            </w:r>
            <w:r w:rsidR="00871155" w:rsidRPr="0082527D">
              <w:rPr>
                <w:rFonts w:cstheme="minorHAnsi"/>
                <w:sz w:val="16"/>
                <w:szCs w:val="16"/>
              </w:rPr>
              <w:br/>
            </w:r>
            <w:r w:rsidRPr="0082527D">
              <w:rPr>
                <w:rFonts w:cstheme="minorHAnsi"/>
                <w:sz w:val="16"/>
                <w:szCs w:val="16"/>
              </w:rPr>
              <w:t>(</w:t>
            </w:r>
            <w:bookmarkStart w:id="424" w:name="_Toc468848100"/>
            <w:r w:rsidRPr="0082527D">
              <w:rPr>
                <w:rStyle w:val="angielskawstawka"/>
                <w:rFonts w:cstheme="minorHAnsi"/>
                <w:sz w:val="16"/>
                <w:szCs w:val="16"/>
                <w:lang w:val="en-GB"/>
              </w:rPr>
              <w:t>Memory  utilization message density</w:t>
            </w:r>
            <w:bookmarkEnd w:id="424"/>
            <w:r w:rsidRPr="0082527D">
              <w:rPr>
                <w:rFonts w:cstheme="minorHAnsi"/>
                <w:sz w:val="16"/>
                <w:szCs w:val="16"/>
              </w:rPr>
              <w:t>)</w:t>
            </w:r>
          </w:p>
        </w:tc>
        <w:tc>
          <w:tcPr>
            <w:tcW w:w="2929" w:type="dxa"/>
          </w:tcPr>
          <w:p w14:paraId="42319AC5" w14:textId="2104ADE8"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c>
          <w:tcPr>
            <w:tcW w:w="2883" w:type="dxa"/>
          </w:tcPr>
          <w:p w14:paraId="040B57C7"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gęstość komunikatów związanych z wykorzystaniem pamięci w liniach kodu odpowiedzialnych za wywołania systemowe.</w:t>
            </w:r>
          </w:p>
        </w:tc>
      </w:tr>
      <w:tr w:rsidR="00DC5A5D" w:rsidRPr="0082527D" w14:paraId="4BFE4888" w14:textId="77777777" w:rsidTr="00197F93">
        <w:tc>
          <w:tcPr>
            <w:tcW w:w="2835" w:type="dxa"/>
          </w:tcPr>
          <w:p w14:paraId="530DB3DE" w14:textId="08548246" w:rsidR="00DC5A5D" w:rsidRPr="0082527D" w:rsidRDefault="00DC5A5D" w:rsidP="00871155">
            <w:pPr>
              <w:pStyle w:val="Tekstpodstawowy"/>
              <w:spacing w:before="0" w:after="0"/>
              <w:rPr>
                <w:rFonts w:cstheme="minorHAnsi"/>
                <w:sz w:val="16"/>
                <w:szCs w:val="16"/>
              </w:rPr>
            </w:pPr>
            <w:r w:rsidRPr="0082527D">
              <w:rPr>
                <w:rFonts w:cstheme="minorHAnsi"/>
                <w:sz w:val="16"/>
                <w:szCs w:val="16"/>
              </w:rPr>
              <w:t>Największe wykorzystanie pamięci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Maximum memory utilization</w:t>
            </w:r>
            <w:r w:rsidRPr="0082527D">
              <w:rPr>
                <w:rFonts w:cstheme="minorHAnsi"/>
                <w:sz w:val="16"/>
                <w:szCs w:val="16"/>
              </w:rPr>
              <w:t>)</w:t>
            </w:r>
          </w:p>
        </w:tc>
        <w:tc>
          <w:tcPr>
            <w:tcW w:w="2929" w:type="dxa"/>
          </w:tcPr>
          <w:p w14:paraId="4FBA1EF8"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absolutny limit zapotrze</w:t>
            </w:r>
            <w:r w:rsidRPr="0082527D">
              <w:rPr>
                <w:rFonts w:cstheme="minorHAnsi"/>
                <w:sz w:val="16"/>
                <w:szCs w:val="16"/>
              </w:rPr>
              <w:softHyphen/>
              <w:t>bowania na pamięć przy realizacji funkcji?</w:t>
            </w:r>
          </w:p>
        </w:tc>
        <w:tc>
          <w:tcPr>
            <w:tcW w:w="2883" w:type="dxa"/>
          </w:tcPr>
          <w:p w14:paraId="3242E956" w14:textId="4B90636A"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16F3266E" w14:textId="77777777" w:rsidTr="00197F93">
        <w:tc>
          <w:tcPr>
            <w:tcW w:w="2835" w:type="dxa"/>
          </w:tcPr>
          <w:p w14:paraId="01D903A6" w14:textId="4F35A1C8"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Średnie pojawianie się błędów pamięci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occurrence of memory error</w:t>
            </w:r>
            <w:r w:rsidRPr="0082527D">
              <w:rPr>
                <w:rFonts w:cstheme="minorHAnsi"/>
                <w:sz w:val="16"/>
                <w:szCs w:val="16"/>
              </w:rPr>
              <w:t>)</w:t>
            </w:r>
          </w:p>
        </w:tc>
        <w:tc>
          <w:tcPr>
            <w:tcW w:w="2929" w:type="dxa"/>
          </w:tcPr>
          <w:p w14:paraId="7D6DB8DD"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średnia liczba komunikatów o błędach związanych z pamięcią w określonym czasie przy określonym obciążeniu systemu?</w:t>
            </w:r>
          </w:p>
        </w:tc>
        <w:tc>
          <w:tcPr>
            <w:tcW w:w="2883" w:type="dxa"/>
          </w:tcPr>
          <w:p w14:paraId="7559F404" w14:textId="7D42B3F1"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28CF3C0F" w14:textId="77777777" w:rsidTr="00197F93">
        <w:tc>
          <w:tcPr>
            <w:tcW w:w="2835" w:type="dxa"/>
          </w:tcPr>
          <w:p w14:paraId="2E6BA38C" w14:textId="3DB2C2B9" w:rsidR="00DC5A5D" w:rsidRPr="0082527D" w:rsidRDefault="00DC5A5D" w:rsidP="00871155">
            <w:pPr>
              <w:pStyle w:val="Tekstpodstawowy"/>
              <w:spacing w:before="0" w:after="0"/>
              <w:rPr>
                <w:rFonts w:cstheme="minorHAnsi"/>
                <w:sz w:val="16"/>
                <w:szCs w:val="16"/>
              </w:rPr>
            </w:pPr>
            <w:r w:rsidRPr="0082527D">
              <w:rPr>
                <w:rFonts w:cstheme="minorHAnsi"/>
                <w:sz w:val="16"/>
                <w:szCs w:val="16"/>
              </w:rPr>
              <w:t>Współczynnik błędów pamięci do czasu</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Ratio of memory error / time</w:t>
            </w:r>
            <w:r w:rsidRPr="0082527D">
              <w:rPr>
                <w:rFonts w:cstheme="minorHAnsi"/>
                <w:sz w:val="16"/>
                <w:szCs w:val="16"/>
              </w:rPr>
              <w:t>)</w:t>
            </w:r>
          </w:p>
        </w:tc>
        <w:tc>
          <w:tcPr>
            <w:tcW w:w="2929" w:type="dxa"/>
          </w:tcPr>
          <w:p w14:paraId="726DFAE9"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Ile błędów pamięci się pojawia w określonym czasie przy określonym wykorzystaniu zasobów?</w:t>
            </w:r>
          </w:p>
        </w:tc>
        <w:tc>
          <w:tcPr>
            <w:tcW w:w="2883" w:type="dxa"/>
          </w:tcPr>
          <w:p w14:paraId="003FC0AC" w14:textId="02FE2DF9"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7A915058" w14:textId="77777777" w:rsidTr="00197F93">
        <w:tc>
          <w:tcPr>
            <w:tcW w:w="8647" w:type="dxa"/>
            <w:gridSpan w:val="3"/>
          </w:tcPr>
          <w:p w14:paraId="313FE06C" w14:textId="77777777" w:rsidR="00DC5A5D" w:rsidRPr="0082527D" w:rsidRDefault="00DC5A5D" w:rsidP="003F38B4">
            <w:pPr>
              <w:pStyle w:val="Tekstpodstawowy"/>
              <w:keepNext/>
              <w:numPr>
                <w:ilvl w:val="0"/>
                <w:numId w:val="40"/>
              </w:numPr>
              <w:spacing w:before="0" w:after="0"/>
              <w:ind w:left="714" w:hanging="357"/>
              <w:rPr>
                <w:rFonts w:cstheme="minorHAnsi"/>
                <w:b/>
                <w:sz w:val="16"/>
                <w:szCs w:val="16"/>
              </w:rPr>
            </w:pPr>
            <w:r w:rsidRPr="0082527D">
              <w:rPr>
                <w:rFonts w:cstheme="minorHAnsi"/>
                <w:b/>
                <w:sz w:val="16"/>
                <w:szCs w:val="16"/>
              </w:rPr>
              <w:t>wykorzystanie transmisji</w:t>
            </w:r>
          </w:p>
        </w:tc>
      </w:tr>
      <w:tr w:rsidR="00DC5A5D" w:rsidRPr="0082527D" w14:paraId="093BF079" w14:textId="77777777" w:rsidTr="00197F93">
        <w:tc>
          <w:tcPr>
            <w:tcW w:w="2835" w:type="dxa"/>
          </w:tcPr>
          <w:p w14:paraId="09FB93E0" w14:textId="24F370E6" w:rsidR="00DC5A5D" w:rsidRPr="0082527D" w:rsidRDefault="00DC5A5D" w:rsidP="00871155">
            <w:pPr>
              <w:pStyle w:val="Tekstpodstawowy"/>
              <w:spacing w:before="0" w:after="0"/>
              <w:rPr>
                <w:rFonts w:cstheme="minorHAnsi"/>
                <w:sz w:val="16"/>
                <w:szCs w:val="16"/>
              </w:rPr>
            </w:pPr>
            <w:r w:rsidRPr="0082527D">
              <w:rPr>
                <w:rFonts w:cstheme="minorHAnsi"/>
                <w:sz w:val="16"/>
                <w:szCs w:val="16"/>
              </w:rPr>
              <w:t>Wykorzystanie transmisji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Transmission utilization</w:t>
            </w:r>
            <w:r w:rsidRPr="0082527D">
              <w:rPr>
                <w:rFonts w:cstheme="minorHAnsi"/>
                <w:sz w:val="16"/>
                <w:szCs w:val="16"/>
              </w:rPr>
              <w:t>)</w:t>
            </w:r>
          </w:p>
        </w:tc>
        <w:tc>
          <w:tcPr>
            <w:tcW w:w="2929" w:type="dxa"/>
          </w:tcPr>
          <w:p w14:paraId="1364BE10" w14:textId="6C366207"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c>
          <w:tcPr>
            <w:tcW w:w="2883" w:type="dxa"/>
          </w:tcPr>
          <w:p w14:paraId="1ADC1C72"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szacunkowa wielkość zasobów transmisji?</w:t>
            </w:r>
          </w:p>
        </w:tc>
      </w:tr>
      <w:tr w:rsidR="00DC5A5D" w:rsidRPr="0082527D" w14:paraId="191BB09B" w14:textId="77777777" w:rsidTr="00197F93">
        <w:tc>
          <w:tcPr>
            <w:tcW w:w="2835" w:type="dxa"/>
          </w:tcPr>
          <w:p w14:paraId="1995C058" w14:textId="4B1D3448" w:rsidR="00DC5A5D" w:rsidRPr="0082527D" w:rsidRDefault="00DC5A5D" w:rsidP="00871155">
            <w:pPr>
              <w:pStyle w:val="Tekstpodstawowy"/>
              <w:spacing w:before="0" w:after="0"/>
              <w:rPr>
                <w:rFonts w:cstheme="minorHAnsi"/>
                <w:sz w:val="16"/>
                <w:szCs w:val="16"/>
              </w:rPr>
            </w:pPr>
            <w:r w:rsidRPr="0082527D">
              <w:rPr>
                <w:rFonts w:cstheme="minorHAnsi"/>
                <w:sz w:val="16"/>
                <w:szCs w:val="16"/>
              </w:rPr>
              <w:t>Maksymalne wykorzystanie transmisji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Maximum transmission utilization</w:t>
            </w:r>
            <w:r w:rsidRPr="0082527D">
              <w:rPr>
                <w:rFonts w:cstheme="minorHAnsi"/>
                <w:sz w:val="16"/>
                <w:szCs w:val="16"/>
              </w:rPr>
              <w:t>)</w:t>
            </w:r>
          </w:p>
        </w:tc>
        <w:tc>
          <w:tcPr>
            <w:tcW w:w="2929" w:type="dxa"/>
          </w:tcPr>
          <w:p w14:paraId="2100A818"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maksymalny limit transmisji potrzebnej do realizacji funkcji?</w:t>
            </w:r>
          </w:p>
        </w:tc>
        <w:tc>
          <w:tcPr>
            <w:tcW w:w="2883" w:type="dxa"/>
          </w:tcPr>
          <w:p w14:paraId="313D5612" w14:textId="7D5B85B3"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6A39A510" w14:textId="77777777" w:rsidTr="00197F93">
        <w:tc>
          <w:tcPr>
            <w:tcW w:w="2835" w:type="dxa"/>
          </w:tcPr>
          <w:p w14:paraId="45D0C5A5" w14:textId="4A4193D3" w:rsidR="00DC5A5D" w:rsidRPr="0082527D" w:rsidRDefault="00DC5A5D" w:rsidP="00871155">
            <w:pPr>
              <w:pStyle w:val="Tekstpodstawowy"/>
              <w:spacing w:before="0" w:after="0"/>
              <w:rPr>
                <w:rFonts w:cstheme="minorHAnsi"/>
                <w:sz w:val="16"/>
                <w:szCs w:val="16"/>
              </w:rPr>
            </w:pPr>
            <w:r w:rsidRPr="0082527D">
              <w:rPr>
                <w:rFonts w:cstheme="minorHAnsi"/>
                <w:sz w:val="16"/>
                <w:szCs w:val="16"/>
              </w:rPr>
              <w:t xml:space="preserve">Zrównoważenie wykorzystania urządzeń transmisyjnych </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Media device utilization balancing</w:t>
            </w:r>
            <w:r w:rsidRPr="0082527D">
              <w:rPr>
                <w:rFonts w:cstheme="minorHAnsi"/>
                <w:sz w:val="16"/>
                <w:szCs w:val="16"/>
              </w:rPr>
              <w:t>)</w:t>
            </w:r>
          </w:p>
        </w:tc>
        <w:tc>
          <w:tcPr>
            <w:tcW w:w="2929" w:type="dxa"/>
          </w:tcPr>
          <w:p w14:paraId="753B31BD"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Jaki jest stopień synchronizacji pomiędzy różnymi mediami w określonym czasie.</w:t>
            </w:r>
          </w:p>
        </w:tc>
        <w:tc>
          <w:tcPr>
            <w:tcW w:w="2883" w:type="dxa"/>
          </w:tcPr>
          <w:p w14:paraId="7AF027F4" w14:textId="3B252F2B"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2CC2DFC9" w14:textId="77777777" w:rsidTr="00197F93">
        <w:tc>
          <w:tcPr>
            <w:tcW w:w="2835" w:type="dxa"/>
          </w:tcPr>
          <w:p w14:paraId="4764A294" w14:textId="7A81DAC4"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Średnie pojawianie się błędów transmisji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occurrence transmission error</w:t>
            </w:r>
            <w:r w:rsidRPr="0082527D">
              <w:rPr>
                <w:rFonts w:cstheme="minorHAnsi"/>
                <w:sz w:val="16"/>
                <w:szCs w:val="16"/>
              </w:rPr>
              <w:t>)</w:t>
            </w:r>
          </w:p>
        </w:tc>
        <w:tc>
          <w:tcPr>
            <w:tcW w:w="2929" w:type="dxa"/>
          </w:tcPr>
          <w:p w14:paraId="7ABDD311"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Jaka jest średnia liczba komunikatów o błędach związanych z transmisją w określonym czasie przy określonym obciążeniu systemu?</w:t>
            </w:r>
          </w:p>
        </w:tc>
        <w:tc>
          <w:tcPr>
            <w:tcW w:w="2883" w:type="dxa"/>
          </w:tcPr>
          <w:p w14:paraId="5F572211" w14:textId="72A2303F"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 nie stosuje się</w:t>
            </w:r>
          </w:p>
        </w:tc>
      </w:tr>
      <w:tr w:rsidR="00DC5A5D" w:rsidRPr="0082527D" w14:paraId="42C1790A" w14:textId="77777777" w:rsidTr="00197F93">
        <w:tc>
          <w:tcPr>
            <w:tcW w:w="2835" w:type="dxa"/>
          </w:tcPr>
          <w:p w14:paraId="3E1BA5A8" w14:textId="77811486" w:rsidR="00DC5A5D" w:rsidRPr="0082527D" w:rsidRDefault="00DC5A5D" w:rsidP="00871155">
            <w:pPr>
              <w:pStyle w:val="Tekstpodstawowy"/>
              <w:spacing w:before="0" w:after="0"/>
              <w:rPr>
                <w:rFonts w:cstheme="minorHAnsi"/>
                <w:sz w:val="16"/>
                <w:szCs w:val="16"/>
              </w:rPr>
            </w:pPr>
            <w:r w:rsidRPr="0082527D">
              <w:rPr>
                <w:rFonts w:cstheme="minorHAnsi"/>
                <w:sz w:val="16"/>
                <w:szCs w:val="16"/>
              </w:rPr>
              <w:t>Średnie błędy transmisji w czasie</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Mean transmission error per time</w:t>
            </w:r>
            <w:r w:rsidRPr="0082527D">
              <w:rPr>
                <w:rFonts w:cstheme="minorHAnsi"/>
                <w:sz w:val="16"/>
                <w:szCs w:val="16"/>
              </w:rPr>
              <w:t>)</w:t>
            </w:r>
          </w:p>
        </w:tc>
        <w:tc>
          <w:tcPr>
            <w:tcW w:w="2929" w:type="dxa"/>
          </w:tcPr>
          <w:p w14:paraId="45AEF1A7"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Ile komunikatów o błędach związanych z transmisją spotyka się w określonym czasie przy określonym obciążeniu systemu?</w:t>
            </w:r>
          </w:p>
        </w:tc>
        <w:tc>
          <w:tcPr>
            <w:tcW w:w="2883" w:type="dxa"/>
          </w:tcPr>
          <w:p w14:paraId="6379626A" w14:textId="5321C3F1"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6033433B" w14:textId="77777777" w:rsidTr="00197F93">
        <w:tc>
          <w:tcPr>
            <w:tcW w:w="2835" w:type="dxa"/>
          </w:tcPr>
          <w:p w14:paraId="17219122" w14:textId="6C41BCAB" w:rsidR="00DC5A5D" w:rsidRPr="0082527D" w:rsidRDefault="00DC5A5D" w:rsidP="00871155">
            <w:pPr>
              <w:pStyle w:val="Tekstpodstawowy"/>
              <w:spacing w:before="0" w:after="0"/>
              <w:rPr>
                <w:rFonts w:cstheme="minorHAnsi"/>
                <w:sz w:val="16"/>
                <w:szCs w:val="16"/>
              </w:rPr>
            </w:pPr>
            <w:r w:rsidRPr="0082527D">
              <w:rPr>
                <w:rFonts w:cstheme="minorHAnsi"/>
                <w:sz w:val="16"/>
                <w:szCs w:val="16"/>
              </w:rPr>
              <w:t>Wykorzystanie pojemności transmisji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Transmission capacity utilization</w:t>
            </w:r>
            <w:r w:rsidRPr="0082527D">
              <w:rPr>
                <w:rFonts w:cstheme="minorHAnsi"/>
                <w:sz w:val="16"/>
                <w:szCs w:val="16"/>
              </w:rPr>
              <w:t>)</w:t>
            </w:r>
          </w:p>
        </w:tc>
        <w:tc>
          <w:tcPr>
            <w:tcW w:w="2929" w:type="dxa"/>
          </w:tcPr>
          <w:p w14:paraId="7DC98137"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Czy system ma możliwość przeprowadzania zadań przy spodziewanej pojemności medium transmisyjnego?</w:t>
            </w:r>
          </w:p>
        </w:tc>
        <w:tc>
          <w:tcPr>
            <w:tcW w:w="2883" w:type="dxa"/>
          </w:tcPr>
          <w:p w14:paraId="366F2034" w14:textId="5166D37C" w:rsidR="00DC5A5D" w:rsidRPr="0082527D" w:rsidRDefault="00B626EF" w:rsidP="00871155">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8D84CE3" w14:textId="77777777" w:rsidTr="00197F93">
        <w:tc>
          <w:tcPr>
            <w:tcW w:w="8647" w:type="dxa"/>
            <w:gridSpan w:val="3"/>
          </w:tcPr>
          <w:p w14:paraId="29A70E32" w14:textId="77777777" w:rsidR="00DC5A5D" w:rsidRPr="0082527D" w:rsidRDefault="00DC5A5D" w:rsidP="00871155">
            <w:pPr>
              <w:pStyle w:val="Tekstpodstawowy"/>
              <w:keepNext/>
              <w:spacing w:before="0" w:after="0"/>
              <w:jc w:val="center"/>
              <w:rPr>
                <w:rFonts w:cstheme="minorHAnsi"/>
                <w:b/>
                <w:bCs/>
                <w:sz w:val="16"/>
                <w:szCs w:val="16"/>
              </w:rPr>
            </w:pPr>
            <w:r w:rsidRPr="0082527D">
              <w:rPr>
                <w:rFonts w:cstheme="minorHAnsi"/>
                <w:b/>
                <w:bCs/>
                <w:sz w:val="16"/>
                <w:szCs w:val="16"/>
              </w:rPr>
              <w:t>Metryki zgodności ze standardami wydajności</w:t>
            </w:r>
          </w:p>
        </w:tc>
      </w:tr>
      <w:tr w:rsidR="00DC5A5D" w:rsidRPr="0082527D" w14:paraId="54378B4A" w14:textId="77777777" w:rsidTr="00197F93">
        <w:tc>
          <w:tcPr>
            <w:tcW w:w="2835" w:type="dxa"/>
          </w:tcPr>
          <w:p w14:paraId="4325D4FC" w14:textId="7F529D95" w:rsidR="00DC5A5D" w:rsidRPr="0082527D" w:rsidRDefault="00DC5A5D" w:rsidP="00871155">
            <w:pPr>
              <w:pStyle w:val="Tekstpodstawowy"/>
              <w:spacing w:before="0" w:after="0"/>
              <w:rPr>
                <w:rFonts w:cstheme="minorHAnsi"/>
                <w:sz w:val="16"/>
                <w:szCs w:val="16"/>
              </w:rPr>
            </w:pPr>
            <w:r w:rsidRPr="0082527D">
              <w:rPr>
                <w:rFonts w:cstheme="minorHAnsi"/>
                <w:sz w:val="16"/>
                <w:szCs w:val="16"/>
              </w:rPr>
              <w:t>Zgodność wydajności</w:t>
            </w:r>
            <w:r w:rsidR="00871155"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Efficiency compliance</w:t>
            </w:r>
            <w:r w:rsidRPr="0082527D">
              <w:rPr>
                <w:rFonts w:cstheme="minorHAnsi"/>
                <w:sz w:val="16"/>
                <w:szCs w:val="16"/>
              </w:rPr>
              <w:t>)</w:t>
            </w:r>
          </w:p>
        </w:tc>
        <w:tc>
          <w:tcPr>
            <w:tcW w:w="5812" w:type="dxa"/>
            <w:gridSpan w:val="2"/>
          </w:tcPr>
          <w:p w14:paraId="1D68B013" w14:textId="77777777" w:rsidR="00DC5A5D" w:rsidRPr="0082527D" w:rsidRDefault="00DC5A5D" w:rsidP="00871155">
            <w:pPr>
              <w:pStyle w:val="Tekstpodstawowy"/>
              <w:spacing w:before="0" w:after="0"/>
              <w:rPr>
                <w:rFonts w:cstheme="minorHAnsi"/>
                <w:sz w:val="16"/>
                <w:szCs w:val="16"/>
              </w:rPr>
            </w:pPr>
            <w:r w:rsidRPr="0082527D">
              <w:rPr>
                <w:rFonts w:cstheme="minorHAnsi"/>
                <w:sz w:val="16"/>
                <w:szCs w:val="16"/>
              </w:rPr>
              <w:t>Na ile oprogramowanie przystaje do standardów użyteczności?</w:t>
            </w:r>
          </w:p>
        </w:tc>
      </w:tr>
    </w:tbl>
    <w:p w14:paraId="71E76D2C" w14:textId="77777777" w:rsidR="00DC5A5D" w:rsidRPr="00001019" w:rsidRDefault="00DC5A5D" w:rsidP="006201E4">
      <w:pPr>
        <w:pStyle w:val="Intitle"/>
      </w:pPr>
      <w:r w:rsidRPr="00001019">
        <w:t>Metryki łatwości pielęgnacji</w:t>
      </w:r>
    </w:p>
    <w:p w14:paraId="56542246" w14:textId="3B4367E7" w:rsidR="00DC5A5D" w:rsidRPr="00001019" w:rsidRDefault="00DC5A5D" w:rsidP="006201E4">
      <w:pPr>
        <w:pStyle w:val="Wcicienormalne"/>
      </w:pPr>
      <w:r w:rsidRPr="00001019">
        <w:t>Metryki łatwości pielęgnacji (</w:t>
      </w:r>
      <w:r w:rsidRPr="00001019">
        <w:fldChar w:fldCharType="begin"/>
      </w:r>
      <w:r w:rsidRPr="00001019">
        <w:instrText xml:space="preserve"> REF  _Ref20169911 \* Lower \h </w:instrText>
      </w:r>
      <w:r w:rsidRPr="00001019">
        <w:fldChar w:fldCharType="separate"/>
      </w:r>
      <w:r w:rsidR="001D0D9B">
        <w:t>tab. </w:t>
      </w:r>
      <w:r w:rsidR="001D0D9B">
        <w:rPr>
          <w:noProof/>
        </w:rPr>
        <w:t>22</w:t>
      </w:r>
      <w:r w:rsidRPr="00001019">
        <w:fldChar w:fldCharType="end"/>
      </w:r>
      <w:r w:rsidRPr="00001019">
        <w:t>) odnoszą się do łatwości analizowania, łatwości zmiany i łatwości testowania. W opisach używamy pojęcia użytkownika/</w:t>
      </w:r>
      <w:r w:rsidR="0082527D">
        <w:t>administratora</w:t>
      </w:r>
      <w:r w:rsidRPr="00001019">
        <w:t xml:space="preserve">, co oznacza, że potrzeby zmiany analizowane, zgłaszane i testowane przez użytkownika lub przez </w:t>
      </w:r>
      <w:r w:rsidR="0082527D">
        <w:t xml:space="preserve">administratora </w:t>
      </w:r>
      <w:r w:rsidR="00657DC8">
        <w:t>systemu zajmującego się jego utrzymaniem</w:t>
      </w:r>
      <w:r w:rsidR="00657DC8">
        <w:rPr>
          <w:rStyle w:val="Odwoanieprzypisudolnego"/>
        </w:rPr>
        <w:footnoteReference w:id="133"/>
      </w:r>
      <w:r w:rsidRPr="00001019">
        <w:t>.</w:t>
      </w:r>
    </w:p>
    <w:p w14:paraId="74B3C9D8" w14:textId="75BDE766" w:rsidR="00DC5A5D" w:rsidRPr="00001019" w:rsidRDefault="008C16D7" w:rsidP="00116675">
      <w:pPr>
        <w:pStyle w:val="Podpisnadtabel"/>
      </w:pPr>
      <w:bookmarkStart w:id="425" w:name="_Ref20169911"/>
      <w:r>
        <w:t>Tab. </w:t>
      </w:r>
      <w:fldSimple w:instr=" SEQ Tab. \* ARABIC ">
        <w:r w:rsidR="001D0D9B">
          <w:rPr>
            <w:noProof/>
          </w:rPr>
          <w:t>22</w:t>
        </w:r>
      </w:fldSimple>
      <w:bookmarkEnd w:id="425"/>
      <w:r w:rsidR="00DC5A5D" w:rsidRPr="00001019">
        <w:t>. Zestawienie metryk łatwości pielęgnacji zewnętrznej i wewnętrznej</w:t>
      </w:r>
    </w:p>
    <w:tbl>
      <w:tblPr>
        <w:tblStyle w:val="Tabela-Siatka"/>
        <w:tblW w:w="8505" w:type="dxa"/>
        <w:tblLook w:val="04A0" w:firstRow="1" w:lastRow="0" w:firstColumn="1" w:lastColumn="0" w:noHBand="0" w:noVBand="1"/>
      </w:tblPr>
      <w:tblGrid>
        <w:gridCol w:w="2835"/>
        <w:gridCol w:w="2835"/>
        <w:gridCol w:w="2835"/>
      </w:tblGrid>
      <w:tr w:rsidR="00DC5A5D" w:rsidRPr="0082527D" w14:paraId="511B8FD7" w14:textId="77777777" w:rsidTr="00CA0AEF">
        <w:trPr>
          <w:cnfStyle w:val="100000000000" w:firstRow="1" w:lastRow="0" w:firstColumn="0" w:lastColumn="0" w:oddVBand="0" w:evenVBand="0" w:oddHBand="0" w:evenHBand="0" w:firstRowFirstColumn="0" w:firstRowLastColumn="0" w:lastRowFirstColumn="0" w:lastRowLastColumn="0"/>
        </w:trPr>
        <w:tc>
          <w:tcPr>
            <w:tcW w:w="2835" w:type="dxa"/>
          </w:tcPr>
          <w:p w14:paraId="30534B52" w14:textId="77777777" w:rsidR="00DC5A5D" w:rsidRPr="0082527D" w:rsidRDefault="00DC5A5D" w:rsidP="00196144">
            <w:pPr>
              <w:pStyle w:val="Tekstpodstawowy"/>
              <w:keepNext/>
              <w:spacing w:before="0" w:after="0"/>
              <w:rPr>
                <w:rFonts w:cstheme="minorHAnsi"/>
                <w:b w:val="0"/>
                <w:bCs/>
                <w:sz w:val="16"/>
                <w:szCs w:val="16"/>
              </w:rPr>
            </w:pPr>
            <w:r w:rsidRPr="0082527D">
              <w:rPr>
                <w:rFonts w:cstheme="minorHAnsi"/>
                <w:bCs/>
                <w:sz w:val="16"/>
                <w:szCs w:val="16"/>
              </w:rPr>
              <w:t>Metryka</w:t>
            </w:r>
          </w:p>
        </w:tc>
        <w:tc>
          <w:tcPr>
            <w:tcW w:w="2835" w:type="dxa"/>
          </w:tcPr>
          <w:p w14:paraId="067D5957" w14:textId="77777777" w:rsidR="00DC5A5D" w:rsidRPr="0082527D" w:rsidRDefault="00DC5A5D" w:rsidP="00196144">
            <w:pPr>
              <w:pStyle w:val="Tekstpodstawowy"/>
              <w:keepNext/>
              <w:spacing w:before="0" w:after="0"/>
              <w:rPr>
                <w:rFonts w:cstheme="minorHAnsi"/>
                <w:b w:val="0"/>
                <w:bCs/>
                <w:sz w:val="16"/>
                <w:szCs w:val="16"/>
              </w:rPr>
            </w:pPr>
            <w:r w:rsidRPr="0082527D">
              <w:rPr>
                <w:rFonts w:cstheme="minorHAnsi"/>
                <w:bCs/>
                <w:sz w:val="16"/>
                <w:szCs w:val="16"/>
              </w:rPr>
              <w:t>Dla jakości zewnętrznej</w:t>
            </w:r>
          </w:p>
        </w:tc>
        <w:tc>
          <w:tcPr>
            <w:tcW w:w="2835" w:type="dxa"/>
          </w:tcPr>
          <w:p w14:paraId="11D91C33" w14:textId="77777777" w:rsidR="00DC5A5D" w:rsidRPr="0082527D" w:rsidRDefault="00DC5A5D" w:rsidP="00196144">
            <w:pPr>
              <w:pStyle w:val="Tekstpodstawowy"/>
              <w:keepNext/>
              <w:spacing w:before="0" w:after="0"/>
              <w:rPr>
                <w:rFonts w:cstheme="minorHAnsi"/>
                <w:b w:val="0"/>
                <w:bCs/>
                <w:sz w:val="16"/>
                <w:szCs w:val="16"/>
              </w:rPr>
            </w:pPr>
            <w:r w:rsidRPr="0082527D">
              <w:rPr>
                <w:rFonts w:cstheme="minorHAnsi"/>
                <w:bCs/>
                <w:sz w:val="16"/>
                <w:szCs w:val="16"/>
              </w:rPr>
              <w:t>Dla jakości wewnętrznej</w:t>
            </w:r>
          </w:p>
        </w:tc>
      </w:tr>
      <w:tr w:rsidR="00DC5A5D" w:rsidRPr="0082527D" w14:paraId="66184962" w14:textId="77777777" w:rsidTr="00CA0AEF">
        <w:tc>
          <w:tcPr>
            <w:tcW w:w="8505" w:type="dxa"/>
            <w:gridSpan w:val="3"/>
          </w:tcPr>
          <w:p w14:paraId="296A179A" w14:textId="77777777" w:rsidR="00DC5A5D" w:rsidRPr="0082527D" w:rsidRDefault="00DC5A5D" w:rsidP="00196144">
            <w:pPr>
              <w:pStyle w:val="Tekstpodstawowy"/>
              <w:keepNext/>
              <w:spacing w:before="0" w:after="0"/>
              <w:jc w:val="center"/>
              <w:rPr>
                <w:rFonts w:cstheme="minorHAnsi"/>
                <w:b/>
                <w:bCs/>
                <w:sz w:val="16"/>
                <w:szCs w:val="16"/>
              </w:rPr>
            </w:pPr>
            <w:r w:rsidRPr="0082527D">
              <w:rPr>
                <w:rFonts w:cstheme="minorHAnsi"/>
                <w:b/>
                <w:bCs/>
                <w:sz w:val="16"/>
                <w:szCs w:val="16"/>
              </w:rPr>
              <w:t>Metryki łatwości analizowania</w:t>
            </w:r>
          </w:p>
        </w:tc>
      </w:tr>
      <w:tr w:rsidR="00DC5A5D" w:rsidRPr="0082527D" w14:paraId="7C1B0A56" w14:textId="77777777" w:rsidTr="00CA0AEF">
        <w:tc>
          <w:tcPr>
            <w:tcW w:w="2835" w:type="dxa"/>
          </w:tcPr>
          <w:p w14:paraId="4CC417A8"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Rejestrowanie aktywności</w:t>
            </w:r>
          </w:p>
          <w:p w14:paraId="19CC66D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Activity recording</w:t>
            </w:r>
            <w:r w:rsidRPr="0082527D">
              <w:rPr>
                <w:rFonts w:cstheme="minorHAnsi"/>
                <w:sz w:val="16"/>
                <w:szCs w:val="16"/>
              </w:rPr>
              <w:t>)</w:t>
            </w:r>
          </w:p>
        </w:tc>
        <w:tc>
          <w:tcPr>
            <w:tcW w:w="2835" w:type="dxa"/>
          </w:tcPr>
          <w:p w14:paraId="51913126" w14:textId="7ADC2124"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4A1754BF"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 uważne jest zapisywanie statusu systemu?</w:t>
            </w:r>
          </w:p>
        </w:tc>
      </w:tr>
      <w:tr w:rsidR="00DC5A5D" w:rsidRPr="0082527D" w14:paraId="6CEF0887" w14:textId="77777777" w:rsidTr="00CA0AEF">
        <w:tc>
          <w:tcPr>
            <w:tcW w:w="2835" w:type="dxa"/>
          </w:tcPr>
          <w:p w14:paraId="3468751C"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lastRenderedPageBreak/>
              <w:t>Czytelność funkcji diagnostycznych</w:t>
            </w:r>
          </w:p>
          <w:p w14:paraId="2661945B"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Readiness of diagnostic function</w:t>
            </w:r>
            <w:r w:rsidRPr="0082527D">
              <w:rPr>
                <w:rFonts w:cstheme="minorHAnsi"/>
                <w:sz w:val="16"/>
                <w:szCs w:val="16"/>
              </w:rPr>
              <w:t>)</w:t>
            </w:r>
          </w:p>
        </w:tc>
        <w:tc>
          <w:tcPr>
            <w:tcW w:w="2835" w:type="dxa"/>
          </w:tcPr>
          <w:p w14:paraId="08853117" w14:textId="69F05D2F"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78B9048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 uważnie są dostarczane funkcje diagnostyczne?</w:t>
            </w:r>
          </w:p>
        </w:tc>
      </w:tr>
      <w:tr w:rsidR="00DC5A5D" w:rsidRPr="0082527D" w14:paraId="2787F271" w14:textId="77777777" w:rsidTr="00CA0AEF">
        <w:tc>
          <w:tcPr>
            <w:tcW w:w="2835" w:type="dxa"/>
          </w:tcPr>
          <w:p w14:paraId="29271576"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Możliwości śladu monitorowania</w:t>
            </w:r>
          </w:p>
          <w:p w14:paraId="5B6F116E"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Audit trail capability</w:t>
            </w:r>
            <w:r w:rsidRPr="0082527D">
              <w:rPr>
                <w:rFonts w:cstheme="minorHAnsi"/>
                <w:sz w:val="16"/>
                <w:szCs w:val="16"/>
              </w:rPr>
              <w:t>)</w:t>
            </w:r>
          </w:p>
        </w:tc>
        <w:tc>
          <w:tcPr>
            <w:tcW w:w="2835" w:type="dxa"/>
          </w:tcPr>
          <w:p w14:paraId="4EFC8054"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Ile danych jest rejestrowanych w czasie operacji dla monitorowania statusu?</w:t>
            </w:r>
          </w:p>
        </w:tc>
        <w:tc>
          <w:tcPr>
            <w:tcW w:w="2835" w:type="dxa"/>
          </w:tcPr>
          <w:p w14:paraId="47D3E869" w14:textId="4533BEB2"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4F7EE0C2" w14:textId="77777777" w:rsidTr="00CA0AEF">
        <w:tc>
          <w:tcPr>
            <w:tcW w:w="2835" w:type="dxa"/>
          </w:tcPr>
          <w:p w14:paraId="256C9AEA"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Wsparcie funkcji diagnostycznych</w:t>
            </w:r>
          </w:p>
          <w:p w14:paraId="527FCFE2"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Diagnostic function support</w:t>
            </w:r>
            <w:r w:rsidRPr="0082527D">
              <w:rPr>
                <w:rFonts w:cstheme="minorHAnsi"/>
                <w:sz w:val="16"/>
                <w:szCs w:val="16"/>
              </w:rPr>
              <w:t>)</w:t>
            </w:r>
          </w:p>
        </w:tc>
        <w:tc>
          <w:tcPr>
            <w:tcW w:w="2835" w:type="dxa"/>
          </w:tcPr>
          <w:p w14:paraId="0C56F8E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Jakie są możliwości funkcji diagnostycznych we wsparcia analizy przyczynowej?</w:t>
            </w:r>
          </w:p>
        </w:tc>
        <w:tc>
          <w:tcPr>
            <w:tcW w:w="2835" w:type="dxa"/>
          </w:tcPr>
          <w:p w14:paraId="7F96992A" w14:textId="6D279EB5"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1192D1D" w14:textId="77777777" w:rsidTr="00CA0AEF">
        <w:tc>
          <w:tcPr>
            <w:tcW w:w="2835" w:type="dxa"/>
          </w:tcPr>
          <w:p w14:paraId="51816019"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Możliwości analizy awarii</w:t>
            </w:r>
          </w:p>
          <w:p w14:paraId="6B506EF4"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Failure analysis capability</w:t>
            </w:r>
            <w:r w:rsidRPr="0082527D">
              <w:rPr>
                <w:rFonts w:cstheme="minorHAnsi"/>
                <w:sz w:val="16"/>
                <w:szCs w:val="16"/>
              </w:rPr>
              <w:t>)</w:t>
            </w:r>
          </w:p>
        </w:tc>
        <w:tc>
          <w:tcPr>
            <w:tcW w:w="2835" w:type="dxa"/>
          </w:tcPr>
          <w:p w14:paraId="07BD789C" w14:textId="270ABFEF"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zidentyfikować określoną operację, która spowodowała awarię?</w:t>
            </w:r>
          </w:p>
        </w:tc>
        <w:tc>
          <w:tcPr>
            <w:tcW w:w="2835" w:type="dxa"/>
          </w:tcPr>
          <w:p w14:paraId="0AC8B6CA" w14:textId="2400831C"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428B4DE4" w14:textId="77777777" w:rsidTr="00CA0AEF">
        <w:tc>
          <w:tcPr>
            <w:tcW w:w="2835" w:type="dxa"/>
          </w:tcPr>
          <w:p w14:paraId="4DE4812F"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Efektywność analizy awarii</w:t>
            </w:r>
          </w:p>
          <w:p w14:paraId="523CC522"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Failure analysis efficiency</w:t>
            </w:r>
            <w:r w:rsidRPr="0082527D">
              <w:rPr>
                <w:rFonts w:cstheme="minorHAnsi"/>
                <w:sz w:val="16"/>
                <w:szCs w:val="16"/>
              </w:rPr>
              <w:t>)</w:t>
            </w:r>
          </w:p>
        </w:tc>
        <w:tc>
          <w:tcPr>
            <w:tcW w:w="2835" w:type="dxa"/>
          </w:tcPr>
          <w:p w14:paraId="00639A1F"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 może efektywnie analizować przyczyny awarii?</w:t>
            </w:r>
          </w:p>
        </w:tc>
        <w:tc>
          <w:tcPr>
            <w:tcW w:w="2835" w:type="dxa"/>
          </w:tcPr>
          <w:p w14:paraId="081C58E7" w14:textId="42B29EAA"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6AA0805" w14:textId="77777777" w:rsidTr="00CA0AEF">
        <w:tc>
          <w:tcPr>
            <w:tcW w:w="2835" w:type="dxa"/>
          </w:tcPr>
          <w:p w14:paraId="7537FFFA"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Możliwości monitorowania statusu</w:t>
            </w:r>
          </w:p>
          <w:p w14:paraId="00641AC7"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Status monitoring capability</w:t>
            </w:r>
            <w:r w:rsidRPr="0082527D">
              <w:rPr>
                <w:rFonts w:cstheme="minorHAnsi"/>
                <w:sz w:val="16"/>
                <w:szCs w:val="16"/>
              </w:rPr>
              <w:t>)</w:t>
            </w:r>
          </w:p>
        </w:tc>
        <w:tc>
          <w:tcPr>
            <w:tcW w:w="2835" w:type="dxa"/>
          </w:tcPr>
          <w:p w14:paraId="1B63E8A3" w14:textId="4883B278"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zidentyfikować określoną operację, która spowodowała awarię przez pobranie danych monitoringu w trakcie operacji?</w:t>
            </w:r>
          </w:p>
        </w:tc>
        <w:tc>
          <w:tcPr>
            <w:tcW w:w="2835" w:type="dxa"/>
          </w:tcPr>
          <w:p w14:paraId="62E06C5D" w14:textId="597DC343"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2A75401" w14:textId="77777777" w:rsidTr="00CA0AEF">
        <w:tc>
          <w:tcPr>
            <w:tcW w:w="8505" w:type="dxa"/>
            <w:gridSpan w:val="3"/>
          </w:tcPr>
          <w:p w14:paraId="540298A8" w14:textId="77777777" w:rsidR="00DC5A5D" w:rsidRPr="0082527D" w:rsidRDefault="00DC5A5D" w:rsidP="00196144">
            <w:pPr>
              <w:pStyle w:val="Tekstpodstawowy"/>
              <w:keepNext/>
              <w:spacing w:before="0" w:after="0"/>
              <w:jc w:val="center"/>
              <w:rPr>
                <w:rFonts w:cstheme="minorHAnsi"/>
                <w:b/>
                <w:bCs/>
                <w:sz w:val="16"/>
                <w:szCs w:val="16"/>
              </w:rPr>
            </w:pPr>
            <w:r w:rsidRPr="0082527D">
              <w:rPr>
                <w:rFonts w:cstheme="minorHAnsi"/>
                <w:b/>
                <w:bCs/>
                <w:sz w:val="16"/>
                <w:szCs w:val="16"/>
              </w:rPr>
              <w:t>Metryki łatwości zmiany</w:t>
            </w:r>
          </w:p>
        </w:tc>
      </w:tr>
      <w:tr w:rsidR="00DC5A5D" w:rsidRPr="0082527D" w14:paraId="7E059D80" w14:textId="77777777" w:rsidTr="00CA0AEF">
        <w:tc>
          <w:tcPr>
            <w:tcW w:w="2835" w:type="dxa"/>
          </w:tcPr>
          <w:p w14:paraId="684E5E36"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Rejestrowanie zmian</w:t>
            </w:r>
          </w:p>
          <w:p w14:paraId="2181322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Change recordability</w:t>
            </w:r>
            <w:r w:rsidRPr="0082527D">
              <w:rPr>
                <w:rFonts w:cstheme="minorHAnsi"/>
                <w:sz w:val="16"/>
                <w:szCs w:val="16"/>
              </w:rPr>
              <w:t>)</w:t>
            </w:r>
          </w:p>
        </w:tc>
        <w:tc>
          <w:tcPr>
            <w:tcW w:w="2835" w:type="dxa"/>
          </w:tcPr>
          <w:p w14:paraId="746D1E23" w14:textId="48B8C392"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192A121D"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zmiany w specyfikacji i modułach programu są odpowiedni rejestrowane w kodzie w liniach komentarza?</w:t>
            </w:r>
          </w:p>
        </w:tc>
      </w:tr>
      <w:tr w:rsidR="00DC5A5D" w:rsidRPr="0082527D" w14:paraId="2A4C8C93" w14:textId="77777777" w:rsidTr="00CA0AEF">
        <w:tc>
          <w:tcPr>
            <w:tcW w:w="2835" w:type="dxa"/>
          </w:tcPr>
          <w:p w14:paraId="387835D4"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Efektywność cyklu zmiany</w:t>
            </w:r>
          </w:p>
          <w:p w14:paraId="76B5E97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Change cycle efficiency</w:t>
            </w:r>
            <w:r w:rsidRPr="0082527D">
              <w:rPr>
                <w:rFonts w:cstheme="minorHAnsi"/>
                <w:sz w:val="16"/>
                <w:szCs w:val="16"/>
              </w:rPr>
              <w:t>)</w:t>
            </w:r>
          </w:p>
        </w:tc>
        <w:tc>
          <w:tcPr>
            <w:tcW w:w="2835" w:type="dxa"/>
          </w:tcPr>
          <w:p w14:paraId="3BC995AD"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problem użytkownika może być rozwiązany dla jego zadowolenia w akceptowalnym czasie?</w:t>
            </w:r>
          </w:p>
        </w:tc>
        <w:tc>
          <w:tcPr>
            <w:tcW w:w="2835" w:type="dxa"/>
          </w:tcPr>
          <w:p w14:paraId="3F7FF0FA" w14:textId="733396E5"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80CBBBD" w14:textId="77777777" w:rsidTr="00CA0AEF">
        <w:tc>
          <w:tcPr>
            <w:tcW w:w="2835" w:type="dxa"/>
          </w:tcPr>
          <w:p w14:paraId="55B9B08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Osiągany czas implementacji zmiany</w:t>
            </w:r>
          </w:p>
          <w:p w14:paraId="4FB51B2E"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Change implementation elapse time</w:t>
            </w:r>
            <w:r w:rsidRPr="0082527D">
              <w:rPr>
                <w:rFonts w:cstheme="minorHAnsi"/>
                <w:sz w:val="16"/>
                <w:szCs w:val="16"/>
              </w:rPr>
              <w:t>)</w:t>
            </w:r>
          </w:p>
        </w:tc>
        <w:tc>
          <w:tcPr>
            <w:tcW w:w="2835" w:type="dxa"/>
          </w:tcPr>
          <w:p w14:paraId="71E0972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Po jakim czasie przyczyny awarii są usuwane przez zmianę oprogramowania?</w:t>
            </w:r>
          </w:p>
        </w:tc>
        <w:tc>
          <w:tcPr>
            <w:tcW w:w="2835" w:type="dxa"/>
          </w:tcPr>
          <w:p w14:paraId="50131B57" w14:textId="1D30CDBF"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F73B2D5" w14:textId="77777777" w:rsidTr="00CA0AEF">
        <w:tc>
          <w:tcPr>
            <w:tcW w:w="2835" w:type="dxa"/>
          </w:tcPr>
          <w:p w14:paraId="6B8B010C"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Złożoność modyfikacji</w:t>
            </w:r>
          </w:p>
          <w:p w14:paraId="4EB41CD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Modification complexity</w:t>
            </w:r>
            <w:r w:rsidRPr="0082527D">
              <w:rPr>
                <w:rFonts w:cstheme="minorHAnsi"/>
                <w:sz w:val="16"/>
                <w:szCs w:val="16"/>
              </w:rPr>
              <w:t>)</w:t>
            </w:r>
          </w:p>
        </w:tc>
        <w:tc>
          <w:tcPr>
            <w:tcW w:w="2835" w:type="dxa"/>
          </w:tcPr>
          <w:p w14:paraId="6EC2A10B"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Jaki jest czas zmiany? Jaki rozmiar zmienianego oprogramowania? Jaka liczba zmian?</w:t>
            </w:r>
          </w:p>
        </w:tc>
        <w:tc>
          <w:tcPr>
            <w:tcW w:w="2835" w:type="dxa"/>
          </w:tcPr>
          <w:p w14:paraId="3BA90D65" w14:textId="7451EA48"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5F1FE52B" w14:textId="77777777" w:rsidTr="00CA0AEF">
        <w:tc>
          <w:tcPr>
            <w:tcW w:w="2835" w:type="dxa"/>
          </w:tcPr>
          <w:p w14:paraId="74A078BB"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Modyfikowalność parametryzowana</w:t>
            </w:r>
          </w:p>
          <w:p w14:paraId="4B449897"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Parameterized modifiability</w:t>
            </w:r>
            <w:r w:rsidRPr="0082527D">
              <w:rPr>
                <w:rFonts w:cstheme="minorHAnsi"/>
                <w:sz w:val="16"/>
                <w:szCs w:val="16"/>
              </w:rPr>
              <w:t>)</w:t>
            </w:r>
          </w:p>
        </w:tc>
        <w:tc>
          <w:tcPr>
            <w:tcW w:w="2835" w:type="dxa"/>
          </w:tcPr>
          <w:p w14:paraId="219EC009" w14:textId="0212C7BD" w:rsidR="00DC5A5D" w:rsidRPr="0082527D" w:rsidRDefault="00DC5A5D" w:rsidP="00196144">
            <w:pPr>
              <w:pStyle w:val="Tekstpodstawowy"/>
              <w:spacing w:before="0" w:after="0"/>
              <w:rPr>
                <w:rFonts w:cstheme="minorHAnsi"/>
                <w:sz w:val="16"/>
                <w:szCs w:val="16"/>
              </w:rPr>
            </w:pPr>
            <w:r w:rsidRPr="0082527D">
              <w:rPr>
                <w:rFonts w:cstheme="minorHAnsi"/>
                <w:sz w:val="16"/>
                <w:szCs w:val="16"/>
              </w:rPr>
              <w:t xml:space="preserve">Czy użytkownik / </w:t>
            </w:r>
            <w:r w:rsidR="00657DC8">
              <w:rPr>
                <w:rFonts w:cstheme="minorHAnsi"/>
                <w:sz w:val="16"/>
                <w:szCs w:val="16"/>
              </w:rPr>
              <w:t>administrator</w:t>
            </w:r>
            <w:r w:rsidRPr="0082527D">
              <w:rPr>
                <w:rFonts w:cstheme="minorHAnsi"/>
                <w:sz w:val="16"/>
                <w:szCs w:val="16"/>
              </w:rPr>
              <w:t xml:space="preserve"> może łatwo zmienić parametr aby zmienić oprogramowanie i rozwiązać problem?</w:t>
            </w:r>
          </w:p>
        </w:tc>
        <w:tc>
          <w:tcPr>
            <w:tcW w:w="2835" w:type="dxa"/>
          </w:tcPr>
          <w:p w14:paraId="6239D150" w14:textId="0595BA74"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21000052" w14:textId="77777777" w:rsidTr="00CA0AEF">
        <w:tc>
          <w:tcPr>
            <w:tcW w:w="2835" w:type="dxa"/>
          </w:tcPr>
          <w:p w14:paraId="65A78D2B"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Możliwość kontroli zmian oprogramowania</w:t>
            </w:r>
          </w:p>
          <w:p w14:paraId="67DF8FB2"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Software change control capability</w:t>
            </w:r>
            <w:r w:rsidRPr="0082527D">
              <w:rPr>
                <w:rFonts w:cstheme="minorHAnsi"/>
                <w:sz w:val="16"/>
                <w:szCs w:val="16"/>
              </w:rPr>
              <w:t>)</w:t>
            </w:r>
          </w:p>
        </w:tc>
        <w:tc>
          <w:tcPr>
            <w:tcW w:w="2835" w:type="dxa"/>
          </w:tcPr>
          <w:p w14:paraId="0698A125"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 może łatwo zidentyfikować zmienione wersje?</w:t>
            </w:r>
          </w:p>
        </w:tc>
        <w:tc>
          <w:tcPr>
            <w:tcW w:w="2835" w:type="dxa"/>
          </w:tcPr>
          <w:p w14:paraId="286AB720" w14:textId="5C1EB600"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16AF7237" w14:textId="77777777" w:rsidTr="00CA0AEF">
        <w:tc>
          <w:tcPr>
            <w:tcW w:w="8505" w:type="dxa"/>
            <w:gridSpan w:val="3"/>
          </w:tcPr>
          <w:p w14:paraId="18191E63" w14:textId="77777777" w:rsidR="00DC5A5D" w:rsidRPr="0082527D" w:rsidRDefault="00DC5A5D" w:rsidP="00196144">
            <w:pPr>
              <w:pStyle w:val="Tekstpodstawowy"/>
              <w:keepNext/>
              <w:spacing w:before="0" w:after="0"/>
              <w:jc w:val="center"/>
              <w:rPr>
                <w:rFonts w:cstheme="minorHAnsi"/>
                <w:b/>
                <w:bCs/>
                <w:sz w:val="16"/>
                <w:szCs w:val="16"/>
              </w:rPr>
            </w:pPr>
            <w:r w:rsidRPr="0082527D">
              <w:rPr>
                <w:rFonts w:cstheme="minorHAnsi"/>
                <w:b/>
                <w:bCs/>
                <w:sz w:val="16"/>
                <w:szCs w:val="16"/>
              </w:rPr>
              <w:t>Metryki stabilności</w:t>
            </w:r>
          </w:p>
        </w:tc>
      </w:tr>
      <w:tr w:rsidR="00DC5A5D" w:rsidRPr="0082527D" w14:paraId="1A35A81B" w14:textId="77777777" w:rsidTr="00CA0AEF">
        <w:tc>
          <w:tcPr>
            <w:tcW w:w="2835" w:type="dxa"/>
          </w:tcPr>
          <w:p w14:paraId="63BD6EF0"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Wpływ zmian</w:t>
            </w:r>
          </w:p>
          <w:p w14:paraId="7555C78C"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bookmarkStart w:id="426" w:name="_Toc468848116"/>
            <w:r w:rsidRPr="0082527D">
              <w:rPr>
                <w:rStyle w:val="angielskawstawka"/>
                <w:rFonts w:cstheme="minorHAnsi"/>
                <w:sz w:val="16"/>
                <w:szCs w:val="16"/>
                <w:lang w:val="en-GB"/>
              </w:rPr>
              <w:t>Change impact</w:t>
            </w:r>
            <w:bookmarkEnd w:id="426"/>
            <w:r w:rsidRPr="0082527D">
              <w:rPr>
                <w:rFonts w:cstheme="minorHAnsi"/>
                <w:sz w:val="16"/>
                <w:szCs w:val="16"/>
              </w:rPr>
              <w:t>)</w:t>
            </w:r>
          </w:p>
        </w:tc>
        <w:tc>
          <w:tcPr>
            <w:tcW w:w="2835" w:type="dxa"/>
          </w:tcPr>
          <w:p w14:paraId="76D5484E" w14:textId="2139113E"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6F43E1AD"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Jaka jest częstość niekorzystnych efektów modyfikacji?</w:t>
            </w:r>
          </w:p>
        </w:tc>
      </w:tr>
      <w:tr w:rsidR="00DC5A5D" w:rsidRPr="0082527D" w14:paraId="1802DAB7" w14:textId="77777777" w:rsidTr="00CA0AEF">
        <w:tc>
          <w:tcPr>
            <w:tcW w:w="2835" w:type="dxa"/>
          </w:tcPr>
          <w:p w14:paraId="177EC9D6"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Współczynnik sukcesu zmiany</w:t>
            </w:r>
          </w:p>
          <w:p w14:paraId="7611C8CB"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Change success ratio</w:t>
            </w:r>
            <w:r w:rsidRPr="0082527D">
              <w:rPr>
                <w:rFonts w:cstheme="minorHAnsi"/>
                <w:sz w:val="16"/>
                <w:szCs w:val="16"/>
              </w:rPr>
              <w:t>)</w:t>
            </w:r>
          </w:p>
        </w:tc>
        <w:tc>
          <w:tcPr>
            <w:tcW w:w="2835" w:type="dxa"/>
          </w:tcPr>
          <w:p w14:paraId="2350FA7A"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Jaka jest liczba awarii przed i po konserwacji?</w:t>
            </w:r>
          </w:p>
        </w:tc>
        <w:tc>
          <w:tcPr>
            <w:tcW w:w="2835" w:type="dxa"/>
          </w:tcPr>
          <w:p w14:paraId="74A5CEFE" w14:textId="255738F0"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00C39262" w14:textId="77777777" w:rsidTr="00CA0AEF">
        <w:tc>
          <w:tcPr>
            <w:tcW w:w="2835" w:type="dxa"/>
          </w:tcPr>
          <w:p w14:paraId="408D5C72"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Lokalizacja wpływu zmiany</w:t>
            </w:r>
          </w:p>
          <w:p w14:paraId="0A20639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Modification impact localization – emerging failure after change</w:t>
            </w:r>
            <w:r w:rsidRPr="0082527D">
              <w:rPr>
                <w:rFonts w:cstheme="minorHAnsi"/>
                <w:sz w:val="16"/>
                <w:szCs w:val="16"/>
              </w:rPr>
              <w:t>)</w:t>
            </w:r>
          </w:p>
        </w:tc>
        <w:tc>
          <w:tcPr>
            <w:tcW w:w="2835" w:type="dxa"/>
          </w:tcPr>
          <w:p w14:paraId="1798AFEF" w14:textId="085268B3" w:rsidR="00DC5A5D" w:rsidRPr="0082527D" w:rsidRDefault="00DC5A5D" w:rsidP="00196144">
            <w:pPr>
              <w:pStyle w:val="Tekstpodstawowy"/>
              <w:spacing w:before="0" w:after="0"/>
              <w:rPr>
                <w:rFonts w:cstheme="minorHAnsi"/>
                <w:sz w:val="16"/>
                <w:szCs w:val="16"/>
              </w:rPr>
            </w:pPr>
            <w:r w:rsidRPr="0082527D">
              <w:rPr>
                <w:rFonts w:cstheme="minorHAnsi"/>
                <w:sz w:val="16"/>
                <w:szCs w:val="16"/>
              </w:rPr>
              <w:t xml:space="preserve">Czy </w:t>
            </w:r>
            <w:r w:rsidR="00657DC8">
              <w:rPr>
                <w:rFonts w:cstheme="minorHAnsi"/>
                <w:sz w:val="16"/>
                <w:szCs w:val="16"/>
              </w:rPr>
              <w:t>administrator</w:t>
            </w:r>
            <w:r w:rsidRPr="0082527D">
              <w:rPr>
                <w:rFonts w:cstheme="minorHAnsi"/>
                <w:sz w:val="16"/>
                <w:szCs w:val="16"/>
              </w:rPr>
              <w:t xml:space="preserve"> może ograniczyć awarie spowodowane przez skutki uboczne zmiany?</w:t>
            </w:r>
          </w:p>
        </w:tc>
        <w:tc>
          <w:tcPr>
            <w:tcW w:w="2835" w:type="dxa"/>
          </w:tcPr>
          <w:p w14:paraId="57A219C5"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Jak duży jest wpływ modyfikacji na produkt?</w:t>
            </w:r>
          </w:p>
        </w:tc>
      </w:tr>
      <w:tr w:rsidR="00DC5A5D" w:rsidRPr="0082527D" w14:paraId="6BD92ECB" w14:textId="77777777" w:rsidTr="00CA0AEF">
        <w:tc>
          <w:tcPr>
            <w:tcW w:w="8505" w:type="dxa"/>
            <w:gridSpan w:val="3"/>
          </w:tcPr>
          <w:p w14:paraId="69D357B8" w14:textId="77777777" w:rsidR="00DC5A5D" w:rsidRPr="0082527D" w:rsidRDefault="00DC5A5D" w:rsidP="00196144">
            <w:pPr>
              <w:pStyle w:val="Tekstpodstawowy"/>
              <w:keepNext/>
              <w:spacing w:before="0" w:after="0"/>
              <w:jc w:val="center"/>
              <w:rPr>
                <w:rFonts w:cstheme="minorHAnsi"/>
                <w:b/>
                <w:bCs/>
                <w:sz w:val="16"/>
                <w:szCs w:val="16"/>
              </w:rPr>
            </w:pPr>
            <w:r w:rsidRPr="0082527D">
              <w:rPr>
                <w:rFonts w:cstheme="minorHAnsi"/>
                <w:b/>
                <w:bCs/>
                <w:sz w:val="16"/>
                <w:szCs w:val="16"/>
              </w:rPr>
              <w:t>Metryki testowalności</w:t>
            </w:r>
          </w:p>
        </w:tc>
      </w:tr>
      <w:tr w:rsidR="00DC5A5D" w:rsidRPr="0082527D" w14:paraId="58D00AD6" w14:textId="77777777" w:rsidTr="00CA0AEF">
        <w:tc>
          <w:tcPr>
            <w:tcW w:w="2835" w:type="dxa"/>
          </w:tcPr>
          <w:p w14:paraId="05E51E35"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Niezależność testowania</w:t>
            </w:r>
          </w:p>
          <w:p w14:paraId="41C47F7E"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Autonomy of testability</w:t>
            </w:r>
            <w:r w:rsidRPr="0082527D">
              <w:rPr>
                <w:rFonts w:cstheme="minorHAnsi"/>
                <w:sz w:val="16"/>
                <w:szCs w:val="16"/>
              </w:rPr>
              <w:t>)</w:t>
            </w:r>
          </w:p>
        </w:tc>
        <w:tc>
          <w:tcPr>
            <w:tcW w:w="2835" w:type="dxa"/>
          </w:tcPr>
          <w:p w14:paraId="2A5BCD02" w14:textId="1E30189F"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1ED47D1A"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Ile zależności oprogramowania od innych systemów może być zastąpionych przez zaślepki podczas testowania?</w:t>
            </w:r>
          </w:p>
        </w:tc>
      </w:tr>
      <w:tr w:rsidR="00DC5A5D" w:rsidRPr="0082527D" w14:paraId="394B063A" w14:textId="77777777" w:rsidTr="00CA0AEF">
        <w:tc>
          <w:tcPr>
            <w:tcW w:w="2835" w:type="dxa"/>
          </w:tcPr>
          <w:p w14:paraId="403C9D04"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Dostępność wbudowanych funkcji testowych</w:t>
            </w:r>
          </w:p>
          <w:p w14:paraId="70608428"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Availability of built-in test function</w:t>
            </w:r>
            <w:r w:rsidRPr="0082527D">
              <w:rPr>
                <w:rFonts w:cstheme="minorHAnsi"/>
                <w:sz w:val="16"/>
                <w:szCs w:val="16"/>
              </w:rPr>
              <w:t>)</w:t>
            </w:r>
          </w:p>
        </w:tc>
        <w:tc>
          <w:tcPr>
            <w:tcW w:w="2835" w:type="dxa"/>
          </w:tcPr>
          <w:p w14:paraId="41BAED57" w14:textId="5028C206"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wykonać testowanie operacyjne bez przygotowywania dodatkowego narzędzia testowania?</w:t>
            </w:r>
          </w:p>
        </w:tc>
        <w:tc>
          <w:tcPr>
            <w:tcW w:w="2835" w:type="dxa"/>
          </w:tcPr>
          <w:p w14:paraId="3B2FF15B" w14:textId="362D3F8A"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47DD1864" w14:textId="77777777" w:rsidTr="00CA0AEF">
        <w:tc>
          <w:tcPr>
            <w:tcW w:w="2835" w:type="dxa"/>
          </w:tcPr>
          <w:p w14:paraId="0E3AB49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Kompletność wbudowanych funkcji testowych</w:t>
            </w:r>
          </w:p>
          <w:p w14:paraId="7D2DDBD0"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Completeness of built-in test functions</w:t>
            </w:r>
            <w:r w:rsidRPr="0082527D">
              <w:rPr>
                <w:rFonts w:cstheme="minorHAnsi"/>
                <w:sz w:val="16"/>
                <w:szCs w:val="16"/>
              </w:rPr>
              <w:t>)</w:t>
            </w:r>
          </w:p>
        </w:tc>
        <w:tc>
          <w:tcPr>
            <w:tcW w:w="2835" w:type="dxa"/>
          </w:tcPr>
          <w:p w14:paraId="6356C328" w14:textId="00EB5852"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1289B478"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Ile wymaganych wbudowanych funkcji testowania zostało zaimplementowanych?</w:t>
            </w:r>
          </w:p>
        </w:tc>
      </w:tr>
      <w:tr w:rsidR="00DC5A5D" w:rsidRPr="0082527D" w14:paraId="5BA0632D" w14:textId="77777777" w:rsidTr="00CA0AEF">
        <w:tc>
          <w:tcPr>
            <w:tcW w:w="2835" w:type="dxa"/>
          </w:tcPr>
          <w:p w14:paraId="07FD8208"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Obserwacja postępu testów</w:t>
            </w:r>
          </w:p>
          <w:p w14:paraId="23722E3F"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Test progress observability</w:t>
            </w:r>
            <w:r w:rsidRPr="0082527D">
              <w:rPr>
                <w:rFonts w:cstheme="minorHAnsi"/>
                <w:sz w:val="16"/>
                <w:szCs w:val="16"/>
              </w:rPr>
              <w:t>)</w:t>
            </w:r>
          </w:p>
        </w:tc>
        <w:tc>
          <w:tcPr>
            <w:tcW w:w="2835" w:type="dxa"/>
          </w:tcPr>
          <w:p w14:paraId="6E64E958" w14:textId="5FA7E454"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c>
          <w:tcPr>
            <w:tcW w:w="2835" w:type="dxa"/>
          </w:tcPr>
          <w:p w14:paraId="3058D998"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Ile wymaganych punktów kontrolnych testów zostało zaimplementowanych?</w:t>
            </w:r>
          </w:p>
        </w:tc>
      </w:tr>
      <w:tr w:rsidR="00DC5A5D" w:rsidRPr="0082527D" w14:paraId="50246878" w14:textId="77777777" w:rsidTr="00CA0AEF">
        <w:tc>
          <w:tcPr>
            <w:tcW w:w="2835" w:type="dxa"/>
          </w:tcPr>
          <w:p w14:paraId="33098FB6"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Efektywność ponownego testowania</w:t>
            </w:r>
          </w:p>
          <w:p w14:paraId="10DB1535"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Re-test efficiency</w:t>
            </w:r>
            <w:r w:rsidRPr="0082527D">
              <w:rPr>
                <w:rFonts w:cstheme="minorHAnsi"/>
                <w:sz w:val="16"/>
                <w:szCs w:val="16"/>
              </w:rPr>
              <w:t>)</w:t>
            </w:r>
          </w:p>
        </w:tc>
        <w:tc>
          <w:tcPr>
            <w:tcW w:w="2835" w:type="dxa"/>
          </w:tcPr>
          <w:p w14:paraId="3FC94ECC" w14:textId="3E95C5B0"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wykonać testowanie operacyjne i określić, czy oprogramowanie jest gotowe do pracy?</w:t>
            </w:r>
          </w:p>
        </w:tc>
        <w:tc>
          <w:tcPr>
            <w:tcW w:w="2835" w:type="dxa"/>
          </w:tcPr>
          <w:p w14:paraId="28E0B8F5" w14:textId="430FAA6C"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7CE3364F" w14:textId="77777777" w:rsidTr="00CA0AEF">
        <w:tc>
          <w:tcPr>
            <w:tcW w:w="2835" w:type="dxa"/>
          </w:tcPr>
          <w:p w14:paraId="1FC898CA"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Restartowalność testów</w:t>
            </w:r>
          </w:p>
          <w:p w14:paraId="6D9A4503"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Test restartability</w:t>
            </w:r>
            <w:r w:rsidRPr="0082527D">
              <w:rPr>
                <w:rFonts w:cstheme="minorHAnsi"/>
                <w:sz w:val="16"/>
                <w:szCs w:val="16"/>
              </w:rPr>
              <w:t>)</w:t>
            </w:r>
          </w:p>
        </w:tc>
        <w:tc>
          <w:tcPr>
            <w:tcW w:w="2835" w:type="dxa"/>
          </w:tcPr>
          <w:p w14:paraId="525676CE" w14:textId="7AD7F23F" w:rsidR="00DC5A5D" w:rsidRPr="0082527D" w:rsidRDefault="00DC5A5D" w:rsidP="001961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wykonać testowanie operacyjne z punktami kontrolnymi?</w:t>
            </w:r>
          </w:p>
        </w:tc>
        <w:tc>
          <w:tcPr>
            <w:tcW w:w="2835" w:type="dxa"/>
          </w:tcPr>
          <w:p w14:paraId="5A189A45" w14:textId="4B09D869" w:rsidR="00DC5A5D" w:rsidRPr="0082527D" w:rsidRDefault="00196144" w:rsidP="00196144">
            <w:pPr>
              <w:pStyle w:val="Tekstpodstawowy"/>
              <w:spacing w:before="0" w:after="0"/>
              <w:rPr>
                <w:rFonts w:cstheme="minorHAnsi"/>
                <w:sz w:val="16"/>
                <w:szCs w:val="16"/>
              </w:rPr>
            </w:pPr>
            <w:r w:rsidRPr="0082527D">
              <w:rPr>
                <w:rFonts w:cstheme="minorHAnsi"/>
                <w:i/>
                <w:sz w:val="16"/>
                <w:szCs w:val="16"/>
              </w:rPr>
              <w:t>nie stosuje się</w:t>
            </w:r>
          </w:p>
        </w:tc>
      </w:tr>
      <w:tr w:rsidR="00DC5A5D" w:rsidRPr="0082527D" w14:paraId="39455ECA" w14:textId="77777777" w:rsidTr="00CA0AEF">
        <w:tc>
          <w:tcPr>
            <w:tcW w:w="8505" w:type="dxa"/>
            <w:gridSpan w:val="3"/>
          </w:tcPr>
          <w:p w14:paraId="33A76E75" w14:textId="77777777" w:rsidR="00DC5A5D" w:rsidRPr="0082527D" w:rsidRDefault="00DC5A5D" w:rsidP="00196144">
            <w:pPr>
              <w:pStyle w:val="Tekstpodstawowy"/>
              <w:keepNext/>
              <w:spacing w:before="0" w:after="0"/>
              <w:jc w:val="center"/>
              <w:rPr>
                <w:rFonts w:cstheme="minorHAnsi"/>
                <w:b/>
                <w:bCs/>
                <w:sz w:val="16"/>
                <w:szCs w:val="16"/>
              </w:rPr>
            </w:pPr>
            <w:r w:rsidRPr="0082527D">
              <w:rPr>
                <w:rFonts w:cstheme="minorHAnsi"/>
                <w:b/>
                <w:bCs/>
                <w:sz w:val="16"/>
                <w:szCs w:val="16"/>
              </w:rPr>
              <w:t>Metryki zgodności ze standardami łatwości pielęgnacji</w:t>
            </w:r>
          </w:p>
        </w:tc>
      </w:tr>
      <w:tr w:rsidR="00DC5A5D" w:rsidRPr="0082527D" w14:paraId="79853046" w14:textId="77777777" w:rsidTr="00CA0AEF">
        <w:tc>
          <w:tcPr>
            <w:tcW w:w="2835" w:type="dxa"/>
          </w:tcPr>
          <w:p w14:paraId="35522E85"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Zgodność pielęgnacji</w:t>
            </w:r>
          </w:p>
          <w:p w14:paraId="2CCF7491"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w:t>
            </w:r>
            <w:r w:rsidRPr="0082527D">
              <w:rPr>
                <w:rStyle w:val="angielskawstawka"/>
                <w:rFonts w:cstheme="minorHAnsi"/>
                <w:sz w:val="16"/>
                <w:szCs w:val="16"/>
                <w:lang w:val="en-GB"/>
              </w:rPr>
              <w:t>Maintainability compliance</w:t>
            </w:r>
            <w:r w:rsidRPr="0082527D">
              <w:rPr>
                <w:rFonts w:cstheme="minorHAnsi"/>
                <w:sz w:val="16"/>
                <w:szCs w:val="16"/>
              </w:rPr>
              <w:t>)</w:t>
            </w:r>
          </w:p>
        </w:tc>
        <w:tc>
          <w:tcPr>
            <w:tcW w:w="5670" w:type="dxa"/>
            <w:gridSpan w:val="2"/>
          </w:tcPr>
          <w:p w14:paraId="2DB7A6C2" w14:textId="77777777" w:rsidR="00DC5A5D" w:rsidRPr="0082527D" w:rsidRDefault="00DC5A5D" w:rsidP="00196144">
            <w:pPr>
              <w:pStyle w:val="Tekstpodstawowy"/>
              <w:spacing w:before="0" w:after="0"/>
              <w:rPr>
                <w:rFonts w:cstheme="minorHAnsi"/>
                <w:sz w:val="16"/>
                <w:szCs w:val="16"/>
              </w:rPr>
            </w:pPr>
            <w:r w:rsidRPr="0082527D">
              <w:rPr>
                <w:rFonts w:cstheme="minorHAnsi"/>
                <w:sz w:val="16"/>
                <w:szCs w:val="16"/>
              </w:rPr>
              <w:t>Na ile oprogramowanie przystaje do standardów łatwości pielęgnacji?</w:t>
            </w:r>
          </w:p>
        </w:tc>
      </w:tr>
    </w:tbl>
    <w:p w14:paraId="0599D86E" w14:textId="77777777" w:rsidR="00DC5A5D" w:rsidRPr="00001019" w:rsidRDefault="00DC5A5D" w:rsidP="006201E4">
      <w:pPr>
        <w:pStyle w:val="Intitle"/>
      </w:pPr>
      <w:r w:rsidRPr="00001019">
        <w:lastRenderedPageBreak/>
        <w:t>Metryki przenośności</w:t>
      </w:r>
    </w:p>
    <w:p w14:paraId="7A10B61F" w14:textId="0C7F87CA" w:rsidR="00DC5A5D" w:rsidRPr="00001019" w:rsidRDefault="00DC5A5D" w:rsidP="006201E4">
      <w:pPr>
        <w:pStyle w:val="Wcicienormalne"/>
      </w:pPr>
      <w:r w:rsidRPr="00001019">
        <w:t>Metryki przenośności (</w:t>
      </w:r>
      <w:r w:rsidRPr="00001019">
        <w:fldChar w:fldCharType="begin"/>
      </w:r>
      <w:r w:rsidRPr="00001019">
        <w:instrText xml:space="preserve"> REF  _Ref20238111 \* Lower \h </w:instrText>
      </w:r>
      <w:r w:rsidRPr="00001019">
        <w:fldChar w:fldCharType="separate"/>
      </w:r>
      <w:r w:rsidR="001D0D9B">
        <w:t>tab. </w:t>
      </w:r>
      <w:r w:rsidR="001D0D9B">
        <w:rPr>
          <w:noProof/>
        </w:rPr>
        <w:t>23</w:t>
      </w:r>
      <w:r w:rsidRPr="00001019">
        <w:fldChar w:fldCharType="end"/>
      </w:r>
      <w:r w:rsidRPr="00001019">
        <w:t xml:space="preserve">) dotyczą adaptowalności, łatwości instalacji, zdolności do współistnienia i zastępowalności. Większość metryk zewnętrznych i wewnętrznych jest taka sama, ale metryki zewnętrzne odnoszą się do aktywności użytkownika lub </w:t>
      </w:r>
      <w:r w:rsidR="00657DC8">
        <w:t>administratora utrzymującego system</w:t>
      </w:r>
      <w:r w:rsidRPr="00001019">
        <w:t>, a metryki wewnętrzne do liczby odpowiednich funkcji i struktur danych zgodnych ze specyfikacją.</w:t>
      </w:r>
    </w:p>
    <w:p w14:paraId="6E27AC02" w14:textId="3ABBC41E" w:rsidR="00DC5A5D" w:rsidRPr="00001019" w:rsidRDefault="008C16D7" w:rsidP="00116675">
      <w:pPr>
        <w:pStyle w:val="Podpisnadtabel"/>
      </w:pPr>
      <w:bookmarkStart w:id="427" w:name="_Ref20238111"/>
      <w:r>
        <w:t>Tab. </w:t>
      </w:r>
      <w:fldSimple w:instr=" SEQ Tab. \* ARABIC ">
        <w:r w:rsidR="001D0D9B">
          <w:rPr>
            <w:noProof/>
          </w:rPr>
          <w:t>23</w:t>
        </w:r>
      </w:fldSimple>
      <w:bookmarkEnd w:id="427"/>
      <w:r w:rsidR="00DC5A5D" w:rsidRPr="00001019">
        <w:t>. Zestawienie metryk przenośności zewnętrznej i wewnętrznej</w:t>
      </w:r>
    </w:p>
    <w:tbl>
      <w:tblPr>
        <w:tblStyle w:val="Tabela-Siatka"/>
        <w:tblW w:w="8363" w:type="dxa"/>
        <w:tblLook w:val="04A0" w:firstRow="1" w:lastRow="0" w:firstColumn="1" w:lastColumn="0" w:noHBand="0" w:noVBand="1"/>
      </w:tblPr>
      <w:tblGrid>
        <w:gridCol w:w="2787"/>
        <w:gridCol w:w="2788"/>
        <w:gridCol w:w="2788"/>
      </w:tblGrid>
      <w:tr w:rsidR="00DC5A5D" w:rsidRPr="0082527D" w14:paraId="3B0792A6" w14:textId="77777777" w:rsidTr="00CA0AEF">
        <w:trPr>
          <w:cnfStyle w:val="100000000000" w:firstRow="1" w:lastRow="0" w:firstColumn="0" w:lastColumn="0" w:oddVBand="0" w:evenVBand="0" w:oddHBand="0" w:evenHBand="0" w:firstRowFirstColumn="0" w:firstRowLastColumn="0" w:lastRowFirstColumn="0" w:lastRowLastColumn="0"/>
        </w:trPr>
        <w:tc>
          <w:tcPr>
            <w:tcW w:w="2787" w:type="dxa"/>
          </w:tcPr>
          <w:p w14:paraId="02FEC689" w14:textId="77777777" w:rsidR="00DC5A5D" w:rsidRPr="0082527D" w:rsidRDefault="00DC5A5D" w:rsidP="00456344">
            <w:pPr>
              <w:pStyle w:val="Tekstpodstawowy"/>
              <w:keepNext/>
              <w:spacing w:before="0" w:after="0"/>
              <w:rPr>
                <w:rFonts w:cstheme="minorHAnsi"/>
                <w:b w:val="0"/>
                <w:bCs/>
                <w:sz w:val="16"/>
                <w:szCs w:val="16"/>
              </w:rPr>
            </w:pPr>
            <w:r w:rsidRPr="0082527D">
              <w:rPr>
                <w:rFonts w:cstheme="minorHAnsi"/>
                <w:bCs/>
                <w:sz w:val="16"/>
                <w:szCs w:val="16"/>
              </w:rPr>
              <w:t>Metryka</w:t>
            </w:r>
          </w:p>
        </w:tc>
        <w:tc>
          <w:tcPr>
            <w:tcW w:w="2788" w:type="dxa"/>
          </w:tcPr>
          <w:p w14:paraId="0313285A" w14:textId="77777777" w:rsidR="00DC5A5D" w:rsidRPr="0082527D" w:rsidRDefault="00DC5A5D" w:rsidP="00456344">
            <w:pPr>
              <w:pStyle w:val="Tekstpodstawowy"/>
              <w:keepNext/>
              <w:spacing w:before="0" w:after="0"/>
              <w:rPr>
                <w:rFonts w:cstheme="minorHAnsi"/>
                <w:b w:val="0"/>
                <w:bCs/>
                <w:sz w:val="16"/>
                <w:szCs w:val="16"/>
              </w:rPr>
            </w:pPr>
            <w:r w:rsidRPr="0082527D">
              <w:rPr>
                <w:rFonts w:cstheme="minorHAnsi"/>
                <w:bCs/>
                <w:sz w:val="16"/>
                <w:szCs w:val="16"/>
              </w:rPr>
              <w:t>Dla jakości zewnętrznej</w:t>
            </w:r>
          </w:p>
        </w:tc>
        <w:tc>
          <w:tcPr>
            <w:tcW w:w="2788" w:type="dxa"/>
          </w:tcPr>
          <w:p w14:paraId="10FFA91E" w14:textId="77777777" w:rsidR="00DC5A5D" w:rsidRPr="0082527D" w:rsidRDefault="00DC5A5D" w:rsidP="00456344">
            <w:pPr>
              <w:pStyle w:val="Tekstpodstawowy"/>
              <w:keepNext/>
              <w:spacing w:before="0" w:after="0"/>
              <w:rPr>
                <w:rFonts w:cstheme="minorHAnsi"/>
                <w:b w:val="0"/>
                <w:bCs/>
                <w:sz w:val="16"/>
                <w:szCs w:val="16"/>
              </w:rPr>
            </w:pPr>
            <w:r w:rsidRPr="0082527D">
              <w:rPr>
                <w:rFonts w:cstheme="minorHAnsi"/>
                <w:bCs/>
                <w:sz w:val="16"/>
                <w:szCs w:val="16"/>
              </w:rPr>
              <w:t>Dla jakości wewnętrznej</w:t>
            </w:r>
          </w:p>
        </w:tc>
      </w:tr>
      <w:tr w:rsidR="00DC5A5D" w:rsidRPr="0082527D" w14:paraId="6FF3FF7D" w14:textId="77777777" w:rsidTr="00CA0AEF">
        <w:tc>
          <w:tcPr>
            <w:tcW w:w="8363" w:type="dxa"/>
            <w:gridSpan w:val="3"/>
          </w:tcPr>
          <w:p w14:paraId="2C91C9B5" w14:textId="77777777" w:rsidR="00DC5A5D" w:rsidRPr="0082527D" w:rsidRDefault="00DC5A5D" w:rsidP="00456344">
            <w:pPr>
              <w:pStyle w:val="Tekstpodstawowy"/>
              <w:keepNext/>
              <w:spacing w:before="0" w:after="0"/>
              <w:jc w:val="center"/>
              <w:rPr>
                <w:rFonts w:cstheme="minorHAnsi"/>
                <w:b/>
                <w:bCs/>
                <w:sz w:val="16"/>
                <w:szCs w:val="16"/>
              </w:rPr>
            </w:pPr>
            <w:r w:rsidRPr="0082527D">
              <w:rPr>
                <w:rFonts w:cstheme="minorHAnsi"/>
                <w:b/>
                <w:bCs/>
                <w:sz w:val="16"/>
                <w:szCs w:val="16"/>
              </w:rPr>
              <w:t>Metryki adaptowalności</w:t>
            </w:r>
          </w:p>
        </w:tc>
      </w:tr>
      <w:tr w:rsidR="00DC5A5D" w:rsidRPr="0082527D" w14:paraId="2E3354C5" w14:textId="77777777" w:rsidTr="00CA0AEF">
        <w:tc>
          <w:tcPr>
            <w:tcW w:w="2787" w:type="dxa"/>
          </w:tcPr>
          <w:p w14:paraId="7612A10D" w14:textId="55982E93" w:rsidR="00DC5A5D" w:rsidRPr="0082527D" w:rsidRDefault="00DC5A5D" w:rsidP="00456344">
            <w:pPr>
              <w:pStyle w:val="Tekstpodstawowy"/>
              <w:spacing w:before="0" w:after="0"/>
              <w:rPr>
                <w:rFonts w:cstheme="minorHAnsi"/>
                <w:sz w:val="16"/>
                <w:szCs w:val="16"/>
              </w:rPr>
            </w:pPr>
            <w:r w:rsidRPr="0082527D">
              <w:rPr>
                <w:rFonts w:cstheme="minorHAnsi"/>
                <w:sz w:val="16"/>
                <w:szCs w:val="16"/>
              </w:rPr>
              <w:t>Adaptowalność struktur danych</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Adaptability of data structures</w:t>
            </w:r>
            <w:r w:rsidRPr="0082527D">
              <w:rPr>
                <w:rFonts w:cstheme="minorHAnsi"/>
                <w:sz w:val="16"/>
                <w:szCs w:val="16"/>
              </w:rPr>
              <w:t>)</w:t>
            </w:r>
          </w:p>
        </w:tc>
        <w:tc>
          <w:tcPr>
            <w:tcW w:w="2788" w:type="dxa"/>
          </w:tcPr>
          <w:p w14:paraId="43B976D2" w14:textId="0B5755BC"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zaadaptować oprogramo</w:t>
            </w:r>
            <w:r w:rsidRPr="0082527D">
              <w:rPr>
                <w:rFonts w:cstheme="minorHAnsi"/>
                <w:sz w:val="16"/>
                <w:szCs w:val="16"/>
              </w:rPr>
              <w:softHyphen/>
              <w:t>wanie do struktur danych w nowym środowisku?</w:t>
            </w:r>
          </w:p>
        </w:tc>
        <w:tc>
          <w:tcPr>
            <w:tcW w:w="2788" w:type="dxa"/>
          </w:tcPr>
          <w:p w14:paraId="3D101CF2"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struktur danych można używać bez ograniczeń po adaptacji?</w:t>
            </w:r>
          </w:p>
        </w:tc>
      </w:tr>
      <w:tr w:rsidR="00DC5A5D" w:rsidRPr="0082527D" w14:paraId="63625F3B" w14:textId="77777777" w:rsidTr="00CA0AEF">
        <w:tc>
          <w:tcPr>
            <w:tcW w:w="2787" w:type="dxa"/>
          </w:tcPr>
          <w:p w14:paraId="17FAC057" w14:textId="070F7AE0" w:rsidR="00DC5A5D" w:rsidRPr="0082527D" w:rsidRDefault="00DC5A5D" w:rsidP="00456344">
            <w:pPr>
              <w:pStyle w:val="Tekstpodstawowy"/>
              <w:spacing w:before="0" w:after="0"/>
              <w:rPr>
                <w:rFonts w:cstheme="minorHAnsi"/>
                <w:sz w:val="16"/>
                <w:szCs w:val="16"/>
              </w:rPr>
            </w:pPr>
            <w:r w:rsidRPr="0082527D">
              <w:rPr>
                <w:rFonts w:cstheme="minorHAnsi"/>
                <w:sz w:val="16"/>
                <w:szCs w:val="16"/>
              </w:rPr>
              <w:t>Adaptowalność do środowiska sprzętowego</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Hardware environmental adaptability</w:t>
            </w:r>
            <w:r w:rsidRPr="0082527D">
              <w:rPr>
                <w:rFonts w:cstheme="minorHAnsi"/>
                <w:sz w:val="16"/>
                <w:szCs w:val="16"/>
              </w:rPr>
              <w:t>)</w:t>
            </w:r>
          </w:p>
        </w:tc>
        <w:tc>
          <w:tcPr>
            <w:tcW w:w="2788" w:type="dxa"/>
          </w:tcPr>
          <w:p w14:paraId="79DBEE82" w14:textId="563C7FEE"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zaadaptować oprogramo</w:t>
            </w:r>
            <w:r w:rsidRPr="0082527D">
              <w:rPr>
                <w:rFonts w:cstheme="minorHAnsi"/>
                <w:sz w:val="16"/>
                <w:szCs w:val="16"/>
              </w:rPr>
              <w:softHyphen/>
              <w:t xml:space="preserve">wanie do nowego środowiska sprzętowego? </w:t>
            </w:r>
            <w:r w:rsidR="00A41037" w:rsidRPr="0082527D">
              <w:rPr>
                <w:rFonts w:cstheme="minorHAnsi"/>
                <w:sz w:val="16"/>
                <w:szCs w:val="16"/>
              </w:rPr>
              <w:br/>
            </w:r>
            <w:r w:rsidRPr="0082527D">
              <w:rPr>
                <w:rFonts w:cstheme="minorHAnsi"/>
                <w:sz w:val="16"/>
                <w:szCs w:val="16"/>
              </w:rPr>
              <w:t>Czy oprogramowanie może samo się zaadaptować do nowego środowiska sprzętowego?</w:t>
            </w:r>
          </w:p>
        </w:tc>
        <w:tc>
          <w:tcPr>
            <w:tcW w:w="2788" w:type="dxa"/>
          </w:tcPr>
          <w:p w14:paraId="0559DC3A"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zaimplementowanych funkcji podaje oczekiwane wyniki w środowisku zróżnicowanym sprzętowo?</w:t>
            </w:r>
          </w:p>
        </w:tc>
      </w:tr>
      <w:tr w:rsidR="00DC5A5D" w:rsidRPr="0082527D" w14:paraId="667DC430" w14:textId="77777777" w:rsidTr="00CA0AEF">
        <w:tc>
          <w:tcPr>
            <w:tcW w:w="2787" w:type="dxa"/>
          </w:tcPr>
          <w:p w14:paraId="35DA395E" w14:textId="46EE9DC9" w:rsidR="00DC5A5D" w:rsidRPr="0082527D" w:rsidRDefault="00DC5A5D" w:rsidP="00456344">
            <w:pPr>
              <w:pStyle w:val="Tekstpodstawowy"/>
              <w:spacing w:before="0" w:after="0"/>
              <w:rPr>
                <w:rFonts w:cstheme="minorHAnsi"/>
                <w:sz w:val="16"/>
                <w:szCs w:val="16"/>
              </w:rPr>
            </w:pPr>
            <w:r w:rsidRPr="0082527D">
              <w:rPr>
                <w:rFonts w:cstheme="minorHAnsi"/>
                <w:sz w:val="16"/>
                <w:szCs w:val="16"/>
              </w:rPr>
              <w:t>Adaptowalność do środowiska organizacyjnego</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Organizational environment adaptability</w:t>
            </w:r>
            <w:r w:rsidRPr="0082527D">
              <w:rPr>
                <w:rFonts w:cstheme="minorHAnsi"/>
                <w:sz w:val="16"/>
                <w:szCs w:val="16"/>
              </w:rPr>
              <w:t>)</w:t>
            </w:r>
          </w:p>
        </w:tc>
        <w:tc>
          <w:tcPr>
            <w:tcW w:w="2788" w:type="dxa"/>
          </w:tcPr>
          <w:p w14:paraId="5CA54951" w14:textId="4F200BD1"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zaadaptować oprogramo</w:t>
            </w:r>
            <w:r w:rsidRPr="0082527D">
              <w:rPr>
                <w:rFonts w:cstheme="minorHAnsi"/>
                <w:sz w:val="16"/>
                <w:szCs w:val="16"/>
              </w:rPr>
              <w:softHyphen/>
              <w:t xml:space="preserve">wanie do nowego środowiska organizacyjnego? </w:t>
            </w:r>
            <w:r w:rsidR="00A41037" w:rsidRPr="0082527D">
              <w:rPr>
                <w:rFonts w:cstheme="minorHAnsi"/>
                <w:sz w:val="16"/>
                <w:szCs w:val="16"/>
              </w:rPr>
              <w:br/>
            </w:r>
            <w:r w:rsidRPr="0082527D">
              <w:rPr>
                <w:rFonts w:cstheme="minorHAnsi"/>
                <w:sz w:val="16"/>
                <w:szCs w:val="16"/>
              </w:rPr>
              <w:t>Czy oprogramowanie może samo się zaadaptować do nowego środowiska organizacyjnego?</w:t>
            </w:r>
          </w:p>
        </w:tc>
        <w:tc>
          <w:tcPr>
            <w:tcW w:w="2788" w:type="dxa"/>
          </w:tcPr>
          <w:p w14:paraId="4BFA9047"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zaimplementowanych funkcji podaje oczekiwane wyniki w środowisku zróżnicowanym organizacyjnie i biznesowo?</w:t>
            </w:r>
          </w:p>
        </w:tc>
      </w:tr>
      <w:tr w:rsidR="00DC5A5D" w:rsidRPr="0082527D" w14:paraId="6A12B5EF" w14:textId="77777777" w:rsidTr="00CA0AEF">
        <w:tc>
          <w:tcPr>
            <w:tcW w:w="2787" w:type="dxa"/>
          </w:tcPr>
          <w:p w14:paraId="7EA17CD8" w14:textId="62902CF8" w:rsidR="00DC5A5D" w:rsidRPr="0082527D" w:rsidRDefault="00DC5A5D" w:rsidP="00456344">
            <w:pPr>
              <w:pStyle w:val="Tekstpodstawowy"/>
              <w:spacing w:before="0" w:after="0"/>
              <w:rPr>
                <w:rFonts w:cstheme="minorHAnsi"/>
                <w:sz w:val="16"/>
                <w:szCs w:val="16"/>
              </w:rPr>
            </w:pPr>
            <w:r w:rsidRPr="0082527D">
              <w:rPr>
                <w:rFonts w:cstheme="minorHAnsi"/>
                <w:sz w:val="16"/>
                <w:szCs w:val="16"/>
              </w:rPr>
              <w:t>Adaptowalność do środowiska systemu programowego</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System software environmental adaptability</w:t>
            </w:r>
            <w:r w:rsidRPr="0082527D">
              <w:rPr>
                <w:rFonts w:cstheme="minorHAnsi"/>
                <w:sz w:val="16"/>
                <w:szCs w:val="16"/>
              </w:rPr>
              <w:t>)</w:t>
            </w:r>
          </w:p>
        </w:tc>
        <w:tc>
          <w:tcPr>
            <w:tcW w:w="2788" w:type="dxa"/>
          </w:tcPr>
          <w:p w14:paraId="143F5639"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Jaka jest liczba funkcji operacyjnych, których zadania się nie zakończyły lub nie dały wyniku na adekwatnym poziomie podczas testowania z systemem operacyjnym lub równoległym oprogramowaniem aplikacyjnym?</w:t>
            </w:r>
          </w:p>
        </w:tc>
        <w:tc>
          <w:tcPr>
            <w:tcW w:w="2788" w:type="dxa"/>
          </w:tcPr>
          <w:p w14:paraId="5CDB748A"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zaimplementowanych funkcji podaje oczekiwane wyniki w środowisku systemu operacyjnego?</w:t>
            </w:r>
          </w:p>
        </w:tc>
      </w:tr>
      <w:tr w:rsidR="00DC5A5D" w:rsidRPr="0082527D" w14:paraId="5CDB9CDC" w14:textId="77777777" w:rsidTr="00CA0AEF">
        <w:tc>
          <w:tcPr>
            <w:tcW w:w="2787" w:type="dxa"/>
          </w:tcPr>
          <w:p w14:paraId="5DD06BD6" w14:textId="132866B8" w:rsidR="00DC5A5D" w:rsidRPr="0082527D" w:rsidRDefault="00DC5A5D" w:rsidP="00456344">
            <w:pPr>
              <w:pStyle w:val="Tekstpodstawowy"/>
              <w:spacing w:before="0" w:after="0"/>
              <w:rPr>
                <w:rFonts w:cstheme="minorHAnsi"/>
                <w:sz w:val="16"/>
                <w:szCs w:val="16"/>
              </w:rPr>
            </w:pPr>
            <w:r w:rsidRPr="0082527D">
              <w:rPr>
                <w:rFonts w:cstheme="minorHAnsi"/>
                <w:sz w:val="16"/>
                <w:szCs w:val="16"/>
              </w:rPr>
              <w:t>Przyjazność dla użytkownika w czasie przenoszenia</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Porting user friendliness</w:t>
            </w:r>
            <w:r w:rsidRPr="0082527D">
              <w:rPr>
                <w:rFonts w:cstheme="minorHAnsi"/>
                <w:sz w:val="16"/>
                <w:szCs w:val="16"/>
              </w:rPr>
              <w:t>)</w:t>
            </w:r>
          </w:p>
        </w:tc>
        <w:tc>
          <w:tcPr>
            <w:tcW w:w="2788" w:type="dxa"/>
          </w:tcPr>
          <w:p w14:paraId="1FC5CA95"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Jaki jest czas potrzebny dla użytkownika na zaadaptowanie oprogramowania do środowiska użytkownika, gdy użytkownik próbuje zainstalować lub przeinstalować oprogramowanie?</w:t>
            </w:r>
          </w:p>
        </w:tc>
        <w:tc>
          <w:tcPr>
            <w:tcW w:w="2788" w:type="dxa"/>
          </w:tcPr>
          <w:p w14:paraId="01F987CE"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funkcji ułatwia adaptację produktu przez użytkownika?</w:t>
            </w:r>
          </w:p>
        </w:tc>
      </w:tr>
      <w:tr w:rsidR="00DC5A5D" w:rsidRPr="0082527D" w14:paraId="3A70BC59" w14:textId="77777777" w:rsidTr="00CA0AEF">
        <w:tc>
          <w:tcPr>
            <w:tcW w:w="8363" w:type="dxa"/>
            <w:gridSpan w:val="3"/>
          </w:tcPr>
          <w:p w14:paraId="701D9883" w14:textId="77777777" w:rsidR="00DC5A5D" w:rsidRPr="0082527D" w:rsidRDefault="00DC5A5D" w:rsidP="00456344">
            <w:pPr>
              <w:pStyle w:val="Tekstpodstawowy"/>
              <w:keepNext/>
              <w:spacing w:before="0" w:after="0"/>
              <w:jc w:val="center"/>
              <w:rPr>
                <w:rFonts w:cstheme="minorHAnsi"/>
                <w:b/>
                <w:bCs/>
                <w:sz w:val="16"/>
                <w:szCs w:val="16"/>
              </w:rPr>
            </w:pPr>
            <w:r w:rsidRPr="0082527D">
              <w:rPr>
                <w:rFonts w:cstheme="minorHAnsi"/>
                <w:b/>
                <w:bCs/>
                <w:sz w:val="16"/>
                <w:szCs w:val="16"/>
              </w:rPr>
              <w:t>Metryki instalowalności</w:t>
            </w:r>
          </w:p>
        </w:tc>
      </w:tr>
      <w:tr w:rsidR="00DC5A5D" w:rsidRPr="0082527D" w14:paraId="5305A272" w14:textId="77777777" w:rsidTr="00CA0AEF">
        <w:tc>
          <w:tcPr>
            <w:tcW w:w="2787" w:type="dxa"/>
          </w:tcPr>
          <w:p w14:paraId="349C9CF9" w14:textId="6D918386" w:rsidR="00DC5A5D" w:rsidRPr="0082527D" w:rsidRDefault="00DC5A5D" w:rsidP="00456344">
            <w:pPr>
              <w:pStyle w:val="Tekstpodstawowy"/>
              <w:spacing w:before="0" w:after="0"/>
              <w:rPr>
                <w:rFonts w:cstheme="minorHAnsi"/>
                <w:sz w:val="16"/>
                <w:szCs w:val="16"/>
              </w:rPr>
            </w:pPr>
            <w:r w:rsidRPr="0082527D">
              <w:rPr>
                <w:rFonts w:cstheme="minorHAnsi"/>
                <w:sz w:val="16"/>
                <w:szCs w:val="16"/>
              </w:rPr>
              <w:t>Łatwość instalacji</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Ease of installation</w:t>
            </w:r>
            <w:r w:rsidRPr="0082527D">
              <w:rPr>
                <w:rFonts w:cstheme="minorHAnsi"/>
                <w:sz w:val="16"/>
                <w:szCs w:val="16"/>
              </w:rPr>
              <w:t>)</w:t>
            </w:r>
          </w:p>
        </w:tc>
        <w:tc>
          <w:tcPr>
            <w:tcW w:w="2788" w:type="dxa"/>
          </w:tcPr>
          <w:p w14:paraId="773EC8A8" w14:textId="07831FFF"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zainstalować oprogramo</w:t>
            </w:r>
            <w:r w:rsidRPr="0082527D">
              <w:rPr>
                <w:rFonts w:cstheme="minorHAnsi"/>
                <w:sz w:val="16"/>
                <w:szCs w:val="16"/>
              </w:rPr>
              <w:softHyphen/>
              <w:t>wanie w środowisku operacyjnym?</w:t>
            </w:r>
          </w:p>
        </w:tc>
        <w:tc>
          <w:tcPr>
            <w:tcW w:w="2788" w:type="dxa"/>
          </w:tcPr>
          <w:p w14:paraId="3EA4CAD2"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jest automatycznych kroków instalacji?</w:t>
            </w:r>
          </w:p>
        </w:tc>
      </w:tr>
      <w:tr w:rsidR="00DC5A5D" w:rsidRPr="0082527D" w14:paraId="7B1445A2" w14:textId="77777777" w:rsidTr="00CA0AEF">
        <w:tc>
          <w:tcPr>
            <w:tcW w:w="2787" w:type="dxa"/>
          </w:tcPr>
          <w:p w14:paraId="1C00B997" w14:textId="0FE59D14" w:rsidR="00DC5A5D" w:rsidRPr="0082527D" w:rsidRDefault="00DC5A5D" w:rsidP="00456344">
            <w:pPr>
              <w:pStyle w:val="Tekstpodstawowy"/>
              <w:spacing w:before="0" w:after="0"/>
              <w:rPr>
                <w:rFonts w:cstheme="minorHAnsi"/>
                <w:sz w:val="16"/>
                <w:szCs w:val="16"/>
              </w:rPr>
            </w:pPr>
            <w:r w:rsidRPr="0082527D">
              <w:rPr>
                <w:rFonts w:cstheme="minorHAnsi"/>
                <w:sz w:val="16"/>
                <w:szCs w:val="16"/>
              </w:rPr>
              <w:t>Łatwość powtórzenia instalacji</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Ease of Setup Re-try</w:t>
            </w:r>
            <w:r w:rsidRPr="0082527D">
              <w:rPr>
                <w:rFonts w:cstheme="minorHAnsi"/>
                <w:sz w:val="16"/>
                <w:szCs w:val="16"/>
              </w:rPr>
              <w:t>)</w:t>
            </w:r>
          </w:p>
        </w:tc>
        <w:tc>
          <w:tcPr>
            <w:tcW w:w="2788" w:type="dxa"/>
          </w:tcPr>
          <w:p w14:paraId="62DC9864" w14:textId="61E2EF08"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ponowić instalację oprogramowania?</w:t>
            </w:r>
          </w:p>
        </w:tc>
        <w:tc>
          <w:tcPr>
            <w:tcW w:w="2788" w:type="dxa"/>
          </w:tcPr>
          <w:p w14:paraId="43CF198E"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zaimplementowano operacji powtarzania instalacji?</w:t>
            </w:r>
          </w:p>
        </w:tc>
      </w:tr>
      <w:tr w:rsidR="00DC5A5D" w:rsidRPr="0082527D" w14:paraId="3E83C220" w14:textId="77777777" w:rsidTr="00CA0AEF">
        <w:tc>
          <w:tcPr>
            <w:tcW w:w="2787" w:type="dxa"/>
          </w:tcPr>
          <w:p w14:paraId="130AB957" w14:textId="6766319A" w:rsidR="00DC5A5D" w:rsidRPr="0082527D" w:rsidRDefault="00DC5A5D" w:rsidP="00456344">
            <w:pPr>
              <w:pStyle w:val="Tekstpodstawowy"/>
              <w:spacing w:before="0" w:after="0"/>
              <w:rPr>
                <w:rFonts w:cstheme="minorHAnsi"/>
                <w:sz w:val="16"/>
                <w:szCs w:val="16"/>
              </w:rPr>
            </w:pPr>
            <w:r w:rsidRPr="0082527D">
              <w:rPr>
                <w:rFonts w:cstheme="minorHAnsi"/>
                <w:sz w:val="16"/>
                <w:szCs w:val="16"/>
              </w:rPr>
              <w:t>Elastyczność instalacji</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Installation flexibility</w:t>
            </w:r>
            <w:r w:rsidRPr="0082527D">
              <w:rPr>
                <w:rFonts w:cstheme="minorHAnsi"/>
                <w:sz w:val="16"/>
                <w:szCs w:val="16"/>
              </w:rPr>
              <w:t>)</w:t>
            </w:r>
          </w:p>
        </w:tc>
        <w:tc>
          <w:tcPr>
            <w:tcW w:w="2788" w:type="dxa"/>
          </w:tcPr>
          <w:p w14:paraId="1D74ECC4" w14:textId="77777777" w:rsidR="00DC5A5D" w:rsidRPr="0082527D" w:rsidRDefault="00DC5A5D" w:rsidP="00456344">
            <w:pPr>
              <w:pStyle w:val="Tekstpodstawowy"/>
              <w:spacing w:before="0" w:after="0"/>
              <w:rPr>
                <w:rFonts w:cstheme="minorHAnsi"/>
                <w:sz w:val="16"/>
                <w:szCs w:val="16"/>
              </w:rPr>
            </w:pPr>
          </w:p>
        </w:tc>
        <w:tc>
          <w:tcPr>
            <w:tcW w:w="2788" w:type="dxa"/>
          </w:tcPr>
          <w:p w14:paraId="29ABCA7C"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Ile zaimplementowano operacji instalacji, które mogą być do potrzeb?</w:t>
            </w:r>
          </w:p>
        </w:tc>
      </w:tr>
      <w:tr w:rsidR="00DC5A5D" w:rsidRPr="0082527D" w14:paraId="28B8A9A5" w14:textId="77777777" w:rsidTr="00CA0AEF">
        <w:tc>
          <w:tcPr>
            <w:tcW w:w="8363" w:type="dxa"/>
            <w:gridSpan w:val="3"/>
          </w:tcPr>
          <w:p w14:paraId="5FBB1F9D" w14:textId="77777777" w:rsidR="00DC5A5D" w:rsidRPr="0082527D" w:rsidRDefault="00DC5A5D" w:rsidP="00456344">
            <w:pPr>
              <w:pStyle w:val="Tekstpodstawowy"/>
              <w:keepNext/>
              <w:spacing w:before="0" w:after="0"/>
              <w:jc w:val="center"/>
              <w:rPr>
                <w:rFonts w:cstheme="minorHAnsi"/>
                <w:b/>
                <w:bCs/>
                <w:sz w:val="16"/>
                <w:szCs w:val="16"/>
              </w:rPr>
            </w:pPr>
            <w:r w:rsidRPr="0082527D">
              <w:rPr>
                <w:rFonts w:cstheme="minorHAnsi"/>
                <w:b/>
                <w:bCs/>
                <w:sz w:val="16"/>
                <w:szCs w:val="16"/>
              </w:rPr>
              <w:t>Metryki zdolności do współistnienia</w:t>
            </w:r>
          </w:p>
        </w:tc>
      </w:tr>
      <w:tr w:rsidR="00DC5A5D" w:rsidRPr="0082527D" w14:paraId="31A92B1F" w14:textId="77777777" w:rsidTr="00CA0AEF">
        <w:tc>
          <w:tcPr>
            <w:tcW w:w="2787" w:type="dxa"/>
          </w:tcPr>
          <w:p w14:paraId="6F177154" w14:textId="7FBAE110" w:rsidR="00DC5A5D" w:rsidRPr="0082527D" w:rsidRDefault="00DC5A5D" w:rsidP="00456344">
            <w:pPr>
              <w:pStyle w:val="Tekstpodstawowy"/>
              <w:spacing w:before="0" w:after="0"/>
              <w:rPr>
                <w:rFonts w:cstheme="minorHAnsi"/>
                <w:sz w:val="16"/>
                <w:szCs w:val="16"/>
              </w:rPr>
            </w:pPr>
            <w:r w:rsidRPr="0082527D">
              <w:rPr>
                <w:rFonts w:cstheme="minorHAnsi"/>
                <w:sz w:val="16"/>
                <w:szCs w:val="16"/>
              </w:rPr>
              <w:t>Możliwość współistnienia</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Available co-existence</w:t>
            </w:r>
            <w:r w:rsidRPr="0082527D">
              <w:rPr>
                <w:rFonts w:cstheme="minorHAnsi"/>
                <w:sz w:val="16"/>
                <w:szCs w:val="16"/>
              </w:rPr>
              <w:t>)</w:t>
            </w:r>
          </w:p>
        </w:tc>
        <w:tc>
          <w:tcPr>
            <w:tcW w:w="2788" w:type="dxa"/>
          </w:tcPr>
          <w:p w14:paraId="71638E96"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Jak często użytkownik napotyka na ograniczenia lub niespodziewane awarie przy równoległym wykorzystywanie innego oprogramowania?</w:t>
            </w:r>
          </w:p>
        </w:tc>
        <w:tc>
          <w:tcPr>
            <w:tcW w:w="2788" w:type="dxa"/>
          </w:tcPr>
          <w:p w14:paraId="13620010"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Z iloma innymi produktami może dany produkt współistnieć w jednym środowisku bez negatywnego wpływu na te produkty?</w:t>
            </w:r>
          </w:p>
        </w:tc>
      </w:tr>
      <w:tr w:rsidR="00DC5A5D" w:rsidRPr="0082527D" w14:paraId="00F17BF5" w14:textId="77777777" w:rsidTr="00CA0AEF">
        <w:tc>
          <w:tcPr>
            <w:tcW w:w="8363" w:type="dxa"/>
            <w:gridSpan w:val="3"/>
          </w:tcPr>
          <w:p w14:paraId="41E81EC6" w14:textId="77777777" w:rsidR="00DC5A5D" w:rsidRPr="0082527D" w:rsidRDefault="00DC5A5D" w:rsidP="00456344">
            <w:pPr>
              <w:pStyle w:val="Tekstpodstawowy"/>
              <w:keepNext/>
              <w:spacing w:before="0" w:after="0"/>
              <w:jc w:val="center"/>
              <w:rPr>
                <w:rFonts w:cstheme="minorHAnsi"/>
                <w:b/>
                <w:bCs/>
                <w:sz w:val="16"/>
                <w:szCs w:val="16"/>
              </w:rPr>
            </w:pPr>
            <w:r w:rsidRPr="0082527D">
              <w:rPr>
                <w:rFonts w:cstheme="minorHAnsi"/>
                <w:b/>
                <w:bCs/>
                <w:sz w:val="16"/>
                <w:szCs w:val="16"/>
              </w:rPr>
              <w:t>Metryki zastępowalności</w:t>
            </w:r>
          </w:p>
        </w:tc>
      </w:tr>
      <w:tr w:rsidR="00DC5A5D" w:rsidRPr="0082527D" w14:paraId="366DAEF2" w14:textId="77777777" w:rsidTr="00CA0AEF">
        <w:tc>
          <w:tcPr>
            <w:tcW w:w="2787" w:type="dxa"/>
          </w:tcPr>
          <w:p w14:paraId="4ED8F5B5" w14:textId="13C9DAA8" w:rsidR="00DC5A5D" w:rsidRPr="0082527D" w:rsidRDefault="00DC5A5D" w:rsidP="00456344">
            <w:pPr>
              <w:pStyle w:val="Tekstpodstawowy"/>
              <w:spacing w:before="0" w:after="0"/>
              <w:rPr>
                <w:rFonts w:cstheme="minorHAnsi"/>
                <w:sz w:val="16"/>
                <w:szCs w:val="16"/>
              </w:rPr>
            </w:pPr>
            <w:r w:rsidRPr="0082527D">
              <w:rPr>
                <w:rFonts w:cstheme="minorHAnsi"/>
                <w:sz w:val="16"/>
                <w:szCs w:val="16"/>
              </w:rPr>
              <w:t>Ciągłość</w:t>
            </w:r>
            <w:r w:rsidR="00A41037" w:rsidRPr="0082527D">
              <w:rPr>
                <w:rFonts w:cstheme="minorHAnsi"/>
                <w:sz w:val="16"/>
                <w:szCs w:val="16"/>
              </w:rPr>
              <w:br/>
            </w:r>
            <w:r w:rsidRPr="0082527D">
              <w:rPr>
                <w:rFonts w:cstheme="minorHAnsi"/>
                <w:sz w:val="16"/>
                <w:szCs w:val="16"/>
              </w:rPr>
              <w:t xml:space="preserve"> wykorzystania danych</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Continued use of data</w:t>
            </w:r>
            <w:r w:rsidRPr="0082527D">
              <w:rPr>
                <w:rFonts w:cstheme="minorHAnsi"/>
                <w:sz w:val="16"/>
                <w:szCs w:val="16"/>
              </w:rPr>
              <w:t>)</w:t>
            </w:r>
          </w:p>
        </w:tc>
        <w:tc>
          <w:tcPr>
            <w:tcW w:w="2788" w:type="dxa"/>
          </w:tcPr>
          <w:p w14:paraId="74571171" w14:textId="3CFFA4CC"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wykorzystać te same dane po zastąpieniu poprzedniego oprogramowania przez dane oprogramowanie?</w:t>
            </w:r>
          </w:p>
        </w:tc>
        <w:tc>
          <w:tcPr>
            <w:tcW w:w="2788" w:type="dxa"/>
          </w:tcPr>
          <w:p w14:paraId="4B452372"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Jaka część oryginalnych danych pozostaje bez zmian po zastąpieniu tym produktem (innego produktu)?</w:t>
            </w:r>
          </w:p>
        </w:tc>
      </w:tr>
      <w:tr w:rsidR="00DC5A5D" w:rsidRPr="0082527D" w14:paraId="167AEC55" w14:textId="77777777" w:rsidTr="00CA0AEF">
        <w:tc>
          <w:tcPr>
            <w:tcW w:w="2787" w:type="dxa"/>
          </w:tcPr>
          <w:p w14:paraId="4D110E3A" w14:textId="4BED1546" w:rsidR="00DC5A5D" w:rsidRPr="0082527D" w:rsidRDefault="00DC5A5D" w:rsidP="00456344">
            <w:pPr>
              <w:pStyle w:val="Tekstpodstawowy"/>
              <w:spacing w:before="0" w:after="0"/>
              <w:rPr>
                <w:rFonts w:cstheme="minorHAnsi"/>
                <w:sz w:val="16"/>
                <w:szCs w:val="16"/>
              </w:rPr>
            </w:pPr>
            <w:r w:rsidRPr="0082527D">
              <w:rPr>
                <w:rFonts w:cstheme="minorHAnsi"/>
                <w:sz w:val="16"/>
                <w:szCs w:val="16"/>
              </w:rPr>
              <w:t>Włączalność funkcji</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Function inclusiveness</w:t>
            </w:r>
            <w:r w:rsidRPr="0082527D">
              <w:rPr>
                <w:rFonts w:cstheme="minorHAnsi"/>
                <w:sz w:val="16"/>
                <w:szCs w:val="16"/>
              </w:rPr>
              <w:t>)</w:t>
            </w:r>
          </w:p>
        </w:tc>
        <w:tc>
          <w:tcPr>
            <w:tcW w:w="2788" w:type="dxa"/>
          </w:tcPr>
          <w:p w14:paraId="225B9A65" w14:textId="6A70CA41" w:rsidR="00DC5A5D" w:rsidRPr="0082527D" w:rsidRDefault="00DC5A5D" w:rsidP="00456344">
            <w:pPr>
              <w:pStyle w:val="Tekstpodstawowy"/>
              <w:spacing w:before="0" w:after="0"/>
              <w:rPr>
                <w:rFonts w:cstheme="minorHAnsi"/>
                <w:sz w:val="16"/>
                <w:szCs w:val="16"/>
              </w:rPr>
            </w:pPr>
            <w:r w:rsidRPr="0082527D">
              <w:rPr>
                <w:rFonts w:cstheme="minorHAnsi"/>
                <w:sz w:val="16"/>
                <w:szCs w:val="16"/>
              </w:rPr>
              <w:t>Czy użytkownik/</w:t>
            </w:r>
            <w:r w:rsidR="00657DC8">
              <w:rPr>
                <w:rFonts w:cstheme="minorHAnsi"/>
                <w:sz w:val="16"/>
                <w:szCs w:val="16"/>
              </w:rPr>
              <w:t>administrator</w:t>
            </w:r>
            <w:r w:rsidRPr="0082527D">
              <w:rPr>
                <w:rFonts w:cstheme="minorHAnsi"/>
                <w:sz w:val="16"/>
                <w:szCs w:val="16"/>
              </w:rPr>
              <w:t xml:space="preserve"> może łatwo korzystać z podobnych funkcji po zastąpieniu poprzedniego oprogramowania przez dane oprogramowanie?</w:t>
            </w:r>
          </w:p>
        </w:tc>
        <w:tc>
          <w:tcPr>
            <w:tcW w:w="2788" w:type="dxa"/>
          </w:tcPr>
          <w:p w14:paraId="2F3EC792"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Jaka część oryginalnych funkcji pozostaje bez zmian po zastąpieniu tym produktem (innego produktu)?</w:t>
            </w:r>
          </w:p>
        </w:tc>
      </w:tr>
      <w:tr w:rsidR="00DC5A5D" w:rsidRPr="0082527D" w14:paraId="35488336" w14:textId="77777777" w:rsidTr="00CA0AEF">
        <w:tc>
          <w:tcPr>
            <w:tcW w:w="2787" w:type="dxa"/>
          </w:tcPr>
          <w:p w14:paraId="33D73AD2" w14:textId="396A4904" w:rsidR="00DC5A5D" w:rsidRPr="0082527D" w:rsidRDefault="00DC5A5D" w:rsidP="00456344">
            <w:pPr>
              <w:pStyle w:val="Tekstpodstawowy"/>
              <w:spacing w:before="0" w:after="0"/>
              <w:rPr>
                <w:rFonts w:cstheme="minorHAnsi"/>
                <w:sz w:val="16"/>
                <w:szCs w:val="16"/>
              </w:rPr>
            </w:pPr>
            <w:r w:rsidRPr="0082527D">
              <w:rPr>
                <w:rFonts w:cstheme="minorHAnsi"/>
                <w:sz w:val="16"/>
                <w:szCs w:val="16"/>
              </w:rPr>
              <w:lastRenderedPageBreak/>
              <w:t>Spójność funkcjonalnego wsparcia użytkownika</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User support functional consistency</w:t>
            </w:r>
            <w:r w:rsidRPr="0082527D">
              <w:rPr>
                <w:rFonts w:cstheme="minorHAnsi"/>
                <w:sz w:val="16"/>
                <w:szCs w:val="16"/>
              </w:rPr>
              <w:t>)</w:t>
            </w:r>
          </w:p>
        </w:tc>
        <w:tc>
          <w:tcPr>
            <w:tcW w:w="2788" w:type="dxa"/>
          </w:tcPr>
          <w:p w14:paraId="62F84BD9"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Na ile spójne są nowe komponenty z istniejącym interfejsem użytkownika?</w:t>
            </w:r>
          </w:p>
        </w:tc>
        <w:tc>
          <w:tcPr>
            <w:tcW w:w="2788" w:type="dxa"/>
          </w:tcPr>
          <w:p w14:paraId="6A82C18F" w14:textId="77777777" w:rsidR="00DC5A5D" w:rsidRPr="0082527D" w:rsidRDefault="00DC5A5D" w:rsidP="00456344">
            <w:pPr>
              <w:pStyle w:val="Tekstpodstawowy"/>
              <w:spacing w:before="0" w:after="0"/>
              <w:rPr>
                <w:rFonts w:cstheme="minorHAnsi"/>
                <w:sz w:val="16"/>
                <w:szCs w:val="16"/>
              </w:rPr>
            </w:pPr>
          </w:p>
        </w:tc>
      </w:tr>
      <w:tr w:rsidR="00DC5A5D" w:rsidRPr="0082527D" w14:paraId="2676C116" w14:textId="77777777" w:rsidTr="00CA0AEF">
        <w:tc>
          <w:tcPr>
            <w:tcW w:w="8363" w:type="dxa"/>
            <w:gridSpan w:val="3"/>
          </w:tcPr>
          <w:p w14:paraId="39DE768D" w14:textId="77777777" w:rsidR="00DC5A5D" w:rsidRPr="0082527D" w:rsidRDefault="00DC5A5D" w:rsidP="00456344">
            <w:pPr>
              <w:pStyle w:val="Tekstpodstawowy"/>
              <w:keepNext/>
              <w:spacing w:before="0" w:after="0"/>
              <w:jc w:val="center"/>
              <w:rPr>
                <w:rFonts w:cstheme="minorHAnsi"/>
                <w:b/>
                <w:bCs/>
                <w:sz w:val="16"/>
                <w:szCs w:val="16"/>
              </w:rPr>
            </w:pPr>
            <w:r w:rsidRPr="0082527D">
              <w:rPr>
                <w:rFonts w:cstheme="minorHAnsi"/>
                <w:b/>
                <w:bCs/>
                <w:sz w:val="16"/>
                <w:szCs w:val="16"/>
              </w:rPr>
              <w:t>Metryki zgodności ze standardami przenośności</w:t>
            </w:r>
          </w:p>
        </w:tc>
      </w:tr>
      <w:tr w:rsidR="00DC5A5D" w:rsidRPr="0082527D" w14:paraId="39A3BEAF" w14:textId="77777777" w:rsidTr="00CA0AEF">
        <w:tc>
          <w:tcPr>
            <w:tcW w:w="2787" w:type="dxa"/>
          </w:tcPr>
          <w:p w14:paraId="32516D6D" w14:textId="709BEFF8" w:rsidR="00DC5A5D" w:rsidRPr="0082527D" w:rsidRDefault="00DC5A5D" w:rsidP="00456344">
            <w:pPr>
              <w:pStyle w:val="Tekstpodstawowy"/>
              <w:spacing w:before="0" w:after="0"/>
              <w:rPr>
                <w:rFonts w:cstheme="minorHAnsi"/>
                <w:sz w:val="16"/>
                <w:szCs w:val="16"/>
              </w:rPr>
            </w:pPr>
            <w:r w:rsidRPr="0082527D">
              <w:rPr>
                <w:rFonts w:cstheme="minorHAnsi"/>
                <w:sz w:val="16"/>
                <w:szCs w:val="16"/>
              </w:rPr>
              <w:t>Zgodność przenośności</w:t>
            </w:r>
            <w:r w:rsidR="00A41037" w:rsidRPr="0082527D">
              <w:rPr>
                <w:rFonts w:cstheme="minorHAnsi"/>
                <w:sz w:val="16"/>
                <w:szCs w:val="16"/>
              </w:rPr>
              <w:br/>
            </w:r>
            <w:r w:rsidRPr="0082527D">
              <w:rPr>
                <w:rFonts w:cstheme="minorHAnsi"/>
                <w:sz w:val="16"/>
                <w:szCs w:val="16"/>
              </w:rPr>
              <w:t>(</w:t>
            </w:r>
            <w:r w:rsidRPr="0082527D">
              <w:rPr>
                <w:rStyle w:val="angielskawstawka"/>
                <w:rFonts w:cstheme="minorHAnsi"/>
                <w:sz w:val="16"/>
                <w:szCs w:val="16"/>
                <w:lang w:val="en-GB"/>
              </w:rPr>
              <w:t>Portability compliance</w:t>
            </w:r>
            <w:r w:rsidRPr="0082527D">
              <w:rPr>
                <w:rFonts w:cstheme="minorHAnsi"/>
                <w:sz w:val="16"/>
                <w:szCs w:val="16"/>
              </w:rPr>
              <w:t>)</w:t>
            </w:r>
          </w:p>
        </w:tc>
        <w:tc>
          <w:tcPr>
            <w:tcW w:w="5576" w:type="dxa"/>
            <w:gridSpan w:val="2"/>
          </w:tcPr>
          <w:p w14:paraId="78DFB806" w14:textId="77777777" w:rsidR="00DC5A5D" w:rsidRPr="0082527D" w:rsidRDefault="00DC5A5D" w:rsidP="00456344">
            <w:pPr>
              <w:pStyle w:val="Tekstpodstawowy"/>
              <w:spacing w:before="0" w:after="0"/>
              <w:rPr>
                <w:rFonts w:cstheme="minorHAnsi"/>
                <w:sz w:val="16"/>
                <w:szCs w:val="16"/>
              </w:rPr>
            </w:pPr>
            <w:r w:rsidRPr="0082527D">
              <w:rPr>
                <w:rFonts w:cstheme="minorHAnsi"/>
                <w:sz w:val="16"/>
                <w:szCs w:val="16"/>
              </w:rPr>
              <w:t>Na ile oprogramowanie przystaje do standardów przenośności?</w:t>
            </w:r>
          </w:p>
        </w:tc>
      </w:tr>
    </w:tbl>
    <w:p w14:paraId="59D706D4" w14:textId="77777777" w:rsidR="00DC5A5D" w:rsidRPr="00001019" w:rsidRDefault="00DC5A5D" w:rsidP="006201E4"/>
    <w:p w14:paraId="292DE941" w14:textId="77777777" w:rsidR="00DC5A5D" w:rsidRPr="003E1C5F" w:rsidRDefault="00DC5A5D" w:rsidP="003E6E0B">
      <w:pPr>
        <w:pStyle w:val="Nagwek4"/>
      </w:pPr>
      <w:bookmarkStart w:id="428" w:name="_Toc21675132"/>
      <w:bookmarkStart w:id="429" w:name="_Toc25853158"/>
      <w:bookmarkStart w:id="430" w:name="_Toc29749331"/>
      <w:r w:rsidRPr="003E1C5F">
        <w:t>Model jakości użytkowej</w:t>
      </w:r>
      <w:bookmarkEnd w:id="428"/>
      <w:bookmarkEnd w:id="429"/>
      <w:bookmarkEnd w:id="430"/>
    </w:p>
    <w:p w14:paraId="615A2E37" w14:textId="34E67494" w:rsidR="00DC5A5D" w:rsidRPr="00001019" w:rsidRDefault="00DC5A5D" w:rsidP="006201E4">
      <w:pPr>
        <w:pStyle w:val="Wcicienormalne"/>
      </w:pPr>
      <w:r w:rsidRPr="00001019">
        <w:t xml:space="preserve">Model jakości użytkowej jest dużo prostszy niż modele jakości wewnętrznej i zewnętrznej. Jest tak dlatego, że użytkownika nie interesują szczegóły rozwiązania. Nie interesuje liczba zaimplementowanych funkcjonalności. Interesuje </w:t>
      </w:r>
      <w:r w:rsidR="0045645A">
        <w:t>natomiast</w:t>
      </w:r>
      <w:r w:rsidRPr="00001019">
        <w:t xml:space="preserve"> </w:t>
      </w:r>
      <w:r w:rsidR="0045645A">
        <w:t>g</w:t>
      </w:r>
      <w:r w:rsidRPr="00001019">
        <w:t xml:space="preserve">o, czy te funkcjonalności pomagają mu w wykonywaniu jego zadań, jak długo musi czekać na obliczenia, czy oprogramowanie jest bezpieczne, i wreszcie, czy go satysfakcjonuje. Przedstawiony na </w:t>
      </w:r>
      <w:r w:rsidRPr="00001019">
        <w:fldChar w:fldCharType="begin"/>
      </w:r>
      <w:r w:rsidRPr="00001019">
        <w:instrText xml:space="preserve"> REF  _Ref20307820 \* Lower \h </w:instrText>
      </w:r>
      <w:r w:rsidRPr="00001019">
        <w:fldChar w:fldCharType="separate"/>
      </w:r>
      <w:r w:rsidR="001D0D9B">
        <w:t>rys. </w:t>
      </w:r>
      <w:r w:rsidR="001D0D9B">
        <w:rPr>
          <w:noProof/>
        </w:rPr>
        <w:t>52</w:t>
      </w:r>
      <w:r w:rsidRPr="00001019">
        <w:fldChar w:fldCharType="end"/>
      </w:r>
      <w:r w:rsidRPr="00001019">
        <w:t xml:space="preserve"> model jakości użytkowej zawiera zarówno kryteria oceny jakości przez użytkownika, jak i metryki stosowane do tej oceny.</w:t>
      </w:r>
    </w:p>
    <w:p w14:paraId="5BABD862" w14:textId="77777777" w:rsidR="00DC5A5D" w:rsidRPr="00001019" w:rsidRDefault="00DC5A5D" w:rsidP="006201E4">
      <w:pPr>
        <w:pStyle w:val="Wcicienormalne"/>
        <w:keepNext/>
      </w:pPr>
      <w:r w:rsidRPr="00001019">
        <w:rPr>
          <w:noProof/>
        </w:rPr>
        <w:drawing>
          <wp:inline distT="0" distB="0" distL="0" distR="0" wp14:anchorId="598D8DC6" wp14:editId="2684BBEC">
            <wp:extent cx="5248275" cy="3886200"/>
            <wp:effectExtent l="0" t="0" r="9525" b="0"/>
            <wp:docPr id="14686" name="Diagram 146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6A9910B9" w14:textId="1DCB6F38" w:rsidR="00DC5A5D" w:rsidRPr="00001019" w:rsidRDefault="008C16D7" w:rsidP="00116675">
      <w:pPr>
        <w:pStyle w:val="Podpispodrysunkiem"/>
      </w:pPr>
      <w:bookmarkStart w:id="431" w:name="_Ref20307820"/>
      <w:r>
        <w:t>Rys. </w:t>
      </w:r>
      <w:fldSimple w:instr=" SEQ Rys. \* ARABIC ">
        <w:r w:rsidR="001D0D9B">
          <w:rPr>
            <w:noProof/>
          </w:rPr>
          <w:t>52</w:t>
        </w:r>
      </w:fldSimple>
      <w:bookmarkEnd w:id="431"/>
      <w:r w:rsidR="00DC5A5D" w:rsidRPr="00001019">
        <w:t>. Model jakości użytkowej</w:t>
      </w:r>
    </w:p>
    <w:p w14:paraId="0D238358" w14:textId="77777777" w:rsidR="00DC5A5D" w:rsidRPr="00001019" w:rsidRDefault="00DC5A5D" w:rsidP="006201E4">
      <w:pPr>
        <w:pStyle w:val="Intitle"/>
      </w:pPr>
      <w:r w:rsidRPr="00001019">
        <w:t>Metryki jakości użytkowej</w:t>
      </w:r>
    </w:p>
    <w:p w14:paraId="26727D4B" w14:textId="6E0473E4" w:rsidR="00DC5A5D" w:rsidRPr="00001019" w:rsidRDefault="00DC5A5D" w:rsidP="006201E4">
      <w:pPr>
        <w:pStyle w:val="Wcicienormalne"/>
      </w:pPr>
      <w:r w:rsidRPr="00001019">
        <w:t xml:space="preserve">Metryk jakości użytkowej jest tylko 15 (patrz </w:t>
      </w:r>
      <w:r w:rsidRPr="00001019">
        <w:fldChar w:fldCharType="begin"/>
      </w:r>
      <w:r w:rsidRPr="00001019">
        <w:instrText xml:space="preserve"> REF  _Ref20309717 \* Lower \h </w:instrText>
      </w:r>
      <w:r w:rsidRPr="00001019">
        <w:fldChar w:fldCharType="separate"/>
      </w:r>
      <w:r w:rsidR="001D0D9B">
        <w:t>tab. </w:t>
      </w:r>
      <w:r w:rsidR="001D0D9B">
        <w:rPr>
          <w:noProof/>
        </w:rPr>
        <w:t>24</w:t>
      </w:r>
      <w:r w:rsidRPr="00001019">
        <w:fldChar w:fldCharType="end"/>
      </w:r>
      <w:r w:rsidRPr="00001019">
        <w:t>), co w porównaniu do 112 metryk jakości zewnętrznej i 70 metryk jakości wewnętrznej jest niedużą liczbą.</w:t>
      </w:r>
    </w:p>
    <w:p w14:paraId="113D742D" w14:textId="2F7FE5ED" w:rsidR="00DC5A5D" w:rsidRPr="00001019" w:rsidRDefault="008C16D7" w:rsidP="00116675">
      <w:pPr>
        <w:pStyle w:val="Podpisnadtabel"/>
      </w:pPr>
      <w:bookmarkStart w:id="432" w:name="_Ref20309717"/>
      <w:r>
        <w:t>Tab. </w:t>
      </w:r>
      <w:fldSimple w:instr=" SEQ Tab. \* ARABIC ">
        <w:r w:rsidR="001D0D9B">
          <w:rPr>
            <w:noProof/>
          </w:rPr>
          <w:t>24</w:t>
        </w:r>
      </w:fldSimple>
      <w:bookmarkEnd w:id="432"/>
      <w:r w:rsidR="00DC5A5D" w:rsidRPr="00001019">
        <w:t>. Zestawienie metryk jakości użytkowej</w:t>
      </w:r>
    </w:p>
    <w:tbl>
      <w:tblPr>
        <w:tblStyle w:val="Tabela-Siatka"/>
        <w:tblW w:w="8363" w:type="dxa"/>
        <w:tblLook w:val="04A0" w:firstRow="1" w:lastRow="0" w:firstColumn="1" w:lastColumn="0" w:noHBand="0" w:noVBand="1"/>
      </w:tblPr>
      <w:tblGrid>
        <w:gridCol w:w="2612"/>
        <w:gridCol w:w="5751"/>
      </w:tblGrid>
      <w:tr w:rsidR="00DC5A5D" w:rsidRPr="00001019" w14:paraId="462E1BF1" w14:textId="77777777" w:rsidTr="00CA0AEF">
        <w:trPr>
          <w:cnfStyle w:val="100000000000" w:firstRow="1" w:lastRow="0" w:firstColumn="0" w:lastColumn="0" w:oddVBand="0" w:evenVBand="0" w:oddHBand="0" w:evenHBand="0" w:firstRowFirstColumn="0" w:firstRowLastColumn="0" w:lastRowFirstColumn="0" w:lastRowLastColumn="0"/>
        </w:trPr>
        <w:tc>
          <w:tcPr>
            <w:tcW w:w="2612" w:type="dxa"/>
          </w:tcPr>
          <w:p w14:paraId="7D9E9239" w14:textId="77777777" w:rsidR="00DC5A5D" w:rsidRPr="00001019" w:rsidRDefault="00DC5A5D" w:rsidP="007F7951">
            <w:pPr>
              <w:pStyle w:val="Tekstpodstawowy"/>
              <w:keepNext/>
              <w:spacing w:before="0" w:after="0"/>
              <w:rPr>
                <w:rFonts w:cstheme="minorHAnsi"/>
                <w:b w:val="0"/>
                <w:bCs/>
                <w:sz w:val="18"/>
                <w:szCs w:val="18"/>
              </w:rPr>
            </w:pPr>
            <w:r w:rsidRPr="00001019">
              <w:rPr>
                <w:rFonts w:cstheme="minorHAnsi"/>
                <w:bCs/>
                <w:sz w:val="18"/>
                <w:szCs w:val="18"/>
              </w:rPr>
              <w:t>Metryka</w:t>
            </w:r>
          </w:p>
        </w:tc>
        <w:tc>
          <w:tcPr>
            <w:tcW w:w="5751" w:type="dxa"/>
          </w:tcPr>
          <w:p w14:paraId="475C9788" w14:textId="77777777" w:rsidR="00DC5A5D" w:rsidRPr="00001019" w:rsidRDefault="00DC5A5D" w:rsidP="007F7951">
            <w:pPr>
              <w:pStyle w:val="Tekstpodstawowy"/>
              <w:keepNext/>
              <w:spacing w:before="0" w:after="0"/>
              <w:rPr>
                <w:rFonts w:cstheme="minorHAnsi"/>
                <w:b w:val="0"/>
                <w:bCs/>
                <w:sz w:val="18"/>
                <w:szCs w:val="18"/>
              </w:rPr>
            </w:pPr>
            <w:r w:rsidRPr="00001019">
              <w:rPr>
                <w:rFonts w:cstheme="minorHAnsi"/>
                <w:bCs/>
                <w:sz w:val="18"/>
                <w:szCs w:val="18"/>
              </w:rPr>
              <w:t>Dla jakości użytkowej</w:t>
            </w:r>
          </w:p>
        </w:tc>
      </w:tr>
      <w:tr w:rsidR="00DC5A5D" w:rsidRPr="00001019" w14:paraId="0758F708" w14:textId="77777777" w:rsidTr="00CA0AEF">
        <w:tc>
          <w:tcPr>
            <w:tcW w:w="8363" w:type="dxa"/>
            <w:gridSpan w:val="2"/>
          </w:tcPr>
          <w:p w14:paraId="71F2B6BA" w14:textId="77777777" w:rsidR="00DC5A5D" w:rsidRPr="00001019" w:rsidRDefault="00DC5A5D" w:rsidP="007F7951">
            <w:pPr>
              <w:pStyle w:val="Tekstpodstawowy"/>
              <w:keepNext/>
              <w:spacing w:before="0" w:after="0"/>
              <w:jc w:val="center"/>
              <w:rPr>
                <w:rFonts w:cstheme="minorHAnsi"/>
                <w:b/>
                <w:bCs/>
                <w:sz w:val="18"/>
                <w:szCs w:val="18"/>
              </w:rPr>
            </w:pPr>
            <w:r w:rsidRPr="00001019">
              <w:rPr>
                <w:rFonts w:cstheme="minorHAnsi"/>
                <w:b/>
                <w:bCs/>
                <w:sz w:val="18"/>
                <w:szCs w:val="18"/>
              </w:rPr>
              <w:t>Metryki wydajności</w:t>
            </w:r>
          </w:p>
        </w:tc>
      </w:tr>
      <w:tr w:rsidR="00DC5A5D" w:rsidRPr="00001019" w14:paraId="4896C057" w14:textId="77777777" w:rsidTr="00CA0AEF">
        <w:tc>
          <w:tcPr>
            <w:tcW w:w="2612" w:type="dxa"/>
          </w:tcPr>
          <w:p w14:paraId="3E0AA10C" w14:textId="77CA0FF7" w:rsidR="00DC5A5D" w:rsidRPr="00001019" w:rsidRDefault="00DC5A5D" w:rsidP="007F7951">
            <w:pPr>
              <w:pStyle w:val="Tekstpodstawowy"/>
              <w:spacing w:before="0" w:after="0"/>
              <w:rPr>
                <w:rFonts w:cstheme="minorHAnsi"/>
                <w:sz w:val="18"/>
                <w:szCs w:val="18"/>
              </w:rPr>
            </w:pPr>
            <w:r w:rsidRPr="00001019">
              <w:rPr>
                <w:rFonts w:cstheme="minorHAnsi"/>
                <w:sz w:val="18"/>
                <w:szCs w:val="18"/>
              </w:rPr>
              <w:t>Wydajność zadaniowa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Task effectiveness</w:t>
            </w:r>
            <w:r w:rsidRPr="00001019">
              <w:rPr>
                <w:rFonts w:cstheme="minorHAnsi"/>
                <w:sz w:val="18"/>
                <w:szCs w:val="18"/>
              </w:rPr>
              <w:t>)</w:t>
            </w:r>
          </w:p>
        </w:tc>
        <w:tc>
          <w:tcPr>
            <w:tcW w:w="5751" w:type="dxa"/>
          </w:tcPr>
          <w:p w14:paraId="38D1181C"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celów podejmowanych zadań jest poprawnie osiąganych?</w:t>
            </w:r>
          </w:p>
        </w:tc>
      </w:tr>
      <w:tr w:rsidR="00DC5A5D" w:rsidRPr="00001019" w14:paraId="115E5112" w14:textId="77777777" w:rsidTr="00CA0AEF">
        <w:tc>
          <w:tcPr>
            <w:tcW w:w="2612" w:type="dxa"/>
          </w:tcPr>
          <w:p w14:paraId="54AD6596" w14:textId="546F819B" w:rsidR="00DC5A5D" w:rsidRPr="00001019" w:rsidRDefault="00DC5A5D" w:rsidP="007F7951">
            <w:pPr>
              <w:pStyle w:val="Tekstpodstawowy"/>
              <w:spacing w:before="0" w:after="0"/>
              <w:rPr>
                <w:rFonts w:cstheme="minorHAnsi"/>
                <w:sz w:val="18"/>
                <w:szCs w:val="18"/>
              </w:rPr>
            </w:pPr>
            <w:r w:rsidRPr="00001019">
              <w:rPr>
                <w:rFonts w:cstheme="minorHAnsi"/>
                <w:sz w:val="18"/>
                <w:szCs w:val="18"/>
              </w:rPr>
              <w:t>Kompletność zadaniowa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Task completion</w:t>
            </w:r>
            <w:r w:rsidRPr="00001019">
              <w:rPr>
                <w:rFonts w:cstheme="minorHAnsi"/>
                <w:sz w:val="18"/>
                <w:szCs w:val="18"/>
              </w:rPr>
              <w:t>)</w:t>
            </w:r>
          </w:p>
        </w:tc>
        <w:tc>
          <w:tcPr>
            <w:tcW w:w="5751" w:type="dxa"/>
          </w:tcPr>
          <w:p w14:paraId="1B1F0DBA"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podejmowanych zadań jest realizowanych?</w:t>
            </w:r>
          </w:p>
        </w:tc>
      </w:tr>
      <w:tr w:rsidR="00DC5A5D" w:rsidRPr="00001019" w14:paraId="2281964B" w14:textId="77777777" w:rsidTr="00CA0AEF">
        <w:tc>
          <w:tcPr>
            <w:tcW w:w="2612" w:type="dxa"/>
          </w:tcPr>
          <w:p w14:paraId="6C64D4F8" w14:textId="2F1A2E8A" w:rsidR="00DC5A5D" w:rsidRPr="00001019" w:rsidRDefault="00DC5A5D" w:rsidP="007F7951">
            <w:pPr>
              <w:pStyle w:val="Tekstpodstawowy"/>
              <w:spacing w:before="0" w:after="0"/>
              <w:rPr>
                <w:rFonts w:cstheme="minorHAnsi"/>
                <w:sz w:val="18"/>
                <w:szCs w:val="18"/>
              </w:rPr>
            </w:pPr>
            <w:r w:rsidRPr="00001019">
              <w:rPr>
                <w:rFonts w:cstheme="minorHAnsi"/>
                <w:sz w:val="18"/>
                <w:szCs w:val="18"/>
              </w:rPr>
              <w:lastRenderedPageBreak/>
              <w:t>Częstość błędów</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Error frequency</w:t>
            </w:r>
            <w:r w:rsidRPr="00001019">
              <w:rPr>
                <w:rFonts w:cstheme="minorHAnsi"/>
                <w:sz w:val="18"/>
                <w:szCs w:val="18"/>
              </w:rPr>
              <w:t>)</w:t>
            </w:r>
          </w:p>
        </w:tc>
        <w:tc>
          <w:tcPr>
            <w:tcW w:w="5751" w:type="dxa"/>
          </w:tcPr>
          <w:p w14:paraId="734B156B"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Jaka jest częstość błędów (popełnianych przez użytkownika w jednostce czasu?</w:t>
            </w:r>
          </w:p>
        </w:tc>
      </w:tr>
      <w:tr w:rsidR="00DC5A5D" w:rsidRPr="00001019" w14:paraId="32C5C987" w14:textId="77777777" w:rsidTr="00CA0AEF">
        <w:tc>
          <w:tcPr>
            <w:tcW w:w="8363" w:type="dxa"/>
            <w:gridSpan w:val="2"/>
          </w:tcPr>
          <w:p w14:paraId="606F8ECA" w14:textId="77777777" w:rsidR="00DC5A5D" w:rsidRPr="00001019" w:rsidRDefault="00DC5A5D" w:rsidP="007F7951">
            <w:pPr>
              <w:pStyle w:val="Tekstpodstawowy"/>
              <w:keepNext/>
              <w:spacing w:before="0" w:after="0"/>
              <w:jc w:val="center"/>
              <w:rPr>
                <w:rFonts w:cstheme="minorHAnsi"/>
                <w:b/>
                <w:bCs/>
                <w:sz w:val="18"/>
                <w:szCs w:val="18"/>
              </w:rPr>
            </w:pPr>
            <w:r w:rsidRPr="00001019">
              <w:rPr>
                <w:rFonts w:cstheme="minorHAnsi"/>
                <w:b/>
                <w:bCs/>
                <w:sz w:val="18"/>
                <w:szCs w:val="18"/>
              </w:rPr>
              <w:t>Metryki produktywności</w:t>
            </w:r>
          </w:p>
        </w:tc>
      </w:tr>
      <w:tr w:rsidR="00DC5A5D" w:rsidRPr="00001019" w14:paraId="3F8B2E3B" w14:textId="77777777" w:rsidTr="00CA0AEF">
        <w:tc>
          <w:tcPr>
            <w:tcW w:w="2612" w:type="dxa"/>
          </w:tcPr>
          <w:p w14:paraId="38EC0400" w14:textId="0E595463" w:rsidR="00DC5A5D" w:rsidRPr="00001019" w:rsidRDefault="00DC5A5D" w:rsidP="007F7951">
            <w:pPr>
              <w:pStyle w:val="Tekstpodstawowy"/>
              <w:spacing w:before="0" w:after="0"/>
              <w:rPr>
                <w:rFonts w:cstheme="minorHAnsi"/>
                <w:sz w:val="18"/>
                <w:szCs w:val="18"/>
              </w:rPr>
            </w:pPr>
            <w:r w:rsidRPr="00001019">
              <w:rPr>
                <w:rFonts w:cstheme="minorHAnsi"/>
                <w:sz w:val="18"/>
                <w:szCs w:val="18"/>
              </w:rPr>
              <w:t>Czas realizacji zadań</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Task time</w:t>
            </w:r>
            <w:r w:rsidRPr="00001019">
              <w:rPr>
                <w:rFonts w:cstheme="minorHAnsi"/>
                <w:sz w:val="18"/>
                <w:szCs w:val="18"/>
              </w:rPr>
              <w:t>)</w:t>
            </w:r>
          </w:p>
        </w:tc>
        <w:tc>
          <w:tcPr>
            <w:tcW w:w="5751" w:type="dxa"/>
          </w:tcPr>
          <w:p w14:paraId="516234AA"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trzeba czekać na realizację zadania?</w:t>
            </w:r>
          </w:p>
        </w:tc>
      </w:tr>
      <w:tr w:rsidR="00DC5A5D" w:rsidRPr="00001019" w14:paraId="5F72187B" w14:textId="77777777" w:rsidTr="00CA0AEF">
        <w:tc>
          <w:tcPr>
            <w:tcW w:w="2612" w:type="dxa"/>
          </w:tcPr>
          <w:p w14:paraId="21F474AC" w14:textId="6F1408C7" w:rsidR="00DC5A5D" w:rsidRPr="00001019" w:rsidRDefault="00DC5A5D" w:rsidP="007F7951">
            <w:pPr>
              <w:pStyle w:val="Tekstpodstawowy"/>
              <w:spacing w:before="0" w:after="0"/>
              <w:rPr>
                <w:rFonts w:cstheme="minorHAnsi"/>
                <w:sz w:val="18"/>
                <w:szCs w:val="18"/>
              </w:rPr>
            </w:pPr>
            <w:r w:rsidRPr="00001019">
              <w:rPr>
                <w:rFonts w:cstheme="minorHAnsi"/>
                <w:sz w:val="18"/>
                <w:szCs w:val="18"/>
              </w:rPr>
              <w:t>Efektywność realizacji zadań</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Task efficiency</w:t>
            </w:r>
            <w:r w:rsidRPr="00001019">
              <w:rPr>
                <w:rFonts w:cstheme="minorHAnsi"/>
                <w:sz w:val="18"/>
                <w:szCs w:val="18"/>
              </w:rPr>
              <w:t>)</w:t>
            </w:r>
          </w:p>
        </w:tc>
        <w:tc>
          <w:tcPr>
            <w:tcW w:w="5751" w:type="dxa"/>
          </w:tcPr>
          <w:p w14:paraId="3A2CB03E"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celów realizacji zadań jest osiągana w jednostce czasu?</w:t>
            </w:r>
          </w:p>
        </w:tc>
      </w:tr>
      <w:tr w:rsidR="00DC5A5D" w:rsidRPr="00001019" w14:paraId="51569EEB" w14:textId="77777777" w:rsidTr="00CA0AEF">
        <w:tc>
          <w:tcPr>
            <w:tcW w:w="2612" w:type="dxa"/>
          </w:tcPr>
          <w:p w14:paraId="32F2F2E2" w14:textId="4D00D15E" w:rsidR="00DC5A5D" w:rsidRPr="00001019" w:rsidRDefault="00DC5A5D" w:rsidP="007F7951">
            <w:pPr>
              <w:pStyle w:val="Tekstpodstawowy"/>
              <w:spacing w:before="0" w:after="0"/>
              <w:rPr>
                <w:rFonts w:cstheme="minorHAnsi"/>
                <w:sz w:val="18"/>
                <w:szCs w:val="18"/>
              </w:rPr>
            </w:pPr>
            <w:r w:rsidRPr="00001019">
              <w:rPr>
                <w:rFonts w:cstheme="minorHAnsi"/>
                <w:sz w:val="18"/>
                <w:szCs w:val="18"/>
              </w:rPr>
              <w:t>Produktywność ekonomiczna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Economic productivity</w:t>
            </w:r>
            <w:r w:rsidRPr="00001019">
              <w:rPr>
                <w:rFonts w:cstheme="minorHAnsi"/>
                <w:sz w:val="18"/>
                <w:szCs w:val="18"/>
              </w:rPr>
              <w:t>)</w:t>
            </w:r>
          </w:p>
        </w:tc>
        <w:tc>
          <w:tcPr>
            <w:tcW w:w="5751" w:type="dxa"/>
          </w:tcPr>
          <w:p w14:paraId="2D5C8492"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Jaka jest efektywność pracy użytkownika?</w:t>
            </w:r>
          </w:p>
        </w:tc>
      </w:tr>
      <w:tr w:rsidR="00DC5A5D" w:rsidRPr="00001019" w14:paraId="494280CC" w14:textId="77777777" w:rsidTr="00CA0AEF">
        <w:tc>
          <w:tcPr>
            <w:tcW w:w="2612" w:type="dxa"/>
          </w:tcPr>
          <w:p w14:paraId="5048DDD2" w14:textId="75E77F3B" w:rsidR="00DC5A5D" w:rsidRPr="00001019" w:rsidRDefault="00DC5A5D" w:rsidP="007F7951">
            <w:pPr>
              <w:pStyle w:val="Tekstpodstawowy"/>
              <w:spacing w:before="0" w:after="0"/>
              <w:rPr>
                <w:rFonts w:cstheme="minorHAnsi"/>
                <w:sz w:val="18"/>
                <w:szCs w:val="18"/>
              </w:rPr>
            </w:pPr>
            <w:r w:rsidRPr="00001019">
              <w:rPr>
                <w:rFonts w:cstheme="minorHAnsi"/>
                <w:sz w:val="18"/>
                <w:szCs w:val="18"/>
              </w:rPr>
              <w:t>Proporcja produktywności</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Productive proportion</w:t>
            </w:r>
            <w:r w:rsidRPr="00001019">
              <w:rPr>
                <w:rFonts w:cstheme="minorHAnsi"/>
                <w:sz w:val="18"/>
                <w:szCs w:val="18"/>
              </w:rPr>
              <w:t>)</w:t>
            </w:r>
          </w:p>
        </w:tc>
        <w:tc>
          <w:tcPr>
            <w:tcW w:w="5751" w:type="dxa"/>
          </w:tcPr>
          <w:p w14:paraId="1672B2D0"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czasu spędza użytkownik na wykonywaniu produktywnych akcji?</w:t>
            </w:r>
          </w:p>
        </w:tc>
      </w:tr>
      <w:tr w:rsidR="00DC5A5D" w:rsidRPr="00001019" w14:paraId="71ECAB45" w14:textId="77777777" w:rsidTr="00CA0AEF">
        <w:tc>
          <w:tcPr>
            <w:tcW w:w="2612" w:type="dxa"/>
          </w:tcPr>
          <w:p w14:paraId="087307C2" w14:textId="697BF3E1" w:rsidR="00DC5A5D" w:rsidRPr="00001019" w:rsidRDefault="00DC5A5D" w:rsidP="007F7951">
            <w:pPr>
              <w:pStyle w:val="Tekstpodstawowy"/>
              <w:spacing w:before="0" w:after="0"/>
              <w:rPr>
                <w:rFonts w:cstheme="minorHAnsi"/>
                <w:sz w:val="18"/>
                <w:szCs w:val="18"/>
              </w:rPr>
            </w:pPr>
            <w:r w:rsidRPr="00001019">
              <w:rPr>
                <w:rFonts w:cstheme="minorHAnsi"/>
                <w:sz w:val="18"/>
                <w:szCs w:val="18"/>
              </w:rPr>
              <w:t>Relatywna wydajność użytkownika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Relative user efficiency</w:t>
            </w:r>
            <w:r w:rsidRPr="00001019">
              <w:rPr>
                <w:rFonts w:cstheme="minorHAnsi"/>
                <w:sz w:val="18"/>
                <w:szCs w:val="18"/>
              </w:rPr>
              <w:t>)</w:t>
            </w:r>
          </w:p>
        </w:tc>
        <w:tc>
          <w:tcPr>
            <w:tcW w:w="5751" w:type="dxa"/>
          </w:tcPr>
          <w:p w14:paraId="3FFD427E"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Na ile efektywny jest zwykły użytkownik w porównaniu do eksperta?</w:t>
            </w:r>
          </w:p>
        </w:tc>
      </w:tr>
      <w:tr w:rsidR="00DC5A5D" w:rsidRPr="00001019" w14:paraId="29F1F93C" w14:textId="77777777" w:rsidTr="00CA0AEF">
        <w:tc>
          <w:tcPr>
            <w:tcW w:w="8363" w:type="dxa"/>
            <w:gridSpan w:val="2"/>
          </w:tcPr>
          <w:p w14:paraId="1F736B8E" w14:textId="77777777" w:rsidR="00DC5A5D" w:rsidRPr="00001019" w:rsidRDefault="00DC5A5D" w:rsidP="007F7951">
            <w:pPr>
              <w:pStyle w:val="Tekstpodstawowy"/>
              <w:keepNext/>
              <w:spacing w:before="0" w:after="0"/>
              <w:jc w:val="center"/>
              <w:rPr>
                <w:rFonts w:cstheme="minorHAnsi"/>
                <w:b/>
                <w:bCs/>
                <w:sz w:val="18"/>
                <w:szCs w:val="18"/>
              </w:rPr>
            </w:pPr>
            <w:r w:rsidRPr="00001019">
              <w:rPr>
                <w:rFonts w:cstheme="minorHAnsi"/>
                <w:b/>
                <w:bCs/>
                <w:sz w:val="18"/>
                <w:szCs w:val="18"/>
              </w:rPr>
              <w:t>Metryki bezpieczeństwa</w:t>
            </w:r>
          </w:p>
        </w:tc>
      </w:tr>
      <w:tr w:rsidR="00DC5A5D" w:rsidRPr="00001019" w14:paraId="3CE1BF43" w14:textId="77777777" w:rsidTr="00CA0AEF">
        <w:tc>
          <w:tcPr>
            <w:tcW w:w="2612" w:type="dxa"/>
          </w:tcPr>
          <w:p w14:paraId="0712A5F5" w14:textId="074C4BEE" w:rsidR="00DC5A5D" w:rsidRPr="00001019" w:rsidRDefault="00DC5A5D" w:rsidP="007F7951">
            <w:pPr>
              <w:pStyle w:val="Tekstpodstawowy"/>
              <w:spacing w:before="0" w:after="0"/>
              <w:rPr>
                <w:rFonts w:cstheme="minorHAnsi"/>
                <w:sz w:val="18"/>
                <w:szCs w:val="18"/>
              </w:rPr>
            </w:pPr>
            <w:r w:rsidRPr="00001019">
              <w:rPr>
                <w:rFonts w:cstheme="minorHAnsi"/>
                <w:sz w:val="18"/>
                <w:szCs w:val="18"/>
              </w:rPr>
              <w:t>Bezpieczeństwo i zdrowie użytkownika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User health and safety</w:t>
            </w:r>
            <w:r w:rsidRPr="00001019">
              <w:rPr>
                <w:rFonts w:cstheme="minorHAnsi"/>
                <w:sz w:val="18"/>
                <w:szCs w:val="18"/>
              </w:rPr>
              <w:t>)</w:t>
            </w:r>
          </w:p>
        </w:tc>
        <w:tc>
          <w:tcPr>
            <w:tcW w:w="5751" w:type="dxa"/>
          </w:tcPr>
          <w:p w14:paraId="71755243"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jest zgłaszanych problemów zdrowotnych u użytkowników produktu?</w:t>
            </w:r>
          </w:p>
        </w:tc>
      </w:tr>
      <w:tr w:rsidR="00DC5A5D" w:rsidRPr="00001019" w14:paraId="38F42496" w14:textId="77777777" w:rsidTr="00CA0AEF">
        <w:tc>
          <w:tcPr>
            <w:tcW w:w="2612" w:type="dxa"/>
          </w:tcPr>
          <w:p w14:paraId="51A973EF" w14:textId="2F4BF88A" w:rsidR="00DC5A5D" w:rsidRPr="00001019" w:rsidRDefault="00DC5A5D" w:rsidP="007F7951">
            <w:pPr>
              <w:pStyle w:val="Tekstpodstawowy"/>
              <w:spacing w:before="0" w:after="0"/>
              <w:rPr>
                <w:rFonts w:cstheme="minorHAnsi"/>
                <w:sz w:val="18"/>
                <w:szCs w:val="18"/>
              </w:rPr>
            </w:pPr>
            <w:r w:rsidRPr="00001019">
              <w:rPr>
                <w:rFonts w:cstheme="minorHAnsi"/>
                <w:sz w:val="18"/>
                <w:szCs w:val="18"/>
              </w:rPr>
              <w:t>Bezpieczeństwo osób związanych z wykorzystywaniem systemu</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Safety of people affected by use of the system</w:t>
            </w:r>
            <w:r w:rsidRPr="00001019">
              <w:rPr>
                <w:rFonts w:cstheme="minorHAnsi"/>
                <w:sz w:val="18"/>
                <w:szCs w:val="18"/>
              </w:rPr>
              <w:t>)</w:t>
            </w:r>
          </w:p>
        </w:tc>
        <w:tc>
          <w:tcPr>
            <w:tcW w:w="5751" w:type="dxa"/>
          </w:tcPr>
          <w:p w14:paraId="6CD16A9E"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jest zgłaszanych ryzykownych sytuacji wśród osób wystawionych na działanie systemu?</w:t>
            </w:r>
          </w:p>
        </w:tc>
      </w:tr>
      <w:tr w:rsidR="00DC5A5D" w:rsidRPr="00001019" w14:paraId="40BA762F" w14:textId="77777777" w:rsidTr="00CA0AEF">
        <w:tc>
          <w:tcPr>
            <w:tcW w:w="2612" w:type="dxa"/>
          </w:tcPr>
          <w:p w14:paraId="0829D0DD" w14:textId="2E1168B2" w:rsidR="00DC5A5D" w:rsidRPr="00001019" w:rsidRDefault="00DC5A5D" w:rsidP="007F7951">
            <w:pPr>
              <w:pStyle w:val="Tekstpodstawowy"/>
              <w:spacing w:before="0" w:after="0"/>
              <w:rPr>
                <w:rFonts w:cstheme="minorHAnsi"/>
                <w:sz w:val="18"/>
                <w:szCs w:val="18"/>
              </w:rPr>
            </w:pPr>
            <w:r w:rsidRPr="00001019">
              <w:rPr>
                <w:rFonts w:cstheme="minorHAnsi"/>
                <w:sz w:val="18"/>
                <w:szCs w:val="18"/>
              </w:rPr>
              <w:t>Szkody ekonomiczne</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Economic damage</w:t>
            </w:r>
            <w:r w:rsidRPr="00001019">
              <w:rPr>
                <w:rFonts w:cstheme="minorHAnsi"/>
                <w:sz w:val="18"/>
                <w:szCs w:val="18"/>
              </w:rPr>
              <w:t>)</w:t>
            </w:r>
          </w:p>
        </w:tc>
        <w:tc>
          <w:tcPr>
            <w:tcW w:w="5751" w:type="dxa"/>
          </w:tcPr>
          <w:p w14:paraId="473E6BCD"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jest zgłaszanych przypadków szkód ekonomicznych?</w:t>
            </w:r>
          </w:p>
        </w:tc>
      </w:tr>
      <w:tr w:rsidR="00DC5A5D" w:rsidRPr="00001019" w14:paraId="7CF8AFFE" w14:textId="77777777" w:rsidTr="00CA0AEF">
        <w:tc>
          <w:tcPr>
            <w:tcW w:w="2612" w:type="dxa"/>
          </w:tcPr>
          <w:p w14:paraId="68707794" w14:textId="711DBBB3" w:rsidR="00DC5A5D" w:rsidRPr="00001019" w:rsidRDefault="00DC5A5D" w:rsidP="007F7951">
            <w:pPr>
              <w:pStyle w:val="Tekstpodstawowy"/>
              <w:spacing w:before="0" w:after="0"/>
              <w:rPr>
                <w:rFonts w:cstheme="minorHAnsi"/>
                <w:sz w:val="18"/>
                <w:szCs w:val="18"/>
              </w:rPr>
            </w:pPr>
            <w:r w:rsidRPr="00001019">
              <w:rPr>
                <w:rFonts w:cstheme="minorHAnsi"/>
                <w:sz w:val="18"/>
                <w:szCs w:val="18"/>
              </w:rPr>
              <w:t>Uszkodzenia oprogramowania</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Software damage</w:t>
            </w:r>
            <w:r w:rsidRPr="00001019">
              <w:rPr>
                <w:rFonts w:cstheme="minorHAnsi"/>
                <w:sz w:val="18"/>
                <w:szCs w:val="18"/>
              </w:rPr>
              <w:t>)</w:t>
            </w:r>
          </w:p>
        </w:tc>
        <w:tc>
          <w:tcPr>
            <w:tcW w:w="5751" w:type="dxa"/>
          </w:tcPr>
          <w:p w14:paraId="3DA84F58"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Ile jest zgłaszanych przypadków uszkodzenia oprogramowania?</w:t>
            </w:r>
          </w:p>
        </w:tc>
      </w:tr>
      <w:tr w:rsidR="00DC5A5D" w:rsidRPr="00001019" w14:paraId="58EDE32C" w14:textId="77777777" w:rsidTr="00CA0AEF">
        <w:tc>
          <w:tcPr>
            <w:tcW w:w="8363" w:type="dxa"/>
            <w:gridSpan w:val="2"/>
          </w:tcPr>
          <w:p w14:paraId="6B8498FC" w14:textId="77777777" w:rsidR="00DC5A5D" w:rsidRPr="00001019" w:rsidRDefault="00DC5A5D" w:rsidP="007F7951">
            <w:pPr>
              <w:pStyle w:val="Tekstpodstawowy"/>
              <w:keepNext/>
              <w:spacing w:before="0" w:after="0"/>
              <w:jc w:val="center"/>
              <w:rPr>
                <w:rFonts w:cstheme="minorHAnsi"/>
                <w:b/>
                <w:bCs/>
                <w:sz w:val="18"/>
                <w:szCs w:val="18"/>
              </w:rPr>
            </w:pPr>
            <w:r w:rsidRPr="00001019">
              <w:rPr>
                <w:rFonts w:cstheme="minorHAnsi"/>
                <w:b/>
                <w:bCs/>
                <w:sz w:val="18"/>
                <w:szCs w:val="18"/>
              </w:rPr>
              <w:t>Metryki satysfakcji</w:t>
            </w:r>
          </w:p>
        </w:tc>
      </w:tr>
      <w:tr w:rsidR="00DC5A5D" w:rsidRPr="00001019" w14:paraId="5821759E" w14:textId="77777777" w:rsidTr="00CA0AEF">
        <w:tc>
          <w:tcPr>
            <w:tcW w:w="2612" w:type="dxa"/>
          </w:tcPr>
          <w:p w14:paraId="25972A5C" w14:textId="2993EB33" w:rsidR="00DC5A5D" w:rsidRPr="00001019" w:rsidRDefault="00DC5A5D" w:rsidP="007F7951">
            <w:pPr>
              <w:pStyle w:val="Tekstpodstawowy"/>
              <w:spacing w:before="0" w:after="0"/>
              <w:rPr>
                <w:rFonts w:cstheme="minorHAnsi"/>
                <w:sz w:val="18"/>
                <w:szCs w:val="18"/>
              </w:rPr>
            </w:pPr>
            <w:r w:rsidRPr="00001019">
              <w:rPr>
                <w:rFonts w:cstheme="minorHAnsi"/>
                <w:sz w:val="18"/>
                <w:szCs w:val="18"/>
              </w:rPr>
              <w:t>Skala satysfakcji</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Satisfaction scale</w:t>
            </w:r>
            <w:r w:rsidRPr="00001019">
              <w:rPr>
                <w:rFonts w:cstheme="minorHAnsi"/>
                <w:sz w:val="18"/>
                <w:szCs w:val="18"/>
              </w:rPr>
              <w:t>)</w:t>
            </w:r>
          </w:p>
        </w:tc>
        <w:tc>
          <w:tcPr>
            <w:tcW w:w="5751" w:type="dxa"/>
          </w:tcPr>
          <w:p w14:paraId="3340CDBC"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Ilu użytkowników jest zadowolonych z produktu?</w:t>
            </w:r>
          </w:p>
        </w:tc>
      </w:tr>
      <w:tr w:rsidR="00DC5A5D" w:rsidRPr="00001019" w14:paraId="01E9576A" w14:textId="77777777" w:rsidTr="00CA0AEF">
        <w:tc>
          <w:tcPr>
            <w:tcW w:w="2612" w:type="dxa"/>
          </w:tcPr>
          <w:p w14:paraId="182CAE3E" w14:textId="29E91C13" w:rsidR="00DC5A5D" w:rsidRPr="00001019" w:rsidRDefault="00DC5A5D" w:rsidP="007F7951">
            <w:pPr>
              <w:pStyle w:val="Tekstpodstawowy"/>
              <w:spacing w:before="0" w:after="0"/>
              <w:rPr>
                <w:rFonts w:cstheme="minorHAnsi"/>
                <w:sz w:val="18"/>
                <w:szCs w:val="18"/>
              </w:rPr>
            </w:pPr>
            <w:r w:rsidRPr="00001019">
              <w:rPr>
                <w:rFonts w:cstheme="minorHAnsi"/>
                <w:sz w:val="18"/>
                <w:szCs w:val="18"/>
              </w:rPr>
              <w:t>Kwestionariusz satysfakcji</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Satisfaction questionnaire</w:t>
            </w:r>
            <w:r w:rsidRPr="00001019">
              <w:rPr>
                <w:rFonts w:cstheme="minorHAnsi"/>
                <w:sz w:val="18"/>
                <w:szCs w:val="18"/>
              </w:rPr>
              <w:t>)</w:t>
            </w:r>
          </w:p>
        </w:tc>
        <w:tc>
          <w:tcPr>
            <w:tcW w:w="5751" w:type="dxa"/>
          </w:tcPr>
          <w:p w14:paraId="05254589"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Na ile użytkownicy są zadowoleni z produktu?</w:t>
            </w:r>
          </w:p>
        </w:tc>
      </w:tr>
      <w:tr w:rsidR="00DC5A5D" w:rsidRPr="00001019" w14:paraId="7BEB9947" w14:textId="77777777" w:rsidTr="00CA0AEF">
        <w:tc>
          <w:tcPr>
            <w:tcW w:w="2612" w:type="dxa"/>
          </w:tcPr>
          <w:p w14:paraId="60488F0C" w14:textId="2627BCCC" w:rsidR="00DC5A5D" w:rsidRPr="00001019" w:rsidRDefault="00DC5A5D" w:rsidP="007F7951">
            <w:pPr>
              <w:pStyle w:val="Tekstpodstawowy"/>
              <w:spacing w:before="0" w:after="0"/>
              <w:rPr>
                <w:rFonts w:cstheme="minorHAnsi"/>
                <w:sz w:val="18"/>
                <w:szCs w:val="18"/>
              </w:rPr>
            </w:pPr>
            <w:r w:rsidRPr="00001019">
              <w:rPr>
                <w:rFonts w:cstheme="minorHAnsi"/>
                <w:sz w:val="18"/>
                <w:szCs w:val="18"/>
              </w:rPr>
              <w:t>Dyskrecjonalne wykorzystanie</w:t>
            </w:r>
            <w:r w:rsidR="007F7951">
              <w:rPr>
                <w:rFonts w:cstheme="minorHAnsi"/>
                <w:sz w:val="18"/>
                <w:szCs w:val="18"/>
              </w:rPr>
              <w:br/>
            </w:r>
            <w:r w:rsidRPr="00001019">
              <w:rPr>
                <w:rFonts w:cstheme="minorHAnsi"/>
                <w:sz w:val="18"/>
                <w:szCs w:val="18"/>
              </w:rPr>
              <w:t>(</w:t>
            </w:r>
            <w:r w:rsidRPr="001F40F5">
              <w:rPr>
                <w:rStyle w:val="angielskawstawka"/>
                <w:rFonts w:cstheme="minorHAnsi"/>
                <w:sz w:val="18"/>
                <w:szCs w:val="18"/>
                <w:lang w:val="en-GB"/>
              </w:rPr>
              <w:t>Discretionary usage</w:t>
            </w:r>
            <w:r w:rsidRPr="00001019">
              <w:rPr>
                <w:rFonts w:cstheme="minorHAnsi"/>
                <w:sz w:val="18"/>
                <w:szCs w:val="18"/>
              </w:rPr>
              <w:t>)</w:t>
            </w:r>
          </w:p>
        </w:tc>
        <w:tc>
          <w:tcPr>
            <w:tcW w:w="5751" w:type="dxa"/>
          </w:tcPr>
          <w:p w14:paraId="5AA4B61F" w14:textId="77777777" w:rsidR="00DC5A5D" w:rsidRPr="00001019" w:rsidRDefault="00DC5A5D" w:rsidP="007F7951">
            <w:pPr>
              <w:pStyle w:val="Tekstpodstawowy"/>
              <w:spacing w:before="0" w:after="0"/>
              <w:rPr>
                <w:rFonts w:cstheme="minorHAnsi"/>
                <w:sz w:val="18"/>
                <w:szCs w:val="18"/>
              </w:rPr>
            </w:pPr>
            <w:r w:rsidRPr="00001019">
              <w:rPr>
                <w:rFonts w:cstheme="minorHAnsi"/>
                <w:sz w:val="18"/>
                <w:szCs w:val="18"/>
              </w:rPr>
              <w:t>Ilu potencjalnych klientów wybiera dany produkt?</w:t>
            </w:r>
          </w:p>
        </w:tc>
      </w:tr>
    </w:tbl>
    <w:p w14:paraId="186426B7" w14:textId="77777777" w:rsidR="00DC5A5D" w:rsidRPr="00001019" w:rsidRDefault="00DC5A5D" w:rsidP="003E6E0B">
      <w:pPr>
        <w:pStyle w:val="Nagwek4"/>
      </w:pPr>
      <w:bookmarkStart w:id="433" w:name="_Ref20559438"/>
      <w:bookmarkStart w:id="434" w:name="_Toc21675133"/>
      <w:bookmarkStart w:id="435" w:name="_Toc25853159"/>
      <w:bookmarkStart w:id="436" w:name="_Toc29749332"/>
      <w:r w:rsidRPr="00001019">
        <w:t>Typy metryk w modelach ISO/IEC 9126</w:t>
      </w:r>
      <w:bookmarkEnd w:id="433"/>
      <w:bookmarkEnd w:id="434"/>
      <w:bookmarkEnd w:id="435"/>
      <w:bookmarkEnd w:id="436"/>
    </w:p>
    <w:p w14:paraId="552DFFF0" w14:textId="6FC858A1" w:rsidR="00DC5A5D" w:rsidRPr="00001019" w:rsidRDefault="00DC5A5D" w:rsidP="006201E4">
      <w:pPr>
        <w:pStyle w:val="Wcicienormalne"/>
      </w:pPr>
      <w:r w:rsidRPr="00001019">
        <w:t xml:space="preserve">Wiele metryk jakości wewnętrznej i zewnętrznej jest w ISO/IEC 9216 definiowanych podobnie, lecz ich sposoby pomiaru są inne. Dla wyznaczenia jakości wewnętrznej analizuje się specyfikacje, projekty, kod oprogramowania. Przy ocenie jakości zewnętrznej przeprowadza się testy typu </w:t>
      </w:r>
      <w:r w:rsidRPr="001F40F5">
        <w:rPr>
          <w:rStyle w:val="angielskawstawka"/>
          <w:lang w:val="en-GB"/>
        </w:rPr>
        <w:t>black-box</w:t>
      </w:r>
      <w:r w:rsidRPr="00001019">
        <w:t>, czyli nie bierze się pod uwagę szczegółów implementacyjnych rozwiązania. Część testów deweloperzy mogą przeprowadzać samodzielnie (</w:t>
      </w:r>
      <w:r w:rsidR="00EE5CE4">
        <w:t>np. </w:t>
      </w:r>
      <w:r w:rsidRPr="00001019">
        <w:t>testowanie funkcjonalności czy dokładności). Część wymaga specjalnego testowania (</w:t>
      </w:r>
      <w:r w:rsidR="00EE5CE4">
        <w:t>np. </w:t>
      </w:r>
      <w:r w:rsidRPr="00001019">
        <w:t>testowanie penetracyjne, testowanie obciążeniowe). Zdecydowana większość metryk wymaga testowania z użytkownikiem – najpierw testowanie prototypu, potem testowanie kolejnych wersji produktu w symulowanym środowisku, wreszcie testowanie użytkowe w rzeczywistym środowisku. Metryki jakości użytkowej określa się przez testowanie użytkowe w rzeczywistym środowisku oraz przez badania ankietowe wśród użytkowników.</w:t>
      </w:r>
    </w:p>
    <w:p w14:paraId="60C082A3" w14:textId="77777777" w:rsidR="00DC5A5D" w:rsidRPr="00001019" w:rsidRDefault="00DC5A5D" w:rsidP="006201E4">
      <w:pPr>
        <w:pStyle w:val="Wcicienormalne"/>
        <w:keepNext/>
      </w:pPr>
      <w:r w:rsidRPr="00001019">
        <w:t>Metryki zdefiniowane w ISO/IEC 9126 można podzielić na kilka typów:</w:t>
      </w:r>
    </w:p>
    <w:p w14:paraId="546088FF" w14:textId="13C7CE0A" w:rsidR="00DC5A5D" w:rsidRPr="00001019" w:rsidRDefault="00DC5A5D" w:rsidP="006201E4">
      <w:pPr>
        <w:pStyle w:val="Listapunktowana"/>
      </w:pPr>
      <w:r w:rsidRPr="00001019">
        <w:t xml:space="preserve">metryki typu </w:t>
      </w:r>
      <m:oMath>
        <m:r>
          <w:rPr>
            <w:rFonts w:ascii="Cambria Math" w:hAnsi="Cambria Math"/>
          </w:rPr>
          <m:t>A/B</m:t>
        </m:r>
      </m:oMath>
      <w:r w:rsidRPr="00001019">
        <w:t>,</w:t>
      </w:r>
    </w:p>
    <w:p w14:paraId="16747A0D" w14:textId="552D43BA" w:rsidR="00DC5A5D" w:rsidRPr="00001019" w:rsidRDefault="00DC5A5D" w:rsidP="006201E4">
      <w:pPr>
        <w:pStyle w:val="Listapunktowana"/>
      </w:pPr>
      <w:r w:rsidRPr="00001019">
        <w:t xml:space="preserve">metryki typu </w:t>
      </w:r>
      <m:oMath>
        <m:r>
          <w:rPr>
            <w:rFonts w:ascii="Cambria Math" w:hAnsi="Cambria Math"/>
          </w:rPr>
          <m:t>1-A/B</m:t>
        </m:r>
      </m:oMath>
      <w:r w:rsidRPr="00001019">
        <w:t>,</w:t>
      </w:r>
    </w:p>
    <w:p w14:paraId="0D7B0F48" w14:textId="4D4FD2F4" w:rsidR="00DC5A5D" w:rsidRPr="00001019" w:rsidRDefault="00DC5A5D" w:rsidP="006201E4">
      <w:pPr>
        <w:pStyle w:val="Listapunktowana"/>
      </w:pPr>
      <w:r w:rsidRPr="00001019">
        <w:t xml:space="preserve">metryki typu </w:t>
      </w:r>
      <m:oMath>
        <m:r>
          <w:rPr>
            <w:rFonts w:ascii="Cambria Math" w:hAnsi="Cambria Math"/>
          </w:rPr>
          <m:t>A/X</m:t>
        </m:r>
      </m:oMath>
      <w:r w:rsidRPr="00001019">
        <w:t>,</w:t>
      </w:r>
    </w:p>
    <w:p w14:paraId="4505E65E" w14:textId="2150E6AF" w:rsidR="00DC5A5D" w:rsidRPr="00001019" w:rsidRDefault="00DC5A5D" w:rsidP="006201E4">
      <w:pPr>
        <w:pStyle w:val="Listapunktowana"/>
      </w:pPr>
      <w:r w:rsidRPr="00001019">
        <w:t xml:space="preserve">metryki typu </w:t>
      </w:r>
      <m:oMath>
        <m:r>
          <w:rPr>
            <w:rFonts w:ascii="Cambria Math" w:hAnsi="Cambria Math"/>
          </w:rPr>
          <m:t>A/N</m:t>
        </m:r>
      </m:oMath>
      <w:r w:rsidRPr="00001019">
        <w:t>,</w:t>
      </w:r>
    </w:p>
    <w:p w14:paraId="0E637A3F" w14:textId="4100365A" w:rsidR="00DC5A5D" w:rsidRPr="00001019" w:rsidRDefault="00DC5A5D" w:rsidP="006201E4">
      <w:pPr>
        <w:pStyle w:val="Listapunktowana"/>
      </w:pPr>
      <w:r w:rsidRPr="00001019">
        <w:t xml:space="preserve">metryki typu </w:t>
      </w:r>
      <m:oMath>
        <m:r>
          <w:rPr>
            <w:rFonts w:ascii="Cambria Math" w:hAnsi="Cambria Math"/>
          </w:rPr>
          <m:t>A/T</m:t>
        </m:r>
      </m:oMath>
      <w:r w:rsidRPr="00001019">
        <w:t>,</w:t>
      </w:r>
    </w:p>
    <w:p w14:paraId="19556B0D" w14:textId="77777777" w:rsidR="00DC5A5D" w:rsidRPr="00001019" w:rsidRDefault="00DC5A5D" w:rsidP="006201E4">
      <w:pPr>
        <w:pStyle w:val="Listapunktowana"/>
      </w:pPr>
      <w:r w:rsidRPr="00001019">
        <w:lastRenderedPageBreak/>
        <w:t>metryki proste,</w:t>
      </w:r>
    </w:p>
    <w:p w14:paraId="7CF892FB" w14:textId="77777777" w:rsidR="00DC5A5D" w:rsidRPr="00001019" w:rsidRDefault="00DC5A5D" w:rsidP="006201E4">
      <w:pPr>
        <w:pStyle w:val="Listapunktowana"/>
      </w:pPr>
      <w:r w:rsidRPr="00001019">
        <w:t>metryki kwestionariuszowe.</w:t>
      </w:r>
    </w:p>
    <w:p w14:paraId="672BAF67" w14:textId="5922AA8F" w:rsidR="00DC5A5D" w:rsidRPr="00001019" w:rsidRDefault="00DC5A5D" w:rsidP="006201E4">
      <w:pPr>
        <w:pStyle w:val="Intitle"/>
      </w:pPr>
      <w:r w:rsidRPr="00001019">
        <w:t xml:space="preserve">Metryki typu </w:t>
      </w:r>
      <m:oMath>
        <m:r>
          <m:rPr>
            <m:sty m:val="bi"/>
          </m:rPr>
          <w:rPr>
            <w:rFonts w:ascii="Cambria Math" w:hAnsi="Cambria Math"/>
          </w:rPr>
          <m:t>A/B</m:t>
        </m:r>
      </m:oMath>
    </w:p>
    <w:p w14:paraId="11F4E4F4" w14:textId="67B66851" w:rsidR="00DC5A5D" w:rsidRPr="00001019" w:rsidRDefault="00DC5A5D" w:rsidP="006201E4">
      <w:pPr>
        <w:pStyle w:val="Wcicienormalne"/>
      </w:pPr>
      <w:r w:rsidRPr="00001019">
        <w:t xml:space="preserve">Metryki typu </w:t>
      </w:r>
      <m:oMath>
        <m:r>
          <w:rPr>
            <w:rFonts w:ascii="Cambria Math" w:hAnsi="Cambria Math"/>
          </w:rPr>
          <m:t>A/B</m:t>
        </m:r>
      </m:oMath>
      <w:r w:rsidRPr="00001019">
        <w:t xml:space="preserve"> to takie metryki, których wartość oblicza się dzieląc jedną wartość (</w:t>
      </w:r>
      <m:oMath>
        <m:r>
          <w:rPr>
            <w:rFonts w:ascii="Cambria Math" w:hAnsi="Cambria Math"/>
          </w:rPr>
          <m:t>A</m:t>
        </m:r>
      </m:oMath>
      <w:r w:rsidRPr="00001019">
        <w:t>) przez drugą (</w:t>
      </w:r>
      <m:oMath>
        <m:r>
          <w:rPr>
            <w:rFonts w:ascii="Cambria Math" w:hAnsi="Cambria Math"/>
          </w:rPr>
          <m:t>B)</m:t>
        </m:r>
      </m:oMath>
      <w:r w:rsidRPr="00001019">
        <w:t xml:space="preserve">. Najczęściej </w:t>
      </w:r>
      <m:oMath>
        <m:r>
          <w:rPr>
            <w:rFonts w:ascii="Cambria Math" w:hAnsi="Cambria Math"/>
          </w:rPr>
          <m:t>A</m:t>
        </m:r>
      </m:oMath>
      <w:r w:rsidRPr="00001019">
        <w:t xml:space="preserve"> i </w:t>
      </w:r>
      <m:oMath>
        <m:r>
          <w:rPr>
            <w:rFonts w:ascii="Cambria Math" w:hAnsi="Cambria Math"/>
          </w:rPr>
          <m:t>B</m:t>
        </m:r>
      </m:oMath>
      <w:r w:rsidRPr="00001019">
        <w:t xml:space="preserve"> są liczbami odnoszącymi się do tej samej jednostki, </w:t>
      </w:r>
      <w:r w:rsidR="00EE5CE4">
        <w:t>np. </w:t>
      </w:r>
      <w:r w:rsidRPr="00001019">
        <w:t>metryka kompletności implementacji jest obliczana jako:</w:t>
      </w:r>
    </w:p>
    <w:p w14:paraId="7B0012A5" w14:textId="77777777" w:rsidR="00DC5A5D" w:rsidRPr="00CA0AEF" w:rsidRDefault="006C72A4" w:rsidP="006201E4">
      <w:pPr>
        <w:pStyle w:val="Wcicienormalne"/>
      </w:pPr>
      <m:oMathPara>
        <m:oMath>
          <m:f>
            <m:fPr>
              <m:ctrlPr>
                <w:rPr>
                  <w:rFonts w:ascii="Cambria Math" w:hAnsi="Cambria Math"/>
                  <w:i/>
                </w:rPr>
              </m:ctrlPr>
            </m:fPr>
            <m:num>
              <m:r>
                <m:rPr>
                  <m:nor/>
                </m:rPr>
                <w:rPr>
                  <w:i/>
                </w:rPr>
                <m:t>liczba zaimplementowanych funkcji</m:t>
              </m:r>
            </m:num>
            <m:den>
              <m:r>
                <m:rPr>
                  <m:nor/>
                </m:rPr>
                <w:rPr>
                  <w:i/>
                </w:rPr>
                <m:t>liczba wymaganych funkcji</m:t>
              </m:r>
            </m:den>
          </m:f>
        </m:oMath>
      </m:oMathPara>
    </w:p>
    <w:p w14:paraId="4CD83203" w14:textId="77777777" w:rsidR="00DC5A5D" w:rsidRPr="00001019" w:rsidRDefault="00DC5A5D" w:rsidP="006201E4">
      <w:pPr>
        <w:pStyle w:val="Wcicienormalne"/>
      </w:pPr>
      <w:r w:rsidRPr="00001019">
        <w:t>Wówczas metryka przyjmuje wartości od 0 do 1, przy czym im jej wartość jest bliższa 1 tym lepiej.</w:t>
      </w:r>
    </w:p>
    <w:p w14:paraId="1D03707D" w14:textId="6F7FAA9D" w:rsidR="00DC5A5D" w:rsidRPr="00001019" w:rsidRDefault="00DC5A5D" w:rsidP="006201E4">
      <w:pPr>
        <w:pStyle w:val="Intitle"/>
      </w:pPr>
      <w:r w:rsidRPr="00001019">
        <w:t xml:space="preserve">Metryki typu </w:t>
      </w:r>
      <m:oMath>
        <m:r>
          <m:rPr>
            <m:sty m:val="bi"/>
          </m:rPr>
          <w:rPr>
            <w:rFonts w:ascii="Cambria Math" w:hAnsi="Cambria Math"/>
          </w:rPr>
          <m:t>1-A/B</m:t>
        </m:r>
      </m:oMath>
    </w:p>
    <w:p w14:paraId="27FF2542" w14:textId="77777777" w:rsidR="00DC5A5D" w:rsidRPr="00001019" w:rsidRDefault="00DC5A5D" w:rsidP="006201E4">
      <w:pPr>
        <w:pStyle w:val="Wcicienormalne"/>
      </w:pPr>
      <w:r w:rsidRPr="00001019">
        <w:t>Część metryk wyznacza się licząc wartości „niepoprawne”. Dla przykładu metrykę poprawności implementacji liczy się jako:</w:t>
      </w:r>
    </w:p>
    <w:p w14:paraId="02451126" w14:textId="77777777" w:rsidR="00DC5A5D" w:rsidRPr="00001019" w:rsidRDefault="00DC5A5D" w:rsidP="006201E4">
      <w:pPr>
        <w:pStyle w:val="Wcicienormalne"/>
        <w:rPr>
          <w:i/>
        </w:rPr>
      </w:pPr>
      <m:oMathPara>
        <m:oMath>
          <m:r>
            <w:rPr>
              <w:rFonts w:ascii="Cambria Math" w:hAnsi="Cambria Math"/>
            </w:rPr>
            <m:t>1-</m:t>
          </m:r>
          <m:f>
            <m:fPr>
              <m:ctrlPr>
                <w:rPr>
                  <w:rFonts w:ascii="Cambria Math" w:hAnsi="Cambria Math"/>
                  <w:i/>
                </w:rPr>
              </m:ctrlPr>
            </m:fPr>
            <m:num>
              <m:r>
                <m:rPr>
                  <m:nor/>
                </m:rPr>
                <w:rPr>
                  <w:i/>
                </w:rPr>
                <m:t>liczba błędnie zaimplementowanych funkcji</m:t>
              </m:r>
            </m:num>
            <m:den>
              <m:r>
                <m:rPr>
                  <m:nor/>
                </m:rPr>
                <w:rPr>
                  <w:i/>
                </w:rPr>
                <m:t>liczba wszystkich zaimplementowanych funkcji</m:t>
              </m:r>
            </m:den>
          </m:f>
        </m:oMath>
      </m:oMathPara>
    </w:p>
    <w:p w14:paraId="2EAF8CD0" w14:textId="58945586" w:rsidR="00DC5A5D" w:rsidRPr="00001019" w:rsidRDefault="00DC5A5D" w:rsidP="006201E4">
      <w:pPr>
        <w:pStyle w:val="Wcicienormalne"/>
      </w:pPr>
      <w:r w:rsidRPr="00001019">
        <w:t xml:space="preserve">Sam stosunek </w:t>
      </w:r>
      <m:oMath>
        <m:r>
          <w:rPr>
            <w:rFonts w:ascii="Cambria Math" w:hAnsi="Cambria Math"/>
          </w:rPr>
          <m:t>A/B</m:t>
        </m:r>
      </m:oMath>
      <w:r w:rsidRPr="00001019">
        <w:t xml:space="preserve"> dawałby wówczas wartości w skali od 1 do 0 (tzn. im bliżej 0 tym lepiej). Dlatego dla znormalizowania wynik dzielenia </w:t>
      </w:r>
      <m:oMath>
        <m:r>
          <w:rPr>
            <w:rFonts w:ascii="Cambria Math" w:hAnsi="Cambria Math"/>
          </w:rPr>
          <m:t>A/B</m:t>
        </m:r>
      </m:oMath>
      <w:r w:rsidRPr="00001019">
        <w:t xml:space="preserve"> odejmuje się od 1.</w:t>
      </w:r>
    </w:p>
    <w:p w14:paraId="2B3B8581" w14:textId="38E8ED5A" w:rsidR="00CA0AEF" w:rsidRDefault="00DC5A5D" w:rsidP="006201E4">
      <w:pPr>
        <w:pStyle w:val="Wcicienormalne"/>
      </w:pPr>
      <w:r w:rsidRPr="00001019">
        <w:t xml:space="preserve">Pomiędzy metrykami typu </w:t>
      </w:r>
      <m:oMath>
        <m:r>
          <w:rPr>
            <w:rFonts w:ascii="Cambria Math" w:hAnsi="Cambria Math"/>
          </w:rPr>
          <m:t>A/B</m:t>
        </m:r>
      </m:oMath>
      <w:r w:rsidRPr="00001019">
        <w:t xml:space="preserve"> oraz </w:t>
      </w:r>
      <m:oMath>
        <m:r>
          <w:rPr>
            <w:rFonts w:ascii="Cambria Math" w:hAnsi="Cambria Math"/>
          </w:rPr>
          <m:t>1-A/B</m:t>
        </m:r>
      </m:oMath>
      <w:r w:rsidRPr="00001019">
        <w:t xml:space="preserve"> występują jednak bardziej subtelne różnice</w:t>
      </w:r>
      <w:r w:rsidR="00CA0AEF">
        <w:t>:</w:t>
      </w:r>
      <w:r w:rsidRPr="00001019">
        <w:t xml:space="preserve"> </w:t>
      </w:r>
    </w:p>
    <w:p w14:paraId="55ED23DC" w14:textId="187224FF" w:rsidR="00CA0AEF" w:rsidRDefault="00DC5A5D" w:rsidP="00CA0AEF">
      <w:pPr>
        <w:pStyle w:val="Listapunktowana"/>
      </w:pPr>
      <w:r w:rsidRPr="00001019">
        <w:t xml:space="preserve">W metryce typu </w:t>
      </w:r>
      <m:oMath>
        <m:r>
          <w:rPr>
            <w:rFonts w:ascii="Cambria Math" w:hAnsi="Cambria Math"/>
          </w:rPr>
          <m:t>A/B</m:t>
        </m:r>
      </m:oMath>
      <w:r w:rsidRPr="00001019">
        <w:t xml:space="preserve"> wartość </w:t>
      </w:r>
      <m:oMath>
        <m:r>
          <w:rPr>
            <w:rFonts w:ascii="Cambria Math" w:hAnsi="Cambria Math"/>
          </w:rPr>
          <m:t>A</m:t>
        </m:r>
      </m:oMath>
      <w:r w:rsidRPr="00001019">
        <w:t xml:space="preserve"> jest korzystna. Metryka podaje, na ile korzystna. Trzeba policzyć wszystkie elementy wchodzące w skład </w:t>
      </w:r>
      <m:oMath>
        <m:r>
          <w:rPr>
            <w:rFonts w:ascii="Cambria Math" w:hAnsi="Cambria Math"/>
          </w:rPr>
          <m:t>A</m:t>
        </m:r>
      </m:oMath>
      <w:r w:rsidRPr="00001019">
        <w:t xml:space="preserve">, aby upewnić się, że metryka ta jest bliska, a nawet równa 1. </w:t>
      </w:r>
    </w:p>
    <w:p w14:paraId="1FB9CF46" w14:textId="50D189B0" w:rsidR="00DC5A5D" w:rsidRPr="00001019" w:rsidRDefault="00DC5A5D" w:rsidP="00CA0AEF">
      <w:pPr>
        <w:pStyle w:val="Listapunktowana"/>
      </w:pPr>
      <w:r w:rsidRPr="00001019">
        <w:t xml:space="preserve">W metryce typu </w:t>
      </w:r>
      <m:oMath>
        <m:r>
          <w:rPr>
            <w:rFonts w:ascii="Cambria Math" w:hAnsi="Cambria Math"/>
          </w:rPr>
          <m:t>1-A/B</m:t>
        </m:r>
      </m:oMath>
      <w:r w:rsidRPr="00001019">
        <w:t xml:space="preserve"> wartość </w:t>
      </w:r>
      <m:oMath>
        <m:r>
          <w:rPr>
            <w:rFonts w:ascii="Cambria Math" w:hAnsi="Cambria Math"/>
          </w:rPr>
          <m:t>A</m:t>
        </m:r>
      </m:oMath>
      <w:r w:rsidRPr="00001019">
        <w:t xml:space="preserve"> jest niekorzystna. Wystarczy wykryć jeden lub kilka niekorzystnych elementów, aby ustalić, że metryka nie jest równa 1.</w:t>
      </w:r>
    </w:p>
    <w:p w14:paraId="36517464" w14:textId="272B39BF" w:rsidR="00DC5A5D" w:rsidRPr="00001019" w:rsidRDefault="00DC5A5D" w:rsidP="006201E4">
      <w:pPr>
        <w:pStyle w:val="Intitle"/>
      </w:pPr>
      <w:r w:rsidRPr="00001019">
        <w:t xml:space="preserve">Metryki typu </w:t>
      </w:r>
      <m:oMath>
        <m:r>
          <m:rPr>
            <m:sty m:val="bi"/>
          </m:rPr>
          <w:rPr>
            <w:rFonts w:ascii="Cambria Math" w:hAnsi="Cambria Math"/>
          </w:rPr>
          <m:t>A/X</m:t>
        </m:r>
      </m:oMath>
    </w:p>
    <w:p w14:paraId="6DEAF080" w14:textId="3DB54829" w:rsidR="00DC5A5D" w:rsidRPr="00001019" w:rsidRDefault="00DC5A5D" w:rsidP="006201E4">
      <w:pPr>
        <w:pStyle w:val="Wcicienormalne"/>
      </w:pPr>
      <w:r w:rsidRPr="00001019">
        <w:t xml:space="preserve">Metryki typu </w:t>
      </w:r>
      <m:oMath>
        <m:r>
          <w:rPr>
            <w:rFonts w:ascii="Cambria Math" w:hAnsi="Cambria Math"/>
          </w:rPr>
          <m:t>A/X</m:t>
        </m:r>
      </m:oMath>
      <w:r w:rsidRPr="00001019">
        <w:t xml:space="preserve"> różnią się od metryk typu </w:t>
      </w:r>
      <m:oMath>
        <m:r>
          <w:rPr>
            <w:rFonts w:ascii="Cambria Math" w:hAnsi="Cambria Math"/>
          </w:rPr>
          <m:t>A/B</m:t>
        </m:r>
      </m:oMath>
      <w:r w:rsidRPr="00001019">
        <w:t xml:space="preserve"> tym, że </w:t>
      </w:r>
      <m:oMath>
        <m:r>
          <w:rPr>
            <w:rFonts w:ascii="Cambria Math" w:hAnsi="Cambria Math"/>
          </w:rPr>
          <m:t>A</m:t>
        </m:r>
      </m:oMath>
      <w:r w:rsidRPr="00001019">
        <w:t xml:space="preserve"> </w:t>
      </w:r>
      <w:r w:rsidR="00447073">
        <w:t>oraz</w:t>
      </w:r>
      <w:r w:rsidRPr="00001019">
        <w:t xml:space="preserve"> </w:t>
      </w:r>
      <m:oMath>
        <m:r>
          <w:rPr>
            <w:rFonts w:ascii="Cambria Math" w:hAnsi="Cambria Math"/>
          </w:rPr>
          <m:t>X</m:t>
        </m:r>
      </m:oMath>
      <w:r w:rsidRPr="00001019">
        <w:t xml:space="preserve"> mają różne jednostki. </w:t>
      </w:r>
      <w:r w:rsidR="00EE5CE4">
        <w:t>Np. </w:t>
      </w:r>
      <w:r w:rsidRPr="00001019">
        <w:t>metryka gęstości błędów to:</w:t>
      </w:r>
    </w:p>
    <w:p w14:paraId="691945F9" w14:textId="77777777" w:rsidR="00DC5A5D" w:rsidRPr="00CA0AEF" w:rsidRDefault="006C72A4" w:rsidP="006201E4">
      <w:pPr>
        <w:pStyle w:val="Wcicienormalne"/>
      </w:pPr>
      <m:oMathPara>
        <m:oMath>
          <m:f>
            <m:fPr>
              <m:ctrlPr>
                <w:rPr>
                  <w:rFonts w:ascii="Cambria Math" w:hAnsi="Cambria Math"/>
                  <w:i/>
                </w:rPr>
              </m:ctrlPr>
            </m:fPr>
            <m:num>
              <m:r>
                <m:rPr>
                  <m:nor/>
                </m:rPr>
                <w:rPr>
                  <w:i/>
                </w:rPr>
                <m:t>liczba wykrytych błędów</m:t>
              </m:r>
            </m:num>
            <m:den>
              <m:r>
                <m:rPr>
                  <m:nor/>
                </m:rPr>
                <w:rPr>
                  <w:i/>
                </w:rPr>
                <m:t>rozmiar produktu</m:t>
              </m:r>
            </m:den>
          </m:f>
        </m:oMath>
      </m:oMathPara>
    </w:p>
    <w:p w14:paraId="099E5BD2" w14:textId="1FED6BC2" w:rsidR="00DC5A5D" w:rsidRPr="00001019" w:rsidRDefault="00DC5A5D" w:rsidP="006201E4">
      <w:pPr>
        <w:pStyle w:val="Wcicienormalne"/>
      </w:pPr>
      <w:r w:rsidRPr="00001019">
        <w:t>Metryki te nie są wyskalowane w zakresie od 0 do 1. Mogą być używane do porównywania wyników między różnymi produktami, wersjami, czy też iteracjami produktu. Mogą też być używane do szacowania pewnych innych wartości (</w:t>
      </w:r>
      <w:r w:rsidR="00EE5CE4">
        <w:t>np. </w:t>
      </w:r>
      <w:r w:rsidRPr="00001019">
        <w:t xml:space="preserve">szacowania gęstości błędów na przyszłość), czy też weryfikowania osiągnięcia założonych celów procesu. </w:t>
      </w:r>
    </w:p>
    <w:p w14:paraId="1B352C28" w14:textId="05FD4BDF" w:rsidR="00DC5A5D" w:rsidRPr="00001019" w:rsidRDefault="00DC5A5D" w:rsidP="006201E4">
      <w:pPr>
        <w:pStyle w:val="Intitle"/>
      </w:pPr>
      <w:r w:rsidRPr="00001019">
        <w:t xml:space="preserve">Metryki typu </w:t>
      </w:r>
      <m:oMath>
        <m:r>
          <m:rPr>
            <m:sty m:val="bi"/>
          </m:rPr>
          <w:rPr>
            <w:rFonts w:ascii="Cambria Math" w:hAnsi="Cambria Math"/>
          </w:rPr>
          <m:t>A/N</m:t>
        </m:r>
      </m:oMath>
    </w:p>
    <w:p w14:paraId="61EBBC17" w14:textId="7D3ABB16" w:rsidR="00DC5A5D" w:rsidRPr="00001019" w:rsidRDefault="00DC5A5D" w:rsidP="006201E4">
      <w:pPr>
        <w:pStyle w:val="Wcicienormalne"/>
      </w:pPr>
      <w:r w:rsidRPr="00001019">
        <w:t xml:space="preserve">Metryki typu </w:t>
      </w:r>
      <m:oMath>
        <m:r>
          <w:rPr>
            <w:rFonts w:ascii="Cambria Math" w:hAnsi="Cambria Math"/>
          </w:rPr>
          <m:t>A/N</m:t>
        </m:r>
      </m:oMath>
      <w:r w:rsidRPr="00001019">
        <w:t xml:space="preserve"> to metryki uśredniające. Dla przykładu średni czas między awariami (</w:t>
      </w:r>
      <w:r w:rsidR="00174623">
        <w:t>ang. </w:t>
      </w:r>
      <w:r w:rsidRPr="00001019">
        <w:t xml:space="preserve">MTBF – </w:t>
      </w:r>
      <w:r w:rsidRPr="001F40F5">
        <w:rPr>
          <w:rStyle w:val="angielskawstawka"/>
          <w:lang w:val="en-GB"/>
        </w:rPr>
        <w:t>Mean Time Between Failures</w:t>
      </w:r>
      <w:r w:rsidRPr="00001019">
        <w:t>) jest wyznaczany jako:</w:t>
      </w:r>
    </w:p>
    <w:p w14:paraId="2B9BBC16" w14:textId="77777777" w:rsidR="00DC5A5D" w:rsidRPr="00CA0AEF" w:rsidRDefault="006C72A4" w:rsidP="006201E4">
      <w:pPr>
        <w:pStyle w:val="Wcicienormalne"/>
      </w:pPr>
      <m:oMathPara>
        <m:oMath>
          <m:f>
            <m:fPr>
              <m:ctrlPr>
                <w:rPr>
                  <w:rFonts w:ascii="Cambria Math" w:hAnsi="Cambria Math"/>
                  <w:i/>
                </w:rPr>
              </m:ctrlPr>
            </m:fPr>
            <m:num>
              <m:r>
                <m:rPr>
                  <m:nor/>
                </m:rPr>
                <w:rPr>
                  <w:i/>
                </w:rPr>
                <m:t>całkowity czas użytkowania</m:t>
              </m:r>
            </m:num>
            <m:den>
              <m:r>
                <m:rPr>
                  <m:nor/>
                </m:rPr>
                <w:rPr>
                  <w:i/>
                </w:rPr>
                <m:t>liczba awarii</m:t>
              </m:r>
            </m:den>
          </m:f>
        </m:oMath>
      </m:oMathPara>
    </w:p>
    <w:p w14:paraId="108B69E4" w14:textId="77777777" w:rsidR="00DC5A5D" w:rsidRPr="00001019" w:rsidRDefault="00DC5A5D" w:rsidP="006201E4">
      <w:pPr>
        <w:pStyle w:val="Wcicienormalne"/>
        <w:rPr>
          <w:rFonts w:ascii="Cambria Math" w:hAnsi="Cambria Math"/>
          <w:iCs w:val="0"/>
        </w:rPr>
      </w:pPr>
      <w:r w:rsidRPr="00001019">
        <w:rPr>
          <w:rFonts w:ascii="Cambria Math" w:hAnsi="Cambria Math"/>
        </w:rPr>
        <w:t>albo:</w:t>
      </w:r>
    </w:p>
    <w:p w14:paraId="4F6A17C2" w14:textId="77777777" w:rsidR="00DC5A5D" w:rsidRPr="00CA0AEF" w:rsidRDefault="006C72A4" w:rsidP="006201E4">
      <w:pPr>
        <w:pStyle w:val="Wcicienormalne"/>
      </w:pPr>
      <m:oMathPara>
        <m:oMath>
          <m:f>
            <m:fPr>
              <m:ctrlPr>
                <w:rPr>
                  <w:rFonts w:ascii="Cambria Math" w:hAnsi="Cambria Math"/>
                  <w:i/>
                </w:rPr>
              </m:ctrlPr>
            </m:fPr>
            <m:num>
              <m:r>
                <m:rPr>
                  <m:nor/>
                </m:rPr>
                <w:rPr>
                  <w:i/>
                </w:rPr>
                <m:t>sumaryczny czas między awariami</m:t>
              </m:r>
            </m:num>
            <m:den>
              <m:r>
                <m:rPr>
                  <m:nor/>
                </m:rPr>
                <w:rPr>
                  <w:i/>
                </w:rPr>
                <m:t>liczba awarii</m:t>
              </m:r>
            </m:den>
          </m:f>
        </m:oMath>
      </m:oMathPara>
    </w:p>
    <w:p w14:paraId="341E55B4" w14:textId="77777777" w:rsidR="00DC5A5D" w:rsidRPr="00001019" w:rsidRDefault="00DC5A5D" w:rsidP="006201E4">
      <w:pPr>
        <w:pStyle w:val="Wcicienormalne"/>
        <w:rPr>
          <w:rFonts w:ascii="Cambria Math" w:hAnsi="Cambria Math"/>
          <w:iCs w:val="0"/>
        </w:rPr>
      </w:pPr>
      <w:r w:rsidRPr="00001019">
        <w:rPr>
          <w:rFonts w:ascii="Cambria Math" w:hAnsi="Cambria Math"/>
        </w:rPr>
        <w:t xml:space="preserve">Metryki typu </w:t>
      </w:r>
      <m:oMath>
        <m:r>
          <w:rPr>
            <w:rFonts w:ascii="Cambria Math" w:hAnsi="Cambria Math"/>
          </w:rPr>
          <m:t xml:space="preserve">A/N </m:t>
        </m:r>
      </m:oMath>
      <w:r w:rsidRPr="00001019">
        <w:rPr>
          <w:rFonts w:ascii="Cambria Math" w:hAnsi="Cambria Math"/>
        </w:rPr>
        <w:t>też nie mają wyznaczonej skali, ani wartości optymalnej.</w:t>
      </w:r>
    </w:p>
    <w:p w14:paraId="0ACAA745" w14:textId="77777777" w:rsidR="00DC5A5D" w:rsidRPr="00001019" w:rsidRDefault="00DC5A5D" w:rsidP="006201E4">
      <w:pPr>
        <w:pStyle w:val="Intitle"/>
      </w:pPr>
      <w:r w:rsidRPr="00001019">
        <w:t xml:space="preserve">Metryki typu </w:t>
      </w:r>
      <m:oMath>
        <m:r>
          <m:rPr>
            <m:sty m:val="bi"/>
          </m:rPr>
          <w:rPr>
            <w:rFonts w:ascii="Cambria Math" w:hAnsi="Cambria Math"/>
          </w:rPr>
          <m:t>A/T</m:t>
        </m:r>
      </m:oMath>
    </w:p>
    <w:p w14:paraId="1B7FC37B" w14:textId="43E1F03D" w:rsidR="00DC5A5D" w:rsidRPr="00001019" w:rsidRDefault="00DC5A5D" w:rsidP="006201E4">
      <w:pPr>
        <w:pStyle w:val="Wcicienormalne"/>
      </w:pPr>
      <w:r w:rsidRPr="00001019">
        <w:t xml:space="preserve">Metryki typu </w:t>
      </w:r>
      <m:oMath>
        <m:r>
          <w:rPr>
            <w:rFonts w:ascii="Cambria Math" w:hAnsi="Cambria Math"/>
          </w:rPr>
          <m:t>A/T</m:t>
        </m:r>
      </m:oMath>
      <w:r w:rsidRPr="00001019">
        <w:t xml:space="preserve"> to metryki, w których zlicza się wystąpienia pewnych zjawisk w czasie. Wartość </w:t>
      </w:r>
      <m:oMath>
        <m:r>
          <w:rPr>
            <w:rFonts w:ascii="Cambria Math" w:hAnsi="Cambria Math"/>
          </w:rPr>
          <m:t>A</m:t>
        </m:r>
      </m:oMath>
      <w:r w:rsidRPr="00001019">
        <w:t xml:space="preserve"> z reguły określa liczbę zjawisk niekorzystnych, </w:t>
      </w:r>
      <w:r w:rsidR="00EE5CE4">
        <w:t>np. </w:t>
      </w:r>
      <w:r w:rsidRPr="00001019">
        <w:t>dokładność obliczeniową oblicza się jako:</w:t>
      </w:r>
    </w:p>
    <w:p w14:paraId="0F7B0F1E" w14:textId="77777777" w:rsidR="00DC5A5D" w:rsidRPr="00CA0AEF" w:rsidRDefault="006C72A4" w:rsidP="006201E4">
      <w:pPr>
        <w:pStyle w:val="Wcicienormalne"/>
      </w:pPr>
      <m:oMathPara>
        <m:oMath>
          <m:f>
            <m:fPr>
              <m:ctrlPr>
                <w:rPr>
                  <w:rFonts w:ascii="Cambria Math" w:hAnsi="Cambria Math"/>
                  <w:i/>
                </w:rPr>
              </m:ctrlPr>
            </m:fPr>
            <m:num>
              <m:r>
                <m:rPr>
                  <m:nor/>
                </m:rPr>
                <w:rPr>
                  <w:i/>
                </w:rPr>
                <m:t>liczba niedokładnych obliczeń, które otrzymują użytkownicy</m:t>
              </m:r>
            </m:num>
            <m:den>
              <m:r>
                <m:rPr>
                  <m:nor/>
                </m:rPr>
                <w:rPr>
                  <w:i/>
                </w:rPr>
                <m:t>czas stosowania oprogramowania</m:t>
              </m:r>
            </m:den>
          </m:f>
        </m:oMath>
      </m:oMathPara>
    </w:p>
    <w:p w14:paraId="7EFFA5AC" w14:textId="77777777" w:rsidR="00DC5A5D" w:rsidRPr="00001019" w:rsidRDefault="00DC5A5D" w:rsidP="006201E4">
      <w:pPr>
        <w:pStyle w:val="Wcicienormalne"/>
      </w:pPr>
      <w:r w:rsidRPr="00001019">
        <w:t>Z reguły im wartość metryki jest bliższa 0, tym lepiej, ale wyniku dzielenia nie odejmuje się od 1, bo jednostką pomiaru jest odwrotność jednostki czasu (liczba zdarzeń na sekundę, na godzinę, na dzień, na tydzień, na miesiąc, na rok).</w:t>
      </w:r>
    </w:p>
    <w:p w14:paraId="3083A508" w14:textId="77777777" w:rsidR="00DC5A5D" w:rsidRPr="00001019" w:rsidRDefault="00DC5A5D" w:rsidP="006201E4">
      <w:pPr>
        <w:pStyle w:val="Intitle"/>
      </w:pPr>
      <w:r w:rsidRPr="00001019">
        <w:t>Metryki proste</w:t>
      </w:r>
    </w:p>
    <w:p w14:paraId="455EECF6" w14:textId="5830F8D3" w:rsidR="00DC5A5D" w:rsidRPr="00001019" w:rsidRDefault="00DC5A5D" w:rsidP="006201E4">
      <w:pPr>
        <w:pStyle w:val="Wcicienormalne"/>
      </w:pPr>
      <w:r w:rsidRPr="00001019">
        <w:t xml:space="preserve">Metryki proste nie wymagają przeliczania wyników pomiaru, tylko akceptują pojedynczą wartość. </w:t>
      </w:r>
      <w:r w:rsidR="00EE5CE4">
        <w:t>Np. </w:t>
      </w:r>
      <w:r w:rsidRPr="00001019">
        <w:t>wewnętrzną metryką wykorzystywania wejścia/wyjścia jest:</w:t>
      </w:r>
    </w:p>
    <w:p w14:paraId="65B57707" w14:textId="77777777" w:rsidR="00DC5A5D" w:rsidRPr="00CA0AEF" w:rsidRDefault="00DC5A5D" w:rsidP="006201E4">
      <w:pPr>
        <w:pStyle w:val="Wcicienormalne"/>
      </w:pPr>
      <m:oMathPara>
        <m:oMath>
          <m:r>
            <m:rPr>
              <m:nor/>
            </m:rPr>
            <w:rPr>
              <w:i/>
            </w:rPr>
            <m:t>liczba buforów we/wy</m:t>
          </m:r>
        </m:oMath>
      </m:oMathPara>
    </w:p>
    <w:p w14:paraId="7DA42354" w14:textId="77777777" w:rsidR="00DC5A5D" w:rsidRPr="00001019" w:rsidRDefault="00DC5A5D" w:rsidP="006201E4">
      <w:pPr>
        <w:pStyle w:val="Intitle"/>
      </w:pPr>
      <w:r w:rsidRPr="00001019">
        <w:t>Metryki kwestionariuszowe</w:t>
      </w:r>
    </w:p>
    <w:p w14:paraId="1CEC3AEA" w14:textId="77777777" w:rsidR="00DC5A5D" w:rsidRPr="00001019" w:rsidRDefault="00DC5A5D" w:rsidP="006201E4">
      <w:pPr>
        <w:pStyle w:val="Wcicienormalne"/>
      </w:pPr>
      <w:r w:rsidRPr="00001019">
        <w:t xml:space="preserve">Wyznacza się je na podstawie kwestionariusza ankietowego wypełnianego przez użytkowników. W zależności od tego, jak jest skonstruowany kwestionariusz można tu zastosować podobne obliczenia jak przy metrykach typu </w:t>
      </w:r>
      <m:oMath>
        <m:r>
          <w:rPr>
            <w:rFonts w:ascii="Cambria Math" w:hAnsi="Cambria Math"/>
          </w:rPr>
          <m:t>A/B</m:t>
        </m:r>
      </m:oMath>
      <w:r w:rsidRPr="00001019">
        <w:t xml:space="preserve">, </w:t>
      </w:r>
      <m:oMath>
        <m:r>
          <w:rPr>
            <w:rFonts w:ascii="Cambria Math" w:hAnsi="Cambria Math"/>
          </w:rPr>
          <m:t>1-A/B</m:t>
        </m:r>
      </m:oMath>
      <w:r w:rsidRPr="00001019">
        <w:t xml:space="preserve"> lub </w:t>
      </w:r>
      <m:oMath>
        <m:r>
          <w:rPr>
            <w:rFonts w:ascii="Cambria Math" w:hAnsi="Cambria Math"/>
          </w:rPr>
          <m:t>A/N</m:t>
        </m:r>
      </m:oMath>
      <w:r w:rsidRPr="00001019">
        <w:t>.</w:t>
      </w:r>
    </w:p>
    <w:p w14:paraId="2D9CDDFA" w14:textId="7D9EED0F" w:rsidR="00DC5A5D" w:rsidRPr="00001019" w:rsidRDefault="005C4B9C" w:rsidP="003E6E0B">
      <w:pPr>
        <w:pStyle w:val="Nagwek4"/>
      </w:pPr>
      <w:bookmarkStart w:id="437" w:name="_Toc29749333"/>
      <w:r>
        <w:t>Zalety i wady</w:t>
      </w:r>
      <w:r w:rsidR="00DC5A5D" w:rsidRPr="00001019">
        <w:t xml:space="preserve"> ISO/IEC 9126</w:t>
      </w:r>
      <w:bookmarkEnd w:id="437"/>
    </w:p>
    <w:p w14:paraId="75FC97C8" w14:textId="05C8B78B" w:rsidR="00DC5A5D" w:rsidRPr="00001019" w:rsidRDefault="00DC5A5D" w:rsidP="006201E4">
      <w:pPr>
        <w:pStyle w:val="Wcicienormalne"/>
      </w:pPr>
      <w:r w:rsidRPr="00001019">
        <w:t xml:space="preserve">Wielką zaletą normy ISO/IEC 9126 jest podział jakości na trzy poziomy jakość wewnętrzną, jakość zewnętrzną i jakość użytkową, które reprezentują punkty widzenia dewelopera, kierownika projektu i użytkownika. Do czasu opublikowania tej normy autorzy mieszali ze sobą różne sposoby widzenia jakości i nie było jasne, </w:t>
      </w:r>
      <w:r w:rsidR="00447073">
        <w:t>czyj</w:t>
      </w:r>
      <w:r w:rsidRPr="00001019">
        <w:t xml:space="preserve"> punkt widzenia jest ważniejszy: użytkownika czy twórcy oprogramowania, czy też może kierownika projektu. Norma ISO/IEC 9126 wreszcie </w:t>
      </w:r>
      <w:r w:rsidR="005C4B9C">
        <w:t>postawiła</w:t>
      </w:r>
      <w:r w:rsidRPr="00001019">
        <w:t xml:space="preserve"> tę kwestię</w:t>
      </w:r>
      <w:r w:rsidR="005C4B9C">
        <w:t xml:space="preserve"> jasno</w:t>
      </w:r>
      <w:r w:rsidRPr="00001019">
        <w:t>: wszystkie trzy punkty widzenia są równie ważne.</w:t>
      </w:r>
    </w:p>
    <w:p w14:paraId="7657DD4C" w14:textId="77777777" w:rsidR="00DC5A5D" w:rsidRPr="00001019" w:rsidRDefault="00DC5A5D" w:rsidP="006201E4">
      <w:pPr>
        <w:pStyle w:val="Wcicienormalne"/>
      </w:pPr>
      <w:r w:rsidRPr="00001019">
        <w:t>Drugą dużą zaletą normy ISO/IEC 9125 jest zdefiniowanie standardowych metryk i sposobów pomiaru jakości oprogramowania. Do tego czasu powstało wiele różnych modeli jakości, a norma ISO/IEC 9126 wprowadziła uporządkowanie do tej dziedziny.</w:t>
      </w:r>
    </w:p>
    <w:p w14:paraId="23D1A060" w14:textId="77777777" w:rsidR="00DC5A5D" w:rsidRPr="00001019" w:rsidRDefault="00DC5A5D" w:rsidP="006201E4">
      <w:pPr>
        <w:pStyle w:val="Wcicienormalne"/>
      </w:pPr>
      <w:r w:rsidRPr="00001019">
        <w:t>Model jakości ISO/IEC 9126 jest modelem najpełniej opisującym różne aspekty jakości – obejmuje całe spektrum problemów od jakości specyfikacji, przez jakość projektu i kodu, do jakości użycia, a w drugim wymiarze od funkcjonalności, przez wydajność, wiarygodność, użyteczność, łatwość pielęgnacji, do satysfakcji użytkowników. Na dodatek przewiduje włączanie innych, mniej formalnych standardów do oceny jakości.</w:t>
      </w:r>
    </w:p>
    <w:p w14:paraId="3C024EC7" w14:textId="77777777" w:rsidR="00DC5A5D" w:rsidRPr="00001019" w:rsidRDefault="00DC5A5D" w:rsidP="00447073">
      <w:pPr>
        <w:pStyle w:val="Wcicienormalne"/>
        <w:keepNext/>
      </w:pPr>
      <w:r w:rsidRPr="00001019">
        <w:lastRenderedPageBreak/>
        <w:t>Jednak norma ISO/IEC 9126 ma też kilka istotnych wad.</w:t>
      </w:r>
    </w:p>
    <w:p w14:paraId="3F950235" w14:textId="77777777" w:rsidR="00DC5A5D" w:rsidRPr="00001019" w:rsidRDefault="00DC5A5D" w:rsidP="006201E4">
      <w:pPr>
        <w:pStyle w:val="Listapunktowana"/>
      </w:pPr>
      <w:r w:rsidRPr="00001019">
        <w:t>Po pierwsze definiuje bardzo dużo, bo prawie 200 metryk. Każda z metryk ma przynajmniej jedną miarę, a niektóre mają dwie lub więcej. Prawie każda z miar wymaga obliczenia przynajmniej dwóch liczb do wyznaczenia wartości metryki. To daje około 400 wartości, które trzeba zebrać. Niektóre pomiary trzeba wykonywać wielokrotnie – w każdej iteracji projektu – dla wyznaczenia trendu i szacowania przyszłych wartości.</w:t>
      </w:r>
    </w:p>
    <w:p w14:paraId="528283E5" w14:textId="77777777" w:rsidR="00DC5A5D" w:rsidRPr="00001019" w:rsidRDefault="00DC5A5D" w:rsidP="006201E4">
      <w:pPr>
        <w:pStyle w:val="Listapunktowana"/>
      </w:pPr>
      <w:r w:rsidRPr="00001019">
        <w:t>Wiele pomiarów jest trudnych do przeprowadzenia – wymagają one specjalnych narzędzi do rejestrowania zdarzeń i zmian w projekcie informatycznym, błędów i awarii w czasie użytkowania oprogramowania, rejestrowania problemów zgłaszanych przez użytkowników (nie tylko problemów z funkcjonalnością produktu, ale też problemów związanych ze zdrowiem i bezpieczeństwem wielu osób, nie tylko użytkowników, ale też innych osób poddanych działaniu systemu informatycznego). Metryki wewnętrzne wymagają oceny dokumentów tworzonych w projekcie i przekazywania precyzyjnych danych do obliczeń jakości tych dokumentów. Niektóre metryki wymagają ankietowania użytkowników.</w:t>
      </w:r>
    </w:p>
    <w:p w14:paraId="740ABD75" w14:textId="77777777" w:rsidR="00DC5A5D" w:rsidRPr="00001019" w:rsidRDefault="00DC5A5D" w:rsidP="006201E4">
      <w:pPr>
        <w:pStyle w:val="Listapunktowana"/>
      </w:pPr>
      <w:r w:rsidRPr="00001019">
        <w:t>Najpoważniejszą wadą jest jednak chyba brak pełnej standaryzacji skali metryk. Większość metryk jest wyznaczana w skali od 0 do 1, ale są też metryki o nieustalonej (otwartej) skali. Wprawdzie norma mówi wtedy, że im mniejsza wartość metryki (im bliższa zeru), tym lepiej, ale otwarta skala uniemożliwia przeliczenie metryk na wartości atrybutów jakości wyższego rzędu (kryteriów i czynników).</w:t>
      </w:r>
    </w:p>
    <w:p w14:paraId="5B132677" w14:textId="167EA5A5" w:rsidR="00DC5A5D" w:rsidRPr="00001019" w:rsidRDefault="00DC5A5D" w:rsidP="006201E4">
      <w:pPr>
        <w:pStyle w:val="Wcicienormalne"/>
      </w:pPr>
      <w:r w:rsidRPr="00001019">
        <w:t xml:space="preserve">Powyższe wady, a chyba szczególnie związany z nimi wysoki koszt stosowania normy ISO/IEC 9126, powodują, że norma ta </w:t>
      </w:r>
      <w:r w:rsidR="00CA0AEF">
        <w:t>nie</w:t>
      </w:r>
      <w:r w:rsidRPr="00001019">
        <w:t xml:space="preserve"> jest szczególnie popularna. Z drugiej strony definicje metryk i miar w normie ISO/IEC 9126 mogą służyć za dobry wzór dla definiowania własnych metryk i miar wówczas, kiedy są potrzebne. </w:t>
      </w:r>
    </w:p>
    <w:p w14:paraId="08B791E7" w14:textId="484A89FC" w:rsidR="00DC5A5D" w:rsidRPr="00001019" w:rsidRDefault="00DC5A5D" w:rsidP="006201E4">
      <w:pPr>
        <w:pStyle w:val="Wcicienormalne"/>
        <w:rPr>
          <w:i/>
        </w:rPr>
      </w:pPr>
      <w:r w:rsidRPr="00001019">
        <w:t>W końcu norma ISO/IEC 9126 została wycofana</w:t>
      </w:r>
      <w:r w:rsidR="005C4B9C">
        <w:rPr>
          <w:rStyle w:val="Odwoanieprzypisudolnego"/>
        </w:rPr>
        <w:footnoteReference w:id="134"/>
      </w:r>
      <w:r w:rsidRPr="00001019">
        <w:t xml:space="preserve"> i zastąpiona przez ISO/IEC 25010</w:t>
      </w:r>
      <w:r w:rsidR="005C4B9C">
        <w:rPr>
          <w:rStyle w:val="Odwoanieprzypisudolnego"/>
        </w:rPr>
        <w:footnoteReference w:id="135"/>
      </w:r>
      <w:r w:rsidRPr="00001019">
        <w:t>.</w:t>
      </w:r>
    </w:p>
    <w:p w14:paraId="05650943" w14:textId="77777777" w:rsidR="00DC5A5D" w:rsidRPr="00001019" w:rsidRDefault="00DC5A5D" w:rsidP="008D02FF">
      <w:pPr>
        <w:pStyle w:val="Nagwek3"/>
      </w:pPr>
      <w:bookmarkStart w:id="438" w:name="_Toc21675135"/>
      <w:bookmarkStart w:id="439" w:name="_Toc25853161"/>
      <w:bookmarkStart w:id="440" w:name="_Toc29749334"/>
      <w:bookmarkStart w:id="441" w:name="_Toc34547013"/>
      <w:r w:rsidRPr="00001019">
        <w:t xml:space="preserve">Model </w:t>
      </w:r>
      <w:bookmarkEnd w:id="438"/>
      <w:bookmarkEnd w:id="439"/>
      <w:r w:rsidRPr="00001019">
        <w:t>SQuaRE</w:t>
      </w:r>
      <w:bookmarkEnd w:id="440"/>
      <w:bookmarkEnd w:id="441"/>
    </w:p>
    <w:p w14:paraId="1021079D" w14:textId="727C4C7B" w:rsidR="00DC5A5D" w:rsidRPr="00001019" w:rsidRDefault="00DC5A5D" w:rsidP="006201E4">
      <w:pPr>
        <w:pStyle w:val="Wcicienormalne"/>
      </w:pPr>
      <w:r w:rsidRPr="00001019">
        <w:t>Na początku lat 2000 w ISO/IEC podjęto prace nad zbiorem norm jakości serii 25000. Nową inicjatywę nazwano SQuaRE (</w:t>
      </w:r>
      <w:r w:rsidRPr="001F40F5">
        <w:rPr>
          <w:rStyle w:val="angielskawstawka"/>
          <w:lang w:val="en-GB"/>
        </w:rPr>
        <w:t>Software product Quality Requirements and Evaluation</w:t>
      </w:r>
      <w:r w:rsidRPr="00001019">
        <w:t>)</w:t>
      </w:r>
      <w:r w:rsidR="005C4B9C">
        <w:rPr>
          <w:rStyle w:val="Odwoanieprzypisudolnego"/>
        </w:rPr>
        <w:footnoteReference w:id="136"/>
      </w:r>
      <w:r w:rsidRPr="00001019">
        <w:t>. W jej skład weszły działy zajmujące się zarządzaniem jakością, modelem jakości, pomiarem jakości, wymaganiami jakości i oceną jakości (</w:t>
      </w:r>
      <w:r w:rsidRPr="00001019">
        <w:fldChar w:fldCharType="begin"/>
      </w:r>
      <w:r w:rsidRPr="00001019">
        <w:instrText xml:space="preserve"> REF  _Ref20495690 \* Lower \h </w:instrText>
      </w:r>
      <w:r w:rsidRPr="00001019">
        <w:fldChar w:fldCharType="separate"/>
      </w:r>
      <w:r w:rsidR="001D0D9B">
        <w:t>rys. </w:t>
      </w:r>
      <w:r w:rsidR="001D0D9B">
        <w:rPr>
          <w:noProof/>
        </w:rPr>
        <w:t>53</w:t>
      </w:r>
      <w:r w:rsidRPr="00001019">
        <w:fldChar w:fldCharType="end"/>
      </w:r>
      <w:r w:rsidRPr="00001019">
        <w:t>).</w:t>
      </w:r>
    </w:p>
    <w:p w14:paraId="5E2DD552" w14:textId="77777777" w:rsidR="00DC5A5D" w:rsidRPr="00001019" w:rsidRDefault="00DC5A5D" w:rsidP="00E53D6D">
      <w:pPr>
        <w:pStyle w:val="Figure"/>
      </w:pPr>
      <w:r w:rsidRPr="00001019">
        <w:rPr>
          <w:noProof/>
        </w:rPr>
        <w:lastRenderedPageBreak/>
        <w:drawing>
          <wp:inline distT="0" distB="0" distL="0" distR="0" wp14:anchorId="4D2A2227" wp14:editId="646D0EB4">
            <wp:extent cx="3506525" cy="1319530"/>
            <wp:effectExtent l="19050" t="0" r="36830" b="13970"/>
            <wp:docPr id="14687" name="Diagram 146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1F5D88FA" w14:textId="2B104CA6" w:rsidR="00DC5A5D" w:rsidRPr="00001019" w:rsidRDefault="008C16D7" w:rsidP="00116675">
      <w:pPr>
        <w:pStyle w:val="Podpispodrysunkiem"/>
      </w:pPr>
      <w:bookmarkStart w:id="442" w:name="_Ref20495690"/>
      <w:r>
        <w:t>Rys. </w:t>
      </w:r>
      <w:fldSimple w:instr=" SEQ Rys. \* ARABIC ">
        <w:r w:rsidR="001D0D9B">
          <w:rPr>
            <w:noProof/>
          </w:rPr>
          <w:t>53</w:t>
        </w:r>
      </w:fldSimple>
      <w:bookmarkEnd w:id="442"/>
      <w:r w:rsidR="00DC5A5D" w:rsidRPr="00001019">
        <w:t xml:space="preserve">. Model koncepcyjny działów SQuaRE </w:t>
      </w:r>
      <w:sdt>
        <w:sdtPr>
          <w:id w:val="-2093460722"/>
          <w:citation/>
        </w:sdtPr>
        <w:sdtContent>
          <w:r w:rsidR="00DC5A5D" w:rsidRPr="00001019">
            <w:fldChar w:fldCharType="begin"/>
          </w:r>
          <w:r w:rsidR="00DC5A5D" w:rsidRPr="00001019">
            <w:instrText xml:space="preserve"> CITATION ISO4 \l 1045 </w:instrText>
          </w:r>
          <w:r w:rsidR="00DC5A5D" w:rsidRPr="00001019">
            <w:fldChar w:fldCharType="separate"/>
          </w:r>
          <w:r w:rsidR="001D0D9B" w:rsidRPr="001D0D9B">
            <w:rPr>
              <w:noProof/>
            </w:rPr>
            <w:t>[92]</w:t>
          </w:r>
          <w:r w:rsidR="00DC5A5D" w:rsidRPr="00001019">
            <w:fldChar w:fldCharType="end"/>
          </w:r>
        </w:sdtContent>
      </w:sdt>
    </w:p>
    <w:p w14:paraId="625C9EA8" w14:textId="2C7A29C6" w:rsidR="00DC5A5D" w:rsidRPr="00001019" w:rsidRDefault="00DC5A5D" w:rsidP="006201E4">
      <w:pPr>
        <w:pStyle w:val="Wcicienormalne"/>
      </w:pPr>
      <w:r w:rsidRPr="00001019">
        <w:t xml:space="preserve">Norma ISO/IEC 25010:2011 zastępuje ISO/IEC 9126 definiując nowy model jakości produktu </w:t>
      </w:r>
      <w:sdt>
        <w:sdtPr>
          <w:id w:val="640384493"/>
          <w:citation/>
        </w:sdtPr>
        <w:sdtContent>
          <w:r w:rsidRPr="00001019">
            <w:fldChar w:fldCharType="begin"/>
          </w:r>
          <w:r w:rsidRPr="00001019">
            <w:instrText xml:space="preserve">CITATION ISO4 \l 1045 </w:instrText>
          </w:r>
          <w:r w:rsidRPr="00001019">
            <w:fldChar w:fldCharType="separate"/>
          </w:r>
          <w:r w:rsidR="001D0D9B" w:rsidRPr="001D0D9B">
            <w:rPr>
              <w:noProof/>
            </w:rPr>
            <w:t>[92]</w:t>
          </w:r>
          <w:r w:rsidRPr="00001019">
            <w:fldChar w:fldCharType="end"/>
          </w:r>
        </w:sdtContent>
      </w:sdt>
      <w:r w:rsidRPr="00001019">
        <w:t>. Jest on bardziej złożony – określa 8 głównych atrybutów jakości (</w:t>
      </w:r>
      <w:r w:rsidRPr="00001019">
        <w:fldChar w:fldCharType="begin"/>
      </w:r>
      <w:r w:rsidRPr="00001019">
        <w:instrText xml:space="preserve"> REF  _Ref20506893 \* Lower \h </w:instrText>
      </w:r>
      <w:r w:rsidRPr="00001019">
        <w:fldChar w:fldCharType="separate"/>
      </w:r>
      <w:r w:rsidR="001D0D9B">
        <w:t>rys. </w:t>
      </w:r>
      <w:r w:rsidR="001D0D9B">
        <w:rPr>
          <w:noProof/>
        </w:rPr>
        <w:t>54</w:t>
      </w:r>
      <w:r w:rsidRPr="00001019">
        <w:fldChar w:fldCharType="end"/>
      </w:r>
      <w:r w:rsidRPr="00001019">
        <w:t>). Za to nowy model jakości użytkowej jest prostszy – składa się tylko z trzech gałęzi (</w:t>
      </w:r>
      <w:r w:rsidRPr="00001019">
        <w:fldChar w:fldCharType="begin"/>
      </w:r>
      <w:r w:rsidRPr="00001019">
        <w:instrText xml:space="preserve"> REF  _Ref20509008 \* Lower \h </w:instrText>
      </w:r>
      <w:r w:rsidRPr="00001019">
        <w:fldChar w:fldCharType="separate"/>
      </w:r>
      <w:r w:rsidR="001D0D9B">
        <w:t>rys. </w:t>
      </w:r>
      <w:r w:rsidR="001D0D9B">
        <w:rPr>
          <w:noProof/>
        </w:rPr>
        <w:t>55</w:t>
      </w:r>
      <w:r w:rsidRPr="00001019">
        <w:fldChar w:fldCharType="end"/>
      </w:r>
      <w:r w:rsidRPr="00001019">
        <w:t>). Norma ISO/IEC 25010:2011 nie definiuje metryk ani sposobów pomiaru. Są one zawarte w innych standardach serii 25000:</w:t>
      </w:r>
    </w:p>
    <w:p w14:paraId="163F89F2" w14:textId="77777777" w:rsidR="00DC5A5D" w:rsidRPr="00001019" w:rsidRDefault="00DC5A5D" w:rsidP="006201E4">
      <w:pPr>
        <w:pStyle w:val="Listapunktowana"/>
      </w:pPr>
      <w:r w:rsidRPr="00001019">
        <w:t>25020 – opisuje model referencyjny metryk,</w:t>
      </w:r>
    </w:p>
    <w:p w14:paraId="1E9BC682" w14:textId="77777777" w:rsidR="00DC5A5D" w:rsidRPr="00001019" w:rsidRDefault="00DC5A5D" w:rsidP="006201E4">
      <w:pPr>
        <w:pStyle w:val="Listapunktowana"/>
      </w:pPr>
      <w:r w:rsidRPr="00001019">
        <w:t>25021 – metryki podstawowe,</w:t>
      </w:r>
    </w:p>
    <w:p w14:paraId="591B288A" w14:textId="77777777" w:rsidR="00DC5A5D" w:rsidRPr="00001019" w:rsidRDefault="00DC5A5D" w:rsidP="006201E4">
      <w:pPr>
        <w:pStyle w:val="Listapunktowana"/>
      </w:pPr>
      <w:r w:rsidRPr="00001019">
        <w:t>25022 – metryki wewnętrzne (zastępuje ISO/IEC 9126-3),</w:t>
      </w:r>
    </w:p>
    <w:p w14:paraId="01EF22A2" w14:textId="77777777" w:rsidR="00DC5A5D" w:rsidRPr="00001019" w:rsidRDefault="00DC5A5D" w:rsidP="006201E4">
      <w:pPr>
        <w:pStyle w:val="Listapunktowana"/>
      </w:pPr>
      <w:r w:rsidRPr="00001019">
        <w:t>25023 – metryki zewnętrzne (zastępuje ISO/IEC 9126-2),</w:t>
      </w:r>
    </w:p>
    <w:p w14:paraId="4E1054ED" w14:textId="77777777" w:rsidR="00DC5A5D" w:rsidRPr="00001019" w:rsidRDefault="00DC5A5D" w:rsidP="006201E4">
      <w:pPr>
        <w:pStyle w:val="Listapunktowana"/>
      </w:pPr>
      <w:r w:rsidRPr="00001019">
        <w:t>25024 – metryki użytkowe (zastępuje ISO/IEC 9126-4).</w:t>
      </w:r>
    </w:p>
    <w:p w14:paraId="6396EB27" w14:textId="77777777" w:rsidR="00DC5A5D" w:rsidRPr="00001019" w:rsidRDefault="00DC5A5D" w:rsidP="00E53D6D">
      <w:pPr>
        <w:pStyle w:val="Figure"/>
      </w:pPr>
      <w:r w:rsidRPr="00001019">
        <w:rPr>
          <w:noProof/>
        </w:rPr>
        <w:drawing>
          <wp:inline distT="0" distB="0" distL="0" distR="0" wp14:anchorId="46D9F5BE" wp14:editId="32B55882">
            <wp:extent cx="5486400" cy="3411110"/>
            <wp:effectExtent l="0" t="0" r="38100" b="18415"/>
            <wp:docPr id="14688" name="Diagram 146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2FC82CF5" w14:textId="6CC1E297" w:rsidR="00DC5A5D" w:rsidRDefault="008C16D7" w:rsidP="00116675">
      <w:pPr>
        <w:pStyle w:val="Podpispodrysunkiem"/>
      </w:pPr>
      <w:bookmarkStart w:id="443" w:name="_Ref20506893"/>
      <w:r>
        <w:t>Rys. </w:t>
      </w:r>
      <w:fldSimple w:instr=" SEQ Rys. \* ARABIC ">
        <w:r w:rsidR="001D0D9B">
          <w:rPr>
            <w:noProof/>
          </w:rPr>
          <w:t>54</w:t>
        </w:r>
      </w:fldSimple>
      <w:bookmarkEnd w:id="443"/>
      <w:r w:rsidR="00DC5A5D" w:rsidRPr="00001019">
        <w:t xml:space="preserve">. Model jakości produktu wg ISO/IEC 25010 </w:t>
      </w:r>
      <w:sdt>
        <w:sdtPr>
          <w:id w:val="-641813102"/>
          <w:citation/>
        </w:sdtPr>
        <w:sdtContent>
          <w:r w:rsidR="00DC5A5D" w:rsidRPr="00001019">
            <w:fldChar w:fldCharType="begin"/>
          </w:r>
          <w:r w:rsidR="00DC5A5D" w:rsidRPr="00001019">
            <w:instrText xml:space="preserve">CITATION ISO4 \l 1045 </w:instrText>
          </w:r>
          <w:r w:rsidR="00DC5A5D" w:rsidRPr="00001019">
            <w:fldChar w:fldCharType="separate"/>
          </w:r>
          <w:r w:rsidR="001D0D9B" w:rsidRPr="001D0D9B">
            <w:rPr>
              <w:noProof/>
            </w:rPr>
            <w:t>[92]</w:t>
          </w:r>
          <w:r w:rsidR="00DC5A5D" w:rsidRPr="00001019">
            <w:fldChar w:fldCharType="end"/>
          </w:r>
        </w:sdtContent>
      </w:sdt>
    </w:p>
    <w:p w14:paraId="651EB91C" w14:textId="6EEC62BD" w:rsidR="005C4B9C" w:rsidRPr="00001019" w:rsidRDefault="005C4B9C" w:rsidP="005C4B9C">
      <w:pPr>
        <w:pStyle w:val="Wcicienormalne"/>
      </w:pPr>
      <w:r>
        <w:t xml:space="preserve">Porównując </w:t>
      </w:r>
      <w:r w:rsidR="00372764">
        <w:t xml:space="preserve">ISO/IEC 9126 </w:t>
      </w:r>
      <w:r w:rsidR="00372764">
        <w:t xml:space="preserve">oraz </w:t>
      </w:r>
      <w:r>
        <w:t>ISO/IEC 25010</w:t>
      </w:r>
      <w:r w:rsidR="00372764">
        <w:t xml:space="preserve"> można stwierdzić, że nowy model jakości nie rozróżnia jakości wewnętrznej i zewnętrznej (chociaż w innych standardach z rodziny 25000 definiuje się metryki wewnętrzne i zewnętrzne). Wspólny model jakości wewnętrznej i zewnętrznej został nazwany modelem jakości </w:t>
      </w:r>
      <w:r w:rsidR="00372764" w:rsidRPr="00372764">
        <w:rPr>
          <w:i/>
          <w:iCs w:val="0"/>
        </w:rPr>
        <w:t xml:space="preserve">produktu softwarowego </w:t>
      </w:r>
      <w:r w:rsidR="00372764">
        <w:t xml:space="preserve">(ang. </w:t>
      </w:r>
      <w:r w:rsidR="00372764">
        <w:rPr>
          <w:i/>
          <w:lang w:val="en-US"/>
        </w:rPr>
        <w:t>software product quality model</w:t>
      </w:r>
      <w:r w:rsidR="00372764">
        <w:t>) i znacznie rozbudowany w porównaniu do ISO/IEC 9126 (</w:t>
      </w:r>
      <w:r w:rsidR="00372764">
        <w:fldChar w:fldCharType="begin"/>
      </w:r>
      <w:r w:rsidR="00372764">
        <w:instrText xml:space="preserve"> REF  _Ref20506893 \* Lower \h </w:instrText>
      </w:r>
      <w:r w:rsidR="00372764">
        <w:fldChar w:fldCharType="separate"/>
      </w:r>
      <w:r w:rsidR="00372764">
        <w:t>rys. </w:t>
      </w:r>
      <w:r w:rsidR="00372764">
        <w:rPr>
          <w:noProof/>
        </w:rPr>
        <w:t>54</w:t>
      </w:r>
      <w:r w:rsidR="00372764">
        <w:fldChar w:fldCharType="end"/>
      </w:r>
      <w:r w:rsidR="00372764">
        <w:t>). Utrzymany i nieco zawężony został model jakości użytkowej (</w:t>
      </w:r>
      <w:r w:rsidR="00372764">
        <w:fldChar w:fldCharType="begin"/>
      </w:r>
      <w:r w:rsidR="00372764">
        <w:instrText xml:space="preserve"> REF  _Ref20509008 \* Lower \h </w:instrText>
      </w:r>
      <w:r w:rsidR="00372764">
        <w:fldChar w:fldCharType="separate"/>
      </w:r>
      <w:r w:rsidR="00372764">
        <w:t>rys. </w:t>
      </w:r>
      <w:r w:rsidR="00372764">
        <w:rPr>
          <w:noProof/>
        </w:rPr>
        <w:t>55</w:t>
      </w:r>
      <w:r w:rsidR="00372764">
        <w:fldChar w:fldCharType="end"/>
      </w:r>
      <w:r w:rsidR="00372764">
        <w:t>).</w:t>
      </w:r>
    </w:p>
    <w:p w14:paraId="2D717B29" w14:textId="77777777" w:rsidR="00DC5A5D" w:rsidRPr="00001019" w:rsidRDefault="00DC5A5D" w:rsidP="00E53D6D">
      <w:pPr>
        <w:pStyle w:val="Figure"/>
      </w:pPr>
      <w:r w:rsidRPr="00001019">
        <w:rPr>
          <w:noProof/>
        </w:rPr>
        <w:lastRenderedPageBreak/>
        <w:drawing>
          <wp:inline distT="0" distB="0" distL="0" distR="0" wp14:anchorId="72114EF0" wp14:editId="63BF6194">
            <wp:extent cx="4062730" cy="2504661"/>
            <wp:effectExtent l="0" t="0" r="0" b="48260"/>
            <wp:docPr id="14689" name="Diagram 146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758EAAA9" w14:textId="3908929E" w:rsidR="00DC5A5D" w:rsidRPr="00001019" w:rsidRDefault="008C16D7" w:rsidP="00116675">
      <w:pPr>
        <w:pStyle w:val="Podpispodrysunkiem"/>
      </w:pPr>
      <w:bookmarkStart w:id="444" w:name="_Ref20509008"/>
      <w:r>
        <w:t>Rys. </w:t>
      </w:r>
      <w:fldSimple w:instr=" SEQ Rys. \* ARABIC ">
        <w:r w:rsidR="001D0D9B">
          <w:rPr>
            <w:noProof/>
          </w:rPr>
          <w:t>55</w:t>
        </w:r>
      </w:fldSimple>
      <w:bookmarkEnd w:id="444"/>
      <w:r w:rsidR="00DC5A5D" w:rsidRPr="00001019">
        <w:t xml:space="preserve">. Model jakości użytkowej wg ISO/IEC 25010 </w:t>
      </w:r>
      <w:sdt>
        <w:sdtPr>
          <w:id w:val="-619071615"/>
          <w:citation/>
        </w:sdtPr>
        <w:sdtContent>
          <w:r w:rsidR="00DC5A5D" w:rsidRPr="00001019">
            <w:fldChar w:fldCharType="begin"/>
          </w:r>
          <w:r w:rsidR="00DC5A5D" w:rsidRPr="00001019">
            <w:instrText xml:space="preserve">CITATION ISO4 \l 1045 </w:instrText>
          </w:r>
          <w:r w:rsidR="00DC5A5D" w:rsidRPr="00001019">
            <w:fldChar w:fldCharType="separate"/>
          </w:r>
          <w:r w:rsidR="001D0D9B" w:rsidRPr="001D0D9B">
            <w:rPr>
              <w:noProof/>
            </w:rPr>
            <w:t>[92]</w:t>
          </w:r>
          <w:r w:rsidR="00DC5A5D" w:rsidRPr="00001019">
            <w:fldChar w:fldCharType="end"/>
          </w:r>
        </w:sdtContent>
      </w:sdt>
    </w:p>
    <w:p w14:paraId="69C16E35" w14:textId="77777777" w:rsidR="00CA0AEF" w:rsidRDefault="00CA0AEF" w:rsidP="006201E4">
      <w:pPr>
        <w:pStyle w:val="Wcicienormalne"/>
        <w:sectPr w:rsidR="00CA0AEF" w:rsidSect="00992309">
          <w:footerReference w:type="default" r:id="rId138"/>
          <w:type w:val="continuous"/>
          <w:pgSz w:w="11906" w:h="16838"/>
          <w:pgMar w:top="1417" w:right="1417" w:bottom="1417" w:left="1417" w:header="708" w:footer="708" w:gutter="0"/>
          <w:cols w:space="708"/>
        </w:sectPr>
      </w:pPr>
    </w:p>
    <w:p w14:paraId="5903CEE4" w14:textId="603198D8" w:rsidR="00A95873" w:rsidRDefault="00A95873" w:rsidP="006201E4">
      <w:pPr>
        <w:pStyle w:val="Wcicienormalne"/>
      </w:pPr>
    </w:p>
    <w:p w14:paraId="1B1BCC0B" w14:textId="0FC628CD" w:rsidR="00DC5A5D" w:rsidRPr="00001019" w:rsidRDefault="003E1C5F" w:rsidP="00240B37">
      <w:pPr>
        <w:pStyle w:val="Nagwek1"/>
      </w:pPr>
      <w:bookmarkStart w:id="445" w:name="_Toc19863927"/>
      <w:bookmarkStart w:id="446" w:name="_Toc21675136"/>
      <w:bookmarkStart w:id="447" w:name="_Toc25853162"/>
      <w:bookmarkStart w:id="448" w:name="_Toc29749335"/>
      <w:r>
        <w:br/>
      </w:r>
      <w:bookmarkStart w:id="449" w:name="_Toc34547014"/>
      <w:r w:rsidR="00C141E0">
        <w:t>Metryki i p</w:t>
      </w:r>
      <w:r w:rsidR="00DC5A5D" w:rsidRPr="00001019">
        <w:t xml:space="preserve">omiary </w:t>
      </w:r>
      <w:bookmarkEnd w:id="445"/>
      <w:bookmarkEnd w:id="446"/>
      <w:bookmarkEnd w:id="447"/>
      <w:bookmarkEnd w:id="448"/>
      <w:r>
        <w:t>jakości</w:t>
      </w:r>
      <w:bookmarkEnd w:id="449"/>
    </w:p>
    <w:p w14:paraId="5E6DF0E8" w14:textId="6B3A763B" w:rsidR="009F730A" w:rsidRPr="009F730A" w:rsidRDefault="00DC5A5D" w:rsidP="00E21E24">
      <w:pPr>
        <w:pStyle w:val="Wcicienormalne"/>
      </w:pPr>
      <w:r w:rsidRPr="00001019">
        <w:t xml:space="preserve">Metody zapewnienia jakości i metody zarządzania opierają się na pomiarach zarówno procesu wytwarzania oprogramowania, jak i produktu softwarowego. Podstawowe pojęcia pomiaru, miary i metryki zostały już wprowadzone w </w:t>
      </w:r>
      <w:r w:rsidR="00B429ED">
        <w:t>pod</w:t>
      </w:r>
      <w:r w:rsidR="001E1A24">
        <w:t>rozdziale</w:t>
      </w:r>
      <w:r w:rsidR="00914E4F">
        <w:t xml:space="preserve"> </w:t>
      </w:r>
      <w:r w:rsidR="00B429ED">
        <w:fldChar w:fldCharType="begin"/>
      </w:r>
      <w:r w:rsidR="00B429ED">
        <w:instrText xml:space="preserve"> REF _Ref32682647 \n \h </w:instrText>
      </w:r>
      <w:r w:rsidR="00B429ED">
        <w:fldChar w:fldCharType="separate"/>
      </w:r>
      <w:r w:rsidR="001D0D9B">
        <w:t>6.2</w:t>
      </w:r>
      <w:r w:rsidR="00B429ED">
        <w:fldChar w:fldCharType="end"/>
      </w:r>
      <w:r w:rsidRPr="00001019">
        <w:t xml:space="preserve">. W </w:t>
      </w:r>
      <w:r w:rsidR="00914E4F">
        <w:t>tej</w:t>
      </w:r>
      <w:r w:rsidRPr="00001019">
        <w:t xml:space="preserve"> </w:t>
      </w:r>
      <w:r w:rsidR="00914E4F">
        <w:t>części</w:t>
      </w:r>
      <w:r w:rsidR="004E03D8">
        <w:t xml:space="preserve"> pojęcia te stosuje się często bliskoznacznie</w:t>
      </w:r>
      <w:r w:rsidR="00914E4F">
        <w:t>, podobnie jak w literaturze anglojęzycznej.</w:t>
      </w:r>
      <w:r w:rsidR="004E03D8">
        <w:t xml:space="preserve"> </w:t>
      </w:r>
      <w:r w:rsidR="00914E4F">
        <w:t>Nie jest to błąd, gdyż pomiary, miary i metryki są ściśle powiązane. Na początku zo</w:t>
      </w:r>
      <w:r w:rsidRPr="00001019">
        <w:t xml:space="preserve">baczymy, jakie stosuje się sposoby pomiaru, czym różnią się metryki oparte o rozmiar kodu od metryk opartych o funkcjonalności, poznamy metryki złożoności i metryki obiektowe. W drugiej części rozdziału przyjrzymy się bliżej </w:t>
      </w:r>
      <w:r w:rsidR="00914E4F">
        <w:t>pomiarom</w:t>
      </w:r>
      <w:r w:rsidRPr="00001019">
        <w:t xml:space="preserve"> jakości produktu informatycznego </w:t>
      </w:r>
      <w:r w:rsidR="00914E4F">
        <w:t>zgodnie</w:t>
      </w:r>
      <w:r w:rsidRPr="00001019">
        <w:t xml:space="preserve"> </w:t>
      </w:r>
      <w:r w:rsidR="00914E4F">
        <w:t xml:space="preserve">z </w:t>
      </w:r>
      <w:r w:rsidRPr="00001019">
        <w:t>norm</w:t>
      </w:r>
      <w:r w:rsidR="00914E4F">
        <w:t>ą</w:t>
      </w:r>
      <w:r w:rsidRPr="00001019">
        <w:t xml:space="preserve"> ISO/IEC 9126. Na koniec zapoznamy się z alternatywnymi metodami pomiarów: metodzie GQM (</w:t>
      </w:r>
      <w:r w:rsidR="00174623">
        <w:t>ang. </w:t>
      </w:r>
      <w:r w:rsidRPr="001F40F5">
        <w:rPr>
          <w:rStyle w:val="angielskawstawka"/>
          <w:lang w:val="en-GB"/>
        </w:rPr>
        <w:t>Goal-Question-Metrics</w:t>
      </w:r>
      <w:r w:rsidRPr="00001019">
        <w:t xml:space="preserve">) </w:t>
      </w:r>
      <w:r w:rsidR="00B64263">
        <w:t xml:space="preserve">bazującej na celach biznesowych </w:t>
      </w:r>
      <w:r w:rsidRPr="00001019">
        <w:t>oraz metodzie AHP (</w:t>
      </w:r>
      <w:r w:rsidR="00174623">
        <w:t>ang. </w:t>
      </w:r>
      <w:r w:rsidRPr="001F40F5">
        <w:rPr>
          <w:rStyle w:val="angielskawstawka"/>
          <w:lang w:val="en-GB"/>
        </w:rPr>
        <w:t>Analytic Hierarchy Process</w:t>
      </w:r>
      <w:r w:rsidRPr="00001019">
        <w:t>)</w:t>
      </w:r>
      <w:r w:rsidR="00B64263">
        <w:t>,</w:t>
      </w:r>
      <w:r w:rsidRPr="00001019">
        <w:t xml:space="preserve"> zwan</w:t>
      </w:r>
      <w:r w:rsidR="00B64263">
        <w:t>ej</w:t>
      </w:r>
      <w:r w:rsidRPr="00001019">
        <w:t xml:space="preserve"> też metodą Saaty’ego</w:t>
      </w:r>
      <w:r w:rsidR="00B64263">
        <w:t>, stosowanej tam, gdzie brakuje punktu odniesienia dla pomiarów.</w:t>
      </w:r>
    </w:p>
    <w:p w14:paraId="15BD94D1" w14:textId="67E560D1" w:rsidR="00DC5A5D" w:rsidRPr="00001019" w:rsidRDefault="003E1C5F" w:rsidP="008D02FF">
      <w:pPr>
        <w:pStyle w:val="Nagwek2"/>
      </w:pPr>
      <w:bookmarkStart w:id="450" w:name="_Toc19863928"/>
      <w:bookmarkStart w:id="451" w:name="_Toc21675137"/>
      <w:bookmarkStart w:id="452" w:name="_Toc25853163"/>
      <w:bookmarkStart w:id="453" w:name="_Toc29749336"/>
      <w:r>
        <w:lastRenderedPageBreak/>
        <w:br/>
      </w:r>
      <w:bookmarkStart w:id="454" w:name="_Toc34547015"/>
      <w:r w:rsidR="00DC5A5D" w:rsidRPr="00001019">
        <w:t xml:space="preserve">Pomiary </w:t>
      </w:r>
      <w:r w:rsidR="004E03D8">
        <w:t xml:space="preserve">i metryki </w:t>
      </w:r>
      <w:r w:rsidR="00DC5A5D" w:rsidRPr="00001019">
        <w:t>w inżynierii oprogramowania</w:t>
      </w:r>
      <w:bookmarkEnd w:id="450"/>
      <w:bookmarkEnd w:id="451"/>
      <w:bookmarkEnd w:id="452"/>
      <w:bookmarkEnd w:id="453"/>
      <w:bookmarkEnd w:id="454"/>
    </w:p>
    <w:p w14:paraId="2502DEFC" w14:textId="77777777" w:rsidR="00DC5A5D" w:rsidRPr="00001019" w:rsidRDefault="00DC5A5D" w:rsidP="006201E4">
      <w:pPr>
        <w:pStyle w:val="Wcicienormalne"/>
      </w:pPr>
      <w:r w:rsidRPr="00001019">
        <w:t xml:space="preserve">Zgodnie z zasadami TQM jakość może i musi być mierzona. Wartości mierzone są zwane </w:t>
      </w:r>
      <w:r w:rsidRPr="00372764">
        <w:rPr>
          <w:b/>
          <w:bCs/>
          <w:i/>
        </w:rPr>
        <w:t>metrykami</w:t>
      </w:r>
      <w:r w:rsidRPr="00001019">
        <w:t xml:space="preserve">, aby pomierzyć metryki stosuje się określone </w:t>
      </w:r>
      <w:r w:rsidRPr="00372764">
        <w:rPr>
          <w:b/>
          <w:bCs/>
          <w:i/>
        </w:rPr>
        <w:t>miary</w:t>
      </w:r>
      <w:r w:rsidRPr="00001019">
        <w:t xml:space="preserve">, czy określa sposoby </w:t>
      </w:r>
      <w:r w:rsidRPr="00372764">
        <w:rPr>
          <w:b/>
          <w:bCs/>
          <w:i/>
        </w:rPr>
        <w:t>pomiaru</w:t>
      </w:r>
      <w:r w:rsidRPr="00001019">
        <w:t xml:space="preserve">, jednostki i zakresy mierzonych wartości i sposoby </w:t>
      </w:r>
      <w:r w:rsidRPr="00372764">
        <w:rPr>
          <w:b/>
          <w:bCs/>
          <w:i/>
        </w:rPr>
        <w:t>normalizacji wyników</w:t>
      </w:r>
      <w:r w:rsidRPr="00001019">
        <w:t xml:space="preserve"> pomiarów, czyli najczęściej przekształcenia jednostek pomiarowych do skali od 0 do 1. </w:t>
      </w:r>
    </w:p>
    <w:p w14:paraId="7A3120D7" w14:textId="77777777" w:rsidR="00DC5A5D" w:rsidRPr="001F40F5" w:rsidRDefault="00DC5A5D" w:rsidP="006201E4">
      <w:pPr>
        <w:pStyle w:val="Wcicienormalne"/>
        <w:rPr>
          <w:rStyle w:val="angielskawstawka"/>
          <w:i w:val="0"/>
          <w:lang w:val="en-GB"/>
        </w:rPr>
      </w:pPr>
      <w:r w:rsidRPr="00001019">
        <w:t>Uważny czytelnik zauważy, że terminy metryki, miary i pomiaru są w tym rozdziale używane dość swobodnie, a często zamiennie. Pozwolimy sobie na taką swobodę ze względu na to, że w literaturze anglojęzycznej pojęcia te są często nieodróżniane od siebie. Nawet w normie ISO 9126 stosowane są tabele, w których definiowane są od razu metryki, miary i sposoby pomiaru. Odróżnienie metryki od miary jest potrzebne przy konstruowaniu matematycznego modelu jakości, zwłaszcza modelu drzewiastego. Wówczas, aby przeliczać metryki na czynniki jakości, musimy mieć metryki w postaci znormalizowanej do skali od 0 do 1. Jeśli natomiast potrzebujemy jedynie porównywać metryki wyznaczone za pomocą takich samych miar, to nie musimy normalizować wyników pomiaru i wówczas pojęcia metryki i miary się ze sobą łączą w sposób nieodróżnialny.</w:t>
      </w:r>
    </w:p>
    <w:p w14:paraId="49C5DA41" w14:textId="70ECD19A" w:rsidR="00DC5A5D" w:rsidRPr="00001019" w:rsidRDefault="00706DEE" w:rsidP="006201E4">
      <w:pPr>
        <w:pStyle w:val="Wcicienormalne"/>
      </w:pPr>
      <w:r>
        <w:t>Wiemy już, że</w:t>
      </w:r>
      <w:r w:rsidR="00DC5A5D" w:rsidRPr="00001019">
        <w:t xml:space="preserve"> jakość oprogramowania jest pojęciem złożonym. Kompletny pomiar jakości oprogramowania wymaga pomiaru wielu parametrów, takich jak kompletność funkcjonalna, wydajność przetwarzania, szybkość reakcji, poziom ochrony i bezpieczeństwa. Niektóre pomiary mogą być </w:t>
      </w:r>
      <w:r w:rsidR="00DC5A5D" w:rsidRPr="00372764">
        <w:rPr>
          <w:b/>
          <w:bCs/>
          <w:i/>
        </w:rPr>
        <w:t>proste</w:t>
      </w:r>
      <w:r w:rsidR="00DC5A5D" w:rsidRPr="00001019">
        <w:t xml:space="preserve">, inne </w:t>
      </w:r>
      <w:r w:rsidR="00DC5A5D" w:rsidRPr="00372764">
        <w:rPr>
          <w:b/>
          <w:bCs/>
          <w:i/>
        </w:rPr>
        <w:t>skomplikowane</w:t>
      </w:r>
      <w:r w:rsidR="00372764">
        <w:t>,</w:t>
      </w:r>
      <w:r w:rsidR="00DC5A5D" w:rsidRPr="00001019">
        <w:t xml:space="preserve">  wymagają</w:t>
      </w:r>
      <w:r w:rsidR="00372764">
        <w:t>ce</w:t>
      </w:r>
      <w:r w:rsidR="00DC5A5D" w:rsidRPr="00001019">
        <w:t xml:space="preserve"> zastosowania specjalnych narzędzi pomiarowych. Zawsze jednak pomiary jakości wiążą się z </w:t>
      </w:r>
      <w:r w:rsidR="00DC5A5D" w:rsidRPr="00372764">
        <w:rPr>
          <w:b/>
          <w:bCs/>
          <w:i/>
        </w:rPr>
        <w:t>kosztami</w:t>
      </w:r>
      <w:r w:rsidR="00DC5A5D" w:rsidRPr="00001019">
        <w:t>, czy to wynikającymi z przygotowania pomiarów (</w:t>
      </w:r>
      <w:r w:rsidR="00EE5CE4">
        <w:t>np. </w:t>
      </w:r>
      <w:r w:rsidR="00DC5A5D" w:rsidRPr="00001019">
        <w:t xml:space="preserve">zakupu lub wytworzenia narzędzi pomiarowych), czy to czasu, jaki trzeba poświęcić na wykonanie pomiarów i przeliczenie wyników. Dlatego pomiary muszą mieć określony cel. Powinny być odpowiednio zaplanowane, przeprowadzone zgodnie z planem, a wyniki pomiarów zinterpretowane, zintegrowane i przedstawione odpowiednim ludziom dla wyciągnięcia wniosków. </w:t>
      </w:r>
    </w:p>
    <w:p w14:paraId="4652DD15" w14:textId="77777777" w:rsidR="00DC5A5D" w:rsidRPr="00001019" w:rsidRDefault="00DC5A5D" w:rsidP="006201E4">
      <w:pPr>
        <w:pStyle w:val="Wcicienormalne"/>
      </w:pPr>
      <w:r w:rsidRPr="00001019">
        <w:t>W inżynierii oprogramowania wyniki pomiarów przedstawia się nie tylko kierownictwu, ale przede wszystkim członkom zespołów deweloperskich. To buduje świadomość efektów własnej pracy i sprzyja samodoskonaleniu.</w:t>
      </w:r>
    </w:p>
    <w:p w14:paraId="73F856ED" w14:textId="77777777" w:rsidR="00DC5A5D" w:rsidRPr="00001019" w:rsidRDefault="00DC5A5D" w:rsidP="006201E4">
      <w:pPr>
        <w:pStyle w:val="Wcicienormalne"/>
      </w:pPr>
      <w:r w:rsidRPr="00001019">
        <w:t>Trzeba pamiętać, że samo mierzenie wyników czy parametrów procesu może zmieniać ten proces. Jeśli ludzie są świadomi, że ich praca jest kontrolowana przez pomiary, to są skłonni zmieniać sposób pracy tak, aby wyniki pomiarów były jak najlepsze. Jeśli mierzone są tylko wybrane parametry, to ludzie działają w kierunku ich optymalizacji zaniedbując pozostałe parametry. Są też skłonni do zwiększania wysiłku w krótkim okresie czasu dla poprawy swoich wyników, co jednak może powodować spadek wydajności po zakończeniu pomiarów. Z tego zjawiska trzeba sobie zdawać sprawę i uwzględniać je przy wyciąganiu wniosków.</w:t>
      </w:r>
    </w:p>
    <w:p w14:paraId="192BBC4F" w14:textId="4A21DC9A" w:rsidR="00DC5A5D" w:rsidRPr="00001019" w:rsidRDefault="00DC5A5D" w:rsidP="006201E4">
      <w:pPr>
        <w:pStyle w:val="Wcicienormalne"/>
      </w:pPr>
      <w:r w:rsidRPr="00001019">
        <w:lastRenderedPageBreak/>
        <w:t>Pomiary wartości obiektywnych są często trudne, dlatego chętniej stosuje się subiektywne metody pomiaru (</w:t>
      </w:r>
      <w:r w:rsidR="00EE5CE4">
        <w:t>np. </w:t>
      </w:r>
      <w:r w:rsidRPr="00001019">
        <w:t xml:space="preserve">przez ankietowanie). Trzeba jednak pamiętać, że metody te nie dają obrazu obiektywnego, ale pokazują rzeczywistość widzianą oczami respondentów. Dlatego do pomiarów subiektywnych trzeba podchodzić z rezerwą i stosować je tylko tam, gdzie nie można zastosować pomiarów obiektywnych. </w:t>
      </w:r>
    </w:p>
    <w:p w14:paraId="3DE3E011" w14:textId="77777777" w:rsidR="00DC5A5D" w:rsidRPr="00001019" w:rsidRDefault="00DC5A5D" w:rsidP="006201E4">
      <w:pPr>
        <w:pStyle w:val="Intitle"/>
      </w:pPr>
      <w:bookmarkStart w:id="455" w:name="_Toc19863929"/>
      <w:r w:rsidRPr="00001019">
        <w:t>Cele pomiarów</w:t>
      </w:r>
      <w:bookmarkEnd w:id="455"/>
    </w:p>
    <w:p w14:paraId="6A17BCF2" w14:textId="0629C74D" w:rsidR="00DC5A5D" w:rsidRPr="00001019" w:rsidRDefault="00DC5A5D" w:rsidP="006201E4">
      <w:pPr>
        <w:pStyle w:val="Wcicienormalne"/>
      </w:pPr>
      <w:r w:rsidRPr="00001019">
        <w:t>Pomiary w inżynierii oprogramowania stosuje się:</w:t>
      </w:r>
    </w:p>
    <w:p w14:paraId="2BB888C6" w14:textId="77777777" w:rsidR="00DC5A5D" w:rsidRPr="00001019" w:rsidRDefault="00DC5A5D" w:rsidP="006201E4">
      <w:pPr>
        <w:pStyle w:val="Listapunktowana"/>
      </w:pPr>
      <w:r w:rsidRPr="000B160D">
        <w:rPr>
          <w:b/>
          <w:bCs/>
        </w:rPr>
        <w:t>do oceny jakości</w:t>
      </w:r>
      <w:r w:rsidRPr="00001019">
        <w:t xml:space="preserve"> produktu końcowego i artefaktów,</w:t>
      </w:r>
    </w:p>
    <w:p w14:paraId="6163ED3E" w14:textId="255EFA92" w:rsidR="00DC5A5D" w:rsidRPr="00001019" w:rsidRDefault="00DC5A5D" w:rsidP="006201E4">
      <w:pPr>
        <w:pStyle w:val="Listapunktowana"/>
      </w:pPr>
      <w:r w:rsidRPr="000B160D">
        <w:rPr>
          <w:b/>
          <w:bCs/>
        </w:rPr>
        <w:t>do oceny procesów</w:t>
      </w:r>
      <w:r w:rsidRPr="00001019">
        <w:t xml:space="preserve"> (</w:t>
      </w:r>
      <w:r w:rsidR="00EE5CE4">
        <w:t>np. </w:t>
      </w:r>
      <w:r w:rsidRPr="00001019">
        <w:t>produktywności),</w:t>
      </w:r>
    </w:p>
    <w:p w14:paraId="51915125" w14:textId="191C75F7" w:rsidR="00DC5A5D" w:rsidRPr="00001019" w:rsidRDefault="00DC5A5D" w:rsidP="006201E4">
      <w:pPr>
        <w:pStyle w:val="Listapunktowana"/>
      </w:pPr>
      <w:r w:rsidRPr="005634CC">
        <w:rPr>
          <w:b/>
          <w:bCs/>
        </w:rPr>
        <w:t xml:space="preserve">do oceny </w:t>
      </w:r>
      <w:r w:rsidR="000B160D" w:rsidRPr="005634CC">
        <w:rPr>
          <w:b/>
          <w:bCs/>
        </w:rPr>
        <w:t>opłacalności</w:t>
      </w:r>
      <w:r w:rsidR="000B160D">
        <w:t xml:space="preserve"> – </w:t>
      </w:r>
      <w:r w:rsidRPr="00001019">
        <w:t>kosztów, ryzyka i korzyści (</w:t>
      </w:r>
      <w:r w:rsidR="00EE5CE4">
        <w:t>np. </w:t>
      </w:r>
      <w:r w:rsidRPr="00001019">
        <w:t>wdrożenia nowej technologii),</w:t>
      </w:r>
    </w:p>
    <w:p w14:paraId="4EE2C850" w14:textId="576CF5D8" w:rsidR="00DC5A5D" w:rsidRPr="00001019" w:rsidRDefault="00DC5A5D" w:rsidP="006201E4">
      <w:pPr>
        <w:pStyle w:val="Wcicienormalne"/>
      </w:pPr>
      <w:r w:rsidRPr="00001019">
        <w:t>Korzyścią dokonywania pomiarów dla oceny jakości produktów jest możliwość korekty nie tylko produktu końcowego, nie tylko artefaktów, ale też zwrotnego sterowania procesem wytwarzania oprogramowania (</w:t>
      </w:r>
      <w:r w:rsidRPr="00001019">
        <w:fldChar w:fldCharType="begin"/>
      </w:r>
      <w:r w:rsidRPr="00001019">
        <w:instrText xml:space="preserve"> REF  _Ref18834976 \* Lower \h </w:instrText>
      </w:r>
      <w:r w:rsidRPr="00001019">
        <w:fldChar w:fldCharType="separate"/>
      </w:r>
      <w:r w:rsidR="001D0D9B">
        <w:t>rys. </w:t>
      </w:r>
      <w:r w:rsidR="001D0D9B">
        <w:rPr>
          <w:noProof/>
        </w:rPr>
        <w:t>56</w:t>
      </w:r>
      <w:r w:rsidRPr="00001019">
        <w:fldChar w:fldCharType="end"/>
      </w:r>
      <w:r w:rsidRPr="00001019">
        <w:t>). Znaczy to, że jeśli jakość artefaktów jest niedostateczna, to należy zmienić coś w procesie tak, aby jakość produktu końcowego była jak najwyższa.</w:t>
      </w:r>
    </w:p>
    <w:p w14:paraId="6D2B9707" w14:textId="77777777" w:rsidR="00DC5A5D" w:rsidRPr="00001019" w:rsidRDefault="00DC5A5D" w:rsidP="006201E4">
      <w:pPr>
        <w:pStyle w:val="Wcicienormalne"/>
        <w:rPr>
          <w:b/>
        </w:rPr>
      </w:pPr>
      <w:r w:rsidRPr="00001019">
        <w:t>Pomiary mogą być też stosowane w celu:</w:t>
      </w:r>
    </w:p>
    <w:p w14:paraId="3C4DCBF3" w14:textId="77777777" w:rsidR="00DC5A5D" w:rsidRPr="00001019" w:rsidRDefault="00DC5A5D" w:rsidP="006201E4">
      <w:pPr>
        <w:pStyle w:val="Listapunktowana"/>
      </w:pPr>
      <w:r w:rsidRPr="005634CC">
        <w:rPr>
          <w:b/>
          <w:bCs/>
        </w:rPr>
        <w:t>informowania</w:t>
      </w:r>
      <w:r w:rsidRPr="00001019">
        <w:t xml:space="preserve"> – pokazywania, co się dzieje,</w:t>
      </w:r>
    </w:p>
    <w:p w14:paraId="0F95EC0B" w14:textId="77777777" w:rsidR="00DC5A5D" w:rsidRPr="00001019" w:rsidRDefault="00DC5A5D" w:rsidP="006201E4">
      <w:pPr>
        <w:pStyle w:val="Listapunktowana"/>
      </w:pPr>
      <w:r w:rsidRPr="005634CC">
        <w:rPr>
          <w:b/>
          <w:bCs/>
        </w:rPr>
        <w:t>diagnozowania</w:t>
      </w:r>
      <w:r w:rsidRPr="00001019">
        <w:t xml:space="preserve"> – do identyfikowania obszarów wymagających poprawy,</w:t>
      </w:r>
    </w:p>
    <w:p w14:paraId="058D0F68" w14:textId="77777777" w:rsidR="00DC5A5D" w:rsidRPr="00001019" w:rsidRDefault="00DC5A5D" w:rsidP="006201E4">
      <w:pPr>
        <w:pStyle w:val="Listapunktowana"/>
      </w:pPr>
      <w:r w:rsidRPr="005634CC">
        <w:rPr>
          <w:b/>
          <w:bCs/>
        </w:rPr>
        <w:t>motywowania</w:t>
      </w:r>
      <w:r w:rsidRPr="00001019">
        <w:t xml:space="preserve"> – do wpływania na zachowanie ludzi.</w:t>
      </w:r>
    </w:p>
    <w:p w14:paraId="0F94BF1C" w14:textId="77777777" w:rsidR="00DC5A5D" w:rsidRPr="00001019" w:rsidRDefault="00DC5A5D" w:rsidP="006201E4">
      <w:pPr>
        <w:pStyle w:val="Wcicienormalne"/>
      </w:pPr>
      <w:r w:rsidRPr="00001019">
        <w:t>Metryki mogą być stosowane jako:</w:t>
      </w:r>
    </w:p>
    <w:p w14:paraId="58743CBC" w14:textId="0E1FB1A7" w:rsidR="00DC5A5D" w:rsidRPr="00001019" w:rsidRDefault="00DC5A5D" w:rsidP="006201E4">
      <w:pPr>
        <w:pStyle w:val="Listapunktowana"/>
      </w:pPr>
      <w:r w:rsidRPr="0016250C">
        <w:rPr>
          <w:b/>
          <w:bCs/>
        </w:rPr>
        <w:t>wskaźniki wyprzedzające</w:t>
      </w:r>
      <w:r w:rsidRPr="000B160D">
        <w:rPr>
          <w:b/>
          <w:bCs/>
          <w:i/>
          <w:iCs/>
        </w:rPr>
        <w:t xml:space="preserve"> </w:t>
      </w:r>
      <w:r w:rsidRPr="00001019">
        <w:t>(</w:t>
      </w:r>
      <w:r w:rsidR="00174623">
        <w:t>ang. </w:t>
      </w:r>
      <w:r w:rsidRPr="001F40F5">
        <w:rPr>
          <w:rStyle w:val="angielskawstawka"/>
          <w:lang w:val="en-GB"/>
        </w:rPr>
        <w:t>leading indicators</w:t>
      </w:r>
      <w:r w:rsidRPr="00001019">
        <w:t>) – wskazujące trendy i prawdopodobne przyszłe zdarzenia,</w:t>
      </w:r>
    </w:p>
    <w:p w14:paraId="7E4ACE89" w14:textId="1F30CE40" w:rsidR="00DC5A5D" w:rsidRPr="00001019" w:rsidRDefault="00DC5A5D" w:rsidP="006201E4">
      <w:pPr>
        <w:pStyle w:val="Listapunktowana"/>
      </w:pPr>
      <w:r w:rsidRPr="0016250C">
        <w:rPr>
          <w:b/>
          <w:bCs/>
        </w:rPr>
        <w:t>wskaźniki podążające</w:t>
      </w:r>
      <w:r w:rsidRPr="0016250C">
        <w:t xml:space="preserve"> </w:t>
      </w:r>
      <w:r w:rsidRPr="00001019">
        <w:t>(</w:t>
      </w:r>
      <w:r w:rsidR="00174623">
        <w:t>ang. </w:t>
      </w:r>
      <w:r w:rsidRPr="001F40F5">
        <w:rPr>
          <w:rStyle w:val="angielskawstawka"/>
          <w:lang w:val="en-GB"/>
        </w:rPr>
        <w:t>lagging indicators</w:t>
      </w:r>
      <w:r w:rsidRPr="00001019">
        <w:t>) – dostarczające informacji o zaistniałych zdarzeniach.</w:t>
      </w:r>
    </w:p>
    <w:p w14:paraId="16E26099" w14:textId="77777777" w:rsidR="00DC5A5D" w:rsidRPr="00001019" w:rsidRDefault="00DC5A5D" w:rsidP="00E53D6D">
      <w:pPr>
        <w:pStyle w:val="Figure"/>
      </w:pPr>
      <w:r w:rsidRPr="00001019">
        <w:rPr>
          <w:noProof/>
        </w:rPr>
        <mc:AlternateContent>
          <mc:Choice Requires="wpc">
            <w:drawing>
              <wp:inline distT="0" distB="0" distL="0" distR="0" wp14:anchorId="44DEF390" wp14:editId="2C03B58D">
                <wp:extent cx="4666615" cy="2666155"/>
                <wp:effectExtent l="0" t="0" r="635" b="1270"/>
                <wp:docPr id="14796" name="Kanwa 147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690" name="Prostokąt: zaokrąglone rogi 14690"/>
                        <wps:cNvSpPr/>
                        <wps:spPr>
                          <a:xfrm>
                            <a:off x="884713" y="36002"/>
                            <a:ext cx="682831" cy="519562"/>
                          </a:xfrm>
                          <a:prstGeom prst="roundRect">
                            <a:avLst/>
                          </a:prstGeom>
                        </wps:spPr>
                        <wps:style>
                          <a:lnRef idx="2">
                            <a:schemeClr val="dk1"/>
                          </a:lnRef>
                          <a:fillRef idx="1">
                            <a:schemeClr val="lt1"/>
                          </a:fillRef>
                          <a:effectRef idx="0">
                            <a:schemeClr val="dk1"/>
                          </a:effectRef>
                          <a:fontRef idx="minor">
                            <a:schemeClr val="dk1"/>
                          </a:fontRef>
                        </wps:style>
                        <wps:txbx>
                          <w:txbxContent>
                            <w:p w14:paraId="05EDC6A8"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Faza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91" name="Pole tekstowe 14691"/>
                        <wps:cNvSpPr txBox="1"/>
                        <wps:spPr>
                          <a:xfrm>
                            <a:off x="1730811" y="528828"/>
                            <a:ext cx="558141" cy="261256"/>
                          </a:xfrm>
                          <a:prstGeom prst="rect">
                            <a:avLst/>
                          </a:prstGeom>
                          <a:ln/>
                        </wps:spPr>
                        <wps:style>
                          <a:lnRef idx="2">
                            <a:schemeClr val="dk1"/>
                          </a:lnRef>
                          <a:fillRef idx="1">
                            <a:schemeClr val="lt1"/>
                          </a:fillRef>
                          <a:effectRef idx="0">
                            <a:schemeClr val="dk1"/>
                          </a:effectRef>
                          <a:fontRef idx="minor">
                            <a:schemeClr val="dk1"/>
                          </a:fontRef>
                        </wps:style>
                        <wps:txbx>
                          <w:txbxContent>
                            <w:p w14:paraId="78088F0F" w14:textId="30F51502"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92" name="Łącznik: łamany 14692"/>
                        <wps:cNvCnPr/>
                        <wps:spPr>
                          <a:xfrm>
                            <a:off x="1567544" y="295783"/>
                            <a:ext cx="442338" cy="233045"/>
                          </a:xfrm>
                          <a:prstGeom prst="bentConnector2">
                            <a:avLst/>
                          </a:prstGeom>
                          <a:ln w="28575" cmpd="dbl">
                            <a:solidFill>
                              <a:schemeClr val="tx1"/>
                            </a:solidFil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693" name="Łącznik: łamany 14693"/>
                        <wps:cNvCnPr/>
                        <wps:spPr>
                          <a:xfrm rot="10800000">
                            <a:off x="1226129" y="555564"/>
                            <a:ext cx="504682" cy="103892"/>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694" name="Prostokąt: zaokrąglone rogi 14694"/>
                        <wps:cNvSpPr/>
                        <wps:spPr>
                          <a:xfrm>
                            <a:off x="1668485" y="953387"/>
                            <a:ext cx="682831" cy="433450"/>
                          </a:xfrm>
                          <a:prstGeom prst="roundRect">
                            <a:avLst/>
                          </a:prstGeom>
                        </wps:spPr>
                        <wps:style>
                          <a:lnRef idx="2">
                            <a:schemeClr val="dk1"/>
                          </a:lnRef>
                          <a:fillRef idx="1">
                            <a:schemeClr val="lt1"/>
                          </a:fillRef>
                          <a:effectRef idx="0">
                            <a:schemeClr val="dk1"/>
                          </a:effectRef>
                          <a:fontRef idx="minor">
                            <a:schemeClr val="dk1"/>
                          </a:fontRef>
                        </wps:style>
                        <wps:txbx>
                          <w:txbxContent>
                            <w:p w14:paraId="73C28003"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Faza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95" name="Prostokąt: zagięty narożnik 14695"/>
                        <wps:cNvSpPr/>
                        <wps:spPr>
                          <a:xfrm>
                            <a:off x="1704111" y="166632"/>
                            <a:ext cx="166254" cy="243447"/>
                          </a:xfrm>
                          <a:prstGeom prst="foldedCorner">
                            <a:avLst/>
                          </a:prstGeom>
                          <a:solidFill>
                            <a:schemeClr val="bg1">
                              <a:lumMod val="95000"/>
                            </a:schemeClr>
                          </a:solidFill>
                          <a:ln w="12700">
                            <a:solidFill>
                              <a:schemeClr val="tx1"/>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96" name="Pole tekstowe 14696"/>
                        <wps:cNvSpPr txBox="1"/>
                        <wps:spPr>
                          <a:xfrm>
                            <a:off x="2514564" y="1386837"/>
                            <a:ext cx="558141" cy="261256"/>
                          </a:xfrm>
                          <a:prstGeom prst="rect">
                            <a:avLst/>
                          </a:prstGeom>
                          <a:ln/>
                        </wps:spPr>
                        <wps:style>
                          <a:lnRef idx="2">
                            <a:schemeClr val="dk1"/>
                          </a:lnRef>
                          <a:fillRef idx="1">
                            <a:schemeClr val="lt1"/>
                          </a:fillRef>
                          <a:effectRef idx="0">
                            <a:schemeClr val="dk1"/>
                          </a:effectRef>
                          <a:fontRef idx="minor">
                            <a:schemeClr val="dk1"/>
                          </a:fontRef>
                        </wps:style>
                        <wps:txbx>
                          <w:txbxContent>
                            <w:p w14:paraId="79C2BA6E" w14:textId="69E14C5E"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97" name="Łącznik: łamany 14697"/>
                        <wps:cNvCnPr/>
                        <wps:spPr>
                          <a:xfrm>
                            <a:off x="2351297" y="1153792"/>
                            <a:ext cx="442338" cy="233045"/>
                          </a:xfrm>
                          <a:prstGeom prst="bentConnector2">
                            <a:avLst/>
                          </a:prstGeom>
                          <a:ln w="28575" cmpd="dbl">
                            <a:solidFill>
                              <a:schemeClr val="tx1"/>
                            </a:solidFil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698" name="Łącznik: łamany 14698"/>
                        <wps:cNvCnPr/>
                        <wps:spPr>
                          <a:xfrm rot="10800000">
                            <a:off x="2009902" y="1386837"/>
                            <a:ext cx="504663" cy="130628"/>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699" name="Prostokąt: zagięty narożnik 14699"/>
                        <wps:cNvSpPr/>
                        <wps:spPr>
                          <a:xfrm>
                            <a:off x="2487864" y="1018703"/>
                            <a:ext cx="166254" cy="243447"/>
                          </a:xfrm>
                          <a:prstGeom prst="foldedCorner">
                            <a:avLst/>
                          </a:prstGeom>
                          <a:solidFill>
                            <a:schemeClr val="bg1">
                              <a:lumMod val="95000"/>
                            </a:schemeClr>
                          </a:solidFill>
                          <a:ln w="12700">
                            <a:solidFill>
                              <a:schemeClr val="tx1"/>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0" name="Łącznik prosty ze strzałką 14700"/>
                        <wps:cNvCnPr/>
                        <wps:spPr>
                          <a:xfrm>
                            <a:off x="2009882" y="790084"/>
                            <a:ext cx="19" cy="163303"/>
                          </a:xfrm>
                          <a:prstGeom prst="straightConnector1">
                            <a:avLst/>
                          </a:prstGeom>
                          <a:ln w="28575" cmpd="db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01" name="Pole tekstowe 14701"/>
                        <wps:cNvSpPr txBox="1"/>
                        <wps:spPr>
                          <a:xfrm>
                            <a:off x="142504" y="47877"/>
                            <a:ext cx="567031" cy="463138"/>
                          </a:xfrm>
                          <a:prstGeom prst="verticalScroll">
                            <a:avLst/>
                          </a:prstGeom>
                          <a:solidFill>
                            <a:schemeClr val="bg1">
                              <a:lumMod val="95000"/>
                            </a:schemeClr>
                          </a:solidFill>
                          <a:ln/>
                        </wps:spPr>
                        <wps:style>
                          <a:lnRef idx="2">
                            <a:schemeClr val="dk1"/>
                          </a:lnRef>
                          <a:fillRef idx="1">
                            <a:schemeClr val="lt1"/>
                          </a:fillRef>
                          <a:effectRef idx="0">
                            <a:schemeClr val="dk1"/>
                          </a:effectRef>
                          <a:fontRef idx="minor">
                            <a:schemeClr val="dk1"/>
                          </a:fontRef>
                        </wps:style>
                        <wps:txbx>
                          <w:txbxContent>
                            <w:p w14:paraId="76730981"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Wyma</w:t>
                              </w:r>
                              <w:r>
                                <w:rPr>
                                  <w:rFonts w:asciiTheme="minorHAnsi" w:hAnsiTheme="minorHAnsi" w:cstheme="minorHAnsi"/>
                                  <w:sz w:val="16"/>
                                  <w:szCs w:val="16"/>
                                </w:rPr>
                                <w:softHyphen/>
                                <w:t>gania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02" name="Łącznik prosty ze strzałką 14702"/>
                        <wps:cNvCnPr/>
                        <wps:spPr>
                          <a:xfrm>
                            <a:off x="662033" y="295543"/>
                            <a:ext cx="222680" cy="5320"/>
                          </a:xfrm>
                          <a:prstGeom prst="straightConnector1">
                            <a:avLst/>
                          </a:prstGeom>
                          <a:ln w="31750" cmpd="db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03" name="Prostokąt: zaokrąglone rogi 14703"/>
                        <wps:cNvSpPr/>
                        <wps:spPr>
                          <a:xfrm>
                            <a:off x="2452255" y="1879662"/>
                            <a:ext cx="682831" cy="433450"/>
                          </a:xfrm>
                          <a:prstGeom prst="roundRect">
                            <a:avLst/>
                          </a:prstGeom>
                        </wps:spPr>
                        <wps:style>
                          <a:lnRef idx="2">
                            <a:schemeClr val="dk1"/>
                          </a:lnRef>
                          <a:fillRef idx="1">
                            <a:schemeClr val="lt1"/>
                          </a:fillRef>
                          <a:effectRef idx="0">
                            <a:schemeClr val="dk1"/>
                          </a:effectRef>
                          <a:fontRef idx="minor">
                            <a:schemeClr val="dk1"/>
                          </a:fontRef>
                        </wps:style>
                        <wps:txbx>
                          <w:txbxContent>
                            <w:p w14:paraId="66973907"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 xml:space="preserve">Faza </w:t>
                              </w:r>
                              <w:r w:rsidRPr="00413637">
                                <w:rPr>
                                  <w:rFonts w:asciiTheme="minorHAnsi" w:hAnsiTheme="minorHAnsi" w:cstheme="minorHAnsi"/>
                                  <w:i/>
                                </w:rPr>
                                <w:t>N</w:t>
                              </w:r>
                              <w:r>
                                <w:rPr>
                                  <w:rFonts w:asciiTheme="minorHAnsi" w:hAnsiTheme="minorHAnsi" w:cstheme="minorHAnsi"/>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04" name="Pole tekstowe 14704"/>
                        <wps:cNvSpPr txBox="1"/>
                        <wps:spPr>
                          <a:xfrm>
                            <a:off x="3298334" y="2313112"/>
                            <a:ext cx="558141" cy="261256"/>
                          </a:xfrm>
                          <a:prstGeom prst="rect">
                            <a:avLst/>
                          </a:prstGeom>
                          <a:ln/>
                        </wps:spPr>
                        <wps:style>
                          <a:lnRef idx="2">
                            <a:schemeClr val="dk1"/>
                          </a:lnRef>
                          <a:fillRef idx="1">
                            <a:schemeClr val="lt1"/>
                          </a:fillRef>
                          <a:effectRef idx="0">
                            <a:schemeClr val="dk1"/>
                          </a:effectRef>
                          <a:fontRef idx="minor">
                            <a:schemeClr val="dk1"/>
                          </a:fontRef>
                        </wps:style>
                        <wps:txbx>
                          <w:txbxContent>
                            <w:p w14:paraId="75133260" w14:textId="2463F64D"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05" name="Łącznik: łamany 14705"/>
                        <wps:cNvCnPr/>
                        <wps:spPr>
                          <a:xfrm>
                            <a:off x="3135067" y="2080067"/>
                            <a:ext cx="442338" cy="233045"/>
                          </a:xfrm>
                          <a:prstGeom prst="bentConnector2">
                            <a:avLst/>
                          </a:prstGeom>
                          <a:ln w="28575" cmpd="dbl">
                            <a:solidFill>
                              <a:schemeClr val="tx1"/>
                            </a:solidFil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06" name="Łącznik: łamany 14706"/>
                        <wps:cNvCnPr/>
                        <wps:spPr>
                          <a:xfrm rot="10800000">
                            <a:off x="2793672" y="2313112"/>
                            <a:ext cx="504663" cy="130628"/>
                          </a:xfrm>
                          <a:prstGeom prst="bentConnector2">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07" name="Prostokąt: zagięty narożnik 14707"/>
                        <wps:cNvSpPr/>
                        <wps:spPr>
                          <a:xfrm>
                            <a:off x="3271634" y="1944978"/>
                            <a:ext cx="166254" cy="243447"/>
                          </a:xfrm>
                          <a:prstGeom prst="foldedCorner">
                            <a:avLst/>
                          </a:prstGeom>
                          <a:solidFill>
                            <a:schemeClr val="bg1">
                              <a:lumMod val="95000"/>
                            </a:schemeClr>
                          </a:solidFill>
                          <a:ln w="12700">
                            <a:solidFill>
                              <a:schemeClr val="tx1"/>
                            </a:solid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08" name="Łącznik prosty ze strzałką 14708"/>
                        <wps:cNvCnPr/>
                        <wps:spPr>
                          <a:xfrm>
                            <a:off x="2793635" y="1648093"/>
                            <a:ext cx="36" cy="231569"/>
                          </a:xfrm>
                          <a:prstGeom prst="straightConnector1">
                            <a:avLst/>
                          </a:prstGeom>
                          <a:ln w="28575" cmpd="dbl">
                            <a:prstDash val="sysDot"/>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09" name="Sześcian 14709"/>
                        <wps:cNvSpPr/>
                        <wps:spPr>
                          <a:xfrm>
                            <a:off x="4085112" y="2215123"/>
                            <a:ext cx="403761" cy="391886"/>
                          </a:xfrm>
                          <a:prstGeom prst="cube">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10" name="Łącznik prosty ze strzałką 14710"/>
                        <wps:cNvCnPr/>
                        <wps:spPr>
                          <a:xfrm>
                            <a:off x="3856475" y="2428879"/>
                            <a:ext cx="222699" cy="0"/>
                          </a:xfrm>
                          <a:prstGeom prst="straightConnector1">
                            <a:avLst/>
                          </a:prstGeom>
                          <a:ln w="28575" cmpd="dbl">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11" name="Pole tekstowe 14711"/>
                        <wps:cNvSpPr txBox="1"/>
                        <wps:spPr>
                          <a:xfrm>
                            <a:off x="4099920" y="2001368"/>
                            <a:ext cx="454268" cy="19585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9639903"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Produkt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2" name="Pole tekstowe 14712"/>
                        <wps:cNvSpPr txBox="1"/>
                        <wps:spPr>
                          <a:xfrm>
                            <a:off x="1208279" y="677269"/>
                            <a:ext cx="454268" cy="19585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A188F3B"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3" name="Pole tekstowe 14713"/>
                        <wps:cNvSpPr txBox="1"/>
                        <wps:spPr>
                          <a:xfrm>
                            <a:off x="1986113" y="1532292"/>
                            <a:ext cx="454268" cy="19585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2816F2"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4" name="Pole tekstowe 14714"/>
                        <wps:cNvSpPr txBox="1"/>
                        <wps:spPr>
                          <a:xfrm>
                            <a:off x="2758008" y="2470442"/>
                            <a:ext cx="454268" cy="19585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659407"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4DEF390" id="Kanwa 14796" o:spid="_x0000_s2018" editas="canvas" style="width:367.45pt;height:209.95pt;mso-position-horizontal-relative:char;mso-position-vertical-relative:line" coordsize="46666,26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">
                <v:shape id="_x0000_s2019" type="#_x0000_t75" style="position:absolute;width:46666;height:26657;visibility:visible;mso-wrap-style:square" filled="t">
                  <v:fill o:detectmouseclick="t"/>
                  <v:path o:connecttype="none"/>
                </v:shape>
                <v:roundrect id="Prostokąt: zaokrąglone rogi 14690" o:spid="_x0000_s2020" style="position:absolute;left:8847;top:360;width:6828;height:5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" fillcolor="white [3201]" strokecolor="black [3200]" strokeweight="1pt">
                  <v:stroke joinstyle="miter"/>
                  <v:textbox inset="0,0,0,0">
                    <w:txbxContent>
                      <w:p w14:paraId="05EDC6A8"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Faza 1.</w:t>
                        </w:r>
                      </w:p>
                    </w:txbxContent>
                  </v:textbox>
                </v:roundrect>
                <v:shape id="Pole tekstowe 14691" o:spid="_x0000_s2021" type="#_x0000_t202" style="position:absolute;left:17308;top:5288;width:5581;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" fillcolor="white [3201]" strokecolor="black [3200]" strokeweight="1pt">
                  <v:textbox inset="0,0,0,0">
                    <w:txbxContent>
                      <w:p w14:paraId="78088F0F" w14:textId="30F51502"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v:textbox>
                </v:shape>
                <v:shape id="Łącznik: łamany 14692" o:spid="_x0000_s2022" type="#_x0000_t33" style="position:absolute;left:15675;top:2957;width:4423;height:2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" strokecolor="black [3213]" strokeweight="2.25pt">
                  <v:stroke endarrow="block" linestyle="thinThin"/>
                </v:shape>
                <v:shape id="Łącznik: łamany 14693" o:spid="_x0000_s2023" type="#_x0000_t33" style="position:absolute;left:12261;top:5555;width:5047;height:1039;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" strokecolor="black [3200]" strokeweight=".5pt">
                  <v:stroke endarrow="block"/>
                </v:shape>
                <v:roundrect id="Prostokąt: zaokrąglone rogi 14694" o:spid="_x0000_s2024" style="position:absolute;left:16684;top:9533;width:6829;height:4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" fillcolor="white [3201]" strokecolor="black [3200]" strokeweight="1pt">
                  <v:stroke joinstyle="miter"/>
                  <v:textbox inset="0,0,0,0">
                    <w:txbxContent>
                      <w:p w14:paraId="73C28003"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Faza 2.</w:t>
                        </w:r>
                      </w:p>
                    </w:txbxContent>
                  </v:textbox>
                </v:roundrect>
                <v:shape id="Prostokąt: zagięty narożnik 14695" o:spid="_x0000_s2025" type="#_x0000_t65" style="position:absolute;left:17041;top:1666;width:1662;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" adj="18000" fillcolor="#f2f2f2 [3052]" strokecolor="black [3213]" strokeweight="1pt">
                  <v:stroke joinstyle="miter"/>
                </v:shape>
                <v:shape id="Pole tekstowe 14696" o:spid="_x0000_s2026" type="#_x0000_t202" style="position:absolute;left:25145;top:13868;width:5582;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" fillcolor="white [3201]" strokecolor="black [3200]" strokeweight="1pt">
                  <v:textbox inset="0,0,0,0">
                    <w:txbxContent>
                      <w:p w14:paraId="79C2BA6E" w14:textId="69E14C5E"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v:textbox>
                </v:shape>
                <v:shape id="Łącznik: łamany 14697" o:spid="_x0000_s2027" type="#_x0000_t33" style="position:absolute;left:23512;top:11537;width:4424;height:2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" strokecolor="black [3213]" strokeweight="2.25pt">
                  <v:stroke endarrow="block" linestyle="thinThin"/>
                </v:shape>
                <v:shape id="Łącznik: łamany 14698" o:spid="_x0000_s2028" type="#_x0000_t33" style="position:absolute;left:20099;top:13868;width:5046;height:130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" strokecolor="black [3200]" strokeweight=".5pt">
                  <v:stroke endarrow="block"/>
                </v:shape>
                <v:shape id="Prostokąt: zagięty narożnik 14699" o:spid="_x0000_s2029" type="#_x0000_t65" style="position:absolute;left:24878;top:10187;width:166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" adj="18000" fillcolor="#f2f2f2 [3052]" strokecolor="black [3213]" strokeweight="1pt">
                  <v:stroke joinstyle="miter"/>
                </v:shape>
                <v:shape id="Łącznik prosty ze strzałką 14700" o:spid="_x0000_s2030" type="#_x0000_t32" style="position:absolute;left:20098;top:7900;width:1;height:1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" strokecolor="black [3200]" strokeweight="2.25pt">
                  <v:stroke endarrow="block" linestyle="thinThin" joinstyle="miter"/>
                </v:shape>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Pole tekstowe 14701" o:spid="_x0000_s2031" type="#_x0000_t97" style="position:absolute;left:1425;top:478;width:5670;height:4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" fillcolor="#f2f2f2 [3052]" strokecolor="black [3200]" strokeweight="1pt">
                  <v:stroke joinstyle="miter"/>
                  <v:textbox inset="0,0,0,0">
                    <w:txbxContent>
                      <w:p w14:paraId="76730981"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Wyma</w:t>
                        </w:r>
                        <w:r>
                          <w:rPr>
                            <w:rFonts w:asciiTheme="minorHAnsi" w:hAnsiTheme="minorHAnsi" w:cstheme="minorHAnsi"/>
                            <w:sz w:val="16"/>
                            <w:szCs w:val="16"/>
                          </w:rPr>
                          <w:softHyphen/>
                          <w:t>gania</w:t>
                        </w:r>
                      </w:p>
                    </w:txbxContent>
                  </v:textbox>
                </v:shape>
                <v:shape id="Łącznik prosty ze strzałką 14702" o:spid="_x0000_s2032" type="#_x0000_t32" style="position:absolute;left:6620;top:2955;width:2227;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" strokecolor="black [3200]" strokeweight="2.5pt">
                  <v:stroke endarrow="block" linestyle="thinThin" joinstyle="miter"/>
                </v:shape>
                <v:roundrect id="Prostokąt: zaokrąglone rogi 14703" o:spid="_x0000_s2033" style="position:absolute;left:24522;top:18796;width:6828;height:4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" fillcolor="white [3201]" strokecolor="black [3200]" strokeweight="1pt">
                  <v:stroke joinstyle="miter"/>
                  <v:textbox inset="0,0,0,0">
                    <w:txbxContent>
                      <w:p w14:paraId="66973907" w14:textId="77777777" w:rsidR="0082527D" w:rsidRPr="00413637" w:rsidRDefault="0082527D" w:rsidP="006201E4">
                        <w:pPr>
                          <w:jc w:val="center"/>
                          <w:rPr>
                            <w:rFonts w:asciiTheme="minorHAnsi" w:hAnsiTheme="minorHAnsi" w:cstheme="minorHAnsi"/>
                          </w:rPr>
                        </w:pPr>
                        <w:r>
                          <w:rPr>
                            <w:rFonts w:asciiTheme="minorHAnsi" w:hAnsiTheme="minorHAnsi" w:cstheme="minorHAnsi"/>
                          </w:rPr>
                          <w:t xml:space="preserve">Faza </w:t>
                        </w:r>
                        <w:r w:rsidRPr="00413637">
                          <w:rPr>
                            <w:rFonts w:asciiTheme="minorHAnsi" w:hAnsiTheme="minorHAnsi" w:cstheme="minorHAnsi"/>
                            <w:i/>
                          </w:rPr>
                          <w:t>N</w:t>
                        </w:r>
                        <w:r>
                          <w:rPr>
                            <w:rFonts w:asciiTheme="minorHAnsi" w:hAnsiTheme="minorHAnsi" w:cstheme="minorHAnsi"/>
                          </w:rPr>
                          <w:t>.</w:t>
                        </w:r>
                      </w:p>
                    </w:txbxContent>
                  </v:textbox>
                </v:roundrect>
                <v:shape id="Pole tekstowe 14704" o:spid="_x0000_s2034" type="#_x0000_t202" style="position:absolute;left:32983;top:23131;width:5581;height:2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" fillcolor="white [3201]" strokecolor="black [3200]" strokeweight="1pt">
                  <v:textbox inset="0,0,0,0">
                    <w:txbxContent>
                      <w:p w14:paraId="75133260" w14:textId="2463F64D" w:rsidR="0082527D" w:rsidRPr="00413637" w:rsidRDefault="0082527D" w:rsidP="00706DEE">
                        <w:pPr>
                          <w:spacing w:line="240" w:lineRule="auto"/>
                          <w:jc w:val="center"/>
                          <w:rPr>
                            <w:rFonts w:asciiTheme="minorHAnsi" w:hAnsiTheme="minorHAnsi" w:cstheme="minorHAnsi"/>
                            <w:sz w:val="16"/>
                            <w:szCs w:val="16"/>
                          </w:rPr>
                        </w:pPr>
                        <w:r w:rsidRPr="00413637">
                          <w:rPr>
                            <w:rFonts w:asciiTheme="minorHAnsi" w:hAnsiTheme="minorHAnsi" w:cstheme="minorHAnsi"/>
                            <w:sz w:val="16"/>
                            <w:szCs w:val="16"/>
                          </w:rPr>
                          <w:t>pomiar</w:t>
                        </w:r>
                        <w:r>
                          <w:rPr>
                            <w:rFonts w:asciiTheme="minorHAnsi" w:hAnsiTheme="minorHAnsi" w:cstheme="minorHAnsi"/>
                            <w:sz w:val="16"/>
                            <w:szCs w:val="16"/>
                          </w:rPr>
                          <w:t xml:space="preserve"> </w:t>
                        </w:r>
                        <w:r w:rsidRPr="00413637">
                          <w:rPr>
                            <w:rFonts w:asciiTheme="minorHAnsi" w:hAnsiTheme="minorHAnsi" w:cstheme="minorHAnsi"/>
                            <w:sz w:val="16"/>
                            <w:szCs w:val="16"/>
                          </w:rPr>
                          <w:t>jakości</w:t>
                        </w:r>
                      </w:p>
                    </w:txbxContent>
                  </v:textbox>
                </v:shape>
                <v:shape id="Łącznik: łamany 14705" o:spid="_x0000_s2035" type="#_x0000_t33" style="position:absolute;left:31350;top:20800;width:4424;height:23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" strokecolor="black [3213]" strokeweight="2.25pt">
                  <v:stroke endarrow="block" linestyle="thinThin"/>
                </v:shape>
                <v:shape id="Łącznik: łamany 14706" o:spid="_x0000_s2036" type="#_x0000_t33" style="position:absolute;left:27936;top:23131;width:5047;height:1306;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" strokecolor="black [3200]" strokeweight=".5pt">
                  <v:stroke endarrow="block"/>
                </v:shape>
                <v:shape id="Prostokąt: zagięty narożnik 14707" o:spid="_x0000_s2037" type="#_x0000_t65" style="position:absolute;left:32716;top:19449;width:1662;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" adj="18000" fillcolor="#f2f2f2 [3052]" strokecolor="black [3213]" strokeweight="1pt">
                  <v:stroke joinstyle="miter"/>
                </v:shape>
                <v:shape id="Łącznik prosty ze strzałką 14708" o:spid="_x0000_s2038" type="#_x0000_t32" style="position:absolute;left:27936;top:16480;width:0;height:2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" strokecolor="black [3200]" strokeweight="2.25pt">
                  <v:stroke dashstyle="1 1" endarrow="block" linestyle="thinThin"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Sześcian 14709" o:spid="_x0000_s2039" type="#_x0000_t16" style="position:absolute;left:40851;top:22151;width:4037;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" fillcolor="#f2f2f2 [3052]" strokecolor="#1f3763 [1604]" strokeweight="1pt"/>
                <v:shape id="Łącznik prosty ze strzałką 14710" o:spid="_x0000_s2040" type="#_x0000_t32" style="position:absolute;left:38564;top:24288;width:2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" strokecolor="black [3200]" strokeweight="2.25pt">
                  <v:stroke endarrow="block" linestyle="thinThin" joinstyle="miter"/>
                </v:shape>
                <v:shape id="Pole tekstowe 14711" o:spid="_x0000_s2041" type="#_x0000_t202" style="position:absolute;left:40999;top:20013;width:454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" fillcolor="white [3201]" stroked="f" strokeweight="1pt">
                  <v:textbox inset="0,0,0,0">
                    <w:txbxContent>
                      <w:p w14:paraId="69639903"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Produkt</w:t>
                        </w:r>
                      </w:p>
                    </w:txbxContent>
                  </v:textbox>
                </v:shape>
                <v:shape id="Pole tekstowe 14712" o:spid="_x0000_s2042" type="#_x0000_t202" style="position:absolute;left:12082;top:6772;width:4543;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" fillcolor="white [3201]" stroked="f" strokeweight="1pt">
                  <v:textbox inset="0,0,0,0">
                    <w:txbxContent>
                      <w:p w14:paraId="5A188F3B"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v:textbox>
                </v:shape>
                <v:shape id="Pole tekstowe 14713" o:spid="_x0000_s2043" type="#_x0000_t202" style="position:absolute;left:19861;top:15322;width:4542;height:1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" fillcolor="white [3201]" stroked="f" strokeweight="1pt">
                  <v:textbox inset="0,0,0,0">
                    <w:txbxContent>
                      <w:p w14:paraId="3B2816F2"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v:textbox>
                </v:shape>
                <v:shape id="Pole tekstowe 14714" o:spid="_x0000_s2044" type="#_x0000_t202" style="position:absolute;left:27580;top:24704;width:4542;height:19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" fillcolor="white [3201]" stroked="f" strokeweight="1pt">
                  <v:textbox inset="0,0,0,0">
                    <w:txbxContent>
                      <w:p w14:paraId="3A659407" w14:textId="77777777" w:rsidR="0082527D" w:rsidRPr="00413637"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Korekta</w:t>
                        </w:r>
                      </w:p>
                    </w:txbxContent>
                  </v:textbox>
                </v:shape>
                <w10:anchorlock/>
              </v:group>
            </w:pict>
          </mc:Fallback>
        </mc:AlternateContent>
      </w:r>
    </w:p>
    <w:p w14:paraId="05A086C2" w14:textId="1EC56C67" w:rsidR="00DC5A5D" w:rsidRPr="00001019" w:rsidRDefault="008C16D7" w:rsidP="00116675">
      <w:pPr>
        <w:pStyle w:val="Podpispodrysunkiem"/>
      </w:pPr>
      <w:bookmarkStart w:id="456" w:name="_Ref18834976"/>
      <w:r>
        <w:t>Rys. </w:t>
      </w:r>
      <w:fldSimple w:instr=" SEQ Rys. \* ARABIC ">
        <w:r w:rsidR="001D0D9B">
          <w:rPr>
            <w:noProof/>
          </w:rPr>
          <w:t>56</w:t>
        </w:r>
      </w:fldSimple>
      <w:bookmarkEnd w:id="456"/>
      <w:r w:rsidR="00DC5A5D" w:rsidRPr="00001019">
        <w:t>. Pomiary jakości artefaktów umożliwiają korektę procesu wytwarzania</w:t>
      </w:r>
    </w:p>
    <w:p w14:paraId="7A5E644A" w14:textId="23F32948" w:rsidR="00DC5A5D" w:rsidRPr="00001019" w:rsidRDefault="00DC5A5D" w:rsidP="006201E4">
      <w:pPr>
        <w:pStyle w:val="Wcicienormalne"/>
      </w:pPr>
      <w:r w:rsidRPr="00001019">
        <w:t xml:space="preserve">Oprócz pomiaru jakości produktów dokonuje się też pomiarów samych procesów. Tu </w:t>
      </w:r>
      <w:r w:rsidR="00EE5CE4">
        <w:t>np. </w:t>
      </w:r>
      <w:r w:rsidRPr="00001019">
        <w:t xml:space="preserve">mierzy się </w:t>
      </w:r>
      <w:r w:rsidRPr="000B160D">
        <w:rPr>
          <w:b/>
          <w:bCs/>
          <w:i/>
        </w:rPr>
        <w:t>produktywność</w:t>
      </w:r>
      <w:r w:rsidRPr="00001019">
        <w:t xml:space="preserve">, czyli stosunek ilości produktów do włożonego wysiłku </w:t>
      </w:r>
      <w:r w:rsidRPr="00001019">
        <w:lastRenderedPageBreak/>
        <w:t>(</w:t>
      </w:r>
      <w:r w:rsidR="00EE5CE4">
        <w:t>np. </w:t>
      </w:r>
      <w:r w:rsidRPr="00001019">
        <w:t xml:space="preserve">średnia liczba linii kodu wytwarzana przez dewelopera w ciągu jednego dnia pracy). Można mierzyć produktywność pojedynczych deweloperów dla kontrolowania wydajności ich pracy i ich odpowiedniej motywacji, a można też mierzyć średnią produktywność wszystkich pracowników dla kontrolowania organizacji procesu. </w:t>
      </w:r>
    </w:p>
    <w:p w14:paraId="123A6458" w14:textId="22E8505B" w:rsidR="00DC5A5D" w:rsidRPr="00001019" w:rsidRDefault="00DC5A5D" w:rsidP="006201E4">
      <w:pPr>
        <w:pStyle w:val="Wcicienormalne"/>
      </w:pPr>
      <w:r w:rsidRPr="00001019">
        <w:t xml:space="preserve">Pomiary produktywności są istotne dla </w:t>
      </w:r>
      <w:r w:rsidRPr="000B160D">
        <w:rPr>
          <w:b/>
          <w:bCs/>
          <w:i/>
        </w:rPr>
        <w:t>wiarygodnego szacowania</w:t>
      </w:r>
      <w:r w:rsidRPr="00001019">
        <w:t xml:space="preserve"> czasu i kosztów potrzebnych dla wytworzenia produktu. </w:t>
      </w:r>
      <w:r w:rsidRPr="0016250C">
        <w:rPr>
          <w:iCs w:val="0"/>
        </w:rPr>
        <w:t>Termin realizacji i cena</w:t>
      </w:r>
      <w:r w:rsidRPr="00001019">
        <w:t xml:space="preserve"> to pierwsze informacje, których klient wymaga od wykonawcy przy zlecaniu pracy. Znając wymagania, a więc wiedząc co jest do zrobienia i znając produktywność z poprzednich projektów</w:t>
      </w:r>
      <w:r w:rsidR="0016250C">
        <w:t>,</w:t>
      </w:r>
      <w:r w:rsidRPr="00001019">
        <w:t xml:space="preserve"> wykonawca może oszacować, ile czasu zajmie realizacja zlecenia. Z kolei znając średnie wynagrodzenie pracowników w poszczególnych specjalnościach można oszacować orientacyjne koszty wytworzenia produktu, co jest podstawą do określenia ceny. Znane są metody szacowania pracochłonności i kosztów oparte o wiedzę pozyskiwaną z pomiarów procesu wytwarzania </w:t>
      </w:r>
      <w:sdt>
        <w:sdtPr>
          <w:id w:val="-1780401202"/>
          <w:citation/>
        </w:sdtPr>
        <w:sdtContent>
          <w:r w:rsidRPr="00001019">
            <w:fldChar w:fldCharType="begin"/>
          </w:r>
          <w:r w:rsidRPr="00001019">
            <w:instrText xml:space="preserve"> CITATION Boe001 \l 1045 </w:instrText>
          </w:r>
          <w:r w:rsidRPr="00001019">
            <w:fldChar w:fldCharType="separate"/>
          </w:r>
          <w:r w:rsidR="001D0D9B" w:rsidRPr="001D0D9B">
            <w:rPr>
              <w:noProof/>
            </w:rPr>
            <w:t>[93]</w:t>
          </w:r>
          <w:r w:rsidRPr="00001019">
            <w:fldChar w:fldCharType="end"/>
          </w:r>
        </w:sdtContent>
      </w:sdt>
      <w:r w:rsidRPr="00001019">
        <w:t>.</w:t>
      </w:r>
    </w:p>
    <w:p w14:paraId="65284860" w14:textId="77777777" w:rsidR="00DC5A5D" w:rsidRPr="00001019" w:rsidRDefault="00DC5A5D" w:rsidP="006201E4">
      <w:pPr>
        <w:pStyle w:val="Intitle"/>
      </w:pPr>
      <w:r w:rsidRPr="00001019">
        <w:t>Pomiary dla szacowania</w:t>
      </w:r>
    </w:p>
    <w:p w14:paraId="556D84DB" w14:textId="1807B296" w:rsidR="00DC5A5D" w:rsidRPr="00001019" w:rsidRDefault="00DC5A5D" w:rsidP="006201E4">
      <w:pPr>
        <w:pStyle w:val="Wcicienormalne"/>
      </w:pPr>
      <w:r w:rsidRPr="00001019">
        <w:t xml:space="preserve">Znany </w:t>
      </w:r>
      <w:r w:rsidRPr="005634CC">
        <w:rPr>
          <w:b/>
          <w:bCs/>
          <w:i/>
          <w:iCs w:val="0"/>
        </w:rPr>
        <w:t>model szacowania COCOMO</w:t>
      </w:r>
      <w:r w:rsidRPr="00001019">
        <w:t xml:space="preserve"> (</w:t>
      </w:r>
      <w:r w:rsidR="00174623">
        <w:t>ang. </w:t>
      </w:r>
      <w:r w:rsidRPr="001F40F5">
        <w:rPr>
          <w:rStyle w:val="angielskawstawka"/>
          <w:lang w:val="en-GB"/>
        </w:rPr>
        <w:t>constructive cost model</w:t>
      </w:r>
      <w:r w:rsidRPr="00001019">
        <w:t xml:space="preserve">) </w:t>
      </w:r>
      <w:sdt>
        <w:sdtPr>
          <w:id w:val="-1449849473"/>
          <w:citation/>
        </w:sdtPr>
        <w:sdtContent>
          <w:r w:rsidRPr="00001019">
            <w:fldChar w:fldCharType="begin"/>
          </w:r>
          <w:r w:rsidRPr="00001019">
            <w:instrText xml:space="preserve">CITATION Boe00 \l 1045 </w:instrText>
          </w:r>
          <w:r w:rsidRPr="00001019">
            <w:fldChar w:fldCharType="separate"/>
          </w:r>
          <w:r w:rsidR="001D0D9B" w:rsidRPr="001D0D9B">
            <w:rPr>
              <w:noProof/>
            </w:rPr>
            <w:t>[51]</w:t>
          </w:r>
          <w:r w:rsidRPr="00001019">
            <w:fldChar w:fldCharType="end"/>
          </w:r>
        </w:sdtContent>
      </w:sdt>
      <w:r w:rsidRPr="00001019">
        <w:t xml:space="preserve"> zakłada, że najpierw trzeba oszacować, z ilu </w:t>
      </w:r>
      <w:r w:rsidRPr="005634CC">
        <w:rPr>
          <w:b/>
          <w:bCs/>
          <w:i/>
          <w:iCs w:val="0"/>
        </w:rPr>
        <w:t>linii kodu</w:t>
      </w:r>
      <w:r w:rsidRPr="00001019">
        <w:t xml:space="preserve"> (</w:t>
      </w:r>
      <w:r w:rsidR="00174623">
        <w:t>ang. </w:t>
      </w:r>
      <w:r w:rsidRPr="00001019">
        <w:t xml:space="preserve">KLOC – </w:t>
      </w:r>
      <w:r w:rsidRPr="001F40F5">
        <w:rPr>
          <w:rStyle w:val="angielskawstawka"/>
          <w:lang w:val="en-GB"/>
        </w:rPr>
        <w:t>Kilo Lines of Code</w:t>
      </w:r>
      <w:r w:rsidRPr="00001019">
        <w:t xml:space="preserve">) będzie się składał program. Następnie trzeba ocenić, do której z trzech kategorii projektów będzie należał dany program. Do wyboru są trzy kategorie projektów: </w:t>
      </w:r>
    </w:p>
    <w:p w14:paraId="658EBAAB" w14:textId="039516A4" w:rsidR="00DC5A5D" w:rsidRPr="00001019" w:rsidRDefault="00DC5A5D" w:rsidP="006201E4">
      <w:pPr>
        <w:pStyle w:val="Listapunktowana"/>
      </w:pPr>
      <w:r w:rsidRPr="005634CC">
        <w:rPr>
          <w:b/>
          <w:bCs/>
        </w:rPr>
        <w:t>łatwy</w:t>
      </w:r>
      <w:r w:rsidRPr="00001019">
        <w:t xml:space="preserve"> (</w:t>
      </w:r>
      <w:r w:rsidR="00174623">
        <w:t>ang. </w:t>
      </w:r>
      <w:r w:rsidRPr="001F40F5">
        <w:rPr>
          <w:rStyle w:val="angielskawstawka"/>
          <w:lang w:val="en-GB"/>
        </w:rPr>
        <w:t>organic</w:t>
      </w:r>
      <w:r w:rsidRPr="00001019">
        <w:t>) – dobrze znany problem, rozmiar do 50 KLOC,</w:t>
      </w:r>
    </w:p>
    <w:p w14:paraId="2F9C2EA7" w14:textId="4A2E0A3E" w:rsidR="00DC5A5D" w:rsidRPr="00001019" w:rsidRDefault="00DC5A5D" w:rsidP="006201E4">
      <w:pPr>
        <w:pStyle w:val="Listapunktowana"/>
      </w:pPr>
      <w:r w:rsidRPr="005634CC">
        <w:rPr>
          <w:b/>
          <w:bCs/>
        </w:rPr>
        <w:t>średni</w:t>
      </w:r>
      <w:r w:rsidRPr="00001019">
        <w:t xml:space="preserve"> (</w:t>
      </w:r>
      <w:r w:rsidR="00174623">
        <w:t>ang. </w:t>
      </w:r>
      <w:r w:rsidRPr="001F40F5">
        <w:rPr>
          <w:rStyle w:val="angielskawstawka"/>
          <w:lang w:val="en-GB"/>
        </w:rPr>
        <w:t>semi-detached</w:t>
      </w:r>
      <w:r w:rsidRPr="00001019">
        <w:t>) – sporo nieznanych czynników, do 300 KLOC,</w:t>
      </w:r>
    </w:p>
    <w:p w14:paraId="15B6922A" w14:textId="6D226E29" w:rsidR="00DC5A5D" w:rsidRPr="00001019" w:rsidRDefault="00DC5A5D" w:rsidP="006201E4">
      <w:pPr>
        <w:pStyle w:val="Listapunktowana"/>
      </w:pPr>
      <w:r w:rsidRPr="005634CC">
        <w:rPr>
          <w:b/>
          <w:bCs/>
        </w:rPr>
        <w:t>trudny</w:t>
      </w:r>
      <w:r w:rsidRPr="00001019">
        <w:t xml:space="preserve"> (</w:t>
      </w:r>
      <w:r w:rsidR="00174623">
        <w:t>ang. </w:t>
      </w:r>
      <w:r w:rsidRPr="001F40F5">
        <w:rPr>
          <w:rStyle w:val="angielskawstawka"/>
          <w:lang w:val="en-GB"/>
        </w:rPr>
        <w:t>embedded</w:t>
      </w:r>
      <w:r w:rsidRPr="00001019">
        <w:t>) – bardzo złożony, dużo czynników nieznanych.</w:t>
      </w:r>
    </w:p>
    <w:p w14:paraId="18121267" w14:textId="11C5283A" w:rsidR="00DC5A5D" w:rsidRPr="00001019" w:rsidRDefault="00DC5A5D" w:rsidP="006201E4">
      <w:pPr>
        <w:pStyle w:val="Wcicienormalne"/>
      </w:pPr>
      <w:r w:rsidRPr="00001019">
        <w:t>Wówczas dobiera się cztery współczynniki w zależności od kategorii projektu (p. </w:t>
      </w:r>
      <w:r w:rsidRPr="00001019">
        <w:fldChar w:fldCharType="begin"/>
      </w:r>
      <w:r w:rsidRPr="00001019">
        <w:instrText xml:space="preserve"> REF  _Ref18843773 \* Lower \h </w:instrText>
      </w:r>
      <w:r w:rsidRPr="00001019">
        <w:fldChar w:fldCharType="separate"/>
      </w:r>
      <w:r w:rsidR="001D0D9B">
        <w:t>tab. </w:t>
      </w:r>
      <w:r w:rsidR="001D0D9B">
        <w:rPr>
          <w:noProof/>
        </w:rPr>
        <w:t>25</w:t>
      </w:r>
      <w:r w:rsidRPr="00001019">
        <w:fldChar w:fldCharType="end"/>
      </w:r>
      <w:r w:rsidRPr="00001019">
        <w:t>). Współczynniki te zostały wyznaczone empirycznie przez Boehma na postawie pomiarów ok. 60 różnych projektach softwarowych realizowanych w firmie Boeing na początku lat 80.</w:t>
      </w:r>
    </w:p>
    <w:p w14:paraId="0858B54A" w14:textId="1181975B" w:rsidR="00DC5A5D" w:rsidRPr="00001019" w:rsidRDefault="008C16D7" w:rsidP="00116675">
      <w:pPr>
        <w:pStyle w:val="Podpisnadtabel"/>
      </w:pPr>
      <w:bookmarkStart w:id="457" w:name="_Ref18843773"/>
      <w:r>
        <w:t>Tab. </w:t>
      </w:r>
      <w:fldSimple w:instr=" SEQ Tab. \* ARABIC ">
        <w:r w:rsidR="001D0D9B">
          <w:rPr>
            <w:noProof/>
          </w:rPr>
          <w:t>25</w:t>
        </w:r>
      </w:fldSimple>
      <w:bookmarkEnd w:id="457"/>
      <w:r w:rsidR="00DC5A5D" w:rsidRPr="00001019">
        <w:t>. Współczynniki modelu COCOMO</w:t>
      </w:r>
    </w:p>
    <w:tbl>
      <w:tblPr>
        <w:tblStyle w:val="Tabela-Siatka"/>
        <w:tblW w:w="0" w:type="auto"/>
        <w:tblInd w:w="3015" w:type="dxa"/>
        <w:tblLook w:val="04A0" w:firstRow="1" w:lastRow="0" w:firstColumn="1" w:lastColumn="0" w:noHBand="0" w:noVBand="1"/>
      </w:tblPr>
      <w:tblGrid>
        <w:gridCol w:w="2119"/>
        <w:gridCol w:w="334"/>
        <w:gridCol w:w="446"/>
        <w:gridCol w:w="334"/>
        <w:gridCol w:w="446"/>
      </w:tblGrid>
      <w:tr w:rsidR="00DC5A5D" w:rsidRPr="0016250C" w14:paraId="3105EBC8" w14:textId="77777777" w:rsidTr="0016250C">
        <w:trPr>
          <w:cnfStyle w:val="100000000000" w:firstRow="1" w:lastRow="0" w:firstColumn="0" w:lastColumn="0" w:oddVBand="0" w:evenVBand="0" w:oddHBand="0" w:evenHBand="0" w:firstRowFirstColumn="0" w:firstRowLastColumn="0" w:lastRowFirstColumn="0" w:lastRowLastColumn="0"/>
        </w:trPr>
        <w:tc>
          <w:tcPr>
            <w:tcW w:w="0" w:type="auto"/>
            <w:hideMark/>
          </w:tcPr>
          <w:p w14:paraId="4E2F9061" w14:textId="77777777" w:rsidR="00DC5A5D" w:rsidRPr="0016250C" w:rsidRDefault="00DC5A5D" w:rsidP="005634CC">
            <w:pPr>
              <w:keepNext/>
              <w:rPr>
                <w:rFonts w:cstheme="minorHAnsi"/>
                <w:b w:val="0"/>
                <w:bCs/>
                <w:sz w:val="22"/>
                <w:szCs w:val="22"/>
              </w:rPr>
            </w:pPr>
            <w:r w:rsidRPr="0016250C">
              <w:rPr>
                <w:rFonts w:cstheme="minorHAnsi"/>
                <w:bCs/>
                <w:sz w:val="22"/>
                <w:szCs w:val="22"/>
              </w:rPr>
              <w:t xml:space="preserve">Kategoria projektu </w:t>
            </w:r>
          </w:p>
        </w:tc>
        <w:tc>
          <w:tcPr>
            <w:tcW w:w="0" w:type="auto"/>
            <w:hideMark/>
          </w:tcPr>
          <w:p w14:paraId="11C2B16F" w14:textId="77777777" w:rsidR="00DC5A5D" w:rsidRPr="0016250C" w:rsidRDefault="00DC5A5D" w:rsidP="006201E4">
            <w:pPr>
              <w:keepNext/>
              <w:jc w:val="center"/>
              <w:rPr>
                <w:rFonts w:cstheme="minorHAnsi"/>
                <w:b w:val="0"/>
                <w:bCs/>
                <w:sz w:val="22"/>
                <w:szCs w:val="22"/>
              </w:rPr>
            </w:pPr>
            <w:r w:rsidRPr="0016250C">
              <w:rPr>
                <w:rFonts w:cstheme="minorHAnsi"/>
                <w:bCs/>
                <w:i/>
                <w:sz w:val="22"/>
                <w:szCs w:val="22"/>
              </w:rPr>
              <w:t>a</w:t>
            </w:r>
            <w:r w:rsidRPr="0016250C">
              <w:rPr>
                <w:rFonts w:cstheme="minorHAnsi"/>
                <w:bCs/>
                <w:sz w:val="22"/>
                <w:szCs w:val="22"/>
              </w:rPr>
              <w:t xml:space="preserve"> </w:t>
            </w:r>
          </w:p>
        </w:tc>
        <w:tc>
          <w:tcPr>
            <w:tcW w:w="0" w:type="auto"/>
            <w:hideMark/>
          </w:tcPr>
          <w:p w14:paraId="751D9AC8" w14:textId="77777777" w:rsidR="00DC5A5D" w:rsidRPr="0016250C" w:rsidRDefault="00DC5A5D" w:rsidP="006201E4">
            <w:pPr>
              <w:keepNext/>
              <w:jc w:val="center"/>
              <w:rPr>
                <w:rFonts w:cstheme="minorHAnsi"/>
                <w:b w:val="0"/>
                <w:bCs/>
                <w:sz w:val="22"/>
                <w:szCs w:val="22"/>
              </w:rPr>
            </w:pPr>
            <w:r w:rsidRPr="0016250C">
              <w:rPr>
                <w:rFonts w:cstheme="minorHAnsi"/>
                <w:bCs/>
                <w:i/>
                <w:sz w:val="22"/>
                <w:szCs w:val="22"/>
              </w:rPr>
              <w:t>b</w:t>
            </w:r>
            <w:r w:rsidRPr="0016250C">
              <w:rPr>
                <w:rFonts w:cstheme="minorHAnsi"/>
                <w:bCs/>
                <w:sz w:val="22"/>
                <w:szCs w:val="22"/>
              </w:rPr>
              <w:t xml:space="preserve"> </w:t>
            </w:r>
          </w:p>
        </w:tc>
        <w:tc>
          <w:tcPr>
            <w:tcW w:w="0" w:type="auto"/>
            <w:hideMark/>
          </w:tcPr>
          <w:p w14:paraId="0BC7D1FC" w14:textId="77777777" w:rsidR="00DC5A5D" w:rsidRPr="0016250C" w:rsidRDefault="00DC5A5D" w:rsidP="006201E4">
            <w:pPr>
              <w:keepNext/>
              <w:jc w:val="center"/>
              <w:rPr>
                <w:rFonts w:cstheme="minorHAnsi"/>
                <w:b w:val="0"/>
                <w:bCs/>
                <w:sz w:val="22"/>
                <w:szCs w:val="22"/>
              </w:rPr>
            </w:pPr>
            <w:r w:rsidRPr="0016250C">
              <w:rPr>
                <w:rFonts w:cstheme="minorHAnsi"/>
                <w:bCs/>
                <w:i/>
                <w:sz w:val="22"/>
                <w:szCs w:val="22"/>
              </w:rPr>
              <w:t>c</w:t>
            </w:r>
            <w:r w:rsidRPr="0016250C">
              <w:rPr>
                <w:rFonts w:cstheme="minorHAnsi"/>
                <w:bCs/>
                <w:sz w:val="22"/>
                <w:szCs w:val="22"/>
              </w:rPr>
              <w:t xml:space="preserve"> </w:t>
            </w:r>
          </w:p>
        </w:tc>
        <w:tc>
          <w:tcPr>
            <w:tcW w:w="0" w:type="auto"/>
            <w:hideMark/>
          </w:tcPr>
          <w:p w14:paraId="0BCF769C" w14:textId="77777777" w:rsidR="00DC5A5D" w:rsidRPr="0016250C" w:rsidRDefault="00DC5A5D" w:rsidP="006201E4">
            <w:pPr>
              <w:keepNext/>
              <w:jc w:val="center"/>
              <w:rPr>
                <w:rFonts w:cstheme="minorHAnsi"/>
                <w:b w:val="0"/>
                <w:bCs/>
                <w:sz w:val="22"/>
                <w:szCs w:val="22"/>
              </w:rPr>
            </w:pPr>
            <w:r w:rsidRPr="0016250C">
              <w:rPr>
                <w:rFonts w:cstheme="minorHAnsi"/>
                <w:bCs/>
                <w:i/>
                <w:sz w:val="22"/>
                <w:szCs w:val="22"/>
              </w:rPr>
              <w:t>d</w:t>
            </w:r>
            <w:r w:rsidRPr="0016250C">
              <w:rPr>
                <w:rFonts w:cstheme="minorHAnsi"/>
                <w:bCs/>
                <w:sz w:val="22"/>
                <w:szCs w:val="22"/>
              </w:rPr>
              <w:t xml:space="preserve"> </w:t>
            </w:r>
          </w:p>
        </w:tc>
      </w:tr>
      <w:tr w:rsidR="00DC5A5D" w:rsidRPr="0016250C" w14:paraId="05733921" w14:textId="77777777" w:rsidTr="0016250C">
        <w:tc>
          <w:tcPr>
            <w:tcW w:w="0" w:type="auto"/>
            <w:hideMark/>
          </w:tcPr>
          <w:p w14:paraId="4B331878" w14:textId="77777777" w:rsidR="00DC5A5D" w:rsidRPr="0016250C" w:rsidRDefault="00DC5A5D" w:rsidP="006201E4">
            <w:pPr>
              <w:keepNext/>
              <w:rPr>
                <w:rFonts w:cstheme="minorHAnsi"/>
                <w:sz w:val="22"/>
                <w:szCs w:val="22"/>
              </w:rPr>
            </w:pPr>
            <w:r w:rsidRPr="0016250C">
              <w:rPr>
                <w:rFonts w:cstheme="minorHAnsi"/>
                <w:sz w:val="22"/>
                <w:szCs w:val="22"/>
              </w:rPr>
              <w:t>Łatwy (</w:t>
            </w:r>
            <w:r w:rsidRPr="0016250C">
              <w:rPr>
                <w:rStyle w:val="angielskawstawka"/>
                <w:rFonts w:cstheme="minorHAnsi"/>
                <w:sz w:val="22"/>
                <w:szCs w:val="22"/>
                <w:lang w:val="en-GB"/>
              </w:rPr>
              <w:t>organic</w:t>
            </w:r>
            <w:r w:rsidRPr="0016250C">
              <w:rPr>
                <w:rFonts w:cstheme="minorHAnsi"/>
                <w:sz w:val="22"/>
                <w:szCs w:val="22"/>
              </w:rPr>
              <w:t xml:space="preserve">) </w:t>
            </w:r>
          </w:p>
        </w:tc>
        <w:tc>
          <w:tcPr>
            <w:tcW w:w="0" w:type="auto"/>
            <w:hideMark/>
          </w:tcPr>
          <w:p w14:paraId="023E9202" w14:textId="77777777" w:rsidR="00DC5A5D" w:rsidRPr="0016250C" w:rsidRDefault="00DC5A5D" w:rsidP="006201E4">
            <w:pPr>
              <w:keepNext/>
              <w:rPr>
                <w:rFonts w:cstheme="minorHAnsi"/>
                <w:sz w:val="22"/>
                <w:szCs w:val="22"/>
              </w:rPr>
            </w:pPr>
            <w:r w:rsidRPr="0016250C">
              <w:rPr>
                <w:rFonts w:cstheme="minorHAnsi"/>
                <w:sz w:val="22"/>
                <w:szCs w:val="22"/>
              </w:rPr>
              <w:t xml:space="preserve">2,4 </w:t>
            </w:r>
          </w:p>
        </w:tc>
        <w:tc>
          <w:tcPr>
            <w:tcW w:w="0" w:type="auto"/>
            <w:hideMark/>
          </w:tcPr>
          <w:p w14:paraId="3574051C" w14:textId="77777777" w:rsidR="00DC5A5D" w:rsidRPr="0016250C" w:rsidRDefault="00DC5A5D" w:rsidP="006201E4">
            <w:pPr>
              <w:keepNext/>
              <w:rPr>
                <w:rFonts w:cstheme="minorHAnsi"/>
                <w:sz w:val="22"/>
                <w:szCs w:val="22"/>
              </w:rPr>
            </w:pPr>
            <w:r w:rsidRPr="0016250C">
              <w:rPr>
                <w:rFonts w:cstheme="minorHAnsi"/>
                <w:sz w:val="22"/>
                <w:szCs w:val="22"/>
              </w:rPr>
              <w:t xml:space="preserve">1,05 </w:t>
            </w:r>
          </w:p>
        </w:tc>
        <w:tc>
          <w:tcPr>
            <w:tcW w:w="0" w:type="auto"/>
            <w:hideMark/>
          </w:tcPr>
          <w:p w14:paraId="3EF4C75C" w14:textId="77777777" w:rsidR="00DC5A5D" w:rsidRPr="0016250C" w:rsidRDefault="00DC5A5D" w:rsidP="006201E4">
            <w:pPr>
              <w:keepNext/>
              <w:rPr>
                <w:rFonts w:cstheme="minorHAnsi"/>
                <w:sz w:val="22"/>
                <w:szCs w:val="22"/>
              </w:rPr>
            </w:pPr>
            <w:r w:rsidRPr="0016250C">
              <w:rPr>
                <w:rFonts w:cstheme="minorHAnsi"/>
                <w:sz w:val="22"/>
                <w:szCs w:val="22"/>
              </w:rPr>
              <w:t xml:space="preserve">2,5 </w:t>
            </w:r>
          </w:p>
        </w:tc>
        <w:tc>
          <w:tcPr>
            <w:tcW w:w="0" w:type="auto"/>
            <w:hideMark/>
          </w:tcPr>
          <w:p w14:paraId="4F90EA24" w14:textId="77777777" w:rsidR="00DC5A5D" w:rsidRPr="0016250C" w:rsidRDefault="00DC5A5D" w:rsidP="006201E4">
            <w:pPr>
              <w:keepNext/>
              <w:rPr>
                <w:rFonts w:cstheme="minorHAnsi"/>
                <w:sz w:val="22"/>
                <w:szCs w:val="22"/>
              </w:rPr>
            </w:pPr>
            <w:r w:rsidRPr="0016250C">
              <w:rPr>
                <w:rFonts w:cstheme="minorHAnsi"/>
                <w:sz w:val="22"/>
                <w:szCs w:val="22"/>
              </w:rPr>
              <w:t xml:space="preserve">0,38 </w:t>
            </w:r>
          </w:p>
        </w:tc>
      </w:tr>
      <w:tr w:rsidR="00DC5A5D" w:rsidRPr="0016250C" w14:paraId="567C3F21" w14:textId="77777777" w:rsidTr="0016250C">
        <w:tc>
          <w:tcPr>
            <w:tcW w:w="0" w:type="auto"/>
            <w:hideMark/>
          </w:tcPr>
          <w:p w14:paraId="3063567E" w14:textId="77777777" w:rsidR="00DC5A5D" w:rsidRPr="0016250C" w:rsidRDefault="00DC5A5D" w:rsidP="006201E4">
            <w:pPr>
              <w:keepNext/>
              <w:rPr>
                <w:rFonts w:cstheme="minorHAnsi"/>
                <w:sz w:val="22"/>
                <w:szCs w:val="22"/>
              </w:rPr>
            </w:pPr>
            <w:r w:rsidRPr="0016250C">
              <w:rPr>
                <w:rFonts w:cstheme="minorHAnsi"/>
                <w:sz w:val="22"/>
                <w:szCs w:val="22"/>
              </w:rPr>
              <w:t>Średni (</w:t>
            </w:r>
            <w:r w:rsidRPr="0016250C">
              <w:rPr>
                <w:rStyle w:val="angielskawstawka"/>
                <w:rFonts w:cstheme="minorHAnsi"/>
                <w:sz w:val="22"/>
                <w:szCs w:val="22"/>
                <w:lang w:val="en-GB"/>
              </w:rPr>
              <w:t>semi-detached</w:t>
            </w:r>
            <w:r w:rsidRPr="0016250C">
              <w:rPr>
                <w:rFonts w:cstheme="minorHAnsi"/>
                <w:sz w:val="22"/>
                <w:szCs w:val="22"/>
              </w:rPr>
              <w:t xml:space="preserve">) </w:t>
            </w:r>
          </w:p>
        </w:tc>
        <w:tc>
          <w:tcPr>
            <w:tcW w:w="0" w:type="auto"/>
            <w:hideMark/>
          </w:tcPr>
          <w:p w14:paraId="6DF9FFC1" w14:textId="77777777" w:rsidR="00DC5A5D" w:rsidRPr="0016250C" w:rsidRDefault="00DC5A5D" w:rsidP="006201E4">
            <w:pPr>
              <w:keepNext/>
              <w:rPr>
                <w:rFonts w:cstheme="minorHAnsi"/>
                <w:sz w:val="22"/>
                <w:szCs w:val="22"/>
              </w:rPr>
            </w:pPr>
            <w:r w:rsidRPr="0016250C">
              <w:rPr>
                <w:rFonts w:cstheme="minorHAnsi"/>
                <w:sz w:val="22"/>
                <w:szCs w:val="22"/>
              </w:rPr>
              <w:t xml:space="preserve">3,0 </w:t>
            </w:r>
          </w:p>
        </w:tc>
        <w:tc>
          <w:tcPr>
            <w:tcW w:w="0" w:type="auto"/>
            <w:hideMark/>
          </w:tcPr>
          <w:p w14:paraId="2AD5831B" w14:textId="77777777" w:rsidR="00DC5A5D" w:rsidRPr="0016250C" w:rsidRDefault="00DC5A5D" w:rsidP="006201E4">
            <w:pPr>
              <w:keepNext/>
              <w:rPr>
                <w:rFonts w:cstheme="minorHAnsi"/>
                <w:sz w:val="22"/>
                <w:szCs w:val="22"/>
              </w:rPr>
            </w:pPr>
            <w:r w:rsidRPr="0016250C">
              <w:rPr>
                <w:rFonts w:cstheme="minorHAnsi"/>
                <w:sz w:val="22"/>
                <w:szCs w:val="22"/>
              </w:rPr>
              <w:t xml:space="preserve">1,12 </w:t>
            </w:r>
          </w:p>
        </w:tc>
        <w:tc>
          <w:tcPr>
            <w:tcW w:w="0" w:type="auto"/>
            <w:hideMark/>
          </w:tcPr>
          <w:p w14:paraId="5C135D2D" w14:textId="77777777" w:rsidR="00DC5A5D" w:rsidRPr="0016250C" w:rsidRDefault="00DC5A5D" w:rsidP="006201E4">
            <w:pPr>
              <w:keepNext/>
              <w:rPr>
                <w:rFonts w:cstheme="minorHAnsi"/>
                <w:sz w:val="22"/>
                <w:szCs w:val="22"/>
              </w:rPr>
            </w:pPr>
            <w:r w:rsidRPr="0016250C">
              <w:rPr>
                <w:rFonts w:cstheme="minorHAnsi"/>
                <w:sz w:val="22"/>
                <w:szCs w:val="22"/>
              </w:rPr>
              <w:t xml:space="preserve">2,5 </w:t>
            </w:r>
          </w:p>
        </w:tc>
        <w:tc>
          <w:tcPr>
            <w:tcW w:w="0" w:type="auto"/>
            <w:hideMark/>
          </w:tcPr>
          <w:p w14:paraId="6DEA744A" w14:textId="77777777" w:rsidR="00DC5A5D" w:rsidRPr="0016250C" w:rsidRDefault="00DC5A5D" w:rsidP="006201E4">
            <w:pPr>
              <w:keepNext/>
              <w:rPr>
                <w:rFonts w:cstheme="minorHAnsi"/>
                <w:sz w:val="22"/>
                <w:szCs w:val="22"/>
              </w:rPr>
            </w:pPr>
            <w:r w:rsidRPr="0016250C">
              <w:rPr>
                <w:rFonts w:cstheme="minorHAnsi"/>
                <w:sz w:val="22"/>
                <w:szCs w:val="22"/>
              </w:rPr>
              <w:t xml:space="preserve">0,35 </w:t>
            </w:r>
          </w:p>
        </w:tc>
      </w:tr>
      <w:tr w:rsidR="00DC5A5D" w:rsidRPr="0016250C" w14:paraId="07313863" w14:textId="77777777" w:rsidTr="0016250C">
        <w:tc>
          <w:tcPr>
            <w:tcW w:w="0" w:type="auto"/>
            <w:hideMark/>
          </w:tcPr>
          <w:p w14:paraId="778EC5C1" w14:textId="77777777" w:rsidR="00DC5A5D" w:rsidRPr="0016250C" w:rsidRDefault="00DC5A5D" w:rsidP="006201E4">
            <w:pPr>
              <w:rPr>
                <w:rFonts w:cstheme="minorHAnsi"/>
                <w:sz w:val="22"/>
                <w:szCs w:val="22"/>
              </w:rPr>
            </w:pPr>
            <w:r w:rsidRPr="0016250C">
              <w:rPr>
                <w:rFonts w:cstheme="minorHAnsi"/>
                <w:sz w:val="22"/>
                <w:szCs w:val="22"/>
              </w:rPr>
              <w:t>Trudny (</w:t>
            </w:r>
            <w:r w:rsidRPr="0016250C">
              <w:rPr>
                <w:rStyle w:val="angielskawstawka"/>
                <w:rFonts w:cstheme="minorHAnsi"/>
                <w:sz w:val="22"/>
                <w:szCs w:val="22"/>
                <w:lang w:val="en-GB"/>
              </w:rPr>
              <w:t>embedded</w:t>
            </w:r>
            <w:r w:rsidRPr="0016250C">
              <w:rPr>
                <w:rFonts w:cstheme="minorHAnsi"/>
                <w:sz w:val="22"/>
                <w:szCs w:val="22"/>
              </w:rPr>
              <w:t xml:space="preserve">) </w:t>
            </w:r>
          </w:p>
        </w:tc>
        <w:tc>
          <w:tcPr>
            <w:tcW w:w="0" w:type="auto"/>
            <w:hideMark/>
          </w:tcPr>
          <w:p w14:paraId="3B45651D" w14:textId="77777777" w:rsidR="00DC5A5D" w:rsidRPr="0016250C" w:rsidRDefault="00DC5A5D" w:rsidP="006201E4">
            <w:pPr>
              <w:rPr>
                <w:rFonts w:cstheme="minorHAnsi"/>
                <w:sz w:val="22"/>
                <w:szCs w:val="22"/>
              </w:rPr>
            </w:pPr>
            <w:r w:rsidRPr="0016250C">
              <w:rPr>
                <w:rFonts w:cstheme="minorHAnsi"/>
                <w:sz w:val="22"/>
                <w:szCs w:val="22"/>
              </w:rPr>
              <w:t xml:space="preserve">3,6 </w:t>
            </w:r>
          </w:p>
        </w:tc>
        <w:tc>
          <w:tcPr>
            <w:tcW w:w="0" w:type="auto"/>
            <w:hideMark/>
          </w:tcPr>
          <w:p w14:paraId="7044E7DE" w14:textId="77777777" w:rsidR="00DC5A5D" w:rsidRPr="0016250C" w:rsidRDefault="00DC5A5D" w:rsidP="006201E4">
            <w:pPr>
              <w:rPr>
                <w:rFonts w:cstheme="minorHAnsi"/>
                <w:sz w:val="22"/>
                <w:szCs w:val="22"/>
              </w:rPr>
            </w:pPr>
            <w:r w:rsidRPr="0016250C">
              <w:rPr>
                <w:rFonts w:cstheme="minorHAnsi"/>
                <w:sz w:val="22"/>
                <w:szCs w:val="22"/>
              </w:rPr>
              <w:t xml:space="preserve">1,20 </w:t>
            </w:r>
          </w:p>
        </w:tc>
        <w:tc>
          <w:tcPr>
            <w:tcW w:w="0" w:type="auto"/>
            <w:hideMark/>
          </w:tcPr>
          <w:p w14:paraId="1E8023CA" w14:textId="77777777" w:rsidR="00DC5A5D" w:rsidRPr="0016250C" w:rsidRDefault="00DC5A5D" w:rsidP="006201E4">
            <w:pPr>
              <w:rPr>
                <w:rFonts w:cstheme="minorHAnsi"/>
                <w:sz w:val="22"/>
                <w:szCs w:val="22"/>
              </w:rPr>
            </w:pPr>
            <w:r w:rsidRPr="0016250C">
              <w:rPr>
                <w:rFonts w:cstheme="minorHAnsi"/>
                <w:sz w:val="22"/>
                <w:szCs w:val="22"/>
              </w:rPr>
              <w:t xml:space="preserve">2,5 </w:t>
            </w:r>
          </w:p>
        </w:tc>
        <w:tc>
          <w:tcPr>
            <w:tcW w:w="0" w:type="auto"/>
            <w:hideMark/>
          </w:tcPr>
          <w:p w14:paraId="34E9C4D7" w14:textId="77777777" w:rsidR="00DC5A5D" w:rsidRPr="0016250C" w:rsidRDefault="00DC5A5D" w:rsidP="006201E4">
            <w:pPr>
              <w:rPr>
                <w:rFonts w:cstheme="minorHAnsi"/>
                <w:sz w:val="22"/>
                <w:szCs w:val="22"/>
              </w:rPr>
            </w:pPr>
            <w:r w:rsidRPr="0016250C">
              <w:rPr>
                <w:rFonts w:cstheme="minorHAnsi"/>
                <w:sz w:val="22"/>
                <w:szCs w:val="22"/>
              </w:rPr>
              <w:t xml:space="preserve">0,32 </w:t>
            </w:r>
          </w:p>
        </w:tc>
      </w:tr>
    </w:tbl>
    <w:p w14:paraId="064CDDFF" w14:textId="77777777" w:rsidR="00DC5A5D" w:rsidRPr="00001019" w:rsidRDefault="00DC5A5D" w:rsidP="006201E4">
      <w:pPr>
        <w:pStyle w:val="Wcicienormalne"/>
      </w:pPr>
      <w:r w:rsidRPr="00001019">
        <w:t>Współczynniki te podstawiane są do równań dla obliczenia:</w:t>
      </w:r>
    </w:p>
    <w:tbl>
      <w:tblPr>
        <w:tblStyle w:val="TableGrid"/>
        <w:tblW w:w="8597" w:type="dxa"/>
        <w:tblInd w:w="709" w:type="dxa"/>
        <w:tblLook w:val="04A0" w:firstRow="1" w:lastRow="0" w:firstColumn="1" w:lastColumn="0" w:noHBand="0" w:noVBand="1"/>
      </w:tblPr>
      <w:tblGrid>
        <w:gridCol w:w="4820"/>
        <w:gridCol w:w="3777"/>
      </w:tblGrid>
      <w:tr w:rsidR="00DA4E35" w:rsidRPr="00DA4E35" w14:paraId="1C67138C" w14:textId="77777777" w:rsidTr="00772352">
        <w:tc>
          <w:tcPr>
            <w:tcW w:w="4820" w:type="dxa"/>
          </w:tcPr>
          <w:p w14:paraId="50B59C99" w14:textId="77777777" w:rsidR="00DA4E35" w:rsidRPr="00772352" w:rsidRDefault="00DA4E35" w:rsidP="00772352">
            <w:pPr>
              <w:pStyle w:val="Listapunktowana"/>
              <w:spacing w:before="0" w:after="0"/>
              <w:ind w:left="572" w:hanging="425"/>
              <w:rPr>
                <w:rFonts w:ascii="Times New Roman" w:hAnsi="Times New Roman" w:cs="Times New Roman"/>
              </w:rPr>
            </w:pPr>
            <w:r w:rsidRPr="00772352">
              <w:rPr>
                <w:rFonts w:ascii="Times New Roman" w:hAnsi="Times New Roman" w:cs="Times New Roman"/>
              </w:rPr>
              <w:t>wysiłku liczonego w osobomiesiącach</w:t>
            </w:r>
          </w:p>
        </w:tc>
        <w:tc>
          <w:tcPr>
            <w:tcW w:w="3777" w:type="dxa"/>
          </w:tcPr>
          <w:p w14:paraId="62456CAD" w14:textId="77777777" w:rsidR="00DA4E35" w:rsidRPr="00DA4E35" w:rsidRDefault="00DA4E35" w:rsidP="00DA4E35">
            <w:pPr>
              <w:pStyle w:val="Listapunktowana"/>
              <w:numPr>
                <w:ilvl w:val="0"/>
                <w:numId w:val="0"/>
              </w:numPr>
            </w:pPr>
            <m:oMathPara>
              <m:oMath>
                <m:r>
                  <w:rPr>
                    <w:rFonts w:ascii="Cambria Math" w:hAnsi="Cambria Math"/>
                  </w:rPr>
                  <m:t>E</m:t>
                </m:r>
                <m:r>
                  <m:rPr>
                    <m:sty m:val="p"/>
                  </m:rPr>
                  <w:rPr>
                    <w:rFonts w:ascii="Cambria Math" w:hAnsi="Cambria Math"/>
                  </w:rPr>
                  <m:t>=</m:t>
                </m:r>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KLOC</m:t>
                        </m:r>
                      </m:e>
                    </m:d>
                  </m:e>
                  <m:sup>
                    <m:r>
                      <w:rPr>
                        <w:rFonts w:ascii="Cambria Math" w:hAnsi="Cambria Math"/>
                      </w:rPr>
                      <m:t>b</m:t>
                    </m:r>
                  </m:sup>
                </m:sSup>
              </m:oMath>
            </m:oMathPara>
          </w:p>
        </w:tc>
      </w:tr>
      <w:tr w:rsidR="00DA4E35" w:rsidRPr="00DA4E35" w14:paraId="3B6C46A9" w14:textId="77777777" w:rsidTr="00772352">
        <w:tc>
          <w:tcPr>
            <w:tcW w:w="4820" w:type="dxa"/>
          </w:tcPr>
          <w:p w14:paraId="3965AE83" w14:textId="77777777" w:rsidR="00DA4E35" w:rsidRPr="00772352" w:rsidRDefault="00DA4E35" w:rsidP="00772352">
            <w:pPr>
              <w:pStyle w:val="Listapunktowana"/>
              <w:spacing w:before="0" w:after="0"/>
              <w:ind w:left="572" w:hanging="425"/>
              <w:rPr>
                <w:rFonts w:ascii="Times New Roman" w:hAnsi="Times New Roman" w:cs="Times New Roman"/>
              </w:rPr>
            </w:pPr>
            <w:r w:rsidRPr="00772352">
              <w:rPr>
                <w:rFonts w:ascii="Times New Roman" w:hAnsi="Times New Roman" w:cs="Times New Roman"/>
              </w:rPr>
              <w:t>czasu potrzebnego do realizacji projektu</w:t>
            </w:r>
          </w:p>
        </w:tc>
        <w:tc>
          <w:tcPr>
            <w:tcW w:w="3777" w:type="dxa"/>
          </w:tcPr>
          <w:p w14:paraId="0CE4AA77" w14:textId="77777777" w:rsidR="00DA4E35" w:rsidRPr="00DA4E35" w:rsidRDefault="00DA4E35" w:rsidP="00DA4E35">
            <w:pPr>
              <w:pStyle w:val="Listapunktowana"/>
              <w:numPr>
                <w:ilvl w:val="0"/>
                <w:numId w:val="0"/>
              </w:numPr>
            </w:pPr>
            <m:oMathPara>
              <m:oMath>
                <m:r>
                  <w:rPr>
                    <w:rFonts w:ascii="Cambria Math" w:hAnsi="Cambria Math"/>
                  </w:rPr>
                  <m:t>D</m:t>
                </m:r>
                <m:r>
                  <m:rPr>
                    <m:sty m:val="p"/>
                  </m:rPr>
                  <w:rPr>
                    <w:rFonts w:ascii="Cambria Math" w:hAnsi="Cambria Math"/>
                  </w:rPr>
                  <m:t>=</m:t>
                </m:r>
                <m:r>
                  <w:rPr>
                    <w:rFonts w:ascii="Cambria Math" w:hAnsi="Cambria Math"/>
                  </w:rPr>
                  <m:t>c</m:t>
                </m:r>
                <m:sSup>
                  <m:sSupPr>
                    <m:ctrlPr>
                      <w:rPr>
                        <w:rFonts w:ascii="Cambria Math" w:hAnsi="Cambria Math"/>
                      </w:rPr>
                    </m:ctrlPr>
                  </m:sSupPr>
                  <m:e>
                    <m:d>
                      <m:dPr>
                        <m:ctrlPr>
                          <w:rPr>
                            <w:rFonts w:ascii="Cambria Math" w:hAnsi="Cambria Math"/>
                          </w:rPr>
                        </m:ctrlPr>
                      </m:dPr>
                      <m:e>
                        <m:r>
                          <w:rPr>
                            <w:rFonts w:ascii="Cambria Math" w:hAnsi="Cambria Math"/>
                          </w:rPr>
                          <m:t>E</m:t>
                        </m:r>
                      </m:e>
                    </m:d>
                  </m:e>
                  <m:sup>
                    <m:r>
                      <w:rPr>
                        <w:rFonts w:ascii="Cambria Math" w:hAnsi="Cambria Math"/>
                      </w:rPr>
                      <m:t>d</m:t>
                    </m:r>
                  </m:sup>
                </m:sSup>
              </m:oMath>
            </m:oMathPara>
          </w:p>
        </w:tc>
      </w:tr>
      <w:tr w:rsidR="00DA4E35" w:rsidRPr="00DA4E35" w14:paraId="76BE2E2F" w14:textId="77777777" w:rsidTr="00772352">
        <w:tc>
          <w:tcPr>
            <w:tcW w:w="4820" w:type="dxa"/>
          </w:tcPr>
          <w:p w14:paraId="43DF9A69" w14:textId="77777777" w:rsidR="00DA4E35" w:rsidRPr="00772352" w:rsidRDefault="00DA4E35" w:rsidP="00772352">
            <w:pPr>
              <w:pStyle w:val="Listapunktowana"/>
              <w:spacing w:before="0" w:after="0"/>
              <w:ind w:left="572" w:hanging="425"/>
              <w:rPr>
                <w:rFonts w:ascii="Times New Roman" w:hAnsi="Times New Roman" w:cs="Times New Roman"/>
              </w:rPr>
            </w:pPr>
            <w:r w:rsidRPr="00772352">
              <w:rPr>
                <w:rFonts w:ascii="Times New Roman" w:hAnsi="Times New Roman" w:cs="Times New Roman"/>
              </w:rPr>
              <w:t>liczby osób potrzebnych do zatrudnienia</w:t>
            </w:r>
          </w:p>
        </w:tc>
        <w:tc>
          <w:tcPr>
            <w:tcW w:w="3777" w:type="dxa"/>
          </w:tcPr>
          <w:p w14:paraId="74337FE3" w14:textId="77777777" w:rsidR="00DA4E35" w:rsidRPr="00DA4E35" w:rsidRDefault="00DA4E35" w:rsidP="00DA4E35">
            <w:pPr>
              <w:pStyle w:val="Listapunktowana"/>
              <w:numPr>
                <w:ilvl w:val="0"/>
                <w:numId w:val="0"/>
              </w:numPr>
            </w:pPr>
            <m:oMathPara>
              <m:oMath>
                <m:r>
                  <w:rPr>
                    <w:rFonts w:ascii="Cambria Math" w:hAnsi="Cambria Math"/>
                  </w:rPr>
                  <m:t>P</m:t>
                </m:r>
                <m:r>
                  <m:rPr>
                    <m:sty m:val="p"/>
                  </m:rPr>
                  <w:rPr>
                    <w:rFonts w:ascii="Cambria Math" w:hAnsi="Cambria Math"/>
                  </w:rPr>
                  <m:t>=</m:t>
                </m:r>
                <m:r>
                  <w:rPr>
                    <w:rFonts w:ascii="Cambria Math" w:hAnsi="Cambria Math"/>
                  </w:rPr>
                  <m:t>E</m:t>
                </m:r>
                <m:r>
                  <m:rPr>
                    <m:lit/>
                    <m:sty m:val="p"/>
                  </m:rPr>
                  <w:rPr>
                    <w:rFonts w:ascii="Cambria Math" w:hAnsi="Cambria Math"/>
                  </w:rPr>
                  <m:t>/</m:t>
                </m:r>
                <m:r>
                  <w:rPr>
                    <w:rFonts w:ascii="Cambria Math" w:hAnsi="Cambria Math"/>
                  </w:rPr>
                  <m:t>D</m:t>
                </m:r>
              </m:oMath>
            </m:oMathPara>
          </w:p>
        </w:tc>
      </w:tr>
    </w:tbl>
    <w:p w14:paraId="6C7F83B6" w14:textId="5C14B723" w:rsidR="00DC5A5D" w:rsidRPr="00001019" w:rsidRDefault="00DC5A5D" w:rsidP="006201E4">
      <w:pPr>
        <w:pStyle w:val="Wcicienormalne"/>
      </w:pPr>
      <w:r w:rsidRPr="00001019">
        <w:t xml:space="preserve">Trzecim z celów pomiarów jest ocena opłacalności realizacji projektu, zakupienia odpowiednich narzędzi wytwarzania, wdrożenia nowej technologii. Metody szacowania współczynnika kosztu do efektów stosuje się </w:t>
      </w:r>
      <w:r w:rsidR="00EE5CE4">
        <w:t>np. </w:t>
      </w:r>
      <w:r w:rsidRPr="00001019">
        <w:t xml:space="preserve">w brytyjskiej służbie zdrowia  </w:t>
      </w:r>
      <w:sdt>
        <w:sdtPr>
          <w:id w:val="674150156"/>
          <w:citation/>
        </w:sdtPr>
        <w:sdtContent>
          <w:r w:rsidRPr="00001019">
            <w:fldChar w:fldCharType="begin"/>
          </w:r>
          <w:r w:rsidRPr="00001019">
            <w:instrText xml:space="preserve"> CITATION Cla15 \l 1045 </w:instrText>
          </w:r>
          <w:r w:rsidRPr="00001019">
            <w:fldChar w:fldCharType="separate"/>
          </w:r>
          <w:r w:rsidR="001D0D9B" w:rsidRPr="001D0D9B">
            <w:rPr>
              <w:noProof/>
            </w:rPr>
            <w:t>[94]</w:t>
          </w:r>
          <w:r w:rsidRPr="00001019">
            <w:fldChar w:fldCharType="end"/>
          </w:r>
        </w:sdtContent>
      </w:sdt>
      <w:r w:rsidRPr="00001019">
        <w:t>.</w:t>
      </w:r>
    </w:p>
    <w:p w14:paraId="72ECD5E6" w14:textId="08940425" w:rsidR="00DC5A5D" w:rsidRPr="00001019" w:rsidRDefault="00DC5A5D" w:rsidP="006201E4">
      <w:pPr>
        <w:pStyle w:val="Ramkaprzykadu"/>
      </w:pPr>
      <w:r w:rsidRPr="00001019">
        <w:t xml:space="preserve">Na jeden z wykładów zaprosiłem kiedyś kierownika działu IT jednego z banków. Powiedział on studentom, że w jego banku, aby kupić nowe </w:t>
      </w:r>
      <w:r w:rsidR="00CA727C">
        <w:t>oprogramowanie narzędziowe</w:t>
      </w:r>
      <w:r w:rsidRPr="00001019">
        <w:t xml:space="preserve">, </w:t>
      </w:r>
      <w:r w:rsidRPr="00001019">
        <w:rPr>
          <w:b/>
          <w:bCs/>
        </w:rPr>
        <w:t>muszą</w:t>
      </w:r>
      <w:r w:rsidRPr="00001019">
        <w:t xml:space="preserve"> przedstawić rachunek kosztów i korzyści i udowodnić, że to się będzie opłacać.</w:t>
      </w:r>
    </w:p>
    <w:p w14:paraId="02D6D145" w14:textId="77777777" w:rsidR="00DC5A5D" w:rsidRPr="00001019" w:rsidRDefault="00DC5A5D" w:rsidP="006201E4">
      <w:pPr>
        <w:pStyle w:val="Intitle"/>
      </w:pPr>
      <w:bookmarkStart w:id="458" w:name="_Toc19863930"/>
      <w:r w:rsidRPr="00001019">
        <w:lastRenderedPageBreak/>
        <w:t>Rodzaje pomiarów</w:t>
      </w:r>
      <w:bookmarkEnd w:id="458"/>
    </w:p>
    <w:p w14:paraId="0626E929" w14:textId="67B37905" w:rsidR="00DC5A5D" w:rsidRPr="00001019" w:rsidRDefault="00DC5A5D" w:rsidP="006201E4">
      <w:pPr>
        <w:pStyle w:val="Wcicienormalne"/>
      </w:pPr>
      <w:r w:rsidRPr="00001019">
        <w:t xml:space="preserve">Niektóre z pomiarów są </w:t>
      </w:r>
      <w:r w:rsidRPr="00486A3F">
        <w:rPr>
          <w:b/>
          <w:bCs/>
          <w:i/>
        </w:rPr>
        <w:t>obiektywne</w:t>
      </w:r>
      <w:r w:rsidRPr="00001019">
        <w:t xml:space="preserve">, ale wiele jest </w:t>
      </w:r>
      <w:r w:rsidRPr="00486A3F">
        <w:rPr>
          <w:b/>
          <w:bCs/>
          <w:i/>
        </w:rPr>
        <w:t>subiektywnych</w:t>
      </w:r>
      <w:r w:rsidRPr="00001019">
        <w:t xml:space="preserve">, czyli zależących od osób oceniających. Przy pomiarach obiektywnych ważna jest </w:t>
      </w:r>
      <w:r w:rsidRPr="00486A3F">
        <w:rPr>
          <w:b/>
          <w:bCs/>
          <w:i/>
        </w:rPr>
        <w:t>dokładność pomiaru</w:t>
      </w:r>
      <w:r w:rsidRPr="00001019">
        <w:t xml:space="preserve"> (zależąca od warunków i sposobu pomiaru). Przy pomiarach subiektywnych istotna jest </w:t>
      </w:r>
      <w:r w:rsidRPr="00486A3F">
        <w:rPr>
          <w:b/>
          <w:bCs/>
          <w:i/>
        </w:rPr>
        <w:t>minimalizacja subiektywności</w:t>
      </w:r>
      <w:r w:rsidRPr="00001019">
        <w:t xml:space="preserve"> (</w:t>
      </w:r>
      <w:r w:rsidR="00EE5CE4">
        <w:t>np. </w:t>
      </w:r>
      <w:r w:rsidRPr="00001019">
        <w:t xml:space="preserve">przez dużą liczbę osób oceniających) oraz </w:t>
      </w:r>
      <w:r w:rsidRPr="00486A3F">
        <w:rPr>
          <w:b/>
          <w:bCs/>
          <w:i/>
        </w:rPr>
        <w:t>wiarygodność pomiaru</w:t>
      </w:r>
      <w:r w:rsidRPr="00001019">
        <w:t xml:space="preserve"> (która zależy od metody badania, reprezentatywności i liczności badanej grupy oraz uzyskanego współczynnika zwrotu odpowiedzi). </w:t>
      </w:r>
    </w:p>
    <w:p w14:paraId="1DCB7A01" w14:textId="4F946FAF" w:rsidR="00DC5A5D" w:rsidRPr="00001019" w:rsidRDefault="00DC5A5D" w:rsidP="006201E4">
      <w:pPr>
        <w:pStyle w:val="Wcicienormalne"/>
      </w:pPr>
      <w:r w:rsidRPr="00001019">
        <w:t xml:space="preserve">Mierzone wartości mogą być </w:t>
      </w:r>
      <w:r w:rsidRPr="00486A3F">
        <w:rPr>
          <w:b/>
          <w:bCs/>
          <w:i/>
        </w:rPr>
        <w:t>bezwzględne</w:t>
      </w:r>
      <w:r w:rsidRPr="00001019">
        <w:t xml:space="preserve"> (</w:t>
      </w:r>
      <w:r w:rsidR="00EE5CE4">
        <w:t>np. </w:t>
      </w:r>
      <w:r w:rsidRPr="00001019">
        <w:t xml:space="preserve">szybkość generowania obrazu) albo </w:t>
      </w:r>
      <w:r w:rsidRPr="00486A3F">
        <w:rPr>
          <w:b/>
          <w:bCs/>
          <w:i/>
        </w:rPr>
        <w:t>względne</w:t>
      </w:r>
      <w:r w:rsidRPr="00001019">
        <w:t>, czyli liczone w stosunku do pewnego punktu odniesienia (</w:t>
      </w:r>
      <w:r w:rsidR="00EE5CE4">
        <w:t>np. </w:t>
      </w:r>
      <w:r w:rsidRPr="00001019">
        <w:t xml:space="preserve">wydajność obsługi gier). Przy pomiarach względnych ważny jest odpowiedni dobór </w:t>
      </w:r>
      <w:r w:rsidRPr="00486A3F">
        <w:rPr>
          <w:b/>
          <w:bCs/>
          <w:i/>
          <w:iCs w:val="0"/>
        </w:rPr>
        <w:t>punktu odniesienia.</w:t>
      </w:r>
    </w:p>
    <w:p w14:paraId="22143400" w14:textId="2759C549" w:rsidR="00DC5A5D" w:rsidRPr="00001019" w:rsidRDefault="00DC5A5D" w:rsidP="006201E4">
      <w:pPr>
        <w:pStyle w:val="Wcicienormalne"/>
      </w:pPr>
      <w:r w:rsidRPr="00001019">
        <w:t xml:space="preserve">Czasami z pomiaru otrzymujemy </w:t>
      </w:r>
      <w:r w:rsidRPr="00486A3F">
        <w:rPr>
          <w:b/>
          <w:bCs/>
          <w:i/>
        </w:rPr>
        <w:t>pojedynczą wartość</w:t>
      </w:r>
      <w:r w:rsidRPr="00001019">
        <w:t xml:space="preserve">, ale często musimy wykonać </w:t>
      </w:r>
      <w:r w:rsidRPr="00486A3F">
        <w:rPr>
          <w:b/>
          <w:bCs/>
          <w:i/>
        </w:rPr>
        <w:t>wiele pomiarów</w:t>
      </w:r>
      <w:r w:rsidRPr="00001019">
        <w:rPr>
          <w:i/>
        </w:rPr>
        <w:t>,</w:t>
      </w:r>
      <w:r w:rsidRPr="00001019">
        <w:t xml:space="preserve"> aby po </w:t>
      </w:r>
      <w:r w:rsidRPr="00486A3F">
        <w:rPr>
          <w:b/>
          <w:bCs/>
          <w:i/>
          <w:iCs w:val="0"/>
        </w:rPr>
        <w:t>uśrednieniu</w:t>
      </w:r>
      <w:r w:rsidRPr="00001019">
        <w:t xml:space="preserve"> otrzymać jeden rezultat. Najczęściej stosuje się tu średnią arytmetyczną, ale przy niedużej liczbie pomiarów subiektywnych (</w:t>
      </w:r>
      <w:r w:rsidR="00EE5CE4">
        <w:t>np. </w:t>
      </w:r>
      <w:r w:rsidRPr="00001019">
        <w:t>przy ocenie eksperckiej) można odrzucać najniższą i najwyższą ocenę, aby zmniejszyć subiektywność pomiaru.</w:t>
      </w:r>
    </w:p>
    <w:p w14:paraId="7C1B9EB4" w14:textId="77777777" w:rsidR="00DC5A5D" w:rsidRPr="00001019" w:rsidRDefault="00DC5A5D" w:rsidP="006201E4">
      <w:pPr>
        <w:pStyle w:val="Wcicienormalne"/>
      </w:pPr>
      <w:r w:rsidRPr="00001019">
        <w:t xml:space="preserve">Pomiary mogą być </w:t>
      </w:r>
      <w:r w:rsidRPr="00486A3F">
        <w:rPr>
          <w:b/>
          <w:bCs/>
          <w:i/>
        </w:rPr>
        <w:t>bezpośrednie</w:t>
      </w:r>
      <w:r w:rsidRPr="00001019">
        <w:rPr>
          <w:i/>
        </w:rPr>
        <w:t xml:space="preserve"> </w:t>
      </w:r>
      <w:r w:rsidRPr="00001019">
        <w:t xml:space="preserve">lub </w:t>
      </w:r>
      <w:r w:rsidRPr="00486A3F">
        <w:rPr>
          <w:b/>
          <w:bCs/>
          <w:i/>
        </w:rPr>
        <w:t>pośrednie</w:t>
      </w:r>
      <w:r w:rsidRPr="00001019">
        <w:t>. Przy pomiarach pośrednich trzeba zmierzyć przynajmniej dwie wartości i przeliczyć je (najczęściej dzieląc jedną przez drugą), aby uzyskać wynik.</w:t>
      </w:r>
    </w:p>
    <w:p w14:paraId="4AA45883" w14:textId="77777777" w:rsidR="00DC5A5D" w:rsidRPr="00001019" w:rsidRDefault="00DC5A5D" w:rsidP="006201E4">
      <w:pPr>
        <w:pStyle w:val="Intitle"/>
      </w:pPr>
      <w:r w:rsidRPr="00001019">
        <w:t>Przedmiot oceny</w:t>
      </w:r>
    </w:p>
    <w:p w14:paraId="1DE4783A" w14:textId="4937218F" w:rsidR="00DC5A5D" w:rsidRPr="00001019" w:rsidRDefault="00DC5A5D" w:rsidP="006201E4">
      <w:pPr>
        <w:pStyle w:val="Wcicienormalne"/>
        <w:keepNext/>
      </w:pPr>
      <w:r w:rsidRPr="00001019">
        <w:t xml:space="preserve">W inżynierii oprogramowania stosuje się </w:t>
      </w:r>
      <w:r w:rsidR="00486A3F">
        <w:t>pomiary</w:t>
      </w:r>
      <w:r w:rsidRPr="00001019">
        <w:t xml:space="preserve"> do oceny:</w:t>
      </w:r>
    </w:p>
    <w:p w14:paraId="60E50C5B" w14:textId="77777777" w:rsidR="00DC5A5D" w:rsidRPr="00001019" w:rsidRDefault="00DC5A5D" w:rsidP="006201E4">
      <w:pPr>
        <w:pStyle w:val="Listapunktowana"/>
        <w:keepNext/>
      </w:pPr>
      <w:r w:rsidRPr="00001019">
        <w:t xml:space="preserve">jakości, </w:t>
      </w:r>
    </w:p>
    <w:p w14:paraId="4E17DD3E" w14:textId="77777777" w:rsidR="00DC5A5D" w:rsidRPr="00001019" w:rsidRDefault="00DC5A5D" w:rsidP="006201E4">
      <w:pPr>
        <w:pStyle w:val="Listapunktowana"/>
      </w:pPr>
      <w:r w:rsidRPr="00001019">
        <w:t>produktywności,</w:t>
      </w:r>
    </w:p>
    <w:p w14:paraId="048F79BB" w14:textId="77777777" w:rsidR="00DC5A5D" w:rsidRPr="00001019" w:rsidRDefault="00DC5A5D" w:rsidP="006201E4">
      <w:pPr>
        <w:pStyle w:val="Listapunktowana"/>
      </w:pPr>
      <w:r w:rsidRPr="00001019">
        <w:t>złożoności,</w:t>
      </w:r>
    </w:p>
    <w:p w14:paraId="0F3DA51F" w14:textId="77777777" w:rsidR="00DC5A5D" w:rsidRPr="00001019" w:rsidRDefault="00DC5A5D" w:rsidP="006201E4">
      <w:pPr>
        <w:pStyle w:val="Listapunktowana"/>
      </w:pPr>
      <w:r w:rsidRPr="00001019">
        <w:t xml:space="preserve">różnych cech technicznych. </w:t>
      </w:r>
    </w:p>
    <w:p w14:paraId="4AF453DA" w14:textId="0FEF5763" w:rsidR="00DC5A5D" w:rsidRPr="00001019" w:rsidRDefault="00486A3F" w:rsidP="006201E4">
      <w:pPr>
        <w:pStyle w:val="Wcicienormalne"/>
      </w:pPr>
      <w:r>
        <w:t>Pomiary</w:t>
      </w:r>
      <w:r w:rsidR="00DC5A5D" w:rsidRPr="00001019">
        <w:t xml:space="preserve"> jakości </w:t>
      </w:r>
      <w:r>
        <w:t>dostarczają informacji</w:t>
      </w:r>
      <w:r w:rsidR="00DC5A5D" w:rsidRPr="00001019">
        <w:t xml:space="preserve">, jaka jest wartość oprogramowania dla klienta/użytkownika, na ile są spełnione jego wymagania i oczekiwania. Przedmiotem pomiaru jest produkt. </w:t>
      </w:r>
      <w:r>
        <w:t>Pomiary</w:t>
      </w:r>
      <w:r w:rsidR="00DC5A5D" w:rsidRPr="00001019">
        <w:t xml:space="preserve"> produktywności są ukierunkowane na proces wytwarzania i pracę deweloperów. </w:t>
      </w:r>
      <w:r>
        <w:t>Dostarczają informacji</w:t>
      </w:r>
      <w:r w:rsidR="00DC5A5D" w:rsidRPr="00001019">
        <w:t xml:space="preserve">, jak szybko może zostać wytworzony produkt i ile to będzie kosztować. </w:t>
      </w:r>
      <w:r w:rsidR="00FA408D">
        <w:t>Pomiary</w:t>
      </w:r>
      <w:r w:rsidR="00DC5A5D" w:rsidRPr="00001019">
        <w:t xml:space="preserve"> złożoności służą do szacowania stopnia skomplikowania programu. Są wykorzystywane </w:t>
      </w:r>
      <w:r w:rsidR="00EE5CE4">
        <w:t>np. </w:t>
      </w:r>
      <w:r w:rsidR="00DC5A5D" w:rsidRPr="00001019">
        <w:t xml:space="preserve">do podziału funkcji na procedury odpowiednie do zrozumienia i ewentualnej modyfikacji przez programistów. Inne </w:t>
      </w:r>
      <w:r w:rsidR="00FA408D">
        <w:t>pomiary</w:t>
      </w:r>
      <w:r w:rsidR="00DC5A5D" w:rsidRPr="00001019">
        <w:t xml:space="preserve"> techniczne są stosowane w trakcie procesu dla jego kontrolowania i sterowania bez określania jakości. Liczy się </w:t>
      </w:r>
      <w:r w:rsidR="00EE5CE4">
        <w:t>np. </w:t>
      </w:r>
      <w:r w:rsidR="00DC5A5D" w:rsidRPr="00001019">
        <w:t>liczbę kliknięć myszą, które prowadzą użytkownika aplikacji przez interfejs graficzny (</w:t>
      </w:r>
      <w:r w:rsidR="00174623">
        <w:t>ang. </w:t>
      </w:r>
      <w:r w:rsidR="00DC5A5D" w:rsidRPr="00001019">
        <w:t xml:space="preserve">GUI – </w:t>
      </w:r>
      <w:r w:rsidR="00DC5A5D" w:rsidRPr="001F40F5">
        <w:rPr>
          <w:rStyle w:val="angielskawstawka"/>
          <w:lang w:val="en-GB"/>
        </w:rPr>
        <w:t>Graphic User Interface</w:t>
      </w:r>
      <w:r w:rsidR="00DC5A5D" w:rsidRPr="00001019">
        <w:t xml:space="preserve">) dla osiągnięcia celu, jakim jest wywołanie funkcjonalności. Jedną z wytycznych dla projektanta GUI jest minimalizacja wysiłku użytkownika, a więc m.in. minimalizacja liczby kliknięć. Jeśliby zinterpretować to zalecenie literalnie, to interfejs musiałby być zaprojektowany tak, aby każdą funkcję aplikacji użytkownik mógł wywoływać przez pojedyncze kliknięcie, a to by spowodowało brak przejrzystości interfejsu (zbyt wiele przycisków). </w:t>
      </w:r>
    </w:p>
    <w:p w14:paraId="1A41B7E0" w14:textId="77777777" w:rsidR="00DC5A5D" w:rsidRPr="00001019" w:rsidRDefault="00DC5A5D" w:rsidP="006201E4">
      <w:pPr>
        <w:pStyle w:val="Intitle"/>
      </w:pPr>
      <w:r w:rsidRPr="00001019">
        <w:lastRenderedPageBreak/>
        <w:t>Zorientowanie metryk</w:t>
      </w:r>
    </w:p>
    <w:p w14:paraId="6637D282" w14:textId="6AC29392" w:rsidR="00DC5A5D" w:rsidRPr="00001019" w:rsidRDefault="004E03D8" w:rsidP="00772352">
      <w:pPr>
        <w:pStyle w:val="Wcicienormalne"/>
        <w:keepNext/>
      </w:pPr>
      <w:r>
        <w:t xml:space="preserve">W inżynierii oprogramowania stosuje się metryki </w:t>
      </w:r>
      <w:r w:rsidR="00DC5A5D" w:rsidRPr="00001019">
        <w:t>zorientowane:</w:t>
      </w:r>
    </w:p>
    <w:p w14:paraId="06939FAB" w14:textId="77777777" w:rsidR="00DC5A5D" w:rsidRPr="00001019" w:rsidRDefault="00DC5A5D" w:rsidP="006201E4">
      <w:pPr>
        <w:pStyle w:val="Listapunktowana"/>
      </w:pPr>
      <w:r w:rsidRPr="00001019">
        <w:t>na rozmiar kodu,</w:t>
      </w:r>
    </w:p>
    <w:p w14:paraId="68611FD0" w14:textId="77777777" w:rsidR="00DC5A5D" w:rsidRPr="00001019" w:rsidRDefault="00DC5A5D" w:rsidP="006201E4">
      <w:pPr>
        <w:pStyle w:val="Listapunktowana"/>
      </w:pPr>
      <w:r w:rsidRPr="00001019">
        <w:t xml:space="preserve">na funkcjonalności, </w:t>
      </w:r>
    </w:p>
    <w:p w14:paraId="710E4D58" w14:textId="7FB1C3AA" w:rsidR="00DC5A5D" w:rsidRDefault="00DC5A5D" w:rsidP="006201E4">
      <w:pPr>
        <w:pStyle w:val="Listapunktowana"/>
      </w:pPr>
      <w:r w:rsidRPr="00001019">
        <w:t>na algorytmy,</w:t>
      </w:r>
    </w:p>
    <w:p w14:paraId="61AC3EC0" w14:textId="544EE7EE" w:rsidR="00C47B9C" w:rsidRPr="00001019" w:rsidRDefault="00C47B9C" w:rsidP="006201E4">
      <w:pPr>
        <w:pStyle w:val="Listapunktowana"/>
      </w:pPr>
      <w:r>
        <w:t>na grafy,</w:t>
      </w:r>
    </w:p>
    <w:p w14:paraId="4CBA208E" w14:textId="77777777" w:rsidR="00DC5A5D" w:rsidRPr="00001019" w:rsidRDefault="00DC5A5D" w:rsidP="006201E4">
      <w:pPr>
        <w:pStyle w:val="Listapunktowana"/>
      </w:pPr>
      <w:r w:rsidRPr="00001019">
        <w:t>na obiekty.</w:t>
      </w:r>
    </w:p>
    <w:p w14:paraId="1B7FBD88" w14:textId="77777777" w:rsidR="00DC5A5D" w:rsidRPr="00001019" w:rsidRDefault="00DC5A5D" w:rsidP="006201E4">
      <w:pPr>
        <w:pStyle w:val="Wcicienormalne"/>
      </w:pPr>
      <w:r w:rsidRPr="00001019">
        <w:t>Metryki zorientowane na rozmiar kodu odnoszą się do liczby linii w kodzie źródłowym. Są to bardzo popularne metryki ze względu na prostotę pomiaru rozmiaru kodu, ale są krytykowane ze względu na trudności w ocenie i porównywaniu wyników pomiaru.</w:t>
      </w:r>
    </w:p>
    <w:p w14:paraId="0E96CAFF" w14:textId="001D116B" w:rsidR="00DC5A5D" w:rsidRPr="00001019" w:rsidRDefault="00DC5A5D" w:rsidP="006201E4">
      <w:pPr>
        <w:pStyle w:val="Wcicienormalne"/>
      </w:pPr>
      <w:r w:rsidRPr="00001019">
        <w:t>Metryki zorientowane na funkcj</w:t>
      </w:r>
      <w:r w:rsidR="00772352">
        <w:t>onalności</w:t>
      </w:r>
      <w:r w:rsidRPr="00001019">
        <w:t xml:space="preserve"> mierzą tzw. </w:t>
      </w:r>
      <w:r w:rsidRPr="00001019">
        <w:rPr>
          <w:i/>
        </w:rPr>
        <w:t>punkty funkcyjne</w:t>
      </w:r>
      <w:r w:rsidRPr="00001019">
        <w:t xml:space="preserve"> (lub </w:t>
      </w:r>
      <w:r w:rsidRPr="00001019">
        <w:rPr>
          <w:i/>
        </w:rPr>
        <w:t>punkty funkcjonalne</w:t>
      </w:r>
      <w:r w:rsidRPr="00001019">
        <w:t xml:space="preserve">), które </w:t>
      </w:r>
      <w:r w:rsidR="00CA727C">
        <w:t xml:space="preserve">służą do </w:t>
      </w:r>
      <w:r w:rsidRPr="00001019">
        <w:t xml:space="preserve">pomiaru </w:t>
      </w:r>
      <w:r w:rsidR="00CA727C">
        <w:t xml:space="preserve">złożoności </w:t>
      </w:r>
      <w:r w:rsidRPr="00001019">
        <w:t>funkcjonaln</w:t>
      </w:r>
      <w:r w:rsidR="00CA727C">
        <w:t>ej</w:t>
      </w:r>
      <w:r w:rsidRPr="00001019">
        <w:t xml:space="preserve"> oprogramowania. Uniezależniają </w:t>
      </w:r>
      <w:r w:rsidR="00772352">
        <w:t xml:space="preserve">one </w:t>
      </w:r>
      <w:r w:rsidRPr="00001019">
        <w:t>pomiary od wyboru języka programowania i mogą być stosowane we wczesnych etapach projektu, gdy brak jeszcze kodu źródłowego.</w:t>
      </w:r>
    </w:p>
    <w:p w14:paraId="49F66224" w14:textId="77777777" w:rsidR="00DC5A5D" w:rsidRPr="00001019" w:rsidRDefault="00DC5A5D" w:rsidP="006201E4">
      <w:pPr>
        <w:pStyle w:val="Wcicienormalne"/>
      </w:pPr>
      <w:r w:rsidRPr="00001019">
        <w:t>Metryki zorientowane na rozmiar kodu i na funkcjonalności są w dużym stopniu wymienne, gdyż znane są przeliczniki punktów funkcyjnych na linie kodu dla różnych języków programowania.</w:t>
      </w:r>
    </w:p>
    <w:p w14:paraId="0C1FE030" w14:textId="795903DC" w:rsidR="00DC5A5D" w:rsidRPr="00001019" w:rsidRDefault="00DC5A5D" w:rsidP="006201E4">
      <w:pPr>
        <w:pStyle w:val="Wcicienormalne"/>
      </w:pPr>
      <w:r w:rsidRPr="00001019">
        <w:t xml:space="preserve">Metryki zorientowane na algorytmy to metryki </w:t>
      </w:r>
      <w:r w:rsidR="00772352">
        <w:t xml:space="preserve">ich </w:t>
      </w:r>
      <w:r w:rsidRPr="00001019">
        <w:t>złożoności. Biorą one pod uwagę liczbę operatorów i operandów (metryka Halsteada) lub liczbę pętli (metryka złożoności cyklometrycznej McCabe’a).</w:t>
      </w:r>
    </w:p>
    <w:p w14:paraId="3DE85480" w14:textId="77777777" w:rsidR="00DC5A5D" w:rsidRPr="00001019" w:rsidRDefault="00DC5A5D" w:rsidP="006201E4">
      <w:pPr>
        <w:pStyle w:val="Wcicienormalne"/>
      </w:pPr>
      <w:r w:rsidRPr="00001019">
        <w:t>Rozwój technik modelowania oprogramowania i programowania obiektowego spowodował popularność metryk zorientowanych obiektowo. Tu pod pojęciem obiektu rozumie się klasy programistyczne, przypadki użycia, komponenty itp. Tego typu metryki są łatwe do automatycznego pomierzenia przy użyciu odpowiednich narzędzi, a jednocześnie też uniezależniają pomiary od wybranego języka programowania.</w:t>
      </w:r>
    </w:p>
    <w:p w14:paraId="14FE7BC8" w14:textId="77777777" w:rsidR="00DC5A5D" w:rsidRPr="00001019" w:rsidRDefault="00DC5A5D" w:rsidP="008D02FF">
      <w:pPr>
        <w:pStyle w:val="Nagwek3"/>
      </w:pPr>
      <w:bookmarkStart w:id="459" w:name="_Toc19863932"/>
      <w:bookmarkStart w:id="460" w:name="_Toc21675138"/>
      <w:bookmarkStart w:id="461" w:name="_Toc25853164"/>
      <w:bookmarkStart w:id="462" w:name="_Toc29749337"/>
      <w:bookmarkStart w:id="463" w:name="_Toc34547016"/>
      <w:r w:rsidRPr="00001019">
        <w:t>Metryki zorientowane na rozmiar kodu</w:t>
      </w:r>
      <w:bookmarkEnd w:id="459"/>
      <w:bookmarkEnd w:id="460"/>
      <w:bookmarkEnd w:id="461"/>
      <w:bookmarkEnd w:id="462"/>
      <w:bookmarkEnd w:id="463"/>
    </w:p>
    <w:p w14:paraId="01DF73DD" w14:textId="46A8926B" w:rsidR="00DC5A5D" w:rsidRDefault="00DC5A5D" w:rsidP="006201E4">
      <w:pPr>
        <w:pStyle w:val="Wcicienormalne"/>
      </w:pPr>
      <w:r w:rsidRPr="00001019">
        <w:t>Podstawową metryką jest tu właśnie rozmiar kodu źródłowego liczony w liniach (</w:t>
      </w:r>
      <w:r w:rsidR="00174623">
        <w:t>ang. </w:t>
      </w:r>
      <w:r w:rsidRPr="00001019">
        <w:t xml:space="preserve">LOC – </w:t>
      </w:r>
      <w:r w:rsidRPr="001F40F5">
        <w:rPr>
          <w:rStyle w:val="angielskawstawka"/>
          <w:lang w:val="en-GB"/>
        </w:rPr>
        <w:t>Lines of Code</w:t>
      </w:r>
      <w:r w:rsidRPr="00001019">
        <w:t>), czy raczej w tysiącach linii kodu (</w:t>
      </w:r>
      <w:r w:rsidR="00174623">
        <w:t>ang. </w:t>
      </w:r>
      <w:r w:rsidRPr="00001019">
        <w:t xml:space="preserve">KLOC – </w:t>
      </w:r>
      <w:r w:rsidRPr="001F40F5">
        <w:rPr>
          <w:rStyle w:val="angielskawstawka"/>
          <w:lang w:val="en-GB"/>
        </w:rPr>
        <w:t>Kilo Lines of Code</w:t>
      </w:r>
      <w:r w:rsidRPr="00001019">
        <w:t xml:space="preserve">). </w:t>
      </w:r>
    </w:p>
    <w:p w14:paraId="51851020" w14:textId="58995E20" w:rsidR="004E03D8" w:rsidRPr="00001019" w:rsidRDefault="004E03D8" w:rsidP="004E03D8">
      <w:pPr>
        <w:pStyle w:val="Intitle"/>
      </w:pPr>
      <w:r>
        <w:t>Sposób liczenia linii kodu</w:t>
      </w:r>
    </w:p>
    <w:p w14:paraId="746C8E58" w14:textId="77777777" w:rsidR="00DC5A5D" w:rsidRPr="00001019" w:rsidRDefault="00DC5A5D" w:rsidP="006201E4">
      <w:pPr>
        <w:pStyle w:val="Wcicienormalne"/>
      </w:pPr>
      <w:r w:rsidRPr="00001019">
        <w:t>Rozmiar kodu może być łatwo policzony przy pomocy prostego narzędzia zliczającego znaki końca linii w kodzie źródłowym. Jednak tu nasuwają się pytania:</w:t>
      </w:r>
    </w:p>
    <w:p w14:paraId="039DB47F" w14:textId="77777777" w:rsidR="00DC5A5D" w:rsidRPr="00001019" w:rsidRDefault="00DC5A5D" w:rsidP="004E03D8">
      <w:pPr>
        <w:pStyle w:val="Listapunktowana"/>
      </w:pPr>
      <w:r w:rsidRPr="00001019">
        <w:t>Czy liczyć wszystkie linie w pliku, łącznie z liniami pustymi?</w:t>
      </w:r>
    </w:p>
    <w:p w14:paraId="54220D2E" w14:textId="77777777" w:rsidR="00DC5A5D" w:rsidRPr="00001019" w:rsidRDefault="00DC5A5D" w:rsidP="004E03D8">
      <w:pPr>
        <w:pStyle w:val="Listapunktowana"/>
      </w:pPr>
      <w:r w:rsidRPr="00001019">
        <w:t>Czy liczyć linie komentarza?</w:t>
      </w:r>
    </w:p>
    <w:p w14:paraId="39607B86" w14:textId="29AC13F3" w:rsidR="00DC5A5D" w:rsidRPr="00001019" w:rsidRDefault="00DC5A5D" w:rsidP="004E03D8">
      <w:pPr>
        <w:pStyle w:val="Listapunktowana"/>
      </w:pPr>
      <w:r w:rsidRPr="00001019">
        <w:t>Czy liczyć linie małoznaczące (</w:t>
      </w:r>
      <w:r w:rsidR="00EE5CE4">
        <w:t>np. </w:t>
      </w:r>
      <w:r w:rsidRPr="00001019">
        <w:t>zawierających tylko nawiasy klamrowe)?</w:t>
      </w:r>
    </w:p>
    <w:p w14:paraId="456F870A" w14:textId="376B1B06" w:rsidR="00DC5A5D" w:rsidRPr="00001019" w:rsidRDefault="00DC5A5D" w:rsidP="006201E4">
      <w:pPr>
        <w:pStyle w:val="Wcicienormalne"/>
      </w:pPr>
      <w:r w:rsidRPr="00001019">
        <w:t>Samo pojęcie linii małoznaczących też można różnie definiować (</w:t>
      </w:r>
      <w:r w:rsidR="00EE5CE4">
        <w:t>np. </w:t>
      </w:r>
      <w:r w:rsidRPr="00001019">
        <w:t>za linie małoznaczące mogą być uznawane tylko te, które zawierają litery lub cyfry).</w:t>
      </w:r>
    </w:p>
    <w:p w14:paraId="629C6FC9" w14:textId="77777777" w:rsidR="00DC5A5D" w:rsidRPr="00001019" w:rsidRDefault="00DC5A5D" w:rsidP="006201E4">
      <w:pPr>
        <w:pStyle w:val="Wcicienormalne"/>
      </w:pPr>
      <w:r w:rsidRPr="00001019">
        <w:t>Stosuje się dwie główne miary linii kodu:</w:t>
      </w:r>
    </w:p>
    <w:p w14:paraId="2679541A" w14:textId="1793B39B" w:rsidR="00DC5A5D" w:rsidRPr="00001019" w:rsidRDefault="00DC5A5D" w:rsidP="006201E4">
      <w:pPr>
        <w:pStyle w:val="Listapunktowana"/>
      </w:pPr>
      <w:r w:rsidRPr="00001019">
        <w:t>fizyczne linie kodu źródłowego (</w:t>
      </w:r>
      <w:r w:rsidR="00174623">
        <w:t>ang. </w:t>
      </w:r>
      <w:r w:rsidRPr="00001019">
        <w:t xml:space="preserve">SLOC – </w:t>
      </w:r>
      <w:r w:rsidRPr="001F40F5">
        <w:rPr>
          <w:rStyle w:val="angielskawstawka"/>
          <w:lang w:val="en-GB"/>
        </w:rPr>
        <w:t>Source Lines of Code</w:t>
      </w:r>
      <w:r w:rsidRPr="00001019">
        <w:t>),</w:t>
      </w:r>
    </w:p>
    <w:p w14:paraId="179C3A5F" w14:textId="69E5F946" w:rsidR="00DC5A5D" w:rsidRPr="00001019" w:rsidRDefault="00DC5A5D" w:rsidP="006201E4">
      <w:pPr>
        <w:pStyle w:val="Listapunktowana"/>
      </w:pPr>
      <w:r w:rsidRPr="00001019">
        <w:lastRenderedPageBreak/>
        <w:t>logiczne linie kodu źródłowego (</w:t>
      </w:r>
      <w:r w:rsidR="00174623">
        <w:t>ang. </w:t>
      </w:r>
      <w:r w:rsidRPr="00001019">
        <w:t xml:space="preserve">LLOC – </w:t>
      </w:r>
      <w:r w:rsidRPr="001F40F5">
        <w:rPr>
          <w:rStyle w:val="angielskawstawka"/>
          <w:lang w:val="en-GB"/>
        </w:rPr>
        <w:t>Logical Source Lines of Code</w:t>
      </w:r>
      <w:r w:rsidRPr="00001019">
        <w:t>).</w:t>
      </w:r>
    </w:p>
    <w:p w14:paraId="5F780894" w14:textId="201D7684" w:rsidR="00DC5A5D" w:rsidRPr="00001019" w:rsidRDefault="00DC5A5D" w:rsidP="006201E4">
      <w:pPr>
        <w:pStyle w:val="Wcicienormalne"/>
      </w:pPr>
      <w:r w:rsidRPr="00001019">
        <w:t>Ta druga miara zwana jest również NCSS (</w:t>
      </w:r>
      <w:r w:rsidR="00174623">
        <w:t>ang. </w:t>
      </w:r>
      <w:r w:rsidRPr="001F40F5">
        <w:rPr>
          <w:rStyle w:val="angielskawstawka"/>
          <w:lang w:val="en-GB"/>
        </w:rPr>
        <w:t>Non-Commented Source Statements</w:t>
      </w:r>
      <w:r w:rsidRPr="00001019">
        <w:t>). Przy jej obliczaniu stosuje się cztery zasady normalizacyjne:</w:t>
      </w:r>
    </w:p>
    <w:p w14:paraId="1AEE0D34" w14:textId="77777777" w:rsidR="00DC5A5D" w:rsidRPr="00001019" w:rsidRDefault="00DC5A5D" w:rsidP="004E03D8">
      <w:pPr>
        <w:pStyle w:val="Listapunktowana"/>
      </w:pPr>
      <w:r w:rsidRPr="00001019">
        <w:t>Linie komentarza nie są liczone.</w:t>
      </w:r>
    </w:p>
    <w:p w14:paraId="397D4BE6" w14:textId="77777777" w:rsidR="00DC5A5D" w:rsidRPr="00001019" w:rsidRDefault="00DC5A5D" w:rsidP="004E03D8">
      <w:pPr>
        <w:pStyle w:val="Listapunktowana"/>
      </w:pPr>
      <w:r w:rsidRPr="00001019">
        <w:t>Liczy się tylko linie zawierające instrukcje i deklaracje.</w:t>
      </w:r>
    </w:p>
    <w:p w14:paraId="16D57F63" w14:textId="77777777" w:rsidR="00DC5A5D" w:rsidRPr="00001019" w:rsidRDefault="00DC5A5D" w:rsidP="004E03D8">
      <w:pPr>
        <w:pStyle w:val="Listapunktowana"/>
      </w:pPr>
      <w:r w:rsidRPr="00001019">
        <w:t xml:space="preserve">Kilka instrukcji umieszczonych w jednej linii liczy się osobno. </w:t>
      </w:r>
    </w:p>
    <w:p w14:paraId="1784C1B9" w14:textId="77777777" w:rsidR="00DC5A5D" w:rsidRPr="00001019" w:rsidRDefault="00DC5A5D" w:rsidP="004E03D8">
      <w:pPr>
        <w:pStyle w:val="Listapunktowana"/>
      </w:pPr>
      <w:r w:rsidRPr="00001019">
        <w:t>Długie instrukcje zapisane w kilku liniach liczy się jako jedną.</w:t>
      </w:r>
    </w:p>
    <w:p w14:paraId="5B7585D3" w14:textId="7BDDB54B" w:rsidR="004E03D8" w:rsidRDefault="004E03D8" w:rsidP="004E03D8">
      <w:pPr>
        <w:pStyle w:val="Intitle"/>
      </w:pPr>
      <w:r>
        <w:t>Zalety i wady metryk opartych o rozmiar kodu</w:t>
      </w:r>
    </w:p>
    <w:p w14:paraId="73BBD78B" w14:textId="3AF4C6A5" w:rsidR="00DC5A5D" w:rsidRPr="00001019" w:rsidRDefault="00DC5A5D" w:rsidP="006201E4">
      <w:pPr>
        <w:pStyle w:val="Wcicienormalne"/>
      </w:pPr>
      <w:r w:rsidRPr="00001019">
        <w:t>Metryki zorientowane na rozmiar kodu są chętnie stosowane z kilku powodów:</w:t>
      </w:r>
    </w:p>
    <w:p w14:paraId="0848DB66" w14:textId="77777777" w:rsidR="00DC5A5D" w:rsidRPr="00001019" w:rsidRDefault="00DC5A5D" w:rsidP="004E03D8">
      <w:pPr>
        <w:pStyle w:val="Listapunktowana"/>
      </w:pPr>
      <w:r w:rsidRPr="00001019">
        <w:t>Rozmiar kodu może być łatwo policzony, gdy kod jest już wytworzony.</w:t>
      </w:r>
    </w:p>
    <w:p w14:paraId="6E157ABE" w14:textId="350C3F0F" w:rsidR="00DC5A5D" w:rsidRPr="00001019" w:rsidRDefault="00DC5A5D" w:rsidP="004E03D8">
      <w:pPr>
        <w:pStyle w:val="Listapunktowana"/>
      </w:pPr>
      <w:r w:rsidRPr="00001019">
        <w:t>Rozmiar kodu występuje w dobrze znanych modelach szacowania (</w:t>
      </w:r>
      <w:r w:rsidR="00EE5CE4">
        <w:t>np. </w:t>
      </w:r>
      <w:r w:rsidRPr="00001019">
        <w:t>COCOMO).</w:t>
      </w:r>
    </w:p>
    <w:p w14:paraId="4912CF0C" w14:textId="45B92B81" w:rsidR="00DC5A5D" w:rsidRPr="00001019" w:rsidRDefault="00DC5A5D" w:rsidP="004E03D8">
      <w:pPr>
        <w:pStyle w:val="Listapunktowana"/>
      </w:pPr>
      <w:r w:rsidRPr="00001019">
        <w:t>Wpływ rozmiaru kodu na wiele innych parametrów jest dobrze udokumentowany (</w:t>
      </w:r>
      <w:r w:rsidR="00EE5CE4">
        <w:t>np. </w:t>
      </w:r>
      <w:r w:rsidRPr="00001019">
        <w:t xml:space="preserve">McConnell w książce </w:t>
      </w:r>
      <w:r w:rsidR="00CA727C">
        <w:t>„</w:t>
      </w:r>
      <w:r w:rsidRPr="00001019">
        <w:rPr>
          <w:i/>
        </w:rPr>
        <w:t>Code Complete</w:t>
      </w:r>
      <w:r w:rsidR="00CA727C">
        <w:t>”</w:t>
      </w:r>
      <w:r w:rsidRPr="00001019">
        <w:t xml:space="preserve"> </w:t>
      </w:r>
      <w:sdt>
        <w:sdtPr>
          <w:id w:val="-680120786"/>
          <w:citation/>
        </w:sdtPr>
        <w:sdtContent>
          <w:r w:rsidRPr="00001019">
            <w:fldChar w:fldCharType="begin"/>
          </w:r>
          <w:r w:rsidRPr="00001019">
            <w:instrText xml:space="preserve"> CITATION McC04 \l 1045 </w:instrText>
          </w:r>
          <w:r w:rsidRPr="00001019">
            <w:fldChar w:fldCharType="separate"/>
          </w:r>
          <w:r w:rsidR="001D0D9B">
            <w:rPr>
              <w:noProof/>
            </w:rPr>
            <w:t>[11]</w:t>
          </w:r>
          <w:r w:rsidRPr="00001019">
            <w:fldChar w:fldCharType="end"/>
          </w:r>
        </w:sdtContent>
      </w:sdt>
      <w:r w:rsidRPr="00001019">
        <w:t xml:space="preserve"> </w:t>
      </w:r>
      <w:r w:rsidR="00CA727C">
        <w:t>oszacował</w:t>
      </w:r>
      <w:r w:rsidRPr="00001019">
        <w:t>, że średnio programiści popełniają 15-50 błędów/KLOC).</w:t>
      </w:r>
    </w:p>
    <w:p w14:paraId="719DDB4B" w14:textId="77777777" w:rsidR="00DC5A5D" w:rsidRPr="00001019" w:rsidRDefault="00DC5A5D" w:rsidP="006201E4">
      <w:pPr>
        <w:pStyle w:val="Wcicienormalne"/>
      </w:pPr>
      <w:r w:rsidRPr="00001019">
        <w:t>Mają jednak również poważne wady:</w:t>
      </w:r>
    </w:p>
    <w:p w14:paraId="4FF2C794" w14:textId="0860EBCC" w:rsidR="00DC5A5D" w:rsidRPr="00001019" w:rsidRDefault="00DC5A5D" w:rsidP="004E03D8">
      <w:pPr>
        <w:pStyle w:val="Listapunktowana"/>
      </w:pPr>
      <w:r w:rsidRPr="00001019">
        <w:t xml:space="preserve">Pomiar kodu źródłowego może być stosowany tylko do programów, w których ten kod powstaje. Nie jest adekwatny dla rozwiązań bazodanowych, czy też dla języków </w:t>
      </w:r>
      <w:r w:rsidR="00772352">
        <w:t>niealgorytmicznych</w:t>
      </w:r>
      <w:r w:rsidRPr="00001019">
        <w:t xml:space="preserve"> (</w:t>
      </w:r>
      <w:r w:rsidR="00EE5CE4">
        <w:t>np. </w:t>
      </w:r>
      <w:r w:rsidRPr="00001019">
        <w:t>języków funkcyjnych).</w:t>
      </w:r>
    </w:p>
    <w:p w14:paraId="2FDF5202" w14:textId="77777777" w:rsidR="00DC5A5D" w:rsidRPr="00001019" w:rsidRDefault="00DC5A5D" w:rsidP="004E03D8">
      <w:pPr>
        <w:pStyle w:val="Listapunktowana"/>
      </w:pPr>
      <w:r w:rsidRPr="00001019">
        <w:t xml:space="preserve">Aby pomierzyć rozmiar kodu źródłowego, trzeba dysponować kodem źródłowym. Tymczasem często trzeba rozmiar kodu podać na początku procesu wytwarzania, gdy ten kod jeszcze nie istnieje. Wówczas jedyna możliwość to </w:t>
      </w:r>
      <w:r w:rsidRPr="00001019">
        <w:rPr>
          <w:i/>
        </w:rPr>
        <w:t>szacowanie rozmiaru</w:t>
      </w:r>
      <w:r w:rsidRPr="00001019">
        <w:t>, a to nie jest łatwe i jest obarczone dużym ryzykiem błędu.</w:t>
      </w:r>
    </w:p>
    <w:p w14:paraId="2559D704" w14:textId="77777777" w:rsidR="00DC5A5D" w:rsidRPr="00001019" w:rsidRDefault="00DC5A5D" w:rsidP="004E03D8">
      <w:pPr>
        <w:pStyle w:val="Listapunktowana"/>
      </w:pPr>
      <w:r w:rsidRPr="00001019">
        <w:t>Rozmiar kodu źródłowego pisanego w różnych językach programowania jest różny. Utrudnia do porównywanie rozmiaru kodu dla różnych projektów, a nawet w tym samym projekcie.</w:t>
      </w:r>
    </w:p>
    <w:p w14:paraId="029A8874" w14:textId="77777777" w:rsidR="00DC5A5D" w:rsidRPr="00001019" w:rsidRDefault="00DC5A5D" w:rsidP="004E03D8">
      <w:pPr>
        <w:pStyle w:val="Listapunktowana"/>
      </w:pPr>
      <w:r w:rsidRPr="00001019">
        <w:t>Liczba linii kodu zależy od stylu programowania. Dla przykładu jeden programista może łączyć deklaracje kilku zmiennych w jednej linii, a inny umieszczać je w osobnych liniach.</w:t>
      </w:r>
    </w:p>
    <w:p w14:paraId="7D716F00" w14:textId="77777777" w:rsidR="00DC5A5D" w:rsidRPr="00001019" w:rsidRDefault="00DC5A5D" w:rsidP="004E03D8">
      <w:pPr>
        <w:pStyle w:val="Listapunktowana"/>
      </w:pPr>
      <w:r w:rsidRPr="00001019">
        <w:t>Liczba linii kodu nie odzwierciedla wysiłku, jaki musiał włożyć programista w wytworzenie kodu. Często wiele linii można napisać automatycznie, a nad niektórymi fragmentami trzeba się długo zastanowić, najpierw wymyśleć odpowiedni algorytm, a dopiero potem go zakodować.</w:t>
      </w:r>
    </w:p>
    <w:p w14:paraId="03BC614C" w14:textId="3E6DAE16" w:rsidR="00DC5A5D" w:rsidRPr="00001019" w:rsidRDefault="00DC5A5D" w:rsidP="004E03D8">
      <w:pPr>
        <w:pStyle w:val="Listapunktowana"/>
      </w:pPr>
      <w:r w:rsidRPr="00001019">
        <w:t xml:space="preserve">Metrykę rozmiaru kodu można łatwo zafałszować. </w:t>
      </w:r>
      <w:r w:rsidR="00EE5CE4">
        <w:t>Np. </w:t>
      </w:r>
      <w:r w:rsidRPr="00001019">
        <w:t>można użyć generatora kodu źródłowego lub skopiować duże fragmenty kodu z ogólnodostępnych źródeł kodu otwartego.</w:t>
      </w:r>
    </w:p>
    <w:p w14:paraId="6CED4240" w14:textId="03206F99" w:rsidR="00DC5A5D" w:rsidRDefault="00DC5A5D" w:rsidP="004E03D8">
      <w:pPr>
        <w:pStyle w:val="Listapunktowana"/>
      </w:pPr>
      <w:r w:rsidRPr="00001019">
        <w:t>Programista tworzący kod w sposób zwięzły uzyskuje gorsze metryki pośrednie i jest w pewien sposób za to karany.</w:t>
      </w:r>
    </w:p>
    <w:p w14:paraId="0E65FBDB" w14:textId="67401149" w:rsidR="0047768B" w:rsidRPr="00001019" w:rsidRDefault="00204280" w:rsidP="0047768B">
      <w:pPr>
        <w:pStyle w:val="Ramkaprzykadu"/>
      </w:pPr>
      <w:r>
        <w:t xml:space="preserve">We wspomnianym już przeze mnie </w:t>
      </w:r>
      <w:r w:rsidR="0047768B">
        <w:t>projek</w:t>
      </w:r>
      <w:r>
        <w:t>cie badawczym z systemem Redmine</w:t>
      </w:r>
      <w:r w:rsidR="0047768B">
        <w:t xml:space="preserve"> uruchomiłem narzędzie do pomiaru wydajności pracy programistów licząc linie kodu przesyłane do wspólnego repozytorium. Zdziwienie wywołała bardzo wysoka wydajność </w:t>
      </w:r>
      <w:r w:rsidR="0047768B">
        <w:lastRenderedPageBreak/>
        <w:t xml:space="preserve">jednego z programistów – kilkukrotnie wyższa od średniej. Jak się okazało, przesyłał on do repozytorium kody źródłowe wykorzystywanych bibliotek (oczywiście napisanych przez innych </w:t>
      </w:r>
      <w:r>
        <w:t>programistów</w:t>
      </w:r>
      <w:r w:rsidR="0047768B">
        <w:t>).</w:t>
      </w:r>
    </w:p>
    <w:p w14:paraId="7A9B7E53" w14:textId="276353EB" w:rsidR="004E03D8" w:rsidRDefault="00ED4F64" w:rsidP="004E03D8">
      <w:pPr>
        <w:pStyle w:val="Intitle"/>
      </w:pPr>
      <w:r>
        <w:t>Inne metryki bezpośrednie</w:t>
      </w:r>
    </w:p>
    <w:p w14:paraId="65138071" w14:textId="69EC1AB5" w:rsidR="00DC5A5D" w:rsidRPr="00001019" w:rsidRDefault="00DC5A5D" w:rsidP="006201E4">
      <w:pPr>
        <w:pStyle w:val="Wcicienormalne"/>
      </w:pPr>
      <w:r w:rsidRPr="00001019">
        <w:t xml:space="preserve">Aby wyjaśnić, co się kryje pod </w:t>
      </w:r>
      <w:r w:rsidR="0047768B">
        <w:t>ostatnią z</w:t>
      </w:r>
      <w:r w:rsidRPr="00001019">
        <w:t xml:space="preserve"> </w:t>
      </w:r>
      <w:r w:rsidR="0047768B">
        <w:t>uwag</w:t>
      </w:r>
      <w:r w:rsidRPr="00001019">
        <w:t>, zobaczmy jakie metryki pośrednie się stosuje w oparciu o rozmiar kodu. Najpierw zobaczmy, jakie inne metryki bezpośrednie się mierzy. Są to np.:</w:t>
      </w:r>
    </w:p>
    <w:p w14:paraId="38335E2C" w14:textId="77777777" w:rsidR="00DC5A5D" w:rsidRPr="00001019" w:rsidRDefault="00DC5A5D" w:rsidP="006201E4">
      <w:pPr>
        <w:pStyle w:val="Listapunktowana"/>
      </w:pPr>
      <w:r w:rsidRPr="004E03D8">
        <w:rPr>
          <w:b/>
          <w:bCs/>
          <w:i/>
          <w:iCs/>
        </w:rPr>
        <w:t>pracochłonność</w:t>
      </w:r>
      <w:r w:rsidRPr="00001019">
        <w:rPr>
          <w:i/>
          <w:iCs/>
        </w:rPr>
        <w:t xml:space="preserve"> </w:t>
      </w:r>
      <w:r w:rsidRPr="00001019">
        <w:t>– liczba osobomiesięcy potrzebna na realizację projektu,</w:t>
      </w:r>
    </w:p>
    <w:p w14:paraId="25B07FC6" w14:textId="77777777" w:rsidR="00DC5A5D" w:rsidRPr="00001019" w:rsidRDefault="00DC5A5D" w:rsidP="006201E4">
      <w:pPr>
        <w:pStyle w:val="Listapunktowana"/>
      </w:pPr>
      <w:r w:rsidRPr="004E03D8">
        <w:rPr>
          <w:b/>
          <w:bCs/>
          <w:i/>
          <w:iCs/>
        </w:rPr>
        <w:t>koszt</w:t>
      </w:r>
      <w:r w:rsidRPr="00001019">
        <w:rPr>
          <w:i/>
          <w:iCs/>
        </w:rPr>
        <w:t xml:space="preserve"> </w:t>
      </w:r>
      <w:r w:rsidRPr="00001019">
        <w:t>– wartość pieniężna, którą trzeba ponieść dla wytworzenia produktu,</w:t>
      </w:r>
    </w:p>
    <w:p w14:paraId="7F2294D6" w14:textId="77777777" w:rsidR="00DC5A5D" w:rsidRPr="00001019" w:rsidRDefault="00DC5A5D" w:rsidP="006201E4">
      <w:pPr>
        <w:pStyle w:val="Listapunktowana"/>
      </w:pPr>
      <w:r w:rsidRPr="004E03D8">
        <w:rPr>
          <w:b/>
          <w:bCs/>
          <w:i/>
          <w:iCs/>
        </w:rPr>
        <w:t>liczba defektów</w:t>
      </w:r>
      <w:r w:rsidRPr="00001019">
        <w:rPr>
          <w:i/>
          <w:iCs/>
        </w:rPr>
        <w:t xml:space="preserve"> </w:t>
      </w:r>
      <w:r w:rsidRPr="00001019">
        <w:t>– znalezionych w kodzie i tych ukrytych,</w:t>
      </w:r>
    </w:p>
    <w:p w14:paraId="6CB4C1A3" w14:textId="77777777" w:rsidR="00DC5A5D" w:rsidRPr="00001019" w:rsidRDefault="00DC5A5D" w:rsidP="006201E4">
      <w:pPr>
        <w:pStyle w:val="Listapunktowana"/>
      </w:pPr>
      <w:r w:rsidRPr="004E03D8">
        <w:rPr>
          <w:b/>
          <w:bCs/>
          <w:i/>
          <w:iCs/>
        </w:rPr>
        <w:t>wielkość dokumentacji</w:t>
      </w:r>
      <w:r w:rsidRPr="00001019">
        <w:rPr>
          <w:i/>
          <w:iCs/>
        </w:rPr>
        <w:t xml:space="preserve"> </w:t>
      </w:r>
      <w:r w:rsidRPr="00001019">
        <w:t>– liczona w stronach dokumentów projektowych.</w:t>
      </w:r>
    </w:p>
    <w:p w14:paraId="2DB45131" w14:textId="77777777" w:rsidR="004E03D8" w:rsidRDefault="004E03D8" w:rsidP="004E03D8">
      <w:pPr>
        <w:pStyle w:val="Intitle"/>
      </w:pPr>
      <w:r>
        <w:t>Metryki pośrednie oparte o rozmiar kodu</w:t>
      </w:r>
    </w:p>
    <w:p w14:paraId="6D7579A1" w14:textId="0380F490" w:rsidR="00DC5A5D" w:rsidRPr="00001019" w:rsidRDefault="00DC5A5D" w:rsidP="006201E4">
      <w:pPr>
        <w:pStyle w:val="Wcicienormalne"/>
      </w:pPr>
      <w:r w:rsidRPr="00001019">
        <w:t>Na postawie tych metryk bezpośrednich i rozmiaru kodu liczy się metryki pośrednie:</w:t>
      </w:r>
    </w:p>
    <w:p w14:paraId="4EC81996" w14:textId="6E8CF2CF" w:rsidR="00DC5A5D" w:rsidRPr="00001019" w:rsidRDefault="00720932" w:rsidP="003F38B4">
      <w:pPr>
        <w:pStyle w:val="Wcicienormalne"/>
        <w:numPr>
          <w:ilvl w:val="0"/>
          <w:numId w:val="44"/>
        </w:numPr>
      </w:pPr>
      <m:oMath>
        <m:r>
          <m:rPr>
            <m:sty m:val="bi"/>
          </m:rPr>
          <w:rPr>
            <w:rFonts w:ascii="Cambria Math" w:hAnsi="Cambria Math"/>
          </w:rPr>
          <m:t>produktywno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rozmiar kodu</m:t>
            </m:r>
          </m:num>
          <m:den>
            <m:r>
              <m:rPr>
                <m:nor/>
              </m:rPr>
              <m:t>pracochłonność</m:t>
            </m:r>
          </m:den>
        </m:f>
      </m:oMath>
    </w:p>
    <w:p w14:paraId="6D8A7252" w14:textId="40556F79" w:rsidR="00DC5A5D" w:rsidRPr="00001019" w:rsidRDefault="00720932" w:rsidP="003F38B4">
      <w:pPr>
        <w:pStyle w:val="Wcicienormalne"/>
        <w:numPr>
          <w:ilvl w:val="0"/>
          <w:numId w:val="44"/>
        </w:numPr>
      </w:pPr>
      <m:oMath>
        <m:r>
          <m:rPr>
            <m:sty m:val="bi"/>
          </m:rPr>
          <w:rPr>
            <w:rFonts w:ascii="Cambria Math" w:hAnsi="Cambria Math"/>
          </w:rPr>
          <m:t>kosztowno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koszt</m:t>
            </m:r>
          </m:num>
          <m:den>
            <m:r>
              <m:rPr>
                <m:nor/>
              </m:rPr>
              <m:t>rozmiar kodu</m:t>
            </m:r>
          </m:den>
        </m:f>
      </m:oMath>
    </w:p>
    <w:p w14:paraId="7350A407" w14:textId="60B9CD62" w:rsidR="00DC5A5D" w:rsidRPr="00001019" w:rsidRDefault="00720932" w:rsidP="003F38B4">
      <w:pPr>
        <w:pStyle w:val="Wcicienormalne"/>
        <w:numPr>
          <w:ilvl w:val="0"/>
          <w:numId w:val="44"/>
        </w:numPr>
      </w:pPr>
      <m:oMath>
        <m:r>
          <m:rPr>
            <m:sty m:val="bi"/>
          </m:rPr>
          <w:rPr>
            <w:rFonts w:ascii="Cambria Math" w:hAnsi="Cambria Math"/>
          </w:rPr>
          <m:t>awaryjno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liczba defektów</m:t>
            </m:r>
          </m:num>
          <m:den>
            <m:r>
              <m:rPr>
                <m:nor/>
              </m:rPr>
              <m:t>rozmiar kodu</m:t>
            </m:r>
          </m:den>
        </m:f>
      </m:oMath>
    </w:p>
    <w:p w14:paraId="77B1A4A3" w14:textId="62397BFC" w:rsidR="00DC5A5D" w:rsidRPr="00001019" w:rsidRDefault="00720932" w:rsidP="003F38B4">
      <w:pPr>
        <w:pStyle w:val="Wcicienormalne"/>
        <w:numPr>
          <w:ilvl w:val="0"/>
          <w:numId w:val="44"/>
        </w:numPr>
      </w:pPr>
      <m:oMath>
        <m:r>
          <m:rPr>
            <m:sty m:val="bi"/>
          </m:rPr>
          <w:rPr>
            <w:rFonts w:ascii="Cambria Math" w:hAnsi="Cambria Math"/>
          </w:rPr>
          <m:t>udokumentowanie</m:t>
        </m:r>
        <m:r>
          <m:rPr>
            <m:sty m:val="p"/>
          </m:rPr>
          <w:rPr>
            <w:rFonts w:ascii="Cambria Math" w:hAnsi="Cambria Math"/>
          </w:rPr>
          <m:t>=</m:t>
        </m:r>
        <m:f>
          <m:fPr>
            <m:ctrlPr>
              <w:rPr>
                <w:rFonts w:ascii="Cambria Math" w:hAnsi="Cambria Math"/>
              </w:rPr>
            </m:ctrlPr>
          </m:fPr>
          <m:num>
            <m:r>
              <m:rPr>
                <m:nor/>
              </m:rPr>
              <m:t>wielkość dokumentacji</m:t>
            </m:r>
          </m:num>
          <m:den>
            <m:r>
              <m:rPr>
                <m:nor/>
              </m:rPr>
              <m:t>rozmiar kodu</m:t>
            </m:r>
          </m:den>
        </m:f>
      </m:oMath>
    </w:p>
    <w:p w14:paraId="75060A68" w14:textId="77777777" w:rsidR="00DC5A5D" w:rsidRPr="00001019" w:rsidRDefault="00DC5A5D" w:rsidP="006201E4">
      <w:pPr>
        <w:pStyle w:val="Wcicienormalne"/>
      </w:pPr>
      <w:r w:rsidRPr="00001019">
        <w:t>Jeśli rozmiar kodu maleje (przy zwięzłym stylu programowania), to większość pośrednich metryk się pogarsza: produktywność maleje, kosztowność i awaryjność rosną. Jedynie udokumentowanie, choć rośnie, to nie może to być poczytywane ani za pogarszanie, ani za polepszanie oceny programisty (już raczej za poprawianie oceny pracy osoby przygotowującej dokumentację projektową).</w:t>
      </w:r>
    </w:p>
    <w:p w14:paraId="03CA281A" w14:textId="77777777" w:rsidR="00DC5A5D" w:rsidRPr="00001019" w:rsidRDefault="00DC5A5D" w:rsidP="008D02FF">
      <w:pPr>
        <w:pStyle w:val="Nagwek3"/>
      </w:pPr>
      <w:bookmarkStart w:id="464" w:name="_Toc19863933"/>
      <w:bookmarkStart w:id="465" w:name="_Toc21675139"/>
      <w:bookmarkStart w:id="466" w:name="_Toc25853165"/>
      <w:bookmarkStart w:id="467" w:name="_Toc29749338"/>
      <w:bookmarkStart w:id="468" w:name="_Toc34547017"/>
      <w:r w:rsidRPr="00001019">
        <w:t>Metryki zorientowane na funkcjonalności</w:t>
      </w:r>
      <w:bookmarkEnd w:id="464"/>
      <w:bookmarkEnd w:id="465"/>
      <w:bookmarkEnd w:id="466"/>
      <w:bookmarkEnd w:id="467"/>
      <w:bookmarkEnd w:id="468"/>
    </w:p>
    <w:p w14:paraId="7D712BB5" w14:textId="31C5F4D8" w:rsidR="00DC5A5D" w:rsidRPr="00001019" w:rsidRDefault="00DC5A5D" w:rsidP="006201E4">
      <w:pPr>
        <w:pStyle w:val="Wcicienormalne"/>
      </w:pPr>
      <w:r w:rsidRPr="00001019">
        <w:t>Podane wyżej wady metryk zorientowanych na rozmiar kodu spowodowały zapotrzebowanie na inne metryki, niezależne od języka programowania i łatwe do zastosowania we wczesnych fazach procesu wytwarzania. Te cechy zapewniają metryki zorientowane na funkcjonalności.</w:t>
      </w:r>
      <w:r w:rsidR="003E0A58">
        <w:t xml:space="preserve"> Najbardziej popularne są dwa rodzaje takich metryk: punkty funkcyjne i punkty funkcjonalne. Wbrew nazwie punkty funkcyjne nie zliczają funkcji w programie.</w:t>
      </w:r>
    </w:p>
    <w:p w14:paraId="79A6BCC8" w14:textId="77777777" w:rsidR="00DC5A5D" w:rsidRPr="00001019" w:rsidRDefault="00DC5A5D" w:rsidP="00720932">
      <w:pPr>
        <w:pStyle w:val="Intitle"/>
      </w:pPr>
      <w:r w:rsidRPr="00001019">
        <w:t>Punkty funkcyjne</w:t>
      </w:r>
    </w:p>
    <w:p w14:paraId="0CA53294" w14:textId="098946B5" w:rsidR="00DC5A5D" w:rsidRDefault="00DC5A5D" w:rsidP="006201E4">
      <w:pPr>
        <w:pStyle w:val="Wcicienormalne"/>
      </w:pPr>
      <w:r w:rsidRPr="00001019">
        <w:t xml:space="preserve">W 1979 roku Allan Albrecht opisał stosowane w IBM metryki produktywności procesu wytwarzania, które nazwał </w:t>
      </w:r>
      <w:r w:rsidRPr="00001019">
        <w:rPr>
          <w:i/>
        </w:rPr>
        <w:t xml:space="preserve">punktami funkcyjnymi </w:t>
      </w:r>
      <w:r w:rsidRPr="00001019">
        <w:t>(</w:t>
      </w:r>
      <w:r w:rsidR="00174623">
        <w:t>ang. </w:t>
      </w:r>
      <w:r w:rsidR="003E0A58">
        <w:rPr>
          <w:rStyle w:val="angielskawstawka"/>
          <w:lang w:val="en-GB"/>
        </w:rPr>
        <w:t>F</w:t>
      </w:r>
      <w:r w:rsidRPr="001F40F5">
        <w:rPr>
          <w:rStyle w:val="angielskawstawka"/>
          <w:lang w:val="en-GB"/>
        </w:rPr>
        <w:t>unction Points</w:t>
      </w:r>
      <w:r w:rsidRPr="00001019">
        <w:t xml:space="preserve">) </w:t>
      </w:r>
      <w:sdt>
        <w:sdtPr>
          <w:id w:val="-610894354"/>
          <w:citation/>
        </w:sdtPr>
        <w:sdtContent>
          <w:r w:rsidRPr="00001019">
            <w:fldChar w:fldCharType="begin"/>
          </w:r>
          <w:r w:rsidRPr="00001019">
            <w:instrText xml:space="preserve"> CITATION Alb79 \l 1045 </w:instrText>
          </w:r>
          <w:r w:rsidRPr="00001019">
            <w:fldChar w:fldCharType="separate"/>
          </w:r>
          <w:r w:rsidR="001D0D9B" w:rsidRPr="001D0D9B">
            <w:rPr>
              <w:noProof/>
            </w:rPr>
            <w:t>[95]</w:t>
          </w:r>
          <w:r w:rsidRPr="00001019">
            <w:fldChar w:fldCharType="end"/>
          </w:r>
        </w:sdtContent>
      </w:sdt>
      <w:r w:rsidRPr="00001019">
        <w:t xml:space="preserve">. Sposób obliczania tych metryk uzupełnił w 1983 roku </w:t>
      </w:r>
      <w:sdt>
        <w:sdtPr>
          <w:id w:val="1331956505"/>
          <w:citation/>
        </w:sdtPr>
        <w:sdtContent>
          <w:r w:rsidRPr="00001019">
            <w:fldChar w:fldCharType="begin"/>
          </w:r>
          <w:r w:rsidRPr="00001019">
            <w:instrText xml:space="preserve">CITATION Alb83 \l 1045 </w:instrText>
          </w:r>
          <w:r w:rsidRPr="00001019">
            <w:fldChar w:fldCharType="separate"/>
          </w:r>
          <w:r w:rsidR="001D0D9B" w:rsidRPr="001D0D9B">
            <w:rPr>
              <w:noProof/>
            </w:rPr>
            <w:t>[96]</w:t>
          </w:r>
          <w:r w:rsidRPr="00001019">
            <w:fldChar w:fldCharType="end"/>
          </w:r>
        </w:sdtContent>
      </w:sdt>
      <w:r w:rsidRPr="00001019">
        <w:t>.</w:t>
      </w:r>
    </w:p>
    <w:p w14:paraId="38921D3A" w14:textId="77777777" w:rsidR="00DC5A5D" w:rsidRPr="00001019" w:rsidRDefault="00DC5A5D" w:rsidP="006201E4">
      <w:pPr>
        <w:pStyle w:val="Wcicienormalne"/>
      </w:pPr>
      <w:r w:rsidRPr="00001019">
        <w:t>Aby obliczyć punkty funkcyjne trzeba obliczyć, ile w programie ma być:</w:t>
      </w:r>
    </w:p>
    <w:p w14:paraId="5877FC28" w14:textId="40A82B9C" w:rsidR="00DC5A5D" w:rsidRPr="00001019" w:rsidRDefault="00DC5A5D" w:rsidP="006201E4">
      <w:pPr>
        <w:pStyle w:val="Listapunktowana"/>
      </w:pPr>
      <w:r w:rsidRPr="004E03D8">
        <w:rPr>
          <w:b/>
          <w:bCs/>
        </w:rPr>
        <w:t>wejść od użytkownika</w:t>
      </w:r>
      <w:r w:rsidRPr="00001019">
        <w:t xml:space="preserve"> (</w:t>
      </w:r>
      <w:r w:rsidR="00EE5CE4">
        <w:t>np. </w:t>
      </w:r>
      <w:r w:rsidRPr="00001019">
        <w:t>dialogów wejściowych, formularzy danych),</w:t>
      </w:r>
    </w:p>
    <w:p w14:paraId="0E116C51" w14:textId="578075D7" w:rsidR="00DC5A5D" w:rsidRPr="00001019" w:rsidRDefault="00DC5A5D" w:rsidP="006201E4">
      <w:pPr>
        <w:pStyle w:val="Listapunktowana"/>
      </w:pPr>
      <w:r w:rsidRPr="004E03D8">
        <w:rPr>
          <w:b/>
          <w:bCs/>
        </w:rPr>
        <w:t>wyjść do użytkownika</w:t>
      </w:r>
      <w:r w:rsidRPr="00001019">
        <w:t xml:space="preserve"> (</w:t>
      </w:r>
      <w:r w:rsidR="00EE5CE4">
        <w:t>np. </w:t>
      </w:r>
      <w:r w:rsidRPr="00001019">
        <w:t>raportów drukowanych albo wyświetlanych),</w:t>
      </w:r>
    </w:p>
    <w:p w14:paraId="4D751479" w14:textId="01DCEDDF" w:rsidR="00DC5A5D" w:rsidRPr="00001019" w:rsidRDefault="00DC5A5D" w:rsidP="006201E4">
      <w:pPr>
        <w:pStyle w:val="Listapunktowana"/>
      </w:pPr>
      <w:r w:rsidRPr="004E03D8">
        <w:rPr>
          <w:b/>
          <w:bCs/>
        </w:rPr>
        <w:lastRenderedPageBreak/>
        <w:t>zapytań od użytkownika</w:t>
      </w:r>
      <w:r w:rsidRPr="00001019">
        <w:t xml:space="preserve"> (</w:t>
      </w:r>
      <w:r w:rsidR="00EE5CE4">
        <w:t>np. </w:t>
      </w:r>
      <w:r w:rsidRPr="00001019">
        <w:t>oczekiwanych zestawień danych – nie mylić z wejściami od użytkownika),</w:t>
      </w:r>
    </w:p>
    <w:p w14:paraId="1F9F56E0" w14:textId="77777777" w:rsidR="00DC5A5D" w:rsidRPr="00001019" w:rsidRDefault="00DC5A5D" w:rsidP="006201E4">
      <w:pPr>
        <w:pStyle w:val="Listapunktowana"/>
      </w:pPr>
      <w:r w:rsidRPr="004E03D8">
        <w:rPr>
          <w:b/>
          <w:bCs/>
        </w:rPr>
        <w:t>plików</w:t>
      </w:r>
      <w:r w:rsidRPr="00001019">
        <w:t xml:space="preserve"> (do wczytywania lub zapisywania danych),</w:t>
      </w:r>
    </w:p>
    <w:p w14:paraId="3ED49EF3" w14:textId="77777777" w:rsidR="00DC5A5D" w:rsidRPr="00001019" w:rsidRDefault="00DC5A5D" w:rsidP="006201E4">
      <w:pPr>
        <w:pStyle w:val="Listapunktowana"/>
      </w:pPr>
      <w:r w:rsidRPr="004E03D8">
        <w:rPr>
          <w:b/>
          <w:bCs/>
        </w:rPr>
        <w:t>interfejsów zewnętrznych</w:t>
      </w:r>
      <w:r w:rsidRPr="00001019">
        <w:t xml:space="preserve"> (do innych systemów).</w:t>
      </w:r>
    </w:p>
    <w:p w14:paraId="7DE2A65E" w14:textId="73B6F3D6" w:rsidR="00DC5A5D" w:rsidRPr="00001019" w:rsidRDefault="00DC5A5D" w:rsidP="006201E4">
      <w:pPr>
        <w:pStyle w:val="Wcicienormalne"/>
      </w:pPr>
      <w:r w:rsidRPr="00001019">
        <w:t xml:space="preserve">Dane te można wydobyć ze specyfikacji wymagań lub oszacować na podstawie projektu. Liczby wpisuje się do tabelki, takiej jak pokazana w </w:t>
      </w:r>
      <w:r w:rsidRPr="00001019">
        <w:fldChar w:fldCharType="begin"/>
      </w:r>
      <w:r w:rsidRPr="00001019">
        <w:instrText xml:space="preserve"> REF  _Ref18998791 \* Lower \h </w:instrText>
      </w:r>
      <w:r w:rsidRPr="00001019">
        <w:fldChar w:fldCharType="separate"/>
      </w:r>
      <w:r w:rsidR="001D0D9B">
        <w:t>tab. </w:t>
      </w:r>
      <w:r w:rsidR="001D0D9B">
        <w:rPr>
          <w:noProof/>
        </w:rPr>
        <w:t>26</w:t>
      </w:r>
      <w:r w:rsidRPr="00001019">
        <w:fldChar w:fldCharType="end"/>
      </w:r>
      <w:r w:rsidRPr="00001019">
        <w:t>. Następnie trzeba ocenić (nieco subiektywnie), jaki jest rodzaj projektu w odniesieniu do danej kategorii elementów: prosty, przeciętny czy złożony. W zależności od tej oceny przyjmuje się odpowiedni współczynnik wagowy i oblicza sumę ważoną.</w:t>
      </w:r>
    </w:p>
    <w:p w14:paraId="7B155909" w14:textId="0AF14035" w:rsidR="00DC5A5D" w:rsidRPr="00001019" w:rsidRDefault="008C16D7" w:rsidP="00116675">
      <w:pPr>
        <w:pStyle w:val="Podpisnadtabel"/>
      </w:pPr>
      <w:bookmarkStart w:id="469" w:name="_Ref18998791"/>
      <w:r>
        <w:t>Tab. </w:t>
      </w:r>
      <w:fldSimple w:instr=" SEQ Tab. \* ARABIC ">
        <w:r w:rsidR="001D0D9B">
          <w:rPr>
            <w:noProof/>
          </w:rPr>
          <w:t>26</w:t>
        </w:r>
      </w:fldSimple>
      <w:bookmarkEnd w:id="469"/>
      <w:r w:rsidR="00DC5A5D" w:rsidRPr="00001019">
        <w:t>. Tabela do liczenia punktów funkcyjnych</w:t>
      </w:r>
    </w:p>
    <w:tbl>
      <w:tblPr>
        <w:tblW w:w="8495" w:type="dxa"/>
        <w:tblInd w:w="699" w:type="dxa"/>
        <w:tblLayout w:type="fixed"/>
        <w:tblCellMar>
          <w:left w:w="0" w:type="dxa"/>
          <w:right w:w="0" w:type="dxa"/>
        </w:tblCellMar>
        <w:tblLook w:val="0600" w:firstRow="0" w:lastRow="0" w:firstColumn="0" w:lastColumn="0" w:noHBand="1" w:noVBand="1"/>
      </w:tblPr>
      <w:tblGrid>
        <w:gridCol w:w="2967"/>
        <w:gridCol w:w="1286"/>
        <w:gridCol w:w="840"/>
        <w:gridCol w:w="1134"/>
        <w:gridCol w:w="993"/>
        <w:gridCol w:w="1275"/>
      </w:tblGrid>
      <w:tr w:rsidR="00DC5A5D" w:rsidRPr="003E0A58" w14:paraId="524937B2" w14:textId="77777777" w:rsidTr="003E0A58">
        <w:trPr>
          <w:cantSplit/>
          <w:trHeight w:val="20"/>
        </w:trPr>
        <w:tc>
          <w:tcPr>
            <w:tcW w:w="2967" w:type="dxa"/>
            <w:vMerge w:val="restart"/>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D0595E4"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Parametr:</w:t>
            </w:r>
          </w:p>
        </w:tc>
        <w:tc>
          <w:tcPr>
            <w:tcW w:w="1286" w:type="dxa"/>
            <w:vMerge w:val="restart"/>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A54541F"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elementów</w:t>
            </w:r>
          </w:p>
        </w:tc>
        <w:tc>
          <w:tcPr>
            <w:tcW w:w="2967" w:type="dxa"/>
            <w:gridSpan w:val="3"/>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02C12AF"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Rodzaj projektu</w:t>
            </w:r>
          </w:p>
        </w:tc>
        <w:tc>
          <w:tcPr>
            <w:tcW w:w="1275" w:type="dxa"/>
            <w:vMerge w:val="restart"/>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65D5B337"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ważona</w:t>
            </w:r>
          </w:p>
        </w:tc>
      </w:tr>
      <w:tr w:rsidR="00DC5A5D" w:rsidRPr="003E0A58" w14:paraId="0DC6C51B" w14:textId="77777777" w:rsidTr="003E0A58">
        <w:trPr>
          <w:cantSplit/>
          <w:trHeight w:val="20"/>
        </w:trPr>
        <w:tc>
          <w:tcPr>
            <w:tcW w:w="2967" w:type="dxa"/>
            <w:vMerge/>
            <w:tcBorders>
              <w:top w:val="single" w:sz="8" w:space="0" w:color="000000"/>
              <w:left w:val="single" w:sz="8" w:space="0" w:color="000000"/>
              <w:bottom w:val="single" w:sz="8" w:space="0" w:color="000000"/>
              <w:right w:val="single" w:sz="8" w:space="0" w:color="000000"/>
            </w:tcBorders>
            <w:vAlign w:val="center"/>
            <w:hideMark/>
          </w:tcPr>
          <w:p w14:paraId="5DEA8506" w14:textId="77777777" w:rsidR="00DC5A5D" w:rsidRPr="003E0A58" w:rsidRDefault="00DC5A5D" w:rsidP="003E0A58">
            <w:pPr>
              <w:rPr>
                <w:rFonts w:asciiTheme="minorHAnsi" w:hAnsiTheme="minorHAnsi" w:cstheme="minorHAnsi"/>
                <w:sz w:val="20"/>
                <w:szCs w:val="20"/>
              </w:rPr>
            </w:pPr>
          </w:p>
        </w:tc>
        <w:tc>
          <w:tcPr>
            <w:tcW w:w="1286" w:type="dxa"/>
            <w:vMerge/>
            <w:tcBorders>
              <w:top w:val="single" w:sz="8" w:space="0" w:color="000000"/>
              <w:left w:val="single" w:sz="8" w:space="0" w:color="000000"/>
              <w:bottom w:val="single" w:sz="8" w:space="0" w:color="000000"/>
              <w:right w:val="single" w:sz="8" w:space="0" w:color="000000"/>
            </w:tcBorders>
            <w:vAlign w:val="center"/>
            <w:hideMark/>
          </w:tcPr>
          <w:p w14:paraId="08FE1D76"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7BCE906"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Prosty</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54444A6"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Przeciętny</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670A7A5B"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Złożony</w:t>
            </w:r>
          </w:p>
        </w:tc>
        <w:tc>
          <w:tcPr>
            <w:tcW w:w="1275" w:type="dxa"/>
            <w:vMerge/>
            <w:tcBorders>
              <w:top w:val="single" w:sz="8" w:space="0" w:color="000000"/>
              <w:left w:val="single" w:sz="8" w:space="0" w:color="000000"/>
              <w:bottom w:val="single" w:sz="8" w:space="0" w:color="000000"/>
              <w:right w:val="single" w:sz="8" w:space="0" w:color="000000"/>
            </w:tcBorders>
            <w:vAlign w:val="center"/>
            <w:hideMark/>
          </w:tcPr>
          <w:p w14:paraId="1804DE09" w14:textId="77777777" w:rsidR="00DC5A5D" w:rsidRPr="003E0A58" w:rsidRDefault="00DC5A5D" w:rsidP="003E0A58">
            <w:pPr>
              <w:rPr>
                <w:rFonts w:asciiTheme="minorHAnsi" w:hAnsiTheme="minorHAnsi" w:cstheme="minorHAnsi"/>
                <w:sz w:val="20"/>
                <w:szCs w:val="20"/>
              </w:rPr>
            </w:pPr>
          </w:p>
        </w:tc>
      </w:tr>
      <w:tr w:rsidR="00DC5A5D" w:rsidRPr="003E0A58" w14:paraId="1C329670" w14:textId="77777777" w:rsidTr="003E0A58">
        <w:trPr>
          <w:cantSplit/>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D845B60"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wejść od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9B23F0C"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629B302"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 3</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8C5331C"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4</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0469BC7"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6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FD2FCA2" w14:textId="77777777" w:rsidR="00DC5A5D" w:rsidRPr="003E0A58" w:rsidRDefault="00DC5A5D" w:rsidP="003E0A58">
            <w:pPr>
              <w:rPr>
                <w:rFonts w:asciiTheme="minorHAnsi" w:hAnsiTheme="minorHAnsi" w:cstheme="minorHAnsi"/>
                <w:sz w:val="20"/>
                <w:szCs w:val="20"/>
              </w:rPr>
            </w:pPr>
          </w:p>
        </w:tc>
      </w:tr>
      <w:tr w:rsidR="00DC5A5D" w:rsidRPr="003E0A58" w14:paraId="69B358C4" w14:textId="77777777" w:rsidTr="003E0A58">
        <w:trPr>
          <w:cantSplit/>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BC21A62"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wyjść do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07AF752"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86ED6D6"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 4</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F34A59C"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5</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01C231A9"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7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1F7C7A9" w14:textId="77777777" w:rsidR="00DC5A5D" w:rsidRPr="003E0A58" w:rsidRDefault="00DC5A5D" w:rsidP="003E0A58">
            <w:pPr>
              <w:rPr>
                <w:rFonts w:asciiTheme="minorHAnsi" w:hAnsiTheme="minorHAnsi" w:cstheme="minorHAnsi"/>
                <w:sz w:val="20"/>
                <w:szCs w:val="20"/>
              </w:rPr>
            </w:pPr>
          </w:p>
        </w:tc>
      </w:tr>
      <w:tr w:rsidR="00DC5A5D" w:rsidRPr="003E0A58" w14:paraId="15F129EB" w14:textId="77777777" w:rsidTr="003E0A58">
        <w:trPr>
          <w:cantSplit/>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206134CA"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zapytań od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C32FE34"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B4EDC0B"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 3</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B5C72F3"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4</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24B2D621"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6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BCD8195" w14:textId="77777777" w:rsidR="00DC5A5D" w:rsidRPr="003E0A58" w:rsidRDefault="00DC5A5D" w:rsidP="003E0A58">
            <w:pPr>
              <w:rPr>
                <w:rFonts w:asciiTheme="minorHAnsi" w:hAnsiTheme="minorHAnsi" w:cstheme="minorHAnsi"/>
                <w:sz w:val="20"/>
                <w:szCs w:val="20"/>
              </w:rPr>
            </w:pPr>
          </w:p>
        </w:tc>
      </w:tr>
      <w:tr w:rsidR="00DC5A5D" w:rsidRPr="003E0A58" w14:paraId="58AEE545" w14:textId="77777777" w:rsidTr="003E0A58">
        <w:trPr>
          <w:cantSplit/>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FE1C85A"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plików</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3D0166F"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0F99631"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 7</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2037EA3"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10</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6B1E0CD4"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15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ADF0424" w14:textId="77777777" w:rsidR="00DC5A5D" w:rsidRPr="003E0A58" w:rsidRDefault="00DC5A5D" w:rsidP="003E0A58">
            <w:pPr>
              <w:rPr>
                <w:rFonts w:asciiTheme="minorHAnsi" w:hAnsiTheme="minorHAnsi" w:cstheme="minorHAnsi"/>
                <w:sz w:val="20"/>
                <w:szCs w:val="20"/>
              </w:rPr>
            </w:pPr>
          </w:p>
        </w:tc>
      </w:tr>
      <w:tr w:rsidR="00DC5A5D" w:rsidRPr="003E0A58" w14:paraId="29825C5E" w14:textId="77777777" w:rsidTr="003E0A58">
        <w:trPr>
          <w:cantSplit/>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89E5C36"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Liczba interfejsów zewnętrznych</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E445CC7" w14:textId="77777777" w:rsidR="00DC5A5D" w:rsidRPr="003E0A58" w:rsidRDefault="00DC5A5D" w:rsidP="003E0A58">
            <w:pPr>
              <w:rPr>
                <w:rFonts w:asciiTheme="minorHAnsi" w:hAnsiTheme="minorHAnsi" w:cstheme="minorHAnsi"/>
                <w:sz w:val="20"/>
                <w:szCs w:val="20"/>
              </w:rPr>
            </w:pPr>
          </w:p>
        </w:tc>
        <w:tc>
          <w:tcPr>
            <w:tcW w:w="840"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FA84458"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 5</w:t>
            </w:r>
          </w:p>
        </w:tc>
        <w:tc>
          <w:tcPr>
            <w:tcW w:w="1134"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55295CD"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7</w:t>
            </w:r>
          </w:p>
        </w:tc>
        <w:tc>
          <w:tcPr>
            <w:tcW w:w="993"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1C4984EF"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10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B7D85C9" w14:textId="77777777" w:rsidR="00DC5A5D" w:rsidRPr="003E0A58" w:rsidRDefault="00DC5A5D" w:rsidP="003E0A58">
            <w:pPr>
              <w:rPr>
                <w:rFonts w:asciiTheme="minorHAnsi" w:hAnsiTheme="minorHAnsi" w:cstheme="minorHAnsi"/>
                <w:sz w:val="20"/>
                <w:szCs w:val="20"/>
              </w:rPr>
            </w:pPr>
          </w:p>
        </w:tc>
      </w:tr>
      <w:tr w:rsidR="00DC5A5D" w:rsidRPr="003E0A58" w14:paraId="4E61EEFB" w14:textId="77777777" w:rsidTr="003E0A58">
        <w:trPr>
          <w:cantSplit/>
          <w:trHeight w:val="20"/>
        </w:trPr>
        <w:tc>
          <w:tcPr>
            <w:tcW w:w="7220" w:type="dxa"/>
            <w:gridSpan w:val="5"/>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091E4EA7" w14:textId="77777777" w:rsidR="00DC5A5D" w:rsidRPr="003E0A58" w:rsidRDefault="00DC5A5D" w:rsidP="003E0A58">
            <w:pPr>
              <w:rPr>
                <w:rFonts w:asciiTheme="minorHAnsi" w:hAnsiTheme="minorHAnsi" w:cstheme="minorHAnsi"/>
                <w:sz w:val="20"/>
                <w:szCs w:val="20"/>
              </w:rPr>
            </w:pPr>
            <w:r w:rsidRPr="003E0A58">
              <w:rPr>
                <w:rFonts w:asciiTheme="minorHAnsi" w:hAnsiTheme="minorHAnsi" w:cstheme="minorHAnsi"/>
                <w:sz w:val="20"/>
                <w:szCs w:val="20"/>
              </w:rPr>
              <w:t>Suma ważona punktów:</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BC219A" w14:textId="77777777" w:rsidR="00DC5A5D" w:rsidRPr="003E0A58" w:rsidRDefault="00DC5A5D" w:rsidP="003E0A58">
            <w:pPr>
              <w:rPr>
                <w:rFonts w:asciiTheme="minorHAnsi" w:hAnsiTheme="minorHAnsi" w:cstheme="minorHAnsi"/>
                <w:sz w:val="20"/>
                <w:szCs w:val="20"/>
              </w:rPr>
            </w:pPr>
          </w:p>
        </w:tc>
      </w:tr>
    </w:tbl>
    <w:p w14:paraId="1E19EB74" w14:textId="1448ACD6" w:rsidR="00DC5A5D" w:rsidRPr="00001019" w:rsidRDefault="00AD0ED1" w:rsidP="006201E4">
      <w:pPr>
        <w:pStyle w:val="Wcicienormalne"/>
      </w:pPr>
      <w:r>
        <w:t>Na tym jednak</w:t>
      </w:r>
      <w:r w:rsidR="00DC5A5D" w:rsidRPr="00001019">
        <w:t xml:space="preserve"> nie koniec obliczeń. Trzeba jeszcze uwzględnić szereg cech systemu odpowiadając na</w:t>
      </w:r>
      <w:r w:rsidR="003E0A58">
        <w:t xml:space="preserve"> podane</w:t>
      </w:r>
      <w:r w:rsidR="00DC5A5D" w:rsidRPr="00001019">
        <w:t xml:space="preserve"> poniż</w:t>
      </w:r>
      <w:r w:rsidR="003E0A58">
        <w:t>ej</w:t>
      </w:r>
      <w:r w:rsidR="00DC5A5D" w:rsidRPr="00001019">
        <w:t xml:space="preserve"> pytania</w:t>
      </w:r>
      <w:r w:rsidR="00F5721C">
        <w:t xml:space="preserve"> </w:t>
      </w:r>
      <w:r w:rsidR="00F5721C" w:rsidRPr="00001019">
        <w:t>w skali od 0 do 5</w:t>
      </w:r>
      <w:r w:rsidR="00DC5A5D" w:rsidRPr="00001019">
        <w:t xml:space="preserve"> </w:t>
      </w:r>
      <w:sdt>
        <w:sdtPr>
          <w:id w:val="1042632930"/>
          <w:citation/>
        </w:sdtPr>
        <w:sdtContent>
          <w:r w:rsidR="00DC5A5D" w:rsidRPr="00001019">
            <w:fldChar w:fldCharType="begin"/>
          </w:r>
          <w:r w:rsidR="00DC5A5D" w:rsidRPr="00001019">
            <w:instrText xml:space="preserve"> CITATION Arh85 \l 1045 </w:instrText>
          </w:r>
          <w:r w:rsidR="00DC5A5D" w:rsidRPr="00001019">
            <w:fldChar w:fldCharType="separate"/>
          </w:r>
          <w:r w:rsidR="001D0D9B" w:rsidRPr="001D0D9B">
            <w:rPr>
              <w:noProof/>
            </w:rPr>
            <w:t>[97]</w:t>
          </w:r>
          <w:r w:rsidR="00DC5A5D" w:rsidRPr="00001019">
            <w:fldChar w:fldCharType="end"/>
          </w:r>
        </w:sdtContent>
      </w:sdt>
      <w:r w:rsidR="00DC5A5D" w:rsidRPr="00001019">
        <w:t>:</w:t>
      </w:r>
    </w:p>
    <w:p w14:paraId="636A7391" w14:textId="77777777" w:rsidR="00DC5A5D" w:rsidRPr="00001019" w:rsidRDefault="00DC5A5D" w:rsidP="003F38B4">
      <w:pPr>
        <w:pStyle w:val="Listapunktowana"/>
        <w:numPr>
          <w:ilvl w:val="0"/>
          <w:numId w:val="45"/>
        </w:numPr>
      </w:pPr>
      <w:r w:rsidRPr="00001019">
        <w:t>Czy system wymaga wiarygodnego zachowywania i odzyskiwania danych?</w:t>
      </w:r>
    </w:p>
    <w:p w14:paraId="05E064E2" w14:textId="77777777" w:rsidR="00DC5A5D" w:rsidRPr="00001019" w:rsidRDefault="00DC5A5D" w:rsidP="003F38B4">
      <w:pPr>
        <w:pStyle w:val="Listapunktowana"/>
        <w:numPr>
          <w:ilvl w:val="0"/>
          <w:numId w:val="45"/>
        </w:numPr>
      </w:pPr>
      <w:r w:rsidRPr="00001019">
        <w:t>Czy wymagane jest przekazywanie danych?</w:t>
      </w:r>
    </w:p>
    <w:p w14:paraId="0C8AF876" w14:textId="77777777" w:rsidR="00DC5A5D" w:rsidRPr="00001019" w:rsidRDefault="00DC5A5D" w:rsidP="003F38B4">
      <w:pPr>
        <w:pStyle w:val="Listapunktowana"/>
        <w:numPr>
          <w:ilvl w:val="0"/>
          <w:numId w:val="45"/>
        </w:numPr>
      </w:pPr>
      <w:r w:rsidRPr="00001019">
        <w:t>Czy występują funkcje przetwarzania rozproszonego?</w:t>
      </w:r>
    </w:p>
    <w:p w14:paraId="4A6A8FD9" w14:textId="77777777" w:rsidR="00DC5A5D" w:rsidRPr="00001019" w:rsidRDefault="00DC5A5D" w:rsidP="003F38B4">
      <w:pPr>
        <w:pStyle w:val="Listapunktowana"/>
        <w:numPr>
          <w:ilvl w:val="0"/>
          <w:numId w:val="45"/>
        </w:numPr>
      </w:pPr>
      <w:r w:rsidRPr="00001019">
        <w:t>Czy wydajność jest krytyczna?</w:t>
      </w:r>
    </w:p>
    <w:p w14:paraId="751D4E85" w14:textId="77777777" w:rsidR="00DC5A5D" w:rsidRPr="00001019" w:rsidRDefault="00DC5A5D" w:rsidP="003F38B4">
      <w:pPr>
        <w:pStyle w:val="Listapunktowana"/>
        <w:numPr>
          <w:ilvl w:val="0"/>
          <w:numId w:val="45"/>
        </w:numPr>
      </w:pPr>
      <w:r w:rsidRPr="00001019">
        <w:t>Czy system ma pracować w istniejącym, trudnym środowisku operacyjnym?</w:t>
      </w:r>
    </w:p>
    <w:p w14:paraId="005A4A98" w14:textId="77777777" w:rsidR="00DC5A5D" w:rsidRPr="00001019" w:rsidRDefault="00DC5A5D" w:rsidP="003F38B4">
      <w:pPr>
        <w:pStyle w:val="Listapunktowana"/>
        <w:numPr>
          <w:ilvl w:val="0"/>
          <w:numId w:val="45"/>
        </w:numPr>
      </w:pPr>
      <w:r w:rsidRPr="00001019">
        <w:t xml:space="preserve">Czy system wymaga wprowadzania danych </w:t>
      </w:r>
      <w:r w:rsidRPr="00001019">
        <w:rPr>
          <w:i/>
          <w:iCs/>
        </w:rPr>
        <w:t>on-line</w:t>
      </w:r>
      <w:r w:rsidRPr="00001019">
        <w:t>?</w:t>
      </w:r>
    </w:p>
    <w:p w14:paraId="22EC4984" w14:textId="77777777" w:rsidR="00DC5A5D" w:rsidRPr="00001019" w:rsidRDefault="00DC5A5D" w:rsidP="003F38B4">
      <w:pPr>
        <w:pStyle w:val="Listapunktowana"/>
        <w:numPr>
          <w:ilvl w:val="0"/>
          <w:numId w:val="45"/>
        </w:numPr>
      </w:pPr>
      <w:r w:rsidRPr="00001019">
        <w:t xml:space="preserve">Czy dane wprowadzane </w:t>
      </w:r>
      <w:r w:rsidRPr="00001019">
        <w:rPr>
          <w:i/>
          <w:iCs/>
        </w:rPr>
        <w:t>on-line</w:t>
      </w:r>
      <w:r w:rsidRPr="00001019">
        <w:t xml:space="preserve"> wymagają transakcji wejściowych zbudowanych na wielu ekranach lub operacjach?</w:t>
      </w:r>
    </w:p>
    <w:p w14:paraId="5DCD0B71" w14:textId="77777777" w:rsidR="00DC5A5D" w:rsidRPr="00001019" w:rsidRDefault="00DC5A5D" w:rsidP="003F38B4">
      <w:pPr>
        <w:pStyle w:val="Listapunktowana"/>
        <w:numPr>
          <w:ilvl w:val="0"/>
          <w:numId w:val="45"/>
        </w:numPr>
      </w:pPr>
      <w:r w:rsidRPr="00001019">
        <w:t xml:space="preserve">Czy główne pliki są aktualizowane </w:t>
      </w:r>
      <w:r w:rsidRPr="00001019">
        <w:rPr>
          <w:i/>
          <w:iCs/>
        </w:rPr>
        <w:t>on-line</w:t>
      </w:r>
      <w:r w:rsidRPr="00001019">
        <w:t>?</w:t>
      </w:r>
    </w:p>
    <w:p w14:paraId="1E3CE903" w14:textId="77777777" w:rsidR="00DC5A5D" w:rsidRPr="00001019" w:rsidRDefault="00DC5A5D" w:rsidP="003F38B4">
      <w:pPr>
        <w:pStyle w:val="Listapunktowana"/>
        <w:numPr>
          <w:ilvl w:val="0"/>
          <w:numId w:val="45"/>
        </w:numPr>
      </w:pPr>
      <w:r w:rsidRPr="00001019">
        <w:t>Czy wejścia, wyjścia, pliki lub zapytania są złożone?</w:t>
      </w:r>
    </w:p>
    <w:p w14:paraId="21C3CE57" w14:textId="77777777" w:rsidR="00DC5A5D" w:rsidRPr="00001019" w:rsidRDefault="00DC5A5D" w:rsidP="003F38B4">
      <w:pPr>
        <w:pStyle w:val="Listapunktowana"/>
        <w:numPr>
          <w:ilvl w:val="0"/>
          <w:numId w:val="45"/>
        </w:numPr>
      </w:pPr>
      <w:r w:rsidRPr="00001019">
        <w:t>Czy wewnętrzne przetwarzanie jest złożone?</w:t>
      </w:r>
    </w:p>
    <w:p w14:paraId="6FCFA68F" w14:textId="77777777" w:rsidR="00DC5A5D" w:rsidRPr="00001019" w:rsidRDefault="00DC5A5D" w:rsidP="003F38B4">
      <w:pPr>
        <w:pStyle w:val="Listapunktowana"/>
        <w:numPr>
          <w:ilvl w:val="0"/>
          <w:numId w:val="45"/>
        </w:numPr>
      </w:pPr>
      <w:r w:rsidRPr="00001019">
        <w:t>Czy kod jest zaprojektowany do powtórnego wykorzystania?</w:t>
      </w:r>
    </w:p>
    <w:p w14:paraId="0C35BCAE" w14:textId="77777777" w:rsidR="00DC5A5D" w:rsidRPr="00001019" w:rsidRDefault="00DC5A5D" w:rsidP="003F38B4">
      <w:pPr>
        <w:pStyle w:val="Listapunktowana"/>
        <w:numPr>
          <w:ilvl w:val="0"/>
          <w:numId w:val="45"/>
        </w:numPr>
      </w:pPr>
      <w:r w:rsidRPr="00001019">
        <w:t>Czy konwersja i instalacja są zawarte w projekcie?</w:t>
      </w:r>
    </w:p>
    <w:p w14:paraId="04941517" w14:textId="77777777" w:rsidR="00DC5A5D" w:rsidRPr="00001019" w:rsidRDefault="00DC5A5D" w:rsidP="003F38B4">
      <w:pPr>
        <w:pStyle w:val="Listapunktowana"/>
        <w:numPr>
          <w:ilvl w:val="0"/>
          <w:numId w:val="45"/>
        </w:numPr>
      </w:pPr>
      <w:r w:rsidRPr="00001019">
        <w:t>Czy system został zaprojektowany dla wielu instalacji w różnych organizacjach?</w:t>
      </w:r>
    </w:p>
    <w:p w14:paraId="3FF9B779" w14:textId="77777777" w:rsidR="00DC5A5D" w:rsidRPr="00001019" w:rsidRDefault="00DC5A5D" w:rsidP="003F38B4">
      <w:pPr>
        <w:pStyle w:val="Listapunktowana"/>
        <w:numPr>
          <w:ilvl w:val="0"/>
          <w:numId w:val="45"/>
        </w:numPr>
      </w:pPr>
      <w:r w:rsidRPr="00001019">
        <w:t>Czy aplikacja została zaprojektowana w sposób przyjazny dla użytkownika i tak, by ułatwiać wprowadzanie zmian?</w:t>
      </w:r>
    </w:p>
    <w:p w14:paraId="6A00658F" w14:textId="17343CDD" w:rsidR="00DC5A5D" w:rsidRPr="00001019" w:rsidRDefault="00DC5A5D" w:rsidP="006201E4">
      <w:pPr>
        <w:pStyle w:val="Wcicienormalne"/>
      </w:pPr>
      <w:r w:rsidRPr="00001019">
        <w:t xml:space="preserve">Wyniki </w:t>
      </w:r>
      <w:r w:rsidR="00F5721C">
        <w:t xml:space="preserve">z ankiety </w:t>
      </w:r>
      <w:r w:rsidRPr="00001019">
        <w:t xml:space="preserve">się sumuje i wraz z obliczoną wg </w:t>
      </w:r>
      <w:r w:rsidRPr="00001019">
        <w:fldChar w:fldCharType="begin"/>
      </w:r>
      <w:r w:rsidRPr="00001019">
        <w:instrText xml:space="preserve"> REF  _Ref18998791 \* Lower \h </w:instrText>
      </w:r>
      <w:r w:rsidRPr="00001019">
        <w:fldChar w:fldCharType="separate"/>
      </w:r>
      <w:r w:rsidR="001D0D9B">
        <w:t>tab. </w:t>
      </w:r>
      <w:r w:rsidR="001D0D9B">
        <w:rPr>
          <w:noProof/>
        </w:rPr>
        <w:t>26</w:t>
      </w:r>
      <w:r w:rsidRPr="00001019">
        <w:fldChar w:fldCharType="end"/>
      </w:r>
      <w:r w:rsidRPr="00001019">
        <w:t xml:space="preserve"> sumą ważoną punktów podstawia do końcowego wzoru dla obliczenia metryki punktów funkcyjnych:</w:t>
      </w:r>
    </w:p>
    <w:p w14:paraId="2C451F87" w14:textId="77777777" w:rsidR="00DC5A5D" w:rsidRPr="00001019" w:rsidRDefault="00DC5A5D" w:rsidP="00F5721C">
      <w:pPr>
        <w:pStyle w:val="Wcicienormalne"/>
        <w:jc w:val="center"/>
      </w:pPr>
      <m:oMath>
        <m:r>
          <w:rPr>
            <w:rFonts w:ascii="Cambria Math" w:hAnsi="Cambria Math"/>
          </w:rPr>
          <m:t>FP</m:t>
        </m:r>
        <m:r>
          <m:rPr>
            <m:sty m:val="p"/>
          </m:rPr>
          <w:rPr>
            <w:rFonts w:ascii="Cambria Math" w:hAnsi="Cambria Math"/>
          </w:rPr>
          <m:t xml:space="preserve">= </m:t>
        </m:r>
        <m:r>
          <w:rPr>
            <w:rFonts w:ascii="Cambria Math" w:hAnsi="Cambria Math"/>
          </w:rPr>
          <m:t>suma</m:t>
        </m:r>
        <m:r>
          <m:rPr>
            <m:sty m:val="p"/>
          </m:rPr>
          <w:rPr>
            <w:rFonts w:ascii="Cambria Math" w:hAnsi="Cambria Math"/>
          </w:rPr>
          <m:t>_</m:t>
        </m:r>
        <m:r>
          <w:rPr>
            <w:rFonts w:ascii="Cambria Math" w:hAnsi="Cambria Math"/>
          </w:rPr>
          <m:t>wa</m:t>
        </m:r>
        <m:r>
          <m:rPr>
            <m:sty m:val="p"/>
          </m:rPr>
          <w:rPr>
            <w:rFonts w:ascii="Cambria Math" w:hAnsi="Cambria Math"/>
          </w:rPr>
          <m:t>ż</m:t>
        </m:r>
        <m:r>
          <w:rPr>
            <w:rFonts w:ascii="Cambria Math" w:hAnsi="Cambria Math"/>
          </w:rPr>
          <m:t>ona</m:t>
        </m:r>
        <m:r>
          <m:rPr>
            <m:sty m:val="p"/>
          </m:rPr>
          <w:rPr>
            <w:rFonts w:ascii="Cambria Math" w:hAnsi="Cambria Math"/>
          </w:rPr>
          <m:t>_</m:t>
        </m:r>
        <m:r>
          <w:rPr>
            <w:rFonts w:ascii="Cambria Math" w:hAnsi="Cambria Math"/>
          </w:rPr>
          <m:t>punkt</m:t>
        </m:r>
        <m:r>
          <m:rPr>
            <m:sty m:val="p"/>
          </m:rPr>
          <w:rPr>
            <w:rFonts w:ascii="Cambria Math" w:hAnsi="Cambria Math"/>
          </w:rPr>
          <m:t>ó</m:t>
        </m:r>
        <m:r>
          <w:rPr>
            <w:rFonts w:ascii="Cambria Math" w:hAnsi="Cambria Math"/>
          </w:rPr>
          <m:t>w</m:t>
        </m:r>
        <m:r>
          <m:rPr>
            <m:sty m:val="p"/>
          </m:rPr>
          <w:rPr>
            <w:rFonts w:ascii="Cambria Math" w:hAnsi="Cambria Math"/>
          </w:rPr>
          <m:t>×(0,65+0,01×</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m:rPr>
                <m:sty m:val="p"/>
              </m:rPr>
              <w:rPr>
                <w:rFonts w:ascii="Cambria Math" w:hAnsi="Cambria Math"/>
              </w:rPr>
              <m:t>14</m:t>
            </m:r>
          </m:sup>
          <m:e>
            <m:sSub>
              <m:sSubPr>
                <m:ctrlPr>
                  <w:rPr>
                    <w:rFonts w:ascii="Cambria Math" w:hAnsi="Cambria Math"/>
                  </w:rPr>
                </m:ctrlPr>
              </m:sSubPr>
              <m:e>
                <m:r>
                  <w:rPr>
                    <w:rFonts w:ascii="Cambria Math" w:hAnsi="Cambria Math"/>
                  </w:rPr>
                  <m:t>F</m:t>
                </m:r>
              </m:e>
              <m:sub>
                <m:r>
                  <w:rPr>
                    <w:rFonts w:ascii="Cambria Math" w:hAnsi="Cambria Math"/>
                  </w:rPr>
                  <m:t>i</m:t>
                </m:r>
              </m:sub>
            </m:sSub>
          </m:e>
        </m:nary>
      </m:oMath>
      <w:r w:rsidRPr="00001019">
        <w:t>)</w:t>
      </w:r>
    </w:p>
    <w:p w14:paraId="72D74C31" w14:textId="7277E598" w:rsidR="00DC5A5D" w:rsidRPr="00001019" w:rsidRDefault="00DC5A5D" w:rsidP="006201E4">
      <w:pPr>
        <w:pStyle w:val="Wcicienormalne"/>
      </w:pPr>
      <w:r w:rsidRPr="00001019">
        <w:lastRenderedPageBreak/>
        <w:t xml:space="preserve">Wszystkie pytania i współczynniki, zarówno w </w:t>
      </w:r>
      <w:r w:rsidRPr="00001019">
        <w:fldChar w:fldCharType="begin"/>
      </w:r>
      <w:r w:rsidRPr="00001019">
        <w:instrText xml:space="preserve"> REF  _Ref18998791 \* Lower \h </w:instrText>
      </w:r>
      <w:r w:rsidRPr="00001019">
        <w:fldChar w:fldCharType="separate"/>
      </w:r>
      <w:r w:rsidR="001D0D9B">
        <w:t>tab. </w:t>
      </w:r>
      <w:r w:rsidR="001D0D9B">
        <w:rPr>
          <w:noProof/>
        </w:rPr>
        <w:t>26</w:t>
      </w:r>
      <w:r w:rsidRPr="00001019">
        <w:fldChar w:fldCharType="end"/>
      </w:r>
      <w:r w:rsidRPr="00001019">
        <w:t>, jak i w powyższym wzorze, zostały dobrane na postawie doświadczeń w IBM.</w:t>
      </w:r>
    </w:p>
    <w:p w14:paraId="4892DEF3" w14:textId="77777777" w:rsidR="00DC5A5D" w:rsidRPr="00001019" w:rsidRDefault="00DC5A5D" w:rsidP="00720932">
      <w:pPr>
        <w:pStyle w:val="Intitle"/>
      </w:pPr>
      <w:r w:rsidRPr="00001019">
        <w:t>Punkty funkcjonalne</w:t>
      </w:r>
    </w:p>
    <w:p w14:paraId="457FE087" w14:textId="7060CF91" w:rsidR="00DC5A5D" w:rsidRPr="00001019" w:rsidRDefault="00DC5A5D" w:rsidP="006201E4">
      <w:pPr>
        <w:pStyle w:val="Wcicienormalne"/>
      </w:pPr>
      <w:r w:rsidRPr="00001019">
        <w:t xml:space="preserve">Punkty funkcyjne zostały opracowane dla pomiaru wydajności procesu wytwarzania. W latach 1986-88 roku Jones </w:t>
      </w:r>
      <w:sdt>
        <w:sdtPr>
          <w:id w:val="207699278"/>
          <w:citation/>
        </w:sdtPr>
        <w:sdtContent>
          <w:r w:rsidRPr="00001019">
            <w:fldChar w:fldCharType="begin"/>
          </w:r>
          <w:r w:rsidRPr="00001019">
            <w:instrText xml:space="preserve"> CITATION Jon88 \l 1045 </w:instrText>
          </w:r>
          <w:r w:rsidRPr="00001019">
            <w:fldChar w:fldCharType="separate"/>
          </w:r>
          <w:r w:rsidR="001D0D9B" w:rsidRPr="001D0D9B">
            <w:rPr>
              <w:noProof/>
            </w:rPr>
            <w:t>[98]</w:t>
          </w:r>
          <w:r w:rsidRPr="00001019">
            <w:fldChar w:fldCharType="end"/>
          </w:r>
        </w:sdtContent>
      </w:sdt>
      <w:r w:rsidRPr="00001019">
        <w:t xml:space="preserve"> zaproponował ich rozszerzenie dla szacowania złożoności systemu. Dodał do obliczeń jeszcze liczbę algorytmów i zalecił rezygnację z różnych kategorii systemu (</w:t>
      </w:r>
      <w:r w:rsidRPr="00001019">
        <w:fldChar w:fldCharType="begin"/>
      </w:r>
      <w:r w:rsidRPr="00001019">
        <w:instrText xml:space="preserve"> REF  _Ref19010317 \* Lower \h </w:instrText>
      </w:r>
      <w:r w:rsidRPr="00001019">
        <w:fldChar w:fldCharType="separate"/>
      </w:r>
      <w:r w:rsidR="001D0D9B">
        <w:t>tab. </w:t>
      </w:r>
      <w:r w:rsidR="001D0D9B">
        <w:rPr>
          <w:noProof/>
        </w:rPr>
        <w:t>27</w:t>
      </w:r>
      <w:r w:rsidRPr="00001019">
        <w:fldChar w:fldCharType="end"/>
      </w:r>
      <w:r w:rsidRPr="00001019">
        <w:t>). Sw</w:t>
      </w:r>
      <w:r w:rsidR="003E0A58">
        <w:t>ój system</w:t>
      </w:r>
      <w:r w:rsidRPr="00001019">
        <w:t xml:space="preserve"> metryk nazwał </w:t>
      </w:r>
      <w:r w:rsidRPr="00DD56E2">
        <w:rPr>
          <w:b/>
          <w:bCs/>
          <w:i/>
        </w:rPr>
        <w:t>punktami funkcjonalnymi</w:t>
      </w:r>
      <w:r w:rsidRPr="00001019">
        <w:rPr>
          <w:i/>
        </w:rPr>
        <w:t xml:space="preserve"> </w:t>
      </w:r>
      <w:r w:rsidRPr="00001019">
        <w:t>(</w:t>
      </w:r>
      <w:r w:rsidR="00174623">
        <w:t>ang. </w:t>
      </w:r>
      <w:r w:rsidRPr="001F40F5">
        <w:rPr>
          <w:rStyle w:val="angielskawstawka"/>
          <w:lang w:val="en-GB"/>
        </w:rPr>
        <w:t>Feature Points</w:t>
      </w:r>
      <w:r w:rsidRPr="00001019">
        <w:t>). Punkty funkcjonalne dają tę samą wartość dla przeciętnych systemów softwarowych. Dla systemów bardziej złożonych</w:t>
      </w:r>
      <w:r w:rsidR="003E0A58">
        <w:t xml:space="preserve"> i dla</w:t>
      </w:r>
      <w:r w:rsidRPr="00001019">
        <w:t xml:space="preserve"> systemów czasu rzeczywistego dają wartości od 20 do 35 procent wyższe </w:t>
      </w:r>
      <w:sdt>
        <w:sdtPr>
          <w:id w:val="1427223667"/>
          <w:citation/>
        </w:sdtPr>
        <w:sdtContent>
          <w:r w:rsidRPr="00001019">
            <w:fldChar w:fldCharType="begin"/>
          </w:r>
          <w:r w:rsidR="00475947">
            <w:instrText xml:space="preserve">CITATION Pre92 \l 1045 </w:instrText>
          </w:r>
          <w:r w:rsidRPr="00001019">
            <w:fldChar w:fldCharType="separate"/>
          </w:r>
          <w:r w:rsidR="001D0D9B" w:rsidRPr="001D0D9B">
            <w:rPr>
              <w:noProof/>
            </w:rPr>
            <w:t>[1]</w:t>
          </w:r>
          <w:r w:rsidRPr="00001019">
            <w:fldChar w:fldCharType="end"/>
          </w:r>
        </w:sdtContent>
      </w:sdt>
      <w:r w:rsidRPr="00001019">
        <w:t>.</w:t>
      </w:r>
    </w:p>
    <w:p w14:paraId="55D5631F" w14:textId="39C6F026" w:rsidR="00DC5A5D" w:rsidRPr="00001019" w:rsidRDefault="008C16D7" w:rsidP="00116675">
      <w:pPr>
        <w:pStyle w:val="Podpisnadtabel"/>
      </w:pPr>
      <w:bookmarkStart w:id="470" w:name="_Ref19010317"/>
      <w:r>
        <w:t>Tab. </w:t>
      </w:r>
      <w:fldSimple w:instr=" SEQ Tab. \* ARABIC ">
        <w:r w:rsidR="001D0D9B">
          <w:rPr>
            <w:noProof/>
          </w:rPr>
          <w:t>27</w:t>
        </w:r>
      </w:fldSimple>
      <w:bookmarkEnd w:id="470"/>
      <w:r w:rsidR="00DC5A5D" w:rsidRPr="00001019">
        <w:t>. Tabela do liczenia punktów funkcjonalnych</w:t>
      </w:r>
    </w:p>
    <w:tbl>
      <w:tblPr>
        <w:tblW w:w="8495" w:type="dxa"/>
        <w:tblInd w:w="699" w:type="dxa"/>
        <w:tblLayout w:type="fixed"/>
        <w:tblCellMar>
          <w:left w:w="0" w:type="dxa"/>
          <w:right w:w="0" w:type="dxa"/>
        </w:tblCellMar>
        <w:tblLook w:val="0600" w:firstRow="0" w:lastRow="0" w:firstColumn="0" w:lastColumn="0" w:noHBand="1" w:noVBand="1"/>
      </w:tblPr>
      <w:tblGrid>
        <w:gridCol w:w="2967"/>
        <w:gridCol w:w="1286"/>
        <w:gridCol w:w="2967"/>
        <w:gridCol w:w="1275"/>
      </w:tblGrid>
      <w:tr w:rsidR="00DC5A5D" w:rsidRPr="00001019" w14:paraId="62BF3167" w14:textId="77777777" w:rsidTr="006201E4">
        <w:trPr>
          <w:trHeight w:val="652"/>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648926C"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Parametr:</w:t>
            </w:r>
          </w:p>
        </w:tc>
        <w:tc>
          <w:tcPr>
            <w:tcW w:w="1286"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926243B"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Liczba elementów</w:t>
            </w:r>
          </w:p>
        </w:tc>
        <w:tc>
          <w:tcPr>
            <w:tcW w:w="2967" w:type="dxa"/>
            <w:tcBorders>
              <w:top w:val="single" w:sz="8" w:space="0" w:color="000000"/>
              <w:left w:val="single" w:sz="8" w:space="0" w:color="000000"/>
              <w:right w:val="single" w:sz="8" w:space="0" w:color="000000"/>
            </w:tcBorders>
            <w:shd w:val="clear" w:color="auto" w:fill="DDDDDD"/>
            <w:tcMar>
              <w:top w:w="72" w:type="dxa"/>
              <w:left w:w="144" w:type="dxa"/>
              <w:bottom w:w="72" w:type="dxa"/>
              <w:right w:w="144" w:type="dxa"/>
            </w:tcMar>
            <w:vAlign w:val="center"/>
            <w:hideMark/>
          </w:tcPr>
          <w:p w14:paraId="2748D3F6"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Waga</w:t>
            </w:r>
          </w:p>
        </w:tc>
        <w:tc>
          <w:tcPr>
            <w:tcW w:w="1275"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2FF846C1"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Liczba ważona</w:t>
            </w:r>
          </w:p>
        </w:tc>
      </w:tr>
      <w:tr w:rsidR="00DC5A5D" w:rsidRPr="00001019" w14:paraId="58C95B26"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BD72DB5"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wejść od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9016B2B"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6793878"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 4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3784A5B"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33DA665B"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3FBAB5B1"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wyjść do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8D92EEC"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3EEA1BF4"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 5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63F422C"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7D04870B"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5C9578C3"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zapytań od użytkownika</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D46CA85"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FD44FEB"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 4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F0AD11A"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20977C5E"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31BD9E78"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plików</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275239B"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72E3CC1E"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 7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81AA0CC"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41C90652"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6E8AD5D9"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interfejsów zewnętrznych</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F3ACC68"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6DC0A53E"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 7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2903835"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5342B626" w14:textId="77777777" w:rsidTr="006201E4">
        <w:trPr>
          <w:trHeight w:val="20"/>
        </w:trPr>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tcPr>
          <w:p w14:paraId="5804530D"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Liczba algorytmów</w:t>
            </w:r>
          </w:p>
        </w:tc>
        <w:tc>
          <w:tcPr>
            <w:tcW w:w="128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8F2FCB4" w14:textId="77777777" w:rsidR="00DC5A5D" w:rsidRPr="00001019" w:rsidRDefault="00DC5A5D" w:rsidP="005A71A1">
            <w:pPr>
              <w:pStyle w:val="Tekstpodstawowy"/>
              <w:spacing w:before="0" w:after="0"/>
              <w:jc w:val="center"/>
              <w:rPr>
                <w:rFonts w:asciiTheme="minorHAnsi" w:hAnsiTheme="minorHAnsi" w:cstheme="minorHAnsi"/>
                <w:sz w:val="20"/>
              </w:rPr>
            </w:pPr>
          </w:p>
        </w:tc>
        <w:tc>
          <w:tcPr>
            <w:tcW w:w="2967" w:type="dxa"/>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tcPr>
          <w:p w14:paraId="5CD55D35" w14:textId="77777777" w:rsidR="00DC5A5D" w:rsidRPr="00001019" w:rsidRDefault="00DC5A5D" w:rsidP="005A71A1">
            <w:pPr>
              <w:pStyle w:val="Tekstpodstawowy"/>
              <w:spacing w:before="0" w:after="0"/>
              <w:jc w:val="center"/>
              <w:rPr>
                <w:rFonts w:asciiTheme="minorHAnsi" w:hAnsiTheme="minorHAnsi" w:cstheme="minorHAnsi"/>
                <w:sz w:val="20"/>
              </w:rPr>
            </w:pPr>
            <w:r w:rsidRPr="00001019">
              <w:rPr>
                <w:rFonts w:asciiTheme="minorHAnsi" w:hAnsiTheme="minorHAnsi" w:cstheme="minorHAnsi"/>
                <w:sz w:val="20"/>
              </w:rPr>
              <w:t>x 3 =</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0658F9A" w14:textId="77777777" w:rsidR="00DC5A5D" w:rsidRPr="00001019" w:rsidRDefault="00DC5A5D" w:rsidP="005A71A1">
            <w:pPr>
              <w:pStyle w:val="Tekstpodstawowy"/>
              <w:spacing w:before="0" w:after="0"/>
              <w:jc w:val="center"/>
              <w:rPr>
                <w:rFonts w:asciiTheme="minorHAnsi" w:hAnsiTheme="minorHAnsi" w:cstheme="minorHAnsi"/>
                <w:sz w:val="20"/>
              </w:rPr>
            </w:pPr>
          </w:p>
        </w:tc>
      </w:tr>
      <w:tr w:rsidR="00DC5A5D" w:rsidRPr="00001019" w14:paraId="154D4B53" w14:textId="77777777" w:rsidTr="006201E4">
        <w:trPr>
          <w:trHeight w:val="20"/>
        </w:trPr>
        <w:tc>
          <w:tcPr>
            <w:tcW w:w="7220" w:type="dxa"/>
            <w:gridSpan w:val="3"/>
            <w:tcBorders>
              <w:top w:val="single" w:sz="8" w:space="0" w:color="000000"/>
              <w:left w:val="single" w:sz="8" w:space="0" w:color="000000"/>
              <w:bottom w:val="single" w:sz="8" w:space="0" w:color="000000"/>
              <w:right w:val="single" w:sz="8" w:space="0" w:color="000000"/>
            </w:tcBorders>
            <w:shd w:val="clear" w:color="auto" w:fill="DDDDDD"/>
            <w:tcMar>
              <w:top w:w="72" w:type="dxa"/>
              <w:left w:w="144" w:type="dxa"/>
              <w:bottom w:w="72" w:type="dxa"/>
              <w:right w:w="144" w:type="dxa"/>
            </w:tcMar>
            <w:vAlign w:val="center"/>
            <w:hideMark/>
          </w:tcPr>
          <w:p w14:paraId="4152BA48" w14:textId="77777777" w:rsidR="00DC5A5D" w:rsidRPr="00001019" w:rsidRDefault="00DC5A5D" w:rsidP="005A71A1">
            <w:pPr>
              <w:pStyle w:val="Tekstpodstawowy"/>
              <w:spacing w:before="0" w:after="0"/>
              <w:rPr>
                <w:rFonts w:asciiTheme="minorHAnsi" w:hAnsiTheme="minorHAnsi" w:cstheme="minorHAnsi"/>
                <w:sz w:val="20"/>
              </w:rPr>
            </w:pPr>
            <w:r w:rsidRPr="00001019">
              <w:rPr>
                <w:rFonts w:asciiTheme="minorHAnsi" w:hAnsiTheme="minorHAnsi" w:cstheme="minorHAnsi"/>
                <w:sz w:val="20"/>
              </w:rPr>
              <w:t>Suma ważona punktów:</w:t>
            </w:r>
          </w:p>
        </w:tc>
        <w:tc>
          <w:tcPr>
            <w:tcW w:w="1275"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DC1224B" w14:textId="77777777" w:rsidR="00DC5A5D" w:rsidRPr="00001019" w:rsidRDefault="00DC5A5D" w:rsidP="005A71A1">
            <w:pPr>
              <w:pStyle w:val="Tekstpodstawowy"/>
              <w:keepNext/>
              <w:spacing w:before="0" w:after="0"/>
              <w:jc w:val="center"/>
              <w:rPr>
                <w:rFonts w:asciiTheme="minorHAnsi" w:hAnsiTheme="minorHAnsi" w:cstheme="minorHAnsi"/>
                <w:sz w:val="20"/>
              </w:rPr>
            </w:pPr>
          </w:p>
        </w:tc>
      </w:tr>
    </w:tbl>
    <w:p w14:paraId="0D560D7C" w14:textId="21A56297" w:rsidR="005A71A1" w:rsidRDefault="005A71A1" w:rsidP="005A71A1">
      <w:pPr>
        <w:pStyle w:val="Wcicienormalne"/>
      </w:pPr>
      <w:r>
        <w:t>Ankietę wypełnia się tak samo i obliczenia końcowe przeprowadza się tak samo, jak w metodzie punktów funkcyjnych</w:t>
      </w:r>
    </w:p>
    <w:p w14:paraId="514F6BD8" w14:textId="1EF73918" w:rsidR="00DC5A5D" w:rsidRPr="00001019" w:rsidRDefault="00DD56E2" w:rsidP="00720932">
      <w:pPr>
        <w:pStyle w:val="Intitle"/>
      </w:pPr>
      <w:r>
        <w:t>Wykorzystanie punktów funkcyjnych/funkcjonalnych</w:t>
      </w:r>
    </w:p>
    <w:p w14:paraId="6EE91C40" w14:textId="77777777" w:rsidR="00DC5A5D" w:rsidRPr="00001019" w:rsidRDefault="00DC5A5D" w:rsidP="006201E4">
      <w:pPr>
        <w:pStyle w:val="Wcicienormalne"/>
      </w:pPr>
      <w:r w:rsidRPr="00001019">
        <w:t>Tak obliczone punkty funkcyjne/funkcjonalne można wykorzystać zamiast rozmiaru kodu w metrykach pośrednich i wówczas:</w:t>
      </w:r>
    </w:p>
    <w:p w14:paraId="7FEDBAD5" w14:textId="147B7209" w:rsidR="00DC5A5D" w:rsidRPr="00001019" w:rsidRDefault="00720932" w:rsidP="003F38B4">
      <w:pPr>
        <w:pStyle w:val="Wcicienormalne"/>
        <w:numPr>
          <w:ilvl w:val="0"/>
          <w:numId w:val="44"/>
        </w:numPr>
      </w:pPr>
      <m:oMath>
        <m:r>
          <m:rPr>
            <m:sty m:val="bi"/>
          </m:rPr>
          <w:rPr>
            <w:rFonts w:ascii="Cambria Math" w:hAnsi="Cambria Math"/>
          </w:rPr>
          <m:t>produktywno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FP</m:t>
            </m:r>
          </m:num>
          <m:den>
            <m:r>
              <m:rPr>
                <m:nor/>
              </m:rPr>
              <m:t>pracochłonność</m:t>
            </m:r>
          </m:den>
        </m:f>
      </m:oMath>
    </w:p>
    <w:p w14:paraId="5E2579AF" w14:textId="30662900" w:rsidR="00DC5A5D" w:rsidRPr="00001019" w:rsidRDefault="00720932" w:rsidP="003F38B4">
      <w:pPr>
        <w:pStyle w:val="Wcicienormalne"/>
        <w:numPr>
          <w:ilvl w:val="0"/>
          <w:numId w:val="44"/>
        </w:numPr>
      </w:pPr>
      <m:oMath>
        <m:r>
          <m:rPr>
            <m:sty m:val="bi"/>
          </m:rPr>
          <w:rPr>
            <w:rFonts w:ascii="Cambria Math" w:hAnsi="Cambria Math"/>
          </w:rPr>
          <m:t>kosztowno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koszt</m:t>
            </m:r>
          </m:num>
          <m:den>
            <m:r>
              <m:rPr>
                <m:nor/>
              </m:rPr>
              <m:t>FP</m:t>
            </m:r>
          </m:den>
        </m:f>
      </m:oMath>
    </w:p>
    <w:p w14:paraId="5EBA1599" w14:textId="7B49619D" w:rsidR="00DC5A5D" w:rsidRPr="00001019" w:rsidRDefault="00720932" w:rsidP="003F38B4">
      <w:pPr>
        <w:pStyle w:val="Wcicienormalne"/>
        <w:numPr>
          <w:ilvl w:val="0"/>
          <w:numId w:val="44"/>
        </w:numPr>
      </w:pPr>
      <m:oMath>
        <m:r>
          <m:rPr>
            <m:sty m:val="bi"/>
          </m:rPr>
          <w:rPr>
            <w:rFonts w:ascii="Cambria Math" w:hAnsi="Cambria Math"/>
          </w:rPr>
          <m:t>awaryjno</m:t>
        </m:r>
        <m:r>
          <m:rPr>
            <m:sty m:val="b"/>
          </m:rPr>
          <w:rPr>
            <w:rFonts w:ascii="Cambria Math" w:hAnsi="Cambria Math"/>
          </w:rPr>
          <m:t>ść</m:t>
        </m:r>
        <m:r>
          <m:rPr>
            <m:sty m:val="p"/>
          </m:rPr>
          <w:rPr>
            <w:rFonts w:ascii="Cambria Math" w:hAnsi="Cambria Math"/>
          </w:rPr>
          <m:t>=</m:t>
        </m:r>
        <m:f>
          <m:fPr>
            <m:ctrlPr>
              <w:rPr>
                <w:rFonts w:ascii="Cambria Math" w:hAnsi="Cambria Math"/>
              </w:rPr>
            </m:ctrlPr>
          </m:fPr>
          <m:num>
            <m:r>
              <m:rPr>
                <m:nor/>
              </m:rPr>
              <m:t>liczba defektów</m:t>
            </m:r>
          </m:num>
          <m:den>
            <m:r>
              <m:rPr>
                <m:nor/>
              </m:rPr>
              <m:t>FP</m:t>
            </m:r>
          </m:den>
        </m:f>
      </m:oMath>
    </w:p>
    <w:p w14:paraId="23DB856C" w14:textId="38241200" w:rsidR="00DC5A5D" w:rsidRPr="00001019" w:rsidRDefault="00720932" w:rsidP="003F38B4">
      <w:pPr>
        <w:pStyle w:val="Wcicienormalne"/>
        <w:numPr>
          <w:ilvl w:val="0"/>
          <w:numId w:val="44"/>
        </w:numPr>
      </w:pPr>
      <m:oMath>
        <m:r>
          <m:rPr>
            <m:sty m:val="bi"/>
          </m:rPr>
          <w:rPr>
            <w:rFonts w:ascii="Cambria Math" w:hAnsi="Cambria Math"/>
          </w:rPr>
          <m:t>udokumentowanie</m:t>
        </m:r>
        <m:r>
          <m:rPr>
            <m:sty m:val="p"/>
          </m:rPr>
          <w:rPr>
            <w:rFonts w:ascii="Cambria Math" w:hAnsi="Cambria Math"/>
          </w:rPr>
          <m:t>=</m:t>
        </m:r>
        <m:f>
          <m:fPr>
            <m:ctrlPr>
              <w:rPr>
                <w:rFonts w:ascii="Cambria Math" w:hAnsi="Cambria Math"/>
              </w:rPr>
            </m:ctrlPr>
          </m:fPr>
          <m:num>
            <m:r>
              <m:rPr>
                <m:nor/>
              </m:rPr>
              <m:t>wielkość dokumentacji</m:t>
            </m:r>
          </m:num>
          <m:den>
            <m:r>
              <m:rPr>
                <m:nor/>
              </m:rPr>
              <m:t>FP</m:t>
            </m:r>
          </m:den>
        </m:f>
      </m:oMath>
    </w:p>
    <w:p w14:paraId="779F03D2" w14:textId="457CEB65" w:rsidR="00720932" w:rsidRDefault="00720932" w:rsidP="00720932">
      <w:pPr>
        <w:pStyle w:val="Intitle"/>
      </w:pPr>
      <w:r>
        <w:t>Zalety i wady punktów funkcyjnych i funkcjonalnych</w:t>
      </w:r>
    </w:p>
    <w:p w14:paraId="379A36DC" w14:textId="5AD34F88" w:rsidR="00DC5A5D" w:rsidRPr="00001019" w:rsidRDefault="00DC5A5D" w:rsidP="006201E4">
      <w:pPr>
        <w:pStyle w:val="Wcicienormalne"/>
      </w:pPr>
      <w:r w:rsidRPr="00001019">
        <w:t>Punkty funkcyjne/funkcjonalne eliminują wady metryk opartych o rozmiar kodu:</w:t>
      </w:r>
    </w:p>
    <w:p w14:paraId="3237595C" w14:textId="77777777" w:rsidR="00DC5A5D" w:rsidRPr="00001019" w:rsidRDefault="00DC5A5D" w:rsidP="006201E4">
      <w:pPr>
        <w:pStyle w:val="Listapunktowana"/>
      </w:pPr>
      <w:r w:rsidRPr="00001019">
        <w:t>Są niezależne od języka programowania.</w:t>
      </w:r>
    </w:p>
    <w:p w14:paraId="106BE42F" w14:textId="4617F7E9" w:rsidR="00DC5A5D" w:rsidRPr="00001019" w:rsidRDefault="00DC5A5D" w:rsidP="006201E4">
      <w:pPr>
        <w:pStyle w:val="Listapunktowana"/>
      </w:pPr>
      <w:r w:rsidRPr="00001019">
        <w:t xml:space="preserve">Nadają się zarówno dla </w:t>
      </w:r>
      <w:r w:rsidR="003E0A58">
        <w:t>implementacji</w:t>
      </w:r>
      <w:r w:rsidRPr="00001019">
        <w:t xml:space="preserve"> </w:t>
      </w:r>
      <w:r w:rsidR="003E0A58">
        <w:t>algorytmicznych</w:t>
      </w:r>
      <w:r w:rsidRPr="00001019">
        <w:t xml:space="preserve"> jak i </w:t>
      </w:r>
      <w:r w:rsidR="003E0A58">
        <w:t>innych</w:t>
      </w:r>
      <w:r w:rsidRPr="00001019">
        <w:t>.</w:t>
      </w:r>
    </w:p>
    <w:p w14:paraId="161D96AD" w14:textId="77777777" w:rsidR="00DC5A5D" w:rsidRPr="00001019" w:rsidRDefault="00DC5A5D" w:rsidP="006201E4">
      <w:pPr>
        <w:pStyle w:val="Listapunktowana"/>
      </w:pPr>
      <w:r w:rsidRPr="00001019">
        <w:t>Mogą być stosowane we wczesnych fazach procesu wytwarzania.</w:t>
      </w:r>
    </w:p>
    <w:p w14:paraId="082A15C9" w14:textId="77777777" w:rsidR="00DC5A5D" w:rsidRPr="00001019" w:rsidRDefault="00DC5A5D" w:rsidP="006201E4">
      <w:pPr>
        <w:pStyle w:val="Wcicienormalne"/>
      </w:pPr>
      <w:r w:rsidRPr="00001019">
        <w:t>Mają jednak swoje wady:</w:t>
      </w:r>
    </w:p>
    <w:p w14:paraId="51927691" w14:textId="77777777" w:rsidR="00DC5A5D" w:rsidRPr="00001019" w:rsidRDefault="00DC5A5D" w:rsidP="006201E4">
      <w:pPr>
        <w:pStyle w:val="Listapunktowana"/>
      </w:pPr>
      <w:r w:rsidRPr="00001019">
        <w:lastRenderedPageBreak/>
        <w:t>Obliczenia mają charakter częściowo subiektywny. Trzeba oceniać czynniki złożoności systemu odpowiadając na kilkanaście pytań w skali od 0 do 5 punktów. Dodatkowo dla punktów funkcyjnych trzeba wybrać współczynniki wagowe, co czego jednak nie ma obiektywnych kryteriów.</w:t>
      </w:r>
    </w:p>
    <w:p w14:paraId="7ADB7B81" w14:textId="77777777" w:rsidR="00DC5A5D" w:rsidRPr="00001019" w:rsidRDefault="00DC5A5D" w:rsidP="006201E4">
      <w:pPr>
        <w:pStyle w:val="Listapunktowana"/>
      </w:pPr>
      <w:r w:rsidRPr="00001019">
        <w:t>Elementy są trudne do policzenia, trudniejsze niż w linie kodu.</w:t>
      </w:r>
    </w:p>
    <w:p w14:paraId="511DF41B" w14:textId="77777777" w:rsidR="00DC5A5D" w:rsidRPr="00001019" w:rsidRDefault="00DC5A5D" w:rsidP="006201E4">
      <w:pPr>
        <w:pStyle w:val="Listapunktowana"/>
      </w:pPr>
      <w:r w:rsidRPr="00001019">
        <w:t>Nie mają bezpośredniego znaczenia fizycznego.</w:t>
      </w:r>
    </w:p>
    <w:p w14:paraId="052A8D8C" w14:textId="1B35ED25" w:rsidR="00DC5A5D" w:rsidRPr="00001019" w:rsidRDefault="00DC5A5D" w:rsidP="006201E4">
      <w:pPr>
        <w:pStyle w:val="Wcicienormalne"/>
      </w:pPr>
      <w:r w:rsidRPr="00001019">
        <w:t xml:space="preserve">Ostatnia wada jest chyba najpoważniejsza. </w:t>
      </w:r>
      <w:r w:rsidR="00AD0ED1">
        <w:t>P</w:t>
      </w:r>
      <w:r w:rsidRPr="00001019">
        <w:t xml:space="preserve">rogramista wie, ile to jest tysiąc linii kodu i potrafi to sobie wyobrazić. </w:t>
      </w:r>
      <w:r w:rsidR="00AD0ED1">
        <w:t>Co znaczy jednak miara</w:t>
      </w:r>
      <w:r w:rsidRPr="00001019">
        <w:t xml:space="preserve"> 30 punktów funkcyjnych, to nie wiadomo. Nie jest to po prostu 30 funkcj</w:t>
      </w:r>
      <w:r w:rsidR="008067A8">
        <w:t>i</w:t>
      </w:r>
      <w:r w:rsidRPr="00001019">
        <w:t xml:space="preserve"> do implementacji</w:t>
      </w:r>
      <w:r w:rsidR="008067A8">
        <w:t xml:space="preserve"> przez programistów</w:t>
      </w:r>
      <w:r w:rsidRPr="00001019">
        <w:t xml:space="preserve">. Ta liczba nie ma odzwierciedlenia fizycznego. </w:t>
      </w:r>
      <w:r w:rsidR="00BC60D5">
        <w:t>Podane</w:t>
      </w:r>
      <w:r w:rsidRPr="00001019">
        <w:t xml:space="preserve"> są jednak </w:t>
      </w:r>
      <w:r w:rsidR="00BC60D5">
        <w:t xml:space="preserve">w literaturze </w:t>
      </w:r>
      <w:r w:rsidRPr="00001019">
        <w:t xml:space="preserve">orientacyjne przeliczniki punktów funkcyjnych na linie kodu </w:t>
      </w:r>
      <w:sdt>
        <w:sdtPr>
          <w:id w:val="2048876972"/>
          <w:citation/>
        </w:sdtPr>
        <w:sdtContent>
          <w:r w:rsidRPr="00001019">
            <w:fldChar w:fldCharType="begin"/>
          </w:r>
          <w:r w:rsidRPr="00001019">
            <w:instrText xml:space="preserve"> CITATION Alb83 \l 1045 </w:instrText>
          </w:r>
          <w:r w:rsidR="003C64EA">
            <w:instrText xml:space="preserve"> \m Jon88</w:instrText>
          </w:r>
          <w:r w:rsidRPr="00001019">
            <w:fldChar w:fldCharType="separate"/>
          </w:r>
          <w:r w:rsidR="001D0D9B" w:rsidRPr="001D0D9B">
            <w:rPr>
              <w:noProof/>
            </w:rPr>
            <w:t>[96, 98]</w:t>
          </w:r>
          <w:r w:rsidRPr="00001019">
            <w:fldChar w:fldCharType="end"/>
          </w:r>
        </w:sdtContent>
      </w:sdt>
      <w:r w:rsidRPr="00001019">
        <w:t>. Oczywiście im bardziej zaawansowany język, tym mniej linii kodu potrzeba dla implementacji jednego punktu funkcyjnego (</w:t>
      </w:r>
      <w:r w:rsidR="00720932">
        <w:fldChar w:fldCharType="begin"/>
      </w:r>
      <w:r w:rsidR="00720932">
        <w:instrText xml:space="preserve"> REF  _Ref29918001 \* Lower \h </w:instrText>
      </w:r>
      <w:r w:rsidR="00720932">
        <w:fldChar w:fldCharType="separate"/>
      </w:r>
      <w:r w:rsidR="001D0D9B">
        <w:t>tab. </w:t>
      </w:r>
      <w:r w:rsidR="001D0D9B">
        <w:rPr>
          <w:noProof/>
        </w:rPr>
        <w:t>28</w:t>
      </w:r>
      <w:r w:rsidR="00720932">
        <w:fldChar w:fldCharType="end"/>
      </w:r>
      <w:r w:rsidRPr="00001019">
        <w:t>).</w:t>
      </w:r>
    </w:p>
    <w:p w14:paraId="4C84F040" w14:textId="0A4E9653" w:rsidR="00DC5A5D" w:rsidRPr="00001019" w:rsidRDefault="008C16D7" w:rsidP="00116675">
      <w:pPr>
        <w:pStyle w:val="Podpisnadtabel"/>
      </w:pPr>
      <w:bookmarkStart w:id="471" w:name="_Ref29918001"/>
      <w:r>
        <w:t>Tab. </w:t>
      </w:r>
      <w:fldSimple w:instr=" SEQ Tab. \* ARABIC ">
        <w:r w:rsidR="001D0D9B">
          <w:rPr>
            <w:noProof/>
          </w:rPr>
          <w:t>28</w:t>
        </w:r>
      </w:fldSimple>
      <w:bookmarkEnd w:id="471"/>
      <w:r w:rsidR="00DC5A5D" w:rsidRPr="00001019">
        <w:t>. Zestawienie liczby linii kodu na jeden punkt funkcyjny dla różnych języków</w:t>
      </w:r>
    </w:p>
    <w:tbl>
      <w:tblPr>
        <w:tblStyle w:val="Tabela-Siatka"/>
        <w:tblW w:w="4531" w:type="dxa"/>
        <w:tblInd w:w="2689" w:type="dxa"/>
        <w:tblLook w:val="0620" w:firstRow="1" w:lastRow="0" w:firstColumn="0" w:lastColumn="0" w:noHBand="1" w:noVBand="1"/>
      </w:tblPr>
      <w:tblGrid>
        <w:gridCol w:w="3114"/>
        <w:gridCol w:w="1417"/>
      </w:tblGrid>
      <w:tr w:rsidR="00DC5A5D" w:rsidRPr="00001019" w14:paraId="65DC3868" w14:textId="77777777" w:rsidTr="003C64EA">
        <w:trPr>
          <w:cnfStyle w:val="100000000000" w:firstRow="1" w:lastRow="0" w:firstColumn="0" w:lastColumn="0" w:oddVBand="0" w:evenVBand="0" w:oddHBand="0" w:evenHBand="0" w:firstRowFirstColumn="0" w:firstRowLastColumn="0" w:lastRowFirstColumn="0" w:lastRowLastColumn="0"/>
          <w:trHeight w:val="20"/>
        </w:trPr>
        <w:tc>
          <w:tcPr>
            <w:tcW w:w="3114" w:type="dxa"/>
            <w:hideMark/>
          </w:tcPr>
          <w:p w14:paraId="2301B087" w14:textId="77777777" w:rsidR="00DC5A5D" w:rsidRPr="00001019" w:rsidRDefault="00DC5A5D" w:rsidP="00720932">
            <w:pPr>
              <w:pStyle w:val="Tekstpodstawowy"/>
              <w:spacing w:before="0" w:after="0"/>
              <w:rPr>
                <w:rFonts w:cstheme="minorHAnsi"/>
                <w:b w:val="0"/>
                <w:bCs/>
                <w:sz w:val="20"/>
              </w:rPr>
            </w:pPr>
            <w:r w:rsidRPr="00001019">
              <w:rPr>
                <w:rFonts w:cstheme="minorHAnsi"/>
                <w:b w:val="0"/>
                <w:bCs/>
                <w:sz w:val="20"/>
              </w:rPr>
              <w:t>Język programowania</w:t>
            </w:r>
          </w:p>
        </w:tc>
        <w:tc>
          <w:tcPr>
            <w:tcW w:w="1417" w:type="dxa"/>
            <w:hideMark/>
          </w:tcPr>
          <w:p w14:paraId="12DDE664" w14:textId="77777777" w:rsidR="00DC5A5D" w:rsidRPr="00001019" w:rsidRDefault="00DC5A5D" w:rsidP="00720932">
            <w:pPr>
              <w:pStyle w:val="Tekstpodstawowy"/>
              <w:spacing w:before="0" w:after="0"/>
              <w:jc w:val="center"/>
              <w:rPr>
                <w:rFonts w:cstheme="minorHAnsi"/>
                <w:b w:val="0"/>
                <w:bCs/>
                <w:sz w:val="20"/>
              </w:rPr>
            </w:pPr>
            <w:r w:rsidRPr="00001019">
              <w:rPr>
                <w:rFonts w:cstheme="minorHAnsi"/>
                <w:b w:val="0"/>
                <w:bCs/>
                <w:sz w:val="20"/>
              </w:rPr>
              <w:t>LOC/FP</w:t>
            </w:r>
          </w:p>
        </w:tc>
      </w:tr>
      <w:tr w:rsidR="00DC5A5D" w:rsidRPr="00001019" w14:paraId="0F16D207" w14:textId="77777777" w:rsidTr="003C64EA">
        <w:trPr>
          <w:trHeight w:val="20"/>
        </w:trPr>
        <w:tc>
          <w:tcPr>
            <w:tcW w:w="3114" w:type="dxa"/>
            <w:hideMark/>
          </w:tcPr>
          <w:p w14:paraId="4C6CE2D2" w14:textId="77777777" w:rsidR="00DC5A5D" w:rsidRPr="00001019" w:rsidRDefault="00DC5A5D" w:rsidP="00720932">
            <w:pPr>
              <w:pStyle w:val="Tekstpodstawowy"/>
              <w:spacing w:before="0" w:after="0"/>
              <w:rPr>
                <w:rFonts w:cstheme="minorHAnsi"/>
                <w:sz w:val="20"/>
              </w:rPr>
            </w:pPr>
            <w:r w:rsidRPr="00001019">
              <w:rPr>
                <w:rFonts w:cstheme="minorHAnsi"/>
                <w:sz w:val="20"/>
              </w:rPr>
              <w:t>Asembler</w:t>
            </w:r>
          </w:p>
        </w:tc>
        <w:tc>
          <w:tcPr>
            <w:tcW w:w="1417" w:type="dxa"/>
            <w:hideMark/>
          </w:tcPr>
          <w:p w14:paraId="0846617E"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300</w:t>
            </w:r>
          </w:p>
        </w:tc>
      </w:tr>
      <w:tr w:rsidR="00DC5A5D" w:rsidRPr="00001019" w14:paraId="36BC6665" w14:textId="77777777" w:rsidTr="003C64EA">
        <w:trPr>
          <w:trHeight w:val="20"/>
        </w:trPr>
        <w:tc>
          <w:tcPr>
            <w:tcW w:w="3114" w:type="dxa"/>
            <w:hideMark/>
          </w:tcPr>
          <w:p w14:paraId="7984134E" w14:textId="77777777" w:rsidR="00DC5A5D" w:rsidRPr="00001019" w:rsidRDefault="00DC5A5D" w:rsidP="00720932">
            <w:pPr>
              <w:pStyle w:val="Tekstpodstawowy"/>
              <w:spacing w:before="0" w:after="0"/>
              <w:rPr>
                <w:rFonts w:cstheme="minorHAnsi"/>
                <w:sz w:val="20"/>
              </w:rPr>
            </w:pPr>
            <w:r w:rsidRPr="00001019">
              <w:rPr>
                <w:rFonts w:cstheme="minorHAnsi"/>
                <w:sz w:val="20"/>
              </w:rPr>
              <w:t>COBOL</w:t>
            </w:r>
          </w:p>
        </w:tc>
        <w:tc>
          <w:tcPr>
            <w:tcW w:w="1417" w:type="dxa"/>
            <w:hideMark/>
          </w:tcPr>
          <w:p w14:paraId="5AE5A373"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100</w:t>
            </w:r>
          </w:p>
        </w:tc>
      </w:tr>
      <w:tr w:rsidR="00DC5A5D" w:rsidRPr="00001019" w14:paraId="007BF084" w14:textId="77777777" w:rsidTr="003C64EA">
        <w:trPr>
          <w:trHeight w:val="20"/>
        </w:trPr>
        <w:tc>
          <w:tcPr>
            <w:tcW w:w="3114" w:type="dxa"/>
            <w:hideMark/>
          </w:tcPr>
          <w:p w14:paraId="74B0EE94" w14:textId="77777777" w:rsidR="00DC5A5D" w:rsidRPr="00001019" w:rsidRDefault="00DC5A5D" w:rsidP="00720932">
            <w:pPr>
              <w:pStyle w:val="Tekstpodstawowy"/>
              <w:spacing w:before="0" w:after="0"/>
              <w:rPr>
                <w:rFonts w:cstheme="minorHAnsi"/>
                <w:sz w:val="20"/>
              </w:rPr>
            </w:pPr>
            <w:r w:rsidRPr="00001019">
              <w:rPr>
                <w:rFonts w:cstheme="minorHAnsi"/>
                <w:sz w:val="20"/>
              </w:rPr>
              <w:t>FORTRAN</w:t>
            </w:r>
          </w:p>
        </w:tc>
        <w:tc>
          <w:tcPr>
            <w:tcW w:w="1417" w:type="dxa"/>
            <w:hideMark/>
          </w:tcPr>
          <w:p w14:paraId="42BDA551"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100</w:t>
            </w:r>
          </w:p>
        </w:tc>
      </w:tr>
      <w:tr w:rsidR="00DC5A5D" w:rsidRPr="00001019" w14:paraId="1FBB7484" w14:textId="77777777" w:rsidTr="003C64EA">
        <w:trPr>
          <w:trHeight w:val="20"/>
        </w:trPr>
        <w:tc>
          <w:tcPr>
            <w:tcW w:w="3114" w:type="dxa"/>
            <w:hideMark/>
          </w:tcPr>
          <w:p w14:paraId="2DC6B47F" w14:textId="77777777" w:rsidR="00DC5A5D" w:rsidRPr="00001019" w:rsidRDefault="00DC5A5D" w:rsidP="00720932">
            <w:pPr>
              <w:pStyle w:val="Tekstpodstawowy"/>
              <w:spacing w:before="0" w:after="0"/>
              <w:rPr>
                <w:rFonts w:cstheme="minorHAnsi"/>
                <w:sz w:val="20"/>
              </w:rPr>
            </w:pPr>
            <w:r w:rsidRPr="00001019">
              <w:rPr>
                <w:rFonts w:cstheme="minorHAnsi"/>
                <w:sz w:val="20"/>
              </w:rPr>
              <w:t>PASCAL</w:t>
            </w:r>
          </w:p>
        </w:tc>
        <w:tc>
          <w:tcPr>
            <w:tcW w:w="1417" w:type="dxa"/>
            <w:hideMark/>
          </w:tcPr>
          <w:p w14:paraId="3B073CFC"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90</w:t>
            </w:r>
          </w:p>
        </w:tc>
      </w:tr>
      <w:tr w:rsidR="00DC5A5D" w:rsidRPr="00001019" w14:paraId="5265F3C6" w14:textId="77777777" w:rsidTr="003C64EA">
        <w:trPr>
          <w:trHeight w:val="20"/>
        </w:trPr>
        <w:tc>
          <w:tcPr>
            <w:tcW w:w="3114" w:type="dxa"/>
            <w:hideMark/>
          </w:tcPr>
          <w:p w14:paraId="7571A964" w14:textId="77777777" w:rsidR="00DC5A5D" w:rsidRPr="00001019" w:rsidRDefault="00DC5A5D" w:rsidP="00720932">
            <w:pPr>
              <w:pStyle w:val="Tekstpodstawowy"/>
              <w:spacing w:before="0" w:after="0"/>
              <w:rPr>
                <w:rFonts w:cstheme="minorHAnsi"/>
                <w:sz w:val="20"/>
              </w:rPr>
            </w:pPr>
            <w:r w:rsidRPr="00001019">
              <w:rPr>
                <w:rFonts w:cstheme="minorHAnsi"/>
                <w:sz w:val="20"/>
              </w:rPr>
              <w:t>ADA</w:t>
            </w:r>
          </w:p>
        </w:tc>
        <w:tc>
          <w:tcPr>
            <w:tcW w:w="1417" w:type="dxa"/>
            <w:hideMark/>
          </w:tcPr>
          <w:p w14:paraId="247C5F6F"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70</w:t>
            </w:r>
          </w:p>
        </w:tc>
      </w:tr>
      <w:tr w:rsidR="00DC5A5D" w:rsidRPr="00001019" w14:paraId="73D26899" w14:textId="77777777" w:rsidTr="003C64EA">
        <w:trPr>
          <w:trHeight w:val="20"/>
        </w:trPr>
        <w:tc>
          <w:tcPr>
            <w:tcW w:w="3114" w:type="dxa"/>
            <w:hideMark/>
          </w:tcPr>
          <w:p w14:paraId="2C45D397" w14:textId="77777777" w:rsidR="00DC5A5D" w:rsidRPr="00001019" w:rsidRDefault="00DC5A5D" w:rsidP="00720932">
            <w:pPr>
              <w:pStyle w:val="Tekstpodstawowy"/>
              <w:spacing w:before="0" w:after="0"/>
              <w:rPr>
                <w:rFonts w:cstheme="minorHAnsi"/>
                <w:sz w:val="20"/>
              </w:rPr>
            </w:pPr>
            <w:r w:rsidRPr="00001019">
              <w:rPr>
                <w:rFonts w:cstheme="minorHAnsi"/>
                <w:sz w:val="20"/>
              </w:rPr>
              <w:t>Języki obiektowe</w:t>
            </w:r>
          </w:p>
        </w:tc>
        <w:tc>
          <w:tcPr>
            <w:tcW w:w="1417" w:type="dxa"/>
            <w:hideMark/>
          </w:tcPr>
          <w:p w14:paraId="0DD30779"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30</w:t>
            </w:r>
          </w:p>
        </w:tc>
      </w:tr>
      <w:tr w:rsidR="00DC5A5D" w:rsidRPr="00001019" w14:paraId="0B9DDBBE" w14:textId="77777777" w:rsidTr="003C64EA">
        <w:trPr>
          <w:trHeight w:val="20"/>
        </w:trPr>
        <w:tc>
          <w:tcPr>
            <w:tcW w:w="3114" w:type="dxa"/>
            <w:hideMark/>
          </w:tcPr>
          <w:p w14:paraId="6A03A5E6" w14:textId="77777777" w:rsidR="00DC5A5D" w:rsidRPr="00001019" w:rsidRDefault="00DC5A5D" w:rsidP="00720932">
            <w:pPr>
              <w:pStyle w:val="Tekstpodstawowy"/>
              <w:spacing w:before="0" w:after="0"/>
              <w:rPr>
                <w:rFonts w:cstheme="minorHAnsi"/>
                <w:sz w:val="20"/>
              </w:rPr>
            </w:pPr>
            <w:r w:rsidRPr="00001019">
              <w:rPr>
                <w:rFonts w:cstheme="minorHAnsi"/>
                <w:sz w:val="20"/>
              </w:rPr>
              <w:t>Języki czwartej generacji</w:t>
            </w:r>
          </w:p>
        </w:tc>
        <w:tc>
          <w:tcPr>
            <w:tcW w:w="1417" w:type="dxa"/>
            <w:hideMark/>
          </w:tcPr>
          <w:p w14:paraId="29004D2F"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20</w:t>
            </w:r>
          </w:p>
        </w:tc>
      </w:tr>
      <w:tr w:rsidR="00DC5A5D" w:rsidRPr="00001019" w14:paraId="65DA4B4A" w14:textId="77777777" w:rsidTr="003C64EA">
        <w:trPr>
          <w:trHeight w:val="20"/>
        </w:trPr>
        <w:tc>
          <w:tcPr>
            <w:tcW w:w="3114" w:type="dxa"/>
            <w:hideMark/>
          </w:tcPr>
          <w:p w14:paraId="4203CF6E" w14:textId="77777777" w:rsidR="00DC5A5D" w:rsidRPr="00001019" w:rsidRDefault="00DC5A5D" w:rsidP="00720932">
            <w:pPr>
              <w:pStyle w:val="Tekstpodstawowy"/>
              <w:spacing w:before="0" w:after="0"/>
              <w:rPr>
                <w:rFonts w:cstheme="minorHAnsi"/>
                <w:sz w:val="20"/>
              </w:rPr>
            </w:pPr>
            <w:r w:rsidRPr="00001019">
              <w:rPr>
                <w:rFonts w:cstheme="minorHAnsi"/>
                <w:sz w:val="20"/>
              </w:rPr>
              <w:t>Generatory kodu</w:t>
            </w:r>
          </w:p>
        </w:tc>
        <w:tc>
          <w:tcPr>
            <w:tcW w:w="1417" w:type="dxa"/>
            <w:hideMark/>
          </w:tcPr>
          <w:p w14:paraId="27398CC6" w14:textId="77777777" w:rsidR="00DC5A5D" w:rsidRPr="00001019" w:rsidRDefault="00DC5A5D" w:rsidP="00720932">
            <w:pPr>
              <w:pStyle w:val="Tekstpodstawowy"/>
              <w:spacing w:before="0" w:after="0"/>
              <w:jc w:val="center"/>
              <w:rPr>
                <w:rFonts w:cstheme="minorHAnsi"/>
                <w:sz w:val="20"/>
              </w:rPr>
            </w:pPr>
            <w:r w:rsidRPr="00001019">
              <w:rPr>
                <w:rFonts w:cstheme="minorHAnsi"/>
                <w:sz w:val="20"/>
              </w:rPr>
              <w:t>15</w:t>
            </w:r>
          </w:p>
        </w:tc>
      </w:tr>
    </w:tbl>
    <w:p w14:paraId="02873B0A" w14:textId="77777777" w:rsidR="00DC5A5D" w:rsidRPr="00001019" w:rsidRDefault="00DC5A5D" w:rsidP="008D02FF">
      <w:pPr>
        <w:pStyle w:val="Nagwek3"/>
      </w:pPr>
      <w:bookmarkStart w:id="472" w:name="_Toc19863934"/>
      <w:bookmarkStart w:id="473" w:name="_Toc21675140"/>
      <w:bookmarkStart w:id="474" w:name="_Toc25853166"/>
      <w:bookmarkStart w:id="475" w:name="_Toc29749339"/>
      <w:bookmarkStart w:id="476" w:name="_Toc34547018"/>
      <w:r w:rsidRPr="00001019">
        <w:t>Metryki złożoności</w:t>
      </w:r>
      <w:bookmarkEnd w:id="472"/>
      <w:bookmarkEnd w:id="473"/>
      <w:bookmarkEnd w:id="474"/>
      <w:bookmarkEnd w:id="475"/>
      <w:bookmarkEnd w:id="476"/>
    </w:p>
    <w:p w14:paraId="18F0AA5A" w14:textId="16B103D2" w:rsidR="00DC5A5D" w:rsidRPr="00001019" w:rsidRDefault="00DC5A5D" w:rsidP="006201E4">
      <w:pPr>
        <w:pStyle w:val="Wcicienormalne"/>
      </w:pPr>
      <w:r w:rsidRPr="00001019">
        <w:t>Opisane poniżej metryki</w:t>
      </w:r>
      <w:r w:rsidR="00BC60D5">
        <w:t xml:space="preserve"> lingwistyczne</w:t>
      </w:r>
      <w:r w:rsidRPr="00001019">
        <w:t xml:space="preserve"> Halsteada i metryki </w:t>
      </w:r>
      <w:r w:rsidR="00BC60D5">
        <w:t xml:space="preserve">strukturalne </w:t>
      </w:r>
      <w:r w:rsidRPr="00001019">
        <w:t xml:space="preserve">McCabe’a są wykorzystywane </w:t>
      </w:r>
      <w:r w:rsidR="00EE5CE4">
        <w:t>np. </w:t>
      </w:r>
      <w:r w:rsidRPr="00001019">
        <w:t xml:space="preserve">w Visual Studio do obliczenia </w:t>
      </w:r>
      <w:r w:rsidRPr="00C223C9">
        <w:rPr>
          <w:b/>
          <w:bCs/>
          <w:i/>
        </w:rPr>
        <w:t>indeksu łatwości pielęgnacji</w:t>
      </w:r>
      <w:r w:rsidRPr="00001019">
        <w:t>:</w:t>
      </w:r>
    </w:p>
    <w:p w14:paraId="63C40F9E" w14:textId="2B91B1B3" w:rsidR="00DC5A5D" w:rsidRPr="00001019" w:rsidRDefault="00DC5A5D" w:rsidP="006201E4">
      <w:pPr>
        <w:pStyle w:val="Wcicienormalne"/>
      </w:pPr>
      <m:oMathPara>
        <m:oMath>
          <m:r>
            <w:rPr>
              <w:rFonts w:ascii="Cambria Math" w:hAnsi="Cambria Math"/>
            </w:rPr>
            <m:t>MI</m:t>
          </m:r>
          <m:r>
            <m:rPr>
              <m:sty m:val="p"/>
            </m:rPr>
            <w:rPr>
              <w:rFonts w:ascii="Cambria Math" w:hAnsi="Cambria Math"/>
            </w:rPr>
            <m:t xml:space="preserve"> = </m:t>
          </m:r>
          <m:r>
            <w:rPr>
              <w:rFonts w:ascii="Cambria Math" w:hAnsi="Cambria Math"/>
            </w:rPr>
            <m:t>max</m:t>
          </m:r>
          <m:d>
            <m:dPr>
              <m:ctrlPr>
                <w:rPr>
                  <w:rFonts w:ascii="Cambria Math" w:hAnsi="Cambria Math"/>
                </w:rPr>
              </m:ctrlPr>
            </m:dPr>
            <m:e>
              <m:r>
                <m:rPr>
                  <m:sty m:val="p"/>
                </m:rPr>
                <w:rPr>
                  <w:rFonts w:ascii="Cambria Math" w:hAnsi="Cambria Math"/>
                </w:rPr>
                <m:t xml:space="preserve">0, </m:t>
              </m:r>
              <m:f>
                <m:fPr>
                  <m:ctrlPr>
                    <w:rPr>
                      <w:rFonts w:ascii="Cambria Math" w:hAnsi="Cambria Math"/>
                    </w:rPr>
                  </m:ctrlPr>
                </m:fPr>
                <m:num>
                  <m:r>
                    <m:rPr>
                      <m:sty m:val="p"/>
                    </m:rPr>
                    <w:rPr>
                      <w:rFonts w:ascii="Cambria Math" w:hAnsi="Cambria Math"/>
                    </w:rPr>
                    <m:t>171-5,2×</m:t>
                  </m:r>
                  <m:r>
                    <w:rPr>
                      <w:rFonts w:ascii="Cambria Math" w:hAnsi="Cambria Math"/>
                    </w:rPr>
                    <m:t>ln</m:t>
                  </m:r>
                  <m:r>
                    <m:rPr>
                      <m:sty m:val="p"/>
                    </m:rPr>
                    <w:rPr>
                      <w:rFonts w:ascii="Cambria Math" w:hAnsi="Cambria Math"/>
                    </w:rPr>
                    <m:t xml:space="preserve"> </m:t>
                  </m:r>
                  <m:d>
                    <m:dPr>
                      <m:ctrlPr>
                        <w:rPr>
                          <w:rFonts w:ascii="Cambria Math" w:hAnsi="Cambria Math"/>
                        </w:rPr>
                      </m:ctrlPr>
                    </m:dPr>
                    <m:e>
                      <m:r>
                        <w:rPr>
                          <w:rFonts w:ascii="Cambria Math" w:hAnsi="Cambria Math"/>
                        </w:rPr>
                        <m:t>HV</m:t>
                      </m:r>
                    </m:e>
                  </m:d>
                  <m:r>
                    <m:rPr>
                      <m:sty m:val="p"/>
                    </m:rPr>
                    <w:rPr>
                      <w:rFonts w:ascii="Cambria Math" w:hAnsi="Cambria Math"/>
                    </w:rPr>
                    <m:t>-0,23×</m:t>
                  </m:r>
                  <m:r>
                    <w:rPr>
                      <w:rFonts w:ascii="Cambria Math" w:hAnsi="Cambria Math"/>
                    </w:rPr>
                    <m:t>CC</m:t>
                  </m:r>
                  <m:r>
                    <m:rPr>
                      <m:sty m:val="p"/>
                    </m:rPr>
                    <w:rPr>
                      <w:rFonts w:ascii="Cambria Math" w:hAnsi="Cambria Math"/>
                    </w:rPr>
                    <m:t>-16,2×</m:t>
                  </m:r>
                  <m:r>
                    <w:rPr>
                      <w:rFonts w:ascii="Cambria Math" w:hAnsi="Cambria Math"/>
                    </w:rPr>
                    <m:t>ln</m:t>
                  </m:r>
                  <m:r>
                    <m:rPr>
                      <m:sty m:val="p"/>
                    </m:rPr>
                    <w:rPr>
                      <w:rFonts w:ascii="Cambria Math" w:hAnsi="Cambria Math"/>
                    </w:rPr>
                    <m:t xml:space="preserve"> </m:t>
                  </m:r>
                  <m:d>
                    <m:dPr>
                      <m:ctrlPr>
                        <w:rPr>
                          <w:rFonts w:ascii="Cambria Math" w:hAnsi="Cambria Math"/>
                        </w:rPr>
                      </m:ctrlPr>
                    </m:dPr>
                    <m:e>
                      <m:r>
                        <w:rPr>
                          <w:rFonts w:ascii="Cambria Math" w:hAnsi="Cambria Math"/>
                        </w:rPr>
                        <m:t>LOC</m:t>
                      </m:r>
                    </m:e>
                  </m:d>
                </m:num>
                <m:den>
                  <m:r>
                    <m:rPr>
                      <m:sty m:val="p"/>
                    </m:rPr>
                    <w:rPr>
                      <w:rFonts w:ascii="Cambria Math" w:hAnsi="Cambria Math"/>
                    </w:rPr>
                    <m:t>171</m:t>
                  </m:r>
                </m:den>
              </m:f>
              <m:r>
                <m:rPr>
                  <m:sty m:val="p"/>
                </m:rPr>
                <w:rPr>
                  <w:rFonts w:ascii="Cambria Math" w:hAnsi="Cambria Math"/>
                </w:rPr>
                <m:t>×100%</m:t>
              </m:r>
            </m:e>
          </m:d>
        </m:oMath>
      </m:oMathPara>
    </w:p>
    <w:p w14:paraId="739817D5" w14:textId="77777777" w:rsidR="00DC5A5D" w:rsidRPr="00001019" w:rsidRDefault="00DC5A5D" w:rsidP="006201E4">
      <w:pPr>
        <w:pStyle w:val="Wcicienormalne"/>
        <w:keepNext/>
      </w:pPr>
      <w:r w:rsidRPr="00001019">
        <w:t>gdzie:</w:t>
      </w:r>
    </w:p>
    <w:p w14:paraId="2CD734C0" w14:textId="6BBE879B" w:rsidR="00DC5A5D" w:rsidRPr="00001019" w:rsidRDefault="00DC5A5D" w:rsidP="00C223C9">
      <w:pPr>
        <w:pStyle w:val="Wcicienormalne"/>
        <w:spacing w:before="0" w:after="0"/>
      </w:pPr>
      <w:r w:rsidRPr="00001019">
        <w:tab/>
        <w:t>MI – jest indeksem łatwości pielęgnacji (</w:t>
      </w:r>
      <w:r w:rsidR="00174623">
        <w:t>ang. </w:t>
      </w:r>
      <w:r w:rsidRPr="001F40F5">
        <w:rPr>
          <w:rStyle w:val="angielskawstawka"/>
          <w:lang w:val="en-GB"/>
        </w:rPr>
        <w:t>maintainability index</w:t>
      </w:r>
      <w:r w:rsidRPr="00001019">
        <w:t>),</w:t>
      </w:r>
    </w:p>
    <w:p w14:paraId="570F72A7" w14:textId="77777777" w:rsidR="00DC5A5D" w:rsidRPr="00001019" w:rsidRDefault="00DC5A5D" w:rsidP="00C223C9">
      <w:pPr>
        <w:pStyle w:val="Wcicienormalne"/>
        <w:spacing w:before="0" w:after="0"/>
      </w:pPr>
      <w:r w:rsidRPr="00001019">
        <w:tab/>
        <w:t>HV – to metryka objętości algorytmu Halsteada,</w:t>
      </w:r>
    </w:p>
    <w:p w14:paraId="06AE66C2" w14:textId="77777777" w:rsidR="00DC5A5D" w:rsidRPr="00001019" w:rsidRDefault="00DC5A5D" w:rsidP="00C223C9">
      <w:pPr>
        <w:pStyle w:val="Wcicienormalne"/>
        <w:spacing w:before="0" w:after="0"/>
      </w:pPr>
      <w:r w:rsidRPr="00001019">
        <w:tab/>
        <w:t>CC – to metryka złożoności cyklometrycznej McCabe’a,</w:t>
      </w:r>
    </w:p>
    <w:p w14:paraId="6BA8DE24" w14:textId="77777777" w:rsidR="00DC5A5D" w:rsidRPr="00001019" w:rsidRDefault="00DC5A5D" w:rsidP="00C223C9">
      <w:pPr>
        <w:pStyle w:val="Wcicienormalne"/>
        <w:spacing w:before="0" w:after="0"/>
      </w:pPr>
      <w:r w:rsidRPr="00001019">
        <w:tab/>
        <w:t>LOC – to liczba linii kodu.</w:t>
      </w:r>
    </w:p>
    <w:p w14:paraId="485EF7B9" w14:textId="77777777" w:rsidR="00DC5A5D" w:rsidRPr="00001019" w:rsidRDefault="00DC5A5D" w:rsidP="003E6E0B">
      <w:pPr>
        <w:pStyle w:val="Nagwek4"/>
      </w:pPr>
      <w:r w:rsidRPr="00001019">
        <w:t>Metryki Halsteada</w:t>
      </w:r>
    </w:p>
    <w:p w14:paraId="7E525CBB" w14:textId="48B29549" w:rsidR="00DC5A5D" w:rsidRPr="00001019" w:rsidRDefault="00DC5A5D" w:rsidP="006201E4">
      <w:pPr>
        <w:pStyle w:val="Wcicienormalne"/>
      </w:pPr>
      <w:r w:rsidRPr="007A3E4A">
        <w:rPr>
          <w:b/>
          <w:bCs/>
          <w:i/>
          <w:iCs w:val="0"/>
        </w:rPr>
        <w:t xml:space="preserve">Metryki </w:t>
      </w:r>
      <w:r w:rsidR="007A3E4A">
        <w:rPr>
          <w:b/>
          <w:bCs/>
          <w:i/>
          <w:iCs w:val="0"/>
        </w:rPr>
        <w:t xml:space="preserve">złożoności </w:t>
      </w:r>
      <w:r w:rsidRPr="007A3E4A">
        <w:rPr>
          <w:b/>
          <w:bCs/>
          <w:i/>
          <w:iCs w:val="0"/>
        </w:rPr>
        <w:t>Halsteada</w:t>
      </w:r>
      <w:r w:rsidRPr="00001019">
        <w:t xml:space="preserve">, opisane przez niego w 1977 roku </w:t>
      </w:r>
      <w:sdt>
        <w:sdtPr>
          <w:id w:val="1663277597"/>
          <w:citation/>
        </w:sdtPr>
        <w:sdtContent>
          <w:r w:rsidRPr="00001019">
            <w:fldChar w:fldCharType="begin"/>
          </w:r>
          <w:r w:rsidRPr="00001019">
            <w:instrText xml:space="preserve">CITATION Hal77 \l 1045 </w:instrText>
          </w:r>
          <w:r w:rsidRPr="00001019">
            <w:fldChar w:fldCharType="separate"/>
          </w:r>
          <w:r w:rsidR="001D0D9B" w:rsidRPr="001D0D9B">
            <w:rPr>
              <w:noProof/>
            </w:rPr>
            <w:t>[99]</w:t>
          </w:r>
          <w:r w:rsidRPr="00001019">
            <w:fldChar w:fldCharType="end"/>
          </w:r>
        </w:sdtContent>
      </w:sdt>
      <w:r w:rsidRPr="00001019">
        <w:t xml:space="preserve"> mogą być stosowane, gdy dysponujemy kodem źródłowym oprogramowania. Wówczas można policzyć cztery metryki bezpośrednie:</w:t>
      </w:r>
    </w:p>
    <w:p w14:paraId="38BC5AAF" w14:textId="77777777" w:rsidR="00DC5A5D" w:rsidRPr="00001019" w:rsidRDefault="00DC5A5D" w:rsidP="00C223C9">
      <w:pPr>
        <w:pStyle w:val="Listapunktowana"/>
      </w:pPr>
      <w:r w:rsidRPr="00001019">
        <w:rPr>
          <w:i/>
        </w:rPr>
        <w:t>n</w:t>
      </w:r>
      <w:r w:rsidRPr="00001019">
        <w:rPr>
          <w:vertAlign w:val="subscript"/>
        </w:rPr>
        <w:t>1</w:t>
      </w:r>
      <w:r w:rsidRPr="00001019">
        <w:t xml:space="preserve"> – liczbę różnych operatorów w programie</w:t>
      </w:r>
    </w:p>
    <w:p w14:paraId="2CEFC304" w14:textId="77777777" w:rsidR="00DC5A5D" w:rsidRPr="00001019" w:rsidRDefault="00DC5A5D" w:rsidP="00C223C9">
      <w:pPr>
        <w:pStyle w:val="Listapunktowana"/>
      </w:pPr>
      <w:r w:rsidRPr="00001019">
        <w:rPr>
          <w:i/>
        </w:rPr>
        <w:t>n</w:t>
      </w:r>
      <w:r w:rsidRPr="00001019">
        <w:rPr>
          <w:vertAlign w:val="subscript"/>
        </w:rPr>
        <w:t>2</w:t>
      </w:r>
      <w:r w:rsidRPr="00001019">
        <w:t xml:space="preserve"> – liczbę różnych operandów w programie</w:t>
      </w:r>
    </w:p>
    <w:p w14:paraId="05194952" w14:textId="77777777" w:rsidR="00DC5A5D" w:rsidRPr="00001019" w:rsidRDefault="00DC5A5D" w:rsidP="00C223C9">
      <w:pPr>
        <w:pStyle w:val="Listapunktowana"/>
      </w:pPr>
      <w:r w:rsidRPr="00001019">
        <w:rPr>
          <w:i/>
        </w:rPr>
        <w:t>N</w:t>
      </w:r>
      <w:r w:rsidRPr="00001019">
        <w:rPr>
          <w:vertAlign w:val="subscript"/>
        </w:rPr>
        <w:t>1</w:t>
      </w:r>
      <w:r w:rsidRPr="00001019">
        <w:t xml:space="preserve"> – całkowitą liczbę operatorów</w:t>
      </w:r>
    </w:p>
    <w:p w14:paraId="361E929A" w14:textId="2B0F1E14" w:rsidR="00DC5A5D" w:rsidRDefault="00DC5A5D" w:rsidP="00C223C9">
      <w:pPr>
        <w:pStyle w:val="Listapunktowana"/>
      </w:pPr>
      <w:r w:rsidRPr="00001019">
        <w:rPr>
          <w:i/>
        </w:rPr>
        <w:t>N</w:t>
      </w:r>
      <w:r w:rsidRPr="00001019">
        <w:rPr>
          <w:vertAlign w:val="subscript"/>
        </w:rPr>
        <w:t>2</w:t>
      </w:r>
      <w:r w:rsidRPr="00001019">
        <w:t xml:space="preserve"> – całkowitą liczbę operandów</w:t>
      </w:r>
    </w:p>
    <w:p w14:paraId="7E01B97B" w14:textId="67C7B3D1" w:rsidR="00C223C9" w:rsidRPr="00001019" w:rsidRDefault="00C223C9" w:rsidP="00C223C9">
      <w:pPr>
        <w:pStyle w:val="Wcicienormalne"/>
      </w:pPr>
      <w:r>
        <w:lastRenderedPageBreak/>
        <w:t xml:space="preserve">Przykład pokazuje </w:t>
      </w:r>
      <w:r>
        <w:fldChar w:fldCharType="begin"/>
      </w:r>
      <w:r>
        <w:instrText xml:space="preserve"> REF  _Ref29918363 \* Lower \h </w:instrText>
      </w:r>
      <w:r>
        <w:fldChar w:fldCharType="separate"/>
      </w:r>
      <w:r w:rsidR="001D0D9B">
        <w:t>rys. </w:t>
      </w:r>
      <w:r w:rsidR="001D0D9B">
        <w:rPr>
          <w:noProof/>
        </w:rPr>
        <w:t>57</w:t>
      </w:r>
      <w:r>
        <w:fldChar w:fldCharType="end"/>
      </w:r>
      <w:r>
        <w:t>.</w:t>
      </w:r>
    </w:p>
    <w:bookmarkStart w:id="477" w:name="_MON_1640530942"/>
    <w:bookmarkEnd w:id="477"/>
    <w:p w14:paraId="4DEAE02E" w14:textId="595E47A1" w:rsidR="00DC5A5D" w:rsidRPr="00001019" w:rsidRDefault="00C223C9" w:rsidP="00C223C9">
      <w:pPr>
        <w:pStyle w:val="Figure"/>
      </w:pPr>
      <w:r>
        <w:object w:dxaOrig="7797" w:dyaOrig="2636" w14:anchorId="0F7A434F">
          <v:shape id="_x0000_i1033" type="#_x0000_t75" style="width:388.8pt;height:128.95pt" o:ole="">
            <v:imagedata r:id="rId139" o:title=""/>
          </v:shape>
          <o:OLEObject Type="Embed" ProgID="Word.Document.12" ShapeID="_x0000_i1033" DrawAspect="Content" ObjectID="_1645167770" r:id="rId140">
            <o:FieldCodes>\s</o:FieldCodes>
          </o:OLEObject>
        </w:object>
      </w:r>
    </w:p>
    <w:p w14:paraId="0EE377D8" w14:textId="10FBC52F" w:rsidR="00DC5A5D" w:rsidRPr="00001019" w:rsidRDefault="008C16D7" w:rsidP="00116675">
      <w:pPr>
        <w:pStyle w:val="Podpispodrysunkiem"/>
      </w:pPr>
      <w:bookmarkStart w:id="478" w:name="_Ref29918363"/>
      <w:r>
        <w:t>Rys. </w:t>
      </w:r>
      <w:fldSimple w:instr=" SEQ Rys. \* ARABIC ">
        <w:r w:rsidR="001D0D9B">
          <w:rPr>
            <w:noProof/>
          </w:rPr>
          <w:t>57</w:t>
        </w:r>
      </w:fldSimple>
      <w:bookmarkEnd w:id="478"/>
      <w:r w:rsidR="00DC5A5D" w:rsidRPr="00001019">
        <w:t xml:space="preserve">. Przykład obliczania metryk Halsteada (z </w:t>
      </w:r>
      <w:sdt>
        <w:sdtPr>
          <w:id w:val="1458377074"/>
          <w:citation/>
        </w:sdtPr>
        <w:sdtContent>
          <w:r w:rsidR="00DC5A5D" w:rsidRPr="00001019">
            <w:fldChar w:fldCharType="begin"/>
          </w:r>
          <w:r w:rsidR="00475947">
            <w:instrText xml:space="preserve">CITATION Pre92 \l 1045 </w:instrText>
          </w:r>
          <w:r w:rsidR="00DC5A5D" w:rsidRPr="00001019">
            <w:fldChar w:fldCharType="separate"/>
          </w:r>
          <w:r w:rsidR="001D0D9B" w:rsidRPr="001D0D9B">
            <w:rPr>
              <w:noProof/>
            </w:rPr>
            <w:t>[1]</w:t>
          </w:r>
          <w:r w:rsidR="00DC5A5D" w:rsidRPr="00001019">
            <w:fldChar w:fldCharType="end"/>
          </w:r>
        </w:sdtContent>
      </w:sdt>
      <w:r w:rsidR="00DC5A5D" w:rsidRPr="00001019">
        <w:t>)</w:t>
      </w:r>
    </w:p>
    <w:p w14:paraId="47794288" w14:textId="77777777" w:rsidR="00DC5A5D" w:rsidRPr="00001019" w:rsidRDefault="00DC5A5D" w:rsidP="006201E4">
      <w:pPr>
        <w:pStyle w:val="Wcicienormalne"/>
      </w:pPr>
      <w:r w:rsidRPr="00001019">
        <w:t>Te cztery metryki bezpośrednie można wykorzystać do wyznaczenia metryk pośrednich, które zdefiniował Halstead:</w:t>
      </w:r>
    </w:p>
    <w:tbl>
      <w:tblPr>
        <w:tblW w:w="7938" w:type="dxa"/>
        <w:tblInd w:w="993" w:type="dxa"/>
        <w:tblLook w:val="04A0" w:firstRow="1" w:lastRow="0" w:firstColumn="1" w:lastColumn="0" w:noHBand="0" w:noVBand="1"/>
      </w:tblPr>
      <w:tblGrid>
        <w:gridCol w:w="4531"/>
        <w:gridCol w:w="3407"/>
      </w:tblGrid>
      <w:tr w:rsidR="00DC5A5D" w:rsidRPr="00001019" w14:paraId="78AF4024" w14:textId="77777777" w:rsidTr="006201E4">
        <w:tc>
          <w:tcPr>
            <w:tcW w:w="4531" w:type="dxa"/>
          </w:tcPr>
          <w:p w14:paraId="11FA2391" w14:textId="77777777" w:rsidR="00DC5A5D" w:rsidRPr="00C223C9" w:rsidRDefault="00DC5A5D" w:rsidP="003F38B4">
            <w:pPr>
              <w:pStyle w:val="Tekstpodstawowy"/>
              <w:numPr>
                <w:ilvl w:val="0"/>
                <w:numId w:val="48"/>
              </w:numPr>
              <w:spacing w:before="60" w:after="60"/>
            </w:pPr>
            <w:r w:rsidRPr="00C223C9">
              <w:t>długość programu:</w:t>
            </w:r>
          </w:p>
        </w:tc>
        <w:tc>
          <w:tcPr>
            <w:tcW w:w="3407" w:type="dxa"/>
          </w:tcPr>
          <w:p w14:paraId="44332214" w14:textId="77777777" w:rsidR="00DC5A5D" w:rsidRPr="00001019" w:rsidRDefault="00DC5A5D" w:rsidP="006201E4">
            <w:pPr>
              <w:pStyle w:val="Tekstpodstawowy"/>
              <w:spacing w:before="60" w:after="60"/>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2</m:t>
                    </m:r>
                  </m:sub>
                </m:sSub>
              </m:oMath>
            </m:oMathPara>
          </w:p>
        </w:tc>
      </w:tr>
      <w:tr w:rsidR="00DC5A5D" w:rsidRPr="00001019" w14:paraId="32A5D67C" w14:textId="77777777" w:rsidTr="006201E4">
        <w:tc>
          <w:tcPr>
            <w:tcW w:w="4531" w:type="dxa"/>
          </w:tcPr>
          <w:p w14:paraId="763C8DFA" w14:textId="77777777" w:rsidR="00DC5A5D" w:rsidRPr="00C223C9" w:rsidRDefault="00DC5A5D" w:rsidP="003F38B4">
            <w:pPr>
              <w:pStyle w:val="Tekstpodstawowy"/>
              <w:numPr>
                <w:ilvl w:val="0"/>
                <w:numId w:val="48"/>
              </w:numPr>
              <w:spacing w:before="60" w:after="60"/>
              <w:rPr>
                <w:i/>
                <w:iCs w:val="0"/>
              </w:rPr>
            </w:pPr>
            <w:r w:rsidRPr="00C223C9">
              <w:t>rozmiar słownika:</w:t>
            </w:r>
          </w:p>
        </w:tc>
        <w:tc>
          <w:tcPr>
            <w:tcW w:w="3407" w:type="dxa"/>
          </w:tcPr>
          <w:p w14:paraId="0C1F950D" w14:textId="77777777" w:rsidR="00DC5A5D" w:rsidRPr="00001019" w:rsidRDefault="00DC5A5D" w:rsidP="006201E4">
            <w:pPr>
              <w:pStyle w:val="Tekstpodstawowy"/>
              <w:spacing w:before="60" w:after="60"/>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vertAlign w:val="subscript"/>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vertAlign w:val="subscript"/>
                      </w:rPr>
                      <m:t>2</m:t>
                    </m:r>
                  </m:sub>
                </m:sSub>
              </m:oMath>
            </m:oMathPara>
          </w:p>
        </w:tc>
      </w:tr>
      <w:tr w:rsidR="00DC5A5D" w:rsidRPr="00001019" w14:paraId="0AE2E0F7" w14:textId="77777777" w:rsidTr="006201E4">
        <w:tc>
          <w:tcPr>
            <w:tcW w:w="4531" w:type="dxa"/>
          </w:tcPr>
          <w:p w14:paraId="1F2226D2" w14:textId="77777777" w:rsidR="00DC5A5D" w:rsidRPr="00C223C9" w:rsidRDefault="00DC5A5D" w:rsidP="003F38B4">
            <w:pPr>
              <w:pStyle w:val="Tekstpodstawowy"/>
              <w:numPr>
                <w:ilvl w:val="0"/>
                <w:numId w:val="48"/>
              </w:numPr>
              <w:spacing w:before="60" w:after="60"/>
            </w:pPr>
            <w:r w:rsidRPr="00C223C9">
              <w:t>objętość algorytmu:</w:t>
            </w:r>
          </w:p>
        </w:tc>
        <w:tc>
          <w:tcPr>
            <w:tcW w:w="3407" w:type="dxa"/>
          </w:tcPr>
          <w:p w14:paraId="7C37FC9C" w14:textId="77777777" w:rsidR="00DC5A5D" w:rsidRPr="00001019" w:rsidRDefault="00DC5A5D" w:rsidP="006201E4">
            <w:pPr>
              <w:pStyle w:val="Tekstpodstawowy"/>
              <w:spacing w:before="60" w:after="60"/>
            </w:pPr>
            <m:oMathPara>
              <m:oMath>
                <m:r>
                  <w:rPr>
                    <w:rFonts w:ascii="Cambria Math" w:hAnsi="Cambria Math"/>
                  </w:rPr>
                  <m:t>V</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lo</m:t>
                </m:r>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n</m:t>
                    </m:r>
                  </m:e>
                </m:d>
              </m:oMath>
            </m:oMathPara>
          </w:p>
        </w:tc>
      </w:tr>
      <w:tr w:rsidR="00DC5A5D" w:rsidRPr="00001019" w14:paraId="05E50BBD" w14:textId="77777777" w:rsidTr="006201E4">
        <w:tc>
          <w:tcPr>
            <w:tcW w:w="4531" w:type="dxa"/>
          </w:tcPr>
          <w:p w14:paraId="3CDD139C" w14:textId="77777777" w:rsidR="00DC5A5D" w:rsidRPr="00C223C9" w:rsidRDefault="00DC5A5D" w:rsidP="003F38B4">
            <w:pPr>
              <w:pStyle w:val="Tekstpodstawowy"/>
              <w:numPr>
                <w:ilvl w:val="0"/>
                <w:numId w:val="48"/>
              </w:numPr>
              <w:spacing w:before="60" w:after="60"/>
            </w:pPr>
            <w:r w:rsidRPr="00C223C9">
              <w:t>poziom trudności:</w:t>
            </w:r>
          </w:p>
        </w:tc>
        <w:tc>
          <w:tcPr>
            <w:tcW w:w="3407" w:type="dxa"/>
          </w:tcPr>
          <w:p w14:paraId="08462423" w14:textId="77777777" w:rsidR="00DC5A5D" w:rsidRPr="00001019" w:rsidRDefault="00DC5A5D" w:rsidP="006201E4">
            <w:pPr>
              <w:pStyle w:val="Tekstpodstawowy"/>
              <w:spacing w:before="60" w:after="60"/>
            </w:pPr>
            <m:oMathPara>
              <m:oMath>
                <m:r>
                  <w:rPr>
                    <w:rFonts w:ascii="Cambria Math" w:hAnsi="Cambria Math"/>
                  </w:rPr>
                  <m:t>D</m:t>
                </m:r>
                <m:r>
                  <m:rPr>
                    <m:sty m:val="p"/>
                  </m:rP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vertAlign w:val="subscript"/>
                          </w:rPr>
                          <m:t>1</m:t>
                        </m:r>
                      </m:sub>
                    </m:sSub>
                  </m:num>
                  <m:den>
                    <m:r>
                      <m:rPr>
                        <m:sty m:val="p"/>
                      </m:rPr>
                      <w:rPr>
                        <w:rFonts w:ascii="Cambria Math" w:hAnsi="Cambria Math"/>
                      </w:rPr>
                      <m:t>2</m:t>
                    </m:r>
                  </m:den>
                </m:f>
                <m:r>
                  <m:rPr>
                    <m:sty m:val="p"/>
                  </m:rPr>
                  <w:rPr>
                    <w:rFonts w:ascii="Cambria Math" w:hAnsi="Cambria Math"/>
                    <w:vertAlign w:val="subscript"/>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N</m:t>
                        </m:r>
                      </m:e>
                      <m:sub>
                        <m:r>
                          <m:rPr>
                            <m:sty m:val="p"/>
                          </m:rPr>
                          <w:rPr>
                            <w:rFonts w:ascii="Cambria Math" w:hAnsi="Cambria Math"/>
                            <w:vertAlign w:val="subscript"/>
                          </w:rPr>
                          <m:t>2</m:t>
                        </m:r>
                      </m:sub>
                    </m:sSub>
                  </m:num>
                  <m:den>
                    <m:sSub>
                      <m:sSubPr>
                        <m:ctrlPr>
                          <w:rPr>
                            <w:rFonts w:ascii="Cambria Math" w:hAnsi="Cambria Math"/>
                          </w:rPr>
                        </m:ctrlPr>
                      </m:sSubPr>
                      <m:e>
                        <m:r>
                          <w:rPr>
                            <w:rFonts w:ascii="Cambria Math" w:hAnsi="Cambria Math"/>
                          </w:rPr>
                          <m:t>n</m:t>
                        </m:r>
                      </m:e>
                      <m:sub>
                        <m:r>
                          <m:rPr>
                            <m:sty m:val="p"/>
                          </m:rPr>
                          <w:rPr>
                            <w:rFonts w:ascii="Cambria Math" w:hAnsi="Cambria Math"/>
                          </w:rPr>
                          <m:t>2</m:t>
                        </m:r>
                      </m:sub>
                    </m:sSub>
                  </m:den>
                </m:f>
              </m:oMath>
            </m:oMathPara>
          </w:p>
        </w:tc>
      </w:tr>
      <w:tr w:rsidR="00DC5A5D" w:rsidRPr="00001019" w14:paraId="3AEED190" w14:textId="77777777" w:rsidTr="006201E4">
        <w:tc>
          <w:tcPr>
            <w:tcW w:w="4531" w:type="dxa"/>
          </w:tcPr>
          <w:p w14:paraId="3F000DE7" w14:textId="77777777" w:rsidR="00DC5A5D" w:rsidRPr="00C223C9" w:rsidRDefault="00DC5A5D" w:rsidP="003F38B4">
            <w:pPr>
              <w:pStyle w:val="Tekstpodstawowy"/>
              <w:numPr>
                <w:ilvl w:val="0"/>
                <w:numId w:val="48"/>
              </w:numPr>
              <w:spacing w:before="60" w:after="60"/>
            </w:pPr>
            <w:r w:rsidRPr="00C223C9">
              <w:t>poziom programu:</w:t>
            </w:r>
          </w:p>
        </w:tc>
        <w:tc>
          <w:tcPr>
            <w:tcW w:w="3407" w:type="dxa"/>
          </w:tcPr>
          <w:p w14:paraId="00223243" w14:textId="77777777" w:rsidR="00DC5A5D" w:rsidRPr="00001019" w:rsidRDefault="00DC5A5D" w:rsidP="006201E4">
            <w:pPr>
              <w:pStyle w:val="Tekstpodstawowy"/>
              <w:spacing w:before="60" w:after="60"/>
            </w:pPr>
            <m:oMathPara>
              <m:oMath>
                <m:r>
                  <w:rPr>
                    <w:rFonts w:ascii="Cambria Math" w:hAnsi="Cambria Math"/>
                  </w:rPr>
                  <m:t>L</m:t>
                </m:r>
                <m:r>
                  <m:rPr>
                    <m:sty m:val="p"/>
                  </m:rPr>
                  <w:rPr>
                    <w:rFonts w:ascii="Cambria Math" w:hAnsi="Cambria Math"/>
                  </w:rPr>
                  <m:t xml:space="preserve"> = </m:t>
                </m:r>
                <m:f>
                  <m:fPr>
                    <m:ctrlPr>
                      <w:rPr>
                        <w:rFonts w:ascii="Cambria Math" w:hAnsi="Cambria Math"/>
                      </w:rPr>
                    </m:ctrlPr>
                  </m:fPr>
                  <m:num>
                    <m:r>
                      <m:rPr>
                        <m:sty m:val="p"/>
                      </m:rPr>
                      <w:rPr>
                        <w:rFonts w:ascii="Cambria Math" w:hAnsi="Cambria Math"/>
                      </w:rPr>
                      <m:t>1</m:t>
                    </m:r>
                  </m:num>
                  <m:den>
                    <m:r>
                      <w:rPr>
                        <w:rFonts w:ascii="Cambria Math" w:hAnsi="Cambria Math"/>
                      </w:rPr>
                      <m:t>D</m:t>
                    </m:r>
                  </m:den>
                </m:f>
              </m:oMath>
            </m:oMathPara>
          </w:p>
        </w:tc>
      </w:tr>
      <w:tr w:rsidR="00DC5A5D" w:rsidRPr="00001019" w14:paraId="2DD4E5A2" w14:textId="77777777" w:rsidTr="006201E4">
        <w:tc>
          <w:tcPr>
            <w:tcW w:w="4531" w:type="dxa"/>
          </w:tcPr>
          <w:p w14:paraId="76EA5501" w14:textId="77777777" w:rsidR="00DC5A5D" w:rsidRPr="00C223C9" w:rsidRDefault="00DC5A5D" w:rsidP="003F38B4">
            <w:pPr>
              <w:pStyle w:val="Tekstpodstawowy"/>
              <w:numPr>
                <w:ilvl w:val="0"/>
                <w:numId w:val="48"/>
              </w:numPr>
              <w:spacing w:before="60" w:after="60"/>
              <w:rPr>
                <w:i/>
                <w:iCs w:val="0"/>
              </w:rPr>
            </w:pPr>
            <w:r w:rsidRPr="00C223C9">
              <w:t>wysiłek implementacyjny:</w:t>
            </w:r>
          </w:p>
        </w:tc>
        <w:tc>
          <w:tcPr>
            <w:tcW w:w="3407" w:type="dxa"/>
          </w:tcPr>
          <w:p w14:paraId="16CC11D5" w14:textId="77777777" w:rsidR="00DC5A5D" w:rsidRPr="00001019" w:rsidRDefault="00DC5A5D" w:rsidP="006201E4">
            <w:pPr>
              <w:pStyle w:val="Tekstpodstawowy"/>
              <w:spacing w:before="60" w:after="60"/>
            </w:pPr>
            <m:oMathPara>
              <m:oMath>
                <m:r>
                  <w:rPr>
                    <w:rFonts w:ascii="Cambria Math" w:hAnsi="Cambria Math"/>
                  </w:rPr>
                  <m:t>E</m:t>
                </m:r>
                <m:r>
                  <m:rPr>
                    <m:sty m:val="p"/>
                  </m:rPr>
                  <w:rPr>
                    <w:rFonts w:ascii="Cambria Math" w:hAnsi="Cambria Math"/>
                  </w:rPr>
                  <m:t xml:space="preserve"> = </m:t>
                </m:r>
                <m:r>
                  <w:rPr>
                    <w:rFonts w:ascii="Cambria Math" w:hAnsi="Cambria Math"/>
                  </w:rPr>
                  <m:t>V</m:t>
                </m:r>
                <m:r>
                  <m:rPr>
                    <m:sty m:val="p"/>
                  </m:rPr>
                  <w:rPr>
                    <w:rFonts w:ascii="Cambria Math" w:hAnsi="Cambria Math"/>
                  </w:rPr>
                  <m:t>×</m:t>
                </m:r>
                <m:r>
                  <w:rPr>
                    <w:rFonts w:ascii="Cambria Math" w:hAnsi="Cambria Math"/>
                  </w:rPr>
                  <m:t>D</m:t>
                </m:r>
              </m:oMath>
            </m:oMathPara>
          </w:p>
        </w:tc>
      </w:tr>
      <w:tr w:rsidR="00DC5A5D" w:rsidRPr="00001019" w14:paraId="32A514A1" w14:textId="77777777" w:rsidTr="006201E4">
        <w:tc>
          <w:tcPr>
            <w:tcW w:w="4531" w:type="dxa"/>
          </w:tcPr>
          <w:p w14:paraId="5B7A35BE" w14:textId="77777777" w:rsidR="00DC5A5D" w:rsidRPr="00C223C9" w:rsidRDefault="00DC5A5D" w:rsidP="003F38B4">
            <w:pPr>
              <w:pStyle w:val="Tekstpodstawowy"/>
              <w:numPr>
                <w:ilvl w:val="0"/>
                <w:numId w:val="48"/>
              </w:numPr>
              <w:spacing w:before="60" w:after="60"/>
            </w:pPr>
            <w:r w:rsidRPr="00C223C9">
              <w:t>czas na implementację:</w:t>
            </w:r>
          </w:p>
        </w:tc>
        <w:tc>
          <w:tcPr>
            <w:tcW w:w="3407" w:type="dxa"/>
          </w:tcPr>
          <w:p w14:paraId="7A6C9535" w14:textId="77777777" w:rsidR="00DC5A5D" w:rsidRPr="00001019" w:rsidRDefault="00DC5A5D" w:rsidP="006201E4">
            <w:pPr>
              <w:pStyle w:val="Tekstpodstawowy"/>
              <w:spacing w:before="60" w:after="60"/>
              <w:jc w:val="center"/>
            </w:pPr>
            <m:oMath>
              <m:r>
                <w:rPr>
                  <w:rFonts w:ascii="Cambria Math" w:hAnsi="Cambria Math"/>
                </w:rPr>
                <m:t>T</m:t>
              </m:r>
              <m:r>
                <m:rPr>
                  <m:sty m:val="p"/>
                </m:rPr>
                <w:rPr>
                  <w:rFonts w:ascii="Cambria Math" w:hAnsi="Cambria Math"/>
                </w:rPr>
                <m:t xml:space="preserve"> = </m:t>
              </m:r>
              <m:f>
                <m:fPr>
                  <m:ctrlPr>
                    <w:rPr>
                      <w:rFonts w:ascii="Cambria Math" w:hAnsi="Cambria Math"/>
                    </w:rPr>
                  </m:ctrlPr>
                </m:fPr>
                <m:num>
                  <m:r>
                    <w:rPr>
                      <w:rFonts w:ascii="Cambria Math" w:hAnsi="Cambria Math"/>
                    </w:rPr>
                    <m:t>E</m:t>
                  </m:r>
                </m:num>
                <m:den>
                  <m:r>
                    <m:rPr>
                      <m:sty m:val="p"/>
                    </m:rPr>
                    <w:rPr>
                      <w:rFonts w:ascii="Cambria Math" w:hAnsi="Cambria Math"/>
                    </w:rPr>
                    <m:t>18</m:t>
                  </m:r>
                </m:den>
              </m:f>
            </m:oMath>
            <w:r w:rsidRPr="00001019">
              <w:t xml:space="preserve"> (w sekundach)</w:t>
            </w:r>
          </w:p>
        </w:tc>
      </w:tr>
      <w:tr w:rsidR="00DC5A5D" w:rsidRPr="00001019" w14:paraId="5BE615C4" w14:textId="77777777" w:rsidTr="006201E4">
        <w:tc>
          <w:tcPr>
            <w:tcW w:w="4531" w:type="dxa"/>
          </w:tcPr>
          <w:p w14:paraId="0215406E" w14:textId="77777777" w:rsidR="00DC5A5D" w:rsidRPr="00C223C9" w:rsidRDefault="00DC5A5D" w:rsidP="003F38B4">
            <w:pPr>
              <w:pStyle w:val="Tekstpodstawowy"/>
              <w:numPr>
                <w:ilvl w:val="0"/>
                <w:numId w:val="48"/>
              </w:numPr>
              <w:spacing w:before="60" w:after="60"/>
              <w:rPr>
                <w:i/>
                <w:iCs w:val="0"/>
              </w:rPr>
            </w:pPr>
            <w:r w:rsidRPr="00C223C9">
              <w:t>liczba potencjalnych błędów:</w:t>
            </w:r>
          </w:p>
        </w:tc>
        <w:tc>
          <w:tcPr>
            <w:tcW w:w="3407" w:type="dxa"/>
          </w:tcPr>
          <w:p w14:paraId="04556A92" w14:textId="77777777" w:rsidR="00DC5A5D" w:rsidRPr="00001019" w:rsidRDefault="00DC5A5D" w:rsidP="006201E4">
            <w:pPr>
              <w:pStyle w:val="Tekstpodstawowy"/>
              <w:spacing w:before="60" w:after="60"/>
              <w:rPr>
                <w:iCs w:val="0"/>
              </w:rPr>
            </w:pPr>
            <m:oMathPara>
              <m:oMath>
                <m:r>
                  <w:rPr>
                    <w:rFonts w:ascii="Cambria Math" w:hAnsi="Cambria Math"/>
                  </w:rPr>
                  <m:t>B</m:t>
                </m:r>
                <m:r>
                  <m:rPr>
                    <m:sty m:val="p"/>
                  </m:rPr>
                  <w:rPr>
                    <w:rFonts w:ascii="Cambria Math" w:hAnsi="Cambria Math"/>
                  </w:rPr>
                  <m:t xml:space="preserve"> = </m:t>
                </m:r>
                <m:f>
                  <m:fPr>
                    <m:ctrlPr>
                      <w:rPr>
                        <w:rFonts w:ascii="Cambria Math" w:hAnsi="Cambria Math"/>
                      </w:rPr>
                    </m:ctrlPr>
                  </m:fPr>
                  <m:num>
                    <m:sSup>
                      <m:sSupPr>
                        <m:ctrlPr>
                          <w:rPr>
                            <w:rFonts w:ascii="Cambria Math" w:hAnsi="Cambria Math"/>
                          </w:rPr>
                        </m:ctrlPr>
                      </m:sSupPr>
                      <m:e>
                        <m:r>
                          <w:rPr>
                            <w:rFonts w:ascii="Cambria Math" w:hAnsi="Cambria Math"/>
                          </w:rPr>
                          <m:t>E</m:t>
                        </m:r>
                      </m:e>
                      <m:sup>
                        <m:f>
                          <m:fPr>
                            <m:type m:val="skw"/>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num>
                  <m:den>
                    <m:r>
                      <m:rPr>
                        <m:sty m:val="p"/>
                      </m:rPr>
                      <w:rPr>
                        <w:rFonts w:ascii="Cambria Math" w:hAnsi="Cambria Math"/>
                      </w:rPr>
                      <m:t>1000</m:t>
                    </m:r>
                  </m:den>
                </m:f>
              </m:oMath>
            </m:oMathPara>
          </w:p>
        </w:tc>
      </w:tr>
    </w:tbl>
    <w:p w14:paraId="24DDEFEA" w14:textId="5F098BB7" w:rsidR="00DC5A5D" w:rsidRPr="00001019" w:rsidRDefault="00DC5A5D" w:rsidP="006201E4">
      <w:pPr>
        <w:pStyle w:val="Wcicienormalne"/>
      </w:pPr>
      <w:r w:rsidRPr="00001019">
        <w:t xml:space="preserve">Metryka objętości </w:t>
      </w:r>
      <w:r w:rsidRPr="00001019">
        <w:rPr>
          <w:i/>
        </w:rPr>
        <w:t>V</w:t>
      </w:r>
      <w:r w:rsidRPr="00001019">
        <w:t xml:space="preserve"> według Halsteada może być stosowana zamiast linii kodu. Stosunek </w:t>
      </w:r>
      <w:r w:rsidRPr="00001019">
        <w:rPr>
          <w:i/>
        </w:rPr>
        <w:t>V</w:t>
      </w:r>
      <w:r w:rsidRPr="00001019">
        <w:t xml:space="preserve"> do linii kodu dla przeciętnego programisty został wyznaczony empirycznie dla różnych języków (</w:t>
      </w:r>
      <w:r w:rsidRPr="00001019">
        <w:fldChar w:fldCharType="begin"/>
      </w:r>
      <w:r w:rsidRPr="00001019">
        <w:instrText xml:space="preserve"> REF  _Ref19018511 \* Lower \h </w:instrText>
      </w:r>
      <w:r w:rsidRPr="00001019">
        <w:fldChar w:fldCharType="separate"/>
      </w:r>
      <w:r w:rsidR="001D0D9B">
        <w:t>tab. </w:t>
      </w:r>
      <w:r w:rsidR="001D0D9B">
        <w:rPr>
          <w:noProof/>
        </w:rPr>
        <w:t>29</w:t>
      </w:r>
      <w:r w:rsidRPr="00001019">
        <w:fldChar w:fldCharType="end"/>
      </w:r>
      <w:r w:rsidRPr="00001019">
        <w:t>). Dla assemblera współczynnik jest mniejszy od jedności, gdyż potrzeba kilku linii w assemblerze dla zaimplementowania prostego wyrażenia.</w:t>
      </w:r>
    </w:p>
    <w:p w14:paraId="7149A7E4" w14:textId="40A1CB16" w:rsidR="00DC5A5D" w:rsidRPr="00001019" w:rsidRDefault="008C16D7" w:rsidP="00116675">
      <w:pPr>
        <w:pStyle w:val="Podpisnadtabel"/>
      </w:pPr>
      <w:bookmarkStart w:id="479" w:name="_Ref19018511"/>
      <w:r>
        <w:t>Tab. </w:t>
      </w:r>
      <w:fldSimple w:instr=" SEQ Tab. \* ARABIC ">
        <w:r w:rsidR="001D0D9B">
          <w:rPr>
            <w:noProof/>
          </w:rPr>
          <w:t>29</w:t>
        </w:r>
      </w:fldSimple>
      <w:bookmarkEnd w:id="479"/>
      <w:r w:rsidR="00DC5A5D" w:rsidRPr="00001019">
        <w:t xml:space="preserve">. Średnia objętość algorytmu dla jednej linii kodu (z </w:t>
      </w:r>
      <w:sdt>
        <w:sdtPr>
          <w:id w:val="1560978158"/>
          <w:citation/>
        </w:sdtPr>
        <w:sdtContent>
          <w:r w:rsidR="00DC5A5D" w:rsidRPr="00001019">
            <w:fldChar w:fldCharType="begin"/>
          </w:r>
          <w:r w:rsidR="00475947">
            <w:instrText xml:space="preserve">CITATION Pre92 \l 1045 </w:instrText>
          </w:r>
          <w:r w:rsidR="00DC5A5D" w:rsidRPr="00001019">
            <w:fldChar w:fldCharType="separate"/>
          </w:r>
          <w:r w:rsidR="001D0D9B" w:rsidRPr="001D0D9B">
            <w:rPr>
              <w:noProof/>
            </w:rPr>
            <w:t>[1]</w:t>
          </w:r>
          <w:r w:rsidR="00DC5A5D" w:rsidRPr="00001019">
            <w:fldChar w:fldCharType="end"/>
          </w:r>
        </w:sdtContent>
      </w:sdt>
      <w:r w:rsidR="00DC5A5D" w:rsidRPr="00001019">
        <w:t>)</w:t>
      </w:r>
    </w:p>
    <w:tbl>
      <w:tblPr>
        <w:tblStyle w:val="Tabela-Siatka"/>
        <w:tblW w:w="0" w:type="auto"/>
        <w:tblInd w:w="2547" w:type="dxa"/>
        <w:tblLook w:val="04A0" w:firstRow="1" w:lastRow="0" w:firstColumn="1" w:lastColumn="0" w:noHBand="0" w:noVBand="1"/>
      </w:tblPr>
      <w:tblGrid>
        <w:gridCol w:w="2623"/>
        <w:gridCol w:w="2126"/>
      </w:tblGrid>
      <w:tr w:rsidR="00DC5A5D" w:rsidRPr="00001019" w14:paraId="08758D4D" w14:textId="77777777" w:rsidTr="000468C0">
        <w:trPr>
          <w:cnfStyle w:val="100000000000" w:firstRow="1" w:lastRow="0" w:firstColumn="0" w:lastColumn="0" w:oddVBand="0" w:evenVBand="0" w:oddHBand="0" w:evenHBand="0" w:firstRowFirstColumn="0" w:firstRowLastColumn="0" w:lastRowFirstColumn="0" w:lastRowLastColumn="0"/>
        </w:trPr>
        <w:tc>
          <w:tcPr>
            <w:tcW w:w="2623" w:type="dxa"/>
          </w:tcPr>
          <w:p w14:paraId="31BAC566" w14:textId="77777777" w:rsidR="00DC5A5D" w:rsidRPr="00001019" w:rsidRDefault="00DC5A5D" w:rsidP="00C223C9">
            <w:pPr>
              <w:pStyle w:val="Tekstpodstawowy"/>
              <w:spacing w:before="0" w:after="0"/>
              <w:rPr>
                <w:rFonts w:cstheme="minorHAnsi"/>
                <w:b w:val="0"/>
                <w:bCs/>
                <w:sz w:val="20"/>
              </w:rPr>
            </w:pPr>
            <w:r w:rsidRPr="00001019">
              <w:rPr>
                <w:rFonts w:cstheme="minorHAnsi"/>
                <w:bCs/>
                <w:sz w:val="20"/>
              </w:rPr>
              <w:t>Język</w:t>
            </w:r>
          </w:p>
        </w:tc>
        <w:tc>
          <w:tcPr>
            <w:tcW w:w="2126" w:type="dxa"/>
          </w:tcPr>
          <w:p w14:paraId="65339F5D" w14:textId="77777777" w:rsidR="00DC5A5D" w:rsidRPr="00001019" w:rsidRDefault="00DC5A5D" w:rsidP="00C223C9">
            <w:pPr>
              <w:pStyle w:val="Tekstpodstawowy"/>
              <w:spacing w:before="0" w:after="0"/>
              <w:rPr>
                <w:rFonts w:cstheme="minorHAnsi"/>
                <w:b w:val="0"/>
                <w:bCs/>
                <w:sz w:val="20"/>
              </w:rPr>
            </w:pPr>
            <w:r w:rsidRPr="00001019">
              <w:rPr>
                <w:rFonts w:cstheme="minorHAnsi"/>
                <w:bCs/>
                <w:sz w:val="20"/>
              </w:rPr>
              <w:t>średnio V/LOC</w:t>
            </w:r>
          </w:p>
        </w:tc>
      </w:tr>
      <w:tr w:rsidR="00DC5A5D" w:rsidRPr="00001019" w14:paraId="646A8555" w14:textId="77777777" w:rsidTr="000468C0">
        <w:tc>
          <w:tcPr>
            <w:tcW w:w="2623" w:type="dxa"/>
          </w:tcPr>
          <w:p w14:paraId="73880FA4" w14:textId="77777777" w:rsidR="00DC5A5D" w:rsidRPr="00001019" w:rsidRDefault="00DC5A5D" w:rsidP="00C223C9">
            <w:pPr>
              <w:pStyle w:val="Tekstpodstawowy"/>
              <w:spacing w:before="0" w:after="0"/>
              <w:rPr>
                <w:rFonts w:cstheme="minorHAnsi"/>
                <w:sz w:val="20"/>
              </w:rPr>
            </w:pPr>
            <w:r w:rsidRPr="00001019">
              <w:rPr>
                <w:rFonts w:cstheme="minorHAnsi"/>
                <w:sz w:val="20"/>
              </w:rPr>
              <w:t>PL/I</w:t>
            </w:r>
          </w:p>
        </w:tc>
        <w:tc>
          <w:tcPr>
            <w:tcW w:w="2126" w:type="dxa"/>
          </w:tcPr>
          <w:p w14:paraId="45CCFF4A" w14:textId="77777777" w:rsidR="00DC5A5D" w:rsidRPr="00001019" w:rsidRDefault="00DC5A5D" w:rsidP="00C223C9">
            <w:pPr>
              <w:pStyle w:val="Tekstpodstawowy"/>
              <w:spacing w:before="0" w:after="0"/>
              <w:rPr>
                <w:rFonts w:cstheme="minorHAnsi"/>
                <w:sz w:val="20"/>
              </w:rPr>
            </w:pPr>
            <w:r w:rsidRPr="00001019">
              <w:rPr>
                <w:rFonts w:cstheme="minorHAnsi"/>
                <w:sz w:val="20"/>
              </w:rPr>
              <w:t>1,53</w:t>
            </w:r>
          </w:p>
        </w:tc>
      </w:tr>
      <w:tr w:rsidR="00DC5A5D" w:rsidRPr="00001019" w14:paraId="03E97F49" w14:textId="77777777" w:rsidTr="000468C0">
        <w:tc>
          <w:tcPr>
            <w:tcW w:w="2623" w:type="dxa"/>
          </w:tcPr>
          <w:p w14:paraId="658A0AB5" w14:textId="77777777" w:rsidR="00DC5A5D" w:rsidRPr="00001019" w:rsidRDefault="00DC5A5D" w:rsidP="00C223C9">
            <w:pPr>
              <w:pStyle w:val="Tekstpodstawowy"/>
              <w:spacing w:before="0" w:after="0"/>
              <w:rPr>
                <w:rFonts w:cstheme="minorHAnsi"/>
                <w:sz w:val="20"/>
              </w:rPr>
            </w:pPr>
            <w:r w:rsidRPr="00001019">
              <w:rPr>
                <w:rFonts w:cstheme="minorHAnsi"/>
                <w:sz w:val="20"/>
              </w:rPr>
              <w:t>ALGOL/68</w:t>
            </w:r>
          </w:p>
        </w:tc>
        <w:tc>
          <w:tcPr>
            <w:tcW w:w="2126" w:type="dxa"/>
          </w:tcPr>
          <w:p w14:paraId="7BC9B31E" w14:textId="77777777" w:rsidR="00DC5A5D" w:rsidRPr="00001019" w:rsidRDefault="00DC5A5D" w:rsidP="00C223C9">
            <w:pPr>
              <w:pStyle w:val="Tekstpodstawowy"/>
              <w:spacing w:before="0" w:after="0"/>
              <w:rPr>
                <w:rFonts w:cstheme="minorHAnsi"/>
                <w:sz w:val="20"/>
              </w:rPr>
            </w:pPr>
            <w:r w:rsidRPr="00001019">
              <w:rPr>
                <w:rFonts w:cstheme="minorHAnsi"/>
                <w:sz w:val="20"/>
              </w:rPr>
              <w:t>2,12</w:t>
            </w:r>
          </w:p>
        </w:tc>
      </w:tr>
      <w:tr w:rsidR="00DC5A5D" w:rsidRPr="00001019" w14:paraId="6DCEA7A7" w14:textId="77777777" w:rsidTr="000468C0">
        <w:tc>
          <w:tcPr>
            <w:tcW w:w="2623" w:type="dxa"/>
          </w:tcPr>
          <w:p w14:paraId="2FC4D0E3" w14:textId="77777777" w:rsidR="00DC5A5D" w:rsidRPr="00001019" w:rsidRDefault="00DC5A5D" w:rsidP="00C223C9">
            <w:pPr>
              <w:pStyle w:val="Tekstpodstawowy"/>
              <w:spacing w:before="0" w:after="0"/>
              <w:rPr>
                <w:rFonts w:cstheme="minorHAnsi"/>
                <w:sz w:val="20"/>
              </w:rPr>
            </w:pPr>
            <w:r w:rsidRPr="00001019">
              <w:rPr>
                <w:rFonts w:cstheme="minorHAnsi"/>
                <w:sz w:val="20"/>
              </w:rPr>
              <w:t>FORTRAN</w:t>
            </w:r>
          </w:p>
        </w:tc>
        <w:tc>
          <w:tcPr>
            <w:tcW w:w="2126" w:type="dxa"/>
          </w:tcPr>
          <w:p w14:paraId="2C8E653D" w14:textId="77777777" w:rsidR="00DC5A5D" w:rsidRPr="00001019" w:rsidRDefault="00DC5A5D" w:rsidP="00C223C9">
            <w:pPr>
              <w:pStyle w:val="Tekstpodstawowy"/>
              <w:spacing w:before="0" w:after="0"/>
              <w:rPr>
                <w:rFonts w:cstheme="minorHAnsi"/>
                <w:sz w:val="20"/>
              </w:rPr>
            </w:pPr>
            <w:r w:rsidRPr="00001019">
              <w:rPr>
                <w:rFonts w:cstheme="minorHAnsi"/>
                <w:sz w:val="20"/>
              </w:rPr>
              <w:t>1,14</w:t>
            </w:r>
          </w:p>
        </w:tc>
      </w:tr>
      <w:tr w:rsidR="00DC5A5D" w:rsidRPr="00001019" w14:paraId="6DB7F2BA" w14:textId="77777777" w:rsidTr="000468C0">
        <w:tc>
          <w:tcPr>
            <w:tcW w:w="2623" w:type="dxa"/>
          </w:tcPr>
          <w:p w14:paraId="2C02B159" w14:textId="77777777" w:rsidR="00DC5A5D" w:rsidRPr="00001019" w:rsidRDefault="00DC5A5D" w:rsidP="00C223C9">
            <w:pPr>
              <w:pStyle w:val="Tekstpodstawowy"/>
              <w:spacing w:before="0" w:after="0"/>
              <w:rPr>
                <w:rFonts w:cstheme="minorHAnsi"/>
                <w:sz w:val="20"/>
              </w:rPr>
            </w:pPr>
            <w:r w:rsidRPr="00001019">
              <w:rPr>
                <w:rFonts w:cstheme="minorHAnsi"/>
                <w:sz w:val="20"/>
              </w:rPr>
              <w:t>Assembler</w:t>
            </w:r>
          </w:p>
        </w:tc>
        <w:tc>
          <w:tcPr>
            <w:tcW w:w="2126" w:type="dxa"/>
          </w:tcPr>
          <w:p w14:paraId="7E5A6A96" w14:textId="77777777" w:rsidR="00DC5A5D" w:rsidRPr="00001019" w:rsidRDefault="00DC5A5D" w:rsidP="00C223C9">
            <w:pPr>
              <w:pStyle w:val="Tekstpodstawowy"/>
              <w:spacing w:before="0" w:after="0"/>
              <w:rPr>
                <w:rFonts w:cstheme="minorHAnsi"/>
                <w:sz w:val="20"/>
              </w:rPr>
            </w:pPr>
            <w:r w:rsidRPr="00001019">
              <w:rPr>
                <w:rFonts w:cstheme="minorHAnsi"/>
                <w:sz w:val="20"/>
              </w:rPr>
              <w:t>0,88</w:t>
            </w:r>
          </w:p>
        </w:tc>
      </w:tr>
    </w:tbl>
    <w:p w14:paraId="44E7BBB0" w14:textId="019126F7" w:rsidR="00DC5A5D" w:rsidRDefault="00DC5A5D" w:rsidP="003E6E0B">
      <w:pPr>
        <w:pStyle w:val="Nagwek4"/>
      </w:pPr>
      <w:r w:rsidRPr="00001019">
        <w:t>Metryk</w:t>
      </w:r>
      <w:r w:rsidR="00AA4265">
        <w:t>i</w:t>
      </w:r>
      <w:r w:rsidRPr="00001019">
        <w:t xml:space="preserve"> McCabe’a</w:t>
      </w:r>
    </w:p>
    <w:p w14:paraId="38908B93" w14:textId="5C309208" w:rsidR="000468C0" w:rsidRDefault="000468C0" w:rsidP="000468C0">
      <w:pPr>
        <w:pStyle w:val="Wcicienormalne"/>
      </w:pPr>
      <w:r>
        <w:t xml:space="preserve">McCabe zdefiniował dwie metryki złożoności: </w:t>
      </w:r>
    </w:p>
    <w:p w14:paraId="4E5F2595" w14:textId="23D2B469" w:rsidR="000468C0" w:rsidRDefault="000468C0" w:rsidP="000468C0">
      <w:pPr>
        <w:pStyle w:val="Listapunktowana"/>
      </w:pPr>
      <w:r>
        <w:t>metrykę złożoności cyklometrycznej,</w:t>
      </w:r>
    </w:p>
    <w:p w14:paraId="655FF14A" w14:textId="7C47C183" w:rsidR="000468C0" w:rsidRPr="000468C0" w:rsidRDefault="000468C0" w:rsidP="000468C0">
      <w:pPr>
        <w:pStyle w:val="Listapunktowana"/>
      </w:pPr>
      <w:r>
        <w:t>metrykę złożoności projektowej.</w:t>
      </w:r>
    </w:p>
    <w:p w14:paraId="72D15F32" w14:textId="235D5682" w:rsidR="00AA4265" w:rsidRPr="00AA4265" w:rsidRDefault="00AA4265" w:rsidP="00AA4265">
      <w:pPr>
        <w:pStyle w:val="Intitle"/>
      </w:pPr>
      <w:r>
        <w:lastRenderedPageBreak/>
        <w:t>Metryka złożoności cyklometrycznej</w:t>
      </w:r>
    </w:p>
    <w:p w14:paraId="09181AFE" w14:textId="23983341" w:rsidR="00DC5A5D" w:rsidRPr="00001019" w:rsidRDefault="00DC5A5D" w:rsidP="006201E4">
      <w:pPr>
        <w:pStyle w:val="Wcicienormalne"/>
      </w:pPr>
      <w:r w:rsidRPr="00001019">
        <w:t>Metryka</w:t>
      </w:r>
      <w:r w:rsidRPr="00001019">
        <w:rPr>
          <w:i/>
        </w:rPr>
        <w:t xml:space="preserve"> </w:t>
      </w:r>
      <w:r w:rsidRPr="007A3E4A">
        <w:rPr>
          <w:b/>
          <w:bCs/>
          <w:i/>
        </w:rPr>
        <w:t>złożoności cyklometrycznej</w:t>
      </w:r>
      <w:r w:rsidR="007A3E4A">
        <w:rPr>
          <w:b/>
          <w:bCs/>
          <w:i/>
        </w:rPr>
        <w:t xml:space="preserve"> </w:t>
      </w:r>
      <w:r w:rsidR="007A3E4A" w:rsidRPr="007A3E4A">
        <w:rPr>
          <w:b/>
          <w:bCs/>
          <w:i/>
          <w:iCs w:val="0"/>
        </w:rPr>
        <w:t>McCabe’a</w:t>
      </w:r>
      <w:r w:rsidRPr="00001019">
        <w:rPr>
          <w:i/>
        </w:rPr>
        <w:t xml:space="preserve"> </w:t>
      </w:r>
      <w:r w:rsidRPr="00001019">
        <w:t>(</w:t>
      </w:r>
      <w:r w:rsidR="00174623">
        <w:t>ang. </w:t>
      </w:r>
      <w:r w:rsidRPr="001F40F5">
        <w:rPr>
          <w:rStyle w:val="angielskawstawka"/>
          <w:lang w:val="en-GB"/>
        </w:rPr>
        <w:t>cyclomatic complexity</w:t>
      </w:r>
      <w:r w:rsidRPr="00001019">
        <w:t>)</w:t>
      </w:r>
      <w:r w:rsidR="007A3E4A">
        <w:t xml:space="preserve"> </w:t>
      </w:r>
      <w:sdt>
        <w:sdtPr>
          <w:id w:val="-2106490892"/>
          <w:citation/>
        </w:sdtPr>
        <w:sdtContent>
          <w:r w:rsidRPr="00001019">
            <w:fldChar w:fldCharType="begin"/>
          </w:r>
          <w:r w:rsidRPr="00001019">
            <w:instrText xml:space="preserve"> CITATION McC76 \l 1045 </w:instrText>
          </w:r>
          <w:r w:rsidRPr="00001019">
            <w:fldChar w:fldCharType="separate"/>
          </w:r>
          <w:r w:rsidR="001D0D9B" w:rsidRPr="001D0D9B">
            <w:rPr>
              <w:noProof/>
            </w:rPr>
            <w:t>[100]</w:t>
          </w:r>
          <w:r w:rsidRPr="00001019">
            <w:fldChar w:fldCharType="end"/>
          </w:r>
        </w:sdtContent>
      </w:sdt>
      <w:r w:rsidRPr="00001019">
        <w:t xml:space="preserve"> ma zastosowanie do algorytmów, które mogą być przedstawione w formie grafu, gdzie operacje są reprezentowane przez węzły, a krawędzie wyrażają przepływ sterowania (kolejność operacji). W </w:t>
      </w:r>
      <w:r w:rsidR="00F557E4" w:rsidRPr="000468C0">
        <w:rPr>
          <w:i/>
          <w:iCs w:val="0"/>
        </w:rPr>
        <w:t xml:space="preserve">grafie </w:t>
      </w:r>
      <w:r w:rsidRPr="000468C0">
        <w:rPr>
          <w:i/>
          <w:iCs w:val="0"/>
        </w:rPr>
        <w:t>silnie spójnym</w:t>
      </w:r>
      <w:r w:rsidRPr="00001019">
        <w:rPr>
          <w:rStyle w:val="Odwoanieprzypisudolnego"/>
        </w:rPr>
        <w:footnoteReference w:id="137"/>
      </w:r>
      <w:r w:rsidRPr="00001019">
        <w:t xml:space="preserve"> złożoność cyklometryczna jest „</w:t>
      </w:r>
      <w:r w:rsidRPr="00001019">
        <w:rPr>
          <w:i/>
        </w:rPr>
        <w:t>maksymalną liczbą liniowo niezależnych obwodów</w:t>
      </w:r>
      <w:r w:rsidRPr="00001019">
        <w:t xml:space="preserve">” </w:t>
      </w:r>
      <w:sdt>
        <w:sdtPr>
          <w:id w:val="-1408918729"/>
          <w:citation/>
        </w:sdtPr>
        <w:sdtContent>
          <w:r w:rsidRPr="00001019">
            <w:fldChar w:fldCharType="begin"/>
          </w:r>
          <w:r w:rsidRPr="00001019">
            <w:instrText xml:space="preserve"> CITATION McC76 \l 1045 </w:instrText>
          </w:r>
          <w:r w:rsidRPr="00001019">
            <w:fldChar w:fldCharType="separate"/>
          </w:r>
          <w:r w:rsidR="001D0D9B" w:rsidRPr="001D0D9B">
            <w:rPr>
              <w:noProof/>
            </w:rPr>
            <w:t>[100]</w:t>
          </w:r>
          <w:r w:rsidRPr="00001019">
            <w:fldChar w:fldCharType="end"/>
          </w:r>
        </w:sdtContent>
      </w:sdt>
      <w:r w:rsidRPr="00001019">
        <w:t xml:space="preserve">, a mówiąc prościej </w:t>
      </w:r>
      <w:r w:rsidRPr="000468C0">
        <w:rPr>
          <w:i/>
          <w:iCs w:val="0"/>
        </w:rPr>
        <w:t>liczbą zamkniętych obszarów powiększoną o 1</w:t>
      </w:r>
      <w:r w:rsidRPr="00F557E4">
        <w:rPr>
          <w:b/>
          <w:bCs/>
        </w:rPr>
        <w:t xml:space="preserve"> </w:t>
      </w:r>
      <w:r w:rsidRPr="00001019">
        <w:t>(aby złożoność nie była zerowa).</w:t>
      </w:r>
    </w:p>
    <w:p w14:paraId="7CD043C2" w14:textId="6167B23C" w:rsidR="00DC5A5D" w:rsidRPr="00001019" w:rsidRDefault="00DC5A5D" w:rsidP="006201E4">
      <w:pPr>
        <w:pStyle w:val="Wcicienormalne"/>
      </w:pPr>
      <w:r w:rsidRPr="00001019">
        <w:t xml:space="preserve">Dla prostego algorytmu sekwencyjnego (bez pętli i rozgałęzień) złożoność cyklometryczna jest równa 1. Przykład dla bardziej złożonego algorytmu jest pokazany na </w:t>
      </w:r>
      <w:r w:rsidRPr="00001019">
        <w:fldChar w:fldCharType="begin"/>
      </w:r>
      <w:r w:rsidRPr="00001019">
        <w:instrText xml:space="preserve"> REF  _Ref19029305 \* Lower \h </w:instrText>
      </w:r>
      <w:r w:rsidRPr="00001019">
        <w:fldChar w:fldCharType="separate"/>
      </w:r>
      <w:r w:rsidR="001D0D9B">
        <w:t>rys. </w:t>
      </w:r>
      <w:r w:rsidR="001D0D9B">
        <w:rPr>
          <w:noProof/>
        </w:rPr>
        <w:t>58</w:t>
      </w:r>
      <w:r w:rsidRPr="00001019">
        <w:fldChar w:fldCharType="end"/>
      </w:r>
      <w:r w:rsidRPr="00001019">
        <w:t>.</w:t>
      </w:r>
    </w:p>
    <w:tbl>
      <w:tblPr>
        <w:tblW w:w="6625" w:type="dxa"/>
        <w:tblInd w:w="1701" w:type="dxa"/>
        <w:tblLayout w:type="fixed"/>
        <w:tblLook w:val="04A0" w:firstRow="1" w:lastRow="0" w:firstColumn="1" w:lastColumn="0" w:noHBand="0" w:noVBand="1"/>
      </w:tblPr>
      <w:tblGrid>
        <w:gridCol w:w="1681"/>
        <w:gridCol w:w="4944"/>
      </w:tblGrid>
      <w:tr w:rsidR="00DC5A5D" w:rsidRPr="00001019" w14:paraId="236F9864" w14:textId="77777777" w:rsidTr="006201E4">
        <w:trPr>
          <w:trHeight w:val="5369"/>
        </w:trPr>
        <w:tc>
          <w:tcPr>
            <w:tcW w:w="1681" w:type="dxa"/>
          </w:tcPr>
          <w:p w14:paraId="5CC4603D" w14:textId="77777777" w:rsidR="00DC5A5D" w:rsidRPr="00001019" w:rsidRDefault="00DC5A5D"/>
          <w:tbl>
            <w:tblPr>
              <w:tblW w:w="1712" w:type="dxa"/>
              <w:tblLayout w:type="fixed"/>
              <w:tblLook w:val="04A0" w:firstRow="1" w:lastRow="0" w:firstColumn="1" w:lastColumn="0" w:noHBand="0" w:noVBand="1"/>
            </w:tblPr>
            <w:tblGrid>
              <w:gridCol w:w="364"/>
              <w:gridCol w:w="1348"/>
            </w:tblGrid>
            <w:tr w:rsidR="00DC5A5D" w:rsidRPr="00001019" w14:paraId="29B42C58" w14:textId="77777777" w:rsidTr="006201E4">
              <w:trPr>
                <w:trHeight w:val="155"/>
              </w:trPr>
              <w:tc>
                <w:tcPr>
                  <w:tcW w:w="364" w:type="dxa"/>
                </w:tcPr>
                <w:p w14:paraId="74ACDA40"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A:</w:t>
                  </w:r>
                </w:p>
              </w:tc>
              <w:tc>
                <w:tcPr>
                  <w:tcW w:w="1348" w:type="dxa"/>
                </w:tcPr>
                <w:p w14:paraId="263DBE24"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b/>
                      <w:bCs/>
                      <w:noProof/>
                      <w:sz w:val="16"/>
                      <w:szCs w:val="16"/>
                    </w:rPr>
                    <w:t>Sub</w:t>
                  </w:r>
                  <w:r w:rsidRPr="00001019">
                    <w:rPr>
                      <w:rFonts w:asciiTheme="minorHAnsi" w:hAnsiTheme="minorHAnsi" w:cstheme="minorHAnsi"/>
                      <w:noProof/>
                      <w:sz w:val="16"/>
                      <w:szCs w:val="16"/>
                    </w:rPr>
                    <w:t xml:space="preserve"> Sort(X,N)</w:t>
                  </w:r>
                </w:p>
              </w:tc>
            </w:tr>
            <w:tr w:rsidR="00DC5A5D" w:rsidRPr="00001019" w14:paraId="147469B0" w14:textId="77777777" w:rsidTr="006201E4">
              <w:trPr>
                <w:trHeight w:val="146"/>
              </w:trPr>
              <w:tc>
                <w:tcPr>
                  <w:tcW w:w="364" w:type="dxa"/>
                </w:tcPr>
                <w:p w14:paraId="0015E777"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B:</w:t>
                  </w:r>
                </w:p>
              </w:tc>
              <w:tc>
                <w:tcPr>
                  <w:tcW w:w="1348" w:type="dxa"/>
                </w:tcPr>
                <w:p w14:paraId="635D7C3F"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Dim</w:t>
                  </w:r>
                  <w:r w:rsidRPr="00001019">
                    <w:rPr>
                      <w:rFonts w:asciiTheme="minorHAnsi" w:hAnsiTheme="minorHAnsi" w:cstheme="minorHAnsi"/>
                      <w:noProof/>
                      <w:sz w:val="16"/>
                      <w:szCs w:val="16"/>
                    </w:rPr>
                    <w:t xml:space="preserve"> X(N)</w:t>
                  </w:r>
                </w:p>
              </w:tc>
            </w:tr>
            <w:tr w:rsidR="00DC5A5D" w:rsidRPr="00001019" w14:paraId="7BFCC8A1" w14:textId="77777777" w:rsidTr="006201E4">
              <w:trPr>
                <w:trHeight w:val="155"/>
              </w:trPr>
              <w:tc>
                <w:tcPr>
                  <w:tcW w:w="364" w:type="dxa"/>
                </w:tcPr>
                <w:p w14:paraId="51073C29"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C:</w:t>
                  </w:r>
                </w:p>
              </w:tc>
              <w:tc>
                <w:tcPr>
                  <w:tcW w:w="1348" w:type="dxa"/>
                </w:tcPr>
                <w:p w14:paraId="1D9BC5B7"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If</w:t>
                  </w:r>
                  <w:r w:rsidRPr="00001019">
                    <w:rPr>
                      <w:rFonts w:asciiTheme="minorHAnsi" w:hAnsiTheme="minorHAnsi" w:cstheme="minorHAnsi"/>
                      <w:noProof/>
                      <w:sz w:val="16"/>
                      <w:szCs w:val="16"/>
                    </w:rPr>
                    <w:t xml:space="preserve"> N&lt;2 </w:t>
                  </w:r>
                  <w:r w:rsidRPr="00001019">
                    <w:rPr>
                      <w:rFonts w:asciiTheme="minorHAnsi" w:hAnsiTheme="minorHAnsi" w:cstheme="minorHAnsi"/>
                      <w:b/>
                      <w:bCs/>
                      <w:noProof/>
                      <w:sz w:val="16"/>
                      <w:szCs w:val="16"/>
                    </w:rPr>
                    <w:t>Return</w:t>
                  </w:r>
                </w:p>
              </w:tc>
            </w:tr>
            <w:tr w:rsidR="00DC5A5D" w:rsidRPr="00001019" w14:paraId="1483D834" w14:textId="77777777" w:rsidTr="006201E4">
              <w:trPr>
                <w:trHeight w:val="146"/>
              </w:trPr>
              <w:tc>
                <w:tcPr>
                  <w:tcW w:w="364" w:type="dxa"/>
                </w:tcPr>
                <w:p w14:paraId="2BA9CFCF"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D:</w:t>
                  </w:r>
                </w:p>
              </w:tc>
              <w:tc>
                <w:tcPr>
                  <w:tcW w:w="1348" w:type="dxa"/>
                </w:tcPr>
                <w:p w14:paraId="2C9613D7"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For</w:t>
                  </w:r>
                  <w:r w:rsidRPr="00001019">
                    <w:rPr>
                      <w:rFonts w:asciiTheme="minorHAnsi" w:hAnsiTheme="minorHAnsi" w:cstheme="minorHAnsi"/>
                      <w:noProof/>
                      <w:sz w:val="16"/>
                      <w:szCs w:val="16"/>
                    </w:rPr>
                    <w:t xml:space="preserve"> I = 2 </w:t>
                  </w:r>
                  <w:r w:rsidRPr="00001019">
                    <w:rPr>
                      <w:rFonts w:asciiTheme="minorHAnsi" w:hAnsiTheme="minorHAnsi" w:cstheme="minorHAnsi"/>
                      <w:b/>
                      <w:bCs/>
                      <w:noProof/>
                      <w:sz w:val="16"/>
                      <w:szCs w:val="16"/>
                    </w:rPr>
                    <w:t>To</w:t>
                  </w:r>
                  <w:r w:rsidRPr="00001019">
                    <w:rPr>
                      <w:rFonts w:asciiTheme="minorHAnsi" w:hAnsiTheme="minorHAnsi" w:cstheme="minorHAnsi"/>
                      <w:noProof/>
                      <w:sz w:val="16"/>
                      <w:szCs w:val="16"/>
                    </w:rPr>
                    <w:t xml:space="preserve"> N</w:t>
                  </w:r>
                </w:p>
              </w:tc>
            </w:tr>
            <w:tr w:rsidR="00DC5A5D" w:rsidRPr="00001019" w14:paraId="3D6F3FB8" w14:textId="77777777" w:rsidTr="006201E4">
              <w:trPr>
                <w:trHeight w:val="155"/>
              </w:trPr>
              <w:tc>
                <w:tcPr>
                  <w:tcW w:w="364" w:type="dxa"/>
                </w:tcPr>
                <w:p w14:paraId="210A061B"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E:</w:t>
                  </w:r>
                </w:p>
              </w:tc>
              <w:tc>
                <w:tcPr>
                  <w:tcW w:w="1348" w:type="dxa"/>
                </w:tcPr>
                <w:p w14:paraId="1898EAAA"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For</w:t>
                  </w:r>
                  <w:r w:rsidRPr="00001019">
                    <w:rPr>
                      <w:rFonts w:asciiTheme="minorHAnsi" w:hAnsiTheme="minorHAnsi" w:cstheme="minorHAnsi"/>
                      <w:noProof/>
                      <w:sz w:val="16"/>
                      <w:szCs w:val="16"/>
                    </w:rPr>
                    <w:t xml:space="preserve"> J = 1 </w:t>
                  </w:r>
                  <w:r w:rsidRPr="00001019">
                    <w:rPr>
                      <w:rFonts w:asciiTheme="minorHAnsi" w:hAnsiTheme="minorHAnsi" w:cstheme="minorHAnsi"/>
                      <w:b/>
                      <w:bCs/>
                      <w:noProof/>
                      <w:sz w:val="16"/>
                      <w:szCs w:val="16"/>
                    </w:rPr>
                    <w:t>To</w:t>
                  </w:r>
                  <w:r w:rsidRPr="00001019">
                    <w:rPr>
                      <w:rFonts w:asciiTheme="minorHAnsi" w:hAnsiTheme="minorHAnsi" w:cstheme="minorHAnsi"/>
                      <w:noProof/>
                      <w:sz w:val="16"/>
                      <w:szCs w:val="16"/>
                    </w:rPr>
                    <w:t xml:space="preserve"> I</w:t>
                  </w:r>
                </w:p>
              </w:tc>
            </w:tr>
            <w:tr w:rsidR="00DC5A5D" w:rsidRPr="00001019" w14:paraId="7A48F474" w14:textId="77777777" w:rsidTr="006201E4">
              <w:trPr>
                <w:trHeight w:val="155"/>
              </w:trPr>
              <w:tc>
                <w:tcPr>
                  <w:tcW w:w="364" w:type="dxa"/>
                </w:tcPr>
                <w:p w14:paraId="6FEC4604"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F:</w:t>
                  </w:r>
                </w:p>
              </w:tc>
              <w:tc>
                <w:tcPr>
                  <w:tcW w:w="1348" w:type="dxa"/>
                </w:tcPr>
                <w:p w14:paraId="5646EEEE"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IF</w:t>
                  </w:r>
                  <w:r w:rsidRPr="00001019">
                    <w:rPr>
                      <w:rFonts w:asciiTheme="minorHAnsi" w:hAnsiTheme="minorHAnsi" w:cstheme="minorHAnsi"/>
                      <w:noProof/>
                      <w:sz w:val="16"/>
                      <w:szCs w:val="16"/>
                    </w:rPr>
                    <w:t xml:space="preserve"> X(I)&lt;X(J) </w:t>
                  </w:r>
                  <w:r w:rsidRPr="00001019">
                    <w:rPr>
                      <w:rFonts w:asciiTheme="minorHAnsi" w:hAnsiTheme="minorHAnsi" w:cstheme="minorHAnsi"/>
                      <w:b/>
                      <w:bCs/>
                      <w:noProof/>
                      <w:sz w:val="16"/>
                      <w:szCs w:val="16"/>
                    </w:rPr>
                    <w:t>Then</w:t>
                  </w:r>
                </w:p>
              </w:tc>
            </w:tr>
            <w:tr w:rsidR="00DC5A5D" w:rsidRPr="00001019" w14:paraId="255CD74A" w14:textId="77777777" w:rsidTr="006201E4">
              <w:trPr>
                <w:trHeight w:val="146"/>
              </w:trPr>
              <w:tc>
                <w:tcPr>
                  <w:tcW w:w="364" w:type="dxa"/>
                </w:tcPr>
                <w:p w14:paraId="5BD6F7BB"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G:</w:t>
                  </w:r>
                </w:p>
              </w:tc>
              <w:tc>
                <w:tcPr>
                  <w:tcW w:w="1348" w:type="dxa"/>
                </w:tcPr>
                <w:p w14:paraId="60EAA8DC"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Save = X(I)</w:t>
                  </w:r>
                </w:p>
              </w:tc>
            </w:tr>
            <w:tr w:rsidR="00DC5A5D" w:rsidRPr="00001019" w14:paraId="4E007DB8" w14:textId="77777777" w:rsidTr="006201E4">
              <w:trPr>
                <w:trHeight w:val="155"/>
              </w:trPr>
              <w:tc>
                <w:tcPr>
                  <w:tcW w:w="364" w:type="dxa"/>
                </w:tcPr>
                <w:p w14:paraId="75BC03C7"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H:</w:t>
                  </w:r>
                </w:p>
              </w:tc>
              <w:tc>
                <w:tcPr>
                  <w:tcW w:w="1348" w:type="dxa"/>
                </w:tcPr>
                <w:p w14:paraId="48E9D796"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X(I) = X(J)</w:t>
                  </w:r>
                </w:p>
              </w:tc>
            </w:tr>
            <w:tr w:rsidR="00DC5A5D" w:rsidRPr="00001019" w14:paraId="6B74F730" w14:textId="77777777" w:rsidTr="006201E4">
              <w:trPr>
                <w:trHeight w:val="146"/>
              </w:trPr>
              <w:tc>
                <w:tcPr>
                  <w:tcW w:w="364" w:type="dxa"/>
                </w:tcPr>
                <w:p w14:paraId="03E3C8B9"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I:</w:t>
                  </w:r>
                </w:p>
              </w:tc>
              <w:tc>
                <w:tcPr>
                  <w:tcW w:w="1348" w:type="dxa"/>
                </w:tcPr>
                <w:p w14:paraId="5498229E"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X(J) = Save</w:t>
                  </w:r>
                </w:p>
              </w:tc>
            </w:tr>
            <w:tr w:rsidR="00DC5A5D" w:rsidRPr="00001019" w14:paraId="070EF514" w14:textId="77777777" w:rsidTr="006201E4">
              <w:trPr>
                <w:trHeight w:val="155"/>
              </w:trPr>
              <w:tc>
                <w:tcPr>
                  <w:tcW w:w="364" w:type="dxa"/>
                </w:tcPr>
                <w:p w14:paraId="013BECF2"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J:</w:t>
                  </w:r>
                </w:p>
              </w:tc>
              <w:tc>
                <w:tcPr>
                  <w:tcW w:w="1348" w:type="dxa"/>
                </w:tcPr>
                <w:p w14:paraId="72FDA0CE"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End If</w:t>
                  </w:r>
                </w:p>
              </w:tc>
            </w:tr>
            <w:tr w:rsidR="00DC5A5D" w:rsidRPr="00001019" w14:paraId="7DAC0EFC" w14:textId="77777777" w:rsidTr="006201E4">
              <w:trPr>
                <w:trHeight w:val="155"/>
              </w:trPr>
              <w:tc>
                <w:tcPr>
                  <w:tcW w:w="364" w:type="dxa"/>
                </w:tcPr>
                <w:p w14:paraId="63DCB10B"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K:</w:t>
                  </w:r>
                </w:p>
              </w:tc>
              <w:tc>
                <w:tcPr>
                  <w:tcW w:w="1348" w:type="dxa"/>
                </w:tcPr>
                <w:p w14:paraId="2480D65A"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Next</w:t>
                  </w:r>
                </w:p>
              </w:tc>
            </w:tr>
            <w:tr w:rsidR="00DC5A5D" w:rsidRPr="00001019" w14:paraId="1F707B46" w14:textId="77777777" w:rsidTr="006201E4">
              <w:trPr>
                <w:trHeight w:val="146"/>
              </w:trPr>
              <w:tc>
                <w:tcPr>
                  <w:tcW w:w="364" w:type="dxa"/>
                </w:tcPr>
                <w:p w14:paraId="4CC7E703"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L:</w:t>
                  </w:r>
                </w:p>
              </w:tc>
              <w:tc>
                <w:tcPr>
                  <w:tcW w:w="1348" w:type="dxa"/>
                </w:tcPr>
                <w:p w14:paraId="2BF63588"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 xml:space="preserve">  </w:t>
                  </w:r>
                  <w:r w:rsidRPr="00001019">
                    <w:rPr>
                      <w:rFonts w:asciiTheme="minorHAnsi" w:hAnsiTheme="minorHAnsi" w:cstheme="minorHAnsi"/>
                      <w:b/>
                      <w:bCs/>
                      <w:noProof/>
                      <w:sz w:val="16"/>
                      <w:szCs w:val="16"/>
                    </w:rPr>
                    <w:t>Next</w:t>
                  </w:r>
                </w:p>
              </w:tc>
            </w:tr>
            <w:tr w:rsidR="00DC5A5D" w:rsidRPr="00001019" w14:paraId="057DCE33" w14:textId="77777777" w:rsidTr="006201E4">
              <w:trPr>
                <w:trHeight w:val="155"/>
              </w:trPr>
              <w:tc>
                <w:tcPr>
                  <w:tcW w:w="364" w:type="dxa"/>
                </w:tcPr>
                <w:p w14:paraId="3935F03E" w14:textId="77777777" w:rsidR="00DC5A5D" w:rsidRPr="00001019" w:rsidRDefault="00DC5A5D" w:rsidP="00F557E4">
                  <w:pPr>
                    <w:pStyle w:val="Tekstpodstawowy"/>
                    <w:spacing w:before="0" w:after="0"/>
                    <w:rPr>
                      <w:rFonts w:asciiTheme="minorHAnsi" w:hAnsiTheme="minorHAnsi" w:cstheme="minorHAnsi"/>
                      <w:noProof/>
                      <w:sz w:val="16"/>
                      <w:szCs w:val="16"/>
                    </w:rPr>
                  </w:pPr>
                  <w:r w:rsidRPr="00001019">
                    <w:rPr>
                      <w:rFonts w:asciiTheme="minorHAnsi" w:hAnsiTheme="minorHAnsi" w:cstheme="minorHAnsi"/>
                      <w:noProof/>
                      <w:sz w:val="16"/>
                      <w:szCs w:val="16"/>
                    </w:rPr>
                    <w:t>M:</w:t>
                  </w:r>
                </w:p>
              </w:tc>
              <w:tc>
                <w:tcPr>
                  <w:tcW w:w="1348" w:type="dxa"/>
                </w:tcPr>
                <w:p w14:paraId="654E3CC2" w14:textId="77777777" w:rsidR="00DC5A5D" w:rsidRPr="00001019" w:rsidRDefault="00DC5A5D" w:rsidP="00F557E4">
                  <w:pPr>
                    <w:pStyle w:val="Tekstpodstawowy"/>
                    <w:spacing w:before="0" w:after="0"/>
                  </w:pPr>
                  <w:r w:rsidRPr="00001019">
                    <w:rPr>
                      <w:rFonts w:asciiTheme="minorHAnsi" w:hAnsiTheme="minorHAnsi" w:cstheme="minorHAnsi"/>
                      <w:b/>
                      <w:bCs/>
                      <w:noProof/>
                      <w:sz w:val="16"/>
                      <w:szCs w:val="16"/>
                    </w:rPr>
                    <w:t>End Sub</w:t>
                  </w:r>
                </w:p>
              </w:tc>
            </w:tr>
          </w:tbl>
          <w:p w14:paraId="465C2756" w14:textId="77777777" w:rsidR="00DC5A5D" w:rsidRPr="00001019" w:rsidRDefault="00DC5A5D" w:rsidP="006201E4">
            <w:pPr>
              <w:pStyle w:val="Tekstpodstawowy"/>
            </w:pPr>
          </w:p>
        </w:tc>
        <w:tc>
          <w:tcPr>
            <w:tcW w:w="4944" w:type="dxa"/>
          </w:tcPr>
          <w:p w14:paraId="585DD98B" w14:textId="77777777" w:rsidR="00DC5A5D" w:rsidRPr="00001019" w:rsidRDefault="00DC5A5D" w:rsidP="006201E4">
            <w:pPr>
              <w:pStyle w:val="Wcicienormalne"/>
            </w:pPr>
            <w:r w:rsidRPr="00001019">
              <w:rPr>
                <w:noProof/>
              </w:rPr>
              <mc:AlternateContent>
                <mc:Choice Requires="wpc">
                  <w:drawing>
                    <wp:inline distT="0" distB="0" distL="0" distR="0" wp14:anchorId="0D1182B2" wp14:editId="73CFA29B">
                      <wp:extent cx="1852654" cy="3156585"/>
                      <wp:effectExtent l="0" t="0" r="0" b="24765"/>
                      <wp:docPr id="14797" name="Kanwa 147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5028" name="Grupa 1"/>
                              <wpg:cNvGrpSpPr/>
                              <wpg:grpSpPr>
                                <a:xfrm>
                                  <a:off x="203626" y="35999"/>
                                  <a:ext cx="1601320" cy="3120586"/>
                                  <a:chOff x="203714" y="35999"/>
                                  <a:chExt cx="1932161" cy="4024292"/>
                                </a:xfrm>
                              </wpg:grpSpPr>
                              <wps:wsp>
                                <wps:cNvPr id="14715" name="Owal 14715"/>
                                <wps:cNvSpPr/>
                                <wps:spPr>
                                  <a:xfrm>
                                    <a:off x="334263" y="35999"/>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3570304" w14:textId="77777777" w:rsidR="0082527D" w:rsidRPr="001147CE" w:rsidRDefault="0082527D" w:rsidP="006201E4">
                                      <w:pPr>
                                        <w:jc w:val="center"/>
                                        <w:rPr>
                                          <w:rFonts w:asciiTheme="minorHAnsi" w:hAnsiTheme="minorHAnsi" w:cstheme="minorHAnsi"/>
                                          <w:sz w:val="16"/>
                                          <w:szCs w:val="16"/>
                                        </w:rPr>
                                      </w:pPr>
                                      <w:r w:rsidRPr="001147CE">
                                        <w:rPr>
                                          <w:rFonts w:asciiTheme="minorHAnsi" w:hAnsiTheme="minorHAnsi" w:cstheme="minorHAnsi"/>
                                          <w:sz w:val="16"/>
                                          <w:szCs w:val="16"/>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6" name="Owal 14716"/>
                                <wps:cNvSpPr/>
                                <wps:spPr>
                                  <a:xfrm>
                                    <a:off x="326956" y="377192"/>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647BFE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7" name="Owal 14717"/>
                                <wps:cNvSpPr/>
                                <wps:spPr>
                                  <a:xfrm>
                                    <a:off x="326956" y="737104"/>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803EF49"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8" name="Owal 14718"/>
                                <wps:cNvSpPr/>
                                <wps:spPr>
                                  <a:xfrm>
                                    <a:off x="641024" y="1062466"/>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3EA65FB2"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19" name="Owal 14719"/>
                                <wps:cNvSpPr/>
                                <wps:spPr>
                                  <a:xfrm>
                                    <a:off x="933816" y="1346859"/>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3E11D54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6" name="Owal 256"/>
                                <wps:cNvSpPr/>
                                <wps:spPr>
                                  <a:xfrm>
                                    <a:off x="1226921" y="1637916"/>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54AD15FF"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7" name="Owal 257"/>
                                <wps:cNvSpPr/>
                                <wps:spPr>
                                  <a:xfrm>
                                    <a:off x="1519713" y="1942934"/>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7F8C715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8" name="Owal 258"/>
                                <wps:cNvSpPr/>
                                <wps:spPr>
                                  <a:xfrm>
                                    <a:off x="1519713" y="2268234"/>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6C81F2D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9" name="Owal 259"/>
                                <wps:cNvSpPr/>
                                <wps:spPr>
                                  <a:xfrm>
                                    <a:off x="1520983" y="2600519"/>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55F05C53"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0" name="Owal 260"/>
                                <wps:cNvSpPr/>
                                <wps:spPr>
                                  <a:xfrm>
                                    <a:off x="1222627" y="2905697"/>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7832FEF"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J</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1" name="Owal 261"/>
                                <wps:cNvSpPr/>
                                <wps:spPr>
                                  <a:xfrm>
                                    <a:off x="924139" y="3203890"/>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6E552D5"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2" name="Owal 262"/>
                                <wps:cNvSpPr/>
                                <wps:spPr>
                                  <a:xfrm>
                                    <a:off x="625319" y="3509382"/>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44C6ADAC"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3" name="Owal 263"/>
                                <wps:cNvSpPr/>
                                <wps:spPr>
                                  <a:xfrm>
                                    <a:off x="326651" y="3828208"/>
                                    <a:ext cx="232119" cy="232083"/>
                                  </a:xfrm>
                                  <a:prstGeom prst="ellipse">
                                    <a:avLst/>
                                  </a:prstGeom>
                                </wps:spPr>
                                <wps:style>
                                  <a:lnRef idx="2">
                                    <a:schemeClr val="dk1"/>
                                  </a:lnRef>
                                  <a:fillRef idx="1">
                                    <a:schemeClr val="lt1"/>
                                  </a:fillRef>
                                  <a:effectRef idx="0">
                                    <a:schemeClr val="dk1"/>
                                  </a:effectRef>
                                  <a:fontRef idx="minor">
                                    <a:schemeClr val="dk1"/>
                                  </a:fontRef>
                                </wps:style>
                                <wps:txbx>
                                  <w:txbxContent>
                                    <w:p w14:paraId="73C38064"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4" name="Łącznik prosty ze strzałką 264"/>
                                <wps:cNvCnPr/>
                                <wps:spPr>
                                  <a:xfrm>
                                    <a:off x="443016" y="609275"/>
                                    <a:ext cx="0" cy="127829"/>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65" name="Łącznik prosty ze strzałką 265"/>
                                <wps:cNvCnPr/>
                                <wps:spPr>
                                  <a:xfrm flipH="1">
                                    <a:off x="442711" y="969157"/>
                                    <a:ext cx="305" cy="2858938"/>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66" name="Łącznik prosty ze strzałką 266"/>
                                <wps:cNvCnPr/>
                                <wps:spPr>
                                  <a:xfrm>
                                    <a:off x="525082" y="935199"/>
                                    <a:ext cx="149935" cy="161255"/>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67" name="Łącznik prosty ze strzałką 267"/>
                                <wps:cNvCnPr/>
                                <wps:spPr>
                                  <a:xfrm>
                                    <a:off x="839150" y="1260561"/>
                                    <a:ext cx="128659" cy="120286"/>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68" name="Łącznik prosty ze strzałką 268"/>
                                <wps:cNvCnPr/>
                                <wps:spPr>
                                  <a:xfrm>
                                    <a:off x="1131942" y="1544954"/>
                                    <a:ext cx="128972" cy="12695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69" name="Łącznik prosty ze strzałką 269"/>
                                <wps:cNvCnPr/>
                                <wps:spPr>
                                  <a:xfrm>
                                    <a:off x="1425047" y="1835956"/>
                                    <a:ext cx="128659" cy="140907"/>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70" name="Łącznik prosty ze strzałką 270"/>
                                <wps:cNvCnPr/>
                                <wps:spPr>
                                  <a:xfrm>
                                    <a:off x="1635773" y="2175017"/>
                                    <a:ext cx="0" cy="93217"/>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71" name="Łącznik prosty ze strzałką 271"/>
                                <wps:cNvCnPr/>
                                <wps:spPr>
                                  <a:xfrm>
                                    <a:off x="1635773" y="2500317"/>
                                    <a:ext cx="1270" cy="100202"/>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2" name="Łącznik prosty ze strzałką 292"/>
                                <wps:cNvCnPr/>
                                <wps:spPr>
                                  <a:xfrm flipH="1">
                                    <a:off x="1420753" y="2798614"/>
                                    <a:ext cx="134223" cy="141071"/>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3" name="Łącznik prosty ze strzałką 293"/>
                                <wps:cNvCnPr/>
                                <wps:spPr>
                                  <a:xfrm flipH="1">
                                    <a:off x="1122265" y="3103792"/>
                                    <a:ext cx="134355" cy="134086"/>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4" name="Łącznik prosty ze strzałką 294"/>
                                <wps:cNvCnPr/>
                                <wps:spPr>
                                  <a:xfrm flipH="1">
                                    <a:off x="823445" y="3401985"/>
                                    <a:ext cx="134687" cy="141385"/>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5" name="Łącznik prosty ze strzałką 295"/>
                                <wps:cNvCnPr/>
                                <wps:spPr>
                                  <a:xfrm flipH="1">
                                    <a:off x="524777" y="3707477"/>
                                    <a:ext cx="134535" cy="154719"/>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6" name="Łącznik prosty ze strzałką 296"/>
                                <wps:cNvCnPr/>
                                <wps:spPr>
                                  <a:xfrm flipH="1">
                                    <a:off x="1338687" y="1869983"/>
                                    <a:ext cx="4294" cy="1035689"/>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7" name="Łącznik prosty ze strzałką 297"/>
                                <wps:cNvCnPr/>
                                <wps:spPr>
                                  <a:xfrm flipV="1">
                                    <a:off x="1040199" y="1578928"/>
                                    <a:ext cx="9677" cy="1624934"/>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8" name="Łącznik prosty ze strzałką 298"/>
                                <wps:cNvCnPr/>
                                <wps:spPr>
                                  <a:xfrm flipV="1">
                                    <a:off x="741379" y="1294538"/>
                                    <a:ext cx="15705" cy="2214814"/>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299" name="Prostokąt 299"/>
                                <wps:cNvSpPr/>
                                <wps:spPr>
                                  <a:xfrm>
                                    <a:off x="203714" y="2130931"/>
                                    <a:ext cx="232119"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57434A"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0" name="Prostokąt 300"/>
                                <wps:cNvSpPr/>
                                <wps:spPr>
                                  <a:xfrm>
                                    <a:off x="483960" y="2130931"/>
                                    <a:ext cx="232119"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EF34DA8"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1" name="Prostokąt 301"/>
                                <wps:cNvSpPr/>
                                <wps:spPr>
                                  <a:xfrm>
                                    <a:off x="770563" y="2130931"/>
                                    <a:ext cx="232119"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018994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2" name="Prostokąt 302"/>
                                <wps:cNvSpPr/>
                                <wps:spPr>
                                  <a:xfrm>
                                    <a:off x="1077637" y="2130931"/>
                                    <a:ext cx="232119"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D3C7F2E"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3" name="Prostokąt 303"/>
                                <wps:cNvSpPr/>
                                <wps:spPr>
                                  <a:xfrm>
                                    <a:off x="1338687" y="2130931"/>
                                    <a:ext cx="232119"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B2439A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4" name="Prostokąt 304"/>
                                <wps:cNvSpPr/>
                                <wps:spPr>
                                  <a:xfrm>
                                    <a:off x="1732264" y="3488780"/>
                                    <a:ext cx="403611" cy="23208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0D899DC"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ν(G)=5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5" name="Łącznik prosty ze strzałką 305"/>
                                <wps:cNvCnPr/>
                                <wps:spPr>
                                  <a:xfrm flipH="1">
                                    <a:off x="443016" y="268082"/>
                                    <a:ext cx="7307" cy="109110"/>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0D1182B2" id="Kanwa 14797" o:spid="_x0000_s2045" editas="canvas" style="width:145.9pt;height:248.55pt;mso-position-horizontal-relative:char;mso-position-vertical-relative:line" coordsize="18522,3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">
                      <v:shape id="_x0000_s2046" type="#_x0000_t75" style="position:absolute;width:18522;height:31565;visibility:visible;mso-wrap-style:square" filled="t">
                        <v:fill o:detectmouseclick="t"/>
                        <v:path o:connecttype="none"/>
                      </v:shape>
                      <v:group id="Grupa 1" o:spid="_x0000_s2047" style="position:absolute;left:2036;top:359;width:16013;height:31206" coordorigin="2037,359" coordsize="19321,40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">
                        <v:oval id="Owal 14715" o:spid="_x0000_s2048" style="position:absolute;left:3342;top:35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" fillcolor="white [3201]" strokecolor="black [3200]" strokeweight="1pt">
                          <v:stroke joinstyle="miter"/>
                          <v:textbox inset="0,0,0,0">
                            <w:txbxContent>
                              <w:p w14:paraId="43570304" w14:textId="77777777" w:rsidR="0082527D" w:rsidRPr="001147CE" w:rsidRDefault="0082527D" w:rsidP="006201E4">
                                <w:pPr>
                                  <w:jc w:val="center"/>
                                  <w:rPr>
                                    <w:rFonts w:asciiTheme="minorHAnsi" w:hAnsiTheme="minorHAnsi" w:cstheme="minorHAnsi"/>
                                    <w:sz w:val="16"/>
                                    <w:szCs w:val="16"/>
                                  </w:rPr>
                                </w:pPr>
                                <w:r w:rsidRPr="001147CE">
                                  <w:rPr>
                                    <w:rFonts w:asciiTheme="minorHAnsi" w:hAnsiTheme="minorHAnsi" w:cstheme="minorHAnsi"/>
                                    <w:sz w:val="16"/>
                                    <w:szCs w:val="16"/>
                                  </w:rPr>
                                  <w:t>A</w:t>
                                </w:r>
                              </w:p>
                            </w:txbxContent>
                          </v:textbox>
                        </v:oval>
                        <v:oval id="Owal 14716" o:spid="_x0000_s2049" style="position:absolute;left:3269;top:3771;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" fillcolor="white [3201]" strokecolor="black [3200]" strokeweight="1pt">
                          <v:stroke joinstyle="miter"/>
                          <v:textbox inset="0,0,0,0">
                            <w:txbxContent>
                              <w:p w14:paraId="4647BFE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B</w:t>
                                </w:r>
                              </w:p>
                            </w:txbxContent>
                          </v:textbox>
                        </v:oval>
                        <v:oval id="Owal 14717" o:spid="_x0000_s2050" style="position:absolute;left:3269;top:7371;width:2321;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" fillcolor="white [3201]" strokecolor="black [3200]" strokeweight="1pt">
                          <v:stroke joinstyle="miter"/>
                          <v:textbox inset="0,0,0,0">
                            <w:txbxContent>
                              <w:p w14:paraId="4803EF49"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C</w:t>
                                </w:r>
                              </w:p>
                            </w:txbxContent>
                          </v:textbox>
                        </v:oval>
                        <v:oval id="Owal 14718" o:spid="_x0000_s2051" style="position:absolute;left:6410;top:10624;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" fillcolor="white [3201]" strokecolor="black [3200]" strokeweight="1pt">
                          <v:stroke joinstyle="miter"/>
                          <v:textbox inset="0,0,0,0">
                            <w:txbxContent>
                              <w:p w14:paraId="3EA65FB2"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D</w:t>
                                </w:r>
                              </w:p>
                            </w:txbxContent>
                          </v:textbox>
                        </v:oval>
                        <v:oval id="Owal 14719" o:spid="_x0000_s2052" style="position:absolute;left:9338;top:13468;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" fillcolor="white [3201]" strokecolor="black [3200]" strokeweight="1pt">
                          <v:stroke joinstyle="miter"/>
                          <v:textbox inset="0,0,0,0">
                            <w:txbxContent>
                              <w:p w14:paraId="3E11D54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E</w:t>
                                </w:r>
                              </w:p>
                            </w:txbxContent>
                          </v:textbox>
                        </v:oval>
                        <v:oval id="Owal 256" o:spid="_x0000_s2053" style="position:absolute;left:12269;top:16379;width:2321;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" fillcolor="white [3201]" strokecolor="black [3200]" strokeweight="1pt">
                          <v:stroke joinstyle="miter"/>
                          <v:textbox inset="0,0,0,0">
                            <w:txbxContent>
                              <w:p w14:paraId="54AD15FF"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F</w:t>
                                </w:r>
                              </w:p>
                            </w:txbxContent>
                          </v:textbox>
                        </v:oval>
                        <v:oval id="Owal 257" o:spid="_x0000_s2054" style="position:absolute;left:15197;top:1942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" fillcolor="white [3201]" strokecolor="black [3200]" strokeweight="1pt">
                          <v:stroke joinstyle="miter"/>
                          <v:textbox inset="0,0,0,0">
                            <w:txbxContent>
                              <w:p w14:paraId="7F8C715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G</w:t>
                                </w:r>
                              </w:p>
                            </w:txbxContent>
                          </v:textbox>
                        </v:oval>
                        <v:oval id="Owal 258" o:spid="_x0000_s2055" style="position:absolute;left:15197;top:22682;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" fillcolor="white [3201]" strokecolor="black [3200]" strokeweight="1pt">
                          <v:stroke joinstyle="miter"/>
                          <v:textbox inset="0,0,0,0">
                            <w:txbxContent>
                              <w:p w14:paraId="6C81F2D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H</w:t>
                                </w:r>
                              </w:p>
                            </w:txbxContent>
                          </v:textbox>
                        </v:oval>
                        <v:oval id="Owal 259" o:spid="_x0000_s2056" style="position:absolute;left:15209;top:26005;width:2322;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" fillcolor="white [3201]" strokecolor="black [3200]" strokeweight="1pt">
                          <v:stroke joinstyle="miter"/>
                          <v:textbox inset="0,0,0,0">
                            <w:txbxContent>
                              <w:p w14:paraId="55F05C53"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p>
                            </w:txbxContent>
                          </v:textbox>
                        </v:oval>
                        <v:oval id="Owal 260" o:spid="_x0000_s2057" style="position:absolute;left:12226;top:29056;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" fillcolor="white [3201]" strokecolor="black [3200]" strokeweight="1pt">
                          <v:stroke joinstyle="miter"/>
                          <v:textbox inset="0,0,0,0">
                            <w:txbxContent>
                              <w:p w14:paraId="47832FEF"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J</w:t>
                                </w:r>
                              </w:p>
                            </w:txbxContent>
                          </v:textbox>
                        </v:oval>
                        <v:oval id="Owal 261" o:spid="_x0000_s2058" style="position:absolute;left:9241;top:32038;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" fillcolor="white [3201]" strokecolor="black [3200]" strokeweight="1pt">
                          <v:stroke joinstyle="miter"/>
                          <v:textbox inset="0,0,0,0">
                            <w:txbxContent>
                              <w:p w14:paraId="46E552D5"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K</w:t>
                                </w:r>
                              </w:p>
                            </w:txbxContent>
                          </v:textbox>
                        </v:oval>
                        <v:oval id="Owal 262" o:spid="_x0000_s2059" style="position:absolute;left:6253;top:35093;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" fillcolor="white [3201]" strokecolor="black [3200]" strokeweight="1pt">
                          <v:stroke joinstyle="miter"/>
                          <v:textbox inset="0,0,0,0">
                            <w:txbxContent>
                              <w:p w14:paraId="44C6ADAC"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L</w:t>
                                </w:r>
                              </w:p>
                            </w:txbxContent>
                          </v:textbox>
                        </v:oval>
                        <v:oval id="Owal 263" o:spid="_x0000_s2060" style="position:absolute;left:3266;top:38282;width:2321;height:2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" fillcolor="white [3201]" strokecolor="black [3200]" strokeweight="1pt">
                          <v:stroke joinstyle="miter"/>
                          <v:textbox inset="0,0,0,0">
                            <w:txbxContent>
                              <w:p w14:paraId="73C38064"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M</w:t>
                                </w:r>
                              </w:p>
                            </w:txbxContent>
                          </v:textbox>
                        </v:oval>
                        <v:shape id="Łącznik prosty ze strzałką 264" o:spid="_x0000_s2061" type="#_x0000_t32" style="position:absolute;left:4430;top:6092;width:0;height:1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" strokecolor="black [3200]" strokeweight=".5pt">
                          <v:stroke endarrow="block" joinstyle="miter"/>
                        </v:shape>
                        <v:shape id="Łącznik prosty ze strzałką 265" o:spid="_x0000_s2062" type="#_x0000_t32" style="position:absolute;left:4427;top:9691;width:3;height:285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" strokecolor="black [3200]" strokeweight=".5pt">
                          <v:stroke endarrow="block" joinstyle="miter"/>
                        </v:shape>
                        <v:shape id="Łącznik prosty ze strzałką 266" o:spid="_x0000_s2063" type="#_x0000_t32" style="position:absolute;left:5250;top:9351;width:1500;height:1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" strokecolor="black [3200]" strokeweight=".5pt">
                          <v:stroke endarrow="block" joinstyle="miter"/>
                        </v:shape>
                        <v:shape id="Łącznik prosty ze strzałką 267" o:spid="_x0000_s2064" type="#_x0000_t32" style="position:absolute;left:8391;top:12605;width:1287;height:12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" strokecolor="black [3200]" strokeweight=".5pt">
                          <v:stroke endarrow="block" joinstyle="miter"/>
                        </v:shape>
                        <v:shape id="Łącznik prosty ze strzałką 268" o:spid="_x0000_s2065" type="#_x0000_t32" style="position:absolute;left:11319;top:15449;width:1290;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" strokecolor="black [3200]" strokeweight=".5pt">
                          <v:stroke endarrow="block" joinstyle="miter"/>
                        </v:shape>
                        <v:shape id="Łącznik prosty ze strzałką 269" o:spid="_x0000_s2066" type="#_x0000_t32" style="position:absolute;left:14250;top:18359;width:1287;height:14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" strokecolor="black [3200]" strokeweight=".5pt">
                          <v:stroke endarrow="block" joinstyle="miter"/>
                        </v:shape>
                        <v:shape id="Łącznik prosty ze strzałką 270" o:spid="_x0000_s2067" type="#_x0000_t32" style="position:absolute;left:16357;top:21750;width:0;height:9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" strokecolor="black [3200]" strokeweight=".5pt">
                          <v:stroke endarrow="block" joinstyle="miter"/>
                        </v:shape>
                        <v:shape id="Łącznik prosty ze strzałką 271" o:spid="_x0000_s2068" type="#_x0000_t32" style="position:absolute;left:16357;top:25003;width:13;height:1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" strokecolor="black [3200]" strokeweight=".5pt">
                          <v:stroke endarrow="block" joinstyle="miter"/>
                        </v:shape>
                        <v:shape id="Łącznik prosty ze strzałką 292" o:spid="_x0000_s2069" type="#_x0000_t32" style="position:absolute;left:14207;top:27986;width:1342;height:14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uxc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" strokecolor="black [3200]" strokeweight=".5pt">
                          <v:stroke endarrow="block" joinstyle="miter"/>
                        </v:shape>
                        <v:shape id="Łącznik prosty ze strzałką 293" o:spid="_x0000_s2070" type="#_x0000_t32" style="position:absolute;left:11222;top:31037;width:1344;height:13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" strokecolor="black [3200]" strokeweight=".5pt">
                          <v:stroke endarrow="block" joinstyle="miter"/>
                        </v:shape>
                        <v:shape id="Łącznik prosty ze strzałką 294" o:spid="_x0000_s2071" type="#_x0000_t32" style="position:absolute;left:8234;top:34019;width:1347;height:14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" strokecolor="black [3200]" strokeweight=".5pt">
                          <v:stroke endarrow="block" joinstyle="miter"/>
                        </v:shape>
                        <v:shape id="Łącznik prosty ze strzałką 295" o:spid="_x0000_s2072" type="#_x0000_t32" style="position:absolute;left:5247;top:37074;width:1346;height:15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" strokecolor="black [3200]" strokeweight=".5pt">
                          <v:stroke endarrow="block" joinstyle="miter"/>
                        </v:shape>
                        <v:shape id="Łącznik prosty ze strzałką 296" o:spid="_x0000_s2073" type="#_x0000_t32" style="position:absolute;left:13386;top:18699;width:43;height:103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" strokecolor="black [3200]" strokeweight=".5pt">
                          <v:stroke endarrow="block" joinstyle="miter"/>
                        </v:shape>
                        <v:shape id="Łącznik prosty ze strzałką 297" o:spid="_x0000_s2074" type="#_x0000_t32" style="position:absolute;left:10401;top:15789;width:97;height:162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" strokecolor="black [3200]" strokeweight=".5pt">
                          <v:stroke endarrow="block" joinstyle="miter"/>
                        </v:shape>
                        <v:shape id="Łącznik prosty ze strzałką 298" o:spid="_x0000_s2075" type="#_x0000_t32" style="position:absolute;left:7413;top:12945;width:157;height:221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" strokecolor="black [3200]" strokeweight=".5pt">
                          <v:stroke endarrow="block" joinstyle="miter"/>
                        </v:shape>
                        <v:rect id="Prostokąt 299" o:spid="_x0000_s2076" style="position:absolute;left:2037;top:2130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" filled="f" stroked="f" strokeweight="1pt">
                          <v:textbox inset="0,0,0,0">
                            <w:txbxContent>
                              <w:p w14:paraId="5557434A"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1</w:t>
                                </w:r>
                              </w:p>
                            </w:txbxContent>
                          </v:textbox>
                        </v:rect>
                        <v:rect id="Prostokąt 300" o:spid="_x0000_s2077" style="position:absolute;left:4839;top:2130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" filled="f" stroked="f" strokeweight="1pt">
                          <v:textbox inset="0,0,0,0">
                            <w:txbxContent>
                              <w:p w14:paraId="6EF34DA8"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2</w:t>
                                </w:r>
                              </w:p>
                            </w:txbxContent>
                          </v:textbox>
                        </v:rect>
                        <v:rect id="Prostokąt 301" o:spid="_x0000_s2078" style="position:absolute;left:7705;top:2130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" filled="f" stroked="f" strokeweight="1pt">
                          <v:textbox inset="0,0,0,0">
                            <w:txbxContent>
                              <w:p w14:paraId="50189946"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3</w:t>
                                </w:r>
                              </w:p>
                            </w:txbxContent>
                          </v:textbox>
                        </v:rect>
                        <v:rect id="Prostokąt 302" o:spid="_x0000_s2079" style="position:absolute;left:10776;top:21309;width:2321;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" filled="f" stroked="f" strokeweight="1pt">
                          <v:textbox inset="0,0,0,0">
                            <w:txbxContent>
                              <w:p w14:paraId="1D3C7F2E"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4</w:t>
                                </w:r>
                              </w:p>
                            </w:txbxContent>
                          </v:textbox>
                        </v:rect>
                        <v:rect id="Prostokąt 303" o:spid="_x0000_s2080" style="position:absolute;left:13386;top:21309;width:2322;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" filled="f" stroked="f" strokeweight="1pt">
                          <v:textbox inset="0,0,0,0">
                            <w:txbxContent>
                              <w:p w14:paraId="3B2439AB"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5</w:t>
                                </w:r>
                              </w:p>
                            </w:txbxContent>
                          </v:textbox>
                        </v:rect>
                        <v:rect id="Prostokąt 304" o:spid="_x0000_s2081" style="position:absolute;left:17322;top:34887;width:4036;height:2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" filled="f" stroked="f" strokeweight="1pt">
                          <v:textbox inset="0,0,0,0">
                            <w:txbxContent>
                              <w:p w14:paraId="60D899DC" w14:textId="77777777" w:rsidR="0082527D" w:rsidRPr="001147CE" w:rsidRDefault="0082527D" w:rsidP="006201E4">
                                <w:pPr>
                                  <w:jc w:val="center"/>
                                  <w:rPr>
                                    <w:rFonts w:asciiTheme="minorHAnsi" w:hAnsiTheme="minorHAnsi" w:cstheme="minorHAnsi"/>
                                    <w:sz w:val="16"/>
                                    <w:szCs w:val="16"/>
                                  </w:rPr>
                                </w:pPr>
                                <w:r>
                                  <w:rPr>
                                    <w:rFonts w:asciiTheme="minorHAnsi" w:hAnsiTheme="minorHAnsi" w:cstheme="minorHAnsi"/>
                                    <w:sz w:val="16"/>
                                    <w:szCs w:val="16"/>
                                  </w:rPr>
                                  <w:t>ν(G)=5</w:t>
                                </w:r>
                              </w:p>
                            </w:txbxContent>
                          </v:textbox>
                        </v:rect>
                        <v:shape id="Łącznik prosty ze strzałką 305" o:spid="_x0000_s2082" type="#_x0000_t32" style="position:absolute;left:4430;top:2680;width:73;height:10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" strokecolor="black [3200]" strokeweight=".5pt">
                          <v:stroke endarrow="block" joinstyle="miter"/>
                        </v:shape>
                      </v:group>
                      <w10:anchorlock/>
                    </v:group>
                  </w:pict>
                </mc:Fallback>
              </mc:AlternateContent>
            </w:r>
          </w:p>
        </w:tc>
      </w:tr>
    </w:tbl>
    <w:p w14:paraId="0B360794" w14:textId="526E5359" w:rsidR="00DC5A5D" w:rsidRPr="00001019" w:rsidRDefault="008C16D7" w:rsidP="00116675">
      <w:pPr>
        <w:pStyle w:val="Podpispodrysunkiem"/>
      </w:pPr>
      <w:bookmarkStart w:id="480" w:name="_Ref19029305"/>
      <w:r>
        <w:t>Rys. </w:t>
      </w:r>
      <w:fldSimple w:instr=" SEQ Rys. \* ARABIC ">
        <w:r w:rsidR="001D0D9B">
          <w:rPr>
            <w:noProof/>
          </w:rPr>
          <w:t>58</w:t>
        </w:r>
      </w:fldSimple>
      <w:bookmarkEnd w:id="480"/>
      <w:r w:rsidR="00DC5A5D" w:rsidRPr="00001019">
        <w:t>. Złożoność cyklometryczna dla prostego algorytmu sortowania</w:t>
      </w:r>
    </w:p>
    <w:p w14:paraId="32CD64AD" w14:textId="520ACF2D" w:rsidR="00DC5A5D" w:rsidRPr="00001019" w:rsidRDefault="00DC5A5D" w:rsidP="006201E4">
      <w:pPr>
        <w:pStyle w:val="Wcicienormalne"/>
        <w:keepNext/>
      </w:pPr>
      <w:r w:rsidRPr="00001019">
        <w:t xml:space="preserve">Złożoność cyklometryczną grafu </w:t>
      </w:r>
      <w:r w:rsidRPr="00001019">
        <w:rPr>
          <w:i/>
        </w:rPr>
        <w:t>G</w:t>
      </w:r>
      <w:r w:rsidRPr="00001019">
        <w:t xml:space="preserve"> wyznacz</w:t>
      </w:r>
      <w:r w:rsidR="000C666E">
        <w:t>a</w:t>
      </w:r>
      <w:r w:rsidRPr="00001019">
        <w:t xml:space="preserve"> równani</w:t>
      </w:r>
      <w:r w:rsidR="000C666E">
        <w:t>e</w:t>
      </w:r>
      <w:r w:rsidRPr="00001019">
        <w:t>:</w:t>
      </w:r>
    </w:p>
    <w:p w14:paraId="0C9C0543" w14:textId="77777777" w:rsidR="00DC5A5D" w:rsidRPr="00001019" w:rsidRDefault="00DC5A5D" w:rsidP="006201E4">
      <w:pPr>
        <w:pStyle w:val="Wcicienormalne"/>
        <w:keepNext/>
      </w:pPr>
      <m:oMathPara>
        <m:oMath>
          <m:r>
            <w:rPr>
              <w:rFonts w:ascii="Cambria Math" w:hAnsi="Cambria Math"/>
            </w:rPr>
            <m:t>v</m:t>
          </m:r>
          <m:d>
            <m:dPr>
              <m:ctrlPr>
                <w:rPr>
                  <w:rFonts w:ascii="Cambria Math" w:hAnsi="Cambria Math"/>
                </w:rPr>
              </m:ctrlPr>
            </m:dPr>
            <m:e>
              <m:r>
                <w:rPr>
                  <w:rFonts w:ascii="Cambria Math" w:hAnsi="Cambria Math"/>
                </w:rPr>
                <m:t>G</m:t>
              </m:r>
            </m:e>
          </m:d>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n</m:t>
          </m:r>
          <m:r>
            <m:rPr>
              <m:sty m:val="p"/>
            </m:rPr>
            <w:rPr>
              <w:rFonts w:ascii="Cambria Math" w:hAnsi="Cambria Math"/>
            </w:rPr>
            <m:t>+2</m:t>
          </m:r>
          <m:r>
            <w:rPr>
              <w:rFonts w:ascii="Cambria Math" w:hAnsi="Cambria Math"/>
            </w:rPr>
            <m:t>p</m:t>
          </m:r>
        </m:oMath>
      </m:oMathPara>
    </w:p>
    <w:p w14:paraId="58828898" w14:textId="77777777" w:rsidR="00DC5A5D" w:rsidRPr="00001019" w:rsidRDefault="00DC5A5D" w:rsidP="006201E4">
      <w:pPr>
        <w:pStyle w:val="Wcicienormalne"/>
      </w:pPr>
      <w:r w:rsidRPr="00001019">
        <w:t>gdzie:</w:t>
      </w:r>
    </w:p>
    <w:p w14:paraId="22BF2455" w14:textId="77777777" w:rsidR="00DC5A5D" w:rsidRPr="00001019" w:rsidRDefault="00DC5A5D" w:rsidP="00AA4265">
      <w:pPr>
        <w:pStyle w:val="Wcicienormalne"/>
        <w:spacing w:before="0" w:after="0"/>
      </w:pPr>
      <w:r w:rsidRPr="00001019">
        <w:tab/>
      </w:r>
      <w:r w:rsidRPr="00001019">
        <w:rPr>
          <w:i/>
        </w:rPr>
        <w:t>e</w:t>
      </w:r>
      <w:r w:rsidRPr="00001019">
        <w:t xml:space="preserve"> – jest liczbą krawędzi w grafie,</w:t>
      </w:r>
    </w:p>
    <w:p w14:paraId="19E1A70D" w14:textId="77777777" w:rsidR="00DC5A5D" w:rsidRPr="00001019" w:rsidRDefault="00DC5A5D" w:rsidP="00AA4265">
      <w:pPr>
        <w:pStyle w:val="Wcicienormalne"/>
        <w:spacing w:before="0" w:after="0"/>
      </w:pPr>
      <w:r w:rsidRPr="00001019">
        <w:tab/>
      </w:r>
      <w:r w:rsidRPr="00001019">
        <w:rPr>
          <w:i/>
        </w:rPr>
        <w:t>n</w:t>
      </w:r>
      <w:r w:rsidRPr="00001019">
        <w:t xml:space="preserve"> – jest liczbą węzłów,</w:t>
      </w:r>
    </w:p>
    <w:p w14:paraId="00D24CDB" w14:textId="77777777" w:rsidR="00DC5A5D" w:rsidRPr="00001019" w:rsidRDefault="00DC5A5D" w:rsidP="00AA4265">
      <w:pPr>
        <w:pStyle w:val="Wcicienormalne"/>
        <w:spacing w:before="0" w:after="0"/>
      </w:pPr>
      <w:r w:rsidRPr="00001019">
        <w:rPr>
          <w:i/>
        </w:rPr>
        <w:tab/>
        <w:t xml:space="preserve">p </w:t>
      </w:r>
      <w:r w:rsidRPr="00001019">
        <w:t>– jest liczbą spójnych obszarów grafu</w:t>
      </w:r>
      <w:r w:rsidRPr="00001019">
        <w:rPr>
          <w:rStyle w:val="Odwoanieprzypisudolnego"/>
          <w:sz w:val="18"/>
          <w:szCs w:val="18"/>
        </w:rPr>
        <w:footnoteReference w:id="138"/>
      </w:r>
    </w:p>
    <w:p w14:paraId="1EDB2AB4" w14:textId="77777777" w:rsidR="00DC5A5D" w:rsidRPr="00001019" w:rsidRDefault="00DC5A5D" w:rsidP="006201E4">
      <w:pPr>
        <w:pStyle w:val="Wcicienormalne"/>
      </w:pPr>
      <w:r w:rsidRPr="00001019">
        <w:t>McCabe podaje szereg cech złożoności cyklometrycznej:</w:t>
      </w:r>
    </w:p>
    <w:p w14:paraId="5901F742" w14:textId="77777777" w:rsidR="00DC5A5D" w:rsidRPr="00001019" w:rsidRDefault="00DC5A5D" w:rsidP="006201E4">
      <w:pPr>
        <w:pStyle w:val="Listapunktowana"/>
      </w:pPr>
      <w:r w:rsidRPr="00001019">
        <w:rPr>
          <w:i/>
          <w:iCs/>
        </w:rPr>
        <w:t>v</w:t>
      </w:r>
      <w:r w:rsidRPr="00001019">
        <w:t>(</w:t>
      </w:r>
      <w:r w:rsidRPr="00001019">
        <w:rPr>
          <w:i/>
          <w:iCs/>
        </w:rPr>
        <w:t>G</w:t>
      </w:r>
      <w:r w:rsidRPr="00001019">
        <w:t>) ≥ 1.</w:t>
      </w:r>
    </w:p>
    <w:p w14:paraId="3B778956" w14:textId="77777777" w:rsidR="00DC5A5D" w:rsidRPr="00001019" w:rsidRDefault="00DC5A5D" w:rsidP="006201E4">
      <w:pPr>
        <w:pStyle w:val="Listapunktowana"/>
      </w:pPr>
      <w:r w:rsidRPr="00001019">
        <w:rPr>
          <w:i/>
          <w:iCs/>
        </w:rPr>
        <w:t>v</w:t>
      </w:r>
      <w:r w:rsidRPr="00001019">
        <w:t>(</w:t>
      </w:r>
      <w:r w:rsidRPr="00001019">
        <w:rPr>
          <w:i/>
          <w:iCs/>
        </w:rPr>
        <w:t>G</w:t>
      </w:r>
      <w:r w:rsidRPr="00001019">
        <w:t xml:space="preserve">) jest maksymalną liczbą niezależnych ścieżek w grafie </w:t>
      </w:r>
      <w:r w:rsidRPr="00001019">
        <w:rPr>
          <w:i/>
          <w:iCs/>
        </w:rPr>
        <w:t>G</w:t>
      </w:r>
      <w:r w:rsidRPr="00001019">
        <w:t>.</w:t>
      </w:r>
    </w:p>
    <w:p w14:paraId="73DC8F0A" w14:textId="77777777" w:rsidR="00DC5A5D" w:rsidRPr="00001019" w:rsidRDefault="00DC5A5D" w:rsidP="006201E4">
      <w:pPr>
        <w:pStyle w:val="Listapunktowana"/>
      </w:pPr>
      <w:r w:rsidRPr="00001019">
        <w:t xml:space="preserve">Wstawianie lub usuwanie węzłów do grafu </w:t>
      </w:r>
      <w:r w:rsidRPr="00001019">
        <w:rPr>
          <w:i/>
          <w:iCs/>
        </w:rPr>
        <w:t>G</w:t>
      </w:r>
      <w:r w:rsidRPr="00001019">
        <w:t xml:space="preserve"> nie zmienia jego złożoności.</w:t>
      </w:r>
    </w:p>
    <w:p w14:paraId="6F687AED" w14:textId="77777777" w:rsidR="00DC5A5D" w:rsidRPr="00001019" w:rsidRDefault="00DC5A5D" w:rsidP="006201E4">
      <w:pPr>
        <w:pStyle w:val="Listapunktowana"/>
      </w:pPr>
      <w:r w:rsidRPr="00001019">
        <w:rPr>
          <w:i/>
          <w:iCs/>
        </w:rPr>
        <w:lastRenderedPageBreak/>
        <w:t>v</w:t>
      </w:r>
      <w:r w:rsidRPr="00001019">
        <w:t>(</w:t>
      </w:r>
      <w:r w:rsidRPr="00001019">
        <w:rPr>
          <w:i/>
          <w:iCs/>
        </w:rPr>
        <w:t>G</w:t>
      </w:r>
      <w:r w:rsidRPr="00001019">
        <w:t xml:space="preserve">) = 1 wtedy i tylko wtedy, gdy graf </w:t>
      </w:r>
      <w:r w:rsidRPr="00001019">
        <w:rPr>
          <w:i/>
          <w:iCs/>
        </w:rPr>
        <w:t xml:space="preserve">G </w:t>
      </w:r>
      <w:r w:rsidRPr="00001019">
        <w:t>ma tylko jedną ścieżkę.</w:t>
      </w:r>
    </w:p>
    <w:p w14:paraId="1640BF86" w14:textId="77777777" w:rsidR="00DC5A5D" w:rsidRPr="00001019" w:rsidRDefault="00DC5A5D" w:rsidP="006201E4">
      <w:pPr>
        <w:pStyle w:val="Listapunktowana"/>
      </w:pPr>
      <w:r w:rsidRPr="00001019">
        <w:t xml:space="preserve">Wstawienie nowej krawędzi do grafu </w:t>
      </w:r>
      <w:r w:rsidRPr="00001019">
        <w:rPr>
          <w:i/>
          <w:iCs/>
        </w:rPr>
        <w:t>G</w:t>
      </w:r>
      <w:r w:rsidRPr="00001019">
        <w:t xml:space="preserve"> zwiększa </w:t>
      </w:r>
      <w:r w:rsidRPr="00001019">
        <w:rPr>
          <w:i/>
          <w:iCs/>
        </w:rPr>
        <w:t>v</w:t>
      </w:r>
      <w:r w:rsidRPr="00001019">
        <w:t>(</w:t>
      </w:r>
      <w:r w:rsidRPr="00001019">
        <w:rPr>
          <w:i/>
          <w:iCs/>
        </w:rPr>
        <w:t>G</w:t>
      </w:r>
      <w:r w:rsidRPr="00001019">
        <w:t>) o jeden.</w:t>
      </w:r>
    </w:p>
    <w:p w14:paraId="4D004109" w14:textId="66B23B63" w:rsidR="00DC5A5D" w:rsidRPr="00001019" w:rsidRDefault="00DC5A5D" w:rsidP="006201E4">
      <w:pPr>
        <w:pStyle w:val="Listapunktowana"/>
      </w:pPr>
      <w:r w:rsidRPr="00001019">
        <w:rPr>
          <w:i/>
          <w:iCs/>
        </w:rPr>
        <w:t>v</w:t>
      </w:r>
      <w:r w:rsidRPr="00001019">
        <w:t>(</w:t>
      </w:r>
      <w:r w:rsidRPr="00001019">
        <w:rPr>
          <w:i/>
          <w:iCs/>
        </w:rPr>
        <w:t>G</w:t>
      </w:r>
      <w:r w:rsidRPr="00001019">
        <w:t xml:space="preserve">) zależy tylko od struktury </w:t>
      </w:r>
      <w:r w:rsidR="000C666E">
        <w:t>rozgałęzień w</w:t>
      </w:r>
      <w:r w:rsidRPr="00001019">
        <w:t xml:space="preserve"> graf</w:t>
      </w:r>
      <w:r w:rsidR="000C666E">
        <w:t>ie</w:t>
      </w:r>
      <w:r w:rsidRPr="00001019">
        <w:t xml:space="preserve"> </w:t>
      </w:r>
      <w:r w:rsidRPr="00001019">
        <w:rPr>
          <w:i/>
          <w:iCs/>
        </w:rPr>
        <w:t>G</w:t>
      </w:r>
      <w:r w:rsidRPr="00001019">
        <w:t>.</w:t>
      </w:r>
    </w:p>
    <w:p w14:paraId="1DCBC971" w14:textId="05D33F83" w:rsidR="00DC5A5D" w:rsidRDefault="00DC5A5D" w:rsidP="006201E4">
      <w:pPr>
        <w:pStyle w:val="Wcicienormalne"/>
        <w:rPr>
          <w:rFonts w:eastAsiaTheme="minorEastAsia"/>
        </w:rPr>
      </w:pPr>
      <w:r w:rsidRPr="00001019">
        <w:t>Dla programu strukturalnego złożoność cyklometryczna</w:t>
      </w:r>
      <w:r w:rsidR="000C666E">
        <w:t xml:space="preserve"> jego grafu</w:t>
      </w:r>
      <w:r w:rsidRPr="00001019">
        <w:t xml:space="preserve"> jest równa liczbie predykatów (sprawdzanych warunków)</w:t>
      </w:r>
      <w:r w:rsidR="00AA4265">
        <w:t xml:space="preserve"> </w:t>
      </w:r>
      <w:r w:rsidR="00AA4265" w:rsidRPr="00001019">
        <w:rPr>
          <w:i/>
        </w:rPr>
        <w:t>N</w:t>
      </w:r>
      <w:r w:rsidRPr="00001019">
        <w:t xml:space="preserve"> + 1. Instrukcja warunkowa IF, instrukcja WHILE oraz instrukcja FOR mają </w:t>
      </w:r>
      <m:oMath>
        <m:r>
          <w:rPr>
            <w:rFonts w:ascii="Cambria Math" w:hAnsi="Cambria Math"/>
          </w:rPr>
          <m:t>N=1</m:t>
        </m:r>
      </m:oMath>
      <w:r w:rsidRPr="00001019">
        <w:t xml:space="preserve">. Instrukcja IF-ELSE też ma </w:t>
      </w:r>
      <m:oMath>
        <m:r>
          <w:rPr>
            <w:rFonts w:ascii="Cambria Math" w:hAnsi="Cambria Math"/>
          </w:rPr>
          <m:t>N=1</m:t>
        </m:r>
      </m:oMath>
      <w:r w:rsidRPr="00001019">
        <w:t xml:space="preserve">. Instrukcja SWITCH z </w:t>
      </w:r>
      <w:r w:rsidRPr="00001019">
        <w:rPr>
          <w:i/>
        </w:rPr>
        <w:t>n</w:t>
      </w:r>
      <w:r w:rsidRPr="00001019">
        <w:t xml:space="preserve"> klauzulami CASE ma </w:t>
      </w:r>
      <m:oMath>
        <m:r>
          <w:rPr>
            <w:rFonts w:ascii="Cambria Math" w:hAnsi="Cambria Math"/>
          </w:rPr>
          <m:t>N=n.</m:t>
        </m:r>
      </m:oMath>
    </w:p>
    <w:p w14:paraId="57918D59" w14:textId="77777777" w:rsidR="004E4969" w:rsidRDefault="004E4969" w:rsidP="004E4969">
      <w:pPr>
        <w:pStyle w:val="Figure"/>
      </w:pPr>
      <w:r>
        <w:rPr>
          <w:noProof/>
        </w:rPr>
        <mc:AlternateContent>
          <mc:Choice Requires="wpc">
            <w:drawing>
              <wp:inline distT="0" distB="0" distL="0" distR="0" wp14:anchorId="05E87F6E" wp14:editId="278F1652">
                <wp:extent cx="1760413" cy="1126490"/>
                <wp:effectExtent l="0" t="0" r="0" b="35560"/>
                <wp:docPr id="14995" name="Kanwa 149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997" name="Schemat blokowy: przygotowanie 14997"/>
                        <wps:cNvSpPr/>
                        <wps:spPr>
                          <a:xfrm>
                            <a:off x="41543" y="58510"/>
                            <a:ext cx="592672" cy="256044"/>
                          </a:xfrm>
                          <a:prstGeom prst="flowChartPreparation">
                            <a:avLst/>
                          </a:prstGeom>
                        </wps:spPr>
                        <wps:style>
                          <a:lnRef idx="1">
                            <a:schemeClr val="dk1"/>
                          </a:lnRef>
                          <a:fillRef idx="0">
                            <a:schemeClr val="dk1"/>
                          </a:fillRef>
                          <a:effectRef idx="0">
                            <a:schemeClr val="dk1"/>
                          </a:effectRef>
                          <a:fontRef idx="minor">
                            <a:schemeClr val="tx1"/>
                          </a:fontRef>
                        </wps:style>
                        <wps:txbx>
                          <w:txbxContent>
                            <w:p w14:paraId="39D489F4" w14:textId="77777777" w:rsidR="004E4969" w:rsidRPr="004E4969" w:rsidRDefault="004E4969" w:rsidP="000C666E">
                              <w:pPr>
                                <w:jc w:val="center"/>
                                <w:rPr>
                                  <w:rFonts w:asciiTheme="minorHAnsi" w:hAnsiTheme="minorHAnsi" w:cstheme="minorHAnsi"/>
                                  <w:sz w:val="20"/>
                                  <w:szCs w:val="20"/>
                                </w:rPr>
                              </w:pPr>
                              <w:r w:rsidRPr="004E4969">
                                <w:rPr>
                                  <w:rFonts w:asciiTheme="minorHAnsi" w:hAnsiTheme="minorHAnsi" w:cstheme="minorHAnsi"/>
                                  <w:sz w:val="20"/>
                                  <w:szCs w:val="20"/>
                                </w:rPr>
                                <w:t>IF</w:t>
                              </w:r>
                              <w:r>
                                <w:rPr>
                                  <w:rFonts w:asciiTheme="minorHAnsi" w:hAnsiTheme="minorHAnsi" w:cstheme="minorHAnsi"/>
                                  <w:sz w:val="20"/>
                                  <w:szCs w:val="20"/>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02" name="Prostokąt 2002"/>
                        <wps:cNvSpPr/>
                        <wps:spPr>
                          <a:xfrm>
                            <a:off x="669060" y="425702"/>
                            <a:ext cx="592672" cy="256044"/>
                          </a:xfrm>
                          <a:prstGeom prst="rect">
                            <a:avLst/>
                          </a:prstGeom>
                        </wps:spPr>
                        <wps:style>
                          <a:lnRef idx="1">
                            <a:schemeClr val="dk1"/>
                          </a:lnRef>
                          <a:fillRef idx="0">
                            <a:schemeClr val="dk1"/>
                          </a:fillRef>
                          <a:effectRef idx="0">
                            <a:schemeClr val="dk1"/>
                          </a:effectRef>
                          <a:fontRef idx="minor">
                            <a:schemeClr val="tx1"/>
                          </a:fontRef>
                        </wps:style>
                        <wps:txbx>
                          <w:txbxContent>
                            <w:p w14:paraId="29BD206C" w14:textId="77777777" w:rsidR="004E4969" w:rsidRPr="004E4969" w:rsidRDefault="004E4969" w:rsidP="000C666E">
                              <w:pPr>
                                <w:jc w:val="center"/>
                                <w:rPr>
                                  <w:rFonts w:asciiTheme="minorHAnsi" w:hAnsiTheme="minorHAnsi" w:cstheme="minorHAnsi"/>
                                  <w:sz w:val="20"/>
                                  <w:szCs w:val="20"/>
                                </w:rPr>
                              </w:pPr>
                              <w:r>
                                <w:rPr>
                                  <w:rFonts w:asciiTheme="minorHAnsi" w:hAnsiTheme="minorHAnsi" w:cstheme="minorHAnsi"/>
                                  <w:sz w:val="20"/>
                                  <w:szCs w:val="20"/>
                                </w:rPr>
                                <w:t>THEN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98" name="Owal 14998"/>
                        <wps:cNvSpPr/>
                        <wps:spPr>
                          <a:xfrm>
                            <a:off x="315382" y="819302"/>
                            <a:ext cx="45719" cy="45719"/>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99" name="Łącznik prosty ze strzałką 14999"/>
                        <wps:cNvCnPr>
                          <a:stCxn id="14997" idx="2"/>
                          <a:endCxn id="14998" idx="0"/>
                        </wps:cNvCnPr>
                        <wps:spPr>
                          <a:xfrm>
                            <a:off x="337754" y="314539"/>
                            <a:ext cx="362" cy="504726"/>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000" name="Łącznik: łamany 15000"/>
                        <wps:cNvCnPr>
                          <a:stCxn id="14997" idx="3"/>
                          <a:endCxn id="2002" idx="0"/>
                        </wps:cNvCnPr>
                        <wps:spPr>
                          <a:xfrm>
                            <a:off x="634215" y="186532"/>
                            <a:ext cx="331181" cy="239170"/>
                          </a:xfrm>
                          <a:prstGeom prst="bentConnector2">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001" name="Łącznik prosty ze strzałką 15001"/>
                        <wps:cNvCnPr/>
                        <wps:spPr>
                          <a:xfrm>
                            <a:off x="342489" y="870667"/>
                            <a:ext cx="0" cy="218661"/>
                          </a:xfrm>
                          <a:prstGeom prst="straightConnector1">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002" name="Łącznik: łamany 15002"/>
                        <wps:cNvCnPr>
                          <a:stCxn id="2002" idx="2"/>
                          <a:endCxn id="14998" idx="6"/>
                        </wps:cNvCnPr>
                        <wps:spPr>
                          <a:xfrm rot="5400000">
                            <a:off x="583041" y="459807"/>
                            <a:ext cx="160416" cy="604295"/>
                          </a:xfrm>
                          <a:prstGeom prst="bentConnector2">
                            <a:avLst/>
                          </a:prstGeom>
                          <a:ln w="9525">
                            <a:tailEnd type="triangle"/>
                          </a:ln>
                        </wps:spPr>
                        <wps:style>
                          <a:lnRef idx="1">
                            <a:schemeClr val="dk1"/>
                          </a:lnRef>
                          <a:fillRef idx="0">
                            <a:schemeClr val="dk1"/>
                          </a:fillRef>
                          <a:effectRef idx="0">
                            <a:schemeClr val="dk1"/>
                          </a:effectRef>
                          <a:fontRef idx="minor">
                            <a:schemeClr val="tx1"/>
                          </a:fontRef>
                        </wps:style>
                        <wps:bodyPr/>
                      </wps:wsp>
                      <wps:wsp>
                        <wps:cNvPr id="15004" name="Pole tekstowe 15004"/>
                        <wps:cNvSpPr txBox="1"/>
                        <wps:spPr>
                          <a:xfrm>
                            <a:off x="435369" y="500932"/>
                            <a:ext cx="122733" cy="13517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FC00A6C" w14:textId="55823FEF" w:rsidR="004E4969" w:rsidRPr="004E4969" w:rsidRDefault="004E4969" w:rsidP="004E4969">
                              <w:pPr>
                                <w:jc w:val="center"/>
                                <w:rPr>
                                  <w:rFonts w:asciiTheme="minorHAnsi" w:hAnsiTheme="minorHAnsi" w:cstheme="minorHAnsi"/>
                                  <w:sz w:val="16"/>
                                  <w:szCs w:val="16"/>
                                </w:rPr>
                              </w:pPr>
                              <w:r w:rsidRPr="004E4969">
                                <w:rPr>
                                  <w:rFonts w:asciiTheme="minorHAnsi" w:hAnsiTheme="minorHAnsi" w:cstheme="minorHAnsi"/>
                                  <w:sz w:val="16"/>
                                  <w:szCs w:val="16"/>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5E87F6E" id="Kanwa 14995" o:spid="_x0000_s2083" editas="canvas" style="width:138.6pt;height:88.7pt;mso-position-horizontal-relative:char;mso-position-vertical-relative:line" coordsize="17602,11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">
                <v:shape id="_x0000_s2084" type="#_x0000_t75" style="position:absolute;width:17602;height:11264;visibility:visible;mso-wrap-style:square" filled="t">
                  <v:fill o:detectmouseclick="t"/>
                  <v:path o:connecttype="none"/>
                </v:shape>
                <v:shapetype id="_x0000_t117" coordsize="21600,21600" o:spt="117" path="m4353,l17214,r4386,10800l17214,21600r-12861,l,10800xe">
                  <v:stroke joinstyle="miter"/>
                  <v:path gradientshapeok="t" o:connecttype="rect" textboxrect="4353,0,17214,21600"/>
                </v:shapetype>
                <v:shape id="Schemat blokowy: przygotowanie 14997" o:spid="_x0000_s2085" type="#_x0000_t117" style="position:absolute;left:415;top:585;width:5927;height: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" filled="f" strokecolor="black [3200]" strokeweight=".5pt">
                  <v:textbox inset="0,0,0,0">
                    <w:txbxContent>
                      <w:p w14:paraId="39D489F4" w14:textId="77777777" w:rsidR="004E4969" w:rsidRPr="004E4969" w:rsidRDefault="004E4969" w:rsidP="000C666E">
                        <w:pPr>
                          <w:jc w:val="center"/>
                          <w:rPr>
                            <w:rFonts w:asciiTheme="minorHAnsi" w:hAnsiTheme="minorHAnsi" w:cstheme="minorHAnsi"/>
                            <w:sz w:val="20"/>
                            <w:szCs w:val="20"/>
                          </w:rPr>
                        </w:pPr>
                        <w:r w:rsidRPr="004E4969">
                          <w:rPr>
                            <w:rFonts w:asciiTheme="minorHAnsi" w:hAnsiTheme="minorHAnsi" w:cstheme="minorHAnsi"/>
                            <w:sz w:val="20"/>
                            <w:szCs w:val="20"/>
                          </w:rPr>
                          <w:t>IF</w:t>
                        </w:r>
                        <w:r>
                          <w:rPr>
                            <w:rFonts w:asciiTheme="minorHAnsi" w:hAnsiTheme="minorHAnsi" w:cstheme="minorHAnsi"/>
                            <w:sz w:val="20"/>
                            <w:szCs w:val="20"/>
                          </w:rPr>
                          <w:t xml:space="preserve"> …</w:t>
                        </w:r>
                      </w:p>
                    </w:txbxContent>
                  </v:textbox>
                </v:shape>
                <v:rect id="Prostokąt 2002" o:spid="_x0000_s2086" style="position:absolute;left:6690;top:4257;width:5927;height:2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" filled="f" strokecolor="black [3200]" strokeweight=".5pt">
                  <v:textbox inset="0,0,0,0">
                    <w:txbxContent>
                      <w:p w14:paraId="29BD206C" w14:textId="77777777" w:rsidR="004E4969" w:rsidRPr="004E4969" w:rsidRDefault="004E4969" w:rsidP="000C666E">
                        <w:pPr>
                          <w:jc w:val="center"/>
                          <w:rPr>
                            <w:rFonts w:asciiTheme="minorHAnsi" w:hAnsiTheme="minorHAnsi" w:cstheme="minorHAnsi"/>
                            <w:sz w:val="20"/>
                            <w:szCs w:val="20"/>
                          </w:rPr>
                        </w:pPr>
                        <w:r>
                          <w:rPr>
                            <w:rFonts w:asciiTheme="minorHAnsi" w:hAnsiTheme="minorHAnsi" w:cstheme="minorHAnsi"/>
                            <w:sz w:val="20"/>
                            <w:szCs w:val="20"/>
                          </w:rPr>
                          <w:t>THEN …</w:t>
                        </w:r>
                      </w:p>
                    </w:txbxContent>
                  </v:textbox>
                </v:rect>
                <v:oval id="Owal 14998" o:spid="_x0000_s2087" style="position:absolute;left:3153;top:8193;width:458;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" fillcolor="black [3213]" strokecolor="black [3200]" strokeweight=".5pt">
                  <v:stroke joinstyle="miter"/>
                </v:oval>
                <v:shape id="Łącznik prosty ze strzałką 14999" o:spid="_x0000_s2088" type="#_x0000_t32" style="position:absolute;left:3377;top:3145;width:4;height:5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" strokecolor="black [3200]">
                  <v:stroke endarrow="block" joinstyle="miter"/>
                </v:shape>
                <v:shape id="Łącznik: łamany 15000" o:spid="_x0000_s2089" type="#_x0000_t33" style="position:absolute;left:6342;top:1865;width:3311;height:23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" strokecolor="black [3200]">
                  <v:stroke endarrow="block"/>
                </v:shape>
                <v:shape id="Łącznik prosty ze strzałką 15001" o:spid="_x0000_s2090" type="#_x0000_t32" style="position:absolute;left:3424;top:8706;width:0;height:21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" strokecolor="black [3200]">
                  <v:stroke endarrow="block" joinstyle="miter"/>
                </v:shape>
                <v:shape id="Łącznik: łamany 15002" o:spid="_x0000_s2091" type="#_x0000_t33" style="position:absolute;left:5830;top:4598;width:1604;height:604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" strokecolor="black [3200]">
                  <v:stroke endarrow="block"/>
                </v:shape>
                <v:shape id="Pole tekstowe 15004" o:spid="_x0000_s2092" type="#_x0000_t202" style="position:absolute;left:4353;top:5009;width:1228;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" filled="f" fillcolor="white [3201]" stroked="f" strokeweight=".5pt">
                  <v:textbox inset="0,0,0,0">
                    <w:txbxContent>
                      <w:p w14:paraId="7FC00A6C" w14:textId="55823FEF" w:rsidR="004E4969" w:rsidRPr="004E4969" w:rsidRDefault="004E4969" w:rsidP="004E4969">
                        <w:pPr>
                          <w:jc w:val="center"/>
                          <w:rPr>
                            <w:rFonts w:asciiTheme="minorHAnsi" w:hAnsiTheme="minorHAnsi" w:cstheme="minorHAnsi"/>
                            <w:sz w:val="16"/>
                            <w:szCs w:val="16"/>
                          </w:rPr>
                        </w:pPr>
                        <w:r w:rsidRPr="004E4969">
                          <w:rPr>
                            <w:rFonts w:asciiTheme="minorHAnsi" w:hAnsiTheme="minorHAnsi" w:cstheme="minorHAnsi"/>
                            <w:sz w:val="16"/>
                            <w:szCs w:val="16"/>
                          </w:rPr>
                          <w:t>1</w:t>
                        </w:r>
                      </w:p>
                    </w:txbxContent>
                  </v:textbox>
                </v:shape>
                <w10:anchorlock/>
              </v:group>
            </w:pict>
          </mc:Fallback>
        </mc:AlternateContent>
      </w:r>
    </w:p>
    <w:p w14:paraId="14382DCE" w14:textId="77777777" w:rsidR="000C666E" w:rsidRDefault="000C666E" w:rsidP="006201E4">
      <w:pPr>
        <w:pStyle w:val="Wcicienormalne"/>
        <w:rPr>
          <w:rFonts w:eastAsiaTheme="minorEastAsia"/>
        </w:rPr>
      </w:pPr>
    </w:p>
    <w:p w14:paraId="0C6B4A1B" w14:textId="68011C15" w:rsidR="002431DA" w:rsidRPr="00001019" w:rsidRDefault="002431DA" w:rsidP="002431DA">
      <w:pPr>
        <w:pStyle w:val="Intitle"/>
      </w:pPr>
      <w:r>
        <w:t>Metryka złożoności projektowej</w:t>
      </w:r>
    </w:p>
    <w:p w14:paraId="2DFBBF5B" w14:textId="09053AE7" w:rsidR="00DC5A5D" w:rsidRPr="00001019" w:rsidRDefault="00DC5A5D" w:rsidP="006201E4">
      <w:pPr>
        <w:pStyle w:val="Wcicienormalne"/>
      </w:pPr>
      <w:r w:rsidRPr="00001019">
        <w:t xml:space="preserve">McCabe zdefiniował złożoność cyklometryczną dla potrzeb testowania </w:t>
      </w:r>
      <w:sdt>
        <w:sdtPr>
          <w:id w:val="-1222671681"/>
          <w:citation/>
        </w:sdtPr>
        <w:sdtContent>
          <w:r w:rsidRPr="00001019">
            <w:fldChar w:fldCharType="begin"/>
          </w:r>
          <w:r w:rsidRPr="00001019">
            <w:instrText xml:space="preserve"> CITATION McC89 \l 1045 </w:instrText>
          </w:r>
          <w:r w:rsidRPr="00001019">
            <w:fldChar w:fldCharType="separate"/>
          </w:r>
          <w:r w:rsidR="001D0D9B" w:rsidRPr="001D0D9B">
            <w:rPr>
              <w:noProof/>
            </w:rPr>
            <w:t>[101]</w:t>
          </w:r>
          <w:r w:rsidRPr="00001019">
            <w:fldChar w:fldCharType="end"/>
          </w:r>
        </w:sdtContent>
      </w:sdt>
      <w:r w:rsidRPr="00001019">
        <w:t xml:space="preserve">. Oznacza ona minimalną liczbę testów, które są potrzebne, aby przejść przez wszystkie ścieżki programu. Ponieważ liczba ta wzrasta bardzo szybko przy złożonych algorytmach, więc dla programu składającego się z wielu modułów McCabe podał inny sposób na obliczanie złożoności </w:t>
      </w:r>
      <w:sdt>
        <w:sdtPr>
          <w:id w:val="-1073967870"/>
          <w:citation/>
        </w:sdtPr>
        <w:sdtContent>
          <w:r w:rsidRPr="00001019">
            <w:fldChar w:fldCharType="begin"/>
          </w:r>
          <w:r w:rsidRPr="00001019">
            <w:instrText xml:space="preserve"> CITATION McC89 \l 1045 </w:instrText>
          </w:r>
          <w:r w:rsidRPr="00001019">
            <w:fldChar w:fldCharType="separate"/>
          </w:r>
          <w:r w:rsidR="001D0D9B" w:rsidRPr="001D0D9B">
            <w:rPr>
              <w:noProof/>
            </w:rPr>
            <w:t>[101]</w:t>
          </w:r>
          <w:r w:rsidRPr="00001019">
            <w:fldChar w:fldCharType="end"/>
          </w:r>
        </w:sdtContent>
      </w:sdt>
      <w:r w:rsidRPr="00001019">
        <w:t xml:space="preserve">. Tę drugą metrykę nazwał </w:t>
      </w:r>
      <w:r w:rsidRPr="00AA4265">
        <w:rPr>
          <w:b/>
          <w:bCs/>
          <w:i/>
        </w:rPr>
        <w:t>złożonością projektową</w:t>
      </w:r>
      <w:r w:rsidRPr="00001019">
        <w:rPr>
          <w:i/>
        </w:rPr>
        <w:t xml:space="preserve"> </w:t>
      </w:r>
      <w:r w:rsidRPr="00001019">
        <w:t>(</w:t>
      </w:r>
      <w:r w:rsidR="00174623">
        <w:t>ang. </w:t>
      </w:r>
      <w:r w:rsidRPr="001F40F5">
        <w:rPr>
          <w:rStyle w:val="angielskawstawka"/>
          <w:lang w:val="en-GB"/>
        </w:rPr>
        <w:t>design complexity</w:t>
      </w:r>
      <w:r w:rsidRPr="00001019">
        <w:t xml:space="preserve">). </w:t>
      </w:r>
    </w:p>
    <w:p w14:paraId="2DE8CE97" w14:textId="5F9430B0" w:rsidR="00DC5A5D" w:rsidRPr="00001019" w:rsidRDefault="00DC5A5D" w:rsidP="006201E4">
      <w:pPr>
        <w:pStyle w:val="Wcicienormalne"/>
      </w:pPr>
      <w:r w:rsidRPr="00001019">
        <w:t>Aby obliczyć złożoność projekto</w:t>
      </w:r>
      <w:r w:rsidR="002431DA">
        <w:t>wą</w:t>
      </w:r>
      <w:r w:rsidRPr="00001019">
        <w:t xml:space="preserve"> trzeba strukturę programu wyrazić za pomocą </w:t>
      </w:r>
      <w:r w:rsidRPr="002431DA">
        <w:rPr>
          <w:b/>
          <w:bCs/>
          <w:i/>
        </w:rPr>
        <w:t>drzewa projektowego</w:t>
      </w:r>
      <w:r w:rsidRPr="00001019">
        <w:rPr>
          <w:i/>
        </w:rPr>
        <w:t xml:space="preserve"> </w:t>
      </w:r>
      <w:r w:rsidRPr="00001019">
        <w:t>(</w:t>
      </w:r>
      <w:r w:rsidR="00174623">
        <w:t>ang. </w:t>
      </w:r>
      <w:r w:rsidRPr="001F40F5">
        <w:rPr>
          <w:rStyle w:val="angielskawstawka"/>
          <w:lang w:val="en-GB"/>
        </w:rPr>
        <w:t>design tree</w:t>
      </w:r>
      <w:r w:rsidRPr="00001019">
        <w:t xml:space="preserve">). Elementami drzewa są moduły, a krawędzie reprezentują zależności między modułami. Pod pojęciem </w:t>
      </w:r>
      <w:r w:rsidRPr="002431DA">
        <w:rPr>
          <w:b/>
          <w:bCs/>
          <w:i/>
          <w:iCs w:val="0"/>
        </w:rPr>
        <w:t>modułu</w:t>
      </w:r>
      <w:r w:rsidRPr="00001019">
        <w:t xml:space="preserve"> McCabe rozumie tu wydzielony fragment kodu, </w:t>
      </w:r>
      <w:r w:rsidR="00EE5CE4">
        <w:t>np. </w:t>
      </w:r>
      <w:r w:rsidRPr="00001019">
        <w:t xml:space="preserve">w postaci procedury. Korzeniem drzewa jest </w:t>
      </w:r>
      <w:r w:rsidRPr="002431DA">
        <w:rPr>
          <w:b/>
          <w:bCs/>
          <w:i/>
          <w:iCs w:val="0"/>
        </w:rPr>
        <w:t>moduł główny</w:t>
      </w:r>
      <w:r w:rsidRPr="00001019">
        <w:t>. Jeśli jakiś moduł wywołuje inny moduł w sposób warunkowy (opcjonalny), to krawędź jest zaznaczana dodatkową kropką. Jeśli wywołanie następuje wielokrotnie (iteracyjnie), to jest to zaznaczane kolistą strzałką (</w:t>
      </w:r>
      <w:r w:rsidR="002431DA">
        <w:t xml:space="preserve">przykład na </w:t>
      </w:r>
      <w:r w:rsidRPr="00001019">
        <w:fldChar w:fldCharType="begin"/>
      </w:r>
      <w:r w:rsidRPr="00001019">
        <w:instrText xml:space="preserve"> REF  _Ref19103852 \* Lower \h </w:instrText>
      </w:r>
      <w:r w:rsidRPr="00001019">
        <w:fldChar w:fldCharType="separate"/>
      </w:r>
      <w:r w:rsidR="001D0D9B">
        <w:t>rys. </w:t>
      </w:r>
      <w:r w:rsidR="001D0D9B">
        <w:rPr>
          <w:noProof/>
        </w:rPr>
        <w:t>59</w:t>
      </w:r>
      <w:r w:rsidRPr="00001019">
        <w:fldChar w:fldCharType="end"/>
      </w:r>
      <w:r w:rsidRPr="00001019">
        <w:t>).</w:t>
      </w:r>
    </w:p>
    <w:p w14:paraId="574A4A1A" w14:textId="77777777" w:rsidR="00DC5A5D" w:rsidRPr="00001019" w:rsidRDefault="00DC5A5D" w:rsidP="00E53D6D">
      <w:pPr>
        <w:pStyle w:val="Figure"/>
      </w:pPr>
      <w:r w:rsidRPr="00001019">
        <w:rPr>
          <w:noProof/>
        </w:rPr>
        <mc:AlternateContent>
          <mc:Choice Requires="wpc">
            <w:drawing>
              <wp:inline distT="0" distB="0" distL="0" distR="0" wp14:anchorId="7F9DFA22" wp14:editId="6A91E4DB">
                <wp:extent cx="1864554" cy="2074228"/>
                <wp:effectExtent l="0" t="0" r="21590" b="21590"/>
                <wp:docPr id="14798" name="Kanwa 147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06" name="Grupa 306"/>
                        <wpg:cNvGrpSpPr/>
                        <wpg:grpSpPr>
                          <a:xfrm>
                            <a:off x="100898" y="36014"/>
                            <a:ext cx="1763656" cy="2038567"/>
                            <a:chOff x="154999" y="88711"/>
                            <a:chExt cx="1526157" cy="2038567"/>
                          </a:xfrm>
                        </wpg:grpSpPr>
                        <wps:wsp>
                          <wps:cNvPr id="307" name="Prostokąt 307"/>
                          <wps:cNvSpPr/>
                          <wps:spPr>
                            <a:xfrm>
                              <a:off x="873456" y="88711"/>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637DC5A1"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8" name="Prostokąt 308"/>
                          <wps:cNvSpPr/>
                          <wps:spPr>
                            <a:xfrm>
                              <a:off x="873456" y="522160"/>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69955303"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9" name="Prostokąt 309"/>
                          <wps:cNvSpPr/>
                          <wps:spPr>
                            <a:xfrm>
                              <a:off x="457820" y="522160"/>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7B2B339C"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0" name="Prostokąt 310"/>
                          <wps:cNvSpPr/>
                          <wps:spPr>
                            <a:xfrm>
                              <a:off x="1271280" y="522160"/>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04C707A9"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1" name="Prostokąt 311"/>
                          <wps:cNvSpPr/>
                          <wps:spPr>
                            <a:xfrm>
                              <a:off x="873456" y="997173"/>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0529D702"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2" name="Prostokąt 312"/>
                          <wps:cNvSpPr/>
                          <wps:spPr>
                            <a:xfrm>
                              <a:off x="588449" y="997173"/>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37B00812"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3" name="Prostokąt 313"/>
                          <wps:cNvSpPr/>
                          <wps:spPr>
                            <a:xfrm>
                              <a:off x="315316" y="997173"/>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6628D917"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4" name="Prostokąt 314"/>
                          <wps:cNvSpPr/>
                          <wps:spPr>
                            <a:xfrm>
                              <a:off x="1146411" y="997173"/>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2175427E"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5" name="Prostokąt 315"/>
                          <wps:cNvSpPr/>
                          <wps:spPr>
                            <a:xfrm>
                              <a:off x="1443206" y="997173"/>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3CBD01CC"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6" name="Prostokąt 316"/>
                          <wps:cNvSpPr/>
                          <wps:spPr>
                            <a:xfrm>
                              <a:off x="154999" y="1489999"/>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66A550CF"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J</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7" name="Prostokąt 317"/>
                          <wps:cNvSpPr/>
                          <wps:spPr>
                            <a:xfrm>
                              <a:off x="457820" y="1489999"/>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51785E5B"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8" name="Prostokąt 318"/>
                          <wps:cNvSpPr/>
                          <wps:spPr>
                            <a:xfrm>
                              <a:off x="1324718" y="1472186"/>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5963201F"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9" name="Prostokąt 319"/>
                          <wps:cNvSpPr/>
                          <wps:spPr>
                            <a:xfrm>
                              <a:off x="1496911" y="1929386"/>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49159EF5"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20" name="Prostokąt 14720"/>
                          <wps:cNvSpPr/>
                          <wps:spPr>
                            <a:xfrm>
                              <a:off x="1146411" y="1923448"/>
                              <a:ext cx="184245" cy="197892"/>
                            </a:xfrm>
                            <a:prstGeom prst="rect">
                              <a:avLst/>
                            </a:prstGeom>
                          </wps:spPr>
                          <wps:style>
                            <a:lnRef idx="2">
                              <a:schemeClr val="dk1"/>
                            </a:lnRef>
                            <a:fillRef idx="1">
                              <a:schemeClr val="lt1"/>
                            </a:fillRef>
                            <a:effectRef idx="0">
                              <a:schemeClr val="dk1"/>
                            </a:effectRef>
                            <a:fontRef idx="minor">
                              <a:schemeClr val="dk1"/>
                            </a:fontRef>
                          </wps:style>
                          <wps:txbx>
                            <w:txbxContent>
                              <w:p w14:paraId="13A5F1B1"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721" name="Łącznik prosty 14721"/>
                          <wps:cNvCnPr/>
                          <wps:spPr>
                            <a:xfrm flipH="1">
                              <a:off x="549943" y="295198"/>
                              <a:ext cx="323513" cy="226962"/>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2" name="Łącznik prosty 14722"/>
                          <wps:cNvCnPr/>
                          <wps:spPr>
                            <a:xfrm>
                              <a:off x="965579" y="286603"/>
                              <a:ext cx="0" cy="235557"/>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3" name="Łącznik prosty 14723"/>
                          <wps:cNvCnPr/>
                          <wps:spPr>
                            <a:xfrm>
                              <a:off x="1063905" y="286603"/>
                              <a:ext cx="296883" cy="222351"/>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4" name="Łącznik prosty 14724"/>
                          <wps:cNvCnPr/>
                          <wps:spPr>
                            <a:xfrm flipH="1">
                              <a:off x="407439" y="728648"/>
                              <a:ext cx="80513" cy="268525"/>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5" name="Łącznik prosty 14725"/>
                          <wps:cNvCnPr/>
                          <wps:spPr>
                            <a:xfrm>
                              <a:off x="605777" y="740523"/>
                              <a:ext cx="74795" cy="256650"/>
                            </a:xfrm>
                            <a:prstGeom prst="line">
                              <a:avLst/>
                            </a:prstGeom>
                            <a:ln>
                              <a:headEnd type="oval" w="sm" len="sm"/>
                              <a:tailEnd type="none" w="med" len="med"/>
                            </a:ln>
                          </wps:spPr>
                          <wps:style>
                            <a:lnRef idx="1">
                              <a:schemeClr val="dk1"/>
                            </a:lnRef>
                            <a:fillRef idx="0">
                              <a:schemeClr val="dk1"/>
                            </a:fillRef>
                            <a:effectRef idx="0">
                              <a:schemeClr val="dk1"/>
                            </a:effectRef>
                            <a:fontRef idx="minor">
                              <a:schemeClr val="tx1"/>
                            </a:fontRef>
                          </wps:style>
                          <wps:bodyPr/>
                        </wps:wsp>
                        <wps:wsp>
                          <wps:cNvPr id="14726" name="Łącznik prosty 14726"/>
                          <wps:cNvCnPr/>
                          <wps:spPr>
                            <a:xfrm flipH="1">
                              <a:off x="701707" y="728648"/>
                              <a:ext cx="171749" cy="255319"/>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7" name="Łącznik prosty 14727"/>
                          <wps:cNvCnPr/>
                          <wps:spPr>
                            <a:xfrm>
                              <a:off x="965579" y="740523"/>
                              <a:ext cx="0" cy="256650"/>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28" name="Łącznik prosty 14728"/>
                          <wps:cNvCnPr/>
                          <wps:spPr>
                            <a:xfrm>
                              <a:off x="1057701" y="728648"/>
                              <a:ext cx="180833" cy="268525"/>
                            </a:xfrm>
                            <a:prstGeom prst="line">
                              <a:avLst/>
                            </a:prstGeom>
                            <a:ln>
                              <a:headEnd type="oval" w="sm" len="sm"/>
                              <a:tailEnd type="none" w="med" len="med"/>
                            </a:ln>
                          </wps:spPr>
                          <wps:style>
                            <a:lnRef idx="1">
                              <a:schemeClr val="dk1"/>
                            </a:lnRef>
                            <a:fillRef idx="0">
                              <a:schemeClr val="dk1"/>
                            </a:fillRef>
                            <a:effectRef idx="0">
                              <a:schemeClr val="dk1"/>
                            </a:effectRef>
                            <a:fontRef idx="minor">
                              <a:schemeClr val="tx1"/>
                            </a:fontRef>
                          </wps:style>
                          <wps:bodyPr/>
                        </wps:wsp>
                        <wps:wsp>
                          <wps:cNvPr id="14729" name="Łącznik prosty 14729"/>
                          <wps:cNvCnPr/>
                          <wps:spPr>
                            <a:xfrm flipH="1">
                              <a:off x="1238534" y="728648"/>
                              <a:ext cx="68815" cy="268525"/>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30" name="Łącznik prosty 14730"/>
                          <wps:cNvCnPr/>
                          <wps:spPr>
                            <a:xfrm>
                              <a:off x="1420164" y="728648"/>
                              <a:ext cx="115165" cy="268525"/>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31" name="Łącznik prosty 14731"/>
                          <wps:cNvCnPr/>
                          <wps:spPr>
                            <a:xfrm flipH="1">
                              <a:off x="247122" y="1209598"/>
                              <a:ext cx="122076" cy="280401"/>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32" name="Łącznik prosty 14732"/>
                          <wps:cNvCnPr/>
                          <wps:spPr>
                            <a:xfrm>
                              <a:off x="464201" y="1209598"/>
                              <a:ext cx="85742" cy="280401"/>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33" name="Łącznik prosty 14733"/>
                          <wps:cNvCnPr/>
                          <wps:spPr>
                            <a:xfrm>
                              <a:off x="1238534" y="1195065"/>
                              <a:ext cx="178307" cy="277121"/>
                            </a:xfrm>
                            <a:prstGeom prst="line">
                              <a:avLst/>
                            </a:prstGeom>
                            <a:ln>
                              <a:headEnd type="oval" w="sm" len="sm"/>
                              <a:tailEnd type="none" w="med" len="med"/>
                            </a:ln>
                          </wps:spPr>
                          <wps:style>
                            <a:lnRef idx="1">
                              <a:schemeClr val="dk1"/>
                            </a:lnRef>
                            <a:fillRef idx="0">
                              <a:schemeClr val="dk1"/>
                            </a:fillRef>
                            <a:effectRef idx="0">
                              <a:schemeClr val="dk1"/>
                            </a:effectRef>
                            <a:fontRef idx="minor">
                              <a:schemeClr val="tx1"/>
                            </a:fontRef>
                          </wps:style>
                          <wps:bodyPr/>
                        </wps:wsp>
                        <wps:wsp>
                          <wps:cNvPr id="14734" name="Łącznik prosty 14734"/>
                          <wps:cNvCnPr/>
                          <wps:spPr>
                            <a:xfrm flipH="1">
                              <a:off x="1416841" y="1195065"/>
                              <a:ext cx="118488" cy="277121"/>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35" name="Łącznik prosty 14735"/>
                          <wps:cNvCnPr/>
                          <wps:spPr>
                            <a:xfrm flipH="1">
                              <a:off x="1238534" y="1682073"/>
                              <a:ext cx="104882" cy="241375"/>
                            </a:xfrm>
                            <a:prstGeom prst="line">
                              <a:avLst/>
                            </a:prstGeom>
                            <a:ln>
                              <a:headEnd type="oval" w="sm" len="sm"/>
                              <a:tailEnd type="none" w="med" len="med"/>
                            </a:ln>
                          </wps:spPr>
                          <wps:style>
                            <a:lnRef idx="1">
                              <a:schemeClr val="dk1"/>
                            </a:lnRef>
                            <a:fillRef idx="0">
                              <a:schemeClr val="dk1"/>
                            </a:fillRef>
                            <a:effectRef idx="0">
                              <a:schemeClr val="dk1"/>
                            </a:effectRef>
                            <a:fontRef idx="minor">
                              <a:schemeClr val="tx1"/>
                            </a:fontRef>
                          </wps:style>
                          <wps:bodyPr/>
                        </wps:wsp>
                        <wps:wsp>
                          <wps:cNvPr id="14736" name="Łącznik prosty 14736"/>
                          <wps:cNvCnPr/>
                          <wps:spPr>
                            <a:xfrm>
                              <a:off x="1490261" y="1678674"/>
                              <a:ext cx="98773" cy="250712"/>
                            </a:xfrm>
                            <a:prstGeom prst="line">
                              <a:avLst/>
                            </a:prstGeom>
                            <a:ln>
                              <a:headEnd type="oval" w="sm" len="sm"/>
                              <a:tailEnd type="none" w="med" len="med"/>
                            </a:ln>
                          </wps:spPr>
                          <wps:style>
                            <a:lnRef idx="1">
                              <a:schemeClr val="dk1"/>
                            </a:lnRef>
                            <a:fillRef idx="0">
                              <a:schemeClr val="dk1"/>
                            </a:fillRef>
                            <a:effectRef idx="0">
                              <a:schemeClr val="dk1"/>
                            </a:effectRef>
                            <a:fontRef idx="minor">
                              <a:schemeClr val="tx1"/>
                            </a:fontRef>
                          </wps:style>
                          <wps:bodyPr/>
                        </wps:wsp>
                        <wps:wsp>
                          <wps:cNvPr id="14737" name="Łuk 14737"/>
                          <wps:cNvSpPr/>
                          <wps:spPr>
                            <a:xfrm>
                              <a:off x="904557" y="286603"/>
                              <a:ext cx="273031" cy="86154"/>
                            </a:xfrm>
                            <a:prstGeom prst="arc">
                              <a:avLst>
                                <a:gd name="adj1" fmla="val 17698483"/>
                                <a:gd name="adj2" fmla="val 11952282"/>
                              </a:avLst>
                            </a:prstGeom>
                            <a:ln>
                              <a:headEnd type="triangle" w="sm" len="sm"/>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7F9DFA22" id="Kanwa 14798" o:spid="_x0000_s2093" editas="canvas" style="width:146.8pt;height:163.35pt;mso-position-horizontal-relative:char;mso-position-vertical-relative:line" coordsize="18643,20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">
                <v:shape id="_x0000_s2094" type="#_x0000_t75" style="position:absolute;width:18643;height:20739;visibility:visible;mso-wrap-style:square" filled="t">
                  <v:fill o:detectmouseclick="t"/>
                  <v:path o:connecttype="none"/>
                </v:shape>
                <v:group id="Grupa 306" o:spid="_x0000_s2095" style="position:absolute;left:1008;top:360;width:17637;height:20385" coordorigin="1549,887" coordsize="15261,2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rect id="Prostokąt 307" o:spid="_x0000_s2096" style="position:absolute;left:8734;top:887;width:184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" fillcolor="white [3201]" strokecolor="black [3200]" strokeweight="1pt">
                    <v:textbox inset="0,0,0,0">
                      <w:txbxContent>
                        <w:p w14:paraId="637DC5A1"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A</w:t>
                          </w:r>
                        </w:p>
                      </w:txbxContent>
                    </v:textbox>
                  </v:rect>
                  <v:rect id="Prostokąt 308" o:spid="_x0000_s2097" style="position:absolute;left:8734;top:5221;width:184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" fillcolor="white [3201]" strokecolor="black [3200]" strokeweight="1pt">
                    <v:textbox inset="0,0,0,0">
                      <w:txbxContent>
                        <w:p w14:paraId="69955303"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C</w:t>
                          </w:r>
                        </w:p>
                      </w:txbxContent>
                    </v:textbox>
                  </v:rect>
                  <v:rect id="Prostokąt 309" o:spid="_x0000_s2098" style="position:absolute;left:4578;top:522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" fillcolor="white [3201]" strokecolor="black [3200]" strokeweight="1pt">
                    <v:textbox inset="0,0,0,0">
                      <w:txbxContent>
                        <w:p w14:paraId="7B2B339C"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B</w:t>
                          </w:r>
                        </w:p>
                      </w:txbxContent>
                    </v:textbox>
                  </v:rect>
                  <v:rect id="Prostokąt 310" o:spid="_x0000_s2099" style="position:absolute;left:12712;top:5221;width:184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" fillcolor="white [3201]" strokecolor="black [3200]" strokeweight="1pt">
                    <v:textbox inset="0,0,0,0">
                      <w:txbxContent>
                        <w:p w14:paraId="04C707A9"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D</w:t>
                          </w:r>
                        </w:p>
                      </w:txbxContent>
                    </v:textbox>
                  </v:rect>
                  <v:rect id="Prostokąt 311" o:spid="_x0000_s2100" style="position:absolute;left:8734;top:9971;width:184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" fillcolor="white [3201]" strokecolor="black [3200]" strokeweight="1pt">
                    <v:textbox inset="0,0,0,0">
                      <w:txbxContent>
                        <w:p w14:paraId="0529D702"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G</w:t>
                          </w:r>
                        </w:p>
                      </w:txbxContent>
                    </v:textbox>
                  </v:rect>
                  <v:rect id="Prostokąt 312" o:spid="_x0000_s2101" style="position:absolute;left:5884;top:997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" fillcolor="white [3201]" strokecolor="black [3200]" strokeweight="1pt">
                    <v:textbox inset="0,0,0,0">
                      <w:txbxContent>
                        <w:p w14:paraId="37B00812"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F</w:t>
                          </w:r>
                        </w:p>
                      </w:txbxContent>
                    </v:textbox>
                  </v:rect>
                  <v:rect id="Prostokąt 313" o:spid="_x0000_s2102" style="position:absolute;left:3153;top:997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" fillcolor="white [3201]" strokecolor="black [3200]" strokeweight="1pt">
                    <v:textbox inset="0,0,0,0">
                      <w:txbxContent>
                        <w:p w14:paraId="6628D917"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E</w:t>
                          </w:r>
                        </w:p>
                      </w:txbxContent>
                    </v:textbox>
                  </v:rect>
                  <v:rect id="Prostokąt 314" o:spid="_x0000_s2103" style="position:absolute;left:11464;top:997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" fillcolor="white [3201]" strokecolor="black [3200]" strokeweight="1pt">
                    <v:textbox inset="0,0,0,0">
                      <w:txbxContent>
                        <w:p w14:paraId="2175427E"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H</w:t>
                          </w:r>
                        </w:p>
                      </w:txbxContent>
                    </v:textbox>
                  </v:rect>
                  <v:rect id="Prostokąt 315" o:spid="_x0000_s2104" style="position:absolute;left:14432;top:997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" fillcolor="white [3201]" strokecolor="black [3200]" strokeweight="1pt">
                    <v:textbox inset="0,0,0,0">
                      <w:txbxContent>
                        <w:p w14:paraId="3CBD01CC"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I</w:t>
                          </w:r>
                        </w:p>
                      </w:txbxContent>
                    </v:textbox>
                  </v:rect>
                  <v:rect id="Prostokąt 316" o:spid="_x0000_s2105" style="position:absolute;left:1549;top:14899;width:1843;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" fillcolor="white [3201]" strokecolor="black [3200]" strokeweight="1pt">
                    <v:textbox inset="0,0,0,0">
                      <w:txbxContent>
                        <w:p w14:paraId="66A550CF"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J</w:t>
                          </w:r>
                        </w:p>
                      </w:txbxContent>
                    </v:textbox>
                  </v:rect>
                  <v:rect id="Prostokąt 317" o:spid="_x0000_s2106" style="position:absolute;left:4578;top:14899;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" fillcolor="white [3201]" strokecolor="black [3200]" strokeweight="1pt">
                    <v:textbox inset="0,0,0,0">
                      <w:txbxContent>
                        <w:p w14:paraId="51785E5B"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K</w:t>
                          </w:r>
                        </w:p>
                      </w:txbxContent>
                    </v:textbox>
                  </v:rect>
                  <v:rect id="Prostokąt 318" o:spid="_x0000_s2107" style="position:absolute;left:13247;top:14721;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" fillcolor="white [3201]" strokecolor="black [3200]" strokeweight="1pt">
                    <v:textbox inset="0,0,0,0">
                      <w:txbxContent>
                        <w:p w14:paraId="5963201F"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L</w:t>
                          </w:r>
                        </w:p>
                      </w:txbxContent>
                    </v:textbox>
                  </v:rect>
                  <v:rect id="Prostokąt 319" o:spid="_x0000_s2108" style="position:absolute;left:14969;top:19293;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" fillcolor="white [3201]" strokecolor="black [3200]" strokeweight="1pt">
                    <v:textbox inset="0,0,0,0">
                      <w:txbxContent>
                        <w:p w14:paraId="49159EF5"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N</w:t>
                          </w:r>
                        </w:p>
                      </w:txbxContent>
                    </v:textbox>
                  </v:rect>
                  <v:rect id="Prostokąt 14720" o:spid="_x0000_s2109" style="position:absolute;left:11464;top:19234;width:1842;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" fillcolor="white [3201]" strokecolor="black [3200]" strokeweight="1pt">
                    <v:textbox inset="0,0,0,0">
                      <w:txbxContent>
                        <w:p w14:paraId="13A5F1B1" w14:textId="77777777" w:rsidR="0082527D" w:rsidRPr="00391F7A" w:rsidRDefault="0082527D" w:rsidP="006201E4">
                          <w:pPr>
                            <w:jc w:val="center"/>
                            <w:rPr>
                              <w:rFonts w:asciiTheme="minorHAnsi" w:hAnsiTheme="minorHAnsi" w:cstheme="minorHAnsi"/>
                              <w:sz w:val="16"/>
                              <w:szCs w:val="16"/>
                            </w:rPr>
                          </w:pPr>
                          <w:r>
                            <w:rPr>
                              <w:rFonts w:asciiTheme="minorHAnsi" w:hAnsiTheme="minorHAnsi" w:cstheme="minorHAnsi"/>
                              <w:sz w:val="16"/>
                              <w:szCs w:val="16"/>
                            </w:rPr>
                            <w:t>M</w:t>
                          </w:r>
                        </w:p>
                      </w:txbxContent>
                    </v:textbox>
                  </v:rect>
                  <v:line id="Łącznik prosty 14721" o:spid="_x0000_s2110" style="position:absolute;flip:x;visibility:visible;mso-wrap-style:square" from="5499,2951" to="8734,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" strokecolor="black [3200]" strokeweight=".5pt">
                    <v:stroke joinstyle="miter"/>
                  </v:line>
                  <v:line id="Łącznik prosty 14722" o:spid="_x0000_s2111" style="position:absolute;visibility:visible;mso-wrap-style:square" from="9655,2866" to="9655,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" strokecolor="black [3200]" strokeweight=".5pt">
                    <v:stroke joinstyle="miter"/>
                  </v:line>
                  <v:line id="Łącznik prosty 14723" o:spid="_x0000_s2112" style="position:absolute;visibility:visible;mso-wrap-style:square" from="10639,2866" to="13607,5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" strokecolor="black [3200]" strokeweight=".5pt">
                    <v:stroke joinstyle="miter"/>
                  </v:line>
                  <v:line id="Łącznik prosty 14724" o:spid="_x0000_s2113" style="position:absolute;flip:x;visibility:visible;mso-wrap-style:square" from="4074,7286" to="4879,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" strokecolor="black [3200]" strokeweight=".5pt">
                    <v:stroke joinstyle="miter"/>
                  </v:line>
                  <v:line id="Łącznik prosty 14725" o:spid="_x0000_s2114" style="position:absolute;visibility:visible;mso-wrap-style:square" from="6057,7405" to="6805,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" strokecolor="black [3200]" strokeweight=".5pt">
                    <v:stroke startarrow="oval" startarrowwidth="narrow" startarrowlength="short" joinstyle="miter"/>
                  </v:line>
                  <v:line id="Łącznik prosty 14726" o:spid="_x0000_s2115" style="position:absolute;flip:x;visibility:visible;mso-wrap-style:square" from="7017,7286" to="8734,9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" strokecolor="black [3200]" strokeweight=".5pt">
                    <v:stroke joinstyle="miter"/>
                  </v:line>
                  <v:line id="Łącznik prosty 14727" o:spid="_x0000_s2116" style="position:absolute;visibility:visible;mso-wrap-style:square" from="9655,7405" to="9655,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" strokecolor="black [3200]" strokeweight=".5pt">
                    <v:stroke joinstyle="miter"/>
                  </v:line>
                  <v:line id="Łącznik prosty 14728" o:spid="_x0000_s2117" style="position:absolute;visibility:visible;mso-wrap-style:square" from="10577,7286" to="12385,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" strokecolor="black [3200]" strokeweight=".5pt">
                    <v:stroke startarrow="oval" startarrowwidth="narrow" startarrowlength="short" joinstyle="miter"/>
                  </v:line>
                  <v:line id="Łącznik prosty 14729" o:spid="_x0000_s2118" style="position:absolute;flip:x;visibility:visible;mso-wrap-style:square" from="12385,7286" to="13073,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" strokecolor="black [3200]" strokeweight=".5pt">
                    <v:stroke joinstyle="miter"/>
                  </v:line>
                  <v:line id="Łącznik prosty 14730" o:spid="_x0000_s2119" style="position:absolute;visibility:visible;mso-wrap-style:square" from="14201,7286" to="15353,9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" strokecolor="black [3200]" strokeweight=".5pt">
                    <v:stroke joinstyle="miter"/>
                  </v:line>
                  <v:line id="Łącznik prosty 14731" o:spid="_x0000_s2120" style="position:absolute;flip:x;visibility:visible;mso-wrap-style:square" from="2471,12095" to="3691,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" strokecolor="black [3200]" strokeweight=".5pt">
                    <v:stroke joinstyle="miter"/>
                  </v:line>
                  <v:line id="Łącznik prosty 14732" o:spid="_x0000_s2121" style="position:absolute;visibility:visible;mso-wrap-style:square" from="4642,12095" to="5499,14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" strokecolor="black [3200]" strokeweight=".5pt">
                    <v:stroke joinstyle="miter"/>
                  </v:line>
                  <v:line id="Łącznik prosty 14733" o:spid="_x0000_s2122" style="position:absolute;visibility:visible;mso-wrap-style:square" from="12385,11950" to="14168,1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" strokecolor="black [3200]" strokeweight=".5pt">
                    <v:stroke startarrow="oval" startarrowwidth="narrow" startarrowlength="short" joinstyle="miter"/>
                  </v:line>
                  <v:line id="Łącznik prosty 14734" o:spid="_x0000_s2123" style="position:absolute;flip:x;visibility:visible;mso-wrap-style:square" from="14168,11950" to="15353,1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" strokecolor="black [3200]" strokeweight=".5pt">
                    <v:stroke joinstyle="miter"/>
                  </v:line>
                  <v:line id="Łącznik prosty 14735" o:spid="_x0000_s2124" style="position:absolute;flip:x;visibility:visible;mso-wrap-style:square" from="12385,16820" to="13434,19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" strokecolor="black [3200]" strokeweight=".5pt">
                    <v:stroke startarrow="oval" startarrowwidth="narrow" startarrowlength="short" joinstyle="miter"/>
                  </v:line>
                  <v:line id="Łącznik prosty 14736" o:spid="_x0000_s2125" style="position:absolute;visibility:visible;mso-wrap-style:square" from="14902,16786" to="15890,19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" strokecolor="black [3200]" strokeweight=".5pt">
                    <v:stroke startarrow="oval" startarrowwidth="narrow" startarrowlength="short" joinstyle="miter"/>
                  </v:line>
                  <v:shape id="Łuk 14737" o:spid="_x0000_s2126" style="position:absolute;left:9045;top:2866;width:2730;height:861;visibility:visible;mso-wrap-style:square;v-text-anchor:middle" coordsize="273031,86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" path="m156366,458nsc276788,6043,315598,54802,217829,77679v-28096,6574,-63117,9494,-97838,8158c3911,81371,-41805,35925,44862,11151r91654,31926l156366,458xem156366,458nfc276788,6043,315598,54802,217829,77679v-28096,6574,-63117,9494,-97838,8158c3911,81371,-41805,35925,44862,11151e" filled="f" strokecolor="black [3200]" strokeweight=".5pt">
                    <v:stroke startarrow="block" startarrowwidth="narrow" startarrowlength="short" joinstyle="miter"/>
                    <v:path arrowok="t" o:connecttype="custom" o:connectlocs="156366,458;217829,77679;119991,85837;44862,11151" o:connectangles="0,0,0,0"/>
                  </v:shape>
                </v:group>
                <w10:anchorlock/>
              </v:group>
            </w:pict>
          </mc:Fallback>
        </mc:AlternateContent>
      </w:r>
    </w:p>
    <w:p w14:paraId="580999B7" w14:textId="56BBADF7" w:rsidR="00DC5A5D" w:rsidRPr="00001019" w:rsidRDefault="008C16D7" w:rsidP="00116675">
      <w:pPr>
        <w:pStyle w:val="Podpispodrysunkiem"/>
      </w:pPr>
      <w:bookmarkStart w:id="481" w:name="_Ref19103852"/>
      <w:r>
        <w:t>Rys. </w:t>
      </w:r>
      <w:fldSimple w:instr=" SEQ Rys. \* ARABIC ">
        <w:r w:rsidR="001D0D9B">
          <w:rPr>
            <w:noProof/>
          </w:rPr>
          <w:t>59</w:t>
        </w:r>
      </w:fldSimple>
      <w:bookmarkEnd w:id="481"/>
      <w:r w:rsidR="00DC5A5D" w:rsidRPr="00001019">
        <w:t xml:space="preserve">. Przykład drzewa projektowego wg McCabe’a (z </w:t>
      </w:r>
      <w:sdt>
        <w:sdtPr>
          <w:id w:val="-565102266"/>
          <w:citation/>
        </w:sdtPr>
        <w:sdtContent>
          <w:r w:rsidR="00DC5A5D" w:rsidRPr="00001019">
            <w:fldChar w:fldCharType="begin"/>
          </w:r>
          <w:r w:rsidR="00DC5A5D" w:rsidRPr="00001019">
            <w:instrText xml:space="preserve"> CITATION McC89 \l 1045 </w:instrText>
          </w:r>
          <w:r w:rsidR="00DC5A5D" w:rsidRPr="00001019">
            <w:fldChar w:fldCharType="separate"/>
          </w:r>
          <w:r w:rsidR="001D0D9B" w:rsidRPr="001D0D9B">
            <w:rPr>
              <w:noProof/>
            </w:rPr>
            <w:t>[101]</w:t>
          </w:r>
          <w:r w:rsidR="00DC5A5D" w:rsidRPr="00001019">
            <w:fldChar w:fldCharType="end"/>
          </w:r>
        </w:sdtContent>
      </w:sdt>
      <w:r w:rsidR="00DC5A5D" w:rsidRPr="00001019">
        <w:t>)</w:t>
      </w:r>
    </w:p>
    <w:p w14:paraId="035AEC42" w14:textId="50822D60" w:rsidR="00DC5A5D" w:rsidRPr="00001019" w:rsidRDefault="00DC5A5D" w:rsidP="006201E4">
      <w:pPr>
        <w:pStyle w:val="Wcicienormalne"/>
      </w:pPr>
      <w:r w:rsidRPr="00001019">
        <w:t xml:space="preserve">Najpierw oblicza się </w:t>
      </w:r>
      <w:r w:rsidRPr="002431DA">
        <w:rPr>
          <w:b/>
          <w:bCs/>
          <w:i/>
        </w:rPr>
        <w:t>złożoność projektową modułu</w:t>
      </w:r>
      <w:r w:rsidRPr="00001019">
        <w:t xml:space="preserve"> (</w:t>
      </w:r>
      <w:r w:rsidR="00174623">
        <w:t>ang. </w:t>
      </w:r>
      <w:r w:rsidRPr="001F40F5">
        <w:rPr>
          <w:rStyle w:val="angielskawstawka"/>
          <w:lang w:val="en-GB"/>
        </w:rPr>
        <w:t>module design complexity</w:t>
      </w:r>
      <w:r w:rsidRPr="00001019">
        <w:t xml:space="preserve">), </w:t>
      </w:r>
      <m:oMath>
        <m:r>
          <w:rPr>
            <w:rFonts w:ascii="Cambria Math" w:hAnsi="Cambria Math"/>
          </w:rPr>
          <m:t>iv</m:t>
        </m:r>
        <m:d>
          <m:dPr>
            <m:ctrlPr>
              <w:rPr>
                <w:rFonts w:ascii="Cambria Math" w:hAnsi="Cambria Math"/>
                <w:i/>
              </w:rPr>
            </m:ctrlPr>
          </m:dPr>
          <m:e>
            <m:r>
              <w:rPr>
                <w:rFonts w:ascii="Cambria Math" w:hAnsi="Cambria Math"/>
              </w:rPr>
              <m:t>G</m:t>
            </m:r>
          </m:e>
        </m:d>
      </m:oMath>
      <w:r w:rsidRPr="00001019">
        <w:t xml:space="preserve">, która jest </w:t>
      </w:r>
      <w:r w:rsidRPr="000468C0">
        <w:t xml:space="preserve">złożonością </w:t>
      </w:r>
      <w:r w:rsidRPr="00001019">
        <w:t xml:space="preserve">cyklometryczną zredukowanego grafu modułu. Graf modułu składa się tu z „czarnych” i „białych” węzłów, przy czym </w:t>
      </w:r>
      <w:r w:rsidRPr="002431DA">
        <w:rPr>
          <w:b/>
          <w:bCs/>
          <w:i/>
          <w:iCs w:val="0"/>
        </w:rPr>
        <w:t>węzeł czarny</w:t>
      </w:r>
      <w:r w:rsidRPr="00001019">
        <w:t xml:space="preserve"> oznacza </w:t>
      </w:r>
      <w:r w:rsidRPr="00001019">
        <w:lastRenderedPageBreak/>
        <w:t xml:space="preserve">wywołanie modułu podrzędnego, a </w:t>
      </w:r>
      <w:r w:rsidRPr="002431DA">
        <w:rPr>
          <w:b/>
          <w:bCs/>
          <w:i/>
          <w:iCs w:val="0"/>
        </w:rPr>
        <w:t>węzeł biały</w:t>
      </w:r>
      <w:r w:rsidRPr="00001019">
        <w:t xml:space="preserve"> jest wstawiany, gdy wywołanie następuje warunkowo. Dla przykładu moduł </w:t>
      </w:r>
      <w:r w:rsidRPr="00001019">
        <w:rPr>
          <w:i/>
        </w:rPr>
        <w:t>L</w:t>
      </w:r>
      <w:r w:rsidRPr="00001019">
        <w:t xml:space="preserve"> z drzewa projektowego na </w:t>
      </w:r>
      <w:r w:rsidRPr="00001019">
        <w:fldChar w:fldCharType="begin"/>
      </w:r>
      <w:r w:rsidRPr="00001019">
        <w:instrText xml:space="preserve"> REF  _Ref19103852 \* Lower \h </w:instrText>
      </w:r>
      <w:r w:rsidRPr="00001019">
        <w:fldChar w:fldCharType="separate"/>
      </w:r>
      <w:r w:rsidR="001D0D9B">
        <w:t>rys. </w:t>
      </w:r>
      <w:r w:rsidR="001D0D9B">
        <w:rPr>
          <w:noProof/>
        </w:rPr>
        <w:t>59</w:t>
      </w:r>
      <w:r w:rsidRPr="00001019">
        <w:fldChar w:fldCharType="end"/>
      </w:r>
      <w:r w:rsidRPr="00001019">
        <w:t xml:space="preserve"> będzie miał graf modułu taki, jak na </w:t>
      </w:r>
      <w:r w:rsidRPr="00001019">
        <w:fldChar w:fldCharType="begin"/>
      </w:r>
      <w:r w:rsidRPr="00001019">
        <w:instrText xml:space="preserve"> REF  _Ref19114463 \* Lower \h </w:instrText>
      </w:r>
      <w:r w:rsidRPr="00001019">
        <w:fldChar w:fldCharType="separate"/>
      </w:r>
      <w:r w:rsidR="001D0D9B">
        <w:t>rys. </w:t>
      </w:r>
      <w:r w:rsidR="001D0D9B">
        <w:rPr>
          <w:noProof/>
        </w:rPr>
        <w:t>60</w:t>
      </w:r>
      <w:r w:rsidRPr="00001019">
        <w:fldChar w:fldCharType="end"/>
      </w:r>
      <w:r w:rsidRPr="00001019">
        <w:t xml:space="preserve">. Węzeł </w:t>
      </w:r>
      <w:r w:rsidRPr="00001019">
        <w:rPr>
          <w:i/>
        </w:rPr>
        <w:t xml:space="preserve">α </w:t>
      </w:r>
      <w:r w:rsidRPr="00001019">
        <w:t xml:space="preserve">oznacza wejście do modułu </w:t>
      </w:r>
      <w:r w:rsidRPr="00001019">
        <w:rPr>
          <w:i/>
        </w:rPr>
        <w:t>L</w:t>
      </w:r>
      <w:r w:rsidRPr="00001019">
        <w:t xml:space="preserve">, węzeł ω – wyjście z modułu </w:t>
      </w:r>
      <w:r w:rsidRPr="00001019">
        <w:rPr>
          <w:i/>
        </w:rPr>
        <w:t>L</w:t>
      </w:r>
      <w:r w:rsidRPr="00001019">
        <w:t xml:space="preserve">. Czarne węzły oznaczają wywołanie odpowiednio modułu </w:t>
      </w:r>
      <w:r w:rsidRPr="00001019">
        <w:rPr>
          <w:i/>
        </w:rPr>
        <w:t>M</w:t>
      </w:r>
      <w:r w:rsidRPr="00001019">
        <w:t xml:space="preserve"> i </w:t>
      </w:r>
      <w:r w:rsidRPr="00001019">
        <w:rPr>
          <w:i/>
        </w:rPr>
        <w:t>N</w:t>
      </w:r>
      <w:r w:rsidRPr="00001019">
        <w:t>.</w:t>
      </w:r>
    </w:p>
    <w:p w14:paraId="52264D3C" w14:textId="77777777" w:rsidR="00DC5A5D" w:rsidRPr="00001019" w:rsidRDefault="00DC5A5D" w:rsidP="00E53D6D">
      <w:pPr>
        <w:pStyle w:val="Figure"/>
      </w:pPr>
      <w:r w:rsidRPr="00001019">
        <w:rPr>
          <w:noProof/>
        </w:rPr>
        <mc:AlternateContent>
          <mc:Choice Requires="wpc">
            <w:drawing>
              <wp:inline distT="0" distB="0" distL="0" distR="0" wp14:anchorId="7A05A529" wp14:editId="459DFC8C">
                <wp:extent cx="2165350" cy="1841500"/>
                <wp:effectExtent l="0" t="0" r="6350" b="6350"/>
                <wp:docPr id="14799" name="Kanwa 147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38" name="Owal 14738"/>
                        <wps:cNvSpPr/>
                        <wps:spPr>
                          <a:xfrm>
                            <a:off x="1359087" y="549854"/>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0C22BA6E"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39" name="Owal 14739"/>
                        <wps:cNvSpPr/>
                        <wps:spPr>
                          <a:xfrm>
                            <a:off x="1641285" y="819728"/>
                            <a:ext cx="194958" cy="19748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3CCB9A64"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40" name="Owal 14740"/>
                        <wps:cNvSpPr/>
                        <wps:spPr>
                          <a:xfrm>
                            <a:off x="1075909" y="819728"/>
                            <a:ext cx="194958" cy="19748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0814B036"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41" name="Łącznik prosty 14741"/>
                        <wps:cNvCnPr/>
                        <wps:spPr>
                          <a:xfrm flipH="1">
                            <a:off x="1242316" y="718418"/>
                            <a:ext cx="14532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42" name="Łącznik prosty 14742"/>
                        <wps:cNvCnPr/>
                        <wps:spPr>
                          <a:xfrm>
                            <a:off x="1525494" y="718418"/>
                            <a:ext cx="14434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43" name="Owal 14743"/>
                        <wps:cNvSpPr/>
                        <wps:spPr>
                          <a:xfrm>
                            <a:off x="863788" y="40266"/>
                            <a:ext cx="194958"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7655D4BB" w14:textId="77777777" w:rsidR="0082527D" w:rsidRPr="00981D04" w:rsidRDefault="0082527D" w:rsidP="006201E4">
                              <w:pPr>
                                <w:jc w:val="center"/>
                                <w:rPr>
                                  <w:rFonts w:asciiTheme="minorHAnsi" w:hAnsiTheme="minorHAnsi" w:cstheme="minorHAnsi"/>
                                  <w:b/>
                                  <w:bCs/>
                                  <w:color w:val="000000" w:themeColor="text1"/>
                                </w:rPr>
                              </w:pPr>
                              <w:r>
                                <w:rPr>
                                  <w:rFonts w:asciiTheme="minorHAnsi" w:hAnsiTheme="minorHAnsi" w:cstheme="minorHAnsi"/>
                                  <w:b/>
                                  <w:bCs/>
                                  <w:color w:val="000000" w:themeColor="text1"/>
                                  <w:sz w:val="16"/>
                                  <w:szCs w:val="16"/>
                                </w:rPr>
                                <w:t>α</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44" name="Łącznik prosty ze strzałką 14744"/>
                        <wps:cNvCnPr/>
                        <wps:spPr>
                          <a:xfrm>
                            <a:off x="1030195" y="208830"/>
                            <a:ext cx="357443" cy="369945"/>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45" name="Owal 14745"/>
                        <wps:cNvSpPr/>
                        <wps:spPr>
                          <a:xfrm>
                            <a:off x="1358153" y="1111829"/>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0376EA73"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46" name="Łącznik prosty ze strzałką 14746"/>
                        <wps:cNvCnPr/>
                        <wps:spPr>
                          <a:xfrm>
                            <a:off x="1242316" y="988292"/>
                            <a:ext cx="144388" cy="152458"/>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47" name="Łącznik prosty ze strzałką 14747"/>
                        <wps:cNvCnPr/>
                        <wps:spPr>
                          <a:xfrm flipH="1">
                            <a:off x="1524560" y="988292"/>
                            <a:ext cx="145276" cy="152458"/>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48" name="Owal 14748"/>
                        <wps:cNvSpPr/>
                        <wps:spPr>
                          <a:xfrm>
                            <a:off x="880951" y="1621417"/>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7CBE9CBE" w14:textId="77777777" w:rsidR="0082527D" w:rsidRPr="00981D04"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ω</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49" name="Owal 14749"/>
                        <wps:cNvSpPr/>
                        <wps:spPr>
                          <a:xfrm>
                            <a:off x="354199" y="549854"/>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2FA91720"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50" name="Owal 14750"/>
                        <wps:cNvSpPr/>
                        <wps:spPr>
                          <a:xfrm>
                            <a:off x="636397" y="819728"/>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79FA4471"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51" name="Owal 14751"/>
                        <wps:cNvSpPr/>
                        <wps:spPr>
                          <a:xfrm>
                            <a:off x="71021" y="819728"/>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2BD629C7"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52" name="Łącznik prosty 14752"/>
                        <wps:cNvCnPr/>
                        <wps:spPr>
                          <a:xfrm flipH="1">
                            <a:off x="237428" y="718418"/>
                            <a:ext cx="14532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53" name="Łącznik prosty 14753"/>
                        <wps:cNvCnPr/>
                        <wps:spPr>
                          <a:xfrm>
                            <a:off x="520606" y="718418"/>
                            <a:ext cx="14434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54" name="Owal 14754"/>
                        <wps:cNvSpPr/>
                        <wps:spPr>
                          <a:xfrm>
                            <a:off x="354199" y="1088017"/>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6CE1BE64" w14:textId="77777777" w:rsidR="0082527D" w:rsidRPr="00981D04" w:rsidRDefault="0082527D" w:rsidP="006201E4">
                              <w:pPr>
                                <w:jc w:val="center"/>
                                <w:rPr>
                                  <w:rFonts w:asciiTheme="minorHAnsi" w:hAnsiTheme="minorHAnsi" w:cstheme="minorHAnsi"/>
                                  <w:b/>
                                  <w:bCs/>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4755" name="Łącznik prosty ze strzałką 14755"/>
                        <wps:cNvCnPr/>
                        <wps:spPr>
                          <a:xfrm>
                            <a:off x="237428" y="988292"/>
                            <a:ext cx="145322" cy="128646"/>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56" name="Łącznik prosty ze strzałką 14756"/>
                        <wps:cNvCnPr/>
                        <wps:spPr>
                          <a:xfrm flipH="1">
                            <a:off x="520606" y="988292"/>
                            <a:ext cx="144342" cy="128646"/>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57" name="Łącznik prosty ze strzałką 14757"/>
                        <wps:cNvCnPr/>
                        <wps:spPr>
                          <a:xfrm>
                            <a:off x="520606" y="1256581"/>
                            <a:ext cx="388896" cy="393757"/>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58" name="Łącznik prosty ze strzałką 14758"/>
                        <wps:cNvCnPr/>
                        <wps:spPr>
                          <a:xfrm flipH="1">
                            <a:off x="1047358" y="1280393"/>
                            <a:ext cx="339346" cy="369945"/>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59" name="Łącznik prosty ze strzałką 14759"/>
                        <wps:cNvCnPr/>
                        <wps:spPr>
                          <a:xfrm flipH="1">
                            <a:off x="520606" y="208830"/>
                            <a:ext cx="371733" cy="369945"/>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60" name="Prostokąt 14760"/>
                        <wps:cNvSpPr/>
                        <wps:spPr>
                          <a:xfrm>
                            <a:off x="1422920" y="1621417"/>
                            <a:ext cx="367779" cy="1974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4DBC5B6" w14:textId="77777777" w:rsidR="0082527D" w:rsidRPr="00717E2B" w:rsidRDefault="0082527D" w:rsidP="006201E4">
                              <w:pPr>
                                <w:jc w:val="center"/>
                                <w:rPr>
                                  <w:rFonts w:asciiTheme="minorHAnsi" w:hAnsiTheme="minorHAnsi" w:cstheme="minorHAnsi"/>
                                  <w:sz w:val="16"/>
                                  <w:szCs w:val="16"/>
                                </w:rPr>
                              </w:pPr>
                              <w:r>
                                <w:rPr>
                                  <w:rFonts w:asciiTheme="minorHAnsi" w:hAnsiTheme="minorHAnsi" w:cstheme="minorHAnsi"/>
                                  <w:sz w:val="16"/>
                                  <w:szCs w:val="16"/>
                                </w:rPr>
                                <w:t>v(G)=5</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A05A529" id="Kanwa 14799" o:spid="_x0000_s2127" editas="canvas" style="width:170.5pt;height:145pt;mso-position-horizontal-relative:char;mso-position-vertical-relative:line" coordsize="21653,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">
                <v:shape id="_x0000_s2128" type="#_x0000_t75" style="position:absolute;width:21653;height:18415;visibility:visible;mso-wrap-style:square" filled="t">
                  <v:fill o:detectmouseclick="t"/>
                  <v:path o:connecttype="none"/>
                </v:shape>
                <v:oval id="Owal 14738" o:spid="_x0000_s2129" style="position:absolute;left:13590;top:54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" fillcolor="white [3201]" strokecolor="black [3200]" strokeweight="1pt">
                  <v:stroke joinstyle="miter"/>
                  <v:textbox inset="0,0,0,0">
                    <w:txbxContent>
                      <w:p w14:paraId="0C22BA6E" w14:textId="77777777" w:rsidR="0082527D" w:rsidRPr="00981D04" w:rsidRDefault="0082527D" w:rsidP="006201E4">
                        <w:pPr>
                          <w:jc w:val="center"/>
                          <w:rPr>
                            <w:rFonts w:asciiTheme="minorHAnsi" w:hAnsiTheme="minorHAnsi" w:cstheme="minorHAnsi"/>
                            <w:b/>
                            <w:bCs/>
                          </w:rPr>
                        </w:pPr>
                      </w:p>
                    </w:txbxContent>
                  </v:textbox>
                </v:oval>
                <v:oval id="Owal 14739" o:spid="_x0000_s2130" style="position:absolute;left:16412;top:8197;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" fillcolor="black [3213]" strokecolor="black [3200]" strokeweight="1pt">
                  <v:stroke joinstyle="miter"/>
                  <v:textbox inset="0,0,0,0">
                    <w:txbxContent>
                      <w:p w14:paraId="3CCB9A64"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N</w:t>
                        </w:r>
                      </w:p>
                    </w:txbxContent>
                  </v:textbox>
                </v:oval>
                <v:oval id="Owal 14740" o:spid="_x0000_s2131" style="position:absolute;left:10759;top:8197;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" fillcolor="black [3213]" strokecolor="black [3200]" strokeweight="1pt">
                  <v:stroke joinstyle="miter"/>
                  <v:textbox inset="0,0,0,0">
                    <w:txbxContent>
                      <w:p w14:paraId="0814B036"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M</w:t>
                        </w:r>
                      </w:p>
                    </w:txbxContent>
                  </v:textbox>
                </v:oval>
                <v:line id="Łącznik prosty 14741" o:spid="_x0000_s2132" style="position:absolute;flip:x;visibility:visible;mso-wrap-style:square" from="12423,7184" to="13876,8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" strokecolor="black [3200]" strokeweight=".5pt">
                  <v:stroke endarrow="block" joinstyle="miter"/>
                </v:line>
                <v:line id="Łącznik prosty 14742" o:spid="_x0000_s2133" style="position:absolute;visibility:visible;mso-wrap-style:square" from="15254,7184" to="16698,8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" strokecolor="black [3200]" strokeweight=".5pt">
                  <v:stroke endarrow="block" joinstyle="miter"/>
                </v:line>
                <v:oval id="Owal 14743" o:spid="_x0000_s2134" style="position:absolute;left:8637;top:402;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" filled="f" strokecolor="black [3200]" strokeweight="1pt">
                  <v:stroke joinstyle="miter"/>
                  <v:textbox inset="0,0,0,0">
                    <w:txbxContent>
                      <w:p w14:paraId="7655D4BB" w14:textId="77777777" w:rsidR="0082527D" w:rsidRPr="00981D04" w:rsidRDefault="0082527D" w:rsidP="006201E4">
                        <w:pPr>
                          <w:jc w:val="center"/>
                          <w:rPr>
                            <w:rFonts w:asciiTheme="minorHAnsi" w:hAnsiTheme="minorHAnsi" w:cstheme="minorHAnsi"/>
                            <w:b/>
                            <w:bCs/>
                            <w:color w:val="000000" w:themeColor="text1"/>
                          </w:rPr>
                        </w:pPr>
                        <w:r>
                          <w:rPr>
                            <w:rFonts w:asciiTheme="minorHAnsi" w:hAnsiTheme="minorHAnsi" w:cstheme="minorHAnsi"/>
                            <w:b/>
                            <w:bCs/>
                            <w:color w:val="000000" w:themeColor="text1"/>
                            <w:sz w:val="16"/>
                            <w:szCs w:val="16"/>
                          </w:rPr>
                          <w:t>α</w:t>
                        </w:r>
                      </w:p>
                    </w:txbxContent>
                  </v:textbox>
                </v:oval>
                <v:shape id="Łącznik prosty ze strzałką 14744" o:spid="_x0000_s2135" type="#_x0000_t32" style="position:absolute;left:10301;top:2088;width:3575;height:3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" strokecolor="black [3200]" strokeweight=".5pt">
                  <v:stroke endarrow="block" joinstyle="miter"/>
                </v:shape>
                <v:oval id="Owal 14745" o:spid="_x0000_s2136" style="position:absolute;left:13581;top:1111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" fillcolor="white [3201]" strokecolor="black [3200]" strokeweight="1pt">
                  <v:stroke joinstyle="miter"/>
                  <v:textbox inset="0,0,0,0">
                    <w:txbxContent>
                      <w:p w14:paraId="0376EA73" w14:textId="77777777" w:rsidR="0082527D" w:rsidRPr="00981D04" w:rsidRDefault="0082527D" w:rsidP="006201E4">
                        <w:pPr>
                          <w:jc w:val="center"/>
                          <w:rPr>
                            <w:rFonts w:asciiTheme="minorHAnsi" w:hAnsiTheme="minorHAnsi" w:cstheme="minorHAnsi"/>
                            <w:b/>
                            <w:bCs/>
                          </w:rPr>
                        </w:pPr>
                      </w:p>
                    </w:txbxContent>
                  </v:textbox>
                </v:oval>
                <v:shape id="Łącznik prosty ze strzałką 14746" o:spid="_x0000_s2137" type="#_x0000_t32" style="position:absolute;left:12423;top:9882;width:1444;height:1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" strokecolor="black [3200]" strokeweight=".5pt">
                  <v:stroke endarrow="block" joinstyle="miter"/>
                </v:shape>
                <v:shape id="Łącznik prosty ze strzałką 14747" o:spid="_x0000_s2138" type="#_x0000_t32" style="position:absolute;left:15245;top:9882;width:1453;height:15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" strokecolor="black [3200]" strokeweight=".5pt">
                  <v:stroke endarrow="block" joinstyle="miter"/>
                </v:shape>
                <v:oval id="Owal 14748" o:spid="_x0000_s2139" style="position:absolute;left:8809;top:16214;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" fillcolor="white [3201]" strokecolor="black [3200]" strokeweight="1pt">
                  <v:stroke joinstyle="miter"/>
                  <v:textbox inset="0,0,0,0">
                    <w:txbxContent>
                      <w:p w14:paraId="7CBE9CBE" w14:textId="77777777" w:rsidR="0082527D" w:rsidRPr="00981D04"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ω</w:t>
                        </w:r>
                      </w:p>
                    </w:txbxContent>
                  </v:textbox>
                </v:oval>
                <v:oval id="Owal 14749" o:spid="_x0000_s2140" style="position:absolute;left:3541;top:54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" fillcolor="white [3201]" strokecolor="black [3200]" strokeweight="1pt">
                  <v:stroke joinstyle="miter"/>
                  <v:textbox inset="0,0,0,0">
                    <w:txbxContent>
                      <w:p w14:paraId="2FA91720" w14:textId="77777777" w:rsidR="0082527D" w:rsidRPr="00981D04" w:rsidRDefault="0082527D" w:rsidP="006201E4">
                        <w:pPr>
                          <w:jc w:val="center"/>
                          <w:rPr>
                            <w:rFonts w:asciiTheme="minorHAnsi" w:hAnsiTheme="minorHAnsi" w:cstheme="minorHAnsi"/>
                            <w:b/>
                            <w:bCs/>
                          </w:rPr>
                        </w:pPr>
                      </w:p>
                    </w:txbxContent>
                  </v:textbox>
                </v:oval>
                <v:oval id="Owal 14750" o:spid="_x0000_s2141" style="position:absolute;left:6363;top:8197;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" fillcolor="white [3201]" strokecolor="black [3200]" strokeweight="1pt">
                  <v:stroke joinstyle="miter"/>
                  <v:textbox inset="0,0,0,0">
                    <w:txbxContent>
                      <w:p w14:paraId="79FA4471" w14:textId="77777777" w:rsidR="0082527D" w:rsidRPr="00981D04" w:rsidRDefault="0082527D" w:rsidP="006201E4">
                        <w:pPr>
                          <w:jc w:val="center"/>
                          <w:rPr>
                            <w:rFonts w:asciiTheme="minorHAnsi" w:hAnsiTheme="minorHAnsi" w:cstheme="minorHAnsi"/>
                            <w:b/>
                            <w:bCs/>
                          </w:rPr>
                        </w:pPr>
                      </w:p>
                    </w:txbxContent>
                  </v:textbox>
                </v:oval>
                <v:oval id="Owal 14751" o:spid="_x0000_s2142" style="position:absolute;left:710;top:8197;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" fillcolor="white [3201]" strokecolor="black [3200]" strokeweight="1pt">
                  <v:stroke joinstyle="miter"/>
                  <v:textbox inset="0,0,0,0">
                    <w:txbxContent>
                      <w:p w14:paraId="2BD629C7" w14:textId="77777777" w:rsidR="0082527D" w:rsidRPr="00981D04" w:rsidRDefault="0082527D" w:rsidP="006201E4">
                        <w:pPr>
                          <w:jc w:val="center"/>
                          <w:rPr>
                            <w:rFonts w:asciiTheme="minorHAnsi" w:hAnsiTheme="minorHAnsi" w:cstheme="minorHAnsi"/>
                            <w:b/>
                            <w:bCs/>
                          </w:rPr>
                        </w:pPr>
                      </w:p>
                    </w:txbxContent>
                  </v:textbox>
                </v:oval>
                <v:line id="Łącznik prosty 14752" o:spid="_x0000_s2143" style="position:absolute;flip:x;visibility:visible;mso-wrap-style:square" from="2374,7184" to="3827,8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" strokecolor="black [3200]" strokeweight=".5pt">
                  <v:stroke endarrow="block" joinstyle="miter"/>
                </v:line>
                <v:line id="Łącznik prosty 14753" o:spid="_x0000_s2144" style="position:absolute;visibility:visible;mso-wrap-style:square" from="5206,7184" to="6649,8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" strokecolor="black [3200]" strokeweight=".5pt">
                  <v:stroke endarrow="block" joinstyle="miter"/>
                </v:line>
                <v:oval id="Owal 14754" o:spid="_x0000_s2145" style="position:absolute;left:3541;top:10880;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" fillcolor="white [3201]" strokecolor="black [3200]" strokeweight="1pt">
                  <v:stroke joinstyle="miter"/>
                  <v:textbox inset="0,0,0,0">
                    <w:txbxContent>
                      <w:p w14:paraId="6CE1BE64" w14:textId="77777777" w:rsidR="0082527D" w:rsidRPr="00981D04" w:rsidRDefault="0082527D" w:rsidP="006201E4">
                        <w:pPr>
                          <w:jc w:val="center"/>
                          <w:rPr>
                            <w:rFonts w:asciiTheme="minorHAnsi" w:hAnsiTheme="minorHAnsi" w:cstheme="minorHAnsi"/>
                            <w:b/>
                            <w:bCs/>
                          </w:rPr>
                        </w:pPr>
                      </w:p>
                    </w:txbxContent>
                  </v:textbox>
                </v:oval>
                <v:shape id="Łącznik prosty ze strzałką 14755" o:spid="_x0000_s2146" type="#_x0000_t32" style="position:absolute;left:2374;top:9882;width:1453;height:1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" strokecolor="black [3200]" strokeweight=".5pt">
                  <v:stroke endarrow="block" joinstyle="miter"/>
                </v:shape>
                <v:shape id="Łącznik prosty ze strzałką 14756" o:spid="_x0000_s2147" type="#_x0000_t32" style="position:absolute;left:5206;top:9882;width:1443;height:12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" strokecolor="black [3200]" strokeweight=".5pt">
                  <v:stroke endarrow="block" joinstyle="miter"/>
                </v:shape>
                <v:shape id="Łącznik prosty ze strzałką 14757" o:spid="_x0000_s2148" type="#_x0000_t32" style="position:absolute;left:5206;top:12565;width:3889;height:39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" strokecolor="black [3200]" strokeweight=".5pt">
                  <v:stroke endarrow="block" joinstyle="miter"/>
                </v:shape>
                <v:shape id="Łącznik prosty ze strzałką 14758" o:spid="_x0000_s2149" type="#_x0000_t32" style="position:absolute;left:10473;top:12803;width:3394;height:37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" strokecolor="black [3200]" strokeweight=".5pt">
                  <v:stroke endarrow="block" joinstyle="miter"/>
                </v:shape>
                <v:shape id="Łącznik prosty ze strzałką 14759" o:spid="_x0000_s2150" type="#_x0000_t32" style="position:absolute;left:5206;top:2088;width:3717;height:36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" strokecolor="black [3200]" strokeweight=".5pt">
                  <v:stroke endarrow="block" joinstyle="miter"/>
                </v:shape>
                <v:rect id="Prostokąt 14760" o:spid="_x0000_s2151" style="position:absolute;left:14229;top:16214;width:3677;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" fillcolor="white [3201]" stroked="f" strokeweight="1pt">
                  <v:textbox inset="0,0,0,0">
                    <w:txbxContent>
                      <w:p w14:paraId="04DBC5B6" w14:textId="77777777" w:rsidR="0082527D" w:rsidRPr="00717E2B" w:rsidRDefault="0082527D" w:rsidP="006201E4">
                        <w:pPr>
                          <w:jc w:val="center"/>
                          <w:rPr>
                            <w:rFonts w:asciiTheme="minorHAnsi" w:hAnsiTheme="minorHAnsi" w:cstheme="minorHAnsi"/>
                            <w:sz w:val="16"/>
                            <w:szCs w:val="16"/>
                          </w:rPr>
                        </w:pPr>
                        <w:r>
                          <w:rPr>
                            <w:rFonts w:asciiTheme="minorHAnsi" w:hAnsiTheme="minorHAnsi" w:cstheme="minorHAnsi"/>
                            <w:sz w:val="16"/>
                            <w:szCs w:val="16"/>
                          </w:rPr>
                          <w:t>v(G)=5</w:t>
                        </w:r>
                      </w:p>
                    </w:txbxContent>
                  </v:textbox>
                </v:rect>
                <w10:anchorlock/>
              </v:group>
            </w:pict>
          </mc:Fallback>
        </mc:AlternateContent>
      </w:r>
    </w:p>
    <w:p w14:paraId="226DC58C" w14:textId="3BEB7660" w:rsidR="00DC5A5D" w:rsidRPr="00001019" w:rsidRDefault="008C16D7" w:rsidP="00116675">
      <w:pPr>
        <w:pStyle w:val="Podpispodrysunkiem"/>
      </w:pPr>
      <w:bookmarkStart w:id="482" w:name="_Ref19114463"/>
      <w:r>
        <w:t>Rys. </w:t>
      </w:r>
      <w:fldSimple w:instr=" SEQ Rys. \* ARABIC ">
        <w:r w:rsidR="001D0D9B">
          <w:rPr>
            <w:noProof/>
          </w:rPr>
          <w:t>60</w:t>
        </w:r>
      </w:fldSimple>
      <w:bookmarkEnd w:id="482"/>
      <w:r w:rsidR="00DC5A5D" w:rsidRPr="00001019">
        <w:t xml:space="preserve">. Graf modułu dla modułu L z </w:t>
      </w:r>
      <w:r w:rsidR="00DC5A5D" w:rsidRPr="00001019">
        <w:fldChar w:fldCharType="begin"/>
      </w:r>
      <w:r w:rsidR="00DC5A5D" w:rsidRPr="00001019">
        <w:instrText xml:space="preserve"> REF  _Ref19103852 \* Lower \h </w:instrText>
      </w:r>
      <w:r w:rsidR="00DC5A5D" w:rsidRPr="00001019">
        <w:fldChar w:fldCharType="separate"/>
      </w:r>
      <w:r w:rsidR="001D0D9B">
        <w:t>rys. </w:t>
      </w:r>
      <w:r w:rsidR="001D0D9B">
        <w:rPr>
          <w:noProof/>
        </w:rPr>
        <w:t>59</w:t>
      </w:r>
      <w:r w:rsidR="00DC5A5D" w:rsidRPr="00001019">
        <w:fldChar w:fldCharType="end"/>
      </w:r>
    </w:p>
    <w:p w14:paraId="08FD7C0A" w14:textId="77777777" w:rsidR="00DC5A5D" w:rsidRPr="00001019" w:rsidRDefault="00DC5A5D" w:rsidP="006201E4">
      <w:pPr>
        <w:pStyle w:val="Wcicienormalne"/>
      </w:pPr>
      <w:r w:rsidRPr="00001019">
        <w:t>McCabe przedstawił kilka reguł redukcji grafu modułu:</w:t>
      </w:r>
    </w:p>
    <w:p w14:paraId="7F8C48C5" w14:textId="77777777" w:rsidR="00DC5A5D" w:rsidRPr="00001019" w:rsidRDefault="00DC5A5D" w:rsidP="003F38B4">
      <w:pPr>
        <w:pStyle w:val="Wcicienormalne"/>
        <w:numPr>
          <w:ilvl w:val="0"/>
          <w:numId w:val="46"/>
        </w:numPr>
        <w:jc w:val="left"/>
      </w:pPr>
      <w:r w:rsidRPr="002431DA">
        <w:rPr>
          <w:b/>
          <w:bCs/>
        </w:rPr>
        <w:t>Sekwencyjny czarny węzeł</w:t>
      </w:r>
      <w:r w:rsidRPr="00001019">
        <w:t xml:space="preserve"> – nie może być zredukowany (wywołanie podrzędnego modułu nie podlega redukcji).</w:t>
      </w:r>
    </w:p>
    <w:p w14:paraId="43D0B629" w14:textId="77777777" w:rsidR="00DC5A5D" w:rsidRPr="00001019" w:rsidRDefault="00DC5A5D" w:rsidP="003F38B4">
      <w:pPr>
        <w:pStyle w:val="Wcicienormalne"/>
        <w:numPr>
          <w:ilvl w:val="0"/>
          <w:numId w:val="46"/>
        </w:numPr>
        <w:jc w:val="left"/>
      </w:pPr>
      <w:r w:rsidRPr="002431DA">
        <w:rPr>
          <w:b/>
          <w:bCs/>
        </w:rPr>
        <w:t>Sekwencyjny biały węzeł</w:t>
      </w:r>
      <w:r w:rsidRPr="00001019">
        <w:t xml:space="preserve"> – może być zredukowany do pojedynczej krawędzi.</w:t>
      </w:r>
    </w:p>
    <w:p w14:paraId="38E921D4" w14:textId="77777777" w:rsidR="00DC5A5D" w:rsidRPr="00001019" w:rsidRDefault="00DC5A5D" w:rsidP="003F38B4">
      <w:pPr>
        <w:pStyle w:val="Wcicienormalne"/>
        <w:numPr>
          <w:ilvl w:val="0"/>
          <w:numId w:val="46"/>
        </w:numPr>
        <w:jc w:val="left"/>
      </w:pPr>
      <w:r w:rsidRPr="002431DA">
        <w:rPr>
          <w:b/>
          <w:bCs/>
        </w:rPr>
        <w:t>Powtarzane białe węzły</w:t>
      </w:r>
      <w:r w:rsidRPr="00001019">
        <w:t xml:space="preserve"> – jeśli nie występuje wśród nich czarny węzeł, to mogą być zredukowane do pojedynczego węzła.</w:t>
      </w:r>
    </w:p>
    <w:p w14:paraId="62C3A12C" w14:textId="77777777" w:rsidR="00DC5A5D" w:rsidRPr="00001019" w:rsidRDefault="00DC5A5D" w:rsidP="003F38B4">
      <w:pPr>
        <w:pStyle w:val="Wcicienormalne"/>
        <w:numPr>
          <w:ilvl w:val="0"/>
          <w:numId w:val="46"/>
        </w:numPr>
        <w:jc w:val="left"/>
      </w:pPr>
      <w:r w:rsidRPr="002431DA">
        <w:rPr>
          <w:b/>
          <w:bCs/>
        </w:rPr>
        <w:t>Warunkowe białe węzły</w:t>
      </w:r>
      <w:r w:rsidRPr="00001019">
        <w:t xml:space="preserve"> – dwie ścieżki wychodzące z jednego węzła, które nie zawierają czarnego węzła, mogą być zredukowane do pojedynczej ścieżki.</w:t>
      </w:r>
    </w:p>
    <w:p w14:paraId="060B090D" w14:textId="12058B21" w:rsidR="00DC5A5D" w:rsidRPr="00001019" w:rsidRDefault="00DC5A5D" w:rsidP="006201E4">
      <w:pPr>
        <w:pStyle w:val="Wcicienormalne"/>
      </w:pPr>
      <w:r w:rsidRPr="00001019">
        <w:t xml:space="preserve">Podane reguły umożliwiają zmniejszenie złożoności grafu. Przykład na </w:t>
      </w:r>
      <w:r w:rsidRPr="00001019">
        <w:fldChar w:fldCharType="begin"/>
      </w:r>
      <w:r w:rsidRPr="00001019">
        <w:instrText xml:space="preserve"> REF  _Ref19114999 \* Lower \h </w:instrText>
      </w:r>
      <w:r w:rsidRPr="00001019">
        <w:fldChar w:fldCharType="separate"/>
      </w:r>
      <w:r w:rsidR="001D0D9B">
        <w:t>rys. </w:t>
      </w:r>
      <w:r w:rsidR="001D0D9B">
        <w:rPr>
          <w:noProof/>
        </w:rPr>
        <w:t>61</w:t>
      </w:r>
      <w:r w:rsidRPr="00001019">
        <w:fldChar w:fldCharType="end"/>
      </w:r>
      <w:r w:rsidRPr="00001019">
        <w:t>.</w:t>
      </w:r>
    </w:p>
    <w:p w14:paraId="7066F90F" w14:textId="77777777" w:rsidR="00DC5A5D" w:rsidRPr="00001019" w:rsidRDefault="00DC5A5D" w:rsidP="00E53D6D">
      <w:pPr>
        <w:pStyle w:val="Figure"/>
      </w:pPr>
      <w:r w:rsidRPr="00001019">
        <w:rPr>
          <w:noProof/>
        </w:rPr>
        <mc:AlternateContent>
          <mc:Choice Requires="wpc">
            <w:drawing>
              <wp:inline distT="0" distB="0" distL="0" distR="0" wp14:anchorId="58EE5B01" wp14:editId="4B260E87">
                <wp:extent cx="1255700" cy="1076960"/>
                <wp:effectExtent l="0" t="0" r="1905" b="8890"/>
                <wp:docPr id="14800" name="Kanwa 148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61" name="Owal 14761"/>
                        <wps:cNvSpPr/>
                        <wps:spPr>
                          <a:xfrm>
                            <a:off x="440713" y="168192"/>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72D763D0" w14:textId="77777777" w:rsidR="0082527D" w:rsidRPr="00717E2B"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α</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62" name="Owal 14762"/>
                        <wps:cNvSpPr/>
                        <wps:spPr>
                          <a:xfrm>
                            <a:off x="722911" y="438066"/>
                            <a:ext cx="194958" cy="19748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115BF287"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63" name="Owal 14763"/>
                        <wps:cNvSpPr/>
                        <wps:spPr>
                          <a:xfrm>
                            <a:off x="157535" y="438066"/>
                            <a:ext cx="194958" cy="197485"/>
                          </a:xfrm>
                          <a:prstGeom prst="ellipse">
                            <a:avLst/>
                          </a:prstGeom>
                          <a:solidFill>
                            <a:schemeClr val="tx1"/>
                          </a:solidFill>
                        </wps:spPr>
                        <wps:style>
                          <a:lnRef idx="2">
                            <a:schemeClr val="dk1"/>
                          </a:lnRef>
                          <a:fillRef idx="1">
                            <a:schemeClr val="lt1"/>
                          </a:fillRef>
                          <a:effectRef idx="0">
                            <a:schemeClr val="dk1"/>
                          </a:effectRef>
                          <a:fontRef idx="minor">
                            <a:schemeClr val="dk1"/>
                          </a:fontRef>
                        </wps:style>
                        <wps:txbx>
                          <w:txbxContent>
                            <w:p w14:paraId="6A829545"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64" name="Łącznik prosty 14764"/>
                        <wps:cNvCnPr/>
                        <wps:spPr>
                          <a:xfrm flipH="1">
                            <a:off x="323942" y="336756"/>
                            <a:ext cx="14532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65" name="Łącznik prosty 14765"/>
                        <wps:cNvCnPr/>
                        <wps:spPr>
                          <a:xfrm>
                            <a:off x="607120" y="336756"/>
                            <a:ext cx="144342" cy="130231"/>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66" name="Owal 14766"/>
                        <wps:cNvSpPr/>
                        <wps:spPr>
                          <a:xfrm>
                            <a:off x="439779" y="730167"/>
                            <a:ext cx="194958" cy="197485"/>
                          </a:xfrm>
                          <a:prstGeom prst="ellipse">
                            <a:avLst/>
                          </a:prstGeom>
                        </wps:spPr>
                        <wps:style>
                          <a:lnRef idx="2">
                            <a:schemeClr val="dk1"/>
                          </a:lnRef>
                          <a:fillRef idx="1">
                            <a:schemeClr val="lt1"/>
                          </a:fillRef>
                          <a:effectRef idx="0">
                            <a:schemeClr val="dk1"/>
                          </a:effectRef>
                          <a:fontRef idx="minor">
                            <a:schemeClr val="dk1"/>
                          </a:fontRef>
                        </wps:style>
                        <wps:txbx>
                          <w:txbxContent>
                            <w:p w14:paraId="1B79F275" w14:textId="77777777" w:rsidR="0082527D" w:rsidRPr="00717E2B"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ω</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67" name="Łącznik prosty ze strzałką 14767"/>
                        <wps:cNvCnPr/>
                        <wps:spPr>
                          <a:xfrm>
                            <a:off x="323942" y="606630"/>
                            <a:ext cx="144388" cy="152458"/>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68" name="Łącznik prosty ze strzałką 14768"/>
                        <wps:cNvCnPr/>
                        <wps:spPr>
                          <a:xfrm flipH="1">
                            <a:off x="606186" y="606630"/>
                            <a:ext cx="145276" cy="152458"/>
                          </a:xfrm>
                          <a:prstGeom prst="straightConnector1">
                            <a:avLst/>
                          </a:prstGeom>
                          <a:ln>
                            <a:headEnd type="none" w="med" len="med"/>
                            <a:tailEnd type="triangle"/>
                          </a:ln>
                        </wps:spPr>
                        <wps:style>
                          <a:lnRef idx="1">
                            <a:schemeClr val="dk1"/>
                          </a:lnRef>
                          <a:fillRef idx="0">
                            <a:schemeClr val="dk1"/>
                          </a:fillRef>
                          <a:effectRef idx="0">
                            <a:schemeClr val="dk1"/>
                          </a:effectRef>
                          <a:fontRef idx="minor">
                            <a:schemeClr val="tx1"/>
                          </a:fontRef>
                        </wps:style>
                        <wps:bodyPr/>
                      </wps:wsp>
                      <wps:wsp>
                        <wps:cNvPr id="14769" name="Prostokąt 14769"/>
                        <wps:cNvSpPr/>
                        <wps:spPr>
                          <a:xfrm>
                            <a:off x="751416" y="810384"/>
                            <a:ext cx="367779" cy="19748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E66912C" w14:textId="77777777" w:rsidR="0082527D" w:rsidRPr="00717E2B" w:rsidRDefault="0082527D" w:rsidP="006201E4">
                              <w:pPr>
                                <w:jc w:val="center"/>
                                <w:rPr>
                                  <w:rFonts w:asciiTheme="minorHAnsi" w:hAnsiTheme="minorHAnsi" w:cstheme="minorHAnsi"/>
                                  <w:sz w:val="16"/>
                                  <w:szCs w:val="16"/>
                                </w:rPr>
                              </w:pPr>
                              <w:r>
                                <w:rPr>
                                  <w:rFonts w:asciiTheme="minorHAnsi" w:hAnsiTheme="minorHAnsi" w:cstheme="minorHAnsi"/>
                                  <w:sz w:val="16"/>
                                  <w:szCs w:val="16"/>
                                </w:rPr>
                                <w:t>v(G)=2</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58EE5B01" id="Kanwa 14800" o:spid="_x0000_s2152" editas="canvas" style="width:98.85pt;height:84.8pt;mso-position-horizontal-relative:char;mso-position-vertical-relative:line" coordsize="12553,10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">
                <v:shape id="_x0000_s2153" type="#_x0000_t75" style="position:absolute;width:12553;height:10769;visibility:visible;mso-wrap-style:square" filled="t">
                  <v:fill o:detectmouseclick="t"/>
                  <v:path o:connecttype="none"/>
                </v:shape>
                <v:oval id="Owal 14761" o:spid="_x0000_s2154" style="position:absolute;left:4407;top:1681;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" fillcolor="white [3201]" strokecolor="black [3200]" strokeweight="1pt">
                  <v:stroke joinstyle="miter"/>
                  <v:textbox inset="0,0,0,0">
                    <w:txbxContent>
                      <w:p w14:paraId="72D763D0" w14:textId="77777777" w:rsidR="0082527D" w:rsidRPr="00717E2B"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α</w:t>
                        </w:r>
                      </w:p>
                    </w:txbxContent>
                  </v:textbox>
                </v:oval>
                <v:oval id="Owal 14762" o:spid="_x0000_s2155" style="position:absolute;left:7229;top:4380;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" fillcolor="black [3213]" strokecolor="black [3200]" strokeweight="1pt">
                  <v:stroke joinstyle="miter"/>
                  <v:textbox inset="0,0,0,0">
                    <w:txbxContent>
                      <w:p w14:paraId="115BF287"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N</w:t>
                        </w:r>
                      </w:p>
                    </w:txbxContent>
                  </v:textbox>
                </v:oval>
                <v:oval id="Owal 14763" o:spid="_x0000_s2156" style="position:absolute;left:1575;top:4380;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" fillcolor="black [3213]" strokecolor="black [3200]" strokeweight="1pt">
                  <v:stroke joinstyle="miter"/>
                  <v:textbox inset="0,0,0,0">
                    <w:txbxContent>
                      <w:p w14:paraId="6A829545" w14:textId="77777777" w:rsidR="0082527D" w:rsidRPr="00981D04" w:rsidRDefault="0082527D" w:rsidP="006201E4">
                        <w:pPr>
                          <w:jc w:val="center"/>
                          <w:rPr>
                            <w:rFonts w:asciiTheme="minorHAnsi" w:hAnsiTheme="minorHAnsi" w:cstheme="minorHAnsi"/>
                            <w:b/>
                            <w:bCs/>
                            <w:color w:val="FFFFFF" w:themeColor="background1"/>
                          </w:rPr>
                        </w:pPr>
                        <w:r>
                          <w:rPr>
                            <w:rFonts w:asciiTheme="minorHAnsi" w:hAnsiTheme="minorHAnsi" w:cstheme="minorHAnsi"/>
                            <w:b/>
                            <w:bCs/>
                            <w:color w:val="FFFFFF" w:themeColor="background1"/>
                            <w:sz w:val="16"/>
                            <w:szCs w:val="16"/>
                          </w:rPr>
                          <w:t>M</w:t>
                        </w:r>
                      </w:p>
                    </w:txbxContent>
                  </v:textbox>
                </v:oval>
                <v:line id="Łącznik prosty 14764" o:spid="_x0000_s2157" style="position:absolute;flip:x;visibility:visible;mso-wrap-style:square" from="3239,3367" to="4692,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" strokecolor="black [3200]" strokeweight=".5pt">
                  <v:stroke endarrow="block" joinstyle="miter"/>
                </v:line>
                <v:line id="Łącznik prosty 14765" o:spid="_x0000_s2158" style="position:absolute;visibility:visible;mso-wrap-style:square" from="6071,3367" to="7514,4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" strokecolor="black [3200]" strokeweight=".5pt">
                  <v:stroke endarrow="block" joinstyle="miter"/>
                </v:line>
                <v:oval id="Owal 14766" o:spid="_x0000_s2159" style="position:absolute;left:4397;top:7301;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" fillcolor="white [3201]" strokecolor="black [3200]" strokeweight="1pt">
                  <v:stroke joinstyle="miter"/>
                  <v:textbox inset="0,0,0,0">
                    <w:txbxContent>
                      <w:p w14:paraId="1B79F275" w14:textId="77777777" w:rsidR="0082527D" w:rsidRPr="00717E2B" w:rsidRDefault="0082527D" w:rsidP="006201E4">
                        <w:pPr>
                          <w:jc w:val="center"/>
                          <w:rPr>
                            <w:rFonts w:asciiTheme="minorHAnsi" w:hAnsiTheme="minorHAnsi" w:cstheme="minorHAnsi"/>
                            <w:b/>
                            <w:bCs/>
                            <w:sz w:val="16"/>
                            <w:szCs w:val="16"/>
                          </w:rPr>
                        </w:pPr>
                        <w:r>
                          <w:rPr>
                            <w:rFonts w:asciiTheme="minorHAnsi" w:hAnsiTheme="minorHAnsi" w:cstheme="minorHAnsi"/>
                            <w:b/>
                            <w:bCs/>
                            <w:sz w:val="16"/>
                            <w:szCs w:val="16"/>
                          </w:rPr>
                          <w:t>ω</w:t>
                        </w:r>
                      </w:p>
                    </w:txbxContent>
                  </v:textbox>
                </v:oval>
                <v:shape id="Łącznik prosty ze strzałką 14767" o:spid="_x0000_s2160" type="#_x0000_t32" style="position:absolute;left:3239;top:6066;width:1444;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" strokecolor="black [3200]" strokeweight=".5pt">
                  <v:stroke endarrow="block" joinstyle="miter"/>
                </v:shape>
                <v:shape id="Łącznik prosty ze strzałką 14768" o:spid="_x0000_s2161" type="#_x0000_t32" style="position:absolute;left:6061;top:6066;width:1453;height:15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" strokecolor="black [3200]" strokeweight=".5pt">
                  <v:stroke endarrow="block" joinstyle="miter"/>
                </v:shape>
                <v:rect id="Prostokąt 14769" o:spid="_x0000_s2162" style="position:absolute;left:7514;top:8103;width:3677;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" fillcolor="white [3201]" stroked="f" strokeweight="1pt">
                  <v:textbox inset="0,0,0,0">
                    <w:txbxContent>
                      <w:p w14:paraId="1E66912C" w14:textId="77777777" w:rsidR="0082527D" w:rsidRPr="00717E2B" w:rsidRDefault="0082527D" w:rsidP="006201E4">
                        <w:pPr>
                          <w:jc w:val="center"/>
                          <w:rPr>
                            <w:rFonts w:asciiTheme="minorHAnsi" w:hAnsiTheme="minorHAnsi" w:cstheme="minorHAnsi"/>
                            <w:sz w:val="16"/>
                            <w:szCs w:val="16"/>
                          </w:rPr>
                        </w:pPr>
                        <w:r>
                          <w:rPr>
                            <w:rFonts w:asciiTheme="minorHAnsi" w:hAnsiTheme="minorHAnsi" w:cstheme="minorHAnsi"/>
                            <w:sz w:val="16"/>
                            <w:szCs w:val="16"/>
                          </w:rPr>
                          <w:t>v(G)=2</w:t>
                        </w:r>
                      </w:p>
                    </w:txbxContent>
                  </v:textbox>
                </v:rect>
                <w10:anchorlock/>
              </v:group>
            </w:pict>
          </mc:Fallback>
        </mc:AlternateContent>
      </w:r>
    </w:p>
    <w:p w14:paraId="396D9D46" w14:textId="2352921A" w:rsidR="00DC5A5D" w:rsidRPr="00001019" w:rsidRDefault="008C16D7" w:rsidP="00116675">
      <w:pPr>
        <w:pStyle w:val="Podpispodrysunkiem"/>
      </w:pPr>
      <w:bookmarkStart w:id="483" w:name="_Ref19114999"/>
      <w:r>
        <w:t>Rys. </w:t>
      </w:r>
      <w:fldSimple w:instr=" SEQ Rys. \* ARABIC ">
        <w:r w:rsidR="001D0D9B">
          <w:rPr>
            <w:noProof/>
          </w:rPr>
          <w:t>61</w:t>
        </w:r>
      </w:fldSimple>
      <w:bookmarkEnd w:id="483"/>
      <w:r w:rsidR="00DC5A5D" w:rsidRPr="00001019">
        <w:t xml:space="preserve">. Zredukowany graf modułu z </w:t>
      </w:r>
      <w:r w:rsidR="00DC5A5D" w:rsidRPr="00001019">
        <w:fldChar w:fldCharType="begin"/>
      </w:r>
      <w:r w:rsidR="00DC5A5D" w:rsidRPr="00001019">
        <w:instrText xml:space="preserve"> REF  _Ref19114463 \* Lower \h </w:instrText>
      </w:r>
      <w:r w:rsidR="00DC5A5D" w:rsidRPr="00001019">
        <w:fldChar w:fldCharType="separate"/>
      </w:r>
      <w:r w:rsidR="001D0D9B">
        <w:t>rys. </w:t>
      </w:r>
      <w:r w:rsidR="001D0D9B">
        <w:rPr>
          <w:noProof/>
        </w:rPr>
        <w:t>60</w:t>
      </w:r>
      <w:r w:rsidR="00DC5A5D" w:rsidRPr="00001019">
        <w:fldChar w:fldCharType="end"/>
      </w:r>
    </w:p>
    <w:p w14:paraId="3D3764C4" w14:textId="52FDAFAD" w:rsidR="00DC5A5D" w:rsidRPr="00001019" w:rsidRDefault="00DC5A5D" w:rsidP="006201E4">
      <w:pPr>
        <w:pStyle w:val="Wcicienormalne"/>
      </w:pPr>
      <w:r w:rsidRPr="00001019">
        <w:t xml:space="preserve">Następnie oblicza się </w:t>
      </w:r>
      <w:r w:rsidRPr="000468C0">
        <w:rPr>
          <w:iCs w:val="0"/>
        </w:rPr>
        <w:t>złożoność projektow</w:t>
      </w:r>
      <w:r w:rsidRPr="000468C0">
        <w:t>ą</w:t>
      </w:r>
      <w:r w:rsidR="000468C0">
        <w:t xml:space="preserve"> </w:t>
      </w:r>
      <w:r w:rsidRPr="000468C0">
        <w:t>c</w:t>
      </w:r>
      <w:r w:rsidRPr="00001019">
        <w:t>ałego programu sumując złożoności projektowe wszystkich modułów:</w:t>
      </w:r>
    </w:p>
    <w:p w14:paraId="112180FB" w14:textId="77777777" w:rsidR="00DC5A5D" w:rsidRPr="00001019" w:rsidRDefault="006C72A4" w:rsidP="006201E4">
      <w:pPr>
        <w:pStyle w:val="Wcicienormalne"/>
      </w:pPr>
      <m:oMathPara>
        <m:oMath>
          <m:sSub>
            <m:sSubPr>
              <m:ctrlPr>
                <w:rPr>
                  <w:rFonts w:ascii="Cambria Math" w:hAnsi="Cambria Math"/>
                </w:rPr>
              </m:ctrlPr>
            </m:sSubPr>
            <m:e>
              <m:r>
                <w:rPr>
                  <w:rFonts w:ascii="Cambria Math" w:hAnsi="Cambria Math"/>
                </w:rPr>
                <m:t>S</m:t>
              </m:r>
            </m:e>
            <m:sub>
              <m:r>
                <w:rPr>
                  <w:rFonts w:ascii="Cambria Math" w:hAnsi="Cambria Math"/>
                </w:rPr>
                <m:t>o</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iv</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e>
              </m:d>
            </m:e>
          </m:nary>
        </m:oMath>
      </m:oMathPara>
    </w:p>
    <w:p w14:paraId="4D5DE57D" w14:textId="47E6591F" w:rsidR="00DC5A5D" w:rsidRPr="00001019" w:rsidRDefault="00DC5A5D" w:rsidP="006201E4">
      <w:pPr>
        <w:pStyle w:val="Wcicienormalne"/>
      </w:pPr>
      <w:r w:rsidRPr="00001019">
        <w:t xml:space="preserve">Zauważmy, że ze złożoność projektowa </w:t>
      </w:r>
      <w:r w:rsidR="000468C0">
        <w:t xml:space="preserve">systemu nie może być mniejsza </w:t>
      </w:r>
      <w:r w:rsidRPr="00001019">
        <w:t xml:space="preserve"> niż liczba modułów, ale ze względu na reguły redukcji też nie </w:t>
      </w:r>
      <w:r w:rsidR="000468C0">
        <w:t>może być</w:t>
      </w:r>
      <w:r w:rsidR="002431DA" w:rsidRPr="00001019">
        <w:t xml:space="preserve"> </w:t>
      </w:r>
      <w:r w:rsidRPr="00001019">
        <w:t>większa niż suma złożoności cyklometrycznych modułów:</w:t>
      </w:r>
    </w:p>
    <w:p w14:paraId="1318242C" w14:textId="77777777" w:rsidR="00DC5A5D" w:rsidRPr="00001019" w:rsidRDefault="00DC5A5D" w:rsidP="006201E4">
      <w:pPr>
        <w:pStyle w:val="Wcicienormalne"/>
      </w:pPr>
      <m:oMathPara>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o</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v</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i</m:t>
                      </m:r>
                    </m:sub>
                  </m:sSub>
                </m:e>
              </m:d>
            </m:e>
          </m:nary>
        </m:oMath>
      </m:oMathPara>
    </w:p>
    <w:p w14:paraId="7D29883F" w14:textId="77777777" w:rsidR="00DC5A5D" w:rsidRPr="00001019" w:rsidRDefault="00DC5A5D" w:rsidP="006201E4">
      <w:pPr>
        <w:pStyle w:val="Wcicienormalne"/>
      </w:pPr>
      <w:r w:rsidRPr="00001019">
        <w:lastRenderedPageBreak/>
        <w:t xml:space="preserve">Metrykę złożoności projektowej stosuje m.in. się do wyznaczenia liczby </w:t>
      </w:r>
      <w:r w:rsidRPr="00BB6A83">
        <w:rPr>
          <w:b/>
          <w:bCs/>
          <w:i/>
        </w:rPr>
        <w:t>testów integracyjnych</w:t>
      </w:r>
      <w:r w:rsidRPr="00001019">
        <w:t>.</w:t>
      </w:r>
    </w:p>
    <w:p w14:paraId="68467348" w14:textId="4CFF528B" w:rsidR="0031718A" w:rsidRDefault="0031718A" w:rsidP="008D02FF">
      <w:pPr>
        <w:pStyle w:val="Nagwek3"/>
      </w:pPr>
      <w:bookmarkStart w:id="484" w:name="_Toc21675141"/>
      <w:bookmarkStart w:id="485" w:name="_Toc25853167"/>
      <w:bookmarkStart w:id="486" w:name="_Toc29749340"/>
      <w:bookmarkStart w:id="487" w:name="_Toc34547019"/>
      <w:r>
        <w:t>Metryki grafów</w:t>
      </w:r>
      <w:bookmarkEnd w:id="487"/>
    </w:p>
    <w:p w14:paraId="1D48D0E4" w14:textId="77777777" w:rsidR="0031718A" w:rsidRPr="00001019" w:rsidRDefault="0031718A" w:rsidP="0031718A">
      <w:pPr>
        <w:pStyle w:val="Wcicienormalne"/>
      </w:pPr>
      <w:r w:rsidRPr="00001019">
        <w:t>W metrykach McCabe’a wykorzystuje się pojęcie grafów spójnych. Tu występują problemy pojęciowe związane z grafami skierowanymi i nieskierowanymi, ze spójnością słabą i spójnością silną. Pojęcia te wymagają uporządkowania przed wprowadzeniem metryk spójności grafów.</w:t>
      </w:r>
    </w:p>
    <w:p w14:paraId="47D1C9A7" w14:textId="17C09A08" w:rsidR="004B074D" w:rsidRDefault="0031718A" w:rsidP="0031718A">
      <w:pPr>
        <w:pStyle w:val="Wcicienormalne"/>
      </w:pPr>
      <w:r w:rsidRPr="00EA7181">
        <w:rPr>
          <w:b/>
          <w:bCs/>
          <w:i/>
        </w:rPr>
        <w:t>Graf</w:t>
      </w:r>
      <w:r w:rsidRPr="00001019">
        <w:rPr>
          <w:i/>
        </w:rPr>
        <w:t xml:space="preserve"> </w:t>
      </w:r>
      <w:r w:rsidRPr="00001019">
        <w:t xml:space="preserve">jest zbiorem </w:t>
      </w:r>
      <w:r w:rsidRPr="00EA7181">
        <w:rPr>
          <w:b/>
          <w:bCs/>
          <w:i/>
        </w:rPr>
        <w:t>wierzchołków</w:t>
      </w:r>
      <w:r w:rsidRPr="00001019">
        <w:rPr>
          <w:i/>
        </w:rPr>
        <w:t xml:space="preserve"> </w:t>
      </w:r>
      <w:r w:rsidRPr="00001019">
        <w:t>(</w:t>
      </w:r>
      <w:r w:rsidR="00174623">
        <w:t>ang. </w:t>
      </w:r>
      <w:r w:rsidRPr="001F40F5">
        <w:rPr>
          <w:rStyle w:val="angielskawstawka"/>
          <w:lang w:val="en-GB"/>
        </w:rPr>
        <w:t>vertices</w:t>
      </w:r>
      <w:r w:rsidRPr="00001019">
        <w:t xml:space="preserve">) połączonych </w:t>
      </w:r>
      <w:r w:rsidRPr="00EA7181">
        <w:rPr>
          <w:b/>
          <w:bCs/>
          <w:i/>
        </w:rPr>
        <w:t>krawędziami</w:t>
      </w:r>
      <w:r w:rsidRPr="00001019">
        <w:rPr>
          <w:i/>
        </w:rPr>
        <w:t xml:space="preserve"> </w:t>
      </w:r>
      <w:r w:rsidRPr="00001019">
        <w:t>(</w:t>
      </w:r>
      <w:r w:rsidR="00174623">
        <w:t>ang. </w:t>
      </w:r>
      <w:r w:rsidRPr="001F40F5">
        <w:rPr>
          <w:rStyle w:val="angielskawstawka"/>
          <w:lang w:val="en-GB"/>
        </w:rPr>
        <w:t>edges</w:t>
      </w:r>
      <w:r w:rsidRPr="00001019">
        <w:t xml:space="preserve">). Jeśli krawędzie grafu nie mają wyróżnionego kierunku, to graf jest </w:t>
      </w:r>
      <w:r w:rsidRPr="00EA7181">
        <w:rPr>
          <w:b/>
          <w:bCs/>
          <w:i/>
        </w:rPr>
        <w:t>nieskierowany</w:t>
      </w:r>
      <w:r w:rsidRPr="00001019">
        <w:t xml:space="preserve">, a jeśli mają, to jest </w:t>
      </w:r>
      <w:r w:rsidRPr="00EA7181">
        <w:rPr>
          <w:b/>
          <w:bCs/>
          <w:i/>
        </w:rPr>
        <w:t>skierowany</w:t>
      </w:r>
      <w:r w:rsidRPr="00001019">
        <w:t>. Grafy stosowane przez McCabe’a są grafami skierowanymi.</w:t>
      </w:r>
    </w:p>
    <w:p w14:paraId="0D828D1A" w14:textId="7C634B29" w:rsidR="0031718A" w:rsidRPr="004B074D" w:rsidRDefault="008972A0" w:rsidP="0031718A">
      <w:pPr>
        <w:pStyle w:val="Wcicienormalne"/>
      </w:pPr>
      <w:r>
        <w:t>Niektóre ważne pojęcia związane z grafami to:</w:t>
      </w:r>
    </w:p>
    <w:p w14:paraId="47B4E577" w14:textId="1E290DE8" w:rsidR="00C8282E" w:rsidRDefault="008972A0" w:rsidP="00C47B9C">
      <w:pPr>
        <w:pStyle w:val="Listapunktowana"/>
        <w:rPr>
          <w:iCs/>
        </w:rPr>
      </w:pPr>
      <w:r w:rsidRPr="008972A0">
        <w:rPr>
          <w:b/>
          <w:bCs/>
          <w:iCs/>
        </w:rPr>
        <w:t>ś</w:t>
      </w:r>
      <w:r w:rsidR="00C8282E" w:rsidRPr="008972A0">
        <w:rPr>
          <w:b/>
          <w:bCs/>
          <w:iCs/>
        </w:rPr>
        <w:t>cieżk</w:t>
      </w:r>
      <w:r w:rsidRPr="008972A0">
        <w:rPr>
          <w:b/>
          <w:bCs/>
          <w:iCs/>
        </w:rPr>
        <w:t>a</w:t>
      </w:r>
      <w:r>
        <w:rPr>
          <w:b/>
          <w:bCs/>
          <w:i/>
        </w:rPr>
        <w:t xml:space="preserve"> </w:t>
      </w:r>
      <w:r>
        <w:t xml:space="preserve">– </w:t>
      </w:r>
      <w:r w:rsidR="00C8282E">
        <w:t xml:space="preserve">ciąg wierzchołków </w:t>
      </w:r>
      <m:oMath>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n</m:t>
            </m:r>
          </m:sub>
        </m:sSub>
      </m:oMath>
      <w:r w:rsidR="00C8282E">
        <w:t xml:space="preserve"> takich</w:t>
      </w:r>
      <w:r w:rsidR="006337E3">
        <w:t>, że każdy wierzchołek w ciągu jest połączony z następnym wierzchołkiem krawędzią.</w:t>
      </w:r>
    </w:p>
    <w:p w14:paraId="1ED37280" w14:textId="02144A63" w:rsidR="006337E3" w:rsidRDefault="008972A0" w:rsidP="00C47B9C">
      <w:pPr>
        <w:pStyle w:val="Listapunktowana"/>
        <w:rPr>
          <w:iCs/>
        </w:rPr>
      </w:pPr>
      <w:r w:rsidRPr="008972A0">
        <w:rPr>
          <w:b/>
          <w:bCs/>
          <w:iCs/>
        </w:rPr>
        <w:t>d</w:t>
      </w:r>
      <w:r w:rsidR="006337E3" w:rsidRPr="008972A0">
        <w:rPr>
          <w:b/>
          <w:bCs/>
          <w:iCs/>
        </w:rPr>
        <w:t>rog</w:t>
      </w:r>
      <w:r w:rsidRPr="008972A0">
        <w:rPr>
          <w:b/>
          <w:bCs/>
          <w:iCs/>
        </w:rPr>
        <w:t>a</w:t>
      </w:r>
      <w:r w:rsidR="006337E3">
        <w:rPr>
          <w:b/>
          <w:bCs/>
          <w:i/>
        </w:rPr>
        <w:t xml:space="preserve"> </w:t>
      </w:r>
      <w:r>
        <w:t xml:space="preserve">– </w:t>
      </w:r>
      <w:r w:rsidR="006337E3">
        <w:t xml:space="preserve">ciąg krawędzi </w:t>
      </w:r>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w:r w:rsidR="006337E3">
        <w:t xml:space="preserve"> takich, że każda krawędź w ciągu ma wspólny wierzchołek z następną krawędzią.</w:t>
      </w:r>
    </w:p>
    <w:p w14:paraId="45665C06" w14:textId="34754111" w:rsidR="004B074D" w:rsidRPr="004B074D" w:rsidRDefault="008972A0" w:rsidP="00C47B9C">
      <w:pPr>
        <w:pStyle w:val="Listapunktowana"/>
      </w:pPr>
      <w:r w:rsidRPr="008972A0">
        <w:rPr>
          <w:b/>
          <w:bCs/>
          <w:iCs/>
        </w:rPr>
        <w:t>d</w:t>
      </w:r>
      <w:r w:rsidR="004B074D" w:rsidRPr="008972A0">
        <w:rPr>
          <w:b/>
          <w:bCs/>
          <w:iCs/>
        </w:rPr>
        <w:t>rog</w:t>
      </w:r>
      <w:r w:rsidRPr="008972A0">
        <w:rPr>
          <w:b/>
          <w:bCs/>
          <w:iCs/>
        </w:rPr>
        <w:t>a</w:t>
      </w:r>
      <w:r w:rsidR="004B074D" w:rsidRPr="008972A0">
        <w:rPr>
          <w:b/>
          <w:bCs/>
          <w:iCs/>
        </w:rPr>
        <w:t xml:space="preserve"> prost</w:t>
      </w:r>
      <w:r w:rsidRPr="008972A0">
        <w:rPr>
          <w:b/>
          <w:bCs/>
          <w:iCs/>
        </w:rPr>
        <w:t>a</w:t>
      </w:r>
      <w:r w:rsidR="004B074D">
        <w:rPr>
          <w:b/>
          <w:bCs/>
          <w:i/>
        </w:rPr>
        <w:t xml:space="preserve"> </w:t>
      </w:r>
      <w:r>
        <w:t xml:space="preserve"> - </w:t>
      </w:r>
      <w:r w:rsidR="004B074D">
        <w:t>drog</w:t>
      </w:r>
      <w:r>
        <w:t>a</w:t>
      </w:r>
      <w:r w:rsidR="004B074D">
        <w:t xml:space="preserve"> </w:t>
      </w:r>
      <w:r w:rsidR="0062578C">
        <w:t>wyznaczona tak, aby nie przechodziła dwukrotnie przez żadną krawędź.</w:t>
      </w:r>
    </w:p>
    <w:p w14:paraId="6E3EA661" w14:textId="3CBFA2DE" w:rsidR="00D76EF7" w:rsidRDefault="008972A0" w:rsidP="00C47B9C">
      <w:pPr>
        <w:pStyle w:val="Listapunktowana"/>
      </w:pPr>
      <w:r w:rsidRPr="008972A0">
        <w:rPr>
          <w:b/>
          <w:bCs/>
          <w:iCs/>
        </w:rPr>
        <w:t>c</w:t>
      </w:r>
      <w:r w:rsidR="00D76EF7" w:rsidRPr="008972A0">
        <w:rPr>
          <w:b/>
          <w:bCs/>
          <w:iCs/>
        </w:rPr>
        <w:t>ykl</w:t>
      </w:r>
      <w:r w:rsidR="00D76EF7">
        <w:rPr>
          <w:b/>
          <w:bCs/>
          <w:i/>
        </w:rPr>
        <w:t xml:space="preserve"> </w:t>
      </w:r>
      <w:r>
        <w:t xml:space="preserve">– </w:t>
      </w:r>
      <w:r w:rsidR="00D76EF7">
        <w:t>zamknięt</w:t>
      </w:r>
      <w:r>
        <w:t>a</w:t>
      </w:r>
      <w:r w:rsidR="00D76EF7">
        <w:t xml:space="preserve"> drog</w:t>
      </w:r>
      <w:r>
        <w:t>a</w:t>
      </w:r>
      <w:r w:rsidR="00D76EF7">
        <w:t xml:space="preserve"> prost</w:t>
      </w:r>
      <w:r>
        <w:t>a</w:t>
      </w:r>
      <w:r w:rsidR="00D76EF7">
        <w:t xml:space="preserve"> tak</w:t>
      </w:r>
      <w:r>
        <w:t>a</w:t>
      </w:r>
      <w:r w:rsidR="00D76EF7">
        <w:t xml:space="preserve">, że </w:t>
      </w:r>
      <w:r w:rsidR="004B074D">
        <w:t>ostatnia krawędź drogi kończy się w pierwszym wierzchołku drogi.</w:t>
      </w:r>
    </w:p>
    <w:p w14:paraId="645A9298" w14:textId="222F7287" w:rsidR="008972A0" w:rsidRDefault="008972A0" w:rsidP="00C47B9C">
      <w:pPr>
        <w:pStyle w:val="Listapunktowana"/>
      </w:pPr>
      <w:r w:rsidRPr="008972A0">
        <w:rPr>
          <w:b/>
          <w:bCs/>
        </w:rPr>
        <w:t>pętla</w:t>
      </w:r>
      <w:r>
        <w:t xml:space="preserve"> – krawędź zaczynająca się i kończąca w tym samym wierzchołku.</w:t>
      </w:r>
    </w:p>
    <w:p w14:paraId="11496CD4" w14:textId="114DED10" w:rsidR="008972A0" w:rsidRDefault="008972A0" w:rsidP="00C47B9C">
      <w:pPr>
        <w:pStyle w:val="Listapunktowana"/>
      </w:pPr>
      <w:r>
        <w:rPr>
          <w:b/>
          <w:bCs/>
        </w:rPr>
        <w:t xml:space="preserve">ścieżka prosta </w:t>
      </w:r>
      <w:r>
        <w:t xml:space="preserve">– ścieżka wyznaczona </w:t>
      </w:r>
      <w:r w:rsidR="0062578C">
        <w:t>tak, aby nie przechodziła dwukrotnie przez żaden wierzchołek.</w:t>
      </w:r>
    </w:p>
    <w:p w14:paraId="758C4804" w14:textId="52114D88" w:rsidR="0062578C" w:rsidRPr="008972A0" w:rsidRDefault="0062578C" w:rsidP="00C47B9C">
      <w:pPr>
        <w:pStyle w:val="Listapunktowana"/>
      </w:pPr>
      <w:r>
        <w:rPr>
          <w:b/>
          <w:bCs/>
        </w:rPr>
        <w:t xml:space="preserve">ścieżka zamknięta </w:t>
      </w:r>
      <w:r>
        <w:t>– ścieżka prosta taka, że ostatni wierzchołek jest jednocześnie pierwszym wierzchołkiem.</w:t>
      </w:r>
    </w:p>
    <w:p w14:paraId="5A662FE9" w14:textId="7E99FCFF" w:rsidR="0031718A" w:rsidRDefault="0031718A" w:rsidP="006337E3">
      <w:pPr>
        <w:pStyle w:val="Nagwek4"/>
        <w:ind w:left="646"/>
        <w:rPr>
          <w:lang w:eastAsia="pl-PL"/>
        </w:rPr>
      </w:pPr>
      <w:r>
        <w:rPr>
          <w:lang w:eastAsia="pl-PL"/>
        </w:rPr>
        <w:t>Metryki proste</w:t>
      </w:r>
    </w:p>
    <w:p w14:paraId="748BCB4E" w14:textId="1DCAF67C" w:rsidR="00F4416F" w:rsidRDefault="00F4416F" w:rsidP="00F4416F">
      <w:pPr>
        <w:pStyle w:val="Wcicienormalne"/>
        <w:rPr>
          <w:lang w:eastAsia="pl-PL"/>
        </w:rPr>
      </w:pPr>
      <w:r>
        <w:rPr>
          <w:lang w:eastAsia="pl-PL"/>
        </w:rPr>
        <w:t>Prostymi metrykami grafów są:</w:t>
      </w:r>
    </w:p>
    <w:p w14:paraId="0E5EB357" w14:textId="638A62FC" w:rsidR="00F4416F" w:rsidRDefault="00F4416F" w:rsidP="00F4416F">
      <w:pPr>
        <w:pStyle w:val="Listapunktowana"/>
      </w:pPr>
      <w:r w:rsidRPr="008972A0">
        <w:rPr>
          <w:b/>
          <w:bCs/>
        </w:rPr>
        <w:t>rozmiar grafu</w:t>
      </w:r>
      <w:r>
        <w:t xml:space="preserve"> – liczba krawędzi grafu,</w:t>
      </w:r>
    </w:p>
    <w:p w14:paraId="4F0446E5" w14:textId="2CF9A4FC" w:rsidR="00F4416F" w:rsidRDefault="00F4416F" w:rsidP="00F4416F">
      <w:pPr>
        <w:pStyle w:val="Listapunktowana"/>
      </w:pPr>
      <w:r w:rsidRPr="008972A0">
        <w:rPr>
          <w:b/>
          <w:bCs/>
        </w:rPr>
        <w:t>rząd grafu</w:t>
      </w:r>
      <w:r>
        <w:t xml:space="preserve"> – liczba wierzchołków grafu,</w:t>
      </w:r>
    </w:p>
    <w:p w14:paraId="003B3297" w14:textId="6E2FF3C7" w:rsidR="008972A0" w:rsidRDefault="008972A0" w:rsidP="00F4416F">
      <w:pPr>
        <w:pStyle w:val="Listapunktowana"/>
      </w:pPr>
      <w:r>
        <w:rPr>
          <w:b/>
          <w:bCs/>
        </w:rPr>
        <w:t xml:space="preserve">gęstość grafu </w:t>
      </w:r>
      <w:r>
        <w:t>– stosunek liczby krawędzi do największej możliwej liczby krawędzi,</w:t>
      </w:r>
    </w:p>
    <w:p w14:paraId="29BDE037" w14:textId="489EFF06" w:rsidR="00F4416F" w:rsidRDefault="00F4416F" w:rsidP="00F4416F">
      <w:pPr>
        <w:pStyle w:val="Listapunktowana"/>
      </w:pPr>
      <w:r w:rsidRPr="008972A0">
        <w:rPr>
          <w:b/>
          <w:bCs/>
        </w:rPr>
        <w:t>stopień wierzchołka</w:t>
      </w:r>
      <w:r>
        <w:t xml:space="preserve"> – liczba krawędzi wchodzących do lub wychodzących z wierzchołka,</w:t>
      </w:r>
    </w:p>
    <w:p w14:paraId="16AA663E" w14:textId="08E34972" w:rsidR="00C5132D" w:rsidRDefault="00C5132D" w:rsidP="00F4416F">
      <w:pPr>
        <w:pStyle w:val="Listapunktowana"/>
      </w:pPr>
      <w:r w:rsidRPr="008972A0">
        <w:rPr>
          <w:b/>
          <w:bCs/>
        </w:rPr>
        <w:t>liczba cykli</w:t>
      </w:r>
      <w:r w:rsidR="00C8282E">
        <w:t xml:space="preserve"> w grafie</w:t>
      </w:r>
      <w:r w:rsidR="008972A0">
        <w:t>,</w:t>
      </w:r>
    </w:p>
    <w:p w14:paraId="128549FF" w14:textId="7316629D" w:rsidR="008972A0" w:rsidRDefault="008972A0" w:rsidP="00F4416F">
      <w:pPr>
        <w:pStyle w:val="Listapunktowana"/>
      </w:pPr>
      <w:r>
        <w:rPr>
          <w:b/>
          <w:bCs/>
        </w:rPr>
        <w:t xml:space="preserve">liczba pętli </w:t>
      </w:r>
      <w:r>
        <w:t>w grafie.</w:t>
      </w:r>
    </w:p>
    <w:p w14:paraId="2277771F" w14:textId="3BA3D8C0" w:rsidR="008972A0" w:rsidRPr="00F4416F" w:rsidRDefault="008972A0" w:rsidP="008972A0">
      <w:pPr>
        <w:pStyle w:val="Wcicienormalne"/>
      </w:pPr>
      <w:r>
        <w:t>Grafy mają jeszcze inne metryki, które jednak nie są tak proste do wyliczenia</w:t>
      </w:r>
      <w:r w:rsidR="00C47B9C">
        <w:t xml:space="preserve"> jak podane powyżej.</w:t>
      </w:r>
    </w:p>
    <w:p w14:paraId="3D5CE574" w14:textId="10CECACA" w:rsidR="00DC5A5D" w:rsidRPr="00001019" w:rsidRDefault="00DC5A5D" w:rsidP="003E6E0B">
      <w:pPr>
        <w:pStyle w:val="Nagwek4"/>
      </w:pPr>
      <w:r w:rsidRPr="00001019">
        <w:t>Metryki spójności grafów</w:t>
      </w:r>
      <w:bookmarkEnd w:id="484"/>
      <w:bookmarkEnd w:id="485"/>
      <w:bookmarkEnd w:id="486"/>
    </w:p>
    <w:p w14:paraId="34BC2282" w14:textId="204F3DC9" w:rsidR="00DC5A5D" w:rsidRDefault="00DC5A5D" w:rsidP="006201E4">
      <w:pPr>
        <w:pStyle w:val="Wcicienormalne"/>
      </w:pPr>
      <w:r w:rsidRPr="005C4A28">
        <w:rPr>
          <w:iCs w:val="0"/>
        </w:rPr>
        <w:t>Graf</w:t>
      </w:r>
      <w:r w:rsidRPr="00001019">
        <w:rPr>
          <w:i/>
        </w:rPr>
        <w:t xml:space="preserve"> </w:t>
      </w:r>
      <w:r w:rsidRPr="00001019">
        <w:t>jest</w:t>
      </w:r>
      <w:r w:rsidRPr="00001019">
        <w:rPr>
          <w:i/>
        </w:rPr>
        <w:t xml:space="preserve"> </w:t>
      </w:r>
      <w:r w:rsidRPr="005C4A28">
        <w:rPr>
          <w:b/>
          <w:bCs/>
          <w:i/>
        </w:rPr>
        <w:t>spójny</w:t>
      </w:r>
      <w:r w:rsidRPr="00001019">
        <w:t xml:space="preserve"> </w:t>
      </w:r>
      <w:r w:rsidR="00EA7181">
        <w:t>(</w:t>
      </w:r>
      <w:r w:rsidR="00174623">
        <w:t>ang. </w:t>
      </w:r>
      <w:r w:rsidR="00EA7181">
        <w:rPr>
          <w:rStyle w:val="angielskawstawka"/>
        </w:rPr>
        <w:t>connected graph</w:t>
      </w:r>
      <w:r w:rsidR="00EA7181">
        <w:t xml:space="preserve">) </w:t>
      </w:r>
      <w:r w:rsidRPr="00001019">
        <w:t xml:space="preserve">wówczas, gdy każdy dowolny wierzchołek grafu jest połączony z każdym innym dowolną sekwencją krawędzi i wierzchołków </w:t>
      </w:r>
      <w:r w:rsidRPr="00001019">
        <w:lastRenderedPageBreak/>
        <w:t xml:space="preserve">pośrednich. Jeśli graf nie jest spójny, to można w nim wyznaczyć wiele </w:t>
      </w:r>
      <w:r w:rsidRPr="00EA7181">
        <w:rPr>
          <w:b/>
          <w:bCs/>
          <w:i/>
        </w:rPr>
        <w:t>składowych spójności</w:t>
      </w:r>
      <w:r w:rsidRPr="00001019">
        <w:t xml:space="preserve"> (więcej niż jedną), z których każda stanowi największy spójny podzbiór grafu. Składowe spójności są rozłączne.</w:t>
      </w:r>
    </w:p>
    <w:p w14:paraId="3AA3BC0E" w14:textId="77777777" w:rsidR="001F269E" w:rsidRDefault="0011216B" w:rsidP="001F269E">
      <w:pPr>
        <w:pStyle w:val="Figure"/>
      </w:pPr>
      <w:r>
        <w:rPr>
          <w:noProof/>
        </w:rPr>
        <mc:AlternateContent>
          <mc:Choice Requires="wpc">
            <w:drawing>
              <wp:inline distT="0" distB="0" distL="0" distR="0" wp14:anchorId="63E050D5" wp14:editId="5284D96E">
                <wp:extent cx="2974580" cy="854710"/>
                <wp:effectExtent l="0" t="0" r="0" b="2540"/>
                <wp:docPr id="525" name="Kanwa 52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14" name="Owal 14814"/>
                        <wps:cNvSpPr/>
                        <wps:spPr>
                          <a:xfrm>
                            <a:off x="254207" y="14077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 name="Owal 1697"/>
                        <wps:cNvSpPr/>
                        <wps:spPr>
                          <a:xfrm>
                            <a:off x="520907" y="35032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8" name="Owal 1698"/>
                        <wps:cNvSpPr/>
                        <wps:spPr>
                          <a:xfrm>
                            <a:off x="178007" y="569396"/>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9" name="Owal 1699"/>
                        <wps:cNvSpPr/>
                        <wps:spPr>
                          <a:xfrm>
                            <a:off x="1072120" y="16613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2" name="Owal 1722"/>
                        <wps:cNvSpPr/>
                        <wps:spPr>
                          <a:xfrm>
                            <a:off x="891145" y="556656"/>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Owal 1724"/>
                        <wps:cNvSpPr/>
                        <wps:spPr>
                          <a:xfrm>
                            <a:off x="1357870" y="556656"/>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5" name="Owal 1725"/>
                        <wps:cNvSpPr/>
                        <wps:spPr>
                          <a:xfrm>
                            <a:off x="1481695" y="18518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6" name="Owal 1726"/>
                        <wps:cNvSpPr/>
                        <wps:spPr>
                          <a:xfrm>
                            <a:off x="1853170" y="54713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7" name="Owal 1727"/>
                        <wps:cNvSpPr/>
                        <wps:spPr>
                          <a:xfrm>
                            <a:off x="2548495" y="156606"/>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 name="Owal 1728"/>
                        <wps:cNvSpPr/>
                        <wps:spPr>
                          <a:xfrm>
                            <a:off x="2538970" y="547131"/>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9" name="Owal 1729"/>
                        <wps:cNvSpPr/>
                        <wps:spPr>
                          <a:xfrm>
                            <a:off x="2186916" y="328372"/>
                            <a:ext cx="190500" cy="1905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0" name="Dowolny kształt: kształt 15310"/>
                        <wps:cNvSpPr/>
                        <wps:spPr>
                          <a:xfrm>
                            <a:off x="285256" y="323849"/>
                            <a:ext cx="41564" cy="237506"/>
                          </a:xfrm>
                          <a:custGeom>
                            <a:avLst/>
                            <a:gdLst>
                              <a:gd name="connsiteX0" fmla="*/ 41564 w 41564"/>
                              <a:gd name="connsiteY0" fmla="*/ 0 h 237506"/>
                              <a:gd name="connsiteX1" fmla="*/ 0 w 41564"/>
                              <a:gd name="connsiteY1" fmla="*/ 237506 h 237506"/>
                            </a:gdLst>
                            <a:ahLst/>
                            <a:cxnLst>
                              <a:cxn ang="0">
                                <a:pos x="connsiteX0" y="connsiteY0"/>
                              </a:cxn>
                              <a:cxn ang="0">
                                <a:pos x="connsiteX1" y="connsiteY1"/>
                              </a:cxn>
                            </a:cxnLst>
                            <a:rect l="l" t="t" r="r" b="b"/>
                            <a:pathLst>
                              <a:path w="41564" h="237506">
                                <a:moveTo>
                                  <a:pt x="41564" y="0"/>
                                </a:moveTo>
                                <a:lnTo>
                                  <a:pt x="0" y="237506"/>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1" name="Dowolny kształt: kształt 15311"/>
                        <wps:cNvSpPr/>
                        <wps:spPr>
                          <a:xfrm>
                            <a:off x="350571" y="507917"/>
                            <a:ext cx="184067" cy="100940"/>
                          </a:xfrm>
                          <a:custGeom>
                            <a:avLst/>
                            <a:gdLst>
                              <a:gd name="connsiteX0" fmla="*/ 184067 w 184067"/>
                              <a:gd name="connsiteY0" fmla="*/ 0 h 100940"/>
                              <a:gd name="connsiteX1" fmla="*/ 0 w 184067"/>
                              <a:gd name="connsiteY1" fmla="*/ 100940 h 100940"/>
                            </a:gdLst>
                            <a:ahLst/>
                            <a:cxnLst>
                              <a:cxn ang="0">
                                <a:pos x="connsiteX0" y="connsiteY0"/>
                              </a:cxn>
                              <a:cxn ang="0">
                                <a:pos x="connsiteX1" y="connsiteY1"/>
                              </a:cxn>
                            </a:cxnLst>
                            <a:rect l="l" t="t" r="r" b="b"/>
                            <a:pathLst>
                              <a:path w="184067" h="100940">
                                <a:moveTo>
                                  <a:pt x="184067" y="0"/>
                                </a:moveTo>
                                <a:lnTo>
                                  <a:pt x="0" y="100940"/>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5" name="Dowolny kształt: kształt 15315"/>
                        <wps:cNvSpPr/>
                        <wps:spPr>
                          <a:xfrm>
                            <a:off x="427760" y="288223"/>
                            <a:ext cx="112816" cy="83127"/>
                          </a:xfrm>
                          <a:custGeom>
                            <a:avLst/>
                            <a:gdLst>
                              <a:gd name="connsiteX0" fmla="*/ 0 w 112816"/>
                              <a:gd name="connsiteY0" fmla="*/ 0 h 83127"/>
                              <a:gd name="connsiteX1" fmla="*/ 112816 w 112816"/>
                              <a:gd name="connsiteY1" fmla="*/ 83127 h 83127"/>
                            </a:gdLst>
                            <a:ahLst/>
                            <a:cxnLst>
                              <a:cxn ang="0">
                                <a:pos x="connsiteX0" y="connsiteY0"/>
                              </a:cxn>
                              <a:cxn ang="0">
                                <a:pos x="connsiteX1" y="connsiteY1"/>
                              </a:cxn>
                            </a:cxnLst>
                            <a:rect l="l" t="t" r="r" b="b"/>
                            <a:pathLst>
                              <a:path w="112816" h="83127">
                                <a:moveTo>
                                  <a:pt x="0" y="0"/>
                                </a:moveTo>
                                <a:lnTo>
                                  <a:pt x="112816" y="83127"/>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1" name="Dowolny kształt: kształt 15331"/>
                        <wps:cNvSpPr/>
                        <wps:spPr>
                          <a:xfrm>
                            <a:off x="1015590" y="344385"/>
                            <a:ext cx="95002" cy="221796"/>
                          </a:xfrm>
                          <a:custGeom>
                            <a:avLst/>
                            <a:gdLst>
                              <a:gd name="connsiteX0" fmla="*/ 83127 w 83127"/>
                              <a:gd name="connsiteY0" fmla="*/ 0 h 201880"/>
                              <a:gd name="connsiteX1" fmla="*/ 0 w 83127"/>
                              <a:gd name="connsiteY1" fmla="*/ 201880 h 201880"/>
                            </a:gdLst>
                            <a:ahLst/>
                            <a:cxnLst>
                              <a:cxn ang="0">
                                <a:pos x="connsiteX0" y="connsiteY0"/>
                              </a:cxn>
                              <a:cxn ang="0">
                                <a:pos x="connsiteX1" y="connsiteY1"/>
                              </a:cxn>
                            </a:cxnLst>
                            <a:rect l="l" t="t" r="r" b="b"/>
                            <a:pathLst>
                              <a:path w="83127" h="201880">
                                <a:moveTo>
                                  <a:pt x="83127" y="0"/>
                                </a:moveTo>
                                <a:lnTo>
                                  <a:pt x="0" y="201880"/>
                                </a:lnTo>
                              </a:path>
                            </a:pathLst>
                          </a:custGeom>
                          <a:no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2" name="Dowolny kształt: kształt 15332"/>
                        <wps:cNvSpPr/>
                        <wps:spPr>
                          <a:xfrm>
                            <a:off x="1199657" y="356260"/>
                            <a:ext cx="184068" cy="231569"/>
                          </a:xfrm>
                          <a:custGeom>
                            <a:avLst/>
                            <a:gdLst>
                              <a:gd name="connsiteX0" fmla="*/ 0 w 195943"/>
                              <a:gd name="connsiteY0" fmla="*/ 0 h 243444"/>
                              <a:gd name="connsiteX1" fmla="*/ 195943 w 195943"/>
                              <a:gd name="connsiteY1" fmla="*/ 243444 h 243444"/>
                            </a:gdLst>
                            <a:ahLst/>
                            <a:cxnLst>
                              <a:cxn ang="0">
                                <a:pos x="connsiteX0" y="connsiteY0"/>
                              </a:cxn>
                              <a:cxn ang="0">
                                <a:pos x="connsiteX1" y="connsiteY1"/>
                              </a:cxn>
                            </a:cxnLst>
                            <a:rect l="l" t="t" r="r" b="b"/>
                            <a:pathLst>
                              <a:path w="195943" h="243444">
                                <a:moveTo>
                                  <a:pt x="0" y="0"/>
                                </a:moveTo>
                                <a:lnTo>
                                  <a:pt x="195943" y="243444"/>
                                </a:lnTo>
                              </a:path>
                            </a:pathLst>
                          </a:custGeom>
                          <a:no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7" name="Dowolny kształt: kształt 15337"/>
                        <wps:cNvSpPr/>
                        <wps:spPr>
                          <a:xfrm>
                            <a:off x="1264971" y="267195"/>
                            <a:ext cx="207818" cy="11875"/>
                          </a:xfrm>
                          <a:custGeom>
                            <a:avLst/>
                            <a:gdLst>
                              <a:gd name="connsiteX0" fmla="*/ 0 w 207818"/>
                              <a:gd name="connsiteY0" fmla="*/ 0 h 11875"/>
                              <a:gd name="connsiteX1" fmla="*/ 207818 w 207818"/>
                              <a:gd name="connsiteY1" fmla="*/ 11875 h 11875"/>
                            </a:gdLst>
                            <a:ahLst/>
                            <a:cxnLst>
                              <a:cxn ang="0">
                                <a:pos x="connsiteX0" y="connsiteY0"/>
                              </a:cxn>
                              <a:cxn ang="0">
                                <a:pos x="connsiteX1" y="connsiteY1"/>
                              </a:cxn>
                            </a:cxnLst>
                            <a:rect l="l" t="t" r="r" b="b"/>
                            <a:pathLst>
                              <a:path w="207818" h="11875">
                                <a:moveTo>
                                  <a:pt x="0" y="0"/>
                                </a:moveTo>
                                <a:lnTo>
                                  <a:pt x="207818" y="11875"/>
                                </a:lnTo>
                              </a:path>
                            </a:pathLst>
                          </a:custGeom>
                          <a:no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8" name="Dowolny kształt: kształt 15338"/>
                        <wps:cNvSpPr/>
                        <wps:spPr>
                          <a:xfrm>
                            <a:off x="1644981" y="350322"/>
                            <a:ext cx="231569" cy="219694"/>
                          </a:xfrm>
                          <a:custGeom>
                            <a:avLst/>
                            <a:gdLst>
                              <a:gd name="connsiteX0" fmla="*/ 0 w 231569"/>
                              <a:gd name="connsiteY0" fmla="*/ 0 h 219694"/>
                              <a:gd name="connsiteX1" fmla="*/ 231569 w 231569"/>
                              <a:gd name="connsiteY1" fmla="*/ 219694 h 219694"/>
                            </a:gdLst>
                            <a:ahLst/>
                            <a:cxnLst>
                              <a:cxn ang="0">
                                <a:pos x="connsiteX0" y="connsiteY0"/>
                              </a:cxn>
                              <a:cxn ang="0">
                                <a:pos x="connsiteX1" y="connsiteY1"/>
                              </a:cxn>
                            </a:cxnLst>
                            <a:rect l="l" t="t" r="r" b="b"/>
                            <a:pathLst>
                              <a:path w="231569" h="219694">
                                <a:moveTo>
                                  <a:pt x="0" y="0"/>
                                </a:moveTo>
                                <a:lnTo>
                                  <a:pt x="231569" y="219694"/>
                                </a:lnTo>
                              </a:path>
                            </a:pathLst>
                          </a:custGeom>
                          <a:no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9" name="Łącznik prosty 15339"/>
                        <wps:cNvCnPr>
                          <a:endCxn id="1728" idx="0"/>
                        </wps:cNvCnPr>
                        <wps:spPr>
                          <a:xfrm flipH="1">
                            <a:off x="2634220" y="356260"/>
                            <a:ext cx="8288" cy="190871"/>
                          </a:xfrm>
                          <a:prstGeom prst="line">
                            <a:avLst/>
                          </a:prstGeom>
                          <a:ln w="12700"/>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F0C3CF2" id="Kanwa 525" o:spid="_x0000_s1026" editas="canvas" style="width:234.2pt;height:67.3pt;mso-position-horizontal-relative:char;mso-position-vertical-relative:line" coordsize="29743,8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">
                <v:shape id="_x0000_s1027" type="#_x0000_t75" style="position:absolute;width:29743;height:8547;visibility:visible;mso-wrap-style:square" filled="t">
                  <v:fill o:detectmouseclick="t"/>
                  <v:path o:connecttype="none"/>
                </v:shape>
                <v:oval id="Owal 14814" o:spid="_x0000_s1028" style="position:absolute;left:2542;top:1407;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" fillcolor="white [3201]" strokecolor="black [3200]" strokeweight="1pt">
                  <v:stroke joinstyle="miter"/>
                </v:oval>
                <v:oval id="Owal 1697" o:spid="_x0000_s1029" style="position:absolute;left:5209;top:3503;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" fillcolor="white [3201]" strokecolor="black [3200]" strokeweight="1pt">
                  <v:stroke joinstyle="miter"/>
                </v:oval>
                <v:oval id="Owal 1698" o:spid="_x0000_s1030" style="position:absolute;left:1780;top:5693;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" fillcolor="white [3201]" strokecolor="black [3200]" strokeweight="1pt">
                  <v:stroke joinstyle="miter"/>
                </v:oval>
                <v:oval id="Owal 1699" o:spid="_x0000_s1031" style="position:absolute;left:10721;top:166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" fillcolor="white [3201]" strokecolor="black [3200]" strokeweight="1pt">
                  <v:stroke joinstyle="miter"/>
                </v:oval>
                <v:oval id="Owal 1722" o:spid="_x0000_s1032" style="position:absolute;left:8911;top:5566;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" fillcolor="white [3201]" strokecolor="black [3200]" strokeweight="1pt">
                  <v:stroke joinstyle="miter"/>
                </v:oval>
                <v:oval id="Owal 1724" o:spid="_x0000_s1033" style="position:absolute;left:13578;top:5566;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" fillcolor="white [3201]" strokecolor="black [3200]" strokeweight="1pt">
                  <v:stroke joinstyle="miter"/>
                </v:oval>
                <v:oval id="Owal 1725" o:spid="_x0000_s1034" style="position:absolute;left:14816;top:185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" fillcolor="white [3201]" strokecolor="black [3200]" strokeweight="1pt">
                  <v:stroke joinstyle="miter"/>
                </v:oval>
                <v:oval id="Owal 1726" o:spid="_x0000_s1035" style="position:absolute;left:18531;top:547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" fillcolor="white [3201]" strokecolor="black [3200]" strokeweight="1pt">
                  <v:stroke joinstyle="miter"/>
                </v:oval>
                <v:oval id="Owal 1727" o:spid="_x0000_s1036" style="position:absolute;left:25484;top:1566;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" fillcolor="white [3201]" strokecolor="black [3200]" strokeweight="1pt">
                  <v:stroke joinstyle="miter"/>
                </v:oval>
                <v:oval id="Owal 1728" o:spid="_x0000_s1037" style="position:absolute;left:25389;top:5471;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" fillcolor="white [3201]" strokecolor="black [3200]" strokeweight="1pt">
                  <v:stroke joinstyle="miter"/>
                </v:oval>
                <v:oval id="Owal 1729" o:spid="_x0000_s1038" style="position:absolute;left:21869;top:3283;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" fillcolor="white [3201]" strokecolor="black [3200]" strokeweight="1pt">
                  <v:stroke joinstyle="miter"/>
                </v:oval>
                <v:shape id="Dowolny kształt: kształt 15310" o:spid="_x0000_s1039" style="position:absolute;left:2852;top:3238;width:416;height:2375;visibility:visible;mso-wrap-style:square;v-text-anchor:middle" coordsize="41564,237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" path="m41564,l,237506e" filled="f" strokecolor="black [3200]" strokeweight=".5pt">
                  <v:stroke joinstyle="miter"/>
                  <v:path arrowok="t" o:connecttype="custom" o:connectlocs="41564,0;0,237506" o:connectangles="0,0"/>
                </v:shape>
                <v:shape id="Dowolny kształt: kształt 15311" o:spid="_x0000_s1040" style="position:absolute;left:3505;top:5079;width:1841;height:1009;visibility:visible;mso-wrap-style:square;v-text-anchor:middle" coordsize="184067,100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" path="m184067,l,100940e" filled="f" strokecolor="black [3200]" strokeweight=".5pt">
                  <v:stroke joinstyle="miter"/>
                  <v:path arrowok="t" o:connecttype="custom" o:connectlocs="184067,0;0,100940" o:connectangles="0,0"/>
                </v:shape>
                <v:shape id="Dowolny kształt: kształt 15315" o:spid="_x0000_s1041" style="position:absolute;left:4277;top:2882;width:1128;height:831;visibility:visible;mso-wrap-style:square;v-text-anchor:middle" coordsize="112816,8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" path="m,l112816,83127e" filled="f" strokecolor="black [3200]" strokeweight=".5pt">
                  <v:stroke joinstyle="miter"/>
                  <v:path arrowok="t" o:connecttype="custom" o:connectlocs="0,0;112816,83127" o:connectangles="0,0"/>
                </v:shape>
                <v:shape id="Dowolny kształt: kształt 15331" o:spid="_x0000_s1042" style="position:absolute;left:10155;top:3443;width:950;height:2218;visibility:visible;mso-wrap-style:square;v-text-anchor:middle" coordsize="83127,20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" path="m83127,l,201880e" filled="f" strokecolor="black [3200]" strokeweight=".5pt">
                  <v:stroke joinstyle="miter"/>
                  <v:path arrowok="t" o:connecttype="custom" o:connectlocs="95002,0;0,221796" o:connectangles="0,0"/>
                </v:shape>
                <v:shape id="Dowolny kształt: kształt 15332" o:spid="_x0000_s1043" style="position:absolute;left:11996;top:3562;width:1841;height:2316;visibility:visible;mso-wrap-style:square;v-text-anchor:middle" coordsize="195943,24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" path="m,l195943,243444e" filled="f" strokecolor="black [3200]" strokeweight=".5pt">
                  <v:stroke joinstyle="miter"/>
                  <v:path arrowok="t" o:connecttype="custom" o:connectlocs="0,0;184068,231569" o:connectangles="0,0"/>
                </v:shape>
                <v:shape id="Dowolny kształt: kształt 15337" o:spid="_x0000_s1044" style="position:absolute;left:12649;top:2671;width:2078;height:119;visibility:visible;mso-wrap-style:square;v-text-anchor:middle" coordsize="207818,1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" path="m,l207818,11875e" filled="f" strokecolor="black [3200]" strokeweight=".5pt">
                  <v:stroke joinstyle="miter"/>
                  <v:path arrowok="t" o:connecttype="custom" o:connectlocs="0,0;207818,11875" o:connectangles="0,0"/>
                </v:shape>
                <v:shape id="Dowolny kształt: kształt 15338" o:spid="_x0000_s1045" style="position:absolute;left:16449;top:3503;width:2316;height:2197;visibility:visible;mso-wrap-style:square;v-text-anchor:middle" coordsize="231569,21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" path="m,l231569,219694e" filled="f" strokecolor="black [3200]" strokeweight=".5pt">
                  <v:stroke joinstyle="miter"/>
                  <v:path arrowok="t" o:connecttype="custom" o:connectlocs="0,0;231569,219694" o:connectangles="0,0"/>
                </v:shape>
                <v:line id="Łącznik prosty 15339" o:spid="_x0000_s1046" style="position:absolute;flip:x;visibility:visible;mso-wrap-style:square" from="26342,3562" to="26425,5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" strokecolor="black [3200]" strokeweight="1pt">
                  <v:stroke joinstyle="miter"/>
                </v:line>
                <w10:anchorlock/>
              </v:group>
            </w:pict>
          </mc:Fallback>
        </mc:AlternateContent>
      </w:r>
    </w:p>
    <w:p w14:paraId="655C0122" w14:textId="5382E294" w:rsidR="0012271D" w:rsidRPr="00001019" w:rsidRDefault="008C16D7" w:rsidP="00116675">
      <w:pPr>
        <w:pStyle w:val="Podpispodrysunkiem"/>
      </w:pPr>
      <w:r>
        <w:t>Rys. </w:t>
      </w:r>
      <w:fldSimple w:instr=" SEQ Rys. \* ARABIC ">
        <w:r w:rsidR="001D0D9B">
          <w:rPr>
            <w:noProof/>
          </w:rPr>
          <w:t>62</w:t>
        </w:r>
      </w:fldSimple>
      <w:r w:rsidR="001F269E">
        <w:t>. Przykładowy graf z czterema składowymi spójności</w:t>
      </w:r>
    </w:p>
    <w:p w14:paraId="30849B5C" w14:textId="1B740BA9" w:rsidR="00DC5A5D" w:rsidRPr="00001019" w:rsidRDefault="00DC5A5D" w:rsidP="006201E4">
      <w:pPr>
        <w:pStyle w:val="Wcicienormalne"/>
      </w:pPr>
      <w:r w:rsidRPr="00001019">
        <w:t xml:space="preserve">To proste pojęcie spójności stosuje się dla grafów nieskierowanych. Dla grafów skierowanych występuje pojęcie spójności silnej i spójności słabej. Graf skierowany jest </w:t>
      </w:r>
      <w:r w:rsidRPr="00EA7181">
        <w:rPr>
          <w:b/>
          <w:bCs/>
          <w:i/>
        </w:rPr>
        <w:t>silnie spójny</w:t>
      </w:r>
      <w:r w:rsidRPr="00001019">
        <w:rPr>
          <w:i/>
        </w:rPr>
        <w:t xml:space="preserve"> </w:t>
      </w:r>
      <w:r w:rsidRPr="00001019">
        <w:t>(</w:t>
      </w:r>
      <w:r w:rsidR="00174623">
        <w:t>ang. </w:t>
      </w:r>
      <w:r w:rsidRPr="001F40F5">
        <w:rPr>
          <w:rStyle w:val="angielskawstawka"/>
          <w:lang w:val="en-GB"/>
        </w:rPr>
        <w:t>strongly connected</w:t>
      </w:r>
      <w:r w:rsidRPr="00001019">
        <w:t xml:space="preserve">) wówczas, gdy z każdego dowolnego wierzchołka grafu można dostać się do dowolnego innego wierzchołka grafu poruszając się </w:t>
      </w:r>
      <w:r w:rsidR="00BE0655">
        <w:t xml:space="preserve">po drodze </w:t>
      </w:r>
      <w:r w:rsidRPr="00001019">
        <w:t xml:space="preserve">zgodnie z kierunkiem krawędzi. Graf skierowany, który nie jest silnie spójny, ale jest spójny zgodnie z kryterium grafów nieskierowanych, jest </w:t>
      </w:r>
      <w:r w:rsidRPr="00EA7181">
        <w:rPr>
          <w:b/>
          <w:bCs/>
          <w:i/>
        </w:rPr>
        <w:t>słabo spójny</w:t>
      </w:r>
      <w:r w:rsidRPr="00001019">
        <w:rPr>
          <w:i/>
        </w:rPr>
        <w:t xml:space="preserve"> </w:t>
      </w:r>
      <w:r w:rsidRPr="00001019">
        <w:t>(</w:t>
      </w:r>
      <w:r w:rsidR="00174623">
        <w:t>ang. </w:t>
      </w:r>
      <w:r w:rsidRPr="001F40F5">
        <w:rPr>
          <w:rStyle w:val="angielskawstawka"/>
          <w:lang w:val="en-GB"/>
        </w:rPr>
        <w:t>weakly connected</w:t>
      </w:r>
      <w:r w:rsidRPr="00001019">
        <w:t>).</w:t>
      </w:r>
    </w:p>
    <w:tbl>
      <w:tblPr>
        <w:tblW w:w="8364" w:type="dxa"/>
        <w:tblInd w:w="709" w:type="dxa"/>
        <w:tblLook w:val="04A0" w:firstRow="1" w:lastRow="0" w:firstColumn="1" w:lastColumn="0" w:noHBand="0" w:noVBand="1"/>
      </w:tblPr>
      <w:tblGrid>
        <w:gridCol w:w="1695"/>
        <w:gridCol w:w="1701"/>
        <w:gridCol w:w="1656"/>
        <w:gridCol w:w="1656"/>
        <w:gridCol w:w="1656"/>
      </w:tblGrid>
      <w:tr w:rsidR="00DC5A5D" w:rsidRPr="00CB0AF9" w14:paraId="44898849" w14:textId="77777777" w:rsidTr="006201E4">
        <w:tc>
          <w:tcPr>
            <w:tcW w:w="1695" w:type="dxa"/>
          </w:tcPr>
          <w:p w14:paraId="6A48F2DC" w14:textId="00EA8F47" w:rsidR="00DC5A5D" w:rsidRPr="00CB0AF9" w:rsidRDefault="00DC5A5D" w:rsidP="006201E4">
            <w:pPr>
              <w:pStyle w:val="Tekstpodstawowy"/>
              <w:rPr>
                <w:rFonts w:asciiTheme="minorHAnsi" w:hAnsiTheme="minorHAnsi" w:cstheme="minorHAnsi"/>
                <w:noProof/>
                <w:sz w:val="16"/>
                <w:szCs w:val="16"/>
              </w:rPr>
            </w:pPr>
            <w:r w:rsidRPr="00CB0AF9">
              <w:rPr>
                <w:rFonts w:asciiTheme="minorHAnsi" w:hAnsiTheme="minorHAnsi" w:cstheme="minorHAnsi"/>
                <w:noProof/>
                <w:sz w:val="16"/>
                <w:szCs w:val="16"/>
              </w:rPr>
              <w:t>a)</w:t>
            </w:r>
            <w:r w:rsidR="00CB0AF9" w:rsidRPr="00CB0AF9">
              <w:rPr>
                <w:rFonts w:asciiTheme="minorHAnsi" w:hAnsiTheme="minorHAnsi" w:cstheme="minorHAnsi"/>
                <w:noProof/>
                <w:sz w:val="16"/>
                <w:szCs w:val="16"/>
              </w:rPr>
              <w:t xml:space="preserve"> graf nieskierowany</w:t>
            </w:r>
          </w:p>
        </w:tc>
        <w:tc>
          <w:tcPr>
            <w:tcW w:w="1701" w:type="dxa"/>
          </w:tcPr>
          <w:p w14:paraId="0B99C4FB" w14:textId="49E4D34A" w:rsidR="00DC5A5D" w:rsidRPr="00CB0AF9" w:rsidRDefault="00DC5A5D" w:rsidP="006201E4">
            <w:pPr>
              <w:pStyle w:val="Tekstpodstawowy"/>
              <w:rPr>
                <w:rFonts w:asciiTheme="minorHAnsi" w:hAnsiTheme="minorHAnsi" w:cstheme="minorHAnsi"/>
                <w:noProof/>
                <w:sz w:val="16"/>
                <w:szCs w:val="16"/>
              </w:rPr>
            </w:pPr>
            <w:r w:rsidRPr="00CB0AF9">
              <w:rPr>
                <w:rFonts w:asciiTheme="minorHAnsi" w:hAnsiTheme="minorHAnsi" w:cstheme="minorHAnsi"/>
                <w:noProof/>
                <w:sz w:val="16"/>
                <w:szCs w:val="16"/>
              </w:rPr>
              <w:t>b)</w:t>
            </w:r>
            <w:r w:rsidR="00CB0AF9">
              <w:rPr>
                <w:rFonts w:asciiTheme="minorHAnsi" w:hAnsiTheme="minorHAnsi" w:cstheme="minorHAnsi"/>
                <w:noProof/>
                <w:sz w:val="16"/>
                <w:szCs w:val="16"/>
              </w:rPr>
              <w:t xml:space="preserve"> graf skierowany</w:t>
            </w:r>
          </w:p>
        </w:tc>
        <w:tc>
          <w:tcPr>
            <w:tcW w:w="1656" w:type="dxa"/>
          </w:tcPr>
          <w:p w14:paraId="2526899B" w14:textId="4876E56A" w:rsidR="00DC5A5D" w:rsidRPr="00CB0AF9" w:rsidRDefault="00DC5A5D" w:rsidP="006201E4">
            <w:pPr>
              <w:pStyle w:val="Tekstpodstawowy"/>
              <w:rPr>
                <w:rFonts w:asciiTheme="minorHAnsi" w:hAnsiTheme="minorHAnsi" w:cstheme="minorHAnsi"/>
                <w:noProof/>
                <w:sz w:val="16"/>
                <w:szCs w:val="16"/>
              </w:rPr>
            </w:pPr>
            <w:r w:rsidRPr="00CB0AF9">
              <w:rPr>
                <w:rFonts w:asciiTheme="minorHAnsi" w:hAnsiTheme="minorHAnsi" w:cstheme="minorHAnsi"/>
                <w:noProof/>
                <w:sz w:val="16"/>
                <w:szCs w:val="16"/>
              </w:rPr>
              <w:t>c)</w:t>
            </w:r>
            <w:r w:rsidR="00CB0AF9">
              <w:rPr>
                <w:rFonts w:asciiTheme="minorHAnsi" w:hAnsiTheme="minorHAnsi" w:cstheme="minorHAnsi"/>
                <w:noProof/>
                <w:sz w:val="16"/>
                <w:szCs w:val="16"/>
              </w:rPr>
              <w:t xml:space="preserve"> graf niespójny</w:t>
            </w:r>
          </w:p>
        </w:tc>
        <w:tc>
          <w:tcPr>
            <w:tcW w:w="1656" w:type="dxa"/>
          </w:tcPr>
          <w:p w14:paraId="5279D088" w14:textId="285C953D" w:rsidR="00DC5A5D" w:rsidRPr="00CB0AF9" w:rsidRDefault="00DC5A5D" w:rsidP="006201E4">
            <w:pPr>
              <w:pStyle w:val="Tekstpodstawowy"/>
              <w:rPr>
                <w:rFonts w:asciiTheme="minorHAnsi" w:hAnsiTheme="minorHAnsi" w:cstheme="minorHAnsi"/>
                <w:noProof/>
                <w:sz w:val="16"/>
                <w:szCs w:val="16"/>
              </w:rPr>
            </w:pPr>
            <w:r w:rsidRPr="00CB0AF9">
              <w:rPr>
                <w:rFonts w:asciiTheme="minorHAnsi" w:hAnsiTheme="minorHAnsi" w:cstheme="minorHAnsi"/>
                <w:noProof/>
                <w:sz w:val="16"/>
                <w:szCs w:val="16"/>
              </w:rPr>
              <w:t>d)</w:t>
            </w:r>
            <w:r w:rsidR="00CB0AF9">
              <w:rPr>
                <w:rFonts w:asciiTheme="minorHAnsi" w:hAnsiTheme="minorHAnsi" w:cstheme="minorHAnsi"/>
                <w:noProof/>
                <w:sz w:val="16"/>
                <w:szCs w:val="16"/>
              </w:rPr>
              <w:t xml:space="preserve"> graf słabo spójny</w:t>
            </w:r>
          </w:p>
        </w:tc>
        <w:tc>
          <w:tcPr>
            <w:tcW w:w="1656" w:type="dxa"/>
          </w:tcPr>
          <w:p w14:paraId="2641C75A" w14:textId="45A22545" w:rsidR="00DC5A5D" w:rsidRPr="00CB0AF9" w:rsidRDefault="00DC5A5D" w:rsidP="006201E4">
            <w:pPr>
              <w:pStyle w:val="Tekstpodstawowy"/>
              <w:rPr>
                <w:rFonts w:asciiTheme="minorHAnsi" w:hAnsiTheme="minorHAnsi" w:cstheme="minorHAnsi"/>
                <w:noProof/>
                <w:sz w:val="16"/>
                <w:szCs w:val="16"/>
              </w:rPr>
            </w:pPr>
            <w:r w:rsidRPr="00CB0AF9">
              <w:rPr>
                <w:rFonts w:asciiTheme="minorHAnsi" w:hAnsiTheme="minorHAnsi" w:cstheme="minorHAnsi"/>
                <w:noProof/>
                <w:sz w:val="16"/>
                <w:szCs w:val="16"/>
              </w:rPr>
              <w:t>e)</w:t>
            </w:r>
            <w:r w:rsidR="00CB0AF9">
              <w:rPr>
                <w:rFonts w:asciiTheme="minorHAnsi" w:hAnsiTheme="minorHAnsi" w:cstheme="minorHAnsi"/>
                <w:noProof/>
                <w:sz w:val="16"/>
                <w:szCs w:val="16"/>
              </w:rPr>
              <w:t xml:space="preserve"> graf silnie spójny</w:t>
            </w:r>
          </w:p>
        </w:tc>
      </w:tr>
      <w:tr w:rsidR="00DC5A5D" w:rsidRPr="00001019" w14:paraId="4264EA50" w14:textId="77777777" w:rsidTr="006201E4">
        <w:trPr>
          <w:trHeight w:val="715"/>
        </w:trPr>
        <w:tc>
          <w:tcPr>
            <w:tcW w:w="1695" w:type="dxa"/>
          </w:tcPr>
          <w:p w14:paraId="6B3E2206" w14:textId="77777777" w:rsidR="00DC5A5D" w:rsidRPr="00001019" w:rsidRDefault="00DC5A5D" w:rsidP="006201E4">
            <w:pPr>
              <w:pStyle w:val="Tekstpodstawowy"/>
            </w:pPr>
            <w:r w:rsidRPr="00001019">
              <w:rPr>
                <w:noProof/>
              </w:rPr>
              <mc:AlternateContent>
                <mc:Choice Requires="wpc">
                  <w:drawing>
                    <wp:inline distT="0" distB="0" distL="0" distR="0" wp14:anchorId="0E0830BB" wp14:editId="6B4227AF">
                      <wp:extent cx="908050" cy="664779"/>
                      <wp:effectExtent l="0" t="0" r="6350" b="2540"/>
                      <wp:docPr id="14801" name="Kanwa 148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70" name="Owal 14770"/>
                              <wps:cNvSpPr/>
                              <wps:spPr>
                                <a:xfrm>
                                  <a:off x="360482" y="109868"/>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60B2AB4"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1" name="Owal 14771"/>
                              <wps:cNvSpPr/>
                              <wps:spPr>
                                <a:xfrm>
                                  <a:off x="119503"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41BCCB9A"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2" name="Owal 14772"/>
                              <wps:cNvSpPr/>
                              <wps:spPr>
                                <a:xfrm>
                                  <a:off x="602022"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3F69993D"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3" name="Łącznik prosty 14773"/>
                              <wps:cNvCnPr/>
                              <wps:spPr>
                                <a:xfrm flipH="1">
                                  <a:off x="285899" y="278432"/>
                                  <a:ext cx="103132" cy="115788"/>
                                </a:xfrm>
                                <a:prstGeom prst="line">
                                  <a:avLst/>
                                </a:prstGeom>
                              </wps:spPr>
                              <wps:style>
                                <a:lnRef idx="1">
                                  <a:schemeClr val="dk1"/>
                                </a:lnRef>
                                <a:fillRef idx="0">
                                  <a:schemeClr val="dk1"/>
                                </a:fillRef>
                                <a:effectRef idx="0">
                                  <a:schemeClr val="dk1"/>
                                </a:effectRef>
                                <a:fontRef idx="minor">
                                  <a:schemeClr val="tx1"/>
                                </a:fontRef>
                              </wps:style>
                              <wps:bodyPr/>
                            </wps:wsp>
                            <wps:wsp>
                              <wps:cNvPr id="14774" name="Łącznik prosty 14774"/>
                              <wps:cNvCnPr/>
                              <wps:spPr>
                                <a:xfrm>
                                  <a:off x="526743" y="278432"/>
                                  <a:ext cx="103671" cy="11578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E0830BB" id="Kanwa 14801" o:spid="_x0000_s2163" editas="canvas" style="width:71.5pt;height:52.35pt;mso-position-horizontal-relative:char;mso-position-vertical-relative:line" coordsize="9080,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">
                      <v:shape id="_x0000_s2164" type="#_x0000_t75" style="position:absolute;width:9080;height:6642;visibility:visible;mso-wrap-style:square" filled="t">
                        <v:fill o:detectmouseclick="t"/>
                        <v:path o:connecttype="none"/>
                      </v:shape>
                      <v:oval id="Owal 14770" o:spid="_x0000_s2165" style="position:absolute;left:3604;top:10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" filled="f" strokecolor="black [3200]" strokeweight="1pt">
                        <v:stroke joinstyle="miter"/>
                        <v:textbox inset="0,0,0,0">
                          <w:txbxContent>
                            <w:p w14:paraId="160B2AB4"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v:textbox>
                      </v:oval>
                      <v:oval id="Owal 14771" o:spid="_x0000_s2166" style="position:absolute;left:1195;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" filled="f" strokecolor="black [3200]" strokeweight="1pt">
                        <v:stroke joinstyle="miter"/>
                        <v:textbox inset="0,0,0,0">
                          <w:txbxContent>
                            <w:p w14:paraId="41BCCB9A"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v:textbox>
                      </v:oval>
                      <v:oval id="Owal 14772" o:spid="_x0000_s2167" style="position:absolute;left:6020;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" filled="f" strokecolor="black [3200]" strokeweight="1pt">
                        <v:stroke joinstyle="miter"/>
                        <v:textbox inset="0,0,0,0">
                          <w:txbxContent>
                            <w:p w14:paraId="3F69993D"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v:textbox>
                      </v:oval>
                      <v:line id="Łącznik prosty 14773" o:spid="_x0000_s2168" style="position:absolute;flip:x;visibility:visible;mso-wrap-style:square" from="2858,2784" to="3890,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" strokecolor="black [3200]" strokeweight=".5pt">
                        <v:stroke joinstyle="miter"/>
                      </v:line>
                      <v:line id="Łącznik prosty 14774" o:spid="_x0000_s2169" style="position:absolute;visibility:visible;mso-wrap-style:square" from="5267,2784" to="6304,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" strokecolor="black [3200]" strokeweight=".5pt">
                        <v:stroke joinstyle="miter"/>
                      </v:line>
                      <w10:anchorlock/>
                    </v:group>
                  </w:pict>
                </mc:Fallback>
              </mc:AlternateContent>
            </w:r>
          </w:p>
        </w:tc>
        <w:tc>
          <w:tcPr>
            <w:tcW w:w="1701" w:type="dxa"/>
          </w:tcPr>
          <w:p w14:paraId="49AC2149" w14:textId="77777777" w:rsidR="00DC5A5D" w:rsidRPr="00001019" w:rsidRDefault="00DC5A5D" w:rsidP="006201E4">
            <w:pPr>
              <w:pStyle w:val="Tekstpodstawowy"/>
            </w:pPr>
            <w:r w:rsidRPr="00001019">
              <w:rPr>
                <w:noProof/>
              </w:rPr>
              <mc:AlternateContent>
                <mc:Choice Requires="wpc">
                  <w:drawing>
                    <wp:inline distT="0" distB="0" distL="0" distR="0" wp14:anchorId="63F955CA" wp14:editId="6F5D11E7">
                      <wp:extent cx="908050" cy="664779"/>
                      <wp:effectExtent l="0" t="0" r="6350" b="2540"/>
                      <wp:docPr id="14802" name="Kanwa 148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75" name="Owal 14775"/>
                              <wps:cNvSpPr/>
                              <wps:spPr>
                                <a:xfrm>
                                  <a:off x="360482" y="109868"/>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93556DD"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6" name="Owal 14776"/>
                              <wps:cNvSpPr/>
                              <wps:spPr>
                                <a:xfrm>
                                  <a:off x="119503"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EEE2999"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7" name="Owal 14777"/>
                              <wps:cNvSpPr/>
                              <wps:spPr>
                                <a:xfrm>
                                  <a:off x="602022"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77B921A2"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78" name="Łącznik prosty 14778"/>
                              <wps:cNvCnPr/>
                              <wps:spPr>
                                <a:xfrm flipH="1">
                                  <a:off x="285899" y="278432"/>
                                  <a:ext cx="103132" cy="115788"/>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79" name="Łącznik prosty 14779"/>
                              <wps:cNvCnPr/>
                              <wps:spPr>
                                <a:xfrm>
                                  <a:off x="526743" y="278432"/>
                                  <a:ext cx="103671" cy="115788"/>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3F955CA" id="Kanwa 14802" o:spid="_x0000_s2170" editas="canvas" style="width:71.5pt;height:52.35pt;mso-position-horizontal-relative:char;mso-position-vertical-relative:line" coordsize="9080,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">
                      <v:shape id="_x0000_s2171" type="#_x0000_t75" style="position:absolute;width:9080;height:6642;visibility:visible;mso-wrap-style:square" filled="t">
                        <v:fill o:detectmouseclick="t"/>
                        <v:path o:connecttype="none"/>
                      </v:shape>
                      <v:oval id="Owal 14775" o:spid="_x0000_s2172" style="position:absolute;left:3604;top:10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" filled="f" strokecolor="black [3200]" strokeweight="1pt">
                        <v:stroke joinstyle="miter"/>
                        <v:textbox inset="0,0,0,0">
                          <w:txbxContent>
                            <w:p w14:paraId="193556DD"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v:textbox>
                      </v:oval>
                      <v:oval id="Owal 14776" o:spid="_x0000_s2173" style="position:absolute;left:1195;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" filled="f" strokecolor="black [3200]" strokeweight="1pt">
                        <v:stroke joinstyle="miter"/>
                        <v:textbox inset="0,0,0,0">
                          <w:txbxContent>
                            <w:p w14:paraId="1EEE2999"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v:textbox>
                      </v:oval>
                      <v:oval id="Owal 14777" o:spid="_x0000_s2174" style="position:absolute;left:6020;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" filled="f" strokecolor="black [3200]" strokeweight="1pt">
                        <v:stroke joinstyle="miter"/>
                        <v:textbox inset="0,0,0,0">
                          <w:txbxContent>
                            <w:p w14:paraId="77B921A2"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v:textbox>
                      </v:oval>
                      <v:line id="Łącznik prosty 14778" o:spid="_x0000_s2175" style="position:absolute;flip:x;visibility:visible;mso-wrap-style:square" from="2858,2784" to="3890,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" strokecolor="black [3200]" strokeweight=".5pt">
                        <v:stroke endarrow="block" joinstyle="miter"/>
                      </v:line>
                      <v:line id="Łącznik prosty 14779" o:spid="_x0000_s2176" style="position:absolute;visibility:visible;mso-wrap-style:square" from="5267,2784" to="6304,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" strokecolor="black [3200]" strokeweight=".5pt">
                        <v:stroke endarrow="block" joinstyle="miter"/>
                      </v:line>
                      <w10:anchorlock/>
                    </v:group>
                  </w:pict>
                </mc:Fallback>
              </mc:AlternateContent>
            </w:r>
          </w:p>
        </w:tc>
        <w:tc>
          <w:tcPr>
            <w:tcW w:w="1656" w:type="dxa"/>
          </w:tcPr>
          <w:p w14:paraId="6B85D6F1" w14:textId="77777777" w:rsidR="00DC5A5D" w:rsidRPr="00001019" w:rsidRDefault="00DC5A5D" w:rsidP="006201E4">
            <w:pPr>
              <w:pStyle w:val="Tekstpodstawowy"/>
            </w:pPr>
            <w:r w:rsidRPr="00001019">
              <w:rPr>
                <w:noProof/>
              </w:rPr>
              <mc:AlternateContent>
                <mc:Choice Requires="wpc">
                  <w:drawing>
                    <wp:inline distT="0" distB="0" distL="0" distR="0" wp14:anchorId="6084BDDB" wp14:editId="5F746CF9">
                      <wp:extent cx="908050" cy="664779"/>
                      <wp:effectExtent l="0" t="0" r="6350" b="2540"/>
                      <wp:docPr id="14803" name="Kanwa 148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80" name="Owal 14780"/>
                              <wps:cNvSpPr/>
                              <wps:spPr>
                                <a:xfrm>
                                  <a:off x="360482" y="109868"/>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49F60033"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1" name="Owal 14781"/>
                              <wps:cNvSpPr/>
                              <wps:spPr>
                                <a:xfrm>
                                  <a:off x="119503"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2BBD1574"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2" name="Owal 14782"/>
                              <wps:cNvSpPr/>
                              <wps:spPr>
                                <a:xfrm>
                                  <a:off x="602022"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09098759"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3" name="Łącznik prosty 14783"/>
                              <wps:cNvCnPr/>
                              <wps:spPr>
                                <a:xfrm flipH="1">
                                  <a:off x="285899" y="278432"/>
                                  <a:ext cx="103132" cy="11578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084BDDB" id="Kanwa 14803" o:spid="_x0000_s2177" editas="canvas" style="width:71.5pt;height:52.35pt;mso-position-horizontal-relative:char;mso-position-vertical-relative:line" coordsize="9080,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">
                      <v:shape id="_x0000_s2178" type="#_x0000_t75" style="position:absolute;width:9080;height:6642;visibility:visible;mso-wrap-style:square" filled="t">
                        <v:fill o:detectmouseclick="t"/>
                        <v:path o:connecttype="none"/>
                      </v:shape>
                      <v:oval id="Owal 14780" o:spid="_x0000_s2179" style="position:absolute;left:3604;top:10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" filled="f" strokecolor="black [3200]" strokeweight="1pt">
                        <v:stroke joinstyle="miter"/>
                        <v:textbox inset="0,0,0,0">
                          <w:txbxContent>
                            <w:p w14:paraId="49F60033"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v:textbox>
                      </v:oval>
                      <v:oval id="Owal 14781" o:spid="_x0000_s2180" style="position:absolute;left:1195;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" filled="f" strokecolor="black [3200]" strokeweight="1pt">
                        <v:stroke joinstyle="miter"/>
                        <v:textbox inset="0,0,0,0">
                          <w:txbxContent>
                            <w:p w14:paraId="2BBD1574"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v:textbox>
                      </v:oval>
                      <v:oval id="Owal 14782" o:spid="_x0000_s2181" style="position:absolute;left:6020;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" filled="f" strokecolor="black [3200]" strokeweight="1pt">
                        <v:stroke joinstyle="miter"/>
                        <v:textbox inset="0,0,0,0">
                          <w:txbxContent>
                            <w:p w14:paraId="09098759"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v:textbox>
                      </v:oval>
                      <v:line id="Łącznik prosty 14783" o:spid="_x0000_s2182" style="position:absolute;flip:x;visibility:visible;mso-wrap-style:square" from="2858,2784" to="3890,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" strokecolor="black [3200]" strokeweight=".5pt">
                        <v:stroke joinstyle="miter"/>
                      </v:line>
                      <w10:anchorlock/>
                    </v:group>
                  </w:pict>
                </mc:Fallback>
              </mc:AlternateContent>
            </w:r>
          </w:p>
        </w:tc>
        <w:tc>
          <w:tcPr>
            <w:tcW w:w="1656" w:type="dxa"/>
          </w:tcPr>
          <w:p w14:paraId="0893CB33" w14:textId="77777777" w:rsidR="00DC5A5D" w:rsidRPr="00001019" w:rsidRDefault="00DC5A5D" w:rsidP="006201E4">
            <w:pPr>
              <w:pStyle w:val="Tekstpodstawowy"/>
            </w:pPr>
            <w:r w:rsidRPr="00001019">
              <w:rPr>
                <w:noProof/>
              </w:rPr>
              <mc:AlternateContent>
                <mc:Choice Requires="wpc">
                  <w:drawing>
                    <wp:inline distT="0" distB="0" distL="0" distR="0" wp14:anchorId="10857450" wp14:editId="6ACBCB18">
                      <wp:extent cx="908050" cy="664779"/>
                      <wp:effectExtent l="0" t="0" r="6350" b="2540"/>
                      <wp:docPr id="14804" name="Kanwa 1480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84" name="Owal 14784"/>
                              <wps:cNvSpPr/>
                              <wps:spPr>
                                <a:xfrm>
                                  <a:off x="360482" y="109868"/>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2AC6DEC1"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5" name="Owal 14785"/>
                              <wps:cNvSpPr/>
                              <wps:spPr>
                                <a:xfrm>
                                  <a:off x="119503"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321CF590"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6" name="Owal 14786"/>
                              <wps:cNvSpPr/>
                              <wps:spPr>
                                <a:xfrm>
                                  <a:off x="602022"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3FF6573"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87" name="Łącznik prosty 14787"/>
                              <wps:cNvCnPr/>
                              <wps:spPr>
                                <a:xfrm flipH="1">
                                  <a:off x="285899" y="278432"/>
                                  <a:ext cx="103132" cy="115788"/>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88" name="Łącznik prosty 14788"/>
                              <wps:cNvCnPr/>
                              <wps:spPr>
                                <a:xfrm>
                                  <a:off x="526743" y="278432"/>
                                  <a:ext cx="103671" cy="115788"/>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89" name="Łącznik prosty ze strzałką 14789"/>
                              <wps:cNvCnPr/>
                              <wps:spPr>
                                <a:xfrm>
                                  <a:off x="314448" y="463644"/>
                                  <a:ext cx="2875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0857450" id="Kanwa 14804" o:spid="_x0000_s2183" editas="canvas" style="width:71.5pt;height:52.35pt;mso-position-horizontal-relative:char;mso-position-vertical-relative:line" coordsize="9080,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">
                      <v:shape id="_x0000_s2184" type="#_x0000_t75" style="position:absolute;width:9080;height:6642;visibility:visible;mso-wrap-style:square" filled="t">
                        <v:fill o:detectmouseclick="t"/>
                        <v:path o:connecttype="none"/>
                      </v:shape>
                      <v:oval id="Owal 14784" o:spid="_x0000_s2185" style="position:absolute;left:3604;top:10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" filled="f" strokecolor="black [3200]" strokeweight="1pt">
                        <v:stroke joinstyle="miter"/>
                        <v:textbox inset="0,0,0,0">
                          <w:txbxContent>
                            <w:p w14:paraId="2AC6DEC1"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v:textbox>
                      </v:oval>
                      <v:oval id="Owal 14785" o:spid="_x0000_s2186" style="position:absolute;left:1195;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" filled="f" strokecolor="black [3200]" strokeweight="1pt">
                        <v:stroke joinstyle="miter"/>
                        <v:textbox inset="0,0,0,0">
                          <w:txbxContent>
                            <w:p w14:paraId="321CF590"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v:textbox>
                      </v:oval>
                      <v:oval id="Owal 14786" o:spid="_x0000_s2187" style="position:absolute;left:6020;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" filled="f" strokecolor="black [3200]" strokeweight="1pt">
                        <v:stroke joinstyle="miter"/>
                        <v:textbox inset="0,0,0,0">
                          <w:txbxContent>
                            <w:p w14:paraId="13FF6573"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v:textbox>
                      </v:oval>
                      <v:line id="Łącznik prosty 14787" o:spid="_x0000_s2188" style="position:absolute;flip:x;visibility:visible;mso-wrap-style:square" from="2858,2784" to="3890,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" strokecolor="black [3200]" strokeweight=".5pt">
                        <v:stroke endarrow="block" joinstyle="miter"/>
                      </v:line>
                      <v:line id="Łącznik prosty 14788" o:spid="_x0000_s2189" style="position:absolute;visibility:visible;mso-wrap-style:square" from="5267,2784" to="6304,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" strokecolor="black [3200]" strokeweight=".5pt">
                        <v:stroke endarrow="block" joinstyle="miter"/>
                      </v:line>
                      <v:shape id="Łącznik prosty ze strzałką 14789" o:spid="_x0000_s2190" type="#_x0000_t32" style="position:absolute;left:3144;top:4636;width:28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" strokecolor="black [3200]" strokeweight=".5pt">
                        <v:stroke endarrow="block" joinstyle="miter"/>
                      </v:shape>
                      <w10:anchorlock/>
                    </v:group>
                  </w:pict>
                </mc:Fallback>
              </mc:AlternateContent>
            </w:r>
          </w:p>
        </w:tc>
        <w:tc>
          <w:tcPr>
            <w:tcW w:w="1656" w:type="dxa"/>
          </w:tcPr>
          <w:p w14:paraId="28E70985" w14:textId="77777777" w:rsidR="00DC5A5D" w:rsidRPr="00001019" w:rsidRDefault="00DC5A5D" w:rsidP="006201E4">
            <w:pPr>
              <w:pStyle w:val="Tekstpodstawowy"/>
              <w:rPr>
                <w:noProof/>
              </w:rPr>
            </w:pPr>
            <w:r w:rsidRPr="00001019">
              <w:rPr>
                <w:noProof/>
              </w:rPr>
              <mc:AlternateContent>
                <mc:Choice Requires="wpc">
                  <w:drawing>
                    <wp:inline distT="0" distB="0" distL="0" distR="0" wp14:anchorId="273B541A" wp14:editId="2A163101">
                      <wp:extent cx="908050" cy="664779"/>
                      <wp:effectExtent l="0" t="0" r="6350" b="2540"/>
                      <wp:docPr id="14805" name="Kanwa 148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90" name="Owal 14790"/>
                              <wps:cNvSpPr/>
                              <wps:spPr>
                                <a:xfrm>
                                  <a:off x="360482" y="109868"/>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06A97FB2"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91" name="Owal 14791"/>
                              <wps:cNvSpPr/>
                              <wps:spPr>
                                <a:xfrm>
                                  <a:off x="119503"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72186F7C"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92" name="Owal 14792"/>
                              <wps:cNvSpPr/>
                              <wps:spPr>
                                <a:xfrm>
                                  <a:off x="602022" y="365299"/>
                                  <a:ext cx="194945" cy="197485"/>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4F53AD4"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93" name="Łącznik prosty 14793"/>
                              <wps:cNvCnPr/>
                              <wps:spPr>
                                <a:xfrm flipH="1">
                                  <a:off x="285899" y="278432"/>
                                  <a:ext cx="103132" cy="115788"/>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4794" name="Łącznik prosty 14794"/>
                              <wps:cNvCnPr/>
                              <wps:spPr>
                                <a:xfrm>
                                  <a:off x="526743" y="278432"/>
                                  <a:ext cx="103671" cy="115788"/>
                                </a:xfrm>
                                <a:prstGeom prst="line">
                                  <a:avLst/>
                                </a:prstGeom>
                                <a:ln>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s:wsp>
                              <wps:cNvPr id="14795" name="Łącznik prosty ze strzałką 14795"/>
                              <wps:cNvCnPr/>
                              <wps:spPr>
                                <a:xfrm>
                                  <a:off x="314448" y="463644"/>
                                  <a:ext cx="28757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73B541A" id="Kanwa 14805" o:spid="_x0000_s2191" editas="canvas" style="width:71.5pt;height:52.35pt;mso-position-horizontal-relative:char;mso-position-vertical-relative:line" coordsize="9080,6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">
                      <v:shape id="_x0000_s2192" type="#_x0000_t75" style="position:absolute;width:9080;height:6642;visibility:visible;mso-wrap-style:square" filled="t">
                        <v:fill o:detectmouseclick="t"/>
                        <v:path o:connecttype="none"/>
                      </v:shape>
                      <v:oval id="Owal 14790" o:spid="_x0000_s2193" style="position:absolute;left:3604;top:1098;width:1950;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" filled="f" strokecolor="black [3200]" strokeweight="1pt">
                        <v:stroke joinstyle="miter"/>
                        <v:textbox inset="0,0,0,0">
                          <w:txbxContent>
                            <w:p w14:paraId="06A97FB2" w14:textId="77777777" w:rsidR="0082527D" w:rsidRPr="002C2809" w:rsidRDefault="0082527D" w:rsidP="006201E4">
                              <w:pPr>
                                <w:jc w:val="center"/>
                                <w:rPr>
                                  <w:rFonts w:asciiTheme="minorHAnsi" w:hAnsiTheme="minorHAnsi" w:cstheme="minorHAnsi"/>
                                </w:rPr>
                              </w:pPr>
                              <w:r w:rsidRPr="002C2809">
                                <w:rPr>
                                  <w:rFonts w:asciiTheme="minorHAnsi" w:hAnsiTheme="minorHAnsi" w:cstheme="minorHAnsi"/>
                                  <w:b/>
                                  <w:bCs/>
                                  <w:color w:val="000000"/>
                                  <w:sz w:val="16"/>
                                  <w:szCs w:val="16"/>
                                </w:rPr>
                                <w:t>A</w:t>
                              </w:r>
                            </w:p>
                          </w:txbxContent>
                        </v:textbox>
                      </v:oval>
                      <v:oval id="Owal 14791" o:spid="_x0000_s2194" style="position:absolute;left:1195;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" filled="f" strokecolor="black [3200]" strokeweight="1pt">
                        <v:stroke joinstyle="miter"/>
                        <v:textbox inset="0,0,0,0">
                          <w:txbxContent>
                            <w:p w14:paraId="72186F7C"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B</w:t>
                              </w:r>
                            </w:p>
                          </w:txbxContent>
                        </v:textbox>
                      </v:oval>
                      <v:oval id="Owal 14792" o:spid="_x0000_s2195" style="position:absolute;left:6020;top:3652;width:1949;height:1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" filled="f" strokecolor="black [3200]" strokeweight="1pt">
                        <v:stroke joinstyle="miter"/>
                        <v:textbox inset="0,0,0,0">
                          <w:txbxContent>
                            <w:p w14:paraId="14F53AD4" w14:textId="77777777" w:rsidR="0082527D" w:rsidRPr="002C2809" w:rsidRDefault="0082527D" w:rsidP="006201E4">
                              <w:pPr>
                                <w:jc w:val="center"/>
                                <w:rPr>
                                  <w:rFonts w:asciiTheme="minorHAnsi" w:hAnsiTheme="minorHAnsi" w:cstheme="minorHAnsi"/>
                                </w:rPr>
                              </w:pPr>
                              <w:r>
                                <w:rPr>
                                  <w:rFonts w:asciiTheme="minorHAnsi" w:hAnsiTheme="minorHAnsi" w:cstheme="minorHAnsi"/>
                                  <w:b/>
                                  <w:bCs/>
                                  <w:color w:val="000000"/>
                                  <w:sz w:val="16"/>
                                  <w:szCs w:val="16"/>
                                </w:rPr>
                                <w:t>C</w:t>
                              </w:r>
                            </w:p>
                          </w:txbxContent>
                        </v:textbox>
                      </v:oval>
                      <v:line id="Łącznik prosty 14793" o:spid="_x0000_s2196" style="position:absolute;flip:x;visibility:visible;mso-wrap-style:square" from="2858,2784" to="3890,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" strokecolor="black [3200]" strokeweight=".5pt">
                        <v:stroke endarrow="block" joinstyle="miter"/>
                      </v:line>
                      <v:line id="Łącznik prosty 14794" o:spid="_x0000_s2197" style="position:absolute;visibility:visible;mso-wrap-style:square" from="5267,2784" to="6304,3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" strokecolor="black [3200]" strokeweight=".5pt">
                        <v:stroke startarrow="block" joinstyle="miter"/>
                      </v:line>
                      <v:shape id="Łącznik prosty ze strzałką 14795" o:spid="_x0000_s2198" type="#_x0000_t32" style="position:absolute;left:3144;top:4636;width:28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" strokecolor="black [3200]" strokeweight=".5pt">
                        <v:stroke endarrow="block" joinstyle="miter"/>
                      </v:shape>
                      <w10:anchorlock/>
                    </v:group>
                  </w:pict>
                </mc:Fallback>
              </mc:AlternateContent>
            </w:r>
          </w:p>
        </w:tc>
      </w:tr>
    </w:tbl>
    <w:p w14:paraId="347DE557" w14:textId="1AA12777" w:rsidR="00DC5A5D" w:rsidRPr="00001019" w:rsidRDefault="008C16D7" w:rsidP="00116675">
      <w:pPr>
        <w:pStyle w:val="Podpispodrysunkiem"/>
      </w:pPr>
      <w:r>
        <w:t>Rys. </w:t>
      </w:r>
      <w:fldSimple w:instr=" SEQ Rys. \* ARABIC ">
        <w:r w:rsidR="001D0D9B">
          <w:rPr>
            <w:noProof/>
          </w:rPr>
          <w:t>63</w:t>
        </w:r>
      </w:fldSimple>
      <w:r w:rsidR="00DC5A5D" w:rsidRPr="00001019">
        <w:t xml:space="preserve">. Przykłady </w:t>
      </w:r>
      <w:r w:rsidR="00CB0AF9">
        <w:t xml:space="preserve">spójności </w:t>
      </w:r>
      <w:r w:rsidR="00DC5A5D" w:rsidRPr="00001019">
        <w:t>grafów</w:t>
      </w:r>
      <w:r w:rsidR="00CB0AF9">
        <w:t xml:space="preserve"> skierowanych i nieskierowanych</w:t>
      </w:r>
    </w:p>
    <w:p w14:paraId="5CD4121F" w14:textId="77777777" w:rsidR="00DC5A5D" w:rsidRPr="00001019" w:rsidRDefault="00DC5A5D" w:rsidP="006201E4">
      <w:pPr>
        <w:pStyle w:val="Wcicienormalne"/>
      </w:pPr>
      <w:r w:rsidRPr="00227631">
        <w:rPr>
          <w:b/>
          <w:bCs/>
          <w:i/>
        </w:rPr>
        <w:t>Miarą niespójności</w:t>
      </w:r>
      <w:r w:rsidRPr="00001019">
        <w:t xml:space="preserve"> grafu może być liczba jego składowych spójności. Jeśli jednak graf jest spójny, to jak zmierzyć, na ile jest on spójny? </w:t>
      </w:r>
    </w:p>
    <w:p w14:paraId="4EC80F18" w14:textId="25A18651" w:rsidR="00DC5A5D" w:rsidRPr="00001019" w:rsidRDefault="00DC5A5D" w:rsidP="006201E4">
      <w:pPr>
        <w:pStyle w:val="Wcicienormalne"/>
      </w:pPr>
      <w:r w:rsidRPr="00001019">
        <w:t xml:space="preserve">Sprecyzujmy definicję grafu </w:t>
      </w:r>
      <m:oMath>
        <m:r>
          <w:rPr>
            <w:rFonts w:ascii="Cambria Math" w:hAnsi="Cambria Math"/>
          </w:rPr>
          <m:t>G=</m:t>
        </m:r>
        <m:d>
          <m:dPr>
            <m:begChr m:val="{"/>
            <m:endChr m:val="}"/>
            <m:ctrlPr>
              <w:rPr>
                <w:rFonts w:ascii="Cambria Math" w:hAnsi="Cambria Math"/>
                <w:i/>
              </w:rPr>
            </m:ctrlPr>
          </m:dPr>
          <m:e>
            <m:r>
              <m:rPr>
                <m:sty m:val="p"/>
              </m:rPr>
              <w:rPr>
                <w:rFonts w:ascii="Cambria Math" w:hAnsi="Cambria Math"/>
              </w:rPr>
              <m:t>V</m:t>
            </m:r>
            <m:r>
              <w:rPr>
                <w:rFonts w:ascii="Cambria Math" w:hAnsi="Cambria Math"/>
              </w:rPr>
              <m:t>,E</m:t>
            </m:r>
          </m:e>
        </m:d>
      </m:oMath>
      <w:r w:rsidRPr="00001019">
        <w:t xml:space="preserve">, gdzie </w:t>
      </w:r>
      <w:r w:rsidRPr="00001019">
        <w:rPr>
          <w:i/>
        </w:rPr>
        <w:t>V</w:t>
      </w:r>
      <w:r w:rsidRPr="00001019">
        <w:t xml:space="preserve"> jest niepustym zbiorem wierzchołków o liczności </w:t>
      </w:r>
      <w:r w:rsidRPr="00001019">
        <w:rPr>
          <w:i/>
        </w:rPr>
        <w:t>n</w:t>
      </w:r>
      <w:r w:rsidRPr="00001019">
        <w:t xml:space="preserve">, </w:t>
      </w:r>
      <w:r w:rsidRPr="00001019">
        <w:rPr>
          <w:i/>
        </w:rPr>
        <w:t>E</w:t>
      </w:r>
      <w:r w:rsidRPr="00001019">
        <w:t xml:space="preserve"> jest zbiorem krawędzi o liczności </w:t>
      </w:r>
      <w:r w:rsidRPr="00001019">
        <w:rPr>
          <w:i/>
        </w:rPr>
        <w:t>k</w:t>
      </w:r>
      <w:r w:rsidRPr="00001019">
        <w:t xml:space="preserve">. </w:t>
      </w:r>
      <w:r w:rsidR="000B54EF">
        <w:t>Załóżmy, że ż</w:t>
      </w:r>
      <w:r w:rsidRPr="00001019">
        <w:t xml:space="preserve">adna krawędź nie jest łączy wierzchołka samego z sobą, tzn. </w:t>
      </w:r>
      <m:oMath>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u,v</m:t>
                </m:r>
              </m:e>
            </m:d>
            <m:r>
              <w:rPr>
                <w:rFonts w:ascii="Cambria Math" w:hAnsi="Cambria Math"/>
              </w:rPr>
              <m:t>,u∈V,v∈V,u≠v</m:t>
            </m:r>
          </m:e>
        </m:d>
      </m:oMath>
      <w:r w:rsidRPr="00001019">
        <w:t>.</w:t>
      </w:r>
    </w:p>
    <w:p w14:paraId="6BF7F1C5" w14:textId="77777777" w:rsidR="00DC5A5D" w:rsidRPr="00001019" w:rsidRDefault="00DC5A5D" w:rsidP="006201E4">
      <w:pPr>
        <w:pStyle w:val="Wcicienormalne"/>
        <w:rPr>
          <w:iCs w:val="0"/>
        </w:rPr>
      </w:pPr>
      <w:r w:rsidRPr="00001019">
        <w:t xml:space="preserve">Minimalna liczba krawędzi, które są potrzebne dla zapewnienia spójności grafu nieskierowanego o </w:t>
      </w:r>
      <w:r w:rsidRPr="00001019">
        <w:rPr>
          <w:i/>
        </w:rPr>
        <w:t>n</w:t>
      </w:r>
      <w:r w:rsidRPr="00001019">
        <w:t xml:space="preserve"> wierzchołkach to </w:t>
      </w:r>
      <m:oMath>
        <m:r>
          <w:rPr>
            <w:rFonts w:ascii="Cambria Math" w:hAnsi="Cambria Math"/>
          </w:rPr>
          <m:t>k</m:t>
        </m:r>
        <m:r>
          <m:rPr>
            <m:sty m:val="p"/>
          </m:rPr>
          <w:rPr>
            <w:rFonts w:ascii="Cambria Math" w:hAnsi="Cambria Math"/>
          </w:rPr>
          <m:t>=n-1</m:t>
        </m:r>
      </m:oMath>
      <w:r w:rsidRPr="00001019">
        <w:t xml:space="preserve">. Graf, który ma </w:t>
      </w:r>
      <m:oMath>
        <m:r>
          <w:rPr>
            <w:rFonts w:ascii="Cambria Math" w:hAnsi="Cambria Math"/>
          </w:rPr>
          <m:t>k=</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n-1</m:t>
                </m:r>
              </m:e>
            </m:d>
          </m:num>
          <m:den>
            <m:r>
              <w:rPr>
                <w:rFonts w:ascii="Cambria Math" w:hAnsi="Cambria Math"/>
              </w:rPr>
              <m:t>2</m:t>
            </m:r>
          </m:den>
        </m:f>
      </m:oMath>
      <w:r w:rsidRPr="00001019">
        <w:t xml:space="preserve"> krawędzi pomiędzy różnymi wierzchołkami, jest </w:t>
      </w:r>
      <w:r w:rsidRPr="00227631">
        <w:rPr>
          <w:b/>
          <w:bCs/>
          <w:i/>
        </w:rPr>
        <w:t>grafem pełnym</w:t>
      </w:r>
      <w:r w:rsidRPr="00001019">
        <w:t>. To znaczy, że nie można dodać ani jednej krawędzi, która by nie duplikowała już istniejącej krawędzi. Czyli liczba krawędzi grafu spójnego spełnia warunek:</w:t>
      </w:r>
    </w:p>
    <w:p w14:paraId="2202FB8B" w14:textId="77777777" w:rsidR="00DC5A5D" w:rsidRPr="00001019" w:rsidRDefault="00DC5A5D" w:rsidP="006201E4">
      <w:pPr>
        <w:pStyle w:val="Wcicienormalne"/>
        <w:rPr>
          <w:iCs w:val="0"/>
        </w:rPr>
      </w:pPr>
      <m:oMathPara>
        <m:oMath>
          <m:r>
            <w:rPr>
              <w:rFonts w:ascii="Cambria Math" w:hAnsi="Cambria Math"/>
            </w:rPr>
            <m:t>n</m:t>
          </m:r>
          <m:r>
            <m:rPr>
              <m:sty m:val="p"/>
            </m:rPr>
            <w:rPr>
              <w:rFonts w:ascii="Cambria Math" w:hAnsi="Cambria Math"/>
            </w:rPr>
            <m:t>-1≤</m:t>
          </m:r>
          <m:r>
            <w:rPr>
              <w:rFonts w:ascii="Cambria Math" w:hAnsi="Cambria Math"/>
            </w:rPr>
            <m:t>k</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-1</m:t>
                  </m:r>
                </m:e>
              </m:d>
            </m:num>
            <m:den>
              <m:r>
                <m:rPr>
                  <m:sty m:val="p"/>
                </m:rPr>
                <w:rPr>
                  <w:rFonts w:ascii="Cambria Math" w:hAnsi="Cambria Math"/>
                </w:rPr>
                <m:t>2</m:t>
              </m:r>
            </m:den>
          </m:f>
        </m:oMath>
      </m:oMathPara>
    </w:p>
    <w:p w14:paraId="6778C967" w14:textId="77777777" w:rsidR="00DC5A5D" w:rsidRPr="00001019" w:rsidRDefault="00DC5A5D" w:rsidP="006201E4">
      <w:pPr>
        <w:pStyle w:val="Wcicienormalne"/>
      </w:pPr>
      <w:r w:rsidRPr="00001019">
        <w:t xml:space="preserve">Jeśli chcemy, aby uzyskać </w:t>
      </w:r>
      <w:r w:rsidRPr="00227631">
        <w:rPr>
          <w:b/>
          <w:bCs/>
          <w:i/>
        </w:rPr>
        <w:t>metrykę spójności</w:t>
      </w:r>
      <w:r w:rsidRPr="00001019">
        <w:t xml:space="preserve"> nie większą niż 1, to możemy ją zdefiniować jako</w:t>
      </w:r>
    </w:p>
    <w:p w14:paraId="1FD36051" w14:textId="77777777" w:rsidR="00DC5A5D" w:rsidRPr="00001019" w:rsidRDefault="006C72A4" w:rsidP="006201E4">
      <w:pPr>
        <w:pStyle w:val="Wcicienormalne"/>
        <w:rPr>
          <w:iCs w:val="0"/>
        </w:rPr>
      </w:pPr>
      <m:oMathPara>
        <m:oMath>
          <m:acc>
            <m:accPr>
              <m:chr m:val="̅"/>
              <m:ctrlPr>
                <w:rPr>
                  <w:rFonts w:ascii="Cambria Math" w:hAnsi="Cambria Math"/>
                </w:rPr>
              </m:ctrlPr>
            </m:accPr>
            <m:e>
              <m:r>
                <w:rPr>
                  <w:rFonts w:ascii="Cambria Math" w:hAnsi="Cambria Math"/>
                </w:rPr>
                <m:t>c</m:t>
              </m:r>
            </m:e>
          </m:acc>
          <m:d>
            <m:dPr>
              <m:ctrlPr>
                <w:rPr>
                  <w:rFonts w:ascii="Cambria Math" w:hAnsi="Cambria Math"/>
                </w:rPr>
              </m:ctrlPr>
            </m:dPr>
            <m:e>
              <m:r>
                <w:rPr>
                  <w:rFonts w:ascii="Cambria Math" w:hAnsi="Cambria Math"/>
                </w:rPr>
                <m:t>G</m:t>
              </m:r>
            </m:e>
          </m:d>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k</m:t>
              </m:r>
            </m:num>
            <m:den>
              <m:r>
                <w:rPr>
                  <w:rFonts w:ascii="Cambria Math" w:hAnsi="Cambria Math"/>
                </w:rPr>
                <m:t>n</m:t>
              </m:r>
              <m:d>
                <m:dPr>
                  <m:ctrlPr>
                    <w:rPr>
                      <w:rFonts w:ascii="Cambria Math" w:hAnsi="Cambria Math"/>
                    </w:rPr>
                  </m:ctrlPr>
                </m:dPr>
                <m:e>
                  <m:r>
                    <w:rPr>
                      <w:rFonts w:ascii="Cambria Math" w:hAnsi="Cambria Math"/>
                    </w:rPr>
                    <m:t>n</m:t>
                  </m:r>
                  <m:r>
                    <m:rPr>
                      <m:sty m:val="p"/>
                    </m:rPr>
                    <w:rPr>
                      <w:rFonts w:ascii="Cambria Math" w:hAnsi="Cambria Math"/>
                    </w:rPr>
                    <m:t>-1</m:t>
                  </m:r>
                </m:e>
              </m:d>
            </m:den>
          </m:f>
        </m:oMath>
      </m:oMathPara>
    </w:p>
    <w:p w14:paraId="0B22CC7C" w14:textId="77777777" w:rsidR="00DC5A5D" w:rsidRPr="00001019" w:rsidRDefault="006C72A4" w:rsidP="006201E4">
      <w:pPr>
        <w:pStyle w:val="Wcicienormalne"/>
        <w:rPr>
          <w:iCs w:val="0"/>
        </w:rPr>
      </w:pPr>
      <m:oMathPara>
        <m:oMath>
          <m:f>
            <m:fPr>
              <m:ctrlPr>
                <w:rPr>
                  <w:rFonts w:ascii="Cambria Math" w:hAnsi="Cambria Math"/>
                </w:rPr>
              </m:ctrlPr>
            </m:fPr>
            <m:num>
              <m:r>
                <m:rPr>
                  <m:sty m:val="p"/>
                </m:rPr>
                <w:rPr>
                  <w:rFonts w:ascii="Cambria Math" w:hAnsi="Cambria Math"/>
                </w:rPr>
                <m:t>2</m:t>
              </m:r>
            </m:num>
            <m:den>
              <m:r>
                <w:rPr>
                  <w:rFonts w:ascii="Cambria Math" w:hAnsi="Cambria Math"/>
                </w:rPr>
                <m:t>n</m:t>
              </m:r>
            </m:den>
          </m:f>
          <m:r>
            <m:rPr>
              <m:sty m:val="p"/>
            </m:rPr>
            <w:rPr>
              <w:rFonts w:ascii="Cambria Math" w:hAnsi="Cambria Math"/>
            </w:rPr>
            <m:t>≤</m:t>
          </m:r>
          <m:acc>
            <m:accPr>
              <m:chr m:val="̅"/>
              <m:ctrlPr>
                <w:rPr>
                  <w:rFonts w:ascii="Cambria Math" w:hAnsi="Cambria Math"/>
                </w:rPr>
              </m:ctrlPr>
            </m:accPr>
            <m:e>
              <m:r>
                <w:rPr>
                  <w:rFonts w:ascii="Cambria Math" w:hAnsi="Cambria Math"/>
                </w:rPr>
                <m:t>c</m:t>
              </m:r>
            </m:e>
          </m:acc>
          <m:d>
            <m:dPr>
              <m:ctrlPr>
                <w:rPr>
                  <w:rFonts w:ascii="Cambria Math" w:hAnsi="Cambria Math"/>
                </w:rPr>
              </m:ctrlPr>
            </m:dPr>
            <m:e>
              <m:r>
                <w:rPr>
                  <w:rFonts w:ascii="Cambria Math" w:hAnsi="Cambria Math"/>
                </w:rPr>
                <m:t>G</m:t>
              </m:r>
            </m:e>
          </m:d>
          <m:r>
            <m:rPr>
              <m:sty m:val="p"/>
            </m:rPr>
            <w:rPr>
              <w:rFonts w:ascii="Cambria Math" w:hAnsi="Cambria Math"/>
            </w:rPr>
            <m:t>≤1</m:t>
          </m:r>
        </m:oMath>
      </m:oMathPara>
    </w:p>
    <w:p w14:paraId="510B6858" w14:textId="77777777" w:rsidR="00DC5A5D" w:rsidRPr="00001019" w:rsidRDefault="00DC5A5D" w:rsidP="006201E4">
      <w:pPr>
        <w:pStyle w:val="Wcicienormalne"/>
      </w:pPr>
      <w:r w:rsidRPr="00001019">
        <w:lastRenderedPageBreak/>
        <w:t xml:space="preserve">Problem z tą metryką jest taki, że nie osiąga ona wartości 0. Przy dużej liczbie wierzchołków </w:t>
      </w:r>
      <w:r w:rsidRPr="00001019">
        <w:rPr>
          <w:i/>
        </w:rPr>
        <w:t>n</w:t>
      </w:r>
      <w:r w:rsidRPr="00001019">
        <w:t xml:space="preserve"> nie ma to większego znaczenia, ale formalnie definicja nie obejmuje pełnego zakresu od 0 do 1.</w:t>
      </w:r>
    </w:p>
    <w:p w14:paraId="3DAED3C2" w14:textId="22C57B8D" w:rsidR="00DC5A5D" w:rsidRDefault="00DC5A5D" w:rsidP="006201E4">
      <w:pPr>
        <w:pStyle w:val="Wcicienormalne"/>
      </w:pPr>
      <w:r w:rsidRPr="00001019">
        <w:t xml:space="preserve">Sama liczba krawędzi i jej stosunek do liczby wierzchołków jeszcze nie świadczy o stopniu spójności. Przydatne mogą być jeszcze pojęcia mostu i przegubu. </w:t>
      </w:r>
      <w:r w:rsidRPr="00227631">
        <w:rPr>
          <w:b/>
          <w:bCs/>
          <w:i/>
        </w:rPr>
        <w:t>Most</w:t>
      </w:r>
      <w:r w:rsidRPr="00001019">
        <w:t xml:space="preserve"> (</w:t>
      </w:r>
      <w:r w:rsidR="00174623">
        <w:t>ang. </w:t>
      </w:r>
      <w:r w:rsidRPr="001F40F5">
        <w:rPr>
          <w:rStyle w:val="angielskawstawka"/>
          <w:lang w:val="en-GB"/>
        </w:rPr>
        <w:t>bridge</w:t>
      </w:r>
      <w:r w:rsidRPr="00001019">
        <w:t xml:space="preserve">) jest to krawędź grafu, której usunięcie spowoduje zwiększenie liczby składowych spójności. Czyli jeśli graf jest spójny, to usunięcie mostu spowoduje jego niespójność. </w:t>
      </w:r>
      <w:r w:rsidRPr="00227631">
        <w:rPr>
          <w:b/>
          <w:bCs/>
          <w:i/>
        </w:rPr>
        <w:t>Przegub</w:t>
      </w:r>
      <w:r w:rsidRPr="00001019">
        <w:rPr>
          <w:i/>
        </w:rPr>
        <w:t xml:space="preserve"> </w:t>
      </w:r>
      <w:r w:rsidRPr="00001019">
        <w:t>(</w:t>
      </w:r>
      <w:r w:rsidR="00174623">
        <w:t>ang. </w:t>
      </w:r>
      <w:r w:rsidRPr="001F40F5">
        <w:rPr>
          <w:rStyle w:val="angielskawstawka"/>
          <w:lang w:val="en-GB"/>
        </w:rPr>
        <w:t>cut</w:t>
      </w:r>
      <w:r w:rsidRPr="00001019">
        <w:t>) to jest wierzchołek grafu, którego usunięcie (wraz z podłączonymi do niego krawędziami) spowoduje zwiększenie liczby składowych spójności.</w:t>
      </w:r>
    </w:p>
    <w:tbl>
      <w:tblPr>
        <w:tblStyle w:val="TableGrid"/>
        <w:tblW w:w="0" w:type="auto"/>
        <w:tblInd w:w="714" w:type="dxa"/>
        <w:tblLook w:val="04A0" w:firstRow="1" w:lastRow="0" w:firstColumn="1" w:lastColumn="0" w:noHBand="0" w:noVBand="1"/>
      </w:tblPr>
      <w:tblGrid>
        <w:gridCol w:w="4080"/>
        <w:gridCol w:w="4278"/>
      </w:tblGrid>
      <w:tr w:rsidR="00055DDC" w:rsidRPr="00055DDC" w14:paraId="3FD08DA1" w14:textId="77777777" w:rsidTr="00055DDC">
        <w:tc>
          <w:tcPr>
            <w:tcW w:w="4531" w:type="dxa"/>
          </w:tcPr>
          <w:p w14:paraId="5EBDA5AE" w14:textId="4DAA0404" w:rsidR="00055DDC" w:rsidRPr="00055DDC" w:rsidRDefault="00055DDC" w:rsidP="00055DDC">
            <w:pPr>
              <w:jc w:val="center"/>
              <w:rPr>
                <w:noProof/>
              </w:rPr>
            </w:pPr>
            <w:r>
              <w:rPr>
                <w:noProof/>
              </w:rPr>
              <w:t>a) most</w:t>
            </w:r>
          </w:p>
        </w:tc>
        <w:tc>
          <w:tcPr>
            <w:tcW w:w="4531" w:type="dxa"/>
          </w:tcPr>
          <w:p w14:paraId="2C89DC2E" w14:textId="29FF449F" w:rsidR="00055DDC" w:rsidRPr="00055DDC" w:rsidRDefault="00055DDC" w:rsidP="00055DDC">
            <w:pPr>
              <w:jc w:val="center"/>
              <w:rPr>
                <w:noProof/>
              </w:rPr>
            </w:pPr>
            <w:r>
              <w:rPr>
                <w:noProof/>
              </w:rPr>
              <w:t>b) przegub</w:t>
            </w:r>
          </w:p>
        </w:tc>
      </w:tr>
      <w:tr w:rsidR="00055DDC" w:rsidRPr="00055DDC" w14:paraId="0AD6B5D4" w14:textId="77777777" w:rsidTr="00055DDC">
        <w:tc>
          <w:tcPr>
            <w:tcW w:w="4531" w:type="dxa"/>
          </w:tcPr>
          <w:p w14:paraId="40F24648" w14:textId="77777777" w:rsidR="00055DDC" w:rsidRPr="00055DDC" w:rsidRDefault="00055DDC" w:rsidP="00055DDC">
            <w:pPr>
              <w:jc w:val="center"/>
            </w:pPr>
            <w:r w:rsidRPr="00055DDC">
              <w:rPr>
                <w:noProof/>
              </w:rPr>
              <mc:AlternateContent>
                <mc:Choice Requires="wpc">
                  <w:drawing>
                    <wp:inline distT="0" distB="0" distL="0" distR="0" wp14:anchorId="6A0A4986" wp14:editId="12517F80">
                      <wp:extent cx="1747319" cy="1318260"/>
                      <wp:effectExtent l="0" t="0" r="5715" b="0"/>
                      <wp:docPr id="15340" name="Kanwa 1534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42" name="Owal 15342"/>
                              <wps:cNvSpPr/>
                              <wps:spPr>
                                <a:xfrm>
                                  <a:off x="74050" y="172529"/>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0" name="Owal 1730"/>
                              <wps:cNvSpPr/>
                              <wps:spPr>
                                <a:xfrm>
                                  <a:off x="74050" y="874483"/>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1" name="Owal 1731"/>
                              <wps:cNvSpPr/>
                              <wps:spPr>
                                <a:xfrm>
                                  <a:off x="479491" y="534838"/>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2" name="Owal 1732"/>
                              <wps:cNvSpPr/>
                              <wps:spPr>
                                <a:xfrm>
                                  <a:off x="962570" y="534411"/>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3" name="Owal 1733"/>
                              <wps:cNvSpPr/>
                              <wps:spPr>
                                <a:xfrm>
                                  <a:off x="1362631" y="172529"/>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4" name="Owal 1734"/>
                              <wps:cNvSpPr/>
                              <wps:spPr>
                                <a:xfrm>
                                  <a:off x="1368011" y="883109"/>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43" name="Łącznik prosty 15343"/>
                              <wps:cNvCnPr>
                                <a:stCxn id="15342" idx="5"/>
                                <a:endCxn id="1731" idx="1"/>
                              </wps:cNvCnPr>
                              <wps:spPr>
                                <a:xfrm>
                                  <a:off x="324396" y="408148"/>
                                  <a:ext cx="198047" cy="167116"/>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5344" name="Łącznik prosty 15344"/>
                              <wps:cNvCnPr>
                                <a:stCxn id="1731" idx="3"/>
                                <a:endCxn id="1730" idx="7"/>
                              </wps:cNvCnPr>
                              <wps:spPr>
                                <a:xfrm flipH="1">
                                  <a:off x="324396" y="770457"/>
                                  <a:ext cx="198047" cy="14445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5346" name="Łącznik prosty 15346"/>
                              <wps:cNvCnPr>
                                <a:stCxn id="1732" idx="7"/>
                                <a:endCxn id="1733" idx="3"/>
                              </wps:cNvCnPr>
                              <wps:spPr>
                                <a:xfrm flipV="1">
                                  <a:off x="1212916" y="408148"/>
                                  <a:ext cx="192667" cy="16668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5347" name="Łącznik prosty 15347"/>
                              <wps:cNvCnPr>
                                <a:stCxn id="1732" idx="5"/>
                                <a:endCxn id="1734" idx="1"/>
                              </wps:cNvCnPr>
                              <wps:spPr>
                                <a:xfrm>
                                  <a:off x="1212916" y="770030"/>
                                  <a:ext cx="198047" cy="153505"/>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5348" name="Łącznik prosty 15348"/>
                              <wps:cNvCnPr>
                                <a:stCxn id="1731" idx="6"/>
                                <a:endCxn id="1732" idx="2"/>
                              </wps:cNvCnPr>
                              <wps:spPr>
                                <a:xfrm flipV="1">
                                  <a:off x="772789" y="672434"/>
                                  <a:ext cx="189781" cy="427"/>
                                </a:xfrm>
                                <a:prstGeom prst="line">
                                  <a:avLst/>
                                </a:prstGeom>
                                <a:ln w="38100"/>
                              </wps:spPr>
                              <wps:style>
                                <a:lnRef idx="1">
                                  <a:schemeClr val="dk1"/>
                                </a:lnRef>
                                <a:fillRef idx="0">
                                  <a:schemeClr val="dk1"/>
                                </a:fillRef>
                                <a:effectRef idx="0">
                                  <a:schemeClr val="dk1"/>
                                </a:effectRef>
                                <a:fontRef idx="minor">
                                  <a:schemeClr val="tx1"/>
                                </a:fontRef>
                              </wps:style>
                              <wps:bodyPr/>
                            </wps:wsp>
                            <wps:wsp>
                              <wps:cNvPr id="1612" name="Łącznik prosty 1612"/>
                              <wps:cNvCnPr>
                                <a:stCxn id="1730" idx="0"/>
                                <a:endCxn id="15342" idx="4"/>
                              </wps:cNvCnPr>
                              <wps:spPr>
                                <a:xfrm flipV="1">
                                  <a:off x="220645" y="448574"/>
                                  <a:ext cx="0" cy="42590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3" name="Łącznik prosty 1613"/>
                              <wps:cNvCnPr>
                                <a:stCxn id="1734" idx="0"/>
                                <a:endCxn id="1733" idx="4"/>
                              </wps:cNvCnPr>
                              <wps:spPr>
                                <a:xfrm flipH="1" flipV="1">
                                  <a:off x="1509280" y="448574"/>
                                  <a:ext cx="5380" cy="434535"/>
                                </a:xfrm>
                                <a:prstGeom prst="line">
                                  <a:avLst/>
                                </a:prstGeom>
                                <a:ln w="9525"/>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450EE48" id="Kanwa 15340" o:spid="_x0000_s1026" editas="canvas" style="width:137.6pt;height:103.8pt;mso-position-horizontal-relative:char;mso-position-vertical-relative:line" coordsize="17468,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">
                      <v:shape id="_x0000_s1027" type="#_x0000_t75" style="position:absolute;width:17468;height:13182;visibility:visible;mso-wrap-style:square" filled="t">
                        <v:fill o:detectmouseclick="t"/>
                        <v:path o:connecttype="none"/>
                      </v:shape>
                      <v:oval id="Owal 15342" o:spid="_x0000_s1028" style="position:absolute;left:740;top:1725;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" filled="f" strokecolor="black [3200]" strokeweight=".5pt">
                        <v:stroke joinstyle="miter"/>
                      </v:oval>
                      <v:oval id="Owal 1730" o:spid="_x0000_s1029" style="position:absolute;left:740;top:8744;width:2933;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" filled="f" strokecolor="black [3200]" strokeweight=".5pt">
                        <v:stroke joinstyle="miter"/>
                      </v:oval>
                      <v:oval id="Owal 1731" o:spid="_x0000_s1030" style="position:absolute;left:4794;top:5348;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" filled="f" strokecolor="black [3200]" strokeweight=".5pt">
                        <v:stroke joinstyle="miter"/>
                      </v:oval>
                      <v:oval id="Owal 1732" o:spid="_x0000_s1031" style="position:absolute;left:9625;top:5344;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" filled="f" strokecolor="black [3200]" strokeweight=".5pt">
                        <v:stroke joinstyle="miter"/>
                      </v:oval>
                      <v:oval id="Owal 1733" o:spid="_x0000_s1032" style="position:absolute;left:13626;top:1725;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" filled="f" strokecolor="black [3200]" strokeweight=".5pt">
                        <v:stroke joinstyle="miter"/>
                      </v:oval>
                      <v:oval id="Owal 1734" o:spid="_x0000_s1033" style="position:absolute;left:13680;top:8831;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" filled="f" strokecolor="black [3200]" strokeweight=".5pt">
                        <v:stroke joinstyle="miter"/>
                      </v:oval>
                      <v:line id="Łącznik prosty 15343" o:spid="_x0000_s1034" style="position:absolute;visibility:visible;mso-wrap-style:square" from="3243,4081" to="5224,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" strokecolor="black [3200]">
                        <v:stroke joinstyle="miter"/>
                      </v:line>
                      <v:line id="Łącznik prosty 15344" o:spid="_x0000_s1035" style="position:absolute;flip:x;visibility:visible;mso-wrap-style:square" from="3243,7704" to="5224,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" strokecolor="black [3200]">
                        <v:stroke joinstyle="miter"/>
                      </v:line>
                      <v:line id="Łącznik prosty 15346" o:spid="_x0000_s1036" style="position:absolute;flip:y;visibility:visible;mso-wrap-style:square" from="12129,4081" to="14055,5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" strokecolor="black [3200]">
                        <v:stroke joinstyle="miter"/>
                      </v:line>
                      <v:line id="Łącznik prosty 15347" o:spid="_x0000_s1037" style="position:absolute;visibility:visible;mso-wrap-style:square" from="12129,7700" to="14109,9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" strokecolor="black [3200]">
                        <v:stroke joinstyle="miter"/>
                      </v:line>
                      <v:line id="Łącznik prosty 15348" o:spid="_x0000_s1038" style="position:absolute;flip:y;visibility:visible;mso-wrap-style:square" from="7727,6724" to="9625,6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" strokecolor="black [3200]" strokeweight="3pt">
                        <v:stroke joinstyle="miter"/>
                      </v:line>
                      <v:line id="Łącznik prosty 1612" o:spid="_x0000_s1039" style="position:absolute;flip:y;visibility:visible;mso-wrap-style:square" from="2206,4485" to="2206,8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" strokecolor="black [3200]">
                        <v:stroke joinstyle="miter"/>
                      </v:line>
                      <v:line id="Łącznik prosty 1613" o:spid="_x0000_s1040" style="position:absolute;flip:x y;visibility:visible;mso-wrap-style:square" from="15092,4485" to="15146,8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" strokecolor="black [3200]">
                        <v:stroke joinstyle="miter"/>
                      </v:line>
                      <w10:anchorlock/>
                    </v:group>
                  </w:pict>
                </mc:Fallback>
              </mc:AlternateContent>
            </w:r>
          </w:p>
        </w:tc>
        <w:tc>
          <w:tcPr>
            <w:tcW w:w="4531" w:type="dxa"/>
          </w:tcPr>
          <w:p w14:paraId="297F11B2" w14:textId="77777777" w:rsidR="00055DDC" w:rsidRPr="00055DDC" w:rsidRDefault="00055DDC" w:rsidP="00B503D5">
            <w:pPr>
              <w:keepNext/>
              <w:jc w:val="center"/>
            </w:pPr>
            <w:r w:rsidRPr="00055DDC">
              <w:rPr>
                <w:noProof/>
              </w:rPr>
              <mc:AlternateContent>
                <mc:Choice Requires="wpc">
                  <w:drawing>
                    <wp:inline distT="0" distB="0" distL="0" distR="0" wp14:anchorId="2E2C3B68" wp14:editId="0604B712">
                      <wp:extent cx="2240235" cy="1318260"/>
                      <wp:effectExtent l="0" t="0" r="8255" b="0"/>
                      <wp:docPr id="1606" name="Kanwa 16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49" name="Owal 15349"/>
                              <wps:cNvSpPr/>
                              <wps:spPr>
                                <a:xfrm>
                                  <a:off x="507845" y="172529"/>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0" name="Owal 15350"/>
                              <wps:cNvSpPr/>
                              <wps:spPr>
                                <a:xfrm>
                                  <a:off x="507845" y="874483"/>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1" name="Owal 15351"/>
                              <wps:cNvSpPr/>
                              <wps:spPr>
                                <a:xfrm>
                                  <a:off x="913286" y="534838"/>
                                  <a:ext cx="293298" cy="276045"/>
                                </a:xfrm>
                                <a:prstGeom prst="ellipse">
                                  <a:avLst/>
                                </a:prstGeom>
                                <a:ln w="381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7" name="Owal 15357"/>
                              <wps:cNvSpPr/>
                              <wps:spPr>
                                <a:xfrm>
                                  <a:off x="1303668" y="203016"/>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0" name="Owal 1600"/>
                              <wps:cNvSpPr/>
                              <wps:spPr>
                                <a:xfrm>
                                  <a:off x="1286415" y="861838"/>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 name="Łącznik prosty 1601"/>
                              <wps:cNvCnPr/>
                              <wps:spPr>
                                <a:xfrm>
                                  <a:off x="758191" y="408148"/>
                                  <a:ext cx="198047" cy="167116"/>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02" name="Łącznik prosty 1602"/>
                              <wps:cNvCnPr/>
                              <wps:spPr>
                                <a:xfrm flipH="1">
                                  <a:off x="758191" y="770457"/>
                                  <a:ext cx="198047" cy="144452"/>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03" name="Łącznik prosty 1603"/>
                              <wps:cNvCnPr>
                                <a:stCxn id="15351" idx="7"/>
                                <a:endCxn id="15357" idx="3"/>
                              </wps:cNvCnPr>
                              <wps:spPr>
                                <a:xfrm flipV="1">
                                  <a:off x="1163325" y="438635"/>
                                  <a:ext cx="182941" cy="13662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04" name="Łącznik prosty 1604"/>
                              <wps:cNvCnPr>
                                <a:stCxn id="15351" idx="5"/>
                                <a:endCxn id="1600" idx="1"/>
                              </wps:cNvCnPr>
                              <wps:spPr>
                                <a:xfrm>
                                  <a:off x="1163325" y="770457"/>
                                  <a:ext cx="165692" cy="131807"/>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743" name="Owal 1743"/>
                              <wps:cNvSpPr/>
                              <wps:spPr>
                                <a:xfrm>
                                  <a:off x="67946" y="172529"/>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4" name="Owal 1744"/>
                              <wps:cNvSpPr/>
                              <wps:spPr>
                                <a:xfrm>
                                  <a:off x="67992" y="874483"/>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5" name="Owal 1745"/>
                              <wps:cNvSpPr/>
                              <wps:spPr>
                                <a:xfrm>
                                  <a:off x="1829879" y="203016"/>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6" name="Owal 1746"/>
                              <wps:cNvSpPr/>
                              <wps:spPr>
                                <a:xfrm>
                                  <a:off x="1829822" y="861838"/>
                                  <a:ext cx="293298" cy="276045"/>
                                </a:xfrm>
                                <a:prstGeom prst="ellips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7" name="Łącznik prosty 1607"/>
                              <wps:cNvCnPr>
                                <a:stCxn id="1743" idx="6"/>
                                <a:endCxn id="15349" idx="2"/>
                              </wps:cNvCnPr>
                              <wps:spPr>
                                <a:xfrm>
                                  <a:off x="361210" y="310552"/>
                                  <a:ext cx="146584"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09" name="Łącznik prosty 1609"/>
                              <wps:cNvCnPr>
                                <a:stCxn id="1744" idx="6"/>
                                <a:endCxn id="15350" idx="2"/>
                              </wps:cNvCnPr>
                              <wps:spPr>
                                <a:xfrm>
                                  <a:off x="361256" y="1012506"/>
                                  <a:ext cx="146538"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0" name="Łącznik prosty 1610"/>
                              <wps:cNvCnPr>
                                <a:stCxn id="15357" idx="6"/>
                                <a:endCxn id="1745" idx="2"/>
                              </wps:cNvCnPr>
                              <wps:spPr>
                                <a:xfrm>
                                  <a:off x="1596782" y="341039"/>
                                  <a:ext cx="232886"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1" name="Łącznik prosty 1611"/>
                              <wps:cNvCnPr>
                                <a:endCxn id="1746" idx="2"/>
                              </wps:cNvCnPr>
                              <wps:spPr>
                                <a:xfrm flipV="1">
                                  <a:off x="1584356" y="999861"/>
                                  <a:ext cx="245255" cy="8118"/>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5" name="Łącznik prosty 1615"/>
                              <wps:cNvCnPr>
                                <a:stCxn id="1743" idx="4"/>
                                <a:endCxn id="1744" idx="0"/>
                              </wps:cNvCnPr>
                              <wps:spPr>
                                <a:xfrm>
                                  <a:off x="214539" y="448574"/>
                                  <a:ext cx="46" cy="42590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6" name="Łącznik prosty 1616"/>
                              <wps:cNvCnPr>
                                <a:stCxn id="15349" idx="4"/>
                                <a:endCxn id="15350" idx="0"/>
                              </wps:cNvCnPr>
                              <wps:spPr>
                                <a:xfrm>
                                  <a:off x="654322" y="448574"/>
                                  <a:ext cx="0" cy="425909"/>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19" name="Dowolny kształt: kształt 1619"/>
                              <wps:cNvSpPr/>
                              <wps:spPr>
                                <a:xfrm>
                                  <a:off x="1534563" y="461727"/>
                                  <a:ext cx="353085" cy="434566"/>
                                </a:xfrm>
                                <a:custGeom>
                                  <a:avLst/>
                                  <a:gdLst>
                                    <a:gd name="connsiteX0" fmla="*/ 0 w 353085"/>
                                    <a:gd name="connsiteY0" fmla="*/ 0 h 434566"/>
                                    <a:gd name="connsiteX1" fmla="*/ 353085 w 353085"/>
                                    <a:gd name="connsiteY1" fmla="*/ 434566 h 434566"/>
                                  </a:gdLst>
                                  <a:ahLst/>
                                  <a:cxnLst>
                                    <a:cxn ang="0">
                                      <a:pos x="connsiteX0" y="connsiteY0"/>
                                    </a:cxn>
                                    <a:cxn ang="0">
                                      <a:pos x="connsiteX1" y="connsiteY1"/>
                                    </a:cxn>
                                  </a:cxnLst>
                                  <a:rect l="l" t="t" r="r" b="b"/>
                                  <a:pathLst>
                                    <a:path w="353085" h="434566">
                                      <a:moveTo>
                                        <a:pt x="0" y="0"/>
                                      </a:moveTo>
                                      <a:lnTo>
                                        <a:pt x="353085" y="434566"/>
                                      </a:lnTo>
                                    </a:path>
                                  </a:pathLst>
                                </a:custGeom>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 name="Dowolny kształt: kształt 1621"/>
                              <wps:cNvSpPr/>
                              <wps:spPr>
                                <a:xfrm>
                                  <a:off x="1516456" y="439093"/>
                                  <a:ext cx="357612" cy="439093"/>
                                </a:xfrm>
                                <a:custGeom>
                                  <a:avLst/>
                                  <a:gdLst>
                                    <a:gd name="connsiteX0" fmla="*/ 357612 w 357612"/>
                                    <a:gd name="connsiteY0" fmla="*/ 0 h 439093"/>
                                    <a:gd name="connsiteX1" fmla="*/ 0 w 357612"/>
                                    <a:gd name="connsiteY1" fmla="*/ 439093 h 439093"/>
                                  </a:gdLst>
                                  <a:ahLst/>
                                  <a:cxnLst>
                                    <a:cxn ang="0">
                                      <a:pos x="connsiteX0" y="connsiteY0"/>
                                    </a:cxn>
                                    <a:cxn ang="0">
                                      <a:pos x="connsiteX1" y="connsiteY1"/>
                                    </a:cxn>
                                  </a:cxnLst>
                                  <a:rect l="l" t="t" r="r" b="b"/>
                                  <a:pathLst>
                                    <a:path w="357612" h="439093">
                                      <a:moveTo>
                                        <a:pt x="357612" y="0"/>
                                      </a:moveTo>
                                      <a:lnTo>
                                        <a:pt x="0" y="439093"/>
                                      </a:lnTo>
                                    </a:path>
                                  </a:pathLst>
                                </a:custGeom>
                                <a:noFill/>
                                <a:ln w="9525"/>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55A167F" id="Kanwa 1606" o:spid="_x0000_s1026" editas="canvas" style="width:176.4pt;height:103.8pt;mso-position-horizontal-relative:char;mso-position-vertical-relative:line" coordsize="22396,13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">
                      <v:shape id="_x0000_s1027" type="#_x0000_t75" style="position:absolute;width:22396;height:13182;visibility:visible;mso-wrap-style:square" filled="t">
                        <v:fill o:detectmouseclick="t"/>
                        <v:path o:connecttype="none"/>
                      </v:shape>
                      <v:oval id="Owal 15349" o:spid="_x0000_s1028" style="position:absolute;left:5078;top:1725;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" filled="f" strokecolor="black [3200]" strokeweight=".5pt">
                        <v:stroke joinstyle="miter"/>
                      </v:oval>
                      <v:oval id="Owal 15350" o:spid="_x0000_s1029" style="position:absolute;left:5078;top:8744;width:2933;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" filled="f" strokecolor="black [3200]" strokeweight=".5pt">
                        <v:stroke joinstyle="miter"/>
                      </v:oval>
                      <v:oval id="Owal 15351" o:spid="_x0000_s1030" style="position:absolute;left:9132;top:5348;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" filled="f" strokecolor="black [3200]" strokeweight="3pt">
                        <v:stroke joinstyle="miter"/>
                      </v:oval>
                      <v:oval id="Owal 15357" o:spid="_x0000_s1031" style="position:absolute;left:13036;top:2030;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" filled="f" strokecolor="black [3200]" strokeweight=".5pt">
                        <v:stroke joinstyle="miter"/>
                      </v:oval>
                      <v:oval id="Owal 1600" o:spid="_x0000_s1032" style="position:absolute;left:12864;top:8618;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" filled="f" strokecolor="black [3200]" strokeweight=".5pt">
                        <v:stroke joinstyle="miter"/>
                      </v:oval>
                      <v:line id="Łącznik prosty 1601" o:spid="_x0000_s1033" style="position:absolute;visibility:visible;mso-wrap-style:square" from="7581,4081" to="956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" strokecolor="black [3200]">
                        <v:stroke joinstyle="miter"/>
                      </v:line>
                      <v:line id="Łącznik prosty 1602" o:spid="_x0000_s1034" style="position:absolute;flip:x;visibility:visible;mso-wrap-style:square" from="7581,7704" to="9562,9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" strokecolor="black [3200]">
                        <v:stroke joinstyle="miter"/>
                      </v:line>
                      <v:line id="Łącznik prosty 1603" o:spid="_x0000_s1035" style="position:absolute;flip:y;visibility:visible;mso-wrap-style:square" from="11633,4386" to="13462,5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" strokecolor="black [3200]">
                        <v:stroke joinstyle="miter"/>
                      </v:line>
                      <v:line id="Łącznik prosty 1604" o:spid="_x0000_s1036" style="position:absolute;visibility:visible;mso-wrap-style:square" from="11633,7704" to="13290,9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" strokecolor="black [3200]">
                        <v:stroke joinstyle="miter"/>
                      </v:line>
                      <v:oval id="Owal 1743" o:spid="_x0000_s1037" style="position:absolute;left:679;top:1725;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" filled="f" strokecolor="black [3200]" strokeweight=".5pt">
                        <v:stroke joinstyle="miter"/>
                      </v:oval>
                      <v:oval id="Owal 1744" o:spid="_x0000_s1038" style="position:absolute;left:679;top:8744;width:2933;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" filled="f" strokecolor="black [3200]" strokeweight=".5pt">
                        <v:stroke joinstyle="miter"/>
                      </v:oval>
                      <v:oval id="Owal 1745" o:spid="_x0000_s1039" style="position:absolute;left:18298;top:2030;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" filled="f" strokecolor="black [3200]" strokeweight=".5pt">
                        <v:stroke joinstyle="miter"/>
                      </v:oval>
                      <v:oval id="Owal 1746" o:spid="_x0000_s1040" style="position:absolute;left:18298;top:8618;width:2933;height:2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" filled="f" strokecolor="black [3200]" strokeweight=".5pt">
                        <v:stroke joinstyle="miter"/>
                      </v:oval>
                      <v:line id="Łącznik prosty 1607" o:spid="_x0000_s1041" style="position:absolute;visibility:visible;mso-wrap-style:square" from="3612,3105" to="5077,3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" strokecolor="black [3200]">
                        <v:stroke joinstyle="miter"/>
                      </v:line>
                      <v:line id="Łącznik prosty 1609" o:spid="_x0000_s1042" style="position:absolute;visibility:visible;mso-wrap-style:square" from="3612,10125" to="5077,10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" strokecolor="black [3200]">
                        <v:stroke joinstyle="miter"/>
                      </v:line>
                      <v:line id="Łącznik prosty 1610" o:spid="_x0000_s1043" style="position:absolute;visibility:visible;mso-wrap-style:square" from="15967,3410" to="18296,3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" strokecolor="black [3200]">
                        <v:stroke joinstyle="miter"/>
                      </v:line>
                      <v:line id="Łącznik prosty 1611" o:spid="_x0000_s1044" style="position:absolute;flip:y;visibility:visible;mso-wrap-style:square" from="15843,9998" to="18296,10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" strokecolor="black [3200]">
                        <v:stroke joinstyle="miter"/>
                      </v:line>
                      <v:line id="Łącznik prosty 1615" o:spid="_x0000_s1045" style="position:absolute;visibility:visible;mso-wrap-style:square" from="2145,4485" to="2145,8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" strokecolor="black [3200]">
                        <v:stroke joinstyle="miter"/>
                      </v:line>
                      <v:line id="Łącznik prosty 1616" o:spid="_x0000_s1046" style="position:absolute;visibility:visible;mso-wrap-style:square" from="6543,4485" to="6543,8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" strokecolor="black [3200]">
                        <v:stroke joinstyle="miter"/>
                      </v:line>
                      <v:shape id="Dowolny kształt: kształt 1619" o:spid="_x0000_s1047" style="position:absolute;left:15345;top:4617;width:3531;height:4345;visibility:visible;mso-wrap-style:square;v-text-anchor:middle" coordsize="353085,43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" path="m,l353085,434566e" filled="f" strokecolor="black [3200]">
                        <v:stroke joinstyle="miter"/>
                        <v:path arrowok="t" o:connecttype="custom" o:connectlocs="0,0;353085,434566" o:connectangles="0,0"/>
                      </v:shape>
                      <v:shape id="Dowolny kształt: kształt 1621" o:spid="_x0000_s1048" style="position:absolute;left:15164;top:4390;width:3576;height:4391;visibility:visible;mso-wrap-style:square;v-text-anchor:middle" coordsize="357612,43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" path="m357612,l,439093e" filled="f" strokecolor="black [3200]">
                        <v:stroke joinstyle="miter"/>
                        <v:path arrowok="t" o:connecttype="custom" o:connectlocs="357612,0;0,439093" o:connectangles="0,0"/>
                      </v:shape>
                      <w10:anchorlock/>
                    </v:group>
                  </w:pict>
                </mc:Fallback>
              </mc:AlternateContent>
            </w:r>
          </w:p>
        </w:tc>
      </w:tr>
    </w:tbl>
    <w:p w14:paraId="18B6FB05" w14:textId="11D6C908" w:rsidR="00B503D5" w:rsidRDefault="008C16D7" w:rsidP="00116675">
      <w:pPr>
        <w:pStyle w:val="Podpispodrysunkiem"/>
      </w:pPr>
      <w:r>
        <w:t>Rys. </w:t>
      </w:r>
      <w:fldSimple w:instr=" SEQ Rys. \* ARABIC ">
        <w:r w:rsidR="001D0D9B">
          <w:rPr>
            <w:noProof/>
          </w:rPr>
          <w:t>64</w:t>
        </w:r>
      </w:fldSimple>
      <w:r w:rsidR="00B503D5">
        <w:t>. Ilustracja pojęcia mostu i przegubu</w:t>
      </w:r>
    </w:p>
    <w:p w14:paraId="76FE8081" w14:textId="77777777" w:rsidR="00DC5A5D" w:rsidRPr="00001019" w:rsidRDefault="00DC5A5D" w:rsidP="006201E4">
      <w:pPr>
        <w:pStyle w:val="Wcicienormalne"/>
      </w:pPr>
      <w:r w:rsidRPr="00001019">
        <w:t xml:space="preserve">Graf jest </w:t>
      </w:r>
      <w:r w:rsidRPr="00227631">
        <w:rPr>
          <w:b/>
          <w:bCs/>
          <w:i/>
          <w:iCs w:val="0"/>
        </w:rPr>
        <w:t>spójny krawędziowo</w:t>
      </w:r>
      <w:r w:rsidRPr="00001019">
        <w:t xml:space="preserve">, jeśli nie ma ani jednego mostu. Graf jest </w:t>
      </w:r>
      <w:r w:rsidRPr="00227631">
        <w:rPr>
          <w:b/>
          <w:bCs/>
          <w:i/>
          <w:iCs w:val="0"/>
        </w:rPr>
        <w:t>spójny wierzchołkowo</w:t>
      </w:r>
      <w:r w:rsidRPr="00001019">
        <w:t xml:space="preserve">, jeśli nie ma ani jednego przegubu. Stąd liczba mostów i liczba przegubów mogą być miarami spójności krawędziowej i wierzchołkowej – odpowiednio </w:t>
      </w:r>
      <m:oMath>
        <m:r>
          <w:rPr>
            <w:rStyle w:val="texhtml"/>
            <w:rFonts w:ascii="Cambria Math" w:hAnsi="Cambria Math"/>
          </w:rPr>
          <m:t>λ</m:t>
        </m:r>
        <m:d>
          <m:dPr>
            <m:ctrlPr>
              <w:rPr>
                <w:rStyle w:val="texhtml"/>
                <w:rFonts w:ascii="Cambria Math" w:hAnsi="Cambria Math"/>
                <w:i/>
              </w:rPr>
            </m:ctrlPr>
          </m:dPr>
          <m:e>
            <m:r>
              <w:rPr>
                <w:rStyle w:val="texhtml"/>
                <w:rFonts w:ascii="Cambria Math" w:hAnsi="Cambria Math"/>
              </w:rPr>
              <m:t>G</m:t>
            </m:r>
          </m:e>
        </m:d>
        <m:r>
          <w:rPr>
            <w:rStyle w:val="texhtml"/>
            <w:rFonts w:ascii="Cambria Math" w:hAnsi="Cambria Math"/>
          </w:rPr>
          <m:t xml:space="preserve"> </m:t>
        </m:r>
      </m:oMath>
      <w:r w:rsidRPr="00001019">
        <w:rPr>
          <w:rStyle w:val="texhtml"/>
        </w:rPr>
        <w:t xml:space="preserve">i </w:t>
      </w:r>
      <m:oMath>
        <m:r>
          <w:rPr>
            <w:rStyle w:val="texhtml"/>
            <w:rFonts w:ascii="Cambria Math" w:hAnsi="Cambria Math"/>
          </w:rPr>
          <m:t>κ</m:t>
        </m:r>
        <m:d>
          <m:dPr>
            <m:ctrlPr>
              <w:rPr>
                <w:rStyle w:val="texhtml"/>
                <w:rFonts w:ascii="Cambria Math" w:hAnsi="Cambria Math"/>
                <w:i/>
              </w:rPr>
            </m:ctrlPr>
          </m:dPr>
          <m:e>
            <m:r>
              <w:rPr>
                <w:rStyle w:val="texhtml"/>
                <w:rFonts w:ascii="Cambria Math" w:hAnsi="Cambria Math"/>
              </w:rPr>
              <m:t>G</m:t>
            </m:r>
          </m:e>
        </m:d>
      </m:oMath>
      <w:r w:rsidRPr="00001019">
        <w:rPr>
          <w:rStyle w:val="texhtml"/>
        </w:rPr>
        <w:t>. Znormalizowane metryki spójności krawędziowej i wierzchołkowej można zdefiniować odpowiednio jako:</w:t>
      </w:r>
    </w:p>
    <w:p w14:paraId="1C94DC90" w14:textId="77777777" w:rsidR="00DC5A5D" w:rsidRPr="00001019" w:rsidRDefault="006C72A4" w:rsidP="006201E4">
      <w:pPr>
        <w:pStyle w:val="Wcicienormalne"/>
        <w:rPr>
          <w:rStyle w:val="texhtml"/>
        </w:rPr>
      </w:pPr>
      <m:oMathPara>
        <m:oMath>
          <m:acc>
            <m:accPr>
              <m:chr m:val="̅"/>
              <m:ctrlPr>
                <w:rPr>
                  <w:rStyle w:val="texhtml"/>
                  <w:rFonts w:ascii="Cambria Math" w:hAnsi="Cambria Math"/>
                  <w:i/>
                </w:rPr>
              </m:ctrlPr>
            </m:accPr>
            <m:e>
              <m:r>
                <w:rPr>
                  <w:rStyle w:val="texhtml"/>
                  <w:rFonts w:ascii="Cambria Math" w:hAnsi="Cambria Math"/>
                </w:rPr>
                <m:t>λ</m:t>
              </m:r>
            </m:e>
          </m:acc>
          <m:d>
            <m:dPr>
              <m:ctrlPr>
                <w:rPr>
                  <w:rStyle w:val="texhtml"/>
                  <w:rFonts w:ascii="Cambria Math" w:hAnsi="Cambria Math"/>
                  <w:i/>
                </w:rPr>
              </m:ctrlPr>
            </m:dPr>
            <m:e>
              <m:r>
                <w:rPr>
                  <w:rStyle w:val="texhtml"/>
                  <w:rFonts w:ascii="Cambria Math" w:hAnsi="Cambria Math"/>
                </w:rPr>
                <m:t>G</m:t>
              </m:r>
            </m:e>
          </m:d>
          <m:r>
            <w:rPr>
              <w:rStyle w:val="texhtml"/>
              <w:rFonts w:ascii="Cambria Math" w:hAnsi="Cambria Math"/>
            </w:rPr>
            <m:t>=1-</m:t>
          </m:r>
          <m:f>
            <m:fPr>
              <m:ctrlPr>
                <w:rPr>
                  <w:rStyle w:val="texhtml"/>
                  <w:rFonts w:ascii="Cambria Math" w:hAnsi="Cambria Math"/>
                  <w:i/>
                </w:rPr>
              </m:ctrlPr>
            </m:fPr>
            <m:num>
              <m:r>
                <w:rPr>
                  <w:rStyle w:val="texhtml"/>
                  <w:rFonts w:ascii="Cambria Math" w:hAnsi="Cambria Math"/>
                </w:rPr>
                <m:t>λ</m:t>
              </m:r>
              <m:d>
                <m:dPr>
                  <m:ctrlPr>
                    <w:rPr>
                      <w:rStyle w:val="texhtml"/>
                      <w:rFonts w:ascii="Cambria Math" w:hAnsi="Cambria Math"/>
                      <w:i/>
                    </w:rPr>
                  </m:ctrlPr>
                </m:dPr>
                <m:e>
                  <m:r>
                    <m:rPr>
                      <m:sty m:val="p"/>
                    </m:rPr>
                    <w:rPr>
                      <w:rStyle w:val="texhtml"/>
                      <w:rFonts w:ascii="Cambria Math" w:hAnsi="Cambria Math"/>
                    </w:rPr>
                    <m:t>G</m:t>
                  </m:r>
                </m:e>
              </m:d>
            </m:num>
            <m:den>
              <m:r>
                <w:rPr>
                  <w:rStyle w:val="texhtml"/>
                  <w:rFonts w:ascii="Cambria Math" w:hAnsi="Cambria Math"/>
                </w:rPr>
                <m:t>k</m:t>
              </m:r>
            </m:den>
          </m:f>
        </m:oMath>
      </m:oMathPara>
    </w:p>
    <w:p w14:paraId="15DE31FE" w14:textId="77777777" w:rsidR="00DC5A5D" w:rsidRPr="00001019" w:rsidRDefault="00DC5A5D" w:rsidP="006201E4">
      <w:pPr>
        <w:pStyle w:val="Wcicienormalne"/>
        <w:rPr>
          <w:rStyle w:val="texhtml"/>
        </w:rPr>
      </w:pPr>
      <w:r w:rsidRPr="00001019">
        <w:rPr>
          <w:rStyle w:val="texhtml"/>
        </w:rPr>
        <w:t>oraz</w:t>
      </w:r>
    </w:p>
    <w:p w14:paraId="0830A12A" w14:textId="77777777" w:rsidR="00DC5A5D" w:rsidRPr="00001019" w:rsidRDefault="006C72A4" w:rsidP="006201E4">
      <w:pPr>
        <w:pStyle w:val="Wcicienormalne"/>
        <w:rPr>
          <w:rStyle w:val="texhtml"/>
        </w:rPr>
      </w:pPr>
      <m:oMathPara>
        <m:oMath>
          <m:acc>
            <m:accPr>
              <m:chr m:val="̅"/>
              <m:ctrlPr>
                <w:rPr>
                  <w:rStyle w:val="texhtml"/>
                  <w:rFonts w:ascii="Cambria Math" w:hAnsi="Cambria Math"/>
                  <w:i/>
                </w:rPr>
              </m:ctrlPr>
            </m:accPr>
            <m:e>
              <m:r>
                <w:rPr>
                  <w:rStyle w:val="texhtml"/>
                  <w:rFonts w:ascii="Cambria Math" w:hAnsi="Cambria Math"/>
                </w:rPr>
                <m:t>κ</m:t>
              </m:r>
            </m:e>
          </m:acc>
          <m:d>
            <m:dPr>
              <m:ctrlPr>
                <w:rPr>
                  <w:rStyle w:val="texhtml"/>
                  <w:rFonts w:ascii="Cambria Math" w:hAnsi="Cambria Math"/>
                  <w:i/>
                </w:rPr>
              </m:ctrlPr>
            </m:dPr>
            <m:e>
              <m:r>
                <w:rPr>
                  <w:rStyle w:val="texhtml"/>
                  <w:rFonts w:ascii="Cambria Math" w:hAnsi="Cambria Math"/>
                </w:rPr>
                <m:t>G</m:t>
              </m:r>
            </m:e>
          </m:d>
          <m:r>
            <w:rPr>
              <w:rStyle w:val="texhtml"/>
              <w:rFonts w:ascii="Cambria Math" w:hAnsi="Cambria Math"/>
            </w:rPr>
            <m:t>=1-</m:t>
          </m:r>
          <m:f>
            <m:fPr>
              <m:ctrlPr>
                <w:rPr>
                  <w:rStyle w:val="texhtml"/>
                  <w:rFonts w:ascii="Cambria Math" w:hAnsi="Cambria Math"/>
                  <w:i/>
                </w:rPr>
              </m:ctrlPr>
            </m:fPr>
            <m:num>
              <m:r>
                <w:rPr>
                  <w:rStyle w:val="texhtml"/>
                  <w:rFonts w:ascii="Cambria Math" w:hAnsi="Cambria Math"/>
                </w:rPr>
                <m:t>κ</m:t>
              </m:r>
              <m:d>
                <m:dPr>
                  <m:ctrlPr>
                    <w:rPr>
                      <w:rStyle w:val="texhtml"/>
                      <w:rFonts w:ascii="Cambria Math" w:hAnsi="Cambria Math"/>
                      <w:i/>
                    </w:rPr>
                  </m:ctrlPr>
                </m:dPr>
                <m:e>
                  <m:r>
                    <w:rPr>
                      <w:rStyle w:val="texhtml"/>
                      <w:rFonts w:ascii="Cambria Math" w:hAnsi="Cambria Math"/>
                    </w:rPr>
                    <m:t>G</m:t>
                  </m:r>
                </m:e>
              </m:d>
            </m:num>
            <m:den>
              <m:r>
                <w:rPr>
                  <w:rStyle w:val="texhtml"/>
                  <w:rFonts w:ascii="Cambria Math" w:hAnsi="Cambria Math"/>
                </w:rPr>
                <m:t>n</m:t>
              </m:r>
            </m:den>
          </m:f>
        </m:oMath>
      </m:oMathPara>
    </w:p>
    <w:p w14:paraId="4CA36B19" w14:textId="77777777" w:rsidR="00DC5A5D" w:rsidRPr="00001019" w:rsidRDefault="00DC5A5D" w:rsidP="006201E4">
      <w:pPr>
        <w:pStyle w:val="Wcicienormalne"/>
      </w:pPr>
      <w:r w:rsidRPr="00001019">
        <w:t xml:space="preserve">Pomiędzy miarami </w:t>
      </w:r>
      <m:oMath>
        <m:r>
          <w:rPr>
            <w:rStyle w:val="texhtml"/>
            <w:rFonts w:ascii="Cambria Math" w:hAnsi="Cambria Math"/>
          </w:rPr>
          <m:t>κ</m:t>
        </m:r>
        <m:d>
          <m:dPr>
            <m:ctrlPr>
              <w:rPr>
                <w:rStyle w:val="texhtml"/>
                <w:rFonts w:ascii="Cambria Math" w:hAnsi="Cambria Math"/>
                <w:i/>
              </w:rPr>
            </m:ctrlPr>
          </m:dPr>
          <m:e>
            <m:r>
              <w:rPr>
                <w:rStyle w:val="texhtml"/>
                <w:rFonts w:ascii="Cambria Math" w:hAnsi="Cambria Math"/>
              </w:rPr>
              <m:t>G</m:t>
            </m:r>
          </m:e>
        </m:d>
      </m:oMath>
      <w:r w:rsidRPr="00001019">
        <w:rPr>
          <w:rStyle w:val="texhtml"/>
        </w:rPr>
        <w:t xml:space="preserve"> i </w:t>
      </w:r>
      <m:oMath>
        <m:r>
          <w:rPr>
            <w:rStyle w:val="texhtml"/>
            <w:rFonts w:ascii="Cambria Math" w:hAnsi="Cambria Math"/>
          </w:rPr>
          <m:t>λ</m:t>
        </m:r>
        <m:d>
          <m:dPr>
            <m:ctrlPr>
              <w:rPr>
                <w:rStyle w:val="texhtml"/>
                <w:rFonts w:ascii="Cambria Math" w:hAnsi="Cambria Math"/>
                <w:i/>
              </w:rPr>
            </m:ctrlPr>
          </m:dPr>
          <m:e>
            <m:r>
              <w:rPr>
                <w:rStyle w:val="texhtml"/>
                <w:rFonts w:ascii="Cambria Math" w:hAnsi="Cambria Math"/>
              </w:rPr>
              <m:t>G</m:t>
            </m:r>
          </m:e>
        </m:d>
      </m:oMath>
      <w:r w:rsidRPr="00001019">
        <w:rPr>
          <w:rStyle w:val="texhtml"/>
        </w:rPr>
        <w:t xml:space="preserve"> zachodzi </w:t>
      </w:r>
      <w:r w:rsidRPr="00BE0655">
        <w:t>zależność</w:t>
      </w:r>
      <w:r w:rsidRPr="00001019">
        <w:rPr>
          <w:rStyle w:val="texhtml"/>
        </w:rPr>
        <w:t>:</w:t>
      </w:r>
    </w:p>
    <w:p w14:paraId="345089AE" w14:textId="77777777" w:rsidR="00DC5A5D" w:rsidRPr="00001019" w:rsidRDefault="006C72A4" w:rsidP="006201E4">
      <w:pPr>
        <w:pStyle w:val="Wcicienormalne"/>
      </w:pPr>
      <m:oMathPara>
        <m:oMath>
          <m:f>
            <m:fPr>
              <m:ctrlPr>
                <w:rPr>
                  <w:rStyle w:val="texhtml"/>
                  <w:rFonts w:ascii="Cambria Math" w:hAnsi="Cambria Math"/>
                  <w:i/>
                </w:rPr>
              </m:ctrlPr>
            </m:fPr>
            <m:num>
              <m:r>
                <w:rPr>
                  <w:rStyle w:val="texhtml"/>
                  <w:rFonts w:ascii="Cambria Math" w:hAnsi="Cambria Math"/>
                </w:rPr>
                <m:t>2</m:t>
              </m:r>
              <m:d>
                <m:dPr>
                  <m:ctrlPr>
                    <w:rPr>
                      <w:rStyle w:val="texhtml"/>
                      <w:rFonts w:ascii="Cambria Math" w:hAnsi="Cambria Math"/>
                      <w:i/>
                    </w:rPr>
                  </m:ctrlPr>
                </m:dPr>
                <m:e>
                  <m:r>
                    <w:rPr>
                      <w:rStyle w:val="texhtml"/>
                      <w:rFonts w:ascii="Cambria Math" w:hAnsi="Cambria Math"/>
                    </w:rPr>
                    <m:t>d+1</m:t>
                  </m:r>
                </m:e>
              </m:d>
            </m:num>
            <m:den>
              <m:r>
                <w:rPr>
                  <w:rStyle w:val="texhtml"/>
                  <w:rFonts w:ascii="Cambria Math" w:hAnsi="Cambria Math"/>
                </w:rPr>
                <m:t>3</m:t>
              </m:r>
            </m:den>
          </m:f>
          <m:r>
            <w:rPr>
              <w:rStyle w:val="texhtml"/>
              <w:rFonts w:ascii="Cambria Math" w:hAnsi="Cambria Math"/>
            </w:rPr>
            <m:t>≤κ</m:t>
          </m:r>
          <m:d>
            <m:dPr>
              <m:ctrlPr>
                <w:rPr>
                  <w:rStyle w:val="texhtml"/>
                  <w:rFonts w:ascii="Cambria Math" w:hAnsi="Cambria Math"/>
                  <w:i/>
                </w:rPr>
              </m:ctrlPr>
            </m:dPr>
            <m:e>
              <m:r>
                <w:rPr>
                  <w:rStyle w:val="texhtml"/>
                  <w:rFonts w:ascii="Cambria Math" w:hAnsi="Cambria Math"/>
                </w:rPr>
                <m:t>G</m:t>
              </m:r>
            </m:e>
          </m:d>
          <m:r>
            <w:rPr>
              <w:rStyle w:val="texhtml"/>
              <w:rFonts w:ascii="Cambria Math" w:hAnsi="Cambria Math"/>
            </w:rPr>
            <m:t>≤λ</m:t>
          </m:r>
          <m:d>
            <m:dPr>
              <m:ctrlPr>
                <w:rPr>
                  <w:rStyle w:val="texhtml"/>
                  <w:rFonts w:ascii="Cambria Math" w:hAnsi="Cambria Math"/>
                  <w:i/>
                </w:rPr>
              </m:ctrlPr>
            </m:dPr>
            <m:e>
              <m:r>
                <w:rPr>
                  <w:rStyle w:val="texhtml"/>
                  <w:rFonts w:ascii="Cambria Math" w:hAnsi="Cambria Math"/>
                </w:rPr>
                <m:t>G</m:t>
              </m:r>
            </m:e>
          </m:d>
          <m:r>
            <w:rPr>
              <w:rStyle w:val="texhtml"/>
              <w:rFonts w:ascii="Cambria Math" w:hAnsi="Cambria Math"/>
            </w:rPr>
            <m:t>=d</m:t>
          </m:r>
        </m:oMath>
      </m:oMathPara>
    </w:p>
    <w:p w14:paraId="10BEABC2" w14:textId="1CCAD8EA" w:rsidR="00DC5A5D" w:rsidRDefault="00DC5A5D" w:rsidP="006201E4">
      <w:pPr>
        <w:pStyle w:val="Wcicienormalne"/>
      </w:pPr>
      <w:r w:rsidRPr="00001019">
        <w:t xml:space="preserve">gdzie </w:t>
      </w:r>
      <w:r w:rsidRPr="00001019">
        <w:rPr>
          <w:i/>
        </w:rPr>
        <w:t>d</w:t>
      </w:r>
      <w:r w:rsidRPr="00001019">
        <w:t xml:space="preserve"> jest </w:t>
      </w:r>
      <w:r w:rsidRPr="00227631">
        <w:rPr>
          <w:b/>
          <w:bCs/>
          <w:i/>
          <w:iCs w:val="0"/>
        </w:rPr>
        <w:t>minimalnym stopniem grafu</w:t>
      </w:r>
      <w:r w:rsidRPr="00001019">
        <w:t xml:space="preserve"> – minimalnym stopniem wszystkich wierzchołków, przy czym stopień wierzchołka grafu to liczba krawędzi podłączonych do tego wierzchołka.</w:t>
      </w:r>
    </w:p>
    <w:p w14:paraId="2CF04028" w14:textId="23E89DC4" w:rsidR="00227631" w:rsidRPr="00001019" w:rsidRDefault="00227631" w:rsidP="00227631">
      <w:pPr>
        <w:pStyle w:val="Intitle"/>
      </w:pPr>
      <w:r>
        <w:t>Wykorzystanie metryk spójności grafów</w:t>
      </w:r>
    </w:p>
    <w:p w14:paraId="7DCFF941" w14:textId="7047FC66" w:rsidR="00DC5A5D" w:rsidRPr="00001019" w:rsidRDefault="00DC5A5D" w:rsidP="006201E4">
      <w:pPr>
        <w:pStyle w:val="Wcicienormalne"/>
      </w:pPr>
      <w:r w:rsidRPr="00001019">
        <w:t xml:space="preserve">Metryki spójności grafów są szeroko stosowane. W informatyce są szczególnie przydatne dla projektowania niezawodnych sieci komputerowych, dużych systemów wieloprocesorowych. Poza inżynierią są też stosowane </w:t>
      </w:r>
      <w:r w:rsidR="00EE5CE4">
        <w:t>np. </w:t>
      </w:r>
      <w:r w:rsidRPr="00001019">
        <w:t>przez ekologów dla badania powiązań między siedliskami, przez neurobiologów w badaniach mózgu oraz przez socjologów dla badań sieci społecznościowych.</w:t>
      </w:r>
    </w:p>
    <w:p w14:paraId="2E9A3344" w14:textId="77777777" w:rsidR="00DC5A5D" w:rsidRPr="00001019" w:rsidRDefault="00DC5A5D" w:rsidP="008D02FF">
      <w:pPr>
        <w:pStyle w:val="Nagwek3"/>
      </w:pPr>
      <w:bookmarkStart w:id="488" w:name="_Toc19863935"/>
      <w:bookmarkStart w:id="489" w:name="_Toc21675142"/>
      <w:bookmarkStart w:id="490" w:name="_Toc25853168"/>
      <w:bookmarkStart w:id="491" w:name="_Toc29749341"/>
      <w:bookmarkStart w:id="492" w:name="_Toc34547020"/>
      <w:r w:rsidRPr="00001019">
        <w:lastRenderedPageBreak/>
        <w:t>Metryki obiektowe</w:t>
      </w:r>
      <w:bookmarkEnd w:id="488"/>
      <w:bookmarkEnd w:id="489"/>
      <w:bookmarkEnd w:id="490"/>
      <w:bookmarkEnd w:id="491"/>
      <w:bookmarkEnd w:id="492"/>
    </w:p>
    <w:p w14:paraId="6CAD8CE5" w14:textId="2CBB530C" w:rsidR="00DC5A5D" w:rsidRPr="00001019" w:rsidRDefault="00DC5A5D" w:rsidP="006201E4">
      <w:pPr>
        <w:pStyle w:val="Wcicienormalne"/>
      </w:pPr>
      <w:r w:rsidRPr="00001019">
        <w:t>Podstawowe metryki adekwatne dla projektowania obiektowego zdefiniowali Chidamber i Kemerer z MIT</w:t>
      </w:r>
      <w:r w:rsidRPr="00001019">
        <w:rPr>
          <w:rStyle w:val="Odwoanieprzypisudolnego"/>
          <w:sz w:val="22"/>
          <w:szCs w:val="22"/>
        </w:rPr>
        <w:footnoteReference w:id="139"/>
      </w:r>
      <w:r w:rsidRPr="00001019">
        <w:t xml:space="preserve"> w 1992 roku. Metryki te były następnie badane i rozwijane przez innych.</w:t>
      </w:r>
    </w:p>
    <w:p w14:paraId="59031B2F" w14:textId="77777777" w:rsidR="00DC5A5D" w:rsidRPr="00001019" w:rsidRDefault="00DC5A5D" w:rsidP="003E6E0B">
      <w:pPr>
        <w:pStyle w:val="Nagwek4"/>
      </w:pPr>
      <w:r w:rsidRPr="00001019">
        <w:t>Metryki Chidambera i Kemerera</w:t>
      </w:r>
    </w:p>
    <w:p w14:paraId="6736CCCA" w14:textId="1FB83A67" w:rsidR="00DC5A5D" w:rsidRPr="00001019" w:rsidRDefault="00DC5A5D" w:rsidP="006201E4">
      <w:pPr>
        <w:pStyle w:val="Wcicienormalne"/>
      </w:pPr>
      <w:r w:rsidRPr="00001019">
        <w:t>Chidamber i Kemerer zaproponowali sześć metryk odnoszących się do cech obiektowych programu</w:t>
      </w:r>
      <w:r w:rsidR="00227631">
        <w:t xml:space="preserve">. Są to </w:t>
      </w:r>
      <w:sdt>
        <w:sdtPr>
          <w:id w:val="1524977227"/>
          <w:citation/>
        </w:sdtPr>
        <w:sdtContent>
          <w:r w:rsidR="00227631" w:rsidRPr="00001019">
            <w:fldChar w:fldCharType="begin"/>
          </w:r>
          <w:r w:rsidR="00227631" w:rsidRPr="00001019">
            <w:instrText xml:space="preserve">CITATION Chi92 \l 1045 </w:instrText>
          </w:r>
          <w:r w:rsidR="00227631" w:rsidRPr="00001019">
            <w:fldChar w:fldCharType="separate"/>
          </w:r>
          <w:r w:rsidR="001D0D9B" w:rsidRPr="001D0D9B">
            <w:rPr>
              <w:noProof/>
            </w:rPr>
            <w:t>[102]</w:t>
          </w:r>
          <w:r w:rsidR="00227631" w:rsidRPr="00001019">
            <w:fldChar w:fldCharType="end"/>
          </w:r>
        </w:sdtContent>
      </w:sdt>
      <w:r w:rsidRPr="00001019">
        <w:t>:</w:t>
      </w:r>
    </w:p>
    <w:p w14:paraId="3C5B3EBE" w14:textId="5C8F1BA0" w:rsidR="00DC5A5D" w:rsidRPr="00001019" w:rsidRDefault="00DC5A5D" w:rsidP="006201E4">
      <w:pPr>
        <w:pStyle w:val="Listapunktowana"/>
      </w:pPr>
      <w:r w:rsidRPr="00227631">
        <w:rPr>
          <w:b/>
          <w:bCs/>
        </w:rPr>
        <w:t>ważon</w:t>
      </w:r>
      <w:r w:rsidR="00227631">
        <w:rPr>
          <w:b/>
          <w:bCs/>
        </w:rPr>
        <w:t>a</w:t>
      </w:r>
      <w:r w:rsidRPr="00227631">
        <w:rPr>
          <w:b/>
          <w:bCs/>
        </w:rPr>
        <w:t xml:space="preserve"> liczb</w:t>
      </w:r>
      <w:r w:rsidR="00227631">
        <w:rPr>
          <w:b/>
          <w:bCs/>
        </w:rPr>
        <w:t>a</w:t>
      </w:r>
      <w:r w:rsidRPr="00227631">
        <w:rPr>
          <w:b/>
          <w:bCs/>
        </w:rPr>
        <w:t xml:space="preserve"> metod na klasę</w:t>
      </w:r>
      <w:r w:rsidRPr="00001019">
        <w:t xml:space="preserve"> (</w:t>
      </w:r>
      <w:r w:rsidR="00174623">
        <w:t>ang. </w:t>
      </w:r>
      <w:r w:rsidRPr="00001019">
        <w:t xml:space="preserve">WMC – </w:t>
      </w:r>
      <w:r w:rsidRPr="001F40F5">
        <w:rPr>
          <w:rStyle w:val="angielskawstawka"/>
          <w:lang w:val="en-GB"/>
        </w:rPr>
        <w:t>Weighted Methods per Class</w:t>
      </w:r>
      <w:r w:rsidRPr="00001019">
        <w:t>),</w:t>
      </w:r>
    </w:p>
    <w:p w14:paraId="1382E54E" w14:textId="692F5861" w:rsidR="00DC5A5D" w:rsidRPr="00001019" w:rsidRDefault="00DC5A5D" w:rsidP="006201E4">
      <w:pPr>
        <w:pStyle w:val="Listapunktowana"/>
      </w:pPr>
      <w:r w:rsidRPr="00227631">
        <w:rPr>
          <w:b/>
          <w:bCs/>
        </w:rPr>
        <w:t>głębokość drzewa dziedziczenia</w:t>
      </w:r>
      <w:r w:rsidRPr="00001019">
        <w:t xml:space="preserve"> (</w:t>
      </w:r>
      <w:r w:rsidR="00174623">
        <w:t>ang. </w:t>
      </w:r>
      <w:r w:rsidRPr="00001019">
        <w:t xml:space="preserve">DIT – </w:t>
      </w:r>
      <w:r w:rsidRPr="001F40F5">
        <w:rPr>
          <w:rStyle w:val="angielskawstawka"/>
          <w:lang w:val="en-GB"/>
        </w:rPr>
        <w:t>Depth of Inheritance Tree</w:t>
      </w:r>
      <w:r w:rsidRPr="00001019">
        <w:t>),</w:t>
      </w:r>
    </w:p>
    <w:p w14:paraId="1FA3927E" w14:textId="3BD52684" w:rsidR="00DC5A5D" w:rsidRPr="00001019" w:rsidRDefault="00DC5A5D" w:rsidP="006201E4">
      <w:pPr>
        <w:pStyle w:val="Listapunktowana"/>
      </w:pPr>
      <w:r w:rsidRPr="00227631">
        <w:rPr>
          <w:b/>
          <w:bCs/>
        </w:rPr>
        <w:t>liczb</w:t>
      </w:r>
      <w:r w:rsidR="00227631">
        <w:rPr>
          <w:b/>
          <w:bCs/>
        </w:rPr>
        <w:t>a</w:t>
      </w:r>
      <w:r w:rsidRPr="00227631">
        <w:rPr>
          <w:b/>
          <w:bCs/>
        </w:rPr>
        <w:t xml:space="preserve"> dzieci</w:t>
      </w:r>
      <w:r w:rsidRPr="00001019">
        <w:t xml:space="preserve"> (</w:t>
      </w:r>
      <w:r w:rsidR="00174623">
        <w:t>ang. </w:t>
      </w:r>
      <w:r w:rsidRPr="00001019">
        <w:t xml:space="preserve">NOC – </w:t>
      </w:r>
      <w:r w:rsidRPr="001F40F5">
        <w:rPr>
          <w:rStyle w:val="angielskawstawka"/>
          <w:lang w:val="en-GB"/>
        </w:rPr>
        <w:t>Number of Children</w:t>
      </w:r>
      <w:r w:rsidRPr="00001019">
        <w:t>),</w:t>
      </w:r>
    </w:p>
    <w:p w14:paraId="6137A53E" w14:textId="0103BD06" w:rsidR="00DC5A5D" w:rsidRPr="00001019" w:rsidRDefault="00DC5A5D" w:rsidP="006201E4">
      <w:pPr>
        <w:pStyle w:val="Listapunktowana"/>
      </w:pPr>
      <w:r w:rsidRPr="00227631">
        <w:rPr>
          <w:b/>
          <w:bCs/>
        </w:rPr>
        <w:t>powiązania między obiektami</w:t>
      </w:r>
      <w:r w:rsidRPr="00001019">
        <w:t xml:space="preserve"> (</w:t>
      </w:r>
      <w:r w:rsidR="00174623">
        <w:t>ang. </w:t>
      </w:r>
      <w:r w:rsidRPr="00001019">
        <w:t xml:space="preserve">CBO – </w:t>
      </w:r>
      <w:r w:rsidRPr="001F40F5">
        <w:rPr>
          <w:rStyle w:val="angielskawstawka"/>
          <w:lang w:val="en-GB"/>
        </w:rPr>
        <w:t>Coupling Between Objects</w:t>
      </w:r>
      <w:r w:rsidRPr="00001019">
        <w:t>),</w:t>
      </w:r>
    </w:p>
    <w:p w14:paraId="2ECB2194" w14:textId="048D00FC" w:rsidR="00DC5A5D" w:rsidRPr="00001019" w:rsidRDefault="00DC5A5D" w:rsidP="006201E4">
      <w:pPr>
        <w:pStyle w:val="Listapunktowana"/>
      </w:pPr>
      <w:r w:rsidRPr="00227631">
        <w:rPr>
          <w:b/>
          <w:bCs/>
        </w:rPr>
        <w:t>odpowiedzi dla klas</w:t>
      </w:r>
      <w:r w:rsidRPr="00001019">
        <w:t xml:space="preserve"> (</w:t>
      </w:r>
      <w:r w:rsidR="00174623">
        <w:t>ang. </w:t>
      </w:r>
      <w:r w:rsidRPr="00001019">
        <w:t xml:space="preserve">RFC </w:t>
      </w:r>
      <w:r w:rsidRPr="001F40F5">
        <w:rPr>
          <w:rStyle w:val="angielskawstawka"/>
          <w:lang w:val="en-GB"/>
        </w:rPr>
        <w:t>– Response For a Class</w:t>
      </w:r>
      <w:r w:rsidRPr="00001019">
        <w:t>),</w:t>
      </w:r>
    </w:p>
    <w:p w14:paraId="41D3ED61" w14:textId="26B1F80E" w:rsidR="00DC5A5D" w:rsidRPr="00001019" w:rsidRDefault="00DC5A5D" w:rsidP="006201E4">
      <w:pPr>
        <w:pStyle w:val="Listapunktowana"/>
      </w:pPr>
      <w:r w:rsidRPr="00227631">
        <w:rPr>
          <w:b/>
          <w:bCs/>
        </w:rPr>
        <w:t>brak spójności metod</w:t>
      </w:r>
      <w:r w:rsidRPr="00001019">
        <w:t xml:space="preserve"> (</w:t>
      </w:r>
      <w:r w:rsidR="00174623">
        <w:t>ang. </w:t>
      </w:r>
      <w:r w:rsidRPr="00001019">
        <w:t xml:space="preserve">LCOM </w:t>
      </w:r>
      <w:r w:rsidRPr="001F40F5">
        <w:rPr>
          <w:rStyle w:val="angielskawstawka"/>
          <w:lang w:val="en-GB"/>
        </w:rPr>
        <w:t>– Lack of Cohesion in Methods</w:t>
      </w:r>
      <w:r w:rsidRPr="00001019">
        <w:t>).</w:t>
      </w:r>
    </w:p>
    <w:p w14:paraId="7A466811" w14:textId="729967A5" w:rsidR="00DC5A5D" w:rsidRPr="00001019" w:rsidRDefault="00DC5A5D" w:rsidP="006201E4">
      <w:pPr>
        <w:pStyle w:val="Wcicienormalne"/>
      </w:pPr>
      <w:r w:rsidRPr="00227631">
        <w:rPr>
          <w:b/>
          <w:bCs/>
          <w:i/>
        </w:rPr>
        <w:t>Ważona liczba metod na klasę</w:t>
      </w:r>
      <w:r w:rsidRPr="00001019">
        <w:t xml:space="preserve"> (</w:t>
      </w:r>
      <w:r w:rsidR="00174623">
        <w:t>ang. </w:t>
      </w:r>
      <w:r w:rsidRPr="001F40F5">
        <w:rPr>
          <w:rStyle w:val="angielskawstawka"/>
          <w:lang w:val="en-GB"/>
        </w:rPr>
        <w:t>Weighted Methods per Class</w:t>
      </w:r>
      <w:r w:rsidRPr="00001019">
        <w:t>) jest sumą złożoności metod klasy:</w:t>
      </w:r>
    </w:p>
    <w:p w14:paraId="7A135F77" w14:textId="77777777" w:rsidR="00DC5A5D" w:rsidRPr="00001019" w:rsidRDefault="00DC5A5D" w:rsidP="006201E4">
      <w:pPr>
        <w:pStyle w:val="Tekstpodstawowy"/>
      </w:pPr>
      <m:oMathPara>
        <m:oMath>
          <m:r>
            <w:rPr>
              <w:rFonts w:ascii="Cambria Math" w:hAnsi="Cambria Math"/>
            </w:rPr>
            <m:t>WMC=</m:t>
          </m:r>
          <m:nary>
            <m:naryPr>
              <m:chr m:val="∑"/>
              <m:limLoc m:val="subSup"/>
              <m:ctrlPr>
                <w:rPr>
                  <w:rFonts w:ascii="Cambria Math" w:hAnsi="Cambria Math"/>
                  <w:i/>
                </w:rPr>
              </m:ctrlPr>
            </m:naryPr>
            <m:sub>
              <m:r>
                <w:rPr>
                  <w:rFonts w:ascii="Cambria Math" w:hAnsi="Cambria Math"/>
                </w:rPr>
                <m:t>i=0</m:t>
              </m:r>
            </m:sub>
            <m:sup>
              <m:r>
                <w:rPr>
                  <w:rFonts w:ascii="Cambria Math" w:hAnsi="Cambria Math"/>
                </w:rPr>
                <m:t>n</m:t>
              </m:r>
            </m:sup>
            <m:e>
              <m:sSub>
                <m:sSubPr>
                  <m:ctrlPr>
                    <w:rPr>
                      <w:rFonts w:ascii="Cambria Math" w:hAnsi="Cambria Math"/>
                    </w:rPr>
                  </m:ctrlPr>
                </m:sSubPr>
                <m:e>
                  <m:r>
                    <w:rPr>
                      <w:rFonts w:ascii="Cambria Math" w:hAnsi="Cambria Math"/>
                    </w:rPr>
                    <m:t>c</m:t>
                  </m:r>
                </m:e>
                <m:sub>
                  <m:r>
                    <w:rPr>
                      <w:rFonts w:ascii="Cambria Math" w:hAnsi="Cambria Math"/>
                    </w:rPr>
                    <m:t>i</m:t>
                  </m:r>
                </m:sub>
              </m:sSub>
            </m:e>
          </m:nary>
        </m:oMath>
      </m:oMathPara>
    </w:p>
    <w:p w14:paraId="54424BD8" w14:textId="77777777" w:rsidR="00DC5A5D" w:rsidRPr="00001019" w:rsidRDefault="00DC5A5D" w:rsidP="006201E4">
      <w:pPr>
        <w:pStyle w:val="Wcicienormalne"/>
      </w:pPr>
      <w:r w:rsidRPr="00001019">
        <w:t xml:space="preserve">Chidamber i Kemerer celowo nie zdefiniowali złożoności metod zostawiając to jako decyzję do implementacji. Sugerowali  zastosowanie metryki złożoności cyklometrycznej McCabe’a. </w:t>
      </w:r>
    </w:p>
    <w:p w14:paraId="0E6481CD" w14:textId="77777777" w:rsidR="00DC5A5D" w:rsidRPr="00001019" w:rsidRDefault="00DC5A5D" w:rsidP="006201E4">
      <w:pPr>
        <w:pStyle w:val="Wcicienormalne"/>
      </w:pPr>
      <w:r w:rsidRPr="00001019">
        <w:t>WMC ma znaczenie dla łatwości implementacji i pielęgnacji projektu, gdyż:</w:t>
      </w:r>
    </w:p>
    <w:p w14:paraId="40D45144" w14:textId="77777777" w:rsidR="00DC5A5D" w:rsidRPr="00001019" w:rsidRDefault="00DC5A5D" w:rsidP="006201E4">
      <w:pPr>
        <w:pStyle w:val="Listapunktowana"/>
      </w:pPr>
      <w:r w:rsidRPr="00001019">
        <w:t>Liczba i złożoność metod jest powiązana ze złożonością kodu.</w:t>
      </w:r>
    </w:p>
    <w:p w14:paraId="2C3E7598" w14:textId="77777777" w:rsidR="00DC5A5D" w:rsidRPr="00001019" w:rsidRDefault="00DC5A5D" w:rsidP="006201E4">
      <w:pPr>
        <w:pStyle w:val="Listapunktowana"/>
      </w:pPr>
      <w:r w:rsidRPr="00001019">
        <w:t>Duża liczba metod w klasie bazowej wpływa na jej klasy potomne, gdyż dziedziczą one metody zdefiniowane w tej klasie.</w:t>
      </w:r>
    </w:p>
    <w:p w14:paraId="73322487" w14:textId="77777777" w:rsidR="00DC5A5D" w:rsidRPr="00001019" w:rsidRDefault="00DC5A5D" w:rsidP="006201E4">
      <w:pPr>
        <w:pStyle w:val="Listapunktowana"/>
      </w:pPr>
      <w:r w:rsidRPr="00001019">
        <w:t>Klasy z dużą liczbą metod są bardziej związane z konkretną aplikacją, a ich powtórne użycie w innych aplikacjach jest trudniejsze.</w:t>
      </w:r>
    </w:p>
    <w:p w14:paraId="65B046DA" w14:textId="77777777" w:rsidR="00DC5A5D" w:rsidRPr="00001019" w:rsidRDefault="00DC5A5D" w:rsidP="006201E4">
      <w:pPr>
        <w:pStyle w:val="Wcicienormalne"/>
      </w:pPr>
      <w:r w:rsidRPr="00001019">
        <w:t>Właśnie ze względu na ostatnią cechę stosowanie klas z dużą liczbą metod powinno być ograniczone do klas głównych logiki aplikacji, w których obsługiwane są żądania użytkownika i które przekazują te żądania do innych klas, o dużo mniejszej liczbie metod.</w:t>
      </w:r>
    </w:p>
    <w:p w14:paraId="369B041E" w14:textId="25B0605D" w:rsidR="00DC5A5D" w:rsidRPr="00001019" w:rsidRDefault="00DC5A5D" w:rsidP="006201E4">
      <w:pPr>
        <w:pStyle w:val="Wcicienormalne"/>
      </w:pPr>
      <w:r w:rsidRPr="00227631">
        <w:rPr>
          <w:b/>
          <w:bCs/>
          <w:i/>
        </w:rPr>
        <w:t>Głębokość drzewa dziedziczenia</w:t>
      </w:r>
      <w:r w:rsidRPr="00001019">
        <w:t xml:space="preserve"> (</w:t>
      </w:r>
      <w:r w:rsidR="00174623">
        <w:t>ang. </w:t>
      </w:r>
      <w:r w:rsidRPr="001F40F5">
        <w:rPr>
          <w:rStyle w:val="angielskawstawka"/>
          <w:lang w:val="en-GB"/>
        </w:rPr>
        <w:t>Depth of Inheritance Tree</w:t>
      </w:r>
      <w:r w:rsidRPr="00001019">
        <w:t xml:space="preserve">) jest to liczba klas przodków danej klasy. Klasa bazowa, która nie ma przodków, ma </w:t>
      </w:r>
      <m:oMath>
        <m:r>
          <m:rPr>
            <m:sty m:val="p"/>
          </m:rPr>
          <w:rPr>
            <w:rFonts w:ascii="Cambria Math" w:hAnsi="Cambria Math"/>
          </w:rPr>
          <m:t>DIT</m:t>
        </m:r>
        <m:r>
          <w:rPr>
            <w:rFonts w:ascii="Cambria Math" w:hAnsi="Cambria Math"/>
          </w:rPr>
          <m:t>=0</m:t>
        </m:r>
      </m:oMath>
      <w:r w:rsidRPr="00001019">
        <w:t xml:space="preserve">. Im większa głębokość dziedziczenia, tym więcej klas </w:t>
      </w:r>
      <w:r w:rsidRPr="00BE0655">
        <w:t>przodków</w:t>
      </w:r>
      <w:r w:rsidRPr="00001019">
        <w:t xml:space="preserve"> wpływa przez dziedziczenie na zachowanie danej klasy i tym trudniejsze jest określenie jej zachowania. Projekt staje się bardziej złożony i trudniejszy do opanowania, ale z drugiej strony więcej metod z klas przodków można powtórnie wykorzystać.</w:t>
      </w:r>
    </w:p>
    <w:p w14:paraId="73F9D474" w14:textId="568267D1" w:rsidR="00DC5A5D" w:rsidRPr="00001019" w:rsidRDefault="00DC5A5D" w:rsidP="006201E4">
      <w:pPr>
        <w:pStyle w:val="Wcicienormalne"/>
      </w:pPr>
      <w:r w:rsidRPr="00227631">
        <w:rPr>
          <w:b/>
          <w:bCs/>
          <w:i/>
        </w:rPr>
        <w:t>Liczba dzieci</w:t>
      </w:r>
      <w:r w:rsidRPr="00001019">
        <w:t xml:space="preserve"> (</w:t>
      </w:r>
      <w:r w:rsidR="00174623">
        <w:t>ang. </w:t>
      </w:r>
      <w:r w:rsidRPr="001F40F5">
        <w:rPr>
          <w:rStyle w:val="angielskawstawka"/>
          <w:lang w:val="en-GB"/>
        </w:rPr>
        <w:t>Number of Children</w:t>
      </w:r>
      <w:r w:rsidRPr="00001019">
        <w:t xml:space="preserve">) jest liczbą bezpośrednich klas potomnych danej klasy. Im większa liczba dzieci, tym szersze powtórne wykorzystanie metod danej </w:t>
      </w:r>
      <w:r w:rsidRPr="00001019">
        <w:lastRenderedPageBreak/>
        <w:t>klasy, ale tym większy wpływ danej klasy na inne klasy. Duża wartość NOC może oznaczać, że brak jest klas pośrednich w hierarchii dziedziczenia.</w:t>
      </w:r>
    </w:p>
    <w:p w14:paraId="52585303" w14:textId="139E3389" w:rsidR="00DC5A5D" w:rsidRPr="00001019" w:rsidRDefault="00DC5A5D" w:rsidP="006201E4">
      <w:pPr>
        <w:pStyle w:val="Wcicienormalne"/>
      </w:pPr>
      <w:r w:rsidRPr="00227631">
        <w:rPr>
          <w:b/>
          <w:bCs/>
          <w:i/>
        </w:rPr>
        <w:t>Powiązania między obiektami</w:t>
      </w:r>
      <w:r w:rsidRPr="00001019">
        <w:t xml:space="preserve"> (</w:t>
      </w:r>
      <w:r w:rsidR="00174623">
        <w:t>ang. </w:t>
      </w:r>
      <w:r w:rsidRPr="001F40F5">
        <w:rPr>
          <w:rStyle w:val="angielskawstawka"/>
          <w:lang w:val="en-GB"/>
        </w:rPr>
        <w:t>Coupling Between Objects</w:t>
      </w:r>
      <w:r w:rsidRPr="00001019">
        <w:t>) to metryka określająca liczbę klas powiązanych z daną klasą. Im większa wartość CBO, tym trudniejszy do pielęgnacji jest projekt, gdyż zmiana w jednej klasie wpływa na zmiany zachowania innych klas. Klasy mocno powiązane ze sobą powinny być umieszczone w jednym module.</w:t>
      </w:r>
    </w:p>
    <w:p w14:paraId="21757115" w14:textId="23F30621" w:rsidR="00DC5A5D" w:rsidRPr="001F40F5" w:rsidRDefault="00DC5A5D" w:rsidP="006201E4">
      <w:pPr>
        <w:pStyle w:val="Wcicienormalne"/>
        <w:rPr>
          <w:rStyle w:val="angielskawstawka"/>
          <w:lang w:val="en-GB"/>
        </w:rPr>
      </w:pPr>
      <w:r w:rsidRPr="00227631">
        <w:rPr>
          <w:b/>
          <w:bCs/>
          <w:i/>
        </w:rPr>
        <w:t>Odpowiedzi dla klas</w:t>
      </w:r>
      <w:r w:rsidRPr="00001019">
        <w:t xml:space="preserve"> (</w:t>
      </w:r>
      <w:r w:rsidR="00174623">
        <w:t>ang. </w:t>
      </w:r>
      <w:r w:rsidRPr="001F40F5">
        <w:rPr>
          <w:rStyle w:val="angielskawstawka"/>
          <w:lang w:val="en-GB"/>
        </w:rPr>
        <w:t>Response For a Class</w:t>
      </w:r>
      <w:r w:rsidRPr="00001019">
        <w:t>) to liczba metod lokalnych i metod wywoływanych przez metody lokalne. Określa ona, ile metod jest angażowanych w odpowiedzi na wywoływanie metod publicznych danej klasy. Im większa wartość RFC, tym więcej zrozumienia działania metod wymaga testowanie danej klasy.</w:t>
      </w:r>
    </w:p>
    <w:p w14:paraId="3180080C" w14:textId="33A70FD4" w:rsidR="00DC5A5D" w:rsidRPr="00001019" w:rsidRDefault="00DC5A5D" w:rsidP="006201E4">
      <w:pPr>
        <w:pStyle w:val="Wcicienormalne"/>
      </w:pPr>
      <w:r w:rsidRPr="00227631">
        <w:rPr>
          <w:b/>
          <w:bCs/>
          <w:i/>
        </w:rPr>
        <w:t>Brak spójności metod</w:t>
      </w:r>
      <w:r w:rsidRPr="00001019">
        <w:t xml:space="preserve"> (</w:t>
      </w:r>
      <w:r w:rsidR="00174623">
        <w:t>ang. </w:t>
      </w:r>
      <w:r w:rsidRPr="001F40F5">
        <w:rPr>
          <w:rStyle w:val="angielskawstawka"/>
          <w:lang w:val="en-GB"/>
        </w:rPr>
        <w:t>Lack of Cohesion in Methods</w:t>
      </w:r>
      <w:r w:rsidRPr="00001019">
        <w:t>) oznacza brak zależności metod od lokalnych zmiennych. Metrykę tę wyznacza się licząc rozłączne zbiory metod lokalnych, przy czym w jednym zbiorze umieszcza się metody, które są powiązane przez przynajmniej jedną wspólną zmienną. Duża wartość LCOM sugeruje możliwość podzielenia klasy na dwie lub więcej podklas.</w:t>
      </w:r>
    </w:p>
    <w:p w14:paraId="17C190E6" w14:textId="77777777" w:rsidR="00DC5A5D" w:rsidRPr="00001019" w:rsidRDefault="00DC5A5D" w:rsidP="003E6E0B">
      <w:pPr>
        <w:pStyle w:val="Nagwek4"/>
      </w:pPr>
      <w:r w:rsidRPr="00001019">
        <w:t>Inne metryki obiektowe</w:t>
      </w:r>
    </w:p>
    <w:p w14:paraId="77E0878A" w14:textId="138119D4" w:rsidR="00DC5A5D" w:rsidRPr="00001019" w:rsidRDefault="00DC5A5D" w:rsidP="006201E4">
      <w:pPr>
        <w:pStyle w:val="Wcicienormalne"/>
      </w:pPr>
      <w:r w:rsidRPr="00001019">
        <w:t xml:space="preserve">Metryki Chidambera i Kemerera stały się podstawą badań innych. Wei Li i Sallie Henry </w:t>
      </w:r>
      <w:sdt>
        <w:sdtPr>
          <w:id w:val="-1802306927"/>
          <w:citation/>
        </w:sdtPr>
        <w:sdtContent>
          <w:r w:rsidRPr="00001019">
            <w:fldChar w:fldCharType="begin"/>
          </w:r>
          <w:r w:rsidRPr="00001019">
            <w:instrText xml:space="preserve">CITATION Wei93 \l 1045 </w:instrText>
          </w:r>
          <w:r w:rsidRPr="00001019">
            <w:fldChar w:fldCharType="separate"/>
          </w:r>
          <w:r w:rsidR="001D0D9B" w:rsidRPr="001D0D9B">
            <w:rPr>
              <w:noProof/>
            </w:rPr>
            <w:t>[103]</w:t>
          </w:r>
          <w:r w:rsidRPr="00001019">
            <w:fldChar w:fldCharType="end"/>
          </w:r>
        </w:sdtContent>
      </w:sdt>
      <w:r w:rsidRPr="00001019">
        <w:t xml:space="preserve"> badali przydatność tych metryk do przewidywania łatwości pielęgnacji. Zaproponowali podział metryki CBO na trzy przypadki opisujące bardziej precyzyjnie różne rodzaje powiązań między obiektami:</w:t>
      </w:r>
    </w:p>
    <w:p w14:paraId="7BBCBDFA" w14:textId="77777777" w:rsidR="00DC5A5D" w:rsidRPr="00001019" w:rsidRDefault="00DC5A5D" w:rsidP="003F38B4">
      <w:pPr>
        <w:pStyle w:val="Wcicienormalne"/>
        <w:numPr>
          <w:ilvl w:val="0"/>
          <w:numId w:val="47"/>
        </w:numPr>
      </w:pPr>
      <w:r w:rsidRPr="00BE0655">
        <w:rPr>
          <w:b/>
          <w:bCs/>
          <w:iCs w:val="0"/>
        </w:rPr>
        <w:t>Powiązania przez dziedziczenie</w:t>
      </w:r>
      <w:r w:rsidRPr="00001019">
        <w:t xml:space="preserve"> oznaczają możliwość wywoływania metod odziedziczonych przez klasy potomne. Tego typu powiązania są mierzone przez DIT (</w:t>
      </w:r>
      <w:r w:rsidRPr="001F40F5">
        <w:rPr>
          <w:rStyle w:val="angielskawstawka"/>
          <w:lang w:val="en-GB"/>
        </w:rPr>
        <w:t>Depth of Inheritance Tree</w:t>
      </w:r>
      <w:r w:rsidRPr="00001019">
        <w:t>) i NOC (</w:t>
      </w:r>
      <w:r w:rsidRPr="001F40F5">
        <w:rPr>
          <w:rStyle w:val="angielskawstawka"/>
          <w:lang w:val="en-GB"/>
        </w:rPr>
        <w:t>Number of Children</w:t>
      </w:r>
      <w:r w:rsidRPr="00001019">
        <w:t>).</w:t>
      </w:r>
    </w:p>
    <w:p w14:paraId="12D121F9" w14:textId="4DF00F16" w:rsidR="00DC5A5D" w:rsidRPr="00001019" w:rsidRDefault="00DC5A5D" w:rsidP="003F38B4">
      <w:pPr>
        <w:pStyle w:val="Wcicienormalne"/>
        <w:numPr>
          <w:ilvl w:val="0"/>
          <w:numId w:val="47"/>
        </w:numPr>
      </w:pPr>
      <w:r w:rsidRPr="00BE0655">
        <w:rPr>
          <w:b/>
          <w:bCs/>
          <w:iCs w:val="0"/>
        </w:rPr>
        <w:t>Powiązania przez komunikaty</w:t>
      </w:r>
      <w:r w:rsidRPr="00001019">
        <w:rPr>
          <w:i/>
        </w:rPr>
        <w:t xml:space="preserve"> </w:t>
      </w:r>
      <w:r w:rsidRPr="00001019">
        <w:t>(</w:t>
      </w:r>
      <w:r w:rsidR="00174623">
        <w:t>ang. </w:t>
      </w:r>
      <w:r w:rsidRPr="00001019">
        <w:t>MPC</w:t>
      </w:r>
      <w:r w:rsidRPr="001F40F5">
        <w:rPr>
          <w:rStyle w:val="angielskawstawka"/>
          <w:lang w:val="en-GB"/>
        </w:rPr>
        <w:t xml:space="preserve"> –</w:t>
      </w:r>
      <w:r w:rsidR="00BE0655">
        <w:rPr>
          <w:rStyle w:val="angielskawstawka"/>
          <w:lang w:val="en-GB"/>
        </w:rPr>
        <w:t xml:space="preserve"> </w:t>
      </w:r>
      <w:r w:rsidRPr="001F40F5">
        <w:rPr>
          <w:rStyle w:val="angielskawstawka"/>
          <w:lang w:val="en-GB"/>
        </w:rPr>
        <w:t>Message Passing Coupling</w:t>
      </w:r>
      <w:r w:rsidRPr="00001019">
        <w:t>) to metryka określana przez liczbę komunikatów wysyłanych przez daną klasę.</w:t>
      </w:r>
    </w:p>
    <w:p w14:paraId="7C111490" w14:textId="65709143" w:rsidR="00DC5A5D" w:rsidRPr="00001019" w:rsidRDefault="00DC5A5D" w:rsidP="003F38B4">
      <w:pPr>
        <w:pStyle w:val="Wcicienormalne"/>
        <w:numPr>
          <w:ilvl w:val="0"/>
          <w:numId w:val="47"/>
        </w:numPr>
      </w:pPr>
      <w:r w:rsidRPr="00BE0655">
        <w:rPr>
          <w:b/>
          <w:bCs/>
          <w:iCs w:val="0"/>
        </w:rPr>
        <w:t>Powiązania przez abstrakcyjne typy danych</w:t>
      </w:r>
      <w:r w:rsidRPr="00001019">
        <w:rPr>
          <w:i/>
        </w:rPr>
        <w:t xml:space="preserve"> </w:t>
      </w:r>
      <w:r w:rsidRPr="00001019">
        <w:t>(</w:t>
      </w:r>
      <w:r w:rsidR="00174623">
        <w:t>ang. </w:t>
      </w:r>
      <w:r w:rsidRPr="00001019">
        <w:t xml:space="preserve">DAC – </w:t>
      </w:r>
      <w:r w:rsidRPr="00001019">
        <w:rPr>
          <w:i/>
        </w:rPr>
        <w:t xml:space="preserve">Data </w:t>
      </w:r>
      <w:r w:rsidRPr="001F40F5">
        <w:rPr>
          <w:rStyle w:val="angielskawstawka"/>
          <w:lang w:val="en-GB"/>
        </w:rPr>
        <w:t>Abstraction Coupling</w:t>
      </w:r>
      <w:r w:rsidRPr="00001019">
        <w:t xml:space="preserve">) oznacza deklarowanie w jednej klasie zmiennych, które są typu zdefiniowanego jako inna klasa. </w:t>
      </w:r>
    </w:p>
    <w:p w14:paraId="364EC09D" w14:textId="77777777" w:rsidR="00DC5A5D" w:rsidRPr="00001019" w:rsidRDefault="00DC5A5D" w:rsidP="006201E4">
      <w:pPr>
        <w:pStyle w:val="Wcicienormalne"/>
      </w:pPr>
      <w:r w:rsidRPr="00001019">
        <w:t>Inne metryki przez nich zaproponowane to:</w:t>
      </w:r>
    </w:p>
    <w:p w14:paraId="06401AE2" w14:textId="4B3D7A42" w:rsidR="00DC5A5D" w:rsidRPr="00001019" w:rsidRDefault="00DC5A5D" w:rsidP="006201E4">
      <w:pPr>
        <w:pStyle w:val="Listapunktowana"/>
      </w:pPr>
      <w:r w:rsidRPr="00BE0655">
        <w:rPr>
          <w:b/>
          <w:bCs/>
        </w:rPr>
        <w:t>liczba metod</w:t>
      </w:r>
      <w:r w:rsidRPr="00001019">
        <w:rPr>
          <w:i/>
          <w:iCs/>
        </w:rPr>
        <w:t xml:space="preserve"> </w:t>
      </w:r>
      <w:r w:rsidRPr="00001019">
        <w:t>(</w:t>
      </w:r>
      <w:r w:rsidR="00174623">
        <w:t>ang. </w:t>
      </w:r>
      <w:r w:rsidRPr="00001019">
        <w:t>NOM – liczba metod lokalnych),</w:t>
      </w:r>
    </w:p>
    <w:p w14:paraId="64540D64" w14:textId="3DBCDE2C" w:rsidR="00DC5A5D" w:rsidRPr="00001019" w:rsidRDefault="00DC5A5D" w:rsidP="006201E4">
      <w:pPr>
        <w:pStyle w:val="Listapunktowana"/>
      </w:pPr>
      <w:r w:rsidRPr="00BE0655">
        <w:rPr>
          <w:b/>
          <w:bCs/>
        </w:rPr>
        <w:t>liczba średników w klasie</w:t>
      </w:r>
      <w:r w:rsidRPr="00001019">
        <w:t xml:space="preserve"> </w:t>
      </w:r>
      <w:r w:rsidR="00BE0655">
        <w:t xml:space="preserve">– </w:t>
      </w:r>
      <w:r w:rsidRPr="00001019">
        <w:t>do stosowania zamiast linii kodu (LOC),</w:t>
      </w:r>
    </w:p>
    <w:p w14:paraId="0792A580" w14:textId="0136EB60" w:rsidR="00DC5A5D" w:rsidRPr="00001019" w:rsidRDefault="00DC5A5D" w:rsidP="006201E4">
      <w:pPr>
        <w:pStyle w:val="Listapunktowana"/>
      </w:pPr>
      <w:r w:rsidRPr="001F2157">
        <w:rPr>
          <w:b/>
          <w:bCs/>
        </w:rPr>
        <w:t>liczba atrybutów i metod lokalnych</w:t>
      </w:r>
      <w:r w:rsidRPr="00001019">
        <w:t>.</w:t>
      </w:r>
    </w:p>
    <w:p w14:paraId="1FE3CFC2" w14:textId="7D479CFD" w:rsidR="00DC5A5D" w:rsidRPr="00001019" w:rsidRDefault="00DC5A5D" w:rsidP="006201E4">
      <w:pPr>
        <w:pStyle w:val="Wcicienormalne"/>
      </w:pPr>
      <w:r w:rsidRPr="00001019">
        <w:t>Li i Henry</w:t>
      </w:r>
      <w:sdt>
        <w:sdtPr>
          <w:id w:val="-939442261"/>
          <w:citation/>
        </w:sdtPr>
        <w:sdtContent>
          <w:r w:rsidR="006E1AA1">
            <w:fldChar w:fldCharType="begin"/>
          </w:r>
          <w:r w:rsidR="006E1AA1">
            <w:instrText xml:space="preserve"> CITATION Wei93 \l 1045 </w:instrText>
          </w:r>
          <w:r w:rsidR="006E1AA1">
            <w:fldChar w:fldCharType="separate"/>
          </w:r>
          <w:r w:rsidR="001D0D9B">
            <w:rPr>
              <w:noProof/>
            </w:rPr>
            <w:t xml:space="preserve"> </w:t>
          </w:r>
          <w:r w:rsidR="001D0D9B" w:rsidRPr="001D0D9B">
            <w:rPr>
              <w:noProof/>
            </w:rPr>
            <w:t>[103]</w:t>
          </w:r>
          <w:r w:rsidR="006E1AA1">
            <w:fldChar w:fldCharType="end"/>
          </w:r>
        </w:sdtContent>
      </w:sdt>
      <w:r w:rsidRPr="00001019">
        <w:t xml:space="preserve"> potwierdzili dużą przydatność metryk obiektowych do przewidywania łatwości pielęgnacji oprogramowania obiektowego, ale też, że to przewidywanie powinno być oparte o kombinację metryk obiektowych, a nie pojedyncze metryki.</w:t>
      </w:r>
    </w:p>
    <w:p w14:paraId="01A5F80F" w14:textId="46499055" w:rsidR="00DC5A5D" w:rsidRPr="00001019" w:rsidRDefault="00DC5A5D" w:rsidP="006201E4">
      <w:pPr>
        <w:pStyle w:val="Wcicienormalne"/>
      </w:pPr>
      <w:r w:rsidRPr="00001019">
        <w:t xml:space="preserve">Basili wraz z innymi </w:t>
      </w:r>
      <w:sdt>
        <w:sdtPr>
          <w:id w:val="517661790"/>
          <w:citation/>
        </w:sdtPr>
        <w:sdtContent>
          <w:r w:rsidRPr="00001019">
            <w:fldChar w:fldCharType="begin"/>
          </w:r>
          <w:r w:rsidRPr="00001019">
            <w:instrText xml:space="preserve">CITATION Bas96 \l 1045 </w:instrText>
          </w:r>
          <w:r w:rsidRPr="00001019">
            <w:fldChar w:fldCharType="separate"/>
          </w:r>
          <w:r w:rsidR="001D0D9B" w:rsidRPr="001D0D9B">
            <w:rPr>
              <w:noProof/>
            </w:rPr>
            <w:t>[104]</w:t>
          </w:r>
          <w:r w:rsidRPr="00001019">
            <w:fldChar w:fldCharType="end"/>
          </w:r>
        </w:sdtContent>
      </w:sdt>
      <w:r w:rsidRPr="00001019">
        <w:t xml:space="preserve"> nieco zmodyfikował metryki Chidambera i Kemerera dostosowując je do specyfiki języka C++. Przy wyznaczaniu głębokości drzewa dziedziczenia klasy (DIT) uwzględnił możliwość dziedziczenia wielokrotnego. Przy liczeniu metryki WMC zaproponował rezygnację z obliczania złożoności przyjmując WMC jako prostą sumę liczby metod i operatorów zdefiniowanych klasie (bez liczenia </w:t>
      </w:r>
      <w:r w:rsidRPr="00001019">
        <w:lastRenderedPageBreak/>
        <w:t xml:space="preserve">operatorów </w:t>
      </w:r>
      <w:r w:rsidRPr="001F40F5">
        <w:rPr>
          <w:rStyle w:val="angielskawstawka"/>
          <w:lang w:val="en-GB"/>
        </w:rPr>
        <w:t>friend</w:t>
      </w:r>
      <w:r w:rsidRPr="00001019">
        <w:t>). Basili badał związek metryk obiektowych z podatnością na błędy. Stwierdził, że z wyjątkiem metryki LCOM wszystkie pozostałe metryki Chidambera i Kemerera są przydatne dla określenia podatności na błędy.</w:t>
      </w:r>
    </w:p>
    <w:p w14:paraId="5729FBDD" w14:textId="3DB9BD40" w:rsidR="00DC5A5D" w:rsidRDefault="00DC5A5D" w:rsidP="006201E4">
      <w:pPr>
        <w:pStyle w:val="Wcicienormalne"/>
      </w:pPr>
      <w:r w:rsidRPr="00001019">
        <w:t xml:space="preserve">Późniejsze badania trzech węgierskich autorów Gyimothy’ego, Ferenca i Siketa </w:t>
      </w:r>
      <w:sdt>
        <w:sdtPr>
          <w:id w:val="709051"/>
          <w:citation/>
        </w:sdtPr>
        <w:sdtContent>
          <w:r w:rsidRPr="00001019">
            <w:fldChar w:fldCharType="begin"/>
          </w:r>
          <w:r w:rsidRPr="00001019">
            <w:instrText xml:space="preserve">CITATION Gyi05 \l 1045 </w:instrText>
          </w:r>
          <w:r w:rsidRPr="00001019">
            <w:fldChar w:fldCharType="separate"/>
          </w:r>
          <w:r w:rsidR="001D0D9B" w:rsidRPr="001D0D9B">
            <w:rPr>
              <w:noProof/>
            </w:rPr>
            <w:t>[105]</w:t>
          </w:r>
          <w:r w:rsidRPr="00001019">
            <w:fldChar w:fldCharType="end"/>
          </w:r>
        </w:sdtContent>
      </w:sdt>
      <w:r w:rsidRPr="00001019">
        <w:t xml:space="preserve"> nad możliwością przewidywania podatności na błędy za pomocą metryk obiektowych zarówno Chidambera i Kemerera, jak i Li i Henry. Stwierdzili, że liczba dzieci (NOC) nie jest wiarygodna pod tym względem, głębokość drzewa dziedziczenia klasy (DIT) nie jest dobra dla przewidywania podatności na błędy. Stwierdzili również, że do </w:t>
      </w:r>
      <w:r w:rsidR="00FB102A">
        <w:t>przewidywania</w:t>
      </w:r>
      <w:r w:rsidRPr="00001019">
        <w:t xml:space="preserve"> </w:t>
      </w:r>
      <w:r w:rsidR="00FB102A" w:rsidRPr="00001019">
        <w:t xml:space="preserve">podatności na błędy </w:t>
      </w:r>
      <w:r w:rsidRPr="00001019">
        <w:t>dobrze się nadaje prosta liczba linii kodu (LOC), chociaż powiązania między obiektami (CBO) bardziej wpływa na podatność na błędy.</w:t>
      </w:r>
    </w:p>
    <w:p w14:paraId="7C9C97CE" w14:textId="4A1C895A" w:rsidR="00FB102A" w:rsidRPr="00FB102A" w:rsidRDefault="00FB102A" w:rsidP="00FB102A">
      <w:pPr>
        <w:tabs>
          <w:tab w:val="left" w:pos="5814"/>
        </w:tabs>
      </w:pPr>
    </w:p>
    <w:p w14:paraId="00B031C5" w14:textId="78E790C5" w:rsidR="00DC5A5D" w:rsidRPr="00EE5DF7" w:rsidRDefault="00EE5DF7" w:rsidP="008D02FF">
      <w:pPr>
        <w:pStyle w:val="Nagwek2"/>
      </w:pPr>
      <w:bookmarkStart w:id="493" w:name="_Toc19863938"/>
      <w:bookmarkStart w:id="494" w:name="_Toc21675143"/>
      <w:bookmarkStart w:id="495" w:name="_Toc25853169"/>
      <w:bookmarkStart w:id="496" w:name="_Toc29749342"/>
      <w:r w:rsidRPr="00EE5DF7">
        <w:lastRenderedPageBreak/>
        <w:br/>
      </w:r>
      <w:bookmarkStart w:id="497" w:name="_Toc34547021"/>
      <w:r w:rsidR="00C141E0">
        <w:t>Metryki</w:t>
      </w:r>
      <w:r w:rsidR="00DC5A5D" w:rsidRPr="00EE5DF7">
        <w:t xml:space="preserve"> jakości</w:t>
      </w:r>
      <w:bookmarkEnd w:id="493"/>
      <w:r w:rsidR="00DC5A5D" w:rsidRPr="00EE5DF7">
        <w:t xml:space="preserve"> produktu wg ISO/IEC 9126</w:t>
      </w:r>
      <w:bookmarkEnd w:id="494"/>
      <w:bookmarkEnd w:id="495"/>
      <w:bookmarkEnd w:id="496"/>
      <w:bookmarkEnd w:id="497"/>
    </w:p>
    <w:p w14:paraId="02720167" w14:textId="7A0D0007" w:rsidR="00DC5A5D" w:rsidRPr="00001019" w:rsidRDefault="00DC5A5D" w:rsidP="006201E4">
      <w:pPr>
        <w:pStyle w:val="Wcicienormalne"/>
      </w:pPr>
      <w:r w:rsidRPr="00001019">
        <w:t xml:space="preserve">Jak </w:t>
      </w:r>
      <w:r w:rsidR="00EB5F09">
        <w:t xml:space="preserve">już </w:t>
      </w:r>
      <w:r w:rsidRPr="00001019">
        <w:t>wspomniano</w:t>
      </w:r>
      <w:r w:rsidR="00C05B24">
        <w:t>,</w:t>
      </w:r>
      <w:r w:rsidRPr="00001019">
        <w:t xml:space="preserve"> </w:t>
      </w:r>
      <w:r w:rsidR="00C05B24">
        <w:t xml:space="preserve">w </w:t>
      </w:r>
      <w:r w:rsidR="00C05B24" w:rsidRPr="00001019">
        <w:t>normie ISO/IEC 9126</w:t>
      </w:r>
      <w:r w:rsidR="00C05B24">
        <w:t xml:space="preserve"> zdefiniowano wiele metryk </w:t>
      </w:r>
      <w:r w:rsidRPr="00001019">
        <w:t>jakości produktu softwarowego. Wprawdzie sama norma została wycofana z użytku i zastąpiona przez ISO/IEC 25010, ale definicje metryk, a zwłaszcza sposoby pomiarów mogą mieć w dalszym ciągu zastosowanie przy tworzeniu własnych sposobów oceny jakości produktu.</w:t>
      </w:r>
    </w:p>
    <w:p w14:paraId="6AAC6DAF" w14:textId="77777777" w:rsidR="00DC5A5D" w:rsidRPr="00001019" w:rsidRDefault="00DC5A5D" w:rsidP="006201E4">
      <w:pPr>
        <w:pStyle w:val="Wcicienormalne"/>
        <w:keepNext/>
      </w:pPr>
      <w:r w:rsidRPr="00001019">
        <w:t>W ISO/IEC 9126 wyróżniono metryki:</w:t>
      </w:r>
    </w:p>
    <w:p w14:paraId="73F8D0C9" w14:textId="77777777" w:rsidR="00DC5A5D" w:rsidRPr="00001019" w:rsidRDefault="00DC5A5D" w:rsidP="006201E4">
      <w:pPr>
        <w:pStyle w:val="Listapunktowana"/>
        <w:keepNext/>
      </w:pPr>
      <w:r w:rsidRPr="00001019">
        <w:t xml:space="preserve">jakości wewnętrznej (z punktu widzenia dewelopera), </w:t>
      </w:r>
    </w:p>
    <w:p w14:paraId="2B6EAA6E" w14:textId="77777777" w:rsidR="00DC5A5D" w:rsidRPr="00001019" w:rsidRDefault="00DC5A5D" w:rsidP="006201E4">
      <w:pPr>
        <w:pStyle w:val="Listapunktowana"/>
      </w:pPr>
      <w:r w:rsidRPr="00001019">
        <w:t>jakości zewnętrznej (z punktu widzenia kierownika projektu),</w:t>
      </w:r>
    </w:p>
    <w:p w14:paraId="4F8CF7BB" w14:textId="77777777" w:rsidR="00DC5A5D" w:rsidRPr="00001019" w:rsidRDefault="00DC5A5D" w:rsidP="006201E4">
      <w:pPr>
        <w:pStyle w:val="Listapunktowana"/>
      </w:pPr>
      <w:r w:rsidRPr="00001019">
        <w:t>z jakości użytkowej (z punktu widzenia użytkownika).</w:t>
      </w:r>
    </w:p>
    <w:p w14:paraId="6E089C7E" w14:textId="77777777" w:rsidR="00DC5A5D" w:rsidRPr="00001019" w:rsidRDefault="00DC5A5D" w:rsidP="006201E4">
      <w:pPr>
        <w:pStyle w:val="Wcicienormalne"/>
      </w:pPr>
      <w:r w:rsidRPr="00001019">
        <w:t xml:space="preserve">Ze względu na sposób wyznaczania metryki ISO/IEC 9126 można podzielić na kilka typów. </w:t>
      </w:r>
    </w:p>
    <w:p w14:paraId="5B688CA0" w14:textId="583E2391" w:rsidR="00DC5A5D" w:rsidRPr="00001019" w:rsidRDefault="00DC5A5D" w:rsidP="006201E4">
      <w:pPr>
        <w:pStyle w:val="Listapunktowana"/>
      </w:pPr>
      <w:r w:rsidRPr="00001019">
        <w:t xml:space="preserve">W metrykach typu </w:t>
      </w:r>
      <w:r w:rsidR="00BA2AA2">
        <w:t xml:space="preserve">A/B </w:t>
      </w:r>
      <w:r w:rsidRPr="00001019">
        <w:t>mierzy się dwie wartości tego samego rodzaju i dzieli przez siebie. Wynik jest w skali od 0 do 1 (im więcej, tym lepiej).</w:t>
      </w:r>
    </w:p>
    <w:p w14:paraId="54E7C3E5" w14:textId="77777777" w:rsidR="00DC5A5D" w:rsidRPr="00001019" w:rsidRDefault="00DC5A5D" w:rsidP="006201E4">
      <w:pPr>
        <w:pStyle w:val="Listapunktowana"/>
      </w:pPr>
      <w:r w:rsidRPr="00001019">
        <w:t>W metrykach typu 1-A/B też mierzy się dwie wartości tego samego rodzaju i dzieli przez siebie, a wynik dzielenia odejmuje od 1. Wynik końcowy jest w skali od 0 do 1 (im więcej, tym lepiej).</w:t>
      </w:r>
    </w:p>
    <w:p w14:paraId="5A530600" w14:textId="77777777" w:rsidR="00DC5A5D" w:rsidRPr="00001019" w:rsidRDefault="00DC5A5D" w:rsidP="006201E4">
      <w:pPr>
        <w:pStyle w:val="Listapunktowana"/>
      </w:pPr>
      <w:r w:rsidRPr="00001019">
        <w:t>W metrykach typu A/X mierzy się dwie wartości różnego rodzaju i dzieli przez siebie. Wynik się nie skaluje.</w:t>
      </w:r>
    </w:p>
    <w:p w14:paraId="3E1A17B9" w14:textId="77777777" w:rsidR="00DC5A5D" w:rsidRPr="00001019" w:rsidRDefault="00DC5A5D" w:rsidP="006201E4">
      <w:pPr>
        <w:pStyle w:val="Listapunktowana"/>
      </w:pPr>
      <w:r w:rsidRPr="00001019">
        <w:t>W metrykach typu A/N mierzy się szereg wartości tego samego rodzaju, sumuje i dzieli przez liczbę pomiarów. Wynikiem jest średnia wartość pomiaru.</w:t>
      </w:r>
    </w:p>
    <w:p w14:paraId="0A0CF95D" w14:textId="77777777" w:rsidR="00DC5A5D" w:rsidRPr="00001019" w:rsidRDefault="00DC5A5D" w:rsidP="006201E4">
      <w:pPr>
        <w:pStyle w:val="Listapunktowana"/>
      </w:pPr>
      <w:r w:rsidRPr="00001019">
        <w:t>W metrykach typu A/T mierzy się szereg wartości tego samego rodzaju i dzieli przez czas pomiaru. Dla porównania wyników trzeba ustalić wspólną jednostkę czasu (sekunda, minuta, godzina, dzień, tydzień, miesiąc, rok).</w:t>
      </w:r>
    </w:p>
    <w:p w14:paraId="2EC72081" w14:textId="77777777" w:rsidR="00DC5A5D" w:rsidRPr="00001019" w:rsidRDefault="00DC5A5D" w:rsidP="006201E4">
      <w:pPr>
        <w:pStyle w:val="Listapunktowana"/>
      </w:pPr>
      <w:r w:rsidRPr="00001019">
        <w:t>W metrykach prostych akceptuje się po prostu wynik pomiaru, jednak sposób pomiaru może być złożony.</w:t>
      </w:r>
    </w:p>
    <w:p w14:paraId="2836C5CA" w14:textId="77777777" w:rsidR="00DC5A5D" w:rsidRPr="00001019" w:rsidRDefault="00DC5A5D" w:rsidP="006201E4">
      <w:pPr>
        <w:pStyle w:val="Listapunktowana"/>
      </w:pPr>
      <w:r w:rsidRPr="00001019">
        <w:t>W metrykach kwestionariuszowych akceptuje się wyniki uzyskany z ankietowania, przy czym różne miary też mogą być przeliczane na sposób A/B, 1-A/B lub A/N.</w:t>
      </w:r>
    </w:p>
    <w:p w14:paraId="584E9073" w14:textId="60A69E2C" w:rsidR="00DC5A5D" w:rsidRPr="00001019" w:rsidRDefault="00DC5A5D" w:rsidP="006201E4">
      <w:pPr>
        <w:pStyle w:val="Wcicienormalne"/>
      </w:pPr>
      <w:r w:rsidRPr="00001019">
        <w:t>Dokładniejszą dyskusję na ten temat przedstawiono w podrozdziale</w:t>
      </w:r>
      <w:r w:rsidR="00A90271">
        <w:t xml:space="preserve"> </w:t>
      </w:r>
      <w:r w:rsidR="00B429ED">
        <w:fldChar w:fldCharType="begin"/>
      </w:r>
      <w:r w:rsidR="00B429ED">
        <w:instrText xml:space="preserve"> REF _Ref32682571 \n \h </w:instrText>
      </w:r>
      <w:r w:rsidR="00B429ED">
        <w:fldChar w:fldCharType="separate"/>
      </w:r>
      <w:r w:rsidR="001D0D9B">
        <w:t>10.5</w:t>
      </w:r>
      <w:r w:rsidR="00B429ED">
        <w:fldChar w:fldCharType="end"/>
      </w:r>
      <w:r w:rsidRPr="00001019">
        <w:t>. Tutaj przyjrzymy się bliżej sposobom pomiaru wybranych metryk.</w:t>
      </w:r>
    </w:p>
    <w:p w14:paraId="59088336" w14:textId="77777777" w:rsidR="00DC5A5D" w:rsidRPr="00001019" w:rsidRDefault="00DC5A5D" w:rsidP="006201E4">
      <w:pPr>
        <w:pStyle w:val="Wcicienormalne"/>
        <w:rPr>
          <w:b/>
          <w:bCs/>
        </w:rPr>
      </w:pPr>
      <w:r w:rsidRPr="00001019">
        <w:rPr>
          <w:b/>
          <w:bCs/>
        </w:rPr>
        <w:t>Uwagi:</w:t>
      </w:r>
    </w:p>
    <w:p w14:paraId="369E9CFD" w14:textId="1541466A" w:rsidR="00DC5A5D" w:rsidRPr="00001019" w:rsidRDefault="00DC5A5D" w:rsidP="006201E4">
      <w:pPr>
        <w:pStyle w:val="Listapunktowana"/>
      </w:pPr>
      <w:r w:rsidRPr="00001019">
        <w:t xml:space="preserve">Parametry </w:t>
      </w:r>
      <m:oMath>
        <m:r>
          <w:rPr>
            <w:rFonts w:ascii="Cambria Math" w:hAnsi="Cambria Math"/>
          </w:rPr>
          <m:t>A</m:t>
        </m:r>
      </m:oMath>
      <w:r w:rsidRPr="00001019">
        <w:t xml:space="preserve"> i </w:t>
      </w:r>
      <m:oMath>
        <m:r>
          <w:rPr>
            <w:rFonts w:ascii="Cambria Math" w:hAnsi="Cambria Math"/>
          </w:rPr>
          <m:t>B</m:t>
        </m:r>
      </m:oMath>
      <w:r w:rsidRPr="00001019">
        <w:t xml:space="preserve"> mogą być w przedstawione poniżej zestawieniach oznaczone inaczej dla większej zrozumiałości (</w:t>
      </w:r>
      <w:r w:rsidR="00EE5CE4">
        <w:t>np. </w:t>
      </w:r>
      <m:oMath>
        <m:r>
          <w:rPr>
            <w:rFonts w:ascii="Cambria Math" w:hAnsi="Cambria Math"/>
          </w:rPr>
          <m:t>Am</m:t>
        </m:r>
      </m:oMath>
      <w:r w:rsidRPr="00001019">
        <w:t xml:space="preserve"> i </w:t>
      </w:r>
      <m:oMath>
        <m:r>
          <w:rPr>
            <w:rFonts w:ascii="Cambria Math" w:hAnsi="Cambria Math"/>
          </w:rPr>
          <m:t>Ax</m:t>
        </m:r>
      </m:oMath>
      <w:r w:rsidRPr="00001019">
        <w:t>).</w:t>
      </w:r>
    </w:p>
    <w:p w14:paraId="7DF95EBD" w14:textId="09B40DC7" w:rsidR="00DC5A5D" w:rsidRPr="00001019" w:rsidRDefault="00DC5A5D" w:rsidP="006201E4">
      <w:pPr>
        <w:pStyle w:val="Listapunktowana"/>
      </w:pPr>
      <w:r w:rsidRPr="00001019">
        <w:t xml:space="preserve">Jeśli porównywane są dwa czasy, </w:t>
      </w:r>
      <w:r w:rsidR="00EE5CE4">
        <w:t>np. </w:t>
      </w:r>
      <w:r w:rsidRPr="00001019">
        <w:t xml:space="preserve">czas średni </w:t>
      </w:r>
      <m:oMath>
        <m:r>
          <w:rPr>
            <w:rFonts w:ascii="Cambria Math" w:hAnsi="Cambria Math"/>
          </w:rPr>
          <m:t>Tm</m:t>
        </m:r>
      </m:oMath>
      <w:r w:rsidRPr="00001019">
        <w:t xml:space="preserve"> i oczekiwany czas średni </w:t>
      </w:r>
      <m:oMath>
        <m:r>
          <w:rPr>
            <w:rFonts w:ascii="Cambria Math" w:hAnsi="Cambria Math"/>
          </w:rPr>
          <m:t>Tx</m:t>
        </m:r>
      </m:oMath>
      <w:r w:rsidRPr="00001019">
        <w:t>, to metrykę należy traktować jako A/B, a nie jako A/T.</w:t>
      </w:r>
    </w:p>
    <w:p w14:paraId="62B467C7" w14:textId="1A8B4D2E" w:rsidR="00DC5A5D" w:rsidRPr="00001019" w:rsidRDefault="00DC5A5D" w:rsidP="006201E4">
      <w:pPr>
        <w:pStyle w:val="Listapunktowana"/>
      </w:pPr>
      <w:r w:rsidRPr="00001019">
        <w:lastRenderedPageBreak/>
        <w:t>Metryki typu T</w:t>
      </w:r>
      <w:r w:rsidRPr="00BA2AA2">
        <w:rPr>
          <w:vertAlign w:val="subscript"/>
        </w:rPr>
        <w:t>2</w:t>
      </w:r>
      <w:r w:rsidRPr="00001019">
        <w:t>-T</w:t>
      </w:r>
      <w:r w:rsidRPr="00BA2AA2">
        <w:rPr>
          <w:vertAlign w:val="subscript"/>
        </w:rPr>
        <w:t>1</w:t>
      </w:r>
      <w:r w:rsidRPr="00001019">
        <w:t>, w których liczy się czas od jednego moment</w:t>
      </w:r>
      <w:r w:rsidR="00BA2AA2">
        <w:t>u</w:t>
      </w:r>
      <w:r w:rsidRPr="00001019">
        <w:t xml:space="preserve"> do drugiego,  należy traktować jako metryki proste.</w:t>
      </w:r>
    </w:p>
    <w:p w14:paraId="3DFE2585" w14:textId="77777777" w:rsidR="00DC5A5D" w:rsidRPr="00001019" w:rsidRDefault="00DC5A5D" w:rsidP="006201E4">
      <w:pPr>
        <w:pStyle w:val="Listapunktowana"/>
      </w:pPr>
      <w:r w:rsidRPr="00001019">
        <w:t>Metryki typu Sum(T)/N, w których dzieli się sumaryczny czas przez liczbę prób, należy traktować jako metryki typu A/N.</w:t>
      </w:r>
    </w:p>
    <w:p w14:paraId="59F22C31" w14:textId="77777777" w:rsidR="00DC5A5D" w:rsidRPr="00001019" w:rsidRDefault="00DC5A5D" w:rsidP="006201E4">
      <w:pPr>
        <w:pStyle w:val="Listapunktowana"/>
      </w:pPr>
      <w:r w:rsidRPr="00001019">
        <w:t xml:space="preserve">Metryki typu </w:t>
      </w:r>
      <m:oMath>
        <m:f>
          <m:fPr>
            <m:ctrlPr>
              <w:rPr>
                <w:rFonts w:ascii="Cambria Math" w:hAnsi="Cambria Math"/>
                <w:iCs/>
              </w:rPr>
            </m:ctrlPr>
          </m:fPr>
          <m:num>
            <m:r>
              <m:rPr>
                <m:sty m:val="p"/>
              </m:rPr>
              <w:rPr>
                <w:rFonts w:ascii="Cambria Math" w:hAnsi="Cambria Math"/>
              </w:rPr>
              <m:t>To</m:t>
            </m:r>
          </m:num>
          <m:den>
            <m:r>
              <m:rPr>
                <m:sty m:val="p"/>
              </m:rPr>
              <w:rPr>
                <w:rFonts w:ascii="Cambria Math" w:hAnsi="Cambria Math"/>
              </w:rPr>
              <m:t>To+Tr</m:t>
            </m:r>
          </m:den>
        </m:f>
      </m:oMath>
      <w:r w:rsidRPr="00001019">
        <w:t xml:space="preserve"> należy traktować jako metryki typu A/B.</w:t>
      </w:r>
    </w:p>
    <w:p w14:paraId="3A963B94" w14:textId="77777777" w:rsidR="00DC5A5D" w:rsidRPr="00001019" w:rsidRDefault="00DC5A5D" w:rsidP="006201E4">
      <w:pPr>
        <w:pStyle w:val="Listapunktowana"/>
      </w:pPr>
      <w:r w:rsidRPr="00001019">
        <w:t>Niektóre metryki mają zdefiniowaną więcej niż jedną miarę. Wówczas trzeba wybrać jedną z nich.</w:t>
      </w:r>
    </w:p>
    <w:p w14:paraId="30786632" w14:textId="77777777" w:rsidR="00DC5A5D" w:rsidRPr="00001019" w:rsidRDefault="00DC5A5D" w:rsidP="008D02FF">
      <w:pPr>
        <w:pStyle w:val="Nagwek3"/>
      </w:pPr>
      <w:bookmarkStart w:id="498" w:name="_Toc21675144"/>
      <w:bookmarkStart w:id="499" w:name="_Toc25853170"/>
      <w:bookmarkStart w:id="500" w:name="_Toc29749343"/>
      <w:bookmarkStart w:id="501" w:name="_Toc34547022"/>
      <w:r w:rsidRPr="00001019">
        <w:t>Metryki jakości zewnętrznej</w:t>
      </w:r>
      <w:bookmarkEnd w:id="498"/>
      <w:bookmarkEnd w:id="499"/>
      <w:bookmarkEnd w:id="500"/>
      <w:bookmarkEnd w:id="501"/>
    </w:p>
    <w:p w14:paraId="15F5664E" w14:textId="23DAAADD" w:rsidR="00DC5A5D" w:rsidRPr="00001019" w:rsidRDefault="00DC5A5D" w:rsidP="006201E4">
      <w:pPr>
        <w:pStyle w:val="Wcicienormalne"/>
      </w:pPr>
      <w:r w:rsidRPr="00001019">
        <w:t xml:space="preserve">Pomiary jakości zewnętrznej oparte są o testy funkcjonalne i testy użytkowe. Testy funkcjonalne mogą przeprowadzać deweloperzy, testerzy, </w:t>
      </w:r>
      <w:r w:rsidR="00657DC8">
        <w:t>administratorzy</w:t>
      </w:r>
      <w:r w:rsidRPr="00001019">
        <w:t xml:space="preserve"> lub użytkownicy. Testy użytkowe przeprowadzają użytkownicy, przy czym są one przeprowadzane głównie w środowisku sztucznym – u producenta oprogramowania. W niektórych przypadkach przeprowadza się innego rodzaju testy: testy penetracyjne i testy obciążeniowe. Przy badaniu łatwości pielęgnacji i przenośności trzeba obserwować działania użytkownika lub </w:t>
      </w:r>
      <w:r w:rsidR="00657DC8">
        <w:t>administratora</w:t>
      </w:r>
      <w:r w:rsidRPr="00001019">
        <w:t>. W sporadycznych przypadkach pomiary są przeprowadzane przez badanie specyfikacji albo przez ankietowanie użytkowników.</w:t>
      </w:r>
    </w:p>
    <w:p w14:paraId="02628586" w14:textId="77777777" w:rsidR="00DC5A5D" w:rsidRPr="00001019" w:rsidRDefault="00DC5A5D" w:rsidP="006201E4">
      <w:pPr>
        <w:pStyle w:val="Wcicienormalne"/>
      </w:pPr>
      <w:r w:rsidRPr="00001019">
        <w:t>Przy ocenie zgodności ze standardami we wszystkich metrykach jakości zewnętrznej stosuje się testy użytkowe, a nie ocenę dokumentacji.</w:t>
      </w:r>
    </w:p>
    <w:p w14:paraId="18A90839" w14:textId="77777777" w:rsidR="00DC5A5D" w:rsidRPr="00001019" w:rsidRDefault="00DC5A5D" w:rsidP="006201E4">
      <w:pPr>
        <w:pStyle w:val="Intitle"/>
      </w:pPr>
      <w:r w:rsidRPr="00001019">
        <w:t>Metryki funkcjonalności zewnętrznej</w:t>
      </w:r>
    </w:p>
    <w:p w14:paraId="27AD426F" w14:textId="38A6133F" w:rsidR="00DC5A5D" w:rsidRPr="00001019" w:rsidRDefault="00DC5A5D" w:rsidP="006201E4">
      <w:pPr>
        <w:pStyle w:val="Wcicienormalne"/>
      </w:pPr>
      <w:r w:rsidRPr="00001019">
        <w:t>Metryki funkcjonalności zewnętrznej to jedyne, w których stosuje się testy funkcjonalne (</w:t>
      </w:r>
      <w:r w:rsidRPr="00001019">
        <w:fldChar w:fldCharType="begin"/>
      </w:r>
      <w:r w:rsidRPr="00001019">
        <w:instrText xml:space="preserve"> REF  _Ref18843773 \* Lower \h </w:instrText>
      </w:r>
      <w:r w:rsidRPr="00001019">
        <w:fldChar w:fldCharType="separate"/>
      </w:r>
      <w:r w:rsidR="001D0D9B">
        <w:t>tab. </w:t>
      </w:r>
      <w:r w:rsidR="001D0D9B">
        <w:rPr>
          <w:noProof/>
        </w:rPr>
        <w:t>25</w:t>
      </w:r>
      <w:r w:rsidRPr="00001019">
        <w:fldChar w:fldCharType="end"/>
      </w:r>
      <w:r w:rsidRPr="00001019">
        <w:t xml:space="preserve">). W metryce stabilności specyfikacji funkcjonalnej jako jedynej z metryk jakości zewnętrznej stosuje się badanie specyfikacji przez osobę oceniającą, chociaż można </w:t>
      </w:r>
      <w:r w:rsidR="00BA2AA2">
        <w:t xml:space="preserve">też </w:t>
      </w:r>
      <w:r w:rsidRPr="00001019">
        <w:t xml:space="preserve">do tego celu zastosować narzędzie automatycznej oceny. </w:t>
      </w:r>
    </w:p>
    <w:p w14:paraId="3CDA70FE" w14:textId="77777777" w:rsidR="00DC5A5D" w:rsidRPr="00001019" w:rsidRDefault="00DC5A5D" w:rsidP="006201E4">
      <w:pPr>
        <w:pStyle w:val="Wcicienormalne"/>
      </w:pPr>
      <w:r w:rsidRPr="00001019">
        <w:t>Przy ocenie monitorowania dostępu i kontrolowania dostępu zalecane jest stosowanie testów penetracyjnych, gdyż w zwykłym użytkowaniu nie wszystkie błędy mogą zostać wykryte. Podobnie przy ocenie ochrony danych przed uszkodzeniem zaleca się przeprowadzenie testów obciążeniowych.</w:t>
      </w:r>
    </w:p>
    <w:p w14:paraId="232DA3DB" w14:textId="7C4BECA7" w:rsidR="00DC5A5D" w:rsidRPr="00001019" w:rsidRDefault="008C16D7" w:rsidP="00116675">
      <w:pPr>
        <w:pStyle w:val="Podpisnadtabel"/>
      </w:pPr>
      <w:r>
        <w:t>Tab. </w:t>
      </w:r>
      <w:fldSimple w:instr=" SEQ Tab. \* ARABIC ">
        <w:r w:rsidR="001D0D9B">
          <w:rPr>
            <w:noProof/>
          </w:rPr>
          <w:t>30</w:t>
        </w:r>
      </w:fldSimple>
      <w:r w:rsidR="00DC5A5D" w:rsidRPr="00001019">
        <w:t>. Sposoby wyznaczania metryk funkcjonalności zewnętrznej</w:t>
      </w:r>
    </w:p>
    <w:tbl>
      <w:tblPr>
        <w:tblStyle w:val="Tabela-Siatka"/>
        <w:tblW w:w="8361" w:type="dxa"/>
        <w:tblInd w:w="704" w:type="dxa"/>
        <w:tblLayout w:type="fixed"/>
        <w:tblLook w:val="04A0" w:firstRow="1" w:lastRow="0" w:firstColumn="1" w:lastColumn="0" w:noHBand="0" w:noVBand="1"/>
      </w:tblPr>
      <w:tblGrid>
        <w:gridCol w:w="414"/>
        <w:gridCol w:w="1287"/>
        <w:gridCol w:w="1134"/>
        <w:gridCol w:w="709"/>
        <w:gridCol w:w="425"/>
        <w:gridCol w:w="2243"/>
        <w:gridCol w:w="382"/>
        <w:gridCol w:w="1767"/>
      </w:tblGrid>
      <w:tr w:rsidR="00DC5A5D" w:rsidRPr="000E7252" w14:paraId="56193928" w14:textId="77777777" w:rsidTr="00EB5F09">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28F3CB65" w14:textId="77777777" w:rsidR="00DC5A5D" w:rsidRPr="000E7252" w:rsidRDefault="00DC5A5D" w:rsidP="00EE5DF7">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Lp.</w:t>
            </w:r>
          </w:p>
        </w:tc>
        <w:tc>
          <w:tcPr>
            <w:tcW w:w="1287" w:type="dxa"/>
            <w:noWrap/>
            <w:hideMark/>
          </w:tcPr>
          <w:p w14:paraId="2BCEBC6E" w14:textId="77777777" w:rsidR="00DC5A5D" w:rsidRPr="000E7252" w:rsidRDefault="00DC5A5D" w:rsidP="00EE5DF7">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Metryka</w:t>
            </w:r>
          </w:p>
        </w:tc>
        <w:tc>
          <w:tcPr>
            <w:tcW w:w="1134" w:type="dxa"/>
            <w:noWrap/>
            <w:hideMark/>
          </w:tcPr>
          <w:p w14:paraId="351FA087" w14:textId="50284C73" w:rsidR="00DC5A5D" w:rsidRPr="000E7252" w:rsidRDefault="000E7252" w:rsidP="00EE5DF7">
            <w:pPr>
              <w:keepNext/>
              <w:jc w:val="center"/>
              <w:rPr>
                <w:rFonts w:ascii="Calibri" w:hAnsi="Calibri" w:cs="Calibri"/>
                <w:color w:val="000000"/>
                <w:sz w:val="16"/>
                <w:szCs w:val="16"/>
                <w:lang w:eastAsia="pl-PL"/>
              </w:rPr>
            </w:pPr>
            <w:r>
              <w:rPr>
                <w:rFonts w:ascii="Calibri" w:hAnsi="Calibri" w:cs="Calibri"/>
                <w:color w:val="000000"/>
                <w:sz w:val="16"/>
                <w:szCs w:val="16"/>
                <w:lang w:eastAsia="pl-PL"/>
              </w:rPr>
              <w:t>Pomiar przez</w:t>
            </w:r>
          </w:p>
        </w:tc>
        <w:tc>
          <w:tcPr>
            <w:tcW w:w="709" w:type="dxa"/>
            <w:noWrap/>
            <w:hideMark/>
          </w:tcPr>
          <w:p w14:paraId="195E2959" w14:textId="77777777" w:rsidR="00DC5A5D" w:rsidRPr="000E7252" w:rsidRDefault="00DC5A5D" w:rsidP="00EE5DF7">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Wzór</w:t>
            </w:r>
          </w:p>
        </w:tc>
        <w:tc>
          <w:tcPr>
            <w:tcW w:w="4817" w:type="dxa"/>
            <w:gridSpan w:val="4"/>
            <w:noWrap/>
            <w:hideMark/>
          </w:tcPr>
          <w:p w14:paraId="4C64E7B0" w14:textId="77777777" w:rsidR="00DC5A5D" w:rsidRPr="000E7252" w:rsidRDefault="00DC5A5D" w:rsidP="00EE5DF7">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Parametry</w:t>
            </w:r>
          </w:p>
        </w:tc>
      </w:tr>
      <w:tr w:rsidR="00DC5A5D" w:rsidRPr="00001019" w14:paraId="7E02DA60" w14:textId="77777777" w:rsidTr="00EB5F09">
        <w:trPr>
          <w:trHeight w:val="20"/>
        </w:trPr>
        <w:tc>
          <w:tcPr>
            <w:tcW w:w="8361" w:type="dxa"/>
            <w:gridSpan w:val="8"/>
            <w:noWrap/>
            <w:hideMark/>
          </w:tcPr>
          <w:p w14:paraId="20B294CA" w14:textId="77777777" w:rsidR="00DC5A5D" w:rsidRPr="00001019" w:rsidRDefault="00DC5A5D" w:rsidP="00EE5DF7">
            <w:pPr>
              <w:keepNext/>
              <w:jc w:val="center"/>
              <w:rPr>
                <w:rFonts w:ascii="Calibri" w:hAnsi="Calibri" w:cs="Calibri"/>
                <w:b/>
                <w:bCs/>
                <w:color w:val="000000"/>
                <w:sz w:val="16"/>
                <w:szCs w:val="16"/>
                <w:lang w:eastAsia="pl-PL"/>
              </w:rPr>
            </w:pPr>
            <w:r w:rsidRPr="00001019">
              <w:rPr>
                <w:rFonts w:ascii="Calibri" w:hAnsi="Calibri" w:cs="Calibri"/>
                <w:b/>
                <w:bCs/>
                <w:color w:val="000000"/>
                <w:sz w:val="16"/>
                <w:szCs w:val="16"/>
                <w:lang w:eastAsia="pl-PL"/>
              </w:rPr>
              <w:t>Metryki kompletności funkcjonalnej</w:t>
            </w:r>
          </w:p>
        </w:tc>
      </w:tr>
      <w:tr w:rsidR="00DC5A5D" w:rsidRPr="00001019" w14:paraId="4E4106FB" w14:textId="77777777" w:rsidTr="00EB5F09">
        <w:trPr>
          <w:trHeight w:val="20"/>
        </w:trPr>
        <w:tc>
          <w:tcPr>
            <w:tcW w:w="414" w:type="dxa"/>
            <w:noWrap/>
            <w:hideMark/>
          </w:tcPr>
          <w:p w14:paraId="4E80A2A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w:t>
            </w:r>
          </w:p>
        </w:tc>
        <w:tc>
          <w:tcPr>
            <w:tcW w:w="1287" w:type="dxa"/>
            <w:hideMark/>
          </w:tcPr>
          <w:p w14:paraId="37EC3A88"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Adekwatność funkcjonalna</w:t>
            </w:r>
          </w:p>
        </w:tc>
        <w:tc>
          <w:tcPr>
            <w:tcW w:w="1134" w:type="dxa"/>
            <w:hideMark/>
          </w:tcPr>
          <w:p w14:paraId="7C8E3BC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 xml:space="preserve">Testy funkcjonalne </w:t>
            </w:r>
          </w:p>
        </w:tc>
        <w:tc>
          <w:tcPr>
            <w:tcW w:w="709" w:type="dxa"/>
            <w:noWrap/>
            <w:hideMark/>
          </w:tcPr>
          <w:p w14:paraId="779879B0"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25" w:type="dxa"/>
            <w:noWrap/>
            <w:hideMark/>
          </w:tcPr>
          <w:p w14:paraId="2F8155E4"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43" w:type="dxa"/>
            <w:hideMark/>
          </w:tcPr>
          <w:p w14:paraId="0FC8D68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 których wykryto problemy przy ocenie</w:t>
            </w:r>
          </w:p>
        </w:tc>
        <w:tc>
          <w:tcPr>
            <w:tcW w:w="382" w:type="dxa"/>
            <w:hideMark/>
          </w:tcPr>
          <w:p w14:paraId="26DAFCE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A25913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ocenianych funkcji</w:t>
            </w:r>
          </w:p>
        </w:tc>
      </w:tr>
      <w:tr w:rsidR="00DC5A5D" w:rsidRPr="00001019" w14:paraId="5C436700" w14:textId="77777777" w:rsidTr="00EB5F09">
        <w:trPr>
          <w:trHeight w:val="20"/>
        </w:trPr>
        <w:tc>
          <w:tcPr>
            <w:tcW w:w="414" w:type="dxa"/>
            <w:noWrap/>
            <w:hideMark/>
          </w:tcPr>
          <w:p w14:paraId="2FB5ABC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w:t>
            </w:r>
          </w:p>
        </w:tc>
        <w:tc>
          <w:tcPr>
            <w:tcW w:w="1287" w:type="dxa"/>
            <w:hideMark/>
          </w:tcPr>
          <w:p w14:paraId="678B5D36"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implementacji funkcjonalnej</w:t>
            </w:r>
          </w:p>
        </w:tc>
        <w:tc>
          <w:tcPr>
            <w:tcW w:w="1134" w:type="dxa"/>
            <w:hideMark/>
          </w:tcPr>
          <w:p w14:paraId="6883C6B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226C56F8"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25" w:type="dxa"/>
            <w:noWrap/>
            <w:hideMark/>
          </w:tcPr>
          <w:p w14:paraId="315129CF"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43" w:type="dxa"/>
            <w:hideMark/>
          </w:tcPr>
          <w:p w14:paraId="11BDA924"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brakujących funkcji wykryta przy ocenie</w:t>
            </w:r>
          </w:p>
        </w:tc>
        <w:tc>
          <w:tcPr>
            <w:tcW w:w="382" w:type="dxa"/>
            <w:hideMark/>
          </w:tcPr>
          <w:p w14:paraId="340E93B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E465BFB"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71F7A8C8" w14:textId="77777777" w:rsidTr="00EB5F09">
        <w:trPr>
          <w:trHeight w:val="20"/>
        </w:trPr>
        <w:tc>
          <w:tcPr>
            <w:tcW w:w="414" w:type="dxa"/>
            <w:noWrap/>
            <w:hideMark/>
          </w:tcPr>
          <w:p w14:paraId="20D35B65"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w:t>
            </w:r>
          </w:p>
        </w:tc>
        <w:tc>
          <w:tcPr>
            <w:tcW w:w="1287" w:type="dxa"/>
            <w:hideMark/>
          </w:tcPr>
          <w:p w14:paraId="6765F6D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Pokrycie implementacji funkcjonalnej</w:t>
            </w:r>
          </w:p>
        </w:tc>
        <w:tc>
          <w:tcPr>
            <w:tcW w:w="1134" w:type="dxa"/>
            <w:hideMark/>
          </w:tcPr>
          <w:p w14:paraId="4DBBD5C6"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3A04D8D5"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25" w:type="dxa"/>
            <w:noWrap/>
            <w:hideMark/>
          </w:tcPr>
          <w:p w14:paraId="66FF3D4A"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43" w:type="dxa"/>
            <w:hideMark/>
          </w:tcPr>
          <w:p w14:paraId="68DF3EE2"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nieprawidłowo zaimplementowanych lub brakujących wykrytych przy ocenie</w:t>
            </w:r>
          </w:p>
        </w:tc>
        <w:tc>
          <w:tcPr>
            <w:tcW w:w="382" w:type="dxa"/>
            <w:hideMark/>
          </w:tcPr>
          <w:p w14:paraId="577C5FB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9717DE5"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1CC60070" w14:textId="77777777" w:rsidTr="00EB5F09">
        <w:trPr>
          <w:trHeight w:val="20"/>
        </w:trPr>
        <w:tc>
          <w:tcPr>
            <w:tcW w:w="414" w:type="dxa"/>
            <w:noWrap/>
            <w:hideMark/>
          </w:tcPr>
          <w:p w14:paraId="451304C1"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w:t>
            </w:r>
          </w:p>
        </w:tc>
        <w:tc>
          <w:tcPr>
            <w:tcW w:w="1287" w:type="dxa"/>
            <w:hideMark/>
          </w:tcPr>
          <w:p w14:paraId="05AA42F3"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Stabilność specyfikacji funkcjonalnej</w:t>
            </w:r>
          </w:p>
        </w:tc>
        <w:tc>
          <w:tcPr>
            <w:tcW w:w="1134" w:type="dxa"/>
            <w:hideMark/>
          </w:tcPr>
          <w:p w14:paraId="6FD707CA"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Badanie specyfikacji</w:t>
            </w:r>
          </w:p>
        </w:tc>
        <w:tc>
          <w:tcPr>
            <w:tcW w:w="709" w:type="dxa"/>
            <w:noWrap/>
            <w:hideMark/>
          </w:tcPr>
          <w:p w14:paraId="2752D455"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25" w:type="dxa"/>
            <w:noWrap/>
            <w:hideMark/>
          </w:tcPr>
          <w:p w14:paraId="2FA895C6" w14:textId="77777777" w:rsidR="00DC5A5D" w:rsidRPr="00001019" w:rsidRDefault="00DC5A5D" w:rsidP="00EE5DF7">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43" w:type="dxa"/>
            <w:hideMark/>
          </w:tcPr>
          <w:p w14:paraId="71869F0C"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zmienionych po rozpoczęciu stosowania oprogramowania</w:t>
            </w:r>
          </w:p>
        </w:tc>
        <w:tc>
          <w:tcPr>
            <w:tcW w:w="382" w:type="dxa"/>
            <w:hideMark/>
          </w:tcPr>
          <w:p w14:paraId="5490928F"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95353E3"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1A8A6A3A" w14:textId="77777777" w:rsidTr="00EB5F09">
        <w:trPr>
          <w:trHeight w:val="20"/>
        </w:trPr>
        <w:tc>
          <w:tcPr>
            <w:tcW w:w="8361" w:type="dxa"/>
            <w:gridSpan w:val="8"/>
            <w:noWrap/>
            <w:hideMark/>
          </w:tcPr>
          <w:p w14:paraId="730B7B69" w14:textId="77777777" w:rsidR="00DC5A5D" w:rsidRPr="00001019" w:rsidRDefault="00DC5A5D" w:rsidP="00EE5DF7">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lastRenderedPageBreak/>
              <w:t>Metryki dokładności</w:t>
            </w:r>
          </w:p>
        </w:tc>
      </w:tr>
      <w:tr w:rsidR="00DC5A5D" w:rsidRPr="00001019" w14:paraId="2A239C01" w14:textId="77777777" w:rsidTr="00EB5F09">
        <w:trPr>
          <w:trHeight w:val="20"/>
        </w:trPr>
        <w:tc>
          <w:tcPr>
            <w:tcW w:w="414" w:type="dxa"/>
            <w:noWrap/>
            <w:hideMark/>
          </w:tcPr>
          <w:p w14:paraId="4B19E8F2"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w:t>
            </w:r>
          </w:p>
        </w:tc>
        <w:tc>
          <w:tcPr>
            <w:tcW w:w="1287" w:type="dxa"/>
            <w:hideMark/>
          </w:tcPr>
          <w:p w14:paraId="3C0A5665"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Oczekiwania dokładności</w:t>
            </w:r>
          </w:p>
        </w:tc>
        <w:tc>
          <w:tcPr>
            <w:tcW w:w="1134" w:type="dxa"/>
            <w:hideMark/>
          </w:tcPr>
          <w:p w14:paraId="73A1294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08BA22D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67D6C6C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595919F"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użytkownicy stwierdzili niedopuszczalne różnice między wynikami uzyskiwanymi a rozsądnie oczekiwanymi</w:t>
            </w:r>
          </w:p>
        </w:tc>
        <w:tc>
          <w:tcPr>
            <w:tcW w:w="382" w:type="dxa"/>
            <w:hideMark/>
          </w:tcPr>
          <w:p w14:paraId="460050D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152AE86F"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Czas stosowania oprogramowania</w:t>
            </w:r>
          </w:p>
        </w:tc>
      </w:tr>
      <w:tr w:rsidR="00DC5A5D" w:rsidRPr="00001019" w14:paraId="5127EE70" w14:textId="77777777" w:rsidTr="00EB5F09">
        <w:trPr>
          <w:trHeight w:val="20"/>
        </w:trPr>
        <w:tc>
          <w:tcPr>
            <w:tcW w:w="414" w:type="dxa"/>
            <w:noWrap/>
            <w:hideMark/>
          </w:tcPr>
          <w:p w14:paraId="33249640"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w:t>
            </w:r>
          </w:p>
        </w:tc>
        <w:tc>
          <w:tcPr>
            <w:tcW w:w="1287" w:type="dxa"/>
            <w:hideMark/>
          </w:tcPr>
          <w:p w14:paraId="1DA4DE75"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Dokładność obliczeniowa</w:t>
            </w:r>
          </w:p>
        </w:tc>
        <w:tc>
          <w:tcPr>
            <w:tcW w:w="1134" w:type="dxa"/>
            <w:hideMark/>
          </w:tcPr>
          <w:p w14:paraId="58F6F3B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14F16D35"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0CF7520A"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712FD90"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niedokładnych obliczeń, które otrzymują użytkownicy</w:t>
            </w:r>
          </w:p>
        </w:tc>
        <w:tc>
          <w:tcPr>
            <w:tcW w:w="382" w:type="dxa"/>
            <w:hideMark/>
          </w:tcPr>
          <w:p w14:paraId="7E962C10"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62256F33"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Czas stosowania oprogramowania</w:t>
            </w:r>
          </w:p>
        </w:tc>
      </w:tr>
      <w:tr w:rsidR="00DC5A5D" w:rsidRPr="00001019" w14:paraId="462C1F67" w14:textId="77777777" w:rsidTr="00EB5F09">
        <w:trPr>
          <w:trHeight w:val="20"/>
        </w:trPr>
        <w:tc>
          <w:tcPr>
            <w:tcW w:w="414" w:type="dxa"/>
            <w:noWrap/>
            <w:hideMark/>
          </w:tcPr>
          <w:p w14:paraId="03F322A5"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w:t>
            </w:r>
          </w:p>
        </w:tc>
        <w:tc>
          <w:tcPr>
            <w:tcW w:w="1287" w:type="dxa"/>
            <w:hideMark/>
          </w:tcPr>
          <w:p w14:paraId="2184D342"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Precyzja</w:t>
            </w:r>
          </w:p>
        </w:tc>
        <w:tc>
          <w:tcPr>
            <w:tcW w:w="1134" w:type="dxa"/>
            <w:hideMark/>
          </w:tcPr>
          <w:p w14:paraId="7FA9511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1D99799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23DB38C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2C1EF63A"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wyników otrzymywanych przez użytkowników z precyzją odbiegającą od wymaganej</w:t>
            </w:r>
          </w:p>
        </w:tc>
        <w:tc>
          <w:tcPr>
            <w:tcW w:w="382" w:type="dxa"/>
            <w:hideMark/>
          </w:tcPr>
          <w:p w14:paraId="3AD8DC2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2C835A4E"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Czas stosowania oprogramowania</w:t>
            </w:r>
          </w:p>
        </w:tc>
      </w:tr>
      <w:tr w:rsidR="00DC5A5D" w:rsidRPr="00001019" w14:paraId="73F12F30" w14:textId="77777777" w:rsidTr="00EB5F09">
        <w:trPr>
          <w:trHeight w:val="20"/>
        </w:trPr>
        <w:tc>
          <w:tcPr>
            <w:tcW w:w="8361" w:type="dxa"/>
            <w:gridSpan w:val="8"/>
            <w:noWrap/>
            <w:hideMark/>
          </w:tcPr>
          <w:p w14:paraId="25BD8DAF" w14:textId="77777777" w:rsidR="00DC5A5D" w:rsidRPr="00001019" w:rsidRDefault="00DC5A5D" w:rsidP="00EE5DF7">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współdziałania</w:t>
            </w:r>
          </w:p>
        </w:tc>
      </w:tr>
      <w:tr w:rsidR="00DC5A5D" w:rsidRPr="00001019" w14:paraId="0FCA7CEB" w14:textId="77777777" w:rsidTr="00EB5F09">
        <w:trPr>
          <w:trHeight w:val="20"/>
        </w:trPr>
        <w:tc>
          <w:tcPr>
            <w:tcW w:w="414" w:type="dxa"/>
            <w:noWrap/>
            <w:hideMark/>
          </w:tcPr>
          <w:p w14:paraId="06AC429F"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w:t>
            </w:r>
          </w:p>
        </w:tc>
        <w:tc>
          <w:tcPr>
            <w:tcW w:w="1287" w:type="dxa"/>
            <w:hideMark/>
          </w:tcPr>
          <w:p w14:paraId="19847CBF"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Wymienność danych w oparciu o format danych</w:t>
            </w:r>
          </w:p>
        </w:tc>
        <w:tc>
          <w:tcPr>
            <w:tcW w:w="1134" w:type="dxa"/>
            <w:hideMark/>
          </w:tcPr>
          <w:p w14:paraId="0AB25A98"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774A3D53"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761F9D9F"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5EEE25C"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formatów danych stosowanych z powodzeniem do wymiany danych z innym oprogramowaniem lub systemem podczas testowania wymiany danych</w:t>
            </w:r>
          </w:p>
        </w:tc>
        <w:tc>
          <w:tcPr>
            <w:tcW w:w="382" w:type="dxa"/>
            <w:hideMark/>
          </w:tcPr>
          <w:p w14:paraId="286EB82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A9C0DCE"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formatów danych stosowanych przy wymianie danych</w:t>
            </w:r>
          </w:p>
        </w:tc>
      </w:tr>
      <w:tr w:rsidR="00DC5A5D" w:rsidRPr="00001019" w14:paraId="1A9D9C69" w14:textId="77777777" w:rsidTr="00EB5F09">
        <w:trPr>
          <w:trHeight w:val="20"/>
        </w:trPr>
        <w:tc>
          <w:tcPr>
            <w:tcW w:w="414" w:type="dxa"/>
            <w:vMerge w:val="restart"/>
            <w:noWrap/>
            <w:hideMark/>
          </w:tcPr>
          <w:p w14:paraId="6626F81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9</w:t>
            </w:r>
          </w:p>
        </w:tc>
        <w:tc>
          <w:tcPr>
            <w:tcW w:w="1287" w:type="dxa"/>
            <w:vMerge w:val="restart"/>
            <w:hideMark/>
          </w:tcPr>
          <w:p w14:paraId="0009924F"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Wymienność danych w oparciu o udane próby użytkownika</w:t>
            </w:r>
          </w:p>
        </w:tc>
        <w:tc>
          <w:tcPr>
            <w:tcW w:w="1134" w:type="dxa"/>
            <w:hideMark/>
          </w:tcPr>
          <w:p w14:paraId="0A3E9A66"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1EB5E94A"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3C37FC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vMerge w:val="restart"/>
            <w:hideMark/>
          </w:tcPr>
          <w:p w14:paraId="3E0A29B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użytkownikowi nie udało się dokonać wymiany danych z innym oprogramowaniem lub systemem</w:t>
            </w:r>
          </w:p>
        </w:tc>
        <w:tc>
          <w:tcPr>
            <w:tcW w:w="382" w:type="dxa"/>
            <w:hideMark/>
          </w:tcPr>
          <w:p w14:paraId="26EF60A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85C5E61"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próbował dokonać wymiany danych</w:t>
            </w:r>
          </w:p>
        </w:tc>
      </w:tr>
      <w:tr w:rsidR="00DC5A5D" w:rsidRPr="00001019" w14:paraId="00D3F5D8" w14:textId="77777777" w:rsidTr="00EB5F09">
        <w:trPr>
          <w:trHeight w:val="20"/>
        </w:trPr>
        <w:tc>
          <w:tcPr>
            <w:tcW w:w="414" w:type="dxa"/>
            <w:vMerge/>
            <w:hideMark/>
          </w:tcPr>
          <w:p w14:paraId="2B863493" w14:textId="77777777" w:rsidR="00DC5A5D" w:rsidRPr="00001019" w:rsidRDefault="00DC5A5D" w:rsidP="00EE5DF7">
            <w:pPr>
              <w:jc w:val="center"/>
              <w:rPr>
                <w:rFonts w:ascii="Calibri" w:hAnsi="Calibri" w:cs="Calibri"/>
                <w:color w:val="000000"/>
                <w:sz w:val="16"/>
                <w:szCs w:val="16"/>
                <w:lang w:eastAsia="pl-PL"/>
              </w:rPr>
            </w:pPr>
          </w:p>
        </w:tc>
        <w:tc>
          <w:tcPr>
            <w:tcW w:w="1287" w:type="dxa"/>
            <w:vMerge/>
            <w:hideMark/>
          </w:tcPr>
          <w:p w14:paraId="569BA95E" w14:textId="77777777" w:rsidR="00DC5A5D" w:rsidRPr="00001019" w:rsidRDefault="00DC5A5D" w:rsidP="00EE5DF7">
            <w:pPr>
              <w:rPr>
                <w:rFonts w:ascii="Calibri" w:hAnsi="Calibri" w:cs="Calibri"/>
                <w:color w:val="000000"/>
                <w:sz w:val="16"/>
                <w:szCs w:val="16"/>
                <w:lang w:eastAsia="pl-PL"/>
              </w:rPr>
            </w:pPr>
          </w:p>
        </w:tc>
        <w:tc>
          <w:tcPr>
            <w:tcW w:w="1134" w:type="dxa"/>
            <w:hideMark/>
          </w:tcPr>
          <w:p w14:paraId="2CBD5D4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77B1513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6885FA61"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vMerge/>
            <w:hideMark/>
          </w:tcPr>
          <w:p w14:paraId="76E3530C" w14:textId="77777777" w:rsidR="00DC5A5D" w:rsidRPr="00001019" w:rsidRDefault="00DC5A5D" w:rsidP="00EE5DF7">
            <w:pPr>
              <w:rPr>
                <w:rFonts w:ascii="Calibri" w:hAnsi="Calibri" w:cs="Calibri"/>
                <w:color w:val="000000"/>
                <w:sz w:val="16"/>
                <w:szCs w:val="16"/>
                <w:lang w:eastAsia="pl-PL"/>
              </w:rPr>
            </w:pPr>
          </w:p>
        </w:tc>
        <w:tc>
          <w:tcPr>
            <w:tcW w:w="382" w:type="dxa"/>
            <w:hideMark/>
          </w:tcPr>
          <w:p w14:paraId="09F5DE36"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385A71FE"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Czas stosowania oprogramowania</w:t>
            </w:r>
          </w:p>
        </w:tc>
      </w:tr>
      <w:tr w:rsidR="00DC5A5D" w:rsidRPr="00001019" w14:paraId="16A7F382" w14:textId="77777777" w:rsidTr="00EB5F09">
        <w:trPr>
          <w:trHeight w:val="20"/>
        </w:trPr>
        <w:tc>
          <w:tcPr>
            <w:tcW w:w="8361" w:type="dxa"/>
            <w:gridSpan w:val="8"/>
            <w:noWrap/>
            <w:hideMark/>
          </w:tcPr>
          <w:p w14:paraId="5E8B0767" w14:textId="77777777" w:rsidR="00DC5A5D" w:rsidRPr="00001019" w:rsidRDefault="00DC5A5D" w:rsidP="00EE5DF7">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ochrony</w:t>
            </w:r>
          </w:p>
        </w:tc>
      </w:tr>
      <w:tr w:rsidR="00DC5A5D" w:rsidRPr="00001019" w14:paraId="626E0A83" w14:textId="77777777" w:rsidTr="00EB5F09">
        <w:trPr>
          <w:trHeight w:val="20"/>
        </w:trPr>
        <w:tc>
          <w:tcPr>
            <w:tcW w:w="414" w:type="dxa"/>
            <w:noWrap/>
            <w:hideMark/>
          </w:tcPr>
          <w:p w14:paraId="44356F2F"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w:t>
            </w:r>
          </w:p>
        </w:tc>
        <w:tc>
          <w:tcPr>
            <w:tcW w:w="1287" w:type="dxa"/>
            <w:hideMark/>
          </w:tcPr>
          <w:p w14:paraId="50F73750"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Monitorowanie dostępu</w:t>
            </w:r>
          </w:p>
        </w:tc>
        <w:tc>
          <w:tcPr>
            <w:tcW w:w="1134" w:type="dxa"/>
            <w:hideMark/>
          </w:tcPr>
          <w:p w14:paraId="3711DEB7"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penetracyjne</w:t>
            </w:r>
          </w:p>
        </w:tc>
        <w:tc>
          <w:tcPr>
            <w:tcW w:w="709" w:type="dxa"/>
            <w:noWrap/>
            <w:hideMark/>
          </w:tcPr>
          <w:p w14:paraId="4399E67A"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22BA18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5EE15FC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prób dostępu użytkownika do systemu i danych zapisanych w bazie danych historii dostępu</w:t>
            </w:r>
          </w:p>
        </w:tc>
        <w:tc>
          <w:tcPr>
            <w:tcW w:w="382" w:type="dxa"/>
            <w:hideMark/>
          </w:tcPr>
          <w:p w14:paraId="0724796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1D51B3DE"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prób dostępu użytkownika do systemu i danych w czasie oceny</w:t>
            </w:r>
          </w:p>
        </w:tc>
      </w:tr>
      <w:tr w:rsidR="00DC5A5D" w:rsidRPr="00001019" w14:paraId="4CD126EF" w14:textId="77777777" w:rsidTr="00EB5F09">
        <w:trPr>
          <w:trHeight w:val="20"/>
        </w:trPr>
        <w:tc>
          <w:tcPr>
            <w:tcW w:w="414" w:type="dxa"/>
            <w:noWrap/>
            <w:hideMark/>
          </w:tcPr>
          <w:p w14:paraId="32962CA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11</w:t>
            </w:r>
          </w:p>
        </w:tc>
        <w:tc>
          <w:tcPr>
            <w:tcW w:w="1287" w:type="dxa"/>
            <w:hideMark/>
          </w:tcPr>
          <w:p w14:paraId="463B5C61"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Kontrolowanie dostępu</w:t>
            </w:r>
          </w:p>
        </w:tc>
        <w:tc>
          <w:tcPr>
            <w:tcW w:w="1134" w:type="dxa"/>
            <w:hideMark/>
          </w:tcPr>
          <w:p w14:paraId="6E53D60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penetracyjne</w:t>
            </w:r>
          </w:p>
        </w:tc>
        <w:tc>
          <w:tcPr>
            <w:tcW w:w="709" w:type="dxa"/>
            <w:noWrap/>
            <w:hideMark/>
          </w:tcPr>
          <w:p w14:paraId="214757EA"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9045F7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7CFE9B8"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wykrytych rodzajów niedozwolonych operacji</w:t>
            </w:r>
          </w:p>
        </w:tc>
        <w:tc>
          <w:tcPr>
            <w:tcW w:w="382" w:type="dxa"/>
            <w:hideMark/>
          </w:tcPr>
          <w:p w14:paraId="0E46113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10FF906"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rodzajów niedozwolonych operacji w specyfikacji</w:t>
            </w:r>
          </w:p>
        </w:tc>
      </w:tr>
      <w:tr w:rsidR="00DC5A5D" w:rsidRPr="00001019" w14:paraId="3A4D06BE" w14:textId="77777777" w:rsidTr="00EB5F09">
        <w:trPr>
          <w:trHeight w:val="20"/>
        </w:trPr>
        <w:tc>
          <w:tcPr>
            <w:tcW w:w="414" w:type="dxa"/>
            <w:vMerge w:val="restart"/>
            <w:noWrap/>
            <w:hideMark/>
          </w:tcPr>
          <w:p w14:paraId="0ECF6AC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12</w:t>
            </w:r>
          </w:p>
        </w:tc>
        <w:tc>
          <w:tcPr>
            <w:tcW w:w="1287" w:type="dxa"/>
            <w:vMerge w:val="restart"/>
            <w:hideMark/>
          </w:tcPr>
          <w:p w14:paraId="46411B5B"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Ochrona danych przed uszkodzeniem</w:t>
            </w:r>
          </w:p>
        </w:tc>
        <w:tc>
          <w:tcPr>
            <w:tcW w:w="1134" w:type="dxa"/>
            <w:vMerge w:val="restart"/>
            <w:hideMark/>
          </w:tcPr>
          <w:p w14:paraId="4AC3469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obciążeniowe</w:t>
            </w:r>
          </w:p>
        </w:tc>
        <w:tc>
          <w:tcPr>
            <w:tcW w:w="709" w:type="dxa"/>
            <w:noWrap/>
            <w:hideMark/>
          </w:tcPr>
          <w:p w14:paraId="4077716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146943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BB128B2"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poważnego uszkodzenia danych</w:t>
            </w:r>
          </w:p>
        </w:tc>
        <w:tc>
          <w:tcPr>
            <w:tcW w:w="382" w:type="dxa"/>
            <w:vMerge w:val="restart"/>
            <w:hideMark/>
          </w:tcPr>
          <w:p w14:paraId="66731445"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vMerge w:val="restart"/>
            <w:hideMark/>
          </w:tcPr>
          <w:p w14:paraId="67DD9293"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testowych, w trakcie których próbowano uszkodzić dane</w:t>
            </w:r>
          </w:p>
        </w:tc>
      </w:tr>
      <w:tr w:rsidR="00DC5A5D" w:rsidRPr="00001019" w14:paraId="5014E099" w14:textId="77777777" w:rsidTr="00EB5F09">
        <w:trPr>
          <w:trHeight w:val="20"/>
        </w:trPr>
        <w:tc>
          <w:tcPr>
            <w:tcW w:w="414" w:type="dxa"/>
            <w:vMerge/>
            <w:hideMark/>
          </w:tcPr>
          <w:p w14:paraId="38086BBC" w14:textId="77777777" w:rsidR="00DC5A5D" w:rsidRPr="00001019" w:rsidRDefault="00DC5A5D" w:rsidP="00EE5DF7">
            <w:pPr>
              <w:jc w:val="center"/>
              <w:rPr>
                <w:rFonts w:ascii="Calibri" w:hAnsi="Calibri" w:cs="Calibri"/>
                <w:color w:val="000000"/>
                <w:sz w:val="16"/>
                <w:szCs w:val="16"/>
                <w:lang w:eastAsia="pl-PL"/>
              </w:rPr>
            </w:pPr>
          </w:p>
        </w:tc>
        <w:tc>
          <w:tcPr>
            <w:tcW w:w="1287" w:type="dxa"/>
            <w:vMerge/>
            <w:hideMark/>
          </w:tcPr>
          <w:p w14:paraId="3619D46E" w14:textId="77777777" w:rsidR="00DC5A5D" w:rsidRPr="00001019" w:rsidRDefault="00DC5A5D" w:rsidP="00EE5DF7">
            <w:pPr>
              <w:rPr>
                <w:rFonts w:ascii="Calibri" w:hAnsi="Calibri" w:cs="Calibri"/>
                <w:color w:val="000000"/>
                <w:sz w:val="16"/>
                <w:szCs w:val="16"/>
                <w:lang w:eastAsia="pl-PL"/>
              </w:rPr>
            </w:pPr>
          </w:p>
        </w:tc>
        <w:tc>
          <w:tcPr>
            <w:tcW w:w="1134" w:type="dxa"/>
            <w:vMerge/>
            <w:hideMark/>
          </w:tcPr>
          <w:p w14:paraId="17F73E3B" w14:textId="77777777" w:rsidR="00DC5A5D" w:rsidRPr="00001019" w:rsidRDefault="00DC5A5D" w:rsidP="00EE5DF7">
            <w:pPr>
              <w:rPr>
                <w:rFonts w:ascii="Calibri" w:hAnsi="Calibri" w:cs="Calibri"/>
                <w:color w:val="000000"/>
                <w:sz w:val="16"/>
                <w:szCs w:val="16"/>
                <w:lang w:eastAsia="pl-PL"/>
              </w:rPr>
            </w:pPr>
          </w:p>
        </w:tc>
        <w:tc>
          <w:tcPr>
            <w:tcW w:w="709" w:type="dxa"/>
            <w:noWrap/>
            <w:hideMark/>
          </w:tcPr>
          <w:p w14:paraId="031B0EB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0113011"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E6DD9FC"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niewielkiego uszkodzenia danych</w:t>
            </w:r>
          </w:p>
        </w:tc>
        <w:tc>
          <w:tcPr>
            <w:tcW w:w="382" w:type="dxa"/>
            <w:vMerge/>
            <w:hideMark/>
          </w:tcPr>
          <w:p w14:paraId="07509947" w14:textId="77777777" w:rsidR="00DC5A5D" w:rsidRPr="00001019" w:rsidRDefault="00DC5A5D" w:rsidP="00EE5DF7">
            <w:pPr>
              <w:rPr>
                <w:rFonts w:ascii="Calibri" w:hAnsi="Calibri" w:cs="Calibri"/>
                <w:color w:val="000000"/>
                <w:sz w:val="16"/>
                <w:szCs w:val="16"/>
                <w:lang w:eastAsia="pl-PL"/>
              </w:rPr>
            </w:pPr>
          </w:p>
        </w:tc>
        <w:tc>
          <w:tcPr>
            <w:tcW w:w="1767" w:type="dxa"/>
            <w:vMerge/>
            <w:hideMark/>
          </w:tcPr>
          <w:p w14:paraId="3A14EEAB" w14:textId="77777777" w:rsidR="00DC5A5D" w:rsidRPr="00001019" w:rsidRDefault="00DC5A5D" w:rsidP="00EE5DF7">
            <w:pPr>
              <w:rPr>
                <w:rFonts w:ascii="Calibri" w:hAnsi="Calibri" w:cs="Calibri"/>
                <w:color w:val="000000"/>
                <w:sz w:val="16"/>
                <w:szCs w:val="16"/>
                <w:lang w:eastAsia="pl-PL"/>
              </w:rPr>
            </w:pPr>
          </w:p>
        </w:tc>
      </w:tr>
      <w:tr w:rsidR="00DC5A5D" w:rsidRPr="00001019" w14:paraId="77AF54DA" w14:textId="77777777" w:rsidTr="00EB5F09">
        <w:trPr>
          <w:trHeight w:val="20"/>
        </w:trPr>
        <w:tc>
          <w:tcPr>
            <w:tcW w:w="414" w:type="dxa"/>
            <w:vMerge/>
            <w:hideMark/>
          </w:tcPr>
          <w:p w14:paraId="4BF93C8D" w14:textId="77777777" w:rsidR="00DC5A5D" w:rsidRPr="00001019" w:rsidRDefault="00DC5A5D" w:rsidP="00EE5DF7">
            <w:pPr>
              <w:jc w:val="center"/>
              <w:rPr>
                <w:rFonts w:ascii="Calibri" w:hAnsi="Calibri" w:cs="Calibri"/>
                <w:color w:val="000000"/>
                <w:sz w:val="16"/>
                <w:szCs w:val="16"/>
                <w:lang w:eastAsia="pl-PL"/>
              </w:rPr>
            </w:pPr>
          </w:p>
        </w:tc>
        <w:tc>
          <w:tcPr>
            <w:tcW w:w="1287" w:type="dxa"/>
            <w:vMerge/>
            <w:hideMark/>
          </w:tcPr>
          <w:p w14:paraId="3394C770" w14:textId="77777777" w:rsidR="00DC5A5D" w:rsidRPr="00001019" w:rsidRDefault="00DC5A5D" w:rsidP="00EE5DF7">
            <w:pPr>
              <w:rPr>
                <w:rFonts w:ascii="Calibri" w:hAnsi="Calibri" w:cs="Calibri"/>
                <w:color w:val="000000"/>
                <w:sz w:val="16"/>
                <w:szCs w:val="16"/>
                <w:lang w:eastAsia="pl-PL"/>
              </w:rPr>
            </w:pPr>
          </w:p>
        </w:tc>
        <w:tc>
          <w:tcPr>
            <w:tcW w:w="1134" w:type="dxa"/>
            <w:vMerge/>
            <w:hideMark/>
          </w:tcPr>
          <w:p w14:paraId="6DB3E1D6" w14:textId="77777777" w:rsidR="00DC5A5D" w:rsidRPr="00001019" w:rsidRDefault="00DC5A5D" w:rsidP="00EE5DF7">
            <w:pPr>
              <w:rPr>
                <w:rFonts w:ascii="Calibri" w:hAnsi="Calibri" w:cs="Calibri"/>
                <w:color w:val="000000"/>
                <w:sz w:val="16"/>
                <w:szCs w:val="16"/>
                <w:lang w:eastAsia="pl-PL"/>
              </w:rPr>
            </w:pPr>
          </w:p>
        </w:tc>
        <w:tc>
          <w:tcPr>
            <w:tcW w:w="709" w:type="dxa"/>
            <w:noWrap/>
            <w:hideMark/>
          </w:tcPr>
          <w:p w14:paraId="28EBB9E4"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76473013"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240C375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poważnego uszkodzenia danych</w:t>
            </w:r>
          </w:p>
        </w:tc>
        <w:tc>
          <w:tcPr>
            <w:tcW w:w="382" w:type="dxa"/>
            <w:vMerge w:val="restart"/>
            <w:hideMark/>
          </w:tcPr>
          <w:p w14:paraId="03B4214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vMerge w:val="restart"/>
            <w:hideMark/>
          </w:tcPr>
          <w:p w14:paraId="306D99BA"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Czas stosowania oprogramowania</w:t>
            </w:r>
          </w:p>
        </w:tc>
      </w:tr>
      <w:tr w:rsidR="00DC5A5D" w:rsidRPr="00001019" w14:paraId="4F5FA6D5" w14:textId="77777777" w:rsidTr="00EB5F09">
        <w:trPr>
          <w:trHeight w:val="20"/>
        </w:trPr>
        <w:tc>
          <w:tcPr>
            <w:tcW w:w="414" w:type="dxa"/>
            <w:vMerge/>
            <w:hideMark/>
          </w:tcPr>
          <w:p w14:paraId="1C5718B2" w14:textId="77777777" w:rsidR="00DC5A5D" w:rsidRPr="00001019" w:rsidRDefault="00DC5A5D" w:rsidP="00EE5DF7">
            <w:pPr>
              <w:jc w:val="center"/>
              <w:rPr>
                <w:rFonts w:ascii="Calibri" w:hAnsi="Calibri" w:cs="Calibri"/>
                <w:color w:val="000000"/>
                <w:sz w:val="16"/>
                <w:szCs w:val="16"/>
                <w:lang w:eastAsia="pl-PL"/>
              </w:rPr>
            </w:pPr>
          </w:p>
        </w:tc>
        <w:tc>
          <w:tcPr>
            <w:tcW w:w="1287" w:type="dxa"/>
            <w:vMerge/>
            <w:hideMark/>
          </w:tcPr>
          <w:p w14:paraId="545B34E9" w14:textId="77777777" w:rsidR="00DC5A5D" w:rsidRPr="00001019" w:rsidRDefault="00DC5A5D" w:rsidP="00EE5DF7">
            <w:pPr>
              <w:rPr>
                <w:rFonts w:ascii="Calibri" w:hAnsi="Calibri" w:cs="Calibri"/>
                <w:color w:val="000000"/>
                <w:sz w:val="16"/>
                <w:szCs w:val="16"/>
                <w:lang w:eastAsia="pl-PL"/>
              </w:rPr>
            </w:pPr>
          </w:p>
        </w:tc>
        <w:tc>
          <w:tcPr>
            <w:tcW w:w="1134" w:type="dxa"/>
            <w:vMerge/>
            <w:hideMark/>
          </w:tcPr>
          <w:p w14:paraId="4A09BD17" w14:textId="77777777" w:rsidR="00DC5A5D" w:rsidRPr="00001019" w:rsidRDefault="00DC5A5D" w:rsidP="00EE5DF7">
            <w:pPr>
              <w:rPr>
                <w:rFonts w:ascii="Calibri" w:hAnsi="Calibri" w:cs="Calibri"/>
                <w:color w:val="000000"/>
                <w:sz w:val="16"/>
                <w:szCs w:val="16"/>
                <w:lang w:eastAsia="pl-PL"/>
              </w:rPr>
            </w:pPr>
          </w:p>
        </w:tc>
        <w:tc>
          <w:tcPr>
            <w:tcW w:w="709" w:type="dxa"/>
            <w:noWrap/>
            <w:hideMark/>
          </w:tcPr>
          <w:p w14:paraId="72A7EB27"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2EF5222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D2C8DC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niewielkiego uszkodzenia danych</w:t>
            </w:r>
          </w:p>
        </w:tc>
        <w:tc>
          <w:tcPr>
            <w:tcW w:w="382" w:type="dxa"/>
            <w:vMerge/>
            <w:hideMark/>
          </w:tcPr>
          <w:p w14:paraId="01481A69" w14:textId="77777777" w:rsidR="00DC5A5D" w:rsidRPr="00001019" w:rsidRDefault="00DC5A5D" w:rsidP="00EE5DF7">
            <w:pPr>
              <w:rPr>
                <w:rFonts w:ascii="Calibri" w:hAnsi="Calibri" w:cs="Calibri"/>
                <w:color w:val="000000"/>
                <w:sz w:val="16"/>
                <w:szCs w:val="16"/>
                <w:lang w:eastAsia="pl-PL"/>
              </w:rPr>
            </w:pPr>
          </w:p>
        </w:tc>
        <w:tc>
          <w:tcPr>
            <w:tcW w:w="1767" w:type="dxa"/>
            <w:vMerge/>
            <w:hideMark/>
          </w:tcPr>
          <w:p w14:paraId="4629DF13" w14:textId="77777777" w:rsidR="00DC5A5D" w:rsidRPr="00001019" w:rsidRDefault="00DC5A5D" w:rsidP="00EE5DF7">
            <w:pPr>
              <w:rPr>
                <w:rFonts w:ascii="Calibri" w:hAnsi="Calibri" w:cs="Calibri"/>
                <w:color w:val="000000"/>
                <w:sz w:val="16"/>
                <w:szCs w:val="16"/>
                <w:lang w:eastAsia="pl-PL"/>
              </w:rPr>
            </w:pPr>
          </w:p>
        </w:tc>
      </w:tr>
      <w:tr w:rsidR="00DC5A5D" w:rsidRPr="00001019" w14:paraId="68E50106" w14:textId="77777777" w:rsidTr="00EB5F09">
        <w:trPr>
          <w:trHeight w:val="20"/>
        </w:trPr>
        <w:tc>
          <w:tcPr>
            <w:tcW w:w="8361" w:type="dxa"/>
            <w:gridSpan w:val="8"/>
            <w:noWrap/>
            <w:hideMark/>
          </w:tcPr>
          <w:p w14:paraId="239010E6" w14:textId="77777777" w:rsidR="00DC5A5D" w:rsidRPr="00001019" w:rsidRDefault="00DC5A5D" w:rsidP="00EE5DF7">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funkcjonalności</w:t>
            </w:r>
          </w:p>
        </w:tc>
      </w:tr>
      <w:tr w:rsidR="00DC5A5D" w:rsidRPr="00001019" w14:paraId="67018D9D" w14:textId="77777777" w:rsidTr="00EB5F09">
        <w:trPr>
          <w:trHeight w:val="20"/>
        </w:trPr>
        <w:tc>
          <w:tcPr>
            <w:tcW w:w="414" w:type="dxa"/>
            <w:noWrap/>
            <w:hideMark/>
          </w:tcPr>
          <w:p w14:paraId="3465293C"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13</w:t>
            </w:r>
          </w:p>
        </w:tc>
        <w:tc>
          <w:tcPr>
            <w:tcW w:w="1287" w:type="dxa"/>
            <w:hideMark/>
          </w:tcPr>
          <w:p w14:paraId="27EBA569"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funkcjonalna</w:t>
            </w:r>
          </w:p>
        </w:tc>
        <w:tc>
          <w:tcPr>
            <w:tcW w:w="1134" w:type="dxa"/>
            <w:hideMark/>
          </w:tcPr>
          <w:p w14:paraId="163572FB"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1B88C5C0"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691723E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7CA1862"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niezaimplementowanych elementów zgodności wykrytych podczas testów</w:t>
            </w:r>
          </w:p>
        </w:tc>
        <w:tc>
          <w:tcPr>
            <w:tcW w:w="382" w:type="dxa"/>
            <w:hideMark/>
          </w:tcPr>
          <w:p w14:paraId="5F1646E9"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74AB3447"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r w:rsidR="00DC5A5D" w:rsidRPr="00001019" w14:paraId="32F3B750" w14:textId="77777777" w:rsidTr="00EB5F09">
        <w:trPr>
          <w:trHeight w:val="20"/>
        </w:trPr>
        <w:tc>
          <w:tcPr>
            <w:tcW w:w="414" w:type="dxa"/>
            <w:noWrap/>
            <w:hideMark/>
          </w:tcPr>
          <w:p w14:paraId="41A2A9C2"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14</w:t>
            </w:r>
          </w:p>
        </w:tc>
        <w:tc>
          <w:tcPr>
            <w:tcW w:w="1287" w:type="dxa"/>
            <w:hideMark/>
          </w:tcPr>
          <w:p w14:paraId="18575CA2"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ze standardami interfejsu</w:t>
            </w:r>
          </w:p>
        </w:tc>
        <w:tc>
          <w:tcPr>
            <w:tcW w:w="1134" w:type="dxa"/>
            <w:hideMark/>
          </w:tcPr>
          <w:p w14:paraId="6A896E91"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3563A7F6"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B2F68CD"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74D4518B"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poprawnie zaimplementowanych interfejsów</w:t>
            </w:r>
          </w:p>
        </w:tc>
        <w:tc>
          <w:tcPr>
            <w:tcW w:w="382" w:type="dxa"/>
            <w:hideMark/>
          </w:tcPr>
          <w:p w14:paraId="10492FDE" w14:textId="77777777" w:rsidR="00DC5A5D" w:rsidRPr="00001019" w:rsidRDefault="00DC5A5D" w:rsidP="00EE5DF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2BE208D" w14:textId="77777777" w:rsidR="00DC5A5D" w:rsidRPr="00001019" w:rsidRDefault="00DC5A5D" w:rsidP="00EE5DF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interfejsów wymaganych do zgodności</w:t>
            </w:r>
          </w:p>
        </w:tc>
      </w:tr>
    </w:tbl>
    <w:p w14:paraId="4ACC35BA" w14:textId="77777777" w:rsidR="00DC5A5D" w:rsidRPr="00001019" w:rsidRDefault="00DC5A5D" w:rsidP="006201E4">
      <w:pPr>
        <w:pStyle w:val="Intitle"/>
      </w:pPr>
      <w:r w:rsidRPr="00001019">
        <w:t>Metryki wiarygodności zewnętrznej</w:t>
      </w:r>
    </w:p>
    <w:p w14:paraId="17360D38" w14:textId="6B98AEB1" w:rsidR="00DC5A5D" w:rsidRPr="00001019" w:rsidRDefault="00DC5A5D" w:rsidP="006201E4">
      <w:pPr>
        <w:pStyle w:val="Wcicienormalne"/>
      </w:pPr>
      <w:r w:rsidRPr="00001019">
        <w:t>Przy ocenie wiarygodności zewnętrznej (</w:t>
      </w:r>
      <w:r w:rsidRPr="00001019">
        <w:fldChar w:fldCharType="begin"/>
      </w:r>
      <w:r w:rsidRPr="00001019">
        <w:instrText xml:space="preserve"> REF  _Ref20575858 \* Lower \h </w:instrText>
      </w:r>
      <w:r w:rsidRPr="00001019">
        <w:fldChar w:fldCharType="separate"/>
      </w:r>
      <w:r w:rsidR="001D0D9B">
        <w:t>tab. </w:t>
      </w:r>
      <w:r w:rsidR="001D0D9B">
        <w:rPr>
          <w:noProof/>
        </w:rPr>
        <w:t>31</w:t>
      </w:r>
      <w:r w:rsidRPr="00001019">
        <w:fldChar w:fldCharType="end"/>
      </w:r>
      <w:r w:rsidRPr="00001019">
        <w:t>) z reguły stosuje się testy użytkowe, które powinny trwać dość długo, aby można było zarejestrować błędy i awarie. Przy pomiarze szacowanej gęstości błędów latentnych trzeba dodatkowo zastosować obliczenia z wykorzystaniem modelu potwierdzonego w historii projektu. Jedynie przy pomiarze dojrzałości i pokrycia testami wystarczą testy funkcjonalne, które mogą trwać krócej.</w:t>
      </w:r>
    </w:p>
    <w:p w14:paraId="0FA5DF5C" w14:textId="5C928EB8" w:rsidR="00DC5A5D" w:rsidRPr="00001019" w:rsidRDefault="008C16D7" w:rsidP="00116675">
      <w:pPr>
        <w:pStyle w:val="Podpisnadtabel"/>
      </w:pPr>
      <w:bookmarkStart w:id="502" w:name="_Ref20575858"/>
      <w:r>
        <w:t>Tab. </w:t>
      </w:r>
      <w:fldSimple w:instr=" SEQ Tab. \* ARABIC ">
        <w:r w:rsidR="001D0D9B">
          <w:rPr>
            <w:noProof/>
          </w:rPr>
          <w:t>31</w:t>
        </w:r>
      </w:fldSimple>
      <w:bookmarkEnd w:id="502"/>
      <w:r w:rsidR="00DC5A5D" w:rsidRPr="00001019">
        <w:t>. Sposoby wyznaczania metryk wiarygodności zewnętrznej</w:t>
      </w:r>
    </w:p>
    <w:tbl>
      <w:tblPr>
        <w:tblStyle w:val="Tabela-Siatka"/>
        <w:tblW w:w="8361" w:type="dxa"/>
        <w:tblInd w:w="704" w:type="dxa"/>
        <w:tblLayout w:type="fixed"/>
        <w:tblLook w:val="04A0" w:firstRow="1" w:lastRow="0" w:firstColumn="1" w:lastColumn="0" w:noHBand="0" w:noVBand="1"/>
      </w:tblPr>
      <w:tblGrid>
        <w:gridCol w:w="414"/>
        <w:gridCol w:w="1287"/>
        <w:gridCol w:w="1134"/>
        <w:gridCol w:w="709"/>
        <w:gridCol w:w="425"/>
        <w:gridCol w:w="2268"/>
        <w:gridCol w:w="357"/>
        <w:gridCol w:w="1767"/>
      </w:tblGrid>
      <w:tr w:rsidR="00DC5A5D" w:rsidRPr="000E7252" w14:paraId="0AF52305" w14:textId="77777777" w:rsidTr="00934AAA">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697680DF" w14:textId="77777777" w:rsidR="00DC5A5D" w:rsidRPr="000E7252" w:rsidRDefault="00DC5A5D" w:rsidP="00436BD4">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Lp.</w:t>
            </w:r>
          </w:p>
        </w:tc>
        <w:tc>
          <w:tcPr>
            <w:tcW w:w="1287" w:type="dxa"/>
            <w:noWrap/>
            <w:hideMark/>
          </w:tcPr>
          <w:p w14:paraId="023ACA8D" w14:textId="77777777" w:rsidR="00DC5A5D" w:rsidRPr="000E7252" w:rsidRDefault="00DC5A5D" w:rsidP="00436BD4">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Metryka</w:t>
            </w:r>
          </w:p>
        </w:tc>
        <w:tc>
          <w:tcPr>
            <w:tcW w:w="1134" w:type="dxa"/>
            <w:noWrap/>
            <w:hideMark/>
          </w:tcPr>
          <w:p w14:paraId="2479270A" w14:textId="0AD86788" w:rsidR="00DC5A5D" w:rsidRPr="000E7252" w:rsidRDefault="000E7252" w:rsidP="00436BD4">
            <w:pPr>
              <w:keepNext/>
              <w:jc w:val="center"/>
              <w:rPr>
                <w:rFonts w:ascii="Calibri" w:hAnsi="Calibri" w:cs="Calibri"/>
                <w:color w:val="000000"/>
                <w:sz w:val="16"/>
                <w:szCs w:val="16"/>
                <w:lang w:eastAsia="pl-PL"/>
              </w:rPr>
            </w:pPr>
            <w:r>
              <w:rPr>
                <w:rFonts w:ascii="Calibri" w:hAnsi="Calibri" w:cs="Calibri"/>
                <w:color w:val="000000"/>
                <w:sz w:val="16"/>
                <w:szCs w:val="16"/>
                <w:lang w:eastAsia="pl-PL"/>
              </w:rPr>
              <w:t>Pomiar przez</w:t>
            </w:r>
          </w:p>
        </w:tc>
        <w:tc>
          <w:tcPr>
            <w:tcW w:w="709" w:type="dxa"/>
            <w:noWrap/>
            <w:hideMark/>
          </w:tcPr>
          <w:p w14:paraId="56DB7DBB" w14:textId="77777777" w:rsidR="00DC5A5D" w:rsidRPr="000E7252" w:rsidRDefault="00DC5A5D" w:rsidP="00436BD4">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Wzór</w:t>
            </w:r>
          </w:p>
        </w:tc>
        <w:tc>
          <w:tcPr>
            <w:tcW w:w="4817" w:type="dxa"/>
            <w:gridSpan w:val="4"/>
            <w:noWrap/>
            <w:hideMark/>
          </w:tcPr>
          <w:p w14:paraId="3D734A46" w14:textId="77777777" w:rsidR="00DC5A5D" w:rsidRPr="000E7252" w:rsidRDefault="00DC5A5D" w:rsidP="00436BD4">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Parametry</w:t>
            </w:r>
          </w:p>
        </w:tc>
      </w:tr>
      <w:tr w:rsidR="00DC5A5D" w:rsidRPr="00001019" w14:paraId="1F709B86" w14:textId="77777777" w:rsidTr="00934AAA">
        <w:trPr>
          <w:trHeight w:val="20"/>
        </w:trPr>
        <w:tc>
          <w:tcPr>
            <w:tcW w:w="8361" w:type="dxa"/>
            <w:gridSpan w:val="8"/>
            <w:noWrap/>
            <w:hideMark/>
          </w:tcPr>
          <w:p w14:paraId="794D2425"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dojrzałości</w:t>
            </w:r>
          </w:p>
        </w:tc>
      </w:tr>
      <w:tr w:rsidR="00DC5A5D" w:rsidRPr="00001019" w14:paraId="0AD0A24D" w14:textId="77777777" w:rsidTr="00934AAA">
        <w:trPr>
          <w:trHeight w:val="20"/>
        </w:trPr>
        <w:tc>
          <w:tcPr>
            <w:tcW w:w="414" w:type="dxa"/>
            <w:vMerge w:val="restart"/>
            <w:noWrap/>
            <w:hideMark/>
          </w:tcPr>
          <w:p w14:paraId="3E0B35BA"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15</w:t>
            </w:r>
          </w:p>
        </w:tc>
        <w:tc>
          <w:tcPr>
            <w:tcW w:w="1287" w:type="dxa"/>
            <w:vMerge w:val="restart"/>
            <w:hideMark/>
          </w:tcPr>
          <w:p w14:paraId="4F18F67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Szacowana gęstość błędów latentnych</w:t>
            </w:r>
          </w:p>
        </w:tc>
        <w:tc>
          <w:tcPr>
            <w:tcW w:w="1134" w:type="dxa"/>
            <w:vMerge w:val="restart"/>
            <w:hideMark/>
          </w:tcPr>
          <w:p w14:paraId="0BB306AD"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 xml:space="preserve">Testy użytkowe, rejestracja </w:t>
            </w:r>
            <w:r w:rsidRPr="00001019">
              <w:rPr>
                <w:rFonts w:ascii="Calibri" w:hAnsi="Calibri" w:cs="Calibri"/>
                <w:color w:val="000000"/>
                <w:sz w:val="16"/>
                <w:szCs w:val="16"/>
                <w:lang w:eastAsia="pl-PL"/>
              </w:rPr>
              <w:lastRenderedPageBreak/>
              <w:t>błędów, szacowanie modelowe</w:t>
            </w:r>
          </w:p>
        </w:tc>
        <w:tc>
          <w:tcPr>
            <w:tcW w:w="709" w:type="dxa"/>
            <w:vMerge w:val="restart"/>
            <w:noWrap/>
            <w:hideMark/>
          </w:tcPr>
          <w:p w14:paraId="6E13C21C" w14:textId="77777777" w:rsidR="00DC5A5D" w:rsidRPr="00001019" w:rsidRDefault="006C72A4" w:rsidP="00436BD4">
            <w:pPr>
              <w:jc w:val="center"/>
              <w:rPr>
                <w:rFonts w:ascii="Calibri" w:hAnsi="Calibri" w:cs="Calibri"/>
                <w:color w:val="000000"/>
                <w:sz w:val="16"/>
                <w:szCs w:val="16"/>
                <w:lang w:eastAsia="pl-PL"/>
              </w:rPr>
            </w:pPr>
            <m:oMathPara>
              <m:oMath>
                <m:f>
                  <m:fPr>
                    <m:ctrlPr>
                      <w:rPr>
                        <w:rFonts w:ascii="Cambria Math" w:hAnsi="Cambria Math" w:cs="Calibri"/>
                        <w:color w:val="000000"/>
                        <w:sz w:val="16"/>
                        <w:szCs w:val="16"/>
                        <w:lang w:eastAsia="pl-PL"/>
                      </w:rPr>
                    </m:ctrlPr>
                  </m:fPr>
                  <m:num>
                    <m:d>
                      <m:dPr>
                        <m:begChr m:val="|"/>
                        <m:endChr m:val="|"/>
                        <m:ctrlPr>
                          <w:rPr>
                            <w:rFonts w:ascii="Cambria Math" w:hAnsi="Cambria Math" w:cs="Calibri"/>
                            <w:color w:val="000000"/>
                            <w:sz w:val="16"/>
                            <w:szCs w:val="16"/>
                            <w:lang w:eastAsia="pl-PL"/>
                          </w:rPr>
                        </m:ctrlPr>
                      </m:dPr>
                      <m:e>
                        <m:r>
                          <m:rPr>
                            <m:sty m:val="p"/>
                          </m:rPr>
                          <w:rPr>
                            <w:rFonts w:ascii="Cambria Math" w:hAnsi="Cambria Math" w:cs="Calibri"/>
                            <w:color w:val="000000"/>
                            <w:sz w:val="16"/>
                            <w:szCs w:val="16"/>
                            <w:lang w:eastAsia="pl-PL"/>
                          </w:rPr>
                          <m:t>A1-A2</m:t>
                        </m:r>
                      </m:e>
                    </m:d>
                  </m:num>
                  <m:den>
                    <m:r>
                      <m:rPr>
                        <m:sty m:val="p"/>
                      </m:rPr>
                      <w:rPr>
                        <w:rFonts w:ascii="Cambria Math" w:hAnsi="Cambria Math" w:cs="Calibri"/>
                        <w:color w:val="000000"/>
                        <w:sz w:val="16"/>
                        <w:szCs w:val="16"/>
                        <w:lang w:eastAsia="pl-PL"/>
                      </w:rPr>
                      <m:t>X</m:t>
                    </m:r>
                  </m:den>
                </m:f>
              </m:oMath>
            </m:oMathPara>
          </w:p>
        </w:tc>
        <w:tc>
          <w:tcPr>
            <w:tcW w:w="425" w:type="dxa"/>
            <w:noWrap/>
            <w:hideMark/>
          </w:tcPr>
          <w:p w14:paraId="070A8CE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A1</w:t>
            </w:r>
          </w:p>
        </w:tc>
        <w:tc>
          <w:tcPr>
            <w:tcW w:w="2268" w:type="dxa"/>
            <w:hideMark/>
          </w:tcPr>
          <w:p w14:paraId="3ACC66F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przewidywanych błędów latentnych w produkcie</w:t>
            </w:r>
          </w:p>
        </w:tc>
        <w:tc>
          <w:tcPr>
            <w:tcW w:w="357" w:type="dxa"/>
            <w:vMerge w:val="restart"/>
            <w:hideMark/>
          </w:tcPr>
          <w:p w14:paraId="4E95EA0A"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1767" w:type="dxa"/>
            <w:vMerge w:val="restart"/>
            <w:hideMark/>
          </w:tcPr>
          <w:p w14:paraId="68406E3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Rozmiar produktu</w:t>
            </w:r>
          </w:p>
        </w:tc>
      </w:tr>
      <w:tr w:rsidR="00DC5A5D" w:rsidRPr="00001019" w14:paraId="22C41880" w14:textId="77777777" w:rsidTr="00934AAA">
        <w:trPr>
          <w:trHeight w:val="20"/>
        </w:trPr>
        <w:tc>
          <w:tcPr>
            <w:tcW w:w="414" w:type="dxa"/>
            <w:vMerge/>
            <w:hideMark/>
          </w:tcPr>
          <w:p w14:paraId="00EF1C8C" w14:textId="77777777" w:rsidR="00DC5A5D" w:rsidRPr="00001019" w:rsidRDefault="00DC5A5D" w:rsidP="00436BD4">
            <w:pPr>
              <w:jc w:val="center"/>
              <w:rPr>
                <w:rFonts w:ascii="Calibri" w:hAnsi="Calibri" w:cs="Calibri"/>
                <w:color w:val="000000"/>
                <w:sz w:val="16"/>
                <w:szCs w:val="16"/>
                <w:lang w:eastAsia="pl-PL"/>
              </w:rPr>
            </w:pPr>
          </w:p>
        </w:tc>
        <w:tc>
          <w:tcPr>
            <w:tcW w:w="1287" w:type="dxa"/>
            <w:vMerge/>
            <w:hideMark/>
          </w:tcPr>
          <w:p w14:paraId="7026DFA7" w14:textId="77777777" w:rsidR="00DC5A5D" w:rsidRPr="00001019" w:rsidRDefault="00DC5A5D" w:rsidP="00436BD4">
            <w:pPr>
              <w:rPr>
                <w:rFonts w:ascii="Calibri" w:hAnsi="Calibri" w:cs="Calibri"/>
                <w:color w:val="000000"/>
                <w:sz w:val="16"/>
                <w:szCs w:val="16"/>
                <w:lang w:eastAsia="pl-PL"/>
              </w:rPr>
            </w:pPr>
          </w:p>
        </w:tc>
        <w:tc>
          <w:tcPr>
            <w:tcW w:w="1134" w:type="dxa"/>
            <w:vMerge/>
            <w:hideMark/>
          </w:tcPr>
          <w:p w14:paraId="1E5EFDBC" w14:textId="77777777" w:rsidR="00DC5A5D" w:rsidRPr="00001019" w:rsidRDefault="00DC5A5D" w:rsidP="00436BD4">
            <w:pPr>
              <w:rPr>
                <w:rFonts w:ascii="Calibri" w:hAnsi="Calibri" w:cs="Calibri"/>
                <w:color w:val="000000"/>
                <w:sz w:val="16"/>
                <w:szCs w:val="16"/>
                <w:lang w:eastAsia="pl-PL"/>
              </w:rPr>
            </w:pPr>
          </w:p>
        </w:tc>
        <w:tc>
          <w:tcPr>
            <w:tcW w:w="709" w:type="dxa"/>
            <w:vMerge/>
            <w:hideMark/>
          </w:tcPr>
          <w:p w14:paraId="3D38E240" w14:textId="77777777" w:rsidR="00DC5A5D" w:rsidRPr="00001019" w:rsidRDefault="00DC5A5D" w:rsidP="00436BD4">
            <w:pPr>
              <w:rPr>
                <w:rFonts w:ascii="Calibri" w:hAnsi="Calibri" w:cs="Calibri"/>
                <w:color w:val="000000"/>
                <w:sz w:val="16"/>
                <w:szCs w:val="16"/>
                <w:lang w:eastAsia="pl-PL"/>
              </w:rPr>
            </w:pPr>
          </w:p>
        </w:tc>
        <w:tc>
          <w:tcPr>
            <w:tcW w:w="425" w:type="dxa"/>
            <w:noWrap/>
            <w:hideMark/>
          </w:tcPr>
          <w:p w14:paraId="4A4C79A1"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A2</w:t>
            </w:r>
          </w:p>
        </w:tc>
        <w:tc>
          <w:tcPr>
            <w:tcW w:w="2268" w:type="dxa"/>
            <w:hideMark/>
          </w:tcPr>
          <w:p w14:paraId="72E30128"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aktualnie wykrytych błędów</w:t>
            </w:r>
          </w:p>
        </w:tc>
        <w:tc>
          <w:tcPr>
            <w:tcW w:w="357" w:type="dxa"/>
            <w:vMerge/>
            <w:hideMark/>
          </w:tcPr>
          <w:p w14:paraId="09B05C69" w14:textId="77777777" w:rsidR="00DC5A5D" w:rsidRPr="00001019" w:rsidRDefault="00DC5A5D" w:rsidP="00436BD4">
            <w:pPr>
              <w:rPr>
                <w:rFonts w:ascii="Calibri" w:hAnsi="Calibri" w:cs="Calibri"/>
                <w:color w:val="000000"/>
                <w:sz w:val="16"/>
                <w:szCs w:val="16"/>
                <w:lang w:eastAsia="pl-PL"/>
              </w:rPr>
            </w:pPr>
          </w:p>
        </w:tc>
        <w:tc>
          <w:tcPr>
            <w:tcW w:w="1767" w:type="dxa"/>
            <w:vMerge/>
            <w:hideMark/>
          </w:tcPr>
          <w:p w14:paraId="4DD5EBCE" w14:textId="77777777" w:rsidR="00DC5A5D" w:rsidRPr="00001019" w:rsidRDefault="00DC5A5D" w:rsidP="00436BD4">
            <w:pPr>
              <w:rPr>
                <w:rFonts w:ascii="Calibri" w:hAnsi="Calibri" w:cs="Calibri"/>
                <w:color w:val="000000"/>
                <w:sz w:val="16"/>
                <w:szCs w:val="16"/>
                <w:lang w:eastAsia="pl-PL"/>
              </w:rPr>
            </w:pPr>
          </w:p>
        </w:tc>
      </w:tr>
      <w:tr w:rsidR="00DC5A5D" w:rsidRPr="00001019" w14:paraId="78CF141D" w14:textId="77777777" w:rsidTr="00934AAA">
        <w:trPr>
          <w:trHeight w:val="20"/>
        </w:trPr>
        <w:tc>
          <w:tcPr>
            <w:tcW w:w="414" w:type="dxa"/>
            <w:vMerge w:val="restart"/>
            <w:noWrap/>
            <w:hideMark/>
          </w:tcPr>
          <w:p w14:paraId="57ECB81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16</w:t>
            </w:r>
          </w:p>
        </w:tc>
        <w:tc>
          <w:tcPr>
            <w:tcW w:w="1287" w:type="dxa"/>
            <w:vMerge w:val="restart"/>
            <w:hideMark/>
          </w:tcPr>
          <w:p w14:paraId="2F5F6981"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między awariami (MTBF)</w:t>
            </w:r>
          </w:p>
        </w:tc>
        <w:tc>
          <w:tcPr>
            <w:tcW w:w="1134" w:type="dxa"/>
            <w:vMerge w:val="restart"/>
            <w:hideMark/>
          </w:tcPr>
          <w:p w14:paraId="7A5F4C3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awarii</w:t>
            </w:r>
          </w:p>
        </w:tc>
        <w:tc>
          <w:tcPr>
            <w:tcW w:w="709" w:type="dxa"/>
            <w:noWrap/>
            <w:hideMark/>
          </w:tcPr>
          <w:p w14:paraId="34FB7EF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T1/N</w:t>
            </w:r>
          </w:p>
        </w:tc>
        <w:tc>
          <w:tcPr>
            <w:tcW w:w="425" w:type="dxa"/>
            <w:noWrap/>
            <w:hideMark/>
          </w:tcPr>
          <w:p w14:paraId="2F43CC4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T1</w:t>
            </w:r>
          </w:p>
        </w:tc>
        <w:tc>
          <w:tcPr>
            <w:tcW w:w="2268" w:type="dxa"/>
            <w:hideMark/>
          </w:tcPr>
          <w:p w14:paraId="5700E99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Całkowity czas użytkowania</w:t>
            </w:r>
          </w:p>
        </w:tc>
        <w:tc>
          <w:tcPr>
            <w:tcW w:w="357" w:type="dxa"/>
            <w:vMerge w:val="restart"/>
            <w:hideMark/>
          </w:tcPr>
          <w:p w14:paraId="590DC38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N</w:t>
            </w:r>
          </w:p>
        </w:tc>
        <w:tc>
          <w:tcPr>
            <w:tcW w:w="1767" w:type="dxa"/>
            <w:vMerge w:val="restart"/>
            <w:hideMark/>
          </w:tcPr>
          <w:p w14:paraId="00132069"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zarejestrowanych awarii</w:t>
            </w:r>
          </w:p>
        </w:tc>
      </w:tr>
      <w:tr w:rsidR="00DC5A5D" w:rsidRPr="00001019" w14:paraId="415C93B0" w14:textId="77777777" w:rsidTr="00934AAA">
        <w:trPr>
          <w:trHeight w:val="20"/>
        </w:trPr>
        <w:tc>
          <w:tcPr>
            <w:tcW w:w="414" w:type="dxa"/>
            <w:vMerge/>
            <w:hideMark/>
          </w:tcPr>
          <w:p w14:paraId="3B4390AD" w14:textId="77777777" w:rsidR="00DC5A5D" w:rsidRPr="00001019" w:rsidRDefault="00DC5A5D" w:rsidP="00436BD4">
            <w:pPr>
              <w:jc w:val="center"/>
              <w:rPr>
                <w:rFonts w:ascii="Calibri" w:hAnsi="Calibri" w:cs="Calibri"/>
                <w:color w:val="000000"/>
                <w:sz w:val="16"/>
                <w:szCs w:val="16"/>
                <w:lang w:eastAsia="pl-PL"/>
              </w:rPr>
            </w:pPr>
          </w:p>
        </w:tc>
        <w:tc>
          <w:tcPr>
            <w:tcW w:w="1287" w:type="dxa"/>
            <w:vMerge/>
            <w:hideMark/>
          </w:tcPr>
          <w:p w14:paraId="2A1212F1" w14:textId="77777777" w:rsidR="00DC5A5D" w:rsidRPr="00001019" w:rsidRDefault="00DC5A5D" w:rsidP="00436BD4">
            <w:pPr>
              <w:rPr>
                <w:rFonts w:ascii="Calibri" w:hAnsi="Calibri" w:cs="Calibri"/>
                <w:color w:val="000000"/>
                <w:sz w:val="16"/>
                <w:szCs w:val="16"/>
                <w:lang w:eastAsia="pl-PL"/>
              </w:rPr>
            </w:pPr>
          </w:p>
        </w:tc>
        <w:tc>
          <w:tcPr>
            <w:tcW w:w="1134" w:type="dxa"/>
            <w:vMerge/>
            <w:hideMark/>
          </w:tcPr>
          <w:p w14:paraId="126D7614" w14:textId="77777777" w:rsidR="00DC5A5D" w:rsidRPr="00001019" w:rsidRDefault="00DC5A5D" w:rsidP="00436BD4">
            <w:pPr>
              <w:rPr>
                <w:rFonts w:ascii="Calibri" w:hAnsi="Calibri" w:cs="Calibri"/>
                <w:color w:val="000000"/>
                <w:sz w:val="16"/>
                <w:szCs w:val="16"/>
                <w:lang w:eastAsia="pl-PL"/>
              </w:rPr>
            </w:pPr>
          </w:p>
        </w:tc>
        <w:tc>
          <w:tcPr>
            <w:tcW w:w="709" w:type="dxa"/>
            <w:noWrap/>
            <w:hideMark/>
          </w:tcPr>
          <w:p w14:paraId="0C579E8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T2/N</w:t>
            </w:r>
          </w:p>
        </w:tc>
        <w:tc>
          <w:tcPr>
            <w:tcW w:w="425" w:type="dxa"/>
            <w:noWrap/>
            <w:hideMark/>
          </w:tcPr>
          <w:p w14:paraId="186982E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T2</w:t>
            </w:r>
          </w:p>
        </w:tc>
        <w:tc>
          <w:tcPr>
            <w:tcW w:w="2268" w:type="dxa"/>
            <w:hideMark/>
          </w:tcPr>
          <w:p w14:paraId="22CF93F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Suma przerw między kolejnymi wystąpieniami awarii</w:t>
            </w:r>
          </w:p>
        </w:tc>
        <w:tc>
          <w:tcPr>
            <w:tcW w:w="357" w:type="dxa"/>
            <w:vMerge/>
            <w:hideMark/>
          </w:tcPr>
          <w:p w14:paraId="106B24A0" w14:textId="77777777" w:rsidR="00DC5A5D" w:rsidRPr="00001019" w:rsidRDefault="00DC5A5D" w:rsidP="00436BD4">
            <w:pPr>
              <w:rPr>
                <w:rFonts w:ascii="Calibri" w:hAnsi="Calibri" w:cs="Calibri"/>
                <w:color w:val="000000"/>
                <w:sz w:val="16"/>
                <w:szCs w:val="16"/>
                <w:lang w:eastAsia="pl-PL"/>
              </w:rPr>
            </w:pPr>
          </w:p>
        </w:tc>
        <w:tc>
          <w:tcPr>
            <w:tcW w:w="1767" w:type="dxa"/>
            <w:vMerge/>
            <w:hideMark/>
          </w:tcPr>
          <w:p w14:paraId="7968B7B5" w14:textId="77777777" w:rsidR="00DC5A5D" w:rsidRPr="00001019" w:rsidRDefault="00DC5A5D" w:rsidP="00436BD4">
            <w:pPr>
              <w:rPr>
                <w:rFonts w:ascii="Calibri" w:hAnsi="Calibri" w:cs="Calibri"/>
                <w:color w:val="000000"/>
                <w:sz w:val="16"/>
                <w:szCs w:val="16"/>
                <w:lang w:eastAsia="pl-PL"/>
              </w:rPr>
            </w:pPr>
          </w:p>
        </w:tc>
      </w:tr>
      <w:tr w:rsidR="00DC5A5D" w:rsidRPr="00001019" w14:paraId="1C12A7A9" w14:textId="77777777" w:rsidTr="00934AAA">
        <w:trPr>
          <w:trHeight w:val="20"/>
        </w:trPr>
        <w:tc>
          <w:tcPr>
            <w:tcW w:w="414" w:type="dxa"/>
            <w:noWrap/>
            <w:hideMark/>
          </w:tcPr>
          <w:p w14:paraId="179AA75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17</w:t>
            </w:r>
          </w:p>
        </w:tc>
        <w:tc>
          <w:tcPr>
            <w:tcW w:w="1287" w:type="dxa"/>
            <w:hideMark/>
          </w:tcPr>
          <w:p w14:paraId="2313B896"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Rozwiązanie awarii</w:t>
            </w:r>
          </w:p>
        </w:tc>
        <w:tc>
          <w:tcPr>
            <w:tcW w:w="1134" w:type="dxa"/>
            <w:hideMark/>
          </w:tcPr>
          <w:p w14:paraId="469D1A80"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błędów</w:t>
            </w:r>
          </w:p>
        </w:tc>
        <w:tc>
          <w:tcPr>
            <w:tcW w:w="709" w:type="dxa"/>
            <w:noWrap/>
            <w:hideMark/>
          </w:tcPr>
          <w:p w14:paraId="140E695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7EBAAA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76FDF10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rozwiązanych sytuacji awaryjnych</w:t>
            </w:r>
          </w:p>
        </w:tc>
        <w:tc>
          <w:tcPr>
            <w:tcW w:w="357" w:type="dxa"/>
            <w:hideMark/>
          </w:tcPr>
          <w:p w14:paraId="0713794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1120380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aktualnie wykrytych sytuacji awaryjnych</w:t>
            </w:r>
          </w:p>
        </w:tc>
      </w:tr>
      <w:tr w:rsidR="00DC5A5D" w:rsidRPr="00001019" w14:paraId="526482AE" w14:textId="77777777" w:rsidTr="00934AAA">
        <w:trPr>
          <w:trHeight w:val="20"/>
        </w:trPr>
        <w:tc>
          <w:tcPr>
            <w:tcW w:w="414" w:type="dxa"/>
            <w:noWrap/>
            <w:hideMark/>
          </w:tcPr>
          <w:p w14:paraId="12B6B19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18</w:t>
            </w:r>
          </w:p>
        </w:tc>
        <w:tc>
          <w:tcPr>
            <w:tcW w:w="1287" w:type="dxa"/>
            <w:hideMark/>
          </w:tcPr>
          <w:p w14:paraId="05C70A3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Gęstość błędów</w:t>
            </w:r>
          </w:p>
        </w:tc>
        <w:tc>
          <w:tcPr>
            <w:tcW w:w="1134" w:type="dxa"/>
            <w:hideMark/>
          </w:tcPr>
          <w:p w14:paraId="3FDF306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błędów</w:t>
            </w:r>
          </w:p>
        </w:tc>
        <w:tc>
          <w:tcPr>
            <w:tcW w:w="709" w:type="dxa"/>
            <w:noWrap/>
            <w:hideMark/>
          </w:tcPr>
          <w:p w14:paraId="7050AC24"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425" w:type="dxa"/>
            <w:noWrap/>
            <w:hideMark/>
          </w:tcPr>
          <w:p w14:paraId="61E8E14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3E1758E7"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wykrytych błędów</w:t>
            </w:r>
          </w:p>
        </w:tc>
        <w:tc>
          <w:tcPr>
            <w:tcW w:w="357" w:type="dxa"/>
            <w:hideMark/>
          </w:tcPr>
          <w:p w14:paraId="20BA764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1767" w:type="dxa"/>
            <w:hideMark/>
          </w:tcPr>
          <w:p w14:paraId="2C584BE6"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Rozmiar produktu</w:t>
            </w:r>
          </w:p>
        </w:tc>
      </w:tr>
      <w:tr w:rsidR="00DC5A5D" w:rsidRPr="00001019" w14:paraId="7019032B" w14:textId="77777777" w:rsidTr="00934AAA">
        <w:trPr>
          <w:trHeight w:val="20"/>
        </w:trPr>
        <w:tc>
          <w:tcPr>
            <w:tcW w:w="414" w:type="dxa"/>
            <w:vMerge w:val="restart"/>
            <w:noWrap/>
            <w:hideMark/>
          </w:tcPr>
          <w:p w14:paraId="74F63C07"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19</w:t>
            </w:r>
          </w:p>
        </w:tc>
        <w:tc>
          <w:tcPr>
            <w:tcW w:w="1287" w:type="dxa"/>
            <w:vMerge w:val="restart"/>
            <w:hideMark/>
          </w:tcPr>
          <w:p w14:paraId="2569CB2F" w14:textId="77777777" w:rsidR="00DC5A5D" w:rsidRPr="00001019" w:rsidRDefault="00DC5A5D" w:rsidP="00436BD4">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Usuwanie błędów</w:t>
            </w:r>
          </w:p>
        </w:tc>
        <w:tc>
          <w:tcPr>
            <w:tcW w:w="1134" w:type="dxa"/>
            <w:vMerge w:val="restart"/>
            <w:hideMark/>
          </w:tcPr>
          <w:p w14:paraId="66A4A09D"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4B29F5E"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398CE69"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7833763F" w14:textId="77777777" w:rsidR="00DC5A5D" w:rsidRPr="00001019" w:rsidRDefault="00DC5A5D" w:rsidP="00436BD4">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Liczba skorygowanych błędów</w:t>
            </w:r>
          </w:p>
        </w:tc>
        <w:tc>
          <w:tcPr>
            <w:tcW w:w="357" w:type="dxa"/>
            <w:hideMark/>
          </w:tcPr>
          <w:p w14:paraId="694C4280"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DA00CD5" w14:textId="77777777" w:rsidR="00DC5A5D" w:rsidRPr="00001019" w:rsidRDefault="00DC5A5D" w:rsidP="00436BD4">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aktualnie wykrytych błędów</w:t>
            </w:r>
          </w:p>
        </w:tc>
      </w:tr>
      <w:tr w:rsidR="00DC5A5D" w:rsidRPr="00001019" w14:paraId="4E11EDD7" w14:textId="77777777" w:rsidTr="00934AAA">
        <w:trPr>
          <w:trHeight w:val="20"/>
        </w:trPr>
        <w:tc>
          <w:tcPr>
            <w:tcW w:w="414" w:type="dxa"/>
            <w:vMerge/>
            <w:hideMark/>
          </w:tcPr>
          <w:p w14:paraId="0A9B86E1" w14:textId="77777777" w:rsidR="00DC5A5D" w:rsidRPr="00001019" w:rsidRDefault="00DC5A5D" w:rsidP="00436BD4">
            <w:pPr>
              <w:jc w:val="center"/>
              <w:rPr>
                <w:rFonts w:ascii="Calibri" w:hAnsi="Calibri" w:cs="Calibri"/>
                <w:color w:val="000000"/>
                <w:sz w:val="16"/>
                <w:szCs w:val="16"/>
                <w:lang w:eastAsia="pl-PL"/>
              </w:rPr>
            </w:pPr>
          </w:p>
        </w:tc>
        <w:tc>
          <w:tcPr>
            <w:tcW w:w="1287" w:type="dxa"/>
            <w:vMerge/>
            <w:hideMark/>
          </w:tcPr>
          <w:p w14:paraId="0B921BC4" w14:textId="77777777" w:rsidR="00DC5A5D" w:rsidRPr="00001019" w:rsidRDefault="00DC5A5D" w:rsidP="00436BD4">
            <w:pPr>
              <w:rPr>
                <w:rFonts w:ascii="Calibri" w:hAnsi="Calibri" w:cs="Calibri"/>
                <w:color w:val="000000"/>
                <w:sz w:val="16"/>
                <w:szCs w:val="16"/>
                <w:lang w:eastAsia="pl-PL"/>
              </w:rPr>
            </w:pPr>
          </w:p>
        </w:tc>
        <w:tc>
          <w:tcPr>
            <w:tcW w:w="1134" w:type="dxa"/>
            <w:vMerge/>
            <w:hideMark/>
          </w:tcPr>
          <w:p w14:paraId="7F3FE040" w14:textId="77777777" w:rsidR="00DC5A5D" w:rsidRPr="00001019" w:rsidRDefault="00DC5A5D" w:rsidP="00436BD4">
            <w:pPr>
              <w:rPr>
                <w:rFonts w:ascii="Calibri" w:hAnsi="Calibri" w:cs="Calibri"/>
                <w:color w:val="000000"/>
                <w:sz w:val="16"/>
                <w:szCs w:val="16"/>
                <w:lang w:eastAsia="pl-PL"/>
              </w:rPr>
            </w:pPr>
          </w:p>
        </w:tc>
        <w:tc>
          <w:tcPr>
            <w:tcW w:w="709" w:type="dxa"/>
            <w:noWrap/>
            <w:hideMark/>
          </w:tcPr>
          <w:p w14:paraId="508B045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03258A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267F8005"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skorygowanych błędów</w:t>
            </w:r>
          </w:p>
        </w:tc>
        <w:tc>
          <w:tcPr>
            <w:tcW w:w="357" w:type="dxa"/>
            <w:hideMark/>
          </w:tcPr>
          <w:p w14:paraId="045EFDA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B351275"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przewidywanych błędów latentnych w produkcie</w:t>
            </w:r>
          </w:p>
        </w:tc>
      </w:tr>
      <w:tr w:rsidR="00DC5A5D" w:rsidRPr="00001019" w14:paraId="2E6D5F0B" w14:textId="77777777" w:rsidTr="00934AAA">
        <w:trPr>
          <w:trHeight w:val="20"/>
        </w:trPr>
        <w:tc>
          <w:tcPr>
            <w:tcW w:w="414" w:type="dxa"/>
            <w:noWrap/>
            <w:hideMark/>
          </w:tcPr>
          <w:p w14:paraId="20DE3B0E"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20</w:t>
            </w:r>
          </w:p>
        </w:tc>
        <w:tc>
          <w:tcPr>
            <w:tcW w:w="1287" w:type="dxa"/>
            <w:hideMark/>
          </w:tcPr>
          <w:p w14:paraId="088C5BC9"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Dojrzałość testów</w:t>
            </w:r>
          </w:p>
        </w:tc>
        <w:tc>
          <w:tcPr>
            <w:tcW w:w="1134" w:type="dxa"/>
            <w:hideMark/>
          </w:tcPr>
          <w:p w14:paraId="0BA9DD61"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0E9E7DED"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71519C9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62F19FE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zaliczonych testów</w:t>
            </w:r>
          </w:p>
        </w:tc>
        <w:tc>
          <w:tcPr>
            <w:tcW w:w="357" w:type="dxa"/>
            <w:hideMark/>
          </w:tcPr>
          <w:p w14:paraId="6A913B2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0977B98"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testowych potrzebnych do pokrycia wymagań</w:t>
            </w:r>
          </w:p>
        </w:tc>
      </w:tr>
      <w:tr w:rsidR="00DC5A5D" w:rsidRPr="00001019" w14:paraId="17A41329" w14:textId="77777777" w:rsidTr="00934AAA">
        <w:trPr>
          <w:trHeight w:val="20"/>
        </w:trPr>
        <w:tc>
          <w:tcPr>
            <w:tcW w:w="414" w:type="dxa"/>
            <w:noWrap/>
            <w:hideMark/>
          </w:tcPr>
          <w:p w14:paraId="34E40742"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21</w:t>
            </w:r>
          </w:p>
        </w:tc>
        <w:tc>
          <w:tcPr>
            <w:tcW w:w="1287" w:type="dxa"/>
            <w:hideMark/>
          </w:tcPr>
          <w:p w14:paraId="2AF735C9"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Pokrycie testami określonych scenariuszy użytkowych</w:t>
            </w:r>
          </w:p>
        </w:tc>
        <w:tc>
          <w:tcPr>
            <w:tcW w:w="1134" w:type="dxa"/>
            <w:hideMark/>
          </w:tcPr>
          <w:p w14:paraId="68D72C72"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funkcjonalne</w:t>
            </w:r>
          </w:p>
        </w:tc>
        <w:tc>
          <w:tcPr>
            <w:tcW w:w="709" w:type="dxa"/>
            <w:noWrap/>
            <w:hideMark/>
          </w:tcPr>
          <w:p w14:paraId="21D0F5B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8705C2D"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398D289A"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wykonanych przypadków testowych reprezentujących scenariusze wykorzystania</w:t>
            </w:r>
          </w:p>
        </w:tc>
        <w:tc>
          <w:tcPr>
            <w:tcW w:w="357" w:type="dxa"/>
            <w:hideMark/>
          </w:tcPr>
          <w:p w14:paraId="775B7841"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B214D6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testowych potrzebnych do pokrycia wymagań</w:t>
            </w:r>
          </w:p>
        </w:tc>
      </w:tr>
      <w:tr w:rsidR="00DC5A5D" w:rsidRPr="00001019" w14:paraId="70E293B7" w14:textId="77777777" w:rsidTr="00934AAA">
        <w:trPr>
          <w:trHeight w:val="20"/>
        </w:trPr>
        <w:tc>
          <w:tcPr>
            <w:tcW w:w="414" w:type="dxa"/>
            <w:noWrap/>
            <w:hideMark/>
          </w:tcPr>
          <w:p w14:paraId="0C7FC71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22</w:t>
            </w:r>
          </w:p>
        </w:tc>
        <w:tc>
          <w:tcPr>
            <w:tcW w:w="1287" w:type="dxa"/>
            <w:hideMark/>
          </w:tcPr>
          <w:p w14:paraId="1D0583D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Gęstość awarii w przypadkach testowych</w:t>
            </w:r>
          </w:p>
        </w:tc>
        <w:tc>
          <w:tcPr>
            <w:tcW w:w="1134" w:type="dxa"/>
            <w:hideMark/>
          </w:tcPr>
          <w:p w14:paraId="77A08C3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awarii</w:t>
            </w:r>
          </w:p>
        </w:tc>
        <w:tc>
          <w:tcPr>
            <w:tcW w:w="709" w:type="dxa"/>
            <w:noWrap/>
            <w:hideMark/>
          </w:tcPr>
          <w:p w14:paraId="652F755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8B56B5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12E3AF31"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wykrytych awarii</w:t>
            </w:r>
          </w:p>
        </w:tc>
        <w:tc>
          <w:tcPr>
            <w:tcW w:w="357" w:type="dxa"/>
            <w:hideMark/>
          </w:tcPr>
          <w:p w14:paraId="43C4A25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994147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wykonanych przypadków testowych</w:t>
            </w:r>
          </w:p>
        </w:tc>
      </w:tr>
      <w:tr w:rsidR="00DC5A5D" w:rsidRPr="00001019" w14:paraId="09D585BE" w14:textId="77777777" w:rsidTr="00934AAA">
        <w:trPr>
          <w:trHeight w:val="20"/>
        </w:trPr>
        <w:tc>
          <w:tcPr>
            <w:tcW w:w="8361" w:type="dxa"/>
            <w:gridSpan w:val="8"/>
            <w:noWrap/>
            <w:hideMark/>
          </w:tcPr>
          <w:p w14:paraId="3F49B5F0"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tolerancji błędów</w:t>
            </w:r>
          </w:p>
        </w:tc>
      </w:tr>
      <w:tr w:rsidR="00DC5A5D" w:rsidRPr="00001019" w14:paraId="0F067748" w14:textId="77777777" w:rsidTr="00934AAA">
        <w:trPr>
          <w:trHeight w:val="20"/>
        </w:trPr>
        <w:tc>
          <w:tcPr>
            <w:tcW w:w="414" w:type="dxa"/>
            <w:noWrap/>
            <w:hideMark/>
          </w:tcPr>
          <w:p w14:paraId="5F787D6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23</w:t>
            </w:r>
          </w:p>
        </w:tc>
        <w:tc>
          <w:tcPr>
            <w:tcW w:w="1287" w:type="dxa"/>
            <w:hideMark/>
          </w:tcPr>
          <w:p w14:paraId="2C70894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Unikanie upadków</w:t>
            </w:r>
          </w:p>
        </w:tc>
        <w:tc>
          <w:tcPr>
            <w:tcW w:w="1134" w:type="dxa"/>
            <w:hideMark/>
          </w:tcPr>
          <w:p w14:paraId="74502C7B"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awarii</w:t>
            </w:r>
          </w:p>
        </w:tc>
        <w:tc>
          <w:tcPr>
            <w:tcW w:w="709" w:type="dxa"/>
            <w:noWrap/>
            <w:hideMark/>
          </w:tcPr>
          <w:p w14:paraId="42C75EE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75906CE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40AEC178"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upadków</w:t>
            </w:r>
          </w:p>
        </w:tc>
        <w:tc>
          <w:tcPr>
            <w:tcW w:w="357" w:type="dxa"/>
            <w:hideMark/>
          </w:tcPr>
          <w:p w14:paraId="0B40F3A3"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5CF5BE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awarii</w:t>
            </w:r>
          </w:p>
        </w:tc>
      </w:tr>
      <w:tr w:rsidR="00DC5A5D" w:rsidRPr="00001019" w14:paraId="041652F4" w14:textId="77777777" w:rsidTr="00934AAA">
        <w:trPr>
          <w:trHeight w:val="20"/>
        </w:trPr>
        <w:tc>
          <w:tcPr>
            <w:tcW w:w="414" w:type="dxa"/>
            <w:noWrap/>
            <w:hideMark/>
          </w:tcPr>
          <w:p w14:paraId="061AB304"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24</w:t>
            </w:r>
          </w:p>
        </w:tc>
        <w:tc>
          <w:tcPr>
            <w:tcW w:w="1287" w:type="dxa"/>
            <w:hideMark/>
          </w:tcPr>
          <w:p w14:paraId="49525A39"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Unikanie awarii</w:t>
            </w:r>
          </w:p>
        </w:tc>
        <w:tc>
          <w:tcPr>
            <w:tcW w:w="1134" w:type="dxa"/>
            <w:hideMark/>
          </w:tcPr>
          <w:p w14:paraId="775C1844"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awarii</w:t>
            </w:r>
          </w:p>
        </w:tc>
        <w:tc>
          <w:tcPr>
            <w:tcW w:w="709" w:type="dxa"/>
            <w:noWrap/>
            <w:hideMark/>
          </w:tcPr>
          <w:p w14:paraId="231BE78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08F205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0DD920DF"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wystąpień krytycznych i poważnych awarii, których udało się uniknąć podczas testowania błędnych wzorców</w:t>
            </w:r>
          </w:p>
        </w:tc>
        <w:tc>
          <w:tcPr>
            <w:tcW w:w="357" w:type="dxa"/>
            <w:hideMark/>
          </w:tcPr>
          <w:p w14:paraId="5DCECE5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1D0032A"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wykonanych przypadków testowych dla błędnych wzorców stosowania</w:t>
            </w:r>
          </w:p>
        </w:tc>
      </w:tr>
      <w:tr w:rsidR="00DC5A5D" w:rsidRPr="00001019" w14:paraId="2EE9D589" w14:textId="77777777" w:rsidTr="00934AAA">
        <w:trPr>
          <w:trHeight w:val="20"/>
        </w:trPr>
        <w:tc>
          <w:tcPr>
            <w:tcW w:w="414" w:type="dxa"/>
            <w:noWrap/>
            <w:hideMark/>
          </w:tcPr>
          <w:p w14:paraId="6779154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25</w:t>
            </w:r>
          </w:p>
        </w:tc>
        <w:tc>
          <w:tcPr>
            <w:tcW w:w="1287" w:type="dxa"/>
            <w:hideMark/>
          </w:tcPr>
          <w:p w14:paraId="2B335A28"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Unikanie nie</w:t>
            </w:r>
            <w:r w:rsidRPr="00001019">
              <w:rPr>
                <w:rFonts w:ascii="Calibri" w:hAnsi="Calibri" w:cs="Calibri"/>
                <w:color w:val="000000"/>
                <w:sz w:val="16"/>
                <w:szCs w:val="16"/>
                <w:lang w:eastAsia="pl-PL"/>
              </w:rPr>
              <w:softHyphen/>
              <w:t>poprawnego wykorzystania</w:t>
            </w:r>
          </w:p>
        </w:tc>
        <w:tc>
          <w:tcPr>
            <w:tcW w:w="1134" w:type="dxa"/>
            <w:hideMark/>
          </w:tcPr>
          <w:p w14:paraId="6C167DEE"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 rejestracja awarii</w:t>
            </w:r>
          </w:p>
        </w:tc>
        <w:tc>
          <w:tcPr>
            <w:tcW w:w="709" w:type="dxa"/>
            <w:noWrap/>
            <w:hideMark/>
          </w:tcPr>
          <w:p w14:paraId="35EA05A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DE7AA9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6B8925C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krytycznych i poważnych awarii, których udało się uniknąć</w:t>
            </w:r>
          </w:p>
        </w:tc>
        <w:tc>
          <w:tcPr>
            <w:tcW w:w="357" w:type="dxa"/>
            <w:hideMark/>
          </w:tcPr>
          <w:p w14:paraId="077BD82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520304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wykonanych przypadków testowych dla niepoprawnych operacji</w:t>
            </w:r>
          </w:p>
        </w:tc>
      </w:tr>
      <w:tr w:rsidR="00DC5A5D" w:rsidRPr="00001019" w14:paraId="4D4FEEAC" w14:textId="77777777" w:rsidTr="00934AAA">
        <w:trPr>
          <w:trHeight w:val="20"/>
        </w:trPr>
        <w:tc>
          <w:tcPr>
            <w:tcW w:w="8361" w:type="dxa"/>
            <w:gridSpan w:val="8"/>
            <w:noWrap/>
            <w:hideMark/>
          </w:tcPr>
          <w:p w14:paraId="5BB1C142"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odtwarzalności</w:t>
            </w:r>
          </w:p>
        </w:tc>
      </w:tr>
      <w:tr w:rsidR="00DC5A5D" w:rsidRPr="00001019" w14:paraId="4BB031B1" w14:textId="77777777" w:rsidTr="00934AAA">
        <w:trPr>
          <w:trHeight w:val="20"/>
        </w:trPr>
        <w:tc>
          <w:tcPr>
            <w:tcW w:w="414" w:type="dxa"/>
            <w:vMerge w:val="restart"/>
            <w:noWrap/>
            <w:hideMark/>
          </w:tcPr>
          <w:p w14:paraId="0E841354"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26</w:t>
            </w:r>
          </w:p>
        </w:tc>
        <w:tc>
          <w:tcPr>
            <w:tcW w:w="1287" w:type="dxa"/>
            <w:vMerge w:val="restart"/>
            <w:hideMark/>
          </w:tcPr>
          <w:p w14:paraId="7BE644F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w:t>
            </w:r>
          </w:p>
        </w:tc>
        <w:tc>
          <w:tcPr>
            <w:tcW w:w="1134" w:type="dxa"/>
            <w:vMerge w:val="restart"/>
            <w:hideMark/>
          </w:tcPr>
          <w:p w14:paraId="4BF1CF6A"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16AEFB30" w14:textId="77777777" w:rsidR="00DC5A5D" w:rsidRPr="00001019" w:rsidRDefault="006C72A4" w:rsidP="00436BD4">
            <w:pPr>
              <w:jc w:val="center"/>
              <w:rPr>
                <w:rFonts w:ascii="Calibri" w:hAnsi="Calibri" w:cs="Calibri"/>
                <w:color w:val="000000"/>
                <w:sz w:val="16"/>
                <w:szCs w:val="16"/>
                <w:lang w:eastAsia="pl-PL"/>
              </w:rPr>
            </w:pPr>
            <m:oMathPara>
              <m:oMath>
                <m:f>
                  <m:fPr>
                    <m:ctrlPr>
                      <w:rPr>
                        <w:rFonts w:ascii="Cambria Math" w:hAnsi="Cambria Math" w:cs="Calibri"/>
                        <w:color w:val="000000"/>
                        <w:sz w:val="16"/>
                        <w:szCs w:val="16"/>
                        <w:lang w:eastAsia="pl-PL"/>
                      </w:rPr>
                    </m:ctrlPr>
                  </m:fPr>
                  <m:num>
                    <m:r>
                      <m:rPr>
                        <m:sty m:val="p"/>
                      </m:rPr>
                      <w:rPr>
                        <w:rFonts w:ascii="Cambria Math" w:hAnsi="Cambria Math" w:cs="Calibri"/>
                        <w:color w:val="000000"/>
                        <w:sz w:val="16"/>
                        <w:szCs w:val="16"/>
                        <w:lang w:eastAsia="pl-PL"/>
                      </w:rPr>
                      <m:t>To</m:t>
                    </m:r>
                  </m:num>
                  <m:den>
                    <m:r>
                      <m:rPr>
                        <m:sty m:val="p"/>
                      </m:rPr>
                      <w:rPr>
                        <w:rFonts w:ascii="Cambria Math" w:hAnsi="Cambria Math" w:cs="Calibri"/>
                        <w:color w:val="000000"/>
                        <w:sz w:val="16"/>
                        <w:szCs w:val="16"/>
                        <w:lang w:eastAsia="pl-PL"/>
                      </w:rPr>
                      <m:t>To+Tr</m:t>
                    </m:r>
                  </m:den>
                </m:f>
              </m:oMath>
            </m:oMathPara>
          </w:p>
        </w:tc>
        <w:tc>
          <w:tcPr>
            <w:tcW w:w="425" w:type="dxa"/>
            <w:noWrap/>
            <w:hideMark/>
          </w:tcPr>
          <w:p w14:paraId="51E72692"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To</w:t>
            </w:r>
          </w:p>
        </w:tc>
        <w:tc>
          <w:tcPr>
            <w:tcW w:w="2268" w:type="dxa"/>
            <w:hideMark/>
          </w:tcPr>
          <w:p w14:paraId="2BBF897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Czas wykorzystywania</w:t>
            </w:r>
          </w:p>
        </w:tc>
        <w:tc>
          <w:tcPr>
            <w:tcW w:w="357" w:type="dxa"/>
            <w:hideMark/>
          </w:tcPr>
          <w:p w14:paraId="6E09F05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Tr</w:t>
            </w:r>
          </w:p>
        </w:tc>
        <w:tc>
          <w:tcPr>
            <w:tcW w:w="1767" w:type="dxa"/>
            <w:hideMark/>
          </w:tcPr>
          <w:p w14:paraId="0E5771AA"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Czas naprawy</w:t>
            </w:r>
          </w:p>
        </w:tc>
      </w:tr>
      <w:tr w:rsidR="00DC5A5D" w:rsidRPr="00001019" w14:paraId="45B7CB21" w14:textId="77777777" w:rsidTr="00934AAA">
        <w:trPr>
          <w:trHeight w:val="20"/>
        </w:trPr>
        <w:tc>
          <w:tcPr>
            <w:tcW w:w="414" w:type="dxa"/>
            <w:vMerge/>
            <w:hideMark/>
          </w:tcPr>
          <w:p w14:paraId="416F3036" w14:textId="77777777" w:rsidR="00DC5A5D" w:rsidRPr="00001019" w:rsidRDefault="00DC5A5D" w:rsidP="00436BD4">
            <w:pPr>
              <w:jc w:val="center"/>
              <w:rPr>
                <w:rFonts w:ascii="Calibri" w:hAnsi="Calibri" w:cs="Calibri"/>
                <w:color w:val="000000"/>
                <w:sz w:val="16"/>
                <w:szCs w:val="16"/>
                <w:lang w:eastAsia="pl-PL"/>
              </w:rPr>
            </w:pPr>
          </w:p>
        </w:tc>
        <w:tc>
          <w:tcPr>
            <w:tcW w:w="1287" w:type="dxa"/>
            <w:vMerge/>
            <w:hideMark/>
          </w:tcPr>
          <w:p w14:paraId="61996A72" w14:textId="77777777" w:rsidR="00DC5A5D" w:rsidRPr="00001019" w:rsidRDefault="00DC5A5D" w:rsidP="00436BD4">
            <w:pPr>
              <w:rPr>
                <w:rFonts w:ascii="Calibri" w:hAnsi="Calibri" w:cs="Calibri"/>
                <w:color w:val="000000"/>
                <w:sz w:val="16"/>
                <w:szCs w:val="16"/>
                <w:lang w:eastAsia="pl-PL"/>
              </w:rPr>
            </w:pPr>
          </w:p>
        </w:tc>
        <w:tc>
          <w:tcPr>
            <w:tcW w:w="1134" w:type="dxa"/>
            <w:vMerge/>
            <w:hideMark/>
          </w:tcPr>
          <w:p w14:paraId="559587A8" w14:textId="77777777" w:rsidR="00DC5A5D" w:rsidRPr="00001019" w:rsidRDefault="00DC5A5D" w:rsidP="00436BD4">
            <w:pPr>
              <w:rPr>
                <w:rFonts w:ascii="Calibri" w:hAnsi="Calibri" w:cs="Calibri"/>
                <w:color w:val="000000"/>
                <w:sz w:val="16"/>
                <w:szCs w:val="16"/>
                <w:lang w:eastAsia="pl-PL"/>
              </w:rPr>
            </w:pPr>
          </w:p>
        </w:tc>
        <w:tc>
          <w:tcPr>
            <w:tcW w:w="709" w:type="dxa"/>
            <w:noWrap/>
            <w:hideMark/>
          </w:tcPr>
          <w:p w14:paraId="6482159D"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D84233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0147E68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przypadków pomyślnego wykorzystania oprogramowania</w:t>
            </w:r>
          </w:p>
        </w:tc>
        <w:tc>
          <w:tcPr>
            <w:tcW w:w="357" w:type="dxa"/>
            <w:hideMark/>
          </w:tcPr>
          <w:p w14:paraId="3E62772B"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2828F1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obserwowanych prób wykorzystania oprogramowania</w:t>
            </w:r>
          </w:p>
        </w:tc>
      </w:tr>
      <w:tr w:rsidR="00DC5A5D" w:rsidRPr="00001019" w14:paraId="2CB2E696" w14:textId="77777777" w:rsidTr="00934AAA">
        <w:trPr>
          <w:trHeight w:val="20"/>
        </w:trPr>
        <w:tc>
          <w:tcPr>
            <w:tcW w:w="414" w:type="dxa"/>
            <w:noWrap/>
            <w:hideMark/>
          </w:tcPr>
          <w:p w14:paraId="36F89B2A"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27</w:t>
            </w:r>
          </w:p>
        </w:tc>
        <w:tc>
          <w:tcPr>
            <w:tcW w:w="1287" w:type="dxa"/>
            <w:hideMark/>
          </w:tcPr>
          <w:p w14:paraId="7A655C7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w upadku</w:t>
            </w:r>
          </w:p>
        </w:tc>
        <w:tc>
          <w:tcPr>
            <w:tcW w:w="1134" w:type="dxa"/>
            <w:hideMark/>
          </w:tcPr>
          <w:p w14:paraId="1D9A3D7E"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135DE0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T/N</w:t>
            </w:r>
          </w:p>
        </w:tc>
        <w:tc>
          <w:tcPr>
            <w:tcW w:w="425" w:type="dxa"/>
            <w:noWrap/>
            <w:hideMark/>
          </w:tcPr>
          <w:p w14:paraId="4A93381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2268" w:type="dxa"/>
            <w:hideMark/>
          </w:tcPr>
          <w:p w14:paraId="0CDB8EC5"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Całkowity czas pozostawania w upadku</w:t>
            </w:r>
          </w:p>
        </w:tc>
        <w:tc>
          <w:tcPr>
            <w:tcW w:w="357" w:type="dxa"/>
            <w:hideMark/>
          </w:tcPr>
          <w:p w14:paraId="5E00C8D2"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N</w:t>
            </w:r>
          </w:p>
        </w:tc>
        <w:tc>
          <w:tcPr>
            <w:tcW w:w="1767" w:type="dxa"/>
            <w:hideMark/>
          </w:tcPr>
          <w:p w14:paraId="5F251567"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obserwowanych upadków</w:t>
            </w:r>
          </w:p>
        </w:tc>
      </w:tr>
      <w:tr w:rsidR="00DC5A5D" w:rsidRPr="00001019" w14:paraId="22D4A6EC" w14:textId="77777777" w:rsidTr="00934AAA">
        <w:trPr>
          <w:trHeight w:val="20"/>
        </w:trPr>
        <w:tc>
          <w:tcPr>
            <w:tcW w:w="414" w:type="dxa"/>
            <w:noWrap/>
            <w:hideMark/>
          </w:tcPr>
          <w:p w14:paraId="6644DDF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28</w:t>
            </w:r>
          </w:p>
        </w:tc>
        <w:tc>
          <w:tcPr>
            <w:tcW w:w="1287" w:type="dxa"/>
            <w:hideMark/>
          </w:tcPr>
          <w:p w14:paraId="7B04F00C"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powstawania</w:t>
            </w:r>
          </w:p>
        </w:tc>
        <w:tc>
          <w:tcPr>
            <w:tcW w:w="1134" w:type="dxa"/>
            <w:hideMark/>
          </w:tcPr>
          <w:p w14:paraId="077A04F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F1CE392" w14:textId="77777777" w:rsidR="00DC5A5D" w:rsidRPr="00001019" w:rsidRDefault="006C72A4" w:rsidP="00436BD4">
            <w:pPr>
              <w:jc w:val="center"/>
              <w:rPr>
                <w:rFonts w:ascii="Calibri" w:hAnsi="Calibri" w:cs="Calibri"/>
                <w:color w:val="000000"/>
                <w:sz w:val="16"/>
                <w:szCs w:val="16"/>
                <w:lang w:eastAsia="pl-PL"/>
              </w:rPr>
            </w:pPr>
            <m:oMathPara>
              <m:oMath>
                <m:f>
                  <m:fPr>
                    <m:ctrlPr>
                      <w:rPr>
                        <w:rFonts w:ascii="Cambria Math" w:hAnsi="Cambria Math" w:cs="Calibri"/>
                        <w:color w:val="000000"/>
                        <w:sz w:val="16"/>
                        <w:szCs w:val="16"/>
                        <w:lang w:eastAsia="pl-PL"/>
                      </w:rPr>
                    </m:ctrlPr>
                  </m:fPr>
                  <m:num>
                    <m:r>
                      <m:rPr>
                        <m:sty m:val="p"/>
                      </m:rPr>
                      <w:rPr>
                        <w:rFonts w:ascii="Cambria Math" w:hAnsi="Cambria Math" w:cs="Calibri"/>
                        <w:color w:val="000000"/>
                        <w:sz w:val="16"/>
                        <w:szCs w:val="16"/>
                        <w:lang w:eastAsia="pl-PL"/>
                      </w:rPr>
                      <m:t>Sum</m:t>
                    </m:r>
                    <m:d>
                      <m:dPr>
                        <m:ctrlPr>
                          <w:rPr>
                            <w:rFonts w:ascii="Cambria Math" w:hAnsi="Cambria Math" w:cs="Calibri"/>
                            <w:color w:val="000000"/>
                            <w:sz w:val="16"/>
                            <w:szCs w:val="16"/>
                            <w:lang w:eastAsia="pl-PL"/>
                          </w:rPr>
                        </m:ctrlPr>
                      </m:dPr>
                      <m:e>
                        <m:r>
                          <m:rPr>
                            <m:sty m:val="p"/>
                          </m:rPr>
                          <w:rPr>
                            <w:rFonts w:ascii="Cambria Math" w:hAnsi="Cambria Math" w:cs="Calibri"/>
                            <w:color w:val="000000"/>
                            <w:sz w:val="16"/>
                            <w:szCs w:val="16"/>
                            <w:lang w:eastAsia="pl-PL"/>
                          </w:rPr>
                          <m:t>T</m:t>
                        </m:r>
                      </m:e>
                    </m:d>
                  </m:num>
                  <m:den>
                    <m:r>
                      <m:rPr>
                        <m:sty m:val="p"/>
                      </m:rPr>
                      <w:rPr>
                        <w:rFonts w:ascii="Cambria Math" w:hAnsi="Cambria Math" w:cs="Calibri"/>
                        <w:color w:val="000000"/>
                        <w:sz w:val="16"/>
                        <w:szCs w:val="16"/>
                        <w:lang w:eastAsia="pl-PL"/>
                      </w:rPr>
                      <m:t>N</m:t>
                    </m:r>
                  </m:den>
                </m:f>
              </m:oMath>
            </m:oMathPara>
          </w:p>
        </w:tc>
        <w:tc>
          <w:tcPr>
            <w:tcW w:w="425" w:type="dxa"/>
            <w:noWrap/>
            <w:hideMark/>
          </w:tcPr>
          <w:p w14:paraId="42535D90"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2268" w:type="dxa"/>
            <w:hideMark/>
          </w:tcPr>
          <w:p w14:paraId="13392B2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Czas potrzebny na powstanie systemu przy każdym upadku</w:t>
            </w:r>
          </w:p>
        </w:tc>
        <w:tc>
          <w:tcPr>
            <w:tcW w:w="357" w:type="dxa"/>
            <w:hideMark/>
          </w:tcPr>
          <w:p w14:paraId="1339B98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N</w:t>
            </w:r>
          </w:p>
        </w:tc>
        <w:tc>
          <w:tcPr>
            <w:tcW w:w="1767" w:type="dxa"/>
            <w:hideMark/>
          </w:tcPr>
          <w:p w14:paraId="288F76F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obserwo</w:t>
            </w:r>
            <w:r w:rsidRPr="00001019">
              <w:rPr>
                <w:rFonts w:ascii="Calibri" w:hAnsi="Calibri" w:cs="Calibri"/>
                <w:color w:val="000000"/>
                <w:sz w:val="16"/>
                <w:szCs w:val="16"/>
                <w:lang w:eastAsia="pl-PL"/>
              </w:rPr>
              <w:softHyphen/>
              <w:t>wanych przypadków powstawania z upadku</w:t>
            </w:r>
          </w:p>
        </w:tc>
      </w:tr>
      <w:tr w:rsidR="00DC5A5D" w:rsidRPr="00001019" w14:paraId="0F0C2653" w14:textId="77777777" w:rsidTr="00934AAA">
        <w:trPr>
          <w:trHeight w:val="20"/>
        </w:trPr>
        <w:tc>
          <w:tcPr>
            <w:tcW w:w="414" w:type="dxa"/>
            <w:noWrap/>
            <w:hideMark/>
          </w:tcPr>
          <w:p w14:paraId="53146B7F"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29</w:t>
            </w:r>
          </w:p>
        </w:tc>
        <w:tc>
          <w:tcPr>
            <w:tcW w:w="1287" w:type="dxa"/>
            <w:hideMark/>
          </w:tcPr>
          <w:p w14:paraId="516CD71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Restartowal</w:t>
            </w:r>
            <w:r w:rsidRPr="00001019">
              <w:rPr>
                <w:rFonts w:ascii="Calibri" w:hAnsi="Calibri" w:cs="Calibri"/>
                <w:color w:val="000000"/>
                <w:sz w:val="16"/>
                <w:szCs w:val="16"/>
                <w:lang w:eastAsia="pl-PL"/>
              </w:rPr>
              <w:softHyphen/>
              <w:t>ność</w:t>
            </w:r>
          </w:p>
        </w:tc>
        <w:tc>
          <w:tcPr>
            <w:tcW w:w="1134" w:type="dxa"/>
            <w:hideMark/>
          </w:tcPr>
          <w:p w14:paraId="5784025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7E5AA8E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770EBC4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0B5A9EBB"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restartów mieszczących się w wymaganym czasie</w:t>
            </w:r>
          </w:p>
        </w:tc>
        <w:tc>
          <w:tcPr>
            <w:tcW w:w="357" w:type="dxa"/>
            <w:hideMark/>
          </w:tcPr>
          <w:p w14:paraId="2E882DC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951B7F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restartów</w:t>
            </w:r>
          </w:p>
        </w:tc>
      </w:tr>
      <w:tr w:rsidR="00DC5A5D" w:rsidRPr="00001019" w14:paraId="12FDDF35" w14:textId="77777777" w:rsidTr="00934AAA">
        <w:trPr>
          <w:trHeight w:val="20"/>
        </w:trPr>
        <w:tc>
          <w:tcPr>
            <w:tcW w:w="414" w:type="dxa"/>
            <w:noWrap/>
            <w:hideMark/>
          </w:tcPr>
          <w:p w14:paraId="6027079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30</w:t>
            </w:r>
          </w:p>
        </w:tc>
        <w:tc>
          <w:tcPr>
            <w:tcW w:w="1287" w:type="dxa"/>
            <w:hideMark/>
          </w:tcPr>
          <w:p w14:paraId="545AB94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Odzyskiwal</w:t>
            </w:r>
            <w:r w:rsidRPr="00001019">
              <w:rPr>
                <w:rFonts w:ascii="Calibri" w:hAnsi="Calibri" w:cs="Calibri"/>
                <w:color w:val="000000"/>
                <w:sz w:val="16"/>
                <w:szCs w:val="16"/>
                <w:lang w:eastAsia="pl-PL"/>
              </w:rPr>
              <w:softHyphen/>
              <w:t>ność</w:t>
            </w:r>
          </w:p>
        </w:tc>
        <w:tc>
          <w:tcPr>
            <w:tcW w:w="1134" w:type="dxa"/>
            <w:hideMark/>
          </w:tcPr>
          <w:p w14:paraId="37825340"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1DC08728"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7E0DD940"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745476A4"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pomyślnych przypadków odtworzenia poprawnego stanu</w:t>
            </w:r>
          </w:p>
        </w:tc>
        <w:tc>
          <w:tcPr>
            <w:tcW w:w="357" w:type="dxa"/>
            <w:hideMark/>
          </w:tcPr>
          <w:p w14:paraId="67585E4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4267907"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odtwarzania stanu testowana zgodnie z wymaganiami</w:t>
            </w:r>
          </w:p>
        </w:tc>
      </w:tr>
      <w:tr w:rsidR="00DC5A5D" w:rsidRPr="00001019" w14:paraId="1BD45FC7" w14:textId="77777777" w:rsidTr="00934AAA">
        <w:trPr>
          <w:trHeight w:val="20"/>
        </w:trPr>
        <w:tc>
          <w:tcPr>
            <w:tcW w:w="414" w:type="dxa"/>
            <w:noWrap/>
            <w:hideMark/>
          </w:tcPr>
          <w:p w14:paraId="3068A9AE"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31</w:t>
            </w:r>
          </w:p>
        </w:tc>
        <w:tc>
          <w:tcPr>
            <w:tcW w:w="1287" w:type="dxa"/>
            <w:hideMark/>
          </w:tcPr>
          <w:p w14:paraId="3A423F3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odzyskiwania</w:t>
            </w:r>
          </w:p>
        </w:tc>
        <w:tc>
          <w:tcPr>
            <w:tcW w:w="1134" w:type="dxa"/>
            <w:hideMark/>
          </w:tcPr>
          <w:p w14:paraId="1A810EDC"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423BF8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A775AF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5FE95CB1"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pomyślnych przypadków odtworzenia stanu w zadanym czasie</w:t>
            </w:r>
          </w:p>
        </w:tc>
        <w:tc>
          <w:tcPr>
            <w:tcW w:w="357" w:type="dxa"/>
            <w:hideMark/>
          </w:tcPr>
          <w:p w14:paraId="1695DD87"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E6034C0"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odtwarzania stanu</w:t>
            </w:r>
          </w:p>
        </w:tc>
      </w:tr>
      <w:tr w:rsidR="00DC5A5D" w:rsidRPr="00001019" w14:paraId="4E05A1B2" w14:textId="77777777" w:rsidTr="00934AAA">
        <w:trPr>
          <w:trHeight w:val="20"/>
        </w:trPr>
        <w:tc>
          <w:tcPr>
            <w:tcW w:w="8361" w:type="dxa"/>
            <w:gridSpan w:val="8"/>
            <w:noWrap/>
            <w:hideMark/>
          </w:tcPr>
          <w:p w14:paraId="3D6B0758" w14:textId="77777777" w:rsidR="00DC5A5D" w:rsidRPr="00001019" w:rsidRDefault="00DC5A5D" w:rsidP="00436BD4">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wiarygodności</w:t>
            </w:r>
          </w:p>
        </w:tc>
      </w:tr>
      <w:tr w:rsidR="00DC5A5D" w:rsidRPr="00001019" w14:paraId="4C9DE800" w14:textId="77777777" w:rsidTr="00934AAA">
        <w:trPr>
          <w:trHeight w:val="20"/>
        </w:trPr>
        <w:tc>
          <w:tcPr>
            <w:tcW w:w="414" w:type="dxa"/>
            <w:noWrap/>
            <w:hideMark/>
          </w:tcPr>
          <w:p w14:paraId="491904A0"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32</w:t>
            </w:r>
          </w:p>
        </w:tc>
        <w:tc>
          <w:tcPr>
            <w:tcW w:w="1287" w:type="dxa"/>
            <w:hideMark/>
          </w:tcPr>
          <w:p w14:paraId="5FD35B98"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wiarygodności</w:t>
            </w:r>
          </w:p>
        </w:tc>
        <w:tc>
          <w:tcPr>
            <w:tcW w:w="1134" w:type="dxa"/>
            <w:hideMark/>
          </w:tcPr>
          <w:p w14:paraId="4A6DBE85"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F32C829"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0A35B08E"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68" w:type="dxa"/>
            <w:hideMark/>
          </w:tcPr>
          <w:p w14:paraId="48C2DB2D"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niezaimplementowanych elementów zgodności wykrytych podczas testów</w:t>
            </w:r>
          </w:p>
        </w:tc>
        <w:tc>
          <w:tcPr>
            <w:tcW w:w="357" w:type="dxa"/>
            <w:hideMark/>
          </w:tcPr>
          <w:p w14:paraId="765F31E6" w14:textId="77777777" w:rsidR="00DC5A5D" w:rsidRPr="00001019" w:rsidRDefault="00DC5A5D" w:rsidP="00436BD4">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D0A3B9E" w14:textId="77777777" w:rsidR="00DC5A5D" w:rsidRPr="00001019" w:rsidRDefault="00DC5A5D" w:rsidP="00436BD4">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60DA2C67" w14:textId="77777777" w:rsidR="00DC5A5D" w:rsidRPr="00001019" w:rsidRDefault="00DC5A5D" w:rsidP="006201E4">
      <w:pPr>
        <w:pStyle w:val="Intitle"/>
      </w:pPr>
      <w:r w:rsidRPr="00001019">
        <w:lastRenderedPageBreak/>
        <w:t>Metryki użyteczności zewnętrznej</w:t>
      </w:r>
    </w:p>
    <w:p w14:paraId="2CE6548B" w14:textId="10E42039" w:rsidR="00DC5A5D" w:rsidRPr="00001019" w:rsidRDefault="00DC5A5D" w:rsidP="006201E4">
      <w:pPr>
        <w:pStyle w:val="Wcicienormalne"/>
      </w:pPr>
      <w:r w:rsidRPr="00001019">
        <w:t>Pomiary dla metryk użyteczności zewnętrznej (</w:t>
      </w:r>
      <w:r w:rsidRPr="00001019">
        <w:fldChar w:fldCharType="begin"/>
      </w:r>
      <w:r w:rsidRPr="00001019">
        <w:instrText xml:space="preserve"> REF  _Ref20577316 \* Lower \h </w:instrText>
      </w:r>
      <w:r w:rsidRPr="00001019">
        <w:fldChar w:fldCharType="separate"/>
      </w:r>
      <w:r w:rsidR="001D0D9B">
        <w:t>tab. </w:t>
      </w:r>
      <w:r w:rsidR="001D0D9B">
        <w:rPr>
          <w:noProof/>
        </w:rPr>
        <w:t>32</w:t>
      </w:r>
      <w:r w:rsidRPr="00001019">
        <w:fldChar w:fldCharType="end"/>
      </w:r>
      <w:r w:rsidRPr="00001019">
        <w:t>) też zbiera się w testach użytkowych, przy czym czasami standard wyróżnia tzw. metryki „w użyciu” (</w:t>
      </w:r>
      <w:r w:rsidR="00174623">
        <w:t>ang. </w:t>
      </w:r>
      <w:r w:rsidRPr="001F40F5">
        <w:rPr>
          <w:rStyle w:val="angielskawstawka"/>
          <w:lang w:val="en-GB"/>
        </w:rPr>
        <w:t>in use</w:t>
      </w:r>
      <w:r w:rsidRPr="00001019">
        <w:t>). Nie należy ich mylić z metrykami stosowanymi dla pomiaru jakości użytkowej. W przypadku jakości zewnętrznej określenie „w użyciu” należy rozumieć jako odróżnienie testów przeprowadzanych w rzeczywistym, a nie w sztucznym środowisku.</w:t>
      </w:r>
    </w:p>
    <w:p w14:paraId="1B462C45" w14:textId="4CB6FDB9" w:rsidR="00DC5A5D" w:rsidRPr="00001019" w:rsidRDefault="00DC5A5D" w:rsidP="006201E4">
      <w:pPr>
        <w:pStyle w:val="Wcicienormalne"/>
      </w:pPr>
      <w:r w:rsidRPr="00001019">
        <w:t>Często w nazwach metryk i w ich opisie stosuje się pojęcie „operacji”. Należy to rozumieć jako „</w:t>
      </w:r>
      <w:r w:rsidR="00BA2AA2">
        <w:t>działania</w:t>
      </w:r>
      <w:r w:rsidRPr="00001019">
        <w:t xml:space="preserve"> użytkownika”, a sformułowanie „w czasie operacji” jako „w trakcie użytkowania”.</w:t>
      </w:r>
    </w:p>
    <w:p w14:paraId="6E1D0963" w14:textId="283840D7" w:rsidR="00DC5A5D" w:rsidRPr="00001019" w:rsidRDefault="00DC5A5D" w:rsidP="006201E4">
      <w:pPr>
        <w:pStyle w:val="Wcicienormalne"/>
      </w:pPr>
      <w:r w:rsidRPr="00001019">
        <w:t xml:space="preserve">W grupie metryk użyteczności zdefiniowano kilka metryk do oceny „demonstracji”. Pod tym pojęciem rozumie się programy demonstracyjne i programy do samodzielnej nauki, </w:t>
      </w:r>
      <w:r w:rsidRPr="000E7252">
        <w:rPr>
          <w:b/>
          <w:bCs/>
          <w:i/>
          <w:iCs w:val="0"/>
        </w:rPr>
        <w:t>samouczki</w:t>
      </w:r>
      <w:r w:rsidRPr="00001019">
        <w:t xml:space="preserve"> (</w:t>
      </w:r>
      <w:r w:rsidR="00174623">
        <w:t>ang. </w:t>
      </w:r>
      <w:r w:rsidRPr="001F40F5">
        <w:rPr>
          <w:rStyle w:val="angielskawstawka"/>
          <w:lang w:val="en-GB"/>
        </w:rPr>
        <w:t>tutorials</w:t>
      </w:r>
      <w:r w:rsidRPr="00001019">
        <w:t>). Ponieważ z reguły oprogramowanie posiada tylko jeden program demonstracyjny albo jeden samouczek (o ile w ogóle), więc zliczanie programów demonstracyjnych jest pozbawione większego sensu. Można by tu zastosować tylko miary binarne (typu „tak/nie”) albo liczyć nie tyle całe programy demonstracyjne, ile zademonstrowane w nich funkcje.</w:t>
      </w:r>
    </w:p>
    <w:p w14:paraId="6AFE0F40" w14:textId="77777777" w:rsidR="00DC5A5D" w:rsidRPr="00001019" w:rsidRDefault="00DC5A5D" w:rsidP="006201E4">
      <w:pPr>
        <w:pStyle w:val="Wcicienormalne"/>
      </w:pPr>
      <w:r w:rsidRPr="00001019">
        <w:t>W jednym przypadku, przy ocenie atrakcyjności interakcji, stosuje się ankietowanie użytkowników. Standard nie określa konkretnych pytań, jakie należy zadać, ani skali, w jakiej oczekiwane są wyniki.</w:t>
      </w:r>
    </w:p>
    <w:p w14:paraId="2F9C06DB" w14:textId="7938C2D4" w:rsidR="00DC5A5D" w:rsidRPr="00001019" w:rsidRDefault="008C16D7" w:rsidP="00116675">
      <w:pPr>
        <w:pStyle w:val="Podpisnadtabel"/>
      </w:pPr>
      <w:bookmarkStart w:id="503" w:name="_Ref20577316"/>
      <w:r>
        <w:t>Tab. </w:t>
      </w:r>
      <w:fldSimple w:instr=" SEQ Tab. \* ARABIC ">
        <w:r w:rsidR="001D0D9B">
          <w:rPr>
            <w:noProof/>
          </w:rPr>
          <w:t>32</w:t>
        </w:r>
      </w:fldSimple>
      <w:bookmarkEnd w:id="503"/>
      <w:r w:rsidR="00DC5A5D" w:rsidRPr="00001019">
        <w:t>. Sposoby wyznaczania metryk użyteczności zewnętrznej</w:t>
      </w:r>
    </w:p>
    <w:tbl>
      <w:tblPr>
        <w:tblStyle w:val="Tabela-Siatka"/>
        <w:tblW w:w="8361" w:type="dxa"/>
        <w:tblInd w:w="704" w:type="dxa"/>
        <w:tblLayout w:type="fixed"/>
        <w:tblLook w:val="04A0" w:firstRow="1" w:lastRow="0" w:firstColumn="1" w:lastColumn="0" w:noHBand="0" w:noVBand="1"/>
      </w:tblPr>
      <w:tblGrid>
        <w:gridCol w:w="414"/>
        <w:gridCol w:w="1287"/>
        <w:gridCol w:w="1134"/>
        <w:gridCol w:w="709"/>
        <w:gridCol w:w="425"/>
        <w:gridCol w:w="2243"/>
        <w:gridCol w:w="382"/>
        <w:gridCol w:w="1767"/>
      </w:tblGrid>
      <w:tr w:rsidR="00DC5A5D" w:rsidRPr="000E7252" w14:paraId="2D548925" w14:textId="77777777" w:rsidTr="00934AAA">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0FBFDC19" w14:textId="77777777" w:rsidR="00DC5A5D" w:rsidRPr="000E7252" w:rsidRDefault="00DC5A5D" w:rsidP="000E7252">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Lp.</w:t>
            </w:r>
          </w:p>
        </w:tc>
        <w:tc>
          <w:tcPr>
            <w:tcW w:w="1287" w:type="dxa"/>
            <w:noWrap/>
            <w:hideMark/>
          </w:tcPr>
          <w:p w14:paraId="4E6B6B12" w14:textId="77777777" w:rsidR="00DC5A5D" w:rsidRPr="000E7252" w:rsidRDefault="00DC5A5D" w:rsidP="000E7252">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Metryka</w:t>
            </w:r>
          </w:p>
        </w:tc>
        <w:tc>
          <w:tcPr>
            <w:tcW w:w="1134" w:type="dxa"/>
            <w:noWrap/>
            <w:hideMark/>
          </w:tcPr>
          <w:p w14:paraId="09F77007" w14:textId="7367124B" w:rsidR="00DC5A5D" w:rsidRPr="000E7252" w:rsidRDefault="000E7252" w:rsidP="000E7252">
            <w:pPr>
              <w:keepNext/>
              <w:jc w:val="center"/>
              <w:rPr>
                <w:rFonts w:ascii="Calibri" w:hAnsi="Calibri" w:cs="Calibri"/>
                <w:color w:val="000000"/>
                <w:sz w:val="16"/>
                <w:szCs w:val="16"/>
                <w:lang w:eastAsia="pl-PL"/>
              </w:rPr>
            </w:pPr>
            <w:r>
              <w:rPr>
                <w:rFonts w:ascii="Calibri" w:hAnsi="Calibri" w:cs="Calibri"/>
                <w:color w:val="000000"/>
                <w:sz w:val="16"/>
                <w:szCs w:val="16"/>
                <w:lang w:eastAsia="pl-PL"/>
              </w:rPr>
              <w:t>Pomiar przez</w:t>
            </w:r>
          </w:p>
        </w:tc>
        <w:tc>
          <w:tcPr>
            <w:tcW w:w="709" w:type="dxa"/>
            <w:noWrap/>
            <w:hideMark/>
          </w:tcPr>
          <w:p w14:paraId="749171E4" w14:textId="77777777" w:rsidR="00DC5A5D" w:rsidRPr="000E7252" w:rsidRDefault="00DC5A5D" w:rsidP="000E7252">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Wzór</w:t>
            </w:r>
          </w:p>
        </w:tc>
        <w:tc>
          <w:tcPr>
            <w:tcW w:w="4817" w:type="dxa"/>
            <w:gridSpan w:val="4"/>
            <w:noWrap/>
            <w:hideMark/>
          </w:tcPr>
          <w:p w14:paraId="0ACB1E42" w14:textId="77777777" w:rsidR="00DC5A5D" w:rsidRPr="000E7252" w:rsidRDefault="00DC5A5D" w:rsidP="000E7252">
            <w:pPr>
              <w:keepNext/>
              <w:jc w:val="center"/>
              <w:rPr>
                <w:rFonts w:ascii="Calibri" w:hAnsi="Calibri" w:cs="Calibri"/>
                <w:color w:val="000000"/>
                <w:sz w:val="16"/>
                <w:szCs w:val="16"/>
                <w:lang w:eastAsia="pl-PL"/>
              </w:rPr>
            </w:pPr>
            <w:r w:rsidRPr="000E7252">
              <w:rPr>
                <w:rFonts w:ascii="Calibri" w:hAnsi="Calibri" w:cs="Calibri"/>
                <w:color w:val="000000"/>
                <w:sz w:val="16"/>
                <w:szCs w:val="16"/>
                <w:lang w:eastAsia="pl-PL"/>
              </w:rPr>
              <w:t>Parametry</w:t>
            </w:r>
          </w:p>
        </w:tc>
      </w:tr>
      <w:tr w:rsidR="00DC5A5D" w:rsidRPr="00001019" w14:paraId="5E3E37E5" w14:textId="77777777" w:rsidTr="00934AAA">
        <w:trPr>
          <w:trHeight w:val="20"/>
        </w:trPr>
        <w:tc>
          <w:tcPr>
            <w:tcW w:w="8361" w:type="dxa"/>
            <w:gridSpan w:val="8"/>
            <w:noWrap/>
            <w:hideMark/>
          </w:tcPr>
          <w:p w14:paraId="1F1E08A4"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zrozumiałości</w:t>
            </w:r>
          </w:p>
        </w:tc>
      </w:tr>
      <w:tr w:rsidR="00DC5A5D" w:rsidRPr="00001019" w14:paraId="24A2646D" w14:textId="77777777" w:rsidTr="00934AAA">
        <w:trPr>
          <w:trHeight w:val="20"/>
        </w:trPr>
        <w:tc>
          <w:tcPr>
            <w:tcW w:w="414" w:type="dxa"/>
            <w:noWrap/>
            <w:hideMark/>
          </w:tcPr>
          <w:p w14:paraId="13F32E8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33</w:t>
            </w:r>
          </w:p>
        </w:tc>
        <w:tc>
          <w:tcPr>
            <w:tcW w:w="1287" w:type="dxa"/>
            <w:hideMark/>
          </w:tcPr>
          <w:p w14:paraId="734BA3F6"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opisu</w:t>
            </w:r>
          </w:p>
        </w:tc>
        <w:tc>
          <w:tcPr>
            <w:tcW w:w="1134" w:type="dxa"/>
            <w:hideMark/>
          </w:tcPr>
          <w:p w14:paraId="37DE0EC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CEAA0D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302863A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1884669F"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(lub rodzajów funkcji) zrozumiała dla użytkownika</w:t>
            </w:r>
          </w:p>
        </w:tc>
        <w:tc>
          <w:tcPr>
            <w:tcW w:w="382" w:type="dxa"/>
            <w:hideMark/>
          </w:tcPr>
          <w:p w14:paraId="2A61B0E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0CBC71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funkcji (lub rodzajów funkcji)</w:t>
            </w:r>
          </w:p>
        </w:tc>
      </w:tr>
      <w:tr w:rsidR="00DC5A5D" w:rsidRPr="00001019" w14:paraId="35A9EA0A" w14:textId="77777777" w:rsidTr="00934AAA">
        <w:trPr>
          <w:trHeight w:val="20"/>
        </w:trPr>
        <w:tc>
          <w:tcPr>
            <w:tcW w:w="414" w:type="dxa"/>
            <w:noWrap/>
            <w:hideMark/>
          </w:tcPr>
          <w:p w14:paraId="04F3689E"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34</w:t>
            </w:r>
          </w:p>
        </w:tc>
        <w:tc>
          <w:tcPr>
            <w:tcW w:w="1287" w:type="dxa"/>
            <w:hideMark/>
          </w:tcPr>
          <w:p w14:paraId="09012B2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Funkcje ewidentne</w:t>
            </w:r>
          </w:p>
        </w:tc>
        <w:tc>
          <w:tcPr>
            <w:tcW w:w="1134" w:type="dxa"/>
            <w:hideMark/>
          </w:tcPr>
          <w:p w14:paraId="0CE1971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56EA26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059962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7E2765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(lub rodzajów funkcji) które użytkownik może zidentyfikować</w:t>
            </w:r>
          </w:p>
        </w:tc>
        <w:tc>
          <w:tcPr>
            <w:tcW w:w="382" w:type="dxa"/>
            <w:hideMark/>
          </w:tcPr>
          <w:p w14:paraId="55E3B4F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1BA21FC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funkcji (lub rodzajów funkcji)</w:t>
            </w:r>
          </w:p>
        </w:tc>
      </w:tr>
      <w:tr w:rsidR="00DC5A5D" w:rsidRPr="00001019" w14:paraId="7A48CF51" w14:textId="77777777" w:rsidTr="00934AAA">
        <w:trPr>
          <w:trHeight w:val="20"/>
        </w:trPr>
        <w:tc>
          <w:tcPr>
            <w:tcW w:w="414" w:type="dxa"/>
            <w:noWrap/>
            <w:hideMark/>
          </w:tcPr>
          <w:p w14:paraId="528445D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35</w:t>
            </w:r>
          </w:p>
        </w:tc>
        <w:tc>
          <w:tcPr>
            <w:tcW w:w="1287" w:type="dxa"/>
            <w:hideMark/>
          </w:tcPr>
          <w:p w14:paraId="37774801"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Zrozumiałość funkcji</w:t>
            </w:r>
          </w:p>
        </w:tc>
        <w:tc>
          <w:tcPr>
            <w:tcW w:w="1134" w:type="dxa"/>
            <w:hideMark/>
          </w:tcPr>
          <w:p w14:paraId="7612297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1CE025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73D89E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1EE0D7F0"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których zastosowanie jest poprawnie opisywane przez użytkownika</w:t>
            </w:r>
          </w:p>
        </w:tc>
        <w:tc>
          <w:tcPr>
            <w:tcW w:w="382" w:type="dxa"/>
            <w:hideMark/>
          </w:tcPr>
          <w:p w14:paraId="32C8C45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B201EC2"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dostępnych z interfejsu</w:t>
            </w:r>
          </w:p>
        </w:tc>
      </w:tr>
      <w:tr w:rsidR="00DC5A5D" w:rsidRPr="00001019" w14:paraId="6B8F850E" w14:textId="77777777" w:rsidTr="00934AAA">
        <w:trPr>
          <w:trHeight w:val="20"/>
        </w:trPr>
        <w:tc>
          <w:tcPr>
            <w:tcW w:w="414" w:type="dxa"/>
            <w:noWrap/>
            <w:hideMark/>
          </w:tcPr>
          <w:p w14:paraId="56464445"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36</w:t>
            </w:r>
          </w:p>
        </w:tc>
        <w:tc>
          <w:tcPr>
            <w:tcW w:w="1287" w:type="dxa"/>
            <w:hideMark/>
          </w:tcPr>
          <w:p w14:paraId="60B5EFF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Zrozumiałość wejścia i wyjścia</w:t>
            </w:r>
          </w:p>
        </w:tc>
        <w:tc>
          <w:tcPr>
            <w:tcW w:w="1134" w:type="dxa"/>
            <w:hideMark/>
          </w:tcPr>
          <w:p w14:paraId="3EC4D6D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2071C6D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7E6522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9EA0AB7"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wejść i wyjść zrozumiałych dla użytkownika</w:t>
            </w:r>
          </w:p>
        </w:tc>
        <w:tc>
          <w:tcPr>
            <w:tcW w:w="382" w:type="dxa"/>
            <w:hideMark/>
          </w:tcPr>
          <w:p w14:paraId="52A9EDF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C19F9C3"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wejść i wyjść dostępnych z interfejsu</w:t>
            </w:r>
          </w:p>
        </w:tc>
      </w:tr>
      <w:tr w:rsidR="00DC5A5D" w:rsidRPr="00001019" w14:paraId="1FD45D14" w14:textId="77777777" w:rsidTr="00934AAA">
        <w:trPr>
          <w:trHeight w:val="20"/>
        </w:trPr>
        <w:tc>
          <w:tcPr>
            <w:tcW w:w="414" w:type="dxa"/>
            <w:noWrap/>
            <w:hideMark/>
          </w:tcPr>
          <w:p w14:paraId="7BF0546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37</w:t>
            </w:r>
          </w:p>
        </w:tc>
        <w:tc>
          <w:tcPr>
            <w:tcW w:w="1287" w:type="dxa"/>
            <w:hideMark/>
          </w:tcPr>
          <w:p w14:paraId="4DE3106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 demonstracji</w:t>
            </w:r>
          </w:p>
        </w:tc>
        <w:tc>
          <w:tcPr>
            <w:tcW w:w="1134" w:type="dxa"/>
            <w:hideMark/>
          </w:tcPr>
          <w:p w14:paraId="1AF8BAD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324ED9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ABBED75"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26918A6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programów demonstracyjnych lub samouczków przystępnych dla użytkownika</w:t>
            </w:r>
          </w:p>
        </w:tc>
        <w:tc>
          <w:tcPr>
            <w:tcW w:w="382" w:type="dxa"/>
            <w:hideMark/>
          </w:tcPr>
          <w:p w14:paraId="387776A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A0F80F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dostępnych programów demonstracyjnych lub samouczków</w:t>
            </w:r>
          </w:p>
        </w:tc>
      </w:tr>
      <w:tr w:rsidR="00DC5A5D" w:rsidRPr="00001019" w14:paraId="29DEBF4C" w14:textId="77777777" w:rsidTr="00934AAA">
        <w:trPr>
          <w:trHeight w:val="20"/>
        </w:trPr>
        <w:tc>
          <w:tcPr>
            <w:tcW w:w="414" w:type="dxa"/>
            <w:noWrap/>
            <w:hideMark/>
          </w:tcPr>
          <w:p w14:paraId="310382B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38</w:t>
            </w:r>
          </w:p>
        </w:tc>
        <w:tc>
          <w:tcPr>
            <w:tcW w:w="1287" w:type="dxa"/>
            <w:hideMark/>
          </w:tcPr>
          <w:p w14:paraId="6EBA4DA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 demonstracji w użyciu</w:t>
            </w:r>
          </w:p>
        </w:tc>
        <w:tc>
          <w:tcPr>
            <w:tcW w:w="1134" w:type="dxa"/>
            <w:hideMark/>
          </w:tcPr>
          <w:p w14:paraId="7C4272E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1C3E395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1A29C3F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F4F0DD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skorzystał z programu demonstracyjnego lub samouczka</w:t>
            </w:r>
          </w:p>
        </w:tc>
        <w:tc>
          <w:tcPr>
            <w:tcW w:w="382" w:type="dxa"/>
            <w:hideMark/>
          </w:tcPr>
          <w:p w14:paraId="26D3567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14A8C6C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próbuje skorzystać z programu demonstracyjnego lub samouczka</w:t>
            </w:r>
          </w:p>
        </w:tc>
      </w:tr>
      <w:tr w:rsidR="00DC5A5D" w:rsidRPr="00001019" w14:paraId="1025F329" w14:textId="77777777" w:rsidTr="00934AAA">
        <w:trPr>
          <w:trHeight w:val="20"/>
        </w:trPr>
        <w:tc>
          <w:tcPr>
            <w:tcW w:w="414" w:type="dxa"/>
            <w:noWrap/>
            <w:hideMark/>
          </w:tcPr>
          <w:p w14:paraId="615D9BE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39</w:t>
            </w:r>
          </w:p>
        </w:tc>
        <w:tc>
          <w:tcPr>
            <w:tcW w:w="1287" w:type="dxa"/>
            <w:hideMark/>
          </w:tcPr>
          <w:p w14:paraId="5F31D556"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demonstracji</w:t>
            </w:r>
          </w:p>
        </w:tc>
        <w:tc>
          <w:tcPr>
            <w:tcW w:w="1134" w:type="dxa"/>
            <w:hideMark/>
          </w:tcPr>
          <w:p w14:paraId="15D232D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BF5197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4DF401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3AA022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z których użytkownik mógł pomyślnie skorzystać</w:t>
            </w:r>
          </w:p>
        </w:tc>
        <w:tc>
          <w:tcPr>
            <w:tcW w:w="382" w:type="dxa"/>
            <w:hideMark/>
          </w:tcPr>
          <w:p w14:paraId="6C225A0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7CE59F87"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programów demonstracyjnych lub samouczków, z których użytkownik skorzystał</w:t>
            </w:r>
          </w:p>
        </w:tc>
      </w:tr>
      <w:tr w:rsidR="00DC5A5D" w:rsidRPr="00001019" w14:paraId="3BAC5764" w14:textId="77777777" w:rsidTr="00934AAA">
        <w:trPr>
          <w:trHeight w:val="20"/>
        </w:trPr>
        <w:tc>
          <w:tcPr>
            <w:tcW w:w="8361" w:type="dxa"/>
            <w:gridSpan w:val="8"/>
            <w:noWrap/>
            <w:hideMark/>
          </w:tcPr>
          <w:p w14:paraId="1AEE1BC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nauki</w:t>
            </w:r>
          </w:p>
        </w:tc>
      </w:tr>
      <w:tr w:rsidR="00DC5A5D" w:rsidRPr="00001019" w14:paraId="1FE090E0" w14:textId="77777777" w:rsidTr="00934AAA">
        <w:trPr>
          <w:trHeight w:val="20"/>
        </w:trPr>
        <w:tc>
          <w:tcPr>
            <w:tcW w:w="414" w:type="dxa"/>
            <w:noWrap/>
            <w:hideMark/>
          </w:tcPr>
          <w:p w14:paraId="5DA176B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40</w:t>
            </w:r>
          </w:p>
        </w:tc>
        <w:tc>
          <w:tcPr>
            <w:tcW w:w="1287" w:type="dxa"/>
            <w:hideMark/>
          </w:tcPr>
          <w:p w14:paraId="165406B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nauczenia się funkcji</w:t>
            </w:r>
          </w:p>
        </w:tc>
        <w:tc>
          <w:tcPr>
            <w:tcW w:w="1134" w:type="dxa"/>
            <w:hideMark/>
          </w:tcPr>
          <w:p w14:paraId="3092C28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093E387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25" w:type="dxa"/>
            <w:noWrap/>
            <w:hideMark/>
          </w:tcPr>
          <w:p w14:paraId="3308411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92" w:type="dxa"/>
            <w:gridSpan w:val="3"/>
            <w:hideMark/>
          </w:tcPr>
          <w:p w14:paraId="5EB6A4E3" w14:textId="77777777" w:rsidR="00DC5A5D" w:rsidRPr="00001019" w:rsidRDefault="00DC5A5D" w:rsidP="000E7252">
            <w:pPr>
              <w:rPr>
                <w:sz w:val="16"/>
                <w:szCs w:val="16"/>
                <w:lang w:eastAsia="pl-PL"/>
              </w:rPr>
            </w:pPr>
            <w:r w:rsidRPr="00001019">
              <w:rPr>
                <w:rFonts w:ascii="Calibri" w:hAnsi="Calibri" w:cs="Calibri"/>
                <w:color w:val="000000"/>
                <w:sz w:val="16"/>
                <w:szCs w:val="16"/>
                <w:lang w:eastAsia="pl-PL"/>
              </w:rPr>
              <w:t>Średni czas potrzebny użytkownikowi do nauczenia się używania funkcji</w:t>
            </w:r>
          </w:p>
        </w:tc>
      </w:tr>
      <w:tr w:rsidR="00DC5A5D" w:rsidRPr="00001019" w14:paraId="6EE1A252" w14:textId="77777777" w:rsidTr="00934AAA">
        <w:trPr>
          <w:trHeight w:val="20"/>
        </w:trPr>
        <w:tc>
          <w:tcPr>
            <w:tcW w:w="414" w:type="dxa"/>
            <w:noWrap/>
            <w:hideMark/>
          </w:tcPr>
          <w:p w14:paraId="0522B73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41</w:t>
            </w:r>
          </w:p>
        </w:tc>
        <w:tc>
          <w:tcPr>
            <w:tcW w:w="1287" w:type="dxa"/>
            <w:hideMark/>
          </w:tcPr>
          <w:p w14:paraId="1FDCA582"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nauczenia się zadań użytkowych</w:t>
            </w:r>
          </w:p>
        </w:tc>
        <w:tc>
          <w:tcPr>
            <w:tcW w:w="1134" w:type="dxa"/>
            <w:hideMark/>
          </w:tcPr>
          <w:p w14:paraId="6EC639D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5A640E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25" w:type="dxa"/>
            <w:noWrap/>
            <w:hideMark/>
          </w:tcPr>
          <w:p w14:paraId="1615B11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92" w:type="dxa"/>
            <w:gridSpan w:val="3"/>
            <w:hideMark/>
          </w:tcPr>
          <w:p w14:paraId="5938B0C0" w14:textId="77777777" w:rsidR="00DC5A5D" w:rsidRPr="00001019" w:rsidRDefault="00DC5A5D" w:rsidP="000E7252">
            <w:pPr>
              <w:rPr>
                <w:sz w:val="16"/>
                <w:szCs w:val="16"/>
                <w:lang w:eastAsia="pl-PL"/>
              </w:rPr>
            </w:pPr>
            <w:r w:rsidRPr="00001019">
              <w:rPr>
                <w:rFonts w:ascii="Calibri" w:hAnsi="Calibri" w:cs="Calibri"/>
                <w:color w:val="000000"/>
                <w:sz w:val="16"/>
                <w:szCs w:val="16"/>
                <w:lang w:eastAsia="pl-PL"/>
              </w:rPr>
              <w:t>Sumaryczny czas potrzebny użytkownikowi do nauczenia się szybkiego wykonywania zadań</w:t>
            </w:r>
          </w:p>
        </w:tc>
      </w:tr>
      <w:tr w:rsidR="00DC5A5D" w:rsidRPr="00001019" w14:paraId="3FE5C842" w14:textId="77777777" w:rsidTr="00934AAA">
        <w:trPr>
          <w:trHeight w:val="20"/>
        </w:trPr>
        <w:tc>
          <w:tcPr>
            <w:tcW w:w="414" w:type="dxa"/>
            <w:noWrap/>
            <w:hideMark/>
          </w:tcPr>
          <w:p w14:paraId="611D053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42</w:t>
            </w:r>
          </w:p>
        </w:tc>
        <w:tc>
          <w:tcPr>
            <w:tcW w:w="1287" w:type="dxa"/>
            <w:hideMark/>
          </w:tcPr>
          <w:p w14:paraId="315D2E1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dokumentacji użytkownika lub systemu pomocy</w:t>
            </w:r>
          </w:p>
        </w:tc>
        <w:tc>
          <w:tcPr>
            <w:tcW w:w="1134" w:type="dxa"/>
            <w:hideMark/>
          </w:tcPr>
          <w:p w14:paraId="5EBE543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6B29C3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D201E6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43B649B"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zadań pomyślnie wykonywanych przez użytkownika po skorzystaniu z dokumentacji użytkownika lub systemu pomocy</w:t>
            </w:r>
          </w:p>
        </w:tc>
        <w:tc>
          <w:tcPr>
            <w:tcW w:w="382" w:type="dxa"/>
            <w:hideMark/>
          </w:tcPr>
          <w:p w14:paraId="558F6C9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7A44E3D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przetestowanych zadań</w:t>
            </w:r>
          </w:p>
        </w:tc>
      </w:tr>
      <w:tr w:rsidR="00DC5A5D" w:rsidRPr="00001019" w14:paraId="59DDE929" w14:textId="77777777" w:rsidTr="00934AAA">
        <w:trPr>
          <w:trHeight w:val="20"/>
        </w:trPr>
        <w:tc>
          <w:tcPr>
            <w:tcW w:w="414" w:type="dxa"/>
            <w:noWrap/>
            <w:hideMark/>
          </w:tcPr>
          <w:p w14:paraId="6D40704E"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43</w:t>
            </w:r>
          </w:p>
        </w:tc>
        <w:tc>
          <w:tcPr>
            <w:tcW w:w="1287" w:type="dxa"/>
            <w:hideMark/>
          </w:tcPr>
          <w:p w14:paraId="5C21427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dokumentacji użytkownika lub systemu pomocy w użyciu</w:t>
            </w:r>
          </w:p>
        </w:tc>
        <w:tc>
          <w:tcPr>
            <w:tcW w:w="1134" w:type="dxa"/>
            <w:hideMark/>
          </w:tcPr>
          <w:p w14:paraId="0300B3D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CFF1CC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720120C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05301C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zadań pomyślnie wykonywanych przez użytkownika po skorzystaniu z dokumentacji użytkownika lub systemu pomocy</w:t>
            </w:r>
          </w:p>
        </w:tc>
        <w:tc>
          <w:tcPr>
            <w:tcW w:w="382" w:type="dxa"/>
            <w:hideMark/>
          </w:tcPr>
          <w:p w14:paraId="7B79066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CF6F9E6"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dostarczanych funkcji</w:t>
            </w:r>
          </w:p>
        </w:tc>
      </w:tr>
      <w:tr w:rsidR="00DC5A5D" w:rsidRPr="00001019" w14:paraId="6B76B107" w14:textId="77777777" w:rsidTr="00934AAA">
        <w:trPr>
          <w:trHeight w:val="20"/>
        </w:trPr>
        <w:tc>
          <w:tcPr>
            <w:tcW w:w="414" w:type="dxa"/>
            <w:noWrap/>
            <w:hideMark/>
          </w:tcPr>
          <w:p w14:paraId="3146A66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44</w:t>
            </w:r>
          </w:p>
        </w:tc>
        <w:tc>
          <w:tcPr>
            <w:tcW w:w="1287" w:type="dxa"/>
            <w:hideMark/>
          </w:tcPr>
          <w:p w14:paraId="7E6BB04F"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 pomocy</w:t>
            </w:r>
          </w:p>
        </w:tc>
        <w:tc>
          <w:tcPr>
            <w:tcW w:w="1134" w:type="dxa"/>
            <w:hideMark/>
          </w:tcPr>
          <w:p w14:paraId="0457CB8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72895A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2B01C85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7E6F6C92"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zadań, których opis w systemie pomocy użytkownik potrafi poprawnie zlokalizować</w:t>
            </w:r>
          </w:p>
        </w:tc>
        <w:tc>
          <w:tcPr>
            <w:tcW w:w="382" w:type="dxa"/>
            <w:hideMark/>
          </w:tcPr>
          <w:p w14:paraId="13A51B5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017C89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przetestowanych zadań</w:t>
            </w:r>
          </w:p>
        </w:tc>
      </w:tr>
      <w:tr w:rsidR="00DC5A5D" w:rsidRPr="00001019" w14:paraId="569F0C51" w14:textId="77777777" w:rsidTr="00934AAA">
        <w:trPr>
          <w:trHeight w:val="20"/>
        </w:trPr>
        <w:tc>
          <w:tcPr>
            <w:tcW w:w="414" w:type="dxa"/>
            <w:noWrap/>
            <w:hideMark/>
          </w:tcPr>
          <w:p w14:paraId="43723C8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45</w:t>
            </w:r>
          </w:p>
        </w:tc>
        <w:tc>
          <w:tcPr>
            <w:tcW w:w="1287" w:type="dxa"/>
            <w:hideMark/>
          </w:tcPr>
          <w:p w14:paraId="1088B893"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Częstość pomocy</w:t>
            </w:r>
          </w:p>
        </w:tc>
        <w:tc>
          <w:tcPr>
            <w:tcW w:w="1134" w:type="dxa"/>
            <w:hideMark/>
          </w:tcPr>
          <w:p w14:paraId="681D955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1F76F2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425" w:type="dxa"/>
            <w:noWrap/>
            <w:hideMark/>
          </w:tcPr>
          <w:p w14:paraId="1C6FA2EE"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1CA38B1"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skorzystania z systemu pomocy przez użytkownika w celu wykonania zadania</w:t>
            </w:r>
          </w:p>
        </w:tc>
        <w:tc>
          <w:tcPr>
            <w:tcW w:w="382" w:type="dxa"/>
            <w:hideMark/>
          </w:tcPr>
          <w:p w14:paraId="45ED8291" w14:textId="77777777" w:rsidR="00DC5A5D" w:rsidRPr="00001019" w:rsidRDefault="00DC5A5D" w:rsidP="000E7252">
            <w:pPr>
              <w:rPr>
                <w:rFonts w:ascii="Calibri" w:hAnsi="Calibri" w:cs="Calibri"/>
                <w:color w:val="000000"/>
                <w:sz w:val="16"/>
                <w:szCs w:val="16"/>
                <w:lang w:eastAsia="pl-PL"/>
              </w:rPr>
            </w:pPr>
          </w:p>
        </w:tc>
        <w:tc>
          <w:tcPr>
            <w:tcW w:w="1767" w:type="dxa"/>
            <w:hideMark/>
          </w:tcPr>
          <w:p w14:paraId="43B6CB38" w14:textId="77777777" w:rsidR="00DC5A5D" w:rsidRPr="00001019" w:rsidRDefault="00DC5A5D" w:rsidP="000E7252">
            <w:pPr>
              <w:jc w:val="center"/>
              <w:rPr>
                <w:sz w:val="16"/>
                <w:szCs w:val="16"/>
                <w:lang w:eastAsia="pl-PL"/>
              </w:rPr>
            </w:pPr>
          </w:p>
        </w:tc>
      </w:tr>
      <w:tr w:rsidR="00DC5A5D" w:rsidRPr="00001019" w14:paraId="0E3597B2" w14:textId="77777777" w:rsidTr="00934AAA">
        <w:trPr>
          <w:trHeight w:val="20"/>
        </w:trPr>
        <w:tc>
          <w:tcPr>
            <w:tcW w:w="8361" w:type="dxa"/>
            <w:gridSpan w:val="8"/>
            <w:hideMark/>
          </w:tcPr>
          <w:p w14:paraId="2EA86BA0"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operatywności</w:t>
            </w:r>
          </w:p>
        </w:tc>
      </w:tr>
      <w:tr w:rsidR="00DC5A5D" w:rsidRPr="00001019" w14:paraId="76E2898B" w14:textId="77777777" w:rsidTr="00934AAA">
        <w:trPr>
          <w:trHeight w:val="20"/>
        </w:trPr>
        <w:tc>
          <w:tcPr>
            <w:tcW w:w="414" w:type="dxa"/>
            <w:vMerge w:val="restart"/>
            <w:noWrap/>
            <w:hideMark/>
          </w:tcPr>
          <w:p w14:paraId="39092E7A"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46</w:t>
            </w:r>
          </w:p>
        </w:tc>
        <w:tc>
          <w:tcPr>
            <w:tcW w:w="1287" w:type="dxa"/>
            <w:vMerge w:val="restart"/>
            <w:hideMark/>
          </w:tcPr>
          <w:p w14:paraId="3048DB9B"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Użytkowa spójność operacyjna</w:t>
            </w:r>
          </w:p>
        </w:tc>
        <w:tc>
          <w:tcPr>
            <w:tcW w:w="1134" w:type="dxa"/>
            <w:vMerge w:val="restart"/>
            <w:hideMark/>
          </w:tcPr>
          <w:p w14:paraId="761DA89D"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ADA9109"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vMerge w:val="restart"/>
            <w:noWrap/>
            <w:hideMark/>
          </w:tcPr>
          <w:p w14:paraId="5DFAE5CD"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vMerge w:val="restart"/>
            <w:hideMark/>
          </w:tcPr>
          <w:p w14:paraId="7D4EDA16"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lub  funkcji, które użytkownik uznał za niespójne ze swoimi oczekiwaniami</w:t>
            </w:r>
          </w:p>
        </w:tc>
        <w:tc>
          <w:tcPr>
            <w:tcW w:w="382" w:type="dxa"/>
            <w:hideMark/>
          </w:tcPr>
          <w:p w14:paraId="55117E6B"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1B2BB59A"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lub funkcji</w:t>
            </w:r>
          </w:p>
        </w:tc>
      </w:tr>
      <w:tr w:rsidR="00DC5A5D" w:rsidRPr="00001019" w14:paraId="5564799E" w14:textId="77777777" w:rsidTr="00934AAA">
        <w:trPr>
          <w:trHeight w:val="20"/>
        </w:trPr>
        <w:tc>
          <w:tcPr>
            <w:tcW w:w="414" w:type="dxa"/>
            <w:vMerge/>
            <w:hideMark/>
          </w:tcPr>
          <w:p w14:paraId="6BC386F7" w14:textId="77777777" w:rsidR="00DC5A5D" w:rsidRPr="00001019" w:rsidRDefault="00DC5A5D" w:rsidP="000E7252">
            <w:pPr>
              <w:jc w:val="center"/>
              <w:rPr>
                <w:rFonts w:ascii="Calibri" w:hAnsi="Calibri" w:cs="Calibri"/>
                <w:color w:val="000000"/>
                <w:sz w:val="16"/>
                <w:szCs w:val="16"/>
                <w:lang w:eastAsia="pl-PL"/>
              </w:rPr>
            </w:pPr>
          </w:p>
        </w:tc>
        <w:tc>
          <w:tcPr>
            <w:tcW w:w="1287" w:type="dxa"/>
            <w:vMerge/>
            <w:hideMark/>
          </w:tcPr>
          <w:p w14:paraId="471D9A1B" w14:textId="77777777" w:rsidR="00DC5A5D" w:rsidRPr="00001019" w:rsidRDefault="00DC5A5D" w:rsidP="000E7252">
            <w:pPr>
              <w:rPr>
                <w:rFonts w:ascii="Calibri" w:hAnsi="Calibri" w:cs="Calibri"/>
                <w:color w:val="000000"/>
                <w:sz w:val="16"/>
                <w:szCs w:val="16"/>
                <w:lang w:eastAsia="pl-PL"/>
              </w:rPr>
            </w:pPr>
          </w:p>
        </w:tc>
        <w:tc>
          <w:tcPr>
            <w:tcW w:w="1134" w:type="dxa"/>
            <w:vMerge/>
            <w:hideMark/>
          </w:tcPr>
          <w:p w14:paraId="55ADD8B2" w14:textId="77777777" w:rsidR="00DC5A5D" w:rsidRPr="00001019" w:rsidRDefault="00DC5A5D" w:rsidP="000E7252">
            <w:pPr>
              <w:jc w:val="center"/>
              <w:rPr>
                <w:rFonts w:ascii="Calibri" w:hAnsi="Calibri" w:cs="Calibri"/>
                <w:color w:val="000000"/>
                <w:sz w:val="16"/>
                <w:szCs w:val="16"/>
                <w:lang w:eastAsia="pl-PL"/>
              </w:rPr>
            </w:pPr>
          </w:p>
        </w:tc>
        <w:tc>
          <w:tcPr>
            <w:tcW w:w="709" w:type="dxa"/>
            <w:noWrap/>
            <w:hideMark/>
          </w:tcPr>
          <w:p w14:paraId="095F0B2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vMerge/>
            <w:hideMark/>
          </w:tcPr>
          <w:p w14:paraId="1E3C36AE" w14:textId="77777777" w:rsidR="00DC5A5D" w:rsidRPr="00001019" w:rsidRDefault="00DC5A5D" w:rsidP="000E7252">
            <w:pPr>
              <w:rPr>
                <w:rFonts w:ascii="Calibri" w:hAnsi="Calibri" w:cs="Calibri"/>
                <w:color w:val="000000"/>
                <w:sz w:val="16"/>
                <w:szCs w:val="16"/>
                <w:lang w:eastAsia="pl-PL"/>
              </w:rPr>
            </w:pPr>
          </w:p>
        </w:tc>
        <w:tc>
          <w:tcPr>
            <w:tcW w:w="2243" w:type="dxa"/>
            <w:vMerge/>
            <w:hideMark/>
          </w:tcPr>
          <w:p w14:paraId="070A84AF" w14:textId="77777777" w:rsidR="00DC5A5D" w:rsidRPr="00001019" w:rsidRDefault="00DC5A5D" w:rsidP="000E7252">
            <w:pPr>
              <w:rPr>
                <w:rFonts w:ascii="Calibri" w:hAnsi="Calibri" w:cs="Calibri"/>
                <w:color w:val="000000"/>
                <w:sz w:val="16"/>
                <w:szCs w:val="16"/>
                <w:lang w:eastAsia="pl-PL"/>
              </w:rPr>
            </w:pPr>
          </w:p>
        </w:tc>
        <w:tc>
          <w:tcPr>
            <w:tcW w:w="382" w:type="dxa"/>
            <w:hideMark/>
          </w:tcPr>
          <w:p w14:paraId="3990EE6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Tr</w:t>
            </w:r>
          </w:p>
        </w:tc>
        <w:tc>
          <w:tcPr>
            <w:tcW w:w="1767" w:type="dxa"/>
            <w:hideMark/>
          </w:tcPr>
          <w:p w14:paraId="08162A61"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3F278BB4" w14:textId="77777777" w:rsidTr="00934AAA">
        <w:trPr>
          <w:trHeight w:val="20"/>
        </w:trPr>
        <w:tc>
          <w:tcPr>
            <w:tcW w:w="414" w:type="dxa"/>
            <w:noWrap/>
            <w:hideMark/>
          </w:tcPr>
          <w:p w14:paraId="0A9A8CF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47</w:t>
            </w:r>
          </w:p>
        </w:tc>
        <w:tc>
          <w:tcPr>
            <w:tcW w:w="1287" w:type="dxa"/>
            <w:hideMark/>
          </w:tcPr>
          <w:p w14:paraId="661E04F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Korekcja błędów</w:t>
            </w:r>
          </w:p>
        </w:tc>
        <w:tc>
          <w:tcPr>
            <w:tcW w:w="1134" w:type="dxa"/>
            <w:hideMark/>
          </w:tcPr>
          <w:p w14:paraId="28B25F6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E022E0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Tc-Ts</w:t>
            </w:r>
          </w:p>
        </w:tc>
        <w:tc>
          <w:tcPr>
            <w:tcW w:w="425" w:type="dxa"/>
            <w:noWrap/>
            <w:hideMark/>
          </w:tcPr>
          <w:p w14:paraId="14ABE2C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Tc</w:t>
            </w:r>
          </w:p>
        </w:tc>
        <w:tc>
          <w:tcPr>
            <w:tcW w:w="2243" w:type="dxa"/>
            <w:hideMark/>
          </w:tcPr>
          <w:p w14:paraId="21280D9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zakończenia poprawiania określonych typów błędów lub wykonywanych zadań</w:t>
            </w:r>
          </w:p>
        </w:tc>
        <w:tc>
          <w:tcPr>
            <w:tcW w:w="382" w:type="dxa"/>
            <w:noWrap/>
            <w:hideMark/>
          </w:tcPr>
          <w:p w14:paraId="189F1CA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Ts</w:t>
            </w:r>
          </w:p>
        </w:tc>
        <w:tc>
          <w:tcPr>
            <w:tcW w:w="1767" w:type="dxa"/>
            <w:hideMark/>
          </w:tcPr>
          <w:p w14:paraId="2B1AD343"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rozpoczęcia poprawiania określonych typów błędów lub wykonywanych zadań</w:t>
            </w:r>
          </w:p>
        </w:tc>
      </w:tr>
      <w:tr w:rsidR="00DC5A5D" w:rsidRPr="00001019" w14:paraId="22CEE034" w14:textId="77777777" w:rsidTr="00934AAA">
        <w:trPr>
          <w:trHeight w:val="20"/>
        </w:trPr>
        <w:tc>
          <w:tcPr>
            <w:tcW w:w="414" w:type="dxa"/>
            <w:vMerge w:val="restart"/>
            <w:noWrap/>
            <w:hideMark/>
          </w:tcPr>
          <w:p w14:paraId="6B27547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48</w:t>
            </w:r>
          </w:p>
        </w:tc>
        <w:tc>
          <w:tcPr>
            <w:tcW w:w="1287" w:type="dxa"/>
            <w:vMerge w:val="restart"/>
            <w:hideMark/>
          </w:tcPr>
          <w:p w14:paraId="5EE0AF3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Użytkowa korekcja błędów</w:t>
            </w:r>
          </w:p>
        </w:tc>
        <w:tc>
          <w:tcPr>
            <w:tcW w:w="1134" w:type="dxa"/>
            <w:hideMark/>
          </w:tcPr>
          <w:p w14:paraId="6CAF14E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13C254D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213D6B1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C42008F"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próbował zaniechać błędnej operacji</w:t>
            </w:r>
          </w:p>
        </w:tc>
        <w:tc>
          <w:tcPr>
            <w:tcW w:w="382" w:type="dxa"/>
            <w:hideMark/>
          </w:tcPr>
          <w:p w14:paraId="1B1C586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2979055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29155623" w14:textId="77777777" w:rsidTr="00934AAA">
        <w:trPr>
          <w:trHeight w:val="20"/>
        </w:trPr>
        <w:tc>
          <w:tcPr>
            <w:tcW w:w="414" w:type="dxa"/>
            <w:vMerge/>
            <w:hideMark/>
          </w:tcPr>
          <w:p w14:paraId="757BFF8F" w14:textId="77777777" w:rsidR="00DC5A5D" w:rsidRPr="00001019" w:rsidRDefault="00DC5A5D" w:rsidP="000E7252">
            <w:pPr>
              <w:jc w:val="center"/>
              <w:rPr>
                <w:rFonts w:ascii="Calibri" w:hAnsi="Calibri" w:cs="Calibri"/>
                <w:color w:val="000000"/>
                <w:sz w:val="16"/>
                <w:szCs w:val="16"/>
                <w:lang w:eastAsia="pl-PL"/>
              </w:rPr>
            </w:pPr>
          </w:p>
        </w:tc>
        <w:tc>
          <w:tcPr>
            <w:tcW w:w="1287" w:type="dxa"/>
            <w:vMerge/>
            <w:hideMark/>
          </w:tcPr>
          <w:p w14:paraId="3107F488" w14:textId="77777777" w:rsidR="00DC5A5D" w:rsidRPr="00001019" w:rsidRDefault="00DC5A5D" w:rsidP="000E7252">
            <w:pPr>
              <w:rPr>
                <w:rFonts w:ascii="Calibri" w:hAnsi="Calibri" w:cs="Calibri"/>
                <w:color w:val="000000"/>
                <w:sz w:val="16"/>
                <w:szCs w:val="16"/>
                <w:lang w:eastAsia="pl-PL"/>
              </w:rPr>
            </w:pPr>
          </w:p>
        </w:tc>
        <w:tc>
          <w:tcPr>
            <w:tcW w:w="1134" w:type="dxa"/>
            <w:hideMark/>
          </w:tcPr>
          <w:p w14:paraId="193CC85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BDDAD2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1247C5C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67BF1C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ekranów lub formularzy, w których dane zostały pomyślnie zmodyfikowane lub zmienione przed ich przetwarzaniem</w:t>
            </w:r>
          </w:p>
        </w:tc>
        <w:tc>
          <w:tcPr>
            <w:tcW w:w="382" w:type="dxa"/>
            <w:noWrap/>
            <w:hideMark/>
          </w:tcPr>
          <w:p w14:paraId="3BF77B3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03EECF6"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ekranów lub formularzy, w których użytkownik próbował zmienić dane wejściowe w czasie użytkowania</w:t>
            </w:r>
          </w:p>
        </w:tc>
      </w:tr>
      <w:tr w:rsidR="00DC5A5D" w:rsidRPr="00001019" w14:paraId="48E42518" w14:textId="77777777" w:rsidTr="00934AAA">
        <w:trPr>
          <w:trHeight w:val="20"/>
        </w:trPr>
        <w:tc>
          <w:tcPr>
            <w:tcW w:w="414" w:type="dxa"/>
            <w:noWrap/>
            <w:hideMark/>
          </w:tcPr>
          <w:p w14:paraId="32963C1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49</w:t>
            </w:r>
          </w:p>
        </w:tc>
        <w:tc>
          <w:tcPr>
            <w:tcW w:w="1287" w:type="dxa"/>
            <w:hideMark/>
          </w:tcPr>
          <w:p w14:paraId="488CA4E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Użytkowa dostępność wartości domyślnej</w:t>
            </w:r>
          </w:p>
        </w:tc>
        <w:tc>
          <w:tcPr>
            <w:tcW w:w="1134" w:type="dxa"/>
            <w:hideMark/>
          </w:tcPr>
          <w:p w14:paraId="569F54F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98B44C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2EDB216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279C1C7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nie ustawił, ani nie wybrał parametru w krótkim czasie (bo oprogramowanie nie dostarczyło wartości domyślnej)</w:t>
            </w:r>
          </w:p>
        </w:tc>
        <w:tc>
          <w:tcPr>
            <w:tcW w:w="382" w:type="dxa"/>
            <w:hideMark/>
          </w:tcPr>
          <w:p w14:paraId="2AFDE59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95DA732"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przypadków, w których użytkownik próbował ustawić lub wybrać wartości parametrów</w:t>
            </w:r>
          </w:p>
        </w:tc>
      </w:tr>
      <w:tr w:rsidR="00DC5A5D" w:rsidRPr="00001019" w14:paraId="7DAFD079" w14:textId="77777777" w:rsidTr="00934AAA">
        <w:trPr>
          <w:trHeight w:val="20"/>
        </w:trPr>
        <w:tc>
          <w:tcPr>
            <w:tcW w:w="414" w:type="dxa"/>
            <w:noWrap/>
            <w:hideMark/>
          </w:tcPr>
          <w:p w14:paraId="736FF43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50</w:t>
            </w:r>
          </w:p>
        </w:tc>
        <w:tc>
          <w:tcPr>
            <w:tcW w:w="1287" w:type="dxa"/>
            <w:hideMark/>
          </w:tcPr>
          <w:p w14:paraId="28F7D9E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Użytkowa zrozumiałość komunikatów</w:t>
            </w:r>
          </w:p>
        </w:tc>
        <w:tc>
          <w:tcPr>
            <w:tcW w:w="1134" w:type="dxa"/>
            <w:hideMark/>
          </w:tcPr>
          <w:p w14:paraId="476F9EE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202EF269"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4416635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29EEA99F"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wstrzymywał się od działania na dłuższy czas albo wielokrotnie powtarzał błędnie operację z powodu niezrozumienia komunikatu</w:t>
            </w:r>
          </w:p>
        </w:tc>
        <w:tc>
          <w:tcPr>
            <w:tcW w:w="382" w:type="dxa"/>
            <w:hideMark/>
          </w:tcPr>
          <w:p w14:paraId="43EE138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1F6EEE11"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4092217E" w14:textId="77777777" w:rsidTr="00934AAA">
        <w:trPr>
          <w:trHeight w:val="20"/>
        </w:trPr>
        <w:tc>
          <w:tcPr>
            <w:tcW w:w="414" w:type="dxa"/>
            <w:noWrap/>
            <w:hideMark/>
          </w:tcPr>
          <w:p w14:paraId="5CDDAB0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51</w:t>
            </w:r>
          </w:p>
        </w:tc>
        <w:tc>
          <w:tcPr>
            <w:tcW w:w="1287" w:type="dxa"/>
            <w:hideMark/>
          </w:tcPr>
          <w:p w14:paraId="3EF78CD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Samo</w:t>
            </w:r>
            <w:r w:rsidRPr="00001019">
              <w:rPr>
                <w:rFonts w:ascii="Calibri" w:hAnsi="Calibri" w:cs="Calibri"/>
                <w:color w:val="000000"/>
                <w:sz w:val="16"/>
                <w:szCs w:val="16"/>
                <w:lang w:eastAsia="pl-PL"/>
              </w:rPr>
              <w:softHyphen/>
              <w:t>objaśnialność komunikatów błędów</w:t>
            </w:r>
          </w:p>
        </w:tc>
        <w:tc>
          <w:tcPr>
            <w:tcW w:w="1134" w:type="dxa"/>
            <w:hideMark/>
          </w:tcPr>
          <w:p w14:paraId="39E3687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42AFB2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5FF1551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85B2CDA"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błędów, po których użytkownik zaproponował poprawną akcję naprawczą</w:t>
            </w:r>
          </w:p>
        </w:tc>
        <w:tc>
          <w:tcPr>
            <w:tcW w:w="382" w:type="dxa"/>
            <w:hideMark/>
          </w:tcPr>
          <w:p w14:paraId="6CD46F9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CC94613"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testowanych przypadków błędów</w:t>
            </w:r>
          </w:p>
        </w:tc>
      </w:tr>
      <w:tr w:rsidR="00DC5A5D" w:rsidRPr="00001019" w14:paraId="242EDE06" w14:textId="77777777" w:rsidTr="00934AAA">
        <w:trPr>
          <w:trHeight w:val="20"/>
        </w:trPr>
        <w:tc>
          <w:tcPr>
            <w:tcW w:w="414" w:type="dxa"/>
            <w:noWrap/>
            <w:hideMark/>
          </w:tcPr>
          <w:p w14:paraId="411BA96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52</w:t>
            </w:r>
          </w:p>
        </w:tc>
        <w:tc>
          <w:tcPr>
            <w:tcW w:w="1287" w:type="dxa"/>
            <w:hideMark/>
          </w:tcPr>
          <w:p w14:paraId="5D3EAAF5"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Odtwarzalność po błędach operacyjnych w użyciu</w:t>
            </w:r>
          </w:p>
        </w:tc>
        <w:tc>
          <w:tcPr>
            <w:tcW w:w="1134" w:type="dxa"/>
            <w:hideMark/>
          </w:tcPr>
          <w:p w14:paraId="48317157"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2BD5E58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7D269F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E381C5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nieudanego odtworzenia stanu (po zmianie lub błędzie użytkownika), w których użytkownik nie był informowany przez system o ryzyku</w:t>
            </w:r>
          </w:p>
        </w:tc>
        <w:tc>
          <w:tcPr>
            <w:tcW w:w="382" w:type="dxa"/>
            <w:hideMark/>
          </w:tcPr>
          <w:p w14:paraId="79A4403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D40A60C"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zmian lub błędów użytkownika</w:t>
            </w:r>
          </w:p>
        </w:tc>
      </w:tr>
      <w:tr w:rsidR="00DC5A5D" w:rsidRPr="00001019" w14:paraId="43566CDB" w14:textId="77777777" w:rsidTr="00934AAA">
        <w:trPr>
          <w:trHeight w:val="20"/>
        </w:trPr>
        <w:tc>
          <w:tcPr>
            <w:tcW w:w="414" w:type="dxa"/>
            <w:noWrap/>
            <w:hideMark/>
          </w:tcPr>
          <w:p w14:paraId="3508407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53</w:t>
            </w:r>
          </w:p>
        </w:tc>
        <w:tc>
          <w:tcPr>
            <w:tcW w:w="1287" w:type="dxa"/>
            <w:hideMark/>
          </w:tcPr>
          <w:p w14:paraId="189E804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Czas między błędnymi operacjami człowieka w użyciu</w:t>
            </w:r>
          </w:p>
        </w:tc>
        <w:tc>
          <w:tcPr>
            <w:tcW w:w="1134" w:type="dxa"/>
            <w:hideMark/>
          </w:tcPr>
          <w:p w14:paraId="13AC1C95"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4CD12C1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F961FE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2243" w:type="dxa"/>
            <w:hideMark/>
          </w:tcPr>
          <w:p w14:paraId="0D532383"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testowanych przypadków błędów</w:t>
            </w:r>
          </w:p>
        </w:tc>
        <w:tc>
          <w:tcPr>
            <w:tcW w:w="382" w:type="dxa"/>
            <w:hideMark/>
          </w:tcPr>
          <w:p w14:paraId="4986015A"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4EEAC5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błędnego działania użytkownika</w:t>
            </w:r>
          </w:p>
        </w:tc>
      </w:tr>
      <w:tr w:rsidR="00DC5A5D" w:rsidRPr="00001019" w14:paraId="094E472E" w14:textId="77777777" w:rsidTr="00934AAA">
        <w:trPr>
          <w:trHeight w:val="20"/>
        </w:trPr>
        <w:tc>
          <w:tcPr>
            <w:tcW w:w="414" w:type="dxa"/>
            <w:vMerge w:val="restart"/>
            <w:noWrap/>
            <w:hideMark/>
          </w:tcPr>
          <w:p w14:paraId="659AF2EF"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54</w:t>
            </w:r>
          </w:p>
        </w:tc>
        <w:tc>
          <w:tcPr>
            <w:tcW w:w="1287" w:type="dxa"/>
            <w:vMerge w:val="restart"/>
            <w:hideMark/>
          </w:tcPr>
          <w:p w14:paraId="0466B1D0"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Możliwość cofnięcia</w:t>
            </w:r>
          </w:p>
        </w:tc>
        <w:tc>
          <w:tcPr>
            <w:tcW w:w="1134" w:type="dxa"/>
            <w:vMerge w:val="restart"/>
            <w:hideMark/>
          </w:tcPr>
          <w:p w14:paraId="72C03D1E"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53F5AFD1"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vMerge w:val="restart"/>
            <w:noWrap/>
            <w:hideMark/>
          </w:tcPr>
          <w:p w14:paraId="1366D1F3"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vMerge w:val="restart"/>
            <w:hideMark/>
          </w:tcPr>
          <w:p w14:paraId="6A9115C4"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Liczba błędów na wejściu, które użytkownik poprawnie poprawił</w:t>
            </w:r>
          </w:p>
        </w:tc>
        <w:tc>
          <w:tcPr>
            <w:tcW w:w="382" w:type="dxa"/>
            <w:hideMark/>
          </w:tcPr>
          <w:p w14:paraId="5AFCECC6"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4144956" w14:textId="77777777" w:rsidR="00DC5A5D" w:rsidRPr="00001019" w:rsidRDefault="00DC5A5D" w:rsidP="000E7252">
            <w:pPr>
              <w:keepNext/>
              <w:rPr>
                <w:rFonts w:ascii="Calibri" w:hAnsi="Calibri" w:cs="Calibri"/>
                <w:color w:val="000000"/>
                <w:sz w:val="16"/>
                <w:szCs w:val="16"/>
                <w:lang w:eastAsia="pl-PL"/>
              </w:rPr>
            </w:pPr>
            <w:r w:rsidRPr="00001019">
              <w:rPr>
                <w:rFonts w:ascii="Calibri" w:hAnsi="Calibri" w:cs="Calibri"/>
                <w:color w:val="000000"/>
                <w:sz w:val="16"/>
                <w:szCs w:val="16"/>
                <w:lang w:eastAsia="pl-PL"/>
              </w:rPr>
              <w:t>Liczba prób poprawie</w:t>
            </w:r>
            <w:r w:rsidRPr="00001019">
              <w:rPr>
                <w:rFonts w:ascii="Calibri" w:hAnsi="Calibri" w:cs="Calibri"/>
                <w:color w:val="000000"/>
                <w:sz w:val="16"/>
                <w:szCs w:val="16"/>
                <w:lang w:eastAsia="pl-PL"/>
              </w:rPr>
              <w:softHyphen/>
              <w:t>nia błędów na wejściu</w:t>
            </w:r>
          </w:p>
        </w:tc>
      </w:tr>
      <w:tr w:rsidR="00DC5A5D" w:rsidRPr="00001019" w14:paraId="2DCAEC48" w14:textId="77777777" w:rsidTr="00934AAA">
        <w:trPr>
          <w:trHeight w:val="20"/>
        </w:trPr>
        <w:tc>
          <w:tcPr>
            <w:tcW w:w="414" w:type="dxa"/>
            <w:vMerge/>
            <w:hideMark/>
          </w:tcPr>
          <w:p w14:paraId="1B0D6882" w14:textId="77777777" w:rsidR="00DC5A5D" w:rsidRPr="00001019" w:rsidRDefault="00DC5A5D" w:rsidP="000E7252">
            <w:pPr>
              <w:jc w:val="center"/>
              <w:rPr>
                <w:rFonts w:ascii="Calibri" w:hAnsi="Calibri" w:cs="Calibri"/>
                <w:color w:val="000000"/>
                <w:sz w:val="16"/>
                <w:szCs w:val="16"/>
                <w:lang w:eastAsia="pl-PL"/>
              </w:rPr>
            </w:pPr>
          </w:p>
        </w:tc>
        <w:tc>
          <w:tcPr>
            <w:tcW w:w="1287" w:type="dxa"/>
            <w:vMerge/>
            <w:hideMark/>
          </w:tcPr>
          <w:p w14:paraId="6C6F10ED" w14:textId="77777777" w:rsidR="00DC5A5D" w:rsidRPr="00001019" w:rsidRDefault="00DC5A5D" w:rsidP="000E7252">
            <w:pPr>
              <w:rPr>
                <w:rFonts w:ascii="Calibri" w:hAnsi="Calibri" w:cs="Calibri"/>
                <w:color w:val="000000"/>
                <w:sz w:val="16"/>
                <w:szCs w:val="16"/>
                <w:lang w:eastAsia="pl-PL"/>
              </w:rPr>
            </w:pPr>
          </w:p>
        </w:tc>
        <w:tc>
          <w:tcPr>
            <w:tcW w:w="1134" w:type="dxa"/>
            <w:vMerge/>
            <w:hideMark/>
          </w:tcPr>
          <w:p w14:paraId="7BE93BCC" w14:textId="77777777" w:rsidR="00DC5A5D" w:rsidRPr="00001019" w:rsidRDefault="00DC5A5D" w:rsidP="000E7252">
            <w:pPr>
              <w:rPr>
                <w:rFonts w:ascii="Calibri" w:hAnsi="Calibri" w:cs="Calibri"/>
                <w:color w:val="000000"/>
                <w:sz w:val="16"/>
                <w:szCs w:val="16"/>
                <w:lang w:eastAsia="pl-PL"/>
              </w:rPr>
            </w:pPr>
          </w:p>
        </w:tc>
        <w:tc>
          <w:tcPr>
            <w:tcW w:w="709" w:type="dxa"/>
            <w:noWrap/>
            <w:hideMark/>
          </w:tcPr>
          <w:p w14:paraId="3DA7E9E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A/N</w:t>
            </w:r>
          </w:p>
        </w:tc>
        <w:tc>
          <w:tcPr>
            <w:tcW w:w="425" w:type="dxa"/>
            <w:vMerge/>
            <w:hideMark/>
          </w:tcPr>
          <w:p w14:paraId="6DC65428" w14:textId="77777777" w:rsidR="00DC5A5D" w:rsidRPr="00001019" w:rsidRDefault="00DC5A5D" w:rsidP="000E7252">
            <w:pPr>
              <w:rPr>
                <w:rFonts w:ascii="Calibri" w:hAnsi="Calibri" w:cs="Calibri"/>
                <w:color w:val="000000"/>
                <w:sz w:val="16"/>
                <w:szCs w:val="16"/>
                <w:lang w:eastAsia="pl-PL"/>
              </w:rPr>
            </w:pPr>
          </w:p>
        </w:tc>
        <w:tc>
          <w:tcPr>
            <w:tcW w:w="2243" w:type="dxa"/>
            <w:vMerge/>
            <w:hideMark/>
          </w:tcPr>
          <w:p w14:paraId="6C9776AB" w14:textId="77777777" w:rsidR="00DC5A5D" w:rsidRPr="00001019" w:rsidRDefault="00DC5A5D" w:rsidP="000E7252">
            <w:pPr>
              <w:rPr>
                <w:rFonts w:ascii="Calibri" w:hAnsi="Calibri" w:cs="Calibri"/>
                <w:color w:val="000000"/>
                <w:sz w:val="16"/>
                <w:szCs w:val="16"/>
                <w:lang w:eastAsia="pl-PL"/>
              </w:rPr>
            </w:pPr>
          </w:p>
        </w:tc>
        <w:tc>
          <w:tcPr>
            <w:tcW w:w="382" w:type="dxa"/>
            <w:hideMark/>
          </w:tcPr>
          <w:p w14:paraId="09B06CF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N</w:t>
            </w:r>
          </w:p>
        </w:tc>
        <w:tc>
          <w:tcPr>
            <w:tcW w:w="1767" w:type="dxa"/>
            <w:hideMark/>
          </w:tcPr>
          <w:p w14:paraId="505025E7"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testowanych przypadków błędów</w:t>
            </w:r>
          </w:p>
        </w:tc>
      </w:tr>
      <w:tr w:rsidR="00DC5A5D" w:rsidRPr="00001019" w14:paraId="5D95B5E5" w14:textId="77777777" w:rsidTr="00934AAA">
        <w:trPr>
          <w:trHeight w:val="20"/>
        </w:trPr>
        <w:tc>
          <w:tcPr>
            <w:tcW w:w="414" w:type="dxa"/>
            <w:noWrap/>
            <w:hideMark/>
          </w:tcPr>
          <w:p w14:paraId="5CD7461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55</w:t>
            </w:r>
          </w:p>
        </w:tc>
        <w:tc>
          <w:tcPr>
            <w:tcW w:w="1287" w:type="dxa"/>
            <w:hideMark/>
          </w:tcPr>
          <w:p w14:paraId="49A7F80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dopasowania</w:t>
            </w:r>
          </w:p>
        </w:tc>
        <w:tc>
          <w:tcPr>
            <w:tcW w:w="1134" w:type="dxa"/>
            <w:hideMark/>
          </w:tcPr>
          <w:p w14:paraId="4BE410E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0769ED6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05C6313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1F5AAA7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udało się dopasować</w:t>
            </w:r>
          </w:p>
        </w:tc>
        <w:tc>
          <w:tcPr>
            <w:tcW w:w="382" w:type="dxa"/>
            <w:hideMark/>
          </w:tcPr>
          <w:p w14:paraId="7449E2B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18B06EE"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prób dopasowania</w:t>
            </w:r>
          </w:p>
        </w:tc>
      </w:tr>
      <w:tr w:rsidR="00DC5A5D" w:rsidRPr="00001019" w14:paraId="03598A1A" w14:textId="77777777" w:rsidTr="00934AAA">
        <w:trPr>
          <w:trHeight w:val="20"/>
        </w:trPr>
        <w:tc>
          <w:tcPr>
            <w:tcW w:w="414" w:type="dxa"/>
            <w:noWrap/>
            <w:hideMark/>
          </w:tcPr>
          <w:p w14:paraId="536FFF7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56</w:t>
            </w:r>
          </w:p>
        </w:tc>
        <w:tc>
          <w:tcPr>
            <w:tcW w:w="1287" w:type="dxa"/>
            <w:hideMark/>
          </w:tcPr>
          <w:p w14:paraId="0AA73F16"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Redukcja procedur operacyjnych</w:t>
            </w:r>
          </w:p>
        </w:tc>
        <w:tc>
          <w:tcPr>
            <w:tcW w:w="1134" w:type="dxa"/>
            <w:hideMark/>
          </w:tcPr>
          <w:p w14:paraId="4D2BE8D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28903C4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0651DCD"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235092F"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zredukowanych procedur operacyjnych po dopasowaniu</w:t>
            </w:r>
          </w:p>
        </w:tc>
        <w:tc>
          <w:tcPr>
            <w:tcW w:w="382" w:type="dxa"/>
            <w:hideMark/>
          </w:tcPr>
          <w:p w14:paraId="47ADFD0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78D0F525"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procedur operacyjnych przed dopasowaniem</w:t>
            </w:r>
          </w:p>
        </w:tc>
      </w:tr>
      <w:tr w:rsidR="00DC5A5D" w:rsidRPr="00001019" w14:paraId="09E0E521" w14:textId="77777777" w:rsidTr="00934AAA">
        <w:trPr>
          <w:trHeight w:val="20"/>
        </w:trPr>
        <w:tc>
          <w:tcPr>
            <w:tcW w:w="414" w:type="dxa"/>
            <w:noWrap/>
            <w:hideMark/>
          </w:tcPr>
          <w:p w14:paraId="1D13AC1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57</w:t>
            </w:r>
          </w:p>
        </w:tc>
        <w:tc>
          <w:tcPr>
            <w:tcW w:w="1287" w:type="dxa"/>
            <w:hideMark/>
          </w:tcPr>
          <w:p w14:paraId="16BD9B0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 fizyczna</w:t>
            </w:r>
          </w:p>
        </w:tc>
        <w:tc>
          <w:tcPr>
            <w:tcW w:w="1134" w:type="dxa"/>
            <w:hideMark/>
          </w:tcPr>
          <w:p w14:paraId="02F0A5D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5163A0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20BE4A5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F35A90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do których udało się uzyskać dostęp użytkownikowi niepełnosprawnemu</w:t>
            </w:r>
          </w:p>
        </w:tc>
        <w:tc>
          <w:tcPr>
            <w:tcW w:w="382" w:type="dxa"/>
            <w:hideMark/>
          </w:tcPr>
          <w:p w14:paraId="08A1E30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58E946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w:t>
            </w:r>
          </w:p>
        </w:tc>
      </w:tr>
      <w:tr w:rsidR="00DC5A5D" w:rsidRPr="00001019" w14:paraId="35345EB2" w14:textId="77777777" w:rsidTr="00934AAA">
        <w:trPr>
          <w:trHeight w:val="20"/>
        </w:trPr>
        <w:tc>
          <w:tcPr>
            <w:tcW w:w="8361" w:type="dxa"/>
            <w:gridSpan w:val="8"/>
            <w:noWrap/>
            <w:hideMark/>
          </w:tcPr>
          <w:p w14:paraId="13C2DA10"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atrakcyjności</w:t>
            </w:r>
          </w:p>
        </w:tc>
      </w:tr>
      <w:tr w:rsidR="00DC5A5D" w:rsidRPr="00001019" w14:paraId="2A6BC6D0" w14:textId="77777777" w:rsidTr="00934AAA">
        <w:trPr>
          <w:trHeight w:val="20"/>
        </w:trPr>
        <w:tc>
          <w:tcPr>
            <w:tcW w:w="414" w:type="dxa"/>
            <w:noWrap/>
            <w:hideMark/>
          </w:tcPr>
          <w:p w14:paraId="3521A60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58</w:t>
            </w:r>
          </w:p>
        </w:tc>
        <w:tc>
          <w:tcPr>
            <w:tcW w:w="1287" w:type="dxa"/>
            <w:hideMark/>
          </w:tcPr>
          <w:p w14:paraId="66EC6DA8"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Atrakcyjna interakcja</w:t>
            </w:r>
          </w:p>
        </w:tc>
        <w:tc>
          <w:tcPr>
            <w:tcW w:w="1134" w:type="dxa"/>
            <w:hideMark/>
          </w:tcPr>
          <w:p w14:paraId="1737A891"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Ankietowanie użytkowników</w:t>
            </w:r>
          </w:p>
        </w:tc>
        <w:tc>
          <w:tcPr>
            <w:tcW w:w="709" w:type="dxa"/>
            <w:noWrap/>
            <w:hideMark/>
          </w:tcPr>
          <w:p w14:paraId="4D4A70AE"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25" w:type="dxa"/>
            <w:noWrap/>
            <w:hideMark/>
          </w:tcPr>
          <w:p w14:paraId="3BD1B14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2243" w:type="dxa"/>
            <w:hideMark/>
          </w:tcPr>
          <w:p w14:paraId="768AEA79"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Ocena atrakcyjności z kwestionariusza wypełnianego przez doświadczonych użytkowników</w:t>
            </w:r>
          </w:p>
        </w:tc>
        <w:tc>
          <w:tcPr>
            <w:tcW w:w="382" w:type="dxa"/>
            <w:hideMark/>
          </w:tcPr>
          <w:p w14:paraId="4A52238F" w14:textId="77777777" w:rsidR="00DC5A5D" w:rsidRPr="00001019" w:rsidRDefault="00DC5A5D" w:rsidP="000E7252">
            <w:pPr>
              <w:rPr>
                <w:rFonts w:ascii="Calibri" w:hAnsi="Calibri" w:cs="Calibri"/>
                <w:color w:val="000000"/>
                <w:sz w:val="16"/>
                <w:szCs w:val="16"/>
                <w:lang w:eastAsia="pl-PL"/>
              </w:rPr>
            </w:pPr>
          </w:p>
        </w:tc>
        <w:tc>
          <w:tcPr>
            <w:tcW w:w="1767" w:type="dxa"/>
            <w:hideMark/>
          </w:tcPr>
          <w:p w14:paraId="4C2B0BAD" w14:textId="77777777" w:rsidR="00DC5A5D" w:rsidRPr="00001019" w:rsidRDefault="00DC5A5D" w:rsidP="000E7252">
            <w:pPr>
              <w:jc w:val="center"/>
              <w:rPr>
                <w:sz w:val="16"/>
                <w:szCs w:val="16"/>
                <w:lang w:eastAsia="pl-PL"/>
              </w:rPr>
            </w:pPr>
          </w:p>
        </w:tc>
      </w:tr>
      <w:tr w:rsidR="00DC5A5D" w:rsidRPr="00001019" w14:paraId="6E8F56BE" w14:textId="77777777" w:rsidTr="00934AAA">
        <w:trPr>
          <w:trHeight w:val="20"/>
        </w:trPr>
        <w:tc>
          <w:tcPr>
            <w:tcW w:w="414" w:type="dxa"/>
            <w:noWrap/>
            <w:hideMark/>
          </w:tcPr>
          <w:p w14:paraId="03B6E0A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59</w:t>
            </w:r>
          </w:p>
        </w:tc>
        <w:tc>
          <w:tcPr>
            <w:tcW w:w="1287" w:type="dxa"/>
            <w:hideMark/>
          </w:tcPr>
          <w:p w14:paraId="19D5E86D"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dopasowania wyglądu interfejsu</w:t>
            </w:r>
          </w:p>
        </w:tc>
        <w:tc>
          <w:tcPr>
            <w:tcW w:w="1134" w:type="dxa"/>
            <w:hideMark/>
          </w:tcPr>
          <w:p w14:paraId="3E424B14"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104721EC"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13ED248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B9F98C1"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interfejsu użytkownika dopasowanych przez użytkownika pod względem wyglądu</w:t>
            </w:r>
          </w:p>
        </w:tc>
        <w:tc>
          <w:tcPr>
            <w:tcW w:w="382" w:type="dxa"/>
            <w:hideMark/>
          </w:tcPr>
          <w:p w14:paraId="04B3D6B2"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2400F15"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interfejsu użytkownika, których dopasowania życzy sobie użytkownik</w:t>
            </w:r>
          </w:p>
        </w:tc>
      </w:tr>
      <w:tr w:rsidR="00DC5A5D" w:rsidRPr="00001019" w14:paraId="69BB109F" w14:textId="77777777" w:rsidTr="00934AAA">
        <w:trPr>
          <w:trHeight w:val="20"/>
        </w:trPr>
        <w:tc>
          <w:tcPr>
            <w:tcW w:w="8361" w:type="dxa"/>
            <w:gridSpan w:val="8"/>
            <w:noWrap/>
            <w:hideMark/>
          </w:tcPr>
          <w:p w14:paraId="0BFFA71F" w14:textId="77777777" w:rsidR="00DC5A5D" w:rsidRPr="00001019" w:rsidRDefault="00DC5A5D" w:rsidP="000E7252">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użyteczności</w:t>
            </w:r>
          </w:p>
        </w:tc>
      </w:tr>
      <w:tr w:rsidR="00DC5A5D" w:rsidRPr="00001019" w14:paraId="7C33C1BA" w14:textId="77777777" w:rsidTr="00934AAA">
        <w:trPr>
          <w:trHeight w:val="20"/>
        </w:trPr>
        <w:tc>
          <w:tcPr>
            <w:tcW w:w="414" w:type="dxa"/>
            <w:noWrap/>
            <w:hideMark/>
          </w:tcPr>
          <w:p w14:paraId="4879A516"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60</w:t>
            </w:r>
          </w:p>
        </w:tc>
        <w:tc>
          <w:tcPr>
            <w:tcW w:w="1287" w:type="dxa"/>
            <w:hideMark/>
          </w:tcPr>
          <w:p w14:paraId="7DBF2A75"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użyteczności</w:t>
            </w:r>
          </w:p>
        </w:tc>
        <w:tc>
          <w:tcPr>
            <w:tcW w:w="1134" w:type="dxa"/>
            <w:hideMark/>
          </w:tcPr>
          <w:p w14:paraId="29CCD92B"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2B41A78"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42682AE3"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1421045"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niezaimplementowanych elementów zgodności wykrytych podczas testów</w:t>
            </w:r>
          </w:p>
        </w:tc>
        <w:tc>
          <w:tcPr>
            <w:tcW w:w="382" w:type="dxa"/>
            <w:hideMark/>
          </w:tcPr>
          <w:p w14:paraId="4E76FDAF" w14:textId="77777777" w:rsidR="00DC5A5D" w:rsidRPr="00001019" w:rsidRDefault="00DC5A5D" w:rsidP="000E7252">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45EEFB84" w14:textId="77777777" w:rsidR="00DC5A5D" w:rsidRPr="00001019" w:rsidRDefault="00DC5A5D" w:rsidP="000E7252">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689C0769" w14:textId="77777777" w:rsidR="00DC5A5D" w:rsidRPr="00001019" w:rsidRDefault="00DC5A5D" w:rsidP="006201E4">
      <w:pPr>
        <w:pStyle w:val="Intitle"/>
      </w:pPr>
      <w:r w:rsidRPr="00001019">
        <w:t>Metryki wydajności zewnętrznej</w:t>
      </w:r>
    </w:p>
    <w:p w14:paraId="44D53750" w14:textId="3580253B" w:rsidR="00DC5A5D" w:rsidRPr="00001019" w:rsidRDefault="00DC5A5D" w:rsidP="006201E4">
      <w:pPr>
        <w:pStyle w:val="Wcicienormalne"/>
      </w:pPr>
      <w:r w:rsidRPr="00001019">
        <w:t>Przy wyznaczaniu metryk wydajności dla jakości zewnętrznej (</w:t>
      </w:r>
      <w:r w:rsidRPr="00001019">
        <w:fldChar w:fldCharType="begin"/>
      </w:r>
      <w:r w:rsidRPr="00001019">
        <w:instrText xml:space="preserve"> REF  _Ref20577445 \* Lower \h </w:instrText>
      </w:r>
      <w:r w:rsidRPr="00001019">
        <w:fldChar w:fldCharType="separate"/>
      </w:r>
      <w:r w:rsidR="001D0D9B">
        <w:t>tab. </w:t>
      </w:r>
      <w:r w:rsidR="001D0D9B">
        <w:rPr>
          <w:noProof/>
        </w:rPr>
        <w:t>33</w:t>
      </w:r>
      <w:r w:rsidRPr="00001019">
        <w:fldChar w:fldCharType="end"/>
      </w:r>
      <w:r w:rsidRPr="00001019">
        <w:t xml:space="preserve">) w większości stosuje się testy obciążeniowe w środowisku symulowanym przy czym ważne jest rejestrowanie czasów odpowiedzi systemu lub realizacji zadań (różnie definiowanych). Oczekiwane czasy to takie, jak to określi użytkownik. Wyróżnia się metryki oceniające osiągi średnie i najgorsze. Przepustowość definiuje się jako liczbę zrealizowanych zadań w jednostce czasu. </w:t>
      </w:r>
    </w:p>
    <w:p w14:paraId="42B7CEAE" w14:textId="12E662E4" w:rsidR="00DC5A5D" w:rsidRPr="00001019" w:rsidRDefault="008C16D7" w:rsidP="00116675">
      <w:pPr>
        <w:pStyle w:val="Podpisnadtabel"/>
      </w:pPr>
      <w:bookmarkStart w:id="504" w:name="_Ref20577445"/>
      <w:r>
        <w:t>Tab. </w:t>
      </w:r>
      <w:fldSimple w:instr=" SEQ Tab. \* ARABIC ">
        <w:r w:rsidR="001D0D9B">
          <w:rPr>
            <w:noProof/>
          </w:rPr>
          <w:t>33</w:t>
        </w:r>
      </w:fldSimple>
      <w:bookmarkEnd w:id="504"/>
      <w:r w:rsidR="00DC5A5D" w:rsidRPr="00001019">
        <w:t>. Sposoby wyznaczania metryk wydajności zewnętrznej</w:t>
      </w:r>
    </w:p>
    <w:tbl>
      <w:tblPr>
        <w:tblStyle w:val="Tabela-Siatka"/>
        <w:tblW w:w="8361" w:type="dxa"/>
        <w:tblLayout w:type="fixed"/>
        <w:tblLook w:val="04A0" w:firstRow="1" w:lastRow="0" w:firstColumn="1" w:lastColumn="0" w:noHBand="0" w:noVBand="1"/>
      </w:tblPr>
      <w:tblGrid>
        <w:gridCol w:w="414"/>
        <w:gridCol w:w="1287"/>
        <w:gridCol w:w="1134"/>
        <w:gridCol w:w="709"/>
        <w:gridCol w:w="425"/>
        <w:gridCol w:w="2243"/>
        <w:gridCol w:w="382"/>
        <w:gridCol w:w="1767"/>
      </w:tblGrid>
      <w:tr w:rsidR="00DC5A5D" w:rsidRPr="008528E8" w14:paraId="7ED8F129" w14:textId="77777777" w:rsidTr="00934AAA">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2080C227" w14:textId="77777777" w:rsidR="00DC5A5D" w:rsidRPr="008528E8" w:rsidRDefault="00DC5A5D" w:rsidP="008579B5">
            <w:pPr>
              <w:jc w:val="center"/>
              <w:rPr>
                <w:rFonts w:ascii="Calibri" w:hAnsi="Calibri" w:cs="Calibri"/>
                <w:color w:val="000000"/>
                <w:sz w:val="16"/>
                <w:szCs w:val="16"/>
                <w:lang w:eastAsia="pl-PL"/>
              </w:rPr>
            </w:pPr>
            <w:r w:rsidRPr="008528E8">
              <w:rPr>
                <w:rFonts w:ascii="Calibri" w:hAnsi="Calibri" w:cs="Calibri"/>
                <w:color w:val="000000"/>
                <w:sz w:val="16"/>
                <w:szCs w:val="16"/>
                <w:lang w:eastAsia="pl-PL"/>
              </w:rPr>
              <w:t>Lp.</w:t>
            </w:r>
          </w:p>
        </w:tc>
        <w:tc>
          <w:tcPr>
            <w:tcW w:w="1287" w:type="dxa"/>
            <w:noWrap/>
            <w:hideMark/>
          </w:tcPr>
          <w:p w14:paraId="06A51CF3" w14:textId="77777777" w:rsidR="00DC5A5D" w:rsidRPr="008528E8" w:rsidRDefault="00DC5A5D" w:rsidP="008579B5">
            <w:pPr>
              <w:jc w:val="center"/>
              <w:rPr>
                <w:rFonts w:ascii="Calibri" w:hAnsi="Calibri" w:cs="Calibri"/>
                <w:color w:val="000000"/>
                <w:sz w:val="16"/>
                <w:szCs w:val="16"/>
                <w:lang w:eastAsia="pl-PL"/>
              </w:rPr>
            </w:pPr>
            <w:r w:rsidRPr="008528E8">
              <w:rPr>
                <w:rFonts w:ascii="Calibri" w:hAnsi="Calibri" w:cs="Calibri"/>
                <w:color w:val="000000"/>
                <w:sz w:val="16"/>
                <w:szCs w:val="16"/>
                <w:lang w:eastAsia="pl-PL"/>
              </w:rPr>
              <w:t>Metryka</w:t>
            </w:r>
          </w:p>
        </w:tc>
        <w:tc>
          <w:tcPr>
            <w:tcW w:w="1134" w:type="dxa"/>
            <w:noWrap/>
            <w:hideMark/>
          </w:tcPr>
          <w:p w14:paraId="07545466" w14:textId="7D6B4E6F" w:rsidR="00DC5A5D" w:rsidRPr="008528E8" w:rsidRDefault="008579B5" w:rsidP="008579B5">
            <w:pPr>
              <w:jc w:val="center"/>
              <w:rPr>
                <w:rFonts w:ascii="Calibri" w:hAnsi="Calibri" w:cs="Calibri"/>
                <w:color w:val="000000"/>
                <w:sz w:val="16"/>
                <w:szCs w:val="16"/>
                <w:lang w:eastAsia="pl-PL"/>
              </w:rPr>
            </w:pPr>
            <w:r w:rsidRPr="008528E8">
              <w:rPr>
                <w:rFonts w:ascii="Calibri" w:hAnsi="Calibri" w:cs="Calibri"/>
                <w:color w:val="000000"/>
                <w:sz w:val="16"/>
                <w:szCs w:val="16"/>
                <w:lang w:eastAsia="pl-PL"/>
              </w:rPr>
              <w:t>Pomiar przez</w:t>
            </w:r>
          </w:p>
        </w:tc>
        <w:tc>
          <w:tcPr>
            <w:tcW w:w="709" w:type="dxa"/>
            <w:noWrap/>
            <w:hideMark/>
          </w:tcPr>
          <w:p w14:paraId="4936706C" w14:textId="77777777" w:rsidR="00DC5A5D" w:rsidRPr="008528E8" w:rsidRDefault="00DC5A5D" w:rsidP="008579B5">
            <w:pPr>
              <w:jc w:val="center"/>
              <w:rPr>
                <w:rFonts w:ascii="Calibri" w:hAnsi="Calibri" w:cs="Calibri"/>
                <w:color w:val="000000"/>
                <w:sz w:val="16"/>
                <w:szCs w:val="16"/>
                <w:lang w:eastAsia="pl-PL"/>
              </w:rPr>
            </w:pPr>
            <w:r w:rsidRPr="008528E8">
              <w:rPr>
                <w:rFonts w:ascii="Calibri" w:hAnsi="Calibri" w:cs="Calibri"/>
                <w:color w:val="000000"/>
                <w:sz w:val="16"/>
                <w:szCs w:val="16"/>
                <w:lang w:eastAsia="pl-PL"/>
              </w:rPr>
              <w:t>Wzór</w:t>
            </w:r>
          </w:p>
        </w:tc>
        <w:tc>
          <w:tcPr>
            <w:tcW w:w="4817" w:type="dxa"/>
            <w:gridSpan w:val="4"/>
            <w:noWrap/>
            <w:hideMark/>
          </w:tcPr>
          <w:p w14:paraId="4883AEE2" w14:textId="77777777" w:rsidR="00DC5A5D" w:rsidRPr="008528E8" w:rsidRDefault="00DC5A5D" w:rsidP="008579B5">
            <w:pPr>
              <w:jc w:val="center"/>
              <w:rPr>
                <w:rFonts w:ascii="Calibri" w:hAnsi="Calibri" w:cs="Calibri"/>
                <w:color w:val="000000"/>
                <w:sz w:val="16"/>
                <w:szCs w:val="16"/>
                <w:lang w:eastAsia="pl-PL"/>
              </w:rPr>
            </w:pPr>
            <w:r w:rsidRPr="008528E8">
              <w:rPr>
                <w:rFonts w:ascii="Calibri" w:hAnsi="Calibri" w:cs="Calibri"/>
                <w:color w:val="000000"/>
                <w:sz w:val="16"/>
                <w:szCs w:val="16"/>
                <w:lang w:eastAsia="pl-PL"/>
              </w:rPr>
              <w:t>Parametry</w:t>
            </w:r>
          </w:p>
        </w:tc>
      </w:tr>
      <w:tr w:rsidR="00DC5A5D" w:rsidRPr="00001019" w14:paraId="57751578" w14:textId="77777777" w:rsidTr="00934AAA">
        <w:trPr>
          <w:trHeight w:val="20"/>
        </w:trPr>
        <w:tc>
          <w:tcPr>
            <w:tcW w:w="8361" w:type="dxa"/>
            <w:gridSpan w:val="8"/>
            <w:noWrap/>
            <w:hideMark/>
          </w:tcPr>
          <w:p w14:paraId="63A8A2A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zachowania się w czasie</w:t>
            </w:r>
          </w:p>
        </w:tc>
      </w:tr>
      <w:tr w:rsidR="00DC5A5D" w:rsidRPr="00001019" w14:paraId="14443F4E" w14:textId="77777777" w:rsidTr="00934AAA">
        <w:trPr>
          <w:trHeight w:val="20"/>
        </w:trPr>
        <w:tc>
          <w:tcPr>
            <w:tcW w:w="414" w:type="dxa"/>
            <w:noWrap/>
            <w:hideMark/>
          </w:tcPr>
          <w:p w14:paraId="41C581E6"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61</w:t>
            </w:r>
          </w:p>
        </w:tc>
        <w:tc>
          <w:tcPr>
            <w:tcW w:w="1287" w:type="dxa"/>
            <w:hideMark/>
          </w:tcPr>
          <w:p w14:paraId="51151E35"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odpowiedzi</w:t>
            </w:r>
          </w:p>
        </w:tc>
        <w:tc>
          <w:tcPr>
            <w:tcW w:w="1134" w:type="dxa"/>
            <w:hideMark/>
          </w:tcPr>
          <w:p w14:paraId="3234C64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2DA832C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T2-T1</w:t>
            </w:r>
          </w:p>
        </w:tc>
        <w:tc>
          <w:tcPr>
            <w:tcW w:w="425" w:type="dxa"/>
            <w:noWrap/>
            <w:hideMark/>
          </w:tcPr>
          <w:p w14:paraId="28B15FC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T2</w:t>
            </w:r>
          </w:p>
        </w:tc>
        <w:tc>
          <w:tcPr>
            <w:tcW w:w="2243" w:type="dxa"/>
            <w:hideMark/>
          </w:tcPr>
          <w:p w14:paraId="37B41A7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otrzymania wyniku</w:t>
            </w:r>
          </w:p>
        </w:tc>
        <w:tc>
          <w:tcPr>
            <w:tcW w:w="382" w:type="dxa"/>
            <w:hideMark/>
          </w:tcPr>
          <w:p w14:paraId="1367A0B8"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T2</w:t>
            </w:r>
          </w:p>
        </w:tc>
        <w:tc>
          <w:tcPr>
            <w:tcW w:w="1767" w:type="dxa"/>
            <w:hideMark/>
          </w:tcPr>
          <w:p w14:paraId="098D7EC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zakończenia wprowadzania polecenia</w:t>
            </w:r>
          </w:p>
        </w:tc>
      </w:tr>
      <w:tr w:rsidR="00DC5A5D" w:rsidRPr="00001019" w14:paraId="49D57079" w14:textId="77777777" w:rsidTr="00934AAA">
        <w:trPr>
          <w:trHeight w:val="20"/>
        </w:trPr>
        <w:tc>
          <w:tcPr>
            <w:tcW w:w="414" w:type="dxa"/>
            <w:noWrap/>
            <w:hideMark/>
          </w:tcPr>
          <w:p w14:paraId="193D459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62</w:t>
            </w:r>
          </w:p>
        </w:tc>
        <w:tc>
          <w:tcPr>
            <w:tcW w:w="1287" w:type="dxa"/>
            <w:hideMark/>
          </w:tcPr>
          <w:p w14:paraId="5EA46D4D"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odpowiedzi</w:t>
            </w:r>
          </w:p>
        </w:tc>
        <w:tc>
          <w:tcPr>
            <w:tcW w:w="1134" w:type="dxa"/>
            <w:hideMark/>
          </w:tcPr>
          <w:p w14:paraId="650217E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1C5D1A6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Tm/Tx</w:t>
            </w:r>
          </w:p>
        </w:tc>
        <w:tc>
          <w:tcPr>
            <w:tcW w:w="425" w:type="dxa"/>
            <w:noWrap/>
            <w:hideMark/>
          </w:tcPr>
          <w:p w14:paraId="3ACB589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2613151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odpowiedzi</w:t>
            </w:r>
          </w:p>
        </w:tc>
        <w:tc>
          <w:tcPr>
            <w:tcW w:w="382" w:type="dxa"/>
            <w:hideMark/>
          </w:tcPr>
          <w:p w14:paraId="451BF016"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5BD65DB3"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Oczekiwany średni czas odpowiedzi</w:t>
            </w:r>
          </w:p>
        </w:tc>
      </w:tr>
      <w:tr w:rsidR="00DC5A5D" w:rsidRPr="00001019" w14:paraId="488D2FD8" w14:textId="77777777" w:rsidTr="00934AAA">
        <w:trPr>
          <w:trHeight w:val="20"/>
        </w:trPr>
        <w:tc>
          <w:tcPr>
            <w:tcW w:w="414" w:type="dxa"/>
            <w:noWrap/>
            <w:hideMark/>
          </w:tcPr>
          <w:p w14:paraId="1C48A0A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63</w:t>
            </w:r>
          </w:p>
        </w:tc>
        <w:tc>
          <w:tcPr>
            <w:tcW w:w="1287" w:type="dxa"/>
            <w:hideMark/>
          </w:tcPr>
          <w:p w14:paraId="2947360D"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Współczynnik najgorszego czasu odpowiedzi</w:t>
            </w:r>
          </w:p>
        </w:tc>
        <w:tc>
          <w:tcPr>
            <w:tcW w:w="1134" w:type="dxa"/>
            <w:hideMark/>
          </w:tcPr>
          <w:p w14:paraId="2BF16A5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6789485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Tm/Tx</w:t>
            </w:r>
          </w:p>
        </w:tc>
        <w:tc>
          <w:tcPr>
            <w:tcW w:w="425" w:type="dxa"/>
            <w:noWrap/>
            <w:hideMark/>
          </w:tcPr>
          <w:p w14:paraId="18AA4A4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57EFDFCE"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 xml:space="preserve">Maksymalny czas odpowiedzi </w:t>
            </w:r>
          </w:p>
        </w:tc>
        <w:tc>
          <w:tcPr>
            <w:tcW w:w="382" w:type="dxa"/>
            <w:hideMark/>
          </w:tcPr>
          <w:p w14:paraId="2869B828"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7ACA9398"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Oczekiwany maksymalny czas odpowiedzi</w:t>
            </w:r>
          </w:p>
        </w:tc>
      </w:tr>
      <w:tr w:rsidR="00DC5A5D" w:rsidRPr="00001019" w14:paraId="46098667" w14:textId="77777777" w:rsidTr="00934AAA">
        <w:trPr>
          <w:trHeight w:val="20"/>
        </w:trPr>
        <w:tc>
          <w:tcPr>
            <w:tcW w:w="414" w:type="dxa"/>
            <w:noWrap/>
            <w:hideMark/>
          </w:tcPr>
          <w:p w14:paraId="6B71549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64</w:t>
            </w:r>
          </w:p>
        </w:tc>
        <w:tc>
          <w:tcPr>
            <w:tcW w:w="1287" w:type="dxa"/>
            <w:hideMark/>
          </w:tcPr>
          <w:p w14:paraId="75C75755"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Przepustowość</w:t>
            </w:r>
          </w:p>
        </w:tc>
        <w:tc>
          <w:tcPr>
            <w:tcW w:w="1134" w:type="dxa"/>
            <w:hideMark/>
          </w:tcPr>
          <w:p w14:paraId="7B6E4B7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5153051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78F798A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DA903B5"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wykonanych zadań</w:t>
            </w:r>
          </w:p>
        </w:tc>
        <w:tc>
          <w:tcPr>
            <w:tcW w:w="382" w:type="dxa"/>
            <w:hideMark/>
          </w:tcPr>
          <w:p w14:paraId="68000F18"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654FEB7A"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obserwacji</w:t>
            </w:r>
          </w:p>
        </w:tc>
      </w:tr>
      <w:tr w:rsidR="00DC5A5D" w:rsidRPr="00001019" w14:paraId="19956391" w14:textId="77777777" w:rsidTr="00934AAA">
        <w:trPr>
          <w:trHeight w:val="20"/>
        </w:trPr>
        <w:tc>
          <w:tcPr>
            <w:tcW w:w="414" w:type="dxa"/>
            <w:noWrap/>
            <w:hideMark/>
          </w:tcPr>
          <w:p w14:paraId="76760A8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65</w:t>
            </w:r>
          </w:p>
        </w:tc>
        <w:tc>
          <w:tcPr>
            <w:tcW w:w="1287" w:type="dxa"/>
            <w:hideMark/>
          </w:tcPr>
          <w:p w14:paraId="297E2F6A"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wartość przepustowości</w:t>
            </w:r>
          </w:p>
        </w:tc>
        <w:tc>
          <w:tcPr>
            <w:tcW w:w="1134" w:type="dxa"/>
            <w:hideMark/>
          </w:tcPr>
          <w:p w14:paraId="68EDB7A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02AC03E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1C1D594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2CF7D045"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przepustowość</w:t>
            </w:r>
          </w:p>
        </w:tc>
        <w:tc>
          <w:tcPr>
            <w:tcW w:w="382" w:type="dxa"/>
            <w:hideMark/>
          </w:tcPr>
          <w:p w14:paraId="39FDA3C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52802843"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Oczekiwana średnia przepustowość</w:t>
            </w:r>
          </w:p>
        </w:tc>
      </w:tr>
      <w:tr w:rsidR="00DC5A5D" w:rsidRPr="00001019" w14:paraId="2B99703F" w14:textId="77777777" w:rsidTr="00934AAA">
        <w:trPr>
          <w:trHeight w:val="20"/>
        </w:trPr>
        <w:tc>
          <w:tcPr>
            <w:tcW w:w="414" w:type="dxa"/>
            <w:noWrap/>
            <w:hideMark/>
          </w:tcPr>
          <w:p w14:paraId="1319614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66</w:t>
            </w:r>
          </w:p>
        </w:tc>
        <w:tc>
          <w:tcPr>
            <w:tcW w:w="1287" w:type="dxa"/>
            <w:hideMark/>
          </w:tcPr>
          <w:p w14:paraId="4FB4E19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Współczynnik najgorszej przepustowości</w:t>
            </w:r>
          </w:p>
        </w:tc>
        <w:tc>
          <w:tcPr>
            <w:tcW w:w="1134" w:type="dxa"/>
            <w:hideMark/>
          </w:tcPr>
          <w:p w14:paraId="693E412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145762D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7776D55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24E3A6FA"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Maksymalna przepustowość</w:t>
            </w:r>
          </w:p>
        </w:tc>
        <w:tc>
          <w:tcPr>
            <w:tcW w:w="382" w:type="dxa"/>
            <w:hideMark/>
          </w:tcPr>
          <w:p w14:paraId="4C89912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54932258"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Oczekiwana maksymalna przepustowość</w:t>
            </w:r>
          </w:p>
        </w:tc>
      </w:tr>
      <w:tr w:rsidR="00DC5A5D" w:rsidRPr="00001019" w14:paraId="55ED340C" w14:textId="77777777" w:rsidTr="00934AAA">
        <w:trPr>
          <w:trHeight w:val="20"/>
        </w:trPr>
        <w:tc>
          <w:tcPr>
            <w:tcW w:w="414" w:type="dxa"/>
            <w:noWrap/>
            <w:hideMark/>
          </w:tcPr>
          <w:p w14:paraId="3873F86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67</w:t>
            </w:r>
          </w:p>
        </w:tc>
        <w:tc>
          <w:tcPr>
            <w:tcW w:w="1287" w:type="dxa"/>
            <w:hideMark/>
          </w:tcPr>
          <w:p w14:paraId="540D674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cyklu przetwarzania</w:t>
            </w:r>
          </w:p>
        </w:tc>
        <w:tc>
          <w:tcPr>
            <w:tcW w:w="1134" w:type="dxa"/>
            <w:hideMark/>
          </w:tcPr>
          <w:p w14:paraId="213EE84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0562BAF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425" w:type="dxa"/>
            <w:noWrap/>
            <w:hideMark/>
          </w:tcPr>
          <w:p w14:paraId="37AAC21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4392" w:type="dxa"/>
            <w:gridSpan w:val="3"/>
            <w:hideMark/>
          </w:tcPr>
          <w:p w14:paraId="2CE5911A"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 xml:space="preserve">Średni czas od zakończenia podawania żądania </w:t>
            </w:r>
          </w:p>
          <w:p w14:paraId="7DFC5F9E" w14:textId="77777777" w:rsidR="00DC5A5D" w:rsidRPr="00001019" w:rsidRDefault="00DC5A5D" w:rsidP="008579B5">
            <w:pPr>
              <w:rPr>
                <w:sz w:val="16"/>
                <w:szCs w:val="16"/>
                <w:lang w:eastAsia="pl-PL"/>
              </w:rPr>
            </w:pPr>
            <w:r w:rsidRPr="00001019">
              <w:rPr>
                <w:rFonts w:ascii="Calibri" w:hAnsi="Calibri" w:cs="Calibri"/>
                <w:color w:val="000000"/>
                <w:sz w:val="16"/>
                <w:szCs w:val="16"/>
                <w:lang w:eastAsia="pl-PL"/>
              </w:rPr>
              <w:t>do zakończenia pobierania wyników</w:t>
            </w:r>
          </w:p>
        </w:tc>
      </w:tr>
      <w:tr w:rsidR="00DC5A5D" w:rsidRPr="00001019" w14:paraId="1E2A6672" w14:textId="77777777" w:rsidTr="00934AAA">
        <w:trPr>
          <w:trHeight w:val="20"/>
        </w:trPr>
        <w:tc>
          <w:tcPr>
            <w:tcW w:w="414" w:type="dxa"/>
            <w:noWrap/>
            <w:hideMark/>
          </w:tcPr>
          <w:p w14:paraId="07F28FB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68</w:t>
            </w:r>
          </w:p>
        </w:tc>
        <w:tc>
          <w:tcPr>
            <w:tcW w:w="1287" w:type="dxa"/>
            <w:hideMark/>
          </w:tcPr>
          <w:p w14:paraId="7F814EA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cyklu przetwarzania</w:t>
            </w:r>
          </w:p>
        </w:tc>
        <w:tc>
          <w:tcPr>
            <w:tcW w:w="1134" w:type="dxa"/>
            <w:hideMark/>
          </w:tcPr>
          <w:p w14:paraId="1EB251D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39F9F5A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Tm/Tx</w:t>
            </w:r>
          </w:p>
        </w:tc>
        <w:tc>
          <w:tcPr>
            <w:tcW w:w="425" w:type="dxa"/>
            <w:noWrap/>
            <w:hideMark/>
          </w:tcPr>
          <w:p w14:paraId="4552C88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13E31B3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 czas cyklu przetwarzania</w:t>
            </w:r>
          </w:p>
        </w:tc>
        <w:tc>
          <w:tcPr>
            <w:tcW w:w="382" w:type="dxa"/>
            <w:hideMark/>
          </w:tcPr>
          <w:p w14:paraId="0A96D2D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5724144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Oczekiwany średni czas cyklu przetwarzania</w:t>
            </w:r>
          </w:p>
        </w:tc>
      </w:tr>
      <w:tr w:rsidR="00DC5A5D" w:rsidRPr="00001019" w14:paraId="39EC452F" w14:textId="77777777" w:rsidTr="00934AAA">
        <w:trPr>
          <w:trHeight w:val="20"/>
        </w:trPr>
        <w:tc>
          <w:tcPr>
            <w:tcW w:w="414" w:type="dxa"/>
            <w:noWrap/>
            <w:hideMark/>
          </w:tcPr>
          <w:p w14:paraId="5BA8F2E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69</w:t>
            </w:r>
          </w:p>
        </w:tc>
        <w:tc>
          <w:tcPr>
            <w:tcW w:w="1287" w:type="dxa"/>
            <w:hideMark/>
          </w:tcPr>
          <w:p w14:paraId="7B7BCA2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Współczynnik najgorszego czasu cyklu przetwarzania</w:t>
            </w:r>
          </w:p>
        </w:tc>
        <w:tc>
          <w:tcPr>
            <w:tcW w:w="1134" w:type="dxa"/>
            <w:hideMark/>
          </w:tcPr>
          <w:p w14:paraId="57064CF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27C4B9F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Tm/Tx</w:t>
            </w:r>
          </w:p>
        </w:tc>
        <w:tc>
          <w:tcPr>
            <w:tcW w:w="425" w:type="dxa"/>
            <w:noWrap/>
            <w:hideMark/>
          </w:tcPr>
          <w:p w14:paraId="411EFEB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Tm</w:t>
            </w:r>
          </w:p>
        </w:tc>
        <w:tc>
          <w:tcPr>
            <w:tcW w:w="2243" w:type="dxa"/>
            <w:hideMark/>
          </w:tcPr>
          <w:p w14:paraId="5D1E7EFB"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Maksymalny czas cyklu przetwarzania</w:t>
            </w:r>
          </w:p>
        </w:tc>
        <w:tc>
          <w:tcPr>
            <w:tcW w:w="382" w:type="dxa"/>
            <w:hideMark/>
          </w:tcPr>
          <w:p w14:paraId="75FA4E7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1EA1A2B9"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Oczekiwany maksymalny czas cyklu przetwarzania</w:t>
            </w:r>
          </w:p>
        </w:tc>
      </w:tr>
      <w:tr w:rsidR="00DC5A5D" w:rsidRPr="00001019" w14:paraId="770DC69D" w14:textId="77777777" w:rsidTr="00934AAA">
        <w:trPr>
          <w:trHeight w:val="20"/>
        </w:trPr>
        <w:tc>
          <w:tcPr>
            <w:tcW w:w="414" w:type="dxa"/>
            <w:noWrap/>
            <w:hideMark/>
          </w:tcPr>
          <w:p w14:paraId="3826FBD5"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70</w:t>
            </w:r>
          </w:p>
        </w:tc>
        <w:tc>
          <w:tcPr>
            <w:tcW w:w="1287" w:type="dxa"/>
            <w:hideMark/>
          </w:tcPr>
          <w:p w14:paraId="4A97F976"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oczekiwania</w:t>
            </w:r>
          </w:p>
        </w:tc>
        <w:tc>
          <w:tcPr>
            <w:tcW w:w="1134" w:type="dxa"/>
            <w:hideMark/>
          </w:tcPr>
          <w:p w14:paraId="434A10F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0B79993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Ta/Tb</w:t>
            </w:r>
          </w:p>
        </w:tc>
        <w:tc>
          <w:tcPr>
            <w:tcW w:w="425" w:type="dxa"/>
            <w:noWrap/>
            <w:hideMark/>
          </w:tcPr>
          <w:p w14:paraId="52F6AEE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w:t>
            </w:r>
          </w:p>
        </w:tc>
        <w:tc>
          <w:tcPr>
            <w:tcW w:w="2243" w:type="dxa"/>
            <w:hideMark/>
          </w:tcPr>
          <w:p w14:paraId="5CA01C3F"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który użytkownicy przeznaczają na czekanie</w:t>
            </w:r>
          </w:p>
        </w:tc>
        <w:tc>
          <w:tcPr>
            <w:tcW w:w="382" w:type="dxa"/>
            <w:hideMark/>
          </w:tcPr>
          <w:p w14:paraId="0568784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Tb</w:t>
            </w:r>
          </w:p>
        </w:tc>
        <w:tc>
          <w:tcPr>
            <w:tcW w:w="1767" w:type="dxa"/>
            <w:hideMark/>
          </w:tcPr>
          <w:p w14:paraId="13DBEC88"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zadania</w:t>
            </w:r>
          </w:p>
        </w:tc>
      </w:tr>
      <w:tr w:rsidR="00DC5A5D" w:rsidRPr="00001019" w14:paraId="41D3BD60" w14:textId="77777777" w:rsidTr="00934AAA">
        <w:trPr>
          <w:trHeight w:val="20"/>
        </w:trPr>
        <w:tc>
          <w:tcPr>
            <w:tcW w:w="8361" w:type="dxa"/>
            <w:gridSpan w:val="8"/>
            <w:noWrap/>
            <w:hideMark/>
          </w:tcPr>
          <w:p w14:paraId="6689717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wykorzystania zasobów</w:t>
            </w:r>
          </w:p>
        </w:tc>
      </w:tr>
      <w:tr w:rsidR="00DC5A5D" w:rsidRPr="00001019" w14:paraId="098F29A4" w14:textId="77777777" w:rsidTr="00934AAA">
        <w:trPr>
          <w:trHeight w:val="20"/>
        </w:trPr>
        <w:tc>
          <w:tcPr>
            <w:tcW w:w="414" w:type="dxa"/>
            <w:noWrap/>
            <w:hideMark/>
          </w:tcPr>
          <w:p w14:paraId="7314D41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71</w:t>
            </w:r>
          </w:p>
        </w:tc>
        <w:tc>
          <w:tcPr>
            <w:tcW w:w="1287" w:type="dxa"/>
            <w:hideMark/>
          </w:tcPr>
          <w:p w14:paraId="0119ED8C"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Wykorzystanie urządzeń wejścia/wyjścia</w:t>
            </w:r>
          </w:p>
        </w:tc>
        <w:tc>
          <w:tcPr>
            <w:tcW w:w="1134" w:type="dxa"/>
            <w:hideMark/>
          </w:tcPr>
          <w:p w14:paraId="5ABAD05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4BD6F065"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Ta/Tb</w:t>
            </w:r>
          </w:p>
        </w:tc>
        <w:tc>
          <w:tcPr>
            <w:tcW w:w="425" w:type="dxa"/>
            <w:noWrap/>
            <w:hideMark/>
          </w:tcPr>
          <w:p w14:paraId="0FD13BB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w:t>
            </w:r>
          </w:p>
        </w:tc>
        <w:tc>
          <w:tcPr>
            <w:tcW w:w="2243" w:type="dxa"/>
            <w:hideMark/>
          </w:tcPr>
          <w:p w14:paraId="68EDB4D3"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zajmowany przez urządzenia wejścia/wyjścia</w:t>
            </w:r>
          </w:p>
        </w:tc>
        <w:tc>
          <w:tcPr>
            <w:tcW w:w="382" w:type="dxa"/>
            <w:hideMark/>
          </w:tcPr>
          <w:p w14:paraId="023EE37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Tb</w:t>
            </w:r>
          </w:p>
        </w:tc>
        <w:tc>
          <w:tcPr>
            <w:tcW w:w="1767" w:type="dxa"/>
            <w:hideMark/>
          </w:tcPr>
          <w:p w14:paraId="41A8F36B"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Określony czas przeznaczony dla urządzeń wejścia/wyjścia</w:t>
            </w:r>
          </w:p>
        </w:tc>
      </w:tr>
      <w:tr w:rsidR="00DC5A5D" w:rsidRPr="00001019" w14:paraId="7B2E981E" w14:textId="77777777" w:rsidTr="00934AAA">
        <w:trPr>
          <w:trHeight w:val="20"/>
        </w:trPr>
        <w:tc>
          <w:tcPr>
            <w:tcW w:w="414" w:type="dxa"/>
            <w:noWrap/>
            <w:hideMark/>
          </w:tcPr>
          <w:p w14:paraId="543D33E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72</w:t>
            </w:r>
          </w:p>
        </w:tc>
        <w:tc>
          <w:tcPr>
            <w:tcW w:w="1287" w:type="dxa"/>
            <w:hideMark/>
          </w:tcPr>
          <w:p w14:paraId="4AFDB92E"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Limity obciążenia wejścia / wyjścia</w:t>
            </w:r>
          </w:p>
        </w:tc>
        <w:tc>
          <w:tcPr>
            <w:tcW w:w="1134" w:type="dxa"/>
            <w:hideMark/>
          </w:tcPr>
          <w:p w14:paraId="02B5E86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17A0ED2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13B73DE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77CD8E2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Maksymalna liczba komunikatów wejścia/wyjścia</w:t>
            </w:r>
          </w:p>
        </w:tc>
        <w:tc>
          <w:tcPr>
            <w:tcW w:w="382" w:type="dxa"/>
            <w:hideMark/>
          </w:tcPr>
          <w:p w14:paraId="23D2FE2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706C05FC"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maksymalna liczba komunikatów wejścia/wyjścia</w:t>
            </w:r>
          </w:p>
        </w:tc>
      </w:tr>
      <w:tr w:rsidR="00DC5A5D" w:rsidRPr="00001019" w14:paraId="4927548F" w14:textId="77777777" w:rsidTr="00934AAA">
        <w:trPr>
          <w:trHeight w:val="20"/>
        </w:trPr>
        <w:tc>
          <w:tcPr>
            <w:tcW w:w="414" w:type="dxa"/>
            <w:noWrap/>
            <w:hideMark/>
          </w:tcPr>
          <w:p w14:paraId="458EB59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73</w:t>
            </w:r>
          </w:p>
        </w:tc>
        <w:tc>
          <w:tcPr>
            <w:tcW w:w="1287" w:type="dxa"/>
            <w:hideMark/>
          </w:tcPr>
          <w:p w14:paraId="0ED9B4C8"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Błędy związane z wejściem / wyjściem</w:t>
            </w:r>
          </w:p>
        </w:tc>
        <w:tc>
          <w:tcPr>
            <w:tcW w:w="1134" w:type="dxa"/>
            <w:hideMark/>
          </w:tcPr>
          <w:p w14:paraId="50F91C58"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7FC144F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347EBDC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7D422D5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ostrzeżeń lub awarii systemu związanych z urządzeniami wejścia/wyjścia</w:t>
            </w:r>
          </w:p>
        </w:tc>
        <w:tc>
          <w:tcPr>
            <w:tcW w:w="382" w:type="dxa"/>
            <w:hideMark/>
          </w:tcPr>
          <w:p w14:paraId="6ED1499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6E01766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4AADDD20" w14:textId="77777777" w:rsidTr="00934AAA">
        <w:trPr>
          <w:trHeight w:val="20"/>
        </w:trPr>
        <w:tc>
          <w:tcPr>
            <w:tcW w:w="414" w:type="dxa"/>
            <w:noWrap/>
            <w:hideMark/>
          </w:tcPr>
          <w:p w14:paraId="04E3CC6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74</w:t>
            </w:r>
          </w:p>
        </w:tc>
        <w:tc>
          <w:tcPr>
            <w:tcW w:w="1287" w:type="dxa"/>
            <w:hideMark/>
          </w:tcPr>
          <w:p w14:paraId="3224D505"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 współczynnik wypełnienia wejścia/wyjścia</w:t>
            </w:r>
          </w:p>
        </w:tc>
        <w:tc>
          <w:tcPr>
            <w:tcW w:w="1134" w:type="dxa"/>
            <w:hideMark/>
          </w:tcPr>
          <w:p w14:paraId="4A0CFF9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6FB6882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4892AF9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3E660E57"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liczba komunikatów wejścia/wyjścia</w:t>
            </w:r>
          </w:p>
        </w:tc>
        <w:tc>
          <w:tcPr>
            <w:tcW w:w="382" w:type="dxa"/>
            <w:hideMark/>
          </w:tcPr>
          <w:p w14:paraId="6C40F01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12470C4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średnia liczba komunikatów wejścia/wyjścia</w:t>
            </w:r>
          </w:p>
        </w:tc>
      </w:tr>
      <w:tr w:rsidR="00DC5A5D" w:rsidRPr="00001019" w14:paraId="0AF5B123" w14:textId="77777777" w:rsidTr="00934AAA">
        <w:trPr>
          <w:trHeight w:val="20"/>
        </w:trPr>
        <w:tc>
          <w:tcPr>
            <w:tcW w:w="414" w:type="dxa"/>
            <w:noWrap/>
            <w:hideMark/>
          </w:tcPr>
          <w:p w14:paraId="0B08E15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75</w:t>
            </w:r>
          </w:p>
        </w:tc>
        <w:tc>
          <w:tcPr>
            <w:tcW w:w="1287" w:type="dxa"/>
            <w:hideMark/>
          </w:tcPr>
          <w:p w14:paraId="6EBA1388"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oczekiwania na wykorzystanie urządzeń wejścia/wyjścia</w:t>
            </w:r>
          </w:p>
        </w:tc>
        <w:tc>
          <w:tcPr>
            <w:tcW w:w="1134" w:type="dxa"/>
            <w:hideMark/>
          </w:tcPr>
          <w:p w14:paraId="738C407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6691089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25" w:type="dxa"/>
            <w:noWrap/>
            <w:hideMark/>
          </w:tcPr>
          <w:p w14:paraId="6503651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92" w:type="dxa"/>
            <w:gridSpan w:val="3"/>
            <w:hideMark/>
          </w:tcPr>
          <w:p w14:paraId="4E4A1432" w14:textId="77777777" w:rsidR="00DC5A5D" w:rsidRPr="00001019" w:rsidRDefault="00DC5A5D" w:rsidP="008579B5">
            <w:pPr>
              <w:rPr>
                <w:sz w:val="16"/>
                <w:szCs w:val="16"/>
                <w:lang w:eastAsia="pl-PL"/>
              </w:rPr>
            </w:pPr>
            <w:r w:rsidRPr="00001019">
              <w:rPr>
                <w:rFonts w:ascii="Calibri" w:hAnsi="Calibri" w:cs="Calibri"/>
                <w:color w:val="000000"/>
                <w:sz w:val="16"/>
                <w:szCs w:val="16"/>
                <w:lang w:eastAsia="pl-PL"/>
              </w:rPr>
              <w:t>Czas oczekiwania na zakończenie operacji na urządzeniach wejścia/wyjścia</w:t>
            </w:r>
          </w:p>
        </w:tc>
      </w:tr>
      <w:tr w:rsidR="00DC5A5D" w:rsidRPr="00001019" w14:paraId="38DCC11F" w14:textId="77777777" w:rsidTr="00934AAA">
        <w:trPr>
          <w:trHeight w:val="20"/>
        </w:trPr>
        <w:tc>
          <w:tcPr>
            <w:tcW w:w="414" w:type="dxa"/>
            <w:noWrap/>
            <w:hideMark/>
          </w:tcPr>
          <w:p w14:paraId="0E993F9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76</w:t>
            </w:r>
          </w:p>
        </w:tc>
        <w:tc>
          <w:tcPr>
            <w:tcW w:w="1287" w:type="dxa"/>
            <w:hideMark/>
          </w:tcPr>
          <w:p w14:paraId="28286BD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Największe wykorzystanie pamięci</w:t>
            </w:r>
          </w:p>
        </w:tc>
        <w:tc>
          <w:tcPr>
            <w:tcW w:w="1134" w:type="dxa"/>
            <w:hideMark/>
          </w:tcPr>
          <w:p w14:paraId="31BD68C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4A6A5092"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6BA1D18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39F0BFE7"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Maksymalna liczba komunikatów o błędach pamięci</w:t>
            </w:r>
          </w:p>
        </w:tc>
        <w:tc>
          <w:tcPr>
            <w:tcW w:w="382" w:type="dxa"/>
            <w:hideMark/>
          </w:tcPr>
          <w:p w14:paraId="63FEC4E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3FD3BBE9"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maksymalna liczba komunikatów o błędach pamięci</w:t>
            </w:r>
          </w:p>
        </w:tc>
      </w:tr>
      <w:tr w:rsidR="00DC5A5D" w:rsidRPr="00001019" w14:paraId="70ABCE1D" w14:textId="77777777" w:rsidTr="00934AAA">
        <w:trPr>
          <w:trHeight w:val="20"/>
        </w:trPr>
        <w:tc>
          <w:tcPr>
            <w:tcW w:w="414" w:type="dxa"/>
            <w:noWrap/>
            <w:hideMark/>
          </w:tcPr>
          <w:p w14:paraId="07E9962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77</w:t>
            </w:r>
          </w:p>
        </w:tc>
        <w:tc>
          <w:tcPr>
            <w:tcW w:w="1287" w:type="dxa"/>
            <w:hideMark/>
          </w:tcPr>
          <w:p w14:paraId="27334D56"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Średnie pojawianie się błędów pamięci</w:t>
            </w:r>
          </w:p>
        </w:tc>
        <w:tc>
          <w:tcPr>
            <w:tcW w:w="1134" w:type="dxa"/>
          </w:tcPr>
          <w:p w14:paraId="762AA1E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5C92D81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0878BFD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1B64CB57"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liczba komunikatów o błędach pamięci</w:t>
            </w:r>
          </w:p>
        </w:tc>
        <w:tc>
          <w:tcPr>
            <w:tcW w:w="382" w:type="dxa"/>
            <w:hideMark/>
          </w:tcPr>
          <w:p w14:paraId="04D9847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27BBF4D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średnia liczba komunikatów o błędach pamięci</w:t>
            </w:r>
          </w:p>
        </w:tc>
      </w:tr>
      <w:tr w:rsidR="00DC5A5D" w:rsidRPr="00001019" w14:paraId="77C9DB33" w14:textId="77777777" w:rsidTr="00934AAA">
        <w:trPr>
          <w:trHeight w:val="20"/>
        </w:trPr>
        <w:tc>
          <w:tcPr>
            <w:tcW w:w="414" w:type="dxa"/>
            <w:noWrap/>
            <w:hideMark/>
          </w:tcPr>
          <w:p w14:paraId="0A0F26B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78</w:t>
            </w:r>
          </w:p>
        </w:tc>
        <w:tc>
          <w:tcPr>
            <w:tcW w:w="1287" w:type="dxa"/>
            <w:hideMark/>
          </w:tcPr>
          <w:p w14:paraId="024D482D"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Współczynnik błędów pamięci do czasu</w:t>
            </w:r>
          </w:p>
        </w:tc>
        <w:tc>
          <w:tcPr>
            <w:tcW w:w="1134" w:type="dxa"/>
            <w:hideMark/>
          </w:tcPr>
          <w:p w14:paraId="69D685F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65DE479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1B6D9486"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55E78749"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o błędach pamięci lub awarii systemu</w:t>
            </w:r>
          </w:p>
        </w:tc>
        <w:tc>
          <w:tcPr>
            <w:tcW w:w="382" w:type="dxa"/>
            <w:hideMark/>
          </w:tcPr>
          <w:p w14:paraId="2E3DD49C"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15123D6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7026F022" w14:textId="77777777" w:rsidTr="00934AAA">
        <w:trPr>
          <w:trHeight w:val="20"/>
        </w:trPr>
        <w:tc>
          <w:tcPr>
            <w:tcW w:w="414" w:type="dxa"/>
            <w:noWrap/>
            <w:hideMark/>
          </w:tcPr>
          <w:p w14:paraId="15EB245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79</w:t>
            </w:r>
          </w:p>
        </w:tc>
        <w:tc>
          <w:tcPr>
            <w:tcW w:w="1287" w:type="dxa"/>
            <w:hideMark/>
          </w:tcPr>
          <w:p w14:paraId="78DF1944"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Maksymalne wykorzystanie transmisji</w:t>
            </w:r>
          </w:p>
        </w:tc>
        <w:tc>
          <w:tcPr>
            <w:tcW w:w="1134" w:type="dxa"/>
          </w:tcPr>
          <w:p w14:paraId="21D92DD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23C0F09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3BDBB0D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761D1BD2"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Maksymalna liczba komunikatów o błędach i awariach transmisji</w:t>
            </w:r>
          </w:p>
        </w:tc>
        <w:tc>
          <w:tcPr>
            <w:tcW w:w="382" w:type="dxa"/>
            <w:hideMark/>
          </w:tcPr>
          <w:p w14:paraId="55C14C10"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738FD68E"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maksymalna liczba komunikatów o błędach i awariach transmisji</w:t>
            </w:r>
          </w:p>
        </w:tc>
      </w:tr>
      <w:tr w:rsidR="00DC5A5D" w:rsidRPr="00001019" w14:paraId="45D6E1A7" w14:textId="77777777" w:rsidTr="00934AAA">
        <w:trPr>
          <w:trHeight w:val="20"/>
        </w:trPr>
        <w:tc>
          <w:tcPr>
            <w:tcW w:w="414" w:type="dxa"/>
            <w:noWrap/>
            <w:hideMark/>
          </w:tcPr>
          <w:p w14:paraId="20D72D95"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80</w:t>
            </w:r>
          </w:p>
        </w:tc>
        <w:tc>
          <w:tcPr>
            <w:tcW w:w="1287" w:type="dxa"/>
            <w:hideMark/>
          </w:tcPr>
          <w:p w14:paraId="79FC6FE3"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Średnie pojawianie się błędów transmisji</w:t>
            </w:r>
          </w:p>
        </w:tc>
        <w:tc>
          <w:tcPr>
            <w:tcW w:w="1134" w:type="dxa"/>
            <w:hideMark/>
          </w:tcPr>
          <w:p w14:paraId="645D519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6B10376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Am/Ax</w:t>
            </w:r>
          </w:p>
        </w:tc>
        <w:tc>
          <w:tcPr>
            <w:tcW w:w="425" w:type="dxa"/>
            <w:noWrap/>
            <w:hideMark/>
          </w:tcPr>
          <w:p w14:paraId="682ADFB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Am</w:t>
            </w:r>
          </w:p>
        </w:tc>
        <w:tc>
          <w:tcPr>
            <w:tcW w:w="2243" w:type="dxa"/>
            <w:hideMark/>
          </w:tcPr>
          <w:p w14:paraId="4FD5FD72"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liczba komunikatów o błędach i awariach transmisji</w:t>
            </w:r>
          </w:p>
        </w:tc>
        <w:tc>
          <w:tcPr>
            <w:tcW w:w="382" w:type="dxa"/>
            <w:hideMark/>
          </w:tcPr>
          <w:p w14:paraId="5F68E98F"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Ax</w:t>
            </w:r>
          </w:p>
        </w:tc>
        <w:tc>
          <w:tcPr>
            <w:tcW w:w="1767" w:type="dxa"/>
            <w:hideMark/>
          </w:tcPr>
          <w:p w14:paraId="56D50969"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Wymagana średnia liczba komunikatów o błędach i awariach transmisji</w:t>
            </w:r>
          </w:p>
        </w:tc>
      </w:tr>
      <w:tr w:rsidR="00DC5A5D" w:rsidRPr="00001019" w14:paraId="50356930" w14:textId="77777777" w:rsidTr="00934AAA">
        <w:trPr>
          <w:trHeight w:val="20"/>
        </w:trPr>
        <w:tc>
          <w:tcPr>
            <w:tcW w:w="414" w:type="dxa"/>
            <w:noWrap/>
            <w:hideMark/>
          </w:tcPr>
          <w:p w14:paraId="5F9B9BB5"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81</w:t>
            </w:r>
          </w:p>
        </w:tc>
        <w:tc>
          <w:tcPr>
            <w:tcW w:w="1287" w:type="dxa"/>
            <w:hideMark/>
          </w:tcPr>
          <w:p w14:paraId="6FB15900"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Zrównoważenie wykorzystania urządzeń transmisyjnych</w:t>
            </w:r>
          </w:p>
        </w:tc>
        <w:tc>
          <w:tcPr>
            <w:tcW w:w="1134" w:type="dxa"/>
            <w:hideMark/>
          </w:tcPr>
          <w:p w14:paraId="01B0449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62435A5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Ts/Tx</w:t>
            </w:r>
          </w:p>
        </w:tc>
        <w:tc>
          <w:tcPr>
            <w:tcW w:w="425" w:type="dxa"/>
            <w:noWrap/>
            <w:hideMark/>
          </w:tcPr>
          <w:p w14:paraId="4CEDE2D9"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Ts</w:t>
            </w:r>
          </w:p>
        </w:tc>
        <w:tc>
          <w:tcPr>
            <w:tcW w:w="2243" w:type="dxa"/>
            <w:hideMark/>
          </w:tcPr>
          <w:p w14:paraId="5D24797E"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poświęcony na utrzymanie ciągłości transmisji</w:t>
            </w:r>
          </w:p>
        </w:tc>
        <w:tc>
          <w:tcPr>
            <w:tcW w:w="382" w:type="dxa"/>
            <w:hideMark/>
          </w:tcPr>
          <w:p w14:paraId="5B55CEB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Tx</w:t>
            </w:r>
          </w:p>
        </w:tc>
        <w:tc>
          <w:tcPr>
            <w:tcW w:w="1767" w:type="dxa"/>
            <w:hideMark/>
          </w:tcPr>
          <w:p w14:paraId="05E8D4B9"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Wymagany okres czasu, w którym wszystkie różne media powinny zakończyć swoje zsynchronizowane działania</w:t>
            </w:r>
          </w:p>
        </w:tc>
      </w:tr>
      <w:tr w:rsidR="00DC5A5D" w:rsidRPr="00001019" w14:paraId="69A839F3" w14:textId="77777777" w:rsidTr="00934AAA">
        <w:trPr>
          <w:trHeight w:val="20"/>
        </w:trPr>
        <w:tc>
          <w:tcPr>
            <w:tcW w:w="414" w:type="dxa"/>
            <w:noWrap/>
            <w:hideMark/>
          </w:tcPr>
          <w:p w14:paraId="2C11482E"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82</w:t>
            </w:r>
          </w:p>
        </w:tc>
        <w:tc>
          <w:tcPr>
            <w:tcW w:w="1287" w:type="dxa"/>
            <w:hideMark/>
          </w:tcPr>
          <w:p w14:paraId="2E0ADC36"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Średnie błędy transmisji w czasie</w:t>
            </w:r>
          </w:p>
        </w:tc>
        <w:tc>
          <w:tcPr>
            <w:tcW w:w="1134" w:type="dxa"/>
            <w:hideMark/>
          </w:tcPr>
          <w:p w14:paraId="71AED2B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rPr>
              <w:t>Testy obciążeniowe</w:t>
            </w:r>
          </w:p>
        </w:tc>
        <w:tc>
          <w:tcPr>
            <w:tcW w:w="709" w:type="dxa"/>
            <w:noWrap/>
            <w:hideMark/>
          </w:tcPr>
          <w:p w14:paraId="5AD795AB"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1B95A873"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576C09C2"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o błędach i awariach transmisji</w:t>
            </w:r>
          </w:p>
        </w:tc>
        <w:tc>
          <w:tcPr>
            <w:tcW w:w="382" w:type="dxa"/>
            <w:hideMark/>
          </w:tcPr>
          <w:p w14:paraId="66BF4A5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5393D6E7"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Czas działania użytkownika</w:t>
            </w:r>
          </w:p>
        </w:tc>
      </w:tr>
      <w:tr w:rsidR="00DC5A5D" w:rsidRPr="00001019" w14:paraId="1A325975" w14:textId="77777777" w:rsidTr="00934AAA">
        <w:trPr>
          <w:trHeight w:val="20"/>
        </w:trPr>
        <w:tc>
          <w:tcPr>
            <w:tcW w:w="414" w:type="dxa"/>
            <w:noWrap/>
            <w:hideMark/>
          </w:tcPr>
          <w:p w14:paraId="75C41DE7"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83</w:t>
            </w:r>
          </w:p>
        </w:tc>
        <w:tc>
          <w:tcPr>
            <w:tcW w:w="1287" w:type="dxa"/>
            <w:hideMark/>
          </w:tcPr>
          <w:p w14:paraId="7FBC2611"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Wykorzystanie pojemności transmisji</w:t>
            </w:r>
          </w:p>
        </w:tc>
        <w:tc>
          <w:tcPr>
            <w:tcW w:w="1134" w:type="dxa"/>
            <w:hideMark/>
          </w:tcPr>
          <w:p w14:paraId="700D63D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w środowisku wielo</w:t>
            </w:r>
            <w:r w:rsidRPr="00001019">
              <w:rPr>
                <w:rFonts w:ascii="Calibri" w:hAnsi="Calibri" w:cs="Calibri"/>
                <w:color w:val="000000"/>
                <w:sz w:val="16"/>
                <w:szCs w:val="16"/>
                <w:lang w:eastAsia="pl-PL"/>
              </w:rPr>
              <w:softHyphen/>
              <w:t>użytkowym</w:t>
            </w:r>
          </w:p>
        </w:tc>
        <w:tc>
          <w:tcPr>
            <w:tcW w:w="709" w:type="dxa"/>
            <w:noWrap/>
            <w:hideMark/>
          </w:tcPr>
          <w:p w14:paraId="4CBB3CB1"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46141E3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CD78ACF"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Pojemność transmisji</w:t>
            </w:r>
          </w:p>
        </w:tc>
        <w:tc>
          <w:tcPr>
            <w:tcW w:w="382" w:type="dxa"/>
            <w:hideMark/>
          </w:tcPr>
          <w:p w14:paraId="43F4D97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2347F297"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Określona pojemność transmisji zaprojektowana do wykorzystania w czasie działania programu</w:t>
            </w:r>
          </w:p>
        </w:tc>
      </w:tr>
      <w:tr w:rsidR="00DC5A5D" w:rsidRPr="00001019" w14:paraId="1948FB09" w14:textId="77777777" w:rsidTr="00934AAA">
        <w:trPr>
          <w:trHeight w:val="20"/>
        </w:trPr>
        <w:tc>
          <w:tcPr>
            <w:tcW w:w="8361" w:type="dxa"/>
            <w:gridSpan w:val="8"/>
            <w:noWrap/>
            <w:hideMark/>
          </w:tcPr>
          <w:p w14:paraId="189EA5BD"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wydajności</w:t>
            </w:r>
          </w:p>
        </w:tc>
      </w:tr>
      <w:tr w:rsidR="00DC5A5D" w:rsidRPr="00001019" w14:paraId="5428BB60" w14:textId="77777777" w:rsidTr="00934AAA">
        <w:trPr>
          <w:trHeight w:val="20"/>
        </w:trPr>
        <w:tc>
          <w:tcPr>
            <w:tcW w:w="414" w:type="dxa"/>
            <w:noWrap/>
            <w:hideMark/>
          </w:tcPr>
          <w:p w14:paraId="1FD344A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84</w:t>
            </w:r>
          </w:p>
        </w:tc>
        <w:tc>
          <w:tcPr>
            <w:tcW w:w="1287" w:type="dxa"/>
            <w:hideMark/>
          </w:tcPr>
          <w:p w14:paraId="06FDF0AC"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wydajności</w:t>
            </w:r>
          </w:p>
        </w:tc>
        <w:tc>
          <w:tcPr>
            <w:tcW w:w="1134" w:type="dxa"/>
            <w:hideMark/>
          </w:tcPr>
          <w:p w14:paraId="5706B1D4"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36E0E676"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6CF60B8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625A2B2"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niezaimplementowanych elementów zgodności wykrytych podczas testów</w:t>
            </w:r>
          </w:p>
        </w:tc>
        <w:tc>
          <w:tcPr>
            <w:tcW w:w="382" w:type="dxa"/>
            <w:hideMark/>
          </w:tcPr>
          <w:p w14:paraId="5CDF605A" w14:textId="77777777" w:rsidR="00DC5A5D" w:rsidRPr="00001019" w:rsidRDefault="00DC5A5D" w:rsidP="008579B5">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08046CC" w14:textId="77777777" w:rsidR="00DC5A5D" w:rsidRPr="00001019" w:rsidRDefault="00DC5A5D" w:rsidP="008579B5">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39A945B7" w14:textId="77777777" w:rsidR="00DC5A5D" w:rsidRPr="00001019" w:rsidRDefault="00DC5A5D" w:rsidP="006201E4">
      <w:pPr>
        <w:pStyle w:val="Intitle"/>
      </w:pPr>
      <w:r w:rsidRPr="00001019">
        <w:t>Metryki łatwości pielęgnacji zewnętrznej</w:t>
      </w:r>
    </w:p>
    <w:p w14:paraId="2DE45BBE" w14:textId="70919E5A" w:rsidR="00DC5A5D" w:rsidRPr="00001019" w:rsidRDefault="00DC5A5D" w:rsidP="006201E4">
      <w:pPr>
        <w:pStyle w:val="Wcicienormalne"/>
      </w:pPr>
      <w:r w:rsidRPr="00001019">
        <w:t>Większość metryk łatwości pielęgnacji zewnętrznej (</w:t>
      </w:r>
      <w:r w:rsidRPr="00001019">
        <w:fldChar w:fldCharType="begin"/>
      </w:r>
      <w:r w:rsidRPr="00001019">
        <w:instrText xml:space="preserve"> REF  _Ref20580026 \* Lower \h </w:instrText>
      </w:r>
      <w:r w:rsidRPr="00001019">
        <w:fldChar w:fldCharType="separate"/>
      </w:r>
      <w:r w:rsidR="001D0D9B">
        <w:t>tab. </w:t>
      </w:r>
      <w:r w:rsidR="001D0D9B">
        <w:rPr>
          <w:noProof/>
        </w:rPr>
        <w:t>34</w:t>
      </w:r>
      <w:r w:rsidRPr="00001019">
        <w:fldChar w:fldCharType="end"/>
      </w:r>
      <w:r w:rsidRPr="00001019">
        <w:t xml:space="preserve">) wymaga obserwacji działania użytkownika </w:t>
      </w:r>
      <w:r w:rsidR="00934AAA">
        <w:t xml:space="preserve">lub </w:t>
      </w:r>
      <w:r w:rsidR="00657DC8">
        <w:t>administratora</w:t>
      </w:r>
      <w:r w:rsidR="00934AAA">
        <w:t xml:space="preserve"> </w:t>
      </w:r>
      <w:r w:rsidRPr="00001019">
        <w:t>i rejestrowania zdarzeń w czasie użytkowania (w pierwszym wypadku) lub testów (w drugim przypadku).</w:t>
      </w:r>
    </w:p>
    <w:p w14:paraId="2CA04ED5" w14:textId="6169C511" w:rsidR="00DC5A5D" w:rsidRPr="00001019" w:rsidRDefault="008C16D7" w:rsidP="00116675">
      <w:pPr>
        <w:pStyle w:val="Podpisnadtabel"/>
      </w:pPr>
      <w:bookmarkStart w:id="505" w:name="_Ref20580026"/>
      <w:r>
        <w:t>Tab. </w:t>
      </w:r>
      <w:fldSimple w:instr=" SEQ Tab. \* ARABIC ">
        <w:r w:rsidR="001D0D9B">
          <w:rPr>
            <w:noProof/>
          </w:rPr>
          <w:t>34</w:t>
        </w:r>
      </w:fldSimple>
      <w:bookmarkEnd w:id="505"/>
      <w:r w:rsidR="00DC5A5D" w:rsidRPr="00001019">
        <w:t>. Sposoby wyznaczania metryk łatwości pielęgnacji zewnętrznej</w:t>
      </w:r>
    </w:p>
    <w:tbl>
      <w:tblPr>
        <w:tblStyle w:val="Tabela-Siatka"/>
        <w:tblW w:w="8361" w:type="dxa"/>
        <w:tblLayout w:type="fixed"/>
        <w:tblLook w:val="04A0" w:firstRow="1" w:lastRow="0" w:firstColumn="1" w:lastColumn="0" w:noHBand="0" w:noVBand="1"/>
      </w:tblPr>
      <w:tblGrid>
        <w:gridCol w:w="414"/>
        <w:gridCol w:w="1287"/>
        <w:gridCol w:w="1134"/>
        <w:gridCol w:w="709"/>
        <w:gridCol w:w="425"/>
        <w:gridCol w:w="2243"/>
        <w:gridCol w:w="382"/>
        <w:gridCol w:w="1767"/>
      </w:tblGrid>
      <w:tr w:rsidR="00DC5A5D" w:rsidRPr="008528E8" w14:paraId="2C3A7F99" w14:textId="77777777" w:rsidTr="00934AAA">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1CFD0DCF" w14:textId="77777777" w:rsidR="00DC5A5D" w:rsidRPr="008528E8" w:rsidRDefault="00DC5A5D" w:rsidP="008579B5">
            <w:pPr>
              <w:jc w:val="center"/>
              <w:rPr>
                <w:rFonts w:cstheme="minorHAnsi"/>
                <w:color w:val="000000"/>
                <w:sz w:val="16"/>
                <w:szCs w:val="16"/>
                <w:lang w:eastAsia="pl-PL"/>
              </w:rPr>
            </w:pPr>
            <w:r w:rsidRPr="008528E8">
              <w:rPr>
                <w:rFonts w:cstheme="minorHAnsi"/>
                <w:color w:val="000000"/>
                <w:sz w:val="16"/>
                <w:szCs w:val="16"/>
                <w:lang w:eastAsia="pl-PL"/>
              </w:rPr>
              <w:t>Lp.</w:t>
            </w:r>
          </w:p>
        </w:tc>
        <w:tc>
          <w:tcPr>
            <w:tcW w:w="1287" w:type="dxa"/>
            <w:noWrap/>
            <w:hideMark/>
          </w:tcPr>
          <w:p w14:paraId="33077C2B" w14:textId="77777777" w:rsidR="00DC5A5D" w:rsidRPr="008528E8" w:rsidRDefault="00DC5A5D" w:rsidP="008579B5">
            <w:pPr>
              <w:jc w:val="center"/>
              <w:rPr>
                <w:rFonts w:cstheme="minorHAnsi"/>
                <w:color w:val="000000"/>
                <w:sz w:val="16"/>
                <w:szCs w:val="16"/>
                <w:lang w:eastAsia="pl-PL"/>
              </w:rPr>
            </w:pPr>
            <w:r w:rsidRPr="008528E8">
              <w:rPr>
                <w:rFonts w:cstheme="minorHAnsi"/>
                <w:color w:val="000000"/>
                <w:sz w:val="16"/>
                <w:szCs w:val="16"/>
                <w:lang w:eastAsia="pl-PL"/>
              </w:rPr>
              <w:t>Metryka</w:t>
            </w:r>
          </w:p>
        </w:tc>
        <w:tc>
          <w:tcPr>
            <w:tcW w:w="1134" w:type="dxa"/>
            <w:noWrap/>
            <w:hideMark/>
          </w:tcPr>
          <w:p w14:paraId="4133396A" w14:textId="6E1D2B7B" w:rsidR="00DC5A5D" w:rsidRPr="008528E8" w:rsidRDefault="008528E8" w:rsidP="008579B5">
            <w:pPr>
              <w:jc w:val="center"/>
              <w:rPr>
                <w:rFonts w:cstheme="minorHAnsi"/>
                <w:color w:val="000000"/>
                <w:sz w:val="16"/>
                <w:szCs w:val="16"/>
                <w:lang w:eastAsia="pl-PL"/>
              </w:rPr>
            </w:pPr>
            <w:r>
              <w:rPr>
                <w:rFonts w:cstheme="minorHAnsi"/>
                <w:color w:val="000000"/>
                <w:sz w:val="16"/>
                <w:szCs w:val="16"/>
                <w:lang w:eastAsia="pl-PL"/>
              </w:rPr>
              <w:t>Pomiar przez</w:t>
            </w:r>
          </w:p>
        </w:tc>
        <w:tc>
          <w:tcPr>
            <w:tcW w:w="709" w:type="dxa"/>
            <w:noWrap/>
            <w:hideMark/>
          </w:tcPr>
          <w:p w14:paraId="652E6F66" w14:textId="77777777" w:rsidR="00DC5A5D" w:rsidRPr="008528E8" w:rsidRDefault="00DC5A5D" w:rsidP="008579B5">
            <w:pPr>
              <w:jc w:val="center"/>
              <w:rPr>
                <w:rFonts w:cstheme="minorHAnsi"/>
                <w:color w:val="000000"/>
                <w:sz w:val="16"/>
                <w:szCs w:val="16"/>
                <w:lang w:eastAsia="pl-PL"/>
              </w:rPr>
            </w:pPr>
            <w:r w:rsidRPr="008528E8">
              <w:rPr>
                <w:rFonts w:cstheme="minorHAnsi"/>
                <w:color w:val="000000"/>
                <w:sz w:val="16"/>
                <w:szCs w:val="16"/>
                <w:lang w:eastAsia="pl-PL"/>
              </w:rPr>
              <w:t>Wzór</w:t>
            </w:r>
          </w:p>
        </w:tc>
        <w:tc>
          <w:tcPr>
            <w:tcW w:w="4817" w:type="dxa"/>
            <w:gridSpan w:val="4"/>
            <w:noWrap/>
            <w:hideMark/>
          </w:tcPr>
          <w:p w14:paraId="4174785E" w14:textId="77777777" w:rsidR="00DC5A5D" w:rsidRPr="008528E8" w:rsidRDefault="00DC5A5D" w:rsidP="008579B5">
            <w:pPr>
              <w:jc w:val="center"/>
              <w:rPr>
                <w:rFonts w:cstheme="minorHAnsi"/>
                <w:color w:val="000000"/>
                <w:sz w:val="16"/>
                <w:szCs w:val="16"/>
                <w:lang w:eastAsia="pl-PL"/>
              </w:rPr>
            </w:pPr>
            <w:r w:rsidRPr="008528E8">
              <w:rPr>
                <w:rFonts w:cstheme="minorHAnsi"/>
                <w:color w:val="000000"/>
                <w:sz w:val="16"/>
                <w:szCs w:val="16"/>
                <w:lang w:eastAsia="pl-PL"/>
              </w:rPr>
              <w:t>Parametry</w:t>
            </w:r>
          </w:p>
        </w:tc>
      </w:tr>
      <w:tr w:rsidR="00DC5A5D" w:rsidRPr="00001019" w14:paraId="6E23C7C3" w14:textId="77777777" w:rsidTr="00934AAA">
        <w:trPr>
          <w:trHeight w:val="20"/>
        </w:trPr>
        <w:tc>
          <w:tcPr>
            <w:tcW w:w="8361" w:type="dxa"/>
            <w:gridSpan w:val="8"/>
            <w:noWrap/>
            <w:hideMark/>
          </w:tcPr>
          <w:p w14:paraId="5B3DD511" w14:textId="77777777" w:rsidR="00DC5A5D" w:rsidRPr="00001019" w:rsidRDefault="00DC5A5D" w:rsidP="008579B5">
            <w:pPr>
              <w:jc w:val="center"/>
              <w:rPr>
                <w:rFonts w:cstheme="minorHAnsi"/>
                <w:color w:val="000000"/>
                <w:sz w:val="16"/>
                <w:szCs w:val="16"/>
                <w:lang w:eastAsia="pl-PL"/>
              </w:rPr>
            </w:pPr>
            <w:r w:rsidRPr="00001019">
              <w:rPr>
                <w:rFonts w:cstheme="minorHAnsi"/>
                <w:b/>
                <w:bCs/>
                <w:color w:val="000000"/>
                <w:sz w:val="16"/>
                <w:szCs w:val="16"/>
                <w:lang w:eastAsia="pl-PL"/>
              </w:rPr>
              <w:t>Metryki łatwości analizowania</w:t>
            </w:r>
          </w:p>
        </w:tc>
      </w:tr>
      <w:tr w:rsidR="00DC5A5D" w:rsidRPr="00001019" w14:paraId="4CE3EEBD" w14:textId="77777777" w:rsidTr="00934AAA">
        <w:trPr>
          <w:trHeight w:val="20"/>
        </w:trPr>
        <w:tc>
          <w:tcPr>
            <w:tcW w:w="414" w:type="dxa"/>
            <w:noWrap/>
            <w:hideMark/>
          </w:tcPr>
          <w:p w14:paraId="6DB374D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85</w:t>
            </w:r>
          </w:p>
        </w:tc>
        <w:tc>
          <w:tcPr>
            <w:tcW w:w="1287" w:type="dxa"/>
            <w:hideMark/>
          </w:tcPr>
          <w:p w14:paraId="1895E5EC"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Możliwości śladu monitorowania</w:t>
            </w:r>
          </w:p>
        </w:tc>
        <w:tc>
          <w:tcPr>
            <w:tcW w:w="1134" w:type="dxa"/>
            <w:hideMark/>
          </w:tcPr>
          <w:p w14:paraId="49A260C8" w14:textId="25294639"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7567AE8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A/B</w:t>
            </w:r>
          </w:p>
        </w:tc>
        <w:tc>
          <w:tcPr>
            <w:tcW w:w="425" w:type="dxa"/>
            <w:noWrap/>
            <w:hideMark/>
          </w:tcPr>
          <w:p w14:paraId="259F2AAA"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66348975"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Ilość danych zarejestrowanych w czasie użytkowania</w:t>
            </w:r>
          </w:p>
        </w:tc>
        <w:tc>
          <w:tcPr>
            <w:tcW w:w="382" w:type="dxa"/>
            <w:hideMark/>
          </w:tcPr>
          <w:p w14:paraId="088A353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3927F4B7"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Ilość danych planowanych do rejestrowania dla monitorowania statusu w czasie użytkowania</w:t>
            </w:r>
          </w:p>
        </w:tc>
      </w:tr>
      <w:tr w:rsidR="00DC5A5D" w:rsidRPr="00001019" w14:paraId="61368EC3" w14:textId="77777777" w:rsidTr="00934AAA">
        <w:trPr>
          <w:trHeight w:val="20"/>
        </w:trPr>
        <w:tc>
          <w:tcPr>
            <w:tcW w:w="414" w:type="dxa"/>
            <w:noWrap/>
            <w:hideMark/>
          </w:tcPr>
          <w:p w14:paraId="5F4AB5D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86</w:t>
            </w:r>
          </w:p>
        </w:tc>
        <w:tc>
          <w:tcPr>
            <w:tcW w:w="1287" w:type="dxa"/>
            <w:hideMark/>
          </w:tcPr>
          <w:p w14:paraId="502E78CE"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Wsparcie funkcji diagnostycznych</w:t>
            </w:r>
          </w:p>
        </w:tc>
        <w:tc>
          <w:tcPr>
            <w:tcW w:w="1134" w:type="dxa"/>
          </w:tcPr>
          <w:p w14:paraId="21DD5B2B" w14:textId="7A152D3C"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43FF3C6A"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A/B</w:t>
            </w:r>
          </w:p>
        </w:tc>
        <w:tc>
          <w:tcPr>
            <w:tcW w:w="425" w:type="dxa"/>
            <w:noWrap/>
            <w:hideMark/>
          </w:tcPr>
          <w:p w14:paraId="31BD8666"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4ED9D35E"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awarii możliwych do diagnozowania za pomocą funkcji diagnostycznych</w:t>
            </w:r>
          </w:p>
        </w:tc>
        <w:tc>
          <w:tcPr>
            <w:tcW w:w="382" w:type="dxa"/>
            <w:hideMark/>
          </w:tcPr>
          <w:p w14:paraId="158E8E99"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19014812"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Całkowita liczba zarejestrowanych awarii</w:t>
            </w:r>
          </w:p>
        </w:tc>
      </w:tr>
      <w:tr w:rsidR="00DC5A5D" w:rsidRPr="00001019" w14:paraId="71D60961" w14:textId="77777777" w:rsidTr="00934AAA">
        <w:trPr>
          <w:trHeight w:val="20"/>
        </w:trPr>
        <w:tc>
          <w:tcPr>
            <w:tcW w:w="414" w:type="dxa"/>
            <w:noWrap/>
            <w:hideMark/>
          </w:tcPr>
          <w:p w14:paraId="050FBFD6"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lastRenderedPageBreak/>
              <w:t>87</w:t>
            </w:r>
          </w:p>
        </w:tc>
        <w:tc>
          <w:tcPr>
            <w:tcW w:w="1287" w:type="dxa"/>
            <w:hideMark/>
          </w:tcPr>
          <w:p w14:paraId="483F24EC"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Możliwości analizy awarii</w:t>
            </w:r>
          </w:p>
        </w:tc>
        <w:tc>
          <w:tcPr>
            <w:tcW w:w="1134" w:type="dxa"/>
          </w:tcPr>
          <w:p w14:paraId="397843B5" w14:textId="424D32B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55CA45A7"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1-A/B</w:t>
            </w:r>
          </w:p>
        </w:tc>
        <w:tc>
          <w:tcPr>
            <w:tcW w:w="425" w:type="dxa"/>
            <w:noWrap/>
            <w:hideMark/>
          </w:tcPr>
          <w:p w14:paraId="4BDEFBC6"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446DA82E"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awarii, których przyczyna jeszcze nie została ustalona</w:t>
            </w:r>
          </w:p>
        </w:tc>
        <w:tc>
          <w:tcPr>
            <w:tcW w:w="382" w:type="dxa"/>
            <w:hideMark/>
          </w:tcPr>
          <w:p w14:paraId="3DD9D0F7"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68326EEB"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Całkowita liczba zarejestrowanych awarii</w:t>
            </w:r>
          </w:p>
        </w:tc>
      </w:tr>
      <w:tr w:rsidR="00DC5A5D" w:rsidRPr="00001019" w14:paraId="70B5807E" w14:textId="77777777" w:rsidTr="00934AAA">
        <w:trPr>
          <w:trHeight w:val="20"/>
        </w:trPr>
        <w:tc>
          <w:tcPr>
            <w:tcW w:w="414" w:type="dxa"/>
            <w:noWrap/>
            <w:hideMark/>
          </w:tcPr>
          <w:p w14:paraId="3B32D08A"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88</w:t>
            </w:r>
          </w:p>
        </w:tc>
        <w:tc>
          <w:tcPr>
            <w:tcW w:w="1287" w:type="dxa"/>
            <w:hideMark/>
          </w:tcPr>
          <w:p w14:paraId="2777132E"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Efektywność analizy awarii</w:t>
            </w:r>
          </w:p>
        </w:tc>
        <w:tc>
          <w:tcPr>
            <w:tcW w:w="1134" w:type="dxa"/>
          </w:tcPr>
          <w:p w14:paraId="1E278568" w14:textId="4CA4F6F8"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6D35BB5F"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Sum(T)/N</w:t>
            </w:r>
          </w:p>
        </w:tc>
        <w:tc>
          <w:tcPr>
            <w:tcW w:w="425" w:type="dxa"/>
            <w:noWrap/>
            <w:hideMark/>
          </w:tcPr>
          <w:p w14:paraId="41622E7D"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w:t>
            </w:r>
          </w:p>
        </w:tc>
        <w:tc>
          <w:tcPr>
            <w:tcW w:w="2243" w:type="dxa"/>
            <w:hideMark/>
          </w:tcPr>
          <w:p w14:paraId="6E9E385D"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między otrzymaniem raportu o awarii do ustalenia przyczyny awarii</w:t>
            </w:r>
          </w:p>
        </w:tc>
        <w:tc>
          <w:tcPr>
            <w:tcW w:w="382" w:type="dxa"/>
            <w:hideMark/>
          </w:tcPr>
          <w:p w14:paraId="46E54883"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w:t>
            </w:r>
          </w:p>
        </w:tc>
        <w:tc>
          <w:tcPr>
            <w:tcW w:w="1767" w:type="dxa"/>
            <w:hideMark/>
          </w:tcPr>
          <w:p w14:paraId="651BA5D3"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zarejestrowanych awarii</w:t>
            </w:r>
          </w:p>
        </w:tc>
      </w:tr>
      <w:tr w:rsidR="00DC5A5D" w:rsidRPr="00001019" w14:paraId="68FD2A19" w14:textId="77777777" w:rsidTr="00934AAA">
        <w:trPr>
          <w:trHeight w:val="20"/>
        </w:trPr>
        <w:tc>
          <w:tcPr>
            <w:tcW w:w="414" w:type="dxa"/>
            <w:noWrap/>
            <w:hideMark/>
          </w:tcPr>
          <w:p w14:paraId="7E0F50BD"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89</w:t>
            </w:r>
          </w:p>
        </w:tc>
        <w:tc>
          <w:tcPr>
            <w:tcW w:w="1287" w:type="dxa"/>
            <w:hideMark/>
          </w:tcPr>
          <w:p w14:paraId="2C996350"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Możliwości monitorowania statusu</w:t>
            </w:r>
          </w:p>
        </w:tc>
        <w:tc>
          <w:tcPr>
            <w:tcW w:w="1134" w:type="dxa"/>
          </w:tcPr>
          <w:p w14:paraId="1383C942" w14:textId="6D189B2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41CCB09C"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1-A/B</w:t>
            </w:r>
          </w:p>
        </w:tc>
        <w:tc>
          <w:tcPr>
            <w:tcW w:w="425" w:type="dxa"/>
            <w:noWrap/>
            <w:hideMark/>
          </w:tcPr>
          <w:p w14:paraId="64A01D06"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6D864C8A" w14:textId="33A4C631"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 xml:space="preserve">Liczba przypadków, w których </w:t>
            </w:r>
            <w:r w:rsidR="00657DC8">
              <w:rPr>
                <w:rFonts w:cstheme="minorHAnsi"/>
                <w:color w:val="000000"/>
                <w:sz w:val="16"/>
                <w:szCs w:val="16"/>
                <w:lang w:eastAsia="pl-PL"/>
              </w:rPr>
              <w:t>administrator</w:t>
            </w:r>
            <w:r w:rsidRPr="00001019">
              <w:rPr>
                <w:rFonts w:cstheme="minorHAnsi"/>
                <w:color w:val="000000"/>
                <w:sz w:val="16"/>
                <w:szCs w:val="16"/>
                <w:lang w:eastAsia="pl-PL"/>
              </w:rPr>
              <w:t xml:space="preserve"> lub użytkownik nie był w stanie uzyskać danych monitorowanych</w:t>
            </w:r>
          </w:p>
        </w:tc>
        <w:tc>
          <w:tcPr>
            <w:tcW w:w="382" w:type="dxa"/>
            <w:hideMark/>
          </w:tcPr>
          <w:p w14:paraId="54333069"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4AD503BC" w14:textId="5CCD4E11"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 xml:space="preserve">Liczba przypadków, w których </w:t>
            </w:r>
            <w:r w:rsidR="00657DC8">
              <w:rPr>
                <w:rFonts w:cstheme="minorHAnsi"/>
                <w:color w:val="000000"/>
                <w:sz w:val="16"/>
                <w:szCs w:val="16"/>
                <w:lang w:eastAsia="pl-PL"/>
              </w:rPr>
              <w:t>administrator</w:t>
            </w:r>
            <w:r w:rsidRPr="00001019">
              <w:rPr>
                <w:rFonts w:cstheme="minorHAnsi"/>
                <w:color w:val="000000"/>
                <w:sz w:val="16"/>
                <w:szCs w:val="16"/>
                <w:lang w:eastAsia="pl-PL"/>
              </w:rPr>
              <w:t xml:space="preserve"> lub użytkownik próbował uzyskać dane monitorowane</w:t>
            </w:r>
          </w:p>
        </w:tc>
      </w:tr>
      <w:tr w:rsidR="00DC5A5D" w:rsidRPr="00001019" w14:paraId="14C5D371" w14:textId="77777777" w:rsidTr="00934AAA">
        <w:trPr>
          <w:trHeight w:val="20"/>
        </w:trPr>
        <w:tc>
          <w:tcPr>
            <w:tcW w:w="8361" w:type="dxa"/>
            <w:gridSpan w:val="8"/>
            <w:noWrap/>
          </w:tcPr>
          <w:p w14:paraId="5344E303" w14:textId="77777777" w:rsidR="00DC5A5D" w:rsidRPr="00001019" w:rsidRDefault="00DC5A5D" w:rsidP="008579B5">
            <w:pPr>
              <w:keepNext/>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łatwości zmiany</w:t>
            </w:r>
          </w:p>
        </w:tc>
      </w:tr>
      <w:tr w:rsidR="00DC5A5D" w:rsidRPr="00001019" w14:paraId="1978A64D" w14:textId="77777777" w:rsidTr="00934AAA">
        <w:trPr>
          <w:trHeight w:val="20"/>
        </w:trPr>
        <w:tc>
          <w:tcPr>
            <w:tcW w:w="414" w:type="dxa"/>
            <w:noWrap/>
            <w:hideMark/>
          </w:tcPr>
          <w:p w14:paraId="044D585E"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90</w:t>
            </w:r>
          </w:p>
        </w:tc>
        <w:tc>
          <w:tcPr>
            <w:tcW w:w="1287" w:type="dxa"/>
            <w:hideMark/>
          </w:tcPr>
          <w:p w14:paraId="2643B81C"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Efektywność cyklu zmiany</w:t>
            </w:r>
          </w:p>
        </w:tc>
        <w:tc>
          <w:tcPr>
            <w:tcW w:w="1134" w:type="dxa"/>
          </w:tcPr>
          <w:p w14:paraId="0EFAD939" w14:textId="5F4BE0AD"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Monitorowanie interakcji między użytkownikiem a </w:t>
            </w:r>
            <w:r w:rsidR="00657DC8">
              <w:rPr>
                <w:rFonts w:cstheme="minorHAnsi"/>
                <w:color w:val="000000"/>
                <w:sz w:val="16"/>
                <w:szCs w:val="16"/>
                <w:lang w:eastAsia="pl-PL"/>
              </w:rPr>
              <w:t>administrator</w:t>
            </w:r>
            <w:r w:rsidRPr="00001019">
              <w:rPr>
                <w:rFonts w:cstheme="minorHAnsi"/>
                <w:color w:val="000000"/>
                <w:sz w:val="16"/>
                <w:szCs w:val="16"/>
                <w:lang w:eastAsia="pl-PL"/>
              </w:rPr>
              <w:t>em</w:t>
            </w:r>
          </w:p>
        </w:tc>
        <w:tc>
          <w:tcPr>
            <w:tcW w:w="709" w:type="dxa"/>
            <w:noWrap/>
            <w:hideMark/>
          </w:tcPr>
          <w:p w14:paraId="486C2B6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Sum(T)/N</w:t>
            </w:r>
          </w:p>
        </w:tc>
        <w:tc>
          <w:tcPr>
            <w:tcW w:w="425" w:type="dxa"/>
            <w:noWrap/>
            <w:hideMark/>
          </w:tcPr>
          <w:p w14:paraId="78C939F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w:t>
            </w:r>
          </w:p>
        </w:tc>
        <w:tc>
          <w:tcPr>
            <w:tcW w:w="2243" w:type="dxa"/>
            <w:hideMark/>
          </w:tcPr>
          <w:p w14:paraId="5AC1EA76"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od wysłania przez użytkownika żądania zmiany do otrzymania przez niego poprawionej wersji oprogramowania</w:t>
            </w:r>
          </w:p>
        </w:tc>
        <w:tc>
          <w:tcPr>
            <w:tcW w:w="382" w:type="dxa"/>
            <w:hideMark/>
          </w:tcPr>
          <w:p w14:paraId="5C4C8503"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w:t>
            </w:r>
          </w:p>
        </w:tc>
        <w:tc>
          <w:tcPr>
            <w:tcW w:w="1767" w:type="dxa"/>
            <w:hideMark/>
          </w:tcPr>
          <w:p w14:paraId="7E979D40"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zarejestrowanych i usuniętych awarii</w:t>
            </w:r>
          </w:p>
        </w:tc>
      </w:tr>
      <w:tr w:rsidR="00DC5A5D" w:rsidRPr="00001019" w14:paraId="1B01031B" w14:textId="77777777" w:rsidTr="00934AAA">
        <w:trPr>
          <w:trHeight w:val="20"/>
        </w:trPr>
        <w:tc>
          <w:tcPr>
            <w:tcW w:w="414" w:type="dxa"/>
            <w:noWrap/>
            <w:hideMark/>
          </w:tcPr>
          <w:p w14:paraId="449089CD"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91</w:t>
            </w:r>
          </w:p>
        </w:tc>
        <w:tc>
          <w:tcPr>
            <w:tcW w:w="1287" w:type="dxa"/>
            <w:hideMark/>
          </w:tcPr>
          <w:p w14:paraId="78034F4B"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Osiągany czas implementacji zmiany</w:t>
            </w:r>
          </w:p>
        </w:tc>
        <w:tc>
          <w:tcPr>
            <w:tcW w:w="1134" w:type="dxa"/>
          </w:tcPr>
          <w:p w14:paraId="3205D793" w14:textId="34F7ED0B"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252BE876"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Sum(T)/N</w:t>
            </w:r>
          </w:p>
        </w:tc>
        <w:tc>
          <w:tcPr>
            <w:tcW w:w="425" w:type="dxa"/>
            <w:noWrap/>
            <w:hideMark/>
          </w:tcPr>
          <w:p w14:paraId="2081CA57"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w:t>
            </w:r>
          </w:p>
        </w:tc>
        <w:tc>
          <w:tcPr>
            <w:tcW w:w="2243" w:type="dxa"/>
            <w:hideMark/>
          </w:tcPr>
          <w:p w14:paraId="2E3C2C6B"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od określenia przyczyny awarii do usunięcia przyczyny przez zmianę w oprogramowaniu</w:t>
            </w:r>
          </w:p>
        </w:tc>
        <w:tc>
          <w:tcPr>
            <w:tcW w:w="382" w:type="dxa"/>
            <w:hideMark/>
          </w:tcPr>
          <w:p w14:paraId="5580E34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w:t>
            </w:r>
          </w:p>
        </w:tc>
        <w:tc>
          <w:tcPr>
            <w:tcW w:w="1767" w:type="dxa"/>
            <w:hideMark/>
          </w:tcPr>
          <w:p w14:paraId="4C9C15E6"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zarejestrowanych i usuniętych awarii</w:t>
            </w:r>
          </w:p>
        </w:tc>
      </w:tr>
      <w:tr w:rsidR="00DC5A5D" w:rsidRPr="00001019" w14:paraId="6A5074BF" w14:textId="77777777" w:rsidTr="00934AAA">
        <w:trPr>
          <w:trHeight w:val="20"/>
        </w:trPr>
        <w:tc>
          <w:tcPr>
            <w:tcW w:w="414" w:type="dxa"/>
            <w:vMerge w:val="restart"/>
            <w:noWrap/>
            <w:hideMark/>
          </w:tcPr>
          <w:p w14:paraId="10E0E187" w14:textId="77777777" w:rsidR="00DC5A5D" w:rsidRPr="00001019" w:rsidRDefault="00DC5A5D" w:rsidP="008579B5">
            <w:pPr>
              <w:keepNext/>
              <w:jc w:val="center"/>
              <w:rPr>
                <w:rFonts w:cstheme="minorHAnsi"/>
                <w:color w:val="000000"/>
                <w:sz w:val="16"/>
                <w:szCs w:val="16"/>
                <w:lang w:eastAsia="pl-PL"/>
              </w:rPr>
            </w:pPr>
            <w:r w:rsidRPr="00001019">
              <w:rPr>
                <w:rFonts w:cstheme="minorHAnsi"/>
                <w:color w:val="000000"/>
                <w:sz w:val="16"/>
                <w:szCs w:val="16"/>
                <w:lang w:eastAsia="pl-PL"/>
              </w:rPr>
              <w:t>92</w:t>
            </w:r>
          </w:p>
        </w:tc>
        <w:tc>
          <w:tcPr>
            <w:tcW w:w="1287" w:type="dxa"/>
            <w:vMerge w:val="restart"/>
            <w:hideMark/>
          </w:tcPr>
          <w:p w14:paraId="1E38ACCB" w14:textId="77777777" w:rsidR="00DC5A5D" w:rsidRPr="00001019" w:rsidRDefault="00DC5A5D" w:rsidP="008579B5">
            <w:pPr>
              <w:keepNext/>
              <w:rPr>
                <w:rFonts w:cstheme="minorHAnsi"/>
                <w:color w:val="000000"/>
                <w:sz w:val="16"/>
                <w:szCs w:val="16"/>
                <w:lang w:eastAsia="pl-PL"/>
              </w:rPr>
            </w:pPr>
            <w:r w:rsidRPr="00001019">
              <w:rPr>
                <w:rFonts w:cstheme="minorHAnsi"/>
                <w:color w:val="000000"/>
                <w:sz w:val="16"/>
                <w:szCs w:val="16"/>
                <w:lang w:eastAsia="pl-PL"/>
              </w:rPr>
              <w:t>Złożoność modyfikacji</w:t>
            </w:r>
          </w:p>
        </w:tc>
        <w:tc>
          <w:tcPr>
            <w:tcW w:w="1134" w:type="dxa"/>
            <w:vMerge w:val="restart"/>
          </w:tcPr>
          <w:p w14:paraId="7F49BCC9" w14:textId="09DBDC32" w:rsidR="00DC5A5D" w:rsidRPr="00001019" w:rsidRDefault="00DC5A5D" w:rsidP="008579B5">
            <w:pPr>
              <w:keepNext/>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vMerge w:val="restart"/>
            <w:noWrap/>
            <w:hideMark/>
          </w:tcPr>
          <w:p w14:paraId="4ADC7171" w14:textId="77777777" w:rsidR="00DC5A5D" w:rsidRPr="00001019" w:rsidRDefault="006C72A4" w:rsidP="008579B5">
            <w:pPr>
              <w:keepNext/>
              <w:jc w:val="center"/>
              <w:rPr>
                <w:rFonts w:cstheme="minorHAnsi"/>
                <w:color w:val="000000"/>
                <w:sz w:val="16"/>
                <w:szCs w:val="16"/>
                <w:lang w:eastAsia="pl-PL"/>
              </w:rPr>
            </w:pPr>
            <m:oMathPara>
              <m:oMath>
                <m:f>
                  <m:fPr>
                    <m:ctrlPr>
                      <w:rPr>
                        <w:rFonts w:ascii="Cambria Math" w:hAnsi="Cambria Math" w:cstheme="minorHAnsi"/>
                        <w:color w:val="000000"/>
                        <w:sz w:val="16"/>
                        <w:szCs w:val="16"/>
                        <w:lang w:eastAsia="pl-PL"/>
                      </w:rPr>
                    </m:ctrlPr>
                  </m:fPr>
                  <m:num>
                    <m:r>
                      <m:rPr>
                        <m:sty m:val="p"/>
                      </m:rPr>
                      <w:rPr>
                        <w:rFonts w:ascii="Cambria Math" w:hAnsi="Cambria Math" w:cstheme="minorHAnsi"/>
                        <w:color w:val="000000"/>
                        <w:sz w:val="16"/>
                        <w:szCs w:val="16"/>
                        <w:lang w:eastAsia="pl-PL"/>
                      </w:rPr>
                      <m:t>Sum</m:t>
                    </m:r>
                    <m:d>
                      <m:dPr>
                        <m:ctrlPr>
                          <w:rPr>
                            <w:rFonts w:ascii="Cambria Math" w:hAnsi="Cambria Math" w:cstheme="minorHAnsi"/>
                            <w:color w:val="000000"/>
                            <w:sz w:val="16"/>
                            <w:szCs w:val="16"/>
                            <w:lang w:eastAsia="pl-PL"/>
                          </w:rPr>
                        </m:ctrlPr>
                      </m:dPr>
                      <m:e>
                        <m:f>
                          <m:fPr>
                            <m:ctrlPr>
                              <w:rPr>
                                <w:rFonts w:ascii="Cambria Math" w:hAnsi="Cambria Math" w:cstheme="minorHAnsi"/>
                                <w:color w:val="000000"/>
                                <w:sz w:val="16"/>
                                <w:szCs w:val="16"/>
                                <w:lang w:eastAsia="pl-PL"/>
                              </w:rPr>
                            </m:ctrlPr>
                          </m:fPr>
                          <m:num>
                            <m:r>
                              <m:rPr>
                                <m:sty m:val="p"/>
                              </m:rPr>
                              <w:rPr>
                                <w:rFonts w:ascii="Cambria Math" w:hAnsi="Cambria Math" w:cstheme="minorHAnsi"/>
                                <w:color w:val="000000"/>
                                <w:sz w:val="16"/>
                                <w:szCs w:val="16"/>
                                <w:lang w:eastAsia="pl-PL"/>
                              </w:rPr>
                              <m:t>A</m:t>
                            </m:r>
                          </m:num>
                          <m:den>
                            <m:r>
                              <m:rPr>
                                <m:sty m:val="p"/>
                              </m:rPr>
                              <w:rPr>
                                <w:rFonts w:ascii="Cambria Math" w:hAnsi="Cambria Math" w:cstheme="minorHAnsi"/>
                                <w:color w:val="000000"/>
                                <w:sz w:val="16"/>
                                <w:szCs w:val="16"/>
                                <w:lang w:eastAsia="pl-PL"/>
                              </w:rPr>
                              <m:t>B</m:t>
                            </m:r>
                          </m:den>
                        </m:f>
                      </m:e>
                    </m:d>
                  </m:num>
                  <m:den>
                    <m:r>
                      <m:rPr>
                        <m:sty m:val="p"/>
                      </m:rPr>
                      <w:rPr>
                        <w:rFonts w:ascii="Cambria Math" w:hAnsi="Cambria Math" w:cstheme="minorHAnsi"/>
                        <w:color w:val="000000"/>
                        <w:sz w:val="16"/>
                        <w:szCs w:val="16"/>
                        <w:lang w:eastAsia="pl-PL"/>
                      </w:rPr>
                      <m:t>N</m:t>
                    </m:r>
                  </m:den>
                </m:f>
              </m:oMath>
            </m:oMathPara>
          </w:p>
        </w:tc>
        <w:tc>
          <w:tcPr>
            <w:tcW w:w="425" w:type="dxa"/>
            <w:noWrap/>
            <w:hideMark/>
          </w:tcPr>
          <w:p w14:paraId="05F8D0CC" w14:textId="77777777" w:rsidR="00DC5A5D" w:rsidRPr="00001019" w:rsidRDefault="00DC5A5D" w:rsidP="008579B5">
            <w:pPr>
              <w:keepNext/>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356EE64C" w14:textId="77777777" w:rsidR="00DC5A5D" w:rsidRPr="00001019" w:rsidRDefault="00DC5A5D" w:rsidP="008579B5">
            <w:pPr>
              <w:keepNext/>
              <w:rPr>
                <w:rFonts w:cstheme="minorHAnsi"/>
                <w:color w:val="000000"/>
                <w:sz w:val="16"/>
                <w:szCs w:val="16"/>
                <w:lang w:eastAsia="pl-PL"/>
              </w:rPr>
            </w:pPr>
            <w:r w:rsidRPr="00001019">
              <w:rPr>
                <w:rFonts w:cstheme="minorHAnsi"/>
                <w:color w:val="000000"/>
                <w:sz w:val="16"/>
                <w:szCs w:val="16"/>
                <w:lang w:eastAsia="pl-PL"/>
              </w:rPr>
              <w:t>Czas poświęcony na zmianę</w:t>
            </w:r>
          </w:p>
        </w:tc>
        <w:tc>
          <w:tcPr>
            <w:tcW w:w="382" w:type="dxa"/>
            <w:vMerge w:val="restart"/>
            <w:hideMark/>
          </w:tcPr>
          <w:p w14:paraId="7A85B052" w14:textId="77777777" w:rsidR="00DC5A5D" w:rsidRPr="00001019" w:rsidRDefault="00DC5A5D" w:rsidP="008579B5">
            <w:pPr>
              <w:keepNext/>
              <w:jc w:val="center"/>
              <w:rPr>
                <w:rFonts w:cstheme="minorHAnsi"/>
                <w:color w:val="000000"/>
                <w:sz w:val="16"/>
                <w:szCs w:val="16"/>
                <w:lang w:eastAsia="pl-PL"/>
              </w:rPr>
            </w:pPr>
            <w:r w:rsidRPr="00001019">
              <w:rPr>
                <w:rFonts w:cstheme="minorHAnsi"/>
                <w:color w:val="000000"/>
                <w:sz w:val="16"/>
                <w:szCs w:val="16"/>
                <w:lang w:eastAsia="pl-PL"/>
              </w:rPr>
              <w:t>N</w:t>
            </w:r>
          </w:p>
        </w:tc>
        <w:tc>
          <w:tcPr>
            <w:tcW w:w="1767" w:type="dxa"/>
            <w:vMerge w:val="restart"/>
            <w:hideMark/>
          </w:tcPr>
          <w:p w14:paraId="75CA3B43" w14:textId="77777777" w:rsidR="00DC5A5D" w:rsidRPr="00001019" w:rsidRDefault="00DC5A5D" w:rsidP="008579B5">
            <w:pPr>
              <w:keepNext/>
              <w:rPr>
                <w:rFonts w:cstheme="minorHAnsi"/>
                <w:color w:val="000000"/>
                <w:sz w:val="16"/>
                <w:szCs w:val="16"/>
                <w:lang w:eastAsia="pl-PL"/>
              </w:rPr>
            </w:pPr>
            <w:r w:rsidRPr="00001019">
              <w:rPr>
                <w:rFonts w:cstheme="minorHAnsi"/>
                <w:color w:val="000000"/>
                <w:sz w:val="16"/>
                <w:szCs w:val="16"/>
                <w:lang w:eastAsia="pl-PL"/>
              </w:rPr>
              <w:t>Liczba zmian</w:t>
            </w:r>
          </w:p>
        </w:tc>
      </w:tr>
      <w:tr w:rsidR="00DC5A5D" w:rsidRPr="00001019" w14:paraId="5536FCEB" w14:textId="77777777" w:rsidTr="00934AAA">
        <w:trPr>
          <w:trHeight w:val="20"/>
        </w:trPr>
        <w:tc>
          <w:tcPr>
            <w:tcW w:w="414" w:type="dxa"/>
            <w:vMerge/>
            <w:hideMark/>
          </w:tcPr>
          <w:p w14:paraId="2B9BA385" w14:textId="77777777" w:rsidR="00DC5A5D" w:rsidRPr="00001019" w:rsidRDefault="00DC5A5D" w:rsidP="008579B5">
            <w:pPr>
              <w:jc w:val="center"/>
              <w:rPr>
                <w:rFonts w:cstheme="minorHAnsi"/>
                <w:color w:val="000000"/>
                <w:sz w:val="16"/>
                <w:szCs w:val="16"/>
                <w:lang w:eastAsia="pl-PL"/>
              </w:rPr>
            </w:pPr>
          </w:p>
        </w:tc>
        <w:tc>
          <w:tcPr>
            <w:tcW w:w="1287" w:type="dxa"/>
            <w:vMerge/>
            <w:hideMark/>
          </w:tcPr>
          <w:p w14:paraId="0CDD00E2" w14:textId="77777777" w:rsidR="00DC5A5D" w:rsidRPr="00001019" w:rsidRDefault="00DC5A5D" w:rsidP="008579B5">
            <w:pPr>
              <w:rPr>
                <w:rFonts w:cstheme="minorHAnsi"/>
                <w:color w:val="000000"/>
                <w:sz w:val="16"/>
                <w:szCs w:val="16"/>
                <w:lang w:eastAsia="pl-PL"/>
              </w:rPr>
            </w:pPr>
          </w:p>
        </w:tc>
        <w:tc>
          <w:tcPr>
            <w:tcW w:w="1134" w:type="dxa"/>
            <w:vMerge/>
          </w:tcPr>
          <w:p w14:paraId="1577903B" w14:textId="77777777" w:rsidR="00DC5A5D" w:rsidRPr="00001019" w:rsidRDefault="00DC5A5D" w:rsidP="008579B5">
            <w:pPr>
              <w:rPr>
                <w:rFonts w:cstheme="minorHAnsi"/>
                <w:color w:val="000000"/>
                <w:sz w:val="16"/>
                <w:szCs w:val="16"/>
                <w:lang w:eastAsia="pl-PL"/>
              </w:rPr>
            </w:pPr>
          </w:p>
        </w:tc>
        <w:tc>
          <w:tcPr>
            <w:tcW w:w="709" w:type="dxa"/>
            <w:vMerge/>
            <w:hideMark/>
          </w:tcPr>
          <w:p w14:paraId="26E4EEC4" w14:textId="77777777" w:rsidR="00DC5A5D" w:rsidRPr="00001019" w:rsidRDefault="00DC5A5D" w:rsidP="008579B5">
            <w:pPr>
              <w:rPr>
                <w:rFonts w:cstheme="minorHAnsi"/>
                <w:color w:val="000000"/>
                <w:sz w:val="16"/>
                <w:szCs w:val="16"/>
                <w:lang w:eastAsia="pl-PL"/>
              </w:rPr>
            </w:pPr>
          </w:p>
        </w:tc>
        <w:tc>
          <w:tcPr>
            <w:tcW w:w="425" w:type="dxa"/>
            <w:noWrap/>
            <w:hideMark/>
          </w:tcPr>
          <w:p w14:paraId="37A8AC0C"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2243" w:type="dxa"/>
            <w:hideMark/>
          </w:tcPr>
          <w:p w14:paraId="5CDD0FD7"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Rozmiar zmiany w oprogramowaniu</w:t>
            </w:r>
          </w:p>
        </w:tc>
        <w:tc>
          <w:tcPr>
            <w:tcW w:w="382" w:type="dxa"/>
            <w:vMerge/>
            <w:hideMark/>
          </w:tcPr>
          <w:p w14:paraId="27B58FE3" w14:textId="77777777" w:rsidR="00DC5A5D" w:rsidRPr="00001019" w:rsidRDefault="00DC5A5D" w:rsidP="008579B5">
            <w:pPr>
              <w:rPr>
                <w:rFonts w:cstheme="minorHAnsi"/>
                <w:color w:val="000000"/>
                <w:sz w:val="16"/>
                <w:szCs w:val="16"/>
                <w:lang w:eastAsia="pl-PL"/>
              </w:rPr>
            </w:pPr>
          </w:p>
        </w:tc>
        <w:tc>
          <w:tcPr>
            <w:tcW w:w="1767" w:type="dxa"/>
            <w:vMerge/>
            <w:hideMark/>
          </w:tcPr>
          <w:p w14:paraId="7B5DB6B3" w14:textId="77777777" w:rsidR="00DC5A5D" w:rsidRPr="00001019" w:rsidRDefault="00DC5A5D" w:rsidP="008579B5">
            <w:pPr>
              <w:jc w:val="center"/>
              <w:rPr>
                <w:rFonts w:cstheme="minorHAnsi"/>
                <w:sz w:val="16"/>
                <w:szCs w:val="16"/>
                <w:lang w:eastAsia="pl-PL"/>
              </w:rPr>
            </w:pPr>
          </w:p>
        </w:tc>
      </w:tr>
      <w:tr w:rsidR="00DC5A5D" w:rsidRPr="00001019" w14:paraId="4843A672" w14:textId="77777777" w:rsidTr="00934AAA">
        <w:trPr>
          <w:trHeight w:val="20"/>
        </w:trPr>
        <w:tc>
          <w:tcPr>
            <w:tcW w:w="414" w:type="dxa"/>
            <w:noWrap/>
            <w:hideMark/>
          </w:tcPr>
          <w:p w14:paraId="3991A20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93</w:t>
            </w:r>
          </w:p>
        </w:tc>
        <w:tc>
          <w:tcPr>
            <w:tcW w:w="1287" w:type="dxa"/>
            <w:hideMark/>
          </w:tcPr>
          <w:p w14:paraId="2300EA04"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Modyfikowalność parametryzowana</w:t>
            </w:r>
          </w:p>
        </w:tc>
        <w:tc>
          <w:tcPr>
            <w:tcW w:w="1134" w:type="dxa"/>
          </w:tcPr>
          <w:p w14:paraId="751E5346" w14:textId="21B08691"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276D8AA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1-A/B</w:t>
            </w:r>
          </w:p>
        </w:tc>
        <w:tc>
          <w:tcPr>
            <w:tcW w:w="425" w:type="dxa"/>
            <w:noWrap/>
            <w:hideMark/>
          </w:tcPr>
          <w:p w14:paraId="306C3967"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42E2E202"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przypadków, w których nie udało się zmienić oprogramowania przez zmianę parametru</w:t>
            </w:r>
          </w:p>
        </w:tc>
        <w:tc>
          <w:tcPr>
            <w:tcW w:w="382" w:type="dxa"/>
            <w:hideMark/>
          </w:tcPr>
          <w:p w14:paraId="15054C6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0750F7EB"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przypadków, w których próbowano zmienić oprogramowania przez zmianę parametru</w:t>
            </w:r>
          </w:p>
        </w:tc>
      </w:tr>
      <w:tr w:rsidR="00DC5A5D" w:rsidRPr="00001019" w14:paraId="14908B70" w14:textId="77777777" w:rsidTr="00934AAA">
        <w:trPr>
          <w:trHeight w:val="20"/>
        </w:trPr>
        <w:tc>
          <w:tcPr>
            <w:tcW w:w="414" w:type="dxa"/>
            <w:noWrap/>
            <w:hideMark/>
          </w:tcPr>
          <w:p w14:paraId="6655467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94</w:t>
            </w:r>
          </w:p>
        </w:tc>
        <w:tc>
          <w:tcPr>
            <w:tcW w:w="1287" w:type="dxa"/>
            <w:hideMark/>
          </w:tcPr>
          <w:p w14:paraId="707D4860"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Możliwość kontroli zmian oprogramowania</w:t>
            </w:r>
          </w:p>
        </w:tc>
        <w:tc>
          <w:tcPr>
            <w:tcW w:w="1134" w:type="dxa"/>
          </w:tcPr>
          <w:p w14:paraId="114E8277" w14:textId="547E09AF"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0BEFBED0"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A/B</w:t>
            </w:r>
          </w:p>
        </w:tc>
        <w:tc>
          <w:tcPr>
            <w:tcW w:w="425" w:type="dxa"/>
            <w:noWrap/>
            <w:hideMark/>
          </w:tcPr>
          <w:p w14:paraId="0777F22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1F918BAD"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zapisanych pozycji w dzienniku zmiany</w:t>
            </w:r>
          </w:p>
        </w:tc>
        <w:tc>
          <w:tcPr>
            <w:tcW w:w="382" w:type="dxa"/>
            <w:hideMark/>
          </w:tcPr>
          <w:p w14:paraId="2DA8269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26DD5848"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pozycji w dzienniku zmiany zaplanowanych do zapisania dla śledzenia zmian w oprogramowaniu</w:t>
            </w:r>
          </w:p>
        </w:tc>
      </w:tr>
      <w:tr w:rsidR="00DC5A5D" w:rsidRPr="00001019" w14:paraId="6A01E140" w14:textId="77777777" w:rsidTr="00934AAA">
        <w:trPr>
          <w:trHeight w:val="20"/>
        </w:trPr>
        <w:tc>
          <w:tcPr>
            <w:tcW w:w="8361" w:type="dxa"/>
            <w:gridSpan w:val="8"/>
            <w:noWrap/>
          </w:tcPr>
          <w:p w14:paraId="084213E5" w14:textId="77777777" w:rsidR="00DC5A5D" w:rsidRPr="00001019" w:rsidRDefault="00DC5A5D" w:rsidP="008579B5">
            <w:pPr>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stabilności</w:t>
            </w:r>
          </w:p>
        </w:tc>
      </w:tr>
      <w:tr w:rsidR="00DC5A5D" w:rsidRPr="00001019" w14:paraId="103FC8F7" w14:textId="77777777" w:rsidTr="00934AAA">
        <w:trPr>
          <w:trHeight w:val="20"/>
        </w:trPr>
        <w:tc>
          <w:tcPr>
            <w:tcW w:w="414" w:type="dxa"/>
            <w:noWrap/>
            <w:hideMark/>
          </w:tcPr>
          <w:p w14:paraId="652B42C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95</w:t>
            </w:r>
          </w:p>
        </w:tc>
        <w:tc>
          <w:tcPr>
            <w:tcW w:w="1287" w:type="dxa"/>
            <w:hideMark/>
          </w:tcPr>
          <w:p w14:paraId="47AD5655"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Współczynnik sukcesu zmiany</w:t>
            </w:r>
          </w:p>
        </w:tc>
        <w:tc>
          <w:tcPr>
            <w:tcW w:w="1134" w:type="dxa"/>
          </w:tcPr>
          <w:p w14:paraId="5FD5E1C1" w14:textId="5F19B36C"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2B42920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Na/Ta</w:t>
            </w:r>
          </w:p>
        </w:tc>
        <w:tc>
          <w:tcPr>
            <w:tcW w:w="425" w:type="dxa"/>
            <w:noWrap/>
            <w:hideMark/>
          </w:tcPr>
          <w:p w14:paraId="33E8625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Na</w:t>
            </w:r>
          </w:p>
        </w:tc>
        <w:tc>
          <w:tcPr>
            <w:tcW w:w="2243" w:type="dxa"/>
            <w:hideMark/>
          </w:tcPr>
          <w:p w14:paraId="7510A679"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przypadków, w których użytkownik napotkał  awarie podczas pracy po zmianie w oprogramowaniu</w:t>
            </w:r>
          </w:p>
        </w:tc>
        <w:tc>
          <w:tcPr>
            <w:tcW w:w="382" w:type="dxa"/>
            <w:hideMark/>
          </w:tcPr>
          <w:p w14:paraId="1ACF6320"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Ta</w:t>
            </w:r>
          </w:p>
        </w:tc>
        <w:tc>
          <w:tcPr>
            <w:tcW w:w="1767" w:type="dxa"/>
            <w:hideMark/>
          </w:tcPr>
          <w:p w14:paraId="211A7D25"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obserwacji po zmianie oprogramowania</w:t>
            </w:r>
          </w:p>
        </w:tc>
      </w:tr>
      <w:tr w:rsidR="00DC5A5D" w:rsidRPr="00001019" w14:paraId="6E169288" w14:textId="77777777" w:rsidTr="00934AAA">
        <w:trPr>
          <w:trHeight w:val="20"/>
        </w:trPr>
        <w:tc>
          <w:tcPr>
            <w:tcW w:w="414" w:type="dxa"/>
            <w:noWrap/>
            <w:hideMark/>
          </w:tcPr>
          <w:p w14:paraId="7A0D5B0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96</w:t>
            </w:r>
          </w:p>
        </w:tc>
        <w:tc>
          <w:tcPr>
            <w:tcW w:w="1287" w:type="dxa"/>
            <w:hideMark/>
          </w:tcPr>
          <w:p w14:paraId="6D694D2A"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Lokalizacja wpływu zmiany</w:t>
            </w:r>
          </w:p>
        </w:tc>
        <w:tc>
          <w:tcPr>
            <w:tcW w:w="1134" w:type="dxa"/>
          </w:tcPr>
          <w:p w14:paraId="7BC244C2"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Zliczanie awarii przed i po zmianie</w:t>
            </w:r>
          </w:p>
        </w:tc>
        <w:tc>
          <w:tcPr>
            <w:tcW w:w="709" w:type="dxa"/>
            <w:noWrap/>
            <w:hideMark/>
          </w:tcPr>
          <w:p w14:paraId="66D4B418" w14:textId="77777777" w:rsidR="00DC5A5D" w:rsidRPr="00001019" w:rsidRDefault="006C72A4" w:rsidP="008579B5">
            <w:pPr>
              <w:jc w:val="center"/>
              <w:rPr>
                <w:rFonts w:cstheme="minorHAnsi"/>
                <w:color w:val="000000"/>
                <w:sz w:val="16"/>
                <w:szCs w:val="16"/>
                <w:lang w:eastAsia="pl-PL"/>
              </w:rPr>
            </w:pPr>
            <m:oMathPara>
              <m:oMath>
                <m:f>
                  <m:fPr>
                    <m:type m:val="skw"/>
                    <m:ctrlPr>
                      <w:rPr>
                        <w:rFonts w:ascii="Cambria Math" w:hAnsi="Cambria Math" w:cstheme="minorHAnsi"/>
                        <w:color w:val="000000"/>
                        <w:sz w:val="16"/>
                        <w:szCs w:val="16"/>
                        <w:lang w:eastAsia="pl-PL"/>
                      </w:rPr>
                    </m:ctrlPr>
                  </m:fPr>
                  <m:num>
                    <m:f>
                      <m:fPr>
                        <m:ctrlPr>
                          <w:rPr>
                            <w:rFonts w:ascii="Cambria Math" w:hAnsi="Cambria Math" w:cstheme="minorHAnsi"/>
                            <w:color w:val="000000"/>
                            <w:sz w:val="16"/>
                            <w:szCs w:val="16"/>
                            <w:lang w:eastAsia="pl-PL"/>
                          </w:rPr>
                        </m:ctrlPr>
                      </m:fPr>
                      <m:num>
                        <m:r>
                          <m:rPr>
                            <m:sty m:val="p"/>
                          </m:rPr>
                          <w:rPr>
                            <w:rFonts w:ascii="Cambria Math" w:hAnsi="Cambria Math" w:cstheme="minorHAnsi"/>
                            <w:color w:val="000000"/>
                            <w:sz w:val="16"/>
                            <w:szCs w:val="16"/>
                            <w:lang w:eastAsia="pl-PL"/>
                          </w:rPr>
                          <m:t>Na</m:t>
                        </m:r>
                      </m:num>
                      <m:den>
                        <m:r>
                          <m:rPr>
                            <m:sty m:val="p"/>
                          </m:rPr>
                          <w:rPr>
                            <w:rFonts w:ascii="Cambria Math" w:hAnsi="Cambria Math" w:cstheme="minorHAnsi"/>
                            <w:color w:val="000000"/>
                            <w:sz w:val="16"/>
                            <w:szCs w:val="16"/>
                            <w:lang w:eastAsia="pl-PL"/>
                          </w:rPr>
                          <m:t>Ta</m:t>
                        </m:r>
                      </m:den>
                    </m:f>
                  </m:num>
                  <m:den>
                    <m:f>
                      <m:fPr>
                        <m:ctrlPr>
                          <w:rPr>
                            <w:rFonts w:ascii="Cambria Math" w:hAnsi="Cambria Math" w:cstheme="minorHAnsi"/>
                            <w:color w:val="000000"/>
                            <w:sz w:val="16"/>
                            <w:szCs w:val="16"/>
                            <w:lang w:eastAsia="pl-PL"/>
                          </w:rPr>
                        </m:ctrlPr>
                      </m:fPr>
                      <m:num>
                        <m:r>
                          <m:rPr>
                            <m:sty m:val="p"/>
                          </m:rPr>
                          <w:rPr>
                            <w:rFonts w:ascii="Cambria Math" w:hAnsi="Cambria Math" w:cstheme="minorHAnsi"/>
                            <w:color w:val="000000"/>
                            <w:sz w:val="16"/>
                            <w:szCs w:val="16"/>
                            <w:lang w:eastAsia="pl-PL"/>
                          </w:rPr>
                          <m:t>Nb</m:t>
                        </m:r>
                      </m:num>
                      <m:den>
                        <m:r>
                          <m:rPr>
                            <m:sty m:val="p"/>
                          </m:rPr>
                          <w:rPr>
                            <w:rFonts w:ascii="Cambria Math" w:hAnsi="Cambria Math" w:cstheme="minorHAnsi"/>
                            <w:color w:val="000000"/>
                            <w:sz w:val="16"/>
                            <w:szCs w:val="16"/>
                            <w:lang w:eastAsia="pl-PL"/>
                          </w:rPr>
                          <m:t>Tb</m:t>
                        </m:r>
                      </m:den>
                    </m:f>
                  </m:den>
                </m:f>
              </m:oMath>
            </m:oMathPara>
          </w:p>
        </w:tc>
        <w:tc>
          <w:tcPr>
            <w:tcW w:w="425" w:type="dxa"/>
            <w:noWrap/>
            <w:hideMark/>
          </w:tcPr>
          <w:p w14:paraId="090DF309"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Nb</w:t>
            </w:r>
          </w:p>
        </w:tc>
        <w:tc>
          <w:tcPr>
            <w:tcW w:w="2243" w:type="dxa"/>
            <w:hideMark/>
          </w:tcPr>
          <w:p w14:paraId="77314C79"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przypadków, w których użytkownik napotkał  awarie podczas pracy przed zmianą w oprogramowaniu</w:t>
            </w:r>
          </w:p>
        </w:tc>
        <w:tc>
          <w:tcPr>
            <w:tcW w:w="382" w:type="dxa"/>
            <w:hideMark/>
          </w:tcPr>
          <w:p w14:paraId="394FC49B"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Tb</w:t>
            </w:r>
          </w:p>
        </w:tc>
        <w:tc>
          <w:tcPr>
            <w:tcW w:w="1767" w:type="dxa"/>
            <w:hideMark/>
          </w:tcPr>
          <w:p w14:paraId="44363185"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obserwacji przed zmianą oprogramowania</w:t>
            </w:r>
          </w:p>
        </w:tc>
      </w:tr>
      <w:tr w:rsidR="00DC5A5D" w:rsidRPr="00001019" w14:paraId="6EE5B72E" w14:textId="77777777" w:rsidTr="00934AAA">
        <w:trPr>
          <w:trHeight w:val="20"/>
        </w:trPr>
        <w:tc>
          <w:tcPr>
            <w:tcW w:w="8361" w:type="dxa"/>
            <w:gridSpan w:val="8"/>
            <w:noWrap/>
          </w:tcPr>
          <w:p w14:paraId="730055BA" w14:textId="77777777" w:rsidR="00DC5A5D" w:rsidRPr="00001019" w:rsidRDefault="00DC5A5D" w:rsidP="008579B5">
            <w:pPr>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testowalności</w:t>
            </w:r>
          </w:p>
        </w:tc>
      </w:tr>
      <w:tr w:rsidR="00DC5A5D" w:rsidRPr="00001019" w14:paraId="2FA1CA1E" w14:textId="77777777" w:rsidTr="00934AAA">
        <w:trPr>
          <w:trHeight w:val="20"/>
        </w:trPr>
        <w:tc>
          <w:tcPr>
            <w:tcW w:w="414" w:type="dxa"/>
            <w:noWrap/>
            <w:hideMark/>
          </w:tcPr>
          <w:p w14:paraId="7DB14E3A"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97</w:t>
            </w:r>
          </w:p>
        </w:tc>
        <w:tc>
          <w:tcPr>
            <w:tcW w:w="1287" w:type="dxa"/>
            <w:hideMark/>
          </w:tcPr>
          <w:p w14:paraId="16130447"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Dostępność wbudowanych funkcji testowych</w:t>
            </w:r>
          </w:p>
        </w:tc>
        <w:tc>
          <w:tcPr>
            <w:tcW w:w="1134" w:type="dxa"/>
          </w:tcPr>
          <w:p w14:paraId="7297DF59" w14:textId="754C5151"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4760451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A/B</w:t>
            </w:r>
          </w:p>
        </w:tc>
        <w:tc>
          <w:tcPr>
            <w:tcW w:w="425" w:type="dxa"/>
            <w:noWrap/>
            <w:hideMark/>
          </w:tcPr>
          <w:p w14:paraId="5346F1E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63BAD207" w14:textId="0B8AE0C2"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 xml:space="preserve">Liczba przypadków, w których </w:t>
            </w:r>
            <w:r w:rsidR="00657DC8">
              <w:rPr>
                <w:rFonts w:cstheme="minorHAnsi"/>
                <w:color w:val="000000"/>
                <w:sz w:val="16"/>
                <w:szCs w:val="16"/>
                <w:lang w:eastAsia="pl-PL"/>
              </w:rPr>
              <w:t>administrator</w:t>
            </w:r>
            <w:r w:rsidRPr="00001019">
              <w:rPr>
                <w:rFonts w:cstheme="minorHAnsi"/>
                <w:color w:val="000000"/>
                <w:sz w:val="16"/>
                <w:szCs w:val="16"/>
                <w:lang w:eastAsia="pl-PL"/>
              </w:rPr>
              <w:t xml:space="preserve"> był w stanie skorzystać z wbudowanych funkcji testowych</w:t>
            </w:r>
          </w:p>
        </w:tc>
        <w:tc>
          <w:tcPr>
            <w:tcW w:w="382" w:type="dxa"/>
            <w:hideMark/>
          </w:tcPr>
          <w:p w14:paraId="11184FB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6CB67B36"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okazji do skorzystania z testów</w:t>
            </w:r>
          </w:p>
        </w:tc>
      </w:tr>
      <w:tr w:rsidR="00DC5A5D" w:rsidRPr="00001019" w14:paraId="20FCA43E" w14:textId="77777777" w:rsidTr="00934AAA">
        <w:trPr>
          <w:trHeight w:val="20"/>
        </w:trPr>
        <w:tc>
          <w:tcPr>
            <w:tcW w:w="414" w:type="dxa"/>
            <w:noWrap/>
            <w:hideMark/>
          </w:tcPr>
          <w:p w14:paraId="6CD3B25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98</w:t>
            </w:r>
          </w:p>
        </w:tc>
        <w:tc>
          <w:tcPr>
            <w:tcW w:w="1287" w:type="dxa"/>
            <w:hideMark/>
          </w:tcPr>
          <w:p w14:paraId="106DC4D2"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Efektywność ponownego testowania</w:t>
            </w:r>
          </w:p>
        </w:tc>
        <w:tc>
          <w:tcPr>
            <w:tcW w:w="1134" w:type="dxa"/>
          </w:tcPr>
          <w:p w14:paraId="5E2460AA" w14:textId="670550C8"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349D3253"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Sum(T)/N</w:t>
            </w:r>
          </w:p>
        </w:tc>
        <w:tc>
          <w:tcPr>
            <w:tcW w:w="425" w:type="dxa"/>
            <w:noWrap/>
            <w:hideMark/>
          </w:tcPr>
          <w:p w14:paraId="0DA0687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w:t>
            </w:r>
          </w:p>
        </w:tc>
        <w:tc>
          <w:tcPr>
            <w:tcW w:w="2243" w:type="dxa"/>
            <w:hideMark/>
          </w:tcPr>
          <w:p w14:paraId="5DD3FCDC"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Czas poświęcony na sprawdzenie, czy zgłoszony problem awaryjny został rozwiązany czy nie</w:t>
            </w:r>
          </w:p>
        </w:tc>
        <w:tc>
          <w:tcPr>
            <w:tcW w:w="382" w:type="dxa"/>
            <w:hideMark/>
          </w:tcPr>
          <w:p w14:paraId="28987225"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N</w:t>
            </w:r>
          </w:p>
        </w:tc>
        <w:tc>
          <w:tcPr>
            <w:tcW w:w="1767" w:type="dxa"/>
            <w:hideMark/>
          </w:tcPr>
          <w:p w14:paraId="7B5FB055"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rozwiązanych problemów awaryjnych</w:t>
            </w:r>
          </w:p>
        </w:tc>
      </w:tr>
      <w:tr w:rsidR="00DC5A5D" w:rsidRPr="00001019" w14:paraId="1CFE0FE8" w14:textId="77777777" w:rsidTr="00934AAA">
        <w:trPr>
          <w:trHeight w:val="20"/>
        </w:trPr>
        <w:tc>
          <w:tcPr>
            <w:tcW w:w="414" w:type="dxa"/>
            <w:noWrap/>
            <w:hideMark/>
          </w:tcPr>
          <w:p w14:paraId="17359FA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99</w:t>
            </w:r>
          </w:p>
        </w:tc>
        <w:tc>
          <w:tcPr>
            <w:tcW w:w="1287" w:type="dxa"/>
            <w:hideMark/>
          </w:tcPr>
          <w:p w14:paraId="7F3A0422"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Restartowalność testów</w:t>
            </w:r>
          </w:p>
        </w:tc>
        <w:tc>
          <w:tcPr>
            <w:tcW w:w="1134" w:type="dxa"/>
          </w:tcPr>
          <w:p w14:paraId="6FBD76F9" w14:textId="55D93F81"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 xml:space="preserve">Obserwacja użytkownika / </w:t>
            </w:r>
            <w:r w:rsidR="00657DC8">
              <w:rPr>
                <w:rFonts w:cstheme="minorHAnsi"/>
                <w:color w:val="000000"/>
                <w:sz w:val="16"/>
                <w:szCs w:val="16"/>
                <w:lang w:eastAsia="pl-PL"/>
              </w:rPr>
              <w:t>administrator</w:t>
            </w:r>
            <w:r w:rsidRPr="00001019">
              <w:rPr>
                <w:rFonts w:cstheme="minorHAnsi"/>
                <w:color w:val="000000"/>
                <w:sz w:val="16"/>
                <w:szCs w:val="16"/>
                <w:lang w:eastAsia="pl-PL"/>
              </w:rPr>
              <w:t>a</w:t>
            </w:r>
          </w:p>
        </w:tc>
        <w:tc>
          <w:tcPr>
            <w:tcW w:w="709" w:type="dxa"/>
            <w:noWrap/>
            <w:hideMark/>
          </w:tcPr>
          <w:p w14:paraId="528A1A94"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A/B</w:t>
            </w:r>
          </w:p>
        </w:tc>
        <w:tc>
          <w:tcPr>
            <w:tcW w:w="425" w:type="dxa"/>
            <w:noWrap/>
            <w:hideMark/>
          </w:tcPr>
          <w:p w14:paraId="172A7DCE"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5428F9BD" w14:textId="09770FEB"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 xml:space="preserve">Liczba przypadków, w których </w:t>
            </w:r>
            <w:r w:rsidR="00657DC8">
              <w:rPr>
                <w:rFonts w:cstheme="minorHAnsi"/>
                <w:color w:val="000000"/>
                <w:sz w:val="16"/>
                <w:szCs w:val="16"/>
                <w:lang w:eastAsia="pl-PL"/>
              </w:rPr>
              <w:t>administrator</w:t>
            </w:r>
            <w:r w:rsidRPr="00001019">
              <w:rPr>
                <w:rFonts w:cstheme="minorHAnsi"/>
                <w:color w:val="000000"/>
                <w:sz w:val="16"/>
                <w:szCs w:val="16"/>
                <w:lang w:eastAsia="pl-PL"/>
              </w:rPr>
              <w:t xml:space="preserve"> mógł wstrzymać wykonywanie testu i rozpocząć je ponownie krok po kroku</w:t>
            </w:r>
          </w:p>
        </w:tc>
        <w:tc>
          <w:tcPr>
            <w:tcW w:w="382" w:type="dxa"/>
            <w:hideMark/>
          </w:tcPr>
          <w:p w14:paraId="4301A073"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30753EFC"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przypadków wstrzymania wykonywania testu</w:t>
            </w:r>
          </w:p>
        </w:tc>
      </w:tr>
      <w:tr w:rsidR="00DC5A5D" w:rsidRPr="00001019" w14:paraId="0FD7E109" w14:textId="77777777" w:rsidTr="00934AAA">
        <w:trPr>
          <w:trHeight w:val="20"/>
        </w:trPr>
        <w:tc>
          <w:tcPr>
            <w:tcW w:w="8361" w:type="dxa"/>
            <w:gridSpan w:val="8"/>
            <w:noWrap/>
            <w:hideMark/>
          </w:tcPr>
          <w:p w14:paraId="59B50043" w14:textId="77777777" w:rsidR="00DC5A5D" w:rsidRPr="00001019" w:rsidRDefault="00DC5A5D" w:rsidP="008579B5">
            <w:pPr>
              <w:jc w:val="center"/>
              <w:rPr>
                <w:rFonts w:cstheme="minorHAnsi"/>
                <w:color w:val="000000"/>
                <w:sz w:val="16"/>
                <w:szCs w:val="16"/>
                <w:lang w:eastAsia="pl-PL"/>
              </w:rPr>
            </w:pPr>
            <w:r w:rsidRPr="00001019">
              <w:rPr>
                <w:rFonts w:cstheme="minorHAnsi"/>
                <w:b/>
                <w:bCs/>
                <w:color w:val="000000"/>
                <w:sz w:val="16"/>
                <w:szCs w:val="16"/>
                <w:lang w:eastAsia="pl-PL"/>
              </w:rPr>
              <w:t>Metryki zgodności ze standardami łatwości pielęgnacji</w:t>
            </w:r>
          </w:p>
        </w:tc>
      </w:tr>
      <w:tr w:rsidR="00DC5A5D" w:rsidRPr="00001019" w14:paraId="6D0F5A89" w14:textId="77777777" w:rsidTr="00934AAA">
        <w:trPr>
          <w:trHeight w:val="20"/>
        </w:trPr>
        <w:tc>
          <w:tcPr>
            <w:tcW w:w="414" w:type="dxa"/>
            <w:noWrap/>
            <w:hideMark/>
          </w:tcPr>
          <w:p w14:paraId="67E0CFD0"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100</w:t>
            </w:r>
          </w:p>
        </w:tc>
        <w:tc>
          <w:tcPr>
            <w:tcW w:w="1287" w:type="dxa"/>
            <w:hideMark/>
          </w:tcPr>
          <w:p w14:paraId="36914B96"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Zgodność pielęgnacji</w:t>
            </w:r>
          </w:p>
        </w:tc>
        <w:tc>
          <w:tcPr>
            <w:tcW w:w="1134" w:type="dxa"/>
            <w:hideMark/>
          </w:tcPr>
          <w:p w14:paraId="7F0D77FB"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Testy użytkowe</w:t>
            </w:r>
          </w:p>
        </w:tc>
        <w:tc>
          <w:tcPr>
            <w:tcW w:w="709" w:type="dxa"/>
            <w:noWrap/>
            <w:hideMark/>
          </w:tcPr>
          <w:p w14:paraId="42C0C4C1"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1-A/B</w:t>
            </w:r>
          </w:p>
        </w:tc>
        <w:tc>
          <w:tcPr>
            <w:tcW w:w="425" w:type="dxa"/>
            <w:noWrap/>
            <w:hideMark/>
          </w:tcPr>
          <w:p w14:paraId="78490198"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A</w:t>
            </w:r>
          </w:p>
        </w:tc>
        <w:tc>
          <w:tcPr>
            <w:tcW w:w="2243" w:type="dxa"/>
            <w:hideMark/>
          </w:tcPr>
          <w:p w14:paraId="23CF0A20"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Liczba niezaimplementowanych elementów zgodności wykrytych podczas testów</w:t>
            </w:r>
          </w:p>
        </w:tc>
        <w:tc>
          <w:tcPr>
            <w:tcW w:w="382" w:type="dxa"/>
            <w:hideMark/>
          </w:tcPr>
          <w:p w14:paraId="58C4224C" w14:textId="77777777" w:rsidR="00DC5A5D" w:rsidRPr="00001019" w:rsidRDefault="00DC5A5D" w:rsidP="008579B5">
            <w:pPr>
              <w:jc w:val="center"/>
              <w:rPr>
                <w:rFonts w:cstheme="minorHAnsi"/>
                <w:color w:val="000000"/>
                <w:sz w:val="16"/>
                <w:szCs w:val="16"/>
                <w:lang w:eastAsia="pl-PL"/>
              </w:rPr>
            </w:pPr>
            <w:r w:rsidRPr="00001019">
              <w:rPr>
                <w:rFonts w:cstheme="minorHAnsi"/>
                <w:color w:val="000000"/>
                <w:sz w:val="16"/>
                <w:szCs w:val="16"/>
                <w:lang w:eastAsia="pl-PL"/>
              </w:rPr>
              <w:t>B</w:t>
            </w:r>
          </w:p>
        </w:tc>
        <w:tc>
          <w:tcPr>
            <w:tcW w:w="1767" w:type="dxa"/>
            <w:hideMark/>
          </w:tcPr>
          <w:p w14:paraId="7764B20B" w14:textId="77777777" w:rsidR="00DC5A5D" w:rsidRPr="00001019" w:rsidRDefault="00DC5A5D" w:rsidP="008579B5">
            <w:pPr>
              <w:rPr>
                <w:rFonts w:cstheme="minorHAnsi"/>
                <w:color w:val="000000"/>
                <w:sz w:val="16"/>
                <w:szCs w:val="16"/>
                <w:lang w:eastAsia="pl-PL"/>
              </w:rPr>
            </w:pPr>
            <w:r w:rsidRPr="00001019">
              <w:rPr>
                <w:rFonts w:cstheme="minorHAnsi"/>
                <w:color w:val="000000"/>
                <w:sz w:val="16"/>
                <w:szCs w:val="16"/>
                <w:lang w:eastAsia="pl-PL"/>
              </w:rPr>
              <w:t>Całkowita liczba wyspecyfikowanych elementów zgodności</w:t>
            </w:r>
          </w:p>
        </w:tc>
      </w:tr>
    </w:tbl>
    <w:p w14:paraId="0111346E" w14:textId="77777777" w:rsidR="00DC5A5D" w:rsidRPr="00001019" w:rsidRDefault="00DC5A5D" w:rsidP="006201E4">
      <w:pPr>
        <w:pStyle w:val="Intitle"/>
      </w:pPr>
      <w:r w:rsidRPr="00001019">
        <w:lastRenderedPageBreak/>
        <w:t>Metryki przenośności zewnętrznej</w:t>
      </w:r>
    </w:p>
    <w:p w14:paraId="0C1520C7" w14:textId="4310E091" w:rsidR="00DC5A5D" w:rsidRPr="00001019" w:rsidRDefault="00DC5A5D" w:rsidP="006201E4">
      <w:pPr>
        <w:pStyle w:val="Wcicienormalne"/>
      </w:pPr>
      <w:r w:rsidRPr="00001019">
        <w:t>Pomiary przenośności zewnętrznej (</w:t>
      </w:r>
      <w:r w:rsidRPr="00001019">
        <w:fldChar w:fldCharType="begin"/>
      </w:r>
      <w:r w:rsidRPr="00001019">
        <w:instrText xml:space="preserve"> REF  _Ref20587599 \* Lower \h </w:instrText>
      </w:r>
      <w:r w:rsidRPr="00001019">
        <w:fldChar w:fldCharType="separate"/>
      </w:r>
      <w:r w:rsidR="001D0D9B">
        <w:t>tab. </w:t>
      </w:r>
      <w:r w:rsidR="001D0D9B">
        <w:rPr>
          <w:noProof/>
        </w:rPr>
        <w:t>35</w:t>
      </w:r>
      <w:r w:rsidRPr="00001019">
        <w:fldChar w:fldCharType="end"/>
      </w:r>
      <w:r w:rsidRPr="00001019">
        <w:t xml:space="preserve">) również wymagają obserwacji działania użytkownika lub </w:t>
      </w:r>
      <w:r w:rsidR="00657DC8">
        <w:t>administratora</w:t>
      </w:r>
      <w:r w:rsidRPr="00001019">
        <w:t>. W jednym przypadku obserwuje się tylko użytkownika, którego trzeba potem poprosić o opinię.</w:t>
      </w:r>
    </w:p>
    <w:p w14:paraId="21972A58" w14:textId="22738F69" w:rsidR="00DC5A5D" w:rsidRPr="00001019" w:rsidRDefault="008C16D7" w:rsidP="00116675">
      <w:pPr>
        <w:pStyle w:val="Podpisnadtabel"/>
      </w:pPr>
      <w:bookmarkStart w:id="506" w:name="_Ref20587599"/>
      <w:r>
        <w:t>Tab. </w:t>
      </w:r>
      <w:fldSimple w:instr=" SEQ Tab. \* ARABIC ">
        <w:r w:rsidR="001D0D9B">
          <w:rPr>
            <w:noProof/>
          </w:rPr>
          <w:t>35</w:t>
        </w:r>
      </w:fldSimple>
      <w:bookmarkEnd w:id="506"/>
      <w:r w:rsidR="00DC5A5D" w:rsidRPr="00001019">
        <w:t>. Sposoby wyznaczania metryk przenośności zewnętrznej</w:t>
      </w:r>
    </w:p>
    <w:tbl>
      <w:tblPr>
        <w:tblStyle w:val="Tabela-Siatka"/>
        <w:tblW w:w="8361" w:type="dxa"/>
        <w:tblLayout w:type="fixed"/>
        <w:tblLook w:val="04A0" w:firstRow="1" w:lastRow="0" w:firstColumn="1" w:lastColumn="0" w:noHBand="0" w:noVBand="1"/>
      </w:tblPr>
      <w:tblGrid>
        <w:gridCol w:w="414"/>
        <w:gridCol w:w="1287"/>
        <w:gridCol w:w="1134"/>
        <w:gridCol w:w="709"/>
        <w:gridCol w:w="425"/>
        <w:gridCol w:w="2243"/>
        <w:gridCol w:w="382"/>
        <w:gridCol w:w="1767"/>
      </w:tblGrid>
      <w:tr w:rsidR="00DC5A5D" w:rsidRPr="00B4208A" w14:paraId="593B87F1"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14" w:type="dxa"/>
            <w:noWrap/>
            <w:hideMark/>
          </w:tcPr>
          <w:p w14:paraId="3F402BDA" w14:textId="77777777" w:rsidR="00DC5A5D" w:rsidRPr="00B4208A" w:rsidRDefault="00DC5A5D" w:rsidP="00EC4947">
            <w:pPr>
              <w:keepNext/>
              <w:jc w:val="center"/>
              <w:rPr>
                <w:rFonts w:ascii="Calibri" w:hAnsi="Calibri" w:cs="Calibri"/>
                <w:color w:val="000000"/>
                <w:sz w:val="16"/>
                <w:szCs w:val="16"/>
                <w:lang w:eastAsia="pl-PL"/>
              </w:rPr>
            </w:pPr>
            <w:r w:rsidRPr="00B4208A">
              <w:rPr>
                <w:rFonts w:ascii="Calibri" w:hAnsi="Calibri" w:cs="Calibri"/>
                <w:color w:val="000000"/>
                <w:sz w:val="16"/>
                <w:szCs w:val="16"/>
                <w:lang w:eastAsia="pl-PL"/>
              </w:rPr>
              <w:t>Lp.</w:t>
            </w:r>
          </w:p>
        </w:tc>
        <w:tc>
          <w:tcPr>
            <w:tcW w:w="1287" w:type="dxa"/>
            <w:noWrap/>
            <w:hideMark/>
          </w:tcPr>
          <w:p w14:paraId="1BDF1D08" w14:textId="77777777" w:rsidR="00DC5A5D" w:rsidRPr="00B4208A" w:rsidRDefault="00DC5A5D" w:rsidP="00EC4947">
            <w:pPr>
              <w:keepNext/>
              <w:jc w:val="center"/>
              <w:rPr>
                <w:rFonts w:ascii="Calibri" w:hAnsi="Calibri" w:cs="Calibri"/>
                <w:color w:val="000000"/>
                <w:sz w:val="16"/>
                <w:szCs w:val="16"/>
                <w:lang w:eastAsia="pl-PL"/>
              </w:rPr>
            </w:pPr>
            <w:r w:rsidRPr="00B4208A">
              <w:rPr>
                <w:rFonts w:ascii="Calibri" w:hAnsi="Calibri" w:cs="Calibri"/>
                <w:color w:val="000000"/>
                <w:sz w:val="16"/>
                <w:szCs w:val="16"/>
                <w:lang w:eastAsia="pl-PL"/>
              </w:rPr>
              <w:t>Metryka</w:t>
            </w:r>
          </w:p>
        </w:tc>
        <w:tc>
          <w:tcPr>
            <w:tcW w:w="1134" w:type="dxa"/>
            <w:noWrap/>
            <w:hideMark/>
          </w:tcPr>
          <w:p w14:paraId="59697AFF" w14:textId="4F5C82E5" w:rsidR="00DC5A5D" w:rsidRPr="00B4208A" w:rsidRDefault="00B4208A" w:rsidP="00EC4947">
            <w:pPr>
              <w:keepNext/>
              <w:jc w:val="center"/>
              <w:rPr>
                <w:rFonts w:ascii="Calibri" w:hAnsi="Calibri" w:cs="Calibri"/>
                <w:color w:val="000000"/>
                <w:sz w:val="16"/>
                <w:szCs w:val="16"/>
                <w:lang w:eastAsia="pl-PL"/>
              </w:rPr>
            </w:pPr>
            <w:r w:rsidRPr="00B4208A">
              <w:rPr>
                <w:rFonts w:ascii="Calibri" w:hAnsi="Calibri" w:cs="Calibri"/>
                <w:color w:val="000000"/>
                <w:sz w:val="16"/>
                <w:szCs w:val="16"/>
                <w:lang w:eastAsia="pl-PL"/>
              </w:rPr>
              <w:t>P</w:t>
            </w:r>
            <w:r w:rsidR="00DC5A5D" w:rsidRPr="00B4208A">
              <w:rPr>
                <w:rFonts w:ascii="Calibri" w:hAnsi="Calibri" w:cs="Calibri"/>
                <w:color w:val="000000"/>
                <w:sz w:val="16"/>
                <w:szCs w:val="16"/>
                <w:lang w:eastAsia="pl-PL"/>
              </w:rPr>
              <w:t>omiar</w:t>
            </w:r>
            <w:r w:rsidRPr="00B4208A">
              <w:rPr>
                <w:rFonts w:ascii="Calibri" w:hAnsi="Calibri" w:cs="Calibri"/>
                <w:color w:val="000000"/>
                <w:sz w:val="16"/>
                <w:szCs w:val="16"/>
                <w:lang w:eastAsia="pl-PL"/>
              </w:rPr>
              <w:t xml:space="preserve"> przez</w:t>
            </w:r>
          </w:p>
        </w:tc>
        <w:tc>
          <w:tcPr>
            <w:tcW w:w="709" w:type="dxa"/>
            <w:noWrap/>
            <w:hideMark/>
          </w:tcPr>
          <w:p w14:paraId="3EA0603A" w14:textId="77777777" w:rsidR="00DC5A5D" w:rsidRPr="00B4208A" w:rsidRDefault="00DC5A5D" w:rsidP="00EC4947">
            <w:pPr>
              <w:keepNext/>
              <w:jc w:val="center"/>
              <w:rPr>
                <w:rFonts w:ascii="Calibri" w:hAnsi="Calibri" w:cs="Calibri"/>
                <w:color w:val="000000"/>
                <w:sz w:val="16"/>
                <w:szCs w:val="16"/>
                <w:lang w:eastAsia="pl-PL"/>
              </w:rPr>
            </w:pPr>
            <w:r w:rsidRPr="00B4208A">
              <w:rPr>
                <w:rFonts w:ascii="Calibri" w:hAnsi="Calibri" w:cs="Calibri"/>
                <w:color w:val="000000"/>
                <w:sz w:val="16"/>
                <w:szCs w:val="16"/>
                <w:lang w:eastAsia="pl-PL"/>
              </w:rPr>
              <w:t>Wzór</w:t>
            </w:r>
          </w:p>
        </w:tc>
        <w:tc>
          <w:tcPr>
            <w:tcW w:w="4817" w:type="dxa"/>
            <w:gridSpan w:val="4"/>
            <w:noWrap/>
            <w:hideMark/>
          </w:tcPr>
          <w:p w14:paraId="299877E0" w14:textId="77777777" w:rsidR="00DC5A5D" w:rsidRPr="00B4208A" w:rsidRDefault="00DC5A5D" w:rsidP="00EC4947">
            <w:pPr>
              <w:keepNext/>
              <w:jc w:val="center"/>
              <w:rPr>
                <w:rFonts w:ascii="Calibri" w:hAnsi="Calibri" w:cs="Calibri"/>
                <w:color w:val="000000"/>
                <w:sz w:val="16"/>
                <w:szCs w:val="16"/>
                <w:lang w:eastAsia="pl-PL"/>
              </w:rPr>
            </w:pPr>
            <w:r w:rsidRPr="00B4208A">
              <w:rPr>
                <w:rFonts w:ascii="Calibri" w:hAnsi="Calibri" w:cs="Calibri"/>
                <w:color w:val="000000"/>
                <w:sz w:val="16"/>
                <w:szCs w:val="16"/>
                <w:lang w:eastAsia="pl-PL"/>
              </w:rPr>
              <w:t>Parametry</w:t>
            </w:r>
          </w:p>
        </w:tc>
      </w:tr>
      <w:tr w:rsidR="00DC5A5D" w:rsidRPr="00001019" w14:paraId="7E4A8D3A" w14:textId="77777777" w:rsidTr="00DA772A">
        <w:trPr>
          <w:trHeight w:val="20"/>
        </w:trPr>
        <w:tc>
          <w:tcPr>
            <w:tcW w:w="8361" w:type="dxa"/>
            <w:gridSpan w:val="8"/>
            <w:noWrap/>
            <w:hideMark/>
          </w:tcPr>
          <w:p w14:paraId="5BDB11E6" w14:textId="77777777" w:rsidR="00DC5A5D" w:rsidRPr="00001019" w:rsidRDefault="00DC5A5D" w:rsidP="00EC4947">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adaptowalności</w:t>
            </w:r>
          </w:p>
        </w:tc>
      </w:tr>
      <w:tr w:rsidR="00DC5A5D" w:rsidRPr="00001019" w14:paraId="38401B63" w14:textId="77777777" w:rsidTr="00DA772A">
        <w:trPr>
          <w:trHeight w:val="20"/>
        </w:trPr>
        <w:tc>
          <w:tcPr>
            <w:tcW w:w="414" w:type="dxa"/>
            <w:noWrap/>
            <w:hideMark/>
          </w:tcPr>
          <w:p w14:paraId="0D18E0C3"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101</w:t>
            </w:r>
          </w:p>
        </w:tc>
        <w:tc>
          <w:tcPr>
            <w:tcW w:w="1287" w:type="dxa"/>
            <w:hideMark/>
          </w:tcPr>
          <w:p w14:paraId="0E734187"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struktur danych</w:t>
            </w:r>
          </w:p>
        </w:tc>
        <w:tc>
          <w:tcPr>
            <w:tcW w:w="1134" w:type="dxa"/>
          </w:tcPr>
          <w:p w14:paraId="4B86B537" w14:textId="58E03FC0"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09E2E410"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6053EE8F"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EF3DF5C"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Ilość danych, którymi nie można posługiwać przez ograniczenia adaptacji</w:t>
            </w:r>
          </w:p>
        </w:tc>
        <w:tc>
          <w:tcPr>
            <w:tcW w:w="382" w:type="dxa"/>
            <w:hideMark/>
          </w:tcPr>
          <w:p w14:paraId="3CCC861E"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D42017F"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Ilość danych planowanych do wykorzystania w nowym śro</w:t>
            </w:r>
            <w:r w:rsidRPr="00001019">
              <w:rPr>
                <w:rFonts w:ascii="Calibri" w:hAnsi="Calibri" w:cs="Calibri"/>
                <w:color w:val="000000"/>
                <w:sz w:val="16"/>
                <w:szCs w:val="16"/>
                <w:lang w:eastAsia="pl-PL"/>
              </w:rPr>
              <w:softHyphen/>
              <w:t>do</w:t>
            </w:r>
            <w:r w:rsidRPr="00001019">
              <w:rPr>
                <w:rFonts w:ascii="Calibri" w:hAnsi="Calibri" w:cs="Calibri"/>
                <w:color w:val="000000"/>
                <w:sz w:val="16"/>
                <w:szCs w:val="16"/>
                <w:lang w:eastAsia="pl-PL"/>
              </w:rPr>
              <w:softHyphen/>
              <w:t>wisku</w:t>
            </w:r>
          </w:p>
        </w:tc>
      </w:tr>
      <w:tr w:rsidR="00DC5A5D" w:rsidRPr="00001019" w14:paraId="3734B15A" w14:textId="77777777" w:rsidTr="00DA772A">
        <w:trPr>
          <w:trHeight w:val="20"/>
        </w:trPr>
        <w:tc>
          <w:tcPr>
            <w:tcW w:w="414" w:type="dxa"/>
            <w:noWrap/>
            <w:hideMark/>
          </w:tcPr>
          <w:p w14:paraId="0E676BE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102</w:t>
            </w:r>
          </w:p>
        </w:tc>
        <w:tc>
          <w:tcPr>
            <w:tcW w:w="1287" w:type="dxa"/>
            <w:hideMark/>
          </w:tcPr>
          <w:p w14:paraId="30A41719"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sprzętowego</w:t>
            </w:r>
          </w:p>
        </w:tc>
        <w:tc>
          <w:tcPr>
            <w:tcW w:w="1134" w:type="dxa"/>
          </w:tcPr>
          <w:p w14:paraId="65EEB286" w14:textId="7F7360E2"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1143B5E5"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6DA5C54A"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B8EA371"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użytkowych, w których zadania nie zostały zrea</w:t>
            </w:r>
            <w:r w:rsidRPr="00001019">
              <w:rPr>
                <w:rFonts w:ascii="Calibri" w:hAnsi="Calibri" w:cs="Calibri"/>
                <w:color w:val="000000"/>
                <w:sz w:val="16"/>
                <w:szCs w:val="16"/>
                <w:lang w:eastAsia="pl-PL"/>
              </w:rPr>
              <w:softHyphen/>
              <w:t>lizowane lub nie dały odpowied</w:t>
            </w:r>
            <w:r w:rsidRPr="00001019">
              <w:rPr>
                <w:rFonts w:ascii="Calibri" w:hAnsi="Calibri" w:cs="Calibri"/>
                <w:color w:val="000000"/>
                <w:sz w:val="16"/>
                <w:szCs w:val="16"/>
                <w:lang w:eastAsia="pl-PL"/>
              </w:rPr>
              <w:softHyphen/>
              <w:t>nich wyników przy testowaniu w środowisku sprzętowym</w:t>
            </w:r>
          </w:p>
        </w:tc>
        <w:tc>
          <w:tcPr>
            <w:tcW w:w="382" w:type="dxa"/>
            <w:hideMark/>
          </w:tcPr>
          <w:p w14:paraId="7A20EDC1"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C4DFECC"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testowanych funkcji</w:t>
            </w:r>
          </w:p>
        </w:tc>
      </w:tr>
      <w:tr w:rsidR="00DC5A5D" w:rsidRPr="00001019" w14:paraId="7B7F75DB" w14:textId="77777777" w:rsidTr="00DA772A">
        <w:trPr>
          <w:trHeight w:val="20"/>
        </w:trPr>
        <w:tc>
          <w:tcPr>
            <w:tcW w:w="414" w:type="dxa"/>
            <w:noWrap/>
            <w:hideMark/>
          </w:tcPr>
          <w:p w14:paraId="7B8489FB"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103</w:t>
            </w:r>
          </w:p>
        </w:tc>
        <w:tc>
          <w:tcPr>
            <w:tcW w:w="1287" w:type="dxa"/>
            <w:hideMark/>
          </w:tcPr>
          <w:p w14:paraId="26AE5C8B"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organizacyjnego</w:t>
            </w:r>
          </w:p>
        </w:tc>
        <w:tc>
          <w:tcPr>
            <w:tcW w:w="1134" w:type="dxa"/>
          </w:tcPr>
          <w:p w14:paraId="30CE8001" w14:textId="5160F2DF"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7D11799B"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227327F2"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36D03379"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użytkowych, w których zadania nie zostały zrealizowane lub nie dały odpowiednich wyników przy testowaniu użytkowania w środowisku biznesowym</w:t>
            </w:r>
          </w:p>
        </w:tc>
        <w:tc>
          <w:tcPr>
            <w:tcW w:w="382" w:type="dxa"/>
            <w:hideMark/>
          </w:tcPr>
          <w:p w14:paraId="6C538A83"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BF5B076"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testowanych funkcji</w:t>
            </w:r>
          </w:p>
        </w:tc>
      </w:tr>
      <w:tr w:rsidR="00DC5A5D" w:rsidRPr="00001019" w14:paraId="1CE539C6" w14:textId="77777777" w:rsidTr="00DA772A">
        <w:trPr>
          <w:trHeight w:val="20"/>
        </w:trPr>
        <w:tc>
          <w:tcPr>
            <w:tcW w:w="414" w:type="dxa"/>
            <w:noWrap/>
            <w:hideMark/>
          </w:tcPr>
          <w:p w14:paraId="63D94E57"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104</w:t>
            </w:r>
          </w:p>
        </w:tc>
        <w:tc>
          <w:tcPr>
            <w:tcW w:w="1287" w:type="dxa"/>
            <w:hideMark/>
          </w:tcPr>
          <w:p w14:paraId="229F3C25"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systemu programowego</w:t>
            </w:r>
          </w:p>
        </w:tc>
        <w:tc>
          <w:tcPr>
            <w:tcW w:w="1134" w:type="dxa"/>
          </w:tcPr>
          <w:p w14:paraId="2A36B572" w14:textId="6209AE44"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0FDBB221"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7A4D5C0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4D1442E"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użytkowych, w których zadania nie zostały zrealizowane lub nie dały odpowiednich wyników przy testach w środowisku systemu operacyjnego lub równoległych aplikacji</w:t>
            </w:r>
          </w:p>
        </w:tc>
        <w:tc>
          <w:tcPr>
            <w:tcW w:w="382" w:type="dxa"/>
            <w:hideMark/>
          </w:tcPr>
          <w:p w14:paraId="6B314A1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5CF422BB"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testowanych funkcji</w:t>
            </w:r>
          </w:p>
        </w:tc>
      </w:tr>
      <w:tr w:rsidR="00DC5A5D" w:rsidRPr="00001019" w14:paraId="12CC09D2" w14:textId="77777777" w:rsidTr="00DA772A">
        <w:trPr>
          <w:trHeight w:val="20"/>
        </w:trPr>
        <w:tc>
          <w:tcPr>
            <w:tcW w:w="414" w:type="dxa"/>
            <w:noWrap/>
            <w:hideMark/>
          </w:tcPr>
          <w:p w14:paraId="20E6329B"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105</w:t>
            </w:r>
          </w:p>
        </w:tc>
        <w:tc>
          <w:tcPr>
            <w:tcW w:w="1287" w:type="dxa"/>
            <w:hideMark/>
          </w:tcPr>
          <w:p w14:paraId="3A301756"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Przyjazność dla użytkownika w czasie przenoszenia</w:t>
            </w:r>
          </w:p>
        </w:tc>
        <w:tc>
          <w:tcPr>
            <w:tcW w:w="1134" w:type="dxa"/>
          </w:tcPr>
          <w:p w14:paraId="1D772359" w14:textId="526D1F3D"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7E93D94E"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25" w:type="dxa"/>
            <w:noWrap/>
            <w:hideMark/>
          </w:tcPr>
          <w:p w14:paraId="09048C9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92" w:type="dxa"/>
            <w:gridSpan w:val="3"/>
            <w:hideMark/>
          </w:tcPr>
          <w:p w14:paraId="0E9204BA" w14:textId="77777777" w:rsidR="00DC5A5D" w:rsidRPr="00001019" w:rsidRDefault="00DC5A5D" w:rsidP="00EC4947">
            <w:pPr>
              <w:rPr>
                <w:sz w:val="16"/>
                <w:szCs w:val="16"/>
                <w:lang w:eastAsia="pl-PL"/>
              </w:rPr>
            </w:pPr>
            <w:r w:rsidRPr="00001019">
              <w:rPr>
                <w:rFonts w:ascii="Calibri" w:hAnsi="Calibri" w:cs="Calibri"/>
                <w:color w:val="000000"/>
                <w:sz w:val="16"/>
                <w:szCs w:val="16"/>
                <w:lang w:eastAsia="pl-PL"/>
              </w:rPr>
              <w:t>Sumaryczny czas potrzebny na adaptację do środowiska użytkownika przy próbie zainstalowania oprogramowania lub zmiany instalacji</w:t>
            </w:r>
          </w:p>
        </w:tc>
      </w:tr>
      <w:tr w:rsidR="00DC5A5D" w:rsidRPr="00001019" w14:paraId="275B3F41" w14:textId="77777777" w:rsidTr="00DA772A">
        <w:trPr>
          <w:trHeight w:val="20"/>
        </w:trPr>
        <w:tc>
          <w:tcPr>
            <w:tcW w:w="8361" w:type="dxa"/>
            <w:gridSpan w:val="8"/>
            <w:noWrap/>
          </w:tcPr>
          <w:p w14:paraId="38A1843F" w14:textId="77777777" w:rsidR="00DC5A5D" w:rsidRPr="00001019" w:rsidRDefault="00DC5A5D" w:rsidP="00EC4947">
            <w:pPr>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instalowalności</w:t>
            </w:r>
          </w:p>
        </w:tc>
      </w:tr>
      <w:tr w:rsidR="00DC5A5D" w:rsidRPr="00001019" w14:paraId="6477C1E8" w14:textId="77777777" w:rsidTr="00DA772A">
        <w:trPr>
          <w:trHeight w:val="20"/>
        </w:trPr>
        <w:tc>
          <w:tcPr>
            <w:tcW w:w="414" w:type="dxa"/>
            <w:noWrap/>
            <w:hideMark/>
          </w:tcPr>
          <w:p w14:paraId="7296565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106</w:t>
            </w:r>
          </w:p>
        </w:tc>
        <w:tc>
          <w:tcPr>
            <w:tcW w:w="1287" w:type="dxa"/>
            <w:hideMark/>
          </w:tcPr>
          <w:p w14:paraId="0C7B0427"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instalacji</w:t>
            </w:r>
          </w:p>
        </w:tc>
        <w:tc>
          <w:tcPr>
            <w:tcW w:w="1134" w:type="dxa"/>
          </w:tcPr>
          <w:p w14:paraId="4AB53E22" w14:textId="2211635A"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261D738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52E6897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7135731F"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pomyślnie zmienił instalację dla swojej wygody</w:t>
            </w:r>
          </w:p>
        </w:tc>
        <w:tc>
          <w:tcPr>
            <w:tcW w:w="382" w:type="dxa"/>
            <w:hideMark/>
          </w:tcPr>
          <w:p w14:paraId="2A8E6FF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356AFCFA"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próbował zmienić instalację dla swojej wygody</w:t>
            </w:r>
          </w:p>
        </w:tc>
      </w:tr>
      <w:tr w:rsidR="00DC5A5D" w:rsidRPr="00001019" w14:paraId="00FE180A" w14:textId="77777777" w:rsidTr="00DA772A">
        <w:trPr>
          <w:trHeight w:val="20"/>
        </w:trPr>
        <w:tc>
          <w:tcPr>
            <w:tcW w:w="414" w:type="dxa"/>
            <w:noWrap/>
            <w:hideMark/>
          </w:tcPr>
          <w:p w14:paraId="6156DF3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107</w:t>
            </w:r>
          </w:p>
        </w:tc>
        <w:tc>
          <w:tcPr>
            <w:tcW w:w="1287" w:type="dxa"/>
            <w:hideMark/>
          </w:tcPr>
          <w:p w14:paraId="5CBEE799"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powtórzenia instalacji</w:t>
            </w:r>
          </w:p>
        </w:tc>
        <w:tc>
          <w:tcPr>
            <w:tcW w:w="1134" w:type="dxa"/>
          </w:tcPr>
          <w:p w14:paraId="634B1CF0" w14:textId="4977748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53A20BD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0AADED9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4D8148B9"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użytkownikowi nie udało się powtórzyć instalacji</w:t>
            </w:r>
          </w:p>
        </w:tc>
        <w:tc>
          <w:tcPr>
            <w:tcW w:w="382" w:type="dxa"/>
            <w:hideMark/>
          </w:tcPr>
          <w:p w14:paraId="73CFACE2"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128457A"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w których użytkownik próbował powtórzyć instalacji</w:t>
            </w:r>
          </w:p>
        </w:tc>
      </w:tr>
      <w:tr w:rsidR="00DC5A5D" w:rsidRPr="00001019" w14:paraId="52354C25" w14:textId="77777777" w:rsidTr="00DA772A">
        <w:trPr>
          <w:trHeight w:val="20"/>
        </w:trPr>
        <w:tc>
          <w:tcPr>
            <w:tcW w:w="8361" w:type="dxa"/>
            <w:gridSpan w:val="8"/>
            <w:noWrap/>
          </w:tcPr>
          <w:p w14:paraId="2EECEC63" w14:textId="77777777" w:rsidR="00DC5A5D" w:rsidRPr="00001019" w:rsidRDefault="00DC5A5D" w:rsidP="00EC4947">
            <w:pPr>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zdolności do współistnienia</w:t>
            </w:r>
          </w:p>
        </w:tc>
      </w:tr>
      <w:tr w:rsidR="00DC5A5D" w:rsidRPr="00001019" w14:paraId="246F93EE" w14:textId="77777777" w:rsidTr="00DA772A">
        <w:trPr>
          <w:trHeight w:val="20"/>
        </w:trPr>
        <w:tc>
          <w:tcPr>
            <w:tcW w:w="414" w:type="dxa"/>
            <w:noWrap/>
            <w:hideMark/>
          </w:tcPr>
          <w:p w14:paraId="61B6FF25"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108</w:t>
            </w:r>
          </w:p>
        </w:tc>
        <w:tc>
          <w:tcPr>
            <w:tcW w:w="1287" w:type="dxa"/>
            <w:hideMark/>
          </w:tcPr>
          <w:p w14:paraId="44670C8D"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Możliwość współistnienia</w:t>
            </w:r>
          </w:p>
        </w:tc>
        <w:tc>
          <w:tcPr>
            <w:tcW w:w="1134" w:type="dxa"/>
          </w:tcPr>
          <w:p w14:paraId="40595C75"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w środowisku równoległym</w:t>
            </w:r>
          </w:p>
        </w:tc>
        <w:tc>
          <w:tcPr>
            <w:tcW w:w="709" w:type="dxa"/>
            <w:noWrap/>
            <w:hideMark/>
          </w:tcPr>
          <w:p w14:paraId="3F3CC92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5" w:type="dxa"/>
            <w:noWrap/>
            <w:hideMark/>
          </w:tcPr>
          <w:p w14:paraId="19FE8091"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5396FD83"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ograniczenia lub awarii, które napotyka użytkownik podczas pracy z innym oprogramowaniem</w:t>
            </w:r>
          </w:p>
        </w:tc>
        <w:tc>
          <w:tcPr>
            <w:tcW w:w="382" w:type="dxa"/>
            <w:hideMark/>
          </w:tcPr>
          <w:p w14:paraId="62886554"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767" w:type="dxa"/>
            <w:hideMark/>
          </w:tcPr>
          <w:p w14:paraId="25A42015"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Czas równoległego wykorzystywania innego oprogramowania</w:t>
            </w:r>
          </w:p>
        </w:tc>
      </w:tr>
      <w:tr w:rsidR="00DC5A5D" w:rsidRPr="00001019" w14:paraId="5660A6EE" w14:textId="77777777" w:rsidTr="00DA772A">
        <w:trPr>
          <w:trHeight w:val="20"/>
        </w:trPr>
        <w:tc>
          <w:tcPr>
            <w:tcW w:w="8361" w:type="dxa"/>
            <w:gridSpan w:val="8"/>
            <w:noWrap/>
          </w:tcPr>
          <w:p w14:paraId="678AE42E" w14:textId="77777777" w:rsidR="00DC5A5D" w:rsidRPr="00001019" w:rsidRDefault="00DC5A5D" w:rsidP="00EC4947">
            <w:pPr>
              <w:jc w:val="center"/>
              <w:rPr>
                <w:rFonts w:ascii="Calibri" w:hAnsi="Calibri" w:cs="Calibri"/>
                <w:b/>
                <w:bCs/>
                <w:color w:val="000000"/>
                <w:sz w:val="16"/>
                <w:szCs w:val="16"/>
                <w:lang w:eastAsia="pl-PL"/>
              </w:rPr>
            </w:pPr>
            <w:r w:rsidRPr="00001019">
              <w:rPr>
                <w:rFonts w:ascii="Calibri" w:hAnsi="Calibri" w:cs="Calibri"/>
                <w:b/>
                <w:bCs/>
                <w:color w:val="000000"/>
                <w:sz w:val="16"/>
                <w:szCs w:val="16"/>
              </w:rPr>
              <w:t>Metryki zastępowalności</w:t>
            </w:r>
          </w:p>
        </w:tc>
      </w:tr>
      <w:tr w:rsidR="00DC5A5D" w:rsidRPr="00001019" w14:paraId="6AA1CF56" w14:textId="77777777" w:rsidTr="00DA772A">
        <w:trPr>
          <w:trHeight w:val="20"/>
        </w:trPr>
        <w:tc>
          <w:tcPr>
            <w:tcW w:w="414" w:type="dxa"/>
            <w:noWrap/>
            <w:hideMark/>
          </w:tcPr>
          <w:p w14:paraId="54F0D9B8"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109</w:t>
            </w:r>
          </w:p>
        </w:tc>
        <w:tc>
          <w:tcPr>
            <w:tcW w:w="1287" w:type="dxa"/>
            <w:hideMark/>
          </w:tcPr>
          <w:p w14:paraId="36DD38D8"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Ciągłość wykorzystania danych</w:t>
            </w:r>
          </w:p>
        </w:tc>
        <w:tc>
          <w:tcPr>
            <w:tcW w:w="1134" w:type="dxa"/>
          </w:tcPr>
          <w:p w14:paraId="5B27832D" w14:textId="49E9AFA9"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15E04418"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57A11207"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593D710E"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Ilość danych wykorzystywanych w innym oprogramowaniu, które są zastępowane i potwierdzane, że mogą być dalej używane</w:t>
            </w:r>
          </w:p>
        </w:tc>
        <w:tc>
          <w:tcPr>
            <w:tcW w:w="382" w:type="dxa"/>
            <w:hideMark/>
          </w:tcPr>
          <w:p w14:paraId="2527101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6A1DCD5"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Ilość danych wykorzystywanych w innym oprogramowaniu, które są planowane do zastąpienia i dalszego wykorzystania</w:t>
            </w:r>
          </w:p>
        </w:tc>
      </w:tr>
      <w:tr w:rsidR="00DC5A5D" w:rsidRPr="00001019" w14:paraId="409E9AED" w14:textId="77777777" w:rsidTr="00DA772A">
        <w:trPr>
          <w:trHeight w:val="20"/>
        </w:trPr>
        <w:tc>
          <w:tcPr>
            <w:tcW w:w="414" w:type="dxa"/>
            <w:noWrap/>
            <w:hideMark/>
          </w:tcPr>
          <w:p w14:paraId="5C9C0F0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110</w:t>
            </w:r>
          </w:p>
        </w:tc>
        <w:tc>
          <w:tcPr>
            <w:tcW w:w="1287" w:type="dxa"/>
            <w:hideMark/>
          </w:tcPr>
          <w:p w14:paraId="69F951E3"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Włączalność funkcji</w:t>
            </w:r>
          </w:p>
        </w:tc>
        <w:tc>
          <w:tcPr>
            <w:tcW w:w="1134" w:type="dxa"/>
          </w:tcPr>
          <w:p w14:paraId="2835B7C1" w14:textId="456BCBA5"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 xml:space="preserve">Obserwacja użytkownika / </w:t>
            </w:r>
            <w:r w:rsidR="00657DC8">
              <w:rPr>
                <w:rFonts w:ascii="Calibri" w:hAnsi="Calibri" w:cs="Calibri"/>
                <w:color w:val="000000"/>
                <w:sz w:val="16"/>
                <w:szCs w:val="16"/>
              </w:rPr>
              <w:t>administrator</w:t>
            </w:r>
            <w:r w:rsidRPr="00001019">
              <w:rPr>
                <w:rFonts w:ascii="Calibri" w:hAnsi="Calibri" w:cs="Calibri"/>
                <w:color w:val="000000"/>
                <w:sz w:val="16"/>
                <w:szCs w:val="16"/>
              </w:rPr>
              <w:t>a</w:t>
            </w:r>
          </w:p>
        </w:tc>
        <w:tc>
          <w:tcPr>
            <w:tcW w:w="709" w:type="dxa"/>
            <w:noWrap/>
            <w:hideMark/>
          </w:tcPr>
          <w:p w14:paraId="2FD7363D"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5" w:type="dxa"/>
            <w:noWrap/>
            <w:hideMark/>
          </w:tcPr>
          <w:p w14:paraId="6E4894CE"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71818A16"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dają podobne wyniki jak poprzednio i w których zmiany nie były wymagane</w:t>
            </w:r>
          </w:p>
        </w:tc>
        <w:tc>
          <w:tcPr>
            <w:tcW w:w="382" w:type="dxa"/>
            <w:hideMark/>
          </w:tcPr>
          <w:p w14:paraId="119B538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0EDFF3F4"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testowanych funkcji, które są podobne do funkcji dostarczanych przez zastępowane oprogramowanie</w:t>
            </w:r>
          </w:p>
        </w:tc>
      </w:tr>
      <w:tr w:rsidR="00DC5A5D" w:rsidRPr="00001019" w14:paraId="6B187A81" w14:textId="77777777" w:rsidTr="00DA772A">
        <w:trPr>
          <w:trHeight w:val="20"/>
        </w:trPr>
        <w:tc>
          <w:tcPr>
            <w:tcW w:w="414" w:type="dxa"/>
            <w:noWrap/>
            <w:hideMark/>
          </w:tcPr>
          <w:p w14:paraId="1FAA5449"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111</w:t>
            </w:r>
          </w:p>
        </w:tc>
        <w:tc>
          <w:tcPr>
            <w:tcW w:w="1287" w:type="dxa"/>
            <w:hideMark/>
          </w:tcPr>
          <w:p w14:paraId="6470345B"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Spójność funkcjonalnego wsparcia użytkownika</w:t>
            </w:r>
          </w:p>
        </w:tc>
        <w:tc>
          <w:tcPr>
            <w:tcW w:w="1134" w:type="dxa"/>
          </w:tcPr>
          <w:p w14:paraId="3F957DF8"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rPr>
              <w:t>Obserwacja użytkownika i zapytanie o opinię</w:t>
            </w:r>
          </w:p>
        </w:tc>
        <w:tc>
          <w:tcPr>
            <w:tcW w:w="709" w:type="dxa"/>
            <w:noWrap/>
            <w:hideMark/>
          </w:tcPr>
          <w:p w14:paraId="650E770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76F9ED09"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6D075EC3"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nowych funkcji uznanych przez użytkownika za niespójne z jego oczekiwaniami</w:t>
            </w:r>
          </w:p>
        </w:tc>
        <w:tc>
          <w:tcPr>
            <w:tcW w:w="382" w:type="dxa"/>
            <w:hideMark/>
          </w:tcPr>
          <w:p w14:paraId="4ECB5FA4"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6B20F9B5"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nowych funkcji</w:t>
            </w:r>
          </w:p>
        </w:tc>
      </w:tr>
      <w:tr w:rsidR="00DC5A5D" w:rsidRPr="00001019" w14:paraId="6ED31EA6" w14:textId="77777777" w:rsidTr="00DA772A">
        <w:trPr>
          <w:trHeight w:val="20"/>
        </w:trPr>
        <w:tc>
          <w:tcPr>
            <w:tcW w:w="8361" w:type="dxa"/>
            <w:gridSpan w:val="8"/>
            <w:noWrap/>
          </w:tcPr>
          <w:p w14:paraId="25209A7B" w14:textId="77777777" w:rsidR="00DC5A5D" w:rsidRPr="00001019" w:rsidRDefault="00DC5A5D" w:rsidP="00EC4947">
            <w:pPr>
              <w:keepNext/>
              <w:jc w:val="center"/>
              <w:rPr>
                <w:rFonts w:ascii="Calibri" w:hAnsi="Calibri" w:cs="Calibri"/>
                <w:b/>
                <w:bCs/>
                <w:color w:val="000000"/>
                <w:sz w:val="18"/>
                <w:szCs w:val="18"/>
                <w:lang w:eastAsia="pl-PL"/>
              </w:rPr>
            </w:pPr>
            <w:r w:rsidRPr="00001019">
              <w:rPr>
                <w:rFonts w:ascii="Calibri" w:hAnsi="Calibri" w:cs="Calibri"/>
                <w:b/>
                <w:bCs/>
                <w:color w:val="000000"/>
                <w:sz w:val="16"/>
                <w:szCs w:val="16"/>
              </w:rPr>
              <w:t>Metryki zgodności ze standardami przenośności</w:t>
            </w:r>
          </w:p>
        </w:tc>
      </w:tr>
      <w:tr w:rsidR="00DC5A5D" w:rsidRPr="00001019" w14:paraId="6EFDBC8F" w14:textId="77777777" w:rsidTr="00DA772A">
        <w:trPr>
          <w:trHeight w:val="20"/>
        </w:trPr>
        <w:tc>
          <w:tcPr>
            <w:tcW w:w="414" w:type="dxa"/>
            <w:noWrap/>
            <w:hideMark/>
          </w:tcPr>
          <w:p w14:paraId="344BA876"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112</w:t>
            </w:r>
          </w:p>
        </w:tc>
        <w:tc>
          <w:tcPr>
            <w:tcW w:w="1287" w:type="dxa"/>
            <w:hideMark/>
          </w:tcPr>
          <w:p w14:paraId="558A8EE8"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przenośności</w:t>
            </w:r>
          </w:p>
        </w:tc>
        <w:tc>
          <w:tcPr>
            <w:tcW w:w="1134" w:type="dxa"/>
            <w:hideMark/>
          </w:tcPr>
          <w:p w14:paraId="3F994488"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709" w:type="dxa"/>
            <w:noWrap/>
            <w:hideMark/>
          </w:tcPr>
          <w:p w14:paraId="75E6DE9C"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5" w:type="dxa"/>
            <w:noWrap/>
            <w:hideMark/>
          </w:tcPr>
          <w:p w14:paraId="34F6F245"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43" w:type="dxa"/>
            <w:hideMark/>
          </w:tcPr>
          <w:p w14:paraId="00B9149E"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niezaimplementowanych elementów zgodności wykrytych podczas testów</w:t>
            </w:r>
          </w:p>
        </w:tc>
        <w:tc>
          <w:tcPr>
            <w:tcW w:w="382" w:type="dxa"/>
            <w:hideMark/>
          </w:tcPr>
          <w:p w14:paraId="575892D1" w14:textId="77777777" w:rsidR="00DC5A5D" w:rsidRPr="00001019" w:rsidRDefault="00DC5A5D" w:rsidP="00EC4947">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767" w:type="dxa"/>
            <w:hideMark/>
          </w:tcPr>
          <w:p w14:paraId="7C053636" w14:textId="77777777" w:rsidR="00DC5A5D" w:rsidRPr="00001019" w:rsidRDefault="00DC5A5D" w:rsidP="00EC4947">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1737BF66" w14:textId="77777777" w:rsidR="00DC5A5D" w:rsidRPr="00001019" w:rsidRDefault="00DC5A5D" w:rsidP="008D02FF">
      <w:pPr>
        <w:pStyle w:val="Nagwek3"/>
      </w:pPr>
      <w:bookmarkStart w:id="507" w:name="_Toc21675145"/>
      <w:bookmarkStart w:id="508" w:name="_Toc25853171"/>
      <w:bookmarkStart w:id="509" w:name="_Toc29749344"/>
      <w:bookmarkStart w:id="510" w:name="_Toc34547023"/>
      <w:r w:rsidRPr="00001019">
        <w:t>Metryki jakości wewnętrznej</w:t>
      </w:r>
      <w:bookmarkEnd w:id="507"/>
      <w:bookmarkEnd w:id="508"/>
      <w:bookmarkEnd w:id="509"/>
      <w:bookmarkEnd w:id="510"/>
    </w:p>
    <w:p w14:paraId="50B672DC" w14:textId="77777777" w:rsidR="00DC5A5D" w:rsidRPr="00001019" w:rsidRDefault="00DC5A5D" w:rsidP="006201E4">
      <w:pPr>
        <w:pStyle w:val="Wcicienormalne"/>
      </w:pPr>
      <w:r w:rsidRPr="00001019">
        <w:t xml:space="preserve">Pomiary jakości wewnętrznej wymagają przeglądu dokumentacji przez eksperta. Przeglądana jest implementacja funkcjonalna, interfejsy, struktury i instancje danych. Przeglądane dokumenty są porównywane ze specyfikacją wymagań. W poniższych zestawieniach podano, jaka dokumentacja jest przeglądana. </w:t>
      </w:r>
    </w:p>
    <w:p w14:paraId="026154B7" w14:textId="77777777" w:rsidR="00DC5A5D" w:rsidRPr="00001019" w:rsidRDefault="00DC5A5D" w:rsidP="006201E4">
      <w:pPr>
        <w:pStyle w:val="Intitle"/>
      </w:pPr>
      <w:r w:rsidRPr="00001019">
        <w:t>Metryki funkcjonalności wewnętrznej</w:t>
      </w:r>
    </w:p>
    <w:p w14:paraId="6AFBAE72" w14:textId="5C93BA9F" w:rsidR="00DC5A5D" w:rsidRPr="00001019" w:rsidRDefault="00DC5A5D" w:rsidP="006201E4">
      <w:pPr>
        <w:pStyle w:val="Wcicienormalne"/>
      </w:pPr>
      <w:r w:rsidRPr="00001019">
        <w:t>Ocenę funkcjonalności wewnętrznej (</w:t>
      </w:r>
      <w:r w:rsidRPr="00001019">
        <w:fldChar w:fldCharType="begin"/>
      </w:r>
      <w:r w:rsidRPr="00001019">
        <w:instrText xml:space="preserve"> REF  _Ref20596337 \* Lower \h </w:instrText>
      </w:r>
      <w:r w:rsidRPr="00001019">
        <w:fldChar w:fldCharType="separate"/>
      </w:r>
      <w:r w:rsidR="001D0D9B">
        <w:t>tab. </w:t>
      </w:r>
      <w:r w:rsidR="001D0D9B">
        <w:rPr>
          <w:noProof/>
        </w:rPr>
        <w:t>36</w:t>
      </w:r>
      <w:r w:rsidRPr="00001019">
        <w:fldChar w:fldCharType="end"/>
      </w:r>
      <w:r w:rsidRPr="00001019">
        <w:t xml:space="preserve">) dokonuje się na głównie na podstawie przeglądu implementacji funkcjonalnej. Przy </w:t>
      </w:r>
      <w:r w:rsidR="00DF2003">
        <w:t>tym</w:t>
      </w:r>
      <w:r w:rsidRPr="00001019">
        <w:t xml:space="preserve"> chodzi nie tyle o przegląd kodu, lecz raczej o porównanie implementacji ze specyfikacją. Przegląda się struktury, formaty, instancje i protokoły danych. Przegląda się też wymagania wyspecyfikowane typy dostępu i porównuje z implementacją.</w:t>
      </w:r>
    </w:p>
    <w:p w14:paraId="54602D92" w14:textId="2FF6F145" w:rsidR="00DC5A5D" w:rsidRPr="00001019" w:rsidRDefault="008C16D7" w:rsidP="00116675">
      <w:pPr>
        <w:pStyle w:val="Podpisnadtabel"/>
      </w:pPr>
      <w:bookmarkStart w:id="511" w:name="_Ref20596337"/>
      <w:r>
        <w:t>Tab. </w:t>
      </w:r>
      <w:fldSimple w:instr=" SEQ Tab. \* ARABIC ">
        <w:r w:rsidR="001D0D9B">
          <w:rPr>
            <w:noProof/>
          </w:rPr>
          <w:t>36</w:t>
        </w:r>
      </w:fldSimple>
      <w:bookmarkEnd w:id="511"/>
      <w:r w:rsidR="00DC5A5D" w:rsidRPr="00001019">
        <w:t>. Sposoby wyznaczania metryk funkcjonalności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8778EF" w14:paraId="159195B0"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08C12903" w14:textId="77777777" w:rsidR="00DC5A5D" w:rsidRPr="008778EF" w:rsidRDefault="00DC5A5D" w:rsidP="00B4208A">
            <w:pPr>
              <w:keepNext/>
              <w:jc w:val="center"/>
              <w:rPr>
                <w:rFonts w:ascii="Calibri" w:hAnsi="Calibri" w:cs="Calibri"/>
                <w:color w:val="000000"/>
                <w:sz w:val="16"/>
                <w:szCs w:val="16"/>
                <w:lang w:eastAsia="pl-PL"/>
              </w:rPr>
            </w:pPr>
            <w:r w:rsidRPr="008778EF">
              <w:rPr>
                <w:rFonts w:ascii="Calibri" w:hAnsi="Calibri" w:cs="Calibri"/>
                <w:color w:val="000000"/>
                <w:sz w:val="16"/>
                <w:szCs w:val="16"/>
                <w:lang w:eastAsia="pl-PL"/>
              </w:rPr>
              <w:t>Lp.</w:t>
            </w:r>
          </w:p>
        </w:tc>
        <w:tc>
          <w:tcPr>
            <w:tcW w:w="1276" w:type="dxa"/>
            <w:noWrap/>
            <w:hideMark/>
          </w:tcPr>
          <w:p w14:paraId="754F0BF0" w14:textId="77777777" w:rsidR="00DC5A5D" w:rsidRPr="008778EF" w:rsidRDefault="00DC5A5D" w:rsidP="00B4208A">
            <w:pPr>
              <w:keepNext/>
              <w:jc w:val="center"/>
              <w:rPr>
                <w:rFonts w:ascii="Calibri" w:hAnsi="Calibri" w:cs="Calibri"/>
                <w:color w:val="000000"/>
                <w:sz w:val="16"/>
                <w:szCs w:val="16"/>
                <w:lang w:eastAsia="pl-PL"/>
              </w:rPr>
            </w:pPr>
            <w:r w:rsidRPr="008778EF">
              <w:rPr>
                <w:rFonts w:ascii="Calibri" w:hAnsi="Calibri" w:cs="Calibri"/>
                <w:color w:val="000000"/>
                <w:sz w:val="16"/>
                <w:szCs w:val="16"/>
                <w:lang w:eastAsia="pl-PL"/>
              </w:rPr>
              <w:t>Metryka</w:t>
            </w:r>
          </w:p>
        </w:tc>
        <w:tc>
          <w:tcPr>
            <w:tcW w:w="1134" w:type="dxa"/>
            <w:noWrap/>
            <w:hideMark/>
          </w:tcPr>
          <w:p w14:paraId="7489EAB3" w14:textId="0AF29ADD" w:rsidR="00DC5A5D" w:rsidRPr="008778EF" w:rsidRDefault="00B4208A" w:rsidP="00B4208A">
            <w:pPr>
              <w:keepNext/>
              <w:jc w:val="center"/>
              <w:rPr>
                <w:rFonts w:ascii="Calibri" w:hAnsi="Calibri" w:cs="Calibri"/>
                <w:color w:val="000000"/>
                <w:sz w:val="16"/>
                <w:szCs w:val="16"/>
                <w:lang w:eastAsia="pl-PL"/>
              </w:rPr>
            </w:pPr>
            <w:r w:rsidRPr="008778EF">
              <w:rPr>
                <w:rFonts w:ascii="Calibri" w:hAnsi="Calibri" w:cs="Calibri"/>
                <w:color w:val="000000"/>
                <w:sz w:val="16"/>
                <w:szCs w:val="16"/>
                <w:lang w:eastAsia="pl-PL"/>
              </w:rPr>
              <w:t>Pomiar przez</w:t>
            </w:r>
          </w:p>
        </w:tc>
        <w:tc>
          <w:tcPr>
            <w:tcW w:w="709" w:type="dxa"/>
            <w:noWrap/>
            <w:hideMark/>
          </w:tcPr>
          <w:p w14:paraId="69FDC03F" w14:textId="77777777" w:rsidR="00DC5A5D" w:rsidRPr="008778EF" w:rsidRDefault="00DC5A5D" w:rsidP="00B4208A">
            <w:pPr>
              <w:keepNext/>
              <w:jc w:val="center"/>
              <w:rPr>
                <w:rFonts w:ascii="Calibri" w:hAnsi="Calibri" w:cs="Calibri"/>
                <w:color w:val="000000"/>
                <w:sz w:val="16"/>
                <w:szCs w:val="16"/>
                <w:lang w:eastAsia="pl-PL"/>
              </w:rPr>
            </w:pPr>
            <w:r w:rsidRPr="008778EF">
              <w:rPr>
                <w:rFonts w:ascii="Calibri" w:hAnsi="Calibri" w:cs="Calibri"/>
                <w:color w:val="000000"/>
                <w:sz w:val="16"/>
                <w:szCs w:val="16"/>
                <w:lang w:eastAsia="pl-PL"/>
              </w:rPr>
              <w:t>Wzór</w:t>
            </w:r>
          </w:p>
        </w:tc>
        <w:tc>
          <w:tcPr>
            <w:tcW w:w="4819" w:type="dxa"/>
            <w:gridSpan w:val="4"/>
            <w:noWrap/>
            <w:hideMark/>
          </w:tcPr>
          <w:p w14:paraId="46C52E64" w14:textId="77777777" w:rsidR="00DC5A5D" w:rsidRPr="008778EF" w:rsidRDefault="00DC5A5D" w:rsidP="00B4208A">
            <w:pPr>
              <w:keepNext/>
              <w:jc w:val="center"/>
              <w:rPr>
                <w:rFonts w:ascii="Calibri" w:hAnsi="Calibri" w:cs="Calibri"/>
                <w:color w:val="000000"/>
                <w:sz w:val="16"/>
                <w:szCs w:val="16"/>
                <w:lang w:eastAsia="pl-PL"/>
              </w:rPr>
            </w:pPr>
            <w:r w:rsidRPr="008778EF">
              <w:rPr>
                <w:rFonts w:ascii="Calibri" w:hAnsi="Calibri" w:cs="Calibri"/>
                <w:color w:val="000000"/>
                <w:sz w:val="16"/>
                <w:szCs w:val="16"/>
                <w:lang w:eastAsia="pl-PL"/>
              </w:rPr>
              <w:t>Parametry</w:t>
            </w:r>
          </w:p>
        </w:tc>
      </w:tr>
      <w:tr w:rsidR="00DC5A5D" w:rsidRPr="00001019" w14:paraId="599AE1C0" w14:textId="77777777" w:rsidTr="00DA772A">
        <w:trPr>
          <w:trHeight w:val="20"/>
        </w:trPr>
        <w:tc>
          <w:tcPr>
            <w:tcW w:w="8363" w:type="dxa"/>
            <w:gridSpan w:val="8"/>
            <w:noWrap/>
            <w:hideMark/>
          </w:tcPr>
          <w:p w14:paraId="0D282EDF" w14:textId="77777777" w:rsidR="00DC5A5D" w:rsidRPr="00001019" w:rsidRDefault="00DC5A5D" w:rsidP="00B4208A">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kompletności funkcjonalnej</w:t>
            </w:r>
          </w:p>
        </w:tc>
      </w:tr>
      <w:tr w:rsidR="00DC5A5D" w:rsidRPr="00001019" w14:paraId="7BF9ADDB" w14:textId="77777777" w:rsidTr="00DA772A">
        <w:trPr>
          <w:trHeight w:val="20"/>
        </w:trPr>
        <w:tc>
          <w:tcPr>
            <w:tcW w:w="425" w:type="dxa"/>
            <w:noWrap/>
            <w:hideMark/>
          </w:tcPr>
          <w:p w14:paraId="25D35A3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w:t>
            </w:r>
          </w:p>
        </w:tc>
        <w:tc>
          <w:tcPr>
            <w:tcW w:w="1276" w:type="dxa"/>
            <w:hideMark/>
          </w:tcPr>
          <w:p w14:paraId="3837E2AB"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Adekwatność funkcjonalna</w:t>
            </w:r>
          </w:p>
        </w:tc>
        <w:tc>
          <w:tcPr>
            <w:tcW w:w="1134" w:type="dxa"/>
            <w:hideMark/>
          </w:tcPr>
          <w:p w14:paraId="52FF7DEE"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2E8EFC10"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48" w:type="dxa"/>
            <w:noWrap/>
            <w:hideMark/>
          </w:tcPr>
          <w:p w14:paraId="3E68BB2B"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56" w:type="dxa"/>
            <w:hideMark/>
          </w:tcPr>
          <w:p w14:paraId="52E133CA"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 których wykryto problemy przy ocenie</w:t>
            </w:r>
          </w:p>
        </w:tc>
        <w:tc>
          <w:tcPr>
            <w:tcW w:w="423" w:type="dxa"/>
            <w:hideMark/>
          </w:tcPr>
          <w:p w14:paraId="248CBE0D"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663C141"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ocenianych funkcji</w:t>
            </w:r>
          </w:p>
        </w:tc>
      </w:tr>
      <w:tr w:rsidR="00DC5A5D" w:rsidRPr="00001019" w14:paraId="28BD6154" w14:textId="77777777" w:rsidTr="00DA772A">
        <w:trPr>
          <w:trHeight w:val="20"/>
        </w:trPr>
        <w:tc>
          <w:tcPr>
            <w:tcW w:w="425" w:type="dxa"/>
            <w:noWrap/>
            <w:hideMark/>
          </w:tcPr>
          <w:p w14:paraId="348FA332"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w:t>
            </w:r>
          </w:p>
        </w:tc>
        <w:tc>
          <w:tcPr>
            <w:tcW w:w="1276" w:type="dxa"/>
            <w:hideMark/>
          </w:tcPr>
          <w:p w14:paraId="057479BA"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implementacji funkcjonalnej</w:t>
            </w:r>
          </w:p>
        </w:tc>
        <w:tc>
          <w:tcPr>
            <w:tcW w:w="1134" w:type="dxa"/>
            <w:hideMark/>
          </w:tcPr>
          <w:p w14:paraId="606E8FC3"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0C8E18B7"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48" w:type="dxa"/>
            <w:noWrap/>
            <w:hideMark/>
          </w:tcPr>
          <w:p w14:paraId="4256D509"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56" w:type="dxa"/>
            <w:hideMark/>
          </w:tcPr>
          <w:p w14:paraId="183788B9"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brakujących funkcji wykryta przy ocenie</w:t>
            </w:r>
          </w:p>
        </w:tc>
        <w:tc>
          <w:tcPr>
            <w:tcW w:w="423" w:type="dxa"/>
            <w:hideMark/>
          </w:tcPr>
          <w:p w14:paraId="2584DB8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4E5A379"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0A2EFF9D" w14:textId="77777777" w:rsidTr="00DA772A">
        <w:trPr>
          <w:trHeight w:val="20"/>
        </w:trPr>
        <w:tc>
          <w:tcPr>
            <w:tcW w:w="425" w:type="dxa"/>
            <w:noWrap/>
            <w:hideMark/>
          </w:tcPr>
          <w:p w14:paraId="044B9D79"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w:t>
            </w:r>
          </w:p>
        </w:tc>
        <w:tc>
          <w:tcPr>
            <w:tcW w:w="1276" w:type="dxa"/>
            <w:hideMark/>
          </w:tcPr>
          <w:p w14:paraId="63E4E925"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Pokrycie implementacji funkcjonalnej</w:t>
            </w:r>
          </w:p>
        </w:tc>
        <w:tc>
          <w:tcPr>
            <w:tcW w:w="1134" w:type="dxa"/>
            <w:hideMark/>
          </w:tcPr>
          <w:p w14:paraId="5FD12780"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75E54B63"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48" w:type="dxa"/>
            <w:noWrap/>
            <w:hideMark/>
          </w:tcPr>
          <w:p w14:paraId="788A18C3"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56" w:type="dxa"/>
            <w:hideMark/>
          </w:tcPr>
          <w:p w14:paraId="64E4DE29"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nieprawidłowo zaimplementowanych lub brakujących wykrytych przy ocenie</w:t>
            </w:r>
          </w:p>
        </w:tc>
        <w:tc>
          <w:tcPr>
            <w:tcW w:w="423" w:type="dxa"/>
            <w:hideMark/>
          </w:tcPr>
          <w:p w14:paraId="3B2BA55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147290F0"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57A2CAF3" w14:textId="77777777" w:rsidTr="00DA772A">
        <w:trPr>
          <w:trHeight w:val="20"/>
        </w:trPr>
        <w:tc>
          <w:tcPr>
            <w:tcW w:w="425" w:type="dxa"/>
            <w:noWrap/>
            <w:hideMark/>
          </w:tcPr>
          <w:p w14:paraId="4810D4E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w:t>
            </w:r>
          </w:p>
        </w:tc>
        <w:tc>
          <w:tcPr>
            <w:tcW w:w="1276" w:type="dxa"/>
            <w:hideMark/>
          </w:tcPr>
          <w:p w14:paraId="48C42B22"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Stabilność specyfikacji funkcjonalnej</w:t>
            </w:r>
          </w:p>
        </w:tc>
        <w:tc>
          <w:tcPr>
            <w:tcW w:w="1134" w:type="dxa"/>
            <w:hideMark/>
          </w:tcPr>
          <w:p w14:paraId="28B79E4E"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2740DFD8"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1-A/B</w:t>
            </w:r>
          </w:p>
        </w:tc>
        <w:tc>
          <w:tcPr>
            <w:tcW w:w="448" w:type="dxa"/>
            <w:noWrap/>
            <w:hideMark/>
          </w:tcPr>
          <w:p w14:paraId="7ED81C36" w14:textId="77777777" w:rsidR="00DC5A5D" w:rsidRPr="00001019" w:rsidRDefault="00DC5A5D" w:rsidP="00B4208A">
            <w:pPr>
              <w:jc w:val="center"/>
              <w:rPr>
                <w:rFonts w:ascii="Arial" w:hAnsi="Arial" w:cs="Arial"/>
                <w:color w:val="000000"/>
                <w:sz w:val="16"/>
                <w:szCs w:val="16"/>
                <w:lang w:eastAsia="pl-PL"/>
              </w:rPr>
            </w:pPr>
            <w:r w:rsidRPr="00001019">
              <w:rPr>
                <w:rFonts w:ascii="Arial" w:hAnsi="Arial" w:cs="Arial"/>
                <w:color w:val="000000"/>
                <w:sz w:val="16"/>
                <w:szCs w:val="16"/>
                <w:lang w:eastAsia="pl-PL"/>
              </w:rPr>
              <w:t>A</w:t>
            </w:r>
          </w:p>
        </w:tc>
        <w:tc>
          <w:tcPr>
            <w:tcW w:w="2256" w:type="dxa"/>
            <w:hideMark/>
          </w:tcPr>
          <w:p w14:paraId="43BF2D0B"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zmienionych po rozpoczęciu stosowania oprogramowania</w:t>
            </w:r>
          </w:p>
        </w:tc>
        <w:tc>
          <w:tcPr>
            <w:tcW w:w="423" w:type="dxa"/>
            <w:hideMark/>
          </w:tcPr>
          <w:p w14:paraId="182FC85B"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C25F7DD"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opisanych w specyfikacji wymagań</w:t>
            </w:r>
          </w:p>
        </w:tc>
      </w:tr>
      <w:tr w:rsidR="00DC5A5D" w:rsidRPr="00001019" w14:paraId="032C3A1B" w14:textId="77777777" w:rsidTr="00DA772A">
        <w:trPr>
          <w:trHeight w:val="20"/>
        </w:trPr>
        <w:tc>
          <w:tcPr>
            <w:tcW w:w="8363" w:type="dxa"/>
            <w:gridSpan w:val="8"/>
            <w:noWrap/>
            <w:hideMark/>
          </w:tcPr>
          <w:p w14:paraId="1B50BB40" w14:textId="77777777" w:rsidR="00DC5A5D" w:rsidRPr="00001019" w:rsidRDefault="00DC5A5D" w:rsidP="00B4208A">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dokładności</w:t>
            </w:r>
          </w:p>
        </w:tc>
      </w:tr>
      <w:tr w:rsidR="00DC5A5D" w:rsidRPr="00001019" w14:paraId="7AA8624A" w14:textId="77777777" w:rsidTr="00DA772A">
        <w:trPr>
          <w:trHeight w:val="20"/>
        </w:trPr>
        <w:tc>
          <w:tcPr>
            <w:tcW w:w="425" w:type="dxa"/>
            <w:noWrap/>
            <w:hideMark/>
          </w:tcPr>
          <w:p w14:paraId="52BDC59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w:t>
            </w:r>
          </w:p>
        </w:tc>
        <w:tc>
          <w:tcPr>
            <w:tcW w:w="1276" w:type="dxa"/>
            <w:hideMark/>
          </w:tcPr>
          <w:p w14:paraId="5552435E"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Dokładność obliczeniowa</w:t>
            </w:r>
          </w:p>
        </w:tc>
        <w:tc>
          <w:tcPr>
            <w:tcW w:w="1134" w:type="dxa"/>
            <w:hideMark/>
          </w:tcPr>
          <w:p w14:paraId="4FEF5440"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2B7FF2B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68E492A"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B99BA6E"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 których wymagania dokładności zostały zaimplementowane</w:t>
            </w:r>
          </w:p>
        </w:tc>
        <w:tc>
          <w:tcPr>
            <w:tcW w:w="423" w:type="dxa"/>
            <w:noWrap/>
            <w:hideMark/>
          </w:tcPr>
          <w:p w14:paraId="5391F68F"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1ACBBAB"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dla których trzeba zaimplementować wymagania dokładności</w:t>
            </w:r>
          </w:p>
        </w:tc>
      </w:tr>
      <w:tr w:rsidR="00DC5A5D" w:rsidRPr="00001019" w14:paraId="65633B7A" w14:textId="77777777" w:rsidTr="00DA772A">
        <w:trPr>
          <w:trHeight w:val="20"/>
        </w:trPr>
        <w:tc>
          <w:tcPr>
            <w:tcW w:w="425" w:type="dxa"/>
            <w:noWrap/>
            <w:hideMark/>
          </w:tcPr>
          <w:p w14:paraId="28CFA28D"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w:t>
            </w:r>
          </w:p>
        </w:tc>
        <w:tc>
          <w:tcPr>
            <w:tcW w:w="1276" w:type="dxa"/>
            <w:hideMark/>
          </w:tcPr>
          <w:p w14:paraId="409BC3D4"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Precyzja</w:t>
            </w:r>
          </w:p>
        </w:tc>
        <w:tc>
          <w:tcPr>
            <w:tcW w:w="1134" w:type="dxa"/>
            <w:hideMark/>
          </w:tcPr>
          <w:p w14:paraId="32B4763B"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struktur danych</w:t>
            </w:r>
          </w:p>
        </w:tc>
        <w:tc>
          <w:tcPr>
            <w:tcW w:w="709" w:type="dxa"/>
            <w:noWrap/>
            <w:hideMark/>
          </w:tcPr>
          <w:p w14:paraId="5028839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D4CD647"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7C531E4"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danych, w których wymagania dokładności zostały zaimplementowane</w:t>
            </w:r>
          </w:p>
        </w:tc>
        <w:tc>
          <w:tcPr>
            <w:tcW w:w="423" w:type="dxa"/>
            <w:noWrap/>
            <w:hideMark/>
          </w:tcPr>
          <w:p w14:paraId="7317D85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4D33348"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danych, dla których trzeba zaimplementować wymagania dokładności</w:t>
            </w:r>
          </w:p>
        </w:tc>
      </w:tr>
      <w:tr w:rsidR="00DC5A5D" w:rsidRPr="00001019" w14:paraId="7B3671E7" w14:textId="77777777" w:rsidTr="00DA772A">
        <w:trPr>
          <w:trHeight w:val="20"/>
        </w:trPr>
        <w:tc>
          <w:tcPr>
            <w:tcW w:w="8363" w:type="dxa"/>
            <w:gridSpan w:val="8"/>
            <w:noWrap/>
            <w:hideMark/>
          </w:tcPr>
          <w:p w14:paraId="2AEDADEF" w14:textId="77777777" w:rsidR="00DC5A5D" w:rsidRPr="00001019" w:rsidRDefault="00DC5A5D" w:rsidP="00B4208A">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współdziałania</w:t>
            </w:r>
          </w:p>
        </w:tc>
      </w:tr>
      <w:tr w:rsidR="00DC5A5D" w:rsidRPr="00001019" w14:paraId="0B628EF7" w14:textId="77777777" w:rsidTr="00DA772A">
        <w:trPr>
          <w:trHeight w:val="20"/>
        </w:trPr>
        <w:tc>
          <w:tcPr>
            <w:tcW w:w="425" w:type="dxa"/>
            <w:noWrap/>
            <w:hideMark/>
          </w:tcPr>
          <w:p w14:paraId="72BCA11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w:t>
            </w:r>
          </w:p>
        </w:tc>
        <w:tc>
          <w:tcPr>
            <w:tcW w:w="1276" w:type="dxa"/>
            <w:hideMark/>
          </w:tcPr>
          <w:p w14:paraId="497C6757"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Wymienność danych w oparciu o format danych</w:t>
            </w:r>
          </w:p>
        </w:tc>
        <w:tc>
          <w:tcPr>
            <w:tcW w:w="1134" w:type="dxa"/>
            <w:hideMark/>
          </w:tcPr>
          <w:p w14:paraId="44953DCF"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formatów danych</w:t>
            </w:r>
          </w:p>
        </w:tc>
        <w:tc>
          <w:tcPr>
            <w:tcW w:w="709" w:type="dxa"/>
            <w:noWrap/>
            <w:hideMark/>
          </w:tcPr>
          <w:p w14:paraId="2C7119CC"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9F77AA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62946CF"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formatów danych, które zostały zaimplementowane poprawnie zgodnie ze specyfikacją</w:t>
            </w:r>
          </w:p>
        </w:tc>
        <w:tc>
          <w:tcPr>
            <w:tcW w:w="423" w:type="dxa"/>
            <w:noWrap/>
            <w:hideMark/>
          </w:tcPr>
          <w:p w14:paraId="288E73DA"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BFF4763"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formatów danych przeznaczonych do wymiany zgodnie ze specyfikacją</w:t>
            </w:r>
          </w:p>
        </w:tc>
      </w:tr>
      <w:tr w:rsidR="00DC5A5D" w:rsidRPr="00001019" w14:paraId="198F2E9B" w14:textId="77777777" w:rsidTr="00DA772A">
        <w:trPr>
          <w:trHeight w:val="20"/>
        </w:trPr>
        <w:tc>
          <w:tcPr>
            <w:tcW w:w="425" w:type="dxa"/>
            <w:noWrap/>
            <w:hideMark/>
          </w:tcPr>
          <w:p w14:paraId="5F133FB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w:t>
            </w:r>
          </w:p>
        </w:tc>
        <w:tc>
          <w:tcPr>
            <w:tcW w:w="1276" w:type="dxa"/>
            <w:hideMark/>
          </w:tcPr>
          <w:p w14:paraId="00805335"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Spójność interfejsu / protokołu</w:t>
            </w:r>
          </w:p>
        </w:tc>
        <w:tc>
          <w:tcPr>
            <w:tcW w:w="1134" w:type="dxa"/>
            <w:hideMark/>
          </w:tcPr>
          <w:p w14:paraId="5604D82B"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protokołów interfejsu danych</w:t>
            </w:r>
          </w:p>
        </w:tc>
        <w:tc>
          <w:tcPr>
            <w:tcW w:w="709" w:type="dxa"/>
            <w:noWrap/>
            <w:hideMark/>
          </w:tcPr>
          <w:p w14:paraId="12E5C12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32F470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7C41C21"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protokołów interfejsowych, które zostały zaimplementowane poprawnie zgodnie ze specyfikacją</w:t>
            </w:r>
          </w:p>
        </w:tc>
        <w:tc>
          <w:tcPr>
            <w:tcW w:w="423" w:type="dxa"/>
            <w:noWrap/>
            <w:hideMark/>
          </w:tcPr>
          <w:p w14:paraId="5977CFE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46F369E"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protokołów interfejsowych do implementacji wg specyfikacji</w:t>
            </w:r>
          </w:p>
        </w:tc>
      </w:tr>
      <w:tr w:rsidR="00DC5A5D" w:rsidRPr="00001019" w14:paraId="679B8719" w14:textId="77777777" w:rsidTr="00DA772A">
        <w:trPr>
          <w:trHeight w:val="20"/>
        </w:trPr>
        <w:tc>
          <w:tcPr>
            <w:tcW w:w="8363" w:type="dxa"/>
            <w:gridSpan w:val="8"/>
            <w:noWrap/>
            <w:hideMark/>
          </w:tcPr>
          <w:p w14:paraId="24FBB6AB" w14:textId="77777777" w:rsidR="00DC5A5D" w:rsidRPr="00001019" w:rsidRDefault="00DC5A5D" w:rsidP="00B4208A">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lastRenderedPageBreak/>
              <w:t>Metryki ochrony</w:t>
            </w:r>
          </w:p>
        </w:tc>
      </w:tr>
      <w:tr w:rsidR="00DC5A5D" w:rsidRPr="00001019" w14:paraId="6934F7D4" w14:textId="77777777" w:rsidTr="00DA772A">
        <w:trPr>
          <w:trHeight w:val="20"/>
        </w:trPr>
        <w:tc>
          <w:tcPr>
            <w:tcW w:w="425" w:type="dxa"/>
            <w:noWrap/>
            <w:hideMark/>
          </w:tcPr>
          <w:p w14:paraId="549AC723"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9</w:t>
            </w:r>
          </w:p>
        </w:tc>
        <w:tc>
          <w:tcPr>
            <w:tcW w:w="1276" w:type="dxa"/>
            <w:hideMark/>
          </w:tcPr>
          <w:p w14:paraId="50D6699F"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Monitorowanie dostępu</w:t>
            </w:r>
          </w:p>
        </w:tc>
        <w:tc>
          <w:tcPr>
            <w:tcW w:w="1134" w:type="dxa"/>
            <w:hideMark/>
          </w:tcPr>
          <w:p w14:paraId="4C9EE5C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typów dostępu</w:t>
            </w:r>
          </w:p>
        </w:tc>
        <w:tc>
          <w:tcPr>
            <w:tcW w:w="709" w:type="dxa"/>
            <w:noWrap/>
            <w:hideMark/>
          </w:tcPr>
          <w:p w14:paraId="06E20E83"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9537DCD"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30DDC85"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typów dostępu monitorowanych zgodnie ze specyfikacją</w:t>
            </w:r>
          </w:p>
        </w:tc>
        <w:tc>
          <w:tcPr>
            <w:tcW w:w="423" w:type="dxa"/>
            <w:noWrap/>
            <w:hideMark/>
          </w:tcPr>
          <w:p w14:paraId="45D192E3"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13FCEDA1"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typów dostępu do monitorowania wg specyfikacji</w:t>
            </w:r>
          </w:p>
        </w:tc>
      </w:tr>
      <w:tr w:rsidR="00DC5A5D" w:rsidRPr="00001019" w14:paraId="30048238" w14:textId="77777777" w:rsidTr="00DA772A">
        <w:trPr>
          <w:trHeight w:val="20"/>
        </w:trPr>
        <w:tc>
          <w:tcPr>
            <w:tcW w:w="425" w:type="dxa"/>
            <w:noWrap/>
            <w:hideMark/>
          </w:tcPr>
          <w:p w14:paraId="30145EA7"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w:t>
            </w:r>
          </w:p>
        </w:tc>
        <w:tc>
          <w:tcPr>
            <w:tcW w:w="1276" w:type="dxa"/>
            <w:hideMark/>
          </w:tcPr>
          <w:p w14:paraId="187FEFF5"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Kontrolowanie dostępu</w:t>
            </w:r>
          </w:p>
        </w:tc>
        <w:tc>
          <w:tcPr>
            <w:tcW w:w="1134" w:type="dxa"/>
            <w:hideMark/>
          </w:tcPr>
          <w:p w14:paraId="7F2541D2"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typów dostępu</w:t>
            </w:r>
          </w:p>
        </w:tc>
        <w:tc>
          <w:tcPr>
            <w:tcW w:w="709" w:type="dxa"/>
            <w:noWrap/>
            <w:hideMark/>
          </w:tcPr>
          <w:p w14:paraId="535B21DB"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A2E9F1B"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99AB2C4"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typów dostępu kontrolowanych zgodnie ze specyfikacją</w:t>
            </w:r>
          </w:p>
        </w:tc>
        <w:tc>
          <w:tcPr>
            <w:tcW w:w="423" w:type="dxa"/>
            <w:noWrap/>
            <w:hideMark/>
          </w:tcPr>
          <w:p w14:paraId="5EC8C88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7C15C73"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typów dostępu do kontrolowania wg specyfikacji</w:t>
            </w:r>
          </w:p>
        </w:tc>
      </w:tr>
      <w:tr w:rsidR="00DC5A5D" w:rsidRPr="00001019" w14:paraId="626FD2A0" w14:textId="77777777" w:rsidTr="00DA772A">
        <w:trPr>
          <w:trHeight w:val="20"/>
        </w:trPr>
        <w:tc>
          <w:tcPr>
            <w:tcW w:w="425" w:type="dxa"/>
            <w:noWrap/>
            <w:hideMark/>
          </w:tcPr>
          <w:p w14:paraId="38045B09"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11</w:t>
            </w:r>
          </w:p>
        </w:tc>
        <w:tc>
          <w:tcPr>
            <w:tcW w:w="1276" w:type="dxa"/>
            <w:hideMark/>
          </w:tcPr>
          <w:p w14:paraId="1A25470E"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Ochrona danych przed uszkodzeniem</w:t>
            </w:r>
          </w:p>
        </w:tc>
        <w:tc>
          <w:tcPr>
            <w:tcW w:w="1134" w:type="dxa"/>
            <w:hideMark/>
          </w:tcPr>
          <w:p w14:paraId="2323B54F"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instancji danych</w:t>
            </w:r>
          </w:p>
        </w:tc>
        <w:tc>
          <w:tcPr>
            <w:tcW w:w="709" w:type="dxa"/>
            <w:noWrap/>
            <w:hideMark/>
          </w:tcPr>
          <w:p w14:paraId="2BEF6DA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B4E138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D5011EA"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instancji danych zaimplementowanych dla ochrony danych zgodnie ze specyfikacją</w:t>
            </w:r>
          </w:p>
        </w:tc>
        <w:tc>
          <w:tcPr>
            <w:tcW w:w="423" w:type="dxa"/>
            <w:noWrap/>
            <w:hideMark/>
          </w:tcPr>
          <w:p w14:paraId="23CBF8C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312C72C"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instancji danych zidentyfikowanych jako narażonych na uszkodzenie lub zniszczenie danych</w:t>
            </w:r>
          </w:p>
        </w:tc>
      </w:tr>
      <w:tr w:rsidR="00DC5A5D" w:rsidRPr="00001019" w14:paraId="585B8107" w14:textId="77777777" w:rsidTr="00DA772A">
        <w:trPr>
          <w:trHeight w:val="20"/>
        </w:trPr>
        <w:tc>
          <w:tcPr>
            <w:tcW w:w="425" w:type="dxa"/>
            <w:noWrap/>
            <w:hideMark/>
          </w:tcPr>
          <w:p w14:paraId="76F036B0"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12</w:t>
            </w:r>
          </w:p>
        </w:tc>
        <w:tc>
          <w:tcPr>
            <w:tcW w:w="1276" w:type="dxa"/>
            <w:hideMark/>
          </w:tcPr>
          <w:p w14:paraId="786EF3B9"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Szyfrowanie danych</w:t>
            </w:r>
          </w:p>
        </w:tc>
        <w:tc>
          <w:tcPr>
            <w:tcW w:w="1134" w:type="dxa"/>
            <w:hideMark/>
          </w:tcPr>
          <w:p w14:paraId="5388EEBA"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instancji danych</w:t>
            </w:r>
          </w:p>
        </w:tc>
        <w:tc>
          <w:tcPr>
            <w:tcW w:w="709" w:type="dxa"/>
            <w:noWrap/>
            <w:hideMark/>
          </w:tcPr>
          <w:p w14:paraId="473B2C69"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4423A5FD"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26A3BFB1"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instancji danych zaimplementowanych dla szyfrowania danych zgodnie ze specyfikacją</w:t>
            </w:r>
          </w:p>
        </w:tc>
        <w:tc>
          <w:tcPr>
            <w:tcW w:w="423" w:type="dxa"/>
            <w:noWrap/>
            <w:hideMark/>
          </w:tcPr>
          <w:p w14:paraId="72FDA88A"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8379BAA"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instancji danych wymagających szyfrowania danych</w:t>
            </w:r>
          </w:p>
        </w:tc>
      </w:tr>
      <w:tr w:rsidR="00DC5A5D" w:rsidRPr="00001019" w14:paraId="2EBFDCFD" w14:textId="77777777" w:rsidTr="00DA772A">
        <w:trPr>
          <w:trHeight w:val="20"/>
        </w:trPr>
        <w:tc>
          <w:tcPr>
            <w:tcW w:w="8363" w:type="dxa"/>
            <w:gridSpan w:val="8"/>
            <w:noWrap/>
            <w:hideMark/>
          </w:tcPr>
          <w:p w14:paraId="4971D331" w14:textId="77777777" w:rsidR="00DC5A5D" w:rsidRPr="00001019" w:rsidRDefault="00DC5A5D" w:rsidP="00B4208A">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funkcjonalności</w:t>
            </w:r>
          </w:p>
        </w:tc>
      </w:tr>
      <w:tr w:rsidR="00DC5A5D" w:rsidRPr="00001019" w14:paraId="69115624" w14:textId="77777777" w:rsidTr="00DA772A">
        <w:trPr>
          <w:trHeight w:val="20"/>
        </w:trPr>
        <w:tc>
          <w:tcPr>
            <w:tcW w:w="425" w:type="dxa"/>
            <w:noWrap/>
            <w:hideMark/>
          </w:tcPr>
          <w:p w14:paraId="118D95C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13</w:t>
            </w:r>
          </w:p>
        </w:tc>
        <w:tc>
          <w:tcPr>
            <w:tcW w:w="1276" w:type="dxa"/>
            <w:hideMark/>
          </w:tcPr>
          <w:p w14:paraId="7FB6B74B"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funkcjonalna</w:t>
            </w:r>
          </w:p>
        </w:tc>
        <w:tc>
          <w:tcPr>
            <w:tcW w:w="1134" w:type="dxa"/>
            <w:hideMark/>
          </w:tcPr>
          <w:p w14:paraId="1FA2C291"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420EF424"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48" w:type="dxa"/>
            <w:noWrap/>
            <w:hideMark/>
          </w:tcPr>
          <w:p w14:paraId="52B8DD26"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908CD01"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poprawnie zaimplementowanych elementów zgodności</w:t>
            </w:r>
          </w:p>
        </w:tc>
        <w:tc>
          <w:tcPr>
            <w:tcW w:w="423" w:type="dxa"/>
            <w:hideMark/>
          </w:tcPr>
          <w:p w14:paraId="01AD5CCF"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2CE2293"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r w:rsidR="00DC5A5D" w:rsidRPr="00001019" w14:paraId="1B2B9A8F" w14:textId="77777777" w:rsidTr="00DA772A">
        <w:trPr>
          <w:trHeight w:val="20"/>
        </w:trPr>
        <w:tc>
          <w:tcPr>
            <w:tcW w:w="425" w:type="dxa"/>
            <w:noWrap/>
            <w:hideMark/>
          </w:tcPr>
          <w:p w14:paraId="592293D8"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14</w:t>
            </w:r>
          </w:p>
        </w:tc>
        <w:tc>
          <w:tcPr>
            <w:tcW w:w="1276" w:type="dxa"/>
            <w:hideMark/>
          </w:tcPr>
          <w:p w14:paraId="1E8EAD79"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ze standardami interfejsu</w:t>
            </w:r>
          </w:p>
        </w:tc>
        <w:tc>
          <w:tcPr>
            <w:tcW w:w="1134" w:type="dxa"/>
            <w:hideMark/>
          </w:tcPr>
          <w:p w14:paraId="62A1B2ED"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705A223C"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4CE04677"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2FC2802"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Liczba poprawnie zaimplementowanych interfejsów</w:t>
            </w:r>
          </w:p>
        </w:tc>
        <w:tc>
          <w:tcPr>
            <w:tcW w:w="423" w:type="dxa"/>
            <w:hideMark/>
          </w:tcPr>
          <w:p w14:paraId="2E97BA55" w14:textId="77777777" w:rsidR="00DC5A5D" w:rsidRPr="00001019" w:rsidRDefault="00DC5A5D" w:rsidP="00B4208A">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DD40E0C" w14:textId="77777777" w:rsidR="00DC5A5D" w:rsidRPr="00001019" w:rsidRDefault="00DC5A5D" w:rsidP="00B4208A">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interfejsów wymaganych do zgodności</w:t>
            </w:r>
          </w:p>
        </w:tc>
      </w:tr>
    </w:tbl>
    <w:p w14:paraId="72D51C44" w14:textId="77777777" w:rsidR="00DC5A5D" w:rsidRPr="00001019" w:rsidRDefault="00DC5A5D" w:rsidP="006201E4">
      <w:pPr>
        <w:pStyle w:val="Intitle"/>
      </w:pPr>
      <w:r w:rsidRPr="00001019">
        <w:t>Metryki wiarygodności wewnętrznej</w:t>
      </w:r>
    </w:p>
    <w:p w14:paraId="74AA3F02" w14:textId="58EE5BB6" w:rsidR="00DC5A5D" w:rsidRPr="00001019" w:rsidRDefault="00DC5A5D" w:rsidP="006201E4">
      <w:pPr>
        <w:pStyle w:val="Wcicienormalne"/>
      </w:pPr>
      <w:r w:rsidRPr="00001019">
        <w:t>Przy ocenie wiarygodności wewnętrznej (</w:t>
      </w:r>
      <w:r w:rsidRPr="00001019">
        <w:fldChar w:fldCharType="begin"/>
      </w:r>
      <w:r w:rsidRPr="00001019">
        <w:instrText xml:space="preserve"> REF  _Ref20596960 \* Lower \h </w:instrText>
      </w:r>
      <w:r w:rsidRPr="00001019">
        <w:fldChar w:fldCharType="separate"/>
      </w:r>
      <w:r w:rsidR="001D0D9B">
        <w:t>tab. </w:t>
      </w:r>
      <w:r w:rsidR="001D0D9B">
        <w:rPr>
          <w:noProof/>
        </w:rPr>
        <w:t>37</w:t>
      </w:r>
      <w:r w:rsidRPr="00001019">
        <w:fldChar w:fldCharType="end"/>
      </w:r>
      <w:r w:rsidRPr="00001019">
        <w:t>) oprócz przeglądu implementacji funkcjonalnej zlicza się też błędy wykrywane przy różnych przeglądach i błędy poprawiane w implementacji. Dokonuje się też przeglądu planu testów.</w:t>
      </w:r>
    </w:p>
    <w:p w14:paraId="4240158E" w14:textId="3ED75449" w:rsidR="00DC5A5D" w:rsidRPr="00001019" w:rsidRDefault="008C16D7" w:rsidP="00116675">
      <w:pPr>
        <w:pStyle w:val="Podpisnadtabel"/>
      </w:pPr>
      <w:bookmarkStart w:id="512" w:name="_Ref20596960"/>
      <w:r>
        <w:t>Tab. </w:t>
      </w:r>
      <w:fldSimple w:instr=" SEQ Tab. \* ARABIC ">
        <w:r w:rsidR="001D0D9B">
          <w:rPr>
            <w:noProof/>
          </w:rPr>
          <w:t>37</w:t>
        </w:r>
      </w:fldSimple>
      <w:bookmarkEnd w:id="512"/>
      <w:r w:rsidR="00DC5A5D" w:rsidRPr="00001019">
        <w:t>. Sposoby wyznaczania metryk wiarygodności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001019" w14:paraId="658D2306"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2F87BCBB" w14:textId="77777777" w:rsidR="00DC5A5D" w:rsidRPr="00001019" w:rsidRDefault="00DC5A5D" w:rsidP="008778EF">
            <w:pPr>
              <w:keepNext/>
              <w:jc w:val="center"/>
              <w:rPr>
                <w:rFonts w:ascii="Calibri" w:hAnsi="Calibri" w:cs="Calibri"/>
                <w:b w:val="0"/>
                <w:bCs/>
                <w:color w:val="000000"/>
                <w:sz w:val="16"/>
                <w:szCs w:val="16"/>
                <w:lang w:eastAsia="pl-PL"/>
              </w:rPr>
            </w:pPr>
            <w:r w:rsidRPr="00001019">
              <w:rPr>
                <w:rFonts w:ascii="Calibri" w:hAnsi="Calibri" w:cs="Calibri"/>
                <w:bCs/>
                <w:color w:val="000000"/>
                <w:sz w:val="16"/>
                <w:szCs w:val="16"/>
                <w:lang w:eastAsia="pl-PL"/>
              </w:rPr>
              <w:t>Lp.</w:t>
            </w:r>
          </w:p>
        </w:tc>
        <w:tc>
          <w:tcPr>
            <w:tcW w:w="1276" w:type="dxa"/>
            <w:noWrap/>
            <w:hideMark/>
          </w:tcPr>
          <w:p w14:paraId="05602B1A" w14:textId="77777777" w:rsidR="00DC5A5D" w:rsidRPr="00001019" w:rsidRDefault="00DC5A5D" w:rsidP="008778EF">
            <w:pPr>
              <w:keepNext/>
              <w:jc w:val="center"/>
              <w:rPr>
                <w:rFonts w:ascii="Calibri" w:hAnsi="Calibri" w:cs="Calibri"/>
                <w:b w:val="0"/>
                <w:bCs/>
                <w:color w:val="000000"/>
                <w:sz w:val="16"/>
                <w:szCs w:val="16"/>
                <w:lang w:eastAsia="pl-PL"/>
              </w:rPr>
            </w:pPr>
            <w:r w:rsidRPr="00001019">
              <w:rPr>
                <w:rFonts w:ascii="Calibri" w:hAnsi="Calibri" w:cs="Calibri"/>
                <w:bCs/>
                <w:color w:val="000000"/>
                <w:sz w:val="16"/>
                <w:szCs w:val="16"/>
                <w:lang w:eastAsia="pl-PL"/>
              </w:rPr>
              <w:t>Metryka</w:t>
            </w:r>
          </w:p>
        </w:tc>
        <w:tc>
          <w:tcPr>
            <w:tcW w:w="1134" w:type="dxa"/>
            <w:noWrap/>
            <w:hideMark/>
          </w:tcPr>
          <w:p w14:paraId="55623DC4" w14:textId="518EA9E2" w:rsidR="00DC5A5D" w:rsidRPr="00001019" w:rsidRDefault="008778EF" w:rsidP="008778EF">
            <w:pPr>
              <w:keepNext/>
              <w:jc w:val="center"/>
              <w:rPr>
                <w:rFonts w:ascii="Calibri" w:hAnsi="Calibri" w:cs="Calibri"/>
                <w:b w:val="0"/>
                <w:bCs/>
                <w:color w:val="000000"/>
                <w:sz w:val="16"/>
                <w:szCs w:val="16"/>
                <w:lang w:eastAsia="pl-PL"/>
              </w:rPr>
            </w:pPr>
            <w:r>
              <w:rPr>
                <w:rFonts w:ascii="Calibri" w:hAnsi="Calibri" w:cs="Calibri"/>
                <w:bCs/>
                <w:color w:val="000000"/>
                <w:sz w:val="16"/>
                <w:szCs w:val="16"/>
                <w:lang w:eastAsia="pl-PL"/>
              </w:rPr>
              <w:t>Pomiar przez</w:t>
            </w:r>
          </w:p>
        </w:tc>
        <w:tc>
          <w:tcPr>
            <w:tcW w:w="709" w:type="dxa"/>
            <w:noWrap/>
            <w:hideMark/>
          </w:tcPr>
          <w:p w14:paraId="34E86052" w14:textId="77777777" w:rsidR="00DC5A5D" w:rsidRPr="00001019" w:rsidRDefault="00DC5A5D" w:rsidP="008778EF">
            <w:pPr>
              <w:keepNext/>
              <w:jc w:val="center"/>
              <w:rPr>
                <w:rFonts w:ascii="Calibri" w:hAnsi="Calibri" w:cs="Calibri"/>
                <w:b w:val="0"/>
                <w:bCs/>
                <w:color w:val="000000"/>
                <w:sz w:val="16"/>
                <w:szCs w:val="16"/>
                <w:lang w:eastAsia="pl-PL"/>
              </w:rPr>
            </w:pPr>
            <w:r w:rsidRPr="00001019">
              <w:rPr>
                <w:rFonts w:ascii="Calibri" w:hAnsi="Calibri" w:cs="Calibri"/>
                <w:bCs/>
                <w:color w:val="000000"/>
                <w:sz w:val="16"/>
                <w:szCs w:val="16"/>
                <w:lang w:eastAsia="pl-PL"/>
              </w:rPr>
              <w:t>Wzór</w:t>
            </w:r>
          </w:p>
        </w:tc>
        <w:tc>
          <w:tcPr>
            <w:tcW w:w="4819" w:type="dxa"/>
            <w:gridSpan w:val="4"/>
            <w:noWrap/>
            <w:hideMark/>
          </w:tcPr>
          <w:p w14:paraId="51C3F4A4" w14:textId="77777777" w:rsidR="00DC5A5D" w:rsidRPr="00001019" w:rsidRDefault="00DC5A5D" w:rsidP="008778EF">
            <w:pPr>
              <w:keepNext/>
              <w:jc w:val="center"/>
              <w:rPr>
                <w:rFonts w:ascii="Calibri" w:hAnsi="Calibri" w:cs="Calibri"/>
                <w:b w:val="0"/>
                <w:bCs/>
                <w:color w:val="000000"/>
                <w:sz w:val="16"/>
                <w:szCs w:val="16"/>
                <w:lang w:eastAsia="pl-PL"/>
              </w:rPr>
            </w:pPr>
            <w:r w:rsidRPr="00001019">
              <w:rPr>
                <w:rFonts w:ascii="Calibri" w:hAnsi="Calibri" w:cs="Calibri"/>
                <w:bCs/>
                <w:color w:val="000000"/>
                <w:sz w:val="16"/>
                <w:szCs w:val="16"/>
                <w:lang w:eastAsia="pl-PL"/>
              </w:rPr>
              <w:t>Parametry</w:t>
            </w:r>
          </w:p>
        </w:tc>
      </w:tr>
      <w:tr w:rsidR="00DC5A5D" w:rsidRPr="00001019" w14:paraId="07EB6D32" w14:textId="77777777" w:rsidTr="00DA772A">
        <w:trPr>
          <w:trHeight w:val="20"/>
        </w:trPr>
        <w:tc>
          <w:tcPr>
            <w:tcW w:w="8363" w:type="dxa"/>
            <w:gridSpan w:val="8"/>
            <w:noWrap/>
            <w:hideMark/>
          </w:tcPr>
          <w:p w14:paraId="72858926" w14:textId="77777777" w:rsidR="00DC5A5D" w:rsidRPr="00001019" w:rsidRDefault="00DC5A5D" w:rsidP="008778EF">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dojrzałości</w:t>
            </w:r>
          </w:p>
        </w:tc>
      </w:tr>
      <w:tr w:rsidR="00DC5A5D" w:rsidRPr="00001019" w14:paraId="3D5D76C4" w14:textId="77777777" w:rsidTr="00DA772A">
        <w:trPr>
          <w:trHeight w:val="20"/>
        </w:trPr>
        <w:tc>
          <w:tcPr>
            <w:tcW w:w="425" w:type="dxa"/>
            <w:noWrap/>
            <w:hideMark/>
          </w:tcPr>
          <w:p w14:paraId="6DC8CA56"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15</w:t>
            </w:r>
          </w:p>
        </w:tc>
        <w:tc>
          <w:tcPr>
            <w:tcW w:w="1276" w:type="dxa"/>
            <w:hideMark/>
          </w:tcPr>
          <w:p w14:paraId="4B0747C4"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Wykrywanie błędów</w:t>
            </w:r>
          </w:p>
        </w:tc>
        <w:tc>
          <w:tcPr>
            <w:tcW w:w="1134" w:type="dxa"/>
            <w:hideMark/>
          </w:tcPr>
          <w:p w14:paraId="71591439"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Zliczanie wykrywanych błędów</w:t>
            </w:r>
          </w:p>
        </w:tc>
        <w:tc>
          <w:tcPr>
            <w:tcW w:w="709" w:type="dxa"/>
            <w:noWrap/>
            <w:hideMark/>
          </w:tcPr>
          <w:p w14:paraId="0169CFBD"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353310B"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398D535B"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błędów wykrytych w przeglądzie</w:t>
            </w:r>
          </w:p>
        </w:tc>
        <w:tc>
          <w:tcPr>
            <w:tcW w:w="423" w:type="dxa"/>
            <w:noWrap/>
            <w:hideMark/>
          </w:tcPr>
          <w:p w14:paraId="7DC39FA0"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4CFA799"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Przewidywana liczba błędów do wykrycia (na podstawie danych historycznych lub modelu referencyjnego)</w:t>
            </w:r>
          </w:p>
        </w:tc>
      </w:tr>
      <w:tr w:rsidR="00DC5A5D" w:rsidRPr="00001019" w14:paraId="1F84CD34" w14:textId="77777777" w:rsidTr="00DA772A">
        <w:trPr>
          <w:trHeight w:val="20"/>
        </w:trPr>
        <w:tc>
          <w:tcPr>
            <w:tcW w:w="425" w:type="dxa"/>
            <w:noWrap/>
            <w:hideMark/>
          </w:tcPr>
          <w:p w14:paraId="45A22368"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16</w:t>
            </w:r>
          </w:p>
        </w:tc>
        <w:tc>
          <w:tcPr>
            <w:tcW w:w="1276" w:type="dxa"/>
            <w:hideMark/>
          </w:tcPr>
          <w:p w14:paraId="78351D53"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Usuwanie błędów</w:t>
            </w:r>
          </w:p>
        </w:tc>
        <w:tc>
          <w:tcPr>
            <w:tcW w:w="1134" w:type="dxa"/>
            <w:hideMark/>
          </w:tcPr>
          <w:p w14:paraId="28B30379"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Zliczanie poprawianych błędów</w:t>
            </w:r>
          </w:p>
        </w:tc>
        <w:tc>
          <w:tcPr>
            <w:tcW w:w="709" w:type="dxa"/>
            <w:noWrap/>
            <w:hideMark/>
          </w:tcPr>
          <w:p w14:paraId="7698F86B"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57F1B4D"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84751AE"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błędów poprawionych w projekcie/kodowaniu</w:t>
            </w:r>
          </w:p>
        </w:tc>
        <w:tc>
          <w:tcPr>
            <w:tcW w:w="423" w:type="dxa"/>
            <w:noWrap/>
            <w:hideMark/>
          </w:tcPr>
          <w:p w14:paraId="431571F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8C16D24"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błędów wykrytych w przeglądzie</w:t>
            </w:r>
          </w:p>
        </w:tc>
      </w:tr>
      <w:tr w:rsidR="00DC5A5D" w:rsidRPr="00001019" w14:paraId="74C1126F" w14:textId="77777777" w:rsidTr="00DA772A">
        <w:trPr>
          <w:trHeight w:val="20"/>
        </w:trPr>
        <w:tc>
          <w:tcPr>
            <w:tcW w:w="425" w:type="dxa"/>
            <w:noWrap/>
            <w:hideMark/>
          </w:tcPr>
          <w:p w14:paraId="44C11689"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17</w:t>
            </w:r>
          </w:p>
        </w:tc>
        <w:tc>
          <w:tcPr>
            <w:tcW w:w="1276" w:type="dxa"/>
            <w:hideMark/>
          </w:tcPr>
          <w:p w14:paraId="3E8A6D05"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Adekwatność testów</w:t>
            </w:r>
          </w:p>
        </w:tc>
        <w:tc>
          <w:tcPr>
            <w:tcW w:w="1134" w:type="dxa"/>
            <w:hideMark/>
          </w:tcPr>
          <w:p w14:paraId="5F853E31"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planu testów</w:t>
            </w:r>
          </w:p>
        </w:tc>
        <w:tc>
          <w:tcPr>
            <w:tcW w:w="709" w:type="dxa"/>
            <w:noWrap/>
            <w:hideMark/>
          </w:tcPr>
          <w:p w14:paraId="15AFD4CA"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5830DF2"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FBAB81B"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testowych zaplanowanych i potwierdzonych w przeglądzie</w:t>
            </w:r>
          </w:p>
        </w:tc>
        <w:tc>
          <w:tcPr>
            <w:tcW w:w="423" w:type="dxa"/>
            <w:noWrap/>
            <w:hideMark/>
          </w:tcPr>
          <w:p w14:paraId="1935D0AF"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0937A21"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przypadków testowych</w:t>
            </w:r>
          </w:p>
        </w:tc>
      </w:tr>
      <w:tr w:rsidR="00DC5A5D" w:rsidRPr="00001019" w14:paraId="7FD79D18" w14:textId="77777777" w:rsidTr="00DA772A">
        <w:trPr>
          <w:trHeight w:val="20"/>
        </w:trPr>
        <w:tc>
          <w:tcPr>
            <w:tcW w:w="8363" w:type="dxa"/>
            <w:gridSpan w:val="8"/>
            <w:noWrap/>
            <w:hideMark/>
          </w:tcPr>
          <w:p w14:paraId="2DED3359" w14:textId="77777777" w:rsidR="00DC5A5D" w:rsidRPr="00001019" w:rsidRDefault="00DC5A5D" w:rsidP="008778EF">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tolerancji błędów</w:t>
            </w:r>
          </w:p>
        </w:tc>
      </w:tr>
      <w:tr w:rsidR="00DC5A5D" w:rsidRPr="00001019" w14:paraId="126E4991" w14:textId="77777777" w:rsidTr="00DA772A">
        <w:trPr>
          <w:trHeight w:val="20"/>
        </w:trPr>
        <w:tc>
          <w:tcPr>
            <w:tcW w:w="425" w:type="dxa"/>
            <w:noWrap/>
            <w:hideMark/>
          </w:tcPr>
          <w:p w14:paraId="0DB291AA"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18</w:t>
            </w:r>
          </w:p>
        </w:tc>
        <w:tc>
          <w:tcPr>
            <w:tcW w:w="1276" w:type="dxa"/>
            <w:hideMark/>
          </w:tcPr>
          <w:p w14:paraId="168AE89F"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Unikanie awarii</w:t>
            </w:r>
          </w:p>
        </w:tc>
        <w:tc>
          <w:tcPr>
            <w:tcW w:w="1134" w:type="dxa"/>
            <w:hideMark/>
          </w:tcPr>
          <w:p w14:paraId="6A0AE8A3"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3F8B9CFE"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A1285B3"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63A02487"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błędnych wzorców rozwiązanych w projekcie lub w kodzie</w:t>
            </w:r>
          </w:p>
        </w:tc>
        <w:tc>
          <w:tcPr>
            <w:tcW w:w="423" w:type="dxa"/>
            <w:noWrap/>
            <w:hideMark/>
          </w:tcPr>
          <w:p w14:paraId="11A63C97"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16F35C3"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błędnych wzorców do rozważenia</w:t>
            </w:r>
          </w:p>
        </w:tc>
      </w:tr>
      <w:tr w:rsidR="00DC5A5D" w:rsidRPr="00001019" w14:paraId="2823EF5D" w14:textId="77777777" w:rsidTr="00DA772A">
        <w:trPr>
          <w:trHeight w:val="20"/>
        </w:trPr>
        <w:tc>
          <w:tcPr>
            <w:tcW w:w="425" w:type="dxa"/>
            <w:noWrap/>
            <w:hideMark/>
          </w:tcPr>
          <w:p w14:paraId="2C08FD58"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19</w:t>
            </w:r>
          </w:p>
        </w:tc>
        <w:tc>
          <w:tcPr>
            <w:tcW w:w="1276" w:type="dxa"/>
            <w:hideMark/>
          </w:tcPr>
          <w:p w14:paraId="6FEBDF40"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Unikanie niepoprawnych operacji</w:t>
            </w:r>
          </w:p>
        </w:tc>
        <w:tc>
          <w:tcPr>
            <w:tcW w:w="1134" w:type="dxa"/>
            <w:hideMark/>
          </w:tcPr>
          <w:p w14:paraId="46E082A0"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2E000F0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34CCC97"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451A947"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zaimplementowanych z możliwością unikania niepoprawnych wzorców wykorzystania</w:t>
            </w:r>
          </w:p>
        </w:tc>
        <w:tc>
          <w:tcPr>
            <w:tcW w:w="423" w:type="dxa"/>
            <w:noWrap/>
            <w:hideMark/>
          </w:tcPr>
          <w:p w14:paraId="0BD7DC4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329DD83"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niepoprawnych wzorców wykorzystania do rozważenia</w:t>
            </w:r>
          </w:p>
        </w:tc>
      </w:tr>
      <w:tr w:rsidR="00DC5A5D" w:rsidRPr="00001019" w14:paraId="499C0097" w14:textId="77777777" w:rsidTr="00DA772A">
        <w:trPr>
          <w:trHeight w:val="20"/>
        </w:trPr>
        <w:tc>
          <w:tcPr>
            <w:tcW w:w="8363" w:type="dxa"/>
            <w:gridSpan w:val="8"/>
            <w:noWrap/>
            <w:hideMark/>
          </w:tcPr>
          <w:p w14:paraId="05A29788" w14:textId="77777777" w:rsidR="00DC5A5D" w:rsidRPr="00001019" w:rsidRDefault="00DC5A5D" w:rsidP="008778EF">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odtwarzalności</w:t>
            </w:r>
          </w:p>
        </w:tc>
      </w:tr>
      <w:tr w:rsidR="00DC5A5D" w:rsidRPr="00001019" w14:paraId="625E767F" w14:textId="77777777" w:rsidTr="00DA772A">
        <w:trPr>
          <w:trHeight w:val="20"/>
        </w:trPr>
        <w:tc>
          <w:tcPr>
            <w:tcW w:w="425" w:type="dxa"/>
            <w:noWrap/>
            <w:hideMark/>
          </w:tcPr>
          <w:p w14:paraId="00CF85F0"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20</w:t>
            </w:r>
          </w:p>
        </w:tc>
        <w:tc>
          <w:tcPr>
            <w:tcW w:w="1276" w:type="dxa"/>
            <w:hideMark/>
          </w:tcPr>
          <w:p w14:paraId="3451FCF0"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Odzyskiwalność</w:t>
            </w:r>
          </w:p>
        </w:tc>
        <w:tc>
          <w:tcPr>
            <w:tcW w:w="1134" w:type="dxa"/>
            <w:hideMark/>
          </w:tcPr>
          <w:p w14:paraId="4861583B"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5982BAFE"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74C857B"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DA9860B"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wymagań odzyskiwania poprawnego stanu potwierdzona w przeglądzie</w:t>
            </w:r>
          </w:p>
        </w:tc>
        <w:tc>
          <w:tcPr>
            <w:tcW w:w="423" w:type="dxa"/>
            <w:noWrap/>
            <w:hideMark/>
          </w:tcPr>
          <w:p w14:paraId="0B881CFB"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FCC7982"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wymagań odzyskiwania poprawnego stanu</w:t>
            </w:r>
          </w:p>
        </w:tc>
      </w:tr>
      <w:tr w:rsidR="00DC5A5D" w:rsidRPr="00001019" w14:paraId="46C23CE5" w14:textId="77777777" w:rsidTr="00DA772A">
        <w:trPr>
          <w:trHeight w:val="20"/>
        </w:trPr>
        <w:tc>
          <w:tcPr>
            <w:tcW w:w="425" w:type="dxa"/>
            <w:noWrap/>
            <w:hideMark/>
          </w:tcPr>
          <w:p w14:paraId="5CF4D328"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21</w:t>
            </w:r>
          </w:p>
        </w:tc>
        <w:tc>
          <w:tcPr>
            <w:tcW w:w="1276" w:type="dxa"/>
            <w:hideMark/>
          </w:tcPr>
          <w:p w14:paraId="37558A63"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odzyskiwania</w:t>
            </w:r>
          </w:p>
        </w:tc>
        <w:tc>
          <w:tcPr>
            <w:tcW w:w="1134" w:type="dxa"/>
            <w:hideMark/>
          </w:tcPr>
          <w:p w14:paraId="67AABE2C"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1C4E7F65"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A79FE4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51C2F81"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wymagań odzyskiwania poprawnego stanu w określonym czasie</w:t>
            </w:r>
          </w:p>
        </w:tc>
        <w:tc>
          <w:tcPr>
            <w:tcW w:w="423" w:type="dxa"/>
            <w:noWrap/>
            <w:hideMark/>
          </w:tcPr>
          <w:p w14:paraId="25570F3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17EEFF3B"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wymagań odzyskiwania poprawnego stanu w określonym czasie</w:t>
            </w:r>
          </w:p>
        </w:tc>
      </w:tr>
      <w:tr w:rsidR="00DC5A5D" w:rsidRPr="00001019" w14:paraId="350957F3" w14:textId="77777777" w:rsidTr="00DA772A">
        <w:trPr>
          <w:trHeight w:val="20"/>
        </w:trPr>
        <w:tc>
          <w:tcPr>
            <w:tcW w:w="8363" w:type="dxa"/>
            <w:gridSpan w:val="8"/>
            <w:noWrap/>
            <w:hideMark/>
          </w:tcPr>
          <w:p w14:paraId="24A6FB74" w14:textId="77777777" w:rsidR="00DC5A5D" w:rsidRPr="00001019" w:rsidRDefault="00DC5A5D" w:rsidP="008778EF">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lastRenderedPageBreak/>
              <w:t>Metryki zgodności ze standardami wiarygodności</w:t>
            </w:r>
          </w:p>
        </w:tc>
      </w:tr>
      <w:tr w:rsidR="00DC5A5D" w:rsidRPr="00001019" w14:paraId="3D7A023E" w14:textId="77777777" w:rsidTr="00DA772A">
        <w:trPr>
          <w:trHeight w:val="20"/>
        </w:trPr>
        <w:tc>
          <w:tcPr>
            <w:tcW w:w="425" w:type="dxa"/>
            <w:noWrap/>
            <w:hideMark/>
          </w:tcPr>
          <w:p w14:paraId="427FD1B4"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22</w:t>
            </w:r>
          </w:p>
        </w:tc>
        <w:tc>
          <w:tcPr>
            <w:tcW w:w="1276" w:type="dxa"/>
            <w:hideMark/>
          </w:tcPr>
          <w:p w14:paraId="3C9CCAB8"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wiarygodności</w:t>
            </w:r>
          </w:p>
        </w:tc>
        <w:tc>
          <w:tcPr>
            <w:tcW w:w="1134" w:type="dxa"/>
            <w:hideMark/>
          </w:tcPr>
          <w:p w14:paraId="6619D6FF"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0859F2E5"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7DC7F123"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A7AC386"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zgodności potwierdzona w ocenie</w:t>
            </w:r>
          </w:p>
        </w:tc>
        <w:tc>
          <w:tcPr>
            <w:tcW w:w="423" w:type="dxa"/>
            <w:hideMark/>
          </w:tcPr>
          <w:p w14:paraId="52ABD69A" w14:textId="77777777" w:rsidR="00DC5A5D" w:rsidRPr="00001019" w:rsidRDefault="00DC5A5D" w:rsidP="008778EF">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554B394" w14:textId="77777777" w:rsidR="00DC5A5D" w:rsidRPr="00001019" w:rsidRDefault="00DC5A5D" w:rsidP="008778EF">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0CB4D753" w14:textId="77777777" w:rsidR="00DC5A5D" w:rsidRPr="00001019" w:rsidRDefault="00DC5A5D" w:rsidP="006201E4">
      <w:pPr>
        <w:pStyle w:val="Intitle"/>
      </w:pPr>
      <w:r w:rsidRPr="00001019">
        <w:t>Metryki użyteczności wewnętrznej</w:t>
      </w:r>
    </w:p>
    <w:p w14:paraId="10B5339E" w14:textId="214131B2" w:rsidR="00DC5A5D" w:rsidRPr="00001019" w:rsidRDefault="00DC5A5D" w:rsidP="006201E4">
      <w:pPr>
        <w:pStyle w:val="Wcicienormalne"/>
      </w:pPr>
      <w:r w:rsidRPr="00001019">
        <w:t>Dla oceny użyteczności wewnętrznej (</w:t>
      </w:r>
      <w:r w:rsidRPr="00001019">
        <w:fldChar w:fldCharType="begin"/>
      </w:r>
      <w:r w:rsidRPr="00001019">
        <w:instrText xml:space="preserve"> REF  _Ref20597504 \* Lower \h </w:instrText>
      </w:r>
      <w:r w:rsidRPr="00001019">
        <w:fldChar w:fldCharType="separate"/>
      </w:r>
      <w:r w:rsidR="001D0D9B">
        <w:t>tab. </w:t>
      </w:r>
      <w:r w:rsidR="001D0D9B">
        <w:rPr>
          <w:noProof/>
        </w:rPr>
        <w:t>38</w:t>
      </w:r>
      <w:r w:rsidRPr="00001019">
        <w:fldChar w:fldCharType="end"/>
      </w:r>
      <w:r w:rsidRPr="00001019">
        <w:t>) dokonuje się przeglądu dokumentacji użytkownika (w tym systemu pomocy) oraz przeglądu interfejsu użytkownika. Wyjątkowo przy ocenie atrakcyjności interakcji trzeba przeprowadzić ankietowanie użytkowników.</w:t>
      </w:r>
    </w:p>
    <w:p w14:paraId="1289EB2D" w14:textId="25A3C177" w:rsidR="00DC5A5D" w:rsidRPr="00001019" w:rsidRDefault="008C16D7" w:rsidP="00116675">
      <w:pPr>
        <w:pStyle w:val="Podpisnadtabel"/>
      </w:pPr>
      <w:bookmarkStart w:id="513" w:name="_Ref20597504"/>
      <w:r>
        <w:t>Tab. </w:t>
      </w:r>
      <w:fldSimple w:instr=" SEQ Tab. \* ARABIC ">
        <w:r w:rsidR="001D0D9B">
          <w:rPr>
            <w:noProof/>
          </w:rPr>
          <w:t>38</w:t>
        </w:r>
      </w:fldSimple>
      <w:bookmarkEnd w:id="513"/>
      <w:r w:rsidR="00DC5A5D" w:rsidRPr="00001019">
        <w:t>. Sposoby wyznaczania metryk użyteczności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4B0EDC" w14:paraId="26A1B3EB"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500FC85B" w14:textId="77777777" w:rsidR="00DC5A5D" w:rsidRPr="004B0EDC" w:rsidRDefault="00DC5A5D" w:rsidP="00B64C31">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Lp.</w:t>
            </w:r>
          </w:p>
        </w:tc>
        <w:tc>
          <w:tcPr>
            <w:tcW w:w="1276" w:type="dxa"/>
            <w:noWrap/>
            <w:hideMark/>
          </w:tcPr>
          <w:p w14:paraId="08862EF1" w14:textId="77777777" w:rsidR="00DC5A5D" w:rsidRPr="004B0EDC" w:rsidRDefault="00DC5A5D" w:rsidP="00B64C31">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Metryka</w:t>
            </w:r>
          </w:p>
        </w:tc>
        <w:tc>
          <w:tcPr>
            <w:tcW w:w="1134" w:type="dxa"/>
            <w:noWrap/>
            <w:hideMark/>
          </w:tcPr>
          <w:p w14:paraId="1EC38BE6" w14:textId="7CB8B914" w:rsidR="00DC5A5D" w:rsidRPr="004B0EDC" w:rsidRDefault="00B64C31" w:rsidP="00B64C31">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P</w:t>
            </w:r>
            <w:r w:rsidR="00DC5A5D" w:rsidRPr="004B0EDC">
              <w:rPr>
                <w:rFonts w:ascii="Calibri" w:hAnsi="Calibri" w:cs="Calibri"/>
                <w:color w:val="000000"/>
                <w:sz w:val="16"/>
                <w:szCs w:val="16"/>
                <w:lang w:eastAsia="pl-PL"/>
              </w:rPr>
              <w:t>omiar</w:t>
            </w:r>
            <w:r w:rsidRPr="004B0EDC">
              <w:rPr>
                <w:rFonts w:ascii="Calibri" w:hAnsi="Calibri" w:cs="Calibri"/>
                <w:color w:val="000000"/>
                <w:sz w:val="16"/>
                <w:szCs w:val="16"/>
                <w:lang w:eastAsia="pl-PL"/>
              </w:rPr>
              <w:t xml:space="preserve"> przez</w:t>
            </w:r>
          </w:p>
        </w:tc>
        <w:tc>
          <w:tcPr>
            <w:tcW w:w="709" w:type="dxa"/>
            <w:noWrap/>
            <w:hideMark/>
          </w:tcPr>
          <w:p w14:paraId="4EDAC0CF" w14:textId="77777777" w:rsidR="00DC5A5D" w:rsidRPr="004B0EDC" w:rsidRDefault="00DC5A5D" w:rsidP="00B64C31">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Wzór</w:t>
            </w:r>
          </w:p>
        </w:tc>
        <w:tc>
          <w:tcPr>
            <w:tcW w:w="4819" w:type="dxa"/>
            <w:gridSpan w:val="4"/>
            <w:noWrap/>
            <w:hideMark/>
          </w:tcPr>
          <w:p w14:paraId="39239F44" w14:textId="77777777" w:rsidR="00DC5A5D" w:rsidRPr="004B0EDC" w:rsidRDefault="00DC5A5D" w:rsidP="00B64C31">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Parametry</w:t>
            </w:r>
          </w:p>
        </w:tc>
      </w:tr>
      <w:tr w:rsidR="00DC5A5D" w:rsidRPr="00001019" w14:paraId="5F421767" w14:textId="77777777" w:rsidTr="00DA772A">
        <w:trPr>
          <w:trHeight w:val="20"/>
        </w:trPr>
        <w:tc>
          <w:tcPr>
            <w:tcW w:w="8363" w:type="dxa"/>
            <w:gridSpan w:val="8"/>
            <w:noWrap/>
            <w:hideMark/>
          </w:tcPr>
          <w:p w14:paraId="24800B66" w14:textId="77777777" w:rsidR="00DC5A5D" w:rsidRPr="00001019" w:rsidRDefault="00DC5A5D" w:rsidP="00B64C31">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zrozumiałości</w:t>
            </w:r>
          </w:p>
        </w:tc>
      </w:tr>
      <w:tr w:rsidR="00DC5A5D" w:rsidRPr="00001019" w14:paraId="36EC06F0" w14:textId="77777777" w:rsidTr="00DA772A">
        <w:trPr>
          <w:trHeight w:val="20"/>
        </w:trPr>
        <w:tc>
          <w:tcPr>
            <w:tcW w:w="425" w:type="dxa"/>
            <w:noWrap/>
            <w:hideMark/>
          </w:tcPr>
          <w:p w14:paraId="0588B1F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23</w:t>
            </w:r>
          </w:p>
        </w:tc>
        <w:tc>
          <w:tcPr>
            <w:tcW w:w="1276" w:type="dxa"/>
            <w:hideMark/>
          </w:tcPr>
          <w:p w14:paraId="682051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opisu</w:t>
            </w:r>
          </w:p>
        </w:tc>
        <w:tc>
          <w:tcPr>
            <w:tcW w:w="1134" w:type="dxa"/>
            <w:hideMark/>
          </w:tcPr>
          <w:p w14:paraId="3AF5F0B0"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dokumentacji użytkownika</w:t>
            </w:r>
          </w:p>
        </w:tc>
        <w:tc>
          <w:tcPr>
            <w:tcW w:w="709" w:type="dxa"/>
            <w:noWrap/>
            <w:hideMark/>
          </w:tcPr>
          <w:p w14:paraId="081F5600"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532EB1C"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D7251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(lub rodzajów funkcji) opisanych w opisie produktu</w:t>
            </w:r>
          </w:p>
        </w:tc>
        <w:tc>
          <w:tcPr>
            <w:tcW w:w="423" w:type="dxa"/>
            <w:hideMark/>
          </w:tcPr>
          <w:p w14:paraId="25C00EF5"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40AA1B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funkcji (lub rodzajów funkcji)</w:t>
            </w:r>
          </w:p>
        </w:tc>
      </w:tr>
      <w:tr w:rsidR="00DC5A5D" w:rsidRPr="00001019" w14:paraId="1F359B45" w14:textId="77777777" w:rsidTr="00DA772A">
        <w:trPr>
          <w:trHeight w:val="20"/>
        </w:trPr>
        <w:tc>
          <w:tcPr>
            <w:tcW w:w="425" w:type="dxa"/>
            <w:noWrap/>
            <w:hideMark/>
          </w:tcPr>
          <w:p w14:paraId="17D2E3E8"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24</w:t>
            </w:r>
          </w:p>
        </w:tc>
        <w:tc>
          <w:tcPr>
            <w:tcW w:w="1276" w:type="dxa"/>
            <w:hideMark/>
          </w:tcPr>
          <w:p w14:paraId="107DF009"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Funkcje ewidentne</w:t>
            </w:r>
          </w:p>
        </w:tc>
        <w:tc>
          <w:tcPr>
            <w:tcW w:w="1134" w:type="dxa"/>
            <w:hideMark/>
          </w:tcPr>
          <w:p w14:paraId="4A6E37F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0165455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521C8D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C22965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(lub rodzajów funkcji) oczywistych dla użytkownika</w:t>
            </w:r>
          </w:p>
        </w:tc>
        <w:tc>
          <w:tcPr>
            <w:tcW w:w="423" w:type="dxa"/>
            <w:hideMark/>
          </w:tcPr>
          <w:p w14:paraId="75EEF38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B00F7F6"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funkcji (lub rodzajów funkcji)</w:t>
            </w:r>
          </w:p>
        </w:tc>
      </w:tr>
      <w:tr w:rsidR="00DC5A5D" w:rsidRPr="00001019" w14:paraId="5EEF0ABF" w14:textId="77777777" w:rsidTr="00DA772A">
        <w:trPr>
          <w:trHeight w:val="20"/>
        </w:trPr>
        <w:tc>
          <w:tcPr>
            <w:tcW w:w="425" w:type="dxa"/>
            <w:noWrap/>
            <w:hideMark/>
          </w:tcPr>
          <w:p w14:paraId="6692662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25</w:t>
            </w:r>
          </w:p>
        </w:tc>
        <w:tc>
          <w:tcPr>
            <w:tcW w:w="1276" w:type="dxa"/>
            <w:hideMark/>
          </w:tcPr>
          <w:p w14:paraId="1964E572"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Zrozumiałość funkcji</w:t>
            </w:r>
          </w:p>
        </w:tc>
        <w:tc>
          <w:tcPr>
            <w:tcW w:w="1134" w:type="dxa"/>
            <w:hideMark/>
          </w:tcPr>
          <w:p w14:paraId="4EC2F7A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28A33562"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843AC2C"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730D6F8"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których zastosowanie jest zrozumiała dla użytkownika</w:t>
            </w:r>
          </w:p>
        </w:tc>
        <w:tc>
          <w:tcPr>
            <w:tcW w:w="423" w:type="dxa"/>
            <w:hideMark/>
          </w:tcPr>
          <w:p w14:paraId="27B3D0C5"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85CE5F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dostępnych z interfejsu</w:t>
            </w:r>
          </w:p>
        </w:tc>
      </w:tr>
      <w:tr w:rsidR="00DC5A5D" w:rsidRPr="00001019" w14:paraId="647B65B8" w14:textId="77777777" w:rsidTr="00DA772A">
        <w:trPr>
          <w:trHeight w:val="20"/>
        </w:trPr>
        <w:tc>
          <w:tcPr>
            <w:tcW w:w="425" w:type="dxa"/>
            <w:noWrap/>
            <w:hideMark/>
          </w:tcPr>
          <w:p w14:paraId="137C2F4F"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26</w:t>
            </w:r>
          </w:p>
        </w:tc>
        <w:tc>
          <w:tcPr>
            <w:tcW w:w="1276" w:type="dxa"/>
            <w:hideMark/>
          </w:tcPr>
          <w:p w14:paraId="1E2FAF16"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Możliwości demonstracji</w:t>
            </w:r>
          </w:p>
        </w:tc>
        <w:tc>
          <w:tcPr>
            <w:tcW w:w="1134" w:type="dxa"/>
            <w:hideMark/>
          </w:tcPr>
          <w:p w14:paraId="265C9A1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programów demonstra</w:t>
            </w:r>
            <w:r w:rsidRPr="00001019">
              <w:rPr>
                <w:rFonts w:ascii="Calibri" w:hAnsi="Calibri" w:cs="Calibri"/>
                <w:color w:val="000000"/>
                <w:sz w:val="16"/>
                <w:szCs w:val="16"/>
                <w:lang w:eastAsia="pl-PL"/>
              </w:rPr>
              <w:softHyphen/>
              <w:t>cyjnych</w:t>
            </w:r>
          </w:p>
        </w:tc>
        <w:tc>
          <w:tcPr>
            <w:tcW w:w="709" w:type="dxa"/>
            <w:noWrap/>
            <w:hideMark/>
          </w:tcPr>
          <w:p w14:paraId="49910A1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C3C55F0"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1B9CCA1"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demonstrowanych i potwierdzonych w przeglądzie</w:t>
            </w:r>
          </w:p>
        </w:tc>
        <w:tc>
          <w:tcPr>
            <w:tcW w:w="423" w:type="dxa"/>
            <w:hideMark/>
          </w:tcPr>
          <w:p w14:paraId="1FEBFA4E"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AEE568E"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wymagających demonstracji</w:t>
            </w:r>
          </w:p>
        </w:tc>
      </w:tr>
      <w:tr w:rsidR="00DC5A5D" w:rsidRPr="00001019" w14:paraId="5293B145" w14:textId="77777777" w:rsidTr="00DA772A">
        <w:trPr>
          <w:trHeight w:val="20"/>
        </w:trPr>
        <w:tc>
          <w:tcPr>
            <w:tcW w:w="8363" w:type="dxa"/>
            <w:gridSpan w:val="8"/>
            <w:noWrap/>
            <w:hideMark/>
          </w:tcPr>
          <w:p w14:paraId="6CFA1F67" w14:textId="77777777" w:rsidR="00DC5A5D" w:rsidRPr="00001019" w:rsidRDefault="00DC5A5D" w:rsidP="00B64C31">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nauki</w:t>
            </w:r>
          </w:p>
        </w:tc>
      </w:tr>
      <w:tr w:rsidR="00DC5A5D" w:rsidRPr="00001019" w14:paraId="5048798D" w14:textId="77777777" w:rsidTr="00DA772A">
        <w:trPr>
          <w:trHeight w:val="20"/>
        </w:trPr>
        <w:tc>
          <w:tcPr>
            <w:tcW w:w="425" w:type="dxa"/>
            <w:noWrap/>
            <w:hideMark/>
          </w:tcPr>
          <w:p w14:paraId="070491D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27</w:t>
            </w:r>
          </w:p>
        </w:tc>
        <w:tc>
          <w:tcPr>
            <w:tcW w:w="1276" w:type="dxa"/>
            <w:hideMark/>
          </w:tcPr>
          <w:p w14:paraId="555B9C8D"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dokumentacji użytkownika lub narzędzia pomocy</w:t>
            </w:r>
          </w:p>
        </w:tc>
        <w:tc>
          <w:tcPr>
            <w:tcW w:w="1134" w:type="dxa"/>
            <w:hideMark/>
          </w:tcPr>
          <w:p w14:paraId="3691B6F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dokumentacji użytkownika</w:t>
            </w:r>
          </w:p>
        </w:tc>
        <w:tc>
          <w:tcPr>
            <w:tcW w:w="709" w:type="dxa"/>
            <w:noWrap/>
            <w:hideMark/>
          </w:tcPr>
          <w:p w14:paraId="0F244712"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7DC7394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EEC69E6"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opisanych funkcji</w:t>
            </w:r>
          </w:p>
        </w:tc>
        <w:tc>
          <w:tcPr>
            <w:tcW w:w="423" w:type="dxa"/>
            <w:noWrap/>
            <w:hideMark/>
          </w:tcPr>
          <w:p w14:paraId="2EA77CF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A72C6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dostarczonych funkcji</w:t>
            </w:r>
          </w:p>
        </w:tc>
      </w:tr>
      <w:tr w:rsidR="00DC5A5D" w:rsidRPr="00001019" w14:paraId="5618A2A0" w14:textId="77777777" w:rsidTr="00DA772A">
        <w:trPr>
          <w:trHeight w:val="20"/>
        </w:trPr>
        <w:tc>
          <w:tcPr>
            <w:tcW w:w="8363" w:type="dxa"/>
            <w:gridSpan w:val="8"/>
            <w:hideMark/>
          </w:tcPr>
          <w:p w14:paraId="076C056C" w14:textId="77777777" w:rsidR="00DC5A5D" w:rsidRPr="00001019" w:rsidRDefault="00DC5A5D" w:rsidP="00B64C31">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operatywności</w:t>
            </w:r>
          </w:p>
        </w:tc>
      </w:tr>
      <w:tr w:rsidR="00DC5A5D" w:rsidRPr="00001019" w14:paraId="7A720825" w14:textId="77777777" w:rsidTr="00DA772A">
        <w:trPr>
          <w:trHeight w:val="20"/>
        </w:trPr>
        <w:tc>
          <w:tcPr>
            <w:tcW w:w="425" w:type="dxa"/>
            <w:noWrap/>
            <w:hideMark/>
          </w:tcPr>
          <w:p w14:paraId="0A23BC4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28</w:t>
            </w:r>
          </w:p>
        </w:tc>
        <w:tc>
          <w:tcPr>
            <w:tcW w:w="1276" w:type="dxa"/>
            <w:hideMark/>
          </w:tcPr>
          <w:p w14:paraId="17FAB5B4"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Spójność operacyjna</w:t>
            </w:r>
          </w:p>
        </w:tc>
        <w:tc>
          <w:tcPr>
            <w:tcW w:w="1134" w:type="dxa"/>
            <w:hideMark/>
          </w:tcPr>
          <w:p w14:paraId="08197FEE"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554D702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48" w:type="dxa"/>
            <w:noWrap/>
            <w:hideMark/>
          </w:tcPr>
          <w:p w14:paraId="16D465D5"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6D5351CD"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operacji o niespójnym zachowaniu</w:t>
            </w:r>
          </w:p>
        </w:tc>
        <w:tc>
          <w:tcPr>
            <w:tcW w:w="423" w:type="dxa"/>
            <w:noWrap/>
            <w:hideMark/>
          </w:tcPr>
          <w:p w14:paraId="307612DF"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CBEAF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operacji</w:t>
            </w:r>
          </w:p>
        </w:tc>
      </w:tr>
      <w:tr w:rsidR="00DC5A5D" w:rsidRPr="00001019" w14:paraId="411B7EA5" w14:textId="77777777" w:rsidTr="00DA772A">
        <w:trPr>
          <w:trHeight w:val="20"/>
        </w:trPr>
        <w:tc>
          <w:tcPr>
            <w:tcW w:w="425" w:type="dxa"/>
            <w:noWrap/>
            <w:hideMark/>
          </w:tcPr>
          <w:p w14:paraId="03AF7D1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29</w:t>
            </w:r>
          </w:p>
        </w:tc>
        <w:tc>
          <w:tcPr>
            <w:tcW w:w="1276" w:type="dxa"/>
            <w:hideMark/>
          </w:tcPr>
          <w:p w14:paraId="7E5E8264"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Sprawdzanie poprawność wejścia</w:t>
            </w:r>
          </w:p>
        </w:tc>
        <w:tc>
          <w:tcPr>
            <w:tcW w:w="1134" w:type="dxa"/>
            <w:hideMark/>
          </w:tcPr>
          <w:p w14:paraId="0ABD2886"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15C8494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FAF6C1A"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7D2F65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wejściowych sprawdzających poprawność danych</w:t>
            </w:r>
          </w:p>
        </w:tc>
        <w:tc>
          <w:tcPr>
            <w:tcW w:w="423" w:type="dxa"/>
            <w:noWrap/>
            <w:hideMark/>
          </w:tcPr>
          <w:p w14:paraId="034139BB"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850716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wejściowych, które mogą sprawdzać poprawność danych</w:t>
            </w:r>
          </w:p>
        </w:tc>
      </w:tr>
      <w:tr w:rsidR="00DC5A5D" w:rsidRPr="00001019" w14:paraId="67695C3B" w14:textId="77777777" w:rsidTr="00DA772A">
        <w:trPr>
          <w:trHeight w:val="20"/>
        </w:trPr>
        <w:tc>
          <w:tcPr>
            <w:tcW w:w="425" w:type="dxa"/>
            <w:noWrap/>
            <w:hideMark/>
          </w:tcPr>
          <w:p w14:paraId="56D66505"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30</w:t>
            </w:r>
          </w:p>
        </w:tc>
        <w:tc>
          <w:tcPr>
            <w:tcW w:w="1276" w:type="dxa"/>
            <w:hideMark/>
          </w:tcPr>
          <w:p w14:paraId="79EE4BED"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Jasność elementów interfejsu</w:t>
            </w:r>
          </w:p>
        </w:tc>
        <w:tc>
          <w:tcPr>
            <w:tcW w:w="1134" w:type="dxa"/>
            <w:hideMark/>
          </w:tcPr>
          <w:p w14:paraId="45E3BE8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4D103AFF"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2B4243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3DD9104"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interfejsu, które same się objaśniają</w:t>
            </w:r>
          </w:p>
        </w:tc>
        <w:tc>
          <w:tcPr>
            <w:tcW w:w="423" w:type="dxa"/>
            <w:noWrap/>
            <w:hideMark/>
          </w:tcPr>
          <w:p w14:paraId="76113426"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D0A83A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elementów interfejsu</w:t>
            </w:r>
          </w:p>
        </w:tc>
      </w:tr>
      <w:tr w:rsidR="00DC5A5D" w:rsidRPr="00001019" w14:paraId="0BBAC283" w14:textId="77777777" w:rsidTr="00DA772A">
        <w:trPr>
          <w:trHeight w:val="20"/>
        </w:trPr>
        <w:tc>
          <w:tcPr>
            <w:tcW w:w="425" w:type="dxa"/>
            <w:noWrap/>
            <w:hideMark/>
          </w:tcPr>
          <w:p w14:paraId="500436F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31</w:t>
            </w:r>
          </w:p>
        </w:tc>
        <w:tc>
          <w:tcPr>
            <w:tcW w:w="1276" w:type="dxa"/>
            <w:hideMark/>
          </w:tcPr>
          <w:p w14:paraId="4CBDCBBE"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Jasność komunikatów</w:t>
            </w:r>
          </w:p>
        </w:tc>
        <w:tc>
          <w:tcPr>
            <w:tcW w:w="1134" w:type="dxa"/>
            <w:hideMark/>
          </w:tcPr>
          <w:p w14:paraId="283E1756"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7111F38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8B7EE6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23421BD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komunikatów z jasnymi wyjaśnieniami</w:t>
            </w:r>
          </w:p>
        </w:tc>
        <w:tc>
          <w:tcPr>
            <w:tcW w:w="423" w:type="dxa"/>
            <w:noWrap/>
            <w:hideMark/>
          </w:tcPr>
          <w:p w14:paraId="3A33F8C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6DCB28D"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komunikatów</w:t>
            </w:r>
          </w:p>
        </w:tc>
      </w:tr>
      <w:tr w:rsidR="00DC5A5D" w:rsidRPr="00001019" w14:paraId="3A623432" w14:textId="77777777" w:rsidTr="00DA772A">
        <w:trPr>
          <w:trHeight w:val="20"/>
        </w:trPr>
        <w:tc>
          <w:tcPr>
            <w:tcW w:w="425" w:type="dxa"/>
            <w:noWrap/>
            <w:hideMark/>
          </w:tcPr>
          <w:p w14:paraId="16C4D5AA"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32</w:t>
            </w:r>
          </w:p>
        </w:tc>
        <w:tc>
          <w:tcPr>
            <w:tcW w:w="1276" w:type="dxa"/>
            <w:hideMark/>
          </w:tcPr>
          <w:p w14:paraId="18458578"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Możliwość monitorowania statusu operacji</w:t>
            </w:r>
          </w:p>
        </w:tc>
        <w:tc>
          <w:tcPr>
            <w:tcW w:w="1134" w:type="dxa"/>
            <w:hideMark/>
          </w:tcPr>
          <w:p w14:paraId="3E1E149A"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230920C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03B3B0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6B552382"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posiadających możliwości monitorowania statusu</w:t>
            </w:r>
          </w:p>
        </w:tc>
        <w:tc>
          <w:tcPr>
            <w:tcW w:w="423" w:type="dxa"/>
            <w:noWrap/>
            <w:hideMark/>
          </w:tcPr>
          <w:p w14:paraId="3C401E80"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2DEDA1D"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wymagających możliwości monitorowania statusu</w:t>
            </w:r>
          </w:p>
        </w:tc>
      </w:tr>
      <w:tr w:rsidR="00DC5A5D" w:rsidRPr="00001019" w14:paraId="069C2142" w14:textId="77777777" w:rsidTr="00DA772A">
        <w:trPr>
          <w:trHeight w:val="20"/>
        </w:trPr>
        <w:tc>
          <w:tcPr>
            <w:tcW w:w="425" w:type="dxa"/>
            <w:noWrap/>
            <w:hideMark/>
          </w:tcPr>
          <w:p w14:paraId="64793BB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33</w:t>
            </w:r>
          </w:p>
        </w:tc>
        <w:tc>
          <w:tcPr>
            <w:tcW w:w="1276" w:type="dxa"/>
            <w:hideMark/>
          </w:tcPr>
          <w:p w14:paraId="19F45B8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Odtwarzalność po błędach operacyjnych</w:t>
            </w:r>
          </w:p>
        </w:tc>
        <w:tc>
          <w:tcPr>
            <w:tcW w:w="1134" w:type="dxa"/>
            <w:hideMark/>
          </w:tcPr>
          <w:p w14:paraId="4E693765"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357EEB3E"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113834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4A07896"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zaimplementowanych z tolerancją błędów użytkownika</w:t>
            </w:r>
          </w:p>
        </w:tc>
        <w:tc>
          <w:tcPr>
            <w:tcW w:w="423" w:type="dxa"/>
            <w:noWrap/>
            <w:hideMark/>
          </w:tcPr>
          <w:p w14:paraId="5B3EF000"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188A243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wymagających tolerancji błędów</w:t>
            </w:r>
          </w:p>
        </w:tc>
      </w:tr>
      <w:tr w:rsidR="00DC5A5D" w:rsidRPr="00001019" w14:paraId="63DACB2E" w14:textId="77777777" w:rsidTr="00DA772A">
        <w:trPr>
          <w:trHeight w:val="20"/>
        </w:trPr>
        <w:tc>
          <w:tcPr>
            <w:tcW w:w="425" w:type="dxa"/>
            <w:noWrap/>
            <w:hideMark/>
          </w:tcPr>
          <w:p w14:paraId="2EB49B32"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34</w:t>
            </w:r>
          </w:p>
        </w:tc>
        <w:tc>
          <w:tcPr>
            <w:tcW w:w="1276" w:type="dxa"/>
            <w:hideMark/>
          </w:tcPr>
          <w:p w14:paraId="61B2AC2C"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Możliwość przerwania operacji użytkownika</w:t>
            </w:r>
          </w:p>
        </w:tc>
        <w:tc>
          <w:tcPr>
            <w:tcW w:w="1134" w:type="dxa"/>
            <w:hideMark/>
          </w:tcPr>
          <w:p w14:paraId="1E83FA1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481EF41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687E49C"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65A19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które mogą być przerwane przez użytkownika</w:t>
            </w:r>
          </w:p>
        </w:tc>
        <w:tc>
          <w:tcPr>
            <w:tcW w:w="423" w:type="dxa"/>
            <w:noWrap/>
            <w:hideMark/>
          </w:tcPr>
          <w:p w14:paraId="49A3557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1A12F201"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wymagają możliwości przerwania przez użytkownika</w:t>
            </w:r>
          </w:p>
        </w:tc>
      </w:tr>
      <w:tr w:rsidR="00DC5A5D" w:rsidRPr="00001019" w14:paraId="3F79BA9E" w14:textId="77777777" w:rsidTr="00DA772A">
        <w:trPr>
          <w:trHeight w:val="20"/>
        </w:trPr>
        <w:tc>
          <w:tcPr>
            <w:tcW w:w="425" w:type="dxa"/>
            <w:noWrap/>
            <w:hideMark/>
          </w:tcPr>
          <w:p w14:paraId="5BB1941A"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35</w:t>
            </w:r>
          </w:p>
        </w:tc>
        <w:tc>
          <w:tcPr>
            <w:tcW w:w="1276" w:type="dxa"/>
            <w:hideMark/>
          </w:tcPr>
          <w:p w14:paraId="468B94F8"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Możliwość cofnięcia operacji użytkownika</w:t>
            </w:r>
          </w:p>
        </w:tc>
        <w:tc>
          <w:tcPr>
            <w:tcW w:w="1134" w:type="dxa"/>
            <w:hideMark/>
          </w:tcPr>
          <w:p w14:paraId="73DEBAAB"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42AC246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0FCC3F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BF6473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które mogą być cofnięte przez użytkownika</w:t>
            </w:r>
          </w:p>
        </w:tc>
        <w:tc>
          <w:tcPr>
            <w:tcW w:w="423" w:type="dxa"/>
            <w:noWrap/>
            <w:hideMark/>
          </w:tcPr>
          <w:p w14:paraId="1218336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5789F0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w:t>
            </w:r>
          </w:p>
        </w:tc>
      </w:tr>
      <w:tr w:rsidR="00DC5A5D" w:rsidRPr="00001019" w14:paraId="4347EEF2" w14:textId="77777777" w:rsidTr="00DA772A">
        <w:trPr>
          <w:trHeight w:val="20"/>
        </w:trPr>
        <w:tc>
          <w:tcPr>
            <w:tcW w:w="425" w:type="dxa"/>
            <w:noWrap/>
            <w:hideMark/>
          </w:tcPr>
          <w:p w14:paraId="3BF9088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36</w:t>
            </w:r>
          </w:p>
        </w:tc>
        <w:tc>
          <w:tcPr>
            <w:tcW w:w="1276" w:type="dxa"/>
            <w:hideMark/>
          </w:tcPr>
          <w:p w14:paraId="5BC907AC"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dopasowania</w:t>
            </w:r>
          </w:p>
        </w:tc>
        <w:tc>
          <w:tcPr>
            <w:tcW w:w="1134" w:type="dxa"/>
            <w:hideMark/>
          </w:tcPr>
          <w:p w14:paraId="4A382926"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678F849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7DDD937"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64E2D65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mogą być dopasowane w czasie użytkowania</w:t>
            </w:r>
          </w:p>
        </w:tc>
        <w:tc>
          <w:tcPr>
            <w:tcW w:w="423" w:type="dxa"/>
            <w:noWrap/>
            <w:hideMark/>
          </w:tcPr>
          <w:p w14:paraId="6D45ACC2"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501708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wymagających możliwości dopasowywania</w:t>
            </w:r>
          </w:p>
        </w:tc>
      </w:tr>
      <w:tr w:rsidR="00DC5A5D" w:rsidRPr="00001019" w14:paraId="33400236" w14:textId="77777777" w:rsidTr="00DA772A">
        <w:trPr>
          <w:trHeight w:val="20"/>
        </w:trPr>
        <w:tc>
          <w:tcPr>
            <w:tcW w:w="425" w:type="dxa"/>
            <w:noWrap/>
            <w:hideMark/>
          </w:tcPr>
          <w:p w14:paraId="39A6A15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37</w:t>
            </w:r>
          </w:p>
        </w:tc>
        <w:tc>
          <w:tcPr>
            <w:tcW w:w="1276" w:type="dxa"/>
            <w:hideMark/>
          </w:tcPr>
          <w:p w14:paraId="48876D60"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Dostępność fizyczna</w:t>
            </w:r>
          </w:p>
        </w:tc>
        <w:tc>
          <w:tcPr>
            <w:tcW w:w="1134" w:type="dxa"/>
            <w:hideMark/>
          </w:tcPr>
          <w:p w14:paraId="0E7BEA9F"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42E49B12"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71DDC0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2F8FC8BF"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mogą być dopasowane dla użytkowników z niepełnosprawnością fizyczną</w:t>
            </w:r>
          </w:p>
        </w:tc>
        <w:tc>
          <w:tcPr>
            <w:tcW w:w="423" w:type="dxa"/>
            <w:noWrap/>
            <w:hideMark/>
          </w:tcPr>
          <w:p w14:paraId="3A15220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7C81E52"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w:t>
            </w:r>
          </w:p>
        </w:tc>
      </w:tr>
      <w:tr w:rsidR="00DC5A5D" w:rsidRPr="00001019" w14:paraId="091C061D" w14:textId="77777777" w:rsidTr="00DA772A">
        <w:trPr>
          <w:trHeight w:val="20"/>
        </w:trPr>
        <w:tc>
          <w:tcPr>
            <w:tcW w:w="8363" w:type="dxa"/>
            <w:gridSpan w:val="8"/>
            <w:noWrap/>
            <w:hideMark/>
          </w:tcPr>
          <w:p w14:paraId="39A1A3F7" w14:textId="77777777" w:rsidR="00DC5A5D" w:rsidRPr="00001019" w:rsidRDefault="00DC5A5D" w:rsidP="00B64C31">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atrakcyjności</w:t>
            </w:r>
          </w:p>
        </w:tc>
      </w:tr>
      <w:tr w:rsidR="00DC5A5D" w:rsidRPr="00001019" w14:paraId="57C58D39" w14:textId="77777777" w:rsidTr="00DA772A">
        <w:trPr>
          <w:trHeight w:val="20"/>
        </w:trPr>
        <w:tc>
          <w:tcPr>
            <w:tcW w:w="425" w:type="dxa"/>
            <w:noWrap/>
            <w:hideMark/>
          </w:tcPr>
          <w:p w14:paraId="13232FA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38</w:t>
            </w:r>
          </w:p>
        </w:tc>
        <w:tc>
          <w:tcPr>
            <w:tcW w:w="1276" w:type="dxa"/>
            <w:hideMark/>
          </w:tcPr>
          <w:p w14:paraId="47E8A89C"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Atrakcyjna interakcja</w:t>
            </w:r>
          </w:p>
        </w:tc>
        <w:tc>
          <w:tcPr>
            <w:tcW w:w="1134" w:type="dxa"/>
            <w:hideMark/>
          </w:tcPr>
          <w:p w14:paraId="43993B5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Ankietowanie użytkowników</w:t>
            </w:r>
          </w:p>
        </w:tc>
        <w:tc>
          <w:tcPr>
            <w:tcW w:w="709" w:type="dxa"/>
            <w:noWrap/>
            <w:hideMark/>
          </w:tcPr>
          <w:p w14:paraId="688579AD"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48" w:type="dxa"/>
            <w:noWrap/>
            <w:hideMark/>
          </w:tcPr>
          <w:p w14:paraId="6399C73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371" w:type="dxa"/>
            <w:gridSpan w:val="3"/>
            <w:hideMark/>
          </w:tcPr>
          <w:p w14:paraId="1D7CCCB2" w14:textId="77777777" w:rsidR="00DC5A5D" w:rsidRPr="00001019" w:rsidRDefault="00DC5A5D" w:rsidP="00B64C31">
            <w:pPr>
              <w:rPr>
                <w:sz w:val="16"/>
                <w:szCs w:val="16"/>
                <w:lang w:eastAsia="pl-PL"/>
              </w:rPr>
            </w:pPr>
            <w:r w:rsidRPr="00001019">
              <w:rPr>
                <w:rFonts w:ascii="Calibri" w:hAnsi="Calibri" w:cs="Calibri"/>
                <w:color w:val="000000"/>
                <w:sz w:val="16"/>
                <w:szCs w:val="16"/>
                <w:lang w:eastAsia="pl-PL"/>
              </w:rPr>
              <w:t>Wynik kwestionariusza atrakcyjności interfejsu dla użytkownika obejmującego takie atrybuty jak kolorystyka i układ graficzny</w:t>
            </w:r>
          </w:p>
        </w:tc>
      </w:tr>
      <w:tr w:rsidR="00DC5A5D" w:rsidRPr="00001019" w14:paraId="2F8F7D09" w14:textId="77777777" w:rsidTr="00DA772A">
        <w:trPr>
          <w:trHeight w:val="20"/>
        </w:trPr>
        <w:tc>
          <w:tcPr>
            <w:tcW w:w="425" w:type="dxa"/>
            <w:noWrap/>
            <w:hideMark/>
          </w:tcPr>
          <w:p w14:paraId="50C7A543"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39</w:t>
            </w:r>
          </w:p>
        </w:tc>
        <w:tc>
          <w:tcPr>
            <w:tcW w:w="1276" w:type="dxa"/>
            <w:hideMark/>
          </w:tcPr>
          <w:p w14:paraId="161BE83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dopasowania wyglądu interfejsu</w:t>
            </w:r>
          </w:p>
        </w:tc>
        <w:tc>
          <w:tcPr>
            <w:tcW w:w="1134" w:type="dxa"/>
            <w:hideMark/>
          </w:tcPr>
          <w:p w14:paraId="47A8368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1B40F439"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5E5E901"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0288AFB"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rodzajów elementów interfejsu, które mogą być dopasowywane</w:t>
            </w:r>
          </w:p>
        </w:tc>
        <w:tc>
          <w:tcPr>
            <w:tcW w:w="423" w:type="dxa"/>
            <w:noWrap/>
            <w:hideMark/>
          </w:tcPr>
          <w:p w14:paraId="2E687AD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93CE0F8"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rodzajów elementów interfejsu użytkownika</w:t>
            </w:r>
          </w:p>
        </w:tc>
      </w:tr>
      <w:tr w:rsidR="00DC5A5D" w:rsidRPr="00001019" w14:paraId="12ACC7A5" w14:textId="77777777" w:rsidTr="00DA772A">
        <w:trPr>
          <w:trHeight w:val="20"/>
        </w:trPr>
        <w:tc>
          <w:tcPr>
            <w:tcW w:w="8363" w:type="dxa"/>
            <w:gridSpan w:val="8"/>
            <w:noWrap/>
            <w:hideMark/>
          </w:tcPr>
          <w:p w14:paraId="2EBC8E53" w14:textId="77777777" w:rsidR="00DC5A5D" w:rsidRPr="00001019" w:rsidRDefault="00DC5A5D" w:rsidP="00B64C31">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funkcjonalności</w:t>
            </w:r>
          </w:p>
        </w:tc>
      </w:tr>
      <w:tr w:rsidR="00DC5A5D" w:rsidRPr="00001019" w14:paraId="17E8CD10" w14:textId="77777777" w:rsidTr="00DA772A">
        <w:trPr>
          <w:trHeight w:val="20"/>
        </w:trPr>
        <w:tc>
          <w:tcPr>
            <w:tcW w:w="425" w:type="dxa"/>
            <w:noWrap/>
            <w:hideMark/>
          </w:tcPr>
          <w:p w14:paraId="0973AEFB"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40</w:t>
            </w:r>
          </w:p>
        </w:tc>
        <w:tc>
          <w:tcPr>
            <w:tcW w:w="1276" w:type="dxa"/>
            <w:hideMark/>
          </w:tcPr>
          <w:p w14:paraId="360C82D7"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użyteczności</w:t>
            </w:r>
          </w:p>
        </w:tc>
        <w:tc>
          <w:tcPr>
            <w:tcW w:w="1134" w:type="dxa"/>
            <w:hideMark/>
          </w:tcPr>
          <w:p w14:paraId="190439AA"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interfejsu użytkownika</w:t>
            </w:r>
          </w:p>
        </w:tc>
        <w:tc>
          <w:tcPr>
            <w:tcW w:w="709" w:type="dxa"/>
            <w:noWrap/>
            <w:hideMark/>
          </w:tcPr>
          <w:p w14:paraId="5224F424"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EB6EA8F"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A5155D9"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zgodności potwierdzona w ocenie</w:t>
            </w:r>
          </w:p>
        </w:tc>
        <w:tc>
          <w:tcPr>
            <w:tcW w:w="423" w:type="dxa"/>
            <w:hideMark/>
          </w:tcPr>
          <w:p w14:paraId="1D57673C" w14:textId="77777777" w:rsidR="00DC5A5D" w:rsidRPr="00001019" w:rsidRDefault="00DC5A5D" w:rsidP="00B64C31">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D2036F3" w14:textId="77777777" w:rsidR="00DC5A5D" w:rsidRPr="00001019" w:rsidRDefault="00DC5A5D" w:rsidP="00B64C31">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590FAEE9" w14:textId="77777777" w:rsidR="00DC5A5D" w:rsidRPr="00001019" w:rsidRDefault="00DC5A5D" w:rsidP="006201E4">
      <w:pPr>
        <w:pStyle w:val="Intitle"/>
      </w:pPr>
      <w:r w:rsidRPr="00001019">
        <w:t>Metryki wydajności wewnętrznej</w:t>
      </w:r>
    </w:p>
    <w:p w14:paraId="49B60127" w14:textId="71F4F2ED" w:rsidR="00DC5A5D" w:rsidRPr="00001019" w:rsidRDefault="00DC5A5D" w:rsidP="006201E4">
      <w:pPr>
        <w:pStyle w:val="Wcicienormalne"/>
      </w:pPr>
      <w:r w:rsidRPr="00001019">
        <w:t>Dla oceny wydajności wewnętrznej (</w:t>
      </w:r>
      <w:r w:rsidRPr="00001019">
        <w:fldChar w:fldCharType="begin"/>
      </w:r>
      <w:r w:rsidRPr="00001019">
        <w:instrText xml:space="preserve"> REF  _Ref20598165 \* Lower \h </w:instrText>
      </w:r>
      <w:r w:rsidRPr="00001019">
        <w:fldChar w:fldCharType="separate"/>
      </w:r>
      <w:r w:rsidR="001D0D9B">
        <w:t>tab. </w:t>
      </w:r>
      <w:r w:rsidR="001D0D9B">
        <w:rPr>
          <w:noProof/>
        </w:rPr>
        <w:t>39</w:t>
      </w:r>
      <w:r w:rsidRPr="00001019">
        <w:fldChar w:fldCharType="end"/>
      </w:r>
      <w:r w:rsidRPr="00001019">
        <w:t>) trzeba dokonywać szacowania wydajności, zapotrzebowania na zasoby, rozmiaru kodu. Wydajność można szacować metodami modelowania lub przez stosowanie narzędzi symulacji.</w:t>
      </w:r>
    </w:p>
    <w:p w14:paraId="66570D35" w14:textId="458477B3" w:rsidR="00DC5A5D" w:rsidRPr="00001019" w:rsidRDefault="008C16D7" w:rsidP="00116675">
      <w:pPr>
        <w:pStyle w:val="Podpisnadtabel"/>
      </w:pPr>
      <w:bookmarkStart w:id="514" w:name="_Ref20598165"/>
      <w:r>
        <w:t>Tab. </w:t>
      </w:r>
      <w:fldSimple w:instr=" SEQ Tab. \* ARABIC ">
        <w:r w:rsidR="001D0D9B">
          <w:rPr>
            <w:noProof/>
          </w:rPr>
          <w:t>39</w:t>
        </w:r>
      </w:fldSimple>
      <w:bookmarkEnd w:id="514"/>
      <w:r w:rsidR="00DC5A5D" w:rsidRPr="00001019">
        <w:t>. Sposoby wyznaczania metryk wydajności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4B0EDC" w14:paraId="409D273C"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34A29481" w14:textId="77777777" w:rsidR="00DC5A5D" w:rsidRPr="004B0EDC" w:rsidRDefault="00DC5A5D" w:rsidP="004B0EDC">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Lp.</w:t>
            </w:r>
          </w:p>
        </w:tc>
        <w:tc>
          <w:tcPr>
            <w:tcW w:w="1276" w:type="dxa"/>
            <w:noWrap/>
            <w:hideMark/>
          </w:tcPr>
          <w:p w14:paraId="5C27E211" w14:textId="77777777" w:rsidR="00DC5A5D" w:rsidRPr="004B0EDC" w:rsidRDefault="00DC5A5D" w:rsidP="004B0EDC">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Metryka</w:t>
            </w:r>
          </w:p>
        </w:tc>
        <w:tc>
          <w:tcPr>
            <w:tcW w:w="1134" w:type="dxa"/>
            <w:noWrap/>
            <w:hideMark/>
          </w:tcPr>
          <w:p w14:paraId="011891C7" w14:textId="0A06B280" w:rsidR="00DC5A5D" w:rsidRPr="004B0EDC" w:rsidRDefault="0079659A" w:rsidP="004B0EDC">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P</w:t>
            </w:r>
            <w:r w:rsidR="00DC5A5D" w:rsidRPr="004B0EDC">
              <w:rPr>
                <w:rFonts w:ascii="Calibri" w:hAnsi="Calibri" w:cs="Calibri"/>
                <w:color w:val="000000"/>
                <w:sz w:val="16"/>
                <w:szCs w:val="16"/>
                <w:lang w:eastAsia="pl-PL"/>
              </w:rPr>
              <w:t>omiar</w:t>
            </w:r>
            <w:r w:rsidRPr="004B0EDC">
              <w:rPr>
                <w:rFonts w:ascii="Calibri" w:hAnsi="Calibri" w:cs="Calibri"/>
                <w:color w:val="000000"/>
                <w:sz w:val="16"/>
                <w:szCs w:val="16"/>
                <w:lang w:eastAsia="pl-PL"/>
              </w:rPr>
              <w:t xml:space="preserve"> przez</w:t>
            </w:r>
          </w:p>
        </w:tc>
        <w:tc>
          <w:tcPr>
            <w:tcW w:w="709" w:type="dxa"/>
            <w:noWrap/>
            <w:hideMark/>
          </w:tcPr>
          <w:p w14:paraId="269D2C7A" w14:textId="77777777" w:rsidR="00DC5A5D" w:rsidRPr="004B0EDC" w:rsidRDefault="00DC5A5D" w:rsidP="004B0EDC">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Wzór</w:t>
            </w:r>
          </w:p>
        </w:tc>
        <w:tc>
          <w:tcPr>
            <w:tcW w:w="4819" w:type="dxa"/>
            <w:gridSpan w:val="4"/>
            <w:noWrap/>
            <w:hideMark/>
          </w:tcPr>
          <w:p w14:paraId="76C00C1A" w14:textId="77777777" w:rsidR="00DC5A5D" w:rsidRPr="004B0EDC" w:rsidRDefault="00DC5A5D" w:rsidP="004B0EDC">
            <w:pPr>
              <w:keepNext/>
              <w:jc w:val="center"/>
              <w:rPr>
                <w:rFonts w:ascii="Calibri" w:hAnsi="Calibri" w:cs="Calibri"/>
                <w:color w:val="000000"/>
                <w:sz w:val="16"/>
                <w:szCs w:val="16"/>
                <w:lang w:eastAsia="pl-PL"/>
              </w:rPr>
            </w:pPr>
            <w:r w:rsidRPr="004B0EDC">
              <w:rPr>
                <w:rFonts w:ascii="Calibri" w:hAnsi="Calibri" w:cs="Calibri"/>
                <w:color w:val="000000"/>
                <w:sz w:val="16"/>
                <w:szCs w:val="16"/>
                <w:lang w:eastAsia="pl-PL"/>
              </w:rPr>
              <w:t>Parametry</w:t>
            </w:r>
          </w:p>
        </w:tc>
      </w:tr>
      <w:tr w:rsidR="00DC5A5D" w:rsidRPr="00001019" w14:paraId="0BAE278F" w14:textId="77777777" w:rsidTr="00DA772A">
        <w:trPr>
          <w:trHeight w:val="20"/>
        </w:trPr>
        <w:tc>
          <w:tcPr>
            <w:tcW w:w="8363" w:type="dxa"/>
            <w:gridSpan w:val="8"/>
            <w:noWrap/>
            <w:hideMark/>
          </w:tcPr>
          <w:p w14:paraId="67F70CAD" w14:textId="77777777" w:rsidR="00DC5A5D" w:rsidRPr="00001019" w:rsidRDefault="00DC5A5D" w:rsidP="004B0ED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zachowania się w czasie</w:t>
            </w:r>
          </w:p>
        </w:tc>
      </w:tr>
      <w:tr w:rsidR="00DC5A5D" w:rsidRPr="00001019" w14:paraId="22E83DD9" w14:textId="77777777" w:rsidTr="00DA772A">
        <w:trPr>
          <w:trHeight w:val="20"/>
        </w:trPr>
        <w:tc>
          <w:tcPr>
            <w:tcW w:w="425" w:type="dxa"/>
            <w:noWrap/>
            <w:hideMark/>
          </w:tcPr>
          <w:p w14:paraId="33306334"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41</w:t>
            </w:r>
          </w:p>
        </w:tc>
        <w:tc>
          <w:tcPr>
            <w:tcW w:w="1276" w:type="dxa"/>
            <w:hideMark/>
          </w:tcPr>
          <w:p w14:paraId="625A9BF4"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Czas odpowiedzi</w:t>
            </w:r>
          </w:p>
        </w:tc>
        <w:tc>
          <w:tcPr>
            <w:tcW w:w="1134" w:type="dxa"/>
            <w:hideMark/>
          </w:tcPr>
          <w:p w14:paraId="491DC638"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lub symulacja wydajności</w:t>
            </w:r>
          </w:p>
        </w:tc>
        <w:tc>
          <w:tcPr>
            <w:tcW w:w="709" w:type="dxa"/>
            <w:noWrap/>
            <w:hideMark/>
          </w:tcPr>
          <w:p w14:paraId="164A1F5F"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48" w:type="dxa"/>
            <w:noWrap/>
            <w:hideMark/>
          </w:tcPr>
          <w:p w14:paraId="34A24EDD"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71" w:type="dxa"/>
            <w:gridSpan w:val="3"/>
            <w:hideMark/>
          </w:tcPr>
          <w:p w14:paraId="51B83579"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Szacowany czas potrzebny na realizację określonego zadania</w:t>
            </w:r>
          </w:p>
        </w:tc>
      </w:tr>
      <w:tr w:rsidR="00DC5A5D" w:rsidRPr="00001019" w14:paraId="0E9B9311" w14:textId="77777777" w:rsidTr="00DA772A">
        <w:trPr>
          <w:trHeight w:val="20"/>
        </w:trPr>
        <w:tc>
          <w:tcPr>
            <w:tcW w:w="425" w:type="dxa"/>
            <w:noWrap/>
            <w:hideMark/>
          </w:tcPr>
          <w:p w14:paraId="42996DF9"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42</w:t>
            </w:r>
          </w:p>
        </w:tc>
        <w:tc>
          <w:tcPr>
            <w:tcW w:w="1276" w:type="dxa"/>
            <w:hideMark/>
          </w:tcPr>
          <w:p w14:paraId="131CAF85"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Przepustowość</w:t>
            </w:r>
          </w:p>
        </w:tc>
        <w:tc>
          <w:tcPr>
            <w:tcW w:w="1134" w:type="dxa"/>
            <w:hideMark/>
          </w:tcPr>
          <w:p w14:paraId="4E862E6C"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lub symulacja wydajności</w:t>
            </w:r>
          </w:p>
        </w:tc>
        <w:tc>
          <w:tcPr>
            <w:tcW w:w="709" w:type="dxa"/>
            <w:noWrap/>
            <w:hideMark/>
          </w:tcPr>
          <w:p w14:paraId="0CAFCC6A"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48" w:type="dxa"/>
            <w:noWrap/>
            <w:hideMark/>
          </w:tcPr>
          <w:p w14:paraId="4F41B68E"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371" w:type="dxa"/>
            <w:gridSpan w:val="3"/>
            <w:hideMark/>
          </w:tcPr>
          <w:p w14:paraId="27053A55"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Szacowana liczba zadań w jednostce czasu</w:t>
            </w:r>
          </w:p>
        </w:tc>
      </w:tr>
      <w:tr w:rsidR="00DC5A5D" w:rsidRPr="00001019" w14:paraId="25AF84BF" w14:textId="77777777" w:rsidTr="00DA772A">
        <w:trPr>
          <w:trHeight w:val="20"/>
        </w:trPr>
        <w:tc>
          <w:tcPr>
            <w:tcW w:w="425" w:type="dxa"/>
            <w:noWrap/>
            <w:hideMark/>
          </w:tcPr>
          <w:p w14:paraId="0165B1E5"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43</w:t>
            </w:r>
          </w:p>
        </w:tc>
        <w:tc>
          <w:tcPr>
            <w:tcW w:w="1276" w:type="dxa"/>
            <w:hideMark/>
          </w:tcPr>
          <w:p w14:paraId="356652F1"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Czas cyklu realizacji</w:t>
            </w:r>
          </w:p>
        </w:tc>
        <w:tc>
          <w:tcPr>
            <w:tcW w:w="1134" w:type="dxa"/>
            <w:hideMark/>
          </w:tcPr>
          <w:p w14:paraId="3188BC99"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lub symulacja wydajności</w:t>
            </w:r>
          </w:p>
        </w:tc>
        <w:tc>
          <w:tcPr>
            <w:tcW w:w="709" w:type="dxa"/>
            <w:noWrap/>
            <w:hideMark/>
          </w:tcPr>
          <w:p w14:paraId="65B7FEBD"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48" w:type="dxa"/>
            <w:noWrap/>
            <w:hideMark/>
          </w:tcPr>
          <w:p w14:paraId="5EB48B99"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71" w:type="dxa"/>
            <w:gridSpan w:val="3"/>
            <w:hideMark/>
          </w:tcPr>
          <w:p w14:paraId="4F5C5ED9"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Szacowany czas realizacji grupy powiązanych zadań</w:t>
            </w:r>
          </w:p>
        </w:tc>
      </w:tr>
      <w:tr w:rsidR="00DC5A5D" w:rsidRPr="00001019" w14:paraId="48311DD0" w14:textId="77777777" w:rsidTr="00DA772A">
        <w:trPr>
          <w:trHeight w:val="20"/>
        </w:trPr>
        <w:tc>
          <w:tcPr>
            <w:tcW w:w="8363" w:type="dxa"/>
            <w:gridSpan w:val="8"/>
            <w:noWrap/>
            <w:hideMark/>
          </w:tcPr>
          <w:p w14:paraId="59846C07"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wykorzystania zasobów</w:t>
            </w:r>
          </w:p>
        </w:tc>
      </w:tr>
      <w:tr w:rsidR="00DC5A5D" w:rsidRPr="00001019" w14:paraId="6FDAE901" w14:textId="77777777" w:rsidTr="00DA772A">
        <w:trPr>
          <w:trHeight w:val="20"/>
        </w:trPr>
        <w:tc>
          <w:tcPr>
            <w:tcW w:w="425" w:type="dxa"/>
            <w:noWrap/>
            <w:hideMark/>
          </w:tcPr>
          <w:p w14:paraId="1F51832A"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44</w:t>
            </w:r>
          </w:p>
        </w:tc>
        <w:tc>
          <w:tcPr>
            <w:tcW w:w="1276" w:type="dxa"/>
            <w:hideMark/>
          </w:tcPr>
          <w:p w14:paraId="1521AA7E"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Wykorzystanie wejścia/wyjścia</w:t>
            </w:r>
          </w:p>
        </w:tc>
        <w:tc>
          <w:tcPr>
            <w:tcW w:w="1134" w:type="dxa"/>
            <w:hideMark/>
          </w:tcPr>
          <w:p w14:paraId="47965B25"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zapotrzebo</w:t>
            </w:r>
            <w:r w:rsidRPr="00001019">
              <w:rPr>
                <w:rFonts w:ascii="Calibri" w:hAnsi="Calibri" w:cs="Calibri"/>
                <w:color w:val="000000"/>
                <w:sz w:val="16"/>
                <w:szCs w:val="16"/>
                <w:lang w:eastAsia="pl-PL"/>
              </w:rPr>
              <w:softHyphen/>
              <w:t>wania na zasoby</w:t>
            </w:r>
          </w:p>
        </w:tc>
        <w:tc>
          <w:tcPr>
            <w:tcW w:w="709" w:type="dxa"/>
            <w:noWrap/>
            <w:hideMark/>
          </w:tcPr>
          <w:p w14:paraId="6E337D32"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48" w:type="dxa"/>
            <w:noWrap/>
            <w:hideMark/>
          </w:tcPr>
          <w:p w14:paraId="4856D070"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371" w:type="dxa"/>
            <w:gridSpan w:val="3"/>
            <w:hideMark/>
          </w:tcPr>
          <w:p w14:paraId="45873A78"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Liczba buforów wejścia / wyjścia</w:t>
            </w:r>
          </w:p>
        </w:tc>
      </w:tr>
      <w:tr w:rsidR="00DC5A5D" w:rsidRPr="00001019" w14:paraId="3D87B0C8" w14:textId="77777777" w:rsidTr="00DA772A">
        <w:trPr>
          <w:trHeight w:val="20"/>
        </w:trPr>
        <w:tc>
          <w:tcPr>
            <w:tcW w:w="425" w:type="dxa"/>
            <w:noWrap/>
            <w:hideMark/>
          </w:tcPr>
          <w:p w14:paraId="3C29BC48"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45</w:t>
            </w:r>
          </w:p>
        </w:tc>
        <w:tc>
          <w:tcPr>
            <w:tcW w:w="1276" w:type="dxa"/>
            <w:hideMark/>
          </w:tcPr>
          <w:p w14:paraId="2828E5CF"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Gęstość komunikatów wykorzystania wejścia/wyjścia</w:t>
            </w:r>
          </w:p>
        </w:tc>
        <w:tc>
          <w:tcPr>
            <w:tcW w:w="1134" w:type="dxa"/>
            <w:hideMark/>
          </w:tcPr>
          <w:p w14:paraId="4404ECE6"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błędów i szacowanie rozmiaru kodu</w:t>
            </w:r>
          </w:p>
        </w:tc>
        <w:tc>
          <w:tcPr>
            <w:tcW w:w="709" w:type="dxa"/>
            <w:noWrap/>
            <w:hideMark/>
          </w:tcPr>
          <w:p w14:paraId="0C00FDF6"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D1B8802"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43D6CB3"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o błędach wejścia wyjścia</w:t>
            </w:r>
          </w:p>
        </w:tc>
        <w:tc>
          <w:tcPr>
            <w:tcW w:w="423" w:type="dxa"/>
            <w:noWrap/>
            <w:hideMark/>
          </w:tcPr>
          <w:p w14:paraId="037FDCCF"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B469324"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Liczba linii kodu bezpośrednio odwołujących się do wywołań systemowych</w:t>
            </w:r>
          </w:p>
        </w:tc>
      </w:tr>
      <w:tr w:rsidR="00DC5A5D" w:rsidRPr="00001019" w14:paraId="5EA82067" w14:textId="77777777" w:rsidTr="00DA772A">
        <w:trPr>
          <w:trHeight w:val="20"/>
        </w:trPr>
        <w:tc>
          <w:tcPr>
            <w:tcW w:w="425" w:type="dxa"/>
            <w:noWrap/>
            <w:hideMark/>
          </w:tcPr>
          <w:p w14:paraId="1995C74B"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46</w:t>
            </w:r>
          </w:p>
        </w:tc>
        <w:tc>
          <w:tcPr>
            <w:tcW w:w="1276" w:type="dxa"/>
            <w:hideMark/>
          </w:tcPr>
          <w:p w14:paraId="220B4B89"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Wykorzystanie pamięci</w:t>
            </w:r>
          </w:p>
        </w:tc>
        <w:tc>
          <w:tcPr>
            <w:tcW w:w="1134" w:type="dxa"/>
            <w:hideMark/>
          </w:tcPr>
          <w:p w14:paraId="265D7E98"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zapotrzebo</w:t>
            </w:r>
            <w:r w:rsidRPr="00001019">
              <w:rPr>
                <w:rFonts w:ascii="Calibri" w:hAnsi="Calibri" w:cs="Calibri"/>
                <w:color w:val="000000"/>
                <w:sz w:val="16"/>
                <w:szCs w:val="16"/>
                <w:lang w:eastAsia="pl-PL"/>
              </w:rPr>
              <w:softHyphen/>
              <w:t>wania na zasoby</w:t>
            </w:r>
          </w:p>
        </w:tc>
        <w:tc>
          <w:tcPr>
            <w:tcW w:w="709" w:type="dxa"/>
            <w:noWrap/>
            <w:hideMark/>
          </w:tcPr>
          <w:p w14:paraId="6BCE4D0E"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48" w:type="dxa"/>
            <w:noWrap/>
            <w:hideMark/>
          </w:tcPr>
          <w:p w14:paraId="646F08FF"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X</w:t>
            </w:r>
          </w:p>
        </w:tc>
        <w:tc>
          <w:tcPr>
            <w:tcW w:w="4371" w:type="dxa"/>
            <w:gridSpan w:val="3"/>
            <w:hideMark/>
          </w:tcPr>
          <w:p w14:paraId="12B902AB"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Rozmiar pamięci</w:t>
            </w:r>
          </w:p>
        </w:tc>
      </w:tr>
      <w:tr w:rsidR="00DC5A5D" w:rsidRPr="00001019" w14:paraId="66C0F882" w14:textId="77777777" w:rsidTr="00DA772A">
        <w:trPr>
          <w:trHeight w:val="20"/>
        </w:trPr>
        <w:tc>
          <w:tcPr>
            <w:tcW w:w="425" w:type="dxa"/>
            <w:noWrap/>
            <w:hideMark/>
          </w:tcPr>
          <w:p w14:paraId="72EFF7CA"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47</w:t>
            </w:r>
          </w:p>
        </w:tc>
        <w:tc>
          <w:tcPr>
            <w:tcW w:w="1276" w:type="dxa"/>
            <w:hideMark/>
          </w:tcPr>
          <w:p w14:paraId="7B02018E"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Gęstość komunikatów o wykorzystaniu pamięci</w:t>
            </w:r>
          </w:p>
        </w:tc>
        <w:tc>
          <w:tcPr>
            <w:tcW w:w="1134" w:type="dxa"/>
            <w:hideMark/>
          </w:tcPr>
          <w:p w14:paraId="1702AA7C"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błędów i szacowanie rozmiaru kodu</w:t>
            </w:r>
          </w:p>
        </w:tc>
        <w:tc>
          <w:tcPr>
            <w:tcW w:w="709" w:type="dxa"/>
            <w:noWrap/>
            <w:hideMark/>
          </w:tcPr>
          <w:p w14:paraId="5C53214D"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7C316108"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D647CDA"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Liczba komunikatów o błędach pamięci</w:t>
            </w:r>
          </w:p>
        </w:tc>
        <w:tc>
          <w:tcPr>
            <w:tcW w:w="423" w:type="dxa"/>
            <w:noWrap/>
            <w:hideMark/>
          </w:tcPr>
          <w:p w14:paraId="63165DEE"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C1E7024"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Liczba linii kodu bezpośrednio odwołujących się do wywołań systemowych</w:t>
            </w:r>
          </w:p>
        </w:tc>
      </w:tr>
      <w:tr w:rsidR="00DC5A5D" w:rsidRPr="00001019" w14:paraId="7035D245" w14:textId="77777777" w:rsidTr="00DA772A">
        <w:trPr>
          <w:trHeight w:val="20"/>
        </w:trPr>
        <w:tc>
          <w:tcPr>
            <w:tcW w:w="425" w:type="dxa"/>
            <w:noWrap/>
            <w:hideMark/>
          </w:tcPr>
          <w:p w14:paraId="140A6E91"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48</w:t>
            </w:r>
          </w:p>
        </w:tc>
        <w:tc>
          <w:tcPr>
            <w:tcW w:w="1276" w:type="dxa"/>
            <w:hideMark/>
          </w:tcPr>
          <w:p w14:paraId="6F407442"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Wykorzystanie transmisji</w:t>
            </w:r>
          </w:p>
        </w:tc>
        <w:tc>
          <w:tcPr>
            <w:tcW w:w="1134" w:type="dxa"/>
            <w:hideMark/>
          </w:tcPr>
          <w:p w14:paraId="16B9020A"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Szacowanie zapotrzebo</w:t>
            </w:r>
            <w:r w:rsidRPr="00001019">
              <w:rPr>
                <w:rFonts w:ascii="Calibri" w:hAnsi="Calibri" w:cs="Calibri"/>
                <w:color w:val="000000"/>
                <w:sz w:val="16"/>
                <w:szCs w:val="16"/>
                <w:lang w:eastAsia="pl-PL"/>
              </w:rPr>
              <w:softHyphen/>
              <w:t>wania na zasoby</w:t>
            </w:r>
          </w:p>
        </w:tc>
        <w:tc>
          <w:tcPr>
            <w:tcW w:w="709" w:type="dxa"/>
            <w:noWrap/>
            <w:hideMark/>
          </w:tcPr>
          <w:p w14:paraId="528FE910"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bps</w:t>
            </w:r>
          </w:p>
        </w:tc>
        <w:tc>
          <w:tcPr>
            <w:tcW w:w="448" w:type="dxa"/>
            <w:noWrap/>
            <w:hideMark/>
          </w:tcPr>
          <w:p w14:paraId="75ECE3D3"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bps</w:t>
            </w:r>
          </w:p>
        </w:tc>
        <w:tc>
          <w:tcPr>
            <w:tcW w:w="4371" w:type="dxa"/>
            <w:gridSpan w:val="3"/>
            <w:hideMark/>
          </w:tcPr>
          <w:p w14:paraId="1BED0DC4" w14:textId="77777777" w:rsidR="00DC5A5D" w:rsidRPr="00001019" w:rsidRDefault="00DC5A5D" w:rsidP="004B0EDC">
            <w:pPr>
              <w:rPr>
                <w:sz w:val="16"/>
                <w:szCs w:val="16"/>
                <w:lang w:eastAsia="pl-PL"/>
              </w:rPr>
            </w:pPr>
            <w:r w:rsidRPr="00001019">
              <w:rPr>
                <w:rFonts w:ascii="Calibri" w:hAnsi="Calibri" w:cs="Calibri"/>
                <w:color w:val="000000"/>
                <w:sz w:val="16"/>
                <w:szCs w:val="16"/>
                <w:lang w:eastAsia="pl-PL"/>
              </w:rPr>
              <w:t>Czas transferu w bitach na sekundę</w:t>
            </w:r>
          </w:p>
        </w:tc>
      </w:tr>
      <w:tr w:rsidR="00DC5A5D" w:rsidRPr="00001019" w14:paraId="6C775504" w14:textId="77777777" w:rsidTr="00DA772A">
        <w:trPr>
          <w:trHeight w:val="20"/>
        </w:trPr>
        <w:tc>
          <w:tcPr>
            <w:tcW w:w="8363" w:type="dxa"/>
            <w:gridSpan w:val="8"/>
            <w:noWrap/>
            <w:hideMark/>
          </w:tcPr>
          <w:p w14:paraId="5BD09880" w14:textId="77777777" w:rsidR="00DC5A5D" w:rsidRPr="00001019" w:rsidRDefault="00DC5A5D" w:rsidP="004B0ED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wydajności</w:t>
            </w:r>
          </w:p>
        </w:tc>
      </w:tr>
      <w:tr w:rsidR="00DC5A5D" w:rsidRPr="00001019" w14:paraId="15A13438" w14:textId="77777777" w:rsidTr="00DA772A">
        <w:trPr>
          <w:trHeight w:val="20"/>
        </w:trPr>
        <w:tc>
          <w:tcPr>
            <w:tcW w:w="425" w:type="dxa"/>
            <w:noWrap/>
            <w:hideMark/>
          </w:tcPr>
          <w:p w14:paraId="39057796"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49</w:t>
            </w:r>
          </w:p>
        </w:tc>
        <w:tc>
          <w:tcPr>
            <w:tcW w:w="1276" w:type="dxa"/>
            <w:hideMark/>
          </w:tcPr>
          <w:p w14:paraId="21C97628"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wydajności</w:t>
            </w:r>
          </w:p>
        </w:tc>
        <w:tc>
          <w:tcPr>
            <w:tcW w:w="1134" w:type="dxa"/>
            <w:hideMark/>
          </w:tcPr>
          <w:p w14:paraId="48C6AD01"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wymagań wydajnościo</w:t>
            </w:r>
            <w:r w:rsidRPr="00001019">
              <w:rPr>
                <w:rFonts w:ascii="Calibri" w:hAnsi="Calibri" w:cs="Calibri"/>
                <w:color w:val="000000"/>
                <w:sz w:val="16"/>
                <w:szCs w:val="16"/>
                <w:lang w:eastAsia="pl-PL"/>
              </w:rPr>
              <w:softHyphen/>
              <w:t>wych</w:t>
            </w:r>
          </w:p>
        </w:tc>
        <w:tc>
          <w:tcPr>
            <w:tcW w:w="709" w:type="dxa"/>
            <w:noWrap/>
            <w:hideMark/>
          </w:tcPr>
          <w:p w14:paraId="08E7DC5A"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41FD2C22"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2892DA1D"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zgodności potwierdzona w ocenie</w:t>
            </w:r>
          </w:p>
        </w:tc>
        <w:tc>
          <w:tcPr>
            <w:tcW w:w="423" w:type="dxa"/>
            <w:hideMark/>
          </w:tcPr>
          <w:p w14:paraId="24C64222" w14:textId="77777777" w:rsidR="00DC5A5D" w:rsidRPr="00001019" w:rsidRDefault="00DC5A5D" w:rsidP="004B0ED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4E3E3A6" w14:textId="77777777" w:rsidR="00DC5A5D" w:rsidRPr="00001019" w:rsidRDefault="00DC5A5D" w:rsidP="004B0EDC">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645D04CF" w14:textId="77777777" w:rsidR="00DC5A5D" w:rsidRPr="00001019" w:rsidRDefault="00DC5A5D" w:rsidP="006201E4">
      <w:pPr>
        <w:pStyle w:val="Intitle"/>
      </w:pPr>
      <w:r w:rsidRPr="00001019">
        <w:t>Metryki łatwości pielęgnacji wewnętrznej</w:t>
      </w:r>
    </w:p>
    <w:p w14:paraId="5F8E6971" w14:textId="4F211B60" w:rsidR="00DC5A5D" w:rsidRPr="00001019" w:rsidRDefault="00DC5A5D" w:rsidP="006201E4">
      <w:pPr>
        <w:pStyle w:val="Wcicienormalne"/>
      </w:pPr>
      <w:r w:rsidRPr="00001019">
        <w:t>Przy ocenie łatwości pielęgnacji w sensie jakości wewnętrznej (</w:t>
      </w:r>
      <w:r w:rsidRPr="00001019">
        <w:fldChar w:fldCharType="begin"/>
      </w:r>
      <w:r w:rsidRPr="00001019">
        <w:instrText xml:space="preserve"> REF  _Ref20598249 \* Lower \h </w:instrText>
      </w:r>
      <w:r w:rsidRPr="00001019">
        <w:fldChar w:fldCharType="separate"/>
      </w:r>
      <w:r w:rsidR="001D0D9B">
        <w:t>tab. </w:t>
      </w:r>
      <w:r w:rsidR="001D0D9B">
        <w:rPr>
          <w:noProof/>
        </w:rPr>
        <w:t>40</w:t>
      </w:r>
      <w:r w:rsidRPr="00001019">
        <w:fldChar w:fldCharType="end"/>
      </w:r>
      <w:r w:rsidRPr="00001019">
        <w:t xml:space="preserve">) przegląda się nie tylko implementację funkcjonalną, ale też dzienniki aktywności i projekt </w:t>
      </w:r>
      <w:r w:rsidRPr="00001019">
        <w:lastRenderedPageBreak/>
        <w:t>systemowy. Trzeba też rejestrować zmiany dokonywane w projektach/implementacji i wykrywać skutki zmian.</w:t>
      </w:r>
    </w:p>
    <w:p w14:paraId="756FF1A2" w14:textId="07511A45" w:rsidR="00DC5A5D" w:rsidRPr="00001019" w:rsidRDefault="008C16D7" w:rsidP="00116675">
      <w:pPr>
        <w:pStyle w:val="Podpisnadtabel"/>
      </w:pPr>
      <w:bookmarkStart w:id="515" w:name="_Ref20598249"/>
      <w:r>
        <w:t>Tab. </w:t>
      </w:r>
      <w:fldSimple w:instr=" SEQ Tab. \* ARABIC ">
        <w:r w:rsidR="001D0D9B">
          <w:rPr>
            <w:noProof/>
          </w:rPr>
          <w:t>40</w:t>
        </w:r>
      </w:fldSimple>
      <w:bookmarkEnd w:id="515"/>
      <w:r w:rsidR="00DC5A5D" w:rsidRPr="00001019">
        <w:t>. Sposoby wyznaczania metryk łatwości pielęgnacji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A05A83" w14:paraId="668EEB1A"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6295CF08" w14:textId="77777777" w:rsidR="00DC5A5D" w:rsidRPr="00A05A83" w:rsidRDefault="00DC5A5D" w:rsidP="00A05A83">
            <w:pPr>
              <w:keepNext/>
              <w:jc w:val="center"/>
              <w:rPr>
                <w:rFonts w:ascii="Calibri" w:hAnsi="Calibri" w:cs="Calibri"/>
                <w:color w:val="000000"/>
                <w:sz w:val="16"/>
                <w:szCs w:val="16"/>
                <w:lang w:eastAsia="pl-PL"/>
              </w:rPr>
            </w:pPr>
            <w:r w:rsidRPr="00A05A83">
              <w:rPr>
                <w:rFonts w:ascii="Calibri" w:hAnsi="Calibri" w:cs="Calibri"/>
                <w:color w:val="000000"/>
                <w:sz w:val="16"/>
                <w:szCs w:val="16"/>
                <w:lang w:eastAsia="pl-PL"/>
              </w:rPr>
              <w:t>Lp.</w:t>
            </w:r>
          </w:p>
        </w:tc>
        <w:tc>
          <w:tcPr>
            <w:tcW w:w="1276" w:type="dxa"/>
            <w:noWrap/>
            <w:hideMark/>
          </w:tcPr>
          <w:p w14:paraId="2834576D" w14:textId="77777777" w:rsidR="00DC5A5D" w:rsidRPr="00A05A83" w:rsidRDefault="00DC5A5D" w:rsidP="00A05A83">
            <w:pPr>
              <w:keepNext/>
              <w:jc w:val="center"/>
              <w:rPr>
                <w:rFonts w:ascii="Calibri" w:hAnsi="Calibri" w:cs="Calibri"/>
                <w:color w:val="000000"/>
                <w:sz w:val="16"/>
                <w:szCs w:val="16"/>
                <w:lang w:eastAsia="pl-PL"/>
              </w:rPr>
            </w:pPr>
            <w:r w:rsidRPr="00A05A83">
              <w:rPr>
                <w:rFonts w:ascii="Calibri" w:hAnsi="Calibri" w:cs="Calibri"/>
                <w:color w:val="000000"/>
                <w:sz w:val="16"/>
                <w:szCs w:val="16"/>
                <w:lang w:eastAsia="pl-PL"/>
              </w:rPr>
              <w:t>Metryka</w:t>
            </w:r>
          </w:p>
        </w:tc>
        <w:tc>
          <w:tcPr>
            <w:tcW w:w="1134" w:type="dxa"/>
            <w:noWrap/>
            <w:hideMark/>
          </w:tcPr>
          <w:p w14:paraId="7B0AAB30" w14:textId="717B3E2F" w:rsidR="00DC5A5D" w:rsidRPr="00A05A83" w:rsidRDefault="00A05A83" w:rsidP="00A05A83">
            <w:pPr>
              <w:keepNext/>
              <w:jc w:val="center"/>
              <w:rPr>
                <w:rFonts w:ascii="Calibri" w:hAnsi="Calibri" w:cs="Calibri"/>
                <w:color w:val="000000"/>
                <w:sz w:val="16"/>
                <w:szCs w:val="16"/>
                <w:lang w:eastAsia="pl-PL"/>
              </w:rPr>
            </w:pPr>
            <w:r>
              <w:rPr>
                <w:rFonts w:ascii="Calibri" w:hAnsi="Calibri" w:cs="Calibri"/>
                <w:color w:val="000000"/>
                <w:sz w:val="16"/>
                <w:szCs w:val="16"/>
                <w:lang w:eastAsia="pl-PL"/>
              </w:rPr>
              <w:t>P</w:t>
            </w:r>
            <w:r w:rsidR="00DC5A5D" w:rsidRPr="00A05A83">
              <w:rPr>
                <w:rFonts w:ascii="Calibri" w:hAnsi="Calibri" w:cs="Calibri"/>
                <w:color w:val="000000"/>
                <w:sz w:val="16"/>
                <w:szCs w:val="16"/>
                <w:lang w:eastAsia="pl-PL"/>
              </w:rPr>
              <w:t>omiar</w:t>
            </w:r>
            <w:r>
              <w:rPr>
                <w:rFonts w:ascii="Calibri" w:hAnsi="Calibri" w:cs="Calibri"/>
                <w:color w:val="000000"/>
                <w:sz w:val="16"/>
                <w:szCs w:val="16"/>
                <w:lang w:eastAsia="pl-PL"/>
              </w:rPr>
              <w:t xml:space="preserve"> przez</w:t>
            </w:r>
          </w:p>
        </w:tc>
        <w:tc>
          <w:tcPr>
            <w:tcW w:w="709" w:type="dxa"/>
            <w:noWrap/>
            <w:hideMark/>
          </w:tcPr>
          <w:p w14:paraId="63565249" w14:textId="77777777" w:rsidR="00DC5A5D" w:rsidRPr="00A05A83" w:rsidRDefault="00DC5A5D" w:rsidP="00A05A83">
            <w:pPr>
              <w:keepNext/>
              <w:jc w:val="center"/>
              <w:rPr>
                <w:rFonts w:ascii="Calibri" w:hAnsi="Calibri" w:cs="Calibri"/>
                <w:color w:val="000000"/>
                <w:sz w:val="16"/>
                <w:szCs w:val="16"/>
                <w:lang w:eastAsia="pl-PL"/>
              </w:rPr>
            </w:pPr>
            <w:r w:rsidRPr="00A05A83">
              <w:rPr>
                <w:rFonts w:ascii="Calibri" w:hAnsi="Calibri" w:cs="Calibri"/>
                <w:color w:val="000000"/>
                <w:sz w:val="16"/>
                <w:szCs w:val="16"/>
                <w:lang w:eastAsia="pl-PL"/>
              </w:rPr>
              <w:t>Wzór</w:t>
            </w:r>
          </w:p>
        </w:tc>
        <w:tc>
          <w:tcPr>
            <w:tcW w:w="4819" w:type="dxa"/>
            <w:gridSpan w:val="4"/>
            <w:noWrap/>
            <w:hideMark/>
          </w:tcPr>
          <w:p w14:paraId="019FB27C" w14:textId="77777777" w:rsidR="00DC5A5D" w:rsidRPr="00A05A83" w:rsidRDefault="00DC5A5D" w:rsidP="00A05A83">
            <w:pPr>
              <w:keepNext/>
              <w:jc w:val="center"/>
              <w:rPr>
                <w:rFonts w:ascii="Calibri" w:hAnsi="Calibri" w:cs="Calibri"/>
                <w:color w:val="000000"/>
                <w:sz w:val="16"/>
                <w:szCs w:val="16"/>
                <w:lang w:eastAsia="pl-PL"/>
              </w:rPr>
            </w:pPr>
            <w:r w:rsidRPr="00A05A83">
              <w:rPr>
                <w:rFonts w:ascii="Calibri" w:hAnsi="Calibri" w:cs="Calibri"/>
                <w:color w:val="000000"/>
                <w:sz w:val="16"/>
                <w:szCs w:val="16"/>
                <w:lang w:eastAsia="pl-PL"/>
              </w:rPr>
              <w:t>Parametry</w:t>
            </w:r>
          </w:p>
        </w:tc>
      </w:tr>
      <w:tr w:rsidR="00DC5A5D" w:rsidRPr="00001019" w14:paraId="4FDCFE5F" w14:textId="77777777" w:rsidTr="00DA772A">
        <w:trPr>
          <w:trHeight w:val="20"/>
        </w:trPr>
        <w:tc>
          <w:tcPr>
            <w:tcW w:w="8363" w:type="dxa"/>
            <w:gridSpan w:val="8"/>
            <w:noWrap/>
            <w:hideMark/>
          </w:tcPr>
          <w:p w14:paraId="13DE3D29" w14:textId="77777777" w:rsidR="00DC5A5D" w:rsidRPr="00001019" w:rsidRDefault="00DC5A5D" w:rsidP="00A05A83">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analizowania</w:t>
            </w:r>
          </w:p>
        </w:tc>
      </w:tr>
      <w:tr w:rsidR="00DC5A5D" w:rsidRPr="00001019" w14:paraId="07368568" w14:textId="77777777" w:rsidTr="00DA772A">
        <w:trPr>
          <w:trHeight w:val="20"/>
        </w:trPr>
        <w:tc>
          <w:tcPr>
            <w:tcW w:w="425" w:type="dxa"/>
            <w:noWrap/>
            <w:hideMark/>
          </w:tcPr>
          <w:p w14:paraId="6C17705B"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50</w:t>
            </w:r>
          </w:p>
        </w:tc>
        <w:tc>
          <w:tcPr>
            <w:tcW w:w="1276" w:type="dxa"/>
            <w:hideMark/>
          </w:tcPr>
          <w:p w14:paraId="5A3E37D6"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Rejestrowanie aktywności</w:t>
            </w:r>
          </w:p>
        </w:tc>
        <w:tc>
          <w:tcPr>
            <w:tcW w:w="1134" w:type="dxa"/>
            <w:hideMark/>
          </w:tcPr>
          <w:p w14:paraId="1FF0F26C"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dzienników aktywności</w:t>
            </w:r>
          </w:p>
        </w:tc>
        <w:tc>
          <w:tcPr>
            <w:tcW w:w="709" w:type="dxa"/>
            <w:noWrap/>
            <w:hideMark/>
          </w:tcPr>
          <w:p w14:paraId="7990DF5D"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45D5F396"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3BEEA49F"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logowania danych potwierdzona w przeglądzie</w:t>
            </w:r>
          </w:p>
        </w:tc>
        <w:tc>
          <w:tcPr>
            <w:tcW w:w="423" w:type="dxa"/>
            <w:noWrap/>
            <w:hideMark/>
          </w:tcPr>
          <w:p w14:paraId="4D2E4D84"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4608E0F"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logowania danych zdefiniowana w specyfikacji</w:t>
            </w:r>
          </w:p>
        </w:tc>
      </w:tr>
      <w:tr w:rsidR="00DC5A5D" w:rsidRPr="00001019" w14:paraId="58A05E0E" w14:textId="77777777" w:rsidTr="00DA772A">
        <w:trPr>
          <w:trHeight w:val="20"/>
        </w:trPr>
        <w:tc>
          <w:tcPr>
            <w:tcW w:w="425" w:type="dxa"/>
            <w:noWrap/>
            <w:hideMark/>
          </w:tcPr>
          <w:p w14:paraId="51A8A3D9"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51</w:t>
            </w:r>
          </w:p>
        </w:tc>
        <w:tc>
          <w:tcPr>
            <w:tcW w:w="1276" w:type="dxa"/>
            <w:hideMark/>
          </w:tcPr>
          <w:p w14:paraId="4DA29718"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Czytelność funkcji diagnostycznych</w:t>
            </w:r>
          </w:p>
        </w:tc>
        <w:tc>
          <w:tcPr>
            <w:tcW w:w="1134" w:type="dxa"/>
            <w:hideMark/>
          </w:tcPr>
          <w:p w14:paraId="718B56B2"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0989E8D9"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AB67BD1"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5B8B022"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diagnostycznych potwierdzona w przeglądzie</w:t>
            </w:r>
          </w:p>
        </w:tc>
        <w:tc>
          <w:tcPr>
            <w:tcW w:w="423" w:type="dxa"/>
            <w:noWrap/>
            <w:hideMark/>
          </w:tcPr>
          <w:p w14:paraId="6949CC76"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F35A8FA"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funkcji diagnostycznych</w:t>
            </w:r>
          </w:p>
        </w:tc>
      </w:tr>
      <w:tr w:rsidR="00DC5A5D" w:rsidRPr="00001019" w14:paraId="4413B6B1" w14:textId="77777777" w:rsidTr="00DA772A">
        <w:trPr>
          <w:trHeight w:val="20"/>
        </w:trPr>
        <w:tc>
          <w:tcPr>
            <w:tcW w:w="8363" w:type="dxa"/>
            <w:gridSpan w:val="8"/>
            <w:noWrap/>
            <w:hideMark/>
          </w:tcPr>
          <w:p w14:paraId="1B4513C2" w14:textId="77777777" w:rsidR="00DC5A5D" w:rsidRPr="00001019" w:rsidRDefault="00DC5A5D" w:rsidP="00A05A83">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łatwości zmiany</w:t>
            </w:r>
          </w:p>
        </w:tc>
      </w:tr>
      <w:tr w:rsidR="00DC5A5D" w:rsidRPr="00001019" w14:paraId="49847D9F" w14:textId="77777777" w:rsidTr="00DA772A">
        <w:trPr>
          <w:trHeight w:val="20"/>
        </w:trPr>
        <w:tc>
          <w:tcPr>
            <w:tcW w:w="425" w:type="dxa"/>
            <w:noWrap/>
            <w:hideMark/>
          </w:tcPr>
          <w:p w14:paraId="43548D80"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52</w:t>
            </w:r>
          </w:p>
        </w:tc>
        <w:tc>
          <w:tcPr>
            <w:tcW w:w="1276" w:type="dxa"/>
            <w:hideMark/>
          </w:tcPr>
          <w:p w14:paraId="1DC5423E"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Rejestrowanie zmian</w:t>
            </w:r>
          </w:p>
        </w:tc>
        <w:tc>
          <w:tcPr>
            <w:tcW w:w="1134" w:type="dxa"/>
            <w:hideMark/>
          </w:tcPr>
          <w:p w14:paraId="338AF6BA"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Rejestrowanie zmian</w:t>
            </w:r>
          </w:p>
        </w:tc>
        <w:tc>
          <w:tcPr>
            <w:tcW w:w="709" w:type="dxa"/>
            <w:noWrap/>
            <w:hideMark/>
          </w:tcPr>
          <w:p w14:paraId="75280BDE"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C5C3CBC"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992C028"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zmian w funkcjach/modułach, które mają odpowiednie komentarze</w:t>
            </w:r>
          </w:p>
        </w:tc>
        <w:tc>
          <w:tcPr>
            <w:tcW w:w="423" w:type="dxa"/>
            <w:noWrap/>
            <w:hideMark/>
          </w:tcPr>
          <w:p w14:paraId="2DE2796D"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4591B98"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funkcji modułów zmienionych w oryginalnym kodzie</w:t>
            </w:r>
          </w:p>
        </w:tc>
      </w:tr>
      <w:tr w:rsidR="00DC5A5D" w:rsidRPr="00001019" w14:paraId="338579DD" w14:textId="77777777" w:rsidTr="00DA772A">
        <w:trPr>
          <w:trHeight w:val="20"/>
        </w:trPr>
        <w:tc>
          <w:tcPr>
            <w:tcW w:w="8363" w:type="dxa"/>
            <w:gridSpan w:val="8"/>
            <w:noWrap/>
            <w:hideMark/>
          </w:tcPr>
          <w:p w14:paraId="7AD409B6" w14:textId="77777777" w:rsidR="00DC5A5D" w:rsidRPr="00001019" w:rsidRDefault="00DC5A5D" w:rsidP="00A05A83">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stabilności</w:t>
            </w:r>
          </w:p>
        </w:tc>
      </w:tr>
      <w:tr w:rsidR="00DC5A5D" w:rsidRPr="00001019" w14:paraId="6AC19C69" w14:textId="77777777" w:rsidTr="00DA772A">
        <w:trPr>
          <w:trHeight w:val="20"/>
        </w:trPr>
        <w:tc>
          <w:tcPr>
            <w:tcW w:w="425" w:type="dxa"/>
            <w:noWrap/>
            <w:hideMark/>
          </w:tcPr>
          <w:p w14:paraId="22A0D8BF"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53</w:t>
            </w:r>
          </w:p>
        </w:tc>
        <w:tc>
          <w:tcPr>
            <w:tcW w:w="1276" w:type="dxa"/>
            <w:hideMark/>
          </w:tcPr>
          <w:p w14:paraId="0FA7D97A"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Wpływ zmian</w:t>
            </w:r>
          </w:p>
        </w:tc>
        <w:tc>
          <w:tcPr>
            <w:tcW w:w="1134" w:type="dxa"/>
            <w:hideMark/>
          </w:tcPr>
          <w:p w14:paraId="354ED8BD"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Wykrywanie skutków zmian</w:t>
            </w:r>
          </w:p>
        </w:tc>
        <w:tc>
          <w:tcPr>
            <w:tcW w:w="709" w:type="dxa"/>
            <w:noWrap/>
            <w:hideMark/>
          </w:tcPr>
          <w:p w14:paraId="2CDDA613"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48" w:type="dxa"/>
            <w:noWrap/>
            <w:hideMark/>
          </w:tcPr>
          <w:p w14:paraId="4E38F175"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993E513"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usuniętych niekorzystnych efektów po modyfikacji</w:t>
            </w:r>
          </w:p>
        </w:tc>
        <w:tc>
          <w:tcPr>
            <w:tcW w:w="423" w:type="dxa"/>
            <w:noWrap/>
            <w:hideMark/>
          </w:tcPr>
          <w:p w14:paraId="39C8065C"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9A8C605"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wprowadzonych modyfikacji</w:t>
            </w:r>
          </w:p>
        </w:tc>
      </w:tr>
      <w:tr w:rsidR="00DC5A5D" w:rsidRPr="00001019" w14:paraId="7E359164" w14:textId="77777777" w:rsidTr="00DA772A">
        <w:trPr>
          <w:trHeight w:val="20"/>
        </w:trPr>
        <w:tc>
          <w:tcPr>
            <w:tcW w:w="425" w:type="dxa"/>
            <w:noWrap/>
            <w:hideMark/>
          </w:tcPr>
          <w:p w14:paraId="209A45E2"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54</w:t>
            </w:r>
          </w:p>
        </w:tc>
        <w:tc>
          <w:tcPr>
            <w:tcW w:w="1276" w:type="dxa"/>
            <w:hideMark/>
          </w:tcPr>
          <w:p w14:paraId="5977AB7E"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Lokalizacja wpływu zmiany</w:t>
            </w:r>
          </w:p>
        </w:tc>
        <w:tc>
          <w:tcPr>
            <w:tcW w:w="1134" w:type="dxa"/>
            <w:hideMark/>
          </w:tcPr>
          <w:p w14:paraId="5EFAEA0C"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Wykrywanie skutków zmian</w:t>
            </w:r>
          </w:p>
        </w:tc>
        <w:tc>
          <w:tcPr>
            <w:tcW w:w="709" w:type="dxa"/>
            <w:noWrap/>
            <w:hideMark/>
          </w:tcPr>
          <w:p w14:paraId="5AF1B011"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4FC50A0"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EADB26F"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zmiennych, na które wpłynęła modyfikacja</w:t>
            </w:r>
          </w:p>
        </w:tc>
        <w:tc>
          <w:tcPr>
            <w:tcW w:w="423" w:type="dxa"/>
            <w:noWrap/>
            <w:hideMark/>
          </w:tcPr>
          <w:p w14:paraId="48A341E3"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A237B14"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zmiennych</w:t>
            </w:r>
          </w:p>
        </w:tc>
      </w:tr>
      <w:tr w:rsidR="00DC5A5D" w:rsidRPr="00001019" w14:paraId="7098A3AA" w14:textId="77777777" w:rsidTr="00DA772A">
        <w:trPr>
          <w:trHeight w:val="20"/>
        </w:trPr>
        <w:tc>
          <w:tcPr>
            <w:tcW w:w="8363" w:type="dxa"/>
            <w:gridSpan w:val="8"/>
            <w:noWrap/>
            <w:hideMark/>
          </w:tcPr>
          <w:p w14:paraId="6817B571" w14:textId="77777777" w:rsidR="00DC5A5D" w:rsidRPr="00001019" w:rsidRDefault="00DC5A5D" w:rsidP="00A05A83">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testowalności</w:t>
            </w:r>
          </w:p>
        </w:tc>
      </w:tr>
      <w:tr w:rsidR="00DC5A5D" w:rsidRPr="00001019" w14:paraId="225FFDEA" w14:textId="77777777" w:rsidTr="00DA772A">
        <w:trPr>
          <w:trHeight w:val="20"/>
        </w:trPr>
        <w:tc>
          <w:tcPr>
            <w:tcW w:w="425" w:type="dxa"/>
            <w:noWrap/>
            <w:hideMark/>
          </w:tcPr>
          <w:p w14:paraId="2ACB9503"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55</w:t>
            </w:r>
          </w:p>
        </w:tc>
        <w:tc>
          <w:tcPr>
            <w:tcW w:w="1276" w:type="dxa"/>
            <w:hideMark/>
          </w:tcPr>
          <w:p w14:paraId="5F206F6D"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Niezależność testowania</w:t>
            </w:r>
          </w:p>
        </w:tc>
        <w:tc>
          <w:tcPr>
            <w:tcW w:w="1134" w:type="dxa"/>
            <w:hideMark/>
          </w:tcPr>
          <w:p w14:paraId="7A5F928B"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projektu systemowego</w:t>
            </w:r>
          </w:p>
        </w:tc>
        <w:tc>
          <w:tcPr>
            <w:tcW w:w="709" w:type="dxa"/>
            <w:noWrap/>
            <w:hideMark/>
          </w:tcPr>
          <w:p w14:paraId="3F85D88E"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0CD19562"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F5C8340"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zależności od innych systemów symulowana przez zaślepki</w:t>
            </w:r>
          </w:p>
        </w:tc>
        <w:tc>
          <w:tcPr>
            <w:tcW w:w="423" w:type="dxa"/>
            <w:noWrap/>
            <w:hideMark/>
          </w:tcPr>
          <w:p w14:paraId="7B24265B"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4E077C8"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zależności do innych systemów</w:t>
            </w:r>
          </w:p>
        </w:tc>
      </w:tr>
      <w:tr w:rsidR="00DC5A5D" w:rsidRPr="00001019" w14:paraId="5DC8082B" w14:textId="77777777" w:rsidTr="00DA772A">
        <w:trPr>
          <w:trHeight w:val="20"/>
        </w:trPr>
        <w:tc>
          <w:tcPr>
            <w:tcW w:w="425" w:type="dxa"/>
            <w:noWrap/>
            <w:hideMark/>
          </w:tcPr>
          <w:p w14:paraId="579CADB5"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56</w:t>
            </w:r>
          </w:p>
        </w:tc>
        <w:tc>
          <w:tcPr>
            <w:tcW w:w="1276" w:type="dxa"/>
            <w:hideMark/>
          </w:tcPr>
          <w:p w14:paraId="30C0DF55"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wbudowanych funkcji testowych</w:t>
            </w:r>
          </w:p>
        </w:tc>
        <w:tc>
          <w:tcPr>
            <w:tcW w:w="1134" w:type="dxa"/>
            <w:hideMark/>
          </w:tcPr>
          <w:p w14:paraId="72448CE7"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4ADE6FA1"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26D5B1D"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84D4964"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wbudowanych funkcji testowania</w:t>
            </w:r>
          </w:p>
        </w:tc>
        <w:tc>
          <w:tcPr>
            <w:tcW w:w="423" w:type="dxa"/>
            <w:noWrap/>
            <w:hideMark/>
          </w:tcPr>
          <w:p w14:paraId="580563B5"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61CF038C"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wbudowanych funkcji testowania</w:t>
            </w:r>
          </w:p>
        </w:tc>
      </w:tr>
      <w:tr w:rsidR="00DC5A5D" w:rsidRPr="00001019" w14:paraId="28E337BC" w14:textId="77777777" w:rsidTr="00DA772A">
        <w:trPr>
          <w:trHeight w:val="20"/>
        </w:trPr>
        <w:tc>
          <w:tcPr>
            <w:tcW w:w="425" w:type="dxa"/>
            <w:noWrap/>
            <w:hideMark/>
          </w:tcPr>
          <w:p w14:paraId="5DEE528E"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57</w:t>
            </w:r>
          </w:p>
        </w:tc>
        <w:tc>
          <w:tcPr>
            <w:tcW w:w="1276" w:type="dxa"/>
            <w:hideMark/>
          </w:tcPr>
          <w:p w14:paraId="1AE1F1DF"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Obserwacja postępu testów</w:t>
            </w:r>
          </w:p>
        </w:tc>
        <w:tc>
          <w:tcPr>
            <w:tcW w:w="1134" w:type="dxa"/>
            <w:hideMark/>
          </w:tcPr>
          <w:p w14:paraId="6908BB25"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0F00710E"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EFDEE2B"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EA6B76C"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punktów kontrolnych testów</w:t>
            </w:r>
          </w:p>
        </w:tc>
        <w:tc>
          <w:tcPr>
            <w:tcW w:w="423" w:type="dxa"/>
            <w:noWrap/>
            <w:hideMark/>
          </w:tcPr>
          <w:p w14:paraId="2CD76EDF"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FC5232C"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punktów kontrolnych testów</w:t>
            </w:r>
          </w:p>
        </w:tc>
      </w:tr>
      <w:tr w:rsidR="00DC5A5D" w:rsidRPr="00001019" w14:paraId="727CB1C8" w14:textId="77777777" w:rsidTr="00DA772A">
        <w:trPr>
          <w:trHeight w:val="20"/>
        </w:trPr>
        <w:tc>
          <w:tcPr>
            <w:tcW w:w="8363" w:type="dxa"/>
            <w:gridSpan w:val="8"/>
            <w:noWrap/>
            <w:hideMark/>
          </w:tcPr>
          <w:p w14:paraId="2FDDFE97" w14:textId="77777777" w:rsidR="00DC5A5D" w:rsidRPr="00001019" w:rsidRDefault="00DC5A5D" w:rsidP="00A05A83">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łatwości pielęgnacji</w:t>
            </w:r>
          </w:p>
        </w:tc>
      </w:tr>
      <w:tr w:rsidR="00DC5A5D" w:rsidRPr="00001019" w14:paraId="01CBD5E9" w14:textId="77777777" w:rsidTr="00DA772A">
        <w:trPr>
          <w:trHeight w:val="20"/>
        </w:trPr>
        <w:tc>
          <w:tcPr>
            <w:tcW w:w="425" w:type="dxa"/>
            <w:noWrap/>
            <w:hideMark/>
          </w:tcPr>
          <w:p w14:paraId="34BD3813"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58</w:t>
            </w:r>
          </w:p>
        </w:tc>
        <w:tc>
          <w:tcPr>
            <w:tcW w:w="1276" w:type="dxa"/>
            <w:hideMark/>
          </w:tcPr>
          <w:p w14:paraId="5A1CF277"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pielęgnacji</w:t>
            </w:r>
          </w:p>
        </w:tc>
        <w:tc>
          <w:tcPr>
            <w:tcW w:w="1134" w:type="dxa"/>
            <w:hideMark/>
          </w:tcPr>
          <w:p w14:paraId="238E9699"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projektów i kodu pod względem łatwości pielęgnacji</w:t>
            </w:r>
          </w:p>
        </w:tc>
        <w:tc>
          <w:tcPr>
            <w:tcW w:w="709" w:type="dxa"/>
            <w:noWrap/>
            <w:hideMark/>
          </w:tcPr>
          <w:p w14:paraId="30343D7B"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5F275F9D"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48BF244"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zgodności potwierdzona w ocenie</w:t>
            </w:r>
          </w:p>
        </w:tc>
        <w:tc>
          <w:tcPr>
            <w:tcW w:w="423" w:type="dxa"/>
            <w:hideMark/>
          </w:tcPr>
          <w:p w14:paraId="07D9C138" w14:textId="77777777" w:rsidR="00DC5A5D" w:rsidRPr="00001019" w:rsidRDefault="00DC5A5D" w:rsidP="00A05A83">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7D642C2" w14:textId="77777777" w:rsidR="00DC5A5D" w:rsidRPr="00001019" w:rsidRDefault="00DC5A5D" w:rsidP="00A05A83">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03D9FF6D" w14:textId="77777777" w:rsidR="00DC5A5D" w:rsidRPr="00001019" w:rsidRDefault="00DC5A5D" w:rsidP="006201E4">
      <w:pPr>
        <w:pStyle w:val="Intitle"/>
      </w:pPr>
      <w:r w:rsidRPr="00001019">
        <w:t>Metryki przenośności wewnętrznej</w:t>
      </w:r>
    </w:p>
    <w:p w14:paraId="5D28996B" w14:textId="7F8701E5" w:rsidR="00DC5A5D" w:rsidRPr="00001019" w:rsidRDefault="00DC5A5D" w:rsidP="006201E4">
      <w:pPr>
        <w:pStyle w:val="Wcicienormalne"/>
      </w:pPr>
      <w:r w:rsidRPr="00001019">
        <w:t>Przy ocenie przenośności wewnętrznej (</w:t>
      </w:r>
      <w:r w:rsidRPr="00001019">
        <w:fldChar w:fldCharType="begin"/>
      </w:r>
      <w:r w:rsidRPr="00001019">
        <w:instrText xml:space="preserve"> REF  _Ref20598477 \* Lower \h </w:instrText>
      </w:r>
      <w:r w:rsidRPr="00001019">
        <w:fldChar w:fldCharType="separate"/>
      </w:r>
      <w:r w:rsidR="001D0D9B">
        <w:t>tab. </w:t>
      </w:r>
      <w:r w:rsidR="001D0D9B">
        <w:rPr>
          <w:noProof/>
        </w:rPr>
        <w:t>41</w:t>
      </w:r>
      <w:r w:rsidRPr="00001019">
        <w:fldChar w:fldCharType="end"/>
      </w:r>
      <w:r w:rsidRPr="00001019">
        <w:t>) przegląda się dodatkowo programy lub skrypty instalacji.</w:t>
      </w:r>
    </w:p>
    <w:p w14:paraId="79927DC4" w14:textId="3FEA78BD" w:rsidR="00DC5A5D" w:rsidRPr="00001019" w:rsidRDefault="008C16D7" w:rsidP="00116675">
      <w:pPr>
        <w:pStyle w:val="Podpisnadtabel"/>
      </w:pPr>
      <w:bookmarkStart w:id="516" w:name="_Ref20598477"/>
      <w:r>
        <w:t>Tab. </w:t>
      </w:r>
      <w:fldSimple w:instr=" SEQ Tab. \* ARABIC ">
        <w:r w:rsidR="001D0D9B">
          <w:rPr>
            <w:noProof/>
          </w:rPr>
          <w:t>41</w:t>
        </w:r>
      </w:fldSimple>
      <w:bookmarkEnd w:id="516"/>
      <w:r w:rsidR="00DC5A5D" w:rsidRPr="00001019">
        <w:t>. Sposoby wyznaczania metryk przenośności wewnętrznej</w:t>
      </w:r>
    </w:p>
    <w:tbl>
      <w:tblPr>
        <w:tblStyle w:val="Tabela-Siatka"/>
        <w:tblW w:w="8363" w:type="dxa"/>
        <w:tblLayout w:type="fixed"/>
        <w:tblLook w:val="04A0" w:firstRow="1" w:lastRow="0" w:firstColumn="1" w:lastColumn="0" w:noHBand="0" w:noVBand="1"/>
      </w:tblPr>
      <w:tblGrid>
        <w:gridCol w:w="425"/>
        <w:gridCol w:w="1276"/>
        <w:gridCol w:w="1134"/>
        <w:gridCol w:w="709"/>
        <w:gridCol w:w="448"/>
        <w:gridCol w:w="2256"/>
        <w:gridCol w:w="423"/>
        <w:gridCol w:w="1692"/>
      </w:tblGrid>
      <w:tr w:rsidR="00DC5A5D" w:rsidRPr="00070DDE" w14:paraId="739B4BC9"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5" w:type="dxa"/>
            <w:noWrap/>
            <w:hideMark/>
          </w:tcPr>
          <w:p w14:paraId="03EFCC4E" w14:textId="77777777" w:rsidR="00DC5A5D" w:rsidRPr="00070DDE" w:rsidRDefault="00DC5A5D" w:rsidP="00070DDE">
            <w:pPr>
              <w:keepNext/>
              <w:jc w:val="center"/>
              <w:rPr>
                <w:rFonts w:ascii="Calibri" w:hAnsi="Calibri" w:cs="Calibri"/>
                <w:color w:val="000000"/>
                <w:sz w:val="16"/>
                <w:szCs w:val="16"/>
                <w:lang w:eastAsia="pl-PL"/>
              </w:rPr>
            </w:pPr>
            <w:r w:rsidRPr="00070DDE">
              <w:rPr>
                <w:rFonts w:ascii="Calibri" w:hAnsi="Calibri" w:cs="Calibri"/>
                <w:color w:val="000000"/>
                <w:sz w:val="16"/>
                <w:szCs w:val="16"/>
                <w:lang w:eastAsia="pl-PL"/>
              </w:rPr>
              <w:t>Lp.</w:t>
            </w:r>
          </w:p>
        </w:tc>
        <w:tc>
          <w:tcPr>
            <w:tcW w:w="1276" w:type="dxa"/>
            <w:noWrap/>
            <w:hideMark/>
          </w:tcPr>
          <w:p w14:paraId="217D88CE" w14:textId="77777777" w:rsidR="00DC5A5D" w:rsidRPr="00070DDE" w:rsidRDefault="00DC5A5D" w:rsidP="00070DDE">
            <w:pPr>
              <w:keepNext/>
              <w:jc w:val="center"/>
              <w:rPr>
                <w:rFonts w:ascii="Calibri" w:hAnsi="Calibri" w:cs="Calibri"/>
                <w:color w:val="000000"/>
                <w:sz w:val="16"/>
                <w:szCs w:val="16"/>
                <w:lang w:eastAsia="pl-PL"/>
              </w:rPr>
            </w:pPr>
            <w:r w:rsidRPr="00070DDE">
              <w:rPr>
                <w:rFonts w:ascii="Calibri" w:hAnsi="Calibri" w:cs="Calibri"/>
                <w:color w:val="000000"/>
                <w:sz w:val="16"/>
                <w:szCs w:val="16"/>
                <w:lang w:eastAsia="pl-PL"/>
              </w:rPr>
              <w:t>Metryka</w:t>
            </w:r>
          </w:p>
        </w:tc>
        <w:tc>
          <w:tcPr>
            <w:tcW w:w="1134" w:type="dxa"/>
            <w:noWrap/>
            <w:hideMark/>
          </w:tcPr>
          <w:p w14:paraId="67F610B7" w14:textId="40602817" w:rsidR="00DC5A5D" w:rsidRPr="00070DDE" w:rsidRDefault="00070DDE" w:rsidP="00070DDE">
            <w:pPr>
              <w:keepNext/>
              <w:jc w:val="center"/>
              <w:rPr>
                <w:rFonts w:ascii="Calibri" w:hAnsi="Calibri" w:cs="Calibri"/>
                <w:color w:val="000000"/>
                <w:sz w:val="16"/>
                <w:szCs w:val="16"/>
                <w:lang w:eastAsia="pl-PL"/>
              </w:rPr>
            </w:pPr>
            <w:r w:rsidRPr="00070DDE">
              <w:rPr>
                <w:rFonts w:ascii="Calibri" w:hAnsi="Calibri" w:cs="Calibri"/>
                <w:color w:val="000000"/>
                <w:sz w:val="16"/>
                <w:szCs w:val="16"/>
                <w:lang w:eastAsia="pl-PL"/>
              </w:rPr>
              <w:t>P</w:t>
            </w:r>
            <w:r w:rsidR="00DC5A5D" w:rsidRPr="00070DDE">
              <w:rPr>
                <w:rFonts w:ascii="Calibri" w:hAnsi="Calibri" w:cs="Calibri"/>
                <w:color w:val="000000"/>
                <w:sz w:val="16"/>
                <w:szCs w:val="16"/>
                <w:lang w:eastAsia="pl-PL"/>
              </w:rPr>
              <w:t>omiar</w:t>
            </w:r>
            <w:r w:rsidRPr="00070DDE">
              <w:rPr>
                <w:rFonts w:ascii="Calibri" w:hAnsi="Calibri" w:cs="Calibri"/>
                <w:color w:val="000000"/>
                <w:sz w:val="16"/>
                <w:szCs w:val="16"/>
                <w:lang w:eastAsia="pl-PL"/>
              </w:rPr>
              <w:t xml:space="preserve"> przez</w:t>
            </w:r>
          </w:p>
        </w:tc>
        <w:tc>
          <w:tcPr>
            <w:tcW w:w="709" w:type="dxa"/>
            <w:noWrap/>
            <w:hideMark/>
          </w:tcPr>
          <w:p w14:paraId="65EC1A10" w14:textId="77777777" w:rsidR="00DC5A5D" w:rsidRPr="00070DDE" w:rsidRDefault="00DC5A5D" w:rsidP="00070DDE">
            <w:pPr>
              <w:keepNext/>
              <w:jc w:val="center"/>
              <w:rPr>
                <w:rFonts w:ascii="Calibri" w:hAnsi="Calibri" w:cs="Calibri"/>
                <w:color w:val="000000"/>
                <w:sz w:val="16"/>
                <w:szCs w:val="16"/>
                <w:lang w:eastAsia="pl-PL"/>
              </w:rPr>
            </w:pPr>
            <w:r w:rsidRPr="00070DDE">
              <w:rPr>
                <w:rFonts w:ascii="Calibri" w:hAnsi="Calibri" w:cs="Calibri"/>
                <w:color w:val="000000"/>
                <w:sz w:val="16"/>
                <w:szCs w:val="16"/>
                <w:lang w:eastAsia="pl-PL"/>
              </w:rPr>
              <w:t>Wzór</w:t>
            </w:r>
          </w:p>
        </w:tc>
        <w:tc>
          <w:tcPr>
            <w:tcW w:w="4819" w:type="dxa"/>
            <w:gridSpan w:val="4"/>
            <w:noWrap/>
            <w:hideMark/>
          </w:tcPr>
          <w:p w14:paraId="2DB0D2FF" w14:textId="77777777" w:rsidR="00DC5A5D" w:rsidRPr="00070DDE" w:rsidRDefault="00DC5A5D" w:rsidP="00070DDE">
            <w:pPr>
              <w:keepNext/>
              <w:jc w:val="center"/>
              <w:rPr>
                <w:rFonts w:ascii="Calibri" w:hAnsi="Calibri" w:cs="Calibri"/>
                <w:color w:val="000000"/>
                <w:sz w:val="16"/>
                <w:szCs w:val="16"/>
                <w:lang w:eastAsia="pl-PL"/>
              </w:rPr>
            </w:pPr>
            <w:r w:rsidRPr="00070DDE">
              <w:rPr>
                <w:rFonts w:ascii="Calibri" w:hAnsi="Calibri" w:cs="Calibri"/>
                <w:color w:val="000000"/>
                <w:sz w:val="16"/>
                <w:szCs w:val="16"/>
                <w:lang w:eastAsia="pl-PL"/>
              </w:rPr>
              <w:t>Parametry</w:t>
            </w:r>
          </w:p>
        </w:tc>
      </w:tr>
      <w:tr w:rsidR="00DC5A5D" w:rsidRPr="00001019" w14:paraId="41B7963E" w14:textId="77777777" w:rsidTr="00DA772A">
        <w:trPr>
          <w:trHeight w:val="20"/>
        </w:trPr>
        <w:tc>
          <w:tcPr>
            <w:tcW w:w="8363" w:type="dxa"/>
            <w:gridSpan w:val="8"/>
            <w:noWrap/>
            <w:hideMark/>
          </w:tcPr>
          <w:p w14:paraId="27B76558" w14:textId="77777777" w:rsidR="00DC5A5D" w:rsidRPr="00001019" w:rsidRDefault="00DC5A5D" w:rsidP="00070DDE">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adaptowalności</w:t>
            </w:r>
          </w:p>
        </w:tc>
      </w:tr>
      <w:tr w:rsidR="00DC5A5D" w:rsidRPr="00001019" w14:paraId="39E6ABC0" w14:textId="77777777" w:rsidTr="00DA772A">
        <w:trPr>
          <w:trHeight w:val="20"/>
        </w:trPr>
        <w:tc>
          <w:tcPr>
            <w:tcW w:w="425" w:type="dxa"/>
            <w:noWrap/>
            <w:hideMark/>
          </w:tcPr>
          <w:p w14:paraId="3B0BA7FC"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59</w:t>
            </w:r>
          </w:p>
        </w:tc>
        <w:tc>
          <w:tcPr>
            <w:tcW w:w="1276" w:type="dxa"/>
            <w:hideMark/>
          </w:tcPr>
          <w:p w14:paraId="493831C2"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struktur danych</w:t>
            </w:r>
          </w:p>
        </w:tc>
        <w:tc>
          <w:tcPr>
            <w:tcW w:w="1134" w:type="dxa"/>
            <w:hideMark/>
          </w:tcPr>
          <w:p w14:paraId="0BD9B6B2"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struktur danych</w:t>
            </w:r>
          </w:p>
        </w:tc>
        <w:tc>
          <w:tcPr>
            <w:tcW w:w="709" w:type="dxa"/>
            <w:noWrap/>
            <w:hideMark/>
          </w:tcPr>
          <w:p w14:paraId="3A428EA0"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666604D"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0892B16"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struktur danych, które można wykorzystać i które nie mają ograniczeń po adaptacji</w:t>
            </w:r>
          </w:p>
        </w:tc>
        <w:tc>
          <w:tcPr>
            <w:tcW w:w="423" w:type="dxa"/>
            <w:noWrap/>
            <w:hideMark/>
          </w:tcPr>
          <w:p w14:paraId="6946BEE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5A16DB4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struktur danych wymagających adaptacji</w:t>
            </w:r>
          </w:p>
        </w:tc>
      </w:tr>
      <w:tr w:rsidR="00DC5A5D" w:rsidRPr="00001019" w14:paraId="6BC2901F" w14:textId="77777777" w:rsidTr="00DA772A">
        <w:trPr>
          <w:trHeight w:val="20"/>
        </w:trPr>
        <w:tc>
          <w:tcPr>
            <w:tcW w:w="425" w:type="dxa"/>
            <w:noWrap/>
            <w:hideMark/>
          </w:tcPr>
          <w:p w14:paraId="6157BBBD"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60</w:t>
            </w:r>
          </w:p>
        </w:tc>
        <w:tc>
          <w:tcPr>
            <w:tcW w:w="1276" w:type="dxa"/>
            <w:hideMark/>
          </w:tcPr>
          <w:p w14:paraId="7DCA3D70"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sprzętowego</w:t>
            </w:r>
          </w:p>
        </w:tc>
        <w:tc>
          <w:tcPr>
            <w:tcW w:w="1134" w:type="dxa"/>
            <w:hideMark/>
          </w:tcPr>
          <w:p w14:paraId="52A3F49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76EB04EB"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12890D3"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7C48C66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które dają odpowiednie wyniki w środowisku zróżnicowanym sprzętowo</w:t>
            </w:r>
          </w:p>
        </w:tc>
        <w:tc>
          <w:tcPr>
            <w:tcW w:w="423" w:type="dxa"/>
            <w:noWrap/>
            <w:hideMark/>
          </w:tcPr>
          <w:p w14:paraId="0EEFDF12"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34D690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wymagających adaptacji do środowiska sprzętowego</w:t>
            </w:r>
          </w:p>
        </w:tc>
      </w:tr>
      <w:tr w:rsidR="00DC5A5D" w:rsidRPr="00001019" w14:paraId="5381D666" w14:textId="77777777" w:rsidTr="00DA772A">
        <w:trPr>
          <w:trHeight w:val="20"/>
        </w:trPr>
        <w:tc>
          <w:tcPr>
            <w:tcW w:w="425" w:type="dxa"/>
            <w:noWrap/>
            <w:hideMark/>
          </w:tcPr>
          <w:p w14:paraId="221FF50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61</w:t>
            </w:r>
          </w:p>
        </w:tc>
        <w:tc>
          <w:tcPr>
            <w:tcW w:w="1276" w:type="dxa"/>
            <w:hideMark/>
          </w:tcPr>
          <w:p w14:paraId="3F0768C1"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organizacyjnego</w:t>
            </w:r>
          </w:p>
        </w:tc>
        <w:tc>
          <w:tcPr>
            <w:tcW w:w="1134" w:type="dxa"/>
            <w:hideMark/>
          </w:tcPr>
          <w:p w14:paraId="1A4A86D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3823879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4615D9D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F52DE1A"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które dają odpowiednie wyniki w środowisku zróżnicowanym organizacyjnie i biznesowo</w:t>
            </w:r>
          </w:p>
        </w:tc>
        <w:tc>
          <w:tcPr>
            <w:tcW w:w="423" w:type="dxa"/>
            <w:noWrap/>
            <w:hideMark/>
          </w:tcPr>
          <w:p w14:paraId="391F72D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0685BBCA"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wymagających adaptacji do środowiska organizacyjnego</w:t>
            </w:r>
          </w:p>
        </w:tc>
      </w:tr>
      <w:tr w:rsidR="00DC5A5D" w:rsidRPr="00001019" w14:paraId="4A9E1054" w14:textId="77777777" w:rsidTr="00DA772A">
        <w:trPr>
          <w:trHeight w:val="20"/>
        </w:trPr>
        <w:tc>
          <w:tcPr>
            <w:tcW w:w="425" w:type="dxa"/>
            <w:noWrap/>
            <w:hideMark/>
          </w:tcPr>
          <w:p w14:paraId="370AF2B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lastRenderedPageBreak/>
              <w:t>62</w:t>
            </w:r>
          </w:p>
        </w:tc>
        <w:tc>
          <w:tcPr>
            <w:tcW w:w="1276" w:type="dxa"/>
            <w:hideMark/>
          </w:tcPr>
          <w:p w14:paraId="3A0EA416"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Adaptowalność do środowiska systemu programowego</w:t>
            </w:r>
          </w:p>
        </w:tc>
        <w:tc>
          <w:tcPr>
            <w:tcW w:w="1134" w:type="dxa"/>
            <w:hideMark/>
          </w:tcPr>
          <w:p w14:paraId="5EB9A3A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12C8185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15A467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F4E88BE"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funkcji, które dają odpowiednie wyniki w środowisku programowo</w:t>
            </w:r>
          </w:p>
        </w:tc>
        <w:tc>
          <w:tcPr>
            <w:tcW w:w="423" w:type="dxa"/>
            <w:noWrap/>
            <w:hideMark/>
          </w:tcPr>
          <w:p w14:paraId="22E0B35F"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14E0EE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wymagających adaptacji do środowiska programowego</w:t>
            </w:r>
          </w:p>
        </w:tc>
      </w:tr>
      <w:tr w:rsidR="00DC5A5D" w:rsidRPr="00001019" w14:paraId="72102E60" w14:textId="77777777" w:rsidTr="00DA772A">
        <w:trPr>
          <w:trHeight w:val="20"/>
        </w:trPr>
        <w:tc>
          <w:tcPr>
            <w:tcW w:w="425" w:type="dxa"/>
            <w:noWrap/>
            <w:hideMark/>
          </w:tcPr>
          <w:p w14:paraId="2CE535A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63</w:t>
            </w:r>
          </w:p>
        </w:tc>
        <w:tc>
          <w:tcPr>
            <w:tcW w:w="1276" w:type="dxa"/>
            <w:hideMark/>
          </w:tcPr>
          <w:p w14:paraId="7047A739"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Przyjazność dla użytkownika w czasie przenoszenia</w:t>
            </w:r>
          </w:p>
        </w:tc>
        <w:tc>
          <w:tcPr>
            <w:tcW w:w="1134" w:type="dxa"/>
            <w:hideMark/>
          </w:tcPr>
          <w:p w14:paraId="07E71CF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484EC888"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16FE7F8"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D22D16A"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wspierających łatwość adaptacji przez użytkownika</w:t>
            </w:r>
          </w:p>
        </w:tc>
        <w:tc>
          <w:tcPr>
            <w:tcW w:w="423" w:type="dxa"/>
            <w:noWrap/>
            <w:hideMark/>
          </w:tcPr>
          <w:p w14:paraId="0BC88B7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79AA09B"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wymagających wsparcia łatwości adaptacji przez użytkownika</w:t>
            </w:r>
          </w:p>
        </w:tc>
      </w:tr>
      <w:tr w:rsidR="00DC5A5D" w:rsidRPr="00001019" w14:paraId="5639B334" w14:textId="77777777" w:rsidTr="00DA772A">
        <w:trPr>
          <w:trHeight w:val="20"/>
        </w:trPr>
        <w:tc>
          <w:tcPr>
            <w:tcW w:w="8363" w:type="dxa"/>
            <w:gridSpan w:val="8"/>
            <w:noWrap/>
            <w:hideMark/>
          </w:tcPr>
          <w:p w14:paraId="71D0116F" w14:textId="77777777" w:rsidR="00DC5A5D" w:rsidRPr="00001019" w:rsidRDefault="00DC5A5D" w:rsidP="00070DDE">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instalowalności</w:t>
            </w:r>
          </w:p>
        </w:tc>
      </w:tr>
      <w:tr w:rsidR="00DC5A5D" w:rsidRPr="00001019" w14:paraId="606ED726" w14:textId="77777777" w:rsidTr="00DA772A">
        <w:trPr>
          <w:trHeight w:val="20"/>
        </w:trPr>
        <w:tc>
          <w:tcPr>
            <w:tcW w:w="425" w:type="dxa"/>
            <w:noWrap/>
            <w:hideMark/>
          </w:tcPr>
          <w:p w14:paraId="7E9CB0AC"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64</w:t>
            </w:r>
          </w:p>
        </w:tc>
        <w:tc>
          <w:tcPr>
            <w:tcW w:w="1276" w:type="dxa"/>
            <w:hideMark/>
          </w:tcPr>
          <w:p w14:paraId="5C32AE12"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instalacji</w:t>
            </w:r>
          </w:p>
        </w:tc>
        <w:tc>
          <w:tcPr>
            <w:tcW w:w="1134" w:type="dxa"/>
            <w:hideMark/>
          </w:tcPr>
          <w:p w14:paraId="1F4CBE7C"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instalacji</w:t>
            </w:r>
          </w:p>
        </w:tc>
        <w:tc>
          <w:tcPr>
            <w:tcW w:w="709" w:type="dxa"/>
            <w:noWrap/>
            <w:hideMark/>
          </w:tcPr>
          <w:p w14:paraId="5E345BA2"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19AC45B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00FB84F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zautomatyzowanych kroków instalacji</w:t>
            </w:r>
          </w:p>
        </w:tc>
        <w:tc>
          <w:tcPr>
            <w:tcW w:w="423" w:type="dxa"/>
            <w:noWrap/>
            <w:hideMark/>
          </w:tcPr>
          <w:p w14:paraId="4C2847B3"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0538DAC"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kroków instalacji</w:t>
            </w:r>
          </w:p>
        </w:tc>
      </w:tr>
      <w:tr w:rsidR="00DC5A5D" w:rsidRPr="00001019" w14:paraId="62743F27" w14:textId="77777777" w:rsidTr="00DA772A">
        <w:trPr>
          <w:trHeight w:val="20"/>
        </w:trPr>
        <w:tc>
          <w:tcPr>
            <w:tcW w:w="425" w:type="dxa"/>
            <w:noWrap/>
            <w:hideMark/>
          </w:tcPr>
          <w:p w14:paraId="1740BA9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65</w:t>
            </w:r>
          </w:p>
        </w:tc>
        <w:tc>
          <w:tcPr>
            <w:tcW w:w="1276" w:type="dxa"/>
            <w:hideMark/>
          </w:tcPr>
          <w:p w14:paraId="29427737"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Łatwość powtórzenia instalacji</w:t>
            </w:r>
          </w:p>
        </w:tc>
        <w:tc>
          <w:tcPr>
            <w:tcW w:w="1134" w:type="dxa"/>
            <w:hideMark/>
          </w:tcPr>
          <w:p w14:paraId="75E43C5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instalacji</w:t>
            </w:r>
          </w:p>
        </w:tc>
        <w:tc>
          <w:tcPr>
            <w:tcW w:w="709" w:type="dxa"/>
            <w:noWrap/>
            <w:hideMark/>
          </w:tcPr>
          <w:p w14:paraId="4FEBBAC2"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16886B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4204AC9D"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operacji powtarzania instalacji</w:t>
            </w:r>
          </w:p>
        </w:tc>
        <w:tc>
          <w:tcPr>
            <w:tcW w:w="423" w:type="dxa"/>
            <w:noWrap/>
            <w:hideMark/>
          </w:tcPr>
          <w:p w14:paraId="485EDB3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A0D11E4"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operacji instalacji</w:t>
            </w:r>
          </w:p>
        </w:tc>
      </w:tr>
      <w:tr w:rsidR="00DC5A5D" w:rsidRPr="00001019" w14:paraId="59357BB4" w14:textId="77777777" w:rsidTr="00DA772A">
        <w:trPr>
          <w:trHeight w:val="20"/>
        </w:trPr>
        <w:tc>
          <w:tcPr>
            <w:tcW w:w="425" w:type="dxa"/>
            <w:noWrap/>
            <w:hideMark/>
          </w:tcPr>
          <w:p w14:paraId="20A7A79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66</w:t>
            </w:r>
          </w:p>
        </w:tc>
        <w:tc>
          <w:tcPr>
            <w:tcW w:w="1276" w:type="dxa"/>
            <w:hideMark/>
          </w:tcPr>
          <w:p w14:paraId="5AD51F53"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Elastyczność instalacji</w:t>
            </w:r>
          </w:p>
        </w:tc>
        <w:tc>
          <w:tcPr>
            <w:tcW w:w="1134" w:type="dxa"/>
            <w:hideMark/>
          </w:tcPr>
          <w:p w14:paraId="3D1F9A5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instalacji</w:t>
            </w:r>
          </w:p>
        </w:tc>
        <w:tc>
          <w:tcPr>
            <w:tcW w:w="709" w:type="dxa"/>
            <w:noWrap/>
            <w:hideMark/>
          </w:tcPr>
          <w:p w14:paraId="007066EE"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732966D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65B30A8"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operacji instalacji, które mogą być dopasowywane przez użytkownika</w:t>
            </w:r>
          </w:p>
        </w:tc>
        <w:tc>
          <w:tcPr>
            <w:tcW w:w="423" w:type="dxa"/>
            <w:noWrap/>
            <w:hideMark/>
          </w:tcPr>
          <w:p w14:paraId="4366674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4A953595"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wymaganych operacji instalacji, które mogą być dopasowywane przez użytkownika</w:t>
            </w:r>
          </w:p>
        </w:tc>
      </w:tr>
      <w:tr w:rsidR="00DC5A5D" w:rsidRPr="00001019" w14:paraId="31801702" w14:textId="77777777" w:rsidTr="00DA772A">
        <w:trPr>
          <w:trHeight w:val="20"/>
        </w:trPr>
        <w:tc>
          <w:tcPr>
            <w:tcW w:w="8363" w:type="dxa"/>
            <w:gridSpan w:val="8"/>
            <w:noWrap/>
            <w:hideMark/>
          </w:tcPr>
          <w:p w14:paraId="73D79BC7" w14:textId="77777777" w:rsidR="00DC5A5D" w:rsidRPr="00001019" w:rsidRDefault="00DC5A5D" w:rsidP="00070DDE">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zdolności do współistnienia</w:t>
            </w:r>
          </w:p>
        </w:tc>
      </w:tr>
      <w:tr w:rsidR="00DC5A5D" w:rsidRPr="00001019" w14:paraId="08D66DEA" w14:textId="77777777" w:rsidTr="00DA772A">
        <w:trPr>
          <w:trHeight w:val="20"/>
        </w:trPr>
        <w:tc>
          <w:tcPr>
            <w:tcW w:w="425" w:type="dxa"/>
            <w:noWrap/>
            <w:hideMark/>
          </w:tcPr>
          <w:p w14:paraId="19FF68FE"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67</w:t>
            </w:r>
          </w:p>
        </w:tc>
        <w:tc>
          <w:tcPr>
            <w:tcW w:w="1276" w:type="dxa"/>
            <w:hideMark/>
          </w:tcPr>
          <w:p w14:paraId="766B93C3"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Możliwość współistnienia</w:t>
            </w:r>
          </w:p>
        </w:tc>
        <w:tc>
          <w:tcPr>
            <w:tcW w:w="1134" w:type="dxa"/>
            <w:hideMark/>
          </w:tcPr>
          <w:p w14:paraId="1810A89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środowiska systemowego</w:t>
            </w:r>
          </w:p>
        </w:tc>
        <w:tc>
          <w:tcPr>
            <w:tcW w:w="709" w:type="dxa"/>
            <w:noWrap/>
            <w:hideMark/>
          </w:tcPr>
          <w:p w14:paraId="52204900"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B9D5BEB"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1EDC14D3"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programów, z którymi produkt może współistnieć</w:t>
            </w:r>
          </w:p>
        </w:tc>
        <w:tc>
          <w:tcPr>
            <w:tcW w:w="423" w:type="dxa"/>
            <w:noWrap/>
            <w:hideMark/>
          </w:tcPr>
          <w:p w14:paraId="7C179CF1"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0ECD5E5"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programów, z którymi produkt wymaga współistnienia</w:t>
            </w:r>
          </w:p>
        </w:tc>
      </w:tr>
      <w:tr w:rsidR="00DC5A5D" w:rsidRPr="00001019" w14:paraId="23101F1C" w14:textId="77777777" w:rsidTr="00DA772A">
        <w:trPr>
          <w:trHeight w:val="20"/>
        </w:trPr>
        <w:tc>
          <w:tcPr>
            <w:tcW w:w="8363" w:type="dxa"/>
            <w:gridSpan w:val="8"/>
            <w:noWrap/>
            <w:hideMark/>
          </w:tcPr>
          <w:p w14:paraId="25435492" w14:textId="77777777" w:rsidR="00DC5A5D" w:rsidRPr="00001019" w:rsidRDefault="00DC5A5D" w:rsidP="00070DDE">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zastępowalności</w:t>
            </w:r>
          </w:p>
        </w:tc>
      </w:tr>
      <w:tr w:rsidR="00DC5A5D" w:rsidRPr="00001019" w14:paraId="03C2F6F8" w14:textId="77777777" w:rsidTr="00DA772A">
        <w:trPr>
          <w:trHeight w:val="20"/>
        </w:trPr>
        <w:tc>
          <w:tcPr>
            <w:tcW w:w="425" w:type="dxa"/>
            <w:noWrap/>
            <w:hideMark/>
          </w:tcPr>
          <w:p w14:paraId="3C86463F"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68</w:t>
            </w:r>
          </w:p>
        </w:tc>
        <w:tc>
          <w:tcPr>
            <w:tcW w:w="1276" w:type="dxa"/>
            <w:hideMark/>
          </w:tcPr>
          <w:p w14:paraId="0641A6E6"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Ciągłość wykorzystania danych</w:t>
            </w:r>
          </w:p>
        </w:tc>
        <w:tc>
          <w:tcPr>
            <w:tcW w:w="1134" w:type="dxa"/>
            <w:hideMark/>
          </w:tcPr>
          <w:p w14:paraId="1FAC6806"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elementów danych</w:t>
            </w:r>
          </w:p>
        </w:tc>
        <w:tc>
          <w:tcPr>
            <w:tcW w:w="709" w:type="dxa"/>
            <w:noWrap/>
            <w:hideMark/>
          </w:tcPr>
          <w:p w14:paraId="341F76F0"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362296F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6806BABA"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danych, które mogą być w dalszym ciągu wykorzystywane</w:t>
            </w:r>
          </w:p>
        </w:tc>
        <w:tc>
          <w:tcPr>
            <w:tcW w:w="423" w:type="dxa"/>
            <w:noWrap/>
            <w:hideMark/>
          </w:tcPr>
          <w:p w14:paraId="65365D7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71AC8DA5"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elementów danych, które powinny być w dalszym ciągu wykorzystywane</w:t>
            </w:r>
          </w:p>
        </w:tc>
      </w:tr>
      <w:tr w:rsidR="00DC5A5D" w:rsidRPr="00001019" w14:paraId="25878D96" w14:textId="77777777" w:rsidTr="00DA772A">
        <w:trPr>
          <w:trHeight w:val="20"/>
        </w:trPr>
        <w:tc>
          <w:tcPr>
            <w:tcW w:w="425" w:type="dxa"/>
            <w:noWrap/>
            <w:hideMark/>
          </w:tcPr>
          <w:p w14:paraId="69893DA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69</w:t>
            </w:r>
          </w:p>
        </w:tc>
        <w:tc>
          <w:tcPr>
            <w:tcW w:w="1276" w:type="dxa"/>
            <w:hideMark/>
          </w:tcPr>
          <w:p w14:paraId="510F9E17"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Włączalność funkcji</w:t>
            </w:r>
          </w:p>
        </w:tc>
        <w:tc>
          <w:tcPr>
            <w:tcW w:w="1134" w:type="dxa"/>
            <w:hideMark/>
          </w:tcPr>
          <w:p w14:paraId="5F30B172"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implementacji funkcjonalnej</w:t>
            </w:r>
          </w:p>
        </w:tc>
        <w:tc>
          <w:tcPr>
            <w:tcW w:w="709" w:type="dxa"/>
            <w:noWrap/>
            <w:hideMark/>
          </w:tcPr>
          <w:p w14:paraId="6A143B20"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252D3D3A"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392A48C"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które dają podobne wyniki jak poprzednio</w:t>
            </w:r>
          </w:p>
        </w:tc>
        <w:tc>
          <w:tcPr>
            <w:tcW w:w="423" w:type="dxa"/>
            <w:hideMark/>
          </w:tcPr>
          <w:p w14:paraId="3BBF7DD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3C4B083B"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funkcji w starym oprogramowaniu</w:t>
            </w:r>
          </w:p>
        </w:tc>
      </w:tr>
      <w:tr w:rsidR="00DC5A5D" w:rsidRPr="00001019" w14:paraId="6FC60BE4" w14:textId="77777777" w:rsidTr="00DA772A">
        <w:trPr>
          <w:trHeight w:val="20"/>
        </w:trPr>
        <w:tc>
          <w:tcPr>
            <w:tcW w:w="8363" w:type="dxa"/>
            <w:gridSpan w:val="8"/>
            <w:noWrap/>
            <w:hideMark/>
          </w:tcPr>
          <w:p w14:paraId="5C4F7846" w14:textId="77777777" w:rsidR="00DC5A5D" w:rsidRPr="00001019" w:rsidRDefault="00DC5A5D" w:rsidP="00070DDE">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zgodności ze standardami przenośności</w:t>
            </w:r>
          </w:p>
        </w:tc>
      </w:tr>
      <w:tr w:rsidR="00DC5A5D" w:rsidRPr="00001019" w14:paraId="62873EF9" w14:textId="77777777" w:rsidTr="00DA772A">
        <w:trPr>
          <w:trHeight w:val="20"/>
        </w:trPr>
        <w:tc>
          <w:tcPr>
            <w:tcW w:w="425" w:type="dxa"/>
            <w:noWrap/>
            <w:hideMark/>
          </w:tcPr>
          <w:p w14:paraId="1BC30A57"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70</w:t>
            </w:r>
          </w:p>
        </w:tc>
        <w:tc>
          <w:tcPr>
            <w:tcW w:w="1276" w:type="dxa"/>
            <w:hideMark/>
          </w:tcPr>
          <w:p w14:paraId="24705D49"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Zgodność przenośności</w:t>
            </w:r>
          </w:p>
        </w:tc>
        <w:tc>
          <w:tcPr>
            <w:tcW w:w="1134" w:type="dxa"/>
            <w:hideMark/>
          </w:tcPr>
          <w:p w14:paraId="05B77D69"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Przegląd projektów i kodu pod względem przenośności</w:t>
            </w:r>
          </w:p>
        </w:tc>
        <w:tc>
          <w:tcPr>
            <w:tcW w:w="709" w:type="dxa"/>
            <w:noWrap/>
            <w:hideMark/>
          </w:tcPr>
          <w:p w14:paraId="6B52C7FC"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48" w:type="dxa"/>
            <w:noWrap/>
            <w:hideMark/>
          </w:tcPr>
          <w:p w14:paraId="61CEFA24"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256" w:type="dxa"/>
            <w:hideMark/>
          </w:tcPr>
          <w:p w14:paraId="5C5F30FC"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Liczba zaimplementowanych elementów zgodności potwierdzona w ocenie</w:t>
            </w:r>
          </w:p>
        </w:tc>
        <w:tc>
          <w:tcPr>
            <w:tcW w:w="423" w:type="dxa"/>
            <w:hideMark/>
          </w:tcPr>
          <w:p w14:paraId="4AE721B1" w14:textId="77777777" w:rsidR="00DC5A5D" w:rsidRPr="00001019" w:rsidRDefault="00DC5A5D" w:rsidP="00070DDE">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692" w:type="dxa"/>
            <w:hideMark/>
          </w:tcPr>
          <w:p w14:paraId="20045D97" w14:textId="77777777" w:rsidR="00DC5A5D" w:rsidRPr="00001019" w:rsidRDefault="00DC5A5D" w:rsidP="00070DDE">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wyspecyfikowanych elementów zgodności</w:t>
            </w:r>
          </w:p>
        </w:tc>
      </w:tr>
    </w:tbl>
    <w:p w14:paraId="7987BD7B" w14:textId="77777777" w:rsidR="00DC5A5D" w:rsidRPr="00001019" w:rsidRDefault="00DC5A5D" w:rsidP="008D02FF">
      <w:pPr>
        <w:pStyle w:val="Nagwek3"/>
      </w:pPr>
      <w:bookmarkStart w:id="517" w:name="_Toc21675146"/>
      <w:bookmarkStart w:id="518" w:name="_Toc25853172"/>
      <w:bookmarkStart w:id="519" w:name="_Toc29749345"/>
      <w:bookmarkStart w:id="520" w:name="_Toc34547024"/>
      <w:r w:rsidRPr="00001019">
        <w:t>Metryki jakości użytkowej</w:t>
      </w:r>
      <w:bookmarkEnd w:id="517"/>
      <w:bookmarkEnd w:id="518"/>
      <w:bookmarkEnd w:id="519"/>
      <w:bookmarkEnd w:id="520"/>
    </w:p>
    <w:p w14:paraId="677D0E85" w14:textId="19A85F21" w:rsidR="00DC5A5D" w:rsidRPr="00001019" w:rsidRDefault="00DC5A5D" w:rsidP="006201E4">
      <w:pPr>
        <w:pStyle w:val="Wcicienormalne"/>
      </w:pPr>
      <w:r w:rsidRPr="00001019">
        <w:t>Przy wyznaczaniu metryk jakości widzianej z perspektywy użytkownika (</w:t>
      </w:r>
      <w:r w:rsidRPr="00001019">
        <w:fldChar w:fldCharType="begin"/>
      </w:r>
      <w:r w:rsidRPr="00001019">
        <w:instrText xml:space="preserve"> REF  _Ref20641857 \* Lower \h </w:instrText>
      </w:r>
      <w:r w:rsidRPr="00001019">
        <w:fldChar w:fldCharType="separate"/>
      </w:r>
      <w:r w:rsidR="001D0D9B">
        <w:t>tab. </w:t>
      </w:r>
      <w:r w:rsidR="001D0D9B">
        <w:rPr>
          <w:noProof/>
        </w:rPr>
        <w:t>42</w:t>
      </w:r>
      <w:r w:rsidRPr="00001019">
        <w:fldChar w:fldCharType="end"/>
      </w:r>
      <w:r w:rsidRPr="00001019">
        <w:t>) oprócz testów użytkowych przeprowadzanych w środowisku docelowym stosuje się też rejestrowanie i analizowanie problemów zgłaszanych przez użytkowników, w tym:</w:t>
      </w:r>
    </w:p>
    <w:p w14:paraId="43A2E174" w14:textId="77777777" w:rsidR="00DC5A5D" w:rsidRPr="00001019" w:rsidRDefault="00DC5A5D" w:rsidP="006201E4">
      <w:pPr>
        <w:pStyle w:val="Listapunktowana"/>
      </w:pPr>
      <w:r w:rsidRPr="00001019">
        <w:t>problemów zdrowotnych, takich jak przeciążenie, zmęczenie, bóle głowy etc.,</w:t>
      </w:r>
    </w:p>
    <w:p w14:paraId="5AAFF083" w14:textId="33642A42" w:rsidR="00DC5A5D" w:rsidRPr="00001019" w:rsidRDefault="00DC5A5D" w:rsidP="006201E4">
      <w:pPr>
        <w:pStyle w:val="Listapunktowana"/>
      </w:pPr>
      <w:r w:rsidRPr="00001019">
        <w:t xml:space="preserve">problemów dotyczących innych osób poddanych działaniu oprogramowania, </w:t>
      </w:r>
      <w:r w:rsidR="00EE5CE4">
        <w:t>np. </w:t>
      </w:r>
      <w:r w:rsidRPr="00001019">
        <w:t>pacjentów, wobec których zastosowano niewłaściwe leczenie,</w:t>
      </w:r>
    </w:p>
    <w:p w14:paraId="2AAAB579" w14:textId="77777777" w:rsidR="00DC5A5D" w:rsidRPr="00001019" w:rsidRDefault="00DC5A5D" w:rsidP="006201E4">
      <w:pPr>
        <w:pStyle w:val="Listapunktowana"/>
      </w:pPr>
      <w:r w:rsidRPr="00001019">
        <w:t>problemów dotyczących strat finansowych, ekonomicznych,</w:t>
      </w:r>
    </w:p>
    <w:p w14:paraId="72009B4D" w14:textId="77777777" w:rsidR="00DC5A5D" w:rsidRPr="00001019" w:rsidRDefault="00DC5A5D" w:rsidP="006201E4">
      <w:pPr>
        <w:pStyle w:val="Listapunktowana"/>
      </w:pPr>
      <w:r w:rsidRPr="00001019">
        <w:t>problemów związanych z uszkodzeniem oprogramowania, zarówno ocenianego oprogramowania, jak i innego oprogramowania działającego w tym samym środowisku.</w:t>
      </w:r>
    </w:p>
    <w:p w14:paraId="1C52C998" w14:textId="326D5146" w:rsidR="00DC5A5D" w:rsidRPr="00001019" w:rsidRDefault="00DC5A5D" w:rsidP="006201E4">
      <w:pPr>
        <w:pStyle w:val="Wcicienormalne"/>
      </w:pPr>
      <w:r w:rsidRPr="00001019">
        <w:t xml:space="preserve">Stosuje się też ankietowanie użytkowników dla oceny subiektywnej satysfakcji użytkowników. Wyniki ankiety podaje się w stosunku do średniej populacyjnej, jak i podaje się </w:t>
      </w:r>
      <w:r w:rsidR="00DF2003">
        <w:t xml:space="preserve">sam </w:t>
      </w:r>
      <w:r w:rsidRPr="00001019">
        <w:t>średni wynik.</w:t>
      </w:r>
    </w:p>
    <w:p w14:paraId="2F0C7FFF" w14:textId="38767DE3" w:rsidR="00DC5A5D" w:rsidRPr="00001019" w:rsidRDefault="008C16D7" w:rsidP="00116675">
      <w:pPr>
        <w:pStyle w:val="Podpisnadtabel"/>
      </w:pPr>
      <w:bookmarkStart w:id="521" w:name="_Ref20641857"/>
      <w:r>
        <w:lastRenderedPageBreak/>
        <w:t>Tab. </w:t>
      </w:r>
      <w:fldSimple w:instr=" SEQ Tab. \* ARABIC ">
        <w:r w:rsidR="001D0D9B">
          <w:rPr>
            <w:noProof/>
          </w:rPr>
          <w:t>42</w:t>
        </w:r>
      </w:fldSimple>
      <w:bookmarkEnd w:id="521"/>
      <w:r w:rsidR="00DC5A5D" w:rsidRPr="00001019">
        <w:t>. Sposoby wyznaczania metryk jakości użytkowej</w:t>
      </w:r>
    </w:p>
    <w:tbl>
      <w:tblPr>
        <w:tblStyle w:val="Tabela-Siatka"/>
        <w:tblW w:w="8363" w:type="dxa"/>
        <w:tblLayout w:type="fixed"/>
        <w:tblLook w:val="04A0" w:firstRow="1" w:lastRow="0" w:firstColumn="1" w:lastColumn="0" w:noHBand="0" w:noVBand="1"/>
      </w:tblPr>
      <w:tblGrid>
        <w:gridCol w:w="423"/>
        <w:gridCol w:w="42"/>
        <w:gridCol w:w="1228"/>
        <w:gridCol w:w="42"/>
        <w:gridCol w:w="1086"/>
        <w:gridCol w:w="42"/>
        <w:gridCol w:w="681"/>
        <w:gridCol w:w="423"/>
        <w:gridCol w:w="2115"/>
        <w:gridCol w:w="423"/>
        <w:gridCol w:w="1858"/>
      </w:tblGrid>
      <w:tr w:rsidR="00DC5A5D" w:rsidRPr="00F6388C" w14:paraId="07992140"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23" w:type="dxa"/>
            <w:noWrap/>
            <w:hideMark/>
          </w:tcPr>
          <w:p w14:paraId="0D9720D2" w14:textId="77777777" w:rsidR="00DC5A5D" w:rsidRPr="00F6388C" w:rsidRDefault="00DC5A5D" w:rsidP="00F6388C">
            <w:pPr>
              <w:keepNext/>
              <w:jc w:val="center"/>
              <w:rPr>
                <w:rFonts w:ascii="Calibri" w:hAnsi="Calibri" w:cs="Calibri"/>
                <w:color w:val="000000"/>
                <w:sz w:val="16"/>
                <w:szCs w:val="16"/>
                <w:lang w:eastAsia="pl-PL"/>
              </w:rPr>
            </w:pPr>
            <w:r w:rsidRPr="00F6388C">
              <w:rPr>
                <w:rFonts w:ascii="Calibri" w:hAnsi="Calibri" w:cs="Calibri"/>
                <w:color w:val="000000"/>
                <w:sz w:val="16"/>
                <w:szCs w:val="16"/>
                <w:lang w:eastAsia="pl-PL"/>
              </w:rPr>
              <w:t>Lp.</w:t>
            </w:r>
          </w:p>
        </w:tc>
        <w:tc>
          <w:tcPr>
            <w:tcW w:w="1270" w:type="dxa"/>
            <w:gridSpan w:val="2"/>
            <w:noWrap/>
            <w:hideMark/>
          </w:tcPr>
          <w:p w14:paraId="79D2E131" w14:textId="77777777" w:rsidR="00DC5A5D" w:rsidRPr="00F6388C" w:rsidRDefault="00DC5A5D" w:rsidP="00F6388C">
            <w:pPr>
              <w:keepNext/>
              <w:jc w:val="center"/>
              <w:rPr>
                <w:rFonts w:ascii="Calibri" w:hAnsi="Calibri" w:cs="Calibri"/>
                <w:color w:val="000000"/>
                <w:sz w:val="16"/>
                <w:szCs w:val="16"/>
                <w:lang w:eastAsia="pl-PL"/>
              </w:rPr>
            </w:pPr>
            <w:r w:rsidRPr="00F6388C">
              <w:rPr>
                <w:rFonts w:ascii="Calibri" w:hAnsi="Calibri" w:cs="Calibri"/>
                <w:color w:val="000000"/>
                <w:sz w:val="16"/>
                <w:szCs w:val="16"/>
                <w:lang w:eastAsia="pl-PL"/>
              </w:rPr>
              <w:t>Metryka</w:t>
            </w:r>
          </w:p>
        </w:tc>
        <w:tc>
          <w:tcPr>
            <w:tcW w:w="1128" w:type="dxa"/>
            <w:gridSpan w:val="2"/>
            <w:noWrap/>
            <w:hideMark/>
          </w:tcPr>
          <w:p w14:paraId="2A160AE4" w14:textId="6D6C23C9" w:rsidR="00DC5A5D" w:rsidRPr="00F6388C" w:rsidRDefault="00F6388C" w:rsidP="00F6388C">
            <w:pPr>
              <w:keepNext/>
              <w:jc w:val="center"/>
              <w:rPr>
                <w:rFonts w:ascii="Calibri" w:hAnsi="Calibri" w:cs="Calibri"/>
                <w:color w:val="000000"/>
                <w:sz w:val="16"/>
                <w:szCs w:val="16"/>
                <w:lang w:eastAsia="pl-PL"/>
              </w:rPr>
            </w:pPr>
            <w:r w:rsidRPr="00F6388C">
              <w:rPr>
                <w:rFonts w:ascii="Calibri" w:hAnsi="Calibri" w:cs="Calibri"/>
                <w:color w:val="000000"/>
                <w:sz w:val="16"/>
                <w:szCs w:val="16"/>
                <w:lang w:eastAsia="pl-PL"/>
              </w:rPr>
              <w:t>P</w:t>
            </w:r>
            <w:r w:rsidR="00DC5A5D" w:rsidRPr="00F6388C">
              <w:rPr>
                <w:rFonts w:ascii="Calibri" w:hAnsi="Calibri" w:cs="Calibri"/>
                <w:color w:val="000000"/>
                <w:sz w:val="16"/>
                <w:szCs w:val="16"/>
                <w:lang w:eastAsia="pl-PL"/>
              </w:rPr>
              <w:t>omiar</w:t>
            </w:r>
            <w:r w:rsidRPr="00F6388C">
              <w:rPr>
                <w:rFonts w:ascii="Calibri" w:hAnsi="Calibri" w:cs="Calibri"/>
                <w:color w:val="000000"/>
                <w:sz w:val="16"/>
                <w:szCs w:val="16"/>
                <w:lang w:eastAsia="pl-PL"/>
              </w:rPr>
              <w:t xml:space="preserve"> przez</w:t>
            </w:r>
          </w:p>
        </w:tc>
        <w:tc>
          <w:tcPr>
            <w:tcW w:w="723" w:type="dxa"/>
            <w:gridSpan w:val="2"/>
            <w:noWrap/>
            <w:hideMark/>
          </w:tcPr>
          <w:p w14:paraId="2AAC8A7F" w14:textId="77777777" w:rsidR="00DC5A5D" w:rsidRPr="00F6388C" w:rsidRDefault="00DC5A5D" w:rsidP="00F6388C">
            <w:pPr>
              <w:keepNext/>
              <w:jc w:val="center"/>
              <w:rPr>
                <w:rFonts w:ascii="Calibri" w:hAnsi="Calibri" w:cs="Calibri"/>
                <w:color w:val="000000"/>
                <w:sz w:val="16"/>
                <w:szCs w:val="16"/>
                <w:lang w:eastAsia="pl-PL"/>
              </w:rPr>
            </w:pPr>
            <w:r w:rsidRPr="00F6388C">
              <w:rPr>
                <w:rFonts w:ascii="Calibri" w:hAnsi="Calibri" w:cs="Calibri"/>
                <w:color w:val="000000"/>
                <w:sz w:val="16"/>
                <w:szCs w:val="16"/>
                <w:lang w:eastAsia="pl-PL"/>
              </w:rPr>
              <w:t>Wzór</w:t>
            </w:r>
          </w:p>
        </w:tc>
        <w:tc>
          <w:tcPr>
            <w:tcW w:w="4819" w:type="dxa"/>
            <w:gridSpan w:val="4"/>
            <w:noWrap/>
            <w:hideMark/>
          </w:tcPr>
          <w:p w14:paraId="3849F06C" w14:textId="77777777" w:rsidR="00DC5A5D" w:rsidRPr="00F6388C" w:rsidRDefault="00DC5A5D" w:rsidP="00F6388C">
            <w:pPr>
              <w:keepNext/>
              <w:jc w:val="center"/>
              <w:rPr>
                <w:rFonts w:ascii="Calibri" w:hAnsi="Calibri" w:cs="Calibri"/>
                <w:color w:val="000000"/>
                <w:sz w:val="16"/>
                <w:szCs w:val="16"/>
                <w:lang w:eastAsia="pl-PL"/>
              </w:rPr>
            </w:pPr>
            <w:r w:rsidRPr="00F6388C">
              <w:rPr>
                <w:rFonts w:ascii="Calibri" w:hAnsi="Calibri" w:cs="Calibri"/>
                <w:color w:val="000000"/>
                <w:sz w:val="16"/>
                <w:szCs w:val="16"/>
                <w:lang w:eastAsia="pl-PL"/>
              </w:rPr>
              <w:t>Parametry</w:t>
            </w:r>
          </w:p>
        </w:tc>
      </w:tr>
      <w:tr w:rsidR="00DC5A5D" w:rsidRPr="00001019" w14:paraId="64FADA8F" w14:textId="77777777" w:rsidTr="00DA772A">
        <w:trPr>
          <w:trHeight w:val="20"/>
        </w:trPr>
        <w:tc>
          <w:tcPr>
            <w:tcW w:w="8363" w:type="dxa"/>
            <w:gridSpan w:val="11"/>
            <w:noWrap/>
            <w:hideMark/>
          </w:tcPr>
          <w:p w14:paraId="189D48B4" w14:textId="77777777" w:rsidR="00DC5A5D" w:rsidRPr="00001019" w:rsidRDefault="00DC5A5D" w:rsidP="00F6388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wydajności</w:t>
            </w:r>
          </w:p>
        </w:tc>
      </w:tr>
      <w:tr w:rsidR="00DC5A5D" w:rsidRPr="00001019" w14:paraId="4FDB7BC6" w14:textId="77777777" w:rsidTr="00DA772A">
        <w:trPr>
          <w:trHeight w:val="20"/>
        </w:trPr>
        <w:tc>
          <w:tcPr>
            <w:tcW w:w="465" w:type="dxa"/>
            <w:gridSpan w:val="2"/>
            <w:noWrap/>
            <w:hideMark/>
          </w:tcPr>
          <w:p w14:paraId="069F907F"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w:t>
            </w:r>
          </w:p>
        </w:tc>
        <w:tc>
          <w:tcPr>
            <w:tcW w:w="1270" w:type="dxa"/>
            <w:gridSpan w:val="2"/>
            <w:hideMark/>
          </w:tcPr>
          <w:p w14:paraId="327704DF"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Wydajność zadaniowa</w:t>
            </w:r>
          </w:p>
        </w:tc>
        <w:tc>
          <w:tcPr>
            <w:tcW w:w="1128" w:type="dxa"/>
            <w:gridSpan w:val="2"/>
            <w:hideMark/>
          </w:tcPr>
          <w:p w14:paraId="1B02A359"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4F4159FC" w14:textId="77777777" w:rsidR="00DC5A5D" w:rsidRPr="00001019" w:rsidRDefault="00DC5A5D" w:rsidP="00F6388C">
            <w:pPr>
              <w:jc w:val="center"/>
              <w:rPr>
                <w:rFonts w:ascii="Calibri" w:hAnsi="Calibri" w:cs="Calibri"/>
                <w:color w:val="000000"/>
                <w:sz w:val="16"/>
                <w:szCs w:val="16"/>
                <w:lang w:eastAsia="pl-PL"/>
              </w:rPr>
            </w:pPr>
            <m:oMathPara>
              <m:oMath>
                <m:r>
                  <m:rPr>
                    <m:sty m:val="p"/>
                  </m:rPr>
                  <w:rPr>
                    <w:rFonts w:ascii="Cambria Math" w:hAnsi="Cambria Math" w:cs="Calibri"/>
                    <w:color w:val="000000"/>
                    <w:sz w:val="12"/>
                    <w:szCs w:val="12"/>
                    <w:lang w:eastAsia="pl-PL"/>
                  </w:rPr>
                  <m:t>1-Sum</m:t>
                </m:r>
                <m:d>
                  <m:dPr>
                    <m:ctrlPr>
                      <w:rPr>
                        <w:rFonts w:ascii="Cambria Math" w:hAnsi="Cambria Math" w:cs="Calibri"/>
                        <w:color w:val="000000"/>
                        <w:sz w:val="12"/>
                        <w:szCs w:val="12"/>
                        <w:lang w:eastAsia="pl-PL"/>
                      </w:rPr>
                    </m:ctrlPr>
                  </m:dPr>
                  <m:e>
                    <m:r>
                      <m:rPr>
                        <m:sty m:val="p"/>
                      </m:rPr>
                      <w:rPr>
                        <w:rFonts w:ascii="Cambria Math" w:hAnsi="Cambria Math" w:cs="Calibri"/>
                        <w:color w:val="000000"/>
                        <w:sz w:val="12"/>
                        <w:szCs w:val="12"/>
                        <w:lang w:eastAsia="pl-PL"/>
                      </w:rPr>
                      <m:t>A</m:t>
                    </m:r>
                  </m:e>
                </m:d>
              </m:oMath>
            </m:oMathPara>
          </w:p>
        </w:tc>
        <w:tc>
          <w:tcPr>
            <w:tcW w:w="423" w:type="dxa"/>
            <w:noWrap/>
            <w:hideMark/>
          </w:tcPr>
          <w:p w14:paraId="1925EB6C"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4396" w:type="dxa"/>
            <w:gridSpan w:val="3"/>
            <w:hideMark/>
          </w:tcPr>
          <w:p w14:paraId="5EC53DAA" w14:textId="77777777" w:rsidR="00DC5A5D" w:rsidRPr="00001019" w:rsidRDefault="00DC5A5D" w:rsidP="00F6388C">
            <w:pPr>
              <w:rPr>
                <w:sz w:val="16"/>
                <w:szCs w:val="16"/>
                <w:lang w:eastAsia="pl-PL"/>
              </w:rPr>
            </w:pPr>
            <w:r w:rsidRPr="00001019">
              <w:rPr>
                <w:rFonts w:ascii="Calibri" w:hAnsi="Calibri" w:cs="Calibri"/>
                <w:color w:val="000000"/>
                <w:sz w:val="16"/>
                <w:szCs w:val="16"/>
                <w:lang w:eastAsia="pl-PL"/>
              </w:rPr>
              <w:t>Proporcjonalna wartość każdego brakującego lub niepoprawnego komponentu w wyniku zadania</w:t>
            </w:r>
          </w:p>
        </w:tc>
      </w:tr>
      <w:tr w:rsidR="00DC5A5D" w:rsidRPr="00001019" w14:paraId="52263A27" w14:textId="77777777" w:rsidTr="00DA772A">
        <w:trPr>
          <w:trHeight w:val="20"/>
        </w:trPr>
        <w:tc>
          <w:tcPr>
            <w:tcW w:w="465" w:type="dxa"/>
            <w:gridSpan w:val="2"/>
            <w:noWrap/>
            <w:hideMark/>
          </w:tcPr>
          <w:p w14:paraId="32282CA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2</w:t>
            </w:r>
          </w:p>
        </w:tc>
        <w:tc>
          <w:tcPr>
            <w:tcW w:w="1270" w:type="dxa"/>
            <w:gridSpan w:val="2"/>
            <w:hideMark/>
          </w:tcPr>
          <w:p w14:paraId="4A46C935"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Kompletność zadaniowa</w:t>
            </w:r>
          </w:p>
        </w:tc>
        <w:tc>
          <w:tcPr>
            <w:tcW w:w="1128" w:type="dxa"/>
            <w:gridSpan w:val="2"/>
            <w:hideMark/>
          </w:tcPr>
          <w:p w14:paraId="18A1C05C"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105D558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3" w:type="dxa"/>
            <w:noWrap/>
            <w:hideMark/>
          </w:tcPr>
          <w:p w14:paraId="67A7CAA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2B17417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zrealizowanych zadań</w:t>
            </w:r>
          </w:p>
        </w:tc>
        <w:tc>
          <w:tcPr>
            <w:tcW w:w="423" w:type="dxa"/>
            <w:noWrap/>
            <w:hideMark/>
          </w:tcPr>
          <w:p w14:paraId="36382ECE"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246858DF"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prób realizacji zadań</w:t>
            </w:r>
          </w:p>
        </w:tc>
      </w:tr>
      <w:tr w:rsidR="00DC5A5D" w:rsidRPr="00001019" w14:paraId="3EE0BA02" w14:textId="77777777" w:rsidTr="00DA772A">
        <w:trPr>
          <w:trHeight w:val="20"/>
        </w:trPr>
        <w:tc>
          <w:tcPr>
            <w:tcW w:w="465" w:type="dxa"/>
            <w:gridSpan w:val="2"/>
            <w:noWrap/>
            <w:hideMark/>
          </w:tcPr>
          <w:p w14:paraId="1F91CD86"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3</w:t>
            </w:r>
          </w:p>
        </w:tc>
        <w:tc>
          <w:tcPr>
            <w:tcW w:w="1270" w:type="dxa"/>
            <w:gridSpan w:val="2"/>
            <w:hideMark/>
          </w:tcPr>
          <w:p w14:paraId="378661FA"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Częstość błędów</w:t>
            </w:r>
          </w:p>
        </w:tc>
        <w:tc>
          <w:tcPr>
            <w:tcW w:w="1128" w:type="dxa"/>
            <w:gridSpan w:val="2"/>
            <w:hideMark/>
          </w:tcPr>
          <w:p w14:paraId="3969748F"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1DA96965"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A/T</w:t>
            </w:r>
          </w:p>
        </w:tc>
        <w:tc>
          <w:tcPr>
            <w:tcW w:w="423" w:type="dxa"/>
            <w:noWrap/>
            <w:hideMark/>
          </w:tcPr>
          <w:p w14:paraId="073CFA32"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495713F9"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błędów popełnionych przez użytkownika</w:t>
            </w:r>
          </w:p>
        </w:tc>
        <w:tc>
          <w:tcPr>
            <w:tcW w:w="423" w:type="dxa"/>
            <w:noWrap/>
            <w:hideMark/>
          </w:tcPr>
          <w:p w14:paraId="2CA6200F"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858" w:type="dxa"/>
            <w:hideMark/>
          </w:tcPr>
          <w:p w14:paraId="7C28A8C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Czas lub liczba zadań</w:t>
            </w:r>
          </w:p>
        </w:tc>
      </w:tr>
      <w:tr w:rsidR="00DC5A5D" w:rsidRPr="00001019" w14:paraId="6E297D2D" w14:textId="77777777" w:rsidTr="00DA772A">
        <w:trPr>
          <w:trHeight w:val="20"/>
        </w:trPr>
        <w:tc>
          <w:tcPr>
            <w:tcW w:w="8363" w:type="dxa"/>
            <w:gridSpan w:val="11"/>
            <w:noWrap/>
            <w:hideMark/>
          </w:tcPr>
          <w:p w14:paraId="4E4CAA2E" w14:textId="77777777" w:rsidR="00DC5A5D" w:rsidRPr="00001019" w:rsidRDefault="00DC5A5D" w:rsidP="00F6388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produktywności</w:t>
            </w:r>
          </w:p>
        </w:tc>
      </w:tr>
      <w:tr w:rsidR="00DC5A5D" w:rsidRPr="00001019" w14:paraId="24281957" w14:textId="77777777" w:rsidTr="00DA772A">
        <w:trPr>
          <w:trHeight w:val="20"/>
        </w:trPr>
        <w:tc>
          <w:tcPr>
            <w:tcW w:w="465" w:type="dxa"/>
            <w:gridSpan w:val="2"/>
            <w:noWrap/>
            <w:hideMark/>
          </w:tcPr>
          <w:p w14:paraId="48B418B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4</w:t>
            </w:r>
          </w:p>
        </w:tc>
        <w:tc>
          <w:tcPr>
            <w:tcW w:w="1270" w:type="dxa"/>
            <w:gridSpan w:val="2"/>
            <w:hideMark/>
          </w:tcPr>
          <w:p w14:paraId="4024F794"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Czas realizacji zadań</w:t>
            </w:r>
          </w:p>
        </w:tc>
        <w:tc>
          <w:tcPr>
            <w:tcW w:w="1128" w:type="dxa"/>
            <w:gridSpan w:val="2"/>
            <w:hideMark/>
          </w:tcPr>
          <w:p w14:paraId="653AAD19"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170F8B1A"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23" w:type="dxa"/>
            <w:noWrap/>
            <w:hideMark/>
          </w:tcPr>
          <w:p w14:paraId="4A5810F4"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4396" w:type="dxa"/>
            <w:gridSpan w:val="3"/>
            <w:hideMark/>
          </w:tcPr>
          <w:p w14:paraId="2F8F366F" w14:textId="77777777" w:rsidR="00DC5A5D" w:rsidRPr="00001019" w:rsidRDefault="00DC5A5D" w:rsidP="00F6388C">
            <w:pPr>
              <w:rPr>
                <w:sz w:val="16"/>
                <w:szCs w:val="16"/>
                <w:lang w:eastAsia="pl-PL"/>
              </w:rPr>
            </w:pPr>
            <w:r w:rsidRPr="00001019">
              <w:rPr>
                <w:rFonts w:ascii="Calibri" w:hAnsi="Calibri" w:cs="Calibri"/>
                <w:color w:val="000000"/>
                <w:sz w:val="16"/>
                <w:szCs w:val="16"/>
                <w:lang w:eastAsia="pl-PL"/>
              </w:rPr>
              <w:t>Czas zadań</w:t>
            </w:r>
          </w:p>
        </w:tc>
      </w:tr>
      <w:tr w:rsidR="00DC5A5D" w:rsidRPr="00001019" w14:paraId="7C844499" w14:textId="77777777" w:rsidTr="00DA772A">
        <w:trPr>
          <w:trHeight w:val="20"/>
        </w:trPr>
        <w:tc>
          <w:tcPr>
            <w:tcW w:w="465" w:type="dxa"/>
            <w:gridSpan w:val="2"/>
            <w:noWrap/>
            <w:hideMark/>
          </w:tcPr>
          <w:p w14:paraId="3160F05A"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5</w:t>
            </w:r>
          </w:p>
        </w:tc>
        <w:tc>
          <w:tcPr>
            <w:tcW w:w="1270" w:type="dxa"/>
            <w:gridSpan w:val="2"/>
            <w:hideMark/>
          </w:tcPr>
          <w:p w14:paraId="6EF18D0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realizacji zadań</w:t>
            </w:r>
          </w:p>
        </w:tc>
        <w:tc>
          <w:tcPr>
            <w:tcW w:w="1128" w:type="dxa"/>
            <w:gridSpan w:val="2"/>
            <w:hideMark/>
          </w:tcPr>
          <w:p w14:paraId="43BD1C3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48EF500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M1/T</w:t>
            </w:r>
          </w:p>
        </w:tc>
        <w:tc>
          <w:tcPr>
            <w:tcW w:w="423" w:type="dxa"/>
            <w:noWrap/>
            <w:hideMark/>
          </w:tcPr>
          <w:p w14:paraId="1FDD05CA"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M1</w:t>
            </w:r>
          </w:p>
        </w:tc>
        <w:tc>
          <w:tcPr>
            <w:tcW w:w="2115" w:type="dxa"/>
            <w:hideMark/>
          </w:tcPr>
          <w:p w14:paraId="7D33DE89"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zadań</w:t>
            </w:r>
          </w:p>
        </w:tc>
        <w:tc>
          <w:tcPr>
            <w:tcW w:w="423" w:type="dxa"/>
            <w:noWrap/>
            <w:hideMark/>
          </w:tcPr>
          <w:p w14:paraId="49ED2AE6"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w:t>
            </w:r>
          </w:p>
        </w:tc>
        <w:tc>
          <w:tcPr>
            <w:tcW w:w="1858" w:type="dxa"/>
            <w:hideMark/>
          </w:tcPr>
          <w:p w14:paraId="2A93A095"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Czas zadań</w:t>
            </w:r>
          </w:p>
        </w:tc>
      </w:tr>
      <w:tr w:rsidR="00DC5A5D" w:rsidRPr="00001019" w14:paraId="20E37F54" w14:textId="77777777" w:rsidTr="00DA772A">
        <w:trPr>
          <w:trHeight w:val="20"/>
        </w:trPr>
        <w:tc>
          <w:tcPr>
            <w:tcW w:w="465" w:type="dxa"/>
            <w:gridSpan w:val="2"/>
            <w:noWrap/>
            <w:hideMark/>
          </w:tcPr>
          <w:p w14:paraId="7948A4EE"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6</w:t>
            </w:r>
          </w:p>
        </w:tc>
        <w:tc>
          <w:tcPr>
            <w:tcW w:w="1270" w:type="dxa"/>
            <w:gridSpan w:val="2"/>
            <w:hideMark/>
          </w:tcPr>
          <w:p w14:paraId="72EC2855"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Produktywność ekonomiczna</w:t>
            </w:r>
          </w:p>
        </w:tc>
        <w:tc>
          <w:tcPr>
            <w:tcW w:w="1128" w:type="dxa"/>
            <w:gridSpan w:val="2"/>
            <w:hideMark/>
          </w:tcPr>
          <w:p w14:paraId="68D4380B"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3076DEE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M1/C</w:t>
            </w:r>
          </w:p>
        </w:tc>
        <w:tc>
          <w:tcPr>
            <w:tcW w:w="423" w:type="dxa"/>
            <w:noWrap/>
            <w:hideMark/>
          </w:tcPr>
          <w:p w14:paraId="5B513242"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M1</w:t>
            </w:r>
          </w:p>
        </w:tc>
        <w:tc>
          <w:tcPr>
            <w:tcW w:w="2115" w:type="dxa"/>
            <w:hideMark/>
          </w:tcPr>
          <w:p w14:paraId="5501E39E"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zadań</w:t>
            </w:r>
          </w:p>
        </w:tc>
        <w:tc>
          <w:tcPr>
            <w:tcW w:w="423" w:type="dxa"/>
            <w:noWrap/>
            <w:hideMark/>
          </w:tcPr>
          <w:p w14:paraId="448615D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C</w:t>
            </w:r>
          </w:p>
        </w:tc>
        <w:tc>
          <w:tcPr>
            <w:tcW w:w="1858" w:type="dxa"/>
            <w:hideMark/>
          </w:tcPr>
          <w:p w14:paraId="6700B318"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Całkowity koszt zadań</w:t>
            </w:r>
          </w:p>
        </w:tc>
      </w:tr>
      <w:tr w:rsidR="00DC5A5D" w:rsidRPr="00001019" w14:paraId="51DF181B" w14:textId="77777777" w:rsidTr="00DA772A">
        <w:trPr>
          <w:trHeight w:val="20"/>
        </w:trPr>
        <w:tc>
          <w:tcPr>
            <w:tcW w:w="465" w:type="dxa"/>
            <w:gridSpan w:val="2"/>
            <w:noWrap/>
            <w:hideMark/>
          </w:tcPr>
          <w:p w14:paraId="52988AAA"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7</w:t>
            </w:r>
          </w:p>
        </w:tc>
        <w:tc>
          <w:tcPr>
            <w:tcW w:w="1270" w:type="dxa"/>
            <w:gridSpan w:val="2"/>
            <w:hideMark/>
          </w:tcPr>
          <w:p w14:paraId="410C6ABC"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Proporcja produktywności</w:t>
            </w:r>
          </w:p>
        </w:tc>
        <w:tc>
          <w:tcPr>
            <w:tcW w:w="1128" w:type="dxa"/>
            <w:gridSpan w:val="2"/>
            <w:hideMark/>
          </w:tcPr>
          <w:p w14:paraId="14677302"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5FB3DCDB"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Ta/Tb</w:t>
            </w:r>
          </w:p>
        </w:tc>
        <w:tc>
          <w:tcPr>
            <w:tcW w:w="423" w:type="dxa"/>
            <w:noWrap/>
            <w:hideMark/>
          </w:tcPr>
          <w:p w14:paraId="122CA23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Ta</w:t>
            </w:r>
          </w:p>
        </w:tc>
        <w:tc>
          <w:tcPr>
            <w:tcW w:w="2115" w:type="dxa"/>
            <w:hideMark/>
          </w:tcPr>
          <w:p w14:paraId="5556E31A"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Czas produktywny = czas zadań - czas pomocy - czas błędów - czas szukania</w:t>
            </w:r>
          </w:p>
        </w:tc>
        <w:tc>
          <w:tcPr>
            <w:tcW w:w="423" w:type="dxa"/>
            <w:noWrap/>
            <w:hideMark/>
          </w:tcPr>
          <w:p w14:paraId="01534A38"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Tb</w:t>
            </w:r>
          </w:p>
        </w:tc>
        <w:tc>
          <w:tcPr>
            <w:tcW w:w="1858" w:type="dxa"/>
            <w:hideMark/>
          </w:tcPr>
          <w:p w14:paraId="7352FDCA"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Czas zadań</w:t>
            </w:r>
          </w:p>
        </w:tc>
      </w:tr>
      <w:tr w:rsidR="00DC5A5D" w:rsidRPr="00001019" w14:paraId="3D5EA7F5" w14:textId="77777777" w:rsidTr="00DA772A">
        <w:trPr>
          <w:trHeight w:val="20"/>
        </w:trPr>
        <w:tc>
          <w:tcPr>
            <w:tcW w:w="465" w:type="dxa"/>
            <w:gridSpan w:val="2"/>
            <w:noWrap/>
            <w:hideMark/>
          </w:tcPr>
          <w:p w14:paraId="76ACB493"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8</w:t>
            </w:r>
          </w:p>
        </w:tc>
        <w:tc>
          <w:tcPr>
            <w:tcW w:w="1270" w:type="dxa"/>
            <w:gridSpan w:val="2"/>
            <w:hideMark/>
          </w:tcPr>
          <w:p w14:paraId="5A985367"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Relatywna wydajność użytkownika</w:t>
            </w:r>
          </w:p>
        </w:tc>
        <w:tc>
          <w:tcPr>
            <w:tcW w:w="1128" w:type="dxa"/>
            <w:gridSpan w:val="2"/>
            <w:hideMark/>
          </w:tcPr>
          <w:p w14:paraId="20C474C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Testy użytkowe</w:t>
            </w:r>
          </w:p>
        </w:tc>
        <w:tc>
          <w:tcPr>
            <w:tcW w:w="681" w:type="dxa"/>
            <w:noWrap/>
            <w:hideMark/>
          </w:tcPr>
          <w:p w14:paraId="2BBFDDE4"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3" w:type="dxa"/>
            <w:noWrap/>
            <w:hideMark/>
          </w:tcPr>
          <w:p w14:paraId="7AB03C2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55FFC90E"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zwykłego użytkownika</w:t>
            </w:r>
          </w:p>
        </w:tc>
        <w:tc>
          <w:tcPr>
            <w:tcW w:w="423" w:type="dxa"/>
            <w:noWrap/>
            <w:hideMark/>
          </w:tcPr>
          <w:p w14:paraId="50D0FCB8"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7C7C087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Efektywność eksperta</w:t>
            </w:r>
          </w:p>
        </w:tc>
      </w:tr>
      <w:tr w:rsidR="00DC5A5D" w:rsidRPr="00001019" w14:paraId="0307C9AD" w14:textId="77777777" w:rsidTr="00DA772A">
        <w:trPr>
          <w:trHeight w:val="20"/>
        </w:trPr>
        <w:tc>
          <w:tcPr>
            <w:tcW w:w="8363" w:type="dxa"/>
            <w:gridSpan w:val="11"/>
            <w:noWrap/>
            <w:hideMark/>
          </w:tcPr>
          <w:p w14:paraId="735E4847" w14:textId="77777777" w:rsidR="00DC5A5D" w:rsidRPr="00001019" w:rsidRDefault="00DC5A5D" w:rsidP="00F6388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bezpieczeństwa</w:t>
            </w:r>
          </w:p>
        </w:tc>
      </w:tr>
      <w:tr w:rsidR="00DC5A5D" w:rsidRPr="00001019" w14:paraId="168604DF" w14:textId="77777777" w:rsidTr="00DA772A">
        <w:trPr>
          <w:trHeight w:val="20"/>
        </w:trPr>
        <w:tc>
          <w:tcPr>
            <w:tcW w:w="465" w:type="dxa"/>
            <w:gridSpan w:val="2"/>
            <w:noWrap/>
            <w:hideMark/>
          </w:tcPr>
          <w:p w14:paraId="5CD0AB5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9</w:t>
            </w:r>
          </w:p>
        </w:tc>
        <w:tc>
          <w:tcPr>
            <w:tcW w:w="1270" w:type="dxa"/>
            <w:gridSpan w:val="2"/>
            <w:hideMark/>
          </w:tcPr>
          <w:p w14:paraId="4C49287B"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Bezpieczeństwo i zdrowie użytkownika</w:t>
            </w:r>
          </w:p>
        </w:tc>
        <w:tc>
          <w:tcPr>
            <w:tcW w:w="1128" w:type="dxa"/>
            <w:gridSpan w:val="2"/>
            <w:hideMark/>
          </w:tcPr>
          <w:p w14:paraId="2DA2D04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problemów</w:t>
            </w:r>
          </w:p>
        </w:tc>
        <w:tc>
          <w:tcPr>
            <w:tcW w:w="681" w:type="dxa"/>
            <w:noWrap/>
            <w:hideMark/>
          </w:tcPr>
          <w:p w14:paraId="5A1DD6B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3" w:type="dxa"/>
            <w:noWrap/>
            <w:hideMark/>
          </w:tcPr>
          <w:p w14:paraId="45C3F66A"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09D10D9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użytkowników zgłaszających powtarzające się problemy zdrowotne</w:t>
            </w:r>
          </w:p>
        </w:tc>
        <w:tc>
          <w:tcPr>
            <w:tcW w:w="423" w:type="dxa"/>
            <w:noWrap/>
            <w:hideMark/>
          </w:tcPr>
          <w:p w14:paraId="3403EFFE"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161AA058"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użytkowników</w:t>
            </w:r>
          </w:p>
        </w:tc>
      </w:tr>
      <w:tr w:rsidR="00DC5A5D" w:rsidRPr="00001019" w14:paraId="4EB62347" w14:textId="77777777" w:rsidTr="00DA772A">
        <w:trPr>
          <w:trHeight w:val="20"/>
        </w:trPr>
        <w:tc>
          <w:tcPr>
            <w:tcW w:w="465" w:type="dxa"/>
            <w:gridSpan w:val="2"/>
            <w:noWrap/>
            <w:hideMark/>
          </w:tcPr>
          <w:p w14:paraId="2E759BA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10</w:t>
            </w:r>
          </w:p>
        </w:tc>
        <w:tc>
          <w:tcPr>
            <w:tcW w:w="1270" w:type="dxa"/>
            <w:gridSpan w:val="2"/>
            <w:hideMark/>
          </w:tcPr>
          <w:p w14:paraId="70E0474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Bezpieczeństwo osób związanych z wykorzystywa</w:t>
            </w:r>
            <w:r w:rsidRPr="00001019">
              <w:rPr>
                <w:rFonts w:ascii="Calibri" w:hAnsi="Calibri" w:cs="Calibri"/>
                <w:color w:val="000000"/>
                <w:sz w:val="16"/>
                <w:szCs w:val="16"/>
                <w:lang w:eastAsia="pl-PL"/>
              </w:rPr>
              <w:softHyphen/>
              <w:t>niem systemu</w:t>
            </w:r>
          </w:p>
        </w:tc>
        <w:tc>
          <w:tcPr>
            <w:tcW w:w="1128" w:type="dxa"/>
            <w:gridSpan w:val="2"/>
            <w:hideMark/>
          </w:tcPr>
          <w:p w14:paraId="671C50A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problemów</w:t>
            </w:r>
          </w:p>
        </w:tc>
        <w:tc>
          <w:tcPr>
            <w:tcW w:w="681" w:type="dxa"/>
            <w:noWrap/>
            <w:hideMark/>
          </w:tcPr>
          <w:p w14:paraId="444FF8DB"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3" w:type="dxa"/>
            <w:noWrap/>
            <w:hideMark/>
          </w:tcPr>
          <w:p w14:paraId="4B0AB4A3"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74C0AB33"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osób narażonych na ryzyko z powodu działania systemu</w:t>
            </w:r>
          </w:p>
        </w:tc>
        <w:tc>
          <w:tcPr>
            <w:tcW w:w="423" w:type="dxa"/>
            <w:noWrap/>
            <w:hideMark/>
          </w:tcPr>
          <w:p w14:paraId="1E74C980"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016304A7"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Całkowita liczba osób pozostających pod wpływem systemu</w:t>
            </w:r>
          </w:p>
        </w:tc>
      </w:tr>
      <w:tr w:rsidR="00DC5A5D" w:rsidRPr="00001019" w14:paraId="29AF5D0B" w14:textId="77777777" w:rsidTr="00DA772A">
        <w:trPr>
          <w:trHeight w:val="20"/>
        </w:trPr>
        <w:tc>
          <w:tcPr>
            <w:tcW w:w="465" w:type="dxa"/>
            <w:gridSpan w:val="2"/>
            <w:noWrap/>
            <w:hideMark/>
          </w:tcPr>
          <w:p w14:paraId="3C7445DE"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11</w:t>
            </w:r>
          </w:p>
        </w:tc>
        <w:tc>
          <w:tcPr>
            <w:tcW w:w="1270" w:type="dxa"/>
            <w:gridSpan w:val="2"/>
            <w:hideMark/>
          </w:tcPr>
          <w:p w14:paraId="53A92A3E"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Szkody ekonomiczne</w:t>
            </w:r>
          </w:p>
        </w:tc>
        <w:tc>
          <w:tcPr>
            <w:tcW w:w="1128" w:type="dxa"/>
            <w:gridSpan w:val="2"/>
            <w:hideMark/>
          </w:tcPr>
          <w:p w14:paraId="1BC66923"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problemów</w:t>
            </w:r>
          </w:p>
        </w:tc>
        <w:tc>
          <w:tcPr>
            <w:tcW w:w="681" w:type="dxa"/>
            <w:noWrap/>
            <w:hideMark/>
          </w:tcPr>
          <w:p w14:paraId="25BC2AA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3" w:type="dxa"/>
            <w:noWrap/>
            <w:hideMark/>
          </w:tcPr>
          <w:p w14:paraId="3EBDE2D9"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15B47AEC"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wystąpień szkód ekonomicznych</w:t>
            </w:r>
          </w:p>
        </w:tc>
        <w:tc>
          <w:tcPr>
            <w:tcW w:w="423" w:type="dxa"/>
            <w:noWrap/>
            <w:hideMark/>
          </w:tcPr>
          <w:p w14:paraId="47DC6C4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6E32B0A3"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sytuacji użytkowania</w:t>
            </w:r>
          </w:p>
        </w:tc>
      </w:tr>
      <w:tr w:rsidR="00DC5A5D" w:rsidRPr="00001019" w14:paraId="0C7E4725" w14:textId="77777777" w:rsidTr="00DA772A">
        <w:trPr>
          <w:trHeight w:val="20"/>
        </w:trPr>
        <w:tc>
          <w:tcPr>
            <w:tcW w:w="465" w:type="dxa"/>
            <w:gridSpan w:val="2"/>
            <w:noWrap/>
            <w:hideMark/>
          </w:tcPr>
          <w:p w14:paraId="4791445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12</w:t>
            </w:r>
          </w:p>
        </w:tc>
        <w:tc>
          <w:tcPr>
            <w:tcW w:w="1270" w:type="dxa"/>
            <w:gridSpan w:val="2"/>
            <w:hideMark/>
          </w:tcPr>
          <w:p w14:paraId="2AF7932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Uszkodzenia oprogramowania</w:t>
            </w:r>
          </w:p>
        </w:tc>
        <w:tc>
          <w:tcPr>
            <w:tcW w:w="1128" w:type="dxa"/>
            <w:gridSpan w:val="2"/>
            <w:hideMark/>
          </w:tcPr>
          <w:p w14:paraId="76D5E974"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Rejestracja problemów</w:t>
            </w:r>
          </w:p>
        </w:tc>
        <w:tc>
          <w:tcPr>
            <w:tcW w:w="681" w:type="dxa"/>
            <w:noWrap/>
            <w:hideMark/>
          </w:tcPr>
          <w:p w14:paraId="076A0B9E"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1-A/B</w:t>
            </w:r>
          </w:p>
        </w:tc>
        <w:tc>
          <w:tcPr>
            <w:tcW w:w="423" w:type="dxa"/>
            <w:noWrap/>
            <w:hideMark/>
          </w:tcPr>
          <w:p w14:paraId="0A4C6546"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2FD5DCB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wystąpień uszkodzeń oprogramowania</w:t>
            </w:r>
          </w:p>
        </w:tc>
        <w:tc>
          <w:tcPr>
            <w:tcW w:w="423" w:type="dxa"/>
            <w:noWrap/>
            <w:hideMark/>
          </w:tcPr>
          <w:p w14:paraId="3A81FBE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27A8A993"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sytuacji użytkowania</w:t>
            </w:r>
          </w:p>
        </w:tc>
      </w:tr>
      <w:tr w:rsidR="00DC5A5D" w:rsidRPr="00001019" w14:paraId="2864703E" w14:textId="77777777" w:rsidTr="00DA772A">
        <w:trPr>
          <w:trHeight w:val="20"/>
        </w:trPr>
        <w:tc>
          <w:tcPr>
            <w:tcW w:w="8363" w:type="dxa"/>
            <w:gridSpan w:val="11"/>
            <w:noWrap/>
            <w:hideMark/>
          </w:tcPr>
          <w:p w14:paraId="637C08A4" w14:textId="77777777" w:rsidR="00DC5A5D" w:rsidRPr="00001019" w:rsidRDefault="00DC5A5D" w:rsidP="00F6388C">
            <w:pPr>
              <w:keepNext/>
              <w:jc w:val="center"/>
              <w:rPr>
                <w:rFonts w:ascii="Calibri" w:hAnsi="Calibri" w:cs="Calibri"/>
                <w:color w:val="000000"/>
                <w:sz w:val="16"/>
                <w:szCs w:val="16"/>
                <w:lang w:eastAsia="pl-PL"/>
              </w:rPr>
            </w:pPr>
            <w:r w:rsidRPr="00001019">
              <w:rPr>
                <w:rFonts w:ascii="Calibri" w:hAnsi="Calibri" w:cs="Calibri"/>
                <w:b/>
                <w:bCs/>
                <w:color w:val="000000"/>
                <w:sz w:val="16"/>
                <w:szCs w:val="16"/>
                <w:lang w:eastAsia="pl-PL"/>
              </w:rPr>
              <w:t>Metryki satysfakcji</w:t>
            </w:r>
          </w:p>
        </w:tc>
      </w:tr>
      <w:tr w:rsidR="00DC5A5D" w:rsidRPr="00001019" w14:paraId="2E0C8432" w14:textId="77777777" w:rsidTr="00DA772A">
        <w:trPr>
          <w:trHeight w:val="20"/>
        </w:trPr>
        <w:tc>
          <w:tcPr>
            <w:tcW w:w="465" w:type="dxa"/>
            <w:gridSpan w:val="2"/>
            <w:noWrap/>
            <w:hideMark/>
          </w:tcPr>
          <w:p w14:paraId="3032CD3F"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13</w:t>
            </w:r>
          </w:p>
        </w:tc>
        <w:tc>
          <w:tcPr>
            <w:tcW w:w="1270" w:type="dxa"/>
            <w:gridSpan w:val="2"/>
            <w:hideMark/>
          </w:tcPr>
          <w:p w14:paraId="27F8B1BF"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Skala satysfakcji</w:t>
            </w:r>
          </w:p>
        </w:tc>
        <w:tc>
          <w:tcPr>
            <w:tcW w:w="1128" w:type="dxa"/>
            <w:gridSpan w:val="2"/>
            <w:hideMark/>
          </w:tcPr>
          <w:p w14:paraId="0AC7A749"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Ankietowanie użytkowników</w:t>
            </w:r>
          </w:p>
        </w:tc>
        <w:tc>
          <w:tcPr>
            <w:tcW w:w="681" w:type="dxa"/>
            <w:noWrap/>
            <w:hideMark/>
          </w:tcPr>
          <w:p w14:paraId="28694628"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3" w:type="dxa"/>
            <w:noWrap/>
            <w:hideMark/>
          </w:tcPr>
          <w:p w14:paraId="69B52D91"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66A206FD"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Kwestionariusz podający skalę psychometryczną</w:t>
            </w:r>
          </w:p>
        </w:tc>
        <w:tc>
          <w:tcPr>
            <w:tcW w:w="423" w:type="dxa"/>
            <w:noWrap/>
            <w:hideMark/>
          </w:tcPr>
          <w:p w14:paraId="70F306A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36532057"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Średnia populacyjna</w:t>
            </w:r>
          </w:p>
        </w:tc>
      </w:tr>
      <w:tr w:rsidR="00DC5A5D" w:rsidRPr="00001019" w14:paraId="1C423019" w14:textId="77777777" w:rsidTr="00DA772A">
        <w:trPr>
          <w:trHeight w:val="20"/>
        </w:trPr>
        <w:tc>
          <w:tcPr>
            <w:tcW w:w="465" w:type="dxa"/>
            <w:gridSpan w:val="2"/>
            <w:noWrap/>
            <w:hideMark/>
          </w:tcPr>
          <w:p w14:paraId="31383CCB"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14</w:t>
            </w:r>
          </w:p>
        </w:tc>
        <w:tc>
          <w:tcPr>
            <w:tcW w:w="1270" w:type="dxa"/>
            <w:gridSpan w:val="2"/>
            <w:hideMark/>
          </w:tcPr>
          <w:p w14:paraId="55810E4A"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Kwestionariusz satysfakcji</w:t>
            </w:r>
          </w:p>
        </w:tc>
        <w:tc>
          <w:tcPr>
            <w:tcW w:w="1128" w:type="dxa"/>
            <w:gridSpan w:val="2"/>
            <w:hideMark/>
          </w:tcPr>
          <w:p w14:paraId="530DFEDB"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Ankietowanie użytkowników</w:t>
            </w:r>
          </w:p>
        </w:tc>
        <w:tc>
          <w:tcPr>
            <w:tcW w:w="681" w:type="dxa"/>
            <w:noWrap/>
            <w:hideMark/>
          </w:tcPr>
          <w:p w14:paraId="5AF6E675"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Sum(A)/N</w:t>
            </w:r>
          </w:p>
        </w:tc>
        <w:tc>
          <w:tcPr>
            <w:tcW w:w="423" w:type="dxa"/>
            <w:noWrap/>
            <w:hideMark/>
          </w:tcPr>
          <w:p w14:paraId="4CF3FA9C"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46E1FFEC"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Odpowiedzi na pytania</w:t>
            </w:r>
          </w:p>
        </w:tc>
        <w:tc>
          <w:tcPr>
            <w:tcW w:w="423" w:type="dxa"/>
            <w:noWrap/>
            <w:hideMark/>
          </w:tcPr>
          <w:p w14:paraId="6723E4FD"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N</w:t>
            </w:r>
          </w:p>
        </w:tc>
        <w:tc>
          <w:tcPr>
            <w:tcW w:w="1858" w:type="dxa"/>
            <w:hideMark/>
          </w:tcPr>
          <w:p w14:paraId="67149919"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respondentów</w:t>
            </w:r>
          </w:p>
        </w:tc>
      </w:tr>
      <w:tr w:rsidR="00DC5A5D" w:rsidRPr="00001019" w14:paraId="2849DE7B" w14:textId="77777777" w:rsidTr="00DA772A">
        <w:trPr>
          <w:trHeight w:val="20"/>
        </w:trPr>
        <w:tc>
          <w:tcPr>
            <w:tcW w:w="465" w:type="dxa"/>
            <w:gridSpan w:val="2"/>
            <w:noWrap/>
            <w:hideMark/>
          </w:tcPr>
          <w:p w14:paraId="323BE4A8"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15</w:t>
            </w:r>
          </w:p>
        </w:tc>
        <w:tc>
          <w:tcPr>
            <w:tcW w:w="1270" w:type="dxa"/>
            <w:gridSpan w:val="2"/>
            <w:hideMark/>
          </w:tcPr>
          <w:p w14:paraId="3EBFD600"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Dyskrecjonalne wykorzystanie</w:t>
            </w:r>
          </w:p>
        </w:tc>
        <w:tc>
          <w:tcPr>
            <w:tcW w:w="1128" w:type="dxa"/>
            <w:gridSpan w:val="2"/>
            <w:hideMark/>
          </w:tcPr>
          <w:p w14:paraId="60819717"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Obserwacja użycia</w:t>
            </w:r>
          </w:p>
        </w:tc>
        <w:tc>
          <w:tcPr>
            <w:tcW w:w="681" w:type="dxa"/>
            <w:noWrap/>
            <w:hideMark/>
          </w:tcPr>
          <w:p w14:paraId="668E2612"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A/B</w:t>
            </w:r>
          </w:p>
        </w:tc>
        <w:tc>
          <w:tcPr>
            <w:tcW w:w="423" w:type="dxa"/>
            <w:noWrap/>
            <w:hideMark/>
          </w:tcPr>
          <w:p w14:paraId="76575CC6"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A</w:t>
            </w:r>
          </w:p>
        </w:tc>
        <w:tc>
          <w:tcPr>
            <w:tcW w:w="2115" w:type="dxa"/>
            <w:hideMark/>
          </w:tcPr>
          <w:p w14:paraId="108F08C6"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użycia określonego oprogramowania, funkcji, aplikacji, systemu</w:t>
            </w:r>
          </w:p>
        </w:tc>
        <w:tc>
          <w:tcPr>
            <w:tcW w:w="423" w:type="dxa"/>
            <w:noWrap/>
            <w:hideMark/>
          </w:tcPr>
          <w:p w14:paraId="5A505CAF" w14:textId="77777777" w:rsidR="00DC5A5D" w:rsidRPr="00001019" w:rsidRDefault="00DC5A5D" w:rsidP="00F6388C">
            <w:pPr>
              <w:jc w:val="center"/>
              <w:rPr>
                <w:rFonts w:ascii="Calibri" w:hAnsi="Calibri" w:cs="Calibri"/>
                <w:color w:val="000000"/>
                <w:sz w:val="16"/>
                <w:szCs w:val="16"/>
                <w:lang w:eastAsia="pl-PL"/>
              </w:rPr>
            </w:pPr>
            <w:r w:rsidRPr="00001019">
              <w:rPr>
                <w:rFonts w:ascii="Calibri" w:hAnsi="Calibri" w:cs="Calibri"/>
                <w:color w:val="000000"/>
                <w:sz w:val="16"/>
                <w:szCs w:val="16"/>
                <w:lang w:eastAsia="pl-PL"/>
              </w:rPr>
              <w:t>B</w:t>
            </w:r>
          </w:p>
        </w:tc>
        <w:tc>
          <w:tcPr>
            <w:tcW w:w="1858" w:type="dxa"/>
            <w:hideMark/>
          </w:tcPr>
          <w:p w14:paraId="58008DB9" w14:textId="77777777" w:rsidR="00DC5A5D" w:rsidRPr="00001019" w:rsidRDefault="00DC5A5D" w:rsidP="00F6388C">
            <w:pPr>
              <w:rPr>
                <w:rFonts w:ascii="Calibri" w:hAnsi="Calibri" w:cs="Calibri"/>
                <w:color w:val="000000"/>
                <w:sz w:val="16"/>
                <w:szCs w:val="16"/>
                <w:lang w:eastAsia="pl-PL"/>
              </w:rPr>
            </w:pPr>
            <w:r w:rsidRPr="00001019">
              <w:rPr>
                <w:rFonts w:ascii="Calibri" w:hAnsi="Calibri" w:cs="Calibri"/>
                <w:color w:val="000000"/>
                <w:sz w:val="16"/>
                <w:szCs w:val="16"/>
                <w:lang w:eastAsia="pl-PL"/>
              </w:rPr>
              <w:t>Liczba przypadków zamierzonego użycia określonego oprogra</w:t>
            </w:r>
            <w:r w:rsidRPr="00001019">
              <w:rPr>
                <w:rFonts w:ascii="Calibri" w:hAnsi="Calibri" w:cs="Calibri"/>
                <w:color w:val="000000"/>
                <w:sz w:val="16"/>
                <w:szCs w:val="16"/>
                <w:lang w:eastAsia="pl-PL"/>
              </w:rPr>
              <w:softHyphen/>
              <w:t>mowania, funkcji, aplikacji, systemu</w:t>
            </w:r>
          </w:p>
        </w:tc>
      </w:tr>
    </w:tbl>
    <w:p w14:paraId="34E8DA38" w14:textId="26D3C70B" w:rsidR="00DC5A5D" w:rsidRDefault="00DC5A5D" w:rsidP="006201E4"/>
    <w:p w14:paraId="2587B7F5" w14:textId="644F2AFF" w:rsidR="00DF2003" w:rsidRPr="00001019" w:rsidRDefault="00DF2003" w:rsidP="00DF2003">
      <w:pPr>
        <w:pStyle w:val="Wcicienormalne"/>
      </w:pPr>
      <w:r>
        <w:t>Przedstawione powyżej obszerne zestawienia metryk i miar zdefiniowanych w ISO/IEC 9126 może wydawać się nudne, ale tabelki te mogą się przydać, gdy będziemy chcieli sami zdefiniować jakieś metryki jakości oprogramowania.</w:t>
      </w:r>
    </w:p>
    <w:p w14:paraId="64085F66" w14:textId="053DCAFF" w:rsidR="00DC5A5D" w:rsidRPr="00001019" w:rsidRDefault="00E66351" w:rsidP="008D02FF">
      <w:pPr>
        <w:pStyle w:val="Nagwek2"/>
      </w:pPr>
      <w:bookmarkStart w:id="522" w:name="_Toc19863939"/>
      <w:bookmarkStart w:id="523" w:name="_Toc21675147"/>
      <w:bookmarkStart w:id="524" w:name="_Toc25853173"/>
      <w:bookmarkStart w:id="525" w:name="_Toc29749346"/>
      <w:r>
        <w:lastRenderedPageBreak/>
        <w:br/>
      </w:r>
      <w:bookmarkStart w:id="526" w:name="_Toc34547025"/>
      <w:r w:rsidR="00DC5A5D" w:rsidRPr="00001019">
        <w:t>Alternatywne metody oceny jakości</w:t>
      </w:r>
      <w:bookmarkEnd w:id="522"/>
      <w:bookmarkEnd w:id="523"/>
      <w:bookmarkEnd w:id="524"/>
      <w:bookmarkEnd w:id="525"/>
      <w:bookmarkEnd w:id="526"/>
    </w:p>
    <w:p w14:paraId="3040A9B7" w14:textId="21FC16B5" w:rsidR="00DC5A5D" w:rsidRPr="00001019" w:rsidRDefault="00DC5A5D" w:rsidP="006201E4">
      <w:pPr>
        <w:pStyle w:val="Wcicienormalne"/>
      </w:pPr>
      <w:r w:rsidRPr="00001019">
        <w:t>Podane wyżej sposoby oceny jakości produktu mają dwie bardzo poważne wady. Po pierwsze wymagają przeprowadzenia ogromnej liczby pomiarów, z których często niewiele jest przydatnych w praktyce. Po drugie pomiary często nie dają wyników, które można by znormalizować do jakiejś zamkniętej skali (</w:t>
      </w:r>
      <w:r w:rsidR="00EE5CE4">
        <w:t>np. </w:t>
      </w:r>
      <w:r w:rsidRPr="00001019">
        <w:t xml:space="preserve">od 0 do 1). Takie wyniki można stosować do porównywania </w:t>
      </w:r>
      <w:r w:rsidR="00EE5CE4">
        <w:t>np. </w:t>
      </w:r>
      <w:r w:rsidRPr="00001019">
        <w:t>wartości osiągniętej z wymaganą albo do oceny porównawczej osiągów z pewną wartością referencyjną (</w:t>
      </w:r>
      <w:r w:rsidR="00EE5CE4">
        <w:t>np. </w:t>
      </w:r>
      <w:r w:rsidRPr="00001019">
        <w:t>szybkości działania w odniesieniu do najlepszego z produktów). W tym drugim przypadku problemem może być zmiana wartości referencyjnej w czasie – wybrany najlepszy produkt do porównania jest najlepszy tylko w momencie oceny, a po pewnym czasie inny produkt staje się najlepszy. Przy porównywaniu wielu różnych produktów (</w:t>
      </w:r>
      <w:r w:rsidR="00EE5CE4">
        <w:t>np. </w:t>
      </w:r>
      <w:r w:rsidRPr="00001019">
        <w:t>tworzeniu listy rankingowej) problemem może być wybór wspólnego punktu odniesienia.</w:t>
      </w:r>
    </w:p>
    <w:p w14:paraId="3BBBAD45" w14:textId="46178751" w:rsidR="00DC5A5D" w:rsidRPr="00001019" w:rsidRDefault="00DC5A5D" w:rsidP="006201E4">
      <w:pPr>
        <w:pStyle w:val="Wcicienormalne"/>
      </w:pPr>
      <w:r w:rsidRPr="00001019">
        <w:t>Te problemy rozwiązują alternatywne metody oceny jakości: metoda „Cel-Pytanie-Metryki” (</w:t>
      </w:r>
      <w:r w:rsidR="00174623">
        <w:t>ang. </w:t>
      </w:r>
      <w:r w:rsidRPr="00001019">
        <w:t xml:space="preserve">GQM – </w:t>
      </w:r>
      <w:r w:rsidRPr="001F40F5">
        <w:rPr>
          <w:rStyle w:val="angielskawstawka"/>
          <w:lang w:val="en-GB"/>
        </w:rPr>
        <w:t>Goal-Question-Metrics</w:t>
      </w:r>
      <w:r w:rsidRPr="00001019">
        <w:t>) oraz metoda hierarchicznej analizy problemów decyzyjnych (</w:t>
      </w:r>
      <w:r w:rsidR="00174623">
        <w:t>ang. </w:t>
      </w:r>
      <w:r w:rsidRPr="00001019">
        <w:t xml:space="preserve">AHP </w:t>
      </w:r>
      <w:r w:rsidRPr="001F40F5">
        <w:rPr>
          <w:rStyle w:val="angielskawstawka"/>
          <w:lang w:val="en-GB"/>
        </w:rPr>
        <w:t>– Analytic Hierarchy Process</w:t>
      </w:r>
      <w:r w:rsidRPr="00001019">
        <w:t>) opracowana przez Thomasa Saaty’ego.</w:t>
      </w:r>
    </w:p>
    <w:p w14:paraId="29F2F71A" w14:textId="77777777" w:rsidR="00DC5A5D" w:rsidRPr="001F40F5" w:rsidRDefault="00DC5A5D" w:rsidP="008D02FF">
      <w:pPr>
        <w:pStyle w:val="Nagwek3"/>
        <w:rPr>
          <w:rStyle w:val="angielskawstawka"/>
          <w:lang w:val="en-GB"/>
        </w:rPr>
      </w:pPr>
      <w:bookmarkStart w:id="527" w:name="_Toc19863940"/>
      <w:bookmarkStart w:id="528" w:name="_Toc21675148"/>
      <w:bookmarkStart w:id="529" w:name="_Toc25853174"/>
      <w:bookmarkStart w:id="530" w:name="_Toc29749347"/>
      <w:bookmarkStart w:id="531" w:name="_Toc34547026"/>
      <w:r w:rsidRPr="00001019">
        <w:t xml:space="preserve">Metoda </w:t>
      </w:r>
      <w:r w:rsidRPr="001F40F5">
        <w:rPr>
          <w:rStyle w:val="angielskawstawka"/>
          <w:lang w:val="en-GB"/>
        </w:rPr>
        <w:t>Goal-Question-Metrics</w:t>
      </w:r>
      <w:bookmarkEnd w:id="527"/>
      <w:bookmarkEnd w:id="528"/>
      <w:bookmarkEnd w:id="529"/>
      <w:bookmarkEnd w:id="530"/>
      <w:bookmarkEnd w:id="531"/>
    </w:p>
    <w:p w14:paraId="68FE5B69" w14:textId="53D0DA60" w:rsidR="00DC5A5D" w:rsidRPr="00001019" w:rsidRDefault="00DC5A5D" w:rsidP="006201E4">
      <w:pPr>
        <w:pStyle w:val="Wcicienormalne"/>
        <w:rPr>
          <w:lang w:eastAsia="pl-PL"/>
        </w:rPr>
      </w:pPr>
      <w:r w:rsidRPr="00001019">
        <w:t xml:space="preserve">Metodę </w:t>
      </w:r>
      <w:r w:rsidRPr="00E66351">
        <w:rPr>
          <w:rStyle w:val="angielskawstawka"/>
          <w:b/>
          <w:bCs/>
          <w:lang w:val="en-GB"/>
        </w:rPr>
        <w:t>Goal-Question-Metrics</w:t>
      </w:r>
      <w:r w:rsidRPr="00001019">
        <w:t xml:space="preserve"> (GQM) opublikowali w 1994 roku Victor Basili i Gianluigi Caldiera z Uniwersytetu Maryland w USA </w:t>
      </w:r>
      <w:r w:rsidR="00D430FA">
        <w:t>wraz z</w:t>
      </w:r>
      <w:r w:rsidRPr="00001019">
        <w:t xml:space="preserve"> Dieter</w:t>
      </w:r>
      <w:r w:rsidR="00D430FA">
        <w:t>em</w:t>
      </w:r>
      <w:r w:rsidRPr="00001019">
        <w:t xml:space="preserve"> Rombach</w:t>
      </w:r>
      <w:r w:rsidR="00D430FA">
        <w:t>em</w:t>
      </w:r>
      <w:r w:rsidRPr="00001019">
        <w:t xml:space="preserve"> z Uniwersytetu Keiserlautern w Niemczech </w:t>
      </w:r>
      <w:sdt>
        <w:sdtPr>
          <w:id w:val="700599829"/>
          <w:citation/>
        </w:sdtPr>
        <w:sdtContent>
          <w:r w:rsidRPr="00001019">
            <w:fldChar w:fldCharType="begin"/>
          </w:r>
          <w:r w:rsidRPr="00001019">
            <w:instrText xml:space="preserve"> CITATION Bas94 \l 1045 </w:instrText>
          </w:r>
          <w:r w:rsidRPr="00001019">
            <w:fldChar w:fldCharType="separate"/>
          </w:r>
          <w:r w:rsidR="001D0D9B" w:rsidRPr="001D0D9B">
            <w:rPr>
              <w:noProof/>
            </w:rPr>
            <w:t>[106]</w:t>
          </w:r>
          <w:r w:rsidRPr="00001019">
            <w:fldChar w:fldCharType="end"/>
          </w:r>
        </w:sdtContent>
      </w:sdt>
      <w:r w:rsidRPr="00001019">
        <w:t xml:space="preserve"> na podstawie badań przeprowadzonych dziesięć lat wcześniej przez Davida Weissa </w:t>
      </w:r>
      <w:sdt>
        <w:sdtPr>
          <w:id w:val="-1787032299"/>
          <w:citation/>
        </w:sdtPr>
        <w:sdtContent>
          <w:r w:rsidRPr="00001019">
            <w:fldChar w:fldCharType="begin"/>
          </w:r>
          <w:r w:rsidRPr="00001019">
            <w:instrText xml:space="preserve"> CITATION Bas84 \l 1045 </w:instrText>
          </w:r>
          <w:r w:rsidRPr="00001019">
            <w:fldChar w:fldCharType="separate"/>
          </w:r>
          <w:r w:rsidR="001D0D9B" w:rsidRPr="001D0D9B">
            <w:rPr>
              <w:noProof/>
            </w:rPr>
            <w:t>[107]</w:t>
          </w:r>
          <w:r w:rsidRPr="00001019">
            <w:fldChar w:fldCharType="end"/>
          </w:r>
        </w:sdtContent>
      </w:sdt>
      <w:r w:rsidRPr="00001019">
        <w:t xml:space="preserve"> i jego rozprawy doktorskiej oraz eksperymentów prowadzonych w </w:t>
      </w:r>
      <w:r w:rsidRPr="00001019">
        <w:rPr>
          <w:lang w:eastAsia="pl-PL"/>
        </w:rPr>
        <w:t>NASA Goddard Space Flight Center.</w:t>
      </w:r>
      <w:r w:rsidR="00561307">
        <w:rPr>
          <w:lang w:eastAsia="pl-PL"/>
        </w:rPr>
        <w:t xml:space="preserve"> Przedstawione tutaj przykłady pochodzą właśnie z tych źródeł.</w:t>
      </w:r>
    </w:p>
    <w:p w14:paraId="0105C97A" w14:textId="4DF38BF0" w:rsidR="00DC5A5D" w:rsidRPr="00001019" w:rsidRDefault="00DC5A5D" w:rsidP="006201E4">
      <w:pPr>
        <w:pStyle w:val="Wcicienormalne"/>
        <w:rPr>
          <w:lang w:eastAsia="pl-PL"/>
        </w:rPr>
      </w:pPr>
      <w:r w:rsidRPr="00001019">
        <w:rPr>
          <w:lang w:eastAsia="pl-PL"/>
        </w:rPr>
        <w:t>Metoda GQM opiera się o spostrzeżeni</w:t>
      </w:r>
      <w:r w:rsidR="00D430FA">
        <w:rPr>
          <w:lang w:eastAsia="pl-PL"/>
        </w:rPr>
        <w:t>u</w:t>
      </w:r>
      <w:r w:rsidRPr="00001019">
        <w:rPr>
          <w:lang w:eastAsia="pl-PL"/>
        </w:rPr>
        <w:t>, że pomiary robi się w określonym celu, i że nie potrzeba wielu pomiarów, aby osiągnąć zamierzony cel. Koncepcja metody jest taka, że najpierw trzeba określić cele pomiarów, następnie postawić pytania, od których zależy osiągnięcie tych celów, a następnie zdefiniować metryki, które dadzą odpowiedzi na te pytania</w:t>
      </w:r>
      <w:r w:rsidR="00D430FA">
        <w:rPr>
          <w:lang w:eastAsia="pl-PL"/>
        </w:rPr>
        <w:t xml:space="preserve"> </w:t>
      </w:r>
      <w:r w:rsidR="00D430FA" w:rsidRPr="00001019">
        <w:rPr>
          <w:lang w:eastAsia="pl-PL"/>
        </w:rPr>
        <w:t>(</w:t>
      </w:r>
      <w:r w:rsidR="00D430FA" w:rsidRPr="00001019">
        <w:rPr>
          <w:lang w:eastAsia="pl-PL"/>
        </w:rPr>
        <w:fldChar w:fldCharType="begin"/>
      </w:r>
      <w:r w:rsidR="00D430FA" w:rsidRPr="00001019">
        <w:rPr>
          <w:lang w:eastAsia="pl-PL"/>
        </w:rPr>
        <w:instrText xml:space="preserve"> REF  _Ref20677337 \* Lower \h </w:instrText>
      </w:r>
      <w:r w:rsidR="00D430FA" w:rsidRPr="00001019">
        <w:rPr>
          <w:lang w:eastAsia="pl-PL"/>
        </w:rPr>
      </w:r>
      <w:r w:rsidR="00D430FA" w:rsidRPr="00001019">
        <w:rPr>
          <w:lang w:eastAsia="pl-PL"/>
        </w:rPr>
        <w:fldChar w:fldCharType="separate"/>
      </w:r>
      <w:r w:rsidR="001D0D9B">
        <w:t>rys. </w:t>
      </w:r>
      <w:r w:rsidR="001D0D9B">
        <w:rPr>
          <w:noProof/>
        </w:rPr>
        <w:t>65</w:t>
      </w:r>
      <w:r w:rsidR="00D430FA" w:rsidRPr="00001019">
        <w:rPr>
          <w:lang w:eastAsia="pl-PL"/>
        </w:rPr>
        <w:fldChar w:fldCharType="end"/>
      </w:r>
      <w:r w:rsidR="00D430FA" w:rsidRPr="00001019">
        <w:rPr>
          <w:lang w:eastAsia="pl-PL"/>
        </w:rPr>
        <w:t>)</w:t>
      </w:r>
      <w:r w:rsidRPr="00001019">
        <w:rPr>
          <w:lang w:eastAsia="pl-PL"/>
        </w:rPr>
        <w:t>. Jak odpowiedzi będą znane, to będzie można podjąć działania dla osiągnięcia zamierzonych celów.</w:t>
      </w:r>
    </w:p>
    <w:p w14:paraId="560F0A3C" w14:textId="77777777" w:rsidR="00DC5A5D" w:rsidRPr="00001019" w:rsidRDefault="00DC5A5D" w:rsidP="00E53D6D">
      <w:pPr>
        <w:pStyle w:val="Figure"/>
      </w:pPr>
      <w:r w:rsidRPr="00001019">
        <w:rPr>
          <w:noProof/>
        </w:rPr>
        <w:lastRenderedPageBreak/>
        <mc:AlternateContent>
          <mc:Choice Requires="wpc">
            <w:drawing>
              <wp:inline distT="0" distB="0" distL="0" distR="0" wp14:anchorId="3062B8C0" wp14:editId="6CE65A7A">
                <wp:extent cx="4488179" cy="2214880"/>
                <wp:effectExtent l="0" t="0" r="27305" b="0"/>
                <wp:docPr id="282" name="Kanwa 2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029" name="Text Box 3"/>
                        <wps:cNvSpPr txBox="1">
                          <a:spLocks noChangeArrowheads="1"/>
                        </wps:cNvSpPr>
                        <wps:spPr bwMode="auto">
                          <a:xfrm>
                            <a:off x="137986" y="121478"/>
                            <a:ext cx="647793" cy="4753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C5F5F54" w14:textId="77777777" w:rsidR="0082527D" w:rsidRPr="00345543" w:rsidRDefault="0082527D" w:rsidP="006201E4">
                              <w:pPr>
                                <w:jc w:val="center"/>
                                <w:textAlignment w:val="baseline"/>
                                <w:rPr>
                                  <w:rFonts w:asciiTheme="minorHAnsi" w:hAnsiTheme="minorHAnsi" w:cstheme="minorHAnsi"/>
                                </w:rPr>
                              </w:pPr>
                              <w:r w:rsidRPr="00345543">
                                <w:rPr>
                                  <w:rFonts w:asciiTheme="minorHAnsi" w:hAnsiTheme="minorHAnsi" w:cstheme="minorHAnsi"/>
                                  <w:color w:val="000000" w:themeColor="text1"/>
                                  <w:kern w:val="24"/>
                                </w:rPr>
                                <w:t>Cele</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Goals</w:t>
                              </w:r>
                              <w:r w:rsidRPr="00345543">
                                <w:rPr>
                                  <w:rFonts w:asciiTheme="minorHAnsi" w:hAnsiTheme="minorHAnsi" w:cstheme="minorHAnsi"/>
                                  <w:color w:val="000000" w:themeColor="text1"/>
                                  <w:kern w:val="24"/>
                                </w:rPr>
                                <w:t>)</w:t>
                              </w:r>
                            </w:p>
                          </w:txbxContent>
                        </wps:txbx>
                        <wps:bodyPr wrap="square" lIns="74024" tIns="37013" rIns="74024" bIns="37013">
                          <a:spAutoFit/>
                        </wps:bodyPr>
                      </wps:wsp>
                      <wps:wsp>
                        <wps:cNvPr id="15030" name="Oval 6"/>
                        <wps:cNvSpPr>
                          <a:spLocks noChangeArrowheads="1"/>
                        </wps:cNvSpPr>
                        <wps:spPr bwMode="auto">
                          <a:xfrm>
                            <a:off x="1853595" y="7957"/>
                            <a:ext cx="640340" cy="344799"/>
                          </a:xfrm>
                          <a:prstGeom prst="ellipse">
                            <a:avLst/>
                          </a:prstGeom>
                          <a:solidFill>
                            <a:schemeClr val="bg1">
                              <a:lumMod val="95000"/>
                            </a:schemeClr>
                          </a:solidFill>
                          <a:ln w="9525">
                            <a:solidFill>
                              <a:schemeClr val="tx1"/>
                            </a:solidFill>
                            <a:round/>
                            <a:headEnd/>
                            <a:tailEnd/>
                          </a:ln>
                          <a:effectLst/>
                        </wps:spPr>
                        <wps:bodyPr wrap="none" lIns="74024" tIns="37013" rIns="74024" bIns="37013" anchor="ctr"/>
                      </wps:wsp>
                      <wps:wsp>
                        <wps:cNvPr id="15031" name="Oval 7"/>
                        <wps:cNvSpPr>
                          <a:spLocks noChangeArrowheads="1"/>
                        </wps:cNvSpPr>
                        <wps:spPr bwMode="auto">
                          <a:xfrm>
                            <a:off x="1140591" y="887700"/>
                            <a:ext cx="689597" cy="295542"/>
                          </a:xfrm>
                          <a:prstGeom prst="ellipse">
                            <a:avLst/>
                          </a:prstGeom>
                          <a:solidFill>
                            <a:schemeClr val="bg1">
                              <a:lumMod val="75000"/>
                            </a:schemeClr>
                          </a:solidFill>
                          <a:ln w="9525">
                            <a:solidFill>
                              <a:schemeClr val="tx1"/>
                            </a:solidFill>
                            <a:round/>
                            <a:headEnd/>
                            <a:tailEnd/>
                          </a:ln>
                          <a:effectLst/>
                        </wps:spPr>
                        <wps:bodyPr wrap="none" lIns="74024" tIns="37013" rIns="74024" bIns="37013" anchor="ctr"/>
                      </wps:wsp>
                      <wps:wsp>
                        <wps:cNvPr id="15032" name="Oval 8"/>
                        <wps:cNvSpPr>
                          <a:spLocks noChangeArrowheads="1"/>
                        </wps:cNvSpPr>
                        <wps:spPr bwMode="auto">
                          <a:xfrm>
                            <a:off x="2298128" y="887700"/>
                            <a:ext cx="689597" cy="295542"/>
                          </a:xfrm>
                          <a:prstGeom prst="ellipse">
                            <a:avLst/>
                          </a:prstGeom>
                          <a:solidFill>
                            <a:schemeClr val="bg1">
                              <a:lumMod val="75000"/>
                            </a:schemeClr>
                          </a:solidFill>
                          <a:ln w="9525">
                            <a:solidFill>
                              <a:schemeClr val="tx1"/>
                            </a:solidFill>
                            <a:round/>
                            <a:headEnd/>
                            <a:tailEnd/>
                          </a:ln>
                          <a:effectLst/>
                        </wps:spPr>
                        <wps:bodyPr wrap="none" lIns="74024" tIns="37013" rIns="74024" bIns="37013" anchor="ctr"/>
                      </wps:wsp>
                      <wps:wsp>
                        <wps:cNvPr id="15033" name="Oval 9"/>
                        <wps:cNvSpPr>
                          <a:spLocks noChangeArrowheads="1"/>
                        </wps:cNvSpPr>
                        <wps:spPr bwMode="auto">
                          <a:xfrm>
                            <a:off x="3506672" y="887700"/>
                            <a:ext cx="689597" cy="295542"/>
                          </a:xfrm>
                          <a:prstGeom prst="ellipse">
                            <a:avLst/>
                          </a:prstGeom>
                          <a:solidFill>
                            <a:schemeClr val="bg1">
                              <a:lumMod val="75000"/>
                            </a:schemeClr>
                          </a:solidFill>
                          <a:ln w="9525">
                            <a:solidFill>
                              <a:schemeClr val="tx1"/>
                            </a:solidFill>
                            <a:round/>
                            <a:headEnd/>
                            <a:tailEnd/>
                          </a:ln>
                          <a:effectLst/>
                        </wps:spPr>
                        <wps:bodyPr wrap="none" lIns="74024" tIns="37013" rIns="74024" bIns="37013" anchor="ctr"/>
                      </wps:wsp>
                      <wps:wsp>
                        <wps:cNvPr id="15034" name="Oval 10"/>
                        <wps:cNvSpPr>
                          <a:spLocks noChangeArrowheads="1"/>
                        </wps:cNvSpPr>
                        <wps:spPr bwMode="auto">
                          <a:xfrm>
                            <a:off x="942343"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5035" name="Oval 11"/>
                        <wps:cNvSpPr>
                          <a:spLocks noChangeArrowheads="1"/>
                        </wps:cNvSpPr>
                        <wps:spPr bwMode="auto">
                          <a:xfrm>
                            <a:off x="1582681"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5036" name="Oval 12"/>
                        <wps:cNvSpPr>
                          <a:spLocks noChangeArrowheads="1"/>
                        </wps:cNvSpPr>
                        <wps:spPr bwMode="auto">
                          <a:xfrm>
                            <a:off x="2173765"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5037" name="Oval 13"/>
                        <wps:cNvSpPr>
                          <a:spLocks noChangeArrowheads="1"/>
                        </wps:cNvSpPr>
                        <wps:spPr bwMode="auto">
                          <a:xfrm>
                            <a:off x="2814104"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5038" name="Oval 14"/>
                        <wps:cNvSpPr>
                          <a:spLocks noChangeArrowheads="1"/>
                        </wps:cNvSpPr>
                        <wps:spPr bwMode="auto">
                          <a:xfrm>
                            <a:off x="3405185"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5039" name="Oval 15"/>
                        <wps:cNvSpPr>
                          <a:spLocks noChangeArrowheads="1"/>
                        </wps:cNvSpPr>
                        <wps:spPr bwMode="auto">
                          <a:xfrm>
                            <a:off x="3996270" y="1840211"/>
                            <a:ext cx="492569" cy="197028"/>
                          </a:xfrm>
                          <a:prstGeom prst="ellipse">
                            <a:avLst/>
                          </a:prstGeom>
                          <a:solidFill>
                            <a:schemeClr val="bg1">
                              <a:lumMod val="50000"/>
                            </a:schemeClr>
                          </a:solidFill>
                          <a:ln w="9525">
                            <a:solidFill>
                              <a:schemeClr val="tx1"/>
                            </a:solidFill>
                            <a:round/>
                            <a:headEnd/>
                            <a:tailEnd/>
                          </a:ln>
                          <a:effectLst/>
                        </wps:spPr>
                        <wps:bodyPr wrap="none" lIns="74024" tIns="37013" rIns="74024" bIns="37013" anchor="ctr"/>
                      </wps:wsp>
                      <wps:wsp>
                        <wps:cNvPr id="193" name="Łącznik prosty 15039"/>
                        <wps:cNvCnPr>
                          <a:cxnSpLocks/>
                        </wps:cNvCnPr>
                        <wps:spPr>
                          <a:xfrm>
                            <a:off x="1729199" y="1139961"/>
                            <a:ext cx="516701" cy="729103"/>
                          </a:xfrm>
                          <a:prstGeom prst="line">
                            <a:avLst/>
                          </a:prstGeom>
                        </wps:spPr>
                        <wps:style>
                          <a:lnRef idx="1">
                            <a:schemeClr val="dk1"/>
                          </a:lnRef>
                          <a:fillRef idx="0">
                            <a:schemeClr val="dk1"/>
                          </a:fillRef>
                          <a:effectRef idx="0">
                            <a:schemeClr val="dk1"/>
                          </a:effectRef>
                          <a:fontRef idx="minor">
                            <a:schemeClr val="tx1"/>
                          </a:fontRef>
                        </wps:style>
                        <wps:bodyPr/>
                      </wps:wsp>
                      <wps:wsp>
                        <wps:cNvPr id="199" name="Łącznik prosty 193"/>
                        <wps:cNvCnPr>
                          <a:cxnSpLocks/>
                        </wps:cNvCnPr>
                        <wps:spPr>
                          <a:xfrm flipH="1">
                            <a:off x="2594197" y="1139961"/>
                            <a:ext cx="1013463" cy="729103"/>
                          </a:xfrm>
                          <a:prstGeom prst="line">
                            <a:avLst/>
                          </a:prstGeom>
                        </wps:spPr>
                        <wps:style>
                          <a:lnRef idx="1">
                            <a:schemeClr val="dk1"/>
                          </a:lnRef>
                          <a:fillRef idx="0">
                            <a:schemeClr val="dk1"/>
                          </a:fillRef>
                          <a:effectRef idx="0">
                            <a:schemeClr val="dk1"/>
                          </a:effectRef>
                          <a:fontRef idx="minor">
                            <a:schemeClr val="tx1"/>
                          </a:fontRef>
                        </wps:style>
                        <wps:bodyPr/>
                      </wps:wsp>
                      <wps:wsp>
                        <wps:cNvPr id="201" name="Łącznik prosty 199"/>
                        <wps:cNvCnPr/>
                        <wps:spPr>
                          <a:xfrm>
                            <a:off x="2886735" y="1139961"/>
                            <a:ext cx="1181670" cy="729103"/>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Łącznik prosty 201"/>
                        <wps:cNvCnPr/>
                        <wps:spPr>
                          <a:xfrm>
                            <a:off x="2400158" y="302262"/>
                            <a:ext cx="1207503" cy="628720"/>
                          </a:xfrm>
                          <a:prstGeom prst="line">
                            <a:avLst/>
                          </a:prstGeom>
                        </wps:spPr>
                        <wps:style>
                          <a:lnRef idx="1">
                            <a:schemeClr val="dk1"/>
                          </a:lnRef>
                          <a:fillRef idx="0">
                            <a:schemeClr val="dk1"/>
                          </a:fillRef>
                          <a:effectRef idx="0">
                            <a:schemeClr val="dk1"/>
                          </a:effectRef>
                          <a:fontRef idx="minor">
                            <a:schemeClr val="tx1"/>
                          </a:fontRef>
                        </wps:style>
                        <wps:bodyPr/>
                      </wps:wsp>
                      <wps:wsp>
                        <wps:cNvPr id="220" name="Łącznik prosty 215"/>
                        <wps:cNvCnPr>
                          <a:cxnSpLocks/>
                        </wps:cNvCnPr>
                        <wps:spPr>
                          <a:xfrm>
                            <a:off x="2173763" y="352756"/>
                            <a:ext cx="469162" cy="534945"/>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Łącznik prosty 220"/>
                        <wps:cNvCnPr/>
                        <wps:spPr>
                          <a:xfrm>
                            <a:off x="1485389" y="1183242"/>
                            <a:ext cx="343577"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2" name="Łącznik prosty 221"/>
                        <wps:cNvCnPr>
                          <a:cxnSpLocks/>
                        </wps:cNvCnPr>
                        <wps:spPr>
                          <a:xfrm flipH="1">
                            <a:off x="1188627" y="1183242"/>
                            <a:ext cx="296763"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3" name="Łącznik prosty 222"/>
                        <wps:cNvCnPr/>
                        <wps:spPr>
                          <a:xfrm flipH="1">
                            <a:off x="2003114" y="1139961"/>
                            <a:ext cx="396002" cy="729103"/>
                          </a:xfrm>
                          <a:prstGeom prst="line">
                            <a:avLst/>
                          </a:prstGeom>
                        </wps:spPr>
                        <wps:style>
                          <a:lnRef idx="1">
                            <a:schemeClr val="dk1"/>
                          </a:lnRef>
                          <a:fillRef idx="0">
                            <a:schemeClr val="dk1"/>
                          </a:fillRef>
                          <a:effectRef idx="0">
                            <a:schemeClr val="dk1"/>
                          </a:effectRef>
                          <a:fontRef idx="minor">
                            <a:schemeClr val="tx1"/>
                          </a:fontRef>
                        </wps:style>
                        <wps:bodyPr/>
                      </wps:wsp>
                      <wps:wsp>
                        <wps:cNvPr id="224" name="Łącznik prosty 223"/>
                        <wps:cNvCnPr/>
                        <wps:spPr>
                          <a:xfrm flipH="1">
                            <a:off x="2420048" y="1183242"/>
                            <a:ext cx="222877"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5" name="Łącznik prosty 224"/>
                        <wps:cNvCnPr/>
                        <wps:spPr>
                          <a:xfrm>
                            <a:off x="2642927" y="1183242"/>
                            <a:ext cx="417461"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Łącznik prosty 225"/>
                        <wps:cNvCnPr/>
                        <wps:spPr>
                          <a:xfrm flipH="1">
                            <a:off x="3651469" y="1183242"/>
                            <a:ext cx="200000"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Łącznik prosty 227"/>
                        <wps:cNvCnPr/>
                        <wps:spPr>
                          <a:xfrm>
                            <a:off x="3851468" y="1183242"/>
                            <a:ext cx="391083" cy="656968"/>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Łącznik prosty 228"/>
                        <wps:cNvCnPr>
                          <a:cxnSpLocks/>
                        </wps:cNvCnPr>
                        <wps:spPr>
                          <a:xfrm flipH="1">
                            <a:off x="1729197" y="352756"/>
                            <a:ext cx="444566" cy="578226"/>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Oval 6"/>
                        <wps:cNvSpPr>
                          <a:spLocks noChangeArrowheads="1"/>
                        </wps:cNvSpPr>
                        <wps:spPr bwMode="auto">
                          <a:xfrm>
                            <a:off x="2834664" y="0"/>
                            <a:ext cx="640339" cy="344799"/>
                          </a:xfrm>
                          <a:prstGeom prst="ellipse">
                            <a:avLst/>
                          </a:prstGeom>
                          <a:solidFill>
                            <a:schemeClr val="bg1">
                              <a:lumMod val="95000"/>
                            </a:schemeClr>
                          </a:solidFill>
                          <a:ln w="9525">
                            <a:solidFill>
                              <a:schemeClr val="tx1"/>
                            </a:solidFill>
                            <a:round/>
                            <a:headEnd/>
                            <a:tailEnd/>
                          </a:ln>
                          <a:effectLst/>
                        </wps:spPr>
                        <wps:bodyPr wrap="none" lIns="74024" tIns="37013" rIns="74024" bIns="37013" anchor="ctr"/>
                      </wps:wsp>
                      <wps:wsp>
                        <wps:cNvPr id="231" name="Łącznik prosty 230"/>
                        <wps:cNvCnPr/>
                        <wps:spPr>
                          <a:xfrm flipH="1">
                            <a:off x="2642926" y="344798"/>
                            <a:ext cx="511909" cy="542902"/>
                          </a:xfrm>
                          <a:prstGeom prst="line">
                            <a:avLst/>
                          </a:prstGeom>
                        </wps:spPr>
                        <wps:style>
                          <a:lnRef idx="1">
                            <a:schemeClr val="dk1"/>
                          </a:lnRef>
                          <a:fillRef idx="0">
                            <a:schemeClr val="dk1"/>
                          </a:fillRef>
                          <a:effectRef idx="0">
                            <a:schemeClr val="dk1"/>
                          </a:effectRef>
                          <a:fontRef idx="minor">
                            <a:schemeClr val="tx1"/>
                          </a:fontRef>
                        </wps:style>
                        <wps:bodyPr/>
                      </wps:wsp>
                      <wps:wsp>
                        <wps:cNvPr id="232" name="Łącznik prosty 231"/>
                        <wps:cNvCnPr/>
                        <wps:spPr>
                          <a:xfrm>
                            <a:off x="3154834" y="344798"/>
                            <a:ext cx="696635" cy="542902"/>
                          </a:xfrm>
                          <a:prstGeom prst="line">
                            <a:avLst/>
                          </a:prstGeom>
                        </wps:spPr>
                        <wps:style>
                          <a:lnRef idx="1">
                            <a:schemeClr val="dk1"/>
                          </a:lnRef>
                          <a:fillRef idx="0">
                            <a:schemeClr val="dk1"/>
                          </a:fillRef>
                          <a:effectRef idx="0">
                            <a:schemeClr val="dk1"/>
                          </a:effectRef>
                          <a:fontRef idx="minor">
                            <a:schemeClr val="tx1"/>
                          </a:fontRef>
                        </wps:style>
                        <wps:bodyPr/>
                      </wps:wsp>
                      <wps:wsp>
                        <wps:cNvPr id="233" name="Text Box 3"/>
                        <wps:cNvSpPr txBox="1">
                          <a:spLocks noChangeArrowheads="1"/>
                        </wps:cNvSpPr>
                        <wps:spPr bwMode="auto">
                          <a:xfrm>
                            <a:off x="0" y="853928"/>
                            <a:ext cx="941163" cy="4753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E8BF2BD" w14:textId="77777777" w:rsidR="0082527D" w:rsidRPr="00345543" w:rsidRDefault="0082527D" w:rsidP="006201E4">
                              <w:pPr>
                                <w:jc w:val="center"/>
                                <w:textAlignment w:val="baseline"/>
                                <w:rPr>
                                  <w:rFonts w:asciiTheme="minorHAnsi" w:hAnsiTheme="minorHAnsi" w:cstheme="minorHAnsi"/>
                                </w:rPr>
                              </w:pPr>
                              <w:r>
                                <w:rPr>
                                  <w:rFonts w:asciiTheme="minorHAnsi" w:hAnsiTheme="minorHAnsi" w:cstheme="minorHAnsi"/>
                                  <w:color w:val="000000" w:themeColor="text1"/>
                                  <w:kern w:val="24"/>
                                </w:rPr>
                                <w:t>Pytania</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Questions</w:t>
                              </w:r>
                              <w:r w:rsidRPr="00345543">
                                <w:rPr>
                                  <w:rFonts w:asciiTheme="minorHAnsi" w:hAnsiTheme="minorHAnsi" w:cstheme="minorHAnsi"/>
                                  <w:color w:val="000000" w:themeColor="text1"/>
                                  <w:kern w:val="24"/>
                                </w:rPr>
                                <w:t>)</w:t>
                              </w:r>
                            </w:p>
                          </w:txbxContent>
                        </wps:txbx>
                        <wps:bodyPr wrap="square" lIns="74024" tIns="37013" rIns="74024" bIns="37013">
                          <a:spAutoFit/>
                        </wps:bodyPr>
                      </wps:wsp>
                      <wps:wsp>
                        <wps:cNvPr id="234" name="Text Box 3"/>
                        <wps:cNvSpPr txBox="1">
                          <a:spLocks noChangeArrowheads="1"/>
                        </wps:cNvSpPr>
                        <wps:spPr bwMode="auto">
                          <a:xfrm>
                            <a:off x="114876" y="1733077"/>
                            <a:ext cx="771618" cy="47534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B0964A7" w14:textId="77777777" w:rsidR="0082527D" w:rsidRPr="00345543" w:rsidRDefault="0082527D" w:rsidP="006201E4">
                              <w:pPr>
                                <w:jc w:val="center"/>
                                <w:textAlignment w:val="baseline"/>
                                <w:rPr>
                                  <w:rFonts w:asciiTheme="minorHAnsi" w:hAnsiTheme="minorHAnsi" w:cstheme="minorHAnsi"/>
                                </w:rPr>
                              </w:pPr>
                              <w:r>
                                <w:rPr>
                                  <w:rFonts w:asciiTheme="minorHAnsi" w:hAnsiTheme="minorHAnsi" w:cstheme="minorHAnsi"/>
                                  <w:color w:val="000000" w:themeColor="text1"/>
                                  <w:kern w:val="24"/>
                                </w:rPr>
                                <w:t>Metryki</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Metrics</w:t>
                              </w:r>
                              <w:r w:rsidRPr="00345543">
                                <w:rPr>
                                  <w:rFonts w:asciiTheme="minorHAnsi" w:hAnsiTheme="minorHAnsi" w:cstheme="minorHAnsi"/>
                                  <w:color w:val="000000" w:themeColor="text1"/>
                                  <w:kern w:val="24"/>
                                </w:rPr>
                                <w:t>)</w:t>
                              </w:r>
                            </w:p>
                          </w:txbxContent>
                        </wps:txbx>
                        <wps:bodyPr wrap="square" lIns="74024" tIns="37013" rIns="74024" bIns="37013">
                          <a:spAutoFit/>
                        </wps:bodyPr>
                      </wps:wsp>
                    </wpc:wpc>
                  </a:graphicData>
                </a:graphic>
              </wp:inline>
            </w:drawing>
          </mc:Choice>
          <mc:Fallback>
            <w:pict>
              <v:group w14:anchorId="3062B8C0" id="Kanwa 282" o:spid="_x0000_s2199" editas="canvas" style="width:353.4pt;height:174.4pt;mso-position-horizontal-relative:char;mso-position-vertical-relative:line" coordsize="44875,2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">
                <v:shape id="_x0000_s2200" type="#_x0000_t75" style="position:absolute;width:44875;height:22148;visibility:visible;mso-wrap-style:square" filled="t">
                  <v:fill o:detectmouseclick="t"/>
                  <v:path o:connecttype="none"/>
                </v:shape>
                <v:shape id="Text Box 3" o:spid="_x0000_s2201" type="#_x0000_t202" style="position:absolute;left:1379;top:1214;width:6478;height: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" filled="f" fillcolor="#4472c4 [3204]" stroked="f" strokecolor="black [3213]">
                  <v:shadow color="#e7e6e6 [3214]"/>
                  <v:textbox style="mso-fit-shape-to-text:t" inset="2.05622mm,1.0281mm,2.05622mm,1.0281mm">
                    <w:txbxContent>
                      <w:p w14:paraId="5C5F5F54" w14:textId="77777777" w:rsidR="0082527D" w:rsidRPr="00345543" w:rsidRDefault="0082527D" w:rsidP="006201E4">
                        <w:pPr>
                          <w:jc w:val="center"/>
                          <w:textAlignment w:val="baseline"/>
                          <w:rPr>
                            <w:rFonts w:asciiTheme="minorHAnsi" w:hAnsiTheme="minorHAnsi" w:cstheme="minorHAnsi"/>
                          </w:rPr>
                        </w:pPr>
                        <w:r w:rsidRPr="00345543">
                          <w:rPr>
                            <w:rFonts w:asciiTheme="minorHAnsi" w:hAnsiTheme="minorHAnsi" w:cstheme="minorHAnsi"/>
                            <w:color w:val="000000" w:themeColor="text1"/>
                            <w:kern w:val="24"/>
                          </w:rPr>
                          <w:t>Cele</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Goals</w:t>
                        </w:r>
                        <w:r w:rsidRPr="00345543">
                          <w:rPr>
                            <w:rFonts w:asciiTheme="minorHAnsi" w:hAnsiTheme="minorHAnsi" w:cstheme="minorHAnsi"/>
                            <w:color w:val="000000" w:themeColor="text1"/>
                            <w:kern w:val="24"/>
                          </w:rPr>
                          <w:t>)</w:t>
                        </w:r>
                      </w:p>
                    </w:txbxContent>
                  </v:textbox>
                </v:shape>
                <v:oval id="Oval 6" o:spid="_x0000_s2202" style="position:absolute;left:18535;top:79;width:6404;height:34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" fillcolor="#f2f2f2 [3052]" strokecolor="black [3213]">
                  <v:textbox inset="2.05622mm,1.0281mm,2.05622mm,1.0281mm"/>
                </v:oval>
                <v:oval id="Oval 7" o:spid="_x0000_s2203" style="position:absolute;left:11405;top:8877;width:6896;height:2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" fillcolor="#bfbfbf [2412]" strokecolor="black [3213]">
                  <v:textbox inset="2.05622mm,1.0281mm,2.05622mm,1.0281mm"/>
                </v:oval>
                <v:oval id="Oval 8" o:spid="_x0000_s2204" style="position:absolute;left:22981;top:8877;width:6896;height:2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" fillcolor="#bfbfbf [2412]" strokecolor="black [3213]">
                  <v:textbox inset="2.05622mm,1.0281mm,2.05622mm,1.0281mm"/>
                </v:oval>
                <v:oval id="Oval 9" o:spid="_x0000_s2205" style="position:absolute;left:35066;top:8877;width:6896;height:2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" fillcolor="#bfbfbf [2412]" strokecolor="black [3213]">
                  <v:textbox inset="2.05622mm,1.0281mm,2.05622mm,1.0281mm"/>
                </v:oval>
                <v:oval id="Oval 10" o:spid="_x0000_s2206" style="position:absolute;left:9423;top:18402;width:4926;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" fillcolor="#7f7f7f [1612]" strokecolor="black [3213]">
                  <v:textbox inset="2.05622mm,1.0281mm,2.05622mm,1.0281mm"/>
                </v:oval>
                <v:oval id="Oval 11" o:spid="_x0000_s2207" style="position:absolute;left:15826;top:18402;width:4926;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" fillcolor="#7f7f7f [1612]" strokecolor="black [3213]">
                  <v:textbox inset="2.05622mm,1.0281mm,2.05622mm,1.0281mm"/>
                </v:oval>
                <v:oval id="Oval 12" o:spid="_x0000_s2208" style="position:absolute;left:21737;top:18402;width:4926;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" fillcolor="#7f7f7f [1612]" strokecolor="black [3213]">
                  <v:textbox inset="2.05622mm,1.0281mm,2.05622mm,1.0281mm"/>
                </v:oval>
                <v:oval id="Oval 13" o:spid="_x0000_s2209" style="position:absolute;left:28141;top:18402;width:4925;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" fillcolor="#7f7f7f [1612]" strokecolor="black [3213]">
                  <v:textbox inset="2.05622mm,1.0281mm,2.05622mm,1.0281mm"/>
                </v:oval>
                <v:oval id="Oval 14" o:spid="_x0000_s2210" style="position:absolute;left:34051;top:18402;width:4926;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" fillcolor="#7f7f7f [1612]" strokecolor="black [3213]">
                  <v:textbox inset="2.05622mm,1.0281mm,2.05622mm,1.0281mm"/>
                </v:oval>
                <v:oval id="Oval 15" o:spid="_x0000_s2211" style="position:absolute;left:39962;top:18402;width:4926;height:197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" fillcolor="#7f7f7f [1612]" strokecolor="black [3213]">
                  <v:textbox inset="2.05622mm,1.0281mm,2.05622mm,1.0281mm"/>
                </v:oval>
                <v:line id="Łącznik prosty 15039" o:spid="_x0000_s2212" style="position:absolute;visibility:visible;mso-wrap-style:square" from="17291,11399" to="22459,1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" strokecolor="black [3200]" strokeweight=".5pt">
                  <v:stroke joinstyle="miter"/>
                  <o:lock v:ext="edit" shapetype="f"/>
                </v:line>
                <v:line id="Łącznik prosty 193" o:spid="_x0000_s2213" style="position:absolute;flip:x;visibility:visible;mso-wrap-style:square" from="25941,11399" to="36076,1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" strokecolor="black [3200]" strokeweight=".5pt">
                  <v:stroke joinstyle="miter"/>
                  <o:lock v:ext="edit" shapetype="f"/>
                </v:line>
                <v:line id="Łącznik prosty 199" o:spid="_x0000_s2214" style="position:absolute;visibility:visible;mso-wrap-style:square" from="28867,11399" to="40684,1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" strokecolor="black [3200]" strokeweight=".5pt">
                  <v:stroke joinstyle="miter"/>
                </v:line>
                <v:line id="Łącznik prosty 201" o:spid="_x0000_s2215" style="position:absolute;visibility:visible;mso-wrap-style:square" from="24001,3022" to="36076,9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" strokecolor="black [3200]" strokeweight=".5pt">
                  <v:stroke joinstyle="miter"/>
                </v:line>
                <v:line id="Łącznik prosty 215" o:spid="_x0000_s2216" style="position:absolute;visibility:visible;mso-wrap-style:square" from="21737,3527" to="26429,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" strokecolor="black [3200]" strokeweight=".5pt">
                  <v:stroke joinstyle="miter"/>
                  <o:lock v:ext="edit" shapetype="f"/>
                </v:line>
                <v:line id="Łącznik prosty 220" o:spid="_x0000_s2217" style="position:absolute;visibility:visible;mso-wrap-style:square" from="14853,11832" to="18289,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" strokecolor="black [3200]" strokeweight=".5pt">
                  <v:stroke joinstyle="miter"/>
                </v:line>
                <v:line id="Łącznik prosty 221" o:spid="_x0000_s2218" style="position:absolute;flip:x;visibility:visible;mso-wrap-style:square" from="11886,11832" to="14853,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" strokecolor="black [3200]" strokeweight=".5pt">
                  <v:stroke joinstyle="miter"/>
                  <o:lock v:ext="edit" shapetype="f"/>
                </v:line>
                <v:line id="Łącznik prosty 222" o:spid="_x0000_s2219" style="position:absolute;flip:x;visibility:visible;mso-wrap-style:square" from="20031,11399" to="23991,1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" strokecolor="black [3200]" strokeweight=".5pt">
                  <v:stroke joinstyle="miter"/>
                </v:line>
                <v:line id="Łącznik prosty 223" o:spid="_x0000_s2220" style="position:absolute;flip:x;visibility:visible;mso-wrap-style:square" from="24200,11832" to="26429,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" strokecolor="black [3200]" strokeweight=".5pt">
                  <v:stroke joinstyle="miter"/>
                </v:line>
                <v:line id="Łącznik prosty 224" o:spid="_x0000_s2221" style="position:absolute;visibility:visible;mso-wrap-style:square" from="26429,11832" to="30603,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" strokecolor="black [3200]" strokeweight=".5pt">
                  <v:stroke joinstyle="miter"/>
                </v:line>
                <v:line id="Łącznik prosty 225" o:spid="_x0000_s2222" style="position:absolute;flip:x;visibility:visible;mso-wrap-style:square" from="36514,11832" to="38514,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" strokecolor="black [3200]" strokeweight=".5pt">
                  <v:stroke joinstyle="miter"/>
                </v:line>
                <v:line id="Łącznik prosty 227" o:spid="_x0000_s2223" style="position:absolute;visibility:visible;mso-wrap-style:square" from="38514,11832" to="42425,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" strokecolor="black [3200]" strokeweight=".5pt">
                  <v:stroke joinstyle="miter"/>
                </v:line>
                <v:line id="Łącznik prosty 228" o:spid="_x0000_s2224" style="position:absolute;flip:x;visibility:visible;mso-wrap-style:square" from="17291,3527" to="21737,9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" strokecolor="black [3200]" strokeweight=".5pt">
                  <v:stroke joinstyle="miter"/>
                  <o:lock v:ext="edit" shapetype="f"/>
                </v:line>
                <v:oval id="Oval 6" o:spid="_x0000_s2225" style="position:absolute;left:28346;width:6404;height:34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" fillcolor="#f2f2f2 [3052]" strokecolor="black [3213]">
                  <v:textbox inset="2.05622mm,1.0281mm,2.05622mm,1.0281mm"/>
                </v:oval>
                <v:line id="Łącznik prosty 230" o:spid="_x0000_s2226" style="position:absolute;flip:x;visibility:visible;mso-wrap-style:square" from="26429,3447" to="31548,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" strokecolor="black [3200]" strokeweight=".5pt">
                  <v:stroke joinstyle="miter"/>
                </v:line>
                <v:line id="Łącznik prosty 231" o:spid="_x0000_s2227" style="position:absolute;visibility:visible;mso-wrap-style:square" from="31548,3447" to="38514,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" strokecolor="black [3200]" strokeweight=".5pt">
                  <v:stroke joinstyle="miter"/>
                </v:line>
                <v:shape id="Text Box 3" o:spid="_x0000_s2228" type="#_x0000_t202" style="position:absolute;top:8539;width:9411;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" filled="f" fillcolor="#4472c4 [3204]" stroked="f" strokecolor="black [3213]">
                  <v:shadow color="#e7e6e6 [3214]"/>
                  <v:textbox style="mso-fit-shape-to-text:t" inset="2.05622mm,1.0281mm,2.05622mm,1.0281mm">
                    <w:txbxContent>
                      <w:p w14:paraId="0E8BF2BD" w14:textId="77777777" w:rsidR="0082527D" w:rsidRPr="00345543" w:rsidRDefault="0082527D" w:rsidP="006201E4">
                        <w:pPr>
                          <w:jc w:val="center"/>
                          <w:textAlignment w:val="baseline"/>
                          <w:rPr>
                            <w:rFonts w:asciiTheme="minorHAnsi" w:hAnsiTheme="minorHAnsi" w:cstheme="minorHAnsi"/>
                          </w:rPr>
                        </w:pPr>
                        <w:r>
                          <w:rPr>
                            <w:rFonts w:asciiTheme="minorHAnsi" w:hAnsiTheme="minorHAnsi" w:cstheme="minorHAnsi"/>
                            <w:color w:val="000000" w:themeColor="text1"/>
                            <w:kern w:val="24"/>
                          </w:rPr>
                          <w:t>Pytania</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Questions</w:t>
                        </w:r>
                        <w:r w:rsidRPr="00345543">
                          <w:rPr>
                            <w:rFonts w:asciiTheme="minorHAnsi" w:hAnsiTheme="minorHAnsi" w:cstheme="minorHAnsi"/>
                            <w:color w:val="000000" w:themeColor="text1"/>
                            <w:kern w:val="24"/>
                          </w:rPr>
                          <w:t>)</w:t>
                        </w:r>
                      </w:p>
                    </w:txbxContent>
                  </v:textbox>
                </v:shape>
                <v:shape id="Text Box 3" o:spid="_x0000_s2229" type="#_x0000_t202" style="position:absolute;left:1148;top:17330;width:7716;height:4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" filled="f" fillcolor="#4472c4 [3204]" stroked="f" strokecolor="black [3213]">
                  <v:shadow color="#e7e6e6 [3214]"/>
                  <v:textbox style="mso-fit-shape-to-text:t" inset="2.05622mm,1.0281mm,2.05622mm,1.0281mm">
                    <w:txbxContent>
                      <w:p w14:paraId="5B0964A7" w14:textId="77777777" w:rsidR="0082527D" w:rsidRPr="00345543" w:rsidRDefault="0082527D" w:rsidP="006201E4">
                        <w:pPr>
                          <w:jc w:val="center"/>
                          <w:textAlignment w:val="baseline"/>
                          <w:rPr>
                            <w:rFonts w:asciiTheme="minorHAnsi" w:hAnsiTheme="minorHAnsi" w:cstheme="minorHAnsi"/>
                          </w:rPr>
                        </w:pPr>
                        <w:r>
                          <w:rPr>
                            <w:rFonts w:asciiTheme="minorHAnsi" w:hAnsiTheme="minorHAnsi" w:cstheme="minorHAnsi"/>
                            <w:color w:val="000000" w:themeColor="text1"/>
                            <w:kern w:val="24"/>
                          </w:rPr>
                          <w:t>Metryki</w:t>
                        </w:r>
                        <w:r w:rsidRPr="00345543">
                          <w:rPr>
                            <w:rFonts w:asciiTheme="minorHAnsi" w:hAnsiTheme="minorHAnsi" w:cstheme="minorHAnsi"/>
                            <w:color w:val="000000" w:themeColor="text1"/>
                            <w:kern w:val="24"/>
                          </w:rPr>
                          <w:br/>
                          <w:t>(</w:t>
                        </w:r>
                        <w:r w:rsidRPr="001F40F5">
                          <w:rPr>
                            <w:rStyle w:val="angielskawstawka"/>
                            <w:rFonts w:asciiTheme="minorHAnsi" w:hAnsiTheme="minorHAnsi" w:cstheme="minorHAnsi"/>
                            <w:lang w:val="en-GB"/>
                          </w:rPr>
                          <w:t>Metrics</w:t>
                        </w:r>
                        <w:r w:rsidRPr="00345543">
                          <w:rPr>
                            <w:rFonts w:asciiTheme="minorHAnsi" w:hAnsiTheme="minorHAnsi" w:cstheme="minorHAnsi"/>
                            <w:color w:val="000000" w:themeColor="text1"/>
                            <w:kern w:val="24"/>
                          </w:rPr>
                          <w:t>)</w:t>
                        </w:r>
                      </w:p>
                    </w:txbxContent>
                  </v:textbox>
                </v:shape>
                <w10:anchorlock/>
              </v:group>
            </w:pict>
          </mc:Fallback>
        </mc:AlternateContent>
      </w:r>
    </w:p>
    <w:p w14:paraId="1A08937D" w14:textId="6D408C2D" w:rsidR="00DC5A5D" w:rsidRPr="00001019" w:rsidRDefault="008C16D7" w:rsidP="00116675">
      <w:pPr>
        <w:pStyle w:val="Podpispodrysunkiem"/>
      </w:pPr>
      <w:bookmarkStart w:id="532" w:name="_Ref20677337"/>
      <w:r>
        <w:t>Rys. </w:t>
      </w:r>
      <w:fldSimple w:instr=" SEQ Rys. \* ARABIC ">
        <w:r w:rsidR="001D0D9B">
          <w:rPr>
            <w:noProof/>
          </w:rPr>
          <w:t>65</w:t>
        </w:r>
      </w:fldSimple>
      <w:bookmarkEnd w:id="532"/>
      <w:r w:rsidR="00DC5A5D" w:rsidRPr="00001019">
        <w:t>. Schemat koncepcyjny metody GQM</w:t>
      </w:r>
    </w:p>
    <w:p w14:paraId="560EF2BB" w14:textId="0C032D32" w:rsidR="00DC5A5D" w:rsidRPr="00001019" w:rsidRDefault="00DC5A5D" w:rsidP="006201E4">
      <w:pPr>
        <w:pStyle w:val="Wcicienormalne"/>
      </w:pPr>
      <w:r w:rsidRPr="00001019">
        <w:t>Proces GQM rozpoczyna się od fazy planowania całego procesu (</w:t>
      </w:r>
      <w:r w:rsidRPr="00001019">
        <w:fldChar w:fldCharType="begin"/>
      </w:r>
      <w:r w:rsidRPr="00001019">
        <w:instrText xml:space="preserve"> REF  _Ref20678489 \* Lower \h </w:instrText>
      </w:r>
      <w:r w:rsidRPr="00001019">
        <w:fldChar w:fldCharType="separate"/>
      </w:r>
      <w:r w:rsidR="001D0D9B">
        <w:t>rys. </w:t>
      </w:r>
      <w:r w:rsidR="001D0D9B">
        <w:rPr>
          <w:noProof/>
        </w:rPr>
        <w:t>66</w:t>
      </w:r>
      <w:r w:rsidRPr="00001019">
        <w:fldChar w:fldCharType="end"/>
      </w:r>
      <w:r w:rsidRPr="00001019">
        <w:t>). Potem przechodzi się do fazy definiowania, w trakcie której definiuje się cele, pytania i metryki.</w:t>
      </w:r>
    </w:p>
    <w:p w14:paraId="1682E559" w14:textId="77777777" w:rsidR="00DC5A5D" w:rsidRPr="00001019" w:rsidRDefault="00DC5A5D" w:rsidP="00E53D6D">
      <w:pPr>
        <w:pStyle w:val="Figure"/>
      </w:pPr>
      <w:r w:rsidRPr="00001019">
        <w:rPr>
          <w:noProof/>
        </w:rPr>
        <mc:AlternateContent>
          <mc:Choice Requires="wpc">
            <w:drawing>
              <wp:inline distT="0" distB="0" distL="0" distR="0" wp14:anchorId="499C228D" wp14:editId="05E65644">
                <wp:extent cx="4371975" cy="2804160"/>
                <wp:effectExtent l="0" t="0" r="9525" b="0"/>
                <wp:docPr id="283" name="Kanwa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35" name="AutoShape 4"/>
                        <wps:cNvSpPr>
                          <a:spLocks noChangeArrowheads="1"/>
                        </wps:cNvSpPr>
                        <wps:spPr bwMode="auto">
                          <a:xfrm>
                            <a:off x="64531" y="461011"/>
                            <a:ext cx="2072268" cy="1504950"/>
                          </a:xfrm>
                          <a:prstGeom prst="roundRect">
                            <a:avLst>
                              <a:gd name="adj" fmla="val 7185"/>
                            </a:avLst>
                          </a:prstGeom>
                          <a:solidFill>
                            <a:schemeClr val="bg1">
                              <a:lumMod val="95000"/>
                            </a:schemeClr>
                          </a:solidFill>
                          <a:ln w="9525">
                            <a:solidFill>
                              <a:schemeClr val="tx1"/>
                            </a:solidFill>
                            <a:round/>
                            <a:headEnd/>
                            <a:tailEnd/>
                          </a:ln>
                          <a:effectLst/>
                        </wps:spPr>
                        <wps:txbx>
                          <w:txbxContent>
                            <w:p w14:paraId="1F66ED98" w14:textId="77777777" w:rsidR="0082527D" w:rsidRPr="00AD5DAC" w:rsidRDefault="0082527D" w:rsidP="006201E4">
                              <w:pPr>
                                <w:textAlignment w:val="baseline"/>
                                <w:rPr>
                                  <w:sz w:val="20"/>
                                </w:rPr>
                              </w:pPr>
                              <w:r w:rsidRPr="00AD5DAC">
                                <w:rPr>
                                  <w:rFonts w:asciiTheme="minorHAnsi" w:hAnsi="Calibri" w:cstheme="minorBidi"/>
                                  <w:color w:val="000000" w:themeColor="text1"/>
                                  <w:kern w:val="24"/>
                                  <w:sz w:val="20"/>
                                </w:rPr>
                                <w:t>Definiowanie</w:t>
                              </w:r>
                            </w:p>
                          </w:txbxContent>
                        </wps:txbx>
                        <wps:bodyPr wrap="square" anchor="b"/>
                      </wps:wsp>
                      <wps:wsp>
                        <wps:cNvPr id="236" name="Rectangle 5"/>
                        <wps:cNvSpPr>
                          <a:spLocks noChangeArrowheads="1"/>
                        </wps:cNvSpPr>
                        <wps:spPr bwMode="auto">
                          <a:xfrm>
                            <a:off x="116338" y="592218"/>
                            <a:ext cx="984328" cy="296466"/>
                          </a:xfrm>
                          <a:prstGeom prst="rect">
                            <a:avLst/>
                          </a:prstGeom>
                          <a:solidFill>
                            <a:schemeClr val="bg1">
                              <a:lumMod val="85000"/>
                            </a:schemeClr>
                          </a:solidFill>
                          <a:ln w="9525">
                            <a:solidFill>
                              <a:schemeClr val="tx1"/>
                            </a:solidFill>
                            <a:miter lim="800000"/>
                            <a:headEnd/>
                            <a:tailEnd/>
                          </a:ln>
                          <a:effectLst/>
                        </wps:spPr>
                        <wps:txbx>
                          <w:txbxContent>
                            <w:p w14:paraId="36BE597F"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Cele</w:t>
                              </w:r>
                            </w:p>
                          </w:txbxContent>
                        </wps:txbx>
                        <wps:bodyPr wrap="square" anchor="ctr"/>
                      </wps:wsp>
                      <wps:wsp>
                        <wps:cNvPr id="244" name="Rectangle 6"/>
                        <wps:cNvSpPr>
                          <a:spLocks noChangeArrowheads="1"/>
                        </wps:cNvSpPr>
                        <wps:spPr bwMode="auto">
                          <a:xfrm>
                            <a:off x="516836" y="1090018"/>
                            <a:ext cx="1204662" cy="296465"/>
                          </a:xfrm>
                          <a:prstGeom prst="rect">
                            <a:avLst/>
                          </a:prstGeom>
                          <a:solidFill>
                            <a:schemeClr val="bg1">
                              <a:lumMod val="85000"/>
                            </a:schemeClr>
                          </a:solidFill>
                          <a:ln w="9525">
                            <a:solidFill>
                              <a:schemeClr val="tx1"/>
                            </a:solidFill>
                            <a:miter lim="800000"/>
                            <a:headEnd/>
                            <a:tailEnd/>
                          </a:ln>
                          <a:effectLst/>
                        </wps:spPr>
                        <wps:txbx>
                          <w:txbxContent>
                            <w:p w14:paraId="18E062D1"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Pytania</w:t>
                              </w:r>
                              <w:r>
                                <w:rPr>
                                  <w:rFonts w:asciiTheme="minorHAnsi" w:hAnsi="Calibri" w:cstheme="minorBidi"/>
                                  <w:color w:val="000000" w:themeColor="text1"/>
                                  <w:kern w:val="24"/>
                                  <w:sz w:val="20"/>
                                </w:rPr>
                                <w:t xml:space="preserve"> / hipotezy</w:t>
                              </w:r>
                            </w:p>
                          </w:txbxContent>
                        </wps:txbx>
                        <wps:bodyPr wrap="square" anchor="ctr"/>
                      </wps:wsp>
                      <wps:wsp>
                        <wps:cNvPr id="245" name="Rectangle 7"/>
                        <wps:cNvSpPr>
                          <a:spLocks noChangeArrowheads="1"/>
                        </wps:cNvSpPr>
                        <wps:spPr bwMode="auto">
                          <a:xfrm>
                            <a:off x="1009816" y="1603772"/>
                            <a:ext cx="1023369" cy="296466"/>
                          </a:xfrm>
                          <a:prstGeom prst="rect">
                            <a:avLst/>
                          </a:prstGeom>
                          <a:solidFill>
                            <a:schemeClr val="bg1">
                              <a:lumMod val="85000"/>
                            </a:schemeClr>
                          </a:solidFill>
                          <a:ln w="9525">
                            <a:solidFill>
                              <a:schemeClr val="tx1"/>
                            </a:solidFill>
                            <a:miter lim="800000"/>
                            <a:headEnd/>
                            <a:tailEnd/>
                          </a:ln>
                          <a:effectLst/>
                        </wps:spPr>
                        <wps:txbx>
                          <w:txbxContent>
                            <w:p w14:paraId="54530214"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Metryki</w:t>
                              </w:r>
                            </w:p>
                          </w:txbxContent>
                        </wps:txbx>
                        <wps:bodyPr wrap="square" anchor="ctr"/>
                      </wps:wsp>
                      <wps:wsp>
                        <wps:cNvPr id="246" name="Line 8"/>
                        <wps:cNvCnPr/>
                        <wps:spPr bwMode="auto">
                          <a:xfrm>
                            <a:off x="893438" y="888684"/>
                            <a:ext cx="0" cy="201334"/>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47" name="Line 9"/>
                        <wps:cNvCnPr/>
                        <wps:spPr bwMode="auto">
                          <a:xfrm>
                            <a:off x="1204279" y="1386483"/>
                            <a:ext cx="0" cy="209907"/>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48" name="AutoShape 13"/>
                        <wps:cNvSpPr>
                          <a:spLocks noChangeArrowheads="1"/>
                        </wps:cNvSpPr>
                        <wps:spPr bwMode="auto">
                          <a:xfrm>
                            <a:off x="2240412" y="461011"/>
                            <a:ext cx="2072269" cy="1504950"/>
                          </a:xfrm>
                          <a:prstGeom prst="roundRect">
                            <a:avLst>
                              <a:gd name="adj" fmla="val 7778"/>
                            </a:avLst>
                          </a:prstGeom>
                          <a:solidFill>
                            <a:schemeClr val="bg1">
                              <a:lumMod val="95000"/>
                            </a:schemeClr>
                          </a:solidFill>
                          <a:ln w="9525">
                            <a:solidFill>
                              <a:schemeClr val="tx1"/>
                            </a:solidFill>
                            <a:round/>
                            <a:headEnd/>
                            <a:tailEnd/>
                          </a:ln>
                          <a:effectLst/>
                        </wps:spPr>
                        <wps:txbx>
                          <w:txbxContent>
                            <w:p w14:paraId="442E15CF" w14:textId="77777777" w:rsidR="0082527D" w:rsidRPr="00AD5DAC" w:rsidRDefault="0082527D" w:rsidP="006201E4">
                              <w:pPr>
                                <w:jc w:val="right"/>
                                <w:textAlignment w:val="baseline"/>
                                <w:rPr>
                                  <w:sz w:val="20"/>
                                </w:rPr>
                              </w:pPr>
                              <w:r w:rsidRPr="00AD5DAC">
                                <w:rPr>
                                  <w:rFonts w:asciiTheme="minorHAnsi" w:hAnsi="Calibri" w:cstheme="minorBidi"/>
                                  <w:color w:val="000000" w:themeColor="text1"/>
                                  <w:kern w:val="24"/>
                                  <w:sz w:val="20"/>
                                </w:rPr>
                                <w:t>Interpretacja</w:t>
                              </w:r>
                            </w:p>
                          </w:txbxContent>
                        </wps:txbx>
                        <wps:bodyPr wrap="square" anchor="b"/>
                      </wps:wsp>
                      <wps:wsp>
                        <wps:cNvPr id="249" name="Rectangle 14"/>
                        <wps:cNvSpPr>
                          <a:spLocks noChangeArrowheads="1"/>
                        </wps:cNvSpPr>
                        <wps:spPr bwMode="auto">
                          <a:xfrm>
                            <a:off x="2932761" y="592218"/>
                            <a:ext cx="1276308" cy="296466"/>
                          </a:xfrm>
                          <a:prstGeom prst="rect">
                            <a:avLst/>
                          </a:prstGeom>
                          <a:solidFill>
                            <a:schemeClr val="bg1">
                              <a:lumMod val="85000"/>
                            </a:schemeClr>
                          </a:solidFill>
                          <a:ln w="9525">
                            <a:solidFill>
                              <a:schemeClr val="tx1"/>
                            </a:solidFill>
                            <a:miter lim="800000"/>
                            <a:headEnd/>
                            <a:tailEnd/>
                          </a:ln>
                          <a:effectLst/>
                        </wps:spPr>
                        <wps:txbx>
                          <w:txbxContent>
                            <w:p w14:paraId="37FB37F5" w14:textId="77777777" w:rsidR="0082527D" w:rsidRPr="00AD5DAC" w:rsidRDefault="0082527D" w:rsidP="006201E4">
                              <w:pPr>
                                <w:jc w:val="center"/>
                                <w:textAlignment w:val="baseline"/>
                                <w:rPr>
                                  <w:sz w:val="20"/>
                                </w:rPr>
                              </w:pPr>
                              <w:r>
                                <w:rPr>
                                  <w:rFonts w:asciiTheme="minorHAnsi" w:hAnsi="Calibri" w:cstheme="minorBidi"/>
                                  <w:color w:val="000000" w:themeColor="text1"/>
                                  <w:kern w:val="24"/>
                                  <w:sz w:val="20"/>
                                </w:rPr>
                                <w:t>Zalecenia / działania</w:t>
                              </w:r>
                            </w:p>
                          </w:txbxContent>
                        </wps:txbx>
                        <wps:bodyPr wrap="square" anchor="ctr"/>
                      </wps:wsp>
                      <wps:wsp>
                        <wps:cNvPr id="250" name="Rectangle 15"/>
                        <wps:cNvSpPr>
                          <a:spLocks noChangeArrowheads="1"/>
                        </wps:cNvSpPr>
                        <wps:spPr bwMode="auto">
                          <a:xfrm>
                            <a:off x="2726099" y="1090018"/>
                            <a:ext cx="1360872" cy="296465"/>
                          </a:xfrm>
                          <a:prstGeom prst="rect">
                            <a:avLst/>
                          </a:prstGeom>
                          <a:solidFill>
                            <a:schemeClr val="bg1">
                              <a:lumMod val="85000"/>
                            </a:schemeClr>
                          </a:solidFill>
                          <a:ln w="9525">
                            <a:solidFill>
                              <a:schemeClr val="tx1"/>
                            </a:solidFill>
                            <a:miter lim="800000"/>
                            <a:headEnd/>
                            <a:tailEnd/>
                          </a:ln>
                          <a:effectLst/>
                        </wps:spPr>
                        <wps:txbx>
                          <w:txbxContent>
                            <w:p w14:paraId="4C05F38A"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Odpowiedzi</w:t>
                              </w:r>
                              <w:r>
                                <w:rPr>
                                  <w:rFonts w:asciiTheme="minorHAnsi" w:hAnsi="Calibri" w:cstheme="minorBidi"/>
                                  <w:color w:val="000000" w:themeColor="text1"/>
                                  <w:kern w:val="24"/>
                                  <w:sz w:val="20"/>
                                </w:rPr>
                                <w:t xml:space="preserve"> / wnioski</w:t>
                              </w:r>
                            </w:p>
                          </w:txbxContent>
                        </wps:txbx>
                        <wps:bodyPr wrap="square" anchor="ctr"/>
                      </wps:wsp>
                      <wps:wsp>
                        <wps:cNvPr id="251" name="Rectangle 16"/>
                        <wps:cNvSpPr>
                          <a:spLocks noChangeArrowheads="1"/>
                        </wps:cNvSpPr>
                        <wps:spPr bwMode="auto">
                          <a:xfrm>
                            <a:off x="2344026" y="1603772"/>
                            <a:ext cx="1043230" cy="296466"/>
                          </a:xfrm>
                          <a:prstGeom prst="rect">
                            <a:avLst/>
                          </a:prstGeom>
                          <a:solidFill>
                            <a:schemeClr val="bg1">
                              <a:lumMod val="85000"/>
                            </a:schemeClr>
                          </a:solidFill>
                          <a:ln w="9525">
                            <a:solidFill>
                              <a:schemeClr val="tx1"/>
                            </a:solidFill>
                            <a:miter lim="800000"/>
                            <a:headEnd/>
                            <a:tailEnd/>
                          </a:ln>
                          <a:effectLst/>
                        </wps:spPr>
                        <wps:txbx>
                          <w:txbxContent>
                            <w:p w14:paraId="506C0FED"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Wyniki</w:t>
                              </w:r>
                              <w:r>
                                <w:rPr>
                                  <w:rFonts w:asciiTheme="minorHAnsi" w:hAnsi="Calibri" w:cstheme="minorBidi"/>
                                  <w:color w:val="000000" w:themeColor="text1"/>
                                  <w:kern w:val="24"/>
                                  <w:sz w:val="20"/>
                                </w:rPr>
                                <w:t xml:space="preserve"> /analiza</w:t>
                              </w:r>
                            </w:p>
                          </w:txbxContent>
                        </wps:txbx>
                        <wps:bodyPr wrap="square" anchor="ctr"/>
                      </wps:wsp>
                      <wps:wsp>
                        <wps:cNvPr id="252" name="AutoShape 19"/>
                        <wps:cNvSpPr>
                          <a:spLocks noChangeArrowheads="1"/>
                        </wps:cNvSpPr>
                        <wps:spPr bwMode="auto">
                          <a:xfrm>
                            <a:off x="64531" y="52388"/>
                            <a:ext cx="2072268" cy="326317"/>
                          </a:xfrm>
                          <a:prstGeom prst="roundRect">
                            <a:avLst/>
                          </a:prstGeom>
                          <a:solidFill>
                            <a:schemeClr val="bg1">
                              <a:lumMod val="95000"/>
                            </a:schemeClr>
                          </a:solidFill>
                          <a:ln w="9525">
                            <a:solidFill>
                              <a:schemeClr val="tx1"/>
                            </a:solidFill>
                            <a:round/>
                            <a:headEnd/>
                            <a:tailEnd/>
                          </a:ln>
                          <a:effectLst/>
                        </wps:spPr>
                        <wps:txbx>
                          <w:txbxContent>
                            <w:p w14:paraId="45112928"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Planowanie</w:t>
                              </w:r>
                            </w:p>
                          </w:txbxContent>
                        </wps:txbx>
                        <wps:bodyPr wrap="square" anchor="b"/>
                      </wps:wsp>
                      <wps:wsp>
                        <wps:cNvPr id="253" name="AutoShape 22"/>
                        <wps:cNvSpPr>
                          <a:spLocks noChangeArrowheads="1"/>
                        </wps:cNvSpPr>
                        <wps:spPr bwMode="auto">
                          <a:xfrm>
                            <a:off x="64531" y="2090050"/>
                            <a:ext cx="4248150" cy="618931"/>
                          </a:xfrm>
                          <a:prstGeom prst="roundRect">
                            <a:avLst/>
                          </a:prstGeom>
                          <a:solidFill>
                            <a:schemeClr val="bg1">
                              <a:lumMod val="95000"/>
                            </a:schemeClr>
                          </a:solidFill>
                          <a:ln w="9525">
                            <a:solidFill>
                              <a:schemeClr val="tx1"/>
                            </a:solidFill>
                            <a:round/>
                            <a:headEnd/>
                            <a:tailEnd/>
                          </a:ln>
                          <a:effectLst/>
                        </wps:spPr>
                        <wps:txbx>
                          <w:txbxContent>
                            <w:p w14:paraId="370456BD" w14:textId="77777777" w:rsidR="0082527D" w:rsidRPr="00AD5DAC" w:rsidRDefault="0082527D" w:rsidP="006201E4">
                              <w:pPr>
                                <w:textAlignment w:val="baseline"/>
                                <w:rPr>
                                  <w:sz w:val="20"/>
                                </w:rPr>
                              </w:pPr>
                              <w:r w:rsidRPr="00AD5DAC">
                                <w:rPr>
                                  <w:rFonts w:asciiTheme="minorHAnsi" w:hAnsi="Calibri" w:cstheme="minorBidi"/>
                                  <w:color w:val="000000" w:themeColor="text1"/>
                                  <w:kern w:val="24"/>
                                  <w:sz w:val="20"/>
                                </w:rPr>
                                <w:t>Pomiary</w:t>
                              </w:r>
                            </w:p>
                          </w:txbxContent>
                        </wps:txbx>
                        <wps:bodyPr wrap="square" anchor="b"/>
                      </wps:wsp>
                      <wps:wsp>
                        <wps:cNvPr id="254" name="Rectangle 23"/>
                        <wps:cNvSpPr>
                          <a:spLocks noChangeArrowheads="1"/>
                        </wps:cNvSpPr>
                        <wps:spPr bwMode="auto">
                          <a:xfrm>
                            <a:off x="957532" y="2194168"/>
                            <a:ext cx="1088392" cy="419924"/>
                          </a:xfrm>
                          <a:prstGeom prst="rect">
                            <a:avLst/>
                          </a:prstGeom>
                          <a:solidFill>
                            <a:schemeClr val="bg1">
                              <a:lumMod val="85000"/>
                            </a:schemeClr>
                          </a:solidFill>
                          <a:ln w="9525">
                            <a:solidFill>
                              <a:schemeClr val="tx1"/>
                            </a:solidFill>
                            <a:miter lim="800000"/>
                            <a:headEnd/>
                            <a:tailEnd/>
                          </a:ln>
                          <a:effectLst/>
                        </wps:spPr>
                        <wps:txbx>
                          <w:txbxContent>
                            <w:p w14:paraId="26A7B4FC"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Przygotowanie pomiarów</w:t>
                              </w:r>
                            </w:p>
                          </w:txbxContent>
                        </wps:txbx>
                        <wps:bodyPr wrap="square" lIns="0" rIns="0" anchor="ctr"/>
                      </wps:wsp>
                      <wps:wsp>
                        <wps:cNvPr id="255" name="Line 25"/>
                        <wps:cNvCnPr/>
                        <wps:spPr bwMode="auto">
                          <a:xfrm>
                            <a:off x="2033185" y="1752005"/>
                            <a:ext cx="310840" cy="0"/>
                          </a:xfrm>
                          <a:prstGeom prst="line">
                            <a:avLst/>
                          </a:prstGeom>
                          <a:noFill/>
                          <a:ln w="9525">
                            <a:solidFill>
                              <a:schemeClr val="tx1"/>
                            </a:solidFill>
                            <a:prstDash val="dash"/>
                            <a:round/>
                            <a:headEnd type="triangl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2" name="Line 26"/>
                        <wps:cNvCnPr/>
                        <wps:spPr bwMode="auto">
                          <a:xfrm>
                            <a:off x="1721498" y="1238251"/>
                            <a:ext cx="1004601" cy="0"/>
                          </a:xfrm>
                          <a:prstGeom prst="line">
                            <a:avLst/>
                          </a:prstGeom>
                          <a:noFill/>
                          <a:ln w="9525">
                            <a:solidFill>
                              <a:schemeClr val="tx1"/>
                            </a:solidFill>
                            <a:prstDash val="dash"/>
                            <a:round/>
                            <a:headEnd type="triangl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3" name="Line 27"/>
                        <wps:cNvCnPr/>
                        <wps:spPr bwMode="auto">
                          <a:xfrm>
                            <a:off x="1100666" y="740451"/>
                            <a:ext cx="1832095" cy="0"/>
                          </a:xfrm>
                          <a:prstGeom prst="line">
                            <a:avLst/>
                          </a:prstGeom>
                          <a:noFill/>
                          <a:ln w="9525">
                            <a:solidFill>
                              <a:schemeClr val="tx1"/>
                            </a:solidFill>
                            <a:prstDash val="dash"/>
                            <a:round/>
                            <a:headEnd type="triangl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4" name="Line 28"/>
                        <wps:cNvCnPr/>
                        <wps:spPr bwMode="auto">
                          <a:xfrm>
                            <a:off x="1616392" y="1899671"/>
                            <a:ext cx="0" cy="29681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5" name="AutoShape 19"/>
                        <wps:cNvSpPr>
                          <a:spLocks noChangeArrowheads="1"/>
                        </wps:cNvSpPr>
                        <wps:spPr bwMode="auto">
                          <a:xfrm>
                            <a:off x="2240412" y="52388"/>
                            <a:ext cx="2072269" cy="326317"/>
                          </a:xfrm>
                          <a:prstGeom prst="roundRect">
                            <a:avLst/>
                          </a:prstGeom>
                          <a:solidFill>
                            <a:schemeClr val="bg1">
                              <a:lumMod val="95000"/>
                            </a:schemeClr>
                          </a:solidFill>
                          <a:ln w="9525">
                            <a:solidFill>
                              <a:schemeClr val="tx1"/>
                            </a:solidFill>
                            <a:round/>
                            <a:headEnd/>
                            <a:tailEnd/>
                          </a:ln>
                          <a:effectLst/>
                        </wps:spPr>
                        <wps:txbx>
                          <w:txbxContent>
                            <w:p w14:paraId="6FCB44C8"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Podsumowanie</w:t>
                              </w:r>
                            </w:p>
                          </w:txbxContent>
                        </wps:txbx>
                        <wps:bodyPr wrap="square" anchor="b"/>
                      </wps:wsp>
                      <wps:wsp>
                        <wps:cNvPr id="276" name="Łącznik prosty ze strzałką 275"/>
                        <wps:cNvCnPr/>
                        <wps:spPr>
                          <a:xfrm>
                            <a:off x="738187" y="385717"/>
                            <a:ext cx="0" cy="193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7" name="Rectangle 23"/>
                        <wps:cNvSpPr>
                          <a:spLocks noChangeArrowheads="1"/>
                        </wps:cNvSpPr>
                        <wps:spPr bwMode="auto">
                          <a:xfrm>
                            <a:off x="2352945" y="2194168"/>
                            <a:ext cx="1088392" cy="419924"/>
                          </a:xfrm>
                          <a:prstGeom prst="rect">
                            <a:avLst/>
                          </a:prstGeom>
                          <a:solidFill>
                            <a:schemeClr val="bg1">
                              <a:lumMod val="85000"/>
                            </a:schemeClr>
                          </a:solidFill>
                          <a:ln w="9525">
                            <a:solidFill>
                              <a:schemeClr val="tx1"/>
                            </a:solidFill>
                            <a:miter lim="800000"/>
                            <a:headEnd/>
                            <a:tailEnd/>
                          </a:ln>
                          <a:effectLst/>
                        </wps:spPr>
                        <wps:txbx>
                          <w:txbxContent>
                            <w:p w14:paraId="6A333609"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Zbieranie danych</w:t>
                              </w:r>
                              <w:r>
                                <w:rPr>
                                  <w:rFonts w:asciiTheme="minorHAnsi" w:hAnsi="Calibri" w:cstheme="minorBidi"/>
                                  <w:color w:val="000000" w:themeColor="text1"/>
                                  <w:kern w:val="24"/>
                                  <w:sz w:val="20"/>
                                </w:rPr>
                                <w:t xml:space="preserve"> i obliczenie metryk</w:t>
                              </w:r>
                            </w:p>
                          </w:txbxContent>
                        </wps:txbx>
                        <wps:bodyPr wrap="square" lIns="0" rIns="0" anchor="ctr"/>
                      </wps:wsp>
                      <wps:wsp>
                        <wps:cNvPr id="278" name="Line 28"/>
                        <wps:cNvCnPr/>
                        <wps:spPr bwMode="auto">
                          <a:xfrm flipV="1">
                            <a:off x="2756535" y="1900238"/>
                            <a:ext cx="0" cy="29681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79" name="Łącznik prosty ze strzałką 278"/>
                        <wps:cNvCnPr/>
                        <wps:spPr>
                          <a:xfrm flipV="1">
                            <a:off x="3591877" y="385717"/>
                            <a:ext cx="0" cy="19340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0" name="Line 8"/>
                        <wps:cNvCnPr/>
                        <wps:spPr bwMode="auto">
                          <a:xfrm flipV="1">
                            <a:off x="3413760" y="880110"/>
                            <a:ext cx="0" cy="209908"/>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81" name="Line 8"/>
                        <wps:cNvCnPr/>
                        <wps:spPr bwMode="auto">
                          <a:xfrm flipV="1">
                            <a:off x="3139440" y="1375410"/>
                            <a:ext cx="0" cy="22836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83" name="Łącznik prosty ze strzałką 281"/>
                        <wps:cNvCnPr/>
                        <wps:spPr>
                          <a:xfrm>
                            <a:off x="2045924" y="2404130"/>
                            <a:ext cx="30702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99C228D" id="Kanwa 283" o:spid="_x0000_s2230" editas="canvas" style="width:344.25pt;height:220.8pt;mso-position-horizontal-relative:char;mso-position-vertical-relative:line" coordsize="43719,2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">
                <v:shape id="_x0000_s2231" type="#_x0000_t75" style="position:absolute;width:43719;height:28041;visibility:visible;mso-wrap-style:square" filled="t">
                  <v:fill o:detectmouseclick="t"/>
                  <v:path o:connecttype="none"/>
                </v:shape>
                <v:roundrect id="AutoShape 4" o:spid="_x0000_s2232" style="position:absolute;left:645;top:4610;width:20722;height:15049;visibility:visible;mso-wrap-style:square;v-text-anchor:bottom" arcsize="470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" fillcolor="#f2f2f2 [3052]" strokecolor="black [3213]">
                  <v:textbox>
                    <w:txbxContent>
                      <w:p w14:paraId="1F66ED98" w14:textId="77777777" w:rsidR="0082527D" w:rsidRPr="00AD5DAC" w:rsidRDefault="0082527D" w:rsidP="006201E4">
                        <w:pPr>
                          <w:textAlignment w:val="baseline"/>
                          <w:rPr>
                            <w:sz w:val="20"/>
                          </w:rPr>
                        </w:pPr>
                        <w:r w:rsidRPr="00AD5DAC">
                          <w:rPr>
                            <w:rFonts w:asciiTheme="minorHAnsi" w:hAnsi="Calibri" w:cstheme="minorBidi"/>
                            <w:color w:val="000000" w:themeColor="text1"/>
                            <w:kern w:val="24"/>
                            <w:sz w:val="20"/>
                          </w:rPr>
                          <w:t>Definiowanie</w:t>
                        </w:r>
                      </w:p>
                    </w:txbxContent>
                  </v:textbox>
                </v:roundrect>
                <v:rect id="Rectangle 5" o:spid="_x0000_s2233" style="position:absolute;left:1163;top:5922;width:9843;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" fillcolor="#d8d8d8 [2732]" strokecolor="black [3213]">
                  <v:textbox>
                    <w:txbxContent>
                      <w:p w14:paraId="36BE597F"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Cele</w:t>
                        </w:r>
                      </w:p>
                    </w:txbxContent>
                  </v:textbox>
                </v:rect>
                <v:rect id="Rectangle 6" o:spid="_x0000_s2234" style="position:absolute;left:5168;top:10900;width:12046;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" fillcolor="#d8d8d8 [2732]" strokecolor="black [3213]">
                  <v:textbox>
                    <w:txbxContent>
                      <w:p w14:paraId="18E062D1"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Pytania</w:t>
                        </w:r>
                        <w:r>
                          <w:rPr>
                            <w:rFonts w:asciiTheme="minorHAnsi" w:hAnsi="Calibri" w:cstheme="minorBidi"/>
                            <w:color w:val="000000" w:themeColor="text1"/>
                            <w:kern w:val="24"/>
                            <w:sz w:val="20"/>
                          </w:rPr>
                          <w:t xml:space="preserve"> / hipotezy</w:t>
                        </w:r>
                      </w:p>
                    </w:txbxContent>
                  </v:textbox>
                </v:rect>
                <v:rect id="Rectangle 7" o:spid="_x0000_s2235" style="position:absolute;left:10098;top:16037;width:10233;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" fillcolor="#d8d8d8 [2732]" strokecolor="black [3213]">
                  <v:textbox>
                    <w:txbxContent>
                      <w:p w14:paraId="54530214"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Metryki</w:t>
                        </w:r>
                      </w:p>
                    </w:txbxContent>
                  </v:textbox>
                </v:rect>
                <v:line id="Line 8" o:spid="_x0000_s2236" style="position:absolute;visibility:visible;mso-wrap-style:square" from="8934,8886" to="8934,1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" strokecolor="black [3213]">
                  <v:stroke endarrow="block"/>
                  <v:shadow color="#e7e6e6 [3214]"/>
                </v:line>
                <v:line id="Line 9" o:spid="_x0000_s2237" style="position:absolute;visibility:visible;mso-wrap-style:square" from="12042,13864" to="12042,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" strokecolor="black [3213]">
                  <v:stroke endarrow="block"/>
                  <v:shadow color="#e7e6e6 [3214]"/>
                </v:line>
                <v:roundrect id="AutoShape 13" o:spid="_x0000_s2238" style="position:absolute;left:22404;top:4610;width:20722;height:15049;visibility:visible;mso-wrap-style:square;v-text-anchor:bottom" arcsize="5097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" fillcolor="#f2f2f2 [3052]" strokecolor="black [3213]">
                  <v:textbox>
                    <w:txbxContent>
                      <w:p w14:paraId="442E15CF" w14:textId="77777777" w:rsidR="0082527D" w:rsidRPr="00AD5DAC" w:rsidRDefault="0082527D" w:rsidP="006201E4">
                        <w:pPr>
                          <w:jc w:val="right"/>
                          <w:textAlignment w:val="baseline"/>
                          <w:rPr>
                            <w:sz w:val="20"/>
                          </w:rPr>
                        </w:pPr>
                        <w:r w:rsidRPr="00AD5DAC">
                          <w:rPr>
                            <w:rFonts w:asciiTheme="minorHAnsi" w:hAnsi="Calibri" w:cstheme="minorBidi"/>
                            <w:color w:val="000000" w:themeColor="text1"/>
                            <w:kern w:val="24"/>
                            <w:sz w:val="20"/>
                          </w:rPr>
                          <w:t>Interpretacja</w:t>
                        </w:r>
                      </w:p>
                    </w:txbxContent>
                  </v:textbox>
                </v:roundrect>
                <v:rect id="Rectangle 14" o:spid="_x0000_s2239" style="position:absolute;left:29327;top:5922;width:12763;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" fillcolor="#d8d8d8 [2732]" strokecolor="black [3213]">
                  <v:textbox>
                    <w:txbxContent>
                      <w:p w14:paraId="37FB37F5" w14:textId="77777777" w:rsidR="0082527D" w:rsidRPr="00AD5DAC" w:rsidRDefault="0082527D" w:rsidP="006201E4">
                        <w:pPr>
                          <w:jc w:val="center"/>
                          <w:textAlignment w:val="baseline"/>
                          <w:rPr>
                            <w:sz w:val="20"/>
                          </w:rPr>
                        </w:pPr>
                        <w:r>
                          <w:rPr>
                            <w:rFonts w:asciiTheme="minorHAnsi" w:hAnsi="Calibri" w:cstheme="minorBidi"/>
                            <w:color w:val="000000" w:themeColor="text1"/>
                            <w:kern w:val="24"/>
                            <w:sz w:val="20"/>
                          </w:rPr>
                          <w:t>Zalecenia / działania</w:t>
                        </w:r>
                      </w:p>
                    </w:txbxContent>
                  </v:textbox>
                </v:rect>
                <v:rect id="Rectangle 15" o:spid="_x0000_s2240" style="position:absolute;left:27260;top:10900;width:13609;height:29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" fillcolor="#d8d8d8 [2732]" strokecolor="black [3213]">
                  <v:textbox>
                    <w:txbxContent>
                      <w:p w14:paraId="4C05F38A"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Odpowiedzi</w:t>
                        </w:r>
                        <w:r>
                          <w:rPr>
                            <w:rFonts w:asciiTheme="minorHAnsi" w:hAnsi="Calibri" w:cstheme="minorBidi"/>
                            <w:color w:val="000000" w:themeColor="text1"/>
                            <w:kern w:val="24"/>
                            <w:sz w:val="20"/>
                          </w:rPr>
                          <w:t xml:space="preserve"> / wnioski</w:t>
                        </w:r>
                      </w:p>
                    </w:txbxContent>
                  </v:textbox>
                </v:rect>
                <v:rect id="Rectangle 16" o:spid="_x0000_s2241" style="position:absolute;left:23440;top:16037;width:10432;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" fillcolor="#d8d8d8 [2732]" strokecolor="black [3213]">
                  <v:textbox>
                    <w:txbxContent>
                      <w:p w14:paraId="506C0FED"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Wyniki</w:t>
                        </w:r>
                        <w:r>
                          <w:rPr>
                            <w:rFonts w:asciiTheme="minorHAnsi" w:hAnsi="Calibri" w:cstheme="minorBidi"/>
                            <w:color w:val="000000" w:themeColor="text1"/>
                            <w:kern w:val="24"/>
                            <w:sz w:val="20"/>
                          </w:rPr>
                          <w:t xml:space="preserve"> /analiza</w:t>
                        </w:r>
                      </w:p>
                    </w:txbxContent>
                  </v:textbox>
                </v:rect>
                <v:roundrect id="AutoShape 19" o:spid="_x0000_s2242" style="position:absolute;left:645;top:523;width:20722;height:3264;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" fillcolor="#f2f2f2 [3052]" strokecolor="black [3213]">
                  <v:textbox>
                    <w:txbxContent>
                      <w:p w14:paraId="45112928"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Planowanie</w:t>
                        </w:r>
                      </w:p>
                    </w:txbxContent>
                  </v:textbox>
                </v:roundrect>
                <v:roundrect id="AutoShape 22" o:spid="_x0000_s2243" style="position:absolute;left:645;top:20900;width:42481;height:6189;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" fillcolor="#f2f2f2 [3052]" strokecolor="black [3213]">
                  <v:textbox>
                    <w:txbxContent>
                      <w:p w14:paraId="370456BD" w14:textId="77777777" w:rsidR="0082527D" w:rsidRPr="00AD5DAC" w:rsidRDefault="0082527D" w:rsidP="006201E4">
                        <w:pPr>
                          <w:textAlignment w:val="baseline"/>
                          <w:rPr>
                            <w:sz w:val="20"/>
                          </w:rPr>
                        </w:pPr>
                        <w:r w:rsidRPr="00AD5DAC">
                          <w:rPr>
                            <w:rFonts w:asciiTheme="minorHAnsi" w:hAnsi="Calibri" w:cstheme="minorBidi"/>
                            <w:color w:val="000000" w:themeColor="text1"/>
                            <w:kern w:val="24"/>
                            <w:sz w:val="20"/>
                          </w:rPr>
                          <w:t>Pomiary</w:t>
                        </w:r>
                      </w:p>
                    </w:txbxContent>
                  </v:textbox>
                </v:roundrect>
                <v:rect id="Rectangle 23" o:spid="_x0000_s2244" style="position:absolute;left:9575;top:21941;width:10884;height:4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" fillcolor="#d8d8d8 [2732]" strokecolor="black [3213]">
                  <v:textbox inset="0,,0">
                    <w:txbxContent>
                      <w:p w14:paraId="26A7B4FC"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Przygotowanie pomiarów</w:t>
                        </w:r>
                      </w:p>
                    </w:txbxContent>
                  </v:textbox>
                </v:rect>
                <v:line id="Line 25" o:spid="_x0000_s2245" style="position:absolute;visibility:visible;mso-wrap-style:square" from="20331,17520" to="23440,17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" strokecolor="black [3213]">
                  <v:stroke dashstyle="dash" startarrow="block"/>
                  <v:shadow color="#e7e6e6 [3214]"/>
                </v:line>
                <v:line id="Line 26" o:spid="_x0000_s2246" style="position:absolute;visibility:visible;mso-wrap-style:square" from="17214,12382" to="27260,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" strokecolor="black [3213]">
                  <v:stroke dashstyle="dash" startarrow="block"/>
                  <v:shadow color="#e7e6e6 [3214]"/>
                </v:line>
                <v:line id="Line 27" o:spid="_x0000_s2247" style="position:absolute;visibility:visible;mso-wrap-style:square" from="11006,7404" to="29327,7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" strokecolor="black [3213]">
                  <v:stroke dashstyle="dash" startarrow="block"/>
                  <v:shadow color="#e7e6e6 [3214]"/>
                </v:line>
                <v:line id="Line 28" o:spid="_x0000_s2248" style="position:absolute;visibility:visible;mso-wrap-style:square" from="16163,18996" to="16163,21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" strokecolor="black [3213]">
                  <v:stroke endarrow="block"/>
                  <v:shadow color="#e7e6e6 [3214]"/>
                </v:line>
                <v:roundrect id="AutoShape 19" o:spid="_x0000_s2249" style="position:absolute;left:22404;top:523;width:20722;height:3264;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" fillcolor="#f2f2f2 [3052]" strokecolor="black [3213]">
                  <v:textbox>
                    <w:txbxContent>
                      <w:p w14:paraId="6FCB44C8"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Podsumowanie</w:t>
                        </w:r>
                      </w:p>
                    </w:txbxContent>
                  </v:textbox>
                </v:roundrect>
                <v:shape id="Łącznik prosty ze strzałką 275" o:spid="_x0000_s2250" type="#_x0000_t32" style="position:absolute;left:7381;top:3857;width:0;height:1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" strokecolor="black [3200]" strokeweight=".5pt">
                  <v:stroke endarrow="block" joinstyle="miter"/>
                </v:shape>
                <v:rect id="Rectangle 23" o:spid="_x0000_s2251" style="position:absolute;left:23529;top:21941;width:10884;height:4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" fillcolor="#d8d8d8 [2732]" strokecolor="black [3213]">
                  <v:textbox inset="0,,0">
                    <w:txbxContent>
                      <w:p w14:paraId="6A333609" w14:textId="77777777" w:rsidR="0082527D" w:rsidRPr="00AD5DAC" w:rsidRDefault="0082527D" w:rsidP="006201E4">
                        <w:pPr>
                          <w:jc w:val="center"/>
                          <w:textAlignment w:val="baseline"/>
                          <w:rPr>
                            <w:sz w:val="20"/>
                          </w:rPr>
                        </w:pPr>
                        <w:r w:rsidRPr="00AD5DAC">
                          <w:rPr>
                            <w:rFonts w:asciiTheme="minorHAnsi" w:hAnsi="Calibri" w:cstheme="minorBidi"/>
                            <w:color w:val="000000" w:themeColor="text1"/>
                            <w:kern w:val="24"/>
                            <w:sz w:val="20"/>
                          </w:rPr>
                          <w:t>Zbieranie danych</w:t>
                        </w:r>
                        <w:r>
                          <w:rPr>
                            <w:rFonts w:asciiTheme="minorHAnsi" w:hAnsi="Calibri" w:cstheme="minorBidi"/>
                            <w:color w:val="000000" w:themeColor="text1"/>
                            <w:kern w:val="24"/>
                            <w:sz w:val="20"/>
                          </w:rPr>
                          <w:t xml:space="preserve"> i obliczenie metryk</w:t>
                        </w:r>
                      </w:p>
                    </w:txbxContent>
                  </v:textbox>
                </v:rect>
                <v:line id="Line 28" o:spid="_x0000_s2252" style="position:absolute;flip:y;visibility:visible;mso-wrap-style:square" from="27565,19002" to="27565,21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" strokecolor="black [3213]">
                  <v:stroke endarrow="block"/>
                  <v:shadow color="#e7e6e6 [3214]"/>
                </v:line>
                <v:shape id="Łącznik prosty ze strzałką 278" o:spid="_x0000_s2253" type="#_x0000_t32" style="position:absolute;left:35918;top:3857;width:0;height:19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" strokecolor="black [3200]" strokeweight=".5pt">
                  <v:stroke endarrow="block" joinstyle="miter"/>
                </v:shape>
                <v:line id="Line 8" o:spid="_x0000_s2254" style="position:absolute;flip:y;visibility:visible;mso-wrap-style:square" from="34137,8801" to="34137,10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" strokecolor="black [3213]">
                  <v:stroke endarrow="block"/>
                  <v:shadow color="#e7e6e6 [3214]"/>
                </v:line>
                <v:line id="Line 8" o:spid="_x0000_s2255" style="position:absolute;flip:y;visibility:visible;mso-wrap-style:square" from="31394,13754" to="31394,1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" strokecolor="black [3213]">
                  <v:stroke endarrow="block"/>
                  <v:shadow color="#e7e6e6 [3214]"/>
                </v:line>
                <v:shape id="Łącznik prosty ze strzałką 281" o:spid="_x0000_s2256" type="#_x0000_t32" style="position:absolute;left:20459;top:24041;width:30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" strokecolor="black [3200]" strokeweight=".5pt">
                  <v:stroke endarrow="block" joinstyle="miter"/>
                </v:shape>
                <w10:anchorlock/>
              </v:group>
            </w:pict>
          </mc:Fallback>
        </mc:AlternateContent>
      </w:r>
    </w:p>
    <w:p w14:paraId="36A55303" w14:textId="54FAB6DF" w:rsidR="00DC5A5D" w:rsidRPr="00001019" w:rsidRDefault="008C16D7" w:rsidP="00116675">
      <w:pPr>
        <w:pStyle w:val="Podpispodrysunkiem"/>
      </w:pPr>
      <w:bookmarkStart w:id="533" w:name="_Ref20678489"/>
      <w:r>
        <w:t>Rys. </w:t>
      </w:r>
      <w:fldSimple w:instr=" SEQ Rys. \* ARABIC ">
        <w:r w:rsidR="001D0D9B">
          <w:rPr>
            <w:noProof/>
          </w:rPr>
          <w:t>66</w:t>
        </w:r>
      </w:fldSimple>
      <w:bookmarkEnd w:id="533"/>
      <w:r w:rsidR="00DC5A5D" w:rsidRPr="00001019">
        <w:t>. Schemat procesu GQM</w:t>
      </w:r>
    </w:p>
    <w:p w14:paraId="7F6E5F18" w14:textId="7E72C4E0" w:rsidR="00DC5A5D" w:rsidRPr="00001019" w:rsidRDefault="00DC5A5D" w:rsidP="006201E4">
      <w:pPr>
        <w:pStyle w:val="Wcicienormalne"/>
      </w:pPr>
      <w:r w:rsidRPr="00001019">
        <w:t xml:space="preserve">Cele procesu GQM powinny być określone przez kierownictwo firmy, która tę metodę chce zastosować u siebie. Celem może być </w:t>
      </w:r>
      <w:r w:rsidR="00EE5CE4">
        <w:t>np. </w:t>
      </w:r>
      <w:r w:rsidRPr="00001019">
        <w:t>zmniejszenie kosztów produkcji, skrócenie czasu wytwarzania, poprawa jakości produktu. Można postawić kilka celów, ale nie za dużo.</w:t>
      </w:r>
    </w:p>
    <w:p w14:paraId="48432716" w14:textId="4BE3E75F" w:rsidR="00DC5A5D" w:rsidRPr="00001019" w:rsidRDefault="00DC5A5D" w:rsidP="006201E4">
      <w:pPr>
        <w:pStyle w:val="Wcicienormalne"/>
      </w:pPr>
      <w:r w:rsidRPr="00001019">
        <w:t xml:space="preserve">Cele określa się według wzoru pokazanego </w:t>
      </w:r>
      <w:r w:rsidR="00E66351">
        <w:t xml:space="preserve">w </w:t>
      </w:r>
      <w:r w:rsidR="00E66351">
        <w:fldChar w:fldCharType="begin"/>
      </w:r>
      <w:r w:rsidR="00E66351">
        <w:instrText xml:space="preserve"> REF  _Ref29922706 \* Lower \h </w:instrText>
      </w:r>
      <w:r w:rsidR="00E66351">
        <w:fldChar w:fldCharType="separate"/>
      </w:r>
      <w:r w:rsidR="001D0D9B">
        <w:t>tab. </w:t>
      </w:r>
      <w:r w:rsidR="001D0D9B">
        <w:rPr>
          <w:noProof/>
        </w:rPr>
        <w:t>43</w:t>
      </w:r>
      <w:r w:rsidR="00E66351">
        <w:fldChar w:fldCharType="end"/>
      </w:r>
      <w:r w:rsidRPr="00001019">
        <w:t xml:space="preserve">. Jako </w:t>
      </w:r>
      <w:r w:rsidRPr="00E66351">
        <w:rPr>
          <w:b/>
          <w:bCs/>
          <w:i/>
          <w:iCs w:val="0"/>
        </w:rPr>
        <w:t>przeznaczenie</w:t>
      </w:r>
      <w:r w:rsidRPr="00001019">
        <w:t xml:space="preserve"> (</w:t>
      </w:r>
      <w:r w:rsidR="00174623">
        <w:t>ang. </w:t>
      </w:r>
      <w:r w:rsidRPr="001F40F5">
        <w:rPr>
          <w:rStyle w:val="angielskawstawka"/>
          <w:lang w:val="en-GB"/>
        </w:rPr>
        <w:t>purpose</w:t>
      </w:r>
      <w:r w:rsidRPr="00001019">
        <w:t xml:space="preserve">) podaje się udoskonalenie, jakie chce się osiągnąć: zmniejszenie / zwiększenie, skrócenie / wydłużenie, podniesienie / obniżenie etc. Potem określa się to, co stanowi </w:t>
      </w:r>
      <w:r w:rsidRPr="00E66351">
        <w:rPr>
          <w:b/>
          <w:bCs/>
          <w:i/>
          <w:iCs w:val="0"/>
        </w:rPr>
        <w:t>problem</w:t>
      </w:r>
      <w:r w:rsidRPr="00001019">
        <w:t xml:space="preserve"> (</w:t>
      </w:r>
      <w:r w:rsidR="00174623">
        <w:t>ang. </w:t>
      </w:r>
      <w:r w:rsidRPr="001F40F5">
        <w:rPr>
          <w:rStyle w:val="angielskawstawka"/>
          <w:lang w:val="en-GB"/>
        </w:rPr>
        <w:t>issue</w:t>
      </w:r>
      <w:r w:rsidRPr="00001019">
        <w:t xml:space="preserve">): koszt, czas, jakość. Wreszcie podaje się przedmiot udoskonalenia. Może to być obiekt, proces, aktywność. Na końcu określa się, z czyjego </w:t>
      </w:r>
      <w:r w:rsidRPr="00E66351">
        <w:rPr>
          <w:b/>
          <w:bCs/>
          <w:i/>
          <w:iCs w:val="0"/>
        </w:rPr>
        <w:t>punktu widzenia</w:t>
      </w:r>
      <w:r w:rsidRPr="00001019">
        <w:t xml:space="preserve"> </w:t>
      </w:r>
      <w:r w:rsidR="00E66351">
        <w:t>(</w:t>
      </w:r>
      <w:r w:rsidR="00174623">
        <w:t>ang. </w:t>
      </w:r>
      <w:r w:rsidR="00E66351">
        <w:rPr>
          <w:rStyle w:val="angielskawstawka"/>
        </w:rPr>
        <w:t>Viewpoint</w:t>
      </w:r>
      <w:r w:rsidR="00E66351">
        <w:t xml:space="preserve">) </w:t>
      </w:r>
      <w:r w:rsidRPr="00001019">
        <w:t xml:space="preserve">ma nastąpić udoskonalenie. </w:t>
      </w:r>
    </w:p>
    <w:p w14:paraId="4F2814A1" w14:textId="2F96B474" w:rsidR="00E66351" w:rsidRDefault="008C16D7" w:rsidP="00116675">
      <w:pPr>
        <w:pStyle w:val="Podpisnadtabel"/>
      </w:pPr>
      <w:bookmarkStart w:id="534" w:name="_Ref29922706"/>
      <w:r>
        <w:lastRenderedPageBreak/>
        <w:t>Tab. </w:t>
      </w:r>
      <w:fldSimple w:instr=" SEQ Tab. \* ARABIC ">
        <w:r w:rsidR="001D0D9B">
          <w:rPr>
            <w:noProof/>
          </w:rPr>
          <w:t>43</w:t>
        </w:r>
      </w:fldSimple>
      <w:bookmarkEnd w:id="534"/>
      <w:r w:rsidR="00E66351">
        <w:t xml:space="preserve">. </w:t>
      </w:r>
      <w:r w:rsidR="00E66351" w:rsidRPr="00001019">
        <w:t>Przykład definiowania celu procesu GQM</w:t>
      </w:r>
    </w:p>
    <w:tbl>
      <w:tblPr>
        <w:tblStyle w:val="Tabela-Siatka"/>
        <w:tblW w:w="0" w:type="auto"/>
        <w:tblInd w:w="1980" w:type="dxa"/>
        <w:tblLook w:val="0680" w:firstRow="0" w:lastRow="0" w:firstColumn="1" w:lastColumn="0" w:noHBand="1" w:noVBand="1"/>
      </w:tblPr>
      <w:tblGrid>
        <w:gridCol w:w="2693"/>
        <w:gridCol w:w="3686"/>
      </w:tblGrid>
      <w:tr w:rsidR="00DC5A5D" w:rsidRPr="00001019" w14:paraId="2C3BD56C" w14:textId="77777777" w:rsidTr="00D430FA">
        <w:tc>
          <w:tcPr>
            <w:tcW w:w="2693" w:type="dxa"/>
          </w:tcPr>
          <w:p w14:paraId="533F4B23" w14:textId="77777777" w:rsidR="00DC5A5D" w:rsidRPr="00001019" w:rsidRDefault="00DC5A5D" w:rsidP="00E66351">
            <w:pPr>
              <w:pStyle w:val="Tekstpodstawowy"/>
              <w:keepNext/>
              <w:spacing w:before="0" w:after="0"/>
              <w:rPr>
                <w:rFonts w:cstheme="minorHAnsi"/>
                <w:sz w:val="20"/>
              </w:rPr>
            </w:pPr>
            <w:r w:rsidRPr="00001019">
              <w:rPr>
                <w:rFonts w:cstheme="minorHAnsi"/>
                <w:sz w:val="20"/>
              </w:rPr>
              <w:t>Przeznaczenie (</w:t>
            </w:r>
            <w:r w:rsidRPr="001F40F5">
              <w:rPr>
                <w:rStyle w:val="angielskawstawka"/>
                <w:rFonts w:cstheme="minorHAnsi"/>
                <w:sz w:val="20"/>
                <w:lang w:val="en-GB"/>
              </w:rPr>
              <w:t>Purpose</w:t>
            </w:r>
            <w:r w:rsidRPr="00001019">
              <w:rPr>
                <w:rFonts w:cstheme="minorHAnsi"/>
                <w:sz w:val="20"/>
              </w:rPr>
              <w:t>)</w:t>
            </w:r>
          </w:p>
        </w:tc>
        <w:tc>
          <w:tcPr>
            <w:tcW w:w="3686" w:type="dxa"/>
          </w:tcPr>
          <w:p w14:paraId="3E3256E1" w14:textId="77777777" w:rsidR="00DC5A5D" w:rsidRPr="00D430FA" w:rsidRDefault="00DC5A5D" w:rsidP="00E66351">
            <w:pPr>
              <w:pStyle w:val="Tekstpodstawowy"/>
              <w:keepNext/>
              <w:spacing w:before="0" w:after="0"/>
              <w:rPr>
                <w:rFonts w:asciiTheme="majorHAnsi" w:hAnsiTheme="majorHAnsi" w:cstheme="majorHAnsi"/>
                <w:i/>
                <w:iCs w:val="0"/>
                <w:sz w:val="20"/>
              </w:rPr>
            </w:pPr>
            <w:r w:rsidRPr="00D430FA">
              <w:rPr>
                <w:rFonts w:asciiTheme="majorHAnsi" w:hAnsiTheme="majorHAnsi" w:cstheme="majorHAnsi"/>
                <w:i/>
                <w:iCs w:val="0"/>
                <w:sz w:val="20"/>
              </w:rPr>
              <w:t>Skrócenie</w:t>
            </w:r>
          </w:p>
        </w:tc>
      </w:tr>
      <w:tr w:rsidR="00DC5A5D" w:rsidRPr="00001019" w14:paraId="75C0594E" w14:textId="77777777" w:rsidTr="00D430FA">
        <w:tc>
          <w:tcPr>
            <w:tcW w:w="2693" w:type="dxa"/>
          </w:tcPr>
          <w:p w14:paraId="0E77685A" w14:textId="77777777" w:rsidR="00DC5A5D" w:rsidRPr="00001019" w:rsidRDefault="00DC5A5D" w:rsidP="00E66351">
            <w:pPr>
              <w:pStyle w:val="Tekstpodstawowy"/>
              <w:keepNext/>
              <w:spacing w:before="0" w:after="0"/>
              <w:rPr>
                <w:rFonts w:cstheme="minorHAnsi"/>
                <w:sz w:val="20"/>
              </w:rPr>
            </w:pPr>
            <w:r w:rsidRPr="00001019">
              <w:rPr>
                <w:rFonts w:cstheme="minorHAnsi"/>
                <w:sz w:val="20"/>
              </w:rPr>
              <w:t>Problem (</w:t>
            </w:r>
            <w:r w:rsidRPr="001F40F5">
              <w:rPr>
                <w:rStyle w:val="angielskawstawka"/>
                <w:rFonts w:cstheme="minorHAnsi"/>
                <w:sz w:val="20"/>
                <w:lang w:val="en-GB"/>
              </w:rPr>
              <w:t>Issue</w:t>
            </w:r>
            <w:r w:rsidRPr="00001019">
              <w:rPr>
                <w:rFonts w:cstheme="minorHAnsi"/>
                <w:sz w:val="20"/>
              </w:rPr>
              <w:t>)</w:t>
            </w:r>
          </w:p>
        </w:tc>
        <w:tc>
          <w:tcPr>
            <w:tcW w:w="3686" w:type="dxa"/>
          </w:tcPr>
          <w:p w14:paraId="15EB0F8D" w14:textId="77777777" w:rsidR="00DC5A5D" w:rsidRPr="00D430FA" w:rsidRDefault="00DC5A5D" w:rsidP="00E66351">
            <w:pPr>
              <w:pStyle w:val="Tekstpodstawowy"/>
              <w:keepNext/>
              <w:spacing w:before="0" w:after="0"/>
              <w:rPr>
                <w:rFonts w:asciiTheme="majorHAnsi" w:hAnsiTheme="majorHAnsi" w:cstheme="majorHAnsi"/>
                <w:i/>
                <w:iCs w:val="0"/>
                <w:sz w:val="20"/>
              </w:rPr>
            </w:pPr>
            <w:r w:rsidRPr="00D430FA">
              <w:rPr>
                <w:rFonts w:asciiTheme="majorHAnsi" w:hAnsiTheme="majorHAnsi" w:cstheme="majorHAnsi"/>
                <w:i/>
                <w:iCs w:val="0"/>
                <w:sz w:val="20"/>
              </w:rPr>
              <w:t>czasu</w:t>
            </w:r>
          </w:p>
        </w:tc>
      </w:tr>
      <w:tr w:rsidR="00DC5A5D" w:rsidRPr="00001019" w14:paraId="5E8BF9B1" w14:textId="77777777" w:rsidTr="00D430FA">
        <w:tc>
          <w:tcPr>
            <w:tcW w:w="2693" w:type="dxa"/>
          </w:tcPr>
          <w:p w14:paraId="6F2EF14E" w14:textId="77777777" w:rsidR="00DC5A5D" w:rsidRPr="00001019" w:rsidRDefault="00DC5A5D" w:rsidP="00E66351">
            <w:pPr>
              <w:pStyle w:val="Tekstpodstawowy"/>
              <w:keepNext/>
              <w:spacing w:before="0" w:after="0"/>
              <w:rPr>
                <w:rFonts w:cstheme="minorHAnsi"/>
                <w:sz w:val="20"/>
              </w:rPr>
            </w:pPr>
            <w:r w:rsidRPr="00001019">
              <w:rPr>
                <w:rFonts w:cstheme="minorHAnsi"/>
                <w:sz w:val="20"/>
              </w:rPr>
              <w:t>Przedmiot (</w:t>
            </w:r>
            <w:r w:rsidRPr="001F40F5">
              <w:rPr>
                <w:rStyle w:val="angielskawstawka"/>
                <w:rFonts w:cstheme="minorHAnsi"/>
                <w:sz w:val="20"/>
                <w:lang w:val="en-GB"/>
              </w:rPr>
              <w:t>Object/process</w:t>
            </w:r>
            <w:r w:rsidRPr="00001019">
              <w:rPr>
                <w:rFonts w:cstheme="minorHAnsi"/>
                <w:sz w:val="20"/>
              </w:rPr>
              <w:t>)</w:t>
            </w:r>
          </w:p>
        </w:tc>
        <w:tc>
          <w:tcPr>
            <w:tcW w:w="3686" w:type="dxa"/>
          </w:tcPr>
          <w:p w14:paraId="76EC33CB" w14:textId="77777777" w:rsidR="00DC5A5D" w:rsidRPr="00D430FA" w:rsidRDefault="00DC5A5D" w:rsidP="00E66351">
            <w:pPr>
              <w:pStyle w:val="Tekstpodstawowy"/>
              <w:keepNext/>
              <w:spacing w:before="0" w:after="0"/>
              <w:rPr>
                <w:rFonts w:asciiTheme="majorHAnsi" w:hAnsiTheme="majorHAnsi" w:cstheme="majorHAnsi"/>
                <w:i/>
                <w:iCs w:val="0"/>
                <w:sz w:val="20"/>
              </w:rPr>
            </w:pPr>
            <w:r w:rsidRPr="00D430FA">
              <w:rPr>
                <w:rFonts w:asciiTheme="majorHAnsi" w:hAnsiTheme="majorHAnsi" w:cstheme="majorHAnsi"/>
                <w:i/>
                <w:iCs w:val="0"/>
                <w:sz w:val="20"/>
              </w:rPr>
              <w:t>przetwarzania żądań zmiany</w:t>
            </w:r>
          </w:p>
        </w:tc>
      </w:tr>
      <w:tr w:rsidR="00DC5A5D" w:rsidRPr="00001019" w14:paraId="3E1A6E7C" w14:textId="77777777" w:rsidTr="00D430FA">
        <w:tc>
          <w:tcPr>
            <w:tcW w:w="2693" w:type="dxa"/>
          </w:tcPr>
          <w:p w14:paraId="3AF6DA63" w14:textId="77777777" w:rsidR="00DC5A5D" w:rsidRPr="00001019" w:rsidRDefault="00DC5A5D" w:rsidP="00E66351">
            <w:pPr>
              <w:pStyle w:val="Tekstpodstawowy"/>
              <w:keepNext/>
              <w:spacing w:before="0" w:after="0"/>
              <w:rPr>
                <w:rFonts w:cstheme="minorHAnsi"/>
                <w:sz w:val="20"/>
              </w:rPr>
            </w:pPr>
            <w:r w:rsidRPr="00001019">
              <w:rPr>
                <w:rFonts w:cstheme="minorHAnsi"/>
                <w:sz w:val="20"/>
              </w:rPr>
              <w:t>Punkt widzenia (</w:t>
            </w:r>
            <w:r w:rsidRPr="001F40F5">
              <w:rPr>
                <w:rStyle w:val="angielskawstawka"/>
                <w:rFonts w:cstheme="minorHAnsi"/>
                <w:sz w:val="20"/>
                <w:lang w:val="en-GB"/>
              </w:rPr>
              <w:t>Viewpoint</w:t>
            </w:r>
            <w:r w:rsidRPr="00001019">
              <w:rPr>
                <w:rFonts w:cstheme="minorHAnsi"/>
                <w:sz w:val="20"/>
              </w:rPr>
              <w:t>)</w:t>
            </w:r>
          </w:p>
        </w:tc>
        <w:tc>
          <w:tcPr>
            <w:tcW w:w="3686" w:type="dxa"/>
          </w:tcPr>
          <w:p w14:paraId="2B24CEB3" w14:textId="77777777" w:rsidR="00DC5A5D" w:rsidRPr="00D430FA" w:rsidRDefault="00DC5A5D" w:rsidP="00E66351">
            <w:pPr>
              <w:pStyle w:val="Tekstpodstawowy"/>
              <w:keepNext/>
              <w:spacing w:before="0" w:after="0"/>
              <w:rPr>
                <w:rFonts w:asciiTheme="majorHAnsi" w:hAnsiTheme="majorHAnsi" w:cstheme="majorHAnsi"/>
                <w:i/>
                <w:iCs w:val="0"/>
                <w:sz w:val="20"/>
              </w:rPr>
            </w:pPr>
            <w:r w:rsidRPr="00D430FA">
              <w:rPr>
                <w:rFonts w:asciiTheme="majorHAnsi" w:hAnsiTheme="majorHAnsi" w:cstheme="majorHAnsi"/>
                <w:i/>
                <w:iCs w:val="0"/>
                <w:sz w:val="20"/>
              </w:rPr>
              <w:t>z punktu widzenia użytkowników</w:t>
            </w:r>
          </w:p>
        </w:tc>
      </w:tr>
    </w:tbl>
    <w:p w14:paraId="7A14B0EA" w14:textId="77777777" w:rsidR="00DC5A5D" w:rsidRPr="00001019" w:rsidRDefault="00DC5A5D" w:rsidP="006201E4">
      <w:pPr>
        <w:pStyle w:val="Wcicienormalne"/>
      </w:pPr>
      <w:bookmarkStart w:id="535" w:name="_Toc19863941"/>
      <w:r w:rsidRPr="00001019">
        <w:t>Cele determinują pytania. Są to pytania, na które trzeba odpowiedzieć. Dla przykładowego celu mogą to być takie pytania jak:</w:t>
      </w:r>
    </w:p>
    <w:p w14:paraId="06D402CA" w14:textId="77777777" w:rsidR="00DC5A5D" w:rsidRPr="00001019" w:rsidRDefault="00DC5A5D" w:rsidP="006201E4">
      <w:pPr>
        <w:pStyle w:val="Listapunktowana"/>
        <w:numPr>
          <w:ilvl w:val="0"/>
          <w:numId w:val="0"/>
        </w:numPr>
        <w:ind w:left="1276" w:hanging="567"/>
      </w:pPr>
      <w:r w:rsidRPr="00001019">
        <w:t>Q1:</w:t>
      </w:r>
      <w:r w:rsidRPr="00001019">
        <w:tab/>
        <w:t>Jaki jest aktualnie średni czas przetwarzania żądań zmiany?</w:t>
      </w:r>
    </w:p>
    <w:p w14:paraId="0E7BA394" w14:textId="77777777" w:rsidR="00DC5A5D" w:rsidRPr="00001019" w:rsidRDefault="00DC5A5D" w:rsidP="006201E4">
      <w:pPr>
        <w:pStyle w:val="Listapunktowana"/>
        <w:numPr>
          <w:ilvl w:val="0"/>
          <w:numId w:val="0"/>
        </w:numPr>
        <w:ind w:left="1276" w:hanging="567"/>
      </w:pPr>
      <w:r w:rsidRPr="00001019">
        <w:t>Q2:</w:t>
      </w:r>
      <w:r w:rsidRPr="00001019">
        <w:tab/>
        <w:t>Ilu pracowników zajmuje się aktualnie przetwarzaniem żądań zmiany?</w:t>
      </w:r>
    </w:p>
    <w:p w14:paraId="383F0DFA" w14:textId="77777777" w:rsidR="00DC5A5D" w:rsidRPr="00001019" w:rsidRDefault="00DC5A5D" w:rsidP="006201E4">
      <w:pPr>
        <w:pStyle w:val="Listapunktowana"/>
        <w:numPr>
          <w:ilvl w:val="0"/>
          <w:numId w:val="0"/>
        </w:numPr>
        <w:ind w:left="1276" w:hanging="567"/>
      </w:pPr>
      <w:r w:rsidRPr="00001019">
        <w:t>Q3:</w:t>
      </w:r>
      <w:r w:rsidRPr="00001019">
        <w:tab/>
        <w:t>Czy żądania zmiany są priorytetyzowanie i na ile kategorii są dzielone?</w:t>
      </w:r>
    </w:p>
    <w:p w14:paraId="660805E9" w14:textId="77777777" w:rsidR="00DC5A5D" w:rsidRPr="00001019" w:rsidRDefault="00DC5A5D" w:rsidP="006201E4">
      <w:pPr>
        <w:pStyle w:val="Listapunktowana"/>
        <w:numPr>
          <w:ilvl w:val="0"/>
          <w:numId w:val="0"/>
        </w:numPr>
        <w:ind w:left="1276" w:hanging="567"/>
      </w:pPr>
      <w:r w:rsidRPr="00001019">
        <w:t>Q4:</w:t>
      </w:r>
      <w:r w:rsidRPr="00001019">
        <w:tab/>
        <w:t>Ile czasu zajmuje przetwarzanie żądania w każdej kategorii?</w:t>
      </w:r>
    </w:p>
    <w:p w14:paraId="5CD7B088" w14:textId="77777777" w:rsidR="00DC5A5D" w:rsidRPr="00001019" w:rsidRDefault="00DC5A5D" w:rsidP="006201E4">
      <w:pPr>
        <w:pStyle w:val="Listapunktowana"/>
        <w:numPr>
          <w:ilvl w:val="0"/>
          <w:numId w:val="0"/>
        </w:numPr>
        <w:ind w:left="1276" w:hanging="567"/>
      </w:pPr>
      <w:r w:rsidRPr="00001019">
        <w:t>Q5:</w:t>
      </w:r>
      <w:r w:rsidRPr="00001019">
        <w:tab/>
        <w:t>Czy użytkownicy są równie zadowoleni/niezadowoleni z czasu przetwarzania żądań w każdej kategorii?</w:t>
      </w:r>
    </w:p>
    <w:p w14:paraId="599C3908" w14:textId="77777777" w:rsidR="00DC5A5D" w:rsidRPr="00001019" w:rsidRDefault="00DC5A5D" w:rsidP="006201E4">
      <w:pPr>
        <w:pStyle w:val="Listapunktowana"/>
        <w:numPr>
          <w:ilvl w:val="0"/>
          <w:numId w:val="0"/>
        </w:numPr>
        <w:ind w:left="1276" w:hanging="567"/>
      </w:pPr>
      <w:r w:rsidRPr="00001019">
        <w:t>Q6:</w:t>
      </w:r>
      <w:r w:rsidRPr="00001019">
        <w:tab/>
        <w:t>Jak czas otrzymywania nowych wersji oprogramowania wpływa na zadowolenie/niezadowolenie użytkowników?</w:t>
      </w:r>
    </w:p>
    <w:p w14:paraId="5944C9C3" w14:textId="77777777" w:rsidR="00DC5A5D" w:rsidRPr="00001019" w:rsidRDefault="00DC5A5D" w:rsidP="006201E4">
      <w:pPr>
        <w:pStyle w:val="Listapunktowana"/>
        <w:numPr>
          <w:ilvl w:val="0"/>
          <w:numId w:val="0"/>
        </w:numPr>
        <w:ind w:left="1276" w:hanging="567"/>
      </w:pPr>
      <w:r w:rsidRPr="00001019">
        <w:t>Q7:</w:t>
      </w:r>
      <w:r w:rsidRPr="00001019">
        <w:tab/>
        <w:t>Jak wydawanie nowych wersji oprogramowania wiąże się czasowo z zakończeniem przetwarzania w każdej kategorii?</w:t>
      </w:r>
    </w:p>
    <w:p w14:paraId="3EFD2039" w14:textId="77777777" w:rsidR="00DC5A5D" w:rsidRPr="00001019" w:rsidRDefault="00DC5A5D" w:rsidP="006201E4">
      <w:pPr>
        <w:pStyle w:val="Listapunktowana"/>
        <w:numPr>
          <w:ilvl w:val="0"/>
          <w:numId w:val="0"/>
        </w:numPr>
        <w:ind w:left="1276" w:hanging="567"/>
      </w:pPr>
      <w:r w:rsidRPr="00001019">
        <w:t>Q8:</w:t>
      </w:r>
      <w:r w:rsidRPr="00001019">
        <w:tab/>
        <w:t>Ilu pracowników jest przydzielanych do każdej kategorii zmian?</w:t>
      </w:r>
    </w:p>
    <w:p w14:paraId="0FC9F125" w14:textId="77777777" w:rsidR="00DC5A5D" w:rsidRPr="00001019" w:rsidRDefault="00DC5A5D" w:rsidP="006201E4">
      <w:pPr>
        <w:pStyle w:val="Listapunktowana"/>
        <w:numPr>
          <w:ilvl w:val="0"/>
          <w:numId w:val="0"/>
        </w:numPr>
        <w:ind w:left="1276" w:hanging="567"/>
      </w:pPr>
      <w:r w:rsidRPr="00001019">
        <w:t>Q9:</w:t>
      </w:r>
      <w:r w:rsidRPr="00001019">
        <w:tab/>
        <w:t>Czy obciążenie pracowników jest dopasowane do priorytetu żądań?</w:t>
      </w:r>
    </w:p>
    <w:p w14:paraId="5134C207" w14:textId="77777777" w:rsidR="00DC5A5D" w:rsidRPr="00001019" w:rsidRDefault="00DC5A5D" w:rsidP="006201E4">
      <w:pPr>
        <w:pStyle w:val="Listapunktowana"/>
        <w:numPr>
          <w:ilvl w:val="0"/>
          <w:numId w:val="0"/>
        </w:numPr>
        <w:ind w:left="1276" w:hanging="567"/>
      </w:pPr>
      <w:r w:rsidRPr="00001019">
        <w:t>Q10:</w:t>
      </w:r>
      <w:r w:rsidRPr="00001019">
        <w:tab/>
        <w:t>Czy priorytety realizacji żądań zmieniają się wraz z licznością żądań w każdej kategorii?</w:t>
      </w:r>
    </w:p>
    <w:p w14:paraId="7004591D" w14:textId="77777777" w:rsidR="00DC5A5D" w:rsidRPr="00001019" w:rsidRDefault="00DC5A5D" w:rsidP="006201E4">
      <w:pPr>
        <w:pStyle w:val="Listapunktowana"/>
        <w:numPr>
          <w:ilvl w:val="0"/>
          <w:numId w:val="0"/>
        </w:numPr>
        <w:ind w:left="1276" w:hanging="567"/>
      </w:pPr>
      <w:r w:rsidRPr="00001019">
        <w:t>Q11:</w:t>
      </w:r>
      <w:r w:rsidRPr="00001019">
        <w:tab/>
        <w:t>Czy użytkownicy są powiadamiani o statusie ich żądań zmiany?</w:t>
      </w:r>
    </w:p>
    <w:p w14:paraId="71DB8DD1" w14:textId="77777777" w:rsidR="00DC5A5D" w:rsidRPr="00001019" w:rsidRDefault="00DC5A5D" w:rsidP="006201E4">
      <w:pPr>
        <w:pStyle w:val="Listapunktowana"/>
        <w:numPr>
          <w:ilvl w:val="0"/>
          <w:numId w:val="0"/>
        </w:numPr>
        <w:ind w:left="1276" w:hanging="567"/>
      </w:pPr>
      <w:r w:rsidRPr="00001019">
        <w:t>Q12:</w:t>
      </w:r>
      <w:r w:rsidRPr="00001019">
        <w:tab/>
        <w:t>Czy użytkownicy są powiadamiani o wpływie ich żądań na wydawanie nowych wersji?</w:t>
      </w:r>
    </w:p>
    <w:p w14:paraId="0EDC7481" w14:textId="77777777" w:rsidR="00DC5A5D" w:rsidRPr="00001019" w:rsidRDefault="00DC5A5D" w:rsidP="006201E4">
      <w:pPr>
        <w:pStyle w:val="Wcicienormalne"/>
      </w:pPr>
      <w:r w:rsidRPr="00001019">
        <w:t>Te pytania są stawiane przez ekspertów od GQM dla sprawdzenia pewnych hipotez. W naszym przykładzie hipotezy mogą być następujące:</w:t>
      </w:r>
    </w:p>
    <w:p w14:paraId="3A6E29CB" w14:textId="77777777" w:rsidR="00DC5A5D" w:rsidRPr="00001019" w:rsidRDefault="00DC5A5D" w:rsidP="006201E4">
      <w:pPr>
        <w:pStyle w:val="Listapunktowana"/>
        <w:numPr>
          <w:ilvl w:val="0"/>
          <w:numId w:val="0"/>
        </w:numPr>
        <w:ind w:left="1276" w:hanging="567"/>
      </w:pPr>
      <w:r w:rsidRPr="00001019">
        <w:t>H1:</w:t>
      </w:r>
      <w:r w:rsidRPr="00001019">
        <w:tab/>
        <w:t>Długi czas przetwarzania żądań zmiany wynika z niedostatecznej liczby pracowników.</w:t>
      </w:r>
    </w:p>
    <w:p w14:paraId="2F461BAD" w14:textId="77777777" w:rsidR="00DC5A5D" w:rsidRPr="00001019" w:rsidRDefault="00DC5A5D" w:rsidP="006201E4">
      <w:pPr>
        <w:pStyle w:val="Listapunktowana"/>
        <w:numPr>
          <w:ilvl w:val="0"/>
          <w:numId w:val="0"/>
        </w:numPr>
        <w:ind w:left="1276" w:hanging="567"/>
      </w:pPr>
      <w:r w:rsidRPr="00001019">
        <w:t>H2:</w:t>
      </w:r>
      <w:r w:rsidRPr="00001019">
        <w:tab/>
        <w:t>Długi czas przetwarzania żądań zmiany wynika z nieodpowiedniej struktury zatrudnienia.</w:t>
      </w:r>
    </w:p>
    <w:p w14:paraId="2FA087E7" w14:textId="3480B777" w:rsidR="00DC5A5D" w:rsidRPr="00001019" w:rsidRDefault="00DC5A5D" w:rsidP="006201E4">
      <w:pPr>
        <w:pStyle w:val="Listapunktowana"/>
        <w:numPr>
          <w:ilvl w:val="0"/>
          <w:numId w:val="0"/>
        </w:numPr>
        <w:ind w:left="1276" w:hanging="567"/>
      </w:pPr>
      <w:r w:rsidRPr="00001019">
        <w:t>H3:</w:t>
      </w:r>
      <w:r w:rsidRPr="00001019">
        <w:tab/>
        <w:t>Długi czas przetwarzania żądań zmiany wynika z nieodpowiedniej organizacji pracy (</w:t>
      </w:r>
      <w:r w:rsidR="00EE5CE4">
        <w:t>np. </w:t>
      </w:r>
      <w:r w:rsidRPr="00001019">
        <w:t>problemy w komunikacji, brak odpowiedniego nadzoru).</w:t>
      </w:r>
    </w:p>
    <w:p w14:paraId="3C8A6A68" w14:textId="77777777" w:rsidR="00DC5A5D" w:rsidRPr="00001019" w:rsidRDefault="00DC5A5D" w:rsidP="006201E4">
      <w:pPr>
        <w:pStyle w:val="Listapunktowana"/>
        <w:numPr>
          <w:ilvl w:val="0"/>
          <w:numId w:val="0"/>
        </w:numPr>
        <w:ind w:left="1276" w:hanging="567"/>
      </w:pPr>
      <w:r w:rsidRPr="00001019">
        <w:t>H4:</w:t>
      </w:r>
      <w:r w:rsidRPr="00001019">
        <w:tab/>
        <w:t>Długi czas przetwarzania żądań zmiany z punktu widzenia użytkowników wynika z niewłaściwych priorytetów ich przetwarzania.</w:t>
      </w:r>
    </w:p>
    <w:p w14:paraId="2520E82E" w14:textId="77777777" w:rsidR="00DC5A5D" w:rsidRPr="00001019" w:rsidRDefault="00DC5A5D" w:rsidP="006201E4">
      <w:pPr>
        <w:pStyle w:val="Listapunktowana"/>
        <w:numPr>
          <w:ilvl w:val="0"/>
          <w:numId w:val="0"/>
        </w:numPr>
        <w:ind w:left="1276" w:hanging="567"/>
      </w:pPr>
      <w:r w:rsidRPr="00001019">
        <w:t>H5:</w:t>
      </w:r>
      <w:r w:rsidRPr="00001019">
        <w:tab/>
        <w:t>Długi czas przetwarzania żądań zmiany z punktu widzenia użytkowników wynika ze zbyt rzadkiego wydawania nowych wersji oprogramowania.</w:t>
      </w:r>
    </w:p>
    <w:p w14:paraId="7A7802BA" w14:textId="77777777" w:rsidR="00DC5A5D" w:rsidRPr="00001019" w:rsidRDefault="00DC5A5D" w:rsidP="006201E4">
      <w:pPr>
        <w:pStyle w:val="Listapunktowana"/>
        <w:numPr>
          <w:ilvl w:val="0"/>
          <w:numId w:val="0"/>
        </w:numPr>
        <w:ind w:left="1276" w:hanging="567"/>
      </w:pPr>
      <w:r w:rsidRPr="00001019">
        <w:t>H6:</w:t>
      </w:r>
      <w:r w:rsidRPr="00001019">
        <w:tab/>
        <w:t>Można skrócić czas przetwarzania żądań zmiany z punktu widzenia użytkowników poprzez bardziej elastyczne podejście do priorytetyzacji żądań.</w:t>
      </w:r>
    </w:p>
    <w:p w14:paraId="690D877D" w14:textId="77777777" w:rsidR="00DC5A5D" w:rsidRPr="00001019" w:rsidRDefault="00DC5A5D" w:rsidP="006201E4">
      <w:pPr>
        <w:pStyle w:val="Listapunktowana"/>
        <w:numPr>
          <w:ilvl w:val="0"/>
          <w:numId w:val="0"/>
        </w:numPr>
        <w:ind w:left="1276" w:hanging="567"/>
      </w:pPr>
      <w:r w:rsidRPr="00001019">
        <w:t>H7:</w:t>
      </w:r>
      <w:r w:rsidRPr="00001019">
        <w:tab/>
        <w:t xml:space="preserve">Nawet nie skracając </w:t>
      </w:r>
      <w:r w:rsidRPr="00001019">
        <w:rPr>
          <w:i/>
          <w:iCs/>
        </w:rPr>
        <w:t>obiektywnie</w:t>
      </w:r>
      <w:r w:rsidRPr="00001019">
        <w:t xml:space="preserve"> czasu przetwarzania żądań zmiany można skrócić </w:t>
      </w:r>
      <w:r w:rsidRPr="00001019">
        <w:rPr>
          <w:i/>
          <w:iCs/>
        </w:rPr>
        <w:t>subiektywne</w:t>
      </w:r>
      <w:r w:rsidRPr="00001019">
        <w:t xml:space="preserve"> postrzeganie tego czasu przez użytkowników powiadamiając ich regularnie ich o stanie zaawansowania realizacji ich żądań. </w:t>
      </w:r>
    </w:p>
    <w:p w14:paraId="4713B23B" w14:textId="77777777" w:rsidR="00DC5A5D" w:rsidRPr="00001019" w:rsidRDefault="00DC5A5D" w:rsidP="006201E4">
      <w:pPr>
        <w:pStyle w:val="Listapunktowana"/>
        <w:numPr>
          <w:ilvl w:val="0"/>
          <w:numId w:val="0"/>
        </w:numPr>
        <w:ind w:left="1276" w:hanging="567"/>
      </w:pPr>
      <w:r w:rsidRPr="00001019">
        <w:t>H8:</w:t>
      </w:r>
      <w:r w:rsidRPr="00001019">
        <w:tab/>
        <w:t>Nawet nie skracając czasu przetwarzania żądań zmiany można zwiększyć satysfakcję użytkowników informując ich, że ich żądania zostały uwzględnione w nowo wydawanych wersjach oprogramowania.</w:t>
      </w:r>
    </w:p>
    <w:p w14:paraId="59A969E2" w14:textId="4BDF1B76" w:rsidR="00DC5A5D" w:rsidRPr="00001019" w:rsidRDefault="00DC5A5D" w:rsidP="006201E4">
      <w:pPr>
        <w:pStyle w:val="Wcicienormalne"/>
      </w:pPr>
      <w:r w:rsidRPr="00001019">
        <w:lastRenderedPageBreak/>
        <w:t xml:space="preserve">Aby odpowiedzieć na pytania trzeba pomierzyć pewne wartości, które nie są z góry znane. Na niektóre pytania zakłada się z góry, że pewne odpowiedzi padną takie, a nie inne. </w:t>
      </w:r>
      <w:r w:rsidR="00EE5CE4">
        <w:t>Np. </w:t>
      </w:r>
      <w:r w:rsidRPr="00001019">
        <w:t>w pytaniu Q3 zakłada się, że żądania dzieli się na kilka kategorii zgodnie z typem żądania (czy to żądanie poprawienia błędu, czy oczekiwanie wprowadzenia udoskonalenia) oraz zgodnie z jego priorytetem (</w:t>
      </w:r>
      <w:r w:rsidR="00EE5CE4">
        <w:t>np. </w:t>
      </w:r>
      <w:r w:rsidRPr="00001019">
        <w:t>przy żądaniu poprawki błędu można oceniać skalę zagrożenia, a przy oczekiwaniu udoskonalenia oceniać, ile osób oczekuje takiego udoskonalenia). Jednak pełna odpowiedź na to pytanie będzie wymagała sprawdzenia tego założenia.</w:t>
      </w:r>
    </w:p>
    <w:p w14:paraId="534FE4E2" w14:textId="77777777" w:rsidR="00DC5A5D" w:rsidRPr="00001019" w:rsidRDefault="00DC5A5D" w:rsidP="006201E4">
      <w:pPr>
        <w:pStyle w:val="Wcicienormalne"/>
      </w:pPr>
      <w:r w:rsidRPr="00001019">
        <w:t>Trzeba zauważyć, że niektóre pytania są ze sobą powiązane i ich metryki będą wyznaczane w tej samej grupie pomiarów. Dla przykładu pytania Q1 i Q4 dotyczą czasu przetwarzania żądań, pytania Q5 i Q6 wymagają badania zadowolenia użytkownika przez ankietowanie, a Q2 i Q8 to pytania o liczbę pracowników.</w:t>
      </w:r>
    </w:p>
    <w:p w14:paraId="3B0C8D84" w14:textId="77777777" w:rsidR="00DC5A5D" w:rsidRPr="00001019" w:rsidRDefault="00DC5A5D" w:rsidP="006201E4">
      <w:pPr>
        <w:pStyle w:val="Wcicienormalne"/>
      </w:pPr>
      <w:r w:rsidRPr="00001019">
        <w:t>Odpowiedzi na niektóre pytania wymagają stawiania pytań pomocniczych, które mogą się ujawniać dopiero przy bliższej analizie. Dla przykładu odpowiedź na pytanie Q9 o dopasowywanie obciążenia pracowników do priorytetu żądań nie powinna być tylko „tak/nie”, ale powinna pokazywać stopień obciążenia pracowników obsługą żądań w różnych kategoriach.</w:t>
      </w:r>
    </w:p>
    <w:p w14:paraId="6B9DCB81" w14:textId="6BBEEB40" w:rsidR="00DC5A5D" w:rsidRPr="00001019" w:rsidRDefault="00DC5A5D" w:rsidP="006201E4">
      <w:pPr>
        <w:pStyle w:val="Wcicienormalne"/>
      </w:pPr>
      <w:r w:rsidRPr="00001019">
        <w:t xml:space="preserve">Definicje metryk powinny obejmować sposoby pomiaru, definicje parametrów i sposób wyliczenia wartości. W </w:t>
      </w:r>
      <w:r w:rsidRPr="00001019">
        <w:fldChar w:fldCharType="begin"/>
      </w:r>
      <w:r w:rsidRPr="00001019">
        <w:instrText xml:space="preserve"> REF  _Ref20939604 \* Lower \h </w:instrText>
      </w:r>
      <w:r w:rsidRPr="00001019">
        <w:fldChar w:fldCharType="separate"/>
      </w:r>
      <w:r w:rsidR="001D0D9B">
        <w:t>tab. </w:t>
      </w:r>
      <w:r w:rsidR="001D0D9B">
        <w:rPr>
          <w:noProof/>
        </w:rPr>
        <w:t>44</w:t>
      </w:r>
      <w:r w:rsidRPr="00001019">
        <w:fldChar w:fldCharType="end"/>
      </w:r>
      <w:r w:rsidRPr="00001019">
        <w:t xml:space="preserve"> opisano zarówno analizy, jakie są podejmowane dla wyznaczenia metryk, jak i same metryki. Część metryk ma miarę nie w postaci pojedynczej liczby, ale wektora zawierającego wiele liczb przyporządkowanych do miesięcy lub kategorii zgłoszeń żądań. To jest możliwe dzięki temu, że w metodzie GQM metryki nie są przeliczane na czynniki jakości, ale służą do dalszej analizy możliwych działań naprawczych. </w:t>
      </w:r>
    </w:p>
    <w:p w14:paraId="1F9509CD" w14:textId="73AFAA01" w:rsidR="00DC5A5D" w:rsidRPr="00001019" w:rsidRDefault="008C16D7" w:rsidP="00116675">
      <w:pPr>
        <w:pStyle w:val="Podpisnadtabel"/>
      </w:pPr>
      <w:bookmarkStart w:id="536" w:name="_Ref20939604"/>
      <w:r>
        <w:t>Tab. </w:t>
      </w:r>
      <w:fldSimple w:instr=" SEQ Tab. \* ARABIC ">
        <w:r w:rsidR="001D0D9B">
          <w:rPr>
            <w:noProof/>
          </w:rPr>
          <w:t>44</w:t>
        </w:r>
      </w:fldSimple>
      <w:bookmarkEnd w:id="536"/>
      <w:r w:rsidR="00DC5A5D" w:rsidRPr="00001019">
        <w:t>. Przykładowe metryki dla pytań w metodzie GQM</w:t>
      </w:r>
    </w:p>
    <w:tbl>
      <w:tblPr>
        <w:tblStyle w:val="Tabela-Siatka"/>
        <w:tblW w:w="8363" w:type="dxa"/>
        <w:tblLayout w:type="fixed"/>
        <w:tblLook w:val="04A0" w:firstRow="1" w:lastRow="0" w:firstColumn="1" w:lastColumn="0" w:noHBand="0" w:noVBand="1"/>
      </w:tblPr>
      <w:tblGrid>
        <w:gridCol w:w="409"/>
        <w:gridCol w:w="406"/>
        <w:gridCol w:w="1502"/>
        <w:gridCol w:w="943"/>
        <w:gridCol w:w="426"/>
        <w:gridCol w:w="4677"/>
      </w:tblGrid>
      <w:tr w:rsidR="00DC5A5D" w:rsidRPr="00001019" w14:paraId="5A7CCFEF" w14:textId="77777777" w:rsidTr="00DA772A">
        <w:trPr>
          <w:cnfStyle w:val="100000000000" w:firstRow="1" w:lastRow="0" w:firstColumn="0" w:lastColumn="0" w:oddVBand="0" w:evenVBand="0" w:oddHBand="0" w:evenHBand="0" w:firstRowFirstColumn="0" w:firstRowLastColumn="0" w:lastRowFirstColumn="0" w:lastRowLastColumn="0"/>
          <w:trHeight w:val="20"/>
        </w:trPr>
        <w:tc>
          <w:tcPr>
            <w:tcW w:w="409" w:type="dxa"/>
          </w:tcPr>
          <w:p w14:paraId="33A5D3B7"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Q1:</w:t>
            </w:r>
          </w:p>
        </w:tc>
        <w:tc>
          <w:tcPr>
            <w:tcW w:w="7954" w:type="dxa"/>
            <w:gridSpan w:val="5"/>
          </w:tcPr>
          <w:p w14:paraId="7BB7EFF0" w14:textId="5DEEB49F" w:rsidR="00DC5A5D" w:rsidRPr="00001019" w:rsidRDefault="00DC5A5D" w:rsidP="00E66351">
            <w:pPr>
              <w:pStyle w:val="Tekstpodstawowy"/>
              <w:spacing w:before="0" w:after="0"/>
              <w:rPr>
                <w:rFonts w:cstheme="minorHAnsi"/>
                <w:sz w:val="16"/>
                <w:szCs w:val="16"/>
              </w:rPr>
            </w:pPr>
            <w:r w:rsidRPr="00001019">
              <w:rPr>
                <w:rFonts w:cstheme="minorHAnsi"/>
                <w:sz w:val="16"/>
                <w:szCs w:val="16"/>
              </w:rPr>
              <w:t>Jaki jest aktualn</w:t>
            </w:r>
            <w:r w:rsidR="0039169A">
              <w:rPr>
                <w:rFonts w:cstheme="minorHAnsi"/>
                <w:sz w:val="16"/>
                <w:szCs w:val="16"/>
              </w:rPr>
              <w:t>y</w:t>
            </w:r>
            <w:r w:rsidRPr="00001019">
              <w:rPr>
                <w:rFonts w:cstheme="minorHAnsi"/>
                <w:sz w:val="16"/>
                <w:szCs w:val="16"/>
              </w:rPr>
              <w:t xml:space="preserve"> średni czas przetwarzania żądań zmiany? Jak zmieniał się czas w ciągu ostatniego roku?</w:t>
            </w:r>
          </w:p>
        </w:tc>
      </w:tr>
      <w:tr w:rsidR="0039169A" w:rsidRPr="00001019" w14:paraId="01EE6351" w14:textId="77777777" w:rsidTr="00DA772A">
        <w:trPr>
          <w:trHeight w:val="20"/>
        </w:trPr>
        <w:tc>
          <w:tcPr>
            <w:tcW w:w="409" w:type="dxa"/>
            <w:vMerge w:val="restart"/>
          </w:tcPr>
          <w:p w14:paraId="0141E682"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5834C52B"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A1</w:t>
            </w:r>
          </w:p>
        </w:tc>
        <w:tc>
          <w:tcPr>
            <w:tcW w:w="7548" w:type="dxa"/>
            <w:gridSpan w:val="4"/>
          </w:tcPr>
          <w:p w14:paraId="7B7CE872"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Analiza czasu przetwarzania żądania zmiany w ciągu ostatniego roku. Liczy się czas od zarejestrowania zgłoszenia w systemie do wydania wersji realizującej do zgłoszenie. Żądania nieobsłużone nie są liczone Wynikiem jest wektor (tablica jednowymiarowa) średnich czasów z każdego miesiąca.</w:t>
            </w:r>
          </w:p>
        </w:tc>
      </w:tr>
      <w:tr w:rsidR="0039169A" w:rsidRPr="00001019" w14:paraId="5C0D45C1" w14:textId="77777777" w:rsidTr="00DA772A">
        <w:trPr>
          <w:trHeight w:val="20"/>
        </w:trPr>
        <w:tc>
          <w:tcPr>
            <w:tcW w:w="409" w:type="dxa"/>
            <w:vMerge/>
          </w:tcPr>
          <w:p w14:paraId="3164BE51" w14:textId="77777777" w:rsidR="0039169A" w:rsidRPr="00001019" w:rsidRDefault="0039169A" w:rsidP="00E66351">
            <w:pPr>
              <w:pStyle w:val="Tekstpodstawowy"/>
              <w:spacing w:before="0" w:after="0"/>
              <w:rPr>
                <w:rFonts w:cstheme="minorHAnsi"/>
                <w:sz w:val="16"/>
                <w:szCs w:val="16"/>
              </w:rPr>
            </w:pPr>
          </w:p>
        </w:tc>
        <w:tc>
          <w:tcPr>
            <w:tcW w:w="406" w:type="dxa"/>
            <w:vMerge/>
          </w:tcPr>
          <w:p w14:paraId="00E6037F"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1320CFFE"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r>
                          <w:rPr>
                            <w:rFonts w:ascii="Cambria Math" w:hAnsi="Cambria Math" w:cstheme="minorHAnsi"/>
                            <w:sz w:val="16"/>
                            <w:szCs w:val="16"/>
                          </w:rPr>
                          <m:t>1</m:t>
                        </m:r>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m</m:t>
                            </m:r>
                          </m:sub>
                        </m:sSub>
                      </m:den>
                    </m:f>
                    <m:nary>
                      <m:naryPr>
                        <m:chr m:val="∑"/>
                        <m:limLoc m:val="subSup"/>
                        <m:ctrlPr>
                          <w:rPr>
                            <w:rFonts w:ascii="Cambria Math" w:hAnsi="Cambria Math" w:cstheme="minorHAnsi"/>
                            <w:i/>
                            <w:sz w:val="16"/>
                            <w:szCs w:val="16"/>
                          </w:rPr>
                        </m:ctrlPr>
                      </m:naryPr>
                      <m:sub>
                        <m:r>
                          <w:rPr>
                            <w:rFonts w:ascii="Cambria Math" w:hAnsi="Cambria Math" w:cstheme="minorHAnsi"/>
                            <w:sz w:val="16"/>
                            <w:szCs w:val="16"/>
                          </w:rPr>
                          <m:t>i=1</m:t>
                        </m:r>
                      </m:sub>
                      <m:sup>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m</m:t>
                            </m:r>
                          </m:sub>
                        </m:sSub>
                      </m:sup>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i,m</m:t>
                            </m:r>
                          </m:sub>
                        </m:sSub>
                      </m:e>
                    </m:nary>
                  </m:e>
                </m:d>
              </m:oMath>
            </m:oMathPara>
          </w:p>
        </w:tc>
        <w:tc>
          <w:tcPr>
            <w:tcW w:w="943" w:type="dxa"/>
          </w:tcPr>
          <w:p w14:paraId="6CD8073B"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i,m</m:t>
                    </m:r>
                  </m:sub>
                </m:sSub>
              </m:oMath>
            </m:oMathPara>
          </w:p>
        </w:tc>
        <w:tc>
          <w:tcPr>
            <w:tcW w:w="5103" w:type="dxa"/>
            <w:gridSpan w:val="2"/>
          </w:tcPr>
          <w:p w14:paraId="369A6479"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Czas przetwarzania żądania </w:t>
            </w:r>
            <w:r w:rsidRPr="00001019">
              <w:rPr>
                <w:i/>
                <w:sz w:val="16"/>
                <w:szCs w:val="16"/>
              </w:rPr>
              <w:t>i</w:t>
            </w:r>
            <w:r w:rsidRPr="00001019">
              <w:rPr>
                <w:rFonts w:cstheme="minorHAnsi"/>
                <w:sz w:val="16"/>
                <w:szCs w:val="16"/>
              </w:rPr>
              <w:t xml:space="preserve"> w miesiącu </w:t>
            </w:r>
            <w:r w:rsidRPr="00001019">
              <w:rPr>
                <w:i/>
                <w:sz w:val="16"/>
                <w:szCs w:val="16"/>
              </w:rPr>
              <w:t>m</w:t>
            </w:r>
          </w:p>
        </w:tc>
      </w:tr>
      <w:tr w:rsidR="0039169A" w:rsidRPr="00001019" w14:paraId="1214FE79" w14:textId="77777777" w:rsidTr="00DA772A">
        <w:trPr>
          <w:trHeight w:val="20"/>
        </w:trPr>
        <w:tc>
          <w:tcPr>
            <w:tcW w:w="409" w:type="dxa"/>
            <w:vMerge/>
          </w:tcPr>
          <w:p w14:paraId="0439E81D" w14:textId="77777777" w:rsidR="0039169A" w:rsidRPr="00001019" w:rsidRDefault="0039169A" w:rsidP="00E66351">
            <w:pPr>
              <w:pStyle w:val="Tekstpodstawowy"/>
              <w:spacing w:before="0" w:after="0"/>
              <w:rPr>
                <w:rFonts w:cstheme="minorHAnsi"/>
                <w:sz w:val="16"/>
                <w:szCs w:val="16"/>
              </w:rPr>
            </w:pPr>
          </w:p>
        </w:tc>
        <w:tc>
          <w:tcPr>
            <w:tcW w:w="406" w:type="dxa"/>
            <w:vMerge/>
          </w:tcPr>
          <w:p w14:paraId="3C8A62B3" w14:textId="77777777" w:rsidR="0039169A" w:rsidRPr="00001019" w:rsidRDefault="0039169A" w:rsidP="00E66351">
            <w:pPr>
              <w:pStyle w:val="Tekstpodstawowy"/>
              <w:spacing w:before="0" w:after="0"/>
              <w:rPr>
                <w:rFonts w:cstheme="minorHAnsi"/>
                <w:sz w:val="16"/>
                <w:szCs w:val="16"/>
              </w:rPr>
            </w:pPr>
          </w:p>
        </w:tc>
        <w:tc>
          <w:tcPr>
            <w:tcW w:w="1502" w:type="dxa"/>
            <w:vMerge/>
          </w:tcPr>
          <w:p w14:paraId="23F92F6A" w14:textId="77777777" w:rsidR="0039169A" w:rsidRPr="00001019" w:rsidRDefault="0039169A" w:rsidP="00E66351">
            <w:pPr>
              <w:pStyle w:val="Tekstpodstawowy"/>
              <w:spacing w:before="0" w:after="0"/>
              <w:rPr>
                <w:rFonts w:cstheme="minorHAnsi"/>
                <w:sz w:val="16"/>
                <w:szCs w:val="16"/>
              </w:rPr>
            </w:pPr>
          </w:p>
        </w:tc>
        <w:tc>
          <w:tcPr>
            <w:tcW w:w="943" w:type="dxa"/>
          </w:tcPr>
          <w:p w14:paraId="299CCCCD"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m</m:t>
                    </m:r>
                  </m:sub>
                </m:sSub>
              </m:oMath>
            </m:oMathPara>
          </w:p>
        </w:tc>
        <w:tc>
          <w:tcPr>
            <w:tcW w:w="5103" w:type="dxa"/>
            <w:gridSpan w:val="2"/>
          </w:tcPr>
          <w:p w14:paraId="7F699F66" w14:textId="77777777" w:rsidR="0039169A" w:rsidRPr="00001019" w:rsidRDefault="0039169A" w:rsidP="00E66351">
            <w:pPr>
              <w:pStyle w:val="Tekstpodstawowy"/>
              <w:spacing w:before="0" w:after="0"/>
              <w:rPr>
                <w:rFonts w:cstheme="minorHAnsi"/>
                <w:sz w:val="16"/>
                <w:szCs w:val="16"/>
                <w:u w:val="single"/>
              </w:rPr>
            </w:pPr>
            <w:r w:rsidRPr="00001019">
              <w:rPr>
                <w:rFonts w:cstheme="minorHAnsi"/>
                <w:sz w:val="16"/>
                <w:szCs w:val="16"/>
              </w:rPr>
              <w:t xml:space="preserve">Liczba żądań obsłużonych w miesiącu </w:t>
            </w:r>
            <w:r w:rsidRPr="00001019">
              <w:rPr>
                <w:i/>
                <w:sz w:val="16"/>
                <w:szCs w:val="16"/>
              </w:rPr>
              <w:t>m</w:t>
            </w:r>
          </w:p>
        </w:tc>
      </w:tr>
      <w:tr w:rsidR="0039169A" w:rsidRPr="00001019" w14:paraId="746362E3" w14:textId="77777777" w:rsidTr="00DA772A">
        <w:trPr>
          <w:trHeight w:val="20"/>
        </w:trPr>
        <w:tc>
          <w:tcPr>
            <w:tcW w:w="409" w:type="dxa"/>
            <w:vMerge/>
          </w:tcPr>
          <w:p w14:paraId="4A732985"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3F0CAAA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w:t>
            </w:r>
          </w:p>
        </w:tc>
        <w:tc>
          <w:tcPr>
            <w:tcW w:w="7548" w:type="dxa"/>
            <w:gridSpan w:val="4"/>
          </w:tcPr>
          <w:p w14:paraId="63FCCD78"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Średni czas przetwarzania żądania zmiany w ciągu ostatniego roku z analizy A1</w:t>
            </w:r>
          </w:p>
        </w:tc>
      </w:tr>
      <w:tr w:rsidR="0039169A" w:rsidRPr="00001019" w14:paraId="34ACA29F" w14:textId="77777777" w:rsidTr="00DA772A">
        <w:trPr>
          <w:trHeight w:val="20"/>
        </w:trPr>
        <w:tc>
          <w:tcPr>
            <w:tcW w:w="409" w:type="dxa"/>
            <w:vMerge/>
          </w:tcPr>
          <w:p w14:paraId="23D586B1" w14:textId="77777777" w:rsidR="0039169A" w:rsidRPr="00001019" w:rsidRDefault="0039169A" w:rsidP="00E66351">
            <w:pPr>
              <w:pStyle w:val="Tekstpodstawowy"/>
              <w:spacing w:before="0" w:after="0"/>
              <w:rPr>
                <w:rFonts w:cstheme="minorHAnsi"/>
                <w:sz w:val="16"/>
                <w:szCs w:val="16"/>
              </w:rPr>
            </w:pPr>
          </w:p>
        </w:tc>
        <w:tc>
          <w:tcPr>
            <w:tcW w:w="406" w:type="dxa"/>
            <w:vMerge/>
          </w:tcPr>
          <w:p w14:paraId="519D0140" w14:textId="77777777" w:rsidR="0039169A" w:rsidRPr="00001019" w:rsidRDefault="0039169A" w:rsidP="00E66351">
            <w:pPr>
              <w:pStyle w:val="Tekstpodstawowy"/>
              <w:spacing w:before="0" w:after="0"/>
              <w:rPr>
                <w:rFonts w:cstheme="minorHAnsi"/>
                <w:sz w:val="16"/>
                <w:szCs w:val="16"/>
              </w:rPr>
            </w:pPr>
          </w:p>
        </w:tc>
        <w:tc>
          <w:tcPr>
            <w:tcW w:w="1502" w:type="dxa"/>
          </w:tcPr>
          <w:p w14:paraId="0F45E2FF"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Avg(</m:t>
                </m:r>
                <m:acc>
                  <m:accPr>
                    <m:chr m:val="̅"/>
                    <m:ctrlPr>
                      <w:rPr>
                        <w:rFonts w:ascii="Cambria Math" w:hAnsi="Cambria Math" w:cstheme="minorHAnsi"/>
                        <w:i/>
                        <w:sz w:val="16"/>
                        <w:szCs w:val="16"/>
                      </w:rPr>
                    </m:ctrlPr>
                  </m:accPr>
                  <m:e>
                    <m:r>
                      <w:rPr>
                        <w:rFonts w:ascii="Cambria Math" w:hAnsi="Cambria Math" w:cstheme="minorHAnsi"/>
                        <w:sz w:val="16"/>
                        <w:szCs w:val="16"/>
                      </w:rPr>
                      <m:t>A1</m:t>
                    </m:r>
                  </m:e>
                </m:acc>
                <m:r>
                  <w:rPr>
                    <w:rFonts w:ascii="Cambria Math" w:hAnsi="Cambria Math" w:cstheme="minorHAnsi"/>
                    <w:sz w:val="16"/>
                    <w:szCs w:val="16"/>
                  </w:rPr>
                  <m:t>)</m:t>
                </m:r>
              </m:oMath>
            </m:oMathPara>
          </w:p>
        </w:tc>
        <w:tc>
          <w:tcPr>
            <w:tcW w:w="943" w:type="dxa"/>
          </w:tcPr>
          <w:p w14:paraId="072215F3"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A1</m:t>
                    </m:r>
                  </m:e>
                </m:acc>
              </m:oMath>
            </m:oMathPara>
          </w:p>
        </w:tc>
        <w:tc>
          <w:tcPr>
            <w:tcW w:w="5103" w:type="dxa"/>
            <w:gridSpan w:val="2"/>
          </w:tcPr>
          <w:p w14:paraId="41B0BF6D"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Wektor średnich czasów z poszczególnych miesięcy</w:t>
            </w:r>
          </w:p>
        </w:tc>
      </w:tr>
      <w:tr w:rsidR="0039169A" w:rsidRPr="00001019" w14:paraId="2DD8A3D7" w14:textId="77777777" w:rsidTr="00DA772A">
        <w:trPr>
          <w:trHeight w:val="20"/>
        </w:trPr>
        <w:tc>
          <w:tcPr>
            <w:tcW w:w="409" w:type="dxa"/>
            <w:vMerge/>
          </w:tcPr>
          <w:p w14:paraId="5DE7886C"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16698F33"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M2</w:t>
            </w:r>
          </w:p>
        </w:tc>
        <w:tc>
          <w:tcPr>
            <w:tcW w:w="7548" w:type="dxa"/>
            <w:gridSpan w:val="4"/>
          </w:tcPr>
          <w:p w14:paraId="6AA74395"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Ostatni czas przetwarzania żądania zmiany w ciągu ostatniego roku z analizy A1</w:t>
            </w:r>
          </w:p>
        </w:tc>
      </w:tr>
      <w:tr w:rsidR="0039169A" w:rsidRPr="00001019" w14:paraId="5F8B144D" w14:textId="77777777" w:rsidTr="00DA772A">
        <w:trPr>
          <w:trHeight w:val="20"/>
        </w:trPr>
        <w:tc>
          <w:tcPr>
            <w:tcW w:w="409" w:type="dxa"/>
            <w:vMerge/>
          </w:tcPr>
          <w:p w14:paraId="6B123A7B" w14:textId="77777777" w:rsidR="0039169A" w:rsidRPr="00001019" w:rsidRDefault="0039169A" w:rsidP="00E66351">
            <w:pPr>
              <w:pStyle w:val="Tekstpodstawowy"/>
              <w:spacing w:before="0" w:after="0"/>
              <w:rPr>
                <w:rFonts w:cstheme="minorHAnsi"/>
                <w:sz w:val="16"/>
                <w:szCs w:val="16"/>
              </w:rPr>
            </w:pPr>
          </w:p>
        </w:tc>
        <w:tc>
          <w:tcPr>
            <w:tcW w:w="406" w:type="dxa"/>
            <w:vMerge/>
          </w:tcPr>
          <w:p w14:paraId="355A768C" w14:textId="77777777" w:rsidR="0039169A" w:rsidRPr="00001019" w:rsidRDefault="0039169A" w:rsidP="00E66351">
            <w:pPr>
              <w:pStyle w:val="Tekstpodstawowy"/>
              <w:spacing w:before="0" w:after="0"/>
              <w:rPr>
                <w:rFonts w:cstheme="minorHAnsi"/>
                <w:sz w:val="16"/>
                <w:szCs w:val="16"/>
              </w:rPr>
            </w:pPr>
          </w:p>
        </w:tc>
        <w:tc>
          <w:tcPr>
            <w:tcW w:w="1502" w:type="dxa"/>
          </w:tcPr>
          <w:p w14:paraId="6A82A80E"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Last(</m:t>
                </m:r>
                <m:acc>
                  <m:accPr>
                    <m:chr m:val="̅"/>
                    <m:ctrlPr>
                      <w:rPr>
                        <w:rFonts w:ascii="Cambria Math" w:hAnsi="Cambria Math" w:cstheme="minorHAnsi"/>
                        <w:i/>
                        <w:sz w:val="16"/>
                        <w:szCs w:val="16"/>
                      </w:rPr>
                    </m:ctrlPr>
                  </m:accPr>
                  <m:e>
                    <m:r>
                      <w:rPr>
                        <w:rFonts w:ascii="Cambria Math" w:hAnsi="Cambria Math" w:cstheme="minorHAnsi"/>
                        <w:sz w:val="16"/>
                        <w:szCs w:val="16"/>
                      </w:rPr>
                      <m:t>A1</m:t>
                    </m:r>
                  </m:e>
                </m:acc>
                <m:r>
                  <w:rPr>
                    <w:rFonts w:ascii="Cambria Math" w:hAnsi="Cambria Math" w:cstheme="minorHAnsi"/>
                    <w:sz w:val="16"/>
                    <w:szCs w:val="16"/>
                  </w:rPr>
                  <m:t>)</m:t>
                </m:r>
              </m:oMath>
            </m:oMathPara>
          </w:p>
        </w:tc>
        <w:tc>
          <w:tcPr>
            <w:tcW w:w="943" w:type="dxa"/>
          </w:tcPr>
          <w:p w14:paraId="31762111"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A1</m:t>
                    </m:r>
                  </m:e>
                </m:acc>
              </m:oMath>
            </m:oMathPara>
          </w:p>
        </w:tc>
        <w:tc>
          <w:tcPr>
            <w:tcW w:w="5103" w:type="dxa"/>
            <w:gridSpan w:val="2"/>
          </w:tcPr>
          <w:p w14:paraId="1BDF45F2"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Wektor średnich czasów z poszczególnych miesięcy</w:t>
            </w:r>
          </w:p>
        </w:tc>
      </w:tr>
      <w:tr w:rsidR="00DC5A5D" w:rsidRPr="00001019" w14:paraId="794455CA" w14:textId="77777777" w:rsidTr="0039169A">
        <w:trPr>
          <w:trHeight w:val="20"/>
        </w:trPr>
        <w:tc>
          <w:tcPr>
            <w:tcW w:w="409" w:type="dxa"/>
            <w:shd w:val="clear" w:color="auto" w:fill="D9D9D9" w:themeFill="background1" w:themeFillShade="D9"/>
          </w:tcPr>
          <w:p w14:paraId="7596C16F"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Q2:</w:t>
            </w:r>
          </w:p>
        </w:tc>
        <w:tc>
          <w:tcPr>
            <w:tcW w:w="7954" w:type="dxa"/>
            <w:gridSpan w:val="5"/>
            <w:shd w:val="clear" w:color="auto" w:fill="D9D9D9" w:themeFill="background1" w:themeFillShade="D9"/>
          </w:tcPr>
          <w:p w14:paraId="3387BC02"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Ilu pracowników zajmuje się aktualnie przetwarzaniem żądań zmiany? Jak zmieniała się ta liczba w ciągu ostatniego roku?</w:t>
            </w:r>
          </w:p>
        </w:tc>
      </w:tr>
      <w:tr w:rsidR="0039169A" w:rsidRPr="00001019" w14:paraId="4937F450" w14:textId="77777777" w:rsidTr="00DA772A">
        <w:trPr>
          <w:trHeight w:val="20"/>
        </w:trPr>
        <w:tc>
          <w:tcPr>
            <w:tcW w:w="409" w:type="dxa"/>
            <w:vMerge w:val="restart"/>
          </w:tcPr>
          <w:p w14:paraId="4D9C2802"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7AB7B7D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A2</w:t>
            </w:r>
          </w:p>
        </w:tc>
        <w:tc>
          <w:tcPr>
            <w:tcW w:w="7548" w:type="dxa"/>
            <w:gridSpan w:val="4"/>
          </w:tcPr>
          <w:p w14:paraId="7515324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Analiza zatrudnienia w działach zajmujących się pielęgnacją oprogramowania w ciągu ostatniego miesiąca. Analiza obejmuje pracowników działu </w:t>
            </w:r>
            <w:r w:rsidRPr="001F40F5">
              <w:rPr>
                <w:rStyle w:val="angielskawstawka"/>
                <w:rFonts w:cstheme="minorHAnsi"/>
                <w:sz w:val="16"/>
                <w:szCs w:val="16"/>
                <w:lang w:val="en-GB"/>
              </w:rPr>
              <w:t>help desk</w:t>
            </w:r>
            <w:r w:rsidRPr="00001019">
              <w:rPr>
                <w:rFonts w:cstheme="minorHAnsi"/>
                <w:sz w:val="16"/>
                <w:szCs w:val="16"/>
              </w:rPr>
              <w:t>, programistów, projektantów, testerów, kierowników projektów i innych, którzy są związani z obsługą zmian. Do tych pracowników wysyła się ankietę samooceny, w której mają podać czas pracy poświęcany na poszczególne działania: rejestrację żądania zmiany, ocenę potrzeby wprowadzenia zmiany, ocenę możliwości zmiany, lokalizację miejsca, w którym trzeba dokonać zmiany, dokonanie zmiany, testowanie bezpośrednich skutków zmiany, testowanie ubocznych skutków zmiany, dokumentowanie zmiany, zarządzanie konfiguracją  oprogramowania, wydanie nowej wersji. Każdy pracownik podaje średni czas poświęcany na te czynności w ciągu dnia roboczego (w godzinach) oraz wymiar etatu, na jaki jest zatrudniony. Wynikiem jest wektor par liczb dla pracowników na określonym stanowisku. Pierwsza podaje sumaryczną liczbę godzin przeznaczonych na obsługę zmian w ostatnim miesiącu, druga sumaryczną liczbę godzin etatowych pracowników.</w:t>
            </w:r>
          </w:p>
        </w:tc>
      </w:tr>
      <w:tr w:rsidR="0039169A" w:rsidRPr="00001019" w14:paraId="37EDDFAD" w14:textId="77777777" w:rsidTr="00DA772A">
        <w:trPr>
          <w:trHeight w:val="20"/>
        </w:trPr>
        <w:tc>
          <w:tcPr>
            <w:tcW w:w="409" w:type="dxa"/>
            <w:vMerge/>
          </w:tcPr>
          <w:p w14:paraId="02A48565" w14:textId="77777777" w:rsidR="0039169A" w:rsidRPr="00001019" w:rsidRDefault="0039169A" w:rsidP="00E66351">
            <w:pPr>
              <w:pStyle w:val="Tekstpodstawowy"/>
              <w:spacing w:before="0" w:after="0"/>
              <w:rPr>
                <w:rFonts w:cstheme="minorHAnsi"/>
                <w:sz w:val="16"/>
                <w:szCs w:val="16"/>
              </w:rPr>
            </w:pPr>
          </w:p>
        </w:tc>
        <w:tc>
          <w:tcPr>
            <w:tcW w:w="406" w:type="dxa"/>
            <w:vMerge/>
          </w:tcPr>
          <w:p w14:paraId="7C9E2F7B"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5B907FF0" w14:textId="77777777" w:rsidR="0039169A" w:rsidRPr="00001019" w:rsidRDefault="0039169A" w:rsidP="00E66351">
            <w:pPr>
              <w:pStyle w:val="Tekstpodstawowy"/>
              <w:spacing w:before="0" w:after="0"/>
              <w:rPr>
                <w:rFonts w:cstheme="minorHAnsi"/>
                <w:sz w:val="16"/>
                <w:szCs w:val="16"/>
              </w:rPr>
            </w:pPr>
            <m:oMathPara>
              <m:oMath>
                <m:r>
                  <w:rPr>
                    <w:rFonts w:ascii="Cambria Math" w:hAnsi="Cambria Math" w:cstheme="minorHAnsi"/>
                    <w:sz w:val="16"/>
                    <w:szCs w:val="16"/>
                  </w:rPr>
                  <m:t>{(L, N)}</m:t>
                </m:r>
              </m:oMath>
            </m:oMathPara>
          </w:p>
          <w:p w14:paraId="51890D80"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gdzie</w:t>
            </w:r>
          </w:p>
          <w:p w14:paraId="11D7D63F" w14:textId="77777777" w:rsidR="0039169A" w:rsidRPr="00001019" w:rsidRDefault="0039169A" w:rsidP="00E66351">
            <w:pPr>
              <w:pStyle w:val="Tekstpodstawowy"/>
              <w:spacing w:before="0" w:after="0"/>
              <w:jc w:val="center"/>
              <w:rPr>
                <w:rFonts w:cstheme="minorHAnsi"/>
                <w:sz w:val="16"/>
                <w:szCs w:val="16"/>
              </w:rPr>
            </w:pPr>
            <m:oMath>
              <m:r>
                <w:rPr>
                  <w:rFonts w:ascii="Cambria Math" w:hAnsi="Cambria Math" w:cstheme="minorHAnsi"/>
                  <w:sz w:val="16"/>
                  <w:szCs w:val="16"/>
                </w:rPr>
                <m:t>L=</m:t>
              </m:r>
              <m:nary>
                <m:naryPr>
                  <m:chr m:val="∑"/>
                  <m:limLoc m:val="subSup"/>
                  <m:ctrlPr>
                    <w:rPr>
                      <w:rFonts w:ascii="Cambria Math" w:hAnsi="Cambria Math" w:cstheme="minorHAnsi"/>
                      <w:i/>
                      <w:sz w:val="16"/>
                      <w:szCs w:val="16"/>
                    </w:rPr>
                  </m:ctrlPr>
                </m:naryPr>
                <m:sub>
                  <m:r>
                    <w:rPr>
                      <w:rFonts w:ascii="Cambria Math" w:hAnsi="Cambria Math" w:cstheme="minorHAnsi"/>
                      <w:sz w:val="16"/>
                      <w:szCs w:val="16"/>
                    </w:rPr>
                    <m:t>i=1</m:t>
                  </m:r>
                </m:sub>
                <m:sup>
                  <m:r>
                    <w:rPr>
                      <w:rFonts w:ascii="Cambria Math" w:hAnsi="Cambria Math" w:cstheme="minorHAnsi"/>
                      <w:sz w:val="16"/>
                      <w:szCs w:val="16"/>
                    </w:rPr>
                    <m:t>n</m:t>
                  </m:r>
                </m:sup>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i</m:t>
                      </m:r>
                    </m:sub>
                  </m:sSub>
                </m:e>
              </m:nary>
              <m:r>
                <w:rPr>
                  <w:rFonts w:ascii="Cambria Math" w:hAnsi="Cambria Math" w:cstheme="minorHAnsi"/>
                  <w:sz w:val="16"/>
                  <w:szCs w:val="16"/>
                </w:rPr>
                <m:t xml:space="preserve"> </m:t>
              </m:r>
            </m:oMath>
            <w:r w:rsidRPr="00001019">
              <w:rPr>
                <w:rFonts w:cstheme="minorHAnsi"/>
                <w:sz w:val="16"/>
                <w:szCs w:val="16"/>
              </w:rPr>
              <w:t xml:space="preserve"> </w:t>
            </w:r>
          </w:p>
          <w:p w14:paraId="2042F433" w14:textId="77777777" w:rsidR="0039169A" w:rsidRPr="00001019" w:rsidRDefault="0039169A" w:rsidP="00E66351">
            <w:pPr>
              <w:pStyle w:val="Tekstpodstawowy"/>
              <w:spacing w:before="0" w:after="0"/>
              <w:jc w:val="center"/>
              <w:rPr>
                <w:rFonts w:cstheme="minorHAnsi"/>
                <w:sz w:val="16"/>
                <w:szCs w:val="16"/>
              </w:rPr>
            </w:pPr>
            <m:oMath>
              <m:r>
                <w:rPr>
                  <w:rFonts w:ascii="Cambria Math" w:hAnsi="Cambria Math" w:cstheme="minorHAnsi"/>
                  <w:sz w:val="16"/>
                  <w:szCs w:val="16"/>
                </w:rPr>
                <m:t>N=</m:t>
              </m:r>
              <m:nary>
                <m:naryPr>
                  <m:chr m:val="∑"/>
                  <m:limLoc m:val="subSup"/>
                  <m:ctrlPr>
                    <w:rPr>
                      <w:rFonts w:ascii="Cambria Math" w:hAnsi="Cambria Math" w:cstheme="minorHAnsi"/>
                      <w:i/>
                      <w:sz w:val="16"/>
                      <w:szCs w:val="16"/>
                    </w:rPr>
                  </m:ctrlPr>
                </m:naryPr>
                <m:sub>
                  <m:r>
                    <w:rPr>
                      <w:rFonts w:ascii="Cambria Math" w:hAnsi="Cambria Math" w:cstheme="minorHAnsi"/>
                      <w:sz w:val="16"/>
                      <w:szCs w:val="16"/>
                    </w:rPr>
                    <m:t>i=1</m:t>
                  </m:r>
                </m:sub>
                <m:sup>
                  <m:r>
                    <w:rPr>
                      <w:rFonts w:ascii="Cambria Math" w:hAnsi="Cambria Math" w:cstheme="minorHAnsi"/>
                      <w:sz w:val="16"/>
                      <w:szCs w:val="16"/>
                    </w:rPr>
                    <m:t>n</m:t>
                  </m:r>
                </m:sup>
                <m:e>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i</m:t>
                      </m:r>
                    </m:sub>
                  </m:sSub>
                </m:e>
              </m:nary>
              <m:r>
                <w:rPr>
                  <w:rFonts w:ascii="Cambria Math" w:hAnsi="Cambria Math" w:cstheme="minorHAnsi"/>
                  <w:sz w:val="16"/>
                  <w:szCs w:val="16"/>
                </w:rPr>
                <m:t xml:space="preserve"> </m:t>
              </m:r>
            </m:oMath>
            <w:r w:rsidRPr="00001019">
              <w:rPr>
                <w:rFonts w:cstheme="minorHAnsi"/>
                <w:sz w:val="16"/>
                <w:szCs w:val="16"/>
              </w:rPr>
              <w:t xml:space="preserve"> </w:t>
            </w:r>
          </w:p>
        </w:tc>
        <w:tc>
          <w:tcPr>
            <w:tcW w:w="943" w:type="dxa"/>
          </w:tcPr>
          <w:p w14:paraId="439EFCAD"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i</m:t>
                    </m:r>
                  </m:sub>
                </m:sSub>
              </m:oMath>
            </m:oMathPara>
          </w:p>
        </w:tc>
        <w:tc>
          <w:tcPr>
            <w:tcW w:w="5103" w:type="dxa"/>
            <w:gridSpan w:val="2"/>
          </w:tcPr>
          <w:p w14:paraId="455062D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Czas przetwarzania żądania zgłaszany przez pracownika</w:t>
            </w:r>
          </w:p>
        </w:tc>
      </w:tr>
      <w:tr w:rsidR="0039169A" w:rsidRPr="00001019" w14:paraId="30452D4F" w14:textId="77777777" w:rsidTr="00DA772A">
        <w:trPr>
          <w:trHeight w:val="20"/>
        </w:trPr>
        <w:tc>
          <w:tcPr>
            <w:tcW w:w="409" w:type="dxa"/>
            <w:vMerge/>
          </w:tcPr>
          <w:p w14:paraId="3BAAC172" w14:textId="77777777" w:rsidR="0039169A" w:rsidRPr="00001019" w:rsidRDefault="0039169A" w:rsidP="00E66351">
            <w:pPr>
              <w:pStyle w:val="Tekstpodstawowy"/>
              <w:spacing w:before="0" w:after="0"/>
              <w:rPr>
                <w:rFonts w:cstheme="minorHAnsi"/>
                <w:sz w:val="16"/>
                <w:szCs w:val="16"/>
              </w:rPr>
            </w:pPr>
          </w:p>
        </w:tc>
        <w:tc>
          <w:tcPr>
            <w:tcW w:w="406" w:type="dxa"/>
            <w:vMerge/>
          </w:tcPr>
          <w:p w14:paraId="20CC04D6" w14:textId="77777777" w:rsidR="0039169A" w:rsidRPr="00001019" w:rsidRDefault="0039169A" w:rsidP="00E66351">
            <w:pPr>
              <w:pStyle w:val="Tekstpodstawowy"/>
              <w:spacing w:before="0" w:after="0"/>
              <w:rPr>
                <w:rFonts w:cstheme="minorHAnsi"/>
                <w:sz w:val="16"/>
                <w:szCs w:val="16"/>
              </w:rPr>
            </w:pPr>
          </w:p>
        </w:tc>
        <w:tc>
          <w:tcPr>
            <w:tcW w:w="1502" w:type="dxa"/>
            <w:vMerge/>
          </w:tcPr>
          <w:p w14:paraId="4DE25816" w14:textId="77777777" w:rsidR="0039169A" w:rsidRPr="00001019" w:rsidRDefault="0039169A" w:rsidP="00E66351">
            <w:pPr>
              <w:pStyle w:val="Tekstpodstawowy"/>
              <w:spacing w:before="0" w:after="0"/>
              <w:rPr>
                <w:rFonts w:cstheme="minorHAnsi"/>
                <w:sz w:val="16"/>
                <w:szCs w:val="16"/>
              </w:rPr>
            </w:pPr>
          </w:p>
        </w:tc>
        <w:tc>
          <w:tcPr>
            <w:tcW w:w="943" w:type="dxa"/>
          </w:tcPr>
          <w:p w14:paraId="7F5A35BB"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i</m:t>
                    </m:r>
                  </m:sub>
                </m:sSub>
              </m:oMath>
            </m:oMathPara>
          </w:p>
        </w:tc>
        <w:tc>
          <w:tcPr>
            <w:tcW w:w="5103" w:type="dxa"/>
            <w:gridSpan w:val="2"/>
          </w:tcPr>
          <w:p w14:paraId="42CC3CC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Liczba godzin etatowych zgłaszana przez pracownika (cały etat = 8 godzin)</w:t>
            </w:r>
          </w:p>
        </w:tc>
      </w:tr>
      <w:tr w:rsidR="0039169A" w:rsidRPr="00001019" w14:paraId="0FC7590C" w14:textId="77777777" w:rsidTr="00DA772A">
        <w:trPr>
          <w:trHeight w:val="144"/>
        </w:trPr>
        <w:tc>
          <w:tcPr>
            <w:tcW w:w="409" w:type="dxa"/>
            <w:vMerge/>
          </w:tcPr>
          <w:p w14:paraId="68E80950" w14:textId="77777777" w:rsidR="0039169A" w:rsidRPr="00001019" w:rsidRDefault="0039169A" w:rsidP="00E66351">
            <w:pPr>
              <w:pStyle w:val="Tekstpodstawowy"/>
              <w:spacing w:before="0" w:after="0"/>
              <w:rPr>
                <w:rFonts w:cstheme="minorHAnsi"/>
                <w:sz w:val="16"/>
                <w:szCs w:val="16"/>
              </w:rPr>
            </w:pPr>
          </w:p>
        </w:tc>
        <w:tc>
          <w:tcPr>
            <w:tcW w:w="406" w:type="dxa"/>
            <w:vMerge/>
          </w:tcPr>
          <w:p w14:paraId="28BA2532" w14:textId="77777777" w:rsidR="0039169A" w:rsidRPr="00001019" w:rsidRDefault="0039169A" w:rsidP="00E66351">
            <w:pPr>
              <w:pStyle w:val="Tekstpodstawowy"/>
              <w:spacing w:before="0" w:after="0"/>
              <w:rPr>
                <w:rFonts w:cstheme="minorHAnsi"/>
                <w:sz w:val="16"/>
                <w:szCs w:val="16"/>
              </w:rPr>
            </w:pPr>
          </w:p>
        </w:tc>
        <w:tc>
          <w:tcPr>
            <w:tcW w:w="1502" w:type="dxa"/>
            <w:vMerge/>
          </w:tcPr>
          <w:p w14:paraId="0831AE8F" w14:textId="77777777" w:rsidR="0039169A" w:rsidRPr="00001019" w:rsidRDefault="0039169A" w:rsidP="00E66351">
            <w:pPr>
              <w:pStyle w:val="Tekstpodstawowy"/>
              <w:spacing w:before="0" w:after="0"/>
              <w:rPr>
                <w:rFonts w:cstheme="minorHAnsi"/>
                <w:sz w:val="16"/>
                <w:szCs w:val="16"/>
              </w:rPr>
            </w:pPr>
          </w:p>
        </w:tc>
        <w:tc>
          <w:tcPr>
            <w:tcW w:w="943" w:type="dxa"/>
          </w:tcPr>
          <w:p w14:paraId="75024AAF" w14:textId="77777777" w:rsidR="0039169A" w:rsidRPr="00001019" w:rsidRDefault="0039169A" w:rsidP="00E66351">
            <w:pPr>
              <w:pStyle w:val="Tekstpodstawowy"/>
              <w:spacing w:before="0" w:after="0"/>
              <w:jc w:val="center"/>
              <w:rPr>
                <w:rFonts w:ascii="Calibri" w:hAnsi="Calibri" w:cs="Calibri"/>
                <w:sz w:val="16"/>
                <w:szCs w:val="16"/>
              </w:rPr>
            </w:pPr>
            <m:oMathPara>
              <m:oMath>
                <m:r>
                  <w:rPr>
                    <w:rFonts w:ascii="Cambria Math" w:hAnsi="Cambria Math" w:cs="Calibri"/>
                    <w:sz w:val="16"/>
                    <w:szCs w:val="16"/>
                  </w:rPr>
                  <m:t>n</m:t>
                </m:r>
              </m:oMath>
            </m:oMathPara>
          </w:p>
        </w:tc>
        <w:tc>
          <w:tcPr>
            <w:tcW w:w="5103" w:type="dxa"/>
            <w:gridSpan w:val="2"/>
          </w:tcPr>
          <w:p w14:paraId="73F81841"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Liczba pracowników zatrudnionych na określonym stanowisku</w:t>
            </w:r>
          </w:p>
        </w:tc>
      </w:tr>
      <w:tr w:rsidR="0039169A" w:rsidRPr="00001019" w14:paraId="0F419794" w14:textId="77777777" w:rsidTr="00DA772A">
        <w:trPr>
          <w:trHeight w:val="20"/>
        </w:trPr>
        <w:tc>
          <w:tcPr>
            <w:tcW w:w="409" w:type="dxa"/>
            <w:vMerge/>
          </w:tcPr>
          <w:p w14:paraId="6DAFD655"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0DBE64D5"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M3</w:t>
            </w:r>
          </w:p>
        </w:tc>
        <w:tc>
          <w:tcPr>
            <w:tcW w:w="7548" w:type="dxa"/>
            <w:gridSpan w:val="4"/>
          </w:tcPr>
          <w:p w14:paraId="5C2EECDC"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Średnia liczba etatów związanych z obsługą żądań w ostatnim miesiącu. Wykorzystywane są wyniki analizy A2.</w:t>
            </w:r>
          </w:p>
        </w:tc>
      </w:tr>
      <w:tr w:rsidR="0039169A" w:rsidRPr="00001019" w14:paraId="7255A485" w14:textId="77777777" w:rsidTr="00DA772A">
        <w:trPr>
          <w:trHeight w:val="20"/>
        </w:trPr>
        <w:tc>
          <w:tcPr>
            <w:tcW w:w="409" w:type="dxa"/>
            <w:vMerge/>
          </w:tcPr>
          <w:p w14:paraId="6260D291" w14:textId="77777777" w:rsidR="0039169A" w:rsidRPr="00001019" w:rsidRDefault="0039169A" w:rsidP="00E66351">
            <w:pPr>
              <w:pStyle w:val="Tekstpodstawowy"/>
              <w:spacing w:before="0" w:after="0"/>
              <w:rPr>
                <w:rFonts w:cstheme="minorHAnsi"/>
                <w:sz w:val="16"/>
                <w:szCs w:val="16"/>
              </w:rPr>
            </w:pPr>
          </w:p>
        </w:tc>
        <w:tc>
          <w:tcPr>
            <w:tcW w:w="406" w:type="dxa"/>
            <w:vMerge/>
          </w:tcPr>
          <w:p w14:paraId="377B01A8"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04FB62FA" w14:textId="77777777" w:rsidR="0039169A" w:rsidRPr="00001019" w:rsidRDefault="006C72A4" w:rsidP="00E66351">
            <w:pPr>
              <w:pStyle w:val="Tekstpodstawowy"/>
              <w:spacing w:before="0" w:after="0"/>
              <w:jc w:val="center"/>
              <w:rPr>
                <w:rFonts w:cstheme="minorHAnsi"/>
                <w:sz w:val="16"/>
                <w:szCs w:val="16"/>
              </w:rPr>
            </w:pPr>
            <m:oMathPara>
              <m:oMath>
                <m:f>
                  <m:fPr>
                    <m:ctrlPr>
                      <w:rPr>
                        <w:rFonts w:ascii="Cambria Math" w:hAnsi="Cambria Math" w:cstheme="minorHAnsi"/>
                        <w:sz w:val="16"/>
                        <w:szCs w:val="16"/>
                      </w:rPr>
                    </m:ctrlPr>
                  </m:fPr>
                  <m:num>
                    <m:r>
                      <w:rPr>
                        <w:rFonts w:ascii="Cambria Math" w:hAnsi="Cambria Math" w:cstheme="minorHAnsi"/>
                        <w:sz w:val="16"/>
                        <w:szCs w:val="16"/>
                      </w:rPr>
                      <m:t>Sum(</m:t>
                    </m:r>
                    <m:acc>
                      <m:accPr>
                        <m:chr m:val="̅"/>
                        <m:ctrlPr>
                          <w:rPr>
                            <w:rFonts w:ascii="Cambria Math" w:hAnsi="Cambria Math" w:cstheme="minorHAnsi"/>
                            <w:i/>
                            <w:sz w:val="16"/>
                            <w:szCs w:val="16"/>
                          </w:rPr>
                        </m:ctrlPr>
                      </m:accPr>
                      <m:e>
                        <m:r>
                          <w:rPr>
                            <w:rFonts w:ascii="Cambria Math" w:hAnsi="Cambria Math" w:cstheme="minorHAnsi"/>
                            <w:sz w:val="16"/>
                            <w:szCs w:val="16"/>
                          </w:rPr>
                          <m:t>L1</m:t>
                        </m:r>
                      </m:e>
                    </m:acc>
                    <m:r>
                      <w:rPr>
                        <w:rFonts w:ascii="Cambria Math" w:hAnsi="Cambria Math" w:cstheme="minorHAnsi"/>
                        <w:sz w:val="16"/>
                        <w:szCs w:val="16"/>
                      </w:rPr>
                      <m:t>)</m:t>
                    </m:r>
                  </m:num>
                  <m:den>
                    <m:r>
                      <w:rPr>
                        <w:rFonts w:ascii="Cambria Math" w:hAnsi="Cambria Math" w:cstheme="minorHAnsi"/>
                        <w:sz w:val="16"/>
                        <w:szCs w:val="16"/>
                      </w:rPr>
                      <m:t>Sum(</m:t>
                    </m:r>
                    <m:acc>
                      <m:accPr>
                        <m:chr m:val="̅"/>
                        <m:ctrlPr>
                          <w:rPr>
                            <w:rFonts w:ascii="Cambria Math" w:hAnsi="Cambria Math" w:cstheme="minorHAnsi"/>
                            <w:i/>
                            <w:sz w:val="16"/>
                            <w:szCs w:val="16"/>
                          </w:rPr>
                        </m:ctrlPr>
                      </m:accPr>
                      <m:e>
                        <m:r>
                          <w:rPr>
                            <w:rFonts w:ascii="Cambria Math" w:hAnsi="Cambria Math" w:cstheme="minorHAnsi"/>
                            <w:sz w:val="16"/>
                            <w:szCs w:val="16"/>
                          </w:rPr>
                          <m:t>N1</m:t>
                        </m:r>
                      </m:e>
                    </m:acc>
                    <m:r>
                      <w:rPr>
                        <w:rFonts w:ascii="Cambria Math" w:hAnsi="Cambria Math" w:cstheme="minorHAnsi"/>
                        <w:sz w:val="16"/>
                        <w:szCs w:val="16"/>
                      </w:rPr>
                      <m:t>)</m:t>
                    </m:r>
                  </m:den>
                </m:f>
              </m:oMath>
            </m:oMathPara>
          </w:p>
        </w:tc>
        <w:tc>
          <w:tcPr>
            <w:tcW w:w="943" w:type="dxa"/>
          </w:tcPr>
          <w:p w14:paraId="3B10B53C"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L1</m:t>
                    </m:r>
                  </m:e>
                </m:acc>
              </m:oMath>
            </m:oMathPara>
          </w:p>
        </w:tc>
        <w:tc>
          <w:tcPr>
            <w:tcW w:w="5103" w:type="dxa"/>
            <w:gridSpan w:val="2"/>
          </w:tcPr>
          <w:p w14:paraId="0B05A347"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Liczba godzin poświęcanych na przetwarzanie żądań w analizie A2</w:t>
            </w:r>
          </w:p>
        </w:tc>
      </w:tr>
      <w:tr w:rsidR="0039169A" w:rsidRPr="00001019" w14:paraId="1152C23B" w14:textId="77777777" w:rsidTr="00DA772A">
        <w:trPr>
          <w:trHeight w:val="20"/>
        </w:trPr>
        <w:tc>
          <w:tcPr>
            <w:tcW w:w="409" w:type="dxa"/>
            <w:vMerge/>
          </w:tcPr>
          <w:p w14:paraId="5A957854" w14:textId="77777777" w:rsidR="0039169A" w:rsidRPr="00001019" w:rsidRDefault="0039169A" w:rsidP="00E66351">
            <w:pPr>
              <w:pStyle w:val="Tekstpodstawowy"/>
              <w:spacing w:before="0" w:after="0"/>
              <w:rPr>
                <w:rFonts w:cstheme="minorHAnsi"/>
                <w:sz w:val="16"/>
                <w:szCs w:val="16"/>
              </w:rPr>
            </w:pPr>
          </w:p>
        </w:tc>
        <w:tc>
          <w:tcPr>
            <w:tcW w:w="406" w:type="dxa"/>
            <w:vMerge/>
          </w:tcPr>
          <w:p w14:paraId="33360BA7" w14:textId="77777777" w:rsidR="0039169A" w:rsidRPr="00001019" w:rsidRDefault="0039169A" w:rsidP="00E66351">
            <w:pPr>
              <w:pStyle w:val="Tekstpodstawowy"/>
              <w:spacing w:before="0" w:after="0"/>
              <w:rPr>
                <w:rFonts w:cstheme="minorHAnsi"/>
                <w:sz w:val="16"/>
                <w:szCs w:val="16"/>
              </w:rPr>
            </w:pPr>
          </w:p>
        </w:tc>
        <w:tc>
          <w:tcPr>
            <w:tcW w:w="1502" w:type="dxa"/>
            <w:vMerge/>
          </w:tcPr>
          <w:p w14:paraId="3B69D70A" w14:textId="77777777" w:rsidR="0039169A" w:rsidRPr="00001019" w:rsidRDefault="0039169A" w:rsidP="00E66351">
            <w:pPr>
              <w:pStyle w:val="Tekstpodstawowy"/>
              <w:spacing w:before="0" w:after="0"/>
              <w:jc w:val="center"/>
              <w:rPr>
                <w:rFonts w:cstheme="minorHAnsi"/>
                <w:sz w:val="16"/>
                <w:szCs w:val="16"/>
              </w:rPr>
            </w:pPr>
          </w:p>
        </w:tc>
        <w:tc>
          <w:tcPr>
            <w:tcW w:w="943" w:type="dxa"/>
          </w:tcPr>
          <w:p w14:paraId="666B7E83"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N1</m:t>
                    </m:r>
                  </m:e>
                </m:acc>
              </m:oMath>
            </m:oMathPara>
          </w:p>
        </w:tc>
        <w:tc>
          <w:tcPr>
            <w:tcW w:w="5103" w:type="dxa"/>
            <w:gridSpan w:val="2"/>
          </w:tcPr>
          <w:p w14:paraId="44E1464D"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Liczba godzin etatowych pracowników związanych z obsługą zmian w A2</w:t>
            </w:r>
          </w:p>
        </w:tc>
      </w:tr>
      <w:tr w:rsidR="0039169A" w:rsidRPr="00001019" w14:paraId="56AD4CC2" w14:textId="77777777" w:rsidTr="00DA772A">
        <w:trPr>
          <w:trHeight w:val="20"/>
        </w:trPr>
        <w:tc>
          <w:tcPr>
            <w:tcW w:w="409" w:type="dxa"/>
            <w:vMerge/>
          </w:tcPr>
          <w:p w14:paraId="2EF20523"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15BBCFEE"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M4</w:t>
            </w:r>
          </w:p>
        </w:tc>
        <w:tc>
          <w:tcPr>
            <w:tcW w:w="7548" w:type="dxa"/>
            <w:gridSpan w:val="4"/>
          </w:tcPr>
          <w:p w14:paraId="6124AA7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Szacowana liczba etatów związanych z obsługą zmian w poszczególnych miesiącach ostatniego roku w podziale na poszczególne stanowiska. Można to oszacować z analizy A2 i historii zatrudnienia w ciągu ostatniego roku na poszczególnych stanowiskach. Miarą jest wektor liczb całkowitych.</w:t>
            </w:r>
          </w:p>
        </w:tc>
      </w:tr>
      <w:tr w:rsidR="0039169A" w:rsidRPr="00001019" w14:paraId="7E8B77DE" w14:textId="77777777" w:rsidTr="00DA772A">
        <w:trPr>
          <w:trHeight w:val="20"/>
        </w:trPr>
        <w:tc>
          <w:tcPr>
            <w:tcW w:w="409" w:type="dxa"/>
            <w:vMerge/>
          </w:tcPr>
          <w:p w14:paraId="51669607" w14:textId="77777777" w:rsidR="0039169A" w:rsidRPr="00001019" w:rsidRDefault="0039169A" w:rsidP="00E66351">
            <w:pPr>
              <w:pStyle w:val="Tekstpodstawowy"/>
              <w:spacing w:before="0" w:after="0"/>
              <w:rPr>
                <w:rFonts w:cstheme="minorHAnsi"/>
                <w:sz w:val="16"/>
                <w:szCs w:val="16"/>
              </w:rPr>
            </w:pPr>
          </w:p>
        </w:tc>
        <w:tc>
          <w:tcPr>
            <w:tcW w:w="406" w:type="dxa"/>
            <w:vMerge/>
          </w:tcPr>
          <w:p w14:paraId="6796656E" w14:textId="77777777" w:rsidR="0039169A" w:rsidRPr="00001019" w:rsidRDefault="0039169A" w:rsidP="00E66351">
            <w:pPr>
              <w:pStyle w:val="Tekstpodstawowy"/>
              <w:spacing w:before="0" w:after="0"/>
              <w:rPr>
                <w:rFonts w:cstheme="minorHAnsi"/>
                <w:sz w:val="16"/>
                <w:szCs w:val="16"/>
              </w:rPr>
            </w:pPr>
          </w:p>
        </w:tc>
        <w:tc>
          <w:tcPr>
            <w:tcW w:w="1502" w:type="dxa"/>
          </w:tcPr>
          <w:p w14:paraId="0FBE1377" w14:textId="77777777" w:rsidR="0039169A" w:rsidRPr="00001019" w:rsidRDefault="006C72A4" w:rsidP="00E66351">
            <w:pPr>
              <w:pStyle w:val="Tekstpodstawowy"/>
              <w:spacing w:before="0" w:after="0"/>
              <w:jc w:val="center"/>
              <w:rPr>
                <w:rFonts w:cstheme="minorHAnsi"/>
                <w:i/>
                <w:sz w:val="16"/>
                <w:szCs w:val="16"/>
              </w:rPr>
            </w:pPr>
            <m:oMathPara>
              <m:oMath>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m:t>
                        </m:r>
                      </m:sub>
                    </m:sSub>
                  </m:e>
                </m:d>
              </m:oMath>
            </m:oMathPara>
          </w:p>
        </w:tc>
        <w:tc>
          <w:tcPr>
            <w:tcW w:w="943" w:type="dxa"/>
          </w:tcPr>
          <w:p w14:paraId="09FD824B" w14:textId="77777777" w:rsidR="0039169A" w:rsidRPr="00001019" w:rsidRDefault="006C72A4" w:rsidP="00E66351">
            <w:pPr>
              <w:pStyle w:val="Tekstpodstawowy"/>
              <w:spacing w:before="0" w:after="0"/>
              <w:jc w:val="center"/>
              <w:rPr>
                <w:rFonts w:cstheme="minorHAnsi"/>
                <w: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vertAlign w:val="subscript"/>
                      </w:rPr>
                      <m:t>k,m</m:t>
                    </m:r>
                  </m:sub>
                </m:sSub>
              </m:oMath>
            </m:oMathPara>
          </w:p>
        </w:tc>
        <w:tc>
          <w:tcPr>
            <w:tcW w:w="5103" w:type="dxa"/>
            <w:gridSpan w:val="2"/>
          </w:tcPr>
          <w:p w14:paraId="5D7C245A" w14:textId="77777777" w:rsidR="0039169A" w:rsidRPr="00001019" w:rsidRDefault="0039169A" w:rsidP="00E66351">
            <w:pPr>
              <w:pStyle w:val="Tekstpodstawowy"/>
              <w:spacing w:before="0" w:after="0"/>
              <w:rPr>
                <w:rFonts w:cstheme="minorHAnsi"/>
                <w:i/>
                <w:sz w:val="16"/>
                <w:szCs w:val="16"/>
              </w:rPr>
            </w:pPr>
            <w:r w:rsidRPr="00001019">
              <w:rPr>
                <w:rFonts w:cstheme="minorHAnsi"/>
                <w:sz w:val="16"/>
                <w:szCs w:val="16"/>
              </w:rPr>
              <w:t xml:space="preserve">Liczba etatów związanych z obsługą zmian na stanowisku </w:t>
            </w:r>
            <w:r w:rsidRPr="00001019">
              <w:rPr>
                <w:i/>
                <w:sz w:val="16"/>
                <w:szCs w:val="16"/>
              </w:rPr>
              <w:t>k</w:t>
            </w:r>
            <w:r w:rsidRPr="00001019">
              <w:rPr>
                <w:rFonts w:cstheme="minorHAnsi"/>
                <w:sz w:val="16"/>
                <w:szCs w:val="16"/>
              </w:rPr>
              <w:t xml:space="preserve"> w miesiącu </w:t>
            </w:r>
            <w:r w:rsidRPr="00001019">
              <w:rPr>
                <w:i/>
                <w:sz w:val="16"/>
                <w:szCs w:val="16"/>
              </w:rPr>
              <w:t>m</w:t>
            </w:r>
          </w:p>
        </w:tc>
      </w:tr>
      <w:tr w:rsidR="00DC5A5D" w:rsidRPr="00001019" w14:paraId="401C1C5E" w14:textId="77777777" w:rsidTr="0039169A">
        <w:trPr>
          <w:trHeight w:val="20"/>
        </w:trPr>
        <w:tc>
          <w:tcPr>
            <w:tcW w:w="409" w:type="dxa"/>
            <w:shd w:val="clear" w:color="auto" w:fill="D9D9D9" w:themeFill="background1" w:themeFillShade="D9"/>
          </w:tcPr>
          <w:p w14:paraId="4782846C" w14:textId="77777777" w:rsidR="00DC5A5D" w:rsidRPr="00001019" w:rsidRDefault="00DC5A5D" w:rsidP="00E66351">
            <w:pPr>
              <w:pStyle w:val="Tekstpodstawowy"/>
              <w:keepNext/>
              <w:spacing w:before="0" w:after="0"/>
              <w:rPr>
                <w:rFonts w:cstheme="minorHAnsi"/>
                <w:sz w:val="16"/>
                <w:szCs w:val="16"/>
              </w:rPr>
            </w:pPr>
            <w:r w:rsidRPr="00001019">
              <w:rPr>
                <w:rFonts w:cstheme="minorHAnsi"/>
                <w:sz w:val="16"/>
                <w:szCs w:val="16"/>
              </w:rPr>
              <w:t>Q3:</w:t>
            </w:r>
          </w:p>
        </w:tc>
        <w:tc>
          <w:tcPr>
            <w:tcW w:w="7954" w:type="dxa"/>
            <w:gridSpan w:val="5"/>
            <w:shd w:val="clear" w:color="auto" w:fill="D9D9D9" w:themeFill="background1" w:themeFillShade="D9"/>
          </w:tcPr>
          <w:p w14:paraId="751EF7FA"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 xml:space="preserve">Czy żądania zmiany są priorytetyzowanie i na ile kategorii są dzielone? </w:t>
            </w:r>
          </w:p>
        </w:tc>
      </w:tr>
      <w:tr w:rsidR="0039169A" w:rsidRPr="00001019" w14:paraId="2E3F0E70" w14:textId="77777777" w:rsidTr="00DA772A">
        <w:trPr>
          <w:trHeight w:val="20"/>
        </w:trPr>
        <w:tc>
          <w:tcPr>
            <w:tcW w:w="409" w:type="dxa"/>
            <w:vMerge w:val="restart"/>
          </w:tcPr>
          <w:p w14:paraId="11792761"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6FE876E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A3</w:t>
            </w:r>
          </w:p>
        </w:tc>
        <w:tc>
          <w:tcPr>
            <w:tcW w:w="7548" w:type="dxa"/>
            <w:gridSpan w:val="4"/>
          </w:tcPr>
          <w:p w14:paraId="44272EE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Lista kategorii przydzielanych poszczególnym żądaniom zmiany wraz z opisem sposobu klasyfikacji żądań. Dane na liście mają charakter wyjaśniający.</w:t>
            </w:r>
          </w:p>
        </w:tc>
      </w:tr>
      <w:tr w:rsidR="0039169A" w:rsidRPr="00001019" w14:paraId="6B145FA0" w14:textId="77777777" w:rsidTr="00DA772A">
        <w:trPr>
          <w:trHeight w:val="20"/>
        </w:trPr>
        <w:tc>
          <w:tcPr>
            <w:tcW w:w="409" w:type="dxa"/>
            <w:vMerge/>
          </w:tcPr>
          <w:p w14:paraId="4419B335"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28FCCDE6"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0573BBA3"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{(K, P)}</m:t>
                </m:r>
              </m:oMath>
            </m:oMathPara>
          </w:p>
        </w:tc>
        <w:tc>
          <w:tcPr>
            <w:tcW w:w="943" w:type="dxa"/>
          </w:tcPr>
          <w:p w14:paraId="43F20FD7"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K</m:t>
                </m:r>
              </m:oMath>
            </m:oMathPara>
          </w:p>
        </w:tc>
        <w:tc>
          <w:tcPr>
            <w:tcW w:w="5103" w:type="dxa"/>
            <w:gridSpan w:val="2"/>
          </w:tcPr>
          <w:p w14:paraId="38568AB7"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Rodzaj żądania: poprawka / udoskonalenie</w:t>
            </w:r>
          </w:p>
        </w:tc>
      </w:tr>
      <w:tr w:rsidR="0039169A" w:rsidRPr="00001019" w14:paraId="649548DB" w14:textId="77777777" w:rsidTr="00DA772A">
        <w:trPr>
          <w:trHeight w:val="20"/>
        </w:trPr>
        <w:tc>
          <w:tcPr>
            <w:tcW w:w="409" w:type="dxa"/>
            <w:vMerge/>
          </w:tcPr>
          <w:p w14:paraId="07A57277"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71250416" w14:textId="77777777" w:rsidR="0039169A" w:rsidRPr="00001019" w:rsidRDefault="0039169A" w:rsidP="00E66351">
            <w:pPr>
              <w:pStyle w:val="Tekstpodstawowy"/>
              <w:spacing w:before="0" w:after="0"/>
              <w:rPr>
                <w:rFonts w:cstheme="minorHAnsi"/>
                <w:sz w:val="16"/>
                <w:szCs w:val="16"/>
              </w:rPr>
            </w:pPr>
          </w:p>
        </w:tc>
        <w:tc>
          <w:tcPr>
            <w:tcW w:w="1502" w:type="dxa"/>
            <w:vMerge/>
          </w:tcPr>
          <w:p w14:paraId="341ABD6C" w14:textId="77777777" w:rsidR="0039169A" w:rsidRPr="00001019" w:rsidRDefault="0039169A" w:rsidP="00E66351">
            <w:pPr>
              <w:pStyle w:val="Tekstpodstawowy"/>
              <w:spacing w:before="0" w:after="0"/>
              <w:jc w:val="center"/>
              <w:rPr>
                <w:rFonts w:cstheme="minorHAnsi"/>
                <w:sz w:val="16"/>
                <w:szCs w:val="16"/>
              </w:rPr>
            </w:pPr>
          </w:p>
        </w:tc>
        <w:tc>
          <w:tcPr>
            <w:tcW w:w="943" w:type="dxa"/>
          </w:tcPr>
          <w:p w14:paraId="00E1B4C6"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P</m:t>
                </m:r>
              </m:oMath>
            </m:oMathPara>
          </w:p>
        </w:tc>
        <w:tc>
          <w:tcPr>
            <w:tcW w:w="5103" w:type="dxa"/>
            <w:gridSpan w:val="2"/>
          </w:tcPr>
          <w:p w14:paraId="6DE0CFE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Priorytet żądania</w:t>
            </w:r>
          </w:p>
        </w:tc>
      </w:tr>
      <w:tr w:rsidR="0039169A" w:rsidRPr="00001019" w14:paraId="188B7118" w14:textId="77777777" w:rsidTr="00DA772A">
        <w:trPr>
          <w:trHeight w:val="20"/>
        </w:trPr>
        <w:tc>
          <w:tcPr>
            <w:tcW w:w="409" w:type="dxa"/>
            <w:vMerge/>
          </w:tcPr>
          <w:p w14:paraId="4E18E0E2"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2B782A73"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M5</w:t>
            </w:r>
          </w:p>
        </w:tc>
        <w:tc>
          <w:tcPr>
            <w:tcW w:w="7548" w:type="dxa"/>
            <w:gridSpan w:val="4"/>
          </w:tcPr>
          <w:p w14:paraId="3C014A48"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Liczba kategorii podziału żądań</w:t>
            </w:r>
          </w:p>
        </w:tc>
      </w:tr>
      <w:tr w:rsidR="0039169A" w:rsidRPr="00001019" w14:paraId="1C2FE30F" w14:textId="77777777" w:rsidTr="00DA772A">
        <w:trPr>
          <w:trHeight w:val="20"/>
        </w:trPr>
        <w:tc>
          <w:tcPr>
            <w:tcW w:w="409" w:type="dxa"/>
            <w:vMerge/>
          </w:tcPr>
          <w:p w14:paraId="387E5D64" w14:textId="77777777" w:rsidR="0039169A" w:rsidRPr="00001019" w:rsidRDefault="0039169A" w:rsidP="00E66351">
            <w:pPr>
              <w:pStyle w:val="Tekstpodstawowy"/>
              <w:spacing w:before="0" w:after="0"/>
              <w:rPr>
                <w:rFonts w:cstheme="minorHAnsi"/>
                <w:sz w:val="16"/>
                <w:szCs w:val="16"/>
              </w:rPr>
            </w:pPr>
          </w:p>
        </w:tc>
        <w:tc>
          <w:tcPr>
            <w:tcW w:w="406" w:type="dxa"/>
            <w:vMerge/>
          </w:tcPr>
          <w:p w14:paraId="62D19D98" w14:textId="77777777" w:rsidR="0039169A" w:rsidRPr="00001019" w:rsidRDefault="0039169A" w:rsidP="00E66351">
            <w:pPr>
              <w:pStyle w:val="Tekstpodstawowy"/>
              <w:spacing w:before="0" w:after="0"/>
              <w:rPr>
                <w:rFonts w:cstheme="minorHAnsi"/>
                <w:sz w:val="16"/>
                <w:szCs w:val="16"/>
              </w:rPr>
            </w:pPr>
          </w:p>
        </w:tc>
        <w:tc>
          <w:tcPr>
            <w:tcW w:w="1502" w:type="dxa"/>
          </w:tcPr>
          <w:p w14:paraId="1E97A903" w14:textId="77777777" w:rsidR="0039169A" w:rsidRPr="00001019" w:rsidRDefault="0039169A" w:rsidP="00E66351">
            <w:pPr>
              <w:pStyle w:val="Tekstpodstawowy"/>
              <w:keepNext/>
              <w:spacing w:before="0" w:after="0"/>
              <w:jc w:val="center"/>
              <w:rPr>
                <w:rFonts w:cstheme="minorHAnsi"/>
                <w:i/>
                <w:sz w:val="16"/>
                <w:szCs w:val="16"/>
              </w:rPr>
            </w:pPr>
            <m:oMathPara>
              <m:oMath>
                <m:r>
                  <w:rPr>
                    <w:rFonts w:ascii="Cambria Math" w:hAnsi="Cambria Math" w:cstheme="minorHAnsi"/>
                    <w:sz w:val="16"/>
                    <w:szCs w:val="16"/>
                  </w:rPr>
                  <m:t>Count(</m:t>
                </m:r>
                <m:acc>
                  <m:accPr>
                    <m:chr m:val="̅"/>
                    <m:ctrlPr>
                      <w:rPr>
                        <w:rFonts w:ascii="Cambria Math" w:hAnsi="Cambria Math" w:cstheme="minorHAnsi"/>
                        <w:i/>
                        <w:sz w:val="16"/>
                        <w:szCs w:val="16"/>
                      </w:rPr>
                    </m:ctrlPr>
                  </m:accPr>
                  <m:e>
                    <m:r>
                      <w:rPr>
                        <w:rFonts w:ascii="Cambria Math" w:hAnsi="Cambria Math" w:cstheme="minorHAnsi"/>
                        <w:sz w:val="16"/>
                        <w:szCs w:val="16"/>
                      </w:rPr>
                      <m:t>A3</m:t>
                    </m:r>
                  </m:e>
                </m:acc>
                <m:r>
                  <w:rPr>
                    <w:rFonts w:ascii="Cambria Math" w:hAnsi="Cambria Math" w:cstheme="minorHAnsi"/>
                    <w:sz w:val="16"/>
                    <w:szCs w:val="16"/>
                  </w:rPr>
                  <m:t>)</m:t>
                </m:r>
              </m:oMath>
            </m:oMathPara>
          </w:p>
        </w:tc>
        <w:tc>
          <w:tcPr>
            <w:tcW w:w="943" w:type="dxa"/>
          </w:tcPr>
          <w:p w14:paraId="3B3B94EF" w14:textId="77777777" w:rsidR="0039169A" w:rsidRPr="00001019" w:rsidRDefault="006C72A4" w:rsidP="00E66351">
            <w:pPr>
              <w:pStyle w:val="Tekstpodstawowy"/>
              <w:keepNext/>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A3</m:t>
                    </m:r>
                  </m:e>
                </m:acc>
              </m:oMath>
            </m:oMathPara>
          </w:p>
        </w:tc>
        <w:tc>
          <w:tcPr>
            <w:tcW w:w="5103" w:type="dxa"/>
            <w:gridSpan w:val="2"/>
          </w:tcPr>
          <w:p w14:paraId="77CD5B2E"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Lista kategorii z analizy A3</w:t>
            </w:r>
          </w:p>
        </w:tc>
      </w:tr>
      <w:tr w:rsidR="00DC5A5D" w:rsidRPr="00001019" w14:paraId="5204257A" w14:textId="77777777" w:rsidTr="0039169A">
        <w:trPr>
          <w:trHeight w:val="20"/>
        </w:trPr>
        <w:tc>
          <w:tcPr>
            <w:tcW w:w="409" w:type="dxa"/>
            <w:shd w:val="clear" w:color="auto" w:fill="D9D9D9" w:themeFill="background1" w:themeFillShade="D9"/>
          </w:tcPr>
          <w:p w14:paraId="742666ED"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Q4:</w:t>
            </w:r>
          </w:p>
        </w:tc>
        <w:tc>
          <w:tcPr>
            <w:tcW w:w="7954" w:type="dxa"/>
            <w:gridSpan w:val="5"/>
            <w:shd w:val="clear" w:color="auto" w:fill="D9D9D9" w:themeFill="background1" w:themeFillShade="D9"/>
          </w:tcPr>
          <w:p w14:paraId="00477FF2"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Ile czasu zajmuje przetwarzanie żądania w każdej kategorii? Jak to się rozkładało w ciągu ostatniego roku?</w:t>
            </w:r>
          </w:p>
        </w:tc>
      </w:tr>
      <w:tr w:rsidR="0039169A" w:rsidRPr="00001019" w14:paraId="249803F6" w14:textId="77777777" w:rsidTr="00DA772A">
        <w:trPr>
          <w:trHeight w:val="20"/>
        </w:trPr>
        <w:tc>
          <w:tcPr>
            <w:tcW w:w="409" w:type="dxa"/>
            <w:vMerge w:val="restart"/>
          </w:tcPr>
          <w:p w14:paraId="041EACDD"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27DA5F98"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A4</w:t>
            </w:r>
          </w:p>
        </w:tc>
        <w:tc>
          <w:tcPr>
            <w:tcW w:w="7548" w:type="dxa"/>
            <w:gridSpan w:val="4"/>
          </w:tcPr>
          <w:p w14:paraId="7F9224BB"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Analiza czasu przetwarzania żądań na podstawie listy z A3. Wynikiem jest tablica, której wiersze reprezentują poszczególne kategorie z listy A3, a kolumny dane statystyczne przetwarzania żądań w miesiącach ostatniego roku.</w:t>
            </w:r>
          </w:p>
        </w:tc>
      </w:tr>
      <w:tr w:rsidR="0039169A" w:rsidRPr="00001019" w14:paraId="4B19BB41" w14:textId="77777777" w:rsidTr="00DA772A">
        <w:trPr>
          <w:trHeight w:val="20"/>
        </w:trPr>
        <w:tc>
          <w:tcPr>
            <w:tcW w:w="409" w:type="dxa"/>
            <w:vMerge/>
          </w:tcPr>
          <w:p w14:paraId="76DCA8BD" w14:textId="77777777" w:rsidR="0039169A" w:rsidRPr="00001019" w:rsidRDefault="0039169A" w:rsidP="00E66351">
            <w:pPr>
              <w:pStyle w:val="Tekstpodstawowy"/>
              <w:spacing w:before="0" w:after="0"/>
              <w:rPr>
                <w:rFonts w:cstheme="minorHAnsi"/>
                <w:sz w:val="16"/>
                <w:szCs w:val="16"/>
              </w:rPr>
            </w:pPr>
          </w:p>
        </w:tc>
        <w:tc>
          <w:tcPr>
            <w:tcW w:w="406" w:type="dxa"/>
            <w:vMerge/>
          </w:tcPr>
          <w:p w14:paraId="0A425998" w14:textId="77777777" w:rsidR="0039169A" w:rsidRPr="00001019" w:rsidRDefault="0039169A" w:rsidP="00E66351">
            <w:pPr>
              <w:pStyle w:val="Tekstpodstawowy"/>
              <w:keepNext/>
              <w:spacing w:before="0" w:after="0"/>
              <w:rPr>
                <w:rFonts w:cstheme="minorHAnsi"/>
                <w:sz w:val="16"/>
                <w:szCs w:val="16"/>
              </w:rPr>
            </w:pPr>
          </w:p>
        </w:tc>
        <w:tc>
          <w:tcPr>
            <w:tcW w:w="1502" w:type="dxa"/>
            <w:vMerge w:val="restart"/>
          </w:tcPr>
          <w:p w14:paraId="2E73C44F" w14:textId="77777777" w:rsidR="0039169A" w:rsidRPr="00001019" w:rsidRDefault="0039169A" w:rsidP="00E66351">
            <w:pPr>
              <w:pStyle w:val="Tekstpodstawowy"/>
              <w:spacing w:before="0" w:after="0"/>
              <w:jc w:val="center"/>
              <w:rPr>
                <w:rFonts w:cstheme="minorHAnsi"/>
                <w:sz w:val="16"/>
                <w:szCs w:val="16"/>
              </w:rPr>
            </w:pPr>
            <m:oMathPara>
              <m:oMathParaPr>
                <m:jc m:val="center"/>
              </m:oMathParaPr>
              <m:oMath>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m:t>
                    </m:r>
                  </m:sub>
                </m:sSub>
                <m:r>
                  <w:rPr>
                    <w:rFonts w:ascii="Cambria Math" w:hAnsi="Cambria Math" w:cstheme="minorHAnsi"/>
                    <w:sz w:val="16"/>
                    <w:szCs w:val="16"/>
                  </w:rPr>
                  <m:t xml:space="preserve">, </m:t>
                </m:r>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m:t>
                    </m:r>
                  </m:sub>
                </m:sSub>
                <m:r>
                  <w:rPr>
                    <w:rFonts w:ascii="Cambria Math" w:hAnsi="Cambria Math" w:cstheme="minorHAnsi"/>
                    <w:sz w:val="16"/>
                    <w:szCs w:val="16"/>
                  </w:rPr>
                  <m:t xml:space="preserve"> )}</m:t>
                </m:r>
              </m:oMath>
            </m:oMathPara>
          </w:p>
        </w:tc>
        <w:tc>
          <w:tcPr>
            <w:tcW w:w="943" w:type="dxa"/>
          </w:tcPr>
          <w:p w14:paraId="2A3EC4FF"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m:t>
                    </m:r>
                  </m:sub>
                </m:sSub>
              </m:oMath>
            </m:oMathPara>
          </w:p>
        </w:tc>
        <w:tc>
          <w:tcPr>
            <w:tcW w:w="5103" w:type="dxa"/>
            <w:gridSpan w:val="2"/>
          </w:tcPr>
          <w:p w14:paraId="45182A40" w14:textId="77777777" w:rsidR="0039169A" w:rsidRPr="00001019" w:rsidRDefault="0039169A" w:rsidP="00E66351">
            <w:pPr>
              <w:pStyle w:val="Tekstpodstawowy"/>
              <w:spacing w:before="0" w:after="0"/>
              <w:rPr>
                <w:rFonts w:cstheme="minorHAnsi"/>
                <w:i/>
                <w:sz w:val="16"/>
                <w:szCs w:val="16"/>
              </w:rPr>
            </w:pPr>
            <w:r w:rsidRPr="00001019">
              <w:rPr>
                <w:rFonts w:cstheme="minorHAnsi"/>
                <w:sz w:val="16"/>
                <w:szCs w:val="16"/>
              </w:rPr>
              <w:t xml:space="preserve">Liczba żądań w kategorii </w:t>
            </w:r>
            <w:r w:rsidRPr="00001019">
              <w:rPr>
                <w:i/>
                <w:sz w:val="16"/>
                <w:szCs w:val="16"/>
              </w:rPr>
              <w:t>k</w:t>
            </w:r>
            <w:r w:rsidRPr="00001019">
              <w:rPr>
                <w:rFonts w:cstheme="minorHAnsi"/>
                <w:sz w:val="16"/>
                <w:szCs w:val="16"/>
              </w:rPr>
              <w:t xml:space="preserve"> w miesiącu </w:t>
            </w:r>
            <w:r w:rsidRPr="00001019">
              <w:rPr>
                <w:i/>
                <w:sz w:val="16"/>
                <w:szCs w:val="16"/>
              </w:rPr>
              <w:t>m</w:t>
            </w:r>
          </w:p>
        </w:tc>
      </w:tr>
      <w:tr w:rsidR="0039169A" w:rsidRPr="00001019" w14:paraId="29A10654" w14:textId="77777777" w:rsidTr="00DA772A">
        <w:trPr>
          <w:trHeight w:val="20"/>
        </w:trPr>
        <w:tc>
          <w:tcPr>
            <w:tcW w:w="409" w:type="dxa"/>
            <w:vMerge/>
          </w:tcPr>
          <w:p w14:paraId="35319CEF" w14:textId="77777777" w:rsidR="0039169A" w:rsidRPr="00001019" w:rsidRDefault="0039169A" w:rsidP="00E66351">
            <w:pPr>
              <w:pStyle w:val="Tekstpodstawowy"/>
              <w:spacing w:before="0" w:after="0"/>
              <w:rPr>
                <w:rFonts w:cstheme="minorHAnsi"/>
                <w:sz w:val="16"/>
                <w:szCs w:val="16"/>
              </w:rPr>
            </w:pPr>
          </w:p>
        </w:tc>
        <w:tc>
          <w:tcPr>
            <w:tcW w:w="406" w:type="dxa"/>
            <w:vMerge/>
          </w:tcPr>
          <w:p w14:paraId="4B5E3B04" w14:textId="77777777" w:rsidR="0039169A" w:rsidRPr="00001019" w:rsidRDefault="0039169A" w:rsidP="00E66351">
            <w:pPr>
              <w:pStyle w:val="Tekstpodstawowy"/>
              <w:keepNext/>
              <w:spacing w:before="0" w:after="0"/>
              <w:rPr>
                <w:rFonts w:cstheme="minorHAnsi"/>
                <w:sz w:val="16"/>
                <w:szCs w:val="16"/>
              </w:rPr>
            </w:pPr>
          </w:p>
        </w:tc>
        <w:tc>
          <w:tcPr>
            <w:tcW w:w="1502" w:type="dxa"/>
            <w:vMerge/>
          </w:tcPr>
          <w:p w14:paraId="790AD926" w14:textId="77777777" w:rsidR="0039169A" w:rsidRPr="00001019" w:rsidRDefault="0039169A" w:rsidP="00E66351">
            <w:pPr>
              <w:pStyle w:val="Tekstpodstawowy"/>
              <w:spacing w:before="0" w:after="0"/>
              <w:jc w:val="center"/>
              <w:rPr>
                <w:rFonts w:cstheme="minorHAnsi"/>
                <w:sz w:val="16"/>
                <w:szCs w:val="16"/>
              </w:rPr>
            </w:pPr>
          </w:p>
        </w:tc>
        <w:tc>
          <w:tcPr>
            <w:tcW w:w="943" w:type="dxa"/>
          </w:tcPr>
          <w:p w14:paraId="303978B2"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m:t>
                    </m:r>
                  </m:sub>
                </m:sSub>
                <m:r>
                  <w:rPr>
                    <w:rFonts w:ascii="Cambria Math" w:hAnsi="Cambria Math" w:cstheme="minorHAnsi"/>
                    <w:sz w:val="16"/>
                    <w:szCs w:val="16"/>
                  </w:rPr>
                  <m:t xml:space="preserve"> </m:t>
                </m:r>
              </m:oMath>
            </m:oMathPara>
          </w:p>
        </w:tc>
        <w:tc>
          <w:tcPr>
            <w:tcW w:w="5103" w:type="dxa"/>
            <w:gridSpan w:val="2"/>
          </w:tcPr>
          <w:p w14:paraId="27D8221A" w14:textId="77777777" w:rsidR="0039169A" w:rsidRPr="00001019" w:rsidRDefault="0039169A" w:rsidP="00E66351">
            <w:pPr>
              <w:pStyle w:val="Tekstpodstawowy"/>
              <w:spacing w:before="0" w:after="0"/>
              <w:rPr>
                <w:rFonts w:cstheme="minorHAnsi"/>
                <w:i/>
                <w:sz w:val="16"/>
                <w:szCs w:val="16"/>
              </w:rPr>
            </w:pPr>
            <w:r w:rsidRPr="00001019">
              <w:rPr>
                <w:rFonts w:cstheme="minorHAnsi"/>
                <w:sz w:val="16"/>
                <w:szCs w:val="16"/>
              </w:rPr>
              <w:t xml:space="preserve">Średni czas przetwarzania żądań kategorii </w:t>
            </w:r>
            <w:r w:rsidRPr="00001019">
              <w:rPr>
                <w:i/>
                <w:sz w:val="16"/>
                <w:szCs w:val="16"/>
              </w:rPr>
              <w:t>k</w:t>
            </w:r>
            <w:r w:rsidRPr="00001019">
              <w:rPr>
                <w:rFonts w:cstheme="minorHAnsi"/>
                <w:sz w:val="16"/>
                <w:szCs w:val="16"/>
              </w:rPr>
              <w:t xml:space="preserve"> w miesiącu </w:t>
            </w:r>
            <w:r w:rsidRPr="00001019">
              <w:rPr>
                <w:i/>
                <w:sz w:val="16"/>
                <w:szCs w:val="16"/>
              </w:rPr>
              <w:t>m</w:t>
            </w:r>
          </w:p>
        </w:tc>
      </w:tr>
      <w:tr w:rsidR="0039169A" w:rsidRPr="00001019" w14:paraId="06B179F2" w14:textId="77777777" w:rsidTr="00DA772A">
        <w:trPr>
          <w:trHeight w:val="20"/>
        </w:trPr>
        <w:tc>
          <w:tcPr>
            <w:tcW w:w="409" w:type="dxa"/>
            <w:vMerge/>
          </w:tcPr>
          <w:p w14:paraId="217C97EA"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43DCA5D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M6</w:t>
            </w:r>
          </w:p>
        </w:tc>
        <w:tc>
          <w:tcPr>
            <w:tcW w:w="7548" w:type="dxa"/>
            <w:gridSpan w:val="4"/>
          </w:tcPr>
          <w:p w14:paraId="02D37EBB"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Wektor średniego czasu przetwarzania żądania w każdej kategorii w ostatnim miesiącu</w:t>
            </w:r>
          </w:p>
        </w:tc>
      </w:tr>
      <w:tr w:rsidR="0039169A" w:rsidRPr="00001019" w14:paraId="70218B82" w14:textId="77777777" w:rsidTr="00DA772A">
        <w:trPr>
          <w:trHeight w:val="20"/>
        </w:trPr>
        <w:tc>
          <w:tcPr>
            <w:tcW w:w="409" w:type="dxa"/>
            <w:vMerge/>
          </w:tcPr>
          <w:p w14:paraId="619FDA42" w14:textId="77777777" w:rsidR="0039169A" w:rsidRPr="00001019" w:rsidRDefault="0039169A" w:rsidP="00E66351">
            <w:pPr>
              <w:pStyle w:val="Tekstpodstawowy"/>
              <w:spacing w:before="0" w:after="0"/>
              <w:rPr>
                <w:rFonts w:cstheme="minorHAnsi"/>
                <w:sz w:val="16"/>
                <w:szCs w:val="16"/>
              </w:rPr>
            </w:pPr>
          </w:p>
        </w:tc>
        <w:tc>
          <w:tcPr>
            <w:tcW w:w="406" w:type="dxa"/>
            <w:vMerge/>
          </w:tcPr>
          <w:p w14:paraId="4C85004A" w14:textId="77777777" w:rsidR="0039169A" w:rsidRPr="00001019" w:rsidRDefault="0039169A" w:rsidP="00E66351">
            <w:pPr>
              <w:pStyle w:val="Tekstpodstawowy"/>
              <w:spacing w:before="0" w:after="0"/>
              <w:rPr>
                <w:rFonts w:cstheme="minorHAnsi"/>
                <w:sz w:val="16"/>
                <w:szCs w:val="16"/>
              </w:rPr>
            </w:pPr>
          </w:p>
        </w:tc>
        <w:tc>
          <w:tcPr>
            <w:tcW w:w="1502" w:type="dxa"/>
          </w:tcPr>
          <w:p w14:paraId="2568FE23"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sz w:val="16"/>
                        <w:szCs w:val="16"/>
                      </w:rPr>
                    </m:ctrlPr>
                  </m:dPr>
                  <m:e>
                    <m:r>
                      <w:rPr>
                        <w:rFonts w:ascii="Cambria Math" w:hAnsi="Cambria Math" w:cstheme="minorHAnsi"/>
                        <w:sz w:val="16"/>
                        <w:szCs w:val="16"/>
                      </w:rPr>
                      <m:t>Last(</m:t>
                    </m:r>
                    <m:acc>
                      <m:accPr>
                        <m:chr m:val="̅"/>
                        <m:ctrlPr>
                          <w:rPr>
                            <w:rFonts w:ascii="Cambria Math" w:hAnsi="Cambria Math" w:cstheme="minorHAnsi"/>
                            <w:i/>
                            <w:sz w:val="16"/>
                            <w:szCs w:val="16"/>
                          </w:rPr>
                        </m:ctrlPr>
                      </m:accPr>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t>
                            </m:r>
                          </m:sub>
                        </m:sSub>
                      </m:e>
                    </m:acc>
                    <m:r>
                      <w:rPr>
                        <w:rFonts w:ascii="Cambria Math" w:hAnsi="Cambria Math" w:cstheme="minorHAnsi"/>
                        <w:sz w:val="16"/>
                        <w:szCs w:val="16"/>
                      </w:rPr>
                      <m:t>)</m:t>
                    </m:r>
                  </m:e>
                </m:d>
              </m:oMath>
            </m:oMathPara>
          </w:p>
        </w:tc>
        <w:tc>
          <w:tcPr>
            <w:tcW w:w="943" w:type="dxa"/>
          </w:tcPr>
          <w:p w14:paraId="47EA43BB"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t>
                        </m:r>
                      </m:sub>
                    </m:sSub>
                  </m:e>
                </m:acc>
              </m:oMath>
            </m:oMathPara>
          </w:p>
        </w:tc>
        <w:tc>
          <w:tcPr>
            <w:tcW w:w="5103" w:type="dxa"/>
            <w:gridSpan w:val="2"/>
          </w:tcPr>
          <w:p w14:paraId="01352D90"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Czasy przetwarzania z tablicy A4</w:t>
            </w:r>
          </w:p>
        </w:tc>
      </w:tr>
      <w:tr w:rsidR="00DC5A5D" w:rsidRPr="00001019" w14:paraId="2402E20C" w14:textId="77777777" w:rsidTr="0039169A">
        <w:trPr>
          <w:trHeight w:val="20"/>
        </w:trPr>
        <w:tc>
          <w:tcPr>
            <w:tcW w:w="409" w:type="dxa"/>
            <w:shd w:val="clear" w:color="auto" w:fill="D9D9D9" w:themeFill="background1" w:themeFillShade="D9"/>
          </w:tcPr>
          <w:p w14:paraId="51F1DBC9"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Q5:</w:t>
            </w:r>
          </w:p>
        </w:tc>
        <w:tc>
          <w:tcPr>
            <w:tcW w:w="7954" w:type="dxa"/>
            <w:gridSpan w:val="5"/>
            <w:shd w:val="clear" w:color="auto" w:fill="D9D9D9" w:themeFill="background1" w:themeFillShade="D9"/>
          </w:tcPr>
          <w:p w14:paraId="46898011"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Czy użytkownicy są równie zadowoleni/niezadowoleni z czasu przetwarzania żądań w każdej kategorii?</w:t>
            </w:r>
          </w:p>
        </w:tc>
      </w:tr>
      <w:tr w:rsidR="0039169A" w:rsidRPr="00001019" w14:paraId="74711D67" w14:textId="77777777" w:rsidTr="00DA772A">
        <w:trPr>
          <w:trHeight w:val="20"/>
        </w:trPr>
        <w:tc>
          <w:tcPr>
            <w:tcW w:w="409" w:type="dxa"/>
            <w:vMerge w:val="restart"/>
          </w:tcPr>
          <w:p w14:paraId="1DA69FFB"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1C542DD0"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A5</w:t>
            </w:r>
          </w:p>
        </w:tc>
        <w:tc>
          <w:tcPr>
            <w:tcW w:w="7548" w:type="dxa"/>
            <w:gridSpan w:val="4"/>
          </w:tcPr>
          <w:p w14:paraId="646E3EEE"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Ankietowanie zadowolenia użytkowników. Wśród użytkowników rozprowadza się ankietę z pięciopunktową skalą zadowolenia/niezadowolenia z czasu przetwarzania żądań w każdej kategorii. Wynikiem jest wektor pokazujący średnie zadowolenie użytkowników w danej kategorii wraz z liczbą odpowiedzi w danej kategorii.</w:t>
            </w:r>
          </w:p>
        </w:tc>
      </w:tr>
      <w:tr w:rsidR="0039169A" w:rsidRPr="00001019" w14:paraId="3988D885" w14:textId="77777777" w:rsidTr="00DA772A">
        <w:trPr>
          <w:trHeight w:val="20"/>
        </w:trPr>
        <w:tc>
          <w:tcPr>
            <w:tcW w:w="409" w:type="dxa"/>
            <w:vMerge/>
          </w:tcPr>
          <w:p w14:paraId="3281FCAB" w14:textId="77777777" w:rsidR="0039169A" w:rsidRPr="00001019" w:rsidRDefault="0039169A" w:rsidP="00E66351">
            <w:pPr>
              <w:pStyle w:val="Tekstpodstawowy"/>
              <w:spacing w:before="0" w:after="0"/>
              <w:rPr>
                <w:rFonts w:cstheme="minorHAnsi"/>
                <w:sz w:val="16"/>
                <w:szCs w:val="16"/>
              </w:rPr>
            </w:pPr>
          </w:p>
        </w:tc>
        <w:tc>
          <w:tcPr>
            <w:tcW w:w="406" w:type="dxa"/>
            <w:vMerge/>
          </w:tcPr>
          <w:p w14:paraId="3FC6F686" w14:textId="77777777" w:rsidR="0039169A" w:rsidRPr="00001019" w:rsidRDefault="0039169A" w:rsidP="00E66351">
            <w:pPr>
              <w:pStyle w:val="Tekstpodstawowy"/>
              <w:keepNext/>
              <w:spacing w:before="0" w:after="0"/>
              <w:rPr>
                <w:rFonts w:cstheme="minorHAnsi"/>
                <w:i/>
                <w:sz w:val="16"/>
                <w:szCs w:val="16"/>
              </w:rPr>
            </w:pPr>
          </w:p>
        </w:tc>
        <w:tc>
          <w:tcPr>
            <w:tcW w:w="1502" w:type="dxa"/>
            <w:vMerge w:val="restart"/>
          </w:tcPr>
          <w:p w14:paraId="4EEC5AAE" w14:textId="77777777" w:rsidR="0039169A" w:rsidRPr="00001019" w:rsidRDefault="006C72A4" w:rsidP="00E66351">
            <w:pPr>
              <w:pStyle w:val="Tekstpodstawowy"/>
              <w:spacing w:before="0" w:after="0"/>
              <w:jc w:val="center"/>
              <w:rPr>
                <w:rFonts w:cstheme="minorHAnsi"/>
                <w:i/>
                <w:sz w:val="16"/>
                <w:szCs w:val="16"/>
              </w:rPr>
            </w:pPr>
            <m:oMathPara>
              <m:oMath>
                <m:d>
                  <m:dPr>
                    <m:begChr m:val="{"/>
                    <m:endChr m:val="}"/>
                    <m:ctrlPr>
                      <w:rPr>
                        <w:rFonts w:ascii="Cambria Math" w:hAnsi="Cambria Math" w:cstheme="minorHAnsi"/>
                        <w:i/>
                        <w:sz w:val="16"/>
                        <w:szCs w:val="16"/>
                      </w:rPr>
                    </m:ctrlPr>
                  </m:dPr>
                  <m:e>
                    <m:d>
                      <m:dPr>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e>
                    </m:d>
                  </m:e>
                </m:d>
              </m:oMath>
            </m:oMathPara>
          </w:p>
        </w:tc>
        <w:tc>
          <w:tcPr>
            <w:tcW w:w="943" w:type="dxa"/>
          </w:tcPr>
          <w:p w14:paraId="5C5FA38B"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oMath>
            </m:oMathPara>
          </w:p>
        </w:tc>
        <w:tc>
          <w:tcPr>
            <w:tcW w:w="5103" w:type="dxa"/>
            <w:gridSpan w:val="2"/>
          </w:tcPr>
          <w:p w14:paraId="5C11FFA2" w14:textId="77777777" w:rsidR="0039169A" w:rsidRPr="00001019" w:rsidRDefault="0039169A" w:rsidP="00E66351">
            <w:pPr>
              <w:pStyle w:val="Tekstpodstawowy"/>
              <w:spacing w:before="0" w:after="0"/>
              <w:rPr>
                <w:rFonts w:cstheme="minorHAnsi"/>
                <w:i/>
                <w:sz w:val="16"/>
                <w:szCs w:val="16"/>
              </w:rPr>
            </w:pPr>
            <w:r w:rsidRPr="00001019">
              <w:rPr>
                <w:rFonts w:cstheme="minorHAnsi"/>
                <w:sz w:val="16"/>
                <w:szCs w:val="16"/>
              </w:rPr>
              <w:t xml:space="preserve">Sumaryczna skala zadowolenia/niezadowolenia użytkowników w kategorii </w:t>
            </w:r>
            <w:r w:rsidRPr="00001019">
              <w:rPr>
                <w:i/>
                <w:sz w:val="16"/>
                <w:szCs w:val="16"/>
              </w:rPr>
              <w:t>k</w:t>
            </w:r>
          </w:p>
        </w:tc>
      </w:tr>
      <w:tr w:rsidR="0039169A" w:rsidRPr="00001019" w14:paraId="48AE7F57" w14:textId="77777777" w:rsidTr="00DA772A">
        <w:trPr>
          <w:trHeight w:val="20"/>
        </w:trPr>
        <w:tc>
          <w:tcPr>
            <w:tcW w:w="409" w:type="dxa"/>
            <w:vMerge/>
          </w:tcPr>
          <w:p w14:paraId="51E74B05" w14:textId="77777777" w:rsidR="0039169A" w:rsidRPr="00001019" w:rsidRDefault="0039169A" w:rsidP="00E66351">
            <w:pPr>
              <w:pStyle w:val="Tekstpodstawowy"/>
              <w:spacing w:before="0" w:after="0"/>
              <w:rPr>
                <w:rFonts w:cstheme="minorHAnsi"/>
                <w:sz w:val="16"/>
                <w:szCs w:val="16"/>
              </w:rPr>
            </w:pPr>
          </w:p>
        </w:tc>
        <w:tc>
          <w:tcPr>
            <w:tcW w:w="406" w:type="dxa"/>
            <w:vMerge/>
          </w:tcPr>
          <w:p w14:paraId="3135DD74" w14:textId="77777777" w:rsidR="0039169A" w:rsidRPr="00001019" w:rsidRDefault="0039169A" w:rsidP="00E66351">
            <w:pPr>
              <w:pStyle w:val="Tekstpodstawowy"/>
              <w:keepNext/>
              <w:spacing w:before="0" w:after="0"/>
              <w:rPr>
                <w:rFonts w:cstheme="minorHAnsi"/>
                <w:sz w:val="16"/>
                <w:szCs w:val="16"/>
              </w:rPr>
            </w:pPr>
          </w:p>
        </w:tc>
        <w:tc>
          <w:tcPr>
            <w:tcW w:w="1502" w:type="dxa"/>
            <w:vMerge/>
          </w:tcPr>
          <w:p w14:paraId="7A7D6E6C" w14:textId="77777777" w:rsidR="0039169A" w:rsidRPr="00001019" w:rsidRDefault="0039169A" w:rsidP="00E66351">
            <w:pPr>
              <w:pStyle w:val="Tekstpodstawowy"/>
              <w:spacing w:before="0" w:after="0"/>
              <w:jc w:val="center"/>
              <w:rPr>
                <w:rFonts w:cstheme="minorHAnsi"/>
                <w:sz w:val="16"/>
                <w:szCs w:val="16"/>
              </w:rPr>
            </w:pPr>
          </w:p>
        </w:tc>
        <w:tc>
          <w:tcPr>
            <w:tcW w:w="943" w:type="dxa"/>
          </w:tcPr>
          <w:p w14:paraId="390229C9"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2309C3EF" w14:textId="77777777" w:rsidR="0039169A" w:rsidRPr="00001019" w:rsidRDefault="0039169A" w:rsidP="00E66351">
            <w:pPr>
              <w:pStyle w:val="Tekstpodstawowy"/>
              <w:spacing w:before="0" w:after="0"/>
              <w:rPr>
                <w:rFonts w:cstheme="minorHAnsi"/>
                <w:i/>
                <w:sz w:val="16"/>
                <w:szCs w:val="16"/>
              </w:rPr>
            </w:pPr>
            <w:r w:rsidRPr="00001019">
              <w:rPr>
                <w:rFonts w:cstheme="minorHAnsi"/>
                <w:sz w:val="16"/>
                <w:szCs w:val="16"/>
              </w:rPr>
              <w:t xml:space="preserve">Liczba użytkowników, którzy udzielili odpowiedzi dla kategorii </w:t>
            </w:r>
            <w:r w:rsidRPr="00001019">
              <w:rPr>
                <w:i/>
                <w:sz w:val="16"/>
                <w:szCs w:val="16"/>
              </w:rPr>
              <w:t>k</w:t>
            </w:r>
          </w:p>
        </w:tc>
      </w:tr>
      <w:tr w:rsidR="0039169A" w:rsidRPr="00001019" w14:paraId="59BD7C1F" w14:textId="77777777" w:rsidTr="00DA772A">
        <w:trPr>
          <w:trHeight w:val="20"/>
        </w:trPr>
        <w:tc>
          <w:tcPr>
            <w:tcW w:w="409" w:type="dxa"/>
            <w:vMerge/>
          </w:tcPr>
          <w:p w14:paraId="69580C70"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71E20ABD"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M7</w:t>
            </w:r>
          </w:p>
        </w:tc>
        <w:tc>
          <w:tcPr>
            <w:tcW w:w="7548" w:type="dxa"/>
            <w:gridSpan w:val="4"/>
          </w:tcPr>
          <w:p w14:paraId="07C2DDA3"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Wektor średniego zadowolenia użytkowników z czasu przetwarzania żądania w każdej kategorii</w:t>
            </w:r>
          </w:p>
        </w:tc>
      </w:tr>
      <w:tr w:rsidR="0039169A" w:rsidRPr="00001019" w14:paraId="1017D088" w14:textId="77777777" w:rsidTr="00DA772A">
        <w:trPr>
          <w:trHeight w:val="20"/>
        </w:trPr>
        <w:tc>
          <w:tcPr>
            <w:tcW w:w="409" w:type="dxa"/>
            <w:vMerge/>
          </w:tcPr>
          <w:p w14:paraId="554F9D28" w14:textId="77777777" w:rsidR="0039169A" w:rsidRPr="00001019" w:rsidRDefault="0039169A" w:rsidP="00E66351">
            <w:pPr>
              <w:pStyle w:val="Tekstpodstawowy"/>
              <w:spacing w:before="0" w:after="0"/>
              <w:rPr>
                <w:rFonts w:cstheme="minorHAnsi"/>
                <w:sz w:val="16"/>
                <w:szCs w:val="16"/>
              </w:rPr>
            </w:pPr>
          </w:p>
        </w:tc>
        <w:tc>
          <w:tcPr>
            <w:tcW w:w="406" w:type="dxa"/>
            <w:vMerge/>
          </w:tcPr>
          <w:p w14:paraId="6A4CF6F3"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25AAA5F1" w14:textId="77777777" w:rsidR="0039169A" w:rsidRPr="00001019" w:rsidRDefault="006C72A4" w:rsidP="00E66351">
            <w:pPr>
              <w:pStyle w:val="Tekstpodstawowy"/>
              <w:spacing w:before="0" w:after="0"/>
              <w:jc w:val="center"/>
              <w:rPr>
                <w:rFonts w:cstheme="minorHAnsi"/>
                <w: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1EACC3FA" w14:textId="77777777" w:rsidR="0039169A" w:rsidRPr="00001019" w:rsidRDefault="006C72A4" w:rsidP="00E66351">
            <w:pPr>
              <w:pStyle w:val="Tekstpodstawowy"/>
              <w:spacing w:before="0" w:after="0"/>
              <w:jc w:val="center"/>
              <w:rPr>
                <w:rFonts w:cstheme="minorHAnsi"/>
                <w: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oMath>
            </m:oMathPara>
          </w:p>
        </w:tc>
        <w:tc>
          <w:tcPr>
            <w:tcW w:w="5103" w:type="dxa"/>
            <w:gridSpan w:val="2"/>
          </w:tcPr>
          <w:p w14:paraId="64E714D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w:t>
            </w:r>
            <w:r w:rsidRPr="00001019">
              <w:rPr>
                <w:i/>
                <w:sz w:val="16"/>
                <w:szCs w:val="16"/>
              </w:rPr>
              <w:t>S</w:t>
            </w:r>
            <w:r w:rsidRPr="00001019">
              <w:rPr>
                <w:rFonts w:cstheme="minorHAnsi"/>
                <w:sz w:val="16"/>
                <w:szCs w:val="16"/>
              </w:rPr>
              <w:t xml:space="preserve"> z analizy A5 liczone wtedy, gdy liczba odpowiedzi</w:t>
            </w:r>
            <w:r w:rsidRPr="00001019">
              <w:rPr>
                <w:rFonts w:cstheme="minorHAnsi"/>
                <w:i/>
                <w:sz w:val="16"/>
                <w:szCs w:val="16"/>
              </w:rPr>
              <w:t xml:space="preserve">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r>
                <w:rPr>
                  <w:rFonts w:ascii="Cambria Math" w:hAnsi="Cambria Math" w:cstheme="minorHAnsi"/>
                  <w:sz w:val="16"/>
                  <w:szCs w:val="16"/>
                </w:rPr>
                <m:t>&gt;0</m:t>
              </m:r>
            </m:oMath>
          </w:p>
        </w:tc>
      </w:tr>
      <w:tr w:rsidR="0039169A" w:rsidRPr="00001019" w14:paraId="469159C6" w14:textId="77777777" w:rsidTr="00DA772A">
        <w:trPr>
          <w:trHeight w:val="20"/>
        </w:trPr>
        <w:tc>
          <w:tcPr>
            <w:tcW w:w="409" w:type="dxa"/>
            <w:vMerge/>
          </w:tcPr>
          <w:p w14:paraId="7CA7A301" w14:textId="77777777" w:rsidR="0039169A" w:rsidRPr="00001019" w:rsidRDefault="0039169A" w:rsidP="00E66351">
            <w:pPr>
              <w:pStyle w:val="Tekstpodstawowy"/>
              <w:spacing w:before="0" w:after="0"/>
              <w:rPr>
                <w:rFonts w:cstheme="minorHAnsi"/>
                <w:sz w:val="16"/>
                <w:szCs w:val="16"/>
              </w:rPr>
            </w:pPr>
          </w:p>
        </w:tc>
        <w:tc>
          <w:tcPr>
            <w:tcW w:w="406" w:type="dxa"/>
            <w:vMerge/>
          </w:tcPr>
          <w:p w14:paraId="46256702" w14:textId="77777777" w:rsidR="0039169A" w:rsidRPr="00001019" w:rsidRDefault="0039169A" w:rsidP="00E66351">
            <w:pPr>
              <w:pStyle w:val="Tekstpodstawowy"/>
              <w:spacing w:before="0" w:after="0"/>
              <w:rPr>
                <w:rFonts w:cstheme="minorHAnsi"/>
                <w:sz w:val="16"/>
                <w:szCs w:val="16"/>
              </w:rPr>
            </w:pPr>
          </w:p>
        </w:tc>
        <w:tc>
          <w:tcPr>
            <w:tcW w:w="1502" w:type="dxa"/>
            <w:vMerge/>
          </w:tcPr>
          <w:p w14:paraId="23ED8521"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6A190ED0" w14:textId="77777777" w:rsidR="0039169A" w:rsidRPr="00001019" w:rsidRDefault="006C72A4" w:rsidP="00E66351">
            <w:pPr>
              <w:pStyle w:val="Tekstpodstawowy"/>
              <w:spacing w:before="0" w:after="0"/>
              <w:jc w:val="center"/>
              <w:rPr>
                <w:rFonts w:ascii="Calibri" w:hAnsi="Calibri" w:cs="Calibri"/>
                <w: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5E5A3AD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w:t>
            </w:r>
            <w:r w:rsidRPr="00001019">
              <w:rPr>
                <w:i/>
                <w:sz w:val="16"/>
                <w:szCs w:val="16"/>
              </w:rPr>
              <w:t>N</w:t>
            </w:r>
            <w:r w:rsidRPr="00001019">
              <w:rPr>
                <w:rFonts w:cstheme="minorHAnsi"/>
                <w:sz w:val="16"/>
                <w:szCs w:val="16"/>
              </w:rPr>
              <w:t xml:space="preserve"> z analizy A5</w:t>
            </w:r>
          </w:p>
        </w:tc>
      </w:tr>
      <w:tr w:rsidR="00DC5A5D" w:rsidRPr="00001019" w14:paraId="112C75C5" w14:textId="77777777" w:rsidTr="0039169A">
        <w:trPr>
          <w:trHeight w:val="20"/>
        </w:trPr>
        <w:tc>
          <w:tcPr>
            <w:tcW w:w="409" w:type="dxa"/>
            <w:shd w:val="clear" w:color="auto" w:fill="D9D9D9" w:themeFill="background1" w:themeFillShade="D9"/>
          </w:tcPr>
          <w:p w14:paraId="512DD5D3"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Q6:</w:t>
            </w:r>
          </w:p>
        </w:tc>
        <w:tc>
          <w:tcPr>
            <w:tcW w:w="7954" w:type="dxa"/>
            <w:gridSpan w:val="5"/>
            <w:shd w:val="clear" w:color="auto" w:fill="D9D9D9" w:themeFill="background1" w:themeFillShade="D9"/>
          </w:tcPr>
          <w:p w14:paraId="6670D1C6"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Jak czas otrzymywania nowych wersji oprogramowania wpływa na zadowolenie/niezadowolenie użytkowników?</w:t>
            </w:r>
          </w:p>
        </w:tc>
      </w:tr>
      <w:tr w:rsidR="0039169A" w:rsidRPr="00001019" w14:paraId="440FCB29" w14:textId="77777777" w:rsidTr="00DA772A">
        <w:trPr>
          <w:trHeight w:val="20"/>
        </w:trPr>
        <w:tc>
          <w:tcPr>
            <w:tcW w:w="409" w:type="dxa"/>
            <w:vMerge w:val="restart"/>
          </w:tcPr>
          <w:p w14:paraId="71AEBC10" w14:textId="77777777" w:rsidR="0039169A" w:rsidRPr="00001019" w:rsidRDefault="0039169A" w:rsidP="00E66351">
            <w:pPr>
              <w:pStyle w:val="Tekstpodstawowy"/>
              <w:spacing w:before="0" w:after="0"/>
              <w:rPr>
                <w:rFonts w:cstheme="minorHAnsi"/>
                <w:sz w:val="16"/>
                <w:szCs w:val="16"/>
              </w:rPr>
            </w:pPr>
          </w:p>
        </w:tc>
        <w:tc>
          <w:tcPr>
            <w:tcW w:w="406" w:type="dxa"/>
          </w:tcPr>
          <w:p w14:paraId="5771A62D"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A6</w:t>
            </w:r>
          </w:p>
        </w:tc>
        <w:tc>
          <w:tcPr>
            <w:tcW w:w="7548" w:type="dxa"/>
            <w:gridSpan w:val="4"/>
          </w:tcPr>
          <w:p w14:paraId="3E00E9A2"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Analiza korelacji między wynikami uzyskanymi z A4 i A5.</w:t>
            </w:r>
          </w:p>
        </w:tc>
      </w:tr>
      <w:tr w:rsidR="0039169A" w:rsidRPr="00001019" w14:paraId="143C5524" w14:textId="77777777" w:rsidTr="00DA772A">
        <w:trPr>
          <w:trHeight w:val="20"/>
        </w:trPr>
        <w:tc>
          <w:tcPr>
            <w:tcW w:w="409" w:type="dxa"/>
            <w:vMerge/>
          </w:tcPr>
          <w:p w14:paraId="2CF1BF89"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514DA3DD"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M8</w:t>
            </w:r>
          </w:p>
        </w:tc>
        <w:tc>
          <w:tcPr>
            <w:tcW w:w="7548" w:type="dxa"/>
            <w:gridSpan w:val="4"/>
          </w:tcPr>
          <w:p w14:paraId="2A943ED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Współczynnik korelacji Pearsona z analizy A6</w:t>
            </w:r>
          </w:p>
        </w:tc>
      </w:tr>
      <w:tr w:rsidR="0039169A" w:rsidRPr="00001019" w14:paraId="47AB453C" w14:textId="77777777" w:rsidTr="00DA772A">
        <w:trPr>
          <w:trHeight w:val="20"/>
        </w:trPr>
        <w:tc>
          <w:tcPr>
            <w:tcW w:w="409" w:type="dxa"/>
            <w:vMerge/>
          </w:tcPr>
          <w:p w14:paraId="699B0A09" w14:textId="77777777" w:rsidR="0039169A" w:rsidRPr="00001019" w:rsidRDefault="0039169A" w:rsidP="00E66351">
            <w:pPr>
              <w:pStyle w:val="Tekstpodstawowy"/>
              <w:spacing w:before="0" w:after="0"/>
              <w:rPr>
                <w:rFonts w:cstheme="minorHAnsi"/>
                <w:sz w:val="16"/>
                <w:szCs w:val="16"/>
              </w:rPr>
            </w:pPr>
          </w:p>
        </w:tc>
        <w:tc>
          <w:tcPr>
            <w:tcW w:w="406" w:type="dxa"/>
            <w:vMerge/>
          </w:tcPr>
          <w:p w14:paraId="7BDCF1CE" w14:textId="77777777" w:rsidR="0039169A" w:rsidRPr="00001019" w:rsidRDefault="0039169A" w:rsidP="00E66351">
            <w:pPr>
              <w:pStyle w:val="Tekstpodstawowy"/>
              <w:spacing w:before="0" w:after="0"/>
              <w:rPr>
                <w:rFonts w:cstheme="minorHAnsi"/>
                <w:sz w:val="16"/>
                <w:szCs w:val="16"/>
              </w:rPr>
            </w:pPr>
          </w:p>
        </w:tc>
        <w:tc>
          <w:tcPr>
            <w:tcW w:w="2445" w:type="dxa"/>
            <w:gridSpan w:val="2"/>
            <w:vMerge w:val="restart"/>
          </w:tcPr>
          <w:p w14:paraId="6635534F" w14:textId="77777777" w:rsidR="0039169A" w:rsidRPr="00001019" w:rsidRDefault="006C72A4" w:rsidP="00E66351">
            <w:pPr>
              <w:pStyle w:val="Tekstpodstawowy"/>
              <w:spacing w:before="0" w:after="0"/>
              <w:jc w:val="center"/>
              <w:rPr>
                <w:rFonts w:cstheme="minorHAnsi"/>
                <w:sz w:val="16"/>
                <w:szCs w:val="16"/>
              </w:rPr>
            </w:pPr>
            <m:oMathPara>
              <m:oMath>
                <m:f>
                  <m:fPr>
                    <m:ctrlPr>
                      <w:rPr>
                        <w:rFonts w:ascii="Cambria Math" w:hAnsi="Cambria Math" w:cstheme="minorHAnsi"/>
                        <w:i/>
                        <w:sz w:val="16"/>
                        <w:szCs w:val="16"/>
                      </w:rPr>
                    </m:ctrlPr>
                  </m:fPr>
                  <m:num>
                    <m:nary>
                      <m:naryPr>
                        <m:chr m:val="∑"/>
                        <m:limLoc m:val="subSup"/>
                        <m:ctrlPr>
                          <w:rPr>
                            <w:rFonts w:ascii="Cambria Math" w:hAnsi="Cambria Math" w:cstheme="minorHAnsi"/>
                            <w:i/>
                            <w:sz w:val="16"/>
                            <w:szCs w:val="16"/>
                          </w:rPr>
                        </m:ctrlPr>
                      </m:naryPr>
                      <m:sub>
                        <m:r>
                          <w:rPr>
                            <w:rFonts w:ascii="Cambria Math" w:hAnsi="Cambria Math" w:cstheme="minorHAnsi"/>
                            <w:sz w:val="16"/>
                            <w:szCs w:val="16"/>
                          </w:rPr>
                          <m:t>k=1</m:t>
                        </m:r>
                      </m:sub>
                      <m:sup>
                        <m:r>
                          <w:rPr>
                            <w:rFonts w:ascii="Cambria Math" w:hAnsi="Cambria Math" w:cstheme="minorHAnsi"/>
                            <w:sz w:val="16"/>
                            <w:szCs w:val="16"/>
                          </w:rPr>
                          <m:t>N</m:t>
                        </m:r>
                      </m:sup>
                      <m:e>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r>
                          <w:rPr>
                            <w:rFonts w:ascii="Cambria Math" w:hAnsi="Cambria Math" w:cstheme="minorHAnsi"/>
                            <w:sz w:val="16"/>
                            <w:szCs w:val="16"/>
                          </w:rPr>
                          <m:t>-</m:t>
                        </m:r>
                        <m:acc>
                          <m:accPr>
                            <m:chr m:val="̅"/>
                            <m:ctrlPr>
                              <w:rPr>
                                <w:rFonts w:ascii="Cambria Math" w:hAnsi="Cambria Math" w:cstheme="minorHAnsi"/>
                                <w:i/>
                                <w:sz w:val="16"/>
                                <w:szCs w:val="16"/>
                              </w:rPr>
                            </m:ctrlPr>
                          </m:accPr>
                          <m:e>
                            <m:r>
                              <w:rPr>
                                <w:rFonts w:ascii="Cambria Math" w:hAnsi="Cambria Math" w:cstheme="minorHAnsi"/>
                                <w:sz w:val="16"/>
                                <w:szCs w:val="16"/>
                              </w:rPr>
                              <m:t>s</m:t>
                            </m:r>
                          </m:e>
                        </m:acc>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t>
                            </m:r>
                          </m:sub>
                        </m:sSub>
                        <m:r>
                          <w:rPr>
                            <w:rFonts w:ascii="Cambria Math" w:hAnsi="Cambria Math" w:cstheme="minorHAnsi"/>
                            <w:sz w:val="16"/>
                            <w:szCs w:val="16"/>
                          </w:rPr>
                          <m:t>-</m:t>
                        </m:r>
                        <m:acc>
                          <m:accPr>
                            <m:chr m:val="̅"/>
                            <m:ctrlPr>
                              <w:rPr>
                                <w:rFonts w:ascii="Cambria Math" w:hAnsi="Cambria Math" w:cstheme="minorHAnsi"/>
                                <w:i/>
                                <w:sz w:val="16"/>
                                <w:szCs w:val="16"/>
                              </w:rPr>
                            </m:ctrlPr>
                          </m:accPr>
                          <m:e>
                            <m:r>
                              <w:rPr>
                                <w:rFonts w:ascii="Cambria Math" w:hAnsi="Cambria Math" w:cstheme="minorHAnsi"/>
                                <w:sz w:val="16"/>
                                <w:szCs w:val="16"/>
                              </w:rPr>
                              <m:t>t</m:t>
                            </m:r>
                          </m:e>
                        </m:acc>
                        <m:r>
                          <w:rPr>
                            <w:rFonts w:ascii="Cambria Math" w:hAnsi="Cambria Math" w:cstheme="minorHAnsi"/>
                            <w:sz w:val="16"/>
                            <w:szCs w:val="16"/>
                          </w:rPr>
                          <m:t>)</m:t>
                        </m:r>
                      </m:e>
                    </m:nary>
                  </m:num>
                  <m:den>
                    <m:rad>
                      <m:radPr>
                        <m:degHide m:val="1"/>
                        <m:ctrlPr>
                          <w:rPr>
                            <w:rFonts w:ascii="Cambria Math" w:hAnsi="Cambria Math" w:cstheme="minorHAnsi"/>
                            <w:i/>
                            <w:sz w:val="16"/>
                            <w:szCs w:val="16"/>
                          </w:rPr>
                        </m:ctrlPr>
                      </m:radPr>
                      <m:deg/>
                      <m:e>
                        <m:nary>
                          <m:naryPr>
                            <m:chr m:val="∑"/>
                            <m:limLoc m:val="subSup"/>
                            <m:ctrlPr>
                              <w:rPr>
                                <w:rFonts w:ascii="Cambria Math" w:hAnsi="Cambria Math" w:cstheme="minorHAnsi"/>
                                <w:i/>
                                <w:sz w:val="16"/>
                                <w:szCs w:val="16"/>
                              </w:rPr>
                            </m:ctrlPr>
                          </m:naryPr>
                          <m:sub>
                            <m:r>
                              <w:rPr>
                                <w:rFonts w:ascii="Cambria Math" w:hAnsi="Cambria Math" w:cstheme="minorHAnsi"/>
                                <w:sz w:val="16"/>
                                <w:szCs w:val="16"/>
                              </w:rPr>
                              <m:t>k=1</m:t>
                            </m:r>
                          </m:sub>
                          <m:sup>
                            <m:r>
                              <w:rPr>
                                <w:rFonts w:ascii="Cambria Math" w:hAnsi="Cambria Math" w:cstheme="minorHAnsi"/>
                                <w:sz w:val="16"/>
                                <w:szCs w:val="16"/>
                              </w:rPr>
                              <m:t>N</m:t>
                            </m:r>
                          </m:sup>
                          <m:e>
                            <m:sSup>
                              <m:sSupPr>
                                <m:ctrlPr>
                                  <w:rPr>
                                    <w:rFonts w:ascii="Cambria Math" w:hAnsi="Cambria Math" w:cstheme="minorHAnsi"/>
                                    <w:i/>
                                    <w:sz w:val="16"/>
                                    <w:szCs w:val="16"/>
                                  </w:rPr>
                                </m:ctrlPr>
                              </m:sSupPr>
                              <m:e>
                                <m:d>
                                  <m:dPr>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r>
                                      <w:rPr>
                                        <w:rFonts w:ascii="Cambria Math" w:hAnsi="Cambria Math" w:cstheme="minorHAnsi"/>
                                        <w:sz w:val="16"/>
                                        <w:szCs w:val="16"/>
                                      </w:rPr>
                                      <m:t>-</m:t>
                                    </m:r>
                                    <m:acc>
                                      <m:accPr>
                                        <m:chr m:val="̅"/>
                                        <m:ctrlPr>
                                          <w:rPr>
                                            <w:rFonts w:ascii="Cambria Math" w:hAnsi="Cambria Math" w:cstheme="minorHAnsi"/>
                                            <w:i/>
                                            <w:sz w:val="16"/>
                                            <w:szCs w:val="16"/>
                                          </w:rPr>
                                        </m:ctrlPr>
                                      </m:accPr>
                                      <m:e>
                                        <m:r>
                                          <w:rPr>
                                            <w:rFonts w:ascii="Cambria Math" w:hAnsi="Cambria Math" w:cstheme="minorHAnsi"/>
                                            <w:sz w:val="16"/>
                                            <w:szCs w:val="16"/>
                                          </w:rPr>
                                          <m:t>s</m:t>
                                        </m:r>
                                      </m:e>
                                    </m:acc>
                                  </m:e>
                                </m:d>
                              </m:e>
                              <m:sup>
                                <m:r>
                                  <w:rPr>
                                    <w:rFonts w:ascii="Cambria Math" w:hAnsi="Cambria Math" w:cstheme="minorHAnsi"/>
                                    <w:sz w:val="16"/>
                                    <w:szCs w:val="16"/>
                                  </w:rPr>
                                  <m:t>2</m:t>
                                </m:r>
                              </m:sup>
                            </m:sSup>
                          </m:e>
                        </m:nary>
                      </m:e>
                    </m:rad>
                    <m:rad>
                      <m:radPr>
                        <m:degHide m:val="1"/>
                        <m:ctrlPr>
                          <w:rPr>
                            <w:rFonts w:ascii="Cambria Math" w:hAnsi="Cambria Math" w:cstheme="minorHAnsi"/>
                            <w:i/>
                            <w:sz w:val="16"/>
                            <w:szCs w:val="16"/>
                          </w:rPr>
                        </m:ctrlPr>
                      </m:radPr>
                      <m:deg/>
                      <m:e>
                        <m:nary>
                          <m:naryPr>
                            <m:chr m:val="∑"/>
                            <m:limLoc m:val="subSup"/>
                            <m:ctrlPr>
                              <w:rPr>
                                <w:rFonts w:ascii="Cambria Math" w:hAnsi="Cambria Math" w:cstheme="minorHAnsi"/>
                                <w:i/>
                                <w:sz w:val="16"/>
                                <w:szCs w:val="16"/>
                              </w:rPr>
                            </m:ctrlPr>
                          </m:naryPr>
                          <m:sub>
                            <m:r>
                              <w:rPr>
                                <w:rFonts w:ascii="Cambria Math" w:hAnsi="Cambria Math" w:cstheme="minorHAnsi"/>
                                <w:sz w:val="16"/>
                                <w:szCs w:val="16"/>
                              </w:rPr>
                              <m:t>k=1</m:t>
                            </m:r>
                          </m:sub>
                          <m:sup>
                            <m:r>
                              <w:rPr>
                                <w:rFonts w:ascii="Cambria Math" w:hAnsi="Cambria Math" w:cstheme="minorHAnsi"/>
                                <w:sz w:val="16"/>
                                <w:szCs w:val="16"/>
                              </w:rPr>
                              <m:t>n</m:t>
                            </m:r>
                          </m:sup>
                          <m:e>
                            <m:sSup>
                              <m:sSupPr>
                                <m:ctrlPr>
                                  <w:rPr>
                                    <w:rFonts w:ascii="Cambria Math" w:hAnsi="Cambria Math" w:cstheme="minorHAnsi"/>
                                    <w:i/>
                                    <w:sz w:val="16"/>
                                    <w:szCs w:val="16"/>
                                  </w:rPr>
                                </m:ctrlPr>
                              </m:sSupPr>
                              <m:e>
                                <m:d>
                                  <m:dPr>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t>
                                        </m:r>
                                      </m:sub>
                                    </m:sSub>
                                    <m:r>
                                      <w:rPr>
                                        <w:rFonts w:ascii="Cambria Math" w:hAnsi="Cambria Math" w:cstheme="minorHAnsi"/>
                                        <w:sz w:val="16"/>
                                        <w:szCs w:val="16"/>
                                      </w:rPr>
                                      <m:t>-</m:t>
                                    </m:r>
                                    <m:acc>
                                      <m:accPr>
                                        <m:chr m:val="̅"/>
                                        <m:ctrlPr>
                                          <w:rPr>
                                            <w:rFonts w:ascii="Cambria Math" w:hAnsi="Cambria Math" w:cstheme="minorHAnsi"/>
                                            <w:i/>
                                            <w:sz w:val="16"/>
                                            <w:szCs w:val="16"/>
                                          </w:rPr>
                                        </m:ctrlPr>
                                      </m:accPr>
                                      <m:e>
                                        <m:r>
                                          <w:rPr>
                                            <w:rFonts w:ascii="Cambria Math" w:hAnsi="Cambria Math" w:cstheme="minorHAnsi"/>
                                            <w:sz w:val="16"/>
                                            <w:szCs w:val="16"/>
                                          </w:rPr>
                                          <m:t>t</m:t>
                                        </m:r>
                                      </m:e>
                                    </m:acc>
                                  </m:e>
                                </m:d>
                              </m:e>
                              <m:sup>
                                <m:r>
                                  <w:rPr>
                                    <w:rFonts w:ascii="Cambria Math" w:hAnsi="Cambria Math" w:cstheme="minorHAnsi"/>
                                    <w:sz w:val="16"/>
                                    <w:szCs w:val="16"/>
                                  </w:rPr>
                                  <m:t>2</m:t>
                                </m:r>
                              </m:sup>
                            </m:sSup>
                          </m:e>
                        </m:nary>
                      </m:e>
                    </m:rad>
                  </m:den>
                </m:f>
              </m:oMath>
            </m:oMathPara>
          </w:p>
          <w:p w14:paraId="26C9F80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gdzie</w:t>
            </w:r>
          </w:p>
          <w:p w14:paraId="2D3E22AE"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s</m:t>
                    </m:r>
                  </m:e>
                </m:acc>
                <m:r>
                  <w:rPr>
                    <w:rFonts w:ascii="Cambria Math" w:hAnsi="Cambria Math" w:cstheme="minorHAnsi"/>
                    <w:sz w:val="16"/>
                    <w:szCs w:val="16"/>
                  </w:rPr>
                  <m:t>=Avg(</m:t>
                </m:r>
                <m:acc>
                  <m:accPr>
                    <m:chr m:val="̅"/>
                    <m:ctrlPr>
                      <w:rPr>
                        <w:rFonts w:ascii="Cambria Math" w:hAnsi="Cambria Math" w:cstheme="minorHAnsi"/>
                        <w:i/>
                        <w:sz w:val="16"/>
                        <w:szCs w:val="16"/>
                      </w:rPr>
                    </m:ctrlPr>
                  </m:accPr>
                  <m:e>
                    <m:r>
                      <w:rPr>
                        <w:rFonts w:ascii="Cambria Math" w:hAnsi="Cambria Math" w:cstheme="minorHAnsi"/>
                        <w:sz w:val="16"/>
                        <w:szCs w:val="16"/>
                      </w:rPr>
                      <m:t>S</m:t>
                    </m:r>
                  </m:e>
                </m:acc>
                <m:r>
                  <w:rPr>
                    <w:rFonts w:ascii="Cambria Math" w:hAnsi="Cambria Math" w:cstheme="minorHAnsi"/>
                    <w:sz w:val="16"/>
                    <w:szCs w:val="16"/>
                  </w:rPr>
                  <m:t>)</m:t>
                </m:r>
              </m:oMath>
            </m:oMathPara>
          </w:p>
          <w:p w14:paraId="43C52EC6" w14:textId="77777777" w:rsidR="0039169A" w:rsidRPr="00001019" w:rsidRDefault="006C72A4" w:rsidP="00E66351">
            <w:pPr>
              <w:pStyle w:val="Tekstpodstawowy"/>
              <w:spacing w:before="0" w:after="0"/>
              <w:jc w:val="center"/>
              <w:rPr>
                <w:rFonts w:cstheme="minorHAnsi"/>
                <w:sz w:val="16"/>
                <w:szCs w:val="16"/>
              </w:rPr>
            </w:pPr>
            <m:oMathPara>
              <m:oMath>
                <m:acc>
                  <m:accPr>
                    <m:chr m:val="̅"/>
                    <m:ctrlPr>
                      <w:rPr>
                        <w:rFonts w:ascii="Cambria Math" w:hAnsi="Cambria Math" w:cstheme="minorHAnsi"/>
                        <w:i/>
                        <w:sz w:val="16"/>
                        <w:szCs w:val="16"/>
                      </w:rPr>
                    </m:ctrlPr>
                  </m:accPr>
                  <m:e>
                    <m:r>
                      <w:rPr>
                        <w:rFonts w:ascii="Cambria Math" w:hAnsi="Cambria Math" w:cstheme="minorHAnsi"/>
                        <w:sz w:val="16"/>
                        <w:szCs w:val="16"/>
                      </w:rPr>
                      <m:t>t</m:t>
                    </m:r>
                  </m:e>
                </m:acc>
                <m:r>
                  <w:rPr>
                    <w:rFonts w:ascii="Cambria Math" w:hAnsi="Cambria Math" w:cstheme="minorHAnsi"/>
                    <w:sz w:val="16"/>
                    <w:szCs w:val="16"/>
                  </w:rPr>
                  <m:t>=Avg(</m:t>
                </m:r>
                <m:acc>
                  <m:accPr>
                    <m:chr m:val="̅"/>
                    <m:ctrlPr>
                      <w:rPr>
                        <w:rFonts w:ascii="Cambria Math" w:hAnsi="Cambria Math" w:cstheme="minorHAnsi"/>
                        <w:i/>
                        <w:sz w:val="16"/>
                        <w:szCs w:val="16"/>
                      </w:rPr>
                    </m:ctrlPr>
                  </m:accPr>
                  <m:e>
                    <m:r>
                      <w:rPr>
                        <w:rFonts w:ascii="Cambria Math" w:hAnsi="Cambria Math" w:cstheme="minorHAnsi"/>
                        <w:sz w:val="16"/>
                        <w:szCs w:val="16"/>
                      </w:rPr>
                      <m:t>T</m:t>
                    </m:r>
                  </m:e>
                </m:acc>
                <m:r>
                  <w:rPr>
                    <w:rFonts w:ascii="Cambria Math" w:hAnsi="Cambria Math" w:cstheme="minorHAnsi"/>
                    <w:sz w:val="16"/>
                    <w:szCs w:val="16"/>
                  </w:rPr>
                  <m:t>)</m:t>
                </m:r>
              </m:oMath>
            </m:oMathPara>
          </w:p>
        </w:tc>
        <w:tc>
          <w:tcPr>
            <w:tcW w:w="426" w:type="dxa"/>
          </w:tcPr>
          <w:p w14:paraId="7EA0394B" w14:textId="77777777" w:rsidR="0039169A" w:rsidRPr="00001019" w:rsidRDefault="0039169A" w:rsidP="00E66351">
            <w:pPr>
              <w:pStyle w:val="Tekstpodstawowy"/>
              <w:spacing w:before="0" w:after="0"/>
              <w:jc w:val="center"/>
              <w:rPr>
                <w:rFonts w:cstheme="minorHAnsi"/>
                <w:i/>
                <w:sz w:val="16"/>
                <w:szCs w:val="16"/>
              </w:rPr>
            </w:pPr>
            <m:oMathPara>
              <m:oMath>
                <m:r>
                  <w:rPr>
                    <w:rFonts w:ascii="Cambria Math" w:hAnsi="Cambria Math" w:cstheme="minorHAnsi"/>
                    <w:sz w:val="16"/>
                    <w:szCs w:val="16"/>
                  </w:rPr>
                  <m:t>N</m:t>
                </m:r>
              </m:oMath>
            </m:oMathPara>
          </w:p>
        </w:tc>
        <w:tc>
          <w:tcPr>
            <w:tcW w:w="4677" w:type="dxa"/>
          </w:tcPr>
          <w:p w14:paraId="63C2EA81"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Liczba kategorii = M5</w:t>
            </w:r>
          </w:p>
        </w:tc>
      </w:tr>
      <w:tr w:rsidR="0039169A" w:rsidRPr="00001019" w14:paraId="3CD6B425" w14:textId="77777777" w:rsidTr="00DA772A">
        <w:trPr>
          <w:trHeight w:val="20"/>
        </w:trPr>
        <w:tc>
          <w:tcPr>
            <w:tcW w:w="409" w:type="dxa"/>
            <w:vMerge/>
          </w:tcPr>
          <w:p w14:paraId="108BD7A1" w14:textId="77777777" w:rsidR="0039169A" w:rsidRPr="00001019" w:rsidRDefault="0039169A" w:rsidP="00E66351">
            <w:pPr>
              <w:pStyle w:val="Tekstpodstawowy"/>
              <w:spacing w:before="0" w:after="0"/>
              <w:rPr>
                <w:rFonts w:cstheme="minorHAnsi"/>
                <w:sz w:val="16"/>
                <w:szCs w:val="16"/>
              </w:rPr>
            </w:pPr>
          </w:p>
        </w:tc>
        <w:tc>
          <w:tcPr>
            <w:tcW w:w="406" w:type="dxa"/>
            <w:vMerge/>
          </w:tcPr>
          <w:p w14:paraId="5FDC043E" w14:textId="77777777" w:rsidR="0039169A" w:rsidRPr="00001019" w:rsidRDefault="0039169A" w:rsidP="00E66351">
            <w:pPr>
              <w:pStyle w:val="Tekstpodstawowy"/>
              <w:spacing w:before="0" w:after="0"/>
              <w:rPr>
                <w:rFonts w:cstheme="minorHAnsi"/>
                <w:sz w:val="16"/>
                <w:szCs w:val="16"/>
              </w:rPr>
            </w:pPr>
          </w:p>
        </w:tc>
        <w:tc>
          <w:tcPr>
            <w:tcW w:w="2445" w:type="dxa"/>
            <w:gridSpan w:val="2"/>
            <w:vMerge/>
          </w:tcPr>
          <w:p w14:paraId="169BA6AD" w14:textId="77777777" w:rsidR="0039169A" w:rsidRPr="00001019" w:rsidRDefault="0039169A" w:rsidP="00E66351">
            <w:pPr>
              <w:pStyle w:val="Tekstpodstawowy"/>
              <w:spacing w:before="0" w:after="0"/>
              <w:jc w:val="center"/>
              <w:rPr>
                <w:rFonts w:ascii="Calibri" w:hAnsi="Calibri" w:cs="Calibri"/>
                <w:sz w:val="16"/>
                <w:szCs w:val="16"/>
              </w:rPr>
            </w:pPr>
          </w:p>
        </w:tc>
        <w:tc>
          <w:tcPr>
            <w:tcW w:w="426" w:type="dxa"/>
          </w:tcPr>
          <w:p w14:paraId="6C5600C1" w14:textId="77777777" w:rsidR="0039169A" w:rsidRPr="00001019" w:rsidRDefault="006C72A4" w:rsidP="00E66351">
            <w:pPr>
              <w:pStyle w:val="Tekstpodstawowy"/>
              <w:spacing w:before="0" w:after="0"/>
              <w:jc w:val="center"/>
              <w:rPr>
                <w:rFonts w:ascii="Calibri" w:hAnsi="Calibri" w:cs="Calibri"/>
                <w: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m:t>
                    </m:r>
                  </m:sub>
                </m:sSub>
              </m:oMath>
            </m:oMathPara>
          </w:p>
        </w:tc>
        <w:tc>
          <w:tcPr>
            <w:tcW w:w="4677" w:type="dxa"/>
          </w:tcPr>
          <w:p w14:paraId="3A67D803"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w:t>
            </w:r>
            <w:r w:rsidRPr="00001019">
              <w:rPr>
                <w:i/>
                <w:sz w:val="16"/>
                <w:szCs w:val="16"/>
              </w:rPr>
              <w:t>S</w:t>
            </w:r>
            <w:r w:rsidRPr="00001019">
              <w:rPr>
                <w:rFonts w:cstheme="minorHAnsi"/>
                <w:sz w:val="16"/>
                <w:szCs w:val="16"/>
              </w:rPr>
              <w:t xml:space="preserve"> z analizy A5 liczone tylko wtedy, gdy liczba odpowiedzi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r>
                <w:rPr>
                  <w:rFonts w:ascii="Cambria Math" w:hAnsi="Cambria Math" w:cstheme="minorHAnsi"/>
                  <w:sz w:val="16"/>
                  <w:szCs w:val="16"/>
                </w:rPr>
                <m:t>&gt;0</m:t>
              </m:r>
            </m:oMath>
            <w:r w:rsidRPr="00001019">
              <w:rPr>
                <w:rFonts w:cstheme="minorHAnsi"/>
                <w:sz w:val="16"/>
                <w:szCs w:val="16"/>
              </w:rPr>
              <w:t xml:space="preserve">. Jeśli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r>
                <w:rPr>
                  <w:rFonts w:ascii="Cambria Math" w:hAnsi="Cambria Math" w:cstheme="minorHAnsi"/>
                  <w:sz w:val="16"/>
                  <w:szCs w:val="16"/>
                </w:rPr>
                <m:t>=0</m:t>
              </m:r>
            </m:oMath>
            <w:r w:rsidRPr="00001019">
              <w:rPr>
                <w:rFonts w:cstheme="minorHAnsi"/>
                <w:sz w:val="16"/>
                <w:szCs w:val="16"/>
              </w:rPr>
              <w:t>, to pozycja pozostaje nieokreślona.</w:t>
            </w:r>
          </w:p>
        </w:tc>
      </w:tr>
      <w:tr w:rsidR="0039169A" w:rsidRPr="00001019" w14:paraId="624B80E3" w14:textId="77777777" w:rsidTr="00DA772A">
        <w:trPr>
          <w:trHeight w:val="20"/>
        </w:trPr>
        <w:tc>
          <w:tcPr>
            <w:tcW w:w="409" w:type="dxa"/>
            <w:vMerge/>
          </w:tcPr>
          <w:p w14:paraId="13C9CD1B" w14:textId="77777777" w:rsidR="0039169A" w:rsidRPr="00001019" w:rsidRDefault="0039169A" w:rsidP="00E66351">
            <w:pPr>
              <w:pStyle w:val="Tekstpodstawowy"/>
              <w:spacing w:before="0" w:after="0"/>
              <w:rPr>
                <w:rFonts w:cstheme="minorHAnsi"/>
                <w:sz w:val="16"/>
                <w:szCs w:val="16"/>
              </w:rPr>
            </w:pPr>
          </w:p>
        </w:tc>
        <w:tc>
          <w:tcPr>
            <w:tcW w:w="406" w:type="dxa"/>
            <w:vMerge/>
          </w:tcPr>
          <w:p w14:paraId="3FCE3A3C" w14:textId="77777777" w:rsidR="0039169A" w:rsidRPr="00001019" w:rsidRDefault="0039169A" w:rsidP="00E66351">
            <w:pPr>
              <w:pStyle w:val="Tekstpodstawowy"/>
              <w:spacing w:before="0" w:after="0"/>
              <w:rPr>
                <w:rFonts w:cstheme="minorHAnsi"/>
                <w:sz w:val="16"/>
                <w:szCs w:val="16"/>
              </w:rPr>
            </w:pPr>
          </w:p>
        </w:tc>
        <w:tc>
          <w:tcPr>
            <w:tcW w:w="2445" w:type="dxa"/>
            <w:gridSpan w:val="2"/>
            <w:vMerge/>
          </w:tcPr>
          <w:p w14:paraId="659CD6D4" w14:textId="77777777" w:rsidR="0039169A" w:rsidRPr="00001019" w:rsidRDefault="0039169A" w:rsidP="00E66351">
            <w:pPr>
              <w:pStyle w:val="Tekstpodstawowy"/>
              <w:spacing w:before="0" w:after="0"/>
              <w:jc w:val="center"/>
              <w:rPr>
                <w:rFonts w:ascii="Calibri" w:hAnsi="Calibri" w:cs="Calibri"/>
                <w:sz w:val="16"/>
                <w:szCs w:val="16"/>
              </w:rPr>
            </w:pPr>
          </w:p>
        </w:tc>
        <w:tc>
          <w:tcPr>
            <w:tcW w:w="426" w:type="dxa"/>
          </w:tcPr>
          <w:p w14:paraId="4CEA6459"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m:t>
                    </m:r>
                  </m:sub>
                </m:sSub>
              </m:oMath>
            </m:oMathPara>
          </w:p>
        </w:tc>
        <w:tc>
          <w:tcPr>
            <w:tcW w:w="4677" w:type="dxa"/>
          </w:tcPr>
          <w:p w14:paraId="5718824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w:t>
            </w:r>
            <w:r w:rsidRPr="00001019">
              <w:rPr>
                <w:i/>
                <w:sz w:val="16"/>
                <w:szCs w:val="16"/>
              </w:rPr>
              <w:t>T</w:t>
            </w:r>
            <w:r w:rsidRPr="00001019">
              <w:rPr>
                <w:rFonts w:cstheme="minorHAnsi"/>
                <w:sz w:val="16"/>
                <w:szCs w:val="16"/>
              </w:rPr>
              <w:t xml:space="preserve"> z analizy A4 dla ostatniego miesiąca liczone tylko wtedy, gdy liczba odpowiedzi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r>
                <w:rPr>
                  <w:rFonts w:ascii="Cambria Math" w:hAnsi="Cambria Math" w:cstheme="minorHAnsi"/>
                  <w:sz w:val="16"/>
                  <w:szCs w:val="16"/>
                </w:rPr>
                <m:t>&gt;0</m:t>
              </m:r>
            </m:oMath>
            <w:r w:rsidRPr="00001019">
              <w:rPr>
                <w:rFonts w:cstheme="minorHAnsi"/>
                <w:sz w:val="16"/>
                <w:szCs w:val="16"/>
              </w:rPr>
              <w:t xml:space="preserve">. Jeśli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r>
                <w:rPr>
                  <w:rFonts w:ascii="Cambria Math" w:hAnsi="Cambria Math" w:cstheme="minorHAnsi"/>
                  <w:sz w:val="16"/>
                  <w:szCs w:val="16"/>
                </w:rPr>
                <m:t>=0</m:t>
              </m:r>
            </m:oMath>
            <w:r w:rsidRPr="00001019">
              <w:rPr>
                <w:rFonts w:cstheme="minorHAnsi"/>
                <w:sz w:val="16"/>
                <w:szCs w:val="16"/>
              </w:rPr>
              <w:t>, to pozycja pozostaje nieokreślona.</w:t>
            </w:r>
          </w:p>
        </w:tc>
      </w:tr>
      <w:tr w:rsidR="00DC5A5D" w:rsidRPr="00001019" w14:paraId="2E50E265" w14:textId="77777777" w:rsidTr="0039169A">
        <w:trPr>
          <w:trHeight w:val="20"/>
        </w:trPr>
        <w:tc>
          <w:tcPr>
            <w:tcW w:w="409" w:type="dxa"/>
            <w:shd w:val="clear" w:color="auto" w:fill="D9D9D9" w:themeFill="background1" w:themeFillShade="D9"/>
          </w:tcPr>
          <w:p w14:paraId="059C7828"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Q7:</w:t>
            </w:r>
          </w:p>
        </w:tc>
        <w:tc>
          <w:tcPr>
            <w:tcW w:w="7954" w:type="dxa"/>
            <w:gridSpan w:val="5"/>
            <w:shd w:val="clear" w:color="auto" w:fill="D9D9D9" w:themeFill="background1" w:themeFillShade="D9"/>
          </w:tcPr>
          <w:p w14:paraId="5EBA5B64"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Jak wydawanie nowych wersji oprogramowania wiąże się czasowo z zakończeniem przetwarzania w każdej kategorii?</w:t>
            </w:r>
          </w:p>
        </w:tc>
      </w:tr>
      <w:tr w:rsidR="0039169A" w:rsidRPr="00001019" w14:paraId="4A349326" w14:textId="77777777" w:rsidTr="00DA772A">
        <w:trPr>
          <w:trHeight w:val="20"/>
        </w:trPr>
        <w:tc>
          <w:tcPr>
            <w:tcW w:w="409" w:type="dxa"/>
            <w:vMerge w:val="restart"/>
          </w:tcPr>
          <w:p w14:paraId="700A1913"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4E70ECAE"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A7</w:t>
            </w:r>
          </w:p>
        </w:tc>
        <w:tc>
          <w:tcPr>
            <w:tcW w:w="7548" w:type="dxa"/>
            <w:gridSpan w:val="4"/>
          </w:tcPr>
          <w:p w14:paraId="5D34B5F0"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Analiza czasu przetwarzania żądania zmiany w ciągu ostatniego roku. W każdej kategorii żądań liczy się dwa odcinki czasu: </w:t>
            </w:r>
            <w:r w:rsidRPr="00001019">
              <w:rPr>
                <w:rFonts w:cstheme="minorHAnsi"/>
                <w:i/>
                <w:sz w:val="16"/>
                <w:szCs w:val="16"/>
              </w:rPr>
              <w:t>T1</w:t>
            </w:r>
            <w:r w:rsidRPr="00001019">
              <w:rPr>
                <w:rFonts w:cstheme="minorHAnsi"/>
                <w:sz w:val="16"/>
                <w:szCs w:val="16"/>
              </w:rPr>
              <w:t xml:space="preserve">. od zarejestrowania zgłoszenia w systemie do zakończenia przetwarzania tego żądania (przesłania kodu poprawki lub udoskonalenia do repozytorium), </w:t>
            </w:r>
            <w:r w:rsidRPr="00001019">
              <w:rPr>
                <w:rFonts w:cstheme="minorHAnsi"/>
                <w:i/>
                <w:sz w:val="16"/>
                <w:szCs w:val="16"/>
              </w:rPr>
              <w:t>T2</w:t>
            </w:r>
            <w:r w:rsidRPr="00001019">
              <w:rPr>
                <w:rFonts w:cstheme="minorHAnsi"/>
                <w:sz w:val="16"/>
                <w:szCs w:val="16"/>
              </w:rPr>
              <w:t xml:space="preserve">. od zarejestrowania zgłoszenia w systemie do wydania wersji realizującej do zgłoszenie. Żądania nieobsłużone nie są liczone Wynikiem jest wektor zawierający parę wartości średnich </w:t>
            </w:r>
            <w:r w:rsidRPr="00001019">
              <w:rPr>
                <w:rFonts w:cstheme="minorHAnsi"/>
                <w:i/>
                <w:sz w:val="16"/>
                <w:szCs w:val="16"/>
              </w:rPr>
              <w:t>T1</w:t>
            </w:r>
            <w:r w:rsidRPr="00001019">
              <w:rPr>
                <w:rFonts w:cstheme="minorHAnsi"/>
                <w:sz w:val="16"/>
                <w:szCs w:val="16"/>
              </w:rPr>
              <w:t xml:space="preserve"> i </w:t>
            </w:r>
            <w:r w:rsidRPr="00001019">
              <w:rPr>
                <w:rFonts w:cstheme="minorHAnsi"/>
                <w:i/>
                <w:sz w:val="16"/>
                <w:szCs w:val="16"/>
              </w:rPr>
              <w:t>T2</w:t>
            </w:r>
            <w:r w:rsidRPr="00001019">
              <w:rPr>
                <w:rFonts w:cstheme="minorHAnsi"/>
                <w:sz w:val="16"/>
                <w:szCs w:val="16"/>
              </w:rPr>
              <w:t xml:space="preserve"> dla każdej kategorii</w:t>
            </w:r>
          </w:p>
        </w:tc>
      </w:tr>
      <w:tr w:rsidR="0039169A" w:rsidRPr="00001019" w14:paraId="37BBA723" w14:textId="77777777" w:rsidTr="00DA772A">
        <w:trPr>
          <w:trHeight w:val="20"/>
        </w:trPr>
        <w:tc>
          <w:tcPr>
            <w:tcW w:w="409" w:type="dxa"/>
            <w:vMerge/>
          </w:tcPr>
          <w:p w14:paraId="5DFE0646"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754393BA" w14:textId="77777777" w:rsidR="0039169A" w:rsidRPr="00001019" w:rsidRDefault="0039169A" w:rsidP="00E66351">
            <w:pPr>
              <w:pStyle w:val="Tekstpodstawowy"/>
              <w:keepNext/>
              <w:spacing w:before="0" w:after="0"/>
              <w:rPr>
                <w:rFonts w:cstheme="minorHAnsi"/>
                <w:sz w:val="16"/>
                <w:szCs w:val="16"/>
              </w:rPr>
            </w:pPr>
          </w:p>
        </w:tc>
        <w:tc>
          <w:tcPr>
            <w:tcW w:w="1502" w:type="dxa"/>
            <w:vMerge w:val="restart"/>
          </w:tcPr>
          <w:p w14:paraId="3C8740C7" w14:textId="77777777" w:rsidR="0039169A" w:rsidRPr="00001019" w:rsidRDefault="006C72A4" w:rsidP="00E66351">
            <w:pPr>
              <w:pStyle w:val="Tekstpodstawowy"/>
              <w:keepNext/>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1</m:t>
                        </m:r>
                      </m:e>
                      <m:sub>
                        <m:r>
                          <w:rPr>
                            <w:rFonts w:ascii="Cambria Math" w:hAnsi="Cambria Math" w:cstheme="minorHAnsi"/>
                            <w:sz w:val="16"/>
                            <w:szCs w:val="16"/>
                          </w:rPr>
                          <m:t>k</m:t>
                        </m:r>
                      </m:sub>
                    </m:sSub>
                    <m:r>
                      <w:rPr>
                        <w:rFonts w:ascii="Cambria Math" w:hAnsi="Cambria Math" w:cstheme="minorHAnsi"/>
                        <w:sz w:val="16"/>
                        <w:szCs w:val="16"/>
                      </w:rPr>
                      <m:t>, T</m:t>
                    </m:r>
                    <m:sSub>
                      <m:sSubPr>
                        <m:ctrlPr>
                          <w:rPr>
                            <w:rFonts w:ascii="Cambria Math" w:hAnsi="Cambria Math" w:cstheme="minorHAnsi"/>
                            <w:i/>
                            <w:sz w:val="16"/>
                            <w:szCs w:val="16"/>
                          </w:rPr>
                        </m:ctrlPr>
                      </m:sSubPr>
                      <m:e>
                        <m:r>
                          <w:rPr>
                            <w:rFonts w:ascii="Cambria Math" w:hAnsi="Cambria Math" w:cstheme="minorHAnsi"/>
                            <w:sz w:val="16"/>
                            <w:szCs w:val="16"/>
                          </w:rPr>
                          <m:t>2</m:t>
                        </m:r>
                      </m:e>
                      <m:sub>
                        <m:r>
                          <w:rPr>
                            <w:rFonts w:ascii="Cambria Math" w:hAnsi="Cambria Math" w:cstheme="minorHAnsi"/>
                            <w:sz w:val="16"/>
                            <w:szCs w:val="16"/>
                          </w:rPr>
                          <m:t>k</m:t>
                        </m:r>
                      </m:sub>
                    </m:sSub>
                  </m:e>
                </m:d>
              </m:oMath>
            </m:oMathPara>
          </w:p>
        </w:tc>
        <w:tc>
          <w:tcPr>
            <w:tcW w:w="943" w:type="dxa"/>
          </w:tcPr>
          <w:p w14:paraId="2BCCF606" w14:textId="77777777" w:rsidR="0039169A" w:rsidRPr="00001019" w:rsidRDefault="0039169A" w:rsidP="00E66351">
            <w:pPr>
              <w:pStyle w:val="Tekstpodstawowy"/>
              <w:keepNext/>
              <w:spacing w:before="0" w:after="0"/>
              <w:jc w:val="center"/>
              <w:rPr>
                <w:rFonts w:cstheme="minorHAnsi"/>
                <w:sz w:val="16"/>
                <w:szCs w:val="16"/>
              </w:rPr>
            </w:pPr>
            <m:oMath>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1</m:t>
                  </m:r>
                </m:e>
                <m:sub>
                  <m:r>
                    <w:rPr>
                      <w:rFonts w:ascii="Cambria Math" w:hAnsi="Cambria Math" w:cstheme="minorHAnsi"/>
                      <w:sz w:val="16"/>
                      <w:szCs w:val="16"/>
                    </w:rPr>
                    <m:t>k</m:t>
                  </m:r>
                </m:sub>
              </m:sSub>
            </m:oMath>
            <w:r w:rsidRPr="00001019">
              <w:rPr>
                <w:rFonts w:cstheme="minorHAnsi"/>
                <w:sz w:val="16"/>
                <w:szCs w:val="16"/>
              </w:rPr>
              <w:t xml:space="preserve"> </w:t>
            </w:r>
          </w:p>
        </w:tc>
        <w:tc>
          <w:tcPr>
            <w:tcW w:w="5103" w:type="dxa"/>
            <w:gridSpan w:val="2"/>
          </w:tcPr>
          <w:p w14:paraId="710714F3" w14:textId="77777777" w:rsidR="0039169A" w:rsidRPr="00001019" w:rsidRDefault="0039169A" w:rsidP="00E66351">
            <w:pPr>
              <w:pStyle w:val="Tekstpodstawowy"/>
              <w:keepNext/>
              <w:spacing w:before="0" w:after="0"/>
              <w:rPr>
                <w:sz w:val="16"/>
                <w:szCs w:val="16"/>
              </w:rPr>
            </w:pPr>
            <w:r w:rsidRPr="00001019">
              <w:rPr>
                <w:rFonts w:cstheme="minorHAnsi"/>
                <w:sz w:val="16"/>
                <w:szCs w:val="16"/>
              </w:rPr>
              <w:t xml:space="preserve">Średni czas obsługi żądania w kategorii </w:t>
            </w:r>
            <w:r w:rsidRPr="00001019">
              <w:rPr>
                <w:i/>
                <w:sz w:val="16"/>
                <w:szCs w:val="16"/>
              </w:rPr>
              <w:t>k</w:t>
            </w:r>
          </w:p>
        </w:tc>
      </w:tr>
      <w:tr w:rsidR="0039169A" w:rsidRPr="00001019" w14:paraId="6F46B606" w14:textId="77777777" w:rsidTr="00DA772A">
        <w:trPr>
          <w:trHeight w:val="20"/>
        </w:trPr>
        <w:tc>
          <w:tcPr>
            <w:tcW w:w="409" w:type="dxa"/>
            <w:vMerge/>
          </w:tcPr>
          <w:p w14:paraId="3507C31B" w14:textId="77777777" w:rsidR="0039169A" w:rsidRPr="00001019" w:rsidRDefault="0039169A" w:rsidP="00E66351">
            <w:pPr>
              <w:pStyle w:val="Tekstpodstawowy"/>
              <w:spacing w:before="0" w:after="0"/>
              <w:rPr>
                <w:rFonts w:cstheme="minorHAnsi"/>
                <w:sz w:val="16"/>
                <w:szCs w:val="16"/>
              </w:rPr>
            </w:pPr>
          </w:p>
        </w:tc>
        <w:tc>
          <w:tcPr>
            <w:tcW w:w="406" w:type="dxa"/>
            <w:vMerge/>
          </w:tcPr>
          <w:p w14:paraId="05D4B10A" w14:textId="77777777" w:rsidR="0039169A" w:rsidRPr="00001019" w:rsidRDefault="0039169A" w:rsidP="00E66351">
            <w:pPr>
              <w:pStyle w:val="Tekstpodstawowy"/>
              <w:spacing w:before="0" w:after="0"/>
              <w:rPr>
                <w:rFonts w:cstheme="minorHAnsi"/>
                <w:sz w:val="16"/>
                <w:szCs w:val="16"/>
              </w:rPr>
            </w:pPr>
          </w:p>
        </w:tc>
        <w:tc>
          <w:tcPr>
            <w:tcW w:w="1502" w:type="dxa"/>
            <w:vMerge/>
          </w:tcPr>
          <w:p w14:paraId="4B987206" w14:textId="77777777" w:rsidR="0039169A" w:rsidRPr="00001019" w:rsidRDefault="0039169A" w:rsidP="00E66351">
            <w:pPr>
              <w:pStyle w:val="Tekstpodstawowy"/>
              <w:spacing w:before="0" w:after="0"/>
              <w:rPr>
                <w:rFonts w:cstheme="minorHAnsi"/>
                <w:sz w:val="16"/>
                <w:szCs w:val="16"/>
              </w:rPr>
            </w:pPr>
          </w:p>
        </w:tc>
        <w:tc>
          <w:tcPr>
            <w:tcW w:w="943" w:type="dxa"/>
          </w:tcPr>
          <w:p w14:paraId="325B1C28"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T2</m:t>
                    </m:r>
                  </m:e>
                  <m:sub>
                    <m:r>
                      <w:rPr>
                        <w:rFonts w:ascii="Cambria Math" w:hAnsi="Cambria Math" w:cstheme="minorHAnsi"/>
                        <w:sz w:val="16"/>
                        <w:szCs w:val="16"/>
                      </w:rPr>
                      <m:t>k</m:t>
                    </m:r>
                  </m:sub>
                </m:sSub>
              </m:oMath>
            </m:oMathPara>
          </w:p>
        </w:tc>
        <w:tc>
          <w:tcPr>
            <w:tcW w:w="5103" w:type="dxa"/>
            <w:gridSpan w:val="2"/>
          </w:tcPr>
          <w:p w14:paraId="6C540B69" w14:textId="77777777" w:rsidR="0039169A" w:rsidRPr="00001019" w:rsidRDefault="0039169A" w:rsidP="00E66351">
            <w:pPr>
              <w:pStyle w:val="Tekstpodstawowy"/>
              <w:spacing w:before="0" w:after="0"/>
              <w:rPr>
                <w:rFonts w:cstheme="minorHAnsi"/>
                <w:sz w:val="16"/>
                <w:szCs w:val="16"/>
                <w:u w:val="single"/>
              </w:rPr>
            </w:pPr>
            <w:r w:rsidRPr="00001019">
              <w:rPr>
                <w:rFonts w:cstheme="minorHAnsi"/>
                <w:sz w:val="16"/>
                <w:szCs w:val="16"/>
              </w:rPr>
              <w:t xml:space="preserve">Średni czas od zgłoszenia żądania do wydania nowej wersji w kategorii </w:t>
            </w:r>
            <w:r w:rsidRPr="00001019">
              <w:rPr>
                <w:i/>
                <w:sz w:val="16"/>
                <w:szCs w:val="16"/>
              </w:rPr>
              <w:t>k</w:t>
            </w:r>
          </w:p>
        </w:tc>
      </w:tr>
      <w:tr w:rsidR="0039169A" w:rsidRPr="00001019" w14:paraId="75BEC00C" w14:textId="77777777" w:rsidTr="00DA772A">
        <w:trPr>
          <w:trHeight w:val="20"/>
        </w:trPr>
        <w:tc>
          <w:tcPr>
            <w:tcW w:w="409" w:type="dxa"/>
            <w:vMerge/>
          </w:tcPr>
          <w:p w14:paraId="06C20031"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5B8DFC97"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M9</w:t>
            </w:r>
          </w:p>
        </w:tc>
        <w:tc>
          <w:tcPr>
            <w:tcW w:w="7548" w:type="dxa"/>
            <w:gridSpan w:val="4"/>
          </w:tcPr>
          <w:p w14:paraId="71200DCF"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Średni stosunek czasu przetwarzania żądania zmiany do czasu wydania nowej wersji w kategorii </w:t>
            </w:r>
            <w:r w:rsidRPr="00001019">
              <w:rPr>
                <w:i/>
                <w:sz w:val="16"/>
                <w:szCs w:val="16"/>
              </w:rPr>
              <w:t>k</w:t>
            </w:r>
            <w:r w:rsidRPr="00001019">
              <w:rPr>
                <w:rFonts w:cstheme="minorHAnsi"/>
                <w:sz w:val="16"/>
                <w:szCs w:val="16"/>
              </w:rPr>
              <w:t>. Miarą jest wektor liczb z zakresu od 0 do 1.</w:t>
            </w:r>
          </w:p>
        </w:tc>
      </w:tr>
      <w:tr w:rsidR="0039169A" w:rsidRPr="00001019" w14:paraId="0879EDFB" w14:textId="77777777" w:rsidTr="00DA772A">
        <w:trPr>
          <w:trHeight w:val="20"/>
        </w:trPr>
        <w:tc>
          <w:tcPr>
            <w:tcW w:w="409" w:type="dxa"/>
            <w:vMerge/>
          </w:tcPr>
          <w:p w14:paraId="31DA8452" w14:textId="77777777" w:rsidR="0039169A" w:rsidRPr="00001019" w:rsidRDefault="0039169A" w:rsidP="00E66351">
            <w:pPr>
              <w:pStyle w:val="Tekstpodstawowy"/>
              <w:spacing w:before="0" w:after="0"/>
              <w:rPr>
                <w:rFonts w:cstheme="minorHAnsi"/>
                <w:sz w:val="16"/>
                <w:szCs w:val="16"/>
              </w:rPr>
            </w:pPr>
          </w:p>
        </w:tc>
        <w:tc>
          <w:tcPr>
            <w:tcW w:w="406" w:type="dxa"/>
            <w:vMerge/>
          </w:tcPr>
          <w:p w14:paraId="27131049"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216499D6"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1</m:t>
                            </m:r>
                          </m:e>
                          <m:sub>
                            <m:r>
                              <w:rPr>
                                <w:rFonts w:ascii="Cambria Math" w:hAnsi="Cambria Math" w:cstheme="minorHAnsi"/>
                                <w:sz w:val="16"/>
                                <w:szCs w:val="16"/>
                              </w:rPr>
                              <m:t>k</m:t>
                            </m:r>
                          </m:sub>
                        </m:sSub>
                      </m:num>
                      <m:den>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2</m:t>
                            </m:r>
                          </m:e>
                          <m:sub>
                            <m:r>
                              <w:rPr>
                                <w:rFonts w:ascii="Cambria Math" w:hAnsi="Cambria Math" w:cstheme="minorHAnsi"/>
                                <w:sz w:val="16"/>
                                <w:szCs w:val="16"/>
                              </w:rPr>
                              <m:t>k</m:t>
                            </m:r>
                          </m:sub>
                        </m:sSub>
                      </m:den>
                    </m:f>
                  </m:e>
                </m:d>
              </m:oMath>
            </m:oMathPara>
          </w:p>
        </w:tc>
        <w:tc>
          <w:tcPr>
            <w:tcW w:w="943" w:type="dxa"/>
          </w:tcPr>
          <w:p w14:paraId="2B6E6E00"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1</m:t>
                    </m:r>
                  </m:e>
                  <m:sub>
                    <m:r>
                      <w:rPr>
                        <w:rFonts w:ascii="Cambria Math" w:hAnsi="Cambria Math" w:cstheme="minorHAnsi"/>
                        <w:sz w:val="16"/>
                        <w:szCs w:val="16"/>
                      </w:rPr>
                      <m:t>k</m:t>
                    </m:r>
                  </m:sub>
                </m:sSub>
              </m:oMath>
            </m:oMathPara>
          </w:p>
        </w:tc>
        <w:tc>
          <w:tcPr>
            <w:tcW w:w="5103" w:type="dxa"/>
            <w:gridSpan w:val="2"/>
          </w:tcPr>
          <w:p w14:paraId="467EC5E0"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T1 z analizy A7 dla kategorii </w:t>
            </w:r>
            <w:r w:rsidRPr="00001019">
              <w:rPr>
                <w:i/>
                <w:sz w:val="16"/>
                <w:szCs w:val="16"/>
              </w:rPr>
              <w:t>k</w:t>
            </w:r>
          </w:p>
        </w:tc>
      </w:tr>
      <w:tr w:rsidR="0039169A" w:rsidRPr="00001019" w14:paraId="7C629033" w14:textId="77777777" w:rsidTr="00DA772A">
        <w:trPr>
          <w:trHeight w:val="20"/>
        </w:trPr>
        <w:tc>
          <w:tcPr>
            <w:tcW w:w="409" w:type="dxa"/>
            <w:vMerge/>
          </w:tcPr>
          <w:p w14:paraId="48AB7439" w14:textId="77777777" w:rsidR="0039169A" w:rsidRPr="00001019" w:rsidRDefault="0039169A" w:rsidP="00E66351">
            <w:pPr>
              <w:pStyle w:val="Tekstpodstawowy"/>
              <w:spacing w:before="0" w:after="0"/>
              <w:rPr>
                <w:rFonts w:cstheme="minorHAnsi"/>
                <w:sz w:val="16"/>
                <w:szCs w:val="16"/>
              </w:rPr>
            </w:pPr>
          </w:p>
        </w:tc>
        <w:tc>
          <w:tcPr>
            <w:tcW w:w="406" w:type="dxa"/>
            <w:vMerge/>
          </w:tcPr>
          <w:p w14:paraId="749697D4" w14:textId="77777777" w:rsidR="0039169A" w:rsidRPr="00001019" w:rsidRDefault="0039169A" w:rsidP="00E66351">
            <w:pPr>
              <w:pStyle w:val="Tekstpodstawowy"/>
              <w:spacing w:before="0" w:after="0"/>
              <w:rPr>
                <w:rFonts w:cstheme="minorHAnsi"/>
                <w:sz w:val="16"/>
                <w:szCs w:val="16"/>
              </w:rPr>
            </w:pPr>
          </w:p>
        </w:tc>
        <w:tc>
          <w:tcPr>
            <w:tcW w:w="1502" w:type="dxa"/>
            <w:vMerge/>
          </w:tcPr>
          <w:p w14:paraId="504B9A26"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7F6580A3" w14:textId="77777777" w:rsidR="0039169A" w:rsidRPr="00001019" w:rsidRDefault="0039169A" w:rsidP="00E66351">
            <w:pPr>
              <w:pStyle w:val="Tekstpodstawowy"/>
              <w:spacing w:before="0" w:after="0"/>
              <w:jc w:val="center"/>
              <w:rPr>
                <w:rFonts w:ascii="Calibri" w:hAnsi="Calibri" w:cs="Calibri"/>
                <w:sz w:val="16"/>
                <w:szCs w:val="16"/>
              </w:rPr>
            </w:pPr>
            <m:oMathPara>
              <m:oMath>
                <m:r>
                  <w:rPr>
                    <w:rFonts w:ascii="Cambria Math" w:hAnsi="Cambria Math" w:cstheme="minorHAnsi"/>
                    <w:sz w:val="16"/>
                    <w:szCs w:val="16"/>
                  </w:rPr>
                  <m:t>T</m:t>
                </m:r>
                <m:sSub>
                  <m:sSubPr>
                    <m:ctrlPr>
                      <w:rPr>
                        <w:rFonts w:ascii="Cambria Math" w:hAnsi="Cambria Math" w:cstheme="minorHAnsi"/>
                        <w:i/>
                        <w:sz w:val="16"/>
                        <w:szCs w:val="16"/>
                      </w:rPr>
                    </m:ctrlPr>
                  </m:sSubPr>
                  <m:e>
                    <m:r>
                      <w:rPr>
                        <w:rFonts w:ascii="Cambria Math" w:hAnsi="Cambria Math" w:cstheme="minorHAnsi"/>
                        <w:sz w:val="16"/>
                        <w:szCs w:val="16"/>
                      </w:rPr>
                      <m:t>2</m:t>
                    </m:r>
                  </m:e>
                  <m:sub>
                    <m:r>
                      <w:rPr>
                        <w:rFonts w:ascii="Cambria Math" w:hAnsi="Cambria Math" w:cstheme="minorHAnsi"/>
                        <w:sz w:val="16"/>
                        <w:szCs w:val="16"/>
                      </w:rPr>
                      <m:t>k</m:t>
                    </m:r>
                  </m:sub>
                </m:sSub>
              </m:oMath>
            </m:oMathPara>
          </w:p>
        </w:tc>
        <w:tc>
          <w:tcPr>
            <w:tcW w:w="5103" w:type="dxa"/>
            <w:gridSpan w:val="2"/>
          </w:tcPr>
          <w:p w14:paraId="7404EF70"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Dane T2 z analizy A7 dla kategorii </w:t>
            </w:r>
            <w:r w:rsidRPr="00001019">
              <w:rPr>
                <w:i/>
                <w:sz w:val="16"/>
                <w:szCs w:val="16"/>
              </w:rPr>
              <w:t>k</w:t>
            </w:r>
          </w:p>
        </w:tc>
      </w:tr>
      <w:tr w:rsidR="00DC5A5D" w:rsidRPr="00001019" w14:paraId="6698D142" w14:textId="77777777" w:rsidTr="0039169A">
        <w:trPr>
          <w:trHeight w:val="20"/>
        </w:trPr>
        <w:tc>
          <w:tcPr>
            <w:tcW w:w="409" w:type="dxa"/>
            <w:shd w:val="clear" w:color="auto" w:fill="D9D9D9" w:themeFill="background1" w:themeFillShade="D9"/>
          </w:tcPr>
          <w:p w14:paraId="6C42DFBF"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Q8:</w:t>
            </w:r>
          </w:p>
        </w:tc>
        <w:tc>
          <w:tcPr>
            <w:tcW w:w="7954" w:type="dxa"/>
            <w:gridSpan w:val="5"/>
            <w:shd w:val="clear" w:color="auto" w:fill="D9D9D9" w:themeFill="background1" w:themeFillShade="D9"/>
          </w:tcPr>
          <w:p w14:paraId="5C8E9FE4"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Ilu pracowników jest przydzielanych do każdej kategorii zmian? Jak to się rozkładało w ciągu ostatniego roku?</w:t>
            </w:r>
          </w:p>
        </w:tc>
      </w:tr>
      <w:tr w:rsidR="0039169A" w:rsidRPr="00001019" w14:paraId="7EB0CD88" w14:textId="77777777" w:rsidTr="00DA772A">
        <w:trPr>
          <w:trHeight w:val="20"/>
        </w:trPr>
        <w:tc>
          <w:tcPr>
            <w:tcW w:w="409" w:type="dxa"/>
            <w:vMerge w:val="restart"/>
          </w:tcPr>
          <w:p w14:paraId="0FA0AC3E"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21FC8325"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A8</w:t>
            </w:r>
          </w:p>
        </w:tc>
        <w:tc>
          <w:tcPr>
            <w:tcW w:w="7548" w:type="dxa"/>
            <w:gridSpan w:val="4"/>
          </w:tcPr>
          <w:p w14:paraId="6F3FD3E4"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Dla każdej kategorii zmian określa się, ilu pracowników na różnych stanowiskach było przydzielanych do danej kategorii. Ponieważ pracownicy tego raczej nie będą w stanie powiedzieć, więc analiza jest możliwa pod warunkiem tego, że był stosowany system rejestrujący przydzielanie zadań do pracowników. Jeśli nie było takiego systemu albo nie jest on kompletny, to tabelę należy wypełnić zgodnie z liczbą zgłoszeń z analizy A4 i zgodnie z liczbą pracowników (etatów) z analizy A2. Wynikiem analizy jest tabela, w której wiersze reprezentują poszczególne kategorie z listy A3, a kolumny poszczególne stanowiska. W komórkach tabeli zapisuje się liczbę pracowników (etatów) przydzielonych do każdej kategorii. Analizę przeprowadza się w kolejnych miesiącach ostatniego roku, dlatego tablica jest trójwymiarowa, a warstwy reprezentują kolejne miesiące</w:t>
            </w:r>
          </w:p>
        </w:tc>
      </w:tr>
      <w:tr w:rsidR="0039169A" w:rsidRPr="00001019" w14:paraId="2A101C09" w14:textId="77777777" w:rsidTr="00DA772A">
        <w:trPr>
          <w:trHeight w:val="20"/>
        </w:trPr>
        <w:tc>
          <w:tcPr>
            <w:tcW w:w="409" w:type="dxa"/>
            <w:vMerge/>
          </w:tcPr>
          <w:p w14:paraId="5FC9D669"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5D336BA9" w14:textId="77777777" w:rsidR="0039169A" w:rsidRPr="00001019" w:rsidRDefault="0039169A" w:rsidP="00E66351">
            <w:pPr>
              <w:pStyle w:val="Tekstpodstawowy"/>
              <w:keepNext/>
              <w:spacing w:before="0" w:after="0"/>
              <w:rPr>
                <w:rFonts w:cstheme="minorHAnsi"/>
                <w:sz w:val="16"/>
                <w:szCs w:val="16"/>
              </w:rPr>
            </w:pPr>
          </w:p>
        </w:tc>
        <w:tc>
          <w:tcPr>
            <w:tcW w:w="1502" w:type="dxa"/>
          </w:tcPr>
          <w:p w14:paraId="18B6135B" w14:textId="77777777" w:rsidR="0039169A" w:rsidRPr="00001019" w:rsidRDefault="006C72A4" w:rsidP="00E66351">
            <w:pPr>
              <w:pStyle w:val="Tekstpodstawowy"/>
              <w:keepNext/>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e>
                </m:d>
              </m:oMath>
            </m:oMathPara>
          </w:p>
        </w:tc>
        <w:tc>
          <w:tcPr>
            <w:tcW w:w="943" w:type="dxa"/>
          </w:tcPr>
          <w:p w14:paraId="1C113F2F" w14:textId="77777777" w:rsidR="0039169A" w:rsidRPr="00001019" w:rsidRDefault="006C72A4" w:rsidP="00E66351">
            <w:pPr>
              <w:pStyle w:val="Tekstpodstawowy"/>
              <w:keepNext/>
              <w:spacing w:before="0" w:after="0"/>
              <w:jc w:val="center"/>
              <w:rPr>
                <w:rFonts w:cstheme="minorHAnsi"/>
                <w:sz w:val="16"/>
                <w:szCs w:val="16"/>
              </w:rPr>
            </w:pP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oMath>
            <w:r w:rsidR="0039169A" w:rsidRPr="00001019">
              <w:rPr>
                <w:rFonts w:cstheme="minorHAnsi"/>
                <w:sz w:val="16"/>
                <w:szCs w:val="16"/>
              </w:rPr>
              <w:t xml:space="preserve"> </w:t>
            </w:r>
          </w:p>
        </w:tc>
        <w:tc>
          <w:tcPr>
            <w:tcW w:w="5103" w:type="dxa"/>
            <w:gridSpan w:val="2"/>
          </w:tcPr>
          <w:p w14:paraId="5CB1BF98" w14:textId="77777777" w:rsidR="0039169A" w:rsidRPr="00001019" w:rsidRDefault="0039169A" w:rsidP="00E66351">
            <w:pPr>
              <w:pStyle w:val="Tekstpodstawowy"/>
              <w:keepNext/>
              <w:spacing w:before="0" w:after="0"/>
              <w:rPr>
                <w:sz w:val="16"/>
                <w:szCs w:val="16"/>
              </w:rPr>
            </w:pPr>
            <w:r w:rsidRPr="00001019">
              <w:rPr>
                <w:rFonts w:cstheme="minorHAnsi"/>
                <w:sz w:val="16"/>
                <w:szCs w:val="16"/>
              </w:rPr>
              <w:t xml:space="preserve">Sumaryczna liczba pracowników (etatów) na stanowisku </w:t>
            </w:r>
            <w:r w:rsidRPr="00001019">
              <w:rPr>
                <w:i/>
                <w:sz w:val="16"/>
                <w:szCs w:val="16"/>
              </w:rPr>
              <w:t>l</w:t>
            </w:r>
            <w:r w:rsidRPr="00001019">
              <w:rPr>
                <w:rFonts w:cstheme="minorHAnsi"/>
                <w:sz w:val="16"/>
                <w:szCs w:val="16"/>
              </w:rPr>
              <w:t xml:space="preserve"> przydzielonych do zmian kategorii </w:t>
            </w:r>
            <w:r w:rsidRPr="00001019">
              <w:rPr>
                <w:i/>
                <w:sz w:val="16"/>
                <w:szCs w:val="16"/>
              </w:rPr>
              <w:t>k</w:t>
            </w:r>
            <w:r w:rsidRPr="00001019">
              <w:rPr>
                <w:rFonts w:cstheme="minorHAnsi"/>
                <w:sz w:val="16"/>
                <w:szCs w:val="16"/>
              </w:rPr>
              <w:t xml:space="preserve"> w miesiącu </w:t>
            </w:r>
            <w:r w:rsidRPr="00001019">
              <w:rPr>
                <w:i/>
                <w:sz w:val="16"/>
                <w:szCs w:val="16"/>
              </w:rPr>
              <w:t>m</w:t>
            </w:r>
          </w:p>
        </w:tc>
      </w:tr>
      <w:tr w:rsidR="0039169A" w:rsidRPr="00001019" w14:paraId="2376DE06" w14:textId="77777777" w:rsidTr="00DA772A">
        <w:trPr>
          <w:trHeight w:val="20"/>
        </w:trPr>
        <w:tc>
          <w:tcPr>
            <w:tcW w:w="409" w:type="dxa"/>
            <w:vMerge/>
          </w:tcPr>
          <w:p w14:paraId="47105BBD"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599C2CA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M10</w:t>
            </w:r>
          </w:p>
        </w:tc>
        <w:tc>
          <w:tcPr>
            <w:tcW w:w="7548" w:type="dxa"/>
            <w:gridSpan w:val="4"/>
          </w:tcPr>
          <w:p w14:paraId="576A48C7"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Suma liczby pracowników (etatów) na wszystkich stanowiskach przydzielonych do kategorii </w:t>
            </w:r>
            <w:r w:rsidRPr="00001019">
              <w:rPr>
                <w:i/>
                <w:sz w:val="16"/>
                <w:szCs w:val="16"/>
              </w:rPr>
              <w:t>k</w:t>
            </w:r>
            <w:r w:rsidRPr="00001019">
              <w:rPr>
                <w:rFonts w:cstheme="minorHAnsi"/>
                <w:sz w:val="16"/>
                <w:szCs w:val="16"/>
              </w:rPr>
              <w:t xml:space="preserve"> w miesiącu </w:t>
            </w:r>
            <w:r w:rsidRPr="00001019">
              <w:rPr>
                <w:i/>
                <w:sz w:val="16"/>
                <w:szCs w:val="16"/>
              </w:rPr>
              <w:t>m</w:t>
            </w:r>
            <w:r w:rsidRPr="00001019">
              <w:rPr>
                <w:sz w:val="16"/>
                <w:szCs w:val="16"/>
              </w:rPr>
              <w:t>.</w:t>
            </w:r>
            <w:r w:rsidRPr="00001019">
              <w:rPr>
                <w:rFonts w:cstheme="minorHAnsi"/>
                <w:sz w:val="16"/>
                <w:szCs w:val="16"/>
              </w:rPr>
              <w:t xml:space="preserve"> Miarą jest tablica dwuwymiarowa.</w:t>
            </w:r>
          </w:p>
        </w:tc>
      </w:tr>
      <w:tr w:rsidR="0039169A" w:rsidRPr="00001019" w14:paraId="73267F74" w14:textId="77777777" w:rsidTr="00DA772A">
        <w:trPr>
          <w:trHeight w:val="20"/>
        </w:trPr>
        <w:tc>
          <w:tcPr>
            <w:tcW w:w="409" w:type="dxa"/>
            <w:vMerge/>
          </w:tcPr>
          <w:p w14:paraId="22305CF4" w14:textId="77777777" w:rsidR="0039169A" w:rsidRPr="00001019" w:rsidRDefault="0039169A" w:rsidP="00E66351">
            <w:pPr>
              <w:pStyle w:val="Tekstpodstawowy"/>
              <w:spacing w:before="0" w:after="0"/>
              <w:rPr>
                <w:rFonts w:cstheme="minorHAnsi"/>
                <w:sz w:val="16"/>
                <w:szCs w:val="16"/>
              </w:rPr>
            </w:pPr>
          </w:p>
        </w:tc>
        <w:tc>
          <w:tcPr>
            <w:tcW w:w="406" w:type="dxa"/>
            <w:vMerge/>
          </w:tcPr>
          <w:p w14:paraId="346ACF23"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00994B09"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nary>
                      <m:naryPr>
                        <m:chr m:val="∑"/>
                        <m:limLoc m:val="subSup"/>
                        <m:ctrlPr>
                          <w:rPr>
                            <w:rFonts w:ascii="Cambria Math" w:hAnsi="Cambria Math" w:cstheme="minorHAnsi"/>
                            <w:i/>
                            <w:sz w:val="16"/>
                            <w:szCs w:val="16"/>
                          </w:rPr>
                        </m:ctrlPr>
                      </m:naryPr>
                      <m:sub>
                        <m:r>
                          <w:rPr>
                            <w:rFonts w:ascii="Cambria Math" w:hAnsi="Cambria Math" w:cstheme="minorHAnsi"/>
                            <w:sz w:val="16"/>
                            <w:szCs w:val="16"/>
                          </w:rPr>
                          <m:t>l=1</m:t>
                        </m:r>
                      </m:sub>
                      <m:sup>
                        <m:r>
                          <w:rPr>
                            <w:rFonts w:ascii="Cambria Math" w:hAnsi="Cambria Math" w:cstheme="minorHAnsi"/>
                            <w:sz w:val="16"/>
                            <w:szCs w:val="16"/>
                          </w:rPr>
                          <m:t>L</m:t>
                        </m:r>
                      </m:sup>
                      <m:e>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e>
                    </m:nary>
                  </m:e>
                </m:d>
              </m:oMath>
            </m:oMathPara>
          </w:p>
        </w:tc>
        <w:tc>
          <w:tcPr>
            <w:tcW w:w="943" w:type="dxa"/>
          </w:tcPr>
          <w:p w14:paraId="13E0392B"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N</m:t>
                </m:r>
              </m:oMath>
            </m:oMathPara>
          </w:p>
        </w:tc>
        <w:tc>
          <w:tcPr>
            <w:tcW w:w="5103" w:type="dxa"/>
            <w:gridSpan w:val="2"/>
          </w:tcPr>
          <w:p w14:paraId="1BFDD023"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stanowisk </w:t>
            </w:r>
          </w:p>
        </w:tc>
      </w:tr>
      <w:tr w:rsidR="0039169A" w:rsidRPr="00001019" w14:paraId="5AAD9514" w14:textId="77777777" w:rsidTr="00DA772A">
        <w:trPr>
          <w:trHeight w:val="20"/>
        </w:trPr>
        <w:tc>
          <w:tcPr>
            <w:tcW w:w="409" w:type="dxa"/>
            <w:vMerge/>
          </w:tcPr>
          <w:p w14:paraId="26F47832" w14:textId="77777777" w:rsidR="0039169A" w:rsidRPr="00001019" w:rsidRDefault="0039169A" w:rsidP="00E66351">
            <w:pPr>
              <w:pStyle w:val="Tekstpodstawowy"/>
              <w:spacing w:before="0" w:after="0"/>
              <w:rPr>
                <w:rFonts w:cstheme="minorHAnsi"/>
                <w:sz w:val="16"/>
                <w:szCs w:val="16"/>
              </w:rPr>
            </w:pPr>
          </w:p>
        </w:tc>
        <w:tc>
          <w:tcPr>
            <w:tcW w:w="406" w:type="dxa"/>
            <w:vMerge/>
          </w:tcPr>
          <w:p w14:paraId="0BB3D961" w14:textId="77777777" w:rsidR="0039169A" w:rsidRPr="00001019" w:rsidRDefault="0039169A" w:rsidP="00E66351">
            <w:pPr>
              <w:pStyle w:val="Tekstpodstawowy"/>
              <w:spacing w:before="0" w:after="0"/>
              <w:rPr>
                <w:rFonts w:cstheme="minorHAnsi"/>
                <w:sz w:val="16"/>
                <w:szCs w:val="16"/>
              </w:rPr>
            </w:pPr>
          </w:p>
        </w:tc>
        <w:tc>
          <w:tcPr>
            <w:tcW w:w="1502" w:type="dxa"/>
            <w:vMerge/>
          </w:tcPr>
          <w:p w14:paraId="0DA70F18"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5CFACFAD"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oMath>
            </m:oMathPara>
          </w:p>
        </w:tc>
        <w:tc>
          <w:tcPr>
            <w:tcW w:w="5103" w:type="dxa"/>
            <w:gridSpan w:val="2"/>
          </w:tcPr>
          <w:p w14:paraId="1CFE1663"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Dane z analizy A8 dla kategorii </w:t>
            </w:r>
            <w:r w:rsidRPr="00001019">
              <w:rPr>
                <w:i/>
                <w:sz w:val="16"/>
                <w:szCs w:val="16"/>
              </w:rPr>
              <w:t>k</w:t>
            </w:r>
            <w:r w:rsidRPr="00001019">
              <w:rPr>
                <w:sz w:val="16"/>
                <w:szCs w:val="16"/>
              </w:rPr>
              <w:t xml:space="preserve">, </w:t>
            </w:r>
            <w:r w:rsidRPr="00001019">
              <w:rPr>
                <w:rFonts w:cstheme="minorHAnsi"/>
                <w:sz w:val="16"/>
                <w:szCs w:val="16"/>
              </w:rPr>
              <w:t xml:space="preserve">stanowiska </w:t>
            </w:r>
            <w:r w:rsidRPr="00001019">
              <w:rPr>
                <w:i/>
                <w:sz w:val="16"/>
                <w:szCs w:val="16"/>
              </w:rPr>
              <w:t>l</w:t>
            </w:r>
            <w:r w:rsidRPr="00001019">
              <w:rPr>
                <w:sz w:val="16"/>
                <w:szCs w:val="16"/>
              </w:rPr>
              <w:t xml:space="preserve"> </w:t>
            </w:r>
            <w:r w:rsidRPr="00001019">
              <w:rPr>
                <w:rFonts w:cstheme="minorHAnsi"/>
                <w:sz w:val="16"/>
                <w:szCs w:val="16"/>
              </w:rPr>
              <w:t>i miesiąca</w:t>
            </w:r>
            <w:r w:rsidRPr="00001019">
              <w:rPr>
                <w:sz w:val="16"/>
                <w:szCs w:val="16"/>
              </w:rPr>
              <w:t xml:space="preserve"> </w:t>
            </w:r>
            <w:r w:rsidRPr="00001019">
              <w:rPr>
                <w:i/>
                <w:sz w:val="16"/>
                <w:szCs w:val="16"/>
              </w:rPr>
              <w:t>m</w:t>
            </w:r>
          </w:p>
        </w:tc>
      </w:tr>
      <w:tr w:rsidR="00DC5A5D" w:rsidRPr="00001019" w14:paraId="73C52DB5" w14:textId="77777777" w:rsidTr="0039169A">
        <w:trPr>
          <w:trHeight w:val="20"/>
        </w:trPr>
        <w:tc>
          <w:tcPr>
            <w:tcW w:w="409" w:type="dxa"/>
            <w:shd w:val="clear" w:color="auto" w:fill="D9D9D9" w:themeFill="background1" w:themeFillShade="D9"/>
          </w:tcPr>
          <w:p w14:paraId="503CF42F" w14:textId="77777777" w:rsidR="00DC5A5D" w:rsidRPr="00001019" w:rsidRDefault="00DC5A5D" w:rsidP="00E66351">
            <w:pPr>
              <w:pStyle w:val="Tekstpodstawowy"/>
              <w:keepNext/>
              <w:spacing w:before="0" w:after="0"/>
              <w:rPr>
                <w:rFonts w:cstheme="minorHAnsi"/>
                <w:sz w:val="16"/>
                <w:szCs w:val="16"/>
              </w:rPr>
            </w:pPr>
            <w:r w:rsidRPr="00001019">
              <w:rPr>
                <w:rFonts w:cstheme="minorHAnsi"/>
                <w:sz w:val="16"/>
                <w:szCs w:val="16"/>
              </w:rPr>
              <w:t>Q9:</w:t>
            </w:r>
          </w:p>
        </w:tc>
        <w:tc>
          <w:tcPr>
            <w:tcW w:w="7954" w:type="dxa"/>
            <w:gridSpan w:val="5"/>
            <w:shd w:val="clear" w:color="auto" w:fill="D9D9D9" w:themeFill="background1" w:themeFillShade="D9"/>
          </w:tcPr>
          <w:p w14:paraId="4D7099B2" w14:textId="77777777" w:rsidR="00DC5A5D" w:rsidRPr="00001019" w:rsidRDefault="00DC5A5D" w:rsidP="00E66351">
            <w:pPr>
              <w:pStyle w:val="Tekstpodstawowy"/>
              <w:keepNext/>
              <w:spacing w:before="0" w:after="0"/>
              <w:rPr>
                <w:rFonts w:cstheme="minorHAnsi"/>
                <w:sz w:val="16"/>
                <w:szCs w:val="16"/>
              </w:rPr>
            </w:pPr>
            <w:r w:rsidRPr="00001019">
              <w:rPr>
                <w:rFonts w:cstheme="minorHAnsi"/>
                <w:sz w:val="16"/>
                <w:szCs w:val="16"/>
              </w:rPr>
              <w:t>Czy obciążenie pracowników jest dopasowane do priorytetu żądań? Jak to się rozkładało w ciągu ostatniego roku?</w:t>
            </w:r>
          </w:p>
        </w:tc>
      </w:tr>
      <w:tr w:rsidR="0039169A" w:rsidRPr="00001019" w14:paraId="73E66283" w14:textId="77777777" w:rsidTr="00DA772A">
        <w:trPr>
          <w:trHeight w:val="20"/>
        </w:trPr>
        <w:tc>
          <w:tcPr>
            <w:tcW w:w="409" w:type="dxa"/>
            <w:vMerge w:val="restart"/>
          </w:tcPr>
          <w:p w14:paraId="6E77761B"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77FAE5A9"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A9</w:t>
            </w:r>
          </w:p>
        </w:tc>
        <w:tc>
          <w:tcPr>
            <w:tcW w:w="7548" w:type="dxa"/>
            <w:gridSpan w:val="4"/>
          </w:tcPr>
          <w:p w14:paraId="6F498E5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Przeprowadza się podobną analizę, jak A8, z tym że do komórek tablicy wpisuje się obciążenie godzinowe pracowników</w:t>
            </w:r>
          </w:p>
        </w:tc>
      </w:tr>
      <w:tr w:rsidR="0039169A" w:rsidRPr="00001019" w14:paraId="6074EF63" w14:textId="77777777" w:rsidTr="00DA772A">
        <w:trPr>
          <w:trHeight w:val="20"/>
        </w:trPr>
        <w:tc>
          <w:tcPr>
            <w:tcW w:w="409" w:type="dxa"/>
            <w:vMerge/>
          </w:tcPr>
          <w:p w14:paraId="685E43BB"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03595ECA" w14:textId="77777777" w:rsidR="0039169A" w:rsidRPr="00001019" w:rsidRDefault="0039169A" w:rsidP="00E66351">
            <w:pPr>
              <w:pStyle w:val="Tekstpodstawowy"/>
              <w:keepNext/>
              <w:spacing w:before="0" w:after="0"/>
              <w:rPr>
                <w:rFonts w:cstheme="minorHAnsi"/>
                <w:sz w:val="16"/>
                <w:szCs w:val="16"/>
              </w:rPr>
            </w:pPr>
          </w:p>
        </w:tc>
        <w:tc>
          <w:tcPr>
            <w:tcW w:w="1502" w:type="dxa"/>
          </w:tcPr>
          <w:p w14:paraId="1696168B" w14:textId="77777777" w:rsidR="0039169A" w:rsidRPr="00001019" w:rsidRDefault="006C72A4" w:rsidP="00E66351">
            <w:pPr>
              <w:pStyle w:val="Tekstpodstawowy"/>
              <w:keepNext/>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k,l,m</m:t>
                        </m:r>
                      </m:sub>
                    </m:sSub>
                  </m:e>
                </m:d>
              </m:oMath>
            </m:oMathPara>
          </w:p>
        </w:tc>
        <w:tc>
          <w:tcPr>
            <w:tcW w:w="943" w:type="dxa"/>
          </w:tcPr>
          <w:p w14:paraId="16EB9DF4" w14:textId="77777777" w:rsidR="0039169A" w:rsidRPr="00001019" w:rsidRDefault="006C72A4" w:rsidP="00E66351">
            <w:pPr>
              <w:pStyle w:val="Tekstpodstawowy"/>
              <w:keepNext/>
              <w:spacing w:before="0" w:after="0"/>
              <w:jc w:val="center"/>
              <w:rPr>
                <w:rFonts w:cstheme="minorHAnsi"/>
                <w:sz w:val="16"/>
                <w:szCs w:val="16"/>
              </w:rPr>
            </w:pPr>
            <m:oMath>
              <m:sSub>
                <m:sSubPr>
                  <m:ctrlPr>
                    <w:rPr>
                      <w:rFonts w:ascii="Cambria Math" w:hAnsi="Cambria Math" w:cstheme="minorHAnsi"/>
                      <w:i/>
                      <w:sz w:val="16"/>
                      <w:szCs w:val="16"/>
                    </w:rPr>
                  </m:ctrlPr>
                </m:sSubPr>
                <m:e>
                  <m:r>
                    <w:rPr>
                      <w:rFonts w:ascii="Cambria Math" w:hAnsi="Cambria Math" w:cstheme="minorHAnsi"/>
                      <w:sz w:val="16"/>
                      <w:szCs w:val="16"/>
                    </w:rPr>
                    <m:t>T</m:t>
                  </m:r>
                </m:e>
                <m:sub>
                  <m:r>
                    <w:rPr>
                      <w:rFonts w:ascii="Cambria Math" w:hAnsi="Cambria Math" w:cstheme="minorHAnsi"/>
                      <w:sz w:val="16"/>
                      <w:szCs w:val="16"/>
                    </w:rPr>
                    <m:t>k,l,m</m:t>
                  </m:r>
                </m:sub>
              </m:sSub>
            </m:oMath>
            <w:r w:rsidR="0039169A" w:rsidRPr="00001019">
              <w:rPr>
                <w:rFonts w:cstheme="minorHAnsi"/>
                <w:sz w:val="16"/>
                <w:szCs w:val="16"/>
              </w:rPr>
              <w:t xml:space="preserve"> </w:t>
            </w:r>
          </w:p>
        </w:tc>
        <w:tc>
          <w:tcPr>
            <w:tcW w:w="5103" w:type="dxa"/>
            <w:gridSpan w:val="2"/>
          </w:tcPr>
          <w:p w14:paraId="681749BE" w14:textId="77777777" w:rsidR="0039169A" w:rsidRPr="00001019" w:rsidRDefault="0039169A" w:rsidP="00E66351">
            <w:pPr>
              <w:pStyle w:val="Tekstpodstawowy"/>
              <w:keepNext/>
              <w:spacing w:before="0" w:after="0"/>
              <w:rPr>
                <w:sz w:val="16"/>
                <w:szCs w:val="16"/>
              </w:rPr>
            </w:pPr>
            <w:r w:rsidRPr="00001019">
              <w:rPr>
                <w:rFonts w:cstheme="minorHAnsi"/>
                <w:sz w:val="16"/>
                <w:szCs w:val="16"/>
              </w:rPr>
              <w:t xml:space="preserve">Sumaryczny czas pracy pracowników na stanowisku </w:t>
            </w:r>
            <w:r w:rsidRPr="00001019">
              <w:rPr>
                <w:i/>
                <w:sz w:val="16"/>
                <w:szCs w:val="16"/>
              </w:rPr>
              <w:t>l</w:t>
            </w:r>
            <w:r w:rsidRPr="00001019">
              <w:rPr>
                <w:rFonts w:cstheme="minorHAnsi"/>
                <w:sz w:val="16"/>
                <w:szCs w:val="16"/>
              </w:rPr>
              <w:t xml:space="preserve"> przydzielonych do zmian kategorii </w:t>
            </w:r>
            <w:r w:rsidRPr="00001019">
              <w:rPr>
                <w:i/>
                <w:sz w:val="16"/>
                <w:szCs w:val="16"/>
              </w:rPr>
              <w:t>k</w:t>
            </w:r>
            <w:r w:rsidRPr="00001019">
              <w:rPr>
                <w:rFonts w:cstheme="minorHAnsi"/>
                <w:sz w:val="16"/>
                <w:szCs w:val="16"/>
              </w:rPr>
              <w:t xml:space="preserve"> w miesiącu </w:t>
            </w:r>
            <w:r w:rsidRPr="00001019">
              <w:rPr>
                <w:i/>
                <w:sz w:val="16"/>
                <w:szCs w:val="16"/>
              </w:rPr>
              <w:t>m</w:t>
            </w:r>
          </w:p>
        </w:tc>
      </w:tr>
      <w:tr w:rsidR="0039169A" w:rsidRPr="00001019" w14:paraId="25FAAA87" w14:textId="77777777" w:rsidTr="00DA772A">
        <w:trPr>
          <w:trHeight w:val="20"/>
        </w:trPr>
        <w:tc>
          <w:tcPr>
            <w:tcW w:w="409" w:type="dxa"/>
            <w:vMerge/>
          </w:tcPr>
          <w:p w14:paraId="0110A25A" w14:textId="77777777" w:rsidR="0039169A" w:rsidRPr="00001019" w:rsidRDefault="0039169A" w:rsidP="00E66351">
            <w:pPr>
              <w:pStyle w:val="Tekstpodstawowy"/>
              <w:spacing w:before="0" w:after="0"/>
              <w:rPr>
                <w:rFonts w:cstheme="minorHAnsi"/>
                <w:sz w:val="16"/>
                <w:szCs w:val="16"/>
              </w:rPr>
            </w:pPr>
          </w:p>
        </w:tc>
        <w:tc>
          <w:tcPr>
            <w:tcW w:w="406" w:type="dxa"/>
            <w:vMerge w:val="restart"/>
          </w:tcPr>
          <w:p w14:paraId="7631140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M11</w:t>
            </w:r>
          </w:p>
        </w:tc>
        <w:tc>
          <w:tcPr>
            <w:tcW w:w="7548" w:type="dxa"/>
            <w:gridSpan w:val="4"/>
          </w:tcPr>
          <w:p w14:paraId="53DB7A96"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Suma czasu pracowników (etatów) na wszystkich stanowiskach przydzielonych do kategorii </w:t>
            </w:r>
            <w:r w:rsidRPr="00001019">
              <w:rPr>
                <w:i/>
                <w:sz w:val="16"/>
                <w:szCs w:val="16"/>
              </w:rPr>
              <w:t>k</w:t>
            </w:r>
            <w:r w:rsidRPr="00001019">
              <w:rPr>
                <w:rFonts w:cstheme="minorHAnsi"/>
                <w:sz w:val="16"/>
                <w:szCs w:val="16"/>
              </w:rPr>
              <w:t xml:space="preserve"> w miesiącu </w:t>
            </w:r>
            <w:r w:rsidRPr="00001019">
              <w:rPr>
                <w:i/>
                <w:sz w:val="16"/>
                <w:szCs w:val="16"/>
              </w:rPr>
              <w:t>m</w:t>
            </w:r>
            <w:r w:rsidRPr="00001019">
              <w:rPr>
                <w:sz w:val="16"/>
                <w:szCs w:val="16"/>
              </w:rPr>
              <w:t>.</w:t>
            </w:r>
            <w:r w:rsidRPr="00001019">
              <w:rPr>
                <w:rFonts w:cstheme="minorHAnsi"/>
                <w:sz w:val="16"/>
                <w:szCs w:val="16"/>
              </w:rPr>
              <w:t xml:space="preserve"> Miarą jest tablica dwuwymiarowa.</w:t>
            </w:r>
          </w:p>
        </w:tc>
      </w:tr>
      <w:tr w:rsidR="0039169A" w:rsidRPr="00001019" w14:paraId="1B255F33" w14:textId="77777777" w:rsidTr="00DA772A">
        <w:trPr>
          <w:trHeight w:val="20"/>
        </w:trPr>
        <w:tc>
          <w:tcPr>
            <w:tcW w:w="409" w:type="dxa"/>
            <w:vMerge/>
          </w:tcPr>
          <w:p w14:paraId="1C6CD550" w14:textId="77777777" w:rsidR="0039169A" w:rsidRPr="00001019" w:rsidRDefault="0039169A" w:rsidP="00E66351">
            <w:pPr>
              <w:pStyle w:val="Tekstpodstawowy"/>
              <w:spacing w:before="0" w:after="0"/>
              <w:rPr>
                <w:rFonts w:cstheme="minorHAnsi"/>
                <w:sz w:val="16"/>
                <w:szCs w:val="16"/>
              </w:rPr>
            </w:pPr>
          </w:p>
        </w:tc>
        <w:tc>
          <w:tcPr>
            <w:tcW w:w="406" w:type="dxa"/>
            <w:vMerge/>
          </w:tcPr>
          <w:p w14:paraId="1640107E"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32C56E9E"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nary>
                      <m:naryPr>
                        <m:chr m:val="∑"/>
                        <m:limLoc m:val="subSup"/>
                        <m:ctrlPr>
                          <w:rPr>
                            <w:rFonts w:ascii="Cambria Math" w:hAnsi="Cambria Math" w:cstheme="minorHAnsi"/>
                            <w:i/>
                            <w:sz w:val="16"/>
                            <w:szCs w:val="16"/>
                          </w:rPr>
                        </m:ctrlPr>
                      </m:naryPr>
                      <m:sub>
                        <m:r>
                          <w:rPr>
                            <w:rFonts w:ascii="Cambria Math" w:hAnsi="Cambria Math" w:cstheme="minorHAnsi"/>
                            <w:sz w:val="16"/>
                            <w:szCs w:val="16"/>
                          </w:rPr>
                          <m:t>l=1</m:t>
                        </m:r>
                      </m:sub>
                      <m:sup>
                        <m:r>
                          <w:rPr>
                            <w:rFonts w:ascii="Cambria Math" w:hAnsi="Cambria Math" w:cstheme="minorHAnsi"/>
                            <w:sz w:val="16"/>
                            <w:szCs w:val="16"/>
                          </w:rPr>
                          <m:t>L</m:t>
                        </m:r>
                      </m:sup>
                      <m:e>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e>
                    </m:nary>
                  </m:e>
                </m:d>
              </m:oMath>
            </m:oMathPara>
          </w:p>
        </w:tc>
        <w:tc>
          <w:tcPr>
            <w:tcW w:w="943" w:type="dxa"/>
          </w:tcPr>
          <w:p w14:paraId="5B3169C1" w14:textId="77777777" w:rsidR="0039169A" w:rsidRPr="00001019" w:rsidRDefault="0039169A" w:rsidP="00E66351">
            <w:pPr>
              <w:pStyle w:val="Tekstpodstawowy"/>
              <w:spacing w:before="0" w:after="0"/>
              <w:jc w:val="center"/>
              <w:rPr>
                <w:rFonts w:cstheme="minorHAnsi"/>
                <w:sz w:val="16"/>
                <w:szCs w:val="16"/>
              </w:rPr>
            </w:pPr>
            <m:oMathPara>
              <m:oMath>
                <m:r>
                  <w:rPr>
                    <w:rFonts w:ascii="Cambria Math" w:hAnsi="Cambria Math" w:cstheme="minorHAnsi"/>
                    <w:sz w:val="16"/>
                    <w:szCs w:val="16"/>
                  </w:rPr>
                  <m:t>N</m:t>
                </m:r>
              </m:oMath>
            </m:oMathPara>
          </w:p>
        </w:tc>
        <w:tc>
          <w:tcPr>
            <w:tcW w:w="5103" w:type="dxa"/>
            <w:gridSpan w:val="2"/>
          </w:tcPr>
          <w:p w14:paraId="11B3007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stanowisk </w:t>
            </w:r>
          </w:p>
        </w:tc>
      </w:tr>
      <w:tr w:rsidR="0039169A" w:rsidRPr="00001019" w14:paraId="38B19C5A" w14:textId="77777777" w:rsidTr="00DA772A">
        <w:trPr>
          <w:trHeight w:val="20"/>
        </w:trPr>
        <w:tc>
          <w:tcPr>
            <w:tcW w:w="409" w:type="dxa"/>
            <w:vMerge/>
          </w:tcPr>
          <w:p w14:paraId="03C1E114" w14:textId="77777777" w:rsidR="0039169A" w:rsidRPr="00001019" w:rsidRDefault="0039169A" w:rsidP="00E66351">
            <w:pPr>
              <w:pStyle w:val="Tekstpodstawowy"/>
              <w:spacing w:before="0" w:after="0"/>
              <w:rPr>
                <w:rFonts w:cstheme="minorHAnsi"/>
                <w:sz w:val="16"/>
                <w:szCs w:val="16"/>
              </w:rPr>
            </w:pPr>
          </w:p>
        </w:tc>
        <w:tc>
          <w:tcPr>
            <w:tcW w:w="406" w:type="dxa"/>
            <w:vMerge/>
          </w:tcPr>
          <w:p w14:paraId="3FE45C8F" w14:textId="77777777" w:rsidR="0039169A" w:rsidRPr="00001019" w:rsidRDefault="0039169A" w:rsidP="00E66351">
            <w:pPr>
              <w:pStyle w:val="Tekstpodstawowy"/>
              <w:spacing w:before="0" w:after="0"/>
              <w:rPr>
                <w:rFonts w:cstheme="minorHAnsi"/>
                <w:sz w:val="16"/>
                <w:szCs w:val="16"/>
              </w:rPr>
            </w:pPr>
          </w:p>
        </w:tc>
        <w:tc>
          <w:tcPr>
            <w:tcW w:w="1502" w:type="dxa"/>
            <w:vMerge/>
          </w:tcPr>
          <w:p w14:paraId="36BFBECE"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7507AB0A"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k,l,m</m:t>
                    </m:r>
                  </m:sub>
                </m:sSub>
              </m:oMath>
            </m:oMathPara>
          </w:p>
        </w:tc>
        <w:tc>
          <w:tcPr>
            <w:tcW w:w="5103" w:type="dxa"/>
            <w:gridSpan w:val="2"/>
          </w:tcPr>
          <w:p w14:paraId="4239A667"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Dane z analizy A8 dla kategorii </w:t>
            </w:r>
            <w:r w:rsidRPr="00001019">
              <w:rPr>
                <w:i/>
                <w:sz w:val="16"/>
                <w:szCs w:val="16"/>
              </w:rPr>
              <w:t>k</w:t>
            </w:r>
            <w:r w:rsidRPr="00001019">
              <w:rPr>
                <w:sz w:val="16"/>
                <w:szCs w:val="16"/>
              </w:rPr>
              <w:t xml:space="preserve">, </w:t>
            </w:r>
            <w:r w:rsidRPr="00001019">
              <w:rPr>
                <w:rFonts w:cstheme="minorHAnsi"/>
                <w:sz w:val="16"/>
                <w:szCs w:val="16"/>
              </w:rPr>
              <w:t xml:space="preserve">stanowiska </w:t>
            </w:r>
            <w:r w:rsidRPr="00001019">
              <w:rPr>
                <w:i/>
                <w:sz w:val="16"/>
                <w:szCs w:val="16"/>
              </w:rPr>
              <w:t>l</w:t>
            </w:r>
            <w:r w:rsidRPr="00001019">
              <w:rPr>
                <w:sz w:val="16"/>
                <w:szCs w:val="16"/>
              </w:rPr>
              <w:t xml:space="preserve"> </w:t>
            </w:r>
            <w:r w:rsidRPr="00001019">
              <w:rPr>
                <w:rFonts w:cstheme="minorHAnsi"/>
                <w:sz w:val="16"/>
                <w:szCs w:val="16"/>
              </w:rPr>
              <w:t>i miesiąca</w:t>
            </w:r>
            <w:r w:rsidRPr="00001019">
              <w:rPr>
                <w:sz w:val="16"/>
                <w:szCs w:val="16"/>
              </w:rPr>
              <w:t xml:space="preserve"> </w:t>
            </w:r>
            <w:r w:rsidRPr="00001019">
              <w:rPr>
                <w:i/>
                <w:sz w:val="16"/>
                <w:szCs w:val="16"/>
              </w:rPr>
              <w:t>m</w:t>
            </w:r>
          </w:p>
        </w:tc>
      </w:tr>
      <w:tr w:rsidR="0039169A" w:rsidRPr="00001019" w14:paraId="59258EAC" w14:textId="77777777" w:rsidTr="00DA772A">
        <w:trPr>
          <w:trHeight w:val="20"/>
        </w:trPr>
        <w:tc>
          <w:tcPr>
            <w:tcW w:w="409" w:type="dxa"/>
            <w:vMerge/>
          </w:tcPr>
          <w:p w14:paraId="10C807DC" w14:textId="77777777" w:rsidR="0039169A" w:rsidRPr="00001019" w:rsidRDefault="0039169A" w:rsidP="00E66351">
            <w:pPr>
              <w:pStyle w:val="Tekstpodstawowy"/>
              <w:spacing w:before="0" w:after="0"/>
              <w:rPr>
                <w:rFonts w:cstheme="minorHAnsi"/>
                <w:sz w:val="16"/>
                <w:szCs w:val="16"/>
              </w:rPr>
            </w:pPr>
          </w:p>
        </w:tc>
        <w:tc>
          <w:tcPr>
            <w:tcW w:w="406" w:type="dxa"/>
          </w:tcPr>
          <w:p w14:paraId="64E22A42"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M12</w:t>
            </w:r>
          </w:p>
        </w:tc>
        <w:tc>
          <w:tcPr>
            <w:tcW w:w="7548" w:type="dxa"/>
            <w:gridSpan w:val="4"/>
          </w:tcPr>
          <w:p w14:paraId="537C0DAD" w14:textId="77777777" w:rsidR="0039169A" w:rsidRPr="00001019" w:rsidRDefault="0039169A" w:rsidP="00E66351">
            <w:pPr>
              <w:pStyle w:val="Tekstpodstawowy"/>
              <w:spacing w:before="0" w:after="0"/>
              <w:rPr>
                <w:sz w:val="16"/>
                <w:szCs w:val="16"/>
              </w:rPr>
            </w:pPr>
            <w:r w:rsidRPr="00001019">
              <w:rPr>
                <w:rFonts w:cstheme="minorHAnsi"/>
                <w:sz w:val="16"/>
                <w:szCs w:val="16"/>
              </w:rPr>
              <w:t>Współczynnik korelacji Pearsona dla tablicy M10 dla każdego miesiąca</w:t>
            </w:r>
          </w:p>
        </w:tc>
      </w:tr>
      <w:tr w:rsidR="0039169A" w:rsidRPr="00001019" w14:paraId="79F99F2E" w14:textId="77777777" w:rsidTr="00DA772A">
        <w:trPr>
          <w:trHeight w:val="20"/>
        </w:trPr>
        <w:tc>
          <w:tcPr>
            <w:tcW w:w="409" w:type="dxa"/>
            <w:vMerge/>
          </w:tcPr>
          <w:p w14:paraId="10DF3ABF" w14:textId="77777777" w:rsidR="0039169A" w:rsidRPr="00001019" w:rsidRDefault="0039169A" w:rsidP="00E66351">
            <w:pPr>
              <w:pStyle w:val="Tekstpodstawowy"/>
              <w:spacing w:before="0" w:after="0"/>
              <w:rPr>
                <w:rFonts w:cstheme="minorHAnsi"/>
                <w:sz w:val="16"/>
                <w:szCs w:val="16"/>
              </w:rPr>
            </w:pPr>
          </w:p>
        </w:tc>
        <w:tc>
          <w:tcPr>
            <w:tcW w:w="406" w:type="dxa"/>
          </w:tcPr>
          <w:p w14:paraId="5EDD7831"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M13</w:t>
            </w:r>
          </w:p>
        </w:tc>
        <w:tc>
          <w:tcPr>
            <w:tcW w:w="7548" w:type="dxa"/>
            <w:gridSpan w:val="4"/>
          </w:tcPr>
          <w:p w14:paraId="7158E297" w14:textId="77777777" w:rsidR="0039169A" w:rsidRPr="00001019" w:rsidRDefault="0039169A" w:rsidP="00E66351">
            <w:pPr>
              <w:pStyle w:val="Tekstpodstawowy"/>
              <w:spacing w:before="0" w:after="0"/>
              <w:rPr>
                <w:sz w:val="16"/>
                <w:szCs w:val="16"/>
              </w:rPr>
            </w:pPr>
            <w:r w:rsidRPr="00001019">
              <w:rPr>
                <w:rFonts w:cstheme="minorHAnsi"/>
                <w:sz w:val="16"/>
                <w:szCs w:val="16"/>
              </w:rPr>
              <w:t>Współczynnik korelacji Pearsona dla tablicy M11 dla każdego miesiąca</w:t>
            </w:r>
          </w:p>
        </w:tc>
      </w:tr>
      <w:tr w:rsidR="00DC5A5D" w:rsidRPr="00001019" w14:paraId="56F3594D" w14:textId="77777777" w:rsidTr="0039169A">
        <w:trPr>
          <w:trHeight w:val="20"/>
        </w:trPr>
        <w:tc>
          <w:tcPr>
            <w:tcW w:w="409" w:type="dxa"/>
            <w:shd w:val="clear" w:color="auto" w:fill="D9D9D9" w:themeFill="background1" w:themeFillShade="D9"/>
          </w:tcPr>
          <w:p w14:paraId="785CB04D"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Q10:</w:t>
            </w:r>
          </w:p>
        </w:tc>
        <w:tc>
          <w:tcPr>
            <w:tcW w:w="7954" w:type="dxa"/>
            <w:gridSpan w:val="5"/>
            <w:shd w:val="clear" w:color="auto" w:fill="D9D9D9" w:themeFill="background1" w:themeFillShade="D9"/>
          </w:tcPr>
          <w:p w14:paraId="16E47F46"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Czy priorytety realizacji żądań zmieniają się wraz z licznością żądań w każdej kategorii? Czy zdarza się tak, że żądania o niższym priorytecie są obsługiwane przed żądaniami o wyższym priorytecie? Czy zdarzają się przypadki, w których żądania o niskim priorytecie muszą długo oczekiwać na realizację albo w ogóle nie są realizowane?</w:t>
            </w:r>
          </w:p>
        </w:tc>
      </w:tr>
      <w:tr w:rsidR="0039169A" w:rsidRPr="00001019" w14:paraId="11FAB9AD" w14:textId="77777777" w:rsidTr="00DA772A">
        <w:trPr>
          <w:trHeight w:val="20"/>
        </w:trPr>
        <w:tc>
          <w:tcPr>
            <w:tcW w:w="409" w:type="dxa"/>
            <w:vMerge w:val="restart"/>
          </w:tcPr>
          <w:p w14:paraId="50B5B3A4" w14:textId="77777777" w:rsidR="0039169A" w:rsidRPr="00001019" w:rsidRDefault="0039169A" w:rsidP="00E66351">
            <w:pPr>
              <w:pStyle w:val="Tekstpodstawowy"/>
              <w:spacing w:before="0" w:after="0"/>
              <w:rPr>
                <w:rFonts w:cstheme="minorHAnsi"/>
                <w:sz w:val="16"/>
                <w:szCs w:val="16"/>
              </w:rPr>
            </w:pPr>
          </w:p>
        </w:tc>
        <w:tc>
          <w:tcPr>
            <w:tcW w:w="406" w:type="dxa"/>
          </w:tcPr>
          <w:p w14:paraId="65B97E28"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A10</w:t>
            </w:r>
          </w:p>
        </w:tc>
        <w:tc>
          <w:tcPr>
            <w:tcW w:w="7548" w:type="dxa"/>
            <w:gridSpan w:val="4"/>
          </w:tcPr>
          <w:p w14:paraId="1829ADB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Przeprowadza się szczegółową analizę danych takich, jak w A4, A8 i A9. Liczy się przypadki, w których żądania o niższym priorytecie były obsługiwane przed żądaniami o wyższym priorytecie. Jeśli takie przypadki zostaną znalezione, to przeprowadza się ich analizę korelacji z liczbą zgłaszanych żądań w każdej kategorii.</w:t>
            </w:r>
          </w:p>
        </w:tc>
      </w:tr>
      <w:tr w:rsidR="0039169A" w:rsidRPr="00001019" w14:paraId="09A6EAC7" w14:textId="77777777" w:rsidTr="00DA772A">
        <w:trPr>
          <w:trHeight w:val="20"/>
        </w:trPr>
        <w:tc>
          <w:tcPr>
            <w:tcW w:w="409" w:type="dxa"/>
            <w:vMerge/>
          </w:tcPr>
          <w:p w14:paraId="5AB1D40C"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7320C505"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M14</w:t>
            </w:r>
          </w:p>
        </w:tc>
        <w:tc>
          <w:tcPr>
            <w:tcW w:w="7548" w:type="dxa"/>
            <w:gridSpan w:val="4"/>
          </w:tcPr>
          <w:p w14:paraId="4B3349E6"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żądania o niższym priorytecie były obsługiwane przed żądaniami o wyższym priorytecie. Miarą jest wektor liczb dla każdej kategorii z wyjątkiem najwyższej (pod względem priorytetu).</w:t>
            </w:r>
          </w:p>
        </w:tc>
      </w:tr>
      <w:tr w:rsidR="0039169A" w:rsidRPr="00001019" w14:paraId="6BADFAF3" w14:textId="77777777" w:rsidTr="00DA772A">
        <w:trPr>
          <w:trHeight w:val="20"/>
        </w:trPr>
        <w:tc>
          <w:tcPr>
            <w:tcW w:w="409" w:type="dxa"/>
            <w:vMerge/>
          </w:tcPr>
          <w:p w14:paraId="63898F2F" w14:textId="77777777" w:rsidR="0039169A" w:rsidRPr="00001019" w:rsidRDefault="0039169A" w:rsidP="00E66351">
            <w:pPr>
              <w:pStyle w:val="Tekstpodstawowy"/>
              <w:spacing w:before="0" w:after="0"/>
              <w:rPr>
                <w:rFonts w:cstheme="minorHAnsi"/>
                <w:sz w:val="16"/>
                <w:szCs w:val="16"/>
              </w:rPr>
            </w:pPr>
          </w:p>
        </w:tc>
        <w:tc>
          <w:tcPr>
            <w:tcW w:w="406" w:type="dxa"/>
            <w:vMerge/>
          </w:tcPr>
          <w:p w14:paraId="2F46F570"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50428AB9"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p w14:paraId="23D0CE8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gdzie</w:t>
            </w:r>
          </w:p>
          <w:p w14:paraId="1C8FB310" w14:textId="77777777" w:rsidR="0039169A" w:rsidRPr="00001019" w:rsidRDefault="0039169A" w:rsidP="00E66351">
            <w:pPr>
              <w:pStyle w:val="Tekstpodstawowy"/>
              <w:spacing w:before="0" w:after="0"/>
              <w:rPr>
                <w:rFonts w:cstheme="minorHAnsi"/>
                <w:sz w:val="16"/>
                <w:szCs w:val="16"/>
              </w:rPr>
            </w:pPr>
            <m:oMathPara>
              <m:oMath>
                <m:r>
                  <w:rPr>
                    <w:rFonts w:ascii="Cambria Math" w:hAnsi="Cambria Math" w:cstheme="minorHAnsi"/>
                    <w:sz w:val="16"/>
                    <w:szCs w:val="16"/>
                  </w:rPr>
                  <m:t>k&lt;M5</m:t>
                </m:r>
              </m:oMath>
            </m:oMathPara>
          </w:p>
        </w:tc>
        <w:tc>
          <w:tcPr>
            <w:tcW w:w="943" w:type="dxa"/>
          </w:tcPr>
          <w:p w14:paraId="4FD5321F"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40F0A9C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żądań z kategorii </w:t>
            </w:r>
            <w:r w:rsidRPr="00001019">
              <w:rPr>
                <w:i/>
                <w:sz w:val="16"/>
                <w:szCs w:val="16"/>
              </w:rPr>
              <w:t>k</w:t>
            </w:r>
            <w:r w:rsidRPr="00001019">
              <w:rPr>
                <w:rFonts w:cstheme="minorHAnsi"/>
                <w:sz w:val="16"/>
                <w:szCs w:val="16"/>
              </w:rPr>
              <w:t xml:space="preserve">¸ które były obsłużone przed żądaniami z kategorii </w:t>
            </w:r>
            <w:r w:rsidRPr="00001019">
              <w:rPr>
                <w:i/>
                <w:sz w:val="16"/>
                <w:szCs w:val="16"/>
              </w:rPr>
              <w:t>l</w:t>
            </w:r>
            <w:r w:rsidRPr="00001019">
              <w:rPr>
                <w:rFonts w:cstheme="minorHAnsi"/>
                <w:sz w:val="16"/>
                <w:szCs w:val="16"/>
              </w:rPr>
              <w:t xml:space="preserve">¸ gdzie </w:t>
            </w:r>
            <m:oMath>
              <m:r>
                <w:rPr>
                  <w:rFonts w:ascii="Cambria Math" w:hAnsi="Cambria Math" w:cstheme="minorHAnsi"/>
                  <w:sz w:val="16"/>
                  <w:szCs w:val="16"/>
                </w:rPr>
                <m:t>l&gt;k</m:t>
              </m:r>
            </m:oMath>
          </w:p>
        </w:tc>
      </w:tr>
      <w:tr w:rsidR="0039169A" w:rsidRPr="00001019" w14:paraId="59ABD595" w14:textId="77777777" w:rsidTr="00DA772A">
        <w:trPr>
          <w:trHeight w:val="20"/>
        </w:trPr>
        <w:tc>
          <w:tcPr>
            <w:tcW w:w="409" w:type="dxa"/>
            <w:vMerge/>
          </w:tcPr>
          <w:p w14:paraId="0C813D4F" w14:textId="77777777" w:rsidR="0039169A" w:rsidRPr="00001019" w:rsidRDefault="0039169A" w:rsidP="00E66351">
            <w:pPr>
              <w:pStyle w:val="Tekstpodstawowy"/>
              <w:spacing w:before="0" w:after="0"/>
              <w:rPr>
                <w:rFonts w:cstheme="minorHAnsi"/>
                <w:sz w:val="16"/>
                <w:szCs w:val="16"/>
              </w:rPr>
            </w:pPr>
          </w:p>
        </w:tc>
        <w:tc>
          <w:tcPr>
            <w:tcW w:w="406" w:type="dxa"/>
            <w:vMerge/>
          </w:tcPr>
          <w:p w14:paraId="5519AB15" w14:textId="77777777" w:rsidR="0039169A" w:rsidRPr="00001019" w:rsidRDefault="0039169A" w:rsidP="00E66351">
            <w:pPr>
              <w:pStyle w:val="Tekstpodstawowy"/>
              <w:spacing w:before="0" w:after="0"/>
              <w:rPr>
                <w:rFonts w:cstheme="minorHAnsi"/>
                <w:sz w:val="16"/>
                <w:szCs w:val="16"/>
              </w:rPr>
            </w:pPr>
          </w:p>
        </w:tc>
        <w:tc>
          <w:tcPr>
            <w:tcW w:w="1502" w:type="dxa"/>
            <w:vMerge/>
          </w:tcPr>
          <w:p w14:paraId="54C524FC"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2A28C804"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798E0D94"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39169A" w:rsidRPr="00001019" w14:paraId="1C22C9C4" w14:textId="77777777" w:rsidTr="00DA772A">
        <w:trPr>
          <w:trHeight w:val="20"/>
        </w:trPr>
        <w:tc>
          <w:tcPr>
            <w:tcW w:w="409" w:type="dxa"/>
            <w:vMerge/>
          </w:tcPr>
          <w:p w14:paraId="302DA7D8"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628CE6D4"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M15</w:t>
            </w:r>
          </w:p>
        </w:tc>
        <w:tc>
          <w:tcPr>
            <w:tcW w:w="7548" w:type="dxa"/>
            <w:gridSpan w:val="4"/>
          </w:tcPr>
          <w:p w14:paraId="5280394B" w14:textId="77777777" w:rsidR="0039169A" w:rsidRPr="00001019" w:rsidRDefault="0039169A" w:rsidP="00E66351">
            <w:pPr>
              <w:pStyle w:val="Tekstpodstawowy"/>
              <w:keepNext/>
              <w:spacing w:before="0" w:after="0"/>
              <w:rPr>
                <w:sz w:val="16"/>
                <w:szCs w:val="16"/>
              </w:rPr>
            </w:pPr>
            <w:r w:rsidRPr="00001019">
              <w:rPr>
                <w:rFonts w:cstheme="minorHAnsi"/>
                <w:sz w:val="16"/>
                <w:szCs w:val="16"/>
              </w:rPr>
              <w:t xml:space="preserve">Względna liczba przypadków, w których żądania o wyższym priorytecie były obsługiwane po żądaniach o niższym priorytecie. </w:t>
            </w:r>
          </w:p>
        </w:tc>
      </w:tr>
      <w:tr w:rsidR="0039169A" w:rsidRPr="00001019" w14:paraId="3DF337B6" w14:textId="77777777" w:rsidTr="00DA772A">
        <w:trPr>
          <w:trHeight w:val="20"/>
        </w:trPr>
        <w:tc>
          <w:tcPr>
            <w:tcW w:w="409" w:type="dxa"/>
            <w:vMerge/>
          </w:tcPr>
          <w:p w14:paraId="7DA31DAB" w14:textId="77777777" w:rsidR="0039169A" w:rsidRPr="00001019" w:rsidRDefault="0039169A" w:rsidP="00E66351">
            <w:pPr>
              <w:pStyle w:val="Tekstpodstawowy"/>
              <w:spacing w:before="0" w:after="0"/>
              <w:rPr>
                <w:rFonts w:cstheme="minorHAnsi"/>
                <w:sz w:val="16"/>
                <w:szCs w:val="16"/>
              </w:rPr>
            </w:pPr>
          </w:p>
        </w:tc>
        <w:tc>
          <w:tcPr>
            <w:tcW w:w="406" w:type="dxa"/>
            <w:vMerge/>
          </w:tcPr>
          <w:p w14:paraId="75B63589"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6A30B1E4"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l</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l</m:t>
                            </m:r>
                          </m:sub>
                        </m:sSub>
                      </m:den>
                    </m:f>
                  </m:e>
                </m:d>
              </m:oMath>
            </m:oMathPara>
          </w:p>
          <w:p w14:paraId="69257209"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gdzie</w:t>
            </w:r>
          </w:p>
          <w:p w14:paraId="5C94A6EC" w14:textId="77777777" w:rsidR="0039169A" w:rsidRPr="00001019" w:rsidRDefault="0039169A" w:rsidP="00E66351">
            <w:pPr>
              <w:pStyle w:val="Tekstpodstawowy"/>
              <w:spacing w:before="0" w:after="0"/>
              <w:rPr>
                <w:rFonts w:cstheme="minorHAnsi"/>
                <w:sz w:val="16"/>
                <w:szCs w:val="16"/>
              </w:rPr>
            </w:pPr>
            <m:oMathPara>
              <m:oMath>
                <m:r>
                  <w:rPr>
                    <w:rFonts w:ascii="Cambria Math" w:hAnsi="Cambria Math" w:cstheme="minorHAnsi"/>
                    <w:sz w:val="16"/>
                    <w:szCs w:val="16"/>
                  </w:rPr>
                  <m:t>l&gt;1</m:t>
                </m:r>
              </m:oMath>
            </m:oMathPara>
          </w:p>
        </w:tc>
        <w:tc>
          <w:tcPr>
            <w:tcW w:w="943" w:type="dxa"/>
          </w:tcPr>
          <w:p w14:paraId="4DD49BE7"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l</m:t>
                    </m:r>
                  </m:sub>
                </m:sSub>
              </m:oMath>
            </m:oMathPara>
          </w:p>
        </w:tc>
        <w:tc>
          <w:tcPr>
            <w:tcW w:w="5103" w:type="dxa"/>
            <w:gridSpan w:val="2"/>
          </w:tcPr>
          <w:p w14:paraId="706DC388"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żądań z kategorii </w:t>
            </w:r>
            <w:r w:rsidRPr="00001019">
              <w:rPr>
                <w:i/>
                <w:sz w:val="16"/>
                <w:szCs w:val="16"/>
              </w:rPr>
              <w:t>l</w:t>
            </w:r>
            <w:r w:rsidRPr="00001019">
              <w:rPr>
                <w:rFonts w:cstheme="minorHAnsi"/>
                <w:sz w:val="16"/>
                <w:szCs w:val="16"/>
              </w:rPr>
              <w:t xml:space="preserve">¸ które były obsłużone po żądaniach z kategorii </w:t>
            </w:r>
            <w:r w:rsidRPr="00001019">
              <w:rPr>
                <w:i/>
                <w:sz w:val="16"/>
                <w:szCs w:val="16"/>
              </w:rPr>
              <w:t>k</w:t>
            </w:r>
            <w:r w:rsidRPr="00001019">
              <w:rPr>
                <w:rFonts w:cstheme="minorHAnsi"/>
                <w:sz w:val="16"/>
                <w:szCs w:val="16"/>
              </w:rPr>
              <w:t xml:space="preserve">¸ gdzie </w:t>
            </w:r>
            <m:oMath>
              <m:r>
                <w:rPr>
                  <w:rFonts w:ascii="Cambria Math" w:hAnsi="Cambria Math" w:cstheme="minorHAnsi"/>
                  <w:sz w:val="16"/>
                  <w:szCs w:val="16"/>
                </w:rPr>
                <m:t>l&gt;k</m:t>
              </m:r>
            </m:oMath>
          </w:p>
        </w:tc>
      </w:tr>
      <w:tr w:rsidR="0039169A" w:rsidRPr="00001019" w14:paraId="130B9089" w14:textId="77777777" w:rsidTr="00DA772A">
        <w:trPr>
          <w:trHeight w:val="20"/>
        </w:trPr>
        <w:tc>
          <w:tcPr>
            <w:tcW w:w="409" w:type="dxa"/>
            <w:vMerge/>
          </w:tcPr>
          <w:p w14:paraId="36AD0BF9" w14:textId="77777777" w:rsidR="0039169A" w:rsidRPr="00001019" w:rsidRDefault="0039169A" w:rsidP="00E66351">
            <w:pPr>
              <w:pStyle w:val="Tekstpodstawowy"/>
              <w:spacing w:before="0" w:after="0"/>
              <w:rPr>
                <w:rFonts w:cstheme="minorHAnsi"/>
                <w:sz w:val="16"/>
                <w:szCs w:val="16"/>
              </w:rPr>
            </w:pPr>
          </w:p>
        </w:tc>
        <w:tc>
          <w:tcPr>
            <w:tcW w:w="406" w:type="dxa"/>
            <w:vMerge/>
          </w:tcPr>
          <w:p w14:paraId="27B1148B" w14:textId="77777777" w:rsidR="0039169A" w:rsidRPr="00001019" w:rsidRDefault="0039169A" w:rsidP="00E66351">
            <w:pPr>
              <w:pStyle w:val="Tekstpodstawowy"/>
              <w:spacing w:before="0" w:after="0"/>
              <w:rPr>
                <w:rFonts w:cstheme="minorHAnsi"/>
                <w:sz w:val="16"/>
                <w:szCs w:val="16"/>
              </w:rPr>
            </w:pPr>
          </w:p>
        </w:tc>
        <w:tc>
          <w:tcPr>
            <w:tcW w:w="1502" w:type="dxa"/>
            <w:vMerge/>
          </w:tcPr>
          <w:p w14:paraId="4F6DDE1B"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44EE81D5"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l</m:t>
                    </m:r>
                  </m:sub>
                </m:sSub>
              </m:oMath>
            </m:oMathPara>
          </w:p>
        </w:tc>
        <w:tc>
          <w:tcPr>
            <w:tcW w:w="5103" w:type="dxa"/>
            <w:gridSpan w:val="2"/>
          </w:tcPr>
          <w:p w14:paraId="0CF7A1EC"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l</w:t>
            </w:r>
            <w:r w:rsidRPr="00001019">
              <w:rPr>
                <w:rFonts w:cstheme="minorHAnsi"/>
                <w:sz w:val="16"/>
                <w:szCs w:val="16"/>
              </w:rPr>
              <w:t xml:space="preserve"> w ciągu ostatniego roku</w:t>
            </w:r>
          </w:p>
        </w:tc>
      </w:tr>
      <w:tr w:rsidR="0039169A" w:rsidRPr="00001019" w14:paraId="1235373A" w14:textId="77777777" w:rsidTr="00DA772A">
        <w:trPr>
          <w:trHeight w:val="20"/>
        </w:trPr>
        <w:tc>
          <w:tcPr>
            <w:tcW w:w="409" w:type="dxa"/>
            <w:vMerge/>
          </w:tcPr>
          <w:p w14:paraId="3DB49B48" w14:textId="77777777" w:rsidR="0039169A" w:rsidRPr="00001019" w:rsidRDefault="0039169A" w:rsidP="00E66351">
            <w:pPr>
              <w:pStyle w:val="Tekstpodstawowy"/>
              <w:spacing w:before="0" w:after="0"/>
              <w:rPr>
                <w:rFonts w:cstheme="minorHAnsi"/>
                <w:sz w:val="16"/>
                <w:szCs w:val="16"/>
              </w:rPr>
            </w:pPr>
          </w:p>
        </w:tc>
        <w:tc>
          <w:tcPr>
            <w:tcW w:w="406" w:type="dxa"/>
          </w:tcPr>
          <w:p w14:paraId="54B5E5E2"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M16</w:t>
            </w:r>
          </w:p>
        </w:tc>
        <w:tc>
          <w:tcPr>
            <w:tcW w:w="7548" w:type="dxa"/>
            <w:gridSpan w:val="4"/>
          </w:tcPr>
          <w:p w14:paraId="6140E8F0"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Współczynnik korelacji Pearsona dla relacji między </w:t>
            </w:r>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w:r w:rsidRPr="00001019">
              <w:rPr>
                <w:rFonts w:cstheme="minorHAnsi"/>
                <w:sz w:val="16"/>
                <w:szCs w:val="16"/>
              </w:rPr>
              <w:t xml:space="preserve"> a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w:p>
        </w:tc>
      </w:tr>
      <w:tr w:rsidR="0039169A" w:rsidRPr="00001019" w14:paraId="1652981F" w14:textId="77777777" w:rsidTr="00DA772A">
        <w:trPr>
          <w:trHeight w:val="20"/>
        </w:trPr>
        <w:tc>
          <w:tcPr>
            <w:tcW w:w="409" w:type="dxa"/>
            <w:vMerge/>
          </w:tcPr>
          <w:p w14:paraId="1E945F19" w14:textId="77777777" w:rsidR="0039169A" w:rsidRPr="00001019" w:rsidRDefault="0039169A" w:rsidP="00E66351">
            <w:pPr>
              <w:pStyle w:val="Tekstpodstawowy"/>
              <w:spacing w:before="0" w:after="0"/>
              <w:rPr>
                <w:rFonts w:cstheme="minorHAnsi"/>
                <w:sz w:val="16"/>
                <w:szCs w:val="16"/>
              </w:rPr>
            </w:pPr>
          </w:p>
        </w:tc>
        <w:tc>
          <w:tcPr>
            <w:tcW w:w="406" w:type="dxa"/>
          </w:tcPr>
          <w:p w14:paraId="3D11104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M17</w:t>
            </w:r>
          </w:p>
        </w:tc>
        <w:tc>
          <w:tcPr>
            <w:tcW w:w="7548" w:type="dxa"/>
            <w:gridSpan w:val="4"/>
          </w:tcPr>
          <w:p w14:paraId="52AB7273" w14:textId="77777777" w:rsidR="0039169A" w:rsidRPr="00001019" w:rsidRDefault="0039169A" w:rsidP="00E66351">
            <w:pPr>
              <w:pStyle w:val="Tekstpodstawowy"/>
              <w:spacing w:before="0" w:after="0"/>
              <w:rPr>
                <w:sz w:val="16"/>
                <w:szCs w:val="16"/>
              </w:rPr>
            </w:pPr>
            <w:r w:rsidRPr="00001019">
              <w:rPr>
                <w:rFonts w:cstheme="minorHAnsi"/>
                <w:sz w:val="16"/>
                <w:szCs w:val="16"/>
              </w:rPr>
              <w:t xml:space="preserve">Współczynnik korelacji Pearsona dla relacji między </w:t>
            </w:r>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l</m:t>
                  </m:r>
                </m:sub>
              </m:sSub>
            </m:oMath>
            <w:r w:rsidRPr="00001019">
              <w:rPr>
                <w:rFonts w:cstheme="minorHAnsi"/>
                <w:sz w:val="16"/>
                <w:szCs w:val="16"/>
              </w:rPr>
              <w:t xml:space="preserve"> a </w:t>
            </w:r>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l</m:t>
                  </m:r>
                </m:sub>
              </m:sSub>
            </m:oMath>
          </w:p>
        </w:tc>
      </w:tr>
      <w:tr w:rsidR="0039169A" w:rsidRPr="00001019" w14:paraId="153A2A6E" w14:textId="77777777" w:rsidTr="00DA772A">
        <w:trPr>
          <w:trHeight w:val="20"/>
        </w:trPr>
        <w:tc>
          <w:tcPr>
            <w:tcW w:w="409" w:type="dxa"/>
            <w:vMerge/>
          </w:tcPr>
          <w:p w14:paraId="79A297C7"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6DA5A82C"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M18</w:t>
            </w:r>
          </w:p>
        </w:tc>
        <w:tc>
          <w:tcPr>
            <w:tcW w:w="7548" w:type="dxa"/>
            <w:gridSpan w:val="4"/>
          </w:tcPr>
          <w:p w14:paraId="07319BFF" w14:textId="77777777" w:rsidR="0039169A" w:rsidRPr="00001019" w:rsidRDefault="0039169A" w:rsidP="00E66351">
            <w:pPr>
              <w:pStyle w:val="Tekstpodstawowy"/>
              <w:keepNext/>
              <w:spacing w:before="0" w:after="0"/>
              <w:rPr>
                <w:sz w:val="16"/>
                <w:szCs w:val="16"/>
              </w:rPr>
            </w:pPr>
            <w:r w:rsidRPr="00001019">
              <w:rPr>
                <w:rFonts w:cstheme="minorHAnsi"/>
                <w:sz w:val="16"/>
                <w:szCs w:val="16"/>
              </w:rPr>
              <w:t xml:space="preserve">Względna liczba przypadków, w których żądania z danej kategorii były obsługiwane dwa razy dłużej niż wynosi średnia w tej kategorii lub w ogóle nie zostały obsłużone. Miarą jest wektor liczb dla każdej kategorii. </w:t>
            </w:r>
          </w:p>
        </w:tc>
      </w:tr>
      <w:tr w:rsidR="0039169A" w:rsidRPr="00001019" w14:paraId="1C645E02" w14:textId="77777777" w:rsidTr="00DA772A">
        <w:trPr>
          <w:trHeight w:val="20"/>
        </w:trPr>
        <w:tc>
          <w:tcPr>
            <w:tcW w:w="409" w:type="dxa"/>
            <w:vMerge/>
          </w:tcPr>
          <w:p w14:paraId="737A788D" w14:textId="77777777" w:rsidR="0039169A" w:rsidRPr="00001019" w:rsidRDefault="0039169A" w:rsidP="00E66351">
            <w:pPr>
              <w:pStyle w:val="Tekstpodstawowy"/>
              <w:spacing w:before="0" w:after="0"/>
              <w:rPr>
                <w:rFonts w:cstheme="minorHAnsi"/>
                <w:sz w:val="16"/>
                <w:szCs w:val="16"/>
              </w:rPr>
            </w:pPr>
          </w:p>
        </w:tc>
        <w:tc>
          <w:tcPr>
            <w:tcW w:w="406" w:type="dxa"/>
            <w:vMerge/>
          </w:tcPr>
          <w:p w14:paraId="3C6FBB13"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25689980"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38D595EC"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l</m:t>
                    </m:r>
                  </m:sub>
                </m:sSub>
              </m:oMath>
            </m:oMathPara>
          </w:p>
        </w:tc>
        <w:tc>
          <w:tcPr>
            <w:tcW w:w="5103" w:type="dxa"/>
            <w:gridSpan w:val="2"/>
          </w:tcPr>
          <w:p w14:paraId="74E55114"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żądań z kategorii </w:t>
            </w:r>
            <w:r w:rsidRPr="00001019">
              <w:rPr>
                <w:i/>
                <w:sz w:val="16"/>
                <w:szCs w:val="16"/>
              </w:rPr>
              <w:t>k</w:t>
            </w:r>
            <w:r w:rsidRPr="00001019">
              <w:rPr>
                <w:rFonts w:cstheme="minorHAnsi"/>
                <w:sz w:val="16"/>
                <w:szCs w:val="16"/>
              </w:rPr>
              <w:t>¸ które były obsłużone po czasie dwa razy dłuższym niż średnia lub w ogóle nie zostały obsłużone</w:t>
            </w:r>
          </w:p>
        </w:tc>
      </w:tr>
      <w:tr w:rsidR="0039169A" w:rsidRPr="00001019" w14:paraId="4A42C7F7" w14:textId="77777777" w:rsidTr="00DA772A">
        <w:trPr>
          <w:trHeight w:val="20"/>
        </w:trPr>
        <w:tc>
          <w:tcPr>
            <w:tcW w:w="409" w:type="dxa"/>
            <w:vMerge/>
          </w:tcPr>
          <w:p w14:paraId="51774260" w14:textId="77777777" w:rsidR="0039169A" w:rsidRPr="00001019" w:rsidRDefault="0039169A" w:rsidP="00E66351">
            <w:pPr>
              <w:pStyle w:val="Tekstpodstawowy"/>
              <w:spacing w:before="0" w:after="0"/>
              <w:rPr>
                <w:rFonts w:cstheme="minorHAnsi"/>
                <w:sz w:val="16"/>
                <w:szCs w:val="16"/>
              </w:rPr>
            </w:pPr>
          </w:p>
        </w:tc>
        <w:tc>
          <w:tcPr>
            <w:tcW w:w="406" w:type="dxa"/>
            <w:vMerge/>
          </w:tcPr>
          <w:p w14:paraId="673A39EF" w14:textId="77777777" w:rsidR="0039169A" w:rsidRPr="00001019" w:rsidRDefault="0039169A" w:rsidP="00E66351">
            <w:pPr>
              <w:pStyle w:val="Tekstpodstawowy"/>
              <w:spacing w:before="0" w:after="0"/>
              <w:rPr>
                <w:rFonts w:cstheme="minorHAnsi"/>
                <w:sz w:val="16"/>
                <w:szCs w:val="16"/>
              </w:rPr>
            </w:pPr>
          </w:p>
        </w:tc>
        <w:tc>
          <w:tcPr>
            <w:tcW w:w="1502" w:type="dxa"/>
            <w:vMerge/>
          </w:tcPr>
          <w:p w14:paraId="3FCD7697"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484B66DB"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l</m:t>
                    </m:r>
                  </m:sub>
                </m:sSub>
              </m:oMath>
            </m:oMathPara>
          </w:p>
        </w:tc>
        <w:tc>
          <w:tcPr>
            <w:tcW w:w="5103" w:type="dxa"/>
            <w:gridSpan w:val="2"/>
          </w:tcPr>
          <w:p w14:paraId="0FB5BDE6"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DC5A5D" w:rsidRPr="00001019" w14:paraId="0EBB2F1D" w14:textId="77777777" w:rsidTr="0039169A">
        <w:trPr>
          <w:trHeight w:val="20"/>
        </w:trPr>
        <w:tc>
          <w:tcPr>
            <w:tcW w:w="409" w:type="dxa"/>
            <w:shd w:val="clear" w:color="auto" w:fill="D9D9D9" w:themeFill="background1" w:themeFillShade="D9"/>
          </w:tcPr>
          <w:p w14:paraId="7EFE3D65" w14:textId="77777777" w:rsidR="00DC5A5D" w:rsidRPr="00001019" w:rsidRDefault="00DC5A5D" w:rsidP="00E66351">
            <w:pPr>
              <w:pStyle w:val="Tekstpodstawowy"/>
              <w:keepNext/>
              <w:spacing w:before="0" w:after="0"/>
              <w:rPr>
                <w:rFonts w:cstheme="minorHAnsi"/>
                <w:sz w:val="16"/>
                <w:szCs w:val="16"/>
              </w:rPr>
            </w:pPr>
            <w:r w:rsidRPr="00001019">
              <w:rPr>
                <w:rFonts w:cstheme="minorHAnsi"/>
                <w:sz w:val="16"/>
                <w:szCs w:val="16"/>
              </w:rPr>
              <w:t>Q11:</w:t>
            </w:r>
          </w:p>
        </w:tc>
        <w:tc>
          <w:tcPr>
            <w:tcW w:w="7954" w:type="dxa"/>
            <w:gridSpan w:val="5"/>
            <w:shd w:val="clear" w:color="auto" w:fill="D9D9D9" w:themeFill="background1" w:themeFillShade="D9"/>
          </w:tcPr>
          <w:p w14:paraId="7A8656C1" w14:textId="77777777" w:rsidR="00DC5A5D" w:rsidRPr="00001019" w:rsidRDefault="00DC5A5D" w:rsidP="00E66351">
            <w:pPr>
              <w:pStyle w:val="Tekstpodstawowy"/>
              <w:keepNext/>
              <w:spacing w:before="0" w:after="0"/>
              <w:rPr>
                <w:rFonts w:cstheme="minorHAnsi"/>
                <w:sz w:val="16"/>
                <w:szCs w:val="16"/>
              </w:rPr>
            </w:pPr>
            <w:r w:rsidRPr="00001019">
              <w:rPr>
                <w:rFonts w:cstheme="minorHAnsi"/>
                <w:sz w:val="16"/>
                <w:szCs w:val="16"/>
              </w:rPr>
              <w:t>Czy użytkownicy są powiadamiani o statusie ich żądań zmiany? Czy tylko o rejestracji żądania, czy też o zmianie statusu?</w:t>
            </w:r>
          </w:p>
        </w:tc>
      </w:tr>
      <w:tr w:rsidR="0039169A" w:rsidRPr="00001019" w14:paraId="2B4A99A6" w14:textId="77777777" w:rsidTr="00DA772A">
        <w:trPr>
          <w:trHeight w:val="20"/>
        </w:trPr>
        <w:tc>
          <w:tcPr>
            <w:tcW w:w="409" w:type="dxa"/>
            <w:vMerge w:val="restart"/>
          </w:tcPr>
          <w:p w14:paraId="3E0B2EE5" w14:textId="77777777" w:rsidR="0039169A" w:rsidRPr="00001019" w:rsidRDefault="0039169A" w:rsidP="00E66351">
            <w:pPr>
              <w:pStyle w:val="Tekstpodstawowy"/>
              <w:spacing w:before="0" w:after="0"/>
              <w:rPr>
                <w:rFonts w:cstheme="minorHAnsi"/>
                <w:sz w:val="16"/>
                <w:szCs w:val="16"/>
              </w:rPr>
            </w:pPr>
          </w:p>
        </w:tc>
        <w:tc>
          <w:tcPr>
            <w:tcW w:w="406" w:type="dxa"/>
          </w:tcPr>
          <w:p w14:paraId="4E12EC58"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A11</w:t>
            </w:r>
          </w:p>
        </w:tc>
        <w:tc>
          <w:tcPr>
            <w:tcW w:w="7548" w:type="dxa"/>
            <w:gridSpan w:val="4"/>
          </w:tcPr>
          <w:p w14:paraId="4701CE0D"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Przeprowadza się analizę powiadomień wysyłanych do użytkowników w związku ze rejestracją żądań zmiany i zmianą statusu żądań, w tym o wydaniu nowej wersji.</w:t>
            </w:r>
          </w:p>
        </w:tc>
      </w:tr>
      <w:tr w:rsidR="0039169A" w:rsidRPr="00001019" w14:paraId="04E6D95B" w14:textId="77777777" w:rsidTr="00DA772A">
        <w:trPr>
          <w:trHeight w:val="20"/>
        </w:trPr>
        <w:tc>
          <w:tcPr>
            <w:tcW w:w="409" w:type="dxa"/>
            <w:vMerge/>
          </w:tcPr>
          <w:p w14:paraId="67F52F5F"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442746F3"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M19</w:t>
            </w:r>
          </w:p>
        </w:tc>
        <w:tc>
          <w:tcPr>
            <w:tcW w:w="7548" w:type="dxa"/>
            <w:gridSpan w:val="4"/>
          </w:tcPr>
          <w:p w14:paraId="31D9A049"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do użytkownika zgłaszającego żądanie zmiany było wysyłane powiadomienie o rejestracji zgłoszenia. Miarą jest wektor liczb dla każdej kategorii.</w:t>
            </w:r>
          </w:p>
        </w:tc>
      </w:tr>
      <w:tr w:rsidR="0039169A" w:rsidRPr="00001019" w14:paraId="3330482B" w14:textId="77777777" w:rsidTr="00DA772A">
        <w:trPr>
          <w:trHeight w:val="20"/>
        </w:trPr>
        <w:tc>
          <w:tcPr>
            <w:tcW w:w="409" w:type="dxa"/>
            <w:vMerge/>
          </w:tcPr>
          <w:p w14:paraId="272D1A74" w14:textId="77777777" w:rsidR="0039169A" w:rsidRPr="00001019" w:rsidRDefault="0039169A" w:rsidP="00E66351">
            <w:pPr>
              <w:pStyle w:val="Tekstpodstawowy"/>
              <w:spacing w:before="0" w:after="0"/>
              <w:rPr>
                <w:rFonts w:cstheme="minorHAnsi"/>
                <w:sz w:val="16"/>
                <w:szCs w:val="16"/>
              </w:rPr>
            </w:pPr>
          </w:p>
        </w:tc>
        <w:tc>
          <w:tcPr>
            <w:tcW w:w="406" w:type="dxa"/>
            <w:vMerge/>
          </w:tcPr>
          <w:p w14:paraId="085C95EE"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62F0915E"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4205AF0C"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6F192869"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wysłania powiadomienia o zarejestrowaniu żądania z kategorii </w:t>
            </w:r>
            <w:r w:rsidRPr="00001019">
              <w:rPr>
                <w:i/>
                <w:sz w:val="16"/>
                <w:szCs w:val="16"/>
              </w:rPr>
              <w:t>k</w:t>
            </w:r>
            <w:r w:rsidRPr="00001019">
              <w:rPr>
                <w:rFonts w:cstheme="minorHAnsi"/>
                <w:sz w:val="16"/>
                <w:szCs w:val="16"/>
              </w:rPr>
              <w:t xml:space="preserve"> </w:t>
            </w:r>
          </w:p>
        </w:tc>
      </w:tr>
      <w:tr w:rsidR="0039169A" w:rsidRPr="00001019" w14:paraId="673DD2A0" w14:textId="77777777" w:rsidTr="00DA772A">
        <w:trPr>
          <w:trHeight w:val="20"/>
        </w:trPr>
        <w:tc>
          <w:tcPr>
            <w:tcW w:w="409" w:type="dxa"/>
            <w:vMerge/>
          </w:tcPr>
          <w:p w14:paraId="5E4D758E" w14:textId="77777777" w:rsidR="0039169A" w:rsidRPr="00001019" w:rsidRDefault="0039169A" w:rsidP="00E66351">
            <w:pPr>
              <w:pStyle w:val="Tekstpodstawowy"/>
              <w:spacing w:before="0" w:after="0"/>
              <w:rPr>
                <w:rFonts w:cstheme="minorHAnsi"/>
                <w:sz w:val="16"/>
                <w:szCs w:val="16"/>
              </w:rPr>
            </w:pPr>
          </w:p>
        </w:tc>
        <w:tc>
          <w:tcPr>
            <w:tcW w:w="406" w:type="dxa"/>
            <w:vMerge/>
          </w:tcPr>
          <w:p w14:paraId="5CA3C3EB" w14:textId="77777777" w:rsidR="0039169A" w:rsidRPr="00001019" w:rsidRDefault="0039169A" w:rsidP="00E66351">
            <w:pPr>
              <w:pStyle w:val="Tekstpodstawowy"/>
              <w:spacing w:before="0" w:after="0"/>
              <w:rPr>
                <w:rFonts w:cstheme="minorHAnsi"/>
                <w:sz w:val="16"/>
                <w:szCs w:val="16"/>
              </w:rPr>
            </w:pPr>
          </w:p>
        </w:tc>
        <w:tc>
          <w:tcPr>
            <w:tcW w:w="1502" w:type="dxa"/>
            <w:vMerge/>
          </w:tcPr>
          <w:p w14:paraId="119FE777"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3E7F7295"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3A5B9A5E"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39169A" w:rsidRPr="00001019" w14:paraId="771A229A" w14:textId="77777777" w:rsidTr="00DA772A">
        <w:trPr>
          <w:trHeight w:val="20"/>
        </w:trPr>
        <w:tc>
          <w:tcPr>
            <w:tcW w:w="409" w:type="dxa"/>
            <w:vMerge/>
          </w:tcPr>
          <w:p w14:paraId="49C63318"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53A2F9EE"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M20</w:t>
            </w:r>
          </w:p>
        </w:tc>
        <w:tc>
          <w:tcPr>
            <w:tcW w:w="7548" w:type="dxa"/>
            <w:gridSpan w:val="4"/>
          </w:tcPr>
          <w:p w14:paraId="2E5B13FA"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do użytkownika zgłaszającego żądanie zmiany było wysyłane powiadomienie o zmianie statusu zgłoszenia (po rejestracji). Miarą jest wektor liczb dla każdej kategorii.</w:t>
            </w:r>
          </w:p>
        </w:tc>
      </w:tr>
      <w:tr w:rsidR="0039169A" w:rsidRPr="00001019" w14:paraId="1E42B3B8" w14:textId="77777777" w:rsidTr="00DA772A">
        <w:trPr>
          <w:trHeight w:val="20"/>
        </w:trPr>
        <w:tc>
          <w:tcPr>
            <w:tcW w:w="409" w:type="dxa"/>
            <w:vMerge/>
          </w:tcPr>
          <w:p w14:paraId="40AE6468" w14:textId="77777777" w:rsidR="0039169A" w:rsidRPr="00001019" w:rsidRDefault="0039169A" w:rsidP="00E66351">
            <w:pPr>
              <w:pStyle w:val="Tekstpodstawowy"/>
              <w:spacing w:before="0" w:after="0"/>
              <w:rPr>
                <w:rFonts w:cstheme="minorHAnsi"/>
                <w:sz w:val="16"/>
                <w:szCs w:val="16"/>
              </w:rPr>
            </w:pPr>
          </w:p>
        </w:tc>
        <w:tc>
          <w:tcPr>
            <w:tcW w:w="406" w:type="dxa"/>
            <w:vMerge/>
          </w:tcPr>
          <w:p w14:paraId="7D4ECA5C"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52B630CB"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327AC1E0"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2A6C77F5"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wysłania powiadomienia o zmianie statusu żądania z kategorii </w:t>
            </w:r>
            <w:r w:rsidRPr="00001019">
              <w:rPr>
                <w:i/>
                <w:sz w:val="16"/>
                <w:szCs w:val="16"/>
              </w:rPr>
              <w:t>k</w:t>
            </w:r>
            <w:r w:rsidRPr="00001019">
              <w:rPr>
                <w:rFonts w:cstheme="minorHAnsi"/>
                <w:sz w:val="16"/>
                <w:szCs w:val="16"/>
              </w:rPr>
              <w:t xml:space="preserve"> </w:t>
            </w:r>
          </w:p>
        </w:tc>
      </w:tr>
      <w:tr w:rsidR="0039169A" w:rsidRPr="00001019" w14:paraId="23D5871B" w14:textId="77777777" w:rsidTr="00DA772A">
        <w:trPr>
          <w:trHeight w:val="20"/>
        </w:trPr>
        <w:tc>
          <w:tcPr>
            <w:tcW w:w="409" w:type="dxa"/>
            <w:vMerge/>
          </w:tcPr>
          <w:p w14:paraId="7FF558C8" w14:textId="77777777" w:rsidR="0039169A" w:rsidRPr="00001019" w:rsidRDefault="0039169A" w:rsidP="00E66351">
            <w:pPr>
              <w:pStyle w:val="Tekstpodstawowy"/>
              <w:spacing w:before="0" w:after="0"/>
              <w:rPr>
                <w:rFonts w:cstheme="minorHAnsi"/>
                <w:sz w:val="16"/>
                <w:szCs w:val="16"/>
              </w:rPr>
            </w:pPr>
          </w:p>
        </w:tc>
        <w:tc>
          <w:tcPr>
            <w:tcW w:w="406" w:type="dxa"/>
            <w:vMerge/>
          </w:tcPr>
          <w:p w14:paraId="025BE0AE" w14:textId="77777777" w:rsidR="0039169A" w:rsidRPr="00001019" w:rsidRDefault="0039169A" w:rsidP="00E66351">
            <w:pPr>
              <w:pStyle w:val="Tekstpodstawowy"/>
              <w:spacing w:before="0" w:after="0"/>
              <w:rPr>
                <w:rFonts w:cstheme="minorHAnsi"/>
                <w:sz w:val="16"/>
                <w:szCs w:val="16"/>
              </w:rPr>
            </w:pPr>
          </w:p>
        </w:tc>
        <w:tc>
          <w:tcPr>
            <w:tcW w:w="1502" w:type="dxa"/>
            <w:vMerge/>
          </w:tcPr>
          <w:p w14:paraId="19C7159B"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05949D1A"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315BA4F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39169A" w:rsidRPr="00001019" w14:paraId="6CE2E3A7" w14:textId="77777777" w:rsidTr="00DA772A">
        <w:trPr>
          <w:trHeight w:val="20"/>
        </w:trPr>
        <w:tc>
          <w:tcPr>
            <w:tcW w:w="409" w:type="dxa"/>
            <w:vMerge/>
          </w:tcPr>
          <w:p w14:paraId="51ACE0B0"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70349D85"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M21</w:t>
            </w:r>
          </w:p>
        </w:tc>
        <w:tc>
          <w:tcPr>
            <w:tcW w:w="7548" w:type="dxa"/>
            <w:gridSpan w:val="4"/>
          </w:tcPr>
          <w:p w14:paraId="2D8BF280"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do użytkownika zgłaszającego żądanie zmiany było wysyłane powiadomienie o zakończeniu realizacji zgłoszenia. Miarą jest wektor liczb dla każdej kategorii.</w:t>
            </w:r>
          </w:p>
        </w:tc>
      </w:tr>
      <w:tr w:rsidR="0039169A" w:rsidRPr="00001019" w14:paraId="1C01C6FD" w14:textId="77777777" w:rsidTr="00DA772A">
        <w:trPr>
          <w:trHeight w:val="20"/>
        </w:trPr>
        <w:tc>
          <w:tcPr>
            <w:tcW w:w="409" w:type="dxa"/>
            <w:vMerge/>
          </w:tcPr>
          <w:p w14:paraId="57445EA0" w14:textId="77777777" w:rsidR="0039169A" w:rsidRPr="00001019" w:rsidRDefault="0039169A" w:rsidP="00E66351">
            <w:pPr>
              <w:pStyle w:val="Tekstpodstawowy"/>
              <w:keepNext/>
              <w:spacing w:before="0" w:after="0"/>
              <w:rPr>
                <w:rFonts w:cstheme="minorHAnsi"/>
                <w:sz w:val="16"/>
                <w:szCs w:val="16"/>
              </w:rPr>
            </w:pPr>
          </w:p>
        </w:tc>
        <w:tc>
          <w:tcPr>
            <w:tcW w:w="406" w:type="dxa"/>
            <w:vMerge/>
          </w:tcPr>
          <w:p w14:paraId="74EEFBC2" w14:textId="77777777" w:rsidR="0039169A" w:rsidRPr="00001019" w:rsidRDefault="0039169A" w:rsidP="00E66351">
            <w:pPr>
              <w:pStyle w:val="Tekstpodstawowy"/>
              <w:keepNext/>
              <w:spacing w:before="0" w:after="0"/>
              <w:rPr>
                <w:rFonts w:cstheme="minorHAnsi"/>
                <w:sz w:val="16"/>
                <w:szCs w:val="16"/>
              </w:rPr>
            </w:pPr>
          </w:p>
        </w:tc>
        <w:tc>
          <w:tcPr>
            <w:tcW w:w="1502" w:type="dxa"/>
            <w:vMerge w:val="restart"/>
          </w:tcPr>
          <w:p w14:paraId="0F3D474D" w14:textId="77777777" w:rsidR="0039169A" w:rsidRPr="00001019" w:rsidRDefault="006C72A4" w:rsidP="00E66351">
            <w:pPr>
              <w:pStyle w:val="Tekstpodstawowy"/>
              <w:keepNext/>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3CE51855" w14:textId="77777777" w:rsidR="0039169A" w:rsidRPr="00001019" w:rsidRDefault="006C72A4" w:rsidP="00E66351">
            <w:pPr>
              <w:pStyle w:val="Tekstpodstawowy"/>
              <w:keepNext/>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3BE35A08"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 xml:space="preserve">Liczba przypadków wysłania powiadomienia o zakończeniu realizacji żądania z  kategorii </w:t>
            </w:r>
            <w:r w:rsidRPr="00001019">
              <w:rPr>
                <w:i/>
                <w:sz w:val="16"/>
                <w:szCs w:val="16"/>
              </w:rPr>
              <w:t>k</w:t>
            </w:r>
            <w:r w:rsidRPr="00001019">
              <w:rPr>
                <w:rFonts w:cstheme="minorHAnsi"/>
                <w:sz w:val="16"/>
                <w:szCs w:val="16"/>
              </w:rPr>
              <w:t xml:space="preserve"> </w:t>
            </w:r>
          </w:p>
        </w:tc>
      </w:tr>
      <w:tr w:rsidR="0039169A" w:rsidRPr="00001019" w14:paraId="031F69E4" w14:textId="77777777" w:rsidTr="00DA772A">
        <w:trPr>
          <w:trHeight w:val="20"/>
        </w:trPr>
        <w:tc>
          <w:tcPr>
            <w:tcW w:w="409" w:type="dxa"/>
            <w:vMerge/>
          </w:tcPr>
          <w:p w14:paraId="0B3BA8D6" w14:textId="77777777" w:rsidR="0039169A" w:rsidRPr="00001019" w:rsidRDefault="0039169A" w:rsidP="00E66351">
            <w:pPr>
              <w:pStyle w:val="Tekstpodstawowy"/>
              <w:spacing w:before="0" w:after="0"/>
              <w:rPr>
                <w:rFonts w:cstheme="minorHAnsi"/>
                <w:sz w:val="16"/>
                <w:szCs w:val="16"/>
              </w:rPr>
            </w:pPr>
          </w:p>
        </w:tc>
        <w:tc>
          <w:tcPr>
            <w:tcW w:w="406" w:type="dxa"/>
            <w:vMerge/>
          </w:tcPr>
          <w:p w14:paraId="0AC8D3D1" w14:textId="77777777" w:rsidR="0039169A" w:rsidRPr="00001019" w:rsidRDefault="0039169A" w:rsidP="00E66351">
            <w:pPr>
              <w:pStyle w:val="Tekstpodstawowy"/>
              <w:spacing w:before="0" w:after="0"/>
              <w:rPr>
                <w:rFonts w:cstheme="minorHAnsi"/>
                <w:sz w:val="16"/>
                <w:szCs w:val="16"/>
              </w:rPr>
            </w:pPr>
          </w:p>
        </w:tc>
        <w:tc>
          <w:tcPr>
            <w:tcW w:w="1502" w:type="dxa"/>
            <w:vMerge/>
          </w:tcPr>
          <w:p w14:paraId="5572A3A2"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29FC6C39"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53D08F89"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39169A" w:rsidRPr="00001019" w14:paraId="27548B3A" w14:textId="77777777" w:rsidTr="00DA772A">
        <w:trPr>
          <w:trHeight w:val="20"/>
        </w:trPr>
        <w:tc>
          <w:tcPr>
            <w:tcW w:w="409" w:type="dxa"/>
            <w:vMerge/>
          </w:tcPr>
          <w:p w14:paraId="672E119D"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6D66A04E"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M22</w:t>
            </w:r>
          </w:p>
        </w:tc>
        <w:tc>
          <w:tcPr>
            <w:tcW w:w="7548" w:type="dxa"/>
            <w:gridSpan w:val="4"/>
          </w:tcPr>
          <w:p w14:paraId="1520D33D"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do użytkownika zgłaszającego żądanie zmiany było wysyłane powiadomienie o wydaniu nowej wersji oprogramowania. Miarą jest wektor liczb dla każdej kategorii.</w:t>
            </w:r>
          </w:p>
        </w:tc>
      </w:tr>
      <w:tr w:rsidR="0039169A" w:rsidRPr="00001019" w14:paraId="21914052" w14:textId="77777777" w:rsidTr="00DA772A">
        <w:trPr>
          <w:trHeight w:val="20"/>
        </w:trPr>
        <w:tc>
          <w:tcPr>
            <w:tcW w:w="409" w:type="dxa"/>
            <w:vMerge/>
          </w:tcPr>
          <w:p w14:paraId="716DEF28" w14:textId="77777777" w:rsidR="0039169A" w:rsidRPr="00001019" w:rsidRDefault="0039169A" w:rsidP="00E66351">
            <w:pPr>
              <w:pStyle w:val="Tekstpodstawowy"/>
              <w:spacing w:before="0" w:after="0"/>
              <w:rPr>
                <w:rFonts w:cstheme="minorHAnsi"/>
                <w:sz w:val="16"/>
                <w:szCs w:val="16"/>
              </w:rPr>
            </w:pPr>
          </w:p>
        </w:tc>
        <w:tc>
          <w:tcPr>
            <w:tcW w:w="406" w:type="dxa"/>
            <w:vMerge/>
          </w:tcPr>
          <w:p w14:paraId="217CCF7D"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4C30AEEC"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02B37CA3"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3AC13815"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przypadków wysłania powiadomienia o wydaniu nowej wersji oprogramowania do użytkowników zgłaszających żądania z  kategorii </w:t>
            </w:r>
            <w:r w:rsidRPr="00001019">
              <w:rPr>
                <w:i/>
                <w:sz w:val="16"/>
                <w:szCs w:val="16"/>
              </w:rPr>
              <w:t>k</w:t>
            </w:r>
            <w:r w:rsidRPr="00001019">
              <w:rPr>
                <w:rFonts w:cstheme="minorHAnsi"/>
                <w:sz w:val="16"/>
                <w:szCs w:val="16"/>
              </w:rPr>
              <w:t xml:space="preserve"> </w:t>
            </w:r>
          </w:p>
        </w:tc>
      </w:tr>
      <w:tr w:rsidR="0039169A" w:rsidRPr="00001019" w14:paraId="5FBD6DB1" w14:textId="77777777" w:rsidTr="00DA772A">
        <w:trPr>
          <w:trHeight w:val="20"/>
        </w:trPr>
        <w:tc>
          <w:tcPr>
            <w:tcW w:w="409" w:type="dxa"/>
            <w:vMerge/>
          </w:tcPr>
          <w:p w14:paraId="5C5D473B" w14:textId="77777777" w:rsidR="0039169A" w:rsidRPr="00001019" w:rsidRDefault="0039169A" w:rsidP="00E66351">
            <w:pPr>
              <w:pStyle w:val="Tekstpodstawowy"/>
              <w:spacing w:before="0" w:after="0"/>
              <w:rPr>
                <w:rFonts w:cstheme="minorHAnsi"/>
                <w:sz w:val="16"/>
                <w:szCs w:val="16"/>
              </w:rPr>
            </w:pPr>
          </w:p>
        </w:tc>
        <w:tc>
          <w:tcPr>
            <w:tcW w:w="406" w:type="dxa"/>
            <w:vMerge/>
          </w:tcPr>
          <w:p w14:paraId="01827A2E" w14:textId="77777777" w:rsidR="0039169A" w:rsidRPr="00001019" w:rsidRDefault="0039169A" w:rsidP="00E66351">
            <w:pPr>
              <w:pStyle w:val="Tekstpodstawowy"/>
              <w:spacing w:before="0" w:after="0"/>
              <w:rPr>
                <w:rFonts w:cstheme="minorHAnsi"/>
                <w:sz w:val="16"/>
                <w:szCs w:val="16"/>
              </w:rPr>
            </w:pPr>
          </w:p>
        </w:tc>
        <w:tc>
          <w:tcPr>
            <w:tcW w:w="1502" w:type="dxa"/>
            <w:vMerge/>
          </w:tcPr>
          <w:p w14:paraId="0595DEBA"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618E38E5"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28299ECA"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r w:rsidR="00DC5A5D" w:rsidRPr="00001019" w14:paraId="3355FE0C" w14:textId="77777777" w:rsidTr="0039169A">
        <w:trPr>
          <w:trHeight w:val="20"/>
        </w:trPr>
        <w:tc>
          <w:tcPr>
            <w:tcW w:w="409" w:type="dxa"/>
            <w:shd w:val="clear" w:color="auto" w:fill="D9D9D9" w:themeFill="background1" w:themeFillShade="D9"/>
          </w:tcPr>
          <w:p w14:paraId="012615FE"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Q12:</w:t>
            </w:r>
          </w:p>
        </w:tc>
        <w:tc>
          <w:tcPr>
            <w:tcW w:w="7954" w:type="dxa"/>
            <w:gridSpan w:val="5"/>
            <w:shd w:val="clear" w:color="auto" w:fill="D9D9D9" w:themeFill="background1" w:themeFillShade="D9"/>
          </w:tcPr>
          <w:p w14:paraId="2D2659F6" w14:textId="77777777" w:rsidR="00DC5A5D" w:rsidRPr="00001019" w:rsidRDefault="00DC5A5D" w:rsidP="00E66351">
            <w:pPr>
              <w:pStyle w:val="Tekstpodstawowy"/>
              <w:spacing w:before="0" w:after="0"/>
              <w:rPr>
                <w:rFonts w:cstheme="minorHAnsi"/>
                <w:sz w:val="16"/>
                <w:szCs w:val="16"/>
              </w:rPr>
            </w:pPr>
            <w:r w:rsidRPr="00001019">
              <w:rPr>
                <w:rFonts w:cstheme="minorHAnsi"/>
                <w:sz w:val="16"/>
                <w:szCs w:val="16"/>
              </w:rPr>
              <w:t>Czy użytkownicy są powiadamiani o wpływie ich zgłoszeń na wydawanie nowych wersji?</w:t>
            </w:r>
          </w:p>
        </w:tc>
      </w:tr>
      <w:tr w:rsidR="0039169A" w:rsidRPr="00001019" w14:paraId="1720AF64" w14:textId="77777777" w:rsidTr="00DA772A">
        <w:trPr>
          <w:trHeight w:val="20"/>
        </w:trPr>
        <w:tc>
          <w:tcPr>
            <w:tcW w:w="409" w:type="dxa"/>
            <w:vMerge w:val="restart"/>
          </w:tcPr>
          <w:p w14:paraId="04FFE2E0" w14:textId="77777777" w:rsidR="0039169A" w:rsidRPr="00001019" w:rsidRDefault="0039169A" w:rsidP="00E66351">
            <w:pPr>
              <w:pStyle w:val="Tekstpodstawowy"/>
              <w:keepNext/>
              <w:spacing w:before="0" w:after="0"/>
              <w:rPr>
                <w:rFonts w:cstheme="minorHAnsi"/>
                <w:sz w:val="16"/>
                <w:szCs w:val="16"/>
              </w:rPr>
            </w:pPr>
          </w:p>
        </w:tc>
        <w:tc>
          <w:tcPr>
            <w:tcW w:w="406" w:type="dxa"/>
            <w:vMerge w:val="restart"/>
          </w:tcPr>
          <w:p w14:paraId="67AF524C" w14:textId="77777777" w:rsidR="0039169A" w:rsidRPr="00001019" w:rsidRDefault="0039169A" w:rsidP="00E66351">
            <w:pPr>
              <w:pStyle w:val="Tekstpodstawowy"/>
              <w:keepNext/>
              <w:spacing w:before="0" w:after="0"/>
              <w:rPr>
                <w:rFonts w:cstheme="minorHAnsi"/>
                <w:sz w:val="16"/>
                <w:szCs w:val="16"/>
              </w:rPr>
            </w:pPr>
            <w:r w:rsidRPr="00001019">
              <w:rPr>
                <w:rFonts w:cstheme="minorHAnsi"/>
                <w:sz w:val="16"/>
                <w:szCs w:val="16"/>
              </w:rPr>
              <w:t>M23</w:t>
            </w:r>
          </w:p>
        </w:tc>
        <w:tc>
          <w:tcPr>
            <w:tcW w:w="7548" w:type="dxa"/>
            <w:gridSpan w:val="4"/>
          </w:tcPr>
          <w:p w14:paraId="4BF52887" w14:textId="77777777" w:rsidR="0039169A" w:rsidRPr="00001019" w:rsidRDefault="0039169A" w:rsidP="00E66351">
            <w:pPr>
              <w:pStyle w:val="Tekstpodstawowy"/>
              <w:keepNext/>
              <w:spacing w:before="0" w:after="0"/>
              <w:rPr>
                <w:sz w:val="16"/>
                <w:szCs w:val="16"/>
              </w:rPr>
            </w:pPr>
            <w:r w:rsidRPr="00001019">
              <w:rPr>
                <w:rFonts w:cstheme="minorHAnsi"/>
                <w:sz w:val="16"/>
                <w:szCs w:val="16"/>
              </w:rPr>
              <w:t>Względna liczba przypadków, w których do użytkownika zgłaszającego żądanie zmiany było wysyłane powiadomienie o wydaniu nowej wersji oprogramowania uwzględniającej jego zgłoszenie. Miarą jest wektor liczb dla każdej kategorii.</w:t>
            </w:r>
          </w:p>
        </w:tc>
      </w:tr>
      <w:tr w:rsidR="0039169A" w:rsidRPr="00001019" w14:paraId="362FCA5C" w14:textId="77777777" w:rsidTr="00DA772A">
        <w:trPr>
          <w:trHeight w:val="20"/>
        </w:trPr>
        <w:tc>
          <w:tcPr>
            <w:tcW w:w="409" w:type="dxa"/>
            <w:vMerge/>
          </w:tcPr>
          <w:p w14:paraId="5BF55BD4" w14:textId="77777777" w:rsidR="0039169A" w:rsidRPr="00001019" w:rsidRDefault="0039169A" w:rsidP="00E66351">
            <w:pPr>
              <w:pStyle w:val="Tekstpodstawowy"/>
              <w:spacing w:before="0" w:after="0"/>
              <w:rPr>
                <w:rFonts w:cstheme="minorHAnsi"/>
                <w:sz w:val="16"/>
                <w:szCs w:val="16"/>
              </w:rPr>
            </w:pPr>
          </w:p>
        </w:tc>
        <w:tc>
          <w:tcPr>
            <w:tcW w:w="406" w:type="dxa"/>
            <w:vMerge/>
          </w:tcPr>
          <w:p w14:paraId="6ED0BF4F" w14:textId="77777777" w:rsidR="0039169A" w:rsidRPr="00001019" w:rsidRDefault="0039169A" w:rsidP="00E66351">
            <w:pPr>
              <w:pStyle w:val="Tekstpodstawowy"/>
              <w:spacing w:before="0" w:after="0"/>
              <w:rPr>
                <w:rFonts w:cstheme="minorHAnsi"/>
                <w:sz w:val="16"/>
                <w:szCs w:val="16"/>
              </w:rPr>
            </w:pPr>
          </w:p>
        </w:tc>
        <w:tc>
          <w:tcPr>
            <w:tcW w:w="1502" w:type="dxa"/>
            <w:vMerge w:val="restart"/>
          </w:tcPr>
          <w:p w14:paraId="59483E19" w14:textId="77777777" w:rsidR="0039169A" w:rsidRPr="00001019" w:rsidRDefault="006C72A4" w:rsidP="00E66351">
            <w:pPr>
              <w:pStyle w:val="Tekstpodstawowy"/>
              <w:spacing w:before="0" w:after="0"/>
              <w:jc w:val="center"/>
              <w:rPr>
                <w:rFonts w:cstheme="minorHAnsi"/>
                <w:sz w:val="16"/>
                <w:szCs w:val="16"/>
              </w:rPr>
            </w:pPr>
            <m:oMathPara>
              <m:oMath>
                <m:d>
                  <m:dPr>
                    <m:begChr m:val="{"/>
                    <m:endChr m:val="}"/>
                    <m:ctrlPr>
                      <w:rPr>
                        <w:rFonts w:ascii="Cambria Math" w:hAnsi="Cambria Math" w:cstheme="minorHAnsi"/>
                        <w:i/>
                        <w:sz w:val="16"/>
                        <w:szCs w:val="16"/>
                      </w:rPr>
                    </m:ctrlPr>
                  </m:dPr>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num>
                      <m:den>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den>
                    </m:f>
                  </m:e>
                </m:d>
              </m:oMath>
            </m:oMathPara>
          </w:p>
        </w:tc>
        <w:tc>
          <w:tcPr>
            <w:tcW w:w="943" w:type="dxa"/>
          </w:tcPr>
          <w:p w14:paraId="43831D6C" w14:textId="77777777" w:rsidR="0039169A" w:rsidRPr="00001019" w:rsidRDefault="006C72A4" w:rsidP="00E66351">
            <w:pPr>
              <w:pStyle w:val="Tekstpodstawowy"/>
              <w:spacing w:before="0" w:after="0"/>
              <w:jc w:val="center"/>
              <w:rPr>
                <w:rFonts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M</m:t>
                    </m:r>
                  </m:e>
                  <m:sub>
                    <m:r>
                      <w:rPr>
                        <w:rFonts w:ascii="Cambria Math" w:hAnsi="Cambria Math" w:cstheme="minorHAnsi"/>
                        <w:sz w:val="16"/>
                        <w:szCs w:val="16"/>
                      </w:rPr>
                      <m:t>k</m:t>
                    </m:r>
                  </m:sub>
                </m:sSub>
              </m:oMath>
            </m:oMathPara>
          </w:p>
        </w:tc>
        <w:tc>
          <w:tcPr>
            <w:tcW w:w="5103" w:type="dxa"/>
            <w:gridSpan w:val="2"/>
          </w:tcPr>
          <w:p w14:paraId="180C97FF" w14:textId="1583D332"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t>
            </w:r>
            <w:r w:rsidR="00587E4E">
              <w:rPr>
                <w:rFonts w:cstheme="minorHAnsi"/>
                <w:sz w:val="16"/>
                <w:szCs w:val="16"/>
              </w:rPr>
              <w:t xml:space="preserve">powiadomień </w:t>
            </w:r>
            <w:r w:rsidRPr="00001019">
              <w:rPr>
                <w:rFonts w:cstheme="minorHAnsi"/>
                <w:sz w:val="16"/>
                <w:szCs w:val="16"/>
              </w:rPr>
              <w:t xml:space="preserve">do użytkowników zgłaszających żądania z  kategorii </w:t>
            </w:r>
            <w:r w:rsidRPr="00001019">
              <w:rPr>
                <w:i/>
                <w:sz w:val="16"/>
                <w:szCs w:val="16"/>
              </w:rPr>
              <w:t>k</w:t>
            </w:r>
            <w:r w:rsidRPr="00001019">
              <w:rPr>
                <w:rFonts w:cstheme="minorHAnsi"/>
                <w:sz w:val="16"/>
                <w:szCs w:val="16"/>
              </w:rPr>
              <w:t xml:space="preserve"> powiadomienia o wydaniu nowej wersji oprogramowania </w:t>
            </w:r>
          </w:p>
        </w:tc>
      </w:tr>
      <w:tr w:rsidR="0039169A" w:rsidRPr="00001019" w14:paraId="4EF2168A" w14:textId="77777777" w:rsidTr="00DA772A">
        <w:trPr>
          <w:trHeight w:val="20"/>
        </w:trPr>
        <w:tc>
          <w:tcPr>
            <w:tcW w:w="409" w:type="dxa"/>
            <w:vMerge/>
          </w:tcPr>
          <w:p w14:paraId="6272F227" w14:textId="77777777" w:rsidR="0039169A" w:rsidRPr="00001019" w:rsidRDefault="0039169A" w:rsidP="00E66351">
            <w:pPr>
              <w:pStyle w:val="Tekstpodstawowy"/>
              <w:spacing w:before="0" w:after="0"/>
              <w:rPr>
                <w:rFonts w:cstheme="minorHAnsi"/>
                <w:sz w:val="16"/>
                <w:szCs w:val="16"/>
              </w:rPr>
            </w:pPr>
          </w:p>
        </w:tc>
        <w:tc>
          <w:tcPr>
            <w:tcW w:w="406" w:type="dxa"/>
            <w:vMerge/>
          </w:tcPr>
          <w:p w14:paraId="6EC0ADFD" w14:textId="77777777" w:rsidR="0039169A" w:rsidRPr="00001019" w:rsidRDefault="0039169A" w:rsidP="00E66351">
            <w:pPr>
              <w:pStyle w:val="Tekstpodstawowy"/>
              <w:spacing w:before="0" w:after="0"/>
              <w:rPr>
                <w:rFonts w:cstheme="minorHAnsi"/>
                <w:sz w:val="16"/>
                <w:szCs w:val="16"/>
              </w:rPr>
            </w:pPr>
          </w:p>
        </w:tc>
        <w:tc>
          <w:tcPr>
            <w:tcW w:w="1502" w:type="dxa"/>
            <w:vMerge/>
          </w:tcPr>
          <w:p w14:paraId="70DFAB5C" w14:textId="77777777" w:rsidR="0039169A" w:rsidRPr="00001019" w:rsidRDefault="0039169A" w:rsidP="00E66351">
            <w:pPr>
              <w:pStyle w:val="Tekstpodstawowy"/>
              <w:spacing w:before="0" w:after="0"/>
              <w:jc w:val="center"/>
              <w:rPr>
                <w:rFonts w:ascii="Calibri" w:hAnsi="Calibri" w:cs="Calibri"/>
                <w:sz w:val="16"/>
                <w:szCs w:val="16"/>
              </w:rPr>
            </w:pPr>
          </w:p>
        </w:tc>
        <w:tc>
          <w:tcPr>
            <w:tcW w:w="943" w:type="dxa"/>
          </w:tcPr>
          <w:p w14:paraId="4FBDCA5A" w14:textId="77777777" w:rsidR="0039169A" w:rsidRPr="00001019" w:rsidRDefault="006C72A4" w:rsidP="00E66351">
            <w:pPr>
              <w:pStyle w:val="Tekstpodstawowy"/>
              <w:spacing w:before="0" w:after="0"/>
              <w:jc w:val="center"/>
              <w:rPr>
                <w:rFonts w:ascii="Calibri" w:hAnsi="Calibri" w:cs="Calibr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N</m:t>
                    </m:r>
                  </m:e>
                  <m:sub>
                    <m:r>
                      <w:rPr>
                        <w:rFonts w:ascii="Cambria Math" w:hAnsi="Cambria Math" w:cstheme="minorHAnsi"/>
                        <w:sz w:val="16"/>
                        <w:szCs w:val="16"/>
                      </w:rPr>
                      <m:t>k</m:t>
                    </m:r>
                  </m:sub>
                </m:sSub>
              </m:oMath>
            </m:oMathPara>
          </w:p>
        </w:tc>
        <w:tc>
          <w:tcPr>
            <w:tcW w:w="5103" w:type="dxa"/>
            <w:gridSpan w:val="2"/>
          </w:tcPr>
          <w:p w14:paraId="3F08C81F" w14:textId="77777777" w:rsidR="0039169A" w:rsidRPr="00001019" w:rsidRDefault="0039169A" w:rsidP="00E66351">
            <w:pPr>
              <w:pStyle w:val="Tekstpodstawowy"/>
              <w:spacing w:before="0" w:after="0"/>
              <w:rPr>
                <w:rFonts w:cstheme="minorHAnsi"/>
                <w:sz w:val="16"/>
                <w:szCs w:val="16"/>
              </w:rPr>
            </w:pPr>
            <w:r w:rsidRPr="00001019">
              <w:rPr>
                <w:rFonts w:cstheme="minorHAnsi"/>
                <w:sz w:val="16"/>
                <w:szCs w:val="16"/>
              </w:rPr>
              <w:t xml:space="preserve">Liczba wszystkich żądań z kategorii </w:t>
            </w:r>
            <w:r w:rsidRPr="00001019">
              <w:rPr>
                <w:i/>
                <w:sz w:val="16"/>
                <w:szCs w:val="16"/>
              </w:rPr>
              <w:t>k</w:t>
            </w:r>
            <w:r w:rsidRPr="00001019">
              <w:rPr>
                <w:rFonts w:cstheme="minorHAnsi"/>
                <w:sz w:val="16"/>
                <w:szCs w:val="16"/>
              </w:rPr>
              <w:t xml:space="preserve"> w ciągu ostatniego roku</w:t>
            </w:r>
          </w:p>
        </w:tc>
      </w:tr>
    </w:tbl>
    <w:p w14:paraId="38579EB3" w14:textId="3DC5A1C8" w:rsidR="00DC5A5D" w:rsidRPr="00001019" w:rsidRDefault="00DC5A5D" w:rsidP="006201E4">
      <w:pPr>
        <w:pStyle w:val="Wcicienormalne"/>
      </w:pPr>
      <w:r w:rsidRPr="00001019">
        <w:t>Ważne jest, aby metryki były możliwe do pomiaru. Dlatego ich definicje muszą uwzględniać specyfikę procesu wytwarzania, a zwłaszcza procesów pomiarowych już stosowanych w procesie wytwarzania. Istnienie pewnych danych z historii działania firmy da</w:t>
      </w:r>
      <w:r w:rsidR="00561307">
        <w:t>je</w:t>
      </w:r>
      <w:r w:rsidRPr="00001019">
        <w:t xml:space="preserve"> możliwość zbadania procesu w dłuższym okresie czasu i pozwala zniwelować „efekt obserwatora”, czyli wpływ samego procesu pomiarowego na przebieg procesu wytwarzania.</w:t>
      </w:r>
    </w:p>
    <w:p w14:paraId="14700874" w14:textId="77777777" w:rsidR="00DC5A5D" w:rsidRPr="00001019" w:rsidRDefault="00DC5A5D" w:rsidP="006201E4">
      <w:pPr>
        <w:pStyle w:val="Wcicienormalne"/>
        <w:keepNext/>
      </w:pPr>
      <w:r w:rsidRPr="00001019">
        <w:t>Po zdefiniowaniu celów, pytań i metryk przechodzimy do fazy pomiarów. Właściwe pomiary poprzedza często etap przygotowania procesu pomiarowego, na który składa się opracowanie systemu pomiarowego lub przystosowanie istniejącego systemu do istniejącego procesu wytwarzania oprogramowania, a także często przeprowadzanie próbnych pomiarów i sprawdzenie możliwości pomiarowych zdefiniowanych metryk.</w:t>
      </w:r>
    </w:p>
    <w:p w14:paraId="2901124C" w14:textId="77777777" w:rsidR="00DC5A5D" w:rsidRPr="00001019" w:rsidRDefault="00DC5A5D" w:rsidP="006201E4">
      <w:pPr>
        <w:pStyle w:val="Wcicienormalne"/>
        <w:keepNext/>
      </w:pPr>
      <w:r w:rsidRPr="00001019">
        <w:t>Po zebraniu danych i obliczeniu metryk następuje etap ich interpretacji. Najpierw przygotowuje się i przeprowadza sesję sprzężenia zwrotnego, która polega na zaprezentowaniu wyników pomiarowych osobom z zespołu produkcyjnego, które mogą zweryfikować wyniki pomiarów.</w:t>
      </w:r>
    </w:p>
    <w:p w14:paraId="2927C461" w14:textId="77777777" w:rsidR="00DC5A5D" w:rsidRPr="00001019" w:rsidRDefault="00DC5A5D" w:rsidP="006201E4">
      <w:pPr>
        <w:pStyle w:val="Wcicienormalne"/>
      </w:pPr>
      <w:r w:rsidRPr="00001019">
        <w:t>Jeśli weryfikacja pomiarów jest pozytywna, to można przejść do formułowania odpowiedzi na pytania. Odpowiedzi powinny potwierdzić hipotezy lub im zaprzeczyć. Może być tak, że dla potwierdzenia jednej hipotezy trzeba przeanalizować i powiązać odpowiedzi na więcej niż jedno pytanie. Odpowiedzi są zawarte w metrykach. Jeśli metryki dają wyniki złożone (jak w rozważanym przykładzie), to muszą one podlegać analizie przez ludzi (ekspertów, menedżerów). Wnioski z odpowiedzi na pytania służą do formułowania zaleceń działań dla osiągnięcia zamierzonych celów.</w:t>
      </w:r>
    </w:p>
    <w:p w14:paraId="75A57DC0" w14:textId="6F10AB8A" w:rsidR="00DC5A5D" w:rsidRPr="00001019" w:rsidRDefault="00DC5A5D" w:rsidP="006201E4">
      <w:pPr>
        <w:pStyle w:val="Wcicienormalne"/>
      </w:pPr>
      <w:r w:rsidRPr="00001019">
        <w:t xml:space="preserve">W </w:t>
      </w:r>
      <w:r w:rsidRPr="00001019">
        <w:fldChar w:fldCharType="begin"/>
      </w:r>
      <w:r w:rsidRPr="00001019">
        <w:instrText xml:space="preserve"> REF  _Ref21001370 \* Lower \h </w:instrText>
      </w:r>
      <w:r w:rsidRPr="00001019">
        <w:fldChar w:fldCharType="separate"/>
      </w:r>
      <w:r w:rsidR="001D0D9B">
        <w:t>tab. </w:t>
      </w:r>
      <w:r w:rsidR="001D0D9B">
        <w:rPr>
          <w:noProof/>
        </w:rPr>
        <w:t>45</w:t>
      </w:r>
      <w:r w:rsidRPr="00001019">
        <w:fldChar w:fldCharType="end"/>
      </w:r>
      <w:r w:rsidRPr="00001019">
        <w:t xml:space="preserve"> przedstawiono wpływ wniosków z odpowiedzi w naszym przykładzie na decyzję, czy warto podjąć określone działania. Zauważmy, że zalecane działania mogą być wielorakie. Sześć z nich służy osiągnięciu celu postawionemu na początku – skróceniu czasu realizacji żądań zmiany z punktu widzenia użytkowników. Ostatnie dwa wprawdzie nie wpływają na obiektywne skrócenie czasu realizacji żądań, ale zmieniają jego postrzeganie przez użytkowników, co powinno zwiększyć ich satysfakcję, co jest przynajmniej częściową realizacją postawionego celu.</w:t>
      </w:r>
    </w:p>
    <w:p w14:paraId="68D617A6" w14:textId="6A855813" w:rsidR="00DC5A5D" w:rsidRPr="00001019" w:rsidRDefault="008C16D7" w:rsidP="00116675">
      <w:pPr>
        <w:pStyle w:val="Podpisnadtabel"/>
      </w:pPr>
      <w:bookmarkStart w:id="537" w:name="_Ref21001370"/>
      <w:r>
        <w:lastRenderedPageBreak/>
        <w:t>Tab. </w:t>
      </w:r>
      <w:fldSimple w:instr=" SEQ Tab. \* ARABIC ">
        <w:r w:rsidR="001D0D9B">
          <w:rPr>
            <w:noProof/>
          </w:rPr>
          <w:t>45</w:t>
        </w:r>
      </w:fldSimple>
      <w:bookmarkEnd w:id="537"/>
      <w:r w:rsidR="00DC5A5D" w:rsidRPr="00001019">
        <w:t>. Wpływ wniosków z odpowiedzi na poszczególne hipotezy i zalecane działania</w:t>
      </w:r>
    </w:p>
    <w:tbl>
      <w:tblPr>
        <w:tblStyle w:val="Tabela-Siatka"/>
        <w:tblW w:w="8363" w:type="dxa"/>
        <w:tblLook w:val="0480" w:firstRow="0" w:lastRow="0" w:firstColumn="1" w:lastColumn="0" w:noHBand="0" w:noVBand="1"/>
      </w:tblPr>
      <w:tblGrid>
        <w:gridCol w:w="709"/>
        <w:gridCol w:w="3678"/>
        <w:gridCol w:w="497"/>
        <w:gridCol w:w="497"/>
        <w:gridCol w:w="497"/>
        <w:gridCol w:w="497"/>
        <w:gridCol w:w="497"/>
        <w:gridCol w:w="497"/>
        <w:gridCol w:w="497"/>
        <w:gridCol w:w="497"/>
      </w:tblGrid>
      <w:tr w:rsidR="00DC5A5D" w:rsidRPr="00001019" w14:paraId="42C26E32" w14:textId="77777777" w:rsidTr="0039169A">
        <w:trPr>
          <w:trHeight w:val="912"/>
        </w:trPr>
        <w:tc>
          <w:tcPr>
            <w:tcW w:w="709" w:type="dxa"/>
            <w:textDirection w:val="btLr"/>
          </w:tcPr>
          <w:p w14:paraId="78562088" w14:textId="77777777" w:rsidR="00DC5A5D" w:rsidRPr="00001019" w:rsidRDefault="00DC5A5D" w:rsidP="00F665C2">
            <w:pPr>
              <w:pStyle w:val="Tekstpodstawowy"/>
              <w:keepNext/>
              <w:spacing w:before="0" w:after="0"/>
              <w:rPr>
                <w:rFonts w:cstheme="minorHAnsi"/>
                <w:sz w:val="12"/>
                <w:szCs w:val="12"/>
              </w:rPr>
            </w:pPr>
          </w:p>
        </w:tc>
        <w:tc>
          <w:tcPr>
            <w:tcW w:w="3678" w:type="dxa"/>
            <w:textDirection w:val="btLr"/>
          </w:tcPr>
          <w:p w14:paraId="1B2AEA75" w14:textId="77777777" w:rsidR="00DC5A5D" w:rsidRPr="00001019" w:rsidRDefault="00DC5A5D" w:rsidP="00F665C2">
            <w:pPr>
              <w:pStyle w:val="Tekstpodstawowy"/>
              <w:keepNext/>
              <w:spacing w:before="0" w:after="0"/>
              <w:rPr>
                <w:rFonts w:cstheme="minorHAnsi"/>
                <w:sz w:val="12"/>
                <w:szCs w:val="12"/>
              </w:rPr>
            </w:pPr>
          </w:p>
        </w:tc>
        <w:tc>
          <w:tcPr>
            <w:tcW w:w="497" w:type="dxa"/>
            <w:textDirection w:val="btLr"/>
          </w:tcPr>
          <w:p w14:paraId="58715774"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zwiększyć liczbę pracowników</w:t>
            </w:r>
          </w:p>
        </w:tc>
        <w:tc>
          <w:tcPr>
            <w:tcW w:w="497" w:type="dxa"/>
            <w:textDirection w:val="btLr"/>
          </w:tcPr>
          <w:p w14:paraId="0F34EBE3"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zmienić strukturę zatrudnienia</w:t>
            </w:r>
          </w:p>
        </w:tc>
        <w:tc>
          <w:tcPr>
            <w:tcW w:w="497" w:type="dxa"/>
            <w:textDirection w:val="btLr"/>
          </w:tcPr>
          <w:p w14:paraId="7C4A28C5"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zmienić organizację pracy</w:t>
            </w:r>
          </w:p>
        </w:tc>
        <w:tc>
          <w:tcPr>
            <w:tcW w:w="497" w:type="dxa"/>
            <w:textDirection w:val="btLr"/>
          </w:tcPr>
          <w:p w14:paraId="440B0E71"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zmienić priorytety przetwarzania</w:t>
            </w:r>
          </w:p>
        </w:tc>
        <w:tc>
          <w:tcPr>
            <w:tcW w:w="497" w:type="dxa"/>
            <w:textDirection w:val="btLr"/>
          </w:tcPr>
          <w:p w14:paraId="7735EF12"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przysp. wydawanie nowych wersji opr.</w:t>
            </w:r>
          </w:p>
        </w:tc>
        <w:tc>
          <w:tcPr>
            <w:tcW w:w="497" w:type="dxa"/>
            <w:textDirection w:val="btLr"/>
          </w:tcPr>
          <w:p w14:paraId="6B218690"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elastyczne priorytetyzowanie żądań</w:t>
            </w:r>
          </w:p>
        </w:tc>
        <w:tc>
          <w:tcPr>
            <w:tcW w:w="497" w:type="dxa"/>
            <w:textDirection w:val="btLr"/>
          </w:tcPr>
          <w:p w14:paraId="00343A6D"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powiadomienia o zmianie statusu</w:t>
            </w:r>
          </w:p>
        </w:tc>
        <w:tc>
          <w:tcPr>
            <w:tcW w:w="497" w:type="dxa"/>
            <w:textDirection w:val="btLr"/>
          </w:tcPr>
          <w:p w14:paraId="6EB221AA" w14:textId="77777777" w:rsidR="00DC5A5D" w:rsidRPr="00001019" w:rsidRDefault="00DC5A5D" w:rsidP="00F665C2">
            <w:pPr>
              <w:pStyle w:val="Tekstpodstawowy"/>
              <w:keepNext/>
              <w:spacing w:before="0" w:after="0"/>
              <w:rPr>
                <w:rFonts w:cstheme="minorHAnsi"/>
                <w:sz w:val="12"/>
                <w:szCs w:val="12"/>
              </w:rPr>
            </w:pPr>
            <w:r w:rsidRPr="00001019">
              <w:rPr>
                <w:rFonts w:cstheme="minorHAnsi"/>
                <w:sz w:val="12"/>
                <w:szCs w:val="12"/>
              </w:rPr>
              <w:t xml:space="preserve">powiadomienia o nowych wersjach </w:t>
            </w:r>
          </w:p>
        </w:tc>
      </w:tr>
      <w:tr w:rsidR="00DC5A5D" w:rsidRPr="00001019" w14:paraId="26C6E753" w14:textId="77777777" w:rsidTr="0039169A">
        <w:trPr>
          <w:trHeight w:val="276"/>
        </w:trPr>
        <w:tc>
          <w:tcPr>
            <w:tcW w:w="709" w:type="dxa"/>
          </w:tcPr>
          <w:p w14:paraId="380A4A8F" w14:textId="77777777" w:rsidR="00DC5A5D" w:rsidRPr="00001019" w:rsidRDefault="00DC5A5D" w:rsidP="00F665C2">
            <w:pPr>
              <w:pStyle w:val="Tekstpodstawowy"/>
              <w:keepNext/>
              <w:spacing w:before="0" w:after="0"/>
              <w:jc w:val="center"/>
              <w:rPr>
                <w:rFonts w:cstheme="minorHAnsi"/>
                <w:sz w:val="16"/>
                <w:szCs w:val="12"/>
              </w:rPr>
            </w:pPr>
            <w:r w:rsidRPr="00001019">
              <w:rPr>
                <w:rFonts w:cstheme="minorHAnsi"/>
                <w:sz w:val="16"/>
                <w:szCs w:val="12"/>
              </w:rPr>
              <w:t>Pytania</w:t>
            </w:r>
          </w:p>
        </w:tc>
        <w:tc>
          <w:tcPr>
            <w:tcW w:w="3678" w:type="dxa"/>
          </w:tcPr>
          <w:p w14:paraId="7DDB13FB" w14:textId="77777777" w:rsidR="00DC5A5D" w:rsidRPr="00001019" w:rsidRDefault="00DC5A5D" w:rsidP="00F665C2">
            <w:pPr>
              <w:pStyle w:val="Tekstpodstawowy"/>
              <w:keepNext/>
              <w:spacing w:before="0" w:after="0"/>
              <w:jc w:val="center"/>
              <w:rPr>
                <w:rFonts w:cstheme="minorHAnsi"/>
                <w:sz w:val="16"/>
                <w:szCs w:val="12"/>
              </w:rPr>
            </w:pPr>
            <w:r w:rsidRPr="00001019">
              <w:rPr>
                <w:rFonts w:cstheme="minorHAnsi"/>
                <w:sz w:val="16"/>
                <w:szCs w:val="12"/>
              </w:rPr>
              <w:t>Wnioski z odpowiedzi</w:t>
            </w:r>
          </w:p>
        </w:tc>
        <w:tc>
          <w:tcPr>
            <w:tcW w:w="497" w:type="dxa"/>
          </w:tcPr>
          <w:p w14:paraId="589A81B0"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H1</w:t>
            </w:r>
          </w:p>
        </w:tc>
        <w:tc>
          <w:tcPr>
            <w:tcW w:w="497" w:type="dxa"/>
          </w:tcPr>
          <w:p w14:paraId="3A6E205E"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H2</w:t>
            </w:r>
          </w:p>
        </w:tc>
        <w:tc>
          <w:tcPr>
            <w:tcW w:w="497" w:type="dxa"/>
          </w:tcPr>
          <w:p w14:paraId="2DDC916A"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H3</w:t>
            </w:r>
          </w:p>
        </w:tc>
        <w:tc>
          <w:tcPr>
            <w:tcW w:w="497" w:type="dxa"/>
          </w:tcPr>
          <w:p w14:paraId="01C34C21"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H4</w:t>
            </w:r>
          </w:p>
        </w:tc>
        <w:tc>
          <w:tcPr>
            <w:tcW w:w="497" w:type="dxa"/>
          </w:tcPr>
          <w:p w14:paraId="3C4C3F71"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H5</w:t>
            </w:r>
          </w:p>
        </w:tc>
        <w:tc>
          <w:tcPr>
            <w:tcW w:w="497" w:type="dxa"/>
          </w:tcPr>
          <w:p w14:paraId="542AA765"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H6</w:t>
            </w:r>
          </w:p>
        </w:tc>
        <w:tc>
          <w:tcPr>
            <w:tcW w:w="497" w:type="dxa"/>
          </w:tcPr>
          <w:p w14:paraId="0364BA44"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H7</w:t>
            </w:r>
          </w:p>
        </w:tc>
        <w:tc>
          <w:tcPr>
            <w:tcW w:w="497" w:type="dxa"/>
          </w:tcPr>
          <w:p w14:paraId="4A4A7DBF" w14:textId="77777777" w:rsidR="00DC5A5D" w:rsidRPr="00001019" w:rsidRDefault="00DC5A5D" w:rsidP="00F665C2">
            <w:pPr>
              <w:pStyle w:val="Tekstpodstawowy"/>
              <w:spacing w:before="0" w:after="0"/>
              <w:jc w:val="center"/>
              <w:rPr>
                <w:rFonts w:cstheme="minorHAnsi"/>
                <w:sz w:val="16"/>
                <w:szCs w:val="16"/>
              </w:rPr>
            </w:pPr>
            <w:r w:rsidRPr="00001019">
              <w:rPr>
                <w:rFonts w:cstheme="minorHAnsi"/>
                <w:sz w:val="16"/>
                <w:szCs w:val="16"/>
              </w:rPr>
              <w:t>H8</w:t>
            </w:r>
          </w:p>
        </w:tc>
      </w:tr>
      <w:tr w:rsidR="00DC5A5D" w:rsidRPr="00001019" w14:paraId="020ECD50" w14:textId="77777777" w:rsidTr="0039169A">
        <w:tc>
          <w:tcPr>
            <w:tcW w:w="709" w:type="dxa"/>
          </w:tcPr>
          <w:p w14:paraId="37A513F3"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Q1,Q2</w:t>
            </w:r>
          </w:p>
        </w:tc>
        <w:tc>
          <w:tcPr>
            <w:tcW w:w="3678" w:type="dxa"/>
          </w:tcPr>
          <w:p w14:paraId="52FB1EFA"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Czas przetwarzania żądań wydłużył się, a liczba pracowników się nie zwiększyła,</w:t>
            </w:r>
          </w:p>
        </w:tc>
        <w:tc>
          <w:tcPr>
            <w:tcW w:w="497" w:type="dxa"/>
          </w:tcPr>
          <w:p w14:paraId="06E04486"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64B18B24"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A33C25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7EB34A69"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3F3A90EF"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4D7052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7ED8B54"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3F06C70B"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37B1B2EF" w14:textId="77777777" w:rsidTr="0039169A">
        <w:tc>
          <w:tcPr>
            <w:tcW w:w="709" w:type="dxa"/>
          </w:tcPr>
          <w:p w14:paraId="0CE72126"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Q2, Q8</w:t>
            </w:r>
          </w:p>
        </w:tc>
        <w:tc>
          <w:tcPr>
            <w:tcW w:w="3678" w:type="dxa"/>
          </w:tcPr>
          <w:p w14:paraId="19EF734B"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Liczba pracowników na poszczególnych stanowiskach nie odpowiada na zapotrzebowanie.</w:t>
            </w:r>
          </w:p>
        </w:tc>
        <w:tc>
          <w:tcPr>
            <w:tcW w:w="497" w:type="dxa"/>
          </w:tcPr>
          <w:p w14:paraId="1226CF78"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75F1E0E8"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5B4E103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CD0EDD0"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6402A9D"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76AFB20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D4CE2EC"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19AA5CAA"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4C9724C3" w14:textId="77777777" w:rsidTr="0039169A">
        <w:tc>
          <w:tcPr>
            <w:tcW w:w="709" w:type="dxa"/>
          </w:tcPr>
          <w:p w14:paraId="372A581C"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Q2, Q9</w:t>
            </w:r>
          </w:p>
        </w:tc>
        <w:tc>
          <w:tcPr>
            <w:tcW w:w="3678" w:type="dxa"/>
          </w:tcPr>
          <w:p w14:paraId="6E83097A"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Obciążenie pracowników na poszczególnych stanowiskach nie odpowiada na zapotrzebowanie.</w:t>
            </w:r>
          </w:p>
        </w:tc>
        <w:tc>
          <w:tcPr>
            <w:tcW w:w="497" w:type="dxa"/>
          </w:tcPr>
          <w:p w14:paraId="340F8F5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3FA1C52"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3D1D6655"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2BEB9DFA"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9184429"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2FB7F30"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54B00F3"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97019B6"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47945C6E" w14:textId="77777777" w:rsidTr="0039169A">
        <w:tc>
          <w:tcPr>
            <w:tcW w:w="709" w:type="dxa"/>
          </w:tcPr>
          <w:p w14:paraId="5D6A2CA2"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Q3</w:t>
            </w:r>
          </w:p>
        </w:tc>
        <w:tc>
          <w:tcPr>
            <w:tcW w:w="3678" w:type="dxa"/>
          </w:tcPr>
          <w:p w14:paraId="4D3F38A3"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Priorytetyzowanie żądań jest nieodpowiednie.</w:t>
            </w:r>
          </w:p>
        </w:tc>
        <w:tc>
          <w:tcPr>
            <w:tcW w:w="497" w:type="dxa"/>
          </w:tcPr>
          <w:p w14:paraId="0D6CB3BD"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1E380A11"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66E6EEB0"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45FBED6"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2828FCF9"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77D9F25"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394F1B3E"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AD4FA55"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7F9152CC" w14:textId="77777777" w:rsidTr="0039169A">
        <w:tc>
          <w:tcPr>
            <w:tcW w:w="709" w:type="dxa"/>
          </w:tcPr>
          <w:p w14:paraId="21AAC1BA"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Q4, Q5</w:t>
            </w:r>
          </w:p>
        </w:tc>
        <w:tc>
          <w:tcPr>
            <w:tcW w:w="3678" w:type="dxa"/>
          </w:tcPr>
          <w:p w14:paraId="2ED6C746"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Czas przetwarzania żądań o niskim priorytecie jest nieakceptowalny</w:t>
            </w:r>
          </w:p>
        </w:tc>
        <w:tc>
          <w:tcPr>
            <w:tcW w:w="497" w:type="dxa"/>
          </w:tcPr>
          <w:p w14:paraId="00A7A5F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3A95DC6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2352AB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6CB3B458"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51A9153"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745F2A6"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417A877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14AB02A6"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5C050A33" w14:textId="77777777" w:rsidTr="0039169A">
        <w:tc>
          <w:tcPr>
            <w:tcW w:w="709" w:type="dxa"/>
          </w:tcPr>
          <w:p w14:paraId="05225AAB"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Q6, Q7</w:t>
            </w:r>
          </w:p>
        </w:tc>
        <w:tc>
          <w:tcPr>
            <w:tcW w:w="3678" w:type="dxa"/>
          </w:tcPr>
          <w:p w14:paraId="11FCFDA8"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Czas przetwarzania żądań jest odpowiedni, ale użytkownicy są niezadowoleni z czasu wydań opr.</w:t>
            </w:r>
          </w:p>
        </w:tc>
        <w:tc>
          <w:tcPr>
            <w:tcW w:w="497" w:type="dxa"/>
          </w:tcPr>
          <w:p w14:paraId="319BDDF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39F0E98"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47FFAA18"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362D427F"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15CCB92"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5FFA53D0"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16E401C"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1D9E468B"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r>
      <w:tr w:rsidR="00DC5A5D" w:rsidRPr="00001019" w14:paraId="26A5C038" w14:textId="77777777" w:rsidTr="0039169A">
        <w:tc>
          <w:tcPr>
            <w:tcW w:w="709" w:type="dxa"/>
          </w:tcPr>
          <w:p w14:paraId="48654036"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Q9, Q10</w:t>
            </w:r>
          </w:p>
        </w:tc>
        <w:tc>
          <w:tcPr>
            <w:tcW w:w="3678" w:type="dxa"/>
          </w:tcPr>
          <w:p w14:paraId="6F5D30DB"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Obciążenie pracowników żądaniami o różnych priorytetach jest nieodpowiednie.</w:t>
            </w:r>
          </w:p>
        </w:tc>
        <w:tc>
          <w:tcPr>
            <w:tcW w:w="497" w:type="dxa"/>
          </w:tcPr>
          <w:p w14:paraId="65282835"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09B73C3"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76B4D900"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12F5DB0D"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7CE1338C"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66837A0B"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5CEDDF52"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C9D3923" w14:textId="77777777" w:rsidR="00DC5A5D" w:rsidRPr="00001019" w:rsidRDefault="00DC5A5D" w:rsidP="00F665C2">
            <w:pPr>
              <w:pStyle w:val="Tekstpodstawowy"/>
              <w:keepNext/>
              <w:spacing w:before="0" w:after="0"/>
              <w:ind w:left="-116" w:firstLine="116"/>
              <w:jc w:val="center"/>
              <w:rPr>
                <w:rFonts w:cstheme="minorHAnsi"/>
                <w:sz w:val="20"/>
              </w:rPr>
            </w:pPr>
          </w:p>
        </w:tc>
      </w:tr>
      <w:tr w:rsidR="00DC5A5D" w:rsidRPr="00001019" w14:paraId="75872866" w14:textId="77777777" w:rsidTr="0039169A">
        <w:tc>
          <w:tcPr>
            <w:tcW w:w="709" w:type="dxa"/>
          </w:tcPr>
          <w:p w14:paraId="3FCBE947"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Q11, Q12</w:t>
            </w:r>
          </w:p>
        </w:tc>
        <w:tc>
          <w:tcPr>
            <w:tcW w:w="3678" w:type="dxa"/>
          </w:tcPr>
          <w:p w14:paraId="0CC126D5" w14:textId="77777777" w:rsidR="00DC5A5D" w:rsidRPr="00001019" w:rsidRDefault="00DC5A5D" w:rsidP="00F665C2">
            <w:pPr>
              <w:pStyle w:val="Tekstpodstawowy"/>
              <w:keepNext/>
              <w:spacing w:before="0" w:after="0"/>
              <w:rPr>
                <w:rFonts w:cstheme="minorHAnsi"/>
                <w:sz w:val="16"/>
                <w:szCs w:val="12"/>
              </w:rPr>
            </w:pPr>
            <w:r w:rsidRPr="00001019">
              <w:rPr>
                <w:rFonts w:cstheme="minorHAnsi"/>
                <w:sz w:val="16"/>
                <w:szCs w:val="12"/>
              </w:rPr>
              <w:t>Użytkownicy nie wiedzą co się dzieje z ich zgłoszeniami.</w:t>
            </w:r>
          </w:p>
        </w:tc>
        <w:tc>
          <w:tcPr>
            <w:tcW w:w="497" w:type="dxa"/>
          </w:tcPr>
          <w:p w14:paraId="68FB6B4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104F81F3"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539041E"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75FDFA0"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04129FBF"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598712B7" w14:textId="77777777" w:rsidR="00DC5A5D" w:rsidRPr="00001019" w:rsidRDefault="00DC5A5D" w:rsidP="00F665C2">
            <w:pPr>
              <w:pStyle w:val="Tekstpodstawowy"/>
              <w:keepNext/>
              <w:spacing w:before="0" w:after="0"/>
              <w:ind w:left="-116" w:firstLine="116"/>
              <w:jc w:val="center"/>
              <w:rPr>
                <w:rFonts w:cstheme="minorHAnsi"/>
                <w:sz w:val="20"/>
              </w:rPr>
            </w:pPr>
          </w:p>
        </w:tc>
        <w:tc>
          <w:tcPr>
            <w:tcW w:w="497" w:type="dxa"/>
          </w:tcPr>
          <w:p w14:paraId="2DE5D664"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c>
          <w:tcPr>
            <w:tcW w:w="497" w:type="dxa"/>
          </w:tcPr>
          <w:p w14:paraId="655E80FC" w14:textId="77777777" w:rsidR="00DC5A5D" w:rsidRPr="00001019" w:rsidRDefault="00DC5A5D" w:rsidP="00F665C2">
            <w:pPr>
              <w:pStyle w:val="Tekstpodstawowy"/>
              <w:keepNext/>
              <w:spacing w:before="0" w:after="0"/>
              <w:ind w:left="-116" w:firstLine="116"/>
              <w:jc w:val="center"/>
              <w:rPr>
                <w:rFonts w:cstheme="minorHAnsi"/>
                <w:sz w:val="20"/>
              </w:rPr>
            </w:pPr>
            <w:r w:rsidRPr="00001019">
              <w:rPr>
                <w:rFonts w:cstheme="minorHAnsi"/>
                <w:sz w:val="20"/>
              </w:rPr>
              <w:sym w:font="Wingdings" w:char="F0FC"/>
            </w:r>
          </w:p>
        </w:tc>
      </w:tr>
    </w:tbl>
    <w:p w14:paraId="4C2AEF3F" w14:textId="77777777" w:rsidR="00561307" w:rsidRDefault="00561307" w:rsidP="006201E4">
      <w:pPr>
        <w:pStyle w:val="Wcicienormalne"/>
      </w:pPr>
    </w:p>
    <w:p w14:paraId="5D25BDA0" w14:textId="25912451" w:rsidR="00DC5A5D" w:rsidRPr="00001019" w:rsidRDefault="00DC5A5D" w:rsidP="006201E4">
      <w:pPr>
        <w:pStyle w:val="Wcicienormalne"/>
      </w:pPr>
      <w:r w:rsidRPr="00001019">
        <w:t>Po zakończeniu wszystkich działań czas na podsumowanie. Niewątpliwie metoda GQM ma swoje koszty. Należy do nich:</w:t>
      </w:r>
    </w:p>
    <w:p w14:paraId="0BE8849C" w14:textId="77777777" w:rsidR="00DC5A5D" w:rsidRPr="00001019" w:rsidRDefault="00DC5A5D" w:rsidP="006201E4">
      <w:pPr>
        <w:pStyle w:val="Listapunktowana"/>
      </w:pPr>
      <w:r w:rsidRPr="00001019">
        <w:t>czas potrzebny na opracowanie programu pomiarowego,</w:t>
      </w:r>
    </w:p>
    <w:p w14:paraId="72341435" w14:textId="77777777" w:rsidR="00DC5A5D" w:rsidRPr="00001019" w:rsidRDefault="00DC5A5D" w:rsidP="006201E4">
      <w:pPr>
        <w:pStyle w:val="Listapunktowana"/>
      </w:pPr>
      <w:r w:rsidRPr="00001019">
        <w:t>czas poświęcony na spotkania zespołu projektowego,</w:t>
      </w:r>
    </w:p>
    <w:p w14:paraId="52F836A7" w14:textId="77777777" w:rsidR="00DC5A5D" w:rsidRPr="00001019" w:rsidRDefault="00DC5A5D" w:rsidP="006201E4">
      <w:pPr>
        <w:pStyle w:val="Listapunktowana"/>
      </w:pPr>
      <w:r w:rsidRPr="00001019">
        <w:t>czas poświęcony na zebranie danych,</w:t>
      </w:r>
    </w:p>
    <w:p w14:paraId="1755992F" w14:textId="77777777" w:rsidR="00DC5A5D" w:rsidRPr="00001019" w:rsidRDefault="00DC5A5D" w:rsidP="006201E4">
      <w:pPr>
        <w:pStyle w:val="Listapunktowana"/>
      </w:pPr>
      <w:r w:rsidRPr="00001019">
        <w:t>koszt dodatkowego sprzętu i oprogramowania,</w:t>
      </w:r>
    </w:p>
    <w:p w14:paraId="49E264DC" w14:textId="77777777" w:rsidR="00DC5A5D" w:rsidRPr="00001019" w:rsidRDefault="00DC5A5D" w:rsidP="006201E4">
      <w:pPr>
        <w:pStyle w:val="Listapunktowana"/>
      </w:pPr>
      <w:r w:rsidRPr="00001019">
        <w:t>czas poświęcony na przetworzenie danych.</w:t>
      </w:r>
    </w:p>
    <w:p w14:paraId="0D441C06" w14:textId="77777777" w:rsidR="00DC5A5D" w:rsidRPr="00001019" w:rsidRDefault="00DC5A5D" w:rsidP="006201E4">
      <w:pPr>
        <w:pStyle w:val="Wcicienormalne"/>
      </w:pPr>
      <w:r w:rsidRPr="00001019">
        <w:t>Jednak po stronie korzyści można postawić np.:</w:t>
      </w:r>
    </w:p>
    <w:p w14:paraId="08F3CC54" w14:textId="77777777" w:rsidR="00DC5A5D" w:rsidRPr="00001019" w:rsidRDefault="00DC5A5D" w:rsidP="006201E4">
      <w:pPr>
        <w:pStyle w:val="Listapunktowana"/>
      </w:pPr>
      <w:r w:rsidRPr="00001019">
        <w:t>koszt zaoszczędzony przez poprawę struktury zatrudnienia,</w:t>
      </w:r>
    </w:p>
    <w:p w14:paraId="0BF26432" w14:textId="77777777" w:rsidR="00DC5A5D" w:rsidRPr="00001019" w:rsidRDefault="00DC5A5D" w:rsidP="006201E4">
      <w:pPr>
        <w:pStyle w:val="Listapunktowana"/>
      </w:pPr>
      <w:r w:rsidRPr="00001019">
        <w:t>czas zaoszczędzony przez poprawę organizacji pracy,</w:t>
      </w:r>
    </w:p>
    <w:p w14:paraId="6CFA960C" w14:textId="77777777" w:rsidR="00DC5A5D" w:rsidRPr="00001019" w:rsidRDefault="00DC5A5D" w:rsidP="006201E4">
      <w:pPr>
        <w:pStyle w:val="Listapunktowana"/>
      </w:pPr>
      <w:r w:rsidRPr="00001019">
        <w:t>uniknięcie strat związanych z utratą zaufania klientów,</w:t>
      </w:r>
    </w:p>
    <w:p w14:paraId="645B39ED" w14:textId="77777777" w:rsidR="00DC5A5D" w:rsidRPr="00001019" w:rsidRDefault="00DC5A5D" w:rsidP="006201E4">
      <w:pPr>
        <w:pStyle w:val="Listapunktowana"/>
      </w:pPr>
      <w:r w:rsidRPr="00001019">
        <w:t>potencjalny wzrost sprzedaży związany ze zwiększeniem satysfakcji klientów.</w:t>
      </w:r>
    </w:p>
    <w:p w14:paraId="57F17414" w14:textId="1C24DDEA" w:rsidR="00DC5A5D" w:rsidRPr="00001019" w:rsidRDefault="00DC5A5D" w:rsidP="006201E4">
      <w:pPr>
        <w:pStyle w:val="Wcicienormalne"/>
        <w:keepNext/>
      </w:pPr>
      <w:r w:rsidRPr="00001019">
        <w:t xml:space="preserve">Metoda GQM była dalej rozwijana. Victor Basili i Adam Trendowicz ze współpracownikami opublikowali w 2014 roku rozszerzenie metody GQM z uwzględnieniem strategii zarządzania przedsiębiorstwem </w:t>
      </w:r>
      <w:sdt>
        <w:sdtPr>
          <w:id w:val="-590774436"/>
          <w:citation/>
        </w:sdtPr>
        <w:sdtContent>
          <w:r w:rsidRPr="00001019">
            <w:fldChar w:fldCharType="begin"/>
          </w:r>
          <w:r w:rsidRPr="00001019">
            <w:instrText xml:space="preserve"> CITATION Bas14 \l 1045 </w:instrText>
          </w:r>
          <w:r w:rsidRPr="00001019">
            <w:fldChar w:fldCharType="separate"/>
          </w:r>
          <w:r w:rsidR="001D0D9B" w:rsidRPr="001D0D9B">
            <w:rPr>
              <w:noProof/>
            </w:rPr>
            <w:t>[108]</w:t>
          </w:r>
          <w:r w:rsidRPr="00001019">
            <w:fldChar w:fldCharType="end"/>
          </w:r>
        </w:sdtContent>
      </w:sdt>
      <w:r w:rsidRPr="00001019">
        <w:t xml:space="preserve">. W rozwiązaniu nazwanym </w:t>
      </w:r>
      <w:r w:rsidRPr="001F40F5">
        <w:rPr>
          <w:rStyle w:val="angielskawstawka"/>
          <w:lang w:val="en-GB"/>
        </w:rPr>
        <w:t>GQM</w:t>
      </w:r>
      <w:r w:rsidRPr="00001019">
        <w:t>+</w:t>
      </w:r>
      <w:r w:rsidRPr="001F40F5">
        <w:rPr>
          <w:rStyle w:val="angielskawstawka"/>
          <w:lang w:val="en-GB"/>
        </w:rPr>
        <w:t>Strategies</w:t>
      </w:r>
      <w:r w:rsidRPr="00001019">
        <w:t xml:space="preserve"> zastosowali </w:t>
      </w:r>
      <w:r w:rsidRPr="00C30131">
        <w:rPr>
          <w:b/>
          <w:bCs/>
          <w:i/>
        </w:rPr>
        <w:t>siatkę strategii</w:t>
      </w:r>
      <w:r w:rsidRPr="00001019">
        <w:t>, która pomaga powiązać ze sobą cele biznesowe (</w:t>
      </w:r>
      <w:r w:rsidR="00EE5CE4">
        <w:t>np. </w:t>
      </w:r>
      <w:r w:rsidRPr="00001019">
        <w:t>zwiększenie zadowolenia klientów wiąże ze zwiększeniem sprzedaży produktów).</w:t>
      </w:r>
    </w:p>
    <w:p w14:paraId="64FF0D4A" w14:textId="77777777" w:rsidR="00DC5A5D" w:rsidRPr="00001019" w:rsidRDefault="00DC5A5D" w:rsidP="006201E4">
      <w:pPr>
        <w:pStyle w:val="Wcicienormalne"/>
        <w:keepNext/>
      </w:pPr>
      <w:r w:rsidRPr="00001019">
        <w:t>Inne metody łączące strategiczne cele biznesowe z pomiarami, to np.</w:t>
      </w:r>
    </w:p>
    <w:p w14:paraId="27ADAA8C" w14:textId="3C61B421" w:rsidR="00DC5A5D" w:rsidRPr="00001019" w:rsidRDefault="00DC5A5D" w:rsidP="006201E4">
      <w:pPr>
        <w:pStyle w:val="Listapunktowana"/>
      </w:pPr>
      <w:r w:rsidRPr="00561307">
        <w:rPr>
          <w:b/>
          <w:bCs/>
        </w:rPr>
        <w:t>zrównoważona karta wyników</w:t>
      </w:r>
      <w:r w:rsidRPr="00001019">
        <w:t xml:space="preserve"> (</w:t>
      </w:r>
      <w:r w:rsidR="00174623">
        <w:t>ang. </w:t>
      </w:r>
      <w:r w:rsidRPr="00001019">
        <w:t xml:space="preserve">BSC – </w:t>
      </w:r>
      <w:r w:rsidRPr="001F40F5">
        <w:rPr>
          <w:rStyle w:val="angielskawstawka"/>
          <w:lang w:val="en-GB"/>
        </w:rPr>
        <w:t>Balanced Scorecard</w:t>
      </w:r>
      <w:r w:rsidRPr="00001019">
        <w:t xml:space="preserve">) opracowana przez Roberta Kaplana </w:t>
      </w:r>
      <w:sdt>
        <w:sdtPr>
          <w:id w:val="-832141580"/>
          <w:citation/>
        </w:sdtPr>
        <w:sdtContent>
          <w:r w:rsidRPr="00001019">
            <w:fldChar w:fldCharType="begin"/>
          </w:r>
          <w:r w:rsidRPr="00001019">
            <w:instrText xml:space="preserve"> CITATION Kap92 \l 1045 </w:instrText>
          </w:r>
          <w:r w:rsidRPr="00001019">
            <w:fldChar w:fldCharType="separate"/>
          </w:r>
          <w:r w:rsidR="001D0D9B">
            <w:rPr>
              <w:noProof/>
            </w:rPr>
            <w:t>[109]</w:t>
          </w:r>
          <w:r w:rsidRPr="00001019">
            <w:fldChar w:fldCharType="end"/>
          </w:r>
        </w:sdtContent>
      </w:sdt>
      <w:r w:rsidRPr="00001019">
        <w:t>, która wizualizuje cele widziane z czterech punktów widzenia: finansów, klientów, międzynarodowych procesów biznesowych oraz zdobywania doświadczeń i wzrostu,</w:t>
      </w:r>
    </w:p>
    <w:p w14:paraId="4C748E75" w14:textId="37592982" w:rsidR="00DC5A5D" w:rsidRPr="00001019" w:rsidRDefault="00DC5A5D" w:rsidP="006201E4">
      <w:pPr>
        <w:pStyle w:val="Listapunktowana"/>
      </w:pPr>
      <w:r w:rsidRPr="00561307">
        <w:rPr>
          <w:b/>
          <w:bCs/>
        </w:rPr>
        <w:t>metoda Shirley Becker i Mitchella Bostelmana</w:t>
      </w:r>
      <w:r w:rsidRPr="00001019">
        <w:t xml:space="preserve"> </w:t>
      </w:r>
      <w:sdt>
        <w:sdtPr>
          <w:id w:val="-180441672"/>
          <w:citation/>
        </w:sdtPr>
        <w:sdtContent>
          <w:r w:rsidRPr="00001019">
            <w:fldChar w:fldCharType="begin"/>
          </w:r>
          <w:r w:rsidRPr="00001019">
            <w:instrText xml:space="preserve"> CITATION Bec991 \l 1045 </w:instrText>
          </w:r>
          <w:r w:rsidRPr="00001019">
            <w:fldChar w:fldCharType="separate"/>
          </w:r>
          <w:r w:rsidR="001D0D9B">
            <w:rPr>
              <w:noProof/>
            </w:rPr>
            <w:t>[110]</w:t>
          </w:r>
          <w:r w:rsidRPr="00001019">
            <w:fldChar w:fldCharType="end"/>
          </w:r>
        </w:sdtContent>
      </w:sdt>
      <w:r w:rsidRPr="00001019">
        <w:t>, która włącza GQM do metody BSC,</w:t>
      </w:r>
    </w:p>
    <w:p w14:paraId="2E89F0ED" w14:textId="7F6CFB33" w:rsidR="00DC5A5D" w:rsidRPr="00001019" w:rsidRDefault="00DC5A5D" w:rsidP="006201E4">
      <w:pPr>
        <w:pStyle w:val="Listapunktowana"/>
      </w:pPr>
      <w:r w:rsidRPr="00561307">
        <w:rPr>
          <w:b/>
          <w:bCs/>
        </w:rPr>
        <w:lastRenderedPageBreak/>
        <w:t>metoda M3P</w:t>
      </w:r>
      <w:r w:rsidRPr="00561307">
        <w:t xml:space="preserve"> </w:t>
      </w:r>
      <w:r w:rsidRPr="00001019">
        <w:t>(</w:t>
      </w:r>
      <w:r w:rsidR="00174623">
        <w:t>ang. </w:t>
      </w:r>
      <w:r w:rsidRPr="001F40F5">
        <w:rPr>
          <w:rStyle w:val="angielskawstawka"/>
          <w:lang w:val="en-GB"/>
        </w:rPr>
        <w:t>Model Measure, Manage Paradigm</w:t>
      </w:r>
      <w:r w:rsidRPr="00001019">
        <w:t xml:space="preserve">), opracowana przez Raymonda Offena i Ross Jeffery </w:t>
      </w:r>
      <w:sdt>
        <w:sdtPr>
          <w:id w:val="-977298573"/>
          <w:citation/>
        </w:sdtPr>
        <w:sdtContent>
          <w:r w:rsidRPr="00001019">
            <w:fldChar w:fldCharType="begin"/>
          </w:r>
          <w:r w:rsidRPr="00001019">
            <w:instrText xml:space="preserve"> CITATION Off97 \l 1045 </w:instrText>
          </w:r>
          <w:r w:rsidRPr="00001019">
            <w:fldChar w:fldCharType="separate"/>
          </w:r>
          <w:r w:rsidR="001D0D9B">
            <w:rPr>
              <w:noProof/>
            </w:rPr>
            <w:t>[111]</w:t>
          </w:r>
          <w:r w:rsidRPr="00001019">
            <w:fldChar w:fldCharType="end"/>
          </w:r>
        </w:sdtContent>
      </w:sdt>
      <w:r w:rsidRPr="00001019">
        <w:t>, podobnie łącząca GQM i BSC.</w:t>
      </w:r>
    </w:p>
    <w:p w14:paraId="7CEC8671" w14:textId="77777777" w:rsidR="00DC5A5D" w:rsidRPr="00001019" w:rsidRDefault="00DC5A5D" w:rsidP="00A15F23">
      <w:pPr>
        <w:pStyle w:val="Wcicienormalne"/>
        <w:keepNext/>
      </w:pPr>
      <w:r w:rsidRPr="00001019">
        <w:t>Są też dostępne praktyczne implementacje:</w:t>
      </w:r>
    </w:p>
    <w:p w14:paraId="18EE8ECB" w14:textId="5E7245F9" w:rsidR="00DC5A5D" w:rsidRPr="00001019" w:rsidRDefault="00DC5A5D" w:rsidP="006201E4">
      <w:pPr>
        <w:pStyle w:val="Listapunktowana"/>
      </w:pPr>
      <w:r w:rsidRPr="00001019">
        <w:t>PSM (</w:t>
      </w:r>
      <w:r w:rsidR="00174623">
        <w:t>ang. </w:t>
      </w:r>
      <w:r w:rsidRPr="001F40F5">
        <w:rPr>
          <w:rStyle w:val="angielskawstawka"/>
          <w:lang w:val="en-GB"/>
        </w:rPr>
        <w:t>Practical Software Measurements</w:t>
      </w:r>
      <w:r w:rsidRPr="00001019">
        <w:t>)</w:t>
      </w:r>
      <w:r w:rsidRPr="00001019">
        <w:rPr>
          <w:rStyle w:val="Odwoanieprzypisudolnego"/>
        </w:rPr>
        <w:footnoteReference w:id="140"/>
      </w:r>
      <w:sdt>
        <w:sdtPr>
          <w:id w:val="-1908060295"/>
          <w:citation/>
        </w:sdtPr>
        <w:sdtContent>
          <w:r w:rsidRPr="00001019">
            <w:fldChar w:fldCharType="begin"/>
          </w:r>
          <w:r w:rsidRPr="00001019">
            <w:instrText xml:space="preserve"> CITATION McG02 \l 1045 </w:instrText>
          </w:r>
          <w:r w:rsidRPr="00001019">
            <w:fldChar w:fldCharType="separate"/>
          </w:r>
          <w:r w:rsidR="001D0D9B">
            <w:rPr>
              <w:noProof/>
            </w:rPr>
            <w:t xml:space="preserve"> [112]</w:t>
          </w:r>
          <w:r w:rsidRPr="00001019">
            <w:fldChar w:fldCharType="end"/>
          </w:r>
        </w:sdtContent>
      </w:sdt>
      <w:r w:rsidRPr="00001019">
        <w:t>,</w:t>
      </w:r>
    </w:p>
    <w:p w14:paraId="12E8D166" w14:textId="771204BD" w:rsidR="00DC5A5D" w:rsidRPr="00001019" w:rsidRDefault="00DC5A5D" w:rsidP="006201E4">
      <w:pPr>
        <w:pStyle w:val="Listapunktowana"/>
      </w:pPr>
      <w:r w:rsidRPr="00001019">
        <w:t>COBIT (</w:t>
      </w:r>
      <w:r w:rsidR="00174623">
        <w:t>ang. </w:t>
      </w:r>
      <w:r w:rsidRPr="001F40F5">
        <w:rPr>
          <w:rStyle w:val="angielskawstawka"/>
          <w:lang w:val="en-GB"/>
        </w:rPr>
        <w:t>Control Objectives for Information and related Technology</w:t>
      </w:r>
      <w:r w:rsidRPr="00001019">
        <w:t>)</w:t>
      </w:r>
      <w:r w:rsidRPr="00001019">
        <w:rPr>
          <w:rStyle w:val="Odwoanieprzypisudolnego"/>
        </w:rPr>
        <w:footnoteReference w:id="141"/>
      </w:r>
      <w:sdt>
        <w:sdtPr>
          <w:id w:val="-1541194365"/>
          <w:citation/>
        </w:sdtPr>
        <w:sdtContent>
          <w:r w:rsidRPr="00001019">
            <w:fldChar w:fldCharType="begin"/>
          </w:r>
          <w:r w:rsidRPr="00001019">
            <w:instrText xml:space="preserve">CITATION Lai00 \l 1045 </w:instrText>
          </w:r>
          <w:r w:rsidRPr="00001019">
            <w:fldChar w:fldCharType="separate"/>
          </w:r>
          <w:r w:rsidR="001D0D9B">
            <w:rPr>
              <w:noProof/>
            </w:rPr>
            <w:t xml:space="preserve"> [113]</w:t>
          </w:r>
          <w:r w:rsidRPr="00001019">
            <w:fldChar w:fldCharType="end"/>
          </w:r>
        </w:sdtContent>
      </w:sdt>
      <w:r w:rsidRPr="00001019">
        <w:t>,</w:t>
      </w:r>
    </w:p>
    <w:p w14:paraId="08B5ECC2" w14:textId="09A2FD90" w:rsidR="00DC5A5D" w:rsidRPr="00001019" w:rsidRDefault="00DC5A5D" w:rsidP="006201E4">
      <w:pPr>
        <w:pStyle w:val="Listapunktowana"/>
      </w:pPr>
      <w:r w:rsidRPr="00001019">
        <w:t>ITIL (</w:t>
      </w:r>
      <w:r w:rsidR="00174623">
        <w:t>ang. </w:t>
      </w:r>
      <w:r w:rsidRPr="001F40F5">
        <w:rPr>
          <w:rStyle w:val="angielskawstawka"/>
          <w:lang w:val="en-GB"/>
        </w:rPr>
        <w:t>The IT Infrastructure Library</w:t>
      </w:r>
      <w:r w:rsidRPr="00001019">
        <w:t>)</w:t>
      </w:r>
      <w:r w:rsidRPr="00001019">
        <w:rPr>
          <w:rStyle w:val="Odwoanieprzypisudolnego"/>
        </w:rPr>
        <w:footnoteReference w:id="142"/>
      </w:r>
      <w:r w:rsidRPr="00001019">
        <w:t xml:space="preserve"> </w:t>
      </w:r>
      <w:sdt>
        <w:sdtPr>
          <w:id w:val="811137127"/>
          <w:citation/>
        </w:sdtPr>
        <w:sdtContent>
          <w:r w:rsidRPr="00001019">
            <w:fldChar w:fldCharType="begin"/>
          </w:r>
          <w:r w:rsidRPr="00001019">
            <w:instrText xml:space="preserve"> CITATION Hoc05 \l 1045 </w:instrText>
          </w:r>
          <w:r w:rsidRPr="00001019">
            <w:fldChar w:fldCharType="separate"/>
          </w:r>
          <w:r w:rsidR="001D0D9B">
            <w:rPr>
              <w:noProof/>
            </w:rPr>
            <w:t>[114]</w:t>
          </w:r>
          <w:r w:rsidRPr="00001019">
            <w:fldChar w:fldCharType="end"/>
          </w:r>
        </w:sdtContent>
      </w:sdt>
      <w:r w:rsidRPr="00001019">
        <w:t>.</w:t>
      </w:r>
    </w:p>
    <w:p w14:paraId="46487284" w14:textId="77777777" w:rsidR="00DC5A5D" w:rsidRPr="00001019" w:rsidRDefault="00DC5A5D" w:rsidP="006201E4">
      <w:pPr>
        <w:pStyle w:val="Wcicienormalne"/>
      </w:pPr>
      <w:r w:rsidRPr="00001019">
        <w:t>Metody oparte o GQM są stosowane w wielu przypadkach ze względu na swoją użyteczność i efektywność – mierzy się tylko te wartości, które są potrzebne dla osiągnięcia określonych celów biznesowych.</w:t>
      </w:r>
    </w:p>
    <w:p w14:paraId="645E19F4" w14:textId="77777777" w:rsidR="00DC5A5D" w:rsidRPr="00001019" w:rsidRDefault="00DC5A5D" w:rsidP="008D02FF">
      <w:pPr>
        <w:pStyle w:val="Nagwek3"/>
      </w:pPr>
      <w:bookmarkStart w:id="538" w:name="_Toc21675149"/>
      <w:bookmarkStart w:id="539" w:name="_Toc25853175"/>
      <w:bookmarkStart w:id="540" w:name="_Toc29749348"/>
      <w:bookmarkStart w:id="541" w:name="_Toc34547027"/>
      <w:r w:rsidRPr="001F40F5">
        <w:rPr>
          <w:rStyle w:val="angielskawstawka"/>
          <w:lang w:val="en-GB"/>
        </w:rPr>
        <w:t>Analytic Hierarchy Process</w:t>
      </w:r>
      <w:r w:rsidRPr="00001019">
        <w:t xml:space="preserve"> (metoda Saaty’ego)</w:t>
      </w:r>
      <w:bookmarkEnd w:id="535"/>
      <w:bookmarkEnd w:id="538"/>
      <w:bookmarkEnd w:id="539"/>
      <w:bookmarkEnd w:id="540"/>
      <w:bookmarkEnd w:id="541"/>
    </w:p>
    <w:p w14:paraId="091683FB" w14:textId="77777777" w:rsidR="00DC5A5D" w:rsidRPr="00001019" w:rsidRDefault="00DC5A5D" w:rsidP="006201E4">
      <w:pPr>
        <w:pStyle w:val="Wcicienormalne"/>
      </w:pPr>
      <w:r w:rsidRPr="00001019">
        <w:t>Dotychczas przedstawione metody oceny jakości produktu i procesu wymagają pomiaru pewnych wartości liczbowych i przekształcenia ich do jakiejś wartości, która może być porównywana z innymi wartościami. Takie pomiary często wymagają punktu odniesienia. Jak jednak dobrać punkt odniesienia? Co zrobić, gdy mamy dużo wartości do porównania?</w:t>
      </w:r>
    </w:p>
    <w:p w14:paraId="3FD1DB99" w14:textId="39ACA59C" w:rsidR="00DC5A5D" w:rsidRPr="00001019" w:rsidRDefault="00DC5A5D" w:rsidP="006201E4">
      <w:pPr>
        <w:pStyle w:val="Wcicienormalne"/>
      </w:pPr>
      <w:r w:rsidRPr="00001019">
        <w:t xml:space="preserve">Na te pytania odpowiedział Thomas Saaty, matematyk, profesor z uniwersytetu w Pittsburghu. W 1990 roku opublikował on metodę podejmowania decyzji przez porównywanie parami, którą nazwał </w:t>
      </w:r>
      <w:r w:rsidRPr="00B33DB4">
        <w:rPr>
          <w:rStyle w:val="angielskawstawka"/>
          <w:b/>
          <w:bCs/>
          <w:lang w:val="en-GB"/>
        </w:rPr>
        <w:t>Analytic Hierarchy Process</w:t>
      </w:r>
      <w:r w:rsidRPr="001F40F5">
        <w:rPr>
          <w:rStyle w:val="angielskawstawka"/>
          <w:lang w:val="en-GB"/>
        </w:rPr>
        <w:t xml:space="preserve"> </w:t>
      </w:r>
      <w:sdt>
        <w:sdtPr>
          <w:rPr>
            <w:rStyle w:val="angielskawstawka"/>
            <w:lang w:val="pl-PL"/>
          </w:rPr>
          <w:id w:val="1809743759"/>
          <w:citation/>
        </w:sdtPr>
        <w:sdtContent>
          <w:r w:rsidRPr="00001019">
            <w:rPr>
              <w:rStyle w:val="angielskawstawka"/>
              <w:lang w:val="pl-PL"/>
            </w:rPr>
            <w:fldChar w:fldCharType="begin"/>
          </w:r>
          <w:r w:rsidRPr="00001019">
            <w:instrText xml:space="preserve"> CITATION Saa90 \l 1045 </w:instrText>
          </w:r>
          <w:r w:rsidRPr="00001019">
            <w:rPr>
              <w:rStyle w:val="angielskawstawka"/>
              <w:lang w:val="pl-PL"/>
            </w:rPr>
            <w:fldChar w:fldCharType="separate"/>
          </w:r>
          <w:r w:rsidR="001D0D9B" w:rsidRPr="001D0D9B">
            <w:rPr>
              <w:noProof/>
            </w:rPr>
            <w:t>[115]</w:t>
          </w:r>
          <w:r w:rsidRPr="00001019">
            <w:rPr>
              <w:rStyle w:val="angielskawstawka"/>
              <w:lang w:val="pl-PL"/>
            </w:rPr>
            <w:fldChar w:fldCharType="end"/>
          </w:r>
        </w:sdtContent>
      </w:sdt>
      <w:r w:rsidRPr="00001019">
        <w:t>. Ta metoda może być stosowana do podejmowania rozmaitych decyzji biznesowych, w tym również do oceny jakości oprogramowania.</w:t>
      </w:r>
    </w:p>
    <w:p w14:paraId="33BC25C8" w14:textId="77777777" w:rsidR="00170A09" w:rsidRDefault="00DC5A5D" w:rsidP="006201E4">
      <w:pPr>
        <w:pStyle w:val="Wcicienormalne"/>
      </w:pPr>
      <w:r w:rsidRPr="00001019">
        <w:t xml:space="preserve">Najłatwiej metodę AHP zrozumieć na przykładzie. </w:t>
      </w:r>
    </w:p>
    <w:p w14:paraId="71A151E3" w14:textId="4B5D6A0A" w:rsidR="00170A09" w:rsidRDefault="00170A09" w:rsidP="00170A09">
      <w:pPr>
        <w:pStyle w:val="Intitle"/>
      </w:pPr>
      <w:r>
        <w:t>Przykład</w:t>
      </w:r>
    </w:p>
    <w:p w14:paraId="70E244E3" w14:textId="1496097B" w:rsidR="00DC5A5D" w:rsidRPr="00001019" w:rsidRDefault="00DC5A5D" w:rsidP="006201E4">
      <w:pPr>
        <w:pStyle w:val="Wcicienormalne"/>
      </w:pPr>
      <w:r w:rsidRPr="00001019">
        <w:t xml:space="preserve">Wyobraźmy sobie, że mamy do porównania trzy programy i chcemy wybrać jeden z nich. Przy wyborze najważniejsza dla nas jest wydajność programów, ale bierzemy też pod uwagę ich wiarygodność. Wówczas będziemy chcieli wypełnić tabelę podobną, jak to pokazano w </w:t>
      </w:r>
      <w:r w:rsidRPr="00001019">
        <w:fldChar w:fldCharType="begin"/>
      </w:r>
      <w:r w:rsidRPr="00001019">
        <w:instrText xml:space="preserve"> REF  _Ref21251188 \* Lower \h </w:instrText>
      </w:r>
      <w:r w:rsidRPr="00001019">
        <w:fldChar w:fldCharType="separate"/>
      </w:r>
      <w:r w:rsidR="001D0D9B">
        <w:t>tab. </w:t>
      </w:r>
      <w:r w:rsidR="001D0D9B">
        <w:rPr>
          <w:noProof/>
        </w:rPr>
        <w:t>46</w:t>
      </w:r>
      <w:r w:rsidRPr="00001019">
        <w:fldChar w:fldCharType="end"/>
      </w:r>
      <w:r w:rsidRPr="00001019">
        <w:t>. Poszczególne wiersze reprezentują cechy ocenianych programów, kolumny reprezentują cechy. Dla sprecyzowania oceny cechy pierwszego stopnia (wydajność, wiarygodność) dzielimy na cechy drugiego stopnia. Ostatnia kolumna będzie zawierała podsumowanie oceny cech i posłuży do wybrania najlepszego programu.</w:t>
      </w:r>
    </w:p>
    <w:p w14:paraId="33799D2B" w14:textId="12E06ABF" w:rsidR="00DC5A5D" w:rsidRPr="00001019" w:rsidRDefault="008C16D7" w:rsidP="00116675">
      <w:pPr>
        <w:pStyle w:val="Podpisnadtabel"/>
      </w:pPr>
      <w:bookmarkStart w:id="542" w:name="_Ref21251188"/>
      <w:r>
        <w:t>Tab. </w:t>
      </w:r>
      <w:fldSimple w:instr=" SEQ Tab. \* ARABIC ">
        <w:r w:rsidR="001D0D9B">
          <w:rPr>
            <w:noProof/>
          </w:rPr>
          <w:t>46</w:t>
        </w:r>
      </w:fldSimple>
      <w:bookmarkEnd w:id="542"/>
      <w:r w:rsidR="00DC5A5D" w:rsidRPr="00001019">
        <w:t>. Tabela oceny cech programów wg metody AHP</w:t>
      </w:r>
    </w:p>
    <w:tbl>
      <w:tblPr>
        <w:tblStyle w:val="Tabela-Siatka"/>
        <w:tblW w:w="8222" w:type="dxa"/>
        <w:tblLayout w:type="fixed"/>
        <w:tblLook w:val="06A0" w:firstRow="1" w:lastRow="0" w:firstColumn="1" w:lastColumn="0" w:noHBand="1" w:noVBand="1"/>
      </w:tblPr>
      <w:tblGrid>
        <w:gridCol w:w="1275"/>
        <w:gridCol w:w="992"/>
        <w:gridCol w:w="1134"/>
        <w:gridCol w:w="1134"/>
        <w:gridCol w:w="1277"/>
        <w:gridCol w:w="1134"/>
        <w:gridCol w:w="1276"/>
      </w:tblGrid>
      <w:tr w:rsidR="00DC5A5D" w:rsidRPr="00001019" w14:paraId="0D4994A7" w14:textId="77777777" w:rsidTr="002369C2">
        <w:trPr>
          <w:cnfStyle w:val="100000000000" w:firstRow="1" w:lastRow="0" w:firstColumn="0" w:lastColumn="0" w:oddVBand="0" w:evenVBand="0" w:oddHBand="0" w:evenHBand="0" w:firstRowFirstColumn="0" w:firstRowLastColumn="0" w:lastRowFirstColumn="0" w:lastRowLastColumn="0"/>
          <w:trHeight w:val="20"/>
        </w:trPr>
        <w:tc>
          <w:tcPr>
            <w:tcW w:w="1275" w:type="dxa"/>
            <w:vMerge w:val="restart"/>
            <w:hideMark/>
          </w:tcPr>
          <w:p w14:paraId="5B8F5941" w14:textId="77777777" w:rsidR="00DC5A5D" w:rsidRPr="00001019" w:rsidRDefault="00DC5A5D" w:rsidP="00B33DB4">
            <w:pPr>
              <w:pStyle w:val="Tekstpodstawowy"/>
              <w:spacing w:before="0" w:after="0"/>
              <w:jc w:val="center"/>
              <w:rPr>
                <w:rFonts w:cstheme="minorHAnsi"/>
                <w:sz w:val="20"/>
              </w:rPr>
            </w:pPr>
          </w:p>
        </w:tc>
        <w:tc>
          <w:tcPr>
            <w:tcW w:w="3260" w:type="dxa"/>
            <w:gridSpan w:val="3"/>
            <w:hideMark/>
          </w:tcPr>
          <w:p w14:paraId="255FFC44"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Wydajność</w:t>
            </w:r>
          </w:p>
        </w:tc>
        <w:tc>
          <w:tcPr>
            <w:tcW w:w="2411" w:type="dxa"/>
            <w:gridSpan w:val="2"/>
            <w:hideMark/>
          </w:tcPr>
          <w:p w14:paraId="6E5D7486"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Wiarygodność</w:t>
            </w:r>
          </w:p>
        </w:tc>
        <w:tc>
          <w:tcPr>
            <w:tcW w:w="1276" w:type="dxa"/>
            <w:vMerge w:val="restart"/>
            <w:hideMark/>
          </w:tcPr>
          <w:p w14:paraId="124C1EE3"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Razem</w:t>
            </w:r>
          </w:p>
        </w:tc>
      </w:tr>
      <w:tr w:rsidR="00DC5A5D" w:rsidRPr="00001019" w14:paraId="34B07244" w14:textId="77777777" w:rsidTr="002369C2">
        <w:trPr>
          <w:trHeight w:val="20"/>
        </w:trPr>
        <w:tc>
          <w:tcPr>
            <w:tcW w:w="1275" w:type="dxa"/>
            <w:vMerge/>
            <w:hideMark/>
          </w:tcPr>
          <w:p w14:paraId="5AD88842" w14:textId="77777777" w:rsidR="00DC5A5D" w:rsidRPr="00001019" w:rsidRDefault="00DC5A5D" w:rsidP="00B33DB4">
            <w:pPr>
              <w:pStyle w:val="Tekstpodstawowy"/>
              <w:spacing w:before="0" w:after="0"/>
              <w:jc w:val="center"/>
              <w:rPr>
                <w:rFonts w:cstheme="minorHAnsi"/>
                <w:sz w:val="20"/>
              </w:rPr>
            </w:pPr>
          </w:p>
        </w:tc>
        <w:tc>
          <w:tcPr>
            <w:tcW w:w="992" w:type="dxa"/>
            <w:shd w:val="clear" w:color="auto" w:fill="D9D9D9" w:themeFill="background1" w:themeFillShade="D9"/>
            <w:hideMark/>
          </w:tcPr>
          <w:p w14:paraId="3FF031A8"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Operacje</w:t>
            </w:r>
          </w:p>
        </w:tc>
        <w:tc>
          <w:tcPr>
            <w:tcW w:w="1134" w:type="dxa"/>
            <w:shd w:val="clear" w:color="auto" w:fill="D9D9D9" w:themeFill="background1" w:themeFillShade="D9"/>
            <w:hideMark/>
          </w:tcPr>
          <w:p w14:paraId="7CADC029"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Interakcje</w:t>
            </w:r>
          </w:p>
        </w:tc>
        <w:tc>
          <w:tcPr>
            <w:tcW w:w="1134" w:type="dxa"/>
            <w:shd w:val="clear" w:color="auto" w:fill="D9D9D9" w:themeFill="background1" w:themeFillShade="D9"/>
            <w:hideMark/>
          </w:tcPr>
          <w:p w14:paraId="30B1E5B3"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Logowanie</w:t>
            </w:r>
          </w:p>
        </w:tc>
        <w:tc>
          <w:tcPr>
            <w:tcW w:w="1277" w:type="dxa"/>
            <w:shd w:val="clear" w:color="auto" w:fill="D9D9D9" w:themeFill="background1" w:themeFillShade="D9"/>
            <w:hideMark/>
          </w:tcPr>
          <w:p w14:paraId="33C5C0CC"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Bezpie</w:t>
            </w:r>
            <w:r w:rsidRPr="00001019">
              <w:rPr>
                <w:rFonts w:cstheme="minorHAnsi"/>
                <w:sz w:val="20"/>
              </w:rPr>
              <w:softHyphen/>
              <w:t>czeństwo</w:t>
            </w:r>
          </w:p>
        </w:tc>
        <w:tc>
          <w:tcPr>
            <w:tcW w:w="1134" w:type="dxa"/>
            <w:shd w:val="clear" w:color="auto" w:fill="D9D9D9" w:themeFill="background1" w:themeFillShade="D9"/>
            <w:hideMark/>
          </w:tcPr>
          <w:p w14:paraId="44821180"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Ochrona</w:t>
            </w:r>
          </w:p>
        </w:tc>
        <w:tc>
          <w:tcPr>
            <w:tcW w:w="1276" w:type="dxa"/>
            <w:vMerge/>
            <w:hideMark/>
          </w:tcPr>
          <w:p w14:paraId="4CE6289A" w14:textId="77777777" w:rsidR="00DC5A5D" w:rsidRPr="00001019" w:rsidRDefault="00DC5A5D" w:rsidP="00B33DB4">
            <w:pPr>
              <w:pStyle w:val="Tekstpodstawowy"/>
              <w:spacing w:before="0" w:after="0"/>
              <w:jc w:val="center"/>
              <w:rPr>
                <w:rFonts w:cstheme="minorHAnsi"/>
                <w:sz w:val="20"/>
              </w:rPr>
            </w:pPr>
          </w:p>
        </w:tc>
      </w:tr>
      <w:tr w:rsidR="00DC5A5D" w:rsidRPr="00001019" w14:paraId="5605C539" w14:textId="77777777" w:rsidTr="002369C2">
        <w:trPr>
          <w:trHeight w:val="20"/>
        </w:trPr>
        <w:tc>
          <w:tcPr>
            <w:tcW w:w="1275" w:type="dxa"/>
            <w:shd w:val="clear" w:color="auto" w:fill="D9D9D9" w:themeFill="background1" w:themeFillShade="D9"/>
            <w:hideMark/>
          </w:tcPr>
          <w:p w14:paraId="701C57C4" w14:textId="77777777" w:rsidR="00DC5A5D" w:rsidRPr="00001019" w:rsidRDefault="00DC5A5D" w:rsidP="00B33DB4">
            <w:pPr>
              <w:pStyle w:val="Tekstpodstawowy"/>
              <w:spacing w:before="0" w:after="0"/>
              <w:rPr>
                <w:rFonts w:cstheme="minorHAnsi"/>
                <w:sz w:val="20"/>
              </w:rPr>
            </w:pPr>
            <w:r w:rsidRPr="00001019">
              <w:rPr>
                <w:rFonts w:cstheme="minorHAnsi"/>
                <w:sz w:val="20"/>
              </w:rPr>
              <w:t>Program 1</w:t>
            </w:r>
          </w:p>
        </w:tc>
        <w:tc>
          <w:tcPr>
            <w:tcW w:w="992" w:type="dxa"/>
            <w:hideMark/>
          </w:tcPr>
          <w:p w14:paraId="0A5FFBD5"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1F4CD726"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61E68C31" w14:textId="77777777" w:rsidR="00DC5A5D" w:rsidRPr="00001019" w:rsidRDefault="00DC5A5D" w:rsidP="00B33DB4">
            <w:pPr>
              <w:pStyle w:val="Tekstpodstawowy"/>
              <w:spacing w:before="0" w:after="0"/>
              <w:jc w:val="center"/>
              <w:rPr>
                <w:rFonts w:cstheme="minorHAnsi"/>
                <w:sz w:val="20"/>
              </w:rPr>
            </w:pPr>
          </w:p>
        </w:tc>
        <w:tc>
          <w:tcPr>
            <w:tcW w:w="1277" w:type="dxa"/>
            <w:hideMark/>
          </w:tcPr>
          <w:p w14:paraId="649D2743"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7BF83204" w14:textId="77777777" w:rsidR="00DC5A5D" w:rsidRPr="00001019" w:rsidRDefault="00DC5A5D" w:rsidP="00B33DB4">
            <w:pPr>
              <w:pStyle w:val="Tekstpodstawowy"/>
              <w:spacing w:before="0" w:after="0"/>
              <w:jc w:val="center"/>
              <w:rPr>
                <w:rFonts w:cstheme="minorHAnsi"/>
                <w:sz w:val="20"/>
              </w:rPr>
            </w:pPr>
          </w:p>
        </w:tc>
        <w:tc>
          <w:tcPr>
            <w:tcW w:w="1276" w:type="dxa"/>
            <w:hideMark/>
          </w:tcPr>
          <w:p w14:paraId="7BA3CD3E" w14:textId="77777777" w:rsidR="00DC5A5D" w:rsidRPr="00001019" w:rsidRDefault="00DC5A5D" w:rsidP="00B33DB4">
            <w:pPr>
              <w:pStyle w:val="Tekstpodstawowy"/>
              <w:spacing w:before="0" w:after="0"/>
              <w:jc w:val="center"/>
              <w:rPr>
                <w:rFonts w:cstheme="minorHAnsi"/>
                <w:sz w:val="20"/>
              </w:rPr>
            </w:pPr>
          </w:p>
        </w:tc>
      </w:tr>
      <w:tr w:rsidR="00DC5A5D" w:rsidRPr="00001019" w14:paraId="1711D72D" w14:textId="77777777" w:rsidTr="002369C2">
        <w:trPr>
          <w:trHeight w:val="20"/>
        </w:trPr>
        <w:tc>
          <w:tcPr>
            <w:tcW w:w="1275" w:type="dxa"/>
            <w:shd w:val="clear" w:color="auto" w:fill="D9D9D9" w:themeFill="background1" w:themeFillShade="D9"/>
            <w:hideMark/>
          </w:tcPr>
          <w:p w14:paraId="366C05BB" w14:textId="77777777" w:rsidR="00DC5A5D" w:rsidRPr="00001019" w:rsidRDefault="00DC5A5D" w:rsidP="00B33DB4">
            <w:pPr>
              <w:pStyle w:val="Tekstpodstawowy"/>
              <w:spacing w:before="0" w:after="0"/>
              <w:rPr>
                <w:rFonts w:cstheme="minorHAnsi"/>
                <w:sz w:val="20"/>
              </w:rPr>
            </w:pPr>
            <w:r w:rsidRPr="00001019">
              <w:rPr>
                <w:rFonts w:cstheme="minorHAnsi"/>
                <w:sz w:val="20"/>
              </w:rPr>
              <w:t>Program 2</w:t>
            </w:r>
          </w:p>
        </w:tc>
        <w:tc>
          <w:tcPr>
            <w:tcW w:w="992" w:type="dxa"/>
            <w:hideMark/>
          </w:tcPr>
          <w:p w14:paraId="6924B198"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3FBE0C2E"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78E61321" w14:textId="77777777" w:rsidR="00DC5A5D" w:rsidRPr="00001019" w:rsidRDefault="00DC5A5D" w:rsidP="00B33DB4">
            <w:pPr>
              <w:pStyle w:val="Tekstpodstawowy"/>
              <w:spacing w:before="0" w:after="0"/>
              <w:jc w:val="center"/>
              <w:rPr>
                <w:rFonts w:cstheme="minorHAnsi"/>
                <w:sz w:val="20"/>
              </w:rPr>
            </w:pPr>
          </w:p>
        </w:tc>
        <w:tc>
          <w:tcPr>
            <w:tcW w:w="1277" w:type="dxa"/>
            <w:hideMark/>
          </w:tcPr>
          <w:p w14:paraId="2D78D1B3"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0F118B7C" w14:textId="77777777" w:rsidR="00DC5A5D" w:rsidRPr="00001019" w:rsidRDefault="00DC5A5D" w:rsidP="00B33DB4">
            <w:pPr>
              <w:pStyle w:val="Tekstpodstawowy"/>
              <w:spacing w:before="0" w:after="0"/>
              <w:jc w:val="center"/>
              <w:rPr>
                <w:rFonts w:cstheme="minorHAnsi"/>
                <w:sz w:val="20"/>
              </w:rPr>
            </w:pPr>
          </w:p>
        </w:tc>
        <w:tc>
          <w:tcPr>
            <w:tcW w:w="1276" w:type="dxa"/>
            <w:hideMark/>
          </w:tcPr>
          <w:p w14:paraId="2F20C427" w14:textId="77777777" w:rsidR="00DC5A5D" w:rsidRPr="00001019" w:rsidRDefault="00DC5A5D" w:rsidP="00B33DB4">
            <w:pPr>
              <w:pStyle w:val="Tekstpodstawowy"/>
              <w:spacing w:before="0" w:after="0"/>
              <w:jc w:val="center"/>
              <w:rPr>
                <w:rFonts w:cstheme="minorHAnsi"/>
                <w:sz w:val="20"/>
              </w:rPr>
            </w:pPr>
          </w:p>
        </w:tc>
      </w:tr>
      <w:tr w:rsidR="00DC5A5D" w:rsidRPr="00001019" w14:paraId="67365FB6" w14:textId="77777777" w:rsidTr="002369C2">
        <w:trPr>
          <w:trHeight w:val="20"/>
        </w:trPr>
        <w:tc>
          <w:tcPr>
            <w:tcW w:w="1275" w:type="dxa"/>
            <w:shd w:val="clear" w:color="auto" w:fill="D9D9D9" w:themeFill="background1" w:themeFillShade="D9"/>
            <w:hideMark/>
          </w:tcPr>
          <w:p w14:paraId="22788602" w14:textId="77777777" w:rsidR="00DC5A5D" w:rsidRPr="00001019" w:rsidRDefault="00DC5A5D" w:rsidP="00B33DB4">
            <w:pPr>
              <w:pStyle w:val="Tekstpodstawowy"/>
              <w:spacing w:before="0" w:after="0"/>
              <w:rPr>
                <w:rFonts w:cstheme="minorHAnsi"/>
                <w:sz w:val="20"/>
              </w:rPr>
            </w:pPr>
            <w:r w:rsidRPr="00001019">
              <w:rPr>
                <w:rFonts w:cstheme="minorHAnsi"/>
                <w:sz w:val="20"/>
              </w:rPr>
              <w:lastRenderedPageBreak/>
              <w:t>Program 3</w:t>
            </w:r>
          </w:p>
        </w:tc>
        <w:tc>
          <w:tcPr>
            <w:tcW w:w="992" w:type="dxa"/>
            <w:hideMark/>
          </w:tcPr>
          <w:p w14:paraId="04B9B819"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63D8417D"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7A555144" w14:textId="77777777" w:rsidR="00DC5A5D" w:rsidRPr="00001019" w:rsidRDefault="00DC5A5D" w:rsidP="00B33DB4">
            <w:pPr>
              <w:pStyle w:val="Tekstpodstawowy"/>
              <w:spacing w:before="0" w:after="0"/>
              <w:jc w:val="center"/>
              <w:rPr>
                <w:rFonts w:cstheme="minorHAnsi"/>
                <w:sz w:val="20"/>
              </w:rPr>
            </w:pPr>
          </w:p>
        </w:tc>
        <w:tc>
          <w:tcPr>
            <w:tcW w:w="1277" w:type="dxa"/>
            <w:hideMark/>
          </w:tcPr>
          <w:p w14:paraId="361B9D62" w14:textId="77777777" w:rsidR="00DC5A5D" w:rsidRPr="00001019" w:rsidRDefault="00DC5A5D" w:rsidP="00B33DB4">
            <w:pPr>
              <w:pStyle w:val="Tekstpodstawowy"/>
              <w:spacing w:before="0" w:after="0"/>
              <w:jc w:val="center"/>
              <w:rPr>
                <w:rFonts w:cstheme="minorHAnsi"/>
                <w:sz w:val="20"/>
              </w:rPr>
            </w:pPr>
          </w:p>
        </w:tc>
        <w:tc>
          <w:tcPr>
            <w:tcW w:w="1134" w:type="dxa"/>
            <w:hideMark/>
          </w:tcPr>
          <w:p w14:paraId="5C717FDB" w14:textId="77777777" w:rsidR="00DC5A5D" w:rsidRPr="00001019" w:rsidRDefault="00DC5A5D" w:rsidP="00B33DB4">
            <w:pPr>
              <w:pStyle w:val="Tekstpodstawowy"/>
              <w:spacing w:before="0" w:after="0"/>
              <w:jc w:val="center"/>
              <w:rPr>
                <w:rFonts w:cstheme="minorHAnsi"/>
                <w:sz w:val="20"/>
              </w:rPr>
            </w:pPr>
          </w:p>
        </w:tc>
        <w:tc>
          <w:tcPr>
            <w:tcW w:w="1276" w:type="dxa"/>
            <w:hideMark/>
          </w:tcPr>
          <w:p w14:paraId="0942EACD" w14:textId="77777777" w:rsidR="00DC5A5D" w:rsidRPr="00001019" w:rsidRDefault="00DC5A5D" w:rsidP="00B33DB4">
            <w:pPr>
              <w:pStyle w:val="Tekstpodstawowy"/>
              <w:spacing w:before="0" w:after="0"/>
              <w:jc w:val="center"/>
              <w:rPr>
                <w:rFonts w:cstheme="minorHAnsi"/>
                <w:sz w:val="20"/>
              </w:rPr>
            </w:pPr>
          </w:p>
        </w:tc>
      </w:tr>
    </w:tbl>
    <w:p w14:paraId="2C02AD86" w14:textId="41A821E3" w:rsidR="00DC5A5D" w:rsidRPr="00001019" w:rsidRDefault="00DC5A5D" w:rsidP="006201E4">
      <w:pPr>
        <w:pStyle w:val="Wcicienormalne"/>
      </w:pPr>
      <w:r w:rsidRPr="00001019">
        <w:t xml:space="preserve">Aby podjąć decyzję trzeba będzie ocenić, która cecha jest dla nas ważniejsza: wydajność czy wiarygodność. Załóżmy, że wydajność jest trochę ważniejsza od wiarygodności. Dla ustalania wag będziemy posługiwać się skalą ocen porównawczych przedstawioną w </w:t>
      </w:r>
      <w:r w:rsidRPr="00001019">
        <w:fldChar w:fldCharType="begin"/>
      </w:r>
      <w:r w:rsidRPr="00001019">
        <w:instrText xml:space="preserve"> REF  _Ref21251980 \* Lower \h </w:instrText>
      </w:r>
      <w:r w:rsidRPr="00001019">
        <w:fldChar w:fldCharType="separate"/>
      </w:r>
      <w:r w:rsidR="001D0D9B">
        <w:t>tab. </w:t>
      </w:r>
      <w:r w:rsidR="001D0D9B">
        <w:rPr>
          <w:noProof/>
        </w:rPr>
        <w:t>47</w:t>
      </w:r>
      <w:r w:rsidRPr="00001019">
        <w:fldChar w:fldCharType="end"/>
      </w:r>
      <w:r w:rsidRPr="00001019">
        <w:t>. Zarówno oceny, jak i wagi ocenianych cech są ustalane wg tej samej skali. Pierwotnie Saaty przewidywał dla kolejnych stopni oceny/ważności skalę nieparzystą od 1 do 9, chociaż dopuścił też stosowanie pośrednich wartości, czyli 2, 4, 6, 8 (patrz </w:t>
      </w:r>
      <w:sdt>
        <w:sdtPr>
          <w:id w:val="-2021307111"/>
          <w:citation/>
        </w:sdtPr>
        <w:sdtContent>
          <w:r w:rsidRPr="00001019">
            <w:fldChar w:fldCharType="begin"/>
          </w:r>
          <w:r w:rsidRPr="00001019">
            <w:instrText xml:space="preserve"> CITATION Saa08 \l 1045 </w:instrText>
          </w:r>
          <w:r w:rsidRPr="00001019">
            <w:fldChar w:fldCharType="separate"/>
          </w:r>
          <w:r w:rsidR="001D0D9B" w:rsidRPr="001D0D9B">
            <w:rPr>
              <w:noProof/>
            </w:rPr>
            <w:t>[116]</w:t>
          </w:r>
          <w:r w:rsidRPr="00001019">
            <w:fldChar w:fldCharType="end"/>
          </w:r>
        </w:sdtContent>
      </w:sdt>
      <w:r w:rsidRPr="00001019">
        <w:t>).</w:t>
      </w:r>
    </w:p>
    <w:p w14:paraId="7DC7B070" w14:textId="071B8EB4" w:rsidR="00DC5A5D" w:rsidRPr="00001019" w:rsidRDefault="008C16D7" w:rsidP="00116675">
      <w:pPr>
        <w:pStyle w:val="Podpisnadtabel"/>
      </w:pPr>
      <w:bookmarkStart w:id="543" w:name="_Ref21251980"/>
      <w:r>
        <w:t>Tab. </w:t>
      </w:r>
      <w:fldSimple w:instr=" SEQ Tab. \* ARABIC ">
        <w:r w:rsidR="001D0D9B">
          <w:rPr>
            <w:noProof/>
          </w:rPr>
          <w:t>47</w:t>
        </w:r>
      </w:fldSimple>
      <w:bookmarkEnd w:id="543"/>
      <w:r w:rsidR="00DC5A5D" w:rsidRPr="00001019">
        <w:t>. Skala ocen porównawczych</w:t>
      </w:r>
    </w:p>
    <w:tbl>
      <w:tblPr>
        <w:tblStyle w:val="Tabela-Siatka"/>
        <w:tblW w:w="5223" w:type="dxa"/>
        <w:tblInd w:w="2405" w:type="dxa"/>
        <w:tblLook w:val="0620" w:firstRow="1" w:lastRow="0" w:firstColumn="0" w:lastColumn="0" w:noHBand="1" w:noVBand="1"/>
      </w:tblPr>
      <w:tblGrid>
        <w:gridCol w:w="3260"/>
        <w:gridCol w:w="1963"/>
      </w:tblGrid>
      <w:tr w:rsidR="00DC5A5D" w:rsidRPr="00001019" w14:paraId="15C84A91" w14:textId="77777777" w:rsidTr="002369C2">
        <w:trPr>
          <w:cnfStyle w:val="100000000000" w:firstRow="1" w:lastRow="0" w:firstColumn="0" w:lastColumn="0" w:oddVBand="0" w:evenVBand="0" w:oddHBand="0" w:evenHBand="0" w:firstRowFirstColumn="0" w:firstRowLastColumn="0" w:lastRowFirstColumn="0" w:lastRowLastColumn="0"/>
          <w:trHeight w:val="20"/>
        </w:trPr>
        <w:tc>
          <w:tcPr>
            <w:tcW w:w="3260" w:type="dxa"/>
            <w:hideMark/>
          </w:tcPr>
          <w:p w14:paraId="70C8B2D1" w14:textId="77777777" w:rsidR="00DC5A5D" w:rsidRPr="00001019" w:rsidRDefault="00DC5A5D" w:rsidP="00B33DB4">
            <w:pPr>
              <w:pStyle w:val="Tekstpodstawowy"/>
              <w:spacing w:before="0" w:after="0"/>
              <w:rPr>
                <w:rFonts w:cstheme="minorHAnsi"/>
                <w:b w:val="0"/>
                <w:bCs/>
                <w:sz w:val="20"/>
              </w:rPr>
            </w:pPr>
            <w:r w:rsidRPr="00001019">
              <w:rPr>
                <w:rFonts w:cstheme="minorHAnsi"/>
                <w:bCs/>
                <w:sz w:val="20"/>
              </w:rPr>
              <w:t>Ocena porównawcza</w:t>
            </w:r>
          </w:p>
        </w:tc>
        <w:tc>
          <w:tcPr>
            <w:tcW w:w="0" w:type="auto"/>
            <w:hideMark/>
          </w:tcPr>
          <w:p w14:paraId="5E80FF20" w14:textId="77777777" w:rsidR="00DC5A5D" w:rsidRPr="00001019" w:rsidRDefault="00DC5A5D" w:rsidP="00B33DB4">
            <w:pPr>
              <w:pStyle w:val="Tekstpodstawowy"/>
              <w:spacing w:before="0" w:after="0"/>
              <w:jc w:val="center"/>
              <w:rPr>
                <w:rFonts w:cstheme="minorHAnsi"/>
                <w:b w:val="0"/>
                <w:bCs/>
                <w:sz w:val="20"/>
              </w:rPr>
            </w:pPr>
            <w:r w:rsidRPr="00001019">
              <w:rPr>
                <w:rFonts w:cstheme="minorHAnsi"/>
                <w:bCs/>
                <w:sz w:val="20"/>
              </w:rPr>
              <w:t>Wartość</w:t>
            </w:r>
          </w:p>
        </w:tc>
      </w:tr>
      <w:tr w:rsidR="00DC5A5D" w:rsidRPr="00001019" w14:paraId="6621639A" w14:textId="77777777" w:rsidTr="002369C2">
        <w:trPr>
          <w:trHeight w:val="20"/>
        </w:trPr>
        <w:tc>
          <w:tcPr>
            <w:tcW w:w="3260" w:type="dxa"/>
            <w:hideMark/>
          </w:tcPr>
          <w:p w14:paraId="3FE14B48" w14:textId="77777777" w:rsidR="00DC5A5D" w:rsidRPr="00001019" w:rsidRDefault="00DC5A5D" w:rsidP="00B33DB4">
            <w:pPr>
              <w:pStyle w:val="Tekstpodstawowy"/>
              <w:spacing w:before="0" w:after="0"/>
              <w:rPr>
                <w:rFonts w:cstheme="minorHAnsi"/>
                <w:sz w:val="20"/>
              </w:rPr>
            </w:pPr>
            <w:r w:rsidRPr="00001019">
              <w:rPr>
                <w:rFonts w:cstheme="minorHAnsi"/>
                <w:sz w:val="20"/>
              </w:rPr>
              <w:t>Tak samo dobre / ważne</w:t>
            </w:r>
          </w:p>
        </w:tc>
        <w:tc>
          <w:tcPr>
            <w:tcW w:w="0" w:type="auto"/>
            <w:hideMark/>
          </w:tcPr>
          <w:p w14:paraId="4111E23F"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1</w:t>
            </w:r>
          </w:p>
        </w:tc>
      </w:tr>
      <w:tr w:rsidR="00DC5A5D" w:rsidRPr="00001019" w14:paraId="775AD030" w14:textId="77777777" w:rsidTr="002369C2">
        <w:trPr>
          <w:trHeight w:val="20"/>
        </w:trPr>
        <w:tc>
          <w:tcPr>
            <w:tcW w:w="3260" w:type="dxa"/>
            <w:hideMark/>
          </w:tcPr>
          <w:p w14:paraId="29F6E72F" w14:textId="77777777" w:rsidR="00DC5A5D" w:rsidRPr="00001019" w:rsidRDefault="00DC5A5D" w:rsidP="00B33DB4">
            <w:pPr>
              <w:pStyle w:val="Tekstpodstawowy"/>
              <w:spacing w:before="0" w:after="0"/>
              <w:rPr>
                <w:rFonts w:cstheme="minorHAnsi"/>
                <w:sz w:val="20"/>
              </w:rPr>
            </w:pPr>
            <w:r w:rsidRPr="00001019">
              <w:rPr>
                <w:rFonts w:cstheme="minorHAnsi"/>
                <w:sz w:val="20"/>
              </w:rPr>
              <w:t>Trochę lepsze / ważniejsze</w:t>
            </w:r>
          </w:p>
        </w:tc>
        <w:tc>
          <w:tcPr>
            <w:tcW w:w="0" w:type="auto"/>
            <w:hideMark/>
          </w:tcPr>
          <w:p w14:paraId="000FC08F"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3</w:t>
            </w:r>
          </w:p>
        </w:tc>
      </w:tr>
      <w:tr w:rsidR="00DC5A5D" w:rsidRPr="00001019" w14:paraId="1F68A460" w14:textId="77777777" w:rsidTr="002369C2">
        <w:trPr>
          <w:trHeight w:val="20"/>
        </w:trPr>
        <w:tc>
          <w:tcPr>
            <w:tcW w:w="3260" w:type="dxa"/>
            <w:hideMark/>
          </w:tcPr>
          <w:p w14:paraId="71F1C203" w14:textId="77777777" w:rsidR="00DC5A5D" w:rsidRPr="00001019" w:rsidRDefault="00DC5A5D" w:rsidP="00B33DB4">
            <w:pPr>
              <w:pStyle w:val="Tekstpodstawowy"/>
              <w:spacing w:before="0" w:after="0"/>
              <w:rPr>
                <w:rFonts w:cstheme="minorHAnsi"/>
                <w:sz w:val="20"/>
              </w:rPr>
            </w:pPr>
            <w:r w:rsidRPr="00001019">
              <w:rPr>
                <w:rFonts w:cstheme="minorHAnsi"/>
                <w:sz w:val="20"/>
              </w:rPr>
              <w:t>Zdecydowanie lepsze / ważniejsze</w:t>
            </w:r>
          </w:p>
        </w:tc>
        <w:tc>
          <w:tcPr>
            <w:tcW w:w="0" w:type="auto"/>
            <w:hideMark/>
          </w:tcPr>
          <w:p w14:paraId="62ACEF63"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5</w:t>
            </w:r>
          </w:p>
        </w:tc>
      </w:tr>
      <w:tr w:rsidR="00DC5A5D" w:rsidRPr="00001019" w14:paraId="56BF1476" w14:textId="77777777" w:rsidTr="002369C2">
        <w:trPr>
          <w:trHeight w:val="20"/>
        </w:trPr>
        <w:tc>
          <w:tcPr>
            <w:tcW w:w="3260" w:type="dxa"/>
            <w:hideMark/>
          </w:tcPr>
          <w:p w14:paraId="0C76B093" w14:textId="77777777" w:rsidR="00DC5A5D" w:rsidRPr="00001019" w:rsidRDefault="00DC5A5D" w:rsidP="00B33DB4">
            <w:pPr>
              <w:pStyle w:val="Tekstpodstawowy"/>
              <w:spacing w:before="0" w:after="0"/>
              <w:rPr>
                <w:rFonts w:cstheme="minorHAnsi"/>
                <w:sz w:val="20"/>
              </w:rPr>
            </w:pPr>
            <w:r w:rsidRPr="00001019">
              <w:rPr>
                <w:rFonts w:cstheme="minorHAnsi"/>
                <w:sz w:val="20"/>
              </w:rPr>
              <w:t>Znacznie lepsze / ważniejsze</w:t>
            </w:r>
          </w:p>
        </w:tc>
        <w:tc>
          <w:tcPr>
            <w:tcW w:w="0" w:type="auto"/>
            <w:hideMark/>
          </w:tcPr>
          <w:p w14:paraId="4060A5A2"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7</w:t>
            </w:r>
          </w:p>
        </w:tc>
      </w:tr>
      <w:tr w:rsidR="00DC5A5D" w:rsidRPr="00001019" w14:paraId="28A573B6" w14:textId="77777777" w:rsidTr="002369C2">
        <w:trPr>
          <w:trHeight w:val="20"/>
        </w:trPr>
        <w:tc>
          <w:tcPr>
            <w:tcW w:w="3260" w:type="dxa"/>
            <w:hideMark/>
          </w:tcPr>
          <w:p w14:paraId="7B80E02F" w14:textId="77777777" w:rsidR="00DC5A5D" w:rsidRPr="00001019" w:rsidRDefault="00DC5A5D" w:rsidP="00B33DB4">
            <w:pPr>
              <w:pStyle w:val="Tekstpodstawowy"/>
              <w:spacing w:before="0" w:after="0"/>
              <w:rPr>
                <w:rFonts w:cstheme="minorHAnsi"/>
                <w:sz w:val="20"/>
              </w:rPr>
            </w:pPr>
            <w:r w:rsidRPr="00001019">
              <w:rPr>
                <w:rFonts w:cstheme="minorHAnsi"/>
                <w:sz w:val="20"/>
              </w:rPr>
              <w:t>Krańcowo lepsze / ważniejsze</w:t>
            </w:r>
          </w:p>
        </w:tc>
        <w:tc>
          <w:tcPr>
            <w:tcW w:w="0" w:type="auto"/>
            <w:hideMark/>
          </w:tcPr>
          <w:p w14:paraId="1A256BCE"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9</w:t>
            </w:r>
          </w:p>
        </w:tc>
      </w:tr>
    </w:tbl>
    <w:p w14:paraId="6E54D798" w14:textId="77777777" w:rsidR="00DC5A5D" w:rsidRPr="00001019" w:rsidRDefault="00DC5A5D" w:rsidP="006201E4">
      <w:pPr>
        <w:pStyle w:val="Wcicienormalne"/>
      </w:pPr>
      <w:r w:rsidRPr="00001019">
        <w:t>Skalę wag należy czytać następująco:</w:t>
      </w:r>
    </w:p>
    <w:p w14:paraId="47DFD130" w14:textId="77777777" w:rsidR="00DC5A5D" w:rsidRPr="00001019" w:rsidRDefault="00DC5A5D" w:rsidP="006201E4">
      <w:pPr>
        <w:pStyle w:val="Listapunktowana"/>
      </w:pPr>
      <w:r w:rsidRPr="00001019">
        <w:t xml:space="preserve">Jeżeli cecha A jest </w:t>
      </w:r>
      <w:r w:rsidRPr="00001019">
        <w:rPr>
          <w:i/>
          <w:iCs/>
        </w:rPr>
        <w:t>tak samo ważna</w:t>
      </w:r>
      <w:r w:rsidRPr="00001019">
        <w:t xml:space="preserve"> jak cecha B, to wagi obu cech są równe 1.</w:t>
      </w:r>
    </w:p>
    <w:p w14:paraId="7068F8B9" w14:textId="77777777" w:rsidR="00DC5A5D" w:rsidRPr="00001019" w:rsidRDefault="00DC5A5D" w:rsidP="006201E4">
      <w:pPr>
        <w:pStyle w:val="Listapunktowana"/>
      </w:pPr>
      <w:r w:rsidRPr="00001019">
        <w:t xml:space="preserve">Jeżeli cecha A jest </w:t>
      </w:r>
      <w:r w:rsidRPr="00001019">
        <w:rPr>
          <w:i/>
          <w:iCs/>
        </w:rPr>
        <w:t>trochę</w:t>
      </w:r>
      <w:r w:rsidRPr="00001019">
        <w:t xml:space="preserve"> </w:t>
      </w:r>
      <w:r w:rsidRPr="00001019">
        <w:rPr>
          <w:i/>
          <w:iCs/>
        </w:rPr>
        <w:t>ważniejsza</w:t>
      </w:r>
      <w:r w:rsidRPr="00001019">
        <w:t xml:space="preserve"> niż cecha B, to waga cechy A jest równa 3, a cechy B jest równa 1/3.</w:t>
      </w:r>
    </w:p>
    <w:p w14:paraId="061ACCB1" w14:textId="77777777" w:rsidR="00DC5A5D" w:rsidRPr="00001019" w:rsidRDefault="00DC5A5D" w:rsidP="006201E4">
      <w:pPr>
        <w:pStyle w:val="Listapunktowana"/>
      </w:pPr>
      <w:r w:rsidRPr="00001019">
        <w:t xml:space="preserve">Jeżeli cecha A jest </w:t>
      </w:r>
      <w:r w:rsidRPr="00001019">
        <w:rPr>
          <w:i/>
          <w:iCs/>
        </w:rPr>
        <w:t>zdecydowanie</w:t>
      </w:r>
      <w:r w:rsidRPr="00001019">
        <w:t xml:space="preserve"> </w:t>
      </w:r>
      <w:r w:rsidRPr="00001019">
        <w:rPr>
          <w:i/>
          <w:iCs/>
        </w:rPr>
        <w:t>ważniejsza</w:t>
      </w:r>
      <w:r w:rsidRPr="00001019">
        <w:t xml:space="preserve"> niż cecha B, to waga cechy A jest równa 5, a cechy B jest równa 1/5.</w:t>
      </w:r>
    </w:p>
    <w:p w14:paraId="4D2B62F7" w14:textId="77777777" w:rsidR="00DC5A5D" w:rsidRPr="00001019" w:rsidRDefault="00DC5A5D" w:rsidP="006201E4">
      <w:pPr>
        <w:pStyle w:val="Listapunktowana"/>
      </w:pPr>
      <w:r w:rsidRPr="00001019">
        <w:t xml:space="preserve">Jeżeli cecha A jest </w:t>
      </w:r>
      <w:r w:rsidRPr="00001019">
        <w:rPr>
          <w:i/>
          <w:iCs/>
        </w:rPr>
        <w:t>znacznie</w:t>
      </w:r>
      <w:r w:rsidRPr="00001019">
        <w:t xml:space="preserve"> </w:t>
      </w:r>
      <w:r w:rsidRPr="00001019">
        <w:rPr>
          <w:i/>
          <w:iCs/>
        </w:rPr>
        <w:t>ważniejsza</w:t>
      </w:r>
      <w:r w:rsidRPr="00001019">
        <w:t xml:space="preserve"> niż cecha B, to waga cechy A jest równa 7, a cechy B jest równa 1/7.</w:t>
      </w:r>
    </w:p>
    <w:p w14:paraId="14806E35" w14:textId="77777777" w:rsidR="00DC5A5D" w:rsidRPr="00001019" w:rsidRDefault="00DC5A5D" w:rsidP="006201E4">
      <w:pPr>
        <w:pStyle w:val="Listapunktowana"/>
      </w:pPr>
      <w:r w:rsidRPr="00001019">
        <w:t xml:space="preserve">Jeżeli cecha A jest </w:t>
      </w:r>
      <w:r w:rsidRPr="00001019">
        <w:rPr>
          <w:i/>
          <w:iCs/>
        </w:rPr>
        <w:t>krańcowo</w:t>
      </w:r>
      <w:r w:rsidRPr="00001019">
        <w:t xml:space="preserve"> </w:t>
      </w:r>
      <w:r w:rsidRPr="00001019">
        <w:rPr>
          <w:i/>
          <w:iCs/>
        </w:rPr>
        <w:t>ważniejsza</w:t>
      </w:r>
      <w:r w:rsidRPr="00001019">
        <w:t xml:space="preserve"> niż cecha B, to waga cechy A jest równa 9, a cechy B jest równa 1/9.</w:t>
      </w:r>
    </w:p>
    <w:p w14:paraId="1E109DE1" w14:textId="77777777" w:rsidR="00DC5A5D" w:rsidRPr="00001019" w:rsidRDefault="00DC5A5D" w:rsidP="006201E4">
      <w:pPr>
        <w:pStyle w:val="Wcicienormalne"/>
      </w:pPr>
      <w:r w:rsidRPr="00001019">
        <w:t>Podobnie czyta się skalę ocen:</w:t>
      </w:r>
    </w:p>
    <w:p w14:paraId="7E85842C" w14:textId="6B490974" w:rsidR="00DC5A5D" w:rsidRPr="00001019" w:rsidRDefault="00DC5A5D" w:rsidP="006201E4">
      <w:pPr>
        <w:pStyle w:val="Listapunktowana"/>
      </w:pPr>
      <w:r w:rsidRPr="00001019">
        <w:t xml:space="preserve">Jeżeli oceniana cecha produktu X jest </w:t>
      </w:r>
      <w:r w:rsidRPr="00001019">
        <w:rPr>
          <w:i/>
          <w:iCs/>
        </w:rPr>
        <w:t>tak sam</w:t>
      </w:r>
      <w:r w:rsidR="005814E0">
        <w:rPr>
          <w:i/>
          <w:iCs/>
        </w:rPr>
        <w:t>o dobra</w:t>
      </w:r>
      <w:r w:rsidRPr="00001019">
        <w:t xml:space="preserve"> jak produktu Y, to oba produkty otrzymują po 1 punkcie.</w:t>
      </w:r>
    </w:p>
    <w:p w14:paraId="632C781B" w14:textId="77777777" w:rsidR="00DC5A5D" w:rsidRPr="00001019" w:rsidRDefault="00DC5A5D" w:rsidP="006201E4">
      <w:pPr>
        <w:pStyle w:val="Listapunktowana"/>
      </w:pPr>
      <w:r w:rsidRPr="00001019">
        <w:t xml:space="preserve">Jeżeli oceniana cecha produktu X jest </w:t>
      </w:r>
      <w:r w:rsidRPr="00001019">
        <w:rPr>
          <w:i/>
          <w:iCs/>
        </w:rPr>
        <w:t>trochę lepsza</w:t>
      </w:r>
      <w:r w:rsidRPr="00001019">
        <w:t xml:space="preserve"> niż produktu Y, to produkt X otrzymuje ocenę 3, a produkt Y ocenę 1/3.</w:t>
      </w:r>
    </w:p>
    <w:p w14:paraId="3C0881D8" w14:textId="77777777" w:rsidR="00DC5A5D" w:rsidRPr="00001019" w:rsidRDefault="00DC5A5D" w:rsidP="006201E4">
      <w:pPr>
        <w:pStyle w:val="Listapunktowana"/>
      </w:pPr>
      <w:r w:rsidRPr="00001019">
        <w:t xml:space="preserve">Jeżeli oceniana cecha produktu X jest </w:t>
      </w:r>
      <w:r w:rsidRPr="00001019">
        <w:rPr>
          <w:i/>
          <w:iCs/>
        </w:rPr>
        <w:t>zdecydowanie lepsza</w:t>
      </w:r>
      <w:r w:rsidRPr="00001019">
        <w:t xml:space="preserve"> niż produktu Y, to produkt X otrzymuje ocenę 5, a produkt Y ocenę 1/5.</w:t>
      </w:r>
    </w:p>
    <w:p w14:paraId="2D6A13BC" w14:textId="77777777" w:rsidR="00DC5A5D" w:rsidRPr="00001019" w:rsidRDefault="00DC5A5D" w:rsidP="006201E4">
      <w:pPr>
        <w:pStyle w:val="Listapunktowana"/>
      </w:pPr>
      <w:r w:rsidRPr="00001019">
        <w:t xml:space="preserve">Jeżeli oceniana cecha produktu X jest </w:t>
      </w:r>
      <w:r w:rsidRPr="00001019">
        <w:rPr>
          <w:i/>
          <w:iCs/>
        </w:rPr>
        <w:t>znacznie lepsza</w:t>
      </w:r>
      <w:r w:rsidRPr="00001019">
        <w:t xml:space="preserve"> niż produktu Y, to produkt X otrzymuje ocenę 7, a produkt Y ocenę 1/7.</w:t>
      </w:r>
    </w:p>
    <w:p w14:paraId="5983EC16" w14:textId="77777777" w:rsidR="00DC5A5D" w:rsidRPr="00001019" w:rsidRDefault="00DC5A5D" w:rsidP="006201E4">
      <w:pPr>
        <w:pStyle w:val="Listapunktowana"/>
      </w:pPr>
      <w:r w:rsidRPr="00001019">
        <w:t xml:space="preserve">Jeżeli oceniana cecha produktu X jest </w:t>
      </w:r>
      <w:r w:rsidRPr="00001019">
        <w:rPr>
          <w:i/>
          <w:iCs/>
        </w:rPr>
        <w:t>krańcowo lepsza</w:t>
      </w:r>
      <w:r w:rsidRPr="00001019">
        <w:t xml:space="preserve"> niż produktu Y, to produkt X otrzymuje ocenę 9, a produkt Y ocenę 1/9.</w:t>
      </w:r>
    </w:p>
    <w:p w14:paraId="3504EB33" w14:textId="32E1CFF0" w:rsidR="00DC5A5D" w:rsidRPr="00001019" w:rsidRDefault="00DC5A5D" w:rsidP="006201E4">
      <w:pPr>
        <w:pStyle w:val="Wcicienormalne"/>
      </w:pPr>
      <w:r w:rsidRPr="00001019">
        <w:t>Dla przeliczenia skali wag stosuje się tabelkę kwadratową, której wiersze i kolumny reprezentują porównywane cechy, a poszczególne komórki – wzajemne wagi cech wynikające ze skali. Główna przekątna tabeli zawiera jedynki, a komórki symetryczne względem głównej przekątnej – wartości odwrotne względem siebie. W podanym przykładzie  (</w:t>
      </w:r>
      <w:r w:rsidRPr="00001019">
        <w:fldChar w:fldCharType="begin"/>
      </w:r>
      <w:r w:rsidRPr="00001019">
        <w:instrText xml:space="preserve"> REF  _Ref21253333 \* Lower \h </w:instrText>
      </w:r>
      <w:r w:rsidRPr="00001019">
        <w:fldChar w:fldCharType="separate"/>
      </w:r>
      <w:r w:rsidR="001D0D9B">
        <w:t>tab. </w:t>
      </w:r>
      <w:r w:rsidR="001D0D9B">
        <w:rPr>
          <w:noProof/>
        </w:rPr>
        <w:t>48</w:t>
      </w:r>
      <w:r w:rsidRPr="00001019">
        <w:fldChar w:fldCharType="end"/>
      </w:r>
      <w:r w:rsidRPr="00001019">
        <w:t>) przyjmujemy, że wydajność jest trochę ważniejsza od wiarygodności.</w:t>
      </w:r>
    </w:p>
    <w:p w14:paraId="18BFC9E3" w14:textId="56BA85EE" w:rsidR="00DC5A5D" w:rsidRPr="00001019" w:rsidRDefault="008C16D7" w:rsidP="00116675">
      <w:pPr>
        <w:pStyle w:val="Podpisnadtabel"/>
      </w:pPr>
      <w:bookmarkStart w:id="544" w:name="_Ref21253333"/>
      <w:r>
        <w:lastRenderedPageBreak/>
        <w:t>Tab. </w:t>
      </w:r>
      <w:fldSimple w:instr=" SEQ Tab. \* ARABIC ">
        <w:r w:rsidR="001D0D9B">
          <w:rPr>
            <w:noProof/>
          </w:rPr>
          <w:t>48</w:t>
        </w:r>
      </w:fldSimple>
      <w:bookmarkEnd w:id="544"/>
      <w:r w:rsidR="00DC5A5D" w:rsidRPr="00001019">
        <w:t>. Tabela do przeliczenia wag cech w AHP (cechy 1. stopnia)</w:t>
      </w:r>
    </w:p>
    <w:tbl>
      <w:tblPr>
        <w:tblStyle w:val="Tabela-Siatka"/>
        <w:tblW w:w="4067" w:type="dxa"/>
        <w:tblInd w:w="2830" w:type="dxa"/>
        <w:tblLook w:val="0620" w:firstRow="1" w:lastRow="0" w:firstColumn="0" w:lastColumn="0" w:noHBand="1" w:noVBand="1"/>
      </w:tblPr>
      <w:tblGrid>
        <w:gridCol w:w="1376"/>
        <w:gridCol w:w="1317"/>
        <w:gridCol w:w="1374"/>
      </w:tblGrid>
      <w:tr w:rsidR="00DC5A5D" w:rsidRPr="00001019" w14:paraId="766E1E80" w14:textId="77777777" w:rsidTr="002369C2">
        <w:trPr>
          <w:cnfStyle w:val="100000000000" w:firstRow="1" w:lastRow="0" w:firstColumn="0" w:lastColumn="0" w:oddVBand="0" w:evenVBand="0" w:oddHBand="0" w:evenHBand="0" w:firstRowFirstColumn="0" w:firstRowLastColumn="0" w:lastRowFirstColumn="0" w:lastRowLastColumn="0"/>
          <w:trHeight w:val="20"/>
        </w:trPr>
        <w:tc>
          <w:tcPr>
            <w:tcW w:w="1376" w:type="dxa"/>
            <w:hideMark/>
          </w:tcPr>
          <w:p w14:paraId="10B0D273" w14:textId="77777777" w:rsidR="00DC5A5D" w:rsidRPr="00001019" w:rsidRDefault="00DC5A5D" w:rsidP="002369C2">
            <w:pPr>
              <w:pStyle w:val="Tekstpodstawowy"/>
              <w:keepNext/>
              <w:spacing w:before="0" w:after="0"/>
              <w:rPr>
                <w:rFonts w:cstheme="minorHAnsi"/>
                <w:sz w:val="20"/>
              </w:rPr>
            </w:pPr>
          </w:p>
        </w:tc>
        <w:tc>
          <w:tcPr>
            <w:tcW w:w="1317" w:type="dxa"/>
            <w:hideMark/>
          </w:tcPr>
          <w:p w14:paraId="6A86361B" w14:textId="77777777" w:rsidR="00DC5A5D" w:rsidRPr="00001019" w:rsidRDefault="00DC5A5D" w:rsidP="002369C2">
            <w:pPr>
              <w:pStyle w:val="Tekstpodstawowy"/>
              <w:keepNext/>
              <w:spacing w:before="0" w:after="0"/>
              <w:jc w:val="center"/>
              <w:rPr>
                <w:rFonts w:cstheme="minorHAnsi"/>
                <w:sz w:val="20"/>
              </w:rPr>
            </w:pPr>
            <w:r w:rsidRPr="00001019">
              <w:rPr>
                <w:rFonts w:cstheme="minorHAnsi"/>
                <w:sz w:val="20"/>
              </w:rPr>
              <w:t>Wydajność</w:t>
            </w:r>
          </w:p>
        </w:tc>
        <w:tc>
          <w:tcPr>
            <w:tcW w:w="1374" w:type="dxa"/>
            <w:hideMark/>
          </w:tcPr>
          <w:p w14:paraId="39D689B8" w14:textId="77777777" w:rsidR="00DC5A5D" w:rsidRPr="00001019" w:rsidRDefault="00DC5A5D" w:rsidP="002369C2">
            <w:pPr>
              <w:pStyle w:val="Tekstpodstawowy"/>
              <w:keepNext/>
              <w:spacing w:before="0" w:after="0"/>
              <w:jc w:val="center"/>
              <w:rPr>
                <w:rFonts w:cstheme="minorHAnsi"/>
                <w:sz w:val="20"/>
              </w:rPr>
            </w:pPr>
            <w:r w:rsidRPr="00001019">
              <w:rPr>
                <w:rFonts w:cstheme="minorHAnsi"/>
                <w:sz w:val="20"/>
              </w:rPr>
              <w:t>Wiarygodność</w:t>
            </w:r>
          </w:p>
        </w:tc>
      </w:tr>
      <w:tr w:rsidR="00DC5A5D" w:rsidRPr="00001019" w14:paraId="57609CC2" w14:textId="77777777" w:rsidTr="001F47C9">
        <w:trPr>
          <w:trHeight w:val="20"/>
        </w:trPr>
        <w:tc>
          <w:tcPr>
            <w:tcW w:w="1376" w:type="dxa"/>
            <w:shd w:val="clear" w:color="auto" w:fill="D9D9D9" w:themeFill="background1" w:themeFillShade="D9"/>
            <w:hideMark/>
          </w:tcPr>
          <w:p w14:paraId="7994F95A" w14:textId="77777777" w:rsidR="00DC5A5D" w:rsidRPr="00001019" w:rsidRDefault="00DC5A5D" w:rsidP="002369C2">
            <w:pPr>
              <w:pStyle w:val="Tekstpodstawowy"/>
              <w:keepNext/>
              <w:spacing w:before="0" w:after="0"/>
              <w:rPr>
                <w:rFonts w:cstheme="minorHAnsi"/>
                <w:sz w:val="20"/>
              </w:rPr>
            </w:pPr>
            <w:r w:rsidRPr="00001019">
              <w:rPr>
                <w:rFonts w:cstheme="minorHAnsi"/>
                <w:sz w:val="20"/>
              </w:rPr>
              <w:t>Wydajność</w:t>
            </w:r>
          </w:p>
        </w:tc>
        <w:tc>
          <w:tcPr>
            <w:tcW w:w="1317" w:type="dxa"/>
            <w:hideMark/>
          </w:tcPr>
          <w:p w14:paraId="632EDE6A" w14:textId="77777777" w:rsidR="00DC5A5D" w:rsidRPr="00001019" w:rsidRDefault="00DC5A5D" w:rsidP="002369C2">
            <w:pPr>
              <w:pStyle w:val="Tekstpodstawowy"/>
              <w:keepNext/>
              <w:spacing w:before="0" w:after="0"/>
              <w:jc w:val="center"/>
              <w:rPr>
                <w:rFonts w:cstheme="minorHAnsi"/>
                <w:sz w:val="20"/>
              </w:rPr>
            </w:pPr>
            <w:r w:rsidRPr="00001019">
              <w:rPr>
                <w:rFonts w:cstheme="minorHAnsi"/>
                <w:sz w:val="20"/>
              </w:rPr>
              <w:t>1</w:t>
            </w:r>
          </w:p>
        </w:tc>
        <w:tc>
          <w:tcPr>
            <w:tcW w:w="1374" w:type="dxa"/>
            <w:hideMark/>
          </w:tcPr>
          <w:p w14:paraId="181777EE" w14:textId="77777777" w:rsidR="00DC5A5D" w:rsidRPr="00001019" w:rsidRDefault="00DC5A5D" w:rsidP="002369C2">
            <w:pPr>
              <w:pStyle w:val="Tekstpodstawowy"/>
              <w:keepNext/>
              <w:spacing w:before="0" w:after="0"/>
              <w:jc w:val="center"/>
              <w:rPr>
                <w:rFonts w:cstheme="minorHAnsi"/>
                <w:sz w:val="20"/>
              </w:rPr>
            </w:pPr>
            <w:r w:rsidRPr="00001019">
              <w:rPr>
                <w:rFonts w:cstheme="minorHAnsi"/>
                <w:sz w:val="20"/>
              </w:rPr>
              <w:t>3</w:t>
            </w:r>
          </w:p>
        </w:tc>
      </w:tr>
      <w:tr w:rsidR="00DC5A5D" w:rsidRPr="00001019" w14:paraId="3BC4A274" w14:textId="77777777" w:rsidTr="001F47C9">
        <w:trPr>
          <w:trHeight w:val="20"/>
        </w:trPr>
        <w:tc>
          <w:tcPr>
            <w:tcW w:w="1376" w:type="dxa"/>
            <w:shd w:val="clear" w:color="auto" w:fill="D9D9D9" w:themeFill="background1" w:themeFillShade="D9"/>
            <w:hideMark/>
          </w:tcPr>
          <w:p w14:paraId="306A9A44" w14:textId="77777777" w:rsidR="00DC5A5D" w:rsidRPr="00001019" w:rsidRDefault="00DC5A5D" w:rsidP="00B33DB4">
            <w:pPr>
              <w:pStyle w:val="Tekstpodstawowy"/>
              <w:spacing w:before="0" w:after="0"/>
              <w:rPr>
                <w:rFonts w:cstheme="minorHAnsi"/>
                <w:sz w:val="20"/>
              </w:rPr>
            </w:pPr>
            <w:r w:rsidRPr="00001019">
              <w:rPr>
                <w:rFonts w:cstheme="minorHAnsi"/>
                <w:sz w:val="20"/>
              </w:rPr>
              <w:t>Wiarygodność</w:t>
            </w:r>
          </w:p>
        </w:tc>
        <w:tc>
          <w:tcPr>
            <w:tcW w:w="1317" w:type="dxa"/>
            <w:hideMark/>
          </w:tcPr>
          <w:p w14:paraId="04ACE9BD"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0,3333</w:t>
            </w:r>
          </w:p>
        </w:tc>
        <w:tc>
          <w:tcPr>
            <w:tcW w:w="1374" w:type="dxa"/>
            <w:hideMark/>
          </w:tcPr>
          <w:p w14:paraId="788FB2A0" w14:textId="77777777" w:rsidR="00DC5A5D" w:rsidRPr="00001019" w:rsidRDefault="00DC5A5D" w:rsidP="00B33DB4">
            <w:pPr>
              <w:pStyle w:val="Tekstpodstawowy"/>
              <w:spacing w:before="0" w:after="0"/>
              <w:jc w:val="center"/>
              <w:rPr>
                <w:rFonts w:cstheme="minorHAnsi"/>
                <w:sz w:val="20"/>
              </w:rPr>
            </w:pPr>
            <w:r w:rsidRPr="00001019">
              <w:rPr>
                <w:rFonts w:cstheme="minorHAnsi"/>
                <w:sz w:val="20"/>
              </w:rPr>
              <w:t>1</w:t>
            </w:r>
          </w:p>
        </w:tc>
      </w:tr>
    </w:tbl>
    <w:p w14:paraId="0CBB0FF5" w14:textId="021D7B2D" w:rsidR="00DC5A5D" w:rsidRPr="00001019" w:rsidRDefault="00DC5A5D" w:rsidP="006201E4">
      <w:pPr>
        <w:pStyle w:val="Wcicienormalne"/>
      </w:pPr>
      <w:r w:rsidRPr="00001019">
        <w:t>Po ustaleniu wag według skali podsumowujemy wartości w kolumnach (</w:t>
      </w:r>
      <w:r w:rsidRPr="00001019">
        <w:fldChar w:fldCharType="begin"/>
      </w:r>
      <w:r w:rsidRPr="00001019">
        <w:instrText xml:space="preserve"> REF  _Ref21253822 \* Lower \h </w:instrText>
      </w:r>
      <w:r w:rsidRPr="00001019">
        <w:fldChar w:fldCharType="separate"/>
      </w:r>
      <w:r w:rsidR="001D0D9B">
        <w:t>tab. </w:t>
      </w:r>
      <w:r w:rsidR="001D0D9B">
        <w:rPr>
          <w:noProof/>
        </w:rPr>
        <w:t>49</w:t>
      </w:r>
      <w:r w:rsidRPr="00001019">
        <w:fldChar w:fldCharType="end"/>
      </w:r>
      <w:r w:rsidRPr="00001019">
        <w:t>).</w:t>
      </w:r>
    </w:p>
    <w:p w14:paraId="7F5FE6EB" w14:textId="4CB73F8D" w:rsidR="00DC5A5D" w:rsidRPr="00001019" w:rsidRDefault="008C16D7" w:rsidP="00116675">
      <w:pPr>
        <w:pStyle w:val="Podpisnadtabel"/>
      </w:pPr>
      <w:bookmarkStart w:id="545" w:name="_Ref21253822"/>
      <w:r>
        <w:t>Tab. </w:t>
      </w:r>
      <w:fldSimple w:instr=" SEQ Tab. \* ARABIC ">
        <w:r w:rsidR="001D0D9B">
          <w:rPr>
            <w:noProof/>
          </w:rPr>
          <w:t>49</w:t>
        </w:r>
      </w:fldSimple>
      <w:bookmarkEnd w:id="545"/>
      <w:r w:rsidR="00DC5A5D" w:rsidRPr="00001019">
        <w:t>. Sumowanie wag w kolumnach</w:t>
      </w:r>
    </w:p>
    <w:tbl>
      <w:tblPr>
        <w:tblStyle w:val="Tabela-Siatka"/>
        <w:tblW w:w="4067" w:type="dxa"/>
        <w:tblInd w:w="2830" w:type="dxa"/>
        <w:tblLook w:val="0660" w:firstRow="1" w:lastRow="1" w:firstColumn="0" w:lastColumn="0" w:noHBand="1" w:noVBand="1"/>
      </w:tblPr>
      <w:tblGrid>
        <w:gridCol w:w="1376"/>
        <w:gridCol w:w="1317"/>
        <w:gridCol w:w="1374"/>
      </w:tblGrid>
      <w:tr w:rsidR="00DC5A5D" w:rsidRPr="00001019" w14:paraId="67BE9D9B" w14:textId="77777777" w:rsidTr="002369C2">
        <w:trPr>
          <w:cnfStyle w:val="100000000000" w:firstRow="1" w:lastRow="0" w:firstColumn="0" w:lastColumn="0" w:oddVBand="0" w:evenVBand="0" w:oddHBand="0" w:evenHBand="0" w:firstRowFirstColumn="0" w:firstRowLastColumn="0" w:lastRowFirstColumn="0" w:lastRowLastColumn="0"/>
          <w:trHeight w:val="20"/>
        </w:trPr>
        <w:tc>
          <w:tcPr>
            <w:tcW w:w="1376" w:type="dxa"/>
            <w:hideMark/>
          </w:tcPr>
          <w:p w14:paraId="1D2AB910" w14:textId="77777777" w:rsidR="00DC5A5D" w:rsidRPr="00001019" w:rsidRDefault="00DC5A5D" w:rsidP="002369C2">
            <w:pPr>
              <w:pStyle w:val="Tekstpodstawowy"/>
              <w:keepNext/>
              <w:spacing w:before="0" w:after="0"/>
              <w:rPr>
                <w:rFonts w:cstheme="minorHAnsi"/>
                <w:sz w:val="20"/>
              </w:rPr>
            </w:pPr>
            <w:r w:rsidRPr="00001019">
              <w:rPr>
                <w:color w:val="000000"/>
                <w:sz w:val="20"/>
              </w:rPr>
              <w:t> </w:t>
            </w:r>
          </w:p>
        </w:tc>
        <w:tc>
          <w:tcPr>
            <w:tcW w:w="1317" w:type="dxa"/>
            <w:hideMark/>
          </w:tcPr>
          <w:p w14:paraId="0B0A5FAD"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Wydajność</w:t>
            </w:r>
          </w:p>
        </w:tc>
        <w:tc>
          <w:tcPr>
            <w:tcW w:w="1374" w:type="dxa"/>
            <w:hideMark/>
          </w:tcPr>
          <w:p w14:paraId="2805208E"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Wiarygodność</w:t>
            </w:r>
          </w:p>
        </w:tc>
      </w:tr>
      <w:tr w:rsidR="00DC5A5D" w:rsidRPr="00001019" w14:paraId="4EB0F14E" w14:textId="77777777" w:rsidTr="001F47C9">
        <w:trPr>
          <w:trHeight w:val="20"/>
        </w:trPr>
        <w:tc>
          <w:tcPr>
            <w:tcW w:w="1376" w:type="dxa"/>
            <w:shd w:val="clear" w:color="auto" w:fill="D9D9D9" w:themeFill="background1" w:themeFillShade="D9"/>
            <w:hideMark/>
          </w:tcPr>
          <w:p w14:paraId="16B14217" w14:textId="77777777" w:rsidR="00DC5A5D" w:rsidRPr="00001019" w:rsidRDefault="00DC5A5D" w:rsidP="002369C2">
            <w:pPr>
              <w:pStyle w:val="Tekstpodstawowy"/>
              <w:keepNext/>
              <w:spacing w:before="0" w:after="0"/>
              <w:rPr>
                <w:rFonts w:cstheme="minorHAnsi"/>
                <w:sz w:val="20"/>
              </w:rPr>
            </w:pPr>
            <w:r w:rsidRPr="00001019">
              <w:rPr>
                <w:rFonts w:ascii="Calibri" w:hAnsi="Calibri" w:cs="Calibri"/>
                <w:color w:val="000000"/>
                <w:sz w:val="20"/>
              </w:rPr>
              <w:t>Wydajność</w:t>
            </w:r>
          </w:p>
        </w:tc>
        <w:tc>
          <w:tcPr>
            <w:tcW w:w="1317" w:type="dxa"/>
            <w:hideMark/>
          </w:tcPr>
          <w:p w14:paraId="29412CB8"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1</w:t>
            </w:r>
          </w:p>
        </w:tc>
        <w:tc>
          <w:tcPr>
            <w:tcW w:w="1374" w:type="dxa"/>
            <w:hideMark/>
          </w:tcPr>
          <w:p w14:paraId="445D69CF"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3</w:t>
            </w:r>
          </w:p>
        </w:tc>
      </w:tr>
      <w:tr w:rsidR="00DC5A5D" w:rsidRPr="00001019" w14:paraId="14A92E7D" w14:textId="77777777" w:rsidTr="001F47C9">
        <w:trPr>
          <w:trHeight w:val="20"/>
        </w:trPr>
        <w:tc>
          <w:tcPr>
            <w:tcW w:w="1376" w:type="dxa"/>
            <w:shd w:val="clear" w:color="auto" w:fill="D9D9D9" w:themeFill="background1" w:themeFillShade="D9"/>
            <w:hideMark/>
          </w:tcPr>
          <w:p w14:paraId="752625A2" w14:textId="77777777" w:rsidR="00DC5A5D" w:rsidRPr="00001019" w:rsidRDefault="00DC5A5D" w:rsidP="002369C2">
            <w:pPr>
              <w:pStyle w:val="Tekstpodstawowy"/>
              <w:keepNext/>
              <w:spacing w:before="0" w:after="0"/>
              <w:rPr>
                <w:rFonts w:cstheme="minorHAnsi"/>
                <w:sz w:val="20"/>
              </w:rPr>
            </w:pPr>
            <w:r w:rsidRPr="00001019">
              <w:rPr>
                <w:rFonts w:ascii="Calibri" w:hAnsi="Calibri" w:cs="Calibri"/>
                <w:color w:val="000000"/>
                <w:sz w:val="20"/>
              </w:rPr>
              <w:t>Wiarygodność</w:t>
            </w:r>
          </w:p>
        </w:tc>
        <w:tc>
          <w:tcPr>
            <w:tcW w:w="1317" w:type="dxa"/>
            <w:hideMark/>
          </w:tcPr>
          <w:p w14:paraId="537EB20F"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0,3333</w:t>
            </w:r>
          </w:p>
        </w:tc>
        <w:tc>
          <w:tcPr>
            <w:tcW w:w="1374" w:type="dxa"/>
            <w:hideMark/>
          </w:tcPr>
          <w:p w14:paraId="3E81CD2E" w14:textId="77777777" w:rsidR="00DC5A5D" w:rsidRPr="00001019" w:rsidRDefault="00DC5A5D" w:rsidP="002369C2">
            <w:pPr>
              <w:pStyle w:val="Tekstpodstawowy"/>
              <w:keepNext/>
              <w:spacing w:before="0" w:after="0"/>
              <w:jc w:val="center"/>
              <w:rPr>
                <w:rFonts w:cstheme="minorHAnsi"/>
                <w:sz w:val="20"/>
              </w:rPr>
            </w:pPr>
            <w:r w:rsidRPr="00001019">
              <w:rPr>
                <w:rFonts w:ascii="Calibri" w:hAnsi="Calibri" w:cs="Calibri"/>
                <w:color w:val="000000"/>
                <w:sz w:val="20"/>
              </w:rPr>
              <w:t>1</w:t>
            </w:r>
          </w:p>
        </w:tc>
      </w:tr>
      <w:tr w:rsidR="00DC5A5D" w:rsidRPr="00001019" w14:paraId="61EE9829" w14:textId="77777777" w:rsidTr="001F47C9">
        <w:trPr>
          <w:trHeight w:val="20"/>
        </w:trPr>
        <w:tc>
          <w:tcPr>
            <w:tcW w:w="1376" w:type="dxa"/>
            <w:shd w:val="clear" w:color="auto" w:fill="D9D9D9" w:themeFill="background1" w:themeFillShade="D9"/>
          </w:tcPr>
          <w:p w14:paraId="39691D8B" w14:textId="77777777" w:rsidR="00DC5A5D" w:rsidRPr="00001019" w:rsidRDefault="00DC5A5D" w:rsidP="00B33DB4">
            <w:pPr>
              <w:pStyle w:val="Tekstpodstawowy"/>
              <w:spacing w:before="0" w:after="0"/>
              <w:rPr>
                <w:rFonts w:cstheme="minorHAnsi"/>
                <w:b/>
                <w:bCs/>
                <w:sz w:val="20"/>
              </w:rPr>
            </w:pPr>
            <w:r w:rsidRPr="00001019">
              <w:rPr>
                <w:rFonts w:ascii="Calibri" w:hAnsi="Calibri" w:cs="Calibri"/>
                <w:b/>
                <w:bCs/>
                <w:color w:val="000000"/>
                <w:sz w:val="20"/>
              </w:rPr>
              <w:t>Suma</w:t>
            </w:r>
          </w:p>
        </w:tc>
        <w:tc>
          <w:tcPr>
            <w:tcW w:w="1317" w:type="dxa"/>
          </w:tcPr>
          <w:p w14:paraId="109F36D0" w14:textId="77777777" w:rsidR="00DC5A5D" w:rsidRPr="00001019" w:rsidRDefault="00DC5A5D" w:rsidP="00B33DB4">
            <w:pPr>
              <w:pStyle w:val="Tekstpodstawowy"/>
              <w:spacing w:before="0" w:after="0"/>
              <w:jc w:val="center"/>
              <w:rPr>
                <w:rFonts w:cstheme="minorHAnsi"/>
                <w:b/>
                <w:bCs/>
                <w:sz w:val="20"/>
              </w:rPr>
            </w:pPr>
            <w:r w:rsidRPr="00001019">
              <w:rPr>
                <w:rFonts w:ascii="Calibri" w:hAnsi="Calibri" w:cs="Calibri"/>
                <w:b/>
                <w:bCs/>
                <w:color w:val="000000"/>
                <w:sz w:val="20"/>
              </w:rPr>
              <w:t>1,3333</w:t>
            </w:r>
          </w:p>
        </w:tc>
        <w:tc>
          <w:tcPr>
            <w:tcW w:w="1374" w:type="dxa"/>
          </w:tcPr>
          <w:p w14:paraId="470690D2" w14:textId="77777777" w:rsidR="00DC5A5D" w:rsidRPr="00001019" w:rsidRDefault="00DC5A5D" w:rsidP="00B33DB4">
            <w:pPr>
              <w:pStyle w:val="Tekstpodstawowy"/>
              <w:spacing w:before="0" w:after="0"/>
              <w:jc w:val="center"/>
              <w:rPr>
                <w:rFonts w:cstheme="minorHAnsi"/>
                <w:b/>
                <w:bCs/>
                <w:sz w:val="20"/>
              </w:rPr>
            </w:pPr>
            <w:r w:rsidRPr="00001019">
              <w:rPr>
                <w:rFonts w:ascii="Calibri" w:hAnsi="Calibri" w:cs="Calibri"/>
                <w:b/>
                <w:bCs/>
                <w:color w:val="000000"/>
                <w:sz w:val="20"/>
              </w:rPr>
              <w:t>4</w:t>
            </w:r>
          </w:p>
        </w:tc>
      </w:tr>
    </w:tbl>
    <w:p w14:paraId="19504EDD" w14:textId="22759D01" w:rsidR="00DC5A5D" w:rsidRPr="00001019" w:rsidRDefault="00DC5A5D" w:rsidP="006201E4">
      <w:pPr>
        <w:pStyle w:val="Wcicienormalne"/>
      </w:pPr>
      <w:r w:rsidRPr="00001019">
        <w:t>W kolejnym kroku wartości komórek w kolumnach dzielimy przez sumy w tych kolumnach i uśredniamy obliczone wartości wpisując je do dodatkowej kolumny (</w:t>
      </w:r>
      <w:r w:rsidRPr="00001019">
        <w:fldChar w:fldCharType="begin"/>
      </w:r>
      <w:r w:rsidRPr="00001019">
        <w:instrText xml:space="preserve"> REF  _Ref21254308 \* Lower \h </w:instrText>
      </w:r>
      <w:r w:rsidRPr="00001019">
        <w:fldChar w:fldCharType="separate"/>
      </w:r>
      <w:r w:rsidR="001D0D9B">
        <w:t>tab. </w:t>
      </w:r>
      <w:r w:rsidR="001D0D9B">
        <w:rPr>
          <w:noProof/>
        </w:rPr>
        <w:t>50</w:t>
      </w:r>
      <w:r w:rsidRPr="00001019">
        <w:fldChar w:fldCharType="end"/>
      </w:r>
      <w:r w:rsidRPr="00001019">
        <w:t xml:space="preserve">). Wyliczone wartości średnie tworzą </w:t>
      </w:r>
      <w:r w:rsidRPr="00001019">
        <w:rPr>
          <w:i/>
        </w:rPr>
        <w:t xml:space="preserve">wektor ważności </w:t>
      </w:r>
      <w:r w:rsidRPr="00001019">
        <w:t>cech. Sumy wartości w kolumnach powinny być równe 1</w:t>
      </w:r>
      <w:r w:rsidR="005814E0">
        <w:t>.</w:t>
      </w:r>
    </w:p>
    <w:p w14:paraId="38EE3254" w14:textId="0A80D480" w:rsidR="00DC5A5D" w:rsidRPr="00001019" w:rsidRDefault="008C16D7" w:rsidP="00116675">
      <w:pPr>
        <w:pStyle w:val="Podpisnadtabel"/>
      </w:pPr>
      <w:bookmarkStart w:id="546" w:name="_Ref21254308"/>
      <w:r>
        <w:t>Tab. </w:t>
      </w:r>
      <w:fldSimple w:instr=" SEQ Tab. \* ARABIC ">
        <w:r w:rsidR="001D0D9B">
          <w:rPr>
            <w:noProof/>
          </w:rPr>
          <w:t>50</w:t>
        </w:r>
      </w:fldSimple>
      <w:bookmarkEnd w:id="546"/>
      <w:r w:rsidR="00DC5A5D" w:rsidRPr="00001019">
        <w:t>. Wyliczenie wektora ważności (cechy 1. stopnia)</w:t>
      </w:r>
    </w:p>
    <w:tbl>
      <w:tblPr>
        <w:tblStyle w:val="Tabela-Siatka"/>
        <w:tblW w:w="6030" w:type="dxa"/>
        <w:tblInd w:w="2263" w:type="dxa"/>
        <w:tblLook w:val="04A0" w:firstRow="1" w:lastRow="0" w:firstColumn="1" w:lastColumn="0" w:noHBand="0" w:noVBand="1"/>
      </w:tblPr>
      <w:tblGrid>
        <w:gridCol w:w="1374"/>
        <w:gridCol w:w="2311"/>
        <w:gridCol w:w="1374"/>
        <w:gridCol w:w="971"/>
      </w:tblGrid>
      <w:tr w:rsidR="00DC5A5D" w:rsidRPr="00001019" w14:paraId="60E6D257" w14:textId="77777777" w:rsidTr="002369C2">
        <w:trPr>
          <w:cnfStyle w:val="100000000000" w:firstRow="1" w:lastRow="0" w:firstColumn="0" w:lastColumn="0" w:oddVBand="0" w:evenVBand="0" w:oddHBand="0" w:evenHBand="0" w:firstRowFirstColumn="0" w:firstRowLastColumn="0" w:lastRowFirstColumn="0" w:lastRowLastColumn="0"/>
          <w:trHeight w:val="510"/>
        </w:trPr>
        <w:tc>
          <w:tcPr>
            <w:tcW w:w="1374" w:type="dxa"/>
            <w:hideMark/>
          </w:tcPr>
          <w:p w14:paraId="250D8347" w14:textId="77777777" w:rsidR="00DC5A5D" w:rsidRPr="00001019" w:rsidRDefault="00DC5A5D" w:rsidP="00B33DB4">
            <w:pPr>
              <w:jc w:val="center"/>
              <w:rPr>
                <w:color w:val="000000"/>
                <w:sz w:val="20"/>
                <w:lang w:eastAsia="pl-PL"/>
              </w:rPr>
            </w:pPr>
          </w:p>
        </w:tc>
        <w:tc>
          <w:tcPr>
            <w:tcW w:w="2311" w:type="dxa"/>
            <w:hideMark/>
          </w:tcPr>
          <w:p w14:paraId="12720E9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Wydajność</w:t>
            </w:r>
          </w:p>
        </w:tc>
        <w:tc>
          <w:tcPr>
            <w:tcW w:w="1374" w:type="dxa"/>
            <w:hideMark/>
          </w:tcPr>
          <w:p w14:paraId="3CA58700"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Wiarygodność</w:t>
            </w:r>
          </w:p>
        </w:tc>
        <w:tc>
          <w:tcPr>
            <w:tcW w:w="971" w:type="dxa"/>
            <w:hideMark/>
          </w:tcPr>
          <w:p w14:paraId="3538D8ED" w14:textId="77777777" w:rsidR="00DC5A5D" w:rsidRPr="00001019" w:rsidRDefault="00DC5A5D" w:rsidP="00B33DB4">
            <w:pPr>
              <w:jc w:val="center"/>
              <w:rPr>
                <w:rFonts w:ascii="Calibri" w:hAnsi="Calibri" w:cs="Calibri"/>
                <w:b w:val="0"/>
                <w:bCs/>
                <w:color w:val="000000"/>
                <w:sz w:val="20"/>
                <w:lang w:eastAsia="pl-PL"/>
              </w:rPr>
            </w:pPr>
            <w:r w:rsidRPr="00001019">
              <w:rPr>
                <w:rFonts w:ascii="Calibri" w:hAnsi="Calibri" w:cs="Calibri"/>
                <w:bCs/>
                <w:color w:val="000000"/>
                <w:sz w:val="20"/>
                <w:lang w:eastAsia="pl-PL"/>
              </w:rPr>
              <w:t>Wektor ważności</w:t>
            </w:r>
          </w:p>
        </w:tc>
      </w:tr>
      <w:tr w:rsidR="00DC5A5D" w:rsidRPr="00001019" w14:paraId="5E1FB8AE" w14:textId="77777777" w:rsidTr="002369C2">
        <w:trPr>
          <w:trHeight w:val="300"/>
        </w:trPr>
        <w:tc>
          <w:tcPr>
            <w:tcW w:w="1374" w:type="dxa"/>
            <w:hideMark/>
          </w:tcPr>
          <w:p w14:paraId="12203012"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Wydajność</w:t>
            </w:r>
          </w:p>
        </w:tc>
        <w:tc>
          <w:tcPr>
            <w:tcW w:w="2311" w:type="dxa"/>
            <w:hideMark/>
          </w:tcPr>
          <w:p w14:paraId="77E0DB8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1/1,3333 = 0,75</w:t>
            </w:r>
          </w:p>
        </w:tc>
        <w:tc>
          <w:tcPr>
            <w:tcW w:w="1374" w:type="dxa"/>
            <w:hideMark/>
          </w:tcPr>
          <w:p w14:paraId="0853DF8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3/4 = 0,7500</w:t>
            </w:r>
          </w:p>
        </w:tc>
        <w:tc>
          <w:tcPr>
            <w:tcW w:w="971" w:type="dxa"/>
            <w:hideMark/>
          </w:tcPr>
          <w:p w14:paraId="14B425ED"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0,75</w:t>
            </w:r>
          </w:p>
        </w:tc>
      </w:tr>
      <w:tr w:rsidR="00DC5A5D" w:rsidRPr="00001019" w14:paraId="78B5A247" w14:textId="77777777" w:rsidTr="002369C2">
        <w:trPr>
          <w:trHeight w:val="300"/>
        </w:trPr>
        <w:tc>
          <w:tcPr>
            <w:tcW w:w="1374" w:type="dxa"/>
            <w:hideMark/>
          </w:tcPr>
          <w:p w14:paraId="01FCE546"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Wiarygodność</w:t>
            </w:r>
          </w:p>
        </w:tc>
        <w:tc>
          <w:tcPr>
            <w:tcW w:w="2311" w:type="dxa"/>
            <w:hideMark/>
          </w:tcPr>
          <w:p w14:paraId="5DF45DC8"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0,3333/1,3333 = 0,25</w:t>
            </w:r>
          </w:p>
        </w:tc>
        <w:tc>
          <w:tcPr>
            <w:tcW w:w="1374" w:type="dxa"/>
            <w:hideMark/>
          </w:tcPr>
          <w:p w14:paraId="02BEBA1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1/4 = 0,2500</w:t>
            </w:r>
          </w:p>
        </w:tc>
        <w:tc>
          <w:tcPr>
            <w:tcW w:w="971" w:type="dxa"/>
            <w:hideMark/>
          </w:tcPr>
          <w:p w14:paraId="69F50B0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0,25</w:t>
            </w:r>
          </w:p>
        </w:tc>
      </w:tr>
      <w:tr w:rsidR="00DC5A5D" w:rsidRPr="00001019" w14:paraId="1EAE7873" w14:textId="77777777" w:rsidTr="002369C2">
        <w:trPr>
          <w:trHeight w:val="300"/>
        </w:trPr>
        <w:tc>
          <w:tcPr>
            <w:tcW w:w="1374" w:type="dxa"/>
            <w:hideMark/>
          </w:tcPr>
          <w:p w14:paraId="6B1F633E"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2311" w:type="dxa"/>
            <w:hideMark/>
          </w:tcPr>
          <w:p w14:paraId="2E2F3FA1"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374" w:type="dxa"/>
            <w:hideMark/>
          </w:tcPr>
          <w:p w14:paraId="65A8D1F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71" w:type="dxa"/>
            <w:hideMark/>
          </w:tcPr>
          <w:p w14:paraId="188AC4D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 1</w:t>
            </w:r>
          </w:p>
        </w:tc>
      </w:tr>
    </w:tbl>
    <w:p w14:paraId="264F8F6C" w14:textId="6BFC886D" w:rsidR="00DC5A5D" w:rsidRPr="00001019" w:rsidRDefault="00DC5A5D" w:rsidP="006201E4">
      <w:pPr>
        <w:pStyle w:val="Wcicienormalne"/>
      </w:pPr>
      <w:r w:rsidRPr="00001019">
        <w:t>W ten sam sposób uzyskujemy wektory ważności cech drugiego stopnia (</w:t>
      </w:r>
      <w:r w:rsidRPr="00001019">
        <w:fldChar w:fldCharType="begin"/>
      </w:r>
      <w:r w:rsidRPr="00001019">
        <w:instrText xml:space="preserve"> REF  _Ref21334601 \* Lower \h </w:instrText>
      </w:r>
      <w:r w:rsidRPr="00001019">
        <w:fldChar w:fldCharType="separate"/>
      </w:r>
      <w:r w:rsidR="001D0D9B">
        <w:t>tab. </w:t>
      </w:r>
      <w:r w:rsidR="001D0D9B">
        <w:rPr>
          <w:noProof/>
        </w:rPr>
        <w:t>51</w:t>
      </w:r>
      <w:r w:rsidRPr="00001019">
        <w:fldChar w:fldCharType="end"/>
      </w:r>
      <w:r w:rsidRPr="00001019">
        <w:t xml:space="preserve">, </w:t>
      </w:r>
      <w:r w:rsidRPr="00001019">
        <w:fldChar w:fldCharType="begin"/>
      </w:r>
      <w:r w:rsidRPr="00001019">
        <w:instrText xml:space="preserve"> REF  _Ref21334630 \* Lower \h </w:instrText>
      </w:r>
      <w:r w:rsidRPr="00001019">
        <w:fldChar w:fldCharType="separate"/>
      </w:r>
      <w:r w:rsidR="001D0D9B">
        <w:t>tab. </w:t>
      </w:r>
      <w:r w:rsidR="001D0D9B">
        <w:rPr>
          <w:noProof/>
        </w:rPr>
        <w:t>52</w:t>
      </w:r>
      <w:r w:rsidRPr="00001019">
        <w:fldChar w:fldCharType="end"/>
      </w:r>
      <w:r w:rsidRPr="00001019">
        <w:t>).</w:t>
      </w:r>
    </w:p>
    <w:p w14:paraId="553DEC30" w14:textId="1F23B957" w:rsidR="00DC5A5D" w:rsidRPr="00001019" w:rsidRDefault="008C16D7" w:rsidP="00116675">
      <w:pPr>
        <w:pStyle w:val="Podpisnadtabel"/>
      </w:pPr>
      <w:bookmarkStart w:id="547" w:name="_Ref21334601"/>
      <w:r>
        <w:t>Tab. </w:t>
      </w:r>
      <w:fldSimple w:instr=" SEQ Tab. \* ARABIC ">
        <w:r w:rsidR="001D0D9B">
          <w:rPr>
            <w:noProof/>
          </w:rPr>
          <w:t>51</w:t>
        </w:r>
      </w:fldSimple>
      <w:bookmarkEnd w:id="547"/>
      <w:r w:rsidR="00DC5A5D" w:rsidRPr="00001019">
        <w:t>. Wyliczenie wag cech 2.stopnia dla wydajności</w:t>
      </w:r>
    </w:p>
    <w:tbl>
      <w:tblPr>
        <w:tblW w:w="5060" w:type="dxa"/>
        <w:tblInd w:w="2547" w:type="dxa"/>
        <w:tblCellMar>
          <w:left w:w="70" w:type="dxa"/>
          <w:right w:w="70" w:type="dxa"/>
        </w:tblCellMar>
        <w:tblLook w:val="04A0" w:firstRow="1" w:lastRow="0" w:firstColumn="1" w:lastColumn="0" w:noHBand="0" w:noVBand="1"/>
      </w:tblPr>
      <w:tblGrid>
        <w:gridCol w:w="1135"/>
        <w:gridCol w:w="7"/>
        <w:gridCol w:w="917"/>
        <w:gridCol w:w="10"/>
        <w:gridCol w:w="946"/>
        <w:gridCol w:w="15"/>
        <w:gridCol w:w="1015"/>
        <w:gridCol w:w="1015"/>
      </w:tblGrid>
      <w:tr w:rsidR="00DC5A5D" w:rsidRPr="00001019" w14:paraId="0016DE6F" w14:textId="77777777" w:rsidTr="006201E4">
        <w:trPr>
          <w:gridAfter w:val="1"/>
          <w:wAfter w:w="1015" w:type="dxa"/>
          <w:cantSplit/>
          <w:trHeight w:val="20"/>
        </w:trPr>
        <w:tc>
          <w:tcPr>
            <w:tcW w:w="1135" w:type="dxa"/>
            <w:tcBorders>
              <w:top w:val="single" w:sz="4" w:space="0" w:color="auto"/>
              <w:left w:val="single" w:sz="4" w:space="0" w:color="auto"/>
              <w:bottom w:val="single" w:sz="4" w:space="0" w:color="auto"/>
              <w:right w:val="single" w:sz="4" w:space="0" w:color="auto"/>
            </w:tcBorders>
            <w:shd w:val="clear" w:color="000000" w:fill="D9D9D9"/>
            <w:hideMark/>
          </w:tcPr>
          <w:p w14:paraId="439AD1FE" w14:textId="77777777" w:rsidR="00DC5A5D" w:rsidRPr="00001019" w:rsidRDefault="00DC5A5D" w:rsidP="00B33DB4">
            <w:pPr>
              <w:rPr>
                <w:color w:val="000000"/>
                <w:sz w:val="20"/>
                <w:lang w:eastAsia="pl-PL"/>
              </w:rPr>
            </w:pPr>
            <w:r w:rsidRPr="00001019">
              <w:rPr>
                <w:color w:val="000000"/>
                <w:sz w:val="20"/>
                <w:lang w:eastAsia="pl-PL"/>
              </w:rPr>
              <w:t> </w:t>
            </w:r>
          </w:p>
        </w:tc>
        <w:tc>
          <w:tcPr>
            <w:tcW w:w="924" w:type="dxa"/>
            <w:gridSpan w:val="2"/>
            <w:tcBorders>
              <w:top w:val="single" w:sz="4" w:space="0" w:color="auto"/>
              <w:left w:val="nil"/>
              <w:bottom w:val="single" w:sz="4" w:space="0" w:color="auto"/>
              <w:right w:val="single" w:sz="4" w:space="0" w:color="auto"/>
            </w:tcBorders>
            <w:shd w:val="clear" w:color="000000" w:fill="D9D9D9"/>
            <w:vAlign w:val="center"/>
            <w:hideMark/>
          </w:tcPr>
          <w:p w14:paraId="2576CDF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Operacje</w:t>
            </w:r>
          </w:p>
        </w:tc>
        <w:tc>
          <w:tcPr>
            <w:tcW w:w="956" w:type="dxa"/>
            <w:gridSpan w:val="2"/>
            <w:tcBorders>
              <w:top w:val="single" w:sz="4" w:space="0" w:color="auto"/>
              <w:left w:val="nil"/>
              <w:bottom w:val="single" w:sz="4" w:space="0" w:color="auto"/>
              <w:right w:val="single" w:sz="4" w:space="0" w:color="auto"/>
            </w:tcBorders>
            <w:shd w:val="clear" w:color="000000" w:fill="D9D9D9"/>
            <w:vAlign w:val="center"/>
            <w:hideMark/>
          </w:tcPr>
          <w:p w14:paraId="59C894F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Interakcje</w:t>
            </w:r>
          </w:p>
        </w:tc>
        <w:tc>
          <w:tcPr>
            <w:tcW w:w="1030" w:type="dxa"/>
            <w:gridSpan w:val="2"/>
            <w:tcBorders>
              <w:top w:val="single" w:sz="4" w:space="0" w:color="auto"/>
              <w:left w:val="nil"/>
              <w:bottom w:val="single" w:sz="4" w:space="0" w:color="auto"/>
              <w:right w:val="single" w:sz="4" w:space="0" w:color="auto"/>
            </w:tcBorders>
            <w:shd w:val="clear" w:color="000000" w:fill="D9D9D9"/>
            <w:vAlign w:val="center"/>
            <w:hideMark/>
          </w:tcPr>
          <w:p w14:paraId="7F0864F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Logowanie</w:t>
            </w:r>
          </w:p>
        </w:tc>
      </w:tr>
      <w:tr w:rsidR="00DC5A5D" w:rsidRPr="00001019" w14:paraId="01F9DBC0" w14:textId="77777777" w:rsidTr="006201E4">
        <w:trPr>
          <w:gridAfter w:val="1"/>
          <w:wAfter w:w="1015" w:type="dxa"/>
          <w:cantSplit/>
          <w:trHeight w:val="20"/>
        </w:trPr>
        <w:tc>
          <w:tcPr>
            <w:tcW w:w="1135" w:type="dxa"/>
            <w:tcBorders>
              <w:top w:val="nil"/>
              <w:left w:val="single" w:sz="4" w:space="0" w:color="auto"/>
              <w:bottom w:val="single" w:sz="4" w:space="0" w:color="auto"/>
              <w:right w:val="single" w:sz="4" w:space="0" w:color="auto"/>
            </w:tcBorders>
            <w:shd w:val="clear" w:color="000000" w:fill="D9D9D9"/>
            <w:vAlign w:val="center"/>
            <w:hideMark/>
          </w:tcPr>
          <w:p w14:paraId="085FF582"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Operacje</w:t>
            </w:r>
          </w:p>
        </w:tc>
        <w:tc>
          <w:tcPr>
            <w:tcW w:w="924" w:type="dxa"/>
            <w:gridSpan w:val="2"/>
            <w:tcBorders>
              <w:top w:val="nil"/>
              <w:left w:val="nil"/>
              <w:bottom w:val="single" w:sz="4" w:space="0" w:color="auto"/>
              <w:right w:val="single" w:sz="4" w:space="0" w:color="auto"/>
            </w:tcBorders>
            <w:shd w:val="clear" w:color="000000" w:fill="FFFFFF"/>
            <w:vAlign w:val="center"/>
            <w:hideMark/>
          </w:tcPr>
          <w:p w14:paraId="645A440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956" w:type="dxa"/>
            <w:gridSpan w:val="2"/>
            <w:tcBorders>
              <w:top w:val="nil"/>
              <w:left w:val="nil"/>
              <w:bottom w:val="single" w:sz="4" w:space="0" w:color="auto"/>
              <w:right w:val="single" w:sz="4" w:space="0" w:color="auto"/>
            </w:tcBorders>
            <w:shd w:val="clear" w:color="000000" w:fill="FFFFFF"/>
            <w:vAlign w:val="center"/>
            <w:hideMark/>
          </w:tcPr>
          <w:p w14:paraId="75EFE8A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3</w:t>
            </w:r>
          </w:p>
        </w:tc>
        <w:tc>
          <w:tcPr>
            <w:tcW w:w="1030" w:type="dxa"/>
            <w:gridSpan w:val="2"/>
            <w:tcBorders>
              <w:top w:val="nil"/>
              <w:left w:val="nil"/>
              <w:bottom w:val="single" w:sz="4" w:space="0" w:color="auto"/>
              <w:right w:val="single" w:sz="4" w:space="0" w:color="auto"/>
            </w:tcBorders>
            <w:shd w:val="clear" w:color="000000" w:fill="FFFFFF"/>
            <w:vAlign w:val="center"/>
            <w:hideMark/>
          </w:tcPr>
          <w:p w14:paraId="0FBDDDF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5</w:t>
            </w:r>
          </w:p>
        </w:tc>
      </w:tr>
      <w:tr w:rsidR="00DC5A5D" w:rsidRPr="00001019" w14:paraId="06E8D261" w14:textId="77777777" w:rsidTr="006201E4">
        <w:trPr>
          <w:gridAfter w:val="1"/>
          <w:wAfter w:w="1015" w:type="dxa"/>
          <w:cantSplit/>
          <w:trHeight w:val="20"/>
        </w:trPr>
        <w:tc>
          <w:tcPr>
            <w:tcW w:w="1135" w:type="dxa"/>
            <w:tcBorders>
              <w:top w:val="nil"/>
              <w:left w:val="single" w:sz="4" w:space="0" w:color="auto"/>
              <w:bottom w:val="single" w:sz="4" w:space="0" w:color="auto"/>
              <w:right w:val="single" w:sz="4" w:space="0" w:color="auto"/>
            </w:tcBorders>
            <w:shd w:val="clear" w:color="000000" w:fill="D9D9D9"/>
            <w:vAlign w:val="center"/>
            <w:hideMark/>
          </w:tcPr>
          <w:p w14:paraId="69700800"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Interakcje</w:t>
            </w:r>
          </w:p>
        </w:tc>
        <w:tc>
          <w:tcPr>
            <w:tcW w:w="924" w:type="dxa"/>
            <w:gridSpan w:val="2"/>
            <w:tcBorders>
              <w:top w:val="nil"/>
              <w:left w:val="nil"/>
              <w:bottom w:val="single" w:sz="4" w:space="0" w:color="auto"/>
              <w:right w:val="single" w:sz="4" w:space="0" w:color="auto"/>
            </w:tcBorders>
            <w:shd w:val="clear" w:color="000000" w:fill="FFFFFF"/>
            <w:vAlign w:val="center"/>
            <w:hideMark/>
          </w:tcPr>
          <w:p w14:paraId="09EFCB2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0,3333</w:t>
            </w:r>
          </w:p>
        </w:tc>
        <w:tc>
          <w:tcPr>
            <w:tcW w:w="956" w:type="dxa"/>
            <w:gridSpan w:val="2"/>
            <w:tcBorders>
              <w:top w:val="nil"/>
              <w:left w:val="nil"/>
              <w:bottom w:val="single" w:sz="4" w:space="0" w:color="auto"/>
              <w:right w:val="single" w:sz="4" w:space="0" w:color="auto"/>
            </w:tcBorders>
            <w:shd w:val="clear" w:color="000000" w:fill="FFFFFF"/>
            <w:vAlign w:val="center"/>
            <w:hideMark/>
          </w:tcPr>
          <w:p w14:paraId="4F50ADB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030" w:type="dxa"/>
            <w:gridSpan w:val="2"/>
            <w:tcBorders>
              <w:top w:val="nil"/>
              <w:left w:val="nil"/>
              <w:bottom w:val="single" w:sz="4" w:space="0" w:color="auto"/>
              <w:right w:val="single" w:sz="4" w:space="0" w:color="auto"/>
            </w:tcBorders>
            <w:shd w:val="clear" w:color="000000" w:fill="FFFFFF"/>
            <w:vAlign w:val="center"/>
            <w:hideMark/>
          </w:tcPr>
          <w:p w14:paraId="65263C6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5</w:t>
            </w:r>
          </w:p>
        </w:tc>
      </w:tr>
      <w:tr w:rsidR="00DC5A5D" w:rsidRPr="00001019" w14:paraId="36EBC30A" w14:textId="77777777" w:rsidTr="006201E4">
        <w:trPr>
          <w:gridAfter w:val="1"/>
          <w:wAfter w:w="1015" w:type="dxa"/>
          <w:cantSplit/>
          <w:trHeight w:val="20"/>
        </w:trPr>
        <w:tc>
          <w:tcPr>
            <w:tcW w:w="1135" w:type="dxa"/>
            <w:tcBorders>
              <w:top w:val="nil"/>
              <w:left w:val="single" w:sz="4" w:space="0" w:color="auto"/>
              <w:bottom w:val="single" w:sz="4" w:space="0" w:color="auto"/>
              <w:right w:val="single" w:sz="4" w:space="0" w:color="auto"/>
            </w:tcBorders>
            <w:shd w:val="clear" w:color="000000" w:fill="D9D9D9"/>
            <w:vAlign w:val="center"/>
            <w:hideMark/>
          </w:tcPr>
          <w:p w14:paraId="2CDB903B"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Logowanie</w:t>
            </w:r>
          </w:p>
        </w:tc>
        <w:tc>
          <w:tcPr>
            <w:tcW w:w="924" w:type="dxa"/>
            <w:gridSpan w:val="2"/>
            <w:tcBorders>
              <w:top w:val="nil"/>
              <w:left w:val="nil"/>
              <w:bottom w:val="single" w:sz="4" w:space="0" w:color="auto"/>
              <w:right w:val="single" w:sz="4" w:space="0" w:color="auto"/>
            </w:tcBorders>
            <w:shd w:val="clear" w:color="000000" w:fill="FFFFFF"/>
            <w:vAlign w:val="center"/>
            <w:hideMark/>
          </w:tcPr>
          <w:p w14:paraId="7E38FBB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w:t>
            </w:r>
          </w:p>
        </w:tc>
        <w:tc>
          <w:tcPr>
            <w:tcW w:w="956" w:type="dxa"/>
            <w:gridSpan w:val="2"/>
            <w:tcBorders>
              <w:top w:val="nil"/>
              <w:left w:val="nil"/>
              <w:bottom w:val="single" w:sz="4" w:space="0" w:color="auto"/>
              <w:right w:val="single" w:sz="4" w:space="0" w:color="auto"/>
            </w:tcBorders>
            <w:shd w:val="clear" w:color="000000" w:fill="FFFFFF"/>
            <w:vAlign w:val="center"/>
            <w:hideMark/>
          </w:tcPr>
          <w:p w14:paraId="6B1DF5A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w:t>
            </w:r>
          </w:p>
        </w:tc>
        <w:tc>
          <w:tcPr>
            <w:tcW w:w="1030" w:type="dxa"/>
            <w:gridSpan w:val="2"/>
            <w:tcBorders>
              <w:top w:val="nil"/>
              <w:left w:val="nil"/>
              <w:bottom w:val="single" w:sz="4" w:space="0" w:color="auto"/>
              <w:right w:val="single" w:sz="4" w:space="0" w:color="auto"/>
            </w:tcBorders>
            <w:shd w:val="clear" w:color="000000" w:fill="FFFFFF"/>
            <w:vAlign w:val="center"/>
            <w:hideMark/>
          </w:tcPr>
          <w:p w14:paraId="77669EE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r>
      <w:tr w:rsidR="00DC5A5D" w:rsidRPr="00001019" w14:paraId="187A4EB0" w14:textId="77777777" w:rsidTr="001F47C9">
        <w:trPr>
          <w:gridAfter w:val="1"/>
          <w:wAfter w:w="1015" w:type="dxa"/>
          <w:cantSplit/>
          <w:trHeight w:val="20"/>
        </w:trPr>
        <w:tc>
          <w:tcPr>
            <w:tcW w:w="1135" w:type="dxa"/>
            <w:tcBorders>
              <w:top w:val="nil"/>
              <w:left w:val="single" w:sz="4" w:space="0" w:color="auto"/>
              <w:bottom w:val="single" w:sz="4" w:space="0" w:color="auto"/>
              <w:right w:val="single" w:sz="4" w:space="0" w:color="auto"/>
            </w:tcBorders>
            <w:shd w:val="clear" w:color="000000" w:fill="D9D9D9"/>
            <w:vAlign w:val="center"/>
            <w:hideMark/>
          </w:tcPr>
          <w:p w14:paraId="0DA6217D"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924" w:type="dxa"/>
            <w:gridSpan w:val="2"/>
            <w:tcBorders>
              <w:top w:val="nil"/>
              <w:left w:val="nil"/>
              <w:bottom w:val="single" w:sz="4" w:space="0" w:color="auto"/>
              <w:right w:val="single" w:sz="4" w:space="0" w:color="auto"/>
            </w:tcBorders>
            <w:shd w:val="clear" w:color="auto" w:fill="auto"/>
            <w:vAlign w:val="center"/>
            <w:hideMark/>
          </w:tcPr>
          <w:p w14:paraId="395F7D7F"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1,5333</w:t>
            </w:r>
          </w:p>
        </w:tc>
        <w:tc>
          <w:tcPr>
            <w:tcW w:w="956" w:type="dxa"/>
            <w:gridSpan w:val="2"/>
            <w:tcBorders>
              <w:top w:val="nil"/>
              <w:left w:val="nil"/>
              <w:bottom w:val="single" w:sz="4" w:space="0" w:color="auto"/>
              <w:right w:val="single" w:sz="4" w:space="0" w:color="auto"/>
            </w:tcBorders>
            <w:shd w:val="clear" w:color="auto" w:fill="auto"/>
            <w:vAlign w:val="center"/>
            <w:hideMark/>
          </w:tcPr>
          <w:p w14:paraId="1F5E36BF"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4,2</w:t>
            </w:r>
          </w:p>
        </w:tc>
        <w:tc>
          <w:tcPr>
            <w:tcW w:w="1030" w:type="dxa"/>
            <w:gridSpan w:val="2"/>
            <w:tcBorders>
              <w:top w:val="nil"/>
              <w:left w:val="nil"/>
              <w:bottom w:val="single" w:sz="4" w:space="0" w:color="auto"/>
              <w:right w:val="single" w:sz="4" w:space="0" w:color="auto"/>
            </w:tcBorders>
            <w:shd w:val="clear" w:color="auto" w:fill="auto"/>
            <w:vAlign w:val="center"/>
            <w:hideMark/>
          </w:tcPr>
          <w:p w14:paraId="7C670D68"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11</w:t>
            </w:r>
          </w:p>
        </w:tc>
      </w:tr>
      <w:tr w:rsidR="00DC5A5D" w:rsidRPr="00001019" w14:paraId="290ECF9A" w14:textId="77777777" w:rsidTr="006201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4045" w:type="dxa"/>
            <w:gridSpan w:val="7"/>
            <w:tcBorders>
              <w:top w:val="nil"/>
              <w:left w:val="nil"/>
              <w:bottom w:val="single" w:sz="4" w:space="0" w:color="auto"/>
              <w:right w:val="nil"/>
            </w:tcBorders>
            <w:shd w:val="clear" w:color="auto" w:fill="auto"/>
          </w:tcPr>
          <w:p w14:paraId="27296BD0" w14:textId="77777777" w:rsidR="00DC5A5D" w:rsidRPr="00001019" w:rsidRDefault="00DC5A5D" w:rsidP="00B33DB4">
            <w:pPr>
              <w:jc w:val="center"/>
              <w:rPr>
                <w:rFonts w:ascii="Calibri" w:hAnsi="Calibri" w:cs="Calibri"/>
                <w:i/>
                <w:iCs w:val="0"/>
                <w:color w:val="000000"/>
                <w:sz w:val="16"/>
                <w:szCs w:val="16"/>
                <w:lang w:eastAsia="pl-PL"/>
              </w:rPr>
            </w:pPr>
            <w:r w:rsidRPr="00001019">
              <w:rPr>
                <w:rFonts w:ascii="Calibri" w:hAnsi="Calibri" w:cs="Calibri"/>
                <w:i/>
                <w:color w:val="000000"/>
                <w:sz w:val="16"/>
                <w:szCs w:val="16"/>
                <w:lang w:eastAsia="pl-PL"/>
              </w:rPr>
              <w:t xml:space="preserve">Wydajność operacji jest trochę ważniejsza od interakcji, </w:t>
            </w:r>
            <w:r w:rsidRPr="00001019">
              <w:rPr>
                <w:rFonts w:ascii="Calibri" w:hAnsi="Calibri" w:cs="Calibri"/>
                <w:i/>
                <w:color w:val="000000"/>
                <w:sz w:val="16"/>
                <w:szCs w:val="16"/>
                <w:lang w:eastAsia="pl-PL"/>
              </w:rPr>
              <w:br/>
              <w:t>a zdecydowanie ważniejsza od logowania</w:t>
            </w:r>
          </w:p>
        </w:tc>
        <w:tc>
          <w:tcPr>
            <w:tcW w:w="1015" w:type="dxa"/>
            <w:tcBorders>
              <w:top w:val="nil"/>
              <w:left w:val="nil"/>
              <w:bottom w:val="single" w:sz="4" w:space="0" w:color="auto"/>
              <w:right w:val="nil"/>
            </w:tcBorders>
            <w:shd w:val="clear" w:color="auto" w:fill="auto"/>
          </w:tcPr>
          <w:p w14:paraId="7B19D50A" w14:textId="77777777" w:rsidR="00DC5A5D" w:rsidRPr="00001019" w:rsidRDefault="00DC5A5D" w:rsidP="00B33DB4">
            <w:pPr>
              <w:jc w:val="center"/>
              <w:rPr>
                <w:rFonts w:ascii="Calibri" w:hAnsi="Calibri" w:cs="Calibri"/>
                <w:i/>
                <w:iCs w:val="0"/>
                <w:color w:val="000000"/>
                <w:sz w:val="16"/>
                <w:szCs w:val="16"/>
                <w:lang w:eastAsia="pl-PL"/>
              </w:rPr>
            </w:pPr>
          </w:p>
        </w:tc>
      </w:tr>
      <w:tr w:rsidR="00DC5A5D" w:rsidRPr="00001019" w14:paraId="4FE47C86" w14:textId="77777777" w:rsidTr="006201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1142" w:type="dxa"/>
            <w:gridSpan w:val="2"/>
            <w:tcBorders>
              <w:top w:val="single" w:sz="4" w:space="0" w:color="auto"/>
            </w:tcBorders>
            <w:shd w:val="clear" w:color="000000" w:fill="D9D9D9"/>
            <w:hideMark/>
          </w:tcPr>
          <w:p w14:paraId="383F213C" w14:textId="77777777" w:rsidR="00DC5A5D" w:rsidRPr="00001019" w:rsidRDefault="00DC5A5D" w:rsidP="00B33DB4">
            <w:pPr>
              <w:rPr>
                <w:color w:val="000000"/>
                <w:sz w:val="20"/>
                <w:lang w:eastAsia="pl-PL"/>
              </w:rPr>
            </w:pPr>
            <w:r w:rsidRPr="00001019">
              <w:rPr>
                <w:color w:val="000000"/>
                <w:sz w:val="20"/>
                <w:lang w:eastAsia="pl-PL"/>
              </w:rPr>
              <w:t> </w:t>
            </w:r>
          </w:p>
        </w:tc>
        <w:tc>
          <w:tcPr>
            <w:tcW w:w="927" w:type="dxa"/>
            <w:gridSpan w:val="2"/>
            <w:tcBorders>
              <w:top w:val="single" w:sz="4" w:space="0" w:color="auto"/>
            </w:tcBorders>
            <w:shd w:val="clear" w:color="000000" w:fill="D9D9D9"/>
            <w:vAlign w:val="center"/>
            <w:hideMark/>
          </w:tcPr>
          <w:p w14:paraId="68EACFE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Operacje</w:t>
            </w:r>
          </w:p>
        </w:tc>
        <w:tc>
          <w:tcPr>
            <w:tcW w:w="961" w:type="dxa"/>
            <w:gridSpan w:val="2"/>
            <w:tcBorders>
              <w:top w:val="single" w:sz="4" w:space="0" w:color="auto"/>
            </w:tcBorders>
            <w:shd w:val="clear" w:color="000000" w:fill="D9D9D9"/>
            <w:vAlign w:val="center"/>
            <w:hideMark/>
          </w:tcPr>
          <w:p w14:paraId="13372B0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Interakcje</w:t>
            </w:r>
          </w:p>
        </w:tc>
        <w:tc>
          <w:tcPr>
            <w:tcW w:w="1015" w:type="dxa"/>
            <w:tcBorders>
              <w:top w:val="single" w:sz="4" w:space="0" w:color="auto"/>
            </w:tcBorders>
            <w:shd w:val="clear" w:color="000000" w:fill="D9D9D9"/>
            <w:vAlign w:val="center"/>
            <w:hideMark/>
          </w:tcPr>
          <w:p w14:paraId="467AC8B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Logowanie</w:t>
            </w:r>
          </w:p>
        </w:tc>
        <w:tc>
          <w:tcPr>
            <w:tcW w:w="1015" w:type="dxa"/>
            <w:tcBorders>
              <w:top w:val="single" w:sz="4" w:space="0" w:color="auto"/>
            </w:tcBorders>
            <w:shd w:val="clear" w:color="000000" w:fill="D9D9D9"/>
            <w:vAlign w:val="center"/>
            <w:hideMark/>
          </w:tcPr>
          <w:p w14:paraId="6F73FE02"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ważności</w:t>
            </w:r>
          </w:p>
        </w:tc>
      </w:tr>
      <w:tr w:rsidR="00DC5A5D" w:rsidRPr="00001019" w14:paraId="6CF0534D"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1142" w:type="dxa"/>
            <w:gridSpan w:val="2"/>
            <w:shd w:val="clear" w:color="000000" w:fill="D9D9D9"/>
            <w:vAlign w:val="center"/>
            <w:hideMark/>
          </w:tcPr>
          <w:p w14:paraId="0B8A0CCE"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Operacje</w:t>
            </w:r>
          </w:p>
        </w:tc>
        <w:tc>
          <w:tcPr>
            <w:tcW w:w="927" w:type="dxa"/>
            <w:gridSpan w:val="2"/>
            <w:shd w:val="clear" w:color="000000" w:fill="FFFFFF"/>
            <w:vAlign w:val="center"/>
            <w:hideMark/>
          </w:tcPr>
          <w:p w14:paraId="4A19F26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0,6522</w:t>
            </w:r>
          </w:p>
        </w:tc>
        <w:tc>
          <w:tcPr>
            <w:tcW w:w="961" w:type="dxa"/>
            <w:gridSpan w:val="2"/>
            <w:shd w:val="clear" w:color="000000" w:fill="FFFFFF"/>
            <w:vAlign w:val="center"/>
            <w:hideMark/>
          </w:tcPr>
          <w:p w14:paraId="60765D9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0,7143</w:t>
            </w:r>
          </w:p>
        </w:tc>
        <w:tc>
          <w:tcPr>
            <w:tcW w:w="1015" w:type="dxa"/>
            <w:shd w:val="clear" w:color="000000" w:fill="FFFFFF"/>
            <w:vAlign w:val="center"/>
            <w:hideMark/>
          </w:tcPr>
          <w:p w14:paraId="37F279A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0,4545</w:t>
            </w:r>
          </w:p>
        </w:tc>
        <w:tc>
          <w:tcPr>
            <w:tcW w:w="1015" w:type="dxa"/>
            <w:shd w:val="clear" w:color="auto" w:fill="auto"/>
            <w:vAlign w:val="center"/>
            <w:hideMark/>
          </w:tcPr>
          <w:p w14:paraId="6C329E5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0,6070</w:t>
            </w:r>
          </w:p>
        </w:tc>
      </w:tr>
      <w:tr w:rsidR="00DC5A5D" w:rsidRPr="00001019" w14:paraId="6DFE49F3"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1142" w:type="dxa"/>
            <w:gridSpan w:val="2"/>
            <w:shd w:val="clear" w:color="000000" w:fill="D9D9D9"/>
            <w:vAlign w:val="center"/>
            <w:hideMark/>
          </w:tcPr>
          <w:p w14:paraId="5AB8B512"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Interakcje</w:t>
            </w:r>
          </w:p>
        </w:tc>
        <w:tc>
          <w:tcPr>
            <w:tcW w:w="927" w:type="dxa"/>
            <w:gridSpan w:val="2"/>
            <w:shd w:val="clear" w:color="000000" w:fill="FFFFFF"/>
            <w:vAlign w:val="center"/>
            <w:hideMark/>
          </w:tcPr>
          <w:p w14:paraId="7B07565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0,2174</w:t>
            </w:r>
          </w:p>
        </w:tc>
        <w:tc>
          <w:tcPr>
            <w:tcW w:w="961" w:type="dxa"/>
            <w:gridSpan w:val="2"/>
            <w:shd w:val="clear" w:color="000000" w:fill="FFFFFF"/>
            <w:vAlign w:val="center"/>
            <w:hideMark/>
          </w:tcPr>
          <w:p w14:paraId="6389446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0,2381</w:t>
            </w:r>
          </w:p>
        </w:tc>
        <w:tc>
          <w:tcPr>
            <w:tcW w:w="1015" w:type="dxa"/>
            <w:shd w:val="clear" w:color="000000" w:fill="FFFFFF"/>
            <w:vAlign w:val="center"/>
            <w:hideMark/>
          </w:tcPr>
          <w:p w14:paraId="24118E1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0,4545</w:t>
            </w:r>
          </w:p>
        </w:tc>
        <w:tc>
          <w:tcPr>
            <w:tcW w:w="1015" w:type="dxa"/>
            <w:shd w:val="clear" w:color="auto" w:fill="auto"/>
            <w:vAlign w:val="center"/>
            <w:hideMark/>
          </w:tcPr>
          <w:p w14:paraId="5083DE91"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0,3033</w:t>
            </w:r>
          </w:p>
        </w:tc>
      </w:tr>
      <w:tr w:rsidR="00DC5A5D" w:rsidRPr="00001019" w14:paraId="1A789EF5"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1142" w:type="dxa"/>
            <w:gridSpan w:val="2"/>
            <w:shd w:val="clear" w:color="000000" w:fill="D9D9D9"/>
            <w:vAlign w:val="center"/>
            <w:hideMark/>
          </w:tcPr>
          <w:p w14:paraId="4F67D0FC"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Logowanie</w:t>
            </w:r>
          </w:p>
        </w:tc>
        <w:tc>
          <w:tcPr>
            <w:tcW w:w="927" w:type="dxa"/>
            <w:gridSpan w:val="2"/>
            <w:shd w:val="clear" w:color="000000" w:fill="FFFFFF"/>
            <w:vAlign w:val="center"/>
            <w:hideMark/>
          </w:tcPr>
          <w:p w14:paraId="5CC927F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0,1304</w:t>
            </w:r>
          </w:p>
        </w:tc>
        <w:tc>
          <w:tcPr>
            <w:tcW w:w="961" w:type="dxa"/>
            <w:gridSpan w:val="2"/>
            <w:shd w:val="clear" w:color="000000" w:fill="FFFFFF"/>
            <w:vAlign w:val="center"/>
            <w:hideMark/>
          </w:tcPr>
          <w:p w14:paraId="2C1009F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0,0476</w:t>
            </w:r>
          </w:p>
        </w:tc>
        <w:tc>
          <w:tcPr>
            <w:tcW w:w="1015" w:type="dxa"/>
            <w:shd w:val="clear" w:color="000000" w:fill="FFFFFF"/>
            <w:vAlign w:val="center"/>
            <w:hideMark/>
          </w:tcPr>
          <w:p w14:paraId="7E5A7E7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0,0909</w:t>
            </w:r>
          </w:p>
        </w:tc>
        <w:tc>
          <w:tcPr>
            <w:tcW w:w="1015" w:type="dxa"/>
            <w:shd w:val="clear" w:color="auto" w:fill="auto"/>
            <w:vAlign w:val="center"/>
            <w:hideMark/>
          </w:tcPr>
          <w:p w14:paraId="70B2E7EF"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0,0897</w:t>
            </w:r>
          </w:p>
        </w:tc>
      </w:tr>
      <w:tr w:rsidR="00DC5A5D" w:rsidRPr="00001019" w14:paraId="5AF91BFB"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Ex>
        <w:trPr>
          <w:cantSplit/>
          <w:trHeight w:val="20"/>
        </w:trPr>
        <w:tc>
          <w:tcPr>
            <w:tcW w:w="1142" w:type="dxa"/>
            <w:gridSpan w:val="2"/>
            <w:shd w:val="clear" w:color="000000" w:fill="D9D9D9"/>
            <w:vAlign w:val="center"/>
            <w:hideMark/>
          </w:tcPr>
          <w:p w14:paraId="2076DC78"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927" w:type="dxa"/>
            <w:gridSpan w:val="2"/>
            <w:shd w:val="clear" w:color="auto" w:fill="auto"/>
            <w:vAlign w:val="center"/>
            <w:hideMark/>
          </w:tcPr>
          <w:p w14:paraId="0AF4BBA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61" w:type="dxa"/>
            <w:gridSpan w:val="2"/>
            <w:shd w:val="clear" w:color="auto" w:fill="auto"/>
            <w:vAlign w:val="center"/>
            <w:hideMark/>
          </w:tcPr>
          <w:p w14:paraId="69D03AF4"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015" w:type="dxa"/>
            <w:shd w:val="clear" w:color="auto" w:fill="auto"/>
            <w:vAlign w:val="center"/>
            <w:hideMark/>
          </w:tcPr>
          <w:p w14:paraId="74728671"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015" w:type="dxa"/>
            <w:shd w:val="clear" w:color="auto" w:fill="auto"/>
            <w:vAlign w:val="center"/>
            <w:hideMark/>
          </w:tcPr>
          <w:p w14:paraId="689C9B27"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r>
    </w:tbl>
    <w:p w14:paraId="21B34CD8" w14:textId="77777777" w:rsidR="00DC5A5D" w:rsidRPr="00001019" w:rsidRDefault="00DC5A5D" w:rsidP="006201E4">
      <w:pPr>
        <w:pStyle w:val="Wcicienormalne"/>
        <w:ind w:left="0"/>
      </w:pPr>
    </w:p>
    <w:p w14:paraId="7697BA14" w14:textId="14F9A474" w:rsidR="00DC5A5D" w:rsidRPr="00001019" w:rsidRDefault="008C16D7" w:rsidP="00116675">
      <w:pPr>
        <w:pStyle w:val="Podpisnadtabel"/>
      </w:pPr>
      <w:bookmarkStart w:id="548" w:name="_Ref21334630"/>
      <w:r>
        <w:lastRenderedPageBreak/>
        <w:t>Tab. </w:t>
      </w:r>
      <w:fldSimple w:instr=" SEQ Tab. \* ARABIC ">
        <w:r w:rsidR="001D0D9B">
          <w:rPr>
            <w:noProof/>
          </w:rPr>
          <w:t>52</w:t>
        </w:r>
      </w:fldSimple>
      <w:bookmarkEnd w:id="548"/>
      <w:r w:rsidR="00DC5A5D" w:rsidRPr="00001019">
        <w:t>. Wyliczenie wag cech 2.stopnia dla wiarygodności</w:t>
      </w:r>
    </w:p>
    <w:tbl>
      <w:tblPr>
        <w:tblW w:w="5200" w:type="dxa"/>
        <w:tblInd w:w="2547" w:type="dxa"/>
        <w:tblCellMar>
          <w:left w:w="70" w:type="dxa"/>
          <w:right w:w="70" w:type="dxa"/>
        </w:tblCellMar>
        <w:tblLook w:val="04A0" w:firstRow="1" w:lastRow="0" w:firstColumn="1" w:lastColumn="0" w:noHBand="0" w:noVBand="1"/>
      </w:tblPr>
      <w:tblGrid>
        <w:gridCol w:w="1477"/>
        <w:gridCol w:w="1440"/>
        <w:gridCol w:w="1283"/>
        <w:gridCol w:w="9"/>
        <w:gridCol w:w="991"/>
      </w:tblGrid>
      <w:tr w:rsidR="00DC5A5D" w:rsidRPr="00001019" w14:paraId="122DF90C" w14:textId="77777777" w:rsidTr="006201E4">
        <w:trPr>
          <w:gridAfter w:val="2"/>
          <w:wAfter w:w="1000" w:type="dxa"/>
          <w:trHeight w:val="20"/>
        </w:trPr>
        <w:tc>
          <w:tcPr>
            <w:tcW w:w="1477" w:type="dxa"/>
            <w:tcBorders>
              <w:top w:val="single" w:sz="4" w:space="0" w:color="auto"/>
              <w:left w:val="single" w:sz="4" w:space="0" w:color="auto"/>
              <w:bottom w:val="single" w:sz="4" w:space="0" w:color="auto"/>
              <w:right w:val="single" w:sz="4" w:space="0" w:color="auto"/>
            </w:tcBorders>
            <w:shd w:val="clear" w:color="000000" w:fill="D9D9D9"/>
            <w:hideMark/>
          </w:tcPr>
          <w:p w14:paraId="35CA99A3" w14:textId="77777777" w:rsidR="00DC5A5D" w:rsidRPr="00001019" w:rsidRDefault="00DC5A5D" w:rsidP="00B33DB4">
            <w:pPr>
              <w:keepNext/>
              <w:rPr>
                <w:color w:val="000000"/>
                <w:sz w:val="20"/>
                <w:lang w:eastAsia="pl-PL"/>
              </w:rPr>
            </w:pPr>
            <w:r w:rsidRPr="00001019">
              <w:rPr>
                <w:color w:val="000000"/>
                <w:sz w:val="20"/>
                <w:lang w:eastAsia="pl-PL"/>
              </w:rPr>
              <w:t> </w:t>
            </w:r>
          </w:p>
        </w:tc>
        <w:tc>
          <w:tcPr>
            <w:tcW w:w="1440" w:type="dxa"/>
            <w:tcBorders>
              <w:top w:val="single" w:sz="4" w:space="0" w:color="auto"/>
              <w:left w:val="nil"/>
              <w:bottom w:val="single" w:sz="4" w:space="0" w:color="auto"/>
              <w:right w:val="single" w:sz="4" w:space="0" w:color="auto"/>
            </w:tcBorders>
            <w:shd w:val="clear" w:color="000000" w:fill="D9D9D9"/>
            <w:vAlign w:val="center"/>
            <w:hideMark/>
          </w:tcPr>
          <w:p w14:paraId="3874CC2B"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Bezpieczeństwo</w:t>
            </w:r>
          </w:p>
        </w:tc>
        <w:tc>
          <w:tcPr>
            <w:tcW w:w="1283" w:type="dxa"/>
            <w:tcBorders>
              <w:top w:val="single" w:sz="4" w:space="0" w:color="auto"/>
              <w:left w:val="nil"/>
              <w:bottom w:val="single" w:sz="4" w:space="0" w:color="auto"/>
              <w:right w:val="single" w:sz="4" w:space="0" w:color="auto"/>
            </w:tcBorders>
            <w:shd w:val="clear" w:color="000000" w:fill="D9D9D9"/>
            <w:vAlign w:val="center"/>
            <w:hideMark/>
          </w:tcPr>
          <w:p w14:paraId="73C9722C"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Ochrona</w:t>
            </w:r>
          </w:p>
        </w:tc>
      </w:tr>
      <w:tr w:rsidR="00DC5A5D" w:rsidRPr="00001019" w14:paraId="336B1512" w14:textId="77777777" w:rsidTr="006201E4">
        <w:trPr>
          <w:gridAfter w:val="2"/>
          <w:wAfter w:w="1000" w:type="dxa"/>
          <w:trHeight w:val="20"/>
        </w:trPr>
        <w:tc>
          <w:tcPr>
            <w:tcW w:w="1477" w:type="dxa"/>
            <w:tcBorders>
              <w:top w:val="nil"/>
              <w:left w:val="single" w:sz="4" w:space="0" w:color="auto"/>
              <w:bottom w:val="single" w:sz="4" w:space="0" w:color="auto"/>
              <w:right w:val="single" w:sz="4" w:space="0" w:color="auto"/>
            </w:tcBorders>
            <w:shd w:val="clear" w:color="000000" w:fill="D9D9D9"/>
            <w:vAlign w:val="center"/>
            <w:hideMark/>
          </w:tcPr>
          <w:p w14:paraId="08B80CF7" w14:textId="77777777" w:rsidR="00DC5A5D" w:rsidRPr="00001019" w:rsidRDefault="00DC5A5D" w:rsidP="00B33DB4">
            <w:pPr>
              <w:keepNext/>
              <w:rPr>
                <w:rFonts w:ascii="Calibri" w:hAnsi="Calibri" w:cs="Calibri"/>
                <w:color w:val="000000"/>
                <w:sz w:val="20"/>
                <w:lang w:eastAsia="pl-PL"/>
              </w:rPr>
            </w:pPr>
            <w:r w:rsidRPr="00001019">
              <w:rPr>
                <w:rFonts w:ascii="Calibri" w:hAnsi="Calibri" w:cs="Calibri"/>
                <w:color w:val="000000"/>
                <w:sz w:val="20"/>
                <w:lang w:eastAsia="pl-PL"/>
              </w:rPr>
              <w:t>Bezpieczeństwo</w:t>
            </w:r>
          </w:p>
        </w:tc>
        <w:tc>
          <w:tcPr>
            <w:tcW w:w="1440" w:type="dxa"/>
            <w:tcBorders>
              <w:top w:val="nil"/>
              <w:left w:val="nil"/>
              <w:bottom w:val="single" w:sz="4" w:space="0" w:color="auto"/>
              <w:right w:val="single" w:sz="4" w:space="0" w:color="auto"/>
            </w:tcBorders>
            <w:shd w:val="clear" w:color="000000" w:fill="FFFFFF"/>
            <w:vAlign w:val="center"/>
            <w:hideMark/>
          </w:tcPr>
          <w:p w14:paraId="17D61DC6"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283" w:type="dxa"/>
            <w:tcBorders>
              <w:top w:val="nil"/>
              <w:left w:val="nil"/>
              <w:bottom w:val="single" w:sz="4" w:space="0" w:color="auto"/>
              <w:right w:val="single" w:sz="4" w:space="0" w:color="auto"/>
            </w:tcBorders>
            <w:shd w:val="clear" w:color="000000" w:fill="FFFFFF"/>
            <w:vAlign w:val="center"/>
            <w:hideMark/>
          </w:tcPr>
          <w:p w14:paraId="0C40F7B2"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0,2</w:t>
            </w:r>
          </w:p>
        </w:tc>
      </w:tr>
      <w:tr w:rsidR="00DC5A5D" w:rsidRPr="00001019" w14:paraId="704CCE32" w14:textId="77777777" w:rsidTr="006201E4">
        <w:trPr>
          <w:gridAfter w:val="2"/>
          <w:wAfter w:w="1000" w:type="dxa"/>
          <w:trHeight w:val="20"/>
        </w:trPr>
        <w:tc>
          <w:tcPr>
            <w:tcW w:w="1477" w:type="dxa"/>
            <w:tcBorders>
              <w:top w:val="nil"/>
              <w:left w:val="single" w:sz="4" w:space="0" w:color="auto"/>
              <w:bottom w:val="single" w:sz="4" w:space="0" w:color="auto"/>
              <w:right w:val="single" w:sz="4" w:space="0" w:color="auto"/>
            </w:tcBorders>
            <w:shd w:val="clear" w:color="000000" w:fill="D9D9D9"/>
            <w:vAlign w:val="center"/>
            <w:hideMark/>
          </w:tcPr>
          <w:p w14:paraId="2E14303A" w14:textId="77777777" w:rsidR="00DC5A5D" w:rsidRPr="00001019" w:rsidRDefault="00DC5A5D" w:rsidP="00B33DB4">
            <w:pPr>
              <w:keepNext/>
              <w:rPr>
                <w:rFonts w:ascii="Calibri" w:hAnsi="Calibri" w:cs="Calibri"/>
                <w:color w:val="000000"/>
                <w:sz w:val="20"/>
                <w:lang w:eastAsia="pl-PL"/>
              </w:rPr>
            </w:pPr>
            <w:r w:rsidRPr="00001019">
              <w:rPr>
                <w:rFonts w:ascii="Calibri" w:hAnsi="Calibri" w:cs="Calibri"/>
                <w:color w:val="000000"/>
                <w:sz w:val="20"/>
                <w:lang w:eastAsia="pl-PL"/>
              </w:rPr>
              <w:t>Ochrona</w:t>
            </w:r>
          </w:p>
        </w:tc>
        <w:tc>
          <w:tcPr>
            <w:tcW w:w="1440" w:type="dxa"/>
            <w:tcBorders>
              <w:top w:val="nil"/>
              <w:left w:val="nil"/>
              <w:bottom w:val="single" w:sz="4" w:space="0" w:color="auto"/>
              <w:right w:val="single" w:sz="4" w:space="0" w:color="auto"/>
            </w:tcBorders>
            <w:shd w:val="clear" w:color="000000" w:fill="FFFFFF"/>
            <w:vAlign w:val="center"/>
            <w:hideMark/>
          </w:tcPr>
          <w:p w14:paraId="578AEEFF"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5</w:t>
            </w:r>
          </w:p>
        </w:tc>
        <w:tc>
          <w:tcPr>
            <w:tcW w:w="1283" w:type="dxa"/>
            <w:tcBorders>
              <w:top w:val="nil"/>
              <w:left w:val="nil"/>
              <w:bottom w:val="single" w:sz="4" w:space="0" w:color="auto"/>
              <w:right w:val="single" w:sz="4" w:space="0" w:color="auto"/>
            </w:tcBorders>
            <w:shd w:val="clear" w:color="000000" w:fill="FFFFFF"/>
            <w:vAlign w:val="center"/>
            <w:hideMark/>
          </w:tcPr>
          <w:p w14:paraId="07FF82E2"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1</w:t>
            </w:r>
          </w:p>
        </w:tc>
      </w:tr>
      <w:tr w:rsidR="00DC5A5D" w:rsidRPr="00001019" w14:paraId="27B2EA55" w14:textId="77777777" w:rsidTr="001F47C9">
        <w:trPr>
          <w:gridAfter w:val="2"/>
          <w:wAfter w:w="1000" w:type="dxa"/>
          <w:trHeight w:val="20"/>
        </w:trPr>
        <w:tc>
          <w:tcPr>
            <w:tcW w:w="1477" w:type="dxa"/>
            <w:tcBorders>
              <w:top w:val="nil"/>
              <w:left w:val="single" w:sz="4" w:space="0" w:color="auto"/>
              <w:bottom w:val="single" w:sz="4" w:space="0" w:color="auto"/>
              <w:right w:val="single" w:sz="4" w:space="0" w:color="auto"/>
            </w:tcBorders>
            <w:shd w:val="clear" w:color="000000" w:fill="D9D9D9"/>
            <w:vAlign w:val="center"/>
            <w:hideMark/>
          </w:tcPr>
          <w:p w14:paraId="4D8F59E9" w14:textId="77777777" w:rsidR="00DC5A5D" w:rsidRPr="00001019" w:rsidRDefault="00DC5A5D" w:rsidP="00B33DB4">
            <w:pPr>
              <w:keepNext/>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440" w:type="dxa"/>
            <w:tcBorders>
              <w:top w:val="nil"/>
              <w:left w:val="nil"/>
              <w:bottom w:val="single" w:sz="4" w:space="0" w:color="auto"/>
              <w:right w:val="single" w:sz="4" w:space="0" w:color="auto"/>
            </w:tcBorders>
            <w:shd w:val="clear" w:color="auto" w:fill="auto"/>
            <w:vAlign w:val="center"/>
            <w:hideMark/>
          </w:tcPr>
          <w:p w14:paraId="0F792254" w14:textId="77777777" w:rsidR="00DC5A5D" w:rsidRPr="00001019" w:rsidRDefault="00DC5A5D" w:rsidP="00B33DB4">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6</w:t>
            </w:r>
          </w:p>
        </w:tc>
        <w:tc>
          <w:tcPr>
            <w:tcW w:w="1283" w:type="dxa"/>
            <w:tcBorders>
              <w:top w:val="nil"/>
              <w:left w:val="nil"/>
              <w:bottom w:val="single" w:sz="4" w:space="0" w:color="auto"/>
              <w:right w:val="single" w:sz="4" w:space="0" w:color="auto"/>
            </w:tcBorders>
            <w:shd w:val="clear" w:color="auto" w:fill="auto"/>
            <w:vAlign w:val="center"/>
            <w:hideMark/>
          </w:tcPr>
          <w:p w14:paraId="3526AC76"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1,2</w:t>
            </w:r>
          </w:p>
        </w:tc>
      </w:tr>
      <w:tr w:rsidR="00DC5A5D" w:rsidRPr="00001019" w14:paraId="4C9A73C3" w14:textId="77777777" w:rsidTr="006201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4209" w:type="dxa"/>
            <w:gridSpan w:val="4"/>
            <w:tcBorders>
              <w:top w:val="nil"/>
              <w:left w:val="nil"/>
              <w:bottom w:val="single" w:sz="4" w:space="0" w:color="auto"/>
              <w:right w:val="nil"/>
            </w:tcBorders>
            <w:shd w:val="clear" w:color="auto" w:fill="auto"/>
          </w:tcPr>
          <w:p w14:paraId="15D492F4" w14:textId="77777777" w:rsidR="00DC5A5D" w:rsidRPr="00001019" w:rsidRDefault="00DC5A5D" w:rsidP="00B33DB4">
            <w:pPr>
              <w:keepNext/>
              <w:jc w:val="center"/>
              <w:rPr>
                <w:rFonts w:ascii="Calibri" w:hAnsi="Calibri" w:cs="Calibri"/>
                <w:i/>
                <w:iCs w:val="0"/>
                <w:color w:val="000000"/>
                <w:sz w:val="16"/>
                <w:szCs w:val="16"/>
                <w:lang w:eastAsia="pl-PL"/>
              </w:rPr>
            </w:pPr>
            <w:r w:rsidRPr="00001019">
              <w:rPr>
                <w:rFonts w:ascii="Calibri" w:hAnsi="Calibri" w:cs="Calibri"/>
                <w:i/>
                <w:color w:val="000000"/>
                <w:sz w:val="16"/>
                <w:szCs w:val="16"/>
                <w:lang w:eastAsia="pl-PL"/>
              </w:rPr>
              <w:t>Wiarygodność ochrony jest zdecydowanie ważniejsza od bezpieczeństwa</w:t>
            </w:r>
          </w:p>
        </w:tc>
        <w:tc>
          <w:tcPr>
            <w:tcW w:w="991" w:type="dxa"/>
            <w:tcBorders>
              <w:top w:val="nil"/>
              <w:left w:val="nil"/>
              <w:bottom w:val="single" w:sz="4" w:space="0" w:color="auto"/>
              <w:right w:val="nil"/>
            </w:tcBorders>
            <w:shd w:val="clear" w:color="auto" w:fill="auto"/>
            <w:vAlign w:val="center"/>
          </w:tcPr>
          <w:p w14:paraId="1716467A" w14:textId="77777777" w:rsidR="00DC5A5D" w:rsidRPr="00001019" w:rsidRDefault="00DC5A5D" w:rsidP="00B33DB4">
            <w:pPr>
              <w:keepNext/>
              <w:jc w:val="center"/>
              <w:rPr>
                <w:rFonts w:ascii="Calibri" w:hAnsi="Calibri" w:cs="Calibri"/>
                <w:b/>
                <w:bCs/>
                <w:color w:val="000000"/>
                <w:sz w:val="20"/>
                <w:lang w:eastAsia="pl-PL"/>
              </w:rPr>
            </w:pPr>
          </w:p>
        </w:tc>
      </w:tr>
      <w:tr w:rsidR="00DC5A5D" w:rsidRPr="00001019" w14:paraId="7FCA796B" w14:textId="77777777" w:rsidTr="006201E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477" w:type="dxa"/>
            <w:tcBorders>
              <w:top w:val="single" w:sz="4" w:space="0" w:color="auto"/>
              <w:left w:val="single" w:sz="4" w:space="0" w:color="auto"/>
              <w:bottom w:val="single" w:sz="4" w:space="0" w:color="auto"/>
              <w:right w:val="single" w:sz="4" w:space="0" w:color="auto"/>
            </w:tcBorders>
            <w:shd w:val="clear" w:color="000000" w:fill="D9D9D9"/>
            <w:hideMark/>
          </w:tcPr>
          <w:p w14:paraId="5C57D794" w14:textId="77777777" w:rsidR="00DC5A5D" w:rsidRPr="00001019" w:rsidRDefault="00DC5A5D" w:rsidP="00B33DB4">
            <w:pPr>
              <w:keepNext/>
              <w:rPr>
                <w:color w:val="000000"/>
                <w:sz w:val="20"/>
                <w:lang w:eastAsia="pl-PL"/>
              </w:rPr>
            </w:pPr>
            <w:r w:rsidRPr="00001019">
              <w:rPr>
                <w:color w:val="000000"/>
                <w:sz w:val="20"/>
                <w:lang w:eastAsia="pl-PL"/>
              </w:rPr>
              <w:t> </w:t>
            </w:r>
          </w:p>
        </w:tc>
        <w:tc>
          <w:tcPr>
            <w:tcW w:w="144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0F63D81"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Bezpieczeństwo</w:t>
            </w:r>
          </w:p>
        </w:tc>
        <w:tc>
          <w:tcPr>
            <w:tcW w:w="1292" w:type="dxa"/>
            <w:gridSpan w:val="2"/>
            <w:tcBorders>
              <w:top w:val="single" w:sz="4" w:space="0" w:color="auto"/>
              <w:left w:val="single" w:sz="4" w:space="0" w:color="auto"/>
              <w:bottom w:val="single" w:sz="4" w:space="0" w:color="auto"/>
              <w:right w:val="single" w:sz="4" w:space="0" w:color="auto"/>
            </w:tcBorders>
            <w:shd w:val="clear" w:color="000000" w:fill="D9D9D9"/>
            <w:vAlign w:val="center"/>
            <w:hideMark/>
          </w:tcPr>
          <w:p w14:paraId="71A2578D"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Ochrona</w:t>
            </w:r>
          </w:p>
        </w:tc>
        <w:tc>
          <w:tcPr>
            <w:tcW w:w="991"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C05A651" w14:textId="77777777" w:rsidR="00DC5A5D" w:rsidRPr="00001019" w:rsidRDefault="00DC5A5D" w:rsidP="00B33DB4">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Wektor ważności</w:t>
            </w:r>
          </w:p>
        </w:tc>
      </w:tr>
      <w:tr w:rsidR="00DC5A5D" w:rsidRPr="00001019" w14:paraId="671FB8F8"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477" w:type="dxa"/>
            <w:tcBorders>
              <w:top w:val="single" w:sz="4" w:space="0" w:color="auto"/>
            </w:tcBorders>
            <w:shd w:val="clear" w:color="000000" w:fill="D9D9D9"/>
            <w:vAlign w:val="center"/>
            <w:hideMark/>
          </w:tcPr>
          <w:p w14:paraId="15A0F1CA" w14:textId="77777777" w:rsidR="00DC5A5D" w:rsidRPr="00001019" w:rsidRDefault="00DC5A5D" w:rsidP="00B33DB4">
            <w:pPr>
              <w:keepNext/>
              <w:rPr>
                <w:rFonts w:ascii="Calibri" w:hAnsi="Calibri" w:cs="Calibri"/>
                <w:color w:val="000000"/>
                <w:sz w:val="20"/>
                <w:lang w:eastAsia="pl-PL"/>
              </w:rPr>
            </w:pPr>
            <w:r w:rsidRPr="00001019">
              <w:rPr>
                <w:rFonts w:ascii="Calibri" w:hAnsi="Calibri" w:cs="Calibri"/>
                <w:color w:val="000000"/>
                <w:sz w:val="20"/>
                <w:lang w:eastAsia="pl-PL"/>
              </w:rPr>
              <w:t>Bezpieczeństwo</w:t>
            </w:r>
          </w:p>
        </w:tc>
        <w:tc>
          <w:tcPr>
            <w:tcW w:w="1440" w:type="dxa"/>
            <w:tcBorders>
              <w:top w:val="single" w:sz="4" w:space="0" w:color="auto"/>
            </w:tcBorders>
            <w:shd w:val="clear" w:color="000000" w:fill="FFFFFF"/>
            <w:vAlign w:val="center"/>
            <w:hideMark/>
          </w:tcPr>
          <w:p w14:paraId="5A6885DB"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0,1667</w:t>
            </w:r>
          </w:p>
        </w:tc>
        <w:tc>
          <w:tcPr>
            <w:tcW w:w="1292" w:type="dxa"/>
            <w:gridSpan w:val="2"/>
            <w:tcBorders>
              <w:top w:val="single" w:sz="4" w:space="0" w:color="auto"/>
            </w:tcBorders>
            <w:shd w:val="clear" w:color="000000" w:fill="FFFFFF"/>
            <w:vAlign w:val="center"/>
            <w:hideMark/>
          </w:tcPr>
          <w:p w14:paraId="76E41A97"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0,1667</w:t>
            </w:r>
          </w:p>
        </w:tc>
        <w:tc>
          <w:tcPr>
            <w:tcW w:w="991" w:type="dxa"/>
            <w:tcBorders>
              <w:top w:val="single" w:sz="4" w:space="0" w:color="auto"/>
            </w:tcBorders>
            <w:shd w:val="clear" w:color="auto" w:fill="auto"/>
            <w:vAlign w:val="center"/>
            <w:hideMark/>
          </w:tcPr>
          <w:p w14:paraId="27DD129C" w14:textId="77777777" w:rsidR="00DC5A5D" w:rsidRPr="00001019" w:rsidRDefault="00DC5A5D" w:rsidP="00B33DB4">
            <w:pPr>
              <w:keepNext/>
              <w:jc w:val="center"/>
              <w:rPr>
                <w:rFonts w:ascii="Calibri" w:hAnsi="Calibri" w:cs="Calibri"/>
                <w:b/>
                <w:bCs/>
                <w:color w:val="000000"/>
                <w:sz w:val="20"/>
                <w:lang w:eastAsia="pl-PL"/>
              </w:rPr>
            </w:pPr>
            <w:r w:rsidRPr="00001019">
              <w:rPr>
                <w:rFonts w:ascii="Calibri" w:hAnsi="Calibri" w:cs="Calibri"/>
                <w:b/>
                <w:bCs/>
                <w:color w:val="000000"/>
                <w:sz w:val="20"/>
              </w:rPr>
              <w:t>0,1667</w:t>
            </w:r>
          </w:p>
        </w:tc>
      </w:tr>
      <w:tr w:rsidR="00DC5A5D" w:rsidRPr="00001019" w14:paraId="709AD6B0"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477" w:type="dxa"/>
            <w:shd w:val="clear" w:color="000000" w:fill="D9D9D9"/>
            <w:vAlign w:val="center"/>
            <w:hideMark/>
          </w:tcPr>
          <w:p w14:paraId="4707FB2E" w14:textId="77777777" w:rsidR="00DC5A5D" w:rsidRPr="00001019" w:rsidRDefault="00DC5A5D" w:rsidP="00B33DB4">
            <w:pPr>
              <w:keepNext/>
              <w:rPr>
                <w:rFonts w:ascii="Calibri" w:hAnsi="Calibri" w:cs="Calibri"/>
                <w:color w:val="000000"/>
                <w:sz w:val="20"/>
                <w:lang w:eastAsia="pl-PL"/>
              </w:rPr>
            </w:pPr>
            <w:r w:rsidRPr="00001019">
              <w:rPr>
                <w:rFonts w:ascii="Calibri" w:hAnsi="Calibri" w:cs="Calibri"/>
                <w:color w:val="000000"/>
                <w:sz w:val="20"/>
                <w:lang w:eastAsia="pl-PL"/>
              </w:rPr>
              <w:t>Ochrona</w:t>
            </w:r>
          </w:p>
        </w:tc>
        <w:tc>
          <w:tcPr>
            <w:tcW w:w="1440" w:type="dxa"/>
            <w:shd w:val="clear" w:color="000000" w:fill="FFFFFF"/>
            <w:vAlign w:val="center"/>
            <w:hideMark/>
          </w:tcPr>
          <w:p w14:paraId="183BDB92"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0,8333</w:t>
            </w:r>
          </w:p>
        </w:tc>
        <w:tc>
          <w:tcPr>
            <w:tcW w:w="1292" w:type="dxa"/>
            <w:gridSpan w:val="2"/>
            <w:shd w:val="clear" w:color="000000" w:fill="FFFFFF"/>
            <w:vAlign w:val="center"/>
            <w:hideMark/>
          </w:tcPr>
          <w:p w14:paraId="4B632AEF" w14:textId="77777777" w:rsidR="00DC5A5D" w:rsidRPr="00001019" w:rsidRDefault="00DC5A5D" w:rsidP="00B33DB4">
            <w:pPr>
              <w:keepNext/>
              <w:jc w:val="center"/>
              <w:rPr>
                <w:rFonts w:ascii="Calibri" w:hAnsi="Calibri" w:cs="Calibri"/>
                <w:color w:val="000000"/>
                <w:sz w:val="20"/>
                <w:lang w:eastAsia="pl-PL"/>
              </w:rPr>
            </w:pPr>
            <w:r w:rsidRPr="00001019">
              <w:rPr>
                <w:rFonts w:ascii="Calibri" w:hAnsi="Calibri" w:cs="Calibri"/>
                <w:color w:val="000000"/>
                <w:sz w:val="20"/>
                <w:lang w:eastAsia="pl-PL"/>
              </w:rPr>
              <w:t>0,8333</w:t>
            </w:r>
          </w:p>
        </w:tc>
        <w:tc>
          <w:tcPr>
            <w:tcW w:w="991" w:type="dxa"/>
            <w:shd w:val="clear" w:color="auto" w:fill="auto"/>
            <w:vAlign w:val="center"/>
            <w:hideMark/>
          </w:tcPr>
          <w:p w14:paraId="3672E3D3" w14:textId="77777777" w:rsidR="00DC5A5D" w:rsidRPr="00001019" w:rsidRDefault="00DC5A5D" w:rsidP="00B33DB4">
            <w:pPr>
              <w:keepNext/>
              <w:jc w:val="center"/>
              <w:rPr>
                <w:rFonts w:ascii="Calibri" w:hAnsi="Calibri" w:cs="Calibri"/>
                <w:b/>
                <w:bCs/>
                <w:color w:val="000000"/>
                <w:sz w:val="20"/>
                <w:lang w:eastAsia="pl-PL"/>
              </w:rPr>
            </w:pPr>
            <w:r w:rsidRPr="00001019">
              <w:rPr>
                <w:rFonts w:ascii="Calibri" w:hAnsi="Calibri" w:cs="Calibri"/>
                <w:b/>
                <w:bCs/>
                <w:color w:val="000000"/>
                <w:sz w:val="20"/>
              </w:rPr>
              <w:t>0,8333</w:t>
            </w:r>
          </w:p>
        </w:tc>
      </w:tr>
      <w:tr w:rsidR="00DC5A5D" w:rsidRPr="00001019" w14:paraId="7FAA6CB6" w14:textId="77777777" w:rsidTr="001F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477" w:type="dxa"/>
            <w:shd w:val="clear" w:color="000000" w:fill="D9D9D9"/>
            <w:vAlign w:val="center"/>
            <w:hideMark/>
          </w:tcPr>
          <w:p w14:paraId="7F2B1140"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440" w:type="dxa"/>
            <w:shd w:val="clear" w:color="auto" w:fill="auto"/>
            <w:vAlign w:val="center"/>
            <w:hideMark/>
          </w:tcPr>
          <w:p w14:paraId="3241B312"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292" w:type="dxa"/>
            <w:gridSpan w:val="2"/>
            <w:shd w:val="clear" w:color="auto" w:fill="auto"/>
            <w:vAlign w:val="center"/>
            <w:hideMark/>
          </w:tcPr>
          <w:p w14:paraId="1D7F85E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91" w:type="dxa"/>
            <w:shd w:val="clear" w:color="auto" w:fill="auto"/>
            <w:vAlign w:val="center"/>
            <w:hideMark/>
          </w:tcPr>
          <w:p w14:paraId="4040593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r>
    </w:tbl>
    <w:p w14:paraId="48197FFF" w14:textId="59B126E4" w:rsidR="00DC5A5D" w:rsidRPr="00001019" w:rsidRDefault="00DC5A5D" w:rsidP="006201E4">
      <w:pPr>
        <w:pStyle w:val="Wcicienormalne"/>
      </w:pPr>
      <w:r w:rsidRPr="00001019">
        <w:t xml:space="preserve">Teraz możemy przystąpić do oceny poszczególnych cech 2. stopnia dla wyszczególnionych programów. Wypełniamy analogiczne tabelki, jak dla liczenia wag, tylko tym razem komórki tabelek będą reprezentowały oceny porównawcze wg skali z </w:t>
      </w:r>
      <w:r w:rsidRPr="00001019">
        <w:fldChar w:fldCharType="begin"/>
      </w:r>
      <w:r w:rsidRPr="00001019">
        <w:instrText xml:space="preserve"> REF  _Ref21251980 \* Lower \h </w:instrText>
      </w:r>
      <w:r w:rsidRPr="00001019">
        <w:fldChar w:fldCharType="separate"/>
      </w:r>
      <w:r w:rsidR="001D0D9B">
        <w:t>tab. </w:t>
      </w:r>
      <w:r w:rsidR="001D0D9B">
        <w:rPr>
          <w:noProof/>
        </w:rPr>
        <w:t>47</w:t>
      </w:r>
      <w:r w:rsidRPr="00001019">
        <w:fldChar w:fldCharType="end"/>
      </w:r>
      <w:r w:rsidRPr="00001019">
        <w:t xml:space="preserve">. Porównanie nie wymaga dokonywania precyzyjnych pomiarów. Wystarczy ocena subiektywna. W prawej kolumnie zamiast wektora ważności pojawia się </w:t>
      </w:r>
      <w:r w:rsidRPr="00001019">
        <w:rPr>
          <w:i/>
        </w:rPr>
        <w:t>wektor ocen</w:t>
      </w:r>
      <w:r w:rsidRPr="00001019">
        <w:t xml:space="preserve"> liczony tak samo, jak wektor ważności. W dalszych kilku tabelach pokazano wyliczenia wektorów ocen dla poszczególnych cech.</w:t>
      </w:r>
    </w:p>
    <w:p w14:paraId="15503979" w14:textId="3E4093A2" w:rsidR="00DC5A5D" w:rsidRPr="00001019" w:rsidRDefault="008C16D7" w:rsidP="00116675">
      <w:pPr>
        <w:pStyle w:val="Podpisnadtabel"/>
      </w:pPr>
      <w:r>
        <w:t>Tab. </w:t>
      </w:r>
      <w:fldSimple w:instr=" SEQ Tab. \* ARABIC ">
        <w:r w:rsidR="001D0D9B">
          <w:rPr>
            <w:noProof/>
          </w:rPr>
          <w:t>53</w:t>
        </w:r>
      </w:fldSimple>
      <w:r w:rsidR="00DC5A5D" w:rsidRPr="00001019">
        <w:t>. Wyliczenie wektora ocen dla wydajności operacji</w:t>
      </w:r>
    </w:p>
    <w:tbl>
      <w:tblPr>
        <w:tblW w:w="6205" w:type="dxa"/>
        <w:tblInd w:w="2547" w:type="dxa"/>
        <w:tblCellMar>
          <w:left w:w="70" w:type="dxa"/>
          <w:right w:w="70" w:type="dxa"/>
        </w:tblCellMar>
        <w:tblLook w:val="04A0" w:firstRow="1" w:lastRow="0" w:firstColumn="1" w:lastColumn="0" w:noHBand="0" w:noVBand="1"/>
      </w:tblPr>
      <w:tblGrid>
        <w:gridCol w:w="1480"/>
        <w:gridCol w:w="1240"/>
        <w:gridCol w:w="1340"/>
        <w:gridCol w:w="1185"/>
        <w:gridCol w:w="960"/>
      </w:tblGrid>
      <w:tr w:rsidR="00DC5A5D" w:rsidRPr="00001019" w14:paraId="154A1D78" w14:textId="77777777" w:rsidTr="006201E4">
        <w:trPr>
          <w:gridAfter w:val="1"/>
          <w:wAfter w:w="960" w:type="dxa"/>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41B996A5"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07D520E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165C9D3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7A07B8D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4F22B51B"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7593BAA"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1552D60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340" w:type="dxa"/>
            <w:tcBorders>
              <w:top w:val="nil"/>
              <w:left w:val="nil"/>
              <w:bottom w:val="single" w:sz="4" w:space="0" w:color="auto"/>
              <w:right w:val="single" w:sz="4" w:space="0" w:color="auto"/>
            </w:tcBorders>
            <w:shd w:val="clear" w:color="000000" w:fill="FFFFFF"/>
            <w:vAlign w:val="center"/>
            <w:hideMark/>
          </w:tcPr>
          <w:p w14:paraId="25E8B7C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0,3333</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6BDE6DA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5</w:t>
            </w:r>
          </w:p>
        </w:tc>
      </w:tr>
      <w:tr w:rsidR="00DC5A5D" w:rsidRPr="00001019" w14:paraId="07CE5FF2"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18AA142"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3E59094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3</w:t>
            </w:r>
          </w:p>
        </w:tc>
        <w:tc>
          <w:tcPr>
            <w:tcW w:w="1340" w:type="dxa"/>
            <w:tcBorders>
              <w:top w:val="nil"/>
              <w:left w:val="nil"/>
              <w:bottom w:val="single" w:sz="4" w:space="0" w:color="auto"/>
              <w:right w:val="single" w:sz="4" w:space="0" w:color="auto"/>
            </w:tcBorders>
            <w:shd w:val="clear" w:color="000000" w:fill="FFFFFF"/>
            <w:vAlign w:val="center"/>
            <w:hideMark/>
          </w:tcPr>
          <w:p w14:paraId="78C62B1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656FA9B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7</w:t>
            </w:r>
          </w:p>
        </w:tc>
      </w:tr>
      <w:tr w:rsidR="00DC5A5D" w:rsidRPr="00001019" w14:paraId="1F61DC0B"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3437C91"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1F0E7C40"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w:t>
            </w:r>
          </w:p>
        </w:tc>
        <w:tc>
          <w:tcPr>
            <w:tcW w:w="1340" w:type="dxa"/>
            <w:tcBorders>
              <w:top w:val="nil"/>
              <w:left w:val="nil"/>
              <w:bottom w:val="single" w:sz="4" w:space="0" w:color="auto"/>
              <w:right w:val="single" w:sz="4" w:space="0" w:color="auto"/>
            </w:tcBorders>
            <w:shd w:val="clear" w:color="000000" w:fill="FFFFFF"/>
            <w:vAlign w:val="center"/>
            <w:hideMark/>
          </w:tcPr>
          <w:p w14:paraId="09C1783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0,1429</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5E2DD56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r>
      <w:tr w:rsidR="00DC5A5D" w:rsidRPr="00001019" w14:paraId="07EEA14B" w14:textId="77777777" w:rsidTr="001F47C9">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84347E0"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1829007E"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4,2</w:t>
            </w:r>
          </w:p>
        </w:tc>
        <w:tc>
          <w:tcPr>
            <w:tcW w:w="1340" w:type="dxa"/>
            <w:tcBorders>
              <w:top w:val="nil"/>
              <w:left w:val="nil"/>
              <w:bottom w:val="single" w:sz="4" w:space="0" w:color="auto"/>
              <w:right w:val="single" w:sz="4" w:space="0" w:color="auto"/>
            </w:tcBorders>
            <w:shd w:val="clear" w:color="auto" w:fill="auto"/>
            <w:vAlign w:val="center"/>
            <w:hideMark/>
          </w:tcPr>
          <w:p w14:paraId="7804AA6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1,4762</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66092573"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13</w:t>
            </w:r>
          </w:p>
        </w:tc>
      </w:tr>
      <w:tr w:rsidR="00DC5A5D" w:rsidRPr="00001019" w14:paraId="3CA5470E" w14:textId="77777777" w:rsidTr="006201E4">
        <w:trPr>
          <w:trHeight w:val="20"/>
        </w:trPr>
        <w:tc>
          <w:tcPr>
            <w:tcW w:w="5245" w:type="dxa"/>
            <w:gridSpan w:val="4"/>
            <w:tcBorders>
              <w:top w:val="nil"/>
              <w:left w:val="nil"/>
              <w:bottom w:val="single" w:sz="4" w:space="0" w:color="auto"/>
              <w:right w:val="nil"/>
            </w:tcBorders>
            <w:shd w:val="clear" w:color="auto" w:fill="auto"/>
            <w:noWrap/>
            <w:vAlign w:val="bottom"/>
            <w:hideMark/>
          </w:tcPr>
          <w:p w14:paraId="094C2602" w14:textId="2542BD4B" w:rsidR="00DC5A5D" w:rsidRPr="00001019" w:rsidRDefault="00DC5A5D" w:rsidP="00B33DB4">
            <w:pPr>
              <w:pStyle w:val="Tekstpodstawowy"/>
              <w:spacing w:before="0" w:after="0"/>
              <w:jc w:val="center"/>
              <w:rPr>
                <w:rFonts w:asciiTheme="minorHAnsi" w:hAnsiTheme="minorHAnsi" w:cstheme="minorHAnsi"/>
                <w:i/>
                <w:iCs w:val="0"/>
                <w:sz w:val="16"/>
                <w:szCs w:val="16"/>
              </w:rPr>
            </w:pPr>
            <w:r w:rsidRPr="00001019">
              <w:rPr>
                <w:rFonts w:asciiTheme="minorHAnsi" w:hAnsiTheme="minorHAnsi" w:cstheme="minorHAnsi"/>
                <w:i/>
                <w:sz w:val="16"/>
                <w:szCs w:val="16"/>
              </w:rPr>
              <w:t>Wydajność operacji programu 1. jest zdecydowanie lepsza niż programu 3.</w:t>
            </w:r>
            <w:r w:rsidR="00B33DB4">
              <w:rPr>
                <w:rFonts w:asciiTheme="minorHAnsi" w:hAnsiTheme="minorHAnsi" w:cstheme="minorHAnsi"/>
                <w:i/>
                <w:sz w:val="16"/>
                <w:szCs w:val="16"/>
              </w:rPr>
              <w:br/>
            </w:r>
            <w:r w:rsidRPr="00001019">
              <w:rPr>
                <w:rFonts w:asciiTheme="minorHAnsi" w:hAnsiTheme="minorHAnsi" w:cstheme="minorHAnsi"/>
                <w:i/>
                <w:sz w:val="16"/>
                <w:szCs w:val="16"/>
              </w:rPr>
              <w:t>Wydajność operacji programu 2. jest trochę lepsza niż programu 1., a znacznie lepsza niż programu 3.</w:t>
            </w:r>
          </w:p>
        </w:tc>
        <w:tc>
          <w:tcPr>
            <w:tcW w:w="960" w:type="dxa"/>
            <w:tcBorders>
              <w:top w:val="nil"/>
              <w:left w:val="nil"/>
              <w:bottom w:val="nil"/>
              <w:right w:val="nil"/>
            </w:tcBorders>
            <w:shd w:val="clear" w:color="auto" w:fill="auto"/>
            <w:noWrap/>
            <w:vAlign w:val="bottom"/>
            <w:hideMark/>
          </w:tcPr>
          <w:p w14:paraId="495AD4DF" w14:textId="77777777" w:rsidR="00DC5A5D" w:rsidRPr="00001019" w:rsidRDefault="00DC5A5D" w:rsidP="00B33DB4">
            <w:pPr>
              <w:rPr>
                <w:sz w:val="20"/>
                <w:lang w:eastAsia="pl-PL"/>
              </w:rPr>
            </w:pPr>
          </w:p>
        </w:tc>
      </w:tr>
      <w:tr w:rsidR="00DC5A5D" w:rsidRPr="00001019" w14:paraId="6A7841FA" w14:textId="77777777" w:rsidTr="006201E4">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2BA3A7F9"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406FC4A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1AD872F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7CC04DD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78763911"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2B217EDD" w14:textId="77777777" w:rsidTr="001F47C9">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2287F6F4"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5519AE0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0,2381</w:t>
            </w:r>
          </w:p>
        </w:tc>
        <w:tc>
          <w:tcPr>
            <w:tcW w:w="1340" w:type="dxa"/>
            <w:tcBorders>
              <w:top w:val="nil"/>
              <w:left w:val="nil"/>
              <w:bottom w:val="single" w:sz="4" w:space="0" w:color="auto"/>
              <w:right w:val="single" w:sz="4" w:space="0" w:color="auto"/>
            </w:tcBorders>
            <w:shd w:val="clear" w:color="000000" w:fill="FFFFFF"/>
            <w:vAlign w:val="center"/>
            <w:hideMark/>
          </w:tcPr>
          <w:p w14:paraId="5536360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0,2258</w:t>
            </w:r>
          </w:p>
        </w:tc>
        <w:tc>
          <w:tcPr>
            <w:tcW w:w="1185" w:type="dxa"/>
            <w:tcBorders>
              <w:top w:val="nil"/>
              <w:left w:val="nil"/>
              <w:bottom w:val="single" w:sz="4" w:space="0" w:color="auto"/>
              <w:right w:val="single" w:sz="4" w:space="0" w:color="auto"/>
            </w:tcBorders>
            <w:shd w:val="clear" w:color="000000" w:fill="FFFFFF"/>
            <w:vAlign w:val="center"/>
            <w:hideMark/>
          </w:tcPr>
          <w:p w14:paraId="1BC2C10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0,3846</w:t>
            </w:r>
          </w:p>
        </w:tc>
        <w:tc>
          <w:tcPr>
            <w:tcW w:w="960" w:type="dxa"/>
            <w:tcBorders>
              <w:top w:val="nil"/>
              <w:left w:val="nil"/>
              <w:bottom w:val="single" w:sz="4" w:space="0" w:color="auto"/>
              <w:right w:val="single" w:sz="4" w:space="0" w:color="auto"/>
            </w:tcBorders>
            <w:shd w:val="clear" w:color="auto" w:fill="auto"/>
            <w:vAlign w:val="center"/>
            <w:hideMark/>
          </w:tcPr>
          <w:p w14:paraId="1974A66E"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0,2828</w:t>
            </w:r>
          </w:p>
        </w:tc>
      </w:tr>
      <w:tr w:rsidR="00DC5A5D" w:rsidRPr="00001019" w14:paraId="25BD8B1F" w14:textId="77777777" w:rsidTr="001F47C9">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3F0CA0E7"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628595B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0,7143</w:t>
            </w:r>
          </w:p>
        </w:tc>
        <w:tc>
          <w:tcPr>
            <w:tcW w:w="1340" w:type="dxa"/>
            <w:tcBorders>
              <w:top w:val="nil"/>
              <w:left w:val="nil"/>
              <w:bottom w:val="single" w:sz="4" w:space="0" w:color="auto"/>
              <w:right w:val="single" w:sz="4" w:space="0" w:color="auto"/>
            </w:tcBorders>
            <w:shd w:val="clear" w:color="000000" w:fill="FFFFFF"/>
            <w:vAlign w:val="center"/>
            <w:hideMark/>
          </w:tcPr>
          <w:p w14:paraId="39CE22A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0,6774</w:t>
            </w:r>
          </w:p>
        </w:tc>
        <w:tc>
          <w:tcPr>
            <w:tcW w:w="1185" w:type="dxa"/>
            <w:tcBorders>
              <w:top w:val="nil"/>
              <w:left w:val="nil"/>
              <w:bottom w:val="single" w:sz="4" w:space="0" w:color="auto"/>
              <w:right w:val="single" w:sz="4" w:space="0" w:color="auto"/>
            </w:tcBorders>
            <w:shd w:val="clear" w:color="000000" w:fill="FFFFFF"/>
            <w:vAlign w:val="center"/>
            <w:hideMark/>
          </w:tcPr>
          <w:p w14:paraId="3413C326"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0,5385</w:t>
            </w:r>
          </w:p>
        </w:tc>
        <w:tc>
          <w:tcPr>
            <w:tcW w:w="960" w:type="dxa"/>
            <w:tcBorders>
              <w:top w:val="nil"/>
              <w:left w:val="nil"/>
              <w:bottom w:val="single" w:sz="4" w:space="0" w:color="auto"/>
              <w:right w:val="single" w:sz="4" w:space="0" w:color="auto"/>
            </w:tcBorders>
            <w:shd w:val="clear" w:color="auto" w:fill="auto"/>
            <w:vAlign w:val="center"/>
            <w:hideMark/>
          </w:tcPr>
          <w:p w14:paraId="75324CE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0,6434</w:t>
            </w:r>
          </w:p>
        </w:tc>
      </w:tr>
      <w:tr w:rsidR="00DC5A5D" w:rsidRPr="00001019" w14:paraId="41D9ECA6" w14:textId="77777777" w:rsidTr="001F47C9">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38EDD21"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4AC6360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0,0476</w:t>
            </w:r>
          </w:p>
        </w:tc>
        <w:tc>
          <w:tcPr>
            <w:tcW w:w="1340" w:type="dxa"/>
            <w:tcBorders>
              <w:top w:val="nil"/>
              <w:left w:val="nil"/>
              <w:bottom w:val="single" w:sz="4" w:space="0" w:color="auto"/>
              <w:right w:val="single" w:sz="4" w:space="0" w:color="auto"/>
            </w:tcBorders>
            <w:shd w:val="clear" w:color="000000" w:fill="FFFFFF"/>
            <w:vAlign w:val="center"/>
            <w:hideMark/>
          </w:tcPr>
          <w:p w14:paraId="3113418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0,0968</w:t>
            </w:r>
          </w:p>
        </w:tc>
        <w:tc>
          <w:tcPr>
            <w:tcW w:w="1185" w:type="dxa"/>
            <w:tcBorders>
              <w:top w:val="nil"/>
              <w:left w:val="nil"/>
              <w:bottom w:val="single" w:sz="4" w:space="0" w:color="auto"/>
              <w:right w:val="single" w:sz="4" w:space="0" w:color="auto"/>
            </w:tcBorders>
            <w:shd w:val="clear" w:color="000000" w:fill="FFFFFF"/>
            <w:vAlign w:val="center"/>
            <w:hideMark/>
          </w:tcPr>
          <w:p w14:paraId="4AC668A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0,0769</w:t>
            </w:r>
          </w:p>
        </w:tc>
        <w:tc>
          <w:tcPr>
            <w:tcW w:w="960" w:type="dxa"/>
            <w:tcBorders>
              <w:top w:val="nil"/>
              <w:left w:val="nil"/>
              <w:bottom w:val="single" w:sz="4" w:space="0" w:color="auto"/>
              <w:right w:val="single" w:sz="4" w:space="0" w:color="auto"/>
            </w:tcBorders>
            <w:shd w:val="clear" w:color="auto" w:fill="auto"/>
            <w:vAlign w:val="center"/>
            <w:hideMark/>
          </w:tcPr>
          <w:p w14:paraId="38A8E15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0,0738</w:t>
            </w:r>
          </w:p>
        </w:tc>
      </w:tr>
      <w:tr w:rsidR="00DC5A5D" w:rsidRPr="00001019" w14:paraId="1519B077" w14:textId="77777777" w:rsidTr="001F47C9">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058638F"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39F05B3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340" w:type="dxa"/>
            <w:tcBorders>
              <w:top w:val="nil"/>
              <w:left w:val="nil"/>
              <w:bottom w:val="single" w:sz="4" w:space="0" w:color="auto"/>
              <w:right w:val="single" w:sz="4" w:space="0" w:color="auto"/>
            </w:tcBorders>
            <w:shd w:val="clear" w:color="auto" w:fill="auto"/>
            <w:vAlign w:val="center"/>
            <w:hideMark/>
          </w:tcPr>
          <w:p w14:paraId="54E70C0A"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185" w:type="dxa"/>
            <w:tcBorders>
              <w:top w:val="nil"/>
              <w:left w:val="nil"/>
              <w:bottom w:val="single" w:sz="4" w:space="0" w:color="auto"/>
              <w:right w:val="single" w:sz="4" w:space="0" w:color="auto"/>
            </w:tcBorders>
            <w:shd w:val="clear" w:color="auto" w:fill="auto"/>
            <w:vAlign w:val="center"/>
            <w:hideMark/>
          </w:tcPr>
          <w:p w14:paraId="3EC5C00A"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60" w:type="dxa"/>
            <w:tcBorders>
              <w:top w:val="nil"/>
              <w:left w:val="nil"/>
              <w:bottom w:val="single" w:sz="4" w:space="0" w:color="auto"/>
              <w:right w:val="single" w:sz="4" w:space="0" w:color="auto"/>
            </w:tcBorders>
            <w:shd w:val="clear" w:color="auto" w:fill="auto"/>
            <w:vAlign w:val="center"/>
            <w:hideMark/>
          </w:tcPr>
          <w:p w14:paraId="4365026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r>
    </w:tbl>
    <w:p w14:paraId="55F7C483" w14:textId="2FB97149" w:rsidR="00DC5A5D" w:rsidRPr="00001019" w:rsidRDefault="008C16D7" w:rsidP="00116675">
      <w:pPr>
        <w:pStyle w:val="Podpisnadtabel"/>
      </w:pPr>
      <w:r>
        <w:t>Tab. </w:t>
      </w:r>
      <w:fldSimple w:instr=" SEQ Tab. \* ARABIC ">
        <w:r w:rsidR="001D0D9B">
          <w:rPr>
            <w:noProof/>
          </w:rPr>
          <w:t>54</w:t>
        </w:r>
      </w:fldSimple>
      <w:r w:rsidR="00DC5A5D" w:rsidRPr="00001019">
        <w:t>. Wyliczenie wektora ocen dla wydajności interakcji</w:t>
      </w:r>
    </w:p>
    <w:tbl>
      <w:tblPr>
        <w:tblW w:w="6205" w:type="dxa"/>
        <w:tblInd w:w="2547" w:type="dxa"/>
        <w:tblCellMar>
          <w:left w:w="70" w:type="dxa"/>
          <w:right w:w="70" w:type="dxa"/>
        </w:tblCellMar>
        <w:tblLook w:val="04A0" w:firstRow="1" w:lastRow="0" w:firstColumn="1" w:lastColumn="0" w:noHBand="0" w:noVBand="1"/>
      </w:tblPr>
      <w:tblGrid>
        <w:gridCol w:w="1480"/>
        <w:gridCol w:w="1240"/>
        <w:gridCol w:w="1340"/>
        <w:gridCol w:w="1185"/>
        <w:gridCol w:w="960"/>
      </w:tblGrid>
      <w:tr w:rsidR="00DC5A5D" w:rsidRPr="00001019" w14:paraId="506D47BC" w14:textId="77777777" w:rsidTr="006201E4">
        <w:trPr>
          <w:gridAfter w:val="1"/>
          <w:wAfter w:w="960" w:type="dxa"/>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1D3AABD6"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6EDEE6D6"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784AA57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62BB8F1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706DF9A0"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B65E419"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5EEC3CA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340" w:type="dxa"/>
            <w:tcBorders>
              <w:top w:val="nil"/>
              <w:left w:val="nil"/>
              <w:bottom w:val="single" w:sz="4" w:space="0" w:color="auto"/>
              <w:right w:val="single" w:sz="4" w:space="0" w:color="auto"/>
            </w:tcBorders>
            <w:shd w:val="clear" w:color="000000" w:fill="FFFFFF"/>
            <w:vAlign w:val="center"/>
            <w:hideMark/>
          </w:tcPr>
          <w:p w14:paraId="27E03EB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60D1EC9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5</w:t>
            </w:r>
          </w:p>
        </w:tc>
      </w:tr>
      <w:tr w:rsidR="00DC5A5D" w:rsidRPr="00001019" w14:paraId="48489F3F"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460E65BD"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3161CBD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5</w:t>
            </w:r>
          </w:p>
        </w:tc>
        <w:tc>
          <w:tcPr>
            <w:tcW w:w="1340" w:type="dxa"/>
            <w:tcBorders>
              <w:top w:val="nil"/>
              <w:left w:val="nil"/>
              <w:bottom w:val="single" w:sz="4" w:space="0" w:color="auto"/>
              <w:right w:val="single" w:sz="4" w:space="0" w:color="auto"/>
            </w:tcBorders>
            <w:shd w:val="clear" w:color="000000" w:fill="FFFFFF"/>
            <w:vAlign w:val="center"/>
            <w:hideMark/>
          </w:tcPr>
          <w:p w14:paraId="0FD4E7B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75C9582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7</w:t>
            </w:r>
          </w:p>
        </w:tc>
      </w:tr>
      <w:tr w:rsidR="00DC5A5D" w:rsidRPr="00001019" w14:paraId="1B5739A4"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2512191E"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425A5696"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0,2</w:t>
            </w:r>
          </w:p>
        </w:tc>
        <w:tc>
          <w:tcPr>
            <w:tcW w:w="1340" w:type="dxa"/>
            <w:tcBorders>
              <w:top w:val="nil"/>
              <w:left w:val="nil"/>
              <w:bottom w:val="single" w:sz="4" w:space="0" w:color="auto"/>
              <w:right w:val="single" w:sz="4" w:space="0" w:color="auto"/>
            </w:tcBorders>
            <w:shd w:val="clear" w:color="000000" w:fill="FFFFFF"/>
            <w:vAlign w:val="center"/>
            <w:hideMark/>
          </w:tcPr>
          <w:p w14:paraId="1EB8854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0,1429</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27DE6F0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1</w:t>
            </w:r>
          </w:p>
        </w:tc>
      </w:tr>
      <w:tr w:rsidR="00DC5A5D" w:rsidRPr="00001019" w14:paraId="055B4AA7" w14:textId="77777777" w:rsidTr="001F47C9">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C4AFBFA"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63B196E3"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6,2</w:t>
            </w:r>
          </w:p>
        </w:tc>
        <w:tc>
          <w:tcPr>
            <w:tcW w:w="1340" w:type="dxa"/>
            <w:tcBorders>
              <w:top w:val="nil"/>
              <w:left w:val="nil"/>
              <w:bottom w:val="single" w:sz="4" w:space="0" w:color="auto"/>
              <w:right w:val="single" w:sz="4" w:space="0" w:color="auto"/>
            </w:tcBorders>
            <w:shd w:val="clear" w:color="auto" w:fill="auto"/>
            <w:vAlign w:val="center"/>
            <w:hideMark/>
          </w:tcPr>
          <w:p w14:paraId="2EF6600D"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1,3429</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3CCFA78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13</w:t>
            </w:r>
          </w:p>
        </w:tc>
      </w:tr>
      <w:tr w:rsidR="00DC5A5D" w:rsidRPr="00001019" w14:paraId="1374F397" w14:textId="77777777" w:rsidTr="006201E4">
        <w:trPr>
          <w:trHeight w:val="20"/>
        </w:trPr>
        <w:tc>
          <w:tcPr>
            <w:tcW w:w="5245" w:type="dxa"/>
            <w:gridSpan w:val="4"/>
            <w:tcBorders>
              <w:top w:val="nil"/>
              <w:left w:val="nil"/>
              <w:bottom w:val="nil"/>
              <w:right w:val="nil"/>
            </w:tcBorders>
            <w:shd w:val="clear" w:color="auto" w:fill="auto"/>
            <w:noWrap/>
            <w:vAlign w:val="bottom"/>
            <w:hideMark/>
          </w:tcPr>
          <w:p w14:paraId="62C31CD3" w14:textId="0CA90604" w:rsidR="00DC5A5D" w:rsidRPr="00001019" w:rsidRDefault="00DC5A5D" w:rsidP="00B33DB4">
            <w:pPr>
              <w:pStyle w:val="Tekstpodstawowy"/>
              <w:spacing w:before="0" w:after="0"/>
              <w:jc w:val="center"/>
              <w:rPr>
                <w:rFonts w:asciiTheme="minorHAnsi" w:hAnsiTheme="minorHAnsi" w:cstheme="minorHAnsi"/>
                <w:sz w:val="16"/>
                <w:szCs w:val="16"/>
              </w:rPr>
            </w:pPr>
            <w:r w:rsidRPr="00001019">
              <w:rPr>
                <w:rFonts w:asciiTheme="minorHAnsi" w:hAnsiTheme="minorHAnsi" w:cstheme="minorHAnsi"/>
                <w:i/>
                <w:sz w:val="16"/>
                <w:szCs w:val="16"/>
              </w:rPr>
              <w:t>Wydajność interakcji programu 1. jest zdecydowanie lepsza niż programu 3.</w:t>
            </w:r>
            <w:r w:rsidR="00B33DB4">
              <w:rPr>
                <w:rFonts w:asciiTheme="minorHAnsi" w:hAnsiTheme="minorHAnsi" w:cstheme="minorHAnsi"/>
                <w:i/>
                <w:sz w:val="16"/>
                <w:szCs w:val="16"/>
              </w:rPr>
              <w:br/>
            </w:r>
            <w:r w:rsidRPr="00001019">
              <w:rPr>
                <w:rFonts w:asciiTheme="minorHAnsi" w:hAnsiTheme="minorHAnsi" w:cstheme="minorHAnsi"/>
                <w:i/>
                <w:sz w:val="16"/>
                <w:szCs w:val="16"/>
              </w:rPr>
              <w:t>Wydajność interakcji  programu 2. jest zdecydowanie  lepsza niż programu 1., a znacznie lepsza niż programu 3.</w:t>
            </w:r>
          </w:p>
        </w:tc>
        <w:tc>
          <w:tcPr>
            <w:tcW w:w="960" w:type="dxa"/>
            <w:tcBorders>
              <w:top w:val="nil"/>
              <w:left w:val="nil"/>
              <w:bottom w:val="nil"/>
              <w:right w:val="nil"/>
            </w:tcBorders>
            <w:shd w:val="clear" w:color="auto" w:fill="auto"/>
            <w:noWrap/>
            <w:vAlign w:val="bottom"/>
            <w:hideMark/>
          </w:tcPr>
          <w:p w14:paraId="7235C289" w14:textId="77777777" w:rsidR="00DC5A5D" w:rsidRPr="00001019" w:rsidRDefault="00DC5A5D" w:rsidP="00B33DB4">
            <w:pPr>
              <w:rPr>
                <w:sz w:val="20"/>
                <w:lang w:eastAsia="pl-PL"/>
              </w:rPr>
            </w:pPr>
          </w:p>
        </w:tc>
      </w:tr>
      <w:tr w:rsidR="00DC5A5D" w:rsidRPr="00001019" w14:paraId="0F0DAED1" w14:textId="77777777" w:rsidTr="006201E4">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08B1980A"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2022633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6246106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34F0E35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184E4DD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3EFD4BAD"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AF83CC1"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403F6DC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0,1613</w:t>
            </w:r>
          </w:p>
        </w:tc>
        <w:tc>
          <w:tcPr>
            <w:tcW w:w="1340" w:type="dxa"/>
            <w:tcBorders>
              <w:top w:val="nil"/>
              <w:left w:val="nil"/>
              <w:bottom w:val="single" w:sz="4" w:space="0" w:color="auto"/>
              <w:right w:val="single" w:sz="4" w:space="0" w:color="auto"/>
            </w:tcBorders>
            <w:shd w:val="clear" w:color="000000" w:fill="FFFFFF"/>
            <w:vAlign w:val="center"/>
            <w:hideMark/>
          </w:tcPr>
          <w:p w14:paraId="5C62ADC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0,1489</w:t>
            </w:r>
          </w:p>
        </w:tc>
        <w:tc>
          <w:tcPr>
            <w:tcW w:w="1185" w:type="dxa"/>
            <w:tcBorders>
              <w:top w:val="nil"/>
              <w:left w:val="nil"/>
              <w:bottom w:val="single" w:sz="4" w:space="0" w:color="auto"/>
              <w:right w:val="single" w:sz="4" w:space="0" w:color="auto"/>
            </w:tcBorders>
            <w:shd w:val="clear" w:color="000000" w:fill="FFFFFF"/>
            <w:vAlign w:val="center"/>
            <w:hideMark/>
          </w:tcPr>
          <w:p w14:paraId="50B1804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0,3846</w:t>
            </w:r>
          </w:p>
        </w:tc>
        <w:tc>
          <w:tcPr>
            <w:tcW w:w="960" w:type="dxa"/>
            <w:tcBorders>
              <w:top w:val="nil"/>
              <w:left w:val="nil"/>
              <w:bottom w:val="single" w:sz="4" w:space="0" w:color="auto"/>
              <w:right w:val="single" w:sz="4" w:space="0" w:color="auto"/>
            </w:tcBorders>
            <w:shd w:val="clear" w:color="auto" w:fill="auto"/>
            <w:vAlign w:val="center"/>
            <w:hideMark/>
          </w:tcPr>
          <w:p w14:paraId="4492636E"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0,2316</w:t>
            </w:r>
          </w:p>
        </w:tc>
      </w:tr>
      <w:tr w:rsidR="00DC5A5D" w:rsidRPr="00001019" w14:paraId="2D3FD5F3"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64D0816"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243BFE7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0,8065</w:t>
            </w:r>
          </w:p>
        </w:tc>
        <w:tc>
          <w:tcPr>
            <w:tcW w:w="1340" w:type="dxa"/>
            <w:tcBorders>
              <w:top w:val="nil"/>
              <w:left w:val="nil"/>
              <w:bottom w:val="single" w:sz="4" w:space="0" w:color="auto"/>
              <w:right w:val="single" w:sz="4" w:space="0" w:color="auto"/>
            </w:tcBorders>
            <w:shd w:val="clear" w:color="000000" w:fill="FFFFFF"/>
            <w:vAlign w:val="center"/>
            <w:hideMark/>
          </w:tcPr>
          <w:p w14:paraId="2C9E3090"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0,7447</w:t>
            </w:r>
          </w:p>
        </w:tc>
        <w:tc>
          <w:tcPr>
            <w:tcW w:w="1185" w:type="dxa"/>
            <w:tcBorders>
              <w:top w:val="nil"/>
              <w:left w:val="nil"/>
              <w:bottom w:val="single" w:sz="4" w:space="0" w:color="auto"/>
              <w:right w:val="single" w:sz="4" w:space="0" w:color="auto"/>
            </w:tcBorders>
            <w:shd w:val="clear" w:color="000000" w:fill="FFFFFF"/>
            <w:vAlign w:val="center"/>
            <w:hideMark/>
          </w:tcPr>
          <w:p w14:paraId="4BB9DE8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0,5385</w:t>
            </w:r>
          </w:p>
        </w:tc>
        <w:tc>
          <w:tcPr>
            <w:tcW w:w="960" w:type="dxa"/>
            <w:tcBorders>
              <w:top w:val="nil"/>
              <w:left w:val="nil"/>
              <w:bottom w:val="single" w:sz="4" w:space="0" w:color="auto"/>
              <w:right w:val="single" w:sz="4" w:space="0" w:color="auto"/>
            </w:tcBorders>
            <w:shd w:val="clear" w:color="auto" w:fill="auto"/>
            <w:vAlign w:val="center"/>
            <w:hideMark/>
          </w:tcPr>
          <w:p w14:paraId="349AAF32"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0,6965</w:t>
            </w:r>
          </w:p>
        </w:tc>
      </w:tr>
      <w:tr w:rsidR="00DC5A5D" w:rsidRPr="00001019" w14:paraId="4FBFE004"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4FF9B61"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5CF8926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0,0323</w:t>
            </w:r>
          </w:p>
        </w:tc>
        <w:tc>
          <w:tcPr>
            <w:tcW w:w="1340" w:type="dxa"/>
            <w:tcBorders>
              <w:top w:val="nil"/>
              <w:left w:val="nil"/>
              <w:bottom w:val="single" w:sz="4" w:space="0" w:color="auto"/>
              <w:right w:val="single" w:sz="4" w:space="0" w:color="auto"/>
            </w:tcBorders>
            <w:shd w:val="clear" w:color="000000" w:fill="FFFFFF"/>
            <w:vAlign w:val="center"/>
            <w:hideMark/>
          </w:tcPr>
          <w:p w14:paraId="471491A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0,1064</w:t>
            </w:r>
          </w:p>
        </w:tc>
        <w:tc>
          <w:tcPr>
            <w:tcW w:w="1185" w:type="dxa"/>
            <w:tcBorders>
              <w:top w:val="nil"/>
              <w:left w:val="nil"/>
              <w:bottom w:val="single" w:sz="4" w:space="0" w:color="auto"/>
              <w:right w:val="single" w:sz="4" w:space="0" w:color="auto"/>
            </w:tcBorders>
            <w:shd w:val="clear" w:color="000000" w:fill="FFFFFF"/>
            <w:vAlign w:val="center"/>
            <w:hideMark/>
          </w:tcPr>
          <w:p w14:paraId="7B242AD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0,0769</w:t>
            </w:r>
          </w:p>
        </w:tc>
        <w:tc>
          <w:tcPr>
            <w:tcW w:w="960" w:type="dxa"/>
            <w:tcBorders>
              <w:top w:val="nil"/>
              <w:left w:val="nil"/>
              <w:bottom w:val="single" w:sz="4" w:space="0" w:color="auto"/>
              <w:right w:val="single" w:sz="4" w:space="0" w:color="auto"/>
            </w:tcBorders>
            <w:shd w:val="clear" w:color="auto" w:fill="auto"/>
            <w:vAlign w:val="center"/>
            <w:hideMark/>
          </w:tcPr>
          <w:p w14:paraId="358BD03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0,0719</w:t>
            </w:r>
          </w:p>
        </w:tc>
      </w:tr>
      <w:tr w:rsidR="00DC5A5D" w:rsidRPr="00001019" w14:paraId="4CCCDF77"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F01D3F8"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542D94C1"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340" w:type="dxa"/>
            <w:tcBorders>
              <w:top w:val="nil"/>
              <w:left w:val="nil"/>
              <w:bottom w:val="single" w:sz="4" w:space="0" w:color="auto"/>
              <w:right w:val="single" w:sz="4" w:space="0" w:color="auto"/>
            </w:tcBorders>
            <w:shd w:val="clear" w:color="auto" w:fill="auto"/>
            <w:vAlign w:val="center"/>
            <w:hideMark/>
          </w:tcPr>
          <w:p w14:paraId="73B08AC6"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185" w:type="dxa"/>
            <w:tcBorders>
              <w:top w:val="nil"/>
              <w:left w:val="nil"/>
              <w:bottom w:val="single" w:sz="4" w:space="0" w:color="auto"/>
              <w:right w:val="single" w:sz="4" w:space="0" w:color="auto"/>
            </w:tcBorders>
            <w:shd w:val="clear" w:color="auto" w:fill="auto"/>
            <w:vAlign w:val="center"/>
            <w:hideMark/>
          </w:tcPr>
          <w:p w14:paraId="56C8C5E4"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60" w:type="dxa"/>
            <w:tcBorders>
              <w:top w:val="nil"/>
              <w:left w:val="nil"/>
              <w:bottom w:val="single" w:sz="4" w:space="0" w:color="auto"/>
              <w:right w:val="single" w:sz="4" w:space="0" w:color="auto"/>
            </w:tcBorders>
            <w:shd w:val="clear" w:color="auto" w:fill="auto"/>
            <w:vAlign w:val="center"/>
            <w:hideMark/>
          </w:tcPr>
          <w:p w14:paraId="6F5C8E52"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r>
    </w:tbl>
    <w:p w14:paraId="74A40C11" w14:textId="5F178B32" w:rsidR="00DC5A5D" w:rsidRPr="00001019" w:rsidRDefault="008C16D7" w:rsidP="00116675">
      <w:pPr>
        <w:pStyle w:val="Podpisnadtabel"/>
      </w:pPr>
      <w:r>
        <w:lastRenderedPageBreak/>
        <w:t>Tab. </w:t>
      </w:r>
      <w:fldSimple w:instr=" SEQ Tab. \* ARABIC ">
        <w:r w:rsidR="001D0D9B">
          <w:rPr>
            <w:noProof/>
          </w:rPr>
          <w:t>55</w:t>
        </w:r>
      </w:fldSimple>
      <w:r w:rsidR="00DC5A5D" w:rsidRPr="00001019">
        <w:t>. Wyliczenie wektora ocen dla wydajności logowania</w:t>
      </w:r>
    </w:p>
    <w:tbl>
      <w:tblPr>
        <w:tblW w:w="6205" w:type="dxa"/>
        <w:tblInd w:w="2547" w:type="dxa"/>
        <w:tblCellMar>
          <w:left w:w="70" w:type="dxa"/>
          <w:right w:w="70" w:type="dxa"/>
        </w:tblCellMar>
        <w:tblLook w:val="04A0" w:firstRow="1" w:lastRow="0" w:firstColumn="1" w:lastColumn="0" w:noHBand="0" w:noVBand="1"/>
      </w:tblPr>
      <w:tblGrid>
        <w:gridCol w:w="1480"/>
        <w:gridCol w:w="1240"/>
        <w:gridCol w:w="1340"/>
        <w:gridCol w:w="1185"/>
        <w:gridCol w:w="960"/>
      </w:tblGrid>
      <w:tr w:rsidR="00DC5A5D" w:rsidRPr="00001019" w14:paraId="02BC84FD" w14:textId="77777777" w:rsidTr="006201E4">
        <w:trPr>
          <w:gridAfter w:val="1"/>
          <w:wAfter w:w="960" w:type="dxa"/>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546FDA24"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62107B8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2D60E6A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797E70D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7F9532AD"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546821A"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4CF9EF0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340" w:type="dxa"/>
            <w:tcBorders>
              <w:top w:val="nil"/>
              <w:left w:val="nil"/>
              <w:bottom w:val="single" w:sz="4" w:space="0" w:color="auto"/>
              <w:right w:val="single" w:sz="4" w:space="0" w:color="auto"/>
            </w:tcBorders>
            <w:shd w:val="clear" w:color="000000" w:fill="FFFFFF"/>
            <w:vAlign w:val="center"/>
            <w:hideMark/>
          </w:tcPr>
          <w:p w14:paraId="2B537FE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3D5EF978"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7</w:t>
            </w:r>
          </w:p>
        </w:tc>
      </w:tr>
      <w:tr w:rsidR="00DC5A5D" w:rsidRPr="00001019" w14:paraId="4058D8B4"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9C61EFF"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609FD1C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5</w:t>
            </w:r>
          </w:p>
        </w:tc>
        <w:tc>
          <w:tcPr>
            <w:tcW w:w="1340" w:type="dxa"/>
            <w:tcBorders>
              <w:top w:val="nil"/>
              <w:left w:val="nil"/>
              <w:bottom w:val="single" w:sz="4" w:space="0" w:color="auto"/>
              <w:right w:val="single" w:sz="4" w:space="0" w:color="auto"/>
            </w:tcBorders>
            <w:shd w:val="clear" w:color="000000" w:fill="FFFFFF"/>
            <w:vAlign w:val="center"/>
            <w:hideMark/>
          </w:tcPr>
          <w:p w14:paraId="6E3EF75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00A4763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9</w:t>
            </w:r>
          </w:p>
        </w:tc>
      </w:tr>
      <w:tr w:rsidR="00DC5A5D" w:rsidRPr="00001019" w14:paraId="40381025"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2B7E435D"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25EB212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0,14286</w:t>
            </w:r>
          </w:p>
        </w:tc>
        <w:tc>
          <w:tcPr>
            <w:tcW w:w="1340" w:type="dxa"/>
            <w:tcBorders>
              <w:top w:val="nil"/>
              <w:left w:val="nil"/>
              <w:bottom w:val="single" w:sz="4" w:space="0" w:color="auto"/>
              <w:right w:val="single" w:sz="4" w:space="0" w:color="auto"/>
            </w:tcBorders>
            <w:shd w:val="clear" w:color="000000" w:fill="FFFFFF"/>
            <w:vAlign w:val="center"/>
            <w:hideMark/>
          </w:tcPr>
          <w:p w14:paraId="48638AE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0,1111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2DD42FB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r>
      <w:tr w:rsidR="00DC5A5D" w:rsidRPr="00001019" w14:paraId="0C9B91A3" w14:textId="77777777" w:rsidTr="001F47C9">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41D034E8"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6B8A7D7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6,14286</w:t>
            </w:r>
          </w:p>
        </w:tc>
        <w:tc>
          <w:tcPr>
            <w:tcW w:w="1340" w:type="dxa"/>
            <w:tcBorders>
              <w:top w:val="nil"/>
              <w:left w:val="nil"/>
              <w:bottom w:val="single" w:sz="4" w:space="0" w:color="auto"/>
              <w:right w:val="single" w:sz="4" w:space="0" w:color="auto"/>
            </w:tcBorders>
            <w:shd w:val="clear" w:color="auto" w:fill="auto"/>
            <w:vAlign w:val="center"/>
            <w:hideMark/>
          </w:tcPr>
          <w:p w14:paraId="3AFC78F4"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1,3111</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02B8F4FF"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17</w:t>
            </w:r>
          </w:p>
        </w:tc>
      </w:tr>
      <w:tr w:rsidR="00DC5A5D" w:rsidRPr="00001019" w14:paraId="73CFA51C" w14:textId="77777777" w:rsidTr="006201E4">
        <w:trPr>
          <w:trHeight w:val="20"/>
        </w:trPr>
        <w:tc>
          <w:tcPr>
            <w:tcW w:w="5245" w:type="dxa"/>
            <w:gridSpan w:val="4"/>
            <w:tcBorders>
              <w:top w:val="nil"/>
              <w:left w:val="nil"/>
              <w:bottom w:val="nil"/>
              <w:right w:val="nil"/>
            </w:tcBorders>
            <w:shd w:val="clear" w:color="auto" w:fill="auto"/>
            <w:noWrap/>
            <w:vAlign w:val="bottom"/>
            <w:hideMark/>
          </w:tcPr>
          <w:p w14:paraId="6B73127F" w14:textId="0B5FF935" w:rsidR="00DC5A5D" w:rsidRPr="00001019" w:rsidRDefault="00DC5A5D" w:rsidP="00B33DB4">
            <w:pPr>
              <w:pStyle w:val="Tekstpodstawowy"/>
              <w:spacing w:before="0" w:after="0"/>
              <w:jc w:val="center"/>
              <w:rPr>
                <w:rFonts w:asciiTheme="minorHAnsi" w:hAnsiTheme="minorHAnsi" w:cstheme="minorHAnsi"/>
                <w:sz w:val="16"/>
                <w:szCs w:val="16"/>
              </w:rPr>
            </w:pPr>
            <w:r w:rsidRPr="00001019">
              <w:rPr>
                <w:rFonts w:asciiTheme="minorHAnsi" w:hAnsiTheme="minorHAnsi" w:cstheme="minorHAnsi"/>
                <w:i/>
                <w:sz w:val="16"/>
                <w:szCs w:val="16"/>
              </w:rPr>
              <w:t>Wydajność logowania programu 1. jest znacznie lepsza niż programu 3.</w:t>
            </w:r>
            <w:r w:rsidR="00B33DB4">
              <w:rPr>
                <w:rFonts w:asciiTheme="minorHAnsi" w:hAnsiTheme="minorHAnsi" w:cstheme="minorHAnsi"/>
                <w:i/>
                <w:sz w:val="16"/>
                <w:szCs w:val="16"/>
              </w:rPr>
              <w:br/>
            </w:r>
            <w:r w:rsidRPr="00001019">
              <w:rPr>
                <w:rFonts w:asciiTheme="minorHAnsi" w:hAnsiTheme="minorHAnsi" w:cstheme="minorHAnsi"/>
                <w:i/>
                <w:sz w:val="16"/>
                <w:szCs w:val="16"/>
              </w:rPr>
              <w:t>Wydajność interakcji  programu 2. jest zdecydowanie  lepsza niż programu 1., a krańcowo lepsza niż programu 3.</w:t>
            </w:r>
          </w:p>
        </w:tc>
        <w:tc>
          <w:tcPr>
            <w:tcW w:w="960" w:type="dxa"/>
            <w:tcBorders>
              <w:top w:val="nil"/>
              <w:left w:val="nil"/>
              <w:bottom w:val="nil"/>
              <w:right w:val="nil"/>
            </w:tcBorders>
            <w:shd w:val="clear" w:color="auto" w:fill="auto"/>
            <w:noWrap/>
            <w:vAlign w:val="bottom"/>
            <w:hideMark/>
          </w:tcPr>
          <w:p w14:paraId="38997FFB" w14:textId="77777777" w:rsidR="00DC5A5D" w:rsidRPr="00001019" w:rsidRDefault="00DC5A5D" w:rsidP="00B33DB4">
            <w:pPr>
              <w:rPr>
                <w:sz w:val="20"/>
                <w:lang w:eastAsia="pl-PL"/>
              </w:rPr>
            </w:pPr>
          </w:p>
        </w:tc>
      </w:tr>
      <w:tr w:rsidR="00DC5A5D" w:rsidRPr="00001019" w14:paraId="2DEEC860" w14:textId="77777777" w:rsidTr="006201E4">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7FFE16B5"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51BA218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6CA60B8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3915ADD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0FBBAD2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0C7CF9F2" w14:textId="77777777" w:rsidTr="006201E4">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C89D37B"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0E82EFE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0,1628</w:t>
            </w:r>
          </w:p>
        </w:tc>
        <w:tc>
          <w:tcPr>
            <w:tcW w:w="1340" w:type="dxa"/>
            <w:tcBorders>
              <w:top w:val="nil"/>
              <w:left w:val="nil"/>
              <w:bottom w:val="single" w:sz="4" w:space="0" w:color="auto"/>
              <w:right w:val="single" w:sz="4" w:space="0" w:color="auto"/>
            </w:tcBorders>
            <w:shd w:val="clear" w:color="000000" w:fill="FFFFFF"/>
            <w:vAlign w:val="center"/>
            <w:hideMark/>
          </w:tcPr>
          <w:p w14:paraId="503A18B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0,1525</w:t>
            </w:r>
          </w:p>
        </w:tc>
        <w:tc>
          <w:tcPr>
            <w:tcW w:w="1185" w:type="dxa"/>
            <w:tcBorders>
              <w:top w:val="nil"/>
              <w:left w:val="nil"/>
              <w:bottom w:val="single" w:sz="4" w:space="0" w:color="auto"/>
              <w:right w:val="single" w:sz="4" w:space="0" w:color="auto"/>
            </w:tcBorders>
            <w:shd w:val="clear" w:color="000000" w:fill="FFFFFF"/>
            <w:vAlign w:val="center"/>
            <w:hideMark/>
          </w:tcPr>
          <w:p w14:paraId="5FD29C8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0,4118</w:t>
            </w:r>
          </w:p>
        </w:tc>
        <w:tc>
          <w:tcPr>
            <w:tcW w:w="960" w:type="dxa"/>
            <w:tcBorders>
              <w:top w:val="nil"/>
              <w:left w:val="nil"/>
              <w:bottom w:val="single" w:sz="4" w:space="0" w:color="auto"/>
              <w:right w:val="single" w:sz="4" w:space="0" w:color="auto"/>
            </w:tcBorders>
            <w:shd w:val="clear" w:color="000000" w:fill="D9D9D9"/>
            <w:vAlign w:val="center"/>
            <w:hideMark/>
          </w:tcPr>
          <w:p w14:paraId="2DCC2A3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0,2424</w:t>
            </w:r>
          </w:p>
        </w:tc>
      </w:tr>
      <w:tr w:rsidR="00DC5A5D" w:rsidRPr="00001019" w14:paraId="5F4477D4" w14:textId="77777777" w:rsidTr="006201E4">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18D6A98"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193F0D1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0,8140</w:t>
            </w:r>
          </w:p>
        </w:tc>
        <w:tc>
          <w:tcPr>
            <w:tcW w:w="1340" w:type="dxa"/>
            <w:tcBorders>
              <w:top w:val="nil"/>
              <w:left w:val="nil"/>
              <w:bottom w:val="single" w:sz="4" w:space="0" w:color="auto"/>
              <w:right w:val="single" w:sz="4" w:space="0" w:color="auto"/>
            </w:tcBorders>
            <w:shd w:val="clear" w:color="000000" w:fill="FFFFFF"/>
            <w:vAlign w:val="center"/>
            <w:hideMark/>
          </w:tcPr>
          <w:p w14:paraId="22E68E0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0,7627</w:t>
            </w:r>
          </w:p>
        </w:tc>
        <w:tc>
          <w:tcPr>
            <w:tcW w:w="1185" w:type="dxa"/>
            <w:tcBorders>
              <w:top w:val="nil"/>
              <w:left w:val="nil"/>
              <w:bottom w:val="single" w:sz="4" w:space="0" w:color="auto"/>
              <w:right w:val="single" w:sz="4" w:space="0" w:color="auto"/>
            </w:tcBorders>
            <w:shd w:val="clear" w:color="000000" w:fill="FFFFFF"/>
            <w:vAlign w:val="center"/>
            <w:hideMark/>
          </w:tcPr>
          <w:p w14:paraId="01E2F4B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0,5294</w:t>
            </w:r>
          </w:p>
        </w:tc>
        <w:tc>
          <w:tcPr>
            <w:tcW w:w="960" w:type="dxa"/>
            <w:tcBorders>
              <w:top w:val="nil"/>
              <w:left w:val="nil"/>
              <w:bottom w:val="single" w:sz="4" w:space="0" w:color="auto"/>
              <w:right w:val="single" w:sz="4" w:space="0" w:color="auto"/>
            </w:tcBorders>
            <w:shd w:val="clear" w:color="000000" w:fill="D9D9D9"/>
            <w:vAlign w:val="center"/>
            <w:hideMark/>
          </w:tcPr>
          <w:p w14:paraId="7AD1D77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0,7020</w:t>
            </w:r>
          </w:p>
        </w:tc>
      </w:tr>
      <w:tr w:rsidR="00DC5A5D" w:rsidRPr="00001019" w14:paraId="6CFB895F" w14:textId="77777777" w:rsidTr="006201E4">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0B5F161"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3EFA0F9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0,0233</w:t>
            </w:r>
          </w:p>
        </w:tc>
        <w:tc>
          <w:tcPr>
            <w:tcW w:w="1340" w:type="dxa"/>
            <w:tcBorders>
              <w:top w:val="nil"/>
              <w:left w:val="nil"/>
              <w:bottom w:val="single" w:sz="4" w:space="0" w:color="auto"/>
              <w:right w:val="single" w:sz="4" w:space="0" w:color="auto"/>
            </w:tcBorders>
            <w:shd w:val="clear" w:color="000000" w:fill="FFFFFF"/>
            <w:vAlign w:val="center"/>
            <w:hideMark/>
          </w:tcPr>
          <w:p w14:paraId="1A362A7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0,0847</w:t>
            </w:r>
          </w:p>
        </w:tc>
        <w:tc>
          <w:tcPr>
            <w:tcW w:w="1185" w:type="dxa"/>
            <w:tcBorders>
              <w:top w:val="nil"/>
              <w:left w:val="nil"/>
              <w:bottom w:val="single" w:sz="4" w:space="0" w:color="auto"/>
              <w:right w:val="single" w:sz="4" w:space="0" w:color="auto"/>
            </w:tcBorders>
            <w:shd w:val="clear" w:color="000000" w:fill="FFFFFF"/>
            <w:vAlign w:val="center"/>
            <w:hideMark/>
          </w:tcPr>
          <w:p w14:paraId="2B08F48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0,0588</w:t>
            </w:r>
          </w:p>
        </w:tc>
        <w:tc>
          <w:tcPr>
            <w:tcW w:w="960" w:type="dxa"/>
            <w:tcBorders>
              <w:top w:val="nil"/>
              <w:left w:val="nil"/>
              <w:bottom w:val="single" w:sz="4" w:space="0" w:color="auto"/>
              <w:right w:val="single" w:sz="4" w:space="0" w:color="auto"/>
            </w:tcBorders>
            <w:shd w:val="clear" w:color="000000" w:fill="D9D9D9"/>
            <w:vAlign w:val="center"/>
            <w:hideMark/>
          </w:tcPr>
          <w:p w14:paraId="119A715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0,0556</w:t>
            </w:r>
          </w:p>
        </w:tc>
      </w:tr>
      <w:tr w:rsidR="00DC5A5D" w:rsidRPr="00001019" w14:paraId="2288C9C7"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8D1EF23"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78CFBB4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340" w:type="dxa"/>
            <w:tcBorders>
              <w:top w:val="nil"/>
              <w:left w:val="nil"/>
              <w:bottom w:val="single" w:sz="4" w:space="0" w:color="auto"/>
              <w:right w:val="single" w:sz="4" w:space="0" w:color="auto"/>
            </w:tcBorders>
            <w:shd w:val="clear" w:color="auto" w:fill="auto"/>
            <w:vAlign w:val="center"/>
            <w:hideMark/>
          </w:tcPr>
          <w:p w14:paraId="54514B8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185" w:type="dxa"/>
            <w:tcBorders>
              <w:top w:val="nil"/>
              <w:left w:val="nil"/>
              <w:bottom w:val="single" w:sz="4" w:space="0" w:color="auto"/>
              <w:right w:val="single" w:sz="4" w:space="0" w:color="auto"/>
            </w:tcBorders>
            <w:shd w:val="clear" w:color="auto" w:fill="auto"/>
            <w:vAlign w:val="center"/>
            <w:hideMark/>
          </w:tcPr>
          <w:p w14:paraId="4DCBF3EE"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960" w:type="dxa"/>
            <w:tcBorders>
              <w:top w:val="nil"/>
              <w:left w:val="nil"/>
              <w:bottom w:val="single" w:sz="4" w:space="0" w:color="auto"/>
              <w:right w:val="single" w:sz="4" w:space="0" w:color="auto"/>
            </w:tcBorders>
            <w:shd w:val="clear" w:color="auto" w:fill="auto"/>
            <w:vAlign w:val="center"/>
            <w:hideMark/>
          </w:tcPr>
          <w:p w14:paraId="2459C28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r>
    </w:tbl>
    <w:p w14:paraId="74B1A01F" w14:textId="77777777" w:rsidR="00DC5A5D" w:rsidRPr="00001019" w:rsidRDefault="00DC5A5D" w:rsidP="006201E4">
      <w:pPr>
        <w:pStyle w:val="Wcicienormalne"/>
      </w:pPr>
    </w:p>
    <w:p w14:paraId="5D58B461" w14:textId="7EE1B850" w:rsidR="00DC5A5D" w:rsidRPr="00001019" w:rsidRDefault="008C16D7" w:rsidP="00116675">
      <w:pPr>
        <w:pStyle w:val="Podpisnadtabel"/>
      </w:pPr>
      <w:r>
        <w:t>Tab. </w:t>
      </w:r>
      <w:fldSimple w:instr=" SEQ Tab. \* ARABIC ">
        <w:r w:rsidR="001D0D9B">
          <w:rPr>
            <w:noProof/>
          </w:rPr>
          <w:t>56</w:t>
        </w:r>
      </w:fldSimple>
      <w:r w:rsidR="00DC5A5D" w:rsidRPr="00001019">
        <w:t>. Wyliczenie wektora ocen dla wiarygodności bezpieczeństwa</w:t>
      </w:r>
    </w:p>
    <w:tbl>
      <w:tblPr>
        <w:tblW w:w="6205" w:type="dxa"/>
        <w:tblInd w:w="2547" w:type="dxa"/>
        <w:tblCellMar>
          <w:left w:w="70" w:type="dxa"/>
          <w:right w:w="70" w:type="dxa"/>
        </w:tblCellMar>
        <w:tblLook w:val="04A0" w:firstRow="1" w:lastRow="0" w:firstColumn="1" w:lastColumn="0" w:noHBand="0" w:noVBand="1"/>
      </w:tblPr>
      <w:tblGrid>
        <w:gridCol w:w="1480"/>
        <w:gridCol w:w="1240"/>
        <w:gridCol w:w="1340"/>
        <w:gridCol w:w="1185"/>
        <w:gridCol w:w="960"/>
      </w:tblGrid>
      <w:tr w:rsidR="00DC5A5D" w:rsidRPr="00001019" w14:paraId="72FD68DF" w14:textId="77777777" w:rsidTr="006201E4">
        <w:trPr>
          <w:gridAfter w:val="1"/>
          <w:wAfter w:w="960" w:type="dxa"/>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2F0CD577"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1A66031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56920A9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3BACE5E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6823CF04"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EAD208E"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52C6D70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340" w:type="dxa"/>
            <w:tcBorders>
              <w:top w:val="nil"/>
              <w:left w:val="nil"/>
              <w:bottom w:val="single" w:sz="4" w:space="0" w:color="auto"/>
              <w:right w:val="single" w:sz="4" w:space="0" w:color="auto"/>
            </w:tcBorders>
            <w:shd w:val="clear" w:color="000000" w:fill="FFFFFF"/>
            <w:vAlign w:val="center"/>
            <w:hideMark/>
          </w:tcPr>
          <w:p w14:paraId="31331F1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3</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113CE4D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0,3333</w:t>
            </w:r>
          </w:p>
        </w:tc>
      </w:tr>
      <w:tr w:rsidR="00DC5A5D" w:rsidRPr="00001019" w14:paraId="55B594AC"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40C9AE29"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142B2F5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0,3333</w:t>
            </w:r>
          </w:p>
        </w:tc>
        <w:tc>
          <w:tcPr>
            <w:tcW w:w="1340" w:type="dxa"/>
            <w:tcBorders>
              <w:top w:val="nil"/>
              <w:left w:val="nil"/>
              <w:bottom w:val="single" w:sz="4" w:space="0" w:color="auto"/>
              <w:right w:val="single" w:sz="4" w:space="0" w:color="auto"/>
            </w:tcBorders>
            <w:shd w:val="clear" w:color="000000" w:fill="FFFFFF"/>
            <w:vAlign w:val="center"/>
            <w:hideMark/>
          </w:tcPr>
          <w:p w14:paraId="57C3EB4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1225F85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w:t>
            </w:r>
          </w:p>
        </w:tc>
      </w:tr>
      <w:tr w:rsidR="00DC5A5D" w:rsidRPr="00001019" w14:paraId="50F3CD16"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2156D9E"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7B1B05C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3</w:t>
            </w:r>
          </w:p>
        </w:tc>
        <w:tc>
          <w:tcPr>
            <w:tcW w:w="1340" w:type="dxa"/>
            <w:tcBorders>
              <w:top w:val="nil"/>
              <w:left w:val="nil"/>
              <w:bottom w:val="single" w:sz="4" w:space="0" w:color="auto"/>
              <w:right w:val="single" w:sz="4" w:space="0" w:color="auto"/>
            </w:tcBorders>
            <w:shd w:val="clear" w:color="000000" w:fill="FFFFFF"/>
            <w:vAlign w:val="center"/>
            <w:hideMark/>
          </w:tcPr>
          <w:p w14:paraId="56B9E37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5</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3458E27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r>
      <w:tr w:rsidR="00DC5A5D" w:rsidRPr="00001019" w14:paraId="387E644F" w14:textId="77777777" w:rsidTr="001F47C9">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40F9C23"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55E5A7B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4,3333</w:t>
            </w:r>
          </w:p>
        </w:tc>
        <w:tc>
          <w:tcPr>
            <w:tcW w:w="1340" w:type="dxa"/>
            <w:tcBorders>
              <w:top w:val="nil"/>
              <w:left w:val="nil"/>
              <w:bottom w:val="single" w:sz="4" w:space="0" w:color="auto"/>
              <w:right w:val="single" w:sz="4" w:space="0" w:color="auto"/>
            </w:tcBorders>
            <w:shd w:val="clear" w:color="auto" w:fill="auto"/>
            <w:vAlign w:val="center"/>
            <w:hideMark/>
          </w:tcPr>
          <w:p w14:paraId="665F9F0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9</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7D65767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1,5333</w:t>
            </w:r>
          </w:p>
        </w:tc>
      </w:tr>
      <w:tr w:rsidR="00DC5A5D" w:rsidRPr="00001019" w14:paraId="732A5FDC" w14:textId="77777777" w:rsidTr="006201E4">
        <w:trPr>
          <w:trHeight w:val="20"/>
        </w:trPr>
        <w:tc>
          <w:tcPr>
            <w:tcW w:w="5245" w:type="dxa"/>
            <w:gridSpan w:val="4"/>
            <w:tcBorders>
              <w:top w:val="nil"/>
              <w:left w:val="nil"/>
              <w:bottom w:val="nil"/>
              <w:right w:val="nil"/>
            </w:tcBorders>
            <w:shd w:val="clear" w:color="auto" w:fill="auto"/>
            <w:noWrap/>
            <w:vAlign w:val="bottom"/>
            <w:hideMark/>
          </w:tcPr>
          <w:p w14:paraId="6427755B" w14:textId="58167602" w:rsidR="00DC5A5D" w:rsidRPr="00001019" w:rsidRDefault="00DC5A5D" w:rsidP="00B33DB4">
            <w:pPr>
              <w:pStyle w:val="Tekstpodstawowy"/>
              <w:spacing w:before="0" w:after="0"/>
              <w:jc w:val="center"/>
              <w:rPr>
                <w:rFonts w:asciiTheme="minorHAnsi" w:hAnsiTheme="minorHAnsi" w:cstheme="minorHAnsi"/>
                <w:sz w:val="16"/>
                <w:szCs w:val="16"/>
              </w:rPr>
            </w:pPr>
            <w:r w:rsidRPr="00001019">
              <w:rPr>
                <w:rFonts w:asciiTheme="minorHAnsi" w:hAnsiTheme="minorHAnsi" w:cstheme="minorHAnsi"/>
                <w:i/>
                <w:sz w:val="16"/>
                <w:szCs w:val="16"/>
              </w:rPr>
              <w:t>Wiarygodność bezpieczeństwa programu 1. jest trochę lepsza niż programu 2.</w:t>
            </w:r>
            <w:r w:rsidR="00B33DB4">
              <w:rPr>
                <w:rFonts w:asciiTheme="minorHAnsi" w:hAnsiTheme="minorHAnsi" w:cstheme="minorHAnsi"/>
                <w:i/>
                <w:sz w:val="16"/>
                <w:szCs w:val="16"/>
              </w:rPr>
              <w:br/>
            </w:r>
            <w:r w:rsidRPr="00001019">
              <w:rPr>
                <w:rFonts w:asciiTheme="minorHAnsi" w:hAnsiTheme="minorHAnsi" w:cstheme="minorHAnsi"/>
                <w:i/>
                <w:sz w:val="16"/>
                <w:szCs w:val="16"/>
              </w:rPr>
              <w:t>Wiarygodność bezpieczeństwa programu 3. jest trochę lepsza niż programu 1., a zdecydowanie lepsza niż programu 2.</w:t>
            </w:r>
          </w:p>
        </w:tc>
        <w:tc>
          <w:tcPr>
            <w:tcW w:w="960" w:type="dxa"/>
            <w:tcBorders>
              <w:top w:val="nil"/>
              <w:left w:val="nil"/>
              <w:bottom w:val="nil"/>
              <w:right w:val="nil"/>
            </w:tcBorders>
            <w:shd w:val="clear" w:color="auto" w:fill="auto"/>
            <w:noWrap/>
            <w:vAlign w:val="bottom"/>
            <w:hideMark/>
          </w:tcPr>
          <w:p w14:paraId="58CE0889" w14:textId="77777777" w:rsidR="00DC5A5D" w:rsidRPr="00001019" w:rsidRDefault="00DC5A5D" w:rsidP="00B33DB4">
            <w:pPr>
              <w:rPr>
                <w:sz w:val="20"/>
                <w:lang w:eastAsia="pl-PL"/>
              </w:rPr>
            </w:pPr>
          </w:p>
        </w:tc>
      </w:tr>
      <w:tr w:rsidR="00DC5A5D" w:rsidRPr="00001019" w14:paraId="26859D98" w14:textId="77777777" w:rsidTr="006201E4">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3BAC70EF"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61755DF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6EA277B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69D8718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2F8899E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2440722A"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EFBA629"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472259D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0,2308</w:t>
            </w:r>
          </w:p>
        </w:tc>
        <w:tc>
          <w:tcPr>
            <w:tcW w:w="1340" w:type="dxa"/>
            <w:tcBorders>
              <w:top w:val="nil"/>
              <w:left w:val="nil"/>
              <w:bottom w:val="single" w:sz="4" w:space="0" w:color="auto"/>
              <w:right w:val="single" w:sz="4" w:space="0" w:color="auto"/>
            </w:tcBorders>
            <w:shd w:val="clear" w:color="000000" w:fill="FFFFFF"/>
            <w:vAlign w:val="center"/>
            <w:hideMark/>
          </w:tcPr>
          <w:p w14:paraId="0BDDA37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0,3333</w:t>
            </w:r>
          </w:p>
        </w:tc>
        <w:tc>
          <w:tcPr>
            <w:tcW w:w="1185" w:type="dxa"/>
            <w:tcBorders>
              <w:top w:val="nil"/>
              <w:left w:val="nil"/>
              <w:bottom w:val="single" w:sz="4" w:space="0" w:color="auto"/>
              <w:right w:val="single" w:sz="4" w:space="0" w:color="auto"/>
            </w:tcBorders>
            <w:shd w:val="clear" w:color="000000" w:fill="FFFFFF"/>
            <w:vAlign w:val="center"/>
            <w:hideMark/>
          </w:tcPr>
          <w:p w14:paraId="50D5BB1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0,2174</w:t>
            </w:r>
          </w:p>
        </w:tc>
        <w:tc>
          <w:tcPr>
            <w:tcW w:w="960" w:type="dxa"/>
            <w:tcBorders>
              <w:top w:val="nil"/>
              <w:left w:val="nil"/>
              <w:bottom w:val="single" w:sz="4" w:space="0" w:color="auto"/>
              <w:right w:val="single" w:sz="4" w:space="0" w:color="auto"/>
            </w:tcBorders>
            <w:shd w:val="clear" w:color="auto" w:fill="auto"/>
            <w:vAlign w:val="center"/>
            <w:hideMark/>
          </w:tcPr>
          <w:p w14:paraId="3277428A"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0,2605</w:t>
            </w:r>
          </w:p>
        </w:tc>
      </w:tr>
      <w:tr w:rsidR="00DC5A5D" w:rsidRPr="00001019" w14:paraId="1FFCA8F9"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7687A6A"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5E2D2772"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0,0769</w:t>
            </w:r>
          </w:p>
        </w:tc>
        <w:tc>
          <w:tcPr>
            <w:tcW w:w="1340" w:type="dxa"/>
            <w:tcBorders>
              <w:top w:val="nil"/>
              <w:left w:val="nil"/>
              <w:bottom w:val="single" w:sz="4" w:space="0" w:color="auto"/>
              <w:right w:val="single" w:sz="4" w:space="0" w:color="auto"/>
            </w:tcBorders>
            <w:shd w:val="clear" w:color="000000" w:fill="FFFFFF"/>
            <w:vAlign w:val="center"/>
            <w:hideMark/>
          </w:tcPr>
          <w:p w14:paraId="054F32A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0,1111</w:t>
            </w:r>
          </w:p>
        </w:tc>
        <w:tc>
          <w:tcPr>
            <w:tcW w:w="1185" w:type="dxa"/>
            <w:tcBorders>
              <w:top w:val="nil"/>
              <w:left w:val="nil"/>
              <w:bottom w:val="single" w:sz="4" w:space="0" w:color="auto"/>
              <w:right w:val="single" w:sz="4" w:space="0" w:color="auto"/>
            </w:tcBorders>
            <w:shd w:val="clear" w:color="000000" w:fill="FFFFFF"/>
            <w:vAlign w:val="center"/>
            <w:hideMark/>
          </w:tcPr>
          <w:p w14:paraId="4A581720"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0,1304</w:t>
            </w:r>
          </w:p>
        </w:tc>
        <w:tc>
          <w:tcPr>
            <w:tcW w:w="960" w:type="dxa"/>
            <w:tcBorders>
              <w:top w:val="nil"/>
              <w:left w:val="nil"/>
              <w:bottom w:val="single" w:sz="4" w:space="0" w:color="auto"/>
              <w:right w:val="single" w:sz="4" w:space="0" w:color="auto"/>
            </w:tcBorders>
            <w:shd w:val="clear" w:color="auto" w:fill="auto"/>
            <w:vAlign w:val="center"/>
            <w:hideMark/>
          </w:tcPr>
          <w:p w14:paraId="307BFF44"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0,1062</w:t>
            </w:r>
          </w:p>
        </w:tc>
      </w:tr>
      <w:tr w:rsidR="00DC5A5D" w:rsidRPr="00001019" w14:paraId="31C62166"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AEB270F"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6A4632A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0,6923</w:t>
            </w:r>
          </w:p>
        </w:tc>
        <w:tc>
          <w:tcPr>
            <w:tcW w:w="1340" w:type="dxa"/>
            <w:tcBorders>
              <w:top w:val="nil"/>
              <w:left w:val="nil"/>
              <w:bottom w:val="single" w:sz="4" w:space="0" w:color="auto"/>
              <w:right w:val="single" w:sz="4" w:space="0" w:color="auto"/>
            </w:tcBorders>
            <w:shd w:val="clear" w:color="000000" w:fill="FFFFFF"/>
            <w:vAlign w:val="center"/>
            <w:hideMark/>
          </w:tcPr>
          <w:p w14:paraId="22131AF3"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0,5556</w:t>
            </w:r>
          </w:p>
        </w:tc>
        <w:tc>
          <w:tcPr>
            <w:tcW w:w="1185" w:type="dxa"/>
            <w:tcBorders>
              <w:top w:val="nil"/>
              <w:left w:val="nil"/>
              <w:bottom w:val="single" w:sz="4" w:space="0" w:color="auto"/>
              <w:right w:val="single" w:sz="4" w:space="0" w:color="auto"/>
            </w:tcBorders>
            <w:shd w:val="clear" w:color="000000" w:fill="FFFFFF"/>
            <w:vAlign w:val="center"/>
            <w:hideMark/>
          </w:tcPr>
          <w:p w14:paraId="51FD98A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0,6522</w:t>
            </w:r>
          </w:p>
        </w:tc>
        <w:tc>
          <w:tcPr>
            <w:tcW w:w="960" w:type="dxa"/>
            <w:tcBorders>
              <w:top w:val="nil"/>
              <w:left w:val="nil"/>
              <w:bottom w:val="single" w:sz="4" w:space="0" w:color="auto"/>
              <w:right w:val="single" w:sz="4" w:space="0" w:color="auto"/>
            </w:tcBorders>
            <w:shd w:val="clear" w:color="auto" w:fill="auto"/>
            <w:vAlign w:val="center"/>
            <w:hideMark/>
          </w:tcPr>
          <w:p w14:paraId="08D6C166"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0,6333</w:t>
            </w:r>
          </w:p>
        </w:tc>
      </w:tr>
      <w:tr w:rsidR="00DC5A5D" w:rsidRPr="00001019" w14:paraId="1C14D6BF"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8FC1A80"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1A916F2D"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340" w:type="dxa"/>
            <w:tcBorders>
              <w:top w:val="nil"/>
              <w:left w:val="nil"/>
              <w:bottom w:val="single" w:sz="4" w:space="0" w:color="auto"/>
              <w:right w:val="single" w:sz="4" w:space="0" w:color="auto"/>
            </w:tcBorders>
            <w:shd w:val="clear" w:color="auto" w:fill="auto"/>
            <w:vAlign w:val="center"/>
            <w:hideMark/>
          </w:tcPr>
          <w:p w14:paraId="5862E08C"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185" w:type="dxa"/>
            <w:tcBorders>
              <w:top w:val="nil"/>
              <w:left w:val="nil"/>
              <w:bottom w:val="single" w:sz="4" w:space="0" w:color="auto"/>
              <w:right w:val="single" w:sz="4" w:space="0" w:color="auto"/>
            </w:tcBorders>
            <w:shd w:val="clear" w:color="auto" w:fill="auto"/>
            <w:vAlign w:val="center"/>
            <w:hideMark/>
          </w:tcPr>
          <w:p w14:paraId="644D3479"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960" w:type="dxa"/>
            <w:tcBorders>
              <w:top w:val="nil"/>
              <w:left w:val="nil"/>
              <w:bottom w:val="single" w:sz="4" w:space="0" w:color="auto"/>
              <w:right w:val="single" w:sz="4" w:space="0" w:color="auto"/>
            </w:tcBorders>
            <w:shd w:val="clear" w:color="auto" w:fill="auto"/>
            <w:vAlign w:val="center"/>
            <w:hideMark/>
          </w:tcPr>
          <w:p w14:paraId="00E2E917"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r>
    </w:tbl>
    <w:p w14:paraId="378DDF3B" w14:textId="6F776476" w:rsidR="00DC5A5D" w:rsidRPr="00001019" w:rsidRDefault="008C16D7" w:rsidP="00116675">
      <w:pPr>
        <w:pStyle w:val="Podpisnadtabel"/>
      </w:pPr>
      <w:r>
        <w:t>Tab. </w:t>
      </w:r>
      <w:fldSimple w:instr=" SEQ Tab. \* ARABIC ">
        <w:r w:rsidR="001D0D9B">
          <w:rPr>
            <w:noProof/>
          </w:rPr>
          <w:t>57</w:t>
        </w:r>
      </w:fldSimple>
      <w:r w:rsidR="00DC5A5D" w:rsidRPr="00001019">
        <w:t>. Wyliczenie wektora ocen dla wiarygodności ochrony</w:t>
      </w:r>
    </w:p>
    <w:tbl>
      <w:tblPr>
        <w:tblW w:w="6205" w:type="dxa"/>
        <w:tblInd w:w="2547" w:type="dxa"/>
        <w:tblCellMar>
          <w:left w:w="70" w:type="dxa"/>
          <w:right w:w="70" w:type="dxa"/>
        </w:tblCellMar>
        <w:tblLook w:val="04A0" w:firstRow="1" w:lastRow="0" w:firstColumn="1" w:lastColumn="0" w:noHBand="0" w:noVBand="1"/>
      </w:tblPr>
      <w:tblGrid>
        <w:gridCol w:w="1480"/>
        <w:gridCol w:w="1240"/>
        <w:gridCol w:w="1340"/>
        <w:gridCol w:w="1185"/>
        <w:gridCol w:w="960"/>
      </w:tblGrid>
      <w:tr w:rsidR="00DC5A5D" w:rsidRPr="00001019" w14:paraId="1E79A51C" w14:textId="77777777" w:rsidTr="006201E4">
        <w:trPr>
          <w:gridAfter w:val="1"/>
          <w:wAfter w:w="960" w:type="dxa"/>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58B9A61C"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65266B8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0DF8988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14FF3AA6"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5410F501"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BBFDC7E"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4A7AA5E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340" w:type="dxa"/>
            <w:tcBorders>
              <w:top w:val="nil"/>
              <w:left w:val="nil"/>
              <w:bottom w:val="single" w:sz="4" w:space="0" w:color="auto"/>
              <w:right w:val="single" w:sz="4" w:space="0" w:color="auto"/>
            </w:tcBorders>
            <w:shd w:val="clear" w:color="000000" w:fill="FFFFFF"/>
            <w:vAlign w:val="center"/>
            <w:hideMark/>
          </w:tcPr>
          <w:p w14:paraId="5E3AE6A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5</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14B08CA9"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w:t>
            </w:r>
          </w:p>
        </w:tc>
      </w:tr>
      <w:tr w:rsidR="00DC5A5D" w:rsidRPr="00001019" w14:paraId="5AD700D0"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2993F763"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2C866A8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w:t>
            </w:r>
          </w:p>
        </w:tc>
        <w:tc>
          <w:tcPr>
            <w:tcW w:w="1340" w:type="dxa"/>
            <w:tcBorders>
              <w:top w:val="nil"/>
              <w:left w:val="nil"/>
              <w:bottom w:val="single" w:sz="4" w:space="0" w:color="auto"/>
              <w:right w:val="single" w:sz="4" w:space="0" w:color="auto"/>
            </w:tcBorders>
            <w:shd w:val="clear" w:color="000000" w:fill="FFFFFF"/>
            <w:vAlign w:val="center"/>
            <w:hideMark/>
          </w:tcPr>
          <w:p w14:paraId="3BB0B307"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04D0D70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0,2</w:t>
            </w:r>
          </w:p>
        </w:tc>
      </w:tr>
      <w:tr w:rsidR="00DC5A5D" w:rsidRPr="00001019" w14:paraId="0ADC28CB" w14:textId="77777777" w:rsidTr="006201E4">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5470568"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10A71218"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5</w:t>
            </w:r>
          </w:p>
        </w:tc>
        <w:tc>
          <w:tcPr>
            <w:tcW w:w="1340" w:type="dxa"/>
            <w:tcBorders>
              <w:top w:val="nil"/>
              <w:left w:val="nil"/>
              <w:bottom w:val="single" w:sz="4" w:space="0" w:color="auto"/>
              <w:right w:val="single" w:sz="4" w:space="0" w:color="auto"/>
            </w:tcBorders>
            <w:shd w:val="clear" w:color="000000" w:fill="FFFFFF"/>
            <w:vAlign w:val="center"/>
            <w:hideMark/>
          </w:tcPr>
          <w:p w14:paraId="746DD5BE"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5</w:t>
            </w:r>
          </w:p>
        </w:tc>
        <w:tc>
          <w:tcPr>
            <w:tcW w:w="1185" w:type="dxa"/>
            <w:tcBorders>
              <w:top w:val="single" w:sz="4" w:space="0" w:color="auto"/>
              <w:left w:val="nil"/>
              <w:bottom w:val="single" w:sz="4" w:space="0" w:color="auto"/>
              <w:right w:val="single" w:sz="4" w:space="0" w:color="auto"/>
            </w:tcBorders>
            <w:shd w:val="clear" w:color="000000" w:fill="FFFFFF"/>
            <w:vAlign w:val="center"/>
            <w:hideMark/>
          </w:tcPr>
          <w:p w14:paraId="34ADCE9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1</w:t>
            </w:r>
          </w:p>
        </w:tc>
      </w:tr>
      <w:tr w:rsidR="00DC5A5D" w:rsidRPr="00001019" w14:paraId="24AE1FF9" w14:textId="77777777" w:rsidTr="001F47C9">
        <w:trPr>
          <w:gridAfter w:val="1"/>
          <w:wAfter w:w="960" w:type="dxa"/>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3B15995C"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46A93F4E"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6,2</w:t>
            </w:r>
          </w:p>
        </w:tc>
        <w:tc>
          <w:tcPr>
            <w:tcW w:w="1340" w:type="dxa"/>
            <w:tcBorders>
              <w:top w:val="nil"/>
              <w:left w:val="nil"/>
              <w:bottom w:val="single" w:sz="4" w:space="0" w:color="auto"/>
              <w:right w:val="single" w:sz="4" w:space="0" w:color="auto"/>
            </w:tcBorders>
            <w:shd w:val="clear" w:color="auto" w:fill="auto"/>
            <w:vAlign w:val="center"/>
            <w:hideMark/>
          </w:tcPr>
          <w:p w14:paraId="65EE67DA"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11</w:t>
            </w:r>
          </w:p>
        </w:tc>
        <w:tc>
          <w:tcPr>
            <w:tcW w:w="1185" w:type="dxa"/>
            <w:tcBorders>
              <w:top w:val="single" w:sz="4" w:space="0" w:color="auto"/>
              <w:left w:val="nil"/>
              <w:bottom w:val="single" w:sz="4" w:space="0" w:color="auto"/>
              <w:right w:val="single" w:sz="4" w:space="0" w:color="auto"/>
            </w:tcBorders>
            <w:shd w:val="clear" w:color="auto" w:fill="auto"/>
            <w:vAlign w:val="center"/>
            <w:hideMark/>
          </w:tcPr>
          <w:p w14:paraId="0613123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1,4</w:t>
            </w:r>
          </w:p>
        </w:tc>
      </w:tr>
      <w:tr w:rsidR="00DC5A5D" w:rsidRPr="00001019" w14:paraId="4A6FF6AC" w14:textId="77777777" w:rsidTr="006201E4">
        <w:trPr>
          <w:trHeight w:val="20"/>
        </w:trPr>
        <w:tc>
          <w:tcPr>
            <w:tcW w:w="5245" w:type="dxa"/>
            <w:gridSpan w:val="4"/>
            <w:tcBorders>
              <w:top w:val="nil"/>
              <w:left w:val="nil"/>
              <w:bottom w:val="nil"/>
              <w:right w:val="nil"/>
            </w:tcBorders>
            <w:shd w:val="clear" w:color="auto" w:fill="auto"/>
            <w:noWrap/>
            <w:vAlign w:val="bottom"/>
            <w:hideMark/>
          </w:tcPr>
          <w:p w14:paraId="636CD03C" w14:textId="33BA6247" w:rsidR="00DC5A5D" w:rsidRPr="00001019" w:rsidRDefault="00DC5A5D" w:rsidP="00B33DB4">
            <w:pPr>
              <w:pStyle w:val="Tekstpodstawowy"/>
              <w:spacing w:before="0" w:after="0"/>
              <w:jc w:val="center"/>
              <w:rPr>
                <w:rFonts w:asciiTheme="minorHAnsi" w:hAnsiTheme="minorHAnsi" w:cstheme="minorHAnsi"/>
                <w:sz w:val="16"/>
                <w:szCs w:val="16"/>
              </w:rPr>
            </w:pPr>
            <w:r w:rsidRPr="00001019">
              <w:rPr>
                <w:rFonts w:asciiTheme="minorHAnsi" w:hAnsiTheme="minorHAnsi" w:cstheme="minorHAnsi"/>
                <w:i/>
                <w:sz w:val="16"/>
                <w:szCs w:val="16"/>
              </w:rPr>
              <w:t>Wiarygodność ochrony programu 1. jest zdecydowanie lepsza niż programu 2.</w:t>
            </w:r>
            <w:r w:rsidR="00B33DB4">
              <w:rPr>
                <w:rFonts w:asciiTheme="minorHAnsi" w:hAnsiTheme="minorHAnsi" w:cstheme="minorHAnsi"/>
                <w:i/>
                <w:sz w:val="16"/>
                <w:szCs w:val="16"/>
              </w:rPr>
              <w:br/>
            </w:r>
            <w:r w:rsidRPr="00001019">
              <w:rPr>
                <w:rFonts w:asciiTheme="minorHAnsi" w:hAnsiTheme="minorHAnsi" w:cstheme="minorHAnsi"/>
                <w:i/>
                <w:sz w:val="16"/>
                <w:szCs w:val="16"/>
              </w:rPr>
              <w:t>Wiarygodność ochrony programu 3. jest zdecydowanie lepsza niż programu 1., i zdecydowanie lepsza niż programu 2.</w:t>
            </w:r>
          </w:p>
        </w:tc>
        <w:tc>
          <w:tcPr>
            <w:tcW w:w="960" w:type="dxa"/>
            <w:tcBorders>
              <w:top w:val="nil"/>
              <w:left w:val="nil"/>
              <w:bottom w:val="nil"/>
              <w:right w:val="nil"/>
            </w:tcBorders>
            <w:shd w:val="clear" w:color="auto" w:fill="auto"/>
            <w:noWrap/>
            <w:vAlign w:val="bottom"/>
            <w:hideMark/>
          </w:tcPr>
          <w:p w14:paraId="607D854E" w14:textId="77777777" w:rsidR="00DC5A5D" w:rsidRPr="00001019" w:rsidRDefault="00DC5A5D" w:rsidP="00B33DB4">
            <w:pPr>
              <w:rPr>
                <w:sz w:val="20"/>
                <w:lang w:eastAsia="pl-PL"/>
              </w:rPr>
            </w:pPr>
          </w:p>
        </w:tc>
      </w:tr>
      <w:tr w:rsidR="00DC5A5D" w:rsidRPr="00001019" w14:paraId="7FF47853" w14:textId="77777777" w:rsidTr="006201E4">
        <w:trPr>
          <w:trHeight w:val="2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44570F8F" w14:textId="77777777" w:rsidR="00DC5A5D" w:rsidRPr="00001019" w:rsidRDefault="00DC5A5D" w:rsidP="00B33DB4">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5AFCAA1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2A15A5E5"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185" w:type="dxa"/>
            <w:tcBorders>
              <w:top w:val="single" w:sz="4" w:space="0" w:color="auto"/>
              <w:left w:val="nil"/>
              <w:bottom w:val="single" w:sz="4" w:space="0" w:color="auto"/>
              <w:right w:val="single" w:sz="4" w:space="0" w:color="auto"/>
            </w:tcBorders>
            <w:shd w:val="clear" w:color="000000" w:fill="D9D9D9"/>
            <w:vAlign w:val="center"/>
            <w:hideMark/>
          </w:tcPr>
          <w:p w14:paraId="1B8A19DC"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60" w:type="dxa"/>
            <w:tcBorders>
              <w:top w:val="single" w:sz="4" w:space="0" w:color="auto"/>
              <w:left w:val="nil"/>
              <w:bottom w:val="single" w:sz="4" w:space="0" w:color="auto"/>
              <w:right w:val="single" w:sz="4" w:space="0" w:color="auto"/>
            </w:tcBorders>
            <w:shd w:val="clear" w:color="000000" w:fill="D9D9D9"/>
            <w:vAlign w:val="center"/>
            <w:hideMark/>
          </w:tcPr>
          <w:p w14:paraId="1C0ED455"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426FF4B0"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0B8F1E0"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3224039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0,1613</w:t>
            </w:r>
          </w:p>
        </w:tc>
        <w:tc>
          <w:tcPr>
            <w:tcW w:w="1340" w:type="dxa"/>
            <w:tcBorders>
              <w:top w:val="nil"/>
              <w:left w:val="nil"/>
              <w:bottom w:val="single" w:sz="4" w:space="0" w:color="auto"/>
              <w:right w:val="single" w:sz="4" w:space="0" w:color="auto"/>
            </w:tcBorders>
            <w:shd w:val="clear" w:color="000000" w:fill="FFFFFF"/>
            <w:vAlign w:val="center"/>
            <w:hideMark/>
          </w:tcPr>
          <w:p w14:paraId="2AAB13F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0,4545</w:t>
            </w:r>
          </w:p>
        </w:tc>
        <w:tc>
          <w:tcPr>
            <w:tcW w:w="1185" w:type="dxa"/>
            <w:tcBorders>
              <w:top w:val="nil"/>
              <w:left w:val="nil"/>
              <w:bottom w:val="single" w:sz="4" w:space="0" w:color="auto"/>
              <w:right w:val="single" w:sz="4" w:space="0" w:color="auto"/>
            </w:tcBorders>
            <w:shd w:val="clear" w:color="000000" w:fill="FFFFFF"/>
            <w:vAlign w:val="center"/>
            <w:hideMark/>
          </w:tcPr>
          <w:p w14:paraId="002AEA7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0,1429</w:t>
            </w:r>
          </w:p>
        </w:tc>
        <w:tc>
          <w:tcPr>
            <w:tcW w:w="960" w:type="dxa"/>
            <w:tcBorders>
              <w:top w:val="nil"/>
              <w:left w:val="nil"/>
              <w:bottom w:val="single" w:sz="4" w:space="0" w:color="auto"/>
              <w:right w:val="single" w:sz="4" w:space="0" w:color="auto"/>
            </w:tcBorders>
            <w:shd w:val="clear" w:color="auto" w:fill="auto"/>
            <w:vAlign w:val="center"/>
            <w:hideMark/>
          </w:tcPr>
          <w:p w14:paraId="0970AB8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0,2529</w:t>
            </w:r>
          </w:p>
        </w:tc>
      </w:tr>
      <w:tr w:rsidR="00DC5A5D" w:rsidRPr="00001019" w14:paraId="0B4E3C3E"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C0AEC14"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2A0F9841"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0,0323</w:t>
            </w:r>
          </w:p>
        </w:tc>
        <w:tc>
          <w:tcPr>
            <w:tcW w:w="1340" w:type="dxa"/>
            <w:tcBorders>
              <w:top w:val="nil"/>
              <w:left w:val="nil"/>
              <w:bottom w:val="single" w:sz="4" w:space="0" w:color="auto"/>
              <w:right w:val="single" w:sz="4" w:space="0" w:color="auto"/>
            </w:tcBorders>
            <w:shd w:val="clear" w:color="000000" w:fill="FFFFFF"/>
            <w:vAlign w:val="center"/>
            <w:hideMark/>
          </w:tcPr>
          <w:p w14:paraId="3350B90D"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0,0909</w:t>
            </w:r>
          </w:p>
        </w:tc>
        <w:tc>
          <w:tcPr>
            <w:tcW w:w="1185" w:type="dxa"/>
            <w:tcBorders>
              <w:top w:val="nil"/>
              <w:left w:val="nil"/>
              <w:bottom w:val="single" w:sz="4" w:space="0" w:color="auto"/>
              <w:right w:val="single" w:sz="4" w:space="0" w:color="auto"/>
            </w:tcBorders>
            <w:shd w:val="clear" w:color="000000" w:fill="FFFFFF"/>
            <w:vAlign w:val="center"/>
            <w:hideMark/>
          </w:tcPr>
          <w:p w14:paraId="3AD7ED7B"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0,1429</w:t>
            </w:r>
          </w:p>
        </w:tc>
        <w:tc>
          <w:tcPr>
            <w:tcW w:w="960" w:type="dxa"/>
            <w:tcBorders>
              <w:top w:val="nil"/>
              <w:left w:val="nil"/>
              <w:bottom w:val="single" w:sz="4" w:space="0" w:color="auto"/>
              <w:right w:val="single" w:sz="4" w:space="0" w:color="auto"/>
            </w:tcBorders>
            <w:shd w:val="clear" w:color="auto" w:fill="auto"/>
            <w:vAlign w:val="center"/>
            <w:hideMark/>
          </w:tcPr>
          <w:p w14:paraId="08BE65A6"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0,0887</w:t>
            </w:r>
          </w:p>
        </w:tc>
      </w:tr>
      <w:tr w:rsidR="00DC5A5D" w:rsidRPr="00001019" w14:paraId="2B04AE2C"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5369CD12" w14:textId="77777777" w:rsidR="00DC5A5D" w:rsidRPr="00001019" w:rsidRDefault="00DC5A5D" w:rsidP="00B33DB4">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1CED0E5F"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0,8065</w:t>
            </w:r>
          </w:p>
        </w:tc>
        <w:tc>
          <w:tcPr>
            <w:tcW w:w="1340" w:type="dxa"/>
            <w:tcBorders>
              <w:top w:val="nil"/>
              <w:left w:val="nil"/>
              <w:bottom w:val="single" w:sz="4" w:space="0" w:color="auto"/>
              <w:right w:val="single" w:sz="4" w:space="0" w:color="auto"/>
            </w:tcBorders>
            <w:shd w:val="clear" w:color="000000" w:fill="FFFFFF"/>
            <w:vAlign w:val="center"/>
            <w:hideMark/>
          </w:tcPr>
          <w:p w14:paraId="4D4D1C64"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0,4545</w:t>
            </w:r>
          </w:p>
        </w:tc>
        <w:tc>
          <w:tcPr>
            <w:tcW w:w="1185" w:type="dxa"/>
            <w:tcBorders>
              <w:top w:val="nil"/>
              <w:left w:val="nil"/>
              <w:bottom w:val="single" w:sz="4" w:space="0" w:color="auto"/>
              <w:right w:val="single" w:sz="4" w:space="0" w:color="auto"/>
            </w:tcBorders>
            <w:shd w:val="clear" w:color="000000" w:fill="FFFFFF"/>
            <w:vAlign w:val="center"/>
            <w:hideMark/>
          </w:tcPr>
          <w:p w14:paraId="224705EA" w14:textId="77777777" w:rsidR="00DC5A5D" w:rsidRPr="00001019" w:rsidRDefault="00DC5A5D" w:rsidP="00B33DB4">
            <w:pPr>
              <w:jc w:val="center"/>
              <w:rPr>
                <w:rFonts w:ascii="Calibri" w:hAnsi="Calibri" w:cs="Calibri"/>
                <w:color w:val="000000"/>
                <w:sz w:val="20"/>
                <w:lang w:eastAsia="pl-PL"/>
              </w:rPr>
            </w:pPr>
            <w:r w:rsidRPr="00001019">
              <w:rPr>
                <w:rFonts w:ascii="Calibri" w:hAnsi="Calibri" w:cs="Calibri"/>
                <w:color w:val="000000"/>
                <w:sz w:val="20"/>
              </w:rPr>
              <w:t>0,7143</w:t>
            </w:r>
          </w:p>
        </w:tc>
        <w:tc>
          <w:tcPr>
            <w:tcW w:w="960" w:type="dxa"/>
            <w:tcBorders>
              <w:top w:val="nil"/>
              <w:left w:val="nil"/>
              <w:bottom w:val="single" w:sz="4" w:space="0" w:color="auto"/>
              <w:right w:val="single" w:sz="4" w:space="0" w:color="auto"/>
            </w:tcBorders>
            <w:shd w:val="clear" w:color="auto" w:fill="auto"/>
            <w:vAlign w:val="center"/>
            <w:hideMark/>
          </w:tcPr>
          <w:p w14:paraId="19BAB6D4"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0,6584</w:t>
            </w:r>
          </w:p>
        </w:tc>
      </w:tr>
      <w:tr w:rsidR="00DC5A5D" w:rsidRPr="00001019" w14:paraId="21EB9B90" w14:textId="77777777" w:rsidTr="001F47C9">
        <w:trPr>
          <w:trHeight w:val="2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D9A8893" w14:textId="77777777" w:rsidR="00DC5A5D" w:rsidRPr="00001019" w:rsidRDefault="00DC5A5D" w:rsidP="00B33DB4">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5C767140"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340" w:type="dxa"/>
            <w:tcBorders>
              <w:top w:val="nil"/>
              <w:left w:val="nil"/>
              <w:bottom w:val="single" w:sz="4" w:space="0" w:color="auto"/>
              <w:right w:val="single" w:sz="4" w:space="0" w:color="auto"/>
            </w:tcBorders>
            <w:shd w:val="clear" w:color="auto" w:fill="auto"/>
            <w:vAlign w:val="center"/>
            <w:hideMark/>
          </w:tcPr>
          <w:p w14:paraId="46E39C36"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1185" w:type="dxa"/>
            <w:tcBorders>
              <w:top w:val="nil"/>
              <w:left w:val="nil"/>
              <w:bottom w:val="single" w:sz="4" w:space="0" w:color="auto"/>
              <w:right w:val="single" w:sz="4" w:space="0" w:color="auto"/>
            </w:tcBorders>
            <w:shd w:val="clear" w:color="auto" w:fill="auto"/>
            <w:vAlign w:val="center"/>
            <w:hideMark/>
          </w:tcPr>
          <w:p w14:paraId="24EC960A"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c>
          <w:tcPr>
            <w:tcW w:w="960" w:type="dxa"/>
            <w:tcBorders>
              <w:top w:val="nil"/>
              <w:left w:val="nil"/>
              <w:bottom w:val="single" w:sz="4" w:space="0" w:color="auto"/>
              <w:right w:val="single" w:sz="4" w:space="0" w:color="auto"/>
            </w:tcBorders>
            <w:shd w:val="clear" w:color="auto" w:fill="auto"/>
            <w:vAlign w:val="center"/>
            <w:hideMark/>
          </w:tcPr>
          <w:p w14:paraId="2344CFFB" w14:textId="77777777" w:rsidR="00DC5A5D" w:rsidRPr="00001019" w:rsidRDefault="00DC5A5D" w:rsidP="00B33DB4">
            <w:pPr>
              <w:jc w:val="center"/>
              <w:rPr>
                <w:rFonts w:ascii="Calibri" w:hAnsi="Calibri" w:cs="Calibri"/>
                <w:b/>
                <w:bCs/>
                <w:color w:val="000000"/>
                <w:sz w:val="20"/>
                <w:lang w:eastAsia="pl-PL"/>
              </w:rPr>
            </w:pPr>
            <w:r w:rsidRPr="00001019">
              <w:rPr>
                <w:rFonts w:ascii="Calibri" w:hAnsi="Calibri" w:cs="Calibri"/>
                <w:b/>
                <w:bCs/>
                <w:color w:val="000000"/>
                <w:sz w:val="20"/>
              </w:rPr>
              <w:t>1</w:t>
            </w:r>
          </w:p>
        </w:tc>
      </w:tr>
    </w:tbl>
    <w:p w14:paraId="66BBB2CF" w14:textId="77777777" w:rsidR="00DC5A5D" w:rsidRPr="00001019" w:rsidRDefault="00DC5A5D" w:rsidP="006201E4">
      <w:pPr>
        <w:pStyle w:val="Wcicienormalne"/>
      </w:pPr>
    </w:p>
    <w:p w14:paraId="49C7A4B0" w14:textId="5981A7DB" w:rsidR="00DC5A5D" w:rsidRPr="00001019" w:rsidRDefault="00DC5A5D" w:rsidP="006201E4">
      <w:pPr>
        <w:pStyle w:val="Wcicienormalne"/>
      </w:pPr>
      <w:r w:rsidRPr="00001019">
        <w:t>Otrzymane wektory ważności wpisuje się do nagłówków kolumn tabeli zbiorczej (</w:t>
      </w:r>
      <w:r w:rsidRPr="00001019">
        <w:fldChar w:fldCharType="begin"/>
      </w:r>
      <w:r w:rsidRPr="00001019">
        <w:instrText xml:space="preserve"> REF  _Ref21251188 \* Lower \h </w:instrText>
      </w:r>
      <w:r w:rsidRPr="00001019">
        <w:fldChar w:fldCharType="separate"/>
      </w:r>
      <w:r w:rsidR="001D0D9B">
        <w:t>tab. </w:t>
      </w:r>
      <w:r w:rsidR="001D0D9B">
        <w:rPr>
          <w:noProof/>
        </w:rPr>
        <w:t>46</w:t>
      </w:r>
      <w:r w:rsidRPr="00001019">
        <w:fldChar w:fldCharType="end"/>
      </w:r>
      <w:r w:rsidRPr="00001019">
        <w:t>), a wektory ocen do komórek w odpowiednich kolumnach (</w:t>
      </w:r>
      <w:r w:rsidRPr="00001019">
        <w:fldChar w:fldCharType="begin"/>
      </w:r>
      <w:r w:rsidRPr="00001019">
        <w:instrText xml:space="preserve"> REF  _Ref21338767 \* Lower \h </w:instrText>
      </w:r>
      <w:r w:rsidRPr="00001019">
        <w:fldChar w:fldCharType="separate"/>
      </w:r>
      <w:r w:rsidR="001D0D9B">
        <w:t>tab. </w:t>
      </w:r>
      <w:r w:rsidR="001D0D9B">
        <w:rPr>
          <w:noProof/>
        </w:rPr>
        <w:t>58</w:t>
      </w:r>
      <w:r w:rsidRPr="00001019">
        <w:fldChar w:fldCharType="end"/>
      </w:r>
      <w:r w:rsidRPr="00001019">
        <w:t xml:space="preserve">). Ocena </w:t>
      </w:r>
      <w:r w:rsidRPr="00001019">
        <w:lastRenderedPageBreak/>
        <w:t>sumaryczna w prawej skrajnej kolumnie to suma ważona wynikająca z wymnożenia ocen w komórkach każdego wiersza przez wagi w nagłówkach kolumn. Dla przykładu ocena programu 1. jest liczona jako:</w:t>
      </w:r>
    </w:p>
    <w:p w14:paraId="77A02961" w14:textId="55411F7B" w:rsidR="00DC5A5D" w:rsidRPr="00001019" w:rsidRDefault="00DC5A5D" w:rsidP="006201E4">
      <w:pPr>
        <w:pStyle w:val="Wcicienormalne"/>
      </w:pPr>
      <m:oMathPara>
        <m:oMath>
          <m:r>
            <w:rPr>
              <w:rFonts w:ascii="Cambria Math" w:hAnsi="Cambria Math"/>
            </w:rPr>
            <m:t>0,75*</m:t>
          </m:r>
          <m:d>
            <m:dPr>
              <m:ctrlPr>
                <w:rPr>
                  <w:rFonts w:ascii="Cambria Math" w:hAnsi="Cambria Math"/>
                  <w:i/>
                </w:rPr>
              </m:ctrlPr>
            </m:dPr>
            <m:e>
              <m:r>
                <w:rPr>
                  <w:rFonts w:ascii="Cambria Math" w:hAnsi="Cambria Math"/>
                </w:rPr>
                <m:t>0,6070*0,2828+0,3033*0,2316+0,0897*0,2424</m:t>
              </m:r>
            </m:e>
          </m:d>
          <m:r>
            <m:rPr>
              <m:sty m:val="p"/>
            </m:rPr>
            <w:rPr>
              <w:rFonts w:ascii="Cambria Math" w:hAnsi="Cambria Math"/>
            </w:rPr>
            <w:br/>
          </m:r>
        </m:oMath>
        <m:oMath>
          <m:r>
            <w:rPr>
              <w:rFonts w:ascii="Cambria Math" w:hAnsi="Cambria Math"/>
            </w:rPr>
            <m:t>+0,25*(0,1667*0,2605+0,8333*0,2529)</m:t>
          </m:r>
        </m:oMath>
      </m:oMathPara>
    </w:p>
    <w:p w14:paraId="5660539D" w14:textId="77777777" w:rsidR="00DC5A5D" w:rsidRPr="00001019" w:rsidRDefault="00DC5A5D" w:rsidP="006201E4">
      <w:pPr>
        <w:pStyle w:val="Wcicienormalne"/>
      </w:pPr>
      <w:r w:rsidRPr="00001019">
        <w:t>Dla sprawdzenia w ostatnim wierszu podsumowano wszystkie kolumny.</w:t>
      </w:r>
    </w:p>
    <w:p w14:paraId="4874A519" w14:textId="1A3ED42C" w:rsidR="00DC5A5D" w:rsidRPr="00001019" w:rsidRDefault="008C16D7" w:rsidP="00116675">
      <w:pPr>
        <w:pStyle w:val="Podpisnadtabel"/>
      </w:pPr>
      <w:bookmarkStart w:id="549" w:name="_Ref21338767"/>
      <w:r>
        <w:t>Tab. </w:t>
      </w:r>
      <w:fldSimple w:instr=" SEQ Tab. \* ARABIC ">
        <w:r w:rsidR="001D0D9B">
          <w:rPr>
            <w:noProof/>
          </w:rPr>
          <w:t>58</w:t>
        </w:r>
      </w:fldSimple>
      <w:bookmarkEnd w:id="549"/>
      <w:r w:rsidR="00DC5A5D" w:rsidRPr="00001019">
        <w:t>. Wyliczenie ocen ważonych dla porównywanych produktów</w:t>
      </w:r>
    </w:p>
    <w:tbl>
      <w:tblPr>
        <w:tblW w:w="8363" w:type="dxa"/>
        <w:tblInd w:w="704" w:type="dxa"/>
        <w:tblCellMar>
          <w:left w:w="70" w:type="dxa"/>
          <w:right w:w="70" w:type="dxa"/>
        </w:tblCellMar>
        <w:tblLook w:val="04A0" w:firstRow="1" w:lastRow="0" w:firstColumn="1" w:lastColumn="0" w:noHBand="0" w:noVBand="1"/>
      </w:tblPr>
      <w:tblGrid>
        <w:gridCol w:w="1428"/>
        <w:gridCol w:w="981"/>
        <w:gridCol w:w="1276"/>
        <w:gridCol w:w="1134"/>
        <w:gridCol w:w="1440"/>
        <w:gridCol w:w="1112"/>
        <w:gridCol w:w="992"/>
      </w:tblGrid>
      <w:tr w:rsidR="00DC5A5D" w:rsidRPr="00001019" w14:paraId="0B10385C" w14:textId="77777777" w:rsidTr="006201E4">
        <w:trPr>
          <w:trHeight w:val="300"/>
        </w:trPr>
        <w:tc>
          <w:tcPr>
            <w:tcW w:w="1428"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3DEE7B9C" w14:textId="77777777" w:rsidR="00DC5A5D" w:rsidRPr="00001019" w:rsidRDefault="00DC5A5D" w:rsidP="001F47C9">
            <w:pPr>
              <w:keepNext/>
              <w:jc w:val="center"/>
              <w:rPr>
                <w:color w:val="000000"/>
                <w:sz w:val="20"/>
                <w:lang w:eastAsia="pl-PL"/>
              </w:rPr>
            </w:pPr>
            <w:r w:rsidRPr="00001019">
              <w:rPr>
                <w:color w:val="000000"/>
                <w:sz w:val="20"/>
                <w:lang w:eastAsia="pl-PL"/>
              </w:rPr>
              <w:t> </w:t>
            </w:r>
          </w:p>
        </w:tc>
        <w:tc>
          <w:tcPr>
            <w:tcW w:w="3391" w:type="dxa"/>
            <w:gridSpan w:val="3"/>
            <w:tcBorders>
              <w:top w:val="single" w:sz="4" w:space="0" w:color="auto"/>
              <w:left w:val="nil"/>
              <w:bottom w:val="single" w:sz="4" w:space="0" w:color="auto"/>
              <w:right w:val="single" w:sz="4" w:space="0" w:color="auto"/>
            </w:tcBorders>
            <w:shd w:val="clear" w:color="000000" w:fill="D9D9D9"/>
            <w:vAlign w:val="center"/>
            <w:hideMark/>
          </w:tcPr>
          <w:p w14:paraId="0108ED1D"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Wydajność</w:t>
            </w:r>
          </w:p>
        </w:tc>
        <w:tc>
          <w:tcPr>
            <w:tcW w:w="2552" w:type="dxa"/>
            <w:gridSpan w:val="2"/>
            <w:tcBorders>
              <w:top w:val="single" w:sz="4" w:space="0" w:color="auto"/>
              <w:left w:val="nil"/>
              <w:bottom w:val="single" w:sz="4" w:space="0" w:color="auto"/>
              <w:right w:val="single" w:sz="4" w:space="0" w:color="auto"/>
            </w:tcBorders>
            <w:shd w:val="clear" w:color="000000" w:fill="D9D9D9"/>
            <w:vAlign w:val="center"/>
            <w:hideMark/>
          </w:tcPr>
          <w:p w14:paraId="4E7D120E"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Wiarygodność</w:t>
            </w:r>
          </w:p>
        </w:tc>
        <w:tc>
          <w:tcPr>
            <w:tcW w:w="992" w:type="dxa"/>
            <w:vMerge w:val="restart"/>
            <w:tcBorders>
              <w:top w:val="single" w:sz="4" w:space="0" w:color="auto"/>
              <w:left w:val="single" w:sz="4" w:space="0" w:color="auto"/>
              <w:bottom w:val="single" w:sz="4" w:space="0" w:color="000000"/>
              <w:right w:val="single" w:sz="4" w:space="0" w:color="auto"/>
            </w:tcBorders>
            <w:shd w:val="clear" w:color="000000" w:fill="D9D9D9"/>
            <w:vAlign w:val="center"/>
            <w:hideMark/>
          </w:tcPr>
          <w:p w14:paraId="2F2A767C" w14:textId="77777777" w:rsidR="00DC5A5D" w:rsidRPr="00001019" w:rsidRDefault="00DC5A5D" w:rsidP="001F47C9">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Ocena ważona</w:t>
            </w:r>
          </w:p>
        </w:tc>
      </w:tr>
      <w:tr w:rsidR="00DC5A5D" w:rsidRPr="00001019" w14:paraId="7BC03ACA" w14:textId="77777777" w:rsidTr="006201E4">
        <w:trPr>
          <w:trHeight w:val="300"/>
        </w:trPr>
        <w:tc>
          <w:tcPr>
            <w:tcW w:w="1428" w:type="dxa"/>
            <w:vMerge/>
            <w:tcBorders>
              <w:top w:val="single" w:sz="4" w:space="0" w:color="auto"/>
              <w:left w:val="single" w:sz="4" w:space="0" w:color="auto"/>
              <w:bottom w:val="single" w:sz="4" w:space="0" w:color="000000"/>
              <w:right w:val="single" w:sz="4" w:space="0" w:color="auto"/>
            </w:tcBorders>
            <w:vAlign w:val="center"/>
            <w:hideMark/>
          </w:tcPr>
          <w:p w14:paraId="084ED593" w14:textId="77777777" w:rsidR="00DC5A5D" w:rsidRPr="00001019" w:rsidRDefault="00DC5A5D" w:rsidP="001F47C9">
            <w:pPr>
              <w:keepNext/>
              <w:rPr>
                <w:color w:val="000000"/>
                <w:sz w:val="20"/>
                <w:lang w:eastAsia="pl-PL"/>
              </w:rPr>
            </w:pPr>
          </w:p>
        </w:tc>
        <w:tc>
          <w:tcPr>
            <w:tcW w:w="3391" w:type="dxa"/>
            <w:gridSpan w:val="3"/>
            <w:tcBorders>
              <w:top w:val="single" w:sz="4" w:space="0" w:color="auto"/>
              <w:left w:val="nil"/>
              <w:bottom w:val="single" w:sz="4" w:space="0" w:color="auto"/>
              <w:right w:val="single" w:sz="4" w:space="0" w:color="000000"/>
            </w:tcBorders>
            <w:shd w:val="clear" w:color="000000" w:fill="D9D9D9"/>
            <w:vAlign w:val="center"/>
            <w:hideMark/>
          </w:tcPr>
          <w:p w14:paraId="53642C10"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0,75</w:t>
            </w:r>
          </w:p>
        </w:tc>
        <w:tc>
          <w:tcPr>
            <w:tcW w:w="2552" w:type="dxa"/>
            <w:gridSpan w:val="2"/>
            <w:tcBorders>
              <w:top w:val="single" w:sz="4" w:space="0" w:color="auto"/>
              <w:left w:val="nil"/>
              <w:bottom w:val="single" w:sz="4" w:space="0" w:color="auto"/>
              <w:right w:val="single" w:sz="4" w:space="0" w:color="000000"/>
            </w:tcBorders>
            <w:shd w:val="clear" w:color="000000" w:fill="D9D9D9"/>
            <w:vAlign w:val="center"/>
            <w:hideMark/>
          </w:tcPr>
          <w:p w14:paraId="44FB3C7A"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0,25</w:t>
            </w: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754BE5EA" w14:textId="77777777" w:rsidR="00DC5A5D" w:rsidRPr="00001019" w:rsidRDefault="00DC5A5D" w:rsidP="001F47C9">
            <w:pPr>
              <w:keepNext/>
              <w:rPr>
                <w:rFonts w:ascii="Calibri" w:hAnsi="Calibri" w:cs="Calibri"/>
                <w:b/>
                <w:bCs/>
                <w:color w:val="000000"/>
                <w:sz w:val="20"/>
                <w:lang w:eastAsia="pl-PL"/>
              </w:rPr>
            </w:pPr>
          </w:p>
        </w:tc>
      </w:tr>
      <w:tr w:rsidR="00DC5A5D" w:rsidRPr="00001019" w14:paraId="17BFDA8F" w14:textId="77777777" w:rsidTr="006201E4">
        <w:trPr>
          <w:trHeight w:val="300"/>
        </w:trPr>
        <w:tc>
          <w:tcPr>
            <w:tcW w:w="1428" w:type="dxa"/>
            <w:vMerge/>
            <w:tcBorders>
              <w:top w:val="single" w:sz="4" w:space="0" w:color="auto"/>
              <w:left w:val="single" w:sz="4" w:space="0" w:color="auto"/>
              <w:bottom w:val="single" w:sz="4" w:space="0" w:color="000000"/>
              <w:right w:val="single" w:sz="4" w:space="0" w:color="auto"/>
            </w:tcBorders>
            <w:vAlign w:val="center"/>
            <w:hideMark/>
          </w:tcPr>
          <w:p w14:paraId="189C5018" w14:textId="77777777" w:rsidR="00DC5A5D" w:rsidRPr="00001019" w:rsidRDefault="00DC5A5D" w:rsidP="001F47C9">
            <w:pPr>
              <w:keepNext/>
              <w:rPr>
                <w:color w:val="000000"/>
                <w:sz w:val="20"/>
                <w:lang w:eastAsia="pl-PL"/>
              </w:rPr>
            </w:pPr>
          </w:p>
        </w:tc>
        <w:tc>
          <w:tcPr>
            <w:tcW w:w="981" w:type="dxa"/>
            <w:tcBorders>
              <w:top w:val="nil"/>
              <w:left w:val="nil"/>
              <w:bottom w:val="single" w:sz="4" w:space="0" w:color="auto"/>
              <w:right w:val="single" w:sz="4" w:space="0" w:color="auto"/>
            </w:tcBorders>
            <w:shd w:val="clear" w:color="000000" w:fill="D9D9D9"/>
            <w:vAlign w:val="center"/>
            <w:hideMark/>
          </w:tcPr>
          <w:p w14:paraId="3FB9742C"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Operacje</w:t>
            </w:r>
          </w:p>
        </w:tc>
        <w:tc>
          <w:tcPr>
            <w:tcW w:w="1276" w:type="dxa"/>
            <w:tcBorders>
              <w:top w:val="nil"/>
              <w:left w:val="nil"/>
              <w:bottom w:val="single" w:sz="4" w:space="0" w:color="auto"/>
              <w:right w:val="single" w:sz="4" w:space="0" w:color="auto"/>
            </w:tcBorders>
            <w:shd w:val="clear" w:color="000000" w:fill="D9D9D9"/>
            <w:vAlign w:val="center"/>
            <w:hideMark/>
          </w:tcPr>
          <w:p w14:paraId="48AA9274"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Interakcje</w:t>
            </w:r>
          </w:p>
        </w:tc>
        <w:tc>
          <w:tcPr>
            <w:tcW w:w="1134" w:type="dxa"/>
            <w:tcBorders>
              <w:top w:val="nil"/>
              <w:left w:val="nil"/>
              <w:bottom w:val="single" w:sz="4" w:space="0" w:color="auto"/>
              <w:right w:val="single" w:sz="4" w:space="0" w:color="auto"/>
            </w:tcBorders>
            <w:shd w:val="clear" w:color="000000" w:fill="D9D9D9"/>
            <w:vAlign w:val="center"/>
            <w:hideMark/>
          </w:tcPr>
          <w:p w14:paraId="52C13725"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Logowanie</w:t>
            </w:r>
          </w:p>
        </w:tc>
        <w:tc>
          <w:tcPr>
            <w:tcW w:w="1440" w:type="dxa"/>
            <w:tcBorders>
              <w:top w:val="nil"/>
              <w:left w:val="nil"/>
              <w:bottom w:val="single" w:sz="4" w:space="0" w:color="auto"/>
              <w:right w:val="single" w:sz="4" w:space="0" w:color="auto"/>
            </w:tcBorders>
            <w:shd w:val="clear" w:color="000000" w:fill="D9D9D9"/>
            <w:vAlign w:val="center"/>
            <w:hideMark/>
          </w:tcPr>
          <w:p w14:paraId="596D5976"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Bezpieczeństwo</w:t>
            </w:r>
          </w:p>
        </w:tc>
        <w:tc>
          <w:tcPr>
            <w:tcW w:w="1112" w:type="dxa"/>
            <w:tcBorders>
              <w:top w:val="nil"/>
              <w:left w:val="nil"/>
              <w:bottom w:val="single" w:sz="4" w:space="0" w:color="auto"/>
              <w:right w:val="single" w:sz="4" w:space="0" w:color="auto"/>
            </w:tcBorders>
            <w:shd w:val="clear" w:color="000000" w:fill="D9D9D9"/>
            <w:vAlign w:val="center"/>
            <w:hideMark/>
          </w:tcPr>
          <w:p w14:paraId="530DE799"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Ochrona</w:t>
            </w: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577AA95B" w14:textId="77777777" w:rsidR="00DC5A5D" w:rsidRPr="00001019" w:rsidRDefault="00DC5A5D" w:rsidP="001F47C9">
            <w:pPr>
              <w:keepNext/>
              <w:rPr>
                <w:rFonts w:ascii="Calibri" w:hAnsi="Calibri" w:cs="Calibri"/>
                <w:b/>
                <w:bCs/>
                <w:color w:val="000000"/>
                <w:sz w:val="20"/>
                <w:lang w:eastAsia="pl-PL"/>
              </w:rPr>
            </w:pPr>
          </w:p>
        </w:tc>
      </w:tr>
      <w:tr w:rsidR="00DC5A5D" w:rsidRPr="00001019" w14:paraId="3D895047" w14:textId="77777777" w:rsidTr="006201E4">
        <w:trPr>
          <w:trHeight w:val="300"/>
        </w:trPr>
        <w:tc>
          <w:tcPr>
            <w:tcW w:w="1428" w:type="dxa"/>
            <w:vMerge/>
            <w:tcBorders>
              <w:top w:val="single" w:sz="4" w:space="0" w:color="auto"/>
              <w:left w:val="single" w:sz="4" w:space="0" w:color="auto"/>
              <w:bottom w:val="single" w:sz="4" w:space="0" w:color="000000"/>
              <w:right w:val="single" w:sz="4" w:space="0" w:color="auto"/>
            </w:tcBorders>
            <w:vAlign w:val="center"/>
            <w:hideMark/>
          </w:tcPr>
          <w:p w14:paraId="363052E7" w14:textId="77777777" w:rsidR="00DC5A5D" w:rsidRPr="00001019" w:rsidRDefault="00DC5A5D" w:rsidP="001F47C9">
            <w:pPr>
              <w:keepNext/>
              <w:rPr>
                <w:color w:val="000000"/>
                <w:sz w:val="20"/>
                <w:lang w:eastAsia="pl-PL"/>
              </w:rPr>
            </w:pPr>
          </w:p>
        </w:tc>
        <w:tc>
          <w:tcPr>
            <w:tcW w:w="981" w:type="dxa"/>
            <w:tcBorders>
              <w:top w:val="nil"/>
              <w:left w:val="nil"/>
              <w:bottom w:val="single" w:sz="4" w:space="0" w:color="auto"/>
              <w:right w:val="single" w:sz="4" w:space="0" w:color="auto"/>
            </w:tcBorders>
            <w:shd w:val="clear" w:color="000000" w:fill="D9D9D9"/>
            <w:vAlign w:val="center"/>
            <w:hideMark/>
          </w:tcPr>
          <w:p w14:paraId="76E92F2C"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0,6070</w:t>
            </w:r>
          </w:p>
        </w:tc>
        <w:tc>
          <w:tcPr>
            <w:tcW w:w="1276" w:type="dxa"/>
            <w:tcBorders>
              <w:top w:val="nil"/>
              <w:left w:val="nil"/>
              <w:bottom w:val="single" w:sz="4" w:space="0" w:color="auto"/>
              <w:right w:val="single" w:sz="4" w:space="0" w:color="auto"/>
            </w:tcBorders>
            <w:shd w:val="clear" w:color="000000" w:fill="D9D9D9"/>
            <w:vAlign w:val="center"/>
            <w:hideMark/>
          </w:tcPr>
          <w:p w14:paraId="6AC3A138"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0,3033</w:t>
            </w:r>
          </w:p>
        </w:tc>
        <w:tc>
          <w:tcPr>
            <w:tcW w:w="1134" w:type="dxa"/>
            <w:tcBorders>
              <w:top w:val="nil"/>
              <w:left w:val="nil"/>
              <w:bottom w:val="single" w:sz="4" w:space="0" w:color="auto"/>
              <w:right w:val="single" w:sz="4" w:space="0" w:color="auto"/>
            </w:tcBorders>
            <w:shd w:val="clear" w:color="000000" w:fill="D9D9D9"/>
            <w:vAlign w:val="center"/>
            <w:hideMark/>
          </w:tcPr>
          <w:p w14:paraId="6E0CD375"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0,0897</w:t>
            </w:r>
          </w:p>
        </w:tc>
        <w:tc>
          <w:tcPr>
            <w:tcW w:w="1440" w:type="dxa"/>
            <w:tcBorders>
              <w:top w:val="nil"/>
              <w:left w:val="nil"/>
              <w:bottom w:val="single" w:sz="4" w:space="0" w:color="auto"/>
              <w:right w:val="single" w:sz="4" w:space="0" w:color="auto"/>
            </w:tcBorders>
            <w:shd w:val="clear" w:color="000000" w:fill="D9D9D9"/>
            <w:vAlign w:val="center"/>
            <w:hideMark/>
          </w:tcPr>
          <w:p w14:paraId="7D1921D7"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0,1667</w:t>
            </w:r>
          </w:p>
        </w:tc>
        <w:tc>
          <w:tcPr>
            <w:tcW w:w="1112" w:type="dxa"/>
            <w:tcBorders>
              <w:top w:val="nil"/>
              <w:left w:val="nil"/>
              <w:bottom w:val="single" w:sz="4" w:space="0" w:color="auto"/>
              <w:right w:val="single" w:sz="4" w:space="0" w:color="auto"/>
            </w:tcBorders>
            <w:shd w:val="clear" w:color="000000" w:fill="D9D9D9"/>
            <w:vAlign w:val="center"/>
            <w:hideMark/>
          </w:tcPr>
          <w:p w14:paraId="48343C80" w14:textId="77777777" w:rsidR="00DC5A5D" w:rsidRPr="00001019" w:rsidRDefault="00DC5A5D" w:rsidP="001F47C9">
            <w:pPr>
              <w:keepNext/>
              <w:jc w:val="center"/>
              <w:rPr>
                <w:rFonts w:ascii="Calibri" w:hAnsi="Calibri" w:cs="Calibri"/>
                <w:color w:val="000000"/>
                <w:sz w:val="20"/>
                <w:lang w:eastAsia="pl-PL"/>
              </w:rPr>
            </w:pPr>
            <w:r w:rsidRPr="00001019">
              <w:rPr>
                <w:rFonts w:ascii="Calibri" w:hAnsi="Calibri" w:cs="Calibri"/>
                <w:color w:val="000000"/>
                <w:sz w:val="20"/>
                <w:lang w:eastAsia="pl-PL"/>
              </w:rPr>
              <w:t>0,8333</w:t>
            </w:r>
          </w:p>
        </w:tc>
        <w:tc>
          <w:tcPr>
            <w:tcW w:w="992" w:type="dxa"/>
            <w:vMerge/>
            <w:tcBorders>
              <w:top w:val="single" w:sz="4" w:space="0" w:color="auto"/>
              <w:left w:val="single" w:sz="4" w:space="0" w:color="auto"/>
              <w:bottom w:val="single" w:sz="4" w:space="0" w:color="000000"/>
              <w:right w:val="single" w:sz="4" w:space="0" w:color="auto"/>
            </w:tcBorders>
            <w:vAlign w:val="center"/>
            <w:hideMark/>
          </w:tcPr>
          <w:p w14:paraId="1701DD09" w14:textId="77777777" w:rsidR="00DC5A5D" w:rsidRPr="00001019" w:rsidRDefault="00DC5A5D" w:rsidP="001F47C9">
            <w:pPr>
              <w:keepNext/>
              <w:rPr>
                <w:rFonts w:ascii="Calibri" w:hAnsi="Calibri" w:cs="Calibri"/>
                <w:b/>
                <w:bCs/>
                <w:color w:val="000000"/>
                <w:sz w:val="20"/>
                <w:lang w:eastAsia="pl-PL"/>
              </w:rPr>
            </w:pPr>
          </w:p>
        </w:tc>
      </w:tr>
      <w:tr w:rsidR="00DC5A5D" w:rsidRPr="00001019" w14:paraId="7FAC5260" w14:textId="77777777" w:rsidTr="001F47C9">
        <w:trPr>
          <w:trHeight w:val="300"/>
        </w:trPr>
        <w:tc>
          <w:tcPr>
            <w:tcW w:w="1428" w:type="dxa"/>
            <w:tcBorders>
              <w:top w:val="nil"/>
              <w:left w:val="single" w:sz="4" w:space="0" w:color="auto"/>
              <w:bottom w:val="single" w:sz="4" w:space="0" w:color="auto"/>
              <w:right w:val="single" w:sz="4" w:space="0" w:color="auto"/>
            </w:tcBorders>
            <w:shd w:val="clear" w:color="000000" w:fill="D9D9D9"/>
            <w:vAlign w:val="center"/>
            <w:hideMark/>
          </w:tcPr>
          <w:p w14:paraId="57D97B80" w14:textId="77777777" w:rsidR="00DC5A5D" w:rsidRPr="00001019" w:rsidRDefault="00DC5A5D" w:rsidP="005814E0">
            <w:pPr>
              <w:keepNext/>
              <w:rPr>
                <w:rFonts w:ascii="Calibri" w:hAnsi="Calibri" w:cs="Calibri"/>
                <w:color w:val="000000"/>
                <w:sz w:val="20"/>
                <w:lang w:eastAsia="pl-PL"/>
              </w:rPr>
            </w:pPr>
            <w:r w:rsidRPr="00001019">
              <w:rPr>
                <w:rFonts w:ascii="Calibri" w:hAnsi="Calibri" w:cs="Calibri"/>
                <w:color w:val="000000"/>
                <w:sz w:val="20"/>
                <w:lang w:eastAsia="pl-PL"/>
              </w:rPr>
              <w:t>Program 1</w:t>
            </w:r>
          </w:p>
        </w:tc>
        <w:tc>
          <w:tcPr>
            <w:tcW w:w="981" w:type="dxa"/>
            <w:tcBorders>
              <w:top w:val="nil"/>
              <w:left w:val="nil"/>
              <w:bottom w:val="single" w:sz="4" w:space="0" w:color="auto"/>
              <w:right w:val="single" w:sz="4" w:space="0" w:color="auto"/>
            </w:tcBorders>
            <w:shd w:val="clear" w:color="auto" w:fill="auto"/>
            <w:hideMark/>
          </w:tcPr>
          <w:p w14:paraId="4D63B0D2"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0,2828</w:t>
            </w:r>
          </w:p>
        </w:tc>
        <w:tc>
          <w:tcPr>
            <w:tcW w:w="1276" w:type="dxa"/>
            <w:tcBorders>
              <w:top w:val="nil"/>
              <w:left w:val="nil"/>
              <w:bottom w:val="single" w:sz="4" w:space="0" w:color="auto"/>
              <w:right w:val="single" w:sz="4" w:space="0" w:color="auto"/>
            </w:tcBorders>
            <w:shd w:val="clear" w:color="auto" w:fill="auto"/>
            <w:hideMark/>
          </w:tcPr>
          <w:p w14:paraId="04834188"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0,2316</w:t>
            </w:r>
          </w:p>
        </w:tc>
        <w:tc>
          <w:tcPr>
            <w:tcW w:w="1134" w:type="dxa"/>
            <w:tcBorders>
              <w:top w:val="nil"/>
              <w:left w:val="nil"/>
              <w:bottom w:val="single" w:sz="4" w:space="0" w:color="auto"/>
              <w:right w:val="single" w:sz="4" w:space="0" w:color="auto"/>
            </w:tcBorders>
            <w:shd w:val="clear" w:color="auto" w:fill="auto"/>
            <w:hideMark/>
          </w:tcPr>
          <w:p w14:paraId="3A75BEB2"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0,2424</w:t>
            </w:r>
          </w:p>
        </w:tc>
        <w:tc>
          <w:tcPr>
            <w:tcW w:w="1440" w:type="dxa"/>
            <w:tcBorders>
              <w:top w:val="nil"/>
              <w:left w:val="nil"/>
              <w:bottom w:val="single" w:sz="4" w:space="0" w:color="auto"/>
              <w:right w:val="single" w:sz="4" w:space="0" w:color="auto"/>
            </w:tcBorders>
            <w:shd w:val="clear" w:color="auto" w:fill="auto"/>
            <w:hideMark/>
          </w:tcPr>
          <w:p w14:paraId="522186A8"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0,2605</w:t>
            </w:r>
          </w:p>
        </w:tc>
        <w:tc>
          <w:tcPr>
            <w:tcW w:w="1112" w:type="dxa"/>
            <w:tcBorders>
              <w:top w:val="nil"/>
              <w:left w:val="nil"/>
              <w:bottom w:val="single" w:sz="4" w:space="0" w:color="auto"/>
              <w:right w:val="single" w:sz="4" w:space="0" w:color="auto"/>
            </w:tcBorders>
            <w:shd w:val="clear" w:color="auto" w:fill="auto"/>
            <w:hideMark/>
          </w:tcPr>
          <w:p w14:paraId="6B37CC9F"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0,2529</w:t>
            </w:r>
          </w:p>
        </w:tc>
        <w:tc>
          <w:tcPr>
            <w:tcW w:w="992" w:type="dxa"/>
            <w:tcBorders>
              <w:top w:val="nil"/>
              <w:left w:val="nil"/>
              <w:bottom w:val="single" w:sz="4" w:space="0" w:color="auto"/>
              <w:right w:val="single" w:sz="4" w:space="0" w:color="auto"/>
            </w:tcBorders>
            <w:shd w:val="clear" w:color="auto" w:fill="auto"/>
            <w:hideMark/>
          </w:tcPr>
          <w:p w14:paraId="56B1D7B0" w14:textId="77777777" w:rsidR="00DC5A5D" w:rsidRPr="00001019" w:rsidRDefault="00DC5A5D" w:rsidP="005814E0">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0,2613</w:t>
            </w:r>
          </w:p>
        </w:tc>
      </w:tr>
      <w:tr w:rsidR="00DC5A5D" w:rsidRPr="00001019" w14:paraId="1DAFC482" w14:textId="77777777" w:rsidTr="001F47C9">
        <w:trPr>
          <w:trHeight w:val="300"/>
        </w:trPr>
        <w:tc>
          <w:tcPr>
            <w:tcW w:w="1428" w:type="dxa"/>
            <w:tcBorders>
              <w:top w:val="nil"/>
              <w:left w:val="single" w:sz="4" w:space="0" w:color="auto"/>
              <w:bottom w:val="single" w:sz="4" w:space="0" w:color="auto"/>
              <w:right w:val="single" w:sz="4" w:space="0" w:color="auto"/>
            </w:tcBorders>
            <w:shd w:val="clear" w:color="000000" w:fill="D9D9D9"/>
            <w:vAlign w:val="center"/>
            <w:hideMark/>
          </w:tcPr>
          <w:p w14:paraId="10E12C1B" w14:textId="77777777" w:rsidR="00DC5A5D" w:rsidRPr="00001019" w:rsidRDefault="00DC5A5D" w:rsidP="005814E0">
            <w:pPr>
              <w:keepNext/>
              <w:rPr>
                <w:rFonts w:ascii="Calibri" w:hAnsi="Calibri" w:cs="Calibri"/>
                <w:color w:val="000000"/>
                <w:sz w:val="20"/>
                <w:lang w:eastAsia="pl-PL"/>
              </w:rPr>
            </w:pPr>
            <w:r w:rsidRPr="00001019">
              <w:rPr>
                <w:rFonts w:ascii="Calibri" w:hAnsi="Calibri" w:cs="Calibri"/>
                <w:color w:val="000000"/>
                <w:sz w:val="20"/>
                <w:lang w:eastAsia="pl-PL"/>
              </w:rPr>
              <w:t>Program 2</w:t>
            </w:r>
          </w:p>
        </w:tc>
        <w:tc>
          <w:tcPr>
            <w:tcW w:w="981" w:type="dxa"/>
            <w:tcBorders>
              <w:top w:val="nil"/>
              <w:left w:val="nil"/>
              <w:bottom w:val="single" w:sz="4" w:space="0" w:color="auto"/>
              <w:right w:val="single" w:sz="4" w:space="0" w:color="auto"/>
            </w:tcBorders>
            <w:shd w:val="clear" w:color="auto" w:fill="auto"/>
            <w:hideMark/>
          </w:tcPr>
          <w:p w14:paraId="2965CBC5"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0,6434</w:t>
            </w:r>
          </w:p>
        </w:tc>
        <w:tc>
          <w:tcPr>
            <w:tcW w:w="1276" w:type="dxa"/>
            <w:tcBorders>
              <w:top w:val="nil"/>
              <w:left w:val="nil"/>
              <w:bottom w:val="single" w:sz="4" w:space="0" w:color="auto"/>
              <w:right w:val="single" w:sz="4" w:space="0" w:color="auto"/>
            </w:tcBorders>
            <w:shd w:val="clear" w:color="auto" w:fill="auto"/>
            <w:hideMark/>
          </w:tcPr>
          <w:p w14:paraId="414714BD"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0,6965</w:t>
            </w:r>
          </w:p>
        </w:tc>
        <w:tc>
          <w:tcPr>
            <w:tcW w:w="1134" w:type="dxa"/>
            <w:tcBorders>
              <w:top w:val="nil"/>
              <w:left w:val="nil"/>
              <w:bottom w:val="single" w:sz="4" w:space="0" w:color="auto"/>
              <w:right w:val="single" w:sz="4" w:space="0" w:color="auto"/>
            </w:tcBorders>
            <w:shd w:val="clear" w:color="auto" w:fill="auto"/>
            <w:hideMark/>
          </w:tcPr>
          <w:p w14:paraId="5EF37E22"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0,7020</w:t>
            </w:r>
          </w:p>
        </w:tc>
        <w:tc>
          <w:tcPr>
            <w:tcW w:w="1440" w:type="dxa"/>
            <w:tcBorders>
              <w:top w:val="nil"/>
              <w:left w:val="nil"/>
              <w:bottom w:val="single" w:sz="4" w:space="0" w:color="auto"/>
              <w:right w:val="single" w:sz="4" w:space="0" w:color="auto"/>
            </w:tcBorders>
            <w:shd w:val="clear" w:color="auto" w:fill="auto"/>
            <w:hideMark/>
          </w:tcPr>
          <w:p w14:paraId="3E3AD8A3"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0,1062</w:t>
            </w:r>
          </w:p>
        </w:tc>
        <w:tc>
          <w:tcPr>
            <w:tcW w:w="1112" w:type="dxa"/>
            <w:tcBorders>
              <w:top w:val="nil"/>
              <w:left w:val="nil"/>
              <w:bottom w:val="single" w:sz="4" w:space="0" w:color="auto"/>
              <w:right w:val="single" w:sz="4" w:space="0" w:color="auto"/>
            </w:tcBorders>
            <w:shd w:val="clear" w:color="auto" w:fill="auto"/>
            <w:hideMark/>
          </w:tcPr>
          <w:p w14:paraId="7295A979"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0,0887</w:t>
            </w:r>
          </w:p>
        </w:tc>
        <w:tc>
          <w:tcPr>
            <w:tcW w:w="992" w:type="dxa"/>
            <w:tcBorders>
              <w:top w:val="nil"/>
              <w:left w:val="nil"/>
              <w:bottom w:val="single" w:sz="4" w:space="0" w:color="auto"/>
              <w:right w:val="single" w:sz="4" w:space="0" w:color="auto"/>
            </w:tcBorders>
            <w:shd w:val="clear" w:color="auto" w:fill="auto"/>
            <w:hideMark/>
          </w:tcPr>
          <w:p w14:paraId="72937300" w14:textId="77777777" w:rsidR="00DC5A5D" w:rsidRPr="00001019" w:rsidRDefault="00DC5A5D" w:rsidP="005814E0">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0,5215</w:t>
            </w:r>
          </w:p>
        </w:tc>
      </w:tr>
      <w:tr w:rsidR="00DC5A5D" w:rsidRPr="00001019" w14:paraId="658ACE24" w14:textId="77777777" w:rsidTr="001F47C9">
        <w:trPr>
          <w:trHeight w:val="300"/>
        </w:trPr>
        <w:tc>
          <w:tcPr>
            <w:tcW w:w="1428" w:type="dxa"/>
            <w:tcBorders>
              <w:top w:val="nil"/>
              <w:left w:val="single" w:sz="4" w:space="0" w:color="auto"/>
              <w:bottom w:val="single" w:sz="4" w:space="0" w:color="auto"/>
              <w:right w:val="single" w:sz="4" w:space="0" w:color="auto"/>
            </w:tcBorders>
            <w:shd w:val="clear" w:color="000000" w:fill="D9D9D9"/>
            <w:vAlign w:val="center"/>
            <w:hideMark/>
          </w:tcPr>
          <w:p w14:paraId="7B126C4A" w14:textId="77777777" w:rsidR="00DC5A5D" w:rsidRPr="00001019" w:rsidRDefault="00DC5A5D" w:rsidP="005814E0">
            <w:pPr>
              <w:keepNext/>
              <w:rPr>
                <w:rFonts w:ascii="Calibri" w:hAnsi="Calibri" w:cs="Calibri"/>
                <w:color w:val="000000"/>
                <w:sz w:val="20"/>
                <w:lang w:eastAsia="pl-PL"/>
              </w:rPr>
            </w:pPr>
            <w:r w:rsidRPr="00001019">
              <w:rPr>
                <w:rFonts w:ascii="Calibri" w:hAnsi="Calibri" w:cs="Calibri"/>
                <w:color w:val="000000"/>
                <w:sz w:val="20"/>
                <w:lang w:eastAsia="pl-PL"/>
              </w:rPr>
              <w:t>Program 3</w:t>
            </w:r>
          </w:p>
        </w:tc>
        <w:tc>
          <w:tcPr>
            <w:tcW w:w="981" w:type="dxa"/>
            <w:tcBorders>
              <w:top w:val="nil"/>
              <w:left w:val="nil"/>
              <w:bottom w:val="single" w:sz="4" w:space="0" w:color="auto"/>
              <w:right w:val="single" w:sz="4" w:space="0" w:color="auto"/>
            </w:tcBorders>
            <w:shd w:val="clear" w:color="auto" w:fill="auto"/>
            <w:hideMark/>
          </w:tcPr>
          <w:p w14:paraId="0CD15483"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0,0738</w:t>
            </w:r>
          </w:p>
        </w:tc>
        <w:tc>
          <w:tcPr>
            <w:tcW w:w="1276" w:type="dxa"/>
            <w:tcBorders>
              <w:top w:val="nil"/>
              <w:left w:val="nil"/>
              <w:bottom w:val="single" w:sz="4" w:space="0" w:color="auto"/>
              <w:right w:val="single" w:sz="4" w:space="0" w:color="auto"/>
            </w:tcBorders>
            <w:shd w:val="clear" w:color="auto" w:fill="auto"/>
            <w:hideMark/>
          </w:tcPr>
          <w:p w14:paraId="55A3E25B"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0,0719</w:t>
            </w:r>
          </w:p>
        </w:tc>
        <w:tc>
          <w:tcPr>
            <w:tcW w:w="1134" w:type="dxa"/>
            <w:tcBorders>
              <w:top w:val="nil"/>
              <w:left w:val="nil"/>
              <w:bottom w:val="single" w:sz="4" w:space="0" w:color="auto"/>
              <w:right w:val="single" w:sz="4" w:space="0" w:color="auto"/>
            </w:tcBorders>
            <w:shd w:val="clear" w:color="auto" w:fill="auto"/>
            <w:hideMark/>
          </w:tcPr>
          <w:p w14:paraId="0B2FA2D1"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0,0556</w:t>
            </w:r>
          </w:p>
        </w:tc>
        <w:tc>
          <w:tcPr>
            <w:tcW w:w="1440" w:type="dxa"/>
            <w:tcBorders>
              <w:top w:val="nil"/>
              <w:left w:val="nil"/>
              <w:bottom w:val="single" w:sz="4" w:space="0" w:color="auto"/>
              <w:right w:val="single" w:sz="4" w:space="0" w:color="auto"/>
            </w:tcBorders>
            <w:shd w:val="clear" w:color="auto" w:fill="auto"/>
            <w:hideMark/>
          </w:tcPr>
          <w:p w14:paraId="3D85D2AA"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0,6333</w:t>
            </w:r>
          </w:p>
        </w:tc>
        <w:tc>
          <w:tcPr>
            <w:tcW w:w="1112" w:type="dxa"/>
            <w:tcBorders>
              <w:top w:val="nil"/>
              <w:left w:val="nil"/>
              <w:bottom w:val="single" w:sz="4" w:space="0" w:color="auto"/>
              <w:right w:val="single" w:sz="4" w:space="0" w:color="auto"/>
            </w:tcBorders>
            <w:shd w:val="clear" w:color="auto" w:fill="auto"/>
            <w:hideMark/>
          </w:tcPr>
          <w:p w14:paraId="51EF9A13" w14:textId="77777777" w:rsidR="00DC5A5D" w:rsidRPr="00001019" w:rsidRDefault="00DC5A5D" w:rsidP="005814E0">
            <w:pPr>
              <w:keepNext/>
              <w:jc w:val="center"/>
              <w:rPr>
                <w:rFonts w:ascii="Calibri" w:hAnsi="Calibri" w:cs="Calibri"/>
                <w:color w:val="000000"/>
                <w:sz w:val="20"/>
                <w:lang w:eastAsia="pl-PL"/>
              </w:rPr>
            </w:pPr>
            <w:r w:rsidRPr="00001019">
              <w:rPr>
                <w:rFonts w:ascii="Calibri" w:hAnsi="Calibri" w:cs="Calibri"/>
                <w:color w:val="000000"/>
                <w:sz w:val="20"/>
                <w:lang w:eastAsia="pl-PL"/>
              </w:rPr>
              <w:t>0,6584</w:t>
            </w:r>
          </w:p>
        </w:tc>
        <w:tc>
          <w:tcPr>
            <w:tcW w:w="992" w:type="dxa"/>
            <w:tcBorders>
              <w:top w:val="nil"/>
              <w:left w:val="nil"/>
              <w:bottom w:val="single" w:sz="4" w:space="0" w:color="auto"/>
              <w:right w:val="single" w:sz="4" w:space="0" w:color="auto"/>
            </w:tcBorders>
            <w:shd w:val="clear" w:color="auto" w:fill="auto"/>
            <w:hideMark/>
          </w:tcPr>
          <w:p w14:paraId="6FF6AE54" w14:textId="77777777" w:rsidR="00DC5A5D" w:rsidRPr="00001019" w:rsidRDefault="00DC5A5D" w:rsidP="005814E0">
            <w:pPr>
              <w:keepNext/>
              <w:jc w:val="center"/>
              <w:rPr>
                <w:rFonts w:ascii="Calibri" w:hAnsi="Calibri" w:cs="Calibri"/>
                <w:b/>
                <w:bCs/>
                <w:color w:val="000000"/>
                <w:sz w:val="20"/>
                <w:lang w:eastAsia="pl-PL"/>
              </w:rPr>
            </w:pPr>
            <w:r w:rsidRPr="00001019">
              <w:rPr>
                <w:rFonts w:ascii="Calibri" w:hAnsi="Calibri" w:cs="Calibri"/>
                <w:b/>
                <w:bCs/>
                <w:color w:val="000000"/>
                <w:sz w:val="20"/>
                <w:lang w:eastAsia="pl-PL"/>
              </w:rPr>
              <w:t>0,2172</w:t>
            </w:r>
          </w:p>
        </w:tc>
      </w:tr>
      <w:tr w:rsidR="00DC5A5D" w:rsidRPr="00001019" w14:paraId="400D2C26" w14:textId="77777777" w:rsidTr="001F47C9">
        <w:trPr>
          <w:trHeight w:val="300"/>
        </w:trPr>
        <w:tc>
          <w:tcPr>
            <w:tcW w:w="1428" w:type="dxa"/>
            <w:tcBorders>
              <w:top w:val="nil"/>
              <w:left w:val="single" w:sz="4" w:space="0" w:color="auto"/>
              <w:bottom w:val="single" w:sz="4" w:space="0" w:color="auto"/>
              <w:right w:val="single" w:sz="4" w:space="0" w:color="auto"/>
            </w:tcBorders>
            <w:shd w:val="clear" w:color="000000" w:fill="D9D9D9"/>
            <w:vAlign w:val="center"/>
            <w:hideMark/>
          </w:tcPr>
          <w:p w14:paraId="19131E36" w14:textId="77777777" w:rsidR="00DC5A5D" w:rsidRPr="00001019" w:rsidRDefault="00DC5A5D" w:rsidP="00F93253">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981" w:type="dxa"/>
            <w:tcBorders>
              <w:top w:val="nil"/>
              <w:left w:val="nil"/>
              <w:bottom w:val="single" w:sz="4" w:space="0" w:color="auto"/>
              <w:right w:val="single" w:sz="4" w:space="0" w:color="auto"/>
            </w:tcBorders>
            <w:shd w:val="clear" w:color="auto" w:fill="auto"/>
            <w:hideMark/>
          </w:tcPr>
          <w:p w14:paraId="0D7ABD03"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276" w:type="dxa"/>
            <w:tcBorders>
              <w:top w:val="nil"/>
              <w:left w:val="nil"/>
              <w:bottom w:val="single" w:sz="4" w:space="0" w:color="auto"/>
              <w:right w:val="single" w:sz="4" w:space="0" w:color="auto"/>
            </w:tcBorders>
            <w:shd w:val="clear" w:color="auto" w:fill="auto"/>
            <w:hideMark/>
          </w:tcPr>
          <w:p w14:paraId="38B1C2D4"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134" w:type="dxa"/>
            <w:tcBorders>
              <w:top w:val="nil"/>
              <w:left w:val="nil"/>
              <w:bottom w:val="single" w:sz="4" w:space="0" w:color="auto"/>
              <w:right w:val="single" w:sz="4" w:space="0" w:color="auto"/>
            </w:tcBorders>
            <w:shd w:val="clear" w:color="auto" w:fill="auto"/>
            <w:hideMark/>
          </w:tcPr>
          <w:p w14:paraId="168C1556"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440" w:type="dxa"/>
            <w:tcBorders>
              <w:top w:val="nil"/>
              <w:left w:val="nil"/>
              <w:bottom w:val="single" w:sz="4" w:space="0" w:color="auto"/>
              <w:right w:val="single" w:sz="4" w:space="0" w:color="auto"/>
            </w:tcBorders>
            <w:shd w:val="clear" w:color="auto" w:fill="auto"/>
            <w:hideMark/>
          </w:tcPr>
          <w:p w14:paraId="171B4150"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112" w:type="dxa"/>
            <w:tcBorders>
              <w:top w:val="nil"/>
              <w:left w:val="nil"/>
              <w:bottom w:val="single" w:sz="4" w:space="0" w:color="auto"/>
              <w:right w:val="single" w:sz="4" w:space="0" w:color="auto"/>
            </w:tcBorders>
            <w:shd w:val="clear" w:color="auto" w:fill="auto"/>
            <w:hideMark/>
          </w:tcPr>
          <w:p w14:paraId="0BA54EF7"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992" w:type="dxa"/>
            <w:tcBorders>
              <w:top w:val="nil"/>
              <w:left w:val="nil"/>
              <w:bottom w:val="single" w:sz="4" w:space="0" w:color="auto"/>
              <w:right w:val="single" w:sz="4" w:space="0" w:color="auto"/>
            </w:tcBorders>
            <w:shd w:val="clear" w:color="auto" w:fill="auto"/>
            <w:hideMark/>
          </w:tcPr>
          <w:p w14:paraId="5FD31659"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r>
    </w:tbl>
    <w:p w14:paraId="54638326" w14:textId="20288047" w:rsidR="00DC5A5D" w:rsidRDefault="00DC5A5D" w:rsidP="006201E4">
      <w:pPr>
        <w:pStyle w:val="Wcicienormalne"/>
      </w:pPr>
      <w:r w:rsidRPr="00001019">
        <w:t>Obliczony wektor ocen ważonych służy do ułożenia listy rankingowej i wskazuje najlepszy wynik (program 2). Tym sposobem umożliwia podjęcie decyzji wyboru najlepszej z kilku alternatyw.</w:t>
      </w:r>
    </w:p>
    <w:p w14:paraId="4CCDD578" w14:textId="2579821B" w:rsidR="005814E0" w:rsidRPr="00001019" w:rsidRDefault="00170A09" w:rsidP="00170A09">
      <w:pPr>
        <w:pStyle w:val="Intitle"/>
      </w:pPr>
      <w:r>
        <w:t>Charakterystyka metody AHP</w:t>
      </w:r>
    </w:p>
    <w:p w14:paraId="08AB1E60" w14:textId="77777777" w:rsidR="00DC5A5D" w:rsidRPr="00001019" w:rsidRDefault="00DC5A5D" w:rsidP="006201E4">
      <w:pPr>
        <w:pStyle w:val="Wcicienormalne"/>
      </w:pPr>
      <w:r w:rsidRPr="00001019">
        <w:t>Metoda Saaty’ego ma dwie zalety:</w:t>
      </w:r>
    </w:p>
    <w:p w14:paraId="27B90CFD" w14:textId="77777777" w:rsidR="00DC5A5D" w:rsidRPr="00001019" w:rsidRDefault="00DC5A5D" w:rsidP="006201E4">
      <w:pPr>
        <w:pStyle w:val="Listapunktowana"/>
      </w:pPr>
      <w:r w:rsidRPr="00001019">
        <w:t>Nie trzeba dokonywać szczegółowych pomiarów, lecz wystarczy podać swoją ocenę subiektywną, co jest łatwiejsze do wykonania.</w:t>
      </w:r>
    </w:p>
    <w:p w14:paraId="0133FDA9" w14:textId="311A2DE1" w:rsidR="00DC5A5D" w:rsidRPr="00001019" w:rsidRDefault="00DC5A5D" w:rsidP="006201E4">
      <w:pPr>
        <w:pStyle w:val="Listapunktowana"/>
      </w:pPr>
      <w:r w:rsidRPr="00001019">
        <w:t xml:space="preserve">Łatwiej porównywać poszczególne produkty parami </w:t>
      </w:r>
      <w:r w:rsidR="00B33DB4">
        <w:t xml:space="preserve">między sobą </w:t>
      </w:r>
      <w:r w:rsidRPr="00001019">
        <w:t>niż wyznaczyć jakiś wzorcowy produkt.</w:t>
      </w:r>
    </w:p>
    <w:p w14:paraId="4296F544" w14:textId="77777777" w:rsidR="00DC5A5D" w:rsidRPr="00001019" w:rsidRDefault="00DC5A5D" w:rsidP="006201E4">
      <w:pPr>
        <w:pStyle w:val="Wcicienormalne"/>
      </w:pPr>
      <w:r w:rsidRPr="00001019">
        <w:t>Zauważmy, że ustalenie wzorcowego produktu jako punktu odniesienia może być kłopotliwe. W podanym przykładzie program 1. i 2. były lepsze od programu 3. pod względem wydajności, ale program 3. był lepszy od pozostałych dwóch pod względem wiarygodności. Idealny, wzorcowy produkt musiałby łączyć najlepsze cechy porównywanych produktów.</w:t>
      </w:r>
    </w:p>
    <w:p w14:paraId="344C0660" w14:textId="77777777" w:rsidR="00DC5A5D" w:rsidRPr="00001019" w:rsidRDefault="00DC5A5D" w:rsidP="006201E4">
      <w:pPr>
        <w:pStyle w:val="Wcicienormalne"/>
      </w:pPr>
      <w:r w:rsidRPr="00001019">
        <w:t>Wady metody AHP też są dwie:</w:t>
      </w:r>
    </w:p>
    <w:p w14:paraId="639D598E" w14:textId="77777777" w:rsidR="00DC5A5D" w:rsidRPr="00001019" w:rsidRDefault="00DC5A5D" w:rsidP="006201E4">
      <w:pPr>
        <w:pStyle w:val="Listapunktowana"/>
      </w:pPr>
      <w:r w:rsidRPr="00001019">
        <w:t>Skala ocen porównawczych może nie odpowiadać skali intuicyjnej.</w:t>
      </w:r>
    </w:p>
    <w:p w14:paraId="26817DC5" w14:textId="77777777" w:rsidR="00DC5A5D" w:rsidRPr="00001019" w:rsidRDefault="00DC5A5D" w:rsidP="006201E4">
      <w:pPr>
        <w:pStyle w:val="Listapunktowana"/>
      </w:pPr>
      <w:r w:rsidRPr="00001019">
        <w:t>Relacja porównywania nie jest przechodnia.</w:t>
      </w:r>
    </w:p>
    <w:p w14:paraId="50C2B898" w14:textId="77777777" w:rsidR="00DC5A5D" w:rsidRPr="00001019" w:rsidRDefault="00DC5A5D" w:rsidP="006201E4">
      <w:pPr>
        <w:pStyle w:val="Wcicienormalne"/>
      </w:pPr>
      <w:r w:rsidRPr="00001019">
        <w:t>Jeśli powiemy, że produkt X jest trochę lepszy od produktu Y, to w skali ocen odpowiada to wartości 3. Istnieje pokusa, aby pomyśleć, że produkt X jest trzy razy lepszy od produktu Y, a to nie musi być prawdą. Nasze „trochę” nie znaczy „trzykrotnie” ani „zdecydowanie” nie oznacza „pięciokrotnie”.</w:t>
      </w:r>
    </w:p>
    <w:p w14:paraId="59308ABD" w14:textId="77777777" w:rsidR="00DC5A5D" w:rsidRPr="00001019" w:rsidRDefault="00DC5A5D" w:rsidP="006201E4">
      <w:pPr>
        <w:pStyle w:val="Wcicienormalne"/>
      </w:pPr>
      <w:r w:rsidRPr="00001019">
        <w:t xml:space="preserve">To, że relacja porównywania nie jest przechodnia oznacza, że z porównania produktu X z produktem Y oraz porównania produktu Y z produktem Z nie wynika żadna wiedza o wyniku porównania produktu X z produktem Z. Jeśli powiemy, że produkt X jest trochę lepszy niż produkt Y, a produkt Y jest trochę lepszy niż produkt Z, to możemy co najwyżej domniemywać, że produkt X jest lepszy niż produkt Z, ale nie wiemy jak </w:t>
      </w:r>
      <w:r w:rsidRPr="00001019">
        <w:lastRenderedPageBreak/>
        <w:t xml:space="preserve">bardzo. Nie wiemy, czy jest trochę lepszy, zdecydowanie lepszy, czy znacznie lepszy. Musimy dokonać bezpośredniego porównania. To powoduje, że przy </w:t>
      </w:r>
      <w:r w:rsidRPr="00001019">
        <w:rPr>
          <w:i/>
        </w:rPr>
        <w:t>N</w:t>
      </w:r>
      <w:r w:rsidRPr="00001019">
        <w:t xml:space="preserve"> produktach do porównania i </w:t>
      </w:r>
      <w:r w:rsidRPr="00001019">
        <w:rPr>
          <w:i/>
        </w:rPr>
        <w:t>M</w:t>
      </w:r>
      <w:r w:rsidRPr="00001019">
        <w:t xml:space="preserve"> porównywanych cechach musimy przeprowadzić co najmniej</w:t>
      </w:r>
    </w:p>
    <w:p w14:paraId="3647679A" w14:textId="77777777" w:rsidR="00DC5A5D" w:rsidRPr="00001019" w:rsidRDefault="006C72A4" w:rsidP="006201E4">
      <w:pPr>
        <w:pStyle w:val="Wcicienormalne"/>
      </w:pPr>
      <m:oMathPara>
        <m:oMath>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r>
            <w:rPr>
              <w:rFonts w:ascii="Cambria Math" w:hAnsi="Cambria Math"/>
            </w:rPr>
            <m:t>M</m:t>
          </m:r>
        </m:oMath>
      </m:oMathPara>
    </w:p>
    <w:p w14:paraId="6C5E4AD8" w14:textId="77777777" w:rsidR="00DC5A5D" w:rsidRPr="00001019" w:rsidRDefault="00DC5A5D" w:rsidP="006201E4">
      <w:pPr>
        <w:pStyle w:val="Wcicienormalne"/>
      </w:pPr>
      <w:r w:rsidRPr="00001019">
        <w:t>porównań. Co najmniej, bo trzeba jeszcze porównywać ze sobą wagi cech. Dla przykładu przy 10 produktach i 10 cechach trzeba wykonać co najmniej 450 porównań.</w:t>
      </w:r>
    </w:p>
    <w:p w14:paraId="786A40BE" w14:textId="4181086C" w:rsidR="00DC5A5D" w:rsidRDefault="00DC5A5D" w:rsidP="006201E4">
      <w:pPr>
        <w:pStyle w:val="Wcicienormalne"/>
      </w:pPr>
      <w:r w:rsidRPr="00001019">
        <w:t>Tak duża liczba porównań ogranicza praktyczne zastosowanie metody AHP do stosunkowo niewielkiej liczby alternatyw lub niewielkiej liczby cech. Ale za to metoda AHP nadaje się do zastosowania tam, gdzie wyznaczenie punktu odniesienia jest trudne lub w ogóle nie można tego zrobić.</w:t>
      </w:r>
    </w:p>
    <w:p w14:paraId="0E2CDD12" w14:textId="371D2FD5" w:rsidR="00170A09" w:rsidRPr="00001019" w:rsidRDefault="00170A09" w:rsidP="00170A09">
      <w:pPr>
        <w:pStyle w:val="Intitle"/>
      </w:pPr>
      <w:r>
        <w:t>Problem subiektywności</w:t>
      </w:r>
    </w:p>
    <w:p w14:paraId="1F42B807" w14:textId="77777777" w:rsidR="00DC5A5D" w:rsidRPr="00001019" w:rsidRDefault="00DC5A5D" w:rsidP="006201E4">
      <w:pPr>
        <w:pStyle w:val="Wcicienormalne"/>
      </w:pPr>
      <w:r w:rsidRPr="00001019">
        <w:t>Przedstawiona powyżej metoda ma ograniczenie związane z subiektywizmem ocen – nie nadaje się do takich zastosowań, gdzie konieczne są oceny obiektywne.</w:t>
      </w:r>
    </w:p>
    <w:p w14:paraId="5D9AB9E3" w14:textId="63A24999" w:rsidR="00DC5A5D" w:rsidRPr="00001019" w:rsidRDefault="00DC5A5D" w:rsidP="006201E4">
      <w:pPr>
        <w:pStyle w:val="Wcicienormalne"/>
      </w:pPr>
      <w:r w:rsidRPr="00001019">
        <w:t xml:space="preserve">Wyobraźmy sobie próbę zastosowania tej metody do rozstrzygania przetargów publicznych. Na pierwszy rzut oka wydaje się ona atrakcyjna: zazwyczaj jest do wyboru jedna z kilku ofert, a liczba cech porównywanych jest niewielka. Również ustalenie punktu odniesienia mogłoby wzbudzić protesty zainteresowanych stron (wyobraźmy sobie rywalizację Intela i AMD o kontrakt na dostawę procesorów). Tymczasem metoda oparta o oceny subiektywne nie nadaje się do rozstrzygania przetargów. W przetargach jest konieczne stosowanie obiektywnej skali ocen. Na szczęście stosowanie subiektywnej skali ocen porównawczych, takiej jak w </w:t>
      </w:r>
      <w:r w:rsidRPr="00001019">
        <w:fldChar w:fldCharType="begin"/>
      </w:r>
      <w:r w:rsidRPr="00001019">
        <w:instrText xml:space="preserve"> REF  _Ref21251980 \* Lower \h </w:instrText>
      </w:r>
      <w:r w:rsidRPr="00001019">
        <w:fldChar w:fldCharType="separate"/>
      </w:r>
      <w:r w:rsidR="001D0D9B">
        <w:t>tab. </w:t>
      </w:r>
      <w:r w:rsidR="001D0D9B">
        <w:rPr>
          <w:noProof/>
        </w:rPr>
        <w:t>47</w:t>
      </w:r>
      <w:r w:rsidRPr="00001019">
        <w:fldChar w:fldCharType="end"/>
      </w:r>
      <w:r w:rsidRPr="00001019">
        <w:t xml:space="preserve">, nie jest konieczne. Saaty zaproponował taką skalę dla wyliczania ważności cech, a niekoniecznie do ocen porównawczych produktów. W pracy </w:t>
      </w:r>
      <w:sdt>
        <w:sdtPr>
          <w:id w:val="-963342804"/>
          <w:citation/>
        </w:sdtPr>
        <w:sdtContent>
          <w:r w:rsidRPr="00001019">
            <w:fldChar w:fldCharType="begin"/>
          </w:r>
          <w:r w:rsidRPr="00001019">
            <w:instrText xml:space="preserve"> CITATION Saa86 \l 1045 </w:instrText>
          </w:r>
          <w:r w:rsidRPr="00001019">
            <w:fldChar w:fldCharType="separate"/>
          </w:r>
          <w:r w:rsidR="001D0D9B" w:rsidRPr="001D0D9B">
            <w:rPr>
              <w:noProof/>
            </w:rPr>
            <w:t>[117]</w:t>
          </w:r>
          <w:r w:rsidRPr="00001019">
            <w:fldChar w:fldCharType="end"/>
          </w:r>
        </w:sdtContent>
      </w:sdt>
      <w:r w:rsidRPr="00001019">
        <w:t xml:space="preserve"> udowodnił matematycznie, że zamiast subiektywnych ocen porównawczych do tabel wyliczeniowych można wstawiać wartości obiektywne. Ważne jest to, aby po przekątnej wstawiać wartości odwrotne. Dla przykładu przy porównywaniu wydajności operacji można pomierzyć wydajność obiektywnie i w </w:t>
      </w:r>
      <w:r w:rsidRPr="00001019">
        <w:fldChar w:fldCharType="begin"/>
      </w:r>
      <w:r w:rsidRPr="00001019">
        <w:instrText xml:space="preserve"> REF  _Ref21345796 \* Lower \h </w:instrText>
      </w:r>
      <w:r w:rsidRPr="00001019">
        <w:fldChar w:fldCharType="separate"/>
      </w:r>
      <w:r w:rsidR="001D0D9B">
        <w:t>tab. </w:t>
      </w:r>
      <w:r w:rsidR="001D0D9B">
        <w:rPr>
          <w:noProof/>
        </w:rPr>
        <w:t>59</w:t>
      </w:r>
      <w:r w:rsidRPr="00001019">
        <w:fldChar w:fldCharType="end"/>
      </w:r>
      <w:r w:rsidRPr="00001019">
        <w:t xml:space="preserve"> wpisać współczynniki wynikające ze stosunku wydajności.</w:t>
      </w:r>
    </w:p>
    <w:p w14:paraId="13DA0F09" w14:textId="522CFEC2" w:rsidR="00DC5A5D" w:rsidRPr="00001019" w:rsidRDefault="008C16D7" w:rsidP="00116675">
      <w:pPr>
        <w:pStyle w:val="Podpisnadtabel"/>
      </w:pPr>
      <w:bookmarkStart w:id="550" w:name="_Ref21345796"/>
      <w:r>
        <w:t>Tab. </w:t>
      </w:r>
      <w:fldSimple w:instr=" SEQ Tab. \* ARABIC ">
        <w:r w:rsidR="001D0D9B">
          <w:rPr>
            <w:noProof/>
          </w:rPr>
          <w:t>59</w:t>
        </w:r>
      </w:fldSimple>
      <w:bookmarkEnd w:id="550"/>
      <w:r w:rsidR="00DC5A5D" w:rsidRPr="00001019">
        <w:t>. Porównanie wydajności operacji przy podawaniu wartości obiektywnych</w:t>
      </w:r>
    </w:p>
    <w:tbl>
      <w:tblPr>
        <w:tblW w:w="6378" w:type="dxa"/>
        <w:tblInd w:w="2122" w:type="dxa"/>
        <w:tblCellMar>
          <w:left w:w="70" w:type="dxa"/>
          <w:right w:w="70" w:type="dxa"/>
        </w:tblCellMar>
        <w:tblLook w:val="04A0" w:firstRow="1" w:lastRow="0" w:firstColumn="1" w:lastColumn="0" w:noHBand="0" w:noVBand="1"/>
      </w:tblPr>
      <w:tblGrid>
        <w:gridCol w:w="1480"/>
        <w:gridCol w:w="1240"/>
        <w:gridCol w:w="1340"/>
        <w:gridCol w:w="1200"/>
        <w:gridCol w:w="1118"/>
      </w:tblGrid>
      <w:tr w:rsidR="00DC5A5D" w:rsidRPr="00001019" w14:paraId="32AC36B3" w14:textId="77777777" w:rsidTr="006201E4">
        <w:trPr>
          <w:gridAfter w:val="1"/>
          <w:wAfter w:w="1118" w:type="dxa"/>
          <w:trHeight w:val="30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2F7F9061" w14:textId="77777777" w:rsidR="00DC5A5D" w:rsidRPr="00001019" w:rsidRDefault="00DC5A5D" w:rsidP="00F93253">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4BD2B759"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6DD0B090"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00" w:type="dxa"/>
            <w:tcBorders>
              <w:top w:val="single" w:sz="4" w:space="0" w:color="auto"/>
              <w:left w:val="nil"/>
              <w:bottom w:val="single" w:sz="4" w:space="0" w:color="auto"/>
              <w:right w:val="single" w:sz="4" w:space="0" w:color="auto"/>
            </w:tcBorders>
            <w:shd w:val="clear" w:color="000000" w:fill="D9D9D9"/>
            <w:vAlign w:val="center"/>
            <w:hideMark/>
          </w:tcPr>
          <w:p w14:paraId="7A127F57"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r>
      <w:tr w:rsidR="00DC5A5D" w:rsidRPr="00001019" w14:paraId="16B6CBAA" w14:textId="77777777" w:rsidTr="006201E4">
        <w:trPr>
          <w:gridAfter w:val="1"/>
          <w:wAfter w:w="1118" w:type="dxa"/>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3BB41E1"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11DB07D8"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1</w:t>
            </w:r>
          </w:p>
        </w:tc>
        <w:tc>
          <w:tcPr>
            <w:tcW w:w="1340" w:type="dxa"/>
            <w:tcBorders>
              <w:top w:val="nil"/>
              <w:left w:val="nil"/>
              <w:bottom w:val="single" w:sz="4" w:space="0" w:color="auto"/>
              <w:right w:val="single" w:sz="4" w:space="0" w:color="auto"/>
            </w:tcBorders>
            <w:shd w:val="clear" w:color="000000" w:fill="FFFFFF"/>
            <w:vAlign w:val="center"/>
            <w:hideMark/>
          </w:tcPr>
          <w:p w14:paraId="1AC8984D"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0,9091</w:t>
            </w:r>
          </w:p>
        </w:tc>
        <w:tc>
          <w:tcPr>
            <w:tcW w:w="1200" w:type="dxa"/>
            <w:tcBorders>
              <w:top w:val="single" w:sz="4" w:space="0" w:color="auto"/>
              <w:left w:val="nil"/>
              <w:bottom w:val="single" w:sz="4" w:space="0" w:color="auto"/>
              <w:right w:val="single" w:sz="4" w:space="0" w:color="auto"/>
            </w:tcBorders>
            <w:shd w:val="clear" w:color="000000" w:fill="FFFFFF"/>
            <w:vAlign w:val="center"/>
            <w:hideMark/>
          </w:tcPr>
          <w:p w14:paraId="1C87899B"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1,5</w:t>
            </w:r>
          </w:p>
        </w:tc>
      </w:tr>
      <w:tr w:rsidR="00DC5A5D" w:rsidRPr="00001019" w14:paraId="704E43EA" w14:textId="77777777" w:rsidTr="006201E4">
        <w:trPr>
          <w:gridAfter w:val="1"/>
          <w:wAfter w:w="1118" w:type="dxa"/>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7DAFEFC0"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618DA564"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1,2</w:t>
            </w:r>
          </w:p>
        </w:tc>
        <w:tc>
          <w:tcPr>
            <w:tcW w:w="1340" w:type="dxa"/>
            <w:tcBorders>
              <w:top w:val="nil"/>
              <w:left w:val="nil"/>
              <w:bottom w:val="single" w:sz="4" w:space="0" w:color="auto"/>
              <w:right w:val="single" w:sz="4" w:space="0" w:color="auto"/>
            </w:tcBorders>
            <w:shd w:val="clear" w:color="000000" w:fill="FFFFFF"/>
            <w:vAlign w:val="center"/>
            <w:hideMark/>
          </w:tcPr>
          <w:p w14:paraId="120EC4EC"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1</w:t>
            </w:r>
          </w:p>
        </w:tc>
        <w:tc>
          <w:tcPr>
            <w:tcW w:w="1200" w:type="dxa"/>
            <w:tcBorders>
              <w:top w:val="single" w:sz="4" w:space="0" w:color="auto"/>
              <w:left w:val="nil"/>
              <w:bottom w:val="single" w:sz="4" w:space="0" w:color="auto"/>
              <w:right w:val="single" w:sz="4" w:space="0" w:color="auto"/>
            </w:tcBorders>
            <w:shd w:val="clear" w:color="000000" w:fill="FFFFFF"/>
            <w:vAlign w:val="center"/>
            <w:hideMark/>
          </w:tcPr>
          <w:p w14:paraId="5BA5522C"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1,8</w:t>
            </w:r>
          </w:p>
        </w:tc>
      </w:tr>
      <w:tr w:rsidR="00DC5A5D" w:rsidRPr="00001019" w14:paraId="17DF25A6" w14:textId="77777777" w:rsidTr="006201E4">
        <w:trPr>
          <w:gridAfter w:val="1"/>
          <w:wAfter w:w="1118" w:type="dxa"/>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590515C"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0C8DF8E3"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0,6667</w:t>
            </w:r>
          </w:p>
        </w:tc>
        <w:tc>
          <w:tcPr>
            <w:tcW w:w="1340" w:type="dxa"/>
            <w:tcBorders>
              <w:top w:val="nil"/>
              <w:left w:val="nil"/>
              <w:bottom w:val="single" w:sz="4" w:space="0" w:color="auto"/>
              <w:right w:val="single" w:sz="4" w:space="0" w:color="auto"/>
            </w:tcBorders>
            <w:shd w:val="clear" w:color="000000" w:fill="FFFFFF"/>
            <w:vAlign w:val="center"/>
            <w:hideMark/>
          </w:tcPr>
          <w:p w14:paraId="3D91D45D"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0,5556</w:t>
            </w:r>
          </w:p>
        </w:tc>
        <w:tc>
          <w:tcPr>
            <w:tcW w:w="1200" w:type="dxa"/>
            <w:tcBorders>
              <w:top w:val="single" w:sz="4" w:space="0" w:color="auto"/>
              <w:left w:val="nil"/>
              <w:bottom w:val="single" w:sz="4" w:space="0" w:color="auto"/>
              <w:right w:val="single" w:sz="4" w:space="0" w:color="auto"/>
            </w:tcBorders>
            <w:shd w:val="clear" w:color="000000" w:fill="FFFFFF"/>
            <w:vAlign w:val="center"/>
            <w:hideMark/>
          </w:tcPr>
          <w:p w14:paraId="1E8CBA98"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1</w:t>
            </w:r>
          </w:p>
        </w:tc>
      </w:tr>
      <w:tr w:rsidR="00DC5A5D" w:rsidRPr="00001019" w14:paraId="442E75A3" w14:textId="77777777" w:rsidTr="001F47C9">
        <w:trPr>
          <w:gridAfter w:val="1"/>
          <w:wAfter w:w="1118" w:type="dxa"/>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6B40F45" w14:textId="77777777" w:rsidR="00DC5A5D" w:rsidRPr="00001019" w:rsidRDefault="00DC5A5D" w:rsidP="00F93253">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24BAAC39"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2,8667</w:t>
            </w:r>
          </w:p>
        </w:tc>
        <w:tc>
          <w:tcPr>
            <w:tcW w:w="1340" w:type="dxa"/>
            <w:tcBorders>
              <w:top w:val="nil"/>
              <w:left w:val="nil"/>
              <w:bottom w:val="single" w:sz="4" w:space="0" w:color="auto"/>
              <w:right w:val="single" w:sz="4" w:space="0" w:color="auto"/>
            </w:tcBorders>
            <w:shd w:val="clear" w:color="auto" w:fill="auto"/>
            <w:vAlign w:val="center"/>
            <w:hideMark/>
          </w:tcPr>
          <w:p w14:paraId="286DDE9A"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2,4646</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A016FE5"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4,3</w:t>
            </w:r>
          </w:p>
        </w:tc>
      </w:tr>
      <w:tr w:rsidR="00DC5A5D" w:rsidRPr="00001019" w14:paraId="1DA031E7" w14:textId="77777777" w:rsidTr="006201E4">
        <w:trPr>
          <w:trHeight w:val="300"/>
        </w:trPr>
        <w:tc>
          <w:tcPr>
            <w:tcW w:w="5260" w:type="dxa"/>
            <w:gridSpan w:val="4"/>
            <w:tcBorders>
              <w:top w:val="nil"/>
              <w:left w:val="nil"/>
              <w:bottom w:val="nil"/>
              <w:right w:val="nil"/>
            </w:tcBorders>
            <w:shd w:val="clear" w:color="auto" w:fill="auto"/>
            <w:noWrap/>
            <w:vAlign w:val="bottom"/>
            <w:hideMark/>
          </w:tcPr>
          <w:p w14:paraId="228B1567" w14:textId="2A96EF99" w:rsidR="00DC5A5D" w:rsidRPr="00001019" w:rsidRDefault="00DC5A5D" w:rsidP="00F93253">
            <w:pPr>
              <w:pStyle w:val="Tekstpodstawowy"/>
              <w:spacing w:before="0" w:after="0"/>
              <w:jc w:val="center"/>
              <w:rPr>
                <w:sz w:val="20"/>
              </w:rPr>
            </w:pPr>
            <w:r w:rsidRPr="00001019">
              <w:rPr>
                <w:rFonts w:asciiTheme="minorHAnsi" w:hAnsiTheme="minorHAnsi" w:cstheme="minorHAnsi"/>
                <w:i/>
                <w:sz w:val="16"/>
                <w:szCs w:val="16"/>
              </w:rPr>
              <w:t>Wydajność operacji programu 1. jest 1,5 razy większa niż programu 3.</w:t>
            </w:r>
            <w:r w:rsidR="00F93253">
              <w:rPr>
                <w:rFonts w:asciiTheme="minorHAnsi" w:hAnsiTheme="minorHAnsi" w:cstheme="minorHAnsi"/>
                <w:i/>
                <w:sz w:val="16"/>
                <w:szCs w:val="16"/>
              </w:rPr>
              <w:br/>
            </w:r>
            <w:r w:rsidRPr="00001019">
              <w:rPr>
                <w:rFonts w:asciiTheme="minorHAnsi" w:hAnsiTheme="minorHAnsi" w:cstheme="minorHAnsi"/>
                <w:i/>
                <w:sz w:val="16"/>
                <w:szCs w:val="16"/>
              </w:rPr>
              <w:t>Wydajność operacji programu 2. jest 1,2 razy większa niż programu 1., a 1,8 razy większa niż programu 3.</w:t>
            </w:r>
          </w:p>
        </w:tc>
        <w:tc>
          <w:tcPr>
            <w:tcW w:w="1118" w:type="dxa"/>
            <w:tcBorders>
              <w:top w:val="nil"/>
              <w:left w:val="nil"/>
              <w:bottom w:val="nil"/>
              <w:right w:val="nil"/>
            </w:tcBorders>
            <w:shd w:val="clear" w:color="auto" w:fill="auto"/>
            <w:noWrap/>
            <w:vAlign w:val="bottom"/>
            <w:hideMark/>
          </w:tcPr>
          <w:p w14:paraId="4CC0DB0C" w14:textId="77777777" w:rsidR="00DC5A5D" w:rsidRPr="00001019" w:rsidRDefault="00DC5A5D" w:rsidP="00F93253">
            <w:pPr>
              <w:rPr>
                <w:sz w:val="20"/>
                <w:lang w:eastAsia="pl-PL"/>
              </w:rPr>
            </w:pPr>
          </w:p>
        </w:tc>
      </w:tr>
      <w:tr w:rsidR="00DC5A5D" w:rsidRPr="00001019" w14:paraId="5B9FA36E" w14:textId="77777777" w:rsidTr="006201E4">
        <w:trPr>
          <w:trHeight w:val="510"/>
        </w:trPr>
        <w:tc>
          <w:tcPr>
            <w:tcW w:w="1480" w:type="dxa"/>
            <w:tcBorders>
              <w:top w:val="single" w:sz="4" w:space="0" w:color="auto"/>
              <w:left w:val="single" w:sz="4" w:space="0" w:color="auto"/>
              <w:bottom w:val="single" w:sz="4" w:space="0" w:color="auto"/>
              <w:right w:val="single" w:sz="4" w:space="0" w:color="auto"/>
            </w:tcBorders>
            <w:shd w:val="clear" w:color="000000" w:fill="D9D9D9"/>
            <w:hideMark/>
          </w:tcPr>
          <w:p w14:paraId="25A73CE4" w14:textId="77777777" w:rsidR="00DC5A5D" w:rsidRPr="00001019" w:rsidRDefault="00DC5A5D" w:rsidP="00F93253">
            <w:pPr>
              <w:rPr>
                <w:color w:val="000000"/>
                <w:sz w:val="20"/>
                <w:lang w:eastAsia="pl-PL"/>
              </w:rPr>
            </w:pPr>
            <w:r w:rsidRPr="00001019">
              <w:rPr>
                <w:color w:val="000000"/>
                <w:sz w:val="20"/>
                <w:lang w:eastAsia="pl-PL"/>
              </w:rPr>
              <w:t> </w:t>
            </w:r>
          </w:p>
        </w:tc>
        <w:tc>
          <w:tcPr>
            <w:tcW w:w="1240" w:type="dxa"/>
            <w:tcBorders>
              <w:top w:val="single" w:sz="4" w:space="0" w:color="auto"/>
              <w:left w:val="nil"/>
              <w:bottom w:val="single" w:sz="4" w:space="0" w:color="auto"/>
              <w:right w:val="single" w:sz="4" w:space="0" w:color="auto"/>
            </w:tcBorders>
            <w:shd w:val="clear" w:color="000000" w:fill="D9D9D9"/>
            <w:vAlign w:val="center"/>
            <w:hideMark/>
          </w:tcPr>
          <w:p w14:paraId="1BD7C5BB"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340" w:type="dxa"/>
            <w:tcBorders>
              <w:top w:val="single" w:sz="4" w:space="0" w:color="auto"/>
              <w:left w:val="nil"/>
              <w:bottom w:val="single" w:sz="4" w:space="0" w:color="auto"/>
              <w:right w:val="single" w:sz="4" w:space="0" w:color="auto"/>
            </w:tcBorders>
            <w:shd w:val="clear" w:color="000000" w:fill="D9D9D9"/>
            <w:vAlign w:val="center"/>
            <w:hideMark/>
          </w:tcPr>
          <w:p w14:paraId="3FC954AD"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00" w:type="dxa"/>
            <w:tcBorders>
              <w:top w:val="single" w:sz="4" w:space="0" w:color="auto"/>
              <w:left w:val="nil"/>
              <w:bottom w:val="single" w:sz="4" w:space="0" w:color="auto"/>
              <w:right w:val="single" w:sz="4" w:space="0" w:color="auto"/>
            </w:tcBorders>
            <w:shd w:val="clear" w:color="000000" w:fill="D9D9D9"/>
            <w:vAlign w:val="center"/>
            <w:hideMark/>
          </w:tcPr>
          <w:p w14:paraId="29C23E1A"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118" w:type="dxa"/>
            <w:tcBorders>
              <w:top w:val="single" w:sz="4" w:space="0" w:color="auto"/>
              <w:left w:val="nil"/>
              <w:bottom w:val="single" w:sz="4" w:space="0" w:color="auto"/>
              <w:right w:val="single" w:sz="4" w:space="0" w:color="auto"/>
            </w:tcBorders>
            <w:shd w:val="clear" w:color="000000" w:fill="D9D9D9"/>
            <w:vAlign w:val="center"/>
            <w:hideMark/>
          </w:tcPr>
          <w:p w14:paraId="1BD52957"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Wektor ocen</w:t>
            </w:r>
          </w:p>
        </w:tc>
      </w:tr>
      <w:tr w:rsidR="00DC5A5D" w:rsidRPr="00001019" w14:paraId="6A796F13" w14:textId="77777777" w:rsidTr="001F47C9">
        <w:trPr>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164D8EFA"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1</w:t>
            </w:r>
          </w:p>
        </w:tc>
        <w:tc>
          <w:tcPr>
            <w:tcW w:w="1240" w:type="dxa"/>
            <w:tcBorders>
              <w:top w:val="nil"/>
              <w:left w:val="nil"/>
              <w:bottom w:val="single" w:sz="4" w:space="0" w:color="auto"/>
              <w:right w:val="single" w:sz="4" w:space="0" w:color="auto"/>
            </w:tcBorders>
            <w:shd w:val="clear" w:color="000000" w:fill="FFFFFF"/>
            <w:vAlign w:val="center"/>
            <w:hideMark/>
          </w:tcPr>
          <w:p w14:paraId="3872C265"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0,3488</w:t>
            </w:r>
          </w:p>
        </w:tc>
        <w:tc>
          <w:tcPr>
            <w:tcW w:w="1340" w:type="dxa"/>
            <w:tcBorders>
              <w:top w:val="nil"/>
              <w:left w:val="nil"/>
              <w:bottom w:val="single" w:sz="4" w:space="0" w:color="auto"/>
              <w:right w:val="single" w:sz="4" w:space="0" w:color="auto"/>
            </w:tcBorders>
            <w:shd w:val="clear" w:color="000000" w:fill="FFFFFF"/>
            <w:vAlign w:val="center"/>
            <w:hideMark/>
          </w:tcPr>
          <w:p w14:paraId="259871A9"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0,3689</w:t>
            </w:r>
          </w:p>
        </w:tc>
        <w:tc>
          <w:tcPr>
            <w:tcW w:w="1200" w:type="dxa"/>
            <w:tcBorders>
              <w:top w:val="nil"/>
              <w:left w:val="nil"/>
              <w:bottom w:val="single" w:sz="4" w:space="0" w:color="auto"/>
              <w:right w:val="single" w:sz="4" w:space="0" w:color="auto"/>
            </w:tcBorders>
            <w:shd w:val="clear" w:color="000000" w:fill="FFFFFF"/>
            <w:vAlign w:val="center"/>
            <w:hideMark/>
          </w:tcPr>
          <w:p w14:paraId="644D397B"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0,3488</w:t>
            </w:r>
          </w:p>
        </w:tc>
        <w:tc>
          <w:tcPr>
            <w:tcW w:w="1118" w:type="dxa"/>
            <w:tcBorders>
              <w:top w:val="nil"/>
              <w:left w:val="nil"/>
              <w:bottom w:val="single" w:sz="4" w:space="0" w:color="auto"/>
              <w:right w:val="single" w:sz="4" w:space="0" w:color="auto"/>
            </w:tcBorders>
            <w:shd w:val="clear" w:color="auto" w:fill="auto"/>
            <w:vAlign w:val="center"/>
            <w:hideMark/>
          </w:tcPr>
          <w:p w14:paraId="01A322C4"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0,3555</w:t>
            </w:r>
          </w:p>
        </w:tc>
      </w:tr>
      <w:tr w:rsidR="00DC5A5D" w:rsidRPr="00001019" w14:paraId="311AC1A3" w14:textId="77777777" w:rsidTr="001F47C9">
        <w:trPr>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4FA71CBF"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2</w:t>
            </w:r>
          </w:p>
        </w:tc>
        <w:tc>
          <w:tcPr>
            <w:tcW w:w="1240" w:type="dxa"/>
            <w:tcBorders>
              <w:top w:val="nil"/>
              <w:left w:val="nil"/>
              <w:bottom w:val="single" w:sz="4" w:space="0" w:color="auto"/>
              <w:right w:val="single" w:sz="4" w:space="0" w:color="auto"/>
            </w:tcBorders>
            <w:shd w:val="clear" w:color="000000" w:fill="FFFFFF"/>
            <w:vAlign w:val="center"/>
            <w:hideMark/>
          </w:tcPr>
          <w:p w14:paraId="59069F74"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0,4186</w:t>
            </w:r>
          </w:p>
        </w:tc>
        <w:tc>
          <w:tcPr>
            <w:tcW w:w="1340" w:type="dxa"/>
            <w:tcBorders>
              <w:top w:val="nil"/>
              <w:left w:val="nil"/>
              <w:bottom w:val="single" w:sz="4" w:space="0" w:color="auto"/>
              <w:right w:val="single" w:sz="4" w:space="0" w:color="auto"/>
            </w:tcBorders>
            <w:shd w:val="clear" w:color="000000" w:fill="FFFFFF"/>
            <w:vAlign w:val="center"/>
            <w:hideMark/>
          </w:tcPr>
          <w:p w14:paraId="6E201DB3"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0,4057</w:t>
            </w:r>
          </w:p>
        </w:tc>
        <w:tc>
          <w:tcPr>
            <w:tcW w:w="1200" w:type="dxa"/>
            <w:tcBorders>
              <w:top w:val="nil"/>
              <w:left w:val="nil"/>
              <w:bottom w:val="single" w:sz="4" w:space="0" w:color="auto"/>
              <w:right w:val="single" w:sz="4" w:space="0" w:color="auto"/>
            </w:tcBorders>
            <w:shd w:val="clear" w:color="000000" w:fill="FFFFFF"/>
            <w:vAlign w:val="center"/>
            <w:hideMark/>
          </w:tcPr>
          <w:p w14:paraId="61203FD5"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0,4186</w:t>
            </w:r>
          </w:p>
        </w:tc>
        <w:tc>
          <w:tcPr>
            <w:tcW w:w="1118" w:type="dxa"/>
            <w:tcBorders>
              <w:top w:val="nil"/>
              <w:left w:val="nil"/>
              <w:bottom w:val="single" w:sz="4" w:space="0" w:color="auto"/>
              <w:right w:val="single" w:sz="4" w:space="0" w:color="auto"/>
            </w:tcBorders>
            <w:shd w:val="clear" w:color="auto" w:fill="auto"/>
            <w:vAlign w:val="center"/>
            <w:hideMark/>
          </w:tcPr>
          <w:p w14:paraId="2D3DA61F"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0,4143</w:t>
            </w:r>
          </w:p>
        </w:tc>
      </w:tr>
      <w:tr w:rsidR="00DC5A5D" w:rsidRPr="00001019" w14:paraId="75315826" w14:textId="77777777" w:rsidTr="001F47C9">
        <w:trPr>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6A8363E7" w14:textId="77777777" w:rsidR="00DC5A5D" w:rsidRPr="00001019" w:rsidRDefault="00DC5A5D" w:rsidP="00F93253">
            <w:pPr>
              <w:rPr>
                <w:rFonts w:ascii="Calibri" w:hAnsi="Calibri" w:cs="Calibri"/>
                <w:color w:val="000000"/>
                <w:sz w:val="20"/>
                <w:lang w:eastAsia="pl-PL"/>
              </w:rPr>
            </w:pPr>
            <w:r w:rsidRPr="00001019">
              <w:rPr>
                <w:rFonts w:ascii="Calibri" w:hAnsi="Calibri" w:cs="Calibri"/>
                <w:color w:val="000000"/>
                <w:sz w:val="20"/>
                <w:lang w:eastAsia="pl-PL"/>
              </w:rPr>
              <w:t>Program 3</w:t>
            </w:r>
          </w:p>
        </w:tc>
        <w:tc>
          <w:tcPr>
            <w:tcW w:w="1240" w:type="dxa"/>
            <w:tcBorders>
              <w:top w:val="nil"/>
              <w:left w:val="nil"/>
              <w:bottom w:val="single" w:sz="4" w:space="0" w:color="auto"/>
              <w:right w:val="single" w:sz="4" w:space="0" w:color="auto"/>
            </w:tcBorders>
            <w:shd w:val="clear" w:color="000000" w:fill="FFFFFF"/>
            <w:vAlign w:val="center"/>
            <w:hideMark/>
          </w:tcPr>
          <w:p w14:paraId="4D9C7F04"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0,2326</w:t>
            </w:r>
          </w:p>
        </w:tc>
        <w:tc>
          <w:tcPr>
            <w:tcW w:w="1340" w:type="dxa"/>
            <w:tcBorders>
              <w:top w:val="nil"/>
              <w:left w:val="nil"/>
              <w:bottom w:val="single" w:sz="4" w:space="0" w:color="auto"/>
              <w:right w:val="single" w:sz="4" w:space="0" w:color="auto"/>
            </w:tcBorders>
            <w:shd w:val="clear" w:color="000000" w:fill="FFFFFF"/>
            <w:vAlign w:val="center"/>
            <w:hideMark/>
          </w:tcPr>
          <w:p w14:paraId="07C19E17"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0,2254</w:t>
            </w:r>
          </w:p>
        </w:tc>
        <w:tc>
          <w:tcPr>
            <w:tcW w:w="1200" w:type="dxa"/>
            <w:tcBorders>
              <w:top w:val="nil"/>
              <w:left w:val="nil"/>
              <w:bottom w:val="single" w:sz="4" w:space="0" w:color="auto"/>
              <w:right w:val="single" w:sz="4" w:space="0" w:color="auto"/>
            </w:tcBorders>
            <w:shd w:val="clear" w:color="000000" w:fill="FFFFFF"/>
            <w:vAlign w:val="center"/>
            <w:hideMark/>
          </w:tcPr>
          <w:p w14:paraId="29DA7F78" w14:textId="77777777" w:rsidR="00DC5A5D" w:rsidRPr="00001019" w:rsidRDefault="00DC5A5D" w:rsidP="00F93253">
            <w:pPr>
              <w:jc w:val="center"/>
              <w:rPr>
                <w:rFonts w:ascii="Calibri" w:hAnsi="Calibri" w:cs="Calibri"/>
                <w:color w:val="000000"/>
                <w:sz w:val="20"/>
                <w:lang w:eastAsia="pl-PL"/>
              </w:rPr>
            </w:pPr>
            <w:r w:rsidRPr="00001019">
              <w:rPr>
                <w:rFonts w:ascii="Calibri" w:hAnsi="Calibri" w:cs="Calibri"/>
                <w:color w:val="000000"/>
                <w:sz w:val="20"/>
              </w:rPr>
              <w:t>0,2326</w:t>
            </w:r>
          </w:p>
        </w:tc>
        <w:tc>
          <w:tcPr>
            <w:tcW w:w="1118" w:type="dxa"/>
            <w:tcBorders>
              <w:top w:val="nil"/>
              <w:left w:val="nil"/>
              <w:bottom w:val="single" w:sz="4" w:space="0" w:color="auto"/>
              <w:right w:val="single" w:sz="4" w:space="0" w:color="auto"/>
            </w:tcBorders>
            <w:shd w:val="clear" w:color="auto" w:fill="auto"/>
            <w:vAlign w:val="center"/>
            <w:hideMark/>
          </w:tcPr>
          <w:p w14:paraId="3E58F164"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rPr>
              <w:t>0,2302</w:t>
            </w:r>
          </w:p>
        </w:tc>
      </w:tr>
      <w:tr w:rsidR="00DC5A5D" w:rsidRPr="00001019" w14:paraId="495B7161" w14:textId="77777777" w:rsidTr="001F47C9">
        <w:trPr>
          <w:trHeight w:val="300"/>
        </w:trPr>
        <w:tc>
          <w:tcPr>
            <w:tcW w:w="1480" w:type="dxa"/>
            <w:tcBorders>
              <w:top w:val="nil"/>
              <w:left w:val="single" w:sz="4" w:space="0" w:color="auto"/>
              <w:bottom w:val="single" w:sz="4" w:space="0" w:color="auto"/>
              <w:right w:val="single" w:sz="4" w:space="0" w:color="auto"/>
            </w:tcBorders>
            <w:shd w:val="clear" w:color="000000" w:fill="D9D9D9"/>
            <w:vAlign w:val="center"/>
            <w:hideMark/>
          </w:tcPr>
          <w:p w14:paraId="010FAD4F" w14:textId="77777777" w:rsidR="00DC5A5D" w:rsidRPr="00001019" w:rsidRDefault="00DC5A5D" w:rsidP="00F93253">
            <w:pPr>
              <w:rPr>
                <w:rFonts w:ascii="Calibri" w:hAnsi="Calibri" w:cs="Calibri"/>
                <w:b/>
                <w:bCs/>
                <w:color w:val="000000"/>
                <w:sz w:val="20"/>
                <w:lang w:eastAsia="pl-PL"/>
              </w:rPr>
            </w:pPr>
            <w:r w:rsidRPr="00001019">
              <w:rPr>
                <w:rFonts w:ascii="Calibri" w:hAnsi="Calibri" w:cs="Calibri"/>
                <w:b/>
                <w:bCs/>
                <w:color w:val="000000"/>
                <w:sz w:val="20"/>
                <w:lang w:eastAsia="pl-PL"/>
              </w:rPr>
              <w:t>Suma</w:t>
            </w:r>
          </w:p>
        </w:tc>
        <w:tc>
          <w:tcPr>
            <w:tcW w:w="1240" w:type="dxa"/>
            <w:tcBorders>
              <w:top w:val="nil"/>
              <w:left w:val="nil"/>
              <w:bottom w:val="single" w:sz="4" w:space="0" w:color="auto"/>
              <w:right w:val="single" w:sz="4" w:space="0" w:color="auto"/>
            </w:tcBorders>
            <w:shd w:val="clear" w:color="auto" w:fill="auto"/>
            <w:vAlign w:val="center"/>
            <w:hideMark/>
          </w:tcPr>
          <w:p w14:paraId="51785AC8"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340" w:type="dxa"/>
            <w:tcBorders>
              <w:top w:val="nil"/>
              <w:left w:val="nil"/>
              <w:bottom w:val="single" w:sz="4" w:space="0" w:color="auto"/>
              <w:right w:val="single" w:sz="4" w:space="0" w:color="auto"/>
            </w:tcBorders>
            <w:shd w:val="clear" w:color="auto" w:fill="auto"/>
            <w:vAlign w:val="center"/>
            <w:hideMark/>
          </w:tcPr>
          <w:p w14:paraId="113F9582"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200" w:type="dxa"/>
            <w:tcBorders>
              <w:top w:val="nil"/>
              <w:left w:val="nil"/>
              <w:bottom w:val="single" w:sz="4" w:space="0" w:color="auto"/>
              <w:right w:val="single" w:sz="4" w:space="0" w:color="auto"/>
            </w:tcBorders>
            <w:shd w:val="clear" w:color="auto" w:fill="auto"/>
            <w:vAlign w:val="center"/>
            <w:hideMark/>
          </w:tcPr>
          <w:p w14:paraId="4F575BEA"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c>
          <w:tcPr>
            <w:tcW w:w="1118" w:type="dxa"/>
            <w:tcBorders>
              <w:top w:val="nil"/>
              <w:left w:val="nil"/>
              <w:bottom w:val="single" w:sz="4" w:space="0" w:color="auto"/>
              <w:right w:val="single" w:sz="4" w:space="0" w:color="auto"/>
            </w:tcBorders>
            <w:shd w:val="clear" w:color="auto" w:fill="auto"/>
            <w:vAlign w:val="center"/>
            <w:hideMark/>
          </w:tcPr>
          <w:p w14:paraId="656E08FB" w14:textId="77777777" w:rsidR="00DC5A5D" w:rsidRPr="00001019" w:rsidRDefault="00DC5A5D" w:rsidP="00F93253">
            <w:pPr>
              <w:jc w:val="center"/>
              <w:rPr>
                <w:rFonts w:ascii="Calibri" w:hAnsi="Calibri" w:cs="Calibri"/>
                <w:b/>
                <w:bCs/>
                <w:color w:val="000000"/>
                <w:sz w:val="20"/>
                <w:lang w:eastAsia="pl-PL"/>
              </w:rPr>
            </w:pPr>
            <w:r w:rsidRPr="00001019">
              <w:rPr>
                <w:rFonts w:ascii="Calibri" w:hAnsi="Calibri" w:cs="Calibri"/>
                <w:b/>
                <w:bCs/>
                <w:color w:val="000000"/>
                <w:sz w:val="20"/>
                <w:lang w:eastAsia="pl-PL"/>
              </w:rPr>
              <w:t>1</w:t>
            </w:r>
          </w:p>
        </w:tc>
      </w:tr>
    </w:tbl>
    <w:p w14:paraId="54197B2A" w14:textId="77777777" w:rsidR="00DC5A5D" w:rsidRPr="00001019" w:rsidRDefault="00DC5A5D" w:rsidP="006201E4">
      <w:pPr>
        <w:pStyle w:val="Wcicienormalne"/>
      </w:pPr>
      <w:r w:rsidRPr="00001019">
        <w:lastRenderedPageBreak/>
        <w:t xml:space="preserve">W takim układzie zastrzeżenie o nieprzechodniości relacji porównania nie jest prawdziwe. </w:t>
      </w:r>
    </w:p>
    <w:p w14:paraId="026500D4" w14:textId="77777777" w:rsidR="009B061F" w:rsidRDefault="009B061F" w:rsidP="006201E4">
      <w:pPr>
        <w:pStyle w:val="Wcicienormalne"/>
        <w:sectPr w:rsidR="009B061F" w:rsidSect="00CA0AEF">
          <w:type w:val="oddPage"/>
          <w:pgSz w:w="11906" w:h="16838"/>
          <w:pgMar w:top="1417" w:right="1417" w:bottom="1417" w:left="1417" w:header="708" w:footer="708" w:gutter="0"/>
          <w:cols w:space="708"/>
        </w:sectPr>
      </w:pPr>
    </w:p>
    <w:p w14:paraId="571D6D04" w14:textId="06839E85" w:rsidR="00A95873" w:rsidRDefault="00A95873" w:rsidP="006201E4">
      <w:pPr>
        <w:pStyle w:val="Wcicienormalne"/>
      </w:pPr>
    </w:p>
    <w:p w14:paraId="692D8865" w14:textId="6F8966A6" w:rsidR="00DC5A5D" w:rsidRPr="00001019" w:rsidRDefault="0007636F" w:rsidP="00240B37">
      <w:pPr>
        <w:pStyle w:val="Nagwek1"/>
      </w:pPr>
      <w:bookmarkStart w:id="551" w:name="_Toc21675150"/>
      <w:bookmarkStart w:id="552" w:name="_Toc25853176"/>
      <w:bookmarkStart w:id="553" w:name="_Toc29749349"/>
      <w:bookmarkStart w:id="554" w:name="_Toc19863943"/>
      <w:r>
        <w:br/>
      </w:r>
      <w:bookmarkStart w:id="555" w:name="_Toc34547028"/>
      <w:bookmarkEnd w:id="551"/>
      <w:bookmarkEnd w:id="552"/>
      <w:bookmarkEnd w:id="553"/>
      <w:bookmarkEnd w:id="554"/>
      <w:r>
        <w:t>Dokumentacja i normy jakości</w:t>
      </w:r>
      <w:r w:rsidR="00B85154">
        <w:t xml:space="preserve"> procesu</w:t>
      </w:r>
      <w:bookmarkEnd w:id="555"/>
    </w:p>
    <w:p w14:paraId="12D66A14" w14:textId="17E32DDA" w:rsidR="00DC5A5D" w:rsidRPr="00001019" w:rsidRDefault="00DC5A5D" w:rsidP="006201E4">
      <w:pPr>
        <w:pStyle w:val="Wcicienormalne"/>
        <w:rPr>
          <w:lang w:eastAsia="pl-PL"/>
        </w:rPr>
      </w:pPr>
      <w:r w:rsidRPr="00001019">
        <w:rPr>
          <w:lang w:eastAsia="pl-PL"/>
        </w:rPr>
        <w:t>W t</w:t>
      </w:r>
      <w:r w:rsidR="00C52203">
        <w:rPr>
          <w:lang w:eastAsia="pl-PL"/>
        </w:rPr>
        <w:t xml:space="preserve">ej części </w:t>
      </w:r>
      <w:r w:rsidRPr="00001019">
        <w:rPr>
          <w:lang w:eastAsia="pl-PL"/>
        </w:rPr>
        <w:t xml:space="preserve">przyjrzymy się bliżej </w:t>
      </w:r>
      <w:r w:rsidR="004B31F3">
        <w:rPr>
          <w:lang w:eastAsia="pl-PL"/>
        </w:rPr>
        <w:t xml:space="preserve">zagadnieniom </w:t>
      </w:r>
      <w:r w:rsidRPr="00001019">
        <w:rPr>
          <w:lang w:eastAsia="pl-PL"/>
        </w:rPr>
        <w:t xml:space="preserve">zapewnienia jakości w </w:t>
      </w:r>
      <w:r w:rsidR="00D92B90">
        <w:rPr>
          <w:lang w:eastAsia="pl-PL"/>
        </w:rPr>
        <w:t xml:space="preserve">zarządzaniu </w:t>
      </w:r>
      <w:r w:rsidRPr="00001019">
        <w:rPr>
          <w:lang w:eastAsia="pl-PL"/>
        </w:rPr>
        <w:t>klasycznym proces</w:t>
      </w:r>
      <w:r w:rsidR="00D92B90">
        <w:rPr>
          <w:lang w:eastAsia="pl-PL"/>
        </w:rPr>
        <w:t>em</w:t>
      </w:r>
      <w:r w:rsidRPr="00001019">
        <w:rPr>
          <w:lang w:eastAsia="pl-PL"/>
        </w:rPr>
        <w:t xml:space="preserve"> wytwarzania</w:t>
      </w:r>
      <w:r w:rsidR="00D92B90">
        <w:rPr>
          <w:lang w:eastAsia="pl-PL"/>
        </w:rPr>
        <w:t xml:space="preserve"> oprogramowania</w:t>
      </w:r>
      <w:r w:rsidRPr="00001019">
        <w:rPr>
          <w:lang w:eastAsia="pl-PL"/>
        </w:rPr>
        <w:t xml:space="preserve">. </w:t>
      </w:r>
      <w:r w:rsidR="00D92B90">
        <w:rPr>
          <w:lang w:eastAsia="pl-PL"/>
        </w:rPr>
        <w:t>Ponieważ takie zarządzanie wiąże się z dokumentacją, więc n</w:t>
      </w:r>
      <w:r w:rsidRPr="00001019">
        <w:rPr>
          <w:lang w:eastAsia="pl-PL"/>
        </w:rPr>
        <w:t xml:space="preserve">ajpierw zastanowimy się nad rolą dokumentacji </w:t>
      </w:r>
      <w:r w:rsidR="00D92B90">
        <w:rPr>
          <w:lang w:eastAsia="pl-PL"/>
        </w:rPr>
        <w:t>w projekcie</w:t>
      </w:r>
      <w:r w:rsidRPr="00001019">
        <w:rPr>
          <w:lang w:eastAsia="pl-PL"/>
        </w:rPr>
        <w:t xml:space="preserve">. Następnie zapoznamy się z pojęciem dojrzałości procesu wytwarzania, tak jak to jest rozumiane w amerykańskim standardzie CMM/CMMI. </w:t>
      </w:r>
      <w:r w:rsidR="00DC206E">
        <w:rPr>
          <w:lang w:eastAsia="pl-PL"/>
        </w:rPr>
        <w:t>Z</w:t>
      </w:r>
      <w:r w:rsidRPr="00001019">
        <w:rPr>
          <w:lang w:eastAsia="pl-PL"/>
        </w:rPr>
        <w:t>obaczymy, czy i jak można zarządzać procesem wytwarzania zgodnie z normami ISO serii 9000.</w:t>
      </w:r>
      <w:r w:rsidR="00DC206E">
        <w:rPr>
          <w:lang w:eastAsia="pl-PL"/>
        </w:rPr>
        <w:t xml:space="preserve"> </w:t>
      </w:r>
      <w:r w:rsidR="00565DEF">
        <w:rPr>
          <w:lang w:eastAsia="pl-PL"/>
        </w:rPr>
        <w:t xml:space="preserve">Dalej </w:t>
      </w:r>
      <w:r w:rsidR="00DC206E">
        <w:rPr>
          <w:lang w:eastAsia="pl-PL"/>
        </w:rPr>
        <w:t>przy</w:t>
      </w:r>
      <w:r w:rsidR="00517F0F">
        <w:rPr>
          <w:lang w:eastAsia="pl-PL"/>
        </w:rPr>
        <w:t>wołamy jeszcze inne standardy jakości procesu programowania</w:t>
      </w:r>
      <w:r w:rsidR="00565DEF">
        <w:rPr>
          <w:lang w:eastAsia="pl-PL"/>
        </w:rPr>
        <w:t xml:space="preserve">: PRINCE2, </w:t>
      </w:r>
      <w:r w:rsidR="00FE76AE">
        <w:rPr>
          <w:lang w:eastAsia="pl-PL"/>
        </w:rPr>
        <w:t>PMBOK</w:t>
      </w:r>
      <w:r w:rsidR="00565DEF">
        <w:rPr>
          <w:lang w:eastAsia="pl-PL"/>
        </w:rPr>
        <w:t xml:space="preserve"> i Six Sigma.</w:t>
      </w:r>
    </w:p>
    <w:p w14:paraId="066538F4" w14:textId="77777777" w:rsidR="00A95873" w:rsidRDefault="00A95873" w:rsidP="006201E4"/>
    <w:p w14:paraId="72347F90" w14:textId="77777777" w:rsidR="00DC5A5D" w:rsidRPr="00001019" w:rsidRDefault="00DC5A5D" w:rsidP="008D02FF">
      <w:pPr>
        <w:pStyle w:val="Nagwek2"/>
      </w:pPr>
      <w:bookmarkStart w:id="556" w:name="_Toc19863944"/>
      <w:bookmarkStart w:id="557" w:name="_Toc21675151"/>
      <w:bookmarkStart w:id="558" w:name="_Toc25853177"/>
      <w:bookmarkStart w:id="559" w:name="_Toc29749350"/>
      <w:bookmarkStart w:id="560" w:name="_Toc34547029"/>
      <w:r w:rsidRPr="00001019">
        <w:lastRenderedPageBreak/>
        <w:t>Dokumentacja projektowa</w:t>
      </w:r>
      <w:bookmarkEnd w:id="556"/>
      <w:bookmarkEnd w:id="557"/>
      <w:bookmarkEnd w:id="558"/>
      <w:bookmarkEnd w:id="559"/>
      <w:bookmarkEnd w:id="560"/>
    </w:p>
    <w:p w14:paraId="630EA142" w14:textId="1C9BBA21" w:rsidR="00DC5A5D" w:rsidRPr="00001019" w:rsidRDefault="00DC5A5D" w:rsidP="006201E4">
      <w:pPr>
        <w:pStyle w:val="Wcicienormalne"/>
        <w:rPr>
          <w:lang w:eastAsia="pl-PL"/>
        </w:rPr>
      </w:pPr>
      <w:r w:rsidRPr="00001019">
        <w:rPr>
          <w:lang w:eastAsia="pl-PL"/>
        </w:rPr>
        <w:t xml:space="preserve">Mówiąc o </w:t>
      </w:r>
      <w:r w:rsidRPr="001E5EFC">
        <w:rPr>
          <w:b/>
          <w:bCs/>
          <w:i/>
          <w:iCs w:val="0"/>
          <w:lang w:eastAsia="pl-PL"/>
        </w:rPr>
        <w:t>dokumentacji projektu informatycznego</w:t>
      </w:r>
      <w:r w:rsidRPr="00001019">
        <w:rPr>
          <w:lang w:eastAsia="pl-PL"/>
        </w:rPr>
        <w:t xml:space="preserve"> trzeba sobie wyjaśnić, o jakiej dokumentacji mówimy. Zasadniczo w projektach stosuje się trzy rodzaje dokumentacji (</w:t>
      </w:r>
      <w:r w:rsidRPr="00001019">
        <w:rPr>
          <w:lang w:eastAsia="pl-PL"/>
        </w:rPr>
        <w:fldChar w:fldCharType="begin"/>
      </w:r>
      <w:r w:rsidRPr="00001019">
        <w:rPr>
          <w:lang w:eastAsia="pl-PL"/>
        </w:rPr>
        <w:instrText xml:space="preserve"> REF  _Ref21424549 \* Lower \h </w:instrText>
      </w:r>
      <w:r w:rsidRPr="00001019">
        <w:rPr>
          <w:lang w:eastAsia="pl-PL"/>
        </w:rPr>
      </w:r>
      <w:r w:rsidRPr="00001019">
        <w:rPr>
          <w:lang w:eastAsia="pl-PL"/>
        </w:rPr>
        <w:fldChar w:fldCharType="separate"/>
      </w:r>
      <w:r w:rsidR="001D0D9B">
        <w:t>rys. </w:t>
      </w:r>
      <w:r w:rsidR="001D0D9B">
        <w:rPr>
          <w:noProof/>
        </w:rPr>
        <w:t>67</w:t>
      </w:r>
      <w:r w:rsidRPr="00001019">
        <w:rPr>
          <w:lang w:eastAsia="pl-PL"/>
        </w:rPr>
        <w:fldChar w:fldCharType="end"/>
      </w:r>
      <w:r w:rsidRPr="00001019">
        <w:rPr>
          <w:lang w:eastAsia="pl-PL"/>
        </w:rPr>
        <w:t>):</w:t>
      </w:r>
    </w:p>
    <w:p w14:paraId="434D5B2F" w14:textId="77777777" w:rsidR="00DC5A5D" w:rsidRPr="00001019" w:rsidRDefault="00DC5A5D" w:rsidP="006201E4">
      <w:pPr>
        <w:pStyle w:val="Listapunktowana"/>
      </w:pPr>
      <w:r w:rsidRPr="001E5EFC">
        <w:rPr>
          <w:b/>
          <w:bCs/>
          <w:i/>
          <w:iCs/>
        </w:rPr>
        <w:t>dokumentację procesu</w:t>
      </w:r>
      <w:r w:rsidRPr="00001019">
        <w:t xml:space="preserve"> – opisująca przebieg procesu od zlecenia projektowego, przez harmonogramy, plany, raporty, rejestry zdarzeń, do protokołu odbioru,</w:t>
      </w:r>
    </w:p>
    <w:p w14:paraId="09AFFDBC" w14:textId="600EDF44" w:rsidR="00DC5A5D" w:rsidRPr="00001019" w:rsidRDefault="00DC5A5D" w:rsidP="006201E4">
      <w:pPr>
        <w:pStyle w:val="Listapunktowana"/>
      </w:pPr>
      <w:r w:rsidRPr="001E5EFC">
        <w:rPr>
          <w:b/>
          <w:bCs/>
          <w:i/>
          <w:iCs/>
        </w:rPr>
        <w:t>dokumentację techniczną</w:t>
      </w:r>
      <w:r w:rsidRPr="00001019">
        <w:t xml:space="preserve"> – zawierająca szczegóły techniczne rozwiązania: specyfikację wymagań, modele analityczne, projekty systemowe i szczegółowe, specyfikacje implementacyjne (</w:t>
      </w:r>
      <w:r w:rsidR="00EE5CE4">
        <w:t>np. </w:t>
      </w:r>
      <w:r w:rsidRPr="00001019">
        <w:t>API), kod źródłowy, projekty testów,</w:t>
      </w:r>
    </w:p>
    <w:p w14:paraId="3FA5B8BD" w14:textId="77777777" w:rsidR="00DC5A5D" w:rsidRPr="00001019" w:rsidRDefault="00DC5A5D" w:rsidP="006201E4">
      <w:pPr>
        <w:pStyle w:val="Listapunktowana"/>
      </w:pPr>
      <w:r w:rsidRPr="001E5EFC">
        <w:rPr>
          <w:b/>
          <w:bCs/>
          <w:i/>
          <w:iCs/>
        </w:rPr>
        <w:t>dokumentację użytkową</w:t>
      </w:r>
      <w:r w:rsidRPr="00001019">
        <w:t xml:space="preserve"> – przeznaczoną głównie dla użytkownika, jak instrukcja instalacji, instrukcja obsługi (pliki pomocy też tu można zaliczyć), ale też dla technika/administratora (instrukcja wdrożenia), czy wreszcie przydatny dla wszystkich słownik pojęć.</w:t>
      </w:r>
    </w:p>
    <w:p w14:paraId="53AD0147" w14:textId="77777777" w:rsidR="00DC5A5D" w:rsidRPr="00001019" w:rsidRDefault="00DC5A5D" w:rsidP="00E53D6D">
      <w:pPr>
        <w:pStyle w:val="Figure"/>
      </w:pPr>
      <w:r w:rsidRPr="00001019">
        <w:rPr>
          <w:noProof/>
          <w:lang w:eastAsia="pl-PL"/>
        </w:rPr>
        <w:drawing>
          <wp:inline distT="0" distB="0" distL="0" distR="0" wp14:anchorId="7088166A" wp14:editId="2FD0C4B0">
            <wp:extent cx="5335325" cy="4438650"/>
            <wp:effectExtent l="0" t="0" r="0" b="19050"/>
            <wp:docPr id="380" name="Diagram 3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2F16D9BC" w14:textId="4D9CDDCD" w:rsidR="00DC5A5D" w:rsidRPr="00001019" w:rsidRDefault="008C16D7" w:rsidP="00116675">
      <w:pPr>
        <w:pStyle w:val="Podpispodrysunkiem"/>
        <w:rPr>
          <w:lang w:eastAsia="pl-PL"/>
        </w:rPr>
      </w:pPr>
      <w:bookmarkStart w:id="561" w:name="_Ref21424549"/>
      <w:r>
        <w:t>Rys. </w:t>
      </w:r>
      <w:fldSimple w:instr=" SEQ Rys. \* ARABIC ">
        <w:r w:rsidR="001D0D9B">
          <w:rPr>
            <w:noProof/>
          </w:rPr>
          <w:t>67</w:t>
        </w:r>
      </w:fldSimple>
      <w:bookmarkEnd w:id="561"/>
      <w:r w:rsidR="00DC5A5D" w:rsidRPr="00001019">
        <w:t>. Podział dokumentacji projektowej</w:t>
      </w:r>
    </w:p>
    <w:p w14:paraId="1AABCC14" w14:textId="0585B72D" w:rsidR="00DC5A5D" w:rsidRPr="00001019" w:rsidRDefault="00DC5A5D" w:rsidP="006201E4">
      <w:pPr>
        <w:pStyle w:val="Wcicienormalne"/>
        <w:rPr>
          <w:lang w:eastAsia="pl-PL"/>
        </w:rPr>
      </w:pPr>
      <w:r w:rsidRPr="00001019">
        <w:rPr>
          <w:lang w:eastAsia="pl-PL"/>
        </w:rPr>
        <w:lastRenderedPageBreak/>
        <w:t>Dalej przedmiotem naszych rozważań</w:t>
      </w:r>
      <w:r w:rsidR="00FE76AE">
        <w:rPr>
          <w:lang w:eastAsia="pl-PL"/>
        </w:rPr>
        <w:t xml:space="preserve"> w tym rozdziale</w:t>
      </w:r>
      <w:r w:rsidRPr="00001019">
        <w:rPr>
          <w:lang w:eastAsia="pl-PL"/>
        </w:rPr>
        <w:t xml:space="preserve"> będzie dokumentacja głównie techniczna</w:t>
      </w:r>
      <w:r w:rsidR="00FE76AE">
        <w:rPr>
          <w:lang w:eastAsia="pl-PL"/>
        </w:rPr>
        <w:t>. Dokumentacja procesu jest omówiona później, zwłaszcza w rozdziałach o PRINCE2 i PMBOK.</w:t>
      </w:r>
    </w:p>
    <w:p w14:paraId="4BC0D961" w14:textId="18436144" w:rsidR="00DC5A5D" w:rsidRDefault="00DC5A5D" w:rsidP="008D02FF">
      <w:pPr>
        <w:pStyle w:val="Nagwek3"/>
      </w:pPr>
      <w:bookmarkStart w:id="562" w:name="_Toc21675152"/>
      <w:bookmarkStart w:id="563" w:name="_Toc25853178"/>
      <w:bookmarkStart w:id="564" w:name="_Toc29749351"/>
      <w:bookmarkStart w:id="565" w:name="_Toc34547030"/>
      <w:r w:rsidRPr="00001019">
        <w:t>Znaczenie dokumentacji technicznej</w:t>
      </w:r>
      <w:bookmarkEnd w:id="562"/>
      <w:bookmarkEnd w:id="563"/>
      <w:bookmarkEnd w:id="564"/>
      <w:bookmarkEnd w:id="565"/>
    </w:p>
    <w:p w14:paraId="6BF71ACF" w14:textId="558B589B" w:rsidR="00032903" w:rsidRDefault="00032903" w:rsidP="00032903">
      <w:pPr>
        <w:pStyle w:val="Wcicienormalne"/>
        <w:rPr>
          <w:lang w:eastAsia="pl-PL"/>
        </w:rPr>
      </w:pPr>
      <w:r>
        <w:rPr>
          <w:lang w:eastAsia="pl-PL"/>
        </w:rPr>
        <w:t xml:space="preserve">Dokumentacja techniczna </w:t>
      </w:r>
      <w:r w:rsidR="0075795B">
        <w:rPr>
          <w:lang w:eastAsia="pl-PL"/>
        </w:rPr>
        <w:t>jest wykorzystywana do:</w:t>
      </w:r>
    </w:p>
    <w:p w14:paraId="410E6F74" w14:textId="061E0D1E" w:rsidR="0075795B" w:rsidRDefault="0075795B" w:rsidP="0075795B">
      <w:pPr>
        <w:pStyle w:val="Listapunktowana"/>
      </w:pPr>
      <w:r>
        <w:t>przekazywania informacji między deweloperami,</w:t>
      </w:r>
    </w:p>
    <w:p w14:paraId="7D385BDF" w14:textId="61E63502" w:rsidR="0075795B" w:rsidRDefault="0075795B" w:rsidP="0075795B">
      <w:pPr>
        <w:pStyle w:val="Listapunktowana"/>
      </w:pPr>
      <w:r>
        <w:t>ujawniania usterek na wczesnym etapie (przed testowaniem),</w:t>
      </w:r>
    </w:p>
    <w:p w14:paraId="1B2BDFFA" w14:textId="04590B93" w:rsidR="0075795B" w:rsidRDefault="0075795B" w:rsidP="0075795B">
      <w:pPr>
        <w:pStyle w:val="Listapunktowana"/>
      </w:pPr>
      <w:r>
        <w:t>ułatwienia (umożliwienia) utrzymania/pielęgnacji.</w:t>
      </w:r>
    </w:p>
    <w:p w14:paraId="671DB8FA" w14:textId="638EC9AB" w:rsidR="00546FC4" w:rsidRDefault="00546FC4" w:rsidP="00546FC4">
      <w:pPr>
        <w:pStyle w:val="Wcicienormalne"/>
      </w:pPr>
      <w:r>
        <w:t>Poniżej zapoznamy się bliżej z tymi zagadnieniami.</w:t>
      </w:r>
    </w:p>
    <w:p w14:paraId="0BFE079E" w14:textId="313B5EAE" w:rsidR="0075795B" w:rsidRPr="00032903" w:rsidRDefault="0075795B" w:rsidP="0075795B">
      <w:pPr>
        <w:pStyle w:val="Intitle"/>
      </w:pPr>
      <w:r>
        <w:t>Dokumentacja dla przekazywania informacji między deweloperami</w:t>
      </w:r>
    </w:p>
    <w:p w14:paraId="40604E55" w14:textId="12788249" w:rsidR="00DC5A5D" w:rsidRPr="00001019" w:rsidRDefault="00DC5A5D" w:rsidP="006201E4">
      <w:pPr>
        <w:pStyle w:val="Wcicienormalne"/>
      </w:pPr>
      <w:r w:rsidRPr="00001019">
        <w:rPr>
          <w:lang w:eastAsia="pl-PL"/>
        </w:rPr>
        <w:t>W metodykach klasycznych dokumentacja techniczna służy przekazywaniu informacji między ludźmi zaangażowanymi w proces wytwarzania. Ponieważ kolejne fazy procesu są podejmowane przez wyspecjalizowanych inżynierów, często pracujących w różnych działach, więc dokumentacja służy przekazywaniu informacji projektowych między działami. Wyróżnia się tutaj role analityka – specjalisty od wydobywania wymagań, eksperta z dziedziny problemu, projektanta systemu, programisty-kodera, testera, a także pracownika działu wsparcia użytkownika (</w:t>
      </w:r>
      <w:r w:rsidR="00174623">
        <w:t>ang. </w:t>
      </w:r>
      <w:r w:rsidRPr="001F40F5">
        <w:rPr>
          <w:rStyle w:val="angielskawstawka"/>
          <w:lang w:val="en-GB"/>
        </w:rPr>
        <w:t>help-desk</w:t>
      </w:r>
      <w:r w:rsidRPr="00001019">
        <w:t xml:space="preserve">). Ludzie ci opisują wyniki swojej pracy w dokumentach i przekazują to innym ludziom do wykorzystania. </w:t>
      </w:r>
    </w:p>
    <w:p w14:paraId="49A9E287" w14:textId="0A724938" w:rsidR="00DC5A5D" w:rsidRPr="00001019" w:rsidRDefault="00DC5A5D" w:rsidP="006201E4">
      <w:pPr>
        <w:pStyle w:val="Wcicienormalne"/>
      </w:pPr>
      <w:r w:rsidRPr="00001019">
        <w:t>Gdyby nie dokumentacja, to wiedza o rozwiązaniach technicznych musiałaby być przekazywana w ustnie i byłaby podatna na zniekształcenia, niedopowiedzenia, zapominanie. Nie tylko wiedza o szczegółach jest tu potrzebna do przekazywania, ale też wiedza o całości rozwiązania. Dla przykładu podczas implementacji często tworzy się</w:t>
      </w:r>
      <w:r w:rsidR="00595B97">
        <w:t xml:space="preserve"> dokumentację</w:t>
      </w:r>
      <w:r w:rsidRPr="00001019">
        <w:t xml:space="preserve"> </w:t>
      </w:r>
      <w:r w:rsidR="00595B97" w:rsidRPr="00595B97">
        <w:rPr>
          <w:b/>
          <w:bCs/>
          <w:i/>
          <w:iCs w:val="0"/>
        </w:rPr>
        <w:t>interfejsów programowych aplikacji</w:t>
      </w:r>
      <w:r w:rsidR="00595B97">
        <w:t xml:space="preserve"> </w:t>
      </w:r>
      <w:r w:rsidRPr="00001019">
        <w:t>(</w:t>
      </w:r>
      <w:r w:rsidR="00174623">
        <w:t>ang. </w:t>
      </w:r>
      <w:r w:rsidRPr="00001019">
        <w:t xml:space="preserve">API – </w:t>
      </w:r>
      <w:r w:rsidRPr="001F40F5">
        <w:rPr>
          <w:rStyle w:val="angielskawstawka"/>
          <w:lang w:val="en-GB"/>
        </w:rPr>
        <w:t>Application Programming Interface</w:t>
      </w:r>
      <w:r w:rsidRPr="00001019">
        <w:t xml:space="preserve">), </w:t>
      </w:r>
      <w:r w:rsidR="00EE5CE4">
        <w:t>np. </w:t>
      </w:r>
      <w:r w:rsidRPr="00001019">
        <w:t>opis</w:t>
      </w:r>
      <w:r w:rsidR="00595B97">
        <w:t>y</w:t>
      </w:r>
      <w:r w:rsidRPr="00001019">
        <w:t xml:space="preserve"> klas programowych z nagłówkami metod i objaśnieniami ich parametrów (</w:t>
      </w:r>
      <w:r w:rsidRPr="00001019">
        <w:fldChar w:fldCharType="begin"/>
      </w:r>
      <w:r w:rsidRPr="00001019">
        <w:instrText xml:space="preserve"> REF  _Ref21427030 \* Lower \h </w:instrText>
      </w:r>
      <w:r w:rsidRPr="00001019">
        <w:fldChar w:fldCharType="separate"/>
      </w:r>
      <w:r w:rsidR="001D0D9B">
        <w:t>rys. </w:t>
      </w:r>
      <w:r w:rsidR="001D0D9B">
        <w:rPr>
          <w:noProof/>
        </w:rPr>
        <w:t>68</w:t>
      </w:r>
      <w:r w:rsidRPr="00001019">
        <w:fldChar w:fldCharType="end"/>
      </w:r>
      <w:r w:rsidRPr="00001019">
        <w:t xml:space="preserve">). </w:t>
      </w:r>
    </w:p>
    <w:p w14:paraId="1564321B" w14:textId="77777777" w:rsidR="00DC5A5D" w:rsidRPr="00001019" w:rsidRDefault="00DC5A5D" w:rsidP="00E53D6D">
      <w:pPr>
        <w:pStyle w:val="Figure"/>
      </w:pPr>
      <w:r w:rsidRPr="00001019">
        <w:rPr>
          <w:noProof/>
        </w:rPr>
        <w:lastRenderedPageBreak/>
        <w:drawing>
          <wp:inline distT="0" distB="0" distL="0" distR="0" wp14:anchorId="7716683B" wp14:editId="31A98689">
            <wp:extent cx="5308324" cy="4293704"/>
            <wp:effectExtent l="0" t="0" r="6985" b="0"/>
            <wp:docPr id="381" name="Obraz 381"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csSample.PNG"/>
                    <pic:cNvPicPr/>
                  </pic:nvPicPr>
                  <pic:blipFill>
                    <a:blip r:embed="rId146">
                      <a:extLst>
                        <a:ext uri="{28A0092B-C50C-407E-A947-70E740481C1C}">
                          <a14:useLocalDpi xmlns:a14="http://schemas.microsoft.com/office/drawing/2010/main" val="0"/>
                        </a:ext>
                      </a:extLst>
                    </a:blip>
                    <a:stretch>
                      <a:fillRect/>
                    </a:stretch>
                  </pic:blipFill>
                  <pic:spPr>
                    <a:xfrm>
                      <a:off x="0" y="0"/>
                      <a:ext cx="5325055" cy="4307237"/>
                    </a:xfrm>
                    <a:prstGeom prst="rect">
                      <a:avLst/>
                    </a:prstGeom>
                  </pic:spPr>
                </pic:pic>
              </a:graphicData>
            </a:graphic>
          </wp:inline>
        </w:drawing>
      </w:r>
    </w:p>
    <w:p w14:paraId="3FE30036" w14:textId="05CBD374" w:rsidR="00DC5A5D" w:rsidRPr="001F40F5" w:rsidRDefault="008C16D7" w:rsidP="00116675">
      <w:pPr>
        <w:pStyle w:val="Podpispodrysunkiem"/>
        <w:rPr>
          <w:rStyle w:val="angielskawstawka"/>
          <w:lang w:val="en-GB"/>
        </w:rPr>
      </w:pPr>
      <w:bookmarkStart w:id="566" w:name="_Ref21427030"/>
      <w:r>
        <w:t>Rys. </w:t>
      </w:r>
      <w:fldSimple w:instr=" SEQ Rys. \* ARABIC ">
        <w:r w:rsidR="001D0D9B">
          <w:rPr>
            <w:noProof/>
          </w:rPr>
          <w:t>68</w:t>
        </w:r>
      </w:fldSimple>
      <w:bookmarkEnd w:id="566"/>
      <w:r w:rsidR="00DC5A5D" w:rsidRPr="00001019">
        <w:t>. Przykładowy fragment API biblioteki graficznej (w postaci elektronicznej)</w:t>
      </w:r>
    </w:p>
    <w:p w14:paraId="028BFF9F" w14:textId="403F71A9" w:rsidR="00DC5A5D" w:rsidRPr="00001019" w:rsidRDefault="00DC5A5D" w:rsidP="006201E4">
      <w:pPr>
        <w:pStyle w:val="Wcicienormalne"/>
      </w:pPr>
      <w:r w:rsidRPr="00001019">
        <w:t xml:space="preserve">Dokumentacja taka jest stosunkowo prosta do wytworzenia, bo programiści dysponują narzędziami umożliwiającymi jej generowanie na podstawie kodu źródłowego oprogramowania. Zasadniczo dokumentacja </w:t>
      </w:r>
      <w:r w:rsidR="00243E5A">
        <w:t>API</w:t>
      </w:r>
      <w:r w:rsidRPr="00001019">
        <w:t xml:space="preserve"> jest wystarczająca dla napisania kodu implementującego te metody. Jest też wystarczająca dla programistów, którzy chcą wykorzystywać klasy i metody zawarte w takim module, i którzy mają już wiedzę i doświadczenie w tym zakresie. Jednak dla tych programistów, dla których moduł taki stanowi nowość, dokumentacja API może być niewystarczająca. Dlatego często konieczne jest dostarczanie dokumentacji sposobu użycia modułu (</w:t>
      </w:r>
      <w:r w:rsidRPr="00001019">
        <w:fldChar w:fldCharType="begin"/>
      </w:r>
      <w:r w:rsidRPr="00001019">
        <w:instrText xml:space="preserve"> REF  _Ref21427764 \* Lower \h </w:instrText>
      </w:r>
      <w:r w:rsidRPr="00001019">
        <w:fldChar w:fldCharType="separate"/>
      </w:r>
      <w:r w:rsidR="001D0D9B">
        <w:t>rys. </w:t>
      </w:r>
      <w:r w:rsidR="001D0D9B">
        <w:rPr>
          <w:noProof/>
        </w:rPr>
        <w:t>69</w:t>
      </w:r>
      <w:r w:rsidRPr="00001019">
        <w:fldChar w:fldCharType="end"/>
      </w:r>
      <w:r w:rsidRPr="00001019">
        <w:t>).</w:t>
      </w:r>
    </w:p>
    <w:p w14:paraId="4FDA2EBC" w14:textId="2F5BB952" w:rsidR="00DC5A5D" w:rsidRPr="00001019" w:rsidRDefault="00DC5A5D" w:rsidP="006201E4">
      <w:pPr>
        <w:pStyle w:val="Wcicienormalne"/>
      </w:pPr>
      <w:r w:rsidRPr="00001019">
        <w:t xml:space="preserve">Jest to szczególnie istotne przy tworzeniu i wykorzystywaniu </w:t>
      </w:r>
      <w:r w:rsidRPr="00061834">
        <w:rPr>
          <w:b/>
          <w:bCs/>
          <w:i/>
        </w:rPr>
        <w:t>rozwiąza</w:t>
      </w:r>
      <w:r w:rsidR="00061834">
        <w:rPr>
          <w:b/>
          <w:bCs/>
          <w:i/>
        </w:rPr>
        <w:t>nia</w:t>
      </w:r>
      <w:r w:rsidRPr="00061834">
        <w:rPr>
          <w:b/>
          <w:bCs/>
          <w:i/>
        </w:rPr>
        <w:t xml:space="preserve"> ramow</w:t>
      </w:r>
      <w:r w:rsidR="00061834">
        <w:rPr>
          <w:b/>
          <w:bCs/>
          <w:i/>
        </w:rPr>
        <w:t>ego</w:t>
      </w:r>
      <w:r w:rsidRPr="00001019">
        <w:rPr>
          <w:i/>
        </w:rPr>
        <w:t xml:space="preserve"> </w:t>
      </w:r>
      <w:r w:rsidRPr="00001019">
        <w:t>(</w:t>
      </w:r>
      <w:r w:rsidR="00174623">
        <w:t>ang. </w:t>
      </w:r>
      <w:r w:rsidRPr="001F40F5">
        <w:rPr>
          <w:rStyle w:val="angielskawstawka"/>
          <w:lang w:val="en-GB"/>
        </w:rPr>
        <w:t>framework</w:t>
      </w:r>
      <w:r w:rsidRPr="00001019">
        <w:t>). Rozwiązani</w:t>
      </w:r>
      <w:r w:rsidR="00061834">
        <w:t>e</w:t>
      </w:r>
      <w:r w:rsidRPr="00001019">
        <w:t xml:space="preserve"> </w:t>
      </w:r>
      <w:r w:rsidR="00061834">
        <w:t>takie</w:t>
      </w:r>
      <w:r w:rsidRPr="00001019">
        <w:t xml:space="preserve"> ma postać gotowych do wykorzystania bibliotek programowych, ale sposoby wykorzystania są ściśle określone przez autorów</w:t>
      </w:r>
      <w:r w:rsidR="00061834">
        <w:rPr>
          <w:rStyle w:val="angielskawstawka"/>
          <w:lang w:val="en-GB"/>
        </w:rPr>
        <w:t xml:space="preserve"> </w:t>
      </w:r>
      <w:r w:rsidR="00061834" w:rsidRPr="00061834">
        <w:t>biblioteki</w:t>
      </w:r>
      <w:r w:rsidRPr="00001019">
        <w:t xml:space="preserve">. </w:t>
      </w:r>
      <w:r w:rsidR="00061834">
        <w:t xml:space="preserve">Autorzy opisują </w:t>
      </w:r>
      <w:r w:rsidRPr="00001019">
        <w:t>spos</w:t>
      </w:r>
      <w:r w:rsidR="00061834">
        <w:t>ó</w:t>
      </w:r>
      <w:r w:rsidRPr="00001019">
        <w:t>b użycia</w:t>
      </w:r>
      <w:r w:rsidR="00061834">
        <w:t xml:space="preserve"> rozwiązania ramowego </w:t>
      </w:r>
      <w:r w:rsidRPr="00001019">
        <w:t>w postaci plików „</w:t>
      </w:r>
      <w:r w:rsidRPr="001F40F5">
        <w:rPr>
          <w:rStyle w:val="angielskawstawka"/>
          <w:lang w:val="en-GB"/>
        </w:rPr>
        <w:t>how to</w:t>
      </w:r>
      <w:r w:rsidRPr="00001019">
        <w:t>”</w:t>
      </w:r>
      <w:r w:rsidR="00061834">
        <w:t>. Brak dokumentacji</w:t>
      </w:r>
      <w:r w:rsidRPr="00001019">
        <w:t xml:space="preserve"> </w:t>
      </w:r>
      <w:r w:rsidR="00032903">
        <w:t xml:space="preserve">użytkowej </w:t>
      </w:r>
      <w:r w:rsidRPr="00001019">
        <w:t xml:space="preserve">może nie tylko utrudnić wykorzystanie </w:t>
      </w:r>
      <w:r w:rsidRPr="00061834">
        <w:rPr>
          <w:rStyle w:val="angielskawstawka"/>
          <w:i w:val="0"/>
          <w:iCs w:val="0"/>
          <w:lang w:val="en-GB"/>
        </w:rPr>
        <w:t>frameworka</w:t>
      </w:r>
      <w:r w:rsidRPr="00001019">
        <w:t xml:space="preserve">, ale też (co gorsza) spowodować próbę jego wykorzystania niezgodnie z przeznaczeniem przewidzianym przez autorów. Taka próba z reguły kończy się niepowodzeniem, a jeśli próba trwała długo, to stanowi zagrożenie dla terminu realizacji projektu. Stąd bardzo duża rola dokumentacji w postaci plików i </w:t>
      </w:r>
      <w:r w:rsidRPr="00061834">
        <w:rPr>
          <w:b/>
          <w:bCs/>
          <w:i/>
          <w:iCs w:val="0"/>
        </w:rPr>
        <w:t>programów przykładowych</w:t>
      </w:r>
      <w:r w:rsidRPr="00001019">
        <w:t xml:space="preserve"> (</w:t>
      </w:r>
      <w:r w:rsidR="00174623">
        <w:t>ang. </w:t>
      </w:r>
      <w:r w:rsidRPr="001F40F5">
        <w:rPr>
          <w:rStyle w:val="angielskawstawka"/>
          <w:lang w:val="en-GB"/>
        </w:rPr>
        <w:t>samples, demos</w:t>
      </w:r>
      <w:r w:rsidRPr="00001019">
        <w:t xml:space="preserve">) lub </w:t>
      </w:r>
      <w:r w:rsidRPr="00061834">
        <w:rPr>
          <w:b/>
          <w:bCs/>
          <w:i/>
          <w:iCs w:val="0"/>
        </w:rPr>
        <w:t>samouczących</w:t>
      </w:r>
      <w:r w:rsidRPr="00001019">
        <w:t xml:space="preserve"> (</w:t>
      </w:r>
      <w:r w:rsidR="00174623">
        <w:rPr>
          <w:rStyle w:val="angielskawstawka"/>
          <w:lang w:val="en-GB"/>
        </w:rPr>
        <w:t>ang. </w:t>
      </w:r>
      <w:r w:rsidRPr="001F40F5">
        <w:rPr>
          <w:rStyle w:val="angielskawstawka"/>
          <w:lang w:val="en-GB"/>
        </w:rPr>
        <w:t>tutorials</w:t>
      </w:r>
      <w:r w:rsidRPr="00001019">
        <w:t>).</w:t>
      </w:r>
    </w:p>
    <w:p w14:paraId="003FB014" w14:textId="77777777" w:rsidR="00DC5A5D" w:rsidRPr="00001019" w:rsidRDefault="00DC5A5D" w:rsidP="00E53D6D">
      <w:pPr>
        <w:pStyle w:val="Figure"/>
      </w:pPr>
      <w:r w:rsidRPr="00001019">
        <w:rPr>
          <w:noProof/>
        </w:rPr>
        <w:lastRenderedPageBreak/>
        <w:drawing>
          <wp:inline distT="0" distB="0" distL="0" distR="0" wp14:anchorId="4F9B0D36" wp14:editId="46602268">
            <wp:extent cx="5222290" cy="3479800"/>
            <wp:effectExtent l="0" t="0" r="0" b="6350"/>
            <wp:docPr id="382" name="Obraz 382" descr="Obraz zawierając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ample2.PNG"/>
                    <pic:cNvPicPr/>
                  </pic:nvPicPr>
                  <pic:blipFill>
                    <a:blip r:embed="rId147">
                      <a:extLst>
                        <a:ext uri="{BEBA8EAE-BF5A-486C-A8C5-ECC9F3942E4B}">
                          <a14:imgProps xmlns:a14="http://schemas.microsoft.com/office/drawing/2010/main">
                            <a14:imgLayer r:embed="rId1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223967" cy="3480917"/>
                    </a:xfrm>
                    <a:prstGeom prst="rect">
                      <a:avLst/>
                    </a:prstGeom>
                  </pic:spPr>
                </pic:pic>
              </a:graphicData>
            </a:graphic>
          </wp:inline>
        </w:drawing>
      </w:r>
    </w:p>
    <w:p w14:paraId="2652A837" w14:textId="437CA8A9" w:rsidR="00DC5A5D" w:rsidRPr="00001019" w:rsidRDefault="008C16D7" w:rsidP="00116675">
      <w:pPr>
        <w:pStyle w:val="Podpispodrysunkiem"/>
      </w:pPr>
      <w:bookmarkStart w:id="567" w:name="_Ref21427764"/>
      <w:r>
        <w:t>Rys. </w:t>
      </w:r>
      <w:fldSimple w:instr=" SEQ Rys. \* ARABIC ">
        <w:r w:rsidR="001D0D9B">
          <w:rPr>
            <w:noProof/>
          </w:rPr>
          <w:t>69</w:t>
        </w:r>
      </w:fldSimple>
      <w:bookmarkEnd w:id="567"/>
      <w:r w:rsidR="00DC5A5D" w:rsidRPr="00001019">
        <w:t>. Fragment dokumentacji sposobu użycia biblioteki</w:t>
      </w:r>
    </w:p>
    <w:p w14:paraId="58E01F62" w14:textId="01003C94" w:rsidR="0075795B" w:rsidRDefault="0075795B" w:rsidP="0075795B">
      <w:pPr>
        <w:pStyle w:val="Intitle"/>
      </w:pPr>
      <w:r>
        <w:t>Dokumentacja techniczna dla ujawniania usterek</w:t>
      </w:r>
    </w:p>
    <w:p w14:paraId="4C0BFB41" w14:textId="5279DB0F" w:rsidR="00DC5A5D" w:rsidRDefault="00DC5A5D" w:rsidP="006201E4">
      <w:pPr>
        <w:pStyle w:val="Wcicienormalne"/>
      </w:pPr>
      <w:r w:rsidRPr="00001019">
        <w:t>Dokumentacja techniczna pełni też (często niedocenianą) rolę narzędzia pomocnego inżynierom do uporządkowania własnego myślenia, do wyszukania błędów czy braków. Inżynier w swojej pracy często tworzy rozwiązanie w głowie, w wyobraźni, a później przelewa to na kod oprogramowania. Jednak obraz rozwiązania może być budowany w głowie tylko do pewnego poziomu skomplikowania (indywidualnego dla każdego). Powyżej pewnej złożoności mózg ma skłonność do pomijania i zapominania szczegółów, nie jest w stanie kojarzyć bardziej odległych od siebie elementów. Pojawia się moment, w którym trzeba zapisać rozwiązanie w takiej formie, aby móc zweryfikować swoje pomysły. Tak zapisana praca podlega weryfikacji nie tylko przez samego autora, ale też przez innych (</w:t>
      </w:r>
      <w:r w:rsidR="00EE5CE4">
        <w:t>np. </w:t>
      </w:r>
      <w:r w:rsidRPr="00001019">
        <w:t>innych projektantów czy programistów). Konieczność opisania rozwiązania tak, aby było zrozumiałe dla innych, już jest zachętą i okazją dla inżyniera do uporządkowania swego schematu myślenia i uzupełnienia szczegółów.</w:t>
      </w:r>
    </w:p>
    <w:p w14:paraId="3C9C5E47" w14:textId="50B23C9D" w:rsidR="00546FC4" w:rsidRPr="00001019" w:rsidRDefault="00546FC4" w:rsidP="00546FC4">
      <w:pPr>
        <w:pStyle w:val="Intitle"/>
      </w:pPr>
      <w:r>
        <w:t>Dokumentacja techniczna dla pielęgnacji oprogramowania</w:t>
      </w:r>
    </w:p>
    <w:p w14:paraId="02B2DA76" w14:textId="77777777" w:rsidR="00DC5A5D" w:rsidRPr="00001019" w:rsidRDefault="00DC5A5D" w:rsidP="006201E4">
      <w:pPr>
        <w:pStyle w:val="Wcicienormalne"/>
      </w:pPr>
      <w:r w:rsidRPr="00001019">
        <w:t xml:space="preserve">Trzecią, i chyba najważniejszą rolą dokumentacji technicznej jest zapewnienie możliwości pielęgnacji oprogramowania. Jeśli od momentu zakończenia prac wdrożeniowych upłynie trochę czasu, to niezapisana wiedza zostanie utracona. Po pierwsze zespół programistów może ulec dezintegracji. Część programistów zostanie przeniesiona do innych projektów, część może zmienić pracę, wyjechać. Wiedza przechowywana w ich głowach staje się niedostępna dla ludzi, którzy mają usuwać błędy, czy też rozwijać dalej oprogramowanie. Jeśli programista nowozatrudniony do rozwijania projektu ma coś w nim poprawić lub udoskonalić, to musi zrozumieć istniejący kod i zlokalizować w nim miejsca, gdzie takie poprawki trzeba wprowadzić. Do tego potrzeba mieć nie tylko sam kod źródłowy, nie tylko jego dokumentację API, </w:t>
      </w:r>
      <w:r w:rsidRPr="00001019">
        <w:lastRenderedPageBreak/>
        <w:t>ale też dokumentację struktury implementacji, rodzaj przewodnika po kodzie, który umożliwi dotarcie do odpowiednich modułów, plików i linii w kodzie.</w:t>
      </w:r>
    </w:p>
    <w:p w14:paraId="22739F49" w14:textId="77777777" w:rsidR="00DC5A5D" w:rsidRPr="00001019" w:rsidRDefault="00DC5A5D" w:rsidP="006201E4">
      <w:pPr>
        <w:pStyle w:val="Wcicienormalne"/>
      </w:pPr>
      <w:r w:rsidRPr="00001019">
        <w:t>Po drugie, nawet jeśli programiści są dostępni, to po pewnym czasie zapominają szczegóły swojego rozwiązania. Niejeden programista zaglądający po kilku miesiącach do swojego kodu zadaje sobie pytanie podobne, jak zadają niektórzy nauczyciele literatury w szkole swoim uczniom: „</w:t>
      </w:r>
      <w:r w:rsidRPr="00001019">
        <w:rPr>
          <w:i/>
        </w:rPr>
        <w:t>co autor mógł mieć na myśli?</w:t>
      </w:r>
      <w:r w:rsidRPr="00001019">
        <w:t>” (w tym wypadku „</w:t>
      </w:r>
      <w:r w:rsidRPr="00001019">
        <w:rPr>
          <w:i/>
        </w:rPr>
        <w:t>co ja miałem na myśli pisząc ten kawałek kodu</w:t>
      </w:r>
      <w:r w:rsidRPr="00001019">
        <w:t>”). Dlatego istotne jest również dokumentowanie trudniejszych fragmentów wewnątrz kodu źródłowego za pomocą odpowiednich komentarzy.</w:t>
      </w:r>
    </w:p>
    <w:p w14:paraId="48B272C3" w14:textId="77777777" w:rsidR="00DC5A5D" w:rsidRPr="00001019" w:rsidRDefault="00DC5A5D" w:rsidP="008D02FF">
      <w:pPr>
        <w:pStyle w:val="Nagwek3"/>
      </w:pPr>
      <w:bookmarkStart w:id="568" w:name="_Toc21675153"/>
      <w:bookmarkStart w:id="569" w:name="_Toc25853179"/>
      <w:bookmarkStart w:id="570" w:name="_Toc29749352"/>
      <w:bookmarkStart w:id="571" w:name="_Toc34547031"/>
      <w:r w:rsidRPr="00001019">
        <w:t>Artefakty projektowe</w:t>
      </w:r>
      <w:bookmarkEnd w:id="568"/>
      <w:bookmarkEnd w:id="569"/>
      <w:bookmarkEnd w:id="570"/>
      <w:bookmarkEnd w:id="571"/>
    </w:p>
    <w:p w14:paraId="00E97903" w14:textId="0467F4A6" w:rsidR="00DC5A5D" w:rsidRPr="00001019" w:rsidRDefault="00DC5A5D" w:rsidP="006201E4">
      <w:pPr>
        <w:pStyle w:val="Wcicienormalne"/>
      </w:pPr>
      <w:r w:rsidRPr="00001019">
        <w:t xml:space="preserve">Wczesne etapy wytwarzania, na których nie ma jeszcze kodu oprogramowania (wymagania, analiza, projektowanie) są rozbudowane. Wyniki tych etapów są zapisywane w formie dokumentów tekstowych, czytelnych dla człowieka, często uzupełnianych diagramami. Ponieważ dokumenty te nie stanowią docelowego kodu w żadnym z języków programowania, to są nazywane </w:t>
      </w:r>
      <w:r w:rsidRPr="001750B9">
        <w:rPr>
          <w:b/>
          <w:bCs/>
          <w:i/>
        </w:rPr>
        <w:t>artefaktami</w:t>
      </w:r>
      <w:r w:rsidRPr="00001019">
        <w:t xml:space="preserve">. Z czasem przyjęło się nazywać artefaktami produkty wszystkich aktywności inżynierskich procesu wytwarzania, a nawet stosować pojęcia </w:t>
      </w:r>
      <w:r w:rsidRPr="001750B9">
        <w:rPr>
          <w:b/>
          <w:bCs/>
          <w:i/>
        </w:rPr>
        <w:t>artefaktów wejściowych</w:t>
      </w:r>
      <w:r w:rsidRPr="00001019">
        <w:t xml:space="preserve"> dla nazywania dokumentów potrzebnych w danej aktywności i </w:t>
      </w:r>
      <w:r w:rsidRPr="001750B9">
        <w:rPr>
          <w:b/>
          <w:bCs/>
          <w:i/>
        </w:rPr>
        <w:t>artefaktów wyjściowych</w:t>
      </w:r>
      <w:r w:rsidRPr="00001019">
        <w:t xml:space="preserve"> dla produktów danej </w:t>
      </w:r>
      <w:r w:rsidRPr="001750B9">
        <w:rPr>
          <w:b/>
          <w:bCs/>
          <w:i/>
          <w:iCs w:val="0"/>
        </w:rPr>
        <w:t>aktywności</w:t>
      </w:r>
      <w:r w:rsidRPr="00001019">
        <w:t xml:space="preserve"> (</w:t>
      </w:r>
      <w:r w:rsidRPr="00001019">
        <w:fldChar w:fldCharType="begin"/>
      </w:r>
      <w:r w:rsidRPr="00001019">
        <w:instrText xml:space="preserve"> REF  _Ref17122030 \* Lower \h </w:instrText>
      </w:r>
      <w:r w:rsidRPr="00001019">
        <w:fldChar w:fldCharType="separate"/>
      </w:r>
      <w:r w:rsidR="001D0D9B">
        <w:t>tab. </w:t>
      </w:r>
      <w:r w:rsidR="001D0D9B">
        <w:rPr>
          <w:noProof/>
        </w:rPr>
        <w:t>60</w:t>
      </w:r>
      <w:r w:rsidRPr="00001019">
        <w:fldChar w:fldCharType="end"/>
      </w:r>
      <w:r w:rsidRPr="00001019">
        <w:t>). W tym sensie kod źródłowy też jest częścią dokumentacji projektowej – bardzo ważną, ale nie jedyną.</w:t>
      </w:r>
    </w:p>
    <w:p w14:paraId="17D41739" w14:textId="56F336A0" w:rsidR="00DC5A5D" w:rsidRPr="00001019" w:rsidRDefault="008C16D7" w:rsidP="00116675">
      <w:pPr>
        <w:pStyle w:val="Podpisnadtabel"/>
      </w:pPr>
      <w:bookmarkStart w:id="572" w:name="_Ref17122030"/>
      <w:r>
        <w:t>Tab. </w:t>
      </w:r>
      <w:fldSimple w:instr=" SEQ Tab. \* ARABIC ">
        <w:r w:rsidR="001D0D9B">
          <w:rPr>
            <w:noProof/>
          </w:rPr>
          <w:t>60</w:t>
        </w:r>
      </w:fldSimple>
      <w:bookmarkEnd w:id="572"/>
      <w:r w:rsidR="00DC5A5D" w:rsidRPr="00001019">
        <w:t>. Artefakty wejściowe i wyjściowe w procesie wytwarzania oprogramowania</w:t>
      </w:r>
    </w:p>
    <w:tbl>
      <w:tblPr>
        <w:tblStyle w:val="Tabela-Siatka"/>
        <w:tblW w:w="0" w:type="auto"/>
        <w:tblLook w:val="04A0" w:firstRow="1" w:lastRow="0" w:firstColumn="1" w:lastColumn="0" w:noHBand="0" w:noVBand="1"/>
      </w:tblPr>
      <w:tblGrid>
        <w:gridCol w:w="2263"/>
        <w:gridCol w:w="3260"/>
        <w:gridCol w:w="2830"/>
      </w:tblGrid>
      <w:tr w:rsidR="00DC5A5D" w:rsidRPr="00001019" w14:paraId="5CFF49D3" w14:textId="77777777" w:rsidTr="00651C77">
        <w:trPr>
          <w:cnfStyle w:val="100000000000" w:firstRow="1" w:lastRow="0" w:firstColumn="0" w:lastColumn="0" w:oddVBand="0" w:evenVBand="0" w:oddHBand="0" w:evenHBand="0" w:firstRowFirstColumn="0" w:firstRowLastColumn="0" w:lastRowFirstColumn="0" w:lastRowLastColumn="0"/>
        </w:trPr>
        <w:tc>
          <w:tcPr>
            <w:tcW w:w="2263" w:type="dxa"/>
          </w:tcPr>
          <w:p w14:paraId="3E8BA2DA" w14:textId="77777777" w:rsidR="00DC5A5D" w:rsidRPr="00001019" w:rsidRDefault="00DC5A5D" w:rsidP="00A823FB">
            <w:pPr>
              <w:pStyle w:val="Tekstpodstawowy"/>
              <w:keepNext/>
              <w:spacing w:before="0" w:after="0"/>
              <w:rPr>
                <w:rFonts w:cstheme="minorHAnsi"/>
                <w:b w:val="0"/>
                <w:bCs/>
                <w:sz w:val="20"/>
              </w:rPr>
            </w:pPr>
            <w:r w:rsidRPr="00001019">
              <w:rPr>
                <w:rFonts w:cstheme="minorHAnsi"/>
                <w:bCs/>
                <w:sz w:val="20"/>
              </w:rPr>
              <w:t>Aktywność projektowa</w:t>
            </w:r>
          </w:p>
        </w:tc>
        <w:tc>
          <w:tcPr>
            <w:tcW w:w="3260" w:type="dxa"/>
          </w:tcPr>
          <w:p w14:paraId="0DF34C91" w14:textId="77777777" w:rsidR="00DC5A5D" w:rsidRPr="00001019" w:rsidRDefault="00DC5A5D" w:rsidP="00A823FB">
            <w:pPr>
              <w:pStyle w:val="Tekstpodstawowy"/>
              <w:keepNext/>
              <w:spacing w:before="0" w:after="0"/>
              <w:rPr>
                <w:rFonts w:cstheme="minorHAnsi"/>
                <w:b w:val="0"/>
                <w:bCs/>
                <w:sz w:val="20"/>
              </w:rPr>
            </w:pPr>
            <w:r w:rsidRPr="00001019">
              <w:rPr>
                <w:rFonts w:cstheme="minorHAnsi"/>
                <w:bCs/>
                <w:sz w:val="20"/>
              </w:rPr>
              <w:t>Artefakty wejściowe</w:t>
            </w:r>
          </w:p>
        </w:tc>
        <w:tc>
          <w:tcPr>
            <w:tcW w:w="2830" w:type="dxa"/>
          </w:tcPr>
          <w:p w14:paraId="49CD1DDB" w14:textId="77777777" w:rsidR="00DC5A5D" w:rsidRPr="00001019" w:rsidRDefault="00DC5A5D" w:rsidP="00A823FB">
            <w:pPr>
              <w:pStyle w:val="Tekstpodstawowy"/>
              <w:keepNext/>
              <w:spacing w:before="0" w:after="0"/>
              <w:rPr>
                <w:rFonts w:cstheme="minorHAnsi"/>
                <w:b w:val="0"/>
                <w:bCs/>
                <w:sz w:val="20"/>
              </w:rPr>
            </w:pPr>
            <w:r w:rsidRPr="00001019">
              <w:rPr>
                <w:rFonts w:cstheme="minorHAnsi"/>
                <w:bCs/>
                <w:sz w:val="20"/>
              </w:rPr>
              <w:t>Artefakty wyjściowe</w:t>
            </w:r>
          </w:p>
        </w:tc>
      </w:tr>
      <w:tr w:rsidR="00DC5A5D" w:rsidRPr="00001019" w14:paraId="406EF0E8" w14:textId="77777777" w:rsidTr="00651C77">
        <w:tc>
          <w:tcPr>
            <w:tcW w:w="2263" w:type="dxa"/>
          </w:tcPr>
          <w:p w14:paraId="48C019BD"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Specyfikowanie wymagań</w:t>
            </w:r>
          </w:p>
        </w:tc>
        <w:tc>
          <w:tcPr>
            <w:tcW w:w="3260" w:type="dxa"/>
          </w:tcPr>
          <w:p w14:paraId="0CA84BB1"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Umowa z klientem (opcjonalnie)</w:t>
            </w:r>
          </w:p>
          <w:p w14:paraId="2F6C8B96"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Notatki ze spotkań z klientem</w:t>
            </w:r>
          </w:p>
          <w:p w14:paraId="7233BB80"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Notatki z obserwacji użytkowników</w:t>
            </w:r>
          </w:p>
          <w:p w14:paraId="45AD1EAD"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Dokumentacja innych systemów</w:t>
            </w:r>
          </w:p>
          <w:p w14:paraId="1D7EB262"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Adekwatne akty prawne</w:t>
            </w:r>
          </w:p>
          <w:p w14:paraId="208E23C8"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Zalecenia zmian z poprzednich wersji</w:t>
            </w:r>
          </w:p>
        </w:tc>
        <w:tc>
          <w:tcPr>
            <w:tcW w:w="2830" w:type="dxa"/>
          </w:tcPr>
          <w:p w14:paraId="07FF82C1"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Specyfikacja wymagań</w:t>
            </w:r>
          </w:p>
          <w:p w14:paraId="7047EA72"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Słownik pojęć (opcjonalnie)</w:t>
            </w:r>
          </w:p>
          <w:p w14:paraId="11FA0A6F" w14:textId="77777777" w:rsidR="00DC5A5D" w:rsidRPr="00001019" w:rsidRDefault="00DC5A5D" w:rsidP="00A823FB">
            <w:pPr>
              <w:pStyle w:val="Tekstpodstawowy"/>
              <w:keepNext/>
              <w:spacing w:before="0" w:after="0"/>
              <w:rPr>
                <w:rFonts w:cstheme="minorHAnsi"/>
                <w:sz w:val="20"/>
              </w:rPr>
            </w:pPr>
            <w:r w:rsidRPr="00001019">
              <w:rPr>
                <w:rFonts w:cstheme="minorHAnsi"/>
                <w:sz w:val="20"/>
              </w:rPr>
              <w:t>Załączniki (opcjonalnie)</w:t>
            </w:r>
          </w:p>
        </w:tc>
      </w:tr>
      <w:tr w:rsidR="00DC5A5D" w:rsidRPr="00001019" w14:paraId="026B716E" w14:textId="77777777" w:rsidTr="00651C77">
        <w:tc>
          <w:tcPr>
            <w:tcW w:w="2263" w:type="dxa"/>
          </w:tcPr>
          <w:p w14:paraId="7B1CD10A" w14:textId="77777777" w:rsidR="00DC5A5D" w:rsidRPr="00001019" w:rsidRDefault="00DC5A5D" w:rsidP="00A823FB">
            <w:pPr>
              <w:pStyle w:val="Tekstpodstawowy"/>
              <w:spacing w:before="0" w:after="0"/>
              <w:rPr>
                <w:rFonts w:cstheme="minorHAnsi"/>
                <w:sz w:val="20"/>
              </w:rPr>
            </w:pPr>
            <w:r w:rsidRPr="00001019">
              <w:rPr>
                <w:rFonts w:cstheme="minorHAnsi"/>
                <w:sz w:val="20"/>
              </w:rPr>
              <w:t>Analiza problemu</w:t>
            </w:r>
          </w:p>
        </w:tc>
        <w:tc>
          <w:tcPr>
            <w:tcW w:w="3260" w:type="dxa"/>
          </w:tcPr>
          <w:p w14:paraId="1B8C67E4" w14:textId="77777777" w:rsidR="00DC5A5D" w:rsidRPr="00001019" w:rsidRDefault="00DC5A5D" w:rsidP="00A823FB">
            <w:pPr>
              <w:pStyle w:val="Tekstpodstawowy"/>
              <w:spacing w:before="0" w:after="0"/>
              <w:rPr>
                <w:rFonts w:cstheme="minorHAnsi"/>
                <w:sz w:val="20"/>
              </w:rPr>
            </w:pPr>
            <w:r w:rsidRPr="00001019">
              <w:rPr>
                <w:rFonts w:cstheme="minorHAnsi"/>
                <w:sz w:val="20"/>
              </w:rPr>
              <w:t>Specyfikacja wymagań</w:t>
            </w:r>
          </w:p>
          <w:p w14:paraId="747A6806" w14:textId="77777777" w:rsidR="00DC5A5D" w:rsidRPr="00001019" w:rsidRDefault="00DC5A5D" w:rsidP="00A823FB">
            <w:pPr>
              <w:pStyle w:val="Tekstpodstawowy"/>
              <w:spacing w:before="0" w:after="0"/>
              <w:rPr>
                <w:rFonts w:cstheme="minorHAnsi"/>
                <w:sz w:val="20"/>
              </w:rPr>
            </w:pPr>
            <w:r w:rsidRPr="00001019">
              <w:rPr>
                <w:rFonts w:cstheme="minorHAnsi"/>
                <w:sz w:val="20"/>
              </w:rPr>
              <w:t>Słownik pojęć</w:t>
            </w:r>
          </w:p>
          <w:p w14:paraId="16F591FD" w14:textId="77777777" w:rsidR="00DC5A5D" w:rsidRPr="00001019" w:rsidRDefault="00DC5A5D" w:rsidP="00A823FB">
            <w:pPr>
              <w:pStyle w:val="Tekstpodstawowy"/>
              <w:spacing w:before="0" w:after="0"/>
              <w:rPr>
                <w:rFonts w:cstheme="minorHAnsi"/>
                <w:sz w:val="20"/>
              </w:rPr>
            </w:pPr>
            <w:r w:rsidRPr="00001019">
              <w:rPr>
                <w:rFonts w:cstheme="minorHAnsi"/>
                <w:sz w:val="20"/>
              </w:rPr>
              <w:t>Ontologie dziedzinowe</w:t>
            </w:r>
          </w:p>
        </w:tc>
        <w:tc>
          <w:tcPr>
            <w:tcW w:w="2830" w:type="dxa"/>
          </w:tcPr>
          <w:p w14:paraId="65EE4849" w14:textId="77777777" w:rsidR="00DC5A5D" w:rsidRPr="00001019" w:rsidRDefault="00DC5A5D" w:rsidP="00A823FB">
            <w:pPr>
              <w:pStyle w:val="Tekstpodstawowy"/>
              <w:spacing w:before="0" w:after="0"/>
              <w:rPr>
                <w:rFonts w:cstheme="minorHAnsi"/>
                <w:sz w:val="20"/>
              </w:rPr>
            </w:pPr>
            <w:r w:rsidRPr="00001019">
              <w:rPr>
                <w:rFonts w:cstheme="minorHAnsi"/>
                <w:sz w:val="20"/>
              </w:rPr>
              <w:t>Model przypadków użycia</w:t>
            </w:r>
          </w:p>
          <w:p w14:paraId="01580D43" w14:textId="77777777" w:rsidR="00DC5A5D" w:rsidRPr="00001019" w:rsidRDefault="00DC5A5D" w:rsidP="00A823FB">
            <w:pPr>
              <w:pStyle w:val="Tekstpodstawowy"/>
              <w:spacing w:before="0" w:after="0"/>
              <w:rPr>
                <w:rFonts w:cstheme="minorHAnsi"/>
                <w:sz w:val="20"/>
              </w:rPr>
            </w:pPr>
            <w:r w:rsidRPr="00001019">
              <w:rPr>
                <w:rFonts w:cstheme="minorHAnsi"/>
                <w:sz w:val="20"/>
              </w:rPr>
              <w:t>Model klas</w:t>
            </w:r>
          </w:p>
          <w:p w14:paraId="2A0176AB" w14:textId="77777777" w:rsidR="00DC5A5D" w:rsidRPr="00001019" w:rsidRDefault="00DC5A5D" w:rsidP="00A823FB">
            <w:pPr>
              <w:pStyle w:val="Tekstpodstawowy"/>
              <w:spacing w:before="0" w:after="0"/>
              <w:rPr>
                <w:rFonts w:cstheme="minorHAnsi"/>
                <w:sz w:val="20"/>
              </w:rPr>
            </w:pPr>
            <w:r w:rsidRPr="00001019">
              <w:rPr>
                <w:rFonts w:cstheme="minorHAnsi"/>
                <w:sz w:val="20"/>
              </w:rPr>
              <w:t>Modele interakcji (opcj.)</w:t>
            </w:r>
          </w:p>
          <w:p w14:paraId="153241DC" w14:textId="77777777" w:rsidR="00DC5A5D" w:rsidRPr="00001019" w:rsidRDefault="00DC5A5D" w:rsidP="00A823FB">
            <w:pPr>
              <w:pStyle w:val="Tekstpodstawowy"/>
              <w:spacing w:before="0" w:after="0"/>
              <w:rPr>
                <w:rFonts w:cstheme="minorHAnsi"/>
                <w:sz w:val="20"/>
              </w:rPr>
            </w:pPr>
            <w:r w:rsidRPr="00001019">
              <w:rPr>
                <w:rFonts w:cstheme="minorHAnsi"/>
                <w:sz w:val="20"/>
              </w:rPr>
              <w:t>Modele stanów (opcj.)</w:t>
            </w:r>
          </w:p>
          <w:p w14:paraId="44155BB1" w14:textId="77777777" w:rsidR="00DC5A5D" w:rsidRPr="00001019" w:rsidRDefault="00DC5A5D" w:rsidP="00A823FB">
            <w:pPr>
              <w:pStyle w:val="Tekstpodstawowy"/>
              <w:spacing w:before="0" w:after="0"/>
              <w:rPr>
                <w:rFonts w:cstheme="minorHAnsi"/>
                <w:sz w:val="20"/>
              </w:rPr>
            </w:pPr>
            <w:r w:rsidRPr="00001019">
              <w:rPr>
                <w:rFonts w:cstheme="minorHAnsi"/>
                <w:sz w:val="20"/>
              </w:rPr>
              <w:t>Słownik pojęć (uzupełniony)</w:t>
            </w:r>
          </w:p>
        </w:tc>
      </w:tr>
      <w:tr w:rsidR="00DC5A5D" w:rsidRPr="00001019" w14:paraId="3CA49666" w14:textId="77777777" w:rsidTr="00651C77">
        <w:tc>
          <w:tcPr>
            <w:tcW w:w="2263" w:type="dxa"/>
          </w:tcPr>
          <w:p w14:paraId="6EEB35C4" w14:textId="77777777" w:rsidR="00DC5A5D" w:rsidRPr="00001019" w:rsidRDefault="00DC5A5D" w:rsidP="00A823FB">
            <w:pPr>
              <w:pStyle w:val="Tekstpodstawowy"/>
              <w:spacing w:before="0" w:after="0"/>
              <w:rPr>
                <w:rFonts w:cstheme="minorHAnsi"/>
                <w:sz w:val="20"/>
              </w:rPr>
            </w:pPr>
            <w:r w:rsidRPr="00001019">
              <w:rPr>
                <w:rFonts w:cstheme="minorHAnsi"/>
                <w:sz w:val="20"/>
              </w:rPr>
              <w:t>Projektowanie systemu</w:t>
            </w:r>
          </w:p>
        </w:tc>
        <w:tc>
          <w:tcPr>
            <w:tcW w:w="3260" w:type="dxa"/>
          </w:tcPr>
          <w:p w14:paraId="507A91DF" w14:textId="77777777" w:rsidR="00DC5A5D" w:rsidRPr="00001019" w:rsidRDefault="00DC5A5D" w:rsidP="00A823FB">
            <w:pPr>
              <w:pStyle w:val="Tekstpodstawowy"/>
              <w:spacing w:before="0" w:after="0"/>
              <w:rPr>
                <w:rFonts w:cstheme="minorHAnsi"/>
                <w:sz w:val="20"/>
              </w:rPr>
            </w:pPr>
            <w:r w:rsidRPr="00001019">
              <w:rPr>
                <w:rFonts w:cstheme="minorHAnsi"/>
                <w:sz w:val="20"/>
              </w:rPr>
              <w:t>Specyfikacja wymagań</w:t>
            </w:r>
          </w:p>
          <w:p w14:paraId="093AF78D" w14:textId="77777777" w:rsidR="00DC5A5D" w:rsidRPr="00001019" w:rsidRDefault="00DC5A5D" w:rsidP="00A823FB">
            <w:pPr>
              <w:pStyle w:val="Tekstpodstawowy"/>
              <w:spacing w:before="0" w:after="0"/>
              <w:rPr>
                <w:rFonts w:cstheme="minorHAnsi"/>
                <w:sz w:val="20"/>
              </w:rPr>
            </w:pPr>
            <w:r w:rsidRPr="00001019">
              <w:rPr>
                <w:rFonts w:cstheme="minorHAnsi"/>
                <w:sz w:val="20"/>
              </w:rPr>
              <w:t>Słownik pojęć</w:t>
            </w:r>
          </w:p>
          <w:p w14:paraId="3637800A" w14:textId="77777777" w:rsidR="00DC5A5D" w:rsidRPr="00001019" w:rsidRDefault="00DC5A5D" w:rsidP="00A823FB">
            <w:pPr>
              <w:pStyle w:val="Tekstpodstawowy"/>
              <w:spacing w:before="0" w:after="0"/>
              <w:rPr>
                <w:rFonts w:cstheme="minorHAnsi"/>
                <w:sz w:val="20"/>
              </w:rPr>
            </w:pPr>
            <w:r w:rsidRPr="00001019">
              <w:rPr>
                <w:rFonts w:cstheme="minorHAnsi"/>
                <w:sz w:val="20"/>
              </w:rPr>
              <w:t>Model przypadków użycia</w:t>
            </w:r>
          </w:p>
          <w:p w14:paraId="0A37D2BB" w14:textId="77777777" w:rsidR="00DC5A5D" w:rsidRPr="00001019" w:rsidRDefault="00DC5A5D" w:rsidP="00A823FB">
            <w:pPr>
              <w:pStyle w:val="Tekstpodstawowy"/>
              <w:spacing w:before="0" w:after="0"/>
              <w:rPr>
                <w:rFonts w:cstheme="minorHAnsi"/>
                <w:sz w:val="20"/>
              </w:rPr>
            </w:pPr>
            <w:r w:rsidRPr="00001019">
              <w:rPr>
                <w:rFonts w:cstheme="minorHAnsi"/>
                <w:sz w:val="20"/>
              </w:rPr>
              <w:t>Model klas</w:t>
            </w:r>
          </w:p>
          <w:p w14:paraId="1A9C1445" w14:textId="77777777" w:rsidR="00DC5A5D" w:rsidRPr="00001019" w:rsidRDefault="00DC5A5D" w:rsidP="00A823FB">
            <w:pPr>
              <w:pStyle w:val="Tekstpodstawowy"/>
              <w:spacing w:before="0" w:after="0"/>
              <w:rPr>
                <w:rFonts w:cstheme="minorHAnsi"/>
                <w:sz w:val="20"/>
              </w:rPr>
            </w:pPr>
            <w:r w:rsidRPr="00001019">
              <w:rPr>
                <w:rFonts w:cstheme="minorHAnsi"/>
                <w:sz w:val="20"/>
              </w:rPr>
              <w:t>Modele interakcji</w:t>
            </w:r>
          </w:p>
          <w:p w14:paraId="70C267B7" w14:textId="77777777" w:rsidR="00DC5A5D" w:rsidRPr="00001019" w:rsidRDefault="00DC5A5D" w:rsidP="00A823FB">
            <w:pPr>
              <w:pStyle w:val="Tekstpodstawowy"/>
              <w:spacing w:before="0" w:after="0"/>
              <w:rPr>
                <w:rFonts w:cstheme="minorHAnsi"/>
                <w:sz w:val="20"/>
              </w:rPr>
            </w:pPr>
            <w:r w:rsidRPr="00001019">
              <w:rPr>
                <w:rFonts w:cstheme="minorHAnsi"/>
                <w:sz w:val="20"/>
              </w:rPr>
              <w:t>Modele stanów</w:t>
            </w:r>
          </w:p>
        </w:tc>
        <w:tc>
          <w:tcPr>
            <w:tcW w:w="2830" w:type="dxa"/>
          </w:tcPr>
          <w:p w14:paraId="6D11D0B6" w14:textId="77777777" w:rsidR="00DC5A5D" w:rsidRPr="00001019" w:rsidRDefault="00DC5A5D" w:rsidP="00A823FB">
            <w:pPr>
              <w:pStyle w:val="Tekstpodstawowy"/>
              <w:spacing w:before="0" w:after="0"/>
              <w:rPr>
                <w:rFonts w:cstheme="minorHAnsi"/>
                <w:sz w:val="20"/>
              </w:rPr>
            </w:pPr>
            <w:r w:rsidRPr="00001019">
              <w:rPr>
                <w:rFonts w:cstheme="minorHAnsi"/>
                <w:sz w:val="20"/>
              </w:rPr>
              <w:t>Projekt architektury systemu</w:t>
            </w:r>
          </w:p>
          <w:p w14:paraId="5F80D26C" w14:textId="77777777" w:rsidR="00DC5A5D" w:rsidRPr="00001019" w:rsidRDefault="00DC5A5D" w:rsidP="00A823FB">
            <w:pPr>
              <w:pStyle w:val="Tekstpodstawowy"/>
              <w:spacing w:before="0" w:after="0"/>
              <w:rPr>
                <w:rFonts w:cstheme="minorHAnsi"/>
                <w:sz w:val="20"/>
              </w:rPr>
            </w:pPr>
            <w:r w:rsidRPr="00001019">
              <w:rPr>
                <w:rFonts w:cstheme="minorHAnsi"/>
                <w:sz w:val="20"/>
              </w:rPr>
              <w:t>Projekt logiki aplikacji</w:t>
            </w:r>
          </w:p>
          <w:p w14:paraId="6C156042" w14:textId="77777777" w:rsidR="00DC5A5D" w:rsidRPr="00001019" w:rsidRDefault="00DC5A5D" w:rsidP="00A823FB">
            <w:pPr>
              <w:pStyle w:val="Tekstpodstawowy"/>
              <w:spacing w:before="0" w:after="0"/>
              <w:rPr>
                <w:rFonts w:cstheme="minorHAnsi"/>
                <w:sz w:val="20"/>
              </w:rPr>
            </w:pPr>
            <w:r w:rsidRPr="00001019">
              <w:rPr>
                <w:rFonts w:cstheme="minorHAnsi"/>
                <w:sz w:val="20"/>
              </w:rPr>
              <w:t>Projekt interfejsu użytkownika</w:t>
            </w:r>
          </w:p>
          <w:p w14:paraId="0B1ABAD1" w14:textId="77777777" w:rsidR="00DC5A5D" w:rsidRPr="00001019" w:rsidRDefault="00DC5A5D" w:rsidP="00A823FB">
            <w:pPr>
              <w:pStyle w:val="Tekstpodstawowy"/>
              <w:spacing w:before="0" w:after="0"/>
              <w:rPr>
                <w:rFonts w:cstheme="minorHAnsi"/>
                <w:sz w:val="20"/>
              </w:rPr>
            </w:pPr>
            <w:r w:rsidRPr="00001019">
              <w:rPr>
                <w:rFonts w:cstheme="minorHAnsi"/>
                <w:sz w:val="20"/>
              </w:rPr>
              <w:t>Projekt struktury danych</w:t>
            </w:r>
          </w:p>
          <w:p w14:paraId="1B7D9AB3" w14:textId="77777777" w:rsidR="00DC5A5D" w:rsidRPr="00001019" w:rsidRDefault="00DC5A5D" w:rsidP="00A823FB">
            <w:pPr>
              <w:pStyle w:val="Tekstpodstawowy"/>
              <w:spacing w:before="0" w:after="0"/>
              <w:rPr>
                <w:rFonts w:cstheme="minorHAnsi"/>
                <w:sz w:val="20"/>
              </w:rPr>
            </w:pPr>
            <w:r w:rsidRPr="00001019">
              <w:rPr>
                <w:rFonts w:cstheme="minorHAnsi"/>
                <w:sz w:val="20"/>
              </w:rPr>
              <w:t>Instrukcja wdrożenia (opcj.)</w:t>
            </w:r>
          </w:p>
        </w:tc>
      </w:tr>
      <w:tr w:rsidR="00DC5A5D" w:rsidRPr="00001019" w14:paraId="3DA7FB89" w14:textId="77777777" w:rsidTr="00651C77">
        <w:tc>
          <w:tcPr>
            <w:tcW w:w="2263" w:type="dxa"/>
          </w:tcPr>
          <w:p w14:paraId="112AAAF0" w14:textId="77777777" w:rsidR="00DC5A5D" w:rsidRPr="00001019" w:rsidRDefault="00DC5A5D" w:rsidP="00A823FB">
            <w:pPr>
              <w:pStyle w:val="Tekstpodstawowy"/>
              <w:spacing w:before="0" w:after="0"/>
              <w:rPr>
                <w:rFonts w:cstheme="minorHAnsi"/>
                <w:sz w:val="20"/>
              </w:rPr>
            </w:pPr>
            <w:r w:rsidRPr="00001019">
              <w:rPr>
                <w:rFonts w:cstheme="minorHAnsi"/>
                <w:sz w:val="20"/>
              </w:rPr>
              <w:t>Implementacja – kodowanie</w:t>
            </w:r>
          </w:p>
        </w:tc>
        <w:tc>
          <w:tcPr>
            <w:tcW w:w="3260" w:type="dxa"/>
          </w:tcPr>
          <w:p w14:paraId="2CEC7189" w14:textId="77777777" w:rsidR="00DC5A5D" w:rsidRPr="00001019" w:rsidRDefault="00DC5A5D" w:rsidP="00A823FB">
            <w:pPr>
              <w:pStyle w:val="Tekstpodstawowy"/>
              <w:spacing w:before="0" w:after="0"/>
              <w:rPr>
                <w:rFonts w:cstheme="minorHAnsi"/>
                <w:sz w:val="20"/>
              </w:rPr>
            </w:pPr>
            <w:r w:rsidRPr="00001019">
              <w:rPr>
                <w:rFonts w:cstheme="minorHAnsi"/>
                <w:sz w:val="20"/>
              </w:rPr>
              <w:t>Projekt architektury systemu</w:t>
            </w:r>
          </w:p>
          <w:p w14:paraId="05CC5F07" w14:textId="77777777" w:rsidR="00DC5A5D" w:rsidRPr="00001019" w:rsidRDefault="00DC5A5D" w:rsidP="00A823FB">
            <w:pPr>
              <w:pStyle w:val="Tekstpodstawowy"/>
              <w:spacing w:before="0" w:after="0"/>
              <w:rPr>
                <w:rFonts w:cstheme="minorHAnsi"/>
                <w:sz w:val="20"/>
              </w:rPr>
            </w:pPr>
            <w:r w:rsidRPr="00001019">
              <w:rPr>
                <w:rFonts w:cstheme="minorHAnsi"/>
                <w:sz w:val="20"/>
              </w:rPr>
              <w:t>Projekt logiki aplikacji</w:t>
            </w:r>
          </w:p>
          <w:p w14:paraId="0C66433F" w14:textId="77777777" w:rsidR="00DC5A5D" w:rsidRPr="00001019" w:rsidRDefault="00DC5A5D" w:rsidP="00A823FB">
            <w:pPr>
              <w:pStyle w:val="Tekstpodstawowy"/>
              <w:spacing w:before="0" w:after="0"/>
              <w:rPr>
                <w:rFonts w:cstheme="minorHAnsi"/>
                <w:sz w:val="20"/>
              </w:rPr>
            </w:pPr>
            <w:r w:rsidRPr="00001019">
              <w:rPr>
                <w:rFonts w:cstheme="minorHAnsi"/>
                <w:sz w:val="20"/>
              </w:rPr>
              <w:t>Projekt interfejsu użytkownika</w:t>
            </w:r>
          </w:p>
          <w:p w14:paraId="4A2E881A" w14:textId="77777777" w:rsidR="00DC5A5D" w:rsidRPr="00001019" w:rsidRDefault="00DC5A5D" w:rsidP="00A823FB">
            <w:pPr>
              <w:pStyle w:val="Tekstpodstawowy"/>
              <w:spacing w:before="0" w:after="0"/>
              <w:rPr>
                <w:rFonts w:cstheme="minorHAnsi"/>
                <w:sz w:val="20"/>
              </w:rPr>
            </w:pPr>
            <w:r w:rsidRPr="00001019">
              <w:rPr>
                <w:rFonts w:cstheme="minorHAnsi"/>
                <w:sz w:val="20"/>
              </w:rPr>
              <w:t>Projekt struktury danych</w:t>
            </w:r>
          </w:p>
        </w:tc>
        <w:tc>
          <w:tcPr>
            <w:tcW w:w="2830" w:type="dxa"/>
          </w:tcPr>
          <w:p w14:paraId="76281A78" w14:textId="77777777" w:rsidR="00DC5A5D" w:rsidRPr="00001019" w:rsidRDefault="00DC5A5D" w:rsidP="00A823FB">
            <w:pPr>
              <w:pStyle w:val="Tekstpodstawowy"/>
              <w:spacing w:before="0" w:after="0"/>
              <w:rPr>
                <w:rFonts w:cstheme="minorHAnsi"/>
                <w:sz w:val="20"/>
              </w:rPr>
            </w:pPr>
            <w:r w:rsidRPr="00001019">
              <w:rPr>
                <w:rFonts w:cstheme="minorHAnsi"/>
                <w:sz w:val="20"/>
              </w:rPr>
              <w:t>Kod programu</w:t>
            </w:r>
          </w:p>
          <w:p w14:paraId="7B8C634E" w14:textId="77777777" w:rsidR="00DC5A5D" w:rsidRPr="00001019" w:rsidRDefault="00DC5A5D" w:rsidP="00A823FB">
            <w:pPr>
              <w:pStyle w:val="Tekstpodstawowy"/>
              <w:spacing w:before="0" w:after="0"/>
              <w:rPr>
                <w:rFonts w:cstheme="minorHAnsi"/>
                <w:sz w:val="20"/>
              </w:rPr>
            </w:pPr>
            <w:r w:rsidRPr="00001019">
              <w:rPr>
                <w:rFonts w:cstheme="minorHAnsi"/>
                <w:sz w:val="20"/>
              </w:rPr>
              <w:t>Zasoby interfejsu użytkownika</w:t>
            </w:r>
          </w:p>
          <w:p w14:paraId="53CA8EF6" w14:textId="77777777" w:rsidR="00DC5A5D" w:rsidRPr="00001019" w:rsidRDefault="00DC5A5D" w:rsidP="00A823FB">
            <w:pPr>
              <w:pStyle w:val="Tekstpodstawowy"/>
              <w:spacing w:before="0" w:after="0"/>
              <w:rPr>
                <w:rFonts w:cstheme="minorHAnsi"/>
                <w:sz w:val="20"/>
              </w:rPr>
            </w:pPr>
            <w:r w:rsidRPr="00001019">
              <w:rPr>
                <w:rFonts w:cstheme="minorHAnsi"/>
                <w:sz w:val="20"/>
              </w:rPr>
              <w:t>Struktury danych</w:t>
            </w:r>
          </w:p>
          <w:p w14:paraId="1CDB554D" w14:textId="77777777" w:rsidR="00DC5A5D" w:rsidRPr="00001019" w:rsidRDefault="00DC5A5D" w:rsidP="00A823FB">
            <w:pPr>
              <w:pStyle w:val="Tekstpodstawowy"/>
              <w:spacing w:before="0" w:after="0"/>
              <w:rPr>
                <w:rFonts w:cstheme="minorHAnsi"/>
                <w:sz w:val="20"/>
              </w:rPr>
            </w:pPr>
            <w:r w:rsidRPr="00001019">
              <w:rPr>
                <w:rFonts w:cstheme="minorHAnsi"/>
                <w:sz w:val="20"/>
              </w:rPr>
              <w:t>Plan testów</w:t>
            </w:r>
          </w:p>
          <w:p w14:paraId="25642DF6" w14:textId="77777777" w:rsidR="00DC5A5D" w:rsidRPr="00001019" w:rsidRDefault="00DC5A5D" w:rsidP="00A823FB">
            <w:pPr>
              <w:pStyle w:val="Tekstpodstawowy"/>
              <w:spacing w:before="0" w:after="0"/>
              <w:rPr>
                <w:rFonts w:cstheme="minorHAnsi"/>
                <w:sz w:val="20"/>
              </w:rPr>
            </w:pPr>
            <w:r w:rsidRPr="00001019">
              <w:rPr>
                <w:rFonts w:cstheme="minorHAnsi"/>
                <w:sz w:val="20"/>
              </w:rPr>
              <w:t>Instrukcja wdrożenia(opcj.)</w:t>
            </w:r>
          </w:p>
          <w:p w14:paraId="0F43F8AF" w14:textId="77777777" w:rsidR="00DC5A5D" w:rsidRPr="00001019" w:rsidRDefault="00DC5A5D" w:rsidP="00A823FB">
            <w:pPr>
              <w:pStyle w:val="Tekstpodstawowy"/>
              <w:spacing w:before="0" w:after="0"/>
              <w:rPr>
                <w:rFonts w:cstheme="minorHAnsi"/>
                <w:sz w:val="20"/>
              </w:rPr>
            </w:pPr>
            <w:r w:rsidRPr="00001019">
              <w:rPr>
                <w:rFonts w:cstheme="minorHAnsi"/>
                <w:sz w:val="20"/>
              </w:rPr>
              <w:t>Instrukcja użytkowania (opcj.)</w:t>
            </w:r>
          </w:p>
        </w:tc>
      </w:tr>
      <w:tr w:rsidR="00DC5A5D" w:rsidRPr="00001019" w14:paraId="0ACF53C3" w14:textId="77777777" w:rsidTr="00651C77">
        <w:tc>
          <w:tcPr>
            <w:tcW w:w="2263" w:type="dxa"/>
          </w:tcPr>
          <w:p w14:paraId="706985D1" w14:textId="77777777" w:rsidR="00DC5A5D" w:rsidRPr="00001019" w:rsidRDefault="00DC5A5D" w:rsidP="00A823FB">
            <w:pPr>
              <w:pStyle w:val="Tekstpodstawowy"/>
              <w:spacing w:before="0" w:after="0"/>
              <w:rPr>
                <w:rFonts w:cstheme="minorHAnsi"/>
                <w:sz w:val="20"/>
              </w:rPr>
            </w:pPr>
            <w:r w:rsidRPr="00001019">
              <w:rPr>
                <w:rFonts w:cstheme="minorHAnsi"/>
                <w:sz w:val="20"/>
              </w:rPr>
              <w:lastRenderedPageBreak/>
              <w:t>Testowanie</w:t>
            </w:r>
          </w:p>
        </w:tc>
        <w:tc>
          <w:tcPr>
            <w:tcW w:w="3260" w:type="dxa"/>
          </w:tcPr>
          <w:p w14:paraId="1B3F94F8" w14:textId="77777777" w:rsidR="00DC5A5D" w:rsidRPr="00001019" w:rsidRDefault="00DC5A5D" w:rsidP="00A823FB">
            <w:pPr>
              <w:pStyle w:val="Tekstpodstawowy"/>
              <w:spacing w:before="0" w:after="0"/>
              <w:rPr>
                <w:rFonts w:cstheme="minorHAnsi"/>
                <w:sz w:val="20"/>
              </w:rPr>
            </w:pPr>
            <w:r w:rsidRPr="00001019">
              <w:rPr>
                <w:rFonts w:cstheme="minorHAnsi"/>
                <w:sz w:val="20"/>
              </w:rPr>
              <w:t>Kod programu</w:t>
            </w:r>
          </w:p>
          <w:p w14:paraId="7142B340" w14:textId="77777777" w:rsidR="00DC5A5D" w:rsidRPr="00001019" w:rsidRDefault="00DC5A5D" w:rsidP="00A823FB">
            <w:pPr>
              <w:pStyle w:val="Tekstpodstawowy"/>
              <w:spacing w:before="0" w:after="0"/>
              <w:rPr>
                <w:rFonts w:cstheme="minorHAnsi"/>
                <w:sz w:val="20"/>
              </w:rPr>
            </w:pPr>
            <w:r w:rsidRPr="00001019">
              <w:rPr>
                <w:rFonts w:cstheme="minorHAnsi"/>
                <w:sz w:val="20"/>
              </w:rPr>
              <w:t>Zasoby interfejsu użytkownika</w:t>
            </w:r>
          </w:p>
          <w:p w14:paraId="26E39131" w14:textId="77777777" w:rsidR="00DC5A5D" w:rsidRPr="00001019" w:rsidRDefault="00DC5A5D" w:rsidP="00A823FB">
            <w:pPr>
              <w:pStyle w:val="Tekstpodstawowy"/>
              <w:spacing w:before="0" w:after="0"/>
              <w:rPr>
                <w:rFonts w:cstheme="minorHAnsi"/>
                <w:sz w:val="20"/>
              </w:rPr>
            </w:pPr>
            <w:r w:rsidRPr="00001019">
              <w:rPr>
                <w:rFonts w:cstheme="minorHAnsi"/>
                <w:sz w:val="20"/>
              </w:rPr>
              <w:t>Struktury danych</w:t>
            </w:r>
          </w:p>
          <w:p w14:paraId="0345D0DB" w14:textId="77777777" w:rsidR="00DC5A5D" w:rsidRPr="00001019" w:rsidRDefault="00DC5A5D" w:rsidP="00A823FB">
            <w:pPr>
              <w:pStyle w:val="Tekstpodstawowy"/>
              <w:spacing w:before="0" w:after="0"/>
              <w:rPr>
                <w:rFonts w:cstheme="minorHAnsi"/>
                <w:sz w:val="20"/>
              </w:rPr>
            </w:pPr>
            <w:r w:rsidRPr="00001019">
              <w:rPr>
                <w:rFonts w:cstheme="minorHAnsi"/>
                <w:sz w:val="20"/>
              </w:rPr>
              <w:t>Plan testów</w:t>
            </w:r>
          </w:p>
        </w:tc>
        <w:tc>
          <w:tcPr>
            <w:tcW w:w="2830" w:type="dxa"/>
          </w:tcPr>
          <w:p w14:paraId="286A230C" w14:textId="77777777" w:rsidR="00DC5A5D" w:rsidRPr="00001019" w:rsidRDefault="00DC5A5D" w:rsidP="00A823FB">
            <w:pPr>
              <w:pStyle w:val="Tekstpodstawowy"/>
              <w:spacing w:before="0" w:after="0"/>
              <w:rPr>
                <w:rFonts w:cstheme="minorHAnsi"/>
                <w:sz w:val="20"/>
              </w:rPr>
            </w:pPr>
            <w:r w:rsidRPr="00001019">
              <w:rPr>
                <w:rFonts w:cstheme="minorHAnsi"/>
                <w:sz w:val="20"/>
              </w:rPr>
              <w:t>Wyniki testów</w:t>
            </w:r>
          </w:p>
        </w:tc>
      </w:tr>
      <w:tr w:rsidR="00DC5A5D" w:rsidRPr="00001019" w14:paraId="1B591818" w14:textId="77777777" w:rsidTr="00651C77">
        <w:tc>
          <w:tcPr>
            <w:tcW w:w="2263" w:type="dxa"/>
          </w:tcPr>
          <w:p w14:paraId="4ECD267F" w14:textId="77777777" w:rsidR="00DC5A5D" w:rsidRPr="00001019" w:rsidRDefault="00DC5A5D" w:rsidP="00A823FB">
            <w:pPr>
              <w:pStyle w:val="Tekstpodstawowy"/>
              <w:spacing w:before="0" w:after="0"/>
              <w:rPr>
                <w:rFonts w:cstheme="minorHAnsi"/>
                <w:sz w:val="20"/>
              </w:rPr>
            </w:pPr>
            <w:r w:rsidRPr="00001019">
              <w:rPr>
                <w:rFonts w:cstheme="minorHAnsi"/>
                <w:sz w:val="20"/>
              </w:rPr>
              <w:t>Wdrożenie</w:t>
            </w:r>
          </w:p>
        </w:tc>
        <w:tc>
          <w:tcPr>
            <w:tcW w:w="3260" w:type="dxa"/>
          </w:tcPr>
          <w:p w14:paraId="2F4ABAFE" w14:textId="77777777" w:rsidR="00DC5A5D" w:rsidRPr="00001019" w:rsidRDefault="00DC5A5D" w:rsidP="00A823FB">
            <w:pPr>
              <w:pStyle w:val="Tekstpodstawowy"/>
              <w:spacing w:before="0" w:after="0"/>
              <w:rPr>
                <w:rFonts w:cstheme="minorHAnsi"/>
                <w:sz w:val="20"/>
              </w:rPr>
            </w:pPr>
            <w:r w:rsidRPr="00001019">
              <w:rPr>
                <w:rFonts w:cstheme="minorHAnsi"/>
                <w:sz w:val="20"/>
              </w:rPr>
              <w:t>Instrukcja wdrożenia</w:t>
            </w:r>
          </w:p>
        </w:tc>
        <w:tc>
          <w:tcPr>
            <w:tcW w:w="2830" w:type="dxa"/>
          </w:tcPr>
          <w:p w14:paraId="60F4687B" w14:textId="77777777" w:rsidR="00DC5A5D" w:rsidRPr="00001019" w:rsidRDefault="00DC5A5D" w:rsidP="00A823FB">
            <w:pPr>
              <w:pStyle w:val="Tekstpodstawowy"/>
              <w:spacing w:before="0" w:after="0"/>
              <w:rPr>
                <w:rFonts w:cstheme="minorHAnsi"/>
                <w:sz w:val="20"/>
              </w:rPr>
            </w:pPr>
            <w:r w:rsidRPr="00001019">
              <w:rPr>
                <w:rFonts w:cstheme="minorHAnsi"/>
                <w:sz w:val="20"/>
              </w:rPr>
              <w:t>Notatki z wdrożenia</w:t>
            </w:r>
          </w:p>
        </w:tc>
      </w:tr>
      <w:tr w:rsidR="00DC5A5D" w:rsidRPr="00001019" w14:paraId="5C3BE247" w14:textId="77777777" w:rsidTr="00651C77">
        <w:tc>
          <w:tcPr>
            <w:tcW w:w="2263" w:type="dxa"/>
          </w:tcPr>
          <w:p w14:paraId="43FE094A" w14:textId="77777777" w:rsidR="00DC5A5D" w:rsidRPr="00001019" w:rsidRDefault="00DC5A5D" w:rsidP="00A823FB">
            <w:pPr>
              <w:pStyle w:val="Tekstpodstawowy"/>
              <w:spacing w:before="0" w:after="0"/>
              <w:rPr>
                <w:rFonts w:cstheme="minorHAnsi"/>
                <w:sz w:val="20"/>
              </w:rPr>
            </w:pPr>
            <w:r w:rsidRPr="00001019">
              <w:rPr>
                <w:rFonts w:cstheme="minorHAnsi"/>
                <w:sz w:val="20"/>
              </w:rPr>
              <w:t>Pielęgnacja</w:t>
            </w:r>
          </w:p>
        </w:tc>
        <w:tc>
          <w:tcPr>
            <w:tcW w:w="3260" w:type="dxa"/>
          </w:tcPr>
          <w:p w14:paraId="03B73B0C" w14:textId="77777777" w:rsidR="00DC5A5D" w:rsidRPr="00001019" w:rsidRDefault="00DC5A5D" w:rsidP="00A823FB">
            <w:pPr>
              <w:pStyle w:val="Tekstpodstawowy"/>
              <w:spacing w:before="0" w:after="0"/>
              <w:rPr>
                <w:rFonts w:cstheme="minorHAnsi"/>
                <w:sz w:val="20"/>
              </w:rPr>
            </w:pPr>
            <w:r w:rsidRPr="00001019">
              <w:rPr>
                <w:rFonts w:cstheme="minorHAnsi"/>
                <w:sz w:val="20"/>
              </w:rPr>
              <w:t>Wyniki testów</w:t>
            </w:r>
          </w:p>
          <w:p w14:paraId="2760E2B3" w14:textId="77777777" w:rsidR="00DC5A5D" w:rsidRPr="00001019" w:rsidRDefault="00DC5A5D" w:rsidP="00A823FB">
            <w:pPr>
              <w:pStyle w:val="Tekstpodstawowy"/>
              <w:spacing w:before="0" w:after="0"/>
              <w:rPr>
                <w:rFonts w:cstheme="minorHAnsi"/>
                <w:sz w:val="20"/>
              </w:rPr>
            </w:pPr>
            <w:r w:rsidRPr="00001019">
              <w:rPr>
                <w:rFonts w:cstheme="minorHAnsi"/>
                <w:sz w:val="20"/>
              </w:rPr>
              <w:t>Kod programu</w:t>
            </w:r>
          </w:p>
          <w:p w14:paraId="4AE5AE5D" w14:textId="77777777" w:rsidR="00DC5A5D" w:rsidRPr="00001019" w:rsidRDefault="00DC5A5D" w:rsidP="00A823FB">
            <w:pPr>
              <w:pStyle w:val="Tekstpodstawowy"/>
              <w:spacing w:before="0" w:after="0"/>
              <w:rPr>
                <w:rFonts w:cstheme="minorHAnsi"/>
                <w:sz w:val="20"/>
              </w:rPr>
            </w:pPr>
            <w:r w:rsidRPr="00001019">
              <w:rPr>
                <w:rFonts w:cstheme="minorHAnsi"/>
                <w:sz w:val="20"/>
              </w:rPr>
              <w:t>Instrukcja użytkowania</w:t>
            </w:r>
          </w:p>
          <w:p w14:paraId="685F0E9C" w14:textId="77777777" w:rsidR="00DC5A5D" w:rsidRPr="00001019" w:rsidRDefault="00DC5A5D" w:rsidP="00A823FB">
            <w:pPr>
              <w:pStyle w:val="Tekstpodstawowy"/>
              <w:spacing w:before="0" w:after="0"/>
              <w:rPr>
                <w:rFonts w:cstheme="minorHAnsi"/>
                <w:sz w:val="20"/>
              </w:rPr>
            </w:pPr>
            <w:r w:rsidRPr="00001019">
              <w:rPr>
                <w:rFonts w:cstheme="minorHAnsi"/>
                <w:sz w:val="20"/>
              </w:rPr>
              <w:t>Zgłoszenia błędów</w:t>
            </w:r>
          </w:p>
        </w:tc>
        <w:tc>
          <w:tcPr>
            <w:tcW w:w="2830" w:type="dxa"/>
          </w:tcPr>
          <w:p w14:paraId="21C054EF" w14:textId="77777777" w:rsidR="00DC5A5D" w:rsidRPr="00001019" w:rsidRDefault="00DC5A5D" w:rsidP="00A823FB">
            <w:pPr>
              <w:pStyle w:val="Tekstpodstawowy"/>
              <w:spacing w:before="0" w:after="0"/>
              <w:rPr>
                <w:rFonts w:cstheme="minorHAnsi"/>
                <w:sz w:val="20"/>
              </w:rPr>
            </w:pPr>
            <w:r w:rsidRPr="00001019">
              <w:rPr>
                <w:rFonts w:cstheme="minorHAnsi"/>
                <w:sz w:val="20"/>
              </w:rPr>
              <w:t>Żądania zmian</w:t>
            </w:r>
          </w:p>
          <w:p w14:paraId="6A871BA1" w14:textId="77777777" w:rsidR="00DC5A5D" w:rsidRPr="00001019" w:rsidRDefault="00DC5A5D" w:rsidP="00A823FB">
            <w:pPr>
              <w:pStyle w:val="Tekstpodstawowy"/>
              <w:spacing w:before="0" w:after="0"/>
              <w:rPr>
                <w:rFonts w:cstheme="minorHAnsi"/>
                <w:sz w:val="20"/>
              </w:rPr>
            </w:pPr>
            <w:r w:rsidRPr="00001019">
              <w:rPr>
                <w:rFonts w:cstheme="minorHAnsi"/>
                <w:sz w:val="20"/>
              </w:rPr>
              <w:t>Zalecenia dla kolejnej iteracji</w:t>
            </w:r>
          </w:p>
        </w:tc>
      </w:tr>
    </w:tbl>
    <w:p w14:paraId="0064A220" w14:textId="77777777" w:rsidR="00DC5A5D" w:rsidRPr="00001019" w:rsidRDefault="00DC5A5D" w:rsidP="008D02FF">
      <w:pPr>
        <w:pStyle w:val="Nagwek3"/>
      </w:pPr>
      <w:bookmarkStart w:id="573" w:name="_Toc21675154"/>
      <w:bookmarkStart w:id="574" w:name="_Toc25853180"/>
      <w:bookmarkStart w:id="575" w:name="_Toc29749353"/>
      <w:bookmarkStart w:id="576" w:name="_Toc34547032"/>
      <w:r w:rsidRPr="00001019">
        <w:t>Jakość dokumentacji</w:t>
      </w:r>
      <w:bookmarkEnd w:id="573"/>
      <w:bookmarkEnd w:id="574"/>
      <w:bookmarkEnd w:id="575"/>
      <w:bookmarkEnd w:id="576"/>
    </w:p>
    <w:p w14:paraId="2FAC616B" w14:textId="467247E4" w:rsidR="00DC5A5D" w:rsidRPr="00001019" w:rsidRDefault="00651C77" w:rsidP="006201E4">
      <w:pPr>
        <w:pStyle w:val="Wcicienormalne"/>
      </w:pPr>
      <w:r>
        <w:t xml:space="preserve">Dokumenty </w:t>
      </w:r>
      <w:r w:rsidR="00DC5A5D" w:rsidRPr="00001019">
        <w:t>projektowe muszą mieć odpowiednie cechy jakościowe</w:t>
      </w:r>
      <w:r>
        <w:t>, takie jak:</w:t>
      </w:r>
    </w:p>
    <w:p w14:paraId="03221DC4" w14:textId="7361AF5A" w:rsidR="00DC5A5D" w:rsidRPr="00001019" w:rsidRDefault="00DC5A5D" w:rsidP="006201E4">
      <w:pPr>
        <w:pStyle w:val="Listapunktowana"/>
      </w:pPr>
      <w:r w:rsidRPr="00001019">
        <w:t>czyteln</w:t>
      </w:r>
      <w:r w:rsidR="00651C77">
        <w:t>ość</w:t>
      </w:r>
      <w:r w:rsidRPr="00001019">
        <w:t>,</w:t>
      </w:r>
    </w:p>
    <w:p w14:paraId="4EDCAC8A" w14:textId="0628DC11" w:rsidR="00DC5A5D" w:rsidRPr="00001019" w:rsidRDefault="00DC5A5D" w:rsidP="006201E4">
      <w:pPr>
        <w:pStyle w:val="Listapunktowana"/>
      </w:pPr>
      <w:r w:rsidRPr="00001019">
        <w:t>zrozumiał</w:t>
      </w:r>
      <w:r w:rsidR="00651C77">
        <w:t>ość</w:t>
      </w:r>
      <w:r w:rsidRPr="00001019">
        <w:t>,</w:t>
      </w:r>
    </w:p>
    <w:p w14:paraId="02D3F6CA" w14:textId="475B68DC" w:rsidR="00DC5A5D" w:rsidRPr="00001019" w:rsidRDefault="00DC5A5D" w:rsidP="006201E4">
      <w:pPr>
        <w:pStyle w:val="Listapunktowana"/>
      </w:pPr>
      <w:r w:rsidRPr="00001019">
        <w:t>poprawn</w:t>
      </w:r>
      <w:r w:rsidR="00651C77">
        <w:t>ość</w:t>
      </w:r>
      <w:r w:rsidRPr="00001019">
        <w:t>,</w:t>
      </w:r>
    </w:p>
    <w:p w14:paraId="18AF66E5" w14:textId="77777777" w:rsidR="00DC5A5D" w:rsidRPr="00001019" w:rsidRDefault="00DC5A5D" w:rsidP="006201E4">
      <w:pPr>
        <w:pStyle w:val="Listapunktowana"/>
      </w:pPr>
      <w:r w:rsidRPr="00001019">
        <w:t>spójne,</w:t>
      </w:r>
    </w:p>
    <w:p w14:paraId="1C0B2BEC" w14:textId="17EC2177" w:rsidR="00DC5A5D" w:rsidRPr="00001019" w:rsidRDefault="00DC5A5D" w:rsidP="006201E4">
      <w:pPr>
        <w:pStyle w:val="Listapunktowana"/>
      </w:pPr>
      <w:r w:rsidRPr="00001019">
        <w:t>łatw</w:t>
      </w:r>
      <w:r w:rsidR="00651C77">
        <w:t>ość</w:t>
      </w:r>
      <w:r w:rsidRPr="00001019">
        <w:t xml:space="preserve"> śledzenia,</w:t>
      </w:r>
    </w:p>
    <w:p w14:paraId="73A0C736" w14:textId="44C23B4E" w:rsidR="00DC5A5D" w:rsidRPr="00001019" w:rsidRDefault="00DC5A5D" w:rsidP="006201E4">
      <w:pPr>
        <w:pStyle w:val="Listapunktowana"/>
      </w:pPr>
      <w:r w:rsidRPr="00001019">
        <w:t>weryfikowaln</w:t>
      </w:r>
      <w:r w:rsidR="00651C77">
        <w:t>ość</w:t>
      </w:r>
      <w:r w:rsidRPr="00001019">
        <w:t>,</w:t>
      </w:r>
    </w:p>
    <w:p w14:paraId="7A075195" w14:textId="61AE83F3" w:rsidR="00DC5A5D" w:rsidRPr="00001019" w:rsidRDefault="00DC5A5D" w:rsidP="006201E4">
      <w:pPr>
        <w:pStyle w:val="Listapunktowana"/>
      </w:pPr>
      <w:r w:rsidRPr="00001019">
        <w:t>modyfikowaln</w:t>
      </w:r>
      <w:r w:rsidR="00651C77">
        <w:t>ość</w:t>
      </w:r>
      <w:r w:rsidRPr="00001019">
        <w:t>,</w:t>
      </w:r>
    </w:p>
    <w:p w14:paraId="05D1C1C9" w14:textId="5DD4A218" w:rsidR="00DC5A5D" w:rsidRPr="00001019" w:rsidRDefault="00DC5A5D" w:rsidP="006201E4">
      <w:pPr>
        <w:pStyle w:val="Listapunktowana"/>
      </w:pPr>
      <w:r w:rsidRPr="00001019">
        <w:t>kompletn</w:t>
      </w:r>
      <w:r w:rsidR="00651C77">
        <w:t>ość</w:t>
      </w:r>
      <w:r w:rsidRPr="00001019">
        <w:t xml:space="preserve"> (w miarę możliwości),</w:t>
      </w:r>
    </w:p>
    <w:p w14:paraId="5B03EAD9" w14:textId="78946D90" w:rsidR="00DC5A5D" w:rsidRDefault="00DC5A5D" w:rsidP="006201E4">
      <w:pPr>
        <w:pStyle w:val="Listapunktowana"/>
      </w:pPr>
      <w:r w:rsidRPr="00001019">
        <w:t>aktualn</w:t>
      </w:r>
      <w:r w:rsidR="00651C77">
        <w:t>ość</w:t>
      </w:r>
      <w:r w:rsidRPr="00001019">
        <w:t>.</w:t>
      </w:r>
    </w:p>
    <w:p w14:paraId="3FE49A35" w14:textId="4403B340" w:rsidR="00961977" w:rsidRPr="00001019" w:rsidRDefault="00961977" w:rsidP="00961977">
      <w:pPr>
        <w:pStyle w:val="Intitle"/>
      </w:pPr>
      <w:r>
        <w:t>Czytelność dokumentów</w:t>
      </w:r>
    </w:p>
    <w:p w14:paraId="405574D4" w14:textId="19BEE4EF" w:rsidR="00DC5A5D" w:rsidRPr="00001019" w:rsidRDefault="00DC5A5D" w:rsidP="006201E4">
      <w:pPr>
        <w:pStyle w:val="Wcicienormalne"/>
      </w:pPr>
      <w:r w:rsidRPr="00001019">
        <w:t xml:space="preserve">Ponieważ dokumenty są przeznaczone do czytania dla ludzi, muszą być dla nich </w:t>
      </w:r>
      <w:r w:rsidRPr="00001019">
        <w:rPr>
          <w:i/>
        </w:rPr>
        <w:t>czytelne</w:t>
      </w:r>
      <w:r w:rsidRPr="00001019">
        <w:t xml:space="preserve"> i </w:t>
      </w:r>
      <w:r w:rsidRPr="00001019">
        <w:rPr>
          <w:i/>
        </w:rPr>
        <w:t>zrozumiałe</w:t>
      </w:r>
      <w:r w:rsidRPr="00001019">
        <w:t xml:space="preserve">. Oczywiście czytelność i zrozumiałość są oceniane subiektywnie, ale istnieje kilka zaleceń dla ich zapewnienia. </w:t>
      </w:r>
      <w:r w:rsidRPr="00961977">
        <w:rPr>
          <w:b/>
          <w:bCs/>
          <w:i/>
        </w:rPr>
        <w:t>Czytelność</w:t>
      </w:r>
      <w:r w:rsidRPr="00001019">
        <w:t xml:space="preserve"> (</w:t>
      </w:r>
      <w:r w:rsidR="00174623">
        <w:t>ang. </w:t>
      </w:r>
      <w:r w:rsidRPr="001F40F5">
        <w:rPr>
          <w:rStyle w:val="angielskawstawka"/>
          <w:lang w:val="en-GB"/>
        </w:rPr>
        <w:t>readability</w:t>
      </w:r>
      <w:r w:rsidRPr="00001019">
        <w:t>) zapewnia się stosując odpowiednie formatowanie dokumentów, w tym:</w:t>
      </w:r>
    </w:p>
    <w:p w14:paraId="296FB55F" w14:textId="77777777" w:rsidR="00DC5A5D" w:rsidRPr="00001019" w:rsidRDefault="00DC5A5D" w:rsidP="006201E4">
      <w:pPr>
        <w:pStyle w:val="Listapunktowana"/>
      </w:pPr>
      <w:r w:rsidRPr="00001019">
        <w:t>odpowiednią wielkość czcionki (również na rysunkach),</w:t>
      </w:r>
    </w:p>
    <w:p w14:paraId="3D8DB482" w14:textId="77777777" w:rsidR="00DC5A5D" w:rsidRPr="00001019" w:rsidRDefault="00DC5A5D" w:rsidP="006201E4">
      <w:pPr>
        <w:pStyle w:val="Listapunktowana"/>
      </w:pPr>
      <w:r w:rsidRPr="00001019">
        <w:t>odpowiednio kontrastowe kolory (zwłaszcza na rysunkach),</w:t>
      </w:r>
    </w:p>
    <w:p w14:paraId="0052C582" w14:textId="77777777" w:rsidR="00DC5A5D" w:rsidRPr="00001019" w:rsidRDefault="00DC5A5D" w:rsidP="006201E4">
      <w:pPr>
        <w:pStyle w:val="Listapunktowana"/>
      </w:pPr>
      <w:r w:rsidRPr="00001019">
        <w:t>standardowe nagłówki i stopki,</w:t>
      </w:r>
    </w:p>
    <w:p w14:paraId="026FBD62" w14:textId="77777777" w:rsidR="00DC5A5D" w:rsidRPr="00001019" w:rsidRDefault="00DC5A5D" w:rsidP="006201E4">
      <w:pPr>
        <w:pStyle w:val="Listapunktowana"/>
      </w:pPr>
      <w:r w:rsidRPr="00001019">
        <w:t>standardowy schemat treści dla tych samych typów dokumentów.</w:t>
      </w:r>
    </w:p>
    <w:p w14:paraId="13C11213" w14:textId="3D97DEEF" w:rsidR="00DC5A5D" w:rsidRPr="00001019" w:rsidRDefault="00DC5A5D" w:rsidP="006201E4">
      <w:pPr>
        <w:pStyle w:val="Wcicienormalne"/>
      </w:pPr>
      <w:r w:rsidRPr="00001019">
        <w:t xml:space="preserve">Wymaganie </w:t>
      </w:r>
      <w:r w:rsidRPr="00961977">
        <w:rPr>
          <w:b/>
          <w:bCs/>
          <w:i/>
        </w:rPr>
        <w:t>odpowiedniej wielkości czcionki</w:t>
      </w:r>
      <w:r w:rsidRPr="00001019">
        <w:t xml:space="preserve"> (min. 8 pkt) wymusza czasami podział dużych schematów na kilka mniejszych w celu dopasowania rysunku do rozmiaru strony dokumentu (najczęściej A4). Alternatywą jest drukowanie schematów w formie załączników na arkuszach dużych formatów. Inną alternatywą jest stosowanie dokumentacji elektronicznej, a nie papierowej. Wówczas czytelnik może powiększać fragment rysunku dla zapoznania się ze szczegółami. Oczywiście rysunek musi być wyeksportowany do dokumentu w formacie wektorowym (</w:t>
      </w:r>
      <w:r w:rsidR="00EE5CE4">
        <w:t>np. </w:t>
      </w:r>
      <w:r w:rsidRPr="00001019">
        <w:t xml:space="preserve">SVG, EPS), a nie rastrowym (nie PNG, JPG, BMP) – patrz </w:t>
      </w:r>
      <w:r w:rsidRPr="00001019">
        <w:fldChar w:fldCharType="begin"/>
      </w:r>
      <w:r w:rsidRPr="00001019">
        <w:instrText xml:space="preserve"> REF  _Ref17971872 \* Lower \h </w:instrText>
      </w:r>
      <w:r w:rsidRPr="00001019">
        <w:fldChar w:fldCharType="separate"/>
      </w:r>
      <w:r w:rsidR="001D0D9B">
        <w:t>rys. </w:t>
      </w:r>
      <w:r w:rsidR="001D0D9B">
        <w:rPr>
          <w:noProof/>
        </w:rPr>
        <w:t>70</w:t>
      </w:r>
      <w:r w:rsidRPr="00001019">
        <w:fldChar w:fldCharType="end"/>
      </w:r>
      <w:r w:rsidRPr="00001019">
        <w:t>.</w:t>
      </w:r>
    </w:p>
    <w:tbl>
      <w:tblPr>
        <w:tblW w:w="0" w:type="auto"/>
        <w:tblInd w:w="709" w:type="dxa"/>
        <w:tblLook w:val="04A0" w:firstRow="1" w:lastRow="0" w:firstColumn="1" w:lastColumn="0" w:noHBand="0" w:noVBand="1"/>
      </w:tblPr>
      <w:tblGrid>
        <w:gridCol w:w="4224"/>
        <w:gridCol w:w="4139"/>
      </w:tblGrid>
      <w:tr w:rsidR="00DC5A5D" w:rsidRPr="00001019" w14:paraId="3D665806" w14:textId="77777777" w:rsidTr="006201E4">
        <w:tc>
          <w:tcPr>
            <w:tcW w:w="8353" w:type="dxa"/>
            <w:gridSpan w:val="2"/>
          </w:tcPr>
          <w:p w14:paraId="70DF30F7" w14:textId="77777777" w:rsidR="00DC5A5D" w:rsidRPr="00001019" w:rsidRDefault="00DC5A5D" w:rsidP="006201E4">
            <w:pPr>
              <w:pStyle w:val="Wcicienormalne"/>
              <w:keepNext/>
              <w:ind w:left="0"/>
              <w:rPr>
                <w:rFonts w:cstheme="minorHAnsi"/>
                <w:noProof/>
                <w:sz w:val="20"/>
              </w:rPr>
            </w:pPr>
            <w:r w:rsidRPr="00001019">
              <w:rPr>
                <w:rFonts w:cstheme="minorHAnsi"/>
                <w:noProof/>
                <w:sz w:val="20"/>
              </w:rPr>
              <w:lastRenderedPageBreak/>
              <w:t>a)</w:t>
            </w:r>
          </w:p>
        </w:tc>
      </w:tr>
      <w:tr w:rsidR="00DC5A5D" w:rsidRPr="00001019" w14:paraId="63BD420F" w14:textId="77777777" w:rsidTr="006201E4">
        <w:tc>
          <w:tcPr>
            <w:tcW w:w="8353" w:type="dxa"/>
            <w:gridSpan w:val="2"/>
          </w:tcPr>
          <w:p w14:paraId="1A4BA9C9" w14:textId="77777777" w:rsidR="00DC5A5D" w:rsidRPr="00001019" w:rsidRDefault="00DC5A5D" w:rsidP="006201E4">
            <w:pPr>
              <w:pStyle w:val="Wcicienormalne"/>
              <w:keepNext/>
              <w:ind w:left="0"/>
              <w:jc w:val="center"/>
              <w:rPr>
                <w:color w:val="FF0000"/>
              </w:rPr>
            </w:pPr>
            <w:r w:rsidRPr="00001019">
              <w:rPr>
                <w:noProof/>
              </w:rPr>
              <w:drawing>
                <wp:inline distT="0" distB="0" distL="0" distR="0" wp14:anchorId="39B0BDDC" wp14:editId="1E03667F">
                  <wp:extent cx="5118765" cy="1815153"/>
                  <wp:effectExtent l="0" t="0" r="5715" b="0"/>
                  <wp:docPr id="383" name="Obraz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5173511" cy="1834566"/>
                          </a:xfrm>
                          <a:prstGeom prst="rect">
                            <a:avLst/>
                          </a:prstGeom>
                        </pic:spPr>
                      </pic:pic>
                    </a:graphicData>
                  </a:graphic>
                </wp:inline>
              </w:drawing>
            </w:r>
          </w:p>
        </w:tc>
      </w:tr>
      <w:tr w:rsidR="00DC5A5D" w:rsidRPr="00001019" w14:paraId="1EEFB5D3" w14:textId="77777777" w:rsidTr="006201E4">
        <w:tc>
          <w:tcPr>
            <w:tcW w:w="4219" w:type="dxa"/>
          </w:tcPr>
          <w:p w14:paraId="6E9C2292" w14:textId="77777777" w:rsidR="00DC5A5D" w:rsidRPr="00001019" w:rsidRDefault="00DC5A5D" w:rsidP="006201E4">
            <w:pPr>
              <w:pStyle w:val="Wcicienormalne"/>
              <w:keepNext/>
              <w:ind w:left="0"/>
              <w:rPr>
                <w:rFonts w:cstheme="minorHAnsi"/>
                <w:noProof/>
                <w:sz w:val="20"/>
              </w:rPr>
            </w:pPr>
            <w:r w:rsidRPr="00001019">
              <w:rPr>
                <w:rFonts w:cstheme="minorHAnsi"/>
                <w:noProof/>
                <w:sz w:val="20"/>
              </w:rPr>
              <w:t>b)</w:t>
            </w:r>
          </w:p>
        </w:tc>
        <w:tc>
          <w:tcPr>
            <w:tcW w:w="4134" w:type="dxa"/>
          </w:tcPr>
          <w:p w14:paraId="76E7352B" w14:textId="77777777" w:rsidR="00DC5A5D" w:rsidRPr="00001019" w:rsidRDefault="00DC5A5D" w:rsidP="006201E4">
            <w:pPr>
              <w:pStyle w:val="Wcicienormalne"/>
              <w:keepNext/>
              <w:ind w:left="0"/>
              <w:rPr>
                <w:rFonts w:cstheme="minorHAnsi"/>
                <w:noProof/>
                <w:sz w:val="20"/>
              </w:rPr>
            </w:pPr>
            <w:r w:rsidRPr="00001019">
              <w:rPr>
                <w:rFonts w:cstheme="minorHAnsi"/>
                <w:noProof/>
                <w:sz w:val="20"/>
              </w:rPr>
              <w:t>c)</w:t>
            </w:r>
          </w:p>
        </w:tc>
      </w:tr>
      <w:tr w:rsidR="00DC5A5D" w:rsidRPr="00001019" w14:paraId="6EAC83DF" w14:textId="77777777" w:rsidTr="006201E4">
        <w:tc>
          <w:tcPr>
            <w:tcW w:w="4219" w:type="dxa"/>
          </w:tcPr>
          <w:p w14:paraId="6D1F1539" w14:textId="77777777" w:rsidR="00DC5A5D" w:rsidRPr="00001019" w:rsidRDefault="00DC5A5D" w:rsidP="006201E4">
            <w:pPr>
              <w:pStyle w:val="Wcicienormalne"/>
              <w:keepNext/>
              <w:ind w:left="0"/>
              <w:rPr>
                <w:color w:val="FF0000"/>
              </w:rPr>
            </w:pPr>
            <w:r w:rsidRPr="00001019">
              <w:rPr>
                <w:noProof/>
              </w:rPr>
              <w:drawing>
                <wp:inline distT="0" distB="0" distL="0" distR="0" wp14:anchorId="0E98E541" wp14:editId="037FE4D1">
                  <wp:extent cx="2544250" cy="1501254"/>
                  <wp:effectExtent l="0" t="0" r="8890" b="3810"/>
                  <wp:docPr id="385" name="Obraz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2599534" cy="1533874"/>
                          </a:xfrm>
                          <a:prstGeom prst="rect">
                            <a:avLst/>
                          </a:prstGeom>
                        </pic:spPr>
                      </pic:pic>
                    </a:graphicData>
                  </a:graphic>
                </wp:inline>
              </w:drawing>
            </w:r>
          </w:p>
        </w:tc>
        <w:tc>
          <w:tcPr>
            <w:tcW w:w="4134" w:type="dxa"/>
          </w:tcPr>
          <w:p w14:paraId="5C7E270A" w14:textId="77777777" w:rsidR="00DC5A5D" w:rsidRPr="00001019" w:rsidRDefault="00DC5A5D" w:rsidP="006201E4">
            <w:pPr>
              <w:pStyle w:val="Wcicienormalne"/>
              <w:keepNext/>
              <w:ind w:left="0"/>
              <w:rPr>
                <w:color w:val="FF0000"/>
              </w:rPr>
            </w:pPr>
            <w:r w:rsidRPr="00001019">
              <w:rPr>
                <w:noProof/>
              </w:rPr>
              <w:drawing>
                <wp:inline distT="0" distB="0" distL="0" distR="0" wp14:anchorId="781A4989" wp14:editId="5C79CEC3">
                  <wp:extent cx="2498170" cy="1573628"/>
                  <wp:effectExtent l="0" t="0" r="0" b="7620"/>
                  <wp:docPr id="386" name="Obraz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2530823" cy="1594196"/>
                          </a:xfrm>
                          <a:prstGeom prst="rect">
                            <a:avLst/>
                          </a:prstGeom>
                        </pic:spPr>
                      </pic:pic>
                    </a:graphicData>
                  </a:graphic>
                </wp:inline>
              </w:drawing>
            </w:r>
          </w:p>
        </w:tc>
      </w:tr>
    </w:tbl>
    <w:p w14:paraId="6B4BE8A9" w14:textId="4985DA90" w:rsidR="00DC5A5D" w:rsidRPr="00001019" w:rsidRDefault="008C16D7" w:rsidP="00116675">
      <w:pPr>
        <w:pStyle w:val="Podpispodrysunkiem"/>
      </w:pPr>
      <w:bookmarkStart w:id="577" w:name="_Ref17971872"/>
      <w:r>
        <w:t>Rys. </w:t>
      </w:r>
      <w:fldSimple w:instr=" SEQ Rys. \* ARABIC ">
        <w:r w:rsidR="001D0D9B">
          <w:rPr>
            <w:noProof/>
          </w:rPr>
          <w:t>70</w:t>
        </w:r>
      </w:fldSimple>
      <w:bookmarkEnd w:id="577"/>
      <w:r w:rsidR="00DC5A5D" w:rsidRPr="00001019">
        <w:t>. Przykład diagramu umieszczonego w dokumencie. a) oryginalny dokument, b) powiększony fragment w zapisie wektorowym, c) powiększony fragment w zapisie rastrowym</w:t>
      </w:r>
    </w:p>
    <w:p w14:paraId="5A2995E7" w14:textId="08F1CE60" w:rsidR="00DC5A5D" w:rsidRPr="00001019" w:rsidRDefault="00DC5A5D" w:rsidP="006201E4">
      <w:pPr>
        <w:pStyle w:val="Wcicienormalne"/>
      </w:pPr>
      <w:r w:rsidRPr="00001019">
        <w:t xml:space="preserve">Stosowanie </w:t>
      </w:r>
      <w:r w:rsidRPr="00961977">
        <w:rPr>
          <w:b/>
          <w:bCs/>
          <w:i/>
        </w:rPr>
        <w:t>kontrastowych kolorów</w:t>
      </w:r>
      <w:r w:rsidRPr="00001019">
        <w:t xml:space="preserve"> na rysunkach jest konieczne zwłaszcza wtedy, gdy dokumentacja ma być drukowana, a nie tylko przeglądana elektronicznie. Mimo rozpowszechnienia druku kolorowego dokumenty mogą być drukowane na drukarkach czarno-białych (monochromatycznych) ze względów ekonomicznych. Wówczas następuje automatyczna zamiana kolorów na odcienie szarości, co może powodować, że napisy będą drukowane jako szare na szarym tle (</w:t>
      </w:r>
      <w:r w:rsidRPr="00001019">
        <w:fldChar w:fldCharType="begin"/>
      </w:r>
      <w:r w:rsidRPr="00001019">
        <w:instrText xml:space="preserve"> REF  _Ref17988219 \* Lower \h </w:instrText>
      </w:r>
      <w:r w:rsidRPr="00001019">
        <w:fldChar w:fldCharType="separate"/>
      </w:r>
      <w:r w:rsidR="001D0D9B">
        <w:t>rys. </w:t>
      </w:r>
      <w:r w:rsidR="001D0D9B">
        <w:rPr>
          <w:noProof/>
        </w:rPr>
        <w:t>71</w:t>
      </w:r>
      <w:r w:rsidRPr="00001019">
        <w:fldChar w:fldCharType="end"/>
      </w:r>
      <w:r w:rsidRPr="00001019">
        <w:t>).</w:t>
      </w:r>
    </w:p>
    <w:p w14:paraId="08689829" w14:textId="77777777" w:rsidR="00DC5A5D" w:rsidRPr="00001019" w:rsidRDefault="00DC5A5D" w:rsidP="00E53D6D">
      <w:pPr>
        <w:pStyle w:val="Figure"/>
      </w:pPr>
      <w:r w:rsidRPr="00001019">
        <w:rPr>
          <w:noProof/>
        </w:rPr>
        <w:drawing>
          <wp:inline distT="0" distB="0" distL="0" distR="0" wp14:anchorId="195A7C01" wp14:editId="3F5404A3">
            <wp:extent cx="4914198" cy="2265883"/>
            <wp:effectExtent l="0" t="0" r="1270" b="1270"/>
            <wp:docPr id="387" name="Obraz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32965" cy="2274536"/>
                    </a:xfrm>
                    <a:prstGeom prst="rect">
                      <a:avLst/>
                    </a:prstGeom>
                  </pic:spPr>
                </pic:pic>
              </a:graphicData>
            </a:graphic>
          </wp:inline>
        </w:drawing>
      </w:r>
    </w:p>
    <w:p w14:paraId="2FA21D2F" w14:textId="1C57C708" w:rsidR="00DC5A5D" w:rsidRPr="00001019" w:rsidRDefault="008C16D7" w:rsidP="00116675">
      <w:pPr>
        <w:pStyle w:val="Podpispodrysunkiem"/>
      </w:pPr>
      <w:bookmarkStart w:id="578" w:name="_Ref17988219"/>
      <w:r>
        <w:t>Rys. </w:t>
      </w:r>
      <w:fldSimple w:instr=" SEQ Rys. \* ARABIC ">
        <w:r w:rsidR="001D0D9B">
          <w:rPr>
            <w:noProof/>
          </w:rPr>
          <w:t>71</w:t>
        </w:r>
      </w:fldSimple>
      <w:bookmarkEnd w:id="578"/>
      <w:r w:rsidR="00DC5A5D" w:rsidRPr="00001019">
        <w:t xml:space="preserve">. Czarnobiała reprodukcja z artykułu Dromey’a </w:t>
      </w:r>
      <w:sdt>
        <w:sdtPr>
          <w:id w:val="273758264"/>
          <w:citation/>
        </w:sdtPr>
        <w:sdtContent>
          <w:r w:rsidR="00DC5A5D" w:rsidRPr="00001019">
            <w:fldChar w:fldCharType="begin"/>
          </w:r>
          <w:r w:rsidR="00DC5A5D" w:rsidRPr="00001019">
            <w:instrText xml:space="preserve"> CITATION Dro96 \l 1045 </w:instrText>
          </w:r>
          <w:r w:rsidR="00DC5A5D" w:rsidRPr="00001019">
            <w:fldChar w:fldCharType="separate"/>
          </w:r>
          <w:r w:rsidR="001D0D9B" w:rsidRPr="001D0D9B">
            <w:rPr>
              <w:noProof/>
            </w:rPr>
            <w:t>[91]</w:t>
          </w:r>
          <w:r w:rsidR="00DC5A5D" w:rsidRPr="00001019">
            <w:fldChar w:fldCharType="end"/>
          </w:r>
        </w:sdtContent>
      </w:sdt>
    </w:p>
    <w:p w14:paraId="79466811" w14:textId="5D0081AE" w:rsidR="00DC5A5D" w:rsidRDefault="00DC5A5D" w:rsidP="006201E4">
      <w:pPr>
        <w:pStyle w:val="Wcicienormalne"/>
        <w:rPr>
          <w:iCs w:val="0"/>
        </w:rPr>
      </w:pPr>
      <w:r w:rsidRPr="00001019">
        <w:lastRenderedPageBreak/>
        <w:t xml:space="preserve">Wymaganie </w:t>
      </w:r>
      <w:r w:rsidRPr="00961977">
        <w:rPr>
          <w:b/>
          <w:bCs/>
          <w:i/>
          <w:iCs w:val="0"/>
        </w:rPr>
        <w:t>standardowych nagłówków i stopek</w:t>
      </w:r>
      <w:r w:rsidRPr="00001019">
        <w:t xml:space="preserve"> oraz schematów dokumentów oznacza stosowanie </w:t>
      </w:r>
      <w:r w:rsidRPr="00961977">
        <w:rPr>
          <w:b/>
          <w:bCs/>
          <w:i/>
        </w:rPr>
        <w:t>szablonów dokumentów</w:t>
      </w:r>
      <w:r w:rsidRPr="00001019">
        <w:t xml:space="preserve">, które zazwyczaj są przygotowywane w firmach przez ludzi z działu </w:t>
      </w:r>
      <w:r w:rsidR="00961977" w:rsidRPr="00961977">
        <w:rPr>
          <w:iCs w:val="0"/>
        </w:rPr>
        <w:t>SQA.</w:t>
      </w:r>
    </w:p>
    <w:p w14:paraId="777BCB78" w14:textId="40B098E9" w:rsidR="00961977" w:rsidRPr="00001019" w:rsidRDefault="00961977" w:rsidP="00961977">
      <w:pPr>
        <w:pStyle w:val="Intitle"/>
      </w:pPr>
      <w:r>
        <w:t>Zrozumiałość dokumentacji</w:t>
      </w:r>
    </w:p>
    <w:p w14:paraId="1D1345C5" w14:textId="71D2C4A4" w:rsidR="00DC5A5D" w:rsidRPr="00001019" w:rsidRDefault="00DC5A5D" w:rsidP="006201E4">
      <w:pPr>
        <w:pStyle w:val="Wcicienormalne"/>
      </w:pPr>
      <w:r w:rsidRPr="00001019">
        <w:t xml:space="preserve">Czytelność jest warunkiem koniecznym dla zrozumiałości, ale nie wystarczającym. O ile czytelność dotyczy formy dokumentu, o tyle zrozumiałość dotyczy treści. Dla zapewnienia </w:t>
      </w:r>
      <w:r w:rsidRPr="00961977">
        <w:rPr>
          <w:b/>
          <w:bCs/>
          <w:i/>
        </w:rPr>
        <w:t>zrozumiałości</w:t>
      </w:r>
      <w:r w:rsidRPr="00001019">
        <w:t xml:space="preserve"> (</w:t>
      </w:r>
      <w:r w:rsidR="00174623">
        <w:t>ang. </w:t>
      </w:r>
      <w:r w:rsidRPr="001F40F5">
        <w:rPr>
          <w:rStyle w:val="angielskawstawka"/>
          <w:lang w:val="en-GB"/>
        </w:rPr>
        <w:t>understandability</w:t>
      </w:r>
      <w:r w:rsidRPr="00001019">
        <w:t>) trzeba:</w:t>
      </w:r>
    </w:p>
    <w:p w14:paraId="07685822" w14:textId="77777777" w:rsidR="00DC5A5D" w:rsidRPr="00001019" w:rsidRDefault="00DC5A5D" w:rsidP="006201E4">
      <w:pPr>
        <w:pStyle w:val="Listapunktowana"/>
      </w:pPr>
      <w:r w:rsidRPr="00001019">
        <w:t>posługiwać się słownictwem zrozumiałym dla czytelnika,</w:t>
      </w:r>
    </w:p>
    <w:p w14:paraId="4909C15B" w14:textId="77777777" w:rsidR="00DC5A5D" w:rsidRPr="00001019" w:rsidRDefault="00DC5A5D" w:rsidP="006201E4">
      <w:pPr>
        <w:pStyle w:val="Listapunktowana"/>
      </w:pPr>
      <w:r w:rsidRPr="00001019">
        <w:t>pojęcia mniej zrozumiałe wyjaśniać w słowniku pojęć,</w:t>
      </w:r>
    </w:p>
    <w:p w14:paraId="164B91F5" w14:textId="77777777" w:rsidR="00DC5A5D" w:rsidRPr="00001019" w:rsidRDefault="00DC5A5D" w:rsidP="006201E4">
      <w:pPr>
        <w:pStyle w:val="Listapunktowana"/>
      </w:pPr>
      <w:r w:rsidRPr="00001019">
        <w:t>stosować zrozumiałe nazwy (unikać skrótów),</w:t>
      </w:r>
    </w:p>
    <w:p w14:paraId="6C2B2BEF" w14:textId="77777777" w:rsidR="00DC5A5D" w:rsidRPr="00001019" w:rsidRDefault="00DC5A5D" w:rsidP="006201E4">
      <w:pPr>
        <w:pStyle w:val="Listapunktowana"/>
      </w:pPr>
      <w:r w:rsidRPr="00001019">
        <w:t>stosować opisy, które wnoszą dodatkową informację.</w:t>
      </w:r>
    </w:p>
    <w:p w14:paraId="4F41580D" w14:textId="7352BFC5" w:rsidR="00DC5A5D" w:rsidRDefault="00DC5A5D" w:rsidP="006201E4">
      <w:pPr>
        <w:pStyle w:val="Wcicienormalne"/>
      </w:pPr>
      <w:r w:rsidRPr="00001019">
        <w:t>Typowym negatywnym przykładem naruszania ostatniego wymagania jest kopiowanie nazwy wymagania do opisu tego wymagania (</w:t>
      </w:r>
      <w:r w:rsidRPr="00001019">
        <w:fldChar w:fldCharType="begin"/>
      </w:r>
      <w:r w:rsidRPr="00001019">
        <w:instrText xml:space="preserve"> REF  _Ref17988541 \* Lower \h </w:instrText>
      </w:r>
      <w:r w:rsidRPr="00001019">
        <w:fldChar w:fldCharType="separate"/>
      </w:r>
      <w:r w:rsidR="001D0D9B">
        <w:t>rys. </w:t>
      </w:r>
      <w:r w:rsidR="001D0D9B">
        <w:rPr>
          <w:noProof/>
        </w:rPr>
        <w:t>72</w:t>
      </w:r>
      <w:r w:rsidRPr="00001019">
        <w:fldChar w:fldCharType="end"/>
      </w:r>
      <w:r w:rsidRPr="00001019">
        <w:t>).</w:t>
      </w:r>
    </w:p>
    <w:bookmarkStart w:id="579" w:name="_MON_1643192069"/>
    <w:bookmarkEnd w:id="579"/>
    <w:p w14:paraId="12901290" w14:textId="6FDD7F1E" w:rsidR="00C408B0" w:rsidRPr="00001019" w:rsidRDefault="00946047" w:rsidP="00C408B0">
      <w:pPr>
        <w:pStyle w:val="Figure"/>
      </w:pPr>
      <w:r>
        <w:object w:dxaOrig="6402" w:dyaOrig="845" w14:anchorId="3864F0A8">
          <v:shape id="_x0000_i1034" type="#_x0000_t75" style="width:320.25pt;height:41.95pt" o:ole="">
            <v:imagedata r:id="rId156" o:title=""/>
          </v:shape>
          <o:OLEObject Type="Embed" ProgID="Word.Document.12" ShapeID="_x0000_i1034" DrawAspect="Content" ObjectID="_1645167771" r:id="rId157">
            <o:FieldCodes>\s</o:FieldCodes>
          </o:OLEObject>
        </w:object>
      </w:r>
    </w:p>
    <w:p w14:paraId="55DD1FBE" w14:textId="71B1384D" w:rsidR="00DC5A5D" w:rsidRDefault="008C16D7" w:rsidP="00116675">
      <w:pPr>
        <w:pStyle w:val="Podpispodrysunkiem"/>
      </w:pPr>
      <w:bookmarkStart w:id="580" w:name="_Ref17988541"/>
      <w:r>
        <w:t>Rys. </w:t>
      </w:r>
      <w:fldSimple w:instr=" SEQ Rys. \* ARABIC ">
        <w:r w:rsidR="001D0D9B">
          <w:rPr>
            <w:noProof/>
          </w:rPr>
          <w:t>72</w:t>
        </w:r>
      </w:fldSimple>
      <w:bookmarkEnd w:id="580"/>
      <w:r w:rsidR="00DC5A5D" w:rsidRPr="00961977">
        <w:t>. Przykład wymagania z niewiele mówiącym opisem</w:t>
      </w:r>
    </w:p>
    <w:p w14:paraId="3C0FECA3" w14:textId="7C4ADE37" w:rsidR="00C408B0" w:rsidRDefault="00C408B0" w:rsidP="00C408B0">
      <w:pPr>
        <w:pStyle w:val="Wcicienormalne"/>
      </w:pPr>
      <w:r>
        <w:t>Zrozumiałość powinna być oceniana z perspektywy odbiorcy dokumentu. Wyżej wymienione wskazówki mogą być pomocne dla autora dokumentu, ale najważniejszą jest:</w:t>
      </w:r>
    </w:p>
    <w:p w14:paraId="5F3BE169" w14:textId="67C4F275" w:rsidR="00C408B0" w:rsidRPr="00C408B0" w:rsidRDefault="00C408B0" w:rsidP="009B0F91">
      <w:pPr>
        <w:pStyle w:val="Ramkadozapamitania"/>
      </w:pPr>
      <w:r>
        <w:t>Piszmy dokumenty z myślą o ich czytelnikach.</w:t>
      </w:r>
    </w:p>
    <w:p w14:paraId="561CD736" w14:textId="251A2495" w:rsidR="00961977" w:rsidRDefault="00961977" w:rsidP="00961977">
      <w:pPr>
        <w:pStyle w:val="Intitle"/>
      </w:pPr>
      <w:r>
        <w:t>Poprawność dokumentacji</w:t>
      </w:r>
    </w:p>
    <w:p w14:paraId="1F178E72" w14:textId="76FA34B4" w:rsidR="00DC5A5D" w:rsidRDefault="00DC5A5D" w:rsidP="006201E4">
      <w:pPr>
        <w:pStyle w:val="Wcicienormalne"/>
      </w:pPr>
      <w:r w:rsidRPr="001A0CE0">
        <w:rPr>
          <w:iCs w:val="0"/>
        </w:rPr>
        <w:t>Poprawność dokumentów</w:t>
      </w:r>
      <w:r w:rsidRPr="00001019">
        <w:t xml:space="preserve"> jest ustalana osobno dla każdego typu dokumentu. Typowymi przykładami niepoprawności są: pomylenie celów projektu z wymaganiami, wymagań funkcjonalnych z niefunkcjonalnymi, klas z dziedziny problemu z klasami projektowymi, encji danych z tabelami w bazie danych. Często poprawność dokumentów analitycznych jest trudna do określenia, gdyż brak jest tak zaawansowanych narzędzi do sprawdzania poprawności jak przy programowaniu.</w:t>
      </w:r>
    </w:p>
    <w:p w14:paraId="77C4CFA7" w14:textId="3BBFB047" w:rsidR="00961977" w:rsidRPr="00001019" w:rsidRDefault="00961977" w:rsidP="00961977">
      <w:pPr>
        <w:pStyle w:val="Intitle"/>
      </w:pPr>
      <w:r>
        <w:t>Spójność dokumentacji</w:t>
      </w:r>
    </w:p>
    <w:p w14:paraId="65C07DC2" w14:textId="7F2FAF8E" w:rsidR="00DC5A5D" w:rsidRPr="00001019" w:rsidRDefault="00DC5A5D" w:rsidP="006201E4">
      <w:pPr>
        <w:pStyle w:val="Wcicienormalne"/>
      </w:pPr>
      <w:r w:rsidRPr="001A0CE0">
        <w:rPr>
          <w:i/>
        </w:rPr>
        <w:t>Spójność</w:t>
      </w:r>
      <w:r w:rsidRPr="001A0CE0">
        <w:rPr>
          <w:iCs w:val="0"/>
        </w:rPr>
        <w:t xml:space="preserve"> dokumentów</w:t>
      </w:r>
      <w:r w:rsidRPr="00001019">
        <w:rPr>
          <w:i/>
        </w:rPr>
        <w:t xml:space="preserve"> </w:t>
      </w:r>
      <w:r w:rsidRPr="00001019">
        <w:t xml:space="preserve">oznacza wzajemne powiązanie i wzajemną zgodność ich treści. Wyróżnia się </w:t>
      </w:r>
      <w:r w:rsidRPr="00961977">
        <w:rPr>
          <w:b/>
          <w:bCs/>
          <w:i/>
        </w:rPr>
        <w:t>wewnętrzną spójność</w:t>
      </w:r>
      <w:r w:rsidRPr="00001019">
        <w:t xml:space="preserve"> dokumentów – gdy poszczególne elementy dokumentów są ze sobą powiązane i zgodne – oraz </w:t>
      </w:r>
      <w:r w:rsidRPr="00961977">
        <w:rPr>
          <w:b/>
          <w:bCs/>
          <w:i/>
        </w:rPr>
        <w:t>spójność zewnętrzną</w:t>
      </w:r>
      <w:r w:rsidRPr="00001019">
        <w:t xml:space="preserve"> – gdy różne dokumenty są ze sobą powiązane i zgodne. Przykładem </w:t>
      </w:r>
      <w:r w:rsidRPr="007D64A5">
        <w:rPr>
          <w:b/>
          <w:bCs/>
          <w:i/>
          <w:iCs w:val="0"/>
        </w:rPr>
        <w:t>niespójności wewnętrznej</w:t>
      </w:r>
      <w:r w:rsidRPr="00001019">
        <w:t xml:space="preserve"> jest to, że w jednym dokumencie te same przypadki użycia pokazane na diagramie przypadków użycia i w specyfikacjach przypadków użycia mają różne nazwy (</w:t>
      </w:r>
      <w:r w:rsidRPr="00001019">
        <w:fldChar w:fldCharType="begin"/>
      </w:r>
      <w:r w:rsidRPr="00001019">
        <w:instrText xml:space="preserve"> REF  _Ref17990421 \* Lower \h </w:instrText>
      </w:r>
      <w:r w:rsidRPr="00001019">
        <w:fldChar w:fldCharType="separate"/>
      </w:r>
      <w:r w:rsidR="001D0D9B">
        <w:t>rys. </w:t>
      </w:r>
      <w:r w:rsidR="001D0D9B">
        <w:rPr>
          <w:noProof/>
        </w:rPr>
        <w:t>73</w:t>
      </w:r>
      <w:r w:rsidRPr="00001019">
        <w:fldChar w:fldCharType="end"/>
      </w:r>
      <w:r w:rsidRPr="00001019">
        <w:t xml:space="preserve">). Taka sytuacja może powstać, gdy analityk używa nieodpowiednich narzędzi do modelowania przypadków użycia. Brak spójności zewnętrznej występuje </w:t>
      </w:r>
      <w:r w:rsidR="00EE5CE4">
        <w:t>np. </w:t>
      </w:r>
      <w:r w:rsidRPr="00001019">
        <w:t>wtedy, gdy nazwy aktorów w modelu przypadków użycia nie zgadzają się z nazwami ról użytkowników w specyfikacji wymagań, a jeszcze do tego z nazwami klas w modelu klas.</w:t>
      </w:r>
    </w:p>
    <w:tbl>
      <w:tblPr>
        <w:tblW w:w="8764" w:type="dxa"/>
        <w:tblInd w:w="704" w:type="dxa"/>
        <w:tblLayout w:type="fixed"/>
        <w:tblCellMar>
          <w:left w:w="0" w:type="dxa"/>
          <w:right w:w="0" w:type="dxa"/>
        </w:tblCellMar>
        <w:tblLook w:val="04A0" w:firstRow="1" w:lastRow="0" w:firstColumn="1" w:lastColumn="0" w:noHBand="0" w:noVBand="1"/>
      </w:tblPr>
      <w:tblGrid>
        <w:gridCol w:w="303"/>
        <w:gridCol w:w="3104"/>
        <w:gridCol w:w="415"/>
        <w:gridCol w:w="4942"/>
      </w:tblGrid>
      <w:tr w:rsidR="00F4380C" w:rsidRPr="00001019" w14:paraId="795BCCD7" w14:textId="0E19D230" w:rsidTr="005C33C8">
        <w:tc>
          <w:tcPr>
            <w:tcW w:w="303" w:type="dxa"/>
          </w:tcPr>
          <w:p w14:paraId="4C0815DA" w14:textId="17141E08" w:rsidR="00F4380C" w:rsidRPr="00001019" w:rsidRDefault="00F4380C" w:rsidP="00F4380C">
            <w:pPr>
              <w:pStyle w:val="Figure"/>
              <w:spacing w:before="0" w:after="0"/>
              <w:ind w:left="-136"/>
            </w:pPr>
            <w:r>
              <w:lastRenderedPageBreak/>
              <w:t>a)</w:t>
            </w:r>
          </w:p>
        </w:tc>
        <w:tc>
          <w:tcPr>
            <w:tcW w:w="3104" w:type="dxa"/>
          </w:tcPr>
          <w:p w14:paraId="24A56D38" w14:textId="7BF0C6D7" w:rsidR="00F4380C" w:rsidRPr="00001019" w:rsidRDefault="00F4380C" w:rsidP="00F4380C">
            <w:pPr>
              <w:pStyle w:val="Figure"/>
              <w:spacing w:before="0" w:after="0"/>
              <w:ind w:left="0"/>
              <w:jc w:val="left"/>
            </w:pPr>
            <w:r w:rsidRPr="00001019">
              <w:rPr>
                <w:noProof/>
              </w:rPr>
              <mc:AlternateContent>
                <mc:Choice Requires="wpc">
                  <w:drawing>
                    <wp:inline distT="0" distB="0" distL="0" distR="0" wp14:anchorId="5F091D04" wp14:editId="5FCC884F">
                      <wp:extent cx="1915065" cy="1056640"/>
                      <wp:effectExtent l="0" t="0" r="9525" b="10160"/>
                      <wp:docPr id="388" name="Kanwa 3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84" name="Owal 284"/>
                              <wps:cNvSpPr/>
                              <wps:spPr>
                                <a:xfrm>
                                  <a:off x="886726" y="147717"/>
                                  <a:ext cx="959326" cy="600501"/>
                                </a:xfrm>
                                <a:prstGeom prst="ellipse">
                                  <a:avLst/>
                                </a:prstGeom>
                              </wps:spPr>
                              <wps:style>
                                <a:lnRef idx="2">
                                  <a:schemeClr val="dk1"/>
                                </a:lnRef>
                                <a:fillRef idx="1">
                                  <a:schemeClr val="lt1"/>
                                </a:fillRef>
                                <a:effectRef idx="0">
                                  <a:schemeClr val="dk1"/>
                                </a:effectRef>
                                <a:fontRef idx="minor">
                                  <a:schemeClr val="dk1"/>
                                </a:fontRef>
                              </wps:style>
                              <wps:txbx>
                                <w:txbxContent>
                                  <w:p w14:paraId="0FA29A14" w14:textId="77777777" w:rsidR="0082527D" w:rsidRPr="00A56420" w:rsidRDefault="0082527D" w:rsidP="00F4380C">
                                    <w:pPr>
                                      <w:jc w:val="center"/>
                                      <w:rPr>
                                        <w:rFonts w:asciiTheme="minorHAnsi" w:hAnsiTheme="minorHAnsi" w:cstheme="minorHAnsi"/>
                                        <w:sz w:val="20"/>
                                      </w:rPr>
                                    </w:pPr>
                                    <w:r w:rsidRPr="00A56420">
                                      <w:rPr>
                                        <w:rFonts w:asciiTheme="minorHAnsi" w:hAnsiTheme="minorHAnsi" w:cstheme="minorHAnsi"/>
                                        <w:sz w:val="20"/>
                                      </w:rPr>
                                      <w:t>Pobierz dokumenty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285" name="Grupa 285"/>
                              <wpg:cNvGrpSpPr/>
                              <wpg:grpSpPr>
                                <a:xfrm>
                                  <a:off x="231978" y="191390"/>
                                  <a:ext cx="238782" cy="561673"/>
                                  <a:chOff x="559159" y="450376"/>
                                  <a:chExt cx="238782" cy="561673"/>
                                </a:xfrm>
                              </wpg:grpSpPr>
                              <wps:wsp>
                                <wps:cNvPr id="286" name="Owal 286"/>
                                <wps:cNvSpPr/>
                                <wps:spPr>
                                  <a:xfrm>
                                    <a:off x="614150" y="450376"/>
                                    <a:ext cx="122829" cy="122829"/>
                                  </a:xfrm>
                                  <a:prstGeom prst="ellipse">
                                    <a:avLst/>
                                  </a:prstGeom>
                                  <a:ln w="2857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Łącznik prosty 287"/>
                                <wps:cNvCnPr/>
                                <wps:spPr>
                                  <a:xfrm>
                                    <a:off x="675565" y="573205"/>
                                    <a:ext cx="1091" cy="238782"/>
                                  </a:xfrm>
                                  <a:prstGeom prst="line">
                                    <a:avLst/>
                                  </a:prstGeom>
                                  <a:ln w="2857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88" name="Łącznik prosty 288"/>
                                <wps:cNvCnPr/>
                                <wps:spPr>
                                  <a:xfrm flipH="1">
                                    <a:off x="574244" y="807224"/>
                                    <a:ext cx="102412" cy="204825"/>
                                  </a:xfrm>
                                  <a:prstGeom prst="line">
                                    <a:avLst/>
                                  </a:prstGeom>
                                  <a:ln w="2857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89" name="Łącznik prosty 289"/>
                                <wps:cNvCnPr/>
                                <wps:spPr>
                                  <a:xfrm>
                                    <a:off x="676656" y="807224"/>
                                    <a:ext cx="102235" cy="204470"/>
                                  </a:xfrm>
                                  <a:prstGeom prst="line">
                                    <a:avLst/>
                                  </a:prstGeom>
                                  <a:ln w="28575">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290" name="Łącznik prosty 290"/>
                                <wps:cNvCnPr/>
                                <wps:spPr>
                                  <a:xfrm rot="5400000">
                                    <a:off x="678004" y="546383"/>
                                    <a:ext cx="1091" cy="238782"/>
                                  </a:xfrm>
                                  <a:prstGeom prst="line">
                                    <a:avLst/>
                                  </a:prstGeom>
                                  <a:ln w="28575">
                                    <a:headEnd type="none" w="med" len="med"/>
                                    <a:tailEnd type="none" w="med" len="med"/>
                                  </a:ln>
                                </wps:spPr>
                                <wps:style>
                                  <a:lnRef idx="1">
                                    <a:schemeClr val="dk1"/>
                                  </a:lnRef>
                                  <a:fillRef idx="0">
                                    <a:schemeClr val="dk1"/>
                                  </a:fillRef>
                                  <a:effectRef idx="0">
                                    <a:schemeClr val="dk1"/>
                                  </a:effectRef>
                                  <a:fontRef idx="minor">
                                    <a:schemeClr val="tx1"/>
                                  </a:fontRef>
                                </wps:style>
                                <wps:bodyPr/>
                              </wps:wsp>
                            </wpg:wgp>
                            <wps:wsp>
                              <wps:cNvPr id="291" name="Łącznik prosty 291"/>
                              <wps:cNvCnPr/>
                              <wps:spPr>
                                <a:xfrm flipH="1">
                                  <a:off x="524968" y="451624"/>
                                  <a:ext cx="337673" cy="6279"/>
                                </a:xfrm>
                                <a:prstGeom prst="line">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379" name="Pole tekstowe 379"/>
                              <wps:cNvSpPr txBox="1"/>
                              <wps:spPr>
                                <a:xfrm>
                                  <a:off x="93444" y="823663"/>
                                  <a:ext cx="513715" cy="233680"/>
                                </a:xfrm>
                                <a:prstGeom prst="rect">
                                  <a:avLst/>
                                </a:prstGeom>
                                <a:noFill/>
                                <a:ln w="6350">
                                  <a:noFill/>
                                </a:ln>
                              </wps:spPr>
                              <wps:txbx>
                                <w:txbxContent>
                                  <w:p w14:paraId="6BFDA005" w14:textId="77777777" w:rsidR="0082527D" w:rsidRPr="00A56420" w:rsidRDefault="0082527D" w:rsidP="00F4380C">
                                    <w:pPr>
                                      <w:jc w:val="center"/>
                                      <w:rPr>
                                        <w:rFonts w:asciiTheme="minorHAnsi" w:hAnsiTheme="minorHAnsi" w:cstheme="minorHAnsi"/>
                                        <w:sz w:val="20"/>
                                      </w:rPr>
                                    </w:pPr>
                                    <w:r w:rsidRPr="00A56420">
                                      <w:rPr>
                                        <w:rFonts w:asciiTheme="minorHAnsi" w:hAnsiTheme="minorHAnsi" w:cstheme="minorHAnsi"/>
                                        <w:sz w:val="20"/>
                                      </w:rPr>
                                      <w:t>Wizytator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c:wpc>
                        </a:graphicData>
                      </a:graphic>
                    </wp:inline>
                  </w:drawing>
                </mc:Choice>
                <mc:Fallback>
                  <w:pict>
                    <v:group w14:anchorId="5F091D04" id="Kanwa 388" o:spid="_x0000_s2257" editas="canvas" style="width:150.8pt;height:83.2pt;mso-position-horizontal-relative:char;mso-position-vertical-relative:line" coordsize="19145,10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">
                      <v:shape id="_x0000_s2258" type="#_x0000_t75" style="position:absolute;width:19145;height:10566;visibility:visible;mso-wrap-style:square" filled="t">
                        <v:fill o:detectmouseclick="t"/>
                        <v:path o:connecttype="none"/>
                      </v:shape>
                      <v:oval id="Owal 284" o:spid="_x0000_s2259" style="position:absolute;left:8867;top:1477;width:9593;height:6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" fillcolor="white [3201]" strokecolor="black [3200]" strokeweight="1pt">
                        <v:stroke joinstyle="miter"/>
                        <v:textbox inset="0,0,0,0">
                          <w:txbxContent>
                            <w:p w14:paraId="0FA29A14" w14:textId="77777777" w:rsidR="0082527D" w:rsidRPr="00A56420" w:rsidRDefault="0082527D" w:rsidP="00F4380C">
                              <w:pPr>
                                <w:jc w:val="center"/>
                                <w:rPr>
                                  <w:rFonts w:asciiTheme="minorHAnsi" w:hAnsiTheme="minorHAnsi" w:cstheme="minorHAnsi"/>
                                  <w:sz w:val="20"/>
                                </w:rPr>
                              </w:pPr>
                              <w:r w:rsidRPr="00A56420">
                                <w:rPr>
                                  <w:rFonts w:asciiTheme="minorHAnsi" w:hAnsiTheme="minorHAnsi" w:cstheme="minorHAnsi"/>
                                  <w:sz w:val="20"/>
                                </w:rPr>
                                <w:t>Pobierz dokumenty</w:t>
                              </w:r>
                            </w:p>
                          </w:txbxContent>
                        </v:textbox>
                      </v:oval>
                      <v:group id="Grupa 285" o:spid="_x0000_s2260" style="position:absolute;left:2319;top:1913;width:2388;height:5617" coordorigin="5591,4503" coordsize="2387,5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oval id="Owal 286" o:spid="_x0000_s2261" style="position:absolute;left:6141;top:4503;width:1228;height:1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" fillcolor="white [3201]" strokecolor="black [3200]" strokeweight="2.25pt">
                          <v:stroke joinstyle="miter"/>
                        </v:oval>
                        <v:line id="Łącznik prosty 287" o:spid="_x0000_s2262" style="position:absolute;visibility:visible;mso-wrap-style:square" from="6755,5732" to="6766,81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" strokecolor="black [3200]" strokeweight="2.25pt">
                          <v:stroke joinstyle="miter"/>
                        </v:line>
                        <v:line id="Łącznik prosty 288" o:spid="_x0000_s2263" style="position:absolute;flip:x;visibility:visible;mso-wrap-style:square" from="5742,8072" to="6766,10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" strokecolor="black [3200]" strokeweight="2.25pt">
                          <v:stroke joinstyle="miter"/>
                        </v:line>
                        <v:line id="Łącznik prosty 289" o:spid="_x0000_s2264" style="position:absolute;visibility:visible;mso-wrap-style:square" from="6766,8072" to="7788,10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" strokecolor="black [3200]" strokeweight="2.25pt">
                          <v:stroke joinstyle="miter"/>
                        </v:line>
                        <v:line id="Łącznik prosty 290" o:spid="_x0000_s2265" style="position:absolute;rotation:90;visibility:visible;mso-wrap-style:square" from="6779,5464" to="6790,7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" strokecolor="black [3200]" strokeweight="2.25pt">
                          <v:stroke joinstyle="miter"/>
                        </v:line>
                      </v:group>
                      <v:line id="Łącznik prosty 291" o:spid="_x0000_s2266" style="position:absolute;flip:x;visibility:visible;mso-wrap-style:square" from="5249,4516" to="8626,4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" strokecolor="black [3200]" strokeweight=".5pt">
                        <v:stroke joinstyle="miter"/>
                      </v:line>
                      <v:shape id="Pole tekstowe 379" o:spid="_x0000_s2267" type="#_x0000_t202" style="position:absolute;left:934;top:8236;width:5137;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" filled="f" stroked="f" strokeweight=".5pt">
                        <v:textbox inset="0,0,0,0">
                          <w:txbxContent>
                            <w:p w14:paraId="6BFDA005" w14:textId="77777777" w:rsidR="0082527D" w:rsidRPr="00A56420" w:rsidRDefault="0082527D" w:rsidP="00F4380C">
                              <w:pPr>
                                <w:jc w:val="center"/>
                                <w:rPr>
                                  <w:rFonts w:asciiTheme="minorHAnsi" w:hAnsiTheme="minorHAnsi" w:cstheme="minorHAnsi"/>
                                  <w:sz w:val="20"/>
                                </w:rPr>
                              </w:pPr>
                              <w:r w:rsidRPr="00A56420">
                                <w:rPr>
                                  <w:rFonts w:asciiTheme="minorHAnsi" w:hAnsiTheme="minorHAnsi" w:cstheme="minorHAnsi"/>
                                  <w:sz w:val="20"/>
                                </w:rPr>
                                <w:t>Wizytator</w:t>
                              </w:r>
                            </w:p>
                          </w:txbxContent>
                        </v:textbox>
                      </v:shape>
                      <w10:anchorlock/>
                    </v:group>
                  </w:pict>
                </mc:Fallback>
              </mc:AlternateContent>
            </w:r>
          </w:p>
        </w:tc>
        <w:tc>
          <w:tcPr>
            <w:tcW w:w="415" w:type="dxa"/>
          </w:tcPr>
          <w:p w14:paraId="539F0908" w14:textId="759D3F2A" w:rsidR="00F4380C" w:rsidRPr="00001019" w:rsidRDefault="00F4380C" w:rsidP="00F4380C">
            <w:pPr>
              <w:pStyle w:val="Figure"/>
              <w:spacing w:before="0" w:after="0"/>
              <w:ind w:left="0"/>
              <w:jc w:val="left"/>
              <w:rPr>
                <w:noProof/>
              </w:rPr>
            </w:pPr>
            <w:r>
              <w:rPr>
                <w:noProof/>
              </w:rPr>
              <w:t>b)</w:t>
            </w:r>
          </w:p>
        </w:tc>
        <w:bookmarkStart w:id="581" w:name="_MON_1643192000"/>
        <w:bookmarkEnd w:id="581"/>
        <w:tc>
          <w:tcPr>
            <w:tcW w:w="4942" w:type="dxa"/>
          </w:tcPr>
          <w:p w14:paraId="0FA126C0" w14:textId="6D0F544E" w:rsidR="00F4380C" w:rsidRDefault="00C408B0" w:rsidP="00F4380C">
            <w:pPr>
              <w:pStyle w:val="Figure"/>
              <w:spacing w:before="0" w:after="0"/>
              <w:ind w:left="0"/>
              <w:jc w:val="left"/>
              <w:rPr>
                <w:noProof/>
              </w:rPr>
            </w:pPr>
            <w:r>
              <w:rPr>
                <w:noProof/>
              </w:rPr>
              <w:object w:dxaOrig="4497" w:dyaOrig="1636" w14:anchorId="4A10B84F">
                <v:shape id="_x0000_i1035" type="#_x0000_t75" style="width:224.75pt;height:81.7pt" o:ole="">
                  <v:imagedata r:id="rId158" o:title=""/>
                </v:shape>
                <o:OLEObject Type="Embed" ProgID="Word.Document.12" ShapeID="_x0000_i1035" DrawAspect="Content" ObjectID="_1645167772" r:id="rId159">
                  <o:FieldCodes>\s</o:FieldCodes>
                </o:OLEObject>
              </w:object>
            </w:r>
          </w:p>
        </w:tc>
      </w:tr>
    </w:tbl>
    <w:p w14:paraId="2FF2F4DC" w14:textId="7DCFF410" w:rsidR="00DC5A5D" w:rsidRPr="00001019" w:rsidRDefault="008C16D7" w:rsidP="00116675">
      <w:pPr>
        <w:pStyle w:val="Podpispodrysunkiem"/>
      </w:pPr>
      <w:bookmarkStart w:id="582" w:name="_Ref17990421"/>
      <w:r>
        <w:t>Rys. </w:t>
      </w:r>
      <w:fldSimple w:instr=" SEQ Rys. \* ARABIC ">
        <w:r w:rsidR="001D0D9B">
          <w:rPr>
            <w:noProof/>
          </w:rPr>
          <w:t>73</w:t>
        </w:r>
      </w:fldSimple>
      <w:bookmarkEnd w:id="582"/>
      <w:r w:rsidR="00DC5A5D" w:rsidRPr="00001019">
        <w:t xml:space="preserve">. Niespójność </w:t>
      </w:r>
      <w:r w:rsidR="007D64A5">
        <w:t xml:space="preserve">wewnętrzna w dokumencie </w:t>
      </w:r>
      <w:r w:rsidR="00DC5A5D" w:rsidRPr="00001019">
        <w:t xml:space="preserve">między diagramem </w:t>
      </w:r>
      <w:r w:rsidR="00F4380C">
        <w:t xml:space="preserve">(a) </w:t>
      </w:r>
      <w:r w:rsidR="00DC5A5D" w:rsidRPr="00001019">
        <w:t>a specyfikacją</w:t>
      </w:r>
      <w:r w:rsidR="00F4380C">
        <w:t xml:space="preserve"> (b)</w:t>
      </w:r>
    </w:p>
    <w:p w14:paraId="16A86761" w14:textId="4E4E9623" w:rsidR="00DC5A5D" w:rsidRDefault="00DC5A5D" w:rsidP="006201E4">
      <w:pPr>
        <w:pStyle w:val="Wcicienormalne"/>
      </w:pPr>
      <w:r w:rsidRPr="001A0CE0">
        <w:rPr>
          <w:b/>
          <w:bCs/>
          <w:i/>
        </w:rPr>
        <w:t>Niespójności</w:t>
      </w:r>
      <w:r w:rsidRPr="00001019">
        <w:t xml:space="preserve"> między dokumentami mogą świadczyć o problemach w </w:t>
      </w:r>
      <w:r w:rsidR="007D64A5" w:rsidRPr="001A0CE0">
        <w:rPr>
          <w:i/>
          <w:iCs w:val="0"/>
        </w:rPr>
        <w:t>przepływie</w:t>
      </w:r>
      <w:r w:rsidRPr="001A0CE0">
        <w:rPr>
          <w:i/>
          <w:iCs w:val="0"/>
        </w:rPr>
        <w:t xml:space="preserve"> informacji</w:t>
      </w:r>
      <w:r w:rsidRPr="001A0CE0">
        <w:t xml:space="preserve"> </w:t>
      </w:r>
      <w:r w:rsidRPr="00001019">
        <w:t>między działami (</w:t>
      </w:r>
      <w:r w:rsidR="00EE5CE4">
        <w:t>np. </w:t>
      </w:r>
      <w:r w:rsidRPr="00001019">
        <w:t xml:space="preserve">dokumenty nie są przesyłane na czas lub przesyłane niekompletne) lub o </w:t>
      </w:r>
      <w:r w:rsidR="007D64A5" w:rsidRPr="001A0CE0">
        <w:rPr>
          <w:i/>
          <w:iCs w:val="0"/>
        </w:rPr>
        <w:t>braku dyscypliny</w:t>
      </w:r>
      <w:r w:rsidRPr="00001019">
        <w:t xml:space="preserve"> </w:t>
      </w:r>
      <w:r w:rsidR="007D64A5">
        <w:t xml:space="preserve">w </w:t>
      </w:r>
      <w:r w:rsidRPr="00001019">
        <w:t>procesie wytwarzania (</w:t>
      </w:r>
      <w:r w:rsidR="00EE5CE4">
        <w:t>np. </w:t>
      </w:r>
      <w:r w:rsidRPr="00001019">
        <w:t>pomija się pewne etapy albo ignoruje ich wyniki). Zwłaszcza niespójności między nazwami stosowanymi w kodzie programu z nazwami stosowanymi w projekcie świadczą o tym, że programiści piszą kod nie zaglądając do projektu – po prostu realizują własne wyobrażenia na temat projektu, a nie projekty przygotowane na podstawie wymagań i analiz.</w:t>
      </w:r>
    </w:p>
    <w:p w14:paraId="1DF4B97B" w14:textId="0A40BC90" w:rsidR="00DC5A5D" w:rsidRDefault="00DC5A5D" w:rsidP="006201E4">
      <w:pPr>
        <w:pStyle w:val="Wcicienormalne"/>
      </w:pPr>
      <w:r w:rsidRPr="001A0CE0">
        <w:rPr>
          <w:b/>
          <w:bCs/>
          <w:i/>
          <w:iCs w:val="0"/>
        </w:rPr>
        <w:t>Niespójność</w:t>
      </w:r>
      <w:r w:rsidRPr="00001019">
        <w:t xml:space="preserve"> dokumentów może być </w:t>
      </w:r>
      <w:r w:rsidRPr="002441A7">
        <w:rPr>
          <w:b/>
          <w:bCs/>
          <w:i/>
        </w:rPr>
        <w:t>pozorna</w:t>
      </w:r>
      <w:r w:rsidRPr="00001019">
        <w:t xml:space="preserve"> i wynikać z </w:t>
      </w:r>
      <w:r w:rsidRPr="001A0CE0">
        <w:rPr>
          <w:i/>
        </w:rPr>
        <w:t>różnych języków narodowych</w:t>
      </w:r>
      <w:r w:rsidRPr="00001019">
        <w:t xml:space="preserve"> stosowanych w różnych etapach. Specyfikacja wymagań powinna być napisana w języku klienta (</w:t>
      </w:r>
      <w:r w:rsidR="00EE5CE4">
        <w:t>np. </w:t>
      </w:r>
      <w:r w:rsidRPr="00001019">
        <w:t xml:space="preserve">w języku polskim). Dlatego w specyfikacji wymagań występuje „Użytkownik”. Z kolei programiści często w swoich programach stosują nazwy anglojęzyczne, co wynika zarówno ze składni języków programowania, jak i z międzynarodowego charakteru wielu zespołów programistów. W programie występuje klasa „User”. Niespójność jest pozorna, bowiem obie nazwy reprezentują dokładnie to samo w różnych językach narodowych. Rozwiązaniem może być tworzenie </w:t>
      </w:r>
      <w:r w:rsidRPr="002441A7">
        <w:rPr>
          <w:b/>
          <w:bCs/>
          <w:i/>
        </w:rPr>
        <w:t>dokumentów wielojęzycznych</w:t>
      </w:r>
      <w:r w:rsidRPr="00001019">
        <w:t>, w których każdy element tekstowy ma swoje odpowiedniki w różnych językach narodowych, a odbiorca dokumentu może wybrać język do czytania.</w:t>
      </w:r>
    </w:p>
    <w:p w14:paraId="2F8F4627" w14:textId="267447C1" w:rsidR="002441A7" w:rsidRDefault="002441A7" w:rsidP="002441A7">
      <w:pPr>
        <w:pStyle w:val="Wcicienormalne"/>
      </w:pPr>
      <w:r w:rsidRPr="00001019">
        <w:t xml:space="preserve">Niespójności mogą też świadczyć o </w:t>
      </w:r>
      <w:r w:rsidRPr="007D64A5">
        <w:rPr>
          <w:b/>
          <w:bCs/>
          <w:i/>
        </w:rPr>
        <w:t>braku aktualizacji</w:t>
      </w:r>
      <w:r w:rsidRPr="00001019">
        <w:t xml:space="preserve"> dokumentów. Tak się zdarza, gdy dokumenty są przesyłanie niekompletne, a wówczas w kolejnym etapie uzupełnia się to, czego brakuje. Jeśli potem zostaną nadesłane uzupełnione dokumenty, to te uzupełnienia mogą zostać uznane za już nieistotne. </w:t>
      </w:r>
    </w:p>
    <w:p w14:paraId="55F187A9" w14:textId="6049EF9A" w:rsidR="002441A7" w:rsidRPr="00001019" w:rsidRDefault="002441A7" w:rsidP="002441A7">
      <w:pPr>
        <w:pStyle w:val="Intitle"/>
      </w:pPr>
      <w:r>
        <w:t>Łatwość śledzenia dokumentów</w:t>
      </w:r>
    </w:p>
    <w:p w14:paraId="507C610D" w14:textId="03820761" w:rsidR="00DC5A5D" w:rsidRDefault="00DC5A5D" w:rsidP="006201E4">
      <w:pPr>
        <w:pStyle w:val="Wcicienormalne"/>
      </w:pPr>
      <w:r w:rsidRPr="001A0CE0">
        <w:rPr>
          <w:i/>
          <w:iCs w:val="0"/>
        </w:rPr>
        <w:t>Spójność</w:t>
      </w:r>
      <w:r w:rsidRPr="00001019">
        <w:t xml:space="preserve"> jest związana z </w:t>
      </w:r>
      <w:r w:rsidRPr="001A0CE0">
        <w:rPr>
          <w:iCs w:val="0"/>
        </w:rPr>
        <w:t>łatwością śledzenia</w:t>
      </w:r>
      <w:r w:rsidRPr="00001019">
        <w:t xml:space="preserve"> dokumentów. Chodzi o to, aby wiedzieć, od jakich innych dokumentów jest zależny dany dokument i jakie inne dokumenty od niego zależą. Dotyczy to zarówno całych dokumentów, jak i jego poszczególnych elementów. Dlatego każdy dokument musi mieć odpowiedni </w:t>
      </w:r>
      <w:r w:rsidRPr="002441A7">
        <w:rPr>
          <w:b/>
          <w:bCs/>
          <w:i/>
        </w:rPr>
        <w:t>identyfikator</w:t>
      </w:r>
      <w:r w:rsidRPr="00001019">
        <w:t xml:space="preserve"> (nie tylko tytuł) i każdy element powinien mieć </w:t>
      </w:r>
      <w:r w:rsidRPr="002441A7">
        <w:rPr>
          <w:b/>
          <w:bCs/>
          <w:i/>
        </w:rPr>
        <w:t>identyfikator referencyjny</w:t>
      </w:r>
      <w:r w:rsidRPr="00001019">
        <w:t xml:space="preserve"> (nie tylko nazwę). Dla przykładu wymagania powinny być przynajmniej ponumerowane, a nie tylko wypunktowane, aby można było się do nich precyzyjnie odwoływać w całej dokumentacji projektowej. Samo stosowanie identyfikatorów referencyjnych ułatwia </w:t>
      </w:r>
      <w:r w:rsidRPr="002441A7">
        <w:rPr>
          <w:b/>
          <w:bCs/>
          <w:i/>
        </w:rPr>
        <w:t>śledzenie w przód</w:t>
      </w:r>
      <w:r w:rsidRPr="00001019">
        <w:t xml:space="preserve"> (</w:t>
      </w:r>
      <w:r w:rsidR="00174623">
        <w:t>ang. </w:t>
      </w:r>
      <w:r w:rsidRPr="001F40F5">
        <w:rPr>
          <w:rStyle w:val="angielskawstawka"/>
          <w:lang w:val="en-GB"/>
        </w:rPr>
        <w:t>forward traceability</w:t>
      </w:r>
      <w:r w:rsidRPr="00001019">
        <w:t xml:space="preserve">) – czyli umożliwia innym dokumentom i elementom projektowym odwoływanie się do danego dokumentu i jego elementów. Z kolei </w:t>
      </w:r>
      <w:r w:rsidRPr="002441A7">
        <w:rPr>
          <w:b/>
          <w:bCs/>
          <w:i/>
        </w:rPr>
        <w:t>śledzenie wstecz</w:t>
      </w:r>
      <w:r w:rsidRPr="00001019">
        <w:t xml:space="preserve"> (</w:t>
      </w:r>
      <w:r w:rsidR="00174623">
        <w:t>ang. </w:t>
      </w:r>
      <w:r w:rsidRPr="001F40F5">
        <w:rPr>
          <w:rStyle w:val="angielskawstawka"/>
          <w:lang w:val="en-GB"/>
        </w:rPr>
        <w:t>backward traceability</w:t>
      </w:r>
      <w:r w:rsidRPr="00001019">
        <w:t>) polega na jawnym zapisaniu do jakich dokumentów i elementów odwołuje się dany dokument i jego elementy (</w:t>
      </w:r>
      <w:r w:rsidRPr="00001019">
        <w:fldChar w:fldCharType="begin"/>
      </w:r>
      <w:r w:rsidRPr="00001019">
        <w:instrText xml:space="preserve"> REF  _Ref17990990 \* Lower \h </w:instrText>
      </w:r>
      <w:r w:rsidRPr="00001019">
        <w:fldChar w:fldCharType="separate"/>
      </w:r>
      <w:r w:rsidR="001D0D9B">
        <w:t>rys. </w:t>
      </w:r>
      <w:r w:rsidR="001D0D9B">
        <w:rPr>
          <w:noProof/>
        </w:rPr>
        <w:t>74</w:t>
      </w:r>
      <w:r w:rsidRPr="00001019">
        <w:fldChar w:fldCharType="end"/>
      </w:r>
      <w:r w:rsidRPr="00001019">
        <w:t>).</w:t>
      </w:r>
    </w:p>
    <w:bookmarkStart w:id="583" w:name="_MON_1643191924"/>
    <w:bookmarkEnd w:id="583"/>
    <w:p w14:paraId="7287AD01" w14:textId="7A46AF50" w:rsidR="00C408B0" w:rsidRPr="00001019" w:rsidRDefault="00C408B0" w:rsidP="00C408B0">
      <w:pPr>
        <w:pStyle w:val="Figure"/>
      </w:pPr>
      <w:r>
        <w:object w:dxaOrig="6942" w:dyaOrig="1496" w14:anchorId="71D9E360">
          <v:shape id="_x0000_i1036" type="#_x0000_t75" style="width:345.9pt;height:74.2pt" o:ole="">
            <v:imagedata r:id="rId160" o:title=""/>
          </v:shape>
          <o:OLEObject Type="Embed" ProgID="Word.Document.12" ShapeID="_x0000_i1036" DrawAspect="Content" ObjectID="_1645167773" r:id="rId161">
            <o:FieldCodes>\s</o:FieldCodes>
          </o:OLEObject>
        </w:object>
      </w:r>
    </w:p>
    <w:p w14:paraId="048480BA" w14:textId="7575F900" w:rsidR="002441A7" w:rsidRPr="00001019" w:rsidRDefault="008C16D7" w:rsidP="00116675">
      <w:pPr>
        <w:pStyle w:val="Podpispodrysunkiem"/>
      </w:pPr>
      <w:bookmarkStart w:id="584" w:name="_Ref17990990"/>
      <w:r>
        <w:t>Rys. </w:t>
      </w:r>
      <w:fldSimple w:instr=" SEQ Rys. \* ARABIC ">
        <w:r w:rsidR="001D0D9B">
          <w:rPr>
            <w:noProof/>
          </w:rPr>
          <w:t>74</w:t>
        </w:r>
      </w:fldSimple>
      <w:bookmarkEnd w:id="584"/>
      <w:r w:rsidR="002441A7" w:rsidRPr="00001019">
        <w:t>. Odnośnik z przypadku użycia do wymagania funkcjonalnego</w:t>
      </w:r>
    </w:p>
    <w:p w14:paraId="4CC0525F" w14:textId="34932A17" w:rsidR="002441A7" w:rsidRDefault="00FD1FC0" w:rsidP="002441A7">
      <w:pPr>
        <w:pStyle w:val="Intitle"/>
      </w:pPr>
      <w:r>
        <w:t>M</w:t>
      </w:r>
      <w:r w:rsidR="002441A7">
        <w:t>odyfik</w:t>
      </w:r>
      <w:r>
        <w:t>owalność</w:t>
      </w:r>
      <w:r w:rsidR="002441A7">
        <w:t xml:space="preserve"> dokumentów</w:t>
      </w:r>
    </w:p>
    <w:p w14:paraId="0B395C6F" w14:textId="0F79BFD0" w:rsidR="00DC5A5D" w:rsidRPr="00001019" w:rsidRDefault="00DC5A5D" w:rsidP="006201E4">
      <w:pPr>
        <w:pStyle w:val="Wcicienormalne"/>
      </w:pPr>
      <w:r w:rsidRPr="00001019">
        <w:rPr>
          <w:i/>
        </w:rPr>
        <w:t>Modyfikowalność dokumentów</w:t>
      </w:r>
      <w:r w:rsidRPr="00001019">
        <w:t xml:space="preserve"> jest konieczna zwłaszcza w przypadku metod iteracyjno-inkrementacyjnych, w których dokumenty modyfikowane są w każdej iteracji. Modyfikowalność dokumentów to nie to samo, co modyfikowalność architektury systemu czy modyfikowalność kodu oprogramowania. Niewielu badaczy zajmuje się modyfikowalnością dokumentów (w odróżnieniu od modyfikowalności architektury czy kodu). Można jednak warunki modyfikowalności dokumentów określić na podobieństwo modyfikowalności architektury czy kodu. Warunkami modyfikowalności architektury i kodu są:</w:t>
      </w:r>
    </w:p>
    <w:p w14:paraId="329BD595" w14:textId="77777777" w:rsidR="00DC5A5D" w:rsidRPr="00001019" w:rsidRDefault="00DC5A5D" w:rsidP="006201E4">
      <w:pPr>
        <w:pStyle w:val="Listapunktowana"/>
      </w:pPr>
      <w:r w:rsidRPr="00001019">
        <w:t>odpowiednia modularyzacja,</w:t>
      </w:r>
    </w:p>
    <w:p w14:paraId="1F5D8501" w14:textId="77777777" w:rsidR="00DC5A5D" w:rsidRPr="00001019" w:rsidRDefault="00DC5A5D" w:rsidP="006201E4">
      <w:pPr>
        <w:pStyle w:val="Listapunktowana"/>
      </w:pPr>
      <w:r w:rsidRPr="00001019">
        <w:t xml:space="preserve">dobrze zaprojektowanie interfejsy, </w:t>
      </w:r>
    </w:p>
    <w:p w14:paraId="61C442F7" w14:textId="77777777" w:rsidR="00DC5A5D" w:rsidRPr="00001019" w:rsidRDefault="00DC5A5D" w:rsidP="006201E4">
      <w:pPr>
        <w:pStyle w:val="Listapunktowana"/>
      </w:pPr>
      <w:r w:rsidRPr="00001019">
        <w:t>niewielki stopień sprzężenia między modułami.</w:t>
      </w:r>
    </w:p>
    <w:p w14:paraId="4149E222" w14:textId="77777777" w:rsidR="00DC5A5D" w:rsidRPr="00001019" w:rsidRDefault="00DC5A5D" w:rsidP="006201E4">
      <w:pPr>
        <w:pStyle w:val="Wcicienormalne"/>
        <w:keepNext/>
      </w:pPr>
      <w:r w:rsidRPr="00001019">
        <w:t>Przez analogię warunkami modyfikowalności dokumentów jest:</w:t>
      </w:r>
    </w:p>
    <w:p w14:paraId="4A751B7A" w14:textId="77777777" w:rsidR="00DC5A5D" w:rsidRPr="00001019" w:rsidRDefault="00DC5A5D" w:rsidP="006201E4">
      <w:pPr>
        <w:pStyle w:val="Listapunktowana"/>
        <w:keepNext/>
      </w:pPr>
      <w:r w:rsidRPr="00001019">
        <w:t>odpowiedni podział tematyki dokumentacji:</w:t>
      </w:r>
    </w:p>
    <w:p w14:paraId="09ABEB18" w14:textId="77777777" w:rsidR="00DC5A5D" w:rsidRPr="00001019" w:rsidRDefault="00DC5A5D" w:rsidP="001A0CE0">
      <w:pPr>
        <w:pStyle w:val="Listapunktowana"/>
        <w:numPr>
          <w:ilvl w:val="1"/>
          <w:numId w:val="2"/>
        </w:numPr>
      </w:pPr>
      <w:r w:rsidRPr="00001019">
        <w:t>Każdej aktywności inżynierskiej odpowiada pewien zbiór dokumentów; za każdy typ dokumentu odpowiadają inżynierowie danej specjalności.</w:t>
      </w:r>
    </w:p>
    <w:p w14:paraId="2366AE0B" w14:textId="2B0A4410" w:rsidR="00DC5A5D" w:rsidRPr="00001019" w:rsidRDefault="00DC5A5D" w:rsidP="001A0CE0">
      <w:pPr>
        <w:pStyle w:val="Listapunktowana"/>
        <w:numPr>
          <w:ilvl w:val="1"/>
          <w:numId w:val="2"/>
        </w:numPr>
      </w:pPr>
      <w:r w:rsidRPr="00001019">
        <w:t>Każdy dokument opisuje jeden aspekt projektu (</w:t>
      </w:r>
      <w:r w:rsidR="00EE5CE4">
        <w:t>np. </w:t>
      </w:r>
      <w:r w:rsidRPr="00001019">
        <w:t>osobny dokument opisuje interfejs użytkownika, osobny strukturę danych).</w:t>
      </w:r>
    </w:p>
    <w:p w14:paraId="352FA9EC" w14:textId="4AD7C72C" w:rsidR="00DC5A5D" w:rsidRPr="00001019" w:rsidRDefault="00DC5A5D" w:rsidP="001A0CE0">
      <w:pPr>
        <w:pStyle w:val="Listapunktowana"/>
        <w:numPr>
          <w:ilvl w:val="1"/>
          <w:numId w:val="2"/>
        </w:numPr>
      </w:pPr>
      <w:r w:rsidRPr="00001019">
        <w:t>Jeśli pewien aspekt projekt jest zbyt duży, aby go opisać w jednym dokumencie, to jest dzielony na dobrze określone części, z których każda jest opisana w osobnej dokumentacji (</w:t>
      </w:r>
      <w:r w:rsidR="00EE5CE4">
        <w:t>np. </w:t>
      </w:r>
      <w:r w:rsidRPr="00001019">
        <w:t>architektura systemu złożonego jest opisana w jednym dokumencie, a architektury podsystemów w osobnych dokumentach).</w:t>
      </w:r>
    </w:p>
    <w:p w14:paraId="009698FB" w14:textId="77777777" w:rsidR="00DC5A5D" w:rsidRPr="00001019" w:rsidRDefault="00DC5A5D" w:rsidP="006201E4">
      <w:pPr>
        <w:pStyle w:val="Listapunktowana"/>
      </w:pPr>
      <w:r w:rsidRPr="00001019">
        <w:t>użycie modelu obiektowego jako interfejsu między dokumentami,</w:t>
      </w:r>
    </w:p>
    <w:p w14:paraId="2C778B49" w14:textId="77777777" w:rsidR="00DC5A5D" w:rsidRPr="00001019" w:rsidRDefault="00DC5A5D" w:rsidP="006201E4">
      <w:pPr>
        <w:pStyle w:val="Listapunktowana"/>
      </w:pPr>
      <w:r w:rsidRPr="00001019">
        <w:t>niewielki stopień sprzężenia między dokumentami.</w:t>
      </w:r>
    </w:p>
    <w:p w14:paraId="0127288C" w14:textId="0CC2905F" w:rsidR="00DC5A5D" w:rsidRDefault="00DC5A5D" w:rsidP="006201E4">
      <w:pPr>
        <w:pStyle w:val="Wcicienormalne"/>
      </w:pPr>
      <w:r w:rsidRPr="00001019">
        <w:t>Stopień sprzężenia między każdym z dokumentów a pozostałymi można zdefiniować jako liczbę dokumentów, z którymi dany dokument jest powiązany w stosunku do liczby wszystkich dokumentów.</w:t>
      </w:r>
    </w:p>
    <w:p w14:paraId="1F294216" w14:textId="0C8361D9" w:rsidR="00FD1FC0" w:rsidRPr="00001019" w:rsidRDefault="00FD1FC0" w:rsidP="00FD1FC0">
      <w:pPr>
        <w:pStyle w:val="Intitle"/>
      </w:pPr>
      <w:r>
        <w:t>Kompletność dokumentacji</w:t>
      </w:r>
    </w:p>
    <w:p w14:paraId="564B243D" w14:textId="125A69A3" w:rsidR="00DC5A5D" w:rsidRPr="00001019" w:rsidRDefault="00DC5A5D" w:rsidP="006201E4">
      <w:pPr>
        <w:pStyle w:val="Wcicienormalne"/>
      </w:pPr>
      <w:r w:rsidRPr="001A0CE0">
        <w:rPr>
          <w:i/>
        </w:rPr>
        <w:t>Kompletność dokumentacji</w:t>
      </w:r>
      <w:r w:rsidRPr="00001019">
        <w:t xml:space="preserve"> jest cechą co najmniej dyskusyjną. Po pierwsze należy odróżnić </w:t>
      </w:r>
      <w:r w:rsidRPr="00FD1FC0">
        <w:t>kompletność formalną</w:t>
      </w:r>
      <w:r w:rsidRPr="00001019">
        <w:t xml:space="preserve"> od </w:t>
      </w:r>
      <w:r w:rsidRPr="00FD1FC0">
        <w:t>kompletności merytorycznej</w:t>
      </w:r>
      <w:r w:rsidRPr="00001019">
        <w:t xml:space="preserve">. </w:t>
      </w:r>
      <w:r w:rsidRPr="00FD1FC0">
        <w:rPr>
          <w:b/>
          <w:bCs/>
          <w:i/>
        </w:rPr>
        <w:t>Kompletność formalna</w:t>
      </w:r>
      <w:r w:rsidRPr="00001019">
        <w:t xml:space="preserve"> polega na tym, że wytworzone są wszystkie wymagane dokumenty, oraz że każdy dokument posiada wszystkie wymagane elementy. Kompletność formalną łatwo sprawdzić, gdy znana jest </w:t>
      </w:r>
      <w:r w:rsidRPr="00FD1FC0">
        <w:rPr>
          <w:b/>
          <w:bCs/>
          <w:i/>
        </w:rPr>
        <w:t>lista wymaganych dokumentów</w:t>
      </w:r>
      <w:r w:rsidRPr="00001019">
        <w:t xml:space="preserve"> oraz gdy istnieją </w:t>
      </w:r>
      <w:r w:rsidRPr="00FD1FC0">
        <w:rPr>
          <w:b/>
          <w:bCs/>
          <w:i/>
        </w:rPr>
        <w:t>szablony dokumentów</w:t>
      </w:r>
      <w:r w:rsidRPr="00001019">
        <w:t xml:space="preserve"> określające wymaganą zawartość każdego z dokumentów.</w:t>
      </w:r>
    </w:p>
    <w:p w14:paraId="1BBA2226" w14:textId="3A8FAC6F" w:rsidR="00DC5A5D" w:rsidRPr="00001019" w:rsidRDefault="00DC5A5D" w:rsidP="006201E4">
      <w:pPr>
        <w:pStyle w:val="Wcicienormalne"/>
      </w:pPr>
      <w:r w:rsidRPr="00001019">
        <w:lastRenderedPageBreak/>
        <w:t xml:space="preserve">Znacznie gorzej jest z określeniem </w:t>
      </w:r>
      <w:r w:rsidRPr="00FD1FC0">
        <w:rPr>
          <w:b/>
          <w:bCs/>
          <w:i/>
        </w:rPr>
        <w:t>kompletności merytorycznej</w:t>
      </w:r>
      <w:r w:rsidRPr="00001019">
        <w:t xml:space="preserve">, która teoretycznie oznacza, że każdy dokument ma skompletowaną wymaganą treść. Pytanie jednak, co to znaczy w praktyce? Dla dokumentu specyfikacji wymagań oznaczałoby to, że specyfikacja zawiera </w:t>
      </w:r>
      <w:r w:rsidRPr="001A0CE0">
        <w:rPr>
          <w:i/>
          <w:iCs w:val="0"/>
        </w:rPr>
        <w:t>wszystkie wymagania</w:t>
      </w:r>
      <w:r w:rsidRPr="00001019">
        <w:t xml:space="preserve">, a to jest niemożliwe do spełnienia, bo zbiór wszystkich wymagań jest nieokreślony! Zawsze może się okazać, że klient ma jeszcze jakieś wymagania, które do tej pory nie zostały odkryte, a które pojawią się w kolejnej wersji oprogramowania. Dlatego nie można mówić o kompletności specyfikacji wymagań w sensie absolutnym, a jedynie w sensie </w:t>
      </w:r>
      <w:r w:rsidRPr="00FD1FC0">
        <w:rPr>
          <w:b/>
          <w:bCs/>
          <w:i/>
        </w:rPr>
        <w:t>przyrostu</w:t>
      </w:r>
      <w:r w:rsidRPr="00001019">
        <w:rPr>
          <w:i/>
        </w:rPr>
        <w:t xml:space="preserve"> </w:t>
      </w:r>
      <w:r w:rsidRPr="00FD1FC0">
        <w:rPr>
          <w:iCs w:val="0"/>
        </w:rPr>
        <w:t>liczby</w:t>
      </w:r>
      <w:r w:rsidRPr="00001019">
        <w:rPr>
          <w:i/>
        </w:rPr>
        <w:t xml:space="preserve"> </w:t>
      </w:r>
      <w:r w:rsidRPr="00001019">
        <w:t xml:space="preserve">wymagań w stosunku do poprzedniej wersji. Stosuje się tu pojęcie </w:t>
      </w:r>
      <w:r w:rsidRPr="00FD1FC0">
        <w:rPr>
          <w:b/>
          <w:bCs/>
          <w:i/>
        </w:rPr>
        <w:t>dojrzałości</w:t>
      </w:r>
      <w:r w:rsidRPr="00001019">
        <w:rPr>
          <w:i/>
        </w:rPr>
        <w:t xml:space="preserve"> </w:t>
      </w:r>
      <w:r w:rsidRPr="00001019">
        <w:t>(</w:t>
      </w:r>
      <w:r w:rsidR="00174623">
        <w:t>ang. </w:t>
      </w:r>
      <w:r w:rsidRPr="001F40F5">
        <w:rPr>
          <w:rStyle w:val="angielskawstawka"/>
          <w:lang w:val="en-GB"/>
        </w:rPr>
        <w:t>maturity</w:t>
      </w:r>
      <w:r w:rsidRPr="00001019">
        <w:t>) specyfikacji wymagań, która określa, jak bardzo zmniejsza się przyrost liczby wymagań w kolejnych iteracjach. Jeśli przyrost ten odpowiednio maleje, to oznacza, że specyfikacja jest już dojrzała (</w:t>
      </w:r>
      <w:r w:rsidRPr="00001019">
        <w:fldChar w:fldCharType="begin"/>
      </w:r>
      <w:r w:rsidRPr="00001019">
        <w:instrText xml:space="preserve"> REF  _Ref17245080 \* Lower \h </w:instrText>
      </w:r>
      <w:r w:rsidRPr="00001019">
        <w:fldChar w:fldCharType="separate"/>
      </w:r>
      <w:r w:rsidR="001D0D9B">
        <w:t>rys. </w:t>
      </w:r>
      <w:r w:rsidR="001D0D9B">
        <w:rPr>
          <w:noProof/>
        </w:rPr>
        <w:t>75</w:t>
      </w:r>
      <w:r w:rsidRPr="00001019">
        <w:fldChar w:fldCharType="end"/>
      </w:r>
      <w:r w:rsidRPr="00001019">
        <w:t>).</w:t>
      </w:r>
    </w:p>
    <w:p w14:paraId="4EBCDB4E" w14:textId="77777777" w:rsidR="00DC5A5D" w:rsidRPr="00001019" w:rsidRDefault="00DC5A5D" w:rsidP="00E53D6D">
      <w:pPr>
        <w:pStyle w:val="Figure"/>
      </w:pPr>
      <w:r w:rsidRPr="00001019">
        <w:rPr>
          <w:noProof/>
        </w:rPr>
        <w:drawing>
          <wp:inline distT="0" distB="0" distL="0" distR="0" wp14:anchorId="6E1A7422" wp14:editId="03DCA24F">
            <wp:extent cx="2825086" cy="1693323"/>
            <wp:effectExtent l="0" t="0" r="0" b="2540"/>
            <wp:docPr id="389" name="Obraz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34233" cy="1698805"/>
                    </a:xfrm>
                    <a:prstGeom prst="rect">
                      <a:avLst/>
                    </a:prstGeom>
                    <a:noFill/>
                    <a:ln>
                      <a:noFill/>
                    </a:ln>
                  </pic:spPr>
                </pic:pic>
              </a:graphicData>
            </a:graphic>
          </wp:inline>
        </w:drawing>
      </w:r>
    </w:p>
    <w:p w14:paraId="3E360E76" w14:textId="4ED102C9" w:rsidR="00DC5A5D" w:rsidRPr="00001019" w:rsidRDefault="008C16D7" w:rsidP="00116675">
      <w:pPr>
        <w:pStyle w:val="Podpispodrysunkiem"/>
      </w:pPr>
      <w:bookmarkStart w:id="585" w:name="_Ref17245080"/>
      <w:r>
        <w:t>Rys. </w:t>
      </w:r>
      <w:fldSimple w:instr=" SEQ Rys. \* ARABIC ">
        <w:r w:rsidR="001D0D9B">
          <w:rPr>
            <w:noProof/>
          </w:rPr>
          <w:t>75</w:t>
        </w:r>
      </w:fldSimple>
      <w:bookmarkEnd w:id="585"/>
      <w:r w:rsidR="00DC5A5D" w:rsidRPr="00001019">
        <w:t>. Przykładowy przyrost liczby wymagań – dojrzałość specyfikacji wymagań</w:t>
      </w:r>
    </w:p>
    <w:p w14:paraId="3AD59784" w14:textId="77777777" w:rsidR="00DC5A5D" w:rsidRPr="00001019" w:rsidRDefault="00DC5A5D" w:rsidP="006201E4">
      <w:pPr>
        <w:pStyle w:val="Wcicienormalne"/>
      </w:pPr>
      <w:r w:rsidRPr="00246B0C">
        <w:rPr>
          <w:i/>
          <w:iCs w:val="0"/>
        </w:rPr>
        <w:t>Kompletność modelu przypadków użycia</w:t>
      </w:r>
      <w:r w:rsidRPr="00001019">
        <w:t xml:space="preserve"> można zdefiniować tak, że każdemu wymaganiu funkcjonalnemu ze specyfikacji powinien odpowiadać przynajmniej jeden przypadek użycia, a każdej roli użytkownika – jeden aktor. W ten sposób określa się </w:t>
      </w:r>
      <w:r w:rsidRPr="00C65133">
        <w:rPr>
          <w:b/>
          <w:bCs/>
          <w:i/>
        </w:rPr>
        <w:t>kompletność względną</w:t>
      </w:r>
      <w:r w:rsidRPr="00001019">
        <w:t xml:space="preserve"> – kompletność jednego dokumentu względem innego.</w:t>
      </w:r>
    </w:p>
    <w:p w14:paraId="2F2263D8" w14:textId="31935A5F" w:rsidR="00DC5A5D" w:rsidRDefault="00DC5A5D" w:rsidP="006201E4">
      <w:pPr>
        <w:pStyle w:val="Wcicienormalne"/>
      </w:pPr>
      <w:r w:rsidRPr="00001019">
        <w:t xml:space="preserve">Ale czy każdy przypadek użycia musi mieć diagram interakcji, który opisuje jego scenariusz? Oczywiście nie. Dążenie do tak pojmowanej, </w:t>
      </w:r>
      <w:r w:rsidRPr="00246B0C">
        <w:rPr>
          <w:i/>
        </w:rPr>
        <w:t>perfekcyjnej kompletności</w:t>
      </w:r>
      <w:r w:rsidRPr="00001019">
        <w:t xml:space="preserve"> jest bezcelowe, a nawet szkodliwe (z powodu marnowania czasu).</w:t>
      </w:r>
    </w:p>
    <w:p w14:paraId="7CFEC546" w14:textId="2F903147" w:rsidR="00FD1FC0" w:rsidRPr="00001019" w:rsidRDefault="00FD1FC0" w:rsidP="006201E4">
      <w:pPr>
        <w:pStyle w:val="Wcicienormalne"/>
      </w:pPr>
      <w:r>
        <w:t>Zapamiętaj:</w:t>
      </w:r>
    </w:p>
    <w:p w14:paraId="555D147C" w14:textId="77777777" w:rsidR="00DC5A5D" w:rsidRPr="00001019" w:rsidRDefault="00DC5A5D" w:rsidP="006201E4">
      <w:pPr>
        <w:pStyle w:val="Ramkadozapamitania"/>
      </w:pPr>
      <w:r w:rsidRPr="00001019">
        <w:t>Kompletność dokumentów jest wymagana tylko w miarę potrzeb i możliwości.</w:t>
      </w:r>
    </w:p>
    <w:p w14:paraId="47887E16" w14:textId="05340D1D" w:rsidR="00FD1FC0" w:rsidRPr="00FD1FC0" w:rsidRDefault="00FD1FC0" w:rsidP="00FD1FC0">
      <w:pPr>
        <w:pStyle w:val="Intitle"/>
      </w:pPr>
      <w:r>
        <w:t>Aktualność dokumentacji</w:t>
      </w:r>
    </w:p>
    <w:p w14:paraId="6EE7A9AB" w14:textId="5EC5F769" w:rsidR="00DC5A5D" w:rsidRPr="00001019" w:rsidRDefault="00DC5A5D" w:rsidP="006201E4">
      <w:pPr>
        <w:pStyle w:val="Wcicienormalne"/>
      </w:pPr>
      <w:r w:rsidRPr="00C65133">
        <w:rPr>
          <w:b/>
          <w:bCs/>
          <w:i/>
        </w:rPr>
        <w:t>Aktualność dokumentacji</w:t>
      </w:r>
      <w:r w:rsidRPr="00001019">
        <w:rPr>
          <w:i/>
        </w:rPr>
        <w:t xml:space="preserve"> </w:t>
      </w:r>
      <w:r w:rsidRPr="00001019">
        <w:t xml:space="preserve">jest jej cechą jakościową, która oznacza zgodność dokumentów z merytoryczną treścią projektu. Aktualność występuje wtedy, gdy dokument powstaje </w:t>
      </w:r>
      <w:r w:rsidRPr="00001019">
        <w:rPr>
          <w:i/>
        </w:rPr>
        <w:t xml:space="preserve">w trakcie </w:t>
      </w:r>
      <w:r w:rsidRPr="00001019">
        <w:t xml:space="preserve">lub </w:t>
      </w:r>
      <w:r w:rsidRPr="00001019">
        <w:rPr>
          <w:i/>
        </w:rPr>
        <w:t xml:space="preserve">po opracowaniu </w:t>
      </w:r>
      <w:r w:rsidRPr="00001019">
        <w:t xml:space="preserve">dokumentowanego aspektu projektu, a po </w:t>
      </w:r>
      <w:r w:rsidRPr="00001019">
        <w:rPr>
          <w:i/>
        </w:rPr>
        <w:t>zamknięciu dokumentu</w:t>
      </w:r>
      <w:r w:rsidRPr="00001019">
        <w:t xml:space="preserve"> aspekt ten nie ulega zmianie. </w:t>
      </w:r>
      <w:r w:rsidR="00EE5CE4">
        <w:t>Np. </w:t>
      </w:r>
      <w:r w:rsidRPr="00001019">
        <w:t>można opracować schemat bazy danych, udokumentować go w projekcie struktury danych, a następnie stworzyć bazę danych. Dokument projektu struktury danych pozostanie aktualny, o ile nie zmieni się jej schemat. Jeśli schemat się zmieni, to trzeba dokument zaktualizować, co oznacza utworzenie nowej wersji dokumentu.</w:t>
      </w:r>
    </w:p>
    <w:p w14:paraId="4864F00B" w14:textId="50123E32" w:rsidR="00DC5A5D" w:rsidRPr="00001019" w:rsidRDefault="00DC5A5D" w:rsidP="006201E4">
      <w:pPr>
        <w:pStyle w:val="Wcicienormalne"/>
      </w:pPr>
      <w:r w:rsidRPr="00001019">
        <w:t xml:space="preserve">Aktualność dokumentacji jest wymaganiem, którego spełnienie sprawia najwięcej problemów. Powodem jest zwłaszcza stosowanie różnych narzędzi do programowania </w:t>
      </w:r>
      <w:r w:rsidRPr="00001019">
        <w:lastRenderedPageBreak/>
        <w:t xml:space="preserve">i do dokumentowania. Wprawdzie mówi się o </w:t>
      </w:r>
      <w:r w:rsidRPr="00C65133">
        <w:rPr>
          <w:iCs w:val="0"/>
        </w:rPr>
        <w:t>kodzie samodokumentującym się</w:t>
      </w:r>
      <w:r w:rsidRPr="00001019">
        <w:t xml:space="preserve">, ale taka samodokumentacja ma ograniczoną przydatność. </w:t>
      </w:r>
      <w:r w:rsidRPr="00C65133">
        <w:rPr>
          <w:b/>
          <w:bCs/>
          <w:i/>
          <w:iCs w:val="0"/>
        </w:rPr>
        <w:t>Samodokument</w:t>
      </w:r>
      <w:r w:rsidR="00A36A31">
        <w:rPr>
          <w:b/>
          <w:bCs/>
          <w:i/>
          <w:iCs w:val="0"/>
        </w:rPr>
        <w:t>owanie</w:t>
      </w:r>
      <w:r w:rsidRPr="00C65133">
        <w:rPr>
          <w:b/>
          <w:bCs/>
          <w:i/>
          <w:iCs w:val="0"/>
        </w:rPr>
        <w:t xml:space="preserve"> kodu</w:t>
      </w:r>
      <w:r w:rsidRPr="00001019">
        <w:t xml:space="preserve"> oznacza, że żaden inny dokument oprócz kodu źródłowego programu nie jest potrzebny do zrozumienia kodu przez człowieka. Dla uzyskania samodokumentowania się kodu stosuje się:</w:t>
      </w:r>
    </w:p>
    <w:p w14:paraId="6359B7A0" w14:textId="77777777" w:rsidR="00DC5A5D" w:rsidRPr="00001019" w:rsidRDefault="00DC5A5D" w:rsidP="006201E4">
      <w:pPr>
        <w:pStyle w:val="Listapunktowana"/>
      </w:pPr>
      <w:r w:rsidRPr="00001019">
        <w:t>odpowiednie ustrukturalizowanie kodu (z wcięciami i odpowiednią długością plików źródłowych i funkcji),</w:t>
      </w:r>
    </w:p>
    <w:p w14:paraId="03E668F8" w14:textId="77777777" w:rsidR="00DC5A5D" w:rsidRPr="00001019" w:rsidRDefault="00DC5A5D" w:rsidP="006201E4">
      <w:pPr>
        <w:pStyle w:val="Listapunktowana"/>
      </w:pPr>
      <w:r w:rsidRPr="00001019">
        <w:t>nazwy elementów programowych zrozumiałe dla człowieka,</w:t>
      </w:r>
    </w:p>
    <w:p w14:paraId="39559E87" w14:textId="77777777" w:rsidR="00DC5A5D" w:rsidRPr="00001019" w:rsidRDefault="00DC5A5D" w:rsidP="006201E4">
      <w:pPr>
        <w:pStyle w:val="Listapunktowana"/>
      </w:pPr>
      <w:r w:rsidRPr="00001019">
        <w:t>komentarze opisujące nagłówki funkcji, w tym znaczenie parametrów i wyniku,</w:t>
      </w:r>
    </w:p>
    <w:p w14:paraId="24AF6FDF" w14:textId="77777777" w:rsidR="00DC5A5D" w:rsidRPr="00001019" w:rsidRDefault="00DC5A5D" w:rsidP="006201E4">
      <w:pPr>
        <w:pStyle w:val="Listapunktowana"/>
      </w:pPr>
      <w:r w:rsidRPr="00001019">
        <w:t>komentarze opisujące trudniejsze fragmenty algorytmu,</w:t>
      </w:r>
    </w:p>
    <w:p w14:paraId="796374C8" w14:textId="77777777" w:rsidR="00DC5A5D" w:rsidRPr="00001019" w:rsidRDefault="00DC5A5D" w:rsidP="006201E4">
      <w:pPr>
        <w:pStyle w:val="Listapunktowana"/>
      </w:pPr>
      <w:r w:rsidRPr="00001019">
        <w:t>grupowanie fragmentów kodu w regiony odpowiedzialne za określone deklaracje lub funkcjonalności.</w:t>
      </w:r>
    </w:p>
    <w:p w14:paraId="1980510F" w14:textId="2CBA0567" w:rsidR="00C65133" w:rsidRDefault="00DC5A5D" w:rsidP="006201E4">
      <w:pPr>
        <w:pStyle w:val="Wcicienormalne"/>
      </w:pPr>
      <w:r w:rsidRPr="00001019">
        <w:t xml:space="preserve">W niektórych językach programowania (jak C# czy Java) występują </w:t>
      </w:r>
      <w:r w:rsidRPr="00C65133">
        <w:rPr>
          <w:b/>
          <w:bCs/>
          <w:i/>
        </w:rPr>
        <w:t>komentarze dokumentacyjne</w:t>
      </w:r>
      <w:r w:rsidRPr="00001019">
        <w:t>, czyli specjalna forma komentowania, która może być wyekstrahowana z kodu źródłowego programu do dokumentu</w:t>
      </w:r>
      <w:r w:rsidR="00664B01">
        <w:t xml:space="preserve"> za pomocą </w:t>
      </w:r>
      <w:r w:rsidR="00664B01" w:rsidRPr="00932064">
        <w:rPr>
          <w:b/>
          <w:bCs/>
          <w:i/>
          <w:iCs w:val="0"/>
        </w:rPr>
        <w:t>generatora dokumentacji,</w:t>
      </w:r>
      <w:r w:rsidR="00664B01">
        <w:t xml:space="preserve"> takiego jak Javadoc, czy Doxygen.</w:t>
      </w:r>
    </w:p>
    <w:p w14:paraId="77841463" w14:textId="0BF2AB6E" w:rsidR="00DC5A5D" w:rsidRPr="00001019" w:rsidRDefault="00DC5A5D" w:rsidP="006201E4">
      <w:pPr>
        <w:pStyle w:val="Wcicienormalne"/>
      </w:pPr>
      <w:r w:rsidRPr="00001019">
        <w:t xml:space="preserve">Trzeba jednak rozumieć, że samodokumentowanie się kodu ma zasięg lokalny – jest przydatne w ramach pojedynczego pliku źródłowego, ewentualnie w zbiorze dwóch, trzech plików źródłowych. W tych projektach, które mają setki, a nawet tysiące plików źródłowych to nie wystarcza. Potrzebne są dokumenty ułatwiające </w:t>
      </w:r>
      <w:r w:rsidRPr="00C65133">
        <w:rPr>
          <w:b/>
          <w:bCs/>
          <w:i/>
        </w:rPr>
        <w:t>nawigację po kodzie</w:t>
      </w:r>
      <w:r w:rsidRPr="00001019">
        <w:t xml:space="preserve">, czyli odnajdywanie interesującego programistę pliku źródłowego i fragmentu w tym pliku. Samodokumentowanie jest też niewystarczające w przypadku złożonych algorytmów, których objaśnienie w komentarzach umieszczonych w kodzie jest niemożliwe (bo </w:t>
      </w:r>
      <w:r w:rsidR="00EE5CE4">
        <w:t>np. </w:t>
      </w:r>
      <w:r w:rsidRPr="00001019">
        <w:t>wymaga pokazania rysunków).</w:t>
      </w:r>
    </w:p>
    <w:p w14:paraId="210F245C" w14:textId="77777777" w:rsidR="00DC5A5D" w:rsidRPr="00001019" w:rsidRDefault="00DC5A5D" w:rsidP="006201E4">
      <w:pPr>
        <w:pStyle w:val="Wcicienormalne"/>
      </w:pPr>
      <w:r w:rsidRPr="00001019">
        <w:t>Aktualność dokumentacji może też być problematyczna w metodykach iteracyjnych, w których już powstała nowa wersja artefaktu wejściowego dla danej aktywności inżynierskiej, a jeszcze nie powstała nowa wersja artefaktu wyjściowego. Wówczas na pewien czas dokument wynikowy przestaje być aktualny, bo jest oparty na nieaktualnej już wersji dokumentu źródłowego.</w:t>
      </w:r>
    </w:p>
    <w:p w14:paraId="5CF2A3C7" w14:textId="77777777" w:rsidR="00DC5A5D" w:rsidRPr="00001019" w:rsidRDefault="00DC5A5D" w:rsidP="008D02FF">
      <w:pPr>
        <w:pStyle w:val="Nagwek3"/>
      </w:pPr>
      <w:bookmarkStart w:id="586" w:name="_Toc21675155"/>
      <w:bookmarkStart w:id="587" w:name="_Toc25853181"/>
      <w:bookmarkStart w:id="588" w:name="_Toc29749354"/>
      <w:bookmarkStart w:id="589" w:name="_Toc34547033"/>
      <w:r w:rsidRPr="00001019">
        <w:t>Zarządzanie zmianami dokumentacji</w:t>
      </w:r>
      <w:bookmarkEnd w:id="586"/>
      <w:bookmarkEnd w:id="587"/>
      <w:bookmarkEnd w:id="588"/>
      <w:bookmarkEnd w:id="589"/>
    </w:p>
    <w:p w14:paraId="6381F8A2" w14:textId="0A5D655C" w:rsidR="00DC5A5D" w:rsidRPr="00001019" w:rsidRDefault="00DC5A5D" w:rsidP="006201E4">
      <w:pPr>
        <w:pStyle w:val="Wcicienormalne"/>
      </w:pPr>
      <w:r w:rsidRPr="00001019">
        <w:t xml:space="preserve">Problematyka aktualizacji dokumentacji jest szczególnie istotna przy w wielofazowym procesie RUP. Wówczas artefakty projektowe podlegają modyfikacji w kolejnych, nakładających się fazach, a zmiany są przekazywane zgodnie z przepływem dokumentów Jeśli zmieni się specyfikacja wymagań, to zmienią się również modele analityczne, projekty systemowe, kod programu i testy. Dlatego ważne jest </w:t>
      </w:r>
      <w:r w:rsidRPr="00CC2752">
        <w:rPr>
          <w:b/>
          <w:bCs/>
          <w:i/>
        </w:rPr>
        <w:t>zarządzanie konfiguracją oprogramowania</w:t>
      </w:r>
      <w:r w:rsidRPr="00001019">
        <w:t xml:space="preserve"> (</w:t>
      </w:r>
      <w:r w:rsidR="00174623">
        <w:t>ang. </w:t>
      </w:r>
      <w:r w:rsidRPr="00001019">
        <w:t xml:space="preserve">SCM – </w:t>
      </w:r>
      <w:r w:rsidRPr="001F40F5">
        <w:rPr>
          <w:rStyle w:val="angielskawstawka"/>
          <w:lang w:val="en-GB"/>
        </w:rPr>
        <w:t>Software Configuration Management</w:t>
      </w:r>
      <w:r w:rsidRPr="00001019">
        <w:t xml:space="preserve">) – w tym </w:t>
      </w:r>
      <w:r w:rsidRPr="00CC2752">
        <w:rPr>
          <w:b/>
          <w:bCs/>
          <w:i/>
        </w:rPr>
        <w:t>identyfik</w:t>
      </w:r>
      <w:r w:rsidR="00CC2752">
        <w:rPr>
          <w:b/>
          <w:bCs/>
          <w:i/>
        </w:rPr>
        <w:t>owalność</w:t>
      </w:r>
      <w:r w:rsidRPr="00CC2752">
        <w:rPr>
          <w:b/>
          <w:bCs/>
          <w:i/>
        </w:rPr>
        <w:t xml:space="preserve"> dokumentów</w:t>
      </w:r>
      <w:r w:rsidRPr="00001019">
        <w:t xml:space="preserve"> i </w:t>
      </w:r>
      <w:r w:rsidRPr="00CC2752">
        <w:rPr>
          <w:b/>
          <w:bCs/>
          <w:i/>
        </w:rPr>
        <w:t>zarządzanie zmianami</w:t>
      </w:r>
      <w:r w:rsidRPr="00001019">
        <w:t xml:space="preserve">. </w:t>
      </w:r>
    </w:p>
    <w:p w14:paraId="0C2C5BE9" w14:textId="6E7D0FA3" w:rsidR="00DC5A5D" w:rsidRPr="00001019" w:rsidRDefault="00DC5A5D" w:rsidP="006201E4">
      <w:pPr>
        <w:pStyle w:val="Wcicienormalne"/>
      </w:pPr>
      <w:r w:rsidRPr="00CC2752">
        <w:rPr>
          <w:b/>
          <w:bCs/>
          <w:i/>
          <w:iCs w:val="0"/>
        </w:rPr>
        <w:t>Identyfik</w:t>
      </w:r>
      <w:r w:rsidR="00CC2752">
        <w:rPr>
          <w:b/>
          <w:bCs/>
          <w:i/>
          <w:iCs w:val="0"/>
        </w:rPr>
        <w:t>owalność</w:t>
      </w:r>
      <w:r w:rsidRPr="00CC2752">
        <w:rPr>
          <w:b/>
          <w:bCs/>
          <w:i/>
          <w:iCs w:val="0"/>
        </w:rPr>
        <w:t xml:space="preserve"> dokument</w:t>
      </w:r>
      <w:r w:rsidR="00CC2752">
        <w:rPr>
          <w:b/>
          <w:bCs/>
          <w:i/>
          <w:iCs w:val="0"/>
        </w:rPr>
        <w:t>ów</w:t>
      </w:r>
      <w:r w:rsidR="006577A8">
        <w:rPr>
          <w:rStyle w:val="Odwoanieprzypisudolnego"/>
          <w:b/>
          <w:bCs/>
          <w:i/>
          <w:iCs w:val="0"/>
        </w:rPr>
        <w:footnoteReference w:id="143"/>
      </w:r>
      <w:r w:rsidRPr="00001019">
        <w:t xml:space="preserve"> obejmuje nie tylko </w:t>
      </w:r>
      <w:r w:rsidR="00CC2752">
        <w:t xml:space="preserve">definiowanie </w:t>
      </w:r>
      <w:r w:rsidRPr="00001019">
        <w:t>identyfikator</w:t>
      </w:r>
      <w:r w:rsidR="00CC2752">
        <w:t>ów</w:t>
      </w:r>
      <w:r w:rsidRPr="00001019">
        <w:t xml:space="preserve"> dokument</w:t>
      </w:r>
      <w:r w:rsidR="00CC2752">
        <w:t>ów</w:t>
      </w:r>
      <w:r w:rsidRPr="00001019">
        <w:t xml:space="preserve"> (któr</w:t>
      </w:r>
      <w:r w:rsidR="00CC2752">
        <w:t>e</w:t>
      </w:r>
      <w:r w:rsidRPr="00001019">
        <w:t xml:space="preserve"> mus</w:t>
      </w:r>
      <w:r w:rsidR="00CC2752">
        <w:t>zą</w:t>
      </w:r>
      <w:r w:rsidRPr="00001019">
        <w:t xml:space="preserve"> być niezmienn</w:t>
      </w:r>
      <w:r w:rsidR="00CC2752">
        <w:t>e</w:t>
      </w:r>
      <w:r w:rsidRPr="00001019">
        <w:t xml:space="preserve"> w odróżnieniu od tytuł</w:t>
      </w:r>
      <w:r w:rsidR="00CC2752">
        <w:t>ów</w:t>
      </w:r>
      <w:r w:rsidRPr="00001019">
        <w:t xml:space="preserve"> dokument</w:t>
      </w:r>
      <w:r w:rsidR="00CC2752">
        <w:t>ów</w:t>
      </w:r>
      <w:r w:rsidRPr="00001019">
        <w:t xml:space="preserve">), ale </w:t>
      </w:r>
      <w:r w:rsidRPr="00001019">
        <w:lastRenderedPageBreak/>
        <w:t>też numer</w:t>
      </w:r>
      <w:r w:rsidR="00CC2752">
        <w:t>owanie</w:t>
      </w:r>
      <w:r w:rsidRPr="00001019">
        <w:t xml:space="preserve"> wersji oraz</w:t>
      </w:r>
      <w:r w:rsidR="00CC2752">
        <w:t xml:space="preserve"> zapamiętywania</w:t>
      </w:r>
      <w:r w:rsidRPr="00001019">
        <w:t xml:space="preserve"> dat</w:t>
      </w:r>
      <w:r w:rsidR="00CC2752">
        <w:t>y</w:t>
      </w:r>
      <w:r w:rsidRPr="00001019">
        <w:t>/czas</w:t>
      </w:r>
      <w:r w:rsidR="00CC2752">
        <w:t>u</w:t>
      </w:r>
      <w:r w:rsidRPr="00001019">
        <w:t xml:space="preserve"> otwarcia/zamknięcia dokumentu. Jeśli </w:t>
      </w:r>
      <w:r w:rsidR="00EE5CE4">
        <w:t>np. </w:t>
      </w:r>
      <w:r w:rsidRPr="00001019">
        <w:t xml:space="preserve">dokument pt. </w:t>
      </w:r>
      <w:r w:rsidR="00246B0C">
        <w:t>„</w:t>
      </w:r>
      <w:r w:rsidRPr="00001019">
        <w:rPr>
          <w:i/>
        </w:rPr>
        <w:t>Model Przypadków Użycia</w:t>
      </w:r>
      <w:r w:rsidR="00246B0C">
        <w:t>”</w:t>
      </w:r>
      <w:r w:rsidRPr="00001019">
        <w:t xml:space="preserve"> (MPU) w wersji 1.3 odwołuje się do dokumentu </w:t>
      </w:r>
      <w:r w:rsidR="00246B0C">
        <w:t>„</w:t>
      </w:r>
      <w:r w:rsidRPr="00001019">
        <w:rPr>
          <w:i/>
        </w:rPr>
        <w:t>Specyfikacja Wymagań Systemowych</w:t>
      </w:r>
      <w:r w:rsidR="00246B0C">
        <w:rPr>
          <w:iCs w:val="0"/>
        </w:rPr>
        <w:t>”</w:t>
      </w:r>
      <w:r w:rsidRPr="00001019">
        <w:t xml:space="preserve"> (SWS) w wersji 1.1, a powstanie SWS w wersji 1.2, to powinna powstać wersja 1.4 dokumentu MPU. Data/czas otwarcia/zamknięcia dokumentu jest istotna, gdyż wiele dokumentów powiązanych ze sobą może być jednocześnie otwartych i samo porównanie numerów wersji mogłoby nie być wystarczające dla określenia czy dokument wynikowy nie powinien zostać zaktualizowany.</w:t>
      </w:r>
    </w:p>
    <w:p w14:paraId="1CCEB331" w14:textId="56234EF1" w:rsidR="00DC5A5D" w:rsidRPr="00001019" w:rsidRDefault="00DC5A5D" w:rsidP="006201E4">
      <w:pPr>
        <w:pStyle w:val="Wcicienormalne"/>
      </w:pPr>
      <w:r w:rsidRPr="00B52E59">
        <w:rPr>
          <w:b/>
          <w:bCs/>
          <w:i/>
          <w:iCs w:val="0"/>
        </w:rPr>
        <w:t>Zarządzanie konfiguracją oprogramowania</w:t>
      </w:r>
      <w:r w:rsidRPr="00001019">
        <w:t xml:space="preserve"> jest złożoną aktywnością organizacyjną procesu wytwarzania oprogramowania</w:t>
      </w:r>
      <w:sdt>
        <w:sdtPr>
          <w:id w:val="-156759391"/>
          <w:citation/>
        </w:sdtPr>
        <w:sdtContent>
          <w:r w:rsidR="00B52E59">
            <w:fldChar w:fldCharType="begin"/>
          </w:r>
          <w:r w:rsidR="00B52E59">
            <w:instrText xml:space="preserve"> CITATION Con98 \l 1045  \m Est00</w:instrText>
          </w:r>
          <w:r w:rsidR="00B52E59">
            <w:fldChar w:fldCharType="separate"/>
          </w:r>
          <w:r w:rsidR="001D0D9B">
            <w:rPr>
              <w:noProof/>
            </w:rPr>
            <w:t xml:space="preserve"> </w:t>
          </w:r>
          <w:r w:rsidR="001D0D9B" w:rsidRPr="001D0D9B">
            <w:rPr>
              <w:noProof/>
            </w:rPr>
            <w:t>[118, 119]</w:t>
          </w:r>
          <w:r w:rsidR="00B52E59">
            <w:fldChar w:fldCharType="end"/>
          </w:r>
        </w:sdtContent>
      </w:sdt>
      <w:r w:rsidRPr="00001019">
        <w:t xml:space="preserve">. Jego częścią jest </w:t>
      </w:r>
      <w:r w:rsidRPr="00CC2752">
        <w:rPr>
          <w:b/>
          <w:bCs/>
          <w:i/>
        </w:rPr>
        <w:t>zarządzanie zmianami dokumentów</w:t>
      </w:r>
      <w:r w:rsidRPr="00001019">
        <w:t>, które obejmuje:</w:t>
      </w:r>
    </w:p>
    <w:p w14:paraId="40BD2575" w14:textId="77777777" w:rsidR="00DC5A5D" w:rsidRPr="00001019" w:rsidRDefault="00DC5A5D" w:rsidP="006201E4">
      <w:pPr>
        <w:pStyle w:val="Listapunktowana"/>
      </w:pPr>
      <w:r w:rsidRPr="00001019">
        <w:t>analizę potrzeby zmiany – w tym sprawdzenie, czy dany dokument jest może nie być aktualny, to znaczy:</w:t>
      </w:r>
    </w:p>
    <w:p w14:paraId="3352DE5C" w14:textId="77777777" w:rsidR="00DC5A5D" w:rsidRPr="00001019" w:rsidRDefault="00DC5A5D" w:rsidP="003F38B4">
      <w:pPr>
        <w:pStyle w:val="Listapunktowana"/>
        <w:numPr>
          <w:ilvl w:val="1"/>
          <w:numId w:val="84"/>
        </w:numPr>
      </w:pPr>
      <w:r w:rsidRPr="00001019">
        <w:t>czy zmienił się opisany w dokumencie aspekt projektu,</w:t>
      </w:r>
    </w:p>
    <w:p w14:paraId="0D2935A2" w14:textId="77777777" w:rsidR="00DC5A5D" w:rsidRPr="00001019" w:rsidRDefault="00DC5A5D" w:rsidP="003F38B4">
      <w:pPr>
        <w:pStyle w:val="Listapunktowana"/>
        <w:numPr>
          <w:ilvl w:val="1"/>
          <w:numId w:val="84"/>
        </w:numPr>
      </w:pPr>
      <w:r w:rsidRPr="00001019">
        <w:t>czy zmieniły się dokumenty źródłowe dla danego dokumentu,</w:t>
      </w:r>
    </w:p>
    <w:p w14:paraId="00FB42E6" w14:textId="77777777" w:rsidR="00DC5A5D" w:rsidRPr="00001019" w:rsidRDefault="00DC5A5D" w:rsidP="003F38B4">
      <w:pPr>
        <w:pStyle w:val="Listapunktowana"/>
        <w:numPr>
          <w:ilvl w:val="1"/>
          <w:numId w:val="84"/>
        </w:numPr>
      </w:pPr>
      <w:r w:rsidRPr="00001019">
        <w:t>czy ewentualne zmiany w tych dokumentach mają wpływ na zmiany w danym dokumencie;</w:t>
      </w:r>
    </w:p>
    <w:p w14:paraId="42422A20" w14:textId="77777777" w:rsidR="00DC5A5D" w:rsidRPr="00001019" w:rsidRDefault="00DC5A5D" w:rsidP="006201E4">
      <w:pPr>
        <w:pStyle w:val="Listapunktowana"/>
      </w:pPr>
      <w:r w:rsidRPr="00001019">
        <w:t>otwarcie nowej wersji dokumentu – zmiany powinny być dokonywane w taki sposób, aby można było odczytać informację sprzed zmiany;</w:t>
      </w:r>
    </w:p>
    <w:p w14:paraId="7F56ECC8" w14:textId="77777777" w:rsidR="00DC5A5D" w:rsidRPr="00001019" w:rsidRDefault="00DC5A5D" w:rsidP="006201E4">
      <w:pPr>
        <w:pStyle w:val="Listapunktowana"/>
      </w:pPr>
      <w:r w:rsidRPr="00001019">
        <w:t>dokonanie zmiany – przeprowadzane tak, aby ograniczyć skutki uboczne zmiany, tj. tak, aby nie wywołać niepotrzebnej lawiny zmian w innych dokumentach;</w:t>
      </w:r>
    </w:p>
    <w:p w14:paraId="44C6B42F" w14:textId="45EE4FFD" w:rsidR="00DC5A5D" w:rsidRPr="00001019" w:rsidRDefault="00DC5A5D" w:rsidP="006201E4">
      <w:pPr>
        <w:pStyle w:val="Listapunktowana"/>
      </w:pPr>
      <w:r w:rsidRPr="00001019">
        <w:t>akceptację zmiany – każdy dokument powinien być przypisany do jednej osoby odpowiedzialnej za ten dokument – chociaż zmiany w jednym dokumencie mogą dokonywać różne osoby, to jedna (</w:t>
      </w:r>
      <w:r w:rsidRPr="00001019">
        <w:rPr>
          <w:i/>
          <w:iCs/>
        </w:rPr>
        <w:t>osoba odpowiedzialna</w:t>
      </w:r>
      <w:r w:rsidRPr="00001019">
        <w:t>) musi sprawdzić, czy wprowadzone zmiany nie pogarszają jakości dokumentu (</w:t>
      </w:r>
      <w:r w:rsidR="00EE5CE4">
        <w:t>np. </w:t>
      </w:r>
      <w:r w:rsidRPr="00001019">
        <w:t>nie wprowadzają niespójności) i zatwierdzić zmiany. Wówczas dokonuje zamknięcia danej wersji dokumentu;</w:t>
      </w:r>
    </w:p>
    <w:p w14:paraId="15FB4EE9" w14:textId="77777777" w:rsidR="00DC5A5D" w:rsidRPr="00001019" w:rsidRDefault="00DC5A5D" w:rsidP="006201E4">
      <w:pPr>
        <w:pStyle w:val="Listapunktowana"/>
      </w:pPr>
      <w:r w:rsidRPr="00001019">
        <w:t>powiadomienie adresatów dokumentu o przeprowadzeniu zmiany.</w:t>
      </w:r>
    </w:p>
    <w:p w14:paraId="650F0055" w14:textId="6FBFBB87" w:rsidR="00DC5A5D" w:rsidRDefault="00DC5A5D" w:rsidP="006201E4">
      <w:pPr>
        <w:pStyle w:val="Wcicienormalne"/>
      </w:pPr>
      <w:r w:rsidRPr="00001019">
        <w:t xml:space="preserve">Wprowadzone do dokumentu zmiany powinny być rejestrowane w </w:t>
      </w:r>
      <w:r w:rsidRPr="005760DE">
        <w:rPr>
          <w:b/>
          <w:bCs/>
          <w:i/>
        </w:rPr>
        <w:t>historii dokumentu</w:t>
      </w:r>
      <w:r w:rsidR="002D6009">
        <w:t xml:space="preserve"> (</w:t>
      </w:r>
      <w:r w:rsidR="002D6009">
        <w:fldChar w:fldCharType="begin"/>
      </w:r>
      <w:r w:rsidR="002D6009">
        <w:instrText xml:space="preserve"> REF  _Ref32571722 \* Lower \h </w:instrText>
      </w:r>
      <w:r w:rsidR="002D6009">
        <w:fldChar w:fldCharType="separate"/>
      </w:r>
      <w:r w:rsidR="001D0D9B">
        <w:t>rys. </w:t>
      </w:r>
      <w:r w:rsidR="001D0D9B">
        <w:rPr>
          <w:noProof/>
        </w:rPr>
        <w:t>76</w:t>
      </w:r>
      <w:r w:rsidR="002D6009">
        <w:fldChar w:fldCharType="end"/>
      </w:r>
      <w:r w:rsidR="002D6009">
        <w:t>)</w:t>
      </w:r>
      <w:r w:rsidRPr="00001019">
        <w:t>. Zawiera ona informacje o tym kto i kiedy dokonał zmian oraz co zostało zmienione. W razie problemów ze zrozumieniem zmiany osoba odpowiedzialna może zwrócić się do autora zmiany z prośbą o wyjaśnienie, a nawet może wycofać zmiany.</w:t>
      </w:r>
    </w:p>
    <w:bookmarkStart w:id="590" w:name="_MON_1643184047"/>
    <w:bookmarkEnd w:id="590"/>
    <w:p w14:paraId="4CAD77D4" w14:textId="77777777" w:rsidR="002D6009" w:rsidRDefault="002D6009" w:rsidP="002D6009">
      <w:pPr>
        <w:pStyle w:val="Wcicienormalne"/>
        <w:keepNext/>
      </w:pPr>
      <w:r>
        <w:object w:dxaOrig="8487" w:dyaOrig="2985" w14:anchorId="17BF0869">
          <v:shape id="_x0000_i1037" type="#_x0000_t75" style="width:424.5pt;height:149.3pt" o:ole="">
            <v:imagedata r:id="rId163" o:title=""/>
          </v:shape>
          <o:OLEObject Type="Embed" ProgID="Word.Document.12" ShapeID="_x0000_i1037" DrawAspect="Content" ObjectID="_1645167774" r:id="rId164">
            <o:FieldCodes>\s</o:FieldCodes>
          </o:OLEObject>
        </w:object>
      </w:r>
    </w:p>
    <w:p w14:paraId="6B2F78E5" w14:textId="66273C90" w:rsidR="00F92EC7" w:rsidRPr="00001019" w:rsidRDefault="008C16D7" w:rsidP="00116675">
      <w:pPr>
        <w:pStyle w:val="Podpispodrysunkiem"/>
      </w:pPr>
      <w:bookmarkStart w:id="591" w:name="_Ref32571722"/>
      <w:r>
        <w:t>Rys. </w:t>
      </w:r>
      <w:fldSimple w:instr=" SEQ Rys. \* ARABIC ">
        <w:r w:rsidR="001D0D9B">
          <w:rPr>
            <w:noProof/>
          </w:rPr>
          <w:t>76</w:t>
        </w:r>
      </w:fldSimple>
      <w:bookmarkEnd w:id="591"/>
      <w:r w:rsidR="002D6009">
        <w:t>. Przykładowa winietka dokumentu z historią zmian</w:t>
      </w:r>
    </w:p>
    <w:p w14:paraId="0B8CA5DB" w14:textId="77777777" w:rsidR="00DC5A5D" w:rsidRPr="00001019" w:rsidRDefault="00DC5A5D" w:rsidP="006201E4">
      <w:pPr>
        <w:pStyle w:val="Wcicienormalne"/>
        <w:rPr>
          <w:lang w:eastAsia="pl-PL"/>
        </w:rPr>
      </w:pPr>
    </w:p>
    <w:p w14:paraId="708D19CC" w14:textId="77777777" w:rsidR="00A95873" w:rsidRDefault="00A95873" w:rsidP="006201E4"/>
    <w:p w14:paraId="41544942" w14:textId="228D3910" w:rsidR="00DC5A5D" w:rsidRPr="00001019" w:rsidRDefault="00826165" w:rsidP="008D02FF">
      <w:pPr>
        <w:pStyle w:val="Nagwek2"/>
      </w:pPr>
      <w:bookmarkStart w:id="592" w:name="_Toc21675156"/>
      <w:bookmarkStart w:id="593" w:name="_Toc22666488"/>
      <w:bookmarkStart w:id="594" w:name="_Toc25853182"/>
      <w:bookmarkStart w:id="595" w:name="_Toc29749355"/>
      <w:r>
        <w:lastRenderedPageBreak/>
        <w:br/>
      </w:r>
      <w:bookmarkStart w:id="596" w:name="_Toc34547034"/>
      <w:r w:rsidR="00DC5A5D" w:rsidRPr="00001019">
        <w:t>Dojrzałość procesu wytwarzania</w:t>
      </w:r>
      <w:bookmarkEnd w:id="592"/>
      <w:bookmarkEnd w:id="593"/>
      <w:bookmarkEnd w:id="594"/>
      <w:bookmarkEnd w:id="595"/>
      <w:bookmarkEnd w:id="596"/>
    </w:p>
    <w:p w14:paraId="598B3627" w14:textId="47AE85CB" w:rsidR="00DC5A5D" w:rsidRPr="00001019" w:rsidRDefault="00DC5A5D" w:rsidP="006201E4">
      <w:pPr>
        <w:pStyle w:val="Wcicienormalne"/>
      </w:pPr>
      <w:r w:rsidRPr="00001019">
        <w:rPr>
          <w:lang w:eastAsia="pl-PL"/>
        </w:rPr>
        <w:t xml:space="preserve">Jakość produktu informatycznego zgodnie z zasadami SQA zależy od wielu aktywności inżynierskich podejmowanych w procesie wytwarzania. Jakie to mają być aktywności? Najpełniej to opisuje </w:t>
      </w:r>
      <w:r w:rsidRPr="001C4FDC">
        <w:rPr>
          <w:b/>
          <w:bCs/>
          <w:i/>
          <w:lang w:eastAsia="pl-PL"/>
        </w:rPr>
        <w:t>model dojrzałości procesu wytwarzania oprogramowania</w:t>
      </w:r>
      <w:r w:rsidRPr="00001019">
        <w:rPr>
          <w:lang w:eastAsia="pl-PL"/>
        </w:rPr>
        <w:t xml:space="preserve"> (</w:t>
      </w:r>
      <w:r w:rsidR="00174623">
        <w:rPr>
          <w:lang w:eastAsia="pl-PL"/>
        </w:rPr>
        <w:t>ang. </w:t>
      </w:r>
      <w:r w:rsidR="001C4FDC">
        <w:rPr>
          <w:lang w:eastAsia="pl-PL"/>
        </w:rPr>
        <w:t>SW-</w:t>
      </w:r>
      <w:r w:rsidRPr="00001019">
        <w:rPr>
          <w:lang w:eastAsia="pl-PL"/>
        </w:rPr>
        <w:t xml:space="preserve">CMM </w:t>
      </w:r>
      <w:r w:rsidRPr="001F40F5">
        <w:rPr>
          <w:rStyle w:val="angielskawstawka"/>
          <w:lang w:val="en-GB"/>
        </w:rPr>
        <w:t>– Capability Maturity Model for Software</w:t>
      </w:r>
      <w:r w:rsidRPr="00001019">
        <w:t xml:space="preserve">) opracowany w amerykańskim </w:t>
      </w:r>
      <w:r w:rsidRPr="001C4FDC">
        <w:rPr>
          <w:b/>
          <w:bCs/>
          <w:i/>
          <w:iCs w:val="0"/>
        </w:rPr>
        <w:t>instytucie inżynierii oprogramowania</w:t>
      </w:r>
      <w:r w:rsidRPr="00001019">
        <w:t xml:space="preserve"> (</w:t>
      </w:r>
      <w:r w:rsidR="00174623">
        <w:t>ang. </w:t>
      </w:r>
      <w:r w:rsidRPr="00001019">
        <w:t xml:space="preserve">SEI – </w:t>
      </w:r>
      <w:r w:rsidRPr="001F40F5">
        <w:rPr>
          <w:rStyle w:val="angielskawstawka"/>
          <w:lang w:val="en-GB"/>
        </w:rPr>
        <w:t>Software Engineering Institute</w:t>
      </w:r>
      <w:r w:rsidRPr="00001019">
        <w:t>). Standard CMM wziął się ze spostrzeżenia, że proces wytwarzania oprogramowania staje się coraz bardziej dojrzały w firmach zajmujących się wytwarzaniem oprogramowania wraz z nabieraniem doświadczeń przez te firmy. Proces jest coraz lepiej rozumiany, coraz precyzyjniej zdefiniowany, coraz ściślej przestrzegany i kontrolowany, a czasami nawet optymalizowany. Wraz z tak pojętą dojrzałością procesu wrasta zaufanie klientów do firm i ich produktów.</w:t>
      </w:r>
    </w:p>
    <w:p w14:paraId="4CA95374" w14:textId="4B3BE862" w:rsidR="00DC5A5D" w:rsidRDefault="00DC5A5D" w:rsidP="006201E4">
      <w:pPr>
        <w:pStyle w:val="Wcicienormalne"/>
      </w:pPr>
      <w:r w:rsidRPr="00001019">
        <w:t>W 1986 roku w SEI przy udziale korporacji Mitre rozpoczęto prace nad modelem dojrzałości procesu wytwarzania oprogramowania. Został on opublikowany w roku 1991 jako standard postępowania z procesem wytwarzania oprogramowania (</w:t>
      </w:r>
      <w:r w:rsidR="001C4FDC">
        <w:t>SW-</w:t>
      </w:r>
      <w:r w:rsidRPr="00001019">
        <w:t xml:space="preserve">CMM) </w:t>
      </w:r>
      <w:sdt>
        <w:sdtPr>
          <w:id w:val="-1347630293"/>
          <w:citation/>
        </w:sdtPr>
        <w:sdtContent>
          <w:r w:rsidRPr="00001019">
            <w:fldChar w:fldCharType="begin"/>
          </w:r>
          <w:r w:rsidRPr="00001019">
            <w:instrText xml:space="preserve"> CITATION Pau91 \l 1045 </w:instrText>
          </w:r>
          <w:r w:rsidRPr="00001019">
            <w:fldChar w:fldCharType="separate"/>
          </w:r>
          <w:r w:rsidR="001D0D9B" w:rsidRPr="001D0D9B">
            <w:rPr>
              <w:noProof/>
            </w:rPr>
            <w:t>[120]</w:t>
          </w:r>
          <w:r w:rsidRPr="00001019">
            <w:fldChar w:fldCharType="end"/>
          </w:r>
        </w:sdtContent>
      </w:sdt>
      <w:r w:rsidRPr="00001019">
        <w:t>. Standard uzyskał znaczące uznanie wśród firm wytwarzających oprogramowanie. W 2002 roku powstała nowa, zintegrowana wersja tego standardu o nazwie CMMI (</w:t>
      </w:r>
      <w:r w:rsidR="00174623">
        <w:t>ang. </w:t>
      </w:r>
      <w:r w:rsidRPr="001F40F5">
        <w:rPr>
          <w:rStyle w:val="angielskawstawka"/>
          <w:lang w:val="en-GB"/>
        </w:rPr>
        <w:t>CMM Integrated</w:t>
      </w:r>
      <w:r w:rsidRPr="00001019">
        <w:t>). Pomimo, że CMMI zastąpił CMM, to najpierw przyjrzymy się starszemu standardowi, bo jest on prostszy do zrozumienia.</w:t>
      </w:r>
    </w:p>
    <w:p w14:paraId="16F36874" w14:textId="7726204D" w:rsidR="00DC5A5D" w:rsidRPr="00001019" w:rsidRDefault="001C4FDC" w:rsidP="008D02FF">
      <w:pPr>
        <w:pStyle w:val="Nagwek3"/>
      </w:pPr>
      <w:bookmarkStart w:id="597" w:name="_Toc21675157"/>
      <w:bookmarkStart w:id="598" w:name="_Toc22666489"/>
      <w:bookmarkStart w:id="599" w:name="_Toc25853183"/>
      <w:bookmarkStart w:id="600" w:name="_Toc29749356"/>
      <w:bookmarkStart w:id="601" w:name="_Toc34547035"/>
      <w:r>
        <w:t>Model dojrzałości SW-</w:t>
      </w:r>
      <w:r w:rsidR="00DC5A5D" w:rsidRPr="00001019">
        <w:t>CMM</w:t>
      </w:r>
      <w:bookmarkEnd w:id="597"/>
      <w:bookmarkEnd w:id="598"/>
      <w:bookmarkEnd w:id="599"/>
      <w:bookmarkEnd w:id="600"/>
      <w:bookmarkEnd w:id="601"/>
    </w:p>
    <w:p w14:paraId="12FADF6B" w14:textId="1BD4242B" w:rsidR="00DC5A5D" w:rsidRPr="00001019" w:rsidRDefault="001C4FDC" w:rsidP="006201E4">
      <w:pPr>
        <w:pStyle w:val="Wcicienormalne"/>
      </w:pPr>
      <w:r>
        <w:t>Model SW-</w:t>
      </w:r>
      <w:r w:rsidR="00DC5A5D" w:rsidRPr="00001019">
        <w:t>CMM może być stosowany nie tylko w firmach komercyjnych, ale we wszelkich organizacjach zajmujących się tworzeniem oprogramowania. We wszelkich materiałach opisujących CMM jako podmiot działań występuje organizacja i dlatego poniżej my też będziemy posługiwać się pojęciem organizacji.</w:t>
      </w:r>
    </w:p>
    <w:p w14:paraId="3D59C4F8" w14:textId="77777777" w:rsidR="00DC5A5D" w:rsidRPr="00001019" w:rsidRDefault="00DC5A5D" w:rsidP="006201E4">
      <w:pPr>
        <w:pStyle w:val="Wcicienormalne"/>
      </w:pPr>
      <w:r w:rsidRPr="001C4FDC">
        <w:rPr>
          <w:b/>
          <w:bCs/>
          <w:i/>
        </w:rPr>
        <w:t>Organizacja</w:t>
      </w:r>
      <w:r w:rsidRPr="00001019">
        <w:t xml:space="preserve"> zazwyczaj oznacza pewną strukturę organizacyjną, w tym wypadku oznacza strukturę łączącą ludzi zajmujących się wytwarzaniem oprogramowania. Oprogramowanie, jako </w:t>
      </w:r>
      <w:r w:rsidRPr="001C4FDC">
        <w:rPr>
          <w:b/>
          <w:bCs/>
          <w:i/>
        </w:rPr>
        <w:t>produkt</w:t>
      </w:r>
      <w:r w:rsidRPr="00001019">
        <w:t xml:space="preserve"> jest wytwarzane w </w:t>
      </w:r>
      <w:r w:rsidRPr="001C4FDC">
        <w:rPr>
          <w:b/>
          <w:bCs/>
          <w:i/>
        </w:rPr>
        <w:t>projektach</w:t>
      </w:r>
      <w:r w:rsidRPr="00001019">
        <w:t xml:space="preserve">, do przeprowadzenia projektu stosuje się kilka </w:t>
      </w:r>
      <w:r w:rsidRPr="001C4FDC">
        <w:rPr>
          <w:b/>
          <w:bCs/>
          <w:i/>
        </w:rPr>
        <w:t>procesów</w:t>
      </w:r>
      <w:r w:rsidRPr="00001019">
        <w:t xml:space="preserve">, które wraz z nabieraniem dojrzałości przez organizację coraz bardziej się łączą w jeden, </w:t>
      </w:r>
      <w:r w:rsidRPr="001C4FDC">
        <w:rPr>
          <w:b/>
          <w:bCs/>
          <w:i/>
        </w:rPr>
        <w:t>zintegrowany proces</w:t>
      </w:r>
      <w:r w:rsidRPr="00001019">
        <w:t xml:space="preserve">. Proces ten w pewnym momencie jest już na tyle dobrze znany, że może zostać </w:t>
      </w:r>
      <w:r w:rsidRPr="001C4FDC">
        <w:rPr>
          <w:b/>
          <w:bCs/>
          <w:i/>
        </w:rPr>
        <w:t>zdefiniowany</w:t>
      </w:r>
      <w:r w:rsidRPr="00001019">
        <w:t xml:space="preserve">, czyli formalnie opisany i oficjalnie uznany jako </w:t>
      </w:r>
      <w:r w:rsidRPr="001C4FDC">
        <w:rPr>
          <w:b/>
          <w:bCs/>
          <w:i/>
        </w:rPr>
        <w:t>standardowy proces organizacji</w:t>
      </w:r>
      <w:r w:rsidRPr="00001019">
        <w:t xml:space="preserve">. </w:t>
      </w:r>
    </w:p>
    <w:p w14:paraId="37E6214E" w14:textId="1A6A8B66" w:rsidR="00DC5A5D" w:rsidRPr="00001019" w:rsidRDefault="00DC5A5D" w:rsidP="003E6E0B">
      <w:pPr>
        <w:pStyle w:val="Nagwek4"/>
      </w:pPr>
      <w:bookmarkStart w:id="602" w:name="_Toc29749357"/>
      <w:r w:rsidRPr="00001019">
        <w:t>Poziomy dojrzałości</w:t>
      </w:r>
      <w:bookmarkEnd w:id="602"/>
      <w:r w:rsidR="00EA74EA">
        <w:t xml:space="preserve"> CMM</w:t>
      </w:r>
    </w:p>
    <w:p w14:paraId="1298848E" w14:textId="7F35C691" w:rsidR="00DC5A5D" w:rsidRPr="00001019" w:rsidRDefault="00DC5A5D" w:rsidP="006201E4">
      <w:pPr>
        <w:pStyle w:val="Wcicienormalne"/>
      </w:pPr>
      <w:r w:rsidRPr="00001019">
        <w:t xml:space="preserve">W CMM wyróżnia się pięć </w:t>
      </w:r>
      <w:r w:rsidRPr="001C4FDC">
        <w:rPr>
          <w:b/>
          <w:bCs/>
          <w:i/>
          <w:iCs w:val="0"/>
        </w:rPr>
        <w:t>poziomów dojrzałości</w:t>
      </w:r>
      <w:r w:rsidRPr="00001019">
        <w:t xml:space="preserve"> procesu wytwarzania (</w:t>
      </w:r>
      <w:r w:rsidRPr="00001019">
        <w:fldChar w:fldCharType="begin"/>
      </w:r>
      <w:r w:rsidRPr="00001019">
        <w:instrText xml:space="preserve"> REF  _Ref21435056 \* Lower \h </w:instrText>
      </w:r>
      <w:r w:rsidRPr="00001019">
        <w:fldChar w:fldCharType="separate"/>
      </w:r>
      <w:r w:rsidR="001D0D9B">
        <w:t>rys. </w:t>
      </w:r>
      <w:r w:rsidR="001D0D9B">
        <w:rPr>
          <w:noProof/>
        </w:rPr>
        <w:t>77</w:t>
      </w:r>
      <w:r w:rsidRPr="00001019">
        <w:fldChar w:fldCharType="end"/>
      </w:r>
      <w:r w:rsidRPr="00001019">
        <w:t>):</w:t>
      </w:r>
    </w:p>
    <w:p w14:paraId="0021FF8D" w14:textId="242F13A6" w:rsidR="00DC5A5D" w:rsidRPr="00001019" w:rsidRDefault="00DC5A5D" w:rsidP="003F38B4">
      <w:pPr>
        <w:pStyle w:val="Wcicienormalne"/>
        <w:numPr>
          <w:ilvl w:val="0"/>
          <w:numId w:val="49"/>
        </w:numPr>
      </w:pPr>
      <w:r w:rsidRPr="003A3178">
        <w:rPr>
          <w:b/>
          <w:bCs/>
          <w:iCs w:val="0"/>
        </w:rPr>
        <w:t>Poziom inicjalny</w:t>
      </w:r>
      <w:r w:rsidRPr="00001019">
        <w:rPr>
          <w:i/>
        </w:rPr>
        <w:t xml:space="preserve"> </w:t>
      </w:r>
      <w:r w:rsidRPr="00001019">
        <w:t>(</w:t>
      </w:r>
      <w:r w:rsidR="00174623">
        <w:t>ang. </w:t>
      </w:r>
      <w:r w:rsidRPr="001F40F5">
        <w:rPr>
          <w:rStyle w:val="angielskawstawka"/>
          <w:lang w:val="en-GB"/>
        </w:rPr>
        <w:t>initial</w:t>
      </w:r>
      <w:r w:rsidRPr="00001019">
        <w:t xml:space="preserve">) – procesy są chaotyczne, często podejmowane </w:t>
      </w:r>
      <w:r w:rsidRPr="001F40F5">
        <w:rPr>
          <w:rStyle w:val="angielskawstawka"/>
          <w:lang w:val="en-GB"/>
        </w:rPr>
        <w:t>ad-hoc</w:t>
      </w:r>
      <w:r w:rsidRPr="00001019">
        <w:t>, na zasadzie „</w:t>
      </w:r>
      <w:r w:rsidRPr="00C22F08">
        <w:rPr>
          <w:i/>
          <w:iCs w:val="0"/>
        </w:rPr>
        <w:t>usiądźmy i napiszmy ten program</w:t>
      </w:r>
      <w:r w:rsidRPr="00001019">
        <w:t xml:space="preserve">”. Nie tworzy się harmonogramów albo </w:t>
      </w:r>
      <w:r w:rsidR="00C22F08">
        <w:t xml:space="preserve">się </w:t>
      </w:r>
      <w:r w:rsidRPr="00001019">
        <w:t xml:space="preserve">ich nie przestrzega. Często pojawiają się problemy z </w:t>
      </w:r>
      <w:r w:rsidRPr="00001019">
        <w:lastRenderedPageBreak/>
        <w:t>dotrzymaniem terminu lub zmieszczeniem się w przewidzianym budżecie. Nawet jeśli w takim procesie podejmuje się działania mające na celu zapewnienie jakości produktu, to w razie kryzysu zarzuca się je i koncentruje na oddaniu produktu dla użytkownika (na zasadzie „termin nas goni”, „wszystkie ręce na pokład”) bez dbałości o jakość.</w:t>
      </w:r>
    </w:p>
    <w:p w14:paraId="33556E09" w14:textId="77777777" w:rsidR="00DC5A5D" w:rsidRPr="00001019" w:rsidRDefault="00DC5A5D" w:rsidP="00E53D6D">
      <w:pPr>
        <w:pStyle w:val="Figure"/>
      </w:pPr>
      <w:r w:rsidRPr="00001019">
        <w:rPr>
          <w:noProof/>
        </w:rPr>
        <mc:AlternateContent>
          <mc:Choice Requires="wpc">
            <w:drawing>
              <wp:inline distT="0" distB="0" distL="0" distR="0" wp14:anchorId="26210BBF" wp14:editId="0F77EBA0">
                <wp:extent cx="2866029" cy="1277665"/>
                <wp:effectExtent l="0" t="0" r="0" b="0"/>
                <wp:docPr id="474" name="Kanwa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91" name="Grupa 391"/>
                        <wpg:cNvGrpSpPr/>
                        <wpg:grpSpPr>
                          <a:xfrm>
                            <a:off x="22384" y="55940"/>
                            <a:ext cx="2737345" cy="1159499"/>
                            <a:chOff x="31794" y="79482"/>
                            <a:chExt cx="3888198" cy="1820866"/>
                          </a:xfrm>
                        </wpg:grpSpPr>
                        <wps:wsp>
                          <wps:cNvPr id="392" name="Text Box 8"/>
                          <wps:cNvSpPr txBox="1">
                            <a:spLocks noChangeArrowheads="1"/>
                          </wps:cNvSpPr>
                          <wps:spPr bwMode="auto">
                            <a:xfrm>
                              <a:off x="31794" y="1584261"/>
                              <a:ext cx="659354" cy="30926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7A65E5E" w14:textId="77777777" w:rsidR="0082527D" w:rsidRDefault="0082527D" w:rsidP="006201E4">
                                <w:pPr>
                                  <w:textAlignment w:val="baseline"/>
                                  <w:rPr>
                                    <w:rFonts w:asciiTheme="minorHAnsi" w:hAnsiTheme="minorHAnsi" w:cstheme="minorHAnsi"/>
                                    <w:color w:val="000000" w:themeColor="text1"/>
                                    <w:kern w:val="24"/>
                                    <w:sz w:val="20"/>
                                  </w:rPr>
                                </w:pPr>
                                <w:r w:rsidRPr="00E1474E">
                                  <w:rPr>
                                    <w:rFonts w:asciiTheme="minorHAnsi" w:hAnsiTheme="minorHAnsi" w:cstheme="minorHAnsi"/>
                                    <w:color w:val="000000" w:themeColor="text1"/>
                                    <w:kern w:val="24"/>
                                    <w:sz w:val="20"/>
                                  </w:rPr>
                                  <w:t>Inicjalny</w:t>
                                </w:r>
                              </w:p>
                            </w:txbxContent>
                          </wps:txbx>
                          <wps:bodyPr wrap="square" lIns="0" tIns="0" rIns="0" bIns="0">
                            <a:noAutofit/>
                          </wps:bodyPr>
                        </wps:wsp>
                        <wps:wsp>
                          <wps:cNvPr id="393" name="Text Box 9"/>
                          <wps:cNvSpPr txBox="1">
                            <a:spLocks noChangeArrowheads="1"/>
                          </wps:cNvSpPr>
                          <wps:spPr bwMode="auto">
                            <a:xfrm>
                              <a:off x="43524" y="1217373"/>
                              <a:ext cx="1051763" cy="2879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7B8818"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Powtarzalny</w:t>
                                </w:r>
                              </w:p>
                            </w:txbxContent>
                          </wps:txbx>
                          <wps:bodyPr wrap="square" lIns="0" tIns="0" rIns="0" bIns="0">
                            <a:noAutofit/>
                          </wps:bodyPr>
                        </wps:wsp>
                        <wps:wsp>
                          <wps:cNvPr id="394" name="Text Box 10"/>
                          <wps:cNvSpPr txBox="1">
                            <a:spLocks noChangeArrowheads="1"/>
                          </wps:cNvSpPr>
                          <wps:spPr bwMode="auto">
                            <a:xfrm>
                              <a:off x="43522" y="853248"/>
                              <a:ext cx="1158386"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BD56F7F"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Zdefiniowany</w:t>
                                </w:r>
                              </w:p>
                            </w:txbxContent>
                          </wps:txbx>
                          <wps:bodyPr wrap="square" lIns="0" tIns="0" rIns="0" bIns="0">
                            <a:noAutofit/>
                          </wps:bodyPr>
                        </wps:wsp>
                        <wps:wsp>
                          <wps:cNvPr id="395" name="Text Box 11"/>
                          <wps:cNvSpPr txBox="1">
                            <a:spLocks noChangeArrowheads="1"/>
                          </wps:cNvSpPr>
                          <wps:spPr bwMode="auto">
                            <a:xfrm>
                              <a:off x="43528" y="443622"/>
                              <a:ext cx="822819"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E91F08E"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Zarządzany</w:t>
                                </w:r>
                              </w:p>
                            </w:txbxContent>
                          </wps:txbx>
                          <wps:bodyPr wrap="square" lIns="0" tIns="0" rIns="0" bIns="0">
                            <a:noAutofit/>
                          </wps:bodyPr>
                        </wps:wsp>
                        <wps:wsp>
                          <wps:cNvPr id="396" name="Text Box 12"/>
                          <wps:cNvSpPr txBox="1">
                            <a:spLocks noChangeArrowheads="1"/>
                          </wps:cNvSpPr>
                          <wps:spPr bwMode="auto">
                            <a:xfrm>
                              <a:off x="43522" y="79482"/>
                              <a:ext cx="135915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A3EC84"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Optymaliz</w:t>
                                </w:r>
                                <w:r>
                                  <w:rPr>
                                    <w:rFonts w:asciiTheme="minorHAnsi" w:hAnsiTheme="minorHAnsi" w:cstheme="minorHAnsi"/>
                                    <w:color w:val="000000" w:themeColor="text1"/>
                                    <w:kern w:val="24"/>
                                    <w:sz w:val="20"/>
                                  </w:rPr>
                                  <w:t>acyjny</w:t>
                                </w:r>
                              </w:p>
                            </w:txbxContent>
                          </wps:txbx>
                          <wps:bodyPr wrap="square" lIns="0" tIns="0" rIns="0" bIns="0">
                            <a:noAutofit/>
                          </wps:bodyPr>
                        </wps:wsp>
                        <wps:wsp>
                          <wps:cNvPr id="397" name="Rectangle 3"/>
                          <wps:cNvSpPr>
                            <a:spLocks noChangeArrowheads="1"/>
                          </wps:cNvSpPr>
                          <wps:spPr bwMode="auto">
                            <a:xfrm>
                              <a:off x="773509" y="1536177"/>
                              <a:ext cx="629297" cy="364171"/>
                            </a:xfrm>
                            <a:prstGeom prst="rect">
                              <a:avLst/>
                            </a:prstGeom>
                            <a:solidFill>
                              <a:schemeClr val="bg1">
                                <a:lumMod val="85000"/>
                              </a:schemeClr>
                            </a:solidFill>
                            <a:ln w="9525">
                              <a:solidFill>
                                <a:schemeClr val="tx1"/>
                              </a:solidFill>
                              <a:miter lim="800000"/>
                              <a:headEnd/>
                              <a:tailEnd/>
                            </a:ln>
                            <a:effectLst/>
                          </wps:spPr>
                          <wps:bodyPr wrap="none" anchor="ctr"/>
                        </wps:wsp>
                        <wps:wsp>
                          <wps:cNvPr id="399" name="Rectangle 4"/>
                          <wps:cNvSpPr>
                            <a:spLocks noChangeArrowheads="1"/>
                          </wps:cNvSpPr>
                          <wps:spPr bwMode="auto">
                            <a:xfrm>
                              <a:off x="1402806" y="1172006"/>
                              <a:ext cx="629296" cy="728342"/>
                            </a:xfrm>
                            <a:prstGeom prst="rect">
                              <a:avLst/>
                            </a:prstGeom>
                            <a:solidFill>
                              <a:schemeClr val="bg1">
                                <a:lumMod val="85000"/>
                              </a:schemeClr>
                            </a:solidFill>
                            <a:ln w="9525">
                              <a:solidFill>
                                <a:schemeClr val="tx1"/>
                              </a:solidFill>
                              <a:miter lim="800000"/>
                              <a:headEnd/>
                              <a:tailEnd/>
                            </a:ln>
                            <a:effectLst/>
                          </wps:spPr>
                          <wps:bodyPr wrap="none" anchor="ctr"/>
                        </wps:wsp>
                        <wps:wsp>
                          <wps:cNvPr id="400" name="Rectangle 5"/>
                          <wps:cNvSpPr>
                            <a:spLocks noChangeArrowheads="1"/>
                          </wps:cNvSpPr>
                          <wps:spPr bwMode="auto">
                            <a:xfrm>
                              <a:off x="2032102" y="807834"/>
                              <a:ext cx="629297" cy="1092514"/>
                            </a:xfrm>
                            <a:prstGeom prst="rect">
                              <a:avLst/>
                            </a:prstGeom>
                            <a:solidFill>
                              <a:schemeClr val="bg1">
                                <a:lumMod val="85000"/>
                              </a:schemeClr>
                            </a:solidFill>
                            <a:ln w="9525">
                              <a:solidFill>
                                <a:schemeClr val="tx1"/>
                              </a:solidFill>
                              <a:miter lim="800000"/>
                              <a:headEnd/>
                              <a:tailEnd/>
                            </a:ln>
                            <a:effectLst/>
                          </wps:spPr>
                          <wps:bodyPr wrap="none" anchor="ctr"/>
                        </wps:wsp>
                        <wps:wsp>
                          <wps:cNvPr id="402" name="Rectangle 6"/>
                          <wps:cNvSpPr>
                            <a:spLocks noChangeArrowheads="1"/>
                          </wps:cNvSpPr>
                          <wps:spPr bwMode="auto">
                            <a:xfrm>
                              <a:off x="2661399" y="443663"/>
                              <a:ext cx="629297" cy="1456685"/>
                            </a:xfrm>
                            <a:prstGeom prst="rect">
                              <a:avLst/>
                            </a:prstGeom>
                            <a:solidFill>
                              <a:schemeClr val="bg1">
                                <a:lumMod val="85000"/>
                              </a:schemeClr>
                            </a:solidFill>
                            <a:ln w="9525">
                              <a:solidFill>
                                <a:schemeClr val="tx1"/>
                              </a:solidFill>
                              <a:miter lim="800000"/>
                              <a:headEnd/>
                              <a:tailEnd/>
                            </a:ln>
                            <a:effectLst/>
                          </wps:spPr>
                          <wps:bodyPr wrap="none" anchor="ctr"/>
                        </wps:wsp>
                        <wps:wsp>
                          <wps:cNvPr id="403" name="Rectangle 7"/>
                          <wps:cNvSpPr>
                            <a:spLocks noChangeArrowheads="1"/>
                          </wps:cNvSpPr>
                          <wps:spPr bwMode="auto">
                            <a:xfrm>
                              <a:off x="3290695" y="79492"/>
                              <a:ext cx="629297" cy="1820856"/>
                            </a:xfrm>
                            <a:prstGeom prst="rect">
                              <a:avLst/>
                            </a:prstGeom>
                            <a:solidFill>
                              <a:schemeClr val="bg1">
                                <a:lumMod val="85000"/>
                              </a:schemeClr>
                            </a:solidFill>
                            <a:ln w="9525">
                              <a:solidFill>
                                <a:schemeClr val="tx1"/>
                              </a:solidFill>
                              <a:miter lim="800000"/>
                              <a:headEnd/>
                              <a:tailEnd/>
                            </a:ln>
                            <a:effectLst/>
                          </wps:spPr>
                          <wps:bodyPr wrap="none" anchor="ctr"/>
                        </wps:wsp>
                        <wps:wsp>
                          <wps:cNvPr id="404" name="Text Box 14"/>
                          <wps:cNvSpPr txBox="1">
                            <a:spLocks noChangeArrowheads="1"/>
                          </wps:cNvSpPr>
                          <wps:spPr bwMode="auto">
                            <a:xfrm>
                              <a:off x="953307" y="1584544"/>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39AC2F2"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1</w:t>
                                </w:r>
                              </w:p>
                            </w:txbxContent>
                          </wps:txbx>
                          <wps:bodyPr wrap="square" lIns="0" tIns="0" rIns="0" bIns="0">
                            <a:noAutofit/>
                          </wps:bodyPr>
                        </wps:wsp>
                        <wps:wsp>
                          <wps:cNvPr id="406" name="Text Box 15"/>
                          <wps:cNvSpPr txBox="1">
                            <a:spLocks noChangeArrowheads="1"/>
                          </wps:cNvSpPr>
                          <wps:spPr bwMode="auto">
                            <a:xfrm>
                              <a:off x="1627553" y="1220373"/>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5CD09AC"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2</w:t>
                                </w:r>
                              </w:p>
                            </w:txbxContent>
                          </wps:txbx>
                          <wps:bodyPr wrap="square" lIns="0" tIns="0" rIns="0" bIns="0">
                            <a:noAutofit/>
                          </wps:bodyPr>
                        </wps:wsp>
                        <wps:wsp>
                          <wps:cNvPr id="415" name="Text Box 16"/>
                          <wps:cNvSpPr txBox="1">
                            <a:spLocks noChangeArrowheads="1"/>
                          </wps:cNvSpPr>
                          <wps:spPr bwMode="auto">
                            <a:xfrm>
                              <a:off x="2211900" y="856201"/>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62C8DB9"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3</w:t>
                                </w:r>
                              </w:p>
                            </w:txbxContent>
                          </wps:txbx>
                          <wps:bodyPr wrap="square" lIns="0" tIns="0" rIns="0" bIns="0">
                            <a:noAutofit/>
                          </wps:bodyPr>
                        </wps:wsp>
                        <wps:wsp>
                          <wps:cNvPr id="416" name="Text Box 17"/>
                          <wps:cNvSpPr txBox="1">
                            <a:spLocks noChangeArrowheads="1"/>
                          </wps:cNvSpPr>
                          <wps:spPr bwMode="auto">
                            <a:xfrm>
                              <a:off x="2886146" y="492030"/>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09A641E"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4</w:t>
                                </w:r>
                              </w:p>
                            </w:txbxContent>
                          </wps:txbx>
                          <wps:bodyPr wrap="square" lIns="0" tIns="0" rIns="0" bIns="0">
                            <a:noAutofit/>
                          </wps:bodyPr>
                        </wps:wsp>
                        <wps:wsp>
                          <wps:cNvPr id="448" name="Text Box 18"/>
                          <wps:cNvSpPr txBox="1">
                            <a:spLocks noChangeArrowheads="1"/>
                          </wps:cNvSpPr>
                          <wps:spPr bwMode="auto">
                            <a:xfrm>
                              <a:off x="3515443" y="127859"/>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9CB4431"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5</w:t>
                                </w:r>
                              </w:p>
                            </w:txbxContent>
                          </wps:txbx>
                          <wps:bodyPr wrap="square" lIns="0" tIns="0" rIns="0" bIns="0">
                            <a:noAutofit/>
                          </wps:bodyPr>
                        </wps:wsp>
                      </wpg:wgp>
                    </wpc:wpc>
                  </a:graphicData>
                </a:graphic>
              </wp:inline>
            </w:drawing>
          </mc:Choice>
          <mc:Fallback>
            <w:pict>
              <v:group w14:anchorId="26210BBF" id="Kanwa 474" o:spid="_x0000_s2268" editas="canvas" style="width:225.65pt;height:100.6pt;mso-position-horizontal-relative:char;mso-position-vertical-relative:line" coordsize="28657,12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">
                <v:shape id="_x0000_s2269" type="#_x0000_t75" style="position:absolute;width:28657;height:12776;visibility:visible;mso-wrap-style:square" filled="t">
                  <v:fill o:detectmouseclick="t"/>
                  <v:path o:connecttype="none"/>
                </v:shape>
                <v:group id="Grupa 391" o:spid="_x0000_s2270" style="position:absolute;left:223;top:559;width:27374;height:11595" coordorigin="317,794" coordsize="38881,18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Text Box 8" o:spid="_x0000_s2271" type="#_x0000_t202" style="position:absolute;left:317;top:15842;width:6594;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" filled="f" fillcolor="#4472c4 [3204]" stroked="f" strokecolor="black [3213]">
                    <v:shadow color="#e7e6e6 [3214]"/>
                    <v:textbox inset="0,0,0,0">
                      <w:txbxContent>
                        <w:p w14:paraId="47A65E5E" w14:textId="77777777" w:rsidR="0082527D" w:rsidRDefault="0082527D" w:rsidP="006201E4">
                          <w:pPr>
                            <w:textAlignment w:val="baseline"/>
                            <w:rPr>
                              <w:rFonts w:asciiTheme="minorHAnsi" w:hAnsiTheme="minorHAnsi" w:cstheme="minorHAnsi"/>
                              <w:color w:val="000000" w:themeColor="text1"/>
                              <w:kern w:val="24"/>
                              <w:sz w:val="20"/>
                            </w:rPr>
                          </w:pPr>
                          <w:r w:rsidRPr="00E1474E">
                            <w:rPr>
                              <w:rFonts w:asciiTheme="minorHAnsi" w:hAnsiTheme="minorHAnsi" w:cstheme="minorHAnsi"/>
                              <w:color w:val="000000" w:themeColor="text1"/>
                              <w:kern w:val="24"/>
                              <w:sz w:val="20"/>
                            </w:rPr>
                            <w:t>Inicjalny</w:t>
                          </w:r>
                        </w:p>
                      </w:txbxContent>
                    </v:textbox>
                  </v:shape>
                  <v:shape id="Text Box 9" o:spid="_x0000_s2272" type="#_x0000_t202" style="position:absolute;left:435;top:12173;width:10517;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" filled="f" fillcolor="#4472c4 [3204]" stroked="f" strokecolor="black [3213]">
                    <v:shadow color="#e7e6e6 [3214]"/>
                    <v:textbox inset="0,0,0,0">
                      <w:txbxContent>
                        <w:p w14:paraId="297B8818"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Powtarzalny</w:t>
                          </w:r>
                        </w:p>
                      </w:txbxContent>
                    </v:textbox>
                  </v:shape>
                  <v:shape id="Text Box 10" o:spid="_x0000_s2273" type="#_x0000_t202" style="position:absolute;left:435;top:8532;width:11584;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" filled="f" fillcolor="#4472c4 [3204]" stroked="f" strokecolor="black [3213]">
                    <v:shadow color="#e7e6e6 [3214]"/>
                    <v:textbox inset="0,0,0,0">
                      <w:txbxContent>
                        <w:p w14:paraId="1BD56F7F"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Zdefiniowany</w:t>
                          </w:r>
                        </w:p>
                      </w:txbxContent>
                    </v:textbox>
                  </v:shape>
                  <v:shape id="Text Box 11" o:spid="_x0000_s2274" type="#_x0000_t202" style="position:absolute;left:435;top:4436;width:8228;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" filled="f" fillcolor="#4472c4 [3204]" stroked="f" strokecolor="black [3213]">
                    <v:shadow color="#e7e6e6 [3214]"/>
                    <v:textbox inset="0,0,0,0">
                      <w:txbxContent>
                        <w:p w14:paraId="6E91F08E"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Zarządzany</w:t>
                          </w:r>
                        </w:p>
                      </w:txbxContent>
                    </v:textbox>
                  </v:shape>
                  <v:shape id="Text Box 12" o:spid="_x0000_s2275" type="#_x0000_t202" style="position:absolute;left:435;top:794;width:1359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" filled="f" fillcolor="#4472c4 [3204]" stroked="f" strokecolor="black [3213]">
                    <v:shadow color="#e7e6e6 [3214]"/>
                    <v:textbox inset="0,0,0,0">
                      <w:txbxContent>
                        <w:p w14:paraId="29A3EC84" w14:textId="77777777" w:rsidR="0082527D" w:rsidRPr="00E1474E" w:rsidRDefault="0082527D" w:rsidP="006201E4">
                          <w:pPr>
                            <w:textAlignment w:val="baseline"/>
                            <w:rPr>
                              <w:rFonts w:asciiTheme="minorHAnsi" w:hAnsiTheme="minorHAnsi" w:cstheme="minorHAnsi"/>
                              <w:sz w:val="20"/>
                            </w:rPr>
                          </w:pPr>
                          <w:r w:rsidRPr="00E1474E">
                            <w:rPr>
                              <w:rFonts w:asciiTheme="minorHAnsi" w:hAnsiTheme="minorHAnsi" w:cstheme="minorHAnsi"/>
                              <w:color w:val="000000" w:themeColor="text1"/>
                              <w:kern w:val="24"/>
                              <w:sz w:val="20"/>
                            </w:rPr>
                            <w:t>Optymaliz</w:t>
                          </w:r>
                          <w:r>
                            <w:rPr>
                              <w:rFonts w:asciiTheme="minorHAnsi" w:hAnsiTheme="minorHAnsi" w:cstheme="minorHAnsi"/>
                              <w:color w:val="000000" w:themeColor="text1"/>
                              <w:kern w:val="24"/>
                              <w:sz w:val="20"/>
                            </w:rPr>
                            <w:t>acyjny</w:t>
                          </w:r>
                        </w:p>
                      </w:txbxContent>
                    </v:textbox>
                  </v:shape>
                  <v:rect id="Rectangle 3" o:spid="_x0000_s2276" style="position:absolute;left:7735;top:15361;width:6293;height:364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" fillcolor="#d8d8d8 [2732]" strokecolor="black [3213]"/>
                  <v:rect id="Rectangle 4" o:spid="_x0000_s2277" style="position:absolute;left:14028;top:11720;width:6293;height:7283;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" fillcolor="#d8d8d8 [2732]" strokecolor="black [3213]"/>
                  <v:rect id="Rectangle 5" o:spid="_x0000_s2278" style="position:absolute;left:20321;top:8078;width:6292;height:1092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" fillcolor="#d8d8d8 [2732]" strokecolor="black [3213]"/>
                  <v:rect id="Rectangle 6" o:spid="_x0000_s2279" style="position:absolute;left:26613;top:4436;width:6293;height:145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" fillcolor="#d8d8d8 [2732]" strokecolor="black [3213]"/>
                  <v:rect id="Rectangle 7" o:spid="_x0000_s2280" style="position:absolute;left:32906;top:794;width:6293;height:1820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" fillcolor="#d8d8d8 [2732]" strokecolor="black [3213]"/>
                  <v:shape id="Text Box 14" o:spid="_x0000_s2281" type="#_x0000_t202" style="position:absolute;left:9533;top:1584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" filled="f" fillcolor="#4472c4 [3204]" stroked="f" strokecolor="black [3213]">
                    <v:shadow color="#e7e6e6 [3214]"/>
                    <v:textbox inset="0,0,0,0">
                      <w:txbxContent>
                        <w:p w14:paraId="139AC2F2"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1</w:t>
                          </w:r>
                        </w:p>
                      </w:txbxContent>
                    </v:textbox>
                  </v:shape>
                  <v:shape id="Text Box 15" o:spid="_x0000_s2282" type="#_x0000_t202" style="position:absolute;left:16275;top:12203;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" filled="f" fillcolor="#4472c4 [3204]" stroked="f" strokecolor="black [3213]">
                    <v:shadow color="#e7e6e6 [3214]"/>
                    <v:textbox inset="0,0,0,0">
                      <w:txbxContent>
                        <w:p w14:paraId="25CD09AC"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2</w:t>
                          </w:r>
                        </w:p>
                      </w:txbxContent>
                    </v:textbox>
                  </v:shape>
                  <v:shape id="Text Box 16" o:spid="_x0000_s2283" type="#_x0000_t202" style="position:absolute;left:22119;top:856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" filled="f" fillcolor="#4472c4 [3204]" stroked="f" strokecolor="black [3213]">
                    <v:shadow color="#e7e6e6 [3214]"/>
                    <v:textbox inset="0,0,0,0">
                      <w:txbxContent>
                        <w:p w14:paraId="762C8DB9"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3</w:t>
                          </w:r>
                        </w:p>
                      </w:txbxContent>
                    </v:textbox>
                  </v:shape>
                  <v:shape id="Text Box 17" o:spid="_x0000_s2284" type="#_x0000_t202" style="position:absolute;left:28861;top:492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" filled="f" fillcolor="#4472c4 [3204]" stroked="f" strokecolor="black [3213]">
                    <v:shadow color="#e7e6e6 [3214]"/>
                    <v:textbox inset="0,0,0,0">
                      <w:txbxContent>
                        <w:p w14:paraId="609A641E"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4</w:t>
                          </w:r>
                        </w:p>
                      </w:txbxContent>
                    </v:textbox>
                  </v:shape>
                  <v:shape id="Text Box 18" o:spid="_x0000_s2285" type="#_x0000_t202" style="position:absolute;left:35154;top:127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" filled="f" fillcolor="#4472c4 [3204]" stroked="f" strokecolor="black [3213]">
                    <v:shadow color="#e7e6e6 [3214]"/>
                    <v:textbox inset="0,0,0,0">
                      <w:txbxContent>
                        <w:p w14:paraId="79CB4431" w14:textId="77777777" w:rsidR="0082527D" w:rsidRPr="00E1474E" w:rsidRDefault="0082527D" w:rsidP="00951763">
                          <w:pPr>
                            <w:jc w:val="center"/>
                            <w:textAlignment w:val="baseline"/>
                            <w:rPr>
                              <w:rFonts w:asciiTheme="minorHAnsi" w:hAnsiTheme="minorHAnsi" w:cstheme="minorHAnsi"/>
                              <w:b/>
                              <w:bCs/>
                            </w:rPr>
                          </w:pPr>
                          <w:r w:rsidRPr="00E1474E">
                            <w:rPr>
                              <w:rFonts w:asciiTheme="minorHAnsi" w:hAnsiTheme="minorHAnsi" w:cstheme="minorHAnsi"/>
                              <w:b/>
                              <w:bCs/>
                              <w:kern w:val="24"/>
                            </w:rPr>
                            <w:t>5</w:t>
                          </w:r>
                        </w:p>
                      </w:txbxContent>
                    </v:textbox>
                  </v:shape>
                </v:group>
                <w10:anchorlock/>
              </v:group>
            </w:pict>
          </mc:Fallback>
        </mc:AlternateContent>
      </w:r>
    </w:p>
    <w:p w14:paraId="6F6B1062" w14:textId="1D15F4E5" w:rsidR="00DC5A5D" w:rsidRPr="00001019" w:rsidRDefault="008C16D7" w:rsidP="00116675">
      <w:pPr>
        <w:pStyle w:val="Podpispodrysunkiem"/>
      </w:pPr>
      <w:bookmarkStart w:id="603" w:name="_Ref21435056"/>
      <w:r>
        <w:t>Rys. </w:t>
      </w:r>
      <w:fldSimple w:instr=" SEQ Rys. \* ARABIC ">
        <w:r w:rsidR="001D0D9B">
          <w:rPr>
            <w:noProof/>
          </w:rPr>
          <w:t>77</w:t>
        </w:r>
      </w:fldSimple>
      <w:bookmarkEnd w:id="603"/>
      <w:r w:rsidR="00DC5A5D" w:rsidRPr="00001019">
        <w:t xml:space="preserve">. Pięć poziomów dojrzałości procesu wg </w:t>
      </w:r>
      <w:r w:rsidR="001C4FDC">
        <w:t>SW-CMM</w:t>
      </w:r>
    </w:p>
    <w:p w14:paraId="796061E8" w14:textId="77777777" w:rsidR="00DC5A5D" w:rsidRPr="00001019" w:rsidRDefault="00DC5A5D" w:rsidP="006201E4">
      <w:pPr>
        <w:pStyle w:val="Wcicienormalne"/>
        <w:ind w:left="1418"/>
      </w:pPr>
      <w:r w:rsidRPr="00001019">
        <w:t>Na poziomie inicjalnym organizacja może osiągnąć sukces, tzn. może wydać produkt, który będzie się sprzedawać, ale nie ma żadnej gwarancji powtórzenia tego sukcesu. Sukces zależy od indywidualnego zaangażowania twórców, ich możliwości i dużej dawki szczęścia. Nawet jeśli organizacja chce udoskonalić produkt albo stworzyć coś podobnego, nawet w ramach tego samego zespołu, to zespół może ulec rozprzężeniu, zmęczeniu, okoliczności mogą się zmienić. Zbyt dużo zmiennych wpływa na powodzenie projektu, aby można było je przewidzieć.</w:t>
      </w:r>
    </w:p>
    <w:p w14:paraId="0198E71D" w14:textId="6EDDF1F2" w:rsidR="00DC5A5D" w:rsidRPr="00001019" w:rsidRDefault="00DC5A5D" w:rsidP="003F38B4">
      <w:pPr>
        <w:pStyle w:val="Wcicienormalne"/>
        <w:numPr>
          <w:ilvl w:val="0"/>
          <w:numId w:val="49"/>
        </w:numPr>
      </w:pPr>
      <w:r w:rsidRPr="003A3178">
        <w:rPr>
          <w:b/>
          <w:bCs/>
          <w:iCs w:val="0"/>
        </w:rPr>
        <w:t>Poziom powtarzalny</w:t>
      </w:r>
      <w:r w:rsidRPr="00001019">
        <w:rPr>
          <w:i/>
        </w:rPr>
        <w:t xml:space="preserve"> </w:t>
      </w:r>
      <w:r w:rsidRPr="00001019">
        <w:t>(</w:t>
      </w:r>
      <w:r w:rsidR="00174623">
        <w:t>ang. </w:t>
      </w:r>
      <w:r w:rsidRPr="001F40F5">
        <w:rPr>
          <w:rStyle w:val="angielskawstawka"/>
          <w:lang w:val="en-GB"/>
        </w:rPr>
        <w:t>repeated</w:t>
      </w:r>
      <w:r w:rsidRPr="00001019">
        <w:t>)</w:t>
      </w:r>
      <w:r w:rsidRPr="00001019">
        <w:rPr>
          <w:i/>
        </w:rPr>
        <w:t xml:space="preserve"> </w:t>
      </w:r>
      <w:r w:rsidRPr="00001019">
        <w:t xml:space="preserve">– organizacja ma już pewne doświadczenie w tworzeniu oprogramowania. Kilka produktów zostało opracowanych (być może z różnym powodzeniem) i wiadomo już jak przeprowadzić proces, aby uniknąć pewnych błędów. Wyznacza się kierownika projektu, planuje budżet, tworzy harmonogramy prac. Kontroluje się wydatki i postępy prac </w:t>
      </w:r>
      <w:r w:rsidR="003A3178">
        <w:t>pod względem</w:t>
      </w:r>
      <w:r w:rsidRPr="00001019">
        <w:t xml:space="preserve"> zgodnoś</w:t>
      </w:r>
      <w:r w:rsidR="003A3178">
        <w:t>ci</w:t>
      </w:r>
      <w:r w:rsidRPr="00001019">
        <w:t xml:space="preserve"> z planami.</w:t>
      </w:r>
    </w:p>
    <w:p w14:paraId="61E6F151" w14:textId="77777777" w:rsidR="00DC5A5D" w:rsidRPr="00001019" w:rsidRDefault="00DC5A5D" w:rsidP="006201E4">
      <w:pPr>
        <w:pStyle w:val="Wcicienormalne"/>
        <w:ind w:left="1418"/>
      </w:pPr>
      <w:r w:rsidRPr="00001019">
        <w:t>Na poziomie powtarzalnym jest już większa pewność powodzenia projektów, jednak pod warunkiem takim, że projekty są podobne do siebie, a zespół pozostaje w miarę stabilny.</w:t>
      </w:r>
    </w:p>
    <w:p w14:paraId="73C48997" w14:textId="02332BC0" w:rsidR="00DC5A5D" w:rsidRPr="00001019" w:rsidRDefault="00DC5A5D" w:rsidP="003F38B4">
      <w:pPr>
        <w:pStyle w:val="Wcicienormalne"/>
        <w:numPr>
          <w:ilvl w:val="0"/>
          <w:numId w:val="49"/>
        </w:numPr>
      </w:pPr>
      <w:r w:rsidRPr="003A3178">
        <w:rPr>
          <w:b/>
          <w:bCs/>
          <w:iCs w:val="0"/>
        </w:rPr>
        <w:t>Poziom zdefiniowany</w:t>
      </w:r>
      <w:r w:rsidRPr="00001019">
        <w:rPr>
          <w:i/>
        </w:rPr>
        <w:t xml:space="preserve"> </w:t>
      </w:r>
      <w:r w:rsidRPr="00001019">
        <w:t>(</w:t>
      </w:r>
      <w:r w:rsidR="00174623">
        <w:t>ang. </w:t>
      </w:r>
      <w:r w:rsidRPr="001F40F5">
        <w:rPr>
          <w:rStyle w:val="angielskawstawka"/>
          <w:lang w:val="en-GB"/>
        </w:rPr>
        <w:t>defined</w:t>
      </w:r>
      <w:r w:rsidRPr="00001019">
        <w:t>)</w:t>
      </w:r>
      <w:r w:rsidRPr="00001019">
        <w:rPr>
          <w:i/>
        </w:rPr>
        <w:t xml:space="preserve"> </w:t>
      </w:r>
      <w:r w:rsidRPr="00001019">
        <w:t xml:space="preserve">– w organizacji znajdującej się na tym poziomie proces wytwarzania oprogramowania jest już precyzyjnie zdefiniowany i opisany jako tzw. </w:t>
      </w:r>
      <w:r w:rsidRPr="00001019">
        <w:rPr>
          <w:i/>
        </w:rPr>
        <w:t>standardowy proces organizacji</w:t>
      </w:r>
      <w:r w:rsidRPr="00001019">
        <w:t xml:space="preserve">. Jest już wiadomo, co trzeba zrobić (aktywności są opisane), wiadomo kto co ma robić (aktywności są przydzielone), wiadomo co kto od kogo może oczekiwać (określony jest przepływ pracy – </w:t>
      </w:r>
      <w:r w:rsidR="00174623">
        <w:t>ang. </w:t>
      </w:r>
      <w:r w:rsidRPr="001F40F5">
        <w:rPr>
          <w:rStyle w:val="angielskawstawka"/>
          <w:lang w:val="en-GB"/>
        </w:rPr>
        <w:t>workflow</w:t>
      </w:r>
      <w:r w:rsidRPr="00001019">
        <w:t xml:space="preserve">). Ponieważ różne projekty mają różne wymagania co do podejmowanych aktywności, więc standardowy proces wytwarzania jest </w:t>
      </w:r>
      <w:r w:rsidR="003A3178">
        <w:rPr>
          <w:i/>
          <w:iCs w:val="0"/>
        </w:rPr>
        <w:t xml:space="preserve">dopasowywany, </w:t>
      </w:r>
      <w:r w:rsidRPr="00001019">
        <w:rPr>
          <w:i/>
        </w:rPr>
        <w:t>przykrawany</w:t>
      </w:r>
      <w:r w:rsidRPr="00001019">
        <w:t xml:space="preserve"> (</w:t>
      </w:r>
      <w:r w:rsidR="00174623">
        <w:t>ang. </w:t>
      </w:r>
      <w:r w:rsidRPr="001F40F5">
        <w:rPr>
          <w:rStyle w:val="angielskawstawka"/>
          <w:lang w:val="en-GB"/>
        </w:rPr>
        <w:t>tailored</w:t>
      </w:r>
      <w:r w:rsidRPr="00001019">
        <w:t xml:space="preserve">) do potrzeb konkretnego projektu. </w:t>
      </w:r>
    </w:p>
    <w:p w14:paraId="55DF5100" w14:textId="77777777" w:rsidR="00DC5A5D" w:rsidRPr="00001019" w:rsidRDefault="00DC5A5D" w:rsidP="006201E4">
      <w:pPr>
        <w:pStyle w:val="Wcicienormalne"/>
        <w:ind w:left="1418"/>
      </w:pPr>
      <w:r w:rsidRPr="00001019">
        <w:t>Na poziomie zdefiniowanym jakość produktów jest powtarzalna i stała. Jeśli organizacja przedstawia rekomendacje od klientów z poprzednich projektów, to można się spodziewać, że nowy projekt wykona z podobnym prawdo</w:t>
      </w:r>
      <w:r w:rsidRPr="00001019">
        <w:softHyphen/>
        <w:t xml:space="preserve">podobieństwem sukcesu. </w:t>
      </w:r>
    </w:p>
    <w:p w14:paraId="7333639C" w14:textId="509E3035" w:rsidR="00DC5A5D" w:rsidRPr="00001019" w:rsidRDefault="00DC5A5D" w:rsidP="003F38B4">
      <w:pPr>
        <w:pStyle w:val="Wcicienormalne"/>
        <w:numPr>
          <w:ilvl w:val="0"/>
          <w:numId w:val="49"/>
        </w:numPr>
      </w:pPr>
      <w:r w:rsidRPr="003A3178">
        <w:rPr>
          <w:b/>
          <w:bCs/>
          <w:iCs w:val="0"/>
        </w:rPr>
        <w:lastRenderedPageBreak/>
        <w:t>Poziom zarządzany</w:t>
      </w:r>
      <w:r w:rsidRPr="00001019">
        <w:rPr>
          <w:i/>
        </w:rPr>
        <w:t xml:space="preserve"> </w:t>
      </w:r>
      <w:r w:rsidRPr="00001019">
        <w:t>(</w:t>
      </w:r>
      <w:r w:rsidR="00174623">
        <w:t>ang. </w:t>
      </w:r>
      <w:r w:rsidRPr="001F40F5">
        <w:rPr>
          <w:rStyle w:val="angielskawstawka"/>
          <w:lang w:val="en-GB"/>
        </w:rPr>
        <w:t>managed</w:t>
      </w:r>
      <w:r w:rsidRPr="00001019">
        <w:t>)</w:t>
      </w:r>
      <w:r w:rsidRPr="00001019">
        <w:rPr>
          <w:i/>
        </w:rPr>
        <w:t xml:space="preserve"> </w:t>
      </w:r>
      <w:r w:rsidRPr="00001019">
        <w:t xml:space="preserve">– na tym poziomie organizacja nie tylko zdefiniowała i przeprowadza proces, ale kontroluje go ilościowo. Mierzone są parametry poszczególnych aktywności w procesie, takie jak wydajność, liczba błędów, liczba powtórzeń poszczególnych działań. Parametry te służą do zarządzania jakością procesu. Określa się mierzalne cele jakościowe. Wyniki pomiarów są zapisywane i analizowane, a proces jest modyfikowany tak, aby z zapewnić osiągnięcie postawionych celów. </w:t>
      </w:r>
    </w:p>
    <w:p w14:paraId="1581461E" w14:textId="77777777" w:rsidR="00DC5A5D" w:rsidRPr="00001019" w:rsidRDefault="00DC5A5D" w:rsidP="006201E4">
      <w:pPr>
        <w:pStyle w:val="Wcicienormalne"/>
        <w:ind w:left="1418"/>
      </w:pPr>
      <w:r w:rsidRPr="00001019">
        <w:t>Na poziomie zarządzanym można się spodziewać, że jakość produktów organizacji jest powtarzalnie wysoka.</w:t>
      </w:r>
    </w:p>
    <w:p w14:paraId="1B6BBCD9" w14:textId="6D443AD0" w:rsidR="00DC5A5D" w:rsidRPr="00001019" w:rsidRDefault="00DC5A5D" w:rsidP="003F38B4">
      <w:pPr>
        <w:pStyle w:val="Wcicienormalne"/>
        <w:numPr>
          <w:ilvl w:val="0"/>
          <w:numId w:val="49"/>
        </w:numPr>
      </w:pPr>
      <w:r w:rsidRPr="00EA74EA">
        <w:rPr>
          <w:b/>
          <w:bCs/>
          <w:i/>
        </w:rPr>
        <w:t>Poziom optymalizacyjny</w:t>
      </w:r>
      <w:r w:rsidRPr="00001019">
        <w:rPr>
          <w:i/>
        </w:rPr>
        <w:t xml:space="preserve"> </w:t>
      </w:r>
      <w:r w:rsidRPr="00001019">
        <w:t>(</w:t>
      </w:r>
      <w:r w:rsidR="00174623">
        <w:t>ang. </w:t>
      </w:r>
      <w:r w:rsidRPr="001F40F5">
        <w:rPr>
          <w:rStyle w:val="angielskawstawka"/>
          <w:lang w:val="en-GB"/>
        </w:rPr>
        <w:t>optimizing</w:t>
      </w:r>
      <w:r w:rsidRPr="00001019">
        <w:t xml:space="preserve">) – jest to najwyższy poziom dojrzałości procesu. Na tym poziomie organizacji nie tylko mierzy parametry aktualnie przeprowadzanego procesu i dąży do osiągnięcia celów jakościowych, ale podejmuje działania na rzecz optymalizacji </w:t>
      </w:r>
      <w:r w:rsidRPr="00EA74EA">
        <w:rPr>
          <w:b/>
          <w:bCs/>
          <w:i/>
        </w:rPr>
        <w:t>standardowego procesu organizacji</w:t>
      </w:r>
      <w:r w:rsidRPr="00001019">
        <w:t>. Analizuje się przyczyny nieosiągania założonych celów ilościowych i tak zmienia procedury i techniki postępowania w standardowym procesie organizacji, aby w kolejnych projektach móc te cele osiągnąć.</w:t>
      </w:r>
    </w:p>
    <w:p w14:paraId="0F38A368" w14:textId="77777777" w:rsidR="00DC5A5D" w:rsidRPr="00001019" w:rsidRDefault="00DC5A5D" w:rsidP="006201E4">
      <w:pPr>
        <w:pStyle w:val="Wcicienormalne"/>
        <w:ind w:left="1418"/>
      </w:pPr>
      <w:r w:rsidRPr="00001019">
        <w:t>Na poziomie optymalizacyjnym produkty organizacji konkurują skutecznie z najlepszymi produktami na rynku.</w:t>
      </w:r>
    </w:p>
    <w:p w14:paraId="0AE186B4" w14:textId="22F629FA" w:rsidR="00DC5A5D" w:rsidRPr="00001019" w:rsidRDefault="00DC5A5D" w:rsidP="006201E4">
      <w:pPr>
        <w:pStyle w:val="Wcicienormalne"/>
      </w:pPr>
      <w:r w:rsidRPr="00001019">
        <w:t xml:space="preserve">Na </w:t>
      </w:r>
      <w:r w:rsidRPr="00001019">
        <w:fldChar w:fldCharType="begin"/>
      </w:r>
      <w:r w:rsidRPr="00001019">
        <w:instrText xml:space="preserve"> REF  _Ref21456113 \* Lower \h </w:instrText>
      </w:r>
      <w:r w:rsidRPr="00001019">
        <w:fldChar w:fldCharType="separate"/>
      </w:r>
      <w:r w:rsidR="001D0D9B">
        <w:t>rys. </w:t>
      </w:r>
      <w:r w:rsidR="001D0D9B">
        <w:rPr>
          <w:noProof/>
        </w:rPr>
        <w:t>78</w:t>
      </w:r>
      <w:r w:rsidRPr="00001019">
        <w:fldChar w:fldCharType="end"/>
      </w:r>
      <w:r w:rsidRPr="00001019">
        <w:t xml:space="preserve"> przedstawiono orientacyjną zależność prawdopodobieństwa zakończenia procesu wytwarzania od poziomu dojrzałości procesu. Na poziomie 1. (inicjalnym) większość projektów przekracza założone koszty lub wymagany termin oddania. Im wyższy poziom dojrzałości, tym większe prawdopodobieństwo realizacji założonego planu projektu. Na poziomie 5. (optymalizacyjnym) większość projektów jest oddawana w terminie i mieści się w budżecie. </w:t>
      </w:r>
    </w:p>
    <w:p w14:paraId="08F96A88" w14:textId="77777777" w:rsidR="00DC5A5D" w:rsidRPr="00001019" w:rsidRDefault="00DC5A5D" w:rsidP="00E53D6D">
      <w:pPr>
        <w:pStyle w:val="Figure"/>
      </w:pPr>
      <w:r w:rsidRPr="00001019">
        <w:rPr>
          <w:noProof/>
        </w:rPr>
        <mc:AlternateContent>
          <mc:Choice Requires="wpc">
            <w:drawing>
              <wp:inline distT="0" distB="0" distL="0" distR="0" wp14:anchorId="28F6D439" wp14:editId="203847F4">
                <wp:extent cx="2194560" cy="3005455"/>
                <wp:effectExtent l="0" t="0" r="0" b="4445"/>
                <wp:docPr id="475" name="Kanwa 47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49" name="Line 9"/>
                        <wps:cNvCnPr/>
                        <wps:spPr bwMode="auto">
                          <a:xfrm>
                            <a:off x="548614" y="2371145"/>
                            <a:ext cx="9685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0" name="Line 10"/>
                        <wps:cNvCnPr/>
                        <wps:spPr bwMode="auto">
                          <a:xfrm flipV="1">
                            <a:off x="548614" y="2060044"/>
                            <a:ext cx="0" cy="31110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1" name="Freeform 12"/>
                        <wps:cNvSpPr>
                          <a:spLocks/>
                        </wps:cNvSpPr>
                        <wps:spPr bwMode="auto">
                          <a:xfrm>
                            <a:off x="756042" y="2126382"/>
                            <a:ext cx="729810" cy="244764"/>
                          </a:xfrm>
                          <a:custGeom>
                            <a:avLst/>
                            <a:gdLst>
                              <a:gd name="T0" fmla="*/ 0 w 957"/>
                              <a:gd name="T1" fmla="*/ 321 h 321"/>
                              <a:gd name="T2" fmla="*/ 227 w 957"/>
                              <a:gd name="T3" fmla="*/ 185 h 321"/>
                              <a:gd name="T4" fmla="*/ 409 w 957"/>
                              <a:gd name="T5" fmla="*/ 49 h 321"/>
                              <a:gd name="T6" fmla="*/ 545 w 957"/>
                              <a:gd name="T7" fmla="*/ 4 h 321"/>
                              <a:gd name="T8" fmla="*/ 701 w 957"/>
                              <a:gd name="T9" fmla="*/ 73 h 321"/>
                              <a:gd name="T10" fmla="*/ 817 w 957"/>
                              <a:gd name="T11" fmla="*/ 185 h 321"/>
                              <a:gd name="T12" fmla="*/ 957 w 957"/>
                              <a:gd name="T13" fmla="*/ 275 h 32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57" h="321">
                                <a:moveTo>
                                  <a:pt x="0" y="321"/>
                                </a:moveTo>
                                <a:cubicBezTo>
                                  <a:pt x="79" y="275"/>
                                  <a:pt x="159" y="230"/>
                                  <a:pt x="227" y="185"/>
                                </a:cubicBezTo>
                                <a:cubicBezTo>
                                  <a:pt x="295" y="140"/>
                                  <a:pt x="356" y="79"/>
                                  <a:pt x="409" y="49"/>
                                </a:cubicBezTo>
                                <a:cubicBezTo>
                                  <a:pt x="462" y="19"/>
                                  <a:pt x="496" y="0"/>
                                  <a:pt x="545" y="4"/>
                                </a:cubicBezTo>
                                <a:cubicBezTo>
                                  <a:pt x="594" y="8"/>
                                  <a:pt x="656" y="43"/>
                                  <a:pt x="701" y="73"/>
                                </a:cubicBezTo>
                                <a:cubicBezTo>
                                  <a:pt x="746" y="103"/>
                                  <a:pt x="774" y="151"/>
                                  <a:pt x="817" y="185"/>
                                </a:cubicBezTo>
                                <a:cubicBezTo>
                                  <a:pt x="860" y="219"/>
                                  <a:pt x="928" y="256"/>
                                  <a:pt x="957" y="275"/>
                                </a:cubicBezTo>
                              </a:path>
                            </a:pathLst>
                          </a:custGeom>
                          <a:noFill/>
                          <a:ln w="9525">
                            <a:solidFill>
                              <a:schemeClr val="tx1"/>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2" name="Text Box 13"/>
                        <wps:cNvSpPr txBox="1">
                          <a:spLocks noChangeArrowheads="1"/>
                        </wps:cNvSpPr>
                        <wps:spPr bwMode="auto">
                          <a:xfrm>
                            <a:off x="1448483" y="2059827"/>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483F1BA"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1</w:t>
                              </w:r>
                            </w:p>
                          </w:txbxContent>
                        </wps:txbx>
                        <wps:bodyPr wrap="square">
                          <a:noAutofit/>
                        </wps:bodyPr>
                      </wps:wsp>
                      <wps:wsp>
                        <wps:cNvPr id="453" name="Line 41"/>
                        <wps:cNvCnPr/>
                        <wps:spPr bwMode="auto">
                          <a:xfrm>
                            <a:off x="548614" y="1956344"/>
                            <a:ext cx="9685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4" name="Line 42"/>
                        <wps:cNvCnPr/>
                        <wps:spPr bwMode="auto">
                          <a:xfrm flipV="1">
                            <a:off x="548614" y="1645242"/>
                            <a:ext cx="0" cy="31110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5" name="Freeform 44"/>
                        <wps:cNvSpPr>
                          <a:spLocks/>
                        </wps:cNvSpPr>
                        <wps:spPr bwMode="auto">
                          <a:xfrm>
                            <a:off x="687408" y="1711579"/>
                            <a:ext cx="784717" cy="244764"/>
                          </a:xfrm>
                          <a:custGeom>
                            <a:avLst/>
                            <a:gdLst>
                              <a:gd name="T0" fmla="*/ 0 w 1029"/>
                              <a:gd name="T1" fmla="*/ 808971744 h 321"/>
                              <a:gd name="T2" fmla="*/ 433467008 w 1029"/>
                              <a:gd name="T3" fmla="*/ 466230157 h 321"/>
                              <a:gd name="T4" fmla="*/ 781248677 w 1029"/>
                              <a:gd name="T5" fmla="*/ 123488571 h 321"/>
                              <a:gd name="T6" fmla="*/ 1040825644 w 1029"/>
                              <a:gd name="T7" fmla="*/ 10080635 h 321"/>
                              <a:gd name="T8" fmla="*/ 1338204172 w 1029"/>
                              <a:gd name="T9" fmla="*/ 183972381 h 321"/>
                              <a:gd name="T10" fmla="*/ 1741429296 w 1029"/>
                              <a:gd name="T11" fmla="*/ 635079998 h 321"/>
                              <a:gd name="T12" fmla="*/ 2147483646 w 1029"/>
                              <a:gd name="T13" fmla="*/ 796370156 h 321"/>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29" h="321">
                                <a:moveTo>
                                  <a:pt x="0" y="321"/>
                                </a:moveTo>
                                <a:cubicBezTo>
                                  <a:pt x="60" y="275"/>
                                  <a:pt x="120" y="230"/>
                                  <a:pt x="172" y="185"/>
                                </a:cubicBezTo>
                                <a:cubicBezTo>
                                  <a:pt x="223" y="140"/>
                                  <a:pt x="270" y="79"/>
                                  <a:pt x="310" y="49"/>
                                </a:cubicBezTo>
                                <a:cubicBezTo>
                                  <a:pt x="350" y="19"/>
                                  <a:pt x="376" y="0"/>
                                  <a:pt x="413" y="4"/>
                                </a:cubicBezTo>
                                <a:cubicBezTo>
                                  <a:pt x="450" y="8"/>
                                  <a:pt x="485" y="32"/>
                                  <a:pt x="531" y="73"/>
                                </a:cubicBezTo>
                                <a:cubicBezTo>
                                  <a:pt x="577" y="114"/>
                                  <a:pt x="608" y="212"/>
                                  <a:pt x="691" y="252"/>
                                </a:cubicBezTo>
                                <a:cubicBezTo>
                                  <a:pt x="774" y="292"/>
                                  <a:pt x="959" y="303"/>
                                  <a:pt x="1029" y="316"/>
                                </a:cubicBezTo>
                              </a:path>
                            </a:pathLst>
                          </a:custGeom>
                          <a:noFill/>
                          <a:ln w="9525">
                            <a:solidFill>
                              <a:schemeClr val="tx1"/>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6" name="Text Box 45"/>
                        <wps:cNvSpPr txBox="1">
                          <a:spLocks noChangeArrowheads="1"/>
                        </wps:cNvSpPr>
                        <wps:spPr bwMode="auto">
                          <a:xfrm>
                            <a:off x="1448483" y="1645078"/>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29AC0741"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2</w:t>
                              </w:r>
                            </w:p>
                          </w:txbxContent>
                        </wps:txbx>
                        <wps:bodyPr wrap="square">
                          <a:noAutofit/>
                        </wps:bodyPr>
                      </wps:wsp>
                      <wps:wsp>
                        <wps:cNvPr id="457" name="Line 47"/>
                        <wps:cNvCnPr/>
                        <wps:spPr bwMode="auto">
                          <a:xfrm>
                            <a:off x="548614" y="1506466"/>
                            <a:ext cx="9685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8" name="Line 48"/>
                        <wps:cNvCnPr/>
                        <wps:spPr bwMode="auto">
                          <a:xfrm flipV="1">
                            <a:off x="548614" y="1195364"/>
                            <a:ext cx="0" cy="31110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59" name="Freeform 50"/>
                        <wps:cNvSpPr>
                          <a:spLocks/>
                        </wps:cNvSpPr>
                        <wps:spPr bwMode="auto">
                          <a:xfrm>
                            <a:off x="788834" y="1261702"/>
                            <a:ext cx="690154" cy="251626"/>
                          </a:xfrm>
                          <a:custGeom>
                            <a:avLst/>
                            <a:gdLst>
                              <a:gd name="T0" fmla="*/ 0 w 905"/>
                              <a:gd name="T1" fmla="*/ 831651563 h 330"/>
                              <a:gd name="T2" fmla="*/ 161289944 w 905"/>
                              <a:gd name="T3" fmla="*/ 438507188 h 330"/>
                              <a:gd name="T4" fmla="*/ 282257402 w 905"/>
                              <a:gd name="T5" fmla="*/ 123488450 h 330"/>
                              <a:gd name="T6" fmla="*/ 526711679 w 905"/>
                              <a:gd name="T7" fmla="*/ 10080625 h 330"/>
                              <a:gd name="T8" fmla="*/ 713203177 w 905"/>
                              <a:gd name="T9" fmla="*/ 186491563 h 330"/>
                              <a:gd name="T10" fmla="*/ 990420268 w 905"/>
                              <a:gd name="T11" fmla="*/ 622479388 h 330"/>
                              <a:gd name="T12" fmla="*/ 2147483646 w 905"/>
                              <a:gd name="T13" fmla="*/ 808970950 h 33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905" h="330">
                                <a:moveTo>
                                  <a:pt x="0" y="330"/>
                                </a:moveTo>
                                <a:cubicBezTo>
                                  <a:pt x="11" y="304"/>
                                  <a:pt x="45" y="221"/>
                                  <a:pt x="64" y="174"/>
                                </a:cubicBezTo>
                                <a:cubicBezTo>
                                  <a:pt x="83" y="127"/>
                                  <a:pt x="88" y="77"/>
                                  <a:pt x="112" y="49"/>
                                </a:cubicBezTo>
                                <a:cubicBezTo>
                                  <a:pt x="136" y="21"/>
                                  <a:pt x="181" y="0"/>
                                  <a:pt x="209" y="4"/>
                                </a:cubicBezTo>
                                <a:cubicBezTo>
                                  <a:pt x="237" y="8"/>
                                  <a:pt x="252" y="34"/>
                                  <a:pt x="283" y="74"/>
                                </a:cubicBezTo>
                                <a:cubicBezTo>
                                  <a:pt x="314" y="114"/>
                                  <a:pt x="289" y="206"/>
                                  <a:pt x="393" y="247"/>
                                </a:cubicBezTo>
                                <a:cubicBezTo>
                                  <a:pt x="497" y="288"/>
                                  <a:pt x="798" y="306"/>
                                  <a:pt x="905" y="321"/>
                                </a:cubicBezTo>
                              </a:path>
                            </a:pathLst>
                          </a:custGeom>
                          <a:noFill/>
                          <a:ln w="9525">
                            <a:solidFill>
                              <a:schemeClr val="tx1"/>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0" name="Text Box 51"/>
                        <wps:cNvSpPr txBox="1">
                          <a:spLocks noChangeArrowheads="1"/>
                        </wps:cNvSpPr>
                        <wps:spPr bwMode="auto">
                          <a:xfrm>
                            <a:off x="1448483" y="1195258"/>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E7273E4"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3</w:t>
                              </w:r>
                            </w:p>
                          </w:txbxContent>
                        </wps:txbx>
                        <wps:bodyPr wrap="square">
                          <a:noAutofit/>
                        </wps:bodyPr>
                      </wps:wsp>
                      <wps:wsp>
                        <wps:cNvPr id="461" name="Line 53"/>
                        <wps:cNvCnPr/>
                        <wps:spPr bwMode="auto">
                          <a:xfrm>
                            <a:off x="548614" y="1091664"/>
                            <a:ext cx="9685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2" name="Line 54"/>
                        <wps:cNvCnPr/>
                        <wps:spPr bwMode="auto">
                          <a:xfrm flipV="1">
                            <a:off x="548614" y="780562"/>
                            <a:ext cx="0" cy="311101"/>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3" name="Freeform 56"/>
                        <wps:cNvSpPr>
                          <a:spLocks/>
                        </wps:cNvSpPr>
                        <wps:spPr bwMode="auto">
                          <a:xfrm>
                            <a:off x="760618" y="847663"/>
                            <a:ext cx="620758" cy="240189"/>
                          </a:xfrm>
                          <a:custGeom>
                            <a:avLst/>
                            <a:gdLst>
                              <a:gd name="T0" fmla="*/ 0 w 814"/>
                              <a:gd name="T1" fmla="*/ 771167041 h 315"/>
                              <a:gd name="T2" fmla="*/ 209173763 w 814"/>
                              <a:gd name="T3" fmla="*/ 471267954 h 315"/>
                              <a:gd name="T4" fmla="*/ 345262200 w 814"/>
                              <a:gd name="T5" fmla="*/ 126007687 h 315"/>
                              <a:gd name="T6" fmla="*/ 554434375 w 814"/>
                              <a:gd name="T7" fmla="*/ 7559667 h 315"/>
                              <a:gd name="T8" fmla="*/ 693043763 w 814"/>
                              <a:gd name="T9" fmla="*/ 171370454 h 315"/>
                              <a:gd name="T10" fmla="*/ 1038304375 w 814"/>
                              <a:gd name="T11" fmla="*/ 632557793 h 315"/>
                              <a:gd name="T12" fmla="*/ 2051407188 w 814"/>
                              <a:gd name="T13" fmla="*/ 793847631 h 31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14" h="315">
                                <a:moveTo>
                                  <a:pt x="0" y="306"/>
                                </a:moveTo>
                                <a:cubicBezTo>
                                  <a:pt x="14" y="286"/>
                                  <a:pt x="60" y="230"/>
                                  <a:pt x="83" y="187"/>
                                </a:cubicBezTo>
                                <a:cubicBezTo>
                                  <a:pt x="106" y="144"/>
                                  <a:pt x="114" y="81"/>
                                  <a:pt x="137" y="50"/>
                                </a:cubicBezTo>
                                <a:cubicBezTo>
                                  <a:pt x="160" y="19"/>
                                  <a:pt x="197" y="0"/>
                                  <a:pt x="220" y="3"/>
                                </a:cubicBezTo>
                                <a:cubicBezTo>
                                  <a:pt x="243" y="6"/>
                                  <a:pt x="243" y="27"/>
                                  <a:pt x="275" y="68"/>
                                </a:cubicBezTo>
                                <a:cubicBezTo>
                                  <a:pt x="307" y="109"/>
                                  <a:pt x="322" y="210"/>
                                  <a:pt x="412" y="251"/>
                                </a:cubicBezTo>
                                <a:cubicBezTo>
                                  <a:pt x="502" y="292"/>
                                  <a:pt x="730" y="302"/>
                                  <a:pt x="814" y="315"/>
                                </a:cubicBezTo>
                              </a:path>
                            </a:pathLst>
                          </a:custGeom>
                          <a:noFill/>
                          <a:ln w="9525">
                            <a:solidFill>
                              <a:schemeClr val="tx1"/>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4" name="Text Box 57"/>
                        <wps:cNvSpPr txBox="1">
                          <a:spLocks noChangeArrowheads="1"/>
                        </wps:cNvSpPr>
                        <wps:spPr bwMode="auto">
                          <a:xfrm>
                            <a:off x="1448483" y="780509"/>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9CCCE56"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4</w:t>
                              </w:r>
                            </w:p>
                          </w:txbxContent>
                        </wps:txbx>
                        <wps:bodyPr wrap="square">
                          <a:noAutofit/>
                        </wps:bodyPr>
                      </wps:wsp>
                      <wps:wsp>
                        <wps:cNvPr id="465" name="Line 59"/>
                        <wps:cNvCnPr/>
                        <wps:spPr bwMode="auto">
                          <a:xfrm>
                            <a:off x="548614" y="676862"/>
                            <a:ext cx="968504"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6" name="Line 60"/>
                        <wps:cNvCnPr/>
                        <wps:spPr bwMode="auto">
                          <a:xfrm flipV="1">
                            <a:off x="548614" y="365760"/>
                            <a:ext cx="0" cy="31110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7" name="Line 61"/>
                        <wps:cNvCnPr/>
                        <wps:spPr bwMode="auto">
                          <a:xfrm flipV="1">
                            <a:off x="929153" y="365724"/>
                            <a:ext cx="0" cy="2210499"/>
                          </a:xfrm>
                          <a:prstGeom prst="line">
                            <a:avLst/>
                          </a:prstGeom>
                          <a:noFill/>
                          <a:ln w="9525">
                            <a:solidFill>
                              <a:schemeClr val="tx1"/>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8" name="Freeform 62"/>
                        <wps:cNvSpPr>
                          <a:spLocks/>
                        </wps:cNvSpPr>
                        <wps:spPr bwMode="auto">
                          <a:xfrm>
                            <a:off x="830777" y="433975"/>
                            <a:ext cx="222771" cy="242886"/>
                          </a:xfrm>
                          <a:custGeom>
                            <a:avLst/>
                            <a:gdLst>
                              <a:gd name="T0" fmla="*/ 0 w 484"/>
                              <a:gd name="T1" fmla="*/ 788810469 h 323"/>
                              <a:gd name="T2" fmla="*/ 138609388 w 484"/>
                              <a:gd name="T3" fmla="*/ 559475233 h 323"/>
                              <a:gd name="T4" fmla="*/ 194052825 w 484"/>
                              <a:gd name="T5" fmla="*/ 128528888 h 323"/>
                              <a:gd name="T6" fmla="*/ 340221888 w 484"/>
                              <a:gd name="T7" fmla="*/ 15120952 h 323"/>
                              <a:gd name="T8" fmla="*/ 483870000 w 484"/>
                              <a:gd name="T9" fmla="*/ 214214284 h 323"/>
                              <a:gd name="T10" fmla="*/ 622479388 w 484"/>
                              <a:gd name="T11" fmla="*/ 652721899 h 323"/>
                              <a:gd name="T12" fmla="*/ 1219755625 w 484"/>
                              <a:gd name="T13" fmla="*/ 814012056 h 323"/>
                              <a:gd name="T14" fmla="*/ 0 60000 65536"/>
                              <a:gd name="T15" fmla="*/ 0 60000 65536"/>
                              <a:gd name="T16" fmla="*/ 0 60000 65536"/>
                              <a:gd name="T17" fmla="*/ 0 60000 65536"/>
                              <a:gd name="T18" fmla="*/ 0 60000 65536"/>
                              <a:gd name="T19" fmla="*/ 0 60000 65536"/>
                              <a:gd name="T20" fmla="*/ 0 60000 65536"/>
                              <a:gd name="connsiteX0" fmla="*/ 0 w 10000"/>
                              <a:gd name="connsiteY0" fmla="*/ 9541 h 9851"/>
                              <a:gd name="connsiteX1" fmla="*/ 1136 w 10000"/>
                              <a:gd name="connsiteY1" fmla="*/ 6724 h 9851"/>
                              <a:gd name="connsiteX2" fmla="*/ 1591 w 10000"/>
                              <a:gd name="connsiteY2" fmla="*/ 1430 h 9851"/>
                              <a:gd name="connsiteX3" fmla="*/ 2789 w 10000"/>
                              <a:gd name="connsiteY3" fmla="*/ 37 h 9851"/>
                              <a:gd name="connsiteX4" fmla="*/ 5395 w 10000"/>
                              <a:gd name="connsiteY4" fmla="*/ 2483 h 9851"/>
                              <a:gd name="connsiteX5" fmla="*/ 5103 w 10000"/>
                              <a:gd name="connsiteY5" fmla="*/ 7870 h 9851"/>
                              <a:gd name="connsiteX6" fmla="*/ 10000 w 10000"/>
                              <a:gd name="connsiteY6" fmla="*/ 9851 h 9851"/>
                              <a:gd name="connsiteX0" fmla="*/ 0 w 10000"/>
                              <a:gd name="connsiteY0" fmla="*/ 9720 h 10035"/>
                              <a:gd name="connsiteX1" fmla="*/ 1136 w 10000"/>
                              <a:gd name="connsiteY1" fmla="*/ 6861 h 10035"/>
                              <a:gd name="connsiteX2" fmla="*/ 1591 w 10000"/>
                              <a:gd name="connsiteY2" fmla="*/ 1487 h 10035"/>
                              <a:gd name="connsiteX3" fmla="*/ 4217 w 10000"/>
                              <a:gd name="connsiteY3" fmla="*/ 35 h 10035"/>
                              <a:gd name="connsiteX4" fmla="*/ 5395 w 10000"/>
                              <a:gd name="connsiteY4" fmla="*/ 2556 h 10035"/>
                              <a:gd name="connsiteX5" fmla="*/ 5103 w 10000"/>
                              <a:gd name="connsiteY5" fmla="*/ 8024 h 10035"/>
                              <a:gd name="connsiteX6" fmla="*/ 10000 w 10000"/>
                              <a:gd name="connsiteY6" fmla="*/ 10035 h 10035"/>
                              <a:gd name="connsiteX0" fmla="*/ 0 w 10000"/>
                              <a:gd name="connsiteY0" fmla="*/ 9720 h 10035"/>
                              <a:gd name="connsiteX1" fmla="*/ 1136 w 10000"/>
                              <a:gd name="connsiteY1" fmla="*/ 6861 h 10035"/>
                              <a:gd name="connsiteX2" fmla="*/ 1591 w 10000"/>
                              <a:gd name="connsiteY2" fmla="*/ 1487 h 10035"/>
                              <a:gd name="connsiteX3" fmla="*/ 4217 w 10000"/>
                              <a:gd name="connsiteY3" fmla="*/ 35 h 10035"/>
                              <a:gd name="connsiteX4" fmla="*/ 5395 w 10000"/>
                              <a:gd name="connsiteY4" fmla="*/ 2556 h 10035"/>
                              <a:gd name="connsiteX5" fmla="*/ 6709 w 10000"/>
                              <a:gd name="connsiteY5" fmla="*/ 8188 h 10035"/>
                              <a:gd name="connsiteX6" fmla="*/ 10000 w 10000"/>
                              <a:gd name="connsiteY6" fmla="*/ 10035 h 10035"/>
                              <a:gd name="connsiteX0" fmla="*/ 0 w 10000"/>
                              <a:gd name="connsiteY0" fmla="*/ 9696 h 10011"/>
                              <a:gd name="connsiteX1" fmla="*/ 1136 w 10000"/>
                              <a:gd name="connsiteY1" fmla="*/ 6837 h 10011"/>
                              <a:gd name="connsiteX2" fmla="*/ 2861 w 10000"/>
                              <a:gd name="connsiteY2" fmla="*/ 1860 h 10011"/>
                              <a:gd name="connsiteX3" fmla="*/ 4217 w 10000"/>
                              <a:gd name="connsiteY3" fmla="*/ 11 h 10011"/>
                              <a:gd name="connsiteX4" fmla="*/ 5395 w 10000"/>
                              <a:gd name="connsiteY4" fmla="*/ 2532 h 10011"/>
                              <a:gd name="connsiteX5" fmla="*/ 6709 w 10000"/>
                              <a:gd name="connsiteY5" fmla="*/ 8164 h 10011"/>
                              <a:gd name="connsiteX6" fmla="*/ 10000 w 10000"/>
                              <a:gd name="connsiteY6" fmla="*/ 10011 h 1001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11">
                                <a:moveTo>
                                  <a:pt x="0" y="9696"/>
                                </a:moveTo>
                                <a:cubicBezTo>
                                  <a:pt x="227" y="9225"/>
                                  <a:pt x="659" y="8143"/>
                                  <a:pt x="1136" y="6837"/>
                                </a:cubicBezTo>
                                <a:cubicBezTo>
                                  <a:pt x="1613" y="5531"/>
                                  <a:pt x="2348" y="2998"/>
                                  <a:pt x="2861" y="1860"/>
                                </a:cubicBezTo>
                                <a:cubicBezTo>
                                  <a:pt x="3374" y="722"/>
                                  <a:pt x="3795" y="-101"/>
                                  <a:pt x="4217" y="11"/>
                                </a:cubicBezTo>
                                <a:cubicBezTo>
                                  <a:pt x="4639" y="123"/>
                                  <a:pt x="4980" y="1173"/>
                                  <a:pt x="5395" y="2532"/>
                                </a:cubicBezTo>
                                <a:cubicBezTo>
                                  <a:pt x="5810" y="3891"/>
                                  <a:pt x="5697" y="6906"/>
                                  <a:pt x="6709" y="8164"/>
                                </a:cubicBezTo>
                                <a:cubicBezTo>
                                  <a:pt x="7722" y="9421"/>
                                  <a:pt x="8988" y="9603"/>
                                  <a:pt x="10000" y="10011"/>
                                </a:cubicBezTo>
                              </a:path>
                            </a:pathLst>
                          </a:custGeom>
                          <a:noFill/>
                          <a:ln w="9525">
                            <a:solidFill>
                              <a:schemeClr val="tx1"/>
                            </a:solid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469" name="Text Box 63"/>
                        <wps:cNvSpPr txBox="1">
                          <a:spLocks noChangeArrowheads="1"/>
                        </wps:cNvSpPr>
                        <wps:spPr bwMode="auto">
                          <a:xfrm>
                            <a:off x="1448483" y="365760"/>
                            <a:ext cx="288000" cy="2880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D0DC1CC"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5</w:t>
                              </w:r>
                            </w:p>
                          </w:txbxContent>
                        </wps:txbx>
                        <wps:bodyPr wrap="square">
                          <a:noAutofit/>
                        </wps:bodyPr>
                      </wps:wsp>
                      <wps:wsp>
                        <wps:cNvPr id="470" name="Pole tekstowe 470"/>
                        <wps:cNvSpPr txBox="1"/>
                        <wps:spPr>
                          <a:xfrm>
                            <a:off x="1176793" y="2415271"/>
                            <a:ext cx="508883" cy="184805"/>
                          </a:xfrm>
                          <a:prstGeom prst="rect">
                            <a:avLst/>
                          </a:prstGeom>
                          <a:solidFill>
                            <a:schemeClr val="lt1"/>
                          </a:solidFill>
                          <a:ln w="6350">
                            <a:noFill/>
                          </a:ln>
                        </wps:spPr>
                        <wps:txbx>
                          <w:txbxContent>
                            <w:p w14:paraId="5BBF0D89" w14:textId="77777777" w:rsidR="0082527D" w:rsidRPr="00763A47" w:rsidRDefault="0082527D">
                              <w:pPr>
                                <w:rPr>
                                  <w:rFonts w:asciiTheme="minorHAnsi" w:hAnsiTheme="minorHAnsi" w:cstheme="minorHAnsi"/>
                                  <w:sz w:val="16"/>
                                  <w:szCs w:val="16"/>
                                </w:rPr>
                              </w:pPr>
                              <w:r w:rsidRPr="00763A47">
                                <w:rPr>
                                  <w:rFonts w:asciiTheme="minorHAnsi" w:hAnsiTheme="minorHAnsi" w:cstheme="minorHAnsi"/>
                                  <w:sz w:val="16"/>
                                  <w:szCs w:val="16"/>
                                </w:rPr>
                                <w:t>koszt</w:t>
                              </w:r>
                              <w:r>
                                <w:rPr>
                                  <w:rFonts w:asciiTheme="minorHAnsi" w:hAnsiTheme="minorHAnsi" w:cstheme="minorHAnsi"/>
                                  <w:sz w:val="16"/>
                                  <w:szCs w:val="16"/>
                                </w:rPr>
                                <w:t>, czas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1" name="Pole tekstowe 471"/>
                        <wps:cNvSpPr txBox="1"/>
                        <wps:spPr>
                          <a:xfrm>
                            <a:off x="115" y="48486"/>
                            <a:ext cx="1097280" cy="342550"/>
                          </a:xfrm>
                          <a:prstGeom prst="rect">
                            <a:avLst/>
                          </a:prstGeom>
                          <a:noFill/>
                          <a:ln w="6350">
                            <a:noFill/>
                          </a:ln>
                        </wps:spPr>
                        <wps:txbx>
                          <w:txbxContent>
                            <w:p w14:paraId="33E87CF9" w14:textId="77777777"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prawdopodobieństwo zakończenia procesu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Pole tekstowe 472"/>
                        <wps:cNvSpPr txBox="1"/>
                        <wps:spPr>
                          <a:xfrm>
                            <a:off x="478424" y="2616221"/>
                            <a:ext cx="970060" cy="301640"/>
                          </a:xfrm>
                          <a:prstGeom prst="rect">
                            <a:avLst/>
                          </a:prstGeom>
                          <a:noFill/>
                          <a:ln w="6350">
                            <a:noFill/>
                          </a:ln>
                        </wps:spPr>
                        <wps:txbx>
                          <w:txbxContent>
                            <w:p w14:paraId="6395C02A" w14:textId="37F3F6D4"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zakładany budżet</w:t>
                              </w:r>
                              <w:r>
                                <w:rPr>
                                  <w:rFonts w:asciiTheme="minorHAnsi" w:hAnsiTheme="minorHAnsi" w:cstheme="minorHAnsi"/>
                                  <w:sz w:val="16"/>
                                  <w:szCs w:val="16"/>
                                </w:rPr>
                                <w:br/>
                                <w:t>wymagany termin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3" name="Pole tekstowe 473"/>
                        <wps:cNvSpPr txBox="1"/>
                        <wps:spPr>
                          <a:xfrm>
                            <a:off x="1184860" y="112097"/>
                            <a:ext cx="748090" cy="342550"/>
                          </a:xfrm>
                          <a:prstGeom prst="rect">
                            <a:avLst/>
                          </a:prstGeom>
                          <a:noFill/>
                          <a:ln w="6350">
                            <a:noFill/>
                          </a:ln>
                        </wps:spPr>
                        <wps:txbx>
                          <w:txbxContent>
                            <w:p w14:paraId="4904942D" w14:textId="77777777"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poziomy dojrzałości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8F6D439" id="Kanwa 475" o:spid="_x0000_s2286" editas="canvas" style="width:172.8pt;height:236.65pt;mso-position-horizontal-relative:char;mso-position-vertical-relative:line" coordsize="21945,300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">
                <v:shape id="_x0000_s2287" type="#_x0000_t75" style="position:absolute;width:21945;height:30054;visibility:visible;mso-wrap-style:square" filled="t">
                  <v:fill o:detectmouseclick="t"/>
                  <v:path o:connecttype="none"/>
                </v:shape>
                <v:line id="Line 9" o:spid="_x0000_s2288" style="position:absolute;visibility:visible;mso-wrap-style:square" from="5486,23711" to="15171,2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" strokecolor="black [3213]">
                  <v:stroke endarrow="block"/>
                  <v:shadow color="#e7e6e6 [3214]"/>
                </v:line>
                <v:line id="Line 10" o:spid="_x0000_s2289" style="position:absolute;flip:y;visibility:visible;mso-wrap-style:square" from="5486,20600" to="5486,23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" strokecolor="black [3213]">
                  <v:stroke endarrow="block"/>
                  <v:shadow color="#e7e6e6 [3214]"/>
                </v:line>
                <v:shape id="Freeform 12" o:spid="_x0000_s2290" style="position:absolute;left:7560;top:21263;width:7298;height:2448;visibility:visible;mso-wrap-style:square;v-text-anchor:top" coordsize="957,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" path="m,321c79,275,159,230,227,185,295,140,356,79,409,49,462,19,496,,545,4v49,4,111,39,156,69c746,103,774,151,817,185v43,34,111,71,140,90e" filled="f" fillcolor="#4472c4 [3204]" strokecolor="black [3213]">
                  <v:shadow color="#e7e6e6 [3214]"/>
                  <v:path arrowok="t" o:connecttype="custom" o:connectlocs="0,244764;173111,141063;311904,37363;415618,3050;534584,55663;623046,141063;729810,209689" o:connectangles="0,0,0,0,0,0,0"/>
                </v:shape>
                <v:shape id="Text Box 13" o:spid="_x0000_s2291" type="#_x0000_t202" style="position:absolute;left:14484;top:20598;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" filled="f" fillcolor="#4472c4 [3204]" stroked="f" strokecolor="black [3213]">
                  <v:shadow color="#e7e6e6 [3214]"/>
                  <v:textbox>
                    <w:txbxContent>
                      <w:p w14:paraId="6483F1BA"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1</w:t>
                        </w:r>
                      </w:p>
                    </w:txbxContent>
                  </v:textbox>
                </v:shape>
                <v:line id="Line 41" o:spid="_x0000_s2292" style="position:absolute;visibility:visible;mso-wrap-style:square" from="5486,19563" to="15171,19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" strokecolor="black [3213]">
                  <v:stroke endarrow="block"/>
                  <v:shadow color="#e7e6e6 [3214]"/>
                </v:line>
                <v:line id="Line 42" o:spid="_x0000_s2293" style="position:absolute;flip:y;visibility:visible;mso-wrap-style:square" from="5486,16452" to="5486,19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" strokecolor="black [3213]">
                  <v:stroke endarrow="block"/>
                  <v:shadow color="#e7e6e6 [3214]"/>
                </v:line>
                <v:shape id="Freeform 44" o:spid="_x0000_s2294" style="position:absolute;left:6874;top:17115;width:7847;height:2448;visibility:visible;mso-wrap-style:square;v-text-anchor:top" coordsize="1029,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" path="m,321c60,275,120,230,172,185,223,140,270,79,310,49,350,19,376,,413,4v37,4,72,28,118,69c577,114,608,212,691,252v83,40,268,51,338,64e" filled="f" fillcolor="#4472c4 [3204]" strokecolor="black [3213]">
                  <v:shadow color="#e7e6e6 [3214]"/>
                  <v:path arrowok="t" o:connecttype="custom" o:connectlocs="0,2147483646;2147483646,2147483646;2147483646,2147483646;2147483646,2147483646;2147483646,2147483646;2147483646,2147483646;2147483646,2147483646" o:connectangles="0,0,0,0,0,0,0"/>
                </v:shape>
                <v:shape id="Text Box 45" o:spid="_x0000_s2295" type="#_x0000_t202" style="position:absolute;left:14484;top:16450;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" filled="f" fillcolor="#4472c4 [3204]" stroked="f" strokecolor="black [3213]">
                  <v:shadow color="#e7e6e6 [3214]"/>
                  <v:textbox>
                    <w:txbxContent>
                      <w:p w14:paraId="29AC0741"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2</w:t>
                        </w:r>
                      </w:p>
                    </w:txbxContent>
                  </v:textbox>
                </v:shape>
                <v:line id="Line 47" o:spid="_x0000_s2296" style="position:absolute;visibility:visible;mso-wrap-style:square" from="5486,15064" to="15171,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" strokecolor="black [3213]">
                  <v:stroke endarrow="block"/>
                  <v:shadow color="#e7e6e6 [3214]"/>
                </v:line>
                <v:line id="Line 48" o:spid="_x0000_s2297" style="position:absolute;flip:y;visibility:visible;mso-wrap-style:square" from="5486,11953" to="5486,15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" strokecolor="black [3213]">
                  <v:stroke endarrow="block"/>
                  <v:shadow color="#e7e6e6 [3214]"/>
                </v:line>
                <v:shape id="Freeform 50" o:spid="_x0000_s2298" style="position:absolute;left:7888;top:12617;width:6901;height:2516;visibility:visible;mso-wrap-style:square;v-text-anchor:top" coordsize="905,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" path="m,330c11,304,45,221,64,174,83,127,88,77,112,49,136,21,181,,209,4v28,4,43,30,74,70c314,114,289,206,393,247v104,41,405,59,512,74e" filled="f" fillcolor="#4472c4 [3204]" strokecolor="black [3213]">
                  <v:shadow color="#e7e6e6 [3214]"/>
                  <v:path arrowok="t" o:connecttype="custom" o:connectlocs="0,2147483646;2147483646,2147483646;2147483646,2147483646;2147483646,2147483646;2147483646,2147483646;2147483646,2147483646;2147483646,2147483646" o:connectangles="0,0,0,0,0,0,0"/>
                </v:shape>
                <v:shape id="Text Box 51" o:spid="_x0000_s2299" type="#_x0000_t202" style="position:absolute;left:14484;top:11952;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" filled="f" fillcolor="#4472c4 [3204]" stroked="f" strokecolor="black [3213]">
                  <v:shadow color="#e7e6e6 [3214]"/>
                  <v:textbox>
                    <w:txbxContent>
                      <w:p w14:paraId="3E7273E4"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3</w:t>
                        </w:r>
                      </w:p>
                    </w:txbxContent>
                  </v:textbox>
                </v:shape>
                <v:line id="Line 53" o:spid="_x0000_s2300" style="position:absolute;visibility:visible;mso-wrap-style:square" from="5486,10916" to="15171,1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" strokecolor="black [3213]">
                  <v:stroke endarrow="block"/>
                  <v:shadow color="#e7e6e6 [3214]"/>
                </v:line>
                <v:line id="Line 54" o:spid="_x0000_s2301" style="position:absolute;flip:y;visibility:visible;mso-wrap-style:square" from="5486,7805" to="5486,10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" strokecolor="black [3213]">
                  <v:stroke endarrow="block"/>
                  <v:shadow color="#e7e6e6 [3214]"/>
                </v:line>
                <v:shape id="Freeform 56" o:spid="_x0000_s2302" style="position:absolute;left:7606;top:8476;width:6207;height:2402;visibility:visible;mso-wrap-style:square;v-text-anchor:top" coordsize="81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" path="m,306c14,286,60,230,83,187,106,144,114,81,137,50,160,19,197,,220,3v23,3,23,24,55,65c307,109,322,210,412,251v90,41,318,51,402,64e" filled="f" fillcolor="#4472c4 [3204]" strokecolor="black [3213]">
                  <v:shadow color="#e7e6e6 [3214]"/>
                  <v:path arrowok="t" o:connecttype="custom" o:connectlocs="0,2147483646;2147483646,2147483646;2147483646,2147483646;2147483646,2147483646;2147483646,2147483646;2147483646,2147483646;2147483646,2147483646" o:connectangles="0,0,0,0,0,0,0"/>
                </v:shape>
                <v:shape id="Text Box 57" o:spid="_x0000_s2303" type="#_x0000_t202" style="position:absolute;left:14484;top:7805;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" filled="f" fillcolor="#4472c4 [3204]" stroked="f" strokecolor="black [3213]">
                  <v:shadow color="#e7e6e6 [3214]"/>
                  <v:textbox>
                    <w:txbxContent>
                      <w:p w14:paraId="49CCCE56"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4</w:t>
                        </w:r>
                      </w:p>
                    </w:txbxContent>
                  </v:textbox>
                </v:shape>
                <v:line id="Line 59" o:spid="_x0000_s2304" style="position:absolute;visibility:visible;mso-wrap-style:square" from="5486,6768" to="15171,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" strokecolor="black [3213]">
                  <v:stroke endarrow="block"/>
                  <v:shadow color="#e7e6e6 [3214]"/>
                </v:line>
                <v:line id="Line 60" o:spid="_x0000_s2305" style="position:absolute;flip:y;visibility:visible;mso-wrap-style:square" from="5486,3657" to="5486,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" strokecolor="black [3213]">
                  <v:stroke endarrow="block"/>
                  <v:shadow color="#e7e6e6 [3214]"/>
                </v:line>
                <v:line id="Line 61" o:spid="_x0000_s2306" style="position:absolute;flip:y;visibility:visible;mso-wrap-style:square" from="9291,3657" to="9291,25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" strokecolor="black [3213]">
                  <v:stroke dashstyle="dash"/>
                  <v:shadow color="#e7e6e6 [3214]"/>
                </v:line>
                <v:shape id="Freeform 62" o:spid="_x0000_s2307" style="position:absolute;left:8307;top:4339;width:2228;height:2429;visibility:visible;mso-wrap-style:square;v-text-anchor:top" coordsize="10000,1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" path="m,9696c227,9225,659,8143,1136,6837,1613,5531,2348,2998,2861,1860,3374,722,3795,-101,4217,11v422,112,763,1162,1178,2521c5810,3891,5697,6906,6709,8164v1013,1257,2279,1439,3291,1847e" filled="f" fillcolor="#4472c4 [3204]" strokecolor="black [3213]">
                  <v:shadow color="#e7e6e6 [3214]"/>
                  <v:path arrowok="t" o:connecttype="custom" o:connectlocs="0,235243;25307,165879;63735,45127;93943,267;120185,61431;149457,198074;222771,242886" o:connectangles="0,0,0,0,0,0,0"/>
                </v:shape>
                <v:shape id="Text Box 63" o:spid="_x0000_s2308" type="#_x0000_t202" style="position:absolute;left:14484;top:3657;width:288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" filled="f" fillcolor="#4472c4 [3204]" stroked="f" strokecolor="black [3213]">
                  <v:shadow color="#e7e6e6 [3214]"/>
                  <v:textbox>
                    <w:txbxContent>
                      <w:p w14:paraId="1D0DC1CC" w14:textId="77777777" w:rsidR="0082527D" w:rsidRPr="00763A47" w:rsidRDefault="0082527D" w:rsidP="006201E4">
                        <w:pPr>
                          <w:textAlignment w:val="baseline"/>
                          <w:rPr>
                            <w:rFonts w:asciiTheme="minorHAnsi" w:hAnsiTheme="minorHAnsi" w:cstheme="minorHAnsi"/>
                            <w:sz w:val="20"/>
                          </w:rPr>
                        </w:pPr>
                        <w:r w:rsidRPr="00763A47">
                          <w:rPr>
                            <w:rFonts w:asciiTheme="minorHAnsi" w:hAnsiTheme="minorHAnsi" w:cstheme="minorHAnsi"/>
                            <w:color w:val="000000" w:themeColor="text1"/>
                            <w:kern w:val="24"/>
                            <w:sz w:val="20"/>
                          </w:rPr>
                          <w:t>5</w:t>
                        </w:r>
                      </w:p>
                    </w:txbxContent>
                  </v:textbox>
                </v:shape>
                <v:shape id="Pole tekstowe 470" o:spid="_x0000_s2309" type="#_x0000_t202" style="position:absolute;left:11767;top:24152;width:5089;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" fillcolor="white [3201]" stroked="f" strokeweight=".5pt">
                  <v:textbox inset="0,0,0,0">
                    <w:txbxContent>
                      <w:p w14:paraId="5BBF0D89" w14:textId="77777777" w:rsidR="0082527D" w:rsidRPr="00763A47" w:rsidRDefault="0082527D">
                        <w:pPr>
                          <w:rPr>
                            <w:rFonts w:asciiTheme="minorHAnsi" w:hAnsiTheme="minorHAnsi" w:cstheme="minorHAnsi"/>
                            <w:sz w:val="16"/>
                            <w:szCs w:val="16"/>
                          </w:rPr>
                        </w:pPr>
                        <w:r w:rsidRPr="00763A47">
                          <w:rPr>
                            <w:rFonts w:asciiTheme="minorHAnsi" w:hAnsiTheme="minorHAnsi" w:cstheme="minorHAnsi"/>
                            <w:sz w:val="16"/>
                            <w:szCs w:val="16"/>
                          </w:rPr>
                          <w:t>koszt</w:t>
                        </w:r>
                        <w:r>
                          <w:rPr>
                            <w:rFonts w:asciiTheme="minorHAnsi" w:hAnsiTheme="minorHAnsi" w:cstheme="minorHAnsi"/>
                            <w:sz w:val="16"/>
                            <w:szCs w:val="16"/>
                          </w:rPr>
                          <w:t>, czas</w:t>
                        </w:r>
                      </w:p>
                    </w:txbxContent>
                  </v:textbox>
                </v:shape>
                <v:shape id="Pole tekstowe 471" o:spid="_x0000_s2310" type="#_x0000_t202" style="position:absolute;left:1;top:484;width:10972;height:3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" filled="f" stroked="f" strokeweight=".5pt">
                  <v:textbox inset="0,0,0,0">
                    <w:txbxContent>
                      <w:p w14:paraId="33E87CF9" w14:textId="77777777"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prawdopodobieństwo zakończenia procesu</w:t>
                        </w:r>
                      </w:p>
                    </w:txbxContent>
                  </v:textbox>
                </v:shape>
                <v:shape id="Pole tekstowe 472" o:spid="_x0000_s2311" type="#_x0000_t202" style="position:absolute;left:4784;top:26162;width:970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" filled="f" stroked="f" strokeweight=".5pt">
                  <v:textbox inset="0,0,0,0">
                    <w:txbxContent>
                      <w:p w14:paraId="6395C02A" w14:textId="37F3F6D4"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zakładany budżet</w:t>
                        </w:r>
                        <w:r>
                          <w:rPr>
                            <w:rFonts w:asciiTheme="minorHAnsi" w:hAnsiTheme="minorHAnsi" w:cstheme="minorHAnsi"/>
                            <w:sz w:val="16"/>
                            <w:szCs w:val="16"/>
                          </w:rPr>
                          <w:br/>
                          <w:t>wymagany termin</w:t>
                        </w:r>
                      </w:p>
                    </w:txbxContent>
                  </v:textbox>
                </v:shape>
                <v:shape id="Pole tekstowe 473" o:spid="_x0000_s2312" type="#_x0000_t202" style="position:absolute;left:11848;top:1120;width:7481;height:3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" filled="f" stroked="f" strokeweight=".5pt">
                  <v:textbox inset="0,0,0,0">
                    <w:txbxContent>
                      <w:p w14:paraId="4904942D" w14:textId="77777777" w:rsidR="0082527D" w:rsidRPr="00763A47" w:rsidRDefault="0082527D" w:rsidP="00EA74EA">
                        <w:pPr>
                          <w:jc w:val="center"/>
                          <w:rPr>
                            <w:rFonts w:asciiTheme="minorHAnsi" w:hAnsiTheme="minorHAnsi" w:cstheme="minorHAnsi"/>
                            <w:sz w:val="16"/>
                            <w:szCs w:val="16"/>
                          </w:rPr>
                        </w:pPr>
                        <w:r>
                          <w:rPr>
                            <w:rFonts w:asciiTheme="minorHAnsi" w:hAnsiTheme="minorHAnsi" w:cstheme="minorHAnsi"/>
                            <w:sz w:val="16"/>
                            <w:szCs w:val="16"/>
                          </w:rPr>
                          <w:t>poziomy dojrzałości</w:t>
                        </w:r>
                      </w:p>
                    </w:txbxContent>
                  </v:textbox>
                </v:shape>
                <w10:anchorlock/>
              </v:group>
            </w:pict>
          </mc:Fallback>
        </mc:AlternateContent>
      </w:r>
    </w:p>
    <w:p w14:paraId="63788D4A" w14:textId="6BFDDB5D" w:rsidR="00DC5A5D" w:rsidRPr="00001019" w:rsidRDefault="008C16D7" w:rsidP="00116675">
      <w:pPr>
        <w:pStyle w:val="Podpispodrysunkiem"/>
      </w:pPr>
      <w:bookmarkStart w:id="604" w:name="_Ref21456113"/>
      <w:r>
        <w:t>Rys. </w:t>
      </w:r>
      <w:fldSimple w:instr=" SEQ Rys. \* ARABIC ">
        <w:r w:rsidR="001D0D9B">
          <w:rPr>
            <w:noProof/>
          </w:rPr>
          <w:t>78</w:t>
        </w:r>
      </w:fldSimple>
      <w:bookmarkEnd w:id="604"/>
      <w:r w:rsidR="00DC5A5D" w:rsidRPr="00001019">
        <w:t xml:space="preserve">. Prawdopodobieństwo sukcesu w CMM (za </w:t>
      </w:r>
      <w:sdt>
        <w:sdtPr>
          <w:id w:val="-116294123"/>
          <w:citation/>
        </w:sdtPr>
        <w:sdtContent>
          <w:r w:rsidR="00DC5A5D" w:rsidRPr="00001019">
            <w:fldChar w:fldCharType="begin"/>
          </w:r>
          <w:r w:rsidR="00DC5A5D" w:rsidRPr="00001019">
            <w:instrText xml:space="preserve"> CITATION Pau91 \l 1045 </w:instrText>
          </w:r>
          <w:r w:rsidR="00DC5A5D" w:rsidRPr="00001019">
            <w:fldChar w:fldCharType="separate"/>
          </w:r>
          <w:r w:rsidR="001D0D9B" w:rsidRPr="001D0D9B">
            <w:rPr>
              <w:noProof/>
            </w:rPr>
            <w:t>[120]</w:t>
          </w:r>
          <w:r w:rsidR="00DC5A5D" w:rsidRPr="00001019">
            <w:fldChar w:fldCharType="end"/>
          </w:r>
        </w:sdtContent>
      </w:sdt>
      <w:r w:rsidR="00DC5A5D" w:rsidRPr="00001019">
        <w:t>)</w:t>
      </w:r>
    </w:p>
    <w:p w14:paraId="22D13E54" w14:textId="741442DF" w:rsidR="00DC5A5D" w:rsidRPr="00001019" w:rsidRDefault="00DC5A5D" w:rsidP="003E6E0B">
      <w:pPr>
        <w:pStyle w:val="Nagwek4"/>
      </w:pPr>
      <w:bookmarkStart w:id="605" w:name="_Toc21675158"/>
      <w:bookmarkStart w:id="606" w:name="_Toc22666490"/>
      <w:bookmarkStart w:id="607" w:name="_Toc25853184"/>
      <w:bookmarkStart w:id="608" w:name="_Toc29749358"/>
      <w:r w:rsidRPr="00001019">
        <w:t xml:space="preserve">Kluczowe obszary procesowe </w:t>
      </w:r>
      <w:r w:rsidR="00EA74EA">
        <w:t>SW-</w:t>
      </w:r>
      <w:r w:rsidRPr="00001019">
        <w:t>CMM</w:t>
      </w:r>
      <w:bookmarkEnd w:id="605"/>
      <w:bookmarkEnd w:id="606"/>
      <w:bookmarkEnd w:id="607"/>
      <w:bookmarkEnd w:id="608"/>
    </w:p>
    <w:p w14:paraId="5050EC50" w14:textId="1BBE3B54" w:rsidR="00DC5A5D" w:rsidRPr="00001019" w:rsidRDefault="00DC5A5D" w:rsidP="006201E4">
      <w:pPr>
        <w:pStyle w:val="Wcicienormalne"/>
      </w:pPr>
      <w:r w:rsidRPr="00001019">
        <w:t xml:space="preserve">Standard </w:t>
      </w:r>
      <w:r w:rsidR="001C4FDC">
        <w:t>SW-CMM</w:t>
      </w:r>
      <w:r w:rsidRPr="00001019">
        <w:t xml:space="preserve"> nakłada pewne wymagania na organizacje, które aspirują do poszczególnych poziomów dojrzałości. Na poziomie pierwszym, inicjalnym nie ma </w:t>
      </w:r>
      <w:r w:rsidRPr="00001019">
        <w:lastRenderedPageBreak/>
        <w:t xml:space="preserve">żadnych wymagań. Na pozostałych poziomach konieczne jest podejmowanie aktywności zgrupowanych w </w:t>
      </w:r>
      <w:r w:rsidRPr="00EA74EA">
        <w:rPr>
          <w:b/>
          <w:bCs/>
          <w:i/>
        </w:rPr>
        <w:t>kluczowe obszary procesowe</w:t>
      </w:r>
      <w:r w:rsidRPr="00001019">
        <w:rPr>
          <w:i/>
        </w:rPr>
        <w:t xml:space="preserve"> </w:t>
      </w:r>
      <w:r w:rsidRPr="00001019">
        <w:t>(</w:t>
      </w:r>
      <w:r w:rsidR="00174623">
        <w:t>ang.</w:t>
      </w:r>
      <w:r w:rsidR="003A3178">
        <w:t xml:space="preserve"> KPA – </w:t>
      </w:r>
      <w:r w:rsidR="003A3178">
        <w:rPr>
          <w:rStyle w:val="angielskawstawka"/>
          <w:lang w:val="en-GB"/>
        </w:rPr>
        <w:t>K</w:t>
      </w:r>
      <w:r w:rsidRPr="001F40F5">
        <w:rPr>
          <w:rStyle w:val="angielskawstawka"/>
          <w:lang w:val="en-GB"/>
        </w:rPr>
        <w:t xml:space="preserve">ey </w:t>
      </w:r>
      <w:r w:rsidR="003A3178">
        <w:rPr>
          <w:rStyle w:val="angielskawstawka"/>
          <w:lang w:val="en-GB"/>
        </w:rPr>
        <w:t>P</w:t>
      </w:r>
      <w:r w:rsidRPr="001F40F5">
        <w:rPr>
          <w:rStyle w:val="angielskawstawka"/>
          <w:lang w:val="en-GB"/>
        </w:rPr>
        <w:t xml:space="preserve">rocess </w:t>
      </w:r>
      <w:r w:rsidR="003A3178">
        <w:rPr>
          <w:rStyle w:val="angielskawstawka"/>
          <w:lang w:val="en-GB"/>
        </w:rPr>
        <w:t>A</w:t>
      </w:r>
      <w:r w:rsidRPr="001F40F5">
        <w:rPr>
          <w:rStyle w:val="angielskawstawka"/>
          <w:lang w:val="en-GB"/>
        </w:rPr>
        <w:t>reas</w:t>
      </w:r>
      <w:r w:rsidRPr="00001019">
        <w:t xml:space="preserve">), jak to przedstawiono w </w:t>
      </w:r>
      <w:r w:rsidRPr="00001019">
        <w:fldChar w:fldCharType="begin"/>
      </w:r>
      <w:r w:rsidRPr="00001019">
        <w:instrText xml:space="preserve"> REF  _Ref21458692 \* Lower \h </w:instrText>
      </w:r>
      <w:r w:rsidRPr="00001019">
        <w:fldChar w:fldCharType="separate"/>
      </w:r>
      <w:r w:rsidR="001D0D9B">
        <w:t>tab. </w:t>
      </w:r>
      <w:r w:rsidR="001D0D9B">
        <w:rPr>
          <w:noProof/>
        </w:rPr>
        <w:t>61</w:t>
      </w:r>
      <w:r w:rsidRPr="00001019">
        <w:fldChar w:fldCharType="end"/>
      </w:r>
      <w:r w:rsidRPr="00001019">
        <w:t>. Na poziomie drugim trzeba opanować sześć kluczowych obszarów procesowych. Na poziomie trzecim trzeba podejmować te wszystkie obszary co na poziomie drugim i dodatkowo jeszcze siedem – razem 13 obszarów. Aby wejść na poziom czwarty potrzeba wzbogacić proces o jeszcze tylko dwa obszary, a na poziom piąty jeszcze o trzy.</w:t>
      </w:r>
    </w:p>
    <w:p w14:paraId="4B86A40F" w14:textId="312EAEAC" w:rsidR="00DC5A5D" w:rsidRPr="00001019" w:rsidRDefault="008C16D7" w:rsidP="00116675">
      <w:pPr>
        <w:pStyle w:val="Podpisnadtabel"/>
      </w:pPr>
      <w:bookmarkStart w:id="609" w:name="_Ref21458692"/>
      <w:r>
        <w:t>Tab. </w:t>
      </w:r>
      <w:fldSimple w:instr=" SEQ Tab. \* ARABIC ">
        <w:r w:rsidR="001D0D9B">
          <w:rPr>
            <w:noProof/>
          </w:rPr>
          <w:t>61</w:t>
        </w:r>
      </w:fldSimple>
      <w:bookmarkEnd w:id="609"/>
      <w:r w:rsidR="00DC5A5D" w:rsidRPr="00001019">
        <w:t xml:space="preserve">. Kluczowe obszary procesowe w </w:t>
      </w:r>
      <w:r w:rsidR="001C4FDC">
        <w:t>SW-CMM</w:t>
      </w:r>
    </w:p>
    <w:tbl>
      <w:tblPr>
        <w:tblStyle w:val="Tabela-Siatka"/>
        <w:tblW w:w="8363" w:type="dxa"/>
        <w:tblLayout w:type="fixed"/>
        <w:tblLook w:val="0620" w:firstRow="1" w:lastRow="0" w:firstColumn="0" w:lastColumn="0" w:noHBand="1" w:noVBand="1"/>
      </w:tblPr>
      <w:tblGrid>
        <w:gridCol w:w="2268"/>
        <w:gridCol w:w="6095"/>
      </w:tblGrid>
      <w:tr w:rsidR="00DC5A5D" w:rsidRPr="00001019" w14:paraId="4E3B508B" w14:textId="77777777" w:rsidTr="00793335">
        <w:trPr>
          <w:cnfStyle w:val="100000000000" w:firstRow="1" w:lastRow="0" w:firstColumn="0" w:lastColumn="0" w:oddVBand="0" w:evenVBand="0" w:oddHBand="0" w:evenHBand="0" w:firstRowFirstColumn="0" w:firstRowLastColumn="0" w:lastRowFirstColumn="0" w:lastRowLastColumn="0"/>
          <w:trHeight w:val="20"/>
        </w:trPr>
        <w:tc>
          <w:tcPr>
            <w:tcW w:w="2268" w:type="dxa"/>
          </w:tcPr>
          <w:p w14:paraId="0750BBFA" w14:textId="77777777" w:rsidR="00DC5A5D" w:rsidRPr="00001019" w:rsidRDefault="00DC5A5D" w:rsidP="00EA74EA">
            <w:pPr>
              <w:pStyle w:val="Tekstpodstawowy"/>
              <w:spacing w:before="0" w:after="0"/>
              <w:rPr>
                <w:rFonts w:cstheme="minorHAnsi"/>
                <w:b w:val="0"/>
                <w:bCs/>
                <w:sz w:val="20"/>
              </w:rPr>
            </w:pPr>
            <w:r w:rsidRPr="00001019">
              <w:rPr>
                <w:rFonts w:cstheme="minorHAnsi"/>
                <w:b w:val="0"/>
                <w:bCs/>
                <w:sz w:val="20"/>
              </w:rPr>
              <w:t>Poziom</w:t>
            </w:r>
          </w:p>
        </w:tc>
        <w:tc>
          <w:tcPr>
            <w:tcW w:w="6095" w:type="dxa"/>
          </w:tcPr>
          <w:p w14:paraId="3F482835" w14:textId="77777777" w:rsidR="00DC5A5D" w:rsidRPr="00001019" w:rsidRDefault="00DC5A5D" w:rsidP="00EA74EA">
            <w:pPr>
              <w:pStyle w:val="Tekstpodstawowy"/>
              <w:spacing w:before="0" w:after="0"/>
              <w:rPr>
                <w:rFonts w:cstheme="minorHAnsi"/>
                <w:b w:val="0"/>
                <w:bCs/>
                <w:sz w:val="20"/>
              </w:rPr>
            </w:pPr>
            <w:r w:rsidRPr="00001019">
              <w:rPr>
                <w:rFonts w:cstheme="minorHAnsi"/>
                <w:b w:val="0"/>
                <w:bCs/>
                <w:sz w:val="20"/>
              </w:rPr>
              <w:t>Kluczowe obszary procesowe</w:t>
            </w:r>
          </w:p>
        </w:tc>
      </w:tr>
      <w:tr w:rsidR="00DC5A5D" w:rsidRPr="00001019" w14:paraId="3E77C18B" w14:textId="77777777" w:rsidTr="00793335">
        <w:trPr>
          <w:trHeight w:val="20"/>
        </w:trPr>
        <w:tc>
          <w:tcPr>
            <w:tcW w:w="2268" w:type="dxa"/>
            <w:hideMark/>
          </w:tcPr>
          <w:p w14:paraId="548DD5C9" w14:textId="77777777" w:rsidR="00DC5A5D" w:rsidRPr="00001019" w:rsidRDefault="00DC5A5D" w:rsidP="00EA74EA">
            <w:pPr>
              <w:pStyle w:val="Tekstpodstawowy"/>
              <w:spacing w:before="0" w:after="0"/>
              <w:rPr>
                <w:rFonts w:cstheme="minorHAnsi"/>
                <w:sz w:val="20"/>
              </w:rPr>
            </w:pPr>
            <w:r w:rsidRPr="00001019">
              <w:rPr>
                <w:rFonts w:cstheme="minorHAnsi"/>
                <w:sz w:val="20"/>
              </w:rPr>
              <w:t>2. Powtarzalny</w:t>
            </w:r>
          </w:p>
        </w:tc>
        <w:tc>
          <w:tcPr>
            <w:tcW w:w="6095" w:type="dxa"/>
            <w:hideMark/>
          </w:tcPr>
          <w:p w14:paraId="604F726F"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Wymaganiami</w:t>
            </w:r>
          </w:p>
          <w:p w14:paraId="62E5F42C"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Planowanie Projektu Informatycznego</w:t>
            </w:r>
          </w:p>
          <w:p w14:paraId="2AD532BF"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Śledzenie i Nadzorowanie Projektu Informatycznego</w:t>
            </w:r>
          </w:p>
          <w:p w14:paraId="50089F67"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Podwykonawcami Oprogramowania</w:t>
            </w:r>
          </w:p>
          <w:p w14:paraId="75D82056"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 xml:space="preserve">Zapewnienie Jakości Oprogramowania </w:t>
            </w:r>
          </w:p>
          <w:p w14:paraId="7F5D6EFC"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Konfiguracją Oprogramowania</w:t>
            </w:r>
          </w:p>
        </w:tc>
      </w:tr>
      <w:tr w:rsidR="00DC5A5D" w:rsidRPr="00001019" w14:paraId="79C5FEAA" w14:textId="77777777" w:rsidTr="00793335">
        <w:trPr>
          <w:trHeight w:val="20"/>
        </w:trPr>
        <w:tc>
          <w:tcPr>
            <w:tcW w:w="2268" w:type="dxa"/>
            <w:hideMark/>
          </w:tcPr>
          <w:p w14:paraId="1348BF0D" w14:textId="77777777" w:rsidR="00DC5A5D" w:rsidRPr="00001019" w:rsidRDefault="00DC5A5D" w:rsidP="00EA74EA">
            <w:pPr>
              <w:pStyle w:val="Tekstpodstawowy"/>
              <w:spacing w:before="0" w:after="0"/>
              <w:rPr>
                <w:rFonts w:cstheme="minorHAnsi"/>
                <w:sz w:val="20"/>
              </w:rPr>
            </w:pPr>
            <w:r w:rsidRPr="00001019">
              <w:rPr>
                <w:rFonts w:cstheme="minorHAnsi"/>
                <w:sz w:val="20"/>
              </w:rPr>
              <w:t>3. Zdefiniowany</w:t>
            </w:r>
          </w:p>
        </w:tc>
        <w:tc>
          <w:tcPr>
            <w:tcW w:w="6095" w:type="dxa"/>
            <w:hideMark/>
          </w:tcPr>
          <w:p w14:paraId="68D6091F"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Skupienie na Procesie w Organizacji</w:t>
            </w:r>
          </w:p>
          <w:p w14:paraId="7628DB53"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Definicja Procesu w Organizacji</w:t>
            </w:r>
          </w:p>
          <w:p w14:paraId="18730307"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Program Szkoleń</w:t>
            </w:r>
          </w:p>
          <w:p w14:paraId="0F47F166"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Zintegrowane Zarządzanie Oprogramowaniem</w:t>
            </w:r>
          </w:p>
          <w:p w14:paraId="56047EF7"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Inżynieria Produktu Programowego</w:t>
            </w:r>
          </w:p>
          <w:p w14:paraId="0587AA51"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Koordynacja Międzygrupowa</w:t>
            </w:r>
          </w:p>
          <w:p w14:paraId="409D9E12"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Przeglądy Wzajemne</w:t>
            </w:r>
          </w:p>
        </w:tc>
      </w:tr>
      <w:tr w:rsidR="00DC5A5D" w:rsidRPr="00001019" w14:paraId="5FAB0356" w14:textId="77777777" w:rsidTr="00793335">
        <w:trPr>
          <w:trHeight w:val="20"/>
        </w:trPr>
        <w:tc>
          <w:tcPr>
            <w:tcW w:w="2268" w:type="dxa"/>
            <w:hideMark/>
          </w:tcPr>
          <w:p w14:paraId="3BC7AFB4" w14:textId="77777777" w:rsidR="00DC5A5D" w:rsidRPr="00001019" w:rsidRDefault="00DC5A5D" w:rsidP="00EA74EA">
            <w:pPr>
              <w:pStyle w:val="Tekstpodstawowy"/>
              <w:spacing w:before="0" w:after="0"/>
              <w:rPr>
                <w:rFonts w:cstheme="minorHAnsi"/>
                <w:sz w:val="20"/>
              </w:rPr>
            </w:pPr>
            <w:r w:rsidRPr="00001019">
              <w:rPr>
                <w:rFonts w:cstheme="minorHAnsi"/>
                <w:sz w:val="20"/>
              </w:rPr>
              <w:t>4. Zarządzany</w:t>
            </w:r>
          </w:p>
        </w:tc>
        <w:tc>
          <w:tcPr>
            <w:tcW w:w="6095" w:type="dxa"/>
            <w:hideMark/>
          </w:tcPr>
          <w:p w14:paraId="76AC4E40"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Ilościowe Zarządzanie Procesem</w:t>
            </w:r>
          </w:p>
          <w:p w14:paraId="4B42E07D"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Jakością Oprogramowania</w:t>
            </w:r>
          </w:p>
        </w:tc>
      </w:tr>
      <w:tr w:rsidR="00DC5A5D" w:rsidRPr="00001019" w14:paraId="175523AB" w14:textId="77777777" w:rsidTr="00793335">
        <w:trPr>
          <w:trHeight w:val="20"/>
        </w:trPr>
        <w:tc>
          <w:tcPr>
            <w:tcW w:w="2268" w:type="dxa"/>
            <w:hideMark/>
          </w:tcPr>
          <w:p w14:paraId="3EABD19C" w14:textId="77777777" w:rsidR="00DC5A5D" w:rsidRPr="00001019" w:rsidRDefault="00DC5A5D" w:rsidP="00EA74EA">
            <w:pPr>
              <w:pStyle w:val="Tekstpodstawowy"/>
              <w:spacing w:before="0" w:after="0"/>
              <w:rPr>
                <w:rFonts w:cstheme="minorHAnsi"/>
                <w:sz w:val="20"/>
              </w:rPr>
            </w:pPr>
            <w:r w:rsidRPr="00001019">
              <w:rPr>
                <w:rFonts w:cstheme="minorHAnsi"/>
                <w:sz w:val="20"/>
              </w:rPr>
              <w:t>5. Optymalizacyjny</w:t>
            </w:r>
          </w:p>
        </w:tc>
        <w:tc>
          <w:tcPr>
            <w:tcW w:w="6095" w:type="dxa"/>
            <w:hideMark/>
          </w:tcPr>
          <w:p w14:paraId="60951F91"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Zapobieganie Defektom</w:t>
            </w:r>
          </w:p>
          <w:p w14:paraId="53E8EBF8"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Zmianami Technologii</w:t>
            </w:r>
          </w:p>
          <w:p w14:paraId="29B17152" w14:textId="77777777" w:rsidR="00DC5A5D" w:rsidRPr="00001019" w:rsidRDefault="00DC5A5D" w:rsidP="003F38B4">
            <w:pPr>
              <w:pStyle w:val="Tekstpodstawowy"/>
              <w:numPr>
                <w:ilvl w:val="0"/>
                <w:numId w:val="50"/>
              </w:numPr>
              <w:spacing w:before="0" w:after="0"/>
              <w:ind w:left="461"/>
              <w:rPr>
                <w:rFonts w:cstheme="minorHAnsi"/>
                <w:sz w:val="20"/>
              </w:rPr>
            </w:pPr>
            <w:r w:rsidRPr="00001019">
              <w:rPr>
                <w:rFonts w:cstheme="minorHAnsi"/>
                <w:sz w:val="20"/>
              </w:rPr>
              <w:t>Zarządzanie Zmianami Procesu</w:t>
            </w:r>
          </w:p>
        </w:tc>
      </w:tr>
    </w:tbl>
    <w:p w14:paraId="38461889" w14:textId="3ADD751F" w:rsidR="00DC5A5D" w:rsidRPr="00001019" w:rsidRDefault="00DC5A5D" w:rsidP="006201E4">
      <w:pPr>
        <w:pStyle w:val="Wcicienormalne"/>
      </w:pPr>
      <w:r w:rsidRPr="00001019">
        <w:t xml:space="preserve">W osobnym raporcie SEI </w:t>
      </w:r>
      <w:sdt>
        <w:sdtPr>
          <w:id w:val="1222647882"/>
          <w:citation/>
        </w:sdtPr>
        <w:sdtContent>
          <w:r w:rsidRPr="00001019">
            <w:fldChar w:fldCharType="begin"/>
          </w:r>
          <w:r w:rsidRPr="00001019">
            <w:instrText xml:space="preserve"> CITATION Pau93 \l 1045 </w:instrText>
          </w:r>
          <w:r w:rsidRPr="00001019">
            <w:fldChar w:fldCharType="separate"/>
          </w:r>
          <w:r w:rsidR="001D0D9B" w:rsidRPr="001D0D9B">
            <w:rPr>
              <w:noProof/>
            </w:rPr>
            <w:t>[121]</w:t>
          </w:r>
          <w:r w:rsidRPr="00001019">
            <w:fldChar w:fldCharType="end"/>
          </w:r>
        </w:sdtContent>
      </w:sdt>
      <w:r w:rsidRPr="00001019">
        <w:t xml:space="preserve"> opisano szczegółowo, na czym polegają kluczowe obszary procesowe. Należy pamiętać, że od poziomu 2. wszystkie aktywności są planowane i powinny być wykonywane zgodnie z planem. Plany obejmują nie tylko przydział odpowiedzialności za działania i określenie terminów, ale też przydział odpowiednich funduszy i narzędzi do realizacji tych działań. </w:t>
      </w:r>
    </w:p>
    <w:p w14:paraId="74280932" w14:textId="77777777" w:rsidR="00DC5A5D" w:rsidRPr="00001019" w:rsidRDefault="00DC5A5D" w:rsidP="006201E4">
      <w:pPr>
        <w:pStyle w:val="Wcicienormalne"/>
      </w:pPr>
      <w:r w:rsidRPr="00001019">
        <w:t>Aktywności podejmowane w ramach poszczególnych kluczowych obszarów procesowych muszą być okresowo kontrolowane przez wyższe kierownictwo, a przez kierowników projektów zarówno okresowo, jak też w razie zauważenia problemów. Specjaliści od SQA muszą przeglądać aktywności i dokumenty określone w kluczowych obszarach procesowych i składać raporty dla kierownictwa. Z kolei aktywności podejmowane przez zespół SQA muszą być przeglądane okresowo przez niezależnych ekspertów.</w:t>
      </w:r>
    </w:p>
    <w:p w14:paraId="3EF5C3AB" w14:textId="44649825" w:rsidR="00DC5A5D" w:rsidRPr="00001019" w:rsidRDefault="00DC5A5D" w:rsidP="006201E4">
      <w:pPr>
        <w:pStyle w:val="Wcicienormalne"/>
      </w:pPr>
      <w:r w:rsidRPr="00001019">
        <w:t xml:space="preserve">Poniżej przedstawiono skrótowo poszczególne kluczowe obszary procesowe </w:t>
      </w:r>
      <w:r w:rsidR="001C4FDC">
        <w:t>SW-CMM</w:t>
      </w:r>
      <w:r w:rsidRPr="00001019">
        <w:t>.</w:t>
      </w:r>
    </w:p>
    <w:p w14:paraId="75603E60" w14:textId="77777777" w:rsidR="00DC5A5D" w:rsidRPr="00001019" w:rsidRDefault="00DC5A5D" w:rsidP="006201E4">
      <w:pPr>
        <w:pStyle w:val="Intitle"/>
      </w:pPr>
      <w:bookmarkStart w:id="610" w:name="_Toc22666491"/>
      <w:r w:rsidRPr="00001019">
        <w:t>Poziom 2. Zarządzanie Wymaganiami</w:t>
      </w:r>
      <w:bookmarkEnd w:id="610"/>
    </w:p>
    <w:p w14:paraId="0845DF1E" w14:textId="77777777" w:rsidR="00DC5A5D" w:rsidRPr="00001019" w:rsidRDefault="00DC5A5D" w:rsidP="006201E4">
      <w:pPr>
        <w:pStyle w:val="Wcicienormalne"/>
      </w:pPr>
      <w:r w:rsidRPr="00001019">
        <w:t>Celem zarządzania wymaganiami jest osiągnięcie zrozumienia między klientem, a zespołem projektowym co do wymagań, które mogą być zrealizowane w projekcie informatycznym. Osiąga się to przez:</w:t>
      </w:r>
    </w:p>
    <w:p w14:paraId="7B8D2749" w14:textId="77777777" w:rsidR="00DC5A5D" w:rsidRPr="00001019" w:rsidRDefault="00DC5A5D" w:rsidP="006201E4">
      <w:pPr>
        <w:pStyle w:val="Listapunktowana"/>
      </w:pPr>
      <w:r w:rsidRPr="00001019">
        <w:lastRenderedPageBreak/>
        <w:t>planowanie aktywności inżynierskich i działań kierownictwa na podstawie wymagań systemowych przypisanych do oprogramowania,</w:t>
      </w:r>
    </w:p>
    <w:p w14:paraId="71290DDC" w14:textId="77777777" w:rsidR="00DC5A5D" w:rsidRPr="00001019" w:rsidRDefault="00DC5A5D" w:rsidP="006201E4">
      <w:pPr>
        <w:pStyle w:val="Listapunktowana"/>
      </w:pPr>
      <w:r w:rsidRPr="00001019">
        <w:t>utrzymywanie planów, produktów i aktywności w spójności z wymaganiami.</w:t>
      </w:r>
    </w:p>
    <w:p w14:paraId="4F0591F4" w14:textId="77777777" w:rsidR="00DC5A5D" w:rsidRPr="00001019" w:rsidRDefault="00DC5A5D" w:rsidP="006201E4">
      <w:pPr>
        <w:pStyle w:val="Wcicienormalne"/>
      </w:pPr>
      <w:r w:rsidRPr="00001019">
        <w:t>W tym celu w organizacji musi być spisana polityka zarządzania wymaganiami przypisanymi do oprogramowania i projekty muszą trzymać się tej polityki. W polityce takiej zazwyczaj wymaga się, aby:</w:t>
      </w:r>
    </w:p>
    <w:p w14:paraId="23BD202C" w14:textId="77777777" w:rsidR="00DC5A5D" w:rsidRPr="00001019" w:rsidRDefault="00DC5A5D" w:rsidP="006201E4">
      <w:pPr>
        <w:pStyle w:val="Listapunktowana"/>
      </w:pPr>
      <w:r w:rsidRPr="00001019">
        <w:t>wymagania systemowe były przypisywane do sprzętu lub oprogramowania,</w:t>
      </w:r>
    </w:p>
    <w:p w14:paraId="29880C5B" w14:textId="39033AB2" w:rsidR="00DC5A5D" w:rsidRPr="00001019" w:rsidRDefault="00DC5A5D" w:rsidP="006201E4">
      <w:pPr>
        <w:pStyle w:val="Listapunktowana"/>
      </w:pPr>
      <w:r w:rsidRPr="00001019">
        <w:t xml:space="preserve">wymagania przypisywane do oprogramowania były odpowiednio </w:t>
      </w:r>
      <w:r w:rsidR="003A3178">
        <w:t>u</w:t>
      </w:r>
      <w:r w:rsidRPr="00001019">
        <w:t>dokumentowane,</w:t>
      </w:r>
    </w:p>
    <w:p w14:paraId="634EC6C3" w14:textId="6C90C27D" w:rsidR="00DC5A5D" w:rsidRPr="00001019" w:rsidRDefault="00DC5A5D" w:rsidP="006201E4">
      <w:pPr>
        <w:pStyle w:val="Listapunktowana"/>
      </w:pPr>
      <w:r w:rsidRPr="00001019">
        <w:t>wymagania były przeglądane przez kierownictwo projektu i innych pracowników organizacji, taki</w:t>
      </w:r>
      <w:r w:rsidR="003A3178">
        <w:t>ch</w:t>
      </w:r>
      <w:r w:rsidRPr="00001019">
        <w:t xml:space="preserve"> jak inżynierowie systemu, inżynierowie oprogramowania, projektanci, testerzy, ale też specjaliści od SQA, od zarządzania konfiguracją oprogramowania i twórcy dokumentacji,</w:t>
      </w:r>
    </w:p>
    <w:p w14:paraId="602C2086" w14:textId="77777777" w:rsidR="00DC5A5D" w:rsidRPr="00001019" w:rsidRDefault="00DC5A5D" w:rsidP="006201E4">
      <w:pPr>
        <w:pStyle w:val="Listapunktowana"/>
      </w:pPr>
      <w:r w:rsidRPr="00001019">
        <w:t>ewentualne problemy z wymaganiami były rozwiązywane przed przekazaniem wymagań do realizacji przez zespół inżynierski,</w:t>
      </w:r>
    </w:p>
    <w:p w14:paraId="17E88DEC" w14:textId="77777777" w:rsidR="00DC5A5D" w:rsidRPr="00001019" w:rsidRDefault="00DC5A5D" w:rsidP="006201E4">
      <w:pPr>
        <w:pStyle w:val="Listapunktowana"/>
      </w:pPr>
      <w:r w:rsidRPr="00001019">
        <w:t>do zarządzania wymaganiami były przydzielane odpowiednie fundusze i zasoby, w tym ludzie znający się na dziedzinie aplikacji i potrafiący posługiwać się narzędziami do śledzenia realizacji wymagań w projekcie,</w:t>
      </w:r>
    </w:p>
    <w:p w14:paraId="4F995706" w14:textId="77777777" w:rsidR="00DC5A5D" w:rsidRPr="00001019" w:rsidRDefault="00DC5A5D" w:rsidP="006201E4">
      <w:pPr>
        <w:pStyle w:val="Listapunktowana"/>
      </w:pPr>
      <w:r w:rsidRPr="00001019">
        <w:t>zmiany wymagań były negocjowane z zainteresowanymi osobami i grupami osób,</w:t>
      </w:r>
    </w:p>
    <w:p w14:paraId="48AC552D" w14:textId="77777777" w:rsidR="00DC5A5D" w:rsidRPr="00001019" w:rsidRDefault="00DC5A5D" w:rsidP="006201E4">
      <w:pPr>
        <w:pStyle w:val="Listapunktowana"/>
      </w:pPr>
      <w:r w:rsidRPr="00001019">
        <w:t>plany (budżet i harmonogram) były układane na podstawie zatwierdzonych wymagań,</w:t>
      </w:r>
    </w:p>
    <w:p w14:paraId="164C6A94" w14:textId="77777777" w:rsidR="00DC5A5D" w:rsidRPr="00001019" w:rsidRDefault="00DC5A5D" w:rsidP="006201E4">
      <w:pPr>
        <w:pStyle w:val="Listapunktowana"/>
      </w:pPr>
      <w:r w:rsidRPr="00001019">
        <w:t>zmiany wymagań były przekładane na zmiany planów, aktywności i produktów roboczych opartych na wymaganiach.</w:t>
      </w:r>
    </w:p>
    <w:p w14:paraId="0CA17155" w14:textId="77777777" w:rsidR="00DC5A5D" w:rsidRPr="00001019" w:rsidRDefault="00DC5A5D" w:rsidP="006201E4">
      <w:pPr>
        <w:pStyle w:val="Wcicienormalne"/>
      </w:pPr>
      <w:r w:rsidRPr="00001019">
        <w:t>Dopiero wtedy, gdy wszystkie te działania są podejmowane, można mówić o tym, że w organizacji rzeczywiście zarządza się wymaganiami.</w:t>
      </w:r>
    </w:p>
    <w:p w14:paraId="28857AE2" w14:textId="77777777" w:rsidR="00DC5A5D" w:rsidRPr="00001019" w:rsidRDefault="00DC5A5D" w:rsidP="006201E4">
      <w:pPr>
        <w:pStyle w:val="Intitle"/>
      </w:pPr>
      <w:bookmarkStart w:id="611" w:name="_Toc22666492"/>
      <w:r w:rsidRPr="00001019">
        <w:t>Poziom 2. Planowanie Projektu Informatycznego</w:t>
      </w:r>
      <w:bookmarkEnd w:id="611"/>
    </w:p>
    <w:p w14:paraId="23C80200" w14:textId="77777777" w:rsidR="00DC5A5D" w:rsidRPr="00001019" w:rsidRDefault="00DC5A5D" w:rsidP="006201E4">
      <w:pPr>
        <w:pStyle w:val="Wcicienormalne"/>
      </w:pPr>
      <w:r w:rsidRPr="00001019">
        <w:t>Celem planowania projektu informatycznego jest tworzenie realistycznych planów dla działań inżynierskich i zarządzania projektem. Polega to na tym, że:</w:t>
      </w:r>
    </w:p>
    <w:p w14:paraId="4B0181EE" w14:textId="77777777" w:rsidR="00DC5A5D" w:rsidRPr="00001019" w:rsidRDefault="00DC5A5D" w:rsidP="006201E4">
      <w:pPr>
        <w:pStyle w:val="Listapunktowana"/>
      </w:pPr>
      <w:r w:rsidRPr="00001019">
        <w:t xml:space="preserve">do planowania </w:t>
      </w:r>
      <w:r w:rsidRPr="00001019">
        <w:rPr>
          <w:i/>
          <w:iCs/>
        </w:rPr>
        <w:t>budżetu i harmonogramu</w:t>
      </w:r>
      <w:r w:rsidRPr="00001019">
        <w:t xml:space="preserve"> stosuje się </w:t>
      </w:r>
      <w:r w:rsidRPr="00001019">
        <w:rPr>
          <w:i/>
          <w:iCs/>
        </w:rPr>
        <w:t>udokumentowane oszacowania</w:t>
      </w:r>
      <w:r w:rsidRPr="00001019">
        <w:t xml:space="preserve"> kosztów i czasu,</w:t>
      </w:r>
    </w:p>
    <w:p w14:paraId="13E26FB0" w14:textId="77777777" w:rsidR="00DC5A5D" w:rsidRPr="00001019" w:rsidRDefault="00DC5A5D" w:rsidP="006201E4">
      <w:pPr>
        <w:pStyle w:val="Listapunktowana"/>
      </w:pPr>
      <w:r w:rsidRPr="00001019">
        <w:rPr>
          <w:i/>
          <w:iCs/>
        </w:rPr>
        <w:t>działania i zobowiązania</w:t>
      </w:r>
      <w:r w:rsidRPr="00001019">
        <w:t xml:space="preserve"> związane z projektem informatycznym są </w:t>
      </w:r>
      <w:r w:rsidRPr="00001019">
        <w:rPr>
          <w:i/>
          <w:iCs/>
        </w:rPr>
        <w:t>planowane i dokumentowane</w:t>
      </w:r>
      <w:r w:rsidRPr="00001019">
        <w:t>,</w:t>
      </w:r>
    </w:p>
    <w:p w14:paraId="70E37FD0" w14:textId="77777777" w:rsidR="00DC5A5D" w:rsidRPr="00001019" w:rsidRDefault="00DC5A5D" w:rsidP="006201E4">
      <w:pPr>
        <w:pStyle w:val="Listapunktowana"/>
      </w:pPr>
      <w:r w:rsidRPr="00001019">
        <w:t>zainteresowane osoby i grupy osób zgadzają się przyjąć swoje zobowiązania do realizacji planu.</w:t>
      </w:r>
    </w:p>
    <w:p w14:paraId="62AB3656" w14:textId="77777777" w:rsidR="00DC5A5D" w:rsidRPr="00001019" w:rsidRDefault="00DC5A5D" w:rsidP="006201E4">
      <w:pPr>
        <w:pStyle w:val="Wcicienormalne"/>
      </w:pPr>
      <w:r w:rsidRPr="00001019">
        <w:t xml:space="preserve">Za uzgodnienia i opracowanie </w:t>
      </w:r>
      <w:r w:rsidRPr="00001019">
        <w:rPr>
          <w:i/>
        </w:rPr>
        <w:t>planu projek</w:t>
      </w:r>
      <w:r w:rsidRPr="00001019">
        <w:t>tu informatycznego jest odpowiedzialny kierownik projektu. Plan jest uzgadniany z kierownikami zespołów oraz inżynierami systemowymi, inżynierami od sprzętu, testerami systemowymi.</w:t>
      </w:r>
    </w:p>
    <w:p w14:paraId="5D50711C" w14:textId="34A14D32" w:rsidR="00DC5A5D" w:rsidRPr="00001019" w:rsidRDefault="00DC5A5D" w:rsidP="006201E4">
      <w:pPr>
        <w:pStyle w:val="Wcicienormalne"/>
        <w:keepNext/>
      </w:pPr>
      <w:r w:rsidRPr="00001019">
        <w:t xml:space="preserve">Plan projektu jest częścią dokumentu zwanego </w:t>
      </w:r>
      <w:r w:rsidR="00390B5E" w:rsidRPr="00390B5E">
        <w:rPr>
          <w:i/>
        </w:rPr>
        <w:t>deklaracją</w:t>
      </w:r>
      <w:r w:rsidRPr="00001019">
        <w:rPr>
          <w:i/>
        </w:rPr>
        <w:t xml:space="preserve"> prac </w:t>
      </w:r>
      <w:r w:rsidRPr="00001019">
        <w:t>(</w:t>
      </w:r>
      <w:r w:rsidR="00174623">
        <w:t>ang. </w:t>
      </w:r>
      <w:r w:rsidRPr="001F40F5">
        <w:rPr>
          <w:rStyle w:val="angielskawstawka"/>
          <w:lang w:val="en-GB"/>
        </w:rPr>
        <w:t>Statement of Works</w:t>
      </w:r>
      <w:r w:rsidRPr="00001019">
        <w:t>). Dokument ten stanowi zazwyczaj załącznik do umowy między klientem a organizacją na opracowanie oprogramowania. W ramach tego plan projektu opisuje:</w:t>
      </w:r>
    </w:p>
    <w:p w14:paraId="72102047" w14:textId="77777777" w:rsidR="00DC5A5D" w:rsidRPr="00001019" w:rsidRDefault="00DC5A5D" w:rsidP="006201E4">
      <w:pPr>
        <w:pStyle w:val="Listapunktowana"/>
      </w:pPr>
      <w:r w:rsidRPr="00001019">
        <w:t>zakres projektu,</w:t>
      </w:r>
    </w:p>
    <w:p w14:paraId="6FB32D37" w14:textId="77777777" w:rsidR="00DC5A5D" w:rsidRPr="00001019" w:rsidRDefault="00DC5A5D" w:rsidP="006201E4">
      <w:pPr>
        <w:pStyle w:val="Listapunktowana"/>
      </w:pPr>
      <w:r w:rsidRPr="00001019">
        <w:lastRenderedPageBreak/>
        <w:t>cele i zadania techniczne,</w:t>
      </w:r>
    </w:p>
    <w:p w14:paraId="47DA86B3" w14:textId="77777777" w:rsidR="00DC5A5D" w:rsidRPr="00001019" w:rsidRDefault="00DC5A5D" w:rsidP="006201E4">
      <w:pPr>
        <w:pStyle w:val="Listapunktowana"/>
      </w:pPr>
      <w:r w:rsidRPr="00001019">
        <w:t>określenie klientów i użytkowników końcowych,</w:t>
      </w:r>
    </w:p>
    <w:p w14:paraId="256E5446" w14:textId="77777777" w:rsidR="00DC5A5D" w:rsidRPr="00001019" w:rsidRDefault="00DC5A5D" w:rsidP="006201E4">
      <w:pPr>
        <w:pStyle w:val="Listapunktowana"/>
      </w:pPr>
      <w:r w:rsidRPr="00001019">
        <w:t>standardy, których trzeba przestrzegać,</w:t>
      </w:r>
    </w:p>
    <w:p w14:paraId="14A3D3B4" w14:textId="77777777" w:rsidR="00DC5A5D" w:rsidRPr="00001019" w:rsidRDefault="00DC5A5D" w:rsidP="006201E4">
      <w:pPr>
        <w:pStyle w:val="Listapunktowana"/>
      </w:pPr>
      <w:r w:rsidRPr="00001019">
        <w:t>przypisanie odpowiedzialności za produkty robocze i aktywności projektowe,</w:t>
      </w:r>
    </w:p>
    <w:p w14:paraId="6BFD64CC" w14:textId="77777777" w:rsidR="00DC5A5D" w:rsidRPr="00001019" w:rsidRDefault="00DC5A5D" w:rsidP="006201E4">
      <w:pPr>
        <w:pStyle w:val="Listapunktowana"/>
      </w:pPr>
      <w:r w:rsidRPr="00001019">
        <w:t>harmonogram i ograniczenia kosztowe,</w:t>
      </w:r>
    </w:p>
    <w:p w14:paraId="7310E017" w14:textId="77777777" w:rsidR="00DC5A5D" w:rsidRPr="00001019" w:rsidRDefault="00DC5A5D" w:rsidP="006201E4">
      <w:pPr>
        <w:pStyle w:val="Listapunktowana"/>
      </w:pPr>
      <w:r w:rsidRPr="00001019">
        <w:t>zależności między projektem informatycznym a takimi interesariuszami, jak klienci, podwykonawcy, partnerzy biznesowi,</w:t>
      </w:r>
    </w:p>
    <w:p w14:paraId="6971C777" w14:textId="77777777" w:rsidR="00DC5A5D" w:rsidRPr="00001019" w:rsidRDefault="00DC5A5D" w:rsidP="006201E4">
      <w:pPr>
        <w:pStyle w:val="Listapunktowana"/>
      </w:pPr>
      <w:r w:rsidRPr="00001019">
        <w:t>wymagane zasoby i ich ograniczenia,</w:t>
      </w:r>
    </w:p>
    <w:p w14:paraId="4CFE1CD6" w14:textId="77777777" w:rsidR="00DC5A5D" w:rsidRPr="00001019" w:rsidRDefault="00DC5A5D" w:rsidP="006201E4">
      <w:pPr>
        <w:pStyle w:val="Listapunktowana"/>
      </w:pPr>
      <w:r w:rsidRPr="00001019">
        <w:t>inne cele i ograniczenia związane z tworzeniem i pielęgnacją oprogramowania.</w:t>
      </w:r>
    </w:p>
    <w:p w14:paraId="4BA51A34" w14:textId="77777777" w:rsidR="00DC5A5D" w:rsidRPr="00001019" w:rsidRDefault="00DC5A5D" w:rsidP="006201E4">
      <w:pPr>
        <w:pStyle w:val="Intitle"/>
      </w:pPr>
      <w:bookmarkStart w:id="612" w:name="_Toc22666493"/>
      <w:r w:rsidRPr="00001019">
        <w:t>Poziom 2. Śledzenie i Nadzorowanie Projektu Informatycznego</w:t>
      </w:r>
      <w:bookmarkEnd w:id="612"/>
    </w:p>
    <w:p w14:paraId="17EB1C47" w14:textId="02784900" w:rsidR="00DC5A5D" w:rsidRPr="00001019" w:rsidRDefault="00DC5A5D" w:rsidP="006201E4">
      <w:pPr>
        <w:pStyle w:val="Wcicienormalne"/>
      </w:pPr>
      <w:r w:rsidRPr="00001019">
        <w:t xml:space="preserve">Kierownictwo projektu potrzebuje mieć wgląd w przebieg procesu, tak by mogło podejmować akcje naprawcze, gdy proces odbiega zbyt daleko od planów. W tym celu w procesie tworzy się </w:t>
      </w:r>
      <w:r w:rsidRPr="00001019">
        <w:rPr>
          <w:i/>
        </w:rPr>
        <w:t>punkty kontrolne</w:t>
      </w:r>
      <w:r w:rsidRPr="00001019">
        <w:t xml:space="preserve"> (</w:t>
      </w:r>
      <w:r w:rsidR="00174623">
        <w:t>ang. </w:t>
      </w:r>
      <w:r w:rsidRPr="001F40F5">
        <w:rPr>
          <w:rStyle w:val="angielskawstawka"/>
          <w:lang w:val="en-GB"/>
        </w:rPr>
        <w:t>milestones</w:t>
      </w:r>
      <w:r w:rsidRPr="00001019">
        <w:t>), w których bada się w szczególności:</w:t>
      </w:r>
    </w:p>
    <w:p w14:paraId="31A88C09" w14:textId="77777777" w:rsidR="00DC5A5D" w:rsidRPr="00001019" w:rsidRDefault="00DC5A5D" w:rsidP="006201E4">
      <w:pPr>
        <w:pStyle w:val="Listapunktowana"/>
      </w:pPr>
      <w:r w:rsidRPr="00001019">
        <w:t>rozmiar głównych produktów roboczych procesu (lub ich zmian),</w:t>
      </w:r>
    </w:p>
    <w:p w14:paraId="2A11109C" w14:textId="77777777" w:rsidR="00DC5A5D" w:rsidRPr="00001019" w:rsidRDefault="00DC5A5D" w:rsidP="006201E4">
      <w:pPr>
        <w:pStyle w:val="Listapunktowana"/>
      </w:pPr>
      <w:r w:rsidRPr="00001019">
        <w:t>rozmiar kodu źródłowego w porównaniu do oszacowania z planu projektu,</w:t>
      </w:r>
    </w:p>
    <w:p w14:paraId="6BB6F441" w14:textId="77777777" w:rsidR="00DC5A5D" w:rsidRPr="00001019" w:rsidRDefault="00DC5A5D" w:rsidP="006201E4">
      <w:pPr>
        <w:pStyle w:val="Listapunktowana"/>
      </w:pPr>
      <w:r w:rsidRPr="00001019">
        <w:t>rozmiar dokumentacji w porównaniu do oszacowania z planu projektu,</w:t>
      </w:r>
    </w:p>
    <w:p w14:paraId="64C55BAB" w14:textId="77777777" w:rsidR="00DC5A5D" w:rsidRPr="00001019" w:rsidRDefault="00DC5A5D" w:rsidP="006201E4">
      <w:pPr>
        <w:pStyle w:val="Listapunktowana"/>
      </w:pPr>
      <w:r w:rsidRPr="00001019">
        <w:t>aktualne koszty procesu,</w:t>
      </w:r>
    </w:p>
    <w:p w14:paraId="025AAB48" w14:textId="77777777" w:rsidR="00DC5A5D" w:rsidRPr="00001019" w:rsidRDefault="00DC5A5D" w:rsidP="006201E4">
      <w:pPr>
        <w:pStyle w:val="Listapunktowana"/>
      </w:pPr>
      <w:r w:rsidRPr="00001019">
        <w:t>przewidywany termin zakończenia prac w odniesieniu do terminu wymaganego.</w:t>
      </w:r>
    </w:p>
    <w:p w14:paraId="6B699BCE" w14:textId="24DAEE67" w:rsidR="00DC5A5D" w:rsidRPr="00001019" w:rsidRDefault="00DC5A5D" w:rsidP="006201E4">
      <w:pPr>
        <w:pStyle w:val="Wcicienormalne"/>
      </w:pPr>
      <w:r w:rsidRPr="00001019">
        <w:t>Zbyt duże różnice między szacowanymi a rzeczywistymi rozmiarami produktów roboczych, kodu i dokumentacji, między oczekiwanymi a uzyskiwanymi terminami, między dopuszczalnymi a ponoszonymi kosztami</w:t>
      </w:r>
      <w:r w:rsidR="00390B5E">
        <w:t xml:space="preserve"> –</w:t>
      </w:r>
      <w:r w:rsidRPr="00001019">
        <w:t xml:space="preserve"> powoduje podejmowanie akcji naprawczych. Przeprowadza się analizę wpływu niezgodności na dalsze aktywności projektowe i przewiduje osiąganie kolejnych punktów kontrolnych. W razie zagrożenia dla powodzenia projektu negocjuje się zmianę planów z zainteresowanymi stronami.</w:t>
      </w:r>
    </w:p>
    <w:p w14:paraId="4D8B25F3" w14:textId="77777777" w:rsidR="00DC5A5D" w:rsidRPr="00001019" w:rsidRDefault="00DC5A5D" w:rsidP="006201E4">
      <w:pPr>
        <w:pStyle w:val="Intitle"/>
      </w:pPr>
      <w:bookmarkStart w:id="613" w:name="_Toc22666494"/>
      <w:r w:rsidRPr="00001019">
        <w:t>Poziom 2. Zarządzanie Podwykonawcami Oprogramowania</w:t>
      </w:r>
      <w:bookmarkEnd w:id="613"/>
    </w:p>
    <w:p w14:paraId="6E3BAC46" w14:textId="7EFA3288" w:rsidR="00DC5A5D" w:rsidRPr="00001019" w:rsidRDefault="00DC5A5D" w:rsidP="006201E4">
      <w:pPr>
        <w:pStyle w:val="Wcicienormalne"/>
      </w:pPr>
      <w:r w:rsidRPr="00001019">
        <w:t xml:space="preserve">Zarządzanie podwykonawcami polega na wyborze odpowiednich podwykonawców, ustaleniu wzajemnych zobowiązań oraz monitorowaniu i przeglądaniu wydajności podwykonawców i wyników i prac. Kładzie się nacisk na </w:t>
      </w:r>
      <w:r w:rsidRPr="00001019">
        <w:rPr>
          <w:i/>
        </w:rPr>
        <w:t>wzajemność zobowiązań</w:t>
      </w:r>
      <w:r w:rsidRPr="00001019">
        <w:t>, tzn. nie tylko podwykonawca ma zobowiązania wobec głównego wykonawcy, ale i odwrotnie – główny wykonawca ma zobowiązania wobec podwykonawcy. Zwłaszcza musi mu w uzgodnionym terminie dostarczyć wszystkich informacji potrzebnych do wykonania zleconego zadania (</w:t>
      </w:r>
      <w:r w:rsidR="00EE5CE4">
        <w:t>np. </w:t>
      </w:r>
      <w:r w:rsidRPr="00001019">
        <w:t>projekty interfejsów programowych). Obie strony muszą się zgodzić co do wzajemnych zobowiązań (a zwłaszcza co do terminów) i muszą podtrzymywać wzajemną komunikację.</w:t>
      </w:r>
    </w:p>
    <w:p w14:paraId="024CE0D6" w14:textId="77777777" w:rsidR="00DC5A5D" w:rsidRPr="00001019" w:rsidRDefault="00DC5A5D" w:rsidP="006201E4">
      <w:pPr>
        <w:pStyle w:val="Intitle"/>
      </w:pPr>
      <w:bookmarkStart w:id="614" w:name="_Toc22666495"/>
      <w:r w:rsidRPr="00001019">
        <w:t>Poziom 2. Zapewnienie Jakości Oprogramowania</w:t>
      </w:r>
      <w:bookmarkEnd w:id="614"/>
    </w:p>
    <w:p w14:paraId="5A5A1854" w14:textId="77777777" w:rsidR="00DC5A5D" w:rsidRPr="00001019" w:rsidRDefault="00DC5A5D" w:rsidP="006201E4">
      <w:pPr>
        <w:pStyle w:val="Wcicienormalne"/>
      </w:pPr>
      <w:r w:rsidRPr="00001019">
        <w:t>W tym obszarze aktywności podejmuje się działania zgodne z polityką SQA. W organizacji powołuje się zespół specjalistów od SQA, który:</w:t>
      </w:r>
    </w:p>
    <w:p w14:paraId="4D643D43" w14:textId="77777777" w:rsidR="00DC5A5D" w:rsidRPr="00001019" w:rsidRDefault="00DC5A5D" w:rsidP="00390B5E">
      <w:pPr>
        <w:pStyle w:val="Listapunktowana"/>
      </w:pPr>
      <w:r w:rsidRPr="00001019">
        <w:t>ustala standardy i procedury postępowania w procesie wytwarzania oprogramowania,</w:t>
      </w:r>
    </w:p>
    <w:p w14:paraId="198F0FA7" w14:textId="77777777" w:rsidR="00DC5A5D" w:rsidRPr="00001019" w:rsidRDefault="00DC5A5D" w:rsidP="00390B5E">
      <w:pPr>
        <w:pStyle w:val="Listapunktowana"/>
      </w:pPr>
      <w:r w:rsidRPr="00001019">
        <w:t>uczestniczy w ustalaniu planu projektu,</w:t>
      </w:r>
    </w:p>
    <w:p w14:paraId="20584B1E" w14:textId="77777777" w:rsidR="00DC5A5D" w:rsidRPr="00001019" w:rsidRDefault="00DC5A5D" w:rsidP="00390B5E">
      <w:pPr>
        <w:pStyle w:val="Listapunktowana"/>
      </w:pPr>
      <w:r w:rsidRPr="00001019">
        <w:lastRenderedPageBreak/>
        <w:t>upewnia się, że standardy, procedury i plany są przestrzegane w całym cyklu życia oprogramowania,</w:t>
      </w:r>
    </w:p>
    <w:p w14:paraId="76468261" w14:textId="77777777" w:rsidR="00DC5A5D" w:rsidRPr="00001019" w:rsidRDefault="00DC5A5D" w:rsidP="00390B5E">
      <w:pPr>
        <w:pStyle w:val="Listapunktowana"/>
      </w:pPr>
      <w:r w:rsidRPr="00001019">
        <w:t>we współpracy z zespołem projektowym przegląda wyniki prac projektowych na poszczególnych etapach,</w:t>
      </w:r>
    </w:p>
    <w:p w14:paraId="0A04C432" w14:textId="77777777" w:rsidR="00DC5A5D" w:rsidRPr="00001019" w:rsidRDefault="00DC5A5D" w:rsidP="00390B5E">
      <w:pPr>
        <w:pStyle w:val="Listapunktowana"/>
      </w:pPr>
      <w:r w:rsidRPr="00001019">
        <w:t>sprawdza, czy produkt jest projektowany tak, aby spełniać wymagania klienta,</w:t>
      </w:r>
    </w:p>
    <w:p w14:paraId="73E75680" w14:textId="77777777" w:rsidR="00DC5A5D" w:rsidRPr="00001019" w:rsidRDefault="00DC5A5D" w:rsidP="00390B5E">
      <w:pPr>
        <w:pStyle w:val="Listapunktowana"/>
      </w:pPr>
      <w:r w:rsidRPr="00001019">
        <w:t>w razie wykrycia znacznych niezgodności przekazuje problemy do rozwiązania dla wyższego kierownictwa.</w:t>
      </w:r>
    </w:p>
    <w:p w14:paraId="0CEE7061" w14:textId="77777777" w:rsidR="00DC5A5D" w:rsidRPr="00001019" w:rsidRDefault="00DC5A5D" w:rsidP="006201E4">
      <w:pPr>
        <w:pStyle w:val="Wcicienormalne"/>
      </w:pPr>
      <w:r w:rsidRPr="00001019">
        <w:t>Na poziomie 2. nie jest wymagane przeprowadzanie przeglądów wzajemnych. To jest wymagane dopiero na poziomie 3.</w:t>
      </w:r>
    </w:p>
    <w:p w14:paraId="3259E0BA" w14:textId="77777777" w:rsidR="00DC5A5D" w:rsidRPr="00001019" w:rsidRDefault="00DC5A5D" w:rsidP="006201E4">
      <w:pPr>
        <w:pStyle w:val="Intitle"/>
      </w:pPr>
      <w:bookmarkStart w:id="615" w:name="_Toc22666496"/>
      <w:r w:rsidRPr="00001019">
        <w:t>Poziom 2. Zarządzanie Konfiguracją Oprogramowania</w:t>
      </w:r>
      <w:bookmarkEnd w:id="615"/>
    </w:p>
    <w:p w14:paraId="3D0F0ED8" w14:textId="006E901D" w:rsidR="00DC5A5D" w:rsidRPr="00001019" w:rsidRDefault="00DC5A5D" w:rsidP="006201E4">
      <w:pPr>
        <w:pStyle w:val="Wcicienormalne"/>
      </w:pPr>
      <w:r w:rsidRPr="00001019">
        <w:t xml:space="preserve">W procesie wytwarzania oprogramowania zazwyczaj tworzy się wiele dokumentów w wielu wersjach. Celem zarządzania konfiguracją oprogramowania jest zapewnienie jednoznacznej identyfikacji tych dokumentów oraz produktów końcowych (w tym ich poszczególnych wersji) oraz zapewnienie integralności powiązań między nimi. Kontroluje się zmiany dokonywane w produktach (w tym produktach roboczych) i powiadamia o tym zainteresowane osoby lub grupy osób. Ustanawia się tzw. </w:t>
      </w:r>
      <w:r w:rsidRPr="00001019">
        <w:rPr>
          <w:i/>
        </w:rPr>
        <w:t>linie bazowe</w:t>
      </w:r>
      <w:r w:rsidRPr="00001019">
        <w:t xml:space="preserve"> (</w:t>
      </w:r>
      <w:r w:rsidR="00174623">
        <w:t>ang. </w:t>
      </w:r>
      <w:r w:rsidRPr="001F40F5">
        <w:rPr>
          <w:rStyle w:val="angielskawstawka"/>
          <w:lang w:val="en-GB"/>
        </w:rPr>
        <w:t>baselines</w:t>
      </w:r>
      <w:r w:rsidRPr="00001019">
        <w:t>), które „</w:t>
      </w:r>
      <w:r w:rsidRPr="00001019">
        <w:rPr>
          <w:i/>
        </w:rPr>
        <w:t>określają uzgodniony opis atrybutów (systemu) w pewnym momencie i stanowią znaną konfigurację, do której odnoszą się zmiany</w:t>
      </w:r>
      <w:r w:rsidRPr="00001019">
        <w:t xml:space="preserve">” </w:t>
      </w:r>
      <w:sdt>
        <w:sdtPr>
          <w:id w:val="1859152474"/>
          <w:citation/>
        </w:sdtPr>
        <w:sdtContent>
          <w:r w:rsidRPr="00001019">
            <w:fldChar w:fldCharType="begin"/>
          </w:r>
          <w:r w:rsidRPr="00001019">
            <w:instrText xml:space="preserve"> CITATION Lag04 \l 1045 </w:instrText>
          </w:r>
          <w:r w:rsidRPr="00001019">
            <w:fldChar w:fldCharType="separate"/>
          </w:r>
          <w:r w:rsidR="001D0D9B" w:rsidRPr="001D0D9B">
            <w:rPr>
              <w:noProof/>
            </w:rPr>
            <w:t>[122]</w:t>
          </w:r>
          <w:r w:rsidRPr="00001019">
            <w:fldChar w:fldCharType="end"/>
          </w:r>
        </w:sdtContent>
      </w:sdt>
      <w:r w:rsidRPr="00001019">
        <w:t>.</w:t>
      </w:r>
    </w:p>
    <w:p w14:paraId="05B9550E" w14:textId="77777777" w:rsidR="00DC5A5D" w:rsidRPr="00001019" w:rsidRDefault="00DC5A5D" w:rsidP="006201E4">
      <w:pPr>
        <w:pStyle w:val="Wcicienormalne"/>
      </w:pPr>
      <w:r w:rsidRPr="00001019">
        <w:t>W skład linii bazowych wchodzą:</w:t>
      </w:r>
    </w:p>
    <w:p w14:paraId="3200B2BC" w14:textId="09F9A40A" w:rsidR="00DC5A5D" w:rsidRPr="00001019" w:rsidRDefault="00DC5A5D" w:rsidP="006201E4">
      <w:pPr>
        <w:pStyle w:val="Listapunktowana"/>
      </w:pPr>
      <w:r w:rsidRPr="00001019">
        <w:t>dokumentacja związana z procesem (</w:t>
      </w:r>
      <w:r w:rsidR="00EE5CE4">
        <w:t>np. </w:t>
      </w:r>
      <w:r w:rsidRPr="00001019">
        <w:t>plany, standardy, procedury),</w:t>
      </w:r>
    </w:p>
    <w:p w14:paraId="5FD5960F" w14:textId="77777777" w:rsidR="00DC5A5D" w:rsidRPr="00001019" w:rsidRDefault="00DC5A5D" w:rsidP="006201E4">
      <w:pPr>
        <w:pStyle w:val="Listapunktowana"/>
      </w:pPr>
      <w:r w:rsidRPr="00001019">
        <w:t>wymagania systemowe,</w:t>
      </w:r>
    </w:p>
    <w:p w14:paraId="1FEAAD65" w14:textId="77777777" w:rsidR="00DC5A5D" w:rsidRPr="00001019" w:rsidRDefault="00DC5A5D" w:rsidP="006201E4">
      <w:pPr>
        <w:pStyle w:val="Listapunktowana"/>
      </w:pPr>
      <w:r w:rsidRPr="00001019">
        <w:t>projekty oprogramowania,</w:t>
      </w:r>
    </w:p>
    <w:p w14:paraId="090ABD68" w14:textId="77777777" w:rsidR="00DC5A5D" w:rsidRPr="00001019" w:rsidRDefault="00DC5A5D" w:rsidP="006201E4">
      <w:pPr>
        <w:pStyle w:val="Listapunktowana"/>
      </w:pPr>
      <w:r w:rsidRPr="00001019">
        <w:t>pliki kodu źródłowego,</w:t>
      </w:r>
    </w:p>
    <w:p w14:paraId="7C10FDB8" w14:textId="77777777" w:rsidR="00DC5A5D" w:rsidRPr="00001019" w:rsidRDefault="00DC5A5D" w:rsidP="006201E4">
      <w:pPr>
        <w:pStyle w:val="Listapunktowana"/>
      </w:pPr>
      <w:r w:rsidRPr="00001019">
        <w:t>procedury testowe,</w:t>
      </w:r>
    </w:p>
    <w:p w14:paraId="32E26BDD" w14:textId="77777777" w:rsidR="00DC5A5D" w:rsidRPr="00001019" w:rsidRDefault="00DC5A5D" w:rsidP="006201E4">
      <w:pPr>
        <w:pStyle w:val="Listapunktowana"/>
      </w:pPr>
      <w:r w:rsidRPr="00001019">
        <w:t>produkty kompilacji dla testowania,</w:t>
      </w:r>
    </w:p>
    <w:p w14:paraId="3350C60B" w14:textId="77777777" w:rsidR="00DC5A5D" w:rsidRPr="00001019" w:rsidRDefault="00DC5A5D" w:rsidP="006201E4">
      <w:pPr>
        <w:pStyle w:val="Listapunktowana"/>
      </w:pPr>
      <w:r w:rsidRPr="00001019">
        <w:t>produkty kompilacji dostarczane do klienta / użytkowników,</w:t>
      </w:r>
    </w:p>
    <w:p w14:paraId="3CCA55C9" w14:textId="77777777" w:rsidR="00DC5A5D" w:rsidRPr="00001019" w:rsidRDefault="00DC5A5D" w:rsidP="006201E4">
      <w:pPr>
        <w:pStyle w:val="Listapunktowana"/>
      </w:pPr>
      <w:r w:rsidRPr="00001019">
        <w:t>kompilatory i inne narzędzia wykorzystywane przez deweloperów.</w:t>
      </w:r>
    </w:p>
    <w:p w14:paraId="3949C5EE" w14:textId="71B4D4F0" w:rsidR="00DC5A5D" w:rsidRPr="00001019" w:rsidRDefault="00DC5A5D" w:rsidP="006201E4">
      <w:pPr>
        <w:pStyle w:val="Wcicienormalne"/>
      </w:pPr>
      <w:r w:rsidRPr="00001019">
        <w:t>Elementy linii bazowych przechowywane są w repozytorium projektu. Są tam zapisywane wszelkie zmiany produktów roboczych (</w:t>
      </w:r>
      <w:r w:rsidR="00EE5CE4">
        <w:t>np. </w:t>
      </w:r>
      <w:r w:rsidRPr="00001019">
        <w:t>zmiany kodu źródłowego), które mogą być śledzone i zatwierdzane przez upoważnione do tego osoby. Procedury żądania zmian w liniach bazowych są określone i przestrzegane, aby uniknąć chaosu.</w:t>
      </w:r>
    </w:p>
    <w:p w14:paraId="5E3B00FE" w14:textId="77777777" w:rsidR="00DC5A5D" w:rsidRPr="00001019" w:rsidRDefault="00DC5A5D" w:rsidP="006201E4">
      <w:pPr>
        <w:pStyle w:val="Intitle"/>
      </w:pPr>
      <w:bookmarkStart w:id="616" w:name="_Toc22666497"/>
      <w:r w:rsidRPr="00001019">
        <w:t>Poziom 3. Skupienie na Procesie w Organizacj</w:t>
      </w:r>
      <w:bookmarkEnd w:id="616"/>
      <w:r w:rsidRPr="00001019">
        <w:t>i</w:t>
      </w:r>
    </w:p>
    <w:p w14:paraId="18A1FFB2" w14:textId="2FFD6BE4" w:rsidR="00DC5A5D" w:rsidRPr="001F40F5" w:rsidRDefault="00DC5A5D" w:rsidP="006201E4">
      <w:pPr>
        <w:pStyle w:val="Wcicienormalne"/>
        <w:rPr>
          <w:rStyle w:val="angielskawstawka"/>
          <w:lang w:val="en-GB"/>
        </w:rPr>
      </w:pPr>
      <w:r w:rsidRPr="00001019">
        <w:t>Organizacja, która chce osiągnąć trzeci poziom dojrzałości, musi położyć nacisk na koordynację działań związanych z opracowywaniem i ulepszaniem procesów wytwarzania oprogramowania w całej organizacji. Musi opracować i zapisać politykę w tym zakresie i musi postępować zgodnie z tą polityką. Zazwyczaj w organizacji powołuje się grupę inżynierów procesu oprogramowania (</w:t>
      </w:r>
      <w:r w:rsidR="00174623">
        <w:t>ang. </w:t>
      </w:r>
      <w:r w:rsidRPr="00001019">
        <w:t xml:space="preserve">SEPG – </w:t>
      </w:r>
      <w:r w:rsidRPr="001F40F5">
        <w:rPr>
          <w:rStyle w:val="angielskawstawka"/>
          <w:lang w:val="en-GB"/>
        </w:rPr>
        <w:t>Software Engineering Process Group</w:t>
      </w:r>
      <w:r w:rsidRPr="00001019">
        <w:t xml:space="preserve">), której powierza się opracowanie takiej polityki. Z grupą współpracują specjaliści od </w:t>
      </w:r>
      <w:r w:rsidR="00390B5E">
        <w:t>po</w:t>
      </w:r>
      <w:r w:rsidRPr="00001019">
        <w:t>wtórnego wykorzystania oprogramowania, od technologii CASE (</w:t>
      </w:r>
      <w:r w:rsidR="00174623">
        <w:t>ang. </w:t>
      </w:r>
      <w:r w:rsidRPr="001F40F5">
        <w:rPr>
          <w:rStyle w:val="angielskawstawka"/>
          <w:lang w:val="en-GB"/>
        </w:rPr>
        <w:t>Computer-Aided Software Engineering</w:t>
      </w:r>
      <w:r w:rsidRPr="00001019">
        <w:t>), od pomiarów oraz od szkoleń.</w:t>
      </w:r>
    </w:p>
    <w:p w14:paraId="19DB06F7" w14:textId="77777777" w:rsidR="00DC5A5D" w:rsidRPr="00001019" w:rsidRDefault="00DC5A5D" w:rsidP="006201E4">
      <w:pPr>
        <w:pStyle w:val="Wcicienormalne"/>
      </w:pPr>
      <w:r w:rsidRPr="00001019">
        <w:lastRenderedPageBreak/>
        <w:t xml:space="preserve">Chociaż zadania są skierowane do grupy SEPG, to odpowiedzialność za realizację tego kluczowego obszaru procesowego ponosi wyższe kierownictwo organizacji. </w:t>
      </w:r>
    </w:p>
    <w:p w14:paraId="02A6E729" w14:textId="77777777" w:rsidR="00DC5A5D" w:rsidRPr="00001019" w:rsidRDefault="00DC5A5D" w:rsidP="006201E4">
      <w:pPr>
        <w:pStyle w:val="Intitle"/>
      </w:pPr>
      <w:bookmarkStart w:id="617" w:name="_Toc22666498"/>
      <w:r w:rsidRPr="00001019">
        <w:t>Poziom 3. Definicja Procesu w Organizacji</w:t>
      </w:r>
      <w:bookmarkEnd w:id="617"/>
    </w:p>
    <w:p w14:paraId="57FEB090" w14:textId="77777777" w:rsidR="00DC5A5D" w:rsidRPr="00001019" w:rsidRDefault="00DC5A5D" w:rsidP="006201E4">
      <w:pPr>
        <w:pStyle w:val="Wcicienormalne"/>
      </w:pPr>
      <w:r w:rsidRPr="00001019">
        <w:t>Kolejnym krokiem w kierunku trzeciego poziomu dojrzałości jest zdefiniowanie standardowego procesu w organizacji. W tym celu cały proces jest dzielony na podprocesy obejmujące np.:</w:t>
      </w:r>
    </w:p>
    <w:p w14:paraId="60C865A5" w14:textId="77777777" w:rsidR="00DC5A5D" w:rsidRPr="00001019" w:rsidRDefault="00DC5A5D" w:rsidP="006201E4">
      <w:pPr>
        <w:pStyle w:val="Listapunktowana"/>
      </w:pPr>
      <w:r w:rsidRPr="00001019">
        <w:t>szacowanie kosztów i harmonogramu,</w:t>
      </w:r>
    </w:p>
    <w:p w14:paraId="02F059EA" w14:textId="77777777" w:rsidR="00DC5A5D" w:rsidRPr="00001019" w:rsidRDefault="00DC5A5D" w:rsidP="006201E4">
      <w:pPr>
        <w:pStyle w:val="Listapunktowana"/>
      </w:pPr>
      <w:r w:rsidRPr="00001019">
        <w:t>projektowanie systemu softwarowego,</w:t>
      </w:r>
    </w:p>
    <w:p w14:paraId="59B619DB" w14:textId="77777777" w:rsidR="00DC5A5D" w:rsidRPr="00001019" w:rsidRDefault="00DC5A5D" w:rsidP="006201E4">
      <w:pPr>
        <w:pStyle w:val="Listapunktowana"/>
      </w:pPr>
      <w:r w:rsidRPr="00001019">
        <w:t>kodowanie oprogramowania,</w:t>
      </w:r>
    </w:p>
    <w:p w14:paraId="3A0ADB13" w14:textId="77777777" w:rsidR="00DC5A5D" w:rsidRPr="00001019" w:rsidRDefault="00DC5A5D" w:rsidP="006201E4">
      <w:pPr>
        <w:pStyle w:val="Listapunktowana"/>
      </w:pPr>
      <w:r w:rsidRPr="00001019">
        <w:t>przeprowadzanie przeglądów wzajemnych,</w:t>
      </w:r>
    </w:p>
    <w:p w14:paraId="4D8343B0" w14:textId="77777777" w:rsidR="00DC5A5D" w:rsidRPr="00001019" w:rsidRDefault="00DC5A5D" w:rsidP="006201E4">
      <w:pPr>
        <w:pStyle w:val="Listapunktowana"/>
      </w:pPr>
      <w:r w:rsidRPr="00001019">
        <w:t>planowanie i przeprowadzanie testów.</w:t>
      </w:r>
    </w:p>
    <w:p w14:paraId="3FC8A455" w14:textId="77777777" w:rsidR="00DC5A5D" w:rsidRPr="00001019" w:rsidRDefault="00DC5A5D" w:rsidP="006201E4">
      <w:pPr>
        <w:pStyle w:val="Wcicienormalne"/>
      </w:pPr>
      <w:r w:rsidRPr="00001019">
        <w:t>Dla każdego elementu procesu określa się:</w:t>
      </w:r>
    </w:p>
    <w:p w14:paraId="0F553237" w14:textId="77777777" w:rsidR="00DC5A5D" w:rsidRPr="00001019" w:rsidRDefault="00DC5A5D" w:rsidP="006201E4">
      <w:pPr>
        <w:pStyle w:val="Listapunktowana"/>
      </w:pPr>
      <w:r w:rsidRPr="00001019">
        <w:t>procedury, praktyki, metody i technologie,</w:t>
      </w:r>
    </w:p>
    <w:p w14:paraId="52741995" w14:textId="77777777" w:rsidR="00DC5A5D" w:rsidRPr="00001019" w:rsidRDefault="00DC5A5D" w:rsidP="006201E4">
      <w:pPr>
        <w:pStyle w:val="Listapunktowana"/>
      </w:pPr>
      <w:r w:rsidRPr="00001019">
        <w:t>stosowane standardy dotyczące procesu i produktu,</w:t>
      </w:r>
    </w:p>
    <w:p w14:paraId="4B064C69" w14:textId="77777777" w:rsidR="00DC5A5D" w:rsidRPr="00001019" w:rsidRDefault="00DC5A5D" w:rsidP="006201E4">
      <w:pPr>
        <w:pStyle w:val="Listapunktowana"/>
      </w:pPr>
      <w:r w:rsidRPr="00001019">
        <w:t>odpowiedzialność za implementację procesu,</w:t>
      </w:r>
    </w:p>
    <w:p w14:paraId="4BAE2578" w14:textId="77777777" w:rsidR="00DC5A5D" w:rsidRPr="00001019" w:rsidRDefault="00DC5A5D" w:rsidP="006201E4">
      <w:pPr>
        <w:pStyle w:val="Listapunktowana"/>
      </w:pPr>
      <w:r w:rsidRPr="00001019">
        <w:t>potrzebne narzędzia i zasoby,</w:t>
      </w:r>
    </w:p>
    <w:p w14:paraId="72E057D0" w14:textId="77777777" w:rsidR="00DC5A5D" w:rsidRPr="00001019" w:rsidRDefault="00DC5A5D" w:rsidP="006201E4">
      <w:pPr>
        <w:pStyle w:val="Listapunktowana"/>
      </w:pPr>
      <w:r w:rsidRPr="00001019">
        <w:t>informacje i dokumenty wejściowe,</w:t>
      </w:r>
    </w:p>
    <w:p w14:paraId="2395C3FF" w14:textId="77777777" w:rsidR="00DC5A5D" w:rsidRPr="00001019" w:rsidRDefault="00DC5A5D" w:rsidP="006201E4">
      <w:pPr>
        <w:pStyle w:val="Listapunktowana"/>
      </w:pPr>
      <w:r w:rsidRPr="00001019">
        <w:t>tworzone produkty robocze (artefakty),</w:t>
      </w:r>
    </w:p>
    <w:p w14:paraId="438CC3CF" w14:textId="77777777" w:rsidR="00DC5A5D" w:rsidRPr="00001019" w:rsidRDefault="00DC5A5D" w:rsidP="006201E4">
      <w:pPr>
        <w:pStyle w:val="Listapunktowana"/>
      </w:pPr>
      <w:r w:rsidRPr="00001019">
        <w:t>artefakty, które muszą podlegać przeglądom wzajemnym (inspekcjom),</w:t>
      </w:r>
    </w:p>
    <w:p w14:paraId="0A40C28E" w14:textId="77777777" w:rsidR="00DC5A5D" w:rsidRPr="00001019" w:rsidRDefault="00DC5A5D" w:rsidP="006201E4">
      <w:pPr>
        <w:pStyle w:val="Listapunktowana"/>
      </w:pPr>
      <w:r w:rsidRPr="00001019">
        <w:t>kryteria czytelności i kompletności,</w:t>
      </w:r>
    </w:p>
    <w:p w14:paraId="717479B4" w14:textId="77777777" w:rsidR="00DC5A5D" w:rsidRPr="00001019" w:rsidRDefault="00DC5A5D" w:rsidP="006201E4">
      <w:pPr>
        <w:pStyle w:val="Listapunktowana"/>
      </w:pPr>
      <w:r w:rsidRPr="00001019">
        <w:t>produkty i dane procesu, które mogą być zbierane.</w:t>
      </w:r>
    </w:p>
    <w:p w14:paraId="1C6DF078" w14:textId="44701B84" w:rsidR="00DC5A5D" w:rsidRPr="00001019" w:rsidRDefault="00DC5A5D" w:rsidP="006201E4">
      <w:pPr>
        <w:pStyle w:val="Wcicienormalne"/>
      </w:pPr>
      <w:r w:rsidRPr="00001019">
        <w:t>Określa się kolejność i zależności między elementami procesu stosując wybrany model procesu wytwarzania (</w:t>
      </w:r>
      <w:r w:rsidR="00EE5CE4">
        <w:t>np. </w:t>
      </w:r>
      <w:r w:rsidRPr="00001019">
        <w:t>kaskadowy, spiralny, iteracyjno-inkrementacyjny).</w:t>
      </w:r>
    </w:p>
    <w:p w14:paraId="40AEEBA8" w14:textId="77777777" w:rsidR="00DC5A5D" w:rsidRPr="00001019" w:rsidRDefault="00DC5A5D" w:rsidP="006201E4">
      <w:pPr>
        <w:pStyle w:val="Wcicienormalne"/>
      </w:pPr>
      <w:r w:rsidRPr="00001019">
        <w:t xml:space="preserve">Opracowuje się też zasady </w:t>
      </w:r>
      <w:r w:rsidRPr="00001019">
        <w:rPr>
          <w:i/>
        </w:rPr>
        <w:t xml:space="preserve">przykrawania </w:t>
      </w:r>
      <w:r w:rsidRPr="00001019">
        <w:t>procesu standardowego do potrzeb danego projektu informatycznego.</w:t>
      </w:r>
    </w:p>
    <w:p w14:paraId="1193717D" w14:textId="77777777" w:rsidR="00DC5A5D" w:rsidRPr="00001019" w:rsidRDefault="00DC5A5D" w:rsidP="006201E4">
      <w:pPr>
        <w:pStyle w:val="Wcicienormalne"/>
      </w:pPr>
      <w:r w:rsidRPr="00001019">
        <w:t>Te wszystkie opracowania zapisuje się w dokumentacji procesu i umieszcza w repozytorium dostępnym dla pracowników organizacji.</w:t>
      </w:r>
    </w:p>
    <w:p w14:paraId="607579A3" w14:textId="77777777" w:rsidR="00DC5A5D" w:rsidRPr="00001019" w:rsidRDefault="00DC5A5D" w:rsidP="006201E4">
      <w:pPr>
        <w:pStyle w:val="Intitle"/>
      </w:pPr>
      <w:bookmarkStart w:id="618" w:name="_Toc22666499"/>
      <w:r w:rsidRPr="00001019">
        <w:t>Poziom 3. Program Szkoleń</w:t>
      </w:r>
      <w:bookmarkEnd w:id="618"/>
    </w:p>
    <w:p w14:paraId="15C84905" w14:textId="77777777" w:rsidR="00DC5A5D" w:rsidRPr="00001019" w:rsidRDefault="00DC5A5D" w:rsidP="006201E4">
      <w:pPr>
        <w:pStyle w:val="Wcicienormalne"/>
      </w:pPr>
      <w:r w:rsidRPr="00001019">
        <w:t>Aby skutecznie wdrożyć opracowany proces wytwarzania oprogramowania trzeba zorganizować program szkoleń pracowników. Szkolenia powinny obejmować wiedzę i umiejętności organizacyjne lub merytoryczne potrzebne do przeprowadzania zdefiniowanego procesu. Szkolenia mogą być:</w:t>
      </w:r>
    </w:p>
    <w:p w14:paraId="3FA60062" w14:textId="3ED51873" w:rsidR="00DC5A5D" w:rsidRPr="00001019" w:rsidRDefault="00DC5A5D" w:rsidP="006201E4">
      <w:pPr>
        <w:pStyle w:val="Listapunktowana"/>
      </w:pPr>
      <w:r w:rsidRPr="00001019">
        <w:t xml:space="preserve">oficjalne – zaplanowane, przeprowadzone w wybranej sali przez </w:t>
      </w:r>
      <w:r w:rsidR="00390B5E">
        <w:t>eksperta albo</w:t>
      </w:r>
      <w:r w:rsidRPr="00001019">
        <w:t xml:space="preserve"> przeznaczone do samodzielnego przejścia </w:t>
      </w:r>
      <w:r w:rsidR="00EE5CE4">
        <w:t>np. </w:t>
      </w:r>
      <w:r w:rsidRPr="00001019">
        <w:t>w Internecie</w:t>
      </w:r>
    </w:p>
    <w:p w14:paraId="5E6998F3" w14:textId="4CFC5B29" w:rsidR="00DC5A5D" w:rsidRPr="00001019" w:rsidRDefault="00DC5A5D" w:rsidP="006201E4">
      <w:pPr>
        <w:pStyle w:val="Listapunktowana"/>
      </w:pPr>
      <w:r w:rsidRPr="00001019">
        <w:t xml:space="preserve">nieoficjalne – </w:t>
      </w:r>
      <w:r w:rsidR="00EE5CE4">
        <w:t>np. </w:t>
      </w:r>
      <w:r w:rsidRPr="00001019">
        <w:t>wprowadzenie do pracy przez poprzednika na danym stanowisku, pomoc udzielana przez współpracowników, opieka sprawowana przez doświadczonego pracownika na równorzędnym lub wyższym stanowisku.</w:t>
      </w:r>
    </w:p>
    <w:p w14:paraId="141D8AF5" w14:textId="77777777" w:rsidR="00DC5A5D" w:rsidRPr="00001019" w:rsidRDefault="00DC5A5D" w:rsidP="006201E4">
      <w:pPr>
        <w:pStyle w:val="Wcicienormalne"/>
      </w:pPr>
      <w:r w:rsidRPr="00001019">
        <w:t xml:space="preserve">Przy szkoleniach oficjalnych trzeba zatrudnić lub zorganizować zespół odpowiedzialny za ich zaplanowanie i przeprowadzenie. Przy szkoleniach nieoficjalnych trzeba </w:t>
      </w:r>
      <w:r w:rsidRPr="00001019">
        <w:lastRenderedPageBreak/>
        <w:t xml:space="preserve">wyraźnie określić odpowiedzialność starszych pracowników za wdrożenie młodszych osób do pracy. </w:t>
      </w:r>
    </w:p>
    <w:p w14:paraId="4C6882F7" w14:textId="77777777" w:rsidR="00DC5A5D" w:rsidRPr="00001019" w:rsidRDefault="00DC5A5D" w:rsidP="006201E4">
      <w:pPr>
        <w:pStyle w:val="Intitle"/>
      </w:pPr>
      <w:bookmarkStart w:id="619" w:name="_Toc22666500"/>
      <w:r w:rsidRPr="00001019">
        <w:t>Poziom 3. Zintegrowane Zarządzanie Oprogramowaniem</w:t>
      </w:r>
      <w:bookmarkEnd w:id="619"/>
    </w:p>
    <w:p w14:paraId="60750CC7" w14:textId="4D8F9820" w:rsidR="00DC5A5D" w:rsidRPr="00001019" w:rsidRDefault="00DC5A5D" w:rsidP="006201E4">
      <w:pPr>
        <w:pStyle w:val="Wcicienormalne"/>
      </w:pPr>
      <w:r w:rsidRPr="00001019">
        <w:t xml:space="preserve">Różne aktywności inżynierskie i menedżerskie integruje się w jeden, spójny, zdefiniowany proces wytwarzania oprogramowania. Dla każdego projektu tworzy się osobny </w:t>
      </w:r>
      <w:r w:rsidRPr="00EA74EA">
        <w:rPr>
          <w:b/>
          <w:bCs/>
          <w:i/>
        </w:rPr>
        <w:t>proces projektu</w:t>
      </w:r>
      <w:r w:rsidRPr="00001019">
        <w:t xml:space="preserve"> przez </w:t>
      </w:r>
      <w:r w:rsidRPr="00EA74EA">
        <w:rPr>
          <w:b/>
          <w:bCs/>
          <w:i/>
        </w:rPr>
        <w:t>przykrawanie</w:t>
      </w:r>
      <w:r w:rsidRPr="00EA74EA">
        <w:rPr>
          <w:b/>
          <w:bCs/>
        </w:rPr>
        <w:t xml:space="preserve"> </w:t>
      </w:r>
      <w:r w:rsidR="00793335" w:rsidRPr="00793335">
        <w:t>(</w:t>
      </w:r>
      <w:r w:rsidR="00174623">
        <w:t>ang. </w:t>
      </w:r>
      <w:r w:rsidR="00793335">
        <w:rPr>
          <w:i/>
          <w:lang w:val="en-US"/>
        </w:rPr>
        <w:t>tailoring</w:t>
      </w:r>
      <w:r w:rsidR="00793335" w:rsidRPr="00793335">
        <w:t>)</w:t>
      </w:r>
      <w:r w:rsidR="00793335">
        <w:t xml:space="preserve"> </w:t>
      </w:r>
      <w:r w:rsidRPr="00001019">
        <w:t xml:space="preserve">standardowego procesu zdefiniowanego w organizacji. Na podstawie procesu dopasowanego do potrzeb konkretnego projektu jest opracowywany plan procesu, który obejmuje szacowany rozmiar projektu, pracochłonność, koszt, harmonogram, personel oraz inne zasoby potrzebne dla realizacji zadań w zdefiniowanym procesie projektowym. </w:t>
      </w:r>
    </w:p>
    <w:p w14:paraId="05782056" w14:textId="77777777" w:rsidR="00DC5A5D" w:rsidRPr="00001019" w:rsidRDefault="00DC5A5D" w:rsidP="006201E4">
      <w:pPr>
        <w:pStyle w:val="Wcicienormalne"/>
      </w:pPr>
      <w:r w:rsidRPr="00001019">
        <w:t xml:space="preserve">Przycinanie standardowego procesu wytwarzania polega na usuwaniu z niego pewnych podprocesów, które nie są konieczne do przeprowadzenia w danym projekcie. Robi się to w zgodzie ze ścisłymi zasadami zdefiniowanymi w organizacji, w udokumentowanej procedurze. </w:t>
      </w:r>
    </w:p>
    <w:p w14:paraId="6C7D4840" w14:textId="77777777" w:rsidR="00DC5A5D" w:rsidRPr="00001019" w:rsidRDefault="00DC5A5D" w:rsidP="006201E4">
      <w:pPr>
        <w:pStyle w:val="Wcicienormalne"/>
      </w:pPr>
      <w:r w:rsidRPr="00001019">
        <w:t>Tak samo w udokumentowanej procedurze identyfikuje się ryzyko w projekcie, ocenia się to ryzyko i zarządza się nim przez minimalizację prawdopodobieństwa zagrożeń lub potencjalnej szkody.</w:t>
      </w:r>
    </w:p>
    <w:p w14:paraId="1D49A441" w14:textId="77777777" w:rsidR="00DC5A5D" w:rsidRPr="00001019" w:rsidRDefault="00DC5A5D" w:rsidP="006201E4">
      <w:pPr>
        <w:pStyle w:val="Intitle"/>
      </w:pPr>
      <w:bookmarkStart w:id="620" w:name="_Toc22666501"/>
      <w:r w:rsidRPr="00001019">
        <w:t>Poziom 3. Inżynieria Produktu Programoweg</w:t>
      </w:r>
      <w:bookmarkEnd w:id="620"/>
      <w:r w:rsidRPr="00001019">
        <w:t>o</w:t>
      </w:r>
    </w:p>
    <w:p w14:paraId="2D2F25C2" w14:textId="77777777" w:rsidR="00DC5A5D" w:rsidRPr="00001019" w:rsidRDefault="00DC5A5D" w:rsidP="006201E4">
      <w:pPr>
        <w:pStyle w:val="Wcicienormalne"/>
      </w:pPr>
      <w:r w:rsidRPr="00001019">
        <w:t>W tym obszarze działań zdefiniowany proces wytwarzania oprogramowania jest przeprowadzany w sposób poprawny i efektywny, a produkty procesu są utrzymywane w spójności. Aktywności inżynierskie obejmują:</w:t>
      </w:r>
    </w:p>
    <w:p w14:paraId="04C85CA5" w14:textId="77777777" w:rsidR="00DC5A5D" w:rsidRPr="00001019" w:rsidRDefault="00DC5A5D" w:rsidP="006201E4">
      <w:pPr>
        <w:pStyle w:val="Listapunktowana"/>
      </w:pPr>
      <w:r w:rsidRPr="00001019">
        <w:t>pozyskiwanie wymagań systemowych,</w:t>
      </w:r>
    </w:p>
    <w:p w14:paraId="1596DF44" w14:textId="77777777" w:rsidR="00DC5A5D" w:rsidRPr="00001019" w:rsidRDefault="00DC5A5D" w:rsidP="006201E4">
      <w:pPr>
        <w:pStyle w:val="Listapunktowana"/>
      </w:pPr>
      <w:r w:rsidRPr="00001019">
        <w:t>opracowanie wymagań dla oprogramowania,</w:t>
      </w:r>
    </w:p>
    <w:p w14:paraId="57FFE574" w14:textId="77777777" w:rsidR="00DC5A5D" w:rsidRPr="00001019" w:rsidRDefault="00DC5A5D" w:rsidP="006201E4">
      <w:pPr>
        <w:pStyle w:val="Listapunktowana"/>
      </w:pPr>
      <w:r w:rsidRPr="00001019">
        <w:t xml:space="preserve">opracowanie architektury oprogramowania, </w:t>
      </w:r>
    </w:p>
    <w:p w14:paraId="0F12845C" w14:textId="77777777" w:rsidR="00DC5A5D" w:rsidRPr="00001019" w:rsidRDefault="00DC5A5D" w:rsidP="006201E4">
      <w:pPr>
        <w:pStyle w:val="Listapunktowana"/>
      </w:pPr>
      <w:r w:rsidRPr="00001019">
        <w:t>zaprojektowanie oprogramowania,</w:t>
      </w:r>
    </w:p>
    <w:p w14:paraId="546C8281" w14:textId="77777777" w:rsidR="00DC5A5D" w:rsidRPr="00001019" w:rsidRDefault="00DC5A5D" w:rsidP="006201E4">
      <w:pPr>
        <w:pStyle w:val="Listapunktowana"/>
      </w:pPr>
      <w:r w:rsidRPr="00001019">
        <w:t>implementację oprogramowania w kodzie,</w:t>
      </w:r>
    </w:p>
    <w:p w14:paraId="61D77AD5" w14:textId="77777777" w:rsidR="00DC5A5D" w:rsidRPr="00001019" w:rsidRDefault="00DC5A5D" w:rsidP="006201E4">
      <w:pPr>
        <w:pStyle w:val="Listapunktowana"/>
      </w:pPr>
      <w:r w:rsidRPr="00001019">
        <w:t>integrację komponentów oprogramowania,</w:t>
      </w:r>
    </w:p>
    <w:p w14:paraId="229033C5" w14:textId="77777777" w:rsidR="00DC5A5D" w:rsidRPr="00001019" w:rsidRDefault="00DC5A5D" w:rsidP="006201E4">
      <w:pPr>
        <w:pStyle w:val="Listapunktowana"/>
      </w:pPr>
      <w:r w:rsidRPr="00001019">
        <w:t>testowanie oprogramowania dla sprawdzenia spełniania określonych wymagań.</w:t>
      </w:r>
    </w:p>
    <w:p w14:paraId="111EBFBF" w14:textId="6B96BA20" w:rsidR="00DC5A5D" w:rsidRPr="00001019" w:rsidRDefault="00DC5A5D" w:rsidP="006201E4">
      <w:pPr>
        <w:pStyle w:val="Wcicienormalne"/>
      </w:pPr>
      <w:r w:rsidRPr="00001019">
        <w:t>Opracowuje się dokumentację potrzebną do realizacji tych zadań (</w:t>
      </w:r>
      <w:r w:rsidR="00EE5CE4">
        <w:t>np. </w:t>
      </w:r>
      <w:r w:rsidRPr="00001019">
        <w:t>specyfikację wymagań, projekty oprogramowania, plany testów). Dokumentacja jest przeglądana dla sprawdzenia czy w każdym zadaniu odpowiednio wykorzystuje się produkty z poprzednich zadań i czy produkowane są wyniki potrzebne dla kolejnych zadań.</w:t>
      </w:r>
    </w:p>
    <w:p w14:paraId="63AEB82F" w14:textId="77777777" w:rsidR="00DC5A5D" w:rsidRPr="00001019" w:rsidRDefault="00DC5A5D" w:rsidP="006201E4">
      <w:pPr>
        <w:pStyle w:val="Intitle"/>
      </w:pPr>
      <w:bookmarkStart w:id="621" w:name="_Toc22666502"/>
      <w:r w:rsidRPr="00001019">
        <w:t>Poziom 3. Koordynacja Międzygrupowa</w:t>
      </w:r>
      <w:bookmarkEnd w:id="621"/>
    </w:p>
    <w:p w14:paraId="40DCCCF3" w14:textId="0CB6CB67" w:rsidR="00DC5A5D" w:rsidRPr="00001019" w:rsidRDefault="00DC5A5D" w:rsidP="006201E4">
      <w:pPr>
        <w:pStyle w:val="Wcicienormalne"/>
      </w:pPr>
      <w:r w:rsidRPr="00001019">
        <w:t xml:space="preserve">Aktywności inżynierskie i menedżerskie związane z realizacją zdefiniowanego procesu projektowego podejmowane są w </w:t>
      </w:r>
      <w:r w:rsidR="00390B5E">
        <w:t xml:space="preserve">różnych </w:t>
      </w:r>
      <w:r w:rsidRPr="00001019">
        <w:t>zespołach (</w:t>
      </w:r>
      <w:r w:rsidR="00EE5CE4">
        <w:t>np. </w:t>
      </w:r>
      <w:r w:rsidRPr="00001019">
        <w:t>w zespole inżynierów systemowych, projektantów, programistów, testerów, ale także w zespole SQA, w zespole zarządzania konfiguracją, w zespole wsparcia dokumentacji). W organizacji aspirującej do trzeciego poziomu dojrzałości trzeba zapewnić odpowiednie środki do utrzymywania aktywnej komunikacji między tymi zespołami. Tymi środkami mogą być:</w:t>
      </w:r>
    </w:p>
    <w:p w14:paraId="71AF5300" w14:textId="77777777" w:rsidR="00DC5A5D" w:rsidRPr="00001019" w:rsidRDefault="00DC5A5D" w:rsidP="006201E4">
      <w:pPr>
        <w:pStyle w:val="Listapunktowana"/>
      </w:pPr>
      <w:r w:rsidRPr="00001019">
        <w:t>systemy i programy do edycji dokumentów,</w:t>
      </w:r>
    </w:p>
    <w:p w14:paraId="6E102733" w14:textId="77777777" w:rsidR="00DC5A5D" w:rsidRPr="00001019" w:rsidRDefault="00DC5A5D" w:rsidP="006201E4">
      <w:pPr>
        <w:pStyle w:val="Listapunktowana"/>
      </w:pPr>
      <w:r w:rsidRPr="00001019">
        <w:lastRenderedPageBreak/>
        <w:t>bazy danych,</w:t>
      </w:r>
    </w:p>
    <w:p w14:paraId="7CBCC7A2" w14:textId="77777777" w:rsidR="00DC5A5D" w:rsidRPr="00001019" w:rsidRDefault="00DC5A5D" w:rsidP="006201E4">
      <w:pPr>
        <w:pStyle w:val="Listapunktowana"/>
      </w:pPr>
      <w:r w:rsidRPr="00001019">
        <w:t>narzędzia graficzne,</w:t>
      </w:r>
    </w:p>
    <w:p w14:paraId="714398A5" w14:textId="77777777" w:rsidR="00DC5A5D" w:rsidRPr="00001019" w:rsidRDefault="00DC5A5D" w:rsidP="006201E4">
      <w:pPr>
        <w:pStyle w:val="Listapunktowana"/>
      </w:pPr>
      <w:r w:rsidRPr="00001019">
        <w:t>arkusze kalkulacyjne,</w:t>
      </w:r>
    </w:p>
    <w:p w14:paraId="4943E974" w14:textId="77777777" w:rsidR="00DC5A5D" w:rsidRPr="00001019" w:rsidRDefault="00DC5A5D" w:rsidP="006201E4">
      <w:pPr>
        <w:pStyle w:val="Listapunktowana"/>
      </w:pPr>
      <w:r w:rsidRPr="00001019">
        <w:t>programy do zarządzania projektem.</w:t>
      </w:r>
    </w:p>
    <w:p w14:paraId="4D5FD631" w14:textId="77777777" w:rsidR="00DC5A5D" w:rsidRPr="00001019" w:rsidRDefault="00DC5A5D" w:rsidP="006201E4">
      <w:pPr>
        <w:pStyle w:val="Wcicienormalne"/>
      </w:pPr>
      <w:r w:rsidRPr="00001019">
        <w:t>W trakcie koordynacji międzygrupowej trzeba identyfikować i rozwiązywać problemy, takie jak:</w:t>
      </w:r>
    </w:p>
    <w:p w14:paraId="70A8E17A" w14:textId="77777777" w:rsidR="00DC5A5D" w:rsidRPr="00001019" w:rsidRDefault="00DC5A5D" w:rsidP="006201E4">
      <w:pPr>
        <w:pStyle w:val="Listapunktowana"/>
      </w:pPr>
      <w:r w:rsidRPr="00001019">
        <w:t>niezgodność harmonogramów,</w:t>
      </w:r>
    </w:p>
    <w:p w14:paraId="19DEF0B2" w14:textId="77777777" w:rsidR="00DC5A5D" w:rsidRPr="00001019" w:rsidRDefault="00DC5A5D" w:rsidP="006201E4">
      <w:pPr>
        <w:pStyle w:val="Listapunktowana"/>
      </w:pPr>
      <w:r w:rsidRPr="00001019">
        <w:t>brak odpowiedniego finansowania,</w:t>
      </w:r>
    </w:p>
    <w:p w14:paraId="18C49B62" w14:textId="77777777" w:rsidR="00DC5A5D" w:rsidRPr="00001019" w:rsidRDefault="00DC5A5D" w:rsidP="006201E4">
      <w:pPr>
        <w:pStyle w:val="Listapunktowana"/>
      </w:pPr>
      <w:r w:rsidRPr="00001019">
        <w:t>ryzyko techniczne,</w:t>
      </w:r>
    </w:p>
    <w:p w14:paraId="4989B35A" w14:textId="77777777" w:rsidR="00DC5A5D" w:rsidRPr="00001019" w:rsidRDefault="00DC5A5D" w:rsidP="006201E4">
      <w:pPr>
        <w:pStyle w:val="Listapunktowana"/>
      </w:pPr>
      <w:r w:rsidRPr="00001019">
        <w:t>defekty w wymaganiach i projekcie na poziomie systemowym,</w:t>
      </w:r>
    </w:p>
    <w:p w14:paraId="42B258BD" w14:textId="77777777" w:rsidR="00DC5A5D" w:rsidRPr="00001019" w:rsidRDefault="00DC5A5D" w:rsidP="006201E4">
      <w:pPr>
        <w:pStyle w:val="Listapunktowana"/>
      </w:pPr>
      <w:r w:rsidRPr="00001019">
        <w:t>problemy na poziomie systemowym.</w:t>
      </w:r>
    </w:p>
    <w:p w14:paraId="4F032AB8" w14:textId="77777777" w:rsidR="00DC5A5D" w:rsidRPr="00001019" w:rsidRDefault="00DC5A5D" w:rsidP="006201E4">
      <w:pPr>
        <w:pStyle w:val="Intitle"/>
      </w:pPr>
      <w:bookmarkStart w:id="622" w:name="_Toc22666503"/>
      <w:r w:rsidRPr="00001019">
        <w:t>Poziom 3. Przeglądy Wzajemne</w:t>
      </w:r>
      <w:bookmarkEnd w:id="622"/>
    </w:p>
    <w:p w14:paraId="478AA970" w14:textId="77777777" w:rsidR="00DC5A5D" w:rsidRPr="00001019" w:rsidRDefault="00DC5A5D" w:rsidP="006201E4">
      <w:pPr>
        <w:pStyle w:val="Wcicienormalne"/>
      </w:pPr>
      <w:r w:rsidRPr="00001019">
        <w:t>Przeglądy wzajemne na poziomie trzecim stanowią uzupełnienie aktywności Zapewnienia Jakości Oprogramowania, które są już podejmowane na poziomie drugim. Podczas przeglądów wzajemnych sprawdza się:</w:t>
      </w:r>
    </w:p>
    <w:p w14:paraId="2D930A4D" w14:textId="77777777" w:rsidR="00DC5A5D" w:rsidRPr="00001019" w:rsidRDefault="00DC5A5D" w:rsidP="006201E4">
      <w:pPr>
        <w:pStyle w:val="Listapunktowana"/>
      </w:pPr>
      <w:r w:rsidRPr="00001019">
        <w:t>osiąganie celów stawianych wobec produktów pracy zespołów,</w:t>
      </w:r>
    </w:p>
    <w:p w14:paraId="7CFEF2ED" w14:textId="77777777" w:rsidR="00DC5A5D" w:rsidRPr="00001019" w:rsidRDefault="00DC5A5D" w:rsidP="006201E4">
      <w:pPr>
        <w:pStyle w:val="Listapunktowana"/>
      </w:pPr>
      <w:r w:rsidRPr="00001019">
        <w:t>stosowanie odpowiednich standardów,</w:t>
      </w:r>
    </w:p>
    <w:p w14:paraId="5BBA6ED3" w14:textId="77777777" w:rsidR="00DC5A5D" w:rsidRPr="00001019" w:rsidRDefault="00DC5A5D" w:rsidP="006201E4">
      <w:pPr>
        <w:pStyle w:val="Listapunktowana"/>
      </w:pPr>
      <w:r w:rsidRPr="00001019">
        <w:t>realizację wymagań w projektach,</w:t>
      </w:r>
    </w:p>
    <w:p w14:paraId="1A3A70E4" w14:textId="77777777" w:rsidR="00DC5A5D" w:rsidRPr="00001019" w:rsidRDefault="00DC5A5D" w:rsidP="006201E4">
      <w:pPr>
        <w:pStyle w:val="Listapunktowana"/>
      </w:pPr>
      <w:r w:rsidRPr="00001019">
        <w:t>realizację projektów w kodzie oprogramowania.</w:t>
      </w:r>
    </w:p>
    <w:p w14:paraId="4F09A54E" w14:textId="77777777" w:rsidR="00DC5A5D" w:rsidRPr="00001019" w:rsidRDefault="00DC5A5D" w:rsidP="006201E4">
      <w:pPr>
        <w:pStyle w:val="Wcicienormalne"/>
      </w:pPr>
      <w:r w:rsidRPr="00001019">
        <w:t>Stosuje się takie kryteria, jak:</w:t>
      </w:r>
    </w:p>
    <w:p w14:paraId="4017904E" w14:textId="77777777" w:rsidR="00DC5A5D" w:rsidRPr="00001019" w:rsidRDefault="00DC5A5D" w:rsidP="006201E4">
      <w:pPr>
        <w:pStyle w:val="Listapunktowana"/>
      </w:pPr>
      <w:r w:rsidRPr="00001019">
        <w:t>zgodność ze standardami i procedurami,</w:t>
      </w:r>
    </w:p>
    <w:p w14:paraId="6307DA8C" w14:textId="77777777" w:rsidR="00DC5A5D" w:rsidRPr="00001019" w:rsidRDefault="00DC5A5D" w:rsidP="006201E4">
      <w:pPr>
        <w:pStyle w:val="Listapunktowana"/>
      </w:pPr>
      <w:r w:rsidRPr="00001019">
        <w:t>kompletność,</w:t>
      </w:r>
    </w:p>
    <w:p w14:paraId="3F582160" w14:textId="77777777" w:rsidR="00DC5A5D" w:rsidRPr="00001019" w:rsidRDefault="00DC5A5D" w:rsidP="006201E4">
      <w:pPr>
        <w:pStyle w:val="Listapunktowana"/>
      </w:pPr>
      <w:r w:rsidRPr="00001019">
        <w:t>poprawność,</w:t>
      </w:r>
    </w:p>
    <w:p w14:paraId="330524A9" w14:textId="77777777" w:rsidR="00DC5A5D" w:rsidRPr="00001019" w:rsidRDefault="00DC5A5D" w:rsidP="006201E4">
      <w:pPr>
        <w:pStyle w:val="Listapunktowana"/>
      </w:pPr>
      <w:r w:rsidRPr="00001019">
        <w:t>stosowanie odpowiednich reguł konstrukcyjnych,</w:t>
      </w:r>
    </w:p>
    <w:p w14:paraId="675C377E" w14:textId="77777777" w:rsidR="00DC5A5D" w:rsidRPr="00001019" w:rsidRDefault="00DC5A5D" w:rsidP="006201E4">
      <w:pPr>
        <w:pStyle w:val="Listapunktowana"/>
      </w:pPr>
      <w:r w:rsidRPr="00001019">
        <w:t>łatwość pielęgnacji.</w:t>
      </w:r>
    </w:p>
    <w:p w14:paraId="57C9BD48" w14:textId="77777777" w:rsidR="00DC5A5D" w:rsidRPr="00001019" w:rsidRDefault="00DC5A5D" w:rsidP="006201E4">
      <w:pPr>
        <w:pStyle w:val="Intitle"/>
      </w:pPr>
      <w:bookmarkStart w:id="623" w:name="_Toc22666504"/>
      <w:r w:rsidRPr="00001019">
        <w:t>Poziom 4. Ilościowe Zarządzanie Procesem</w:t>
      </w:r>
      <w:bookmarkEnd w:id="623"/>
    </w:p>
    <w:p w14:paraId="716F4B32" w14:textId="77777777" w:rsidR="00DC5A5D" w:rsidRPr="00001019" w:rsidRDefault="00DC5A5D" w:rsidP="006201E4">
      <w:pPr>
        <w:pStyle w:val="Wcicienormalne"/>
      </w:pPr>
      <w:r w:rsidRPr="00001019">
        <w:t xml:space="preserve">Na poziomie czwartym przeprowadza się ilościowe sprawdzanie wydajności procesu wytwarzania oprogramowania. Pomiarom podlegają parametry działań podejmowanych w obszarze zintegrowanego zarządzania oprogramowania. Określa się cele ilościowe dla każdego z tych działań, przeprowadza pomiary, analizuje ich wyniki i podejmuje działania na rzecz utrzymania parametrów w akceptowalnych granicach. </w:t>
      </w:r>
    </w:p>
    <w:p w14:paraId="55A4A769" w14:textId="77777777" w:rsidR="00DC5A5D" w:rsidRPr="00001019" w:rsidRDefault="00DC5A5D" w:rsidP="006201E4">
      <w:pPr>
        <w:pStyle w:val="Wcicienormalne"/>
      </w:pPr>
      <w:r w:rsidRPr="00001019">
        <w:t>Przykłady mierzonych wartości to:</w:t>
      </w:r>
    </w:p>
    <w:p w14:paraId="28B756DD" w14:textId="77777777" w:rsidR="00DC5A5D" w:rsidRPr="00001019" w:rsidRDefault="00DC5A5D" w:rsidP="00390B5E">
      <w:pPr>
        <w:pStyle w:val="Listapunktowana"/>
      </w:pPr>
      <w:r w:rsidRPr="00001019">
        <w:t>aktualnie osiągany rozmiar projektu, koszty i harmonogramy w odniesieniu do wartości zaplanowanych,</w:t>
      </w:r>
    </w:p>
    <w:p w14:paraId="1C8C2F75" w14:textId="77777777" w:rsidR="00DC5A5D" w:rsidRPr="00001019" w:rsidRDefault="00DC5A5D" w:rsidP="00390B5E">
      <w:pPr>
        <w:pStyle w:val="Listapunktowana"/>
      </w:pPr>
      <w:r w:rsidRPr="00001019">
        <w:t>produktywność,</w:t>
      </w:r>
    </w:p>
    <w:p w14:paraId="490566CE" w14:textId="77777777" w:rsidR="00DC5A5D" w:rsidRPr="00001019" w:rsidRDefault="00DC5A5D" w:rsidP="00390B5E">
      <w:pPr>
        <w:pStyle w:val="Listapunktowana"/>
      </w:pPr>
      <w:r w:rsidRPr="00001019">
        <w:t>miary jakościowe określone w planie jakości oprogramowania,</w:t>
      </w:r>
    </w:p>
    <w:p w14:paraId="6F45DBBA" w14:textId="77777777" w:rsidR="00DC5A5D" w:rsidRPr="00001019" w:rsidRDefault="00DC5A5D" w:rsidP="00390B5E">
      <w:pPr>
        <w:pStyle w:val="Listapunktowana"/>
      </w:pPr>
      <w:r w:rsidRPr="00001019">
        <w:t>pokrycie i efektywność przeglądów wzajemnych,</w:t>
      </w:r>
    </w:p>
    <w:p w14:paraId="660B682D" w14:textId="77777777" w:rsidR="00DC5A5D" w:rsidRPr="00001019" w:rsidRDefault="00DC5A5D" w:rsidP="00390B5E">
      <w:pPr>
        <w:pStyle w:val="Listapunktowana"/>
      </w:pPr>
      <w:r w:rsidRPr="00001019">
        <w:t>efektywność szkoleń,</w:t>
      </w:r>
    </w:p>
    <w:p w14:paraId="5EA87F0E" w14:textId="77777777" w:rsidR="00DC5A5D" w:rsidRPr="00001019" w:rsidRDefault="00DC5A5D" w:rsidP="00390B5E">
      <w:pPr>
        <w:pStyle w:val="Listapunktowana"/>
      </w:pPr>
      <w:r w:rsidRPr="00001019">
        <w:t>pokrycie i wyniki testów,</w:t>
      </w:r>
    </w:p>
    <w:p w14:paraId="011F2DD5" w14:textId="77777777" w:rsidR="00DC5A5D" w:rsidRPr="00001019" w:rsidRDefault="00DC5A5D" w:rsidP="00390B5E">
      <w:pPr>
        <w:pStyle w:val="Listapunktowana"/>
      </w:pPr>
      <w:r w:rsidRPr="00001019">
        <w:t>miary wiarygodności oprogramowania,</w:t>
      </w:r>
    </w:p>
    <w:p w14:paraId="242DED84" w14:textId="77777777" w:rsidR="00DC5A5D" w:rsidRPr="00001019" w:rsidRDefault="00DC5A5D" w:rsidP="00390B5E">
      <w:pPr>
        <w:pStyle w:val="Listapunktowana"/>
      </w:pPr>
      <w:r w:rsidRPr="00001019">
        <w:lastRenderedPageBreak/>
        <w:t>liczba i poziom szkodliwości defektów wykrywanych w wymaganiach dla oprogramowania,</w:t>
      </w:r>
    </w:p>
    <w:p w14:paraId="10FDB015" w14:textId="77777777" w:rsidR="00DC5A5D" w:rsidRPr="00001019" w:rsidRDefault="00DC5A5D" w:rsidP="00390B5E">
      <w:pPr>
        <w:pStyle w:val="Listapunktowana"/>
      </w:pPr>
      <w:r w:rsidRPr="00001019">
        <w:t>liczba i poziom szkodliwości defektów wykrywanych w kodzie oprogramowania,</w:t>
      </w:r>
    </w:p>
    <w:p w14:paraId="6F58CD69" w14:textId="77777777" w:rsidR="00DC5A5D" w:rsidRPr="00001019" w:rsidRDefault="00DC5A5D" w:rsidP="00390B5E">
      <w:pPr>
        <w:pStyle w:val="Listapunktowana"/>
      </w:pPr>
      <w:r w:rsidRPr="00001019">
        <w:t>liczba i powody zamknięć systemu.</w:t>
      </w:r>
    </w:p>
    <w:p w14:paraId="3CCD2B0B" w14:textId="77777777" w:rsidR="00DC5A5D" w:rsidRPr="00001019" w:rsidRDefault="00DC5A5D" w:rsidP="006201E4">
      <w:pPr>
        <w:pStyle w:val="Wcicienormalne"/>
      </w:pPr>
      <w:r w:rsidRPr="00001019">
        <w:t>Do ilościowego zarządzania procesem stosuje się takie narzędzia jak:</w:t>
      </w:r>
    </w:p>
    <w:p w14:paraId="25F92AD3" w14:textId="77777777" w:rsidR="00DC5A5D" w:rsidRPr="00001019" w:rsidRDefault="00DC5A5D" w:rsidP="006201E4">
      <w:pPr>
        <w:pStyle w:val="Listapunktowana"/>
      </w:pPr>
      <w:r w:rsidRPr="00001019">
        <w:t>analizatory kodu źródłowego,</w:t>
      </w:r>
    </w:p>
    <w:p w14:paraId="62ECB4B8" w14:textId="77777777" w:rsidR="00DC5A5D" w:rsidRPr="00001019" w:rsidRDefault="00DC5A5D" w:rsidP="006201E4">
      <w:pPr>
        <w:pStyle w:val="Listapunktowana"/>
      </w:pPr>
      <w:r w:rsidRPr="00001019">
        <w:t>analizatory pokrycia testami automatycznymi,</w:t>
      </w:r>
    </w:p>
    <w:p w14:paraId="2DDDEF68" w14:textId="77777777" w:rsidR="00DC5A5D" w:rsidRPr="00001019" w:rsidRDefault="00DC5A5D" w:rsidP="006201E4">
      <w:pPr>
        <w:pStyle w:val="Listapunktowana"/>
      </w:pPr>
      <w:r w:rsidRPr="00001019">
        <w:t>bazy danych,</w:t>
      </w:r>
    </w:p>
    <w:p w14:paraId="36362639" w14:textId="77777777" w:rsidR="00DC5A5D" w:rsidRPr="00001019" w:rsidRDefault="00DC5A5D" w:rsidP="006201E4">
      <w:pPr>
        <w:pStyle w:val="Listapunktowana"/>
      </w:pPr>
      <w:r w:rsidRPr="00001019">
        <w:t>pakiety analizy ilościowej,</w:t>
      </w:r>
    </w:p>
    <w:p w14:paraId="56653072" w14:textId="77777777" w:rsidR="00DC5A5D" w:rsidRPr="00001019" w:rsidRDefault="00DC5A5D" w:rsidP="006201E4">
      <w:pPr>
        <w:pStyle w:val="Listapunktowana"/>
      </w:pPr>
      <w:r w:rsidRPr="00001019">
        <w:t>pakiety śledzenia problemów.</w:t>
      </w:r>
    </w:p>
    <w:p w14:paraId="03007A28" w14:textId="77777777" w:rsidR="00DC5A5D" w:rsidRPr="00001019" w:rsidRDefault="00DC5A5D" w:rsidP="006201E4">
      <w:pPr>
        <w:pStyle w:val="Wcicienormalne"/>
      </w:pPr>
      <w:r w:rsidRPr="00001019">
        <w:t>W trakcie wykonywania aktywności ilościowego zarządzania procesem tworzy się raporty, które są rozprowadzane wśród zainteresowanych osób i grup.</w:t>
      </w:r>
    </w:p>
    <w:p w14:paraId="445B03DB" w14:textId="77777777" w:rsidR="00DC5A5D" w:rsidRPr="00001019" w:rsidRDefault="00DC5A5D" w:rsidP="006201E4">
      <w:pPr>
        <w:pStyle w:val="Intitle"/>
      </w:pPr>
      <w:bookmarkStart w:id="624" w:name="_Toc22666505"/>
      <w:r w:rsidRPr="00001019">
        <w:t>Poziom 4. Zarządzanie Jakością Oprogramowania</w:t>
      </w:r>
      <w:bookmarkEnd w:id="624"/>
    </w:p>
    <w:p w14:paraId="72AFD2A8" w14:textId="77777777" w:rsidR="00DC5A5D" w:rsidRPr="00001019" w:rsidRDefault="00DC5A5D" w:rsidP="006201E4">
      <w:pPr>
        <w:pStyle w:val="Wcicienormalne"/>
      </w:pPr>
      <w:r w:rsidRPr="00001019">
        <w:t>Zarządzanie jakością oprogramowania polega na określeniu celów jakościowych dla produktów projektu informatycznego i dążeniu do osiągnięcia tych celów. Przykładowe kryteria jakościowe produktów to:</w:t>
      </w:r>
    </w:p>
    <w:p w14:paraId="5E316FAA" w14:textId="77777777" w:rsidR="00DC5A5D" w:rsidRPr="00001019" w:rsidRDefault="00DC5A5D" w:rsidP="006201E4">
      <w:pPr>
        <w:pStyle w:val="Listapunktowana"/>
      </w:pPr>
      <w:r w:rsidRPr="00001019">
        <w:t>funkcjonalność,</w:t>
      </w:r>
    </w:p>
    <w:p w14:paraId="2995B7AF" w14:textId="77777777" w:rsidR="00DC5A5D" w:rsidRPr="00001019" w:rsidRDefault="00DC5A5D" w:rsidP="006201E4">
      <w:pPr>
        <w:pStyle w:val="Listapunktowana"/>
      </w:pPr>
      <w:r w:rsidRPr="00001019">
        <w:t>wiarygodność,</w:t>
      </w:r>
    </w:p>
    <w:p w14:paraId="6FB46FC4" w14:textId="77777777" w:rsidR="00DC5A5D" w:rsidRPr="00001019" w:rsidRDefault="00DC5A5D" w:rsidP="006201E4">
      <w:pPr>
        <w:pStyle w:val="Listapunktowana"/>
      </w:pPr>
      <w:r w:rsidRPr="00001019">
        <w:t>łatwość pielęgnacji,</w:t>
      </w:r>
    </w:p>
    <w:p w14:paraId="78309F12" w14:textId="77777777" w:rsidR="00DC5A5D" w:rsidRPr="00001019" w:rsidRDefault="00DC5A5D" w:rsidP="006201E4">
      <w:pPr>
        <w:pStyle w:val="Listapunktowana"/>
      </w:pPr>
      <w:r w:rsidRPr="00001019">
        <w:t>użyteczność.</w:t>
      </w:r>
    </w:p>
    <w:p w14:paraId="7C5372E4" w14:textId="77777777" w:rsidR="00DC5A5D" w:rsidRPr="00001019" w:rsidRDefault="00DC5A5D" w:rsidP="006201E4">
      <w:pPr>
        <w:pStyle w:val="Wcicienormalne"/>
      </w:pPr>
      <w:r w:rsidRPr="00001019">
        <w:t>Przykładowe cele jakościowe to:</w:t>
      </w:r>
    </w:p>
    <w:p w14:paraId="286B90B0" w14:textId="77777777" w:rsidR="00DC5A5D" w:rsidRPr="00001019" w:rsidRDefault="00DC5A5D" w:rsidP="006201E4">
      <w:pPr>
        <w:pStyle w:val="Listapunktowana"/>
      </w:pPr>
      <w:r w:rsidRPr="00001019">
        <w:t>średni czas między awariami taki, jak to określono w specyfikacji wymagań,</w:t>
      </w:r>
    </w:p>
    <w:p w14:paraId="419A6D27" w14:textId="77777777" w:rsidR="00DC5A5D" w:rsidRPr="00001019" w:rsidRDefault="00DC5A5D" w:rsidP="006201E4">
      <w:pPr>
        <w:pStyle w:val="Listapunktowana"/>
      </w:pPr>
      <w:r w:rsidRPr="00001019">
        <w:t>średni czas między awariami taki, jaki wynika z analizy i eksperymentów,</w:t>
      </w:r>
    </w:p>
    <w:p w14:paraId="5C5A5A5E" w14:textId="77777777" w:rsidR="00DC5A5D" w:rsidRPr="00001019" w:rsidRDefault="00DC5A5D" w:rsidP="006201E4">
      <w:pPr>
        <w:pStyle w:val="Listapunktowana"/>
      </w:pPr>
      <w:r w:rsidRPr="00001019">
        <w:t>średni czas między awariami taki, jaki jest planowany do osiągnięcia.</w:t>
      </w:r>
    </w:p>
    <w:p w14:paraId="1149A2E4" w14:textId="77777777" w:rsidR="00DC5A5D" w:rsidRPr="00001019" w:rsidRDefault="00DC5A5D" w:rsidP="006201E4">
      <w:pPr>
        <w:pStyle w:val="Wcicienormalne"/>
      </w:pPr>
      <w:r w:rsidRPr="00001019">
        <w:t>Jakość produktów końcowych i roboczych jest mierzona, analizowana i porównywana z założonymi celami ilościowymi jakości. Mierzona jest też jakość produktów przekazywanych przez podwykonawców.</w:t>
      </w:r>
    </w:p>
    <w:p w14:paraId="50FAB708" w14:textId="77777777" w:rsidR="00DC5A5D" w:rsidRPr="00001019" w:rsidRDefault="00DC5A5D" w:rsidP="006201E4">
      <w:pPr>
        <w:pStyle w:val="Intitle"/>
      </w:pPr>
      <w:bookmarkStart w:id="625" w:name="_Toc22666506"/>
      <w:r w:rsidRPr="00001019">
        <w:t>Poziom 5. Zapobieganie Defektom</w:t>
      </w:r>
      <w:bookmarkEnd w:id="625"/>
    </w:p>
    <w:p w14:paraId="3D4C7C35" w14:textId="77777777" w:rsidR="00DC5A5D" w:rsidRPr="00001019" w:rsidRDefault="00DC5A5D" w:rsidP="006201E4">
      <w:pPr>
        <w:pStyle w:val="Wcicienormalne"/>
      </w:pPr>
      <w:r w:rsidRPr="00001019">
        <w:t>Na poziomie piątym konieczne jest nie tylko wykrywanie i usuwanie defektów, ale też wykrywanie ich przyczyn i zapobieganie ich powstawaniu. W tym celu analizuje się historie projektów i defektów w nich występujących. Analizuje się trendy występowania defektów, identyfikuje wspólne przyczyny defektów, ustawia ich priorytety zgodnie z poziomem zagrożenia i podejmuje działania na rzecz zapobiegania defektom w przyszłości tak, jak to opisano w obszarze Zarządzanie Zmianami Procesu.</w:t>
      </w:r>
    </w:p>
    <w:p w14:paraId="3A45CFFA" w14:textId="77777777" w:rsidR="00DC5A5D" w:rsidRPr="001F40F5" w:rsidRDefault="00DC5A5D" w:rsidP="006201E4">
      <w:pPr>
        <w:pStyle w:val="Intitle"/>
        <w:rPr>
          <w:rStyle w:val="angielskawstawka"/>
          <w:lang w:val="en-GB"/>
        </w:rPr>
      </w:pPr>
      <w:bookmarkStart w:id="626" w:name="_Toc22666507"/>
      <w:r w:rsidRPr="00001019">
        <w:t>Poziom 5. Zarządzanie Zmianami Technologii</w:t>
      </w:r>
      <w:bookmarkEnd w:id="626"/>
    </w:p>
    <w:p w14:paraId="234871AE" w14:textId="77777777" w:rsidR="00DC5A5D" w:rsidRPr="00001019" w:rsidRDefault="00DC5A5D" w:rsidP="006201E4">
      <w:pPr>
        <w:pStyle w:val="Wcicienormalne"/>
      </w:pPr>
      <w:r w:rsidRPr="00001019">
        <w:t>Na najwyższym poziomie dojrzałości wyszukuje się też najnowsze technologie, ocenia i włącza do stosowania w organizacji. Jeśli technologia jest niesprawdzona, to przeprowadza się próby jej wdrożenia pilotażowego dla oceny opłacalności przed wdrożeniem do praktycznego stosowania w całej organizacji.</w:t>
      </w:r>
    </w:p>
    <w:p w14:paraId="2D3DDB1B" w14:textId="77777777" w:rsidR="00DC5A5D" w:rsidRPr="00001019" w:rsidRDefault="00DC5A5D" w:rsidP="006201E4">
      <w:pPr>
        <w:pStyle w:val="Intitle"/>
      </w:pPr>
      <w:bookmarkStart w:id="627" w:name="_Toc22666508"/>
      <w:r w:rsidRPr="00001019">
        <w:lastRenderedPageBreak/>
        <w:t>Poziom 5. Zarządzanie Zmianami Procesu</w:t>
      </w:r>
      <w:bookmarkEnd w:id="627"/>
    </w:p>
    <w:p w14:paraId="390B6BCF" w14:textId="77777777" w:rsidR="00DC5A5D" w:rsidRPr="00001019" w:rsidRDefault="00DC5A5D" w:rsidP="006201E4">
      <w:pPr>
        <w:pStyle w:val="Wcicienormalne"/>
      </w:pPr>
      <w:r w:rsidRPr="00001019">
        <w:t>Wreszcie na najwyższym poziomie dojrzałości optymalizuje się standardowy proces wytwarzania w organizacji. Celem jest stała poprawa jakości oprogramowania, zwiększenie produktywności i skrócenie cyklu wytwarzania. Zmienia się procedury zdefiniowane w standardowym procesie i praktyki związane z ich stosowaniem.</w:t>
      </w:r>
    </w:p>
    <w:p w14:paraId="0633A53E" w14:textId="0B2B10BD" w:rsidR="00DC5A5D" w:rsidRPr="00001019" w:rsidRDefault="00EA74EA" w:rsidP="008D02FF">
      <w:pPr>
        <w:pStyle w:val="Nagwek3"/>
      </w:pPr>
      <w:bookmarkStart w:id="628" w:name="_Toc22666509"/>
      <w:bookmarkStart w:id="629" w:name="_Toc25853185"/>
      <w:bookmarkStart w:id="630" w:name="_Toc29749359"/>
      <w:bookmarkStart w:id="631" w:name="_Toc34547036"/>
      <w:r>
        <w:t>Zintegrowany model dojrzałości</w:t>
      </w:r>
      <w:r w:rsidR="00DC5A5D" w:rsidRPr="00001019">
        <w:t xml:space="preserve"> CMMI</w:t>
      </w:r>
      <w:bookmarkEnd w:id="628"/>
      <w:bookmarkEnd w:id="629"/>
      <w:bookmarkEnd w:id="630"/>
      <w:bookmarkEnd w:id="631"/>
    </w:p>
    <w:p w14:paraId="0656E21E" w14:textId="4C5C0BA1" w:rsidR="00DC5A5D" w:rsidRPr="00001019" w:rsidRDefault="00DC5A5D" w:rsidP="006201E4">
      <w:pPr>
        <w:pStyle w:val="Wcicienormalne"/>
        <w:keepNext/>
      </w:pPr>
      <w:r w:rsidRPr="00001019">
        <w:t xml:space="preserve">W ciągu dziesięciu lat od wydania </w:t>
      </w:r>
      <w:r w:rsidR="001C4FDC">
        <w:t>SW-CMM</w:t>
      </w:r>
      <w:r w:rsidRPr="00001019">
        <w:t xml:space="preserve"> ukazało się wiele podobnych standardów dla bardzo różnych dziedzin, w tym dla:</w:t>
      </w:r>
    </w:p>
    <w:p w14:paraId="4E2D3AEA" w14:textId="63462A02" w:rsidR="00DC5A5D" w:rsidRPr="00001019" w:rsidRDefault="00DC5A5D" w:rsidP="006201E4">
      <w:pPr>
        <w:pStyle w:val="Listapunktowana"/>
        <w:keepNext/>
      </w:pPr>
      <w:r w:rsidRPr="00001019">
        <w:t>inżynierii systemów (</w:t>
      </w:r>
      <w:r w:rsidR="00174623">
        <w:t>ang. </w:t>
      </w:r>
      <w:r w:rsidRPr="001F40F5">
        <w:rPr>
          <w:rStyle w:val="angielskawstawka"/>
          <w:lang w:val="en-GB"/>
        </w:rPr>
        <w:t>Systems Engineering</w:t>
      </w:r>
      <w:r w:rsidRPr="00001019">
        <w:t>),</w:t>
      </w:r>
    </w:p>
    <w:p w14:paraId="383A0EAE" w14:textId="7A9A5255" w:rsidR="00DC5A5D" w:rsidRPr="00001019" w:rsidRDefault="00DC5A5D" w:rsidP="006201E4">
      <w:pPr>
        <w:pStyle w:val="Listapunktowana"/>
      </w:pPr>
      <w:r w:rsidRPr="00001019">
        <w:t>inżynierii oprogramowania (</w:t>
      </w:r>
      <w:r w:rsidR="00174623">
        <w:t>ang. </w:t>
      </w:r>
      <w:r w:rsidRPr="001F40F5">
        <w:rPr>
          <w:rStyle w:val="angielskawstawka"/>
          <w:lang w:val="en-GB"/>
        </w:rPr>
        <w:t>Software Engineering</w:t>
      </w:r>
      <w:r w:rsidRPr="00001019">
        <w:t>),</w:t>
      </w:r>
    </w:p>
    <w:p w14:paraId="265203BA" w14:textId="23A7F3C3" w:rsidR="00DC5A5D" w:rsidRPr="00001019" w:rsidRDefault="00DC5A5D" w:rsidP="006201E4">
      <w:pPr>
        <w:pStyle w:val="Listapunktowana"/>
      </w:pPr>
      <w:r w:rsidRPr="00001019">
        <w:t>zintegrowanego rozwoju produktu i procesu (</w:t>
      </w:r>
      <w:r w:rsidR="00174623">
        <w:t>ang. </w:t>
      </w:r>
      <w:r w:rsidRPr="001F40F5">
        <w:rPr>
          <w:rStyle w:val="angielskawstawka"/>
          <w:lang w:val="en-GB"/>
        </w:rPr>
        <w:t>Integrated Product and Process Development</w:t>
      </w:r>
      <w:r w:rsidRPr="00001019">
        <w:t>),</w:t>
      </w:r>
    </w:p>
    <w:p w14:paraId="3365BA3B" w14:textId="7F71FBA2" w:rsidR="00DC5A5D" w:rsidRPr="00001019" w:rsidRDefault="00DC5A5D" w:rsidP="006201E4">
      <w:pPr>
        <w:pStyle w:val="Listapunktowana"/>
      </w:pPr>
      <w:r w:rsidRPr="00001019">
        <w:t>pozyskiwania dostawców (</w:t>
      </w:r>
      <w:r w:rsidR="00174623">
        <w:t>ang. </w:t>
      </w:r>
      <w:r w:rsidRPr="001F40F5">
        <w:rPr>
          <w:rStyle w:val="angielskawstawka"/>
          <w:lang w:val="en-GB"/>
        </w:rPr>
        <w:t>Supplier Sourcing</w:t>
      </w:r>
      <w:r w:rsidRPr="00001019">
        <w:t>).</w:t>
      </w:r>
    </w:p>
    <w:p w14:paraId="60A64418" w14:textId="7C190705" w:rsidR="00DC5A5D" w:rsidRPr="00001019" w:rsidRDefault="00DC5A5D" w:rsidP="006201E4">
      <w:pPr>
        <w:pStyle w:val="Wcicienormalne"/>
      </w:pPr>
      <w:r w:rsidRPr="00001019">
        <w:t xml:space="preserve">Wdrażanie wielu zbliżonych do siebie standardów w jednej organizacji niepotrzebnie podnosi koszty, a na dodatek systemy wspierające te standardy mogą być niespójne. Dlatego w 2002 roku na uniwersytecie Carnegie Mellon opracowano nowy, zintegrowany standard łączący wyżej wymienione dziedziny. Standard ten nazwano CMMI-SE/SW/IPPD/SS (w skrócie CMMI – </w:t>
      </w:r>
      <w:r w:rsidR="00174623">
        <w:t>ang. </w:t>
      </w:r>
      <w:r w:rsidRPr="001F40F5">
        <w:rPr>
          <w:rStyle w:val="angielskawstawka"/>
          <w:lang w:val="en-GB"/>
        </w:rPr>
        <w:t>Capability Maturity Model Integrated</w:t>
      </w:r>
      <w:r w:rsidRPr="00001019">
        <w:t>). CMMI łączy w sobie w spójny sposób standardy:</w:t>
      </w:r>
    </w:p>
    <w:p w14:paraId="658F44AD" w14:textId="11E83E9D" w:rsidR="00DC5A5D" w:rsidRPr="00001019" w:rsidRDefault="001C4FDC" w:rsidP="006201E4">
      <w:pPr>
        <w:pStyle w:val="Listapunktowana"/>
      </w:pPr>
      <w:r>
        <w:t>SW-CMM</w:t>
      </w:r>
      <w:r w:rsidR="00DC5A5D" w:rsidRPr="00001019">
        <w:t xml:space="preserve"> – </w:t>
      </w:r>
      <w:r w:rsidR="00DC5A5D" w:rsidRPr="001F40F5">
        <w:rPr>
          <w:rStyle w:val="angielskawstawka"/>
          <w:lang w:val="en-GB"/>
        </w:rPr>
        <w:t>Capability Maturity Model for Software</w:t>
      </w:r>
      <w:r w:rsidR="00DC5A5D" w:rsidRPr="00001019">
        <w:t>,</w:t>
      </w:r>
    </w:p>
    <w:p w14:paraId="444A99A2" w14:textId="77777777" w:rsidR="00DC5A5D" w:rsidRPr="00001019" w:rsidRDefault="00DC5A5D" w:rsidP="006201E4">
      <w:pPr>
        <w:pStyle w:val="Listapunktowana"/>
      </w:pPr>
      <w:r w:rsidRPr="00001019">
        <w:t xml:space="preserve">EIA/IS 731 – </w:t>
      </w:r>
      <w:r w:rsidRPr="001F40F5">
        <w:rPr>
          <w:rStyle w:val="angielskawstawka"/>
          <w:lang w:val="en-GB"/>
        </w:rPr>
        <w:t>Electronic Industries Alliance Interim Standard</w:t>
      </w:r>
      <w:r w:rsidRPr="00001019">
        <w:t>,</w:t>
      </w:r>
    </w:p>
    <w:p w14:paraId="7CF4AE32" w14:textId="77777777" w:rsidR="00DC5A5D" w:rsidRPr="00001019" w:rsidRDefault="00DC5A5D" w:rsidP="006201E4">
      <w:pPr>
        <w:pStyle w:val="Listapunktowana"/>
      </w:pPr>
      <w:r w:rsidRPr="00001019">
        <w:t xml:space="preserve">IPD-CMM – </w:t>
      </w:r>
      <w:r w:rsidRPr="001F40F5">
        <w:rPr>
          <w:rStyle w:val="angielskawstawka"/>
          <w:lang w:val="en-GB"/>
        </w:rPr>
        <w:t>Integrated Product Development Capability Maturity Model</w:t>
      </w:r>
      <w:r w:rsidRPr="00001019">
        <w:t>.</w:t>
      </w:r>
    </w:p>
    <w:p w14:paraId="51CBA5E8" w14:textId="77777777" w:rsidR="00DC5A5D" w:rsidRPr="00001019" w:rsidRDefault="00DC5A5D" w:rsidP="006201E4">
      <w:pPr>
        <w:pStyle w:val="Wcicienormalne"/>
      </w:pPr>
      <w:r w:rsidRPr="00001019">
        <w:t>Zespół CMMI zapewnia, że produkty opracowane w tym standardzie są spójne i kompatybilne z normą ISO/IEC 15504 stanowiącą techniczny raport oceny procesu wytwarzania oprogramowania.</w:t>
      </w:r>
    </w:p>
    <w:p w14:paraId="0CA884EF" w14:textId="1A72469B" w:rsidR="00DC5A5D" w:rsidRPr="00001019" w:rsidRDefault="00DC5A5D" w:rsidP="006201E4">
      <w:pPr>
        <w:pStyle w:val="Wcicienormalne"/>
      </w:pPr>
      <w:r w:rsidRPr="00001019">
        <w:t xml:space="preserve">CMMI to nie jest pojedynczy model procesu, ale </w:t>
      </w:r>
      <w:r w:rsidRPr="00001019">
        <w:rPr>
          <w:i/>
        </w:rPr>
        <w:t xml:space="preserve">ramy </w:t>
      </w:r>
      <w:r w:rsidRPr="00001019">
        <w:t>(</w:t>
      </w:r>
      <w:r w:rsidR="00174623">
        <w:t>ang. </w:t>
      </w:r>
      <w:r w:rsidRPr="001F40F5">
        <w:rPr>
          <w:rStyle w:val="angielskawstawka"/>
          <w:lang w:val="en-GB"/>
        </w:rPr>
        <w:t>framework</w:t>
      </w:r>
      <w:r w:rsidRPr="00001019">
        <w:t>) do tworzenia różnych modeli w wymienionych powyżej dziedzinach inżynierii i zarządzania. Ramy te mogą być wykorzystane zarówno do opracowania modelu procesu w wybranej dziedzinie, jak też do stworzenia modelu integrującego procesy z różnych dziedzin.</w:t>
      </w:r>
    </w:p>
    <w:p w14:paraId="38007B86" w14:textId="77777777" w:rsidR="00DC5A5D" w:rsidRPr="00001019" w:rsidRDefault="00DC5A5D" w:rsidP="006201E4">
      <w:pPr>
        <w:pStyle w:val="Wcicienormalne"/>
      </w:pPr>
      <w:r w:rsidRPr="00001019">
        <w:t>Zintegrowany standard CMMI jest bardziej elastyczny niż CMM, ale jest też trudniejszy do zrozumienia i implementacji. Organizacja, która chce wdrożyć CMMI, musi podjąć szereg decyzji strategicznych:</w:t>
      </w:r>
    </w:p>
    <w:p w14:paraId="058F8E16" w14:textId="77777777" w:rsidR="00DC5A5D" w:rsidRPr="00001019" w:rsidRDefault="00DC5A5D" w:rsidP="00CF1A7D">
      <w:pPr>
        <w:pStyle w:val="Listapunktowana"/>
      </w:pPr>
      <w:r w:rsidRPr="00001019">
        <w:t>w jakich dziedzinach chce zastosować CMMI?</w:t>
      </w:r>
    </w:p>
    <w:p w14:paraId="6F4AA3A0" w14:textId="77777777" w:rsidR="00DC5A5D" w:rsidRPr="00001019" w:rsidRDefault="00DC5A5D" w:rsidP="00CF1A7D">
      <w:pPr>
        <w:pStyle w:val="Listapunktowana"/>
      </w:pPr>
      <w:r w:rsidRPr="00001019">
        <w:t>jaką zastosować reprezentację: stopniowaną czy ciągłą?</w:t>
      </w:r>
    </w:p>
    <w:p w14:paraId="1D7435D3" w14:textId="77777777" w:rsidR="00DC5A5D" w:rsidRPr="00001019" w:rsidRDefault="00DC5A5D" w:rsidP="00CF1A7D">
      <w:pPr>
        <w:pStyle w:val="Listapunktowana"/>
      </w:pPr>
      <w:r w:rsidRPr="00001019">
        <w:t>jeśli wybierze reprezentację ciągłą – w jakich obszarach procesowych jaki poziom dojrzałości chce osiągnąć w poszczególnych obszarach procesowych?</w:t>
      </w:r>
    </w:p>
    <w:p w14:paraId="0E41AD82" w14:textId="2C96BB5D" w:rsidR="00DC5A5D" w:rsidRPr="00001019" w:rsidRDefault="00DC5A5D" w:rsidP="006201E4">
      <w:pPr>
        <w:pStyle w:val="Wcicienormalne"/>
      </w:pPr>
      <w:r w:rsidRPr="00001019">
        <w:t xml:space="preserve">Postanowienia standardu CMMI są sformułowane tak ogólnie, że mogą być bezpośrednio stosowane zarówno w inżynierii oprogramowania, jak i w inżynierii systemów. Nie używa się w nich pojęcia programu ani systemu, ale produktu i projektu. </w:t>
      </w:r>
      <w:r w:rsidRPr="00001019">
        <w:lastRenderedPageBreak/>
        <w:t xml:space="preserve">Produktem może być zarówno program, jak i system. Projekt może </w:t>
      </w:r>
      <w:r w:rsidR="00CF1A7D">
        <w:t xml:space="preserve">dotyczyć </w:t>
      </w:r>
      <w:r w:rsidRPr="00001019">
        <w:t xml:space="preserve">aplikacji, systemu softwarowego lub całego systemu komputerowego. </w:t>
      </w:r>
    </w:p>
    <w:p w14:paraId="08A9FD24" w14:textId="77777777" w:rsidR="00DC5A5D" w:rsidRPr="00001019" w:rsidRDefault="00DC5A5D" w:rsidP="003E6E0B">
      <w:pPr>
        <w:pStyle w:val="Nagwek4"/>
      </w:pPr>
      <w:bookmarkStart w:id="632" w:name="_Toc22666510"/>
      <w:r w:rsidRPr="00001019">
        <w:t>Reprezentacja stopniowana i reprezentacja ciągła</w:t>
      </w:r>
      <w:bookmarkEnd w:id="632"/>
    </w:p>
    <w:p w14:paraId="7C61084B" w14:textId="666C327D" w:rsidR="00DC5A5D" w:rsidRPr="00001019" w:rsidRDefault="00DC5A5D" w:rsidP="006201E4">
      <w:pPr>
        <w:pStyle w:val="Wcicienormalne"/>
      </w:pPr>
      <w:r w:rsidRPr="00001019">
        <w:t xml:space="preserve">Reprezentacja </w:t>
      </w:r>
      <w:r w:rsidRPr="00001019">
        <w:rPr>
          <w:i/>
        </w:rPr>
        <w:t>stopniowana</w:t>
      </w:r>
      <w:r w:rsidRPr="00001019">
        <w:t xml:space="preserve"> (</w:t>
      </w:r>
      <w:r w:rsidR="00174623">
        <w:t>ang. </w:t>
      </w:r>
      <w:r w:rsidRPr="001F40F5">
        <w:rPr>
          <w:rStyle w:val="angielskawstawka"/>
          <w:lang w:val="en-GB"/>
        </w:rPr>
        <w:t>staged</w:t>
      </w:r>
      <w:r w:rsidRPr="00001019">
        <w:t xml:space="preserve">) </w:t>
      </w:r>
      <w:sdt>
        <w:sdtPr>
          <w:id w:val="187500016"/>
          <w:citation/>
        </w:sdtPr>
        <w:sdtContent>
          <w:r w:rsidRPr="00001019">
            <w:fldChar w:fldCharType="begin"/>
          </w:r>
          <w:r w:rsidRPr="00001019">
            <w:instrText xml:space="preserve"> CITATION CMM021 \l 1045 </w:instrText>
          </w:r>
          <w:r w:rsidRPr="00001019">
            <w:fldChar w:fldCharType="separate"/>
          </w:r>
          <w:r w:rsidR="001D0D9B" w:rsidRPr="001D0D9B">
            <w:rPr>
              <w:noProof/>
            </w:rPr>
            <w:t>[123]</w:t>
          </w:r>
          <w:r w:rsidRPr="00001019">
            <w:fldChar w:fldCharType="end"/>
          </w:r>
        </w:sdtContent>
      </w:sdt>
      <w:r w:rsidRPr="00001019">
        <w:t xml:space="preserve"> ma poziomy dojrzałości podobnie jak w CMM. Organizacja, która już zna i stosuje CMM, zapewne wybierze reprezentację stopniowaną, bo wówczas ma proste przejście z kluczowych obszarów procesowych CMM do obszarów procesowych CMMI. Stopniowanie jest takie samo, tylko nieco zmieniono nazwy stopni dojrzałości (</w:t>
      </w:r>
      <w:r w:rsidRPr="00001019">
        <w:fldChar w:fldCharType="begin"/>
      </w:r>
      <w:r w:rsidRPr="00001019">
        <w:instrText xml:space="preserve"> REF  _Ref21682433 \* Lower \h </w:instrText>
      </w:r>
      <w:r w:rsidRPr="00001019">
        <w:fldChar w:fldCharType="separate"/>
      </w:r>
      <w:r w:rsidR="001D0D9B">
        <w:t>tab. </w:t>
      </w:r>
      <w:r w:rsidR="001D0D9B">
        <w:rPr>
          <w:noProof/>
        </w:rPr>
        <w:t>62</w:t>
      </w:r>
      <w:r w:rsidRPr="00001019">
        <w:fldChar w:fldCharType="end"/>
      </w:r>
      <w:r w:rsidRPr="00001019">
        <w:t>). Poziom drugi („powtarzalny” w CMM) nazywa się w CMMI poziomem „zarządzanym” (</w:t>
      </w:r>
      <w:r w:rsidR="00174623">
        <w:t>ang. </w:t>
      </w:r>
      <w:r w:rsidRPr="001F40F5">
        <w:rPr>
          <w:rStyle w:val="angielskawstawka"/>
          <w:lang w:val="en-GB"/>
        </w:rPr>
        <w:t>Managed</w:t>
      </w:r>
      <w:r w:rsidRPr="00001019">
        <w:t>), a poziom czwarty („zarządzany” w CMM) teraz nazywa się „zarządzanym ilościowo” (</w:t>
      </w:r>
      <w:r w:rsidR="00174623">
        <w:t>ang. </w:t>
      </w:r>
      <w:r w:rsidRPr="001F40F5">
        <w:rPr>
          <w:rStyle w:val="angielskawstawka"/>
          <w:lang w:val="en-GB"/>
        </w:rPr>
        <w:t>Quantitatively Managed</w:t>
      </w:r>
      <w:r w:rsidRPr="00001019">
        <w:t xml:space="preserve">). </w:t>
      </w:r>
    </w:p>
    <w:p w14:paraId="31882A9F" w14:textId="033F2E03" w:rsidR="00DC5A5D" w:rsidRPr="00001019" w:rsidRDefault="008C16D7" w:rsidP="00116675">
      <w:pPr>
        <w:pStyle w:val="Podpisnadtabel"/>
      </w:pPr>
      <w:bookmarkStart w:id="633" w:name="_Ref21682433"/>
      <w:r>
        <w:t>Tab. </w:t>
      </w:r>
      <w:fldSimple w:instr=" SEQ Tab. \* ARABIC ">
        <w:r w:rsidR="001D0D9B">
          <w:rPr>
            <w:noProof/>
          </w:rPr>
          <w:t>62</w:t>
        </w:r>
      </w:fldSimple>
      <w:bookmarkEnd w:id="633"/>
      <w:r w:rsidR="00DC5A5D" w:rsidRPr="00001019">
        <w:t>. Reprezentacja stopniowana poziomów dojrzałości w CMMI</w:t>
      </w:r>
    </w:p>
    <w:tbl>
      <w:tblPr>
        <w:tblStyle w:val="Tabela-Siatka"/>
        <w:tblW w:w="8358" w:type="dxa"/>
        <w:tblLook w:val="04A0" w:firstRow="1" w:lastRow="0" w:firstColumn="1" w:lastColumn="0" w:noHBand="0" w:noVBand="1"/>
      </w:tblPr>
      <w:tblGrid>
        <w:gridCol w:w="1271"/>
        <w:gridCol w:w="2693"/>
        <w:gridCol w:w="4394"/>
      </w:tblGrid>
      <w:tr w:rsidR="00DC5A5D" w:rsidRPr="00001019" w14:paraId="50C6330B" w14:textId="77777777" w:rsidTr="00EB049E">
        <w:trPr>
          <w:cnfStyle w:val="100000000000" w:firstRow="1" w:lastRow="0" w:firstColumn="0" w:lastColumn="0" w:oddVBand="0" w:evenVBand="0" w:oddHBand="0" w:evenHBand="0" w:firstRowFirstColumn="0" w:firstRowLastColumn="0" w:lastRowFirstColumn="0" w:lastRowLastColumn="0"/>
        </w:trPr>
        <w:tc>
          <w:tcPr>
            <w:tcW w:w="1271" w:type="dxa"/>
          </w:tcPr>
          <w:p w14:paraId="4FD7D586" w14:textId="77777777" w:rsidR="00DC5A5D" w:rsidRPr="00001019" w:rsidRDefault="00DC5A5D" w:rsidP="00EA74EA">
            <w:pPr>
              <w:pStyle w:val="Tekstpodstawowy"/>
              <w:keepNext/>
              <w:spacing w:before="0" w:after="0"/>
              <w:jc w:val="center"/>
              <w:rPr>
                <w:rFonts w:cstheme="minorHAnsi"/>
                <w:sz w:val="20"/>
              </w:rPr>
            </w:pPr>
            <w:r w:rsidRPr="00001019">
              <w:rPr>
                <w:rFonts w:cstheme="minorHAnsi"/>
                <w:sz w:val="20"/>
              </w:rPr>
              <w:t>Poziom dojrzałości</w:t>
            </w:r>
          </w:p>
        </w:tc>
        <w:tc>
          <w:tcPr>
            <w:tcW w:w="2693" w:type="dxa"/>
          </w:tcPr>
          <w:p w14:paraId="262765A0" w14:textId="77777777" w:rsidR="00DC5A5D" w:rsidRPr="00001019" w:rsidRDefault="00DC5A5D" w:rsidP="00EA74EA">
            <w:pPr>
              <w:pStyle w:val="Tekstpodstawowy"/>
              <w:keepNext/>
              <w:spacing w:before="0" w:after="0"/>
              <w:rPr>
                <w:rFonts w:cstheme="minorHAnsi"/>
                <w:sz w:val="20"/>
              </w:rPr>
            </w:pPr>
            <w:r w:rsidRPr="00001019">
              <w:rPr>
                <w:rFonts w:cstheme="minorHAnsi"/>
                <w:sz w:val="20"/>
              </w:rPr>
              <w:t>Nazwa poziomu dojrzałości procesu</w:t>
            </w:r>
          </w:p>
        </w:tc>
        <w:tc>
          <w:tcPr>
            <w:tcW w:w="4394" w:type="dxa"/>
          </w:tcPr>
          <w:p w14:paraId="50726CD6" w14:textId="77777777" w:rsidR="00DC5A5D" w:rsidRPr="00001019" w:rsidRDefault="00DC5A5D" w:rsidP="00EA74EA">
            <w:pPr>
              <w:pStyle w:val="Tekstpodstawowy"/>
              <w:keepNext/>
              <w:spacing w:before="0" w:after="0"/>
              <w:rPr>
                <w:rFonts w:cstheme="minorHAnsi"/>
                <w:sz w:val="20"/>
              </w:rPr>
            </w:pPr>
            <w:r w:rsidRPr="00001019">
              <w:rPr>
                <w:rFonts w:cstheme="minorHAnsi"/>
                <w:sz w:val="20"/>
              </w:rPr>
              <w:t>Charakterystyka procesu</w:t>
            </w:r>
          </w:p>
        </w:tc>
      </w:tr>
      <w:tr w:rsidR="00DC5A5D" w:rsidRPr="00001019" w14:paraId="2B4402A2" w14:textId="77777777" w:rsidTr="00EB049E">
        <w:tc>
          <w:tcPr>
            <w:tcW w:w="1271" w:type="dxa"/>
          </w:tcPr>
          <w:p w14:paraId="5EA11D03" w14:textId="77777777" w:rsidR="00DC5A5D" w:rsidRPr="00001019" w:rsidRDefault="00DC5A5D" w:rsidP="00EA74EA">
            <w:pPr>
              <w:pStyle w:val="Tekstpodstawowy"/>
              <w:keepNext/>
              <w:spacing w:before="0" w:after="0"/>
              <w:jc w:val="center"/>
              <w:rPr>
                <w:rFonts w:cstheme="minorHAnsi"/>
                <w:sz w:val="20"/>
              </w:rPr>
            </w:pPr>
            <w:r w:rsidRPr="00001019">
              <w:rPr>
                <w:rFonts w:cstheme="minorHAnsi"/>
                <w:sz w:val="20"/>
              </w:rPr>
              <w:t>1</w:t>
            </w:r>
          </w:p>
        </w:tc>
        <w:tc>
          <w:tcPr>
            <w:tcW w:w="2693" w:type="dxa"/>
          </w:tcPr>
          <w:p w14:paraId="4D635888" w14:textId="2C3DF06D" w:rsidR="00DC5A5D" w:rsidRPr="00001019" w:rsidRDefault="00DC5A5D" w:rsidP="00EA74EA">
            <w:pPr>
              <w:pStyle w:val="Tekstpodstawowy"/>
              <w:keepNext/>
              <w:spacing w:before="0" w:after="0"/>
              <w:rPr>
                <w:rFonts w:cstheme="minorHAnsi"/>
                <w:sz w:val="20"/>
              </w:rPr>
            </w:pPr>
            <w:r w:rsidRPr="00001019">
              <w:rPr>
                <w:rFonts w:cstheme="minorHAnsi"/>
                <w:sz w:val="20"/>
              </w:rPr>
              <w:t>Inicjalny</w:t>
            </w:r>
            <w:r w:rsidR="00EA74EA">
              <w:rPr>
                <w:rFonts w:cstheme="minorHAnsi"/>
                <w:sz w:val="20"/>
              </w:rPr>
              <w:br/>
            </w:r>
            <w:r w:rsidRPr="00001019">
              <w:rPr>
                <w:rFonts w:cstheme="minorHAnsi"/>
                <w:sz w:val="20"/>
              </w:rPr>
              <w:t>(</w:t>
            </w:r>
            <w:r w:rsidRPr="001F40F5">
              <w:rPr>
                <w:rStyle w:val="angielskawstawka"/>
                <w:rFonts w:cstheme="minorHAnsi"/>
                <w:sz w:val="20"/>
                <w:lang w:val="en-GB"/>
              </w:rPr>
              <w:t>Initial</w:t>
            </w:r>
            <w:r w:rsidRPr="00001019">
              <w:rPr>
                <w:rFonts w:cstheme="minorHAnsi"/>
                <w:sz w:val="20"/>
              </w:rPr>
              <w:t>)</w:t>
            </w:r>
          </w:p>
        </w:tc>
        <w:tc>
          <w:tcPr>
            <w:tcW w:w="4394" w:type="dxa"/>
          </w:tcPr>
          <w:p w14:paraId="774849CC" w14:textId="77777777" w:rsidR="00DC5A5D" w:rsidRPr="00001019" w:rsidRDefault="00DC5A5D" w:rsidP="00EA74EA">
            <w:pPr>
              <w:pStyle w:val="Tekstpodstawowy"/>
              <w:keepNext/>
              <w:spacing w:before="0" w:after="0"/>
            </w:pPr>
            <w:r w:rsidRPr="00001019">
              <w:rPr>
                <w:rFonts w:cstheme="minorHAnsi"/>
                <w:sz w:val="20"/>
              </w:rPr>
              <w:t xml:space="preserve">Organizowany </w:t>
            </w:r>
            <w:r w:rsidRPr="001F40F5">
              <w:rPr>
                <w:rStyle w:val="angielskawstawka"/>
                <w:rFonts w:cstheme="minorHAnsi"/>
                <w:sz w:val="20"/>
                <w:lang w:val="en-GB"/>
              </w:rPr>
              <w:t>ad hoc</w:t>
            </w:r>
            <w:r w:rsidRPr="00001019">
              <w:rPr>
                <w:rFonts w:cstheme="minorHAnsi"/>
                <w:sz w:val="20"/>
              </w:rPr>
              <w:t>, nieuporządkowany, zależny od ludzi, bez gwarancji powodzenia</w:t>
            </w:r>
          </w:p>
        </w:tc>
      </w:tr>
      <w:tr w:rsidR="00DC5A5D" w:rsidRPr="00001019" w14:paraId="69D1D30A" w14:textId="77777777" w:rsidTr="00EB049E">
        <w:tc>
          <w:tcPr>
            <w:tcW w:w="1271" w:type="dxa"/>
          </w:tcPr>
          <w:p w14:paraId="6B25CD80" w14:textId="77777777" w:rsidR="00DC5A5D" w:rsidRPr="00001019" w:rsidRDefault="00DC5A5D" w:rsidP="00EA74EA">
            <w:pPr>
              <w:pStyle w:val="Tekstpodstawowy"/>
              <w:keepNext/>
              <w:spacing w:before="0" w:after="0"/>
              <w:jc w:val="center"/>
              <w:rPr>
                <w:rFonts w:cstheme="minorHAnsi"/>
                <w:sz w:val="20"/>
              </w:rPr>
            </w:pPr>
            <w:r w:rsidRPr="00001019">
              <w:rPr>
                <w:rFonts w:cstheme="minorHAnsi"/>
                <w:sz w:val="20"/>
              </w:rPr>
              <w:t>2</w:t>
            </w:r>
          </w:p>
        </w:tc>
        <w:tc>
          <w:tcPr>
            <w:tcW w:w="2693" w:type="dxa"/>
          </w:tcPr>
          <w:p w14:paraId="37A8223E" w14:textId="4CE58700" w:rsidR="00DC5A5D" w:rsidRPr="00001019" w:rsidRDefault="00DC5A5D" w:rsidP="00EA74EA">
            <w:pPr>
              <w:pStyle w:val="Tekstpodstawowy"/>
              <w:keepNext/>
              <w:spacing w:before="0" w:after="0"/>
              <w:rPr>
                <w:rFonts w:cstheme="minorHAnsi"/>
                <w:sz w:val="20"/>
              </w:rPr>
            </w:pPr>
            <w:r w:rsidRPr="00001019">
              <w:rPr>
                <w:rFonts w:cstheme="minorHAnsi"/>
                <w:sz w:val="20"/>
              </w:rPr>
              <w:t>Zarządzany</w:t>
            </w:r>
            <w:r w:rsidR="00EA74EA">
              <w:rPr>
                <w:rFonts w:cstheme="minorHAnsi"/>
                <w:sz w:val="20"/>
              </w:rPr>
              <w:br/>
            </w:r>
            <w:r w:rsidRPr="00001019">
              <w:rPr>
                <w:rFonts w:cstheme="minorHAnsi"/>
                <w:sz w:val="20"/>
              </w:rPr>
              <w:t>(</w:t>
            </w:r>
            <w:r w:rsidRPr="001F40F5">
              <w:rPr>
                <w:rStyle w:val="angielskawstawka"/>
                <w:rFonts w:cstheme="minorHAnsi"/>
                <w:sz w:val="20"/>
                <w:lang w:val="en-GB"/>
              </w:rPr>
              <w:t>Managed</w:t>
            </w:r>
            <w:r w:rsidRPr="00001019">
              <w:rPr>
                <w:rFonts w:cstheme="minorHAnsi"/>
                <w:sz w:val="20"/>
              </w:rPr>
              <w:t>)</w:t>
            </w:r>
          </w:p>
        </w:tc>
        <w:tc>
          <w:tcPr>
            <w:tcW w:w="4394" w:type="dxa"/>
          </w:tcPr>
          <w:p w14:paraId="4836651D" w14:textId="77777777" w:rsidR="00DC5A5D" w:rsidRPr="00001019" w:rsidRDefault="00DC5A5D" w:rsidP="00EA74EA">
            <w:pPr>
              <w:pStyle w:val="Tekstpodstawowy"/>
              <w:keepNext/>
              <w:spacing w:before="0" w:after="0"/>
              <w:rPr>
                <w:rFonts w:cstheme="minorHAnsi"/>
                <w:sz w:val="20"/>
              </w:rPr>
            </w:pPr>
            <w:r w:rsidRPr="00001019">
              <w:rPr>
                <w:rFonts w:cstheme="minorHAnsi"/>
                <w:sz w:val="20"/>
              </w:rPr>
              <w:t>Zorganizowany, poddany kontroli i zarządzaniu, planowany, przewidywalny, w miarę stabilny</w:t>
            </w:r>
          </w:p>
        </w:tc>
      </w:tr>
      <w:tr w:rsidR="00DC5A5D" w:rsidRPr="00001019" w14:paraId="3BD6BB18" w14:textId="77777777" w:rsidTr="00EB049E">
        <w:tc>
          <w:tcPr>
            <w:tcW w:w="1271" w:type="dxa"/>
          </w:tcPr>
          <w:p w14:paraId="319A07BE" w14:textId="77777777" w:rsidR="00DC5A5D" w:rsidRPr="00001019" w:rsidRDefault="00DC5A5D" w:rsidP="00EA74EA">
            <w:pPr>
              <w:pStyle w:val="Tekstpodstawowy"/>
              <w:keepNext/>
              <w:spacing w:before="0" w:after="0"/>
              <w:jc w:val="center"/>
              <w:rPr>
                <w:rFonts w:cstheme="minorHAnsi"/>
                <w:sz w:val="20"/>
              </w:rPr>
            </w:pPr>
            <w:r w:rsidRPr="00001019">
              <w:rPr>
                <w:rFonts w:cstheme="minorHAnsi"/>
                <w:sz w:val="20"/>
              </w:rPr>
              <w:t>3</w:t>
            </w:r>
          </w:p>
        </w:tc>
        <w:tc>
          <w:tcPr>
            <w:tcW w:w="2693" w:type="dxa"/>
          </w:tcPr>
          <w:p w14:paraId="7A0D6045" w14:textId="6842B77F" w:rsidR="00DC5A5D" w:rsidRPr="00001019" w:rsidRDefault="00DC5A5D" w:rsidP="00EA74EA">
            <w:pPr>
              <w:pStyle w:val="Tekstpodstawowy"/>
              <w:keepNext/>
              <w:spacing w:before="0" w:after="0"/>
              <w:rPr>
                <w:rFonts w:cstheme="minorHAnsi"/>
                <w:sz w:val="20"/>
              </w:rPr>
            </w:pPr>
            <w:r w:rsidRPr="00001019">
              <w:rPr>
                <w:rFonts w:cstheme="minorHAnsi"/>
                <w:sz w:val="20"/>
              </w:rPr>
              <w:t>Zdefiniowany</w:t>
            </w:r>
            <w:r w:rsidR="00EA74EA">
              <w:rPr>
                <w:rFonts w:cstheme="minorHAnsi"/>
                <w:sz w:val="20"/>
              </w:rPr>
              <w:br/>
            </w:r>
            <w:r w:rsidRPr="00001019">
              <w:rPr>
                <w:rFonts w:cstheme="minorHAnsi"/>
                <w:sz w:val="20"/>
              </w:rPr>
              <w:t>(</w:t>
            </w:r>
            <w:r w:rsidRPr="001F40F5">
              <w:rPr>
                <w:rStyle w:val="angielskawstawka"/>
                <w:rFonts w:cstheme="minorHAnsi"/>
                <w:sz w:val="20"/>
                <w:lang w:val="en-GB"/>
              </w:rPr>
              <w:t>Defined</w:t>
            </w:r>
            <w:r w:rsidRPr="00001019">
              <w:rPr>
                <w:rFonts w:cstheme="minorHAnsi"/>
                <w:sz w:val="20"/>
              </w:rPr>
              <w:t>)</w:t>
            </w:r>
          </w:p>
        </w:tc>
        <w:tc>
          <w:tcPr>
            <w:tcW w:w="4394" w:type="dxa"/>
          </w:tcPr>
          <w:p w14:paraId="6E3329C7" w14:textId="77777777" w:rsidR="00DC5A5D" w:rsidRPr="00001019" w:rsidRDefault="00DC5A5D" w:rsidP="00EA74EA">
            <w:pPr>
              <w:pStyle w:val="Tekstpodstawowy"/>
              <w:keepNext/>
              <w:spacing w:before="0" w:after="0"/>
              <w:rPr>
                <w:rFonts w:cstheme="minorHAnsi"/>
                <w:sz w:val="20"/>
              </w:rPr>
            </w:pPr>
            <w:r w:rsidRPr="00001019">
              <w:rPr>
                <w:rFonts w:cstheme="minorHAnsi"/>
                <w:sz w:val="20"/>
              </w:rPr>
              <w:t>Opisany w standardowym procesie organizacji, dopasowywany do potrzeb projektów</w:t>
            </w:r>
          </w:p>
        </w:tc>
      </w:tr>
      <w:tr w:rsidR="00DC5A5D" w:rsidRPr="00001019" w14:paraId="03047C76" w14:textId="77777777" w:rsidTr="00EB049E">
        <w:tc>
          <w:tcPr>
            <w:tcW w:w="1271" w:type="dxa"/>
          </w:tcPr>
          <w:p w14:paraId="37D44EAD" w14:textId="77777777" w:rsidR="00DC5A5D" w:rsidRPr="00001019" w:rsidRDefault="00DC5A5D" w:rsidP="00EA74EA">
            <w:pPr>
              <w:pStyle w:val="Tekstpodstawowy"/>
              <w:keepNext/>
              <w:spacing w:before="0" w:after="0"/>
              <w:jc w:val="center"/>
              <w:rPr>
                <w:rFonts w:cstheme="minorHAnsi"/>
                <w:sz w:val="20"/>
              </w:rPr>
            </w:pPr>
            <w:r w:rsidRPr="00001019">
              <w:rPr>
                <w:rFonts w:cstheme="minorHAnsi"/>
                <w:sz w:val="20"/>
              </w:rPr>
              <w:t>4</w:t>
            </w:r>
          </w:p>
        </w:tc>
        <w:tc>
          <w:tcPr>
            <w:tcW w:w="2693" w:type="dxa"/>
          </w:tcPr>
          <w:p w14:paraId="7EFC7CB3" w14:textId="58C367D1" w:rsidR="00DC5A5D" w:rsidRPr="00001019" w:rsidRDefault="00DC5A5D" w:rsidP="00EA74EA">
            <w:pPr>
              <w:pStyle w:val="Tekstpodstawowy"/>
              <w:keepNext/>
              <w:spacing w:before="0" w:after="0"/>
              <w:rPr>
                <w:rFonts w:cstheme="minorHAnsi"/>
                <w:sz w:val="20"/>
              </w:rPr>
            </w:pPr>
            <w:r w:rsidRPr="00001019">
              <w:rPr>
                <w:rFonts w:cstheme="minorHAnsi"/>
                <w:sz w:val="20"/>
              </w:rPr>
              <w:t>Zarządzany ilościowo</w:t>
            </w:r>
            <w:r w:rsidR="00EA74EA">
              <w:rPr>
                <w:rFonts w:cstheme="minorHAnsi"/>
                <w:sz w:val="20"/>
              </w:rPr>
              <w:br/>
            </w:r>
            <w:r w:rsidRPr="00001019">
              <w:rPr>
                <w:rFonts w:cstheme="minorHAnsi"/>
                <w:sz w:val="20"/>
              </w:rPr>
              <w:t>(</w:t>
            </w:r>
            <w:r w:rsidRPr="001F40F5">
              <w:rPr>
                <w:rStyle w:val="angielskawstawka"/>
                <w:rFonts w:cstheme="minorHAnsi"/>
                <w:sz w:val="20"/>
                <w:lang w:val="en-GB"/>
              </w:rPr>
              <w:t>Quantitatively Managed</w:t>
            </w:r>
            <w:r w:rsidRPr="00001019">
              <w:rPr>
                <w:rFonts w:cstheme="minorHAnsi"/>
                <w:sz w:val="20"/>
              </w:rPr>
              <w:t>)</w:t>
            </w:r>
          </w:p>
        </w:tc>
        <w:tc>
          <w:tcPr>
            <w:tcW w:w="4394" w:type="dxa"/>
          </w:tcPr>
          <w:p w14:paraId="3748E84C" w14:textId="77777777" w:rsidR="00DC5A5D" w:rsidRPr="00001019" w:rsidRDefault="00DC5A5D" w:rsidP="00EA74EA">
            <w:pPr>
              <w:pStyle w:val="Tekstpodstawowy"/>
              <w:keepNext/>
              <w:spacing w:before="0" w:after="0"/>
              <w:rPr>
                <w:rFonts w:cstheme="minorHAnsi"/>
                <w:sz w:val="20"/>
              </w:rPr>
            </w:pPr>
            <w:r w:rsidRPr="00001019">
              <w:rPr>
                <w:rFonts w:cstheme="minorHAnsi"/>
                <w:sz w:val="20"/>
              </w:rPr>
              <w:t>Wyznaczone cele jakościowe, określone ilościowo, kontrolowana wydajność procesów projektowych</w:t>
            </w:r>
          </w:p>
        </w:tc>
      </w:tr>
      <w:tr w:rsidR="00DC5A5D" w:rsidRPr="00001019" w14:paraId="30379422" w14:textId="77777777" w:rsidTr="00EB049E">
        <w:tc>
          <w:tcPr>
            <w:tcW w:w="1271" w:type="dxa"/>
          </w:tcPr>
          <w:p w14:paraId="5E276DF7" w14:textId="77777777" w:rsidR="00DC5A5D" w:rsidRPr="00001019" w:rsidRDefault="00DC5A5D" w:rsidP="00EA74EA">
            <w:pPr>
              <w:pStyle w:val="Tekstpodstawowy"/>
              <w:spacing w:before="0" w:after="0"/>
              <w:jc w:val="center"/>
              <w:rPr>
                <w:rFonts w:cstheme="minorHAnsi"/>
                <w:sz w:val="20"/>
              </w:rPr>
            </w:pPr>
            <w:r w:rsidRPr="00001019">
              <w:rPr>
                <w:rFonts w:cstheme="minorHAnsi"/>
                <w:sz w:val="20"/>
              </w:rPr>
              <w:t>5</w:t>
            </w:r>
          </w:p>
        </w:tc>
        <w:tc>
          <w:tcPr>
            <w:tcW w:w="2693" w:type="dxa"/>
          </w:tcPr>
          <w:p w14:paraId="43892D84" w14:textId="58B5105A" w:rsidR="00DC5A5D" w:rsidRPr="00001019" w:rsidRDefault="00DC5A5D" w:rsidP="00EA74EA">
            <w:pPr>
              <w:pStyle w:val="Tekstpodstawowy"/>
              <w:spacing w:before="0" w:after="0"/>
              <w:rPr>
                <w:rFonts w:cstheme="minorHAnsi"/>
                <w:sz w:val="20"/>
              </w:rPr>
            </w:pPr>
            <w:r w:rsidRPr="00001019">
              <w:rPr>
                <w:rFonts w:cstheme="minorHAnsi"/>
                <w:sz w:val="20"/>
              </w:rPr>
              <w:t>Optymalizacyjny</w:t>
            </w:r>
            <w:r w:rsidR="00EA74EA">
              <w:rPr>
                <w:rFonts w:cstheme="minorHAnsi"/>
                <w:sz w:val="20"/>
              </w:rPr>
              <w:br/>
            </w:r>
            <w:r w:rsidRPr="00001019">
              <w:rPr>
                <w:rFonts w:cstheme="minorHAnsi"/>
                <w:sz w:val="20"/>
              </w:rPr>
              <w:t>(</w:t>
            </w:r>
            <w:r w:rsidRPr="001F40F5">
              <w:rPr>
                <w:rStyle w:val="angielskawstawka"/>
                <w:rFonts w:cstheme="minorHAnsi"/>
                <w:sz w:val="20"/>
                <w:lang w:val="en-GB"/>
              </w:rPr>
              <w:t>Optimizing</w:t>
            </w:r>
            <w:r w:rsidRPr="00001019">
              <w:rPr>
                <w:rFonts w:cstheme="minorHAnsi"/>
                <w:sz w:val="20"/>
              </w:rPr>
              <w:t>)</w:t>
            </w:r>
          </w:p>
        </w:tc>
        <w:tc>
          <w:tcPr>
            <w:tcW w:w="4394" w:type="dxa"/>
          </w:tcPr>
          <w:p w14:paraId="00A40A9B" w14:textId="77777777" w:rsidR="00DC5A5D" w:rsidRPr="00001019" w:rsidRDefault="00DC5A5D" w:rsidP="00EA74EA">
            <w:pPr>
              <w:pStyle w:val="Tekstpodstawowy"/>
              <w:spacing w:before="0" w:after="0"/>
              <w:rPr>
                <w:rFonts w:cstheme="minorHAnsi"/>
                <w:sz w:val="20"/>
              </w:rPr>
            </w:pPr>
            <w:r w:rsidRPr="00001019">
              <w:rPr>
                <w:rFonts w:cstheme="minorHAnsi"/>
                <w:sz w:val="20"/>
              </w:rPr>
              <w:t>Analizowana historia projektów, usuwane przyczyny defektów w procesie standardowym</w:t>
            </w:r>
          </w:p>
        </w:tc>
      </w:tr>
    </w:tbl>
    <w:p w14:paraId="6686DFD9" w14:textId="3E5D3C44" w:rsidR="00DC5A5D" w:rsidRPr="00001019" w:rsidRDefault="00DC5A5D" w:rsidP="006201E4">
      <w:pPr>
        <w:pStyle w:val="Wcicienormalne"/>
      </w:pPr>
      <w:r w:rsidRPr="00001019">
        <w:t xml:space="preserve">Dla organizacji, która nie ma doświadczeń z CMM, zapewne wygodniejsza będzie </w:t>
      </w:r>
      <w:r w:rsidRPr="00EA74EA">
        <w:rPr>
          <w:b/>
          <w:bCs/>
          <w:i/>
        </w:rPr>
        <w:t>reprezentacja ciągła</w:t>
      </w:r>
      <w:r w:rsidRPr="00001019">
        <w:t xml:space="preserve"> (</w:t>
      </w:r>
      <w:r w:rsidR="00174623">
        <w:t>ang. </w:t>
      </w:r>
      <w:r w:rsidRPr="001F40F5">
        <w:rPr>
          <w:rStyle w:val="angielskawstawka"/>
          <w:lang w:val="en-GB"/>
        </w:rPr>
        <w:t>continuous</w:t>
      </w:r>
      <w:r w:rsidRPr="00001019">
        <w:t xml:space="preserve">) </w:t>
      </w:r>
      <w:sdt>
        <w:sdtPr>
          <w:id w:val="1698042187"/>
          <w:citation/>
        </w:sdtPr>
        <w:sdtContent>
          <w:r w:rsidRPr="00001019">
            <w:fldChar w:fldCharType="begin"/>
          </w:r>
          <w:r w:rsidRPr="00001019">
            <w:instrText xml:space="preserve"> CITATION CMM02 \l 1045 </w:instrText>
          </w:r>
          <w:r w:rsidRPr="00001019">
            <w:fldChar w:fldCharType="separate"/>
          </w:r>
          <w:r w:rsidR="001D0D9B" w:rsidRPr="001D0D9B">
            <w:rPr>
              <w:noProof/>
            </w:rPr>
            <w:t>[124]</w:t>
          </w:r>
          <w:r w:rsidRPr="00001019">
            <w:fldChar w:fldCharType="end"/>
          </w:r>
        </w:sdtContent>
      </w:sdt>
      <w:r w:rsidRPr="00001019">
        <w:t xml:space="preserve">. W tej reprezentacji określa się </w:t>
      </w:r>
      <w:r w:rsidRPr="0057388A">
        <w:rPr>
          <w:b/>
          <w:bCs/>
          <w:i/>
        </w:rPr>
        <w:t>poziomy zdolności procesowej</w:t>
      </w:r>
      <w:r w:rsidRPr="00001019">
        <w:t xml:space="preserve"> (</w:t>
      </w:r>
      <w:r w:rsidR="00174623">
        <w:t>ang. </w:t>
      </w:r>
      <w:r w:rsidRPr="001F40F5">
        <w:rPr>
          <w:rStyle w:val="angielskawstawka"/>
          <w:lang w:val="en-GB"/>
        </w:rPr>
        <w:t>process capability levels</w:t>
      </w:r>
      <w:r w:rsidRPr="00001019">
        <w:t xml:space="preserve">), jakie organizacja może osiągnąć w różnych </w:t>
      </w:r>
      <w:r w:rsidRPr="0057388A">
        <w:rPr>
          <w:b/>
          <w:bCs/>
          <w:i/>
        </w:rPr>
        <w:t>obszarach procesowych</w:t>
      </w:r>
      <w:r w:rsidRPr="00001019">
        <w:t xml:space="preserve"> (</w:t>
      </w:r>
      <w:r w:rsidR="00174623">
        <w:t>ang. </w:t>
      </w:r>
      <w:r w:rsidRPr="001F40F5">
        <w:rPr>
          <w:rStyle w:val="angielskawstawka"/>
          <w:lang w:val="en-GB"/>
        </w:rPr>
        <w:t>process areas</w:t>
      </w:r>
      <w:r w:rsidRPr="00001019">
        <w:t>). Nazwy poziomów zdolności w reprezentacji ciągłej (</w:t>
      </w:r>
      <w:r w:rsidRPr="00001019">
        <w:fldChar w:fldCharType="begin"/>
      </w:r>
      <w:r w:rsidRPr="00001019">
        <w:instrText xml:space="preserve"> REF  _Ref21687821 \* Lower \h </w:instrText>
      </w:r>
      <w:r w:rsidRPr="00001019">
        <w:fldChar w:fldCharType="separate"/>
      </w:r>
      <w:r w:rsidR="001D0D9B">
        <w:t>tab. </w:t>
      </w:r>
      <w:r w:rsidR="001D0D9B">
        <w:rPr>
          <w:noProof/>
        </w:rPr>
        <w:t>63</w:t>
      </w:r>
      <w:r w:rsidRPr="00001019">
        <w:fldChar w:fldCharType="end"/>
      </w:r>
      <w:r w:rsidRPr="00001019">
        <w:t>) są podobne, jak poziomów dojrzałości w reprezentacji stopniowanej. Dodano jeszcze jeden poziom, „0”,</w:t>
      </w:r>
      <w:r w:rsidR="00CF1A7D">
        <w:t xml:space="preserve"> nazwany niekompletnym,</w:t>
      </w:r>
      <w:r w:rsidRPr="00001019">
        <w:t xml:space="preserve"> który oznacza, że proces nie jest wykonywany w ogóle albo jest wykonywany jedynie częściowo. </w:t>
      </w:r>
    </w:p>
    <w:p w14:paraId="5F467A79" w14:textId="6658B331" w:rsidR="00DC5A5D" w:rsidRPr="00001019" w:rsidRDefault="008C16D7" w:rsidP="00116675">
      <w:pPr>
        <w:pStyle w:val="Podpisnadtabel"/>
      </w:pPr>
      <w:bookmarkStart w:id="634" w:name="_Ref21687821"/>
      <w:r>
        <w:t>Tab. </w:t>
      </w:r>
      <w:fldSimple w:instr=" SEQ Tab. \* ARABIC ">
        <w:r w:rsidR="001D0D9B">
          <w:rPr>
            <w:noProof/>
          </w:rPr>
          <w:t>63</w:t>
        </w:r>
      </w:fldSimple>
      <w:bookmarkEnd w:id="634"/>
      <w:r w:rsidR="00DC5A5D" w:rsidRPr="00001019">
        <w:t>. Reprezentacja ciągła poziomów możliwości w CMMI</w:t>
      </w:r>
    </w:p>
    <w:tbl>
      <w:tblPr>
        <w:tblStyle w:val="Tabela-Siatka"/>
        <w:tblW w:w="8358" w:type="dxa"/>
        <w:tblLook w:val="04A0" w:firstRow="1" w:lastRow="0" w:firstColumn="1" w:lastColumn="0" w:noHBand="0" w:noVBand="1"/>
      </w:tblPr>
      <w:tblGrid>
        <w:gridCol w:w="1271"/>
        <w:gridCol w:w="2693"/>
        <w:gridCol w:w="4394"/>
      </w:tblGrid>
      <w:tr w:rsidR="00DC5A5D" w:rsidRPr="00001019" w14:paraId="778CB741" w14:textId="77777777" w:rsidTr="00EB049E">
        <w:trPr>
          <w:cnfStyle w:val="100000000000" w:firstRow="1" w:lastRow="0" w:firstColumn="0" w:lastColumn="0" w:oddVBand="0" w:evenVBand="0" w:oddHBand="0" w:evenHBand="0" w:firstRowFirstColumn="0" w:firstRowLastColumn="0" w:lastRowFirstColumn="0" w:lastRowLastColumn="0"/>
        </w:trPr>
        <w:tc>
          <w:tcPr>
            <w:tcW w:w="1271" w:type="dxa"/>
          </w:tcPr>
          <w:p w14:paraId="2DD54A5A"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Poziom zdolności</w:t>
            </w:r>
          </w:p>
        </w:tc>
        <w:tc>
          <w:tcPr>
            <w:tcW w:w="2693" w:type="dxa"/>
          </w:tcPr>
          <w:p w14:paraId="6A9222BA" w14:textId="77777777" w:rsidR="00DC5A5D" w:rsidRPr="00001019" w:rsidRDefault="00DC5A5D" w:rsidP="0057388A">
            <w:pPr>
              <w:pStyle w:val="Tekstpodstawowy"/>
              <w:spacing w:before="0" w:after="0"/>
              <w:rPr>
                <w:rFonts w:cstheme="minorHAnsi"/>
                <w:sz w:val="20"/>
              </w:rPr>
            </w:pPr>
            <w:r w:rsidRPr="00001019">
              <w:rPr>
                <w:rFonts w:cstheme="minorHAnsi"/>
                <w:sz w:val="20"/>
              </w:rPr>
              <w:t>Nazwa poziomu zdolności w obszarze procesu</w:t>
            </w:r>
          </w:p>
        </w:tc>
        <w:tc>
          <w:tcPr>
            <w:tcW w:w="4394" w:type="dxa"/>
            <w:vAlign w:val="center"/>
          </w:tcPr>
          <w:p w14:paraId="034B3714" w14:textId="77777777" w:rsidR="00DC5A5D" w:rsidRPr="00001019" w:rsidRDefault="00DC5A5D" w:rsidP="00EB049E">
            <w:pPr>
              <w:pStyle w:val="Tekstpodstawowy"/>
              <w:spacing w:before="0" w:after="0"/>
              <w:rPr>
                <w:rFonts w:cstheme="minorHAnsi"/>
                <w:sz w:val="20"/>
              </w:rPr>
            </w:pPr>
            <w:r w:rsidRPr="00001019">
              <w:rPr>
                <w:rFonts w:cstheme="minorHAnsi"/>
                <w:sz w:val="20"/>
              </w:rPr>
              <w:t>Charakterystyka procesu</w:t>
            </w:r>
          </w:p>
        </w:tc>
      </w:tr>
      <w:tr w:rsidR="00DC5A5D" w:rsidRPr="00001019" w14:paraId="7CDA1F28" w14:textId="77777777" w:rsidTr="00EB049E">
        <w:tc>
          <w:tcPr>
            <w:tcW w:w="1271" w:type="dxa"/>
          </w:tcPr>
          <w:p w14:paraId="6C5F3345"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0</w:t>
            </w:r>
          </w:p>
        </w:tc>
        <w:tc>
          <w:tcPr>
            <w:tcW w:w="2693" w:type="dxa"/>
          </w:tcPr>
          <w:p w14:paraId="5591526F" w14:textId="3B5D54F9" w:rsidR="00DC5A5D" w:rsidRPr="00001019" w:rsidRDefault="00DC5A5D" w:rsidP="0057388A">
            <w:pPr>
              <w:pStyle w:val="Tekstpodstawowy"/>
              <w:spacing w:before="0" w:after="0"/>
              <w:rPr>
                <w:rFonts w:cstheme="minorHAnsi"/>
                <w:sz w:val="20"/>
              </w:rPr>
            </w:pPr>
            <w:r w:rsidRPr="00001019">
              <w:rPr>
                <w:rFonts w:cstheme="minorHAnsi"/>
                <w:sz w:val="20"/>
              </w:rPr>
              <w:t>Niekompletny</w:t>
            </w:r>
            <w:r w:rsidR="0057388A">
              <w:rPr>
                <w:rFonts w:cstheme="minorHAnsi"/>
                <w:sz w:val="20"/>
              </w:rPr>
              <w:br/>
            </w:r>
            <w:r w:rsidRPr="00001019">
              <w:rPr>
                <w:rFonts w:cstheme="minorHAnsi"/>
                <w:sz w:val="20"/>
              </w:rPr>
              <w:t>(</w:t>
            </w:r>
            <w:r w:rsidRPr="001F40F5">
              <w:rPr>
                <w:rStyle w:val="angielskawstawka"/>
                <w:rFonts w:cstheme="minorHAnsi"/>
                <w:sz w:val="20"/>
                <w:lang w:val="en-GB"/>
              </w:rPr>
              <w:t>Incomplete</w:t>
            </w:r>
            <w:r w:rsidRPr="00001019">
              <w:rPr>
                <w:rFonts w:cstheme="minorHAnsi"/>
                <w:sz w:val="20"/>
              </w:rPr>
              <w:t>)</w:t>
            </w:r>
          </w:p>
        </w:tc>
        <w:tc>
          <w:tcPr>
            <w:tcW w:w="4394" w:type="dxa"/>
          </w:tcPr>
          <w:p w14:paraId="43144CFB" w14:textId="77777777" w:rsidR="00DC5A5D" w:rsidRPr="00001019" w:rsidRDefault="00DC5A5D" w:rsidP="0057388A">
            <w:pPr>
              <w:pStyle w:val="Tekstpodstawowy"/>
              <w:spacing w:before="0" w:after="0"/>
              <w:rPr>
                <w:rFonts w:cstheme="minorHAnsi"/>
                <w:sz w:val="20"/>
              </w:rPr>
            </w:pPr>
            <w:r w:rsidRPr="00001019">
              <w:rPr>
                <w:rFonts w:cstheme="minorHAnsi"/>
                <w:sz w:val="20"/>
              </w:rPr>
              <w:t>Niewykonywany lub wykonywany częściowo.</w:t>
            </w:r>
          </w:p>
        </w:tc>
      </w:tr>
      <w:tr w:rsidR="00DC5A5D" w:rsidRPr="00001019" w14:paraId="5E081024" w14:textId="77777777" w:rsidTr="00EB049E">
        <w:tc>
          <w:tcPr>
            <w:tcW w:w="1271" w:type="dxa"/>
          </w:tcPr>
          <w:p w14:paraId="56EA49E6"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1</w:t>
            </w:r>
          </w:p>
        </w:tc>
        <w:tc>
          <w:tcPr>
            <w:tcW w:w="2693" w:type="dxa"/>
          </w:tcPr>
          <w:p w14:paraId="31890B91" w14:textId="1B34E9AD" w:rsidR="00DC5A5D" w:rsidRPr="00001019" w:rsidRDefault="00DC5A5D" w:rsidP="0057388A">
            <w:pPr>
              <w:pStyle w:val="Tekstpodstawowy"/>
              <w:spacing w:before="0" w:after="0"/>
              <w:rPr>
                <w:rFonts w:cstheme="minorHAnsi"/>
                <w:sz w:val="20"/>
              </w:rPr>
            </w:pPr>
            <w:r w:rsidRPr="00001019">
              <w:rPr>
                <w:rFonts w:cstheme="minorHAnsi"/>
                <w:sz w:val="20"/>
              </w:rPr>
              <w:t>Wykonywalny</w:t>
            </w:r>
            <w:r w:rsidR="0057388A">
              <w:rPr>
                <w:rFonts w:cstheme="minorHAnsi"/>
                <w:sz w:val="20"/>
              </w:rPr>
              <w:br/>
            </w:r>
            <w:r w:rsidRPr="00001019">
              <w:rPr>
                <w:rFonts w:cstheme="minorHAnsi"/>
                <w:sz w:val="20"/>
              </w:rPr>
              <w:t>(</w:t>
            </w:r>
            <w:r w:rsidRPr="001F40F5">
              <w:rPr>
                <w:rStyle w:val="angielskawstawka"/>
                <w:rFonts w:cstheme="minorHAnsi"/>
                <w:sz w:val="20"/>
                <w:lang w:val="en-GB"/>
              </w:rPr>
              <w:t>Performed</w:t>
            </w:r>
            <w:r w:rsidRPr="00001019">
              <w:rPr>
                <w:rFonts w:cstheme="minorHAnsi"/>
                <w:sz w:val="20"/>
              </w:rPr>
              <w:t>)</w:t>
            </w:r>
          </w:p>
        </w:tc>
        <w:tc>
          <w:tcPr>
            <w:tcW w:w="4394" w:type="dxa"/>
          </w:tcPr>
          <w:p w14:paraId="718D8A85" w14:textId="77777777" w:rsidR="00DC5A5D" w:rsidRPr="00001019" w:rsidRDefault="00DC5A5D" w:rsidP="0057388A">
            <w:pPr>
              <w:pStyle w:val="Tekstpodstawowy"/>
              <w:spacing w:before="0" w:after="0"/>
            </w:pPr>
            <w:r w:rsidRPr="00001019">
              <w:rPr>
                <w:rFonts w:cstheme="minorHAnsi"/>
                <w:sz w:val="20"/>
              </w:rPr>
              <w:t>Wykonywany w całości. Wszystkie specyficzne cele, które są stawiane, są osiągane</w:t>
            </w:r>
          </w:p>
        </w:tc>
      </w:tr>
      <w:tr w:rsidR="00DC5A5D" w:rsidRPr="00001019" w14:paraId="562A201F" w14:textId="77777777" w:rsidTr="00EB049E">
        <w:tc>
          <w:tcPr>
            <w:tcW w:w="1271" w:type="dxa"/>
          </w:tcPr>
          <w:p w14:paraId="766030C8"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2</w:t>
            </w:r>
          </w:p>
        </w:tc>
        <w:tc>
          <w:tcPr>
            <w:tcW w:w="2693" w:type="dxa"/>
          </w:tcPr>
          <w:p w14:paraId="1EEBB91E" w14:textId="78C7636E" w:rsidR="00DC5A5D" w:rsidRPr="00001019" w:rsidRDefault="00DC5A5D" w:rsidP="0057388A">
            <w:pPr>
              <w:pStyle w:val="Tekstpodstawowy"/>
              <w:spacing w:before="0" w:after="0"/>
              <w:rPr>
                <w:rFonts w:cstheme="minorHAnsi"/>
                <w:sz w:val="20"/>
              </w:rPr>
            </w:pPr>
            <w:r w:rsidRPr="00001019">
              <w:rPr>
                <w:rFonts w:cstheme="minorHAnsi"/>
                <w:sz w:val="20"/>
              </w:rPr>
              <w:t>Zarządzany</w:t>
            </w:r>
            <w:r w:rsidR="0057388A">
              <w:rPr>
                <w:rFonts w:cstheme="minorHAnsi"/>
                <w:sz w:val="20"/>
              </w:rPr>
              <w:br/>
            </w:r>
            <w:r w:rsidRPr="00001019">
              <w:rPr>
                <w:rFonts w:cstheme="minorHAnsi"/>
                <w:sz w:val="20"/>
              </w:rPr>
              <w:t>(</w:t>
            </w:r>
            <w:r w:rsidRPr="001F40F5">
              <w:rPr>
                <w:rStyle w:val="angielskawstawka"/>
                <w:rFonts w:cstheme="minorHAnsi"/>
                <w:sz w:val="20"/>
                <w:lang w:val="en-GB"/>
              </w:rPr>
              <w:t>Managed</w:t>
            </w:r>
            <w:r w:rsidRPr="00001019">
              <w:rPr>
                <w:rFonts w:cstheme="minorHAnsi"/>
                <w:sz w:val="20"/>
              </w:rPr>
              <w:t>)</w:t>
            </w:r>
          </w:p>
        </w:tc>
        <w:tc>
          <w:tcPr>
            <w:tcW w:w="4394" w:type="dxa"/>
          </w:tcPr>
          <w:p w14:paraId="54297995" w14:textId="77777777" w:rsidR="00DC5A5D" w:rsidRPr="00001019" w:rsidRDefault="00DC5A5D" w:rsidP="0057388A">
            <w:pPr>
              <w:pStyle w:val="Tekstpodstawowy"/>
              <w:spacing w:before="0" w:after="0"/>
              <w:rPr>
                <w:rFonts w:cstheme="minorHAnsi"/>
                <w:sz w:val="20"/>
              </w:rPr>
            </w:pPr>
            <w:r w:rsidRPr="00001019">
              <w:rPr>
                <w:rFonts w:cstheme="minorHAnsi"/>
                <w:sz w:val="20"/>
              </w:rPr>
              <w:t>Planowany, monitorowany, kontrolowany i przeglądany. Podejmowane akcje naprawcze.</w:t>
            </w:r>
          </w:p>
        </w:tc>
      </w:tr>
      <w:tr w:rsidR="00DC5A5D" w:rsidRPr="00001019" w14:paraId="116E8628" w14:textId="77777777" w:rsidTr="00EB049E">
        <w:tc>
          <w:tcPr>
            <w:tcW w:w="1271" w:type="dxa"/>
          </w:tcPr>
          <w:p w14:paraId="291F1AAF"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3</w:t>
            </w:r>
          </w:p>
        </w:tc>
        <w:tc>
          <w:tcPr>
            <w:tcW w:w="2693" w:type="dxa"/>
          </w:tcPr>
          <w:p w14:paraId="6565C2BD" w14:textId="3C02B65A" w:rsidR="00DC5A5D" w:rsidRPr="00001019" w:rsidRDefault="00DC5A5D" w:rsidP="0057388A">
            <w:pPr>
              <w:pStyle w:val="Tekstpodstawowy"/>
              <w:spacing w:before="0" w:after="0"/>
              <w:rPr>
                <w:rFonts w:cstheme="minorHAnsi"/>
                <w:sz w:val="20"/>
              </w:rPr>
            </w:pPr>
            <w:r w:rsidRPr="00001019">
              <w:rPr>
                <w:rFonts w:cstheme="minorHAnsi"/>
                <w:sz w:val="20"/>
              </w:rPr>
              <w:t>Zdefiniowany</w:t>
            </w:r>
            <w:r w:rsidR="0057388A">
              <w:rPr>
                <w:rFonts w:cstheme="minorHAnsi"/>
                <w:sz w:val="20"/>
              </w:rPr>
              <w:br/>
            </w:r>
            <w:r w:rsidRPr="00001019">
              <w:rPr>
                <w:rFonts w:cstheme="minorHAnsi"/>
                <w:sz w:val="20"/>
              </w:rPr>
              <w:t>(</w:t>
            </w:r>
            <w:r w:rsidRPr="001F40F5">
              <w:rPr>
                <w:rStyle w:val="angielskawstawka"/>
                <w:rFonts w:cstheme="minorHAnsi"/>
                <w:sz w:val="20"/>
                <w:lang w:val="en-GB"/>
              </w:rPr>
              <w:t>Defined</w:t>
            </w:r>
            <w:r w:rsidRPr="00001019">
              <w:rPr>
                <w:rFonts w:cstheme="minorHAnsi"/>
                <w:sz w:val="20"/>
              </w:rPr>
              <w:t>)</w:t>
            </w:r>
          </w:p>
        </w:tc>
        <w:tc>
          <w:tcPr>
            <w:tcW w:w="4394" w:type="dxa"/>
          </w:tcPr>
          <w:p w14:paraId="0BECAB26" w14:textId="77777777" w:rsidR="00DC5A5D" w:rsidRPr="00001019" w:rsidRDefault="00DC5A5D" w:rsidP="0057388A">
            <w:pPr>
              <w:pStyle w:val="Tekstpodstawowy"/>
              <w:spacing w:before="0" w:after="0"/>
              <w:rPr>
                <w:rFonts w:cstheme="minorHAnsi"/>
                <w:sz w:val="20"/>
              </w:rPr>
            </w:pPr>
            <w:r w:rsidRPr="00001019">
              <w:rPr>
                <w:rFonts w:cstheme="minorHAnsi"/>
                <w:sz w:val="20"/>
              </w:rPr>
              <w:t>Dopasowywany ze zbioru standardowych procesów organizacji</w:t>
            </w:r>
          </w:p>
        </w:tc>
      </w:tr>
      <w:tr w:rsidR="00DC5A5D" w:rsidRPr="00001019" w14:paraId="6CC0B431" w14:textId="77777777" w:rsidTr="00EB049E">
        <w:tc>
          <w:tcPr>
            <w:tcW w:w="1271" w:type="dxa"/>
          </w:tcPr>
          <w:p w14:paraId="581D6C98"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4</w:t>
            </w:r>
          </w:p>
        </w:tc>
        <w:tc>
          <w:tcPr>
            <w:tcW w:w="2693" w:type="dxa"/>
          </w:tcPr>
          <w:p w14:paraId="3E79E613" w14:textId="434930B6" w:rsidR="00DC5A5D" w:rsidRPr="00001019" w:rsidRDefault="00DC5A5D" w:rsidP="0057388A">
            <w:pPr>
              <w:pStyle w:val="Tekstpodstawowy"/>
              <w:spacing w:before="0" w:after="0"/>
              <w:rPr>
                <w:rFonts w:cstheme="minorHAnsi"/>
                <w:sz w:val="20"/>
              </w:rPr>
            </w:pPr>
            <w:r w:rsidRPr="00001019">
              <w:rPr>
                <w:rFonts w:cstheme="minorHAnsi"/>
                <w:sz w:val="20"/>
              </w:rPr>
              <w:t>Zarządzany ilościowo</w:t>
            </w:r>
            <w:r w:rsidR="0057388A">
              <w:rPr>
                <w:rFonts w:cstheme="minorHAnsi"/>
                <w:sz w:val="20"/>
              </w:rPr>
              <w:br/>
            </w:r>
            <w:r w:rsidRPr="00001019">
              <w:rPr>
                <w:rFonts w:cstheme="minorHAnsi"/>
                <w:sz w:val="20"/>
              </w:rPr>
              <w:t>(</w:t>
            </w:r>
            <w:r w:rsidRPr="001F40F5">
              <w:rPr>
                <w:rStyle w:val="angielskawstawka"/>
                <w:rFonts w:cstheme="minorHAnsi"/>
                <w:sz w:val="20"/>
                <w:lang w:val="en-GB"/>
              </w:rPr>
              <w:t>Quantitatively Managed</w:t>
            </w:r>
            <w:r w:rsidRPr="00001019">
              <w:rPr>
                <w:rFonts w:cstheme="minorHAnsi"/>
                <w:sz w:val="20"/>
              </w:rPr>
              <w:t>)</w:t>
            </w:r>
          </w:p>
        </w:tc>
        <w:tc>
          <w:tcPr>
            <w:tcW w:w="4394" w:type="dxa"/>
          </w:tcPr>
          <w:p w14:paraId="657C4DC7" w14:textId="77777777" w:rsidR="00DC5A5D" w:rsidRPr="00001019" w:rsidRDefault="00DC5A5D" w:rsidP="0057388A">
            <w:pPr>
              <w:pStyle w:val="Tekstpodstawowy"/>
              <w:spacing w:before="0" w:after="0"/>
              <w:rPr>
                <w:rFonts w:cstheme="minorHAnsi"/>
                <w:sz w:val="20"/>
              </w:rPr>
            </w:pPr>
            <w:r w:rsidRPr="00001019">
              <w:rPr>
                <w:rFonts w:cstheme="minorHAnsi"/>
                <w:sz w:val="20"/>
              </w:rPr>
              <w:t>Kontrolowany przy użyciu metod statystycznych lub innych technik ilościowych</w:t>
            </w:r>
          </w:p>
        </w:tc>
      </w:tr>
      <w:tr w:rsidR="00DC5A5D" w:rsidRPr="00001019" w14:paraId="3FACA5E1" w14:textId="77777777" w:rsidTr="00EB049E">
        <w:tc>
          <w:tcPr>
            <w:tcW w:w="1271" w:type="dxa"/>
          </w:tcPr>
          <w:p w14:paraId="37CDA108" w14:textId="77777777" w:rsidR="00DC5A5D" w:rsidRPr="00001019" w:rsidRDefault="00DC5A5D" w:rsidP="0057388A">
            <w:pPr>
              <w:pStyle w:val="Tekstpodstawowy"/>
              <w:spacing w:before="0" w:after="0"/>
              <w:jc w:val="center"/>
              <w:rPr>
                <w:rFonts w:cstheme="minorHAnsi"/>
                <w:sz w:val="20"/>
              </w:rPr>
            </w:pPr>
            <w:r w:rsidRPr="00001019">
              <w:rPr>
                <w:rFonts w:cstheme="minorHAnsi"/>
                <w:sz w:val="20"/>
              </w:rPr>
              <w:t>5</w:t>
            </w:r>
          </w:p>
        </w:tc>
        <w:tc>
          <w:tcPr>
            <w:tcW w:w="2693" w:type="dxa"/>
          </w:tcPr>
          <w:p w14:paraId="40E6DDE4" w14:textId="1A3CDC11" w:rsidR="00DC5A5D" w:rsidRPr="00001019" w:rsidRDefault="00DC5A5D" w:rsidP="0057388A">
            <w:pPr>
              <w:pStyle w:val="Tekstpodstawowy"/>
              <w:spacing w:before="0" w:after="0"/>
              <w:rPr>
                <w:rFonts w:cstheme="minorHAnsi"/>
                <w:sz w:val="20"/>
              </w:rPr>
            </w:pPr>
            <w:r w:rsidRPr="00001019">
              <w:rPr>
                <w:rFonts w:cstheme="minorHAnsi"/>
                <w:sz w:val="20"/>
              </w:rPr>
              <w:t>Optymalizacyjny</w:t>
            </w:r>
            <w:r w:rsidR="0057388A">
              <w:rPr>
                <w:rFonts w:cstheme="minorHAnsi"/>
                <w:sz w:val="20"/>
              </w:rPr>
              <w:br/>
            </w:r>
            <w:r w:rsidRPr="00001019">
              <w:rPr>
                <w:rFonts w:cstheme="minorHAnsi"/>
                <w:sz w:val="20"/>
              </w:rPr>
              <w:t>(</w:t>
            </w:r>
            <w:r w:rsidRPr="001F40F5">
              <w:rPr>
                <w:rStyle w:val="angielskawstawka"/>
                <w:rFonts w:cstheme="minorHAnsi"/>
                <w:sz w:val="20"/>
                <w:lang w:val="en-GB"/>
              </w:rPr>
              <w:t>Optimizing</w:t>
            </w:r>
            <w:r w:rsidRPr="00001019">
              <w:rPr>
                <w:rFonts w:cstheme="minorHAnsi"/>
                <w:sz w:val="20"/>
              </w:rPr>
              <w:t>)</w:t>
            </w:r>
          </w:p>
        </w:tc>
        <w:tc>
          <w:tcPr>
            <w:tcW w:w="4394" w:type="dxa"/>
          </w:tcPr>
          <w:p w14:paraId="73DB5083" w14:textId="77777777" w:rsidR="00DC5A5D" w:rsidRPr="00001019" w:rsidRDefault="00DC5A5D" w:rsidP="0057388A">
            <w:pPr>
              <w:pStyle w:val="Tekstpodstawowy"/>
              <w:spacing w:before="0" w:after="0"/>
              <w:rPr>
                <w:rFonts w:cstheme="minorHAnsi"/>
                <w:sz w:val="20"/>
              </w:rPr>
            </w:pPr>
            <w:r w:rsidRPr="00001019">
              <w:rPr>
                <w:rFonts w:cstheme="minorHAnsi"/>
                <w:sz w:val="20"/>
              </w:rPr>
              <w:t>Adaptowany tak, aby spełniać aktualne i przyszłe cele biznesowe organizacji</w:t>
            </w:r>
          </w:p>
        </w:tc>
      </w:tr>
    </w:tbl>
    <w:p w14:paraId="5D647EFB" w14:textId="07C66204" w:rsidR="00DC5A5D" w:rsidRPr="00001019" w:rsidRDefault="00DC5A5D" w:rsidP="003E6E0B">
      <w:pPr>
        <w:pStyle w:val="Nagwek4"/>
      </w:pPr>
      <w:bookmarkStart w:id="635" w:name="_Toc22666511"/>
      <w:r w:rsidRPr="00001019">
        <w:lastRenderedPageBreak/>
        <w:t>Dziedziny zastosowania i obszary procesowe</w:t>
      </w:r>
      <w:bookmarkEnd w:id="635"/>
      <w:r w:rsidR="0057388A">
        <w:t xml:space="preserve"> CMMI</w:t>
      </w:r>
    </w:p>
    <w:p w14:paraId="73683FA4" w14:textId="77777777" w:rsidR="00DC5A5D" w:rsidRPr="00001019" w:rsidRDefault="00DC5A5D" w:rsidP="006201E4">
      <w:pPr>
        <w:pStyle w:val="Wcicienormalne"/>
      </w:pPr>
      <w:r w:rsidRPr="00001019">
        <w:t>Standard CMMI-SE/SW/IPPD/SS może mieć zastosowanie w inżynierii systemów, w inżynierii oprogramowania, przy zintegrowanym rozwoju produktu i procesu oraz przy doborze dostawców.</w:t>
      </w:r>
    </w:p>
    <w:p w14:paraId="015E7C54" w14:textId="77777777" w:rsidR="00DC5A5D" w:rsidRPr="00001019" w:rsidRDefault="00DC5A5D" w:rsidP="006201E4">
      <w:pPr>
        <w:pStyle w:val="Wcicienormalne"/>
      </w:pPr>
      <w:r w:rsidRPr="0057388A">
        <w:rPr>
          <w:b/>
          <w:bCs/>
          <w:i/>
        </w:rPr>
        <w:t>Inżynieria systemów</w:t>
      </w:r>
      <w:r w:rsidRPr="00001019">
        <w:rPr>
          <w:i/>
        </w:rPr>
        <w:t xml:space="preserve"> </w:t>
      </w:r>
      <w:r w:rsidRPr="00001019">
        <w:t xml:space="preserve">zajmuje się tworzeniem całych systemów, niekoniecznie obejmujących oprogramowanie. Działania polegają na przetworzeniu wymagań i oczekiwań klientów na rozwiązania systemowe i wspieraniu tych rozwiązań w całym cyklu życia produktu. </w:t>
      </w:r>
    </w:p>
    <w:p w14:paraId="20D45ED6" w14:textId="77777777" w:rsidR="00DC5A5D" w:rsidRPr="00001019" w:rsidRDefault="00DC5A5D" w:rsidP="006201E4">
      <w:pPr>
        <w:pStyle w:val="Wcicienormalne"/>
      </w:pPr>
      <w:r w:rsidRPr="0057388A">
        <w:rPr>
          <w:b/>
          <w:bCs/>
          <w:i/>
        </w:rPr>
        <w:t>Inżynieria oprogramowania</w:t>
      </w:r>
      <w:r w:rsidRPr="00001019">
        <w:rPr>
          <w:i/>
        </w:rPr>
        <w:t xml:space="preserve"> </w:t>
      </w:r>
      <w:r w:rsidRPr="00001019">
        <w:t>zajmuje się tworzeniem systemów softwarowych. Działania mogą być podejmowane w ramach inżynierii systemów lub osobno.</w:t>
      </w:r>
    </w:p>
    <w:p w14:paraId="0E46F3B0" w14:textId="77777777" w:rsidR="00DC5A5D" w:rsidRPr="00001019" w:rsidRDefault="00DC5A5D" w:rsidP="006201E4">
      <w:pPr>
        <w:pStyle w:val="Wcicienormalne"/>
      </w:pPr>
      <w:bookmarkStart w:id="636" w:name="_Hlk22702213"/>
      <w:r w:rsidRPr="0057388A">
        <w:rPr>
          <w:b/>
          <w:bCs/>
          <w:i/>
        </w:rPr>
        <w:t>Zintegrowany rozwój produktu i procesu</w:t>
      </w:r>
      <w:r w:rsidRPr="00001019">
        <w:t xml:space="preserve"> </w:t>
      </w:r>
      <w:bookmarkEnd w:id="636"/>
      <w:r w:rsidRPr="00001019">
        <w:t>(IPPD) polega na zapewnieniu odpowiedniej współpracy interesariuszy projektu w całym czasie życia produktu dla zaspokojenia potrzeb, oczekiwań i wymagań klientów. Działania te są skojarzone z działaniami inżynierskimi i oprócz praktyk specyficznych dla IPPD trzeba też wybrać obszary procesowe takie, jak dla inżynierii.</w:t>
      </w:r>
    </w:p>
    <w:p w14:paraId="52FF71E7" w14:textId="77777777" w:rsidR="00DC5A5D" w:rsidRPr="00001019" w:rsidRDefault="00DC5A5D" w:rsidP="006201E4">
      <w:pPr>
        <w:pStyle w:val="Wcicienormalne"/>
      </w:pPr>
      <w:r w:rsidRPr="0057388A">
        <w:rPr>
          <w:b/>
          <w:bCs/>
          <w:i/>
        </w:rPr>
        <w:t>Dobór dostawców</w:t>
      </w:r>
      <w:r w:rsidRPr="00001019">
        <w:rPr>
          <w:i/>
        </w:rPr>
        <w:t xml:space="preserve"> </w:t>
      </w:r>
      <w:r w:rsidRPr="00001019">
        <w:t>to obszar działania wymagany wówczas, gdy organizacja zatrudnia podwykonawców w swoich procesach. Wymagana jest wówczas zaawansowana analiza dla wyboru źródeł dostaw i monitorowanie aktywności dostawców przed odbiorem ich produktów. Tu również wybiera się obszary procesowe takie jak dla inżynierii.</w:t>
      </w:r>
    </w:p>
    <w:p w14:paraId="2CC18DA3" w14:textId="77777777" w:rsidR="00DC5A5D" w:rsidRPr="00001019" w:rsidRDefault="00DC5A5D" w:rsidP="006201E4">
      <w:pPr>
        <w:pStyle w:val="Wcicienormalne"/>
      </w:pPr>
      <w:r w:rsidRPr="00001019">
        <w:t>W CMMI wyróżnia się cztery grupy obszarów procesowych:</w:t>
      </w:r>
    </w:p>
    <w:p w14:paraId="186378CA" w14:textId="197449B4" w:rsidR="00DC5A5D" w:rsidRPr="00001019" w:rsidRDefault="00DC5A5D" w:rsidP="003F38B4">
      <w:pPr>
        <w:pStyle w:val="Listapunktowana"/>
        <w:numPr>
          <w:ilvl w:val="0"/>
          <w:numId w:val="51"/>
        </w:numPr>
      </w:pPr>
      <w:r w:rsidRPr="00CF1A7D">
        <w:rPr>
          <w:b/>
          <w:bCs/>
        </w:rPr>
        <w:t>Inżynieri</w:t>
      </w:r>
      <w:r w:rsidR="00CF1A7D" w:rsidRPr="00CF1A7D">
        <w:rPr>
          <w:b/>
          <w:bCs/>
        </w:rPr>
        <w:t>ę</w:t>
      </w:r>
      <w:r w:rsidRPr="00001019">
        <w:t xml:space="preserve"> (</w:t>
      </w:r>
      <w:r w:rsidR="00174623">
        <w:t>ang. </w:t>
      </w:r>
      <w:r w:rsidRPr="001F40F5">
        <w:rPr>
          <w:rStyle w:val="angielskawstawka"/>
          <w:lang w:val="en-GB"/>
        </w:rPr>
        <w:t>Engineering</w:t>
      </w:r>
      <w:r w:rsidRPr="00001019">
        <w:t>),</w:t>
      </w:r>
    </w:p>
    <w:p w14:paraId="3B1D974E" w14:textId="3FD86541" w:rsidR="00DC5A5D" w:rsidRPr="00001019" w:rsidRDefault="00DC5A5D" w:rsidP="003F38B4">
      <w:pPr>
        <w:pStyle w:val="Listapunktowana"/>
        <w:numPr>
          <w:ilvl w:val="0"/>
          <w:numId w:val="51"/>
        </w:numPr>
      </w:pPr>
      <w:r w:rsidRPr="00CF1A7D">
        <w:rPr>
          <w:b/>
          <w:bCs/>
        </w:rPr>
        <w:t>Zarządzanie projektem</w:t>
      </w:r>
      <w:r w:rsidRPr="00001019">
        <w:t xml:space="preserve"> (</w:t>
      </w:r>
      <w:r w:rsidR="00174623">
        <w:t>ang. </w:t>
      </w:r>
      <w:r w:rsidRPr="001F40F5">
        <w:rPr>
          <w:rStyle w:val="angielskawstawka"/>
          <w:lang w:val="en-GB"/>
        </w:rPr>
        <w:t>Project Management</w:t>
      </w:r>
      <w:r w:rsidRPr="00001019">
        <w:t xml:space="preserve">), </w:t>
      </w:r>
    </w:p>
    <w:p w14:paraId="79424E78" w14:textId="0A2727F9" w:rsidR="00DC5A5D" w:rsidRPr="00001019" w:rsidRDefault="00DC5A5D" w:rsidP="003F38B4">
      <w:pPr>
        <w:pStyle w:val="Listapunktowana"/>
        <w:numPr>
          <w:ilvl w:val="0"/>
          <w:numId w:val="51"/>
        </w:numPr>
      </w:pPr>
      <w:r w:rsidRPr="00CF1A7D">
        <w:rPr>
          <w:b/>
          <w:bCs/>
        </w:rPr>
        <w:t>Zarządzanie procesem</w:t>
      </w:r>
      <w:r w:rsidRPr="00001019">
        <w:t xml:space="preserve"> (</w:t>
      </w:r>
      <w:r w:rsidR="00174623">
        <w:t>ang. </w:t>
      </w:r>
      <w:r w:rsidRPr="001F40F5">
        <w:rPr>
          <w:rStyle w:val="angielskawstawka"/>
          <w:lang w:val="en-GB"/>
        </w:rPr>
        <w:t>Process Management</w:t>
      </w:r>
      <w:r w:rsidRPr="00001019">
        <w:t>),</w:t>
      </w:r>
    </w:p>
    <w:p w14:paraId="7FC94834" w14:textId="62D4D2CE" w:rsidR="00DC5A5D" w:rsidRPr="00001019" w:rsidRDefault="00DC5A5D" w:rsidP="003F38B4">
      <w:pPr>
        <w:pStyle w:val="Listapunktowana"/>
        <w:numPr>
          <w:ilvl w:val="0"/>
          <w:numId w:val="51"/>
        </w:numPr>
      </w:pPr>
      <w:r w:rsidRPr="00CF1A7D">
        <w:rPr>
          <w:b/>
          <w:bCs/>
        </w:rPr>
        <w:t>Wsparcie</w:t>
      </w:r>
      <w:r w:rsidRPr="00001019">
        <w:t xml:space="preserve"> (</w:t>
      </w:r>
      <w:r w:rsidR="00174623">
        <w:t>ang. </w:t>
      </w:r>
      <w:r w:rsidRPr="001F40F5">
        <w:rPr>
          <w:rStyle w:val="angielskawstawka"/>
          <w:lang w:val="en-GB"/>
        </w:rPr>
        <w:t>Support</w:t>
      </w:r>
      <w:r w:rsidRPr="00001019">
        <w:t>).</w:t>
      </w:r>
    </w:p>
    <w:p w14:paraId="67E3E168" w14:textId="42738F6B" w:rsidR="00DC5A5D" w:rsidRPr="00001019" w:rsidRDefault="00DC5A5D" w:rsidP="006201E4">
      <w:pPr>
        <w:pStyle w:val="Wcicienormalne"/>
      </w:pPr>
      <w:r w:rsidRPr="00001019">
        <w:t>Każda z grup obejmuje kilka obszarów procesowych (</w:t>
      </w:r>
      <w:r w:rsidRPr="00001019">
        <w:fldChar w:fldCharType="begin"/>
      </w:r>
      <w:r w:rsidRPr="00001019">
        <w:instrText xml:space="preserve"> REF  _Ref22702028 \* Lower \h </w:instrText>
      </w:r>
      <w:r w:rsidRPr="00001019">
        <w:fldChar w:fldCharType="separate"/>
      </w:r>
      <w:r w:rsidR="001D0D9B">
        <w:t>rys. </w:t>
      </w:r>
      <w:r w:rsidR="001D0D9B">
        <w:rPr>
          <w:noProof/>
        </w:rPr>
        <w:t>79</w:t>
      </w:r>
      <w:r w:rsidRPr="00001019">
        <w:fldChar w:fldCharType="end"/>
      </w:r>
      <w:r w:rsidRPr="00001019">
        <w:t xml:space="preserve">). Grupa </w:t>
      </w:r>
      <w:r w:rsidRPr="0057388A">
        <w:t>„Inżynieria”</w:t>
      </w:r>
      <w:r w:rsidRPr="00001019">
        <w:t xml:space="preserve"> obejmuje działania bezpośrednio związane z inżynierią systemów i inżynierią oprogramowania. Dwie kolejne grupy systematyzują działania związane ze zintegrowanym rozwojem produktu i procesu, dzieląc je na te, które dotyczą zarządzania konkretnym projektem, oraz te, które są związane z zarządzaniem procesem definiowanym w organizacji. Ostatnia grupa oznacza obszary procesowe związane z szeroko pojętym wsparciem procesu organizacyjnego. </w:t>
      </w:r>
    </w:p>
    <w:p w14:paraId="2C4B4FFD" w14:textId="21FFC8EB" w:rsidR="00DC5A5D" w:rsidRPr="00001019" w:rsidRDefault="00DC5A5D" w:rsidP="006201E4">
      <w:pPr>
        <w:pStyle w:val="Wcicienormalne"/>
      </w:pPr>
      <w:r w:rsidRPr="00001019">
        <w:t xml:space="preserve">W reprezentacji stopniowanej CMMI organizacja, wspinając się na kolejne poziomy dojrzałości, musi implementować obszary procesowe z różnych grup zgodnie z zestawieniem podanym w </w:t>
      </w:r>
      <w:r w:rsidRPr="00001019">
        <w:fldChar w:fldCharType="begin"/>
      </w:r>
      <w:r w:rsidRPr="00001019">
        <w:instrText xml:space="preserve"> REF  _Ref22703631 \* Lower \h </w:instrText>
      </w:r>
      <w:r w:rsidRPr="00001019">
        <w:fldChar w:fldCharType="separate"/>
      </w:r>
      <w:r w:rsidR="001D0D9B">
        <w:t>tab. </w:t>
      </w:r>
      <w:r w:rsidR="001D0D9B">
        <w:rPr>
          <w:noProof/>
        </w:rPr>
        <w:t>64</w:t>
      </w:r>
      <w:r w:rsidRPr="00001019">
        <w:fldChar w:fldCharType="end"/>
      </w:r>
      <w:r w:rsidRPr="00001019">
        <w:t>. W reprezentacji ciągłej organizacja może sama określić, który poziom dojrzałości chce osiągnąć w poszczególnych grupach, implementując w każdej z grup najpierw działania z niższego, a potem z wyższego poziomu dojrzałości.</w:t>
      </w:r>
    </w:p>
    <w:p w14:paraId="60486464" w14:textId="1244BAF1" w:rsidR="00DC5A5D" w:rsidRPr="00001019" w:rsidRDefault="008C16D7" w:rsidP="00116675">
      <w:pPr>
        <w:pStyle w:val="Podpisnadtabel"/>
      </w:pPr>
      <w:bookmarkStart w:id="637" w:name="_Ref22703631"/>
      <w:r>
        <w:lastRenderedPageBreak/>
        <w:t>Tab. </w:t>
      </w:r>
      <w:fldSimple w:instr=" SEQ Tab. \* ARABIC ">
        <w:r w:rsidR="001D0D9B">
          <w:rPr>
            <w:noProof/>
          </w:rPr>
          <w:t>64</w:t>
        </w:r>
      </w:fldSimple>
      <w:bookmarkEnd w:id="637"/>
      <w:r w:rsidR="00DC5A5D" w:rsidRPr="00001019">
        <w:t>. Przypisanie obszarów procesowych do poziomów dojrzałości</w:t>
      </w:r>
    </w:p>
    <w:tbl>
      <w:tblPr>
        <w:tblStyle w:val="Tabela-Siatka"/>
        <w:tblW w:w="7981" w:type="dxa"/>
        <w:tblLook w:val="04A0" w:firstRow="1" w:lastRow="0" w:firstColumn="1" w:lastColumn="0" w:noHBand="0" w:noVBand="1"/>
      </w:tblPr>
      <w:tblGrid>
        <w:gridCol w:w="707"/>
        <w:gridCol w:w="626"/>
        <w:gridCol w:w="3246"/>
        <w:gridCol w:w="3402"/>
      </w:tblGrid>
      <w:tr w:rsidR="00DC5A5D" w:rsidRPr="00001019" w14:paraId="6448DCAD" w14:textId="77777777" w:rsidTr="00EB049E">
        <w:trPr>
          <w:cnfStyle w:val="100000000000" w:firstRow="1" w:lastRow="0" w:firstColumn="0" w:lastColumn="0" w:oddVBand="0" w:evenVBand="0" w:oddHBand="0" w:evenHBand="0" w:firstRowFirstColumn="0" w:firstRowLastColumn="0" w:lastRowFirstColumn="0" w:lastRowLastColumn="0"/>
        </w:trPr>
        <w:tc>
          <w:tcPr>
            <w:tcW w:w="707" w:type="dxa"/>
          </w:tcPr>
          <w:p w14:paraId="5440351B" w14:textId="77777777" w:rsidR="00DC5A5D" w:rsidRPr="00001019" w:rsidRDefault="00DC5A5D" w:rsidP="004B38F1">
            <w:pPr>
              <w:pStyle w:val="Tekstpodstawowy"/>
              <w:keepNext/>
              <w:keepLines/>
              <w:spacing w:before="0" w:after="0"/>
              <w:jc w:val="center"/>
              <w:rPr>
                <w:sz w:val="16"/>
                <w:szCs w:val="16"/>
              </w:rPr>
            </w:pPr>
            <w:r w:rsidRPr="00001019">
              <w:rPr>
                <w:sz w:val="16"/>
                <w:szCs w:val="16"/>
              </w:rPr>
              <w:t>Poziom</w:t>
            </w:r>
          </w:p>
        </w:tc>
        <w:tc>
          <w:tcPr>
            <w:tcW w:w="626" w:type="dxa"/>
          </w:tcPr>
          <w:p w14:paraId="3E423269" w14:textId="77777777" w:rsidR="00DC5A5D" w:rsidRPr="00001019" w:rsidRDefault="00DC5A5D" w:rsidP="004B38F1">
            <w:pPr>
              <w:pStyle w:val="Tekstpodstawowy"/>
              <w:keepNext/>
              <w:keepLines/>
              <w:spacing w:before="0" w:after="0"/>
              <w:jc w:val="center"/>
              <w:rPr>
                <w:sz w:val="16"/>
                <w:szCs w:val="16"/>
              </w:rPr>
            </w:pPr>
            <w:r w:rsidRPr="00001019">
              <w:rPr>
                <w:sz w:val="16"/>
                <w:szCs w:val="16"/>
              </w:rPr>
              <w:t>Grupa</w:t>
            </w:r>
          </w:p>
        </w:tc>
        <w:tc>
          <w:tcPr>
            <w:tcW w:w="3246" w:type="dxa"/>
          </w:tcPr>
          <w:p w14:paraId="0C94CBAD" w14:textId="77777777" w:rsidR="00DC5A5D" w:rsidRPr="00001019" w:rsidRDefault="00DC5A5D" w:rsidP="004B38F1">
            <w:pPr>
              <w:pStyle w:val="Tekstpodstawowy"/>
              <w:keepNext/>
              <w:keepLines/>
              <w:spacing w:before="0" w:after="0"/>
              <w:rPr>
                <w:sz w:val="16"/>
                <w:szCs w:val="16"/>
              </w:rPr>
            </w:pPr>
            <w:r w:rsidRPr="00001019">
              <w:rPr>
                <w:sz w:val="16"/>
                <w:szCs w:val="16"/>
              </w:rPr>
              <w:t>Obszar procesowy</w:t>
            </w:r>
          </w:p>
        </w:tc>
        <w:tc>
          <w:tcPr>
            <w:tcW w:w="3402" w:type="dxa"/>
          </w:tcPr>
          <w:p w14:paraId="4356640B" w14:textId="77777777" w:rsidR="00DC5A5D" w:rsidRPr="004B38F1" w:rsidRDefault="00DC5A5D" w:rsidP="004B38F1">
            <w:pPr>
              <w:pStyle w:val="Tekstpodstawowy"/>
              <w:keepNext/>
              <w:keepLines/>
              <w:spacing w:before="0" w:after="0"/>
              <w:rPr>
                <w:sz w:val="16"/>
                <w:szCs w:val="16"/>
              </w:rPr>
            </w:pPr>
            <w:r w:rsidRPr="004B38F1">
              <w:rPr>
                <w:sz w:val="16"/>
                <w:szCs w:val="16"/>
              </w:rPr>
              <w:t>Nazwa obszaru w CMMI</w:t>
            </w:r>
          </w:p>
        </w:tc>
      </w:tr>
      <w:tr w:rsidR="00DC5A5D" w:rsidRPr="00001019" w14:paraId="60F01115" w14:textId="77777777" w:rsidTr="00EB049E">
        <w:tc>
          <w:tcPr>
            <w:tcW w:w="707" w:type="dxa"/>
          </w:tcPr>
          <w:p w14:paraId="5A46BB27"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6686ACFE"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57A786B5"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Zarządzanie wymaganiami  </w:t>
            </w:r>
          </w:p>
        </w:tc>
        <w:tc>
          <w:tcPr>
            <w:tcW w:w="3402" w:type="dxa"/>
          </w:tcPr>
          <w:p w14:paraId="50E79FF3"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Requirements Management</w:t>
            </w:r>
          </w:p>
        </w:tc>
      </w:tr>
      <w:tr w:rsidR="00DC5A5D" w:rsidRPr="00001019" w14:paraId="4EDE2A1E" w14:textId="77777777" w:rsidTr="00EB049E">
        <w:tc>
          <w:tcPr>
            <w:tcW w:w="707" w:type="dxa"/>
          </w:tcPr>
          <w:p w14:paraId="74CC2A5E"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57824CE3"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3CCC7A4E"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Planowanie projektu  </w:t>
            </w:r>
          </w:p>
        </w:tc>
        <w:tc>
          <w:tcPr>
            <w:tcW w:w="3402" w:type="dxa"/>
          </w:tcPr>
          <w:p w14:paraId="0B7CD403"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Project Planning</w:t>
            </w:r>
          </w:p>
        </w:tc>
      </w:tr>
      <w:tr w:rsidR="00DC5A5D" w:rsidRPr="00001019" w14:paraId="157447CF" w14:textId="77777777" w:rsidTr="00EB049E">
        <w:tc>
          <w:tcPr>
            <w:tcW w:w="707" w:type="dxa"/>
          </w:tcPr>
          <w:p w14:paraId="3C028F20"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49398A61"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3F7E7737"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Monitorowanie i kontrola projektu  </w:t>
            </w:r>
          </w:p>
        </w:tc>
        <w:tc>
          <w:tcPr>
            <w:tcW w:w="3402" w:type="dxa"/>
          </w:tcPr>
          <w:p w14:paraId="71B059DC"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Project Monitoring and Control</w:t>
            </w:r>
          </w:p>
        </w:tc>
      </w:tr>
      <w:tr w:rsidR="00DC5A5D" w:rsidRPr="00001019" w14:paraId="1A0E4D46" w14:textId="77777777" w:rsidTr="00EB049E">
        <w:tc>
          <w:tcPr>
            <w:tcW w:w="707" w:type="dxa"/>
          </w:tcPr>
          <w:p w14:paraId="28F37F7B"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206E5CC4"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44E97ED4"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Zarządzanie umowami z dostawcami  </w:t>
            </w:r>
          </w:p>
        </w:tc>
        <w:tc>
          <w:tcPr>
            <w:tcW w:w="3402" w:type="dxa"/>
          </w:tcPr>
          <w:p w14:paraId="4CB36AA0"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Supplier Agreement Management</w:t>
            </w:r>
          </w:p>
        </w:tc>
      </w:tr>
      <w:tr w:rsidR="00DC5A5D" w:rsidRPr="00001019" w14:paraId="5A4E9D99" w14:textId="77777777" w:rsidTr="00EB049E">
        <w:tc>
          <w:tcPr>
            <w:tcW w:w="707" w:type="dxa"/>
          </w:tcPr>
          <w:p w14:paraId="31B74568"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5EEE6B7D"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7B9E89E6"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Zarządzanie konfiguracją  </w:t>
            </w:r>
          </w:p>
        </w:tc>
        <w:tc>
          <w:tcPr>
            <w:tcW w:w="3402" w:type="dxa"/>
          </w:tcPr>
          <w:p w14:paraId="0C1D478D"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Configuration Management</w:t>
            </w:r>
          </w:p>
        </w:tc>
      </w:tr>
      <w:tr w:rsidR="00DC5A5D" w:rsidRPr="00001019" w14:paraId="48E7F057" w14:textId="77777777" w:rsidTr="00EB049E">
        <w:tc>
          <w:tcPr>
            <w:tcW w:w="707" w:type="dxa"/>
          </w:tcPr>
          <w:p w14:paraId="1500EB53"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5F50827A"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2EAA6C6C"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Zapewnianie jakości procesu i produktu  </w:t>
            </w:r>
          </w:p>
        </w:tc>
        <w:tc>
          <w:tcPr>
            <w:tcW w:w="3402" w:type="dxa"/>
          </w:tcPr>
          <w:p w14:paraId="5B0E2680"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Process and Product Quality Assurance</w:t>
            </w:r>
          </w:p>
        </w:tc>
      </w:tr>
      <w:tr w:rsidR="00DC5A5D" w:rsidRPr="00001019" w14:paraId="0623F816" w14:textId="77777777" w:rsidTr="00EB049E">
        <w:tc>
          <w:tcPr>
            <w:tcW w:w="707" w:type="dxa"/>
          </w:tcPr>
          <w:p w14:paraId="04FC0C68" w14:textId="77777777" w:rsidR="00DC5A5D" w:rsidRPr="00001019" w:rsidRDefault="00DC5A5D" w:rsidP="004B38F1">
            <w:pPr>
              <w:pStyle w:val="Tekstpodstawowy"/>
              <w:keepNext/>
              <w:keepLines/>
              <w:spacing w:before="0" w:after="0"/>
              <w:jc w:val="center"/>
              <w:rPr>
                <w:sz w:val="16"/>
                <w:szCs w:val="16"/>
              </w:rPr>
            </w:pPr>
            <w:r w:rsidRPr="00001019">
              <w:rPr>
                <w:sz w:val="16"/>
                <w:szCs w:val="16"/>
              </w:rPr>
              <w:t>2</w:t>
            </w:r>
          </w:p>
        </w:tc>
        <w:tc>
          <w:tcPr>
            <w:tcW w:w="626" w:type="dxa"/>
          </w:tcPr>
          <w:p w14:paraId="54749A3E"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184E19A9"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Pomiary i analiza  </w:t>
            </w:r>
          </w:p>
        </w:tc>
        <w:tc>
          <w:tcPr>
            <w:tcW w:w="3402" w:type="dxa"/>
          </w:tcPr>
          <w:p w14:paraId="073B39C5"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Measurement and Analysis</w:t>
            </w:r>
          </w:p>
        </w:tc>
      </w:tr>
      <w:tr w:rsidR="00DC5A5D" w:rsidRPr="00001019" w14:paraId="6B706EB9" w14:textId="77777777" w:rsidTr="00EB049E">
        <w:tc>
          <w:tcPr>
            <w:tcW w:w="707" w:type="dxa"/>
          </w:tcPr>
          <w:p w14:paraId="2CF11C57"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38D8FFDC"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77DC74FC"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Opracowywanie wymagań </w:t>
            </w:r>
          </w:p>
        </w:tc>
        <w:tc>
          <w:tcPr>
            <w:tcW w:w="3402" w:type="dxa"/>
          </w:tcPr>
          <w:p w14:paraId="5F80CE1F"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Requirements Development</w:t>
            </w:r>
          </w:p>
        </w:tc>
      </w:tr>
      <w:tr w:rsidR="00DC5A5D" w:rsidRPr="00001019" w14:paraId="7D28F7E4" w14:textId="77777777" w:rsidTr="00EB049E">
        <w:tc>
          <w:tcPr>
            <w:tcW w:w="707" w:type="dxa"/>
          </w:tcPr>
          <w:p w14:paraId="5354ABE3"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725306E4"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763C5A73"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Rozwiązanie techniczne  </w:t>
            </w:r>
          </w:p>
        </w:tc>
        <w:tc>
          <w:tcPr>
            <w:tcW w:w="3402" w:type="dxa"/>
          </w:tcPr>
          <w:p w14:paraId="0466F746"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Technical Solution</w:t>
            </w:r>
          </w:p>
        </w:tc>
      </w:tr>
      <w:tr w:rsidR="00DC5A5D" w:rsidRPr="00001019" w14:paraId="4FAF2C39" w14:textId="77777777" w:rsidTr="00EB049E">
        <w:tc>
          <w:tcPr>
            <w:tcW w:w="707" w:type="dxa"/>
          </w:tcPr>
          <w:p w14:paraId="27BAE043"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473A3CB0"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2036F751"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Integracja produktu  </w:t>
            </w:r>
          </w:p>
        </w:tc>
        <w:tc>
          <w:tcPr>
            <w:tcW w:w="3402" w:type="dxa"/>
          </w:tcPr>
          <w:p w14:paraId="77BAADEC"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Product Integration</w:t>
            </w:r>
          </w:p>
        </w:tc>
      </w:tr>
      <w:tr w:rsidR="00DC5A5D" w:rsidRPr="00001019" w14:paraId="24EAB193" w14:textId="77777777" w:rsidTr="00EB049E">
        <w:tc>
          <w:tcPr>
            <w:tcW w:w="707" w:type="dxa"/>
          </w:tcPr>
          <w:p w14:paraId="0E40595B"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55B0B8F2"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77B4014A"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Weryfikacja  </w:t>
            </w:r>
          </w:p>
        </w:tc>
        <w:tc>
          <w:tcPr>
            <w:tcW w:w="3402" w:type="dxa"/>
          </w:tcPr>
          <w:p w14:paraId="4FA26ADE"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Verification</w:t>
            </w:r>
          </w:p>
        </w:tc>
      </w:tr>
      <w:tr w:rsidR="00DC5A5D" w:rsidRPr="00001019" w14:paraId="2577EB79" w14:textId="77777777" w:rsidTr="00EB049E">
        <w:tc>
          <w:tcPr>
            <w:tcW w:w="707" w:type="dxa"/>
          </w:tcPr>
          <w:p w14:paraId="5AAB0F98"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6F822716" w14:textId="77777777" w:rsidR="00DC5A5D" w:rsidRPr="00001019" w:rsidRDefault="00DC5A5D" w:rsidP="004B38F1">
            <w:pPr>
              <w:pStyle w:val="Tekstpodstawowy"/>
              <w:keepNext/>
              <w:keepLines/>
              <w:spacing w:before="0" w:after="0"/>
              <w:jc w:val="center"/>
              <w:rPr>
                <w:sz w:val="16"/>
                <w:szCs w:val="16"/>
              </w:rPr>
            </w:pPr>
            <w:r w:rsidRPr="00001019">
              <w:rPr>
                <w:sz w:val="16"/>
                <w:szCs w:val="16"/>
              </w:rPr>
              <w:t>A</w:t>
            </w:r>
          </w:p>
        </w:tc>
        <w:tc>
          <w:tcPr>
            <w:tcW w:w="3246" w:type="dxa"/>
          </w:tcPr>
          <w:p w14:paraId="6F227445"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Walidacja  </w:t>
            </w:r>
          </w:p>
        </w:tc>
        <w:tc>
          <w:tcPr>
            <w:tcW w:w="3402" w:type="dxa"/>
          </w:tcPr>
          <w:p w14:paraId="17D36FE2"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Validation</w:t>
            </w:r>
          </w:p>
        </w:tc>
      </w:tr>
      <w:tr w:rsidR="00DC5A5D" w:rsidRPr="00001019" w14:paraId="0E8F4D6B" w14:textId="77777777" w:rsidTr="00EB049E">
        <w:tc>
          <w:tcPr>
            <w:tcW w:w="707" w:type="dxa"/>
          </w:tcPr>
          <w:p w14:paraId="0491478B"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54725704"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41812525"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Zintegrowane zarządzanie projektem dla IPPD </w:t>
            </w:r>
          </w:p>
        </w:tc>
        <w:tc>
          <w:tcPr>
            <w:tcW w:w="3402" w:type="dxa"/>
          </w:tcPr>
          <w:p w14:paraId="127ADD7A"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Integrated Project Management for IPPD</w:t>
            </w:r>
          </w:p>
        </w:tc>
      </w:tr>
      <w:tr w:rsidR="00DC5A5D" w:rsidRPr="00001019" w14:paraId="231C841B" w14:textId="77777777" w:rsidTr="00EB049E">
        <w:tc>
          <w:tcPr>
            <w:tcW w:w="707" w:type="dxa"/>
          </w:tcPr>
          <w:p w14:paraId="2A99A8E9"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63F1BE78"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4C24FAE7"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Zarządzanie ryzykiem  </w:t>
            </w:r>
          </w:p>
        </w:tc>
        <w:tc>
          <w:tcPr>
            <w:tcW w:w="3402" w:type="dxa"/>
          </w:tcPr>
          <w:p w14:paraId="41BA4CAE"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Risk Management</w:t>
            </w:r>
          </w:p>
        </w:tc>
      </w:tr>
      <w:tr w:rsidR="00DC5A5D" w:rsidRPr="00001019" w14:paraId="1CE52238" w14:textId="77777777" w:rsidTr="00EB049E">
        <w:tc>
          <w:tcPr>
            <w:tcW w:w="707" w:type="dxa"/>
          </w:tcPr>
          <w:p w14:paraId="1804D1EF"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0BF6744D"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08D8637A"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Integracja zespołu </w:t>
            </w:r>
          </w:p>
        </w:tc>
        <w:tc>
          <w:tcPr>
            <w:tcW w:w="3402" w:type="dxa"/>
          </w:tcPr>
          <w:p w14:paraId="706CE6F4"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Integrated Teaming</w:t>
            </w:r>
          </w:p>
        </w:tc>
      </w:tr>
      <w:tr w:rsidR="00DC5A5D" w:rsidRPr="00001019" w14:paraId="68E9E5C3" w14:textId="77777777" w:rsidTr="00EB049E">
        <w:tc>
          <w:tcPr>
            <w:tcW w:w="707" w:type="dxa"/>
          </w:tcPr>
          <w:p w14:paraId="1D5E7053"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4B07D98C"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0731AEF2"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Zintegrowane zarządzanie dostawcami  </w:t>
            </w:r>
          </w:p>
        </w:tc>
        <w:tc>
          <w:tcPr>
            <w:tcW w:w="3402" w:type="dxa"/>
          </w:tcPr>
          <w:p w14:paraId="181140A6"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Integrated Supplier Management</w:t>
            </w:r>
          </w:p>
        </w:tc>
      </w:tr>
      <w:tr w:rsidR="00DC5A5D" w:rsidRPr="00001019" w14:paraId="3D710899" w14:textId="77777777" w:rsidTr="00EB049E">
        <w:tc>
          <w:tcPr>
            <w:tcW w:w="707" w:type="dxa"/>
          </w:tcPr>
          <w:p w14:paraId="7020524A"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2301C2AB" w14:textId="77777777" w:rsidR="00DC5A5D" w:rsidRPr="00001019" w:rsidRDefault="00DC5A5D" w:rsidP="004B38F1">
            <w:pPr>
              <w:pStyle w:val="Tekstpodstawowy"/>
              <w:keepNext/>
              <w:keepLines/>
              <w:spacing w:before="0" w:after="0"/>
              <w:jc w:val="center"/>
              <w:rPr>
                <w:sz w:val="16"/>
                <w:szCs w:val="16"/>
              </w:rPr>
            </w:pPr>
            <w:r w:rsidRPr="00001019">
              <w:rPr>
                <w:sz w:val="16"/>
                <w:szCs w:val="16"/>
              </w:rPr>
              <w:t>C</w:t>
            </w:r>
          </w:p>
        </w:tc>
        <w:tc>
          <w:tcPr>
            <w:tcW w:w="3246" w:type="dxa"/>
          </w:tcPr>
          <w:p w14:paraId="1595CF40"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Skupienie na procesie organizacyjnym  </w:t>
            </w:r>
          </w:p>
        </w:tc>
        <w:tc>
          <w:tcPr>
            <w:tcW w:w="3402" w:type="dxa"/>
          </w:tcPr>
          <w:p w14:paraId="2F3C7569"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Process Focus</w:t>
            </w:r>
          </w:p>
        </w:tc>
      </w:tr>
      <w:tr w:rsidR="00DC5A5D" w:rsidRPr="00001019" w14:paraId="1A851E44" w14:textId="77777777" w:rsidTr="00EB049E">
        <w:tc>
          <w:tcPr>
            <w:tcW w:w="707" w:type="dxa"/>
          </w:tcPr>
          <w:p w14:paraId="3463AC0D"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6ECC39B9" w14:textId="77777777" w:rsidR="00DC5A5D" w:rsidRPr="00001019" w:rsidRDefault="00DC5A5D" w:rsidP="004B38F1">
            <w:pPr>
              <w:pStyle w:val="Tekstpodstawowy"/>
              <w:keepNext/>
              <w:keepLines/>
              <w:spacing w:before="0" w:after="0"/>
              <w:jc w:val="center"/>
              <w:rPr>
                <w:sz w:val="16"/>
                <w:szCs w:val="16"/>
              </w:rPr>
            </w:pPr>
            <w:r w:rsidRPr="00001019">
              <w:rPr>
                <w:sz w:val="16"/>
                <w:szCs w:val="16"/>
              </w:rPr>
              <w:t>C</w:t>
            </w:r>
          </w:p>
        </w:tc>
        <w:tc>
          <w:tcPr>
            <w:tcW w:w="3246" w:type="dxa"/>
          </w:tcPr>
          <w:p w14:paraId="2BCF6798"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Definicja procesu organizacyjnego  </w:t>
            </w:r>
          </w:p>
        </w:tc>
        <w:tc>
          <w:tcPr>
            <w:tcW w:w="3402" w:type="dxa"/>
          </w:tcPr>
          <w:p w14:paraId="4EC5EF96"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Process Definition</w:t>
            </w:r>
          </w:p>
        </w:tc>
      </w:tr>
      <w:tr w:rsidR="00DC5A5D" w:rsidRPr="00001019" w14:paraId="4BF42B04" w14:textId="77777777" w:rsidTr="00EB049E">
        <w:tc>
          <w:tcPr>
            <w:tcW w:w="707" w:type="dxa"/>
          </w:tcPr>
          <w:p w14:paraId="7FE6E932"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588D22D7" w14:textId="77777777" w:rsidR="00DC5A5D" w:rsidRPr="00001019" w:rsidRDefault="00DC5A5D" w:rsidP="004B38F1">
            <w:pPr>
              <w:pStyle w:val="Tekstpodstawowy"/>
              <w:keepNext/>
              <w:keepLines/>
              <w:spacing w:before="0" w:after="0"/>
              <w:jc w:val="center"/>
              <w:rPr>
                <w:sz w:val="16"/>
                <w:szCs w:val="16"/>
              </w:rPr>
            </w:pPr>
            <w:r w:rsidRPr="00001019">
              <w:rPr>
                <w:sz w:val="16"/>
                <w:szCs w:val="16"/>
              </w:rPr>
              <w:t>C</w:t>
            </w:r>
          </w:p>
        </w:tc>
        <w:tc>
          <w:tcPr>
            <w:tcW w:w="3246" w:type="dxa"/>
          </w:tcPr>
          <w:p w14:paraId="397E7FBA"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Szkolenia organizacyjne  </w:t>
            </w:r>
          </w:p>
        </w:tc>
        <w:tc>
          <w:tcPr>
            <w:tcW w:w="3402" w:type="dxa"/>
          </w:tcPr>
          <w:p w14:paraId="44F6D272"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Training</w:t>
            </w:r>
          </w:p>
        </w:tc>
      </w:tr>
      <w:tr w:rsidR="00DC5A5D" w:rsidRPr="00001019" w14:paraId="261253B8" w14:textId="77777777" w:rsidTr="00EB049E">
        <w:tc>
          <w:tcPr>
            <w:tcW w:w="707" w:type="dxa"/>
          </w:tcPr>
          <w:p w14:paraId="71231CDB"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6B16E6AE"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689C9B6B"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Analiza i podejmowanie decyzji  </w:t>
            </w:r>
          </w:p>
        </w:tc>
        <w:tc>
          <w:tcPr>
            <w:tcW w:w="3402" w:type="dxa"/>
          </w:tcPr>
          <w:p w14:paraId="5B033B99"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Decision Analysis and Resolution</w:t>
            </w:r>
          </w:p>
        </w:tc>
      </w:tr>
      <w:tr w:rsidR="00DC5A5D" w:rsidRPr="00001019" w14:paraId="79C7D767" w14:textId="77777777" w:rsidTr="00EB049E">
        <w:tc>
          <w:tcPr>
            <w:tcW w:w="707" w:type="dxa"/>
          </w:tcPr>
          <w:p w14:paraId="28228C57" w14:textId="77777777" w:rsidR="00DC5A5D" w:rsidRPr="00001019" w:rsidRDefault="00DC5A5D" w:rsidP="004B38F1">
            <w:pPr>
              <w:pStyle w:val="Tekstpodstawowy"/>
              <w:keepNext/>
              <w:keepLines/>
              <w:spacing w:before="0" w:after="0"/>
              <w:jc w:val="center"/>
              <w:rPr>
                <w:sz w:val="16"/>
                <w:szCs w:val="16"/>
              </w:rPr>
            </w:pPr>
            <w:r w:rsidRPr="00001019">
              <w:rPr>
                <w:sz w:val="16"/>
                <w:szCs w:val="16"/>
              </w:rPr>
              <w:t>3</w:t>
            </w:r>
          </w:p>
        </w:tc>
        <w:tc>
          <w:tcPr>
            <w:tcW w:w="626" w:type="dxa"/>
          </w:tcPr>
          <w:p w14:paraId="506EBEEB"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439F2AFE"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Integracyjne środowisko organizacyjne  </w:t>
            </w:r>
          </w:p>
        </w:tc>
        <w:tc>
          <w:tcPr>
            <w:tcW w:w="3402" w:type="dxa"/>
          </w:tcPr>
          <w:p w14:paraId="4C412226"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Environment for Integration</w:t>
            </w:r>
          </w:p>
        </w:tc>
      </w:tr>
      <w:tr w:rsidR="00DC5A5D" w:rsidRPr="00001019" w14:paraId="2AC38AD5" w14:textId="77777777" w:rsidTr="00EB049E">
        <w:tc>
          <w:tcPr>
            <w:tcW w:w="707" w:type="dxa"/>
          </w:tcPr>
          <w:p w14:paraId="029F9530" w14:textId="77777777" w:rsidR="00DC5A5D" w:rsidRPr="00001019" w:rsidRDefault="00DC5A5D" w:rsidP="004B38F1">
            <w:pPr>
              <w:pStyle w:val="Tekstpodstawowy"/>
              <w:keepNext/>
              <w:keepLines/>
              <w:spacing w:before="0" w:after="0"/>
              <w:jc w:val="center"/>
              <w:rPr>
                <w:sz w:val="16"/>
                <w:szCs w:val="16"/>
              </w:rPr>
            </w:pPr>
            <w:r w:rsidRPr="00001019">
              <w:rPr>
                <w:sz w:val="16"/>
                <w:szCs w:val="16"/>
              </w:rPr>
              <w:t>4</w:t>
            </w:r>
          </w:p>
        </w:tc>
        <w:tc>
          <w:tcPr>
            <w:tcW w:w="626" w:type="dxa"/>
          </w:tcPr>
          <w:p w14:paraId="3F2B1533" w14:textId="77777777" w:rsidR="00DC5A5D" w:rsidRPr="00001019" w:rsidRDefault="00DC5A5D" w:rsidP="004B38F1">
            <w:pPr>
              <w:pStyle w:val="Tekstpodstawowy"/>
              <w:keepNext/>
              <w:keepLines/>
              <w:spacing w:before="0" w:after="0"/>
              <w:jc w:val="center"/>
              <w:rPr>
                <w:sz w:val="16"/>
                <w:szCs w:val="16"/>
              </w:rPr>
            </w:pPr>
            <w:r w:rsidRPr="00001019">
              <w:rPr>
                <w:sz w:val="16"/>
                <w:szCs w:val="16"/>
              </w:rPr>
              <w:t>B</w:t>
            </w:r>
          </w:p>
        </w:tc>
        <w:tc>
          <w:tcPr>
            <w:tcW w:w="3246" w:type="dxa"/>
          </w:tcPr>
          <w:p w14:paraId="72D9194C"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Ilościowe zarządzanie projektem </w:t>
            </w:r>
          </w:p>
        </w:tc>
        <w:tc>
          <w:tcPr>
            <w:tcW w:w="3402" w:type="dxa"/>
          </w:tcPr>
          <w:p w14:paraId="0DAC6C4D"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Quantitative Project Management</w:t>
            </w:r>
          </w:p>
        </w:tc>
      </w:tr>
      <w:tr w:rsidR="00DC5A5D" w:rsidRPr="00001019" w14:paraId="5D5A7AC3" w14:textId="77777777" w:rsidTr="00EB049E">
        <w:tc>
          <w:tcPr>
            <w:tcW w:w="707" w:type="dxa"/>
          </w:tcPr>
          <w:p w14:paraId="2AB1E472" w14:textId="77777777" w:rsidR="00DC5A5D" w:rsidRPr="00001019" w:rsidRDefault="00DC5A5D" w:rsidP="004B38F1">
            <w:pPr>
              <w:pStyle w:val="Tekstpodstawowy"/>
              <w:keepNext/>
              <w:keepLines/>
              <w:spacing w:before="0" w:after="0"/>
              <w:jc w:val="center"/>
              <w:rPr>
                <w:sz w:val="16"/>
                <w:szCs w:val="16"/>
              </w:rPr>
            </w:pPr>
            <w:r w:rsidRPr="00001019">
              <w:rPr>
                <w:sz w:val="16"/>
                <w:szCs w:val="16"/>
              </w:rPr>
              <w:t>4</w:t>
            </w:r>
          </w:p>
        </w:tc>
        <w:tc>
          <w:tcPr>
            <w:tcW w:w="626" w:type="dxa"/>
          </w:tcPr>
          <w:p w14:paraId="0595C5CE" w14:textId="77777777" w:rsidR="00DC5A5D" w:rsidRPr="00001019" w:rsidRDefault="00DC5A5D" w:rsidP="004B38F1">
            <w:pPr>
              <w:pStyle w:val="Tekstpodstawowy"/>
              <w:keepNext/>
              <w:keepLines/>
              <w:spacing w:before="0" w:after="0"/>
              <w:jc w:val="center"/>
              <w:rPr>
                <w:sz w:val="16"/>
                <w:szCs w:val="16"/>
              </w:rPr>
            </w:pPr>
            <w:r w:rsidRPr="00001019">
              <w:rPr>
                <w:sz w:val="16"/>
                <w:szCs w:val="16"/>
              </w:rPr>
              <w:t>C</w:t>
            </w:r>
          </w:p>
        </w:tc>
        <w:tc>
          <w:tcPr>
            <w:tcW w:w="3246" w:type="dxa"/>
          </w:tcPr>
          <w:p w14:paraId="5DD221E3"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Wydajność procesu organizacyjnego  </w:t>
            </w:r>
          </w:p>
        </w:tc>
        <w:tc>
          <w:tcPr>
            <w:tcW w:w="3402" w:type="dxa"/>
          </w:tcPr>
          <w:p w14:paraId="616AE831"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Process Performance</w:t>
            </w:r>
          </w:p>
        </w:tc>
      </w:tr>
      <w:tr w:rsidR="00DC5A5D" w:rsidRPr="00001019" w14:paraId="4AE8ED94" w14:textId="77777777" w:rsidTr="00EB049E">
        <w:tc>
          <w:tcPr>
            <w:tcW w:w="707" w:type="dxa"/>
          </w:tcPr>
          <w:p w14:paraId="7324784F" w14:textId="77777777" w:rsidR="00DC5A5D" w:rsidRPr="00001019" w:rsidRDefault="00DC5A5D" w:rsidP="004B38F1">
            <w:pPr>
              <w:pStyle w:val="Tekstpodstawowy"/>
              <w:keepNext/>
              <w:keepLines/>
              <w:spacing w:before="0" w:after="0"/>
              <w:jc w:val="center"/>
              <w:rPr>
                <w:sz w:val="16"/>
                <w:szCs w:val="16"/>
              </w:rPr>
            </w:pPr>
            <w:r w:rsidRPr="00001019">
              <w:rPr>
                <w:sz w:val="16"/>
                <w:szCs w:val="16"/>
              </w:rPr>
              <w:t>5</w:t>
            </w:r>
          </w:p>
        </w:tc>
        <w:tc>
          <w:tcPr>
            <w:tcW w:w="626" w:type="dxa"/>
          </w:tcPr>
          <w:p w14:paraId="59285700" w14:textId="77777777" w:rsidR="00DC5A5D" w:rsidRPr="00001019" w:rsidRDefault="00DC5A5D" w:rsidP="004B38F1">
            <w:pPr>
              <w:pStyle w:val="Tekstpodstawowy"/>
              <w:keepNext/>
              <w:keepLines/>
              <w:spacing w:before="0" w:after="0"/>
              <w:jc w:val="center"/>
              <w:rPr>
                <w:sz w:val="16"/>
                <w:szCs w:val="16"/>
              </w:rPr>
            </w:pPr>
            <w:r w:rsidRPr="00001019">
              <w:rPr>
                <w:sz w:val="16"/>
                <w:szCs w:val="16"/>
              </w:rPr>
              <w:t>C</w:t>
            </w:r>
          </w:p>
        </w:tc>
        <w:tc>
          <w:tcPr>
            <w:tcW w:w="3246" w:type="dxa"/>
          </w:tcPr>
          <w:p w14:paraId="7B9E6ED7" w14:textId="77777777" w:rsidR="00DC5A5D" w:rsidRPr="00001019" w:rsidRDefault="00DC5A5D" w:rsidP="004B38F1">
            <w:pPr>
              <w:pStyle w:val="Tekstpodstawowy"/>
              <w:keepNext/>
              <w:keepLines/>
              <w:spacing w:before="0" w:after="0"/>
              <w:rPr>
                <w:sz w:val="16"/>
                <w:szCs w:val="16"/>
              </w:rPr>
            </w:pPr>
            <w:r w:rsidRPr="00001019">
              <w:rPr>
                <w:sz w:val="16"/>
                <w:szCs w:val="16"/>
              </w:rPr>
              <w:t xml:space="preserve">Innowacje i wdrożenia organizacyjne  </w:t>
            </w:r>
          </w:p>
        </w:tc>
        <w:tc>
          <w:tcPr>
            <w:tcW w:w="3402" w:type="dxa"/>
          </w:tcPr>
          <w:p w14:paraId="080F3821"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Organizational Innovation and Deployment</w:t>
            </w:r>
          </w:p>
        </w:tc>
      </w:tr>
      <w:tr w:rsidR="00DC5A5D" w:rsidRPr="00001019" w14:paraId="5A649802" w14:textId="77777777" w:rsidTr="00EB049E">
        <w:tc>
          <w:tcPr>
            <w:tcW w:w="707" w:type="dxa"/>
          </w:tcPr>
          <w:p w14:paraId="64EF2B51" w14:textId="77777777" w:rsidR="00DC5A5D" w:rsidRPr="00001019" w:rsidRDefault="00DC5A5D" w:rsidP="004B38F1">
            <w:pPr>
              <w:pStyle w:val="Tekstpodstawowy"/>
              <w:keepNext/>
              <w:keepLines/>
              <w:spacing w:before="0" w:after="0"/>
              <w:jc w:val="center"/>
              <w:rPr>
                <w:sz w:val="16"/>
                <w:szCs w:val="16"/>
              </w:rPr>
            </w:pPr>
            <w:r w:rsidRPr="00001019">
              <w:rPr>
                <w:sz w:val="16"/>
                <w:szCs w:val="16"/>
              </w:rPr>
              <w:t>5</w:t>
            </w:r>
          </w:p>
        </w:tc>
        <w:tc>
          <w:tcPr>
            <w:tcW w:w="626" w:type="dxa"/>
          </w:tcPr>
          <w:p w14:paraId="465DB97D" w14:textId="77777777" w:rsidR="00DC5A5D" w:rsidRPr="00001019" w:rsidRDefault="00DC5A5D" w:rsidP="004B38F1">
            <w:pPr>
              <w:pStyle w:val="Tekstpodstawowy"/>
              <w:keepNext/>
              <w:keepLines/>
              <w:spacing w:before="0" w:after="0"/>
              <w:jc w:val="center"/>
              <w:rPr>
                <w:sz w:val="16"/>
                <w:szCs w:val="16"/>
              </w:rPr>
            </w:pPr>
            <w:r w:rsidRPr="00001019">
              <w:rPr>
                <w:sz w:val="16"/>
                <w:szCs w:val="16"/>
              </w:rPr>
              <w:t>D</w:t>
            </w:r>
          </w:p>
        </w:tc>
        <w:tc>
          <w:tcPr>
            <w:tcW w:w="3246" w:type="dxa"/>
          </w:tcPr>
          <w:p w14:paraId="14A1BBF1" w14:textId="77777777" w:rsidR="00DC5A5D" w:rsidRPr="00001019" w:rsidRDefault="00DC5A5D" w:rsidP="004B38F1">
            <w:pPr>
              <w:pStyle w:val="Tekstpodstawowy"/>
              <w:keepNext/>
              <w:keepLines/>
              <w:spacing w:before="0" w:after="0"/>
              <w:rPr>
                <w:sz w:val="16"/>
                <w:szCs w:val="16"/>
              </w:rPr>
            </w:pPr>
            <w:r w:rsidRPr="00001019">
              <w:rPr>
                <w:sz w:val="16"/>
                <w:szCs w:val="16"/>
              </w:rPr>
              <w:t>Analiza przyczynowa i rozwiązania</w:t>
            </w:r>
          </w:p>
        </w:tc>
        <w:tc>
          <w:tcPr>
            <w:tcW w:w="3402" w:type="dxa"/>
          </w:tcPr>
          <w:p w14:paraId="1BB3C3A0" w14:textId="77777777" w:rsidR="00DC5A5D" w:rsidRPr="004B38F1" w:rsidRDefault="00DC5A5D" w:rsidP="004B38F1">
            <w:pPr>
              <w:pStyle w:val="Tekstpodstawowy"/>
              <w:keepNext/>
              <w:keepLines/>
              <w:spacing w:before="0" w:after="0"/>
              <w:rPr>
                <w:sz w:val="16"/>
                <w:szCs w:val="16"/>
                <w:lang w:val="en-US"/>
              </w:rPr>
            </w:pPr>
            <w:r w:rsidRPr="004B38F1">
              <w:rPr>
                <w:sz w:val="16"/>
                <w:szCs w:val="16"/>
                <w:lang w:val="en-US"/>
              </w:rPr>
              <w:t>Causal Analysis and Resolution</w:t>
            </w:r>
          </w:p>
        </w:tc>
      </w:tr>
    </w:tbl>
    <w:p w14:paraId="6028581F" w14:textId="77777777" w:rsidR="00DC5A5D" w:rsidRPr="00001019" w:rsidRDefault="00DC5A5D" w:rsidP="004B38F1">
      <w:pPr>
        <w:pStyle w:val="Wcicienormalne"/>
        <w:spacing w:before="0" w:after="0"/>
      </w:pPr>
    </w:p>
    <w:p w14:paraId="06C97D79" w14:textId="77777777" w:rsidR="00DC5A5D" w:rsidRPr="00001019" w:rsidRDefault="00DC5A5D" w:rsidP="006201E4">
      <w:pPr>
        <w:pStyle w:val="Wcicienormalne"/>
        <w:keepNext/>
      </w:pPr>
      <w:r w:rsidRPr="00001019">
        <w:rPr>
          <w:noProof/>
        </w:rPr>
        <w:drawing>
          <wp:inline distT="0" distB="0" distL="0" distR="0" wp14:anchorId="2A2D2CCA" wp14:editId="4F77D85E">
            <wp:extent cx="5486400" cy="3795623"/>
            <wp:effectExtent l="0" t="0" r="0" b="0"/>
            <wp:docPr id="742" name="Diagram 7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5" r:lo="rId166" r:qs="rId167" r:cs="rId168"/>
              </a:graphicData>
            </a:graphic>
          </wp:inline>
        </w:drawing>
      </w:r>
    </w:p>
    <w:p w14:paraId="7ADF471F" w14:textId="1625FDE7" w:rsidR="00DC5A5D" w:rsidRPr="00001019" w:rsidRDefault="008C16D7" w:rsidP="00116675">
      <w:pPr>
        <w:pStyle w:val="Podpispodrysunkiem"/>
      </w:pPr>
      <w:bookmarkStart w:id="638" w:name="_Ref22702028"/>
      <w:r>
        <w:t>Rys. </w:t>
      </w:r>
      <w:fldSimple w:instr=" SEQ Rys. \* ARABIC ">
        <w:r w:rsidR="001D0D9B">
          <w:rPr>
            <w:noProof/>
          </w:rPr>
          <w:t>79</w:t>
        </w:r>
      </w:fldSimple>
      <w:bookmarkEnd w:id="638"/>
      <w:r w:rsidR="00DC5A5D" w:rsidRPr="00001019">
        <w:t>.Grupy obszarów procesowych wg CMMI</w:t>
      </w:r>
    </w:p>
    <w:p w14:paraId="62B86AFE" w14:textId="0F023BAB" w:rsidR="00DC5A5D" w:rsidRPr="00001019" w:rsidRDefault="00DC5A5D" w:rsidP="003E6E0B">
      <w:pPr>
        <w:pStyle w:val="Nagwek4"/>
      </w:pPr>
      <w:bookmarkStart w:id="639" w:name="_Toc22666512"/>
      <w:r w:rsidRPr="00001019">
        <w:t>Cele i praktyki</w:t>
      </w:r>
      <w:bookmarkEnd w:id="639"/>
      <w:r w:rsidR="004B38F1">
        <w:t xml:space="preserve"> ogólne</w:t>
      </w:r>
    </w:p>
    <w:p w14:paraId="57ED807E" w14:textId="77777777" w:rsidR="00DC5A5D" w:rsidRPr="00001019" w:rsidRDefault="00DC5A5D" w:rsidP="006201E4">
      <w:pPr>
        <w:pStyle w:val="Wcicienormalne"/>
      </w:pPr>
      <w:r w:rsidRPr="00001019">
        <w:t xml:space="preserve">Dla określenia wymagań implementacyjnych każdego z obszarów procesowych używa się pojęcia celów i praktyk. Obszar procesowy można uznać za zaimplementowany w </w:t>
      </w:r>
      <w:r w:rsidRPr="00001019">
        <w:lastRenderedPageBreak/>
        <w:t>organizacji, gdy podejmowane są określone praktyki i przez to spełnione są określone cele.</w:t>
      </w:r>
    </w:p>
    <w:p w14:paraId="4D674308" w14:textId="77777777" w:rsidR="00DC5A5D" w:rsidRPr="00001019" w:rsidRDefault="00DC5A5D" w:rsidP="006201E4">
      <w:pPr>
        <w:pStyle w:val="Wcicienormalne"/>
      </w:pPr>
      <w:r w:rsidRPr="00001019">
        <w:t>Wyróżnia się cele ogólne i cele specyficzne oraz praktyki ogólne i praktyki specyficzne. Praktyki ogólne służą celom ogólnym, praktyki specyficzne – celom specyficznym. Cele i praktyki ogólne są wspólne dla wszystkich obszarów procesowych, a cele i praktyki specyficzne są konkretnie sprecyzowane dla każdego z obszarów procesowych.</w:t>
      </w:r>
    </w:p>
    <w:p w14:paraId="0D835AE8" w14:textId="31578DFB" w:rsidR="00DC5A5D" w:rsidRPr="00001019" w:rsidRDefault="00DC5A5D" w:rsidP="006201E4">
      <w:pPr>
        <w:pStyle w:val="Intitle"/>
      </w:pPr>
      <w:bookmarkStart w:id="640" w:name="_Toc22666513"/>
      <w:r w:rsidRPr="00001019">
        <w:t>Cele i praktyki ogólne</w:t>
      </w:r>
      <w:bookmarkEnd w:id="640"/>
      <w:r w:rsidR="004B38F1">
        <w:t xml:space="preserve"> w reprezentacji stopniowanej</w:t>
      </w:r>
    </w:p>
    <w:p w14:paraId="03433753" w14:textId="5EFCA730" w:rsidR="00DC5A5D" w:rsidRPr="00001019" w:rsidRDefault="00DC5A5D" w:rsidP="006201E4">
      <w:pPr>
        <w:pStyle w:val="Wcicienormalne"/>
      </w:pPr>
      <w:r w:rsidRPr="00001019">
        <w:t xml:space="preserve">W </w:t>
      </w:r>
      <w:r w:rsidRPr="00CF1A7D">
        <w:rPr>
          <w:i/>
          <w:iCs w:val="0"/>
        </w:rPr>
        <w:t>reprezentacji stopniowanej</w:t>
      </w:r>
      <w:r w:rsidRPr="00001019">
        <w:t xml:space="preserve"> każdy poziom powyżej poziomu pierwszego ma dokładnie jeden cel ogólny (</w:t>
      </w:r>
      <w:r w:rsidR="00174623">
        <w:t>ang. </w:t>
      </w:r>
      <w:r w:rsidRPr="00001019">
        <w:t xml:space="preserve">GG – </w:t>
      </w:r>
      <w:r w:rsidRPr="001F40F5">
        <w:rPr>
          <w:rStyle w:val="angielskawstawka"/>
          <w:lang w:val="en-GB"/>
        </w:rPr>
        <w:t>Generic Goal</w:t>
      </w:r>
      <w:r w:rsidRPr="00001019">
        <w:t>). Są to:</w:t>
      </w:r>
    </w:p>
    <w:p w14:paraId="44AE11BE" w14:textId="77777777" w:rsidR="00DC5A5D" w:rsidRPr="00001019" w:rsidRDefault="00DC5A5D" w:rsidP="006201E4">
      <w:pPr>
        <w:pStyle w:val="Listapunktowana"/>
        <w:numPr>
          <w:ilvl w:val="0"/>
          <w:numId w:val="0"/>
        </w:numPr>
        <w:ind w:left="1843" w:hanging="850"/>
      </w:pPr>
      <w:r w:rsidRPr="00001019">
        <w:t>GG 2</w:t>
      </w:r>
      <w:r w:rsidRPr="00001019">
        <w:tab/>
        <w:t>– instytucjonalizacja procesu zarządzanego,</w:t>
      </w:r>
    </w:p>
    <w:p w14:paraId="64EB6E68" w14:textId="77777777" w:rsidR="00DC5A5D" w:rsidRPr="00001019" w:rsidRDefault="00DC5A5D" w:rsidP="006201E4">
      <w:pPr>
        <w:pStyle w:val="Listapunktowana"/>
        <w:numPr>
          <w:ilvl w:val="0"/>
          <w:numId w:val="0"/>
        </w:numPr>
        <w:ind w:left="1843" w:hanging="850"/>
      </w:pPr>
      <w:r w:rsidRPr="00001019">
        <w:t>GG 3</w:t>
      </w:r>
      <w:r w:rsidRPr="00001019">
        <w:tab/>
        <w:t>– instytucjonalizacja procesu zdefiniowanego,</w:t>
      </w:r>
    </w:p>
    <w:p w14:paraId="36F76818" w14:textId="77777777" w:rsidR="00DC5A5D" w:rsidRPr="00001019" w:rsidRDefault="00DC5A5D" w:rsidP="006201E4">
      <w:pPr>
        <w:pStyle w:val="Listapunktowana"/>
        <w:numPr>
          <w:ilvl w:val="0"/>
          <w:numId w:val="0"/>
        </w:numPr>
        <w:ind w:left="1843" w:hanging="850"/>
      </w:pPr>
      <w:r w:rsidRPr="00001019">
        <w:t>GG 3</w:t>
      </w:r>
      <w:r w:rsidRPr="00001019">
        <w:tab/>
        <w:t>– instytucjonalizacja procesu zarządzanego ilościowo,</w:t>
      </w:r>
    </w:p>
    <w:p w14:paraId="4C61322A" w14:textId="77777777" w:rsidR="00DC5A5D" w:rsidRPr="00001019" w:rsidRDefault="00DC5A5D" w:rsidP="006201E4">
      <w:pPr>
        <w:pStyle w:val="Listapunktowana"/>
        <w:numPr>
          <w:ilvl w:val="0"/>
          <w:numId w:val="0"/>
        </w:numPr>
        <w:ind w:left="1843" w:hanging="850"/>
      </w:pPr>
      <w:r w:rsidRPr="00001019">
        <w:t>GG 4</w:t>
      </w:r>
      <w:r w:rsidRPr="00001019">
        <w:tab/>
        <w:t>– instytucjonalizacja procesu optymalizowanego.</w:t>
      </w:r>
    </w:p>
    <w:p w14:paraId="47CE601B" w14:textId="23404C4C" w:rsidR="00DC5A5D" w:rsidRPr="00001019" w:rsidRDefault="00DC5A5D" w:rsidP="006201E4">
      <w:pPr>
        <w:pStyle w:val="Wcicienormalne"/>
      </w:pPr>
      <w:r w:rsidRPr="00001019">
        <w:t xml:space="preserve">Pojęcie </w:t>
      </w:r>
      <w:r w:rsidRPr="004B38F1">
        <w:rPr>
          <w:b/>
          <w:bCs/>
          <w:i/>
        </w:rPr>
        <w:t>instytucjonalizacji</w:t>
      </w:r>
      <w:r w:rsidRPr="00001019">
        <w:t xml:space="preserve"> (</w:t>
      </w:r>
      <w:r w:rsidR="00174623">
        <w:t>ang. </w:t>
      </w:r>
      <w:r w:rsidRPr="001F40F5">
        <w:rPr>
          <w:rStyle w:val="angielskawstawka"/>
          <w:lang w:val="en-GB"/>
        </w:rPr>
        <w:t>institutionalization</w:t>
      </w:r>
      <w:r w:rsidRPr="00001019">
        <w:t>) jest wyjaśnione w dokumentach CMMI jako doprowadzenie do sytuacji, w której „</w:t>
      </w:r>
      <w:r w:rsidRPr="00001019">
        <w:rPr>
          <w:i/>
        </w:rPr>
        <w:t>proces jest zakorzeniony</w:t>
      </w:r>
      <w:r w:rsidRPr="00001019">
        <w:t xml:space="preserve"> (</w:t>
      </w:r>
      <w:r w:rsidR="00174623">
        <w:t>ang. </w:t>
      </w:r>
      <w:r w:rsidRPr="001F40F5">
        <w:rPr>
          <w:rStyle w:val="angielskawstawka"/>
          <w:lang w:val="en-GB"/>
        </w:rPr>
        <w:t>ingrained</w:t>
      </w:r>
      <w:r w:rsidRPr="00001019">
        <w:t xml:space="preserve">) </w:t>
      </w:r>
      <w:r w:rsidRPr="00001019">
        <w:rPr>
          <w:i/>
        </w:rPr>
        <w:t>w sposobie wykonywania pracy”</w:t>
      </w:r>
      <w:r w:rsidRPr="00001019">
        <w:t xml:space="preserve">. To ogólne stwierdzenie nie jest wystarczająco precyzyjne, lecz wyjaśniane jest dla kolejnych poziomów przez definicje pewnych </w:t>
      </w:r>
      <w:r w:rsidRPr="004B38F1">
        <w:rPr>
          <w:b/>
          <w:bCs/>
          <w:i/>
          <w:iCs w:val="0"/>
        </w:rPr>
        <w:t>praktyk ogólnych</w:t>
      </w:r>
      <w:r w:rsidRPr="00001019">
        <w:t xml:space="preserve"> (</w:t>
      </w:r>
      <w:r w:rsidR="00174623">
        <w:t>ang. </w:t>
      </w:r>
      <w:r w:rsidRPr="00001019">
        <w:t xml:space="preserve">GP – </w:t>
      </w:r>
      <w:r w:rsidRPr="001F40F5">
        <w:rPr>
          <w:rStyle w:val="angielskawstawka"/>
          <w:lang w:val="en-GB"/>
        </w:rPr>
        <w:t>Generic Practice</w:t>
      </w:r>
      <w:r w:rsidRPr="00001019">
        <w:t>). Ich wdrożenie jest konieczne dla instytucjonalizacji procesów na kolejnych poziomach i jest poddawane ocenie przez zewnętrzny zespół specjalistów na podstawie modelu referencyjnego CMMI.</w:t>
      </w:r>
    </w:p>
    <w:p w14:paraId="5349C665" w14:textId="77777777" w:rsidR="00DC5A5D" w:rsidRPr="00001019" w:rsidRDefault="00DC5A5D" w:rsidP="006201E4">
      <w:pPr>
        <w:pStyle w:val="Wcicienormalne"/>
        <w:keepNext/>
      </w:pPr>
      <w:r w:rsidRPr="00001019">
        <w:t xml:space="preserve">Dla procesu </w:t>
      </w:r>
      <w:r w:rsidRPr="004B38F1">
        <w:rPr>
          <w:b/>
          <w:bCs/>
          <w:i/>
        </w:rPr>
        <w:t>zarządzanego</w:t>
      </w:r>
      <w:r w:rsidRPr="004B38F1">
        <w:rPr>
          <w:b/>
          <w:bCs/>
        </w:rPr>
        <w:t xml:space="preserve"> </w:t>
      </w:r>
      <w:r w:rsidRPr="00001019">
        <w:t>instytucjonalizacja oznacza stosowanie następujących praktyk ogólnych:</w:t>
      </w:r>
    </w:p>
    <w:p w14:paraId="504D01AF" w14:textId="77777777" w:rsidR="00DC5A5D" w:rsidRPr="00001019" w:rsidRDefault="00DC5A5D" w:rsidP="006201E4">
      <w:pPr>
        <w:pStyle w:val="Listapunktowana"/>
        <w:numPr>
          <w:ilvl w:val="0"/>
          <w:numId w:val="0"/>
        </w:numPr>
        <w:ind w:left="1843" w:hanging="850"/>
      </w:pPr>
      <w:r w:rsidRPr="00001019">
        <w:t>GP 2.1</w:t>
      </w:r>
      <w:r w:rsidRPr="00001019">
        <w:tab/>
      </w:r>
      <w:r w:rsidRPr="00001019">
        <w:rPr>
          <w:i/>
          <w:iCs/>
        </w:rPr>
        <w:t>ustanowienie polityki w organizacji</w:t>
      </w:r>
      <w:r w:rsidRPr="00001019">
        <w:t xml:space="preserve"> obejmującej przeprowadzanie procesu w organizacji,</w:t>
      </w:r>
    </w:p>
    <w:p w14:paraId="35466D1E" w14:textId="77777777" w:rsidR="00DC5A5D" w:rsidRPr="00001019" w:rsidRDefault="00DC5A5D" w:rsidP="006201E4">
      <w:pPr>
        <w:pStyle w:val="Listapunktowana"/>
        <w:numPr>
          <w:ilvl w:val="0"/>
          <w:numId w:val="0"/>
        </w:numPr>
        <w:ind w:left="1843" w:hanging="850"/>
      </w:pPr>
      <w:r w:rsidRPr="00001019">
        <w:t>GP 2.2</w:t>
      </w:r>
      <w:r w:rsidRPr="00001019">
        <w:tab/>
      </w:r>
      <w:r w:rsidRPr="00001019">
        <w:rPr>
          <w:i/>
          <w:iCs/>
        </w:rPr>
        <w:t>planowanie procesu</w:t>
      </w:r>
      <w:r w:rsidRPr="00001019">
        <w:t xml:space="preserve"> i trzymanie się planu przy przeprowadzaniu procesu w organizacji,</w:t>
      </w:r>
    </w:p>
    <w:p w14:paraId="69D4E9DE" w14:textId="77777777" w:rsidR="00DC5A5D" w:rsidRPr="00001019" w:rsidRDefault="00DC5A5D" w:rsidP="006201E4">
      <w:pPr>
        <w:pStyle w:val="Listapunktowana"/>
        <w:numPr>
          <w:ilvl w:val="0"/>
          <w:numId w:val="0"/>
        </w:numPr>
        <w:ind w:left="1843" w:hanging="850"/>
      </w:pPr>
      <w:r w:rsidRPr="00001019">
        <w:t>GP 2.3</w:t>
      </w:r>
      <w:r w:rsidRPr="00001019">
        <w:tab/>
      </w:r>
      <w:r w:rsidRPr="00001019">
        <w:rPr>
          <w:i/>
          <w:iCs/>
        </w:rPr>
        <w:t>zapewnienie zasobów</w:t>
      </w:r>
      <w:r w:rsidRPr="00001019">
        <w:t xml:space="preserve"> (funduszy, ludzi i narzędzi) odpowiednich dla przeprowadzania procesu, opracowywania produktów roboczych i dostarczania usług dla procesu w organizacji,</w:t>
      </w:r>
    </w:p>
    <w:p w14:paraId="281CDEEA" w14:textId="77777777" w:rsidR="00DC5A5D" w:rsidRPr="00001019" w:rsidRDefault="00DC5A5D" w:rsidP="006201E4">
      <w:pPr>
        <w:pStyle w:val="Listapunktowana"/>
        <w:numPr>
          <w:ilvl w:val="0"/>
          <w:numId w:val="0"/>
        </w:numPr>
        <w:ind w:left="1843" w:hanging="850"/>
      </w:pPr>
      <w:r w:rsidRPr="00001019">
        <w:t>GP 2.4</w:t>
      </w:r>
      <w:r w:rsidRPr="00001019">
        <w:tab/>
      </w:r>
      <w:r w:rsidRPr="00001019">
        <w:rPr>
          <w:i/>
          <w:iCs/>
        </w:rPr>
        <w:t>przypisanie odpowiedzialności</w:t>
      </w:r>
      <w:r w:rsidRPr="00001019">
        <w:t xml:space="preserve"> i uprawnień do przeprowadzenia procesu, opracowywania produktów roboczych i dostarczania usług dla procesu w organizacji,</w:t>
      </w:r>
    </w:p>
    <w:p w14:paraId="76A074BF" w14:textId="77777777" w:rsidR="00DC5A5D" w:rsidRPr="00001019" w:rsidRDefault="00DC5A5D" w:rsidP="006201E4">
      <w:pPr>
        <w:pStyle w:val="Listapunktowana"/>
        <w:numPr>
          <w:ilvl w:val="0"/>
          <w:numId w:val="0"/>
        </w:numPr>
        <w:ind w:left="1843" w:hanging="850"/>
      </w:pPr>
      <w:r w:rsidRPr="00001019">
        <w:t>GP 2.5</w:t>
      </w:r>
      <w:r w:rsidRPr="00001019">
        <w:tab/>
      </w:r>
      <w:r w:rsidRPr="00001019">
        <w:rPr>
          <w:i/>
          <w:iCs/>
        </w:rPr>
        <w:t>szkolenie ludzi</w:t>
      </w:r>
      <w:r w:rsidRPr="00001019">
        <w:t xml:space="preserve"> wykonujących i wspierających proces w organizacji odpowiednio do potrzeb,</w:t>
      </w:r>
    </w:p>
    <w:p w14:paraId="04ABB701" w14:textId="77777777" w:rsidR="00DC5A5D" w:rsidRPr="00001019" w:rsidRDefault="00DC5A5D" w:rsidP="006201E4">
      <w:pPr>
        <w:pStyle w:val="Listapunktowana"/>
        <w:numPr>
          <w:ilvl w:val="0"/>
          <w:numId w:val="0"/>
        </w:numPr>
        <w:ind w:left="1843" w:hanging="850"/>
      </w:pPr>
      <w:r w:rsidRPr="00001019">
        <w:t>GP 2.6</w:t>
      </w:r>
      <w:r w:rsidRPr="00001019">
        <w:tab/>
      </w:r>
      <w:r w:rsidRPr="00001019">
        <w:rPr>
          <w:i/>
          <w:iCs/>
        </w:rPr>
        <w:t>zarządzanie konfiguracją</w:t>
      </w:r>
      <w:r w:rsidRPr="00001019">
        <w:t xml:space="preserve"> produktów przez umieszczanie wskazanych produktów roboczych na odpowiednich poziomach konfiguracji, </w:t>
      </w:r>
    </w:p>
    <w:p w14:paraId="4A985F54" w14:textId="77777777" w:rsidR="00DC5A5D" w:rsidRPr="00001019" w:rsidRDefault="00DC5A5D" w:rsidP="006201E4">
      <w:pPr>
        <w:pStyle w:val="Listapunktowana"/>
        <w:numPr>
          <w:ilvl w:val="0"/>
          <w:numId w:val="0"/>
        </w:numPr>
        <w:ind w:left="1843" w:hanging="850"/>
      </w:pPr>
      <w:r w:rsidRPr="00001019">
        <w:t>GP 2.7</w:t>
      </w:r>
      <w:r w:rsidRPr="00001019">
        <w:tab/>
      </w:r>
      <w:r w:rsidRPr="00001019">
        <w:rPr>
          <w:i/>
          <w:iCs/>
        </w:rPr>
        <w:t>identyfikowanie i angażowanie odpowiednich interesariuszy</w:t>
      </w:r>
      <w:r w:rsidRPr="00001019">
        <w:t xml:space="preserve"> procesu zgodnie z planem,</w:t>
      </w:r>
    </w:p>
    <w:p w14:paraId="528DFBAC" w14:textId="77777777" w:rsidR="00DC5A5D" w:rsidRPr="00001019" w:rsidRDefault="00DC5A5D" w:rsidP="006201E4">
      <w:pPr>
        <w:pStyle w:val="Listapunktowana"/>
        <w:numPr>
          <w:ilvl w:val="0"/>
          <w:numId w:val="0"/>
        </w:numPr>
        <w:ind w:left="1843" w:hanging="850"/>
      </w:pPr>
      <w:r w:rsidRPr="00001019">
        <w:t>GP 2.8</w:t>
      </w:r>
      <w:r w:rsidRPr="00001019">
        <w:tab/>
      </w:r>
      <w:r w:rsidRPr="00001019">
        <w:rPr>
          <w:i/>
          <w:iCs/>
        </w:rPr>
        <w:t>monitorowanie i kontrolowanie procesu</w:t>
      </w:r>
      <w:r w:rsidRPr="00001019">
        <w:t xml:space="preserve"> na zgodność z planem i podejmowanie odpowiednich akcji naprawczych,</w:t>
      </w:r>
    </w:p>
    <w:p w14:paraId="2BFCCD60" w14:textId="77777777" w:rsidR="00DC5A5D" w:rsidRPr="00001019" w:rsidRDefault="00DC5A5D" w:rsidP="006201E4">
      <w:pPr>
        <w:pStyle w:val="Listapunktowana"/>
        <w:numPr>
          <w:ilvl w:val="0"/>
          <w:numId w:val="0"/>
        </w:numPr>
        <w:ind w:left="1843" w:hanging="850"/>
      </w:pPr>
      <w:r w:rsidRPr="00001019">
        <w:t>GP 2.9</w:t>
      </w:r>
      <w:r w:rsidRPr="00001019">
        <w:tab/>
      </w:r>
      <w:r w:rsidRPr="00001019">
        <w:rPr>
          <w:i/>
          <w:iCs/>
        </w:rPr>
        <w:t>obiektywna ocena zgodności</w:t>
      </w:r>
      <w:r w:rsidRPr="00001019">
        <w:t xml:space="preserve"> procesu z opisami, celami i standardami oraz usuwanie niezgodności,</w:t>
      </w:r>
    </w:p>
    <w:p w14:paraId="1C5FB830" w14:textId="77777777" w:rsidR="00DC5A5D" w:rsidRPr="00001019" w:rsidRDefault="00DC5A5D" w:rsidP="006201E4">
      <w:pPr>
        <w:pStyle w:val="Listapunktowana"/>
        <w:numPr>
          <w:ilvl w:val="0"/>
          <w:numId w:val="0"/>
        </w:numPr>
        <w:ind w:left="1843" w:hanging="850"/>
      </w:pPr>
      <w:r w:rsidRPr="00001019">
        <w:lastRenderedPageBreak/>
        <w:t>GP 2.10</w:t>
      </w:r>
      <w:r w:rsidRPr="00001019">
        <w:tab/>
      </w:r>
      <w:r w:rsidRPr="00001019">
        <w:rPr>
          <w:i/>
          <w:iCs/>
        </w:rPr>
        <w:t>przeglądanie stanów procesu przez kierownictwo wyższego szczebla</w:t>
      </w:r>
      <w:r w:rsidRPr="00001019">
        <w:t xml:space="preserve"> i rozwiązywanie problemów.</w:t>
      </w:r>
    </w:p>
    <w:p w14:paraId="1F29DAE3" w14:textId="77777777" w:rsidR="00DC5A5D" w:rsidRPr="00001019" w:rsidRDefault="00DC5A5D" w:rsidP="006201E4">
      <w:pPr>
        <w:pStyle w:val="Wcicienormalne"/>
      </w:pPr>
      <w:r w:rsidRPr="00001019">
        <w:t xml:space="preserve">Dla procesu </w:t>
      </w:r>
      <w:r w:rsidRPr="004B38F1">
        <w:rPr>
          <w:b/>
          <w:bCs/>
          <w:i/>
        </w:rPr>
        <w:t>zdefiniowanego</w:t>
      </w:r>
      <w:r w:rsidRPr="00001019">
        <w:t xml:space="preserve"> konieczne jest ponadto stosowanie dwóch praktyk:</w:t>
      </w:r>
    </w:p>
    <w:p w14:paraId="23BEFAF4" w14:textId="77777777" w:rsidR="00DC5A5D" w:rsidRPr="00001019" w:rsidRDefault="00DC5A5D" w:rsidP="006201E4">
      <w:pPr>
        <w:pStyle w:val="Listapunktowana"/>
        <w:numPr>
          <w:ilvl w:val="0"/>
          <w:numId w:val="0"/>
        </w:numPr>
        <w:ind w:left="1843" w:hanging="850"/>
      </w:pPr>
      <w:r w:rsidRPr="00001019">
        <w:t>GP 3.1</w:t>
      </w:r>
      <w:r w:rsidRPr="00001019">
        <w:tab/>
      </w:r>
      <w:r w:rsidRPr="00001019">
        <w:rPr>
          <w:i/>
          <w:iCs/>
        </w:rPr>
        <w:t>ustanowienie opisu zdefiniowanego</w:t>
      </w:r>
      <w:r w:rsidRPr="00001019">
        <w:t xml:space="preserve"> </w:t>
      </w:r>
      <w:r w:rsidRPr="00001019">
        <w:rPr>
          <w:i/>
          <w:iCs/>
        </w:rPr>
        <w:t xml:space="preserve">procesu </w:t>
      </w:r>
      <w:r w:rsidRPr="00001019">
        <w:t>organizacyjnego,</w:t>
      </w:r>
    </w:p>
    <w:p w14:paraId="70AE16DD" w14:textId="77777777" w:rsidR="00DC5A5D" w:rsidRPr="00001019" w:rsidRDefault="00DC5A5D" w:rsidP="006201E4">
      <w:pPr>
        <w:pStyle w:val="Listapunktowana"/>
        <w:numPr>
          <w:ilvl w:val="0"/>
          <w:numId w:val="0"/>
        </w:numPr>
        <w:ind w:left="1843" w:hanging="850"/>
      </w:pPr>
      <w:r w:rsidRPr="00001019">
        <w:t>GP 3.2</w:t>
      </w:r>
      <w:r w:rsidRPr="00001019">
        <w:tab/>
      </w:r>
      <w:r w:rsidRPr="00001019">
        <w:rPr>
          <w:i/>
          <w:iCs/>
        </w:rPr>
        <w:t>zbieranie informacji o ulepszeniach</w:t>
      </w:r>
      <w:r w:rsidRPr="00001019">
        <w:t xml:space="preserve"> z planowania i wykonywania procesu organizacyjnego tak, by wspierać i poprawiać przyszłe stosowanie procesów organizacji i  zasobów procesowych.</w:t>
      </w:r>
    </w:p>
    <w:p w14:paraId="61B00D46" w14:textId="77777777" w:rsidR="00DC5A5D" w:rsidRPr="00001019" w:rsidRDefault="00DC5A5D" w:rsidP="006201E4">
      <w:pPr>
        <w:pStyle w:val="Wcicienormalne"/>
      </w:pPr>
      <w:r w:rsidRPr="00001019">
        <w:t xml:space="preserve">Dla procesu </w:t>
      </w:r>
      <w:r w:rsidRPr="004B38F1">
        <w:rPr>
          <w:b/>
          <w:bCs/>
          <w:i/>
        </w:rPr>
        <w:t>zarządzanego ilościowo</w:t>
      </w:r>
      <w:r w:rsidRPr="00001019">
        <w:t xml:space="preserve"> stosuje się dodatkowo:</w:t>
      </w:r>
    </w:p>
    <w:p w14:paraId="39FA3356" w14:textId="77777777" w:rsidR="00DC5A5D" w:rsidRPr="00001019" w:rsidRDefault="00DC5A5D" w:rsidP="006201E4">
      <w:pPr>
        <w:pStyle w:val="Listapunktowana"/>
        <w:numPr>
          <w:ilvl w:val="0"/>
          <w:numId w:val="0"/>
        </w:numPr>
        <w:ind w:left="1843" w:hanging="850"/>
      </w:pPr>
      <w:r w:rsidRPr="00001019">
        <w:t>GP 4.1</w:t>
      </w:r>
      <w:r w:rsidRPr="00001019">
        <w:tab/>
      </w:r>
      <w:r w:rsidRPr="00001019">
        <w:rPr>
          <w:i/>
          <w:iCs/>
        </w:rPr>
        <w:t>ustanowienie mierzalnych celów dla procesu</w:t>
      </w:r>
      <w:r w:rsidRPr="00001019">
        <w:t>, które określają jakość i wydajność procesu w oparciu o potrzeby klienta i cele biznesowe,</w:t>
      </w:r>
    </w:p>
    <w:p w14:paraId="4E903C37" w14:textId="275F5101" w:rsidR="00DC5A5D" w:rsidRPr="00001019" w:rsidRDefault="00DC5A5D" w:rsidP="006201E4">
      <w:pPr>
        <w:pStyle w:val="Listapunktowana"/>
        <w:numPr>
          <w:ilvl w:val="0"/>
          <w:numId w:val="0"/>
        </w:numPr>
        <w:ind w:left="1843" w:hanging="850"/>
      </w:pPr>
      <w:r w:rsidRPr="00001019">
        <w:t>GP 4.2</w:t>
      </w:r>
      <w:r w:rsidRPr="00001019">
        <w:tab/>
      </w:r>
      <w:r w:rsidRPr="00001019">
        <w:rPr>
          <w:i/>
          <w:iCs/>
        </w:rPr>
        <w:t>stabilizacj</w:t>
      </w:r>
      <w:r w:rsidR="00CF1A7D">
        <w:rPr>
          <w:i/>
          <w:iCs/>
        </w:rPr>
        <w:t>ę</w:t>
      </w:r>
      <w:r w:rsidRPr="00001019">
        <w:rPr>
          <w:i/>
          <w:iCs/>
        </w:rPr>
        <w:t xml:space="preserve"> wydajności podprocesów</w:t>
      </w:r>
      <w:r w:rsidRPr="00001019">
        <w:t xml:space="preserve"> poprzez osiąganie ustanowionych mierzalnych celów jakościowych i wydajności procesu.</w:t>
      </w:r>
    </w:p>
    <w:p w14:paraId="0E62D8E2" w14:textId="77777777" w:rsidR="00DC5A5D" w:rsidRPr="00001019" w:rsidRDefault="00DC5A5D" w:rsidP="006201E4">
      <w:pPr>
        <w:pStyle w:val="Wcicienormalne"/>
      </w:pPr>
      <w:r w:rsidRPr="00001019">
        <w:t xml:space="preserve">Dla procesu </w:t>
      </w:r>
      <w:r w:rsidRPr="004B38F1">
        <w:rPr>
          <w:b/>
          <w:bCs/>
          <w:i/>
        </w:rPr>
        <w:t>optymalizowanego</w:t>
      </w:r>
      <w:r w:rsidRPr="00001019">
        <w:t xml:space="preserve"> konieczne jest także:</w:t>
      </w:r>
    </w:p>
    <w:p w14:paraId="012713D9" w14:textId="77777777" w:rsidR="00DC5A5D" w:rsidRPr="00001019" w:rsidRDefault="00DC5A5D" w:rsidP="006201E4">
      <w:pPr>
        <w:pStyle w:val="Listapunktowana"/>
        <w:numPr>
          <w:ilvl w:val="0"/>
          <w:numId w:val="0"/>
        </w:numPr>
        <w:ind w:left="1843" w:hanging="850"/>
      </w:pPr>
      <w:r w:rsidRPr="00001019">
        <w:t>GP 5.1</w:t>
      </w:r>
      <w:r w:rsidRPr="00001019">
        <w:tab/>
      </w:r>
      <w:r w:rsidRPr="00001019">
        <w:rPr>
          <w:i/>
          <w:iCs/>
        </w:rPr>
        <w:t>zapewnienie stałego ulepszania procesu</w:t>
      </w:r>
      <w:r w:rsidRPr="00001019">
        <w:t xml:space="preserve"> organizacyjnego przez wypełnianie odpowiednich celów biznesowych i organizacyjnych,</w:t>
      </w:r>
    </w:p>
    <w:p w14:paraId="533112B8" w14:textId="77777777" w:rsidR="00DC5A5D" w:rsidRPr="00001019" w:rsidRDefault="00DC5A5D" w:rsidP="006201E4">
      <w:pPr>
        <w:pStyle w:val="Listapunktowana"/>
        <w:numPr>
          <w:ilvl w:val="0"/>
          <w:numId w:val="0"/>
        </w:numPr>
        <w:ind w:left="1843" w:hanging="850"/>
      </w:pPr>
      <w:r w:rsidRPr="00001019">
        <w:t>GP 5.2</w:t>
      </w:r>
      <w:r w:rsidRPr="00001019">
        <w:tab/>
      </w:r>
      <w:r w:rsidRPr="00001019">
        <w:rPr>
          <w:i/>
          <w:iCs/>
        </w:rPr>
        <w:t>usuwanie źródłowych przyczyn problemów</w:t>
      </w:r>
      <w:r w:rsidRPr="00001019">
        <w:t xml:space="preserve"> i defektów w procesie organizacyjnym.</w:t>
      </w:r>
    </w:p>
    <w:p w14:paraId="1CA8011A" w14:textId="588E3660" w:rsidR="00DC5A5D" w:rsidRPr="00001019" w:rsidRDefault="004B38F1" w:rsidP="004B38F1">
      <w:pPr>
        <w:pStyle w:val="Intitle"/>
      </w:pPr>
      <w:r>
        <w:t>Cele i praktyki w reprezentacji ciągłej</w:t>
      </w:r>
    </w:p>
    <w:p w14:paraId="743F02BB" w14:textId="69DC5D3F" w:rsidR="00DC5A5D" w:rsidRPr="00001019" w:rsidRDefault="00DC5A5D" w:rsidP="006201E4">
      <w:pPr>
        <w:pStyle w:val="Wcicienormalne"/>
      </w:pPr>
      <w:r w:rsidRPr="00001019">
        <w:t xml:space="preserve">W </w:t>
      </w:r>
      <w:r w:rsidRPr="00CF1A7D">
        <w:rPr>
          <w:i/>
        </w:rPr>
        <w:t>reprezentacji ciągłej</w:t>
      </w:r>
      <w:r w:rsidRPr="00001019">
        <w:t xml:space="preserve"> obowiązują te same </w:t>
      </w:r>
      <w:r w:rsidR="00CF1A7D">
        <w:t>cele</w:t>
      </w:r>
      <w:r w:rsidRPr="00001019">
        <w:t xml:space="preserve"> i praktyki ogólne, co w reprezentacji stopniowanej. Ponadto, ponieważ dla pierwszego poziomu zdolności procesowej stawiane są już pewne wymagania, więc podawany jest jeszcze jeden cel ogólny oraz związana z nim praktyka ogólna. Celem ogólnym jest:</w:t>
      </w:r>
    </w:p>
    <w:p w14:paraId="3058BA4B" w14:textId="77777777" w:rsidR="00DC5A5D" w:rsidRPr="00001019" w:rsidRDefault="00DC5A5D" w:rsidP="006201E4">
      <w:pPr>
        <w:pStyle w:val="Listapunktowana"/>
        <w:numPr>
          <w:ilvl w:val="0"/>
          <w:numId w:val="0"/>
        </w:numPr>
        <w:ind w:left="1843" w:hanging="850"/>
      </w:pPr>
      <w:r w:rsidRPr="00001019">
        <w:t>GG 1</w:t>
      </w:r>
      <w:r w:rsidRPr="00001019">
        <w:tab/>
      </w:r>
      <w:r w:rsidRPr="00001019">
        <w:rPr>
          <w:i/>
          <w:iCs/>
        </w:rPr>
        <w:t>osiągnięcie specyficznych celów</w:t>
      </w:r>
      <w:r w:rsidRPr="00001019">
        <w:t>, co oznacza, że proces musi wspierać przekształcanie określonych produktów roboczych dla wytworzenia określonych produktów końcowych za pomocą dowolnych działań określonych przez producenta.</w:t>
      </w:r>
    </w:p>
    <w:p w14:paraId="56EF9A8C" w14:textId="77777777" w:rsidR="00DC5A5D" w:rsidRPr="00001019" w:rsidRDefault="00DC5A5D" w:rsidP="006201E4">
      <w:pPr>
        <w:pStyle w:val="Wcicienormalne"/>
      </w:pPr>
      <w:r w:rsidRPr="00001019">
        <w:t>Praktyką ogólną wspierającą ten cel ogólny jest:</w:t>
      </w:r>
    </w:p>
    <w:p w14:paraId="4108DBC1" w14:textId="77777777" w:rsidR="00DC5A5D" w:rsidRPr="00001019" w:rsidRDefault="00DC5A5D" w:rsidP="006201E4">
      <w:pPr>
        <w:pStyle w:val="Listapunktowana"/>
        <w:numPr>
          <w:ilvl w:val="0"/>
          <w:numId w:val="0"/>
        </w:numPr>
        <w:ind w:left="1843" w:hanging="850"/>
      </w:pPr>
      <w:r w:rsidRPr="00001019">
        <w:t>GP 1.1</w:t>
      </w:r>
      <w:r w:rsidRPr="00001019">
        <w:tab/>
      </w:r>
      <w:r w:rsidRPr="00001019">
        <w:rPr>
          <w:i/>
          <w:iCs/>
        </w:rPr>
        <w:t>przeprowadzanie podstawowych praktyk</w:t>
      </w:r>
      <w:r w:rsidRPr="00001019">
        <w:t xml:space="preserve"> przy wytwarzaniu produktów roboczych i zapewnienie usług dla osiągnięcia celów specyficznych dla danego obszaru procesu.</w:t>
      </w:r>
    </w:p>
    <w:p w14:paraId="0BE34E5D" w14:textId="77777777" w:rsidR="00DC5A5D" w:rsidRPr="00001019" w:rsidRDefault="00DC5A5D" w:rsidP="006201E4">
      <w:pPr>
        <w:pStyle w:val="Wcicienormalne"/>
      </w:pPr>
      <w:r w:rsidRPr="00001019">
        <w:t>Pamiętajmy, że na poziomie 1. (</w:t>
      </w:r>
      <w:r w:rsidRPr="00001019">
        <w:rPr>
          <w:i/>
        </w:rPr>
        <w:t>wykonywalnym</w:t>
      </w:r>
      <w:r w:rsidRPr="00001019">
        <w:t>) praktyki specyficzne określa sama organizacja. Na pozostałych poziomach są one ustalone w standardzie CMMI.</w:t>
      </w:r>
    </w:p>
    <w:p w14:paraId="2A41F1B2" w14:textId="3290030A" w:rsidR="00DC5A5D" w:rsidRPr="00001019" w:rsidRDefault="004B38F1" w:rsidP="003E6E0B">
      <w:pPr>
        <w:pStyle w:val="Nagwek4"/>
      </w:pPr>
      <w:bookmarkStart w:id="641" w:name="_Toc25853186"/>
      <w:bookmarkStart w:id="642" w:name="_Toc29749360"/>
      <w:r>
        <w:t xml:space="preserve">Cele i praktyki specyficzne </w:t>
      </w:r>
      <w:bookmarkEnd w:id="641"/>
      <w:bookmarkEnd w:id="642"/>
      <w:r>
        <w:t>dla obszarów procesowych</w:t>
      </w:r>
    </w:p>
    <w:p w14:paraId="7EDCF285" w14:textId="45F238D1" w:rsidR="00DC5A5D" w:rsidRPr="00001019" w:rsidRDefault="00DC5A5D" w:rsidP="00CF1A7D">
      <w:pPr>
        <w:pStyle w:val="Wcicienormalne"/>
      </w:pPr>
      <w:r w:rsidRPr="00001019">
        <w:t xml:space="preserve">Poniżej krótko opisano cele specyficzne dla każdego obszaru procesowego CMMI. Cele mają dokładnie określone praktyki, które trzeba podejmować. Praktyki mają w standardzie CMMI określone działania i typowe wyniki (produkty robocze), których opracowanie służy realizacji celu. </w:t>
      </w:r>
    </w:p>
    <w:p w14:paraId="7D50CD6D" w14:textId="77777777" w:rsidR="00DC5A5D" w:rsidRPr="00001019" w:rsidRDefault="00DC5A5D" w:rsidP="006201E4">
      <w:pPr>
        <w:pStyle w:val="Intitle"/>
      </w:pPr>
      <w:bookmarkStart w:id="643" w:name="_Toc22666515"/>
      <w:r w:rsidRPr="00001019">
        <w:lastRenderedPageBreak/>
        <w:t>Zarządzanie wymaganiami</w:t>
      </w:r>
      <w:bookmarkEnd w:id="643"/>
    </w:p>
    <w:p w14:paraId="1FE5CB35" w14:textId="77777777" w:rsidR="00DC5A5D" w:rsidRPr="00001019" w:rsidRDefault="00DC5A5D" w:rsidP="006201E4">
      <w:pPr>
        <w:pStyle w:val="Wcicienormalne"/>
        <w:keepNext/>
      </w:pPr>
      <w:r w:rsidRPr="00001019">
        <w:t>Zarządzanie wymaganiami ma określony tylko jeden cel specyficzny:</w:t>
      </w:r>
    </w:p>
    <w:p w14:paraId="4DB1666D"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zarządzanie wymaganiami</w:t>
      </w:r>
      <w:r w:rsidRPr="00001019">
        <w:t xml:space="preserve"> dla uzyskiwania zobowiązań od wykonawców, śledzenia ich realizacji, możliwości zmiany wymagań oraz identyfikowania i naprawiania niezgodności produktów roboczych z wymaganiami.</w:t>
      </w:r>
    </w:p>
    <w:p w14:paraId="29B349F4" w14:textId="7412043B" w:rsidR="00DC5A5D" w:rsidRPr="00001019" w:rsidRDefault="008C16D7" w:rsidP="00116675">
      <w:pPr>
        <w:pStyle w:val="Podpisnadtabel"/>
      </w:pPr>
      <w:bookmarkStart w:id="644" w:name="_Ref21955060"/>
      <w:r>
        <w:t>Tab. </w:t>
      </w:r>
      <w:fldSimple w:instr=" SEQ Tab. \* ARABIC ">
        <w:r w:rsidR="001D0D9B">
          <w:rPr>
            <w:noProof/>
          </w:rPr>
          <w:t>65</w:t>
        </w:r>
      </w:fldSimple>
      <w:bookmarkEnd w:id="644"/>
      <w:r w:rsidR="00DC5A5D" w:rsidRPr="00001019">
        <w:t>. Praktyki, działania i produkty robocze dla zarządzania wymaganiami</w:t>
      </w:r>
    </w:p>
    <w:tbl>
      <w:tblPr>
        <w:tblStyle w:val="Tabela-Siatka"/>
        <w:tblW w:w="8363" w:type="dxa"/>
        <w:tblLayout w:type="fixed"/>
        <w:tblLook w:val="04A0" w:firstRow="1" w:lastRow="0" w:firstColumn="1" w:lastColumn="0" w:noHBand="0" w:noVBand="1"/>
      </w:tblPr>
      <w:tblGrid>
        <w:gridCol w:w="709"/>
        <w:gridCol w:w="3402"/>
        <w:gridCol w:w="4252"/>
      </w:tblGrid>
      <w:tr w:rsidR="00DC5A5D" w:rsidRPr="00001019" w14:paraId="024E05C3"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709" w:type="dxa"/>
          </w:tcPr>
          <w:p w14:paraId="5E28CDC3"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402" w:type="dxa"/>
          </w:tcPr>
          <w:p w14:paraId="5E6A8D8D"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4252" w:type="dxa"/>
          </w:tcPr>
          <w:p w14:paraId="38C540A7"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55F861FB" w14:textId="77777777" w:rsidTr="006710A2">
        <w:trPr>
          <w:trHeight w:val="20"/>
        </w:trPr>
        <w:tc>
          <w:tcPr>
            <w:tcW w:w="8363" w:type="dxa"/>
            <w:gridSpan w:val="3"/>
          </w:tcPr>
          <w:p w14:paraId="063FBB12" w14:textId="77777777" w:rsidR="00DC5A5D" w:rsidRPr="00001019" w:rsidRDefault="00DC5A5D" w:rsidP="004B38F1">
            <w:pPr>
              <w:pStyle w:val="Celwtabeli"/>
              <w:spacing w:before="0" w:after="0"/>
            </w:pPr>
            <w:r w:rsidRPr="00001019">
              <w:t>Cel SG 1 – zarządzanie wymaganiami</w:t>
            </w:r>
          </w:p>
        </w:tc>
      </w:tr>
      <w:tr w:rsidR="00DC5A5D" w:rsidRPr="00001019" w14:paraId="2D565DCF" w14:textId="77777777" w:rsidTr="006710A2">
        <w:trPr>
          <w:trHeight w:val="20"/>
        </w:trPr>
        <w:tc>
          <w:tcPr>
            <w:tcW w:w="709" w:type="dxa"/>
          </w:tcPr>
          <w:p w14:paraId="34D3ACBF" w14:textId="77777777" w:rsidR="00DC5A5D" w:rsidRPr="00001019" w:rsidRDefault="00DC5A5D" w:rsidP="004B38F1">
            <w:pPr>
              <w:pStyle w:val="Praktykawtabeli"/>
              <w:spacing w:before="0" w:after="0"/>
            </w:pPr>
            <w:r w:rsidRPr="00001019">
              <w:t>SP 1.1</w:t>
            </w:r>
          </w:p>
        </w:tc>
        <w:tc>
          <w:tcPr>
            <w:tcW w:w="3402" w:type="dxa"/>
          </w:tcPr>
          <w:p w14:paraId="3796EC63" w14:textId="77777777" w:rsidR="00DC5A5D" w:rsidRPr="00001019" w:rsidRDefault="00DC5A5D" w:rsidP="004B38F1">
            <w:pPr>
              <w:pStyle w:val="Praktykawtabeli"/>
              <w:spacing w:before="0" w:after="0"/>
            </w:pPr>
            <w:r w:rsidRPr="00001019">
              <w:t>uzyskanie zrozumienia wymagań</w:t>
            </w:r>
          </w:p>
        </w:tc>
        <w:tc>
          <w:tcPr>
            <w:tcW w:w="4252" w:type="dxa"/>
          </w:tcPr>
          <w:p w14:paraId="33F75301" w14:textId="77777777" w:rsidR="00DC5A5D" w:rsidRPr="00001019" w:rsidRDefault="00DC5A5D" w:rsidP="004B38F1">
            <w:pPr>
              <w:pStyle w:val="Listapunktowanawtabeli"/>
              <w:spacing w:before="0" w:after="0"/>
            </w:pPr>
            <w:r w:rsidRPr="00001019">
              <w:t>kryteria dla rozróżniania źródeł wymagań</w:t>
            </w:r>
          </w:p>
          <w:p w14:paraId="32381A51" w14:textId="77777777" w:rsidR="00DC5A5D" w:rsidRPr="00001019" w:rsidRDefault="00DC5A5D" w:rsidP="004B38F1">
            <w:pPr>
              <w:pStyle w:val="Listapunktowanawtabeli"/>
              <w:spacing w:before="0" w:after="0"/>
            </w:pPr>
            <w:r w:rsidRPr="00001019">
              <w:t>obiektywne kryteria akceptacji wymagań</w:t>
            </w:r>
          </w:p>
        </w:tc>
      </w:tr>
      <w:tr w:rsidR="00DC5A5D" w:rsidRPr="00001019" w14:paraId="4F3C01C2" w14:textId="77777777" w:rsidTr="006710A2">
        <w:trPr>
          <w:trHeight w:val="20"/>
        </w:trPr>
        <w:tc>
          <w:tcPr>
            <w:tcW w:w="709" w:type="dxa"/>
          </w:tcPr>
          <w:p w14:paraId="65599382" w14:textId="77777777" w:rsidR="00DC5A5D" w:rsidRPr="00001019" w:rsidRDefault="00DC5A5D" w:rsidP="004B38F1">
            <w:pPr>
              <w:pStyle w:val="Praktykawtabeli"/>
              <w:spacing w:before="0" w:after="0"/>
            </w:pPr>
            <w:r w:rsidRPr="00001019">
              <w:t>SP 1.2</w:t>
            </w:r>
          </w:p>
        </w:tc>
        <w:tc>
          <w:tcPr>
            <w:tcW w:w="3402" w:type="dxa"/>
          </w:tcPr>
          <w:p w14:paraId="387CBCBE" w14:textId="77777777" w:rsidR="00DC5A5D" w:rsidRPr="00001019" w:rsidRDefault="00DC5A5D" w:rsidP="004B38F1">
            <w:pPr>
              <w:pStyle w:val="Praktykawtabeli"/>
              <w:spacing w:before="0" w:after="0"/>
            </w:pPr>
            <w:r w:rsidRPr="00001019">
              <w:t>uzyskanie zobowiązań do spełnienia wymagań</w:t>
            </w:r>
          </w:p>
        </w:tc>
        <w:tc>
          <w:tcPr>
            <w:tcW w:w="4252" w:type="dxa"/>
          </w:tcPr>
          <w:p w14:paraId="246188B0" w14:textId="77777777" w:rsidR="00DC5A5D" w:rsidRPr="00001019" w:rsidRDefault="00DC5A5D" w:rsidP="004B38F1">
            <w:pPr>
              <w:pStyle w:val="Listapunktowanawtabeli"/>
              <w:spacing w:before="0" w:after="0"/>
            </w:pPr>
            <w:r w:rsidRPr="00001019">
              <w:t>ocena wpływu wymagań na zobowiązania</w:t>
            </w:r>
          </w:p>
          <w:p w14:paraId="4CC57C3D" w14:textId="77777777" w:rsidR="00DC5A5D" w:rsidRPr="00001019" w:rsidRDefault="00DC5A5D" w:rsidP="004B38F1">
            <w:pPr>
              <w:pStyle w:val="Listapunktowanawtabeli"/>
              <w:spacing w:before="0" w:after="0"/>
            </w:pPr>
            <w:r w:rsidRPr="00001019">
              <w:t>zobowiązania do spełniania wymagań i ich zmian</w:t>
            </w:r>
          </w:p>
        </w:tc>
      </w:tr>
      <w:tr w:rsidR="00DC5A5D" w:rsidRPr="00001019" w14:paraId="7F5E3709" w14:textId="77777777" w:rsidTr="006710A2">
        <w:trPr>
          <w:trHeight w:val="20"/>
        </w:trPr>
        <w:tc>
          <w:tcPr>
            <w:tcW w:w="709" w:type="dxa"/>
          </w:tcPr>
          <w:p w14:paraId="4C1C41E6" w14:textId="77777777" w:rsidR="00DC5A5D" w:rsidRPr="00001019" w:rsidRDefault="00DC5A5D" w:rsidP="004B38F1">
            <w:pPr>
              <w:pStyle w:val="Praktykawtabeli"/>
              <w:spacing w:before="0" w:after="0"/>
            </w:pPr>
            <w:r w:rsidRPr="00001019">
              <w:t>SP 1.3</w:t>
            </w:r>
          </w:p>
        </w:tc>
        <w:tc>
          <w:tcPr>
            <w:tcW w:w="3402" w:type="dxa"/>
          </w:tcPr>
          <w:p w14:paraId="7318E6E6" w14:textId="77777777" w:rsidR="00DC5A5D" w:rsidRPr="00001019" w:rsidRDefault="00DC5A5D" w:rsidP="004B38F1">
            <w:pPr>
              <w:pStyle w:val="Praktykawtabeli"/>
              <w:spacing w:before="0" w:after="0"/>
            </w:pPr>
            <w:r w:rsidRPr="00001019">
              <w:t>zarządzanie zmianami wymagań</w:t>
            </w:r>
          </w:p>
        </w:tc>
        <w:tc>
          <w:tcPr>
            <w:tcW w:w="4252" w:type="dxa"/>
          </w:tcPr>
          <w:p w14:paraId="1D5EF74C" w14:textId="77777777" w:rsidR="00DC5A5D" w:rsidRPr="00001019" w:rsidRDefault="00DC5A5D" w:rsidP="004B38F1">
            <w:pPr>
              <w:pStyle w:val="Listapunktowanawtabeli"/>
              <w:spacing w:before="0" w:after="0"/>
            </w:pPr>
            <w:r w:rsidRPr="00001019">
              <w:t>baza danych wymagań zawierająca ich status</w:t>
            </w:r>
          </w:p>
          <w:p w14:paraId="5F41EE42" w14:textId="77777777" w:rsidR="00DC5A5D" w:rsidRPr="00001019" w:rsidRDefault="00DC5A5D" w:rsidP="004B38F1">
            <w:pPr>
              <w:pStyle w:val="Listapunktowanawtabeli"/>
              <w:spacing w:before="0" w:after="0"/>
            </w:pPr>
            <w:r w:rsidRPr="00001019">
              <w:t>baza danych decyzji dotyczących wymagań</w:t>
            </w:r>
          </w:p>
        </w:tc>
      </w:tr>
      <w:tr w:rsidR="00DC5A5D" w:rsidRPr="00001019" w14:paraId="6B26F6BF" w14:textId="77777777" w:rsidTr="006710A2">
        <w:trPr>
          <w:trHeight w:val="20"/>
        </w:trPr>
        <w:tc>
          <w:tcPr>
            <w:tcW w:w="709" w:type="dxa"/>
          </w:tcPr>
          <w:p w14:paraId="5C724509" w14:textId="77777777" w:rsidR="00DC5A5D" w:rsidRPr="00001019" w:rsidRDefault="00DC5A5D" w:rsidP="004B38F1">
            <w:pPr>
              <w:pStyle w:val="Praktykawtabeli"/>
              <w:spacing w:before="0" w:after="0"/>
            </w:pPr>
            <w:r w:rsidRPr="00001019">
              <w:t>SP 1.4</w:t>
            </w:r>
          </w:p>
        </w:tc>
        <w:tc>
          <w:tcPr>
            <w:tcW w:w="3402" w:type="dxa"/>
          </w:tcPr>
          <w:p w14:paraId="26CF5259" w14:textId="77777777" w:rsidR="00DC5A5D" w:rsidRPr="00001019" w:rsidRDefault="00DC5A5D" w:rsidP="004B38F1">
            <w:pPr>
              <w:pStyle w:val="Praktykawtabeli"/>
              <w:spacing w:before="0" w:after="0"/>
            </w:pPr>
            <w:r w:rsidRPr="00001019">
              <w:t>zapewnienie możliwości dwukierunkowego śledzenia wymagań</w:t>
            </w:r>
          </w:p>
        </w:tc>
        <w:tc>
          <w:tcPr>
            <w:tcW w:w="4252" w:type="dxa"/>
          </w:tcPr>
          <w:p w14:paraId="7A96DF45" w14:textId="77777777" w:rsidR="00DC5A5D" w:rsidRPr="00001019" w:rsidRDefault="00DC5A5D" w:rsidP="004B38F1">
            <w:pPr>
              <w:pStyle w:val="Listapunktowanawtabeli"/>
              <w:spacing w:before="0" w:after="0"/>
            </w:pPr>
            <w:r w:rsidRPr="00001019">
              <w:t>system śledzenia wymagań od ich źródeł do funkcji</w:t>
            </w:r>
          </w:p>
          <w:p w14:paraId="09004A16" w14:textId="77777777" w:rsidR="00DC5A5D" w:rsidRPr="00001019" w:rsidRDefault="00DC5A5D" w:rsidP="004B38F1">
            <w:pPr>
              <w:pStyle w:val="Listapunktowanawtabeli"/>
              <w:spacing w:before="0" w:after="0"/>
            </w:pPr>
            <w:r w:rsidRPr="00001019">
              <w:t>macierz śledzenia wymagań</w:t>
            </w:r>
          </w:p>
        </w:tc>
      </w:tr>
      <w:tr w:rsidR="00DC5A5D" w:rsidRPr="00001019" w14:paraId="2D89AB02" w14:textId="77777777" w:rsidTr="006710A2">
        <w:trPr>
          <w:trHeight w:val="20"/>
        </w:trPr>
        <w:tc>
          <w:tcPr>
            <w:tcW w:w="709" w:type="dxa"/>
          </w:tcPr>
          <w:p w14:paraId="50D4E589" w14:textId="77777777" w:rsidR="00DC5A5D" w:rsidRPr="00001019" w:rsidRDefault="00DC5A5D" w:rsidP="004B38F1">
            <w:pPr>
              <w:pStyle w:val="Praktykawtabeli"/>
              <w:spacing w:before="0" w:after="0"/>
            </w:pPr>
            <w:r w:rsidRPr="00001019">
              <w:t>SP 1.5</w:t>
            </w:r>
          </w:p>
        </w:tc>
        <w:tc>
          <w:tcPr>
            <w:tcW w:w="3402" w:type="dxa"/>
          </w:tcPr>
          <w:p w14:paraId="1276A532" w14:textId="77777777" w:rsidR="00DC5A5D" w:rsidRPr="00001019" w:rsidRDefault="00DC5A5D" w:rsidP="004B38F1">
            <w:pPr>
              <w:pStyle w:val="Praktykawtabeli"/>
              <w:spacing w:before="0" w:after="0"/>
            </w:pPr>
            <w:r w:rsidRPr="00001019">
              <w:t>identyfikowanie niespójności między produktami roboczymi i wymaganiami</w:t>
            </w:r>
          </w:p>
        </w:tc>
        <w:tc>
          <w:tcPr>
            <w:tcW w:w="4252" w:type="dxa"/>
          </w:tcPr>
          <w:p w14:paraId="6CAC1C45" w14:textId="77777777" w:rsidR="00DC5A5D" w:rsidRPr="00001019" w:rsidRDefault="00DC5A5D" w:rsidP="004B38F1">
            <w:pPr>
              <w:pStyle w:val="Listapunktowanawtabeli"/>
              <w:spacing w:before="0" w:after="0"/>
            </w:pPr>
            <w:r w:rsidRPr="00001019">
              <w:t>lista niezgodności produktów roboczych z wymaganiami</w:t>
            </w:r>
          </w:p>
          <w:p w14:paraId="21C56A3F" w14:textId="77777777" w:rsidR="00DC5A5D" w:rsidRPr="00001019" w:rsidRDefault="00DC5A5D" w:rsidP="004B38F1">
            <w:pPr>
              <w:pStyle w:val="Listapunktowanawtabeli"/>
              <w:spacing w:before="0" w:after="0"/>
            </w:pPr>
            <w:r w:rsidRPr="00001019">
              <w:t>lista działań naprawczych</w:t>
            </w:r>
          </w:p>
        </w:tc>
      </w:tr>
    </w:tbl>
    <w:p w14:paraId="15724771" w14:textId="77777777" w:rsidR="00DC5A5D" w:rsidRPr="00001019" w:rsidRDefault="00DC5A5D" w:rsidP="006201E4">
      <w:pPr>
        <w:pStyle w:val="Separator"/>
      </w:pPr>
      <w:bookmarkStart w:id="645" w:name="_Toc22666516"/>
    </w:p>
    <w:p w14:paraId="5C2B7A1D" w14:textId="77777777" w:rsidR="00DC5A5D" w:rsidRPr="00001019" w:rsidRDefault="00DC5A5D" w:rsidP="006201E4">
      <w:pPr>
        <w:pStyle w:val="Intitle"/>
      </w:pPr>
      <w:r w:rsidRPr="00001019">
        <w:t>Planowanie projektu</w:t>
      </w:r>
      <w:bookmarkEnd w:id="645"/>
    </w:p>
    <w:p w14:paraId="0AF88FFE" w14:textId="77777777" w:rsidR="00DC5A5D" w:rsidRPr="00001019" w:rsidRDefault="00DC5A5D" w:rsidP="006201E4">
      <w:pPr>
        <w:pStyle w:val="Wcicienormalne"/>
        <w:keepNext/>
      </w:pPr>
      <w:r w:rsidRPr="00001019">
        <w:t>Planowanie projektu ma na celu:</w:t>
      </w:r>
    </w:p>
    <w:p w14:paraId="7CB8B47F" w14:textId="77777777" w:rsidR="00DC5A5D" w:rsidRPr="00001019" w:rsidRDefault="00DC5A5D" w:rsidP="006201E4">
      <w:pPr>
        <w:pStyle w:val="Listapunktowana"/>
        <w:keepNext/>
        <w:numPr>
          <w:ilvl w:val="0"/>
          <w:numId w:val="0"/>
        </w:numPr>
        <w:ind w:left="1843" w:hanging="850"/>
      </w:pPr>
      <w:r w:rsidRPr="00001019">
        <w:t>SG 1</w:t>
      </w:r>
      <w:r w:rsidRPr="00001019">
        <w:tab/>
      </w:r>
      <w:bookmarkStart w:id="646" w:name="_Hlk21783771"/>
      <w:r w:rsidRPr="00001019">
        <w:rPr>
          <w:b/>
          <w:bCs/>
          <w:i/>
          <w:iCs/>
        </w:rPr>
        <w:t xml:space="preserve">ustanowienie </w:t>
      </w:r>
      <w:bookmarkEnd w:id="646"/>
      <w:r w:rsidRPr="00001019">
        <w:rPr>
          <w:b/>
          <w:bCs/>
          <w:i/>
          <w:iCs/>
        </w:rPr>
        <w:t>oszacowań</w:t>
      </w:r>
      <w:r w:rsidRPr="00001019">
        <w:t xml:space="preserve"> parametrów projektu i ich utrzymanie w trakcie realizacji,</w:t>
      </w:r>
    </w:p>
    <w:p w14:paraId="54F1794D"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opracowanie planu projektu</w:t>
      </w:r>
      <w:r w:rsidRPr="00001019">
        <w:t xml:space="preserve"> jako podstawy dla zarządzania projektem,</w:t>
      </w:r>
    </w:p>
    <w:p w14:paraId="4EC760E7" w14:textId="77777777" w:rsidR="00DC5A5D" w:rsidRPr="00001019" w:rsidRDefault="00DC5A5D" w:rsidP="006201E4">
      <w:pPr>
        <w:pStyle w:val="Listapunktowana"/>
        <w:keepNext/>
        <w:numPr>
          <w:ilvl w:val="0"/>
          <w:numId w:val="0"/>
        </w:numPr>
        <w:ind w:left="1843" w:hanging="850"/>
      </w:pPr>
      <w:r w:rsidRPr="00001019">
        <w:t>SG 3</w:t>
      </w:r>
      <w:r w:rsidRPr="00001019">
        <w:tab/>
      </w:r>
      <w:r w:rsidRPr="00001019">
        <w:rPr>
          <w:b/>
          <w:bCs/>
          <w:i/>
          <w:iCs/>
        </w:rPr>
        <w:t xml:space="preserve">uzyskanie zobowiązań co do planu </w:t>
      </w:r>
      <w:r w:rsidRPr="00001019">
        <w:t>i podtrzymywanie tych zobowiązań.</w:t>
      </w:r>
    </w:p>
    <w:p w14:paraId="51DD6744" w14:textId="530FA894" w:rsidR="00DC5A5D" w:rsidRPr="00001019" w:rsidRDefault="008C16D7" w:rsidP="00116675">
      <w:pPr>
        <w:pStyle w:val="Podpisnadtabel"/>
      </w:pPr>
      <w:bookmarkStart w:id="647" w:name="_Ref21799941"/>
      <w:r>
        <w:t>Tab. </w:t>
      </w:r>
      <w:fldSimple w:instr=" SEQ Tab. \* ARABIC ">
        <w:r w:rsidR="001D0D9B">
          <w:rPr>
            <w:noProof/>
          </w:rPr>
          <w:t>66</w:t>
        </w:r>
      </w:fldSimple>
      <w:bookmarkEnd w:id="647"/>
      <w:r w:rsidR="00DC5A5D" w:rsidRPr="00001019">
        <w:t>. Praktyki, działania i produkty robocze dla planowania projektu</w:t>
      </w:r>
    </w:p>
    <w:tbl>
      <w:tblPr>
        <w:tblStyle w:val="Tabela-Siatka"/>
        <w:tblW w:w="8363" w:type="dxa"/>
        <w:tblLayout w:type="fixed"/>
        <w:tblLook w:val="04A0" w:firstRow="1" w:lastRow="0" w:firstColumn="1" w:lastColumn="0" w:noHBand="0" w:noVBand="1"/>
      </w:tblPr>
      <w:tblGrid>
        <w:gridCol w:w="709"/>
        <w:gridCol w:w="3827"/>
        <w:gridCol w:w="3827"/>
      </w:tblGrid>
      <w:tr w:rsidR="00DC5A5D" w:rsidRPr="00001019" w14:paraId="69A62789"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709" w:type="dxa"/>
          </w:tcPr>
          <w:p w14:paraId="35CF8461" w14:textId="77777777" w:rsidR="00DC5A5D" w:rsidRPr="00001019" w:rsidRDefault="00DC5A5D" w:rsidP="004B38F1">
            <w:pPr>
              <w:pStyle w:val="Tekstpodstawowy"/>
              <w:keepNext/>
              <w:spacing w:before="0" w:after="0"/>
              <w:rPr>
                <w:rFonts w:cstheme="minorHAnsi"/>
                <w:sz w:val="16"/>
                <w:szCs w:val="16"/>
              </w:rPr>
            </w:pPr>
            <w:r w:rsidRPr="00001019">
              <w:rPr>
                <w:rFonts w:cstheme="minorHAnsi"/>
                <w:sz w:val="16"/>
                <w:szCs w:val="16"/>
              </w:rPr>
              <w:t>Praktyka</w:t>
            </w:r>
          </w:p>
        </w:tc>
        <w:tc>
          <w:tcPr>
            <w:tcW w:w="3827" w:type="dxa"/>
          </w:tcPr>
          <w:p w14:paraId="75164D8F" w14:textId="77777777" w:rsidR="00DC5A5D" w:rsidRPr="00001019" w:rsidRDefault="00DC5A5D" w:rsidP="004B38F1">
            <w:pPr>
              <w:pStyle w:val="Tekstpodstawowy"/>
              <w:keepNext/>
              <w:spacing w:before="0" w:after="0"/>
              <w:rPr>
                <w:rFonts w:cstheme="minorHAnsi"/>
                <w:sz w:val="16"/>
                <w:szCs w:val="16"/>
              </w:rPr>
            </w:pPr>
            <w:r w:rsidRPr="00001019">
              <w:rPr>
                <w:rFonts w:cstheme="minorHAnsi"/>
                <w:sz w:val="16"/>
                <w:szCs w:val="16"/>
              </w:rPr>
              <w:t>Działanie</w:t>
            </w:r>
          </w:p>
        </w:tc>
        <w:tc>
          <w:tcPr>
            <w:tcW w:w="3827" w:type="dxa"/>
          </w:tcPr>
          <w:p w14:paraId="73AA5C5C" w14:textId="77777777" w:rsidR="00DC5A5D" w:rsidRPr="00001019" w:rsidRDefault="00DC5A5D" w:rsidP="004B38F1">
            <w:pPr>
              <w:pStyle w:val="Tekstpodstawowy"/>
              <w:keepNext/>
              <w:spacing w:before="0" w:after="0"/>
              <w:rPr>
                <w:rFonts w:cstheme="minorHAnsi"/>
                <w:sz w:val="16"/>
                <w:szCs w:val="16"/>
              </w:rPr>
            </w:pPr>
            <w:r w:rsidRPr="00001019">
              <w:rPr>
                <w:rFonts w:cstheme="minorHAnsi"/>
                <w:sz w:val="16"/>
                <w:szCs w:val="16"/>
              </w:rPr>
              <w:t>Produkty robocze</w:t>
            </w:r>
          </w:p>
        </w:tc>
      </w:tr>
      <w:tr w:rsidR="00DC5A5D" w:rsidRPr="00001019" w14:paraId="2598E3ED" w14:textId="77777777" w:rsidTr="006710A2">
        <w:trPr>
          <w:trHeight w:val="20"/>
        </w:trPr>
        <w:tc>
          <w:tcPr>
            <w:tcW w:w="8363" w:type="dxa"/>
            <w:gridSpan w:val="3"/>
          </w:tcPr>
          <w:p w14:paraId="2647A530" w14:textId="77777777" w:rsidR="00DC5A5D" w:rsidRPr="00001019" w:rsidRDefault="00DC5A5D" w:rsidP="004B38F1">
            <w:pPr>
              <w:pStyle w:val="Celwtabeli"/>
              <w:spacing w:before="0" w:after="0"/>
            </w:pPr>
            <w:r w:rsidRPr="00001019">
              <w:t>Cel SG 1</w:t>
            </w:r>
            <w:r w:rsidRPr="00001019">
              <w:tab/>
              <w:t>– ustanowienie oszacowań</w:t>
            </w:r>
          </w:p>
        </w:tc>
      </w:tr>
      <w:tr w:rsidR="00DC5A5D" w:rsidRPr="00001019" w14:paraId="1AB0B625" w14:textId="77777777" w:rsidTr="006710A2">
        <w:trPr>
          <w:trHeight w:val="20"/>
        </w:trPr>
        <w:tc>
          <w:tcPr>
            <w:tcW w:w="709" w:type="dxa"/>
          </w:tcPr>
          <w:p w14:paraId="756CCB7E" w14:textId="77777777" w:rsidR="00DC5A5D" w:rsidRPr="00001019" w:rsidRDefault="00DC5A5D" w:rsidP="004B38F1">
            <w:pPr>
              <w:pStyle w:val="Praktykawtabeli"/>
              <w:spacing w:before="0" w:after="0"/>
            </w:pPr>
            <w:r w:rsidRPr="00001019">
              <w:t>SP 1.1</w:t>
            </w:r>
          </w:p>
        </w:tc>
        <w:tc>
          <w:tcPr>
            <w:tcW w:w="3827" w:type="dxa"/>
          </w:tcPr>
          <w:p w14:paraId="69C79D27" w14:textId="77777777" w:rsidR="00DC5A5D" w:rsidRPr="00001019" w:rsidRDefault="00DC5A5D" w:rsidP="004B38F1">
            <w:pPr>
              <w:pStyle w:val="Praktykawtabeli"/>
              <w:spacing w:before="0" w:after="0"/>
            </w:pPr>
            <w:r w:rsidRPr="00001019">
              <w:t>określanie zakresu projektu</w:t>
            </w:r>
          </w:p>
        </w:tc>
        <w:tc>
          <w:tcPr>
            <w:tcW w:w="3827" w:type="dxa"/>
          </w:tcPr>
          <w:p w14:paraId="29E4CF17" w14:textId="77777777" w:rsidR="00DC5A5D" w:rsidRPr="00001019" w:rsidRDefault="00DC5A5D" w:rsidP="004B38F1">
            <w:pPr>
              <w:pStyle w:val="Listapunktowanawtabeli"/>
              <w:spacing w:before="0" w:after="0"/>
            </w:pPr>
            <w:r w:rsidRPr="00001019">
              <w:t xml:space="preserve">struktura podziału prac </w:t>
            </w:r>
          </w:p>
          <w:p w14:paraId="49E96ABD" w14:textId="77777777" w:rsidR="00DC5A5D" w:rsidRPr="00001019" w:rsidRDefault="00DC5A5D" w:rsidP="004B38F1">
            <w:pPr>
              <w:pStyle w:val="Listapunktowanawtabeli"/>
              <w:spacing w:before="0" w:after="0"/>
              <w:rPr>
                <w:rFonts w:cstheme="minorHAnsi"/>
              </w:rPr>
            </w:pPr>
            <w:r w:rsidRPr="00001019">
              <w:t xml:space="preserve">opisy zadań i </w:t>
            </w:r>
            <w:r w:rsidRPr="00001019">
              <w:rPr>
                <w:rFonts w:cstheme="minorHAnsi"/>
              </w:rPr>
              <w:t>pakietów produktów roboczych</w:t>
            </w:r>
          </w:p>
        </w:tc>
      </w:tr>
      <w:tr w:rsidR="00DC5A5D" w:rsidRPr="00001019" w14:paraId="07A0A281" w14:textId="77777777" w:rsidTr="006710A2">
        <w:trPr>
          <w:trHeight w:val="20"/>
        </w:trPr>
        <w:tc>
          <w:tcPr>
            <w:tcW w:w="709" w:type="dxa"/>
          </w:tcPr>
          <w:p w14:paraId="084868FC" w14:textId="77777777" w:rsidR="00DC5A5D" w:rsidRPr="00001019" w:rsidRDefault="00DC5A5D" w:rsidP="004B38F1">
            <w:pPr>
              <w:pStyle w:val="Praktykawtabeli"/>
              <w:spacing w:before="0" w:after="0"/>
            </w:pPr>
            <w:r w:rsidRPr="00001019">
              <w:t>SP 1.2</w:t>
            </w:r>
          </w:p>
        </w:tc>
        <w:tc>
          <w:tcPr>
            <w:tcW w:w="3827" w:type="dxa"/>
          </w:tcPr>
          <w:p w14:paraId="5CF04038" w14:textId="77777777" w:rsidR="00DC5A5D" w:rsidRPr="00001019" w:rsidRDefault="00DC5A5D" w:rsidP="004B38F1">
            <w:pPr>
              <w:pStyle w:val="Praktykawtabeli"/>
              <w:spacing w:before="0" w:after="0"/>
            </w:pPr>
            <w:r w:rsidRPr="00001019">
              <w:t>oszacowanie atrybutów produktów roboczych i zadań</w:t>
            </w:r>
          </w:p>
        </w:tc>
        <w:tc>
          <w:tcPr>
            <w:tcW w:w="3827" w:type="dxa"/>
          </w:tcPr>
          <w:p w14:paraId="07DC98C9" w14:textId="77777777" w:rsidR="00DC5A5D" w:rsidRPr="00001019" w:rsidRDefault="00DC5A5D" w:rsidP="004B38F1">
            <w:pPr>
              <w:pStyle w:val="Listapunktowanawtabeli"/>
              <w:spacing w:before="0" w:after="0"/>
            </w:pPr>
            <w:r w:rsidRPr="00001019">
              <w:t>opis podejścia techniczne do projektu</w:t>
            </w:r>
          </w:p>
          <w:p w14:paraId="34DE14D6" w14:textId="77777777" w:rsidR="00DC5A5D" w:rsidRPr="00001019" w:rsidRDefault="00DC5A5D" w:rsidP="004B38F1">
            <w:pPr>
              <w:pStyle w:val="Listapunktowanawtabeli"/>
              <w:spacing w:before="0" w:after="0"/>
            </w:pPr>
            <w:r w:rsidRPr="00001019">
              <w:t>rozmiar i złożoność zadań i produktów roboczych</w:t>
            </w:r>
          </w:p>
          <w:p w14:paraId="46D229F6" w14:textId="77777777" w:rsidR="00DC5A5D" w:rsidRPr="00001019" w:rsidRDefault="00DC5A5D" w:rsidP="004B38F1">
            <w:pPr>
              <w:pStyle w:val="Listapunktowanawtabeli"/>
              <w:spacing w:before="0" w:after="0"/>
            </w:pPr>
            <w:r w:rsidRPr="00001019">
              <w:t>modele szacunkowe i oszacowanie atrybutów</w:t>
            </w:r>
          </w:p>
        </w:tc>
      </w:tr>
      <w:tr w:rsidR="00DC5A5D" w:rsidRPr="00001019" w14:paraId="42577236" w14:textId="77777777" w:rsidTr="006710A2">
        <w:trPr>
          <w:trHeight w:val="20"/>
        </w:trPr>
        <w:tc>
          <w:tcPr>
            <w:tcW w:w="709" w:type="dxa"/>
          </w:tcPr>
          <w:p w14:paraId="3886E410" w14:textId="77777777" w:rsidR="00DC5A5D" w:rsidRPr="00001019" w:rsidRDefault="00DC5A5D" w:rsidP="004B38F1">
            <w:pPr>
              <w:pStyle w:val="Praktykawtabeli"/>
              <w:spacing w:before="0" w:after="0"/>
            </w:pPr>
            <w:r w:rsidRPr="00001019">
              <w:t>SP 1.3</w:t>
            </w:r>
          </w:p>
        </w:tc>
        <w:tc>
          <w:tcPr>
            <w:tcW w:w="3827" w:type="dxa"/>
          </w:tcPr>
          <w:p w14:paraId="29E8124E" w14:textId="77777777" w:rsidR="00DC5A5D" w:rsidRPr="00001019" w:rsidRDefault="00DC5A5D" w:rsidP="004B38F1">
            <w:pPr>
              <w:pStyle w:val="Praktykawtabeli"/>
              <w:spacing w:before="0" w:after="0"/>
            </w:pPr>
            <w:r w:rsidRPr="00001019">
              <w:t>zdefiniowanie cyklu życia projektu</w:t>
            </w:r>
          </w:p>
        </w:tc>
        <w:tc>
          <w:tcPr>
            <w:tcW w:w="3827" w:type="dxa"/>
          </w:tcPr>
          <w:p w14:paraId="471301AB" w14:textId="77777777" w:rsidR="00DC5A5D" w:rsidRPr="00001019" w:rsidRDefault="00DC5A5D" w:rsidP="004B38F1">
            <w:pPr>
              <w:pStyle w:val="Listapunktowanawtabeli"/>
              <w:spacing w:before="0" w:after="0"/>
            </w:pPr>
            <w:r w:rsidRPr="00001019">
              <w:t>fazy cyklu życia projektu</w:t>
            </w:r>
          </w:p>
          <w:p w14:paraId="3F33D3F7" w14:textId="77777777" w:rsidR="00DC5A5D" w:rsidRPr="00001019" w:rsidRDefault="00DC5A5D" w:rsidP="004B38F1">
            <w:pPr>
              <w:pStyle w:val="Listapunktowanawtabeli"/>
              <w:spacing w:before="0" w:after="0"/>
            </w:pPr>
            <w:r w:rsidRPr="00001019">
              <w:t>ustanowione punkty kontrolne</w:t>
            </w:r>
          </w:p>
        </w:tc>
      </w:tr>
      <w:tr w:rsidR="00DC5A5D" w:rsidRPr="00001019" w14:paraId="711AE03D" w14:textId="77777777" w:rsidTr="006710A2">
        <w:trPr>
          <w:trHeight w:val="20"/>
        </w:trPr>
        <w:tc>
          <w:tcPr>
            <w:tcW w:w="709" w:type="dxa"/>
          </w:tcPr>
          <w:p w14:paraId="2FC56666" w14:textId="77777777" w:rsidR="00DC5A5D" w:rsidRPr="00001019" w:rsidRDefault="00DC5A5D" w:rsidP="004B38F1">
            <w:pPr>
              <w:pStyle w:val="Praktykawtabeli"/>
              <w:spacing w:before="0" w:after="0"/>
            </w:pPr>
            <w:r w:rsidRPr="00001019">
              <w:t>SP 1.4</w:t>
            </w:r>
          </w:p>
        </w:tc>
        <w:tc>
          <w:tcPr>
            <w:tcW w:w="3827" w:type="dxa"/>
          </w:tcPr>
          <w:p w14:paraId="42F6164B" w14:textId="77777777" w:rsidR="00DC5A5D" w:rsidRPr="00001019" w:rsidRDefault="00DC5A5D" w:rsidP="004B38F1">
            <w:pPr>
              <w:pStyle w:val="Praktykawtabeli"/>
              <w:spacing w:before="0" w:after="0"/>
            </w:pPr>
            <w:r w:rsidRPr="00001019">
              <w:t>uzyskanie oszacowania wysiłku i kosztu</w:t>
            </w:r>
          </w:p>
        </w:tc>
        <w:tc>
          <w:tcPr>
            <w:tcW w:w="3827" w:type="dxa"/>
          </w:tcPr>
          <w:p w14:paraId="75C220C5" w14:textId="77777777" w:rsidR="00DC5A5D" w:rsidRPr="00001019" w:rsidRDefault="00DC5A5D" w:rsidP="004B38F1">
            <w:pPr>
              <w:pStyle w:val="Listapunktowanawtabeli"/>
              <w:spacing w:before="0" w:after="0"/>
            </w:pPr>
            <w:r w:rsidRPr="00001019">
              <w:t>oszacowanie pracochłonności i kosztów projektu</w:t>
            </w:r>
          </w:p>
          <w:p w14:paraId="33702A7E" w14:textId="77777777" w:rsidR="00DC5A5D" w:rsidRPr="00001019" w:rsidRDefault="00DC5A5D" w:rsidP="004B38F1">
            <w:pPr>
              <w:pStyle w:val="Listapunktowanawtabeli"/>
              <w:spacing w:before="0" w:after="0"/>
            </w:pPr>
            <w:r w:rsidRPr="00001019">
              <w:t>uzasadnienia oszacowań</w:t>
            </w:r>
          </w:p>
        </w:tc>
      </w:tr>
      <w:tr w:rsidR="00DC5A5D" w:rsidRPr="00001019" w14:paraId="7E937126" w14:textId="77777777" w:rsidTr="006710A2">
        <w:trPr>
          <w:trHeight w:val="20"/>
        </w:trPr>
        <w:tc>
          <w:tcPr>
            <w:tcW w:w="8363" w:type="dxa"/>
            <w:gridSpan w:val="3"/>
          </w:tcPr>
          <w:p w14:paraId="2F197467" w14:textId="77777777" w:rsidR="00DC5A5D" w:rsidRPr="00001019" w:rsidRDefault="00DC5A5D" w:rsidP="004B38F1">
            <w:pPr>
              <w:pStyle w:val="Celwtabeli"/>
              <w:spacing w:before="0" w:after="0"/>
            </w:pPr>
            <w:r w:rsidRPr="00001019">
              <w:t>Cel SG 2</w:t>
            </w:r>
            <w:r w:rsidRPr="00001019">
              <w:tab/>
              <w:t>– opracowanie planu projektu</w:t>
            </w:r>
          </w:p>
        </w:tc>
      </w:tr>
      <w:tr w:rsidR="00DC5A5D" w:rsidRPr="00001019" w14:paraId="7621826B" w14:textId="77777777" w:rsidTr="006710A2">
        <w:trPr>
          <w:trHeight w:val="20"/>
        </w:trPr>
        <w:tc>
          <w:tcPr>
            <w:tcW w:w="709" w:type="dxa"/>
          </w:tcPr>
          <w:p w14:paraId="7968C7EC" w14:textId="77777777" w:rsidR="00DC5A5D" w:rsidRPr="00001019" w:rsidRDefault="00DC5A5D" w:rsidP="004B38F1">
            <w:pPr>
              <w:pStyle w:val="Praktykawtabeli"/>
              <w:spacing w:before="0" w:after="0"/>
            </w:pPr>
            <w:r w:rsidRPr="00001019">
              <w:t>SP 2.1</w:t>
            </w:r>
          </w:p>
        </w:tc>
        <w:tc>
          <w:tcPr>
            <w:tcW w:w="3827" w:type="dxa"/>
          </w:tcPr>
          <w:p w14:paraId="43CA9229" w14:textId="77777777" w:rsidR="00DC5A5D" w:rsidRPr="00001019" w:rsidRDefault="00DC5A5D" w:rsidP="004B38F1">
            <w:pPr>
              <w:pStyle w:val="Praktykawtabeli"/>
              <w:spacing w:before="0" w:after="0"/>
            </w:pPr>
            <w:r w:rsidRPr="00001019">
              <w:t>ustanowienie budżetu i harmonogramu</w:t>
            </w:r>
          </w:p>
        </w:tc>
        <w:tc>
          <w:tcPr>
            <w:tcW w:w="3827" w:type="dxa"/>
          </w:tcPr>
          <w:p w14:paraId="4D55F840" w14:textId="77777777" w:rsidR="00DC5A5D" w:rsidRPr="00001019" w:rsidRDefault="00DC5A5D" w:rsidP="004B38F1">
            <w:pPr>
              <w:pStyle w:val="Listapunktowanawtabeli"/>
              <w:spacing w:before="0" w:after="0"/>
            </w:pPr>
            <w:r w:rsidRPr="00001019">
              <w:t>budżet i harmonogram projektu</w:t>
            </w:r>
          </w:p>
        </w:tc>
      </w:tr>
      <w:tr w:rsidR="00DC5A5D" w:rsidRPr="00001019" w14:paraId="25BC3AB8" w14:textId="77777777" w:rsidTr="006710A2">
        <w:trPr>
          <w:trHeight w:val="20"/>
        </w:trPr>
        <w:tc>
          <w:tcPr>
            <w:tcW w:w="709" w:type="dxa"/>
          </w:tcPr>
          <w:p w14:paraId="7E953489" w14:textId="77777777" w:rsidR="00DC5A5D" w:rsidRPr="00001019" w:rsidRDefault="00DC5A5D" w:rsidP="004B38F1">
            <w:pPr>
              <w:pStyle w:val="Praktykawtabeli"/>
              <w:spacing w:before="0" w:after="0"/>
            </w:pPr>
            <w:r w:rsidRPr="00001019">
              <w:t>SP 2.2</w:t>
            </w:r>
          </w:p>
        </w:tc>
        <w:tc>
          <w:tcPr>
            <w:tcW w:w="3827" w:type="dxa"/>
          </w:tcPr>
          <w:p w14:paraId="3D0D5ABD" w14:textId="77777777" w:rsidR="00DC5A5D" w:rsidRPr="00001019" w:rsidRDefault="00DC5A5D" w:rsidP="004B38F1">
            <w:pPr>
              <w:pStyle w:val="Praktykawtabeli"/>
              <w:spacing w:before="0" w:after="0"/>
            </w:pPr>
            <w:r w:rsidRPr="00001019">
              <w:t>identyfikowanie ryzyka projektu</w:t>
            </w:r>
          </w:p>
        </w:tc>
        <w:tc>
          <w:tcPr>
            <w:tcW w:w="3827" w:type="dxa"/>
          </w:tcPr>
          <w:p w14:paraId="445EDEF3" w14:textId="77777777" w:rsidR="00DC5A5D" w:rsidRPr="00001019" w:rsidRDefault="00DC5A5D" w:rsidP="004B38F1">
            <w:pPr>
              <w:pStyle w:val="Listapunktowanawtabeli"/>
              <w:spacing w:before="0" w:after="0"/>
            </w:pPr>
            <w:r w:rsidRPr="00001019">
              <w:t>zidentyfikowane zagrożenia</w:t>
            </w:r>
          </w:p>
          <w:p w14:paraId="069BE566" w14:textId="77777777" w:rsidR="00DC5A5D" w:rsidRPr="00001019" w:rsidRDefault="00DC5A5D" w:rsidP="004B38F1">
            <w:pPr>
              <w:pStyle w:val="Listapunktowanawtabeli"/>
              <w:spacing w:before="0" w:after="0"/>
            </w:pPr>
            <w:r w:rsidRPr="00001019">
              <w:t>wpływ i prawdopodobieństwo zagrożeń</w:t>
            </w:r>
          </w:p>
        </w:tc>
      </w:tr>
      <w:tr w:rsidR="00DC5A5D" w:rsidRPr="00001019" w14:paraId="661E15B6" w14:textId="77777777" w:rsidTr="006710A2">
        <w:trPr>
          <w:trHeight w:val="20"/>
        </w:trPr>
        <w:tc>
          <w:tcPr>
            <w:tcW w:w="709" w:type="dxa"/>
          </w:tcPr>
          <w:p w14:paraId="41257551" w14:textId="77777777" w:rsidR="00DC5A5D" w:rsidRPr="00001019" w:rsidRDefault="00DC5A5D" w:rsidP="004B38F1">
            <w:pPr>
              <w:pStyle w:val="Praktykawtabeli"/>
              <w:spacing w:before="0" w:after="0"/>
            </w:pPr>
            <w:r w:rsidRPr="00001019">
              <w:t>SP 2.3</w:t>
            </w:r>
          </w:p>
        </w:tc>
        <w:tc>
          <w:tcPr>
            <w:tcW w:w="3827" w:type="dxa"/>
          </w:tcPr>
          <w:p w14:paraId="55128169" w14:textId="77777777" w:rsidR="00DC5A5D" w:rsidRPr="00001019" w:rsidRDefault="00DC5A5D" w:rsidP="004B38F1">
            <w:pPr>
              <w:pStyle w:val="Praktykawtabeli"/>
              <w:spacing w:before="0" w:after="0"/>
            </w:pPr>
            <w:r w:rsidRPr="00001019">
              <w:t>planowanie zarządzania danymi</w:t>
            </w:r>
          </w:p>
        </w:tc>
        <w:tc>
          <w:tcPr>
            <w:tcW w:w="3827" w:type="dxa"/>
          </w:tcPr>
          <w:p w14:paraId="41FB82F2" w14:textId="77777777" w:rsidR="00DC5A5D" w:rsidRPr="00001019" w:rsidRDefault="00DC5A5D" w:rsidP="004B38F1">
            <w:pPr>
              <w:pStyle w:val="Listapunktowanawtabeli"/>
              <w:spacing w:before="0" w:after="0"/>
            </w:pPr>
            <w:r w:rsidRPr="00001019">
              <w:t>plan zarządzania danymi</w:t>
            </w:r>
          </w:p>
          <w:p w14:paraId="68DB43AC" w14:textId="77777777" w:rsidR="00DC5A5D" w:rsidRPr="00001019" w:rsidRDefault="00DC5A5D" w:rsidP="004B38F1">
            <w:pPr>
              <w:pStyle w:val="Listapunktowanawtabeli"/>
              <w:spacing w:before="0" w:after="0"/>
            </w:pPr>
            <w:r w:rsidRPr="00001019">
              <w:t>wymagania prywatności i ochrony danych</w:t>
            </w:r>
          </w:p>
          <w:p w14:paraId="3EBFFB72" w14:textId="77777777" w:rsidR="00DC5A5D" w:rsidRPr="00001019" w:rsidRDefault="00DC5A5D" w:rsidP="004B38F1">
            <w:pPr>
              <w:pStyle w:val="Listapunktowanawtabeli"/>
              <w:spacing w:before="0" w:after="0"/>
            </w:pPr>
            <w:r w:rsidRPr="00001019">
              <w:t xml:space="preserve">mechanizm odzyskiwania, reprodukcji i dystrybucji </w:t>
            </w:r>
          </w:p>
        </w:tc>
      </w:tr>
      <w:tr w:rsidR="00DC5A5D" w:rsidRPr="00001019" w14:paraId="2A1740DA" w14:textId="77777777" w:rsidTr="006710A2">
        <w:trPr>
          <w:trHeight w:val="20"/>
        </w:trPr>
        <w:tc>
          <w:tcPr>
            <w:tcW w:w="709" w:type="dxa"/>
          </w:tcPr>
          <w:p w14:paraId="2B33C408" w14:textId="77777777" w:rsidR="00DC5A5D" w:rsidRPr="00001019" w:rsidRDefault="00DC5A5D" w:rsidP="004B38F1">
            <w:pPr>
              <w:pStyle w:val="Praktykawtabeli"/>
              <w:spacing w:before="0" w:after="0"/>
            </w:pPr>
            <w:r w:rsidRPr="00001019">
              <w:t>SP 2.4</w:t>
            </w:r>
          </w:p>
        </w:tc>
        <w:tc>
          <w:tcPr>
            <w:tcW w:w="3827" w:type="dxa"/>
          </w:tcPr>
          <w:p w14:paraId="7BF4235F" w14:textId="77777777" w:rsidR="00DC5A5D" w:rsidRPr="00001019" w:rsidRDefault="00DC5A5D" w:rsidP="004B38F1">
            <w:pPr>
              <w:pStyle w:val="Praktykawtabeli"/>
              <w:spacing w:before="0" w:after="0"/>
            </w:pPr>
            <w:r w:rsidRPr="00001019">
              <w:t>planowanie zasobów projektowych</w:t>
            </w:r>
          </w:p>
        </w:tc>
        <w:tc>
          <w:tcPr>
            <w:tcW w:w="3827" w:type="dxa"/>
          </w:tcPr>
          <w:p w14:paraId="5FFDE3C1" w14:textId="77777777" w:rsidR="00DC5A5D" w:rsidRPr="00001019" w:rsidRDefault="00DC5A5D" w:rsidP="004B38F1">
            <w:pPr>
              <w:pStyle w:val="Listapunktowanawtabeli"/>
              <w:spacing w:before="0" w:after="0"/>
            </w:pPr>
            <w:r w:rsidRPr="00001019">
              <w:t xml:space="preserve">definicje i diagramy procesu lub przepływu pracy </w:t>
            </w:r>
          </w:p>
        </w:tc>
      </w:tr>
      <w:tr w:rsidR="00DC5A5D" w:rsidRPr="00001019" w14:paraId="27FEFD17" w14:textId="77777777" w:rsidTr="006710A2">
        <w:trPr>
          <w:trHeight w:val="20"/>
        </w:trPr>
        <w:tc>
          <w:tcPr>
            <w:tcW w:w="709" w:type="dxa"/>
          </w:tcPr>
          <w:p w14:paraId="591FA796" w14:textId="77777777" w:rsidR="00DC5A5D" w:rsidRPr="00001019" w:rsidRDefault="00DC5A5D" w:rsidP="004B38F1">
            <w:pPr>
              <w:pStyle w:val="Praktykawtabeli"/>
              <w:spacing w:before="0" w:after="0"/>
            </w:pPr>
            <w:r w:rsidRPr="00001019">
              <w:t>SP 2.5</w:t>
            </w:r>
          </w:p>
        </w:tc>
        <w:tc>
          <w:tcPr>
            <w:tcW w:w="3827" w:type="dxa"/>
          </w:tcPr>
          <w:p w14:paraId="2E6D0EC5" w14:textId="77777777" w:rsidR="00DC5A5D" w:rsidRPr="00001019" w:rsidRDefault="00DC5A5D" w:rsidP="004B38F1">
            <w:pPr>
              <w:pStyle w:val="Praktykawtabeli"/>
              <w:spacing w:before="0" w:after="0"/>
            </w:pPr>
            <w:r w:rsidRPr="00001019">
              <w:t>planowanie potrzebnej wiedzy i umiejętności</w:t>
            </w:r>
          </w:p>
        </w:tc>
        <w:tc>
          <w:tcPr>
            <w:tcW w:w="3827" w:type="dxa"/>
          </w:tcPr>
          <w:p w14:paraId="28DC56E9" w14:textId="77777777" w:rsidR="00DC5A5D" w:rsidRPr="00001019" w:rsidRDefault="00DC5A5D" w:rsidP="004B38F1">
            <w:pPr>
              <w:pStyle w:val="Listapunktowanawtabeli"/>
              <w:spacing w:before="0" w:after="0"/>
            </w:pPr>
            <w:r w:rsidRPr="00001019">
              <w:t>plany zatrudniania i szkolenia personelu</w:t>
            </w:r>
          </w:p>
        </w:tc>
      </w:tr>
      <w:tr w:rsidR="00DC5A5D" w:rsidRPr="00001019" w14:paraId="31CB873D" w14:textId="77777777" w:rsidTr="006710A2">
        <w:trPr>
          <w:trHeight w:val="20"/>
        </w:trPr>
        <w:tc>
          <w:tcPr>
            <w:tcW w:w="709" w:type="dxa"/>
          </w:tcPr>
          <w:p w14:paraId="7C402A07" w14:textId="77777777" w:rsidR="00DC5A5D" w:rsidRPr="00001019" w:rsidRDefault="00DC5A5D" w:rsidP="004B38F1">
            <w:pPr>
              <w:pStyle w:val="Praktykawtabeli"/>
              <w:spacing w:before="0" w:after="0"/>
            </w:pPr>
            <w:r w:rsidRPr="00001019">
              <w:t>SP 2.6</w:t>
            </w:r>
          </w:p>
        </w:tc>
        <w:tc>
          <w:tcPr>
            <w:tcW w:w="3827" w:type="dxa"/>
          </w:tcPr>
          <w:p w14:paraId="4499441B" w14:textId="77777777" w:rsidR="00DC5A5D" w:rsidRPr="00001019" w:rsidRDefault="00DC5A5D" w:rsidP="004B38F1">
            <w:pPr>
              <w:pStyle w:val="Praktykawtabeli"/>
              <w:spacing w:before="0" w:after="0"/>
            </w:pPr>
            <w:r w:rsidRPr="00001019">
              <w:t>planowanie zaangażowania udziałowców</w:t>
            </w:r>
          </w:p>
        </w:tc>
        <w:tc>
          <w:tcPr>
            <w:tcW w:w="3827" w:type="dxa"/>
          </w:tcPr>
          <w:p w14:paraId="46D6997F" w14:textId="77777777" w:rsidR="00DC5A5D" w:rsidRPr="00001019" w:rsidRDefault="00DC5A5D" w:rsidP="004B38F1">
            <w:pPr>
              <w:pStyle w:val="Listapunktowanawtabeli"/>
              <w:spacing w:before="0" w:after="0"/>
            </w:pPr>
            <w:r w:rsidRPr="00001019">
              <w:t>plan angażowania udziałowców</w:t>
            </w:r>
            <w:r w:rsidRPr="00001019">
              <w:rPr>
                <w:vertAlign w:val="superscript"/>
              </w:rPr>
              <w:t>1</w:t>
            </w:r>
          </w:p>
        </w:tc>
      </w:tr>
      <w:tr w:rsidR="00DC5A5D" w:rsidRPr="00001019" w14:paraId="0EE595E0" w14:textId="77777777" w:rsidTr="006710A2">
        <w:trPr>
          <w:trHeight w:val="20"/>
        </w:trPr>
        <w:tc>
          <w:tcPr>
            <w:tcW w:w="709" w:type="dxa"/>
          </w:tcPr>
          <w:p w14:paraId="680FEA6D" w14:textId="77777777" w:rsidR="00DC5A5D" w:rsidRPr="00001019" w:rsidRDefault="00DC5A5D" w:rsidP="004B38F1">
            <w:pPr>
              <w:pStyle w:val="Praktykawtabeli"/>
              <w:spacing w:before="0" w:after="0"/>
            </w:pPr>
            <w:r w:rsidRPr="00001019">
              <w:t>SP 2.7</w:t>
            </w:r>
          </w:p>
        </w:tc>
        <w:tc>
          <w:tcPr>
            <w:tcW w:w="3827" w:type="dxa"/>
          </w:tcPr>
          <w:p w14:paraId="45A14B70" w14:textId="77777777" w:rsidR="00DC5A5D" w:rsidRPr="00001019" w:rsidRDefault="00DC5A5D" w:rsidP="004B38F1">
            <w:pPr>
              <w:pStyle w:val="Praktykawtabeli"/>
              <w:spacing w:before="0" w:after="0"/>
            </w:pPr>
            <w:r w:rsidRPr="00001019">
              <w:t>ustanowienie planu projektu</w:t>
            </w:r>
          </w:p>
        </w:tc>
        <w:tc>
          <w:tcPr>
            <w:tcW w:w="3827" w:type="dxa"/>
          </w:tcPr>
          <w:p w14:paraId="57D7DA7B" w14:textId="77777777" w:rsidR="00DC5A5D" w:rsidRPr="00001019" w:rsidRDefault="00DC5A5D" w:rsidP="004B38F1">
            <w:pPr>
              <w:pStyle w:val="Listapunktowanawtabeli"/>
              <w:spacing w:before="0" w:after="0"/>
            </w:pPr>
            <w:r w:rsidRPr="00001019">
              <w:t>całościowy plan projektu</w:t>
            </w:r>
          </w:p>
        </w:tc>
      </w:tr>
      <w:tr w:rsidR="00DC5A5D" w:rsidRPr="00001019" w14:paraId="35D5A82E" w14:textId="77777777" w:rsidTr="006710A2">
        <w:trPr>
          <w:trHeight w:val="20"/>
        </w:trPr>
        <w:tc>
          <w:tcPr>
            <w:tcW w:w="8363" w:type="dxa"/>
            <w:gridSpan w:val="3"/>
          </w:tcPr>
          <w:p w14:paraId="18B36926" w14:textId="77777777" w:rsidR="00DC5A5D" w:rsidRPr="00001019" w:rsidRDefault="00DC5A5D" w:rsidP="004B38F1">
            <w:pPr>
              <w:pStyle w:val="Celwtabeli"/>
              <w:spacing w:before="0" w:after="0"/>
            </w:pPr>
            <w:r w:rsidRPr="00001019">
              <w:t>Cel SG 3</w:t>
            </w:r>
            <w:r w:rsidRPr="00001019">
              <w:tab/>
              <w:t>– uzyskanie zobowiązań co do planu</w:t>
            </w:r>
          </w:p>
        </w:tc>
      </w:tr>
      <w:tr w:rsidR="00DC5A5D" w:rsidRPr="00001019" w14:paraId="7FFCD7B4" w14:textId="77777777" w:rsidTr="006710A2">
        <w:trPr>
          <w:trHeight w:val="20"/>
        </w:trPr>
        <w:tc>
          <w:tcPr>
            <w:tcW w:w="709" w:type="dxa"/>
          </w:tcPr>
          <w:p w14:paraId="60A1AA3A" w14:textId="77777777" w:rsidR="00DC5A5D" w:rsidRPr="00001019" w:rsidRDefault="00DC5A5D" w:rsidP="004B38F1">
            <w:pPr>
              <w:pStyle w:val="Praktykawtabeli"/>
              <w:spacing w:before="0" w:after="0"/>
            </w:pPr>
            <w:r w:rsidRPr="00001019">
              <w:t>SP 3.1</w:t>
            </w:r>
          </w:p>
        </w:tc>
        <w:tc>
          <w:tcPr>
            <w:tcW w:w="3827" w:type="dxa"/>
          </w:tcPr>
          <w:p w14:paraId="350C51C8" w14:textId="77777777" w:rsidR="00DC5A5D" w:rsidRPr="00001019" w:rsidRDefault="00DC5A5D" w:rsidP="004B38F1">
            <w:pPr>
              <w:pStyle w:val="Praktykawtabeli"/>
              <w:spacing w:before="0" w:after="0"/>
            </w:pPr>
            <w:r w:rsidRPr="00001019">
              <w:t>przeglądanie planów dotyczących projektu</w:t>
            </w:r>
          </w:p>
        </w:tc>
        <w:tc>
          <w:tcPr>
            <w:tcW w:w="3827" w:type="dxa"/>
          </w:tcPr>
          <w:p w14:paraId="34AA2FE9" w14:textId="77777777" w:rsidR="00DC5A5D" w:rsidRPr="00001019" w:rsidRDefault="00DC5A5D" w:rsidP="004B38F1">
            <w:pPr>
              <w:pStyle w:val="Listapunktowanawtabeli"/>
              <w:spacing w:before="0" w:after="0"/>
            </w:pPr>
            <w:r w:rsidRPr="00001019">
              <w:t>przegląd planów, które wpływają na projekt</w:t>
            </w:r>
          </w:p>
        </w:tc>
      </w:tr>
      <w:tr w:rsidR="00DC5A5D" w:rsidRPr="00001019" w14:paraId="281C0EEE" w14:textId="77777777" w:rsidTr="006710A2">
        <w:trPr>
          <w:trHeight w:val="20"/>
        </w:trPr>
        <w:tc>
          <w:tcPr>
            <w:tcW w:w="709" w:type="dxa"/>
          </w:tcPr>
          <w:p w14:paraId="21EC2155" w14:textId="77777777" w:rsidR="00DC5A5D" w:rsidRPr="00001019" w:rsidRDefault="00DC5A5D" w:rsidP="004B38F1">
            <w:pPr>
              <w:pStyle w:val="Praktykawtabeli"/>
              <w:spacing w:before="0" w:after="0"/>
            </w:pPr>
            <w:r w:rsidRPr="00001019">
              <w:t>SP 3.2</w:t>
            </w:r>
          </w:p>
        </w:tc>
        <w:tc>
          <w:tcPr>
            <w:tcW w:w="3827" w:type="dxa"/>
          </w:tcPr>
          <w:p w14:paraId="7AC786FA" w14:textId="77777777" w:rsidR="00DC5A5D" w:rsidRPr="00001019" w:rsidRDefault="00DC5A5D" w:rsidP="004B38F1">
            <w:pPr>
              <w:pStyle w:val="Praktykawtabeli"/>
              <w:spacing w:before="0" w:after="0"/>
            </w:pPr>
            <w:r w:rsidRPr="00001019">
              <w:t>uzgadnianie poziomów pracy i zasobów</w:t>
            </w:r>
          </w:p>
        </w:tc>
        <w:tc>
          <w:tcPr>
            <w:tcW w:w="3827" w:type="dxa"/>
          </w:tcPr>
          <w:p w14:paraId="53922180" w14:textId="77777777" w:rsidR="00DC5A5D" w:rsidRPr="00001019" w:rsidRDefault="00DC5A5D" w:rsidP="004B38F1">
            <w:pPr>
              <w:pStyle w:val="Listapunktowanawtabeli"/>
              <w:spacing w:before="0" w:after="0"/>
            </w:pPr>
            <w:r w:rsidRPr="00001019">
              <w:t>poprawione metody i parametry szacowania</w:t>
            </w:r>
          </w:p>
        </w:tc>
      </w:tr>
      <w:tr w:rsidR="00DC5A5D" w:rsidRPr="00001019" w14:paraId="74265AF4" w14:textId="77777777" w:rsidTr="006710A2">
        <w:trPr>
          <w:trHeight w:val="20"/>
        </w:trPr>
        <w:tc>
          <w:tcPr>
            <w:tcW w:w="709" w:type="dxa"/>
          </w:tcPr>
          <w:p w14:paraId="57759BB9" w14:textId="77777777" w:rsidR="00DC5A5D" w:rsidRPr="00001019" w:rsidRDefault="00DC5A5D" w:rsidP="004B38F1">
            <w:pPr>
              <w:pStyle w:val="Praktykawtabeli"/>
              <w:spacing w:before="0" w:after="0"/>
            </w:pPr>
            <w:r w:rsidRPr="00001019">
              <w:t>SP 3.3</w:t>
            </w:r>
          </w:p>
        </w:tc>
        <w:tc>
          <w:tcPr>
            <w:tcW w:w="3827" w:type="dxa"/>
          </w:tcPr>
          <w:p w14:paraId="55E3EB30" w14:textId="77777777" w:rsidR="00DC5A5D" w:rsidRPr="00001019" w:rsidRDefault="00DC5A5D" w:rsidP="004B38F1">
            <w:pPr>
              <w:pStyle w:val="Praktykawtabeli"/>
              <w:spacing w:before="0" w:after="0"/>
            </w:pPr>
            <w:r w:rsidRPr="00001019">
              <w:t>uzyskanie zobowiązań wykonania planu</w:t>
            </w:r>
          </w:p>
        </w:tc>
        <w:tc>
          <w:tcPr>
            <w:tcW w:w="3827" w:type="dxa"/>
          </w:tcPr>
          <w:p w14:paraId="23C26841" w14:textId="77777777" w:rsidR="00DC5A5D" w:rsidRPr="00001019" w:rsidRDefault="00DC5A5D" w:rsidP="004B38F1">
            <w:pPr>
              <w:pStyle w:val="Listapunktowanawtabeli"/>
              <w:spacing w:before="0" w:after="0"/>
            </w:pPr>
            <w:r w:rsidRPr="00001019">
              <w:t>udokumentowane zobowiązania</w:t>
            </w:r>
          </w:p>
        </w:tc>
      </w:tr>
    </w:tbl>
    <w:p w14:paraId="7E7C3E92" w14:textId="77777777" w:rsidR="00DC5A5D" w:rsidRPr="00001019" w:rsidRDefault="00DC5A5D" w:rsidP="006201E4">
      <w:pPr>
        <w:pStyle w:val="Separator"/>
      </w:pPr>
      <w:bookmarkStart w:id="648" w:name="_Toc22666517"/>
    </w:p>
    <w:p w14:paraId="7F7951A9" w14:textId="77777777" w:rsidR="00DC5A5D" w:rsidRPr="00001019" w:rsidRDefault="00DC5A5D" w:rsidP="006201E4">
      <w:pPr>
        <w:pStyle w:val="Intitle"/>
      </w:pPr>
      <w:r w:rsidRPr="00001019">
        <w:lastRenderedPageBreak/>
        <w:t>Monitorowanie i kontrola projektu</w:t>
      </w:r>
      <w:bookmarkEnd w:id="648"/>
    </w:p>
    <w:p w14:paraId="6C3EAC84" w14:textId="77777777" w:rsidR="00DC5A5D" w:rsidRPr="00001019" w:rsidRDefault="00DC5A5D" w:rsidP="006201E4">
      <w:pPr>
        <w:pStyle w:val="Wcicienormalne"/>
        <w:keepNext/>
      </w:pPr>
      <w:r w:rsidRPr="00001019">
        <w:t>Monitorowanie i kontrola projektu ma dwa specyficzne cele:</w:t>
      </w:r>
    </w:p>
    <w:p w14:paraId="3B6D21FD"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monitorowanie projektu względem planu </w:t>
      </w:r>
      <w:r w:rsidRPr="00001019">
        <w:t>w zakresie wydajności i postępu,</w:t>
      </w:r>
    </w:p>
    <w:p w14:paraId="64BDBF40"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zarządzanie akcjami naprawczymi do końca </w:t>
      </w:r>
      <w:r w:rsidRPr="00001019">
        <w:t>– gdy wydajność lub rezultaty projektu znacząco odbiegają od planu.</w:t>
      </w:r>
    </w:p>
    <w:p w14:paraId="5E5EDA02" w14:textId="381A6F61" w:rsidR="00DC5A5D" w:rsidRPr="00001019" w:rsidRDefault="008C16D7" w:rsidP="00116675">
      <w:pPr>
        <w:pStyle w:val="Podpisnadtabel"/>
      </w:pPr>
      <w:bookmarkStart w:id="649" w:name="_Ref21857482"/>
      <w:r>
        <w:t>Tab. </w:t>
      </w:r>
      <w:fldSimple w:instr=" SEQ Tab. \* ARABIC ">
        <w:r w:rsidR="001D0D9B">
          <w:rPr>
            <w:noProof/>
          </w:rPr>
          <w:t>67</w:t>
        </w:r>
      </w:fldSimple>
      <w:bookmarkEnd w:id="649"/>
      <w:r w:rsidR="00DC5A5D" w:rsidRPr="00001019">
        <w:t>. Praktyki, działania i produkty robocze dla monitorowania i kontroli projektu</w:t>
      </w:r>
    </w:p>
    <w:tbl>
      <w:tblPr>
        <w:tblStyle w:val="Tabela-Siatka"/>
        <w:tblW w:w="8363" w:type="dxa"/>
        <w:tblLook w:val="04A0" w:firstRow="1" w:lastRow="0" w:firstColumn="1" w:lastColumn="0" w:noHBand="0" w:noVBand="1"/>
      </w:tblPr>
      <w:tblGrid>
        <w:gridCol w:w="709"/>
        <w:gridCol w:w="3827"/>
        <w:gridCol w:w="3827"/>
      </w:tblGrid>
      <w:tr w:rsidR="00DC5A5D" w:rsidRPr="00001019" w14:paraId="15172CA1" w14:textId="77777777" w:rsidTr="006710A2">
        <w:trPr>
          <w:cnfStyle w:val="100000000000" w:firstRow="1" w:lastRow="0" w:firstColumn="0" w:lastColumn="0" w:oddVBand="0" w:evenVBand="0" w:oddHBand="0" w:evenHBand="0" w:firstRowFirstColumn="0" w:firstRowLastColumn="0" w:lastRowFirstColumn="0" w:lastRowLastColumn="0"/>
        </w:trPr>
        <w:tc>
          <w:tcPr>
            <w:tcW w:w="709" w:type="dxa"/>
          </w:tcPr>
          <w:p w14:paraId="77DE5DCF"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827" w:type="dxa"/>
          </w:tcPr>
          <w:p w14:paraId="28C1BB4C" w14:textId="77777777" w:rsidR="00DC5A5D" w:rsidRPr="00001019" w:rsidRDefault="00DC5A5D" w:rsidP="004B38F1">
            <w:pPr>
              <w:pStyle w:val="Tekstpodstawowy"/>
              <w:keepNext/>
              <w:spacing w:before="0" w:after="0"/>
              <w:rPr>
                <w:sz w:val="16"/>
                <w:szCs w:val="16"/>
              </w:rPr>
            </w:pPr>
            <w:r w:rsidRPr="00001019">
              <w:rPr>
                <w:sz w:val="16"/>
                <w:szCs w:val="16"/>
              </w:rPr>
              <w:t>Działanie</w:t>
            </w:r>
          </w:p>
        </w:tc>
        <w:tc>
          <w:tcPr>
            <w:tcW w:w="3827" w:type="dxa"/>
          </w:tcPr>
          <w:p w14:paraId="2B3B1812"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6EC2BAB1" w14:textId="77777777" w:rsidTr="006710A2">
        <w:tc>
          <w:tcPr>
            <w:tcW w:w="8363" w:type="dxa"/>
            <w:gridSpan w:val="3"/>
          </w:tcPr>
          <w:p w14:paraId="3517D7E8" w14:textId="77777777" w:rsidR="00DC5A5D" w:rsidRPr="00001019" w:rsidRDefault="00DC5A5D" w:rsidP="004B38F1">
            <w:pPr>
              <w:pStyle w:val="Celwtabeli"/>
              <w:spacing w:before="0" w:after="0"/>
            </w:pPr>
            <w:r w:rsidRPr="00001019">
              <w:t>Cel SG 1</w:t>
            </w:r>
            <w:r w:rsidRPr="00001019">
              <w:tab/>
              <w:t>– monitorowanie projektu względem planu</w:t>
            </w:r>
          </w:p>
        </w:tc>
      </w:tr>
      <w:tr w:rsidR="00DC5A5D" w:rsidRPr="00001019" w14:paraId="0D55E805" w14:textId="77777777" w:rsidTr="006710A2">
        <w:tc>
          <w:tcPr>
            <w:tcW w:w="709" w:type="dxa"/>
          </w:tcPr>
          <w:p w14:paraId="3F810938" w14:textId="77777777" w:rsidR="00DC5A5D" w:rsidRPr="00001019" w:rsidRDefault="00DC5A5D" w:rsidP="004B38F1">
            <w:pPr>
              <w:pStyle w:val="Praktykawtabeli"/>
              <w:spacing w:before="0" w:after="0"/>
            </w:pPr>
            <w:r w:rsidRPr="00001019">
              <w:t>SP 1.1</w:t>
            </w:r>
          </w:p>
        </w:tc>
        <w:tc>
          <w:tcPr>
            <w:tcW w:w="3827" w:type="dxa"/>
          </w:tcPr>
          <w:p w14:paraId="544B78FE" w14:textId="77777777" w:rsidR="00DC5A5D" w:rsidRPr="00001019" w:rsidRDefault="00DC5A5D" w:rsidP="004B38F1">
            <w:pPr>
              <w:pStyle w:val="Praktykawtabeli"/>
              <w:spacing w:before="0" w:after="0"/>
            </w:pPr>
            <w:r w:rsidRPr="00001019">
              <w:t>monitorowanie parametrów planowania procesu</w:t>
            </w:r>
          </w:p>
        </w:tc>
        <w:tc>
          <w:tcPr>
            <w:tcW w:w="3827" w:type="dxa"/>
          </w:tcPr>
          <w:p w14:paraId="6E6D8555" w14:textId="77777777" w:rsidR="00DC5A5D" w:rsidRPr="00001019" w:rsidRDefault="00DC5A5D" w:rsidP="004B38F1">
            <w:pPr>
              <w:pStyle w:val="Listapunktowanawtabeli"/>
              <w:spacing w:before="0" w:after="0"/>
            </w:pPr>
            <w:r w:rsidRPr="00001019">
              <w:t>zapisy wydajności projektu</w:t>
            </w:r>
          </w:p>
          <w:p w14:paraId="7AA0FEA5" w14:textId="77777777" w:rsidR="00DC5A5D" w:rsidRPr="00001019" w:rsidRDefault="00DC5A5D" w:rsidP="004B38F1">
            <w:pPr>
              <w:pStyle w:val="Listapunktowanawtabeli"/>
              <w:spacing w:before="0" w:after="0"/>
            </w:pPr>
            <w:r w:rsidRPr="00001019">
              <w:t>zapisy znaczących odchyleń</w:t>
            </w:r>
          </w:p>
        </w:tc>
      </w:tr>
      <w:tr w:rsidR="00DC5A5D" w:rsidRPr="00001019" w14:paraId="59B6BB5D" w14:textId="77777777" w:rsidTr="006710A2">
        <w:tc>
          <w:tcPr>
            <w:tcW w:w="709" w:type="dxa"/>
          </w:tcPr>
          <w:p w14:paraId="33B2C6D5" w14:textId="77777777" w:rsidR="00DC5A5D" w:rsidRPr="00001019" w:rsidRDefault="00DC5A5D" w:rsidP="004B38F1">
            <w:pPr>
              <w:pStyle w:val="Praktykawtabeli"/>
              <w:spacing w:before="0" w:after="0"/>
            </w:pPr>
            <w:r w:rsidRPr="00001019">
              <w:t>SP 1.2</w:t>
            </w:r>
          </w:p>
        </w:tc>
        <w:tc>
          <w:tcPr>
            <w:tcW w:w="3827" w:type="dxa"/>
          </w:tcPr>
          <w:p w14:paraId="6C82AA00" w14:textId="77777777" w:rsidR="00DC5A5D" w:rsidRPr="00001019" w:rsidRDefault="00DC5A5D" w:rsidP="004B38F1">
            <w:pPr>
              <w:pStyle w:val="Praktykawtabeli"/>
              <w:spacing w:before="0" w:after="0"/>
            </w:pPr>
            <w:r w:rsidRPr="00001019">
              <w:t>monitorowanie zobowiązań</w:t>
            </w:r>
          </w:p>
        </w:tc>
        <w:tc>
          <w:tcPr>
            <w:tcW w:w="3827" w:type="dxa"/>
          </w:tcPr>
          <w:p w14:paraId="6BC0ACEC" w14:textId="77777777" w:rsidR="00DC5A5D" w:rsidRPr="00001019" w:rsidRDefault="00DC5A5D" w:rsidP="004B38F1">
            <w:pPr>
              <w:pStyle w:val="Listapunktowanawtabeli"/>
              <w:spacing w:before="0" w:after="0"/>
            </w:pPr>
            <w:r w:rsidRPr="00001019">
              <w:t>zapisy przeglądów zobowiązań</w:t>
            </w:r>
          </w:p>
        </w:tc>
      </w:tr>
      <w:tr w:rsidR="00DC5A5D" w:rsidRPr="00001019" w14:paraId="1940DD4A" w14:textId="77777777" w:rsidTr="006710A2">
        <w:tc>
          <w:tcPr>
            <w:tcW w:w="709" w:type="dxa"/>
          </w:tcPr>
          <w:p w14:paraId="523ED2B3" w14:textId="77777777" w:rsidR="00DC5A5D" w:rsidRPr="00001019" w:rsidRDefault="00DC5A5D" w:rsidP="004B38F1">
            <w:pPr>
              <w:pStyle w:val="Praktykawtabeli"/>
              <w:spacing w:before="0" w:after="0"/>
            </w:pPr>
            <w:r w:rsidRPr="00001019">
              <w:t>SP 1.3</w:t>
            </w:r>
          </w:p>
        </w:tc>
        <w:tc>
          <w:tcPr>
            <w:tcW w:w="3827" w:type="dxa"/>
          </w:tcPr>
          <w:p w14:paraId="4F25F6CA" w14:textId="77777777" w:rsidR="00DC5A5D" w:rsidRPr="00001019" w:rsidRDefault="00DC5A5D" w:rsidP="004B38F1">
            <w:pPr>
              <w:pStyle w:val="Praktykawtabeli"/>
              <w:spacing w:before="0" w:after="0"/>
            </w:pPr>
            <w:r w:rsidRPr="00001019">
              <w:t>monitorowanie ryzyka projektu</w:t>
            </w:r>
          </w:p>
        </w:tc>
        <w:tc>
          <w:tcPr>
            <w:tcW w:w="3827" w:type="dxa"/>
          </w:tcPr>
          <w:p w14:paraId="7E799472" w14:textId="77777777" w:rsidR="00DC5A5D" w:rsidRPr="00001019" w:rsidRDefault="00DC5A5D" w:rsidP="004B38F1">
            <w:pPr>
              <w:pStyle w:val="Listapunktowanawtabeli"/>
              <w:spacing w:before="0" w:after="0"/>
            </w:pPr>
            <w:r w:rsidRPr="00001019">
              <w:t>zapisy z monitoringu ryzyka projektu</w:t>
            </w:r>
          </w:p>
        </w:tc>
      </w:tr>
      <w:tr w:rsidR="00DC5A5D" w:rsidRPr="00001019" w14:paraId="6D5DC3C5" w14:textId="77777777" w:rsidTr="006710A2">
        <w:tc>
          <w:tcPr>
            <w:tcW w:w="709" w:type="dxa"/>
          </w:tcPr>
          <w:p w14:paraId="68762DBB" w14:textId="77777777" w:rsidR="00DC5A5D" w:rsidRPr="00001019" w:rsidRDefault="00DC5A5D" w:rsidP="004B38F1">
            <w:pPr>
              <w:pStyle w:val="Praktykawtabeli"/>
              <w:spacing w:before="0" w:after="0"/>
            </w:pPr>
            <w:r w:rsidRPr="00001019">
              <w:t>SP 1.4.</w:t>
            </w:r>
          </w:p>
        </w:tc>
        <w:tc>
          <w:tcPr>
            <w:tcW w:w="3827" w:type="dxa"/>
          </w:tcPr>
          <w:p w14:paraId="18C55493" w14:textId="77777777" w:rsidR="00DC5A5D" w:rsidRPr="00001019" w:rsidRDefault="00DC5A5D" w:rsidP="004B38F1">
            <w:pPr>
              <w:pStyle w:val="Praktykawtabeli"/>
              <w:spacing w:before="0" w:after="0"/>
            </w:pPr>
            <w:r w:rsidRPr="00001019">
              <w:t>monitorowanie zarządzania danymi</w:t>
            </w:r>
          </w:p>
        </w:tc>
        <w:tc>
          <w:tcPr>
            <w:tcW w:w="3827" w:type="dxa"/>
          </w:tcPr>
          <w:p w14:paraId="654A459F" w14:textId="77777777" w:rsidR="00DC5A5D" w:rsidRPr="00001019" w:rsidRDefault="00DC5A5D" w:rsidP="004B38F1">
            <w:pPr>
              <w:pStyle w:val="Listapunktowanawtabeli"/>
              <w:spacing w:before="0" w:after="0"/>
            </w:pPr>
            <w:r w:rsidRPr="00001019">
              <w:t>zapisy z systemu zarządzania danymi</w:t>
            </w:r>
          </w:p>
        </w:tc>
      </w:tr>
      <w:tr w:rsidR="00DC5A5D" w:rsidRPr="00001019" w14:paraId="696D56C6" w14:textId="77777777" w:rsidTr="006710A2">
        <w:tc>
          <w:tcPr>
            <w:tcW w:w="709" w:type="dxa"/>
          </w:tcPr>
          <w:p w14:paraId="412C42B2" w14:textId="77777777" w:rsidR="00DC5A5D" w:rsidRPr="00001019" w:rsidRDefault="00DC5A5D" w:rsidP="004B38F1">
            <w:pPr>
              <w:pStyle w:val="Praktykawtabeli"/>
              <w:spacing w:before="0" w:after="0"/>
            </w:pPr>
            <w:r w:rsidRPr="00001019">
              <w:t>SP 1.5</w:t>
            </w:r>
          </w:p>
        </w:tc>
        <w:tc>
          <w:tcPr>
            <w:tcW w:w="3827" w:type="dxa"/>
          </w:tcPr>
          <w:p w14:paraId="5A077051" w14:textId="77777777" w:rsidR="00DC5A5D" w:rsidRPr="00001019" w:rsidRDefault="00DC5A5D" w:rsidP="004B38F1">
            <w:pPr>
              <w:pStyle w:val="Praktykawtabeli"/>
              <w:spacing w:before="0" w:after="0"/>
            </w:pPr>
            <w:r w:rsidRPr="00001019">
              <w:t>monitorowanie zaangażowania udziałowców</w:t>
            </w:r>
          </w:p>
        </w:tc>
        <w:tc>
          <w:tcPr>
            <w:tcW w:w="3827" w:type="dxa"/>
          </w:tcPr>
          <w:p w14:paraId="6A6CC278" w14:textId="77777777" w:rsidR="00DC5A5D" w:rsidRPr="00001019" w:rsidRDefault="00DC5A5D" w:rsidP="004B38F1">
            <w:pPr>
              <w:pStyle w:val="Listapunktowanawtabeli"/>
              <w:spacing w:before="0" w:after="0"/>
            </w:pPr>
            <w:r w:rsidRPr="00001019">
              <w:t>zapisy z monitoringu zaangażowania udziałowców</w:t>
            </w:r>
          </w:p>
        </w:tc>
      </w:tr>
      <w:tr w:rsidR="00DC5A5D" w:rsidRPr="00001019" w14:paraId="447A43A1" w14:textId="77777777" w:rsidTr="006710A2">
        <w:tc>
          <w:tcPr>
            <w:tcW w:w="709" w:type="dxa"/>
          </w:tcPr>
          <w:p w14:paraId="22A6DA53" w14:textId="77777777" w:rsidR="00DC5A5D" w:rsidRPr="00001019" w:rsidRDefault="00DC5A5D" w:rsidP="004B38F1">
            <w:pPr>
              <w:pStyle w:val="Praktykawtabeli"/>
              <w:spacing w:before="0" w:after="0"/>
            </w:pPr>
            <w:r w:rsidRPr="00001019">
              <w:t>SP 1.6</w:t>
            </w:r>
          </w:p>
        </w:tc>
        <w:tc>
          <w:tcPr>
            <w:tcW w:w="3827" w:type="dxa"/>
          </w:tcPr>
          <w:p w14:paraId="7612674F" w14:textId="77777777" w:rsidR="00DC5A5D" w:rsidRPr="00001019" w:rsidRDefault="00DC5A5D" w:rsidP="004B38F1">
            <w:pPr>
              <w:pStyle w:val="Praktykawtabeli"/>
              <w:spacing w:before="0" w:after="0"/>
            </w:pPr>
            <w:r w:rsidRPr="00001019">
              <w:t>przeprowadzanie przeglądów postępu</w:t>
            </w:r>
          </w:p>
        </w:tc>
        <w:tc>
          <w:tcPr>
            <w:tcW w:w="3827" w:type="dxa"/>
          </w:tcPr>
          <w:p w14:paraId="3B1234A4" w14:textId="77777777" w:rsidR="00DC5A5D" w:rsidRPr="00001019" w:rsidRDefault="00DC5A5D" w:rsidP="004B38F1">
            <w:pPr>
              <w:pStyle w:val="Listapunktowanawtabeli"/>
              <w:spacing w:before="0" w:after="0"/>
            </w:pPr>
            <w:r w:rsidRPr="00001019">
              <w:t>wyniki przeglądu postępów projektu</w:t>
            </w:r>
          </w:p>
        </w:tc>
      </w:tr>
      <w:tr w:rsidR="00DC5A5D" w:rsidRPr="00001019" w14:paraId="66380828" w14:textId="77777777" w:rsidTr="006710A2">
        <w:tc>
          <w:tcPr>
            <w:tcW w:w="709" w:type="dxa"/>
          </w:tcPr>
          <w:p w14:paraId="21815F57" w14:textId="77777777" w:rsidR="00DC5A5D" w:rsidRPr="00001019" w:rsidRDefault="00DC5A5D" w:rsidP="004B38F1">
            <w:pPr>
              <w:pStyle w:val="Praktykawtabeli"/>
              <w:spacing w:before="0" w:after="0"/>
            </w:pPr>
            <w:r w:rsidRPr="00001019">
              <w:t>SP 1.7</w:t>
            </w:r>
          </w:p>
        </w:tc>
        <w:tc>
          <w:tcPr>
            <w:tcW w:w="3827" w:type="dxa"/>
          </w:tcPr>
          <w:p w14:paraId="7B335D00" w14:textId="77777777" w:rsidR="00DC5A5D" w:rsidRPr="00001019" w:rsidRDefault="00DC5A5D" w:rsidP="004B38F1">
            <w:pPr>
              <w:pStyle w:val="Praktykawtabeli"/>
              <w:spacing w:before="0" w:after="0"/>
            </w:pPr>
            <w:r w:rsidRPr="00001019">
              <w:t>przeprowadzanie przeglądów punktów kontrolnych</w:t>
            </w:r>
          </w:p>
        </w:tc>
        <w:tc>
          <w:tcPr>
            <w:tcW w:w="3827" w:type="dxa"/>
          </w:tcPr>
          <w:p w14:paraId="7C83C561" w14:textId="77777777" w:rsidR="00DC5A5D" w:rsidRPr="00001019" w:rsidRDefault="00DC5A5D" w:rsidP="004B38F1">
            <w:pPr>
              <w:pStyle w:val="Listapunktowanawtabeli"/>
              <w:spacing w:before="0" w:after="0"/>
            </w:pPr>
            <w:r w:rsidRPr="00001019">
              <w:t>wyniki przeglądu punktów kontrolnych</w:t>
            </w:r>
          </w:p>
        </w:tc>
      </w:tr>
      <w:tr w:rsidR="00DC5A5D" w:rsidRPr="00001019" w14:paraId="579BAF25" w14:textId="77777777" w:rsidTr="006710A2">
        <w:tc>
          <w:tcPr>
            <w:tcW w:w="8363" w:type="dxa"/>
            <w:gridSpan w:val="3"/>
          </w:tcPr>
          <w:p w14:paraId="0E9DD25B" w14:textId="77777777" w:rsidR="00DC5A5D" w:rsidRPr="00001019" w:rsidRDefault="00DC5A5D" w:rsidP="004B38F1">
            <w:pPr>
              <w:pStyle w:val="Celwtabeli"/>
              <w:spacing w:before="0" w:after="0"/>
            </w:pPr>
            <w:r w:rsidRPr="00001019">
              <w:t>Cel SG 2</w:t>
            </w:r>
            <w:r w:rsidRPr="00001019">
              <w:tab/>
              <w:t>– zarządzanie akcjami naprawczymi do końca</w:t>
            </w:r>
          </w:p>
        </w:tc>
      </w:tr>
      <w:tr w:rsidR="00DC5A5D" w:rsidRPr="00001019" w14:paraId="7E1D8A92" w14:textId="77777777" w:rsidTr="006710A2">
        <w:tc>
          <w:tcPr>
            <w:tcW w:w="709" w:type="dxa"/>
          </w:tcPr>
          <w:p w14:paraId="0A9B003A" w14:textId="77777777" w:rsidR="00DC5A5D" w:rsidRPr="00001019" w:rsidRDefault="00DC5A5D" w:rsidP="004B38F1">
            <w:pPr>
              <w:pStyle w:val="Praktykawtabeli"/>
              <w:spacing w:before="0" w:after="0"/>
            </w:pPr>
            <w:r w:rsidRPr="00001019">
              <w:t>SP 2.1</w:t>
            </w:r>
          </w:p>
        </w:tc>
        <w:tc>
          <w:tcPr>
            <w:tcW w:w="3827" w:type="dxa"/>
          </w:tcPr>
          <w:p w14:paraId="7764661E" w14:textId="77777777" w:rsidR="00DC5A5D" w:rsidRPr="00001019" w:rsidRDefault="00DC5A5D" w:rsidP="004B38F1">
            <w:pPr>
              <w:pStyle w:val="Praktykawtabeli"/>
              <w:spacing w:before="0" w:after="0"/>
            </w:pPr>
            <w:r w:rsidRPr="00001019">
              <w:t>analizowanie problemów</w:t>
            </w:r>
          </w:p>
        </w:tc>
        <w:tc>
          <w:tcPr>
            <w:tcW w:w="3827" w:type="dxa"/>
          </w:tcPr>
          <w:p w14:paraId="61AE7DD0" w14:textId="77777777" w:rsidR="00DC5A5D" w:rsidRPr="00001019" w:rsidRDefault="00DC5A5D" w:rsidP="004B38F1">
            <w:pPr>
              <w:pStyle w:val="Listapunktowanawtabeli"/>
              <w:spacing w:before="0" w:after="0"/>
            </w:pPr>
            <w:r w:rsidRPr="00001019">
              <w:t>lista problemów wymagających akcji naprawczych</w:t>
            </w:r>
          </w:p>
        </w:tc>
      </w:tr>
      <w:tr w:rsidR="00DC5A5D" w:rsidRPr="00001019" w14:paraId="2EF00876" w14:textId="77777777" w:rsidTr="006710A2">
        <w:tc>
          <w:tcPr>
            <w:tcW w:w="709" w:type="dxa"/>
          </w:tcPr>
          <w:p w14:paraId="4E5A0676" w14:textId="77777777" w:rsidR="00DC5A5D" w:rsidRPr="00001019" w:rsidRDefault="00DC5A5D" w:rsidP="004B38F1">
            <w:pPr>
              <w:pStyle w:val="Praktykawtabeli"/>
              <w:spacing w:before="0" w:after="0"/>
            </w:pPr>
            <w:r w:rsidRPr="00001019">
              <w:t>SP 2.2</w:t>
            </w:r>
          </w:p>
        </w:tc>
        <w:tc>
          <w:tcPr>
            <w:tcW w:w="3827" w:type="dxa"/>
          </w:tcPr>
          <w:p w14:paraId="6EB6CDC8" w14:textId="77777777" w:rsidR="00DC5A5D" w:rsidRPr="00001019" w:rsidRDefault="00DC5A5D" w:rsidP="004B38F1">
            <w:pPr>
              <w:pStyle w:val="Praktykawtabeli"/>
              <w:spacing w:before="0" w:after="0"/>
            </w:pPr>
            <w:r w:rsidRPr="00001019">
              <w:t>podejmowanie akcji naprawczych</w:t>
            </w:r>
          </w:p>
        </w:tc>
        <w:tc>
          <w:tcPr>
            <w:tcW w:w="3827" w:type="dxa"/>
          </w:tcPr>
          <w:p w14:paraId="76016797" w14:textId="77777777" w:rsidR="00DC5A5D" w:rsidRPr="00001019" w:rsidRDefault="00DC5A5D" w:rsidP="004B38F1">
            <w:pPr>
              <w:pStyle w:val="Listapunktowanawtabeli"/>
              <w:spacing w:before="0" w:after="0"/>
            </w:pPr>
            <w:r w:rsidRPr="00001019">
              <w:t>plan akcji naprawczych</w:t>
            </w:r>
          </w:p>
        </w:tc>
      </w:tr>
      <w:tr w:rsidR="00DC5A5D" w:rsidRPr="00001019" w14:paraId="3DAC1E6F" w14:textId="77777777" w:rsidTr="006710A2">
        <w:tc>
          <w:tcPr>
            <w:tcW w:w="709" w:type="dxa"/>
          </w:tcPr>
          <w:p w14:paraId="49817367" w14:textId="77777777" w:rsidR="00DC5A5D" w:rsidRPr="00001019" w:rsidRDefault="00DC5A5D" w:rsidP="004B38F1">
            <w:pPr>
              <w:pStyle w:val="Praktykawtabeli"/>
              <w:spacing w:before="0" w:after="0"/>
            </w:pPr>
            <w:r w:rsidRPr="00001019">
              <w:t>SP 2.3</w:t>
            </w:r>
          </w:p>
        </w:tc>
        <w:tc>
          <w:tcPr>
            <w:tcW w:w="3827" w:type="dxa"/>
          </w:tcPr>
          <w:p w14:paraId="06351CC6" w14:textId="77777777" w:rsidR="00DC5A5D" w:rsidRPr="00001019" w:rsidRDefault="00DC5A5D" w:rsidP="004B38F1">
            <w:pPr>
              <w:pStyle w:val="Praktykawtabeli"/>
              <w:spacing w:before="0" w:after="0"/>
            </w:pPr>
            <w:r w:rsidRPr="00001019">
              <w:t>zarządzanie akcjami naprawczymi</w:t>
            </w:r>
          </w:p>
        </w:tc>
        <w:tc>
          <w:tcPr>
            <w:tcW w:w="3827" w:type="dxa"/>
          </w:tcPr>
          <w:p w14:paraId="3E9D900D" w14:textId="77777777" w:rsidR="00DC5A5D" w:rsidRPr="00001019" w:rsidRDefault="00DC5A5D" w:rsidP="004B38F1">
            <w:pPr>
              <w:pStyle w:val="Listapunktowanawtabeli"/>
              <w:spacing w:before="0" w:after="0"/>
            </w:pPr>
            <w:r w:rsidRPr="00001019">
              <w:t>wyniki akcji naprawczych</w:t>
            </w:r>
          </w:p>
        </w:tc>
      </w:tr>
    </w:tbl>
    <w:p w14:paraId="0F186EC1" w14:textId="77777777" w:rsidR="00DC5A5D" w:rsidRPr="00001019" w:rsidRDefault="00DC5A5D" w:rsidP="006201E4">
      <w:pPr>
        <w:pStyle w:val="Separator"/>
      </w:pPr>
      <w:bookmarkStart w:id="650" w:name="_Toc22666518"/>
    </w:p>
    <w:p w14:paraId="375DA134" w14:textId="77777777" w:rsidR="00DC5A5D" w:rsidRPr="00001019" w:rsidRDefault="00DC5A5D" w:rsidP="006201E4">
      <w:pPr>
        <w:pStyle w:val="Intitle"/>
      </w:pPr>
      <w:r w:rsidRPr="00001019">
        <w:t>Zarządzanie umowami z dostawcami</w:t>
      </w:r>
      <w:bookmarkEnd w:id="650"/>
    </w:p>
    <w:p w14:paraId="1DFE1F7C" w14:textId="77777777" w:rsidR="00DC5A5D" w:rsidRPr="00001019" w:rsidRDefault="00DC5A5D" w:rsidP="006201E4">
      <w:pPr>
        <w:pStyle w:val="Wcicienormalne"/>
        <w:keepNext/>
      </w:pPr>
      <w:r w:rsidRPr="00001019">
        <w:t>Obszar „Zarządzanie umowami z dostawcami” ma dwa specyficzne cele:</w:t>
      </w:r>
    </w:p>
    <w:p w14:paraId="390A987C"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ustanawianie umów z dostawcami </w:t>
      </w:r>
      <w:r w:rsidRPr="00001019">
        <w:t>i podtrzymywanie ich,</w:t>
      </w:r>
    </w:p>
    <w:p w14:paraId="6688AEFA"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zapewnianie satysfakcji z umów</w:t>
      </w:r>
      <w:r w:rsidRPr="00001019">
        <w:t xml:space="preserve"> dla obu stron, zarówno głównego wykonawcy, jak i jego dostawców.</w:t>
      </w:r>
    </w:p>
    <w:p w14:paraId="24AD962C" w14:textId="7ABE7F0A" w:rsidR="00DC5A5D" w:rsidRPr="00001019" w:rsidRDefault="008C16D7" w:rsidP="00116675">
      <w:pPr>
        <w:pStyle w:val="Podpisnadtabel"/>
      </w:pPr>
      <w:r>
        <w:t>Tab. </w:t>
      </w:r>
      <w:fldSimple w:instr=" SEQ Tab. \* ARABIC ">
        <w:r w:rsidR="001D0D9B">
          <w:rPr>
            <w:noProof/>
          </w:rPr>
          <w:t>68</w:t>
        </w:r>
      </w:fldSimple>
      <w:r w:rsidR="00DC5A5D" w:rsidRPr="00001019">
        <w:t>. Praktyki, działania i produkty robocze dla zarządzania umowami z dostawcami</w:t>
      </w:r>
    </w:p>
    <w:tbl>
      <w:tblPr>
        <w:tblStyle w:val="Tabela-Siatka"/>
        <w:tblW w:w="8363" w:type="dxa"/>
        <w:tblLook w:val="04A0" w:firstRow="1" w:lastRow="0" w:firstColumn="1" w:lastColumn="0" w:noHBand="0" w:noVBand="1"/>
      </w:tblPr>
      <w:tblGrid>
        <w:gridCol w:w="709"/>
        <w:gridCol w:w="3827"/>
        <w:gridCol w:w="3827"/>
      </w:tblGrid>
      <w:tr w:rsidR="00DC5A5D" w:rsidRPr="00001019" w14:paraId="40DB630E" w14:textId="77777777" w:rsidTr="006710A2">
        <w:trPr>
          <w:cnfStyle w:val="100000000000" w:firstRow="1" w:lastRow="0" w:firstColumn="0" w:lastColumn="0" w:oddVBand="0" w:evenVBand="0" w:oddHBand="0" w:evenHBand="0" w:firstRowFirstColumn="0" w:firstRowLastColumn="0" w:lastRowFirstColumn="0" w:lastRowLastColumn="0"/>
        </w:trPr>
        <w:tc>
          <w:tcPr>
            <w:tcW w:w="709" w:type="dxa"/>
          </w:tcPr>
          <w:p w14:paraId="3266D84C"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827" w:type="dxa"/>
          </w:tcPr>
          <w:p w14:paraId="2E84ABEF"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3827" w:type="dxa"/>
          </w:tcPr>
          <w:p w14:paraId="32C4BEE0"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65C2DEB8" w14:textId="77777777" w:rsidTr="006710A2">
        <w:tc>
          <w:tcPr>
            <w:tcW w:w="8363" w:type="dxa"/>
            <w:gridSpan w:val="3"/>
          </w:tcPr>
          <w:p w14:paraId="3B73D518" w14:textId="77777777" w:rsidR="00DC5A5D" w:rsidRPr="00001019" w:rsidRDefault="00DC5A5D" w:rsidP="004B38F1">
            <w:pPr>
              <w:pStyle w:val="Celwtabeli"/>
              <w:spacing w:before="0" w:after="0"/>
            </w:pPr>
            <w:r w:rsidRPr="00001019">
              <w:t>Cel SG 1 – ustanawianie umów z dostawcami</w:t>
            </w:r>
          </w:p>
        </w:tc>
      </w:tr>
      <w:tr w:rsidR="00DC5A5D" w:rsidRPr="00001019" w14:paraId="405A993C" w14:textId="77777777" w:rsidTr="006710A2">
        <w:tc>
          <w:tcPr>
            <w:tcW w:w="709" w:type="dxa"/>
          </w:tcPr>
          <w:p w14:paraId="7FE73359" w14:textId="77777777" w:rsidR="00DC5A5D" w:rsidRPr="00001019" w:rsidRDefault="00DC5A5D" w:rsidP="004B38F1">
            <w:pPr>
              <w:pStyle w:val="Praktykawtabeli"/>
              <w:spacing w:before="0" w:after="0"/>
            </w:pPr>
            <w:r w:rsidRPr="00001019">
              <w:t>SP 1.1</w:t>
            </w:r>
          </w:p>
        </w:tc>
        <w:tc>
          <w:tcPr>
            <w:tcW w:w="3827" w:type="dxa"/>
          </w:tcPr>
          <w:p w14:paraId="63A9DCDC" w14:textId="77777777" w:rsidR="00DC5A5D" w:rsidRPr="00001019" w:rsidRDefault="00DC5A5D" w:rsidP="004B38F1">
            <w:pPr>
              <w:pStyle w:val="Praktykawtabeli"/>
              <w:spacing w:before="0" w:after="0"/>
            </w:pPr>
            <w:r w:rsidRPr="00001019">
              <w:t>określenie sposobu nabycia</w:t>
            </w:r>
          </w:p>
        </w:tc>
        <w:tc>
          <w:tcPr>
            <w:tcW w:w="3827" w:type="dxa"/>
          </w:tcPr>
          <w:p w14:paraId="068AC3C2" w14:textId="77777777" w:rsidR="00DC5A5D" w:rsidRPr="00001019" w:rsidRDefault="00DC5A5D" w:rsidP="004B38F1">
            <w:pPr>
              <w:pStyle w:val="Listapunktowanawtabeli"/>
              <w:spacing w:before="0" w:after="0"/>
            </w:pPr>
            <w:r w:rsidRPr="00001019">
              <w:t>potencjalne do nabycia produkty komercyjne</w:t>
            </w:r>
          </w:p>
          <w:p w14:paraId="1484A92B" w14:textId="77777777" w:rsidR="00DC5A5D" w:rsidRPr="00001019" w:rsidRDefault="00DC5A5D" w:rsidP="004B38F1">
            <w:pPr>
              <w:pStyle w:val="Listapunktowanawtabeli"/>
              <w:spacing w:before="0" w:after="0"/>
            </w:pPr>
            <w:r w:rsidRPr="00001019">
              <w:t xml:space="preserve">sposoby nabycia produktów lub komponentów </w:t>
            </w:r>
          </w:p>
        </w:tc>
      </w:tr>
      <w:tr w:rsidR="00DC5A5D" w:rsidRPr="00001019" w14:paraId="518D83E8" w14:textId="77777777" w:rsidTr="006710A2">
        <w:tc>
          <w:tcPr>
            <w:tcW w:w="709" w:type="dxa"/>
          </w:tcPr>
          <w:p w14:paraId="6EB558A1" w14:textId="77777777" w:rsidR="00DC5A5D" w:rsidRPr="00001019" w:rsidRDefault="00DC5A5D" w:rsidP="004B38F1">
            <w:pPr>
              <w:pStyle w:val="Praktykawtabeli"/>
              <w:spacing w:before="0" w:after="0"/>
            </w:pPr>
            <w:r w:rsidRPr="00001019">
              <w:t>SP 1.2</w:t>
            </w:r>
          </w:p>
        </w:tc>
        <w:tc>
          <w:tcPr>
            <w:tcW w:w="3827" w:type="dxa"/>
          </w:tcPr>
          <w:p w14:paraId="3E15FD6B" w14:textId="77777777" w:rsidR="00DC5A5D" w:rsidRPr="00001019" w:rsidRDefault="00DC5A5D" w:rsidP="004B38F1">
            <w:pPr>
              <w:pStyle w:val="Praktykawtabeli"/>
              <w:spacing w:before="0" w:after="0"/>
            </w:pPr>
            <w:r w:rsidRPr="00001019">
              <w:t>wybór dostawców</w:t>
            </w:r>
          </w:p>
        </w:tc>
        <w:tc>
          <w:tcPr>
            <w:tcW w:w="3827" w:type="dxa"/>
          </w:tcPr>
          <w:p w14:paraId="6CA7BF1F" w14:textId="77777777" w:rsidR="00DC5A5D" w:rsidRPr="00001019" w:rsidRDefault="00DC5A5D" w:rsidP="004B38F1">
            <w:pPr>
              <w:pStyle w:val="Listapunktowanawtabeli"/>
              <w:spacing w:before="0" w:after="0"/>
            </w:pPr>
            <w:r w:rsidRPr="00001019">
              <w:t>lista preferowanych dostawców</w:t>
            </w:r>
          </w:p>
          <w:p w14:paraId="7A5BEC83" w14:textId="77777777" w:rsidR="00DC5A5D" w:rsidRPr="00001019" w:rsidRDefault="00DC5A5D" w:rsidP="004B38F1">
            <w:pPr>
              <w:pStyle w:val="Listapunktowanawtabeli"/>
              <w:spacing w:before="0" w:after="0"/>
            </w:pPr>
            <w:r w:rsidRPr="00001019">
              <w:t>uzasadnienia wyboru dostawców</w:t>
            </w:r>
          </w:p>
          <w:p w14:paraId="338D5F4B" w14:textId="77777777" w:rsidR="00DC5A5D" w:rsidRPr="00001019" w:rsidRDefault="00DC5A5D" w:rsidP="004B38F1">
            <w:pPr>
              <w:pStyle w:val="Listapunktowanawtabeli"/>
              <w:spacing w:before="0" w:after="0"/>
            </w:pPr>
            <w:r w:rsidRPr="00001019">
              <w:t>materiały ofertowe i wymagania</w:t>
            </w:r>
          </w:p>
        </w:tc>
      </w:tr>
      <w:tr w:rsidR="00DC5A5D" w:rsidRPr="00001019" w14:paraId="61B4EF6F" w14:textId="77777777" w:rsidTr="006710A2">
        <w:tc>
          <w:tcPr>
            <w:tcW w:w="709" w:type="dxa"/>
          </w:tcPr>
          <w:p w14:paraId="3D0A35F2" w14:textId="77777777" w:rsidR="00DC5A5D" w:rsidRPr="00001019" w:rsidRDefault="00DC5A5D" w:rsidP="004B38F1">
            <w:pPr>
              <w:pStyle w:val="Praktykawtabeli"/>
              <w:spacing w:before="0" w:after="0"/>
            </w:pPr>
            <w:r w:rsidRPr="00001019">
              <w:t>SP 1.3</w:t>
            </w:r>
          </w:p>
        </w:tc>
        <w:tc>
          <w:tcPr>
            <w:tcW w:w="3827" w:type="dxa"/>
          </w:tcPr>
          <w:p w14:paraId="4BC45683" w14:textId="77777777" w:rsidR="00DC5A5D" w:rsidRPr="00001019" w:rsidRDefault="00DC5A5D" w:rsidP="004B38F1">
            <w:pPr>
              <w:pStyle w:val="Praktykawtabeli"/>
              <w:spacing w:before="0" w:after="0"/>
            </w:pPr>
            <w:r w:rsidRPr="00001019">
              <w:t>podpisanie umów z dostawcami</w:t>
            </w:r>
          </w:p>
        </w:tc>
        <w:tc>
          <w:tcPr>
            <w:tcW w:w="3827" w:type="dxa"/>
          </w:tcPr>
          <w:p w14:paraId="4637B203" w14:textId="77777777" w:rsidR="00DC5A5D" w:rsidRPr="00001019" w:rsidRDefault="00DC5A5D" w:rsidP="004B38F1">
            <w:pPr>
              <w:pStyle w:val="Listapunktowanawtabeli"/>
              <w:spacing w:before="0" w:after="0"/>
            </w:pPr>
            <w:r w:rsidRPr="00001019">
              <w:t>uzgodnienia prac, kontrakty, umowy licencyjne</w:t>
            </w:r>
          </w:p>
        </w:tc>
      </w:tr>
      <w:tr w:rsidR="00DC5A5D" w:rsidRPr="00001019" w14:paraId="7548C6AC" w14:textId="77777777" w:rsidTr="006710A2">
        <w:tc>
          <w:tcPr>
            <w:tcW w:w="8363" w:type="dxa"/>
            <w:gridSpan w:val="3"/>
          </w:tcPr>
          <w:p w14:paraId="75526710" w14:textId="77777777" w:rsidR="00DC5A5D" w:rsidRPr="00001019" w:rsidRDefault="00DC5A5D" w:rsidP="004B38F1">
            <w:pPr>
              <w:pStyle w:val="Celwtabeli"/>
              <w:spacing w:before="0" w:after="0"/>
            </w:pPr>
            <w:r w:rsidRPr="00001019">
              <w:t>Cel SG 2 – zapewnianie satysfakcji z umów</w:t>
            </w:r>
          </w:p>
        </w:tc>
      </w:tr>
      <w:tr w:rsidR="00DC5A5D" w:rsidRPr="00001019" w14:paraId="02C97C32" w14:textId="77777777" w:rsidTr="006710A2">
        <w:tc>
          <w:tcPr>
            <w:tcW w:w="709" w:type="dxa"/>
          </w:tcPr>
          <w:p w14:paraId="03FAAA0D" w14:textId="77777777" w:rsidR="00DC5A5D" w:rsidRPr="00001019" w:rsidRDefault="00DC5A5D" w:rsidP="004B38F1">
            <w:pPr>
              <w:pStyle w:val="Praktykawtabeli"/>
              <w:spacing w:before="0" w:after="0"/>
            </w:pPr>
            <w:r w:rsidRPr="00001019">
              <w:t>SP 2.1</w:t>
            </w:r>
          </w:p>
        </w:tc>
        <w:tc>
          <w:tcPr>
            <w:tcW w:w="3827" w:type="dxa"/>
          </w:tcPr>
          <w:p w14:paraId="425A680C" w14:textId="77777777" w:rsidR="00DC5A5D" w:rsidRPr="00001019" w:rsidRDefault="00DC5A5D" w:rsidP="004B38F1">
            <w:pPr>
              <w:pStyle w:val="Praktykawtabeli"/>
              <w:spacing w:before="0" w:after="0"/>
            </w:pPr>
            <w:r w:rsidRPr="00001019">
              <w:t>przegląd gotowych produktów komercyjnych</w:t>
            </w:r>
          </w:p>
        </w:tc>
        <w:tc>
          <w:tcPr>
            <w:tcW w:w="3827" w:type="dxa"/>
          </w:tcPr>
          <w:p w14:paraId="21567E76" w14:textId="77777777" w:rsidR="00DC5A5D" w:rsidRPr="00001019" w:rsidRDefault="00DC5A5D" w:rsidP="004B38F1">
            <w:pPr>
              <w:pStyle w:val="Listapunktowanawtabeli"/>
              <w:spacing w:before="0" w:after="0"/>
            </w:pPr>
            <w:r w:rsidRPr="00001019">
              <w:t>badania rynku, cenniki</w:t>
            </w:r>
          </w:p>
          <w:p w14:paraId="0E3E3024" w14:textId="77777777" w:rsidR="00DC5A5D" w:rsidRPr="00001019" w:rsidRDefault="00DC5A5D" w:rsidP="004B38F1">
            <w:pPr>
              <w:pStyle w:val="Listapunktowanawtabeli"/>
              <w:spacing w:before="0" w:after="0"/>
            </w:pPr>
            <w:r w:rsidRPr="00001019">
              <w:t>przeglądy gotowych produktów komercyjnych</w:t>
            </w:r>
          </w:p>
        </w:tc>
      </w:tr>
      <w:tr w:rsidR="00DC5A5D" w:rsidRPr="00001019" w14:paraId="5779A439" w14:textId="77777777" w:rsidTr="006710A2">
        <w:tc>
          <w:tcPr>
            <w:tcW w:w="709" w:type="dxa"/>
          </w:tcPr>
          <w:p w14:paraId="06AE369A" w14:textId="77777777" w:rsidR="00DC5A5D" w:rsidRPr="00001019" w:rsidRDefault="00DC5A5D" w:rsidP="004B38F1">
            <w:pPr>
              <w:pStyle w:val="Praktykawtabeli"/>
              <w:spacing w:before="0" w:after="0"/>
            </w:pPr>
            <w:r w:rsidRPr="00001019">
              <w:t>SP 2.2</w:t>
            </w:r>
          </w:p>
        </w:tc>
        <w:tc>
          <w:tcPr>
            <w:tcW w:w="3827" w:type="dxa"/>
          </w:tcPr>
          <w:p w14:paraId="64715A68" w14:textId="77777777" w:rsidR="00DC5A5D" w:rsidRPr="00001019" w:rsidRDefault="00DC5A5D" w:rsidP="004B38F1">
            <w:pPr>
              <w:pStyle w:val="Praktykawtabeli"/>
              <w:spacing w:before="0" w:after="0"/>
            </w:pPr>
            <w:r w:rsidRPr="00001019">
              <w:t>wykonanie umowy z dostawcą</w:t>
            </w:r>
          </w:p>
        </w:tc>
        <w:tc>
          <w:tcPr>
            <w:tcW w:w="3827" w:type="dxa"/>
          </w:tcPr>
          <w:p w14:paraId="6BA63BE9" w14:textId="77777777" w:rsidR="00DC5A5D" w:rsidRPr="00001019" w:rsidRDefault="00DC5A5D" w:rsidP="004B38F1">
            <w:pPr>
              <w:pStyle w:val="Listapunktowanawtabeli"/>
              <w:spacing w:before="0" w:after="0"/>
            </w:pPr>
            <w:r w:rsidRPr="00001019">
              <w:t>materiały i raporty z przeglądu u dostawcy</w:t>
            </w:r>
          </w:p>
          <w:p w14:paraId="63553907" w14:textId="77777777" w:rsidR="00DC5A5D" w:rsidRPr="00001019" w:rsidRDefault="00DC5A5D" w:rsidP="004B38F1">
            <w:pPr>
              <w:pStyle w:val="Listapunktowanawtabeli"/>
              <w:spacing w:before="0" w:after="0"/>
            </w:pPr>
            <w:r w:rsidRPr="00001019">
              <w:t>dokumentacja dostaw produktów i dokumentacji</w:t>
            </w:r>
          </w:p>
        </w:tc>
      </w:tr>
      <w:tr w:rsidR="00DC5A5D" w:rsidRPr="00001019" w14:paraId="7314E773" w14:textId="77777777" w:rsidTr="006710A2">
        <w:tc>
          <w:tcPr>
            <w:tcW w:w="709" w:type="dxa"/>
          </w:tcPr>
          <w:p w14:paraId="709E0103" w14:textId="77777777" w:rsidR="00DC5A5D" w:rsidRPr="00001019" w:rsidRDefault="00DC5A5D" w:rsidP="004B38F1">
            <w:pPr>
              <w:pStyle w:val="Praktykawtabeli"/>
              <w:spacing w:before="0" w:after="0"/>
            </w:pPr>
            <w:r w:rsidRPr="00001019">
              <w:t>SP 2.3</w:t>
            </w:r>
          </w:p>
        </w:tc>
        <w:tc>
          <w:tcPr>
            <w:tcW w:w="3827" w:type="dxa"/>
          </w:tcPr>
          <w:p w14:paraId="7899B5EA" w14:textId="77777777" w:rsidR="00DC5A5D" w:rsidRPr="00001019" w:rsidRDefault="00DC5A5D" w:rsidP="004B38F1">
            <w:pPr>
              <w:pStyle w:val="Praktykawtabeli"/>
              <w:spacing w:before="0" w:after="0"/>
            </w:pPr>
            <w:r w:rsidRPr="00001019">
              <w:t>akceptacja odbieranych produktów</w:t>
            </w:r>
          </w:p>
        </w:tc>
        <w:tc>
          <w:tcPr>
            <w:tcW w:w="3827" w:type="dxa"/>
          </w:tcPr>
          <w:p w14:paraId="3BE4CC84" w14:textId="77777777" w:rsidR="00DC5A5D" w:rsidRPr="00001019" w:rsidRDefault="00DC5A5D" w:rsidP="004B38F1">
            <w:pPr>
              <w:pStyle w:val="Listapunktowanawtabeli"/>
              <w:spacing w:before="0" w:after="0"/>
            </w:pPr>
            <w:r w:rsidRPr="00001019">
              <w:t>procedury i wyniki testów akceptacyjnych</w:t>
            </w:r>
          </w:p>
          <w:p w14:paraId="5386BD31" w14:textId="77777777" w:rsidR="00DC5A5D" w:rsidRPr="00001019" w:rsidRDefault="00DC5A5D" w:rsidP="004B38F1">
            <w:pPr>
              <w:pStyle w:val="Listapunktowanawtabeli"/>
              <w:spacing w:before="0" w:after="0"/>
            </w:pPr>
            <w:r w:rsidRPr="00001019">
              <w:t>raporty rozbieżności lub plany akcji naprawczych</w:t>
            </w:r>
          </w:p>
        </w:tc>
      </w:tr>
      <w:tr w:rsidR="00DC5A5D" w:rsidRPr="00001019" w14:paraId="574DD01C" w14:textId="77777777" w:rsidTr="006710A2">
        <w:tc>
          <w:tcPr>
            <w:tcW w:w="709" w:type="dxa"/>
          </w:tcPr>
          <w:p w14:paraId="04002124" w14:textId="77777777" w:rsidR="00DC5A5D" w:rsidRPr="00001019" w:rsidRDefault="00DC5A5D" w:rsidP="004B38F1">
            <w:pPr>
              <w:pStyle w:val="Praktykawtabeli"/>
              <w:spacing w:before="0" w:after="0"/>
            </w:pPr>
            <w:r w:rsidRPr="00001019">
              <w:t>SP 2.4</w:t>
            </w:r>
          </w:p>
        </w:tc>
        <w:tc>
          <w:tcPr>
            <w:tcW w:w="3827" w:type="dxa"/>
          </w:tcPr>
          <w:p w14:paraId="14040705" w14:textId="77777777" w:rsidR="00DC5A5D" w:rsidRPr="00001019" w:rsidRDefault="00DC5A5D" w:rsidP="004B38F1">
            <w:pPr>
              <w:pStyle w:val="Praktykawtabeli"/>
              <w:spacing w:before="0" w:after="0"/>
            </w:pPr>
            <w:r w:rsidRPr="00001019">
              <w:t>przekazanie produktów</w:t>
            </w:r>
          </w:p>
        </w:tc>
        <w:tc>
          <w:tcPr>
            <w:tcW w:w="3827" w:type="dxa"/>
          </w:tcPr>
          <w:p w14:paraId="798E1358" w14:textId="77777777" w:rsidR="00DC5A5D" w:rsidRPr="00001019" w:rsidRDefault="00DC5A5D" w:rsidP="004B38F1">
            <w:pPr>
              <w:pStyle w:val="Listapunktowanawtabeli"/>
              <w:spacing w:before="0" w:after="0"/>
            </w:pPr>
            <w:r w:rsidRPr="00001019">
              <w:t>plany przekazania</w:t>
            </w:r>
          </w:p>
          <w:p w14:paraId="5A891093" w14:textId="77777777" w:rsidR="00DC5A5D" w:rsidRPr="00001019" w:rsidRDefault="00DC5A5D" w:rsidP="004B38F1">
            <w:pPr>
              <w:pStyle w:val="Listapunktowanawtabeli"/>
              <w:spacing w:before="0" w:after="0"/>
            </w:pPr>
            <w:r w:rsidRPr="00001019">
              <w:t>raporty ze szkoleń, wsparcia i utrzymania</w:t>
            </w:r>
          </w:p>
        </w:tc>
      </w:tr>
    </w:tbl>
    <w:p w14:paraId="5F35B3E9" w14:textId="77777777" w:rsidR="00DC5A5D" w:rsidRPr="00001019" w:rsidRDefault="00DC5A5D" w:rsidP="006201E4">
      <w:pPr>
        <w:pStyle w:val="Separator"/>
      </w:pPr>
      <w:bookmarkStart w:id="651" w:name="_Toc22666519"/>
    </w:p>
    <w:p w14:paraId="2A43E782" w14:textId="77777777" w:rsidR="00DC5A5D" w:rsidRPr="00001019" w:rsidRDefault="00DC5A5D" w:rsidP="006201E4">
      <w:pPr>
        <w:pStyle w:val="Intitle"/>
      </w:pPr>
      <w:r w:rsidRPr="00001019">
        <w:lastRenderedPageBreak/>
        <w:t>Pomiary i analiza</w:t>
      </w:r>
      <w:bookmarkEnd w:id="651"/>
    </w:p>
    <w:p w14:paraId="0A15355B" w14:textId="77777777" w:rsidR="00DC5A5D" w:rsidRPr="00001019" w:rsidRDefault="00DC5A5D" w:rsidP="006201E4">
      <w:pPr>
        <w:pStyle w:val="Wcicienormalne"/>
        <w:keepNext/>
      </w:pPr>
      <w:r w:rsidRPr="00001019">
        <w:t>Obszar „Pomiary i analiza” ma dwa specyficzne cele:</w:t>
      </w:r>
    </w:p>
    <w:p w14:paraId="6AAC9057"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dopasowanie aktywności pomiarów i analizy</w:t>
      </w:r>
      <w:r w:rsidRPr="00001019">
        <w:t xml:space="preserve"> do zidentyfikowanych potrzeb i celów informacyjnych,</w:t>
      </w:r>
    </w:p>
    <w:p w14:paraId="792A40DA"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dostarczanie wyników pomiaru</w:t>
      </w:r>
      <w:r w:rsidRPr="00001019">
        <w:t xml:space="preserve"> dla zaspokajania potrzeb informacyjnych i realizacji celów pomiarowych.</w:t>
      </w:r>
    </w:p>
    <w:p w14:paraId="6506F6EF" w14:textId="0B0518F7" w:rsidR="00DC5A5D" w:rsidRPr="00001019" w:rsidRDefault="008C16D7" w:rsidP="00116675">
      <w:pPr>
        <w:pStyle w:val="Podpisnadtabel"/>
      </w:pPr>
      <w:r>
        <w:t>Tab. </w:t>
      </w:r>
      <w:fldSimple w:instr=" SEQ Tab. \* ARABIC ">
        <w:r w:rsidR="001D0D9B">
          <w:rPr>
            <w:noProof/>
          </w:rPr>
          <w:t>69</w:t>
        </w:r>
      </w:fldSimple>
      <w:r w:rsidR="00DC5A5D" w:rsidRPr="00001019">
        <w:t>. Praktyki, działania i produkty robocze dla pomiarów i analizy</w:t>
      </w:r>
    </w:p>
    <w:tbl>
      <w:tblPr>
        <w:tblStyle w:val="Tabela-Siatka"/>
        <w:tblW w:w="8080" w:type="dxa"/>
        <w:tblLook w:val="04A0" w:firstRow="1" w:lastRow="0" w:firstColumn="1" w:lastColumn="0" w:noHBand="0" w:noVBand="1"/>
      </w:tblPr>
      <w:tblGrid>
        <w:gridCol w:w="709"/>
        <w:gridCol w:w="3685"/>
        <w:gridCol w:w="3686"/>
      </w:tblGrid>
      <w:tr w:rsidR="00DC5A5D" w:rsidRPr="00001019" w14:paraId="137E6601" w14:textId="77777777" w:rsidTr="006710A2">
        <w:trPr>
          <w:cnfStyle w:val="100000000000" w:firstRow="1" w:lastRow="0" w:firstColumn="0" w:lastColumn="0" w:oddVBand="0" w:evenVBand="0" w:oddHBand="0" w:evenHBand="0" w:firstRowFirstColumn="0" w:firstRowLastColumn="0" w:lastRowFirstColumn="0" w:lastRowLastColumn="0"/>
        </w:trPr>
        <w:tc>
          <w:tcPr>
            <w:tcW w:w="709" w:type="dxa"/>
          </w:tcPr>
          <w:p w14:paraId="573C25E2"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685" w:type="dxa"/>
          </w:tcPr>
          <w:p w14:paraId="398640FE"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3686" w:type="dxa"/>
          </w:tcPr>
          <w:p w14:paraId="6E782DB5"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0FA87FA5" w14:textId="77777777" w:rsidTr="006710A2">
        <w:tc>
          <w:tcPr>
            <w:tcW w:w="8080" w:type="dxa"/>
            <w:gridSpan w:val="3"/>
          </w:tcPr>
          <w:p w14:paraId="731BE18B" w14:textId="77777777" w:rsidR="00DC5A5D" w:rsidRPr="00001019" w:rsidRDefault="00DC5A5D" w:rsidP="004B38F1">
            <w:pPr>
              <w:pStyle w:val="Celwtabeli"/>
              <w:spacing w:before="0" w:after="0"/>
            </w:pPr>
            <w:r w:rsidRPr="00001019">
              <w:t>Cel SG 1 – dopasowanie aktywności pomiarów i analizy</w:t>
            </w:r>
          </w:p>
        </w:tc>
      </w:tr>
      <w:tr w:rsidR="00DC5A5D" w:rsidRPr="00001019" w14:paraId="5CA02763" w14:textId="77777777" w:rsidTr="006710A2">
        <w:tc>
          <w:tcPr>
            <w:tcW w:w="709" w:type="dxa"/>
          </w:tcPr>
          <w:p w14:paraId="4E359104" w14:textId="77777777" w:rsidR="00DC5A5D" w:rsidRPr="00001019" w:rsidRDefault="00DC5A5D" w:rsidP="004B38F1">
            <w:pPr>
              <w:pStyle w:val="Praktykawtabeli"/>
              <w:spacing w:before="0" w:after="0"/>
            </w:pPr>
            <w:r w:rsidRPr="00001019">
              <w:t>SP 1.1</w:t>
            </w:r>
          </w:p>
        </w:tc>
        <w:tc>
          <w:tcPr>
            <w:tcW w:w="3685" w:type="dxa"/>
          </w:tcPr>
          <w:p w14:paraId="78092981" w14:textId="77777777" w:rsidR="00DC5A5D" w:rsidRPr="00001019" w:rsidRDefault="00DC5A5D" w:rsidP="004B38F1">
            <w:pPr>
              <w:pStyle w:val="Praktykawtabeli"/>
              <w:spacing w:before="0" w:after="0"/>
            </w:pPr>
            <w:r w:rsidRPr="00001019">
              <w:t>ustanowienie celów pomiarowych</w:t>
            </w:r>
          </w:p>
        </w:tc>
        <w:tc>
          <w:tcPr>
            <w:tcW w:w="3686" w:type="dxa"/>
          </w:tcPr>
          <w:p w14:paraId="128A3F04" w14:textId="77777777" w:rsidR="00DC5A5D" w:rsidRPr="00001019" w:rsidRDefault="00DC5A5D" w:rsidP="004B38F1">
            <w:pPr>
              <w:pStyle w:val="Listapunktowanawtabeli"/>
              <w:spacing w:before="0" w:after="0"/>
            </w:pPr>
            <w:r w:rsidRPr="00001019">
              <w:t>dokumentowane potrzeby i cele pomiarowe</w:t>
            </w:r>
          </w:p>
        </w:tc>
      </w:tr>
      <w:tr w:rsidR="00DC5A5D" w:rsidRPr="00001019" w14:paraId="038449F1" w14:textId="77777777" w:rsidTr="006710A2">
        <w:tc>
          <w:tcPr>
            <w:tcW w:w="709" w:type="dxa"/>
          </w:tcPr>
          <w:p w14:paraId="0713DDE1" w14:textId="77777777" w:rsidR="00DC5A5D" w:rsidRPr="00001019" w:rsidRDefault="00DC5A5D" w:rsidP="004B38F1">
            <w:pPr>
              <w:pStyle w:val="Praktykawtabeli"/>
              <w:spacing w:before="0" w:after="0"/>
            </w:pPr>
            <w:r w:rsidRPr="00001019">
              <w:t>SP 1.2</w:t>
            </w:r>
          </w:p>
        </w:tc>
        <w:tc>
          <w:tcPr>
            <w:tcW w:w="3685" w:type="dxa"/>
          </w:tcPr>
          <w:p w14:paraId="2033BD35" w14:textId="77777777" w:rsidR="00DC5A5D" w:rsidRPr="00001019" w:rsidRDefault="00DC5A5D" w:rsidP="004B38F1">
            <w:pPr>
              <w:pStyle w:val="Praktykawtabeli"/>
              <w:spacing w:before="0" w:after="0"/>
            </w:pPr>
            <w:r w:rsidRPr="00001019">
              <w:t>specyfikowanie miar</w:t>
            </w:r>
          </w:p>
        </w:tc>
        <w:tc>
          <w:tcPr>
            <w:tcW w:w="3686" w:type="dxa"/>
          </w:tcPr>
          <w:p w14:paraId="7BEE6421" w14:textId="77777777" w:rsidR="00DC5A5D" w:rsidRPr="00001019" w:rsidRDefault="00DC5A5D" w:rsidP="004B38F1">
            <w:pPr>
              <w:pStyle w:val="Listapunktowanawtabeli"/>
              <w:spacing w:before="0" w:after="0"/>
            </w:pPr>
            <w:r w:rsidRPr="00001019">
              <w:t>specyfikacja miar bazowych i pochodnych</w:t>
            </w:r>
          </w:p>
        </w:tc>
      </w:tr>
      <w:tr w:rsidR="00DC5A5D" w:rsidRPr="00001019" w14:paraId="1344D536" w14:textId="77777777" w:rsidTr="006710A2">
        <w:tc>
          <w:tcPr>
            <w:tcW w:w="709" w:type="dxa"/>
          </w:tcPr>
          <w:p w14:paraId="05155116" w14:textId="77777777" w:rsidR="00DC5A5D" w:rsidRPr="00001019" w:rsidRDefault="00DC5A5D" w:rsidP="004B38F1">
            <w:pPr>
              <w:pStyle w:val="Praktykawtabeli"/>
              <w:spacing w:before="0" w:after="0"/>
            </w:pPr>
            <w:r w:rsidRPr="00001019">
              <w:t>SP 1.3</w:t>
            </w:r>
          </w:p>
        </w:tc>
        <w:tc>
          <w:tcPr>
            <w:tcW w:w="3685" w:type="dxa"/>
          </w:tcPr>
          <w:p w14:paraId="1DD464C1" w14:textId="77777777" w:rsidR="00DC5A5D" w:rsidRPr="00001019" w:rsidRDefault="00DC5A5D" w:rsidP="004B38F1">
            <w:pPr>
              <w:pStyle w:val="Praktykawtabeli"/>
              <w:spacing w:before="0" w:after="0"/>
            </w:pPr>
            <w:r w:rsidRPr="00001019">
              <w:t>specyfikowanie procedur zbierania i przechowywania danych</w:t>
            </w:r>
          </w:p>
        </w:tc>
        <w:tc>
          <w:tcPr>
            <w:tcW w:w="3686" w:type="dxa"/>
          </w:tcPr>
          <w:p w14:paraId="7829F695" w14:textId="77777777" w:rsidR="00DC5A5D" w:rsidRPr="00001019" w:rsidRDefault="00DC5A5D" w:rsidP="004B38F1">
            <w:pPr>
              <w:pStyle w:val="Listapunktowanawtabeli"/>
              <w:spacing w:before="0" w:after="0"/>
            </w:pPr>
            <w:r w:rsidRPr="00001019">
              <w:t>procedury zbierania i przechowywania danych</w:t>
            </w:r>
          </w:p>
          <w:p w14:paraId="7CE5B45A" w14:textId="77777777" w:rsidR="00DC5A5D" w:rsidRPr="00001019" w:rsidRDefault="00DC5A5D" w:rsidP="004B38F1">
            <w:pPr>
              <w:pStyle w:val="Listapunktowanawtabeli"/>
              <w:spacing w:before="0" w:after="0"/>
            </w:pPr>
            <w:r w:rsidRPr="00001019">
              <w:t>narzędzia zbierania danych</w:t>
            </w:r>
          </w:p>
        </w:tc>
      </w:tr>
      <w:tr w:rsidR="00DC5A5D" w:rsidRPr="00001019" w14:paraId="73ED23E5" w14:textId="77777777" w:rsidTr="006710A2">
        <w:tc>
          <w:tcPr>
            <w:tcW w:w="709" w:type="dxa"/>
          </w:tcPr>
          <w:p w14:paraId="52B43D7A" w14:textId="77777777" w:rsidR="00DC5A5D" w:rsidRPr="00001019" w:rsidRDefault="00DC5A5D" w:rsidP="004B38F1">
            <w:pPr>
              <w:pStyle w:val="Praktykawtabeli"/>
              <w:spacing w:before="0" w:after="0"/>
            </w:pPr>
            <w:r w:rsidRPr="00001019">
              <w:t>SP 1.4</w:t>
            </w:r>
          </w:p>
        </w:tc>
        <w:tc>
          <w:tcPr>
            <w:tcW w:w="3685" w:type="dxa"/>
          </w:tcPr>
          <w:p w14:paraId="67A74863" w14:textId="77777777" w:rsidR="00DC5A5D" w:rsidRPr="00001019" w:rsidRDefault="00DC5A5D" w:rsidP="004B38F1">
            <w:pPr>
              <w:pStyle w:val="Praktykawtabeli"/>
              <w:spacing w:before="0" w:after="0"/>
            </w:pPr>
            <w:r w:rsidRPr="00001019">
              <w:t>specyfikowanie procedur analitycznych</w:t>
            </w:r>
          </w:p>
        </w:tc>
        <w:tc>
          <w:tcPr>
            <w:tcW w:w="3686" w:type="dxa"/>
          </w:tcPr>
          <w:p w14:paraId="1790DA5B" w14:textId="77777777" w:rsidR="00DC5A5D" w:rsidRPr="00001019" w:rsidRDefault="00DC5A5D" w:rsidP="004B38F1">
            <w:pPr>
              <w:pStyle w:val="Listapunktowanawtabeli"/>
              <w:spacing w:before="0" w:after="0"/>
            </w:pPr>
            <w:r w:rsidRPr="00001019">
              <w:t>specyfikacja i procedury analizy</w:t>
            </w:r>
          </w:p>
          <w:p w14:paraId="2B15871D" w14:textId="77777777" w:rsidR="00DC5A5D" w:rsidRPr="00001019" w:rsidRDefault="00DC5A5D" w:rsidP="004B38F1">
            <w:pPr>
              <w:pStyle w:val="Listapunktowanawtabeli"/>
              <w:spacing w:before="0" w:after="0"/>
            </w:pPr>
            <w:r w:rsidRPr="00001019">
              <w:t>narzędzia analizy danych</w:t>
            </w:r>
          </w:p>
        </w:tc>
      </w:tr>
      <w:tr w:rsidR="00DC5A5D" w:rsidRPr="00001019" w14:paraId="3684FA93" w14:textId="77777777" w:rsidTr="006710A2">
        <w:tc>
          <w:tcPr>
            <w:tcW w:w="8080" w:type="dxa"/>
            <w:gridSpan w:val="3"/>
          </w:tcPr>
          <w:p w14:paraId="6B870984" w14:textId="77777777" w:rsidR="00DC5A5D" w:rsidRPr="00001019" w:rsidRDefault="00DC5A5D" w:rsidP="004B38F1">
            <w:pPr>
              <w:pStyle w:val="Celwtabeli"/>
              <w:spacing w:before="0" w:after="0"/>
            </w:pPr>
            <w:r w:rsidRPr="00001019">
              <w:t>Cel SG 2 – dostarczanie wyników pomiaru</w:t>
            </w:r>
          </w:p>
        </w:tc>
      </w:tr>
      <w:tr w:rsidR="00DC5A5D" w:rsidRPr="00001019" w14:paraId="08F2899C" w14:textId="77777777" w:rsidTr="006710A2">
        <w:tc>
          <w:tcPr>
            <w:tcW w:w="709" w:type="dxa"/>
          </w:tcPr>
          <w:p w14:paraId="268DA95A" w14:textId="77777777" w:rsidR="00DC5A5D" w:rsidRPr="00001019" w:rsidRDefault="00DC5A5D" w:rsidP="004B38F1">
            <w:pPr>
              <w:pStyle w:val="Praktykawtabeli"/>
              <w:spacing w:before="0" w:after="0"/>
            </w:pPr>
            <w:r w:rsidRPr="00001019">
              <w:t>SP 2.1</w:t>
            </w:r>
          </w:p>
        </w:tc>
        <w:tc>
          <w:tcPr>
            <w:tcW w:w="3685" w:type="dxa"/>
          </w:tcPr>
          <w:p w14:paraId="23A6B445" w14:textId="77777777" w:rsidR="00DC5A5D" w:rsidRPr="00001019" w:rsidRDefault="00DC5A5D" w:rsidP="004B38F1">
            <w:pPr>
              <w:pStyle w:val="Praktykawtabeli"/>
              <w:spacing w:before="0" w:after="0"/>
            </w:pPr>
            <w:r w:rsidRPr="00001019">
              <w:t>zbieranie danych pomiarowych</w:t>
            </w:r>
          </w:p>
        </w:tc>
        <w:tc>
          <w:tcPr>
            <w:tcW w:w="3686" w:type="dxa"/>
          </w:tcPr>
          <w:p w14:paraId="4D5E74FC" w14:textId="77777777" w:rsidR="00DC5A5D" w:rsidRPr="00001019" w:rsidRDefault="00DC5A5D" w:rsidP="004B38F1">
            <w:pPr>
              <w:pStyle w:val="Listapunktowanawtabeli"/>
              <w:spacing w:before="0" w:after="0"/>
            </w:pPr>
            <w:r w:rsidRPr="00001019">
              <w:t>bazowe i pochodne zbiory danych pomiarowych</w:t>
            </w:r>
          </w:p>
          <w:p w14:paraId="3BBAD10C" w14:textId="77777777" w:rsidR="00DC5A5D" w:rsidRPr="00001019" w:rsidRDefault="00DC5A5D" w:rsidP="004B38F1">
            <w:pPr>
              <w:pStyle w:val="Listapunktowanawtabeli"/>
              <w:spacing w:before="0" w:after="0"/>
            </w:pPr>
            <w:r w:rsidRPr="00001019">
              <w:t>wyniki testów integracji danych</w:t>
            </w:r>
          </w:p>
        </w:tc>
      </w:tr>
      <w:tr w:rsidR="00DC5A5D" w:rsidRPr="00001019" w14:paraId="7F0C5119" w14:textId="77777777" w:rsidTr="006710A2">
        <w:tc>
          <w:tcPr>
            <w:tcW w:w="709" w:type="dxa"/>
          </w:tcPr>
          <w:p w14:paraId="5B95EDC0" w14:textId="77777777" w:rsidR="00DC5A5D" w:rsidRPr="00001019" w:rsidRDefault="00DC5A5D" w:rsidP="004B38F1">
            <w:pPr>
              <w:pStyle w:val="Praktykawtabeli"/>
              <w:spacing w:before="0" w:after="0"/>
            </w:pPr>
            <w:r w:rsidRPr="00001019">
              <w:t>SP 2.2</w:t>
            </w:r>
          </w:p>
        </w:tc>
        <w:tc>
          <w:tcPr>
            <w:tcW w:w="3685" w:type="dxa"/>
          </w:tcPr>
          <w:p w14:paraId="21CED4EA" w14:textId="77777777" w:rsidR="00DC5A5D" w:rsidRPr="00001019" w:rsidRDefault="00DC5A5D" w:rsidP="004B38F1">
            <w:pPr>
              <w:pStyle w:val="Praktykawtabeli"/>
              <w:spacing w:before="0" w:after="0"/>
            </w:pPr>
            <w:r w:rsidRPr="00001019">
              <w:t>analizowanie danych pomiarowych</w:t>
            </w:r>
          </w:p>
        </w:tc>
        <w:tc>
          <w:tcPr>
            <w:tcW w:w="3686" w:type="dxa"/>
          </w:tcPr>
          <w:p w14:paraId="16CAD9A5" w14:textId="77777777" w:rsidR="00DC5A5D" w:rsidRPr="00001019" w:rsidRDefault="00DC5A5D" w:rsidP="004B38F1">
            <w:pPr>
              <w:pStyle w:val="Listapunktowanawtabeli"/>
              <w:spacing w:before="0" w:after="0"/>
            </w:pPr>
            <w:r w:rsidRPr="00001019">
              <w:t>wyniki analizy i wstępne raporty</w:t>
            </w:r>
          </w:p>
        </w:tc>
      </w:tr>
      <w:tr w:rsidR="00DC5A5D" w:rsidRPr="00001019" w14:paraId="42A14D28" w14:textId="77777777" w:rsidTr="006710A2">
        <w:tc>
          <w:tcPr>
            <w:tcW w:w="709" w:type="dxa"/>
          </w:tcPr>
          <w:p w14:paraId="16903B33" w14:textId="77777777" w:rsidR="00DC5A5D" w:rsidRPr="00001019" w:rsidRDefault="00DC5A5D" w:rsidP="004B38F1">
            <w:pPr>
              <w:pStyle w:val="Praktykawtabeli"/>
              <w:spacing w:before="0" w:after="0"/>
            </w:pPr>
            <w:r w:rsidRPr="00001019">
              <w:t>SP 2.3</w:t>
            </w:r>
          </w:p>
        </w:tc>
        <w:tc>
          <w:tcPr>
            <w:tcW w:w="3685" w:type="dxa"/>
          </w:tcPr>
          <w:p w14:paraId="363BC49B" w14:textId="77777777" w:rsidR="00DC5A5D" w:rsidRPr="00001019" w:rsidRDefault="00DC5A5D" w:rsidP="004B38F1">
            <w:pPr>
              <w:pStyle w:val="Praktykawtabeli"/>
              <w:spacing w:before="0" w:after="0"/>
            </w:pPr>
            <w:r w:rsidRPr="00001019">
              <w:t>przechowywanie danych i wyników</w:t>
            </w:r>
          </w:p>
        </w:tc>
        <w:tc>
          <w:tcPr>
            <w:tcW w:w="3686" w:type="dxa"/>
          </w:tcPr>
          <w:p w14:paraId="2DF2472D" w14:textId="77777777" w:rsidR="00DC5A5D" w:rsidRPr="00001019" w:rsidRDefault="00DC5A5D" w:rsidP="004B38F1">
            <w:pPr>
              <w:pStyle w:val="Listapunktowanawtabeli"/>
              <w:spacing w:before="0" w:after="0"/>
            </w:pPr>
            <w:r w:rsidRPr="00001019">
              <w:t>inwentarz danych przechowywanych</w:t>
            </w:r>
          </w:p>
        </w:tc>
      </w:tr>
      <w:tr w:rsidR="00DC5A5D" w:rsidRPr="00001019" w14:paraId="06CB3207" w14:textId="77777777" w:rsidTr="006710A2">
        <w:tc>
          <w:tcPr>
            <w:tcW w:w="709" w:type="dxa"/>
          </w:tcPr>
          <w:p w14:paraId="4119E022" w14:textId="77777777" w:rsidR="00DC5A5D" w:rsidRPr="00001019" w:rsidRDefault="00DC5A5D" w:rsidP="004B38F1">
            <w:pPr>
              <w:pStyle w:val="Praktykawtabeli"/>
              <w:spacing w:before="0" w:after="0"/>
            </w:pPr>
            <w:r w:rsidRPr="00001019">
              <w:t>SP 2.4</w:t>
            </w:r>
          </w:p>
        </w:tc>
        <w:tc>
          <w:tcPr>
            <w:tcW w:w="3685" w:type="dxa"/>
          </w:tcPr>
          <w:p w14:paraId="18B841B6" w14:textId="77777777" w:rsidR="00DC5A5D" w:rsidRPr="00001019" w:rsidRDefault="00DC5A5D" w:rsidP="004B38F1">
            <w:pPr>
              <w:pStyle w:val="Praktykawtabeli"/>
              <w:spacing w:before="0" w:after="0"/>
            </w:pPr>
            <w:r w:rsidRPr="00001019">
              <w:t>komunikowanie wyników</w:t>
            </w:r>
          </w:p>
        </w:tc>
        <w:tc>
          <w:tcPr>
            <w:tcW w:w="3686" w:type="dxa"/>
          </w:tcPr>
          <w:p w14:paraId="6FBD8FEC" w14:textId="77777777" w:rsidR="00DC5A5D" w:rsidRPr="00001019" w:rsidRDefault="00DC5A5D" w:rsidP="004B38F1">
            <w:pPr>
              <w:pStyle w:val="Listapunktowanawtabeli"/>
              <w:spacing w:before="0" w:after="0"/>
            </w:pPr>
            <w:r w:rsidRPr="00001019">
              <w:t>dostarczone raporty i wyniki analiz</w:t>
            </w:r>
          </w:p>
          <w:p w14:paraId="56474266" w14:textId="77777777" w:rsidR="00DC5A5D" w:rsidRPr="00001019" w:rsidRDefault="00DC5A5D" w:rsidP="004B38F1">
            <w:pPr>
              <w:pStyle w:val="Listapunktowanawtabeli"/>
              <w:spacing w:before="0" w:after="0"/>
            </w:pPr>
            <w:r w:rsidRPr="00001019">
              <w:t>informacje kontekstowe lub wytyczne pomocne w interpretacji wyników analiz</w:t>
            </w:r>
          </w:p>
        </w:tc>
      </w:tr>
    </w:tbl>
    <w:p w14:paraId="3C4AEA65" w14:textId="77777777" w:rsidR="00DC5A5D" w:rsidRPr="00001019" w:rsidRDefault="00DC5A5D" w:rsidP="006201E4">
      <w:pPr>
        <w:pStyle w:val="Separator"/>
      </w:pPr>
      <w:bookmarkStart w:id="652" w:name="_Toc22666520"/>
    </w:p>
    <w:p w14:paraId="210EF2D8" w14:textId="77777777" w:rsidR="00DC5A5D" w:rsidRPr="00001019" w:rsidRDefault="00DC5A5D" w:rsidP="006201E4">
      <w:pPr>
        <w:pStyle w:val="Intitle"/>
      </w:pPr>
      <w:r w:rsidRPr="00001019">
        <w:t>Zapewnianie jakości procesu i produktu</w:t>
      </w:r>
      <w:bookmarkEnd w:id="652"/>
    </w:p>
    <w:p w14:paraId="55870D40" w14:textId="77777777" w:rsidR="00DC5A5D" w:rsidRPr="00001019" w:rsidRDefault="00DC5A5D" w:rsidP="006201E4">
      <w:pPr>
        <w:pStyle w:val="Wcicienormalne"/>
        <w:keepNext/>
      </w:pPr>
      <w:r w:rsidRPr="00001019">
        <w:t>Zapewnianie jakości procesu i produktu ma dwa specyficzne cele:</w:t>
      </w:r>
    </w:p>
    <w:p w14:paraId="391446B6"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obiektywna ocena procesów i produktów roboczych </w:t>
      </w:r>
      <w:r w:rsidRPr="00001019">
        <w:t>pod względem zgodności odpowiednimi opisami, standardami i procedurami,</w:t>
      </w:r>
    </w:p>
    <w:p w14:paraId="59E994A0"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zapewnianie obiektywnego wglądu</w:t>
      </w:r>
      <w:r w:rsidRPr="00001019">
        <w:t xml:space="preserve"> w problemy niezgodności między procesami i produktami a ich opisami.</w:t>
      </w:r>
    </w:p>
    <w:p w14:paraId="70F7962A" w14:textId="0128BC2D" w:rsidR="00DC5A5D" w:rsidRPr="00001019" w:rsidRDefault="008C16D7" w:rsidP="00116675">
      <w:pPr>
        <w:pStyle w:val="Podpisnadtabel"/>
      </w:pPr>
      <w:r>
        <w:t>Tab. </w:t>
      </w:r>
      <w:fldSimple w:instr=" SEQ Tab. \* ARABIC ">
        <w:r w:rsidR="001D0D9B">
          <w:rPr>
            <w:noProof/>
          </w:rPr>
          <w:t>70</w:t>
        </w:r>
      </w:fldSimple>
      <w:r w:rsidR="00DC5A5D" w:rsidRPr="00001019">
        <w:t>. Praktyki, działania i produkty robocze dla zapewniania jakości procesu i produktu</w:t>
      </w:r>
    </w:p>
    <w:tbl>
      <w:tblPr>
        <w:tblStyle w:val="Tabela-Siatka"/>
        <w:tblW w:w="8080" w:type="dxa"/>
        <w:tblLook w:val="04A0" w:firstRow="1" w:lastRow="0" w:firstColumn="1" w:lastColumn="0" w:noHBand="0" w:noVBand="1"/>
      </w:tblPr>
      <w:tblGrid>
        <w:gridCol w:w="699"/>
        <w:gridCol w:w="3691"/>
        <w:gridCol w:w="3690"/>
      </w:tblGrid>
      <w:tr w:rsidR="00DC5A5D" w:rsidRPr="00001019" w14:paraId="58746346" w14:textId="77777777" w:rsidTr="006710A2">
        <w:trPr>
          <w:cnfStyle w:val="100000000000" w:firstRow="1" w:lastRow="0" w:firstColumn="0" w:lastColumn="0" w:oddVBand="0" w:evenVBand="0" w:oddHBand="0" w:evenHBand="0" w:firstRowFirstColumn="0" w:firstRowLastColumn="0" w:lastRowFirstColumn="0" w:lastRowLastColumn="0"/>
        </w:trPr>
        <w:tc>
          <w:tcPr>
            <w:tcW w:w="699" w:type="dxa"/>
          </w:tcPr>
          <w:p w14:paraId="6548B381"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691" w:type="dxa"/>
          </w:tcPr>
          <w:p w14:paraId="311B4B95"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3690" w:type="dxa"/>
          </w:tcPr>
          <w:p w14:paraId="7F2F664C"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2A1F1A45" w14:textId="77777777" w:rsidTr="006710A2">
        <w:tc>
          <w:tcPr>
            <w:tcW w:w="8080" w:type="dxa"/>
            <w:gridSpan w:val="3"/>
          </w:tcPr>
          <w:p w14:paraId="04116367" w14:textId="77777777" w:rsidR="00DC5A5D" w:rsidRPr="00001019" w:rsidRDefault="00DC5A5D" w:rsidP="004B38F1">
            <w:pPr>
              <w:pStyle w:val="Celwtabeli"/>
              <w:spacing w:before="0" w:after="0"/>
            </w:pPr>
            <w:r w:rsidRPr="00001019">
              <w:t>Cel SG 1 – obiektywna ocena procesów i produktów roboczych</w:t>
            </w:r>
          </w:p>
        </w:tc>
      </w:tr>
      <w:tr w:rsidR="00DC5A5D" w:rsidRPr="00001019" w14:paraId="65476061" w14:textId="77777777" w:rsidTr="006710A2">
        <w:tc>
          <w:tcPr>
            <w:tcW w:w="699" w:type="dxa"/>
          </w:tcPr>
          <w:p w14:paraId="063F9738" w14:textId="77777777" w:rsidR="00DC5A5D" w:rsidRPr="00001019" w:rsidRDefault="00DC5A5D" w:rsidP="004B38F1">
            <w:pPr>
              <w:pStyle w:val="Praktykawtabeli"/>
              <w:spacing w:before="0" w:after="0"/>
            </w:pPr>
            <w:r w:rsidRPr="00001019">
              <w:t>SP 1.1</w:t>
            </w:r>
          </w:p>
        </w:tc>
        <w:tc>
          <w:tcPr>
            <w:tcW w:w="3691" w:type="dxa"/>
          </w:tcPr>
          <w:p w14:paraId="50990421" w14:textId="77777777" w:rsidR="00DC5A5D" w:rsidRPr="00001019" w:rsidRDefault="00DC5A5D" w:rsidP="004B38F1">
            <w:pPr>
              <w:pStyle w:val="Praktykawtabeli"/>
              <w:spacing w:before="0" w:after="0"/>
            </w:pPr>
            <w:r w:rsidRPr="00001019">
              <w:t>obiektywna ocena procesów</w:t>
            </w:r>
          </w:p>
        </w:tc>
        <w:tc>
          <w:tcPr>
            <w:tcW w:w="3690" w:type="dxa"/>
          </w:tcPr>
          <w:p w14:paraId="19403617" w14:textId="77777777" w:rsidR="00DC5A5D" w:rsidRPr="00001019" w:rsidRDefault="00DC5A5D" w:rsidP="004B38F1">
            <w:pPr>
              <w:pStyle w:val="Listapunktowanawtabeli"/>
              <w:spacing w:before="0" w:after="0"/>
            </w:pPr>
            <w:r w:rsidRPr="00001019">
              <w:t>raporty z ewaluacji</w:t>
            </w:r>
          </w:p>
          <w:p w14:paraId="4F67CA80" w14:textId="77777777" w:rsidR="00DC5A5D" w:rsidRPr="00001019" w:rsidRDefault="00DC5A5D" w:rsidP="004B38F1">
            <w:pPr>
              <w:pStyle w:val="Listapunktowanawtabeli"/>
              <w:spacing w:before="0" w:after="0"/>
            </w:pPr>
            <w:r w:rsidRPr="00001019">
              <w:t>raporty niezgodności</w:t>
            </w:r>
          </w:p>
          <w:p w14:paraId="5BD0688A" w14:textId="77777777" w:rsidR="00DC5A5D" w:rsidRPr="00001019" w:rsidRDefault="00DC5A5D" w:rsidP="004B38F1">
            <w:pPr>
              <w:pStyle w:val="Listapunktowanawtabeli"/>
              <w:spacing w:before="0" w:after="0"/>
            </w:pPr>
            <w:r w:rsidRPr="00001019">
              <w:t xml:space="preserve">akcje naprawcze </w:t>
            </w:r>
          </w:p>
        </w:tc>
      </w:tr>
      <w:tr w:rsidR="00DC5A5D" w:rsidRPr="00001019" w14:paraId="43E74934" w14:textId="77777777" w:rsidTr="006710A2">
        <w:tc>
          <w:tcPr>
            <w:tcW w:w="699" w:type="dxa"/>
          </w:tcPr>
          <w:p w14:paraId="7E4958CE" w14:textId="77777777" w:rsidR="00DC5A5D" w:rsidRPr="00001019" w:rsidRDefault="00DC5A5D" w:rsidP="004B38F1">
            <w:pPr>
              <w:pStyle w:val="Praktykawtabeli"/>
              <w:spacing w:before="0" w:after="0"/>
            </w:pPr>
            <w:r w:rsidRPr="00001019">
              <w:t>SP 1.2</w:t>
            </w:r>
          </w:p>
        </w:tc>
        <w:tc>
          <w:tcPr>
            <w:tcW w:w="3691" w:type="dxa"/>
          </w:tcPr>
          <w:p w14:paraId="5EE0C26E" w14:textId="77777777" w:rsidR="00DC5A5D" w:rsidRPr="00001019" w:rsidRDefault="00DC5A5D" w:rsidP="004B38F1">
            <w:pPr>
              <w:pStyle w:val="Praktykawtabeli"/>
              <w:spacing w:before="0" w:after="0"/>
            </w:pPr>
            <w:r w:rsidRPr="00001019">
              <w:t>obiektywna ocena produktów roboczych i usług</w:t>
            </w:r>
          </w:p>
        </w:tc>
        <w:tc>
          <w:tcPr>
            <w:tcW w:w="3690" w:type="dxa"/>
          </w:tcPr>
          <w:p w14:paraId="6F8FEFDE" w14:textId="77777777" w:rsidR="00DC5A5D" w:rsidRPr="00001019" w:rsidRDefault="00DC5A5D" w:rsidP="004B38F1">
            <w:pPr>
              <w:pStyle w:val="Listapunktowanawtabeli"/>
              <w:spacing w:before="0" w:after="0"/>
            </w:pPr>
            <w:r w:rsidRPr="00001019">
              <w:t>raporty z ewaluacji</w:t>
            </w:r>
          </w:p>
          <w:p w14:paraId="7FF205CA" w14:textId="77777777" w:rsidR="00DC5A5D" w:rsidRPr="00001019" w:rsidRDefault="00DC5A5D" w:rsidP="004B38F1">
            <w:pPr>
              <w:pStyle w:val="Listapunktowanawtabeli"/>
              <w:spacing w:before="0" w:after="0"/>
            </w:pPr>
            <w:r w:rsidRPr="00001019">
              <w:t>raporty niezgodności</w:t>
            </w:r>
          </w:p>
          <w:p w14:paraId="02D51730" w14:textId="77777777" w:rsidR="00DC5A5D" w:rsidRPr="00001019" w:rsidRDefault="00DC5A5D" w:rsidP="004B38F1">
            <w:pPr>
              <w:pStyle w:val="Listapunktowanawtabeli"/>
              <w:spacing w:before="0" w:after="0"/>
            </w:pPr>
            <w:r w:rsidRPr="00001019">
              <w:t xml:space="preserve">akcje naprawcze </w:t>
            </w:r>
          </w:p>
        </w:tc>
      </w:tr>
      <w:tr w:rsidR="00DC5A5D" w:rsidRPr="00001019" w14:paraId="0C46DF0D" w14:textId="77777777" w:rsidTr="006710A2">
        <w:tc>
          <w:tcPr>
            <w:tcW w:w="8080" w:type="dxa"/>
            <w:gridSpan w:val="3"/>
          </w:tcPr>
          <w:p w14:paraId="1AF035A6" w14:textId="77777777" w:rsidR="00DC5A5D" w:rsidRPr="00001019" w:rsidRDefault="00DC5A5D" w:rsidP="004B38F1">
            <w:pPr>
              <w:pStyle w:val="Celwtabeli"/>
              <w:spacing w:before="0" w:after="0"/>
            </w:pPr>
            <w:r w:rsidRPr="00001019">
              <w:t>Cel SG 2 – zapewnianie obiektywnego wglądu</w:t>
            </w:r>
          </w:p>
        </w:tc>
      </w:tr>
      <w:tr w:rsidR="00DC5A5D" w:rsidRPr="00001019" w14:paraId="23EC6EC7" w14:textId="77777777" w:rsidTr="006710A2">
        <w:tc>
          <w:tcPr>
            <w:tcW w:w="699" w:type="dxa"/>
          </w:tcPr>
          <w:p w14:paraId="15E79C9D" w14:textId="77777777" w:rsidR="00DC5A5D" w:rsidRPr="00001019" w:rsidRDefault="00DC5A5D" w:rsidP="004B38F1">
            <w:pPr>
              <w:pStyle w:val="Praktykawtabeli"/>
              <w:spacing w:before="0" w:after="0"/>
            </w:pPr>
            <w:r w:rsidRPr="00001019">
              <w:t>SP 2.1</w:t>
            </w:r>
          </w:p>
        </w:tc>
        <w:tc>
          <w:tcPr>
            <w:tcW w:w="3691" w:type="dxa"/>
          </w:tcPr>
          <w:p w14:paraId="716FF0EC" w14:textId="77777777" w:rsidR="00DC5A5D" w:rsidRPr="00001019" w:rsidRDefault="00DC5A5D" w:rsidP="004B38F1">
            <w:pPr>
              <w:pStyle w:val="Praktykawtabeli"/>
              <w:spacing w:before="0" w:after="0"/>
            </w:pPr>
            <w:r w:rsidRPr="00001019">
              <w:t>komunikowanie i zapewnienie rozwiązania problemów niezgodności</w:t>
            </w:r>
          </w:p>
        </w:tc>
        <w:tc>
          <w:tcPr>
            <w:tcW w:w="3690" w:type="dxa"/>
          </w:tcPr>
          <w:p w14:paraId="6E7A8F48" w14:textId="77777777" w:rsidR="00DC5A5D" w:rsidRPr="00001019" w:rsidRDefault="00DC5A5D" w:rsidP="004B38F1">
            <w:pPr>
              <w:pStyle w:val="Listapunktowanawtabeli"/>
              <w:spacing w:before="0" w:after="0"/>
            </w:pPr>
            <w:r w:rsidRPr="00001019">
              <w:t>raporty z akcji naprawczych</w:t>
            </w:r>
          </w:p>
          <w:p w14:paraId="6ED7BF9B" w14:textId="77777777" w:rsidR="00DC5A5D" w:rsidRPr="00001019" w:rsidRDefault="00DC5A5D" w:rsidP="004B38F1">
            <w:pPr>
              <w:pStyle w:val="Listapunktowanawtabeli"/>
              <w:spacing w:before="0" w:after="0"/>
            </w:pPr>
            <w:r w:rsidRPr="00001019">
              <w:t>raporty z ewaluacji</w:t>
            </w:r>
          </w:p>
          <w:p w14:paraId="65DE8049" w14:textId="77777777" w:rsidR="00DC5A5D" w:rsidRPr="00001019" w:rsidRDefault="00DC5A5D" w:rsidP="004B38F1">
            <w:pPr>
              <w:pStyle w:val="Listapunktowanawtabeli"/>
              <w:spacing w:before="0" w:after="0"/>
            </w:pPr>
            <w:r w:rsidRPr="00001019">
              <w:t>trendy jakościowe</w:t>
            </w:r>
          </w:p>
        </w:tc>
      </w:tr>
      <w:tr w:rsidR="00DC5A5D" w:rsidRPr="00001019" w14:paraId="22C02FD8" w14:textId="77777777" w:rsidTr="006710A2">
        <w:tc>
          <w:tcPr>
            <w:tcW w:w="699" w:type="dxa"/>
          </w:tcPr>
          <w:p w14:paraId="40627E3E" w14:textId="77777777" w:rsidR="00DC5A5D" w:rsidRPr="00001019" w:rsidRDefault="00DC5A5D" w:rsidP="004B38F1">
            <w:pPr>
              <w:pStyle w:val="Praktykawtabeli"/>
              <w:spacing w:before="0" w:after="0"/>
            </w:pPr>
            <w:r w:rsidRPr="00001019">
              <w:t>SP 2.2</w:t>
            </w:r>
          </w:p>
        </w:tc>
        <w:tc>
          <w:tcPr>
            <w:tcW w:w="3691" w:type="dxa"/>
          </w:tcPr>
          <w:p w14:paraId="1D91E1F9" w14:textId="77777777" w:rsidR="00DC5A5D" w:rsidRPr="00001019" w:rsidRDefault="00DC5A5D" w:rsidP="004B38F1">
            <w:pPr>
              <w:pStyle w:val="Praktykawtabeli"/>
              <w:spacing w:before="0" w:after="0"/>
            </w:pPr>
            <w:r w:rsidRPr="00001019">
              <w:t>ustanowienie zapisów</w:t>
            </w:r>
          </w:p>
        </w:tc>
        <w:tc>
          <w:tcPr>
            <w:tcW w:w="3690" w:type="dxa"/>
          </w:tcPr>
          <w:p w14:paraId="0096D1F2" w14:textId="77777777" w:rsidR="00DC5A5D" w:rsidRPr="00001019" w:rsidRDefault="00DC5A5D" w:rsidP="004B38F1">
            <w:pPr>
              <w:pStyle w:val="Listapunktowanawtabeli"/>
              <w:spacing w:before="0" w:after="0"/>
            </w:pPr>
            <w:r w:rsidRPr="00001019">
              <w:t>dzienniki ewaluacji</w:t>
            </w:r>
          </w:p>
          <w:p w14:paraId="3500E524" w14:textId="77777777" w:rsidR="00DC5A5D" w:rsidRPr="00001019" w:rsidRDefault="00DC5A5D" w:rsidP="004B38F1">
            <w:pPr>
              <w:pStyle w:val="Listapunktowanawtabeli"/>
              <w:spacing w:before="0" w:after="0"/>
            </w:pPr>
            <w:r w:rsidRPr="00001019">
              <w:t>raporty z zapewnienia jakości</w:t>
            </w:r>
          </w:p>
          <w:p w14:paraId="7E6360B4" w14:textId="77777777" w:rsidR="00DC5A5D" w:rsidRPr="00001019" w:rsidRDefault="00DC5A5D" w:rsidP="004B38F1">
            <w:pPr>
              <w:pStyle w:val="Listapunktowanawtabeli"/>
              <w:spacing w:before="0" w:after="0"/>
            </w:pPr>
            <w:r w:rsidRPr="00001019">
              <w:t>raporty stanu akcji naprawczych</w:t>
            </w:r>
          </w:p>
          <w:p w14:paraId="4581E1CC" w14:textId="77777777" w:rsidR="00DC5A5D" w:rsidRPr="00001019" w:rsidRDefault="00DC5A5D" w:rsidP="004B38F1">
            <w:pPr>
              <w:pStyle w:val="Listapunktowanawtabeli"/>
              <w:spacing w:before="0" w:after="0"/>
            </w:pPr>
            <w:r w:rsidRPr="00001019">
              <w:t>raporty z trendów jakościowych</w:t>
            </w:r>
          </w:p>
        </w:tc>
      </w:tr>
    </w:tbl>
    <w:p w14:paraId="41F8380D" w14:textId="77777777" w:rsidR="00DC5A5D" w:rsidRPr="00001019" w:rsidRDefault="00DC5A5D" w:rsidP="006201E4">
      <w:pPr>
        <w:pStyle w:val="Separator"/>
      </w:pPr>
      <w:bookmarkStart w:id="653" w:name="_Toc22666521"/>
    </w:p>
    <w:p w14:paraId="6A8B289B" w14:textId="77777777" w:rsidR="00DC5A5D" w:rsidRPr="00001019" w:rsidRDefault="00DC5A5D" w:rsidP="006201E4">
      <w:pPr>
        <w:pStyle w:val="Intitle"/>
      </w:pPr>
      <w:r w:rsidRPr="00001019">
        <w:lastRenderedPageBreak/>
        <w:t>Zarządzanie konfiguracją</w:t>
      </w:r>
      <w:bookmarkEnd w:id="653"/>
    </w:p>
    <w:p w14:paraId="77A1B2FF" w14:textId="77777777" w:rsidR="00DC5A5D" w:rsidRPr="00001019" w:rsidRDefault="00DC5A5D" w:rsidP="006201E4">
      <w:pPr>
        <w:pStyle w:val="Wcicienormalne"/>
        <w:keepNext/>
      </w:pPr>
      <w:r w:rsidRPr="00001019">
        <w:t>Zarządzanie konfiguracją ma trzy specyficzne cele:</w:t>
      </w:r>
    </w:p>
    <w:p w14:paraId="115CE809"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ustanowienie linii bazowych </w:t>
      </w:r>
      <w:r w:rsidRPr="00001019">
        <w:t>identyfikowanych produktów roboczych,</w:t>
      </w:r>
    </w:p>
    <w:p w14:paraId="343E5D70"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śledzenie i kontrolowanie zmian</w:t>
      </w:r>
      <w:r w:rsidRPr="00001019">
        <w:t xml:space="preserve"> w produktach roboczych,</w:t>
      </w:r>
    </w:p>
    <w:p w14:paraId="5793660E" w14:textId="0920A7B7" w:rsidR="00DC5A5D" w:rsidRPr="00001019" w:rsidRDefault="00DC5A5D" w:rsidP="006201E4">
      <w:pPr>
        <w:pStyle w:val="Listapunktowana"/>
        <w:keepNext/>
        <w:numPr>
          <w:ilvl w:val="0"/>
          <w:numId w:val="0"/>
        </w:numPr>
        <w:ind w:left="1843" w:hanging="851"/>
      </w:pPr>
      <w:r w:rsidRPr="00001019">
        <w:t>SG 3</w:t>
      </w:r>
      <w:r w:rsidRPr="00001019">
        <w:tab/>
      </w:r>
      <w:r w:rsidRPr="00001019">
        <w:rPr>
          <w:b/>
          <w:bCs/>
          <w:i/>
          <w:iCs/>
        </w:rPr>
        <w:t>ustanowienie integralności</w:t>
      </w:r>
      <w:r w:rsidRPr="00001019">
        <w:t xml:space="preserve"> linii bazowych i utrzymywanie </w:t>
      </w:r>
      <w:r w:rsidR="002D3626">
        <w:t>tej integralności</w:t>
      </w:r>
      <w:r w:rsidRPr="00001019">
        <w:t>.</w:t>
      </w:r>
    </w:p>
    <w:p w14:paraId="4CBF1528" w14:textId="725A0B48" w:rsidR="00DC5A5D" w:rsidRPr="00001019" w:rsidRDefault="008C16D7" w:rsidP="00116675">
      <w:pPr>
        <w:pStyle w:val="Podpisnadtabel"/>
      </w:pPr>
      <w:r>
        <w:t>Tab. </w:t>
      </w:r>
      <w:fldSimple w:instr=" SEQ Tab. \* ARABIC ">
        <w:r w:rsidR="001D0D9B">
          <w:rPr>
            <w:noProof/>
          </w:rPr>
          <w:t>71</w:t>
        </w:r>
      </w:fldSimple>
      <w:r w:rsidR="00DC5A5D" w:rsidRPr="00001019">
        <w:t>. Praktyki, działania i produkty robocze dla zarządzania konfiguracją</w:t>
      </w:r>
    </w:p>
    <w:tbl>
      <w:tblPr>
        <w:tblStyle w:val="Tabela-Siatka"/>
        <w:tblW w:w="8080" w:type="dxa"/>
        <w:tblLook w:val="04A0" w:firstRow="1" w:lastRow="0" w:firstColumn="1" w:lastColumn="0" w:noHBand="0" w:noVBand="1"/>
      </w:tblPr>
      <w:tblGrid>
        <w:gridCol w:w="709"/>
        <w:gridCol w:w="3685"/>
        <w:gridCol w:w="3686"/>
      </w:tblGrid>
      <w:tr w:rsidR="00DC5A5D" w:rsidRPr="00001019" w14:paraId="6B6690D0" w14:textId="77777777" w:rsidTr="006710A2">
        <w:trPr>
          <w:cnfStyle w:val="100000000000" w:firstRow="1" w:lastRow="0" w:firstColumn="0" w:lastColumn="0" w:oddVBand="0" w:evenVBand="0" w:oddHBand="0" w:evenHBand="0" w:firstRowFirstColumn="0" w:firstRowLastColumn="0" w:lastRowFirstColumn="0" w:lastRowLastColumn="0"/>
        </w:trPr>
        <w:tc>
          <w:tcPr>
            <w:tcW w:w="709" w:type="dxa"/>
          </w:tcPr>
          <w:p w14:paraId="599B72DA"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685" w:type="dxa"/>
          </w:tcPr>
          <w:p w14:paraId="3B91EE6F"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3686" w:type="dxa"/>
          </w:tcPr>
          <w:p w14:paraId="6874FEF9"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023E5919" w14:textId="77777777" w:rsidTr="006710A2">
        <w:tc>
          <w:tcPr>
            <w:tcW w:w="8080" w:type="dxa"/>
            <w:gridSpan w:val="3"/>
          </w:tcPr>
          <w:p w14:paraId="58CE6D27" w14:textId="77777777" w:rsidR="00DC5A5D" w:rsidRPr="00001019" w:rsidRDefault="00DC5A5D" w:rsidP="004B38F1">
            <w:pPr>
              <w:pStyle w:val="Celwtabeli"/>
              <w:spacing w:before="0" w:after="0"/>
            </w:pPr>
            <w:r w:rsidRPr="00001019">
              <w:t>Cel SG 1 – ustanowienie linii bazowych</w:t>
            </w:r>
          </w:p>
        </w:tc>
      </w:tr>
      <w:tr w:rsidR="00DC5A5D" w:rsidRPr="00001019" w14:paraId="782DFAFF" w14:textId="77777777" w:rsidTr="006710A2">
        <w:tc>
          <w:tcPr>
            <w:tcW w:w="709" w:type="dxa"/>
          </w:tcPr>
          <w:p w14:paraId="2CECC516" w14:textId="77777777" w:rsidR="00DC5A5D" w:rsidRPr="00001019" w:rsidRDefault="00DC5A5D" w:rsidP="004B38F1">
            <w:pPr>
              <w:pStyle w:val="Praktykawtabeli"/>
              <w:spacing w:before="0" w:after="0"/>
            </w:pPr>
            <w:r w:rsidRPr="00001019">
              <w:t>SP 1.1</w:t>
            </w:r>
          </w:p>
        </w:tc>
        <w:tc>
          <w:tcPr>
            <w:tcW w:w="3685" w:type="dxa"/>
          </w:tcPr>
          <w:p w14:paraId="1251AEE5" w14:textId="77777777" w:rsidR="00DC5A5D" w:rsidRPr="00001019" w:rsidRDefault="00DC5A5D" w:rsidP="004B38F1">
            <w:pPr>
              <w:pStyle w:val="Praktykawtabeli"/>
              <w:spacing w:before="0" w:after="0"/>
            </w:pPr>
            <w:r w:rsidRPr="00001019">
              <w:t>identyfikowanie elementów konfiguracji</w:t>
            </w:r>
          </w:p>
        </w:tc>
        <w:tc>
          <w:tcPr>
            <w:tcW w:w="3686" w:type="dxa"/>
          </w:tcPr>
          <w:p w14:paraId="62AF3FC3" w14:textId="77777777" w:rsidR="00DC5A5D" w:rsidRPr="00001019" w:rsidRDefault="00DC5A5D" w:rsidP="004B38F1">
            <w:pPr>
              <w:pStyle w:val="Listapunktowanawtabeli"/>
              <w:spacing w:before="0" w:after="0"/>
            </w:pPr>
            <w:r w:rsidRPr="00001019">
              <w:t>elementy konfiguracji oprogramowania</w:t>
            </w:r>
          </w:p>
        </w:tc>
      </w:tr>
      <w:tr w:rsidR="00DC5A5D" w:rsidRPr="00001019" w14:paraId="22410DA7" w14:textId="77777777" w:rsidTr="006710A2">
        <w:tc>
          <w:tcPr>
            <w:tcW w:w="709" w:type="dxa"/>
          </w:tcPr>
          <w:p w14:paraId="1702FCB4" w14:textId="77777777" w:rsidR="00DC5A5D" w:rsidRPr="00001019" w:rsidRDefault="00DC5A5D" w:rsidP="004B38F1">
            <w:pPr>
              <w:pStyle w:val="Praktykawtabeli"/>
              <w:spacing w:before="0" w:after="0"/>
            </w:pPr>
            <w:r w:rsidRPr="00001019">
              <w:t>SP 1.2</w:t>
            </w:r>
          </w:p>
        </w:tc>
        <w:tc>
          <w:tcPr>
            <w:tcW w:w="3685" w:type="dxa"/>
          </w:tcPr>
          <w:p w14:paraId="68A546CD" w14:textId="77777777" w:rsidR="00DC5A5D" w:rsidRPr="00001019" w:rsidRDefault="00DC5A5D" w:rsidP="004B38F1">
            <w:pPr>
              <w:pStyle w:val="Praktykawtabeli"/>
              <w:spacing w:before="0" w:after="0"/>
            </w:pPr>
            <w:r w:rsidRPr="00001019">
              <w:t>ustanowienie systemu zarządzania konfiguracją</w:t>
            </w:r>
          </w:p>
        </w:tc>
        <w:tc>
          <w:tcPr>
            <w:tcW w:w="3686" w:type="dxa"/>
          </w:tcPr>
          <w:p w14:paraId="279A1644" w14:textId="77777777" w:rsidR="00DC5A5D" w:rsidRPr="00001019" w:rsidRDefault="00DC5A5D" w:rsidP="004B38F1">
            <w:pPr>
              <w:pStyle w:val="Listapunktowanawtabeli"/>
              <w:spacing w:before="0" w:after="0"/>
            </w:pPr>
            <w:r w:rsidRPr="00001019">
              <w:t xml:space="preserve">system zarządzania konfiguracją </w:t>
            </w:r>
          </w:p>
          <w:p w14:paraId="5D5508D7" w14:textId="77777777" w:rsidR="00DC5A5D" w:rsidRPr="00001019" w:rsidRDefault="00DC5A5D" w:rsidP="004B38F1">
            <w:pPr>
              <w:pStyle w:val="Listapunktowanawtabeli"/>
              <w:spacing w:before="0" w:after="0"/>
            </w:pPr>
            <w:r w:rsidRPr="00001019">
              <w:t xml:space="preserve">procedury kontroli dostępu do systemu </w:t>
            </w:r>
          </w:p>
        </w:tc>
      </w:tr>
      <w:tr w:rsidR="00DC5A5D" w:rsidRPr="00001019" w14:paraId="009BCE72" w14:textId="77777777" w:rsidTr="006710A2">
        <w:tc>
          <w:tcPr>
            <w:tcW w:w="709" w:type="dxa"/>
          </w:tcPr>
          <w:p w14:paraId="34B58893" w14:textId="77777777" w:rsidR="00DC5A5D" w:rsidRPr="00001019" w:rsidRDefault="00DC5A5D" w:rsidP="004B38F1">
            <w:pPr>
              <w:pStyle w:val="Praktykawtabeli"/>
              <w:spacing w:before="0" w:after="0"/>
            </w:pPr>
            <w:r w:rsidRPr="00001019">
              <w:t>SP 1.3</w:t>
            </w:r>
          </w:p>
        </w:tc>
        <w:tc>
          <w:tcPr>
            <w:tcW w:w="3685" w:type="dxa"/>
          </w:tcPr>
          <w:p w14:paraId="33453F21" w14:textId="77777777" w:rsidR="00DC5A5D" w:rsidRPr="00001019" w:rsidRDefault="00DC5A5D" w:rsidP="004B38F1">
            <w:pPr>
              <w:pStyle w:val="Praktykawtabeli"/>
              <w:spacing w:before="0" w:after="0"/>
            </w:pPr>
            <w:r w:rsidRPr="00001019">
              <w:t>utworzenie lub wydanie linii bazowych</w:t>
            </w:r>
          </w:p>
        </w:tc>
        <w:tc>
          <w:tcPr>
            <w:tcW w:w="3686" w:type="dxa"/>
          </w:tcPr>
          <w:p w14:paraId="029392A9" w14:textId="77777777" w:rsidR="00DC5A5D" w:rsidRPr="00001019" w:rsidRDefault="00DC5A5D" w:rsidP="004B38F1">
            <w:pPr>
              <w:pStyle w:val="Listapunktowanawtabeli"/>
              <w:spacing w:before="0" w:after="0"/>
            </w:pPr>
            <w:r w:rsidRPr="00001019">
              <w:t>linie bazowe (z unikatowymi identyfikatorami)</w:t>
            </w:r>
          </w:p>
          <w:p w14:paraId="726DFD50" w14:textId="77777777" w:rsidR="00DC5A5D" w:rsidRPr="00001019" w:rsidRDefault="00DC5A5D" w:rsidP="004B38F1">
            <w:pPr>
              <w:pStyle w:val="Listapunktowanawtabeli"/>
              <w:spacing w:before="0" w:after="0"/>
            </w:pPr>
            <w:r w:rsidRPr="00001019">
              <w:t>opisy linii bazowych</w:t>
            </w:r>
          </w:p>
        </w:tc>
      </w:tr>
      <w:tr w:rsidR="00DC5A5D" w:rsidRPr="00001019" w14:paraId="11F37B56" w14:textId="77777777" w:rsidTr="006710A2">
        <w:tc>
          <w:tcPr>
            <w:tcW w:w="8080" w:type="dxa"/>
            <w:gridSpan w:val="3"/>
          </w:tcPr>
          <w:p w14:paraId="744B9080" w14:textId="77777777" w:rsidR="00DC5A5D" w:rsidRPr="00001019" w:rsidRDefault="00DC5A5D" w:rsidP="004B38F1">
            <w:pPr>
              <w:pStyle w:val="Celwtabeli"/>
              <w:spacing w:before="0" w:after="0"/>
            </w:pPr>
            <w:r w:rsidRPr="00001019">
              <w:t>Cel SG 2 – śledzenie i kontrolowanie zmian</w:t>
            </w:r>
          </w:p>
        </w:tc>
      </w:tr>
      <w:tr w:rsidR="00DC5A5D" w:rsidRPr="00001019" w14:paraId="223B8F46" w14:textId="77777777" w:rsidTr="006710A2">
        <w:tc>
          <w:tcPr>
            <w:tcW w:w="709" w:type="dxa"/>
          </w:tcPr>
          <w:p w14:paraId="44CF426C" w14:textId="77777777" w:rsidR="00DC5A5D" w:rsidRPr="00001019" w:rsidRDefault="00DC5A5D" w:rsidP="004B38F1">
            <w:pPr>
              <w:pStyle w:val="Praktykawtabeli"/>
              <w:spacing w:before="0" w:after="0"/>
            </w:pPr>
            <w:r w:rsidRPr="00001019">
              <w:t>SP 2.1</w:t>
            </w:r>
          </w:p>
        </w:tc>
        <w:tc>
          <w:tcPr>
            <w:tcW w:w="3685" w:type="dxa"/>
          </w:tcPr>
          <w:p w14:paraId="5E33FB34" w14:textId="77777777" w:rsidR="00DC5A5D" w:rsidRPr="00001019" w:rsidRDefault="00DC5A5D" w:rsidP="004B38F1">
            <w:pPr>
              <w:pStyle w:val="Praktykawtabeli"/>
              <w:spacing w:before="0" w:after="0"/>
            </w:pPr>
            <w:r w:rsidRPr="00001019">
              <w:t>śledzenie żądań zmiany</w:t>
            </w:r>
          </w:p>
        </w:tc>
        <w:tc>
          <w:tcPr>
            <w:tcW w:w="3686" w:type="dxa"/>
          </w:tcPr>
          <w:p w14:paraId="0B38EF28" w14:textId="77777777" w:rsidR="00DC5A5D" w:rsidRPr="00001019" w:rsidRDefault="00DC5A5D" w:rsidP="004B38F1">
            <w:pPr>
              <w:pStyle w:val="Listapunktowanawtabeli"/>
              <w:spacing w:before="0" w:after="0"/>
            </w:pPr>
            <w:r w:rsidRPr="00001019">
              <w:t>żądania zmiany</w:t>
            </w:r>
          </w:p>
        </w:tc>
      </w:tr>
      <w:tr w:rsidR="00DC5A5D" w:rsidRPr="00001019" w14:paraId="6C3C3DFB" w14:textId="77777777" w:rsidTr="006710A2">
        <w:tc>
          <w:tcPr>
            <w:tcW w:w="709" w:type="dxa"/>
          </w:tcPr>
          <w:p w14:paraId="61F43DAE" w14:textId="77777777" w:rsidR="00DC5A5D" w:rsidRPr="00001019" w:rsidRDefault="00DC5A5D" w:rsidP="004B38F1">
            <w:pPr>
              <w:pStyle w:val="Praktykawtabeli"/>
              <w:spacing w:before="0" w:after="0"/>
            </w:pPr>
            <w:r w:rsidRPr="00001019">
              <w:t>SP 2.2</w:t>
            </w:r>
          </w:p>
        </w:tc>
        <w:tc>
          <w:tcPr>
            <w:tcW w:w="3685" w:type="dxa"/>
          </w:tcPr>
          <w:p w14:paraId="71EF2076" w14:textId="77777777" w:rsidR="00DC5A5D" w:rsidRPr="00001019" w:rsidRDefault="00DC5A5D" w:rsidP="004B38F1">
            <w:pPr>
              <w:pStyle w:val="Praktykawtabeli"/>
              <w:spacing w:before="0" w:after="0"/>
            </w:pPr>
            <w:r w:rsidRPr="00001019">
              <w:t>kontrolowanie elementów konfiguracji</w:t>
            </w:r>
          </w:p>
        </w:tc>
        <w:tc>
          <w:tcPr>
            <w:tcW w:w="3686" w:type="dxa"/>
          </w:tcPr>
          <w:p w14:paraId="7DBD506A" w14:textId="77777777" w:rsidR="00DC5A5D" w:rsidRPr="00001019" w:rsidRDefault="00DC5A5D" w:rsidP="004B38F1">
            <w:pPr>
              <w:pStyle w:val="Listapunktowanawtabeli"/>
              <w:spacing w:before="0" w:after="0"/>
            </w:pPr>
            <w:r w:rsidRPr="00001019">
              <w:t>historia zmian elementów konfiguracji</w:t>
            </w:r>
          </w:p>
          <w:p w14:paraId="62C2F4F5" w14:textId="77777777" w:rsidR="00DC5A5D" w:rsidRPr="00001019" w:rsidRDefault="00DC5A5D" w:rsidP="004B38F1">
            <w:pPr>
              <w:pStyle w:val="Listapunktowanawtabeli"/>
              <w:spacing w:before="0" w:after="0"/>
            </w:pPr>
            <w:r w:rsidRPr="00001019">
              <w:t>archiwa linii bazowych</w:t>
            </w:r>
          </w:p>
        </w:tc>
      </w:tr>
      <w:tr w:rsidR="00DC5A5D" w:rsidRPr="00001019" w14:paraId="76D3F920" w14:textId="77777777" w:rsidTr="006710A2">
        <w:tc>
          <w:tcPr>
            <w:tcW w:w="8080" w:type="dxa"/>
            <w:gridSpan w:val="3"/>
          </w:tcPr>
          <w:p w14:paraId="5E22C45C" w14:textId="77777777" w:rsidR="00DC5A5D" w:rsidRPr="00001019" w:rsidRDefault="00DC5A5D" w:rsidP="004B38F1">
            <w:pPr>
              <w:pStyle w:val="Celwtabeli"/>
              <w:spacing w:before="0" w:after="0"/>
            </w:pPr>
            <w:r w:rsidRPr="00001019">
              <w:t>Cel SG 3 – ustanowienie integralności</w:t>
            </w:r>
          </w:p>
        </w:tc>
      </w:tr>
      <w:tr w:rsidR="00DC5A5D" w:rsidRPr="00001019" w14:paraId="1F403427" w14:textId="77777777" w:rsidTr="006710A2">
        <w:tc>
          <w:tcPr>
            <w:tcW w:w="709" w:type="dxa"/>
          </w:tcPr>
          <w:p w14:paraId="3D093C8F" w14:textId="77777777" w:rsidR="00DC5A5D" w:rsidRPr="00001019" w:rsidRDefault="00DC5A5D" w:rsidP="004B38F1">
            <w:pPr>
              <w:pStyle w:val="Praktykawtabeli"/>
              <w:spacing w:before="0" w:after="0"/>
            </w:pPr>
            <w:r w:rsidRPr="00001019">
              <w:t>SP 3.1</w:t>
            </w:r>
          </w:p>
        </w:tc>
        <w:tc>
          <w:tcPr>
            <w:tcW w:w="3685" w:type="dxa"/>
          </w:tcPr>
          <w:p w14:paraId="2664FE36" w14:textId="77777777" w:rsidR="00DC5A5D" w:rsidRPr="00001019" w:rsidRDefault="00DC5A5D" w:rsidP="004B38F1">
            <w:pPr>
              <w:pStyle w:val="Praktykawtabeli"/>
              <w:spacing w:before="0" w:after="0"/>
            </w:pPr>
            <w:r w:rsidRPr="00001019">
              <w:t>ustanowienie zapisów zarządzania konfiguracją</w:t>
            </w:r>
          </w:p>
        </w:tc>
        <w:tc>
          <w:tcPr>
            <w:tcW w:w="3686" w:type="dxa"/>
          </w:tcPr>
          <w:p w14:paraId="0B79234E" w14:textId="77777777" w:rsidR="00DC5A5D" w:rsidRPr="00001019" w:rsidRDefault="00DC5A5D" w:rsidP="004B38F1">
            <w:pPr>
              <w:pStyle w:val="Listapunktowanawtabeli"/>
              <w:spacing w:before="0" w:after="0"/>
            </w:pPr>
            <w:r w:rsidRPr="00001019">
              <w:t>historia zmian elementów konfiguracji</w:t>
            </w:r>
          </w:p>
          <w:p w14:paraId="414C17F7" w14:textId="77777777" w:rsidR="00DC5A5D" w:rsidRPr="00001019" w:rsidRDefault="00DC5A5D" w:rsidP="004B38F1">
            <w:pPr>
              <w:pStyle w:val="Listapunktowanawtabeli"/>
              <w:spacing w:before="0" w:after="0"/>
            </w:pPr>
            <w:r w:rsidRPr="00001019">
              <w:t>różnice między liniami bazowymi</w:t>
            </w:r>
          </w:p>
        </w:tc>
      </w:tr>
      <w:tr w:rsidR="00DC5A5D" w:rsidRPr="00001019" w14:paraId="2795D458" w14:textId="77777777" w:rsidTr="006710A2">
        <w:tc>
          <w:tcPr>
            <w:tcW w:w="709" w:type="dxa"/>
          </w:tcPr>
          <w:p w14:paraId="7D1D7256" w14:textId="77777777" w:rsidR="00DC5A5D" w:rsidRPr="00001019" w:rsidRDefault="00DC5A5D" w:rsidP="004B38F1">
            <w:pPr>
              <w:pStyle w:val="Praktykawtabeli"/>
              <w:spacing w:before="0" w:after="0"/>
            </w:pPr>
            <w:r w:rsidRPr="00001019">
              <w:t>SP 3.2</w:t>
            </w:r>
          </w:p>
        </w:tc>
        <w:tc>
          <w:tcPr>
            <w:tcW w:w="3685" w:type="dxa"/>
          </w:tcPr>
          <w:p w14:paraId="6DB859F4" w14:textId="77777777" w:rsidR="00DC5A5D" w:rsidRPr="00001019" w:rsidRDefault="00DC5A5D" w:rsidP="004B38F1">
            <w:pPr>
              <w:pStyle w:val="Praktykawtabeli"/>
              <w:spacing w:before="0" w:after="0"/>
            </w:pPr>
            <w:r w:rsidRPr="00001019">
              <w:t>przeprowadzanie audytów konfiguracji</w:t>
            </w:r>
          </w:p>
        </w:tc>
        <w:tc>
          <w:tcPr>
            <w:tcW w:w="3686" w:type="dxa"/>
          </w:tcPr>
          <w:p w14:paraId="545FEAA3" w14:textId="77777777" w:rsidR="00DC5A5D" w:rsidRPr="00001019" w:rsidRDefault="00DC5A5D" w:rsidP="004B38F1">
            <w:pPr>
              <w:pStyle w:val="Listapunktowanawtabeli"/>
              <w:spacing w:before="0" w:after="0"/>
            </w:pPr>
            <w:r w:rsidRPr="00001019">
              <w:t>wyniki audytu konfiguracji</w:t>
            </w:r>
          </w:p>
          <w:p w14:paraId="7EB958EF" w14:textId="77777777" w:rsidR="00DC5A5D" w:rsidRPr="00001019" w:rsidRDefault="00DC5A5D" w:rsidP="004B38F1">
            <w:pPr>
              <w:pStyle w:val="Listapunktowanawtabeli"/>
              <w:spacing w:before="0" w:after="0"/>
            </w:pPr>
            <w:r w:rsidRPr="00001019">
              <w:t>elementy akcji</w:t>
            </w:r>
          </w:p>
        </w:tc>
      </w:tr>
    </w:tbl>
    <w:p w14:paraId="39FFEFD6" w14:textId="77777777" w:rsidR="00DC5A5D" w:rsidRPr="00001019" w:rsidRDefault="00DC5A5D" w:rsidP="006201E4">
      <w:pPr>
        <w:pStyle w:val="Separator"/>
      </w:pPr>
    </w:p>
    <w:p w14:paraId="2AA0C39A" w14:textId="77777777" w:rsidR="00DC5A5D" w:rsidRPr="00001019" w:rsidRDefault="00DC5A5D" w:rsidP="006201E4">
      <w:pPr>
        <w:pStyle w:val="Intitle"/>
      </w:pPr>
      <w:bookmarkStart w:id="654" w:name="_Toc22666523"/>
      <w:r w:rsidRPr="00001019">
        <w:t>Opracowywanie wymagań</w:t>
      </w:r>
      <w:bookmarkEnd w:id="654"/>
    </w:p>
    <w:p w14:paraId="747CC322" w14:textId="77777777" w:rsidR="00DC5A5D" w:rsidRPr="00001019" w:rsidRDefault="00DC5A5D" w:rsidP="006201E4">
      <w:pPr>
        <w:pStyle w:val="Wcicienormalne"/>
        <w:keepNext/>
      </w:pPr>
      <w:r w:rsidRPr="00001019">
        <w:t>Opracowywanie wymagań ma określone trzy cele specyficzne:</w:t>
      </w:r>
    </w:p>
    <w:p w14:paraId="7156E789"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opracowanie wymagań klienta</w:t>
      </w:r>
      <w:r w:rsidRPr="00001019">
        <w:t xml:space="preserve"> przez zbieranie jego potrzeb, oczekiwań i interfejsów oraz transformowanie ich na wymagania,</w:t>
      </w:r>
    </w:p>
    <w:p w14:paraId="2DFD5A19"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opracowanie wymagań na produkt </w:t>
      </w:r>
      <w:r w:rsidRPr="00001019">
        <w:t xml:space="preserve"> przez udoskonalanie i dopracowywanie wymagań klienta,</w:t>
      </w:r>
    </w:p>
    <w:p w14:paraId="6B763723" w14:textId="77777777" w:rsidR="00DC5A5D" w:rsidRPr="00001019" w:rsidRDefault="00DC5A5D" w:rsidP="006201E4">
      <w:pPr>
        <w:pStyle w:val="Listapunktowana"/>
        <w:keepNext/>
        <w:numPr>
          <w:ilvl w:val="0"/>
          <w:numId w:val="0"/>
        </w:numPr>
        <w:ind w:left="1843" w:hanging="850"/>
        <w:rPr>
          <w:b/>
          <w:bCs/>
        </w:rPr>
      </w:pPr>
      <w:r w:rsidRPr="00001019">
        <w:t>SG 3</w:t>
      </w:r>
      <w:r w:rsidRPr="00001019">
        <w:tab/>
      </w:r>
      <w:r w:rsidRPr="00001019">
        <w:rPr>
          <w:b/>
          <w:bCs/>
          <w:i/>
          <w:iCs/>
        </w:rPr>
        <w:t xml:space="preserve">analiza i walidacja wymagań </w:t>
      </w:r>
      <w:r w:rsidRPr="00001019">
        <w:t>i zdefiniowanie wymaganej funkcjonalności.</w:t>
      </w:r>
    </w:p>
    <w:p w14:paraId="312E338D" w14:textId="1040B6B0" w:rsidR="00DC5A5D" w:rsidRPr="00001019" w:rsidRDefault="008C16D7" w:rsidP="00116675">
      <w:pPr>
        <w:pStyle w:val="Podpisnadtabel"/>
      </w:pPr>
      <w:r>
        <w:t>Tab. </w:t>
      </w:r>
      <w:fldSimple w:instr=" SEQ Tab. \* ARABIC ">
        <w:r w:rsidR="001D0D9B">
          <w:rPr>
            <w:noProof/>
          </w:rPr>
          <w:t>72</w:t>
        </w:r>
      </w:fldSimple>
      <w:r w:rsidR="00DC5A5D" w:rsidRPr="00001019">
        <w:t>. Praktyki, działania i produkty robocze dla opracowywania wymagań</w:t>
      </w:r>
    </w:p>
    <w:tbl>
      <w:tblPr>
        <w:tblStyle w:val="Tabela-Siatka"/>
        <w:tblW w:w="7938" w:type="dxa"/>
        <w:tblLook w:val="04A0" w:firstRow="1" w:lastRow="0" w:firstColumn="1" w:lastColumn="0" w:noHBand="0" w:noVBand="1"/>
      </w:tblPr>
      <w:tblGrid>
        <w:gridCol w:w="770"/>
        <w:gridCol w:w="3483"/>
        <w:gridCol w:w="3685"/>
      </w:tblGrid>
      <w:tr w:rsidR="00DC5A5D" w:rsidRPr="00001019" w14:paraId="6E704297"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47C692F" w14:textId="77777777" w:rsidR="00DC5A5D" w:rsidRPr="00001019" w:rsidRDefault="00DC5A5D" w:rsidP="004B38F1">
            <w:pPr>
              <w:pStyle w:val="Tekstpodstawowy"/>
              <w:keepNext/>
              <w:spacing w:before="0" w:after="0"/>
              <w:rPr>
                <w:sz w:val="16"/>
                <w:szCs w:val="16"/>
              </w:rPr>
            </w:pPr>
            <w:r w:rsidRPr="00001019">
              <w:rPr>
                <w:sz w:val="16"/>
                <w:szCs w:val="16"/>
              </w:rPr>
              <w:t>Praktyka</w:t>
            </w:r>
          </w:p>
        </w:tc>
        <w:tc>
          <w:tcPr>
            <w:tcW w:w="3483" w:type="dxa"/>
          </w:tcPr>
          <w:p w14:paraId="43DC1C6C" w14:textId="77777777" w:rsidR="00DC5A5D" w:rsidRPr="00001019" w:rsidRDefault="00DC5A5D" w:rsidP="004B38F1">
            <w:pPr>
              <w:pStyle w:val="Tekstpodstawowy"/>
              <w:keepNext/>
              <w:spacing w:before="0" w:after="0"/>
              <w:rPr>
                <w:sz w:val="16"/>
                <w:szCs w:val="16"/>
              </w:rPr>
            </w:pPr>
            <w:r w:rsidRPr="00001019">
              <w:rPr>
                <w:sz w:val="16"/>
                <w:szCs w:val="16"/>
              </w:rPr>
              <w:t>Działania</w:t>
            </w:r>
          </w:p>
        </w:tc>
        <w:tc>
          <w:tcPr>
            <w:tcW w:w="3685" w:type="dxa"/>
          </w:tcPr>
          <w:p w14:paraId="6E3B27BC" w14:textId="77777777" w:rsidR="00DC5A5D" w:rsidRPr="00001019" w:rsidRDefault="00DC5A5D" w:rsidP="004B38F1">
            <w:pPr>
              <w:pStyle w:val="Tekstpodstawowy"/>
              <w:keepNext/>
              <w:spacing w:before="0" w:after="0"/>
              <w:rPr>
                <w:sz w:val="16"/>
                <w:szCs w:val="16"/>
              </w:rPr>
            </w:pPr>
            <w:r w:rsidRPr="00001019">
              <w:rPr>
                <w:sz w:val="16"/>
                <w:szCs w:val="16"/>
              </w:rPr>
              <w:t>Produkty robocze</w:t>
            </w:r>
          </w:p>
        </w:tc>
      </w:tr>
      <w:tr w:rsidR="00DC5A5D" w:rsidRPr="00001019" w14:paraId="166558F5" w14:textId="77777777" w:rsidTr="006710A2">
        <w:tc>
          <w:tcPr>
            <w:tcW w:w="7938" w:type="dxa"/>
            <w:gridSpan w:val="3"/>
          </w:tcPr>
          <w:p w14:paraId="63B79F40" w14:textId="77777777" w:rsidR="00DC5A5D" w:rsidRPr="00001019" w:rsidRDefault="00DC5A5D" w:rsidP="004B38F1">
            <w:pPr>
              <w:pStyle w:val="Celwtabeli"/>
              <w:spacing w:before="0" w:after="0"/>
            </w:pPr>
            <w:r w:rsidRPr="00001019">
              <w:t>Cel SG 1 – opracowanie wymagań klienta</w:t>
            </w:r>
          </w:p>
        </w:tc>
      </w:tr>
      <w:tr w:rsidR="00DC5A5D" w:rsidRPr="00001019" w14:paraId="14670006" w14:textId="77777777" w:rsidTr="006710A2">
        <w:tc>
          <w:tcPr>
            <w:tcW w:w="770" w:type="dxa"/>
          </w:tcPr>
          <w:p w14:paraId="49126866" w14:textId="77777777" w:rsidR="00DC5A5D" w:rsidRPr="00001019" w:rsidRDefault="00DC5A5D" w:rsidP="004B38F1">
            <w:pPr>
              <w:pStyle w:val="Praktykawtabeli"/>
              <w:spacing w:before="0" w:after="0"/>
            </w:pPr>
            <w:r w:rsidRPr="00001019">
              <w:t>SP 1.1</w:t>
            </w:r>
          </w:p>
        </w:tc>
        <w:tc>
          <w:tcPr>
            <w:tcW w:w="3483" w:type="dxa"/>
          </w:tcPr>
          <w:p w14:paraId="623BF023" w14:textId="77777777" w:rsidR="00DC5A5D" w:rsidRPr="00001019" w:rsidRDefault="00DC5A5D" w:rsidP="004B38F1">
            <w:pPr>
              <w:pStyle w:val="Praktykawtabeli"/>
              <w:spacing w:before="0" w:after="0"/>
            </w:pPr>
            <w:r w:rsidRPr="00001019">
              <w:t>wyliczenie potrzeb</w:t>
            </w:r>
          </w:p>
        </w:tc>
        <w:tc>
          <w:tcPr>
            <w:tcW w:w="3685" w:type="dxa"/>
          </w:tcPr>
          <w:p w14:paraId="30785BD0" w14:textId="77777777" w:rsidR="00DC5A5D" w:rsidRPr="00001019" w:rsidRDefault="00DC5A5D" w:rsidP="004B38F1">
            <w:pPr>
              <w:pStyle w:val="Listapunktowanawtabeli"/>
              <w:spacing w:before="0" w:after="0"/>
            </w:pPr>
            <w:r w:rsidRPr="00001019">
              <w:t>lista potrzeb i oczekiwań interesariuszy</w:t>
            </w:r>
          </w:p>
        </w:tc>
      </w:tr>
      <w:tr w:rsidR="00DC5A5D" w:rsidRPr="00001019" w14:paraId="1F2C936C" w14:textId="77777777" w:rsidTr="006710A2">
        <w:tc>
          <w:tcPr>
            <w:tcW w:w="770" w:type="dxa"/>
          </w:tcPr>
          <w:p w14:paraId="4E78A844" w14:textId="77777777" w:rsidR="00DC5A5D" w:rsidRPr="00001019" w:rsidRDefault="00DC5A5D" w:rsidP="004B38F1">
            <w:pPr>
              <w:pStyle w:val="Praktykawtabeli"/>
              <w:spacing w:before="0" w:after="0"/>
            </w:pPr>
            <w:r w:rsidRPr="00001019">
              <w:t>SP 1.2</w:t>
            </w:r>
          </w:p>
        </w:tc>
        <w:tc>
          <w:tcPr>
            <w:tcW w:w="3483" w:type="dxa"/>
          </w:tcPr>
          <w:p w14:paraId="05DC1A7D" w14:textId="77777777" w:rsidR="00DC5A5D" w:rsidRPr="00001019" w:rsidRDefault="00DC5A5D" w:rsidP="004B38F1">
            <w:pPr>
              <w:pStyle w:val="Praktykawtabeli"/>
              <w:spacing w:before="0" w:after="0"/>
            </w:pPr>
            <w:r w:rsidRPr="00001019">
              <w:t>opracowanie wymagań klienta</w:t>
            </w:r>
          </w:p>
        </w:tc>
        <w:tc>
          <w:tcPr>
            <w:tcW w:w="3685" w:type="dxa"/>
          </w:tcPr>
          <w:p w14:paraId="67F0E275" w14:textId="77777777" w:rsidR="00DC5A5D" w:rsidRPr="00001019" w:rsidRDefault="00DC5A5D" w:rsidP="004B38F1">
            <w:pPr>
              <w:pStyle w:val="Listapunktowanawtabeli"/>
              <w:spacing w:before="0" w:after="0"/>
            </w:pPr>
            <w:r w:rsidRPr="00001019">
              <w:t>wymagania i ograniczenia klienta</w:t>
            </w:r>
          </w:p>
        </w:tc>
      </w:tr>
      <w:tr w:rsidR="00DC5A5D" w:rsidRPr="00001019" w14:paraId="51EE8C4B" w14:textId="77777777" w:rsidTr="006710A2">
        <w:tc>
          <w:tcPr>
            <w:tcW w:w="7938" w:type="dxa"/>
            <w:gridSpan w:val="3"/>
          </w:tcPr>
          <w:p w14:paraId="0C2065D0" w14:textId="77777777" w:rsidR="00DC5A5D" w:rsidRPr="00001019" w:rsidRDefault="00DC5A5D" w:rsidP="004B38F1">
            <w:pPr>
              <w:pStyle w:val="Celwtabeli"/>
              <w:spacing w:before="0" w:after="0"/>
            </w:pPr>
            <w:r w:rsidRPr="00001019">
              <w:t>Cel SG 2 – opracowanie wymagań na produkt</w:t>
            </w:r>
          </w:p>
        </w:tc>
      </w:tr>
      <w:tr w:rsidR="00DC5A5D" w:rsidRPr="00001019" w14:paraId="35D194F1" w14:textId="77777777" w:rsidTr="006710A2">
        <w:tc>
          <w:tcPr>
            <w:tcW w:w="770" w:type="dxa"/>
          </w:tcPr>
          <w:p w14:paraId="4788E7C5" w14:textId="77777777" w:rsidR="00DC5A5D" w:rsidRPr="00001019" w:rsidRDefault="00DC5A5D" w:rsidP="004B38F1">
            <w:pPr>
              <w:pStyle w:val="Praktykawtabeli"/>
              <w:spacing w:before="0" w:after="0"/>
            </w:pPr>
            <w:r w:rsidRPr="00001019">
              <w:t>SP 2.1</w:t>
            </w:r>
          </w:p>
        </w:tc>
        <w:tc>
          <w:tcPr>
            <w:tcW w:w="3483" w:type="dxa"/>
          </w:tcPr>
          <w:p w14:paraId="6A305831" w14:textId="77777777" w:rsidR="00DC5A5D" w:rsidRPr="00001019" w:rsidRDefault="00DC5A5D" w:rsidP="004B38F1">
            <w:pPr>
              <w:pStyle w:val="Praktykawtabeli"/>
              <w:spacing w:before="0" w:after="0"/>
            </w:pPr>
            <w:r w:rsidRPr="00001019">
              <w:t>ustanowienie wymagań na produkt i jego komponenty</w:t>
            </w:r>
          </w:p>
        </w:tc>
        <w:tc>
          <w:tcPr>
            <w:tcW w:w="3685" w:type="dxa"/>
          </w:tcPr>
          <w:p w14:paraId="5BB431A8" w14:textId="77777777" w:rsidR="00DC5A5D" w:rsidRPr="00001019" w:rsidRDefault="00DC5A5D" w:rsidP="004B38F1">
            <w:pPr>
              <w:pStyle w:val="Listapunktowanawtabeli"/>
              <w:spacing w:before="0" w:after="0"/>
            </w:pPr>
            <w:r w:rsidRPr="00001019">
              <w:t>wymagania wnioskowane</w:t>
            </w:r>
          </w:p>
          <w:p w14:paraId="2AE1DC6A" w14:textId="77777777" w:rsidR="00DC5A5D" w:rsidRPr="00001019" w:rsidRDefault="00DC5A5D" w:rsidP="004B38F1">
            <w:pPr>
              <w:pStyle w:val="Listapunktowanawtabeli"/>
              <w:spacing w:before="0" w:after="0"/>
            </w:pPr>
            <w:r w:rsidRPr="00001019">
              <w:t>wymagania na produkt i komponenty</w:t>
            </w:r>
          </w:p>
        </w:tc>
      </w:tr>
      <w:tr w:rsidR="00DC5A5D" w:rsidRPr="00001019" w14:paraId="6E1E7AA1" w14:textId="77777777" w:rsidTr="006710A2">
        <w:tc>
          <w:tcPr>
            <w:tcW w:w="770" w:type="dxa"/>
          </w:tcPr>
          <w:p w14:paraId="444BB180" w14:textId="77777777" w:rsidR="00DC5A5D" w:rsidRPr="00001019" w:rsidRDefault="00DC5A5D" w:rsidP="004B38F1">
            <w:pPr>
              <w:pStyle w:val="Praktykawtabeli"/>
              <w:spacing w:before="0" w:after="0"/>
            </w:pPr>
            <w:r w:rsidRPr="00001019">
              <w:t>SP 2.2</w:t>
            </w:r>
          </w:p>
        </w:tc>
        <w:tc>
          <w:tcPr>
            <w:tcW w:w="3483" w:type="dxa"/>
          </w:tcPr>
          <w:p w14:paraId="26E54E13" w14:textId="77777777" w:rsidR="00DC5A5D" w:rsidRPr="00001019" w:rsidRDefault="00DC5A5D" w:rsidP="004B38F1">
            <w:pPr>
              <w:pStyle w:val="Praktykawtabeli"/>
              <w:spacing w:before="0" w:after="0"/>
            </w:pPr>
            <w:r w:rsidRPr="00001019">
              <w:t>przydzielenie wymagań na komponenty produktu</w:t>
            </w:r>
          </w:p>
        </w:tc>
        <w:tc>
          <w:tcPr>
            <w:tcW w:w="3685" w:type="dxa"/>
          </w:tcPr>
          <w:p w14:paraId="45F0E8D2" w14:textId="77777777" w:rsidR="00DC5A5D" w:rsidRPr="00001019" w:rsidRDefault="00DC5A5D" w:rsidP="004B38F1">
            <w:pPr>
              <w:pStyle w:val="Listapunktowanawtabeli"/>
              <w:spacing w:before="0" w:after="0"/>
            </w:pPr>
            <w:r w:rsidRPr="00001019">
              <w:t>przydział wymagań do komponentów</w:t>
            </w:r>
          </w:p>
          <w:p w14:paraId="4620A9CA" w14:textId="77777777" w:rsidR="00DC5A5D" w:rsidRPr="00001019" w:rsidRDefault="00DC5A5D" w:rsidP="004B38F1">
            <w:pPr>
              <w:pStyle w:val="Listapunktowanawtabeli"/>
              <w:spacing w:before="0" w:after="0"/>
            </w:pPr>
            <w:r w:rsidRPr="00001019">
              <w:t>związki między wymaganiami</w:t>
            </w:r>
          </w:p>
        </w:tc>
      </w:tr>
      <w:tr w:rsidR="00DC5A5D" w:rsidRPr="00001019" w14:paraId="563254EF" w14:textId="77777777" w:rsidTr="006710A2">
        <w:tc>
          <w:tcPr>
            <w:tcW w:w="770" w:type="dxa"/>
          </w:tcPr>
          <w:p w14:paraId="225360EF" w14:textId="77777777" w:rsidR="00DC5A5D" w:rsidRPr="00001019" w:rsidRDefault="00DC5A5D" w:rsidP="004B38F1">
            <w:pPr>
              <w:pStyle w:val="Praktykawtabeli"/>
              <w:spacing w:before="0" w:after="0"/>
            </w:pPr>
            <w:r w:rsidRPr="00001019">
              <w:t>SP 2.3</w:t>
            </w:r>
          </w:p>
        </w:tc>
        <w:tc>
          <w:tcPr>
            <w:tcW w:w="3483" w:type="dxa"/>
          </w:tcPr>
          <w:p w14:paraId="73BA80C5" w14:textId="77777777" w:rsidR="00DC5A5D" w:rsidRPr="00001019" w:rsidRDefault="00DC5A5D" w:rsidP="004B38F1">
            <w:pPr>
              <w:pStyle w:val="Praktykawtabeli"/>
              <w:spacing w:before="0" w:after="0"/>
            </w:pPr>
            <w:r w:rsidRPr="00001019">
              <w:t>identyfikowanie wymagań interfejsowych</w:t>
            </w:r>
          </w:p>
        </w:tc>
        <w:tc>
          <w:tcPr>
            <w:tcW w:w="3685" w:type="dxa"/>
          </w:tcPr>
          <w:p w14:paraId="54EAFE80" w14:textId="77777777" w:rsidR="00DC5A5D" w:rsidRPr="00001019" w:rsidRDefault="00DC5A5D" w:rsidP="004B38F1">
            <w:pPr>
              <w:pStyle w:val="Listapunktowanawtabeli"/>
              <w:spacing w:before="0" w:after="0"/>
            </w:pPr>
            <w:r w:rsidRPr="00001019">
              <w:t>wymagania na interfejsy</w:t>
            </w:r>
          </w:p>
        </w:tc>
      </w:tr>
      <w:tr w:rsidR="00DC5A5D" w:rsidRPr="00001019" w14:paraId="3547B090" w14:textId="77777777" w:rsidTr="006710A2">
        <w:tc>
          <w:tcPr>
            <w:tcW w:w="7938" w:type="dxa"/>
            <w:gridSpan w:val="3"/>
          </w:tcPr>
          <w:p w14:paraId="63F125E5" w14:textId="77777777" w:rsidR="00DC5A5D" w:rsidRPr="00001019" w:rsidRDefault="00DC5A5D" w:rsidP="004B38F1">
            <w:pPr>
              <w:pStyle w:val="Celwtabeli"/>
              <w:spacing w:before="0" w:after="0"/>
            </w:pPr>
            <w:r w:rsidRPr="00001019">
              <w:t>Cel SG 3 – analiza i walidacja wymagań</w:t>
            </w:r>
          </w:p>
        </w:tc>
      </w:tr>
      <w:tr w:rsidR="00DC5A5D" w:rsidRPr="00001019" w14:paraId="4CB86C55" w14:textId="77777777" w:rsidTr="006710A2">
        <w:tc>
          <w:tcPr>
            <w:tcW w:w="770" w:type="dxa"/>
          </w:tcPr>
          <w:p w14:paraId="1A4D4D25" w14:textId="77777777" w:rsidR="00DC5A5D" w:rsidRPr="00001019" w:rsidRDefault="00DC5A5D" w:rsidP="004B38F1">
            <w:pPr>
              <w:pStyle w:val="Praktykawtabeli"/>
              <w:spacing w:before="0" w:after="0"/>
            </w:pPr>
            <w:r w:rsidRPr="00001019">
              <w:t>SP 3.1</w:t>
            </w:r>
          </w:p>
        </w:tc>
        <w:tc>
          <w:tcPr>
            <w:tcW w:w="3483" w:type="dxa"/>
          </w:tcPr>
          <w:p w14:paraId="22954D33" w14:textId="77777777" w:rsidR="00DC5A5D" w:rsidRPr="00001019" w:rsidRDefault="00DC5A5D" w:rsidP="004B38F1">
            <w:pPr>
              <w:pStyle w:val="Praktykawtabeli"/>
              <w:spacing w:before="0" w:after="0"/>
            </w:pPr>
            <w:r w:rsidRPr="00001019">
              <w:t>ustanowienie koncepcji i scenariuszy użycia</w:t>
            </w:r>
          </w:p>
        </w:tc>
        <w:tc>
          <w:tcPr>
            <w:tcW w:w="3685" w:type="dxa"/>
          </w:tcPr>
          <w:p w14:paraId="54BF5F50" w14:textId="77777777" w:rsidR="00DC5A5D" w:rsidRPr="00001019" w:rsidRDefault="00DC5A5D" w:rsidP="004B38F1">
            <w:pPr>
              <w:pStyle w:val="Listapunktowanawtabeli"/>
              <w:spacing w:before="0" w:after="0"/>
            </w:pPr>
            <w:r w:rsidRPr="00001019">
              <w:t>przypadki i scenariusze użycia</w:t>
            </w:r>
          </w:p>
        </w:tc>
      </w:tr>
      <w:tr w:rsidR="00DC5A5D" w:rsidRPr="00001019" w14:paraId="1A531EEC" w14:textId="77777777" w:rsidTr="006710A2">
        <w:tc>
          <w:tcPr>
            <w:tcW w:w="770" w:type="dxa"/>
          </w:tcPr>
          <w:p w14:paraId="5A20E4C6" w14:textId="77777777" w:rsidR="00DC5A5D" w:rsidRPr="00001019" w:rsidRDefault="00DC5A5D" w:rsidP="004B38F1">
            <w:pPr>
              <w:pStyle w:val="Praktykawtabeli"/>
              <w:spacing w:before="0" w:after="0"/>
            </w:pPr>
            <w:r w:rsidRPr="00001019">
              <w:t>SP 3.2</w:t>
            </w:r>
          </w:p>
        </w:tc>
        <w:tc>
          <w:tcPr>
            <w:tcW w:w="3483" w:type="dxa"/>
          </w:tcPr>
          <w:p w14:paraId="3AF56F59" w14:textId="77777777" w:rsidR="00DC5A5D" w:rsidRPr="00001019" w:rsidRDefault="00DC5A5D" w:rsidP="004B38F1">
            <w:pPr>
              <w:pStyle w:val="Praktykawtabeli"/>
              <w:spacing w:before="0" w:after="0"/>
            </w:pPr>
            <w:r w:rsidRPr="00001019">
              <w:t>ustanowienie definicji wymaganych funkcjonalności</w:t>
            </w:r>
          </w:p>
        </w:tc>
        <w:tc>
          <w:tcPr>
            <w:tcW w:w="3685" w:type="dxa"/>
          </w:tcPr>
          <w:p w14:paraId="74BD86FD" w14:textId="77777777" w:rsidR="00DC5A5D" w:rsidRPr="00001019" w:rsidRDefault="00DC5A5D" w:rsidP="004B38F1">
            <w:pPr>
              <w:pStyle w:val="Listapunktowanawtabeli"/>
              <w:spacing w:before="0" w:after="0"/>
            </w:pPr>
            <w:r w:rsidRPr="00001019">
              <w:t>diagramy aktywności i przypadków użycia</w:t>
            </w:r>
          </w:p>
          <w:p w14:paraId="25F09A10" w14:textId="77777777" w:rsidR="00DC5A5D" w:rsidRPr="00001019" w:rsidRDefault="00DC5A5D" w:rsidP="004B38F1">
            <w:pPr>
              <w:pStyle w:val="Listapunktowanawtabeli"/>
              <w:spacing w:before="0" w:after="0"/>
            </w:pPr>
            <w:r w:rsidRPr="00001019">
              <w:t>analiza obiektowa ze określonymi usługami</w:t>
            </w:r>
          </w:p>
        </w:tc>
      </w:tr>
      <w:tr w:rsidR="00DC5A5D" w:rsidRPr="00001019" w14:paraId="4E87CDC8" w14:textId="77777777" w:rsidTr="006710A2">
        <w:tc>
          <w:tcPr>
            <w:tcW w:w="770" w:type="dxa"/>
          </w:tcPr>
          <w:p w14:paraId="01D605AD" w14:textId="77777777" w:rsidR="00DC5A5D" w:rsidRPr="00001019" w:rsidRDefault="00DC5A5D" w:rsidP="004B38F1">
            <w:pPr>
              <w:pStyle w:val="Praktykawtabeli"/>
              <w:spacing w:before="0" w:after="0"/>
            </w:pPr>
            <w:r w:rsidRPr="00001019">
              <w:t>SP 3.3</w:t>
            </w:r>
          </w:p>
        </w:tc>
        <w:tc>
          <w:tcPr>
            <w:tcW w:w="3483" w:type="dxa"/>
          </w:tcPr>
          <w:p w14:paraId="0AA46B55" w14:textId="77777777" w:rsidR="00DC5A5D" w:rsidRPr="00001019" w:rsidRDefault="00DC5A5D" w:rsidP="004B38F1">
            <w:pPr>
              <w:pStyle w:val="Praktykawtabeli"/>
              <w:spacing w:before="0" w:after="0"/>
            </w:pPr>
            <w:r w:rsidRPr="00001019">
              <w:t>analizowanie wymagań</w:t>
            </w:r>
          </w:p>
        </w:tc>
        <w:tc>
          <w:tcPr>
            <w:tcW w:w="3685" w:type="dxa"/>
          </w:tcPr>
          <w:p w14:paraId="60B6592C" w14:textId="77777777" w:rsidR="00DC5A5D" w:rsidRPr="00001019" w:rsidRDefault="00DC5A5D" w:rsidP="004B38F1">
            <w:pPr>
              <w:pStyle w:val="Listapunktowanawtabeli"/>
              <w:spacing w:before="0" w:after="0"/>
            </w:pPr>
            <w:r w:rsidRPr="00001019">
              <w:t>raporty i propozycje zmian wymagań</w:t>
            </w:r>
          </w:p>
        </w:tc>
      </w:tr>
      <w:tr w:rsidR="00DC5A5D" w:rsidRPr="00001019" w14:paraId="006A0A48" w14:textId="77777777" w:rsidTr="006710A2">
        <w:tc>
          <w:tcPr>
            <w:tcW w:w="770" w:type="dxa"/>
          </w:tcPr>
          <w:p w14:paraId="4AEE5649" w14:textId="77777777" w:rsidR="00DC5A5D" w:rsidRPr="00001019" w:rsidRDefault="00DC5A5D" w:rsidP="004B38F1">
            <w:pPr>
              <w:pStyle w:val="Praktykawtabeli"/>
              <w:spacing w:before="0" w:after="0"/>
            </w:pPr>
            <w:r w:rsidRPr="00001019">
              <w:t>SP 3.4</w:t>
            </w:r>
          </w:p>
        </w:tc>
        <w:tc>
          <w:tcPr>
            <w:tcW w:w="3483" w:type="dxa"/>
          </w:tcPr>
          <w:p w14:paraId="34710630" w14:textId="77777777" w:rsidR="00DC5A5D" w:rsidRPr="00001019" w:rsidRDefault="00DC5A5D" w:rsidP="004B38F1">
            <w:pPr>
              <w:pStyle w:val="Praktykawtabeli"/>
              <w:spacing w:before="0" w:after="0"/>
            </w:pPr>
            <w:r w:rsidRPr="00001019">
              <w:t>analiza wymagań dla osiągnięcia zrównoważenia</w:t>
            </w:r>
          </w:p>
        </w:tc>
        <w:tc>
          <w:tcPr>
            <w:tcW w:w="3685" w:type="dxa"/>
          </w:tcPr>
          <w:p w14:paraId="6F0726D7" w14:textId="77777777" w:rsidR="00DC5A5D" w:rsidRPr="00001019" w:rsidRDefault="00DC5A5D" w:rsidP="004B38F1">
            <w:pPr>
              <w:pStyle w:val="Listapunktowanawtabeli"/>
              <w:spacing w:before="0" w:after="0"/>
            </w:pPr>
            <w:r w:rsidRPr="00001019">
              <w:t>ocena ryzyka związanego z wymaganiami</w:t>
            </w:r>
          </w:p>
        </w:tc>
      </w:tr>
      <w:tr w:rsidR="00DC5A5D" w:rsidRPr="00001019" w14:paraId="5A41BBEB" w14:textId="77777777" w:rsidTr="006710A2">
        <w:tc>
          <w:tcPr>
            <w:tcW w:w="770" w:type="dxa"/>
          </w:tcPr>
          <w:p w14:paraId="7F192F83" w14:textId="77777777" w:rsidR="00DC5A5D" w:rsidRPr="00001019" w:rsidRDefault="00DC5A5D" w:rsidP="004B38F1">
            <w:pPr>
              <w:pStyle w:val="Praktykawtabeli"/>
              <w:spacing w:before="0" w:after="0"/>
            </w:pPr>
            <w:r w:rsidRPr="00001019">
              <w:t>SP 3.5</w:t>
            </w:r>
          </w:p>
        </w:tc>
        <w:tc>
          <w:tcPr>
            <w:tcW w:w="3483" w:type="dxa"/>
          </w:tcPr>
          <w:p w14:paraId="0440C01D" w14:textId="77777777" w:rsidR="00DC5A5D" w:rsidRPr="00001019" w:rsidRDefault="00DC5A5D" w:rsidP="004B38F1">
            <w:pPr>
              <w:pStyle w:val="Praktykawtabeli"/>
              <w:spacing w:before="0" w:after="0"/>
            </w:pPr>
            <w:r w:rsidRPr="00001019">
              <w:t>walidowanie wymagań metodami kompleksowymi</w:t>
            </w:r>
          </w:p>
        </w:tc>
        <w:tc>
          <w:tcPr>
            <w:tcW w:w="3685" w:type="dxa"/>
          </w:tcPr>
          <w:p w14:paraId="4316BC47" w14:textId="77777777" w:rsidR="00DC5A5D" w:rsidRPr="00001019" w:rsidRDefault="00DC5A5D" w:rsidP="004B38F1">
            <w:pPr>
              <w:pStyle w:val="Listapunktowanawtabeli"/>
              <w:spacing w:before="0" w:after="0"/>
            </w:pPr>
            <w:r w:rsidRPr="00001019">
              <w:t>zapisy metod analitycznych i ich wyniki</w:t>
            </w:r>
          </w:p>
        </w:tc>
      </w:tr>
    </w:tbl>
    <w:p w14:paraId="26D31531" w14:textId="77777777" w:rsidR="00DC5A5D" w:rsidRPr="00001019" w:rsidRDefault="00DC5A5D" w:rsidP="006201E4">
      <w:pPr>
        <w:pStyle w:val="Separator"/>
      </w:pPr>
      <w:bookmarkStart w:id="655" w:name="_Toc22666524"/>
    </w:p>
    <w:p w14:paraId="0AE0C515" w14:textId="77777777" w:rsidR="00DC5A5D" w:rsidRPr="00001019" w:rsidRDefault="00DC5A5D" w:rsidP="006201E4">
      <w:pPr>
        <w:pStyle w:val="Intitle"/>
      </w:pPr>
      <w:r w:rsidRPr="00001019">
        <w:lastRenderedPageBreak/>
        <w:t>Rozwiązanie techniczne</w:t>
      </w:r>
      <w:bookmarkEnd w:id="655"/>
    </w:p>
    <w:p w14:paraId="6BF566A8" w14:textId="77777777" w:rsidR="00DC5A5D" w:rsidRPr="00001019" w:rsidRDefault="00DC5A5D" w:rsidP="006201E4">
      <w:pPr>
        <w:pStyle w:val="Wcicienormalne"/>
        <w:keepNext/>
      </w:pPr>
      <w:r w:rsidRPr="00001019">
        <w:t>Obszar „Rozwiązanie techniczne” ma określone trzy cele specyficzne:</w:t>
      </w:r>
    </w:p>
    <w:p w14:paraId="4070256E"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wybór rozwiązań dla komponentów produktu </w:t>
      </w:r>
      <w:r w:rsidRPr="00001019">
        <w:t>spośród alternatywnych rozwiązań,</w:t>
      </w:r>
    </w:p>
    <w:p w14:paraId="2958C41B"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opracowanie projektu</w:t>
      </w:r>
      <w:r w:rsidRPr="00001019">
        <w:t xml:space="preserve"> dla produktu lub jego komponentów</w:t>
      </w:r>
    </w:p>
    <w:p w14:paraId="4D67FCCD" w14:textId="77777777" w:rsidR="00DC5A5D" w:rsidRPr="00001019" w:rsidRDefault="00DC5A5D" w:rsidP="006201E4">
      <w:pPr>
        <w:pStyle w:val="Listapunktowana"/>
        <w:keepNext/>
        <w:numPr>
          <w:ilvl w:val="0"/>
          <w:numId w:val="0"/>
        </w:numPr>
        <w:ind w:left="1843" w:hanging="850"/>
        <w:rPr>
          <w:b/>
          <w:bCs/>
        </w:rPr>
      </w:pPr>
      <w:r w:rsidRPr="00001019">
        <w:t>SG 3</w:t>
      </w:r>
      <w:r w:rsidRPr="00001019">
        <w:tab/>
      </w:r>
      <w:r w:rsidRPr="00001019">
        <w:rPr>
          <w:b/>
          <w:bCs/>
          <w:i/>
          <w:iCs/>
        </w:rPr>
        <w:t xml:space="preserve">implementacja projektu </w:t>
      </w:r>
      <w:r w:rsidRPr="00001019">
        <w:t>w komponentach produktu i ich dokumentacji.</w:t>
      </w:r>
    </w:p>
    <w:p w14:paraId="295A18C5" w14:textId="37633756" w:rsidR="00DC5A5D" w:rsidRPr="00001019" w:rsidRDefault="008C16D7" w:rsidP="00116675">
      <w:pPr>
        <w:pStyle w:val="Podpisnadtabel"/>
      </w:pPr>
      <w:r>
        <w:t>Tab. </w:t>
      </w:r>
      <w:fldSimple w:instr=" SEQ Tab. \* ARABIC ">
        <w:r w:rsidR="001D0D9B">
          <w:rPr>
            <w:noProof/>
          </w:rPr>
          <w:t>73</w:t>
        </w:r>
      </w:fldSimple>
      <w:r w:rsidR="00DC5A5D" w:rsidRPr="00001019">
        <w:t>. Praktyki, działania i produkty robocze dla rozwiązania technicznego</w:t>
      </w:r>
    </w:p>
    <w:tbl>
      <w:tblPr>
        <w:tblStyle w:val="Tabela-Siatka"/>
        <w:tblW w:w="8080" w:type="dxa"/>
        <w:tblLook w:val="04A0" w:firstRow="1" w:lastRow="0" w:firstColumn="1" w:lastColumn="0" w:noHBand="0" w:noVBand="1"/>
      </w:tblPr>
      <w:tblGrid>
        <w:gridCol w:w="770"/>
        <w:gridCol w:w="3341"/>
        <w:gridCol w:w="3969"/>
      </w:tblGrid>
      <w:tr w:rsidR="00DC5A5D" w:rsidRPr="00001019" w14:paraId="2C9B0835"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0074FE4F"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234CCDC8"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547F2428"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790B60C7" w14:textId="77777777" w:rsidTr="006710A2">
        <w:tc>
          <w:tcPr>
            <w:tcW w:w="8080" w:type="dxa"/>
            <w:gridSpan w:val="3"/>
          </w:tcPr>
          <w:p w14:paraId="5296AA2D" w14:textId="77777777" w:rsidR="00DC5A5D" w:rsidRPr="00001019" w:rsidRDefault="00DC5A5D" w:rsidP="00446D8F">
            <w:pPr>
              <w:pStyle w:val="Celwtabeli"/>
              <w:spacing w:before="0" w:after="0"/>
            </w:pPr>
            <w:r w:rsidRPr="00001019">
              <w:t>Cel SG 1 – wybór rozwiązań dla komponentów produktu</w:t>
            </w:r>
          </w:p>
        </w:tc>
      </w:tr>
      <w:tr w:rsidR="00DC5A5D" w:rsidRPr="00001019" w14:paraId="2E899344" w14:textId="77777777" w:rsidTr="006710A2">
        <w:tc>
          <w:tcPr>
            <w:tcW w:w="770" w:type="dxa"/>
          </w:tcPr>
          <w:p w14:paraId="448CA9BB" w14:textId="77777777" w:rsidR="00DC5A5D" w:rsidRPr="00001019" w:rsidRDefault="00DC5A5D" w:rsidP="00446D8F">
            <w:pPr>
              <w:pStyle w:val="Praktykawtabeli"/>
              <w:spacing w:before="0" w:after="0"/>
            </w:pPr>
            <w:r w:rsidRPr="00001019">
              <w:t>SP 1.1</w:t>
            </w:r>
          </w:p>
        </w:tc>
        <w:tc>
          <w:tcPr>
            <w:tcW w:w="3341" w:type="dxa"/>
          </w:tcPr>
          <w:p w14:paraId="63583316" w14:textId="77777777" w:rsidR="00DC5A5D" w:rsidRPr="00001019" w:rsidRDefault="00DC5A5D" w:rsidP="00446D8F">
            <w:pPr>
              <w:pStyle w:val="Praktykawtabeli"/>
              <w:spacing w:before="0" w:after="0"/>
            </w:pPr>
            <w:r w:rsidRPr="00001019">
              <w:t>opracowanie szczegółowych rozwiązań alternatywnych i kryteriów wyboru</w:t>
            </w:r>
          </w:p>
        </w:tc>
        <w:tc>
          <w:tcPr>
            <w:tcW w:w="3969" w:type="dxa"/>
          </w:tcPr>
          <w:p w14:paraId="49ACD01F" w14:textId="77777777" w:rsidR="00DC5A5D" w:rsidRPr="00001019" w:rsidRDefault="00DC5A5D" w:rsidP="00446D8F">
            <w:pPr>
              <w:pStyle w:val="Listapunktowanawtabeli"/>
              <w:spacing w:before="0" w:after="0"/>
            </w:pPr>
            <w:r w:rsidRPr="00001019">
              <w:t>oceny nowych technologii</w:t>
            </w:r>
          </w:p>
          <w:p w14:paraId="05B91C24" w14:textId="77777777" w:rsidR="00DC5A5D" w:rsidRPr="00001019" w:rsidRDefault="00DC5A5D" w:rsidP="00446D8F">
            <w:pPr>
              <w:pStyle w:val="Listapunktowanawtabeli"/>
              <w:spacing w:before="0" w:after="0"/>
            </w:pPr>
            <w:r w:rsidRPr="00001019">
              <w:t>rozwiązania alternatywne</w:t>
            </w:r>
          </w:p>
          <w:p w14:paraId="2979539E" w14:textId="77777777" w:rsidR="00DC5A5D" w:rsidRPr="00001019" w:rsidRDefault="00DC5A5D" w:rsidP="00446D8F">
            <w:pPr>
              <w:pStyle w:val="Listapunktowanawtabeli"/>
              <w:spacing w:before="0" w:after="0"/>
            </w:pPr>
            <w:r w:rsidRPr="00001019">
              <w:t>kryteria wyboru rozwiązania końcowego</w:t>
            </w:r>
          </w:p>
        </w:tc>
      </w:tr>
      <w:tr w:rsidR="00DC5A5D" w:rsidRPr="00001019" w14:paraId="17B5630D" w14:textId="77777777" w:rsidTr="006710A2">
        <w:tc>
          <w:tcPr>
            <w:tcW w:w="770" w:type="dxa"/>
          </w:tcPr>
          <w:p w14:paraId="6EE35A63" w14:textId="77777777" w:rsidR="00DC5A5D" w:rsidRPr="00001019" w:rsidRDefault="00DC5A5D" w:rsidP="00446D8F">
            <w:pPr>
              <w:pStyle w:val="Praktykawtabeli"/>
              <w:spacing w:before="0" w:after="0"/>
            </w:pPr>
            <w:r w:rsidRPr="00001019">
              <w:t>SP 1.2</w:t>
            </w:r>
          </w:p>
        </w:tc>
        <w:tc>
          <w:tcPr>
            <w:tcW w:w="3341" w:type="dxa"/>
          </w:tcPr>
          <w:p w14:paraId="230F7B22" w14:textId="77777777" w:rsidR="00DC5A5D" w:rsidRPr="00001019" w:rsidRDefault="00DC5A5D" w:rsidP="00446D8F">
            <w:pPr>
              <w:pStyle w:val="Praktykawtabeli"/>
              <w:spacing w:before="0" w:after="0"/>
            </w:pPr>
            <w:r w:rsidRPr="00001019">
              <w:t>ustanowienie koncepcji i scenariuszy użycia</w:t>
            </w:r>
          </w:p>
        </w:tc>
        <w:tc>
          <w:tcPr>
            <w:tcW w:w="3969" w:type="dxa"/>
          </w:tcPr>
          <w:p w14:paraId="23F381DF" w14:textId="77777777" w:rsidR="00DC5A5D" w:rsidRPr="00001019" w:rsidRDefault="00DC5A5D" w:rsidP="00446D8F">
            <w:pPr>
              <w:pStyle w:val="Listapunktowanawtabeli"/>
              <w:spacing w:before="0" w:after="0"/>
            </w:pPr>
            <w:r w:rsidRPr="00001019">
              <w:t>koncepcje i scenariusze użycia produktu</w:t>
            </w:r>
          </w:p>
          <w:p w14:paraId="4FCA1C88" w14:textId="77777777" w:rsidR="00DC5A5D" w:rsidRPr="00001019" w:rsidRDefault="00DC5A5D" w:rsidP="00446D8F">
            <w:pPr>
              <w:pStyle w:val="Listapunktowanawtabeli"/>
              <w:spacing w:before="0" w:after="0"/>
            </w:pPr>
            <w:r w:rsidRPr="00001019">
              <w:t>analizy czasowe interakcji produkt-komponent</w:t>
            </w:r>
          </w:p>
        </w:tc>
      </w:tr>
      <w:tr w:rsidR="00DC5A5D" w:rsidRPr="00001019" w14:paraId="4B9E44E6" w14:textId="77777777" w:rsidTr="006710A2">
        <w:tc>
          <w:tcPr>
            <w:tcW w:w="770" w:type="dxa"/>
          </w:tcPr>
          <w:p w14:paraId="24A5B4CE" w14:textId="77777777" w:rsidR="00DC5A5D" w:rsidRPr="00001019" w:rsidRDefault="00DC5A5D" w:rsidP="00446D8F">
            <w:pPr>
              <w:pStyle w:val="Praktykawtabeli"/>
              <w:spacing w:before="0" w:after="0"/>
            </w:pPr>
            <w:r w:rsidRPr="00001019">
              <w:t>SP 1.3</w:t>
            </w:r>
          </w:p>
        </w:tc>
        <w:tc>
          <w:tcPr>
            <w:tcW w:w="3341" w:type="dxa"/>
          </w:tcPr>
          <w:p w14:paraId="0415F677" w14:textId="77777777" w:rsidR="00DC5A5D" w:rsidRPr="00001019" w:rsidRDefault="00DC5A5D" w:rsidP="00446D8F">
            <w:pPr>
              <w:pStyle w:val="Praktykawtabeli"/>
              <w:spacing w:before="0" w:after="0"/>
            </w:pPr>
            <w:r w:rsidRPr="00001019">
              <w:t>wybór rozwiązań dla komponentów produktu</w:t>
            </w:r>
          </w:p>
        </w:tc>
        <w:tc>
          <w:tcPr>
            <w:tcW w:w="3969" w:type="dxa"/>
          </w:tcPr>
          <w:p w14:paraId="599CEC79" w14:textId="77777777" w:rsidR="00DC5A5D" w:rsidRPr="00001019" w:rsidRDefault="00DC5A5D" w:rsidP="00446D8F">
            <w:pPr>
              <w:pStyle w:val="Listapunktowanawtabeli"/>
              <w:spacing w:before="0" w:after="0"/>
            </w:pPr>
            <w:r w:rsidRPr="00001019">
              <w:t xml:space="preserve">decyzje i uzasadnienia wyboru komponentów </w:t>
            </w:r>
          </w:p>
          <w:p w14:paraId="7428D577" w14:textId="77777777" w:rsidR="00DC5A5D" w:rsidRPr="00001019" w:rsidRDefault="00DC5A5D" w:rsidP="00446D8F">
            <w:pPr>
              <w:pStyle w:val="Listapunktowanawtabeli"/>
              <w:spacing w:before="0" w:after="0"/>
            </w:pPr>
            <w:r w:rsidRPr="00001019">
              <w:t>związki między wymaganiami a komponentami</w:t>
            </w:r>
          </w:p>
          <w:p w14:paraId="5D922B91" w14:textId="77777777" w:rsidR="00DC5A5D" w:rsidRPr="00001019" w:rsidRDefault="00DC5A5D" w:rsidP="00446D8F">
            <w:pPr>
              <w:pStyle w:val="Listapunktowanawtabeli"/>
              <w:spacing w:before="0" w:after="0"/>
            </w:pPr>
            <w:r w:rsidRPr="00001019">
              <w:t>dokumentacja rozwiązań, ocen i uzasadnień</w:t>
            </w:r>
          </w:p>
        </w:tc>
      </w:tr>
      <w:tr w:rsidR="00DC5A5D" w:rsidRPr="00001019" w14:paraId="745F6A25" w14:textId="77777777" w:rsidTr="006710A2">
        <w:tc>
          <w:tcPr>
            <w:tcW w:w="8080" w:type="dxa"/>
            <w:gridSpan w:val="3"/>
          </w:tcPr>
          <w:p w14:paraId="11C602A0" w14:textId="77777777" w:rsidR="00DC5A5D" w:rsidRPr="00001019" w:rsidRDefault="00DC5A5D" w:rsidP="00446D8F">
            <w:pPr>
              <w:pStyle w:val="Celwtabeli"/>
              <w:spacing w:before="0" w:after="0"/>
            </w:pPr>
            <w:r w:rsidRPr="00001019">
              <w:t>Cel SG 2 – opracowanie projektu</w:t>
            </w:r>
          </w:p>
        </w:tc>
      </w:tr>
      <w:tr w:rsidR="00DC5A5D" w:rsidRPr="00001019" w14:paraId="4C04D965" w14:textId="77777777" w:rsidTr="006710A2">
        <w:tc>
          <w:tcPr>
            <w:tcW w:w="770" w:type="dxa"/>
          </w:tcPr>
          <w:p w14:paraId="0B780C39" w14:textId="77777777" w:rsidR="00DC5A5D" w:rsidRPr="00001019" w:rsidRDefault="00DC5A5D" w:rsidP="00446D8F">
            <w:pPr>
              <w:pStyle w:val="Praktykawtabeli"/>
              <w:spacing w:before="0" w:after="0"/>
            </w:pPr>
            <w:r w:rsidRPr="00001019">
              <w:t>SP 2.1</w:t>
            </w:r>
          </w:p>
        </w:tc>
        <w:tc>
          <w:tcPr>
            <w:tcW w:w="3341" w:type="dxa"/>
          </w:tcPr>
          <w:p w14:paraId="1779A713" w14:textId="77777777" w:rsidR="00DC5A5D" w:rsidRPr="00001019" w:rsidRDefault="00DC5A5D" w:rsidP="00446D8F">
            <w:pPr>
              <w:pStyle w:val="Praktykawtabeli"/>
              <w:spacing w:before="0" w:after="0"/>
            </w:pPr>
            <w:r w:rsidRPr="00001019">
              <w:t>projektowanie produktu lub jego komponentów</w:t>
            </w:r>
          </w:p>
        </w:tc>
        <w:tc>
          <w:tcPr>
            <w:tcW w:w="3969" w:type="dxa"/>
          </w:tcPr>
          <w:p w14:paraId="310B3881" w14:textId="77777777" w:rsidR="00DC5A5D" w:rsidRPr="00001019" w:rsidRDefault="00DC5A5D" w:rsidP="00446D8F">
            <w:pPr>
              <w:pStyle w:val="Listapunktowanawtabeli"/>
              <w:spacing w:before="0" w:after="0"/>
            </w:pPr>
            <w:r w:rsidRPr="00001019">
              <w:t>architektura produktu</w:t>
            </w:r>
          </w:p>
          <w:p w14:paraId="168373F9" w14:textId="77777777" w:rsidR="00DC5A5D" w:rsidRPr="00001019" w:rsidRDefault="00DC5A5D" w:rsidP="00446D8F">
            <w:pPr>
              <w:pStyle w:val="Listapunktowanawtabeli"/>
              <w:spacing w:before="0" w:after="0"/>
            </w:pPr>
            <w:r w:rsidRPr="00001019">
              <w:t>projekty komponentów produktu</w:t>
            </w:r>
          </w:p>
        </w:tc>
      </w:tr>
      <w:tr w:rsidR="00DC5A5D" w:rsidRPr="00001019" w14:paraId="11FE97A4" w14:textId="77777777" w:rsidTr="006710A2">
        <w:tc>
          <w:tcPr>
            <w:tcW w:w="770" w:type="dxa"/>
          </w:tcPr>
          <w:p w14:paraId="7114CB89" w14:textId="77777777" w:rsidR="00DC5A5D" w:rsidRPr="00001019" w:rsidRDefault="00DC5A5D" w:rsidP="00446D8F">
            <w:pPr>
              <w:pStyle w:val="Praktykawtabeli"/>
              <w:spacing w:before="0" w:after="0"/>
            </w:pPr>
            <w:r w:rsidRPr="00001019">
              <w:t>SP 2.2</w:t>
            </w:r>
          </w:p>
        </w:tc>
        <w:tc>
          <w:tcPr>
            <w:tcW w:w="3341" w:type="dxa"/>
          </w:tcPr>
          <w:p w14:paraId="45D12A6D" w14:textId="77777777" w:rsidR="00DC5A5D" w:rsidRPr="00001019" w:rsidRDefault="00DC5A5D" w:rsidP="00446D8F">
            <w:pPr>
              <w:pStyle w:val="Praktykawtabeli"/>
              <w:spacing w:before="0" w:after="0"/>
            </w:pPr>
            <w:r w:rsidRPr="00001019">
              <w:t>ustanowienie pakietów danych technicznych</w:t>
            </w:r>
          </w:p>
        </w:tc>
        <w:tc>
          <w:tcPr>
            <w:tcW w:w="3969" w:type="dxa"/>
          </w:tcPr>
          <w:p w14:paraId="0455618E" w14:textId="77777777" w:rsidR="00DC5A5D" w:rsidRPr="00001019" w:rsidRDefault="00DC5A5D" w:rsidP="00446D8F">
            <w:pPr>
              <w:pStyle w:val="Listapunktowanawtabeli"/>
              <w:spacing w:before="0" w:after="0"/>
            </w:pPr>
            <w:r w:rsidRPr="00001019">
              <w:t>opis architektury produktu</w:t>
            </w:r>
          </w:p>
          <w:p w14:paraId="5A8C42C6" w14:textId="77777777" w:rsidR="00DC5A5D" w:rsidRPr="00001019" w:rsidRDefault="00DC5A5D" w:rsidP="00446D8F">
            <w:pPr>
              <w:pStyle w:val="Listapunktowanawtabeli"/>
              <w:spacing w:before="0" w:after="0"/>
            </w:pPr>
            <w:r w:rsidRPr="00001019">
              <w:t>przypisane wymagania</w:t>
            </w:r>
          </w:p>
          <w:p w14:paraId="51EA9CFD" w14:textId="77777777" w:rsidR="00DC5A5D" w:rsidRPr="00001019" w:rsidRDefault="00DC5A5D" w:rsidP="00446D8F">
            <w:pPr>
              <w:pStyle w:val="Listapunktowanawtabeli"/>
              <w:spacing w:before="0" w:after="0"/>
            </w:pPr>
            <w:r w:rsidRPr="00001019">
              <w:t>opisy komponentów produktu</w:t>
            </w:r>
          </w:p>
          <w:p w14:paraId="309587CD" w14:textId="77777777" w:rsidR="00DC5A5D" w:rsidRPr="00001019" w:rsidRDefault="00DC5A5D" w:rsidP="00446D8F">
            <w:pPr>
              <w:pStyle w:val="Listapunktowanawtabeli"/>
              <w:spacing w:before="0" w:after="0"/>
            </w:pPr>
            <w:r w:rsidRPr="00001019">
              <w:t>charakterystyki kluczowych produktów</w:t>
            </w:r>
          </w:p>
          <w:p w14:paraId="7387A0E8" w14:textId="77777777" w:rsidR="00DC5A5D" w:rsidRPr="00001019" w:rsidRDefault="00DC5A5D" w:rsidP="00446D8F">
            <w:pPr>
              <w:pStyle w:val="Listapunktowanawtabeli"/>
              <w:spacing w:before="0" w:after="0"/>
            </w:pPr>
            <w:r w:rsidRPr="00001019">
              <w:t>kryteria weryfikacji</w:t>
            </w:r>
          </w:p>
          <w:p w14:paraId="3534D187" w14:textId="77777777" w:rsidR="00DC5A5D" w:rsidRPr="00001019" w:rsidRDefault="00DC5A5D" w:rsidP="00446D8F">
            <w:pPr>
              <w:pStyle w:val="Listapunktowanawtabeli"/>
              <w:spacing w:before="0" w:after="0"/>
            </w:pPr>
            <w:r w:rsidRPr="00001019">
              <w:t>warunki użycia, scenariusze operacyjne itp.</w:t>
            </w:r>
          </w:p>
          <w:p w14:paraId="4656FB97" w14:textId="77777777" w:rsidR="00DC5A5D" w:rsidRPr="00001019" w:rsidRDefault="00DC5A5D" w:rsidP="00446D8F">
            <w:pPr>
              <w:pStyle w:val="Listapunktowanawtabeli"/>
              <w:spacing w:before="0" w:after="0"/>
            </w:pPr>
            <w:r w:rsidRPr="00001019">
              <w:t>uzasadnienia dla decyzji i wymagań</w:t>
            </w:r>
          </w:p>
        </w:tc>
      </w:tr>
      <w:tr w:rsidR="00DC5A5D" w:rsidRPr="00001019" w14:paraId="6B74CA57" w14:textId="77777777" w:rsidTr="006710A2">
        <w:tc>
          <w:tcPr>
            <w:tcW w:w="770" w:type="dxa"/>
          </w:tcPr>
          <w:p w14:paraId="6F0C2280" w14:textId="77777777" w:rsidR="00DC5A5D" w:rsidRPr="00001019" w:rsidRDefault="00DC5A5D" w:rsidP="00446D8F">
            <w:pPr>
              <w:pStyle w:val="Praktykawtabeli"/>
              <w:spacing w:before="0" w:after="0"/>
            </w:pPr>
            <w:r w:rsidRPr="00001019">
              <w:t>SP 2.3</w:t>
            </w:r>
          </w:p>
        </w:tc>
        <w:tc>
          <w:tcPr>
            <w:tcW w:w="3341" w:type="dxa"/>
          </w:tcPr>
          <w:p w14:paraId="3F9483FB" w14:textId="77777777" w:rsidR="00DC5A5D" w:rsidRPr="00001019" w:rsidRDefault="00DC5A5D" w:rsidP="00446D8F">
            <w:pPr>
              <w:pStyle w:val="Praktykawtabeli"/>
              <w:spacing w:before="0" w:after="0"/>
            </w:pPr>
            <w:r w:rsidRPr="00001019">
              <w:t>projektowanie interfejsów przy stosowaniu ustanowionych kryteriów</w:t>
            </w:r>
          </w:p>
        </w:tc>
        <w:tc>
          <w:tcPr>
            <w:tcW w:w="3969" w:type="dxa"/>
          </w:tcPr>
          <w:p w14:paraId="3F981B36" w14:textId="77777777" w:rsidR="00DC5A5D" w:rsidRPr="00001019" w:rsidRDefault="00DC5A5D" w:rsidP="00446D8F">
            <w:pPr>
              <w:pStyle w:val="Listapunktowanawtabeli"/>
              <w:spacing w:before="0" w:after="0"/>
            </w:pPr>
            <w:r w:rsidRPr="00001019">
              <w:t>specyfikacje projektowe interfejsu</w:t>
            </w:r>
          </w:p>
          <w:p w14:paraId="4958B717" w14:textId="77777777" w:rsidR="00DC5A5D" w:rsidRPr="00001019" w:rsidRDefault="00DC5A5D" w:rsidP="00446D8F">
            <w:pPr>
              <w:pStyle w:val="Listapunktowanawtabeli"/>
              <w:spacing w:before="0" w:after="0"/>
            </w:pPr>
            <w:r w:rsidRPr="00001019">
              <w:t>dokumenty kontroli interfejsu</w:t>
            </w:r>
          </w:p>
        </w:tc>
      </w:tr>
      <w:tr w:rsidR="00DC5A5D" w:rsidRPr="00001019" w14:paraId="15C0F2D2" w14:textId="77777777" w:rsidTr="006710A2">
        <w:tc>
          <w:tcPr>
            <w:tcW w:w="770" w:type="dxa"/>
          </w:tcPr>
          <w:p w14:paraId="7A835567" w14:textId="77777777" w:rsidR="00DC5A5D" w:rsidRPr="00001019" w:rsidRDefault="00DC5A5D" w:rsidP="00446D8F">
            <w:pPr>
              <w:pStyle w:val="Praktykawtabeli"/>
              <w:spacing w:before="0" w:after="0"/>
            </w:pPr>
            <w:r w:rsidRPr="00001019">
              <w:t>SP 2.4</w:t>
            </w:r>
          </w:p>
        </w:tc>
        <w:tc>
          <w:tcPr>
            <w:tcW w:w="3341" w:type="dxa"/>
          </w:tcPr>
          <w:p w14:paraId="1B703C8B" w14:textId="77777777" w:rsidR="00DC5A5D" w:rsidRPr="00001019" w:rsidRDefault="00DC5A5D" w:rsidP="00446D8F">
            <w:pPr>
              <w:pStyle w:val="Praktykawtabeli"/>
              <w:spacing w:before="0" w:after="0"/>
            </w:pPr>
            <w:r w:rsidRPr="00001019">
              <w:t>przeprowadzenie analiz „zrób, kup lub wykorzystaj ponownie”</w:t>
            </w:r>
          </w:p>
        </w:tc>
        <w:tc>
          <w:tcPr>
            <w:tcW w:w="3969" w:type="dxa"/>
          </w:tcPr>
          <w:p w14:paraId="3BCF582B" w14:textId="77777777" w:rsidR="00DC5A5D" w:rsidRPr="00001019" w:rsidRDefault="00DC5A5D" w:rsidP="00446D8F">
            <w:pPr>
              <w:pStyle w:val="Listapunktowanawtabeli"/>
              <w:spacing w:before="0" w:after="0"/>
            </w:pPr>
            <w:r w:rsidRPr="00001019">
              <w:t>kryteria powtórnego użycia projektów komponentów</w:t>
            </w:r>
          </w:p>
          <w:p w14:paraId="1C7641E4" w14:textId="77777777" w:rsidR="00DC5A5D" w:rsidRPr="00001019" w:rsidRDefault="00DC5A5D" w:rsidP="00446D8F">
            <w:pPr>
              <w:pStyle w:val="Listapunktowanawtabeli"/>
              <w:spacing w:before="0" w:after="0"/>
            </w:pPr>
            <w:r w:rsidRPr="00001019">
              <w:t>analiza „robić czy kupić”</w:t>
            </w:r>
          </w:p>
          <w:p w14:paraId="7FCA7A40" w14:textId="77777777" w:rsidR="00DC5A5D" w:rsidRPr="00001019" w:rsidRDefault="00DC5A5D" w:rsidP="00446D8F">
            <w:pPr>
              <w:pStyle w:val="Listapunktowanawtabeli"/>
              <w:spacing w:before="0" w:after="0"/>
            </w:pPr>
            <w:r w:rsidRPr="00001019">
              <w:t>wytyczne dotyczące wyboru gotowych produktów komercyjnych</w:t>
            </w:r>
          </w:p>
        </w:tc>
      </w:tr>
      <w:tr w:rsidR="00DC5A5D" w:rsidRPr="00001019" w14:paraId="20943149" w14:textId="77777777" w:rsidTr="006710A2">
        <w:tc>
          <w:tcPr>
            <w:tcW w:w="8080" w:type="dxa"/>
            <w:gridSpan w:val="3"/>
          </w:tcPr>
          <w:p w14:paraId="263028A6" w14:textId="77777777" w:rsidR="00DC5A5D" w:rsidRPr="00001019" w:rsidRDefault="00DC5A5D" w:rsidP="00446D8F">
            <w:pPr>
              <w:pStyle w:val="Celwtabeli"/>
              <w:spacing w:before="0" w:after="0"/>
            </w:pPr>
            <w:r w:rsidRPr="00001019">
              <w:t>Cel SG 3 – implementacja projektu</w:t>
            </w:r>
          </w:p>
        </w:tc>
      </w:tr>
      <w:tr w:rsidR="00DC5A5D" w:rsidRPr="00001019" w14:paraId="5BBDE7E1" w14:textId="77777777" w:rsidTr="006710A2">
        <w:tc>
          <w:tcPr>
            <w:tcW w:w="770" w:type="dxa"/>
          </w:tcPr>
          <w:p w14:paraId="70339435" w14:textId="77777777" w:rsidR="00DC5A5D" w:rsidRPr="00001019" w:rsidRDefault="00DC5A5D" w:rsidP="00446D8F">
            <w:pPr>
              <w:pStyle w:val="Praktykawtabeli"/>
              <w:spacing w:before="0" w:after="0"/>
            </w:pPr>
            <w:r w:rsidRPr="00001019">
              <w:t>SP 3.1</w:t>
            </w:r>
          </w:p>
        </w:tc>
        <w:tc>
          <w:tcPr>
            <w:tcW w:w="3341" w:type="dxa"/>
          </w:tcPr>
          <w:p w14:paraId="05C9BB87" w14:textId="77777777" w:rsidR="00DC5A5D" w:rsidRPr="00001019" w:rsidRDefault="00DC5A5D" w:rsidP="00446D8F">
            <w:pPr>
              <w:pStyle w:val="Praktykawtabeli"/>
              <w:spacing w:before="0" w:after="0"/>
            </w:pPr>
            <w:r w:rsidRPr="00001019">
              <w:t>implementacja projektu</w:t>
            </w:r>
          </w:p>
        </w:tc>
        <w:tc>
          <w:tcPr>
            <w:tcW w:w="3969" w:type="dxa"/>
          </w:tcPr>
          <w:p w14:paraId="272BF0B4" w14:textId="77777777" w:rsidR="00DC5A5D" w:rsidRPr="00001019" w:rsidRDefault="00DC5A5D" w:rsidP="00446D8F">
            <w:pPr>
              <w:pStyle w:val="Listapunktowanawtabeli"/>
              <w:spacing w:before="0" w:after="0"/>
            </w:pPr>
            <w:r w:rsidRPr="00001019">
              <w:t>zaimplementowane projekty</w:t>
            </w:r>
          </w:p>
        </w:tc>
      </w:tr>
      <w:tr w:rsidR="00DC5A5D" w:rsidRPr="00001019" w14:paraId="11F86985" w14:textId="77777777" w:rsidTr="006710A2">
        <w:tc>
          <w:tcPr>
            <w:tcW w:w="770" w:type="dxa"/>
          </w:tcPr>
          <w:p w14:paraId="1F758F50" w14:textId="77777777" w:rsidR="00DC5A5D" w:rsidRPr="00001019" w:rsidRDefault="00DC5A5D" w:rsidP="00446D8F">
            <w:pPr>
              <w:pStyle w:val="Praktykawtabeli"/>
              <w:spacing w:before="0" w:after="0"/>
            </w:pPr>
            <w:r w:rsidRPr="00001019">
              <w:t>SP 3.2</w:t>
            </w:r>
          </w:p>
        </w:tc>
        <w:tc>
          <w:tcPr>
            <w:tcW w:w="3341" w:type="dxa"/>
          </w:tcPr>
          <w:p w14:paraId="7C07AB1A" w14:textId="77777777" w:rsidR="00DC5A5D" w:rsidRPr="00001019" w:rsidRDefault="00DC5A5D" w:rsidP="00446D8F">
            <w:pPr>
              <w:pStyle w:val="Praktykawtabeli"/>
              <w:spacing w:before="0" w:after="0"/>
            </w:pPr>
            <w:r w:rsidRPr="00001019">
              <w:t>opracowanie dokumentacji wsparcia produktu</w:t>
            </w:r>
          </w:p>
        </w:tc>
        <w:tc>
          <w:tcPr>
            <w:tcW w:w="3969" w:type="dxa"/>
          </w:tcPr>
          <w:p w14:paraId="4D3C09BE" w14:textId="77777777" w:rsidR="00DC5A5D" w:rsidRPr="00001019" w:rsidRDefault="00DC5A5D" w:rsidP="00446D8F">
            <w:pPr>
              <w:pStyle w:val="Listapunktowanawtabeli"/>
              <w:spacing w:before="0" w:after="0"/>
            </w:pPr>
            <w:r w:rsidRPr="00001019">
              <w:t>materiały szkoleniowe dla użytkowników</w:t>
            </w:r>
          </w:p>
          <w:p w14:paraId="134E9D43" w14:textId="77777777" w:rsidR="00DC5A5D" w:rsidRPr="00001019" w:rsidRDefault="00DC5A5D" w:rsidP="00446D8F">
            <w:pPr>
              <w:pStyle w:val="Listapunktowanawtabeli"/>
              <w:spacing w:before="0" w:after="0"/>
            </w:pPr>
            <w:r w:rsidRPr="00001019">
              <w:t>instrukcja użytkowania</w:t>
            </w:r>
          </w:p>
          <w:p w14:paraId="49F3C1A5" w14:textId="77777777" w:rsidR="00DC5A5D" w:rsidRPr="00001019" w:rsidRDefault="00DC5A5D" w:rsidP="00446D8F">
            <w:pPr>
              <w:pStyle w:val="Listapunktowanawtabeli"/>
              <w:spacing w:before="0" w:after="0"/>
            </w:pPr>
            <w:r w:rsidRPr="00001019">
              <w:t>instrukcja utrzymania</w:t>
            </w:r>
          </w:p>
          <w:p w14:paraId="2758BA86" w14:textId="77777777" w:rsidR="00DC5A5D" w:rsidRPr="00001019" w:rsidRDefault="00DC5A5D" w:rsidP="00446D8F">
            <w:pPr>
              <w:pStyle w:val="Listapunktowanawtabeli"/>
              <w:spacing w:before="0" w:after="0"/>
            </w:pPr>
            <w:r w:rsidRPr="00001019">
              <w:t>pomoc online</w:t>
            </w:r>
          </w:p>
        </w:tc>
      </w:tr>
    </w:tbl>
    <w:p w14:paraId="01F4C7B2" w14:textId="77777777" w:rsidR="00DC5A5D" w:rsidRPr="00001019" w:rsidRDefault="00DC5A5D" w:rsidP="006201E4">
      <w:pPr>
        <w:pStyle w:val="Separator"/>
      </w:pPr>
      <w:bookmarkStart w:id="656" w:name="_Toc22666525"/>
    </w:p>
    <w:p w14:paraId="269DA9DE" w14:textId="77777777" w:rsidR="00DC5A5D" w:rsidRPr="00001019" w:rsidRDefault="00DC5A5D" w:rsidP="006201E4">
      <w:pPr>
        <w:pStyle w:val="Intitle"/>
      </w:pPr>
      <w:r w:rsidRPr="00001019">
        <w:lastRenderedPageBreak/>
        <w:t>Integracja produktu</w:t>
      </w:r>
      <w:bookmarkEnd w:id="656"/>
    </w:p>
    <w:p w14:paraId="098A77F4" w14:textId="77777777" w:rsidR="00DC5A5D" w:rsidRPr="00001019" w:rsidRDefault="00DC5A5D" w:rsidP="006201E4">
      <w:pPr>
        <w:pStyle w:val="Wcicienormalne"/>
        <w:keepNext/>
      </w:pPr>
      <w:r w:rsidRPr="00001019">
        <w:t>Integracja produktu ma określone trzy cele specyficzne:</w:t>
      </w:r>
    </w:p>
    <w:p w14:paraId="20288F01"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przygotowanie produktu do integracji</w:t>
      </w:r>
      <w:r w:rsidRPr="00001019">
        <w:t>,</w:t>
      </w:r>
    </w:p>
    <w:p w14:paraId="4F02D827"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zapewnienie kompatybilności interfejsów</w:t>
      </w:r>
      <w:r w:rsidRPr="00001019">
        <w:t xml:space="preserve"> wewnętrznych i zewnętrznych,</w:t>
      </w:r>
    </w:p>
    <w:p w14:paraId="3B2B3240" w14:textId="77777777" w:rsidR="00DC5A5D" w:rsidRPr="00001019" w:rsidRDefault="00DC5A5D" w:rsidP="006201E4">
      <w:pPr>
        <w:pStyle w:val="Listapunktowana"/>
        <w:keepNext/>
        <w:numPr>
          <w:ilvl w:val="0"/>
          <w:numId w:val="0"/>
        </w:numPr>
        <w:ind w:left="1843" w:hanging="850"/>
      </w:pPr>
      <w:r w:rsidRPr="00001019">
        <w:t>SG 3</w:t>
      </w:r>
      <w:r w:rsidRPr="00001019">
        <w:tab/>
      </w:r>
      <w:r w:rsidRPr="00001019">
        <w:rPr>
          <w:b/>
          <w:bCs/>
          <w:i/>
          <w:iCs/>
        </w:rPr>
        <w:t>integracja komponentów i dostarczenie produktu</w:t>
      </w:r>
      <w:r w:rsidRPr="00001019">
        <w:t>.</w:t>
      </w:r>
    </w:p>
    <w:p w14:paraId="0333922D" w14:textId="28D05A34" w:rsidR="00DC5A5D" w:rsidRPr="00001019" w:rsidRDefault="008C16D7" w:rsidP="00116675">
      <w:pPr>
        <w:pStyle w:val="Podpisnadtabel"/>
      </w:pPr>
      <w:r>
        <w:t>Tab. </w:t>
      </w:r>
      <w:fldSimple w:instr=" SEQ Tab. \* ARABIC ">
        <w:r w:rsidR="001D0D9B">
          <w:rPr>
            <w:noProof/>
          </w:rPr>
          <w:t>74</w:t>
        </w:r>
      </w:fldSimple>
      <w:r w:rsidR="00DC5A5D" w:rsidRPr="00001019">
        <w:t>. Praktyki, działania i produkty robocze dla integracji produktu</w:t>
      </w:r>
    </w:p>
    <w:tbl>
      <w:tblPr>
        <w:tblStyle w:val="Tabela-Siatka"/>
        <w:tblW w:w="8080" w:type="dxa"/>
        <w:tblLook w:val="04A0" w:firstRow="1" w:lastRow="0" w:firstColumn="1" w:lastColumn="0" w:noHBand="0" w:noVBand="1"/>
      </w:tblPr>
      <w:tblGrid>
        <w:gridCol w:w="770"/>
        <w:gridCol w:w="3341"/>
        <w:gridCol w:w="3969"/>
      </w:tblGrid>
      <w:tr w:rsidR="00DC5A5D" w:rsidRPr="00001019" w14:paraId="05ED68BC"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6C7B826A"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594713F2"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16D50A00"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11FE0991" w14:textId="77777777" w:rsidTr="006710A2">
        <w:tc>
          <w:tcPr>
            <w:tcW w:w="8080" w:type="dxa"/>
            <w:gridSpan w:val="3"/>
          </w:tcPr>
          <w:p w14:paraId="7FD7B9C0" w14:textId="77777777" w:rsidR="00DC5A5D" w:rsidRPr="00001019" w:rsidRDefault="00DC5A5D" w:rsidP="00446D8F">
            <w:pPr>
              <w:pStyle w:val="Celwtabeli"/>
              <w:spacing w:before="0" w:after="0"/>
            </w:pPr>
            <w:r w:rsidRPr="00001019">
              <w:t>Cel SG 1 – przygotowanie produktu do integracji</w:t>
            </w:r>
          </w:p>
        </w:tc>
      </w:tr>
      <w:tr w:rsidR="00DC5A5D" w:rsidRPr="00001019" w14:paraId="42C9FE43" w14:textId="77777777" w:rsidTr="006710A2">
        <w:tc>
          <w:tcPr>
            <w:tcW w:w="770" w:type="dxa"/>
          </w:tcPr>
          <w:p w14:paraId="59C1BB3E" w14:textId="77777777" w:rsidR="00DC5A5D" w:rsidRPr="00001019" w:rsidRDefault="00DC5A5D" w:rsidP="00446D8F">
            <w:pPr>
              <w:pStyle w:val="Tekstpodstawowy"/>
              <w:keepNext/>
              <w:spacing w:before="0" w:after="0"/>
              <w:rPr>
                <w:sz w:val="16"/>
                <w:szCs w:val="16"/>
              </w:rPr>
            </w:pPr>
            <w:r w:rsidRPr="00001019">
              <w:rPr>
                <w:sz w:val="16"/>
                <w:szCs w:val="16"/>
              </w:rPr>
              <w:t>SP 1.1</w:t>
            </w:r>
          </w:p>
        </w:tc>
        <w:tc>
          <w:tcPr>
            <w:tcW w:w="3341" w:type="dxa"/>
          </w:tcPr>
          <w:p w14:paraId="783922DF" w14:textId="77777777" w:rsidR="00DC5A5D" w:rsidRPr="00001019" w:rsidRDefault="00DC5A5D" w:rsidP="00446D8F">
            <w:pPr>
              <w:pStyle w:val="Listapunktowanawtabeli"/>
              <w:numPr>
                <w:ilvl w:val="0"/>
                <w:numId w:val="0"/>
              </w:numPr>
              <w:spacing w:before="0" w:after="0"/>
            </w:pPr>
            <w:r w:rsidRPr="00001019">
              <w:t>określenie sekwencji integracji</w:t>
            </w:r>
          </w:p>
        </w:tc>
        <w:tc>
          <w:tcPr>
            <w:tcW w:w="3969" w:type="dxa"/>
          </w:tcPr>
          <w:p w14:paraId="42FBADB0" w14:textId="77777777" w:rsidR="00DC5A5D" w:rsidRPr="00001019" w:rsidRDefault="00DC5A5D" w:rsidP="00446D8F">
            <w:pPr>
              <w:pStyle w:val="Listapunktowanawtabeli"/>
              <w:spacing w:before="0" w:after="0"/>
            </w:pPr>
            <w:r w:rsidRPr="00001019">
              <w:t>sekwencja integracji produktu</w:t>
            </w:r>
          </w:p>
          <w:p w14:paraId="4C430956" w14:textId="77777777" w:rsidR="00DC5A5D" w:rsidRPr="00001019" w:rsidRDefault="00DC5A5D" w:rsidP="00446D8F">
            <w:pPr>
              <w:pStyle w:val="Listapunktowanawtabeli"/>
              <w:spacing w:before="0" w:after="0"/>
            </w:pPr>
            <w:r w:rsidRPr="00001019">
              <w:t>uzasadnienia wyboru sekwencji integracji</w:t>
            </w:r>
          </w:p>
        </w:tc>
      </w:tr>
      <w:tr w:rsidR="00DC5A5D" w:rsidRPr="00001019" w14:paraId="5ECDFA38" w14:textId="77777777" w:rsidTr="006710A2">
        <w:tc>
          <w:tcPr>
            <w:tcW w:w="770" w:type="dxa"/>
          </w:tcPr>
          <w:p w14:paraId="5A2C17E5" w14:textId="77777777" w:rsidR="00DC5A5D" w:rsidRPr="00001019" w:rsidRDefault="00DC5A5D" w:rsidP="00446D8F">
            <w:pPr>
              <w:pStyle w:val="Tekstpodstawowy"/>
              <w:keepNext/>
              <w:spacing w:before="0" w:after="0"/>
              <w:rPr>
                <w:sz w:val="16"/>
                <w:szCs w:val="16"/>
              </w:rPr>
            </w:pPr>
            <w:r w:rsidRPr="00001019">
              <w:rPr>
                <w:sz w:val="16"/>
                <w:szCs w:val="16"/>
              </w:rPr>
              <w:t>SP 1.2</w:t>
            </w:r>
          </w:p>
        </w:tc>
        <w:tc>
          <w:tcPr>
            <w:tcW w:w="3341" w:type="dxa"/>
          </w:tcPr>
          <w:p w14:paraId="689D97F0" w14:textId="77777777" w:rsidR="00DC5A5D" w:rsidRPr="00001019" w:rsidRDefault="00DC5A5D" w:rsidP="00446D8F">
            <w:pPr>
              <w:pStyle w:val="Listapunktowanawtabeli"/>
              <w:numPr>
                <w:ilvl w:val="0"/>
                <w:numId w:val="0"/>
              </w:numPr>
              <w:spacing w:before="0" w:after="0"/>
            </w:pPr>
            <w:r w:rsidRPr="00001019">
              <w:t>ustanowienie środowiska integracji produktu</w:t>
            </w:r>
          </w:p>
        </w:tc>
        <w:tc>
          <w:tcPr>
            <w:tcW w:w="3969" w:type="dxa"/>
          </w:tcPr>
          <w:p w14:paraId="00DAB3AC" w14:textId="77777777" w:rsidR="00DC5A5D" w:rsidRPr="00001019" w:rsidRDefault="00DC5A5D" w:rsidP="00446D8F">
            <w:pPr>
              <w:pStyle w:val="Listapunktowanawtabeli"/>
              <w:spacing w:before="0" w:after="0"/>
            </w:pPr>
            <w:r w:rsidRPr="00001019">
              <w:t xml:space="preserve">zweryfikowane środowisko integracji </w:t>
            </w:r>
          </w:p>
          <w:p w14:paraId="612B8D06" w14:textId="77777777" w:rsidR="00DC5A5D" w:rsidRPr="00001019" w:rsidRDefault="00DC5A5D" w:rsidP="00446D8F">
            <w:pPr>
              <w:pStyle w:val="Listapunktowanawtabeli"/>
              <w:spacing w:before="0" w:after="0"/>
            </w:pPr>
            <w:r w:rsidRPr="00001019">
              <w:t>dokumentacja dla środowiska integracji</w:t>
            </w:r>
          </w:p>
        </w:tc>
      </w:tr>
      <w:tr w:rsidR="00DC5A5D" w:rsidRPr="00001019" w14:paraId="67D61097" w14:textId="77777777" w:rsidTr="006710A2">
        <w:tc>
          <w:tcPr>
            <w:tcW w:w="770" w:type="dxa"/>
          </w:tcPr>
          <w:p w14:paraId="1F050FE3" w14:textId="77777777" w:rsidR="00DC5A5D" w:rsidRPr="00001019" w:rsidRDefault="00DC5A5D" w:rsidP="00446D8F">
            <w:pPr>
              <w:pStyle w:val="Tekstpodstawowy"/>
              <w:keepNext/>
              <w:spacing w:before="0" w:after="0"/>
              <w:rPr>
                <w:sz w:val="16"/>
                <w:szCs w:val="16"/>
              </w:rPr>
            </w:pPr>
            <w:r w:rsidRPr="00001019">
              <w:rPr>
                <w:sz w:val="16"/>
                <w:szCs w:val="16"/>
              </w:rPr>
              <w:t>SP 1.3</w:t>
            </w:r>
          </w:p>
        </w:tc>
        <w:tc>
          <w:tcPr>
            <w:tcW w:w="3341" w:type="dxa"/>
          </w:tcPr>
          <w:p w14:paraId="203F2D44" w14:textId="77777777" w:rsidR="00DC5A5D" w:rsidRPr="00001019" w:rsidRDefault="00DC5A5D" w:rsidP="00446D8F">
            <w:pPr>
              <w:pStyle w:val="Listapunktowanawtabeli"/>
              <w:numPr>
                <w:ilvl w:val="0"/>
                <w:numId w:val="0"/>
              </w:numPr>
              <w:spacing w:before="0" w:after="0"/>
            </w:pPr>
            <w:r w:rsidRPr="00001019">
              <w:t>ustanowienie procedur i kryteriów integracji produktu</w:t>
            </w:r>
          </w:p>
        </w:tc>
        <w:tc>
          <w:tcPr>
            <w:tcW w:w="3969" w:type="dxa"/>
          </w:tcPr>
          <w:p w14:paraId="32B84D37" w14:textId="77777777" w:rsidR="00DC5A5D" w:rsidRPr="00001019" w:rsidRDefault="00DC5A5D" w:rsidP="00446D8F">
            <w:pPr>
              <w:pStyle w:val="Listapunktowanawtabeli"/>
              <w:spacing w:before="0" w:after="0"/>
            </w:pPr>
            <w:r w:rsidRPr="00001019">
              <w:t>procedury integracji produktu</w:t>
            </w:r>
          </w:p>
          <w:p w14:paraId="637703B5" w14:textId="77777777" w:rsidR="00DC5A5D" w:rsidRPr="00001019" w:rsidRDefault="00DC5A5D" w:rsidP="00446D8F">
            <w:pPr>
              <w:pStyle w:val="Listapunktowanawtabeli"/>
              <w:spacing w:before="0" w:after="0"/>
            </w:pPr>
            <w:r w:rsidRPr="00001019">
              <w:t>kryteria integracji produktu</w:t>
            </w:r>
          </w:p>
        </w:tc>
      </w:tr>
      <w:tr w:rsidR="00DC5A5D" w:rsidRPr="00001019" w14:paraId="408FCC38" w14:textId="77777777" w:rsidTr="006710A2">
        <w:tc>
          <w:tcPr>
            <w:tcW w:w="8080" w:type="dxa"/>
            <w:gridSpan w:val="3"/>
          </w:tcPr>
          <w:p w14:paraId="1A4768E5" w14:textId="77777777" w:rsidR="00DC5A5D" w:rsidRPr="00001019" w:rsidRDefault="00DC5A5D" w:rsidP="00446D8F">
            <w:pPr>
              <w:pStyle w:val="Celwtabeli"/>
              <w:spacing w:before="0" w:after="0"/>
            </w:pPr>
            <w:r w:rsidRPr="00001019">
              <w:t>Cel SG 2 – zapewnienie kompatybilności interfejsów</w:t>
            </w:r>
          </w:p>
        </w:tc>
      </w:tr>
      <w:tr w:rsidR="00DC5A5D" w:rsidRPr="00001019" w14:paraId="119E71E1" w14:textId="77777777" w:rsidTr="006710A2">
        <w:tc>
          <w:tcPr>
            <w:tcW w:w="770" w:type="dxa"/>
          </w:tcPr>
          <w:p w14:paraId="679A4E91" w14:textId="77777777" w:rsidR="00DC5A5D" w:rsidRPr="00001019" w:rsidRDefault="00DC5A5D" w:rsidP="00446D8F">
            <w:pPr>
              <w:pStyle w:val="Tekstpodstawowy"/>
              <w:keepNext/>
              <w:spacing w:before="0" w:after="0"/>
              <w:rPr>
                <w:sz w:val="16"/>
                <w:szCs w:val="16"/>
              </w:rPr>
            </w:pPr>
            <w:r w:rsidRPr="00001019">
              <w:rPr>
                <w:sz w:val="16"/>
                <w:szCs w:val="16"/>
              </w:rPr>
              <w:t>SP 2.1</w:t>
            </w:r>
          </w:p>
        </w:tc>
        <w:tc>
          <w:tcPr>
            <w:tcW w:w="3341" w:type="dxa"/>
          </w:tcPr>
          <w:p w14:paraId="25C502CB" w14:textId="77777777" w:rsidR="00DC5A5D" w:rsidRPr="00001019" w:rsidRDefault="00DC5A5D" w:rsidP="00446D8F">
            <w:pPr>
              <w:pStyle w:val="Listapunktowanawtabeli"/>
              <w:numPr>
                <w:ilvl w:val="0"/>
                <w:numId w:val="0"/>
              </w:numPr>
              <w:spacing w:before="0" w:after="0"/>
            </w:pPr>
            <w:r w:rsidRPr="00001019">
              <w:t>przegląd kompletności opisów interfejsów</w:t>
            </w:r>
          </w:p>
        </w:tc>
        <w:tc>
          <w:tcPr>
            <w:tcW w:w="3969" w:type="dxa"/>
          </w:tcPr>
          <w:p w14:paraId="1208F1BA" w14:textId="77777777" w:rsidR="00DC5A5D" w:rsidRPr="00001019" w:rsidRDefault="00DC5A5D" w:rsidP="00446D8F">
            <w:pPr>
              <w:pStyle w:val="Listapunktowanawtabeli"/>
              <w:spacing w:before="0" w:after="0"/>
            </w:pPr>
            <w:r w:rsidRPr="00001019">
              <w:t>lista interfejsów wg kategorii</w:t>
            </w:r>
          </w:p>
          <w:p w14:paraId="7C2E2716" w14:textId="77777777" w:rsidR="00DC5A5D" w:rsidRPr="00001019" w:rsidRDefault="00DC5A5D" w:rsidP="00446D8F">
            <w:pPr>
              <w:pStyle w:val="Listapunktowanawtabeli"/>
              <w:spacing w:before="0" w:after="0"/>
            </w:pPr>
            <w:r w:rsidRPr="00001019">
              <w:t>odwzorowanie interfejsów do komponentów</w:t>
            </w:r>
          </w:p>
        </w:tc>
      </w:tr>
      <w:tr w:rsidR="00DC5A5D" w:rsidRPr="00001019" w14:paraId="2E3B57CF" w14:textId="77777777" w:rsidTr="006710A2">
        <w:tc>
          <w:tcPr>
            <w:tcW w:w="770" w:type="dxa"/>
          </w:tcPr>
          <w:p w14:paraId="06837406" w14:textId="77777777" w:rsidR="00DC5A5D" w:rsidRPr="00001019" w:rsidRDefault="00DC5A5D" w:rsidP="00446D8F">
            <w:pPr>
              <w:pStyle w:val="Tekstpodstawowy"/>
              <w:keepNext/>
              <w:spacing w:before="0" w:after="0"/>
              <w:rPr>
                <w:sz w:val="16"/>
                <w:szCs w:val="16"/>
              </w:rPr>
            </w:pPr>
            <w:r w:rsidRPr="00001019">
              <w:rPr>
                <w:sz w:val="16"/>
                <w:szCs w:val="16"/>
              </w:rPr>
              <w:t>SP 2.2</w:t>
            </w:r>
          </w:p>
        </w:tc>
        <w:tc>
          <w:tcPr>
            <w:tcW w:w="3341" w:type="dxa"/>
          </w:tcPr>
          <w:p w14:paraId="7C06AEE4" w14:textId="77777777" w:rsidR="00DC5A5D" w:rsidRPr="00001019" w:rsidRDefault="00DC5A5D" w:rsidP="00446D8F">
            <w:pPr>
              <w:pStyle w:val="Listapunktowanawtabeli"/>
              <w:numPr>
                <w:ilvl w:val="0"/>
                <w:numId w:val="0"/>
              </w:numPr>
              <w:spacing w:before="0" w:after="0"/>
            </w:pPr>
            <w:r w:rsidRPr="00001019">
              <w:t>zarządzanie interfejsami</w:t>
            </w:r>
          </w:p>
        </w:tc>
        <w:tc>
          <w:tcPr>
            <w:tcW w:w="3969" w:type="dxa"/>
          </w:tcPr>
          <w:p w14:paraId="2770612F" w14:textId="77777777" w:rsidR="00DC5A5D" w:rsidRPr="00001019" w:rsidRDefault="00DC5A5D" w:rsidP="00446D8F">
            <w:pPr>
              <w:pStyle w:val="Listapunktowanawtabeli"/>
              <w:spacing w:before="0" w:after="0"/>
            </w:pPr>
            <w:r w:rsidRPr="00001019">
              <w:t>tabela związków między komponentami</w:t>
            </w:r>
          </w:p>
          <w:p w14:paraId="1D4D0166" w14:textId="77777777" w:rsidR="00DC5A5D" w:rsidRPr="00001019" w:rsidRDefault="00DC5A5D" w:rsidP="00446D8F">
            <w:pPr>
              <w:pStyle w:val="Listapunktowanawtabeli"/>
              <w:spacing w:before="0" w:after="0"/>
            </w:pPr>
            <w:r w:rsidRPr="00001019">
              <w:t>interfejsy dla każdej pary komponentów</w:t>
            </w:r>
          </w:p>
        </w:tc>
      </w:tr>
      <w:tr w:rsidR="00DC5A5D" w:rsidRPr="00001019" w14:paraId="7FABBD2B" w14:textId="77777777" w:rsidTr="006710A2">
        <w:tc>
          <w:tcPr>
            <w:tcW w:w="8080" w:type="dxa"/>
            <w:gridSpan w:val="3"/>
          </w:tcPr>
          <w:p w14:paraId="35A46B0E" w14:textId="77777777" w:rsidR="00DC5A5D" w:rsidRPr="00001019" w:rsidRDefault="00DC5A5D" w:rsidP="00446D8F">
            <w:pPr>
              <w:pStyle w:val="Celwtabeli"/>
              <w:spacing w:before="0" w:after="0"/>
            </w:pPr>
            <w:r w:rsidRPr="00001019">
              <w:t>Cel SG 3 – integracja komponentów i dostarczenie produktu</w:t>
            </w:r>
          </w:p>
        </w:tc>
      </w:tr>
      <w:tr w:rsidR="00DC5A5D" w:rsidRPr="00001019" w14:paraId="3499AE6D" w14:textId="77777777" w:rsidTr="006710A2">
        <w:tc>
          <w:tcPr>
            <w:tcW w:w="770" w:type="dxa"/>
          </w:tcPr>
          <w:p w14:paraId="7A850697" w14:textId="77777777" w:rsidR="00DC5A5D" w:rsidRPr="00001019" w:rsidRDefault="00DC5A5D" w:rsidP="00446D8F">
            <w:pPr>
              <w:pStyle w:val="Tekstpodstawowy"/>
              <w:keepNext/>
              <w:spacing w:before="0" w:after="0"/>
              <w:rPr>
                <w:sz w:val="16"/>
                <w:szCs w:val="16"/>
              </w:rPr>
            </w:pPr>
            <w:r w:rsidRPr="00001019">
              <w:rPr>
                <w:sz w:val="16"/>
                <w:szCs w:val="16"/>
              </w:rPr>
              <w:t>SP 3.1</w:t>
            </w:r>
          </w:p>
        </w:tc>
        <w:tc>
          <w:tcPr>
            <w:tcW w:w="3341" w:type="dxa"/>
          </w:tcPr>
          <w:p w14:paraId="5C5AC551" w14:textId="77777777" w:rsidR="00DC5A5D" w:rsidRPr="00001019" w:rsidRDefault="00DC5A5D" w:rsidP="00446D8F">
            <w:pPr>
              <w:pStyle w:val="Listapunktowanawtabeli"/>
              <w:numPr>
                <w:ilvl w:val="0"/>
                <w:numId w:val="0"/>
              </w:numPr>
              <w:spacing w:before="0" w:after="0"/>
            </w:pPr>
            <w:r w:rsidRPr="00001019">
              <w:t>potwierdzenie gotowości komponentów do integracji</w:t>
            </w:r>
          </w:p>
        </w:tc>
        <w:tc>
          <w:tcPr>
            <w:tcW w:w="3969" w:type="dxa"/>
          </w:tcPr>
          <w:p w14:paraId="21509503" w14:textId="77777777" w:rsidR="00DC5A5D" w:rsidRPr="00001019" w:rsidRDefault="00DC5A5D" w:rsidP="00446D8F">
            <w:pPr>
              <w:pStyle w:val="Listapunktowanawtabeli"/>
              <w:spacing w:before="0" w:after="0"/>
            </w:pPr>
            <w:r w:rsidRPr="00001019">
              <w:t>akceptacja dokumentacji komponentów</w:t>
            </w:r>
          </w:p>
          <w:p w14:paraId="2B714CBD" w14:textId="77777777" w:rsidR="00DC5A5D" w:rsidRPr="00001019" w:rsidRDefault="00DC5A5D" w:rsidP="00446D8F">
            <w:pPr>
              <w:pStyle w:val="Listapunktowanawtabeli"/>
              <w:spacing w:before="0" w:after="0"/>
            </w:pPr>
            <w:r w:rsidRPr="00001019">
              <w:t>sprawdzone listy pakietów</w:t>
            </w:r>
          </w:p>
        </w:tc>
      </w:tr>
      <w:tr w:rsidR="00DC5A5D" w:rsidRPr="00001019" w14:paraId="3EE7BACA" w14:textId="77777777" w:rsidTr="006710A2">
        <w:tc>
          <w:tcPr>
            <w:tcW w:w="770" w:type="dxa"/>
          </w:tcPr>
          <w:p w14:paraId="06C5552E" w14:textId="77777777" w:rsidR="00DC5A5D" w:rsidRPr="00001019" w:rsidRDefault="00DC5A5D" w:rsidP="00446D8F">
            <w:pPr>
              <w:pStyle w:val="Tekstpodstawowy"/>
              <w:keepNext/>
              <w:spacing w:before="0" w:after="0"/>
              <w:rPr>
                <w:sz w:val="16"/>
                <w:szCs w:val="16"/>
              </w:rPr>
            </w:pPr>
            <w:r w:rsidRPr="00001019">
              <w:rPr>
                <w:sz w:val="16"/>
                <w:szCs w:val="16"/>
              </w:rPr>
              <w:t>SP 3.2</w:t>
            </w:r>
          </w:p>
        </w:tc>
        <w:tc>
          <w:tcPr>
            <w:tcW w:w="3341" w:type="dxa"/>
          </w:tcPr>
          <w:p w14:paraId="5B61876C" w14:textId="77777777" w:rsidR="00DC5A5D" w:rsidRPr="00001019" w:rsidRDefault="00DC5A5D" w:rsidP="00446D8F">
            <w:pPr>
              <w:pStyle w:val="Listapunktowanawtabeli"/>
              <w:numPr>
                <w:ilvl w:val="0"/>
                <w:numId w:val="0"/>
              </w:numPr>
              <w:spacing w:before="0" w:after="0"/>
            </w:pPr>
            <w:r w:rsidRPr="00001019">
              <w:t>złożenie komponentów produktu</w:t>
            </w:r>
          </w:p>
        </w:tc>
        <w:tc>
          <w:tcPr>
            <w:tcW w:w="3969" w:type="dxa"/>
          </w:tcPr>
          <w:p w14:paraId="47951F8A" w14:textId="77777777" w:rsidR="00DC5A5D" w:rsidRPr="00001019" w:rsidRDefault="00DC5A5D" w:rsidP="00446D8F">
            <w:pPr>
              <w:pStyle w:val="Listapunktowanawtabeli"/>
              <w:spacing w:before="0" w:after="0"/>
            </w:pPr>
            <w:r w:rsidRPr="00001019">
              <w:t>złożony produkt lub komponenty produktu</w:t>
            </w:r>
          </w:p>
        </w:tc>
      </w:tr>
      <w:tr w:rsidR="00DC5A5D" w:rsidRPr="00001019" w14:paraId="6AF745BB" w14:textId="77777777" w:rsidTr="006710A2">
        <w:tc>
          <w:tcPr>
            <w:tcW w:w="770" w:type="dxa"/>
          </w:tcPr>
          <w:p w14:paraId="5AF5A010" w14:textId="77777777" w:rsidR="00DC5A5D" w:rsidRPr="00001019" w:rsidRDefault="00DC5A5D" w:rsidP="00446D8F">
            <w:pPr>
              <w:pStyle w:val="Tekstpodstawowy"/>
              <w:keepNext/>
              <w:spacing w:before="0" w:after="0"/>
              <w:rPr>
                <w:sz w:val="16"/>
                <w:szCs w:val="16"/>
              </w:rPr>
            </w:pPr>
            <w:r w:rsidRPr="00001019">
              <w:rPr>
                <w:sz w:val="16"/>
                <w:szCs w:val="16"/>
              </w:rPr>
              <w:t>SP 3.3</w:t>
            </w:r>
          </w:p>
        </w:tc>
        <w:tc>
          <w:tcPr>
            <w:tcW w:w="3341" w:type="dxa"/>
          </w:tcPr>
          <w:p w14:paraId="1C0A66FF" w14:textId="77777777" w:rsidR="00DC5A5D" w:rsidRPr="00001019" w:rsidRDefault="00DC5A5D" w:rsidP="00446D8F">
            <w:pPr>
              <w:pStyle w:val="Listapunktowanawtabeli"/>
              <w:numPr>
                <w:ilvl w:val="0"/>
                <w:numId w:val="0"/>
              </w:numPr>
              <w:spacing w:before="0" w:after="0"/>
            </w:pPr>
            <w:r w:rsidRPr="00001019">
              <w:t>ocena złożonych komponentów produktu</w:t>
            </w:r>
          </w:p>
        </w:tc>
        <w:tc>
          <w:tcPr>
            <w:tcW w:w="3969" w:type="dxa"/>
          </w:tcPr>
          <w:p w14:paraId="561E0EAA" w14:textId="77777777" w:rsidR="00DC5A5D" w:rsidRPr="00001019" w:rsidRDefault="00DC5A5D" w:rsidP="00446D8F">
            <w:pPr>
              <w:pStyle w:val="Listapunktowanawtabeli"/>
              <w:spacing w:before="0" w:after="0"/>
            </w:pPr>
            <w:r w:rsidRPr="00001019">
              <w:t>raporty z oceny interfejsów</w:t>
            </w:r>
          </w:p>
          <w:p w14:paraId="5A257B47" w14:textId="77777777" w:rsidR="00DC5A5D" w:rsidRPr="00001019" w:rsidRDefault="00DC5A5D" w:rsidP="00446D8F">
            <w:pPr>
              <w:pStyle w:val="Listapunktowanawtabeli"/>
              <w:spacing w:before="0" w:after="0"/>
            </w:pPr>
            <w:r w:rsidRPr="00001019">
              <w:t>raporty podsumowania integracji</w:t>
            </w:r>
          </w:p>
        </w:tc>
      </w:tr>
      <w:tr w:rsidR="00DC5A5D" w:rsidRPr="00001019" w14:paraId="22311CD8" w14:textId="77777777" w:rsidTr="006710A2">
        <w:tc>
          <w:tcPr>
            <w:tcW w:w="770" w:type="dxa"/>
          </w:tcPr>
          <w:p w14:paraId="2B3B0933" w14:textId="77777777" w:rsidR="00DC5A5D" w:rsidRPr="00001019" w:rsidRDefault="00DC5A5D" w:rsidP="00446D8F">
            <w:pPr>
              <w:pStyle w:val="Tekstpodstawowy"/>
              <w:keepNext/>
              <w:spacing w:before="0" w:after="0"/>
              <w:rPr>
                <w:sz w:val="16"/>
                <w:szCs w:val="16"/>
              </w:rPr>
            </w:pPr>
            <w:r w:rsidRPr="00001019">
              <w:rPr>
                <w:sz w:val="16"/>
                <w:szCs w:val="16"/>
              </w:rPr>
              <w:t>SP 3.4</w:t>
            </w:r>
          </w:p>
        </w:tc>
        <w:tc>
          <w:tcPr>
            <w:tcW w:w="3341" w:type="dxa"/>
          </w:tcPr>
          <w:p w14:paraId="12DCC385" w14:textId="77777777" w:rsidR="00DC5A5D" w:rsidRPr="00001019" w:rsidRDefault="00DC5A5D" w:rsidP="00446D8F">
            <w:pPr>
              <w:pStyle w:val="Listapunktowanawtabeli"/>
              <w:numPr>
                <w:ilvl w:val="0"/>
                <w:numId w:val="0"/>
              </w:numPr>
              <w:spacing w:before="0" w:after="0"/>
            </w:pPr>
            <w:r w:rsidRPr="00001019">
              <w:t>pakowanie i dostawa produktu lub jego komponentów</w:t>
            </w:r>
          </w:p>
        </w:tc>
        <w:tc>
          <w:tcPr>
            <w:tcW w:w="3969" w:type="dxa"/>
          </w:tcPr>
          <w:p w14:paraId="3A457E90" w14:textId="77777777" w:rsidR="00DC5A5D" w:rsidRPr="00001019" w:rsidRDefault="00DC5A5D" w:rsidP="00446D8F">
            <w:pPr>
              <w:pStyle w:val="Listapunktowanawtabeli"/>
              <w:spacing w:before="0" w:after="0"/>
            </w:pPr>
            <w:r w:rsidRPr="00001019">
              <w:t xml:space="preserve">zapakowany produkt lub komponenty </w:t>
            </w:r>
          </w:p>
          <w:p w14:paraId="17152B76" w14:textId="77777777" w:rsidR="00DC5A5D" w:rsidRPr="00001019" w:rsidRDefault="00DC5A5D" w:rsidP="00446D8F">
            <w:pPr>
              <w:pStyle w:val="Listapunktowanawtabeli"/>
              <w:spacing w:before="0" w:after="0"/>
            </w:pPr>
            <w:r w:rsidRPr="00001019">
              <w:t>dokumentacja dostaw</w:t>
            </w:r>
          </w:p>
        </w:tc>
      </w:tr>
    </w:tbl>
    <w:p w14:paraId="512C4F2D" w14:textId="77777777" w:rsidR="00DC5A5D" w:rsidRPr="00001019" w:rsidRDefault="00DC5A5D" w:rsidP="006201E4">
      <w:pPr>
        <w:pStyle w:val="Separator"/>
      </w:pPr>
      <w:bookmarkStart w:id="657" w:name="_Toc22666526"/>
    </w:p>
    <w:p w14:paraId="2BE660D8" w14:textId="77777777" w:rsidR="00DC5A5D" w:rsidRPr="00001019" w:rsidRDefault="00DC5A5D" w:rsidP="006201E4">
      <w:pPr>
        <w:pStyle w:val="Intitle"/>
      </w:pPr>
      <w:r w:rsidRPr="00001019">
        <w:t>Weryfikacja</w:t>
      </w:r>
      <w:bookmarkEnd w:id="657"/>
    </w:p>
    <w:p w14:paraId="401DFCBC" w14:textId="77777777" w:rsidR="00DC5A5D" w:rsidRPr="00001019" w:rsidRDefault="00DC5A5D" w:rsidP="006201E4">
      <w:pPr>
        <w:pStyle w:val="Wcicienormalne"/>
        <w:keepNext/>
      </w:pPr>
      <w:r w:rsidRPr="00001019">
        <w:t>Obszar procesowy „Weryfikacja” ma określone trzy cele specyficzne:</w:t>
      </w:r>
    </w:p>
    <w:p w14:paraId="59758FF6"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przygotowanie do weryfikacji</w:t>
      </w:r>
      <w:r w:rsidRPr="00001019">
        <w:t>,</w:t>
      </w:r>
    </w:p>
    <w:p w14:paraId="0E20BE24"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przeprowadzenie przeglądów wzajemnych </w:t>
      </w:r>
      <w:r w:rsidRPr="00001019">
        <w:t>produktów roboczych,</w:t>
      </w:r>
    </w:p>
    <w:p w14:paraId="192B2287" w14:textId="77777777" w:rsidR="00DC5A5D" w:rsidRPr="00001019" w:rsidRDefault="00DC5A5D" w:rsidP="006201E4">
      <w:pPr>
        <w:pStyle w:val="Listapunktowana"/>
        <w:keepNext/>
        <w:numPr>
          <w:ilvl w:val="0"/>
          <w:numId w:val="0"/>
        </w:numPr>
        <w:ind w:left="1843" w:hanging="850"/>
        <w:rPr>
          <w:b/>
          <w:bCs/>
        </w:rPr>
      </w:pPr>
      <w:r w:rsidRPr="00001019">
        <w:t>SG 3</w:t>
      </w:r>
      <w:r w:rsidRPr="00001019">
        <w:tab/>
      </w:r>
      <w:r w:rsidRPr="00001019">
        <w:rPr>
          <w:b/>
          <w:bCs/>
          <w:i/>
          <w:iCs/>
        </w:rPr>
        <w:t xml:space="preserve">weryfikacja wybranych produktów roboczych </w:t>
      </w:r>
      <w:r w:rsidRPr="00001019">
        <w:t>na ich zgodność z wcześniej określonymi wymaganiami.</w:t>
      </w:r>
    </w:p>
    <w:p w14:paraId="26D85868" w14:textId="091986E1" w:rsidR="00DC5A5D" w:rsidRPr="00001019" w:rsidRDefault="008C16D7" w:rsidP="00116675">
      <w:pPr>
        <w:pStyle w:val="Podpisnadtabel"/>
      </w:pPr>
      <w:r>
        <w:t>Tab. </w:t>
      </w:r>
      <w:fldSimple w:instr=" SEQ Tab. \* ARABIC ">
        <w:r w:rsidR="001D0D9B">
          <w:rPr>
            <w:noProof/>
          </w:rPr>
          <w:t>75</w:t>
        </w:r>
      </w:fldSimple>
      <w:r w:rsidR="00DC5A5D" w:rsidRPr="00001019">
        <w:t>. Praktyki, działania i produkty robocze dla weryfikacji</w:t>
      </w:r>
    </w:p>
    <w:tbl>
      <w:tblPr>
        <w:tblStyle w:val="Tabela-Siatka"/>
        <w:tblW w:w="8080" w:type="dxa"/>
        <w:tblLook w:val="04A0" w:firstRow="1" w:lastRow="0" w:firstColumn="1" w:lastColumn="0" w:noHBand="0" w:noVBand="1"/>
      </w:tblPr>
      <w:tblGrid>
        <w:gridCol w:w="770"/>
        <w:gridCol w:w="3341"/>
        <w:gridCol w:w="3969"/>
      </w:tblGrid>
      <w:tr w:rsidR="00DC5A5D" w:rsidRPr="00001019" w14:paraId="24676082"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4C44C92"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09BA5F20"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4DDFF92F"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48264DFB" w14:textId="77777777" w:rsidTr="006710A2">
        <w:tc>
          <w:tcPr>
            <w:tcW w:w="8080" w:type="dxa"/>
            <w:gridSpan w:val="3"/>
          </w:tcPr>
          <w:p w14:paraId="2CEE2C4D" w14:textId="77777777" w:rsidR="00DC5A5D" w:rsidRPr="00001019" w:rsidRDefault="00DC5A5D" w:rsidP="00446D8F">
            <w:pPr>
              <w:pStyle w:val="Celwtabeli"/>
              <w:spacing w:before="0" w:after="0"/>
            </w:pPr>
            <w:r w:rsidRPr="00001019">
              <w:t>Cel SG 1 – przygotowanie do weryfikacji</w:t>
            </w:r>
          </w:p>
        </w:tc>
      </w:tr>
      <w:tr w:rsidR="00DC5A5D" w:rsidRPr="00001019" w14:paraId="7945010B" w14:textId="77777777" w:rsidTr="006710A2">
        <w:tc>
          <w:tcPr>
            <w:tcW w:w="770" w:type="dxa"/>
          </w:tcPr>
          <w:p w14:paraId="008A5F05" w14:textId="77777777" w:rsidR="00DC5A5D" w:rsidRPr="00001019" w:rsidRDefault="00DC5A5D" w:rsidP="00446D8F">
            <w:pPr>
              <w:pStyle w:val="Praktykawtabeli"/>
              <w:spacing w:before="0" w:after="0"/>
            </w:pPr>
            <w:r w:rsidRPr="00001019">
              <w:t>SP 1.1</w:t>
            </w:r>
          </w:p>
        </w:tc>
        <w:tc>
          <w:tcPr>
            <w:tcW w:w="3341" w:type="dxa"/>
          </w:tcPr>
          <w:p w14:paraId="576BE535" w14:textId="77777777" w:rsidR="00DC5A5D" w:rsidRPr="00001019" w:rsidRDefault="00DC5A5D" w:rsidP="00446D8F">
            <w:pPr>
              <w:pStyle w:val="Praktykawtabeli"/>
              <w:spacing w:before="0" w:after="0"/>
            </w:pPr>
            <w:r w:rsidRPr="00001019">
              <w:t>wybór produktów do weryfikacji</w:t>
            </w:r>
          </w:p>
        </w:tc>
        <w:tc>
          <w:tcPr>
            <w:tcW w:w="3969" w:type="dxa"/>
          </w:tcPr>
          <w:p w14:paraId="61450A67" w14:textId="77777777" w:rsidR="00DC5A5D" w:rsidRPr="00001019" w:rsidRDefault="00DC5A5D" w:rsidP="00446D8F">
            <w:pPr>
              <w:pStyle w:val="Listapunktowanawtabeli"/>
              <w:spacing w:before="0" w:after="0"/>
            </w:pPr>
            <w:r w:rsidRPr="00001019">
              <w:t>lista produktów roboczych do weryfikacji</w:t>
            </w:r>
          </w:p>
          <w:p w14:paraId="30AD0928" w14:textId="77777777" w:rsidR="00DC5A5D" w:rsidRPr="00001019" w:rsidRDefault="00DC5A5D" w:rsidP="00446D8F">
            <w:pPr>
              <w:pStyle w:val="Listapunktowanawtabeli"/>
              <w:spacing w:before="0" w:after="0"/>
            </w:pPr>
            <w:r w:rsidRPr="00001019">
              <w:t>metody weryfikacji produktów roboczych</w:t>
            </w:r>
          </w:p>
        </w:tc>
      </w:tr>
      <w:tr w:rsidR="00DC5A5D" w:rsidRPr="00001019" w14:paraId="6A7480C6" w14:textId="77777777" w:rsidTr="006710A2">
        <w:tc>
          <w:tcPr>
            <w:tcW w:w="770" w:type="dxa"/>
          </w:tcPr>
          <w:p w14:paraId="67460811" w14:textId="77777777" w:rsidR="00DC5A5D" w:rsidRPr="00001019" w:rsidRDefault="00DC5A5D" w:rsidP="00446D8F">
            <w:pPr>
              <w:pStyle w:val="Praktykawtabeli"/>
              <w:spacing w:before="0" w:after="0"/>
            </w:pPr>
            <w:r w:rsidRPr="00001019">
              <w:t>SP 1.2</w:t>
            </w:r>
          </w:p>
        </w:tc>
        <w:tc>
          <w:tcPr>
            <w:tcW w:w="3341" w:type="dxa"/>
          </w:tcPr>
          <w:p w14:paraId="04B064CC" w14:textId="77777777" w:rsidR="00DC5A5D" w:rsidRPr="00001019" w:rsidRDefault="00DC5A5D" w:rsidP="00446D8F">
            <w:pPr>
              <w:pStyle w:val="Praktykawtabeli"/>
              <w:spacing w:before="0" w:after="0"/>
            </w:pPr>
            <w:r w:rsidRPr="00001019">
              <w:t>ustanowienie środowiska weryfikacji</w:t>
            </w:r>
          </w:p>
        </w:tc>
        <w:tc>
          <w:tcPr>
            <w:tcW w:w="3969" w:type="dxa"/>
          </w:tcPr>
          <w:p w14:paraId="7E1799CE" w14:textId="77777777" w:rsidR="00DC5A5D" w:rsidRPr="00001019" w:rsidRDefault="00DC5A5D" w:rsidP="00446D8F">
            <w:pPr>
              <w:pStyle w:val="Listapunktowanawtabeli"/>
              <w:spacing w:before="0" w:after="0"/>
            </w:pPr>
            <w:r w:rsidRPr="00001019">
              <w:t>środowisko weryfikacji</w:t>
            </w:r>
          </w:p>
        </w:tc>
      </w:tr>
      <w:tr w:rsidR="00DC5A5D" w:rsidRPr="00001019" w14:paraId="447265CB" w14:textId="77777777" w:rsidTr="006710A2">
        <w:tc>
          <w:tcPr>
            <w:tcW w:w="770" w:type="dxa"/>
          </w:tcPr>
          <w:p w14:paraId="127D1F66" w14:textId="77777777" w:rsidR="00DC5A5D" w:rsidRPr="00001019" w:rsidRDefault="00DC5A5D" w:rsidP="00446D8F">
            <w:pPr>
              <w:pStyle w:val="Praktykawtabeli"/>
              <w:spacing w:before="0" w:after="0"/>
            </w:pPr>
            <w:r w:rsidRPr="00001019">
              <w:t>SP 1.3</w:t>
            </w:r>
          </w:p>
        </w:tc>
        <w:tc>
          <w:tcPr>
            <w:tcW w:w="3341" w:type="dxa"/>
          </w:tcPr>
          <w:p w14:paraId="652A3C02" w14:textId="77777777" w:rsidR="00DC5A5D" w:rsidRPr="00001019" w:rsidRDefault="00DC5A5D" w:rsidP="00446D8F">
            <w:pPr>
              <w:pStyle w:val="Praktykawtabeli"/>
              <w:spacing w:before="0" w:after="0"/>
            </w:pPr>
            <w:r w:rsidRPr="00001019">
              <w:t>ustanowienie procedur i kryteriów weryfikacji</w:t>
            </w:r>
          </w:p>
        </w:tc>
        <w:tc>
          <w:tcPr>
            <w:tcW w:w="3969" w:type="dxa"/>
          </w:tcPr>
          <w:p w14:paraId="204CFC29" w14:textId="77777777" w:rsidR="00DC5A5D" w:rsidRPr="00001019" w:rsidRDefault="00DC5A5D" w:rsidP="00446D8F">
            <w:pPr>
              <w:pStyle w:val="Listapunktowanawtabeli"/>
              <w:spacing w:before="0" w:after="0"/>
            </w:pPr>
            <w:r w:rsidRPr="00001019">
              <w:t>procedury i kryteria weryfikacji</w:t>
            </w:r>
          </w:p>
        </w:tc>
      </w:tr>
      <w:tr w:rsidR="00DC5A5D" w:rsidRPr="00001019" w14:paraId="74DA5A62" w14:textId="77777777" w:rsidTr="006710A2">
        <w:tc>
          <w:tcPr>
            <w:tcW w:w="8080" w:type="dxa"/>
            <w:gridSpan w:val="3"/>
          </w:tcPr>
          <w:p w14:paraId="73B7FFB9" w14:textId="77777777" w:rsidR="00DC5A5D" w:rsidRPr="00001019" w:rsidRDefault="00DC5A5D" w:rsidP="00446D8F">
            <w:pPr>
              <w:pStyle w:val="Celwtabeli"/>
              <w:spacing w:before="0" w:after="0"/>
            </w:pPr>
            <w:r w:rsidRPr="00001019">
              <w:t>Cel SG 2 – przeprowadzenie przeglądów wzajemnych</w:t>
            </w:r>
          </w:p>
        </w:tc>
      </w:tr>
      <w:tr w:rsidR="00DC5A5D" w:rsidRPr="00001019" w14:paraId="18CADA28" w14:textId="77777777" w:rsidTr="006710A2">
        <w:tc>
          <w:tcPr>
            <w:tcW w:w="770" w:type="dxa"/>
          </w:tcPr>
          <w:p w14:paraId="77CA5D4E" w14:textId="77777777" w:rsidR="00DC5A5D" w:rsidRPr="00001019" w:rsidRDefault="00DC5A5D" w:rsidP="00446D8F">
            <w:pPr>
              <w:pStyle w:val="Praktykawtabeli"/>
              <w:spacing w:before="0" w:after="0"/>
            </w:pPr>
            <w:r w:rsidRPr="00001019">
              <w:t>SP 2.1</w:t>
            </w:r>
          </w:p>
        </w:tc>
        <w:tc>
          <w:tcPr>
            <w:tcW w:w="3341" w:type="dxa"/>
          </w:tcPr>
          <w:p w14:paraId="296A7558" w14:textId="77777777" w:rsidR="00DC5A5D" w:rsidRPr="00001019" w:rsidRDefault="00DC5A5D" w:rsidP="00446D8F">
            <w:pPr>
              <w:pStyle w:val="Praktykawtabeli"/>
              <w:spacing w:before="0" w:after="0"/>
            </w:pPr>
            <w:r w:rsidRPr="00001019">
              <w:t>przygotowanie do przeglądów wzajemnych</w:t>
            </w:r>
          </w:p>
        </w:tc>
        <w:tc>
          <w:tcPr>
            <w:tcW w:w="3969" w:type="dxa"/>
          </w:tcPr>
          <w:p w14:paraId="74247C1E" w14:textId="77777777" w:rsidR="00DC5A5D" w:rsidRPr="00001019" w:rsidRDefault="00DC5A5D" w:rsidP="00446D8F">
            <w:pPr>
              <w:pStyle w:val="Listapunktowanawtabeli"/>
              <w:spacing w:before="0" w:after="0"/>
            </w:pPr>
            <w:r w:rsidRPr="00001019">
              <w:t>harmonogram przeglądów wzajemnych</w:t>
            </w:r>
          </w:p>
          <w:p w14:paraId="36BA9238" w14:textId="77777777" w:rsidR="00DC5A5D" w:rsidRPr="00001019" w:rsidRDefault="00DC5A5D" w:rsidP="00446D8F">
            <w:pPr>
              <w:pStyle w:val="Listapunktowanawtabeli"/>
              <w:spacing w:before="0" w:after="0"/>
            </w:pPr>
            <w:r w:rsidRPr="00001019">
              <w:t>lista kontrolna przeglądów wzajemnych</w:t>
            </w:r>
          </w:p>
          <w:p w14:paraId="2E8849FC" w14:textId="77777777" w:rsidR="00DC5A5D" w:rsidRPr="00001019" w:rsidRDefault="00DC5A5D" w:rsidP="00446D8F">
            <w:pPr>
              <w:pStyle w:val="Listapunktowanawtabeli"/>
              <w:spacing w:before="0" w:after="0"/>
            </w:pPr>
            <w:r w:rsidRPr="00001019">
              <w:t>kryteria wejścia/wyjścia produktów roboczych</w:t>
            </w:r>
          </w:p>
          <w:p w14:paraId="3D8B01A5" w14:textId="77777777" w:rsidR="00DC5A5D" w:rsidRPr="00001019" w:rsidRDefault="00DC5A5D" w:rsidP="00446D8F">
            <w:pPr>
              <w:pStyle w:val="Listapunktowanawtabeli"/>
              <w:spacing w:before="0" w:after="0"/>
            </w:pPr>
            <w:r w:rsidRPr="00001019">
              <w:t>kryteria dla żądania kolejnego przeglądu</w:t>
            </w:r>
          </w:p>
        </w:tc>
      </w:tr>
      <w:tr w:rsidR="00DC5A5D" w:rsidRPr="00001019" w14:paraId="7025488A" w14:textId="77777777" w:rsidTr="006710A2">
        <w:tc>
          <w:tcPr>
            <w:tcW w:w="770" w:type="dxa"/>
          </w:tcPr>
          <w:p w14:paraId="391FE163" w14:textId="77777777" w:rsidR="00DC5A5D" w:rsidRPr="00001019" w:rsidRDefault="00DC5A5D" w:rsidP="00446D8F">
            <w:pPr>
              <w:pStyle w:val="Praktykawtabeli"/>
              <w:spacing w:before="0" w:after="0"/>
            </w:pPr>
            <w:r w:rsidRPr="00001019">
              <w:t>SP 2.2</w:t>
            </w:r>
          </w:p>
        </w:tc>
        <w:tc>
          <w:tcPr>
            <w:tcW w:w="3341" w:type="dxa"/>
          </w:tcPr>
          <w:p w14:paraId="171656ED" w14:textId="77777777" w:rsidR="00DC5A5D" w:rsidRPr="00001019" w:rsidRDefault="00DC5A5D" w:rsidP="00446D8F">
            <w:pPr>
              <w:pStyle w:val="Praktykawtabeli"/>
              <w:spacing w:before="0" w:after="0"/>
            </w:pPr>
            <w:r w:rsidRPr="00001019">
              <w:t>przeprowadzenie przeglądów wzajemnych</w:t>
            </w:r>
          </w:p>
        </w:tc>
        <w:tc>
          <w:tcPr>
            <w:tcW w:w="3969" w:type="dxa"/>
          </w:tcPr>
          <w:p w14:paraId="4F119245" w14:textId="77777777" w:rsidR="00DC5A5D" w:rsidRPr="00001019" w:rsidRDefault="00DC5A5D" w:rsidP="00446D8F">
            <w:pPr>
              <w:pStyle w:val="Listapunktowanawtabeli"/>
              <w:spacing w:before="0" w:after="0"/>
            </w:pPr>
            <w:r w:rsidRPr="00001019">
              <w:t>wyniki przeglądów wzajemnych</w:t>
            </w:r>
          </w:p>
        </w:tc>
      </w:tr>
      <w:tr w:rsidR="00DC5A5D" w:rsidRPr="00001019" w14:paraId="71796EC1" w14:textId="77777777" w:rsidTr="006710A2">
        <w:tc>
          <w:tcPr>
            <w:tcW w:w="770" w:type="dxa"/>
          </w:tcPr>
          <w:p w14:paraId="615CD06A" w14:textId="77777777" w:rsidR="00DC5A5D" w:rsidRPr="00001019" w:rsidRDefault="00DC5A5D" w:rsidP="00446D8F">
            <w:pPr>
              <w:pStyle w:val="Praktykawtabeli"/>
              <w:spacing w:before="0" w:after="0"/>
            </w:pPr>
            <w:r w:rsidRPr="00001019">
              <w:t>SP 2.3</w:t>
            </w:r>
          </w:p>
        </w:tc>
        <w:tc>
          <w:tcPr>
            <w:tcW w:w="3341" w:type="dxa"/>
          </w:tcPr>
          <w:p w14:paraId="40B45D22" w14:textId="77777777" w:rsidR="00DC5A5D" w:rsidRPr="00001019" w:rsidRDefault="00DC5A5D" w:rsidP="00446D8F">
            <w:pPr>
              <w:pStyle w:val="Praktykawtabeli"/>
              <w:spacing w:before="0" w:after="0"/>
            </w:pPr>
            <w:r w:rsidRPr="00001019">
              <w:t>analiza danych przeglądów wzajemnych</w:t>
            </w:r>
          </w:p>
        </w:tc>
        <w:tc>
          <w:tcPr>
            <w:tcW w:w="3969" w:type="dxa"/>
          </w:tcPr>
          <w:p w14:paraId="6265A708" w14:textId="77777777" w:rsidR="00DC5A5D" w:rsidRPr="00001019" w:rsidRDefault="00DC5A5D" w:rsidP="00446D8F">
            <w:pPr>
              <w:pStyle w:val="Listapunktowanawtabeli"/>
              <w:spacing w:before="0" w:after="0"/>
            </w:pPr>
            <w:r w:rsidRPr="00001019">
              <w:t>dane przeglądu wzajemnego</w:t>
            </w:r>
          </w:p>
          <w:p w14:paraId="70C5DB42" w14:textId="77777777" w:rsidR="00DC5A5D" w:rsidRPr="00001019" w:rsidRDefault="00DC5A5D" w:rsidP="00446D8F">
            <w:pPr>
              <w:pStyle w:val="Listapunktowanawtabeli"/>
              <w:spacing w:before="0" w:after="0"/>
            </w:pPr>
            <w:r w:rsidRPr="00001019">
              <w:t>elementy akcji przeglądu wzajemnego</w:t>
            </w:r>
          </w:p>
        </w:tc>
      </w:tr>
      <w:tr w:rsidR="00DC5A5D" w:rsidRPr="00001019" w14:paraId="03508A85" w14:textId="77777777" w:rsidTr="006710A2">
        <w:tc>
          <w:tcPr>
            <w:tcW w:w="8080" w:type="dxa"/>
            <w:gridSpan w:val="3"/>
          </w:tcPr>
          <w:p w14:paraId="5A9AE503" w14:textId="77777777" w:rsidR="00DC5A5D" w:rsidRPr="00001019" w:rsidRDefault="00DC5A5D" w:rsidP="00446D8F">
            <w:pPr>
              <w:pStyle w:val="Celwtabeli"/>
              <w:spacing w:before="0" w:after="0"/>
            </w:pPr>
            <w:r w:rsidRPr="00001019">
              <w:t>Cel SG 3 – weryfikacja wybranych produktów roboczych</w:t>
            </w:r>
          </w:p>
        </w:tc>
      </w:tr>
      <w:tr w:rsidR="00DC5A5D" w:rsidRPr="00001019" w14:paraId="1975AE4B" w14:textId="77777777" w:rsidTr="006710A2">
        <w:tc>
          <w:tcPr>
            <w:tcW w:w="770" w:type="dxa"/>
          </w:tcPr>
          <w:p w14:paraId="43DECF68" w14:textId="77777777" w:rsidR="00DC5A5D" w:rsidRPr="00001019" w:rsidRDefault="00DC5A5D" w:rsidP="00446D8F">
            <w:pPr>
              <w:pStyle w:val="Praktykawtabeli"/>
              <w:spacing w:before="0" w:after="0"/>
            </w:pPr>
            <w:r w:rsidRPr="00001019">
              <w:t>SP 3.1</w:t>
            </w:r>
          </w:p>
        </w:tc>
        <w:tc>
          <w:tcPr>
            <w:tcW w:w="3341" w:type="dxa"/>
          </w:tcPr>
          <w:p w14:paraId="55C7A060" w14:textId="77777777" w:rsidR="00DC5A5D" w:rsidRPr="00001019" w:rsidRDefault="00DC5A5D" w:rsidP="00446D8F">
            <w:pPr>
              <w:pStyle w:val="Praktykawtabeli"/>
              <w:spacing w:before="0" w:after="0"/>
            </w:pPr>
            <w:r w:rsidRPr="00001019">
              <w:t>przeprowadzenie weryfikacji</w:t>
            </w:r>
          </w:p>
        </w:tc>
        <w:tc>
          <w:tcPr>
            <w:tcW w:w="3969" w:type="dxa"/>
          </w:tcPr>
          <w:p w14:paraId="66605A50" w14:textId="77777777" w:rsidR="00DC5A5D" w:rsidRPr="00001019" w:rsidRDefault="00DC5A5D" w:rsidP="00446D8F">
            <w:pPr>
              <w:pStyle w:val="Listapunktowanawtabeli"/>
              <w:spacing w:before="0" w:after="0"/>
            </w:pPr>
            <w:r w:rsidRPr="00001019">
              <w:t>raporty i wyniki weryfikacji</w:t>
            </w:r>
          </w:p>
        </w:tc>
      </w:tr>
      <w:tr w:rsidR="00DC5A5D" w:rsidRPr="00001019" w14:paraId="44FEA3E1" w14:textId="77777777" w:rsidTr="006710A2">
        <w:tc>
          <w:tcPr>
            <w:tcW w:w="770" w:type="dxa"/>
          </w:tcPr>
          <w:p w14:paraId="52AC370E" w14:textId="77777777" w:rsidR="00DC5A5D" w:rsidRPr="00001019" w:rsidRDefault="00DC5A5D" w:rsidP="00446D8F">
            <w:pPr>
              <w:pStyle w:val="Praktykawtabeli"/>
              <w:spacing w:before="0" w:after="0"/>
            </w:pPr>
            <w:r w:rsidRPr="00001019">
              <w:t>SP 3.2</w:t>
            </w:r>
          </w:p>
        </w:tc>
        <w:tc>
          <w:tcPr>
            <w:tcW w:w="3341" w:type="dxa"/>
          </w:tcPr>
          <w:p w14:paraId="33C8FCB0" w14:textId="77777777" w:rsidR="00DC5A5D" w:rsidRPr="00001019" w:rsidRDefault="00DC5A5D" w:rsidP="00446D8F">
            <w:pPr>
              <w:pStyle w:val="Praktykawtabeli"/>
              <w:spacing w:before="0" w:after="0"/>
            </w:pPr>
            <w:r w:rsidRPr="00001019">
              <w:t>analiza wyników weryfikacji i określenie działań naprawczych</w:t>
            </w:r>
          </w:p>
        </w:tc>
        <w:tc>
          <w:tcPr>
            <w:tcW w:w="3969" w:type="dxa"/>
          </w:tcPr>
          <w:p w14:paraId="4092B54B" w14:textId="77777777" w:rsidR="00DC5A5D" w:rsidRPr="00001019" w:rsidRDefault="00DC5A5D" w:rsidP="00446D8F">
            <w:pPr>
              <w:pStyle w:val="Listapunktowanawtabeli"/>
              <w:spacing w:before="0" w:after="0"/>
            </w:pPr>
            <w:r w:rsidRPr="00001019">
              <w:t xml:space="preserve">raporty z analizy </w:t>
            </w:r>
          </w:p>
          <w:p w14:paraId="5741D16A" w14:textId="77777777" w:rsidR="00DC5A5D" w:rsidRPr="00001019" w:rsidRDefault="00DC5A5D" w:rsidP="00446D8F">
            <w:pPr>
              <w:pStyle w:val="Listapunktowanawtabeli"/>
              <w:spacing w:before="0" w:after="0"/>
            </w:pPr>
            <w:r w:rsidRPr="00001019">
              <w:t>żądania zmian dla metod weryfikacji</w:t>
            </w:r>
          </w:p>
          <w:p w14:paraId="130BC12D" w14:textId="77777777" w:rsidR="00DC5A5D" w:rsidRPr="00001019" w:rsidRDefault="00DC5A5D" w:rsidP="00446D8F">
            <w:pPr>
              <w:pStyle w:val="Listapunktowanawtabeli"/>
              <w:spacing w:before="0" w:after="0"/>
            </w:pPr>
            <w:r w:rsidRPr="00001019">
              <w:t xml:space="preserve">działania naprawcze </w:t>
            </w:r>
          </w:p>
        </w:tc>
      </w:tr>
    </w:tbl>
    <w:p w14:paraId="77E1C1FB" w14:textId="77777777" w:rsidR="00DC5A5D" w:rsidRPr="00001019" w:rsidRDefault="00DC5A5D" w:rsidP="006201E4">
      <w:pPr>
        <w:pStyle w:val="Separator"/>
      </w:pPr>
      <w:bookmarkStart w:id="658" w:name="_Toc22666527"/>
    </w:p>
    <w:p w14:paraId="2ADBB2D2" w14:textId="77777777" w:rsidR="00DC5A5D" w:rsidRPr="00001019" w:rsidRDefault="00DC5A5D" w:rsidP="006201E4">
      <w:pPr>
        <w:pStyle w:val="Intitle"/>
      </w:pPr>
      <w:r w:rsidRPr="00001019">
        <w:lastRenderedPageBreak/>
        <w:t>Walidacja</w:t>
      </w:r>
      <w:bookmarkEnd w:id="658"/>
    </w:p>
    <w:p w14:paraId="4967E6D9" w14:textId="77777777" w:rsidR="00DC5A5D" w:rsidRPr="00001019" w:rsidRDefault="00DC5A5D" w:rsidP="006201E4">
      <w:pPr>
        <w:pStyle w:val="Wcicienormalne"/>
        <w:keepNext/>
      </w:pPr>
      <w:r w:rsidRPr="00001019">
        <w:t>Obszar procesowy „Walidacja” ma określone dwa cele specyficzne:</w:t>
      </w:r>
    </w:p>
    <w:p w14:paraId="320FF464"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przygotowanie do walidacji</w:t>
      </w:r>
      <w:r w:rsidRPr="00001019">
        <w:t>,</w:t>
      </w:r>
    </w:p>
    <w:p w14:paraId="291F66D6"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walidacja produktu lub jego komponentów </w:t>
      </w:r>
      <w:r w:rsidRPr="00001019">
        <w:t>dla sprawdzenia, czy nadają się do użytku w przeznaczonym do tego środowisku.</w:t>
      </w:r>
    </w:p>
    <w:p w14:paraId="34B8F6A9" w14:textId="5B6D6721" w:rsidR="00DC5A5D" w:rsidRPr="00001019" w:rsidRDefault="008C16D7" w:rsidP="00116675">
      <w:pPr>
        <w:pStyle w:val="Podpisnadtabel"/>
      </w:pPr>
      <w:r>
        <w:t>Tab. </w:t>
      </w:r>
      <w:fldSimple w:instr=" SEQ Tab. \* ARABIC ">
        <w:r w:rsidR="001D0D9B">
          <w:rPr>
            <w:noProof/>
          </w:rPr>
          <w:t>76</w:t>
        </w:r>
      </w:fldSimple>
      <w:r w:rsidR="00DC5A5D" w:rsidRPr="00001019">
        <w:t>. Praktyki, działania i produkty robocze dla walidacji</w:t>
      </w:r>
    </w:p>
    <w:tbl>
      <w:tblPr>
        <w:tblStyle w:val="Tabela-Siatka"/>
        <w:tblW w:w="8080" w:type="dxa"/>
        <w:tblLook w:val="04A0" w:firstRow="1" w:lastRow="0" w:firstColumn="1" w:lastColumn="0" w:noHBand="0" w:noVBand="1"/>
      </w:tblPr>
      <w:tblGrid>
        <w:gridCol w:w="770"/>
        <w:gridCol w:w="3341"/>
        <w:gridCol w:w="3969"/>
      </w:tblGrid>
      <w:tr w:rsidR="00DC5A5D" w:rsidRPr="00001019" w14:paraId="0A6234F5"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36DB7FD8"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1DC46221"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11F54B9B"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42EC31C6" w14:textId="77777777" w:rsidTr="006710A2">
        <w:tc>
          <w:tcPr>
            <w:tcW w:w="8080" w:type="dxa"/>
            <w:gridSpan w:val="3"/>
          </w:tcPr>
          <w:p w14:paraId="74963E98" w14:textId="77777777" w:rsidR="00DC5A5D" w:rsidRPr="00001019" w:rsidRDefault="00DC5A5D" w:rsidP="00446D8F">
            <w:pPr>
              <w:pStyle w:val="Celwtabeli"/>
              <w:spacing w:before="0" w:after="0"/>
            </w:pPr>
            <w:r w:rsidRPr="00001019">
              <w:t>Cel SG 1 – przygotowanie do walidacji</w:t>
            </w:r>
          </w:p>
        </w:tc>
      </w:tr>
      <w:tr w:rsidR="00DC5A5D" w:rsidRPr="00001019" w14:paraId="74CB0407" w14:textId="77777777" w:rsidTr="006710A2">
        <w:tc>
          <w:tcPr>
            <w:tcW w:w="770" w:type="dxa"/>
          </w:tcPr>
          <w:p w14:paraId="7A3E49C6" w14:textId="77777777" w:rsidR="00DC5A5D" w:rsidRPr="00001019" w:rsidRDefault="00DC5A5D" w:rsidP="00446D8F">
            <w:pPr>
              <w:pStyle w:val="Praktykawtabeli"/>
              <w:spacing w:before="0" w:after="0"/>
            </w:pPr>
            <w:r w:rsidRPr="00001019">
              <w:t>SP 1.1</w:t>
            </w:r>
          </w:p>
        </w:tc>
        <w:tc>
          <w:tcPr>
            <w:tcW w:w="3341" w:type="dxa"/>
          </w:tcPr>
          <w:p w14:paraId="42A130C2" w14:textId="77777777" w:rsidR="00DC5A5D" w:rsidRPr="00001019" w:rsidRDefault="00DC5A5D" w:rsidP="00446D8F">
            <w:pPr>
              <w:pStyle w:val="Praktykawtabeli"/>
              <w:spacing w:before="0" w:after="0"/>
            </w:pPr>
            <w:r w:rsidRPr="00001019">
              <w:t>wybór produktów do weryfikacji</w:t>
            </w:r>
          </w:p>
        </w:tc>
        <w:tc>
          <w:tcPr>
            <w:tcW w:w="3969" w:type="dxa"/>
          </w:tcPr>
          <w:p w14:paraId="3CD857D2" w14:textId="77777777" w:rsidR="00DC5A5D" w:rsidRPr="00001019" w:rsidRDefault="00DC5A5D" w:rsidP="00446D8F">
            <w:pPr>
              <w:pStyle w:val="Listapunktowanawtabeli"/>
              <w:spacing w:before="0" w:after="0"/>
            </w:pPr>
            <w:r w:rsidRPr="00001019">
              <w:t>lista produktów roboczych do walidacji</w:t>
            </w:r>
          </w:p>
          <w:p w14:paraId="52ADE8DB" w14:textId="77777777" w:rsidR="00DC5A5D" w:rsidRPr="00001019" w:rsidRDefault="00DC5A5D" w:rsidP="00446D8F">
            <w:pPr>
              <w:pStyle w:val="Listapunktowanawtabeli"/>
              <w:spacing w:before="0" w:after="0"/>
            </w:pPr>
            <w:r w:rsidRPr="00001019">
              <w:t>metody walidacji produktów roboczych</w:t>
            </w:r>
          </w:p>
        </w:tc>
      </w:tr>
      <w:tr w:rsidR="00DC5A5D" w:rsidRPr="00001019" w14:paraId="112DD2E4" w14:textId="77777777" w:rsidTr="006710A2">
        <w:tc>
          <w:tcPr>
            <w:tcW w:w="770" w:type="dxa"/>
          </w:tcPr>
          <w:p w14:paraId="2B668505" w14:textId="77777777" w:rsidR="00DC5A5D" w:rsidRPr="00001019" w:rsidRDefault="00DC5A5D" w:rsidP="00446D8F">
            <w:pPr>
              <w:pStyle w:val="Praktykawtabeli"/>
              <w:spacing w:before="0" w:after="0"/>
            </w:pPr>
            <w:r w:rsidRPr="00001019">
              <w:t>SP 1.2</w:t>
            </w:r>
          </w:p>
        </w:tc>
        <w:tc>
          <w:tcPr>
            <w:tcW w:w="3341" w:type="dxa"/>
          </w:tcPr>
          <w:p w14:paraId="1709C9B1" w14:textId="77777777" w:rsidR="00DC5A5D" w:rsidRPr="00001019" w:rsidRDefault="00DC5A5D" w:rsidP="00446D8F">
            <w:pPr>
              <w:pStyle w:val="Praktykawtabeli"/>
              <w:spacing w:before="0" w:after="0"/>
            </w:pPr>
            <w:r w:rsidRPr="00001019">
              <w:t>ustanowienie środowiska walidacji</w:t>
            </w:r>
          </w:p>
        </w:tc>
        <w:tc>
          <w:tcPr>
            <w:tcW w:w="3969" w:type="dxa"/>
          </w:tcPr>
          <w:p w14:paraId="6D8B399B" w14:textId="77777777" w:rsidR="00DC5A5D" w:rsidRPr="00001019" w:rsidRDefault="00DC5A5D" w:rsidP="00446D8F">
            <w:pPr>
              <w:pStyle w:val="Listapunktowanawtabeli"/>
              <w:spacing w:before="0" w:after="0"/>
            </w:pPr>
            <w:r w:rsidRPr="00001019">
              <w:t>środowisko walidacji</w:t>
            </w:r>
          </w:p>
        </w:tc>
      </w:tr>
      <w:tr w:rsidR="00DC5A5D" w:rsidRPr="00001019" w14:paraId="0CDCC644" w14:textId="77777777" w:rsidTr="006710A2">
        <w:tc>
          <w:tcPr>
            <w:tcW w:w="770" w:type="dxa"/>
          </w:tcPr>
          <w:p w14:paraId="260037BE" w14:textId="77777777" w:rsidR="00DC5A5D" w:rsidRPr="00001019" w:rsidRDefault="00DC5A5D" w:rsidP="00446D8F">
            <w:pPr>
              <w:pStyle w:val="Praktykawtabeli"/>
              <w:spacing w:before="0" w:after="0"/>
            </w:pPr>
            <w:r w:rsidRPr="00001019">
              <w:t>SP 1.3</w:t>
            </w:r>
          </w:p>
        </w:tc>
        <w:tc>
          <w:tcPr>
            <w:tcW w:w="3341" w:type="dxa"/>
          </w:tcPr>
          <w:p w14:paraId="71672F5D" w14:textId="77777777" w:rsidR="00DC5A5D" w:rsidRPr="00001019" w:rsidRDefault="00DC5A5D" w:rsidP="00446D8F">
            <w:pPr>
              <w:pStyle w:val="Praktykawtabeli"/>
              <w:spacing w:before="0" w:after="0"/>
            </w:pPr>
            <w:r w:rsidRPr="00001019">
              <w:t>ustanowienie procedur i kryteriów walidacji</w:t>
            </w:r>
          </w:p>
        </w:tc>
        <w:tc>
          <w:tcPr>
            <w:tcW w:w="3969" w:type="dxa"/>
          </w:tcPr>
          <w:p w14:paraId="1E90FD98" w14:textId="77777777" w:rsidR="00DC5A5D" w:rsidRPr="00001019" w:rsidRDefault="00DC5A5D" w:rsidP="00446D8F">
            <w:pPr>
              <w:pStyle w:val="Listapunktowanawtabeli"/>
              <w:spacing w:before="0" w:after="0"/>
            </w:pPr>
            <w:r w:rsidRPr="00001019">
              <w:t>procedury i kryteria walidacji</w:t>
            </w:r>
          </w:p>
          <w:p w14:paraId="3B5D7EF8" w14:textId="77777777" w:rsidR="00DC5A5D" w:rsidRPr="00001019" w:rsidRDefault="00DC5A5D" w:rsidP="00446D8F">
            <w:pPr>
              <w:pStyle w:val="Listapunktowanawtabeli"/>
              <w:spacing w:before="0" w:after="0"/>
            </w:pPr>
            <w:r w:rsidRPr="00001019">
              <w:t>procedury testowania i oceny dla utrzymania, szkolenia i wsparcia</w:t>
            </w:r>
          </w:p>
        </w:tc>
      </w:tr>
      <w:tr w:rsidR="00DC5A5D" w:rsidRPr="00001019" w14:paraId="291B47E3" w14:textId="77777777" w:rsidTr="006710A2">
        <w:tc>
          <w:tcPr>
            <w:tcW w:w="8080" w:type="dxa"/>
            <w:gridSpan w:val="3"/>
          </w:tcPr>
          <w:p w14:paraId="0CAECDD6" w14:textId="77777777" w:rsidR="00DC5A5D" w:rsidRPr="00001019" w:rsidRDefault="00DC5A5D" w:rsidP="00446D8F">
            <w:pPr>
              <w:pStyle w:val="Celwtabeli"/>
              <w:spacing w:before="0" w:after="0"/>
            </w:pPr>
            <w:r w:rsidRPr="00001019">
              <w:t>Cel SG 2 – walidacja produktu lub jego komponentów</w:t>
            </w:r>
          </w:p>
        </w:tc>
      </w:tr>
      <w:tr w:rsidR="00DC5A5D" w:rsidRPr="00001019" w14:paraId="0845B33C" w14:textId="77777777" w:rsidTr="006710A2">
        <w:tc>
          <w:tcPr>
            <w:tcW w:w="770" w:type="dxa"/>
          </w:tcPr>
          <w:p w14:paraId="16A18B56" w14:textId="77777777" w:rsidR="00DC5A5D" w:rsidRPr="00001019" w:rsidRDefault="00DC5A5D" w:rsidP="00446D8F">
            <w:pPr>
              <w:pStyle w:val="Praktykawtabeli"/>
              <w:spacing w:before="0" w:after="0"/>
            </w:pPr>
            <w:r w:rsidRPr="00001019">
              <w:t>SP 2.1</w:t>
            </w:r>
          </w:p>
        </w:tc>
        <w:tc>
          <w:tcPr>
            <w:tcW w:w="3341" w:type="dxa"/>
          </w:tcPr>
          <w:p w14:paraId="4E6B1ABD" w14:textId="77777777" w:rsidR="00DC5A5D" w:rsidRPr="00001019" w:rsidRDefault="00DC5A5D" w:rsidP="00446D8F">
            <w:pPr>
              <w:pStyle w:val="Praktykawtabeli"/>
              <w:spacing w:before="0" w:after="0"/>
            </w:pPr>
            <w:r w:rsidRPr="00001019">
              <w:t>przeprowadzenie walidacji</w:t>
            </w:r>
          </w:p>
        </w:tc>
        <w:tc>
          <w:tcPr>
            <w:tcW w:w="3969" w:type="dxa"/>
          </w:tcPr>
          <w:p w14:paraId="7DED9CD9" w14:textId="77777777" w:rsidR="00DC5A5D" w:rsidRPr="00001019" w:rsidRDefault="00DC5A5D" w:rsidP="00446D8F">
            <w:pPr>
              <w:pStyle w:val="Listapunktowanawtabeli"/>
              <w:spacing w:before="0" w:after="0"/>
            </w:pPr>
            <w:r w:rsidRPr="00001019">
              <w:t>raporty i wyniki walidacji</w:t>
            </w:r>
          </w:p>
          <w:p w14:paraId="1FA72905" w14:textId="77777777" w:rsidR="00DC5A5D" w:rsidRPr="00001019" w:rsidRDefault="00DC5A5D" w:rsidP="00446D8F">
            <w:pPr>
              <w:pStyle w:val="Listapunktowanawtabeli"/>
              <w:spacing w:before="0" w:after="0"/>
            </w:pPr>
            <w:r w:rsidRPr="00001019">
              <w:t>macierz walidacji krzyżowej</w:t>
            </w:r>
          </w:p>
          <w:p w14:paraId="6ADD65C7" w14:textId="77777777" w:rsidR="00DC5A5D" w:rsidRPr="00001019" w:rsidRDefault="00DC5A5D" w:rsidP="00446D8F">
            <w:pPr>
              <w:pStyle w:val="Listapunktowanawtabeli"/>
              <w:spacing w:before="0" w:after="0"/>
            </w:pPr>
            <w:r w:rsidRPr="00001019">
              <w:t>dziennik procedur po uruchomieniu</w:t>
            </w:r>
          </w:p>
          <w:p w14:paraId="4A966FA4" w14:textId="77777777" w:rsidR="00DC5A5D" w:rsidRPr="00001019" w:rsidRDefault="00DC5A5D" w:rsidP="00446D8F">
            <w:pPr>
              <w:pStyle w:val="Listapunktowanawtabeli"/>
              <w:spacing w:before="0" w:after="0"/>
            </w:pPr>
            <w:r w:rsidRPr="00001019">
              <w:t>demonstracje działania</w:t>
            </w:r>
          </w:p>
        </w:tc>
      </w:tr>
      <w:tr w:rsidR="00DC5A5D" w:rsidRPr="00001019" w14:paraId="4798F7B7" w14:textId="77777777" w:rsidTr="006710A2">
        <w:tc>
          <w:tcPr>
            <w:tcW w:w="770" w:type="dxa"/>
          </w:tcPr>
          <w:p w14:paraId="74F9B14D" w14:textId="77777777" w:rsidR="00DC5A5D" w:rsidRPr="00001019" w:rsidRDefault="00DC5A5D" w:rsidP="00446D8F">
            <w:pPr>
              <w:pStyle w:val="Praktykawtabeli"/>
              <w:spacing w:before="0" w:after="0"/>
            </w:pPr>
            <w:r w:rsidRPr="00001019">
              <w:t>SP 2.2</w:t>
            </w:r>
          </w:p>
        </w:tc>
        <w:tc>
          <w:tcPr>
            <w:tcW w:w="3341" w:type="dxa"/>
          </w:tcPr>
          <w:p w14:paraId="2A13D321" w14:textId="77777777" w:rsidR="00DC5A5D" w:rsidRPr="00001019" w:rsidRDefault="00DC5A5D" w:rsidP="00446D8F">
            <w:pPr>
              <w:pStyle w:val="Praktykawtabeli"/>
              <w:spacing w:before="0" w:after="0"/>
            </w:pPr>
            <w:r w:rsidRPr="00001019">
              <w:t>analiza wyników walidacji</w:t>
            </w:r>
          </w:p>
        </w:tc>
        <w:tc>
          <w:tcPr>
            <w:tcW w:w="3969" w:type="dxa"/>
          </w:tcPr>
          <w:p w14:paraId="55977214" w14:textId="77777777" w:rsidR="00DC5A5D" w:rsidRPr="00001019" w:rsidRDefault="00DC5A5D" w:rsidP="00446D8F">
            <w:pPr>
              <w:pStyle w:val="Listapunktowanawtabeli"/>
              <w:spacing w:before="0" w:after="0"/>
            </w:pPr>
            <w:r w:rsidRPr="00001019">
              <w:t>raporty niezgodności walidacji</w:t>
            </w:r>
          </w:p>
          <w:p w14:paraId="2E0041FB" w14:textId="77777777" w:rsidR="00DC5A5D" w:rsidRPr="00001019" w:rsidRDefault="00DC5A5D" w:rsidP="00446D8F">
            <w:pPr>
              <w:pStyle w:val="Listapunktowanawtabeli"/>
              <w:spacing w:before="0" w:after="0"/>
            </w:pPr>
            <w:r w:rsidRPr="00001019">
              <w:t>problemy walidacji</w:t>
            </w:r>
          </w:p>
          <w:p w14:paraId="5AF0166B" w14:textId="77777777" w:rsidR="00DC5A5D" w:rsidRPr="00001019" w:rsidRDefault="00DC5A5D" w:rsidP="00446D8F">
            <w:pPr>
              <w:pStyle w:val="Listapunktowanawtabeli"/>
              <w:spacing w:before="0" w:after="0"/>
            </w:pPr>
            <w:r w:rsidRPr="00001019">
              <w:t>żądania zmiany procedur</w:t>
            </w:r>
          </w:p>
        </w:tc>
      </w:tr>
    </w:tbl>
    <w:p w14:paraId="5263F016" w14:textId="77777777" w:rsidR="00DC5A5D" w:rsidRPr="00001019" w:rsidRDefault="00DC5A5D" w:rsidP="006201E4">
      <w:pPr>
        <w:pStyle w:val="Separator"/>
      </w:pPr>
      <w:bookmarkStart w:id="659" w:name="_Toc22666528"/>
    </w:p>
    <w:p w14:paraId="5EFE5634" w14:textId="77777777" w:rsidR="00DC5A5D" w:rsidRPr="00001019" w:rsidRDefault="00DC5A5D" w:rsidP="006201E4">
      <w:pPr>
        <w:pStyle w:val="Intitle"/>
      </w:pPr>
      <w:r w:rsidRPr="00001019">
        <w:t>Skupienie na procesie organizacyjnym</w:t>
      </w:r>
      <w:bookmarkEnd w:id="659"/>
    </w:p>
    <w:p w14:paraId="5E3DFD67" w14:textId="77777777" w:rsidR="00DC5A5D" w:rsidRPr="00001019" w:rsidRDefault="00DC5A5D" w:rsidP="006201E4">
      <w:pPr>
        <w:pStyle w:val="Wcicienormalne"/>
        <w:keepNext/>
      </w:pPr>
      <w:r w:rsidRPr="00001019">
        <w:t>Skupienie na procesie organizacyjnym ma określone dwa cele specyficzne:</w:t>
      </w:r>
    </w:p>
    <w:p w14:paraId="0B2F4392"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określenie szans udoskonalenia procesu </w:t>
      </w:r>
      <w:r w:rsidRPr="00001019">
        <w:t>przez analizowanie silnych i słabych stron procesu organizacji,</w:t>
      </w:r>
    </w:p>
    <w:p w14:paraId="2F3FE1C7"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planowanie i implementacja aktywności doskonalenia procesu </w:t>
      </w:r>
      <w:r w:rsidRPr="00001019">
        <w:t>przez włączenie doświadczeń do aktywów procesu organizacyjnego.</w:t>
      </w:r>
    </w:p>
    <w:p w14:paraId="40C54970" w14:textId="6B4317FD" w:rsidR="00DC5A5D" w:rsidRPr="00001019" w:rsidRDefault="008C16D7" w:rsidP="00116675">
      <w:pPr>
        <w:pStyle w:val="Podpisnadtabel"/>
      </w:pPr>
      <w:r>
        <w:t>Tab. </w:t>
      </w:r>
      <w:fldSimple w:instr=" SEQ Tab. \* ARABIC ">
        <w:r w:rsidR="001D0D9B">
          <w:rPr>
            <w:noProof/>
          </w:rPr>
          <w:t>77</w:t>
        </w:r>
      </w:fldSimple>
      <w:r w:rsidR="00DC5A5D" w:rsidRPr="00001019">
        <w:t>. Praktyki, działania i produkty robocze dla skupienia na procesie organizacyjnym</w:t>
      </w:r>
    </w:p>
    <w:tbl>
      <w:tblPr>
        <w:tblStyle w:val="Tabela-Siatka"/>
        <w:tblW w:w="8080" w:type="dxa"/>
        <w:tblLook w:val="04A0" w:firstRow="1" w:lastRow="0" w:firstColumn="1" w:lastColumn="0" w:noHBand="0" w:noVBand="1"/>
      </w:tblPr>
      <w:tblGrid>
        <w:gridCol w:w="770"/>
        <w:gridCol w:w="3341"/>
        <w:gridCol w:w="3969"/>
      </w:tblGrid>
      <w:tr w:rsidR="00DC5A5D" w:rsidRPr="00001019" w14:paraId="604DB41C"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6B9F25BA"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53773AD1"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201853A5"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427F0BA3" w14:textId="77777777" w:rsidTr="006710A2">
        <w:tc>
          <w:tcPr>
            <w:tcW w:w="8080" w:type="dxa"/>
            <w:gridSpan w:val="3"/>
          </w:tcPr>
          <w:p w14:paraId="200387D7" w14:textId="77777777" w:rsidR="00DC5A5D" w:rsidRPr="00001019" w:rsidRDefault="00DC5A5D" w:rsidP="00446D8F">
            <w:pPr>
              <w:pStyle w:val="Celwtabeli"/>
              <w:spacing w:before="0" w:after="0"/>
            </w:pPr>
            <w:r w:rsidRPr="00001019">
              <w:t>Cel SG 1 – określenie szans udoskonalenia procesu</w:t>
            </w:r>
          </w:p>
        </w:tc>
      </w:tr>
      <w:tr w:rsidR="00DC5A5D" w:rsidRPr="00001019" w14:paraId="5ADDF807" w14:textId="77777777" w:rsidTr="006710A2">
        <w:tc>
          <w:tcPr>
            <w:tcW w:w="770" w:type="dxa"/>
          </w:tcPr>
          <w:p w14:paraId="1EEE3F76" w14:textId="77777777" w:rsidR="00DC5A5D" w:rsidRPr="00001019" w:rsidRDefault="00DC5A5D" w:rsidP="00446D8F">
            <w:pPr>
              <w:pStyle w:val="Praktykawtabeli"/>
              <w:spacing w:before="0" w:after="0"/>
            </w:pPr>
            <w:r w:rsidRPr="00001019">
              <w:t>SP 1.1</w:t>
            </w:r>
          </w:p>
        </w:tc>
        <w:tc>
          <w:tcPr>
            <w:tcW w:w="3341" w:type="dxa"/>
          </w:tcPr>
          <w:p w14:paraId="35056424" w14:textId="77777777" w:rsidR="00DC5A5D" w:rsidRPr="00001019" w:rsidRDefault="00DC5A5D" w:rsidP="00446D8F">
            <w:pPr>
              <w:pStyle w:val="Praktykawtabeli"/>
              <w:spacing w:before="0" w:after="0"/>
            </w:pPr>
            <w:r w:rsidRPr="00001019">
              <w:t>ustalenie potrzeb procesu organizacyjnego</w:t>
            </w:r>
          </w:p>
        </w:tc>
        <w:tc>
          <w:tcPr>
            <w:tcW w:w="3969" w:type="dxa"/>
          </w:tcPr>
          <w:p w14:paraId="2ADF7D7D" w14:textId="77777777" w:rsidR="00DC5A5D" w:rsidRPr="00001019" w:rsidRDefault="00DC5A5D" w:rsidP="00446D8F">
            <w:pPr>
              <w:pStyle w:val="Listapunktowanawtabeli"/>
              <w:spacing w:before="0" w:after="0"/>
            </w:pPr>
            <w:r w:rsidRPr="00001019">
              <w:t>potrzeby i cele organizacji</w:t>
            </w:r>
          </w:p>
        </w:tc>
      </w:tr>
      <w:tr w:rsidR="00DC5A5D" w:rsidRPr="00001019" w14:paraId="199A8FAE" w14:textId="77777777" w:rsidTr="006710A2">
        <w:tc>
          <w:tcPr>
            <w:tcW w:w="770" w:type="dxa"/>
          </w:tcPr>
          <w:p w14:paraId="108119A9" w14:textId="77777777" w:rsidR="00DC5A5D" w:rsidRPr="00001019" w:rsidRDefault="00DC5A5D" w:rsidP="00446D8F">
            <w:pPr>
              <w:pStyle w:val="Praktykawtabeli"/>
              <w:spacing w:before="0" w:after="0"/>
            </w:pPr>
            <w:r w:rsidRPr="00001019">
              <w:t>SP 1.2</w:t>
            </w:r>
          </w:p>
        </w:tc>
        <w:tc>
          <w:tcPr>
            <w:tcW w:w="3341" w:type="dxa"/>
          </w:tcPr>
          <w:p w14:paraId="43C21833" w14:textId="77777777" w:rsidR="00DC5A5D" w:rsidRPr="00001019" w:rsidRDefault="00DC5A5D" w:rsidP="00446D8F">
            <w:pPr>
              <w:pStyle w:val="Praktykawtabeli"/>
              <w:spacing w:before="0" w:after="0"/>
            </w:pPr>
            <w:r w:rsidRPr="00001019">
              <w:t>zewnętrzna ocena procesu organizacji</w:t>
            </w:r>
          </w:p>
        </w:tc>
        <w:tc>
          <w:tcPr>
            <w:tcW w:w="3969" w:type="dxa"/>
          </w:tcPr>
          <w:p w14:paraId="08273206" w14:textId="77777777" w:rsidR="00DC5A5D" w:rsidRPr="00001019" w:rsidRDefault="00DC5A5D" w:rsidP="00446D8F">
            <w:pPr>
              <w:pStyle w:val="Listapunktowanawtabeli"/>
              <w:spacing w:before="0" w:after="0"/>
            </w:pPr>
            <w:r w:rsidRPr="00001019">
              <w:t>plany oceny zewnętrznej procesu organizacji</w:t>
            </w:r>
          </w:p>
          <w:p w14:paraId="62B6CD52" w14:textId="77777777" w:rsidR="00DC5A5D" w:rsidRPr="00001019" w:rsidRDefault="00DC5A5D" w:rsidP="00446D8F">
            <w:pPr>
              <w:pStyle w:val="Listapunktowanawtabeli"/>
              <w:spacing w:before="0" w:after="0"/>
            </w:pPr>
            <w:r w:rsidRPr="00001019">
              <w:t>ustalenia silnych i słabych stron procesu organizacji wynikające z oceny</w:t>
            </w:r>
          </w:p>
          <w:p w14:paraId="19EFA506" w14:textId="77777777" w:rsidR="00DC5A5D" w:rsidRPr="00001019" w:rsidRDefault="00DC5A5D" w:rsidP="00446D8F">
            <w:pPr>
              <w:pStyle w:val="Listapunktowanawtabeli"/>
              <w:spacing w:before="0" w:after="0"/>
            </w:pPr>
            <w:r w:rsidRPr="00001019">
              <w:t>zalecenia dotyczące ulepszenia procesów organizacji</w:t>
            </w:r>
          </w:p>
        </w:tc>
      </w:tr>
      <w:tr w:rsidR="00DC5A5D" w:rsidRPr="00001019" w14:paraId="68353544" w14:textId="77777777" w:rsidTr="006710A2">
        <w:tc>
          <w:tcPr>
            <w:tcW w:w="770" w:type="dxa"/>
          </w:tcPr>
          <w:p w14:paraId="5986B809" w14:textId="77777777" w:rsidR="00DC5A5D" w:rsidRPr="00001019" w:rsidRDefault="00DC5A5D" w:rsidP="00446D8F">
            <w:pPr>
              <w:pStyle w:val="Praktykawtabeli"/>
              <w:spacing w:before="0" w:after="0"/>
            </w:pPr>
            <w:r w:rsidRPr="00001019">
              <w:t>SP 1.3</w:t>
            </w:r>
          </w:p>
        </w:tc>
        <w:tc>
          <w:tcPr>
            <w:tcW w:w="3341" w:type="dxa"/>
          </w:tcPr>
          <w:p w14:paraId="204F2975" w14:textId="77777777" w:rsidR="00DC5A5D" w:rsidRPr="00001019" w:rsidRDefault="00DC5A5D" w:rsidP="00446D8F">
            <w:pPr>
              <w:pStyle w:val="Praktykawtabeli"/>
              <w:spacing w:before="0" w:after="0"/>
            </w:pPr>
            <w:r w:rsidRPr="00001019">
              <w:t>identyfikowanie usprawnień procesu organizacji</w:t>
            </w:r>
          </w:p>
        </w:tc>
        <w:tc>
          <w:tcPr>
            <w:tcW w:w="3969" w:type="dxa"/>
          </w:tcPr>
          <w:p w14:paraId="17F62E78" w14:textId="77777777" w:rsidR="00DC5A5D" w:rsidRPr="00001019" w:rsidRDefault="00DC5A5D" w:rsidP="00446D8F">
            <w:pPr>
              <w:pStyle w:val="Listapunktowanawtabeli"/>
              <w:spacing w:before="0" w:after="0"/>
            </w:pPr>
            <w:r w:rsidRPr="00001019">
              <w:t>analiza potencjalnych usprawnień procesu</w:t>
            </w:r>
          </w:p>
          <w:p w14:paraId="5A617793" w14:textId="77777777" w:rsidR="00DC5A5D" w:rsidRPr="00001019" w:rsidRDefault="00DC5A5D" w:rsidP="00446D8F">
            <w:pPr>
              <w:pStyle w:val="Listapunktowanawtabeli"/>
              <w:spacing w:before="0" w:after="0"/>
            </w:pPr>
            <w:r w:rsidRPr="00001019">
              <w:t>identyfikacja usprawnień procesów organizacji</w:t>
            </w:r>
          </w:p>
        </w:tc>
      </w:tr>
      <w:tr w:rsidR="00DC5A5D" w:rsidRPr="00001019" w14:paraId="0581A70A" w14:textId="77777777" w:rsidTr="006710A2">
        <w:tc>
          <w:tcPr>
            <w:tcW w:w="8080" w:type="dxa"/>
            <w:gridSpan w:val="3"/>
          </w:tcPr>
          <w:p w14:paraId="5C495D00" w14:textId="77777777" w:rsidR="00DC5A5D" w:rsidRPr="00001019" w:rsidRDefault="00DC5A5D" w:rsidP="00446D8F">
            <w:pPr>
              <w:pStyle w:val="Celwtabeli"/>
              <w:spacing w:before="0" w:after="0"/>
            </w:pPr>
            <w:r w:rsidRPr="00001019">
              <w:t>Cel SG 2 – określenie szans udoskonalenia procesu</w:t>
            </w:r>
          </w:p>
        </w:tc>
      </w:tr>
      <w:tr w:rsidR="00DC5A5D" w:rsidRPr="00001019" w14:paraId="293DDDE4" w14:textId="77777777" w:rsidTr="006710A2">
        <w:tc>
          <w:tcPr>
            <w:tcW w:w="770" w:type="dxa"/>
          </w:tcPr>
          <w:p w14:paraId="59F1DC89" w14:textId="77777777" w:rsidR="00DC5A5D" w:rsidRPr="00001019" w:rsidRDefault="00DC5A5D" w:rsidP="00446D8F">
            <w:pPr>
              <w:pStyle w:val="Praktykawtabeli"/>
              <w:spacing w:before="0" w:after="0"/>
            </w:pPr>
            <w:r w:rsidRPr="00001019">
              <w:t>SP 2.1</w:t>
            </w:r>
          </w:p>
        </w:tc>
        <w:tc>
          <w:tcPr>
            <w:tcW w:w="3341" w:type="dxa"/>
          </w:tcPr>
          <w:p w14:paraId="2EA64C90" w14:textId="77777777" w:rsidR="00DC5A5D" w:rsidRPr="00001019" w:rsidRDefault="00DC5A5D" w:rsidP="00446D8F">
            <w:pPr>
              <w:pStyle w:val="Praktykawtabeli"/>
              <w:spacing w:before="0" w:after="0"/>
              <w:rPr>
                <w:rFonts w:cstheme="minorHAnsi"/>
              </w:rPr>
            </w:pPr>
            <w:r w:rsidRPr="00001019">
              <w:t>ustanowienie planów akcji procesu</w:t>
            </w:r>
          </w:p>
        </w:tc>
        <w:tc>
          <w:tcPr>
            <w:tcW w:w="3969" w:type="dxa"/>
          </w:tcPr>
          <w:p w14:paraId="3CD3ED28" w14:textId="77777777" w:rsidR="00DC5A5D" w:rsidRPr="00001019" w:rsidRDefault="00DC5A5D" w:rsidP="00446D8F">
            <w:pPr>
              <w:pStyle w:val="Listapunktowanawtabeli"/>
              <w:spacing w:before="0" w:after="0"/>
              <w:rPr>
                <w:rFonts w:cstheme="minorHAnsi"/>
              </w:rPr>
            </w:pPr>
            <w:r w:rsidRPr="00001019">
              <w:t>zatwierdzone przez organizację plany działań</w:t>
            </w:r>
          </w:p>
        </w:tc>
      </w:tr>
      <w:tr w:rsidR="00DC5A5D" w:rsidRPr="00001019" w14:paraId="2044A25E" w14:textId="77777777" w:rsidTr="006710A2">
        <w:tc>
          <w:tcPr>
            <w:tcW w:w="770" w:type="dxa"/>
          </w:tcPr>
          <w:p w14:paraId="45763CCF" w14:textId="77777777" w:rsidR="00DC5A5D" w:rsidRPr="00001019" w:rsidRDefault="00DC5A5D" w:rsidP="00446D8F">
            <w:pPr>
              <w:pStyle w:val="Praktykawtabeli"/>
              <w:spacing w:before="0" w:after="0"/>
            </w:pPr>
            <w:r w:rsidRPr="00001019">
              <w:t>SP 2.2</w:t>
            </w:r>
          </w:p>
        </w:tc>
        <w:tc>
          <w:tcPr>
            <w:tcW w:w="3341" w:type="dxa"/>
          </w:tcPr>
          <w:p w14:paraId="6407A7E4" w14:textId="77777777" w:rsidR="00DC5A5D" w:rsidRPr="00001019" w:rsidRDefault="00DC5A5D" w:rsidP="00446D8F">
            <w:pPr>
              <w:pStyle w:val="Praktykawtabeli"/>
              <w:spacing w:before="0" w:after="0"/>
            </w:pPr>
            <w:r w:rsidRPr="00001019">
              <w:t>implementowanie planów akcji procesu</w:t>
            </w:r>
          </w:p>
        </w:tc>
        <w:tc>
          <w:tcPr>
            <w:tcW w:w="3969" w:type="dxa"/>
          </w:tcPr>
          <w:p w14:paraId="14C0B5BD" w14:textId="77777777" w:rsidR="00DC5A5D" w:rsidRPr="00001019" w:rsidRDefault="00DC5A5D" w:rsidP="00446D8F">
            <w:pPr>
              <w:pStyle w:val="Listapunktowanawtabeli"/>
              <w:spacing w:before="0" w:after="0"/>
            </w:pPr>
            <w:r w:rsidRPr="00001019">
              <w:t xml:space="preserve">uzgodnienia działań między różnymi zespołami </w:t>
            </w:r>
          </w:p>
          <w:p w14:paraId="4008DA51" w14:textId="77777777" w:rsidR="00DC5A5D" w:rsidRPr="00001019" w:rsidRDefault="00DC5A5D" w:rsidP="00446D8F">
            <w:pPr>
              <w:pStyle w:val="Listapunktowanawtabeli"/>
              <w:spacing w:before="0" w:after="0"/>
            </w:pPr>
            <w:r w:rsidRPr="00001019">
              <w:t>status i wyniki implementacji planów działań</w:t>
            </w:r>
          </w:p>
          <w:p w14:paraId="2EAC3A48" w14:textId="77777777" w:rsidR="00DC5A5D" w:rsidRPr="00001019" w:rsidRDefault="00DC5A5D" w:rsidP="00446D8F">
            <w:pPr>
              <w:pStyle w:val="Listapunktowanawtabeli"/>
              <w:spacing w:before="0" w:after="0"/>
            </w:pPr>
            <w:r w:rsidRPr="00001019">
              <w:t>plany działań pilotażowych</w:t>
            </w:r>
          </w:p>
        </w:tc>
      </w:tr>
      <w:tr w:rsidR="00DC5A5D" w:rsidRPr="00001019" w14:paraId="3831D279" w14:textId="77777777" w:rsidTr="006710A2">
        <w:tc>
          <w:tcPr>
            <w:tcW w:w="770" w:type="dxa"/>
          </w:tcPr>
          <w:p w14:paraId="0415AB32" w14:textId="77777777" w:rsidR="00DC5A5D" w:rsidRPr="00001019" w:rsidRDefault="00DC5A5D" w:rsidP="00446D8F">
            <w:pPr>
              <w:pStyle w:val="Praktykawtabeli"/>
              <w:spacing w:before="0" w:after="0"/>
            </w:pPr>
            <w:r w:rsidRPr="00001019">
              <w:t>SP 2.3</w:t>
            </w:r>
          </w:p>
        </w:tc>
        <w:tc>
          <w:tcPr>
            <w:tcW w:w="3341" w:type="dxa"/>
          </w:tcPr>
          <w:p w14:paraId="4E5555BC" w14:textId="77777777" w:rsidR="00DC5A5D" w:rsidRPr="00001019" w:rsidRDefault="00DC5A5D" w:rsidP="00446D8F">
            <w:pPr>
              <w:pStyle w:val="Praktykawtabeli"/>
              <w:spacing w:before="0" w:after="0"/>
            </w:pPr>
            <w:r w:rsidRPr="00001019">
              <w:t>wdrożenie aktywów procesu organizacyjnego</w:t>
            </w:r>
          </w:p>
        </w:tc>
        <w:tc>
          <w:tcPr>
            <w:tcW w:w="3969" w:type="dxa"/>
          </w:tcPr>
          <w:p w14:paraId="3AC6EC75" w14:textId="77777777" w:rsidR="00DC5A5D" w:rsidRPr="00001019" w:rsidRDefault="00DC5A5D" w:rsidP="00446D8F">
            <w:pPr>
              <w:pStyle w:val="Listapunktowanawtabeli"/>
              <w:spacing w:before="0" w:after="0"/>
            </w:pPr>
            <w:r w:rsidRPr="00001019">
              <w:t>plany włączenia zmian do aktywów procesu</w:t>
            </w:r>
          </w:p>
          <w:p w14:paraId="7C6A1234" w14:textId="77777777" w:rsidR="00DC5A5D" w:rsidRPr="00001019" w:rsidRDefault="00DC5A5D" w:rsidP="00446D8F">
            <w:pPr>
              <w:pStyle w:val="Listapunktowanawtabeli"/>
              <w:spacing w:before="0" w:after="0"/>
            </w:pPr>
            <w:r w:rsidRPr="00001019">
              <w:t>materiały szkoleniowe dla wdrożenia zmian</w:t>
            </w:r>
          </w:p>
          <w:p w14:paraId="0C493C98" w14:textId="77777777" w:rsidR="00DC5A5D" w:rsidRPr="00001019" w:rsidRDefault="00DC5A5D" w:rsidP="00446D8F">
            <w:pPr>
              <w:pStyle w:val="Listapunktowanawtabeli"/>
              <w:spacing w:before="0" w:after="0"/>
            </w:pPr>
            <w:r w:rsidRPr="00001019">
              <w:t xml:space="preserve">dokumentacja zmian aktywów procesu </w:t>
            </w:r>
          </w:p>
          <w:p w14:paraId="70A655AD" w14:textId="77777777" w:rsidR="00DC5A5D" w:rsidRPr="00001019" w:rsidRDefault="00DC5A5D" w:rsidP="00446D8F">
            <w:pPr>
              <w:pStyle w:val="Listapunktowanawtabeli"/>
              <w:spacing w:before="0" w:after="0"/>
            </w:pPr>
            <w:r w:rsidRPr="00001019">
              <w:t>materiały pomocnicze dla wdrożenia zmian</w:t>
            </w:r>
          </w:p>
        </w:tc>
      </w:tr>
      <w:tr w:rsidR="00DC5A5D" w:rsidRPr="00001019" w14:paraId="6E7B7489" w14:textId="77777777" w:rsidTr="006710A2">
        <w:tc>
          <w:tcPr>
            <w:tcW w:w="770" w:type="dxa"/>
          </w:tcPr>
          <w:p w14:paraId="6A6432E9" w14:textId="77777777" w:rsidR="00DC5A5D" w:rsidRPr="00001019" w:rsidRDefault="00DC5A5D" w:rsidP="00446D8F">
            <w:pPr>
              <w:pStyle w:val="Praktykawtabeli"/>
              <w:spacing w:before="0" w:after="0"/>
            </w:pPr>
            <w:r w:rsidRPr="00001019">
              <w:t>SP 2.4</w:t>
            </w:r>
          </w:p>
        </w:tc>
        <w:tc>
          <w:tcPr>
            <w:tcW w:w="3341" w:type="dxa"/>
          </w:tcPr>
          <w:p w14:paraId="21021560" w14:textId="77777777" w:rsidR="00DC5A5D" w:rsidRPr="00001019" w:rsidRDefault="00DC5A5D" w:rsidP="00446D8F">
            <w:pPr>
              <w:pStyle w:val="Praktykawtabeli"/>
              <w:spacing w:before="0" w:after="0"/>
            </w:pPr>
            <w:r w:rsidRPr="00001019">
              <w:t>włączenie doświadczeń związanych z procesem do aktywów procesu organizacyjnego</w:t>
            </w:r>
          </w:p>
        </w:tc>
        <w:tc>
          <w:tcPr>
            <w:tcW w:w="3969" w:type="dxa"/>
          </w:tcPr>
          <w:p w14:paraId="67FAB999" w14:textId="77777777" w:rsidR="00DC5A5D" w:rsidRPr="00001019" w:rsidRDefault="00DC5A5D" w:rsidP="00446D8F">
            <w:pPr>
              <w:pStyle w:val="Listapunktowanawtabeli"/>
              <w:spacing w:before="0" w:after="0"/>
            </w:pPr>
            <w:r w:rsidRPr="00001019">
              <w:t>propozycje usprawnienia procesu</w:t>
            </w:r>
          </w:p>
          <w:p w14:paraId="18AF057D" w14:textId="77777777" w:rsidR="00DC5A5D" w:rsidRPr="00001019" w:rsidRDefault="00DC5A5D" w:rsidP="00446D8F">
            <w:pPr>
              <w:pStyle w:val="Listapunktowanawtabeli"/>
              <w:spacing w:before="0" w:after="0"/>
            </w:pPr>
            <w:r w:rsidRPr="00001019">
              <w:t>wnioski z procesu</w:t>
            </w:r>
          </w:p>
          <w:p w14:paraId="0D725D43" w14:textId="77777777" w:rsidR="00DC5A5D" w:rsidRPr="00001019" w:rsidRDefault="00DC5A5D" w:rsidP="00446D8F">
            <w:pPr>
              <w:pStyle w:val="Listapunktowanawtabeli"/>
              <w:spacing w:before="0" w:after="0"/>
            </w:pPr>
            <w:r w:rsidRPr="00001019">
              <w:t>pomiary aktywów procesu organizacyjnego</w:t>
            </w:r>
          </w:p>
          <w:p w14:paraId="77708670" w14:textId="77777777" w:rsidR="00DC5A5D" w:rsidRPr="00001019" w:rsidRDefault="00DC5A5D" w:rsidP="00446D8F">
            <w:pPr>
              <w:pStyle w:val="Listapunktowanawtabeli"/>
              <w:spacing w:before="0" w:after="0"/>
            </w:pPr>
            <w:r w:rsidRPr="00001019">
              <w:t>zalecenia usprawnień dla aktywów procesu</w:t>
            </w:r>
          </w:p>
          <w:p w14:paraId="32E2723F" w14:textId="77777777" w:rsidR="00DC5A5D" w:rsidRPr="00001019" w:rsidRDefault="00DC5A5D" w:rsidP="00446D8F">
            <w:pPr>
              <w:pStyle w:val="Listapunktowanawtabeli"/>
              <w:spacing w:before="0" w:after="0"/>
            </w:pPr>
            <w:r w:rsidRPr="00001019">
              <w:t>zapisy działań usprawniających proces</w:t>
            </w:r>
          </w:p>
          <w:p w14:paraId="3445A298" w14:textId="77777777" w:rsidR="00DC5A5D" w:rsidRPr="00001019" w:rsidRDefault="00DC5A5D" w:rsidP="00446D8F">
            <w:pPr>
              <w:pStyle w:val="Listapunktowanawtabeli"/>
              <w:spacing w:before="0" w:after="0"/>
            </w:pPr>
            <w:r w:rsidRPr="00001019">
              <w:t xml:space="preserve">informacje o aktywach procesu </w:t>
            </w:r>
          </w:p>
        </w:tc>
      </w:tr>
    </w:tbl>
    <w:p w14:paraId="1132AB60" w14:textId="77777777" w:rsidR="00DC5A5D" w:rsidRPr="00001019" w:rsidRDefault="00DC5A5D" w:rsidP="006201E4">
      <w:pPr>
        <w:pStyle w:val="Separator"/>
      </w:pPr>
      <w:bookmarkStart w:id="660" w:name="_Toc22666529"/>
    </w:p>
    <w:p w14:paraId="5FE5423D" w14:textId="77777777" w:rsidR="00DC5A5D" w:rsidRPr="00001019" w:rsidRDefault="00DC5A5D" w:rsidP="006201E4">
      <w:pPr>
        <w:pStyle w:val="Intitle"/>
      </w:pPr>
      <w:r w:rsidRPr="00001019">
        <w:lastRenderedPageBreak/>
        <w:t>Definicja procesu organizacyjnego</w:t>
      </w:r>
      <w:bookmarkEnd w:id="660"/>
    </w:p>
    <w:p w14:paraId="792AF91F" w14:textId="77777777" w:rsidR="00DC5A5D" w:rsidRPr="00001019" w:rsidRDefault="00DC5A5D" w:rsidP="006201E4">
      <w:pPr>
        <w:pStyle w:val="Wcicienormalne"/>
        <w:keepNext/>
      </w:pPr>
      <w:r w:rsidRPr="00001019">
        <w:t>Definicja procesu organizacyjnego ma jeden cel specyficzny:</w:t>
      </w:r>
    </w:p>
    <w:p w14:paraId="00A407BC"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ustanowienie aktywów procesu organizacyjnego</w:t>
      </w:r>
      <w:r w:rsidRPr="00001019">
        <w:t xml:space="preserve"> i utrzymanie ich.</w:t>
      </w:r>
    </w:p>
    <w:p w14:paraId="2FC9794F" w14:textId="0F5F7053" w:rsidR="00DC5A5D" w:rsidRPr="00001019" w:rsidRDefault="008C16D7" w:rsidP="00116675">
      <w:pPr>
        <w:pStyle w:val="Podpisnadtabel"/>
      </w:pPr>
      <w:r>
        <w:t>Tab. </w:t>
      </w:r>
      <w:fldSimple w:instr=" SEQ Tab. \* ARABIC ">
        <w:r w:rsidR="001D0D9B">
          <w:rPr>
            <w:noProof/>
          </w:rPr>
          <w:t>78</w:t>
        </w:r>
      </w:fldSimple>
      <w:r w:rsidR="00DC5A5D" w:rsidRPr="00001019">
        <w:t>. Praktyki, działania i produkty robocze dla definicji procesu organizacyjnego</w:t>
      </w:r>
    </w:p>
    <w:tbl>
      <w:tblPr>
        <w:tblStyle w:val="Tabela-Siatka"/>
        <w:tblW w:w="8080" w:type="dxa"/>
        <w:tblLook w:val="04A0" w:firstRow="1" w:lastRow="0" w:firstColumn="1" w:lastColumn="0" w:noHBand="0" w:noVBand="1"/>
      </w:tblPr>
      <w:tblGrid>
        <w:gridCol w:w="770"/>
        <w:gridCol w:w="3341"/>
        <w:gridCol w:w="3969"/>
      </w:tblGrid>
      <w:tr w:rsidR="00DC5A5D" w:rsidRPr="00001019" w14:paraId="1E974816"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F3FA683"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27E3DAA0"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3969" w:type="dxa"/>
          </w:tcPr>
          <w:p w14:paraId="6B4704FD"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3EF11EA9" w14:textId="77777777" w:rsidTr="006710A2">
        <w:tc>
          <w:tcPr>
            <w:tcW w:w="8080" w:type="dxa"/>
            <w:gridSpan w:val="3"/>
          </w:tcPr>
          <w:p w14:paraId="2CB5364E" w14:textId="77777777" w:rsidR="00DC5A5D" w:rsidRPr="00001019" w:rsidRDefault="00DC5A5D" w:rsidP="00446D8F">
            <w:pPr>
              <w:pStyle w:val="Celwtabeli"/>
              <w:spacing w:before="0" w:after="0"/>
            </w:pPr>
            <w:r w:rsidRPr="00001019">
              <w:t>Cel SG 1 – ustanowienie aktywów procesu organizacyjnego</w:t>
            </w:r>
          </w:p>
        </w:tc>
      </w:tr>
      <w:tr w:rsidR="00DC5A5D" w:rsidRPr="00001019" w14:paraId="14B55EA7" w14:textId="77777777" w:rsidTr="006710A2">
        <w:tc>
          <w:tcPr>
            <w:tcW w:w="770" w:type="dxa"/>
          </w:tcPr>
          <w:p w14:paraId="43320872" w14:textId="77777777" w:rsidR="00DC5A5D" w:rsidRPr="00001019" w:rsidRDefault="00DC5A5D" w:rsidP="00446D8F">
            <w:pPr>
              <w:pStyle w:val="Praktykawtabeli"/>
              <w:spacing w:before="0" w:after="0"/>
            </w:pPr>
            <w:r w:rsidRPr="00001019">
              <w:t>SP 1.1</w:t>
            </w:r>
          </w:p>
        </w:tc>
        <w:tc>
          <w:tcPr>
            <w:tcW w:w="3341" w:type="dxa"/>
          </w:tcPr>
          <w:p w14:paraId="717AC917" w14:textId="77777777" w:rsidR="00DC5A5D" w:rsidRPr="00001019" w:rsidRDefault="00DC5A5D" w:rsidP="00446D8F">
            <w:pPr>
              <w:pStyle w:val="Praktykawtabeli"/>
              <w:spacing w:before="0" w:after="0"/>
            </w:pPr>
            <w:r w:rsidRPr="00001019">
              <w:t>ustanowienie procesów standardowych</w:t>
            </w:r>
          </w:p>
        </w:tc>
        <w:tc>
          <w:tcPr>
            <w:tcW w:w="3969" w:type="dxa"/>
          </w:tcPr>
          <w:p w14:paraId="0E8162BB" w14:textId="77777777" w:rsidR="00DC5A5D" w:rsidRPr="00001019" w:rsidRDefault="00DC5A5D" w:rsidP="00446D8F">
            <w:pPr>
              <w:pStyle w:val="Listapunktowanawtabeli"/>
              <w:spacing w:before="0" w:after="0"/>
            </w:pPr>
            <w:r w:rsidRPr="00001019">
              <w:t>zbiór procesów standardowych organizacji</w:t>
            </w:r>
          </w:p>
        </w:tc>
      </w:tr>
      <w:tr w:rsidR="00DC5A5D" w:rsidRPr="00001019" w14:paraId="58CAD7C5" w14:textId="77777777" w:rsidTr="006710A2">
        <w:tc>
          <w:tcPr>
            <w:tcW w:w="770" w:type="dxa"/>
          </w:tcPr>
          <w:p w14:paraId="0CFCE16C" w14:textId="77777777" w:rsidR="00DC5A5D" w:rsidRPr="00001019" w:rsidRDefault="00DC5A5D" w:rsidP="00446D8F">
            <w:pPr>
              <w:pStyle w:val="Praktykawtabeli"/>
              <w:spacing w:before="0" w:after="0"/>
            </w:pPr>
            <w:r w:rsidRPr="00001019">
              <w:t>SP 1.2</w:t>
            </w:r>
          </w:p>
        </w:tc>
        <w:tc>
          <w:tcPr>
            <w:tcW w:w="3341" w:type="dxa"/>
          </w:tcPr>
          <w:p w14:paraId="5C609AEA" w14:textId="77777777" w:rsidR="00DC5A5D" w:rsidRPr="00001019" w:rsidRDefault="00DC5A5D" w:rsidP="00446D8F">
            <w:pPr>
              <w:pStyle w:val="Praktykawtabeli"/>
              <w:spacing w:before="0" w:after="0"/>
            </w:pPr>
            <w:r w:rsidRPr="00001019">
              <w:t>ustanowienie opisów modelu cyklu życia</w:t>
            </w:r>
          </w:p>
        </w:tc>
        <w:tc>
          <w:tcPr>
            <w:tcW w:w="3969" w:type="dxa"/>
          </w:tcPr>
          <w:p w14:paraId="0123E312" w14:textId="77777777" w:rsidR="00DC5A5D" w:rsidRPr="00001019" w:rsidRDefault="00DC5A5D" w:rsidP="00446D8F">
            <w:pPr>
              <w:pStyle w:val="Listapunktowanawtabeli"/>
              <w:spacing w:before="0" w:after="0"/>
            </w:pPr>
            <w:r w:rsidRPr="00001019">
              <w:t>opisy modeli cyklu życia</w:t>
            </w:r>
          </w:p>
        </w:tc>
      </w:tr>
      <w:tr w:rsidR="00DC5A5D" w:rsidRPr="00001019" w14:paraId="5779C067" w14:textId="77777777" w:rsidTr="006710A2">
        <w:tc>
          <w:tcPr>
            <w:tcW w:w="770" w:type="dxa"/>
          </w:tcPr>
          <w:p w14:paraId="78C47D2D" w14:textId="77777777" w:rsidR="00DC5A5D" w:rsidRPr="00001019" w:rsidRDefault="00DC5A5D" w:rsidP="00446D8F">
            <w:pPr>
              <w:pStyle w:val="Praktykawtabeli"/>
              <w:spacing w:before="0" w:after="0"/>
            </w:pPr>
            <w:r w:rsidRPr="00001019">
              <w:t>SP 1.3</w:t>
            </w:r>
          </w:p>
        </w:tc>
        <w:tc>
          <w:tcPr>
            <w:tcW w:w="3341" w:type="dxa"/>
          </w:tcPr>
          <w:p w14:paraId="25032022" w14:textId="77777777" w:rsidR="00DC5A5D" w:rsidRPr="00001019" w:rsidRDefault="00DC5A5D" w:rsidP="00446D8F">
            <w:pPr>
              <w:pStyle w:val="Praktykawtabeli"/>
              <w:spacing w:before="0" w:after="0"/>
            </w:pPr>
            <w:r w:rsidRPr="00001019">
              <w:t>ustanowienie kryteriów i reguł przycinania</w:t>
            </w:r>
          </w:p>
        </w:tc>
        <w:tc>
          <w:tcPr>
            <w:tcW w:w="3969" w:type="dxa"/>
          </w:tcPr>
          <w:p w14:paraId="03F48AB4" w14:textId="77777777" w:rsidR="00DC5A5D" w:rsidRPr="00001019" w:rsidRDefault="00DC5A5D" w:rsidP="00446D8F">
            <w:pPr>
              <w:pStyle w:val="Listapunktowanawtabeli"/>
              <w:spacing w:before="0" w:after="0"/>
            </w:pPr>
            <w:r w:rsidRPr="00001019">
              <w:t>reguły przycinania zbioru standardowych procesów organizacji</w:t>
            </w:r>
          </w:p>
        </w:tc>
      </w:tr>
      <w:tr w:rsidR="00DC5A5D" w:rsidRPr="00001019" w14:paraId="073F99AA" w14:textId="77777777" w:rsidTr="006710A2">
        <w:tc>
          <w:tcPr>
            <w:tcW w:w="770" w:type="dxa"/>
          </w:tcPr>
          <w:p w14:paraId="74D72547" w14:textId="77777777" w:rsidR="00DC5A5D" w:rsidRPr="00001019" w:rsidRDefault="00DC5A5D" w:rsidP="00446D8F">
            <w:pPr>
              <w:pStyle w:val="Praktykawtabeli"/>
              <w:spacing w:before="0" w:after="0"/>
            </w:pPr>
            <w:r w:rsidRPr="00001019">
              <w:t>SP 1.4</w:t>
            </w:r>
          </w:p>
        </w:tc>
        <w:tc>
          <w:tcPr>
            <w:tcW w:w="3341" w:type="dxa"/>
          </w:tcPr>
          <w:p w14:paraId="7CBE0A47" w14:textId="77777777" w:rsidR="00DC5A5D" w:rsidRPr="00001019" w:rsidRDefault="00DC5A5D" w:rsidP="00446D8F">
            <w:pPr>
              <w:pStyle w:val="Praktykawtabeli"/>
              <w:spacing w:before="0" w:after="0"/>
            </w:pPr>
            <w:r w:rsidRPr="00001019">
              <w:t>ustanowienie repozytorium pomiarów organizacji</w:t>
            </w:r>
          </w:p>
        </w:tc>
        <w:tc>
          <w:tcPr>
            <w:tcW w:w="3969" w:type="dxa"/>
          </w:tcPr>
          <w:p w14:paraId="219D3ECE" w14:textId="77777777" w:rsidR="00DC5A5D" w:rsidRPr="00001019" w:rsidRDefault="00DC5A5D" w:rsidP="00446D8F">
            <w:pPr>
              <w:pStyle w:val="Listapunktowanawtabeli"/>
              <w:spacing w:before="0" w:after="0"/>
            </w:pPr>
            <w:r w:rsidRPr="00001019">
              <w:t>definicja wspólnego zbioru miar produktów i procesów dla zbioru standardowych procesów organizacji</w:t>
            </w:r>
          </w:p>
          <w:p w14:paraId="287F25CD" w14:textId="77777777" w:rsidR="00DC5A5D" w:rsidRPr="00001019" w:rsidRDefault="00DC5A5D" w:rsidP="00446D8F">
            <w:pPr>
              <w:pStyle w:val="Listapunktowanawtabeli"/>
              <w:spacing w:before="0" w:after="0"/>
            </w:pPr>
            <w:r w:rsidRPr="00001019">
              <w:t>projekt repozytorium pomiarów organizacji</w:t>
            </w:r>
          </w:p>
          <w:p w14:paraId="30D9EF75" w14:textId="77777777" w:rsidR="00DC5A5D" w:rsidRPr="00001019" w:rsidRDefault="00DC5A5D" w:rsidP="00446D8F">
            <w:pPr>
              <w:pStyle w:val="Listapunktowanawtabeli"/>
              <w:spacing w:before="0" w:after="0"/>
            </w:pPr>
            <w:r w:rsidRPr="00001019">
              <w:t>struktura i środowisko wsparcia dla repozytorium pomiarów organizacji</w:t>
            </w:r>
          </w:p>
          <w:p w14:paraId="33C42802" w14:textId="77777777" w:rsidR="00DC5A5D" w:rsidRPr="00001019" w:rsidRDefault="00DC5A5D" w:rsidP="00446D8F">
            <w:pPr>
              <w:pStyle w:val="Listapunktowanawtabeli"/>
              <w:spacing w:before="0" w:after="0"/>
            </w:pPr>
            <w:r w:rsidRPr="00001019">
              <w:t>dane pomiarowe organizacji</w:t>
            </w:r>
          </w:p>
        </w:tc>
      </w:tr>
      <w:tr w:rsidR="00DC5A5D" w:rsidRPr="00001019" w14:paraId="4FBF18F5" w14:textId="77777777" w:rsidTr="006710A2">
        <w:tc>
          <w:tcPr>
            <w:tcW w:w="770" w:type="dxa"/>
          </w:tcPr>
          <w:p w14:paraId="2DF6C66E" w14:textId="77777777" w:rsidR="00DC5A5D" w:rsidRPr="00001019" w:rsidRDefault="00DC5A5D" w:rsidP="00446D8F">
            <w:pPr>
              <w:pStyle w:val="Praktykawtabeli"/>
              <w:spacing w:before="0" w:after="0"/>
            </w:pPr>
            <w:r w:rsidRPr="00001019">
              <w:t>SP 1.5</w:t>
            </w:r>
          </w:p>
        </w:tc>
        <w:tc>
          <w:tcPr>
            <w:tcW w:w="3341" w:type="dxa"/>
          </w:tcPr>
          <w:p w14:paraId="6F274239" w14:textId="77777777" w:rsidR="00DC5A5D" w:rsidRPr="00001019" w:rsidRDefault="00DC5A5D" w:rsidP="00446D8F">
            <w:pPr>
              <w:pStyle w:val="Praktykawtabeli"/>
              <w:spacing w:before="0" w:after="0"/>
            </w:pPr>
            <w:r w:rsidRPr="00001019">
              <w:t>ustanowienie biblioteki aktywów procesu organizacji</w:t>
            </w:r>
          </w:p>
        </w:tc>
        <w:tc>
          <w:tcPr>
            <w:tcW w:w="3969" w:type="dxa"/>
          </w:tcPr>
          <w:p w14:paraId="502483DC" w14:textId="77777777" w:rsidR="00DC5A5D" w:rsidRPr="00001019" w:rsidRDefault="00DC5A5D" w:rsidP="00446D8F">
            <w:pPr>
              <w:pStyle w:val="Listapunktowanawtabeli"/>
              <w:spacing w:before="0" w:after="0"/>
            </w:pPr>
            <w:r w:rsidRPr="00001019">
              <w:t>projekt biblioteki aktywów procesów organizacji</w:t>
            </w:r>
          </w:p>
          <w:p w14:paraId="23E37234" w14:textId="77777777" w:rsidR="00DC5A5D" w:rsidRPr="00001019" w:rsidRDefault="00DC5A5D" w:rsidP="00446D8F">
            <w:pPr>
              <w:pStyle w:val="Listapunktowanawtabeli"/>
              <w:spacing w:before="0" w:after="0"/>
            </w:pPr>
            <w:r w:rsidRPr="00001019">
              <w:t>biblioteka aktywów procesu organizacji</w:t>
            </w:r>
          </w:p>
          <w:p w14:paraId="67A10237" w14:textId="77777777" w:rsidR="00DC5A5D" w:rsidRPr="00001019" w:rsidRDefault="00DC5A5D" w:rsidP="00446D8F">
            <w:pPr>
              <w:pStyle w:val="Listapunktowanawtabeli"/>
              <w:spacing w:before="0" w:after="0"/>
            </w:pPr>
            <w:r w:rsidRPr="00001019">
              <w:t>wybrane elementy do włączenia do biblioteki aktywów procesu organizacji</w:t>
            </w:r>
          </w:p>
          <w:p w14:paraId="26DEE334" w14:textId="77777777" w:rsidR="00DC5A5D" w:rsidRPr="00001019" w:rsidRDefault="00DC5A5D" w:rsidP="00446D8F">
            <w:pPr>
              <w:pStyle w:val="Listapunktowanawtabeli"/>
              <w:spacing w:before="0" w:after="0"/>
            </w:pPr>
            <w:r w:rsidRPr="00001019">
              <w:t>katalog elementów biblioteki aktywów procesu organizacji</w:t>
            </w:r>
          </w:p>
        </w:tc>
      </w:tr>
    </w:tbl>
    <w:p w14:paraId="712D4B63" w14:textId="77777777" w:rsidR="00DC5A5D" w:rsidRPr="00001019" w:rsidRDefault="00DC5A5D" w:rsidP="006201E4">
      <w:pPr>
        <w:pStyle w:val="Separator"/>
      </w:pPr>
      <w:bookmarkStart w:id="661" w:name="_Toc22666530"/>
    </w:p>
    <w:p w14:paraId="71B213BE" w14:textId="77777777" w:rsidR="00DC5A5D" w:rsidRPr="00001019" w:rsidRDefault="00DC5A5D" w:rsidP="006201E4">
      <w:pPr>
        <w:pStyle w:val="Intitle"/>
      </w:pPr>
      <w:r w:rsidRPr="00001019">
        <w:t xml:space="preserve">Szkolenia organizacyjne </w:t>
      </w:r>
      <w:bookmarkEnd w:id="661"/>
    </w:p>
    <w:p w14:paraId="57AC46C0" w14:textId="77777777" w:rsidR="00DC5A5D" w:rsidRPr="00001019" w:rsidRDefault="00DC5A5D" w:rsidP="006201E4">
      <w:pPr>
        <w:pStyle w:val="Wcicienormalne"/>
        <w:keepNext/>
      </w:pPr>
      <w:r w:rsidRPr="00001019">
        <w:t>Obszar „Szkolenia organizacyjne” ma określone dwa cele specyficzne:</w:t>
      </w:r>
    </w:p>
    <w:p w14:paraId="07230ECB"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ustanowienie możliwości szkoleń organizacyjnych</w:t>
      </w:r>
      <w:r w:rsidRPr="00001019">
        <w:t>, które obejmują zarządzanie organizacji i techniczne role wsparcia szkoleń,</w:t>
      </w:r>
    </w:p>
    <w:p w14:paraId="66FB2975"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zapewnienie potrzebnego szkolenia</w:t>
      </w:r>
      <w:r w:rsidRPr="00001019">
        <w:t>.</w:t>
      </w:r>
    </w:p>
    <w:p w14:paraId="4C7251AF" w14:textId="2DF5E285" w:rsidR="00DC5A5D" w:rsidRPr="00001019" w:rsidRDefault="008C16D7" w:rsidP="00116675">
      <w:pPr>
        <w:pStyle w:val="Podpisnadtabel"/>
      </w:pPr>
      <w:r>
        <w:t>Tab. </w:t>
      </w:r>
      <w:fldSimple w:instr=" SEQ Tab. \* ARABIC ">
        <w:r w:rsidR="001D0D9B">
          <w:rPr>
            <w:noProof/>
          </w:rPr>
          <w:t>79</w:t>
        </w:r>
      </w:fldSimple>
      <w:r w:rsidR="00DC5A5D" w:rsidRPr="00001019">
        <w:t>. Praktyki, działania i produkty robocze dla szkoleń organizacyjnych</w:t>
      </w:r>
    </w:p>
    <w:tbl>
      <w:tblPr>
        <w:tblStyle w:val="Tabela-Siatka"/>
        <w:tblW w:w="8363" w:type="dxa"/>
        <w:tblLook w:val="04A0" w:firstRow="1" w:lastRow="0" w:firstColumn="1" w:lastColumn="0" w:noHBand="0" w:noVBand="1"/>
      </w:tblPr>
      <w:tblGrid>
        <w:gridCol w:w="770"/>
        <w:gridCol w:w="3341"/>
        <w:gridCol w:w="4252"/>
      </w:tblGrid>
      <w:tr w:rsidR="00DC5A5D" w:rsidRPr="00001019" w14:paraId="6E090E76"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8B47ACB"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1ED79DE2"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50D09C4D"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06DB1529" w14:textId="77777777" w:rsidTr="006710A2">
        <w:tc>
          <w:tcPr>
            <w:tcW w:w="8363" w:type="dxa"/>
            <w:gridSpan w:val="3"/>
          </w:tcPr>
          <w:p w14:paraId="6C7CB28F" w14:textId="77777777" w:rsidR="00DC5A5D" w:rsidRPr="00001019" w:rsidRDefault="00DC5A5D" w:rsidP="00446D8F">
            <w:pPr>
              <w:pStyle w:val="Celwtabeli"/>
              <w:spacing w:before="0" w:after="0"/>
            </w:pPr>
            <w:r w:rsidRPr="00001019">
              <w:t>Cel SG 1 – ustanowienie możliwości szkoleń organizacyjnych</w:t>
            </w:r>
          </w:p>
        </w:tc>
      </w:tr>
      <w:tr w:rsidR="00DC5A5D" w:rsidRPr="00001019" w14:paraId="24165839" w14:textId="77777777" w:rsidTr="006710A2">
        <w:tc>
          <w:tcPr>
            <w:tcW w:w="770" w:type="dxa"/>
          </w:tcPr>
          <w:p w14:paraId="1DC76717" w14:textId="77777777" w:rsidR="00DC5A5D" w:rsidRPr="00001019" w:rsidRDefault="00DC5A5D" w:rsidP="00446D8F">
            <w:pPr>
              <w:pStyle w:val="Praktykawtabeli"/>
              <w:spacing w:before="0" w:after="0"/>
            </w:pPr>
            <w:r w:rsidRPr="00001019">
              <w:t>SP 1.1</w:t>
            </w:r>
          </w:p>
        </w:tc>
        <w:tc>
          <w:tcPr>
            <w:tcW w:w="3341" w:type="dxa"/>
          </w:tcPr>
          <w:p w14:paraId="05CAA2BE" w14:textId="77777777" w:rsidR="00DC5A5D" w:rsidRPr="00001019" w:rsidRDefault="00DC5A5D" w:rsidP="00446D8F">
            <w:pPr>
              <w:pStyle w:val="Praktykawtabeli"/>
              <w:spacing w:before="0" w:after="0"/>
            </w:pPr>
            <w:r w:rsidRPr="00001019">
              <w:t>ustanowienie strategicznych potrzeb szkoleniowych</w:t>
            </w:r>
          </w:p>
        </w:tc>
        <w:tc>
          <w:tcPr>
            <w:tcW w:w="4252" w:type="dxa"/>
          </w:tcPr>
          <w:p w14:paraId="49D20E24" w14:textId="77777777" w:rsidR="00DC5A5D" w:rsidRPr="00001019" w:rsidRDefault="00DC5A5D" w:rsidP="00446D8F">
            <w:pPr>
              <w:pStyle w:val="Listapunktowanawtabeli"/>
              <w:spacing w:before="0" w:after="0"/>
            </w:pPr>
            <w:r w:rsidRPr="00001019">
              <w:t>potrzeby szkoleniowe</w:t>
            </w:r>
          </w:p>
          <w:p w14:paraId="1A7560FC" w14:textId="77777777" w:rsidR="00DC5A5D" w:rsidRPr="00001019" w:rsidRDefault="00DC5A5D" w:rsidP="00446D8F">
            <w:pPr>
              <w:pStyle w:val="Listapunktowanawtabeli"/>
              <w:spacing w:before="0" w:after="0"/>
            </w:pPr>
            <w:r w:rsidRPr="00001019">
              <w:t>analiza oceniająca</w:t>
            </w:r>
          </w:p>
        </w:tc>
      </w:tr>
      <w:tr w:rsidR="00DC5A5D" w:rsidRPr="00001019" w14:paraId="606B1C10" w14:textId="77777777" w:rsidTr="006710A2">
        <w:tc>
          <w:tcPr>
            <w:tcW w:w="770" w:type="dxa"/>
          </w:tcPr>
          <w:p w14:paraId="084350C9" w14:textId="77777777" w:rsidR="00DC5A5D" w:rsidRPr="00001019" w:rsidRDefault="00DC5A5D" w:rsidP="00446D8F">
            <w:pPr>
              <w:pStyle w:val="Praktykawtabeli"/>
              <w:spacing w:before="0" w:after="0"/>
            </w:pPr>
            <w:r w:rsidRPr="00001019">
              <w:t>SP 1.2</w:t>
            </w:r>
          </w:p>
        </w:tc>
        <w:tc>
          <w:tcPr>
            <w:tcW w:w="3341" w:type="dxa"/>
          </w:tcPr>
          <w:p w14:paraId="197EECD7" w14:textId="77777777" w:rsidR="00DC5A5D" w:rsidRPr="00001019" w:rsidRDefault="00DC5A5D" w:rsidP="00446D8F">
            <w:pPr>
              <w:pStyle w:val="Praktykawtabeli"/>
              <w:spacing w:before="0" w:after="0"/>
            </w:pPr>
            <w:r w:rsidRPr="00001019">
              <w:t>określenie. za które potrzeby szkoleniowe jest odpowiedzialna organizacja</w:t>
            </w:r>
          </w:p>
        </w:tc>
        <w:tc>
          <w:tcPr>
            <w:tcW w:w="4252" w:type="dxa"/>
          </w:tcPr>
          <w:p w14:paraId="3550A1F6" w14:textId="77777777" w:rsidR="00DC5A5D" w:rsidRPr="00001019" w:rsidRDefault="00DC5A5D" w:rsidP="00446D8F">
            <w:pPr>
              <w:pStyle w:val="Listapunktowanawtabeli"/>
              <w:spacing w:before="0" w:after="0"/>
            </w:pPr>
            <w:r w:rsidRPr="00001019">
              <w:t>wspólne potrzeby szkoleniowe zespołów projektowych i grup wsparcia</w:t>
            </w:r>
          </w:p>
          <w:p w14:paraId="71623A7F" w14:textId="77777777" w:rsidR="00DC5A5D" w:rsidRPr="00001019" w:rsidRDefault="00DC5A5D" w:rsidP="00446D8F">
            <w:pPr>
              <w:pStyle w:val="Listapunktowanawtabeli"/>
              <w:spacing w:before="0" w:after="0"/>
            </w:pPr>
            <w:r w:rsidRPr="00001019">
              <w:t>zobowiązania szkoleniowe</w:t>
            </w:r>
          </w:p>
        </w:tc>
      </w:tr>
      <w:tr w:rsidR="00DC5A5D" w:rsidRPr="00001019" w14:paraId="2CC9CA9E" w14:textId="77777777" w:rsidTr="006710A2">
        <w:tc>
          <w:tcPr>
            <w:tcW w:w="770" w:type="dxa"/>
          </w:tcPr>
          <w:p w14:paraId="08206A75" w14:textId="77777777" w:rsidR="00DC5A5D" w:rsidRPr="00001019" w:rsidRDefault="00DC5A5D" w:rsidP="00446D8F">
            <w:pPr>
              <w:pStyle w:val="Praktykawtabeli"/>
              <w:spacing w:before="0" w:after="0"/>
            </w:pPr>
            <w:r w:rsidRPr="00001019">
              <w:t>SP 1.3</w:t>
            </w:r>
          </w:p>
        </w:tc>
        <w:tc>
          <w:tcPr>
            <w:tcW w:w="3341" w:type="dxa"/>
          </w:tcPr>
          <w:p w14:paraId="5EA0B968" w14:textId="77777777" w:rsidR="00DC5A5D" w:rsidRPr="00001019" w:rsidRDefault="00DC5A5D" w:rsidP="00446D8F">
            <w:pPr>
              <w:pStyle w:val="Praktykawtabeli"/>
              <w:spacing w:before="0" w:after="0"/>
            </w:pPr>
            <w:r w:rsidRPr="00001019">
              <w:t>ustanowienie taktycznego planu szkoleń organizacyjnych</w:t>
            </w:r>
          </w:p>
        </w:tc>
        <w:tc>
          <w:tcPr>
            <w:tcW w:w="4252" w:type="dxa"/>
          </w:tcPr>
          <w:p w14:paraId="56F5BFBE" w14:textId="77777777" w:rsidR="00DC5A5D" w:rsidRPr="00001019" w:rsidRDefault="00DC5A5D" w:rsidP="00446D8F">
            <w:pPr>
              <w:pStyle w:val="Listapunktowanawtabeli"/>
              <w:spacing w:before="0" w:after="0"/>
            </w:pPr>
            <w:r w:rsidRPr="00001019">
              <w:t>taktyczny plan szkoleniowy organizacji</w:t>
            </w:r>
          </w:p>
        </w:tc>
      </w:tr>
      <w:tr w:rsidR="00DC5A5D" w:rsidRPr="00001019" w14:paraId="6756BC55" w14:textId="77777777" w:rsidTr="006710A2">
        <w:tc>
          <w:tcPr>
            <w:tcW w:w="770" w:type="dxa"/>
          </w:tcPr>
          <w:p w14:paraId="546EED22" w14:textId="77777777" w:rsidR="00DC5A5D" w:rsidRPr="00001019" w:rsidRDefault="00DC5A5D" w:rsidP="00446D8F">
            <w:pPr>
              <w:pStyle w:val="Tekstpodstawowy"/>
              <w:keepNext/>
              <w:spacing w:before="0" w:after="0"/>
              <w:rPr>
                <w:sz w:val="16"/>
                <w:szCs w:val="16"/>
              </w:rPr>
            </w:pPr>
            <w:r w:rsidRPr="00001019">
              <w:rPr>
                <w:sz w:val="16"/>
                <w:szCs w:val="16"/>
              </w:rPr>
              <w:t>SP 1.4</w:t>
            </w:r>
          </w:p>
        </w:tc>
        <w:tc>
          <w:tcPr>
            <w:tcW w:w="3341" w:type="dxa"/>
          </w:tcPr>
          <w:p w14:paraId="3E8C141C" w14:textId="77777777" w:rsidR="00DC5A5D" w:rsidRPr="00001019" w:rsidRDefault="00DC5A5D" w:rsidP="00446D8F">
            <w:pPr>
              <w:pStyle w:val="Listapunktowanawtabeli"/>
              <w:numPr>
                <w:ilvl w:val="0"/>
                <w:numId w:val="0"/>
              </w:numPr>
              <w:spacing w:before="0" w:after="0"/>
            </w:pPr>
            <w:r w:rsidRPr="00001019">
              <w:t>ustanowienie możliwości szkoleń</w:t>
            </w:r>
          </w:p>
        </w:tc>
        <w:tc>
          <w:tcPr>
            <w:tcW w:w="4252" w:type="dxa"/>
          </w:tcPr>
          <w:p w14:paraId="1EEC3916" w14:textId="77777777" w:rsidR="00DC5A5D" w:rsidRPr="00001019" w:rsidRDefault="00DC5A5D" w:rsidP="00446D8F">
            <w:pPr>
              <w:pStyle w:val="Listapunktowanawtabeli"/>
              <w:spacing w:before="0" w:after="0"/>
            </w:pPr>
            <w:r w:rsidRPr="00001019">
              <w:t>materiały szkoleniowe i artefakty pomocnicze</w:t>
            </w:r>
          </w:p>
        </w:tc>
      </w:tr>
      <w:tr w:rsidR="00DC5A5D" w:rsidRPr="00001019" w14:paraId="348E459D" w14:textId="77777777" w:rsidTr="006710A2">
        <w:tc>
          <w:tcPr>
            <w:tcW w:w="8363" w:type="dxa"/>
            <w:gridSpan w:val="3"/>
          </w:tcPr>
          <w:p w14:paraId="058403B1" w14:textId="77777777" w:rsidR="00DC5A5D" w:rsidRPr="00001019" w:rsidRDefault="00DC5A5D" w:rsidP="00446D8F">
            <w:pPr>
              <w:pStyle w:val="Celwtabeli"/>
              <w:spacing w:before="0" w:after="0"/>
            </w:pPr>
            <w:r w:rsidRPr="00001019">
              <w:t>Cel SG 2 – zapewnienie potrzebnego szkolenia</w:t>
            </w:r>
          </w:p>
        </w:tc>
      </w:tr>
      <w:tr w:rsidR="00DC5A5D" w:rsidRPr="00001019" w14:paraId="13C6F82F" w14:textId="77777777" w:rsidTr="006710A2">
        <w:tc>
          <w:tcPr>
            <w:tcW w:w="770" w:type="dxa"/>
          </w:tcPr>
          <w:p w14:paraId="5111673C" w14:textId="77777777" w:rsidR="00DC5A5D" w:rsidRPr="00001019" w:rsidRDefault="00DC5A5D" w:rsidP="00446D8F">
            <w:pPr>
              <w:pStyle w:val="Praktykawtabeli"/>
              <w:spacing w:before="0" w:after="0"/>
            </w:pPr>
            <w:r w:rsidRPr="00001019">
              <w:t>SP 2.1</w:t>
            </w:r>
          </w:p>
        </w:tc>
        <w:tc>
          <w:tcPr>
            <w:tcW w:w="3341" w:type="dxa"/>
          </w:tcPr>
          <w:p w14:paraId="23B2426A" w14:textId="77777777" w:rsidR="00DC5A5D" w:rsidRPr="00001019" w:rsidRDefault="00DC5A5D" w:rsidP="00446D8F">
            <w:pPr>
              <w:pStyle w:val="Praktykawtabeli"/>
              <w:spacing w:before="0" w:after="0"/>
            </w:pPr>
            <w:r w:rsidRPr="00001019">
              <w:t>zapewnienie szkolenia</w:t>
            </w:r>
          </w:p>
        </w:tc>
        <w:tc>
          <w:tcPr>
            <w:tcW w:w="4252" w:type="dxa"/>
          </w:tcPr>
          <w:p w14:paraId="08AA9947" w14:textId="77777777" w:rsidR="00DC5A5D" w:rsidRPr="00001019" w:rsidRDefault="00DC5A5D" w:rsidP="00446D8F">
            <w:pPr>
              <w:pStyle w:val="Listapunktowanawtabeli"/>
              <w:spacing w:before="0" w:after="0"/>
            </w:pPr>
            <w:r w:rsidRPr="00001019">
              <w:t>dostarczone kursy szkoleniowe</w:t>
            </w:r>
          </w:p>
        </w:tc>
      </w:tr>
      <w:tr w:rsidR="00DC5A5D" w:rsidRPr="00001019" w14:paraId="5570EB02" w14:textId="77777777" w:rsidTr="006710A2">
        <w:tc>
          <w:tcPr>
            <w:tcW w:w="770" w:type="dxa"/>
          </w:tcPr>
          <w:p w14:paraId="532BF02D" w14:textId="77777777" w:rsidR="00DC5A5D" w:rsidRPr="00001019" w:rsidRDefault="00DC5A5D" w:rsidP="00446D8F">
            <w:pPr>
              <w:pStyle w:val="Praktykawtabeli"/>
              <w:spacing w:before="0" w:after="0"/>
            </w:pPr>
            <w:r w:rsidRPr="00001019">
              <w:t>SP 2.2</w:t>
            </w:r>
          </w:p>
        </w:tc>
        <w:tc>
          <w:tcPr>
            <w:tcW w:w="3341" w:type="dxa"/>
          </w:tcPr>
          <w:p w14:paraId="57A9C4AA" w14:textId="77777777" w:rsidR="00DC5A5D" w:rsidRPr="00001019" w:rsidRDefault="00DC5A5D" w:rsidP="00446D8F">
            <w:pPr>
              <w:pStyle w:val="Praktykawtabeli"/>
              <w:spacing w:before="0" w:after="0"/>
            </w:pPr>
            <w:r w:rsidRPr="00001019">
              <w:t>ustanowienie zapisów szkoleń</w:t>
            </w:r>
          </w:p>
        </w:tc>
        <w:tc>
          <w:tcPr>
            <w:tcW w:w="4252" w:type="dxa"/>
          </w:tcPr>
          <w:p w14:paraId="26EA9131" w14:textId="77777777" w:rsidR="00DC5A5D" w:rsidRPr="00001019" w:rsidRDefault="00DC5A5D" w:rsidP="00446D8F">
            <w:pPr>
              <w:pStyle w:val="Listapunktowanawtabeli"/>
              <w:spacing w:before="0" w:after="0"/>
            </w:pPr>
            <w:r w:rsidRPr="00001019">
              <w:t>zapisy szkoleń</w:t>
            </w:r>
          </w:p>
          <w:p w14:paraId="0FD0B9B4" w14:textId="77777777" w:rsidR="00DC5A5D" w:rsidRPr="00001019" w:rsidRDefault="00DC5A5D" w:rsidP="00446D8F">
            <w:pPr>
              <w:pStyle w:val="Listapunktowanawtabeli"/>
              <w:spacing w:before="0" w:after="0"/>
            </w:pPr>
            <w:r w:rsidRPr="00001019">
              <w:t>aktualizacje szkoleń w repozytorium organizacyjnym</w:t>
            </w:r>
          </w:p>
        </w:tc>
      </w:tr>
      <w:tr w:rsidR="00DC5A5D" w:rsidRPr="00001019" w14:paraId="745E9F3C" w14:textId="77777777" w:rsidTr="006710A2">
        <w:tc>
          <w:tcPr>
            <w:tcW w:w="770" w:type="dxa"/>
          </w:tcPr>
          <w:p w14:paraId="67F4838A" w14:textId="77777777" w:rsidR="00DC5A5D" w:rsidRPr="00001019" w:rsidRDefault="00DC5A5D" w:rsidP="00446D8F">
            <w:pPr>
              <w:pStyle w:val="Praktykawtabeli"/>
              <w:spacing w:before="0" w:after="0"/>
            </w:pPr>
            <w:r w:rsidRPr="00001019">
              <w:t>SP 2.3</w:t>
            </w:r>
          </w:p>
        </w:tc>
        <w:tc>
          <w:tcPr>
            <w:tcW w:w="3341" w:type="dxa"/>
          </w:tcPr>
          <w:p w14:paraId="2A6740D7" w14:textId="77777777" w:rsidR="00DC5A5D" w:rsidRPr="00001019" w:rsidRDefault="00DC5A5D" w:rsidP="00446D8F">
            <w:pPr>
              <w:pStyle w:val="Praktykawtabeli"/>
              <w:spacing w:before="0" w:after="0"/>
            </w:pPr>
            <w:r w:rsidRPr="00001019">
              <w:t>ocena efektywności szkoleniowej</w:t>
            </w:r>
          </w:p>
        </w:tc>
        <w:tc>
          <w:tcPr>
            <w:tcW w:w="4252" w:type="dxa"/>
          </w:tcPr>
          <w:p w14:paraId="562F4DAC" w14:textId="77777777" w:rsidR="00DC5A5D" w:rsidRPr="00001019" w:rsidRDefault="00DC5A5D" w:rsidP="00446D8F">
            <w:pPr>
              <w:pStyle w:val="Listapunktowanawtabeli"/>
              <w:spacing w:before="0" w:after="0"/>
            </w:pPr>
            <w:r w:rsidRPr="00001019">
              <w:t>ankiety skuteczności szkoleń</w:t>
            </w:r>
          </w:p>
          <w:p w14:paraId="6FC3A9F4" w14:textId="77777777" w:rsidR="00DC5A5D" w:rsidRPr="00001019" w:rsidRDefault="00DC5A5D" w:rsidP="00446D8F">
            <w:pPr>
              <w:pStyle w:val="Listapunktowanawtabeli"/>
              <w:spacing w:before="0" w:after="0"/>
            </w:pPr>
            <w:r w:rsidRPr="00001019">
              <w:t>oceny skuteczności programu szkoleniowego</w:t>
            </w:r>
          </w:p>
          <w:p w14:paraId="405BFA1D" w14:textId="77777777" w:rsidR="00DC5A5D" w:rsidRPr="00001019" w:rsidRDefault="00DC5A5D" w:rsidP="00446D8F">
            <w:pPr>
              <w:pStyle w:val="Listapunktowanawtabeli"/>
              <w:spacing w:before="0" w:after="0"/>
            </w:pPr>
            <w:r w:rsidRPr="00001019">
              <w:t>formy oceny instruktorów</w:t>
            </w:r>
          </w:p>
          <w:p w14:paraId="239709C5" w14:textId="77777777" w:rsidR="00DC5A5D" w:rsidRPr="00001019" w:rsidRDefault="00DC5A5D" w:rsidP="00446D8F">
            <w:pPr>
              <w:pStyle w:val="Listapunktowanawtabeli"/>
              <w:spacing w:before="0" w:after="0"/>
            </w:pPr>
            <w:r w:rsidRPr="00001019">
              <w:t>badania szkoleniowe</w:t>
            </w:r>
          </w:p>
        </w:tc>
      </w:tr>
    </w:tbl>
    <w:p w14:paraId="6D0FA460" w14:textId="77777777" w:rsidR="00DC5A5D" w:rsidRPr="00001019" w:rsidRDefault="00DC5A5D" w:rsidP="006201E4">
      <w:pPr>
        <w:pStyle w:val="Separator"/>
      </w:pPr>
      <w:bookmarkStart w:id="662" w:name="_Toc22666531"/>
    </w:p>
    <w:p w14:paraId="0C21E027" w14:textId="77777777" w:rsidR="00DC5A5D" w:rsidRPr="00001019" w:rsidRDefault="00DC5A5D" w:rsidP="006201E4">
      <w:pPr>
        <w:pStyle w:val="Intitle"/>
      </w:pPr>
      <w:r w:rsidRPr="00001019">
        <w:lastRenderedPageBreak/>
        <w:t xml:space="preserve">Zintegrowane zarządzanie projektem dla </w:t>
      </w:r>
      <w:bookmarkEnd w:id="662"/>
      <w:r w:rsidRPr="00001019">
        <w:t>IPPD</w:t>
      </w:r>
    </w:p>
    <w:p w14:paraId="0AA0F397" w14:textId="77777777" w:rsidR="00DC5A5D" w:rsidRPr="00001019" w:rsidRDefault="00DC5A5D" w:rsidP="006201E4">
      <w:pPr>
        <w:pStyle w:val="Wcicienormalne"/>
        <w:keepNext/>
      </w:pPr>
      <w:r w:rsidRPr="00001019">
        <w:t>Zintegrowane zarządzanie projektem dla IPPD ma określone cztery cele specyficzne:</w:t>
      </w:r>
    </w:p>
    <w:p w14:paraId="5BAD9CE7"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stosowanie zdefiniowanego procesu projektu</w:t>
      </w:r>
      <w:r w:rsidRPr="00001019">
        <w:t>, który jest przycinany ze zbioru standardowych procesów organizacyjnych,</w:t>
      </w:r>
    </w:p>
    <w:p w14:paraId="2E693AD6"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koordynacja i współpraca odpowiednich udziałowców</w:t>
      </w:r>
      <w:r w:rsidRPr="00001019">
        <w:t>,</w:t>
      </w:r>
    </w:p>
    <w:p w14:paraId="1602F352" w14:textId="77777777" w:rsidR="00DC5A5D" w:rsidRPr="00001019" w:rsidRDefault="00DC5A5D" w:rsidP="006201E4">
      <w:pPr>
        <w:pStyle w:val="Listapunktowana"/>
        <w:keepNext/>
        <w:numPr>
          <w:ilvl w:val="0"/>
          <w:numId w:val="0"/>
        </w:numPr>
        <w:ind w:left="1843" w:hanging="850"/>
      </w:pPr>
      <w:r w:rsidRPr="00001019">
        <w:t>SG 3</w:t>
      </w:r>
      <w:r w:rsidRPr="00001019">
        <w:tab/>
      </w:r>
      <w:r w:rsidRPr="00001019">
        <w:rPr>
          <w:b/>
          <w:bCs/>
          <w:i/>
          <w:iCs/>
        </w:rPr>
        <w:t>stosowanie współdzielonej wizji IPPD</w:t>
      </w:r>
      <w:r w:rsidRPr="00001019">
        <w:t>,</w:t>
      </w:r>
    </w:p>
    <w:p w14:paraId="0A3D4086" w14:textId="77777777" w:rsidR="00DC5A5D" w:rsidRPr="00001019" w:rsidRDefault="00DC5A5D" w:rsidP="006201E4">
      <w:pPr>
        <w:pStyle w:val="Listapunktowana"/>
        <w:keepNext/>
        <w:numPr>
          <w:ilvl w:val="0"/>
          <w:numId w:val="0"/>
        </w:numPr>
        <w:ind w:left="1843" w:hanging="850"/>
      </w:pPr>
      <w:r w:rsidRPr="00001019">
        <w:t>SG 4</w:t>
      </w:r>
      <w:r w:rsidRPr="00001019">
        <w:tab/>
      </w:r>
      <w:r w:rsidRPr="00001019">
        <w:rPr>
          <w:b/>
          <w:bCs/>
          <w:i/>
          <w:iCs/>
        </w:rPr>
        <w:t>organizowanie zintegrowanych zespołów IPPD</w:t>
      </w:r>
      <w:r w:rsidRPr="00001019">
        <w:t>.</w:t>
      </w:r>
    </w:p>
    <w:p w14:paraId="6AE0FCD7" w14:textId="08DFC6C6" w:rsidR="00DC5A5D" w:rsidRPr="00001019" w:rsidRDefault="008C16D7" w:rsidP="00116675">
      <w:pPr>
        <w:pStyle w:val="Podpisnadtabel"/>
      </w:pPr>
      <w:r>
        <w:t>Tab. </w:t>
      </w:r>
      <w:fldSimple w:instr=" SEQ Tab. \* ARABIC ">
        <w:r w:rsidR="001D0D9B">
          <w:rPr>
            <w:noProof/>
          </w:rPr>
          <w:t>80</w:t>
        </w:r>
      </w:fldSimple>
      <w:r w:rsidR="00DC5A5D" w:rsidRPr="00001019">
        <w:t>. Praktyki, działania i produkty robocze dla zintegrowanego zarządzania projektem</w:t>
      </w:r>
    </w:p>
    <w:tbl>
      <w:tblPr>
        <w:tblStyle w:val="Tabela-Siatka"/>
        <w:tblW w:w="8363" w:type="dxa"/>
        <w:tblLook w:val="04A0" w:firstRow="1" w:lastRow="0" w:firstColumn="1" w:lastColumn="0" w:noHBand="0" w:noVBand="1"/>
      </w:tblPr>
      <w:tblGrid>
        <w:gridCol w:w="770"/>
        <w:gridCol w:w="3341"/>
        <w:gridCol w:w="4252"/>
      </w:tblGrid>
      <w:tr w:rsidR="00DC5A5D" w:rsidRPr="00001019" w14:paraId="4ABB7087"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450ABBB"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35D906DE"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61E935A2"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7C98D432" w14:textId="77777777" w:rsidTr="006710A2">
        <w:tc>
          <w:tcPr>
            <w:tcW w:w="8363" w:type="dxa"/>
            <w:gridSpan w:val="3"/>
          </w:tcPr>
          <w:p w14:paraId="13D8BB5E" w14:textId="77777777" w:rsidR="00DC5A5D" w:rsidRPr="00001019" w:rsidRDefault="00DC5A5D" w:rsidP="00446D8F">
            <w:pPr>
              <w:pStyle w:val="Celwtabeli"/>
              <w:spacing w:before="0" w:after="0"/>
            </w:pPr>
            <w:r w:rsidRPr="00001019">
              <w:t>Cel SG 1 – stosowanie zdefiniowanego procesu projektu</w:t>
            </w:r>
          </w:p>
        </w:tc>
      </w:tr>
      <w:tr w:rsidR="00DC5A5D" w:rsidRPr="00001019" w14:paraId="130DD4E6" w14:textId="77777777" w:rsidTr="006710A2">
        <w:tc>
          <w:tcPr>
            <w:tcW w:w="770" w:type="dxa"/>
          </w:tcPr>
          <w:p w14:paraId="0E117435" w14:textId="77777777" w:rsidR="00DC5A5D" w:rsidRPr="00001019" w:rsidRDefault="00DC5A5D" w:rsidP="00446D8F">
            <w:pPr>
              <w:pStyle w:val="Praktykawtabeli"/>
              <w:spacing w:before="0" w:after="0"/>
            </w:pPr>
            <w:r w:rsidRPr="00001019">
              <w:t>SP 1.1</w:t>
            </w:r>
          </w:p>
        </w:tc>
        <w:tc>
          <w:tcPr>
            <w:tcW w:w="3341" w:type="dxa"/>
          </w:tcPr>
          <w:p w14:paraId="4EA3DA6A" w14:textId="77777777" w:rsidR="00DC5A5D" w:rsidRPr="00001019" w:rsidRDefault="00DC5A5D" w:rsidP="00446D8F">
            <w:pPr>
              <w:pStyle w:val="Praktykawtabeli"/>
              <w:spacing w:before="0" w:after="0"/>
            </w:pPr>
            <w:r w:rsidRPr="00001019">
              <w:t>ustanowienie zdefiniowanego procesu projektu</w:t>
            </w:r>
          </w:p>
        </w:tc>
        <w:tc>
          <w:tcPr>
            <w:tcW w:w="4252" w:type="dxa"/>
          </w:tcPr>
          <w:p w14:paraId="7EFEE115" w14:textId="77777777" w:rsidR="00DC5A5D" w:rsidRPr="00001019" w:rsidRDefault="00DC5A5D" w:rsidP="00446D8F">
            <w:pPr>
              <w:pStyle w:val="Listapunktowanawtabeli"/>
              <w:spacing w:before="0" w:after="0"/>
            </w:pPr>
            <w:r w:rsidRPr="00001019">
              <w:t>zdefiniowany proces projektu</w:t>
            </w:r>
          </w:p>
        </w:tc>
      </w:tr>
      <w:tr w:rsidR="00DC5A5D" w:rsidRPr="00001019" w14:paraId="61E59AF7" w14:textId="77777777" w:rsidTr="006710A2">
        <w:tc>
          <w:tcPr>
            <w:tcW w:w="770" w:type="dxa"/>
          </w:tcPr>
          <w:p w14:paraId="14AD2F2F" w14:textId="77777777" w:rsidR="00DC5A5D" w:rsidRPr="00001019" w:rsidRDefault="00DC5A5D" w:rsidP="00446D8F">
            <w:pPr>
              <w:pStyle w:val="Praktykawtabeli"/>
              <w:spacing w:before="0" w:after="0"/>
            </w:pPr>
            <w:r w:rsidRPr="00001019">
              <w:t>SP 1.2</w:t>
            </w:r>
          </w:p>
        </w:tc>
        <w:tc>
          <w:tcPr>
            <w:tcW w:w="3341" w:type="dxa"/>
          </w:tcPr>
          <w:p w14:paraId="52F7D752" w14:textId="77777777" w:rsidR="00DC5A5D" w:rsidRPr="00001019" w:rsidRDefault="00DC5A5D" w:rsidP="00446D8F">
            <w:pPr>
              <w:pStyle w:val="Praktykawtabeli"/>
              <w:spacing w:before="0" w:after="0"/>
            </w:pPr>
            <w:r w:rsidRPr="00001019">
              <w:t>stosowanie aktywów procesu organizacyjnego dla planowania aktywności projektowych</w:t>
            </w:r>
          </w:p>
        </w:tc>
        <w:tc>
          <w:tcPr>
            <w:tcW w:w="4252" w:type="dxa"/>
          </w:tcPr>
          <w:p w14:paraId="090C35F1" w14:textId="77777777" w:rsidR="00DC5A5D" w:rsidRPr="00001019" w:rsidRDefault="00DC5A5D" w:rsidP="00446D8F">
            <w:pPr>
              <w:pStyle w:val="Listapunktowanawtabeli"/>
              <w:spacing w:before="0" w:after="0"/>
            </w:pPr>
            <w:r w:rsidRPr="00001019">
              <w:t>oszacowania projektu</w:t>
            </w:r>
          </w:p>
          <w:p w14:paraId="347E072A" w14:textId="77777777" w:rsidR="00DC5A5D" w:rsidRPr="00001019" w:rsidRDefault="00DC5A5D" w:rsidP="00446D8F">
            <w:pPr>
              <w:pStyle w:val="Listapunktowanawtabeli"/>
              <w:spacing w:before="0" w:after="0"/>
            </w:pPr>
            <w:r w:rsidRPr="00001019">
              <w:t>plany projektu</w:t>
            </w:r>
          </w:p>
        </w:tc>
      </w:tr>
      <w:tr w:rsidR="00DC5A5D" w:rsidRPr="00001019" w14:paraId="1125E40E" w14:textId="77777777" w:rsidTr="006710A2">
        <w:tc>
          <w:tcPr>
            <w:tcW w:w="770" w:type="dxa"/>
          </w:tcPr>
          <w:p w14:paraId="4076E539" w14:textId="77777777" w:rsidR="00DC5A5D" w:rsidRPr="00001019" w:rsidRDefault="00DC5A5D" w:rsidP="00446D8F">
            <w:pPr>
              <w:pStyle w:val="Praktykawtabeli"/>
              <w:spacing w:before="0" w:after="0"/>
            </w:pPr>
            <w:r w:rsidRPr="00001019">
              <w:t>SP 1.3</w:t>
            </w:r>
          </w:p>
        </w:tc>
        <w:tc>
          <w:tcPr>
            <w:tcW w:w="3341" w:type="dxa"/>
          </w:tcPr>
          <w:p w14:paraId="2C44A056" w14:textId="77777777" w:rsidR="00DC5A5D" w:rsidRPr="00001019" w:rsidRDefault="00DC5A5D" w:rsidP="00446D8F">
            <w:pPr>
              <w:pStyle w:val="Praktykawtabeli"/>
              <w:spacing w:before="0" w:after="0"/>
            </w:pPr>
            <w:r w:rsidRPr="00001019">
              <w:t>integrowanie planów</w:t>
            </w:r>
          </w:p>
        </w:tc>
        <w:tc>
          <w:tcPr>
            <w:tcW w:w="4252" w:type="dxa"/>
          </w:tcPr>
          <w:p w14:paraId="5FC7DAE8" w14:textId="77777777" w:rsidR="00DC5A5D" w:rsidRPr="00001019" w:rsidRDefault="00DC5A5D" w:rsidP="00446D8F">
            <w:pPr>
              <w:pStyle w:val="Listapunktowanawtabeli"/>
              <w:spacing w:before="0" w:after="0"/>
            </w:pPr>
            <w:r w:rsidRPr="00001019">
              <w:t>plany zintegrowane</w:t>
            </w:r>
          </w:p>
        </w:tc>
      </w:tr>
      <w:tr w:rsidR="00DC5A5D" w:rsidRPr="00001019" w14:paraId="78AE55DC" w14:textId="77777777" w:rsidTr="006710A2">
        <w:tc>
          <w:tcPr>
            <w:tcW w:w="770" w:type="dxa"/>
          </w:tcPr>
          <w:p w14:paraId="75AAA488" w14:textId="77777777" w:rsidR="00DC5A5D" w:rsidRPr="00001019" w:rsidRDefault="00DC5A5D" w:rsidP="00446D8F">
            <w:pPr>
              <w:pStyle w:val="Praktykawtabeli"/>
              <w:spacing w:before="0" w:after="0"/>
            </w:pPr>
            <w:r w:rsidRPr="00001019">
              <w:t>SP 1.4</w:t>
            </w:r>
          </w:p>
        </w:tc>
        <w:tc>
          <w:tcPr>
            <w:tcW w:w="3341" w:type="dxa"/>
          </w:tcPr>
          <w:p w14:paraId="2E76DF22" w14:textId="77777777" w:rsidR="00DC5A5D" w:rsidRPr="00001019" w:rsidRDefault="00DC5A5D" w:rsidP="00446D8F">
            <w:pPr>
              <w:pStyle w:val="Praktykawtabeli"/>
              <w:spacing w:before="0" w:after="0"/>
            </w:pPr>
            <w:r w:rsidRPr="00001019">
              <w:t>zarządzanie projektem przy zastosowaniu planów zintegrowanych</w:t>
            </w:r>
          </w:p>
        </w:tc>
        <w:tc>
          <w:tcPr>
            <w:tcW w:w="4252" w:type="dxa"/>
          </w:tcPr>
          <w:p w14:paraId="215ADA38" w14:textId="77777777" w:rsidR="00DC5A5D" w:rsidRPr="00001019" w:rsidRDefault="00DC5A5D" w:rsidP="00446D8F">
            <w:pPr>
              <w:pStyle w:val="Listapunktowanawtabeli"/>
              <w:spacing w:before="0" w:after="0"/>
            </w:pPr>
            <w:r w:rsidRPr="00001019">
              <w:t>produkty robocze stworzone przez przeprowadzenie zdefiniowanego procesu projektu</w:t>
            </w:r>
          </w:p>
          <w:p w14:paraId="35725908" w14:textId="77777777" w:rsidR="00DC5A5D" w:rsidRPr="00001019" w:rsidRDefault="00DC5A5D" w:rsidP="00446D8F">
            <w:pPr>
              <w:pStyle w:val="Listapunktowanawtabeli"/>
              <w:spacing w:before="0" w:after="0"/>
            </w:pPr>
            <w:r w:rsidRPr="00001019">
              <w:t>zebrane aktualne miary i zapisy lub raporty z postępów</w:t>
            </w:r>
          </w:p>
          <w:p w14:paraId="7ECE54B4" w14:textId="77777777" w:rsidR="00DC5A5D" w:rsidRPr="00001019" w:rsidRDefault="00DC5A5D" w:rsidP="00446D8F">
            <w:pPr>
              <w:pStyle w:val="Listapunktowanawtabeli"/>
              <w:spacing w:before="0" w:after="0"/>
            </w:pPr>
            <w:r w:rsidRPr="00001019">
              <w:t>skorygowane wymagania, plany i zobowiązania</w:t>
            </w:r>
          </w:p>
          <w:p w14:paraId="4C948490" w14:textId="77777777" w:rsidR="00DC5A5D" w:rsidRPr="00001019" w:rsidRDefault="00DC5A5D" w:rsidP="00446D8F">
            <w:pPr>
              <w:pStyle w:val="Listapunktowanawtabeli"/>
              <w:spacing w:before="0" w:after="0"/>
            </w:pPr>
            <w:r w:rsidRPr="00001019">
              <w:t>plany zintegrowane</w:t>
            </w:r>
          </w:p>
        </w:tc>
      </w:tr>
      <w:tr w:rsidR="00DC5A5D" w:rsidRPr="00001019" w14:paraId="69793ADB" w14:textId="77777777" w:rsidTr="006710A2">
        <w:tc>
          <w:tcPr>
            <w:tcW w:w="770" w:type="dxa"/>
          </w:tcPr>
          <w:p w14:paraId="5320D90C" w14:textId="77777777" w:rsidR="00DC5A5D" w:rsidRPr="00001019" w:rsidRDefault="00DC5A5D" w:rsidP="00446D8F">
            <w:pPr>
              <w:pStyle w:val="Praktykawtabeli"/>
              <w:spacing w:before="0" w:after="0"/>
            </w:pPr>
            <w:r w:rsidRPr="00001019">
              <w:t>SP 1.5</w:t>
            </w:r>
          </w:p>
        </w:tc>
        <w:tc>
          <w:tcPr>
            <w:tcW w:w="3341" w:type="dxa"/>
          </w:tcPr>
          <w:p w14:paraId="2E339294" w14:textId="77777777" w:rsidR="00DC5A5D" w:rsidRPr="00001019" w:rsidRDefault="00DC5A5D" w:rsidP="00446D8F">
            <w:pPr>
              <w:pStyle w:val="Praktykawtabeli"/>
              <w:spacing w:before="0" w:after="0"/>
            </w:pPr>
            <w:r w:rsidRPr="00001019">
              <w:t>wkład w aktywa procesu organizacyjnego</w:t>
            </w:r>
          </w:p>
        </w:tc>
        <w:tc>
          <w:tcPr>
            <w:tcW w:w="4252" w:type="dxa"/>
          </w:tcPr>
          <w:p w14:paraId="0B8AFCDA" w14:textId="77777777" w:rsidR="00DC5A5D" w:rsidRPr="00001019" w:rsidRDefault="00DC5A5D" w:rsidP="00446D8F">
            <w:pPr>
              <w:pStyle w:val="Listapunktowanawtabeli"/>
              <w:spacing w:before="0" w:after="0"/>
            </w:pPr>
            <w:r w:rsidRPr="00001019">
              <w:t>proponowane ulepszenia aktywów procesu organizacji</w:t>
            </w:r>
          </w:p>
          <w:p w14:paraId="6E12FCCD" w14:textId="77777777" w:rsidR="00DC5A5D" w:rsidRPr="00001019" w:rsidRDefault="00DC5A5D" w:rsidP="00446D8F">
            <w:pPr>
              <w:pStyle w:val="Listapunktowanawtabeli"/>
              <w:spacing w:before="0" w:after="0"/>
            </w:pPr>
            <w:r w:rsidRPr="00001019">
              <w:t>aktualne miary procesu i produktu zbierane z projektu</w:t>
            </w:r>
          </w:p>
        </w:tc>
      </w:tr>
      <w:tr w:rsidR="00DC5A5D" w:rsidRPr="00001019" w14:paraId="5DCA0207" w14:textId="77777777" w:rsidTr="006710A2">
        <w:tc>
          <w:tcPr>
            <w:tcW w:w="8363" w:type="dxa"/>
            <w:gridSpan w:val="3"/>
          </w:tcPr>
          <w:p w14:paraId="6AD3E375" w14:textId="77777777" w:rsidR="00DC5A5D" w:rsidRPr="00001019" w:rsidRDefault="00DC5A5D" w:rsidP="00446D8F">
            <w:pPr>
              <w:pStyle w:val="Celwtabeli"/>
              <w:spacing w:before="0" w:after="0"/>
            </w:pPr>
            <w:r w:rsidRPr="00001019">
              <w:t>Cel SG 2 – koordynacja i współpraca odpowiednich udziałowców</w:t>
            </w:r>
          </w:p>
        </w:tc>
      </w:tr>
      <w:tr w:rsidR="00DC5A5D" w:rsidRPr="00001019" w14:paraId="01A8DB87" w14:textId="77777777" w:rsidTr="006710A2">
        <w:tc>
          <w:tcPr>
            <w:tcW w:w="770" w:type="dxa"/>
          </w:tcPr>
          <w:p w14:paraId="29BCB091" w14:textId="77777777" w:rsidR="00DC5A5D" w:rsidRPr="00001019" w:rsidRDefault="00DC5A5D" w:rsidP="00446D8F">
            <w:pPr>
              <w:pStyle w:val="Praktykawtabeli"/>
              <w:spacing w:before="0" w:after="0"/>
            </w:pPr>
            <w:r w:rsidRPr="00001019">
              <w:t>SP 2.1</w:t>
            </w:r>
          </w:p>
        </w:tc>
        <w:tc>
          <w:tcPr>
            <w:tcW w:w="3341" w:type="dxa"/>
          </w:tcPr>
          <w:p w14:paraId="46CE8557" w14:textId="77777777" w:rsidR="00DC5A5D" w:rsidRPr="00001019" w:rsidRDefault="00DC5A5D" w:rsidP="00446D8F">
            <w:pPr>
              <w:pStyle w:val="Praktykawtabeli"/>
              <w:spacing w:before="0" w:after="0"/>
            </w:pPr>
            <w:r w:rsidRPr="00001019">
              <w:t>zarządzanie angażowania udziałowców</w:t>
            </w:r>
          </w:p>
        </w:tc>
        <w:tc>
          <w:tcPr>
            <w:tcW w:w="4252" w:type="dxa"/>
          </w:tcPr>
          <w:p w14:paraId="7BDE2C33" w14:textId="77777777" w:rsidR="00DC5A5D" w:rsidRPr="00001019" w:rsidRDefault="00DC5A5D" w:rsidP="00446D8F">
            <w:pPr>
              <w:pStyle w:val="Listapunktowanawtabeli"/>
              <w:spacing w:before="0" w:after="0"/>
            </w:pPr>
            <w:r w:rsidRPr="00001019">
              <w:t xml:space="preserve">agendy i harmonogramy wspólnych działań </w:t>
            </w:r>
          </w:p>
          <w:p w14:paraId="15529951" w14:textId="77777777" w:rsidR="00DC5A5D" w:rsidRPr="00001019" w:rsidRDefault="00DC5A5D" w:rsidP="00446D8F">
            <w:pPr>
              <w:pStyle w:val="Listapunktowanawtabeli"/>
              <w:spacing w:before="0" w:after="0"/>
            </w:pPr>
            <w:r w:rsidRPr="00001019">
              <w:t>udokumentowane problemy</w:t>
            </w:r>
          </w:p>
          <w:p w14:paraId="1CD06469" w14:textId="77777777" w:rsidR="00DC5A5D" w:rsidRPr="00001019" w:rsidRDefault="00DC5A5D" w:rsidP="00446D8F">
            <w:pPr>
              <w:pStyle w:val="Listapunktowanawtabeli"/>
              <w:spacing w:before="0" w:after="0"/>
            </w:pPr>
            <w:r w:rsidRPr="00001019">
              <w:t>zalecenia dla rozwiązywania problemów z odpowiednimi udziałowcami</w:t>
            </w:r>
          </w:p>
        </w:tc>
      </w:tr>
      <w:tr w:rsidR="00DC5A5D" w:rsidRPr="00001019" w14:paraId="564F7C60" w14:textId="77777777" w:rsidTr="006710A2">
        <w:tc>
          <w:tcPr>
            <w:tcW w:w="770" w:type="dxa"/>
          </w:tcPr>
          <w:p w14:paraId="45FA732E" w14:textId="77777777" w:rsidR="00DC5A5D" w:rsidRPr="00001019" w:rsidRDefault="00DC5A5D" w:rsidP="00446D8F">
            <w:pPr>
              <w:pStyle w:val="Praktykawtabeli"/>
              <w:spacing w:before="0" w:after="0"/>
            </w:pPr>
            <w:r w:rsidRPr="00001019">
              <w:t>SP 2.2</w:t>
            </w:r>
          </w:p>
        </w:tc>
        <w:tc>
          <w:tcPr>
            <w:tcW w:w="3341" w:type="dxa"/>
          </w:tcPr>
          <w:p w14:paraId="34217AD6" w14:textId="77777777" w:rsidR="00DC5A5D" w:rsidRPr="00001019" w:rsidRDefault="00DC5A5D" w:rsidP="00446D8F">
            <w:pPr>
              <w:pStyle w:val="Praktykawtabeli"/>
              <w:spacing w:before="0" w:after="0"/>
            </w:pPr>
            <w:r w:rsidRPr="00001019">
              <w:t>zarządzanie zależnościami</w:t>
            </w:r>
          </w:p>
        </w:tc>
        <w:tc>
          <w:tcPr>
            <w:tcW w:w="4252" w:type="dxa"/>
          </w:tcPr>
          <w:p w14:paraId="037241DB" w14:textId="77777777" w:rsidR="00DC5A5D" w:rsidRPr="00001019" w:rsidRDefault="00DC5A5D" w:rsidP="00446D8F">
            <w:pPr>
              <w:pStyle w:val="Listapunktowanawtabeli"/>
              <w:spacing w:before="0" w:after="0"/>
            </w:pPr>
            <w:r w:rsidRPr="00001019">
              <w:t>defekty, problemy i elementy akcji wynikające z przeglądów z odpowiednimi udziałowcami</w:t>
            </w:r>
          </w:p>
          <w:p w14:paraId="5155276E" w14:textId="77777777" w:rsidR="00DC5A5D" w:rsidRPr="00001019" w:rsidRDefault="00DC5A5D" w:rsidP="00446D8F">
            <w:pPr>
              <w:pStyle w:val="Listapunktowanawtabeli"/>
              <w:spacing w:before="0" w:after="0"/>
            </w:pPr>
            <w:r w:rsidRPr="00001019">
              <w:t>zależności krytyczne</w:t>
            </w:r>
          </w:p>
          <w:p w14:paraId="4AD67BA1" w14:textId="77777777" w:rsidR="00DC5A5D" w:rsidRPr="00001019" w:rsidRDefault="00DC5A5D" w:rsidP="00446D8F">
            <w:pPr>
              <w:pStyle w:val="Listapunktowanawtabeli"/>
              <w:spacing w:before="0" w:after="0"/>
            </w:pPr>
            <w:r w:rsidRPr="00001019">
              <w:t>zobowiązania do rozwiązania krytycznych zależności</w:t>
            </w:r>
          </w:p>
          <w:p w14:paraId="2151B312" w14:textId="77777777" w:rsidR="00DC5A5D" w:rsidRPr="00001019" w:rsidRDefault="00DC5A5D" w:rsidP="00446D8F">
            <w:pPr>
              <w:pStyle w:val="Listapunktowanawtabeli"/>
              <w:spacing w:before="0" w:after="0"/>
            </w:pPr>
            <w:r w:rsidRPr="00001019">
              <w:t>status krytycznych zależności</w:t>
            </w:r>
          </w:p>
        </w:tc>
      </w:tr>
      <w:tr w:rsidR="00DC5A5D" w:rsidRPr="00001019" w14:paraId="2F914566" w14:textId="77777777" w:rsidTr="006710A2">
        <w:tc>
          <w:tcPr>
            <w:tcW w:w="770" w:type="dxa"/>
          </w:tcPr>
          <w:p w14:paraId="4263499D" w14:textId="77777777" w:rsidR="00DC5A5D" w:rsidRPr="00001019" w:rsidRDefault="00DC5A5D" w:rsidP="00446D8F">
            <w:pPr>
              <w:pStyle w:val="Praktykawtabeli"/>
              <w:spacing w:before="0" w:after="0"/>
            </w:pPr>
            <w:r w:rsidRPr="00001019">
              <w:t>SP 2.3</w:t>
            </w:r>
          </w:p>
        </w:tc>
        <w:tc>
          <w:tcPr>
            <w:tcW w:w="3341" w:type="dxa"/>
          </w:tcPr>
          <w:p w14:paraId="760BE499" w14:textId="77777777" w:rsidR="00DC5A5D" w:rsidRPr="00001019" w:rsidRDefault="00DC5A5D" w:rsidP="00446D8F">
            <w:pPr>
              <w:pStyle w:val="Praktykawtabeli"/>
              <w:spacing w:before="0" w:after="0"/>
            </w:pPr>
            <w:r w:rsidRPr="00001019">
              <w:t>rozwiązywanie problemów koordynacyjnych</w:t>
            </w:r>
          </w:p>
        </w:tc>
        <w:tc>
          <w:tcPr>
            <w:tcW w:w="4252" w:type="dxa"/>
          </w:tcPr>
          <w:p w14:paraId="414DB63F" w14:textId="77777777" w:rsidR="00DC5A5D" w:rsidRPr="00001019" w:rsidRDefault="00DC5A5D" w:rsidP="00446D8F">
            <w:pPr>
              <w:pStyle w:val="Listapunktowanawtabeli"/>
              <w:spacing w:before="0" w:after="0"/>
            </w:pPr>
            <w:r w:rsidRPr="00001019">
              <w:t>problemy koordynacyjne odpowiednich udziałowców</w:t>
            </w:r>
          </w:p>
          <w:p w14:paraId="5D5561AE" w14:textId="77777777" w:rsidR="00DC5A5D" w:rsidRPr="00001019" w:rsidRDefault="00DC5A5D" w:rsidP="00446D8F">
            <w:pPr>
              <w:pStyle w:val="Listapunktowanawtabeli"/>
              <w:spacing w:before="0" w:after="0"/>
            </w:pPr>
            <w:r w:rsidRPr="00001019">
              <w:t>status problemów koordynacyjnych odpowiednich udziałowców</w:t>
            </w:r>
          </w:p>
        </w:tc>
      </w:tr>
      <w:tr w:rsidR="00DC5A5D" w:rsidRPr="00001019" w14:paraId="35F2242D" w14:textId="77777777" w:rsidTr="006710A2">
        <w:tc>
          <w:tcPr>
            <w:tcW w:w="8363" w:type="dxa"/>
            <w:gridSpan w:val="3"/>
          </w:tcPr>
          <w:p w14:paraId="73203730" w14:textId="77777777" w:rsidR="00DC5A5D" w:rsidRPr="00001019" w:rsidRDefault="00DC5A5D" w:rsidP="00446D8F">
            <w:pPr>
              <w:pStyle w:val="Celwtabeli"/>
              <w:spacing w:before="0" w:after="0"/>
            </w:pPr>
            <w:r w:rsidRPr="00001019">
              <w:t>Cel SG 3 – stosowanie współdzielonej wizji IPPD</w:t>
            </w:r>
          </w:p>
        </w:tc>
      </w:tr>
      <w:tr w:rsidR="00DC5A5D" w:rsidRPr="00001019" w14:paraId="556B8C25" w14:textId="77777777" w:rsidTr="006710A2">
        <w:tc>
          <w:tcPr>
            <w:tcW w:w="770" w:type="dxa"/>
          </w:tcPr>
          <w:p w14:paraId="25629004" w14:textId="77777777" w:rsidR="00DC5A5D" w:rsidRPr="00001019" w:rsidRDefault="00DC5A5D" w:rsidP="00446D8F">
            <w:pPr>
              <w:pStyle w:val="Praktykawtabeli"/>
              <w:spacing w:before="0" w:after="0"/>
            </w:pPr>
            <w:r w:rsidRPr="00001019">
              <w:t>SP 3.1</w:t>
            </w:r>
          </w:p>
        </w:tc>
        <w:tc>
          <w:tcPr>
            <w:tcW w:w="3341" w:type="dxa"/>
          </w:tcPr>
          <w:p w14:paraId="513BAFBC" w14:textId="77777777" w:rsidR="00DC5A5D" w:rsidRPr="00001019" w:rsidRDefault="00DC5A5D" w:rsidP="00446D8F">
            <w:pPr>
              <w:pStyle w:val="Praktykawtabeli"/>
              <w:spacing w:before="0" w:after="0"/>
            </w:pPr>
            <w:r w:rsidRPr="00001019">
              <w:t>definiowanie kontekstu wspólnej wizji projektu</w:t>
            </w:r>
          </w:p>
        </w:tc>
        <w:tc>
          <w:tcPr>
            <w:tcW w:w="4252" w:type="dxa"/>
          </w:tcPr>
          <w:p w14:paraId="79D1A7AB" w14:textId="77777777" w:rsidR="00DC5A5D" w:rsidRPr="00001019" w:rsidRDefault="00DC5A5D" w:rsidP="00446D8F">
            <w:pPr>
              <w:pStyle w:val="Listapunktowanawtabeli"/>
              <w:spacing w:before="0" w:after="0"/>
            </w:pPr>
            <w:r w:rsidRPr="00001019">
              <w:t>oczekiwania i ograniczenia organizacyjne dla projektu</w:t>
            </w:r>
          </w:p>
          <w:p w14:paraId="7B1A4C4B" w14:textId="77777777" w:rsidR="00DC5A5D" w:rsidRPr="00001019" w:rsidRDefault="00DC5A5D" w:rsidP="00446D8F">
            <w:pPr>
              <w:pStyle w:val="Listapunktowanawtabeli"/>
              <w:spacing w:before="0" w:after="0"/>
            </w:pPr>
            <w:r w:rsidRPr="00001019">
              <w:t>podsumowanie osobistych aspiracji członków personelu projektowego do projektu</w:t>
            </w:r>
          </w:p>
          <w:p w14:paraId="3AEDDF25" w14:textId="77777777" w:rsidR="00DC5A5D" w:rsidRPr="00001019" w:rsidRDefault="00DC5A5D" w:rsidP="00446D8F">
            <w:pPr>
              <w:pStyle w:val="Listapunktowanawtabeli"/>
              <w:spacing w:before="0" w:after="0"/>
            </w:pPr>
            <w:r w:rsidRPr="00001019">
              <w:t>zewnętrzne interfejsy projektu, które wymagają obserwacji</w:t>
            </w:r>
          </w:p>
          <w:p w14:paraId="529658B2" w14:textId="77777777" w:rsidR="00DC5A5D" w:rsidRPr="00001019" w:rsidRDefault="00DC5A5D" w:rsidP="00446D8F">
            <w:pPr>
              <w:pStyle w:val="Listapunktowanawtabeli"/>
              <w:spacing w:before="0" w:after="0"/>
            </w:pPr>
            <w:r w:rsidRPr="00001019">
              <w:t>warunki operacyjne, które wpływają na aktywności projektowe</w:t>
            </w:r>
          </w:p>
          <w:p w14:paraId="6CD57EBA" w14:textId="77777777" w:rsidR="00DC5A5D" w:rsidRPr="00001019" w:rsidRDefault="00DC5A5D" w:rsidP="00446D8F">
            <w:pPr>
              <w:pStyle w:val="Listapunktowanawtabeli"/>
              <w:spacing w:before="0" w:after="0"/>
            </w:pPr>
            <w:r w:rsidRPr="00001019">
              <w:t>kontekst wspólnej wizji projektu</w:t>
            </w:r>
          </w:p>
        </w:tc>
      </w:tr>
      <w:tr w:rsidR="00DC5A5D" w:rsidRPr="00001019" w14:paraId="49940E72" w14:textId="77777777" w:rsidTr="006710A2">
        <w:tc>
          <w:tcPr>
            <w:tcW w:w="770" w:type="dxa"/>
          </w:tcPr>
          <w:p w14:paraId="19EC5AE9" w14:textId="77777777" w:rsidR="00DC5A5D" w:rsidRPr="00001019" w:rsidRDefault="00DC5A5D" w:rsidP="00446D8F">
            <w:pPr>
              <w:pStyle w:val="Praktykawtabeli"/>
              <w:spacing w:before="0" w:after="0"/>
            </w:pPr>
            <w:r w:rsidRPr="00001019">
              <w:t>SP 3.2</w:t>
            </w:r>
          </w:p>
        </w:tc>
        <w:tc>
          <w:tcPr>
            <w:tcW w:w="3341" w:type="dxa"/>
          </w:tcPr>
          <w:p w14:paraId="1B684C9A" w14:textId="77777777" w:rsidR="00DC5A5D" w:rsidRPr="00001019" w:rsidRDefault="00DC5A5D" w:rsidP="00446D8F">
            <w:pPr>
              <w:pStyle w:val="Praktykawtabeli"/>
              <w:spacing w:before="0" w:after="0"/>
            </w:pPr>
            <w:r w:rsidRPr="00001019">
              <w:t>ustanowienie współdzielonej wizji projektu</w:t>
            </w:r>
          </w:p>
        </w:tc>
        <w:tc>
          <w:tcPr>
            <w:tcW w:w="4252" w:type="dxa"/>
          </w:tcPr>
          <w:p w14:paraId="0B4F6D04" w14:textId="77777777" w:rsidR="00DC5A5D" w:rsidRPr="00001019" w:rsidRDefault="00DC5A5D" w:rsidP="00446D8F">
            <w:pPr>
              <w:pStyle w:val="Listapunktowanawtabeli"/>
              <w:spacing w:before="0" w:after="0"/>
            </w:pPr>
            <w:r w:rsidRPr="00001019">
              <w:t>protokół spotkania na ćwiczenia z budowania zespołu</w:t>
            </w:r>
          </w:p>
          <w:p w14:paraId="0115E75B" w14:textId="77777777" w:rsidR="00DC5A5D" w:rsidRPr="00001019" w:rsidRDefault="00DC5A5D" w:rsidP="00446D8F">
            <w:pPr>
              <w:pStyle w:val="Listapunktowanawtabeli"/>
              <w:spacing w:before="0" w:after="0"/>
            </w:pPr>
            <w:r w:rsidRPr="00001019">
              <w:t>wspólna wizja i obiektywne stwierdzenia</w:t>
            </w:r>
          </w:p>
          <w:p w14:paraId="40594AAD" w14:textId="77777777" w:rsidR="00DC5A5D" w:rsidRPr="00001019" w:rsidRDefault="00DC5A5D" w:rsidP="00446D8F">
            <w:pPr>
              <w:pStyle w:val="Listapunktowanawtabeli"/>
              <w:spacing w:before="0" w:after="0"/>
            </w:pPr>
            <w:r w:rsidRPr="00001019">
              <w:t>określenie wartości i zasad</w:t>
            </w:r>
          </w:p>
          <w:p w14:paraId="3C92A6AA" w14:textId="77777777" w:rsidR="00DC5A5D" w:rsidRPr="00001019" w:rsidRDefault="00DC5A5D" w:rsidP="00446D8F">
            <w:pPr>
              <w:pStyle w:val="Listapunktowanawtabeli"/>
              <w:spacing w:before="0" w:after="0"/>
            </w:pPr>
            <w:r w:rsidRPr="00001019">
              <w:t>ogłaszanie strategii</w:t>
            </w:r>
          </w:p>
          <w:p w14:paraId="6110A890" w14:textId="77777777" w:rsidR="00DC5A5D" w:rsidRPr="00001019" w:rsidRDefault="00DC5A5D" w:rsidP="00446D8F">
            <w:pPr>
              <w:pStyle w:val="Listapunktowanawtabeli"/>
              <w:spacing w:before="0" w:after="0"/>
            </w:pPr>
            <w:r w:rsidRPr="00001019">
              <w:t>poradnik dla nowych członków projektu</w:t>
            </w:r>
          </w:p>
          <w:p w14:paraId="571F903A" w14:textId="77777777" w:rsidR="00DC5A5D" w:rsidRPr="00001019" w:rsidRDefault="00DC5A5D" w:rsidP="00446D8F">
            <w:pPr>
              <w:pStyle w:val="Listapunktowanawtabeli"/>
              <w:spacing w:before="0" w:after="0"/>
            </w:pPr>
            <w:r w:rsidRPr="00001019">
              <w:t>prezentacje dla odpowiednich udziałowców</w:t>
            </w:r>
          </w:p>
          <w:p w14:paraId="70ECDAD5" w14:textId="77777777" w:rsidR="00DC5A5D" w:rsidRPr="00001019" w:rsidRDefault="00DC5A5D" w:rsidP="00446D8F">
            <w:pPr>
              <w:pStyle w:val="Listapunktowanawtabeli"/>
              <w:spacing w:before="0" w:after="0"/>
            </w:pPr>
            <w:r w:rsidRPr="00001019">
              <w:t>opublikowane zasady, wspólna wizja, misja i cele</w:t>
            </w:r>
          </w:p>
        </w:tc>
      </w:tr>
      <w:tr w:rsidR="00DC5A5D" w:rsidRPr="00001019" w14:paraId="6C9519D1" w14:textId="77777777" w:rsidTr="006710A2">
        <w:tc>
          <w:tcPr>
            <w:tcW w:w="8363" w:type="dxa"/>
            <w:gridSpan w:val="3"/>
          </w:tcPr>
          <w:p w14:paraId="4FFB0900" w14:textId="77777777" w:rsidR="00DC5A5D" w:rsidRPr="00001019" w:rsidRDefault="00DC5A5D" w:rsidP="00446D8F">
            <w:pPr>
              <w:pStyle w:val="Celwtabeli"/>
              <w:spacing w:before="0" w:after="0"/>
            </w:pPr>
            <w:r w:rsidRPr="00001019">
              <w:lastRenderedPageBreak/>
              <w:t>Cel SG 4 – organizowanie zintegrowanych zespołów IPPD</w:t>
            </w:r>
          </w:p>
        </w:tc>
      </w:tr>
      <w:tr w:rsidR="00DC5A5D" w:rsidRPr="00001019" w14:paraId="447C0F1A" w14:textId="77777777" w:rsidTr="006710A2">
        <w:tc>
          <w:tcPr>
            <w:tcW w:w="770" w:type="dxa"/>
          </w:tcPr>
          <w:p w14:paraId="2F0C5872" w14:textId="77777777" w:rsidR="00DC5A5D" w:rsidRPr="00001019" w:rsidRDefault="00DC5A5D" w:rsidP="00446D8F">
            <w:pPr>
              <w:pStyle w:val="Praktykawtabeli"/>
              <w:spacing w:before="0" w:after="0"/>
            </w:pPr>
            <w:r w:rsidRPr="00001019">
              <w:t>SP 4.1</w:t>
            </w:r>
          </w:p>
        </w:tc>
        <w:tc>
          <w:tcPr>
            <w:tcW w:w="3341" w:type="dxa"/>
          </w:tcPr>
          <w:p w14:paraId="07A9C816" w14:textId="77777777" w:rsidR="00DC5A5D" w:rsidRPr="00001019" w:rsidRDefault="00DC5A5D" w:rsidP="00446D8F">
            <w:pPr>
              <w:pStyle w:val="Praktykawtabeli"/>
              <w:spacing w:before="0" w:after="0"/>
            </w:pPr>
            <w:r w:rsidRPr="00001019">
              <w:t>określenie zintegrowanej struktury zespołu dla projektu</w:t>
            </w:r>
          </w:p>
        </w:tc>
        <w:tc>
          <w:tcPr>
            <w:tcW w:w="4252" w:type="dxa"/>
          </w:tcPr>
          <w:p w14:paraId="176DB016" w14:textId="77777777" w:rsidR="00DC5A5D" w:rsidRPr="00001019" w:rsidRDefault="00DC5A5D" w:rsidP="00446D8F">
            <w:pPr>
              <w:pStyle w:val="Listapunktowanawtabeli"/>
              <w:spacing w:before="0" w:after="0"/>
            </w:pPr>
            <w:r w:rsidRPr="00001019">
              <w:t>ocena produktu i architektury produktu, w tym ryzyka i złożoności</w:t>
            </w:r>
          </w:p>
          <w:p w14:paraId="66090964" w14:textId="77777777" w:rsidR="00DC5A5D" w:rsidRPr="00001019" w:rsidRDefault="00DC5A5D" w:rsidP="00446D8F">
            <w:pPr>
              <w:pStyle w:val="Listapunktowanawtabeli"/>
              <w:spacing w:before="0" w:after="0"/>
            </w:pPr>
            <w:r w:rsidRPr="00001019">
              <w:t>zintegrowane struktury zespołów w oparciu o strukturę podziału pracy i adaptacje</w:t>
            </w:r>
          </w:p>
          <w:p w14:paraId="03BA3386" w14:textId="77777777" w:rsidR="00DC5A5D" w:rsidRPr="00001019" w:rsidRDefault="00DC5A5D" w:rsidP="00446D8F">
            <w:pPr>
              <w:pStyle w:val="Listapunktowanawtabeli"/>
              <w:spacing w:before="0" w:after="0"/>
            </w:pPr>
            <w:r w:rsidRPr="00001019">
              <w:t>alternatywne koncepcje i zintegrowane struktury zespołów, które zawierają odpowiedzial</w:t>
            </w:r>
            <w:r w:rsidRPr="00001019">
              <w:softHyphen/>
              <w:t>ności, zakres i interfejsy</w:t>
            </w:r>
          </w:p>
          <w:p w14:paraId="19574844" w14:textId="77777777" w:rsidR="00DC5A5D" w:rsidRPr="00001019" w:rsidRDefault="00DC5A5D" w:rsidP="00446D8F">
            <w:pPr>
              <w:pStyle w:val="Listapunktowanawtabeli"/>
              <w:spacing w:before="0" w:after="0"/>
            </w:pPr>
            <w:r w:rsidRPr="00001019">
              <w:t>wybrane zintegrowane struktury zespołowe</w:t>
            </w:r>
          </w:p>
        </w:tc>
      </w:tr>
      <w:tr w:rsidR="00DC5A5D" w:rsidRPr="00001019" w14:paraId="5A0014D0" w14:textId="77777777" w:rsidTr="006710A2">
        <w:tc>
          <w:tcPr>
            <w:tcW w:w="770" w:type="dxa"/>
          </w:tcPr>
          <w:p w14:paraId="665C2D56" w14:textId="77777777" w:rsidR="00DC5A5D" w:rsidRPr="00001019" w:rsidRDefault="00DC5A5D" w:rsidP="00446D8F">
            <w:pPr>
              <w:pStyle w:val="Praktykawtabeli"/>
              <w:spacing w:before="0" w:after="0"/>
            </w:pPr>
            <w:r w:rsidRPr="00001019">
              <w:t>SP 4.2</w:t>
            </w:r>
          </w:p>
        </w:tc>
        <w:tc>
          <w:tcPr>
            <w:tcW w:w="3341" w:type="dxa"/>
          </w:tcPr>
          <w:p w14:paraId="794434B9" w14:textId="77777777" w:rsidR="00DC5A5D" w:rsidRPr="00001019" w:rsidRDefault="00DC5A5D" w:rsidP="00446D8F">
            <w:pPr>
              <w:pStyle w:val="Praktykawtabeli"/>
              <w:spacing w:before="0" w:after="0"/>
            </w:pPr>
            <w:r w:rsidRPr="00001019">
              <w:t>opracowanie wstępnego podziału wymagań na zintegrowane zespoły</w:t>
            </w:r>
          </w:p>
        </w:tc>
        <w:tc>
          <w:tcPr>
            <w:tcW w:w="4252" w:type="dxa"/>
          </w:tcPr>
          <w:p w14:paraId="48A7A068" w14:textId="77777777" w:rsidR="00DC5A5D" w:rsidRPr="00001019" w:rsidRDefault="00DC5A5D" w:rsidP="00446D8F">
            <w:pPr>
              <w:pStyle w:val="Listapunktowanawtabeli"/>
              <w:spacing w:before="0" w:after="0"/>
            </w:pPr>
            <w:r w:rsidRPr="00001019">
              <w:t>wstępny podział uprawnień i odpowiedzialności między zintegrowane zespoły</w:t>
            </w:r>
          </w:p>
          <w:p w14:paraId="61C191B7" w14:textId="6E5E17B1" w:rsidR="00DC5A5D" w:rsidRPr="00001019" w:rsidRDefault="00DC5A5D" w:rsidP="00446D8F">
            <w:pPr>
              <w:pStyle w:val="Listapunktowanawtabeli"/>
              <w:spacing w:before="0" w:after="0"/>
            </w:pPr>
            <w:r w:rsidRPr="00001019">
              <w:t>wstępny podział wymagań dotyczących produktów roboczych, interfejsów technicznych i biznesowych (</w:t>
            </w:r>
            <w:r w:rsidR="00EE5CE4">
              <w:t>np. </w:t>
            </w:r>
            <w:r w:rsidRPr="00001019">
              <w:t>rachunku kosztów, zarządzania projektami), każdy zintegrowany zespół będzie odpowiedzialny za ich spełnienie</w:t>
            </w:r>
          </w:p>
        </w:tc>
      </w:tr>
      <w:tr w:rsidR="00DC5A5D" w:rsidRPr="00001019" w14:paraId="4BA3B3BE" w14:textId="77777777" w:rsidTr="006710A2">
        <w:tc>
          <w:tcPr>
            <w:tcW w:w="770" w:type="dxa"/>
          </w:tcPr>
          <w:p w14:paraId="502B48A7" w14:textId="77777777" w:rsidR="00DC5A5D" w:rsidRPr="00001019" w:rsidRDefault="00DC5A5D" w:rsidP="00446D8F">
            <w:pPr>
              <w:pStyle w:val="Praktykawtabeli"/>
              <w:spacing w:before="0" w:after="0"/>
            </w:pPr>
            <w:r w:rsidRPr="00001019">
              <w:t>SP 4.3</w:t>
            </w:r>
          </w:p>
        </w:tc>
        <w:tc>
          <w:tcPr>
            <w:tcW w:w="3341" w:type="dxa"/>
          </w:tcPr>
          <w:p w14:paraId="278F0763" w14:textId="77777777" w:rsidR="00DC5A5D" w:rsidRPr="00001019" w:rsidRDefault="00DC5A5D" w:rsidP="00446D8F">
            <w:pPr>
              <w:pStyle w:val="Praktykawtabeli"/>
              <w:spacing w:before="0" w:after="0"/>
            </w:pPr>
            <w:r w:rsidRPr="00001019">
              <w:t>ustanowienie zintegrowanych zespołów</w:t>
            </w:r>
          </w:p>
        </w:tc>
        <w:tc>
          <w:tcPr>
            <w:tcW w:w="4252" w:type="dxa"/>
          </w:tcPr>
          <w:p w14:paraId="351B16D7" w14:textId="77777777" w:rsidR="00DC5A5D" w:rsidRPr="00001019" w:rsidRDefault="00DC5A5D" w:rsidP="00446D8F">
            <w:pPr>
              <w:pStyle w:val="Listapunktowanawtabeli"/>
              <w:spacing w:before="0" w:after="0"/>
            </w:pPr>
            <w:r w:rsidRPr="00001019">
              <w:t>lista zintegrowanych zespołów w projekcie</w:t>
            </w:r>
          </w:p>
          <w:p w14:paraId="6B480095" w14:textId="77777777" w:rsidR="00DC5A5D" w:rsidRPr="00001019" w:rsidRDefault="00DC5A5D" w:rsidP="00446D8F">
            <w:pPr>
              <w:pStyle w:val="Listapunktowanawtabeli"/>
              <w:spacing w:before="0" w:after="0"/>
            </w:pPr>
            <w:r w:rsidRPr="00001019">
              <w:t>lista liderów zespołów</w:t>
            </w:r>
          </w:p>
          <w:p w14:paraId="444B4319" w14:textId="77777777" w:rsidR="00DC5A5D" w:rsidRPr="00001019" w:rsidRDefault="00DC5A5D" w:rsidP="00446D8F">
            <w:pPr>
              <w:pStyle w:val="Listapunktowanawtabeli"/>
              <w:spacing w:before="0" w:after="0"/>
            </w:pPr>
            <w:r w:rsidRPr="00001019">
              <w:t>odpowiedzialności i uprawnienia dla każdego zintegrowanego zespołu</w:t>
            </w:r>
          </w:p>
          <w:p w14:paraId="1659F060" w14:textId="77777777" w:rsidR="00DC5A5D" w:rsidRPr="00001019" w:rsidRDefault="00DC5A5D" w:rsidP="00446D8F">
            <w:pPr>
              <w:pStyle w:val="Listapunktowanawtabeli"/>
              <w:spacing w:before="0" w:after="0"/>
            </w:pPr>
            <w:r w:rsidRPr="00001019">
              <w:t>wymagania dla każdego zintegrowanego zespołu</w:t>
            </w:r>
          </w:p>
          <w:p w14:paraId="136741A2" w14:textId="77777777" w:rsidR="00DC5A5D" w:rsidRPr="00001019" w:rsidRDefault="00DC5A5D" w:rsidP="00446D8F">
            <w:pPr>
              <w:pStyle w:val="Listapunktowanawtabeli"/>
              <w:spacing w:before="0" w:after="0"/>
            </w:pPr>
            <w:r w:rsidRPr="00001019">
              <w:t>miary dla oceny wydajności zintegrowanych zespołów</w:t>
            </w:r>
          </w:p>
          <w:p w14:paraId="7B4DA483" w14:textId="77777777" w:rsidR="00DC5A5D" w:rsidRPr="00001019" w:rsidRDefault="00DC5A5D" w:rsidP="00446D8F">
            <w:pPr>
              <w:pStyle w:val="Listapunktowanawtabeli"/>
              <w:spacing w:before="0" w:after="0"/>
            </w:pPr>
            <w:r w:rsidRPr="00001019">
              <w:t>raporty zapewnienia jakości</w:t>
            </w:r>
          </w:p>
          <w:p w14:paraId="6CAD2C6C" w14:textId="77777777" w:rsidR="00DC5A5D" w:rsidRPr="00001019" w:rsidRDefault="00DC5A5D" w:rsidP="00446D8F">
            <w:pPr>
              <w:pStyle w:val="Listapunktowanawtabeli"/>
              <w:spacing w:before="0" w:after="0"/>
            </w:pPr>
            <w:r w:rsidRPr="00001019">
              <w:t>okresowe raporty stanów</w:t>
            </w:r>
          </w:p>
          <w:p w14:paraId="4A8E2EBC" w14:textId="77777777" w:rsidR="00DC5A5D" w:rsidRPr="00001019" w:rsidRDefault="00DC5A5D" w:rsidP="00446D8F">
            <w:pPr>
              <w:pStyle w:val="Listapunktowanawtabeli"/>
              <w:spacing w:before="0" w:after="0"/>
            </w:pPr>
            <w:r w:rsidRPr="00001019">
              <w:t>nowe struktury zintegrowanych zespołów</w:t>
            </w:r>
          </w:p>
        </w:tc>
      </w:tr>
    </w:tbl>
    <w:p w14:paraId="62336ADF" w14:textId="77777777" w:rsidR="00DC5A5D" w:rsidRPr="00001019" w:rsidRDefault="00DC5A5D" w:rsidP="006201E4">
      <w:pPr>
        <w:pStyle w:val="Separator"/>
      </w:pPr>
      <w:bookmarkStart w:id="663" w:name="_Toc22666532"/>
    </w:p>
    <w:p w14:paraId="6997C799" w14:textId="77777777" w:rsidR="00DC5A5D" w:rsidRPr="00001019" w:rsidRDefault="00DC5A5D" w:rsidP="006201E4">
      <w:pPr>
        <w:pStyle w:val="Intitle"/>
      </w:pPr>
      <w:r w:rsidRPr="00001019">
        <w:t>Zarządzanie ryzykiem</w:t>
      </w:r>
      <w:bookmarkEnd w:id="663"/>
    </w:p>
    <w:p w14:paraId="7ED12992" w14:textId="77777777" w:rsidR="00DC5A5D" w:rsidRPr="00001019" w:rsidRDefault="00DC5A5D" w:rsidP="006201E4">
      <w:pPr>
        <w:pStyle w:val="Wcicienormalne"/>
        <w:keepNext/>
      </w:pPr>
      <w:r w:rsidRPr="00001019">
        <w:t>Zarządzanie ryzykiem ma określone trzy cele specyficzne:</w:t>
      </w:r>
    </w:p>
    <w:p w14:paraId="3934C2F2"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przygotowanie zarządzania ryzykiem</w:t>
      </w:r>
      <w:r w:rsidRPr="00001019">
        <w:t>,</w:t>
      </w:r>
    </w:p>
    <w:p w14:paraId="38278FF6"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 xml:space="preserve">identyfikowanie i analizowanie zagrożeń </w:t>
      </w:r>
      <w:r w:rsidRPr="00001019">
        <w:t>dla określenia ich względnej ważności,</w:t>
      </w:r>
    </w:p>
    <w:p w14:paraId="60CAA63C" w14:textId="77777777" w:rsidR="00DC5A5D" w:rsidRPr="00001019" w:rsidRDefault="00DC5A5D" w:rsidP="006201E4">
      <w:pPr>
        <w:pStyle w:val="Listapunktowana"/>
        <w:keepNext/>
        <w:numPr>
          <w:ilvl w:val="0"/>
          <w:numId w:val="0"/>
        </w:numPr>
        <w:ind w:left="1843" w:hanging="850"/>
        <w:rPr>
          <w:b/>
          <w:bCs/>
        </w:rPr>
      </w:pPr>
      <w:r w:rsidRPr="00001019">
        <w:t>SG 3</w:t>
      </w:r>
      <w:r w:rsidRPr="00001019">
        <w:tab/>
      </w:r>
      <w:r w:rsidRPr="00001019">
        <w:rPr>
          <w:b/>
          <w:bCs/>
          <w:i/>
          <w:iCs/>
        </w:rPr>
        <w:t xml:space="preserve">ograniczanie ryzyka </w:t>
      </w:r>
      <w:r w:rsidRPr="00001019">
        <w:t>dla zmniejszenia wpływu na osiąganie celów.</w:t>
      </w:r>
    </w:p>
    <w:p w14:paraId="59582BC7" w14:textId="0A010F9D" w:rsidR="00DC5A5D" w:rsidRPr="00001019" w:rsidRDefault="008C16D7" w:rsidP="00116675">
      <w:pPr>
        <w:pStyle w:val="Podpisnadtabel"/>
      </w:pPr>
      <w:r>
        <w:t>Tab. </w:t>
      </w:r>
      <w:fldSimple w:instr=" SEQ Tab. \* ARABIC ">
        <w:r w:rsidR="001D0D9B">
          <w:rPr>
            <w:noProof/>
          </w:rPr>
          <w:t>81</w:t>
        </w:r>
      </w:fldSimple>
      <w:r w:rsidR="00DC5A5D" w:rsidRPr="00001019">
        <w:t>. Praktyki, działania i produkty robocze dla zarządzania ryzykiem</w:t>
      </w:r>
    </w:p>
    <w:tbl>
      <w:tblPr>
        <w:tblStyle w:val="Tabela-Siatka"/>
        <w:tblW w:w="8363" w:type="dxa"/>
        <w:tblLook w:val="04A0" w:firstRow="1" w:lastRow="0" w:firstColumn="1" w:lastColumn="0" w:noHBand="0" w:noVBand="1"/>
      </w:tblPr>
      <w:tblGrid>
        <w:gridCol w:w="770"/>
        <w:gridCol w:w="3341"/>
        <w:gridCol w:w="4252"/>
      </w:tblGrid>
      <w:tr w:rsidR="00DC5A5D" w:rsidRPr="00001019" w14:paraId="75D49A07"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26946549"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25FE5BE4"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2A18006A"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6257B1D4" w14:textId="77777777" w:rsidTr="006710A2">
        <w:tc>
          <w:tcPr>
            <w:tcW w:w="8363" w:type="dxa"/>
            <w:gridSpan w:val="3"/>
          </w:tcPr>
          <w:p w14:paraId="7825EF3B" w14:textId="77777777" w:rsidR="00DC5A5D" w:rsidRPr="00001019" w:rsidRDefault="00DC5A5D" w:rsidP="00446D8F">
            <w:pPr>
              <w:pStyle w:val="Celwtabeli"/>
              <w:spacing w:before="0" w:after="0"/>
            </w:pPr>
            <w:r w:rsidRPr="00001019">
              <w:t>Cel SG 1 – przygotowanie zarządzania ryzykiem</w:t>
            </w:r>
          </w:p>
        </w:tc>
      </w:tr>
      <w:tr w:rsidR="00DC5A5D" w:rsidRPr="00001019" w14:paraId="5498904B" w14:textId="77777777" w:rsidTr="006710A2">
        <w:tc>
          <w:tcPr>
            <w:tcW w:w="770" w:type="dxa"/>
          </w:tcPr>
          <w:p w14:paraId="594DF48C" w14:textId="77777777" w:rsidR="00DC5A5D" w:rsidRPr="00001019" w:rsidRDefault="00DC5A5D" w:rsidP="00446D8F">
            <w:pPr>
              <w:pStyle w:val="Praktykawtabeli"/>
              <w:spacing w:before="0" w:after="0"/>
            </w:pPr>
            <w:r w:rsidRPr="00001019">
              <w:t>SP 1.1</w:t>
            </w:r>
          </w:p>
        </w:tc>
        <w:tc>
          <w:tcPr>
            <w:tcW w:w="3341" w:type="dxa"/>
          </w:tcPr>
          <w:p w14:paraId="1EAB733B" w14:textId="77777777" w:rsidR="00DC5A5D" w:rsidRPr="00001019" w:rsidRDefault="00DC5A5D" w:rsidP="00446D8F">
            <w:pPr>
              <w:pStyle w:val="Praktykawtabeli"/>
              <w:spacing w:before="0" w:after="0"/>
            </w:pPr>
            <w:r w:rsidRPr="00001019">
              <w:t>określenie źródeł i kategorii ryzyka</w:t>
            </w:r>
          </w:p>
        </w:tc>
        <w:tc>
          <w:tcPr>
            <w:tcW w:w="4252" w:type="dxa"/>
          </w:tcPr>
          <w:p w14:paraId="32706624" w14:textId="77777777" w:rsidR="00DC5A5D" w:rsidRPr="00001019" w:rsidRDefault="00DC5A5D" w:rsidP="00446D8F">
            <w:pPr>
              <w:pStyle w:val="Listapunktowanawtabeli"/>
              <w:spacing w:before="0" w:after="0"/>
            </w:pPr>
            <w:r w:rsidRPr="00001019">
              <w:t>listy źródeł ryzyka (zewnętrznych i wewnętrznych)</w:t>
            </w:r>
          </w:p>
          <w:p w14:paraId="1D0B4667" w14:textId="77777777" w:rsidR="00DC5A5D" w:rsidRPr="00001019" w:rsidRDefault="00DC5A5D" w:rsidP="00446D8F">
            <w:pPr>
              <w:pStyle w:val="Listapunktowanawtabeli"/>
              <w:spacing w:before="0" w:after="0"/>
            </w:pPr>
            <w:r w:rsidRPr="00001019">
              <w:t>lista kategorii ryzyka</w:t>
            </w:r>
          </w:p>
        </w:tc>
      </w:tr>
      <w:tr w:rsidR="00DC5A5D" w:rsidRPr="00001019" w14:paraId="04BC97A7" w14:textId="77777777" w:rsidTr="006710A2">
        <w:tc>
          <w:tcPr>
            <w:tcW w:w="770" w:type="dxa"/>
          </w:tcPr>
          <w:p w14:paraId="7BE473E5" w14:textId="77777777" w:rsidR="00DC5A5D" w:rsidRPr="00001019" w:rsidRDefault="00DC5A5D" w:rsidP="00446D8F">
            <w:pPr>
              <w:pStyle w:val="Praktykawtabeli"/>
              <w:spacing w:before="0" w:after="0"/>
            </w:pPr>
            <w:r w:rsidRPr="00001019">
              <w:t>SP 1.2</w:t>
            </w:r>
          </w:p>
        </w:tc>
        <w:tc>
          <w:tcPr>
            <w:tcW w:w="3341" w:type="dxa"/>
          </w:tcPr>
          <w:p w14:paraId="063F128E" w14:textId="77777777" w:rsidR="00DC5A5D" w:rsidRPr="00001019" w:rsidRDefault="00DC5A5D" w:rsidP="00446D8F">
            <w:pPr>
              <w:pStyle w:val="Praktykawtabeli"/>
              <w:spacing w:before="0" w:after="0"/>
              <w:rPr>
                <w:rFonts w:cstheme="minorHAnsi"/>
              </w:rPr>
            </w:pPr>
            <w:r w:rsidRPr="00001019">
              <w:t>definiowanie parametrów ryzyka</w:t>
            </w:r>
          </w:p>
        </w:tc>
        <w:tc>
          <w:tcPr>
            <w:tcW w:w="4252" w:type="dxa"/>
          </w:tcPr>
          <w:p w14:paraId="3CB77687" w14:textId="77777777" w:rsidR="00DC5A5D" w:rsidRPr="00001019" w:rsidRDefault="00DC5A5D" w:rsidP="00446D8F">
            <w:pPr>
              <w:pStyle w:val="Listapunktowanawtabeli"/>
              <w:spacing w:before="0" w:after="0"/>
            </w:pPr>
            <w:r w:rsidRPr="00001019">
              <w:t>kryteria oceny ryzyka, kategoryzacji i priorytetyzacji</w:t>
            </w:r>
          </w:p>
          <w:p w14:paraId="654AE192" w14:textId="77777777" w:rsidR="00DC5A5D" w:rsidRPr="00001019" w:rsidRDefault="00DC5A5D" w:rsidP="00446D8F">
            <w:pPr>
              <w:pStyle w:val="Listapunktowanawtabeli"/>
              <w:spacing w:before="0" w:after="0"/>
              <w:rPr>
                <w:rFonts w:cstheme="minorHAnsi"/>
              </w:rPr>
            </w:pPr>
            <w:r w:rsidRPr="00001019">
              <w:t>wymagania dot. zarządzania ryzykiem (poziomy kontroli i zatwierdzania, interwały między kolejnymi ocenami etc.)</w:t>
            </w:r>
          </w:p>
        </w:tc>
      </w:tr>
      <w:tr w:rsidR="00DC5A5D" w:rsidRPr="00001019" w14:paraId="517268D8" w14:textId="77777777" w:rsidTr="006710A2">
        <w:tc>
          <w:tcPr>
            <w:tcW w:w="770" w:type="dxa"/>
          </w:tcPr>
          <w:p w14:paraId="52128D93" w14:textId="77777777" w:rsidR="00DC5A5D" w:rsidRPr="00001019" w:rsidRDefault="00DC5A5D" w:rsidP="00446D8F">
            <w:pPr>
              <w:pStyle w:val="Praktykawtabeli"/>
              <w:spacing w:before="0" w:after="0"/>
            </w:pPr>
            <w:r w:rsidRPr="00001019">
              <w:t>SP 1.3</w:t>
            </w:r>
          </w:p>
        </w:tc>
        <w:tc>
          <w:tcPr>
            <w:tcW w:w="3341" w:type="dxa"/>
          </w:tcPr>
          <w:p w14:paraId="2CCE2B2D" w14:textId="77777777" w:rsidR="00DC5A5D" w:rsidRPr="00001019" w:rsidRDefault="00DC5A5D" w:rsidP="00446D8F">
            <w:pPr>
              <w:pStyle w:val="Praktykawtabeli"/>
              <w:spacing w:before="0" w:after="0"/>
            </w:pPr>
            <w:r w:rsidRPr="00001019">
              <w:t>ustanowienie strategii zarządzania ryzykiem</w:t>
            </w:r>
          </w:p>
        </w:tc>
        <w:tc>
          <w:tcPr>
            <w:tcW w:w="4252" w:type="dxa"/>
          </w:tcPr>
          <w:p w14:paraId="7C5B30F7" w14:textId="77777777" w:rsidR="00DC5A5D" w:rsidRPr="00001019" w:rsidRDefault="00DC5A5D" w:rsidP="00446D8F">
            <w:pPr>
              <w:pStyle w:val="Listapunktowanawtabeli"/>
              <w:spacing w:before="0" w:after="0"/>
            </w:pPr>
            <w:r w:rsidRPr="00001019">
              <w:t>strategia zarządzania ryzykiem projektu</w:t>
            </w:r>
          </w:p>
        </w:tc>
      </w:tr>
      <w:tr w:rsidR="00DC5A5D" w:rsidRPr="00001019" w14:paraId="31E7AE94" w14:textId="77777777" w:rsidTr="006710A2">
        <w:tc>
          <w:tcPr>
            <w:tcW w:w="8363" w:type="dxa"/>
            <w:gridSpan w:val="3"/>
          </w:tcPr>
          <w:p w14:paraId="2D2CFCB6" w14:textId="77777777" w:rsidR="00DC5A5D" w:rsidRPr="00001019" w:rsidRDefault="00DC5A5D" w:rsidP="00446D8F">
            <w:pPr>
              <w:pStyle w:val="Celwtabeli"/>
              <w:spacing w:before="0" w:after="0"/>
            </w:pPr>
            <w:r w:rsidRPr="00001019">
              <w:t>Cel SG 2 – identyfikowanie i analizowanie zagrożeń</w:t>
            </w:r>
          </w:p>
        </w:tc>
      </w:tr>
      <w:tr w:rsidR="00DC5A5D" w:rsidRPr="00001019" w14:paraId="6DC4B6A1" w14:textId="77777777" w:rsidTr="006710A2">
        <w:tc>
          <w:tcPr>
            <w:tcW w:w="770" w:type="dxa"/>
          </w:tcPr>
          <w:p w14:paraId="20214327" w14:textId="77777777" w:rsidR="00DC5A5D" w:rsidRPr="00001019" w:rsidRDefault="00DC5A5D" w:rsidP="00446D8F">
            <w:pPr>
              <w:pStyle w:val="Praktykawtabeli"/>
              <w:spacing w:before="0" w:after="0"/>
            </w:pPr>
            <w:r w:rsidRPr="00001019">
              <w:t>SP 2.1</w:t>
            </w:r>
          </w:p>
        </w:tc>
        <w:tc>
          <w:tcPr>
            <w:tcW w:w="3341" w:type="dxa"/>
          </w:tcPr>
          <w:p w14:paraId="3719EB69" w14:textId="77777777" w:rsidR="00DC5A5D" w:rsidRPr="00001019" w:rsidRDefault="00DC5A5D" w:rsidP="00446D8F">
            <w:pPr>
              <w:pStyle w:val="Praktykawtabeli"/>
              <w:spacing w:before="0" w:after="0"/>
            </w:pPr>
            <w:r w:rsidRPr="00001019">
              <w:t>identyfikowanie zagrożeń</w:t>
            </w:r>
          </w:p>
        </w:tc>
        <w:tc>
          <w:tcPr>
            <w:tcW w:w="4252" w:type="dxa"/>
          </w:tcPr>
          <w:p w14:paraId="7868F67B" w14:textId="77777777" w:rsidR="00DC5A5D" w:rsidRPr="00001019" w:rsidRDefault="00DC5A5D" w:rsidP="00446D8F">
            <w:pPr>
              <w:pStyle w:val="Listapunktowanawtabeli"/>
              <w:spacing w:before="0" w:after="0"/>
            </w:pPr>
            <w:r w:rsidRPr="00001019">
              <w:t>lista zidentyfikowanych zagrożeń, w tym kontekst, warunki i skutki wystąpienia zagrożenia</w:t>
            </w:r>
          </w:p>
        </w:tc>
      </w:tr>
      <w:tr w:rsidR="00DC5A5D" w:rsidRPr="00001019" w14:paraId="069416BB" w14:textId="77777777" w:rsidTr="006710A2">
        <w:tc>
          <w:tcPr>
            <w:tcW w:w="770" w:type="dxa"/>
          </w:tcPr>
          <w:p w14:paraId="2E9F38B3" w14:textId="77777777" w:rsidR="00DC5A5D" w:rsidRPr="00001019" w:rsidRDefault="00DC5A5D" w:rsidP="00446D8F">
            <w:pPr>
              <w:pStyle w:val="Praktykawtabeli"/>
              <w:spacing w:before="0" w:after="0"/>
            </w:pPr>
            <w:r w:rsidRPr="00001019">
              <w:t>SP 2.2</w:t>
            </w:r>
          </w:p>
        </w:tc>
        <w:tc>
          <w:tcPr>
            <w:tcW w:w="3341" w:type="dxa"/>
          </w:tcPr>
          <w:p w14:paraId="2D4EE865" w14:textId="77777777" w:rsidR="00DC5A5D" w:rsidRPr="00001019" w:rsidRDefault="00DC5A5D" w:rsidP="00446D8F">
            <w:pPr>
              <w:pStyle w:val="Praktykawtabeli"/>
              <w:spacing w:before="0" w:after="0"/>
            </w:pPr>
            <w:r w:rsidRPr="00001019">
              <w:t>ocena, kategoryzowanie i priorytetyzowanie zagrożeń</w:t>
            </w:r>
          </w:p>
        </w:tc>
        <w:tc>
          <w:tcPr>
            <w:tcW w:w="4252" w:type="dxa"/>
          </w:tcPr>
          <w:p w14:paraId="47363B77" w14:textId="77777777" w:rsidR="00DC5A5D" w:rsidRPr="00001019" w:rsidRDefault="00DC5A5D" w:rsidP="00446D8F">
            <w:pPr>
              <w:pStyle w:val="Listapunktowanawtabeli"/>
              <w:spacing w:before="0" w:after="0"/>
            </w:pPr>
            <w:r w:rsidRPr="00001019">
              <w:t>lista zagrożeń z przypisanymi priorytetami</w:t>
            </w:r>
          </w:p>
        </w:tc>
      </w:tr>
      <w:tr w:rsidR="00DC5A5D" w:rsidRPr="00001019" w14:paraId="6CCCE9B8" w14:textId="77777777" w:rsidTr="006710A2">
        <w:tc>
          <w:tcPr>
            <w:tcW w:w="8363" w:type="dxa"/>
            <w:gridSpan w:val="3"/>
          </w:tcPr>
          <w:p w14:paraId="7A38B6E2" w14:textId="77777777" w:rsidR="00DC5A5D" w:rsidRPr="00001019" w:rsidRDefault="00DC5A5D" w:rsidP="00446D8F">
            <w:pPr>
              <w:pStyle w:val="Celwtabeli"/>
              <w:spacing w:before="0" w:after="0"/>
            </w:pPr>
            <w:r w:rsidRPr="00001019">
              <w:t>Cel SG 3 – ograniczanie ryzyka</w:t>
            </w:r>
          </w:p>
        </w:tc>
      </w:tr>
      <w:tr w:rsidR="00DC5A5D" w:rsidRPr="00001019" w14:paraId="2831B9B3" w14:textId="77777777" w:rsidTr="006710A2">
        <w:tc>
          <w:tcPr>
            <w:tcW w:w="770" w:type="dxa"/>
          </w:tcPr>
          <w:p w14:paraId="0C2F2E29" w14:textId="77777777" w:rsidR="00DC5A5D" w:rsidRPr="00001019" w:rsidRDefault="00DC5A5D" w:rsidP="00446D8F">
            <w:pPr>
              <w:pStyle w:val="Praktykawtabeli"/>
              <w:spacing w:before="0" w:after="0"/>
            </w:pPr>
            <w:r w:rsidRPr="00001019">
              <w:t>SP 3.1</w:t>
            </w:r>
          </w:p>
        </w:tc>
        <w:tc>
          <w:tcPr>
            <w:tcW w:w="3341" w:type="dxa"/>
          </w:tcPr>
          <w:p w14:paraId="090A872E" w14:textId="77777777" w:rsidR="00DC5A5D" w:rsidRPr="00001019" w:rsidRDefault="00DC5A5D" w:rsidP="00446D8F">
            <w:pPr>
              <w:pStyle w:val="Praktykawtabeli"/>
              <w:spacing w:before="0" w:after="0"/>
            </w:pPr>
            <w:r w:rsidRPr="00001019">
              <w:t>opracowanie planów ograniczania ryzyka</w:t>
            </w:r>
          </w:p>
        </w:tc>
        <w:tc>
          <w:tcPr>
            <w:tcW w:w="4252" w:type="dxa"/>
          </w:tcPr>
          <w:p w14:paraId="73F0B099" w14:textId="77777777" w:rsidR="00DC5A5D" w:rsidRPr="00001019" w:rsidRDefault="00DC5A5D" w:rsidP="00446D8F">
            <w:pPr>
              <w:pStyle w:val="Listapunktowanawtabeli"/>
              <w:spacing w:before="0" w:after="0"/>
            </w:pPr>
            <w:r w:rsidRPr="00001019">
              <w:t>opcje postępowania dla każdego ryzyka</w:t>
            </w:r>
          </w:p>
          <w:p w14:paraId="73B3C2F5" w14:textId="77777777" w:rsidR="00DC5A5D" w:rsidRPr="00001019" w:rsidRDefault="00DC5A5D" w:rsidP="00446D8F">
            <w:pPr>
              <w:pStyle w:val="Listapunktowanawtabeli"/>
              <w:spacing w:before="0" w:after="0"/>
            </w:pPr>
            <w:r w:rsidRPr="00001019">
              <w:t>plany ograniczania ryzyka</w:t>
            </w:r>
          </w:p>
          <w:p w14:paraId="524B2810" w14:textId="77777777" w:rsidR="00DC5A5D" w:rsidRPr="00001019" w:rsidRDefault="00DC5A5D" w:rsidP="00446D8F">
            <w:pPr>
              <w:pStyle w:val="Listapunktowanawtabeli"/>
              <w:spacing w:before="0" w:after="0"/>
            </w:pPr>
            <w:r w:rsidRPr="00001019">
              <w:t>plany awaryjne</w:t>
            </w:r>
          </w:p>
          <w:p w14:paraId="284CDFC8" w14:textId="77777777" w:rsidR="00DC5A5D" w:rsidRPr="00001019" w:rsidRDefault="00DC5A5D" w:rsidP="00446D8F">
            <w:pPr>
              <w:pStyle w:val="Listapunktowanawtabeli"/>
              <w:spacing w:before="0" w:after="0"/>
            </w:pPr>
            <w:r w:rsidRPr="00001019">
              <w:t>lista osób odpowiedzialnych za śledzenie i reagowanie na każde zagrożenie</w:t>
            </w:r>
          </w:p>
        </w:tc>
      </w:tr>
      <w:tr w:rsidR="00DC5A5D" w:rsidRPr="00001019" w14:paraId="0D0B2A4E" w14:textId="77777777" w:rsidTr="006710A2">
        <w:tc>
          <w:tcPr>
            <w:tcW w:w="770" w:type="dxa"/>
          </w:tcPr>
          <w:p w14:paraId="16ADCACB" w14:textId="77777777" w:rsidR="00DC5A5D" w:rsidRPr="00001019" w:rsidRDefault="00DC5A5D" w:rsidP="00446D8F">
            <w:pPr>
              <w:pStyle w:val="Praktykawtabeli"/>
              <w:spacing w:before="0" w:after="0"/>
            </w:pPr>
            <w:r w:rsidRPr="00001019">
              <w:t>SP 3.2</w:t>
            </w:r>
          </w:p>
        </w:tc>
        <w:tc>
          <w:tcPr>
            <w:tcW w:w="3341" w:type="dxa"/>
          </w:tcPr>
          <w:p w14:paraId="24497B28" w14:textId="77777777" w:rsidR="00DC5A5D" w:rsidRPr="00001019" w:rsidRDefault="00DC5A5D" w:rsidP="00446D8F">
            <w:pPr>
              <w:pStyle w:val="Praktykawtabeli"/>
              <w:spacing w:before="0" w:after="0"/>
            </w:pPr>
            <w:r w:rsidRPr="00001019">
              <w:t>implementowanie planów ograniczania ryzyka</w:t>
            </w:r>
          </w:p>
        </w:tc>
        <w:tc>
          <w:tcPr>
            <w:tcW w:w="4252" w:type="dxa"/>
          </w:tcPr>
          <w:p w14:paraId="320663DB" w14:textId="77777777" w:rsidR="00DC5A5D" w:rsidRPr="00001019" w:rsidRDefault="00DC5A5D" w:rsidP="00446D8F">
            <w:pPr>
              <w:pStyle w:val="Listapunktowanawtabeli"/>
              <w:spacing w:before="0" w:after="0"/>
            </w:pPr>
            <w:r w:rsidRPr="00001019">
              <w:t>zaktualizowane listy stanów zagrożeń</w:t>
            </w:r>
          </w:p>
          <w:p w14:paraId="3A31967C" w14:textId="77777777" w:rsidR="00DC5A5D" w:rsidRPr="00001019" w:rsidRDefault="00DC5A5D" w:rsidP="00446D8F">
            <w:pPr>
              <w:pStyle w:val="Listapunktowanawtabeli"/>
              <w:spacing w:before="0" w:after="0"/>
            </w:pPr>
            <w:r w:rsidRPr="00001019">
              <w:t>zaktualizowane oceny prawdopodobieństwa zagrożeń, skutków i progów</w:t>
            </w:r>
          </w:p>
          <w:p w14:paraId="1B66E94B" w14:textId="77777777" w:rsidR="00DC5A5D" w:rsidRPr="00001019" w:rsidRDefault="00DC5A5D" w:rsidP="00446D8F">
            <w:pPr>
              <w:pStyle w:val="Listapunktowanawtabeli"/>
              <w:spacing w:before="0" w:after="0"/>
            </w:pPr>
            <w:r w:rsidRPr="00001019">
              <w:t>zaktualizowane listy opcji postępowania z ryzykiem</w:t>
            </w:r>
          </w:p>
          <w:p w14:paraId="56109858" w14:textId="77777777" w:rsidR="00DC5A5D" w:rsidRPr="00001019" w:rsidRDefault="00DC5A5D" w:rsidP="00446D8F">
            <w:pPr>
              <w:pStyle w:val="Listapunktowanawtabeli"/>
              <w:spacing w:before="0" w:after="0"/>
            </w:pPr>
            <w:r w:rsidRPr="00001019">
              <w:t>zaktualizowane listy działań postępowania z ryzykiem</w:t>
            </w:r>
          </w:p>
          <w:p w14:paraId="55B1475A" w14:textId="77777777" w:rsidR="00DC5A5D" w:rsidRPr="00001019" w:rsidRDefault="00DC5A5D" w:rsidP="00446D8F">
            <w:pPr>
              <w:pStyle w:val="Listapunktowanawtabeli"/>
              <w:spacing w:before="0" w:after="0"/>
            </w:pPr>
            <w:r w:rsidRPr="00001019">
              <w:t>plany ograniczania ryzyka</w:t>
            </w:r>
          </w:p>
        </w:tc>
      </w:tr>
    </w:tbl>
    <w:p w14:paraId="0062A750" w14:textId="77777777" w:rsidR="00DC5A5D" w:rsidRPr="00001019" w:rsidRDefault="00DC5A5D" w:rsidP="006201E4">
      <w:pPr>
        <w:pStyle w:val="Separator"/>
      </w:pPr>
      <w:bookmarkStart w:id="664" w:name="_Toc22666533"/>
    </w:p>
    <w:p w14:paraId="63B96BA5" w14:textId="77777777" w:rsidR="00DC5A5D" w:rsidRPr="00001019" w:rsidRDefault="00DC5A5D" w:rsidP="006201E4">
      <w:pPr>
        <w:pStyle w:val="Intitle"/>
      </w:pPr>
      <w:r w:rsidRPr="00001019">
        <w:lastRenderedPageBreak/>
        <w:t>Integracja zespołu</w:t>
      </w:r>
      <w:bookmarkEnd w:id="664"/>
    </w:p>
    <w:p w14:paraId="5B639300" w14:textId="77777777" w:rsidR="00DC5A5D" w:rsidRPr="00001019" w:rsidRDefault="00DC5A5D" w:rsidP="006201E4">
      <w:pPr>
        <w:pStyle w:val="Wcicienormalne"/>
        <w:keepNext/>
      </w:pPr>
      <w:r w:rsidRPr="00001019">
        <w:t>Obszar „Integracja zespołu” ma określone dwa cele specyficzne:</w:t>
      </w:r>
    </w:p>
    <w:p w14:paraId="160B4B1B"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ustanowienie składu zespołu</w:t>
      </w:r>
      <w:r w:rsidRPr="00001019">
        <w:t xml:space="preserve"> przez takie dobieranie wiedzy i umiejętności, aby dostarczać ustalony i utrzymywany produkt,</w:t>
      </w:r>
    </w:p>
    <w:p w14:paraId="4A4D180F" w14:textId="4E5DD2E1" w:rsidR="00DC5A5D" w:rsidRPr="00001019" w:rsidRDefault="00DC5A5D" w:rsidP="006201E4">
      <w:pPr>
        <w:pStyle w:val="Listapunktowana"/>
        <w:keepNext/>
        <w:numPr>
          <w:ilvl w:val="0"/>
          <w:numId w:val="0"/>
        </w:numPr>
        <w:ind w:left="1843" w:hanging="850"/>
        <w:rPr>
          <w:b/>
          <w:bCs/>
        </w:rPr>
      </w:pPr>
      <w:r w:rsidRPr="00001019">
        <w:t>SG 2</w:t>
      </w:r>
      <w:r w:rsidRPr="00001019">
        <w:tab/>
      </w:r>
      <w:r w:rsidRPr="00001019">
        <w:rPr>
          <w:b/>
          <w:bCs/>
          <w:i/>
          <w:iCs/>
        </w:rPr>
        <w:t xml:space="preserve">zarządzanie działaniami zespołu </w:t>
      </w:r>
      <w:r w:rsidRPr="00001019">
        <w:t>zgodnie z usta</w:t>
      </w:r>
      <w:r w:rsidR="002D3626">
        <w:t>lo</w:t>
      </w:r>
      <w:r w:rsidRPr="00001019">
        <w:t>nymi zasadami.</w:t>
      </w:r>
    </w:p>
    <w:p w14:paraId="0AA0DBB5" w14:textId="649495E7" w:rsidR="00DC5A5D" w:rsidRPr="00001019" w:rsidRDefault="008C16D7" w:rsidP="00116675">
      <w:pPr>
        <w:pStyle w:val="Podpisnadtabel"/>
      </w:pPr>
      <w:r>
        <w:t>Tab. </w:t>
      </w:r>
      <w:fldSimple w:instr=" SEQ Tab. \* ARABIC ">
        <w:r w:rsidR="001D0D9B">
          <w:rPr>
            <w:noProof/>
          </w:rPr>
          <w:t>82</w:t>
        </w:r>
      </w:fldSimple>
      <w:r w:rsidR="00DC5A5D" w:rsidRPr="00001019">
        <w:t>. Praktyki, działania i produkty robocze dla integracji zespołu</w:t>
      </w:r>
    </w:p>
    <w:tbl>
      <w:tblPr>
        <w:tblStyle w:val="Tabela-Siatka"/>
        <w:tblW w:w="8363" w:type="dxa"/>
        <w:tblLook w:val="04A0" w:firstRow="1" w:lastRow="0" w:firstColumn="1" w:lastColumn="0" w:noHBand="0" w:noVBand="1"/>
      </w:tblPr>
      <w:tblGrid>
        <w:gridCol w:w="770"/>
        <w:gridCol w:w="3341"/>
        <w:gridCol w:w="4252"/>
      </w:tblGrid>
      <w:tr w:rsidR="00DC5A5D" w:rsidRPr="00001019" w14:paraId="5968E267"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58196394"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610E00C7"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7140AE3A"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674FADAE" w14:textId="77777777" w:rsidTr="006710A2">
        <w:tc>
          <w:tcPr>
            <w:tcW w:w="8363" w:type="dxa"/>
            <w:gridSpan w:val="3"/>
          </w:tcPr>
          <w:p w14:paraId="27C262A9" w14:textId="77777777" w:rsidR="00DC5A5D" w:rsidRPr="00001019" w:rsidRDefault="00DC5A5D" w:rsidP="00446D8F">
            <w:pPr>
              <w:pStyle w:val="Celwtabeli"/>
              <w:spacing w:before="0" w:after="0"/>
            </w:pPr>
            <w:r w:rsidRPr="00001019">
              <w:t>Cel SG 1 – przygotowanie zarządzania ryzykiem</w:t>
            </w:r>
          </w:p>
        </w:tc>
      </w:tr>
      <w:tr w:rsidR="00DC5A5D" w:rsidRPr="00001019" w14:paraId="4F185874" w14:textId="77777777" w:rsidTr="006710A2">
        <w:tc>
          <w:tcPr>
            <w:tcW w:w="770" w:type="dxa"/>
          </w:tcPr>
          <w:p w14:paraId="76C6E691" w14:textId="77777777" w:rsidR="00DC5A5D" w:rsidRPr="00001019" w:rsidRDefault="00DC5A5D" w:rsidP="00446D8F">
            <w:pPr>
              <w:pStyle w:val="Praktykawtabeli"/>
              <w:spacing w:before="0" w:after="0"/>
            </w:pPr>
            <w:r w:rsidRPr="00001019">
              <w:t>SP 1.1</w:t>
            </w:r>
          </w:p>
        </w:tc>
        <w:tc>
          <w:tcPr>
            <w:tcW w:w="3341" w:type="dxa"/>
          </w:tcPr>
          <w:p w14:paraId="47883A44" w14:textId="77777777" w:rsidR="00DC5A5D" w:rsidRPr="00001019" w:rsidRDefault="00DC5A5D" w:rsidP="00446D8F">
            <w:pPr>
              <w:pStyle w:val="Praktykawtabeli"/>
              <w:spacing w:before="0" w:after="0"/>
              <w:rPr>
                <w:rFonts w:cstheme="minorHAnsi"/>
              </w:rPr>
            </w:pPr>
            <w:r w:rsidRPr="00001019">
              <w:t>identyfikowanie zadań zespołu</w:t>
            </w:r>
          </w:p>
        </w:tc>
        <w:tc>
          <w:tcPr>
            <w:tcW w:w="4252" w:type="dxa"/>
          </w:tcPr>
          <w:p w14:paraId="50302AA1" w14:textId="77777777" w:rsidR="00DC5A5D" w:rsidRPr="00001019" w:rsidRDefault="00DC5A5D" w:rsidP="00446D8F">
            <w:pPr>
              <w:pStyle w:val="Listapunktowanawtabeli"/>
              <w:spacing w:before="0" w:after="0"/>
            </w:pPr>
            <w:r w:rsidRPr="00001019">
              <w:t xml:space="preserve">opisy wewnętrznych zadań </w:t>
            </w:r>
          </w:p>
          <w:p w14:paraId="62E039DA" w14:textId="77777777" w:rsidR="00DC5A5D" w:rsidRPr="00001019" w:rsidRDefault="00DC5A5D" w:rsidP="00446D8F">
            <w:pPr>
              <w:pStyle w:val="Listapunktowanawtabeli"/>
              <w:spacing w:before="0" w:after="0"/>
              <w:rPr>
                <w:rFonts w:cstheme="minorHAnsi"/>
              </w:rPr>
            </w:pPr>
            <w:r w:rsidRPr="00001019">
              <w:t>listy wyników poszczególnych zadań</w:t>
            </w:r>
          </w:p>
        </w:tc>
      </w:tr>
      <w:tr w:rsidR="00DC5A5D" w:rsidRPr="00001019" w14:paraId="1D3A120A" w14:textId="77777777" w:rsidTr="006710A2">
        <w:tc>
          <w:tcPr>
            <w:tcW w:w="770" w:type="dxa"/>
          </w:tcPr>
          <w:p w14:paraId="7406486F" w14:textId="77777777" w:rsidR="00DC5A5D" w:rsidRPr="00001019" w:rsidRDefault="00DC5A5D" w:rsidP="00446D8F">
            <w:pPr>
              <w:pStyle w:val="Praktykawtabeli"/>
              <w:spacing w:before="0" w:after="0"/>
            </w:pPr>
            <w:r w:rsidRPr="00001019">
              <w:t>SP 1.2</w:t>
            </w:r>
          </w:p>
        </w:tc>
        <w:tc>
          <w:tcPr>
            <w:tcW w:w="3341" w:type="dxa"/>
          </w:tcPr>
          <w:p w14:paraId="3015B28D" w14:textId="77777777" w:rsidR="00DC5A5D" w:rsidRPr="00001019" w:rsidRDefault="00DC5A5D" w:rsidP="00446D8F">
            <w:pPr>
              <w:pStyle w:val="Praktykawtabeli"/>
              <w:spacing w:before="0" w:after="0"/>
              <w:rPr>
                <w:rFonts w:cstheme="minorHAnsi"/>
              </w:rPr>
            </w:pPr>
            <w:r w:rsidRPr="00001019">
              <w:t>określanie potrzebnej wiedzy i umiejętności</w:t>
            </w:r>
          </w:p>
        </w:tc>
        <w:tc>
          <w:tcPr>
            <w:tcW w:w="4252" w:type="dxa"/>
          </w:tcPr>
          <w:p w14:paraId="4B6F982C" w14:textId="77777777" w:rsidR="00DC5A5D" w:rsidRPr="00001019" w:rsidRDefault="00DC5A5D" w:rsidP="00446D8F">
            <w:pPr>
              <w:pStyle w:val="Listapunktowanawtabeli"/>
              <w:spacing w:before="0" w:after="0"/>
            </w:pPr>
            <w:r w:rsidRPr="00001019">
              <w:t>lista dyscyplin lub funkcji dla realizacji zadań</w:t>
            </w:r>
          </w:p>
          <w:p w14:paraId="132DBEBB" w14:textId="77777777" w:rsidR="00DC5A5D" w:rsidRPr="00001019" w:rsidRDefault="00DC5A5D" w:rsidP="00446D8F">
            <w:pPr>
              <w:pStyle w:val="Listapunktowanawtabeli"/>
              <w:spacing w:before="0" w:after="0"/>
            </w:pPr>
            <w:r w:rsidRPr="00001019">
              <w:t>opis potrzebnej wiedzy, kluczowych umiejętności i krytycznych ekspertyz</w:t>
            </w:r>
          </w:p>
          <w:p w14:paraId="5CFAD13E" w14:textId="77777777" w:rsidR="00DC5A5D" w:rsidRPr="00001019" w:rsidRDefault="00DC5A5D" w:rsidP="00446D8F">
            <w:pPr>
              <w:pStyle w:val="Listapunktowanawtabeli"/>
              <w:spacing w:before="0" w:after="0"/>
              <w:rPr>
                <w:rFonts w:cstheme="minorHAnsi"/>
              </w:rPr>
            </w:pPr>
            <w:r w:rsidRPr="00001019">
              <w:t>wstępne profile umiejętności i wiedzy potrzebnych w zespole podstawowym i rozszerzonym</w:t>
            </w:r>
          </w:p>
        </w:tc>
      </w:tr>
      <w:tr w:rsidR="00DC5A5D" w:rsidRPr="00001019" w14:paraId="621C6157" w14:textId="77777777" w:rsidTr="006710A2">
        <w:tc>
          <w:tcPr>
            <w:tcW w:w="770" w:type="dxa"/>
          </w:tcPr>
          <w:p w14:paraId="57D2CD4B" w14:textId="77777777" w:rsidR="00DC5A5D" w:rsidRPr="00001019" w:rsidRDefault="00DC5A5D" w:rsidP="00446D8F">
            <w:pPr>
              <w:pStyle w:val="Praktykawtabeli"/>
              <w:spacing w:before="0" w:after="0"/>
            </w:pPr>
            <w:r w:rsidRPr="00001019">
              <w:t>SP 1.3</w:t>
            </w:r>
          </w:p>
        </w:tc>
        <w:tc>
          <w:tcPr>
            <w:tcW w:w="3341" w:type="dxa"/>
          </w:tcPr>
          <w:p w14:paraId="4D1A90E9" w14:textId="77777777" w:rsidR="00DC5A5D" w:rsidRPr="00001019" w:rsidRDefault="00DC5A5D" w:rsidP="00446D8F">
            <w:pPr>
              <w:pStyle w:val="Praktykawtabeli"/>
              <w:spacing w:before="0" w:after="0"/>
            </w:pPr>
            <w:r w:rsidRPr="00001019">
              <w:t>przydzielanie odpowiednich członków zespołu</w:t>
            </w:r>
          </w:p>
        </w:tc>
        <w:tc>
          <w:tcPr>
            <w:tcW w:w="4252" w:type="dxa"/>
          </w:tcPr>
          <w:p w14:paraId="0F360C3F" w14:textId="77777777" w:rsidR="00DC5A5D" w:rsidRPr="00001019" w:rsidRDefault="00DC5A5D" w:rsidP="00446D8F">
            <w:pPr>
              <w:pStyle w:val="Listapunktowanawtabeli"/>
              <w:spacing w:before="0" w:after="0"/>
            </w:pPr>
            <w:r w:rsidRPr="00001019">
              <w:t>zbiór kryteriów wyboru</w:t>
            </w:r>
          </w:p>
          <w:p w14:paraId="278078F2" w14:textId="77777777" w:rsidR="00DC5A5D" w:rsidRPr="00001019" w:rsidRDefault="00DC5A5D" w:rsidP="00446D8F">
            <w:pPr>
              <w:pStyle w:val="Listapunktowanawtabeli"/>
              <w:spacing w:before="0" w:after="0"/>
            </w:pPr>
            <w:r w:rsidRPr="00001019">
              <w:t>skorygowana macierz umiejętności i profili wiedzy</w:t>
            </w:r>
          </w:p>
          <w:p w14:paraId="06ACAE44" w14:textId="77777777" w:rsidR="00DC5A5D" w:rsidRPr="00001019" w:rsidRDefault="00DC5A5D" w:rsidP="00446D8F">
            <w:pPr>
              <w:pStyle w:val="Listapunktowanawtabeli"/>
              <w:spacing w:before="0" w:after="0"/>
            </w:pPr>
            <w:r w:rsidRPr="00001019">
              <w:t>lista członków zespołu</w:t>
            </w:r>
          </w:p>
          <w:p w14:paraId="29A60BB8" w14:textId="77777777" w:rsidR="00DC5A5D" w:rsidRPr="00001019" w:rsidRDefault="00DC5A5D" w:rsidP="00446D8F">
            <w:pPr>
              <w:pStyle w:val="Listapunktowanawtabeli"/>
              <w:spacing w:before="0" w:after="0"/>
            </w:pPr>
            <w:r w:rsidRPr="00001019">
              <w:t>opis wymaganego wysiłku i zasobów, w tym dostępu do personelu, w celu wykonania każdej funkcji zespołu</w:t>
            </w:r>
          </w:p>
        </w:tc>
      </w:tr>
      <w:tr w:rsidR="00DC5A5D" w:rsidRPr="00001019" w14:paraId="2A41375E" w14:textId="77777777" w:rsidTr="006710A2">
        <w:tc>
          <w:tcPr>
            <w:tcW w:w="8363" w:type="dxa"/>
            <w:gridSpan w:val="3"/>
          </w:tcPr>
          <w:p w14:paraId="75CF3C17" w14:textId="77777777" w:rsidR="00DC5A5D" w:rsidRPr="00001019" w:rsidRDefault="00DC5A5D" w:rsidP="00446D8F">
            <w:pPr>
              <w:pStyle w:val="Celwtabeli"/>
              <w:spacing w:before="0" w:after="0"/>
            </w:pPr>
            <w:r w:rsidRPr="00001019">
              <w:t>Cel SG 2 – zarządzanie działaniami zespołu</w:t>
            </w:r>
          </w:p>
        </w:tc>
      </w:tr>
      <w:tr w:rsidR="00DC5A5D" w:rsidRPr="00001019" w14:paraId="63EF8849" w14:textId="77777777" w:rsidTr="006710A2">
        <w:tc>
          <w:tcPr>
            <w:tcW w:w="770" w:type="dxa"/>
          </w:tcPr>
          <w:p w14:paraId="22F5D21D" w14:textId="77777777" w:rsidR="00DC5A5D" w:rsidRPr="00001019" w:rsidRDefault="00DC5A5D" w:rsidP="00446D8F">
            <w:pPr>
              <w:pStyle w:val="Praktykawtabeli"/>
              <w:spacing w:before="0" w:after="0"/>
            </w:pPr>
            <w:r w:rsidRPr="00001019">
              <w:t>SP 2.1</w:t>
            </w:r>
          </w:p>
        </w:tc>
        <w:tc>
          <w:tcPr>
            <w:tcW w:w="3341" w:type="dxa"/>
          </w:tcPr>
          <w:p w14:paraId="4B8A6885" w14:textId="77777777" w:rsidR="00DC5A5D" w:rsidRPr="00001019" w:rsidRDefault="00DC5A5D" w:rsidP="00446D8F">
            <w:pPr>
              <w:pStyle w:val="Praktykawtabeli"/>
              <w:spacing w:before="0" w:after="0"/>
            </w:pPr>
            <w:r w:rsidRPr="00001019">
              <w:t>ustanowienie wspólnej wizji</w:t>
            </w:r>
          </w:p>
        </w:tc>
        <w:tc>
          <w:tcPr>
            <w:tcW w:w="4252" w:type="dxa"/>
          </w:tcPr>
          <w:p w14:paraId="17D882D2" w14:textId="77777777" w:rsidR="00DC5A5D" w:rsidRPr="00001019" w:rsidRDefault="00DC5A5D" w:rsidP="00446D8F">
            <w:pPr>
              <w:pStyle w:val="Listapunktowanawtabeli"/>
              <w:spacing w:before="0" w:after="0"/>
            </w:pPr>
            <w:r w:rsidRPr="00001019">
              <w:t>warunki brzegowe i kontaktowe działania zespołu</w:t>
            </w:r>
          </w:p>
          <w:p w14:paraId="681F7739" w14:textId="77777777" w:rsidR="00DC5A5D" w:rsidRPr="00001019" w:rsidRDefault="00DC5A5D" w:rsidP="00446D8F">
            <w:pPr>
              <w:pStyle w:val="Listapunktowanawtabeli"/>
              <w:spacing w:before="0" w:after="0"/>
            </w:pPr>
            <w:r w:rsidRPr="00001019">
              <w:t>udokumentowana wspólna wizja</w:t>
            </w:r>
          </w:p>
          <w:p w14:paraId="1A2DA3BF" w14:textId="77777777" w:rsidR="00DC5A5D" w:rsidRPr="00001019" w:rsidRDefault="00DC5A5D" w:rsidP="00446D8F">
            <w:pPr>
              <w:pStyle w:val="Listapunktowanawtabeli"/>
              <w:spacing w:before="0" w:after="0"/>
            </w:pPr>
            <w:r w:rsidRPr="00001019">
              <w:t>materiały do prezentacji wspólnej wizji odpowiednie dla członków zespołu i różnych grup odbiorców</w:t>
            </w:r>
          </w:p>
        </w:tc>
      </w:tr>
      <w:tr w:rsidR="00DC5A5D" w:rsidRPr="00001019" w14:paraId="235B6006" w14:textId="77777777" w:rsidTr="006710A2">
        <w:tc>
          <w:tcPr>
            <w:tcW w:w="770" w:type="dxa"/>
          </w:tcPr>
          <w:p w14:paraId="774C57AB" w14:textId="77777777" w:rsidR="00DC5A5D" w:rsidRPr="00001019" w:rsidRDefault="00DC5A5D" w:rsidP="00446D8F">
            <w:pPr>
              <w:pStyle w:val="Praktykawtabeli"/>
              <w:spacing w:before="0" w:after="0"/>
            </w:pPr>
            <w:r w:rsidRPr="00001019">
              <w:t>SP 2.2</w:t>
            </w:r>
          </w:p>
        </w:tc>
        <w:tc>
          <w:tcPr>
            <w:tcW w:w="3341" w:type="dxa"/>
          </w:tcPr>
          <w:p w14:paraId="46CC44B0" w14:textId="77777777" w:rsidR="00DC5A5D" w:rsidRPr="00001019" w:rsidRDefault="00DC5A5D" w:rsidP="00446D8F">
            <w:pPr>
              <w:pStyle w:val="Praktykawtabeli"/>
              <w:spacing w:before="0" w:after="0"/>
            </w:pPr>
            <w:r w:rsidRPr="00001019">
              <w:t>ustanowienie karty zespołu</w:t>
            </w:r>
          </w:p>
        </w:tc>
        <w:tc>
          <w:tcPr>
            <w:tcW w:w="4252" w:type="dxa"/>
          </w:tcPr>
          <w:p w14:paraId="257400A9" w14:textId="77777777" w:rsidR="00DC5A5D" w:rsidRPr="00001019" w:rsidRDefault="00DC5A5D" w:rsidP="00446D8F">
            <w:pPr>
              <w:pStyle w:val="Listapunktowanawtabeli"/>
              <w:spacing w:before="0" w:after="0"/>
            </w:pPr>
            <w:r w:rsidRPr="00001019">
              <w:t>karta zespołu</w:t>
            </w:r>
          </w:p>
          <w:p w14:paraId="6E4A1C5F" w14:textId="77777777" w:rsidR="00DC5A5D" w:rsidRPr="00001019" w:rsidRDefault="00DC5A5D" w:rsidP="00446D8F">
            <w:pPr>
              <w:pStyle w:val="Listapunktowanawtabeli"/>
              <w:spacing w:before="0" w:after="0"/>
            </w:pPr>
            <w:r w:rsidRPr="00001019">
              <w:t>procedury ustawiania oczekiwań co do pracy do wykonania i pomiaru wydajności zespołu</w:t>
            </w:r>
          </w:p>
          <w:p w14:paraId="2C2F6592" w14:textId="77777777" w:rsidR="00DC5A5D" w:rsidRPr="00001019" w:rsidRDefault="00DC5A5D" w:rsidP="00446D8F">
            <w:pPr>
              <w:pStyle w:val="Listapunktowanawtabeli"/>
              <w:spacing w:before="0" w:after="0"/>
            </w:pPr>
            <w:r w:rsidRPr="00001019">
              <w:t>lista czynników krytycznych dla osiągnięcia sukcesu</w:t>
            </w:r>
          </w:p>
          <w:p w14:paraId="31584BA9" w14:textId="77777777" w:rsidR="00DC5A5D" w:rsidRPr="00001019" w:rsidRDefault="00DC5A5D" w:rsidP="00446D8F">
            <w:pPr>
              <w:pStyle w:val="Listapunktowanawtabeli"/>
              <w:spacing w:before="0" w:after="0"/>
            </w:pPr>
            <w:r w:rsidRPr="00001019">
              <w:t>lista konkretnych strategii do zastosowania</w:t>
            </w:r>
          </w:p>
        </w:tc>
      </w:tr>
      <w:tr w:rsidR="00DC5A5D" w:rsidRPr="00001019" w14:paraId="14A700EE" w14:textId="77777777" w:rsidTr="006710A2">
        <w:tc>
          <w:tcPr>
            <w:tcW w:w="770" w:type="dxa"/>
          </w:tcPr>
          <w:p w14:paraId="037F808E" w14:textId="77777777" w:rsidR="00DC5A5D" w:rsidRPr="00001019" w:rsidRDefault="00DC5A5D" w:rsidP="00446D8F">
            <w:pPr>
              <w:pStyle w:val="Praktykawtabeli"/>
              <w:spacing w:before="0" w:after="0"/>
            </w:pPr>
            <w:r w:rsidRPr="00001019">
              <w:t>SP 2.3</w:t>
            </w:r>
          </w:p>
        </w:tc>
        <w:tc>
          <w:tcPr>
            <w:tcW w:w="3341" w:type="dxa"/>
          </w:tcPr>
          <w:p w14:paraId="4D7367CE" w14:textId="77777777" w:rsidR="00DC5A5D" w:rsidRPr="00001019" w:rsidRDefault="00DC5A5D" w:rsidP="00446D8F">
            <w:pPr>
              <w:pStyle w:val="Praktykawtabeli"/>
              <w:spacing w:before="0" w:after="0"/>
            </w:pPr>
            <w:r w:rsidRPr="00001019">
              <w:t>definiowanie ról i odpowiedzialności</w:t>
            </w:r>
          </w:p>
        </w:tc>
        <w:tc>
          <w:tcPr>
            <w:tcW w:w="4252" w:type="dxa"/>
          </w:tcPr>
          <w:p w14:paraId="5F6227B8" w14:textId="77777777" w:rsidR="00DC5A5D" w:rsidRPr="00001019" w:rsidRDefault="00DC5A5D" w:rsidP="00446D8F">
            <w:pPr>
              <w:pStyle w:val="Listapunktowanawtabeli"/>
              <w:spacing w:before="0" w:after="0"/>
            </w:pPr>
            <w:r w:rsidRPr="00001019">
              <w:t>opisy ról i odpowiedzialności</w:t>
            </w:r>
          </w:p>
          <w:p w14:paraId="539AAE89" w14:textId="77777777" w:rsidR="00DC5A5D" w:rsidRPr="00001019" w:rsidRDefault="00DC5A5D" w:rsidP="00446D8F">
            <w:pPr>
              <w:pStyle w:val="Listapunktowanawtabeli"/>
              <w:spacing w:before="0" w:after="0"/>
            </w:pPr>
            <w:r w:rsidRPr="00001019">
              <w:t>deklaracje przydziału</w:t>
            </w:r>
          </w:p>
          <w:p w14:paraId="70269ECD" w14:textId="77777777" w:rsidR="00DC5A5D" w:rsidRPr="00001019" w:rsidRDefault="00DC5A5D" w:rsidP="00446D8F">
            <w:pPr>
              <w:pStyle w:val="Listapunktowanawtabeli"/>
              <w:spacing w:before="0" w:after="0"/>
            </w:pPr>
            <w:r w:rsidRPr="00001019">
              <w:t>macierz odpowiedzialności</w:t>
            </w:r>
          </w:p>
        </w:tc>
      </w:tr>
      <w:tr w:rsidR="00DC5A5D" w:rsidRPr="00001019" w14:paraId="43DC540C" w14:textId="77777777" w:rsidTr="006710A2">
        <w:tc>
          <w:tcPr>
            <w:tcW w:w="770" w:type="dxa"/>
          </w:tcPr>
          <w:p w14:paraId="65DB7802" w14:textId="77777777" w:rsidR="00DC5A5D" w:rsidRPr="00001019" w:rsidRDefault="00DC5A5D" w:rsidP="00446D8F">
            <w:pPr>
              <w:pStyle w:val="Praktykawtabeli"/>
              <w:spacing w:before="0" w:after="0"/>
            </w:pPr>
            <w:r w:rsidRPr="00001019">
              <w:t>SP 2.4</w:t>
            </w:r>
          </w:p>
        </w:tc>
        <w:tc>
          <w:tcPr>
            <w:tcW w:w="3341" w:type="dxa"/>
          </w:tcPr>
          <w:p w14:paraId="2F97E4DB" w14:textId="77777777" w:rsidR="00DC5A5D" w:rsidRPr="00001019" w:rsidRDefault="00DC5A5D" w:rsidP="00446D8F">
            <w:pPr>
              <w:pStyle w:val="Praktykawtabeli"/>
              <w:spacing w:before="0" w:after="0"/>
            </w:pPr>
            <w:r w:rsidRPr="00001019">
              <w:t>ustanowienie procedur operacyjnych</w:t>
            </w:r>
          </w:p>
        </w:tc>
        <w:tc>
          <w:tcPr>
            <w:tcW w:w="4252" w:type="dxa"/>
          </w:tcPr>
          <w:p w14:paraId="71337042" w14:textId="77777777" w:rsidR="00DC5A5D" w:rsidRPr="00001019" w:rsidRDefault="00DC5A5D" w:rsidP="00446D8F">
            <w:pPr>
              <w:pStyle w:val="Listapunktowanawtabeli"/>
              <w:spacing w:before="0" w:after="0"/>
            </w:pPr>
            <w:r w:rsidRPr="00001019">
              <w:t>procedury operacyjne i podstawowe zasady</w:t>
            </w:r>
          </w:p>
          <w:p w14:paraId="5D6697D9" w14:textId="77777777" w:rsidR="00DC5A5D" w:rsidRPr="00001019" w:rsidRDefault="00DC5A5D" w:rsidP="00446D8F">
            <w:pPr>
              <w:pStyle w:val="Listapunktowanawtabeli"/>
              <w:spacing w:before="0" w:after="0"/>
            </w:pPr>
            <w:r w:rsidRPr="00001019">
              <w:t>procedury dotyczące oczekiwań pracy i miar wydajności</w:t>
            </w:r>
          </w:p>
        </w:tc>
      </w:tr>
      <w:tr w:rsidR="00DC5A5D" w:rsidRPr="00001019" w14:paraId="7EFE78AF" w14:textId="77777777" w:rsidTr="006710A2">
        <w:tc>
          <w:tcPr>
            <w:tcW w:w="770" w:type="dxa"/>
          </w:tcPr>
          <w:p w14:paraId="76911FA1" w14:textId="77777777" w:rsidR="00DC5A5D" w:rsidRPr="00001019" w:rsidRDefault="00DC5A5D" w:rsidP="00446D8F">
            <w:pPr>
              <w:pStyle w:val="Praktykawtabeli"/>
              <w:spacing w:before="0" w:after="0"/>
            </w:pPr>
            <w:r w:rsidRPr="00001019">
              <w:t>SP 2.5</w:t>
            </w:r>
          </w:p>
        </w:tc>
        <w:tc>
          <w:tcPr>
            <w:tcW w:w="3341" w:type="dxa"/>
          </w:tcPr>
          <w:p w14:paraId="38776A6F" w14:textId="77777777" w:rsidR="00DC5A5D" w:rsidRPr="00001019" w:rsidRDefault="00DC5A5D" w:rsidP="00446D8F">
            <w:pPr>
              <w:pStyle w:val="Praktykawtabeli"/>
              <w:spacing w:before="0" w:after="0"/>
            </w:pPr>
            <w:r w:rsidRPr="00001019">
              <w:t>współpraca między zespołami</w:t>
            </w:r>
          </w:p>
        </w:tc>
        <w:tc>
          <w:tcPr>
            <w:tcW w:w="4252" w:type="dxa"/>
          </w:tcPr>
          <w:p w14:paraId="583B0368" w14:textId="77777777" w:rsidR="00DC5A5D" w:rsidRPr="00001019" w:rsidRDefault="00DC5A5D" w:rsidP="00446D8F">
            <w:pPr>
              <w:pStyle w:val="Listapunktowanawtabeli"/>
              <w:spacing w:before="0" w:after="0"/>
            </w:pPr>
            <w:r w:rsidRPr="00001019">
              <w:t>wykresy wdrażania produktów roboczych i procesów</w:t>
            </w:r>
          </w:p>
          <w:p w14:paraId="6AFE99E0" w14:textId="77777777" w:rsidR="00DC5A5D" w:rsidRPr="00001019" w:rsidRDefault="00DC5A5D" w:rsidP="00446D8F">
            <w:pPr>
              <w:pStyle w:val="Listapunktowanawtabeli"/>
              <w:spacing w:before="0" w:after="0"/>
            </w:pPr>
            <w:r w:rsidRPr="00001019">
              <w:t>dane wejściowe do zintegrowanego planu głównego i zintegrowanych harmonogramów</w:t>
            </w:r>
          </w:p>
          <w:p w14:paraId="44621232" w14:textId="77777777" w:rsidR="00DC5A5D" w:rsidRPr="00001019" w:rsidRDefault="00DC5A5D" w:rsidP="00446D8F">
            <w:pPr>
              <w:pStyle w:val="Listapunktowanawtabeli"/>
              <w:spacing w:before="0" w:after="0"/>
            </w:pPr>
            <w:r w:rsidRPr="00001019">
              <w:t>plany pracy zespołu</w:t>
            </w:r>
          </w:p>
          <w:p w14:paraId="0160F0B1" w14:textId="77777777" w:rsidR="00DC5A5D" w:rsidRPr="00001019" w:rsidRDefault="00DC5A5D" w:rsidP="00446D8F">
            <w:pPr>
              <w:pStyle w:val="Listapunktowanawtabeli"/>
              <w:spacing w:before="0" w:after="0"/>
            </w:pPr>
            <w:r w:rsidRPr="00001019">
              <w:t>listy zobowiązań</w:t>
            </w:r>
          </w:p>
        </w:tc>
      </w:tr>
    </w:tbl>
    <w:p w14:paraId="0368CF3C" w14:textId="77777777" w:rsidR="00DC5A5D" w:rsidRPr="00001019" w:rsidRDefault="00DC5A5D" w:rsidP="006201E4">
      <w:pPr>
        <w:pStyle w:val="Separator"/>
      </w:pPr>
      <w:bookmarkStart w:id="665" w:name="_Toc22666534"/>
    </w:p>
    <w:p w14:paraId="66E2E0F9" w14:textId="77777777" w:rsidR="00DC5A5D" w:rsidRPr="00001019" w:rsidRDefault="00DC5A5D" w:rsidP="006201E4">
      <w:pPr>
        <w:pStyle w:val="Intitle"/>
      </w:pPr>
      <w:r w:rsidRPr="00001019">
        <w:t>Zintegrowane zarządzanie dostawcami</w:t>
      </w:r>
      <w:bookmarkEnd w:id="665"/>
    </w:p>
    <w:p w14:paraId="28DDA8CB" w14:textId="77777777" w:rsidR="00DC5A5D" w:rsidRPr="00001019" w:rsidRDefault="00DC5A5D" w:rsidP="006201E4">
      <w:pPr>
        <w:pStyle w:val="Wcicienormalne"/>
        <w:keepNext/>
      </w:pPr>
      <w:r w:rsidRPr="00001019">
        <w:t>Obszar „Zintegrowane zarządzanie dostawcami” ma określone dwa cele specyficzne:</w:t>
      </w:r>
    </w:p>
    <w:p w14:paraId="5AA142A5"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analizowanie i wybór źródeł produktów</w:t>
      </w:r>
      <w:r w:rsidRPr="00001019">
        <w:t>,</w:t>
      </w:r>
    </w:p>
    <w:p w14:paraId="7786980B" w14:textId="77777777" w:rsidR="00DC5A5D" w:rsidRPr="00001019" w:rsidRDefault="00DC5A5D" w:rsidP="006201E4">
      <w:pPr>
        <w:pStyle w:val="Listapunktowana"/>
        <w:keepNext/>
        <w:numPr>
          <w:ilvl w:val="0"/>
          <w:numId w:val="0"/>
        </w:numPr>
        <w:ind w:left="1843" w:hanging="850"/>
        <w:rPr>
          <w:b/>
          <w:bCs/>
        </w:rPr>
      </w:pPr>
      <w:r w:rsidRPr="00001019">
        <w:t>SG 2</w:t>
      </w:r>
      <w:r w:rsidRPr="00001019">
        <w:tab/>
      </w:r>
      <w:r w:rsidRPr="00001019">
        <w:rPr>
          <w:b/>
          <w:bCs/>
          <w:i/>
          <w:iCs/>
        </w:rPr>
        <w:t>koordynowanie prac z dostawcami</w:t>
      </w:r>
      <w:r w:rsidRPr="00001019">
        <w:t>.</w:t>
      </w:r>
    </w:p>
    <w:p w14:paraId="0183D19D" w14:textId="4EBF0EC3" w:rsidR="00DC5A5D" w:rsidRPr="00001019" w:rsidRDefault="008C16D7" w:rsidP="00116675">
      <w:pPr>
        <w:pStyle w:val="Podpisnadtabel"/>
      </w:pPr>
      <w:r>
        <w:t>Tab. </w:t>
      </w:r>
      <w:fldSimple w:instr=" SEQ Tab. \* ARABIC ">
        <w:r w:rsidR="001D0D9B">
          <w:rPr>
            <w:noProof/>
          </w:rPr>
          <w:t>83</w:t>
        </w:r>
      </w:fldSimple>
      <w:r w:rsidR="00DC5A5D" w:rsidRPr="00001019">
        <w:t>. Praktyki, działania i produkty robocze dla zintegrowanego zarządzania dostawcami</w:t>
      </w:r>
    </w:p>
    <w:tbl>
      <w:tblPr>
        <w:tblStyle w:val="Tabela-Siatka"/>
        <w:tblW w:w="8363" w:type="dxa"/>
        <w:tblLook w:val="04A0" w:firstRow="1" w:lastRow="0" w:firstColumn="1" w:lastColumn="0" w:noHBand="0" w:noVBand="1"/>
      </w:tblPr>
      <w:tblGrid>
        <w:gridCol w:w="770"/>
        <w:gridCol w:w="3341"/>
        <w:gridCol w:w="4252"/>
      </w:tblGrid>
      <w:tr w:rsidR="00DC5A5D" w:rsidRPr="00001019" w14:paraId="3EBA01C2"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390D3200"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4A440C28"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2F933DE3"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06204336" w14:textId="77777777" w:rsidTr="006710A2">
        <w:tc>
          <w:tcPr>
            <w:tcW w:w="8363" w:type="dxa"/>
            <w:gridSpan w:val="3"/>
          </w:tcPr>
          <w:p w14:paraId="00E25695" w14:textId="77777777" w:rsidR="00DC5A5D" w:rsidRPr="00001019" w:rsidRDefault="00DC5A5D" w:rsidP="00446D8F">
            <w:pPr>
              <w:pStyle w:val="Celwtabeli"/>
              <w:spacing w:before="0" w:after="0"/>
            </w:pPr>
            <w:r w:rsidRPr="00001019">
              <w:t>Cel SG 1 – analizowanie i wybór źródeł produktów</w:t>
            </w:r>
          </w:p>
        </w:tc>
      </w:tr>
      <w:tr w:rsidR="00DC5A5D" w:rsidRPr="00001019" w14:paraId="494AE11A" w14:textId="77777777" w:rsidTr="006710A2">
        <w:tc>
          <w:tcPr>
            <w:tcW w:w="770" w:type="dxa"/>
          </w:tcPr>
          <w:p w14:paraId="1EBF211F" w14:textId="77777777" w:rsidR="00DC5A5D" w:rsidRPr="00001019" w:rsidRDefault="00DC5A5D" w:rsidP="00446D8F">
            <w:pPr>
              <w:pStyle w:val="Praktykawtabeli"/>
              <w:spacing w:before="0" w:after="0"/>
            </w:pPr>
            <w:r w:rsidRPr="00001019">
              <w:t>SP 1.1</w:t>
            </w:r>
          </w:p>
        </w:tc>
        <w:tc>
          <w:tcPr>
            <w:tcW w:w="3341" w:type="dxa"/>
          </w:tcPr>
          <w:p w14:paraId="25667192" w14:textId="77777777" w:rsidR="00DC5A5D" w:rsidRPr="00001019" w:rsidRDefault="00DC5A5D" w:rsidP="00446D8F">
            <w:pPr>
              <w:pStyle w:val="Praktykawtabeli"/>
              <w:spacing w:before="0" w:after="0"/>
              <w:rPr>
                <w:rFonts w:cstheme="minorHAnsi"/>
              </w:rPr>
            </w:pPr>
            <w:r w:rsidRPr="00001019">
              <w:t>analizowanie potencjalnych źródeł produktów</w:t>
            </w:r>
          </w:p>
        </w:tc>
        <w:tc>
          <w:tcPr>
            <w:tcW w:w="4252" w:type="dxa"/>
          </w:tcPr>
          <w:p w14:paraId="661FB748" w14:textId="77777777" w:rsidR="00DC5A5D" w:rsidRPr="00001019" w:rsidRDefault="00DC5A5D" w:rsidP="00446D8F">
            <w:pPr>
              <w:pStyle w:val="Listapunktowanawtabeli"/>
              <w:spacing w:before="0" w:after="0"/>
            </w:pPr>
            <w:r w:rsidRPr="00001019">
              <w:t>lista potencjalnych źródeł produktów, które można nabyć</w:t>
            </w:r>
          </w:p>
          <w:p w14:paraId="69C7210E" w14:textId="77777777" w:rsidR="00DC5A5D" w:rsidRPr="00001019" w:rsidRDefault="00DC5A5D" w:rsidP="00446D8F">
            <w:pPr>
              <w:pStyle w:val="Listapunktowanawtabeli"/>
              <w:spacing w:before="0" w:after="0"/>
            </w:pPr>
            <w:r w:rsidRPr="00001019">
              <w:t>badania rynku</w:t>
            </w:r>
          </w:p>
          <w:p w14:paraId="174BFACB" w14:textId="77777777" w:rsidR="00DC5A5D" w:rsidRPr="00001019" w:rsidRDefault="00DC5A5D" w:rsidP="00446D8F">
            <w:pPr>
              <w:pStyle w:val="Listapunktowanawtabeli"/>
              <w:spacing w:before="0" w:after="0"/>
            </w:pPr>
            <w:r w:rsidRPr="00001019">
              <w:t>badania handlowe</w:t>
            </w:r>
          </w:p>
          <w:p w14:paraId="58E0F604" w14:textId="77777777" w:rsidR="00DC5A5D" w:rsidRPr="00001019" w:rsidRDefault="00DC5A5D" w:rsidP="00446D8F">
            <w:pPr>
              <w:pStyle w:val="Listapunktowanawtabeli"/>
              <w:spacing w:before="0" w:after="0"/>
              <w:rPr>
                <w:rFonts w:cstheme="minorHAnsi"/>
              </w:rPr>
            </w:pPr>
            <w:r w:rsidRPr="00001019">
              <w:t>informacje o potencjalnych źródłach produktów, takich jak wyniki w przeszłości, wsparcie po dostawie, rentowność organizacji i ryzyko</w:t>
            </w:r>
          </w:p>
        </w:tc>
      </w:tr>
      <w:tr w:rsidR="00DC5A5D" w:rsidRPr="00001019" w14:paraId="2195F0D9" w14:textId="77777777" w:rsidTr="006710A2">
        <w:tc>
          <w:tcPr>
            <w:tcW w:w="770" w:type="dxa"/>
          </w:tcPr>
          <w:p w14:paraId="58AA80A1" w14:textId="77777777" w:rsidR="00DC5A5D" w:rsidRPr="00001019" w:rsidRDefault="00DC5A5D" w:rsidP="00446D8F">
            <w:pPr>
              <w:pStyle w:val="Praktykawtabeli"/>
              <w:spacing w:before="0" w:after="0"/>
            </w:pPr>
            <w:r w:rsidRPr="00001019">
              <w:t>SP 1.2</w:t>
            </w:r>
          </w:p>
        </w:tc>
        <w:tc>
          <w:tcPr>
            <w:tcW w:w="3341" w:type="dxa"/>
          </w:tcPr>
          <w:p w14:paraId="201586B1" w14:textId="77777777" w:rsidR="00DC5A5D" w:rsidRPr="00001019" w:rsidRDefault="00DC5A5D" w:rsidP="00446D8F">
            <w:pPr>
              <w:pStyle w:val="Praktykawtabeli"/>
              <w:spacing w:before="0" w:after="0"/>
              <w:rPr>
                <w:rFonts w:cstheme="minorHAnsi"/>
              </w:rPr>
            </w:pPr>
            <w:r w:rsidRPr="00001019">
              <w:t>ocena i wybór źródeł produktów</w:t>
            </w:r>
          </w:p>
        </w:tc>
        <w:tc>
          <w:tcPr>
            <w:tcW w:w="4252" w:type="dxa"/>
          </w:tcPr>
          <w:p w14:paraId="74DD04D9" w14:textId="77777777" w:rsidR="00DC5A5D" w:rsidRPr="00001019" w:rsidRDefault="00DC5A5D" w:rsidP="00446D8F">
            <w:pPr>
              <w:pStyle w:val="Listapunktowanawtabeli"/>
              <w:spacing w:before="0" w:after="0"/>
            </w:pPr>
            <w:r w:rsidRPr="00001019">
              <w:t>raporty z analiz i oceny</w:t>
            </w:r>
          </w:p>
          <w:p w14:paraId="5E0FDCC9" w14:textId="77777777" w:rsidR="00DC5A5D" w:rsidRPr="00001019" w:rsidRDefault="00DC5A5D" w:rsidP="00446D8F">
            <w:pPr>
              <w:pStyle w:val="Listapunktowanawtabeli"/>
              <w:spacing w:before="0" w:after="0"/>
              <w:rPr>
                <w:rFonts w:cstheme="minorHAnsi"/>
              </w:rPr>
            </w:pPr>
            <w:r w:rsidRPr="00001019">
              <w:t>skorygowania lista źródeł produktów</w:t>
            </w:r>
          </w:p>
        </w:tc>
      </w:tr>
      <w:tr w:rsidR="00DC5A5D" w:rsidRPr="00001019" w14:paraId="56A1D81D" w14:textId="77777777" w:rsidTr="006710A2">
        <w:tc>
          <w:tcPr>
            <w:tcW w:w="8363" w:type="dxa"/>
            <w:gridSpan w:val="3"/>
          </w:tcPr>
          <w:p w14:paraId="104588E8" w14:textId="77777777" w:rsidR="00DC5A5D" w:rsidRPr="00001019" w:rsidRDefault="00DC5A5D" w:rsidP="00446D8F">
            <w:pPr>
              <w:pStyle w:val="Celwtabeli"/>
              <w:spacing w:before="0" w:after="0"/>
            </w:pPr>
            <w:r w:rsidRPr="00001019">
              <w:lastRenderedPageBreak/>
              <w:t>Cel SG 2 – koordynowanie prac z dostawcami</w:t>
            </w:r>
          </w:p>
        </w:tc>
      </w:tr>
      <w:tr w:rsidR="00DC5A5D" w:rsidRPr="00001019" w14:paraId="12157E01" w14:textId="77777777" w:rsidTr="006710A2">
        <w:tc>
          <w:tcPr>
            <w:tcW w:w="770" w:type="dxa"/>
          </w:tcPr>
          <w:p w14:paraId="19ECB458" w14:textId="77777777" w:rsidR="00DC5A5D" w:rsidRPr="00001019" w:rsidRDefault="00DC5A5D" w:rsidP="00446D8F">
            <w:pPr>
              <w:pStyle w:val="Praktykawtabeli"/>
              <w:spacing w:before="0" w:after="0"/>
            </w:pPr>
            <w:r w:rsidRPr="00001019">
              <w:t>SP 2.1</w:t>
            </w:r>
          </w:p>
        </w:tc>
        <w:tc>
          <w:tcPr>
            <w:tcW w:w="3341" w:type="dxa"/>
          </w:tcPr>
          <w:p w14:paraId="28CF4559" w14:textId="77777777" w:rsidR="00DC5A5D" w:rsidRPr="00001019" w:rsidRDefault="00DC5A5D" w:rsidP="00446D8F">
            <w:pPr>
              <w:pStyle w:val="Praktykawtabeli"/>
              <w:spacing w:before="0" w:after="0"/>
            </w:pPr>
            <w:r w:rsidRPr="00001019">
              <w:t>monitorowanie procesów wybranych dostawców</w:t>
            </w:r>
          </w:p>
        </w:tc>
        <w:tc>
          <w:tcPr>
            <w:tcW w:w="4252" w:type="dxa"/>
          </w:tcPr>
          <w:p w14:paraId="32A435B5" w14:textId="77777777" w:rsidR="00DC5A5D" w:rsidRPr="00001019" w:rsidRDefault="00DC5A5D" w:rsidP="00446D8F">
            <w:pPr>
              <w:pStyle w:val="Listapunktowanawtabeli"/>
              <w:spacing w:before="0" w:after="0"/>
            </w:pPr>
            <w:r w:rsidRPr="00001019">
              <w:t>lista procesów wybranych do monitorowania</w:t>
            </w:r>
          </w:p>
          <w:p w14:paraId="60AD3A71" w14:textId="77777777" w:rsidR="00DC5A5D" w:rsidRPr="00001019" w:rsidRDefault="00DC5A5D" w:rsidP="00446D8F">
            <w:pPr>
              <w:pStyle w:val="Listapunktowanawtabeli"/>
              <w:spacing w:before="0" w:after="0"/>
            </w:pPr>
            <w:r w:rsidRPr="00001019">
              <w:t>raporty aktywności</w:t>
            </w:r>
          </w:p>
          <w:p w14:paraId="70A7EB26" w14:textId="77777777" w:rsidR="00DC5A5D" w:rsidRPr="00001019" w:rsidRDefault="00DC5A5D" w:rsidP="00446D8F">
            <w:pPr>
              <w:pStyle w:val="Listapunktowanawtabeli"/>
              <w:spacing w:before="0" w:after="0"/>
            </w:pPr>
            <w:r w:rsidRPr="00001019">
              <w:t>raporty wydajności</w:t>
            </w:r>
          </w:p>
          <w:p w14:paraId="74F4F26F" w14:textId="77777777" w:rsidR="00DC5A5D" w:rsidRPr="00001019" w:rsidRDefault="00DC5A5D" w:rsidP="00446D8F">
            <w:pPr>
              <w:pStyle w:val="Listapunktowanawtabeli"/>
              <w:spacing w:before="0" w:after="0"/>
            </w:pPr>
            <w:r w:rsidRPr="00001019">
              <w:t>krzywe wydajności</w:t>
            </w:r>
          </w:p>
          <w:p w14:paraId="7405803C" w14:textId="77777777" w:rsidR="00DC5A5D" w:rsidRPr="00001019" w:rsidRDefault="00DC5A5D" w:rsidP="00446D8F">
            <w:pPr>
              <w:pStyle w:val="Listapunktowanawtabeli"/>
              <w:spacing w:before="0" w:after="0"/>
            </w:pPr>
            <w:r w:rsidRPr="00001019">
              <w:t>raporty rozbieżności</w:t>
            </w:r>
          </w:p>
        </w:tc>
      </w:tr>
      <w:tr w:rsidR="00DC5A5D" w:rsidRPr="00001019" w14:paraId="24B29927" w14:textId="77777777" w:rsidTr="006710A2">
        <w:tc>
          <w:tcPr>
            <w:tcW w:w="770" w:type="dxa"/>
          </w:tcPr>
          <w:p w14:paraId="5D8F97BF" w14:textId="77777777" w:rsidR="00DC5A5D" w:rsidRPr="00001019" w:rsidRDefault="00DC5A5D" w:rsidP="00446D8F">
            <w:pPr>
              <w:pStyle w:val="Praktykawtabeli"/>
              <w:spacing w:before="0" w:after="0"/>
            </w:pPr>
            <w:r w:rsidRPr="00001019">
              <w:t>SP 2.2</w:t>
            </w:r>
          </w:p>
        </w:tc>
        <w:tc>
          <w:tcPr>
            <w:tcW w:w="3341" w:type="dxa"/>
          </w:tcPr>
          <w:p w14:paraId="68BD5ABE" w14:textId="77777777" w:rsidR="00DC5A5D" w:rsidRPr="00001019" w:rsidRDefault="00DC5A5D" w:rsidP="00446D8F">
            <w:pPr>
              <w:pStyle w:val="Praktykawtabeli"/>
              <w:spacing w:before="0" w:after="0"/>
            </w:pPr>
            <w:r w:rsidRPr="00001019">
              <w:t>ocena produktów roboczych wybranych dostawców</w:t>
            </w:r>
          </w:p>
        </w:tc>
        <w:tc>
          <w:tcPr>
            <w:tcW w:w="4252" w:type="dxa"/>
          </w:tcPr>
          <w:p w14:paraId="434F1B7E" w14:textId="77777777" w:rsidR="00DC5A5D" w:rsidRPr="00001019" w:rsidRDefault="00DC5A5D" w:rsidP="00446D8F">
            <w:pPr>
              <w:pStyle w:val="Listapunktowanawtabeli"/>
              <w:spacing w:before="0" w:after="0"/>
            </w:pPr>
            <w:r w:rsidRPr="00001019">
              <w:t>lista produktów roboczych wybranych do monitorowania</w:t>
            </w:r>
          </w:p>
          <w:p w14:paraId="4CDE7CE6" w14:textId="77777777" w:rsidR="00DC5A5D" w:rsidRPr="00001019" w:rsidRDefault="00DC5A5D" w:rsidP="00446D8F">
            <w:pPr>
              <w:pStyle w:val="Listapunktowanawtabeli"/>
              <w:spacing w:before="0" w:after="0"/>
            </w:pPr>
            <w:r w:rsidRPr="00001019">
              <w:t>raporty aktywności</w:t>
            </w:r>
          </w:p>
          <w:p w14:paraId="0E6A7261" w14:textId="77777777" w:rsidR="00DC5A5D" w:rsidRPr="00001019" w:rsidRDefault="00DC5A5D" w:rsidP="00446D8F">
            <w:pPr>
              <w:pStyle w:val="Listapunktowanawtabeli"/>
              <w:spacing w:before="0" w:after="0"/>
            </w:pPr>
            <w:r w:rsidRPr="00001019">
              <w:t>raporty rozbieżności</w:t>
            </w:r>
          </w:p>
        </w:tc>
      </w:tr>
      <w:tr w:rsidR="00DC5A5D" w:rsidRPr="00001019" w14:paraId="2043625C" w14:textId="77777777" w:rsidTr="006710A2">
        <w:tc>
          <w:tcPr>
            <w:tcW w:w="770" w:type="dxa"/>
          </w:tcPr>
          <w:p w14:paraId="72AA438F" w14:textId="77777777" w:rsidR="00DC5A5D" w:rsidRPr="00001019" w:rsidRDefault="00DC5A5D" w:rsidP="00446D8F">
            <w:pPr>
              <w:pStyle w:val="Praktykawtabeli"/>
              <w:spacing w:before="0" w:after="0"/>
            </w:pPr>
            <w:r w:rsidRPr="00001019">
              <w:t>SP 2.3</w:t>
            </w:r>
          </w:p>
        </w:tc>
        <w:tc>
          <w:tcPr>
            <w:tcW w:w="3341" w:type="dxa"/>
          </w:tcPr>
          <w:p w14:paraId="08EEAF5A" w14:textId="77777777" w:rsidR="00DC5A5D" w:rsidRPr="00001019" w:rsidRDefault="00DC5A5D" w:rsidP="00446D8F">
            <w:pPr>
              <w:pStyle w:val="Praktykawtabeli"/>
              <w:spacing w:before="0" w:after="0"/>
            </w:pPr>
            <w:r w:rsidRPr="00001019">
              <w:t>korekta umów lub związków z dostawcami</w:t>
            </w:r>
          </w:p>
        </w:tc>
        <w:tc>
          <w:tcPr>
            <w:tcW w:w="4252" w:type="dxa"/>
          </w:tcPr>
          <w:p w14:paraId="47C9C079" w14:textId="77777777" w:rsidR="00DC5A5D" w:rsidRPr="00001019" w:rsidRDefault="00DC5A5D" w:rsidP="00446D8F">
            <w:pPr>
              <w:pStyle w:val="Listapunktowanawtabeli"/>
              <w:spacing w:before="0" w:after="0"/>
            </w:pPr>
            <w:r w:rsidRPr="00001019">
              <w:t>poprawki do umowy z dostawcą</w:t>
            </w:r>
          </w:p>
          <w:p w14:paraId="21E9C550" w14:textId="77777777" w:rsidR="00DC5A5D" w:rsidRPr="00001019" w:rsidRDefault="00DC5A5D" w:rsidP="00446D8F">
            <w:pPr>
              <w:pStyle w:val="Listapunktowanawtabeli"/>
              <w:spacing w:before="0" w:after="0"/>
            </w:pPr>
            <w:r w:rsidRPr="00001019">
              <w:t>korekty procesów i produktów roboczych projektu i dostawcy</w:t>
            </w:r>
          </w:p>
        </w:tc>
      </w:tr>
    </w:tbl>
    <w:p w14:paraId="54212429" w14:textId="77777777" w:rsidR="00DC5A5D" w:rsidRPr="00001019" w:rsidRDefault="00DC5A5D" w:rsidP="006201E4">
      <w:pPr>
        <w:pStyle w:val="Separator"/>
      </w:pPr>
      <w:bookmarkStart w:id="666" w:name="_Toc22666535"/>
    </w:p>
    <w:p w14:paraId="16751057" w14:textId="77777777" w:rsidR="00DC5A5D" w:rsidRPr="00001019" w:rsidRDefault="00DC5A5D" w:rsidP="006201E4">
      <w:pPr>
        <w:pStyle w:val="Intitle"/>
      </w:pPr>
      <w:r w:rsidRPr="00001019">
        <w:t>Analizowanie i podejmowanie decyzji</w:t>
      </w:r>
      <w:bookmarkEnd w:id="666"/>
    </w:p>
    <w:p w14:paraId="24008C1C" w14:textId="77777777" w:rsidR="00DC5A5D" w:rsidRPr="00001019" w:rsidRDefault="00DC5A5D" w:rsidP="006201E4">
      <w:pPr>
        <w:pStyle w:val="Wcicienormalne"/>
        <w:keepNext/>
      </w:pPr>
      <w:r w:rsidRPr="00001019">
        <w:t>Analizowanie i podejmowanie decyzji ma jeden cel specyficzny:</w:t>
      </w:r>
    </w:p>
    <w:p w14:paraId="440BD1FB"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 xml:space="preserve">ocena alternatyw </w:t>
      </w:r>
      <w:r w:rsidRPr="00001019">
        <w:t>za pomocą ustanowionych kryteriów.</w:t>
      </w:r>
    </w:p>
    <w:p w14:paraId="148372C9" w14:textId="4F815840" w:rsidR="00DC5A5D" w:rsidRPr="00001019" w:rsidRDefault="008C16D7" w:rsidP="00116675">
      <w:pPr>
        <w:pStyle w:val="Podpisnadtabel"/>
      </w:pPr>
      <w:r>
        <w:t>Tab. </w:t>
      </w:r>
      <w:fldSimple w:instr=" SEQ Tab. \* ARABIC ">
        <w:r w:rsidR="001D0D9B">
          <w:rPr>
            <w:noProof/>
          </w:rPr>
          <w:t>84</w:t>
        </w:r>
      </w:fldSimple>
      <w:r w:rsidR="00DC5A5D" w:rsidRPr="00001019">
        <w:t>. Praktyki, działania i produkty robocze dla analizowania i podejmowanie decyzji</w:t>
      </w:r>
    </w:p>
    <w:tbl>
      <w:tblPr>
        <w:tblStyle w:val="Tabela-Siatka"/>
        <w:tblW w:w="8363" w:type="dxa"/>
        <w:tblLook w:val="04A0" w:firstRow="1" w:lastRow="0" w:firstColumn="1" w:lastColumn="0" w:noHBand="0" w:noVBand="1"/>
      </w:tblPr>
      <w:tblGrid>
        <w:gridCol w:w="770"/>
        <w:gridCol w:w="3341"/>
        <w:gridCol w:w="4252"/>
      </w:tblGrid>
      <w:tr w:rsidR="00DC5A5D" w:rsidRPr="00001019" w14:paraId="6A5D1D49"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11D75261"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0C80000D"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258E97AA"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64028B42" w14:textId="77777777" w:rsidTr="006710A2">
        <w:tc>
          <w:tcPr>
            <w:tcW w:w="8363" w:type="dxa"/>
            <w:gridSpan w:val="3"/>
          </w:tcPr>
          <w:p w14:paraId="11397322" w14:textId="77777777" w:rsidR="00DC5A5D" w:rsidRPr="00001019" w:rsidRDefault="00DC5A5D" w:rsidP="00446D8F">
            <w:pPr>
              <w:pStyle w:val="Celwtabeli"/>
              <w:spacing w:before="0" w:after="0"/>
            </w:pPr>
            <w:r w:rsidRPr="00001019">
              <w:t>Cel SG 1 – ocena alternatyw</w:t>
            </w:r>
          </w:p>
        </w:tc>
      </w:tr>
      <w:tr w:rsidR="00DC5A5D" w:rsidRPr="00001019" w14:paraId="568C8195" w14:textId="77777777" w:rsidTr="006710A2">
        <w:tc>
          <w:tcPr>
            <w:tcW w:w="770" w:type="dxa"/>
          </w:tcPr>
          <w:p w14:paraId="50A54DC0" w14:textId="77777777" w:rsidR="00DC5A5D" w:rsidRPr="00001019" w:rsidRDefault="00DC5A5D" w:rsidP="00446D8F">
            <w:pPr>
              <w:pStyle w:val="Praktykawtabeli"/>
              <w:spacing w:before="0" w:after="0"/>
            </w:pPr>
            <w:r w:rsidRPr="00001019">
              <w:t>SP 1.1</w:t>
            </w:r>
          </w:p>
        </w:tc>
        <w:tc>
          <w:tcPr>
            <w:tcW w:w="3341" w:type="dxa"/>
          </w:tcPr>
          <w:p w14:paraId="70A4925E" w14:textId="77777777" w:rsidR="00DC5A5D" w:rsidRPr="00001019" w:rsidRDefault="00DC5A5D" w:rsidP="00446D8F">
            <w:pPr>
              <w:pStyle w:val="Praktykawtabeli"/>
              <w:spacing w:before="0" w:after="0"/>
              <w:rPr>
                <w:rFonts w:cstheme="minorHAnsi"/>
              </w:rPr>
            </w:pPr>
            <w:r w:rsidRPr="00001019">
              <w:t>ustanowienie  wytycznych dla analizy decyzji</w:t>
            </w:r>
          </w:p>
        </w:tc>
        <w:tc>
          <w:tcPr>
            <w:tcW w:w="4252" w:type="dxa"/>
          </w:tcPr>
          <w:p w14:paraId="74901542" w14:textId="77777777" w:rsidR="00DC5A5D" w:rsidRPr="00001019" w:rsidRDefault="00DC5A5D" w:rsidP="00446D8F">
            <w:pPr>
              <w:pStyle w:val="Listapunktowanawtabeli"/>
              <w:spacing w:before="0" w:after="0"/>
              <w:rPr>
                <w:rFonts w:cstheme="minorHAnsi"/>
              </w:rPr>
            </w:pPr>
            <w:r w:rsidRPr="00001019">
              <w:t>wytyczne do zastosowania w procesie formalnej oceny</w:t>
            </w:r>
          </w:p>
        </w:tc>
      </w:tr>
      <w:tr w:rsidR="00DC5A5D" w:rsidRPr="00001019" w14:paraId="55F95473" w14:textId="77777777" w:rsidTr="006710A2">
        <w:tc>
          <w:tcPr>
            <w:tcW w:w="770" w:type="dxa"/>
          </w:tcPr>
          <w:p w14:paraId="67540DAA" w14:textId="77777777" w:rsidR="00DC5A5D" w:rsidRPr="00001019" w:rsidRDefault="00DC5A5D" w:rsidP="00446D8F">
            <w:pPr>
              <w:pStyle w:val="Praktykawtabeli"/>
              <w:spacing w:before="0" w:after="0"/>
            </w:pPr>
            <w:r w:rsidRPr="00001019">
              <w:t>SP 1.2</w:t>
            </w:r>
          </w:p>
        </w:tc>
        <w:tc>
          <w:tcPr>
            <w:tcW w:w="3341" w:type="dxa"/>
          </w:tcPr>
          <w:p w14:paraId="1E9D191D" w14:textId="77777777" w:rsidR="00DC5A5D" w:rsidRPr="00001019" w:rsidRDefault="00DC5A5D" w:rsidP="00446D8F">
            <w:pPr>
              <w:pStyle w:val="Praktykawtabeli"/>
              <w:spacing w:before="0" w:after="0"/>
              <w:rPr>
                <w:rFonts w:cstheme="minorHAnsi"/>
              </w:rPr>
            </w:pPr>
            <w:r w:rsidRPr="00001019">
              <w:t>ustanowienie kryteriów oceny</w:t>
            </w:r>
          </w:p>
        </w:tc>
        <w:tc>
          <w:tcPr>
            <w:tcW w:w="4252" w:type="dxa"/>
          </w:tcPr>
          <w:p w14:paraId="0BD925A9" w14:textId="77777777" w:rsidR="00DC5A5D" w:rsidRPr="00001019" w:rsidRDefault="00DC5A5D" w:rsidP="00446D8F">
            <w:pPr>
              <w:pStyle w:val="Listapunktowanawtabeli"/>
              <w:spacing w:before="0" w:after="0"/>
            </w:pPr>
            <w:r w:rsidRPr="00001019">
              <w:t>udokumentowane kryteria oceny</w:t>
            </w:r>
          </w:p>
          <w:p w14:paraId="248679BF" w14:textId="77777777" w:rsidR="00DC5A5D" w:rsidRPr="00001019" w:rsidRDefault="00DC5A5D" w:rsidP="00446D8F">
            <w:pPr>
              <w:pStyle w:val="Listapunktowanawtabeli"/>
              <w:spacing w:before="0" w:after="0"/>
              <w:rPr>
                <w:rFonts w:cstheme="minorHAnsi"/>
              </w:rPr>
            </w:pPr>
            <w:r w:rsidRPr="00001019">
              <w:t>rankingi ważności kryteriów</w:t>
            </w:r>
          </w:p>
        </w:tc>
      </w:tr>
      <w:tr w:rsidR="00DC5A5D" w:rsidRPr="00001019" w14:paraId="186F3B1E" w14:textId="77777777" w:rsidTr="006710A2">
        <w:tc>
          <w:tcPr>
            <w:tcW w:w="770" w:type="dxa"/>
          </w:tcPr>
          <w:p w14:paraId="5929A53B" w14:textId="77777777" w:rsidR="00DC5A5D" w:rsidRPr="00001019" w:rsidRDefault="00DC5A5D" w:rsidP="00446D8F">
            <w:pPr>
              <w:pStyle w:val="Praktykawtabeli"/>
              <w:spacing w:before="0" w:after="0"/>
            </w:pPr>
            <w:r w:rsidRPr="00001019">
              <w:t>SP 1.3</w:t>
            </w:r>
          </w:p>
        </w:tc>
        <w:tc>
          <w:tcPr>
            <w:tcW w:w="3341" w:type="dxa"/>
          </w:tcPr>
          <w:p w14:paraId="2DB4A007" w14:textId="77777777" w:rsidR="00DC5A5D" w:rsidRPr="00001019" w:rsidRDefault="00DC5A5D" w:rsidP="00446D8F">
            <w:pPr>
              <w:pStyle w:val="Praktykawtabeli"/>
              <w:spacing w:before="0" w:after="0"/>
              <w:rPr>
                <w:rFonts w:cstheme="minorHAnsi"/>
              </w:rPr>
            </w:pPr>
            <w:r w:rsidRPr="00001019">
              <w:t>identyfikowanie rozwiązań alternatywnych</w:t>
            </w:r>
          </w:p>
        </w:tc>
        <w:tc>
          <w:tcPr>
            <w:tcW w:w="4252" w:type="dxa"/>
          </w:tcPr>
          <w:p w14:paraId="056BECFC" w14:textId="77777777" w:rsidR="00DC5A5D" w:rsidRPr="00001019" w:rsidRDefault="00DC5A5D" w:rsidP="00446D8F">
            <w:pPr>
              <w:pStyle w:val="Listapunktowanawtabeli"/>
              <w:spacing w:before="0" w:after="0"/>
              <w:rPr>
                <w:rFonts w:cstheme="minorHAnsi"/>
              </w:rPr>
            </w:pPr>
            <w:r w:rsidRPr="00001019">
              <w:t>zidentyfikowane alternatywy</w:t>
            </w:r>
          </w:p>
        </w:tc>
      </w:tr>
      <w:tr w:rsidR="00DC5A5D" w:rsidRPr="00001019" w14:paraId="10421C52" w14:textId="77777777" w:rsidTr="006710A2">
        <w:tc>
          <w:tcPr>
            <w:tcW w:w="770" w:type="dxa"/>
          </w:tcPr>
          <w:p w14:paraId="7E3BB0E2" w14:textId="77777777" w:rsidR="00DC5A5D" w:rsidRPr="00001019" w:rsidRDefault="00DC5A5D" w:rsidP="00446D8F">
            <w:pPr>
              <w:pStyle w:val="Praktykawtabeli"/>
              <w:spacing w:before="0" w:after="0"/>
            </w:pPr>
            <w:r w:rsidRPr="00001019">
              <w:t>SP 1.4</w:t>
            </w:r>
          </w:p>
        </w:tc>
        <w:tc>
          <w:tcPr>
            <w:tcW w:w="3341" w:type="dxa"/>
          </w:tcPr>
          <w:p w14:paraId="52FDB6C7" w14:textId="77777777" w:rsidR="00DC5A5D" w:rsidRPr="00001019" w:rsidRDefault="00DC5A5D" w:rsidP="00446D8F">
            <w:pPr>
              <w:pStyle w:val="Praktykawtabeli"/>
              <w:spacing w:before="0" w:after="0"/>
              <w:rPr>
                <w:rFonts w:cstheme="minorHAnsi"/>
              </w:rPr>
            </w:pPr>
            <w:r w:rsidRPr="00001019">
              <w:t>wybór metody ewaluacji</w:t>
            </w:r>
          </w:p>
        </w:tc>
        <w:tc>
          <w:tcPr>
            <w:tcW w:w="4252" w:type="dxa"/>
          </w:tcPr>
          <w:p w14:paraId="6A59C0B0" w14:textId="77777777" w:rsidR="00DC5A5D" w:rsidRPr="00001019" w:rsidRDefault="00DC5A5D" w:rsidP="00446D8F">
            <w:pPr>
              <w:pStyle w:val="Listapunktowanawtabeli"/>
              <w:spacing w:before="0" w:after="0"/>
              <w:rPr>
                <w:rFonts w:cstheme="minorHAnsi"/>
              </w:rPr>
            </w:pPr>
            <w:r w:rsidRPr="00001019">
              <w:t>wybrane metody alternatywne</w:t>
            </w:r>
          </w:p>
        </w:tc>
      </w:tr>
      <w:tr w:rsidR="00DC5A5D" w:rsidRPr="00001019" w14:paraId="25B42046" w14:textId="77777777" w:rsidTr="006710A2">
        <w:tc>
          <w:tcPr>
            <w:tcW w:w="770" w:type="dxa"/>
          </w:tcPr>
          <w:p w14:paraId="53453D58" w14:textId="77777777" w:rsidR="00DC5A5D" w:rsidRPr="00001019" w:rsidRDefault="00DC5A5D" w:rsidP="00446D8F">
            <w:pPr>
              <w:pStyle w:val="Praktykawtabeli"/>
              <w:spacing w:before="0" w:after="0"/>
            </w:pPr>
            <w:r w:rsidRPr="00001019">
              <w:t>SP 1.5</w:t>
            </w:r>
          </w:p>
        </w:tc>
        <w:tc>
          <w:tcPr>
            <w:tcW w:w="3341" w:type="dxa"/>
          </w:tcPr>
          <w:p w14:paraId="224F44B8" w14:textId="77777777" w:rsidR="00DC5A5D" w:rsidRPr="00001019" w:rsidRDefault="00DC5A5D" w:rsidP="00446D8F">
            <w:pPr>
              <w:pStyle w:val="Praktykawtabeli"/>
              <w:spacing w:before="0" w:after="0"/>
              <w:rPr>
                <w:rFonts w:cstheme="minorHAnsi"/>
              </w:rPr>
            </w:pPr>
            <w:r w:rsidRPr="00001019">
              <w:t>ocena alternatyw</w:t>
            </w:r>
          </w:p>
        </w:tc>
        <w:tc>
          <w:tcPr>
            <w:tcW w:w="4252" w:type="dxa"/>
          </w:tcPr>
          <w:p w14:paraId="560C01F6" w14:textId="77777777" w:rsidR="00DC5A5D" w:rsidRPr="00001019" w:rsidRDefault="00DC5A5D" w:rsidP="00446D8F">
            <w:pPr>
              <w:pStyle w:val="Listapunktowanawtabeli"/>
              <w:spacing w:before="0" w:after="0"/>
              <w:rPr>
                <w:rFonts w:cstheme="minorHAnsi"/>
              </w:rPr>
            </w:pPr>
            <w:r w:rsidRPr="00001019">
              <w:t>wyniki ewaluacji</w:t>
            </w:r>
          </w:p>
        </w:tc>
      </w:tr>
      <w:tr w:rsidR="00DC5A5D" w:rsidRPr="00001019" w14:paraId="20C19361" w14:textId="77777777" w:rsidTr="006710A2">
        <w:tc>
          <w:tcPr>
            <w:tcW w:w="770" w:type="dxa"/>
          </w:tcPr>
          <w:p w14:paraId="0A46D21C" w14:textId="77777777" w:rsidR="00DC5A5D" w:rsidRPr="00001019" w:rsidRDefault="00DC5A5D" w:rsidP="00446D8F">
            <w:pPr>
              <w:pStyle w:val="Praktykawtabeli"/>
              <w:spacing w:before="0" w:after="0"/>
            </w:pPr>
            <w:r w:rsidRPr="00001019">
              <w:t>SP 1.6</w:t>
            </w:r>
          </w:p>
        </w:tc>
        <w:tc>
          <w:tcPr>
            <w:tcW w:w="3341" w:type="dxa"/>
          </w:tcPr>
          <w:p w14:paraId="59F723E2" w14:textId="77777777" w:rsidR="00DC5A5D" w:rsidRPr="00001019" w:rsidRDefault="00DC5A5D" w:rsidP="00446D8F">
            <w:pPr>
              <w:pStyle w:val="Praktykawtabeli"/>
              <w:spacing w:before="0" w:after="0"/>
              <w:rPr>
                <w:rFonts w:cstheme="minorHAnsi"/>
              </w:rPr>
            </w:pPr>
            <w:r w:rsidRPr="00001019">
              <w:t>wybór rozwiązań</w:t>
            </w:r>
          </w:p>
        </w:tc>
        <w:tc>
          <w:tcPr>
            <w:tcW w:w="4252" w:type="dxa"/>
          </w:tcPr>
          <w:p w14:paraId="79287947" w14:textId="77777777" w:rsidR="00DC5A5D" w:rsidRPr="00001019" w:rsidRDefault="00DC5A5D" w:rsidP="00446D8F">
            <w:pPr>
              <w:pStyle w:val="Listapunktowanawtabeli"/>
              <w:spacing w:before="0" w:after="0"/>
              <w:rPr>
                <w:rFonts w:cstheme="minorHAnsi"/>
              </w:rPr>
            </w:pPr>
            <w:r w:rsidRPr="00001019">
              <w:t>zalecane rozwiązania dla znaczących problemów</w:t>
            </w:r>
          </w:p>
        </w:tc>
      </w:tr>
    </w:tbl>
    <w:p w14:paraId="3D3FAA02" w14:textId="77777777" w:rsidR="00DC5A5D" w:rsidRPr="00001019" w:rsidRDefault="00DC5A5D" w:rsidP="006201E4">
      <w:pPr>
        <w:pStyle w:val="Separator"/>
      </w:pPr>
      <w:bookmarkStart w:id="667" w:name="_Toc22666536"/>
    </w:p>
    <w:p w14:paraId="4E69EA4A" w14:textId="77777777" w:rsidR="00DC5A5D" w:rsidRPr="00001019" w:rsidRDefault="00DC5A5D" w:rsidP="006201E4">
      <w:pPr>
        <w:pStyle w:val="Intitle"/>
      </w:pPr>
      <w:r w:rsidRPr="00001019">
        <w:t>Integracyjne środowisko organizacyjne</w:t>
      </w:r>
      <w:bookmarkEnd w:id="667"/>
    </w:p>
    <w:p w14:paraId="504DF15F" w14:textId="77777777" w:rsidR="00DC5A5D" w:rsidRPr="00001019" w:rsidRDefault="00DC5A5D" w:rsidP="006201E4">
      <w:pPr>
        <w:pStyle w:val="Wcicienormalne"/>
        <w:keepNext/>
      </w:pPr>
      <w:r w:rsidRPr="00001019">
        <w:t>Obszar „Integracyjne środowisko organizacyjne” ma określone dwa cele specyficzne:</w:t>
      </w:r>
    </w:p>
    <w:p w14:paraId="5931B735"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zapewnienie infrastruktury IPPD</w:t>
      </w:r>
      <w:r w:rsidRPr="00001019">
        <w:t>,</w:t>
      </w:r>
    </w:p>
    <w:p w14:paraId="634E4318"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zarządzanie ludźmi dla integracji</w:t>
      </w:r>
      <w:r w:rsidRPr="00001019">
        <w:t>.</w:t>
      </w:r>
    </w:p>
    <w:p w14:paraId="4C70DD90" w14:textId="7329FD11" w:rsidR="00DC5A5D" w:rsidRPr="00001019" w:rsidRDefault="008C16D7" w:rsidP="00116675">
      <w:pPr>
        <w:pStyle w:val="Podpisnadtabel"/>
      </w:pPr>
      <w:r>
        <w:t>Tab. </w:t>
      </w:r>
      <w:fldSimple w:instr=" SEQ Tab. \* ARABIC ">
        <w:r w:rsidR="001D0D9B">
          <w:rPr>
            <w:noProof/>
          </w:rPr>
          <w:t>85</w:t>
        </w:r>
      </w:fldSimple>
      <w:r w:rsidR="00DC5A5D" w:rsidRPr="00001019">
        <w:t>. Praktyki, działania i produkty robocze dla organizacyjnego środowiska integracji</w:t>
      </w:r>
    </w:p>
    <w:tbl>
      <w:tblPr>
        <w:tblStyle w:val="Tabela-Siatka"/>
        <w:tblW w:w="8363" w:type="dxa"/>
        <w:tblLook w:val="04A0" w:firstRow="1" w:lastRow="0" w:firstColumn="1" w:lastColumn="0" w:noHBand="0" w:noVBand="1"/>
      </w:tblPr>
      <w:tblGrid>
        <w:gridCol w:w="770"/>
        <w:gridCol w:w="3341"/>
        <w:gridCol w:w="4252"/>
      </w:tblGrid>
      <w:tr w:rsidR="00DC5A5D" w:rsidRPr="00001019" w14:paraId="34A204F7"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20F0C218"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4F52D1F5"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374D8988"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508A5073" w14:textId="77777777" w:rsidTr="006710A2">
        <w:tc>
          <w:tcPr>
            <w:tcW w:w="8363" w:type="dxa"/>
            <w:gridSpan w:val="3"/>
          </w:tcPr>
          <w:p w14:paraId="46A55A69" w14:textId="77777777" w:rsidR="00DC5A5D" w:rsidRPr="00001019" w:rsidRDefault="00DC5A5D" w:rsidP="00446D8F">
            <w:pPr>
              <w:pStyle w:val="Celwtabeli"/>
              <w:spacing w:before="0" w:after="0"/>
            </w:pPr>
            <w:r w:rsidRPr="00001019">
              <w:t>Cel SG 1 – zapewnienie infrastruktury IPPD</w:t>
            </w:r>
          </w:p>
        </w:tc>
      </w:tr>
      <w:tr w:rsidR="00DC5A5D" w:rsidRPr="00001019" w14:paraId="5C2C0B33" w14:textId="77777777" w:rsidTr="006710A2">
        <w:tc>
          <w:tcPr>
            <w:tcW w:w="770" w:type="dxa"/>
          </w:tcPr>
          <w:p w14:paraId="653D319A" w14:textId="77777777" w:rsidR="00DC5A5D" w:rsidRPr="00001019" w:rsidRDefault="00DC5A5D" w:rsidP="00446D8F">
            <w:pPr>
              <w:pStyle w:val="Praktykawtabeli"/>
              <w:spacing w:before="0" w:after="0"/>
            </w:pPr>
            <w:r w:rsidRPr="00001019">
              <w:t>SP 1.1</w:t>
            </w:r>
          </w:p>
        </w:tc>
        <w:tc>
          <w:tcPr>
            <w:tcW w:w="3341" w:type="dxa"/>
          </w:tcPr>
          <w:p w14:paraId="77A4DB60" w14:textId="77777777" w:rsidR="00DC5A5D" w:rsidRPr="00001019" w:rsidRDefault="00DC5A5D" w:rsidP="00446D8F">
            <w:pPr>
              <w:pStyle w:val="Praktykawtabeli"/>
              <w:spacing w:before="0" w:after="0"/>
              <w:rPr>
                <w:rFonts w:cstheme="minorHAnsi"/>
              </w:rPr>
            </w:pPr>
            <w:r w:rsidRPr="00001019">
              <w:t>ustanowienie wspólnej wizji organizacji</w:t>
            </w:r>
          </w:p>
        </w:tc>
        <w:tc>
          <w:tcPr>
            <w:tcW w:w="4252" w:type="dxa"/>
          </w:tcPr>
          <w:p w14:paraId="0A80EA70" w14:textId="77777777" w:rsidR="00DC5A5D" w:rsidRPr="00001019" w:rsidRDefault="00DC5A5D" w:rsidP="00446D8F">
            <w:pPr>
              <w:pStyle w:val="Listapunktowanawtabeli"/>
              <w:spacing w:before="0" w:after="0"/>
            </w:pPr>
            <w:r w:rsidRPr="00001019">
              <w:t>wspólna wizja organizacji</w:t>
            </w:r>
          </w:p>
          <w:p w14:paraId="0EAE8835" w14:textId="77777777" w:rsidR="00DC5A5D" w:rsidRPr="00001019" w:rsidRDefault="00DC5A5D" w:rsidP="00446D8F">
            <w:pPr>
              <w:pStyle w:val="Listapunktowanawtabeli"/>
              <w:spacing w:before="0" w:after="0"/>
            </w:pPr>
            <w:r w:rsidRPr="00001019">
              <w:t>oceny wspólnej wizji organizacji</w:t>
            </w:r>
          </w:p>
          <w:p w14:paraId="58AC1199" w14:textId="77777777" w:rsidR="00DC5A5D" w:rsidRPr="00001019" w:rsidRDefault="00DC5A5D" w:rsidP="00446D8F">
            <w:pPr>
              <w:pStyle w:val="Listapunktowanawtabeli"/>
              <w:spacing w:before="0" w:after="0"/>
              <w:rPr>
                <w:rFonts w:cstheme="minorHAnsi"/>
              </w:rPr>
            </w:pPr>
            <w:r w:rsidRPr="00001019">
              <w:t>wytyczne dotyczące budowania wspólnej wizji w ramach projektów i zintegrowanych zespołów</w:t>
            </w:r>
          </w:p>
        </w:tc>
      </w:tr>
      <w:tr w:rsidR="00DC5A5D" w:rsidRPr="00001019" w14:paraId="1775D5C0" w14:textId="77777777" w:rsidTr="006710A2">
        <w:tc>
          <w:tcPr>
            <w:tcW w:w="770" w:type="dxa"/>
          </w:tcPr>
          <w:p w14:paraId="20B67D98" w14:textId="77777777" w:rsidR="00DC5A5D" w:rsidRPr="00001019" w:rsidRDefault="00DC5A5D" w:rsidP="00446D8F">
            <w:pPr>
              <w:pStyle w:val="Praktykawtabeli"/>
              <w:spacing w:before="0" w:after="0"/>
            </w:pPr>
            <w:r w:rsidRPr="00001019">
              <w:t>SP 1.2</w:t>
            </w:r>
          </w:p>
        </w:tc>
        <w:tc>
          <w:tcPr>
            <w:tcW w:w="3341" w:type="dxa"/>
          </w:tcPr>
          <w:p w14:paraId="13FCF06F" w14:textId="77777777" w:rsidR="00DC5A5D" w:rsidRPr="00001019" w:rsidRDefault="00DC5A5D" w:rsidP="00446D8F">
            <w:pPr>
              <w:pStyle w:val="Praktykawtabeli"/>
              <w:spacing w:before="0" w:after="0"/>
              <w:rPr>
                <w:rFonts w:cstheme="minorHAnsi"/>
              </w:rPr>
            </w:pPr>
            <w:r w:rsidRPr="00001019">
              <w:t>ustanowienie zintegrowanego środowiska pracy</w:t>
            </w:r>
          </w:p>
        </w:tc>
        <w:tc>
          <w:tcPr>
            <w:tcW w:w="4252" w:type="dxa"/>
          </w:tcPr>
          <w:p w14:paraId="69A09F59" w14:textId="77777777" w:rsidR="00DC5A5D" w:rsidRPr="00001019" w:rsidRDefault="00DC5A5D" w:rsidP="00446D8F">
            <w:pPr>
              <w:pStyle w:val="Listapunktowanawtabeli"/>
              <w:spacing w:before="0" w:after="0"/>
            </w:pPr>
            <w:r w:rsidRPr="00001019">
              <w:t>wymagania dla zintegrowanego środowiska pracy</w:t>
            </w:r>
          </w:p>
          <w:p w14:paraId="520E0F0B" w14:textId="77777777" w:rsidR="00DC5A5D" w:rsidRPr="00001019" w:rsidRDefault="00DC5A5D" w:rsidP="00446D8F">
            <w:pPr>
              <w:pStyle w:val="Listapunktowanawtabeli"/>
              <w:spacing w:before="0" w:after="0"/>
            </w:pPr>
            <w:r w:rsidRPr="00001019">
              <w:t>projekt zintegrowanego środowiska pracy</w:t>
            </w:r>
          </w:p>
          <w:p w14:paraId="0064008D" w14:textId="77777777" w:rsidR="00DC5A5D" w:rsidRPr="00001019" w:rsidRDefault="00DC5A5D" w:rsidP="00446D8F">
            <w:pPr>
              <w:pStyle w:val="Listapunktowanawtabeli"/>
              <w:spacing w:before="0" w:after="0"/>
              <w:rPr>
                <w:rFonts w:cstheme="minorHAnsi"/>
              </w:rPr>
            </w:pPr>
            <w:r w:rsidRPr="00001019">
              <w:t>zintegrowane środowisko pracy</w:t>
            </w:r>
          </w:p>
        </w:tc>
      </w:tr>
      <w:tr w:rsidR="00DC5A5D" w:rsidRPr="00001019" w14:paraId="0BE488A3" w14:textId="77777777" w:rsidTr="006710A2">
        <w:tc>
          <w:tcPr>
            <w:tcW w:w="770" w:type="dxa"/>
          </w:tcPr>
          <w:p w14:paraId="1E95E6E4" w14:textId="77777777" w:rsidR="00DC5A5D" w:rsidRPr="00001019" w:rsidRDefault="00DC5A5D" w:rsidP="00446D8F">
            <w:pPr>
              <w:pStyle w:val="Praktykawtabeli"/>
              <w:spacing w:before="0" w:after="0"/>
            </w:pPr>
            <w:r w:rsidRPr="00001019">
              <w:t>SP 1.3</w:t>
            </w:r>
          </w:p>
        </w:tc>
        <w:tc>
          <w:tcPr>
            <w:tcW w:w="3341" w:type="dxa"/>
          </w:tcPr>
          <w:p w14:paraId="77C78D40" w14:textId="77777777" w:rsidR="00DC5A5D" w:rsidRPr="00001019" w:rsidRDefault="00DC5A5D" w:rsidP="00446D8F">
            <w:pPr>
              <w:pStyle w:val="Praktykawtabeli"/>
              <w:spacing w:before="0" w:after="0"/>
              <w:rPr>
                <w:rFonts w:cstheme="minorHAnsi"/>
              </w:rPr>
            </w:pPr>
            <w:r w:rsidRPr="00001019">
              <w:t>identyfikowanie wymagań wyjątkowych dla IPPD</w:t>
            </w:r>
          </w:p>
        </w:tc>
        <w:tc>
          <w:tcPr>
            <w:tcW w:w="4252" w:type="dxa"/>
          </w:tcPr>
          <w:p w14:paraId="3D82CD28" w14:textId="77777777" w:rsidR="00DC5A5D" w:rsidRPr="00001019" w:rsidRDefault="00DC5A5D" w:rsidP="00446D8F">
            <w:pPr>
              <w:pStyle w:val="Listapunktowanawtabeli"/>
              <w:spacing w:before="0" w:after="0"/>
            </w:pPr>
            <w:r w:rsidRPr="00001019">
              <w:t>strategiczne potrzeby szkoleniowe IPPD</w:t>
            </w:r>
          </w:p>
          <w:p w14:paraId="5E054994" w14:textId="77777777" w:rsidR="00DC5A5D" w:rsidRPr="00001019" w:rsidRDefault="00DC5A5D" w:rsidP="00446D8F">
            <w:pPr>
              <w:pStyle w:val="Listapunktowanawtabeli"/>
              <w:spacing w:before="0" w:after="0"/>
              <w:rPr>
                <w:rFonts w:cstheme="minorHAnsi"/>
              </w:rPr>
            </w:pPr>
            <w:r w:rsidRPr="00001019">
              <w:t>taktyczne potrzeby szkoleniowe IPPD</w:t>
            </w:r>
          </w:p>
        </w:tc>
      </w:tr>
      <w:tr w:rsidR="00DC5A5D" w:rsidRPr="00001019" w14:paraId="0226755F" w14:textId="77777777" w:rsidTr="006710A2">
        <w:tc>
          <w:tcPr>
            <w:tcW w:w="8363" w:type="dxa"/>
            <w:gridSpan w:val="3"/>
          </w:tcPr>
          <w:p w14:paraId="595A8ED5" w14:textId="77777777" w:rsidR="00DC5A5D" w:rsidRPr="00001019" w:rsidRDefault="00DC5A5D" w:rsidP="00446D8F">
            <w:pPr>
              <w:pStyle w:val="Celwtabeli"/>
              <w:spacing w:before="0" w:after="0"/>
            </w:pPr>
            <w:r w:rsidRPr="00001019">
              <w:t>Cel SG 2 – zarządzanie ludźmi dla integracji</w:t>
            </w:r>
          </w:p>
        </w:tc>
      </w:tr>
      <w:tr w:rsidR="00DC5A5D" w:rsidRPr="00001019" w14:paraId="4F9594DE" w14:textId="77777777" w:rsidTr="006710A2">
        <w:tc>
          <w:tcPr>
            <w:tcW w:w="770" w:type="dxa"/>
          </w:tcPr>
          <w:p w14:paraId="187177E2" w14:textId="77777777" w:rsidR="00DC5A5D" w:rsidRPr="00001019" w:rsidRDefault="00DC5A5D" w:rsidP="00446D8F">
            <w:pPr>
              <w:pStyle w:val="Praktykawtabeli"/>
              <w:spacing w:before="0" w:after="0"/>
            </w:pPr>
            <w:r w:rsidRPr="00001019">
              <w:t>SP 2.1</w:t>
            </w:r>
          </w:p>
        </w:tc>
        <w:tc>
          <w:tcPr>
            <w:tcW w:w="3341" w:type="dxa"/>
          </w:tcPr>
          <w:p w14:paraId="5410DFAF" w14:textId="77777777" w:rsidR="00DC5A5D" w:rsidRPr="00001019" w:rsidRDefault="00DC5A5D" w:rsidP="00446D8F">
            <w:pPr>
              <w:pStyle w:val="Praktykawtabeli"/>
              <w:spacing w:before="0" w:after="0"/>
              <w:rPr>
                <w:rFonts w:cstheme="minorHAnsi"/>
              </w:rPr>
            </w:pPr>
            <w:r w:rsidRPr="00001019">
              <w:t>ustanowienie mechanizmów przywództwa</w:t>
            </w:r>
          </w:p>
        </w:tc>
        <w:tc>
          <w:tcPr>
            <w:tcW w:w="4252" w:type="dxa"/>
          </w:tcPr>
          <w:p w14:paraId="26623177" w14:textId="77777777" w:rsidR="00DC5A5D" w:rsidRPr="00001019" w:rsidRDefault="00DC5A5D" w:rsidP="00446D8F">
            <w:pPr>
              <w:pStyle w:val="Listapunktowanawtabeli"/>
              <w:spacing w:before="0" w:after="0"/>
            </w:pPr>
            <w:r w:rsidRPr="00001019">
              <w:t>wytyczne dotyczące określania stopnia upodmiotowienia ludzi i zintegrowanych zespołów</w:t>
            </w:r>
          </w:p>
          <w:p w14:paraId="2010637F" w14:textId="77777777" w:rsidR="00DC5A5D" w:rsidRPr="00001019" w:rsidRDefault="00DC5A5D" w:rsidP="00446D8F">
            <w:pPr>
              <w:pStyle w:val="Listapunktowanawtabeli"/>
              <w:spacing w:before="0" w:after="0"/>
            </w:pPr>
            <w:r w:rsidRPr="00001019">
              <w:t>wytyczne dotyczące ustalania kontekstu przywództwa i podejmowania decyzji</w:t>
            </w:r>
          </w:p>
          <w:p w14:paraId="2FC5BAA2" w14:textId="77777777" w:rsidR="00DC5A5D" w:rsidRPr="00001019" w:rsidRDefault="00DC5A5D" w:rsidP="00446D8F">
            <w:pPr>
              <w:pStyle w:val="Listapunktowanawtabeli"/>
              <w:spacing w:before="0" w:after="0"/>
              <w:rPr>
                <w:rFonts w:cstheme="minorHAnsi"/>
              </w:rPr>
            </w:pPr>
            <w:r w:rsidRPr="00001019">
              <w:t>dokumentacja procesu rozwiązywania problemów</w:t>
            </w:r>
          </w:p>
        </w:tc>
      </w:tr>
      <w:tr w:rsidR="00DC5A5D" w:rsidRPr="00001019" w14:paraId="507E5A1B" w14:textId="77777777" w:rsidTr="006710A2">
        <w:tc>
          <w:tcPr>
            <w:tcW w:w="770" w:type="dxa"/>
          </w:tcPr>
          <w:p w14:paraId="387CF572" w14:textId="77777777" w:rsidR="00DC5A5D" w:rsidRPr="00001019" w:rsidRDefault="00DC5A5D" w:rsidP="00446D8F">
            <w:pPr>
              <w:pStyle w:val="Praktykawtabeli"/>
              <w:spacing w:before="0" w:after="0"/>
            </w:pPr>
            <w:r w:rsidRPr="00001019">
              <w:t>SP 2.2</w:t>
            </w:r>
          </w:p>
        </w:tc>
        <w:tc>
          <w:tcPr>
            <w:tcW w:w="3341" w:type="dxa"/>
          </w:tcPr>
          <w:p w14:paraId="2CE0E65D" w14:textId="77777777" w:rsidR="00DC5A5D" w:rsidRPr="00001019" w:rsidRDefault="00DC5A5D" w:rsidP="00446D8F">
            <w:pPr>
              <w:pStyle w:val="Praktykawtabeli"/>
              <w:spacing w:before="0" w:after="0"/>
              <w:rPr>
                <w:rFonts w:cstheme="minorHAnsi"/>
              </w:rPr>
            </w:pPr>
            <w:r w:rsidRPr="00001019">
              <w:t>ustanowienie zachęt dla integracji</w:t>
            </w:r>
          </w:p>
        </w:tc>
        <w:tc>
          <w:tcPr>
            <w:tcW w:w="4252" w:type="dxa"/>
          </w:tcPr>
          <w:p w14:paraId="4AF2505B" w14:textId="77777777" w:rsidR="00DC5A5D" w:rsidRPr="00001019" w:rsidRDefault="00DC5A5D" w:rsidP="00446D8F">
            <w:pPr>
              <w:pStyle w:val="Listapunktowanawtabeli"/>
              <w:spacing w:before="0" w:after="0"/>
            </w:pPr>
            <w:r w:rsidRPr="00001019">
              <w:t>polityka i procedury oceny i uznania wyników, które wzmacniają współpracę</w:t>
            </w:r>
          </w:p>
          <w:p w14:paraId="4D019357" w14:textId="77777777" w:rsidR="00DC5A5D" w:rsidRPr="00001019" w:rsidRDefault="00DC5A5D" w:rsidP="00446D8F">
            <w:pPr>
              <w:pStyle w:val="Listapunktowanawtabeli"/>
              <w:spacing w:before="0" w:after="0"/>
              <w:rPr>
                <w:rFonts w:cstheme="minorHAnsi"/>
              </w:rPr>
            </w:pPr>
            <w:r w:rsidRPr="00001019">
              <w:t>uznanie i nagrody dla zintegrowanego zespołu i poszczególnych osób</w:t>
            </w:r>
          </w:p>
        </w:tc>
      </w:tr>
      <w:tr w:rsidR="00DC5A5D" w:rsidRPr="00001019" w14:paraId="47EB37FD" w14:textId="77777777" w:rsidTr="006710A2">
        <w:tc>
          <w:tcPr>
            <w:tcW w:w="770" w:type="dxa"/>
          </w:tcPr>
          <w:p w14:paraId="1A538E0F" w14:textId="77777777" w:rsidR="00DC5A5D" w:rsidRPr="00001019" w:rsidRDefault="00DC5A5D" w:rsidP="00446D8F">
            <w:pPr>
              <w:pStyle w:val="Praktykawtabeli"/>
              <w:spacing w:before="0" w:after="0"/>
            </w:pPr>
            <w:r w:rsidRPr="00001019">
              <w:lastRenderedPageBreak/>
              <w:t>SP 3.3</w:t>
            </w:r>
          </w:p>
        </w:tc>
        <w:tc>
          <w:tcPr>
            <w:tcW w:w="3341" w:type="dxa"/>
          </w:tcPr>
          <w:p w14:paraId="127D9D89" w14:textId="77777777" w:rsidR="00DC5A5D" w:rsidRPr="00001019" w:rsidRDefault="00DC5A5D" w:rsidP="00446D8F">
            <w:pPr>
              <w:pStyle w:val="Praktykawtabeli"/>
              <w:spacing w:before="0" w:after="0"/>
              <w:rPr>
                <w:rFonts w:cstheme="minorHAnsi"/>
              </w:rPr>
            </w:pPr>
            <w:r w:rsidRPr="00001019">
              <w:t>ustanowienie mechanizmów równoważących obowiązki zespołu i organizacji macierzystej</w:t>
            </w:r>
          </w:p>
        </w:tc>
        <w:tc>
          <w:tcPr>
            <w:tcW w:w="4252" w:type="dxa"/>
          </w:tcPr>
          <w:p w14:paraId="78113A34" w14:textId="77777777" w:rsidR="00DC5A5D" w:rsidRPr="00001019" w:rsidRDefault="00DC5A5D" w:rsidP="00446D8F">
            <w:pPr>
              <w:pStyle w:val="Listapunktowanawtabeli"/>
              <w:spacing w:before="0" w:after="0"/>
            </w:pPr>
            <w:r w:rsidRPr="00001019">
              <w:t>wytyczne organizacyjne dotyczące równoważenia obowiązków zespołu i organizacji macierzystej</w:t>
            </w:r>
          </w:p>
          <w:p w14:paraId="47F2C7E3" w14:textId="77777777" w:rsidR="00DC5A5D" w:rsidRPr="00001019" w:rsidRDefault="00DC5A5D" w:rsidP="00446D8F">
            <w:pPr>
              <w:pStyle w:val="Listapunktowanawtabeli"/>
              <w:spacing w:before="0" w:after="0"/>
              <w:rPr>
                <w:rFonts w:cstheme="minorHAnsi"/>
              </w:rPr>
            </w:pPr>
            <w:r w:rsidRPr="00001019">
              <w:t>proces przeglądu wyników uwzględniający wkład przełożonego w organizacji i lidera zespołu</w:t>
            </w:r>
          </w:p>
        </w:tc>
      </w:tr>
    </w:tbl>
    <w:p w14:paraId="25CFCDA9" w14:textId="77777777" w:rsidR="00DC5A5D" w:rsidRPr="00001019" w:rsidRDefault="00DC5A5D" w:rsidP="006201E4">
      <w:pPr>
        <w:pStyle w:val="Separator"/>
      </w:pPr>
      <w:bookmarkStart w:id="668" w:name="_Toc22666538"/>
    </w:p>
    <w:p w14:paraId="3011A3B0" w14:textId="77777777" w:rsidR="00DC5A5D" w:rsidRPr="00001019" w:rsidRDefault="00DC5A5D" w:rsidP="006201E4">
      <w:pPr>
        <w:pStyle w:val="Intitle"/>
      </w:pPr>
      <w:r w:rsidRPr="00001019">
        <w:t>Wydajność procesu organizacyjnego</w:t>
      </w:r>
      <w:bookmarkEnd w:id="668"/>
    </w:p>
    <w:p w14:paraId="2FC161DE" w14:textId="77777777" w:rsidR="00DC5A5D" w:rsidRPr="00001019" w:rsidRDefault="00DC5A5D" w:rsidP="006201E4">
      <w:pPr>
        <w:pStyle w:val="Wcicienormalne"/>
        <w:keepNext/>
      </w:pPr>
      <w:r w:rsidRPr="00001019">
        <w:t>Obszar „Wydajność procesu organizacyjnego” ma jeden cel specyficzny:</w:t>
      </w:r>
    </w:p>
    <w:p w14:paraId="28D44DB4"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ustanowienie podstawowych poziomów i modeli wydajności</w:t>
      </w:r>
      <w:r w:rsidRPr="00001019">
        <w:t>.</w:t>
      </w:r>
    </w:p>
    <w:p w14:paraId="73B5B3E0" w14:textId="2D2C406C" w:rsidR="00DC5A5D" w:rsidRPr="00001019" w:rsidRDefault="008C16D7" w:rsidP="00116675">
      <w:pPr>
        <w:pStyle w:val="Podpisnadtabel"/>
      </w:pPr>
      <w:r>
        <w:t>Tab. </w:t>
      </w:r>
      <w:fldSimple w:instr=" SEQ Tab. \* ARABIC ">
        <w:r w:rsidR="001D0D9B">
          <w:rPr>
            <w:noProof/>
          </w:rPr>
          <w:t>86</w:t>
        </w:r>
      </w:fldSimple>
      <w:r w:rsidR="00DC5A5D" w:rsidRPr="00001019">
        <w:t>. Praktyki, działania i produkty robocze dla wydajności procesu organizacyjnego</w:t>
      </w:r>
    </w:p>
    <w:tbl>
      <w:tblPr>
        <w:tblStyle w:val="Tabela-Siatka"/>
        <w:tblW w:w="8363" w:type="dxa"/>
        <w:tblLook w:val="04A0" w:firstRow="1" w:lastRow="0" w:firstColumn="1" w:lastColumn="0" w:noHBand="0" w:noVBand="1"/>
      </w:tblPr>
      <w:tblGrid>
        <w:gridCol w:w="770"/>
        <w:gridCol w:w="3341"/>
        <w:gridCol w:w="4252"/>
      </w:tblGrid>
      <w:tr w:rsidR="00DC5A5D" w:rsidRPr="00001019" w14:paraId="6DE0C6D5"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1CC28F24"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6EFA07CE"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090A5EBA"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1273CF55" w14:textId="77777777" w:rsidTr="006710A2">
        <w:tc>
          <w:tcPr>
            <w:tcW w:w="8363" w:type="dxa"/>
            <w:gridSpan w:val="3"/>
          </w:tcPr>
          <w:p w14:paraId="6338BB3C" w14:textId="77777777" w:rsidR="00DC5A5D" w:rsidRPr="00001019" w:rsidRDefault="00DC5A5D" w:rsidP="00446D8F">
            <w:pPr>
              <w:pStyle w:val="Celwtabeli"/>
              <w:spacing w:before="0" w:after="0"/>
            </w:pPr>
            <w:r w:rsidRPr="00001019">
              <w:t>Cel SG 1 – ustanowienie podstawowych poziomów i modeli wydajności</w:t>
            </w:r>
          </w:p>
        </w:tc>
      </w:tr>
      <w:tr w:rsidR="00DC5A5D" w:rsidRPr="00001019" w14:paraId="34898572" w14:textId="77777777" w:rsidTr="006710A2">
        <w:tc>
          <w:tcPr>
            <w:tcW w:w="770" w:type="dxa"/>
          </w:tcPr>
          <w:p w14:paraId="7FE59DE2" w14:textId="77777777" w:rsidR="00DC5A5D" w:rsidRPr="00001019" w:rsidRDefault="00DC5A5D" w:rsidP="00446D8F">
            <w:pPr>
              <w:pStyle w:val="Praktykawtabeli"/>
              <w:spacing w:before="0" w:after="0"/>
            </w:pPr>
            <w:r w:rsidRPr="00001019">
              <w:t>SP 1.1</w:t>
            </w:r>
          </w:p>
        </w:tc>
        <w:tc>
          <w:tcPr>
            <w:tcW w:w="3341" w:type="dxa"/>
          </w:tcPr>
          <w:p w14:paraId="26E6D52C" w14:textId="77777777" w:rsidR="00DC5A5D" w:rsidRPr="00001019" w:rsidRDefault="00DC5A5D" w:rsidP="00446D8F">
            <w:pPr>
              <w:pStyle w:val="Praktykawtabeli"/>
              <w:spacing w:before="0" w:after="0"/>
              <w:rPr>
                <w:rFonts w:cstheme="minorHAnsi"/>
              </w:rPr>
            </w:pPr>
            <w:r w:rsidRPr="00001019">
              <w:t>wybór procesów</w:t>
            </w:r>
          </w:p>
        </w:tc>
        <w:tc>
          <w:tcPr>
            <w:tcW w:w="4252" w:type="dxa"/>
          </w:tcPr>
          <w:p w14:paraId="008CCC62" w14:textId="77777777" w:rsidR="00DC5A5D" w:rsidRPr="00001019" w:rsidRDefault="00DC5A5D" w:rsidP="00446D8F">
            <w:pPr>
              <w:pStyle w:val="Listapunktowanawtabeli"/>
              <w:spacing w:before="0" w:after="0"/>
              <w:rPr>
                <w:rFonts w:cstheme="minorHAnsi"/>
              </w:rPr>
            </w:pPr>
            <w:r w:rsidRPr="00001019">
              <w:t>lista procesów lub elementów procesu zidentyfikowanych do analizy wydajności</w:t>
            </w:r>
          </w:p>
        </w:tc>
      </w:tr>
      <w:tr w:rsidR="00DC5A5D" w:rsidRPr="00001019" w14:paraId="75D61AA4" w14:textId="77777777" w:rsidTr="006710A2">
        <w:tc>
          <w:tcPr>
            <w:tcW w:w="770" w:type="dxa"/>
          </w:tcPr>
          <w:p w14:paraId="1AD148F3" w14:textId="77777777" w:rsidR="00DC5A5D" w:rsidRPr="00001019" w:rsidRDefault="00DC5A5D" w:rsidP="00446D8F">
            <w:pPr>
              <w:pStyle w:val="Praktykawtabeli"/>
              <w:spacing w:before="0" w:after="0"/>
            </w:pPr>
            <w:r w:rsidRPr="00001019">
              <w:t>SP 1.2</w:t>
            </w:r>
          </w:p>
        </w:tc>
        <w:tc>
          <w:tcPr>
            <w:tcW w:w="3341" w:type="dxa"/>
          </w:tcPr>
          <w:p w14:paraId="69E84BC8" w14:textId="77777777" w:rsidR="00DC5A5D" w:rsidRPr="00001019" w:rsidRDefault="00DC5A5D" w:rsidP="00446D8F">
            <w:pPr>
              <w:pStyle w:val="Praktykawtabeli"/>
              <w:spacing w:before="0" w:after="0"/>
              <w:rPr>
                <w:rFonts w:cstheme="minorHAnsi"/>
              </w:rPr>
            </w:pPr>
            <w:r w:rsidRPr="00001019">
              <w:t>ustanowienie miar wydajności procesów</w:t>
            </w:r>
          </w:p>
        </w:tc>
        <w:tc>
          <w:tcPr>
            <w:tcW w:w="4252" w:type="dxa"/>
          </w:tcPr>
          <w:p w14:paraId="0FB03461" w14:textId="77777777" w:rsidR="00DC5A5D" w:rsidRPr="00001019" w:rsidRDefault="00DC5A5D" w:rsidP="00446D8F">
            <w:pPr>
              <w:pStyle w:val="Listapunktowanawtabeli"/>
              <w:spacing w:before="0" w:after="0"/>
              <w:rPr>
                <w:rFonts w:cstheme="minorHAnsi"/>
              </w:rPr>
            </w:pPr>
            <w:r w:rsidRPr="00001019">
              <w:t>definicje wybranych miar wydajności procesów</w:t>
            </w:r>
          </w:p>
        </w:tc>
      </w:tr>
      <w:tr w:rsidR="00DC5A5D" w:rsidRPr="00001019" w14:paraId="6B10EA1A" w14:textId="77777777" w:rsidTr="006710A2">
        <w:tc>
          <w:tcPr>
            <w:tcW w:w="770" w:type="dxa"/>
          </w:tcPr>
          <w:p w14:paraId="31C908A1" w14:textId="77777777" w:rsidR="00DC5A5D" w:rsidRPr="00001019" w:rsidRDefault="00DC5A5D" w:rsidP="00446D8F">
            <w:pPr>
              <w:pStyle w:val="Praktykawtabeli"/>
              <w:spacing w:before="0" w:after="0"/>
            </w:pPr>
            <w:r w:rsidRPr="00001019">
              <w:t>SP 1.3</w:t>
            </w:r>
          </w:p>
        </w:tc>
        <w:tc>
          <w:tcPr>
            <w:tcW w:w="3341" w:type="dxa"/>
          </w:tcPr>
          <w:p w14:paraId="085CD67E" w14:textId="77777777" w:rsidR="00DC5A5D" w:rsidRPr="00001019" w:rsidRDefault="00DC5A5D" w:rsidP="00446D8F">
            <w:pPr>
              <w:pStyle w:val="Praktykawtabeli"/>
              <w:spacing w:before="0" w:after="0"/>
              <w:rPr>
                <w:rFonts w:cstheme="minorHAnsi"/>
              </w:rPr>
            </w:pPr>
            <w:r w:rsidRPr="00001019">
              <w:t>ustanowienie celów jakościowych i wydajności procesów</w:t>
            </w:r>
          </w:p>
        </w:tc>
        <w:tc>
          <w:tcPr>
            <w:tcW w:w="4252" w:type="dxa"/>
          </w:tcPr>
          <w:p w14:paraId="6C9D569E" w14:textId="77777777" w:rsidR="00DC5A5D" w:rsidRPr="00001019" w:rsidRDefault="00DC5A5D" w:rsidP="00446D8F">
            <w:pPr>
              <w:pStyle w:val="Listapunktowanawtabeli"/>
              <w:spacing w:before="0" w:after="0"/>
              <w:rPr>
                <w:rFonts w:cstheme="minorHAnsi"/>
              </w:rPr>
            </w:pPr>
            <w:r w:rsidRPr="00001019">
              <w:t>cele dotyczące jakości organizacji i wydajności procesu</w:t>
            </w:r>
          </w:p>
        </w:tc>
      </w:tr>
      <w:tr w:rsidR="00DC5A5D" w:rsidRPr="00001019" w14:paraId="75319B23" w14:textId="77777777" w:rsidTr="006710A2">
        <w:tc>
          <w:tcPr>
            <w:tcW w:w="770" w:type="dxa"/>
          </w:tcPr>
          <w:p w14:paraId="02F1C748" w14:textId="77777777" w:rsidR="00DC5A5D" w:rsidRPr="00001019" w:rsidRDefault="00DC5A5D" w:rsidP="00446D8F">
            <w:pPr>
              <w:pStyle w:val="Praktykawtabeli"/>
              <w:spacing w:before="0" w:after="0"/>
            </w:pPr>
            <w:r w:rsidRPr="00001019">
              <w:t>SP 1.3</w:t>
            </w:r>
          </w:p>
        </w:tc>
        <w:tc>
          <w:tcPr>
            <w:tcW w:w="3341" w:type="dxa"/>
          </w:tcPr>
          <w:p w14:paraId="1076D4EC" w14:textId="77777777" w:rsidR="00DC5A5D" w:rsidRPr="00001019" w:rsidRDefault="00DC5A5D" w:rsidP="00446D8F">
            <w:pPr>
              <w:pStyle w:val="Praktykawtabeli"/>
              <w:spacing w:before="0" w:after="0"/>
              <w:rPr>
                <w:rFonts w:cstheme="minorHAnsi"/>
              </w:rPr>
            </w:pPr>
            <w:r w:rsidRPr="00001019">
              <w:t>ustanowienie podstawowych poziomów wydajności procesów</w:t>
            </w:r>
          </w:p>
        </w:tc>
        <w:tc>
          <w:tcPr>
            <w:tcW w:w="4252" w:type="dxa"/>
          </w:tcPr>
          <w:p w14:paraId="39D32B51" w14:textId="77777777" w:rsidR="00DC5A5D" w:rsidRPr="00001019" w:rsidRDefault="00DC5A5D" w:rsidP="00446D8F">
            <w:pPr>
              <w:pStyle w:val="Listapunktowanawtabeli"/>
              <w:spacing w:before="0" w:after="0"/>
              <w:rPr>
                <w:rFonts w:cstheme="minorHAnsi"/>
              </w:rPr>
            </w:pPr>
            <w:r w:rsidRPr="00001019">
              <w:t>dane bazowe dotyczące wydajności procesu organizacji</w:t>
            </w:r>
          </w:p>
        </w:tc>
      </w:tr>
      <w:tr w:rsidR="00DC5A5D" w:rsidRPr="00001019" w14:paraId="590E09B8" w14:textId="77777777" w:rsidTr="006710A2">
        <w:tc>
          <w:tcPr>
            <w:tcW w:w="770" w:type="dxa"/>
          </w:tcPr>
          <w:p w14:paraId="0B199052" w14:textId="77777777" w:rsidR="00DC5A5D" w:rsidRPr="00001019" w:rsidRDefault="00DC5A5D" w:rsidP="00446D8F">
            <w:pPr>
              <w:pStyle w:val="Praktykawtabeli"/>
              <w:spacing w:before="0" w:after="0"/>
            </w:pPr>
            <w:r w:rsidRPr="00001019">
              <w:t>SP 1.5</w:t>
            </w:r>
          </w:p>
        </w:tc>
        <w:tc>
          <w:tcPr>
            <w:tcW w:w="3341" w:type="dxa"/>
          </w:tcPr>
          <w:p w14:paraId="6EC23DFA" w14:textId="77777777" w:rsidR="00DC5A5D" w:rsidRPr="00001019" w:rsidRDefault="00DC5A5D" w:rsidP="00446D8F">
            <w:pPr>
              <w:pStyle w:val="Praktykawtabeli"/>
              <w:spacing w:before="0" w:after="0"/>
              <w:rPr>
                <w:rFonts w:cstheme="minorHAnsi"/>
              </w:rPr>
            </w:pPr>
            <w:r w:rsidRPr="00001019">
              <w:t>ustanowienie modeli wydajności procesów</w:t>
            </w:r>
          </w:p>
        </w:tc>
        <w:tc>
          <w:tcPr>
            <w:tcW w:w="4252" w:type="dxa"/>
          </w:tcPr>
          <w:p w14:paraId="2CD095C2" w14:textId="77777777" w:rsidR="00DC5A5D" w:rsidRPr="00001019" w:rsidRDefault="00DC5A5D" w:rsidP="00446D8F">
            <w:pPr>
              <w:pStyle w:val="Listapunktowanawtabeli"/>
              <w:spacing w:before="0" w:after="0"/>
              <w:rPr>
                <w:rFonts w:cstheme="minorHAnsi"/>
              </w:rPr>
            </w:pPr>
            <w:r w:rsidRPr="00001019">
              <w:t>modele wydajności procesów</w:t>
            </w:r>
          </w:p>
        </w:tc>
      </w:tr>
    </w:tbl>
    <w:p w14:paraId="0A97B44F" w14:textId="77777777" w:rsidR="00DC5A5D" w:rsidRPr="00001019" w:rsidRDefault="00DC5A5D" w:rsidP="006201E4">
      <w:pPr>
        <w:pStyle w:val="Separator"/>
      </w:pPr>
      <w:bookmarkStart w:id="669" w:name="_Toc22666539"/>
    </w:p>
    <w:p w14:paraId="78ECF3B7" w14:textId="77777777" w:rsidR="00DC5A5D" w:rsidRPr="00001019" w:rsidRDefault="00DC5A5D" w:rsidP="006201E4">
      <w:pPr>
        <w:pStyle w:val="Intitle"/>
      </w:pPr>
      <w:r w:rsidRPr="00001019">
        <w:t>Ilościowe zarządzanie projektem</w:t>
      </w:r>
      <w:bookmarkEnd w:id="669"/>
    </w:p>
    <w:p w14:paraId="354EBC73" w14:textId="77777777" w:rsidR="00DC5A5D" w:rsidRPr="00001019" w:rsidRDefault="00DC5A5D" w:rsidP="006201E4">
      <w:pPr>
        <w:pStyle w:val="Wcicienormalne"/>
        <w:keepNext/>
      </w:pPr>
      <w:r w:rsidRPr="00001019">
        <w:t>Obszar „Ilościowe zarządzanie projektem” ma dwa cele specyficzne:</w:t>
      </w:r>
    </w:p>
    <w:p w14:paraId="28A0631E"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jakościowe zarządzanie projektem</w:t>
      </w:r>
      <w:r w:rsidRPr="00001019">
        <w:t>,</w:t>
      </w:r>
    </w:p>
    <w:p w14:paraId="2C07397C"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statystyczne zarządzanie wydajnością podprocesów</w:t>
      </w:r>
      <w:r w:rsidRPr="00001019">
        <w:t>.</w:t>
      </w:r>
    </w:p>
    <w:p w14:paraId="2C351DBE" w14:textId="76170EBD" w:rsidR="00DC5A5D" w:rsidRPr="00001019" w:rsidRDefault="008C16D7" w:rsidP="00116675">
      <w:pPr>
        <w:pStyle w:val="Podpisnadtabel"/>
      </w:pPr>
      <w:r>
        <w:t>Tab. </w:t>
      </w:r>
      <w:fldSimple w:instr=" SEQ Tab. \* ARABIC ">
        <w:r w:rsidR="001D0D9B">
          <w:rPr>
            <w:noProof/>
          </w:rPr>
          <w:t>87</w:t>
        </w:r>
      </w:fldSimple>
      <w:r w:rsidR="00DC5A5D" w:rsidRPr="00001019">
        <w:t>. Praktyki, działania i produkty robocze dla ilościowego zarządzania projektem</w:t>
      </w:r>
    </w:p>
    <w:tbl>
      <w:tblPr>
        <w:tblStyle w:val="Tabela-Siatka"/>
        <w:tblW w:w="8363" w:type="dxa"/>
        <w:tblLook w:val="04A0" w:firstRow="1" w:lastRow="0" w:firstColumn="1" w:lastColumn="0" w:noHBand="0" w:noVBand="1"/>
      </w:tblPr>
      <w:tblGrid>
        <w:gridCol w:w="770"/>
        <w:gridCol w:w="3341"/>
        <w:gridCol w:w="4252"/>
      </w:tblGrid>
      <w:tr w:rsidR="00DC5A5D" w:rsidRPr="00001019" w14:paraId="2F81F3C4"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0CC2D7BF"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29DB6612"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60E79668"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46756CBF" w14:textId="77777777" w:rsidTr="006710A2">
        <w:tc>
          <w:tcPr>
            <w:tcW w:w="8363" w:type="dxa"/>
            <w:gridSpan w:val="3"/>
          </w:tcPr>
          <w:p w14:paraId="277173D5" w14:textId="77777777" w:rsidR="00DC5A5D" w:rsidRPr="00001019" w:rsidRDefault="00DC5A5D" w:rsidP="00446D8F">
            <w:pPr>
              <w:pStyle w:val="Celwtabeli"/>
              <w:spacing w:before="0" w:after="0"/>
            </w:pPr>
            <w:r w:rsidRPr="00001019">
              <w:t>Cel SG 1 – jakościowe zarządzanie projektem</w:t>
            </w:r>
          </w:p>
        </w:tc>
      </w:tr>
      <w:tr w:rsidR="00DC5A5D" w:rsidRPr="00001019" w14:paraId="74D4F96F" w14:textId="77777777" w:rsidTr="006710A2">
        <w:tc>
          <w:tcPr>
            <w:tcW w:w="770" w:type="dxa"/>
          </w:tcPr>
          <w:p w14:paraId="21D9C856" w14:textId="77777777" w:rsidR="00DC5A5D" w:rsidRPr="00001019" w:rsidRDefault="00DC5A5D" w:rsidP="00446D8F">
            <w:pPr>
              <w:pStyle w:val="Tekstpodstawowy"/>
              <w:keepNext/>
              <w:spacing w:before="0" w:after="0"/>
              <w:rPr>
                <w:sz w:val="16"/>
                <w:szCs w:val="16"/>
              </w:rPr>
            </w:pPr>
            <w:r w:rsidRPr="00001019">
              <w:rPr>
                <w:sz w:val="16"/>
                <w:szCs w:val="16"/>
              </w:rPr>
              <w:t>SP 1.1</w:t>
            </w:r>
          </w:p>
        </w:tc>
        <w:tc>
          <w:tcPr>
            <w:tcW w:w="3341" w:type="dxa"/>
          </w:tcPr>
          <w:p w14:paraId="3AE742C4" w14:textId="77777777" w:rsidR="00DC5A5D" w:rsidRPr="00001019" w:rsidRDefault="00DC5A5D" w:rsidP="00446D8F">
            <w:pPr>
              <w:pStyle w:val="Listapunktowanawtabeli"/>
              <w:numPr>
                <w:ilvl w:val="0"/>
                <w:numId w:val="0"/>
              </w:numPr>
              <w:spacing w:before="0" w:after="0"/>
              <w:rPr>
                <w:rFonts w:cstheme="minorHAnsi"/>
              </w:rPr>
            </w:pPr>
            <w:r w:rsidRPr="00001019">
              <w:t>ustalenie celów projektu</w:t>
            </w:r>
          </w:p>
        </w:tc>
        <w:tc>
          <w:tcPr>
            <w:tcW w:w="4252" w:type="dxa"/>
          </w:tcPr>
          <w:p w14:paraId="54F92388" w14:textId="77777777" w:rsidR="00DC5A5D" w:rsidRPr="00001019" w:rsidRDefault="00DC5A5D" w:rsidP="00446D8F">
            <w:pPr>
              <w:pStyle w:val="Listapunktowanawtabeli"/>
              <w:spacing w:before="0" w:after="0"/>
              <w:rPr>
                <w:rFonts w:cstheme="minorHAnsi"/>
              </w:rPr>
            </w:pPr>
            <w:r w:rsidRPr="00001019">
              <w:t>cele jakościowe projektu i wydajności procesu</w:t>
            </w:r>
          </w:p>
        </w:tc>
      </w:tr>
      <w:tr w:rsidR="00DC5A5D" w:rsidRPr="00001019" w14:paraId="1356DC02" w14:textId="77777777" w:rsidTr="006710A2">
        <w:tc>
          <w:tcPr>
            <w:tcW w:w="770" w:type="dxa"/>
          </w:tcPr>
          <w:p w14:paraId="29722025" w14:textId="77777777" w:rsidR="00DC5A5D" w:rsidRPr="00001019" w:rsidRDefault="00DC5A5D" w:rsidP="00446D8F">
            <w:pPr>
              <w:pStyle w:val="Praktykawtabeli"/>
              <w:spacing w:before="0" w:after="0"/>
            </w:pPr>
            <w:r w:rsidRPr="00001019">
              <w:t>SP 1.2</w:t>
            </w:r>
          </w:p>
        </w:tc>
        <w:tc>
          <w:tcPr>
            <w:tcW w:w="3341" w:type="dxa"/>
          </w:tcPr>
          <w:p w14:paraId="1A47F8FF" w14:textId="77777777" w:rsidR="00DC5A5D" w:rsidRPr="00001019" w:rsidRDefault="00DC5A5D" w:rsidP="00446D8F">
            <w:pPr>
              <w:pStyle w:val="Praktykawtabeli"/>
              <w:spacing w:before="0" w:after="0"/>
              <w:rPr>
                <w:rFonts w:cstheme="minorHAnsi"/>
              </w:rPr>
            </w:pPr>
            <w:r w:rsidRPr="00001019">
              <w:t>kompozycja procesu zdefiniowanego</w:t>
            </w:r>
          </w:p>
        </w:tc>
        <w:tc>
          <w:tcPr>
            <w:tcW w:w="4252" w:type="dxa"/>
          </w:tcPr>
          <w:p w14:paraId="56280209" w14:textId="77777777" w:rsidR="00DC5A5D" w:rsidRPr="00001019" w:rsidRDefault="00DC5A5D" w:rsidP="00446D8F">
            <w:pPr>
              <w:pStyle w:val="Listapunktowanawtabeli"/>
              <w:spacing w:before="0" w:after="0"/>
            </w:pPr>
            <w:r w:rsidRPr="00001019">
              <w:t>kryteria stosowane przy określaniu, które podprocesy są ważnymi kandydatami do włączenia w zdefiniowany proces projektu</w:t>
            </w:r>
          </w:p>
          <w:p w14:paraId="57E30456" w14:textId="77777777" w:rsidR="00DC5A5D" w:rsidRPr="00001019" w:rsidRDefault="00DC5A5D" w:rsidP="00446D8F">
            <w:pPr>
              <w:pStyle w:val="Listapunktowanawtabeli"/>
              <w:spacing w:before="0" w:after="0"/>
            </w:pPr>
            <w:r w:rsidRPr="00001019">
              <w:t>podprocesy kandydujące do włączenia w zdefiniowany proces projektu</w:t>
            </w:r>
          </w:p>
          <w:p w14:paraId="3B2A34C1" w14:textId="77777777" w:rsidR="00DC5A5D" w:rsidRPr="00001019" w:rsidRDefault="00DC5A5D" w:rsidP="00446D8F">
            <w:pPr>
              <w:pStyle w:val="Listapunktowanawtabeli"/>
              <w:spacing w:before="0" w:after="0"/>
            </w:pPr>
            <w:r w:rsidRPr="00001019">
              <w:t>podprocesy, które należy uwzględnić w zdefiniowanym procesie projektu</w:t>
            </w:r>
          </w:p>
          <w:p w14:paraId="5D369DF6" w14:textId="77777777" w:rsidR="00DC5A5D" w:rsidRPr="00001019" w:rsidRDefault="00DC5A5D" w:rsidP="00446D8F">
            <w:pPr>
              <w:pStyle w:val="Listapunktowanawtabeli"/>
              <w:spacing w:before="0" w:after="0"/>
              <w:rPr>
                <w:rFonts w:cstheme="minorHAnsi"/>
              </w:rPr>
            </w:pPr>
            <w:r w:rsidRPr="00001019">
              <w:t>zidentyfikowane ryzyko, gdy wybranym podprocesom brakuje historii wydajności procesu</w:t>
            </w:r>
          </w:p>
        </w:tc>
      </w:tr>
      <w:tr w:rsidR="00DC5A5D" w:rsidRPr="00001019" w14:paraId="1495E73A" w14:textId="77777777" w:rsidTr="006710A2">
        <w:tc>
          <w:tcPr>
            <w:tcW w:w="770" w:type="dxa"/>
          </w:tcPr>
          <w:p w14:paraId="0642F2F3" w14:textId="77777777" w:rsidR="00DC5A5D" w:rsidRPr="00001019" w:rsidRDefault="00DC5A5D" w:rsidP="00446D8F">
            <w:pPr>
              <w:pStyle w:val="Praktykawtabeli"/>
              <w:spacing w:before="0" w:after="0"/>
            </w:pPr>
            <w:r w:rsidRPr="00001019">
              <w:t>SP 1.3</w:t>
            </w:r>
          </w:p>
        </w:tc>
        <w:tc>
          <w:tcPr>
            <w:tcW w:w="3341" w:type="dxa"/>
          </w:tcPr>
          <w:p w14:paraId="516F0CEC" w14:textId="77777777" w:rsidR="00DC5A5D" w:rsidRPr="00001019" w:rsidRDefault="00DC5A5D" w:rsidP="00446D8F">
            <w:pPr>
              <w:pStyle w:val="Praktykawtabeli"/>
              <w:spacing w:before="0" w:after="0"/>
              <w:rPr>
                <w:rFonts w:cstheme="minorHAnsi"/>
              </w:rPr>
            </w:pPr>
            <w:r w:rsidRPr="00001019">
              <w:t>wybór podprocesów, które będą zarządzane statystycznie</w:t>
            </w:r>
          </w:p>
        </w:tc>
        <w:tc>
          <w:tcPr>
            <w:tcW w:w="4252" w:type="dxa"/>
          </w:tcPr>
          <w:p w14:paraId="2C4F9FDD" w14:textId="77777777" w:rsidR="00DC5A5D" w:rsidRPr="00001019" w:rsidRDefault="00DC5A5D" w:rsidP="00446D8F">
            <w:pPr>
              <w:pStyle w:val="Listapunktowanawtabeli"/>
              <w:spacing w:before="0" w:after="0"/>
            </w:pPr>
            <w:r w:rsidRPr="00001019">
              <w:t>cele dotyczące jakości i wydajności procesu, które zostaną rozwiązane przez zarządzanie statystyczne</w:t>
            </w:r>
          </w:p>
          <w:p w14:paraId="05B4AADE" w14:textId="77777777" w:rsidR="00DC5A5D" w:rsidRPr="00001019" w:rsidRDefault="00DC5A5D" w:rsidP="00446D8F">
            <w:pPr>
              <w:pStyle w:val="Listapunktowanawtabeli"/>
              <w:spacing w:before="0" w:after="0"/>
            </w:pPr>
            <w:r w:rsidRPr="00001019">
              <w:t>kryteria stosowane do wyboru, które podprocesy będą zarządzane statystycznie</w:t>
            </w:r>
          </w:p>
          <w:p w14:paraId="7F0BC85B" w14:textId="77777777" w:rsidR="00DC5A5D" w:rsidRPr="00001019" w:rsidRDefault="00DC5A5D" w:rsidP="00446D8F">
            <w:pPr>
              <w:pStyle w:val="Listapunktowanawtabeli"/>
              <w:spacing w:before="0" w:after="0"/>
            </w:pPr>
            <w:r w:rsidRPr="00001019">
              <w:t>podprocesy, które będą zarządzane statystycznie</w:t>
            </w:r>
          </w:p>
          <w:p w14:paraId="021256BB" w14:textId="77777777" w:rsidR="00DC5A5D" w:rsidRPr="00001019" w:rsidRDefault="00DC5A5D" w:rsidP="00446D8F">
            <w:pPr>
              <w:pStyle w:val="Listapunktowanawtabeli"/>
              <w:spacing w:before="0" w:after="0"/>
              <w:rPr>
                <w:rFonts w:cstheme="minorHAnsi"/>
              </w:rPr>
            </w:pPr>
            <w:r w:rsidRPr="00001019">
              <w:t>zidentyfikowane atrybuty procesu i produktu wybranych podprocesów, które należy mierzyć i kontrolować</w:t>
            </w:r>
          </w:p>
        </w:tc>
      </w:tr>
      <w:tr w:rsidR="00DC5A5D" w:rsidRPr="00001019" w14:paraId="56706629" w14:textId="77777777" w:rsidTr="006710A2">
        <w:tc>
          <w:tcPr>
            <w:tcW w:w="770" w:type="dxa"/>
          </w:tcPr>
          <w:p w14:paraId="55D464C1" w14:textId="77777777" w:rsidR="00DC5A5D" w:rsidRPr="00001019" w:rsidRDefault="00DC5A5D" w:rsidP="00446D8F">
            <w:pPr>
              <w:pStyle w:val="Praktykawtabeli"/>
              <w:spacing w:before="0" w:after="0"/>
            </w:pPr>
            <w:r w:rsidRPr="00001019">
              <w:t>SP 1.4</w:t>
            </w:r>
          </w:p>
        </w:tc>
        <w:tc>
          <w:tcPr>
            <w:tcW w:w="3341" w:type="dxa"/>
          </w:tcPr>
          <w:p w14:paraId="502A11EF" w14:textId="77777777" w:rsidR="00DC5A5D" w:rsidRPr="00001019" w:rsidRDefault="00DC5A5D" w:rsidP="00446D8F">
            <w:pPr>
              <w:pStyle w:val="Praktykawtabeli"/>
              <w:spacing w:before="0" w:after="0"/>
              <w:rPr>
                <w:rFonts w:cstheme="minorHAnsi"/>
              </w:rPr>
            </w:pPr>
            <w:r w:rsidRPr="00001019">
              <w:t>zarządzanie wydajnością procesu</w:t>
            </w:r>
          </w:p>
        </w:tc>
        <w:tc>
          <w:tcPr>
            <w:tcW w:w="4252" w:type="dxa"/>
          </w:tcPr>
          <w:p w14:paraId="78FEE526" w14:textId="77777777" w:rsidR="00DC5A5D" w:rsidRPr="00001019" w:rsidRDefault="00DC5A5D" w:rsidP="00446D8F">
            <w:pPr>
              <w:pStyle w:val="Listapunktowanawtabeli"/>
              <w:spacing w:before="0" w:after="0"/>
            </w:pPr>
            <w:r w:rsidRPr="00001019">
              <w:t>oszacowania (prognozy) osiągnięcia celów projektu dotyczących jakości i wydajności procesu</w:t>
            </w:r>
          </w:p>
          <w:p w14:paraId="65A9CF26" w14:textId="77777777" w:rsidR="00DC5A5D" w:rsidRPr="00001019" w:rsidRDefault="00DC5A5D" w:rsidP="00446D8F">
            <w:pPr>
              <w:pStyle w:val="Listapunktowanawtabeli"/>
              <w:spacing w:before="0" w:after="0"/>
            </w:pPr>
            <w:r w:rsidRPr="00001019">
              <w:t>dokumentacja ryzyka związanego z osiągnięciem celów projektu w zakresie jakości i wydajności procesu</w:t>
            </w:r>
          </w:p>
          <w:p w14:paraId="3E7CD7D2" w14:textId="77777777" w:rsidR="00DC5A5D" w:rsidRPr="00001019" w:rsidRDefault="00DC5A5D" w:rsidP="00446D8F">
            <w:pPr>
              <w:pStyle w:val="Listapunktowanawtabeli"/>
              <w:spacing w:before="0" w:after="0"/>
              <w:rPr>
                <w:rFonts w:cstheme="minorHAnsi"/>
              </w:rPr>
            </w:pPr>
            <w:r w:rsidRPr="00001019">
              <w:t>dokumentacja działań potrzebnych do usunięcia braków w osiąganiu celów projektu</w:t>
            </w:r>
          </w:p>
        </w:tc>
      </w:tr>
      <w:tr w:rsidR="00DC5A5D" w:rsidRPr="00001019" w14:paraId="35B620F4" w14:textId="77777777" w:rsidTr="006710A2">
        <w:tc>
          <w:tcPr>
            <w:tcW w:w="8363" w:type="dxa"/>
            <w:gridSpan w:val="3"/>
          </w:tcPr>
          <w:p w14:paraId="310C08B0" w14:textId="77777777" w:rsidR="00DC5A5D" w:rsidRPr="00001019" w:rsidRDefault="00DC5A5D" w:rsidP="00446D8F">
            <w:pPr>
              <w:pStyle w:val="Celwtabeli"/>
              <w:spacing w:before="0" w:after="0"/>
            </w:pPr>
            <w:r w:rsidRPr="00001019">
              <w:lastRenderedPageBreak/>
              <w:t>Cel SG 2 – statystyczne zarządzanie wydajnością podprocesów</w:t>
            </w:r>
          </w:p>
        </w:tc>
      </w:tr>
      <w:tr w:rsidR="00DC5A5D" w:rsidRPr="00001019" w14:paraId="7F20ED93" w14:textId="77777777" w:rsidTr="006710A2">
        <w:tc>
          <w:tcPr>
            <w:tcW w:w="770" w:type="dxa"/>
          </w:tcPr>
          <w:p w14:paraId="271B0264" w14:textId="77777777" w:rsidR="00DC5A5D" w:rsidRPr="00001019" w:rsidRDefault="00DC5A5D" w:rsidP="00446D8F">
            <w:pPr>
              <w:pStyle w:val="Praktykawtabeli"/>
              <w:spacing w:before="0" w:after="0"/>
            </w:pPr>
            <w:r w:rsidRPr="00001019">
              <w:t>SP 2.1</w:t>
            </w:r>
          </w:p>
        </w:tc>
        <w:tc>
          <w:tcPr>
            <w:tcW w:w="3341" w:type="dxa"/>
          </w:tcPr>
          <w:p w14:paraId="52377052" w14:textId="77777777" w:rsidR="00DC5A5D" w:rsidRPr="00001019" w:rsidRDefault="00DC5A5D" w:rsidP="00446D8F">
            <w:pPr>
              <w:pStyle w:val="Praktykawtabeli"/>
              <w:spacing w:before="0" w:after="0"/>
              <w:rPr>
                <w:rFonts w:cstheme="minorHAnsi"/>
              </w:rPr>
            </w:pPr>
            <w:r w:rsidRPr="00001019">
              <w:t>wybór środków pomiarowych i technik analitycznych</w:t>
            </w:r>
          </w:p>
        </w:tc>
        <w:tc>
          <w:tcPr>
            <w:tcW w:w="4252" w:type="dxa"/>
          </w:tcPr>
          <w:p w14:paraId="33DCEA42" w14:textId="77777777" w:rsidR="00DC5A5D" w:rsidRPr="00001019" w:rsidRDefault="00DC5A5D" w:rsidP="00446D8F">
            <w:pPr>
              <w:pStyle w:val="Listapunktowanawtabeli"/>
              <w:spacing w:before="0" w:after="0"/>
            </w:pPr>
            <w:r w:rsidRPr="00001019">
              <w:t>definicje miar i technik analitycznych do statystycznego zarządzania podprocesami</w:t>
            </w:r>
          </w:p>
          <w:p w14:paraId="3D13B21B" w14:textId="77777777" w:rsidR="00DC5A5D" w:rsidRPr="00001019" w:rsidRDefault="00DC5A5D" w:rsidP="00446D8F">
            <w:pPr>
              <w:pStyle w:val="Listapunktowanawtabeli"/>
              <w:spacing w:before="0" w:after="0"/>
            </w:pPr>
            <w:r w:rsidRPr="00001019">
              <w:t>definicje operacyjne miar, ich punkty zbierania w podprocesach oraz sposób określania ich integralności</w:t>
            </w:r>
          </w:p>
          <w:p w14:paraId="37A47E44" w14:textId="77777777" w:rsidR="00DC5A5D" w:rsidRPr="00001019" w:rsidRDefault="00DC5A5D" w:rsidP="00446D8F">
            <w:pPr>
              <w:pStyle w:val="Listapunktowanawtabeli"/>
              <w:spacing w:before="0" w:after="0"/>
            </w:pPr>
            <w:r w:rsidRPr="00001019">
              <w:t>wsteczne śledzenie miar do celów projektu dotyczących jakości i wydajności procesu</w:t>
            </w:r>
          </w:p>
          <w:p w14:paraId="3C8CC2FB" w14:textId="77777777" w:rsidR="00DC5A5D" w:rsidRPr="00001019" w:rsidRDefault="00DC5A5D" w:rsidP="00446D8F">
            <w:pPr>
              <w:pStyle w:val="Listapunktowanawtabeli"/>
              <w:spacing w:before="0" w:after="0"/>
              <w:rPr>
                <w:rFonts w:cstheme="minorHAnsi"/>
              </w:rPr>
            </w:pPr>
            <w:r w:rsidRPr="00001019">
              <w:t>instrumentalne środowisko wsparcia organizacyjnego do obsługi automatycznego gromadzenia danych</w:t>
            </w:r>
          </w:p>
        </w:tc>
      </w:tr>
      <w:tr w:rsidR="00DC5A5D" w:rsidRPr="00001019" w14:paraId="3C42EABA" w14:textId="77777777" w:rsidTr="006710A2">
        <w:tc>
          <w:tcPr>
            <w:tcW w:w="770" w:type="dxa"/>
          </w:tcPr>
          <w:p w14:paraId="2D470ACD" w14:textId="77777777" w:rsidR="00DC5A5D" w:rsidRPr="00001019" w:rsidRDefault="00DC5A5D" w:rsidP="00446D8F">
            <w:pPr>
              <w:pStyle w:val="Praktykawtabeli"/>
              <w:spacing w:before="0" w:after="0"/>
            </w:pPr>
            <w:r w:rsidRPr="00001019">
              <w:t>SP 2.2</w:t>
            </w:r>
          </w:p>
        </w:tc>
        <w:tc>
          <w:tcPr>
            <w:tcW w:w="3341" w:type="dxa"/>
          </w:tcPr>
          <w:p w14:paraId="1976319E" w14:textId="77777777" w:rsidR="00DC5A5D" w:rsidRPr="00001019" w:rsidRDefault="00DC5A5D" w:rsidP="00446D8F">
            <w:pPr>
              <w:pStyle w:val="Praktykawtabeli"/>
              <w:spacing w:before="0" w:after="0"/>
              <w:rPr>
                <w:rFonts w:cstheme="minorHAnsi"/>
              </w:rPr>
            </w:pPr>
            <w:r w:rsidRPr="00001019">
              <w:t>zastosowanie metod statystycznych dla zrozumienia zmienności</w:t>
            </w:r>
          </w:p>
        </w:tc>
        <w:tc>
          <w:tcPr>
            <w:tcW w:w="4252" w:type="dxa"/>
          </w:tcPr>
          <w:p w14:paraId="665A3763" w14:textId="77777777" w:rsidR="00DC5A5D" w:rsidRPr="00001019" w:rsidRDefault="00DC5A5D" w:rsidP="00446D8F">
            <w:pPr>
              <w:pStyle w:val="Listapunktowanawtabeli"/>
              <w:spacing w:before="0" w:after="0"/>
            </w:pPr>
            <w:r w:rsidRPr="00001019">
              <w:t>zebrane miary</w:t>
            </w:r>
          </w:p>
          <w:p w14:paraId="2E0BCBA0" w14:textId="77777777" w:rsidR="00DC5A5D" w:rsidRPr="00001019" w:rsidRDefault="00DC5A5D" w:rsidP="00446D8F">
            <w:pPr>
              <w:pStyle w:val="Listapunktowanawtabeli"/>
              <w:spacing w:before="0" w:after="0"/>
            </w:pPr>
            <w:r w:rsidRPr="00001019">
              <w:t>naturalne granice wydajności procesu</w:t>
            </w:r>
          </w:p>
          <w:p w14:paraId="158F79DE" w14:textId="77777777" w:rsidR="00DC5A5D" w:rsidRPr="00001019" w:rsidRDefault="00DC5A5D" w:rsidP="00446D8F">
            <w:pPr>
              <w:pStyle w:val="Listapunktowanawtabeli"/>
              <w:spacing w:before="0" w:after="0"/>
              <w:rPr>
                <w:rFonts w:cstheme="minorHAnsi"/>
              </w:rPr>
            </w:pPr>
            <w:r w:rsidRPr="00001019">
              <w:t>wydajność procesu w porównaniu do naturalnych granic</w:t>
            </w:r>
          </w:p>
        </w:tc>
      </w:tr>
      <w:tr w:rsidR="00DC5A5D" w:rsidRPr="00001019" w14:paraId="415A7BA2" w14:textId="77777777" w:rsidTr="006710A2">
        <w:tc>
          <w:tcPr>
            <w:tcW w:w="770" w:type="dxa"/>
          </w:tcPr>
          <w:p w14:paraId="6E33BA6F" w14:textId="77777777" w:rsidR="00DC5A5D" w:rsidRPr="00001019" w:rsidRDefault="00DC5A5D" w:rsidP="00446D8F">
            <w:pPr>
              <w:pStyle w:val="Praktykawtabeli"/>
              <w:spacing w:before="0" w:after="0"/>
            </w:pPr>
            <w:r w:rsidRPr="00001019">
              <w:t>SP 2.3</w:t>
            </w:r>
          </w:p>
        </w:tc>
        <w:tc>
          <w:tcPr>
            <w:tcW w:w="3341" w:type="dxa"/>
          </w:tcPr>
          <w:p w14:paraId="51841E7F" w14:textId="77777777" w:rsidR="00DC5A5D" w:rsidRPr="00001019" w:rsidRDefault="00DC5A5D" w:rsidP="00446D8F">
            <w:pPr>
              <w:pStyle w:val="Praktykawtabeli"/>
              <w:spacing w:before="0" w:after="0"/>
              <w:rPr>
                <w:rFonts w:cstheme="minorHAnsi"/>
              </w:rPr>
            </w:pPr>
            <w:r w:rsidRPr="00001019">
              <w:t>monitorowanie wydajności wybranych podprocesów</w:t>
            </w:r>
          </w:p>
        </w:tc>
        <w:tc>
          <w:tcPr>
            <w:tcW w:w="4252" w:type="dxa"/>
          </w:tcPr>
          <w:p w14:paraId="5492D6D0" w14:textId="77777777" w:rsidR="00DC5A5D" w:rsidRPr="00001019" w:rsidRDefault="00DC5A5D" w:rsidP="00446D8F">
            <w:pPr>
              <w:pStyle w:val="Listapunktowanawtabeli"/>
              <w:spacing w:before="0" w:after="0"/>
            </w:pPr>
            <w:r w:rsidRPr="00001019">
              <w:t xml:space="preserve">naturalne granice wydajności procesu </w:t>
            </w:r>
          </w:p>
          <w:p w14:paraId="2047B9E3" w14:textId="77777777" w:rsidR="00DC5A5D" w:rsidRPr="00001019" w:rsidRDefault="00DC5A5D" w:rsidP="00446D8F">
            <w:pPr>
              <w:pStyle w:val="Listapunktowanawtabeli"/>
              <w:spacing w:before="0" w:after="0"/>
            </w:pPr>
            <w:r w:rsidRPr="00001019">
              <w:t>zdolność procesowa dla każdego podprocesu</w:t>
            </w:r>
            <w:r w:rsidRPr="00001019">
              <w:rPr>
                <w:vertAlign w:val="superscript"/>
              </w:rPr>
              <w:t>1</w:t>
            </w:r>
          </w:p>
          <w:p w14:paraId="7AB30883" w14:textId="77777777" w:rsidR="00DC5A5D" w:rsidRPr="00001019" w:rsidRDefault="00DC5A5D" w:rsidP="00446D8F">
            <w:pPr>
              <w:pStyle w:val="Listapunktowanawtabeli"/>
              <w:spacing w:before="0" w:after="0"/>
              <w:rPr>
                <w:rFonts w:cstheme="minorHAnsi"/>
              </w:rPr>
            </w:pPr>
            <w:r w:rsidRPr="00001019">
              <w:t>działania dla usunięcia braków w zdolności procesowej</w:t>
            </w:r>
          </w:p>
        </w:tc>
      </w:tr>
      <w:tr w:rsidR="00DC5A5D" w:rsidRPr="00001019" w14:paraId="31691A18" w14:textId="77777777" w:rsidTr="006710A2">
        <w:tc>
          <w:tcPr>
            <w:tcW w:w="770" w:type="dxa"/>
          </w:tcPr>
          <w:p w14:paraId="4745BB03" w14:textId="77777777" w:rsidR="00DC5A5D" w:rsidRPr="00001019" w:rsidRDefault="00DC5A5D" w:rsidP="00446D8F">
            <w:pPr>
              <w:pStyle w:val="Praktykawtabeli"/>
              <w:spacing w:before="0" w:after="0"/>
            </w:pPr>
            <w:r w:rsidRPr="00001019">
              <w:t>SP 2.4</w:t>
            </w:r>
          </w:p>
        </w:tc>
        <w:tc>
          <w:tcPr>
            <w:tcW w:w="3341" w:type="dxa"/>
          </w:tcPr>
          <w:p w14:paraId="59242EAA" w14:textId="77777777" w:rsidR="00DC5A5D" w:rsidRPr="00001019" w:rsidRDefault="00DC5A5D" w:rsidP="00446D8F">
            <w:pPr>
              <w:pStyle w:val="Praktykawtabeli"/>
              <w:spacing w:before="0" w:after="0"/>
              <w:rPr>
                <w:rFonts w:cstheme="minorHAnsi"/>
              </w:rPr>
            </w:pPr>
            <w:r w:rsidRPr="00001019">
              <w:t>zapisywanie danych statystycznych</w:t>
            </w:r>
          </w:p>
        </w:tc>
        <w:tc>
          <w:tcPr>
            <w:tcW w:w="4252" w:type="dxa"/>
          </w:tcPr>
          <w:p w14:paraId="5C1F2206" w14:textId="77777777" w:rsidR="00DC5A5D" w:rsidRPr="00001019" w:rsidRDefault="00DC5A5D" w:rsidP="00446D8F">
            <w:pPr>
              <w:pStyle w:val="Listapunktowanawtabeli"/>
              <w:spacing w:before="0" w:after="0"/>
              <w:rPr>
                <w:rFonts w:cstheme="minorHAnsi"/>
              </w:rPr>
            </w:pPr>
            <w:r w:rsidRPr="00001019">
              <w:t>dane statystyczne i dane dotyczące zarządzania jakością zarejestrowane w repozytorium pomiarowym organizacji</w:t>
            </w:r>
          </w:p>
        </w:tc>
      </w:tr>
    </w:tbl>
    <w:p w14:paraId="281AE35C" w14:textId="77777777" w:rsidR="00DC5A5D" w:rsidRPr="00001019" w:rsidRDefault="00DC5A5D" w:rsidP="006201E4">
      <w:pPr>
        <w:pStyle w:val="Separator"/>
      </w:pPr>
    </w:p>
    <w:p w14:paraId="2A9115B1" w14:textId="77777777" w:rsidR="00DC5A5D" w:rsidRPr="00001019" w:rsidRDefault="00DC5A5D" w:rsidP="006201E4">
      <w:pPr>
        <w:pStyle w:val="Intitle"/>
      </w:pPr>
      <w:bookmarkStart w:id="670" w:name="_Toc22666541"/>
      <w:r w:rsidRPr="00001019">
        <w:t xml:space="preserve">Innowacje i wdrożenia organizacyjne </w:t>
      </w:r>
      <w:bookmarkEnd w:id="670"/>
    </w:p>
    <w:p w14:paraId="1AF9F5E7" w14:textId="77777777" w:rsidR="00DC5A5D" w:rsidRPr="00001019" w:rsidRDefault="00DC5A5D" w:rsidP="006201E4">
      <w:pPr>
        <w:pStyle w:val="Wcicienormalne"/>
        <w:keepNext/>
      </w:pPr>
      <w:r w:rsidRPr="00001019">
        <w:t>Obszar „Innowacje i wdrożenia organizacyjne” ma dwa cele specyficzne:</w:t>
      </w:r>
    </w:p>
    <w:p w14:paraId="025B6727"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wybór ulepszeń</w:t>
      </w:r>
      <w:r w:rsidRPr="00001019">
        <w:t>,</w:t>
      </w:r>
    </w:p>
    <w:p w14:paraId="0790FA8B"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wdrożenie ulepszeń</w:t>
      </w:r>
      <w:r w:rsidRPr="00001019">
        <w:t>.</w:t>
      </w:r>
    </w:p>
    <w:p w14:paraId="5FE862E4" w14:textId="62C97AAE" w:rsidR="00DC5A5D" w:rsidRPr="00001019" w:rsidRDefault="008C16D7" w:rsidP="00116675">
      <w:pPr>
        <w:pStyle w:val="Podpisnadtabel"/>
      </w:pPr>
      <w:r>
        <w:t>Tab. </w:t>
      </w:r>
      <w:fldSimple w:instr=" SEQ Tab. \* ARABIC ">
        <w:r w:rsidR="001D0D9B">
          <w:rPr>
            <w:noProof/>
          </w:rPr>
          <w:t>88</w:t>
        </w:r>
      </w:fldSimple>
      <w:r w:rsidR="00DC5A5D" w:rsidRPr="00001019">
        <w:t>. Praktyki, działania i produkty robocze dla innowacji i wdrożeń organizacyjnych</w:t>
      </w:r>
    </w:p>
    <w:tbl>
      <w:tblPr>
        <w:tblStyle w:val="Tabela-Siatka"/>
        <w:tblW w:w="8363" w:type="dxa"/>
        <w:tblLook w:val="04A0" w:firstRow="1" w:lastRow="0" w:firstColumn="1" w:lastColumn="0" w:noHBand="0" w:noVBand="1"/>
      </w:tblPr>
      <w:tblGrid>
        <w:gridCol w:w="770"/>
        <w:gridCol w:w="3341"/>
        <w:gridCol w:w="4252"/>
      </w:tblGrid>
      <w:tr w:rsidR="00DC5A5D" w:rsidRPr="00001019" w14:paraId="0C602B5C"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71269EBB"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71A45BA6"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495CE8EA"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2C4C5130" w14:textId="77777777" w:rsidTr="006710A2">
        <w:tc>
          <w:tcPr>
            <w:tcW w:w="8363" w:type="dxa"/>
            <w:gridSpan w:val="3"/>
          </w:tcPr>
          <w:p w14:paraId="606C0D6F" w14:textId="77777777" w:rsidR="00DC5A5D" w:rsidRPr="00001019" w:rsidRDefault="00DC5A5D" w:rsidP="00446D8F">
            <w:pPr>
              <w:pStyle w:val="Celwtabeli"/>
              <w:spacing w:before="0" w:after="0"/>
            </w:pPr>
            <w:r w:rsidRPr="00001019">
              <w:t>Cel SG 1 – wybór ulepszeń</w:t>
            </w:r>
          </w:p>
        </w:tc>
      </w:tr>
      <w:tr w:rsidR="00DC5A5D" w:rsidRPr="00001019" w14:paraId="4D2A4024" w14:textId="77777777" w:rsidTr="006710A2">
        <w:tc>
          <w:tcPr>
            <w:tcW w:w="770" w:type="dxa"/>
          </w:tcPr>
          <w:p w14:paraId="06D36D91" w14:textId="77777777" w:rsidR="00DC5A5D" w:rsidRPr="00001019" w:rsidRDefault="00DC5A5D" w:rsidP="00446D8F">
            <w:pPr>
              <w:pStyle w:val="Praktykawtabeli"/>
              <w:spacing w:before="0" w:after="0"/>
            </w:pPr>
            <w:r w:rsidRPr="00001019">
              <w:t>SP 1.1</w:t>
            </w:r>
          </w:p>
        </w:tc>
        <w:tc>
          <w:tcPr>
            <w:tcW w:w="3341" w:type="dxa"/>
          </w:tcPr>
          <w:p w14:paraId="781EFFF5" w14:textId="77777777" w:rsidR="00DC5A5D" w:rsidRPr="00001019" w:rsidRDefault="00DC5A5D" w:rsidP="00446D8F">
            <w:pPr>
              <w:pStyle w:val="Praktykawtabeli"/>
              <w:spacing w:before="0" w:after="0"/>
              <w:rPr>
                <w:rFonts w:cstheme="minorHAnsi"/>
              </w:rPr>
            </w:pPr>
            <w:r w:rsidRPr="00001019">
              <w:t>zbieranie i analiza propozycji ulepszeń</w:t>
            </w:r>
          </w:p>
        </w:tc>
        <w:tc>
          <w:tcPr>
            <w:tcW w:w="4252" w:type="dxa"/>
          </w:tcPr>
          <w:p w14:paraId="584E4141" w14:textId="77777777" w:rsidR="00DC5A5D" w:rsidRPr="00001019" w:rsidRDefault="00DC5A5D" w:rsidP="00446D8F">
            <w:pPr>
              <w:pStyle w:val="Listapunktowanawtabeli"/>
              <w:spacing w:before="0" w:after="0"/>
              <w:rPr>
                <w:rFonts w:cstheme="minorHAnsi"/>
              </w:rPr>
            </w:pPr>
            <w:r w:rsidRPr="00001019">
              <w:t>analizowane propozycje ulepszenia procesu i technologii</w:t>
            </w:r>
          </w:p>
        </w:tc>
      </w:tr>
      <w:tr w:rsidR="00DC5A5D" w:rsidRPr="00001019" w14:paraId="051C79E1" w14:textId="77777777" w:rsidTr="006710A2">
        <w:tc>
          <w:tcPr>
            <w:tcW w:w="770" w:type="dxa"/>
          </w:tcPr>
          <w:p w14:paraId="68EB83A3" w14:textId="77777777" w:rsidR="00DC5A5D" w:rsidRPr="00001019" w:rsidRDefault="00DC5A5D" w:rsidP="00446D8F">
            <w:pPr>
              <w:pStyle w:val="Praktykawtabeli"/>
              <w:spacing w:before="0" w:after="0"/>
            </w:pPr>
            <w:r w:rsidRPr="00001019">
              <w:t>SP 1.2</w:t>
            </w:r>
          </w:p>
        </w:tc>
        <w:tc>
          <w:tcPr>
            <w:tcW w:w="3341" w:type="dxa"/>
          </w:tcPr>
          <w:p w14:paraId="2E25E6E6" w14:textId="77777777" w:rsidR="00DC5A5D" w:rsidRPr="00001019" w:rsidRDefault="00DC5A5D" w:rsidP="00446D8F">
            <w:pPr>
              <w:pStyle w:val="Praktykawtabeli"/>
              <w:spacing w:before="0" w:after="0"/>
              <w:rPr>
                <w:rFonts w:cstheme="minorHAnsi"/>
              </w:rPr>
            </w:pPr>
            <w:r w:rsidRPr="00001019">
              <w:t>identyfikacja i analiza innowacji</w:t>
            </w:r>
          </w:p>
        </w:tc>
        <w:tc>
          <w:tcPr>
            <w:tcW w:w="4252" w:type="dxa"/>
          </w:tcPr>
          <w:p w14:paraId="7F17C17E" w14:textId="77777777" w:rsidR="00DC5A5D" w:rsidRPr="00001019" w:rsidRDefault="00DC5A5D" w:rsidP="00446D8F">
            <w:pPr>
              <w:pStyle w:val="Listapunktowanawtabeli"/>
              <w:spacing w:before="0" w:after="0"/>
            </w:pPr>
            <w:r w:rsidRPr="00001019">
              <w:t>kandydujące propozycje innowacyjnych ulepszeń</w:t>
            </w:r>
          </w:p>
          <w:p w14:paraId="4D670AF7" w14:textId="77777777" w:rsidR="00DC5A5D" w:rsidRPr="00001019" w:rsidRDefault="00DC5A5D" w:rsidP="00446D8F">
            <w:pPr>
              <w:pStyle w:val="Listapunktowanawtabeli"/>
              <w:spacing w:before="0" w:after="0"/>
              <w:rPr>
                <w:rFonts w:cstheme="minorHAnsi"/>
              </w:rPr>
            </w:pPr>
            <w:r w:rsidRPr="00001019">
              <w:t>analiza propozycji innowacyjnych ulepszeń</w:t>
            </w:r>
          </w:p>
        </w:tc>
      </w:tr>
      <w:tr w:rsidR="00DC5A5D" w:rsidRPr="00001019" w14:paraId="4F4D6A47" w14:textId="77777777" w:rsidTr="006710A2">
        <w:tc>
          <w:tcPr>
            <w:tcW w:w="770" w:type="dxa"/>
          </w:tcPr>
          <w:p w14:paraId="307C5F8A" w14:textId="77777777" w:rsidR="00DC5A5D" w:rsidRPr="00001019" w:rsidRDefault="00DC5A5D" w:rsidP="00446D8F">
            <w:pPr>
              <w:pStyle w:val="Praktykawtabeli"/>
              <w:spacing w:before="0" w:after="0"/>
            </w:pPr>
            <w:r w:rsidRPr="00001019">
              <w:t>SP 1.3</w:t>
            </w:r>
          </w:p>
        </w:tc>
        <w:tc>
          <w:tcPr>
            <w:tcW w:w="3341" w:type="dxa"/>
          </w:tcPr>
          <w:p w14:paraId="2E6A10D1" w14:textId="77777777" w:rsidR="00DC5A5D" w:rsidRPr="00001019" w:rsidRDefault="00DC5A5D" w:rsidP="00446D8F">
            <w:pPr>
              <w:pStyle w:val="Praktykawtabeli"/>
              <w:spacing w:before="0" w:after="0"/>
            </w:pPr>
            <w:r w:rsidRPr="00001019">
              <w:t>pilotażowe wprowadzanie ulepszeń</w:t>
            </w:r>
          </w:p>
        </w:tc>
        <w:tc>
          <w:tcPr>
            <w:tcW w:w="4252" w:type="dxa"/>
          </w:tcPr>
          <w:p w14:paraId="3613FA0B" w14:textId="77777777" w:rsidR="00DC5A5D" w:rsidRPr="00001019" w:rsidRDefault="00DC5A5D" w:rsidP="00446D8F">
            <w:pPr>
              <w:pStyle w:val="Listapunktowanawtabeli"/>
              <w:spacing w:before="0" w:after="0"/>
            </w:pPr>
            <w:r w:rsidRPr="00001019">
              <w:t>raporty oceny pilotażu</w:t>
            </w:r>
          </w:p>
          <w:p w14:paraId="376C42DA" w14:textId="77777777" w:rsidR="00DC5A5D" w:rsidRPr="00001019" w:rsidRDefault="00DC5A5D" w:rsidP="00446D8F">
            <w:pPr>
              <w:pStyle w:val="Listapunktowanawtabeli"/>
              <w:spacing w:before="0" w:after="0"/>
            </w:pPr>
            <w:r w:rsidRPr="00001019">
              <w:t>udokumentowane wnioski wyciągnięte z pilotażu</w:t>
            </w:r>
          </w:p>
        </w:tc>
      </w:tr>
      <w:tr w:rsidR="00DC5A5D" w:rsidRPr="00001019" w14:paraId="1E4C9AE9" w14:textId="77777777" w:rsidTr="006710A2">
        <w:tc>
          <w:tcPr>
            <w:tcW w:w="770" w:type="dxa"/>
          </w:tcPr>
          <w:p w14:paraId="67F311C3" w14:textId="77777777" w:rsidR="00DC5A5D" w:rsidRPr="00001019" w:rsidRDefault="00DC5A5D" w:rsidP="00446D8F">
            <w:pPr>
              <w:pStyle w:val="Praktykawtabeli"/>
              <w:spacing w:before="0" w:after="0"/>
            </w:pPr>
            <w:r w:rsidRPr="00001019">
              <w:t>SP 1.4</w:t>
            </w:r>
          </w:p>
        </w:tc>
        <w:tc>
          <w:tcPr>
            <w:tcW w:w="3341" w:type="dxa"/>
          </w:tcPr>
          <w:p w14:paraId="72FD5C39" w14:textId="77777777" w:rsidR="00DC5A5D" w:rsidRPr="00001019" w:rsidRDefault="00DC5A5D" w:rsidP="00446D8F">
            <w:pPr>
              <w:pStyle w:val="Praktykawtabeli"/>
              <w:spacing w:before="0" w:after="0"/>
              <w:rPr>
                <w:rFonts w:cstheme="minorHAnsi"/>
              </w:rPr>
            </w:pPr>
            <w:r w:rsidRPr="00001019">
              <w:t>wybór ulepszeń do wdrożenia</w:t>
            </w:r>
          </w:p>
        </w:tc>
        <w:tc>
          <w:tcPr>
            <w:tcW w:w="4252" w:type="dxa"/>
          </w:tcPr>
          <w:p w14:paraId="7CC7F69B" w14:textId="77777777" w:rsidR="00DC5A5D" w:rsidRPr="00001019" w:rsidRDefault="00DC5A5D" w:rsidP="00446D8F">
            <w:pPr>
              <w:pStyle w:val="Listapunktowanawtabeli"/>
              <w:spacing w:before="0" w:after="0"/>
              <w:rPr>
                <w:rFonts w:cstheme="minorHAnsi"/>
              </w:rPr>
            </w:pPr>
            <w:r w:rsidRPr="00001019">
              <w:t>propozycje ulepszeń procesów i technologii do wdrożenia</w:t>
            </w:r>
          </w:p>
        </w:tc>
      </w:tr>
      <w:tr w:rsidR="00DC5A5D" w:rsidRPr="00001019" w14:paraId="4E1E1F1A" w14:textId="77777777" w:rsidTr="006710A2">
        <w:tc>
          <w:tcPr>
            <w:tcW w:w="8363" w:type="dxa"/>
            <w:gridSpan w:val="3"/>
          </w:tcPr>
          <w:p w14:paraId="7BDFA732" w14:textId="77777777" w:rsidR="00DC5A5D" w:rsidRPr="00001019" w:rsidRDefault="00DC5A5D" w:rsidP="00446D8F">
            <w:pPr>
              <w:pStyle w:val="Celwtabeli"/>
              <w:spacing w:before="0" w:after="0"/>
            </w:pPr>
            <w:r w:rsidRPr="00001019">
              <w:t>Cel SG 2 – wdrożenie ulepszeń</w:t>
            </w:r>
          </w:p>
        </w:tc>
      </w:tr>
      <w:tr w:rsidR="00DC5A5D" w:rsidRPr="00001019" w14:paraId="2EE40509" w14:textId="77777777" w:rsidTr="006710A2">
        <w:tc>
          <w:tcPr>
            <w:tcW w:w="770" w:type="dxa"/>
          </w:tcPr>
          <w:p w14:paraId="749BFEAF" w14:textId="77777777" w:rsidR="00DC5A5D" w:rsidRPr="00001019" w:rsidRDefault="00DC5A5D" w:rsidP="00446D8F">
            <w:pPr>
              <w:pStyle w:val="Praktykawtabeli"/>
              <w:spacing w:before="0" w:after="0"/>
            </w:pPr>
            <w:r w:rsidRPr="00001019">
              <w:t>SP 2.1</w:t>
            </w:r>
          </w:p>
        </w:tc>
        <w:tc>
          <w:tcPr>
            <w:tcW w:w="3341" w:type="dxa"/>
          </w:tcPr>
          <w:p w14:paraId="1F868267" w14:textId="77777777" w:rsidR="00DC5A5D" w:rsidRPr="00001019" w:rsidRDefault="00DC5A5D" w:rsidP="00446D8F">
            <w:pPr>
              <w:pStyle w:val="Praktykawtabeli"/>
              <w:spacing w:before="0" w:after="0"/>
              <w:rPr>
                <w:rFonts w:cstheme="minorHAnsi"/>
              </w:rPr>
            </w:pPr>
            <w:r w:rsidRPr="00001019">
              <w:t>planowanie wdrożenia</w:t>
            </w:r>
          </w:p>
        </w:tc>
        <w:tc>
          <w:tcPr>
            <w:tcW w:w="4252" w:type="dxa"/>
          </w:tcPr>
          <w:p w14:paraId="06456298" w14:textId="77777777" w:rsidR="00DC5A5D" w:rsidRPr="00001019" w:rsidRDefault="00DC5A5D" w:rsidP="00446D8F">
            <w:pPr>
              <w:pStyle w:val="Listapunktowanawtabeli"/>
              <w:spacing w:before="0" w:after="0"/>
              <w:rPr>
                <w:rFonts w:cstheme="minorHAnsi"/>
              </w:rPr>
            </w:pPr>
            <w:r w:rsidRPr="00001019">
              <w:t>plan wdrożenia procesu i ulepszenia technologicznego</w:t>
            </w:r>
          </w:p>
        </w:tc>
      </w:tr>
      <w:tr w:rsidR="00DC5A5D" w:rsidRPr="00001019" w14:paraId="1BB9373D" w14:textId="77777777" w:rsidTr="006710A2">
        <w:tc>
          <w:tcPr>
            <w:tcW w:w="770" w:type="dxa"/>
          </w:tcPr>
          <w:p w14:paraId="7CA1FD5D" w14:textId="77777777" w:rsidR="00DC5A5D" w:rsidRPr="00001019" w:rsidRDefault="00DC5A5D" w:rsidP="00446D8F">
            <w:pPr>
              <w:pStyle w:val="Praktykawtabeli"/>
              <w:spacing w:before="0" w:after="0"/>
            </w:pPr>
            <w:r w:rsidRPr="00001019">
              <w:t>SP 2.2</w:t>
            </w:r>
          </w:p>
        </w:tc>
        <w:tc>
          <w:tcPr>
            <w:tcW w:w="3341" w:type="dxa"/>
          </w:tcPr>
          <w:p w14:paraId="6D81C37B" w14:textId="77777777" w:rsidR="00DC5A5D" w:rsidRPr="00001019" w:rsidRDefault="00DC5A5D" w:rsidP="00446D8F">
            <w:pPr>
              <w:pStyle w:val="Praktykawtabeli"/>
              <w:spacing w:before="0" w:after="0"/>
              <w:rPr>
                <w:rFonts w:cstheme="minorHAnsi"/>
              </w:rPr>
            </w:pPr>
            <w:r w:rsidRPr="00001019">
              <w:t>zarządzanie wdrożeniem</w:t>
            </w:r>
          </w:p>
        </w:tc>
        <w:tc>
          <w:tcPr>
            <w:tcW w:w="4252" w:type="dxa"/>
          </w:tcPr>
          <w:p w14:paraId="263538B3" w14:textId="77777777" w:rsidR="00DC5A5D" w:rsidRPr="00001019" w:rsidRDefault="00DC5A5D" w:rsidP="00446D8F">
            <w:pPr>
              <w:pStyle w:val="Listapunktowanawtabeli"/>
              <w:spacing w:before="0" w:after="0"/>
            </w:pPr>
            <w:r w:rsidRPr="00001019">
              <w:t xml:space="preserve">zaktualizowane materiały szkoleniowe </w:t>
            </w:r>
          </w:p>
          <w:p w14:paraId="62CCFDF9" w14:textId="77777777" w:rsidR="00DC5A5D" w:rsidRPr="00001019" w:rsidRDefault="00DC5A5D" w:rsidP="00446D8F">
            <w:pPr>
              <w:pStyle w:val="Listapunktowanawtabeli"/>
              <w:spacing w:before="0" w:after="0"/>
            </w:pPr>
            <w:r w:rsidRPr="00001019">
              <w:t>wyniki wdrażania ulepszeń procesów i technologii</w:t>
            </w:r>
          </w:p>
          <w:p w14:paraId="6D381637" w14:textId="77777777" w:rsidR="00DC5A5D" w:rsidRPr="00001019" w:rsidRDefault="00DC5A5D" w:rsidP="00446D8F">
            <w:pPr>
              <w:pStyle w:val="Listapunktowanawtabeli"/>
              <w:spacing w:before="0" w:after="0"/>
              <w:rPr>
                <w:rFonts w:cstheme="minorHAnsi"/>
              </w:rPr>
            </w:pPr>
            <w:r w:rsidRPr="00001019">
              <w:t>skorygowane miary, cele, priorytety i plany wdrożenia usprawnień procesu i technologii</w:t>
            </w:r>
          </w:p>
        </w:tc>
      </w:tr>
      <w:tr w:rsidR="00DC5A5D" w:rsidRPr="00001019" w14:paraId="1CFA23EC" w14:textId="77777777" w:rsidTr="006710A2">
        <w:tc>
          <w:tcPr>
            <w:tcW w:w="770" w:type="dxa"/>
          </w:tcPr>
          <w:p w14:paraId="2B88F15C" w14:textId="77777777" w:rsidR="00DC5A5D" w:rsidRPr="00001019" w:rsidRDefault="00DC5A5D" w:rsidP="00446D8F">
            <w:pPr>
              <w:pStyle w:val="Praktykawtabeli"/>
              <w:spacing w:before="0" w:after="0"/>
            </w:pPr>
            <w:r w:rsidRPr="00001019">
              <w:t>SP 2.3</w:t>
            </w:r>
          </w:p>
        </w:tc>
        <w:tc>
          <w:tcPr>
            <w:tcW w:w="3341" w:type="dxa"/>
          </w:tcPr>
          <w:p w14:paraId="3FA013DD" w14:textId="77777777" w:rsidR="00DC5A5D" w:rsidRPr="00001019" w:rsidRDefault="00DC5A5D" w:rsidP="00446D8F">
            <w:pPr>
              <w:pStyle w:val="Praktykawtabeli"/>
              <w:spacing w:before="0" w:after="0"/>
              <w:rPr>
                <w:rFonts w:cstheme="minorHAnsi"/>
              </w:rPr>
            </w:pPr>
            <w:r w:rsidRPr="00001019">
              <w:t>pomiar efektów wdrożenia</w:t>
            </w:r>
          </w:p>
        </w:tc>
        <w:tc>
          <w:tcPr>
            <w:tcW w:w="4252" w:type="dxa"/>
          </w:tcPr>
          <w:p w14:paraId="7B26DD06" w14:textId="77777777" w:rsidR="00DC5A5D" w:rsidRPr="00001019" w:rsidRDefault="00DC5A5D" w:rsidP="00446D8F">
            <w:pPr>
              <w:pStyle w:val="Listapunktowanawtabeli"/>
              <w:spacing w:before="0" w:after="0"/>
              <w:rPr>
                <w:rFonts w:cstheme="minorHAnsi"/>
              </w:rPr>
            </w:pPr>
            <w:r w:rsidRPr="00001019">
              <w:t>udokumentowane miary efektów wynikających z wdrożonych usprawnień procesów i technologii</w:t>
            </w:r>
          </w:p>
        </w:tc>
      </w:tr>
    </w:tbl>
    <w:p w14:paraId="4340C836" w14:textId="77777777" w:rsidR="00DC5A5D" w:rsidRPr="00001019" w:rsidRDefault="00DC5A5D" w:rsidP="006201E4">
      <w:pPr>
        <w:pStyle w:val="Separator"/>
      </w:pPr>
      <w:bookmarkStart w:id="671" w:name="_Toc22666542"/>
    </w:p>
    <w:p w14:paraId="274D914A" w14:textId="77777777" w:rsidR="00DC5A5D" w:rsidRPr="00001019" w:rsidRDefault="00DC5A5D" w:rsidP="006201E4">
      <w:pPr>
        <w:pStyle w:val="Intitle"/>
      </w:pPr>
      <w:r w:rsidRPr="00001019">
        <w:t>Analiza i rozwiązania przyczynowe</w:t>
      </w:r>
      <w:bookmarkEnd w:id="671"/>
    </w:p>
    <w:p w14:paraId="65CB9D45" w14:textId="77777777" w:rsidR="00DC5A5D" w:rsidRPr="00001019" w:rsidRDefault="00DC5A5D" w:rsidP="006201E4">
      <w:pPr>
        <w:pStyle w:val="Wcicienormalne"/>
        <w:keepNext/>
      </w:pPr>
      <w:r w:rsidRPr="00001019">
        <w:t>Obszar „Analiza i rozwiązania przyczynowe” ma dwa cele specyficzne:</w:t>
      </w:r>
    </w:p>
    <w:p w14:paraId="4F5D54A7" w14:textId="77777777" w:rsidR="00DC5A5D" w:rsidRPr="00001019" w:rsidRDefault="00DC5A5D" w:rsidP="006201E4">
      <w:pPr>
        <w:pStyle w:val="Listapunktowana"/>
        <w:keepNext/>
        <w:numPr>
          <w:ilvl w:val="0"/>
          <w:numId w:val="0"/>
        </w:numPr>
        <w:ind w:left="1843" w:hanging="850"/>
      </w:pPr>
      <w:r w:rsidRPr="00001019">
        <w:t>SG 1</w:t>
      </w:r>
      <w:r w:rsidRPr="00001019">
        <w:tab/>
      </w:r>
      <w:r w:rsidRPr="00001019">
        <w:rPr>
          <w:b/>
          <w:bCs/>
          <w:i/>
          <w:iCs/>
        </w:rPr>
        <w:t>określenie przyczyn defektów</w:t>
      </w:r>
      <w:r w:rsidRPr="00001019">
        <w:t>,</w:t>
      </w:r>
    </w:p>
    <w:p w14:paraId="4A857CC9" w14:textId="77777777" w:rsidR="00DC5A5D" w:rsidRPr="00001019" w:rsidRDefault="00DC5A5D" w:rsidP="006201E4">
      <w:pPr>
        <w:pStyle w:val="Listapunktowana"/>
        <w:keepNext/>
        <w:numPr>
          <w:ilvl w:val="0"/>
          <w:numId w:val="0"/>
        </w:numPr>
        <w:ind w:left="1843" w:hanging="850"/>
      </w:pPr>
      <w:r w:rsidRPr="00001019">
        <w:t>SG 2</w:t>
      </w:r>
      <w:r w:rsidRPr="00001019">
        <w:tab/>
      </w:r>
      <w:r w:rsidRPr="00001019">
        <w:rPr>
          <w:b/>
          <w:bCs/>
          <w:i/>
          <w:iCs/>
        </w:rPr>
        <w:t>usunięcie przyczyn defektów</w:t>
      </w:r>
      <w:r w:rsidRPr="00001019">
        <w:t>.</w:t>
      </w:r>
    </w:p>
    <w:p w14:paraId="7E10F6FE" w14:textId="5EE7A083" w:rsidR="00DC5A5D" w:rsidRPr="00001019" w:rsidRDefault="008C16D7" w:rsidP="00116675">
      <w:pPr>
        <w:pStyle w:val="Podpisnadtabel"/>
      </w:pPr>
      <w:r>
        <w:t>Tab. </w:t>
      </w:r>
      <w:fldSimple w:instr=" SEQ Tab. \* ARABIC ">
        <w:r w:rsidR="001D0D9B">
          <w:rPr>
            <w:noProof/>
          </w:rPr>
          <w:t>89</w:t>
        </w:r>
      </w:fldSimple>
      <w:r w:rsidR="00DC5A5D" w:rsidRPr="00001019">
        <w:t>. Praktyki, działania i produkty robocze dla analizy i rozwiązań przyczynowych</w:t>
      </w:r>
    </w:p>
    <w:tbl>
      <w:tblPr>
        <w:tblStyle w:val="Tabela-Siatka"/>
        <w:tblW w:w="8363" w:type="dxa"/>
        <w:tblLook w:val="04A0" w:firstRow="1" w:lastRow="0" w:firstColumn="1" w:lastColumn="0" w:noHBand="0" w:noVBand="1"/>
      </w:tblPr>
      <w:tblGrid>
        <w:gridCol w:w="770"/>
        <w:gridCol w:w="3341"/>
        <w:gridCol w:w="4252"/>
      </w:tblGrid>
      <w:tr w:rsidR="00DC5A5D" w:rsidRPr="00001019" w14:paraId="32BB70CE" w14:textId="77777777" w:rsidTr="006710A2">
        <w:trPr>
          <w:cnfStyle w:val="100000000000" w:firstRow="1" w:lastRow="0" w:firstColumn="0" w:lastColumn="0" w:oddVBand="0" w:evenVBand="0" w:oddHBand="0" w:evenHBand="0" w:firstRowFirstColumn="0" w:firstRowLastColumn="0" w:lastRowFirstColumn="0" w:lastRowLastColumn="0"/>
        </w:trPr>
        <w:tc>
          <w:tcPr>
            <w:tcW w:w="770" w:type="dxa"/>
          </w:tcPr>
          <w:p w14:paraId="6BE07584" w14:textId="77777777" w:rsidR="00DC5A5D" w:rsidRPr="00001019" w:rsidRDefault="00DC5A5D" w:rsidP="00446D8F">
            <w:pPr>
              <w:pStyle w:val="Tekstpodstawowy"/>
              <w:keepNext/>
              <w:spacing w:before="0" w:after="0"/>
              <w:rPr>
                <w:sz w:val="16"/>
                <w:szCs w:val="16"/>
              </w:rPr>
            </w:pPr>
            <w:r w:rsidRPr="00001019">
              <w:rPr>
                <w:sz w:val="16"/>
                <w:szCs w:val="16"/>
              </w:rPr>
              <w:t>Praktyka</w:t>
            </w:r>
          </w:p>
        </w:tc>
        <w:tc>
          <w:tcPr>
            <w:tcW w:w="3341" w:type="dxa"/>
          </w:tcPr>
          <w:p w14:paraId="1D0943EA" w14:textId="77777777" w:rsidR="00DC5A5D" w:rsidRPr="00001019" w:rsidRDefault="00DC5A5D" w:rsidP="00446D8F">
            <w:pPr>
              <w:pStyle w:val="Tekstpodstawowy"/>
              <w:keepNext/>
              <w:spacing w:before="0" w:after="0"/>
              <w:rPr>
                <w:sz w:val="16"/>
                <w:szCs w:val="16"/>
              </w:rPr>
            </w:pPr>
            <w:r w:rsidRPr="00001019">
              <w:rPr>
                <w:sz w:val="16"/>
                <w:szCs w:val="16"/>
              </w:rPr>
              <w:t>Działania</w:t>
            </w:r>
          </w:p>
        </w:tc>
        <w:tc>
          <w:tcPr>
            <w:tcW w:w="4252" w:type="dxa"/>
          </w:tcPr>
          <w:p w14:paraId="077F1E56" w14:textId="77777777" w:rsidR="00DC5A5D" w:rsidRPr="00001019" w:rsidRDefault="00DC5A5D" w:rsidP="00446D8F">
            <w:pPr>
              <w:pStyle w:val="Tekstpodstawowy"/>
              <w:keepNext/>
              <w:spacing w:before="0" w:after="0"/>
              <w:rPr>
                <w:sz w:val="16"/>
                <w:szCs w:val="16"/>
              </w:rPr>
            </w:pPr>
            <w:r w:rsidRPr="00001019">
              <w:rPr>
                <w:sz w:val="16"/>
                <w:szCs w:val="16"/>
              </w:rPr>
              <w:t>Produkty robocze</w:t>
            </w:r>
          </w:p>
        </w:tc>
      </w:tr>
      <w:tr w:rsidR="00DC5A5D" w:rsidRPr="00001019" w14:paraId="3DA98CBA" w14:textId="77777777" w:rsidTr="006710A2">
        <w:tc>
          <w:tcPr>
            <w:tcW w:w="8363" w:type="dxa"/>
            <w:gridSpan w:val="3"/>
          </w:tcPr>
          <w:p w14:paraId="5BE36514" w14:textId="77777777" w:rsidR="00DC5A5D" w:rsidRPr="00001019" w:rsidRDefault="00DC5A5D" w:rsidP="00446D8F">
            <w:pPr>
              <w:pStyle w:val="Celwtabeli"/>
              <w:spacing w:before="0" w:after="0"/>
            </w:pPr>
            <w:r w:rsidRPr="00001019">
              <w:t>Cel SG 1 – określenie przyczyn defektów</w:t>
            </w:r>
          </w:p>
        </w:tc>
      </w:tr>
      <w:tr w:rsidR="00DC5A5D" w:rsidRPr="00001019" w14:paraId="6F2C5DA7" w14:textId="77777777" w:rsidTr="006710A2">
        <w:tc>
          <w:tcPr>
            <w:tcW w:w="770" w:type="dxa"/>
          </w:tcPr>
          <w:p w14:paraId="2C889AF5" w14:textId="77777777" w:rsidR="00DC5A5D" w:rsidRPr="00001019" w:rsidRDefault="00DC5A5D" w:rsidP="00446D8F">
            <w:pPr>
              <w:pStyle w:val="Praktykawtabeli"/>
              <w:spacing w:before="0" w:after="0"/>
            </w:pPr>
            <w:r w:rsidRPr="00001019">
              <w:t>SP 1.1</w:t>
            </w:r>
          </w:p>
        </w:tc>
        <w:tc>
          <w:tcPr>
            <w:tcW w:w="3341" w:type="dxa"/>
          </w:tcPr>
          <w:p w14:paraId="0FAD6540" w14:textId="77777777" w:rsidR="00DC5A5D" w:rsidRPr="00001019" w:rsidRDefault="00DC5A5D" w:rsidP="00446D8F">
            <w:pPr>
              <w:pStyle w:val="Praktykawtabeli"/>
              <w:spacing w:before="0" w:after="0"/>
              <w:rPr>
                <w:rFonts w:cstheme="minorHAnsi"/>
              </w:rPr>
            </w:pPr>
            <w:r w:rsidRPr="00001019">
              <w:t>wybór danych dotyczących defektów do analizy</w:t>
            </w:r>
          </w:p>
        </w:tc>
        <w:tc>
          <w:tcPr>
            <w:tcW w:w="4252" w:type="dxa"/>
          </w:tcPr>
          <w:p w14:paraId="0A11FD3A" w14:textId="77777777" w:rsidR="00DC5A5D" w:rsidRPr="00001019" w:rsidRDefault="00DC5A5D" w:rsidP="00446D8F">
            <w:pPr>
              <w:pStyle w:val="Listapunktowanawtabeli"/>
              <w:spacing w:before="0" w:after="0"/>
              <w:rPr>
                <w:rFonts w:cstheme="minorHAnsi"/>
              </w:rPr>
            </w:pPr>
            <w:r w:rsidRPr="00001019">
              <w:t>dane dotyczące problemów wybrane do dalszej analizy</w:t>
            </w:r>
          </w:p>
        </w:tc>
      </w:tr>
      <w:tr w:rsidR="00DC5A5D" w:rsidRPr="00001019" w14:paraId="4D8E3C38" w14:textId="77777777" w:rsidTr="006710A2">
        <w:tc>
          <w:tcPr>
            <w:tcW w:w="770" w:type="dxa"/>
          </w:tcPr>
          <w:p w14:paraId="1411C9BB" w14:textId="77777777" w:rsidR="00DC5A5D" w:rsidRPr="00001019" w:rsidRDefault="00DC5A5D" w:rsidP="00446D8F">
            <w:pPr>
              <w:pStyle w:val="Praktykawtabeli"/>
              <w:spacing w:before="0" w:after="0"/>
            </w:pPr>
            <w:r w:rsidRPr="00001019">
              <w:t>SP 1.2</w:t>
            </w:r>
          </w:p>
        </w:tc>
        <w:tc>
          <w:tcPr>
            <w:tcW w:w="3341" w:type="dxa"/>
          </w:tcPr>
          <w:p w14:paraId="0974BA5E" w14:textId="77777777" w:rsidR="00DC5A5D" w:rsidRPr="00001019" w:rsidRDefault="00DC5A5D" w:rsidP="00446D8F">
            <w:pPr>
              <w:pStyle w:val="Praktykawtabeli"/>
              <w:spacing w:before="0" w:after="0"/>
              <w:rPr>
                <w:rFonts w:cstheme="minorHAnsi"/>
              </w:rPr>
            </w:pPr>
            <w:r w:rsidRPr="00001019">
              <w:t>analiza przyczyn</w:t>
            </w:r>
          </w:p>
        </w:tc>
        <w:tc>
          <w:tcPr>
            <w:tcW w:w="4252" w:type="dxa"/>
          </w:tcPr>
          <w:p w14:paraId="5E1E5ACC" w14:textId="77777777" w:rsidR="00DC5A5D" w:rsidRPr="00001019" w:rsidRDefault="00DC5A5D" w:rsidP="00446D8F">
            <w:pPr>
              <w:pStyle w:val="Listapunktowanawtabeli"/>
              <w:spacing w:before="0" w:after="0"/>
              <w:rPr>
                <w:rFonts w:cstheme="minorHAnsi"/>
              </w:rPr>
            </w:pPr>
            <w:r w:rsidRPr="00001019">
              <w:t>propozycje działań</w:t>
            </w:r>
          </w:p>
        </w:tc>
      </w:tr>
      <w:tr w:rsidR="00DC5A5D" w:rsidRPr="00001019" w14:paraId="44F2937F" w14:textId="77777777" w:rsidTr="006710A2">
        <w:tc>
          <w:tcPr>
            <w:tcW w:w="8363" w:type="dxa"/>
            <w:gridSpan w:val="3"/>
          </w:tcPr>
          <w:p w14:paraId="64A910B3" w14:textId="77777777" w:rsidR="00DC5A5D" w:rsidRPr="00001019" w:rsidRDefault="00DC5A5D" w:rsidP="00446D8F">
            <w:pPr>
              <w:pStyle w:val="Celwtabeli"/>
              <w:spacing w:before="0" w:after="0"/>
            </w:pPr>
            <w:r w:rsidRPr="00001019">
              <w:t>Cel SG 2 – usunięcie przyczyn defektów</w:t>
            </w:r>
          </w:p>
        </w:tc>
      </w:tr>
      <w:tr w:rsidR="00DC5A5D" w:rsidRPr="00001019" w14:paraId="6B138445" w14:textId="77777777" w:rsidTr="006710A2">
        <w:tc>
          <w:tcPr>
            <w:tcW w:w="770" w:type="dxa"/>
          </w:tcPr>
          <w:p w14:paraId="29113B44" w14:textId="77777777" w:rsidR="00DC5A5D" w:rsidRPr="00001019" w:rsidRDefault="00DC5A5D" w:rsidP="00446D8F">
            <w:pPr>
              <w:pStyle w:val="Praktykawtabeli"/>
              <w:spacing w:before="0" w:after="0"/>
            </w:pPr>
            <w:r w:rsidRPr="00001019">
              <w:t>SP 2.1</w:t>
            </w:r>
          </w:p>
        </w:tc>
        <w:tc>
          <w:tcPr>
            <w:tcW w:w="3341" w:type="dxa"/>
          </w:tcPr>
          <w:p w14:paraId="151B6829" w14:textId="77777777" w:rsidR="00DC5A5D" w:rsidRPr="00001019" w:rsidRDefault="00DC5A5D" w:rsidP="00446D8F">
            <w:pPr>
              <w:pStyle w:val="Praktykawtabeli"/>
              <w:spacing w:before="0" w:after="0"/>
              <w:rPr>
                <w:rFonts w:cstheme="minorHAnsi"/>
              </w:rPr>
            </w:pPr>
            <w:r w:rsidRPr="00001019">
              <w:t>implementacja propozycji działań</w:t>
            </w:r>
          </w:p>
        </w:tc>
        <w:tc>
          <w:tcPr>
            <w:tcW w:w="4252" w:type="dxa"/>
          </w:tcPr>
          <w:p w14:paraId="5777B92C" w14:textId="77777777" w:rsidR="00DC5A5D" w:rsidRPr="00001019" w:rsidRDefault="00DC5A5D" w:rsidP="00446D8F">
            <w:pPr>
              <w:pStyle w:val="Listapunktowanawtabeli"/>
              <w:spacing w:before="0" w:after="0"/>
            </w:pPr>
            <w:r w:rsidRPr="00001019">
              <w:t>propozycje działań wybranych do implementacji</w:t>
            </w:r>
          </w:p>
          <w:p w14:paraId="2707A361" w14:textId="77777777" w:rsidR="00DC5A5D" w:rsidRPr="00001019" w:rsidRDefault="00DC5A5D" w:rsidP="00446D8F">
            <w:pPr>
              <w:pStyle w:val="Listapunktowanawtabeli"/>
              <w:spacing w:before="0" w:after="0"/>
              <w:rPr>
                <w:rFonts w:cstheme="minorHAnsi"/>
              </w:rPr>
            </w:pPr>
            <w:r w:rsidRPr="00001019">
              <w:t>propozycje usprawnień</w:t>
            </w:r>
          </w:p>
        </w:tc>
      </w:tr>
      <w:tr w:rsidR="00DC5A5D" w:rsidRPr="00001019" w14:paraId="0044BE8B" w14:textId="77777777" w:rsidTr="006710A2">
        <w:tc>
          <w:tcPr>
            <w:tcW w:w="770" w:type="dxa"/>
          </w:tcPr>
          <w:p w14:paraId="66C64892" w14:textId="77777777" w:rsidR="00DC5A5D" w:rsidRPr="00001019" w:rsidRDefault="00DC5A5D" w:rsidP="00446D8F">
            <w:pPr>
              <w:pStyle w:val="Praktykawtabeli"/>
              <w:spacing w:before="0" w:after="0"/>
            </w:pPr>
            <w:r w:rsidRPr="00001019">
              <w:t>SP 2.2</w:t>
            </w:r>
          </w:p>
        </w:tc>
        <w:tc>
          <w:tcPr>
            <w:tcW w:w="3341" w:type="dxa"/>
          </w:tcPr>
          <w:p w14:paraId="5FDAEC78" w14:textId="77777777" w:rsidR="00DC5A5D" w:rsidRPr="00001019" w:rsidRDefault="00DC5A5D" w:rsidP="00446D8F">
            <w:pPr>
              <w:pStyle w:val="Praktykawtabeli"/>
              <w:spacing w:before="0" w:after="0"/>
            </w:pPr>
            <w:r w:rsidRPr="00001019">
              <w:t>ocena efektów zmian</w:t>
            </w:r>
          </w:p>
        </w:tc>
        <w:tc>
          <w:tcPr>
            <w:tcW w:w="4252" w:type="dxa"/>
          </w:tcPr>
          <w:p w14:paraId="6CAE92DB" w14:textId="77777777" w:rsidR="00DC5A5D" w:rsidRPr="00001019" w:rsidRDefault="00DC5A5D" w:rsidP="00446D8F">
            <w:pPr>
              <w:pStyle w:val="Listapunktowanawtabeli"/>
              <w:spacing w:before="0" w:after="0"/>
            </w:pPr>
            <w:r w:rsidRPr="00001019">
              <w:t>miary wydajności i zmian wydajności</w:t>
            </w:r>
          </w:p>
        </w:tc>
      </w:tr>
      <w:tr w:rsidR="00DC5A5D" w:rsidRPr="00001019" w14:paraId="1B434B5D" w14:textId="77777777" w:rsidTr="006710A2">
        <w:tc>
          <w:tcPr>
            <w:tcW w:w="770" w:type="dxa"/>
          </w:tcPr>
          <w:p w14:paraId="684E8C06" w14:textId="77777777" w:rsidR="00DC5A5D" w:rsidRPr="00001019" w:rsidRDefault="00DC5A5D" w:rsidP="00446D8F">
            <w:pPr>
              <w:pStyle w:val="Praktykawtabeli"/>
              <w:spacing w:before="0" w:after="0"/>
            </w:pPr>
            <w:r w:rsidRPr="00001019">
              <w:t>SP 2.3</w:t>
            </w:r>
          </w:p>
        </w:tc>
        <w:tc>
          <w:tcPr>
            <w:tcW w:w="3341" w:type="dxa"/>
          </w:tcPr>
          <w:p w14:paraId="285E9E7F" w14:textId="77777777" w:rsidR="00DC5A5D" w:rsidRPr="00001019" w:rsidRDefault="00DC5A5D" w:rsidP="00446D8F">
            <w:pPr>
              <w:pStyle w:val="Praktykawtabeli"/>
              <w:spacing w:before="0" w:after="0"/>
              <w:rPr>
                <w:rFonts w:cstheme="minorHAnsi"/>
              </w:rPr>
            </w:pPr>
            <w:r w:rsidRPr="00001019">
              <w:t>zapisywanie danych</w:t>
            </w:r>
          </w:p>
        </w:tc>
        <w:tc>
          <w:tcPr>
            <w:tcW w:w="4252" w:type="dxa"/>
          </w:tcPr>
          <w:p w14:paraId="50F3279B" w14:textId="77777777" w:rsidR="00DC5A5D" w:rsidRPr="00001019" w:rsidRDefault="00DC5A5D" w:rsidP="00446D8F">
            <w:pPr>
              <w:pStyle w:val="Listapunktowanawtabeli"/>
              <w:spacing w:before="0" w:after="0"/>
              <w:rPr>
                <w:rFonts w:cstheme="minorHAnsi"/>
              </w:rPr>
            </w:pPr>
            <w:r w:rsidRPr="00001019">
              <w:t>zapisy analizy przyczynowej i rozwiązań</w:t>
            </w:r>
          </w:p>
        </w:tc>
      </w:tr>
    </w:tbl>
    <w:p w14:paraId="7FAEF165" w14:textId="77777777" w:rsidR="00DC5A5D" w:rsidRPr="00001019" w:rsidRDefault="00DC5A5D" w:rsidP="006201E4">
      <w:pPr>
        <w:pStyle w:val="Separator"/>
      </w:pPr>
    </w:p>
    <w:p w14:paraId="09619907" w14:textId="77777777" w:rsidR="00A95873" w:rsidRDefault="00A95873" w:rsidP="006201E4"/>
    <w:p w14:paraId="55BC3864" w14:textId="4DBB0AFD" w:rsidR="00DC5A5D" w:rsidRPr="00001019" w:rsidRDefault="00446D8F" w:rsidP="008D02FF">
      <w:pPr>
        <w:pStyle w:val="Nagwek2"/>
      </w:pPr>
      <w:bookmarkStart w:id="672" w:name="_Toc25853187"/>
      <w:bookmarkStart w:id="673" w:name="_Toc29749361"/>
      <w:r>
        <w:lastRenderedPageBreak/>
        <w:br/>
      </w:r>
      <w:bookmarkStart w:id="674" w:name="_Toc34547037"/>
      <w:r w:rsidR="00DC5A5D" w:rsidRPr="00001019">
        <w:t>Jakość według ISO</w:t>
      </w:r>
      <w:bookmarkEnd w:id="672"/>
      <w:bookmarkEnd w:id="673"/>
      <w:bookmarkEnd w:id="674"/>
    </w:p>
    <w:p w14:paraId="30CC47F2" w14:textId="5308F02D" w:rsidR="00DC5A5D" w:rsidRPr="00001019" w:rsidRDefault="00DC5A5D" w:rsidP="006201E4">
      <w:pPr>
        <w:pStyle w:val="Wcicienormalne"/>
      </w:pPr>
      <w:r w:rsidRPr="00001019">
        <w:t xml:space="preserve">W pierwszej części tego rozdziału zapoznamy się z przeglądem standardów ISO związanych z inżynierią systemów i oprogramowania oraz </w:t>
      </w:r>
      <w:r w:rsidR="009569E1">
        <w:t>zarządzaniem</w:t>
      </w:r>
      <w:r w:rsidRPr="00001019">
        <w:t xml:space="preserve"> jakością</w:t>
      </w:r>
      <w:r w:rsidR="009569E1">
        <w:t xml:space="preserve"> oprogramowania</w:t>
      </w:r>
      <w:r w:rsidRPr="00001019">
        <w:t>. W żadnym wypadku nie należy tego przeglądu traktować jako kompendium wiedzy na ten temat. Przegląd pokazuje dokumenty znajdujące się w katalogu ISO w czasie pisania tej książki, a stan katalogu zmienia się dość szybko w czasie. Celem tego przeglądu pokazanie pewnego obrazu, czym i w jaki sposób ISO zajmuje się w interesującej nas dziedzinie.</w:t>
      </w:r>
    </w:p>
    <w:p w14:paraId="27F0CCCE" w14:textId="5B76E90B" w:rsidR="00DC5A5D" w:rsidRDefault="00DC5A5D" w:rsidP="006201E4">
      <w:pPr>
        <w:pStyle w:val="Wcicienormalne"/>
      </w:pPr>
      <w:r w:rsidRPr="00001019">
        <w:t>Znacznie bardziej istotna jest druga część rozdziału, w której zobaczymy normy ISO z serii 9000, stanowiące główny międzynarodowy standard zarządzania jakością procesu, który również znajduje zastosowanie w procesach wytwarzania oprogramowania.</w:t>
      </w:r>
    </w:p>
    <w:p w14:paraId="7BD72761" w14:textId="12D4D66A" w:rsidR="009775C4" w:rsidRPr="00001019" w:rsidRDefault="009775C4" w:rsidP="006201E4">
      <w:pPr>
        <w:pStyle w:val="Wcicienormalne"/>
      </w:pPr>
      <w:r>
        <w:t>W trzeciej części przyjrzymy się ISO 90003 czyli specyfikacji ISO 9001 dla oprogramowania.</w:t>
      </w:r>
    </w:p>
    <w:p w14:paraId="5BEDD606" w14:textId="77777777" w:rsidR="00DC5A5D" w:rsidRPr="00001019" w:rsidRDefault="00DC5A5D" w:rsidP="006201E4">
      <w:pPr>
        <w:pStyle w:val="Intitle"/>
      </w:pPr>
      <w:bookmarkStart w:id="675" w:name="_Toc25853188"/>
      <w:r w:rsidRPr="00001019">
        <w:t>Ogólne informacje o ISO</w:t>
      </w:r>
      <w:bookmarkEnd w:id="675"/>
    </w:p>
    <w:p w14:paraId="4E388031" w14:textId="5755F931" w:rsidR="00DC5A5D" w:rsidRPr="00001019" w:rsidRDefault="00DC5A5D" w:rsidP="006201E4">
      <w:pPr>
        <w:pStyle w:val="Wcicienormalne"/>
      </w:pPr>
      <w:r w:rsidRPr="00001019">
        <w:t>ISO (</w:t>
      </w:r>
      <w:r w:rsidR="00174623">
        <w:t>ang. </w:t>
      </w:r>
      <w:r w:rsidRPr="001F40F5">
        <w:rPr>
          <w:rStyle w:val="angielskawstawka"/>
          <w:lang w:val="en-GB"/>
        </w:rPr>
        <w:t>International Organization for Standardization</w:t>
      </w:r>
      <w:r w:rsidRPr="00001019">
        <w:t xml:space="preserve">) jest największą międzynarodową organizacją opracowującą standardy. </w:t>
      </w:r>
      <w:r w:rsidR="009329E9">
        <w:t>Została z</w:t>
      </w:r>
      <w:r w:rsidRPr="00001019">
        <w:t>ałożona w 1947 roku z siedzibą w Genewie</w:t>
      </w:r>
      <w:r w:rsidR="009329E9">
        <w:t>.</w:t>
      </w:r>
      <w:r w:rsidRPr="00001019">
        <w:t xml:space="preserve"> </w:t>
      </w:r>
      <w:r w:rsidR="009329E9">
        <w:t>J</w:t>
      </w:r>
      <w:r w:rsidRPr="00001019">
        <w:t>est organizacją pozarządową, działającą w sektorze publicznym i prywatnym. Zrzesza narodowe instytuty z ponad 160 krajów.</w:t>
      </w:r>
    </w:p>
    <w:p w14:paraId="689AB3BC" w14:textId="77777777" w:rsidR="00DC5A5D" w:rsidRPr="00001019" w:rsidRDefault="00DC5A5D" w:rsidP="006201E4">
      <w:pPr>
        <w:pStyle w:val="Wcicienormalne"/>
      </w:pPr>
      <w:r w:rsidRPr="00001019">
        <w:t>W zakresie standardów dotyczących oprogramowania ISO współpracuje z innymi organizacjami standaryzującymi:</w:t>
      </w:r>
    </w:p>
    <w:p w14:paraId="11EE2EA2" w14:textId="130F4DDF" w:rsidR="00DC5A5D" w:rsidRPr="00001019" w:rsidRDefault="00DC5A5D" w:rsidP="006201E4">
      <w:pPr>
        <w:pStyle w:val="Listapunktowana"/>
        <w:ind w:hanging="295"/>
      </w:pPr>
      <w:r w:rsidRPr="00001019">
        <w:t>IEC – Międzynarodową Komisją Elektrotechniczną (</w:t>
      </w:r>
      <w:r w:rsidR="00174623">
        <w:t>ang. </w:t>
      </w:r>
      <w:r w:rsidRPr="001F40F5">
        <w:rPr>
          <w:rStyle w:val="angielskawstawka"/>
          <w:lang w:val="en-GB"/>
        </w:rPr>
        <w:t>International Electrotechnical Commission</w:t>
      </w:r>
      <w:r w:rsidRPr="00001019">
        <w:t>) – międzynarodową organizacją zajmującą się technologiami elektronicznymi i elektrycznymi,</w:t>
      </w:r>
    </w:p>
    <w:p w14:paraId="797FAF93" w14:textId="0B309111" w:rsidR="00DC5A5D" w:rsidRPr="00001019" w:rsidRDefault="00DC5A5D" w:rsidP="006201E4">
      <w:pPr>
        <w:pStyle w:val="Listapunktowana"/>
        <w:ind w:hanging="295"/>
      </w:pPr>
      <w:r w:rsidRPr="00001019">
        <w:t>IEEE – Instytutem Inżynierów Elektryków i Elektroników (</w:t>
      </w:r>
      <w:r w:rsidR="00174623">
        <w:t>ang. </w:t>
      </w:r>
      <w:r w:rsidRPr="001F40F5">
        <w:rPr>
          <w:rStyle w:val="angielskawstawka"/>
          <w:lang w:val="en-GB"/>
        </w:rPr>
        <w:t>Institute of Electrical and Electronics Engineers</w:t>
      </w:r>
      <w:r w:rsidRPr="00001019">
        <w:t xml:space="preserve">) – organizacją </w:t>
      </w:r>
      <w:r w:rsidRPr="001F40F5">
        <w:rPr>
          <w:rStyle w:val="angielskawstawka"/>
          <w:lang w:val="en-GB"/>
        </w:rPr>
        <w:t>non-profit</w:t>
      </w:r>
      <w:r w:rsidRPr="00001019">
        <w:t xml:space="preserve"> o rodowodzie amerykańskim, a obecnie o zasięgu światowym, ustalającą standardy dla urządzeń elektrycznych i elektronicznych, jak również dla urządzeń, sieci i systemów komputerowych,</w:t>
      </w:r>
    </w:p>
    <w:p w14:paraId="327F997B" w14:textId="05751D23" w:rsidR="00DC5A5D" w:rsidRPr="00001019" w:rsidRDefault="00DC5A5D" w:rsidP="006201E4">
      <w:pPr>
        <w:pStyle w:val="Listapunktowana"/>
        <w:ind w:hanging="295"/>
      </w:pPr>
      <w:r w:rsidRPr="00001019">
        <w:t>ANSI – Amerykańskim Instytutem Standardów Narodowych (</w:t>
      </w:r>
      <w:r w:rsidR="00174623">
        <w:t>ang. </w:t>
      </w:r>
      <w:r w:rsidRPr="001F40F5">
        <w:rPr>
          <w:rStyle w:val="angielskawstawka"/>
          <w:lang w:val="en-GB"/>
        </w:rPr>
        <w:t>American National Standards Institute</w:t>
      </w:r>
      <w:r w:rsidRPr="00001019">
        <w:t>) – pozarządową amerykańską organizacją opracowującą standardy techniczne stosowane w Stanach Zjednoczonych i na świecie wszędzie tam, gdzie docierają technologie amerykańskie,</w:t>
      </w:r>
    </w:p>
    <w:p w14:paraId="642FDFEB" w14:textId="7E910512" w:rsidR="00DC5A5D" w:rsidRPr="00001019" w:rsidRDefault="00DC5A5D" w:rsidP="006201E4">
      <w:pPr>
        <w:pStyle w:val="Listapunktowana"/>
        <w:ind w:hanging="295"/>
      </w:pPr>
      <w:r w:rsidRPr="00001019">
        <w:t>ITU – Międzynarodowym Związkiem Telekomunikacyjnym (</w:t>
      </w:r>
      <w:r w:rsidR="00174623">
        <w:t>ang. </w:t>
      </w:r>
      <w:r w:rsidRPr="001F40F5">
        <w:rPr>
          <w:rStyle w:val="angielskawstawka"/>
          <w:lang w:val="en-GB"/>
        </w:rPr>
        <w:t>International Telecommunication Union</w:t>
      </w:r>
      <w:r w:rsidRPr="00001019">
        <w:t>) – wyspecjalizowaną agendą ONZ regulującą rynek telekomunikacyjny i radiokomunikacyjny.</w:t>
      </w:r>
    </w:p>
    <w:p w14:paraId="1BAE2B37" w14:textId="77777777" w:rsidR="00DC5A5D" w:rsidRPr="00001019" w:rsidRDefault="00DC5A5D" w:rsidP="006201E4">
      <w:pPr>
        <w:pStyle w:val="Wcicienormalne"/>
      </w:pPr>
      <w:r w:rsidRPr="00001019">
        <w:t xml:space="preserve">W Polsce adaptacją norm ISO i IEC zajmuje się Polski Komitet Normalizacyjny (PKN). Trzeba zaznaczyć, że nie jest konieczne przetłumaczenie normy ISO przez PKN na </w:t>
      </w:r>
      <w:r w:rsidRPr="00001019">
        <w:lastRenderedPageBreak/>
        <w:t>język polski, aby ją skutecznie zastosować w Polsce. Można się odwoływać wprost do dokumentów ISO. Zresztą nie wszystkie normy ISO są adaptowane przez PKN, a nawet jeśli są, to nie zawsze są w całości tłumaczone na język polski.</w:t>
      </w:r>
    </w:p>
    <w:p w14:paraId="03BCA597" w14:textId="44549B60" w:rsidR="00DC5A5D" w:rsidRPr="00001019" w:rsidRDefault="00DC5A5D" w:rsidP="006201E4">
      <w:pPr>
        <w:pStyle w:val="Wcicienormalne"/>
      </w:pPr>
      <w:r w:rsidRPr="00001019">
        <w:t>ISO opracowała ponad 20 tysięcy standardów z różnych dziedzin. Standardy dotyczące oprogramowania, w tym wytwarzania oprogramowania, jego użytkowania i dokumentacji, są ujęte w międzynarodowej klasyfikacji norm (</w:t>
      </w:r>
      <w:r w:rsidR="00174623">
        <w:t>ang. </w:t>
      </w:r>
      <w:r w:rsidRPr="00001019">
        <w:t xml:space="preserve">ICS – </w:t>
      </w:r>
      <w:r w:rsidRPr="001F40F5">
        <w:rPr>
          <w:rStyle w:val="angielskawstawka"/>
          <w:lang w:val="en-GB"/>
        </w:rPr>
        <w:t>International Classification for Standards</w:t>
      </w:r>
      <w:r w:rsidRPr="00001019">
        <w:t>) pod numerem 35.080. Opracowywane są przez pierwszy połączony komitet techniczny (</w:t>
      </w:r>
      <w:r w:rsidR="00174623">
        <w:t>ang. </w:t>
      </w:r>
      <w:r w:rsidRPr="00001019">
        <w:t xml:space="preserve">JTC – </w:t>
      </w:r>
      <w:r w:rsidRPr="001F40F5">
        <w:rPr>
          <w:rStyle w:val="angielskawstawka"/>
          <w:lang w:val="en-GB"/>
        </w:rPr>
        <w:t>Joint Technical Committee</w:t>
      </w:r>
      <w:r w:rsidRPr="00001019">
        <w:t>), w tym podkomitety:</w:t>
      </w:r>
    </w:p>
    <w:p w14:paraId="772945B4" w14:textId="77777777" w:rsidR="00DC5A5D" w:rsidRPr="00001019" w:rsidRDefault="00DC5A5D" w:rsidP="006201E4">
      <w:pPr>
        <w:pStyle w:val="Listapunktowana"/>
        <w:ind w:hanging="295"/>
      </w:pPr>
      <w:r w:rsidRPr="00001019">
        <w:t>ISO/IEC JTC 1/SC 7 – podkomitet inżynierii oprogramowania i systemów,</w:t>
      </w:r>
    </w:p>
    <w:p w14:paraId="0563FEE8" w14:textId="77777777" w:rsidR="00DC5A5D" w:rsidRPr="00001019" w:rsidRDefault="00DC5A5D" w:rsidP="006201E4">
      <w:pPr>
        <w:pStyle w:val="Listapunktowana"/>
        <w:ind w:hanging="295"/>
      </w:pPr>
      <w:r w:rsidRPr="00001019">
        <w:t>ISO/IEC JTC 1/SC 6 – podkomitet telekomunikacji i wymiany informacji między systemami,</w:t>
      </w:r>
    </w:p>
    <w:p w14:paraId="6836CF23" w14:textId="77777777" w:rsidR="00DC5A5D" w:rsidRPr="00001019" w:rsidRDefault="00DC5A5D" w:rsidP="006201E4">
      <w:pPr>
        <w:pStyle w:val="Listapunktowana"/>
        <w:ind w:hanging="295"/>
      </w:pPr>
      <w:r w:rsidRPr="00001019">
        <w:t>ISO/IEC JTC 1/SC 40 – podkomitet zarządzania usługami IT i zarządzania IT.</w:t>
      </w:r>
    </w:p>
    <w:p w14:paraId="19B56F26" w14:textId="77777777" w:rsidR="00DC5A5D" w:rsidRPr="00001019" w:rsidRDefault="00DC5A5D" w:rsidP="006201E4">
      <w:pPr>
        <w:pStyle w:val="Wcicienormalne"/>
      </w:pPr>
      <w:r w:rsidRPr="00001019">
        <w:t>Oprócz tego, dla tematyki naszej książki, istotne są też standardy z grupy ICS 03.120.10, dotyczące zarządzania jakością i zapewnienia jakości. Tym zajmuje się przede wszystkim komitet zarządzania jakością i zapewnienia jakości (ISO/TC 176), w tym podkomitety:</w:t>
      </w:r>
    </w:p>
    <w:p w14:paraId="6075BAD4" w14:textId="77777777" w:rsidR="00DC5A5D" w:rsidRPr="00001019" w:rsidRDefault="00DC5A5D" w:rsidP="006201E4">
      <w:pPr>
        <w:pStyle w:val="Listapunktowana"/>
        <w:ind w:hanging="295"/>
      </w:pPr>
      <w:r w:rsidRPr="00001019">
        <w:t>ISO/TC 176/SC 1 – podkomitet pojęć i terminologii (ISO 9000),</w:t>
      </w:r>
    </w:p>
    <w:p w14:paraId="1F8D2F6F" w14:textId="77777777" w:rsidR="00DC5A5D" w:rsidRPr="00001019" w:rsidRDefault="00DC5A5D" w:rsidP="006201E4">
      <w:pPr>
        <w:pStyle w:val="Listapunktowana"/>
        <w:ind w:hanging="295"/>
      </w:pPr>
      <w:r w:rsidRPr="00001019">
        <w:t>ISO/TC 176/SC 2 – podkomitet systemów jakości,</w:t>
      </w:r>
    </w:p>
    <w:p w14:paraId="066175B1" w14:textId="77777777" w:rsidR="00DC5A5D" w:rsidRPr="00001019" w:rsidRDefault="00DC5A5D" w:rsidP="006201E4">
      <w:pPr>
        <w:pStyle w:val="Listapunktowana"/>
        <w:ind w:hanging="295"/>
      </w:pPr>
      <w:r w:rsidRPr="00001019">
        <w:t>ISO/TC 176/SC 3 – podkomitet technologii wspierających.</w:t>
      </w:r>
    </w:p>
    <w:p w14:paraId="63ECBBE6" w14:textId="77777777" w:rsidR="00DC5A5D" w:rsidRPr="00001019" w:rsidRDefault="00DC5A5D" w:rsidP="006201E4">
      <w:pPr>
        <w:pStyle w:val="Wcicienormalne"/>
      </w:pPr>
      <w:r w:rsidRPr="00001019">
        <w:t>Standardy ISO (jak również PKN) są objęte bardzo restrykcyjnymi prawami autorskimi. Ich powielanie nie jest możliwe bez zgody organizacji ISO. Dotyczy to również publikacji naukowych i podręczników. Dlatego poniżej możemy zobaczyć jedynie omówienia (mniej lub bardziej ogólne) interesujących nas standardów.</w:t>
      </w:r>
    </w:p>
    <w:p w14:paraId="0BF15407" w14:textId="2D9A80F4" w:rsidR="00DC5A5D" w:rsidRPr="00001019" w:rsidRDefault="00DC5A5D" w:rsidP="006201E4">
      <w:pPr>
        <w:pStyle w:val="Wcicienormalne"/>
      </w:pPr>
      <w:r w:rsidRPr="00001019">
        <w:t xml:space="preserve">Standardy ISO można zakupić w cenie od kilkudziesięciu do stu kilkudziesięciu franków szwajcarskich za jeden dokument. W Polsce można </w:t>
      </w:r>
      <w:r w:rsidR="009329E9">
        <w:t xml:space="preserve">je </w:t>
      </w:r>
      <w:r w:rsidRPr="00001019">
        <w:t>też bezpłatnie przeczytać w czytelniach norm w Warszawie, Łodzi i Katowicach.</w:t>
      </w:r>
    </w:p>
    <w:p w14:paraId="4431527B" w14:textId="77777777" w:rsidR="00DC5A5D" w:rsidRPr="00001019" w:rsidRDefault="00DC5A5D" w:rsidP="006201E4">
      <w:pPr>
        <w:pStyle w:val="Intitle"/>
      </w:pPr>
      <w:r w:rsidRPr="00001019">
        <w:t>Identyfikacja dokumentów ISO</w:t>
      </w:r>
    </w:p>
    <w:p w14:paraId="33360C88" w14:textId="77777777" w:rsidR="00DC5A5D" w:rsidRPr="00001019" w:rsidRDefault="00DC5A5D" w:rsidP="006201E4">
      <w:pPr>
        <w:pStyle w:val="Wcicienormalne"/>
      </w:pPr>
      <w:r w:rsidRPr="00001019">
        <w:t>W katalogu dokumentów ISO znajduje się kilkadziesiąt tysięcy pozycji, zarówno oficjalnie obowiązujących standardów, jak i dokumentów roboczych. Dlatego, aby wyszukać interesującą pozycję, trzeba się orientować w oznaczeniach dokumentów ISO.</w:t>
      </w:r>
    </w:p>
    <w:p w14:paraId="3B8B7AB3" w14:textId="3F0E76D7" w:rsidR="00DC5A5D" w:rsidRPr="00001019" w:rsidRDefault="00DC5A5D" w:rsidP="006201E4">
      <w:pPr>
        <w:pStyle w:val="Wcicienormalne"/>
      </w:pPr>
      <w:r w:rsidRPr="00001019">
        <w:t>Identyfikator dokumentu ISO składa się z kilku części (</w:t>
      </w:r>
      <w:r w:rsidRPr="00001019">
        <w:fldChar w:fldCharType="begin"/>
      </w:r>
      <w:r w:rsidRPr="00001019">
        <w:instrText xml:space="preserve"> REF  _Ref23275688 \* Lower \h </w:instrText>
      </w:r>
      <w:r w:rsidRPr="00001019">
        <w:fldChar w:fldCharType="separate"/>
      </w:r>
      <w:r w:rsidR="001D0D9B">
        <w:t>rys. </w:t>
      </w:r>
      <w:r w:rsidR="001D0D9B">
        <w:rPr>
          <w:noProof/>
        </w:rPr>
        <w:t>80</w:t>
      </w:r>
      <w:r w:rsidRPr="00001019">
        <w:fldChar w:fldCharType="end"/>
      </w:r>
      <w:r w:rsidRPr="00001019">
        <w:t xml:space="preserve">). </w:t>
      </w:r>
    </w:p>
    <w:p w14:paraId="70EEEED4" w14:textId="77777777" w:rsidR="00DC5A5D" w:rsidRPr="00001019" w:rsidRDefault="00DC5A5D" w:rsidP="00E53D6D">
      <w:pPr>
        <w:pStyle w:val="Figure"/>
      </w:pPr>
      <w:r w:rsidRPr="00001019">
        <w:rPr>
          <w:noProof/>
        </w:rPr>
        <mc:AlternateContent>
          <mc:Choice Requires="wpc">
            <w:drawing>
              <wp:inline distT="0" distB="0" distL="0" distR="0" wp14:anchorId="29AC5E22" wp14:editId="54A4077B">
                <wp:extent cx="2764790" cy="672999"/>
                <wp:effectExtent l="0" t="0" r="0" b="13335"/>
                <wp:docPr id="15051" name="Kanwa 1505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43" name="Pole tekstowe 743"/>
                        <wps:cNvSpPr txBox="1"/>
                        <wps:spPr>
                          <a:xfrm>
                            <a:off x="35999" y="58603"/>
                            <a:ext cx="2729057" cy="234332"/>
                          </a:xfrm>
                          <a:prstGeom prst="rect">
                            <a:avLst/>
                          </a:prstGeom>
                          <a:noFill/>
                          <a:ln w="6350">
                            <a:noFill/>
                          </a:ln>
                        </wps:spPr>
                        <wps:txbx>
                          <w:txbxContent>
                            <w:p w14:paraId="79F23961" w14:textId="77777777" w:rsidR="0082527D" w:rsidRPr="000F1096" w:rsidRDefault="0082527D" w:rsidP="006201E4">
                              <w:pPr>
                                <w:rPr>
                                  <w:rFonts w:asciiTheme="minorHAnsi" w:hAnsiTheme="minorHAnsi" w:cstheme="minorHAnsi"/>
                                  <w:sz w:val="20"/>
                                </w:rPr>
                              </w:pPr>
                              <w:r w:rsidRPr="000F1096">
                                <w:rPr>
                                  <w:rFonts w:asciiTheme="minorHAnsi" w:hAnsiTheme="minorHAnsi" w:cstheme="minorHAnsi"/>
                                  <w:sz w:val="20"/>
                                </w:rPr>
                                <w:t>ISO/IEC/IEEE</w:t>
                              </w:r>
                              <w:r>
                                <w:rPr>
                                  <w:rFonts w:asciiTheme="minorHAnsi" w:hAnsiTheme="minorHAnsi" w:cstheme="minorHAnsi"/>
                                  <w:sz w:val="20"/>
                                </w:rPr>
                                <w:t>   TR   000000</w:t>
                              </w:r>
                              <w:r w:rsidRPr="000F1096">
                                <w:rPr>
                                  <w:rFonts w:asciiTheme="minorHAnsi" w:hAnsiTheme="minorHAnsi" w:cstheme="minorHAnsi"/>
                                  <w:sz w:val="20"/>
                                </w:rPr>
                                <w:t>-</w:t>
                              </w:r>
                              <w:r>
                                <w:rPr>
                                  <w:rFonts w:asciiTheme="minorHAnsi" w:hAnsiTheme="minorHAnsi" w:cstheme="minorHAnsi"/>
                                  <w:sz w:val="20"/>
                                </w:rPr>
                                <w:t>1</w:t>
                              </w:r>
                              <w:r w:rsidRPr="000F1096">
                                <w:rPr>
                                  <w:rFonts w:asciiTheme="minorHAnsi" w:hAnsiTheme="minorHAnsi" w:cstheme="minorHAnsi"/>
                                  <w:sz w:val="20"/>
                                </w:rPr>
                                <w:t>:</w:t>
                              </w:r>
                              <w:r>
                                <w:rPr>
                                  <w:rFonts w:asciiTheme="minorHAnsi" w:hAnsiTheme="minorHAnsi" w:cstheme="minorHAnsi"/>
                                  <w:sz w:val="20"/>
                                </w:rPr>
                                <w:t>2000</w:t>
                              </w:r>
                              <w:r w:rsidRPr="000F1096">
                                <w:rPr>
                                  <w:rFonts w:asciiTheme="minorHAnsi" w:hAnsiTheme="minorHAnsi" w:cstheme="minorHAnsi"/>
                                  <w:sz w:val="20"/>
                                </w:rPr>
                                <w:t>/Cor</w:t>
                              </w:r>
                              <w:r>
                                <w:rPr>
                                  <w:rFonts w:asciiTheme="minorHAnsi" w:hAnsiTheme="minorHAnsi" w:cstheme="minorHAnsi"/>
                                  <w:sz w:val="20"/>
                                </w:rPr>
                                <w:t>   1</w:t>
                              </w:r>
                              <w:r w:rsidRPr="000F1096">
                                <w:rPr>
                                  <w:rFonts w:asciiTheme="minorHAnsi" w:hAnsiTheme="minorHAnsi" w:cstheme="minorHAnsi"/>
                                  <w:sz w:val="20"/>
                                </w:rPr>
                                <w:t>:</w:t>
                              </w:r>
                              <w:r>
                                <w:rPr>
                                  <w:rFonts w:asciiTheme="minorHAnsi" w:hAnsiTheme="minorHAnsi" w:cstheme="minorHAnsi"/>
                                  <w:sz w:val="20"/>
                                </w:rPr>
                                <w:t>2010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0" name="Nawias klamrowy zamykający 15040"/>
                        <wps:cNvSpPr/>
                        <wps:spPr>
                          <a:xfrm rot="5400000">
                            <a:off x="295342" y="21780"/>
                            <a:ext cx="82614" cy="601556"/>
                          </a:xfrm>
                          <a:prstGeom prst="rightBrace">
                            <a:avLst>
                              <a:gd name="adj1" fmla="val 57137"/>
                              <a:gd name="adj2" fmla="val 4974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41" name="Pole tekstowe 15041"/>
                        <wps:cNvSpPr txBox="1"/>
                        <wps:spPr>
                          <a:xfrm>
                            <a:off x="29299" y="390579"/>
                            <a:ext cx="636384" cy="199598"/>
                          </a:xfrm>
                          <a:prstGeom prst="rect">
                            <a:avLst/>
                          </a:prstGeom>
                          <a:noFill/>
                          <a:ln w="6350">
                            <a:noFill/>
                          </a:ln>
                        </wps:spPr>
                        <wps:txbx>
                          <w:txbxContent>
                            <w:p w14:paraId="2353D6D6"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organizacje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2" name="Pole tekstowe 15042"/>
                        <wps:cNvSpPr txBox="1"/>
                        <wps:spPr>
                          <a:xfrm>
                            <a:off x="730553" y="273846"/>
                            <a:ext cx="272634" cy="199598"/>
                          </a:xfrm>
                          <a:prstGeom prst="rect">
                            <a:avLst/>
                          </a:prstGeom>
                          <a:noFill/>
                          <a:ln w="6350">
                            <a:noFill/>
                          </a:ln>
                        </wps:spPr>
                        <wps:txbx>
                          <w:txbxContent>
                            <w:p w14:paraId="6E394C8D"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typ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3" name="Pole tekstowe 15043"/>
                        <wps:cNvSpPr txBox="1"/>
                        <wps:spPr>
                          <a:xfrm>
                            <a:off x="950007" y="273701"/>
                            <a:ext cx="462830" cy="199598"/>
                          </a:xfrm>
                          <a:prstGeom prst="rect">
                            <a:avLst/>
                          </a:prstGeom>
                          <a:noFill/>
                          <a:ln w="6350">
                            <a:noFill/>
                          </a:ln>
                        </wps:spPr>
                        <wps:txbx>
                          <w:txbxContent>
                            <w:p w14:paraId="13A72E97"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numer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4" name="Pole tekstowe 15044"/>
                        <wps:cNvSpPr txBox="1"/>
                        <wps:spPr>
                          <a:xfrm>
                            <a:off x="1257247" y="390821"/>
                            <a:ext cx="360418" cy="199598"/>
                          </a:xfrm>
                          <a:prstGeom prst="rect">
                            <a:avLst/>
                          </a:prstGeom>
                          <a:noFill/>
                          <a:ln w="6350">
                            <a:noFill/>
                          </a:ln>
                        </wps:spPr>
                        <wps:txbx>
                          <w:txbxContent>
                            <w:p w14:paraId="6607295D"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część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5" name="Pole tekstowe 15045"/>
                        <wps:cNvSpPr txBox="1"/>
                        <wps:spPr>
                          <a:xfrm>
                            <a:off x="1491333" y="273754"/>
                            <a:ext cx="360418" cy="199598"/>
                          </a:xfrm>
                          <a:prstGeom prst="rect">
                            <a:avLst/>
                          </a:prstGeom>
                          <a:noFill/>
                          <a:ln w="6350">
                            <a:noFill/>
                          </a:ln>
                        </wps:spPr>
                        <wps:txbx>
                          <w:txbxContent>
                            <w:p w14:paraId="6C20C4B2"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rok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6" name="Pole tekstowe 15046"/>
                        <wps:cNvSpPr txBox="1"/>
                        <wps:spPr>
                          <a:xfrm>
                            <a:off x="1799577" y="473025"/>
                            <a:ext cx="680276" cy="199598"/>
                          </a:xfrm>
                          <a:prstGeom prst="rect">
                            <a:avLst/>
                          </a:prstGeom>
                          <a:noFill/>
                          <a:ln w="6350">
                            <a:noFill/>
                          </a:ln>
                        </wps:spPr>
                        <wps:txbx>
                          <w:txbxContent>
                            <w:p w14:paraId="2D822280"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poprawka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7" name="Pole tekstowe 15047"/>
                        <wps:cNvSpPr txBox="1"/>
                        <wps:spPr>
                          <a:xfrm>
                            <a:off x="2003397" y="273754"/>
                            <a:ext cx="360418" cy="199598"/>
                          </a:xfrm>
                          <a:prstGeom prst="rect">
                            <a:avLst/>
                          </a:prstGeom>
                          <a:noFill/>
                          <a:ln w="6350">
                            <a:noFill/>
                          </a:ln>
                        </wps:spPr>
                        <wps:txbx>
                          <w:txbxContent>
                            <w:p w14:paraId="5F6AC0DC"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nr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8" name="Pole tekstowe 15048"/>
                        <wps:cNvSpPr txBox="1"/>
                        <wps:spPr>
                          <a:xfrm>
                            <a:off x="2215538" y="273754"/>
                            <a:ext cx="360418" cy="199598"/>
                          </a:xfrm>
                          <a:prstGeom prst="rect">
                            <a:avLst/>
                          </a:prstGeom>
                          <a:noFill/>
                          <a:ln w="6350">
                            <a:noFill/>
                          </a:ln>
                        </wps:spPr>
                        <wps:txbx>
                          <w:txbxContent>
                            <w:p w14:paraId="437F6AD6"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rok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49" name="Pole tekstowe 15049"/>
                        <wps:cNvSpPr txBox="1"/>
                        <wps:spPr>
                          <a:xfrm>
                            <a:off x="1761996" y="273754"/>
                            <a:ext cx="360418" cy="199598"/>
                          </a:xfrm>
                          <a:prstGeom prst="rect">
                            <a:avLst/>
                          </a:prstGeom>
                          <a:noFill/>
                          <a:ln w="6350">
                            <a:noFill/>
                          </a:ln>
                        </wps:spPr>
                        <wps:txbx>
                          <w:txbxContent>
                            <w:p w14:paraId="4E492047"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symb.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50" name="Nawias klamrowy zamykający 15050"/>
                        <wps:cNvSpPr/>
                        <wps:spPr>
                          <a:xfrm rot="5400000">
                            <a:off x="2094958" y="109387"/>
                            <a:ext cx="82613" cy="718445"/>
                          </a:xfrm>
                          <a:prstGeom prst="rightBrace">
                            <a:avLst>
                              <a:gd name="adj1" fmla="val 57137"/>
                              <a:gd name="adj2" fmla="val 4974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AC5E22" id="Kanwa 15051" o:spid="_x0000_s2313" editas="canvas" style="width:217.7pt;height:53pt;mso-position-horizontal-relative:char;mso-position-vertical-relative:line" coordsize="27647,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">
                <v:shape id="_x0000_s2314" type="#_x0000_t75" style="position:absolute;width:27647;height:6724;visibility:visible;mso-wrap-style:square" filled="t">
                  <v:fill o:detectmouseclick="t"/>
                  <v:path o:connecttype="none"/>
                </v:shape>
                <v:shape id="Pole tekstowe 743" o:spid="_x0000_s2315" type="#_x0000_t202" style="position:absolute;left:359;top:586;width:27291;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" filled="f" stroked="f" strokeweight=".5pt">
                  <v:textbox inset="0,0,0,0">
                    <w:txbxContent>
                      <w:p w14:paraId="79F23961" w14:textId="77777777" w:rsidR="0082527D" w:rsidRPr="000F1096" w:rsidRDefault="0082527D" w:rsidP="006201E4">
                        <w:pPr>
                          <w:rPr>
                            <w:rFonts w:asciiTheme="minorHAnsi" w:hAnsiTheme="minorHAnsi" w:cstheme="minorHAnsi"/>
                            <w:sz w:val="20"/>
                          </w:rPr>
                        </w:pPr>
                        <w:r w:rsidRPr="000F1096">
                          <w:rPr>
                            <w:rFonts w:asciiTheme="minorHAnsi" w:hAnsiTheme="minorHAnsi" w:cstheme="minorHAnsi"/>
                            <w:sz w:val="20"/>
                          </w:rPr>
                          <w:t>ISO/IEC/IEEE</w:t>
                        </w:r>
                        <w:r>
                          <w:rPr>
                            <w:rFonts w:asciiTheme="minorHAnsi" w:hAnsiTheme="minorHAnsi" w:cstheme="minorHAnsi"/>
                            <w:sz w:val="20"/>
                          </w:rPr>
                          <w:t>   TR   000000</w:t>
                        </w:r>
                        <w:r w:rsidRPr="000F1096">
                          <w:rPr>
                            <w:rFonts w:asciiTheme="minorHAnsi" w:hAnsiTheme="minorHAnsi" w:cstheme="minorHAnsi"/>
                            <w:sz w:val="20"/>
                          </w:rPr>
                          <w:t>-</w:t>
                        </w:r>
                        <w:r>
                          <w:rPr>
                            <w:rFonts w:asciiTheme="minorHAnsi" w:hAnsiTheme="minorHAnsi" w:cstheme="minorHAnsi"/>
                            <w:sz w:val="20"/>
                          </w:rPr>
                          <w:t>1</w:t>
                        </w:r>
                        <w:r w:rsidRPr="000F1096">
                          <w:rPr>
                            <w:rFonts w:asciiTheme="minorHAnsi" w:hAnsiTheme="minorHAnsi" w:cstheme="minorHAnsi"/>
                            <w:sz w:val="20"/>
                          </w:rPr>
                          <w:t>:</w:t>
                        </w:r>
                        <w:r>
                          <w:rPr>
                            <w:rFonts w:asciiTheme="minorHAnsi" w:hAnsiTheme="minorHAnsi" w:cstheme="minorHAnsi"/>
                            <w:sz w:val="20"/>
                          </w:rPr>
                          <w:t>2000</w:t>
                        </w:r>
                        <w:r w:rsidRPr="000F1096">
                          <w:rPr>
                            <w:rFonts w:asciiTheme="minorHAnsi" w:hAnsiTheme="minorHAnsi" w:cstheme="minorHAnsi"/>
                            <w:sz w:val="20"/>
                          </w:rPr>
                          <w:t>/Cor</w:t>
                        </w:r>
                        <w:r>
                          <w:rPr>
                            <w:rFonts w:asciiTheme="minorHAnsi" w:hAnsiTheme="minorHAnsi" w:cstheme="minorHAnsi"/>
                            <w:sz w:val="20"/>
                          </w:rPr>
                          <w:t>   1</w:t>
                        </w:r>
                        <w:r w:rsidRPr="000F1096">
                          <w:rPr>
                            <w:rFonts w:asciiTheme="minorHAnsi" w:hAnsiTheme="minorHAnsi" w:cstheme="minorHAnsi"/>
                            <w:sz w:val="20"/>
                          </w:rPr>
                          <w:t>:</w:t>
                        </w:r>
                        <w:r>
                          <w:rPr>
                            <w:rFonts w:asciiTheme="minorHAnsi" w:hAnsiTheme="minorHAnsi" w:cstheme="minorHAnsi"/>
                            <w:sz w:val="20"/>
                          </w:rPr>
                          <w:t>2010</w:t>
                        </w:r>
                      </w:p>
                    </w:txbxContent>
                  </v:textbox>
                </v:shape>
                <v:shape id="Nawias klamrowy zamykający 15040" o:spid="_x0000_s2316" type="#_x0000_t88" style="position:absolute;left:2953;top:217;width:826;height:601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" adj="1695,10746" strokecolor="black [3200]" strokeweight=".5pt">
                  <v:stroke joinstyle="miter"/>
                </v:shape>
                <v:shape id="Pole tekstowe 15041" o:spid="_x0000_s2317" type="#_x0000_t202" style="position:absolute;left:292;top:3905;width:636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" filled="f" stroked="f" strokeweight=".5pt">
                  <v:textbox inset="0,0,0,0">
                    <w:txbxContent>
                      <w:p w14:paraId="2353D6D6"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organizacje</w:t>
                        </w:r>
                      </w:p>
                    </w:txbxContent>
                  </v:textbox>
                </v:shape>
                <v:shape id="Pole tekstowe 15042" o:spid="_x0000_s2318" type="#_x0000_t202" style="position:absolute;left:7305;top:2738;width:2726;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" filled="f" stroked="f" strokeweight=".5pt">
                  <v:textbox inset="0,0,0,0">
                    <w:txbxContent>
                      <w:p w14:paraId="6E394C8D"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typ</w:t>
                        </w:r>
                      </w:p>
                    </w:txbxContent>
                  </v:textbox>
                </v:shape>
                <v:shape id="Pole tekstowe 15043" o:spid="_x0000_s2319" type="#_x0000_t202" style="position:absolute;left:9500;top:2737;width:4628;height:1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" filled="f" stroked="f" strokeweight=".5pt">
                  <v:textbox inset="0,0,0,0">
                    <w:txbxContent>
                      <w:p w14:paraId="13A72E97"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numer</w:t>
                        </w:r>
                      </w:p>
                    </w:txbxContent>
                  </v:textbox>
                </v:shape>
                <v:shape id="Pole tekstowe 15044" o:spid="_x0000_s2320" type="#_x0000_t202" style="position:absolute;left:12572;top:3908;width:360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" filled="f" stroked="f" strokeweight=".5pt">
                  <v:textbox inset="0,0,0,0">
                    <w:txbxContent>
                      <w:p w14:paraId="6607295D"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część</w:t>
                        </w:r>
                      </w:p>
                    </w:txbxContent>
                  </v:textbox>
                </v:shape>
                <v:shape id="Pole tekstowe 15045" o:spid="_x0000_s2321" type="#_x0000_t202" style="position:absolute;left:14913;top:2737;width:360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" filled="f" stroked="f" strokeweight=".5pt">
                  <v:textbox inset="0,0,0,0">
                    <w:txbxContent>
                      <w:p w14:paraId="6C20C4B2"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rok</w:t>
                        </w:r>
                      </w:p>
                    </w:txbxContent>
                  </v:textbox>
                </v:shape>
                <v:shape id="Pole tekstowe 15046" o:spid="_x0000_s2322" type="#_x0000_t202" style="position:absolute;left:17995;top:4730;width:6803;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" filled="f" stroked="f" strokeweight=".5pt">
                  <v:textbox inset="0,0,0,0">
                    <w:txbxContent>
                      <w:p w14:paraId="2D822280"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poprawka</w:t>
                        </w:r>
                      </w:p>
                    </w:txbxContent>
                  </v:textbox>
                </v:shape>
                <v:shape id="Pole tekstowe 15047" o:spid="_x0000_s2323" type="#_x0000_t202" style="position:absolute;left:20033;top:2737;width:3605;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" filled="f" stroked="f" strokeweight=".5pt">
                  <v:textbox inset="0,0,0,0">
                    <w:txbxContent>
                      <w:p w14:paraId="5F6AC0DC"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nr</w:t>
                        </w:r>
                      </w:p>
                    </w:txbxContent>
                  </v:textbox>
                </v:shape>
                <v:shape id="Pole tekstowe 15048" o:spid="_x0000_s2324" type="#_x0000_t202" style="position:absolute;left:22155;top:2737;width:3604;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" filled="f" stroked="f" strokeweight=".5pt">
                  <v:textbox inset="0,0,0,0">
                    <w:txbxContent>
                      <w:p w14:paraId="437F6AD6"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rok</w:t>
                        </w:r>
                      </w:p>
                    </w:txbxContent>
                  </v:textbox>
                </v:shape>
                <v:shape id="Pole tekstowe 15049" o:spid="_x0000_s2325" type="#_x0000_t202" style="position:absolute;left:17619;top:2737;width:3605;height:1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" filled="f" stroked="f" strokeweight=".5pt">
                  <v:textbox inset="0,0,0,0">
                    <w:txbxContent>
                      <w:p w14:paraId="4E492047" w14:textId="77777777" w:rsidR="0082527D" w:rsidRPr="000F1096" w:rsidRDefault="0082527D" w:rsidP="006201E4">
                        <w:pPr>
                          <w:jc w:val="center"/>
                          <w:rPr>
                            <w:rFonts w:asciiTheme="minorHAnsi" w:hAnsiTheme="minorHAnsi" w:cstheme="minorHAnsi"/>
                            <w:sz w:val="20"/>
                          </w:rPr>
                        </w:pPr>
                        <w:r>
                          <w:rPr>
                            <w:rFonts w:asciiTheme="minorHAnsi" w:hAnsiTheme="minorHAnsi" w:cstheme="minorHAnsi"/>
                            <w:sz w:val="20"/>
                          </w:rPr>
                          <w:t>symb.</w:t>
                        </w:r>
                      </w:p>
                    </w:txbxContent>
                  </v:textbox>
                </v:shape>
                <v:shape id="Nawias klamrowy zamykający 15050" o:spid="_x0000_s2326" type="#_x0000_t88" style="position:absolute;left:20949;top:1094;width:826;height:718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" adj="1419,10746" strokecolor="black [3200]" strokeweight=".5pt">
                  <v:stroke joinstyle="miter"/>
                </v:shape>
                <w10:anchorlock/>
              </v:group>
            </w:pict>
          </mc:Fallback>
        </mc:AlternateContent>
      </w:r>
    </w:p>
    <w:p w14:paraId="194D3800" w14:textId="68987DB5" w:rsidR="00DC5A5D" w:rsidRPr="00001019" w:rsidRDefault="008C16D7" w:rsidP="00116675">
      <w:pPr>
        <w:pStyle w:val="Podpispodrysunkiem"/>
      </w:pPr>
      <w:bookmarkStart w:id="676" w:name="_Ref23275688"/>
      <w:r>
        <w:t>Rys. </w:t>
      </w:r>
      <w:fldSimple w:instr=" SEQ Rys. \* ARABIC ">
        <w:r w:rsidR="001D0D9B">
          <w:rPr>
            <w:noProof/>
          </w:rPr>
          <w:t>80</w:t>
        </w:r>
      </w:fldSimple>
      <w:bookmarkEnd w:id="676"/>
      <w:r w:rsidR="00DC5A5D" w:rsidRPr="00001019">
        <w:t>. Schemat oznaczenia dokumentu ISO</w:t>
      </w:r>
    </w:p>
    <w:p w14:paraId="426A0A94" w14:textId="769F2904" w:rsidR="00DC5A5D" w:rsidRPr="00001019" w:rsidRDefault="00DC5A5D" w:rsidP="006201E4">
      <w:pPr>
        <w:pStyle w:val="Wcicienormalne"/>
      </w:pPr>
      <w:r w:rsidRPr="00001019">
        <w:t>Rozpoczyna się od oznaczenia organizacji współtworzących dany dokument (</w:t>
      </w:r>
      <w:r w:rsidR="00EE5CE4">
        <w:t>np. </w:t>
      </w:r>
      <w:r w:rsidRPr="00001019">
        <w:t xml:space="preserve">ISO/IEC/IEEE). Potem może występować skrót oznaczający typ dokumentu, taki jak „propozycja”, „szkic” itp. Najczęściej występujące skróty i ich znaczenie wyjaśnia </w:t>
      </w:r>
      <w:r w:rsidRPr="00001019">
        <w:fldChar w:fldCharType="begin"/>
      </w:r>
      <w:r w:rsidRPr="00001019">
        <w:instrText xml:space="preserve"> REF  _Ref23273909 \* Lower \h </w:instrText>
      </w:r>
      <w:r w:rsidRPr="00001019">
        <w:fldChar w:fldCharType="separate"/>
      </w:r>
      <w:r w:rsidR="001D0D9B">
        <w:t>tab. </w:t>
      </w:r>
      <w:r w:rsidR="001D0D9B">
        <w:rPr>
          <w:noProof/>
        </w:rPr>
        <w:t>90</w:t>
      </w:r>
      <w:r w:rsidRPr="00001019">
        <w:fldChar w:fldCharType="end"/>
      </w:r>
      <w:r w:rsidRPr="00001019">
        <w:t xml:space="preserve">. Kolejnym elementem identyfikatora jest numer główny dokumentu. Jeżeli </w:t>
      </w:r>
      <w:r w:rsidRPr="00001019">
        <w:lastRenderedPageBreak/>
        <w:t>dokument jest wydawany w częściach, to po numerze głównym pojawia się myślnik i numer części. Podział na części może być prowadzony dalej rekurencyjnie. Identyfikator dokumentu opublikowanego zawiera rok publikacji (po dwukropku). Dokumenty robocze roku publikacji nie posiadają. Do dokumentu mogą być później opublikowane poprawki. Oznaczenie dokumentu korygującego pojawia się po kresce ukośnej. Podawany jest numer korekty i rok jej opublikowania.</w:t>
      </w:r>
    </w:p>
    <w:p w14:paraId="79249A8A" w14:textId="3FB0E3CA" w:rsidR="00DC5A5D" w:rsidRPr="00001019" w:rsidRDefault="008C16D7" w:rsidP="00116675">
      <w:pPr>
        <w:pStyle w:val="Podpisnadtabel"/>
      </w:pPr>
      <w:bookmarkStart w:id="677" w:name="_Ref23273909"/>
      <w:r>
        <w:t>Tab. </w:t>
      </w:r>
      <w:fldSimple w:instr=" SEQ Tab. \* ARABIC ">
        <w:r w:rsidR="001D0D9B">
          <w:rPr>
            <w:noProof/>
          </w:rPr>
          <w:t>90</w:t>
        </w:r>
      </w:fldSimple>
      <w:bookmarkEnd w:id="677"/>
      <w:r w:rsidR="00DC5A5D" w:rsidRPr="00001019">
        <w:t>. Rodzaje dokumentów w ISO</w:t>
      </w:r>
    </w:p>
    <w:tbl>
      <w:tblPr>
        <w:tblStyle w:val="Tabela-Siatka"/>
        <w:tblW w:w="8358" w:type="dxa"/>
        <w:tblLook w:val="04A0" w:firstRow="1" w:lastRow="0" w:firstColumn="1" w:lastColumn="0" w:noHBand="0" w:noVBand="1"/>
      </w:tblPr>
      <w:tblGrid>
        <w:gridCol w:w="851"/>
        <w:gridCol w:w="3260"/>
        <w:gridCol w:w="4247"/>
      </w:tblGrid>
      <w:tr w:rsidR="00DC5A5D" w:rsidRPr="002538C5" w14:paraId="0A5D73F8" w14:textId="77777777" w:rsidTr="006710A2">
        <w:trPr>
          <w:cnfStyle w:val="100000000000" w:firstRow="1" w:lastRow="0" w:firstColumn="0" w:lastColumn="0" w:oddVBand="0" w:evenVBand="0" w:oddHBand="0" w:evenHBand="0" w:firstRowFirstColumn="0" w:firstRowLastColumn="0" w:lastRowFirstColumn="0" w:lastRowLastColumn="0"/>
          <w:trHeight w:val="300"/>
        </w:trPr>
        <w:tc>
          <w:tcPr>
            <w:tcW w:w="851" w:type="dxa"/>
            <w:noWrap/>
          </w:tcPr>
          <w:p w14:paraId="0C49AAFA" w14:textId="77777777" w:rsidR="00DC5A5D" w:rsidRPr="002538C5" w:rsidRDefault="00DC5A5D" w:rsidP="008D1D7F">
            <w:pPr>
              <w:pStyle w:val="Tekstpodstawowy"/>
              <w:keepNext/>
              <w:spacing w:before="0" w:after="0"/>
              <w:rPr>
                <w:sz w:val="16"/>
                <w:szCs w:val="16"/>
              </w:rPr>
            </w:pPr>
            <w:r w:rsidRPr="002538C5">
              <w:rPr>
                <w:sz w:val="16"/>
                <w:szCs w:val="16"/>
              </w:rPr>
              <w:t>Skrót</w:t>
            </w:r>
          </w:p>
        </w:tc>
        <w:tc>
          <w:tcPr>
            <w:tcW w:w="3260" w:type="dxa"/>
            <w:noWrap/>
          </w:tcPr>
          <w:p w14:paraId="013102A1" w14:textId="77777777" w:rsidR="00DC5A5D" w:rsidRPr="002538C5" w:rsidRDefault="00DC5A5D" w:rsidP="008D1D7F">
            <w:pPr>
              <w:pStyle w:val="Tekstpodstawowy"/>
              <w:keepNext/>
              <w:spacing w:before="0" w:after="0"/>
              <w:rPr>
                <w:sz w:val="16"/>
                <w:szCs w:val="16"/>
              </w:rPr>
            </w:pPr>
            <w:r w:rsidRPr="002538C5">
              <w:rPr>
                <w:sz w:val="16"/>
                <w:szCs w:val="16"/>
              </w:rPr>
              <w:t>Pełna nazwa</w:t>
            </w:r>
          </w:p>
        </w:tc>
        <w:tc>
          <w:tcPr>
            <w:tcW w:w="4247" w:type="dxa"/>
          </w:tcPr>
          <w:p w14:paraId="503E8ABE" w14:textId="77777777" w:rsidR="00DC5A5D" w:rsidRPr="002538C5" w:rsidRDefault="00DC5A5D" w:rsidP="008D1D7F">
            <w:pPr>
              <w:pStyle w:val="Tekstpodstawowy"/>
              <w:keepNext/>
              <w:spacing w:before="0" w:after="0"/>
              <w:rPr>
                <w:sz w:val="16"/>
                <w:szCs w:val="16"/>
              </w:rPr>
            </w:pPr>
            <w:r w:rsidRPr="002538C5">
              <w:rPr>
                <w:sz w:val="16"/>
                <w:szCs w:val="16"/>
              </w:rPr>
              <w:t>Znaczenie</w:t>
            </w:r>
          </w:p>
        </w:tc>
      </w:tr>
      <w:tr w:rsidR="00DC5A5D" w:rsidRPr="002538C5" w14:paraId="1BD778B9" w14:textId="77777777" w:rsidTr="006710A2">
        <w:trPr>
          <w:trHeight w:val="300"/>
        </w:trPr>
        <w:tc>
          <w:tcPr>
            <w:tcW w:w="851" w:type="dxa"/>
            <w:noWrap/>
            <w:hideMark/>
          </w:tcPr>
          <w:p w14:paraId="3E36A0F9" w14:textId="77777777" w:rsidR="00DC5A5D" w:rsidRPr="002538C5" w:rsidRDefault="00DC5A5D" w:rsidP="008D1D7F">
            <w:pPr>
              <w:pStyle w:val="Tekstpodstawowy"/>
              <w:keepNext/>
              <w:spacing w:before="0" w:after="0"/>
              <w:rPr>
                <w:sz w:val="16"/>
                <w:szCs w:val="16"/>
              </w:rPr>
            </w:pPr>
            <w:r w:rsidRPr="002538C5">
              <w:rPr>
                <w:sz w:val="16"/>
                <w:szCs w:val="16"/>
              </w:rPr>
              <w:t>AWI</w:t>
            </w:r>
          </w:p>
        </w:tc>
        <w:tc>
          <w:tcPr>
            <w:tcW w:w="3260" w:type="dxa"/>
            <w:noWrap/>
            <w:hideMark/>
          </w:tcPr>
          <w:p w14:paraId="50CA4CEB"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Approved Work Item</w:t>
            </w:r>
          </w:p>
        </w:tc>
        <w:tc>
          <w:tcPr>
            <w:tcW w:w="4247" w:type="dxa"/>
          </w:tcPr>
          <w:p w14:paraId="7BF5B2C0" w14:textId="77777777" w:rsidR="00DC5A5D" w:rsidRPr="002538C5" w:rsidRDefault="00DC5A5D" w:rsidP="008D1D7F">
            <w:pPr>
              <w:pStyle w:val="Tekstpodstawowy"/>
              <w:keepNext/>
              <w:spacing w:before="0" w:after="0"/>
              <w:rPr>
                <w:sz w:val="16"/>
                <w:szCs w:val="16"/>
              </w:rPr>
            </w:pPr>
            <w:r w:rsidRPr="002538C5">
              <w:rPr>
                <w:sz w:val="16"/>
                <w:szCs w:val="16"/>
              </w:rPr>
              <w:t>Zaakceptowany produkt roboczy</w:t>
            </w:r>
          </w:p>
        </w:tc>
      </w:tr>
      <w:tr w:rsidR="00DC5A5D" w:rsidRPr="002538C5" w14:paraId="69444F25" w14:textId="77777777" w:rsidTr="006710A2">
        <w:trPr>
          <w:trHeight w:val="300"/>
        </w:trPr>
        <w:tc>
          <w:tcPr>
            <w:tcW w:w="851" w:type="dxa"/>
            <w:noWrap/>
            <w:hideMark/>
          </w:tcPr>
          <w:p w14:paraId="343F062F" w14:textId="77777777" w:rsidR="00DC5A5D" w:rsidRPr="002538C5" w:rsidRDefault="00DC5A5D" w:rsidP="008D1D7F">
            <w:pPr>
              <w:pStyle w:val="Tekstpodstawowy"/>
              <w:keepNext/>
              <w:spacing w:before="0" w:after="0"/>
              <w:rPr>
                <w:sz w:val="16"/>
                <w:szCs w:val="16"/>
              </w:rPr>
            </w:pPr>
            <w:r w:rsidRPr="002538C5">
              <w:rPr>
                <w:sz w:val="16"/>
                <w:szCs w:val="16"/>
              </w:rPr>
              <w:t>CD</w:t>
            </w:r>
          </w:p>
        </w:tc>
        <w:tc>
          <w:tcPr>
            <w:tcW w:w="3260" w:type="dxa"/>
            <w:noWrap/>
            <w:hideMark/>
          </w:tcPr>
          <w:p w14:paraId="70DCFCA8"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Committee Draft</w:t>
            </w:r>
          </w:p>
        </w:tc>
        <w:tc>
          <w:tcPr>
            <w:tcW w:w="4247" w:type="dxa"/>
          </w:tcPr>
          <w:p w14:paraId="68D5B316" w14:textId="77777777" w:rsidR="00DC5A5D" w:rsidRPr="002538C5" w:rsidRDefault="00DC5A5D" w:rsidP="008D1D7F">
            <w:pPr>
              <w:pStyle w:val="Tekstpodstawowy"/>
              <w:keepNext/>
              <w:spacing w:before="0" w:after="0"/>
              <w:rPr>
                <w:sz w:val="16"/>
                <w:szCs w:val="16"/>
              </w:rPr>
            </w:pPr>
            <w:r w:rsidRPr="002538C5">
              <w:rPr>
                <w:sz w:val="16"/>
                <w:szCs w:val="16"/>
              </w:rPr>
              <w:t>Szkic dokumentu proponowany przez sekretariat</w:t>
            </w:r>
          </w:p>
        </w:tc>
      </w:tr>
      <w:tr w:rsidR="00DC5A5D" w:rsidRPr="002538C5" w14:paraId="57EACA76" w14:textId="77777777" w:rsidTr="006710A2">
        <w:trPr>
          <w:trHeight w:val="300"/>
        </w:trPr>
        <w:tc>
          <w:tcPr>
            <w:tcW w:w="851" w:type="dxa"/>
            <w:noWrap/>
            <w:hideMark/>
          </w:tcPr>
          <w:p w14:paraId="7C9D3DD1" w14:textId="77777777" w:rsidR="00DC5A5D" w:rsidRPr="002538C5" w:rsidRDefault="00DC5A5D" w:rsidP="008D1D7F">
            <w:pPr>
              <w:pStyle w:val="Tekstpodstawowy"/>
              <w:keepNext/>
              <w:spacing w:before="0" w:after="0"/>
              <w:rPr>
                <w:sz w:val="16"/>
                <w:szCs w:val="16"/>
              </w:rPr>
            </w:pPr>
            <w:r w:rsidRPr="002538C5">
              <w:rPr>
                <w:sz w:val="16"/>
                <w:szCs w:val="16"/>
              </w:rPr>
              <w:t>CD TS</w:t>
            </w:r>
          </w:p>
        </w:tc>
        <w:tc>
          <w:tcPr>
            <w:tcW w:w="3260" w:type="dxa"/>
            <w:noWrap/>
            <w:hideMark/>
          </w:tcPr>
          <w:p w14:paraId="37597309"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Committee Draft Technical Specification</w:t>
            </w:r>
          </w:p>
        </w:tc>
        <w:tc>
          <w:tcPr>
            <w:tcW w:w="4247" w:type="dxa"/>
          </w:tcPr>
          <w:p w14:paraId="7D9F00B3" w14:textId="77777777" w:rsidR="00DC5A5D" w:rsidRPr="002538C5" w:rsidRDefault="00DC5A5D" w:rsidP="008D1D7F">
            <w:pPr>
              <w:pStyle w:val="Tekstpodstawowy"/>
              <w:keepNext/>
              <w:spacing w:before="0" w:after="0"/>
              <w:rPr>
                <w:sz w:val="16"/>
                <w:szCs w:val="16"/>
              </w:rPr>
            </w:pPr>
            <w:r w:rsidRPr="002538C5">
              <w:rPr>
                <w:sz w:val="16"/>
                <w:szCs w:val="16"/>
              </w:rPr>
              <w:t>Szkic specyfikacji technicznej proponowany przez sekretariat</w:t>
            </w:r>
          </w:p>
        </w:tc>
      </w:tr>
      <w:tr w:rsidR="00DC5A5D" w:rsidRPr="002538C5" w14:paraId="6DFDB119" w14:textId="77777777" w:rsidTr="006710A2">
        <w:trPr>
          <w:trHeight w:val="300"/>
        </w:trPr>
        <w:tc>
          <w:tcPr>
            <w:tcW w:w="851" w:type="dxa"/>
            <w:noWrap/>
            <w:hideMark/>
          </w:tcPr>
          <w:p w14:paraId="6565FF62" w14:textId="77777777" w:rsidR="00DC5A5D" w:rsidRPr="002538C5" w:rsidRDefault="00DC5A5D" w:rsidP="008D1D7F">
            <w:pPr>
              <w:pStyle w:val="Tekstpodstawowy"/>
              <w:keepNext/>
              <w:spacing w:before="0" w:after="0"/>
              <w:rPr>
                <w:sz w:val="16"/>
                <w:szCs w:val="16"/>
              </w:rPr>
            </w:pPr>
            <w:r w:rsidRPr="002538C5">
              <w:rPr>
                <w:sz w:val="16"/>
                <w:szCs w:val="16"/>
              </w:rPr>
              <w:t>DIS</w:t>
            </w:r>
          </w:p>
        </w:tc>
        <w:tc>
          <w:tcPr>
            <w:tcW w:w="3260" w:type="dxa"/>
            <w:noWrap/>
            <w:hideMark/>
          </w:tcPr>
          <w:p w14:paraId="15034FBC"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Draft international standard</w:t>
            </w:r>
          </w:p>
        </w:tc>
        <w:tc>
          <w:tcPr>
            <w:tcW w:w="4247" w:type="dxa"/>
          </w:tcPr>
          <w:p w14:paraId="3B169FD0" w14:textId="77777777" w:rsidR="00DC5A5D" w:rsidRPr="002538C5" w:rsidRDefault="00DC5A5D" w:rsidP="008D1D7F">
            <w:pPr>
              <w:pStyle w:val="Tekstpodstawowy"/>
              <w:keepNext/>
              <w:spacing w:before="0" w:after="0"/>
              <w:rPr>
                <w:sz w:val="16"/>
                <w:szCs w:val="16"/>
              </w:rPr>
            </w:pPr>
            <w:r w:rsidRPr="002538C5">
              <w:rPr>
                <w:sz w:val="16"/>
                <w:szCs w:val="16"/>
              </w:rPr>
              <w:t>Szkic standardu międzynarodowego</w:t>
            </w:r>
          </w:p>
        </w:tc>
      </w:tr>
      <w:tr w:rsidR="00DC5A5D" w:rsidRPr="002538C5" w14:paraId="516721EC" w14:textId="77777777" w:rsidTr="006710A2">
        <w:trPr>
          <w:trHeight w:val="300"/>
        </w:trPr>
        <w:tc>
          <w:tcPr>
            <w:tcW w:w="851" w:type="dxa"/>
            <w:noWrap/>
            <w:hideMark/>
          </w:tcPr>
          <w:p w14:paraId="387FF150" w14:textId="77777777" w:rsidR="00DC5A5D" w:rsidRPr="002538C5" w:rsidRDefault="00DC5A5D" w:rsidP="008D1D7F">
            <w:pPr>
              <w:pStyle w:val="Tekstpodstawowy"/>
              <w:keepNext/>
              <w:spacing w:before="0" w:after="0"/>
              <w:rPr>
                <w:sz w:val="16"/>
                <w:szCs w:val="16"/>
              </w:rPr>
            </w:pPr>
            <w:r w:rsidRPr="002538C5">
              <w:rPr>
                <w:sz w:val="16"/>
                <w:szCs w:val="16"/>
              </w:rPr>
              <w:t>FDIS</w:t>
            </w:r>
          </w:p>
        </w:tc>
        <w:tc>
          <w:tcPr>
            <w:tcW w:w="3260" w:type="dxa"/>
            <w:noWrap/>
            <w:hideMark/>
          </w:tcPr>
          <w:p w14:paraId="1F594CD3"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Final draft international standard</w:t>
            </w:r>
          </w:p>
        </w:tc>
        <w:tc>
          <w:tcPr>
            <w:tcW w:w="4247" w:type="dxa"/>
          </w:tcPr>
          <w:p w14:paraId="3FE50E6C" w14:textId="77777777" w:rsidR="00DC5A5D" w:rsidRPr="002538C5" w:rsidRDefault="00DC5A5D" w:rsidP="008D1D7F">
            <w:pPr>
              <w:pStyle w:val="Tekstpodstawowy"/>
              <w:keepNext/>
              <w:spacing w:before="0" w:after="0"/>
              <w:rPr>
                <w:sz w:val="16"/>
                <w:szCs w:val="16"/>
              </w:rPr>
            </w:pPr>
            <w:r w:rsidRPr="002538C5">
              <w:rPr>
                <w:sz w:val="16"/>
                <w:szCs w:val="16"/>
              </w:rPr>
              <w:t>Końcowy szkic standardu międzynarodowego</w:t>
            </w:r>
          </w:p>
        </w:tc>
      </w:tr>
      <w:tr w:rsidR="00DC5A5D" w:rsidRPr="002538C5" w14:paraId="42C82A1A" w14:textId="77777777" w:rsidTr="006710A2">
        <w:trPr>
          <w:trHeight w:val="300"/>
        </w:trPr>
        <w:tc>
          <w:tcPr>
            <w:tcW w:w="851" w:type="dxa"/>
            <w:noWrap/>
            <w:hideMark/>
          </w:tcPr>
          <w:p w14:paraId="7C8D28A8" w14:textId="77777777" w:rsidR="00DC5A5D" w:rsidRPr="002538C5" w:rsidRDefault="00DC5A5D" w:rsidP="008D1D7F">
            <w:pPr>
              <w:pStyle w:val="Tekstpodstawowy"/>
              <w:keepNext/>
              <w:spacing w:before="0" w:after="0"/>
              <w:rPr>
                <w:sz w:val="16"/>
                <w:szCs w:val="16"/>
              </w:rPr>
            </w:pPr>
            <w:r w:rsidRPr="002538C5">
              <w:rPr>
                <w:sz w:val="16"/>
                <w:szCs w:val="16"/>
              </w:rPr>
              <w:t>NP</w:t>
            </w:r>
          </w:p>
        </w:tc>
        <w:tc>
          <w:tcPr>
            <w:tcW w:w="3260" w:type="dxa"/>
            <w:noWrap/>
            <w:hideMark/>
          </w:tcPr>
          <w:p w14:paraId="4E5DB1A3"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New work item proposal</w:t>
            </w:r>
          </w:p>
        </w:tc>
        <w:tc>
          <w:tcPr>
            <w:tcW w:w="4247" w:type="dxa"/>
          </w:tcPr>
          <w:p w14:paraId="7B7496BF" w14:textId="77777777" w:rsidR="00DC5A5D" w:rsidRPr="002538C5" w:rsidRDefault="00DC5A5D" w:rsidP="008D1D7F">
            <w:pPr>
              <w:pStyle w:val="Tekstpodstawowy"/>
              <w:keepNext/>
              <w:spacing w:before="0" w:after="0"/>
              <w:rPr>
                <w:sz w:val="16"/>
                <w:szCs w:val="16"/>
              </w:rPr>
            </w:pPr>
            <w:r w:rsidRPr="002538C5">
              <w:rPr>
                <w:sz w:val="16"/>
                <w:szCs w:val="16"/>
              </w:rPr>
              <w:t>Nowa propozycja produktu roboczego</w:t>
            </w:r>
          </w:p>
        </w:tc>
      </w:tr>
      <w:tr w:rsidR="00DC5A5D" w:rsidRPr="002538C5" w14:paraId="29815714" w14:textId="77777777" w:rsidTr="006710A2">
        <w:trPr>
          <w:trHeight w:val="300"/>
        </w:trPr>
        <w:tc>
          <w:tcPr>
            <w:tcW w:w="851" w:type="dxa"/>
            <w:noWrap/>
          </w:tcPr>
          <w:p w14:paraId="14040615" w14:textId="77777777" w:rsidR="00DC5A5D" w:rsidRPr="002538C5" w:rsidRDefault="00DC5A5D" w:rsidP="008D1D7F">
            <w:pPr>
              <w:pStyle w:val="Tekstpodstawowy"/>
              <w:keepNext/>
              <w:spacing w:before="0" w:after="0"/>
              <w:rPr>
                <w:sz w:val="16"/>
                <w:szCs w:val="16"/>
              </w:rPr>
            </w:pPr>
            <w:r w:rsidRPr="002538C5">
              <w:rPr>
                <w:sz w:val="16"/>
                <w:szCs w:val="16"/>
              </w:rPr>
              <w:t>PRF</w:t>
            </w:r>
          </w:p>
        </w:tc>
        <w:tc>
          <w:tcPr>
            <w:tcW w:w="3260" w:type="dxa"/>
            <w:noWrap/>
          </w:tcPr>
          <w:p w14:paraId="796A16E9"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Proof checked by committee</w:t>
            </w:r>
          </w:p>
        </w:tc>
        <w:tc>
          <w:tcPr>
            <w:tcW w:w="4247" w:type="dxa"/>
          </w:tcPr>
          <w:p w14:paraId="75FDED31" w14:textId="77777777" w:rsidR="00DC5A5D" w:rsidRPr="002538C5" w:rsidRDefault="00DC5A5D" w:rsidP="008D1D7F">
            <w:pPr>
              <w:pStyle w:val="Tekstpodstawowy"/>
              <w:keepNext/>
              <w:spacing w:before="0" w:after="0"/>
              <w:rPr>
                <w:sz w:val="16"/>
                <w:szCs w:val="16"/>
              </w:rPr>
            </w:pPr>
            <w:r w:rsidRPr="002538C5">
              <w:rPr>
                <w:sz w:val="16"/>
                <w:szCs w:val="16"/>
              </w:rPr>
              <w:t>Dokument sprawdzony przez sekretariat</w:t>
            </w:r>
          </w:p>
        </w:tc>
      </w:tr>
      <w:tr w:rsidR="00DC5A5D" w:rsidRPr="002538C5" w14:paraId="5E02320B" w14:textId="77777777" w:rsidTr="006710A2">
        <w:trPr>
          <w:trHeight w:val="300"/>
        </w:trPr>
        <w:tc>
          <w:tcPr>
            <w:tcW w:w="851" w:type="dxa"/>
            <w:noWrap/>
            <w:hideMark/>
          </w:tcPr>
          <w:p w14:paraId="61F671DB" w14:textId="77777777" w:rsidR="00DC5A5D" w:rsidRPr="002538C5" w:rsidRDefault="00DC5A5D" w:rsidP="008D1D7F">
            <w:pPr>
              <w:pStyle w:val="Tekstpodstawowy"/>
              <w:keepNext/>
              <w:spacing w:before="0" w:after="0"/>
              <w:rPr>
                <w:sz w:val="16"/>
                <w:szCs w:val="16"/>
              </w:rPr>
            </w:pPr>
            <w:r w:rsidRPr="002538C5">
              <w:rPr>
                <w:sz w:val="16"/>
                <w:szCs w:val="16"/>
              </w:rPr>
              <w:t>PWI</w:t>
            </w:r>
          </w:p>
        </w:tc>
        <w:tc>
          <w:tcPr>
            <w:tcW w:w="3260" w:type="dxa"/>
            <w:noWrap/>
            <w:hideMark/>
          </w:tcPr>
          <w:p w14:paraId="467AC55C"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Preliminary work item</w:t>
            </w:r>
          </w:p>
        </w:tc>
        <w:tc>
          <w:tcPr>
            <w:tcW w:w="4247" w:type="dxa"/>
          </w:tcPr>
          <w:p w14:paraId="6EF23C5A" w14:textId="77777777" w:rsidR="00DC5A5D" w:rsidRPr="002538C5" w:rsidRDefault="00DC5A5D" w:rsidP="008D1D7F">
            <w:pPr>
              <w:pStyle w:val="Tekstpodstawowy"/>
              <w:keepNext/>
              <w:spacing w:before="0" w:after="0"/>
              <w:rPr>
                <w:sz w:val="16"/>
                <w:szCs w:val="16"/>
              </w:rPr>
            </w:pPr>
            <w:r w:rsidRPr="002538C5">
              <w:rPr>
                <w:sz w:val="16"/>
                <w:szCs w:val="16"/>
              </w:rPr>
              <w:t>Wstępny produkt roboczy</w:t>
            </w:r>
          </w:p>
        </w:tc>
      </w:tr>
      <w:tr w:rsidR="00DC5A5D" w:rsidRPr="002538C5" w14:paraId="0C3E6556" w14:textId="77777777" w:rsidTr="006710A2">
        <w:trPr>
          <w:trHeight w:val="300"/>
        </w:trPr>
        <w:tc>
          <w:tcPr>
            <w:tcW w:w="851" w:type="dxa"/>
            <w:noWrap/>
            <w:hideMark/>
          </w:tcPr>
          <w:p w14:paraId="1546B8D3" w14:textId="77777777" w:rsidR="00DC5A5D" w:rsidRPr="002538C5" w:rsidRDefault="00DC5A5D" w:rsidP="008D1D7F">
            <w:pPr>
              <w:pStyle w:val="Tekstpodstawowy"/>
              <w:keepNext/>
              <w:spacing w:before="0" w:after="0"/>
              <w:rPr>
                <w:sz w:val="16"/>
                <w:szCs w:val="16"/>
              </w:rPr>
            </w:pPr>
            <w:r w:rsidRPr="002538C5">
              <w:rPr>
                <w:sz w:val="16"/>
                <w:szCs w:val="16"/>
              </w:rPr>
              <w:t>TS/P</w:t>
            </w:r>
          </w:p>
        </w:tc>
        <w:tc>
          <w:tcPr>
            <w:tcW w:w="3260" w:type="dxa"/>
            <w:noWrap/>
            <w:hideMark/>
          </w:tcPr>
          <w:p w14:paraId="552D2E8C"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Technical Subject Proposal</w:t>
            </w:r>
          </w:p>
        </w:tc>
        <w:tc>
          <w:tcPr>
            <w:tcW w:w="4247" w:type="dxa"/>
          </w:tcPr>
          <w:p w14:paraId="415F9E08" w14:textId="77777777" w:rsidR="00DC5A5D" w:rsidRPr="002538C5" w:rsidRDefault="00DC5A5D" w:rsidP="008D1D7F">
            <w:pPr>
              <w:pStyle w:val="Tekstpodstawowy"/>
              <w:keepNext/>
              <w:spacing w:before="0" w:after="0"/>
              <w:rPr>
                <w:sz w:val="16"/>
                <w:szCs w:val="16"/>
              </w:rPr>
            </w:pPr>
            <w:r w:rsidRPr="002538C5">
              <w:rPr>
                <w:sz w:val="16"/>
                <w:szCs w:val="16"/>
              </w:rPr>
              <w:t>Propozycja tematu technicznego</w:t>
            </w:r>
          </w:p>
        </w:tc>
      </w:tr>
      <w:tr w:rsidR="00DC5A5D" w:rsidRPr="002538C5" w14:paraId="3C643E95" w14:textId="77777777" w:rsidTr="006710A2">
        <w:trPr>
          <w:trHeight w:val="300"/>
        </w:trPr>
        <w:tc>
          <w:tcPr>
            <w:tcW w:w="851" w:type="dxa"/>
            <w:noWrap/>
            <w:hideMark/>
          </w:tcPr>
          <w:p w14:paraId="50C25235" w14:textId="77777777" w:rsidR="00DC5A5D" w:rsidRPr="002538C5" w:rsidRDefault="00DC5A5D" w:rsidP="008D1D7F">
            <w:pPr>
              <w:pStyle w:val="Tekstpodstawowy"/>
              <w:keepNext/>
              <w:spacing w:before="0" w:after="0"/>
              <w:rPr>
                <w:sz w:val="16"/>
                <w:szCs w:val="16"/>
              </w:rPr>
            </w:pPr>
            <w:r w:rsidRPr="002538C5">
              <w:rPr>
                <w:sz w:val="16"/>
                <w:szCs w:val="16"/>
              </w:rPr>
              <w:t>TR</w:t>
            </w:r>
          </w:p>
        </w:tc>
        <w:tc>
          <w:tcPr>
            <w:tcW w:w="3260" w:type="dxa"/>
            <w:noWrap/>
            <w:hideMark/>
          </w:tcPr>
          <w:p w14:paraId="49D89D69"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Technical Report</w:t>
            </w:r>
          </w:p>
        </w:tc>
        <w:tc>
          <w:tcPr>
            <w:tcW w:w="4247" w:type="dxa"/>
          </w:tcPr>
          <w:p w14:paraId="161B9D0A" w14:textId="77777777" w:rsidR="00DC5A5D" w:rsidRPr="002538C5" w:rsidRDefault="00DC5A5D" w:rsidP="008D1D7F">
            <w:pPr>
              <w:pStyle w:val="Tekstpodstawowy"/>
              <w:keepNext/>
              <w:spacing w:before="0" w:after="0"/>
              <w:rPr>
                <w:sz w:val="16"/>
                <w:szCs w:val="16"/>
              </w:rPr>
            </w:pPr>
            <w:r w:rsidRPr="002538C5">
              <w:rPr>
                <w:sz w:val="16"/>
                <w:szCs w:val="16"/>
              </w:rPr>
              <w:t>Raport techniczny</w:t>
            </w:r>
          </w:p>
        </w:tc>
      </w:tr>
      <w:tr w:rsidR="00DC5A5D" w:rsidRPr="002538C5" w14:paraId="4E9A287A" w14:textId="77777777" w:rsidTr="006710A2">
        <w:trPr>
          <w:trHeight w:val="300"/>
        </w:trPr>
        <w:tc>
          <w:tcPr>
            <w:tcW w:w="851" w:type="dxa"/>
            <w:noWrap/>
            <w:hideMark/>
          </w:tcPr>
          <w:p w14:paraId="6CC1AB93" w14:textId="77777777" w:rsidR="00DC5A5D" w:rsidRPr="002538C5" w:rsidRDefault="00DC5A5D" w:rsidP="008D1D7F">
            <w:pPr>
              <w:pStyle w:val="Tekstpodstawowy"/>
              <w:keepNext/>
              <w:spacing w:before="0" w:after="0"/>
              <w:rPr>
                <w:sz w:val="16"/>
                <w:szCs w:val="16"/>
              </w:rPr>
            </w:pPr>
            <w:r w:rsidRPr="002538C5">
              <w:rPr>
                <w:sz w:val="16"/>
                <w:szCs w:val="16"/>
              </w:rPr>
              <w:t>WD</w:t>
            </w:r>
          </w:p>
        </w:tc>
        <w:tc>
          <w:tcPr>
            <w:tcW w:w="3260" w:type="dxa"/>
            <w:noWrap/>
            <w:hideMark/>
          </w:tcPr>
          <w:p w14:paraId="5CE01140" w14:textId="77777777" w:rsidR="00DC5A5D" w:rsidRPr="002538C5" w:rsidRDefault="00DC5A5D" w:rsidP="008D1D7F">
            <w:pPr>
              <w:pStyle w:val="Tekstpodstawowy"/>
              <w:keepNext/>
              <w:spacing w:before="0" w:after="0"/>
              <w:rPr>
                <w:rStyle w:val="angielskawstawka"/>
                <w:sz w:val="16"/>
                <w:szCs w:val="16"/>
                <w:lang w:val="en-GB"/>
              </w:rPr>
            </w:pPr>
            <w:r w:rsidRPr="002538C5">
              <w:rPr>
                <w:rStyle w:val="angielskawstawka"/>
                <w:sz w:val="16"/>
                <w:szCs w:val="16"/>
                <w:lang w:val="en-GB"/>
              </w:rPr>
              <w:t>Working draft</w:t>
            </w:r>
          </w:p>
        </w:tc>
        <w:tc>
          <w:tcPr>
            <w:tcW w:w="4247" w:type="dxa"/>
          </w:tcPr>
          <w:p w14:paraId="1B029EFE" w14:textId="77777777" w:rsidR="00DC5A5D" w:rsidRPr="002538C5" w:rsidRDefault="00DC5A5D" w:rsidP="008D1D7F">
            <w:pPr>
              <w:pStyle w:val="Tekstpodstawowy"/>
              <w:keepNext/>
              <w:spacing w:before="0" w:after="0"/>
              <w:rPr>
                <w:sz w:val="16"/>
                <w:szCs w:val="16"/>
              </w:rPr>
            </w:pPr>
            <w:r w:rsidRPr="002538C5">
              <w:rPr>
                <w:sz w:val="16"/>
                <w:szCs w:val="16"/>
              </w:rPr>
              <w:t>Produkt roboczy</w:t>
            </w:r>
          </w:p>
        </w:tc>
      </w:tr>
    </w:tbl>
    <w:p w14:paraId="00FCB8E8" w14:textId="062D6785" w:rsidR="00DC5A5D" w:rsidRPr="00001019" w:rsidRDefault="00DC5A5D" w:rsidP="008D02FF">
      <w:pPr>
        <w:pStyle w:val="Nagwek3"/>
      </w:pPr>
      <w:bookmarkStart w:id="678" w:name="_Toc25853189"/>
      <w:bookmarkStart w:id="679" w:name="_Toc29749362"/>
      <w:bookmarkStart w:id="680" w:name="_Toc34547038"/>
      <w:r w:rsidRPr="00001019">
        <w:t xml:space="preserve">Standardy ISO </w:t>
      </w:r>
      <w:r w:rsidR="00303903">
        <w:t>inżynierii i jakości</w:t>
      </w:r>
      <w:r w:rsidRPr="00001019">
        <w:t xml:space="preserve"> oprogramowania</w:t>
      </w:r>
      <w:bookmarkEnd w:id="678"/>
      <w:bookmarkEnd w:id="679"/>
      <w:bookmarkEnd w:id="680"/>
    </w:p>
    <w:p w14:paraId="7A4E573F" w14:textId="77777777" w:rsidR="00DC5A5D" w:rsidRPr="00001019" w:rsidRDefault="00DC5A5D" w:rsidP="006201E4">
      <w:pPr>
        <w:pStyle w:val="Wcicienormalne"/>
      </w:pPr>
      <w:r w:rsidRPr="00001019">
        <w:rPr>
          <w:lang w:eastAsia="pl-PL"/>
        </w:rPr>
        <w:t xml:space="preserve">ISO ma w swoich zasobach m.in. szereg (ponad 200) standardów dotyczących niektórych (choć nie wszystkich) aspektów procesów związanych z cyklem życia oprogramowania lub systemu, pomiarami produktu i procesu informatycznego, testowaniem etc. Przedstawione w poniższych zestawieniach normy są podzielone wg subiektywnie przyjętego klucza, gdyż ISO nie zapewnia głębszej kategoryzacji dokumentów niż do poziomu ICS </w:t>
      </w:r>
      <w:r w:rsidRPr="00001019">
        <w:t>35.080. Z tej kategorii wybrano tylko te dokumenty, które są istotne dla organizacji procesu (cyklu życia) oprogramowania, a pominięto niezbyt liczną grupę dokumentów dotyczących rozwiązań technicznych w zakresie kodowania, prezentacji, czy też interakcji oprogramowania, które są potrzebne tylko architektom i programistom przy przetwarzaniu rozproszonym.</w:t>
      </w:r>
    </w:p>
    <w:p w14:paraId="2A760A38" w14:textId="675759DB" w:rsidR="00DC5A5D" w:rsidRPr="00001019" w:rsidRDefault="00DC5A5D" w:rsidP="006201E4">
      <w:pPr>
        <w:pStyle w:val="Wcicienormalne"/>
        <w:rPr>
          <w:lang w:eastAsia="pl-PL"/>
        </w:rPr>
      </w:pPr>
      <w:r w:rsidRPr="00001019">
        <w:t>Dla zwięzłości zapisu będziemy w poniższym zestawieniu posługiwać się skróconymi identyfikatorami ISO xxx, chociaż zdecydowana większość norm jest wspólnym efektem prac ISO i IEC, a niektóre również IEEE.</w:t>
      </w:r>
    </w:p>
    <w:p w14:paraId="55D1B1F8" w14:textId="16E913D7" w:rsidR="00303903" w:rsidRPr="00001019" w:rsidRDefault="00303903" w:rsidP="003E6E0B">
      <w:pPr>
        <w:pStyle w:val="Nagwek4"/>
      </w:pPr>
      <w:r w:rsidRPr="00001019">
        <w:t>Standardy związane z inżynierią oprogramowania</w:t>
      </w:r>
    </w:p>
    <w:p w14:paraId="0D72CECE" w14:textId="7F39BF40" w:rsidR="00DC5A5D" w:rsidRPr="00001019" w:rsidRDefault="002538C5" w:rsidP="006201E4">
      <w:pPr>
        <w:pStyle w:val="Intitle"/>
      </w:pPr>
      <w:r>
        <w:t>Definicje p</w:t>
      </w:r>
      <w:r w:rsidR="00DC5A5D" w:rsidRPr="00001019">
        <w:t>roces</w:t>
      </w:r>
      <w:r>
        <w:t>ów</w:t>
      </w:r>
      <w:r w:rsidR="00DC5A5D" w:rsidRPr="00001019">
        <w:t xml:space="preserve"> cyklu życia oprogramowania i systemu informatycznego</w:t>
      </w:r>
    </w:p>
    <w:p w14:paraId="08745AC1" w14:textId="77777777" w:rsidR="00DC5A5D" w:rsidRPr="00001019" w:rsidRDefault="00DC5A5D" w:rsidP="006201E4">
      <w:pPr>
        <w:pStyle w:val="Wcicienormalne"/>
      </w:pPr>
      <w:r w:rsidRPr="00001019">
        <w:t xml:space="preserve">W ISO zdefiniowane są podstawowe procesy cyklu życia oprogramowania, takie jak nabywanie, dostarczanie, wytwarzanie, eksploatacja, konserwacja (pielęgnacja) i wycofanie oprogramowania. Standard ISO 12207 opisuje procesu cyklu życia oprogramowania, a ISO 15288 procesy cyklu życia systemów informatycznych. W innych normach z tej kategorii bardziej precyzyjnie opisano procesy związane z inżynierią wymagań, pielęgnacją oraz zarządzaniem ryzykiem w całym cyklu życia. </w:t>
      </w:r>
      <w:r w:rsidRPr="00001019">
        <w:lastRenderedPageBreak/>
        <w:t>Określono również wskazówki do takiego stosowania procesów, aby osiągnąć jakość w kontekście określonego produktu.</w:t>
      </w:r>
    </w:p>
    <w:p w14:paraId="72CA4E24" w14:textId="07DFE879" w:rsidR="00DC5A5D" w:rsidRPr="00001019" w:rsidRDefault="008C16D7" w:rsidP="00116675">
      <w:pPr>
        <w:pStyle w:val="Podpisnadtabel"/>
      </w:pPr>
      <w:r>
        <w:t>Tab. </w:t>
      </w:r>
      <w:fldSimple w:instr=" SEQ Tab. \* ARABIC ">
        <w:r w:rsidR="001D0D9B">
          <w:rPr>
            <w:noProof/>
          </w:rPr>
          <w:t>91</w:t>
        </w:r>
      </w:fldSimple>
      <w:r w:rsidR="00DC5A5D" w:rsidRPr="00001019">
        <w:t>. Standardy ISO dotyczące cyklu życia oprogramowania i systemu informatycznego</w:t>
      </w:r>
    </w:p>
    <w:tbl>
      <w:tblPr>
        <w:tblStyle w:val="Tabela-Siatka"/>
        <w:tblW w:w="8358" w:type="dxa"/>
        <w:tblLayout w:type="fixed"/>
        <w:tblLook w:val="04A0" w:firstRow="1" w:lastRow="0" w:firstColumn="1" w:lastColumn="0" w:noHBand="0" w:noVBand="1"/>
      </w:tblPr>
      <w:tblGrid>
        <w:gridCol w:w="1985"/>
        <w:gridCol w:w="5103"/>
        <w:gridCol w:w="1270"/>
      </w:tblGrid>
      <w:tr w:rsidR="00DC5A5D" w:rsidRPr="00001019" w14:paraId="33CDF901"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5624A57A" w14:textId="77777777" w:rsidR="00DC5A5D" w:rsidRPr="00001019" w:rsidRDefault="00DC5A5D" w:rsidP="002538C5">
            <w:pPr>
              <w:rPr>
                <w:sz w:val="16"/>
                <w:szCs w:val="16"/>
              </w:rPr>
            </w:pPr>
            <w:r w:rsidRPr="00001019">
              <w:rPr>
                <w:sz w:val="16"/>
                <w:szCs w:val="16"/>
              </w:rPr>
              <w:t>ID dokumentu</w:t>
            </w:r>
          </w:p>
        </w:tc>
        <w:tc>
          <w:tcPr>
            <w:tcW w:w="5103" w:type="dxa"/>
          </w:tcPr>
          <w:p w14:paraId="56ED1076"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270" w:type="dxa"/>
          </w:tcPr>
          <w:p w14:paraId="5F9D6238"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19F01190" w14:textId="77777777" w:rsidTr="006710A2">
        <w:trPr>
          <w:trHeight w:val="20"/>
        </w:trPr>
        <w:tc>
          <w:tcPr>
            <w:tcW w:w="1985" w:type="dxa"/>
            <w:hideMark/>
          </w:tcPr>
          <w:p w14:paraId="7FD65C19" w14:textId="33E61378" w:rsidR="00DC5A5D" w:rsidRPr="00001019" w:rsidRDefault="006C72A4" w:rsidP="002538C5">
            <w:pPr>
              <w:rPr>
                <w:sz w:val="16"/>
                <w:szCs w:val="16"/>
              </w:rPr>
            </w:pPr>
            <w:hyperlink r:id="rId170" w:history="1">
              <w:r w:rsidR="00DC5A5D" w:rsidRPr="00001019">
                <w:rPr>
                  <w:sz w:val="16"/>
                  <w:szCs w:val="16"/>
                </w:rPr>
                <w:t>ISO/IEC/IEEE 12207:2017</w:t>
              </w:r>
            </w:hyperlink>
          </w:p>
        </w:tc>
        <w:tc>
          <w:tcPr>
            <w:tcW w:w="5103" w:type="dxa"/>
          </w:tcPr>
          <w:p w14:paraId="5D9828E3"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Definicje procesów, czynności i zadań związanych  z cyklem życia oprogramowania. Można stosować samodzielnie lub w połączeniu z ISO/IEC/IEEE 15288.</w:t>
            </w:r>
          </w:p>
        </w:tc>
        <w:tc>
          <w:tcPr>
            <w:tcW w:w="1270" w:type="dxa"/>
          </w:tcPr>
          <w:p w14:paraId="31656568" w14:textId="77777777" w:rsidR="00DC5A5D" w:rsidRPr="00001019" w:rsidRDefault="00DC5A5D" w:rsidP="002538C5">
            <w:pPr>
              <w:rPr>
                <w:rFonts w:ascii="Calibri" w:hAnsi="Calibri" w:cs="Calibri"/>
                <w:sz w:val="16"/>
                <w:szCs w:val="16"/>
                <w:lang w:eastAsia="pl-PL"/>
              </w:rPr>
            </w:pPr>
          </w:p>
        </w:tc>
      </w:tr>
      <w:tr w:rsidR="00DC5A5D" w:rsidRPr="00001019" w14:paraId="0195D058" w14:textId="77777777" w:rsidTr="006710A2">
        <w:trPr>
          <w:trHeight w:val="20"/>
        </w:trPr>
        <w:tc>
          <w:tcPr>
            <w:tcW w:w="1985" w:type="dxa"/>
            <w:hideMark/>
          </w:tcPr>
          <w:p w14:paraId="29DE7F6E" w14:textId="1C85AE33" w:rsidR="00DC5A5D" w:rsidRPr="00001019" w:rsidRDefault="006C72A4" w:rsidP="002538C5">
            <w:pPr>
              <w:rPr>
                <w:sz w:val="16"/>
                <w:szCs w:val="16"/>
              </w:rPr>
            </w:pPr>
            <w:hyperlink r:id="rId171" w:history="1">
              <w:r w:rsidR="00DC5A5D" w:rsidRPr="00001019">
                <w:rPr>
                  <w:sz w:val="16"/>
                  <w:szCs w:val="16"/>
                </w:rPr>
                <w:t>ISO/IEC/IEEE DIS 12207-2</w:t>
              </w:r>
            </w:hyperlink>
          </w:p>
        </w:tc>
        <w:tc>
          <w:tcPr>
            <w:tcW w:w="5103" w:type="dxa"/>
          </w:tcPr>
          <w:p w14:paraId="57CB68B0"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Relacje i odwzorowanie między ISO/IEC/ IEEE 12207-1 a ISO/IEC/IEEE 12207</w:t>
            </w:r>
          </w:p>
        </w:tc>
        <w:tc>
          <w:tcPr>
            <w:tcW w:w="1270" w:type="dxa"/>
          </w:tcPr>
          <w:p w14:paraId="317C1DF3"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52A6AF24" w14:textId="77777777" w:rsidTr="006710A2">
        <w:trPr>
          <w:trHeight w:val="20"/>
        </w:trPr>
        <w:tc>
          <w:tcPr>
            <w:tcW w:w="1985" w:type="dxa"/>
            <w:hideMark/>
          </w:tcPr>
          <w:p w14:paraId="6B666402" w14:textId="4F789891" w:rsidR="00DC5A5D" w:rsidRPr="00001019" w:rsidRDefault="006C72A4" w:rsidP="002538C5">
            <w:pPr>
              <w:rPr>
                <w:sz w:val="16"/>
                <w:szCs w:val="16"/>
              </w:rPr>
            </w:pPr>
            <w:hyperlink r:id="rId172" w:history="1">
              <w:r w:rsidR="00DC5A5D" w:rsidRPr="00001019">
                <w:rPr>
                  <w:sz w:val="16"/>
                  <w:szCs w:val="16"/>
                </w:rPr>
                <w:t>ISO/IEC 14764:2006</w:t>
              </w:r>
            </w:hyperlink>
          </w:p>
        </w:tc>
        <w:tc>
          <w:tcPr>
            <w:tcW w:w="5103" w:type="dxa"/>
          </w:tcPr>
          <w:p w14:paraId="521788BA"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Szczegółowy opis procesów konserwacji (pielęgnacji) oprogramowania zdefiniowanych w ISO/IEC 12207</w:t>
            </w:r>
          </w:p>
        </w:tc>
        <w:tc>
          <w:tcPr>
            <w:tcW w:w="1270" w:type="dxa"/>
          </w:tcPr>
          <w:p w14:paraId="6BE53171" w14:textId="77777777" w:rsidR="00DC5A5D" w:rsidRPr="00001019" w:rsidRDefault="00DC5A5D" w:rsidP="002538C5">
            <w:pPr>
              <w:rPr>
                <w:rFonts w:ascii="Calibri" w:hAnsi="Calibri" w:cs="Calibri"/>
                <w:sz w:val="16"/>
                <w:szCs w:val="16"/>
                <w:lang w:eastAsia="pl-PL"/>
              </w:rPr>
            </w:pPr>
          </w:p>
        </w:tc>
      </w:tr>
      <w:tr w:rsidR="00DC5A5D" w:rsidRPr="00001019" w14:paraId="68DEED30" w14:textId="77777777" w:rsidTr="006710A2">
        <w:trPr>
          <w:trHeight w:val="20"/>
        </w:trPr>
        <w:tc>
          <w:tcPr>
            <w:tcW w:w="1985" w:type="dxa"/>
            <w:hideMark/>
          </w:tcPr>
          <w:p w14:paraId="5F99D1EA" w14:textId="6081DBCC" w:rsidR="00DC5A5D" w:rsidRPr="00001019" w:rsidRDefault="006C72A4" w:rsidP="002538C5">
            <w:pPr>
              <w:rPr>
                <w:sz w:val="16"/>
                <w:szCs w:val="16"/>
              </w:rPr>
            </w:pPr>
            <w:hyperlink r:id="rId173" w:history="1">
              <w:r w:rsidR="00DC5A5D" w:rsidRPr="00001019">
                <w:rPr>
                  <w:sz w:val="16"/>
                  <w:szCs w:val="16"/>
                </w:rPr>
                <w:t>ISO/IEC/IEEE 15288:2015</w:t>
              </w:r>
            </w:hyperlink>
          </w:p>
        </w:tc>
        <w:tc>
          <w:tcPr>
            <w:tcW w:w="5103" w:type="dxa"/>
          </w:tcPr>
          <w:p w14:paraId="2B16F60B"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Podobne definicje, co w ISO/IEEE 12207, ale dotyczące cyklu życia całego systemu informatycznego</w:t>
            </w:r>
          </w:p>
        </w:tc>
        <w:tc>
          <w:tcPr>
            <w:tcW w:w="1270" w:type="dxa"/>
          </w:tcPr>
          <w:p w14:paraId="2AE9DD63" w14:textId="77777777" w:rsidR="00DC5A5D" w:rsidRPr="00001019" w:rsidRDefault="00DC5A5D" w:rsidP="002538C5">
            <w:pPr>
              <w:rPr>
                <w:rFonts w:ascii="Calibri" w:hAnsi="Calibri" w:cs="Calibri"/>
                <w:sz w:val="16"/>
                <w:szCs w:val="16"/>
                <w:lang w:eastAsia="pl-PL"/>
              </w:rPr>
            </w:pPr>
          </w:p>
        </w:tc>
      </w:tr>
      <w:tr w:rsidR="00DC5A5D" w:rsidRPr="00001019" w14:paraId="41D5EAAF" w14:textId="77777777" w:rsidTr="006710A2">
        <w:trPr>
          <w:trHeight w:val="20"/>
        </w:trPr>
        <w:tc>
          <w:tcPr>
            <w:tcW w:w="1985" w:type="dxa"/>
            <w:hideMark/>
          </w:tcPr>
          <w:p w14:paraId="4B3E3C8E" w14:textId="70DA1B3D" w:rsidR="00DC5A5D" w:rsidRPr="00001019" w:rsidRDefault="006C72A4" w:rsidP="002538C5">
            <w:pPr>
              <w:rPr>
                <w:sz w:val="16"/>
                <w:szCs w:val="16"/>
              </w:rPr>
            </w:pPr>
            <w:hyperlink r:id="rId174" w:history="1">
              <w:r w:rsidR="00DC5A5D" w:rsidRPr="00001019">
                <w:rPr>
                  <w:sz w:val="16"/>
                  <w:szCs w:val="16"/>
                </w:rPr>
                <w:t>ISO/IEC/IEEE 15289:2019</w:t>
              </w:r>
            </w:hyperlink>
          </w:p>
        </w:tc>
        <w:tc>
          <w:tcPr>
            <w:tcW w:w="5103" w:type="dxa"/>
          </w:tcPr>
          <w:p w14:paraId="2DA5DF91"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Zawartość elementów informacyjnych (dokumentacji) cyklu życia systemu</w:t>
            </w:r>
          </w:p>
        </w:tc>
        <w:tc>
          <w:tcPr>
            <w:tcW w:w="1270" w:type="dxa"/>
          </w:tcPr>
          <w:p w14:paraId="4F7E7832" w14:textId="77777777" w:rsidR="00DC5A5D" w:rsidRPr="00001019" w:rsidRDefault="00DC5A5D" w:rsidP="002538C5">
            <w:pPr>
              <w:rPr>
                <w:rFonts w:ascii="Calibri" w:hAnsi="Calibri" w:cs="Calibri"/>
                <w:sz w:val="16"/>
                <w:szCs w:val="16"/>
                <w:lang w:eastAsia="pl-PL"/>
              </w:rPr>
            </w:pPr>
          </w:p>
        </w:tc>
      </w:tr>
      <w:tr w:rsidR="00DC5A5D" w:rsidRPr="00001019" w14:paraId="3591EB64" w14:textId="77777777" w:rsidTr="006710A2">
        <w:trPr>
          <w:trHeight w:val="20"/>
        </w:trPr>
        <w:tc>
          <w:tcPr>
            <w:tcW w:w="1985" w:type="dxa"/>
            <w:hideMark/>
          </w:tcPr>
          <w:p w14:paraId="46991138" w14:textId="7A53F635" w:rsidR="00DC5A5D" w:rsidRPr="00001019" w:rsidRDefault="006C72A4" w:rsidP="002538C5">
            <w:pPr>
              <w:rPr>
                <w:sz w:val="16"/>
                <w:szCs w:val="16"/>
              </w:rPr>
            </w:pPr>
            <w:hyperlink r:id="rId175" w:history="1">
              <w:r w:rsidR="00DC5A5D" w:rsidRPr="00001019">
                <w:rPr>
                  <w:sz w:val="16"/>
                  <w:szCs w:val="16"/>
                </w:rPr>
                <w:t>ISO/IEC 16085:2006</w:t>
              </w:r>
            </w:hyperlink>
          </w:p>
        </w:tc>
        <w:tc>
          <w:tcPr>
            <w:tcW w:w="5103" w:type="dxa"/>
          </w:tcPr>
          <w:p w14:paraId="79365C6B"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Definicja procesu zarządzania ryzykiem w cyklu życia systemu lub oprogramowania</w:t>
            </w:r>
          </w:p>
        </w:tc>
        <w:tc>
          <w:tcPr>
            <w:tcW w:w="1270" w:type="dxa"/>
          </w:tcPr>
          <w:p w14:paraId="35847539" w14:textId="77777777" w:rsidR="00DC5A5D" w:rsidRPr="00001019" w:rsidRDefault="00DC5A5D" w:rsidP="002538C5">
            <w:pPr>
              <w:rPr>
                <w:rFonts w:ascii="Calibri" w:hAnsi="Calibri" w:cs="Calibri"/>
                <w:sz w:val="16"/>
                <w:szCs w:val="16"/>
                <w:lang w:eastAsia="pl-PL"/>
              </w:rPr>
            </w:pPr>
          </w:p>
        </w:tc>
      </w:tr>
      <w:tr w:rsidR="00DC5A5D" w:rsidRPr="00001019" w14:paraId="2C4DA8C7" w14:textId="77777777" w:rsidTr="006710A2">
        <w:trPr>
          <w:trHeight w:val="20"/>
        </w:trPr>
        <w:tc>
          <w:tcPr>
            <w:tcW w:w="1985" w:type="dxa"/>
            <w:hideMark/>
          </w:tcPr>
          <w:p w14:paraId="3A003372" w14:textId="0219439F" w:rsidR="00DC5A5D" w:rsidRPr="00001019" w:rsidRDefault="006C72A4" w:rsidP="002538C5">
            <w:pPr>
              <w:rPr>
                <w:sz w:val="16"/>
                <w:szCs w:val="16"/>
              </w:rPr>
            </w:pPr>
            <w:hyperlink r:id="rId176" w:history="1">
              <w:r w:rsidR="00DC5A5D" w:rsidRPr="00001019">
                <w:rPr>
                  <w:sz w:val="16"/>
                  <w:szCs w:val="16"/>
                </w:rPr>
                <w:t>ISO/IEC/IEEE CD 16085.3</w:t>
              </w:r>
            </w:hyperlink>
          </w:p>
        </w:tc>
        <w:tc>
          <w:tcPr>
            <w:tcW w:w="5103" w:type="dxa"/>
          </w:tcPr>
          <w:p w14:paraId="34C26745"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Przegląd standardu ISO/IEC 16085</w:t>
            </w:r>
          </w:p>
        </w:tc>
        <w:tc>
          <w:tcPr>
            <w:tcW w:w="1270" w:type="dxa"/>
          </w:tcPr>
          <w:p w14:paraId="21008727"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667445B3" w14:textId="77777777" w:rsidTr="006710A2">
        <w:trPr>
          <w:trHeight w:val="20"/>
        </w:trPr>
        <w:tc>
          <w:tcPr>
            <w:tcW w:w="1985" w:type="dxa"/>
            <w:hideMark/>
          </w:tcPr>
          <w:p w14:paraId="3A50AA51" w14:textId="1E43E1B0" w:rsidR="00DC5A5D" w:rsidRPr="00001019" w:rsidRDefault="006C72A4" w:rsidP="002538C5">
            <w:pPr>
              <w:rPr>
                <w:sz w:val="16"/>
                <w:szCs w:val="16"/>
              </w:rPr>
            </w:pPr>
            <w:hyperlink r:id="rId177" w:history="1">
              <w:r w:rsidR="00DC5A5D" w:rsidRPr="00001019">
                <w:rPr>
                  <w:sz w:val="16"/>
                  <w:szCs w:val="16"/>
                </w:rPr>
                <w:t>ISO/IEC/IEEE 16326:2009</w:t>
              </w:r>
            </w:hyperlink>
          </w:p>
        </w:tc>
        <w:tc>
          <w:tcPr>
            <w:tcW w:w="5103" w:type="dxa"/>
          </w:tcPr>
          <w:p w14:paraId="43A2BEF7"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Specyfikacje normatywne dotyczące planów zarządzania projektami oprogramowania i projektami systemów wymagających oprogramowania</w:t>
            </w:r>
          </w:p>
        </w:tc>
        <w:tc>
          <w:tcPr>
            <w:tcW w:w="1270" w:type="dxa"/>
          </w:tcPr>
          <w:p w14:paraId="5584E5E4" w14:textId="77777777" w:rsidR="00DC5A5D" w:rsidRPr="00001019" w:rsidRDefault="00DC5A5D" w:rsidP="002538C5">
            <w:pPr>
              <w:rPr>
                <w:rFonts w:ascii="Calibri" w:hAnsi="Calibri" w:cs="Calibri"/>
                <w:sz w:val="16"/>
                <w:szCs w:val="16"/>
                <w:lang w:eastAsia="pl-PL"/>
              </w:rPr>
            </w:pPr>
          </w:p>
        </w:tc>
      </w:tr>
      <w:tr w:rsidR="00DC5A5D" w:rsidRPr="00001019" w14:paraId="241FF545" w14:textId="77777777" w:rsidTr="006710A2">
        <w:trPr>
          <w:trHeight w:val="20"/>
        </w:trPr>
        <w:tc>
          <w:tcPr>
            <w:tcW w:w="1985" w:type="dxa"/>
            <w:hideMark/>
          </w:tcPr>
          <w:p w14:paraId="15A2D71F" w14:textId="2D35D5E3" w:rsidR="00DC5A5D" w:rsidRPr="00001019" w:rsidRDefault="006C72A4" w:rsidP="002538C5">
            <w:pPr>
              <w:rPr>
                <w:sz w:val="16"/>
                <w:szCs w:val="16"/>
              </w:rPr>
            </w:pPr>
            <w:hyperlink r:id="rId178" w:history="1">
              <w:r w:rsidR="00DC5A5D" w:rsidRPr="00001019">
                <w:rPr>
                  <w:sz w:val="16"/>
                  <w:szCs w:val="16"/>
                </w:rPr>
                <w:t>ISO/IEC/IEEE FDIS 16326</w:t>
              </w:r>
            </w:hyperlink>
          </w:p>
        </w:tc>
        <w:tc>
          <w:tcPr>
            <w:tcW w:w="5103" w:type="dxa"/>
          </w:tcPr>
          <w:p w14:paraId="232373BD"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Końcowy szkic nowej wersji ISO/IEC/IEEE 16236</w:t>
            </w:r>
          </w:p>
        </w:tc>
        <w:tc>
          <w:tcPr>
            <w:tcW w:w="1270" w:type="dxa"/>
          </w:tcPr>
          <w:p w14:paraId="221BEB56"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2586C593" w14:textId="77777777" w:rsidTr="006710A2">
        <w:trPr>
          <w:trHeight w:val="20"/>
        </w:trPr>
        <w:tc>
          <w:tcPr>
            <w:tcW w:w="1985" w:type="dxa"/>
            <w:hideMark/>
          </w:tcPr>
          <w:p w14:paraId="7911264A" w14:textId="055B31BF" w:rsidR="00DC5A5D" w:rsidRPr="00001019" w:rsidRDefault="006C72A4" w:rsidP="002538C5">
            <w:pPr>
              <w:rPr>
                <w:sz w:val="16"/>
                <w:szCs w:val="16"/>
              </w:rPr>
            </w:pPr>
            <w:hyperlink r:id="rId179" w:history="1">
              <w:r w:rsidR="00DC5A5D" w:rsidRPr="00001019">
                <w:rPr>
                  <w:sz w:val="16"/>
                  <w:szCs w:val="16"/>
                </w:rPr>
                <w:t>ISO/IEC/IEEE 29148:2018</w:t>
              </w:r>
            </w:hyperlink>
          </w:p>
        </w:tc>
        <w:tc>
          <w:tcPr>
            <w:tcW w:w="5103" w:type="dxa"/>
          </w:tcPr>
          <w:p w14:paraId="21F6D700"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Inżynieria wymagań dla systemów i oprogramowania (w tym usług) w całym cyklu życia</w:t>
            </w:r>
          </w:p>
        </w:tc>
        <w:tc>
          <w:tcPr>
            <w:tcW w:w="1270" w:type="dxa"/>
          </w:tcPr>
          <w:p w14:paraId="15A2E70E" w14:textId="77777777" w:rsidR="00DC5A5D" w:rsidRPr="00001019" w:rsidRDefault="00DC5A5D" w:rsidP="002538C5">
            <w:pPr>
              <w:rPr>
                <w:rFonts w:ascii="Calibri" w:hAnsi="Calibri" w:cs="Calibri"/>
                <w:sz w:val="16"/>
                <w:szCs w:val="16"/>
                <w:lang w:eastAsia="pl-PL"/>
              </w:rPr>
            </w:pPr>
          </w:p>
        </w:tc>
      </w:tr>
      <w:tr w:rsidR="00DC5A5D" w:rsidRPr="00001019" w14:paraId="08A86D44" w14:textId="77777777" w:rsidTr="006710A2">
        <w:trPr>
          <w:trHeight w:val="20"/>
        </w:trPr>
        <w:tc>
          <w:tcPr>
            <w:tcW w:w="1985" w:type="dxa"/>
            <w:hideMark/>
          </w:tcPr>
          <w:p w14:paraId="3E5668CD" w14:textId="16901C6B" w:rsidR="00DC5A5D" w:rsidRPr="00001019" w:rsidRDefault="006C72A4" w:rsidP="002538C5">
            <w:pPr>
              <w:rPr>
                <w:sz w:val="16"/>
                <w:szCs w:val="16"/>
              </w:rPr>
            </w:pPr>
            <w:hyperlink r:id="rId180" w:history="1">
              <w:r w:rsidR="00DC5A5D" w:rsidRPr="00001019">
                <w:rPr>
                  <w:sz w:val="16"/>
                  <w:szCs w:val="16"/>
                </w:rPr>
                <w:t>ISO/IEC TS 30103:2015</w:t>
              </w:r>
            </w:hyperlink>
          </w:p>
        </w:tc>
        <w:tc>
          <w:tcPr>
            <w:tcW w:w="5103" w:type="dxa"/>
          </w:tcPr>
          <w:p w14:paraId="13FF567E"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Wskazówki do zastosowania dla procesów cyklu życia oprogramowania z ISO/IEC/IEEE 15288 dla osiągnięcia jakości w kontekście określonego produktu</w:t>
            </w:r>
          </w:p>
        </w:tc>
        <w:tc>
          <w:tcPr>
            <w:tcW w:w="1270" w:type="dxa"/>
          </w:tcPr>
          <w:p w14:paraId="45A5E754" w14:textId="77777777" w:rsidR="00DC5A5D" w:rsidRPr="00001019" w:rsidRDefault="00DC5A5D" w:rsidP="002538C5">
            <w:pPr>
              <w:rPr>
                <w:rFonts w:ascii="Calibri" w:hAnsi="Calibri" w:cs="Calibri"/>
                <w:sz w:val="16"/>
                <w:szCs w:val="16"/>
                <w:lang w:eastAsia="pl-PL"/>
              </w:rPr>
            </w:pPr>
          </w:p>
        </w:tc>
      </w:tr>
    </w:tbl>
    <w:p w14:paraId="407484D2" w14:textId="514DEC05" w:rsidR="00DC5A5D" w:rsidRPr="00001019" w:rsidRDefault="002538C5" w:rsidP="006201E4">
      <w:pPr>
        <w:pStyle w:val="Intitle"/>
      </w:pPr>
      <w:r>
        <w:t>Standardy z</w:t>
      </w:r>
      <w:r w:rsidR="00DC5A5D" w:rsidRPr="00001019">
        <w:t>arządzani</w:t>
      </w:r>
      <w:r>
        <w:t>a</w:t>
      </w:r>
      <w:r w:rsidR="00DC5A5D" w:rsidRPr="00001019">
        <w:t xml:space="preserve"> cyklem życia</w:t>
      </w:r>
    </w:p>
    <w:p w14:paraId="51185231" w14:textId="4022650B" w:rsidR="00DC5A5D" w:rsidRPr="00001019" w:rsidRDefault="002538C5" w:rsidP="006201E4">
      <w:pPr>
        <w:pStyle w:val="Wcicienormalne"/>
      </w:pPr>
      <w:r>
        <w:t>Normy</w:t>
      </w:r>
      <w:r w:rsidR="00DC5A5D" w:rsidRPr="00001019">
        <w:t xml:space="preserve"> w grupie ISO 247xx odnoszą się do </w:t>
      </w:r>
      <w:r w:rsidR="00DC5A5D" w:rsidRPr="00001019">
        <w:rPr>
          <w:rStyle w:val="tlid-translation"/>
        </w:rPr>
        <w:t>zarządzania cyklem życia systemów informatycznych i oprogramowania. Zawierają wskazówki dla  stosowania modeli, procesów i kluczowych punktów widzenia w różnych dziedzinach aplikacji, w tym w programach obronnych podejmowanych przez departament obrony (</w:t>
      </w:r>
      <w:r w:rsidR="00174623">
        <w:rPr>
          <w:rStyle w:val="tlid-translation"/>
        </w:rPr>
        <w:t>ang. </w:t>
      </w:r>
      <w:r w:rsidR="00DC5A5D" w:rsidRPr="001F40F5">
        <w:rPr>
          <w:rStyle w:val="angielskawstawka"/>
          <w:i w:val="0"/>
          <w:lang w:val="en-GB"/>
        </w:rPr>
        <w:t>DoD</w:t>
      </w:r>
      <w:r w:rsidR="00DC5A5D" w:rsidRPr="001F40F5">
        <w:rPr>
          <w:rStyle w:val="angielskawstawka"/>
          <w:lang w:val="en-GB"/>
        </w:rPr>
        <w:t xml:space="preserve"> – </w:t>
      </w:r>
      <w:r w:rsidR="00DC5A5D" w:rsidRPr="002538C5">
        <w:rPr>
          <w:rStyle w:val="angielskawstawka"/>
        </w:rPr>
        <w:t>Department of Defense</w:t>
      </w:r>
      <w:r w:rsidR="00DC5A5D" w:rsidRPr="00001019">
        <w:t>) USA.</w:t>
      </w:r>
    </w:p>
    <w:p w14:paraId="2D15FCD7" w14:textId="7A098A26" w:rsidR="00DC5A5D" w:rsidRPr="00001019" w:rsidRDefault="008C16D7" w:rsidP="00116675">
      <w:pPr>
        <w:pStyle w:val="Podpisnadtabel"/>
      </w:pPr>
      <w:r>
        <w:t>Tab. </w:t>
      </w:r>
      <w:fldSimple w:instr=" SEQ Tab. \* ARABIC ">
        <w:r w:rsidR="001D0D9B">
          <w:rPr>
            <w:noProof/>
          </w:rPr>
          <w:t>92</w:t>
        </w:r>
      </w:fldSimple>
      <w:r w:rsidR="00DC5A5D" w:rsidRPr="00001019">
        <w:t>. Standardy ISO dotyczące zarządzania cyklem życia oprogramowania i systemu informatycznego</w:t>
      </w:r>
    </w:p>
    <w:tbl>
      <w:tblPr>
        <w:tblStyle w:val="Tabela-Siatka"/>
        <w:tblW w:w="8358" w:type="dxa"/>
        <w:tblLayout w:type="fixed"/>
        <w:tblLook w:val="04A0" w:firstRow="1" w:lastRow="0" w:firstColumn="1" w:lastColumn="0" w:noHBand="0" w:noVBand="1"/>
      </w:tblPr>
      <w:tblGrid>
        <w:gridCol w:w="2126"/>
        <w:gridCol w:w="4962"/>
        <w:gridCol w:w="1270"/>
      </w:tblGrid>
      <w:tr w:rsidR="00DC5A5D" w:rsidRPr="00001019" w14:paraId="5813317E"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2126" w:type="dxa"/>
          </w:tcPr>
          <w:p w14:paraId="3F91922E" w14:textId="77777777" w:rsidR="00DC5A5D" w:rsidRPr="00001019" w:rsidRDefault="00DC5A5D" w:rsidP="002538C5">
            <w:pPr>
              <w:rPr>
                <w:sz w:val="16"/>
                <w:szCs w:val="16"/>
              </w:rPr>
            </w:pPr>
            <w:r w:rsidRPr="00001019">
              <w:rPr>
                <w:sz w:val="16"/>
                <w:szCs w:val="16"/>
              </w:rPr>
              <w:t>ID dokumentu</w:t>
            </w:r>
          </w:p>
        </w:tc>
        <w:tc>
          <w:tcPr>
            <w:tcW w:w="4962" w:type="dxa"/>
          </w:tcPr>
          <w:p w14:paraId="4EA1D2E4"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270" w:type="dxa"/>
          </w:tcPr>
          <w:p w14:paraId="3124490C"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3305A334" w14:textId="77777777" w:rsidTr="006710A2">
        <w:trPr>
          <w:trHeight w:val="20"/>
        </w:trPr>
        <w:tc>
          <w:tcPr>
            <w:tcW w:w="2126" w:type="dxa"/>
            <w:hideMark/>
          </w:tcPr>
          <w:p w14:paraId="735E8A55" w14:textId="5B05BAE8" w:rsidR="00DC5A5D" w:rsidRPr="00001019" w:rsidRDefault="006C72A4" w:rsidP="002538C5">
            <w:pPr>
              <w:rPr>
                <w:sz w:val="16"/>
                <w:szCs w:val="16"/>
                <w:lang w:eastAsia="pl-PL"/>
              </w:rPr>
            </w:pPr>
            <w:hyperlink r:id="rId181" w:history="1">
              <w:r w:rsidR="00DC5A5D" w:rsidRPr="00001019">
                <w:rPr>
                  <w:sz w:val="16"/>
                  <w:szCs w:val="16"/>
                  <w:lang w:eastAsia="pl-PL"/>
                </w:rPr>
                <w:t>ISO/IEC/IEEE 24748-1:2018</w:t>
              </w:r>
            </w:hyperlink>
          </w:p>
        </w:tc>
        <w:tc>
          <w:tcPr>
            <w:tcW w:w="4962" w:type="dxa"/>
            <w:hideMark/>
          </w:tcPr>
          <w:p w14:paraId="0CEDDDBC"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Wskazówki do zarządzania cyklem życia</w:t>
            </w:r>
          </w:p>
        </w:tc>
        <w:tc>
          <w:tcPr>
            <w:tcW w:w="1270" w:type="dxa"/>
          </w:tcPr>
          <w:p w14:paraId="1C603CB5" w14:textId="77777777" w:rsidR="00DC5A5D" w:rsidRPr="00001019" w:rsidRDefault="00DC5A5D" w:rsidP="002538C5">
            <w:pPr>
              <w:rPr>
                <w:rFonts w:ascii="Calibri" w:hAnsi="Calibri" w:cs="Calibri"/>
                <w:sz w:val="16"/>
                <w:szCs w:val="16"/>
                <w:lang w:eastAsia="pl-PL"/>
              </w:rPr>
            </w:pPr>
          </w:p>
        </w:tc>
      </w:tr>
      <w:tr w:rsidR="00DC5A5D" w:rsidRPr="00001019" w14:paraId="772E6129" w14:textId="77777777" w:rsidTr="006710A2">
        <w:trPr>
          <w:trHeight w:val="20"/>
        </w:trPr>
        <w:tc>
          <w:tcPr>
            <w:tcW w:w="2126" w:type="dxa"/>
            <w:hideMark/>
          </w:tcPr>
          <w:p w14:paraId="7A52C53F" w14:textId="05E02DBA" w:rsidR="00DC5A5D" w:rsidRPr="00001019" w:rsidRDefault="006C72A4" w:rsidP="002538C5">
            <w:pPr>
              <w:rPr>
                <w:sz w:val="16"/>
                <w:szCs w:val="16"/>
                <w:lang w:eastAsia="pl-PL"/>
              </w:rPr>
            </w:pPr>
            <w:hyperlink r:id="rId182" w:history="1">
              <w:r w:rsidR="00DC5A5D" w:rsidRPr="00001019">
                <w:rPr>
                  <w:sz w:val="16"/>
                  <w:szCs w:val="16"/>
                  <w:lang w:eastAsia="pl-PL"/>
                </w:rPr>
                <w:t>ISO/IEC/IEEE 24748-2:2018</w:t>
              </w:r>
            </w:hyperlink>
          </w:p>
        </w:tc>
        <w:tc>
          <w:tcPr>
            <w:tcW w:w="4962" w:type="dxa"/>
            <w:hideMark/>
          </w:tcPr>
          <w:p w14:paraId="54660D67"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Wskazówki do zarządzania cyklem życia systemu zdefiniowanym w ISO/IEC/IEEE 15288</w:t>
            </w:r>
          </w:p>
        </w:tc>
        <w:tc>
          <w:tcPr>
            <w:tcW w:w="1270" w:type="dxa"/>
          </w:tcPr>
          <w:p w14:paraId="6A1D0AA6" w14:textId="77777777" w:rsidR="00DC5A5D" w:rsidRPr="00001019" w:rsidRDefault="00DC5A5D" w:rsidP="002538C5">
            <w:pPr>
              <w:rPr>
                <w:rFonts w:ascii="Calibri" w:hAnsi="Calibri" w:cs="Calibri"/>
                <w:sz w:val="16"/>
                <w:szCs w:val="16"/>
                <w:lang w:eastAsia="pl-PL"/>
              </w:rPr>
            </w:pPr>
          </w:p>
        </w:tc>
      </w:tr>
      <w:tr w:rsidR="00DC5A5D" w:rsidRPr="00001019" w14:paraId="4DBF3385" w14:textId="77777777" w:rsidTr="006710A2">
        <w:trPr>
          <w:trHeight w:val="20"/>
        </w:trPr>
        <w:tc>
          <w:tcPr>
            <w:tcW w:w="2126" w:type="dxa"/>
            <w:hideMark/>
          </w:tcPr>
          <w:p w14:paraId="49526073" w14:textId="0446EB13" w:rsidR="00DC5A5D" w:rsidRPr="00001019" w:rsidRDefault="006C72A4" w:rsidP="002538C5">
            <w:pPr>
              <w:rPr>
                <w:sz w:val="16"/>
                <w:szCs w:val="16"/>
                <w:lang w:eastAsia="pl-PL"/>
              </w:rPr>
            </w:pPr>
            <w:hyperlink r:id="rId183" w:history="1">
              <w:r w:rsidR="00DC5A5D" w:rsidRPr="00001019">
                <w:rPr>
                  <w:sz w:val="16"/>
                  <w:szCs w:val="16"/>
                  <w:lang w:eastAsia="pl-PL"/>
                </w:rPr>
                <w:t>ISO/IEC TR 24748-3:2011</w:t>
              </w:r>
            </w:hyperlink>
          </w:p>
        </w:tc>
        <w:tc>
          <w:tcPr>
            <w:tcW w:w="4962" w:type="dxa"/>
            <w:hideMark/>
          </w:tcPr>
          <w:p w14:paraId="784AEDAC"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Wskazówki do zarządzania cyklem życia oprogramowania zdefiniowanym w ISO/IEC 12207</w:t>
            </w:r>
          </w:p>
        </w:tc>
        <w:tc>
          <w:tcPr>
            <w:tcW w:w="1270" w:type="dxa"/>
          </w:tcPr>
          <w:p w14:paraId="6D8CCDC7" w14:textId="77777777" w:rsidR="00DC5A5D" w:rsidRPr="00001019" w:rsidRDefault="00DC5A5D" w:rsidP="002538C5">
            <w:pPr>
              <w:rPr>
                <w:rFonts w:ascii="Calibri" w:hAnsi="Calibri" w:cs="Calibri"/>
                <w:sz w:val="16"/>
                <w:szCs w:val="16"/>
                <w:lang w:eastAsia="pl-PL"/>
              </w:rPr>
            </w:pPr>
          </w:p>
        </w:tc>
      </w:tr>
      <w:tr w:rsidR="00DC5A5D" w:rsidRPr="00001019" w14:paraId="62802481" w14:textId="77777777" w:rsidTr="006710A2">
        <w:trPr>
          <w:trHeight w:val="20"/>
        </w:trPr>
        <w:tc>
          <w:tcPr>
            <w:tcW w:w="2126" w:type="dxa"/>
            <w:hideMark/>
          </w:tcPr>
          <w:p w14:paraId="3B284245" w14:textId="2FB4FBB7" w:rsidR="00DC5A5D" w:rsidRPr="00001019" w:rsidRDefault="006C72A4" w:rsidP="002538C5">
            <w:pPr>
              <w:rPr>
                <w:sz w:val="16"/>
                <w:szCs w:val="16"/>
                <w:lang w:eastAsia="pl-PL"/>
              </w:rPr>
            </w:pPr>
            <w:hyperlink r:id="rId184" w:history="1">
              <w:r w:rsidR="00DC5A5D" w:rsidRPr="00001019">
                <w:rPr>
                  <w:sz w:val="16"/>
                  <w:szCs w:val="16"/>
                  <w:lang w:eastAsia="pl-PL"/>
                </w:rPr>
                <w:t>ISO/IEC/IEEE DIS 24748-3</w:t>
              </w:r>
            </w:hyperlink>
          </w:p>
        </w:tc>
        <w:tc>
          <w:tcPr>
            <w:tcW w:w="4962" w:type="dxa"/>
            <w:hideMark/>
          </w:tcPr>
          <w:p w14:paraId="12831973"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Szkic nowej wersji ISO/IEC TR 24748-3</w:t>
            </w:r>
          </w:p>
        </w:tc>
        <w:tc>
          <w:tcPr>
            <w:tcW w:w="1270" w:type="dxa"/>
          </w:tcPr>
          <w:p w14:paraId="4A741616"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3223D4EA" w14:textId="77777777" w:rsidTr="006710A2">
        <w:trPr>
          <w:trHeight w:val="20"/>
        </w:trPr>
        <w:tc>
          <w:tcPr>
            <w:tcW w:w="2126" w:type="dxa"/>
            <w:hideMark/>
          </w:tcPr>
          <w:p w14:paraId="690552E2" w14:textId="4D295DB7" w:rsidR="00DC5A5D" w:rsidRPr="00001019" w:rsidRDefault="006C72A4" w:rsidP="002538C5">
            <w:pPr>
              <w:rPr>
                <w:sz w:val="16"/>
                <w:szCs w:val="16"/>
                <w:lang w:eastAsia="pl-PL"/>
              </w:rPr>
            </w:pPr>
            <w:hyperlink r:id="rId185" w:history="1">
              <w:r w:rsidR="00DC5A5D" w:rsidRPr="00001019">
                <w:rPr>
                  <w:sz w:val="16"/>
                  <w:szCs w:val="16"/>
                  <w:lang w:eastAsia="pl-PL"/>
                </w:rPr>
                <w:t>ISO/IEC/IEEE 24748-4:2016</w:t>
              </w:r>
            </w:hyperlink>
          </w:p>
        </w:tc>
        <w:tc>
          <w:tcPr>
            <w:tcW w:w="4962" w:type="dxa"/>
            <w:hideMark/>
          </w:tcPr>
          <w:p w14:paraId="0C49A922"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Planowanie inżynierii systemu</w:t>
            </w:r>
          </w:p>
        </w:tc>
        <w:tc>
          <w:tcPr>
            <w:tcW w:w="1270" w:type="dxa"/>
          </w:tcPr>
          <w:p w14:paraId="00EA2897" w14:textId="77777777" w:rsidR="00DC5A5D" w:rsidRPr="00001019" w:rsidRDefault="00DC5A5D" w:rsidP="002538C5">
            <w:pPr>
              <w:rPr>
                <w:rFonts w:ascii="Calibri" w:hAnsi="Calibri" w:cs="Calibri"/>
                <w:sz w:val="16"/>
                <w:szCs w:val="16"/>
                <w:lang w:eastAsia="pl-PL"/>
              </w:rPr>
            </w:pPr>
          </w:p>
        </w:tc>
      </w:tr>
      <w:tr w:rsidR="00DC5A5D" w:rsidRPr="00001019" w14:paraId="396697C8" w14:textId="77777777" w:rsidTr="006710A2">
        <w:trPr>
          <w:trHeight w:val="20"/>
        </w:trPr>
        <w:tc>
          <w:tcPr>
            <w:tcW w:w="2126" w:type="dxa"/>
            <w:hideMark/>
          </w:tcPr>
          <w:p w14:paraId="23ABE75B" w14:textId="46FD2533" w:rsidR="00DC5A5D" w:rsidRPr="00001019" w:rsidRDefault="006C72A4" w:rsidP="002538C5">
            <w:pPr>
              <w:rPr>
                <w:sz w:val="16"/>
                <w:szCs w:val="16"/>
                <w:lang w:eastAsia="pl-PL"/>
              </w:rPr>
            </w:pPr>
            <w:hyperlink r:id="rId186" w:history="1">
              <w:r w:rsidR="00DC5A5D" w:rsidRPr="00001019">
                <w:rPr>
                  <w:sz w:val="16"/>
                  <w:szCs w:val="16"/>
                  <w:lang w:eastAsia="pl-PL"/>
                </w:rPr>
                <w:t>ISO/IEC/IEEE 24748-5:2017</w:t>
              </w:r>
            </w:hyperlink>
          </w:p>
        </w:tc>
        <w:tc>
          <w:tcPr>
            <w:tcW w:w="4962" w:type="dxa"/>
            <w:hideMark/>
          </w:tcPr>
          <w:p w14:paraId="14D764F1"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Planowanie wytwarzania oprogramowania</w:t>
            </w:r>
          </w:p>
        </w:tc>
        <w:tc>
          <w:tcPr>
            <w:tcW w:w="1270" w:type="dxa"/>
          </w:tcPr>
          <w:p w14:paraId="26482956" w14:textId="77777777" w:rsidR="00DC5A5D" w:rsidRPr="00001019" w:rsidRDefault="00DC5A5D" w:rsidP="002538C5">
            <w:pPr>
              <w:rPr>
                <w:rFonts w:ascii="Calibri" w:hAnsi="Calibri" w:cs="Calibri"/>
                <w:sz w:val="16"/>
                <w:szCs w:val="16"/>
                <w:lang w:eastAsia="pl-PL"/>
              </w:rPr>
            </w:pPr>
          </w:p>
        </w:tc>
      </w:tr>
      <w:tr w:rsidR="00DC5A5D" w:rsidRPr="00001019" w14:paraId="35349C8D" w14:textId="77777777" w:rsidTr="006710A2">
        <w:trPr>
          <w:trHeight w:val="20"/>
        </w:trPr>
        <w:tc>
          <w:tcPr>
            <w:tcW w:w="2126" w:type="dxa"/>
            <w:hideMark/>
          </w:tcPr>
          <w:p w14:paraId="2FD99316" w14:textId="7888E8B2" w:rsidR="00DC5A5D" w:rsidRPr="00001019" w:rsidRDefault="006C72A4" w:rsidP="002538C5">
            <w:pPr>
              <w:rPr>
                <w:sz w:val="16"/>
                <w:szCs w:val="16"/>
                <w:lang w:eastAsia="pl-PL"/>
              </w:rPr>
            </w:pPr>
            <w:hyperlink r:id="rId187" w:history="1">
              <w:r w:rsidR="00DC5A5D" w:rsidRPr="00001019">
                <w:rPr>
                  <w:sz w:val="16"/>
                  <w:szCs w:val="16"/>
                  <w:lang w:eastAsia="pl-PL"/>
                </w:rPr>
                <w:t>ISO/IEC TS 24748-6:2016</w:t>
              </w:r>
            </w:hyperlink>
          </w:p>
        </w:tc>
        <w:tc>
          <w:tcPr>
            <w:tcW w:w="4962" w:type="dxa"/>
            <w:hideMark/>
          </w:tcPr>
          <w:p w14:paraId="48EC706F"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Inżynieria integracji systemu</w:t>
            </w:r>
          </w:p>
        </w:tc>
        <w:tc>
          <w:tcPr>
            <w:tcW w:w="1270" w:type="dxa"/>
          </w:tcPr>
          <w:p w14:paraId="31A22A11" w14:textId="77777777" w:rsidR="00DC5A5D" w:rsidRPr="00001019" w:rsidRDefault="00DC5A5D" w:rsidP="002538C5">
            <w:pPr>
              <w:rPr>
                <w:rFonts w:ascii="Calibri" w:hAnsi="Calibri" w:cs="Calibri"/>
                <w:sz w:val="16"/>
                <w:szCs w:val="16"/>
                <w:lang w:eastAsia="pl-PL"/>
              </w:rPr>
            </w:pPr>
          </w:p>
        </w:tc>
      </w:tr>
      <w:tr w:rsidR="00DC5A5D" w:rsidRPr="00001019" w14:paraId="2C4A5E83" w14:textId="77777777" w:rsidTr="006710A2">
        <w:trPr>
          <w:trHeight w:val="20"/>
        </w:trPr>
        <w:tc>
          <w:tcPr>
            <w:tcW w:w="2126" w:type="dxa"/>
            <w:hideMark/>
          </w:tcPr>
          <w:p w14:paraId="3E66A6EA" w14:textId="3753E655" w:rsidR="00DC5A5D" w:rsidRPr="00001019" w:rsidRDefault="006C72A4" w:rsidP="002538C5">
            <w:pPr>
              <w:rPr>
                <w:sz w:val="16"/>
                <w:szCs w:val="16"/>
                <w:lang w:eastAsia="pl-PL"/>
              </w:rPr>
            </w:pPr>
            <w:hyperlink r:id="rId188" w:history="1">
              <w:r w:rsidR="00DC5A5D" w:rsidRPr="00001019">
                <w:rPr>
                  <w:sz w:val="16"/>
                  <w:szCs w:val="16"/>
                  <w:lang w:eastAsia="pl-PL"/>
                </w:rPr>
                <w:t>ISO/IEC/IEEE 24748-7:2019</w:t>
              </w:r>
            </w:hyperlink>
          </w:p>
        </w:tc>
        <w:tc>
          <w:tcPr>
            <w:tcW w:w="4962" w:type="dxa"/>
            <w:hideMark/>
          </w:tcPr>
          <w:p w14:paraId="031E22BF"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Stosowanie procesów inżynierii systemów w programach obronnych</w:t>
            </w:r>
          </w:p>
        </w:tc>
        <w:tc>
          <w:tcPr>
            <w:tcW w:w="1270" w:type="dxa"/>
          </w:tcPr>
          <w:p w14:paraId="3627B4A8" w14:textId="77777777" w:rsidR="00DC5A5D" w:rsidRPr="00001019" w:rsidRDefault="00DC5A5D" w:rsidP="002538C5">
            <w:pPr>
              <w:rPr>
                <w:rFonts w:ascii="Calibri" w:hAnsi="Calibri" w:cs="Calibri"/>
                <w:sz w:val="16"/>
                <w:szCs w:val="16"/>
                <w:lang w:eastAsia="pl-PL"/>
              </w:rPr>
            </w:pPr>
          </w:p>
        </w:tc>
      </w:tr>
      <w:tr w:rsidR="00DC5A5D" w:rsidRPr="00001019" w14:paraId="1C4EA620" w14:textId="77777777" w:rsidTr="006710A2">
        <w:trPr>
          <w:trHeight w:val="20"/>
        </w:trPr>
        <w:tc>
          <w:tcPr>
            <w:tcW w:w="2126" w:type="dxa"/>
            <w:hideMark/>
          </w:tcPr>
          <w:p w14:paraId="3C188B07" w14:textId="28B8137C" w:rsidR="00DC5A5D" w:rsidRPr="00001019" w:rsidRDefault="006C72A4" w:rsidP="002538C5">
            <w:pPr>
              <w:rPr>
                <w:sz w:val="16"/>
                <w:szCs w:val="16"/>
                <w:lang w:eastAsia="pl-PL"/>
              </w:rPr>
            </w:pPr>
            <w:hyperlink r:id="rId189" w:history="1">
              <w:r w:rsidR="00DC5A5D" w:rsidRPr="00001019">
                <w:rPr>
                  <w:sz w:val="16"/>
                  <w:szCs w:val="16"/>
                  <w:lang w:eastAsia="pl-PL"/>
                </w:rPr>
                <w:t>ISO/IEC/IEEE 24748-8:2019</w:t>
              </w:r>
            </w:hyperlink>
          </w:p>
        </w:tc>
        <w:tc>
          <w:tcPr>
            <w:tcW w:w="4962" w:type="dxa"/>
            <w:hideMark/>
          </w:tcPr>
          <w:p w14:paraId="149A514E"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Przeglądy techniczne i audyty w programach obronnych</w:t>
            </w:r>
          </w:p>
        </w:tc>
        <w:tc>
          <w:tcPr>
            <w:tcW w:w="1270" w:type="dxa"/>
          </w:tcPr>
          <w:p w14:paraId="7F2DD4EE" w14:textId="77777777" w:rsidR="00DC5A5D" w:rsidRPr="00001019" w:rsidRDefault="00DC5A5D" w:rsidP="002538C5">
            <w:pPr>
              <w:rPr>
                <w:rFonts w:ascii="Calibri" w:hAnsi="Calibri" w:cs="Calibri"/>
                <w:sz w:val="16"/>
                <w:szCs w:val="16"/>
                <w:lang w:eastAsia="pl-PL"/>
              </w:rPr>
            </w:pPr>
          </w:p>
        </w:tc>
      </w:tr>
      <w:tr w:rsidR="00DC5A5D" w:rsidRPr="00001019" w14:paraId="0EC3B5A1" w14:textId="77777777" w:rsidTr="006710A2">
        <w:trPr>
          <w:trHeight w:val="20"/>
        </w:trPr>
        <w:tc>
          <w:tcPr>
            <w:tcW w:w="2126" w:type="dxa"/>
          </w:tcPr>
          <w:p w14:paraId="1047D040" w14:textId="38D05643" w:rsidR="00DC5A5D" w:rsidRPr="00001019" w:rsidRDefault="006C72A4" w:rsidP="002538C5">
            <w:pPr>
              <w:rPr>
                <w:sz w:val="16"/>
                <w:szCs w:val="16"/>
              </w:rPr>
            </w:pPr>
            <w:hyperlink r:id="rId190" w:history="1">
              <w:r w:rsidR="00DC5A5D" w:rsidRPr="00001019">
                <w:rPr>
                  <w:sz w:val="16"/>
                  <w:szCs w:val="16"/>
                </w:rPr>
                <w:t>ISO/IEC TR 24766:2009</w:t>
              </w:r>
            </w:hyperlink>
          </w:p>
        </w:tc>
        <w:tc>
          <w:tcPr>
            <w:tcW w:w="4962" w:type="dxa"/>
          </w:tcPr>
          <w:p w14:paraId="2E0CEAB0" w14:textId="77777777" w:rsidR="00DC5A5D" w:rsidRPr="00001019" w:rsidRDefault="00DC5A5D" w:rsidP="002538C5">
            <w:pPr>
              <w:rPr>
                <w:sz w:val="16"/>
                <w:szCs w:val="16"/>
              </w:rPr>
            </w:pPr>
            <w:r w:rsidRPr="00001019">
              <w:rPr>
                <w:sz w:val="16"/>
                <w:szCs w:val="16"/>
              </w:rPr>
              <w:t>Możliwości narzędzi inżynierii wymagań</w:t>
            </w:r>
          </w:p>
        </w:tc>
        <w:tc>
          <w:tcPr>
            <w:tcW w:w="1270" w:type="dxa"/>
          </w:tcPr>
          <w:p w14:paraId="409427B2" w14:textId="77777777" w:rsidR="00DC5A5D" w:rsidRPr="00001019" w:rsidRDefault="00DC5A5D" w:rsidP="002538C5">
            <w:pPr>
              <w:rPr>
                <w:sz w:val="16"/>
                <w:szCs w:val="16"/>
              </w:rPr>
            </w:pPr>
          </w:p>
        </w:tc>
      </w:tr>
      <w:tr w:rsidR="00DC5A5D" w:rsidRPr="00001019" w14:paraId="5FB1654F" w14:textId="77777777" w:rsidTr="006710A2">
        <w:trPr>
          <w:trHeight w:val="20"/>
        </w:trPr>
        <w:tc>
          <w:tcPr>
            <w:tcW w:w="2126" w:type="dxa"/>
            <w:hideMark/>
          </w:tcPr>
          <w:p w14:paraId="051B8C6D" w14:textId="2B8A167E" w:rsidR="00DC5A5D" w:rsidRPr="00001019" w:rsidRDefault="006C72A4" w:rsidP="002538C5">
            <w:pPr>
              <w:rPr>
                <w:sz w:val="16"/>
                <w:szCs w:val="16"/>
                <w:lang w:eastAsia="pl-PL"/>
              </w:rPr>
            </w:pPr>
            <w:hyperlink r:id="rId191" w:history="1">
              <w:r w:rsidR="00DC5A5D" w:rsidRPr="00001019">
                <w:rPr>
                  <w:sz w:val="16"/>
                  <w:szCs w:val="16"/>
                  <w:lang w:eastAsia="pl-PL"/>
                </w:rPr>
                <w:t>ISO/IEC TR 24774:2010</w:t>
              </w:r>
            </w:hyperlink>
          </w:p>
        </w:tc>
        <w:tc>
          <w:tcPr>
            <w:tcW w:w="4962" w:type="dxa"/>
            <w:hideMark/>
          </w:tcPr>
          <w:p w14:paraId="0CE6E826"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Wskazówki dla zawartości dokumentacji procesów: tytuł, cel, wyniki, działania, zadania i elementy informacyjne</w:t>
            </w:r>
          </w:p>
        </w:tc>
        <w:tc>
          <w:tcPr>
            <w:tcW w:w="1270" w:type="dxa"/>
          </w:tcPr>
          <w:p w14:paraId="1164B646" w14:textId="77777777" w:rsidR="00DC5A5D" w:rsidRPr="00001019" w:rsidRDefault="00DC5A5D" w:rsidP="002538C5">
            <w:pPr>
              <w:rPr>
                <w:rFonts w:ascii="Calibri" w:hAnsi="Calibri" w:cs="Calibri"/>
                <w:sz w:val="16"/>
                <w:szCs w:val="16"/>
                <w:lang w:eastAsia="pl-PL"/>
              </w:rPr>
            </w:pPr>
          </w:p>
        </w:tc>
      </w:tr>
    </w:tbl>
    <w:p w14:paraId="33886549" w14:textId="77777777" w:rsidR="00DC5A5D" w:rsidRPr="00001019" w:rsidRDefault="00DC5A5D" w:rsidP="006201E4">
      <w:pPr>
        <w:pStyle w:val="Intitle"/>
      </w:pPr>
      <w:r w:rsidRPr="00001019">
        <w:t>Standardy dotyczące systemów składających się z systemów</w:t>
      </w:r>
    </w:p>
    <w:p w14:paraId="12A27657" w14:textId="2E3CB1AD" w:rsidR="00DC5A5D" w:rsidRPr="00001019" w:rsidRDefault="00DC5A5D" w:rsidP="006201E4">
      <w:pPr>
        <w:pStyle w:val="Wcicienormalne"/>
      </w:pPr>
      <w:r w:rsidRPr="00001019">
        <w:t>Standardy ISO 218xx dotyczą systemu systemów (</w:t>
      </w:r>
      <w:r w:rsidR="00174623">
        <w:t>ang. </w:t>
      </w:r>
      <w:r w:rsidRPr="00001019">
        <w:t xml:space="preserve">SoS – </w:t>
      </w:r>
      <w:r w:rsidRPr="001F40F5">
        <w:rPr>
          <w:rStyle w:val="angielskawstawka"/>
          <w:lang w:val="en-GB"/>
        </w:rPr>
        <w:t>System of Systems</w:t>
      </w:r>
      <w:r w:rsidRPr="00001019">
        <w:t xml:space="preserve">). Opisują one systemy stworzone przez człowieka, w skład których wchodzą: sprzęt, oprogramowanie, ludzie, procedury i urządzenia. Są zgodne z ISO 15288 i ISO 24748. </w:t>
      </w:r>
    </w:p>
    <w:p w14:paraId="7DA2B2C1" w14:textId="629A5A8F" w:rsidR="00DC5A5D" w:rsidRPr="00001019" w:rsidRDefault="008C16D7" w:rsidP="00116675">
      <w:pPr>
        <w:pStyle w:val="Podpisnadtabel"/>
      </w:pPr>
      <w:r>
        <w:t>Tab. </w:t>
      </w:r>
      <w:fldSimple w:instr=" SEQ Tab. \* ARABIC ">
        <w:r w:rsidR="001D0D9B">
          <w:rPr>
            <w:noProof/>
          </w:rPr>
          <w:t>93</w:t>
        </w:r>
      </w:fldSimple>
      <w:r w:rsidR="00DC5A5D" w:rsidRPr="00001019">
        <w:t>. Standardy ISO dotyczące systemów składających się z systemów</w:t>
      </w:r>
    </w:p>
    <w:tbl>
      <w:tblPr>
        <w:tblStyle w:val="Tabela-Siatka"/>
        <w:tblW w:w="8363" w:type="dxa"/>
        <w:tblLook w:val="04A0" w:firstRow="1" w:lastRow="0" w:firstColumn="1" w:lastColumn="0" w:noHBand="0" w:noVBand="1"/>
      </w:tblPr>
      <w:tblGrid>
        <w:gridCol w:w="1985"/>
        <w:gridCol w:w="5103"/>
        <w:gridCol w:w="1275"/>
      </w:tblGrid>
      <w:tr w:rsidR="00DC5A5D" w:rsidRPr="00001019" w14:paraId="0EB10A3B"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65B09D6F" w14:textId="77777777" w:rsidR="00DC5A5D" w:rsidRPr="00001019" w:rsidRDefault="00DC5A5D" w:rsidP="002538C5">
            <w:pPr>
              <w:rPr>
                <w:sz w:val="16"/>
                <w:szCs w:val="16"/>
              </w:rPr>
            </w:pPr>
            <w:r w:rsidRPr="00001019">
              <w:rPr>
                <w:sz w:val="16"/>
                <w:szCs w:val="16"/>
              </w:rPr>
              <w:t>ID dokumentu</w:t>
            </w:r>
          </w:p>
        </w:tc>
        <w:tc>
          <w:tcPr>
            <w:tcW w:w="5103" w:type="dxa"/>
          </w:tcPr>
          <w:p w14:paraId="439486F6" w14:textId="77777777" w:rsidR="00DC5A5D" w:rsidRPr="00001019" w:rsidRDefault="00DC5A5D" w:rsidP="002538C5">
            <w:pPr>
              <w:rPr>
                <w:rFonts w:ascii="Calibri" w:hAnsi="Calibri" w:cs="Calibri"/>
                <w:b w:val="0"/>
                <w:sz w:val="16"/>
                <w:szCs w:val="16"/>
                <w:lang w:eastAsia="pl-PL"/>
              </w:rPr>
            </w:pPr>
            <w:r w:rsidRPr="00001019">
              <w:rPr>
                <w:rFonts w:ascii="Calibri" w:hAnsi="Calibri" w:cs="Calibri"/>
                <w:sz w:val="16"/>
                <w:szCs w:val="16"/>
                <w:lang w:eastAsia="pl-PL"/>
              </w:rPr>
              <w:t>Treść dokumentu</w:t>
            </w:r>
          </w:p>
        </w:tc>
        <w:tc>
          <w:tcPr>
            <w:tcW w:w="1275" w:type="dxa"/>
          </w:tcPr>
          <w:p w14:paraId="340A6AD4" w14:textId="77777777" w:rsidR="00DC5A5D" w:rsidRPr="00001019" w:rsidRDefault="00DC5A5D" w:rsidP="002538C5">
            <w:pPr>
              <w:rPr>
                <w:rFonts w:ascii="Calibri" w:hAnsi="Calibri" w:cs="Calibri"/>
                <w:sz w:val="16"/>
                <w:szCs w:val="16"/>
                <w:lang w:eastAsia="pl-PL"/>
              </w:rPr>
            </w:pPr>
          </w:p>
        </w:tc>
      </w:tr>
      <w:tr w:rsidR="00DC5A5D" w:rsidRPr="00001019" w14:paraId="224A2D0E" w14:textId="77777777" w:rsidTr="006710A2">
        <w:trPr>
          <w:trHeight w:val="20"/>
        </w:trPr>
        <w:tc>
          <w:tcPr>
            <w:tcW w:w="1985" w:type="dxa"/>
            <w:hideMark/>
          </w:tcPr>
          <w:p w14:paraId="38E22A4A" w14:textId="56910613" w:rsidR="00DC5A5D" w:rsidRPr="00001019" w:rsidRDefault="006C72A4" w:rsidP="002538C5">
            <w:pPr>
              <w:rPr>
                <w:sz w:val="16"/>
                <w:szCs w:val="12"/>
              </w:rPr>
            </w:pPr>
            <w:hyperlink r:id="rId192" w:history="1">
              <w:r w:rsidR="00DC5A5D" w:rsidRPr="00001019">
                <w:rPr>
                  <w:sz w:val="16"/>
                  <w:szCs w:val="12"/>
                </w:rPr>
                <w:t>ISO/IEC/IEEE 21839:2019</w:t>
              </w:r>
            </w:hyperlink>
          </w:p>
        </w:tc>
        <w:tc>
          <w:tcPr>
            <w:tcW w:w="5103" w:type="dxa"/>
            <w:hideMark/>
          </w:tcPr>
          <w:p w14:paraId="577D1CD7" w14:textId="77777777" w:rsidR="00DC5A5D" w:rsidRPr="00001019" w:rsidRDefault="00DC5A5D" w:rsidP="002538C5">
            <w:pPr>
              <w:rPr>
                <w:sz w:val="16"/>
                <w:szCs w:val="12"/>
                <w:lang w:eastAsia="pl-PL"/>
              </w:rPr>
            </w:pPr>
            <w:r w:rsidRPr="00001019">
              <w:rPr>
                <w:sz w:val="16"/>
                <w:szCs w:val="12"/>
              </w:rPr>
              <w:t>Uwagi dotyczące systemu systemów (SoS) na etapach cyklu życia systemu</w:t>
            </w:r>
          </w:p>
        </w:tc>
        <w:tc>
          <w:tcPr>
            <w:tcW w:w="1275" w:type="dxa"/>
          </w:tcPr>
          <w:p w14:paraId="75C85AA4" w14:textId="77777777" w:rsidR="00DC5A5D" w:rsidRPr="00001019" w:rsidRDefault="00DC5A5D" w:rsidP="002538C5">
            <w:pPr>
              <w:rPr>
                <w:sz w:val="16"/>
                <w:szCs w:val="12"/>
                <w:lang w:eastAsia="pl-PL"/>
              </w:rPr>
            </w:pPr>
          </w:p>
        </w:tc>
      </w:tr>
      <w:tr w:rsidR="00DC5A5D" w:rsidRPr="00001019" w14:paraId="56016F6A" w14:textId="77777777" w:rsidTr="006710A2">
        <w:trPr>
          <w:trHeight w:val="20"/>
        </w:trPr>
        <w:tc>
          <w:tcPr>
            <w:tcW w:w="1985" w:type="dxa"/>
            <w:hideMark/>
          </w:tcPr>
          <w:p w14:paraId="12AF4615" w14:textId="14A2F6D9" w:rsidR="00DC5A5D" w:rsidRPr="00001019" w:rsidRDefault="006C72A4" w:rsidP="002538C5">
            <w:pPr>
              <w:rPr>
                <w:sz w:val="16"/>
                <w:szCs w:val="16"/>
                <w:lang w:eastAsia="pl-PL"/>
              </w:rPr>
            </w:pPr>
            <w:hyperlink r:id="rId193" w:history="1">
              <w:r w:rsidR="00DC5A5D" w:rsidRPr="00001019">
                <w:rPr>
                  <w:sz w:val="16"/>
                  <w:szCs w:val="16"/>
                  <w:lang w:eastAsia="pl-PL"/>
                </w:rPr>
                <w:t>ISO/IEC/IEEE FDIS 21840</w:t>
              </w:r>
            </w:hyperlink>
          </w:p>
        </w:tc>
        <w:tc>
          <w:tcPr>
            <w:tcW w:w="5103" w:type="dxa"/>
            <w:hideMark/>
          </w:tcPr>
          <w:p w14:paraId="69205EDB" w14:textId="77777777" w:rsidR="00DC5A5D" w:rsidRPr="00001019" w:rsidRDefault="00DC5A5D" w:rsidP="002538C5">
            <w:pPr>
              <w:rPr>
                <w:sz w:val="16"/>
                <w:szCs w:val="16"/>
                <w:lang w:eastAsia="pl-PL"/>
              </w:rPr>
            </w:pPr>
            <w:r w:rsidRPr="00001019">
              <w:rPr>
                <w:rFonts w:ascii="Calibri" w:hAnsi="Calibri" w:cs="Calibri"/>
                <w:sz w:val="16"/>
                <w:szCs w:val="16"/>
                <w:lang w:eastAsia="pl-PL"/>
              </w:rPr>
              <w:t>Wskazówki do zastosowania ISO/IEC/IEEE 15288 w kontekście systemu systemów</w:t>
            </w:r>
          </w:p>
        </w:tc>
        <w:tc>
          <w:tcPr>
            <w:tcW w:w="1275" w:type="dxa"/>
          </w:tcPr>
          <w:p w14:paraId="19E3DF7D"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0778DAD9" w14:textId="77777777" w:rsidTr="006710A2">
        <w:trPr>
          <w:trHeight w:val="20"/>
        </w:trPr>
        <w:tc>
          <w:tcPr>
            <w:tcW w:w="1985" w:type="dxa"/>
          </w:tcPr>
          <w:p w14:paraId="101C0768" w14:textId="4AE4A48B" w:rsidR="00DC5A5D" w:rsidRPr="00001019" w:rsidRDefault="006C72A4" w:rsidP="002538C5">
            <w:pPr>
              <w:rPr>
                <w:sz w:val="16"/>
                <w:szCs w:val="12"/>
              </w:rPr>
            </w:pPr>
            <w:hyperlink r:id="rId194" w:history="1">
              <w:r w:rsidR="00DC5A5D" w:rsidRPr="00001019">
                <w:rPr>
                  <w:sz w:val="16"/>
                  <w:szCs w:val="12"/>
                </w:rPr>
                <w:t>ISO/IEC/IEEE 21841:2019</w:t>
              </w:r>
            </w:hyperlink>
          </w:p>
        </w:tc>
        <w:tc>
          <w:tcPr>
            <w:tcW w:w="5103" w:type="dxa"/>
          </w:tcPr>
          <w:p w14:paraId="1E54E8B7" w14:textId="77777777" w:rsidR="00DC5A5D" w:rsidRPr="00001019" w:rsidRDefault="00DC5A5D" w:rsidP="002538C5">
            <w:pPr>
              <w:rPr>
                <w:sz w:val="16"/>
                <w:szCs w:val="12"/>
              </w:rPr>
            </w:pPr>
            <w:r w:rsidRPr="00001019">
              <w:rPr>
                <w:sz w:val="16"/>
                <w:szCs w:val="12"/>
              </w:rPr>
              <w:t>Taksonomia systemu systemów</w:t>
            </w:r>
          </w:p>
        </w:tc>
        <w:tc>
          <w:tcPr>
            <w:tcW w:w="1275" w:type="dxa"/>
          </w:tcPr>
          <w:p w14:paraId="3A707658" w14:textId="77777777" w:rsidR="00DC5A5D" w:rsidRPr="00001019" w:rsidRDefault="00DC5A5D" w:rsidP="002538C5">
            <w:pPr>
              <w:rPr>
                <w:sz w:val="16"/>
                <w:szCs w:val="12"/>
              </w:rPr>
            </w:pPr>
          </w:p>
        </w:tc>
      </w:tr>
    </w:tbl>
    <w:p w14:paraId="4270783F" w14:textId="0FF0606F" w:rsidR="00DC5A5D" w:rsidRPr="00001019" w:rsidRDefault="002538C5" w:rsidP="006201E4">
      <w:pPr>
        <w:pStyle w:val="Intitle"/>
      </w:pPr>
      <w:r>
        <w:t>Standardy z</w:t>
      </w:r>
      <w:r w:rsidR="00DC5A5D" w:rsidRPr="00001019">
        <w:t>arządzani</w:t>
      </w:r>
      <w:r>
        <w:t>a</w:t>
      </w:r>
      <w:r w:rsidR="00DC5A5D" w:rsidRPr="00001019">
        <w:t xml:space="preserve"> architekturą systemów</w:t>
      </w:r>
    </w:p>
    <w:p w14:paraId="6FC1D250" w14:textId="77777777" w:rsidR="00DC5A5D" w:rsidRPr="00001019" w:rsidRDefault="00DC5A5D" w:rsidP="006201E4">
      <w:pPr>
        <w:pStyle w:val="Wcicienormalne"/>
      </w:pPr>
      <w:r w:rsidRPr="00001019">
        <w:t>Seria ISO 420xx definiuje standardy dotyczące tworzenia, analizy i opisywania i oceny architektury systemów.</w:t>
      </w:r>
    </w:p>
    <w:p w14:paraId="79AE4790" w14:textId="022CA675" w:rsidR="00DC5A5D" w:rsidRPr="00001019" w:rsidRDefault="008C16D7" w:rsidP="00116675">
      <w:pPr>
        <w:pStyle w:val="Podpisnadtabel"/>
      </w:pPr>
      <w:r>
        <w:t>Tab. </w:t>
      </w:r>
      <w:fldSimple w:instr=" SEQ Tab. \* ARABIC ">
        <w:r w:rsidR="001D0D9B">
          <w:rPr>
            <w:noProof/>
          </w:rPr>
          <w:t>94</w:t>
        </w:r>
      </w:fldSimple>
      <w:r w:rsidR="00DC5A5D" w:rsidRPr="00001019">
        <w:t>. Standardy ISO dotyczące architektury systemów</w:t>
      </w:r>
    </w:p>
    <w:tbl>
      <w:tblPr>
        <w:tblStyle w:val="Tabela-Siatka"/>
        <w:tblW w:w="8363" w:type="dxa"/>
        <w:tblLayout w:type="fixed"/>
        <w:tblLook w:val="04A0" w:firstRow="1" w:lastRow="0" w:firstColumn="1" w:lastColumn="0" w:noHBand="0" w:noVBand="1"/>
      </w:tblPr>
      <w:tblGrid>
        <w:gridCol w:w="1985"/>
        <w:gridCol w:w="5244"/>
        <w:gridCol w:w="1134"/>
      </w:tblGrid>
      <w:tr w:rsidR="00DC5A5D" w:rsidRPr="00001019" w14:paraId="0CDEF0C9"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2DFC4CEF" w14:textId="77777777" w:rsidR="00DC5A5D" w:rsidRPr="00001019" w:rsidRDefault="00DC5A5D" w:rsidP="002538C5">
            <w:pPr>
              <w:rPr>
                <w:sz w:val="16"/>
                <w:szCs w:val="16"/>
              </w:rPr>
            </w:pPr>
            <w:r w:rsidRPr="00001019">
              <w:rPr>
                <w:sz w:val="16"/>
                <w:szCs w:val="16"/>
              </w:rPr>
              <w:t>ID dokumentu</w:t>
            </w:r>
          </w:p>
        </w:tc>
        <w:tc>
          <w:tcPr>
            <w:tcW w:w="5244" w:type="dxa"/>
          </w:tcPr>
          <w:p w14:paraId="43203CC6"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134" w:type="dxa"/>
          </w:tcPr>
          <w:p w14:paraId="46C84A80"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2B02FA76" w14:textId="77777777" w:rsidTr="006710A2">
        <w:trPr>
          <w:trHeight w:val="20"/>
        </w:trPr>
        <w:tc>
          <w:tcPr>
            <w:tcW w:w="1985" w:type="dxa"/>
            <w:hideMark/>
          </w:tcPr>
          <w:p w14:paraId="5FC81227" w14:textId="05FA882F" w:rsidR="00DC5A5D" w:rsidRPr="00001019" w:rsidRDefault="006C72A4" w:rsidP="002538C5">
            <w:pPr>
              <w:rPr>
                <w:sz w:val="16"/>
                <w:szCs w:val="16"/>
              </w:rPr>
            </w:pPr>
            <w:hyperlink r:id="rId195" w:history="1">
              <w:r w:rsidR="00DC5A5D" w:rsidRPr="00001019">
                <w:rPr>
                  <w:sz w:val="16"/>
                  <w:szCs w:val="16"/>
                </w:rPr>
                <w:t>ISO/IEC/IEEE 42010:2011</w:t>
              </w:r>
            </w:hyperlink>
          </w:p>
        </w:tc>
        <w:tc>
          <w:tcPr>
            <w:tcW w:w="5244" w:type="dxa"/>
            <w:hideMark/>
          </w:tcPr>
          <w:p w14:paraId="196D58C8" w14:textId="77777777" w:rsidR="00DC5A5D" w:rsidRPr="00001019" w:rsidRDefault="00DC5A5D" w:rsidP="002538C5">
            <w:pPr>
              <w:rPr>
                <w:sz w:val="16"/>
                <w:szCs w:val="16"/>
                <w:lang w:eastAsia="pl-PL"/>
              </w:rPr>
            </w:pPr>
            <w:r w:rsidRPr="00001019">
              <w:rPr>
                <w:rFonts w:ascii="Calibri" w:hAnsi="Calibri" w:cs="Calibri"/>
                <w:sz w:val="16"/>
                <w:szCs w:val="16"/>
                <w:lang w:eastAsia="pl-PL"/>
              </w:rPr>
              <w:t>Koncepcyjny model architektury systemu</w:t>
            </w:r>
          </w:p>
        </w:tc>
        <w:tc>
          <w:tcPr>
            <w:tcW w:w="1134" w:type="dxa"/>
          </w:tcPr>
          <w:p w14:paraId="12F3B8BE" w14:textId="77777777" w:rsidR="00DC5A5D" w:rsidRPr="00001019" w:rsidRDefault="00DC5A5D" w:rsidP="002538C5">
            <w:pPr>
              <w:rPr>
                <w:rFonts w:ascii="Calibri" w:hAnsi="Calibri" w:cs="Calibri"/>
                <w:sz w:val="16"/>
                <w:szCs w:val="16"/>
                <w:lang w:eastAsia="pl-PL"/>
              </w:rPr>
            </w:pPr>
          </w:p>
        </w:tc>
      </w:tr>
      <w:tr w:rsidR="00DC5A5D" w:rsidRPr="00001019" w14:paraId="4C69BFE7" w14:textId="77777777" w:rsidTr="006710A2">
        <w:trPr>
          <w:trHeight w:val="20"/>
        </w:trPr>
        <w:tc>
          <w:tcPr>
            <w:tcW w:w="1985" w:type="dxa"/>
          </w:tcPr>
          <w:p w14:paraId="2C4F4581" w14:textId="774736F5" w:rsidR="00DC5A5D" w:rsidRPr="00001019" w:rsidRDefault="006C72A4" w:rsidP="002538C5">
            <w:pPr>
              <w:rPr>
                <w:sz w:val="16"/>
                <w:szCs w:val="16"/>
              </w:rPr>
            </w:pPr>
            <w:hyperlink r:id="rId196" w:history="1">
              <w:r w:rsidR="00DC5A5D" w:rsidRPr="00001019">
                <w:rPr>
                  <w:sz w:val="16"/>
                  <w:szCs w:val="16"/>
                </w:rPr>
                <w:t>ISO/IEC/IEEE AWI 42010</w:t>
              </w:r>
            </w:hyperlink>
          </w:p>
        </w:tc>
        <w:tc>
          <w:tcPr>
            <w:tcW w:w="5244" w:type="dxa"/>
          </w:tcPr>
          <w:p w14:paraId="782A2806" w14:textId="77777777" w:rsidR="00DC5A5D" w:rsidRPr="00001019" w:rsidRDefault="00DC5A5D" w:rsidP="002538C5">
            <w:pPr>
              <w:rPr>
                <w:sz w:val="16"/>
                <w:szCs w:val="16"/>
              </w:rPr>
            </w:pPr>
            <w:r w:rsidRPr="00001019">
              <w:rPr>
                <w:rFonts w:ascii="Calibri" w:hAnsi="Calibri" w:cs="Calibri"/>
                <w:sz w:val="16"/>
                <w:szCs w:val="16"/>
                <w:lang w:eastAsia="pl-PL"/>
              </w:rPr>
              <w:t>Zaakceptowany produkt roboczy nowej wersji ISO/IEC/IEEE 42010</w:t>
            </w:r>
          </w:p>
        </w:tc>
        <w:tc>
          <w:tcPr>
            <w:tcW w:w="1134" w:type="dxa"/>
          </w:tcPr>
          <w:p w14:paraId="044E56EF" w14:textId="77777777" w:rsidR="00DC5A5D" w:rsidRPr="00001019" w:rsidRDefault="00DC5A5D" w:rsidP="002538C5">
            <w:pPr>
              <w:rPr>
                <w:rFonts w:ascii="Calibri" w:hAnsi="Calibri" w:cs="Calibri"/>
                <w:sz w:val="16"/>
                <w:szCs w:val="16"/>
                <w:lang w:eastAsia="pl-PL"/>
              </w:rPr>
            </w:pPr>
            <w:r w:rsidRPr="00001019">
              <w:rPr>
                <w:sz w:val="16"/>
                <w:szCs w:val="16"/>
                <w:lang w:eastAsia="pl-PL"/>
              </w:rPr>
              <w:t>w opracowaniu</w:t>
            </w:r>
          </w:p>
        </w:tc>
      </w:tr>
      <w:tr w:rsidR="00DC5A5D" w:rsidRPr="00001019" w14:paraId="63DDFEC0" w14:textId="77777777" w:rsidTr="006710A2">
        <w:trPr>
          <w:trHeight w:val="20"/>
        </w:trPr>
        <w:tc>
          <w:tcPr>
            <w:tcW w:w="1985" w:type="dxa"/>
          </w:tcPr>
          <w:p w14:paraId="0FF3D9C9" w14:textId="02145B92" w:rsidR="00DC5A5D" w:rsidRPr="00001019" w:rsidRDefault="006C72A4" w:rsidP="002538C5">
            <w:pPr>
              <w:rPr>
                <w:sz w:val="16"/>
                <w:szCs w:val="16"/>
              </w:rPr>
            </w:pPr>
            <w:hyperlink r:id="rId197" w:history="1">
              <w:r w:rsidR="00DC5A5D" w:rsidRPr="00001019">
                <w:rPr>
                  <w:sz w:val="16"/>
                  <w:szCs w:val="16"/>
                </w:rPr>
                <w:t>ISO/IEC/IEEE 42020:2019</w:t>
              </w:r>
            </w:hyperlink>
          </w:p>
        </w:tc>
        <w:tc>
          <w:tcPr>
            <w:tcW w:w="5244" w:type="dxa"/>
          </w:tcPr>
          <w:p w14:paraId="18F6B7D5"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Procesy do zarządzania kolekcją rozwiązań architektury</w:t>
            </w:r>
          </w:p>
        </w:tc>
        <w:tc>
          <w:tcPr>
            <w:tcW w:w="1134" w:type="dxa"/>
          </w:tcPr>
          <w:p w14:paraId="4BF7289D" w14:textId="77777777" w:rsidR="00DC5A5D" w:rsidRPr="00001019" w:rsidRDefault="00DC5A5D" w:rsidP="002538C5">
            <w:pPr>
              <w:rPr>
                <w:rFonts w:ascii="Calibri" w:hAnsi="Calibri" w:cs="Calibri"/>
                <w:sz w:val="16"/>
                <w:szCs w:val="16"/>
                <w:lang w:eastAsia="pl-PL"/>
              </w:rPr>
            </w:pPr>
          </w:p>
        </w:tc>
      </w:tr>
      <w:tr w:rsidR="00DC5A5D" w:rsidRPr="00001019" w14:paraId="0CA73553" w14:textId="77777777" w:rsidTr="006710A2">
        <w:trPr>
          <w:trHeight w:val="20"/>
        </w:trPr>
        <w:tc>
          <w:tcPr>
            <w:tcW w:w="1985" w:type="dxa"/>
          </w:tcPr>
          <w:p w14:paraId="56830548" w14:textId="62099D12" w:rsidR="00DC5A5D" w:rsidRPr="00001019" w:rsidRDefault="006C72A4" w:rsidP="002538C5">
            <w:pPr>
              <w:rPr>
                <w:sz w:val="16"/>
                <w:szCs w:val="16"/>
              </w:rPr>
            </w:pPr>
            <w:hyperlink r:id="rId198" w:history="1">
              <w:r w:rsidR="00DC5A5D" w:rsidRPr="00001019">
                <w:rPr>
                  <w:sz w:val="16"/>
                  <w:szCs w:val="16"/>
                </w:rPr>
                <w:t>ISO/IEC/IEEE 42030:2019</w:t>
              </w:r>
            </w:hyperlink>
          </w:p>
        </w:tc>
        <w:tc>
          <w:tcPr>
            <w:tcW w:w="5244" w:type="dxa"/>
          </w:tcPr>
          <w:p w14:paraId="7B6E8CD2"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Sposoby organizowania i zapisywania ocen architektury</w:t>
            </w:r>
          </w:p>
        </w:tc>
        <w:tc>
          <w:tcPr>
            <w:tcW w:w="1134" w:type="dxa"/>
          </w:tcPr>
          <w:p w14:paraId="5B1D432E" w14:textId="77777777" w:rsidR="00DC5A5D" w:rsidRPr="00001019" w:rsidRDefault="00DC5A5D" w:rsidP="002538C5">
            <w:pPr>
              <w:rPr>
                <w:rFonts w:ascii="Calibri" w:hAnsi="Calibri" w:cs="Calibri"/>
                <w:sz w:val="16"/>
                <w:szCs w:val="16"/>
                <w:lang w:eastAsia="pl-PL"/>
              </w:rPr>
            </w:pPr>
          </w:p>
        </w:tc>
      </w:tr>
    </w:tbl>
    <w:p w14:paraId="05B55D10" w14:textId="1DC05A59" w:rsidR="00DC5A5D" w:rsidRPr="00001019" w:rsidRDefault="002538C5" w:rsidP="006201E4">
      <w:pPr>
        <w:pStyle w:val="Intitle"/>
      </w:pPr>
      <w:r>
        <w:t>Standardy dla o</w:t>
      </w:r>
      <w:r w:rsidR="00DC5A5D" w:rsidRPr="00001019">
        <w:t>cen</w:t>
      </w:r>
      <w:r>
        <w:t>y</w:t>
      </w:r>
      <w:r w:rsidR="00DC5A5D" w:rsidRPr="00001019">
        <w:t xml:space="preserve"> i wyb</w:t>
      </w:r>
      <w:r>
        <w:t>o</w:t>
      </w:r>
      <w:r w:rsidR="00DC5A5D" w:rsidRPr="00001019">
        <w:t>r</w:t>
      </w:r>
      <w:r>
        <w:t>u</w:t>
      </w:r>
      <w:r w:rsidR="00DC5A5D" w:rsidRPr="00001019">
        <w:t xml:space="preserve"> narzędzi CASE</w:t>
      </w:r>
    </w:p>
    <w:p w14:paraId="19BFF33A" w14:textId="6F81DDCF" w:rsidR="00DC5A5D" w:rsidRPr="00001019" w:rsidRDefault="00DC5A5D" w:rsidP="006201E4">
      <w:pPr>
        <w:pStyle w:val="Wcicienormalne"/>
      </w:pPr>
      <w:r w:rsidRPr="00001019">
        <w:t>Kilka standardów opisuje cechy, sposoby oceny i wyboru narzędzi do wspomagania inżynierii oprogramowania (</w:t>
      </w:r>
      <w:r w:rsidR="00174623">
        <w:t>ang. </w:t>
      </w:r>
      <w:r w:rsidR="00E32040">
        <w:t xml:space="preserve">CASE – </w:t>
      </w:r>
      <w:r w:rsidRPr="001F40F5">
        <w:rPr>
          <w:rStyle w:val="angielskawstawka"/>
          <w:lang w:val="en-GB"/>
        </w:rPr>
        <w:t>Computer Aided Software Engineering</w:t>
      </w:r>
      <w:r w:rsidRPr="00001019">
        <w:t>) i zarządzania konfiguracją (</w:t>
      </w:r>
      <w:r w:rsidR="00174623">
        <w:t>ang. </w:t>
      </w:r>
      <w:r w:rsidR="00E32040">
        <w:t xml:space="preserve">CM – </w:t>
      </w:r>
      <w:r w:rsidRPr="001F40F5">
        <w:rPr>
          <w:rStyle w:val="angielskawstawka"/>
          <w:lang w:val="en-GB"/>
        </w:rPr>
        <w:t>Configuration Management</w:t>
      </w:r>
      <w:r w:rsidRPr="00001019">
        <w:t>).</w:t>
      </w:r>
    </w:p>
    <w:p w14:paraId="73E2A553" w14:textId="21E58C3E" w:rsidR="00DC5A5D" w:rsidRPr="00001019" w:rsidRDefault="008C16D7" w:rsidP="00116675">
      <w:pPr>
        <w:pStyle w:val="Podpisnadtabel"/>
      </w:pPr>
      <w:r>
        <w:t>Tab. </w:t>
      </w:r>
      <w:fldSimple w:instr=" SEQ Tab. \* ARABIC ">
        <w:r w:rsidR="001D0D9B">
          <w:rPr>
            <w:noProof/>
          </w:rPr>
          <w:t>95</w:t>
        </w:r>
      </w:fldSimple>
      <w:r w:rsidR="00DC5A5D" w:rsidRPr="00001019">
        <w:t>. Standardy ISO dotyczące narzędzi CASE</w:t>
      </w:r>
    </w:p>
    <w:tbl>
      <w:tblPr>
        <w:tblStyle w:val="Tabela-Siatka"/>
        <w:tblW w:w="8358" w:type="dxa"/>
        <w:tblLayout w:type="fixed"/>
        <w:tblLook w:val="04A0" w:firstRow="1" w:lastRow="0" w:firstColumn="1" w:lastColumn="0" w:noHBand="0" w:noVBand="1"/>
      </w:tblPr>
      <w:tblGrid>
        <w:gridCol w:w="1985"/>
        <w:gridCol w:w="5244"/>
        <w:gridCol w:w="1129"/>
      </w:tblGrid>
      <w:tr w:rsidR="00DC5A5D" w:rsidRPr="00001019" w14:paraId="0F084643"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58ED5644" w14:textId="77777777" w:rsidR="00DC5A5D" w:rsidRPr="00001019" w:rsidRDefault="00DC5A5D" w:rsidP="002538C5">
            <w:pPr>
              <w:rPr>
                <w:sz w:val="16"/>
                <w:szCs w:val="16"/>
              </w:rPr>
            </w:pPr>
            <w:r w:rsidRPr="00001019">
              <w:rPr>
                <w:sz w:val="16"/>
                <w:szCs w:val="16"/>
              </w:rPr>
              <w:t>ID dokumentu</w:t>
            </w:r>
          </w:p>
        </w:tc>
        <w:tc>
          <w:tcPr>
            <w:tcW w:w="5244" w:type="dxa"/>
          </w:tcPr>
          <w:p w14:paraId="241344F3"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129" w:type="dxa"/>
          </w:tcPr>
          <w:p w14:paraId="1248D461" w14:textId="77777777" w:rsidR="00DC5A5D" w:rsidRPr="00001019" w:rsidRDefault="00DC5A5D" w:rsidP="002538C5">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3CF9068E" w14:textId="77777777" w:rsidTr="006710A2">
        <w:trPr>
          <w:trHeight w:val="20"/>
        </w:trPr>
        <w:tc>
          <w:tcPr>
            <w:tcW w:w="1985" w:type="dxa"/>
          </w:tcPr>
          <w:p w14:paraId="4B7C3495" w14:textId="7E41DA5F" w:rsidR="00DC5A5D" w:rsidRPr="00001019" w:rsidRDefault="006C72A4" w:rsidP="002538C5">
            <w:pPr>
              <w:rPr>
                <w:sz w:val="16"/>
                <w:szCs w:val="16"/>
              </w:rPr>
            </w:pPr>
            <w:hyperlink r:id="rId199" w:history="1">
              <w:r w:rsidR="00DC5A5D" w:rsidRPr="00001019">
                <w:rPr>
                  <w:sz w:val="16"/>
                  <w:szCs w:val="16"/>
                </w:rPr>
                <w:t>ISO/IEC 14102:2008</w:t>
              </w:r>
            </w:hyperlink>
          </w:p>
        </w:tc>
        <w:tc>
          <w:tcPr>
            <w:tcW w:w="5244" w:type="dxa"/>
          </w:tcPr>
          <w:p w14:paraId="76FA1377" w14:textId="77777777" w:rsidR="00DC5A5D" w:rsidRPr="00001019" w:rsidRDefault="00DC5A5D" w:rsidP="002538C5">
            <w:pPr>
              <w:rPr>
                <w:sz w:val="16"/>
                <w:szCs w:val="16"/>
              </w:rPr>
            </w:pPr>
            <w:r w:rsidRPr="00001019">
              <w:rPr>
                <w:sz w:val="16"/>
                <w:szCs w:val="16"/>
              </w:rPr>
              <w:t>Zbiór procesów i kryteriów do oceny i wyboru narzędzi CASE</w:t>
            </w:r>
          </w:p>
        </w:tc>
        <w:tc>
          <w:tcPr>
            <w:tcW w:w="1129" w:type="dxa"/>
          </w:tcPr>
          <w:p w14:paraId="72C9A62D" w14:textId="77777777" w:rsidR="00DC5A5D" w:rsidRPr="00001019" w:rsidRDefault="00DC5A5D" w:rsidP="002538C5">
            <w:pPr>
              <w:rPr>
                <w:sz w:val="16"/>
                <w:szCs w:val="16"/>
              </w:rPr>
            </w:pPr>
          </w:p>
        </w:tc>
      </w:tr>
      <w:tr w:rsidR="00DC5A5D" w:rsidRPr="00001019" w14:paraId="1CDD4B7F" w14:textId="77777777" w:rsidTr="006710A2">
        <w:trPr>
          <w:trHeight w:val="20"/>
        </w:trPr>
        <w:tc>
          <w:tcPr>
            <w:tcW w:w="1985" w:type="dxa"/>
          </w:tcPr>
          <w:p w14:paraId="387D5951" w14:textId="3F636307" w:rsidR="00DC5A5D" w:rsidRPr="00001019" w:rsidRDefault="006C72A4" w:rsidP="002538C5">
            <w:pPr>
              <w:rPr>
                <w:sz w:val="16"/>
                <w:szCs w:val="16"/>
              </w:rPr>
            </w:pPr>
            <w:hyperlink r:id="rId200" w:history="1">
              <w:r w:rsidR="00DC5A5D" w:rsidRPr="00001019">
                <w:rPr>
                  <w:sz w:val="16"/>
                  <w:szCs w:val="16"/>
                </w:rPr>
                <w:t>ISO/IEC TR 14471:2007</w:t>
              </w:r>
            </w:hyperlink>
          </w:p>
        </w:tc>
        <w:tc>
          <w:tcPr>
            <w:tcW w:w="5244" w:type="dxa"/>
          </w:tcPr>
          <w:p w14:paraId="3BD84933" w14:textId="77777777" w:rsidR="00DC5A5D" w:rsidRPr="00001019" w:rsidRDefault="00DC5A5D" w:rsidP="002538C5">
            <w:pPr>
              <w:rPr>
                <w:sz w:val="16"/>
                <w:szCs w:val="16"/>
              </w:rPr>
            </w:pPr>
            <w:r w:rsidRPr="00001019">
              <w:rPr>
                <w:sz w:val="16"/>
                <w:szCs w:val="16"/>
              </w:rPr>
              <w:t>Praktyki do stosowania narzędzi CASE w organizacjach IT</w:t>
            </w:r>
          </w:p>
        </w:tc>
        <w:tc>
          <w:tcPr>
            <w:tcW w:w="1129" w:type="dxa"/>
          </w:tcPr>
          <w:p w14:paraId="737CFC05" w14:textId="77777777" w:rsidR="00DC5A5D" w:rsidRPr="00001019" w:rsidRDefault="00DC5A5D" w:rsidP="002538C5">
            <w:pPr>
              <w:rPr>
                <w:sz w:val="16"/>
                <w:szCs w:val="16"/>
              </w:rPr>
            </w:pPr>
          </w:p>
        </w:tc>
      </w:tr>
      <w:tr w:rsidR="00DC5A5D" w:rsidRPr="00001019" w14:paraId="07553DF1" w14:textId="77777777" w:rsidTr="006710A2">
        <w:trPr>
          <w:trHeight w:val="20"/>
        </w:trPr>
        <w:tc>
          <w:tcPr>
            <w:tcW w:w="1985" w:type="dxa"/>
            <w:hideMark/>
          </w:tcPr>
          <w:p w14:paraId="70A60E64" w14:textId="62DAC866" w:rsidR="00DC5A5D" w:rsidRPr="00001019" w:rsidRDefault="006C72A4" w:rsidP="002538C5">
            <w:pPr>
              <w:rPr>
                <w:sz w:val="16"/>
                <w:szCs w:val="16"/>
              </w:rPr>
            </w:pPr>
            <w:hyperlink r:id="rId201" w:history="1">
              <w:r w:rsidR="00DC5A5D" w:rsidRPr="00001019">
                <w:rPr>
                  <w:sz w:val="16"/>
                  <w:szCs w:val="16"/>
                </w:rPr>
                <w:t>ISO/IEC TR 18018:2010</w:t>
              </w:r>
            </w:hyperlink>
          </w:p>
        </w:tc>
        <w:tc>
          <w:tcPr>
            <w:tcW w:w="5244" w:type="dxa"/>
          </w:tcPr>
          <w:p w14:paraId="2D830891" w14:textId="77777777" w:rsidR="00DC5A5D" w:rsidRPr="00001019" w:rsidRDefault="00DC5A5D" w:rsidP="002538C5">
            <w:pPr>
              <w:rPr>
                <w:sz w:val="16"/>
                <w:szCs w:val="16"/>
              </w:rPr>
            </w:pPr>
            <w:r w:rsidRPr="00001019">
              <w:rPr>
                <w:sz w:val="16"/>
                <w:szCs w:val="16"/>
              </w:rPr>
              <w:t>Wskazówki do oceny i wyboru narzędzi CM</w:t>
            </w:r>
          </w:p>
        </w:tc>
        <w:tc>
          <w:tcPr>
            <w:tcW w:w="1129" w:type="dxa"/>
          </w:tcPr>
          <w:p w14:paraId="16EC6E6E" w14:textId="77777777" w:rsidR="00DC5A5D" w:rsidRPr="00001019" w:rsidRDefault="00DC5A5D" w:rsidP="002538C5">
            <w:pPr>
              <w:rPr>
                <w:sz w:val="16"/>
                <w:szCs w:val="16"/>
              </w:rPr>
            </w:pPr>
          </w:p>
        </w:tc>
      </w:tr>
      <w:tr w:rsidR="00DC5A5D" w:rsidRPr="00001019" w14:paraId="3C5B08DF" w14:textId="77777777" w:rsidTr="006710A2">
        <w:trPr>
          <w:trHeight w:val="20"/>
        </w:trPr>
        <w:tc>
          <w:tcPr>
            <w:tcW w:w="1985" w:type="dxa"/>
          </w:tcPr>
          <w:p w14:paraId="6C360111" w14:textId="7E46EE7B" w:rsidR="00DC5A5D" w:rsidRPr="00001019" w:rsidRDefault="006C72A4" w:rsidP="002538C5">
            <w:pPr>
              <w:rPr>
                <w:sz w:val="16"/>
                <w:szCs w:val="16"/>
              </w:rPr>
            </w:pPr>
            <w:hyperlink r:id="rId202" w:history="1">
              <w:r w:rsidR="00DC5A5D" w:rsidRPr="00001019">
                <w:rPr>
                  <w:sz w:val="16"/>
                  <w:szCs w:val="16"/>
                </w:rPr>
                <w:t>ISO/IEC 20741:2017</w:t>
              </w:r>
            </w:hyperlink>
          </w:p>
        </w:tc>
        <w:tc>
          <w:tcPr>
            <w:tcW w:w="5244" w:type="dxa"/>
          </w:tcPr>
          <w:p w14:paraId="6ED3E40E" w14:textId="77777777" w:rsidR="00DC5A5D" w:rsidRPr="00001019" w:rsidRDefault="00DC5A5D" w:rsidP="002538C5">
            <w:pPr>
              <w:rPr>
                <w:sz w:val="16"/>
                <w:szCs w:val="16"/>
              </w:rPr>
            </w:pPr>
            <w:r w:rsidRPr="00001019">
              <w:rPr>
                <w:sz w:val="16"/>
                <w:szCs w:val="16"/>
              </w:rPr>
              <w:t>Możliwości narzędzi wspierających cykl życia oprogramowania</w:t>
            </w:r>
          </w:p>
        </w:tc>
        <w:tc>
          <w:tcPr>
            <w:tcW w:w="1129" w:type="dxa"/>
          </w:tcPr>
          <w:p w14:paraId="51E0E917" w14:textId="77777777" w:rsidR="00DC5A5D" w:rsidRPr="00001019" w:rsidRDefault="00DC5A5D" w:rsidP="002538C5">
            <w:pPr>
              <w:rPr>
                <w:sz w:val="16"/>
                <w:szCs w:val="16"/>
              </w:rPr>
            </w:pPr>
          </w:p>
        </w:tc>
      </w:tr>
      <w:tr w:rsidR="00DC5A5D" w:rsidRPr="00001019" w14:paraId="1B682F20" w14:textId="77777777" w:rsidTr="006710A2">
        <w:trPr>
          <w:trHeight w:val="20"/>
        </w:trPr>
        <w:tc>
          <w:tcPr>
            <w:tcW w:w="1985" w:type="dxa"/>
          </w:tcPr>
          <w:p w14:paraId="0B7033F9" w14:textId="0237E770" w:rsidR="00DC5A5D" w:rsidRPr="00001019" w:rsidRDefault="006C72A4" w:rsidP="002538C5">
            <w:pPr>
              <w:rPr>
                <w:sz w:val="16"/>
                <w:szCs w:val="16"/>
              </w:rPr>
            </w:pPr>
            <w:hyperlink r:id="rId203" w:history="1">
              <w:r w:rsidR="00DC5A5D" w:rsidRPr="00001019">
                <w:rPr>
                  <w:sz w:val="16"/>
                  <w:szCs w:val="16"/>
                </w:rPr>
                <w:t>ISO/IEC DIS 23396</w:t>
              </w:r>
            </w:hyperlink>
          </w:p>
        </w:tc>
        <w:tc>
          <w:tcPr>
            <w:tcW w:w="5244" w:type="dxa"/>
          </w:tcPr>
          <w:p w14:paraId="6A868C94" w14:textId="77777777" w:rsidR="00DC5A5D" w:rsidRPr="00001019" w:rsidRDefault="00DC5A5D" w:rsidP="002538C5">
            <w:pPr>
              <w:rPr>
                <w:sz w:val="16"/>
                <w:szCs w:val="16"/>
              </w:rPr>
            </w:pPr>
            <w:r w:rsidRPr="00001019">
              <w:rPr>
                <w:sz w:val="16"/>
                <w:szCs w:val="16"/>
              </w:rPr>
              <w:t>Możliwości narzędzi wspierających przeglądy oprogramowania</w:t>
            </w:r>
          </w:p>
        </w:tc>
        <w:tc>
          <w:tcPr>
            <w:tcW w:w="1129" w:type="dxa"/>
          </w:tcPr>
          <w:p w14:paraId="46CC01A7" w14:textId="77777777" w:rsidR="00DC5A5D" w:rsidRPr="00001019" w:rsidRDefault="00DC5A5D" w:rsidP="002538C5">
            <w:pPr>
              <w:rPr>
                <w:sz w:val="16"/>
                <w:szCs w:val="16"/>
              </w:rPr>
            </w:pPr>
            <w:r w:rsidRPr="00001019">
              <w:rPr>
                <w:sz w:val="16"/>
                <w:szCs w:val="16"/>
                <w:lang w:eastAsia="pl-PL"/>
              </w:rPr>
              <w:t>w opracowaniu</w:t>
            </w:r>
          </w:p>
        </w:tc>
      </w:tr>
      <w:tr w:rsidR="00DC5A5D" w:rsidRPr="00001019" w14:paraId="19CC4CFC" w14:textId="77777777" w:rsidTr="006710A2">
        <w:trPr>
          <w:trHeight w:val="20"/>
        </w:trPr>
        <w:tc>
          <w:tcPr>
            <w:tcW w:w="1985" w:type="dxa"/>
          </w:tcPr>
          <w:p w14:paraId="06E48EBC" w14:textId="35B665D1" w:rsidR="00DC5A5D" w:rsidRPr="00001019" w:rsidRDefault="006C72A4" w:rsidP="002538C5">
            <w:pPr>
              <w:rPr>
                <w:sz w:val="16"/>
                <w:szCs w:val="16"/>
              </w:rPr>
            </w:pPr>
            <w:hyperlink r:id="rId204" w:history="1">
              <w:r w:rsidR="00DC5A5D" w:rsidRPr="00001019">
                <w:rPr>
                  <w:sz w:val="16"/>
                  <w:szCs w:val="16"/>
                </w:rPr>
                <w:t>ISO/IEC DIS 23531</w:t>
              </w:r>
            </w:hyperlink>
          </w:p>
        </w:tc>
        <w:tc>
          <w:tcPr>
            <w:tcW w:w="5244" w:type="dxa"/>
          </w:tcPr>
          <w:p w14:paraId="094466F1" w14:textId="77777777" w:rsidR="00DC5A5D" w:rsidRPr="00001019" w:rsidRDefault="00DC5A5D" w:rsidP="002538C5">
            <w:pPr>
              <w:rPr>
                <w:sz w:val="16"/>
                <w:szCs w:val="16"/>
              </w:rPr>
            </w:pPr>
            <w:r w:rsidRPr="00001019">
              <w:rPr>
                <w:sz w:val="16"/>
                <w:szCs w:val="16"/>
              </w:rPr>
              <w:t>Możliwości narzędzi do zarządzania problemami oprogramowania</w:t>
            </w:r>
          </w:p>
        </w:tc>
        <w:tc>
          <w:tcPr>
            <w:tcW w:w="1129" w:type="dxa"/>
          </w:tcPr>
          <w:p w14:paraId="202DD836" w14:textId="77777777" w:rsidR="00DC5A5D" w:rsidRPr="00001019" w:rsidRDefault="00DC5A5D" w:rsidP="002538C5">
            <w:pPr>
              <w:rPr>
                <w:sz w:val="16"/>
                <w:szCs w:val="16"/>
              </w:rPr>
            </w:pPr>
            <w:r w:rsidRPr="00001019">
              <w:rPr>
                <w:sz w:val="16"/>
                <w:szCs w:val="16"/>
                <w:lang w:eastAsia="pl-PL"/>
              </w:rPr>
              <w:t>w opracowaniu</w:t>
            </w:r>
          </w:p>
        </w:tc>
      </w:tr>
      <w:tr w:rsidR="00DC5A5D" w:rsidRPr="00001019" w14:paraId="7904C9FF" w14:textId="77777777" w:rsidTr="006710A2">
        <w:trPr>
          <w:trHeight w:val="20"/>
        </w:trPr>
        <w:tc>
          <w:tcPr>
            <w:tcW w:w="1985" w:type="dxa"/>
          </w:tcPr>
          <w:p w14:paraId="4DB23052" w14:textId="316CCA43" w:rsidR="00DC5A5D" w:rsidRPr="00001019" w:rsidRDefault="006C72A4" w:rsidP="002538C5">
            <w:pPr>
              <w:rPr>
                <w:sz w:val="16"/>
                <w:szCs w:val="16"/>
              </w:rPr>
            </w:pPr>
            <w:hyperlink r:id="rId205" w:history="1">
              <w:r w:rsidR="00DC5A5D" w:rsidRPr="00001019">
                <w:rPr>
                  <w:sz w:val="16"/>
                  <w:szCs w:val="16"/>
                </w:rPr>
                <w:t>ISO/IEC DIS 23643</w:t>
              </w:r>
            </w:hyperlink>
          </w:p>
        </w:tc>
        <w:tc>
          <w:tcPr>
            <w:tcW w:w="5244" w:type="dxa"/>
          </w:tcPr>
          <w:p w14:paraId="47F48C49" w14:textId="77777777" w:rsidR="00DC5A5D" w:rsidRPr="00001019" w:rsidRDefault="00DC5A5D" w:rsidP="002538C5">
            <w:pPr>
              <w:rPr>
                <w:sz w:val="16"/>
                <w:szCs w:val="16"/>
              </w:rPr>
            </w:pPr>
            <w:r w:rsidRPr="00001019">
              <w:rPr>
                <w:sz w:val="16"/>
                <w:szCs w:val="16"/>
              </w:rPr>
              <w:t>Możliwości związane z bezpieczeństwem oprogramowania i narzędziami do weryfikacji bezpieczeństwa</w:t>
            </w:r>
          </w:p>
        </w:tc>
        <w:tc>
          <w:tcPr>
            <w:tcW w:w="1129" w:type="dxa"/>
          </w:tcPr>
          <w:p w14:paraId="0BB6A5D6" w14:textId="77777777" w:rsidR="00DC5A5D" w:rsidRPr="00001019" w:rsidRDefault="00DC5A5D" w:rsidP="002538C5">
            <w:pPr>
              <w:rPr>
                <w:sz w:val="16"/>
                <w:szCs w:val="16"/>
              </w:rPr>
            </w:pPr>
            <w:r w:rsidRPr="00001019">
              <w:rPr>
                <w:sz w:val="16"/>
                <w:szCs w:val="16"/>
                <w:lang w:eastAsia="pl-PL"/>
              </w:rPr>
              <w:t>w opracowaniu</w:t>
            </w:r>
          </w:p>
        </w:tc>
      </w:tr>
    </w:tbl>
    <w:p w14:paraId="47C631E0" w14:textId="5026FA4B" w:rsidR="00DC5A5D" w:rsidRPr="00001019" w:rsidRDefault="00A06B42" w:rsidP="006201E4">
      <w:pPr>
        <w:pStyle w:val="Intitle"/>
      </w:pPr>
      <w:r>
        <w:t>Standardy z</w:t>
      </w:r>
      <w:r w:rsidR="00DC5A5D" w:rsidRPr="00001019">
        <w:t>arządzani</w:t>
      </w:r>
      <w:r>
        <w:t>a</w:t>
      </w:r>
      <w:r w:rsidR="00DC5A5D" w:rsidRPr="00001019">
        <w:t xml:space="preserve"> linią produktów</w:t>
      </w:r>
    </w:p>
    <w:p w14:paraId="19742A21" w14:textId="7DD35A6D" w:rsidR="00DC5A5D" w:rsidRPr="00001019" w:rsidRDefault="00DC5A5D" w:rsidP="006201E4">
      <w:pPr>
        <w:pStyle w:val="Wcicienormalne"/>
        <w:keepNext/>
      </w:pPr>
      <w:r w:rsidRPr="00001019">
        <w:t>Standardy serii ISO 265xx opisują sposoby zarządzania cała linią produktów programowych. Wyjątek od tej tematyki stanowi norma ISO 26531</w:t>
      </w:r>
      <w:r w:rsidR="00887FC6">
        <w:t xml:space="preserve">, która dotyczy zarządzania treścią </w:t>
      </w:r>
      <w:r w:rsidR="00887FC6" w:rsidRPr="00887FC6">
        <w:t>dla cyklu życia produktu, dokumentacji użytkownika i zarządzania usługami IT</w:t>
      </w:r>
      <w:r w:rsidR="00887FC6">
        <w:t>.</w:t>
      </w:r>
    </w:p>
    <w:p w14:paraId="1880FFF8" w14:textId="30DBC8D2" w:rsidR="00DC5A5D" w:rsidRPr="00001019" w:rsidRDefault="008C16D7" w:rsidP="00116675">
      <w:pPr>
        <w:pStyle w:val="Podpisnadtabel"/>
      </w:pPr>
      <w:r>
        <w:t>Tab. </w:t>
      </w:r>
      <w:fldSimple w:instr=" SEQ Tab. \* ARABIC ">
        <w:r w:rsidR="001D0D9B">
          <w:rPr>
            <w:noProof/>
          </w:rPr>
          <w:t>96</w:t>
        </w:r>
      </w:fldSimple>
      <w:r w:rsidR="00DC5A5D" w:rsidRPr="00001019">
        <w:t>. Standardy ISO dotyczące zarządzania linią produktów</w:t>
      </w:r>
    </w:p>
    <w:tbl>
      <w:tblPr>
        <w:tblStyle w:val="Tabela-Siatka"/>
        <w:tblW w:w="8358" w:type="dxa"/>
        <w:tblLayout w:type="fixed"/>
        <w:tblLook w:val="04A0" w:firstRow="1" w:lastRow="0" w:firstColumn="1" w:lastColumn="0" w:noHBand="0" w:noVBand="1"/>
      </w:tblPr>
      <w:tblGrid>
        <w:gridCol w:w="1985"/>
        <w:gridCol w:w="5244"/>
        <w:gridCol w:w="1129"/>
      </w:tblGrid>
      <w:tr w:rsidR="00DC5A5D" w:rsidRPr="00001019" w14:paraId="48854183"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27E8879D" w14:textId="77777777" w:rsidR="00DC5A5D" w:rsidRPr="00001019" w:rsidRDefault="00DC5A5D" w:rsidP="00A06B42">
            <w:pPr>
              <w:rPr>
                <w:sz w:val="16"/>
                <w:szCs w:val="16"/>
              </w:rPr>
            </w:pPr>
            <w:r w:rsidRPr="00001019">
              <w:rPr>
                <w:sz w:val="16"/>
                <w:szCs w:val="16"/>
              </w:rPr>
              <w:t>ID dokumentu</w:t>
            </w:r>
          </w:p>
        </w:tc>
        <w:tc>
          <w:tcPr>
            <w:tcW w:w="5244" w:type="dxa"/>
          </w:tcPr>
          <w:p w14:paraId="1EA7668E" w14:textId="77777777" w:rsidR="00DC5A5D" w:rsidRPr="00001019" w:rsidRDefault="00DC5A5D" w:rsidP="00A06B42">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129" w:type="dxa"/>
          </w:tcPr>
          <w:p w14:paraId="17162B3B" w14:textId="77777777" w:rsidR="00DC5A5D" w:rsidRPr="00001019" w:rsidRDefault="00DC5A5D" w:rsidP="00A06B42">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1A714628" w14:textId="77777777" w:rsidTr="006710A2">
        <w:trPr>
          <w:trHeight w:val="20"/>
        </w:trPr>
        <w:tc>
          <w:tcPr>
            <w:tcW w:w="1985" w:type="dxa"/>
            <w:hideMark/>
          </w:tcPr>
          <w:p w14:paraId="3B2F1894" w14:textId="7AB3FED8" w:rsidR="00DC5A5D" w:rsidRPr="00001019" w:rsidRDefault="006C72A4" w:rsidP="00A06B42">
            <w:pPr>
              <w:rPr>
                <w:sz w:val="16"/>
                <w:szCs w:val="16"/>
                <w:lang w:eastAsia="pl-PL"/>
              </w:rPr>
            </w:pPr>
            <w:hyperlink r:id="rId206" w:history="1">
              <w:r w:rsidR="00DC5A5D" w:rsidRPr="00001019">
                <w:rPr>
                  <w:sz w:val="16"/>
                  <w:szCs w:val="16"/>
                  <w:lang w:eastAsia="pl-PL"/>
                </w:rPr>
                <w:t>ISO/IEC/IEEE 26531:2015</w:t>
              </w:r>
            </w:hyperlink>
          </w:p>
        </w:tc>
        <w:tc>
          <w:tcPr>
            <w:tcW w:w="5244" w:type="dxa"/>
            <w:hideMark/>
          </w:tcPr>
          <w:p w14:paraId="18CEC560" w14:textId="77777777" w:rsidR="00DC5A5D" w:rsidRPr="00001019" w:rsidRDefault="00DC5A5D" w:rsidP="00A06B42">
            <w:pPr>
              <w:rPr>
                <w:sz w:val="16"/>
                <w:szCs w:val="16"/>
                <w:lang w:eastAsia="pl-PL"/>
              </w:rPr>
            </w:pPr>
            <w:r w:rsidRPr="00001019">
              <w:rPr>
                <w:sz w:val="16"/>
                <w:szCs w:val="16"/>
                <w:lang w:eastAsia="pl-PL"/>
              </w:rPr>
              <w:t>Zarządzanie treścią dla cyklu życia produktu, dokumentacji użytkownika i zarządzania usługami IT.</w:t>
            </w:r>
          </w:p>
        </w:tc>
        <w:tc>
          <w:tcPr>
            <w:tcW w:w="1129" w:type="dxa"/>
          </w:tcPr>
          <w:p w14:paraId="4F76C506" w14:textId="77777777" w:rsidR="00DC5A5D" w:rsidRPr="00001019" w:rsidRDefault="00DC5A5D" w:rsidP="00A06B42">
            <w:pPr>
              <w:rPr>
                <w:sz w:val="16"/>
                <w:szCs w:val="16"/>
                <w:lang w:eastAsia="pl-PL"/>
              </w:rPr>
            </w:pPr>
          </w:p>
        </w:tc>
      </w:tr>
      <w:tr w:rsidR="00DC5A5D" w:rsidRPr="00001019" w14:paraId="28767A47" w14:textId="77777777" w:rsidTr="006710A2">
        <w:trPr>
          <w:trHeight w:val="20"/>
        </w:trPr>
        <w:tc>
          <w:tcPr>
            <w:tcW w:w="1985" w:type="dxa"/>
            <w:hideMark/>
          </w:tcPr>
          <w:p w14:paraId="069D313F" w14:textId="6644AD83" w:rsidR="00DC5A5D" w:rsidRPr="00001019" w:rsidRDefault="006C72A4" w:rsidP="00A06B42">
            <w:pPr>
              <w:rPr>
                <w:sz w:val="16"/>
                <w:szCs w:val="16"/>
                <w:lang w:eastAsia="pl-PL"/>
              </w:rPr>
            </w:pPr>
            <w:hyperlink r:id="rId207" w:history="1">
              <w:r w:rsidR="00DC5A5D" w:rsidRPr="00001019">
                <w:rPr>
                  <w:sz w:val="16"/>
                  <w:szCs w:val="16"/>
                  <w:lang w:eastAsia="pl-PL"/>
                </w:rPr>
                <w:t>ISO/IEC 26550:2015</w:t>
              </w:r>
            </w:hyperlink>
          </w:p>
        </w:tc>
        <w:tc>
          <w:tcPr>
            <w:tcW w:w="5244" w:type="dxa"/>
            <w:hideMark/>
          </w:tcPr>
          <w:p w14:paraId="5776E0A7" w14:textId="77777777" w:rsidR="00DC5A5D" w:rsidRPr="00001019" w:rsidRDefault="00DC5A5D" w:rsidP="00A06B42">
            <w:pPr>
              <w:rPr>
                <w:sz w:val="16"/>
                <w:szCs w:val="16"/>
                <w:lang w:eastAsia="pl-PL"/>
              </w:rPr>
            </w:pPr>
            <w:r w:rsidRPr="00001019">
              <w:rPr>
                <w:sz w:val="16"/>
                <w:szCs w:val="16"/>
                <w:lang w:eastAsia="pl-PL"/>
              </w:rPr>
              <w:t>Model referencyjny dla inżynierii i zarządzania linią produktów</w:t>
            </w:r>
          </w:p>
        </w:tc>
        <w:tc>
          <w:tcPr>
            <w:tcW w:w="1129" w:type="dxa"/>
          </w:tcPr>
          <w:p w14:paraId="06954B4D" w14:textId="77777777" w:rsidR="00DC5A5D" w:rsidRPr="00001019" w:rsidRDefault="00DC5A5D" w:rsidP="00A06B42">
            <w:pPr>
              <w:rPr>
                <w:sz w:val="16"/>
                <w:szCs w:val="16"/>
                <w:lang w:eastAsia="pl-PL"/>
              </w:rPr>
            </w:pPr>
          </w:p>
        </w:tc>
      </w:tr>
      <w:tr w:rsidR="00DC5A5D" w:rsidRPr="00001019" w14:paraId="24C9C7E3" w14:textId="77777777" w:rsidTr="006710A2">
        <w:trPr>
          <w:trHeight w:val="20"/>
        </w:trPr>
        <w:tc>
          <w:tcPr>
            <w:tcW w:w="1985" w:type="dxa"/>
            <w:hideMark/>
          </w:tcPr>
          <w:p w14:paraId="643DBD33" w14:textId="73C15CF8" w:rsidR="00DC5A5D" w:rsidRPr="00001019" w:rsidRDefault="006C72A4" w:rsidP="00A06B42">
            <w:pPr>
              <w:rPr>
                <w:sz w:val="16"/>
                <w:szCs w:val="16"/>
                <w:lang w:eastAsia="pl-PL"/>
              </w:rPr>
            </w:pPr>
            <w:hyperlink r:id="rId208" w:history="1">
              <w:r w:rsidR="00DC5A5D" w:rsidRPr="00001019">
                <w:rPr>
                  <w:sz w:val="16"/>
                  <w:szCs w:val="16"/>
                  <w:lang w:eastAsia="pl-PL"/>
                </w:rPr>
                <w:t>ISO/IEC 26551:2016</w:t>
              </w:r>
            </w:hyperlink>
          </w:p>
        </w:tc>
        <w:tc>
          <w:tcPr>
            <w:tcW w:w="5244" w:type="dxa"/>
            <w:hideMark/>
          </w:tcPr>
          <w:p w14:paraId="2F902B57" w14:textId="77777777" w:rsidR="00DC5A5D" w:rsidRPr="00001019" w:rsidRDefault="00DC5A5D" w:rsidP="00A06B42">
            <w:pPr>
              <w:rPr>
                <w:sz w:val="16"/>
                <w:szCs w:val="16"/>
                <w:lang w:eastAsia="pl-PL"/>
              </w:rPr>
            </w:pPr>
            <w:r w:rsidRPr="00001019">
              <w:rPr>
                <w:sz w:val="16"/>
                <w:szCs w:val="16"/>
                <w:lang w:eastAsia="pl-PL"/>
              </w:rPr>
              <w:t>Narzędzia i metody inżynierii wymagań linii produktów</w:t>
            </w:r>
          </w:p>
        </w:tc>
        <w:tc>
          <w:tcPr>
            <w:tcW w:w="1129" w:type="dxa"/>
          </w:tcPr>
          <w:p w14:paraId="48DB6BF7" w14:textId="77777777" w:rsidR="00DC5A5D" w:rsidRPr="00001019" w:rsidRDefault="00DC5A5D" w:rsidP="00A06B42">
            <w:pPr>
              <w:rPr>
                <w:sz w:val="16"/>
                <w:szCs w:val="16"/>
                <w:lang w:eastAsia="pl-PL"/>
              </w:rPr>
            </w:pPr>
          </w:p>
        </w:tc>
      </w:tr>
      <w:tr w:rsidR="00DC5A5D" w:rsidRPr="00001019" w14:paraId="4805089C" w14:textId="77777777" w:rsidTr="006710A2">
        <w:trPr>
          <w:trHeight w:val="20"/>
        </w:trPr>
        <w:tc>
          <w:tcPr>
            <w:tcW w:w="1985" w:type="dxa"/>
            <w:hideMark/>
          </w:tcPr>
          <w:p w14:paraId="6C060B2E" w14:textId="5C1882E3" w:rsidR="00DC5A5D" w:rsidRPr="00001019" w:rsidRDefault="006C72A4" w:rsidP="00A06B42">
            <w:pPr>
              <w:rPr>
                <w:sz w:val="16"/>
                <w:szCs w:val="16"/>
                <w:lang w:eastAsia="pl-PL"/>
              </w:rPr>
            </w:pPr>
            <w:hyperlink r:id="rId209" w:history="1">
              <w:r w:rsidR="00DC5A5D" w:rsidRPr="00001019">
                <w:rPr>
                  <w:sz w:val="16"/>
                  <w:szCs w:val="16"/>
                  <w:lang w:eastAsia="pl-PL"/>
                </w:rPr>
                <w:t>ISO/IEC 26552:2019</w:t>
              </w:r>
            </w:hyperlink>
          </w:p>
        </w:tc>
        <w:tc>
          <w:tcPr>
            <w:tcW w:w="5244" w:type="dxa"/>
            <w:hideMark/>
          </w:tcPr>
          <w:p w14:paraId="3EE7DAFF" w14:textId="77777777" w:rsidR="00DC5A5D" w:rsidRPr="00001019" w:rsidRDefault="00DC5A5D" w:rsidP="00A06B42">
            <w:pPr>
              <w:rPr>
                <w:sz w:val="16"/>
                <w:szCs w:val="16"/>
                <w:lang w:eastAsia="pl-PL"/>
              </w:rPr>
            </w:pPr>
            <w:r w:rsidRPr="00001019">
              <w:rPr>
                <w:sz w:val="16"/>
                <w:szCs w:val="16"/>
                <w:lang w:eastAsia="pl-PL"/>
              </w:rPr>
              <w:t>Narzędzia i metody projektowania architektury linii produktów</w:t>
            </w:r>
          </w:p>
        </w:tc>
        <w:tc>
          <w:tcPr>
            <w:tcW w:w="1129" w:type="dxa"/>
          </w:tcPr>
          <w:p w14:paraId="5FC94911" w14:textId="77777777" w:rsidR="00DC5A5D" w:rsidRPr="00001019" w:rsidRDefault="00DC5A5D" w:rsidP="00A06B42">
            <w:pPr>
              <w:rPr>
                <w:sz w:val="16"/>
                <w:szCs w:val="16"/>
                <w:lang w:eastAsia="pl-PL"/>
              </w:rPr>
            </w:pPr>
          </w:p>
        </w:tc>
      </w:tr>
      <w:tr w:rsidR="00DC5A5D" w:rsidRPr="00001019" w14:paraId="639317B7" w14:textId="77777777" w:rsidTr="006710A2">
        <w:trPr>
          <w:trHeight w:val="20"/>
        </w:trPr>
        <w:tc>
          <w:tcPr>
            <w:tcW w:w="1985" w:type="dxa"/>
            <w:hideMark/>
          </w:tcPr>
          <w:p w14:paraId="0428370C" w14:textId="336234C7" w:rsidR="00DC5A5D" w:rsidRPr="00001019" w:rsidRDefault="006C72A4" w:rsidP="00A06B42">
            <w:pPr>
              <w:rPr>
                <w:sz w:val="16"/>
                <w:szCs w:val="16"/>
                <w:lang w:eastAsia="pl-PL"/>
              </w:rPr>
            </w:pPr>
            <w:hyperlink r:id="rId210" w:history="1">
              <w:r w:rsidR="00DC5A5D" w:rsidRPr="00001019">
                <w:rPr>
                  <w:sz w:val="16"/>
                  <w:szCs w:val="16"/>
                  <w:lang w:eastAsia="pl-PL"/>
                </w:rPr>
                <w:t>ISO/IEC 26553:2018</w:t>
              </w:r>
            </w:hyperlink>
          </w:p>
        </w:tc>
        <w:tc>
          <w:tcPr>
            <w:tcW w:w="5244" w:type="dxa"/>
            <w:hideMark/>
          </w:tcPr>
          <w:p w14:paraId="15D469D4" w14:textId="77777777" w:rsidR="00DC5A5D" w:rsidRPr="00001019" w:rsidRDefault="00DC5A5D" w:rsidP="00A06B42">
            <w:pPr>
              <w:rPr>
                <w:sz w:val="16"/>
                <w:szCs w:val="16"/>
                <w:lang w:eastAsia="pl-PL"/>
              </w:rPr>
            </w:pPr>
            <w:r w:rsidRPr="00001019">
              <w:rPr>
                <w:sz w:val="16"/>
                <w:szCs w:val="16"/>
                <w:lang w:eastAsia="pl-PL"/>
              </w:rPr>
              <w:t>Narzędzia i metody realizacji linii produktów</w:t>
            </w:r>
          </w:p>
        </w:tc>
        <w:tc>
          <w:tcPr>
            <w:tcW w:w="1129" w:type="dxa"/>
          </w:tcPr>
          <w:p w14:paraId="10ECB2C6" w14:textId="77777777" w:rsidR="00DC5A5D" w:rsidRPr="00001019" w:rsidRDefault="00DC5A5D" w:rsidP="00A06B42">
            <w:pPr>
              <w:rPr>
                <w:sz w:val="16"/>
                <w:szCs w:val="16"/>
                <w:lang w:eastAsia="pl-PL"/>
              </w:rPr>
            </w:pPr>
          </w:p>
        </w:tc>
      </w:tr>
      <w:tr w:rsidR="00DC5A5D" w:rsidRPr="00001019" w14:paraId="27288416" w14:textId="77777777" w:rsidTr="006710A2">
        <w:trPr>
          <w:trHeight w:val="20"/>
        </w:trPr>
        <w:tc>
          <w:tcPr>
            <w:tcW w:w="1985" w:type="dxa"/>
            <w:hideMark/>
          </w:tcPr>
          <w:p w14:paraId="1D01B3C1" w14:textId="598F88DD" w:rsidR="00DC5A5D" w:rsidRPr="00001019" w:rsidRDefault="006C72A4" w:rsidP="00A06B42">
            <w:pPr>
              <w:rPr>
                <w:sz w:val="16"/>
                <w:szCs w:val="16"/>
                <w:lang w:eastAsia="pl-PL"/>
              </w:rPr>
            </w:pPr>
            <w:hyperlink r:id="rId211" w:history="1">
              <w:r w:rsidR="00DC5A5D" w:rsidRPr="00001019">
                <w:rPr>
                  <w:sz w:val="16"/>
                  <w:szCs w:val="16"/>
                  <w:lang w:eastAsia="pl-PL"/>
                </w:rPr>
                <w:t>ISO/IEC 26554:2018</w:t>
              </w:r>
            </w:hyperlink>
          </w:p>
        </w:tc>
        <w:tc>
          <w:tcPr>
            <w:tcW w:w="5244" w:type="dxa"/>
            <w:hideMark/>
          </w:tcPr>
          <w:p w14:paraId="6559B8A5" w14:textId="77777777" w:rsidR="00DC5A5D" w:rsidRPr="00001019" w:rsidRDefault="00DC5A5D" w:rsidP="00A06B42">
            <w:pPr>
              <w:rPr>
                <w:sz w:val="16"/>
                <w:szCs w:val="16"/>
                <w:lang w:eastAsia="pl-PL"/>
              </w:rPr>
            </w:pPr>
            <w:r w:rsidRPr="00001019">
              <w:rPr>
                <w:sz w:val="16"/>
                <w:szCs w:val="16"/>
                <w:lang w:eastAsia="pl-PL"/>
              </w:rPr>
              <w:t>Narzędzia i metody testowania linii produktów</w:t>
            </w:r>
          </w:p>
        </w:tc>
        <w:tc>
          <w:tcPr>
            <w:tcW w:w="1129" w:type="dxa"/>
          </w:tcPr>
          <w:p w14:paraId="3E0D815C" w14:textId="77777777" w:rsidR="00DC5A5D" w:rsidRPr="00001019" w:rsidRDefault="00DC5A5D" w:rsidP="00A06B42">
            <w:pPr>
              <w:rPr>
                <w:sz w:val="16"/>
                <w:szCs w:val="16"/>
                <w:lang w:eastAsia="pl-PL"/>
              </w:rPr>
            </w:pPr>
          </w:p>
        </w:tc>
      </w:tr>
      <w:tr w:rsidR="00DC5A5D" w:rsidRPr="00001019" w14:paraId="27EAE24B" w14:textId="77777777" w:rsidTr="006710A2">
        <w:trPr>
          <w:trHeight w:val="20"/>
        </w:trPr>
        <w:tc>
          <w:tcPr>
            <w:tcW w:w="1985" w:type="dxa"/>
            <w:hideMark/>
          </w:tcPr>
          <w:p w14:paraId="585FF56A" w14:textId="72826691" w:rsidR="00DC5A5D" w:rsidRPr="00001019" w:rsidRDefault="006C72A4" w:rsidP="00A06B42">
            <w:pPr>
              <w:rPr>
                <w:sz w:val="16"/>
                <w:szCs w:val="16"/>
                <w:lang w:eastAsia="pl-PL"/>
              </w:rPr>
            </w:pPr>
            <w:hyperlink r:id="rId212" w:history="1">
              <w:r w:rsidR="00DC5A5D" w:rsidRPr="00001019">
                <w:rPr>
                  <w:sz w:val="16"/>
                  <w:szCs w:val="16"/>
                  <w:lang w:eastAsia="pl-PL"/>
                </w:rPr>
                <w:t>ISO/IEC 26555:2015</w:t>
              </w:r>
            </w:hyperlink>
          </w:p>
        </w:tc>
        <w:tc>
          <w:tcPr>
            <w:tcW w:w="5244" w:type="dxa"/>
            <w:hideMark/>
          </w:tcPr>
          <w:p w14:paraId="7456D0E6" w14:textId="77777777" w:rsidR="00DC5A5D" w:rsidRPr="00001019" w:rsidRDefault="00DC5A5D" w:rsidP="00A06B42">
            <w:pPr>
              <w:rPr>
                <w:sz w:val="16"/>
                <w:szCs w:val="16"/>
                <w:lang w:eastAsia="pl-PL"/>
              </w:rPr>
            </w:pPr>
            <w:r w:rsidRPr="00001019">
              <w:rPr>
                <w:sz w:val="16"/>
                <w:szCs w:val="16"/>
                <w:lang w:eastAsia="pl-PL"/>
              </w:rPr>
              <w:t>Narzędzia i metody zarządzania technicznego linii produktów</w:t>
            </w:r>
          </w:p>
        </w:tc>
        <w:tc>
          <w:tcPr>
            <w:tcW w:w="1129" w:type="dxa"/>
          </w:tcPr>
          <w:p w14:paraId="41990F40" w14:textId="77777777" w:rsidR="00DC5A5D" w:rsidRPr="00001019" w:rsidRDefault="00DC5A5D" w:rsidP="00A06B42">
            <w:pPr>
              <w:rPr>
                <w:sz w:val="16"/>
                <w:szCs w:val="16"/>
                <w:lang w:eastAsia="pl-PL"/>
              </w:rPr>
            </w:pPr>
          </w:p>
        </w:tc>
      </w:tr>
      <w:tr w:rsidR="00DC5A5D" w:rsidRPr="00001019" w14:paraId="502C757D" w14:textId="77777777" w:rsidTr="006710A2">
        <w:trPr>
          <w:trHeight w:val="20"/>
        </w:trPr>
        <w:tc>
          <w:tcPr>
            <w:tcW w:w="1985" w:type="dxa"/>
            <w:hideMark/>
          </w:tcPr>
          <w:p w14:paraId="78F81B21" w14:textId="0FA5B22E" w:rsidR="00DC5A5D" w:rsidRPr="00001019" w:rsidRDefault="006C72A4" w:rsidP="00A06B42">
            <w:pPr>
              <w:rPr>
                <w:sz w:val="16"/>
                <w:szCs w:val="16"/>
                <w:lang w:eastAsia="pl-PL"/>
              </w:rPr>
            </w:pPr>
            <w:hyperlink r:id="rId213" w:history="1">
              <w:r w:rsidR="00DC5A5D" w:rsidRPr="00001019">
                <w:rPr>
                  <w:sz w:val="16"/>
                  <w:szCs w:val="16"/>
                  <w:lang w:eastAsia="pl-PL"/>
                </w:rPr>
                <w:t>ISO/IEC 26556:2018</w:t>
              </w:r>
            </w:hyperlink>
          </w:p>
        </w:tc>
        <w:tc>
          <w:tcPr>
            <w:tcW w:w="5244" w:type="dxa"/>
            <w:hideMark/>
          </w:tcPr>
          <w:p w14:paraId="6135B08E" w14:textId="77777777" w:rsidR="00DC5A5D" w:rsidRPr="00001019" w:rsidRDefault="00DC5A5D" w:rsidP="00A06B42">
            <w:pPr>
              <w:rPr>
                <w:sz w:val="16"/>
                <w:szCs w:val="16"/>
                <w:lang w:eastAsia="pl-PL"/>
              </w:rPr>
            </w:pPr>
            <w:r w:rsidRPr="00001019">
              <w:rPr>
                <w:sz w:val="16"/>
                <w:szCs w:val="16"/>
                <w:lang w:eastAsia="pl-PL"/>
              </w:rPr>
              <w:t>Narzędzia i metody zarządzania organizacyjnego linii produktów</w:t>
            </w:r>
          </w:p>
        </w:tc>
        <w:tc>
          <w:tcPr>
            <w:tcW w:w="1129" w:type="dxa"/>
          </w:tcPr>
          <w:p w14:paraId="63C32342" w14:textId="77777777" w:rsidR="00DC5A5D" w:rsidRPr="00001019" w:rsidRDefault="00DC5A5D" w:rsidP="00A06B42">
            <w:pPr>
              <w:rPr>
                <w:sz w:val="16"/>
                <w:szCs w:val="16"/>
                <w:lang w:eastAsia="pl-PL"/>
              </w:rPr>
            </w:pPr>
          </w:p>
        </w:tc>
      </w:tr>
      <w:tr w:rsidR="00DC5A5D" w:rsidRPr="00001019" w14:paraId="4DE756A6" w14:textId="77777777" w:rsidTr="006710A2">
        <w:trPr>
          <w:trHeight w:val="20"/>
        </w:trPr>
        <w:tc>
          <w:tcPr>
            <w:tcW w:w="1985" w:type="dxa"/>
            <w:hideMark/>
          </w:tcPr>
          <w:p w14:paraId="54A4266F" w14:textId="62B13898" w:rsidR="00DC5A5D" w:rsidRPr="00001019" w:rsidRDefault="006C72A4" w:rsidP="00A06B42">
            <w:pPr>
              <w:rPr>
                <w:sz w:val="16"/>
                <w:szCs w:val="16"/>
                <w:lang w:eastAsia="pl-PL"/>
              </w:rPr>
            </w:pPr>
            <w:hyperlink r:id="rId214" w:history="1">
              <w:r w:rsidR="00DC5A5D" w:rsidRPr="00001019">
                <w:rPr>
                  <w:sz w:val="16"/>
                  <w:szCs w:val="16"/>
                  <w:lang w:eastAsia="pl-PL"/>
                </w:rPr>
                <w:t>ISO/IEC 26557:2016</w:t>
              </w:r>
            </w:hyperlink>
          </w:p>
        </w:tc>
        <w:tc>
          <w:tcPr>
            <w:tcW w:w="5244" w:type="dxa"/>
            <w:hideMark/>
          </w:tcPr>
          <w:p w14:paraId="38634AFD" w14:textId="77777777" w:rsidR="00DC5A5D" w:rsidRPr="00001019" w:rsidRDefault="00DC5A5D" w:rsidP="00A06B42">
            <w:pPr>
              <w:rPr>
                <w:sz w:val="16"/>
                <w:szCs w:val="16"/>
                <w:lang w:eastAsia="pl-PL"/>
              </w:rPr>
            </w:pPr>
            <w:r w:rsidRPr="00001019">
              <w:rPr>
                <w:sz w:val="16"/>
                <w:szCs w:val="16"/>
                <w:lang w:eastAsia="pl-PL"/>
              </w:rPr>
              <w:t>Metody i narzędzia dla mechanizmów zmienności w linii produktów oprogramowania i systemów</w:t>
            </w:r>
          </w:p>
        </w:tc>
        <w:tc>
          <w:tcPr>
            <w:tcW w:w="1129" w:type="dxa"/>
          </w:tcPr>
          <w:p w14:paraId="54409D82" w14:textId="77777777" w:rsidR="00DC5A5D" w:rsidRPr="00001019" w:rsidRDefault="00DC5A5D" w:rsidP="00A06B42">
            <w:pPr>
              <w:rPr>
                <w:sz w:val="16"/>
                <w:szCs w:val="16"/>
                <w:lang w:eastAsia="pl-PL"/>
              </w:rPr>
            </w:pPr>
          </w:p>
        </w:tc>
      </w:tr>
      <w:tr w:rsidR="00DC5A5D" w:rsidRPr="00001019" w14:paraId="237DA80C" w14:textId="77777777" w:rsidTr="006710A2">
        <w:trPr>
          <w:trHeight w:val="20"/>
        </w:trPr>
        <w:tc>
          <w:tcPr>
            <w:tcW w:w="1985" w:type="dxa"/>
            <w:hideMark/>
          </w:tcPr>
          <w:p w14:paraId="3EF3F0A7" w14:textId="43D50DAA" w:rsidR="00DC5A5D" w:rsidRPr="00001019" w:rsidRDefault="006C72A4" w:rsidP="00A06B42">
            <w:pPr>
              <w:rPr>
                <w:sz w:val="16"/>
                <w:szCs w:val="16"/>
                <w:lang w:eastAsia="pl-PL"/>
              </w:rPr>
            </w:pPr>
            <w:hyperlink r:id="rId215" w:history="1">
              <w:r w:rsidR="00DC5A5D" w:rsidRPr="00001019">
                <w:rPr>
                  <w:sz w:val="16"/>
                  <w:szCs w:val="16"/>
                  <w:lang w:eastAsia="pl-PL"/>
                </w:rPr>
                <w:t>ISO/IEC 26558:2017</w:t>
              </w:r>
            </w:hyperlink>
          </w:p>
        </w:tc>
        <w:tc>
          <w:tcPr>
            <w:tcW w:w="5244" w:type="dxa"/>
            <w:hideMark/>
          </w:tcPr>
          <w:p w14:paraId="2F64020C" w14:textId="77777777" w:rsidR="00DC5A5D" w:rsidRPr="00001019" w:rsidRDefault="00DC5A5D" w:rsidP="00A06B42">
            <w:pPr>
              <w:rPr>
                <w:sz w:val="16"/>
                <w:szCs w:val="16"/>
                <w:lang w:eastAsia="pl-PL"/>
              </w:rPr>
            </w:pPr>
            <w:r w:rsidRPr="00001019">
              <w:rPr>
                <w:sz w:val="16"/>
                <w:szCs w:val="16"/>
                <w:lang w:eastAsia="pl-PL"/>
              </w:rPr>
              <w:t>Metody i narzędzia do modelowania zmienności w linii produktów oprogramowania i systemów</w:t>
            </w:r>
          </w:p>
        </w:tc>
        <w:tc>
          <w:tcPr>
            <w:tcW w:w="1129" w:type="dxa"/>
          </w:tcPr>
          <w:p w14:paraId="2AAF55DC" w14:textId="77777777" w:rsidR="00DC5A5D" w:rsidRPr="00001019" w:rsidRDefault="00DC5A5D" w:rsidP="00A06B42">
            <w:pPr>
              <w:rPr>
                <w:sz w:val="16"/>
                <w:szCs w:val="16"/>
                <w:lang w:eastAsia="pl-PL"/>
              </w:rPr>
            </w:pPr>
          </w:p>
        </w:tc>
      </w:tr>
      <w:tr w:rsidR="00DC5A5D" w:rsidRPr="00001019" w14:paraId="7AE76721" w14:textId="77777777" w:rsidTr="006710A2">
        <w:trPr>
          <w:trHeight w:val="20"/>
        </w:trPr>
        <w:tc>
          <w:tcPr>
            <w:tcW w:w="1985" w:type="dxa"/>
            <w:hideMark/>
          </w:tcPr>
          <w:p w14:paraId="26A4A702" w14:textId="5F7A028E" w:rsidR="00DC5A5D" w:rsidRPr="00001019" w:rsidRDefault="006C72A4" w:rsidP="00A06B42">
            <w:pPr>
              <w:rPr>
                <w:sz w:val="16"/>
                <w:szCs w:val="16"/>
                <w:lang w:eastAsia="pl-PL"/>
              </w:rPr>
            </w:pPr>
            <w:hyperlink r:id="rId216" w:history="1">
              <w:r w:rsidR="00DC5A5D" w:rsidRPr="00001019">
                <w:rPr>
                  <w:sz w:val="16"/>
                  <w:szCs w:val="16"/>
                  <w:lang w:eastAsia="pl-PL"/>
                </w:rPr>
                <w:t>ISO/IEC 26559:2017</w:t>
              </w:r>
            </w:hyperlink>
          </w:p>
        </w:tc>
        <w:tc>
          <w:tcPr>
            <w:tcW w:w="5244" w:type="dxa"/>
            <w:hideMark/>
          </w:tcPr>
          <w:p w14:paraId="15A7B89E" w14:textId="77777777" w:rsidR="00DC5A5D" w:rsidRPr="00001019" w:rsidRDefault="00DC5A5D" w:rsidP="00A06B42">
            <w:pPr>
              <w:rPr>
                <w:sz w:val="16"/>
                <w:szCs w:val="16"/>
                <w:lang w:eastAsia="pl-PL"/>
              </w:rPr>
            </w:pPr>
            <w:r w:rsidRPr="00001019">
              <w:rPr>
                <w:sz w:val="16"/>
                <w:szCs w:val="16"/>
                <w:lang w:eastAsia="pl-PL"/>
              </w:rPr>
              <w:t>Metody i narzędzia do śledzenia zmienności w linii produktów oprogramowania i systemów</w:t>
            </w:r>
          </w:p>
        </w:tc>
        <w:tc>
          <w:tcPr>
            <w:tcW w:w="1129" w:type="dxa"/>
          </w:tcPr>
          <w:p w14:paraId="5E624469" w14:textId="77777777" w:rsidR="00DC5A5D" w:rsidRPr="00001019" w:rsidRDefault="00DC5A5D" w:rsidP="00A06B42">
            <w:pPr>
              <w:rPr>
                <w:sz w:val="16"/>
                <w:szCs w:val="16"/>
                <w:lang w:eastAsia="pl-PL"/>
              </w:rPr>
            </w:pPr>
          </w:p>
        </w:tc>
      </w:tr>
      <w:tr w:rsidR="00DC5A5D" w:rsidRPr="00001019" w14:paraId="6419C5DC" w14:textId="77777777" w:rsidTr="006710A2">
        <w:trPr>
          <w:trHeight w:val="20"/>
        </w:trPr>
        <w:tc>
          <w:tcPr>
            <w:tcW w:w="1985" w:type="dxa"/>
            <w:hideMark/>
          </w:tcPr>
          <w:p w14:paraId="1A6C47EA" w14:textId="66C0EC95" w:rsidR="00DC5A5D" w:rsidRPr="00001019" w:rsidRDefault="006C72A4" w:rsidP="00A06B42">
            <w:pPr>
              <w:rPr>
                <w:sz w:val="16"/>
                <w:szCs w:val="16"/>
                <w:lang w:eastAsia="pl-PL"/>
              </w:rPr>
            </w:pPr>
            <w:hyperlink r:id="rId217" w:history="1">
              <w:r w:rsidR="00DC5A5D" w:rsidRPr="00001019">
                <w:rPr>
                  <w:sz w:val="16"/>
                  <w:szCs w:val="16"/>
                  <w:lang w:eastAsia="pl-PL"/>
                </w:rPr>
                <w:t>ISO/IEC 26560:2019</w:t>
              </w:r>
            </w:hyperlink>
          </w:p>
        </w:tc>
        <w:tc>
          <w:tcPr>
            <w:tcW w:w="5244" w:type="dxa"/>
            <w:hideMark/>
          </w:tcPr>
          <w:p w14:paraId="470F9747" w14:textId="77777777" w:rsidR="00DC5A5D" w:rsidRPr="00001019" w:rsidRDefault="00DC5A5D" w:rsidP="00A06B42">
            <w:pPr>
              <w:rPr>
                <w:sz w:val="16"/>
                <w:szCs w:val="16"/>
                <w:lang w:eastAsia="pl-PL"/>
              </w:rPr>
            </w:pPr>
            <w:r w:rsidRPr="00001019">
              <w:rPr>
                <w:sz w:val="16"/>
                <w:szCs w:val="16"/>
                <w:lang w:eastAsia="pl-PL"/>
              </w:rPr>
              <w:t>Narzędzia i metody zarządzania produktem linii produktów</w:t>
            </w:r>
          </w:p>
        </w:tc>
        <w:tc>
          <w:tcPr>
            <w:tcW w:w="1129" w:type="dxa"/>
          </w:tcPr>
          <w:p w14:paraId="3C2B4C45" w14:textId="77777777" w:rsidR="00DC5A5D" w:rsidRPr="00001019" w:rsidRDefault="00DC5A5D" w:rsidP="00A06B42">
            <w:pPr>
              <w:rPr>
                <w:sz w:val="16"/>
                <w:szCs w:val="16"/>
                <w:lang w:eastAsia="pl-PL"/>
              </w:rPr>
            </w:pPr>
          </w:p>
        </w:tc>
      </w:tr>
      <w:tr w:rsidR="00DC5A5D" w:rsidRPr="00001019" w14:paraId="1CC6DB6C" w14:textId="77777777" w:rsidTr="006710A2">
        <w:trPr>
          <w:trHeight w:val="20"/>
        </w:trPr>
        <w:tc>
          <w:tcPr>
            <w:tcW w:w="1985" w:type="dxa"/>
            <w:hideMark/>
          </w:tcPr>
          <w:p w14:paraId="4BC87E1C" w14:textId="1240F8A8" w:rsidR="00DC5A5D" w:rsidRPr="00001019" w:rsidRDefault="006C72A4" w:rsidP="00A06B42">
            <w:pPr>
              <w:rPr>
                <w:sz w:val="16"/>
                <w:szCs w:val="16"/>
                <w:lang w:eastAsia="pl-PL"/>
              </w:rPr>
            </w:pPr>
            <w:hyperlink r:id="rId218" w:history="1">
              <w:r w:rsidR="00DC5A5D" w:rsidRPr="00001019">
                <w:rPr>
                  <w:sz w:val="16"/>
                  <w:szCs w:val="16"/>
                  <w:lang w:eastAsia="pl-PL"/>
                </w:rPr>
                <w:t>ISO/IEC FDIS 26561</w:t>
              </w:r>
            </w:hyperlink>
          </w:p>
        </w:tc>
        <w:tc>
          <w:tcPr>
            <w:tcW w:w="5244" w:type="dxa"/>
            <w:hideMark/>
          </w:tcPr>
          <w:p w14:paraId="659AD54E" w14:textId="77777777" w:rsidR="00DC5A5D" w:rsidRPr="00001019" w:rsidRDefault="00DC5A5D" w:rsidP="00A06B42">
            <w:pPr>
              <w:rPr>
                <w:sz w:val="16"/>
                <w:szCs w:val="16"/>
                <w:lang w:eastAsia="pl-PL"/>
              </w:rPr>
            </w:pPr>
            <w:r w:rsidRPr="00001019">
              <w:rPr>
                <w:sz w:val="16"/>
                <w:szCs w:val="16"/>
                <w:lang w:eastAsia="pl-PL"/>
              </w:rPr>
              <w:t>Metody i narzędzia dla sondy technicznej linii produktów</w:t>
            </w:r>
          </w:p>
        </w:tc>
        <w:tc>
          <w:tcPr>
            <w:tcW w:w="1129" w:type="dxa"/>
          </w:tcPr>
          <w:p w14:paraId="7FF60911" w14:textId="77777777" w:rsidR="00DC5A5D" w:rsidRPr="00001019" w:rsidRDefault="00DC5A5D" w:rsidP="00A06B42">
            <w:pPr>
              <w:rPr>
                <w:sz w:val="16"/>
                <w:szCs w:val="16"/>
                <w:lang w:eastAsia="pl-PL"/>
              </w:rPr>
            </w:pPr>
            <w:r w:rsidRPr="00001019">
              <w:rPr>
                <w:sz w:val="16"/>
                <w:szCs w:val="16"/>
                <w:lang w:eastAsia="pl-PL"/>
              </w:rPr>
              <w:t>w opracowaniu</w:t>
            </w:r>
          </w:p>
        </w:tc>
      </w:tr>
      <w:tr w:rsidR="00DC5A5D" w:rsidRPr="00001019" w14:paraId="0D00518A" w14:textId="77777777" w:rsidTr="006710A2">
        <w:trPr>
          <w:trHeight w:val="20"/>
        </w:trPr>
        <w:tc>
          <w:tcPr>
            <w:tcW w:w="1985" w:type="dxa"/>
            <w:hideMark/>
          </w:tcPr>
          <w:p w14:paraId="13DC76A9" w14:textId="6190076A" w:rsidR="00DC5A5D" w:rsidRPr="00001019" w:rsidRDefault="006C72A4" w:rsidP="00A06B42">
            <w:pPr>
              <w:rPr>
                <w:sz w:val="16"/>
                <w:szCs w:val="16"/>
                <w:lang w:eastAsia="pl-PL"/>
              </w:rPr>
            </w:pPr>
            <w:hyperlink r:id="rId219" w:history="1">
              <w:r w:rsidR="00DC5A5D" w:rsidRPr="00001019">
                <w:rPr>
                  <w:sz w:val="16"/>
                  <w:szCs w:val="16"/>
                  <w:lang w:eastAsia="pl-PL"/>
                </w:rPr>
                <w:t>ISO/IEC FDIS 26562</w:t>
              </w:r>
            </w:hyperlink>
          </w:p>
        </w:tc>
        <w:tc>
          <w:tcPr>
            <w:tcW w:w="5244" w:type="dxa"/>
            <w:hideMark/>
          </w:tcPr>
          <w:p w14:paraId="0BC0DC42" w14:textId="77777777" w:rsidR="00DC5A5D" w:rsidRPr="00001019" w:rsidRDefault="00DC5A5D" w:rsidP="00A06B42">
            <w:pPr>
              <w:rPr>
                <w:sz w:val="16"/>
                <w:szCs w:val="16"/>
                <w:lang w:eastAsia="pl-PL"/>
              </w:rPr>
            </w:pPr>
            <w:r w:rsidRPr="00001019">
              <w:rPr>
                <w:sz w:val="16"/>
                <w:szCs w:val="16"/>
                <w:lang w:eastAsia="pl-PL"/>
              </w:rPr>
              <w:t>Metody i narzędzia do zarządzania zmianą linii produktów</w:t>
            </w:r>
          </w:p>
        </w:tc>
        <w:tc>
          <w:tcPr>
            <w:tcW w:w="1129" w:type="dxa"/>
          </w:tcPr>
          <w:p w14:paraId="00CE7F8F" w14:textId="77777777" w:rsidR="00DC5A5D" w:rsidRPr="00001019" w:rsidRDefault="00DC5A5D" w:rsidP="00A06B42">
            <w:pPr>
              <w:rPr>
                <w:sz w:val="16"/>
                <w:szCs w:val="16"/>
                <w:lang w:eastAsia="pl-PL"/>
              </w:rPr>
            </w:pPr>
            <w:r w:rsidRPr="00001019">
              <w:rPr>
                <w:sz w:val="16"/>
                <w:szCs w:val="16"/>
                <w:lang w:eastAsia="pl-PL"/>
              </w:rPr>
              <w:t>w opracowaniu</w:t>
            </w:r>
          </w:p>
        </w:tc>
      </w:tr>
      <w:tr w:rsidR="00DC5A5D" w:rsidRPr="00001019" w14:paraId="7C5E4E8A" w14:textId="77777777" w:rsidTr="006710A2">
        <w:trPr>
          <w:trHeight w:val="20"/>
        </w:trPr>
        <w:tc>
          <w:tcPr>
            <w:tcW w:w="1985" w:type="dxa"/>
            <w:hideMark/>
          </w:tcPr>
          <w:p w14:paraId="6044E4A3" w14:textId="6D796B29" w:rsidR="00DC5A5D" w:rsidRPr="00001019" w:rsidRDefault="006C72A4" w:rsidP="00A06B42">
            <w:pPr>
              <w:rPr>
                <w:sz w:val="16"/>
                <w:szCs w:val="16"/>
                <w:lang w:eastAsia="pl-PL"/>
              </w:rPr>
            </w:pPr>
            <w:hyperlink r:id="rId220" w:history="1">
              <w:r w:rsidR="00DC5A5D" w:rsidRPr="00001019">
                <w:rPr>
                  <w:sz w:val="16"/>
                  <w:szCs w:val="16"/>
                  <w:lang w:eastAsia="pl-PL"/>
                </w:rPr>
                <w:t>ISO/IEC CD 26580</w:t>
              </w:r>
            </w:hyperlink>
          </w:p>
        </w:tc>
        <w:tc>
          <w:tcPr>
            <w:tcW w:w="5244" w:type="dxa"/>
            <w:hideMark/>
          </w:tcPr>
          <w:p w14:paraId="4E042DD3" w14:textId="77777777" w:rsidR="00DC5A5D" w:rsidRPr="00001019" w:rsidRDefault="00DC5A5D" w:rsidP="00A06B42">
            <w:pPr>
              <w:rPr>
                <w:sz w:val="16"/>
                <w:szCs w:val="16"/>
                <w:lang w:eastAsia="pl-PL"/>
              </w:rPr>
            </w:pPr>
            <w:r w:rsidRPr="00001019">
              <w:rPr>
                <w:sz w:val="16"/>
                <w:szCs w:val="16"/>
                <w:lang w:eastAsia="pl-PL"/>
              </w:rPr>
              <w:t>Metody i narzędzia do opartego na cechach (</w:t>
            </w:r>
            <w:r w:rsidRPr="001F40F5">
              <w:rPr>
                <w:rStyle w:val="angielskawstawka"/>
                <w:sz w:val="16"/>
                <w:szCs w:val="16"/>
                <w:lang w:val="en-GB"/>
              </w:rPr>
              <w:t>feature driven</w:t>
            </w:r>
            <w:r w:rsidRPr="00001019">
              <w:rPr>
                <w:sz w:val="16"/>
                <w:szCs w:val="16"/>
                <w:lang w:eastAsia="pl-PL"/>
              </w:rPr>
              <w:t>) podejścia do inżynierii linii oprogramowania i systemów</w:t>
            </w:r>
          </w:p>
        </w:tc>
        <w:tc>
          <w:tcPr>
            <w:tcW w:w="1129" w:type="dxa"/>
          </w:tcPr>
          <w:p w14:paraId="115EC954" w14:textId="77777777" w:rsidR="00DC5A5D" w:rsidRPr="00001019" w:rsidRDefault="00DC5A5D" w:rsidP="00A06B42">
            <w:pPr>
              <w:rPr>
                <w:sz w:val="16"/>
                <w:szCs w:val="16"/>
                <w:lang w:eastAsia="pl-PL"/>
              </w:rPr>
            </w:pPr>
            <w:r w:rsidRPr="00001019">
              <w:rPr>
                <w:sz w:val="16"/>
                <w:szCs w:val="16"/>
                <w:lang w:eastAsia="pl-PL"/>
              </w:rPr>
              <w:t>w opracowaniu</w:t>
            </w:r>
          </w:p>
        </w:tc>
      </w:tr>
    </w:tbl>
    <w:p w14:paraId="48F7F8B9" w14:textId="4B4AB12C" w:rsidR="00DC5A5D" w:rsidRPr="00001019" w:rsidRDefault="00A06B42" w:rsidP="006201E4">
      <w:pPr>
        <w:pStyle w:val="Intitle"/>
      </w:pPr>
      <w:r>
        <w:t>Standardy o</w:t>
      </w:r>
      <w:r w:rsidR="00DC5A5D" w:rsidRPr="00001019">
        <w:t>cen</w:t>
      </w:r>
      <w:r>
        <w:t>y</w:t>
      </w:r>
      <w:r w:rsidR="00DC5A5D" w:rsidRPr="00001019">
        <w:t xml:space="preserve"> produktu oprogramowania</w:t>
      </w:r>
    </w:p>
    <w:p w14:paraId="6C0D9CF5" w14:textId="77777777" w:rsidR="00DC5A5D" w:rsidRPr="00001019" w:rsidRDefault="00DC5A5D" w:rsidP="006201E4">
      <w:pPr>
        <w:pStyle w:val="Wcicienormalne"/>
      </w:pPr>
      <w:r w:rsidRPr="00001019">
        <w:t>Standard ISO 14598 zawiera sześć części dotyczących oceny produktu oprogramowania. Cztery pierwsze z nich zostały zintegrowane wraz z ISO 9126 w standardach z rodziny SQuaRE i skutkiem tego zostały wycofane z katalogu ISO. Część piąta i szósta pozostały jako uzupełnienie SQuaRE.</w:t>
      </w:r>
    </w:p>
    <w:p w14:paraId="614B5558" w14:textId="1BFE7FBE" w:rsidR="00DC5A5D" w:rsidRPr="00001019" w:rsidRDefault="008C16D7" w:rsidP="00116675">
      <w:pPr>
        <w:pStyle w:val="Podpisnadtabel"/>
      </w:pPr>
      <w:r>
        <w:t>Tab. </w:t>
      </w:r>
      <w:fldSimple w:instr=" SEQ Tab. \* ARABIC ">
        <w:r w:rsidR="001D0D9B">
          <w:rPr>
            <w:noProof/>
          </w:rPr>
          <w:t>97</w:t>
        </w:r>
      </w:fldSimple>
      <w:r w:rsidR="00DC5A5D" w:rsidRPr="00001019">
        <w:t>. Standardy ISO dotyczące oceny produktu oprogramowania</w:t>
      </w:r>
    </w:p>
    <w:tbl>
      <w:tblPr>
        <w:tblStyle w:val="Tabela-Siatka"/>
        <w:tblW w:w="8358" w:type="dxa"/>
        <w:tblLayout w:type="fixed"/>
        <w:tblLook w:val="04A0" w:firstRow="1" w:lastRow="0" w:firstColumn="1" w:lastColumn="0" w:noHBand="0" w:noVBand="1"/>
      </w:tblPr>
      <w:tblGrid>
        <w:gridCol w:w="1985"/>
        <w:gridCol w:w="5103"/>
        <w:gridCol w:w="1270"/>
      </w:tblGrid>
      <w:tr w:rsidR="00DC5A5D" w:rsidRPr="00001019" w14:paraId="19479D1D"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2215F201" w14:textId="77777777" w:rsidR="00DC5A5D" w:rsidRPr="00001019" w:rsidRDefault="00DC5A5D" w:rsidP="006457AF">
            <w:pPr>
              <w:rPr>
                <w:sz w:val="16"/>
                <w:szCs w:val="16"/>
              </w:rPr>
            </w:pPr>
            <w:r w:rsidRPr="00001019">
              <w:rPr>
                <w:sz w:val="16"/>
                <w:szCs w:val="16"/>
              </w:rPr>
              <w:t>ID dokumentu</w:t>
            </w:r>
          </w:p>
        </w:tc>
        <w:tc>
          <w:tcPr>
            <w:tcW w:w="5103" w:type="dxa"/>
          </w:tcPr>
          <w:p w14:paraId="3EF1CC75"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270" w:type="dxa"/>
          </w:tcPr>
          <w:p w14:paraId="5D3D71E7"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1D98E9BF" w14:textId="77777777" w:rsidTr="006710A2">
        <w:trPr>
          <w:trHeight w:val="20"/>
        </w:trPr>
        <w:tc>
          <w:tcPr>
            <w:tcW w:w="1985" w:type="dxa"/>
            <w:hideMark/>
          </w:tcPr>
          <w:p w14:paraId="6B630E1D" w14:textId="0D774BAE" w:rsidR="00DC5A5D" w:rsidRPr="00001019" w:rsidRDefault="006C72A4" w:rsidP="006457AF">
            <w:pPr>
              <w:rPr>
                <w:sz w:val="16"/>
                <w:szCs w:val="16"/>
                <w:lang w:eastAsia="pl-PL"/>
              </w:rPr>
            </w:pPr>
            <w:hyperlink r:id="rId221" w:history="1">
              <w:r w:rsidR="00DC5A5D" w:rsidRPr="00001019">
                <w:rPr>
                  <w:sz w:val="16"/>
                  <w:szCs w:val="16"/>
                </w:rPr>
                <w:t>ISO/IEC 14598-1:1999</w:t>
              </w:r>
            </w:hyperlink>
          </w:p>
        </w:tc>
        <w:tc>
          <w:tcPr>
            <w:tcW w:w="5103" w:type="dxa"/>
            <w:hideMark/>
          </w:tcPr>
          <w:p w14:paraId="522171A9" w14:textId="77777777" w:rsidR="00DC5A5D" w:rsidRPr="00001019" w:rsidRDefault="00DC5A5D" w:rsidP="006457AF">
            <w:pPr>
              <w:rPr>
                <w:sz w:val="16"/>
                <w:szCs w:val="16"/>
                <w:lang w:eastAsia="pl-PL"/>
              </w:rPr>
            </w:pPr>
            <w:r w:rsidRPr="00001019">
              <w:rPr>
                <w:sz w:val="16"/>
                <w:szCs w:val="16"/>
                <w:lang w:eastAsia="pl-PL"/>
              </w:rPr>
              <w:t>Ocena produktu oprogramowania – Część 1: Ogólny przegląd</w:t>
            </w:r>
          </w:p>
        </w:tc>
        <w:tc>
          <w:tcPr>
            <w:tcW w:w="1270" w:type="dxa"/>
          </w:tcPr>
          <w:p w14:paraId="68123570" w14:textId="77777777" w:rsidR="00DC5A5D" w:rsidRPr="00001019" w:rsidRDefault="00DC5A5D" w:rsidP="006457AF">
            <w:pPr>
              <w:rPr>
                <w:sz w:val="16"/>
                <w:szCs w:val="16"/>
                <w:lang w:eastAsia="pl-PL"/>
              </w:rPr>
            </w:pPr>
            <w:r w:rsidRPr="00001019">
              <w:rPr>
                <w:sz w:val="16"/>
                <w:szCs w:val="16"/>
                <w:lang w:eastAsia="pl-PL"/>
              </w:rPr>
              <w:t>wycofany</w:t>
            </w:r>
          </w:p>
        </w:tc>
      </w:tr>
      <w:tr w:rsidR="00DC5A5D" w:rsidRPr="00001019" w14:paraId="5037348A" w14:textId="77777777" w:rsidTr="006710A2">
        <w:trPr>
          <w:trHeight w:val="20"/>
        </w:trPr>
        <w:tc>
          <w:tcPr>
            <w:tcW w:w="1985" w:type="dxa"/>
            <w:hideMark/>
          </w:tcPr>
          <w:p w14:paraId="0E4C18FC" w14:textId="349F19C5" w:rsidR="00DC5A5D" w:rsidRPr="00001019" w:rsidRDefault="006C72A4" w:rsidP="006457AF">
            <w:pPr>
              <w:rPr>
                <w:sz w:val="16"/>
                <w:szCs w:val="16"/>
                <w:lang w:eastAsia="pl-PL"/>
              </w:rPr>
            </w:pPr>
            <w:hyperlink r:id="rId222" w:history="1">
              <w:r w:rsidR="00DC5A5D" w:rsidRPr="00001019">
                <w:rPr>
                  <w:sz w:val="16"/>
                  <w:szCs w:val="16"/>
                </w:rPr>
                <w:t>ISO/IEC 14598-2:2000</w:t>
              </w:r>
            </w:hyperlink>
          </w:p>
        </w:tc>
        <w:tc>
          <w:tcPr>
            <w:tcW w:w="5103" w:type="dxa"/>
            <w:hideMark/>
          </w:tcPr>
          <w:p w14:paraId="186731CC" w14:textId="77777777" w:rsidR="00DC5A5D" w:rsidRPr="00001019" w:rsidRDefault="00DC5A5D" w:rsidP="006457AF">
            <w:pPr>
              <w:rPr>
                <w:sz w:val="16"/>
                <w:szCs w:val="16"/>
                <w:lang w:eastAsia="pl-PL"/>
              </w:rPr>
            </w:pPr>
            <w:r w:rsidRPr="00001019">
              <w:rPr>
                <w:sz w:val="16"/>
                <w:szCs w:val="16"/>
                <w:lang w:eastAsia="pl-PL"/>
              </w:rPr>
              <w:t>– Część 2: Planowanie i zarządzanie</w:t>
            </w:r>
          </w:p>
        </w:tc>
        <w:tc>
          <w:tcPr>
            <w:tcW w:w="1270" w:type="dxa"/>
          </w:tcPr>
          <w:p w14:paraId="49EE2611" w14:textId="77777777" w:rsidR="00DC5A5D" w:rsidRPr="00001019" w:rsidRDefault="00DC5A5D" w:rsidP="006457AF">
            <w:pPr>
              <w:rPr>
                <w:sz w:val="16"/>
                <w:szCs w:val="16"/>
                <w:lang w:eastAsia="pl-PL"/>
              </w:rPr>
            </w:pPr>
            <w:r w:rsidRPr="00001019">
              <w:rPr>
                <w:sz w:val="16"/>
                <w:szCs w:val="16"/>
                <w:lang w:eastAsia="pl-PL"/>
              </w:rPr>
              <w:t>wycofany</w:t>
            </w:r>
          </w:p>
        </w:tc>
      </w:tr>
      <w:tr w:rsidR="00DC5A5D" w:rsidRPr="00001019" w14:paraId="6439459F" w14:textId="77777777" w:rsidTr="006710A2">
        <w:trPr>
          <w:trHeight w:val="20"/>
        </w:trPr>
        <w:tc>
          <w:tcPr>
            <w:tcW w:w="1985" w:type="dxa"/>
            <w:hideMark/>
          </w:tcPr>
          <w:p w14:paraId="70E76E38" w14:textId="56AC5FF3" w:rsidR="00DC5A5D" w:rsidRPr="00001019" w:rsidRDefault="006C72A4" w:rsidP="006457AF">
            <w:pPr>
              <w:rPr>
                <w:sz w:val="16"/>
                <w:szCs w:val="16"/>
                <w:lang w:eastAsia="pl-PL"/>
              </w:rPr>
            </w:pPr>
            <w:hyperlink r:id="rId223" w:history="1">
              <w:r w:rsidR="00DC5A5D" w:rsidRPr="00001019">
                <w:rPr>
                  <w:sz w:val="16"/>
                  <w:szCs w:val="16"/>
                </w:rPr>
                <w:t>ISO/IEC 14598-3:2000</w:t>
              </w:r>
            </w:hyperlink>
          </w:p>
        </w:tc>
        <w:tc>
          <w:tcPr>
            <w:tcW w:w="5103" w:type="dxa"/>
            <w:hideMark/>
          </w:tcPr>
          <w:p w14:paraId="797C3D3F" w14:textId="77777777" w:rsidR="00DC5A5D" w:rsidRPr="00001019" w:rsidRDefault="00DC5A5D" w:rsidP="006457AF">
            <w:pPr>
              <w:rPr>
                <w:sz w:val="16"/>
                <w:szCs w:val="16"/>
                <w:lang w:eastAsia="pl-PL"/>
              </w:rPr>
            </w:pPr>
            <w:r w:rsidRPr="00001019">
              <w:rPr>
                <w:sz w:val="16"/>
                <w:szCs w:val="16"/>
                <w:lang w:eastAsia="pl-PL"/>
              </w:rPr>
              <w:t>– Część 3: Proces dla deweloperów</w:t>
            </w:r>
          </w:p>
        </w:tc>
        <w:tc>
          <w:tcPr>
            <w:tcW w:w="1270" w:type="dxa"/>
          </w:tcPr>
          <w:p w14:paraId="2E469119" w14:textId="77777777" w:rsidR="00DC5A5D" w:rsidRPr="00001019" w:rsidRDefault="00DC5A5D" w:rsidP="006457AF">
            <w:pPr>
              <w:rPr>
                <w:sz w:val="16"/>
                <w:szCs w:val="16"/>
                <w:lang w:eastAsia="pl-PL"/>
              </w:rPr>
            </w:pPr>
            <w:r w:rsidRPr="00001019">
              <w:rPr>
                <w:sz w:val="16"/>
                <w:szCs w:val="16"/>
                <w:lang w:eastAsia="pl-PL"/>
              </w:rPr>
              <w:t>wycofany</w:t>
            </w:r>
          </w:p>
        </w:tc>
      </w:tr>
      <w:tr w:rsidR="00DC5A5D" w:rsidRPr="00001019" w14:paraId="3734FAE5" w14:textId="77777777" w:rsidTr="006710A2">
        <w:trPr>
          <w:trHeight w:val="20"/>
        </w:trPr>
        <w:tc>
          <w:tcPr>
            <w:tcW w:w="1985" w:type="dxa"/>
            <w:hideMark/>
          </w:tcPr>
          <w:p w14:paraId="0430C0ED" w14:textId="2DE9CEC3" w:rsidR="00DC5A5D" w:rsidRPr="00001019" w:rsidRDefault="006C72A4" w:rsidP="006457AF">
            <w:pPr>
              <w:rPr>
                <w:sz w:val="16"/>
                <w:szCs w:val="16"/>
                <w:lang w:eastAsia="pl-PL"/>
              </w:rPr>
            </w:pPr>
            <w:hyperlink r:id="rId224" w:history="1">
              <w:r w:rsidR="00DC5A5D" w:rsidRPr="00001019">
                <w:rPr>
                  <w:sz w:val="16"/>
                  <w:szCs w:val="16"/>
                </w:rPr>
                <w:t>ISO/IEC 14598-4:1999</w:t>
              </w:r>
            </w:hyperlink>
          </w:p>
        </w:tc>
        <w:tc>
          <w:tcPr>
            <w:tcW w:w="5103" w:type="dxa"/>
            <w:hideMark/>
          </w:tcPr>
          <w:p w14:paraId="5D66079B" w14:textId="77777777" w:rsidR="00DC5A5D" w:rsidRPr="00001019" w:rsidRDefault="00DC5A5D" w:rsidP="006457AF">
            <w:pPr>
              <w:rPr>
                <w:sz w:val="16"/>
                <w:szCs w:val="16"/>
                <w:lang w:eastAsia="pl-PL"/>
              </w:rPr>
            </w:pPr>
            <w:r w:rsidRPr="00001019">
              <w:rPr>
                <w:sz w:val="16"/>
                <w:szCs w:val="16"/>
                <w:lang w:eastAsia="pl-PL"/>
              </w:rPr>
              <w:t>– Część 4: Proces dla nabywców</w:t>
            </w:r>
          </w:p>
        </w:tc>
        <w:tc>
          <w:tcPr>
            <w:tcW w:w="1270" w:type="dxa"/>
          </w:tcPr>
          <w:p w14:paraId="2E3EB866" w14:textId="77777777" w:rsidR="00DC5A5D" w:rsidRPr="00001019" w:rsidRDefault="00DC5A5D" w:rsidP="006457AF">
            <w:pPr>
              <w:rPr>
                <w:sz w:val="16"/>
                <w:szCs w:val="16"/>
                <w:lang w:eastAsia="pl-PL"/>
              </w:rPr>
            </w:pPr>
            <w:r w:rsidRPr="00001019">
              <w:rPr>
                <w:sz w:val="16"/>
                <w:szCs w:val="16"/>
                <w:lang w:eastAsia="pl-PL"/>
              </w:rPr>
              <w:t>wycofany</w:t>
            </w:r>
          </w:p>
        </w:tc>
      </w:tr>
      <w:tr w:rsidR="00DC5A5D" w:rsidRPr="00001019" w14:paraId="4AA746A8" w14:textId="77777777" w:rsidTr="006710A2">
        <w:trPr>
          <w:trHeight w:val="20"/>
        </w:trPr>
        <w:tc>
          <w:tcPr>
            <w:tcW w:w="1985" w:type="dxa"/>
            <w:hideMark/>
          </w:tcPr>
          <w:p w14:paraId="0689F4DE" w14:textId="7DADCE60" w:rsidR="00DC5A5D" w:rsidRPr="00001019" w:rsidRDefault="006C72A4" w:rsidP="006457AF">
            <w:pPr>
              <w:rPr>
                <w:sz w:val="16"/>
                <w:szCs w:val="16"/>
                <w:lang w:eastAsia="pl-PL"/>
              </w:rPr>
            </w:pPr>
            <w:hyperlink r:id="rId225" w:history="1">
              <w:r w:rsidR="00DC5A5D" w:rsidRPr="00001019">
                <w:rPr>
                  <w:sz w:val="16"/>
                  <w:szCs w:val="16"/>
                </w:rPr>
                <w:t>ISO/IEC 14598-5:1998</w:t>
              </w:r>
            </w:hyperlink>
          </w:p>
        </w:tc>
        <w:tc>
          <w:tcPr>
            <w:tcW w:w="5103" w:type="dxa"/>
            <w:hideMark/>
          </w:tcPr>
          <w:p w14:paraId="75839BAC" w14:textId="77777777" w:rsidR="00DC5A5D" w:rsidRPr="00001019" w:rsidRDefault="00DC5A5D" w:rsidP="006457AF">
            <w:pPr>
              <w:rPr>
                <w:sz w:val="16"/>
                <w:szCs w:val="16"/>
                <w:lang w:eastAsia="pl-PL"/>
              </w:rPr>
            </w:pPr>
            <w:r w:rsidRPr="00001019">
              <w:rPr>
                <w:sz w:val="16"/>
                <w:szCs w:val="16"/>
                <w:lang w:eastAsia="pl-PL"/>
              </w:rPr>
              <w:t>– Część 5: Proces dla oceniających</w:t>
            </w:r>
          </w:p>
        </w:tc>
        <w:tc>
          <w:tcPr>
            <w:tcW w:w="1270" w:type="dxa"/>
          </w:tcPr>
          <w:p w14:paraId="54F80A12" w14:textId="77777777" w:rsidR="00DC5A5D" w:rsidRPr="00001019" w:rsidRDefault="00DC5A5D" w:rsidP="006457AF">
            <w:pPr>
              <w:rPr>
                <w:sz w:val="16"/>
                <w:szCs w:val="16"/>
                <w:lang w:eastAsia="pl-PL"/>
              </w:rPr>
            </w:pPr>
          </w:p>
        </w:tc>
      </w:tr>
      <w:tr w:rsidR="00DC5A5D" w:rsidRPr="00001019" w14:paraId="4EAAC671" w14:textId="77777777" w:rsidTr="006710A2">
        <w:trPr>
          <w:trHeight w:val="20"/>
        </w:trPr>
        <w:tc>
          <w:tcPr>
            <w:tcW w:w="1985" w:type="dxa"/>
            <w:hideMark/>
          </w:tcPr>
          <w:p w14:paraId="0E4E6703" w14:textId="0FD33A48" w:rsidR="00DC5A5D" w:rsidRPr="00001019" w:rsidRDefault="006C72A4" w:rsidP="006457AF">
            <w:pPr>
              <w:rPr>
                <w:sz w:val="16"/>
                <w:szCs w:val="16"/>
                <w:lang w:eastAsia="pl-PL"/>
              </w:rPr>
            </w:pPr>
            <w:hyperlink r:id="rId226" w:history="1">
              <w:r w:rsidR="00DC5A5D" w:rsidRPr="00001019">
                <w:rPr>
                  <w:sz w:val="16"/>
                  <w:szCs w:val="16"/>
                </w:rPr>
                <w:t>ISO/IEC 14598-6:2001</w:t>
              </w:r>
            </w:hyperlink>
          </w:p>
        </w:tc>
        <w:tc>
          <w:tcPr>
            <w:tcW w:w="5103" w:type="dxa"/>
            <w:hideMark/>
          </w:tcPr>
          <w:p w14:paraId="70D2989B" w14:textId="77777777" w:rsidR="00DC5A5D" w:rsidRPr="00001019" w:rsidRDefault="00DC5A5D" w:rsidP="006457AF">
            <w:pPr>
              <w:rPr>
                <w:sz w:val="16"/>
                <w:szCs w:val="16"/>
                <w:lang w:eastAsia="pl-PL"/>
              </w:rPr>
            </w:pPr>
            <w:r w:rsidRPr="00001019">
              <w:rPr>
                <w:sz w:val="16"/>
                <w:szCs w:val="16"/>
                <w:lang w:eastAsia="pl-PL"/>
              </w:rPr>
              <w:t>– Część 6: Dokumentacja modułów oceny</w:t>
            </w:r>
          </w:p>
        </w:tc>
        <w:tc>
          <w:tcPr>
            <w:tcW w:w="1270" w:type="dxa"/>
          </w:tcPr>
          <w:p w14:paraId="5A356D31" w14:textId="77777777" w:rsidR="00DC5A5D" w:rsidRPr="00001019" w:rsidRDefault="00DC5A5D" w:rsidP="006457AF">
            <w:pPr>
              <w:rPr>
                <w:sz w:val="16"/>
                <w:szCs w:val="16"/>
                <w:lang w:eastAsia="pl-PL"/>
              </w:rPr>
            </w:pPr>
          </w:p>
        </w:tc>
      </w:tr>
    </w:tbl>
    <w:p w14:paraId="088BCE7F" w14:textId="77777777" w:rsidR="00DC5A5D" w:rsidRPr="00001019" w:rsidRDefault="00DC5A5D" w:rsidP="006201E4">
      <w:pPr>
        <w:pStyle w:val="Intitle"/>
      </w:pPr>
      <w:r w:rsidRPr="00001019">
        <w:t>Standard SQuaRE (ocena jakości systemów i oprogramowania)</w:t>
      </w:r>
    </w:p>
    <w:p w14:paraId="767D91C2" w14:textId="0AFB6F3D" w:rsidR="00DC5A5D" w:rsidRPr="00001019" w:rsidRDefault="00DC5A5D" w:rsidP="006201E4">
      <w:pPr>
        <w:pStyle w:val="Wcicienormalne"/>
      </w:pPr>
      <w:r w:rsidRPr="00001019">
        <w:t>Standardy z rodziny ISO/IEC 250xn opisują wymagania i ocenę jakości systemów i oprogramowania (</w:t>
      </w:r>
      <w:r w:rsidR="00174623">
        <w:t>ang. </w:t>
      </w:r>
      <w:r w:rsidRPr="00001019">
        <w:t xml:space="preserve">SQuaRE – </w:t>
      </w:r>
      <w:r w:rsidRPr="001F40F5">
        <w:rPr>
          <w:rStyle w:val="angielskawstawka"/>
          <w:lang w:val="en-GB"/>
        </w:rPr>
        <w:t>Systems and software Quality Requirements and Evaluation</w:t>
      </w:r>
      <w:r w:rsidRPr="00001019">
        <w:t>). Zastąpiły one dwie wieloczęściowe normy: ISO/IEC 9126 (Jakość produktu oprogramowania) oraz ISO/IEC 14598 (Ocena produktu oprogra</w:t>
      </w:r>
      <w:r w:rsidRPr="00001019">
        <w:softHyphen/>
        <w:t>mowa</w:t>
      </w:r>
      <w:r w:rsidRPr="00001019">
        <w:softHyphen/>
        <w:t>nia).</w:t>
      </w:r>
    </w:p>
    <w:p w14:paraId="4A4DC573" w14:textId="07C4990A" w:rsidR="00DC5A5D" w:rsidRPr="00001019" w:rsidRDefault="00DC5A5D" w:rsidP="006201E4">
      <w:pPr>
        <w:pStyle w:val="Wcicienormalne"/>
      </w:pPr>
      <w:r w:rsidRPr="00001019">
        <w:t xml:space="preserve">Celem stworzenia norm SQuaRE było przejście </w:t>
      </w:r>
      <w:r w:rsidR="00887FC6">
        <w:t xml:space="preserve">od kilku rozproszonych norm </w:t>
      </w:r>
      <w:r w:rsidRPr="00001019">
        <w:t>do logicznie zorganizowanej, wzbogaconej i ujednoliconej serii obejmującej dwa główne procesy: specyfikację wymagań jakości oprogramowania oraz ocenę systemów i oceny oprogramowania, wspieraną przez proces pomiaru jakości systemów i oprogramowania. Seria SQuaRE poświęcona jest wyłącznie jakości systemów i oprogramowania. Grupa ISO 2500x (dział zarządzania jakością) zajmuje się specyfikacją, pomiarami i oceną systemów i wymagań dotyczących jakości oprogramowania. Postanowienia tej normy są odrębne od procesów zarządzania jakością, które są zdefiniowane w rodzinie norm ISO 9000.</w:t>
      </w:r>
    </w:p>
    <w:p w14:paraId="249C9DED" w14:textId="77777777" w:rsidR="00DC5A5D" w:rsidRPr="00001019" w:rsidRDefault="00DC5A5D" w:rsidP="006201E4">
      <w:pPr>
        <w:pStyle w:val="Wcicienormalne"/>
        <w:keepNext/>
      </w:pPr>
      <w:r w:rsidRPr="00001019">
        <w:t>SQuaRE składa się z pięciu działów:</w:t>
      </w:r>
    </w:p>
    <w:p w14:paraId="27635C13" w14:textId="77777777" w:rsidR="00DC5A5D" w:rsidRPr="00001019" w:rsidRDefault="00DC5A5D" w:rsidP="006201E4">
      <w:pPr>
        <w:pStyle w:val="Listapunktowana"/>
        <w:ind w:hanging="295"/>
      </w:pPr>
      <w:r w:rsidRPr="00001019">
        <w:t>2500x – dział zarządzania jakością,</w:t>
      </w:r>
    </w:p>
    <w:p w14:paraId="29D0099D" w14:textId="77777777" w:rsidR="00DC5A5D" w:rsidRPr="00001019" w:rsidRDefault="00DC5A5D" w:rsidP="006201E4">
      <w:pPr>
        <w:pStyle w:val="Listapunktowana"/>
        <w:ind w:hanging="295"/>
      </w:pPr>
      <w:r w:rsidRPr="00001019">
        <w:t>2501x – dział modelów jakości,</w:t>
      </w:r>
    </w:p>
    <w:p w14:paraId="2D0D952B" w14:textId="77777777" w:rsidR="00DC5A5D" w:rsidRPr="00001019" w:rsidRDefault="00DC5A5D" w:rsidP="006201E4">
      <w:pPr>
        <w:pStyle w:val="Listapunktowana"/>
        <w:ind w:hanging="295"/>
      </w:pPr>
      <w:r w:rsidRPr="00001019">
        <w:t>2502x – dział pomiaru jakości,</w:t>
      </w:r>
    </w:p>
    <w:p w14:paraId="7D2050E2" w14:textId="77777777" w:rsidR="00DC5A5D" w:rsidRPr="00001019" w:rsidRDefault="00DC5A5D" w:rsidP="006201E4">
      <w:pPr>
        <w:pStyle w:val="Listapunktowana"/>
        <w:ind w:hanging="295"/>
      </w:pPr>
      <w:r w:rsidRPr="00001019">
        <w:t>2503x – dział wymagań jakości,</w:t>
      </w:r>
    </w:p>
    <w:p w14:paraId="5BCBEC21" w14:textId="77777777" w:rsidR="00DC5A5D" w:rsidRPr="00001019" w:rsidRDefault="00DC5A5D" w:rsidP="006201E4">
      <w:pPr>
        <w:pStyle w:val="Listapunktowana"/>
        <w:ind w:hanging="295"/>
      </w:pPr>
      <w:r w:rsidRPr="00001019">
        <w:t>2504x – dział oceny jakości,</w:t>
      </w:r>
    </w:p>
    <w:p w14:paraId="392E9BE9" w14:textId="0CDB03D9" w:rsidR="00DC5A5D" w:rsidRPr="00001019" w:rsidRDefault="00DC5A5D" w:rsidP="006201E4">
      <w:pPr>
        <w:pStyle w:val="Wcicienormalne"/>
      </w:pPr>
      <w:r w:rsidRPr="00001019">
        <w:t>Standardy od ISO 25050 wzwyż określają rozszerzenia. Norma ISO 25051 dotyczy gotowego do użycia produktu oprogramowania (</w:t>
      </w:r>
      <w:r w:rsidR="00174623">
        <w:t>ang. </w:t>
      </w:r>
      <w:r w:rsidRPr="00001019">
        <w:t xml:space="preserve">RUSP </w:t>
      </w:r>
      <w:r w:rsidRPr="001F40F5">
        <w:rPr>
          <w:rStyle w:val="angielskawstawka"/>
          <w:lang w:val="en-GB"/>
        </w:rPr>
        <w:t>– Ready to Use Software Product</w:t>
      </w:r>
      <w:r w:rsidRPr="00001019">
        <w:t>). Standardy od ISO 25060 wzwyż definiują wspólny format przemysłowy (</w:t>
      </w:r>
      <w:r w:rsidR="00174623">
        <w:t>ang. </w:t>
      </w:r>
      <w:r w:rsidRPr="00001019">
        <w:t xml:space="preserve">CIF – </w:t>
      </w:r>
      <w:r w:rsidRPr="001F40F5">
        <w:rPr>
          <w:rStyle w:val="angielskawstawka"/>
          <w:lang w:val="en-GB"/>
        </w:rPr>
        <w:t>Common Industry Format</w:t>
      </w:r>
      <w:r w:rsidRPr="00001019">
        <w:t>).</w:t>
      </w:r>
    </w:p>
    <w:p w14:paraId="4C1FFF07" w14:textId="0196BA23" w:rsidR="00DC5A5D" w:rsidRPr="00001019" w:rsidRDefault="008C16D7" w:rsidP="00116675">
      <w:pPr>
        <w:pStyle w:val="Podpisnadtabel"/>
      </w:pPr>
      <w:r>
        <w:t>Tab. </w:t>
      </w:r>
      <w:fldSimple w:instr=" SEQ Tab. \* ARABIC ">
        <w:r w:rsidR="001D0D9B">
          <w:rPr>
            <w:noProof/>
          </w:rPr>
          <w:t>98</w:t>
        </w:r>
      </w:fldSimple>
      <w:r w:rsidR="00DC5A5D" w:rsidRPr="00001019">
        <w:t>. Standardy ISO z rodziny SQuaRE</w:t>
      </w:r>
    </w:p>
    <w:tbl>
      <w:tblPr>
        <w:tblStyle w:val="Tabela-Siatka"/>
        <w:tblW w:w="8358" w:type="dxa"/>
        <w:tblLayout w:type="fixed"/>
        <w:tblLook w:val="04A0" w:firstRow="1" w:lastRow="0" w:firstColumn="1" w:lastColumn="0" w:noHBand="0" w:noVBand="1"/>
      </w:tblPr>
      <w:tblGrid>
        <w:gridCol w:w="1701"/>
        <w:gridCol w:w="5528"/>
        <w:gridCol w:w="1129"/>
      </w:tblGrid>
      <w:tr w:rsidR="00DC5A5D" w:rsidRPr="00001019" w14:paraId="6A558632"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701" w:type="dxa"/>
          </w:tcPr>
          <w:p w14:paraId="02879107" w14:textId="77777777" w:rsidR="00DC5A5D" w:rsidRPr="00001019" w:rsidRDefault="00DC5A5D" w:rsidP="006457AF">
            <w:pPr>
              <w:rPr>
                <w:sz w:val="16"/>
                <w:szCs w:val="16"/>
              </w:rPr>
            </w:pPr>
            <w:r w:rsidRPr="00001019">
              <w:rPr>
                <w:sz w:val="16"/>
                <w:szCs w:val="16"/>
              </w:rPr>
              <w:t>ID dokumentu</w:t>
            </w:r>
          </w:p>
        </w:tc>
        <w:tc>
          <w:tcPr>
            <w:tcW w:w="5528" w:type="dxa"/>
          </w:tcPr>
          <w:p w14:paraId="25D37916"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129" w:type="dxa"/>
          </w:tcPr>
          <w:p w14:paraId="3CD8F5AB"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7831109A" w14:textId="77777777" w:rsidTr="006710A2">
        <w:trPr>
          <w:trHeight w:val="20"/>
        </w:trPr>
        <w:tc>
          <w:tcPr>
            <w:tcW w:w="1701" w:type="dxa"/>
            <w:hideMark/>
          </w:tcPr>
          <w:p w14:paraId="6E0A2DA3" w14:textId="0E6F8265" w:rsidR="00DC5A5D" w:rsidRPr="00001019" w:rsidRDefault="006C72A4" w:rsidP="006457AF">
            <w:pPr>
              <w:rPr>
                <w:sz w:val="16"/>
                <w:szCs w:val="12"/>
                <w:lang w:eastAsia="pl-PL"/>
              </w:rPr>
            </w:pPr>
            <w:hyperlink r:id="rId227" w:history="1">
              <w:r w:rsidR="00DC5A5D" w:rsidRPr="00001019">
                <w:rPr>
                  <w:sz w:val="16"/>
                  <w:szCs w:val="12"/>
                  <w:lang w:eastAsia="pl-PL"/>
                </w:rPr>
                <w:t>ISO/IEC 25000:2014</w:t>
              </w:r>
            </w:hyperlink>
          </w:p>
        </w:tc>
        <w:tc>
          <w:tcPr>
            <w:tcW w:w="5528" w:type="dxa"/>
            <w:hideMark/>
          </w:tcPr>
          <w:p w14:paraId="1785C1A0" w14:textId="77777777" w:rsidR="00DC5A5D" w:rsidRPr="00001019" w:rsidRDefault="00DC5A5D" w:rsidP="006457AF">
            <w:pPr>
              <w:rPr>
                <w:sz w:val="16"/>
                <w:szCs w:val="12"/>
              </w:rPr>
            </w:pPr>
            <w:r w:rsidRPr="00001019">
              <w:rPr>
                <w:sz w:val="16"/>
                <w:szCs w:val="12"/>
              </w:rPr>
              <w:t>Wymagania i ocena jakości systemów i oprogramowania (SQuaRE)</w:t>
            </w:r>
          </w:p>
          <w:p w14:paraId="0161D0E6" w14:textId="77777777" w:rsidR="00DC5A5D" w:rsidRPr="00001019" w:rsidRDefault="00DC5A5D" w:rsidP="006457AF">
            <w:pPr>
              <w:rPr>
                <w:sz w:val="16"/>
                <w:szCs w:val="12"/>
                <w:lang w:eastAsia="pl-PL"/>
              </w:rPr>
            </w:pPr>
            <w:r w:rsidRPr="00001019">
              <w:rPr>
                <w:sz w:val="16"/>
                <w:szCs w:val="12"/>
              </w:rPr>
              <w:t>– Przewodnik po SQuaRE</w:t>
            </w:r>
          </w:p>
        </w:tc>
        <w:tc>
          <w:tcPr>
            <w:tcW w:w="1129" w:type="dxa"/>
          </w:tcPr>
          <w:p w14:paraId="2097BCC2" w14:textId="77777777" w:rsidR="00DC5A5D" w:rsidRPr="00001019" w:rsidRDefault="00DC5A5D" w:rsidP="006457AF">
            <w:pPr>
              <w:rPr>
                <w:sz w:val="16"/>
                <w:szCs w:val="12"/>
              </w:rPr>
            </w:pPr>
          </w:p>
        </w:tc>
      </w:tr>
      <w:tr w:rsidR="00DC5A5D" w:rsidRPr="00001019" w14:paraId="11334A55" w14:textId="77777777" w:rsidTr="006710A2">
        <w:trPr>
          <w:trHeight w:val="20"/>
        </w:trPr>
        <w:tc>
          <w:tcPr>
            <w:tcW w:w="1701" w:type="dxa"/>
            <w:hideMark/>
          </w:tcPr>
          <w:p w14:paraId="0D56DD25" w14:textId="66EA2093" w:rsidR="00DC5A5D" w:rsidRPr="00001019" w:rsidRDefault="006C72A4" w:rsidP="006457AF">
            <w:pPr>
              <w:rPr>
                <w:sz w:val="16"/>
                <w:szCs w:val="12"/>
                <w:lang w:eastAsia="pl-PL"/>
              </w:rPr>
            </w:pPr>
            <w:hyperlink r:id="rId228" w:history="1">
              <w:r w:rsidR="00DC5A5D" w:rsidRPr="00001019">
                <w:rPr>
                  <w:sz w:val="16"/>
                  <w:szCs w:val="12"/>
                  <w:lang w:eastAsia="pl-PL"/>
                </w:rPr>
                <w:t>ISO/IEC 25001:2014</w:t>
              </w:r>
            </w:hyperlink>
          </w:p>
        </w:tc>
        <w:tc>
          <w:tcPr>
            <w:tcW w:w="5528" w:type="dxa"/>
            <w:hideMark/>
          </w:tcPr>
          <w:p w14:paraId="586E939B" w14:textId="77777777" w:rsidR="00DC5A5D" w:rsidRPr="00001019" w:rsidRDefault="00DC5A5D" w:rsidP="006457AF">
            <w:pPr>
              <w:ind w:left="110" w:hanging="110"/>
              <w:rPr>
                <w:sz w:val="16"/>
                <w:szCs w:val="12"/>
                <w:lang w:eastAsia="pl-PL"/>
              </w:rPr>
            </w:pPr>
            <w:r w:rsidRPr="00001019">
              <w:rPr>
                <w:sz w:val="16"/>
                <w:szCs w:val="12"/>
              </w:rPr>
              <w:t>– Planowanie i zarządzanie</w:t>
            </w:r>
          </w:p>
        </w:tc>
        <w:tc>
          <w:tcPr>
            <w:tcW w:w="1129" w:type="dxa"/>
          </w:tcPr>
          <w:p w14:paraId="25217FDF" w14:textId="77777777" w:rsidR="00DC5A5D" w:rsidRPr="00001019" w:rsidRDefault="00DC5A5D" w:rsidP="006457AF">
            <w:pPr>
              <w:rPr>
                <w:sz w:val="16"/>
                <w:szCs w:val="12"/>
              </w:rPr>
            </w:pPr>
          </w:p>
        </w:tc>
      </w:tr>
      <w:tr w:rsidR="00DC5A5D" w:rsidRPr="00001019" w14:paraId="7ECC3628" w14:textId="77777777" w:rsidTr="006710A2">
        <w:trPr>
          <w:trHeight w:val="20"/>
        </w:trPr>
        <w:tc>
          <w:tcPr>
            <w:tcW w:w="1701" w:type="dxa"/>
            <w:hideMark/>
          </w:tcPr>
          <w:p w14:paraId="77B75AD2" w14:textId="3EF0A279" w:rsidR="00DC5A5D" w:rsidRPr="00001019" w:rsidRDefault="006C72A4" w:rsidP="006457AF">
            <w:pPr>
              <w:rPr>
                <w:sz w:val="16"/>
                <w:szCs w:val="12"/>
                <w:lang w:eastAsia="pl-PL"/>
              </w:rPr>
            </w:pPr>
            <w:hyperlink r:id="rId229" w:history="1">
              <w:r w:rsidR="00DC5A5D" w:rsidRPr="00001019">
                <w:rPr>
                  <w:sz w:val="16"/>
                  <w:szCs w:val="12"/>
                  <w:lang w:eastAsia="pl-PL"/>
                </w:rPr>
                <w:t>ISO/IEC 25010:2011</w:t>
              </w:r>
            </w:hyperlink>
          </w:p>
        </w:tc>
        <w:tc>
          <w:tcPr>
            <w:tcW w:w="5528" w:type="dxa"/>
            <w:hideMark/>
          </w:tcPr>
          <w:p w14:paraId="5024101E" w14:textId="77777777" w:rsidR="00DC5A5D" w:rsidRPr="00001019" w:rsidRDefault="00DC5A5D" w:rsidP="006457AF">
            <w:pPr>
              <w:ind w:left="110" w:hanging="110"/>
              <w:rPr>
                <w:sz w:val="16"/>
                <w:szCs w:val="12"/>
                <w:lang w:eastAsia="pl-PL"/>
              </w:rPr>
            </w:pPr>
            <w:r w:rsidRPr="00001019">
              <w:rPr>
                <w:sz w:val="16"/>
                <w:szCs w:val="12"/>
              </w:rPr>
              <w:t>– Modele jakości systemu i oprogramowania</w:t>
            </w:r>
          </w:p>
        </w:tc>
        <w:tc>
          <w:tcPr>
            <w:tcW w:w="1129" w:type="dxa"/>
          </w:tcPr>
          <w:p w14:paraId="128B230C" w14:textId="77777777" w:rsidR="00DC5A5D" w:rsidRPr="00001019" w:rsidRDefault="00DC5A5D" w:rsidP="006457AF">
            <w:pPr>
              <w:rPr>
                <w:sz w:val="16"/>
                <w:szCs w:val="12"/>
              </w:rPr>
            </w:pPr>
          </w:p>
        </w:tc>
      </w:tr>
      <w:tr w:rsidR="00DC5A5D" w:rsidRPr="00001019" w14:paraId="577EE4D9" w14:textId="77777777" w:rsidTr="006710A2">
        <w:trPr>
          <w:trHeight w:val="20"/>
        </w:trPr>
        <w:tc>
          <w:tcPr>
            <w:tcW w:w="1701" w:type="dxa"/>
            <w:hideMark/>
          </w:tcPr>
          <w:p w14:paraId="7B46A293" w14:textId="3095CFE1" w:rsidR="00DC5A5D" w:rsidRPr="00001019" w:rsidRDefault="006C72A4" w:rsidP="006457AF">
            <w:pPr>
              <w:rPr>
                <w:sz w:val="16"/>
                <w:szCs w:val="12"/>
                <w:lang w:eastAsia="pl-PL"/>
              </w:rPr>
            </w:pPr>
            <w:hyperlink r:id="rId230" w:history="1">
              <w:r w:rsidR="00DC5A5D" w:rsidRPr="00001019">
                <w:rPr>
                  <w:sz w:val="16"/>
                  <w:szCs w:val="12"/>
                  <w:lang w:eastAsia="pl-PL"/>
                </w:rPr>
                <w:t>ISO/IEC TS 25011:2017</w:t>
              </w:r>
            </w:hyperlink>
          </w:p>
        </w:tc>
        <w:tc>
          <w:tcPr>
            <w:tcW w:w="5528" w:type="dxa"/>
            <w:hideMark/>
          </w:tcPr>
          <w:p w14:paraId="5FD7DFF4" w14:textId="77777777" w:rsidR="00DC5A5D" w:rsidRPr="00001019" w:rsidRDefault="00DC5A5D" w:rsidP="006457AF">
            <w:pPr>
              <w:ind w:left="110" w:hanging="110"/>
              <w:rPr>
                <w:sz w:val="16"/>
                <w:szCs w:val="12"/>
                <w:lang w:eastAsia="pl-PL"/>
              </w:rPr>
            </w:pPr>
            <w:r w:rsidRPr="00001019">
              <w:rPr>
                <w:sz w:val="16"/>
                <w:szCs w:val="12"/>
              </w:rPr>
              <w:t>– Modele jakości usług</w:t>
            </w:r>
          </w:p>
        </w:tc>
        <w:tc>
          <w:tcPr>
            <w:tcW w:w="1129" w:type="dxa"/>
          </w:tcPr>
          <w:p w14:paraId="77B78BE6" w14:textId="77777777" w:rsidR="00DC5A5D" w:rsidRPr="00001019" w:rsidRDefault="00DC5A5D" w:rsidP="006457AF">
            <w:pPr>
              <w:rPr>
                <w:sz w:val="16"/>
                <w:szCs w:val="12"/>
              </w:rPr>
            </w:pPr>
          </w:p>
        </w:tc>
      </w:tr>
      <w:tr w:rsidR="00DC5A5D" w:rsidRPr="00001019" w14:paraId="5D5ABFE4" w14:textId="77777777" w:rsidTr="006710A2">
        <w:trPr>
          <w:trHeight w:val="20"/>
        </w:trPr>
        <w:tc>
          <w:tcPr>
            <w:tcW w:w="1701" w:type="dxa"/>
            <w:hideMark/>
          </w:tcPr>
          <w:p w14:paraId="3A1E410F" w14:textId="7E54AEFF" w:rsidR="00DC5A5D" w:rsidRPr="00001019" w:rsidRDefault="006C72A4" w:rsidP="006457AF">
            <w:pPr>
              <w:rPr>
                <w:sz w:val="16"/>
                <w:szCs w:val="12"/>
                <w:lang w:eastAsia="pl-PL"/>
              </w:rPr>
            </w:pPr>
            <w:hyperlink r:id="rId231" w:history="1">
              <w:r w:rsidR="00DC5A5D" w:rsidRPr="00001019">
                <w:rPr>
                  <w:sz w:val="16"/>
                  <w:szCs w:val="12"/>
                  <w:lang w:eastAsia="pl-PL"/>
                </w:rPr>
                <w:t>ISO/IEC 25012:2008</w:t>
              </w:r>
            </w:hyperlink>
          </w:p>
        </w:tc>
        <w:tc>
          <w:tcPr>
            <w:tcW w:w="5528" w:type="dxa"/>
            <w:hideMark/>
          </w:tcPr>
          <w:p w14:paraId="35B2A954" w14:textId="77777777" w:rsidR="00DC5A5D" w:rsidRPr="00001019" w:rsidRDefault="00DC5A5D" w:rsidP="006457AF">
            <w:pPr>
              <w:ind w:left="110" w:hanging="110"/>
              <w:rPr>
                <w:sz w:val="16"/>
                <w:szCs w:val="12"/>
                <w:lang w:eastAsia="pl-PL"/>
              </w:rPr>
            </w:pPr>
            <w:r w:rsidRPr="00001019">
              <w:rPr>
                <w:sz w:val="16"/>
                <w:szCs w:val="12"/>
              </w:rPr>
              <w:t>– Model jakości danych</w:t>
            </w:r>
          </w:p>
        </w:tc>
        <w:tc>
          <w:tcPr>
            <w:tcW w:w="1129" w:type="dxa"/>
          </w:tcPr>
          <w:p w14:paraId="2216BCEE" w14:textId="77777777" w:rsidR="00DC5A5D" w:rsidRPr="00001019" w:rsidRDefault="00DC5A5D" w:rsidP="006457AF">
            <w:pPr>
              <w:rPr>
                <w:sz w:val="16"/>
                <w:szCs w:val="12"/>
              </w:rPr>
            </w:pPr>
          </w:p>
        </w:tc>
      </w:tr>
      <w:tr w:rsidR="00DC5A5D" w:rsidRPr="00001019" w14:paraId="1DD4DA7F" w14:textId="77777777" w:rsidTr="006710A2">
        <w:trPr>
          <w:trHeight w:val="20"/>
        </w:trPr>
        <w:tc>
          <w:tcPr>
            <w:tcW w:w="1701" w:type="dxa"/>
            <w:hideMark/>
          </w:tcPr>
          <w:p w14:paraId="7D8067F7" w14:textId="11CA58B0" w:rsidR="00DC5A5D" w:rsidRPr="00001019" w:rsidRDefault="006C72A4" w:rsidP="006457AF">
            <w:pPr>
              <w:rPr>
                <w:sz w:val="16"/>
                <w:szCs w:val="12"/>
                <w:lang w:eastAsia="pl-PL"/>
              </w:rPr>
            </w:pPr>
            <w:hyperlink r:id="rId232" w:history="1">
              <w:r w:rsidR="00DC5A5D" w:rsidRPr="00001019">
                <w:rPr>
                  <w:sz w:val="16"/>
                  <w:szCs w:val="12"/>
                  <w:lang w:eastAsia="pl-PL"/>
                </w:rPr>
                <w:t>ISO/IEC 25020:2019</w:t>
              </w:r>
            </w:hyperlink>
          </w:p>
        </w:tc>
        <w:tc>
          <w:tcPr>
            <w:tcW w:w="5528" w:type="dxa"/>
            <w:hideMark/>
          </w:tcPr>
          <w:p w14:paraId="42215C47" w14:textId="77777777" w:rsidR="00DC5A5D" w:rsidRPr="00001019" w:rsidRDefault="00DC5A5D" w:rsidP="006457AF">
            <w:pPr>
              <w:ind w:left="110" w:hanging="110"/>
              <w:rPr>
                <w:sz w:val="16"/>
                <w:szCs w:val="12"/>
                <w:lang w:eastAsia="pl-PL"/>
              </w:rPr>
            </w:pPr>
            <w:r w:rsidRPr="00001019">
              <w:rPr>
                <w:sz w:val="16"/>
                <w:szCs w:val="12"/>
              </w:rPr>
              <w:t>– Ramy pomiaru jakości</w:t>
            </w:r>
          </w:p>
        </w:tc>
        <w:tc>
          <w:tcPr>
            <w:tcW w:w="1129" w:type="dxa"/>
          </w:tcPr>
          <w:p w14:paraId="14DDD8DA" w14:textId="77777777" w:rsidR="00DC5A5D" w:rsidRPr="00001019" w:rsidRDefault="00DC5A5D" w:rsidP="006457AF">
            <w:pPr>
              <w:rPr>
                <w:sz w:val="16"/>
                <w:szCs w:val="12"/>
              </w:rPr>
            </w:pPr>
          </w:p>
        </w:tc>
      </w:tr>
      <w:tr w:rsidR="00DC5A5D" w:rsidRPr="00001019" w14:paraId="3B01ACF0" w14:textId="77777777" w:rsidTr="006710A2">
        <w:trPr>
          <w:trHeight w:val="20"/>
        </w:trPr>
        <w:tc>
          <w:tcPr>
            <w:tcW w:w="1701" w:type="dxa"/>
            <w:hideMark/>
          </w:tcPr>
          <w:p w14:paraId="09CEEF90" w14:textId="1AB908B8" w:rsidR="00DC5A5D" w:rsidRPr="00001019" w:rsidRDefault="006C72A4" w:rsidP="006457AF">
            <w:pPr>
              <w:rPr>
                <w:sz w:val="16"/>
                <w:szCs w:val="12"/>
                <w:lang w:eastAsia="pl-PL"/>
              </w:rPr>
            </w:pPr>
            <w:hyperlink r:id="rId233" w:history="1">
              <w:r w:rsidR="00DC5A5D" w:rsidRPr="00001019">
                <w:rPr>
                  <w:sz w:val="16"/>
                  <w:szCs w:val="12"/>
                  <w:lang w:eastAsia="pl-PL"/>
                </w:rPr>
                <w:t>ISO/IEC 25021:2012</w:t>
              </w:r>
            </w:hyperlink>
          </w:p>
        </w:tc>
        <w:tc>
          <w:tcPr>
            <w:tcW w:w="5528" w:type="dxa"/>
            <w:hideMark/>
          </w:tcPr>
          <w:p w14:paraId="62C92E58" w14:textId="77777777" w:rsidR="00DC5A5D" w:rsidRPr="00001019" w:rsidRDefault="00DC5A5D" w:rsidP="006457AF">
            <w:pPr>
              <w:ind w:left="110" w:hanging="110"/>
              <w:rPr>
                <w:sz w:val="16"/>
                <w:szCs w:val="12"/>
                <w:lang w:eastAsia="pl-PL"/>
              </w:rPr>
            </w:pPr>
            <w:r w:rsidRPr="00001019">
              <w:rPr>
                <w:sz w:val="16"/>
                <w:szCs w:val="12"/>
              </w:rPr>
              <w:t>– Elementy pomiaru jakości</w:t>
            </w:r>
          </w:p>
        </w:tc>
        <w:tc>
          <w:tcPr>
            <w:tcW w:w="1129" w:type="dxa"/>
          </w:tcPr>
          <w:p w14:paraId="5B03C74D" w14:textId="77777777" w:rsidR="00DC5A5D" w:rsidRPr="00001019" w:rsidRDefault="00DC5A5D" w:rsidP="006457AF">
            <w:pPr>
              <w:rPr>
                <w:sz w:val="16"/>
                <w:szCs w:val="12"/>
              </w:rPr>
            </w:pPr>
          </w:p>
        </w:tc>
      </w:tr>
      <w:tr w:rsidR="00DC5A5D" w:rsidRPr="00001019" w14:paraId="1654AE4A" w14:textId="77777777" w:rsidTr="006710A2">
        <w:trPr>
          <w:trHeight w:val="20"/>
        </w:trPr>
        <w:tc>
          <w:tcPr>
            <w:tcW w:w="1701" w:type="dxa"/>
            <w:hideMark/>
          </w:tcPr>
          <w:p w14:paraId="4A545678" w14:textId="479037D6" w:rsidR="00DC5A5D" w:rsidRPr="00001019" w:rsidRDefault="006C72A4" w:rsidP="006457AF">
            <w:pPr>
              <w:rPr>
                <w:sz w:val="16"/>
                <w:szCs w:val="12"/>
                <w:lang w:eastAsia="pl-PL"/>
              </w:rPr>
            </w:pPr>
            <w:hyperlink r:id="rId234" w:history="1">
              <w:r w:rsidR="00DC5A5D" w:rsidRPr="00001019">
                <w:rPr>
                  <w:sz w:val="16"/>
                  <w:szCs w:val="12"/>
                  <w:lang w:eastAsia="pl-PL"/>
                </w:rPr>
                <w:t>ISO/IEC 25022:2016</w:t>
              </w:r>
            </w:hyperlink>
          </w:p>
        </w:tc>
        <w:tc>
          <w:tcPr>
            <w:tcW w:w="5528" w:type="dxa"/>
            <w:hideMark/>
          </w:tcPr>
          <w:p w14:paraId="208606EC" w14:textId="77777777" w:rsidR="00DC5A5D" w:rsidRPr="00001019" w:rsidRDefault="00DC5A5D" w:rsidP="006457AF">
            <w:pPr>
              <w:ind w:left="110" w:hanging="110"/>
              <w:rPr>
                <w:sz w:val="16"/>
                <w:szCs w:val="12"/>
                <w:lang w:eastAsia="pl-PL"/>
              </w:rPr>
            </w:pPr>
            <w:r w:rsidRPr="00001019">
              <w:rPr>
                <w:sz w:val="16"/>
                <w:szCs w:val="12"/>
              </w:rPr>
              <w:t>– Pomiar jakości użytkowania</w:t>
            </w:r>
          </w:p>
        </w:tc>
        <w:tc>
          <w:tcPr>
            <w:tcW w:w="1129" w:type="dxa"/>
          </w:tcPr>
          <w:p w14:paraId="50C45098" w14:textId="77777777" w:rsidR="00DC5A5D" w:rsidRPr="00001019" w:rsidRDefault="00DC5A5D" w:rsidP="006457AF">
            <w:pPr>
              <w:rPr>
                <w:sz w:val="16"/>
                <w:szCs w:val="12"/>
              </w:rPr>
            </w:pPr>
          </w:p>
        </w:tc>
      </w:tr>
      <w:tr w:rsidR="00DC5A5D" w:rsidRPr="00001019" w14:paraId="0AD6C44B" w14:textId="77777777" w:rsidTr="006710A2">
        <w:trPr>
          <w:trHeight w:val="20"/>
        </w:trPr>
        <w:tc>
          <w:tcPr>
            <w:tcW w:w="1701" w:type="dxa"/>
            <w:hideMark/>
          </w:tcPr>
          <w:p w14:paraId="49AF02E8" w14:textId="02BAE10A" w:rsidR="00DC5A5D" w:rsidRPr="00001019" w:rsidRDefault="006C72A4" w:rsidP="006457AF">
            <w:pPr>
              <w:rPr>
                <w:sz w:val="16"/>
                <w:szCs w:val="12"/>
                <w:lang w:eastAsia="pl-PL"/>
              </w:rPr>
            </w:pPr>
            <w:hyperlink r:id="rId235" w:history="1">
              <w:r w:rsidR="00DC5A5D" w:rsidRPr="00001019">
                <w:rPr>
                  <w:sz w:val="16"/>
                  <w:szCs w:val="12"/>
                  <w:lang w:eastAsia="pl-PL"/>
                </w:rPr>
                <w:t>ISO/IEC 25023:2016</w:t>
              </w:r>
            </w:hyperlink>
          </w:p>
        </w:tc>
        <w:tc>
          <w:tcPr>
            <w:tcW w:w="5528" w:type="dxa"/>
            <w:hideMark/>
          </w:tcPr>
          <w:p w14:paraId="5A0F56B2" w14:textId="77777777" w:rsidR="00DC5A5D" w:rsidRPr="00001019" w:rsidRDefault="00DC5A5D" w:rsidP="006457AF">
            <w:pPr>
              <w:ind w:left="110" w:hanging="110"/>
              <w:rPr>
                <w:sz w:val="16"/>
                <w:szCs w:val="12"/>
                <w:lang w:eastAsia="pl-PL"/>
              </w:rPr>
            </w:pPr>
            <w:r w:rsidRPr="00001019">
              <w:rPr>
                <w:sz w:val="16"/>
                <w:szCs w:val="12"/>
              </w:rPr>
              <w:t>– Pomiar jakości systemu i oprogramowania</w:t>
            </w:r>
          </w:p>
        </w:tc>
        <w:tc>
          <w:tcPr>
            <w:tcW w:w="1129" w:type="dxa"/>
          </w:tcPr>
          <w:p w14:paraId="197DD165" w14:textId="77777777" w:rsidR="00DC5A5D" w:rsidRPr="00001019" w:rsidRDefault="00DC5A5D" w:rsidP="006457AF">
            <w:pPr>
              <w:rPr>
                <w:sz w:val="16"/>
                <w:szCs w:val="12"/>
              </w:rPr>
            </w:pPr>
          </w:p>
        </w:tc>
      </w:tr>
      <w:tr w:rsidR="00DC5A5D" w:rsidRPr="00001019" w14:paraId="487C9057" w14:textId="77777777" w:rsidTr="006710A2">
        <w:trPr>
          <w:trHeight w:val="20"/>
        </w:trPr>
        <w:tc>
          <w:tcPr>
            <w:tcW w:w="1701" w:type="dxa"/>
            <w:hideMark/>
          </w:tcPr>
          <w:p w14:paraId="6C35385A" w14:textId="5657FD5F" w:rsidR="00DC5A5D" w:rsidRPr="00001019" w:rsidRDefault="006C72A4" w:rsidP="006457AF">
            <w:pPr>
              <w:rPr>
                <w:sz w:val="16"/>
                <w:szCs w:val="12"/>
                <w:lang w:eastAsia="pl-PL"/>
              </w:rPr>
            </w:pPr>
            <w:hyperlink r:id="rId236" w:history="1">
              <w:r w:rsidR="00DC5A5D" w:rsidRPr="00001019">
                <w:rPr>
                  <w:sz w:val="16"/>
                  <w:szCs w:val="12"/>
                  <w:lang w:eastAsia="pl-PL"/>
                </w:rPr>
                <w:t>ISO/IEC 25024:2015</w:t>
              </w:r>
            </w:hyperlink>
          </w:p>
        </w:tc>
        <w:tc>
          <w:tcPr>
            <w:tcW w:w="5528" w:type="dxa"/>
            <w:hideMark/>
          </w:tcPr>
          <w:p w14:paraId="50BFBCFF" w14:textId="77777777" w:rsidR="00DC5A5D" w:rsidRPr="00001019" w:rsidRDefault="00DC5A5D" w:rsidP="006457AF">
            <w:pPr>
              <w:ind w:left="110" w:hanging="110"/>
              <w:rPr>
                <w:sz w:val="16"/>
                <w:szCs w:val="12"/>
                <w:lang w:eastAsia="pl-PL"/>
              </w:rPr>
            </w:pPr>
            <w:r w:rsidRPr="00001019">
              <w:rPr>
                <w:sz w:val="16"/>
                <w:szCs w:val="12"/>
              </w:rPr>
              <w:t>– Pomiar jakości danych</w:t>
            </w:r>
          </w:p>
        </w:tc>
        <w:tc>
          <w:tcPr>
            <w:tcW w:w="1129" w:type="dxa"/>
          </w:tcPr>
          <w:p w14:paraId="66C2567B" w14:textId="77777777" w:rsidR="00DC5A5D" w:rsidRPr="00001019" w:rsidRDefault="00DC5A5D" w:rsidP="006457AF">
            <w:pPr>
              <w:rPr>
                <w:sz w:val="16"/>
                <w:szCs w:val="12"/>
              </w:rPr>
            </w:pPr>
          </w:p>
        </w:tc>
      </w:tr>
      <w:tr w:rsidR="00DC5A5D" w:rsidRPr="00001019" w14:paraId="702C416F" w14:textId="77777777" w:rsidTr="006710A2">
        <w:trPr>
          <w:trHeight w:val="20"/>
        </w:trPr>
        <w:tc>
          <w:tcPr>
            <w:tcW w:w="1701" w:type="dxa"/>
            <w:hideMark/>
          </w:tcPr>
          <w:p w14:paraId="6DBA2368" w14:textId="089FFCF6" w:rsidR="00DC5A5D" w:rsidRPr="00001019" w:rsidRDefault="006C72A4" w:rsidP="006457AF">
            <w:pPr>
              <w:rPr>
                <w:sz w:val="16"/>
                <w:szCs w:val="12"/>
                <w:lang w:eastAsia="pl-PL"/>
              </w:rPr>
            </w:pPr>
            <w:hyperlink r:id="rId237" w:history="1">
              <w:r w:rsidR="00DC5A5D" w:rsidRPr="00001019">
                <w:rPr>
                  <w:sz w:val="16"/>
                  <w:szCs w:val="12"/>
                  <w:lang w:eastAsia="pl-PL"/>
                </w:rPr>
                <w:t>ISO/IEC CD TS 25025.2</w:t>
              </w:r>
            </w:hyperlink>
          </w:p>
        </w:tc>
        <w:tc>
          <w:tcPr>
            <w:tcW w:w="5528" w:type="dxa"/>
            <w:hideMark/>
          </w:tcPr>
          <w:p w14:paraId="18ED49C4" w14:textId="77777777" w:rsidR="00DC5A5D" w:rsidRPr="00001019" w:rsidRDefault="00DC5A5D" w:rsidP="006457AF">
            <w:pPr>
              <w:ind w:left="110" w:hanging="110"/>
              <w:rPr>
                <w:sz w:val="16"/>
                <w:szCs w:val="12"/>
                <w:lang w:eastAsia="pl-PL"/>
              </w:rPr>
            </w:pPr>
            <w:r w:rsidRPr="00001019">
              <w:rPr>
                <w:sz w:val="16"/>
                <w:szCs w:val="12"/>
              </w:rPr>
              <w:t>– Pomiar jakości usług IT</w:t>
            </w:r>
          </w:p>
        </w:tc>
        <w:tc>
          <w:tcPr>
            <w:tcW w:w="1129" w:type="dxa"/>
          </w:tcPr>
          <w:p w14:paraId="623396C7" w14:textId="77777777" w:rsidR="00DC5A5D" w:rsidRPr="00001019" w:rsidRDefault="00DC5A5D" w:rsidP="006457AF">
            <w:pPr>
              <w:rPr>
                <w:sz w:val="16"/>
                <w:szCs w:val="12"/>
              </w:rPr>
            </w:pPr>
            <w:r w:rsidRPr="00001019">
              <w:rPr>
                <w:sz w:val="16"/>
                <w:szCs w:val="12"/>
              </w:rPr>
              <w:t>w opracowaniu</w:t>
            </w:r>
          </w:p>
        </w:tc>
      </w:tr>
      <w:tr w:rsidR="00DC5A5D" w:rsidRPr="00001019" w14:paraId="7A454FF9" w14:textId="77777777" w:rsidTr="006710A2">
        <w:trPr>
          <w:trHeight w:val="20"/>
        </w:trPr>
        <w:tc>
          <w:tcPr>
            <w:tcW w:w="1701" w:type="dxa"/>
            <w:hideMark/>
          </w:tcPr>
          <w:p w14:paraId="6CD723CD" w14:textId="7CB80C81" w:rsidR="00DC5A5D" w:rsidRPr="00001019" w:rsidRDefault="006C72A4" w:rsidP="006457AF">
            <w:pPr>
              <w:rPr>
                <w:sz w:val="16"/>
                <w:szCs w:val="12"/>
                <w:lang w:eastAsia="pl-PL"/>
              </w:rPr>
            </w:pPr>
            <w:hyperlink r:id="rId238" w:history="1">
              <w:r w:rsidR="00DC5A5D" w:rsidRPr="00001019">
                <w:rPr>
                  <w:sz w:val="16"/>
                  <w:szCs w:val="12"/>
                  <w:lang w:eastAsia="pl-PL"/>
                </w:rPr>
                <w:t>ISO/IEC 25030:2019</w:t>
              </w:r>
            </w:hyperlink>
          </w:p>
        </w:tc>
        <w:tc>
          <w:tcPr>
            <w:tcW w:w="5528" w:type="dxa"/>
            <w:hideMark/>
          </w:tcPr>
          <w:p w14:paraId="14855FA5" w14:textId="77777777" w:rsidR="00DC5A5D" w:rsidRPr="00001019" w:rsidRDefault="00DC5A5D" w:rsidP="006457AF">
            <w:pPr>
              <w:ind w:left="110" w:hanging="110"/>
              <w:rPr>
                <w:sz w:val="16"/>
                <w:szCs w:val="12"/>
                <w:lang w:eastAsia="pl-PL"/>
              </w:rPr>
            </w:pPr>
            <w:r w:rsidRPr="00001019">
              <w:rPr>
                <w:sz w:val="16"/>
                <w:szCs w:val="12"/>
              </w:rPr>
              <w:t>– Ramy wymagań jakościowych</w:t>
            </w:r>
          </w:p>
        </w:tc>
        <w:tc>
          <w:tcPr>
            <w:tcW w:w="1129" w:type="dxa"/>
          </w:tcPr>
          <w:p w14:paraId="5BB2ED45" w14:textId="77777777" w:rsidR="00DC5A5D" w:rsidRPr="00001019" w:rsidRDefault="00DC5A5D" w:rsidP="006457AF">
            <w:pPr>
              <w:rPr>
                <w:sz w:val="16"/>
                <w:szCs w:val="12"/>
              </w:rPr>
            </w:pPr>
          </w:p>
        </w:tc>
      </w:tr>
      <w:tr w:rsidR="00DC5A5D" w:rsidRPr="00001019" w14:paraId="4BCC8BE2" w14:textId="77777777" w:rsidTr="006710A2">
        <w:trPr>
          <w:trHeight w:val="20"/>
        </w:trPr>
        <w:tc>
          <w:tcPr>
            <w:tcW w:w="1701" w:type="dxa"/>
            <w:hideMark/>
          </w:tcPr>
          <w:p w14:paraId="5019F07A" w14:textId="3BC4B856" w:rsidR="00DC5A5D" w:rsidRPr="00001019" w:rsidRDefault="006C72A4" w:rsidP="006457AF">
            <w:pPr>
              <w:rPr>
                <w:sz w:val="16"/>
                <w:szCs w:val="12"/>
                <w:lang w:eastAsia="pl-PL"/>
              </w:rPr>
            </w:pPr>
            <w:hyperlink r:id="rId239" w:history="1">
              <w:r w:rsidR="00DC5A5D" w:rsidRPr="00001019">
                <w:rPr>
                  <w:sz w:val="16"/>
                  <w:szCs w:val="12"/>
                  <w:lang w:eastAsia="pl-PL"/>
                </w:rPr>
                <w:t>ISO/IEC 25040:2011</w:t>
              </w:r>
            </w:hyperlink>
          </w:p>
        </w:tc>
        <w:tc>
          <w:tcPr>
            <w:tcW w:w="5528" w:type="dxa"/>
            <w:hideMark/>
          </w:tcPr>
          <w:p w14:paraId="0E2B5D41" w14:textId="77777777" w:rsidR="00DC5A5D" w:rsidRPr="00001019" w:rsidRDefault="00DC5A5D" w:rsidP="006457AF">
            <w:pPr>
              <w:ind w:left="110" w:hanging="110"/>
              <w:rPr>
                <w:sz w:val="16"/>
                <w:szCs w:val="12"/>
                <w:lang w:eastAsia="pl-PL"/>
              </w:rPr>
            </w:pPr>
            <w:r w:rsidRPr="00001019">
              <w:rPr>
                <w:sz w:val="16"/>
                <w:szCs w:val="12"/>
              </w:rPr>
              <w:t>– Proces ewolucji</w:t>
            </w:r>
          </w:p>
        </w:tc>
        <w:tc>
          <w:tcPr>
            <w:tcW w:w="1129" w:type="dxa"/>
          </w:tcPr>
          <w:p w14:paraId="30A52D6D" w14:textId="77777777" w:rsidR="00DC5A5D" w:rsidRPr="00001019" w:rsidRDefault="00DC5A5D" w:rsidP="006457AF">
            <w:pPr>
              <w:rPr>
                <w:sz w:val="16"/>
                <w:szCs w:val="12"/>
              </w:rPr>
            </w:pPr>
          </w:p>
        </w:tc>
      </w:tr>
      <w:tr w:rsidR="00DC5A5D" w:rsidRPr="00001019" w14:paraId="441B809C" w14:textId="77777777" w:rsidTr="006710A2">
        <w:trPr>
          <w:trHeight w:val="20"/>
        </w:trPr>
        <w:tc>
          <w:tcPr>
            <w:tcW w:w="1701" w:type="dxa"/>
            <w:hideMark/>
          </w:tcPr>
          <w:p w14:paraId="011F3C6A" w14:textId="04E07E4F" w:rsidR="00DC5A5D" w:rsidRPr="00001019" w:rsidRDefault="006C72A4" w:rsidP="006457AF">
            <w:pPr>
              <w:rPr>
                <w:sz w:val="16"/>
                <w:szCs w:val="12"/>
                <w:lang w:eastAsia="pl-PL"/>
              </w:rPr>
            </w:pPr>
            <w:hyperlink r:id="rId240" w:history="1">
              <w:r w:rsidR="00DC5A5D" w:rsidRPr="00001019">
                <w:rPr>
                  <w:sz w:val="16"/>
                  <w:szCs w:val="12"/>
                  <w:lang w:eastAsia="pl-PL"/>
                </w:rPr>
                <w:t>ISO/IEC 25041:2012</w:t>
              </w:r>
            </w:hyperlink>
          </w:p>
        </w:tc>
        <w:tc>
          <w:tcPr>
            <w:tcW w:w="5528" w:type="dxa"/>
            <w:hideMark/>
          </w:tcPr>
          <w:p w14:paraId="265D63C9" w14:textId="77777777" w:rsidR="00DC5A5D" w:rsidRPr="00001019" w:rsidRDefault="00DC5A5D" w:rsidP="006457AF">
            <w:pPr>
              <w:ind w:left="110" w:hanging="110"/>
              <w:rPr>
                <w:sz w:val="16"/>
                <w:szCs w:val="12"/>
                <w:lang w:eastAsia="pl-PL"/>
              </w:rPr>
            </w:pPr>
            <w:r w:rsidRPr="00001019">
              <w:rPr>
                <w:sz w:val="16"/>
                <w:szCs w:val="12"/>
              </w:rPr>
              <w:t>– Przewodnik oceny dla programistów, nabywców i niezależnych rzeczoznawców</w:t>
            </w:r>
          </w:p>
        </w:tc>
        <w:tc>
          <w:tcPr>
            <w:tcW w:w="1129" w:type="dxa"/>
          </w:tcPr>
          <w:p w14:paraId="67C9CF1D" w14:textId="77777777" w:rsidR="00DC5A5D" w:rsidRPr="00001019" w:rsidRDefault="00DC5A5D" w:rsidP="006457AF">
            <w:pPr>
              <w:rPr>
                <w:sz w:val="16"/>
                <w:szCs w:val="12"/>
              </w:rPr>
            </w:pPr>
          </w:p>
        </w:tc>
      </w:tr>
      <w:tr w:rsidR="00DC5A5D" w:rsidRPr="00001019" w14:paraId="478688AD" w14:textId="77777777" w:rsidTr="006710A2">
        <w:trPr>
          <w:trHeight w:val="20"/>
        </w:trPr>
        <w:tc>
          <w:tcPr>
            <w:tcW w:w="1701" w:type="dxa"/>
            <w:hideMark/>
          </w:tcPr>
          <w:p w14:paraId="6E21C692" w14:textId="335A3F9E" w:rsidR="00DC5A5D" w:rsidRPr="00001019" w:rsidRDefault="006C72A4" w:rsidP="006457AF">
            <w:pPr>
              <w:rPr>
                <w:sz w:val="16"/>
                <w:szCs w:val="12"/>
                <w:lang w:eastAsia="pl-PL"/>
              </w:rPr>
            </w:pPr>
            <w:hyperlink r:id="rId241" w:history="1">
              <w:r w:rsidR="00DC5A5D" w:rsidRPr="00001019">
                <w:rPr>
                  <w:sz w:val="16"/>
                  <w:szCs w:val="12"/>
                  <w:lang w:eastAsia="pl-PL"/>
                </w:rPr>
                <w:t>ISO/IEC 25045:2010</w:t>
              </w:r>
            </w:hyperlink>
          </w:p>
        </w:tc>
        <w:tc>
          <w:tcPr>
            <w:tcW w:w="5528" w:type="dxa"/>
            <w:hideMark/>
          </w:tcPr>
          <w:p w14:paraId="20CBD071" w14:textId="77777777" w:rsidR="00DC5A5D" w:rsidRPr="00001019" w:rsidRDefault="00DC5A5D" w:rsidP="006457AF">
            <w:pPr>
              <w:ind w:left="110" w:hanging="110"/>
              <w:rPr>
                <w:sz w:val="16"/>
                <w:szCs w:val="12"/>
                <w:lang w:eastAsia="pl-PL"/>
              </w:rPr>
            </w:pPr>
            <w:r w:rsidRPr="00001019">
              <w:rPr>
                <w:sz w:val="16"/>
                <w:szCs w:val="12"/>
              </w:rPr>
              <w:t>– Moduł oceniający możliwości odzyskania</w:t>
            </w:r>
          </w:p>
        </w:tc>
        <w:tc>
          <w:tcPr>
            <w:tcW w:w="1129" w:type="dxa"/>
          </w:tcPr>
          <w:p w14:paraId="46084D33" w14:textId="77777777" w:rsidR="00DC5A5D" w:rsidRPr="00001019" w:rsidRDefault="00DC5A5D" w:rsidP="006457AF">
            <w:pPr>
              <w:rPr>
                <w:sz w:val="16"/>
                <w:szCs w:val="12"/>
              </w:rPr>
            </w:pPr>
          </w:p>
        </w:tc>
      </w:tr>
      <w:tr w:rsidR="00DC5A5D" w:rsidRPr="00001019" w14:paraId="0504EAAF" w14:textId="77777777" w:rsidTr="006710A2">
        <w:trPr>
          <w:trHeight w:val="20"/>
        </w:trPr>
        <w:tc>
          <w:tcPr>
            <w:tcW w:w="1701" w:type="dxa"/>
            <w:hideMark/>
          </w:tcPr>
          <w:p w14:paraId="0F3624F3" w14:textId="28475C9A" w:rsidR="00DC5A5D" w:rsidRPr="00001019" w:rsidRDefault="006C72A4" w:rsidP="006457AF">
            <w:pPr>
              <w:rPr>
                <w:sz w:val="16"/>
                <w:szCs w:val="12"/>
                <w:lang w:eastAsia="pl-PL"/>
              </w:rPr>
            </w:pPr>
            <w:hyperlink r:id="rId242" w:history="1">
              <w:r w:rsidR="00DC5A5D" w:rsidRPr="00001019">
                <w:rPr>
                  <w:sz w:val="16"/>
                  <w:szCs w:val="12"/>
                  <w:lang w:eastAsia="pl-PL"/>
                </w:rPr>
                <w:t>ISO/IEC 25051:2014</w:t>
              </w:r>
            </w:hyperlink>
          </w:p>
        </w:tc>
        <w:tc>
          <w:tcPr>
            <w:tcW w:w="5528" w:type="dxa"/>
            <w:hideMark/>
          </w:tcPr>
          <w:p w14:paraId="2B34386C" w14:textId="77777777" w:rsidR="00DC5A5D" w:rsidRPr="00001019" w:rsidRDefault="00DC5A5D" w:rsidP="006457AF">
            <w:pPr>
              <w:ind w:left="110" w:hanging="110"/>
              <w:rPr>
                <w:sz w:val="16"/>
                <w:szCs w:val="12"/>
                <w:lang w:eastAsia="pl-PL"/>
              </w:rPr>
            </w:pPr>
            <w:r w:rsidRPr="00001019">
              <w:rPr>
                <w:sz w:val="16"/>
                <w:szCs w:val="12"/>
              </w:rPr>
              <w:t>– Wymagania dotyczące jakości gotowego do użycia produktu oprogramowania (RUSP) i instrukcje dotyczące testowania</w:t>
            </w:r>
          </w:p>
        </w:tc>
        <w:tc>
          <w:tcPr>
            <w:tcW w:w="1129" w:type="dxa"/>
          </w:tcPr>
          <w:p w14:paraId="0D655F47" w14:textId="77777777" w:rsidR="00DC5A5D" w:rsidRPr="00001019" w:rsidRDefault="00DC5A5D" w:rsidP="006457AF">
            <w:pPr>
              <w:rPr>
                <w:sz w:val="16"/>
                <w:szCs w:val="12"/>
              </w:rPr>
            </w:pPr>
          </w:p>
        </w:tc>
      </w:tr>
      <w:tr w:rsidR="00DC5A5D" w:rsidRPr="00001019" w14:paraId="3BD481D7" w14:textId="77777777" w:rsidTr="006710A2">
        <w:trPr>
          <w:trHeight w:val="20"/>
        </w:trPr>
        <w:tc>
          <w:tcPr>
            <w:tcW w:w="1701" w:type="dxa"/>
            <w:hideMark/>
          </w:tcPr>
          <w:p w14:paraId="28ABDE6B" w14:textId="54B84F5E" w:rsidR="00DC5A5D" w:rsidRPr="00001019" w:rsidRDefault="006C72A4" w:rsidP="006457AF">
            <w:pPr>
              <w:rPr>
                <w:sz w:val="16"/>
                <w:szCs w:val="12"/>
                <w:lang w:eastAsia="pl-PL"/>
              </w:rPr>
            </w:pPr>
            <w:hyperlink r:id="rId243" w:history="1">
              <w:r w:rsidR="00DC5A5D" w:rsidRPr="00001019">
                <w:rPr>
                  <w:sz w:val="16"/>
                  <w:szCs w:val="12"/>
                  <w:lang w:eastAsia="pl-PL"/>
                </w:rPr>
                <w:t>ISO/IEC TR 25060:2010</w:t>
              </w:r>
            </w:hyperlink>
          </w:p>
        </w:tc>
        <w:tc>
          <w:tcPr>
            <w:tcW w:w="5528" w:type="dxa"/>
            <w:hideMark/>
          </w:tcPr>
          <w:p w14:paraId="6480741A"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Ogólne ramy dla informacji związanych z użytecznością</w:t>
            </w:r>
          </w:p>
        </w:tc>
        <w:tc>
          <w:tcPr>
            <w:tcW w:w="1129" w:type="dxa"/>
          </w:tcPr>
          <w:p w14:paraId="2EF3035B" w14:textId="77777777" w:rsidR="00DC5A5D" w:rsidRPr="00001019" w:rsidRDefault="00DC5A5D" w:rsidP="006457AF">
            <w:pPr>
              <w:rPr>
                <w:sz w:val="16"/>
                <w:szCs w:val="12"/>
              </w:rPr>
            </w:pPr>
          </w:p>
        </w:tc>
      </w:tr>
      <w:tr w:rsidR="00DC5A5D" w:rsidRPr="00001019" w14:paraId="42B7D78B" w14:textId="77777777" w:rsidTr="006710A2">
        <w:trPr>
          <w:trHeight w:val="20"/>
        </w:trPr>
        <w:tc>
          <w:tcPr>
            <w:tcW w:w="1701" w:type="dxa"/>
            <w:hideMark/>
          </w:tcPr>
          <w:p w14:paraId="6285EF64" w14:textId="3DC9B7AB" w:rsidR="00DC5A5D" w:rsidRPr="00001019" w:rsidRDefault="006C72A4" w:rsidP="006457AF">
            <w:pPr>
              <w:rPr>
                <w:sz w:val="16"/>
                <w:szCs w:val="12"/>
                <w:lang w:eastAsia="pl-PL"/>
              </w:rPr>
            </w:pPr>
            <w:hyperlink r:id="rId244" w:history="1">
              <w:r w:rsidR="00DC5A5D" w:rsidRPr="00001019">
                <w:rPr>
                  <w:sz w:val="16"/>
                  <w:szCs w:val="12"/>
                  <w:lang w:eastAsia="pl-PL"/>
                </w:rPr>
                <w:t>ISO/IEC 25062:2006</w:t>
              </w:r>
            </w:hyperlink>
          </w:p>
        </w:tc>
        <w:tc>
          <w:tcPr>
            <w:tcW w:w="5528" w:type="dxa"/>
            <w:hideMark/>
          </w:tcPr>
          <w:p w14:paraId="473DCACF"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Raporty z testów</w:t>
            </w:r>
          </w:p>
        </w:tc>
        <w:tc>
          <w:tcPr>
            <w:tcW w:w="1129" w:type="dxa"/>
          </w:tcPr>
          <w:p w14:paraId="289A4E3A" w14:textId="77777777" w:rsidR="00DC5A5D" w:rsidRPr="00001019" w:rsidRDefault="00DC5A5D" w:rsidP="006457AF">
            <w:pPr>
              <w:rPr>
                <w:sz w:val="16"/>
                <w:szCs w:val="12"/>
              </w:rPr>
            </w:pPr>
          </w:p>
        </w:tc>
      </w:tr>
      <w:tr w:rsidR="00DC5A5D" w:rsidRPr="00001019" w14:paraId="410782DF" w14:textId="77777777" w:rsidTr="006710A2">
        <w:trPr>
          <w:trHeight w:val="20"/>
        </w:trPr>
        <w:tc>
          <w:tcPr>
            <w:tcW w:w="1701" w:type="dxa"/>
            <w:hideMark/>
          </w:tcPr>
          <w:p w14:paraId="21D4CC7C" w14:textId="7E97F1E2" w:rsidR="00DC5A5D" w:rsidRPr="00001019" w:rsidRDefault="006C72A4" w:rsidP="006457AF">
            <w:pPr>
              <w:rPr>
                <w:sz w:val="16"/>
                <w:szCs w:val="12"/>
                <w:lang w:eastAsia="pl-PL"/>
              </w:rPr>
            </w:pPr>
            <w:hyperlink r:id="rId245" w:history="1">
              <w:r w:rsidR="00DC5A5D" w:rsidRPr="00001019">
                <w:rPr>
                  <w:sz w:val="16"/>
                  <w:szCs w:val="12"/>
                  <w:lang w:eastAsia="pl-PL"/>
                </w:rPr>
                <w:t>ISO/IEC 25063:2014</w:t>
              </w:r>
            </w:hyperlink>
          </w:p>
        </w:tc>
        <w:tc>
          <w:tcPr>
            <w:tcW w:w="5528" w:type="dxa"/>
            <w:hideMark/>
          </w:tcPr>
          <w:p w14:paraId="7BB5747B"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Kontekst opisu zastosowania</w:t>
            </w:r>
          </w:p>
        </w:tc>
        <w:tc>
          <w:tcPr>
            <w:tcW w:w="1129" w:type="dxa"/>
          </w:tcPr>
          <w:p w14:paraId="7B427ECD" w14:textId="77777777" w:rsidR="00DC5A5D" w:rsidRPr="00001019" w:rsidRDefault="00DC5A5D" w:rsidP="006457AF">
            <w:pPr>
              <w:rPr>
                <w:sz w:val="16"/>
                <w:szCs w:val="12"/>
              </w:rPr>
            </w:pPr>
          </w:p>
        </w:tc>
      </w:tr>
      <w:tr w:rsidR="00DC5A5D" w:rsidRPr="00001019" w14:paraId="1605C1E1" w14:textId="77777777" w:rsidTr="006710A2">
        <w:trPr>
          <w:trHeight w:val="20"/>
        </w:trPr>
        <w:tc>
          <w:tcPr>
            <w:tcW w:w="1701" w:type="dxa"/>
            <w:hideMark/>
          </w:tcPr>
          <w:p w14:paraId="58347D5A" w14:textId="26277858" w:rsidR="00DC5A5D" w:rsidRPr="00001019" w:rsidRDefault="006C72A4" w:rsidP="006457AF">
            <w:pPr>
              <w:rPr>
                <w:sz w:val="16"/>
                <w:szCs w:val="12"/>
                <w:lang w:eastAsia="pl-PL"/>
              </w:rPr>
            </w:pPr>
            <w:hyperlink r:id="rId246" w:history="1">
              <w:r w:rsidR="00DC5A5D" w:rsidRPr="00001019">
                <w:rPr>
                  <w:sz w:val="16"/>
                  <w:szCs w:val="12"/>
                  <w:lang w:eastAsia="pl-PL"/>
                </w:rPr>
                <w:t>ISO/IEC 25064:2013</w:t>
              </w:r>
            </w:hyperlink>
          </w:p>
        </w:tc>
        <w:tc>
          <w:tcPr>
            <w:tcW w:w="5528" w:type="dxa"/>
            <w:hideMark/>
          </w:tcPr>
          <w:p w14:paraId="70B9C573"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Raport potrzeb użytkownika</w:t>
            </w:r>
          </w:p>
        </w:tc>
        <w:tc>
          <w:tcPr>
            <w:tcW w:w="1129" w:type="dxa"/>
          </w:tcPr>
          <w:p w14:paraId="21D8D23A" w14:textId="77777777" w:rsidR="00DC5A5D" w:rsidRPr="00001019" w:rsidRDefault="00DC5A5D" w:rsidP="006457AF">
            <w:pPr>
              <w:rPr>
                <w:sz w:val="16"/>
                <w:szCs w:val="12"/>
              </w:rPr>
            </w:pPr>
          </w:p>
        </w:tc>
      </w:tr>
      <w:tr w:rsidR="00DC5A5D" w:rsidRPr="00001019" w14:paraId="49CE1024" w14:textId="77777777" w:rsidTr="006710A2">
        <w:trPr>
          <w:trHeight w:val="20"/>
        </w:trPr>
        <w:tc>
          <w:tcPr>
            <w:tcW w:w="1701" w:type="dxa"/>
            <w:hideMark/>
          </w:tcPr>
          <w:p w14:paraId="75EBA12A" w14:textId="53408A94" w:rsidR="00DC5A5D" w:rsidRPr="00001019" w:rsidRDefault="006C72A4" w:rsidP="006457AF">
            <w:pPr>
              <w:rPr>
                <w:sz w:val="16"/>
                <w:szCs w:val="12"/>
                <w:lang w:eastAsia="pl-PL"/>
              </w:rPr>
            </w:pPr>
            <w:hyperlink r:id="rId247" w:history="1">
              <w:r w:rsidR="00DC5A5D" w:rsidRPr="00001019">
                <w:rPr>
                  <w:sz w:val="16"/>
                  <w:szCs w:val="12"/>
                  <w:lang w:eastAsia="pl-PL"/>
                </w:rPr>
                <w:t>ISO 25065:2019</w:t>
              </w:r>
            </w:hyperlink>
          </w:p>
        </w:tc>
        <w:tc>
          <w:tcPr>
            <w:tcW w:w="5528" w:type="dxa"/>
            <w:hideMark/>
          </w:tcPr>
          <w:p w14:paraId="6B92AC96"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Specyfikacja wymagań użytkownika</w:t>
            </w:r>
          </w:p>
        </w:tc>
        <w:tc>
          <w:tcPr>
            <w:tcW w:w="1129" w:type="dxa"/>
          </w:tcPr>
          <w:p w14:paraId="74F3D8B8" w14:textId="77777777" w:rsidR="00DC5A5D" w:rsidRPr="00001019" w:rsidRDefault="00DC5A5D" w:rsidP="006457AF">
            <w:pPr>
              <w:rPr>
                <w:sz w:val="16"/>
                <w:szCs w:val="12"/>
              </w:rPr>
            </w:pPr>
          </w:p>
        </w:tc>
      </w:tr>
      <w:tr w:rsidR="00DC5A5D" w:rsidRPr="00001019" w14:paraId="1582B84B" w14:textId="77777777" w:rsidTr="006710A2">
        <w:trPr>
          <w:trHeight w:val="20"/>
        </w:trPr>
        <w:tc>
          <w:tcPr>
            <w:tcW w:w="1701" w:type="dxa"/>
            <w:hideMark/>
          </w:tcPr>
          <w:p w14:paraId="014E1451" w14:textId="6E113BF6" w:rsidR="00DC5A5D" w:rsidRPr="00001019" w:rsidRDefault="006C72A4" w:rsidP="006457AF">
            <w:pPr>
              <w:rPr>
                <w:sz w:val="16"/>
                <w:szCs w:val="12"/>
                <w:lang w:eastAsia="pl-PL"/>
              </w:rPr>
            </w:pPr>
            <w:hyperlink r:id="rId248" w:history="1">
              <w:r w:rsidR="00DC5A5D" w:rsidRPr="00001019">
                <w:rPr>
                  <w:sz w:val="16"/>
                  <w:szCs w:val="12"/>
                  <w:lang w:eastAsia="pl-PL"/>
                </w:rPr>
                <w:t>ISO/IEC 25066:2016</w:t>
              </w:r>
            </w:hyperlink>
          </w:p>
        </w:tc>
        <w:tc>
          <w:tcPr>
            <w:tcW w:w="5528" w:type="dxa"/>
            <w:hideMark/>
          </w:tcPr>
          <w:p w14:paraId="2B6E15BC" w14:textId="77777777" w:rsidR="00DC5A5D" w:rsidRPr="00001019" w:rsidRDefault="00DC5A5D" w:rsidP="006457AF">
            <w:pPr>
              <w:ind w:left="110" w:hanging="110"/>
              <w:rPr>
                <w:sz w:val="16"/>
                <w:szCs w:val="12"/>
                <w:lang w:eastAsia="pl-PL"/>
              </w:rPr>
            </w:pPr>
            <w:r w:rsidRPr="00001019">
              <w:rPr>
                <w:sz w:val="16"/>
                <w:szCs w:val="12"/>
              </w:rPr>
              <w:t>– Wspólny format przemysłowy (CIF) dla użyteczności – Raport z oceny</w:t>
            </w:r>
          </w:p>
        </w:tc>
        <w:tc>
          <w:tcPr>
            <w:tcW w:w="1129" w:type="dxa"/>
          </w:tcPr>
          <w:p w14:paraId="39448A84" w14:textId="77777777" w:rsidR="00DC5A5D" w:rsidRPr="00001019" w:rsidRDefault="00DC5A5D" w:rsidP="006457AF">
            <w:pPr>
              <w:rPr>
                <w:sz w:val="16"/>
                <w:szCs w:val="12"/>
              </w:rPr>
            </w:pPr>
          </w:p>
        </w:tc>
      </w:tr>
    </w:tbl>
    <w:p w14:paraId="52E4D83B" w14:textId="77777777" w:rsidR="00DC5A5D" w:rsidRPr="00001019" w:rsidRDefault="00DC5A5D" w:rsidP="006201E4">
      <w:pPr>
        <w:pStyle w:val="Intitle"/>
      </w:pPr>
      <w:r w:rsidRPr="00001019">
        <w:t>Standard SPICE</w:t>
      </w:r>
    </w:p>
    <w:p w14:paraId="3048381C" w14:textId="5101121C" w:rsidR="00DC5A5D" w:rsidRPr="00001019" w:rsidRDefault="00DC5A5D" w:rsidP="006201E4">
      <w:pPr>
        <w:pStyle w:val="Wcicienormalne"/>
      </w:pPr>
      <w:r w:rsidRPr="001F40F5">
        <w:rPr>
          <w:rStyle w:val="angielskawstawka"/>
          <w:i w:val="0"/>
          <w:lang w:val="en-GB"/>
        </w:rPr>
        <w:t>Standard ISO 15504</w:t>
      </w:r>
      <w:r w:rsidRPr="00001019">
        <w:t xml:space="preserve"> jest 10-częściowym opisem sposobów określenia możliwości i doskonalenia procesu wytwarzania oprogramowania (</w:t>
      </w:r>
      <w:r w:rsidR="00174623">
        <w:t>ang. </w:t>
      </w:r>
      <w:r w:rsidRPr="00001019">
        <w:t xml:space="preserve">SPICE – </w:t>
      </w:r>
      <w:r w:rsidRPr="001F40F5">
        <w:rPr>
          <w:rStyle w:val="angielskawstawka"/>
          <w:lang w:val="en-GB"/>
        </w:rPr>
        <w:t>Software Process Improvement and Capability Determination</w:t>
      </w:r>
      <w:r w:rsidRPr="00001019">
        <w:t xml:space="preserve">). </w:t>
      </w:r>
      <w:r w:rsidR="00887FC6">
        <w:t>Standard ten p</w:t>
      </w:r>
      <w:r w:rsidRPr="00001019">
        <w:t xml:space="preserve">owstał przez połączenie elementów modelu dojrzałości możliwości CMM oraz procesów cyklu życia ISO 12207. Większość standardu </w:t>
      </w:r>
      <w:r w:rsidRPr="001F40F5">
        <w:rPr>
          <w:rStyle w:val="angielskawstawka"/>
          <w:i w:val="0"/>
          <w:lang w:val="en-GB"/>
        </w:rPr>
        <w:t>ISO 15504</w:t>
      </w:r>
      <w:r w:rsidRPr="00001019">
        <w:t xml:space="preserve"> została zastąpiona przez serię ISO 330xx i wycofana.</w:t>
      </w:r>
    </w:p>
    <w:p w14:paraId="5D9D5A7E" w14:textId="33292A89" w:rsidR="00DC5A5D" w:rsidRPr="00001019" w:rsidRDefault="008C16D7" w:rsidP="00116675">
      <w:pPr>
        <w:pStyle w:val="Podpisnadtabel"/>
      </w:pPr>
      <w:r>
        <w:t>Tab. </w:t>
      </w:r>
      <w:fldSimple w:instr=" SEQ Tab. \* ARABIC ">
        <w:r w:rsidR="001D0D9B">
          <w:rPr>
            <w:noProof/>
          </w:rPr>
          <w:t>99</w:t>
        </w:r>
      </w:fldSimple>
      <w:r w:rsidR="00DC5A5D" w:rsidRPr="00001019">
        <w:t>. Standardy ISO dotyczące metodyki SPICE</w:t>
      </w:r>
    </w:p>
    <w:tbl>
      <w:tblPr>
        <w:tblStyle w:val="Tabela-Siatka"/>
        <w:tblW w:w="8363" w:type="dxa"/>
        <w:tblLayout w:type="fixed"/>
        <w:tblLook w:val="04A0" w:firstRow="1" w:lastRow="0" w:firstColumn="1" w:lastColumn="0" w:noHBand="0" w:noVBand="1"/>
      </w:tblPr>
      <w:tblGrid>
        <w:gridCol w:w="1976"/>
        <w:gridCol w:w="5220"/>
        <w:gridCol w:w="1167"/>
      </w:tblGrid>
      <w:tr w:rsidR="00DC5A5D" w:rsidRPr="00001019" w14:paraId="612B1207"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76" w:type="dxa"/>
          </w:tcPr>
          <w:p w14:paraId="78A5892F" w14:textId="77777777" w:rsidR="00DC5A5D" w:rsidRPr="00001019" w:rsidRDefault="00DC5A5D" w:rsidP="006457AF">
            <w:pPr>
              <w:rPr>
                <w:sz w:val="16"/>
                <w:szCs w:val="16"/>
              </w:rPr>
            </w:pPr>
            <w:r w:rsidRPr="00001019">
              <w:rPr>
                <w:sz w:val="16"/>
                <w:szCs w:val="16"/>
              </w:rPr>
              <w:t>ID dokumentu</w:t>
            </w:r>
          </w:p>
        </w:tc>
        <w:tc>
          <w:tcPr>
            <w:tcW w:w="5220" w:type="dxa"/>
          </w:tcPr>
          <w:p w14:paraId="018CC21F"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Treść dokumentu</w:t>
            </w:r>
          </w:p>
        </w:tc>
        <w:tc>
          <w:tcPr>
            <w:tcW w:w="1167" w:type="dxa"/>
          </w:tcPr>
          <w:p w14:paraId="0FFFBE0F" w14:textId="77777777" w:rsidR="00DC5A5D" w:rsidRPr="00001019" w:rsidRDefault="00DC5A5D" w:rsidP="006457AF">
            <w:pPr>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289003DF" w14:textId="77777777" w:rsidTr="006710A2">
        <w:trPr>
          <w:trHeight w:val="20"/>
        </w:trPr>
        <w:tc>
          <w:tcPr>
            <w:tcW w:w="1976" w:type="dxa"/>
            <w:hideMark/>
          </w:tcPr>
          <w:p w14:paraId="4C5F6DF2" w14:textId="4D51A5C8" w:rsidR="00DC5A5D" w:rsidRPr="00001019" w:rsidRDefault="006C72A4" w:rsidP="006457AF">
            <w:pPr>
              <w:rPr>
                <w:sz w:val="16"/>
                <w:szCs w:val="16"/>
                <w:lang w:eastAsia="pl-PL"/>
              </w:rPr>
            </w:pPr>
            <w:hyperlink r:id="rId249" w:history="1">
              <w:r w:rsidR="00DC5A5D" w:rsidRPr="00001019">
                <w:rPr>
                  <w:sz w:val="16"/>
                  <w:szCs w:val="16"/>
                  <w:lang w:eastAsia="pl-PL"/>
                </w:rPr>
                <w:t>ISO/IEC 15504-1:2004</w:t>
              </w:r>
            </w:hyperlink>
          </w:p>
        </w:tc>
        <w:tc>
          <w:tcPr>
            <w:tcW w:w="5220" w:type="dxa"/>
            <w:hideMark/>
          </w:tcPr>
          <w:p w14:paraId="0409C585" w14:textId="77777777" w:rsidR="00DC5A5D" w:rsidRPr="00001019" w:rsidRDefault="00DC5A5D" w:rsidP="006457AF">
            <w:pPr>
              <w:rPr>
                <w:sz w:val="16"/>
                <w:szCs w:val="16"/>
                <w:lang w:eastAsia="pl-PL"/>
              </w:rPr>
            </w:pPr>
            <w:r w:rsidRPr="00001019">
              <w:rPr>
                <w:rStyle w:val="tlid-translation"/>
                <w:sz w:val="16"/>
                <w:szCs w:val="16"/>
              </w:rPr>
              <w:t>Określenie możliwości</w:t>
            </w:r>
            <w:r w:rsidRPr="00001019">
              <w:rPr>
                <w:sz w:val="16"/>
                <w:szCs w:val="16"/>
                <w:lang w:eastAsia="pl-PL"/>
              </w:rPr>
              <w:t xml:space="preserve"> i doskonalenie</w:t>
            </w:r>
            <w:r w:rsidRPr="00001019">
              <w:rPr>
                <w:rStyle w:val="tlid-translation"/>
                <w:sz w:val="16"/>
                <w:szCs w:val="16"/>
              </w:rPr>
              <w:t xml:space="preserve"> procesu oprogramowania</w:t>
            </w:r>
            <w:r w:rsidRPr="00001019">
              <w:rPr>
                <w:rStyle w:val="tlid-translation"/>
                <w:sz w:val="16"/>
                <w:szCs w:val="16"/>
              </w:rPr>
              <w:br/>
              <w:t xml:space="preserve"> </w:t>
            </w:r>
            <w:r w:rsidRPr="00001019">
              <w:rPr>
                <w:sz w:val="16"/>
                <w:szCs w:val="16"/>
                <w:lang w:eastAsia="pl-PL"/>
              </w:rPr>
              <w:t>– Część 1: Pojęcia i słownik</w:t>
            </w:r>
          </w:p>
        </w:tc>
        <w:tc>
          <w:tcPr>
            <w:tcW w:w="1167" w:type="dxa"/>
          </w:tcPr>
          <w:p w14:paraId="05EB2250" w14:textId="77777777" w:rsidR="00DC5A5D" w:rsidRPr="00001019" w:rsidRDefault="00DC5A5D" w:rsidP="006457AF">
            <w:pPr>
              <w:rPr>
                <w:sz w:val="16"/>
                <w:szCs w:val="16"/>
              </w:rPr>
            </w:pPr>
            <w:r w:rsidRPr="00001019">
              <w:rPr>
                <w:sz w:val="16"/>
                <w:szCs w:val="16"/>
                <w:lang w:eastAsia="pl-PL"/>
              </w:rPr>
              <w:t>wycofany</w:t>
            </w:r>
          </w:p>
        </w:tc>
      </w:tr>
      <w:tr w:rsidR="00DC5A5D" w:rsidRPr="00001019" w14:paraId="6A7F8F85" w14:textId="77777777" w:rsidTr="006710A2">
        <w:trPr>
          <w:trHeight w:val="20"/>
        </w:trPr>
        <w:tc>
          <w:tcPr>
            <w:tcW w:w="1976" w:type="dxa"/>
            <w:hideMark/>
          </w:tcPr>
          <w:p w14:paraId="37F14D51" w14:textId="5051C598" w:rsidR="00DC5A5D" w:rsidRPr="00001019" w:rsidRDefault="006C72A4" w:rsidP="006457AF">
            <w:pPr>
              <w:rPr>
                <w:sz w:val="16"/>
                <w:szCs w:val="16"/>
                <w:lang w:eastAsia="pl-PL"/>
              </w:rPr>
            </w:pPr>
            <w:hyperlink r:id="rId250" w:history="1">
              <w:r w:rsidR="00DC5A5D" w:rsidRPr="00001019">
                <w:rPr>
                  <w:sz w:val="16"/>
                  <w:szCs w:val="16"/>
                  <w:lang w:eastAsia="pl-PL"/>
                </w:rPr>
                <w:t>ISO/IEC 15504-2:2003</w:t>
              </w:r>
            </w:hyperlink>
          </w:p>
        </w:tc>
        <w:tc>
          <w:tcPr>
            <w:tcW w:w="5220" w:type="dxa"/>
            <w:hideMark/>
          </w:tcPr>
          <w:p w14:paraId="3F2FE4F5" w14:textId="77777777" w:rsidR="00DC5A5D" w:rsidRPr="00001019" w:rsidRDefault="00DC5A5D" w:rsidP="006457AF">
            <w:pPr>
              <w:rPr>
                <w:sz w:val="16"/>
                <w:szCs w:val="16"/>
                <w:lang w:eastAsia="pl-PL"/>
              </w:rPr>
            </w:pPr>
            <w:r w:rsidRPr="00001019">
              <w:rPr>
                <w:sz w:val="16"/>
                <w:szCs w:val="16"/>
                <w:lang w:eastAsia="pl-PL"/>
              </w:rPr>
              <w:t>– Część 2: Przeprowadzanie pomiaru</w:t>
            </w:r>
          </w:p>
        </w:tc>
        <w:tc>
          <w:tcPr>
            <w:tcW w:w="1167" w:type="dxa"/>
          </w:tcPr>
          <w:p w14:paraId="2B6F5E40" w14:textId="77777777" w:rsidR="00DC5A5D" w:rsidRPr="00001019" w:rsidRDefault="00DC5A5D" w:rsidP="006457AF">
            <w:pPr>
              <w:rPr>
                <w:sz w:val="16"/>
                <w:szCs w:val="16"/>
              </w:rPr>
            </w:pPr>
            <w:r w:rsidRPr="00001019">
              <w:rPr>
                <w:sz w:val="16"/>
                <w:szCs w:val="16"/>
                <w:lang w:eastAsia="pl-PL"/>
              </w:rPr>
              <w:t>wycofany</w:t>
            </w:r>
          </w:p>
        </w:tc>
      </w:tr>
      <w:tr w:rsidR="00DC5A5D" w:rsidRPr="00001019" w14:paraId="6133F134" w14:textId="77777777" w:rsidTr="006710A2">
        <w:trPr>
          <w:trHeight w:val="20"/>
        </w:trPr>
        <w:tc>
          <w:tcPr>
            <w:tcW w:w="1976" w:type="dxa"/>
            <w:hideMark/>
          </w:tcPr>
          <w:p w14:paraId="3AB1CC17" w14:textId="6C162D2F" w:rsidR="00DC5A5D" w:rsidRPr="00001019" w:rsidRDefault="006C72A4" w:rsidP="006457AF">
            <w:pPr>
              <w:rPr>
                <w:sz w:val="16"/>
                <w:szCs w:val="16"/>
                <w:lang w:eastAsia="pl-PL"/>
              </w:rPr>
            </w:pPr>
            <w:hyperlink r:id="rId251" w:history="1">
              <w:r w:rsidR="00DC5A5D" w:rsidRPr="00001019">
                <w:rPr>
                  <w:sz w:val="16"/>
                  <w:szCs w:val="16"/>
                  <w:lang w:eastAsia="pl-PL"/>
                </w:rPr>
                <w:t>ISO/IEC 15504-3:2004</w:t>
              </w:r>
            </w:hyperlink>
          </w:p>
        </w:tc>
        <w:tc>
          <w:tcPr>
            <w:tcW w:w="5220" w:type="dxa"/>
            <w:hideMark/>
          </w:tcPr>
          <w:p w14:paraId="51EF61FA" w14:textId="77777777" w:rsidR="00DC5A5D" w:rsidRPr="00001019" w:rsidRDefault="00DC5A5D" w:rsidP="006457AF">
            <w:pPr>
              <w:rPr>
                <w:sz w:val="16"/>
                <w:szCs w:val="16"/>
                <w:lang w:eastAsia="pl-PL"/>
              </w:rPr>
            </w:pPr>
            <w:r w:rsidRPr="00001019">
              <w:rPr>
                <w:sz w:val="16"/>
                <w:szCs w:val="16"/>
                <w:lang w:eastAsia="pl-PL"/>
              </w:rPr>
              <w:t>– Część 3: Wskazówki do przeprowadzania pomiaru</w:t>
            </w:r>
          </w:p>
        </w:tc>
        <w:tc>
          <w:tcPr>
            <w:tcW w:w="1167" w:type="dxa"/>
          </w:tcPr>
          <w:p w14:paraId="678E8291" w14:textId="77777777" w:rsidR="00DC5A5D" w:rsidRPr="00001019" w:rsidRDefault="00DC5A5D" w:rsidP="006457AF">
            <w:pPr>
              <w:rPr>
                <w:sz w:val="16"/>
                <w:szCs w:val="16"/>
              </w:rPr>
            </w:pPr>
            <w:r w:rsidRPr="00001019">
              <w:rPr>
                <w:sz w:val="16"/>
                <w:szCs w:val="16"/>
                <w:lang w:eastAsia="pl-PL"/>
              </w:rPr>
              <w:t>wycofany</w:t>
            </w:r>
          </w:p>
        </w:tc>
      </w:tr>
      <w:tr w:rsidR="00DC5A5D" w:rsidRPr="00001019" w14:paraId="431C884F" w14:textId="77777777" w:rsidTr="006710A2">
        <w:trPr>
          <w:trHeight w:val="20"/>
        </w:trPr>
        <w:tc>
          <w:tcPr>
            <w:tcW w:w="1976" w:type="dxa"/>
            <w:hideMark/>
          </w:tcPr>
          <w:p w14:paraId="20B953C0" w14:textId="29D06387" w:rsidR="00DC5A5D" w:rsidRPr="00001019" w:rsidRDefault="006C72A4" w:rsidP="006457AF">
            <w:pPr>
              <w:rPr>
                <w:sz w:val="16"/>
                <w:szCs w:val="16"/>
                <w:lang w:eastAsia="pl-PL"/>
              </w:rPr>
            </w:pPr>
            <w:hyperlink r:id="rId252" w:history="1">
              <w:r w:rsidR="00DC5A5D" w:rsidRPr="00001019">
                <w:rPr>
                  <w:sz w:val="16"/>
                  <w:szCs w:val="16"/>
                  <w:lang w:eastAsia="pl-PL"/>
                </w:rPr>
                <w:t>ISO/IEC 15504-4:2004</w:t>
              </w:r>
            </w:hyperlink>
          </w:p>
        </w:tc>
        <w:tc>
          <w:tcPr>
            <w:tcW w:w="5220" w:type="dxa"/>
            <w:hideMark/>
          </w:tcPr>
          <w:p w14:paraId="00CEA9E5" w14:textId="77777777" w:rsidR="00DC5A5D" w:rsidRPr="00001019" w:rsidRDefault="00DC5A5D" w:rsidP="006457AF">
            <w:pPr>
              <w:rPr>
                <w:sz w:val="16"/>
                <w:szCs w:val="16"/>
                <w:lang w:eastAsia="pl-PL"/>
              </w:rPr>
            </w:pPr>
            <w:r w:rsidRPr="00001019">
              <w:rPr>
                <w:sz w:val="16"/>
                <w:szCs w:val="16"/>
                <w:lang w:eastAsia="pl-PL"/>
              </w:rPr>
              <w:t>– Część 4: Wskazówki dla wykorzystania do ulepszania procesu i określania jego możliwości</w:t>
            </w:r>
          </w:p>
        </w:tc>
        <w:tc>
          <w:tcPr>
            <w:tcW w:w="1167" w:type="dxa"/>
          </w:tcPr>
          <w:p w14:paraId="13587210" w14:textId="77777777" w:rsidR="00DC5A5D" w:rsidRPr="00001019" w:rsidRDefault="00DC5A5D" w:rsidP="006457AF">
            <w:pPr>
              <w:rPr>
                <w:sz w:val="16"/>
                <w:szCs w:val="16"/>
              </w:rPr>
            </w:pPr>
            <w:r w:rsidRPr="00001019">
              <w:rPr>
                <w:sz w:val="16"/>
                <w:szCs w:val="16"/>
                <w:lang w:eastAsia="pl-PL"/>
              </w:rPr>
              <w:t>wycofany</w:t>
            </w:r>
          </w:p>
        </w:tc>
      </w:tr>
      <w:tr w:rsidR="00DC5A5D" w:rsidRPr="00001019" w14:paraId="0F2BEDE8" w14:textId="77777777" w:rsidTr="006710A2">
        <w:trPr>
          <w:trHeight w:val="20"/>
        </w:trPr>
        <w:tc>
          <w:tcPr>
            <w:tcW w:w="1976" w:type="dxa"/>
            <w:hideMark/>
          </w:tcPr>
          <w:p w14:paraId="38A62264" w14:textId="3A870AD5" w:rsidR="00DC5A5D" w:rsidRPr="00001019" w:rsidRDefault="006C72A4" w:rsidP="006457AF">
            <w:pPr>
              <w:rPr>
                <w:sz w:val="16"/>
                <w:szCs w:val="16"/>
                <w:lang w:eastAsia="pl-PL"/>
              </w:rPr>
            </w:pPr>
            <w:hyperlink r:id="rId253" w:history="1">
              <w:r w:rsidR="00DC5A5D" w:rsidRPr="00001019">
                <w:rPr>
                  <w:sz w:val="16"/>
                  <w:szCs w:val="16"/>
                  <w:lang w:eastAsia="pl-PL"/>
                </w:rPr>
                <w:t>ISO/IEC 15504-5:2012</w:t>
              </w:r>
            </w:hyperlink>
          </w:p>
        </w:tc>
        <w:tc>
          <w:tcPr>
            <w:tcW w:w="5220" w:type="dxa"/>
            <w:hideMark/>
          </w:tcPr>
          <w:p w14:paraId="588236D6" w14:textId="77777777" w:rsidR="00DC5A5D" w:rsidRPr="00001019" w:rsidRDefault="00DC5A5D" w:rsidP="006457AF">
            <w:pPr>
              <w:rPr>
                <w:sz w:val="16"/>
                <w:szCs w:val="16"/>
                <w:lang w:eastAsia="pl-PL"/>
              </w:rPr>
            </w:pPr>
            <w:r w:rsidRPr="00001019">
              <w:rPr>
                <w:sz w:val="16"/>
                <w:szCs w:val="16"/>
                <w:lang w:eastAsia="pl-PL"/>
              </w:rPr>
              <w:t>– Część 5: Przykładowy model oceny procesu cyklu życia oprogramowania</w:t>
            </w:r>
          </w:p>
        </w:tc>
        <w:tc>
          <w:tcPr>
            <w:tcW w:w="1167" w:type="dxa"/>
          </w:tcPr>
          <w:p w14:paraId="167E87C9" w14:textId="77777777" w:rsidR="00DC5A5D" w:rsidRPr="00001019" w:rsidRDefault="00DC5A5D" w:rsidP="006457AF">
            <w:pPr>
              <w:rPr>
                <w:sz w:val="16"/>
                <w:szCs w:val="16"/>
              </w:rPr>
            </w:pPr>
          </w:p>
        </w:tc>
      </w:tr>
      <w:tr w:rsidR="00DC5A5D" w:rsidRPr="00001019" w14:paraId="2C3A7A31" w14:textId="77777777" w:rsidTr="006710A2">
        <w:trPr>
          <w:trHeight w:val="20"/>
        </w:trPr>
        <w:tc>
          <w:tcPr>
            <w:tcW w:w="1976" w:type="dxa"/>
            <w:hideMark/>
          </w:tcPr>
          <w:p w14:paraId="2352A67D" w14:textId="69B77095" w:rsidR="00DC5A5D" w:rsidRPr="00001019" w:rsidRDefault="006C72A4" w:rsidP="006457AF">
            <w:pPr>
              <w:rPr>
                <w:sz w:val="16"/>
                <w:szCs w:val="16"/>
                <w:lang w:eastAsia="pl-PL"/>
              </w:rPr>
            </w:pPr>
            <w:hyperlink r:id="rId254" w:history="1">
              <w:r w:rsidR="00DC5A5D" w:rsidRPr="00001019">
                <w:rPr>
                  <w:sz w:val="16"/>
                  <w:szCs w:val="16"/>
                  <w:lang w:eastAsia="pl-PL"/>
                </w:rPr>
                <w:t>ISO/IEC 15504-6:2013</w:t>
              </w:r>
            </w:hyperlink>
          </w:p>
        </w:tc>
        <w:tc>
          <w:tcPr>
            <w:tcW w:w="5220" w:type="dxa"/>
            <w:hideMark/>
          </w:tcPr>
          <w:p w14:paraId="34C9CEA5" w14:textId="77777777" w:rsidR="00DC5A5D" w:rsidRPr="00001019" w:rsidRDefault="00DC5A5D" w:rsidP="006457AF">
            <w:pPr>
              <w:rPr>
                <w:sz w:val="16"/>
                <w:szCs w:val="16"/>
                <w:lang w:eastAsia="pl-PL"/>
              </w:rPr>
            </w:pPr>
            <w:r w:rsidRPr="00001019">
              <w:rPr>
                <w:sz w:val="16"/>
                <w:szCs w:val="16"/>
                <w:lang w:eastAsia="pl-PL"/>
              </w:rPr>
              <w:t>– Część 6: Przykładowy model oceny procesu cyklu życia systemu</w:t>
            </w:r>
          </w:p>
        </w:tc>
        <w:tc>
          <w:tcPr>
            <w:tcW w:w="1167" w:type="dxa"/>
          </w:tcPr>
          <w:p w14:paraId="3D09637D" w14:textId="77777777" w:rsidR="00DC5A5D" w:rsidRPr="00001019" w:rsidRDefault="00DC5A5D" w:rsidP="006457AF">
            <w:pPr>
              <w:rPr>
                <w:sz w:val="16"/>
                <w:szCs w:val="16"/>
              </w:rPr>
            </w:pPr>
          </w:p>
        </w:tc>
      </w:tr>
      <w:tr w:rsidR="00DC5A5D" w:rsidRPr="00001019" w14:paraId="3523CF05" w14:textId="77777777" w:rsidTr="006710A2">
        <w:trPr>
          <w:trHeight w:val="20"/>
        </w:trPr>
        <w:tc>
          <w:tcPr>
            <w:tcW w:w="1976" w:type="dxa"/>
            <w:hideMark/>
          </w:tcPr>
          <w:p w14:paraId="5A6E8417" w14:textId="3D66F0DA" w:rsidR="00DC5A5D" w:rsidRPr="00001019" w:rsidRDefault="006C72A4" w:rsidP="006457AF">
            <w:pPr>
              <w:rPr>
                <w:sz w:val="16"/>
                <w:szCs w:val="16"/>
                <w:lang w:eastAsia="pl-PL"/>
              </w:rPr>
            </w:pPr>
            <w:hyperlink r:id="rId255" w:history="1">
              <w:r w:rsidR="00DC5A5D" w:rsidRPr="00001019">
                <w:rPr>
                  <w:sz w:val="16"/>
                  <w:szCs w:val="16"/>
                  <w:lang w:eastAsia="pl-PL"/>
                </w:rPr>
                <w:t>ISO/IEC TS 15504-7:2008</w:t>
              </w:r>
            </w:hyperlink>
          </w:p>
        </w:tc>
        <w:tc>
          <w:tcPr>
            <w:tcW w:w="5220" w:type="dxa"/>
            <w:hideMark/>
          </w:tcPr>
          <w:p w14:paraId="5CCE3B79" w14:textId="77777777" w:rsidR="00DC5A5D" w:rsidRPr="00001019" w:rsidRDefault="00DC5A5D" w:rsidP="006457AF">
            <w:pPr>
              <w:rPr>
                <w:sz w:val="16"/>
                <w:szCs w:val="16"/>
                <w:lang w:eastAsia="pl-PL"/>
              </w:rPr>
            </w:pPr>
            <w:r w:rsidRPr="00001019">
              <w:rPr>
                <w:sz w:val="16"/>
                <w:szCs w:val="16"/>
                <w:lang w:eastAsia="pl-PL"/>
              </w:rPr>
              <w:t>– Część 7: Ocena dojrzałości organizacyjnej</w:t>
            </w:r>
          </w:p>
        </w:tc>
        <w:tc>
          <w:tcPr>
            <w:tcW w:w="1167" w:type="dxa"/>
          </w:tcPr>
          <w:p w14:paraId="6ECC77FB" w14:textId="77777777" w:rsidR="00DC5A5D" w:rsidRPr="00001019" w:rsidRDefault="00DC5A5D" w:rsidP="006457AF">
            <w:pPr>
              <w:rPr>
                <w:sz w:val="16"/>
                <w:szCs w:val="16"/>
              </w:rPr>
            </w:pPr>
            <w:r w:rsidRPr="00001019">
              <w:rPr>
                <w:sz w:val="16"/>
                <w:szCs w:val="16"/>
                <w:lang w:eastAsia="pl-PL"/>
              </w:rPr>
              <w:t>wycofany</w:t>
            </w:r>
          </w:p>
        </w:tc>
      </w:tr>
      <w:tr w:rsidR="00DC5A5D" w:rsidRPr="00001019" w14:paraId="3E9743CE" w14:textId="77777777" w:rsidTr="006710A2">
        <w:trPr>
          <w:trHeight w:val="20"/>
        </w:trPr>
        <w:tc>
          <w:tcPr>
            <w:tcW w:w="1976" w:type="dxa"/>
            <w:hideMark/>
          </w:tcPr>
          <w:p w14:paraId="39C9CFF4" w14:textId="3132A42D" w:rsidR="00DC5A5D" w:rsidRPr="00001019" w:rsidRDefault="006C72A4" w:rsidP="006457AF">
            <w:pPr>
              <w:rPr>
                <w:sz w:val="16"/>
                <w:szCs w:val="16"/>
                <w:lang w:eastAsia="pl-PL"/>
              </w:rPr>
            </w:pPr>
            <w:hyperlink r:id="rId256" w:history="1">
              <w:r w:rsidR="00DC5A5D" w:rsidRPr="00001019">
                <w:rPr>
                  <w:sz w:val="16"/>
                  <w:szCs w:val="16"/>
                  <w:lang w:eastAsia="pl-PL"/>
                </w:rPr>
                <w:t>ISO/IEC TS 15504-8:2012</w:t>
              </w:r>
            </w:hyperlink>
          </w:p>
        </w:tc>
        <w:tc>
          <w:tcPr>
            <w:tcW w:w="5220" w:type="dxa"/>
            <w:hideMark/>
          </w:tcPr>
          <w:p w14:paraId="0E3B9504" w14:textId="77777777" w:rsidR="00DC5A5D" w:rsidRPr="00001019" w:rsidRDefault="00DC5A5D" w:rsidP="006457AF">
            <w:pPr>
              <w:rPr>
                <w:sz w:val="16"/>
                <w:szCs w:val="16"/>
                <w:lang w:eastAsia="pl-PL"/>
              </w:rPr>
            </w:pPr>
            <w:r w:rsidRPr="00001019">
              <w:rPr>
                <w:sz w:val="16"/>
                <w:szCs w:val="16"/>
                <w:lang w:eastAsia="pl-PL"/>
              </w:rPr>
              <w:t>– Część 8: Przykładowy model oceny procesu zarządzania usługami IT</w:t>
            </w:r>
          </w:p>
        </w:tc>
        <w:tc>
          <w:tcPr>
            <w:tcW w:w="1167" w:type="dxa"/>
          </w:tcPr>
          <w:p w14:paraId="1ED077F9" w14:textId="77777777" w:rsidR="00DC5A5D" w:rsidRPr="00001019" w:rsidRDefault="00DC5A5D" w:rsidP="006457AF">
            <w:pPr>
              <w:rPr>
                <w:sz w:val="16"/>
                <w:szCs w:val="16"/>
              </w:rPr>
            </w:pPr>
          </w:p>
        </w:tc>
      </w:tr>
      <w:tr w:rsidR="00DC5A5D" w:rsidRPr="00001019" w14:paraId="005787CF" w14:textId="77777777" w:rsidTr="006710A2">
        <w:trPr>
          <w:trHeight w:val="20"/>
        </w:trPr>
        <w:tc>
          <w:tcPr>
            <w:tcW w:w="1976" w:type="dxa"/>
            <w:hideMark/>
          </w:tcPr>
          <w:p w14:paraId="4C110017" w14:textId="7ED12909" w:rsidR="00DC5A5D" w:rsidRPr="00001019" w:rsidRDefault="006C72A4" w:rsidP="006457AF">
            <w:pPr>
              <w:rPr>
                <w:sz w:val="16"/>
                <w:szCs w:val="16"/>
                <w:lang w:eastAsia="pl-PL"/>
              </w:rPr>
            </w:pPr>
            <w:hyperlink r:id="rId257" w:history="1">
              <w:r w:rsidR="00DC5A5D" w:rsidRPr="00001019">
                <w:rPr>
                  <w:sz w:val="16"/>
                  <w:szCs w:val="16"/>
                  <w:lang w:eastAsia="pl-PL"/>
                </w:rPr>
                <w:t>ISO/IEC TS 15504-9:2011</w:t>
              </w:r>
            </w:hyperlink>
          </w:p>
        </w:tc>
        <w:tc>
          <w:tcPr>
            <w:tcW w:w="5220" w:type="dxa"/>
            <w:hideMark/>
          </w:tcPr>
          <w:p w14:paraId="433D4C6B" w14:textId="77777777" w:rsidR="00DC5A5D" w:rsidRPr="00001019" w:rsidRDefault="00DC5A5D" w:rsidP="006457AF">
            <w:pPr>
              <w:rPr>
                <w:sz w:val="16"/>
                <w:szCs w:val="16"/>
                <w:lang w:eastAsia="pl-PL"/>
              </w:rPr>
            </w:pPr>
            <w:r w:rsidRPr="00001019">
              <w:rPr>
                <w:sz w:val="16"/>
                <w:szCs w:val="16"/>
                <w:lang w:eastAsia="pl-PL"/>
              </w:rPr>
              <w:t>– Część 9: Profile procesu docelowego</w:t>
            </w:r>
          </w:p>
        </w:tc>
        <w:tc>
          <w:tcPr>
            <w:tcW w:w="1167" w:type="dxa"/>
          </w:tcPr>
          <w:p w14:paraId="21A98B73" w14:textId="77777777" w:rsidR="00DC5A5D" w:rsidRPr="00001019" w:rsidRDefault="00DC5A5D" w:rsidP="006457AF">
            <w:pPr>
              <w:rPr>
                <w:sz w:val="16"/>
                <w:szCs w:val="16"/>
              </w:rPr>
            </w:pPr>
            <w:r w:rsidRPr="00001019">
              <w:rPr>
                <w:sz w:val="16"/>
                <w:szCs w:val="16"/>
                <w:lang w:eastAsia="pl-PL"/>
              </w:rPr>
              <w:t>wycofany</w:t>
            </w:r>
          </w:p>
        </w:tc>
      </w:tr>
      <w:tr w:rsidR="00DC5A5D" w:rsidRPr="00001019" w14:paraId="6C1840C2" w14:textId="77777777" w:rsidTr="006710A2">
        <w:trPr>
          <w:trHeight w:val="20"/>
        </w:trPr>
        <w:tc>
          <w:tcPr>
            <w:tcW w:w="1976" w:type="dxa"/>
            <w:hideMark/>
          </w:tcPr>
          <w:p w14:paraId="3901B930" w14:textId="3920448B" w:rsidR="00DC5A5D" w:rsidRPr="00001019" w:rsidRDefault="006C72A4" w:rsidP="006457AF">
            <w:pPr>
              <w:rPr>
                <w:sz w:val="16"/>
                <w:szCs w:val="16"/>
                <w:lang w:eastAsia="pl-PL"/>
              </w:rPr>
            </w:pPr>
            <w:hyperlink r:id="rId258" w:history="1">
              <w:r w:rsidR="00DC5A5D" w:rsidRPr="00001019">
                <w:rPr>
                  <w:sz w:val="16"/>
                  <w:szCs w:val="16"/>
                  <w:lang w:eastAsia="pl-PL"/>
                </w:rPr>
                <w:t>ISO/IEC TS 15504-10:2011</w:t>
              </w:r>
            </w:hyperlink>
          </w:p>
        </w:tc>
        <w:tc>
          <w:tcPr>
            <w:tcW w:w="5220" w:type="dxa"/>
            <w:hideMark/>
          </w:tcPr>
          <w:p w14:paraId="122A27A1" w14:textId="77777777" w:rsidR="00DC5A5D" w:rsidRPr="00001019" w:rsidRDefault="00DC5A5D" w:rsidP="006457AF">
            <w:pPr>
              <w:rPr>
                <w:sz w:val="16"/>
                <w:szCs w:val="16"/>
                <w:lang w:eastAsia="pl-PL"/>
              </w:rPr>
            </w:pPr>
            <w:r w:rsidRPr="00001019">
              <w:rPr>
                <w:sz w:val="16"/>
                <w:szCs w:val="16"/>
                <w:lang w:eastAsia="pl-PL"/>
              </w:rPr>
              <w:t>– Część 10: Rozszerzenie bezpieczeństwa</w:t>
            </w:r>
          </w:p>
        </w:tc>
        <w:tc>
          <w:tcPr>
            <w:tcW w:w="1167" w:type="dxa"/>
          </w:tcPr>
          <w:p w14:paraId="763F0E65" w14:textId="77777777" w:rsidR="00DC5A5D" w:rsidRPr="00001019" w:rsidRDefault="00DC5A5D" w:rsidP="006457AF">
            <w:pPr>
              <w:rPr>
                <w:sz w:val="16"/>
                <w:szCs w:val="16"/>
              </w:rPr>
            </w:pPr>
          </w:p>
        </w:tc>
      </w:tr>
    </w:tbl>
    <w:p w14:paraId="79794D48" w14:textId="6A3B0ACF" w:rsidR="00DC5A5D" w:rsidRPr="00001019" w:rsidRDefault="006457AF" w:rsidP="006201E4">
      <w:pPr>
        <w:pStyle w:val="Intitle"/>
      </w:pPr>
      <w:r>
        <w:t>Standardy dla o</w:t>
      </w:r>
      <w:r w:rsidR="00DC5A5D" w:rsidRPr="00001019">
        <w:t>cen</w:t>
      </w:r>
      <w:r>
        <w:t>y</w:t>
      </w:r>
      <w:r w:rsidR="00DC5A5D" w:rsidRPr="00001019">
        <w:t xml:space="preserve"> procesu</w:t>
      </w:r>
    </w:p>
    <w:p w14:paraId="3D96B845" w14:textId="77777777" w:rsidR="00DC5A5D" w:rsidRPr="00001019" w:rsidRDefault="00DC5A5D" w:rsidP="006201E4">
      <w:pPr>
        <w:pStyle w:val="Wcicienormalne"/>
        <w:rPr>
          <w:rStyle w:val="tlid-translation"/>
        </w:rPr>
      </w:pPr>
      <w:r w:rsidRPr="00001019">
        <w:t>Standardy rodziny ISO 330xx zawierają wymagania, wytyczne i wskazówki do  oceny procesu. Zasadniczo nadają się do oceny dowolnego procesu, ale standardy ISO 3305x zawierają modele referencyjne różnych procesów zarządzania, a standardy od ISO 33060 wzwyż – modele oceny procesu do stosowania w inżynierii systemów i oprogramowania. Wstęp do tej rodziny standardów stanowi ISO 29169, który opisuje z</w:t>
      </w:r>
      <w:r w:rsidRPr="00001019">
        <w:rPr>
          <w:rStyle w:val="tlid-translation"/>
        </w:rPr>
        <w:t>astosowanie metodologii oceny zgodności (opartej na istniejących normach ISO) do oceny jakości procesu i dojrzałości procesowej organizacji, przeprowadzonej zgodnie z wymaganiami rodziny standardów ISO od 33001 do 33099.</w:t>
      </w:r>
    </w:p>
    <w:p w14:paraId="5A28054F" w14:textId="394E235F" w:rsidR="00DC5A5D" w:rsidRPr="00001019" w:rsidRDefault="008C16D7" w:rsidP="00116675">
      <w:pPr>
        <w:pStyle w:val="Podpisnadtabel"/>
      </w:pPr>
      <w:r>
        <w:lastRenderedPageBreak/>
        <w:t>Tab. </w:t>
      </w:r>
      <w:fldSimple w:instr=" SEQ Tab. \* ARABIC ">
        <w:r w:rsidR="001D0D9B">
          <w:rPr>
            <w:noProof/>
          </w:rPr>
          <w:t>100</w:t>
        </w:r>
      </w:fldSimple>
      <w:r w:rsidR="00DC5A5D" w:rsidRPr="00001019">
        <w:t>. Standardy ISO dotyczące oceny procesu oprogramowania</w:t>
      </w:r>
    </w:p>
    <w:tbl>
      <w:tblPr>
        <w:tblStyle w:val="Tabela-Siatka"/>
        <w:tblW w:w="8363" w:type="dxa"/>
        <w:tblLayout w:type="fixed"/>
        <w:tblLook w:val="04A0" w:firstRow="1" w:lastRow="0" w:firstColumn="1" w:lastColumn="0" w:noHBand="0" w:noVBand="1"/>
      </w:tblPr>
      <w:tblGrid>
        <w:gridCol w:w="1843"/>
        <w:gridCol w:w="5386"/>
        <w:gridCol w:w="1134"/>
      </w:tblGrid>
      <w:tr w:rsidR="00DC5A5D" w:rsidRPr="00001019" w14:paraId="69708A64"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4C608429" w14:textId="77777777" w:rsidR="00DC5A5D" w:rsidRPr="00001019" w:rsidRDefault="00DC5A5D" w:rsidP="00107596">
            <w:pPr>
              <w:keepNext/>
              <w:rPr>
                <w:sz w:val="16"/>
                <w:szCs w:val="16"/>
              </w:rPr>
            </w:pPr>
            <w:r w:rsidRPr="00001019">
              <w:rPr>
                <w:sz w:val="16"/>
                <w:szCs w:val="16"/>
              </w:rPr>
              <w:t>ID dokumentu</w:t>
            </w:r>
          </w:p>
        </w:tc>
        <w:tc>
          <w:tcPr>
            <w:tcW w:w="5386" w:type="dxa"/>
          </w:tcPr>
          <w:p w14:paraId="2DBAF848" w14:textId="77777777" w:rsidR="00DC5A5D" w:rsidRPr="00001019" w:rsidRDefault="00DC5A5D" w:rsidP="00107596">
            <w:pPr>
              <w:keepNext/>
              <w:rPr>
                <w:rFonts w:ascii="Calibri" w:hAnsi="Calibri" w:cs="Calibri"/>
                <w:sz w:val="16"/>
                <w:szCs w:val="16"/>
                <w:lang w:eastAsia="pl-PL"/>
              </w:rPr>
            </w:pPr>
            <w:r w:rsidRPr="00001019">
              <w:rPr>
                <w:rFonts w:ascii="Calibri" w:hAnsi="Calibri" w:cs="Calibri"/>
                <w:sz w:val="16"/>
                <w:szCs w:val="16"/>
                <w:lang w:eastAsia="pl-PL"/>
              </w:rPr>
              <w:t>Treść dokumentu</w:t>
            </w:r>
          </w:p>
        </w:tc>
        <w:tc>
          <w:tcPr>
            <w:tcW w:w="1134" w:type="dxa"/>
          </w:tcPr>
          <w:p w14:paraId="78D39E65" w14:textId="77777777" w:rsidR="00DC5A5D" w:rsidRPr="00001019" w:rsidRDefault="00DC5A5D" w:rsidP="00107596">
            <w:pPr>
              <w:keepNext/>
              <w:rPr>
                <w:rFonts w:ascii="Calibri" w:hAnsi="Calibri" w:cs="Calibri"/>
                <w:sz w:val="16"/>
                <w:szCs w:val="16"/>
                <w:lang w:eastAsia="pl-PL"/>
              </w:rPr>
            </w:pPr>
            <w:r w:rsidRPr="00001019">
              <w:rPr>
                <w:rFonts w:ascii="Calibri" w:hAnsi="Calibri" w:cs="Calibri"/>
                <w:sz w:val="16"/>
                <w:szCs w:val="16"/>
                <w:lang w:eastAsia="pl-PL"/>
              </w:rPr>
              <w:t>Uwagi</w:t>
            </w:r>
          </w:p>
        </w:tc>
      </w:tr>
      <w:tr w:rsidR="00DC5A5D" w:rsidRPr="00001019" w14:paraId="0B455851" w14:textId="77777777" w:rsidTr="006710A2">
        <w:trPr>
          <w:trHeight w:val="20"/>
        </w:trPr>
        <w:tc>
          <w:tcPr>
            <w:tcW w:w="1843" w:type="dxa"/>
          </w:tcPr>
          <w:p w14:paraId="1D7A085B" w14:textId="05AFD273" w:rsidR="00DC5A5D" w:rsidRPr="00001019" w:rsidRDefault="006C72A4" w:rsidP="00107596">
            <w:pPr>
              <w:keepNext/>
            </w:pPr>
            <w:hyperlink r:id="rId259" w:history="1">
              <w:r w:rsidR="00DC5A5D" w:rsidRPr="00001019">
                <w:rPr>
                  <w:sz w:val="16"/>
                  <w:szCs w:val="12"/>
                </w:rPr>
                <w:t>ISO/IEC 29169:2016</w:t>
              </w:r>
            </w:hyperlink>
          </w:p>
        </w:tc>
        <w:tc>
          <w:tcPr>
            <w:tcW w:w="5386" w:type="dxa"/>
          </w:tcPr>
          <w:p w14:paraId="6D9F3F5B" w14:textId="77777777" w:rsidR="00DC5A5D" w:rsidRPr="00001019" w:rsidRDefault="00DC5A5D" w:rsidP="00107596">
            <w:pPr>
              <w:keepNext/>
              <w:rPr>
                <w:sz w:val="16"/>
                <w:szCs w:val="16"/>
              </w:rPr>
            </w:pPr>
            <w:r w:rsidRPr="00001019">
              <w:rPr>
                <w:sz w:val="16"/>
                <w:szCs w:val="16"/>
              </w:rPr>
              <w:t>Ocena procesu - Zastosowanie metody oceny zgodności do oceny w celu uzyskania cech jakości procesu i dojrzałości organizacyjnej</w:t>
            </w:r>
          </w:p>
        </w:tc>
        <w:tc>
          <w:tcPr>
            <w:tcW w:w="1134" w:type="dxa"/>
          </w:tcPr>
          <w:p w14:paraId="114E7E06" w14:textId="77777777" w:rsidR="00DC5A5D" w:rsidRPr="00001019" w:rsidRDefault="00DC5A5D" w:rsidP="00107596">
            <w:pPr>
              <w:keepNext/>
              <w:rPr>
                <w:sz w:val="16"/>
                <w:szCs w:val="12"/>
              </w:rPr>
            </w:pPr>
          </w:p>
        </w:tc>
      </w:tr>
      <w:tr w:rsidR="00DC5A5D" w:rsidRPr="00001019" w14:paraId="3CE46C90" w14:textId="77777777" w:rsidTr="006710A2">
        <w:trPr>
          <w:trHeight w:val="20"/>
        </w:trPr>
        <w:tc>
          <w:tcPr>
            <w:tcW w:w="1843" w:type="dxa"/>
            <w:hideMark/>
          </w:tcPr>
          <w:p w14:paraId="7E59CE60" w14:textId="45293E93" w:rsidR="00DC5A5D" w:rsidRPr="00001019" w:rsidRDefault="006C72A4" w:rsidP="00107596">
            <w:pPr>
              <w:keepNext/>
              <w:rPr>
                <w:sz w:val="16"/>
                <w:szCs w:val="16"/>
              </w:rPr>
            </w:pPr>
            <w:hyperlink r:id="rId260" w:history="1">
              <w:r w:rsidR="00DC5A5D" w:rsidRPr="00001019">
                <w:rPr>
                  <w:sz w:val="16"/>
                  <w:szCs w:val="16"/>
                </w:rPr>
                <w:t>ISO/IEC 33001:2015</w:t>
              </w:r>
            </w:hyperlink>
          </w:p>
        </w:tc>
        <w:tc>
          <w:tcPr>
            <w:tcW w:w="5386" w:type="dxa"/>
            <w:hideMark/>
          </w:tcPr>
          <w:p w14:paraId="564F267E" w14:textId="77777777" w:rsidR="00DC5A5D" w:rsidRPr="00001019" w:rsidRDefault="00DC5A5D" w:rsidP="00107596">
            <w:pPr>
              <w:keepNext/>
              <w:rPr>
                <w:sz w:val="16"/>
                <w:szCs w:val="16"/>
              </w:rPr>
            </w:pPr>
            <w:r w:rsidRPr="00001019">
              <w:rPr>
                <w:sz w:val="16"/>
                <w:szCs w:val="16"/>
              </w:rPr>
              <w:t>Ocena procesu – Pojęcia i terminologia</w:t>
            </w:r>
          </w:p>
        </w:tc>
        <w:tc>
          <w:tcPr>
            <w:tcW w:w="1134" w:type="dxa"/>
          </w:tcPr>
          <w:p w14:paraId="3584A616" w14:textId="77777777" w:rsidR="00DC5A5D" w:rsidRPr="00001019" w:rsidRDefault="00DC5A5D" w:rsidP="00107596">
            <w:pPr>
              <w:keepNext/>
              <w:rPr>
                <w:sz w:val="16"/>
                <w:szCs w:val="12"/>
              </w:rPr>
            </w:pPr>
          </w:p>
        </w:tc>
      </w:tr>
      <w:tr w:rsidR="00DC5A5D" w:rsidRPr="00001019" w14:paraId="1B9FF7CD" w14:textId="77777777" w:rsidTr="006710A2">
        <w:trPr>
          <w:trHeight w:val="20"/>
        </w:trPr>
        <w:tc>
          <w:tcPr>
            <w:tcW w:w="1843" w:type="dxa"/>
            <w:hideMark/>
          </w:tcPr>
          <w:p w14:paraId="2225B099" w14:textId="5A525B1A" w:rsidR="00DC5A5D" w:rsidRPr="00001019" w:rsidRDefault="006C72A4" w:rsidP="006457AF">
            <w:pPr>
              <w:rPr>
                <w:sz w:val="16"/>
                <w:szCs w:val="16"/>
              </w:rPr>
            </w:pPr>
            <w:hyperlink r:id="rId261" w:history="1">
              <w:r w:rsidR="00DC5A5D" w:rsidRPr="00001019">
                <w:rPr>
                  <w:sz w:val="16"/>
                  <w:szCs w:val="16"/>
                </w:rPr>
                <w:t>ISO/IEC 33002:2015</w:t>
              </w:r>
            </w:hyperlink>
          </w:p>
        </w:tc>
        <w:tc>
          <w:tcPr>
            <w:tcW w:w="5386" w:type="dxa"/>
            <w:hideMark/>
          </w:tcPr>
          <w:p w14:paraId="1AF4A0B8" w14:textId="77777777" w:rsidR="00DC5A5D" w:rsidRPr="00001019" w:rsidRDefault="00DC5A5D" w:rsidP="006457AF">
            <w:pPr>
              <w:rPr>
                <w:sz w:val="16"/>
                <w:szCs w:val="16"/>
              </w:rPr>
            </w:pPr>
            <w:r w:rsidRPr="00001019">
              <w:rPr>
                <w:sz w:val="16"/>
                <w:szCs w:val="16"/>
              </w:rPr>
              <w:t>– Wymagania dotyczące przeprowadzania oceny procesu</w:t>
            </w:r>
          </w:p>
        </w:tc>
        <w:tc>
          <w:tcPr>
            <w:tcW w:w="1134" w:type="dxa"/>
          </w:tcPr>
          <w:p w14:paraId="35C68318" w14:textId="77777777" w:rsidR="00DC5A5D" w:rsidRPr="00001019" w:rsidRDefault="00DC5A5D" w:rsidP="006457AF">
            <w:pPr>
              <w:rPr>
                <w:sz w:val="16"/>
                <w:szCs w:val="12"/>
              </w:rPr>
            </w:pPr>
          </w:p>
        </w:tc>
      </w:tr>
      <w:tr w:rsidR="00DC5A5D" w:rsidRPr="00001019" w14:paraId="504D42FE" w14:textId="77777777" w:rsidTr="006710A2">
        <w:trPr>
          <w:trHeight w:val="20"/>
        </w:trPr>
        <w:tc>
          <w:tcPr>
            <w:tcW w:w="1843" w:type="dxa"/>
            <w:hideMark/>
          </w:tcPr>
          <w:p w14:paraId="62F24345" w14:textId="247DDC26" w:rsidR="00DC5A5D" w:rsidRPr="00001019" w:rsidRDefault="006C72A4" w:rsidP="006457AF">
            <w:pPr>
              <w:rPr>
                <w:sz w:val="16"/>
                <w:szCs w:val="16"/>
              </w:rPr>
            </w:pPr>
            <w:hyperlink r:id="rId262" w:history="1">
              <w:r w:rsidR="00DC5A5D" w:rsidRPr="00001019">
                <w:rPr>
                  <w:sz w:val="16"/>
                  <w:szCs w:val="16"/>
                </w:rPr>
                <w:t>ISO/IEC 33003:2015</w:t>
              </w:r>
            </w:hyperlink>
          </w:p>
        </w:tc>
        <w:tc>
          <w:tcPr>
            <w:tcW w:w="5386" w:type="dxa"/>
            <w:hideMark/>
          </w:tcPr>
          <w:p w14:paraId="030B9911" w14:textId="77777777" w:rsidR="00DC5A5D" w:rsidRPr="00001019" w:rsidRDefault="00DC5A5D" w:rsidP="006457AF">
            <w:pPr>
              <w:rPr>
                <w:sz w:val="16"/>
                <w:szCs w:val="16"/>
              </w:rPr>
            </w:pPr>
            <w:r w:rsidRPr="00001019">
              <w:rPr>
                <w:sz w:val="16"/>
                <w:szCs w:val="16"/>
              </w:rPr>
              <w:t>– Wymagania dotyczące ram pomiaru procesu</w:t>
            </w:r>
          </w:p>
        </w:tc>
        <w:tc>
          <w:tcPr>
            <w:tcW w:w="1134" w:type="dxa"/>
          </w:tcPr>
          <w:p w14:paraId="6EFBE356" w14:textId="77777777" w:rsidR="00DC5A5D" w:rsidRPr="00001019" w:rsidRDefault="00DC5A5D" w:rsidP="006457AF">
            <w:pPr>
              <w:rPr>
                <w:sz w:val="16"/>
                <w:szCs w:val="12"/>
              </w:rPr>
            </w:pPr>
          </w:p>
        </w:tc>
      </w:tr>
      <w:tr w:rsidR="00DC5A5D" w:rsidRPr="00001019" w14:paraId="63482FB9" w14:textId="77777777" w:rsidTr="006710A2">
        <w:trPr>
          <w:trHeight w:val="20"/>
        </w:trPr>
        <w:tc>
          <w:tcPr>
            <w:tcW w:w="1843" w:type="dxa"/>
            <w:hideMark/>
          </w:tcPr>
          <w:p w14:paraId="3F0FF8A5" w14:textId="0B736045" w:rsidR="00DC5A5D" w:rsidRPr="00001019" w:rsidRDefault="006C72A4" w:rsidP="006457AF">
            <w:pPr>
              <w:rPr>
                <w:sz w:val="16"/>
                <w:szCs w:val="16"/>
              </w:rPr>
            </w:pPr>
            <w:hyperlink r:id="rId263" w:history="1">
              <w:r w:rsidR="00DC5A5D" w:rsidRPr="00001019">
                <w:rPr>
                  <w:sz w:val="16"/>
                  <w:szCs w:val="16"/>
                </w:rPr>
                <w:t>ISO/IEC 33004:2015</w:t>
              </w:r>
            </w:hyperlink>
          </w:p>
        </w:tc>
        <w:tc>
          <w:tcPr>
            <w:tcW w:w="5386" w:type="dxa"/>
            <w:hideMark/>
          </w:tcPr>
          <w:p w14:paraId="62C29AC5" w14:textId="77777777" w:rsidR="00DC5A5D" w:rsidRPr="00001019" w:rsidRDefault="00DC5A5D" w:rsidP="006457AF">
            <w:pPr>
              <w:rPr>
                <w:sz w:val="16"/>
                <w:szCs w:val="16"/>
              </w:rPr>
            </w:pPr>
            <w:r w:rsidRPr="00001019">
              <w:rPr>
                <w:sz w:val="16"/>
                <w:szCs w:val="16"/>
              </w:rPr>
              <w:t>– Wymagania dla odniesienia do procesu, oceny procesu i modeli dojrzałości</w:t>
            </w:r>
          </w:p>
        </w:tc>
        <w:tc>
          <w:tcPr>
            <w:tcW w:w="1134" w:type="dxa"/>
          </w:tcPr>
          <w:p w14:paraId="5EB866AF" w14:textId="77777777" w:rsidR="00DC5A5D" w:rsidRPr="00001019" w:rsidRDefault="00DC5A5D" w:rsidP="006457AF">
            <w:pPr>
              <w:rPr>
                <w:sz w:val="16"/>
                <w:szCs w:val="12"/>
              </w:rPr>
            </w:pPr>
          </w:p>
        </w:tc>
      </w:tr>
      <w:tr w:rsidR="00DC5A5D" w:rsidRPr="00001019" w14:paraId="77E9EBB6" w14:textId="77777777" w:rsidTr="006710A2">
        <w:trPr>
          <w:trHeight w:val="20"/>
        </w:trPr>
        <w:tc>
          <w:tcPr>
            <w:tcW w:w="1843" w:type="dxa"/>
            <w:hideMark/>
          </w:tcPr>
          <w:p w14:paraId="635BB87A" w14:textId="6440EEF6" w:rsidR="00DC5A5D" w:rsidRPr="00001019" w:rsidRDefault="006C72A4" w:rsidP="006457AF">
            <w:pPr>
              <w:rPr>
                <w:sz w:val="16"/>
                <w:szCs w:val="16"/>
              </w:rPr>
            </w:pPr>
            <w:hyperlink r:id="rId264" w:history="1">
              <w:r w:rsidR="00DC5A5D" w:rsidRPr="00001019">
                <w:rPr>
                  <w:sz w:val="16"/>
                  <w:szCs w:val="16"/>
                </w:rPr>
                <w:t>ISO/IEC TR 33014:2013</w:t>
              </w:r>
            </w:hyperlink>
          </w:p>
        </w:tc>
        <w:tc>
          <w:tcPr>
            <w:tcW w:w="5386" w:type="dxa"/>
            <w:hideMark/>
          </w:tcPr>
          <w:p w14:paraId="50C10C37" w14:textId="77777777" w:rsidR="00DC5A5D" w:rsidRPr="00001019" w:rsidRDefault="00DC5A5D" w:rsidP="006457AF">
            <w:pPr>
              <w:rPr>
                <w:sz w:val="16"/>
                <w:szCs w:val="16"/>
              </w:rPr>
            </w:pPr>
            <w:r w:rsidRPr="00001019">
              <w:rPr>
                <w:sz w:val="16"/>
                <w:szCs w:val="16"/>
              </w:rPr>
              <w:t>– Przewodnik po ulepszaniu procesów</w:t>
            </w:r>
          </w:p>
        </w:tc>
        <w:tc>
          <w:tcPr>
            <w:tcW w:w="1134" w:type="dxa"/>
          </w:tcPr>
          <w:p w14:paraId="18FE8967" w14:textId="77777777" w:rsidR="00DC5A5D" w:rsidRPr="00001019" w:rsidRDefault="00DC5A5D" w:rsidP="006457AF">
            <w:pPr>
              <w:rPr>
                <w:sz w:val="16"/>
                <w:szCs w:val="12"/>
              </w:rPr>
            </w:pPr>
          </w:p>
        </w:tc>
      </w:tr>
      <w:tr w:rsidR="00DC5A5D" w:rsidRPr="00001019" w14:paraId="4A09155D" w14:textId="77777777" w:rsidTr="006710A2">
        <w:trPr>
          <w:trHeight w:val="20"/>
        </w:trPr>
        <w:tc>
          <w:tcPr>
            <w:tcW w:w="1843" w:type="dxa"/>
            <w:hideMark/>
          </w:tcPr>
          <w:p w14:paraId="6404A744" w14:textId="2A1C408A" w:rsidR="00DC5A5D" w:rsidRPr="00001019" w:rsidRDefault="006C72A4" w:rsidP="006457AF">
            <w:pPr>
              <w:rPr>
                <w:sz w:val="16"/>
                <w:szCs w:val="16"/>
              </w:rPr>
            </w:pPr>
            <w:hyperlink r:id="rId265" w:history="1">
              <w:r w:rsidR="00DC5A5D" w:rsidRPr="00001019">
                <w:rPr>
                  <w:sz w:val="16"/>
                  <w:szCs w:val="16"/>
                </w:rPr>
                <w:t>ISO/IEC TR 33015:2019</w:t>
              </w:r>
            </w:hyperlink>
          </w:p>
        </w:tc>
        <w:tc>
          <w:tcPr>
            <w:tcW w:w="5386" w:type="dxa"/>
            <w:hideMark/>
          </w:tcPr>
          <w:p w14:paraId="2191C92D" w14:textId="77777777" w:rsidR="00DC5A5D" w:rsidRPr="00001019" w:rsidRDefault="00DC5A5D" w:rsidP="006457AF">
            <w:pPr>
              <w:rPr>
                <w:sz w:val="16"/>
                <w:szCs w:val="16"/>
              </w:rPr>
            </w:pPr>
            <w:r w:rsidRPr="00001019">
              <w:rPr>
                <w:sz w:val="16"/>
                <w:szCs w:val="16"/>
              </w:rPr>
              <w:t>– Wytyczne dotyczące określania ryzyka procesowego</w:t>
            </w:r>
          </w:p>
        </w:tc>
        <w:tc>
          <w:tcPr>
            <w:tcW w:w="1134" w:type="dxa"/>
          </w:tcPr>
          <w:p w14:paraId="70DF8548" w14:textId="77777777" w:rsidR="00DC5A5D" w:rsidRPr="00001019" w:rsidRDefault="00DC5A5D" w:rsidP="006457AF">
            <w:pPr>
              <w:rPr>
                <w:sz w:val="16"/>
                <w:szCs w:val="12"/>
              </w:rPr>
            </w:pPr>
          </w:p>
        </w:tc>
      </w:tr>
      <w:tr w:rsidR="00DC5A5D" w:rsidRPr="00001019" w14:paraId="664EAB90" w14:textId="77777777" w:rsidTr="006710A2">
        <w:trPr>
          <w:trHeight w:val="20"/>
        </w:trPr>
        <w:tc>
          <w:tcPr>
            <w:tcW w:w="1843" w:type="dxa"/>
            <w:hideMark/>
          </w:tcPr>
          <w:p w14:paraId="59857483" w14:textId="18E4BA90" w:rsidR="00DC5A5D" w:rsidRPr="00001019" w:rsidRDefault="006C72A4" w:rsidP="006457AF">
            <w:pPr>
              <w:rPr>
                <w:sz w:val="16"/>
                <w:szCs w:val="16"/>
              </w:rPr>
            </w:pPr>
            <w:hyperlink r:id="rId266" w:history="1">
              <w:r w:rsidR="00DC5A5D" w:rsidRPr="00001019">
                <w:rPr>
                  <w:sz w:val="16"/>
                  <w:szCs w:val="16"/>
                </w:rPr>
                <w:t>ISO/IEC PDTR 33017</w:t>
              </w:r>
            </w:hyperlink>
          </w:p>
        </w:tc>
        <w:tc>
          <w:tcPr>
            <w:tcW w:w="5386" w:type="dxa"/>
            <w:hideMark/>
          </w:tcPr>
          <w:p w14:paraId="6FD3BCB9" w14:textId="77777777" w:rsidR="00DC5A5D" w:rsidRPr="00001019" w:rsidRDefault="00DC5A5D" w:rsidP="006457AF">
            <w:pPr>
              <w:rPr>
                <w:sz w:val="16"/>
                <w:szCs w:val="16"/>
              </w:rPr>
            </w:pPr>
            <w:r w:rsidRPr="00001019">
              <w:rPr>
                <w:sz w:val="16"/>
                <w:szCs w:val="16"/>
              </w:rPr>
              <w:t>– Wskazówki dotyczące szkolenia asesorów</w:t>
            </w:r>
          </w:p>
        </w:tc>
        <w:tc>
          <w:tcPr>
            <w:tcW w:w="1134" w:type="dxa"/>
          </w:tcPr>
          <w:p w14:paraId="28FBFE11" w14:textId="77777777" w:rsidR="00DC5A5D" w:rsidRPr="00001019" w:rsidRDefault="00DC5A5D" w:rsidP="006457AF">
            <w:pPr>
              <w:rPr>
                <w:sz w:val="16"/>
                <w:szCs w:val="12"/>
              </w:rPr>
            </w:pPr>
            <w:r w:rsidRPr="00001019">
              <w:rPr>
                <w:sz w:val="16"/>
                <w:szCs w:val="12"/>
              </w:rPr>
              <w:t>w opracowaniu</w:t>
            </w:r>
          </w:p>
        </w:tc>
      </w:tr>
      <w:tr w:rsidR="00DC5A5D" w:rsidRPr="00001019" w14:paraId="08822DA0" w14:textId="77777777" w:rsidTr="006710A2">
        <w:trPr>
          <w:trHeight w:val="20"/>
        </w:trPr>
        <w:tc>
          <w:tcPr>
            <w:tcW w:w="1843" w:type="dxa"/>
            <w:hideMark/>
          </w:tcPr>
          <w:p w14:paraId="7318A7E6" w14:textId="19D5E448" w:rsidR="00DC5A5D" w:rsidRPr="00001019" w:rsidRDefault="006C72A4" w:rsidP="006457AF">
            <w:pPr>
              <w:rPr>
                <w:sz w:val="16"/>
                <w:szCs w:val="16"/>
              </w:rPr>
            </w:pPr>
            <w:hyperlink r:id="rId267" w:history="1">
              <w:r w:rsidR="00DC5A5D" w:rsidRPr="00001019">
                <w:rPr>
                  <w:sz w:val="16"/>
                  <w:szCs w:val="16"/>
                </w:rPr>
                <w:t>ISO/IEC TR 33018:2019</w:t>
              </w:r>
            </w:hyperlink>
          </w:p>
        </w:tc>
        <w:tc>
          <w:tcPr>
            <w:tcW w:w="5386" w:type="dxa"/>
            <w:hideMark/>
          </w:tcPr>
          <w:p w14:paraId="13EE14AC" w14:textId="77777777" w:rsidR="00DC5A5D" w:rsidRPr="00001019" w:rsidRDefault="00DC5A5D" w:rsidP="006457AF">
            <w:pPr>
              <w:rPr>
                <w:sz w:val="16"/>
                <w:szCs w:val="16"/>
              </w:rPr>
            </w:pPr>
            <w:r w:rsidRPr="00001019">
              <w:rPr>
                <w:sz w:val="16"/>
                <w:szCs w:val="16"/>
              </w:rPr>
              <w:t>– Wytyczne dotyczące kompetencji asesora</w:t>
            </w:r>
          </w:p>
        </w:tc>
        <w:tc>
          <w:tcPr>
            <w:tcW w:w="1134" w:type="dxa"/>
          </w:tcPr>
          <w:p w14:paraId="2F9BD68A" w14:textId="77777777" w:rsidR="00DC5A5D" w:rsidRPr="00001019" w:rsidRDefault="00DC5A5D" w:rsidP="006457AF">
            <w:pPr>
              <w:rPr>
                <w:sz w:val="16"/>
                <w:szCs w:val="12"/>
              </w:rPr>
            </w:pPr>
          </w:p>
        </w:tc>
      </w:tr>
      <w:tr w:rsidR="00DC5A5D" w:rsidRPr="00001019" w14:paraId="26453310" w14:textId="77777777" w:rsidTr="006710A2">
        <w:trPr>
          <w:trHeight w:val="20"/>
        </w:trPr>
        <w:tc>
          <w:tcPr>
            <w:tcW w:w="1843" w:type="dxa"/>
            <w:hideMark/>
          </w:tcPr>
          <w:p w14:paraId="051CFD2A" w14:textId="3DA359F3" w:rsidR="00DC5A5D" w:rsidRPr="00001019" w:rsidRDefault="006C72A4" w:rsidP="006457AF">
            <w:pPr>
              <w:rPr>
                <w:sz w:val="16"/>
                <w:szCs w:val="16"/>
              </w:rPr>
            </w:pPr>
            <w:hyperlink r:id="rId268" w:history="1">
              <w:r w:rsidR="00DC5A5D" w:rsidRPr="00001019">
                <w:rPr>
                  <w:sz w:val="16"/>
                  <w:szCs w:val="16"/>
                </w:rPr>
                <w:t>ISO/IEC 33020:2015</w:t>
              </w:r>
            </w:hyperlink>
          </w:p>
        </w:tc>
        <w:tc>
          <w:tcPr>
            <w:tcW w:w="5386" w:type="dxa"/>
            <w:hideMark/>
          </w:tcPr>
          <w:p w14:paraId="4428E3EA" w14:textId="77777777" w:rsidR="00DC5A5D" w:rsidRPr="00001019" w:rsidRDefault="00DC5A5D" w:rsidP="006457AF">
            <w:pPr>
              <w:rPr>
                <w:sz w:val="16"/>
                <w:szCs w:val="16"/>
              </w:rPr>
            </w:pPr>
            <w:r w:rsidRPr="00001019">
              <w:rPr>
                <w:sz w:val="16"/>
                <w:szCs w:val="16"/>
              </w:rPr>
              <w:t>– Ramy pomiaru procesu do oceny zdolności procesu</w:t>
            </w:r>
          </w:p>
        </w:tc>
        <w:tc>
          <w:tcPr>
            <w:tcW w:w="1134" w:type="dxa"/>
          </w:tcPr>
          <w:p w14:paraId="6FBC4F90" w14:textId="77777777" w:rsidR="00DC5A5D" w:rsidRPr="00001019" w:rsidRDefault="00DC5A5D" w:rsidP="006457AF">
            <w:pPr>
              <w:rPr>
                <w:sz w:val="16"/>
                <w:szCs w:val="12"/>
              </w:rPr>
            </w:pPr>
          </w:p>
        </w:tc>
      </w:tr>
      <w:tr w:rsidR="00DC5A5D" w:rsidRPr="00001019" w14:paraId="463CC222" w14:textId="77777777" w:rsidTr="006710A2">
        <w:trPr>
          <w:trHeight w:val="20"/>
        </w:trPr>
        <w:tc>
          <w:tcPr>
            <w:tcW w:w="1843" w:type="dxa"/>
            <w:hideMark/>
          </w:tcPr>
          <w:p w14:paraId="47C4A815" w14:textId="3EBE972B" w:rsidR="00DC5A5D" w:rsidRPr="00001019" w:rsidRDefault="006C72A4" w:rsidP="006457AF">
            <w:pPr>
              <w:rPr>
                <w:sz w:val="16"/>
                <w:szCs w:val="16"/>
              </w:rPr>
            </w:pPr>
            <w:hyperlink r:id="rId269" w:history="1">
              <w:r w:rsidR="00DC5A5D" w:rsidRPr="00001019">
                <w:rPr>
                  <w:sz w:val="16"/>
                  <w:szCs w:val="16"/>
                </w:rPr>
                <w:t>ISO/IEC PRF 33020</w:t>
              </w:r>
            </w:hyperlink>
          </w:p>
        </w:tc>
        <w:tc>
          <w:tcPr>
            <w:tcW w:w="5386" w:type="dxa"/>
            <w:hideMark/>
          </w:tcPr>
          <w:p w14:paraId="5E70FB1A" w14:textId="77777777" w:rsidR="00DC5A5D" w:rsidRPr="00001019" w:rsidRDefault="00DC5A5D" w:rsidP="006457AF">
            <w:pPr>
              <w:rPr>
                <w:sz w:val="16"/>
                <w:szCs w:val="16"/>
              </w:rPr>
            </w:pPr>
            <w:r w:rsidRPr="00001019">
              <w:rPr>
                <w:sz w:val="16"/>
                <w:szCs w:val="16"/>
              </w:rPr>
              <w:t>– Ramy pomiaru procesu do oceny zdolności procesu</w:t>
            </w:r>
          </w:p>
        </w:tc>
        <w:tc>
          <w:tcPr>
            <w:tcW w:w="1134" w:type="dxa"/>
          </w:tcPr>
          <w:p w14:paraId="2F5E0D9B" w14:textId="77777777" w:rsidR="00DC5A5D" w:rsidRPr="00001019" w:rsidRDefault="00DC5A5D" w:rsidP="006457AF">
            <w:pPr>
              <w:rPr>
                <w:sz w:val="16"/>
                <w:szCs w:val="12"/>
              </w:rPr>
            </w:pPr>
            <w:r w:rsidRPr="00001019">
              <w:rPr>
                <w:sz w:val="16"/>
                <w:szCs w:val="12"/>
              </w:rPr>
              <w:t>w opracowaniu</w:t>
            </w:r>
          </w:p>
        </w:tc>
      </w:tr>
      <w:tr w:rsidR="00DC5A5D" w:rsidRPr="00001019" w14:paraId="67E6697A" w14:textId="77777777" w:rsidTr="006710A2">
        <w:trPr>
          <w:trHeight w:val="20"/>
        </w:trPr>
        <w:tc>
          <w:tcPr>
            <w:tcW w:w="1843" w:type="dxa"/>
            <w:hideMark/>
          </w:tcPr>
          <w:p w14:paraId="23F06F7D" w14:textId="30BA28EF" w:rsidR="00DC5A5D" w:rsidRPr="00001019" w:rsidRDefault="006C72A4" w:rsidP="006457AF">
            <w:pPr>
              <w:rPr>
                <w:sz w:val="16"/>
                <w:szCs w:val="16"/>
              </w:rPr>
            </w:pPr>
            <w:hyperlink r:id="rId270" w:history="1">
              <w:r w:rsidR="00DC5A5D" w:rsidRPr="00001019">
                <w:rPr>
                  <w:sz w:val="16"/>
                  <w:szCs w:val="16"/>
                </w:rPr>
                <w:t>ISO/IEC TS 33030:2017</w:t>
              </w:r>
            </w:hyperlink>
          </w:p>
        </w:tc>
        <w:tc>
          <w:tcPr>
            <w:tcW w:w="5386" w:type="dxa"/>
            <w:hideMark/>
          </w:tcPr>
          <w:p w14:paraId="59F1DFC8" w14:textId="77777777" w:rsidR="00DC5A5D" w:rsidRPr="00001019" w:rsidRDefault="00DC5A5D" w:rsidP="006457AF">
            <w:pPr>
              <w:rPr>
                <w:sz w:val="16"/>
                <w:szCs w:val="16"/>
              </w:rPr>
            </w:pPr>
            <w:r w:rsidRPr="00001019">
              <w:rPr>
                <w:sz w:val="16"/>
                <w:szCs w:val="16"/>
              </w:rPr>
              <w:t>– Przykładowy udokumentowany proces oceny</w:t>
            </w:r>
          </w:p>
        </w:tc>
        <w:tc>
          <w:tcPr>
            <w:tcW w:w="1134" w:type="dxa"/>
          </w:tcPr>
          <w:p w14:paraId="2F22DF89" w14:textId="77777777" w:rsidR="00DC5A5D" w:rsidRPr="00001019" w:rsidRDefault="00DC5A5D" w:rsidP="006457AF">
            <w:pPr>
              <w:rPr>
                <w:sz w:val="16"/>
                <w:szCs w:val="12"/>
              </w:rPr>
            </w:pPr>
          </w:p>
        </w:tc>
      </w:tr>
      <w:tr w:rsidR="00DC5A5D" w:rsidRPr="00001019" w14:paraId="563DE50A" w14:textId="77777777" w:rsidTr="006710A2">
        <w:trPr>
          <w:trHeight w:val="20"/>
        </w:trPr>
        <w:tc>
          <w:tcPr>
            <w:tcW w:w="1843" w:type="dxa"/>
          </w:tcPr>
          <w:p w14:paraId="0D695DF1" w14:textId="70C12A45" w:rsidR="00DC5A5D" w:rsidRPr="00001019" w:rsidRDefault="006C72A4" w:rsidP="006457AF">
            <w:pPr>
              <w:rPr>
                <w:lang w:eastAsia="pl-PL"/>
              </w:rPr>
            </w:pPr>
            <w:hyperlink r:id="rId271" w:history="1">
              <w:r w:rsidR="00DC5A5D" w:rsidRPr="00001019">
                <w:rPr>
                  <w:sz w:val="16"/>
                  <w:szCs w:val="12"/>
                </w:rPr>
                <w:t>ISO/IEC TS 33052:2016</w:t>
              </w:r>
            </w:hyperlink>
          </w:p>
        </w:tc>
        <w:tc>
          <w:tcPr>
            <w:tcW w:w="5386" w:type="dxa"/>
          </w:tcPr>
          <w:p w14:paraId="1E459A41" w14:textId="77777777" w:rsidR="00DC5A5D" w:rsidRPr="00001019" w:rsidRDefault="00DC5A5D" w:rsidP="006457AF">
            <w:pPr>
              <w:rPr>
                <w:sz w:val="16"/>
                <w:szCs w:val="16"/>
              </w:rPr>
            </w:pPr>
            <w:r w:rsidRPr="00001019">
              <w:rPr>
                <w:sz w:val="16"/>
                <w:szCs w:val="16"/>
              </w:rPr>
              <w:t>– Model referencyjny procesu (PRM) zarządzania bezpieczeństwem informacji</w:t>
            </w:r>
          </w:p>
        </w:tc>
        <w:tc>
          <w:tcPr>
            <w:tcW w:w="1134" w:type="dxa"/>
          </w:tcPr>
          <w:p w14:paraId="6F3B6FD3" w14:textId="77777777" w:rsidR="00DC5A5D" w:rsidRPr="00001019" w:rsidRDefault="00DC5A5D" w:rsidP="006457AF">
            <w:pPr>
              <w:rPr>
                <w:sz w:val="16"/>
                <w:szCs w:val="12"/>
              </w:rPr>
            </w:pPr>
          </w:p>
        </w:tc>
      </w:tr>
      <w:tr w:rsidR="00DC5A5D" w:rsidRPr="00001019" w14:paraId="38A60365" w14:textId="77777777" w:rsidTr="006710A2">
        <w:trPr>
          <w:trHeight w:val="20"/>
        </w:trPr>
        <w:tc>
          <w:tcPr>
            <w:tcW w:w="1843" w:type="dxa"/>
            <w:hideMark/>
          </w:tcPr>
          <w:p w14:paraId="1F88A659" w14:textId="3D7F83EA" w:rsidR="00DC5A5D" w:rsidRPr="00001019" w:rsidRDefault="006C72A4" w:rsidP="006457AF">
            <w:pPr>
              <w:rPr>
                <w:sz w:val="16"/>
                <w:szCs w:val="16"/>
              </w:rPr>
            </w:pPr>
            <w:hyperlink r:id="rId272" w:history="1">
              <w:r w:rsidR="00DC5A5D" w:rsidRPr="00001019">
                <w:rPr>
                  <w:sz w:val="16"/>
                  <w:szCs w:val="16"/>
                </w:rPr>
                <w:t>ISO/IEC PRF TS 33053</w:t>
              </w:r>
            </w:hyperlink>
          </w:p>
        </w:tc>
        <w:tc>
          <w:tcPr>
            <w:tcW w:w="5386" w:type="dxa"/>
            <w:hideMark/>
          </w:tcPr>
          <w:p w14:paraId="58626585" w14:textId="77777777" w:rsidR="00DC5A5D" w:rsidRPr="00001019" w:rsidRDefault="00DC5A5D" w:rsidP="006457AF">
            <w:pPr>
              <w:rPr>
                <w:sz w:val="16"/>
                <w:szCs w:val="16"/>
              </w:rPr>
            </w:pPr>
            <w:r w:rsidRPr="00001019">
              <w:rPr>
                <w:sz w:val="16"/>
                <w:szCs w:val="16"/>
              </w:rPr>
              <w:t>– Model referencyjny procesu (PRM) zarządzania jakością</w:t>
            </w:r>
          </w:p>
        </w:tc>
        <w:tc>
          <w:tcPr>
            <w:tcW w:w="1134" w:type="dxa"/>
          </w:tcPr>
          <w:p w14:paraId="51DD7A34" w14:textId="77777777" w:rsidR="00DC5A5D" w:rsidRPr="00001019" w:rsidRDefault="00DC5A5D" w:rsidP="006457AF">
            <w:pPr>
              <w:rPr>
                <w:sz w:val="16"/>
                <w:szCs w:val="12"/>
              </w:rPr>
            </w:pPr>
            <w:r w:rsidRPr="00001019">
              <w:rPr>
                <w:sz w:val="16"/>
                <w:szCs w:val="12"/>
              </w:rPr>
              <w:t>w opracowaniu</w:t>
            </w:r>
          </w:p>
        </w:tc>
      </w:tr>
      <w:tr w:rsidR="00DC5A5D" w:rsidRPr="00001019" w14:paraId="432627BA" w14:textId="77777777" w:rsidTr="006710A2">
        <w:trPr>
          <w:trHeight w:val="20"/>
        </w:trPr>
        <w:tc>
          <w:tcPr>
            <w:tcW w:w="1843" w:type="dxa"/>
            <w:hideMark/>
          </w:tcPr>
          <w:p w14:paraId="53DCFFC0" w14:textId="5FF482BF" w:rsidR="00DC5A5D" w:rsidRPr="00001019" w:rsidRDefault="006C72A4" w:rsidP="006457AF">
            <w:pPr>
              <w:rPr>
                <w:sz w:val="16"/>
                <w:szCs w:val="16"/>
              </w:rPr>
            </w:pPr>
            <w:hyperlink r:id="rId273" w:history="1">
              <w:r w:rsidR="00DC5A5D" w:rsidRPr="00001019">
                <w:rPr>
                  <w:sz w:val="16"/>
                  <w:szCs w:val="16"/>
                </w:rPr>
                <w:t>ISO/IEC PDTS 33054</w:t>
              </w:r>
            </w:hyperlink>
          </w:p>
        </w:tc>
        <w:tc>
          <w:tcPr>
            <w:tcW w:w="5386" w:type="dxa"/>
            <w:hideMark/>
          </w:tcPr>
          <w:p w14:paraId="604C3C38" w14:textId="77777777" w:rsidR="00DC5A5D" w:rsidRPr="00001019" w:rsidRDefault="00DC5A5D" w:rsidP="006457AF">
            <w:pPr>
              <w:rPr>
                <w:sz w:val="16"/>
                <w:szCs w:val="16"/>
              </w:rPr>
            </w:pPr>
            <w:r w:rsidRPr="00001019">
              <w:rPr>
                <w:sz w:val="16"/>
                <w:szCs w:val="16"/>
              </w:rPr>
              <w:t>– Model referencyjny procesu (PRM) zarządzania usługami</w:t>
            </w:r>
          </w:p>
        </w:tc>
        <w:tc>
          <w:tcPr>
            <w:tcW w:w="1134" w:type="dxa"/>
          </w:tcPr>
          <w:p w14:paraId="67AF1785" w14:textId="77777777" w:rsidR="00DC5A5D" w:rsidRPr="00001019" w:rsidRDefault="00DC5A5D" w:rsidP="006457AF">
            <w:pPr>
              <w:rPr>
                <w:sz w:val="16"/>
                <w:szCs w:val="12"/>
              </w:rPr>
            </w:pPr>
            <w:r w:rsidRPr="00001019">
              <w:rPr>
                <w:sz w:val="16"/>
                <w:szCs w:val="12"/>
              </w:rPr>
              <w:t>w opracowaniu</w:t>
            </w:r>
          </w:p>
        </w:tc>
      </w:tr>
      <w:tr w:rsidR="00DC5A5D" w:rsidRPr="00001019" w14:paraId="17EF6BDE" w14:textId="77777777" w:rsidTr="006710A2">
        <w:trPr>
          <w:trHeight w:val="20"/>
        </w:trPr>
        <w:tc>
          <w:tcPr>
            <w:tcW w:w="1843" w:type="dxa"/>
            <w:hideMark/>
          </w:tcPr>
          <w:p w14:paraId="29CEDF51" w14:textId="4248B1F4" w:rsidR="00DC5A5D" w:rsidRPr="00001019" w:rsidRDefault="006C72A4" w:rsidP="006457AF">
            <w:pPr>
              <w:rPr>
                <w:sz w:val="16"/>
                <w:szCs w:val="16"/>
              </w:rPr>
            </w:pPr>
            <w:hyperlink r:id="rId274" w:history="1">
              <w:r w:rsidR="00DC5A5D" w:rsidRPr="00001019">
                <w:rPr>
                  <w:sz w:val="16"/>
                  <w:szCs w:val="16"/>
                </w:rPr>
                <w:t>ISO/IEC CD TS 33060</w:t>
              </w:r>
            </w:hyperlink>
          </w:p>
        </w:tc>
        <w:tc>
          <w:tcPr>
            <w:tcW w:w="5386" w:type="dxa"/>
            <w:hideMark/>
          </w:tcPr>
          <w:p w14:paraId="0059EA9D" w14:textId="77777777" w:rsidR="00DC5A5D" w:rsidRPr="00001019" w:rsidRDefault="00DC5A5D" w:rsidP="006457AF">
            <w:pPr>
              <w:rPr>
                <w:sz w:val="16"/>
                <w:szCs w:val="16"/>
              </w:rPr>
            </w:pPr>
            <w:r w:rsidRPr="00001019">
              <w:rPr>
                <w:sz w:val="16"/>
                <w:szCs w:val="16"/>
              </w:rPr>
              <w:t>– Model oceny procesu dla procesów cyklu życia systemu</w:t>
            </w:r>
          </w:p>
        </w:tc>
        <w:tc>
          <w:tcPr>
            <w:tcW w:w="1134" w:type="dxa"/>
          </w:tcPr>
          <w:p w14:paraId="148A47C1" w14:textId="77777777" w:rsidR="00DC5A5D" w:rsidRPr="00001019" w:rsidRDefault="00DC5A5D" w:rsidP="006457AF">
            <w:pPr>
              <w:rPr>
                <w:sz w:val="16"/>
                <w:szCs w:val="12"/>
              </w:rPr>
            </w:pPr>
            <w:r w:rsidRPr="00001019">
              <w:rPr>
                <w:sz w:val="16"/>
                <w:szCs w:val="12"/>
              </w:rPr>
              <w:t>w opracowaniu</w:t>
            </w:r>
          </w:p>
        </w:tc>
      </w:tr>
      <w:tr w:rsidR="00DC5A5D" w:rsidRPr="00001019" w14:paraId="0E252D19" w14:textId="77777777" w:rsidTr="006710A2">
        <w:trPr>
          <w:trHeight w:val="20"/>
        </w:trPr>
        <w:tc>
          <w:tcPr>
            <w:tcW w:w="1843" w:type="dxa"/>
            <w:hideMark/>
          </w:tcPr>
          <w:p w14:paraId="5709E0B2" w14:textId="79DFABF0" w:rsidR="00DC5A5D" w:rsidRPr="00001019" w:rsidRDefault="006C72A4" w:rsidP="006457AF">
            <w:pPr>
              <w:rPr>
                <w:sz w:val="16"/>
                <w:szCs w:val="16"/>
              </w:rPr>
            </w:pPr>
            <w:hyperlink r:id="rId275" w:history="1">
              <w:r w:rsidR="00DC5A5D" w:rsidRPr="00001019">
                <w:rPr>
                  <w:sz w:val="16"/>
                  <w:szCs w:val="16"/>
                </w:rPr>
                <w:t>ISO/IEC 33063:2015</w:t>
              </w:r>
            </w:hyperlink>
          </w:p>
        </w:tc>
        <w:tc>
          <w:tcPr>
            <w:tcW w:w="5386" w:type="dxa"/>
            <w:hideMark/>
          </w:tcPr>
          <w:p w14:paraId="30FDEFC7" w14:textId="77777777" w:rsidR="00DC5A5D" w:rsidRPr="00001019" w:rsidRDefault="00DC5A5D" w:rsidP="006457AF">
            <w:pPr>
              <w:rPr>
                <w:sz w:val="16"/>
                <w:szCs w:val="16"/>
              </w:rPr>
            </w:pPr>
            <w:r w:rsidRPr="00001019">
              <w:rPr>
                <w:sz w:val="16"/>
                <w:szCs w:val="16"/>
              </w:rPr>
              <w:t>– Model oceny procesu do testowania oprogramowania</w:t>
            </w:r>
          </w:p>
        </w:tc>
        <w:tc>
          <w:tcPr>
            <w:tcW w:w="1134" w:type="dxa"/>
          </w:tcPr>
          <w:p w14:paraId="18E46C8D" w14:textId="77777777" w:rsidR="00DC5A5D" w:rsidRPr="00001019" w:rsidRDefault="00DC5A5D" w:rsidP="006457AF">
            <w:pPr>
              <w:rPr>
                <w:sz w:val="16"/>
                <w:szCs w:val="12"/>
              </w:rPr>
            </w:pPr>
          </w:p>
        </w:tc>
      </w:tr>
      <w:tr w:rsidR="00DC5A5D" w:rsidRPr="00001019" w14:paraId="1E4DCEB0" w14:textId="77777777" w:rsidTr="006710A2">
        <w:trPr>
          <w:trHeight w:val="20"/>
        </w:trPr>
        <w:tc>
          <w:tcPr>
            <w:tcW w:w="1843" w:type="dxa"/>
            <w:hideMark/>
          </w:tcPr>
          <w:p w14:paraId="433FE3AF" w14:textId="14D40F46" w:rsidR="00DC5A5D" w:rsidRPr="00001019" w:rsidRDefault="006C72A4" w:rsidP="006457AF">
            <w:pPr>
              <w:rPr>
                <w:sz w:val="16"/>
                <w:szCs w:val="16"/>
              </w:rPr>
            </w:pPr>
            <w:hyperlink r:id="rId276" w:history="1">
              <w:r w:rsidR="00DC5A5D" w:rsidRPr="00001019">
                <w:rPr>
                  <w:sz w:val="16"/>
                  <w:szCs w:val="16"/>
                </w:rPr>
                <w:t>ISO/IEC TS 33072:2016</w:t>
              </w:r>
            </w:hyperlink>
          </w:p>
        </w:tc>
        <w:tc>
          <w:tcPr>
            <w:tcW w:w="5386" w:type="dxa"/>
            <w:hideMark/>
          </w:tcPr>
          <w:p w14:paraId="050E94FB" w14:textId="77777777" w:rsidR="00DC5A5D" w:rsidRPr="00001019" w:rsidRDefault="00DC5A5D" w:rsidP="006457AF">
            <w:pPr>
              <w:rPr>
                <w:sz w:val="16"/>
                <w:szCs w:val="16"/>
              </w:rPr>
            </w:pPr>
            <w:r w:rsidRPr="00001019">
              <w:rPr>
                <w:sz w:val="16"/>
                <w:szCs w:val="16"/>
              </w:rPr>
              <w:t>– Model oceny zdolności procesu do zarządzania bezpieczeństwem informacji</w:t>
            </w:r>
          </w:p>
        </w:tc>
        <w:tc>
          <w:tcPr>
            <w:tcW w:w="1134" w:type="dxa"/>
          </w:tcPr>
          <w:p w14:paraId="1B7623F2" w14:textId="77777777" w:rsidR="00DC5A5D" w:rsidRPr="00001019" w:rsidRDefault="00DC5A5D" w:rsidP="006457AF">
            <w:pPr>
              <w:rPr>
                <w:sz w:val="16"/>
                <w:szCs w:val="12"/>
              </w:rPr>
            </w:pPr>
          </w:p>
        </w:tc>
      </w:tr>
      <w:tr w:rsidR="00DC5A5D" w:rsidRPr="00001019" w14:paraId="26348261" w14:textId="77777777" w:rsidTr="006710A2">
        <w:trPr>
          <w:trHeight w:val="20"/>
        </w:trPr>
        <w:tc>
          <w:tcPr>
            <w:tcW w:w="1843" w:type="dxa"/>
            <w:hideMark/>
          </w:tcPr>
          <w:p w14:paraId="29FEEC43" w14:textId="265AB84A" w:rsidR="00DC5A5D" w:rsidRPr="00001019" w:rsidRDefault="006C72A4" w:rsidP="006457AF">
            <w:pPr>
              <w:rPr>
                <w:sz w:val="16"/>
                <w:szCs w:val="16"/>
              </w:rPr>
            </w:pPr>
            <w:hyperlink r:id="rId277" w:history="1">
              <w:r w:rsidR="00DC5A5D" w:rsidRPr="00001019">
                <w:rPr>
                  <w:sz w:val="16"/>
                  <w:szCs w:val="16"/>
                </w:rPr>
                <w:t>ISO/IEC TS 33073:2017</w:t>
              </w:r>
            </w:hyperlink>
          </w:p>
        </w:tc>
        <w:tc>
          <w:tcPr>
            <w:tcW w:w="5386" w:type="dxa"/>
            <w:hideMark/>
          </w:tcPr>
          <w:p w14:paraId="33BA9444" w14:textId="77777777" w:rsidR="00DC5A5D" w:rsidRPr="00001019" w:rsidRDefault="00DC5A5D" w:rsidP="006457AF">
            <w:pPr>
              <w:rPr>
                <w:sz w:val="16"/>
                <w:szCs w:val="16"/>
              </w:rPr>
            </w:pPr>
            <w:r w:rsidRPr="00001019">
              <w:rPr>
                <w:sz w:val="16"/>
                <w:szCs w:val="16"/>
              </w:rPr>
              <w:t>– Model oceny zdolności procesu do zarządzania jakością</w:t>
            </w:r>
          </w:p>
        </w:tc>
        <w:tc>
          <w:tcPr>
            <w:tcW w:w="1134" w:type="dxa"/>
          </w:tcPr>
          <w:p w14:paraId="17D6CAF3" w14:textId="77777777" w:rsidR="00DC5A5D" w:rsidRPr="00001019" w:rsidRDefault="00DC5A5D" w:rsidP="006457AF">
            <w:pPr>
              <w:rPr>
                <w:sz w:val="16"/>
                <w:szCs w:val="12"/>
              </w:rPr>
            </w:pPr>
          </w:p>
        </w:tc>
      </w:tr>
      <w:tr w:rsidR="00DC5A5D" w:rsidRPr="00001019" w14:paraId="4934B42E" w14:textId="77777777" w:rsidTr="006710A2">
        <w:trPr>
          <w:trHeight w:val="20"/>
        </w:trPr>
        <w:tc>
          <w:tcPr>
            <w:tcW w:w="1843" w:type="dxa"/>
            <w:hideMark/>
          </w:tcPr>
          <w:p w14:paraId="477A7C42" w14:textId="015CA9C8" w:rsidR="00DC5A5D" w:rsidRPr="00001019" w:rsidRDefault="006C72A4" w:rsidP="006457AF">
            <w:pPr>
              <w:rPr>
                <w:sz w:val="16"/>
                <w:szCs w:val="16"/>
              </w:rPr>
            </w:pPr>
            <w:hyperlink r:id="rId278" w:history="1">
              <w:r w:rsidR="00DC5A5D" w:rsidRPr="00001019">
                <w:rPr>
                  <w:sz w:val="16"/>
                  <w:szCs w:val="16"/>
                </w:rPr>
                <w:t>ISO/IEC PDTS 33074</w:t>
              </w:r>
            </w:hyperlink>
          </w:p>
        </w:tc>
        <w:tc>
          <w:tcPr>
            <w:tcW w:w="5386" w:type="dxa"/>
            <w:hideMark/>
          </w:tcPr>
          <w:p w14:paraId="40FDD295" w14:textId="77777777" w:rsidR="00DC5A5D" w:rsidRPr="00001019" w:rsidRDefault="00DC5A5D" w:rsidP="006457AF">
            <w:pPr>
              <w:rPr>
                <w:sz w:val="16"/>
                <w:szCs w:val="16"/>
              </w:rPr>
            </w:pPr>
            <w:r w:rsidRPr="00001019">
              <w:rPr>
                <w:sz w:val="16"/>
                <w:szCs w:val="16"/>
              </w:rPr>
              <w:t>– Model oceny zdolności procesu (PAM) do zarządzania usługami</w:t>
            </w:r>
          </w:p>
        </w:tc>
        <w:tc>
          <w:tcPr>
            <w:tcW w:w="1134" w:type="dxa"/>
          </w:tcPr>
          <w:p w14:paraId="64847977" w14:textId="77777777" w:rsidR="00DC5A5D" w:rsidRPr="00001019" w:rsidRDefault="00DC5A5D" w:rsidP="006457AF">
            <w:pPr>
              <w:rPr>
                <w:sz w:val="16"/>
                <w:szCs w:val="12"/>
              </w:rPr>
            </w:pPr>
            <w:r w:rsidRPr="00001019">
              <w:rPr>
                <w:sz w:val="16"/>
                <w:szCs w:val="12"/>
              </w:rPr>
              <w:t>w opracowaniu</w:t>
            </w:r>
          </w:p>
        </w:tc>
      </w:tr>
    </w:tbl>
    <w:p w14:paraId="05F11C69" w14:textId="3BED9F49" w:rsidR="00DC5A5D" w:rsidRPr="00001019" w:rsidRDefault="006457AF" w:rsidP="006201E4">
      <w:pPr>
        <w:pStyle w:val="Intitle"/>
      </w:pPr>
      <w:r>
        <w:t>Standardy dla z</w:t>
      </w:r>
      <w:r w:rsidR="00DC5A5D" w:rsidRPr="00001019">
        <w:t>abezpiecz</w:t>
      </w:r>
      <w:r>
        <w:t>a</w:t>
      </w:r>
      <w:r w:rsidR="00DC5A5D" w:rsidRPr="00001019">
        <w:t>ni</w:t>
      </w:r>
      <w:r>
        <w:t>a</w:t>
      </w:r>
      <w:r w:rsidR="00DC5A5D" w:rsidRPr="00001019">
        <w:t xml:space="preserve"> systemów i oprogramowania</w:t>
      </w:r>
    </w:p>
    <w:p w14:paraId="0DDB9781" w14:textId="77777777" w:rsidR="00DC5A5D" w:rsidRPr="00001019" w:rsidRDefault="00DC5A5D" w:rsidP="006201E4">
      <w:pPr>
        <w:pStyle w:val="Wcicienormalne"/>
      </w:pPr>
      <w:r w:rsidRPr="00001019">
        <w:t>Standard ISO 15026 dotyczy zabezpieczenia systemów i oprogramowania. Chociaż anglojęzyczny tytuł normy (</w:t>
      </w:r>
      <w:r w:rsidRPr="001F40F5">
        <w:rPr>
          <w:rStyle w:val="angielskawstawka"/>
          <w:lang w:val="en-GB"/>
        </w:rPr>
        <w:t>Systems and software assurance</w:t>
      </w:r>
      <w:r w:rsidRPr="00001019">
        <w:t>)</w:t>
      </w:r>
      <w:r w:rsidRPr="00001019">
        <w:rPr>
          <w:rStyle w:val="Odwoanieprzypisudolnego"/>
        </w:rPr>
        <w:footnoteReference w:id="144"/>
      </w:r>
      <w:r w:rsidRPr="00001019">
        <w:t xml:space="preserve"> sugeruje działania związane z wykupem polisy w firmie ubezpieczeniowej, to treść normy jest znacznie bardziej złożona i zawiera m.in.: pojęcia minimalizacji ryzyka, posiadania przez system odpowiednich właściwości,  poziomów integralności systemu.</w:t>
      </w:r>
    </w:p>
    <w:p w14:paraId="3C4FDB8C" w14:textId="5D80BC73" w:rsidR="00DC5A5D" w:rsidRPr="00001019" w:rsidRDefault="00DC5A5D" w:rsidP="006201E4">
      <w:pPr>
        <w:pStyle w:val="Wcicienormalne"/>
      </w:pPr>
      <w:r w:rsidRPr="006457AF">
        <w:rPr>
          <w:b/>
          <w:bCs/>
          <w:i/>
        </w:rPr>
        <w:t>Zabezpieczenie</w:t>
      </w:r>
      <w:r w:rsidRPr="00001019">
        <w:t xml:space="preserve"> (</w:t>
      </w:r>
      <w:r w:rsidR="00174623">
        <w:t>ang. </w:t>
      </w:r>
      <w:r w:rsidRPr="001F40F5">
        <w:rPr>
          <w:rStyle w:val="angielskawstawka"/>
          <w:lang w:val="en-GB"/>
        </w:rPr>
        <w:t>assurance</w:t>
      </w:r>
      <w:r w:rsidRPr="00001019">
        <w:t>) oznacza w ISO 15026  „</w:t>
      </w:r>
      <w:r w:rsidRPr="006457AF">
        <w:rPr>
          <w:i/>
          <w:iCs w:val="0"/>
        </w:rPr>
        <w:t>podstawy uzasadnionego zaufania, że roszczenie zostało lub zostanie zaspokojone</w:t>
      </w:r>
      <w:r w:rsidRPr="00001019">
        <w:t xml:space="preserve">”. Z kolei </w:t>
      </w:r>
      <w:r w:rsidRPr="006457AF">
        <w:rPr>
          <w:b/>
          <w:bCs/>
          <w:i/>
        </w:rPr>
        <w:t>roszczenie</w:t>
      </w:r>
      <w:r w:rsidRPr="00001019">
        <w:t xml:space="preserve"> (</w:t>
      </w:r>
      <w:r w:rsidR="00174623">
        <w:t>ang. </w:t>
      </w:r>
      <w:r w:rsidRPr="001F40F5">
        <w:rPr>
          <w:rStyle w:val="angielskawstawka"/>
          <w:lang w:val="en-GB"/>
        </w:rPr>
        <w:t>claim</w:t>
      </w:r>
      <w:r w:rsidRPr="00001019">
        <w:t>) to nie jest żądanie wypłaty odszkodowania, lecz „</w:t>
      </w:r>
      <w:r w:rsidRPr="006457AF">
        <w:rPr>
          <w:i/>
          <w:iCs w:val="0"/>
        </w:rPr>
        <w:t>oświadczenie prawda-fałsz o ograniczeniach wartości jednoznacznie zdefiniowanej właściwości – zwanej właściwością roszczenia – oraz ograniczeniach niepewności wartości właściwości mieszczących się w tych ograniczeniach w okresie obowiązywania roszczenia w określonych warunkach</w:t>
      </w:r>
      <w:r w:rsidRPr="00001019">
        <w:t xml:space="preserve">”. </w:t>
      </w:r>
    </w:p>
    <w:p w14:paraId="5EA65FBA" w14:textId="27EF9AF7" w:rsidR="00DC5A5D" w:rsidRPr="00001019" w:rsidRDefault="00DC5A5D" w:rsidP="006201E4">
      <w:pPr>
        <w:pStyle w:val="Wcicienormalne"/>
      </w:pPr>
      <w:r w:rsidRPr="00001019">
        <w:t xml:space="preserve">Jeszcze jedno ważne pojęcie – </w:t>
      </w:r>
      <w:r w:rsidRPr="006457AF">
        <w:rPr>
          <w:b/>
          <w:bCs/>
          <w:i/>
        </w:rPr>
        <w:t>przypadek zabezpieczenia</w:t>
      </w:r>
      <w:r w:rsidRPr="00001019">
        <w:rPr>
          <w:i/>
        </w:rPr>
        <w:t xml:space="preserve"> </w:t>
      </w:r>
      <w:r w:rsidRPr="00001019">
        <w:t>(</w:t>
      </w:r>
      <w:r w:rsidR="00174623">
        <w:t>ang. </w:t>
      </w:r>
      <w:r w:rsidRPr="001F40F5">
        <w:rPr>
          <w:rStyle w:val="angielskawstawka"/>
          <w:lang w:val="en-GB"/>
        </w:rPr>
        <w:t>assurance case</w:t>
      </w:r>
      <w:r w:rsidRPr="00001019">
        <w:t>) – to „</w:t>
      </w:r>
      <w:r w:rsidRPr="00107596">
        <w:rPr>
          <w:i/>
          <w:iCs w:val="0"/>
        </w:rPr>
        <w:t>uzasadniony, podlegający audytowi artefakt, który popiera twierdzenie, że roszczenie najwyższego poziomu (lub zestaw roszczeń) jest zaspokojone, w tym zawiera usystematyzowaną argumentację i leżące u jego podstaw dowody oraz wyraźne założenia dotyczące roszczenia</w:t>
      </w:r>
      <w:r w:rsidRPr="00001019">
        <w:t>”.</w:t>
      </w:r>
    </w:p>
    <w:p w14:paraId="2FB3428E" w14:textId="77777777" w:rsidR="00DC5A5D" w:rsidRPr="00001019" w:rsidRDefault="00DC5A5D" w:rsidP="006201E4">
      <w:pPr>
        <w:pStyle w:val="Wcicienormalne"/>
      </w:pPr>
      <w:r w:rsidRPr="00001019">
        <w:t>Te dość trudne pojęcia oznaczają, że zabezpieczenie systemów i oprogramowania polega na zapewnieniu utrzymywania właściwości systemów i oprogramowania w wymaganych granicach oraz przedstawieniu dowodów na to zapewnienie.</w:t>
      </w:r>
    </w:p>
    <w:p w14:paraId="0B0D0F37" w14:textId="77777777" w:rsidR="00DC5A5D" w:rsidRPr="00001019" w:rsidRDefault="00DC5A5D" w:rsidP="006201E4">
      <w:pPr>
        <w:pStyle w:val="Wcicienormalne"/>
      </w:pPr>
      <w:r w:rsidRPr="00001019">
        <w:t>Norma ISO 15026 składa się z czterech części, przy czym aktualnie jest  opracowywana nowa wersji ostatniej, czwartej części.</w:t>
      </w:r>
    </w:p>
    <w:p w14:paraId="0F0D6B5A" w14:textId="2DB2F58D" w:rsidR="00DC5A5D" w:rsidRPr="00001019" w:rsidRDefault="008C16D7" w:rsidP="00116675">
      <w:pPr>
        <w:pStyle w:val="Podpisnadtabel"/>
      </w:pPr>
      <w:r>
        <w:lastRenderedPageBreak/>
        <w:t>Tab. </w:t>
      </w:r>
      <w:fldSimple w:instr=" SEQ Tab. \* ARABIC ">
        <w:r w:rsidR="001D0D9B">
          <w:rPr>
            <w:noProof/>
          </w:rPr>
          <w:t>101</w:t>
        </w:r>
      </w:fldSimple>
      <w:r w:rsidR="00DC5A5D" w:rsidRPr="00001019">
        <w:t>. Standardy ISO dotyczące zabezpieczenia systemów i oprogramowania</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709BCB2A"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10DC2248" w14:textId="77777777" w:rsidR="00DC5A5D" w:rsidRPr="00001019" w:rsidRDefault="00DC5A5D" w:rsidP="006457AF">
            <w:pPr>
              <w:rPr>
                <w:sz w:val="16"/>
                <w:szCs w:val="12"/>
              </w:rPr>
            </w:pPr>
            <w:r w:rsidRPr="00001019">
              <w:rPr>
                <w:sz w:val="16"/>
                <w:szCs w:val="12"/>
              </w:rPr>
              <w:t>ID dokumentu</w:t>
            </w:r>
          </w:p>
        </w:tc>
        <w:tc>
          <w:tcPr>
            <w:tcW w:w="5386" w:type="dxa"/>
          </w:tcPr>
          <w:p w14:paraId="681BDBAD" w14:textId="77777777" w:rsidR="00DC5A5D" w:rsidRPr="00001019" w:rsidRDefault="00DC5A5D" w:rsidP="006457AF">
            <w:pPr>
              <w:rPr>
                <w:sz w:val="16"/>
                <w:szCs w:val="12"/>
              </w:rPr>
            </w:pPr>
            <w:r w:rsidRPr="00001019">
              <w:rPr>
                <w:sz w:val="16"/>
                <w:szCs w:val="12"/>
              </w:rPr>
              <w:t>Treść dokumentu</w:t>
            </w:r>
          </w:p>
        </w:tc>
        <w:tc>
          <w:tcPr>
            <w:tcW w:w="1129" w:type="dxa"/>
          </w:tcPr>
          <w:p w14:paraId="0FC76C8B" w14:textId="77777777" w:rsidR="00DC5A5D" w:rsidRPr="00001019" w:rsidRDefault="00DC5A5D" w:rsidP="006457AF">
            <w:pPr>
              <w:rPr>
                <w:sz w:val="16"/>
                <w:szCs w:val="12"/>
              </w:rPr>
            </w:pPr>
            <w:r w:rsidRPr="00001019">
              <w:rPr>
                <w:sz w:val="16"/>
                <w:szCs w:val="12"/>
              </w:rPr>
              <w:t>Uwagi</w:t>
            </w:r>
          </w:p>
        </w:tc>
      </w:tr>
      <w:tr w:rsidR="00DC5A5D" w:rsidRPr="00001019" w14:paraId="1AAAF5F3" w14:textId="77777777" w:rsidTr="006710A2">
        <w:trPr>
          <w:trHeight w:val="20"/>
        </w:trPr>
        <w:tc>
          <w:tcPr>
            <w:tcW w:w="1843" w:type="dxa"/>
            <w:hideMark/>
          </w:tcPr>
          <w:p w14:paraId="23CDECB7" w14:textId="4582FD30" w:rsidR="00DC5A5D" w:rsidRPr="00001019" w:rsidRDefault="006C72A4" w:rsidP="006457AF">
            <w:pPr>
              <w:rPr>
                <w:sz w:val="16"/>
                <w:szCs w:val="12"/>
                <w:lang w:eastAsia="pl-PL"/>
              </w:rPr>
            </w:pPr>
            <w:hyperlink r:id="rId279" w:history="1">
              <w:r w:rsidR="00DC5A5D" w:rsidRPr="00001019">
                <w:rPr>
                  <w:sz w:val="16"/>
                  <w:szCs w:val="12"/>
                  <w:lang w:eastAsia="pl-PL"/>
                </w:rPr>
                <w:t>ISO/IEC/IEEE 15026-1:2019</w:t>
              </w:r>
            </w:hyperlink>
          </w:p>
        </w:tc>
        <w:tc>
          <w:tcPr>
            <w:tcW w:w="5386" w:type="dxa"/>
            <w:hideMark/>
          </w:tcPr>
          <w:p w14:paraId="2DFEF608" w14:textId="77777777" w:rsidR="00DC5A5D" w:rsidRPr="00001019" w:rsidRDefault="00DC5A5D" w:rsidP="006457AF">
            <w:pPr>
              <w:rPr>
                <w:sz w:val="16"/>
                <w:szCs w:val="12"/>
                <w:lang w:eastAsia="pl-PL"/>
              </w:rPr>
            </w:pPr>
            <w:r w:rsidRPr="00001019">
              <w:rPr>
                <w:sz w:val="16"/>
                <w:szCs w:val="12"/>
                <w:lang w:eastAsia="pl-PL"/>
              </w:rPr>
              <w:t>Zabezpieczenie systemów i oprogramowania</w:t>
            </w:r>
          </w:p>
          <w:p w14:paraId="29316AAC" w14:textId="77777777" w:rsidR="00DC5A5D" w:rsidRPr="00001019" w:rsidRDefault="00DC5A5D" w:rsidP="006457AF">
            <w:pPr>
              <w:rPr>
                <w:sz w:val="16"/>
                <w:szCs w:val="12"/>
                <w:lang w:eastAsia="pl-PL"/>
              </w:rPr>
            </w:pPr>
            <w:r w:rsidRPr="00001019">
              <w:rPr>
                <w:sz w:val="16"/>
                <w:szCs w:val="12"/>
                <w:lang w:eastAsia="pl-PL"/>
              </w:rPr>
              <w:t>— Część 1: Pojęcia i słownik</w:t>
            </w:r>
          </w:p>
        </w:tc>
        <w:tc>
          <w:tcPr>
            <w:tcW w:w="1129" w:type="dxa"/>
          </w:tcPr>
          <w:p w14:paraId="67D61330" w14:textId="77777777" w:rsidR="00DC5A5D" w:rsidRPr="00001019" w:rsidRDefault="00DC5A5D" w:rsidP="006457AF">
            <w:pPr>
              <w:rPr>
                <w:sz w:val="16"/>
                <w:szCs w:val="12"/>
                <w:lang w:eastAsia="pl-PL"/>
              </w:rPr>
            </w:pPr>
          </w:p>
        </w:tc>
      </w:tr>
      <w:tr w:rsidR="00DC5A5D" w:rsidRPr="00001019" w14:paraId="0687E4BF" w14:textId="77777777" w:rsidTr="006710A2">
        <w:trPr>
          <w:trHeight w:val="20"/>
        </w:trPr>
        <w:tc>
          <w:tcPr>
            <w:tcW w:w="1843" w:type="dxa"/>
            <w:hideMark/>
          </w:tcPr>
          <w:p w14:paraId="2BAA3921" w14:textId="4D37E18B" w:rsidR="00DC5A5D" w:rsidRPr="00001019" w:rsidRDefault="006C72A4" w:rsidP="006457AF">
            <w:pPr>
              <w:rPr>
                <w:sz w:val="16"/>
                <w:szCs w:val="12"/>
                <w:lang w:eastAsia="pl-PL"/>
              </w:rPr>
            </w:pPr>
            <w:hyperlink r:id="rId280" w:history="1">
              <w:r w:rsidR="00DC5A5D" w:rsidRPr="00001019">
                <w:rPr>
                  <w:sz w:val="16"/>
                  <w:szCs w:val="12"/>
                  <w:lang w:eastAsia="pl-PL"/>
                </w:rPr>
                <w:t>ISO/IEC 15026-2:2011</w:t>
              </w:r>
            </w:hyperlink>
          </w:p>
        </w:tc>
        <w:tc>
          <w:tcPr>
            <w:tcW w:w="5386" w:type="dxa"/>
            <w:hideMark/>
          </w:tcPr>
          <w:p w14:paraId="3C5E7643" w14:textId="77777777" w:rsidR="00DC5A5D" w:rsidRPr="00001019" w:rsidRDefault="00DC5A5D" w:rsidP="006457AF">
            <w:pPr>
              <w:rPr>
                <w:sz w:val="16"/>
                <w:szCs w:val="12"/>
                <w:lang w:eastAsia="pl-PL"/>
              </w:rPr>
            </w:pPr>
            <w:r w:rsidRPr="00001019">
              <w:rPr>
                <w:sz w:val="16"/>
                <w:szCs w:val="12"/>
                <w:lang w:eastAsia="pl-PL"/>
              </w:rPr>
              <w:t>— Część 2: Przypadek zabezpieczenia</w:t>
            </w:r>
          </w:p>
        </w:tc>
        <w:tc>
          <w:tcPr>
            <w:tcW w:w="1129" w:type="dxa"/>
          </w:tcPr>
          <w:p w14:paraId="0EEBC8ED" w14:textId="77777777" w:rsidR="00DC5A5D" w:rsidRPr="00001019" w:rsidRDefault="00DC5A5D" w:rsidP="006457AF">
            <w:pPr>
              <w:rPr>
                <w:sz w:val="16"/>
                <w:szCs w:val="12"/>
                <w:lang w:eastAsia="pl-PL"/>
              </w:rPr>
            </w:pPr>
          </w:p>
        </w:tc>
      </w:tr>
      <w:tr w:rsidR="00DC5A5D" w:rsidRPr="00001019" w14:paraId="6D70072B" w14:textId="77777777" w:rsidTr="006710A2">
        <w:trPr>
          <w:trHeight w:val="20"/>
        </w:trPr>
        <w:tc>
          <w:tcPr>
            <w:tcW w:w="1843" w:type="dxa"/>
            <w:hideMark/>
          </w:tcPr>
          <w:p w14:paraId="265F3327" w14:textId="73D479CB" w:rsidR="00DC5A5D" w:rsidRPr="00001019" w:rsidRDefault="006C72A4" w:rsidP="006457AF">
            <w:pPr>
              <w:rPr>
                <w:sz w:val="16"/>
                <w:szCs w:val="12"/>
                <w:lang w:eastAsia="pl-PL"/>
              </w:rPr>
            </w:pPr>
            <w:hyperlink r:id="rId281" w:history="1">
              <w:r w:rsidR="00DC5A5D" w:rsidRPr="00001019">
                <w:rPr>
                  <w:sz w:val="16"/>
                  <w:szCs w:val="12"/>
                  <w:lang w:eastAsia="pl-PL"/>
                </w:rPr>
                <w:t>ISO/IEC 15026-3:2015</w:t>
              </w:r>
            </w:hyperlink>
          </w:p>
        </w:tc>
        <w:tc>
          <w:tcPr>
            <w:tcW w:w="5386" w:type="dxa"/>
            <w:hideMark/>
          </w:tcPr>
          <w:p w14:paraId="2D3A28C0" w14:textId="77777777" w:rsidR="00DC5A5D" w:rsidRPr="00001019" w:rsidRDefault="00DC5A5D" w:rsidP="006457AF">
            <w:pPr>
              <w:rPr>
                <w:sz w:val="16"/>
                <w:szCs w:val="12"/>
                <w:lang w:eastAsia="pl-PL"/>
              </w:rPr>
            </w:pPr>
            <w:r w:rsidRPr="00001019">
              <w:rPr>
                <w:sz w:val="16"/>
                <w:szCs w:val="12"/>
                <w:lang w:eastAsia="pl-PL"/>
              </w:rPr>
              <w:t>— Część 3: Poziomy integralności systemu</w:t>
            </w:r>
          </w:p>
        </w:tc>
        <w:tc>
          <w:tcPr>
            <w:tcW w:w="1129" w:type="dxa"/>
          </w:tcPr>
          <w:p w14:paraId="2B3A0F77" w14:textId="77777777" w:rsidR="00DC5A5D" w:rsidRPr="00001019" w:rsidRDefault="00DC5A5D" w:rsidP="006457AF">
            <w:pPr>
              <w:rPr>
                <w:sz w:val="16"/>
                <w:szCs w:val="12"/>
                <w:lang w:eastAsia="pl-PL"/>
              </w:rPr>
            </w:pPr>
          </w:p>
        </w:tc>
      </w:tr>
      <w:tr w:rsidR="00DC5A5D" w:rsidRPr="00001019" w14:paraId="3490A1B0" w14:textId="77777777" w:rsidTr="006710A2">
        <w:trPr>
          <w:trHeight w:val="20"/>
        </w:trPr>
        <w:tc>
          <w:tcPr>
            <w:tcW w:w="1843" w:type="dxa"/>
            <w:hideMark/>
          </w:tcPr>
          <w:p w14:paraId="7DCFECA3" w14:textId="39515AF4" w:rsidR="00DC5A5D" w:rsidRPr="00001019" w:rsidRDefault="006C72A4" w:rsidP="006457AF">
            <w:pPr>
              <w:rPr>
                <w:sz w:val="16"/>
                <w:szCs w:val="12"/>
                <w:lang w:eastAsia="pl-PL"/>
              </w:rPr>
            </w:pPr>
            <w:hyperlink r:id="rId282" w:history="1">
              <w:r w:rsidR="00DC5A5D" w:rsidRPr="00001019">
                <w:rPr>
                  <w:sz w:val="16"/>
                  <w:szCs w:val="12"/>
                  <w:lang w:eastAsia="pl-PL"/>
                </w:rPr>
                <w:t>ISO/IEC 15026-4:2012</w:t>
              </w:r>
            </w:hyperlink>
          </w:p>
        </w:tc>
        <w:tc>
          <w:tcPr>
            <w:tcW w:w="5386" w:type="dxa"/>
            <w:hideMark/>
          </w:tcPr>
          <w:p w14:paraId="2CB61856" w14:textId="77777777" w:rsidR="00DC5A5D" w:rsidRPr="00001019" w:rsidRDefault="00DC5A5D" w:rsidP="006457AF">
            <w:pPr>
              <w:rPr>
                <w:sz w:val="16"/>
                <w:szCs w:val="12"/>
                <w:lang w:eastAsia="pl-PL"/>
              </w:rPr>
            </w:pPr>
            <w:r w:rsidRPr="00001019">
              <w:rPr>
                <w:sz w:val="16"/>
                <w:szCs w:val="12"/>
                <w:lang w:eastAsia="pl-PL"/>
              </w:rPr>
              <w:t>— Część 4: Zabezpieczenie w cyklu życia</w:t>
            </w:r>
          </w:p>
        </w:tc>
        <w:tc>
          <w:tcPr>
            <w:tcW w:w="1129" w:type="dxa"/>
          </w:tcPr>
          <w:p w14:paraId="60D05D1A" w14:textId="77777777" w:rsidR="00DC5A5D" w:rsidRPr="00001019" w:rsidRDefault="00DC5A5D" w:rsidP="006457AF">
            <w:pPr>
              <w:rPr>
                <w:sz w:val="16"/>
                <w:szCs w:val="12"/>
                <w:lang w:eastAsia="pl-PL"/>
              </w:rPr>
            </w:pPr>
          </w:p>
        </w:tc>
      </w:tr>
      <w:tr w:rsidR="00DC5A5D" w:rsidRPr="00001019" w14:paraId="7DC62375" w14:textId="77777777" w:rsidTr="006710A2">
        <w:trPr>
          <w:trHeight w:val="20"/>
        </w:trPr>
        <w:tc>
          <w:tcPr>
            <w:tcW w:w="1843" w:type="dxa"/>
            <w:hideMark/>
          </w:tcPr>
          <w:p w14:paraId="2B979E5A" w14:textId="011B2660" w:rsidR="00DC5A5D" w:rsidRPr="00001019" w:rsidRDefault="006C72A4" w:rsidP="006457AF">
            <w:pPr>
              <w:rPr>
                <w:sz w:val="16"/>
                <w:szCs w:val="12"/>
                <w:lang w:eastAsia="pl-PL"/>
              </w:rPr>
            </w:pPr>
            <w:hyperlink r:id="rId283" w:history="1">
              <w:r w:rsidR="00DC5A5D" w:rsidRPr="00001019">
                <w:rPr>
                  <w:sz w:val="16"/>
                  <w:szCs w:val="12"/>
                  <w:lang w:eastAsia="pl-PL"/>
                </w:rPr>
                <w:t>ISO/IEC/IEEE CD 15026-4</w:t>
              </w:r>
            </w:hyperlink>
          </w:p>
        </w:tc>
        <w:tc>
          <w:tcPr>
            <w:tcW w:w="5386" w:type="dxa"/>
            <w:hideMark/>
          </w:tcPr>
          <w:p w14:paraId="72A2AC1F" w14:textId="77777777" w:rsidR="00DC5A5D" w:rsidRPr="00001019" w:rsidRDefault="00DC5A5D" w:rsidP="006457AF">
            <w:pPr>
              <w:rPr>
                <w:sz w:val="16"/>
                <w:szCs w:val="12"/>
                <w:lang w:eastAsia="pl-PL"/>
              </w:rPr>
            </w:pPr>
            <w:r w:rsidRPr="00001019">
              <w:rPr>
                <w:sz w:val="16"/>
                <w:szCs w:val="12"/>
                <w:lang w:eastAsia="pl-PL"/>
              </w:rPr>
              <w:t>— Część 4: Zabezpieczenie w cyklu życia (nowa wersja)</w:t>
            </w:r>
          </w:p>
        </w:tc>
        <w:tc>
          <w:tcPr>
            <w:tcW w:w="1129" w:type="dxa"/>
          </w:tcPr>
          <w:p w14:paraId="65B221C3" w14:textId="77777777" w:rsidR="00DC5A5D" w:rsidRPr="00001019" w:rsidRDefault="00DC5A5D" w:rsidP="006457AF">
            <w:pPr>
              <w:rPr>
                <w:sz w:val="16"/>
                <w:szCs w:val="12"/>
                <w:lang w:eastAsia="pl-PL"/>
              </w:rPr>
            </w:pPr>
            <w:r w:rsidRPr="00001019">
              <w:rPr>
                <w:sz w:val="16"/>
                <w:szCs w:val="12"/>
                <w:lang w:eastAsia="pl-PL"/>
              </w:rPr>
              <w:t>w opracowaniu</w:t>
            </w:r>
          </w:p>
        </w:tc>
      </w:tr>
    </w:tbl>
    <w:p w14:paraId="354B35BE" w14:textId="16F93F02" w:rsidR="00DC5A5D" w:rsidRPr="00001019" w:rsidRDefault="006457AF" w:rsidP="006201E4">
      <w:pPr>
        <w:pStyle w:val="Intitle"/>
      </w:pPr>
      <w:r>
        <w:rPr>
          <w:rStyle w:val="tlid-translation"/>
        </w:rPr>
        <w:t>Standardy c</w:t>
      </w:r>
      <w:r w:rsidR="00DC5A5D" w:rsidRPr="00001019">
        <w:rPr>
          <w:rStyle w:val="tlid-translation"/>
        </w:rPr>
        <w:t>ertyfikacj</w:t>
      </w:r>
      <w:r>
        <w:rPr>
          <w:rStyle w:val="tlid-translation"/>
        </w:rPr>
        <w:t>i</w:t>
      </w:r>
      <w:r w:rsidR="00DC5A5D" w:rsidRPr="00001019">
        <w:rPr>
          <w:rStyle w:val="tlid-translation"/>
        </w:rPr>
        <w:t xml:space="preserve"> specjalistów ds. oprogramowania i systemów</w:t>
      </w:r>
    </w:p>
    <w:p w14:paraId="215985C7" w14:textId="77777777" w:rsidR="00DC5A5D" w:rsidRPr="00001019" w:rsidRDefault="00DC5A5D" w:rsidP="006201E4">
      <w:pPr>
        <w:pStyle w:val="Wcicienormalne"/>
        <w:rPr>
          <w:rStyle w:val="tlid-translation"/>
        </w:rPr>
      </w:pPr>
      <w:r w:rsidRPr="00001019">
        <w:t xml:space="preserve">Standard ISO 24773-1 opisuje wymagania dla certyfikacji </w:t>
      </w:r>
      <w:r w:rsidRPr="00001019">
        <w:rPr>
          <w:rStyle w:val="tlid-translation"/>
        </w:rPr>
        <w:t>specjalistów ds. oprogramowania i systemów. Inżynierowie systemów i oprogramowania przenoszą się w trakcie kariery zawodowej pracując różnych krajach, które mają często nieprzystające do siebie systemy certyfikacji specjalistów z tej branży, co powoduje trudności w ocenie ich umiejętności. Stąd konieczność opracowania powszechnie uznawanej międzynarodowej normy certyfikacji dla profesjonalistów z tej dziedziny.</w:t>
      </w:r>
    </w:p>
    <w:p w14:paraId="026DEF46" w14:textId="77777777" w:rsidR="00DC5A5D" w:rsidRPr="00001019" w:rsidRDefault="00DC5A5D" w:rsidP="006201E4">
      <w:pPr>
        <w:pStyle w:val="Wcicienormalne"/>
        <w:rPr>
          <w:rStyle w:val="tlid-translation"/>
        </w:rPr>
      </w:pPr>
      <w:r w:rsidRPr="00001019">
        <w:rPr>
          <w:rStyle w:val="tlid-translation"/>
        </w:rPr>
        <w:t xml:space="preserve">Część druga </w:t>
      </w:r>
      <w:r w:rsidRPr="00001019">
        <w:t>ISO 24773-2</w:t>
      </w:r>
      <w:r w:rsidRPr="00001019">
        <w:rPr>
          <w:rStyle w:val="tlid-translation"/>
        </w:rPr>
        <w:t xml:space="preserve"> nie jest wymieniona w katalogu ISO. Jedyna wzmianka na ten temat znajduje się na rysunku w części pierwszej. Jest ona narysowana jako część informatywna (nie normatywna), niepowiązana z pozostałymi częściami normy.</w:t>
      </w:r>
    </w:p>
    <w:p w14:paraId="4E810AF3" w14:textId="317454EF" w:rsidR="00DC5A5D" w:rsidRPr="00001019" w:rsidRDefault="008C16D7" w:rsidP="00116675">
      <w:pPr>
        <w:pStyle w:val="Podpisnadtabel"/>
      </w:pPr>
      <w:r>
        <w:t>Tab. </w:t>
      </w:r>
      <w:fldSimple w:instr=" SEQ Tab. \* ARABIC ">
        <w:r w:rsidR="001D0D9B">
          <w:rPr>
            <w:noProof/>
          </w:rPr>
          <w:t>102</w:t>
        </w:r>
      </w:fldSimple>
      <w:r w:rsidR="00DC5A5D" w:rsidRPr="00001019">
        <w:t>. Standardy ISO dotyczące certyfikacji specjalistów ds. oprogramowania i systemów</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7EBAE838"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478DE0CC" w14:textId="77777777" w:rsidR="00DC5A5D" w:rsidRPr="00001019" w:rsidRDefault="00DC5A5D" w:rsidP="00835064">
            <w:pPr>
              <w:keepNext/>
              <w:rPr>
                <w:sz w:val="16"/>
                <w:szCs w:val="16"/>
              </w:rPr>
            </w:pPr>
            <w:r w:rsidRPr="00001019">
              <w:rPr>
                <w:sz w:val="16"/>
                <w:szCs w:val="16"/>
              </w:rPr>
              <w:t>ID dokumentu</w:t>
            </w:r>
          </w:p>
        </w:tc>
        <w:tc>
          <w:tcPr>
            <w:tcW w:w="5386" w:type="dxa"/>
          </w:tcPr>
          <w:p w14:paraId="28F5DEC2" w14:textId="77777777" w:rsidR="00DC5A5D" w:rsidRPr="00001019" w:rsidRDefault="00DC5A5D" w:rsidP="00835064">
            <w:pPr>
              <w:keepNext/>
              <w:rPr>
                <w:sz w:val="16"/>
                <w:szCs w:val="16"/>
              </w:rPr>
            </w:pPr>
            <w:r w:rsidRPr="00001019">
              <w:rPr>
                <w:sz w:val="16"/>
                <w:szCs w:val="16"/>
              </w:rPr>
              <w:t>Treść dokumentu</w:t>
            </w:r>
          </w:p>
        </w:tc>
        <w:tc>
          <w:tcPr>
            <w:tcW w:w="1129" w:type="dxa"/>
          </w:tcPr>
          <w:p w14:paraId="7B6F7A7C" w14:textId="77777777" w:rsidR="00DC5A5D" w:rsidRPr="00001019" w:rsidRDefault="00DC5A5D" w:rsidP="00835064">
            <w:pPr>
              <w:keepNext/>
              <w:rPr>
                <w:sz w:val="16"/>
                <w:szCs w:val="16"/>
              </w:rPr>
            </w:pPr>
            <w:r w:rsidRPr="00001019">
              <w:rPr>
                <w:sz w:val="16"/>
                <w:szCs w:val="16"/>
              </w:rPr>
              <w:t>Uwagi</w:t>
            </w:r>
          </w:p>
        </w:tc>
      </w:tr>
      <w:tr w:rsidR="00DC5A5D" w:rsidRPr="00001019" w14:paraId="1034C13F" w14:textId="77777777" w:rsidTr="006710A2">
        <w:trPr>
          <w:trHeight w:val="20"/>
        </w:trPr>
        <w:tc>
          <w:tcPr>
            <w:tcW w:w="1843" w:type="dxa"/>
            <w:hideMark/>
          </w:tcPr>
          <w:p w14:paraId="636BB23D" w14:textId="56EB34F5" w:rsidR="00DC5A5D" w:rsidRPr="00001019" w:rsidRDefault="006C72A4" w:rsidP="00835064">
            <w:pPr>
              <w:keepNext/>
              <w:rPr>
                <w:sz w:val="16"/>
                <w:szCs w:val="16"/>
                <w:lang w:eastAsia="pl-PL"/>
              </w:rPr>
            </w:pPr>
            <w:hyperlink r:id="rId284" w:history="1">
              <w:r w:rsidR="00DC5A5D" w:rsidRPr="00001019">
                <w:rPr>
                  <w:sz w:val="16"/>
                  <w:szCs w:val="16"/>
                  <w:lang w:eastAsia="pl-PL"/>
                </w:rPr>
                <w:t>ISO/IEC 24773-1:2019</w:t>
              </w:r>
            </w:hyperlink>
          </w:p>
        </w:tc>
        <w:tc>
          <w:tcPr>
            <w:tcW w:w="5386" w:type="dxa"/>
            <w:hideMark/>
          </w:tcPr>
          <w:p w14:paraId="35A1BEC7" w14:textId="77777777" w:rsidR="00DC5A5D" w:rsidRPr="00001019" w:rsidRDefault="00DC5A5D" w:rsidP="00835064">
            <w:pPr>
              <w:keepNext/>
              <w:rPr>
                <w:sz w:val="16"/>
                <w:szCs w:val="16"/>
                <w:lang w:eastAsia="pl-PL"/>
              </w:rPr>
            </w:pPr>
            <w:r w:rsidRPr="00001019">
              <w:rPr>
                <w:sz w:val="16"/>
                <w:szCs w:val="16"/>
                <w:lang w:eastAsia="pl-PL"/>
              </w:rPr>
              <w:t>Certyfikacja specjalistów ds. oprogramowania i systemów</w:t>
            </w:r>
          </w:p>
          <w:p w14:paraId="1920B25C" w14:textId="77777777" w:rsidR="00DC5A5D" w:rsidRPr="00001019" w:rsidRDefault="00DC5A5D" w:rsidP="00835064">
            <w:pPr>
              <w:keepNext/>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1: Ogólne wymagania</w:t>
            </w:r>
          </w:p>
        </w:tc>
        <w:tc>
          <w:tcPr>
            <w:tcW w:w="1129" w:type="dxa"/>
          </w:tcPr>
          <w:p w14:paraId="166733A3" w14:textId="77777777" w:rsidR="00DC5A5D" w:rsidRPr="00001019" w:rsidRDefault="00DC5A5D" w:rsidP="00835064">
            <w:pPr>
              <w:keepNext/>
              <w:rPr>
                <w:sz w:val="16"/>
                <w:szCs w:val="16"/>
                <w:lang w:eastAsia="pl-PL"/>
              </w:rPr>
            </w:pPr>
          </w:p>
        </w:tc>
      </w:tr>
      <w:tr w:rsidR="00DC5A5D" w:rsidRPr="00001019" w14:paraId="45A84E07" w14:textId="77777777" w:rsidTr="006710A2">
        <w:trPr>
          <w:trHeight w:val="20"/>
        </w:trPr>
        <w:tc>
          <w:tcPr>
            <w:tcW w:w="1843" w:type="dxa"/>
            <w:hideMark/>
          </w:tcPr>
          <w:p w14:paraId="52E636DF" w14:textId="185B7692" w:rsidR="00DC5A5D" w:rsidRPr="00001019" w:rsidRDefault="006C72A4" w:rsidP="00835064">
            <w:pPr>
              <w:keepNext/>
              <w:rPr>
                <w:sz w:val="16"/>
                <w:szCs w:val="16"/>
                <w:lang w:eastAsia="pl-PL"/>
              </w:rPr>
            </w:pPr>
            <w:hyperlink r:id="rId285" w:history="1">
              <w:r w:rsidR="00DC5A5D" w:rsidRPr="00001019">
                <w:rPr>
                  <w:sz w:val="16"/>
                  <w:szCs w:val="16"/>
                  <w:lang w:eastAsia="pl-PL"/>
                </w:rPr>
                <w:t>ISO/IEC CD 24773-3</w:t>
              </w:r>
            </w:hyperlink>
          </w:p>
        </w:tc>
        <w:tc>
          <w:tcPr>
            <w:tcW w:w="5386" w:type="dxa"/>
            <w:hideMark/>
          </w:tcPr>
          <w:p w14:paraId="64D3F090" w14:textId="77777777" w:rsidR="00DC5A5D" w:rsidRPr="00001019" w:rsidRDefault="00DC5A5D" w:rsidP="00835064">
            <w:pPr>
              <w:keepNext/>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3: Inżynieria systemów</w:t>
            </w:r>
          </w:p>
        </w:tc>
        <w:tc>
          <w:tcPr>
            <w:tcW w:w="1129" w:type="dxa"/>
            <w:noWrap/>
          </w:tcPr>
          <w:p w14:paraId="31C09F34" w14:textId="77777777" w:rsidR="00DC5A5D" w:rsidRPr="00001019" w:rsidRDefault="00DC5A5D" w:rsidP="00835064">
            <w:pPr>
              <w:keepNext/>
              <w:rPr>
                <w:sz w:val="16"/>
                <w:szCs w:val="16"/>
                <w:lang w:eastAsia="pl-PL"/>
              </w:rPr>
            </w:pPr>
            <w:r w:rsidRPr="00001019">
              <w:rPr>
                <w:sz w:val="16"/>
                <w:szCs w:val="12"/>
                <w:lang w:eastAsia="pl-PL"/>
              </w:rPr>
              <w:t>w opracowaniu</w:t>
            </w:r>
          </w:p>
        </w:tc>
      </w:tr>
      <w:tr w:rsidR="00DC5A5D" w:rsidRPr="00001019" w14:paraId="3BECABCD" w14:textId="77777777" w:rsidTr="006710A2">
        <w:trPr>
          <w:trHeight w:val="20"/>
        </w:trPr>
        <w:tc>
          <w:tcPr>
            <w:tcW w:w="1843" w:type="dxa"/>
            <w:hideMark/>
          </w:tcPr>
          <w:p w14:paraId="64C64EF6" w14:textId="07E0712B" w:rsidR="00DC5A5D" w:rsidRPr="00001019" w:rsidRDefault="006C72A4" w:rsidP="00835064">
            <w:pPr>
              <w:rPr>
                <w:sz w:val="16"/>
                <w:szCs w:val="16"/>
                <w:lang w:eastAsia="pl-PL"/>
              </w:rPr>
            </w:pPr>
            <w:hyperlink r:id="rId286" w:history="1">
              <w:r w:rsidR="00DC5A5D" w:rsidRPr="00001019">
                <w:rPr>
                  <w:sz w:val="16"/>
                  <w:szCs w:val="16"/>
                  <w:lang w:eastAsia="pl-PL"/>
                </w:rPr>
                <w:t>ISO/IEC CD 24773-4</w:t>
              </w:r>
            </w:hyperlink>
          </w:p>
        </w:tc>
        <w:tc>
          <w:tcPr>
            <w:tcW w:w="5386" w:type="dxa"/>
            <w:hideMark/>
          </w:tcPr>
          <w:p w14:paraId="26D02D34"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4: Inżynieria oprogramowania</w:t>
            </w:r>
          </w:p>
        </w:tc>
        <w:tc>
          <w:tcPr>
            <w:tcW w:w="1129" w:type="dxa"/>
            <w:noWrap/>
          </w:tcPr>
          <w:p w14:paraId="1B62E4B5" w14:textId="77777777" w:rsidR="00DC5A5D" w:rsidRPr="00001019" w:rsidRDefault="00DC5A5D" w:rsidP="00835064">
            <w:pPr>
              <w:rPr>
                <w:sz w:val="16"/>
                <w:szCs w:val="16"/>
                <w:lang w:eastAsia="pl-PL"/>
              </w:rPr>
            </w:pPr>
            <w:r w:rsidRPr="00001019">
              <w:rPr>
                <w:sz w:val="16"/>
                <w:szCs w:val="12"/>
                <w:lang w:eastAsia="pl-PL"/>
              </w:rPr>
              <w:t>w opracowaniu</w:t>
            </w:r>
          </w:p>
        </w:tc>
      </w:tr>
    </w:tbl>
    <w:p w14:paraId="0187AC38" w14:textId="77777777" w:rsidR="00DC5A5D" w:rsidRPr="00001019" w:rsidRDefault="00DC5A5D" w:rsidP="006201E4">
      <w:pPr>
        <w:pStyle w:val="Intitle"/>
      </w:pPr>
      <w:r w:rsidRPr="00001019">
        <w:t>Standardy testowania oprogramowania</w:t>
      </w:r>
    </w:p>
    <w:p w14:paraId="4CE6A487" w14:textId="77777777" w:rsidR="00DC5A5D" w:rsidRPr="00001019" w:rsidRDefault="00DC5A5D" w:rsidP="006201E4">
      <w:pPr>
        <w:pStyle w:val="Wcicienormalne"/>
      </w:pPr>
      <w:r w:rsidRPr="00001019">
        <w:t>Standard ISO 29119 opisuje pojęcia i definicje, procesy, dokumentację i techniki związane z testowaniem oprogramowania. Jest on uzupełniony przez normę ISO 30130 specyfikującą wymagane możliwości narzędzi do testowania oprogramowania.</w:t>
      </w:r>
    </w:p>
    <w:p w14:paraId="4742B41F" w14:textId="57D5C3F8" w:rsidR="00DC5A5D" w:rsidRPr="00001019" w:rsidRDefault="008C16D7" w:rsidP="00116675">
      <w:pPr>
        <w:pStyle w:val="Podpisnadtabel"/>
      </w:pPr>
      <w:r>
        <w:t>Tab. </w:t>
      </w:r>
      <w:fldSimple w:instr=" SEQ Tab. \* ARABIC ">
        <w:r w:rsidR="001D0D9B">
          <w:rPr>
            <w:noProof/>
          </w:rPr>
          <w:t>103</w:t>
        </w:r>
      </w:fldSimple>
      <w:r w:rsidR="00DC5A5D" w:rsidRPr="00001019">
        <w:t>. Standardy ISO dotyczące testowania oprogramowania</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37CD3D94"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6504EFD6" w14:textId="77777777" w:rsidR="00DC5A5D" w:rsidRPr="00001019" w:rsidRDefault="00DC5A5D" w:rsidP="00835064">
            <w:pPr>
              <w:rPr>
                <w:sz w:val="16"/>
                <w:szCs w:val="16"/>
              </w:rPr>
            </w:pPr>
            <w:r w:rsidRPr="00001019">
              <w:rPr>
                <w:sz w:val="16"/>
                <w:szCs w:val="16"/>
              </w:rPr>
              <w:t>ID dokumentu</w:t>
            </w:r>
          </w:p>
        </w:tc>
        <w:tc>
          <w:tcPr>
            <w:tcW w:w="5386" w:type="dxa"/>
          </w:tcPr>
          <w:p w14:paraId="0971D823" w14:textId="77777777" w:rsidR="00DC5A5D" w:rsidRPr="00001019" w:rsidRDefault="00DC5A5D" w:rsidP="00835064">
            <w:pPr>
              <w:rPr>
                <w:sz w:val="16"/>
                <w:szCs w:val="16"/>
              </w:rPr>
            </w:pPr>
            <w:r w:rsidRPr="00001019">
              <w:rPr>
                <w:sz w:val="16"/>
                <w:szCs w:val="16"/>
              </w:rPr>
              <w:t>Treść dokumentu</w:t>
            </w:r>
          </w:p>
        </w:tc>
        <w:tc>
          <w:tcPr>
            <w:tcW w:w="1129" w:type="dxa"/>
          </w:tcPr>
          <w:p w14:paraId="6F7D5FB3" w14:textId="77777777" w:rsidR="00DC5A5D" w:rsidRPr="00001019" w:rsidRDefault="00DC5A5D" w:rsidP="00835064">
            <w:pPr>
              <w:rPr>
                <w:sz w:val="16"/>
                <w:szCs w:val="16"/>
              </w:rPr>
            </w:pPr>
            <w:r w:rsidRPr="00001019">
              <w:rPr>
                <w:sz w:val="16"/>
                <w:szCs w:val="16"/>
              </w:rPr>
              <w:t>Uwagi</w:t>
            </w:r>
          </w:p>
        </w:tc>
      </w:tr>
      <w:tr w:rsidR="00DC5A5D" w:rsidRPr="00001019" w14:paraId="6AB7E725" w14:textId="77777777" w:rsidTr="006710A2">
        <w:trPr>
          <w:trHeight w:val="20"/>
        </w:trPr>
        <w:tc>
          <w:tcPr>
            <w:tcW w:w="1843" w:type="dxa"/>
            <w:hideMark/>
          </w:tcPr>
          <w:p w14:paraId="57C031CD" w14:textId="3ECBF4A2" w:rsidR="00DC5A5D" w:rsidRPr="00001019" w:rsidRDefault="006C72A4" w:rsidP="00835064">
            <w:pPr>
              <w:rPr>
                <w:sz w:val="16"/>
                <w:szCs w:val="16"/>
                <w:lang w:eastAsia="pl-PL"/>
              </w:rPr>
            </w:pPr>
            <w:hyperlink r:id="rId287" w:history="1">
              <w:r w:rsidR="00DC5A5D" w:rsidRPr="00001019">
                <w:rPr>
                  <w:sz w:val="16"/>
                  <w:szCs w:val="16"/>
                  <w:lang w:eastAsia="pl-PL"/>
                </w:rPr>
                <w:t>ISO/IEC/IEEE 29119-1:2013</w:t>
              </w:r>
            </w:hyperlink>
          </w:p>
        </w:tc>
        <w:tc>
          <w:tcPr>
            <w:tcW w:w="5386" w:type="dxa"/>
            <w:hideMark/>
          </w:tcPr>
          <w:p w14:paraId="034379EA" w14:textId="77777777" w:rsidR="00DC5A5D" w:rsidRPr="00001019" w:rsidRDefault="00DC5A5D" w:rsidP="00835064">
            <w:pPr>
              <w:rPr>
                <w:sz w:val="16"/>
                <w:szCs w:val="16"/>
                <w:lang w:eastAsia="pl-PL"/>
              </w:rPr>
            </w:pPr>
            <w:r w:rsidRPr="00001019">
              <w:rPr>
                <w:sz w:val="16"/>
                <w:szCs w:val="16"/>
                <w:lang w:eastAsia="pl-PL"/>
              </w:rPr>
              <w:t>Testowanie oprogramowania</w:t>
            </w:r>
          </w:p>
          <w:p w14:paraId="4EA8C3D3"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1: Pojęcia i definicje</w:t>
            </w:r>
          </w:p>
        </w:tc>
        <w:tc>
          <w:tcPr>
            <w:tcW w:w="1129" w:type="dxa"/>
          </w:tcPr>
          <w:p w14:paraId="3B6D49E0" w14:textId="77777777" w:rsidR="00DC5A5D" w:rsidRPr="00001019" w:rsidRDefault="00DC5A5D" w:rsidP="00835064">
            <w:pPr>
              <w:rPr>
                <w:sz w:val="16"/>
                <w:szCs w:val="16"/>
                <w:lang w:eastAsia="pl-PL"/>
              </w:rPr>
            </w:pPr>
          </w:p>
        </w:tc>
      </w:tr>
      <w:tr w:rsidR="00DC5A5D" w:rsidRPr="00001019" w14:paraId="6A7FC0F3" w14:textId="77777777" w:rsidTr="006710A2">
        <w:trPr>
          <w:trHeight w:val="20"/>
        </w:trPr>
        <w:tc>
          <w:tcPr>
            <w:tcW w:w="1843" w:type="dxa"/>
            <w:hideMark/>
          </w:tcPr>
          <w:p w14:paraId="2C2B6F4D" w14:textId="3174C823" w:rsidR="00DC5A5D" w:rsidRPr="00001019" w:rsidRDefault="006C72A4" w:rsidP="00835064">
            <w:pPr>
              <w:rPr>
                <w:sz w:val="16"/>
                <w:szCs w:val="16"/>
                <w:lang w:eastAsia="pl-PL"/>
              </w:rPr>
            </w:pPr>
            <w:hyperlink r:id="rId288" w:history="1">
              <w:r w:rsidR="00DC5A5D" w:rsidRPr="00001019">
                <w:rPr>
                  <w:sz w:val="16"/>
                  <w:szCs w:val="16"/>
                  <w:lang w:eastAsia="pl-PL"/>
                </w:rPr>
                <w:t>ISO/IEC/IEEE 29119-2:2013</w:t>
              </w:r>
            </w:hyperlink>
          </w:p>
        </w:tc>
        <w:tc>
          <w:tcPr>
            <w:tcW w:w="5386" w:type="dxa"/>
            <w:hideMark/>
          </w:tcPr>
          <w:p w14:paraId="1959B64A"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2: Procesy testowania</w:t>
            </w:r>
          </w:p>
        </w:tc>
        <w:tc>
          <w:tcPr>
            <w:tcW w:w="1129" w:type="dxa"/>
          </w:tcPr>
          <w:p w14:paraId="21B2FC24" w14:textId="77777777" w:rsidR="00DC5A5D" w:rsidRPr="00001019" w:rsidRDefault="00DC5A5D" w:rsidP="00835064">
            <w:pPr>
              <w:rPr>
                <w:sz w:val="16"/>
                <w:szCs w:val="16"/>
                <w:lang w:eastAsia="pl-PL"/>
              </w:rPr>
            </w:pPr>
          </w:p>
        </w:tc>
      </w:tr>
      <w:tr w:rsidR="00DC5A5D" w:rsidRPr="00001019" w14:paraId="669DA18D" w14:textId="77777777" w:rsidTr="006710A2">
        <w:trPr>
          <w:trHeight w:val="20"/>
        </w:trPr>
        <w:tc>
          <w:tcPr>
            <w:tcW w:w="1843" w:type="dxa"/>
            <w:hideMark/>
          </w:tcPr>
          <w:p w14:paraId="421A1C3E" w14:textId="682EC606" w:rsidR="00DC5A5D" w:rsidRPr="00001019" w:rsidRDefault="006C72A4" w:rsidP="00835064">
            <w:pPr>
              <w:rPr>
                <w:sz w:val="16"/>
                <w:szCs w:val="16"/>
                <w:lang w:eastAsia="pl-PL"/>
              </w:rPr>
            </w:pPr>
            <w:hyperlink r:id="rId289" w:history="1">
              <w:r w:rsidR="00DC5A5D" w:rsidRPr="00001019">
                <w:rPr>
                  <w:sz w:val="16"/>
                  <w:szCs w:val="16"/>
                  <w:lang w:eastAsia="pl-PL"/>
                </w:rPr>
                <w:t>ISO/IEC/IEEE 29119-3:2013</w:t>
              </w:r>
            </w:hyperlink>
          </w:p>
        </w:tc>
        <w:tc>
          <w:tcPr>
            <w:tcW w:w="5386" w:type="dxa"/>
            <w:hideMark/>
          </w:tcPr>
          <w:p w14:paraId="7EBA5AED"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3: Dokumentacja testowa</w:t>
            </w:r>
          </w:p>
        </w:tc>
        <w:tc>
          <w:tcPr>
            <w:tcW w:w="1129" w:type="dxa"/>
          </w:tcPr>
          <w:p w14:paraId="4E3F1F39" w14:textId="77777777" w:rsidR="00DC5A5D" w:rsidRPr="00001019" w:rsidRDefault="00DC5A5D" w:rsidP="00835064">
            <w:pPr>
              <w:rPr>
                <w:sz w:val="16"/>
                <w:szCs w:val="16"/>
                <w:lang w:eastAsia="pl-PL"/>
              </w:rPr>
            </w:pPr>
          </w:p>
        </w:tc>
      </w:tr>
      <w:tr w:rsidR="00DC5A5D" w:rsidRPr="00001019" w14:paraId="1AB01E7A" w14:textId="77777777" w:rsidTr="006710A2">
        <w:trPr>
          <w:trHeight w:val="20"/>
        </w:trPr>
        <w:tc>
          <w:tcPr>
            <w:tcW w:w="1843" w:type="dxa"/>
            <w:hideMark/>
          </w:tcPr>
          <w:p w14:paraId="484B81E1" w14:textId="656FAFD1" w:rsidR="00DC5A5D" w:rsidRPr="00001019" w:rsidRDefault="006C72A4" w:rsidP="00835064">
            <w:pPr>
              <w:rPr>
                <w:sz w:val="16"/>
                <w:szCs w:val="16"/>
                <w:lang w:eastAsia="pl-PL"/>
              </w:rPr>
            </w:pPr>
            <w:hyperlink r:id="rId290" w:history="1">
              <w:r w:rsidR="00DC5A5D" w:rsidRPr="00001019">
                <w:rPr>
                  <w:sz w:val="16"/>
                  <w:szCs w:val="16"/>
                  <w:lang w:eastAsia="pl-PL"/>
                </w:rPr>
                <w:t>ISO/IEC/IEEE 29119-4:2015</w:t>
              </w:r>
            </w:hyperlink>
          </w:p>
        </w:tc>
        <w:tc>
          <w:tcPr>
            <w:tcW w:w="5386" w:type="dxa"/>
            <w:hideMark/>
          </w:tcPr>
          <w:p w14:paraId="13C25E8C"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4: Techniki testowania</w:t>
            </w:r>
          </w:p>
        </w:tc>
        <w:tc>
          <w:tcPr>
            <w:tcW w:w="1129" w:type="dxa"/>
          </w:tcPr>
          <w:p w14:paraId="22B1D11E" w14:textId="77777777" w:rsidR="00DC5A5D" w:rsidRPr="00001019" w:rsidRDefault="00DC5A5D" w:rsidP="00835064">
            <w:pPr>
              <w:rPr>
                <w:sz w:val="16"/>
                <w:szCs w:val="16"/>
                <w:lang w:eastAsia="pl-PL"/>
              </w:rPr>
            </w:pPr>
          </w:p>
        </w:tc>
      </w:tr>
      <w:tr w:rsidR="00DC5A5D" w:rsidRPr="00001019" w14:paraId="13365398" w14:textId="77777777" w:rsidTr="006710A2">
        <w:trPr>
          <w:trHeight w:val="20"/>
        </w:trPr>
        <w:tc>
          <w:tcPr>
            <w:tcW w:w="1843" w:type="dxa"/>
            <w:hideMark/>
          </w:tcPr>
          <w:p w14:paraId="718DF919" w14:textId="08B8C463" w:rsidR="00DC5A5D" w:rsidRPr="00001019" w:rsidRDefault="006C72A4" w:rsidP="00835064">
            <w:pPr>
              <w:rPr>
                <w:sz w:val="16"/>
                <w:szCs w:val="16"/>
                <w:lang w:eastAsia="pl-PL"/>
              </w:rPr>
            </w:pPr>
            <w:hyperlink r:id="rId291" w:history="1">
              <w:r w:rsidR="00DC5A5D" w:rsidRPr="00001019">
                <w:rPr>
                  <w:sz w:val="16"/>
                  <w:szCs w:val="16"/>
                  <w:lang w:eastAsia="pl-PL"/>
                </w:rPr>
                <w:t>ISO/IEC/IEEE 29119-5:2016</w:t>
              </w:r>
            </w:hyperlink>
          </w:p>
        </w:tc>
        <w:tc>
          <w:tcPr>
            <w:tcW w:w="5386" w:type="dxa"/>
            <w:hideMark/>
          </w:tcPr>
          <w:p w14:paraId="6E9A188F" w14:textId="77777777" w:rsidR="00DC5A5D" w:rsidRPr="00001019" w:rsidRDefault="00DC5A5D" w:rsidP="00835064">
            <w:pPr>
              <w:rPr>
                <w:sz w:val="16"/>
                <w:szCs w:val="16"/>
                <w:lang w:eastAsia="pl-PL"/>
              </w:rPr>
            </w:pPr>
            <w:r w:rsidRPr="00001019">
              <w:rPr>
                <w:sz w:val="16"/>
                <w:szCs w:val="16"/>
                <w:lang w:eastAsia="pl-PL"/>
              </w:rPr>
              <w:t xml:space="preserve">— </w:t>
            </w:r>
            <w:r w:rsidRPr="00001019">
              <w:rPr>
                <w:sz w:val="16"/>
                <w:szCs w:val="12"/>
                <w:lang w:eastAsia="pl-PL"/>
              </w:rPr>
              <w:t xml:space="preserve">Część </w:t>
            </w:r>
            <w:r w:rsidRPr="00001019">
              <w:rPr>
                <w:sz w:val="16"/>
                <w:szCs w:val="16"/>
                <w:lang w:eastAsia="pl-PL"/>
              </w:rPr>
              <w:t>5: Testowanie oparte na słowach kluczowych</w:t>
            </w:r>
          </w:p>
        </w:tc>
        <w:tc>
          <w:tcPr>
            <w:tcW w:w="1129" w:type="dxa"/>
          </w:tcPr>
          <w:p w14:paraId="28AD161E" w14:textId="77777777" w:rsidR="00DC5A5D" w:rsidRPr="00001019" w:rsidRDefault="00DC5A5D" w:rsidP="00835064">
            <w:pPr>
              <w:rPr>
                <w:sz w:val="16"/>
                <w:szCs w:val="16"/>
                <w:lang w:eastAsia="pl-PL"/>
              </w:rPr>
            </w:pPr>
          </w:p>
        </w:tc>
      </w:tr>
      <w:tr w:rsidR="00DC5A5D" w:rsidRPr="00001019" w14:paraId="0453D481" w14:textId="77777777" w:rsidTr="006710A2">
        <w:trPr>
          <w:trHeight w:val="20"/>
        </w:trPr>
        <w:tc>
          <w:tcPr>
            <w:tcW w:w="1843" w:type="dxa"/>
            <w:hideMark/>
          </w:tcPr>
          <w:p w14:paraId="2631A7C4" w14:textId="3352CD2D" w:rsidR="00DC5A5D" w:rsidRPr="00001019" w:rsidRDefault="006C72A4" w:rsidP="00835064">
            <w:pPr>
              <w:rPr>
                <w:sz w:val="16"/>
                <w:szCs w:val="16"/>
                <w:lang w:eastAsia="pl-PL"/>
              </w:rPr>
            </w:pPr>
            <w:hyperlink r:id="rId292" w:history="1">
              <w:r w:rsidR="00DC5A5D" w:rsidRPr="00001019">
                <w:rPr>
                  <w:sz w:val="16"/>
                  <w:szCs w:val="16"/>
                  <w:lang w:eastAsia="pl-PL"/>
                </w:rPr>
                <w:t>ISO/IEC 30130:2016</w:t>
              </w:r>
            </w:hyperlink>
          </w:p>
        </w:tc>
        <w:tc>
          <w:tcPr>
            <w:tcW w:w="5386" w:type="dxa"/>
            <w:hideMark/>
          </w:tcPr>
          <w:p w14:paraId="59FDD0DC" w14:textId="77777777" w:rsidR="00DC5A5D" w:rsidRPr="00001019" w:rsidRDefault="00DC5A5D" w:rsidP="00835064">
            <w:pPr>
              <w:rPr>
                <w:sz w:val="16"/>
                <w:szCs w:val="16"/>
                <w:lang w:eastAsia="pl-PL"/>
              </w:rPr>
            </w:pPr>
            <w:r w:rsidRPr="00001019">
              <w:rPr>
                <w:sz w:val="16"/>
                <w:szCs w:val="16"/>
                <w:lang w:eastAsia="pl-PL"/>
              </w:rPr>
              <w:t>Możliwości narzędzi testowania oprogramowania</w:t>
            </w:r>
          </w:p>
        </w:tc>
        <w:tc>
          <w:tcPr>
            <w:tcW w:w="1129" w:type="dxa"/>
          </w:tcPr>
          <w:p w14:paraId="79426CC6" w14:textId="77777777" w:rsidR="00DC5A5D" w:rsidRPr="00001019" w:rsidRDefault="00DC5A5D" w:rsidP="00835064">
            <w:pPr>
              <w:rPr>
                <w:sz w:val="16"/>
                <w:szCs w:val="16"/>
                <w:lang w:eastAsia="pl-PL"/>
              </w:rPr>
            </w:pPr>
          </w:p>
        </w:tc>
      </w:tr>
    </w:tbl>
    <w:p w14:paraId="1F0C13FC" w14:textId="77777777" w:rsidR="00DC5A5D" w:rsidRPr="00001019" w:rsidRDefault="00DC5A5D" w:rsidP="006201E4">
      <w:pPr>
        <w:pStyle w:val="Intitle"/>
      </w:pPr>
      <w:r w:rsidRPr="00001019">
        <w:t>Standardy dotyczące pomiarów i procesu pomiarowego</w:t>
      </w:r>
    </w:p>
    <w:p w14:paraId="2D676A16" w14:textId="77777777" w:rsidR="00DC5A5D" w:rsidRPr="00001019" w:rsidRDefault="00DC5A5D" w:rsidP="006201E4">
      <w:pPr>
        <w:pStyle w:val="Wcicienormalne"/>
        <w:rPr>
          <w:rStyle w:val="tlid-translation"/>
        </w:rPr>
      </w:pPr>
      <w:r w:rsidRPr="00001019">
        <w:t xml:space="preserve">Stary, lecz aktualny standard ISO 14756 z 1999 dotyczy pomiaru wydajności systemów informatycznych. Nowy standard ISO 15939 </w:t>
      </w:r>
      <w:r w:rsidRPr="00001019">
        <w:rPr>
          <w:rStyle w:val="tlid-translation"/>
        </w:rPr>
        <w:t>ustanawia wspólny proces pomiaru systemów i oprogramowania, który może być stosowane w całym cyklu życia. Kilka norm opisuje różne sposoby pomiaru funkcjonalnego rozmiaru oprogramowania oparte o analizę punktów funkcyjnych. Wieloczęściowa norma ISO 29155 zapewnia ramy dla pomiarów wydajności projektu informatycznego.</w:t>
      </w:r>
    </w:p>
    <w:p w14:paraId="735DA907" w14:textId="3FAA1A71" w:rsidR="00DC5A5D" w:rsidRPr="00001019" w:rsidRDefault="008C16D7" w:rsidP="00116675">
      <w:pPr>
        <w:pStyle w:val="Podpisnadtabel"/>
      </w:pPr>
      <w:r>
        <w:t>Tab. </w:t>
      </w:r>
      <w:fldSimple w:instr=" SEQ Tab. \* ARABIC ">
        <w:r w:rsidR="001D0D9B">
          <w:rPr>
            <w:noProof/>
          </w:rPr>
          <w:t>104</w:t>
        </w:r>
      </w:fldSimple>
      <w:r w:rsidR="00DC5A5D" w:rsidRPr="00001019">
        <w:t>. Standardy ISO dotyczące pomiarów i procesu pomiarowego</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220E3027"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6B2A65FB" w14:textId="77777777" w:rsidR="00DC5A5D" w:rsidRPr="00001019" w:rsidRDefault="00DC5A5D" w:rsidP="00835064">
            <w:pPr>
              <w:rPr>
                <w:sz w:val="16"/>
                <w:szCs w:val="16"/>
              </w:rPr>
            </w:pPr>
            <w:r w:rsidRPr="00001019">
              <w:rPr>
                <w:sz w:val="16"/>
                <w:szCs w:val="16"/>
              </w:rPr>
              <w:t>ID dokumentu</w:t>
            </w:r>
          </w:p>
        </w:tc>
        <w:tc>
          <w:tcPr>
            <w:tcW w:w="5386" w:type="dxa"/>
          </w:tcPr>
          <w:p w14:paraId="54973283" w14:textId="77777777" w:rsidR="00DC5A5D" w:rsidRPr="00001019" w:rsidRDefault="00DC5A5D" w:rsidP="00835064">
            <w:pPr>
              <w:rPr>
                <w:sz w:val="16"/>
                <w:szCs w:val="16"/>
              </w:rPr>
            </w:pPr>
            <w:r w:rsidRPr="00001019">
              <w:rPr>
                <w:sz w:val="16"/>
                <w:szCs w:val="16"/>
              </w:rPr>
              <w:t>Treść dokumentu</w:t>
            </w:r>
          </w:p>
        </w:tc>
        <w:tc>
          <w:tcPr>
            <w:tcW w:w="1129" w:type="dxa"/>
          </w:tcPr>
          <w:p w14:paraId="4779ADD2" w14:textId="77777777" w:rsidR="00DC5A5D" w:rsidRPr="00001019" w:rsidRDefault="00DC5A5D" w:rsidP="00835064">
            <w:pPr>
              <w:rPr>
                <w:sz w:val="16"/>
                <w:szCs w:val="16"/>
              </w:rPr>
            </w:pPr>
            <w:r w:rsidRPr="00001019">
              <w:rPr>
                <w:sz w:val="16"/>
                <w:szCs w:val="16"/>
              </w:rPr>
              <w:t>Uwagi</w:t>
            </w:r>
          </w:p>
        </w:tc>
      </w:tr>
      <w:tr w:rsidR="00DC5A5D" w:rsidRPr="00001019" w14:paraId="69F8295C" w14:textId="77777777" w:rsidTr="006710A2">
        <w:trPr>
          <w:trHeight w:val="20"/>
        </w:trPr>
        <w:tc>
          <w:tcPr>
            <w:tcW w:w="1843" w:type="dxa"/>
            <w:hideMark/>
          </w:tcPr>
          <w:p w14:paraId="1559FA00" w14:textId="7BC534F8" w:rsidR="00DC5A5D" w:rsidRPr="00001019" w:rsidRDefault="006C72A4" w:rsidP="00835064">
            <w:pPr>
              <w:rPr>
                <w:sz w:val="16"/>
                <w:szCs w:val="16"/>
                <w:lang w:eastAsia="pl-PL"/>
              </w:rPr>
            </w:pPr>
            <w:hyperlink r:id="rId293" w:history="1">
              <w:r w:rsidR="00DC5A5D" w:rsidRPr="00001019">
                <w:rPr>
                  <w:sz w:val="16"/>
                  <w:szCs w:val="16"/>
                  <w:lang w:eastAsia="pl-PL"/>
                </w:rPr>
                <w:t>ISO/IEC 14756:1999</w:t>
              </w:r>
            </w:hyperlink>
          </w:p>
        </w:tc>
        <w:tc>
          <w:tcPr>
            <w:tcW w:w="5386" w:type="dxa"/>
            <w:hideMark/>
          </w:tcPr>
          <w:p w14:paraId="37D87D76" w14:textId="77777777" w:rsidR="00DC5A5D" w:rsidRPr="00001019" w:rsidRDefault="00DC5A5D" w:rsidP="00835064">
            <w:pPr>
              <w:ind w:left="114" w:hanging="114"/>
              <w:rPr>
                <w:sz w:val="16"/>
                <w:szCs w:val="16"/>
                <w:lang w:eastAsia="pl-PL"/>
              </w:rPr>
            </w:pPr>
            <w:r w:rsidRPr="00001019">
              <w:rPr>
                <w:sz w:val="16"/>
                <w:szCs w:val="16"/>
              </w:rPr>
              <w:t>Pomiar i ocena wydajności komputerowych systemów oprogramowania</w:t>
            </w:r>
          </w:p>
        </w:tc>
        <w:tc>
          <w:tcPr>
            <w:tcW w:w="1129" w:type="dxa"/>
          </w:tcPr>
          <w:p w14:paraId="0751D8D5" w14:textId="77777777" w:rsidR="00DC5A5D" w:rsidRPr="00001019" w:rsidRDefault="00DC5A5D" w:rsidP="00835064">
            <w:pPr>
              <w:rPr>
                <w:sz w:val="16"/>
                <w:szCs w:val="16"/>
                <w:lang w:eastAsia="pl-PL"/>
              </w:rPr>
            </w:pPr>
          </w:p>
        </w:tc>
      </w:tr>
      <w:tr w:rsidR="00DC5A5D" w:rsidRPr="00001019" w14:paraId="2B20E0B6" w14:textId="77777777" w:rsidTr="006710A2">
        <w:trPr>
          <w:trHeight w:val="20"/>
        </w:trPr>
        <w:tc>
          <w:tcPr>
            <w:tcW w:w="1843" w:type="dxa"/>
            <w:hideMark/>
          </w:tcPr>
          <w:p w14:paraId="7057A149" w14:textId="578DF8B7" w:rsidR="00DC5A5D" w:rsidRPr="00001019" w:rsidRDefault="006C72A4" w:rsidP="00835064">
            <w:pPr>
              <w:rPr>
                <w:sz w:val="16"/>
                <w:szCs w:val="16"/>
                <w:lang w:eastAsia="pl-PL"/>
              </w:rPr>
            </w:pPr>
            <w:hyperlink r:id="rId294" w:history="1">
              <w:r w:rsidR="00DC5A5D" w:rsidRPr="00001019">
                <w:rPr>
                  <w:sz w:val="16"/>
                  <w:szCs w:val="16"/>
                  <w:lang w:eastAsia="pl-PL"/>
                </w:rPr>
                <w:t>ISO/IEC/IEEE 15939:2017</w:t>
              </w:r>
            </w:hyperlink>
          </w:p>
        </w:tc>
        <w:tc>
          <w:tcPr>
            <w:tcW w:w="5386" w:type="dxa"/>
            <w:hideMark/>
          </w:tcPr>
          <w:p w14:paraId="6CD358D0" w14:textId="77777777" w:rsidR="00DC5A5D" w:rsidRPr="00001019" w:rsidRDefault="00DC5A5D" w:rsidP="00835064">
            <w:pPr>
              <w:ind w:left="114" w:hanging="114"/>
              <w:rPr>
                <w:sz w:val="16"/>
                <w:szCs w:val="16"/>
                <w:lang w:eastAsia="pl-PL"/>
              </w:rPr>
            </w:pPr>
            <w:r w:rsidRPr="00001019">
              <w:rPr>
                <w:sz w:val="16"/>
                <w:szCs w:val="16"/>
              </w:rPr>
              <w:t>Proces pomiaru</w:t>
            </w:r>
          </w:p>
        </w:tc>
        <w:tc>
          <w:tcPr>
            <w:tcW w:w="1129" w:type="dxa"/>
          </w:tcPr>
          <w:p w14:paraId="030327F7" w14:textId="77777777" w:rsidR="00DC5A5D" w:rsidRPr="00001019" w:rsidRDefault="00DC5A5D" w:rsidP="00835064">
            <w:pPr>
              <w:rPr>
                <w:sz w:val="16"/>
                <w:szCs w:val="16"/>
                <w:lang w:eastAsia="pl-PL"/>
              </w:rPr>
            </w:pPr>
          </w:p>
        </w:tc>
      </w:tr>
      <w:tr w:rsidR="00DC5A5D" w:rsidRPr="00001019" w14:paraId="72794030" w14:textId="77777777" w:rsidTr="006710A2">
        <w:trPr>
          <w:trHeight w:val="20"/>
        </w:trPr>
        <w:tc>
          <w:tcPr>
            <w:tcW w:w="1843" w:type="dxa"/>
            <w:hideMark/>
          </w:tcPr>
          <w:p w14:paraId="27595F84" w14:textId="7C8B7099" w:rsidR="00DC5A5D" w:rsidRPr="00001019" w:rsidRDefault="006C72A4" w:rsidP="00835064">
            <w:pPr>
              <w:rPr>
                <w:sz w:val="16"/>
                <w:szCs w:val="16"/>
                <w:lang w:eastAsia="pl-PL"/>
              </w:rPr>
            </w:pPr>
            <w:hyperlink r:id="rId295" w:history="1">
              <w:r w:rsidR="00DC5A5D" w:rsidRPr="00001019">
                <w:rPr>
                  <w:sz w:val="16"/>
                  <w:szCs w:val="16"/>
                  <w:lang w:eastAsia="pl-PL"/>
                </w:rPr>
                <w:t>ISO/IEC 14143-1:2007</w:t>
              </w:r>
            </w:hyperlink>
          </w:p>
        </w:tc>
        <w:tc>
          <w:tcPr>
            <w:tcW w:w="5386" w:type="dxa"/>
            <w:hideMark/>
          </w:tcPr>
          <w:p w14:paraId="2AB21AAE" w14:textId="77777777" w:rsidR="00DC5A5D" w:rsidRPr="00001019" w:rsidRDefault="00DC5A5D" w:rsidP="00835064">
            <w:pPr>
              <w:ind w:left="114" w:hanging="114"/>
              <w:rPr>
                <w:sz w:val="16"/>
                <w:szCs w:val="16"/>
              </w:rPr>
            </w:pPr>
            <w:r w:rsidRPr="00001019">
              <w:rPr>
                <w:sz w:val="16"/>
                <w:szCs w:val="16"/>
              </w:rPr>
              <w:t xml:space="preserve">Pomiar rozmiaru funkcjonalnego </w:t>
            </w:r>
          </w:p>
          <w:p w14:paraId="0DB642E1" w14:textId="77777777" w:rsidR="00DC5A5D" w:rsidRPr="00001019" w:rsidRDefault="00DC5A5D" w:rsidP="00835064">
            <w:pPr>
              <w:ind w:left="114" w:hanging="114"/>
              <w:rPr>
                <w:sz w:val="16"/>
                <w:szCs w:val="16"/>
                <w:lang w:eastAsia="pl-PL"/>
              </w:rPr>
            </w:pPr>
            <w:r w:rsidRPr="00001019">
              <w:rPr>
                <w:sz w:val="16"/>
                <w:szCs w:val="16"/>
              </w:rPr>
              <w:t>– Część 1: Definicja pojęć</w:t>
            </w:r>
          </w:p>
        </w:tc>
        <w:tc>
          <w:tcPr>
            <w:tcW w:w="1129" w:type="dxa"/>
          </w:tcPr>
          <w:p w14:paraId="24307806" w14:textId="77777777" w:rsidR="00DC5A5D" w:rsidRPr="00001019" w:rsidRDefault="00DC5A5D" w:rsidP="00835064">
            <w:pPr>
              <w:rPr>
                <w:sz w:val="16"/>
                <w:szCs w:val="16"/>
                <w:lang w:eastAsia="pl-PL"/>
              </w:rPr>
            </w:pPr>
          </w:p>
        </w:tc>
      </w:tr>
      <w:tr w:rsidR="00DC5A5D" w:rsidRPr="00001019" w14:paraId="2723A671" w14:textId="77777777" w:rsidTr="006710A2">
        <w:trPr>
          <w:trHeight w:val="20"/>
        </w:trPr>
        <w:tc>
          <w:tcPr>
            <w:tcW w:w="1843" w:type="dxa"/>
            <w:hideMark/>
          </w:tcPr>
          <w:p w14:paraId="30A0729D" w14:textId="0C6BA1E9" w:rsidR="00DC5A5D" w:rsidRPr="00001019" w:rsidRDefault="006C72A4" w:rsidP="00835064">
            <w:pPr>
              <w:rPr>
                <w:sz w:val="16"/>
                <w:szCs w:val="16"/>
                <w:lang w:eastAsia="pl-PL"/>
              </w:rPr>
            </w:pPr>
            <w:hyperlink r:id="rId296" w:history="1">
              <w:r w:rsidR="00DC5A5D" w:rsidRPr="00001019">
                <w:rPr>
                  <w:sz w:val="16"/>
                  <w:szCs w:val="16"/>
                  <w:lang w:eastAsia="pl-PL"/>
                </w:rPr>
                <w:t>ISO/IEC 14143-1:2007 /Cor 1:2011</w:t>
              </w:r>
            </w:hyperlink>
          </w:p>
        </w:tc>
        <w:tc>
          <w:tcPr>
            <w:tcW w:w="5386" w:type="dxa"/>
            <w:hideMark/>
          </w:tcPr>
          <w:p w14:paraId="1659D092" w14:textId="77777777" w:rsidR="00DC5A5D" w:rsidRPr="00001019" w:rsidRDefault="00DC5A5D" w:rsidP="00835064">
            <w:pPr>
              <w:ind w:left="114" w:hanging="114"/>
              <w:rPr>
                <w:sz w:val="16"/>
                <w:szCs w:val="16"/>
                <w:lang w:eastAsia="pl-PL"/>
              </w:rPr>
            </w:pPr>
            <w:r w:rsidRPr="00001019">
              <w:rPr>
                <w:sz w:val="16"/>
                <w:szCs w:val="16"/>
              </w:rPr>
              <w:t>– Część 1: Definicja pojęć</w:t>
            </w:r>
          </w:p>
        </w:tc>
        <w:tc>
          <w:tcPr>
            <w:tcW w:w="1129" w:type="dxa"/>
          </w:tcPr>
          <w:p w14:paraId="0EA33B39" w14:textId="77777777" w:rsidR="00DC5A5D" w:rsidRPr="00001019" w:rsidRDefault="00DC5A5D" w:rsidP="00835064">
            <w:pPr>
              <w:rPr>
                <w:sz w:val="16"/>
                <w:szCs w:val="16"/>
                <w:lang w:eastAsia="pl-PL"/>
              </w:rPr>
            </w:pPr>
            <w:r w:rsidRPr="00001019">
              <w:rPr>
                <w:sz w:val="16"/>
                <w:szCs w:val="16"/>
                <w:lang w:eastAsia="pl-PL"/>
              </w:rPr>
              <w:t>korekta techniczna</w:t>
            </w:r>
          </w:p>
        </w:tc>
      </w:tr>
      <w:tr w:rsidR="00DC5A5D" w:rsidRPr="00001019" w14:paraId="3FF6E3DC" w14:textId="77777777" w:rsidTr="006710A2">
        <w:trPr>
          <w:trHeight w:val="20"/>
        </w:trPr>
        <w:tc>
          <w:tcPr>
            <w:tcW w:w="1843" w:type="dxa"/>
            <w:hideMark/>
          </w:tcPr>
          <w:p w14:paraId="1DB50163" w14:textId="182F12BB" w:rsidR="00DC5A5D" w:rsidRPr="00001019" w:rsidRDefault="006C72A4" w:rsidP="00835064">
            <w:pPr>
              <w:rPr>
                <w:sz w:val="16"/>
                <w:szCs w:val="16"/>
                <w:lang w:eastAsia="pl-PL"/>
              </w:rPr>
            </w:pPr>
            <w:hyperlink r:id="rId297" w:history="1">
              <w:r w:rsidR="00DC5A5D" w:rsidRPr="00001019">
                <w:rPr>
                  <w:sz w:val="16"/>
                  <w:szCs w:val="16"/>
                  <w:lang w:eastAsia="pl-PL"/>
                </w:rPr>
                <w:t>ISO/IEC 14143-2:2011</w:t>
              </w:r>
            </w:hyperlink>
          </w:p>
        </w:tc>
        <w:tc>
          <w:tcPr>
            <w:tcW w:w="5386" w:type="dxa"/>
            <w:hideMark/>
          </w:tcPr>
          <w:p w14:paraId="4402FF9E" w14:textId="77777777" w:rsidR="00DC5A5D" w:rsidRPr="00001019" w:rsidRDefault="00DC5A5D" w:rsidP="00835064">
            <w:pPr>
              <w:ind w:left="114" w:hanging="114"/>
              <w:rPr>
                <w:sz w:val="16"/>
                <w:szCs w:val="16"/>
                <w:lang w:eastAsia="pl-PL"/>
              </w:rPr>
            </w:pPr>
            <w:r w:rsidRPr="00001019">
              <w:rPr>
                <w:sz w:val="16"/>
                <w:szCs w:val="16"/>
              </w:rPr>
              <w:t>– Część 2: Ocena zgodności metod pomiaru rozmiaru oprogramowania z ISO/IEC 14143-1</w:t>
            </w:r>
          </w:p>
        </w:tc>
        <w:tc>
          <w:tcPr>
            <w:tcW w:w="1129" w:type="dxa"/>
          </w:tcPr>
          <w:p w14:paraId="42152345" w14:textId="77777777" w:rsidR="00DC5A5D" w:rsidRPr="00001019" w:rsidRDefault="00DC5A5D" w:rsidP="00835064">
            <w:pPr>
              <w:rPr>
                <w:sz w:val="16"/>
                <w:szCs w:val="16"/>
                <w:lang w:eastAsia="pl-PL"/>
              </w:rPr>
            </w:pPr>
          </w:p>
        </w:tc>
      </w:tr>
      <w:tr w:rsidR="00DC5A5D" w:rsidRPr="00001019" w14:paraId="7B4B6D0C" w14:textId="77777777" w:rsidTr="006710A2">
        <w:trPr>
          <w:trHeight w:val="20"/>
        </w:trPr>
        <w:tc>
          <w:tcPr>
            <w:tcW w:w="1843" w:type="dxa"/>
            <w:hideMark/>
          </w:tcPr>
          <w:p w14:paraId="7D9047EF" w14:textId="60EE546B" w:rsidR="00DC5A5D" w:rsidRPr="00001019" w:rsidRDefault="006C72A4" w:rsidP="00835064">
            <w:pPr>
              <w:rPr>
                <w:sz w:val="16"/>
                <w:szCs w:val="16"/>
                <w:lang w:eastAsia="pl-PL"/>
              </w:rPr>
            </w:pPr>
            <w:hyperlink r:id="rId298" w:history="1">
              <w:r w:rsidR="00DC5A5D" w:rsidRPr="00001019">
                <w:rPr>
                  <w:sz w:val="16"/>
                  <w:szCs w:val="16"/>
                  <w:lang w:eastAsia="pl-PL"/>
                </w:rPr>
                <w:t>ISO/IEC TR 14143-3:2003</w:t>
              </w:r>
            </w:hyperlink>
          </w:p>
        </w:tc>
        <w:tc>
          <w:tcPr>
            <w:tcW w:w="5386" w:type="dxa"/>
            <w:hideMark/>
          </w:tcPr>
          <w:p w14:paraId="232493F0" w14:textId="77777777" w:rsidR="00DC5A5D" w:rsidRPr="00001019" w:rsidRDefault="00DC5A5D" w:rsidP="00835064">
            <w:pPr>
              <w:ind w:left="114" w:hanging="114"/>
              <w:rPr>
                <w:sz w:val="16"/>
                <w:szCs w:val="16"/>
                <w:lang w:eastAsia="pl-PL"/>
              </w:rPr>
            </w:pPr>
            <w:r w:rsidRPr="00001019">
              <w:rPr>
                <w:sz w:val="16"/>
                <w:szCs w:val="16"/>
              </w:rPr>
              <w:t>– Część 3: Weryfikacja metod pomiaru wielkości funkcjonalnej</w:t>
            </w:r>
          </w:p>
        </w:tc>
        <w:tc>
          <w:tcPr>
            <w:tcW w:w="1129" w:type="dxa"/>
          </w:tcPr>
          <w:p w14:paraId="4D4C1842" w14:textId="77777777" w:rsidR="00DC5A5D" w:rsidRPr="00001019" w:rsidRDefault="00DC5A5D" w:rsidP="00835064">
            <w:pPr>
              <w:rPr>
                <w:sz w:val="16"/>
                <w:szCs w:val="16"/>
                <w:lang w:eastAsia="pl-PL"/>
              </w:rPr>
            </w:pPr>
          </w:p>
        </w:tc>
      </w:tr>
      <w:tr w:rsidR="00DC5A5D" w:rsidRPr="00001019" w14:paraId="46BA910B" w14:textId="77777777" w:rsidTr="006710A2">
        <w:trPr>
          <w:trHeight w:val="20"/>
        </w:trPr>
        <w:tc>
          <w:tcPr>
            <w:tcW w:w="1843" w:type="dxa"/>
            <w:hideMark/>
          </w:tcPr>
          <w:p w14:paraId="17A353BB" w14:textId="32296776" w:rsidR="00DC5A5D" w:rsidRPr="00001019" w:rsidRDefault="006C72A4" w:rsidP="00835064">
            <w:pPr>
              <w:rPr>
                <w:sz w:val="16"/>
                <w:szCs w:val="16"/>
                <w:lang w:eastAsia="pl-PL"/>
              </w:rPr>
            </w:pPr>
            <w:hyperlink r:id="rId299" w:history="1">
              <w:r w:rsidR="00DC5A5D" w:rsidRPr="00001019">
                <w:rPr>
                  <w:sz w:val="16"/>
                  <w:szCs w:val="16"/>
                  <w:lang w:eastAsia="pl-PL"/>
                </w:rPr>
                <w:t>ISO/IEC TR 14143-4:2002</w:t>
              </w:r>
            </w:hyperlink>
          </w:p>
        </w:tc>
        <w:tc>
          <w:tcPr>
            <w:tcW w:w="5386" w:type="dxa"/>
            <w:hideMark/>
          </w:tcPr>
          <w:p w14:paraId="6FCFF5D6" w14:textId="77777777" w:rsidR="00DC5A5D" w:rsidRPr="00001019" w:rsidRDefault="00DC5A5D" w:rsidP="00835064">
            <w:pPr>
              <w:ind w:left="114" w:hanging="114"/>
              <w:rPr>
                <w:sz w:val="16"/>
                <w:szCs w:val="16"/>
                <w:lang w:eastAsia="pl-PL"/>
              </w:rPr>
            </w:pPr>
            <w:r w:rsidRPr="00001019">
              <w:rPr>
                <w:sz w:val="16"/>
                <w:szCs w:val="16"/>
              </w:rPr>
              <w:t>– Część 4: Model referencyjny</w:t>
            </w:r>
          </w:p>
        </w:tc>
        <w:tc>
          <w:tcPr>
            <w:tcW w:w="1129" w:type="dxa"/>
          </w:tcPr>
          <w:p w14:paraId="181708D5" w14:textId="77777777" w:rsidR="00DC5A5D" w:rsidRPr="00001019" w:rsidRDefault="00DC5A5D" w:rsidP="00835064">
            <w:pPr>
              <w:rPr>
                <w:sz w:val="16"/>
                <w:szCs w:val="16"/>
                <w:lang w:eastAsia="pl-PL"/>
              </w:rPr>
            </w:pPr>
          </w:p>
        </w:tc>
      </w:tr>
      <w:tr w:rsidR="00DC5A5D" w:rsidRPr="00001019" w14:paraId="4133CE8C" w14:textId="77777777" w:rsidTr="006710A2">
        <w:trPr>
          <w:trHeight w:val="20"/>
        </w:trPr>
        <w:tc>
          <w:tcPr>
            <w:tcW w:w="1843" w:type="dxa"/>
            <w:hideMark/>
          </w:tcPr>
          <w:p w14:paraId="7E5B3FA3" w14:textId="7972E47E" w:rsidR="00DC5A5D" w:rsidRPr="00001019" w:rsidRDefault="006C72A4" w:rsidP="00835064">
            <w:pPr>
              <w:rPr>
                <w:sz w:val="16"/>
                <w:szCs w:val="16"/>
                <w:lang w:eastAsia="pl-PL"/>
              </w:rPr>
            </w:pPr>
            <w:hyperlink r:id="rId300" w:history="1">
              <w:r w:rsidR="00DC5A5D" w:rsidRPr="00001019">
                <w:rPr>
                  <w:sz w:val="16"/>
                  <w:szCs w:val="16"/>
                  <w:lang w:eastAsia="pl-PL"/>
                </w:rPr>
                <w:t>ISO/IEC TR 14143-5:2004</w:t>
              </w:r>
            </w:hyperlink>
          </w:p>
        </w:tc>
        <w:tc>
          <w:tcPr>
            <w:tcW w:w="5386" w:type="dxa"/>
            <w:hideMark/>
          </w:tcPr>
          <w:p w14:paraId="0DA55EF5" w14:textId="77777777" w:rsidR="00DC5A5D" w:rsidRPr="00001019" w:rsidRDefault="00DC5A5D" w:rsidP="00835064">
            <w:pPr>
              <w:ind w:left="114" w:hanging="114"/>
              <w:rPr>
                <w:sz w:val="16"/>
                <w:szCs w:val="16"/>
                <w:lang w:eastAsia="pl-PL"/>
              </w:rPr>
            </w:pPr>
            <w:r w:rsidRPr="00001019">
              <w:rPr>
                <w:sz w:val="16"/>
                <w:szCs w:val="16"/>
              </w:rPr>
              <w:t>– Część 5: Określenie dziedzin funkcjonalnych do stosowania z funkcjonalnym pomiarem rozmiaru</w:t>
            </w:r>
          </w:p>
        </w:tc>
        <w:tc>
          <w:tcPr>
            <w:tcW w:w="1129" w:type="dxa"/>
          </w:tcPr>
          <w:p w14:paraId="1C389188" w14:textId="77777777" w:rsidR="00DC5A5D" w:rsidRPr="00001019" w:rsidRDefault="00DC5A5D" w:rsidP="00835064">
            <w:pPr>
              <w:rPr>
                <w:sz w:val="16"/>
                <w:szCs w:val="16"/>
                <w:lang w:eastAsia="pl-PL"/>
              </w:rPr>
            </w:pPr>
          </w:p>
        </w:tc>
      </w:tr>
      <w:tr w:rsidR="00DC5A5D" w:rsidRPr="00001019" w14:paraId="6C0B734E" w14:textId="77777777" w:rsidTr="006710A2">
        <w:trPr>
          <w:trHeight w:val="20"/>
        </w:trPr>
        <w:tc>
          <w:tcPr>
            <w:tcW w:w="1843" w:type="dxa"/>
            <w:hideMark/>
          </w:tcPr>
          <w:p w14:paraId="7B8796EA" w14:textId="47B4B2AE" w:rsidR="00DC5A5D" w:rsidRPr="00001019" w:rsidRDefault="006C72A4" w:rsidP="00835064">
            <w:pPr>
              <w:rPr>
                <w:sz w:val="16"/>
                <w:szCs w:val="16"/>
                <w:lang w:eastAsia="pl-PL"/>
              </w:rPr>
            </w:pPr>
            <w:hyperlink r:id="rId301" w:history="1">
              <w:r w:rsidR="00DC5A5D" w:rsidRPr="00001019">
                <w:rPr>
                  <w:sz w:val="16"/>
                  <w:szCs w:val="16"/>
                  <w:lang w:eastAsia="pl-PL"/>
                </w:rPr>
                <w:t>ISO/IEC 14143-6:2012</w:t>
              </w:r>
            </w:hyperlink>
          </w:p>
        </w:tc>
        <w:tc>
          <w:tcPr>
            <w:tcW w:w="5386" w:type="dxa"/>
            <w:hideMark/>
          </w:tcPr>
          <w:p w14:paraId="1BB588D8" w14:textId="77777777" w:rsidR="00DC5A5D" w:rsidRPr="00001019" w:rsidRDefault="00DC5A5D" w:rsidP="00835064">
            <w:pPr>
              <w:ind w:left="114" w:hanging="114"/>
              <w:rPr>
                <w:sz w:val="16"/>
                <w:szCs w:val="16"/>
                <w:lang w:eastAsia="pl-PL"/>
              </w:rPr>
            </w:pPr>
            <w:r w:rsidRPr="00001019">
              <w:rPr>
                <w:sz w:val="16"/>
                <w:szCs w:val="16"/>
              </w:rPr>
              <w:t>– Część 6: Przewodnik stosowania serii ISO/IEC 14143 i powiązanych norm międzynarodowych</w:t>
            </w:r>
          </w:p>
        </w:tc>
        <w:tc>
          <w:tcPr>
            <w:tcW w:w="1129" w:type="dxa"/>
          </w:tcPr>
          <w:p w14:paraId="1E4F876F" w14:textId="77777777" w:rsidR="00DC5A5D" w:rsidRPr="00001019" w:rsidRDefault="00DC5A5D" w:rsidP="00835064">
            <w:pPr>
              <w:rPr>
                <w:sz w:val="16"/>
                <w:szCs w:val="16"/>
                <w:lang w:eastAsia="pl-PL"/>
              </w:rPr>
            </w:pPr>
          </w:p>
        </w:tc>
      </w:tr>
      <w:tr w:rsidR="00DC5A5D" w:rsidRPr="00001019" w14:paraId="75270717" w14:textId="77777777" w:rsidTr="006710A2">
        <w:trPr>
          <w:trHeight w:val="20"/>
        </w:trPr>
        <w:tc>
          <w:tcPr>
            <w:tcW w:w="1843" w:type="dxa"/>
            <w:hideMark/>
          </w:tcPr>
          <w:p w14:paraId="0E536A34" w14:textId="7A378F41" w:rsidR="00DC5A5D" w:rsidRPr="00001019" w:rsidRDefault="006C72A4" w:rsidP="00835064">
            <w:pPr>
              <w:rPr>
                <w:sz w:val="16"/>
                <w:szCs w:val="16"/>
                <w:lang w:eastAsia="pl-PL"/>
              </w:rPr>
            </w:pPr>
            <w:hyperlink r:id="rId302" w:history="1">
              <w:r w:rsidR="00DC5A5D" w:rsidRPr="00001019">
                <w:rPr>
                  <w:sz w:val="16"/>
                  <w:szCs w:val="16"/>
                  <w:lang w:eastAsia="pl-PL"/>
                </w:rPr>
                <w:t>ISO/IEC 19761:2011</w:t>
              </w:r>
            </w:hyperlink>
          </w:p>
        </w:tc>
        <w:tc>
          <w:tcPr>
            <w:tcW w:w="5386" w:type="dxa"/>
            <w:hideMark/>
          </w:tcPr>
          <w:p w14:paraId="311E11E7" w14:textId="77777777" w:rsidR="00DC5A5D" w:rsidRPr="00001019" w:rsidRDefault="00DC5A5D" w:rsidP="00835064">
            <w:pPr>
              <w:ind w:left="114" w:hanging="114"/>
              <w:rPr>
                <w:sz w:val="16"/>
                <w:szCs w:val="16"/>
                <w:lang w:eastAsia="pl-PL"/>
              </w:rPr>
            </w:pPr>
            <w:r w:rsidRPr="00001019">
              <w:rPr>
                <w:sz w:val="16"/>
                <w:szCs w:val="16"/>
                <w:lang w:eastAsia="pl-PL"/>
              </w:rPr>
              <w:t>COSMIC: Metoda pomiaru rozmiaru funkcjonalnego</w:t>
            </w:r>
          </w:p>
        </w:tc>
        <w:tc>
          <w:tcPr>
            <w:tcW w:w="1129" w:type="dxa"/>
          </w:tcPr>
          <w:p w14:paraId="69A1898E" w14:textId="77777777" w:rsidR="00DC5A5D" w:rsidRPr="00001019" w:rsidRDefault="00DC5A5D" w:rsidP="00835064">
            <w:pPr>
              <w:rPr>
                <w:sz w:val="16"/>
                <w:szCs w:val="16"/>
                <w:lang w:eastAsia="pl-PL"/>
              </w:rPr>
            </w:pPr>
          </w:p>
        </w:tc>
      </w:tr>
      <w:tr w:rsidR="00DC5A5D" w:rsidRPr="00001019" w14:paraId="4E6AC938" w14:textId="77777777" w:rsidTr="006710A2">
        <w:trPr>
          <w:trHeight w:val="20"/>
        </w:trPr>
        <w:tc>
          <w:tcPr>
            <w:tcW w:w="1843" w:type="dxa"/>
            <w:hideMark/>
          </w:tcPr>
          <w:p w14:paraId="7547FCE1" w14:textId="407FACD8" w:rsidR="00DC5A5D" w:rsidRPr="00001019" w:rsidRDefault="006C72A4" w:rsidP="00835064">
            <w:pPr>
              <w:rPr>
                <w:sz w:val="16"/>
                <w:szCs w:val="16"/>
                <w:lang w:eastAsia="pl-PL"/>
              </w:rPr>
            </w:pPr>
            <w:hyperlink r:id="rId303" w:history="1">
              <w:r w:rsidR="00DC5A5D" w:rsidRPr="00001019">
                <w:rPr>
                  <w:sz w:val="16"/>
                  <w:szCs w:val="16"/>
                  <w:lang w:eastAsia="pl-PL"/>
                </w:rPr>
                <w:t>ISO/IEC 20926:2009</w:t>
              </w:r>
            </w:hyperlink>
          </w:p>
        </w:tc>
        <w:tc>
          <w:tcPr>
            <w:tcW w:w="5386" w:type="dxa"/>
            <w:hideMark/>
          </w:tcPr>
          <w:p w14:paraId="65BD49EF" w14:textId="77777777" w:rsidR="00DC5A5D" w:rsidRPr="00001019" w:rsidRDefault="00DC5A5D" w:rsidP="00835064">
            <w:pPr>
              <w:ind w:left="114" w:hanging="114"/>
              <w:rPr>
                <w:sz w:val="16"/>
                <w:szCs w:val="16"/>
                <w:lang w:eastAsia="pl-PL"/>
              </w:rPr>
            </w:pPr>
            <w:r w:rsidRPr="00001019">
              <w:rPr>
                <w:sz w:val="16"/>
                <w:szCs w:val="16"/>
                <w:lang w:eastAsia="pl-PL"/>
              </w:rPr>
              <w:t>IFPUG: Metoda pomiaru rozmiaru funkcjonalnego z 2009 r.</w:t>
            </w:r>
          </w:p>
        </w:tc>
        <w:tc>
          <w:tcPr>
            <w:tcW w:w="1129" w:type="dxa"/>
          </w:tcPr>
          <w:p w14:paraId="29CA3BF4" w14:textId="77777777" w:rsidR="00DC5A5D" w:rsidRPr="00001019" w:rsidRDefault="00DC5A5D" w:rsidP="00835064">
            <w:pPr>
              <w:rPr>
                <w:sz w:val="16"/>
                <w:szCs w:val="16"/>
                <w:lang w:eastAsia="pl-PL"/>
              </w:rPr>
            </w:pPr>
          </w:p>
        </w:tc>
      </w:tr>
      <w:tr w:rsidR="00DC5A5D" w:rsidRPr="00001019" w14:paraId="7999CA1E" w14:textId="77777777" w:rsidTr="006710A2">
        <w:trPr>
          <w:trHeight w:val="20"/>
        </w:trPr>
        <w:tc>
          <w:tcPr>
            <w:tcW w:w="1843" w:type="dxa"/>
            <w:hideMark/>
          </w:tcPr>
          <w:p w14:paraId="71B6516B" w14:textId="7D16BA99" w:rsidR="00DC5A5D" w:rsidRPr="00001019" w:rsidRDefault="006C72A4" w:rsidP="00835064">
            <w:pPr>
              <w:rPr>
                <w:sz w:val="16"/>
                <w:szCs w:val="16"/>
                <w:lang w:eastAsia="pl-PL"/>
              </w:rPr>
            </w:pPr>
            <w:hyperlink r:id="rId304" w:history="1">
              <w:r w:rsidR="00DC5A5D" w:rsidRPr="00001019">
                <w:rPr>
                  <w:sz w:val="16"/>
                  <w:szCs w:val="16"/>
                  <w:lang w:eastAsia="pl-PL"/>
                </w:rPr>
                <w:t>ISO/IEC 20968:2002</w:t>
              </w:r>
            </w:hyperlink>
          </w:p>
        </w:tc>
        <w:tc>
          <w:tcPr>
            <w:tcW w:w="5386" w:type="dxa"/>
            <w:hideMark/>
          </w:tcPr>
          <w:p w14:paraId="7A5E5B2C" w14:textId="77777777" w:rsidR="00DC5A5D" w:rsidRPr="00001019" w:rsidRDefault="00DC5A5D" w:rsidP="00835064">
            <w:pPr>
              <w:ind w:left="114" w:hanging="114"/>
              <w:rPr>
                <w:sz w:val="16"/>
                <w:szCs w:val="16"/>
                <w:lang w:eastAsia="pl-PL"/>
              </w:rPr>
            </w:pPr>
            <w:r w:rsidRPr="00001019">
              <w:rPr>
                <w:sz w:val="16"/>
                <w:szCs w:val="16"/>
                <w:lang w:eastAsia="pl-PL"/>
              </w:rPr>
              <w:t>MK II: Analiza punktów funkcjonalnych— Podręcznik praktyk zliczania</w:t>
            </w:r>
          </w:p>
        </w:tc>
        <w:tc>
          <w:tcPr>
            <w:tcW w:w="1129" w:type="dxa"/>
          </w:tcPr>
          <w:p w14:paraId="10DC9701" w14:textId="77777777" w:rsidR="00DC5A5D" w:rsidRPr="00001019" w:rsidRDefault="00DC5A5D" w:rsidP="00835064">
            <w:pPr>
              <w:rPr>
                <w:sz w:val="16"/>
                <w:szCs w:val="16"/>
                <w:lang w:eastAsia="pl-PL"/>
              </w:rPr>
            </w:pPr>
          </w:p>
        </w:tc>
      </w:tr>
      <w:tr w:rsidR="00DC5A5D" w:rsidRPr="00001019" w14:paraId="23EF33CE" w14:textId="77777777" w:rsidTr="006710A2">
        <w:trPr>
          <w:trHeight w:val="20"/>
        </w:trPr>
        <w:tc>
          <w:tcPr>
            <w:tcW w:w="1843" w:type="dxa"/>
            <w:hideMark/>
          </w:tcPr>
          <w:p w14:paraId="1BEBC90D" w14:textId="6C018181" w:rsidR="00DC5A5D" w:rsidRPr="00001019" w:rsidRDefault="006C72A4" w:rsidP="00835064">
            <w:pPr>
              <w:rPr>
                <w:sz w:val="16"/>
                <w:szCs w:val="16"/>
                <w:lang w:eastAsia="pl-PL"/>
              </w:rPr>
            </w:pPr>
            <w:hyperlink r:id="rId305" w:history="1">
              <w:r w:rsidR="00DC5A5D" w:rsidRPr="00001019">
                <w:rPr>
                  <w:sz w:val="16"/>
                  <w:szCs w:val="16"/>
                  <w:lang w:eastAsia="pl-PL"/>
                </w:rPr>
                <w:t>ISO/IEC 24570:2018</w:t>
              </w:r>
            </w:hyperlink>
          </w:p>
        </w:tc>
        <w:tc>
          <w:tcPr>
            <w:tcW w:w="5386" w:type="dxa"/>
            <w:hideMark/>
          </w:tcPr>
          <w:p w14:paraId="3F8CBDC8" w14:textId="77777777" w:rsidR="00DC5A5D" w:rsidRPr="00001019" w:rsidRDefault="00DC5A5D" w:rsidP="00835064">
            <w:pPr>
              <w:ind w:left="114" w:hanging="114"/>
              <w:rPr>
                <w:sz w:val="16"/>
                <w:szCs w:val="16"/>
                <w:lang w:eastAsia="pl-PL"/>
              </w:rPr>
            </w:pPr>
            <w:r w:rsidRPr="00001019">
              <w:rPr>
                <w:sz w:val="16"/>
                <w:szCs w:val="16"/>
                <w:lang w:eastAsia="pl-PL"/>
              </w:rPr>
              <w:t>NESMA: Metoda pomiaru rozmiaru funkcjonalnego - Definicje i wytyczne dotyczące zliczania w celu zastosowania analizy punktów funkcjonalnych</w:t>
            </w:r>
          </w:p>
        </w:tc>
        <w:tc>
          <w:tcPr>
            <w:tcW w:w="1129" w:type="dxa"/>
          </w:tcPr>
          <w:p w14:paraId="15597521" w14:textId="77777777" w:rsidR="00DC5A5D" w:rsidRPr="00001019" w:rsidRDefault="00DC5A5D" w:rsidP="00835064">
            <w:pPr>
              <w:rPr>
                <w:sz w:val="16"/>
                <w:szCs w:val="16"/>
                <w:lang w:eastAsia="pl-PL"/>
              </w:rPr>
            </w:pPr>
          </w:p>
        </w:tc>
      </w:tr>
      <w:tr w:rsidR="00DC5A5D" w:rsidRPr="00001019" w14:paraId="7D425687" w14:textId="77777777" w:rsidTr="006710A2">
        <w:trPr>
          <w:trHeight w:val="20"/>
        </w:trPr>
        <w:tc>
          <w:tcPr>
            <w:tcW w:w="1843" w:type="dxa"/>
            <w:hideMark/>
          </w:tcPr>
          <w:p w14:paraId="2AA31DE2" w14:textId="10D230DF" w:rsidR="00DC5A5D" w:rsidRPr="00001019" w:rsidRDefault="006C72A4" w:rsidP="00835064">
            <w:pPr>
              <w:rPr>
                <w:sz w:val="16"/>
                <w:szCs w:val="16"/>
                <w:lang w:eastAsia="pl-PL"/>
              </w:rPr>
            </w:pPr>
            <w:hyperlink r:id="rId306" w:history="1">
              <w:r w:rsidR="00DC5A5D" w:rsidRPr="00001019">
                <w:rPr>
                  <w:sz w:val="16"/>
                  <w:szCs w:val="16"/>
                  <w:lang w:eastAsia="pl-PL"/>
                </w:rPr>
                <w:t>ISO/IEC 29881:2010</w:t>
              </w:r>
            </w:hyperlink>
          </w:p>
        </w:tc>
        <w:tc>
          <w:tcPr>
            <w:tcW w:w="5386" w:type="dxa"/>
            <w:hideMark/>
          </w:tcPr>
          <w:p w14:paraId="4EBE3BD8" w14:textId="77777777" w:rsidR="00DC5A5D" w:rsidRPr="00001019" w:rsidRDefault="00DC5A5D" w:rsidP="00835064">
            <w:pPr>
              <w:ind w:left="114" w:hanging="114"/>
              <w:rPr>
                <w:sz w:val="16"/>
                <w:szCs w:val="16"/>
                <w:lang w:eastAsia="pl-PL"/>
              </w:rPr>
            </w:pPr>
            <w:r w:rsidRPr="00001019">
              <w:rPr>
                <w:sz w:val="16"/>
                <w:szCs w:val="16"/>
                <w:lang w:eastAsia="pl-PL"/>
              </w:rPr>
              <w:t xml:space="preserve">FISMA 1.1: Metoda pomiaru rozmiaru funkcjonalnego </w:t>
            </w:r>
          </w:p>
        </w:tc>
        <w:tc>
          <w:tcPr>
            <w:tcW w:w="1129" w:type="dxa"/>
          </w:tcPr>
          <w:p w14:paraId="730AB804" w14:textId="77777777" w:rsidR="00DC5A5D" w:rsidRPr="00001019" w:rsidRDefault="00DC5A5D" w:rsidP="00835064">
            <w:pPr>
              <w:rPr>
                <w:sz w:val="16"/>
                <w:szCs w:val="16"/>
                <w:lang w:eastAsia="pl-PL"/>
              </w:rPr>
            </w:pPr>
          </w:p>
        </w:tc>
      </w:tr>
      <w:tr w:rsidR="00DC5A5D" w:rsidRPr="00001019" w14:paraId="1F1F82DF" w14:textId="77777777" w:rsidTr="006710A2">
        <w:trPr>
          <w:trHeight w:val="20"/>
        </w:trPr>
        <w:tc>
          <w:tcPr>
            <w:tcW w:w="1843" w:type="dxa"/>
            <w:hideMark/>
          </w:tcPr>
          <w:p w14:paraId="74FE7A97" w14:textId="6AA989FD" w:rsidR="00DC5A5D" w:rsidRPr="00001019" w:rsidRDefault="006C72A4" w:rsidP="00835064">
            <w:pPr>
              <w:rPr>
                <w:sz w:val="16"/>
                <w:szCs w:val="16"/>
                <w:lang w:eastAsia="pl-PL"/>
              </w:rPr>
            </w:pPr>
            <w:hyperlink r:id="rId307" w:history="1">
              <w:r w:rsidR="00DC5A5D" w:rsidRPr="00001019">
                <w:rPr>
                  <w:sz w:val="16"/>
                  <w:szCs w:val="16"/>
                  <w:lang w:eastAsia="pl-PL"/>
                </w:rPr>
                <w:t>ISO/IEC 29155-1:2017</w:t>
              </w:r>
            </w:hyperlink>
          </w:p>
        </w:tc>
        <w:tc>
          <w:tcPr>
            <w:tcW w:w="5386" w:type="dxa"/>
            <w:hideMark/>
          </w:tcPr>
          <w:p w14:paraId="61B1F54E" w14:textId="77777777" w:rsidR="00DC5A5D" w:rsidRPr="00001019" w:rsidRDefault="00DC5A5D" w:rsidP="00835064">
            <w:pPr>
              <w:ind w:left="114" w:hanging="114"/>
              <w:rPr>
                <w:sz w:val="16"/>
                <w:szCs w:val="16"/>
                <w:lang w:eastAsia="pl-PL"/>
              </w:rPr>
            </w:pPr>
            <w:r w:rsidRPr="00001019">
              <w:rPr>
                <w:sz w:val="16"/>
                <w:szCs w:val="16"/>
                <w:lang w:eastAsia="pl-PL"/>
              </w:rPr>
              <w:t>Ramy pomiarowe wydajności projektów informatycznych</w:t>
            </w:r>
          </w:p>
          <w:p w14:paraId="031C9452" w14:textId="77777777" w:rsidR="00DC5A5D" w:rsidRPr="00001019" w:rsidRDefault="00DC5A5D" w:rsidP="00835064">
            <w:pPr>
              <w:ind w:left="114" w:hanging="114"/>
              <w:rPr>
                <w:sz w:val="16"/>
                <w:szCs w:val="16"/>
                <w:lang w:eastAsia="pl-PL"/>
              </w:rPr>
            </w:pPr>
            <w:r w:rsidRPr="00001019">
              <w:rPr>
                <w:sz w:val="16"/>
                <w:szCs w:val="16"/>
                <w:lang w:eastAsia="pl-PL"/>
              </w:rPr>
              <w:t xml:space="preserve">— </w:t>
            </w:r>
            <w:r w:rsidRPr="00001019">
              <w:rPr>
                <w:sz w:val="16"/>
                <w:szCs w:val="16"/>
              </w:rPr>
              <w:t xml:space="preserve">Część </w:t>
            </w:r>
            <w:r w:rsidRPr="00001019">
              <w:rPr>
                <w:sz w:val="16"/>
                <w:szCs w:val="16"/>
                <w:lang w:eastAsia="pl-PL"/>
              </w:rPr>
              <w:t>1: Pojęcia i definicje</w:t>
            </w:r>
          </w:p>
        </w:tc>
        <w:tc>
          <w:tcPr>
            <w:tcW w:w="1129" w:type="dxa"/>
          </w:tcPr>
          <w:p w14:paraId="7A72BF3D" w14:textId="77777777" w:rsidR="00DC5A5D" w:rsidRPr="00001019" w:rsidRDefault="00DC5A5D" w:rsidP="00835064">
            <w:pPr>
              <w:rPr>
                <w:sz w:val="16"/>
                <w:szCs w:val="16"/>
                <w:lang w:eastAsia="pl-PL"/>
              </w:rPr>
            </w:pPr>
          </w:p>
        </w:tc>
      </w:tr>
      <w:tr w:rsidR="00DC5A5D" w:rsidRPr="00001019" w14:paraId="7179F0BB" w14:textId="77777777" w:rsidTr="006710A2">
        <w:trPr>
          <w:trHeight w:val="20"/>
        </w:trPr>
        <w:tc>
          <w:tcPr>
            <w:tcW w:w="1843" w:type="dxa"/>
            <w:hideMark/>
          </w:tcPr>
          <w:p w14:paraId="16EC6B39" w14:textId="051FAAD8" w:rsidR="00DC5A5D" w:rsidRPr="00001019" w:rsidRDefault="006C72A4" w:rsidP="00835064">
            <w:pPr>
              <w:rPr>
                <w:sz w:val="16"/>
                <w:szCs w:val="16"/>
                <w:lang w:eastAsia="pl-PL"/>
              </w:rPr>
            </w:pPr>
            <w:hyperlink r:id="rId308" w:history="1">
              <w:r w:rsidR="00DC5A5D" w:rsidRPr="00001019">
                <w:rPr>
                  <w:sz w:val="16"/>
                  <w:szCs w:val="16"/>
                  <w:lang w:eastAsia="pl-PL"/>
                </w:rPr>
                <w:t>ISO/IEC 29155-2:2013</w:t>
              </w:r>
            </w:hyperlink>
          </w:p>
        </w:tc>
        <w:tc>
          <w:tcPr>
            <w:tcW w:w="5386" w:type="dxa"/>
            <w:hideMark/>
          </w:tcPr>
          <w:p w14:paraId="06DA24C1" w14:textId="77777777" w:rsidR="00DC5A5D" w:rsidRPr="00001019" w:rsidRDefault="00DC5A5D" w:rsidP="00835064">
            <w:pPr>
              <w:ind w:left="114" w:hanging="114"/>
              <w:rPr>
                <w:sz w:val="16"/>
                <w:szCs w:val="16"/>
                <w:lang w:eastAsia="pl-PL"/>
              </w:rPr>
            </w:pPr>
            <w:r w:rsidRPr="00001019">
              <w:rPr>
                <w:sz w:val="16"/>
                <w:szCs w:val="16"/>
                <w:lang w:eastAsia="pl-PL"/>
              </w:rPr>
              <w:t xml:space="preserve">— </w:t>
            </w:r>
            <w:r w:rsidRPr="00001019">
              <w:rPr>
                <w:sz w:val="16"/>
                <w:szCs w:val="16"/>
              </w:rPr>
              <w:t xml:space="preserve">Część </w:t>
            </w:r>
            <w:r w:rsidRPr="00001019">
              <w:rPr>
                <w:sz w:val="16"/>
                <w:szCs w:val="16"/>
                <w:lang w:eastAsia="pl-PL"/>
              </w:rPr>
              <w:t>2: Wymagania pomiarów wydajności</w:t>
            </w:r>
          </w:p>
        </w:tc>
        <w:tc>
          <w:tcPr>
            <w:tcW w:w="1129" w:type="dxa"/>
          </w:tcPr>
          <w:p w14:paraId="79C0B8AE" w14:textId="77777777" w:rsidR="00DC5A5D" w:rsidRPr="00001019" w:rsidRDefault="00DC5A5D" w:rsidP="00835064">
            <w:pPr>
              <w:rPr>
                <w:sz w:val="16"/>
                <w:szCs w:val="16"/>
                <w:lang w:eastAsia="pl-PL"/>
              </w:rPr>
            </w:pPr>
          </w:p>
        </w:tc>
      </w:tr>
      <w:tr w:rsidR="00DC5A5D" w:rsidRPr="00001019" w14:paraId="3052CB9B" w14:textId="77777777" w:rsidTr="006710A2">
        <w:trPr>
          <w:trHeight w:val="20"/>
        </w:trPr>
        <w:tc>
          <w:tcPr>
            <w:tcW w:w="1843" w:type="dxa"/>
            <w:hideMark/>
          </w:tcPr>
          <w:p w14:paraId="6E152A25" w14:textId="2AE9E495" w:rsidR="00DC5A5D" w:rsidRPr="00001019" w:rsidRDefault="006C72A4" w:rsidP="00835064">
            <w:pPr>
              <w:rPr>
                <w:sz w:val="16"/>
                <w:szCs w:val="16"/>
                <w:lang w:eastAsia="pl-PL"/>
              </w:rPr>
            </w:pPr>
            <w:hyperlink r:id="rId309" w:history="1">
              <w:r w:rsidR="00DC5A5D" w:rsidRPr="00001019">
                <w:rPr>
                  <w:sz w:val="16"/>
                  <w:szCs w:val="16"/>
                  <w:lang w:eastAsia="pl-PL"/>
                </w:rPr>
                <w:t>ISO/IEC 29155-3:2015</w:t>
              </w:r>
            </w:hyperlink>
          </w:p>
        </w:tc>
        <w:tc>
          <w:tcPr>
            <w:tcW w:w="5386" w:type="dxa"/>
            <w:hideMark/>
          </w:tcPr>
          <w:p w14:paraId="3CFEC327" w14:textId="77777777" w:rsidR="00DC5A5D" w:rsidRPr="00001019" w:rsidRDefault="00DC5A5D" w:rsidP="00835064">
            <w:pPr>
              <w:ind w:left="114" w:hanging="114"/>
              <w:rPr>
                <w:sz w:val="16"/>
                <w:szCs w:val="16"/>
                <w:lang w:eastAsia="pl-PL"/>
              </w:rPr>
            </w:pPr>
            <w:r w:rsidRPr="00001019">
              <w:rPr>
                <w:sz w:val="16"/>
                <w:szCs w:val="16"/>
                <w:lang w:eastAsia="pl-PL"/>
              </w:rPr>
              <w:t xml:space="preserve">— </w:t>
            </w:r>
            <w:r w:rsidRPr="00001019">
              <w:rPr>
                <w:sz w:val="16"/>
                <w:szCs w:val="16"/>
              </w:rPr>
              <w:t xml:space="preserve">Część </w:t>
            </w:r>
            <w:r w:rsidRPr="00001019">
              <w:rPr>
                <w:sz w:val="16"/>
                <w:szCs w:val="16"/>
                <w:lang w:eastAsia="pl-PL"/>
              </w:rPr>
              <w:t>3: Wskazówki dla raportowania</w:t>
            </w:r>
          </w:p>
        </w:tc>
        <w:tc>
          <w:tcPr>
            <w:tcW w:w="1129" w:type="dxa"/>
          </w:tcPr>
          <w:p w14:paraId="149196CC" w14:textId="77777777" w:rsidR="00DC5A5D" w:rsidRPr="00001019" w:rsidRDefault="00DC5A5D" w:rsidP="00835064">
            <w:pPr>
              <w:rPr>
                <w:sz w:val="16"/>
                <w:szCs w:val="16"/>
                <w:lang w:eastAsia="pl-PL"/>
              </w:rPr>
            </w:pPr>
          </w:p>
        </w:tc>
      </w:tr>
      <w:tr w:rsidR="00DC5A5D" w:rsidRPr="00001019" w14:paraId="73915AA3" w14:textId="77777777" w:rsidTr="006710A2">
        <w:trPr>
          <w:trHeight w:val="20"/>
        </w:trPr>
        <w:tc>
          <w:tcPr>
            <w:tcW w:w="1843" w:type="dxa"/>
            <w:hideMark/>
          </w:tcPr>
          <w:p w14:paraId="7359B553" w14:textId="69F2DFE0" w:rsidR="00DC5A5D" w:rsidRPr="00001019" w:rsidRDefault="006C72A4" w:rsidP="00835064">
            <w:pPr>
              <w:rPr>
                <w:sz w:val="16"/>
                <w:szCs w:val="16"/>
                <w:lang w:eastAsia="pl-PL"/>
              </w:rPr>
            </w:pPr>
            <w:hyperlink r:id="rId310" w:history="1">
              <w:r w:rsidR="00DC5A5D" w:rsidRPr="00001019">
                <w:rPr>
                  <w:sz w:val="16"/>
                  <w:szCs w:val="16"/>
                  <w:lang w:eastAsia="pl-PL"/>
                </w:rPr>
                <w:t>ISO/IEC 29155-4:2016</w:t>
              </w:r>
            </w:hyperlink>
          </w:p>
        </w:tc>
        <w:tc>
          <w:tcPr>
            <w:tcW w:w="5386" w:type="dxa"/>
            <w:hideMark/>
          </w:tcPr>
          <w:p w14:paraId="538E1DF3" w14:textId="77777777" w:rsidR="00DC5A5D" w:rsidRPr="00001019" w:rsidRDefault="00DC5A5D" w:rsidP="00835064">
            <w:pPr>
              <w:ind w:left="114" w:hanging="114"/>
              <w:rPr>
                <w:sz w:val="16"/>
                <w:szCs w:val="16"/>
                <w:lang w:eastAsia="pl-PL"/>
              </w:rPr>
            </w:pPr>
            <w:r w:rsidRPr="00001019">
              <w:rPr>
                <w:sz w:val="16"/>
                <w:szCs w:val="16"/>
                <w:lang w:eastAsia="pl-PL"/>
              </w:rPr>
              <w:t xml:space="preserve">— </w:t>
            </w:r>
            <w:r w:rsidRPr="00001019">
              <w:rPr>
                <w:sz w:val="16"/>
                <w:szCs w:val="16"/>
              </w:rPr>
              <w:t xml:space="preserve">Część </w:t>
            </w:r>
            <w:r w:rsidRPr="00001019">
              <w:rPr>
                <w:sz w:val="16"/>
                <w:szCs w:val="16"/>
                <w:lang w:eastAsia="pl-PL"/>
              </w:rPr>
              <w:t>4: Wskazówki dla zbierania i pielęgnacji</w:t>
            </w:r>
          </w:p>
        </w:tc>
        <w:tc>
          <w:tcPr>
            <w:tcW w:w="1129" w:type="dxa"/>
          </w:tcPr>
          <w:p w14:paraId="0E1FC33B" w14:textId="77777777" w:rsidR="00DC5A5D" w:rsidRPr="00001019" w:rsidRDefault="00DC5A5D" w:rsidP="00835064">
            <w:pPr>
              <w:rPr>
                <w:sz w:val="16"/>
                <w:szCs w:val="16"/>
                <w:lang w:eastAsia="pl-PL"/>
              </w:rPr>
            </w:pPr>
          </w:p>
        </w:tc>
      </w:tr>
    </w:tbl>
    <w:p w14:paraId="2A4F25DD" w14:textId="0C523B14" w:rsidR="00DC5A5D" w:rsidRPr="00001019" w:rsidRDefault="00835064" w:rsidP="006201E4">
      <w:pPr>
        <w:pStyle w:val="Intitle"/>
      </w:pPr>
      <w:r>
        <w:t>Standardy z</w:t>
      </w:r>
      <w:r w:rsidR="00DC5A5D" w:rsidRPr="00001019">
        <w:t>arządzani</w:t>
      </w:r>
      <w:r>
        <w:t>a</w:t>
      </w:r>
      <w:r w:rsidR="00DC5A5D" w:rsidRPr="00001019">
        <w:t xml:space="preserve"> aktywami IT</w:t>
      </w:r>
    </w:p>
    <w:p w14:paraId="396C527F" w14:textId="05EEC799" w:rsidR="00DC5A5D" w:rsidRPr="00001019" w:rsidRDefault="00DC5A5D" w:rsidP="006201E4">
      <w:pPr>
        <w:pStyle w:val="Wcicienormalne"/>
      </w:pPr>
      <w:r w:rsidRPr="00001019">
        <w:t>Standard ISO 19770 opisuje system zarządzania aktywami (</w:t>
      </w:r>
      <w:r w:rsidR="00174623">
        <w:t>ang. </w:t>
      </w:r>
      <w:r w:rsidRPr="001F40F5">
        <w:rPr>
          <w:rStyle w:val="angielskawstawka"/>
          <w:lang w:val="en-GB"/>
        </w:rPr>
        <w:t>assets</w:t>
      </w:r>
      <w:r w:rsidRPr="00001019">
        <w:t xml:space="preserve">) w zakresie IT. Dotyczy to zarówno procesów, jak i technologii zarządzania aktywami. Pod pojęciem </w:t>
      </w:r>
      <w:r w:rsidRPr="00001019">
        <w:rPr>
          <w:i/>
        </w:rPr>
        <w:t xml:space="preserve">aktywu </w:t>
      </w:r>
      <w:r w:rsidRPr="00001019">
        <w:t>rozumie się „</w:t>
      </w:r>
      <w:r w:rsidRPr="00A506F8">
        <w:rPr>
          <w:i/>
          <w:iCs w:val="0"/>
        </w:rPr>
        <w:t>element, rzecz lub jednostkę, która ma potencjalną lub faktyczną wartość dla organizacji</w:t>
      </w:r>
      <w:r w:rsidRPr="00001019">
        <w:t>”, przy czym „</w:t>
      </w:r>
      <w:r w:rsidRPr="00A506F8">
        <w:rPr>
          <w:i/>
          <w:iCs w:val="0"/>
        </w:rPr>
        <w:t>wartość może być materialna, finansowa lub niematerialna i obejmuje uwzględnienie ryzyka i zobowiązań. Wartość może być pozytywna lub negatywna na różnych etapach życia aktywu</w:t>
      </w:r>
      <w:r w:rsidRPr="00001019">
        <w:t>”.</w:t>
      </w:r>
    </w:p>
    <w:p w14:paraId="0BA5A95B" w14:textId="77777777" w:rsidR="00DC5A5D" w:rsidRPr="00001019" w:rsidRDefault="00DC5A5D" w:rsidP="006201E4">
      <w:pPr>
        <w:pStyle w:val="Wcicienormalne"/>
      </w:pPr>
      <w:r w:rsidRPr="00001019">
        <w:t>Aktywa dzieli się na fizyczne (sprzęt, zapasy, nieruchomości) oraz niematerialne (marka, licencje, prawa własności intelektualnej, zapisy cyfrowe itp.).</w:t>
      </w:r>
    </w:p>
    <w:p w14:paraId="6D5ECC04" w14:textId="18A4E947" w:rsidR="00DC5A5D" w:rsidRPr="00001019" w:rsidRDefault="008C16D7" w:rsidP="00116675">
      <w:pPr>
        <w:pStyle w:val="Podpisnadtabel"/>
      </w:pPr>
      <w:r>
        <w:t>Tab. </w:t>
      </w:r>
      <w:fldSimple w:instr=" SEQ Tab. \* ARABIC ">
        <w:r w:rsidR="001D0D9B">
          <w:rPr>
            <w:noProof/>
          </w:rPr>
          <w:t>105</w:t>
        </w:r>
      </w:fldSimple>
      <w:r w:rsidR="00DC5A5D" w:rsidRPr="00001019">
        <w:t>. Standardy ISO dotyczące zarządzania aktywami IT</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24857183"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68C5ABFD" w14:textId="77777777" w:rsidR="00DC5A5D" w:rsidRPr="00001019" w:rsidRDefault="00DC5A5D" w:rsidP="00835064">
            <w:pPr>
              <w:rPr>
                <w:sz w:val="16"/>
                <w:szCs w:val="16"/>
              </w:rPr>
            </w:pPr>
            <w:r w:rsidRPr="00001019">
              <w:rPr>
                <w:sz w:val="16"/>
                <w:szCs w:val="16"/>
              </w:rPr>
              <w:t>ID dokumentu</w:t>
            </w:r>
          </w:p>
        </w:tc>
        <w:tc>
          <w:tcPr>
            <w:tcW w:w="5386" w:type="dxa"/>
          </w:tcPr>
          <w:p w14:paraId="0263F08A" w14:textId="77777777" w:rsidR="00DC5A5D" w:rsidRPr="00001019" w:rsidRDefault="00DC5A5D" w:rsidP="00835064">
            <w:pPr>
              <w:rPr>
                <w:sz w:val="16"/>
                <w:szCs w:val="16"/>
              </w:rPr>
            </w:pPr>
            <w:r w:rsidRPr="00001019">
              <w:rPr>
                <w:sz w:val="16"/>
                <w:szCs w:val="16"/>
              </w:rPr>
              <w:t>Treść dokumentu</w:t>
            </w:r>
          </w:p>
        </w:tc>
        <w:tc>
          <w:tcPr>
            <w:tcW w:w="1129" w:type="dxa"/>
          </w:tcPr>
          <w:p w14:paraId="4F0F99A0" w14:textId="77777777" w:rsidR="00DC5A5D" w:rsidRPr="00001019" w:rsidRDefault="00DC5A5D" w:rsidP="00835064">
            <w:pPr>
              <w:rPr>
                <w:sz w:val="16"/>
                <w:szCs w:val="16"/>
              </w:rPr>
            </w:pPr>
            <w:r w:rsidRPr="00001019">
              <w:rPr>
                <w:sz w:val="16"/>
                <w:szCs w:val="16"/>
              </w:rPr>
              <w:t>Uwagi</w:t>
            </w:r>
          </w:p>
        </w:tc>
      </w:tr>
      <w:tr w:rsidR="00DC5A5D" w:rsidRPr="00001019" w14:paraId="65419749" w14:textId="77777777" w:rsidTr="006710A2">
        <w:trPr>
          <w:trHeight w:val="20"/>
        </w:trPr>
        <w:tc>
          <w:tcPr>
            <w:tcW w:w="1843" w:type="dxa"/>
            <w:hideMark/>
          </w:tcPr>
          <w:p w14:paraId="2E6065AA" w14:textId="0995FD2C" w:rsidR="00DC5A5D" w:rsidRPr="00001019" w:rsidRDefault="006C72A4" w:rsidP="00835064">
            <w:pPr>
              <w:rPr>
                <w:sz w:val="16"/>
                <w:szCs w:val="16"/>
                <w:lang w:eastAsia="pl-PL"/>
              </w:rPr>
            </w:pPr>
            <w:hyperlink r:id="rId311" w:history="1">
              <w:r w:rsidR="00DC5A5D" w:rsidRPr="00001019">
                <w:rPr>
                  <w:sz w:val="16"/>
                  <w:szCs w:val="16"/>
                  <w:lang w:eastAsia="pl-PL"/>
                </w:rPr>
                <w:t>ISO/IEC 19770-1:2017</w:t>
              </w:r>
            </w:hyperlink>
          </w:p>
        </w:tc>
        <w:tc>
          <w:tcPr>
            <w:tcW w:w="5386" w:type="dxa"/>
            <w:hideMark/>
          </w:tcPr>
          <w:p w14:paraId="4328F1A4" w14:textId="77777777" w:rsidR="00DC5A5D" w:rsidRPr="00001019" w:rsidRDefault="00DC5A5D" w:rsidP="00835064">
            <w:pPr>
              <w:ind w:left="115" w:hanging="115"/>
              <w:rPr>
                <w:sz w:val="16"/>
                <w:szCs w:val="16"/>
                <w:lang w:eastAsia="pl-PL"/>
              </w:rPr>
            </w:pPr>
            <w:r w:rsidRPr="00001019">
              <w:rPr>
                <w:sz w:val="16"/>
                <w:szCs w:val="16"/>
                <w:lang w:eastAsia="pl-PL"/>
              </w:rPr>
              <w:t>Zarządzanie zasobami IT</w:t>
            </w:r>
          </w:p>
          <w:p w14:paraId="14CAF3FA" w14:textId="77777777" w:rsidR="00DC5A5D" w:rsidRPr="00001019" w:rsidRDefault="00DC5A5D" w:rsidP="00835064">
            <w:pPr>
              <w:ind w:left="115" w:hanging="115"/>
              <w:rPr>
                <w:sz w:val="16"/>
                <w:szCs w:val="16"/>
                <w:lang w:eastAsia="pl-PL"/>
              </w:rPr>
            </w:pPr>
            <w:r w:rsidRPr="00001019">
              <w:rPr>
                <w:sz w:val="16"/>
                <w:szCs w:val="16"/>
                <w:lang w:eastAsia="pl-PL"/>
              </w:rPr>
              <w:t>— Część 1: System zarządzania aktywami IT— Wymagania</w:t>
            </w:r>
          </w:p>
        </w:tc>
        <w:tc>
          <w:tcPr>
            <w:tcW w:w="1129" w:type="dxa"/>
          </w:tcPr>
          <w:p w14:paraId="48FE77AA" w14:textId="77777777" w:rsidR="00DC5A5D" w:rsidRPr="00001019" w:rsidRDefault="00DC5A5D" w:rsidP="00835064">
            <w:pPr>
              <w:rPr>
                <w:sz w:val="16"/>
                <w:szCs w:val="16"/>
                <w:lang w:eastAsia="pl-PL"/>
              </w:rPr>
            </w:pPr>
          </w:p>
        </w:tc>
      </w:tr>
      <w:tr w:rsidR="00DC5A5D" w:rsidRPr="00001019" w14:paraId="23BADF6A" w14:textId="77777777" w:rsidTr="006710A2">
        <w:trPr>
          <w:trHeight w:val="20"/>
        </w:trPr>
        <w:tc>
          <w:tcPr>
            <w:tcW w:w="1843" w:type="dxa"/>
            <w:hideMark/>
          </w:tcPr>
          <w:p w14:paraId="2055C641" w14:textId="5A1E332F" w:rsidR="00DC5A5D" w:rsidRPr="00001019" w:rsidRDefault="006C72A4" w:rsidP="00835064">
            <w:pPr>
              <w:rPr>
                <w:sz w:val="16"/>
                <w:szCs w:val="16"/>
                <w:lang w:eastAsia="pl-PL"/>
              </w:rPr>
            </w:pPr>
            <w:hyperlink r:id="rId312" w:history="1">
              <w:r w:rsidR="00DC5A5D" w:rsidRPr="00001019">
                <w:rPr>
                  <w:sz w:val="16"/>
                  <w:szCs w:val="16"/>
                  <w:lang w:eastAsia="pl-PL"/>
                </w:rPr>
                <w:t>ISO/IEC 19770-2:2015</w:t>
              </w:r>
            </w:hyperlink>
          </w:p>
        </w:tc>
        <w:tc>
          <w:tcPr>
            <w:tcW w:w="5386" w:type="dxa"/>
            <w:hideMark/>
          </w:tcPr>
          <w:p w14:paraId="15A37353" w14:textId="77777777" w:rsidR="00DC5A5D" w:rsidRPr="00001019" w:rsidRDefault="00DC5A5D" w:rsidP="00835064">
            <w:pPr>
              <w:ind w:left="115" w:hanging="115"/>
              <w:rPr>
                <w:sz w:val="16"/>
                <w:szCs w:val="16"/>
                <w:lang w:eastAsia="pl-PL"/>
              </w:rPr>
            </w:pPr>
            <w:r w:rsidRPr="00001019">
              <w:rPr>
                <w:sz w:val="16"/>
                <w:szCs w:val="16"/>
                <w:lang w:eastAsia="pl-PL"/>
              </w:rPr>
              <w:t>— Część 2: Znaczniki identyfikacji oprogramowania</w:t>
            </w:r>
          </w:p>
        </w:tc>
        <w:tc>
          <w:tcPr>
            <w:tcW w:w="1129" w:type="dxa"/>
          </w:tcPr>
          <w:p w14:paraId="3A8BE41C" w14:textId="77777777" w:rsidR="00DC5A5D" w:rsidRPr="00001019" w:rsidRDefault="00DC5A5D" w:rsidP="00835064">
            <w:pPr>
              <w:rPr>
                <w:sz w:val="16"/>
                <w:szCs w:val="16"/>
                <w:lang w:eastAsia="pl-PL"/>
              </w:rPr>
            </w:pPr>
          </w:p>
        </w:tc>
      </w:tr>
      <w:tr w:rsidR="00DC5A5D" w:rsidRPr="00001019" w14:paraId="10DFAB33" w14:textId="77777777" w:rsidTr="006710A2">
        <w:trPr>
          <w:trHeight w:val="20"/>
        </w:trPr>
        <w:tc>
          <w:tcPr>
            <w:tcW w:w="1843" w:type="dxa"/>
            <w:hideMark/>
          </w:tcPr>
          <w:p w14:paraId="5319A5CC" w14:textId="539E86BD" w:rsidR="00DC5A5D" w:rsidRPr="00001019" w:rsidRDefault="006C72A4" w:rsidP="00835064">
            <w:pPr>
              <w:rPr>
                <w:sz w:val="16"/>
                <w:szCs w:val="16"/>
                <w:lang w:eastAsia="pl-PL"/>
              </w:rPr>
            </w:pPr>
            <w:hyperlink r:id="rId313" w:history="1">
              <w:r w:rsidR="00DC5A5D" w:rsidRPr="00001019">
                <w:rPr>
                  <w:sz w:val="16"/>
                  <w:szCs w:val="16"/>
                  <w:lang w:eastAsia="pl-PL"/>
                </w:rPr>
                <w:t>ISO/IEC 19770-3:2016</w:t>
              </w:r>
            </w:hyperlink>
          </w:p>
        </w:tc>
        <w:tc>
          <w:tcPr>
            <w:tcW w:w="5386" w:type="dxa"/>
            <w:hideMark/>
          </w:tcPr>
          <w:p w14:paraId="19FA571B" w14:textId="77777777" w:rsidR="00DC5A5D" w:rsidRPr="00001019" w:rsidRDefault="00DC5A5D" w:rsidP="00835064">
            <w:pPr>
              <w:ind w:left="115" w:hanging="115"/>
              <w:rPr>
                <w:sz w:val="16"/>
                <w:szCs w:val="16"/>
                <w:lang w:eastAsia="pl-PL"/>
              </w:rPr>
            </w:pPr>
            <w:r w:rsidRPr="00001019">
              <w:rPr>
                <w:sz w:val="16"/>
                <w:szCs w:val="16"/>
                <w:lang w:eastAsia="pl-PL"/>
              </w:rPr>
              <w:t>— Część 3: Schemat tytułów</w:t>
            </w:r>
          </w:p>
        </w:tc>
        <w:tc>
          <w:tcPr>
            <w:tcW w:w="1129" w:type="dxa"/>
          </w:tcPr>
          <w:p w14:paraId="33EC720A" w14:textId="77777777" w:rsidR="00DC5A5D" w:rsidRPr="00001019" w:rsidRDefault="00DC5A5D" w:rsidP="00835064">
            <w:pPr>
              <w:rPr>
                <w:sz w:val="16"/>
                <w:szCs w:val="16"/>
                <w:lang w:eastAsia="pl-PL"/>
              </w:rPr>
            </w:pPr>
          </w:p>
        </w:tc>
      </w:tr>
      <w:tr w:rsidR="00DC5A5D" w:rsidRPr="00001019" w14:paraId="0EBADFE1" w14:textId="77777777" w:rsidTr="006710A2">
        <w:trPr>
          <w:trHeight w:val="20"/>
        </w:trPr>
        <w:tc>
          <w:tcPr>
            <w:tcW w:w="1843" w:type="dxa"/>
            <w:hideMark/>
          </w:tcPr>
          <w:p w14:paraId="6FB77487" w14:textId="03A3D363" w:rsidR="00DC5A5D" w:rsidRPr="00001019" w:rsidRDefault="006C72A4" w:rsidP="00835064">
            <w:pPr>
              <w:rPr>
                <w:sz w:val="16"/>
                <w:szCs w:val="16"/>
                <w:lang w:eastAsia="pl-PL"/>
              </w:rPr>
            </w:pPr>
            <w:hyperlink r:id="rId314" w:history="1">
              <w:r w:rsidR="00DC5A5D" w:rsidRPr="00001019">
                <w:rPr>
                  <w:sz w:val="16"/>
                  <w:szCs w:val="16"/>
                  <w:lang w:eastAsia="pl-PL"/>
                </w:rPr>
                <w:t>ISO/IEC 19770-4:2017</w:t>
              </w:r>
            </w:hyperlink>
          </w:p>
        </w:tc>
        <w:tc>
          <w:tcPr>
            <w:tcW w:w="5386" w:type="dxa"/>
            <w:hideMark/>
          </w:tcPr>
          <w:p w14:paraId="6BFE574D" w14:textId="77777777" w:rsidR="00DC5A5D" w:rsidRPr="00001019" w:rsidRDefault="00DC5A5D" w:rsidP="00835064">
            <w:pPr>
              <w:ind w:left="115" w:hanging="115"/>
              <w:rPr>
                <w:sz w:val="16"/>
                <w:szCs w:val="16"/>
                <w:lang w:eastAsia="pl-PL"/>
              </w:rPr>
            </w:pPr>
            <w:r w:rsidRPr="00001019">
              <w:rPr>
                <w:sz w:val="16"/>
                <w:szCs w:val="16"/>
                <w:lang w:eastAsia="pl-PL"/>
              </w:rPr>
              <w:t>— Część 4: Pomiar zużycia zasobów</w:t>
            </w:r>
          </w:p>
        </w:tc>
        <w:tc>
          <w:tcPr>
            <w:tcW w:w="1129" w:type="dxa"/>
          </w:tcPr>
          <w:p w14:paraId="17681358" w14:textId="77777777" w:rsidR="00DC5A5D" w:rsidRPr="00001019" w:rsidRDefault="00DC5A5D" w:rsidP="00835064">
            <w:pPr>
              <w:rPr>
                <w:sz w:val="16"/>
                <w:szCs w:val="16"/>
                <w:lang w:eastAsia="pl-PL"/>
              </w:rPr>
            </w:pPr>
          </w:p>
        </w:tc>
      </w:tr>
      <w:tr w:rsidR="00DC5A5D" w:rsidRPr="00001019" w14:paraId="6D380F4C" w14:textId="77777777" w:rsidTr="006710A2">
        <w:trPr>
          <w:trHeight w:val="20"/>
        </w:trPr>
        <w:tc>
          <w:tcPr>
            <w:tcW w:w="1843" w:type="dxa"/>
            <w:hideMark/>
          </w:tcPr>
          <w:p w14:paraId="322B641A" w14:textId="3EF11E75" w:rsidR="00DC5A5D" w:rsidRPr="00001019" w:rsidRDefault="006C72A4" w:rsidP="00835064">
            <w:pPr>
              <w:rPr>
                <w:sz w:val="16"/>
                <w:szCs w:val="16"/>
                <w:lang w:eastAsia="pl-PL"/>
              </w:rPr>
            </w:pPr>
            <w:hyperlink r:id="rId315" w:history="1">
              <w:r w:rsidR="00DC5A5D" w:rsidRPr="00001019">
                <w:rPr>
                  <w:sz w:val="16"/>
                  <w:szCs w:val="16"/>
                  <w:lang w:eastAsia="pl-PL"/>
                </w:rPr>
                <w:t>ISO/IEC 19770-5:2015</w:t>
              </w:r>
            </w:hyperlink>
          </w:p>
        </w:tc>
        <w:tc>
          <w:tcPr>
            <w:tcW w:w="5386" w:type="dxa"/>
            <w:hideMark/>
          </w:tcPr>
          <w:p w14:paraId="45ABF71C" w14:textId="77777777" w:rsidR="00DC5A5D" w:rsidRPr="00001019" w:rsidRDefault="00DC5A5D" w:rsidP="00835064">
            <w:pPr>
              <w:ind w:left="115" w:hanging="115"/>
              <w:rPr>
                <w:sz w:val="16"/>
                <w:szCs w:val="16"/>
                <w:lang w:eastAsia="pl-PL"/>
              </w:rPr>
            </w:pPr>
            <w:r w:rsidRPr="00001019">
              <w:rPr>
                <w:sz w:val="16"/>
                <w:szCs w:val="16"/>
                <w:lang w:eastAsia="pl-PL"/>
              </w:rPr>
              <w:t>— Część 5: Przegląd i słownik</w:t>
            </w:r>
          </w:p>
        </w:tc>
        <w:tc>
          <w:tcPr>
            <w:tcW w:w="1129" w:type="dxa"/>
          </w:tcPr>
          <w:p w14:paraId="7133D9D1" w14:textId="77777777" w:rsidR="00DC5A5D" w:rsidRPr="00001019" w:rsidRDefault="00DC5A5D" w:rsidP="00835064">
            <w:pPr>
              <w:rPr>
                <w:sz w:val="16"/>
                <w:szCs w:val="16"/>
                <w:lang w:eastAsia="pl-PL"/>
              </w:rPr>
            </w:pPr>
          </w:p>
        </w:tc>
      </w:tr>
      <w:tr w:rsidR="00DC5A5D" w:rsidRPr="00001019" w14:paraId="2551BA65" w14:textId="77777777" w:rsidTr="006710A2">
        <w:trPr>
          <w:trHeight w:val="20"/>
        </w:trPr>
        <w:tc>
          <w:tcPr>
            <w:tcW w:w="1843" w:type="dxa"/>
            <w:hideMark/>
          </w:tcPr>
          <w:p w14:paraId="1AAFD7DD" w14:textId="432A4FC3" w:rsidR="00DC5A5D" w:rsidRPr="00001019" w:rsidRDefault="006C72A4" w:rsidP="00835064">
            <w:pPr>
              <w:rPr>
                <w:sz w:val="16"/>
                <w:szCs w:val="16"/>
                <w:lang w:eastAsia="pl-PL"/>
              </w:rPr>
            </w:pPr>
            <w:hyperlink r:id="rId316" w:history="1">
              <w:r w:rsidR="00DC5A5D" w:rsidRPr="00001019">
                <w:rPr>
                  <w:sz w:val="16"/>
                  <w:szCs w:val="16"/>
                  <w:lang w:eastAsia="pl-PL"/>
                </w:rPr>
                <w:t>ISO/IEC PRF 19770-8</w:t>
              </w:r>
            </w:hyperlink>
          </w:p>
        </w:tc>
        <w:tc>
          <w:tcPr>
            <w:tcW w:w="5386" w:type="dxa"/>
            <w:hideMark/>
          </w:tcPr>
          <w:p w14:paraId="66F8F97F" w14:textId="77777777" w:rsidR="00DC5A5D" w:rsidRPr="00001019" w:rsidRDefault="00DC5A5D" w:rsidP="00835064">
            <w:pPr>
              <w:ind w:left="115" w:hanging="115"/>
              <w:rPr>
                <w:sz w:val="16"/>
                <w:szCs w:val="16"/>
                <w:lang w:eastAsia="pl-PL"/>
              </w:rPr>
            </w:pPr>
            <w:r w:rsidRPr="00001019">
              <w:rPr>
                <w:sz w:val="16"/>
                <w:szCs w:val="16"/>
                <w:lang w:eastAsia="pl-PL"/>
              </w:rPr>
              <w:t xml:space="preserve">— Część 8: Wskazówki odwzorowywania praktyk przemysłowych w ISO/IEC 19770 </w:t>
            </w:r>
          </w:p>
        </w:tc>
        <w:tc>
          <w:tcPr>
            <w:tcW w:w="1129" w:type="dxa"/>
            <w:noWrap/>
          </w:tcPr>
          <w:p w14:paraId="78887086" w14:textId="77777777" w:rsidR="00DC5A5D" w:rsidRPr="00001019" w:rsidRDefault="00DC5A5D" w:rsidP="00835064">
            <w:pPr>
              <w:rPr>
                <w:sz w:val="16"/>
                <w:szCs w:val="16"/>
                <w:lang w:eastAsia="pl-PL"/>
              </w:rPr>
            </w:pPr>
            <w:r w:rsidRPr="00001019">
              <w:rPr>
                <w:sz w:val="16"/>
                <w:szCs w:val="16"/>
                <w:lang w:eastAsia="pl-PL"/>
              </w:rPr>
              <w:t>w opracowaniu</w:t>
            </w:r>
          </w:p>
        </w:tc>
      </w:tr>
      <w:tr w:rsidR="00DC5A5D" w:rsidRPr="00001019" w14:paraId="1EE381C1" w14:textId="77777777" w:rsidTr="006710A2">
        <w:trPr>
          <w:trHeight w:val="20"/>
        </w:trPr>
        <w:tc>
          <w:tcPr>
            <w:tcW w:w="1843" w:type="dxa"/>
            <w:hideMark/>
          </w:tcPr>
          <w:p w14:paraId="4B6875F4" w14:textId="4942BCD6" w:rsidR="00DC5A5D" w:rsidRPr="00001019" w:rsidRDefault="006C72A4" w:rsidP="00835064">
            <w:pPr>
              <w:rPr>
                <w:sz w:val="16"/>
                <w:szCs w:val="16"/>
                <w:lang w:eastAsia="pl-PL"/>
              </w:rPr>
            </w:pPr>
            <w:hyperlink r:id="rId317" w:history="1">
              <w:r w:rsidR="00DC5A5D" w:rsidRPr="00001019">
                <w:rPr>
                  <w:sz w:val="16"/>
                  <w:szCs w:val="16"/>
                  <w:lang w:eastAsia="pl-PL"/>
                </w:rPr>
                <w:t>ISO/IEC CD 19770-11</w:t>
              </w:r>
            </w:hyperlink>
          </w:p>
        </w:tc>
        <w:tc>
          <w:tcPr>
            <w:tcW w:w="5386" w:type="dxa"/>
            <w:hideMark/>
          </w:tcPr>
          <w:p w14:paraId="0181F380" w14:textId="77777777" w:rsidR="00DC5A5D" w:rsidRPr="00001019" w:rsidRDefault="00DC5A5D" w:rsidP="00835064">
            <w:pPr>
              <w:ind w:left="115" w:hanging="115"/>
              <w:rPr>
                <w:sz w:val="16"/>
                <w:szCs w:val="16"/>
                <w:lang w:eastAsia="pl-PL"/>
              </w:rPr>
            </w:pPr>
            <w:r w:rsidRPr="00001019">
              <w:rPr>
                <w:sz w:val="16"/>
                <w:szCs w:val="16"/>
                <w:lang w:eastAsia="pl-PL"/>
              </w:rPr>
              <w:t>— Część 11: Wymagania dla organów zapewniających audyt i certyfikację systemów zarządzania zasobami informatycznymi</w:t>
            </w:r>
          </w:p>
        </w:tc>
        <w:tc>
          <w:tcPr>
            <w:tcW w:w="1129" w:type="dxa"/>
            <w:noWrap/>
          </w:tcPr>
          <w:p w14:paraId="71673184" w14:textId="77777777" w:rsidR="00DC5A5D" w:rsidRPr="00001019" w:rsidRDefault="00DC5A5D" w:rsidP="00835064">
            <w:pPr>
              <w:rPr>
                <w:sz w:val="16"/>
                <w:szCs w:val="16"/>
                <w:lang w:eastAsia="pl-PL"/>
              </w:rPr>
            </w:pPr>
            <w:r w:rsidRPr="00001019">
              <w:rPr>
                <w:sz w:val="16"/>
                <w:szCs w:val="16"/>
                <w:lang w:eastAsia="pl-PL"/>
              </w:rPr>
              <w:t>w opracowaniu</w:t>
            </w:r>
          </w:p>
        </w:tc>
      </w:tr>
    </w:tbl>
    <w:p w14:paraId="18F57E3D" w14:textId="3413ABA6" w:rsidR="00DC5A5D" w:rsidRPr="00001019" w:rsidRDefault="00835064" w:rsidP="006201E4">
      <w:pPr>
        <w:pStyle w:val="Intitle"/>
      </w:pPr>
      <w:r>
        <w:t>Standardy z</w:t>
      </w:r>
      <w:r w:rsidR="00DC5A5D" w:rsidRPr="00001019">
        <w:t>arządzani</w:t>
      </w:r>
      <w:r>
        <w:t>a</w:t>
      </w:r>
      <w:r w:rsidR="00DC5A5D" w:rsidRPr="00001019">
        <w:t xml:space="preserve"> użytkowaniem i pielęgnacją aplikacji</w:t>
      </w:r>
    </w:p>
    <w:p w14:paraId="1CF8BBAF" w14:textId="77777777" w:rsidR="00DC5A5D" w:rsidRPr="00001019" w:rsidRDefault="00DC5A5D" w:rsidP="006201E4">
      <w:pPr>
        <w:pStyle w:val="Wcicienormalne"/>
      </w:pPr>
      <w:r w:rsidRPr="00001019">
        <w:t>Standardy z serii ISO 165x tworzą ramy organizacji procesów zarządzania aplikacjami. Opisują procesy, działania i zadania odnoszące się do czasu użytkowania oprogramowania. Powinny być one stosowane przez organizację dostarczającą oprogramowanie do ulepszania, pielęgnacji i modernizacji oprogramowania aplikacyjnego, jego architektury, struktury danych oraz innej dokumentacji projektowej.</w:t>
      </w:r>
    </w:p>
    <w:p w14:paraId="0D44F408" w14:textId="1BFD6E37" w:rsidR="00DC5A5D" w:rsidRPr="00001019" w:rsidRDefault="008C16D7" w:rsidP="00116675">
      <w:pPr>
        <w:pStyle w:val="Podpisnadtabel"/>
      </w:pPr>
      <w:r>
        <w:lastRenderedPageBreak/>
        <w:t>Tab. </w:t>
      </w:r>
      <w:fldSimple w:instr=" SEQ Tab. \* ARABIC ">
        <w:r w:rsidR="001D0D9B">
          <w:rPr>
            <w:noProof/>
          </w:rPr>
          <w:t>106</w:t>
        </w:r>
      </w:fldSimple>
      <w:r w:rsidR="00DC5A5D" w:rsidRPr="00001019">
        <w:t>. Standardy ISO dotyczące użytkowania i pielęgnacji aplikacji</w:t>
      </w:r>
    </w:p>
    <w:tbl>
      <w:tblPr>
        <w:tblStyle w:val="Tabela-Siatka"/>
        <w:tblW w:w="8363" w:type="dxa"/>
        <w:tblLook w:val="04A0" w:firstRow="1" w:lastRow="0" w:firstColumn="1" w:lastColumn="0" w:noHBand="0" w:noVBand="1"/>
      </w:tblPr>
      <w:tblGrid>
        <w:gridCol w:w="1985"/>
        <w:gridCol w:w="6378"/>
      </w:tblGrid>
      <w:tr w:rsidR="00DC5A5D" w:rsidRPr="00001019" w14:paraId="7E8AF0BC"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29528703" w14:textId="77777777" w:rsidR="00DC5A5D" w:rsidRPr="00001019" w:rsidRDefault="00DC5A5D" w:rsidP="00A506F8">
            <w:pPr>
              <w:keepNext/>
              <w:rPr>
                <w:sz w:val="16"/>
                <w:szCs w:val="16"/>
              </w:rPr>
            </w:pPr>
            <w:r w:rsidRPr="00001019">
              <w:rPr>
                <w:sz w:val="16"/>
                <w:szCs w:val="16"/>
              </w:rPr>
              <w:t>ID dokumentu</w:t>
            </w:r>
          </w:p>
        </w:tc>
        <w:tc>
          <w:tcPr>
            <w:tcW w:w="6378" w:type="dxa"/>
          </w:tcPr>
          <w:p w14:paraId="5E124917" w14:textId="77777777" w:rsidR="00DC5A5D" w:rsidRPr="00001019" w:rsidRDefault="00DC5A5D" w:rsidP="00A506F8">
            <w:pPr>
              <w:keepNext/>
              <w:rPr>
                <w:rFonts w:ascii="Calibri" w:hAnsi="Calibri" w:cs="Calibri"/>
                <w:sz w:val="16"/>
                <w:szCs w:val="16"/>
                <w:lang w:eastAsia="pl-PL"/>
              </w:rPr>
            </w:pPr>
            <w:r w:rsidRPr="00001019">
              <w:rPr>
                <w:rFonts w:ascii="Calibri" w:hAnsi="Calibri" w:cs="Calibri"/>
                <w:sz w:val="16"/>
                <w:szCs w:val="16"/>
                <w:lang w:eastAsia="pl-PL"/>
              </w:rPr>
              <w:t>Treść dokumentu</w:t>
            </w:r>
          </w:p>
        </w:tc>
      </w:tr>
      <w:tr w:rsidR="00DC5A5D" w:rsidRPr="00001019" w14:paraId="730B26CF" w14:textId="77777777" w:rsidTr="006710A2">
        <w:trPr>
          <w:trHeight w:val="20"/>
        </w:trPr>
        <w:tc>
          <w:tcPr>
            <w:tcW w:w="1985" w:type="dxa"/>
            <w:hideMark/>
          </w:tcPr>
          <w:p w14:paraId="33426664" w14:textId="6479E821" w:rsidR="00DC5A5D" w:rsidRPr="00001019" w:rsidRDefault="006C72A4" w:rsidP="00A506F8">
            <w:pPr>
              <w:keepNext/>
              <w:rPr>
                <w:sz w:val="16"/>
                <w:szCs w:val="16"/>
              </w:rPr>
            </w:pPr>
            <w:hyperlink r:id="rId318" w:history="1">
              <w:r w:rsidR="00DC5A5D" w:rsidRPr="00001019">
                <w:rPr>
                  <w:sz w:val="16"/>
                  <w:szCs w:val="16"/>
                </w:rPr>
                <w:t>ISO/IEC 16350:2015</w:t>
              </w:r>
            </w:hyperlink>
          </w:p>
        </w:tc>
        <w:tc>
          <w:tcPr>
            <w:tcW w:w="6378" w:type="dxa"/>
            <w:hideMark/>
          </w:tcPr>
          <w:p w14:paraId="155EDB2E" w14:textId="77777777" w:rsidR="00DC5A5D" w:rsidRPr="00001019" w:rsidRDefault="00DC5A5D" w:rsidP="00A506F8">
            <w:pPr>
              <w:keepNext/>
              <w:rPr>
                <w:sz w:val="16"/>
                <w:szCs w:val="16"/>
                <w:lang w:eastAsia="pl-PL"/>
              </w:rPr>
            </w:pPr>
            <w:r w:rsidRPr="00001019">
              <w:rPr>
                <w:rFonts w:ascii="Calibri" w:hAnsi="Calibri" w:cs="Calibri"/>
                <w:sz w:val="16"/>
                <w:szCs w:val="16"/>
                <w:lang w:eastAsia="pl-PL"/>
              </w:rPr>
              <w:t>Definicje procesów, działań i zadań w zakresie pielęgnacji aplikacji</w:t>
            </w:r>
          </w:p>
        </w:tc>
      </w:tr>
      <w:tr w:rsidR="00DC5A5D" w:rsidRPr="00001019" w14:paraId="4817CE65" w14:textId="77777777" w:rsidTr="006710A2">
        <w:trPr>
          <w:trHeight w:val="20"/>
        </w:trPr>
        <w:tc>
          <w:tcPr>
            <w:tcW w:w="1985" w:type="dxa"/>
          </w:tcPr>
          <w:p w14:paraId="0DDCCEC2" w14:textId="33CB3266" w:rsidR="00DC5A5D" w:rsidRPr="00001019" w:rsidRDefault="006C72A4" w:rsidP="00835064">
            <w:pPr>
              <w:rPr>
                <w:sz w:val="16"/>
                <w:szCs w:val="16"/>
              </w:rPr>
            </w:pPr>
            <w:hyperlink r:id="rId319" w:history="1">
              <w:r w:rsidR="00DC5A5D" w:rsidRPr="00001019">
                <w:rPr>
                  <w:sz w:val="16"/>
                  <w:szCs w:val="16"/>
                </w:rPr>
                <w:t>ISO/IEC TR 16351:2019</w:t>
              </w:r>
            </w:hyperlink>
          </w:p>
        </w:tc>
        <w:tc>
          <w:tcPr>
            <w:tcW w:w="6378" w:type="dxa"/>
          </w:tcPr>
          <w:p w14:paraId="6AF4B02E" w14:textId="77777777" w:rsidR="00DC5A5D" w:rsidRPr="00001019" w:rsidRDefault="00DC5A5D" w:rsidP="00835064">
            <w:pPr>
              <w:rPr>
                <w:sz w:val="16"/>
                <w:szCs w:val="16"/>
              </w:rPr>
            </w:pPr>
            <w:r w:rsidRPr="00001019">
              <w:rPr>
                <w:rFonts w:ascii="Calibri" w:hAnsi="Calibri" w:cs="Calibri"/>
                <w:sz w:val="16"/>
                <w:szCs w:val="16"/>
                <w:lang w:eastAsia="pl-PL"/>
              </w:rPr>
              <w:t>Powiązanie ISO/IEC 16350 z biblioteką usług aplikacyjnych ASL</w:t>
            </w:r>
          </w:p>
        </w:tc>
      </w:tr>
    </w:tbl>
    <w:p w14:paraId="5455D1EE" w14:textId="77777777" w:rsidR="00DC5A5D" w:rsidRPr="00001019" w:rsidRDefault="00DC5A5D" w:rsidP="006201E4">
      <w:pPr>
        <w:pStyle w:val="Intitle"/>
      </w:pPr>
      <w:r w:rsidRPr="00001019">
        <w:t>Standardy związane z dokumentacją użytkową</w:t>
      </w:r>
    </w:p>
    <w:p w14:paraId="7B637E1C" w14:textId="77777777" w:rsidR="00DC5A5D" w:rsidRPr="00001019" w:rsidRDefault="00DC5A5D" w:rsidP="006201E4">
      <w:pPr>
        <w:pStyle w:val="Wcicienormalne"/>
      </w:pPr>
      <w:r w:rsidRPr="00001019">
        <w:t>Standardy ISO 2651x dotyczą informacji (również dokumentacji) dla użytkowników systemów, oprogramowania i usług. Są przeznaczone dla menedżerów, projektantów i programistów, nabywców i dostawców oraz testerów i recenzentów informacji dla użytkownika. Norma ISO 2615 jest przeznaczona dla osób pracujących w środowisku zwinnym.</w:t>
      </w:r>
    </w:p>
    <w:p w14:paraId="32E9F288" w14:textId="72F10953" w:rsidR="00DC5A5D" w:rsidRPr="00001019" w:rsidRDefault="008C16D7" w:rsidP="00116675">
      <w:pPr>
        <w:pStyle w:val="Podpisnadtabel"/>
      </w:pPr>
      <w:r>
        <w:t>Tab. </w:t>
      </w:r>
      <w:fldSimple w:instr=" SEQ Tab. \* ARABIC ">
        <w:r w:rsidR="001D0D9B">
          <w:rPr>
            <w:noProof/>
          </w:rPr>
          <w:t>107</w:t>
        </w:r>
      </w:fldSimple>
      <w:r w:rsidR="00DC5A5D" w:rsidRPr="00001019">
        <w:t>. Standardy ISO dotyczące dokumentacji użytkowej</w:t>
      </w:r>
    </w:p>
    <w:tbl>
      <w:tblPr>
        <w:tblStyle w:val="Tabela-Siatka"/>
        <w:tblW w:w="8358" w:type="dxa"/>
        <w:tblLayout w:type="fixed"/>
        <w:tblLook w:val="04A0" w:firstRow="1" w:lastRow="0" w:firstColumn="1" w:lastColumn="0" w:noHBand="0" w:noVBand="1"/>
      </w:tblPr>
      <w:tblGrid>
        <w:gridCol w:w="1843"/>
        <w:gridCol w:w="5386"/>
        <w:gridCol w:w="1129"/>
      </w:tblGrid>
      <w:tr w:rsidR="00DC5A5D" w:rsidRPr="00001019" w14:paraId="0E91667F"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843" w:type="dxa"/>
          </w:tcPr>
          <w:p w14:paraId="540A16B5" w14:textId="77777777" w:rsidR="00DC5A5D" w:rsidRPr="00001019" w:rsidRDefault="00DC5A5D" w:rsidP="00835064">
            <w:pPr>
              <w:rPr>
                <w:sz w:val="16"/>
                <w:szCs w:val="16"/>
              </w:rPr>
            </w:pPr>
            <w:r w:rsidRPr="00001019">
              <w:rPr>
                <w:sz w:val="16"/>
                <w:szCs w:val="16"/>
              </w:rPr>
              <w:t>ID dokumentu</w:t>
            </w:r>
          </w:p>
        </w:tc>
        <w:tc>
          <w:tcPr>
            <w:tcW w:w="5386" w:type="dxa"/>
          </w:tcPr>
          <w:p w14:paraId="22160CA6" w14:textId="77777777" w:rsidR="00DC5A5D" w:rsidRPr="00001019" w:rsidRDefault="00DC5A5D" w:rsidP="00835064">
            <w:pPr>
              <w:rPr>
                <w:sz w:val="16"/>
                <w:szCs w:val="16"/>
              </w:rPr>
            </w:pPr>
            <w:r w:rsidRPr="00001019">
              <w:rPr>
                <w:sz w:val="16"/>
                <w:szCs w:val="16"/>
              </w:rPr>
              <w:t>Treść dokumentu</w:t>
            </w:r>
          </w:p>
        </w:tc>
        <w:tc>
          <w:tcPr>
            <w:tcW w:w="1129" w:type="dxa"/>
          </w:tcPr>
          <w:p w14:paraId="42F00F8D" w14:textId="77777777" w:rsidR="00DC5A5D" w:rsidRPr="00001019" w:rsidRDefault="00DC5A5D" w:rsidP="00835064">
            <w:pPr>
              <w:rPr>
                <w:sz w:val="16"/>
                <w:szCs w:val="16"/>
              </w:rPr>
            </w:pPr>
            <w:r w:rsidRPr="00001019">
              <w:rPr>
                <w:sz w:val="16"/>
                <w:szCs w:val="16"/>
              </w:rPr>
              <w:t>Uwagi</w:t>
            </w:r>
          </w:p>
        </w:tc>
      </w:tr>
      <w:tr w:rsidR="00DC5A5D" w:rsidRPr="00001019" w14:paraId="34E2A17E" w14:textId="77777777" w:rsidTr="006710A2">
        <w:trPr>
          <w:trHeight w:val="20"/>
        </w:trPr>
        <w:tc>
          <w:tcPr>
            <w:tcW w:w="1843" w:type="dxa"/>
            <w:hideMark/>
          </w:tcPr>
          <w:p w14:paraId="7B15DA8B" w14:textId="23FFA21A" w:rsidR="00DC5A5D" w:rsidRPr="00001019" w:rsidRDefault="006C72A4" w:rsidP="00835064">
            <w:pPr>
              <w:rPr>
                <w:sz w:val="16"/>
                <w:szCs w:val="16"/>
                <w:lang w:eastAsia="pl-PL"/>
              </w:rPr>
            </w:pPr>
            <w:hyperlink r:id="rId320" w:history="1">
              <w:r w:rsidR="00DC5A5D" w:rsidRPr="00001019">
                <w:rPr>
                  <w:sz w:val="16"/>
                  <w:szCs w:val="16"/>
                  <w:lang w:eastAsia="pl-PL"/>
                </w:rPr>
                <w:t>ISO/IEC/IEEE 26511:2018</w:t>
              </w:r>
            </w:hyperlink>
          </w:p>
        </w:tc>
        <w:tc>
          <w:tcPr>
            <w:tcW w:w="5386" w:type="dxa"/>
            <w:hideMark/>
          </w:tcPr>
          <w:p w14:paraId="106E007C" w14:textId="77777777" w:rsidR="00DC5A5D" w:rsidRPr="00001019" w:rsidRDefault="00DC5A5D" w:rsidP="00835064">
            <w:pPr>
              <w:rPr>
                <w:sz w:val="16"/>
                <w:szCs w:val="16"/>
                <w:lang w:eastAsia="pl-PL"/>
              </w:rPr>
            </w:pPr>
            <w:r w:rsidRPr="00001019">
              <w:rPr>
                <w:sz w:val="16"/>
                <w:szCs w:val="16"/>
              </w:rPr>
              <w:t>Wymagania dla menedżerów dotyczące informacji dla użytkowników systemów, oprogramowania i usług</w:t>
            </w:r>
          </w:p>
        </w:tc>
        <w:tc>
          <w:tcPr>
            <w:tcW w:w="1129" w:type="dxa"/>
          </w:tcPr>
          <w:p w14:paraId="67153D6E" w14:textId="77777777" w:rsidR="00DC5A5D" w:rsidRPr="00001019" w:rsidRDefault="00DC5A5D" w:rsidP="00835064">
            <w:pPr>
              <w:rPr>
                <w:sz w:val="16"/>
                <w:szCs w:val="16"/>
                <w:lang w:eastAsia="pl-PL"/>
              </w:rPr>
            </w:pPr>
          </w:p>
        </w:tc>
      </w:tr>
      <w:tr w:rsidR="00DC5A5D" w:rsidRPr="00001019" w14:paraId="6347D2E7" w14:textId="77777777" w:rsidTr="006710A2">
        <w:trPr>
          <w:trHeight w:val="20"/>
        </w:trPr>
        <w:tc>
          <w:tcPr>
            <w:tcW w:w="1843" w:type="dxa"/>
            <w:hideMark/>
          </w:tcPr>
          <w:p w14:paraId="755A3444" w14:textId="20FA771F" w:rsidR="00DC5A5D" w:rsidRPr="00001019" w:rsidRDefault="006C72A4" w:rsidP="00835064">
            <w:pPr>
              <w:rPr>
                <w:sz w:val="16"/>
                <w:szCs w:val="16"/>
                <w:lang w:eastAsia="pl-PL"/>
              </w:rPr>
            </w:pPr>
            <w:hyperlink r:id="rId321" w:history="1">
              <w:r w:rsidR="00DC5A5D" w:rsidRPr="00001019">
                <w:rPr>
                  <w:sz w:val="16"/>
                  <w:szCs w:val="16"/>
                  <w:lang w:eastAsia="pl-PL"/>
                </w:rPr>
                <w:t>ISO/IEC/IEEE 26512:2018</w:t>
              </w:r>
            </w:hyperlink>
          </w:p>
        </w:tc>
        <w:tc>
          <w:tcPr>
            <w:tcW w:w="5386" w:type="dxa"/>
            <w:hideMark/>
          </w:tcPr>
          <w:p w14:paraId="2093F836" w14:textId="77777777" w:rsidR="00DC5A5D" w:rsidRPr="00001019" w:rsidRDefault="00DC5A5D" w:rsidP="00835064">
            <w:pPr>
              <w:rPr>
                <w:sz w:val="16"/>
                <w:szCs w:val="16"/>
                <w:lang w:eastAsia="pl-PL"/>
              </w:rPr>
            </w:pPr>
            <w:r w:rsidRPr="00001019">
              <w:rPr>
                <w:sz w:val="16"/>
                <w:szCs w:val="16"/>
              </w:rPr>
              <w:t>Wymagania dla nabywców i dostawców informacji dla użytkowników</w:t>
            </w:r>
          </w:p>
        </w:tc>
        <w:tc>
          <w:tcPr>
            <w:tcW w:w="1129" w:type="dxa"/>
          </w:tcPr>
          <w:p w14:paraId="67A5EB7C" w14:textId="77777777" w:rsidR="00DC5A5D" w:rsidRPr="00001019" w:rsidRDefault="00DC5A5D" w:rsidP="00835064">
            <w:pPr>
              <w:rPr>
                <w:sz w:val="16"/>
                <w:szCs w:val="16"/>
                <w:lang w:eastAsia="pl-PL"/>
              </w:rPr>
            </w:pPr>
          </w:p>
        </w:tc>
      </w:tr>
      <w:tr w:rsidR="00DC5A5D" w:rsidRPr="00001019" w14:paraId="43C217BF" w14:textId="77777777" w:rsidTr="006710A2">
        <w:trPr>
          <w:trHeight w:val="20"/>
        </w:trPr>
        <w:tc>
          <w:tcPr>
            <w:tcW w:w="1843" w:type="dxa"/>
            <w:hideMark/>
          </w:tcPr>
          <w:p w14:paraId="5572E679" w14:textId="43B8922A" w:rsidR="00DC5A5D" w:rsidRPr="00001019" w:rsidRDefault="006C72A4" w:rsidP="00835064">
            <w:pPr>
              <w:rPr>
                <w:sz w:val="16"/>
                <w:szCs w:val="16"/>
                <w:lang w:eastAsia="pl-PL"/>
              </w:rPr>
            </w:pPr>
            <w:hyperlink r:id="rId322" w:history="1">
              <w:r w:rsidR="00DC5A5D" w:rsidRPr="00001019">
                <w:rPr>
                  <w:sz w:val="16"/>
                  <w:szCs w:val="16"/>
                  <w:lang w:eastAsia="pl-PL"/>
                </w:rPr>
                <w:t>ISO/IEC/IEEE 26513:2017</w:t>
              </w:r>
            </w:hyperlink>
          </w:p>
        </w:tc>
        <w:tc>
          <w:tcPr>
            <w:tcW w:w="5386" w:type="dxa"/>
            <w:hideMark/>
          </w:tcPr>
          <w:p w14:paraId="340081C8" w14:textId="77777777" w:rsidR="00DC5A5D" w:rsidRPr="00001019" w:rsidRDefault="00DC5A5D" w:rsidP="00835064">
            <w:pPr>
              <w:rPr>
                <w:sz w:val="16"/>
                <w:szCs w:val="16"/>
                <w:lang w:eastAsia="pl-PL"/>
              </w:rPr>
            </w:pPr>
            <w:r w:rsidRPr="00001019">
              <w:rPr>
                <w:sz w:val="16"/>
                <w:szCs w:val="16"/>
              </w:rPr>
              <w:t>Wymagania dla testerów i recenzentów informacji dla użytkowników</w:t>
            </w:r>
          </w:p>
        </w:tc>
        <w:tc>
          <w:tcPr>
            <w:tcW w:w="1129" w:type="dxa"/>
          </w:tcPr>
          <w:p w14:paraId="127F969F" w14:textId="77777777" w:rsidR="00DC5A5D" w:rsidRPr="00001019" w:rsidRDefault="00DC5A5D" w:rsidP="00835064">
            <w:pPr>
              <w:rPr>
                <w:sz w:val="16"/>
                <w:szCs w:val="16"/>
                <w:lang w:eastAsia="pl-PL"/>
              </w:rPr>
            </w:pPr>
          </w:p>
        </w:tc>
      </w:tr>
      <w:tr w:rsidR="00DC5A5D" w:rsidRPr="00001019" w14:paraId="6525ECA3" w14:textId="77777777" w:rsidTr="006710A2">
        <w:trPr>
          <w:trHeight w:val="20"/>
        </w:trPr>
        <w:tc>
          <w:tcPr>
            <w:tcW w:w="1843" w:type="dxa"/>
            <w:hideMark/>
          </w:tcPr>
          <w:p w14:paraId="0815C6E4" w14:textId="1ACC2E0D" w:rsidR="00DC5A5D" w:rsidRPr="00001019" w:rsidRDefault="006C72A4" w:rsidP="00835064">
            <w:pPr>
              <w:rPr>
                <w:sz w:val="16"/>
                <w:szCs w:val="16"/>
                <w:lang w:eastAsia="pl-PL"/>
              </w:rPr>
            </w:pPr>
            <w:hyperlink r:id="rId323" w:history="1">
              <w:r w:rsidR="00DC5A5D" w:rsidRPr="00001019">
                <w:rPr>
                  <w:sz w:val="16"/>
                  <w:szCs w:val="16"/>
                  <w:lang w:eastAsia="pl-PL"/>
                </w:rPr>
                <w:t>ISO/IEC 26514:2008</w:t>
              </w:r>
            </w:hyperlink>
          </w:p>
        </w:tc>
        <w:tc>
          <w:tcPr>
            <w:tcW w:w="5386" w:type="dxa"/>
            <w:hideMark/>
          </w:tcPr>
          <w:p w14:paraId="467BDDC3" w14:textId="77777777" w:rsidR="00DC5A5D" w:rsidRPr="00001019" w:rsidRDefault="00DC5A5D" w:rsidP="00835064">
            <w:pPr>
              <w:rPr>
                <w:sz w:val="16"/>
                <w:szCs w:val="16"/>
                <w:lang w:eastAsia="pl-PL"/>
              </w:rPr>
            </w:pPr>
            <w:r w:rsidRPr="00001019">
              <w:rPr>
                <w:sz w:val="16"/>
                <w:szCs w:val="16"/>
              </w:rPr>
              <w:t>Wymagania dla projektantów i programistów dokumentacji użytkownika</w:t>
            </w:r>
          </w:p>
        </w:tc>
        <w:tc>
          <w:tcPr>
            <w:tcW w:w="1129" w:type="dxa"/>
          </w:tcPr>
          <w:p w14:paraId="18F75FE1" w14:textId="77777777" w:rsidR="00DC5A5D" w:rsidRPr="00001019" w:rsidRDefault="00DC5A5D" w:rsidP="00835064">
            <w:pPr>
              <w:rPr>
                <w:sz w:val="16"/>
                <w:szCs w:val="16"/>
                <w:lang w:eastAsia="pl-PL"/>
              </w:rPr>
            </w:pPr>
          </w:p>
        </w:tc>
      </w:tr>
      <w:tr w:rsidR="00DC5A5D" w:rsidRPr="00001019" w14:paraId="76523FD9" w14:textId="77777777" w:rsidTr="006710A2">
        <w:trPr>
          <w:trHeight w:val="20"/>
        </w:trPr>
        <w:tc>
          <w:tcPr>
            <w:tcW w:w="1843" w:type="dxa"/>
            <w:hideMark/>
          </w:tcPr>
          <w:p w14:paraId="7AF4285D" w14:textId="260F6591" w:rsidR="00DC5A5D" w:rsidRPr="00001019" w:rsidRDefault="006C72A4" w:rsidP="00835064">
            <w:pPr>
              <w:rPr>
                <w:sz w:val="16"/>
                <w:szCs w:val="16"/>
                <w:lang w:eastAsia="pl-PL"/>
              </w:rPr>
            </w:pPr>
            <w:hyperlink r:id="rId324" w:history="1">
              <w:r w:rsidR="00DC5A5D" w:rsidRPr="00001019">
                <w:rPr>
                  <w:sz w:val="16"/>
                  <w:szCs w:val="16"/>
                  <w:lang w:eastAsia="pl-PL"/>
                </w:rPr>
                <w:t>ISO/IEC/IEEE AWI 26514</w:t>
              </w:r>
            </w:hyperlink>
          </w:p>
        </w:tc>
        <w:tc>
          <w:tcPr>
            <w:tcW w:w="5386" w:type="dxa"/>
            <w:hideMark/>
          </w:tcPr>
          <w:p w14:paraId="03BD815C" w14:textId="77777777" w:rsidR="00DC5A5D" w:rsidRPr="00001019" w:rsidRDefault="00DC5A5D" w:rsidP="00835064">
            <w:pPr>
              <w:rPr>
                <w:sz w:val="16"/>
                <w:szCs w:val="16"/>
                <w:lang w:eastAsia="pl-PL"/>
              </w:rPr>
            </w:pPr>
            <w:r w:rsidRPr="00001019">
              <w:rPr>
                <w:sz w:val="16"/>
                <w:szCs w:val="16"/>
              </w:rPr>
              <w:t>Projektowanie i opracowywanie informacji dla użytkowników</w:t>
            </w:r>
          </w:p>
        </w:tc>
        <w:tc>
          <w:tcPr>
            <w:tcW w:w="1129" w:type="dxa"/>
            <w:noWrap/>
          </w:tcPr>
          <w:p w14:paraId="1818466B" w14:textId="77777777" w:rsidR="00DC5A5D" w:rsidRPr="00001019" w:rsidRDefault="00DC5A5D" w:rsidP="00835064">
            <w:pPr>
              <w:rPr>
                <w:sz w:val="16"/>
                <w:szCs w:val="16"/>
                <w:lang w:eastAsia="pl-PL"/>
              </w:rPr>
            </w:pPr>
            <w:r w:rsidRPr="00001019">
              <w:rPr>
                <w:sz w:val="16"/>
                <w:szCs w:val="16"/>
                <w:lang w:eastAsia="pl-PL"/>
              </w:rPr>
              <w:t>w opracowaniu</w:t>
            </w:r>
          </w:p>
        </w:tc>
      </w:tr>
      <w:tr w:rsidR="00DC5A5D" w:rsidRPr="00001019" w14:paraId="74AA8D26" w14:textId="77777777" w:rsidTr="006710A2">
        <w:trPr>
          <w:trHeight w:val="20"/>
        </w:trPr>
        <w:tc>
          <w:tcPr>
            <w:tcW w:w="1843" w:type="dxa"/>
            <w:hideMark/>
          </w:tcPr>
          <w:p w14:paraId="4C6864E3" w14:textId="37B83209" w:rsidR="00DC5A5D" w:rsidRPr="00001019" w:rsidRDefault="006C72A4" w:rsidP="00835064">
            <w:pPr>
              <w:rPr>
                <w:sz w:val="16"/>
                <w:szCs w:val="16"/>
                <w:lang w:eastAsia="pl-PL"/>
              </w:rPr>
            </w:pPr>
            <w:hyperlink r:id="rId325" w:history="1">
              <w:r w:rsidR="00DC5A5D" w:rsidRPr="00001019">
                <w:rPr>
                  <w:sz w:val="16"/>
                  <w:szCs w:val="16"/>
                  <w:lang w:eastAsia="pl-PL"/>
                </w:rPr>
                <w:t>ISO/IEC/IEEE 26515:2018</w:t>
              </w:r>
            </w:hyperlink>
          </w:p>
        </w:tc>
        <w:tc>
          <w:tcPr>
            <w:tcW w:w="5386" w:type="dxa"/>
            <w:hideMark/>
          </w:tcPr>
          <w:p w14:paraId="5BF33872" w14:textId="77777777" w:rsidR="00DC5A5D" w:rsidRPr="00001019" w:rsidRDefault="00DC5A5D" w:rsidP="00835064">
            <w:pPr>
              <w:rPr>
                <w:sz w:val="16"/>
                <w:szCs w:val="16"/>
                <w:lang w:eastAsia="pl-PL"/>
              </w:rPr>
            </w:pPr>
            <w:r w:rsidRPr="00001019">
              <w:rPr>
                <w:sz w:val="16"/>
                <w:szCs w:val="16"/>
              </w:rPr>
              <w:t>Opracowywanie informacji dla użytkowników w zwinnym środowisku</w:t>
            </w:r>
          </w:p>
        </w:tc>
        <w:tc>
          <w:tcPr>
            <w:tcW w:w="1129" w:type="dxa"/>
          </w:tcPr>
          <w:p w14:paraId="1CC96168" w14:textId="77777777" w:rsidR="00DC5A5D" w:rsidRPr="00001019" w:rsidRDefault="00DC5A5D" w:rsidP="00835064">
            <w:pPr>
              <w:rPr>
                <w:sz w:val="16"/>
                <w:szCs w:val="16"/>
                <w:lang w:eastAsia="pl-PL"/>
              </w:rPr>
            </w:pPr>
          </w:p>
        </w:tc>
      </w:tr>
    </w:tbl>
    <w:p w14:paraId="4DF5D7C0" w14:textId="77777777" w:rsidR="00DC5A5D" w:rsidRPr="00001019" w:rsidRDefault="00DC5A5D" w:rsidP="006201E4">
      <w:pPr>
        <w:pStyle w:val="Intitle"/>
      </w:pPr>
      <w:r w:rsidRPr="00001019">
        <w:t>Profile cyklu życia dla bardzo małych przedsiębiorstw i organizacji</w:t>
      </w:r>
    </w:p>
    <w:p w14:paraId="6B62BEC8" w14:textId="2C0F4454" w:rsidR="00DC5A5D" w:rsidRPr="00001019" w:rsidRDefault="00DC5A5D" w:rsidP="006201E4">
      <w:pPr>
        <w:pStyle w:val="Wcicienormalne"/>
      </w:pPr>
      <w:r w:rsidRPr="00001019">
        <w:t>Standard ISO 29110 to bardzo złożona, wieloczęściowa norma profilująca wymagania i wytyczne dotyczące zarządzania i inżynierii dla bardzo małych przedsiębiorstw i organizacji (</w:t>
      </w:r>
      <w:r w:rsidR="00174623">
        <w:t>ang. </w:t>
      </w:r>
      <w:r w:rsidRPr="00001019">
        <w:t xml:space="preserve">VSE – </w:t>
      </w:r>
      <w:r w:rsidRPr="001F40F5">
        <w:rPr>
          <w:rStyle w:val="angielskawstawka"/>
          <w:lang w:val="en-GB"/>
        </w:rPr>
        <w:t>Very Small Entities</w:t>
      </w:r>
      <w:r w:rsidRPr="00001019">
        <w:t>) – zatrudniających do 25 pracowników. Nie ma on na celu zastąpienie innych standardów, ale ich ukierunkowanie i dopasowanie dla tej specyficznej, a bardzo licznej grupy interesariuszy.</w:t>
      </w:r>
    </w:p>
    <w:p w14:paraId="463DFD49" w14:textId="58E26F86" w:rsidR="00DC5A5D" w:rsidRPr="00001019" w:rsidRDefault="008C16D7" w:rsidP="00116675">
      <w:pPr>
        <w:pStyle w:val="Podpisnadtabel"/>
      </w:pPr>
      <w:r>
        <w:t>Tab. </w:t>
      </w:r>
      <w:fldSimple w:instr=" SEQ Tab. \* ARABIC ">
        <w:r w:rsidR="001D0D9B">
          <w:rPr>
            <w:noProof/>
          </w:rPr>
          <w:t>108</w:t>
        </w:r>
      </w:fldSimple>
      <w:r w:rsidR="00DC5A5D" w:rsidRPr="00001019">
        <w:t>. Standardy ISO dotyczące cyklu życia oprogramowania dla bardzo małych przedsiębiorstw</w:t>
      </w:r>
    </w:p>
    <w:tbl>
      <w:tblPr>
        <w:tblStyle w:val="Tabela-Siatka"/>
        <w:tblW w:w="8358" w:type="dxa"/>
        <w:tblLayout w:type="fixed"/>
        <w:tblLook w:val="04A0" w:firstRow="1" w:lastRow="0" w:firstColumn="1" w:lastColumn="0" w:noHBand="0" w:noVBand="1"/>
      </w:tblPr>
      <w:tblGrid>
        <w:gridCol w:w="1985"/>
        <w:gridCol w:w="5244"/>
        <w:gridCol w:w="1129"/>
      </w:tblGrid>
      <w:tr w:rsidR="00DC5A5D" w:rsidRPr="00001019" w14:paraId="4F62D9F7" w14:textId="77777777" w:rsidTr="006710A2">
        <w:trPr>
          <w:cnfStyle w:val="100000000000" w:firstRow="1" w:lastRow="0" w:firstColumn="0" w:lastColumn="0" w:oddVBand="0" w:evenVBand="0" w:oddHBand="0" w:evenHBand="0" w:firstRowFirstColumn="0" w:firstRowLastColumn="0" w:lastRowFirstColumn="0" w:lastRowLastColumn="0"/>
        </w:trPr>
        <w:tc>
          <w:tcPr>
            <w:tcW w:w="1985" w:type="dxa"/>
          </w:tcPr>
          <w:p w14:paraId="532AB275" w14:textId="77777777" w:rsidR="00DC5A5D" w:rsidRPr="00001019" w:rsidRDefault="00DC5A5D" w:rsidP="00835064">
            <w:pPr>
              <w:rPr>
                <w:sz w:val="16"/>
                <w:szCs w:val="16"/>
              </w:rPr>
            </w:pPr>
            <w:r w:rsidRPr="00001019">
              <w:rPr>
                <w:sz w:val="16"/>
                <w:szCs w:val="16"/>
              </w:rPr>
              <w:t>ID dokumentu</w:t>
            </w:r>
          </w:p>
        </w:tc>
        <w:tc>
          <w:tcPr>
            <w:tcW w:w="5244" w:type="dxa"/>
          </w:tcPr>
          <w:p w14:paraId="280D23A6" w14:textId="77777777" w:rsidR="00DC5A5D" w:rsidRPr="00001019" w:rsidRDefault="00DC5A5D" w:rsidP="00835064">
            <w:pPr>
              <w:rPr>
                <w:sz w:val="16"/>
                <w:szCs w:val="16"/>
              </w:rPr>
            </w:pPr>
            <w:r w:rsidRPr="00001019">
              <w:rPr>
                <w:sz w:val="16"/>
                <w:szCs w:val="16"/>
              </w:rPr>
              <w:t>Treść dokumentu</w:t>
            </w:r>
          </w:p>
        </w:tc>
        <w:tc>
          <w:tcPr>
            <w:tcW w:w="1129" w:type="dxa"/>
          </w:tcPr>
          <w:p w14:paraId="1B1D556C" w14:textId="77777777" w:rsidR="00DC5A5D" w:rsidRPr="00001019" w:rsidRDefault="00DC5A5D" w:rsidP="00835064">
            <w:pPr>
              <w:rPr>
                <w:sz w:val="16"/>
                <w:szCs w:val="16"/>
              </w:rPr>
            </w:pPr>
            <w:r w:rsidRPr="00001019">
              <w:rPr>
                <w:sz w:val="16"/>
                <w:szCs w:val="16"/>
              </w:rPr>
              <w:t>Uwagi</w:t>
            </w:r>
          </w:p>
        </w:tc>
      </w:tr>
      <w:tr w:rsidR="00DC5A5D" w:rsidRPr="00001019" w14:paraId="3F0E2CE0" w14:textId="77777777" w:rsidTr="006710A2">
        <w:tc>
          <w:tcPr>
            <w:tcW w:w="1985" w:type="dxa"/>
            <w:hideMark/>
          </w:tcPr>
          <w:p w14:paraId="1E50A862" w14:textId="01DD4C8A" w:rsidR="00DC5A5D" w:rsidRPr="00001019" w:rsidRDefault="006C72A4" w:rsidP="00835064">
            <w:pPr>
              <w:rPr>
                <w:sz w:val="16"/>
                <w:szCs w:val="16"/>
                <w:lang w:eastAsia="pl-PL"/>
              </w:rPr>
            </w:pPr>
            <w:hyperlink r:id="rId326" w:history="1">
              <w:r w:rsidR="00DC5A5D" w:rsidRPr="00001019">
                <w:rPr>
                  <w:sz w:val="16"/>
                  <w:szCs w:val="16"/>
                  <w:lang w:eastAsia="pl-PL"/>
                </w:rPr>
                <w:t>ISO/IEC 29110-1:2016</w:t>
              </w:r>
            </w:hyperlink>
          </w:p>
        </w:tc>
        <w:tc>
          <w:tcPr>
            <w:tcW w:w="5244" w:type="dxa"/>
            <w:hideMark/>
          </w:tcPr>
          <w:p w14:paraId="17586E4D" w14:textId="77777777" w:rsidR="00DC5A5D" w:rsidRPr="00001019" w:rsidRDefault="00DC5A5D" w:rsidP="00835064">
            <w:pPr>
              <w:rPr>
                <w:sz w:val="16"/>
                <w:szCs w:val="16"/>
                <w:lang w:eastAsia="pl-PL"/>
              </w:rPr>
            </w:pPr>
            <w:r w:rsidRPr="00001019">
              <w:rPr>
                <w:sz w:val="16"/>
                <w:szCs w:val="16"/>
              </w:rPr>
              <w:t>– Część 1: Przegląd</w:t>
            </w:r>
          </w:p>
        </w:tc>
        <w:tc>
          <w:tcPr>
            <w:tcW w:w="1129" w:type="dxa"/>
          </w:tcPr>
          <w:p w14:paraId="368C4A61" w14:textId="77777777" w:rsidR="00DC5A5D" w:rsidRPr="00001019" w:rsidRDefault="00DC5A5D" w:rsidP="00835064">
            <w:pPr>
              <w:rPr>
                <w:sz w:val="16"/>
                <w:szCs w:val="16"/>
                <w:lang w:eastAsia="pl-PL"/>
              </w:rPr>
            </w:pPr>
          </w:p>
        </w:tc>
      </w:tr>
      <w:tr w:rsidR="00DC5A5D" w:rsidRPr="00001019" w14:paraId="085603D8" w14:textId="77777777" w:rsidTr="006710A2">
        <w:tc>
          <w:tcPr>
            <w:tcW w:w="1985" w:type="dxa"/>
            <w:hideMark/>
          </w:tcPr>
          <w:p w14:paraId="1DDC6BB6" w14:textId="21CDE9FB" w:rsidR="00DC5A5D" w:rsidRPr="00001019" w:rsidRDefault="006C72A4" w:rsidP="00835064">
            <w:pPr>
              <w:rPr>
                <w:sz w:val="16"/>
                <w:szCs w:val="16"/>
                <w:lang w:eastAsia="pl-PL"/>
              </w:rPr>
            </w:pPr>
            <w:hyperlink r:id="rId327" w:history="1">
              <w:r w:rsidR="00DC5A5D" w:rsidRPr="00001019">
                <w:rPr>
                  <w:sz w:val="16"/>
                  <w:szCs w:val="16"/>
                  <w:lang w:eastAsia="pl-PL"/>
                </w:rPr>
                <w:t>ISO/IEC 29110-2-1:2015</w:t>
              </w:r>
            </w:hyperlink>
          </w:p>
        </w:tc>
        <w:tc>
          <w:tcPr>
            <w:tcW w:w="5244" w:type="dxa"/>
            <w:hideMark/>
          </w:tcPr>
          <w:p w14:paraId="2C1CF2E5" w14:textId="77777777" w:rsidR="00DC5A5D" w:rsidRPr="00001019" w:rsidRDefault="00DC5A5D" w:rsidP="00835064">
            <w:pPr>
              <w:rPr>
                <w:sz w:val="16"/>
                <w:szCs w:val="16"/>
                <w:lang w:eastAsia="pl-PL"/>
              </w:rPr>
            </w:pPr>
            <w:r w:rsidRPr="00001019">
              <w:rPr>
                <w:sz w:val="16"/>
                <w:szCs w:val="16"/>
              </w:rPr>
              <w:t>– Część 2-1: Ramy i taksonomia</w:t>
            </w:r>
          </w:p>
        </w:tc>
        <w:tc>
          <w:tcPr>
            <w:tcW w:w="1129" w:type="dxa"/>
          </w:tcPr>
          <w:p w14:paraId="6D9F037F" w14:textId="77777777" w:rsidR="00DC5A5D" w:rsidRPr="00001019" w:rsidRDefault="00DC5A5D" w:rsidP="00835064">
            <w:pPr>
              <w:rPr>
                <w:sz w:val="16"/>
                <w:szCs w:val="16"/>
                <w:lang w:eastAsia="pl-PL"/>
              </w:rPr>
            </w:pPr>
          </w:p>
        </w:tc>
      </w:tr>
      <w:tr w:rsidR="00DC5A5D" w:rsidRPr="00001019" w14:paraId="530B2561" w14:textId="77777777" w:rsidTr="006710A2">
        <w:tc>
          <w:tcPr>
            <w:tcW w:w="1985" w:type="dxa"/>
            <w:hideMark/>
          </w:tcPr>
          <w:p w14:paraId="66DE2DBD" w14:textId="7395FD3A" w:rsidR="00DC5A5D" w:rsidRPr="00001019" w:rsidRDefault="006C72A4" w:rsidP="00835064">
            <w:pPr>
              <w:rPr>
                <w:sz w:val="16"/>
                <w:szCs w:val="16"/>
                <w:lang w:eastAsia="pl-PL"/>
              </w:rPr>
            </w:pPr>
            <w:hyperlink r:id="rId328" w:history="1">
              <w:r w:rsidR="00DC5A5D" w:rsidRPr="00001019">
                <w:rPr>
                  <w:sz w:val="16"/>
                  <w:szCs w:val="16"/>
                  <w:lang w:eastAsia="pl-PL"/>
                </w:rPr>
                <w:t>ISO/IEC TR 29110-2-2:2016</w:t>
              </w:r>
            </w:hyperlink>
          </w:p>
        </w:tc>
        <w:tc>
          <w:tcPr>
            <w:tcW w:w="5244" w:type="dxa"/>
            <w:hideMark/>
          </w:tcPr>
          <w:p w14:paraId="748D954E" w14:textId="77777777" w:rsidR="00DC5A5D" w:rsidRPr="00001019" w:rsidRDefault="00DC5A5D" w:rsidP="00835064">
            <w:pPr>
              <w:rPr>
                <w:sz w:val="16"/>
                <w:szCs w:val="16"/>
                <w:lang w:eastAsia="pl-PL"/>
              </w:rPr>
            </w:pPr>
            <w:r w:rsidRPr="00001019">
              <w:rPr>
                <w:sz w:val="16"/>
                <w:szCs w:val="16"/>
              </w:rPr>
              <w:t>– Część 2-2: Przewodnik dotyczący tworzenia profili specyficznych dla domeny</w:t>
            </w:r>
          </w:p>
        </w:tc>
        <w:tc>
          <w:tcPr>
            <w:tcW w:w="1129" w:type="dxa"/>
          </w:tcPr>
          <w:p w14:paraId="76A5D5E2" w14:textId="77777777" w:rsidR="00DC5A5D" w:rsidRPr="00001019" w:rsidRDefault="00DC5A5D" w:rsidP="00835064">
            <w:pPr>
              <w:rPr>
                <w:sz w:val="16"/>
                <w:szCs w:val="16"/>
                <w:lang w:eastAsia="pl-PL"/>
              </w:rPr>
            </w:pPr>
          </w:p>
        </w:tc>
      </w:tr>
      <w:tr w:rsidR="00DC5A5D" w:rsidRPr="00001019" w14:paraId="61A499E8" w14:textId="77777777" w:rsidTr="006710A2">
        <w:tc>
          <w:tcPr>
            <w:tcW w:w="1985" w:type="dxa"/>
            <w:hideMark/>
          </w:tcPr>
          <w:p w14:paraId="6DA5D1D4" w14:textId="5C209002" w:rsidR="00DC5A5D" w:rsidRPr="00001019" w:rsidRDefault="006C72A4" w:rsidP="00835064">
            <w:pPr>
              <w:rPr>
                <w:sz w:val="16"/>
                <w:szCs w:val="16"/>
                <w:lang w:eastAsia="pl-PL"/>
              </w:rPr>
            </w:pPr>
            <w:hyperlink r:id="rId329" w:history="1">
              <w:r w:rsidR="00DC5A5D" w:rsidRPr="00001019">
                <w:rPr>
                  <w:sz w:val="16"/>
                  <w:szCs w:val="16"/>
                  <w:lang w:eastAsia="pl-PL"/>
                </w:rPr>
                <w:t>ISO/IEC TR 29110-3-1:2015</w:t>
              </w:r>
            </w:hyperlink>
          </w:p>
        </w:tc>
        <w:tc>
          <w:tcPr>
            <w:tcW w:w="5244" w:type="dxa"/>
            <w:hideMark/>
          </w:tcPr>
          <w:p w14:paraId="0D6F98D2" w14:textId="77777777" w:rsidR="00DC5A5D" w:rsidRPr="00001019" w:rsidRDefault="00DC5A5D" w:rsidP="00835064">
            <w:pPr>
              <w:rPr>
                <w:sz w:val="16"/>
                <w:szCs w:val="16"/>
                <w:lang w:eastAsia="pl-PL"/>
              </w:rPr>
            </w:pPr>
            <w:r w:rsidRPr="00001019">
              <w:rPr>
                <w:sz w:val="16"/>
                <w:szCs w:val="16"/>
              </w:rPr>
              <w:t>– Część 3-1: Przewodnik oceniający</w:t>
            </w:r>
          </w:p>
        </w:tc>
        <w:tc>
          <w:tcPr>
            <w:tcW w:w="1129" w:type="dxa"/>
          </w:tcPr>
          <w:p w14:paraId="0D466BDC" w14:textId="77777777" w:rsidR="00DC5A5D" w:rsidRPr="00001019" w:rsidRDefault="00DC5A5D" w:rsidP="00835064">
            <w:pPr>
              <w:rPr>
                <w:sz w:val="16"/>
                <w:szCs w:val="16"/>
                <w:lang w:eastAsia="pl-PL"/>
              </w:rPr>
            </w:pPr>
          </w:p>
        </w:tc>
      </w:tr>
      <w:tr w:rsidR="00DC5A5D" w:rsidRPr="00001019" w14:paraId="7726925A" w14:textId="77777777" w:rsidTr="006710A2">
        <w:tc>
          <w:tcPr>
            <w:tcW w:w="1985" w:type="dxa"/>
            <w:hideMark/>
          </w:tcPr>
          <w:p w14:paraId="02B141F6" w14:textId="684172F8" w:rsidR="00DC5A5D" w:rsidRPr="00001019" w:rsidRDefault="006C72A4" w:rsidP="00835064">
            <w:pPr>
              <w:rPr>
                <w:sz w:val="16"/>
                <w:szCs w:val="16"/>
                <w:lang w:eastAsia="pl-PL"/>
              </w:rPr>
            </w:pPr>
            <w:hyperlink r:id="rId330" w:history="1">
              <w:r w:rsidR="00DC5A5D" w:rsidRPr="00001019">
                <w:rPr>
                  <w:sz w:val="16"/>
                  <w:szCs w:val="16"/>
                  <w:lang w:eastAsia="pl-PL"/>
                </w:rPr>
                <w:t>ISO/IEC PRF TR 29110-3-1</w:t>
              </w:r>
            </w:hyperlink>
          </w:p>
        </w:tc>
        <w:tc>
          <w:tcPr>
            <w:tcW w:w="5244" w:type="dxa"/>
            <w:hideMark/>
          </w:tcPr>
          <w:p w14:paraId="653C2453" w14:textId="77777777" w:rsidR="00DC5A5D" w:rsidRPr="00001019" w:rsidRDefault="00DC5A5D" w:rsidP="00835064">
            <w:pPr>
              <w:rPr>
                <w:sz w:val="16"/>
                <w:szCs w:val="16"/>
                <w:lang w:eastAsia="pl-PL"/>
              </w:rPr>
            </w:pPr>
            <w:r w:rsidRPr="00001019">
              <w:rPr>
                <w:sz w:val="16"/>
                <w:szCs w:val="16"/>
              </w:rPr>
              <w:t>– Część 3-1: Wytyczne dotyczące oceny</w:t>
            </w:r>
          </w:p>
        </w:tc>
        <w:tc>
          <w:tcPr>
            <w:tcW w:w="1129" w:type="dxa"/>
            <w:noWrap/>
          </w:tcPr>
          <w:p w14:paraId="4F4A7991" w14:textId="77777777" w:rsidR="00DC5A5D" w:rsidRPr="00001019" w:rsidRDefault="00DC5A5D" w:rsidP="00835064">
            <w:pPr>
              <w:rPr>
                <w:sz w:val="16"/>
                <w:szCs w:val="16"/>
                <w:lang w:eastAsia="pl-PL"/>
              </w:rPr>
            </w:pPr>
            <w:r w:rsidRPr="00001019">
              <w:rPr>
                <w:sz w:val="16"/>
                <w:szCs w:val="16"/>
                <w:lang w:eastAsia="pl-PL"/>
              </w:rPr>
              <w:t>w opracowaniu</w:t>
            </w:r>
          </w:p>
        </w:tc>
      </w:tr>
      <w:tr w:rsidR="00DC5A5D" w:rsidRPr="00001019" w14:paraId="48C1F501" w14:textId="77777777" w:rsidTr="006710A2">
        <w:tc>
          <w:tcPr>
            <w:tcW w:w="1985" w:type="dxa"/>
            <w:hideMark/>
          </w:tcPr>
          <w:p w14:paraId="1DC98F5E" w14:textId="31E4708E" w:rsidR="00DC5A5D" w:rsidRPr="00001019" w:rsidRDefault="006C72A4" w:rsidP="00835064">
            <w:pPr>
              <w:rPr>
                <w:sz w:val="16"/>
                <w:szCs w:val="16"/>
                <w:lang w:eastAsia="pl-PL"/>
              </w:rPr>
            </w:pPr>
            <w:hyperlink r:id="rId331" w:history="1">
              <w:r w:rsidR="00DC5A5D" w:rsidRPr="00001019">
                <w:rPr>
                  <w:sz w:val="16"/>
                  <w:szCs w:val="16"/>
                  <w:lang w:eastAsia="pl-PL"/>
                </w:rPr>
                <w:t>ISO/IEC 29110-3-2:2018</w:t>
              </w:r>
            </w:hyperlink>
          </w:p>
        </w:tc>
        <w:tc>
          <w:tcPr>
            <w:tcW w:w="5244" w:type="dxa"/>
            <w:hideMark/>
          </w:tcPr>
          <w:p w14:paraId="588DC89D" w14:textId="77777777" w:rsidR="00DC5A5D" w:rsidRPr="00001019" w:rsidRDefault="00DC5A5D" w:rsidP="00835064">
            <w:pPr>
              <w:rPr>
                <w:sz w:val="16"/>
                <w:szCs w:val="16"/>
                <w:lang w:eastAsia="pl-PL"/>
              </w:rPr>
            </w:pPr>
            <w:r w:rsidRPr="00001019">
              <w:rPr>
                <w:sz w:val="16"/>
                <w:szCs w:val="16"/>
              </w:rPr>
              <w:t>– Część 3-2: System certyfikacji zgodności</w:t>
            </w:r>
          </w:p>
        </w:tc>
        <w:tc>
          <w:tcPr>
            <w:tcW w:w="1129" w:type="dxa"/>
          </w:tcPr>
          <w:p w14:paraId="5256031B" w14:textId="77777777" w:rsidR="00DC5A5D" w:rsidRPr="00001019" w:rsidRDefault="00DC5A5D" w:rsidP="00835064">
            <w:pPr>
              <w:rPr>
                <w:sz w:val="16"/>
                <w:szCs w:val="16"/>
                <w:lang w:eastAsia="pl-PL"/>
              </w:rPr>
            </w:pPr>
          </w:p>
        </w:tc>
      </w:tr>
      <w:tr w:rsidR="00DC5A5D" w:rsidRPr="00001019" w14:paraId="67048CBB" w14:textId="77777777" w:rsidTr="006710A2">
        <w:tc>
          <w:tcPr>
            <w:tcW w:w="1985" w:type="dxa"/>
            <w:hideMark/>
          </w:tcPr>
          <w:p w14:paraId="53E10B2B" w14:textId="23BED6F9" w:rsidR="00DC5A5D" w:rsidRPr="00001019" w:rsidRDefault="006C72A4" w:rsidP="00835064">
            <w:pPr>
              <w:rPr>
                <w:sz w:val="16"/>
                <w:szCs w:val="16"/>
                <w:lang w:eastAsia="pl-PL"/>
              </w:rPr>
            </w:pPr>
            <w:hyperlink r:id="rId332" w:history="1">
              <w:r w:rsidR="00DC5A5D" w:rsidRPr="00001019">
                <w:rPr>
                  <w:sz w:val="16"/>
                  <w:szCs w:val="16"/>
                  <w:lang w:eastAsia="pl-PL"/>
                </w:rPr>
                <w:t>ISO/IEC 29110-3-3:2016</w:t>
              </w:r>
            </w:hyperlink>
          </w:p>
        </w:tc>
        <w:tc>
          <w:tcPr>
            <w:tcW w:w="5244" w:type="dxa"/>
            <w:hideMark/>
          </w:tcPr>
          <w:p w14:paraId="7B76485C" w14:textId="77777777" w:rsidR="00DC5A5D" w:rsidRPr="00001019" w:rsidRDefault="00DC5A5D" w:rsidP="00835064">
            <w:pPr>
              <w:rPr>
                <w:sz w:val="16"/>
                <w:szCs w:val="16"/>
                <w:lang w:eastAsia="pl-PL"/>
              </w:rPr>
            </w:pPr>
            <w:r w:rsidRPr="00001019">
              <w:rPr>
                <w:sz w:val="16"/>
                <w:szCs w:val="16"/>
              </w:rPr>
              <w:t>– Część 3-3: Wymagania certyfikacyjne dla ocen zgodności profili VSE z wykorzystaniem modeli oceny procesu i dojrzałości</w:t>
            </w:r>
          </w:p>
        </w:tc>
        <w:tc>
          <w:tcPr>
            <w:tcW w:w="1129" w:type="dxa"/>
          </w:tcPr>
          <w:p w14:paraId="03C2E62A" w14:textId="77777777" w:rsidR="00DC5A5D" w:rsidRPr="00001019" w:rsidRDefault="00DC5A5D" w:rsidP="00835064">
            <w:pPr>
              <w:rPr>
                <w:sz w:val="16"/>
                <w:szCs w:val="16"/>
                <w:lang w:eastAsia="pl-PL"/>
              </w:rPr>
            </w:pPr>
          </w:p>
        </w:tc>
      </w:tr>
      <w:tr w:rsidR="00DC5A5D" w:rsidRPr="00001019" w14:paraId="252AD82F" w14:textId="77777777" w:rsidTr="006710A2">
        <w:tc>
          <w:tcPr>
            <w:tcW w:w="1985" w:type="dxa"/>
            <w:hideMark/>
          </w:tcPr>
          <w:p w14:paraId="3497D9F8" w14:textId="6B49CAB2" w:rsidR="00DC5A5D" w:rsidRPr="00001019" w:rsidRDefault="006C72A4" w:rsidP="00835064">
            <w:pPr>
              <w:rPr>
                <w:sz w:val="16"/>
                <w:szCs w:val="16"/>
                <w:lang w:eastAsia="pl-PL"/>
              </w:rPr>
            </w:pPr>
            <w:hyperlink r:id="rId333" w:history="1">
              <w:r w:rsidR="00DC5A5D" w:rsidRPr="00001019">
                <w:rPr>
                  <w:sz w:val="16"/>
                  <w:szCs w:val="16"/>
                  <w:lang w:eastAsia="pl-PL"/>
                </w:rPr>
                <w:t>ISO/IEC TR 29110-3-4:2015</w:t>
              </w:r>
            </w:hyperlink>
          </w:p>
        </w:tc>
        <w:tc>
          <w:tcPr>
            <w:tcW w:w="5244" w:type="dxa"/>
            <w:hideMark/>
          </w:tcPr>
          <w:p w14:paraId="4091D87C" w14:textId="77777777" w:rsidR="00DC5A5D" w:rsidRPr="00001019" w:rsidRDefault="00DC5A5D" w:rsidP="00835064">
            <w:pPr>
              <w:rPr>
                <w:sz w:val="16"/>
                <w:szCs w:val="16"/>
                <w:lang w:eastAsia="pl-PL"/>
              </w:rPr>
            </w:pPr>
            <w:r w:rsidRPr="00001019">
              <w:rPr>
                <w:sz w:val="16"/>
                <w:szCs w:val="16"/>
              </w:rPr>
              <w:t>– Część 3-4: Autonomiczna metoda doskonalenia</w:t>
            </w:r>
          </w:p>
        </w:tc>
        <w:tc>
          <w:tcPr>
            <w:tcW w:w="1129" w:type="dxa"/>
          </w:tcPr>
          <w:p w14:paraId="362ADB46" w14:textId="77777777" w:rsidR="00DC5A5D" w:rsidRPr="00001019" w:rsidRDefault="00DC5A5D" w:rsidP="00835064">
            <w:pPr>
              <w:rPr>
                <w:sz w:val="16"/>
                <w:szCs w:val="16"/>
                <w:lang w:eastAsia="pl-PL"/>
              </w:rPr>
            </w:pPr>
          </w:p>
        </w:tc>
      </w:tr>
      <w:tr w:rsidR="00DC5A5D" w:rsidRPr="00001019" w14:paraId="4004C688" w14:textId="77777777" w:rsidTr="006710A2">
        <w:tc>
          <w:tcPr>
            <w:tcW w:w="1985" w:type="dxa"/>
            <w:hideMark/>
          </w:tcPr>
          <w:p w14:paraId="77B44F0C" w14:textId="08F2105E" w:rsidR="00DC5A5D" w:rsidRPr="00001019" w:rsidRDefault="006C72A4" w:rsidP="00835064">
            <w:pPr>
              <w:rPr>
                <w:sz w:val="16"/>
                <w:szCs w:val="16"/>
                <w:lang w:eastAsia="pl-PL"/>
              </w:rPr>
            </w:pPr>
            <w:hyperlink r:id="rId334" w:history="1">
              <w:r w:rsidR="00DC5A5D" w:rsidRPr="00001019">
                <w:rPr>
                  <w:sz w:val="16"/>
                  <w:szCs w:val="16"/>
                  <w:lang w:eastAsia="pl-PL"/>
                </w:rPr>
                <w:t>ISO/IEC 29110-4-1:2018</w:t>
              </w:r>
            </w:hyperlink>
          </w:p>
        </w:tc>
        <w:tc>
          <w:tcPr>
            <w:tcW w:w="5244" w:type="dxa"/>
            <w:hideMark/>
          </w:tcPr>
          <w:p w14:paraId="5B49869B" w14:textId="77777777" w:rsidR="00DC5A5D" w:rsidRPr="00001019" w:rsidRDefault="00DC5A5D" w:rsidP="00835064">
            <w:pPr>
              <w:rPr>
                <w:sz w:val="16"/>
                <w:szCs w:val="16"/>
                <w:lang w:eastAsia="pl-PL"/>
              </w:rPr>
            </w:pPr>
            <w:r w:rsidRPr="00001019">
              <w:rPr>
                <w:sz w:val="16"/>
                <w:szCs w:val="16"/>
              </w:rPr>
              <w:t>– Część 4-1: Inżynieria oprogramowania – Specyfikacje profili: Ogólna grupa profili</w:t>
            </w:r>
          </w:p>
        </w:tc>
        <w:tc>
          <w:tcPr>
            <w:tcW w:w="1129" w:type="dxa"/>
          </w:tcPr>
          <w:p w14:paraId="2EBDBCE7" w14:textId="77777777" w:rsidR="00DC5A5D" w:rsidRPr="00001019" w:rsidRDefault="00DC5A5D" w:rsidP="00835064">
            <w:pPr>
              <w:rPr>
                <w:sz w:val="16"/>
                <w:szCs w:val="16"/>
                <w:lang w:eastAsia="pl-PL"/>
              </w:rPr>
            </w:pPr>
          </w:p>
        </w:tc>
      </w:tr>
      <w:tr w:rsidR="00DC5A5D" w:rsidRPr="00001019" w14:paraId="4D7A4EBC" w14:textId="77777777" w:rsidTr="006710A2">
        <w:tc>
          <w:tcPr>
            <w:tcW w:w="1985" w:type="dxa"/>
            <w:hideMark/>
          </w:tcPr>
          <w:p w14:paraId="1241165E" w14:textId="496AA9CF" w:rsidR="00DC5A5D" w:rsidRPr="00001019" w:rsidRDefault="006C72A4" w:rsidP="00835064">
            <w:pPr>
              <w:rPr>
                <w:sz w:val="16"/>
                <w:szCs w:val="16"/>
                <w:lang w:eastAsia="pl-PL"/>
              </w:rPr>
            </w:pPr>
            <w:hyperlink r:id="rId335" w:history="1">
              <w:r w:rsidR="00DC5A5D" w:rsidRPr="00001019">
                <w:rPr>
                  <w:sz w:val="16"/>
                  <w:szCs w:val="16"/>
                  <w:lang w:eastAsia="pl-PL"/>
                </w:rPr>
                <w:t>ISO/IEC DIS 29110-4-2</w:t>
              </w:r>
            </w:hyperlink>
          </w:p>
        </w:tc>
        <w:tc>
          <w:tcPr>
            <w:tcW w:w="5244" w:type="dxa"/>
            <w:hideMark/>
          </w:tcPr>
          <w:p w14:paraId="6603C826" w14:textId="77777777" w:rsidR="00DC5A5D" w:rsidRPr="00001019" w:rsidRDefault="00DC5A5D" w:rsidP="00835064">
            <w:pPr>
              <w:rPr>
                <w:sz w:val="16"/>
                <w:szCs w:val="16"/>
                <w:lang w:eastAsia="pl-PL"/>
              </w:rPr>
            </w:pPr>
            <w:r w:rsidRPr="00001019">
              <w:rPr>
                <w:sz w:val="16"/>
                <w:szCs w:val="16"/>
              </w:rPr>
              <w:t>– Część 4-2: Inżynieria oprogramowania – Specyfikacje profilu: Grupa profili zarządzania organizacyjnego</w:t>
            </w:r>
          </w:p>
        </w:tc>
        <w:tc>
          <w:tcPr>
            <w:tcW w:w="1129" w:type="dxa"/>
          </w:tcPr>
          <w:p w14:paraId="3A2235E4" w14:textId="77777777" w:rsidR="00DC5A5D" w:rsidRPr="00001019" w:rsidRDefault="00DC5A5D" w:rsidP="00835064">
            <w:pPr>
              <w:rPr>
                <w:sz w:val="16"/>
                <w:szCs w:val="16"/>
                <w:lang w:eastAsia="pl-PL"/>
              </w:rPr>
            </w:pPr>
            <w:r w:rsidRPr="00001019">
              <w:rPr>
                <w:sz w:val="16"/>
                <w:szCs w:val="16"/>
                <w:lang w:eastAsia="pl-PL"/>
              </w:rPr>
              <w:t>w opracowaniu</w:t>
            </w:r>
          </w:p>
        </w:tc>
      </w:tr>
      <w:tr w:rsidR="00DC5A5D" w:rsidRPr="00001019" w14:paraId="4814C7F4" w14:textId="77777777" w:rsidTr="006710A2">
        <w:tc>
          <w:tcPr>
            <w:tcW w:w="1985" w:type="dxa"/>
            <w:hideMark/>
          </w:tcPr>
          <w:p w14:paraId="682B5324" w14:textId="1C0144DD" w:rsidR="00DC5A5D" w:rsidRPr="00001019" w:rsidRDefault="006C72A4" w:rsidP="00835064">
            <w:pPr>
              <w:rPr>
                <w:sz w:val="16"/>
                <w:szCs w:val="16"/>
                <w:lang w:eastAsia="pl-PL"/>
              </w:rPr>
            </w:pPr>
            <w:hyperlink r:id="rId336" w:history="1">
              <w:r w:rsidR="00DC5A5D" w:rsidRPr="00001019">
                <w:rPr>
                  <w:sz w:val="16"/>
                  <w:szCs w:val="16"/>
                  <w:lang w:eastAsia="pl-PL"/>
                </w:rPr>
                <w:t>ISO/IEC 29110-4-3:2018</w:t>
              </w:r>
            </w:hyperlink>
          </w:p>
        </w:tc>
        <w:tc>
          <w:tcPr>
            <w:tcW w:w="5244" w:type="dxa"/>
            <w:hideMark/>
          </w:tcPr>
          <w:p w14:paraId="61218BE7" w14:textId="77777777" w:rsidR="00DC5A5D" w:rsidRPr="00001019" w:rsidRDefault="00DC5A5D" w:rsidP="00835064">
            <w:pPr>
              <w:rPr>
                <w:sz w:val="16"/>
                <w:szCs w:val="16"/>
                <w:lang w:eastAsia="pl-PL"/>
              </w:rPr>
            </w:pPr>
            <w:r w:rsidRPr="00001019">
              <w:rPr>
                <w:sz w:val="16"/>
                <w:szCs w:val="16"/>
              </w:rPr>
              <w:t>– Część 4-3: Świadczenie usług – Specyfikacja profilu</w:t>
            </w:r>
          </w:p>
        </w:tc>
        <w:tc>
          <w:tcPr>
            <w:tcW w:w="1129" w:type="dxa"/>
          </w:tcPr>
          <w:p w14:paraId="5F011879" w14:textId="77777777" w:rsidR="00DC5A5D" w:rsidRPr="00001019" w:rsidRDefault="00DC5A5D" w:rsidP="00835064">
            <w:pPr>
              <w:rPr>
                <w:sz w:val="16"/>
                <w:szCs w:val="16"/>
                <w:lang w:eastAsia="pl-PL"/>
              </w:rPr>
            </w:pPr>
          </w:p>
        </w:tc>
      </w:tr>
      <w:tr w:rsidR="00DC5A5D" w:rsidRPr="00001019" w14:paraId="44147A81" w14:textId="77777777" w:rsidTr="006710A2">
        <w:tc>
          <w:tcPr>
            <w:tcW w:w="1985" w:type="dxa"/>
            <w:hideMark/>
          </w:tcPr>
          <w:p w14:paraId="6047A7FE" w14:textId="77BBA3E1" w:rsidR="00DC5A5D" w:rsidRPr="00001019" w:rsidRDefault="006C72A4" w:rsidP="00835064">
            <w:pPr>
              <w:rPr>
                <w:sz w:val="16"/>
                <w:szCs w:val="16"/>
                <w:lang w:eastAsia="pl-PL"/>
              </w:rPr>
            </w:pPr>
            <w:hyperlink r:id="rId337" w:history="1">
              <w:r w:rsidR="00DC5A5D" w:rsidRPr="00001019">
                <w:rPr>
                  <w:sz w:val="16"/>
                  <w:szCs w:val="16"/>
                  <w:lang w:eastAsia="pl-PL"/>
                </w:rPr>
                <w:t>ISO/IEC TR 29110-5-1-1:2012</w:t>
              </w:r>
            </w:hyperlink>
          </w:p>
        </w:tc>
        <w:tc>
          <w:tcPr>
            <w:tcW w:w="5244" w:type="dxa"/>
            <w:hideMark/>
          </w:tcPr>
          <w:p w14:paraId="380498A3" w14:textId="77777777" w:rsidR="00DC5A5D" w:rsidRPr="00001019" w:rsidRDefault="00DC5A5D" w:rsidP="00835064">
            <w:pPr>
              <w:rPr>
                <w:sz w:val="16"/>
                <w:szCs w:val="16"/>
                <w:lang w:eastAsia="pl-PL"/>
              </w:rPr>
            </w:pPr>
            <w:r w:rsidRPr="00001019">
              <w:rPr>
                <w:sz w:val="16"/>
                <w:szCs w:val="16"/>
              </w:rPr>
              <w:t>– Część 5-1-1: Przewodnik zarządzania i inżynierii: Ogólna grupa profili: Profil wejściowy</w:t>
            </w:r>
          </w:p>
        </w:tc>
        <w:tc>
          <w:tcPr>
            <w:tcW w:w="1129" w:type="dxa"/>
          </w:tcPr>
          <w:p w14:paraId="23606521" w14:textId="77777777" w:rsidR="00DC5A5D" w:rsidRPr="00001019" w:rsidRDefault="00DC5A5D" w:rsidP="00835064">
            <w:pPr>
              <w:rPr>
                <w:sz w:val="16"/>
                <w:szCs w:val="16"/>
                <w:lang w:eastAsia="pl-PL"/>
              </w:rPr>
            </w:pPr>
          </w:p>
        </w:tc>
      </w:tr>
      <w:tr w:rsidR="00DC5A5D" w:rsidRPr="00001019" w14:paraId="0A4D6F57" w14:textId="77777777" w:rsidTr="006710A2">
        <w:tc>
          <w:tcPr>
            <w:tcW w:w="1985" w:type="dxa"/>
            <w:hideMark/>
          </w:tcPr>
          <w:p w14:paraId="60AC86B2" w14:textId="748AE785" w:rsidR="00DC5A5D" w:rsidRPr="00001019" w:rsidRDefault="006C72A4" w:rsidP="00835064">
            <w:pPr>
              <w:rPr>
                <w:sz w:val="16"/>
                <w:szCs w:val="16"/>
                <w:lang w:eastAsia="pl-PL"/>
              </w:rPr>
            </w:pPr>
            <w:hyperlink r:id="rId338" w:history="1">
              <w:r w:rsidR="00DC5A5D" w:rsidRPr="00001019">
                <w:rPr>
                  <w:sz w:val="16"/>
                  <w:szCs w:val="16"/>
                  <w:lang w:eastAsia="pl-PL"/>
                </w:rPr>
                <w:t>ISO/IEC TR 29110-5-1-2:2011</w:t>
              </w:r>
            </w:hyperlink>
          </w:p>
        </w:tc>
        <w:tc>
          <w:tcPr>
            <w:tcW w:w="5244" w:type="dxa"/>
            <w:hideMark/>
          </w:tcPr>
          <w:p w14:paraId="55B840B7" w14:textId="77777777" w:rsidR="00DC5A5D" w:rsidRPr="00001019" w:rsidRDefault="00DC5A5D" w:rsidP="00835064">
            <w:pPr>
              <w:rPr>
                <w:sz w:val="16"/>
                <w:szCs w:val="16"/>
                <w:lang w:eastAsia="pl-PL"/>
              </w:rPr>
            </w:pPr>
            <w:r w:rsidRPr="00001019">
              <w:rPr>
                <w:sz w:val="16"/>
                <w:szCs w:val="16"/>
              </w:rPr>
              <w:t>– Część 5-1-2: Przewodnik zarządzania i inżynierii: Ogólna grupa profili: Profil podstawowy</w:t>
            </w:r>
          </w:p>
        </w:tc>
        <w:tc>
          <w:tcPr>
            <w:tcW w:w="1129" w:type="dxa"/>
          </w:tcPr>
          <w:p w14:paraId="18979575" w14:textId="77777777" w:rsidR="00DC5A5D" w:rsidRPr="00001019" w:rsidRDefault="00DC5A5D" w:rsidP="00835064">
            <w:pPr>
              <w:rPr>
                <w:sz w:val="16"/>
                <w:szCs w:val="16"/>
                <w:lang w:eastAsia="pl-PL"/>
              </w:rPr>
            </w:pPr>
          </w:p>
        </w:tc>
      </w:tr>
      <w:tr w:rsidR="00DC5A5D" w:rsidRPr="00001019" w14:paraId="26B45206" w14:textId="77777777" w:rsidTr="006710A2">
        <w:tc>
          <w:tcPr>
            <w:tcW w:w="1985" w:type="dxa"/>
            <w:hideMark/>
          </w:tcPr>
          <w:p w14:paraId="57B51B2B" w14:textId="0FE0D207" w:rsidR="00DC5A5D" w:rsidRPr="00001019" w:rsidRDefault="006C72A4" w:rsidP="00835064">
            <w:pPr>
              <w:rPr>
                <w:sz w:val="16"/>
                <w:szCs w:val="16"/>
                <w:lang w:eastAsia="pl-PL"/>
              </w:rPr>
            </w:pPr>
            <w:hyperlink r:id="rId339" w:history="1">
              <w:r w:rsidR="00DC5A5D" w:rsidRPr="00001019">
                <w:rPr>
                  <w:sz w:val="16"/>
                  <w:szCs w:val="16"/>
                  <w:lang w:eastAsia="pl-PL"/>
                </w:rPr>
                <w:t>ISO/IEC TR 29110-5-1-3:2017</w:t>
              </w:r>
            </w:hyperlink>
          </w:p>
        </w:tc>
        <w:tc>
          <w:tcPr>
            <w:tcW w:w="5244" w:type="dxa"/>
            <w:hideMark/>
          </w:tcPr>
          <w:p w14:paraId="59E03429" w14:textId="77777777" w:rsidR="00DC5A5D" w:rsidRPr="00001019" w:rsidRDefault="00DC5A5D" w:rsidP="00835064">
            <w:pPr>
              <w:rPr>
                <w:sz w:val="16"/>
                <w:szCs w:val="16"/>
                <w:lang w:eastAsia="pl-PL"/>
              </w:rPr>
            </w:pPr>
            <w:r w:rsidRPr="00001019">
              <w:rPr>
                <w:sz w:val="16"/>
                <w:szCs w:val="16"/>
              </w:rPr>
              <w:t>– Część 5-1-3: Inżynieria oprogramowania – Przewodnik zarządzania i inżynierii: Ogólna grupa profili – Profil średniozaawansowany</w:t>
            </w:r>
          </w:p>
        </w:tc>
        <w:tc>
          <w:tcPr>
            <w:tcW w:w="1129" w:type="dxa"/>
          </w:tcPr>
          <w:p w14:paraId="093DE62F" w14:textId="77777777" w:rsidR="00DC5A5D" w:rsidRPr="00001019" w:rsidRDefault="00DC5A5D" w:rsidP="00835064">
            <w:pPr>
              <w:rPr>
                <w:sz w:val="16"/>
                <w:szCs w:val="16"/>
                <w:lang w:eastAsia="pl-PL"/>
              </w:rPr>
            </w:pPr>
          </w:p>
        </w:tc>
      </w:tr>
      <w:tr w:rsidR="00DC5A5D" w:rsidRPr="00001019" w14:paraId="3856B27D" w14:textId="77777777" w:rsidTr="006710A2">
        <w:tc>
          <w:tcPr>
            <w:tcW w:w="1985" w:type="dxa"/>
            <w:hideMark/>
          </w:tcPr>
          <w:p w14:paraId="6EBB6574" w14:textId="3EE621FF" w:rsidR="00DC5A5D" w:rsidRPr="00001019" w:rsidRDefault="006C72A4" w:rsidP="00835064">
            <w:pPr>
              <w:rPr>
                <w:sz w:val="16"/>
                <w:szCs w:val="16"/>
                <w:lang w:eastAsia="pl-PL"/>
              </w:rPr>
            </w:pPr>
            <w:hyperlink r:id="rId340" w:history="1">
              <w:r w:rsidR="00DC5A5D" w:rsidRPr="00001019">
                <w:rPr>
                  <w:sz w:val="16"/>
                  <w:szCs w:val="16"/>
                  <w:lang w:eastAsia="pl-PL"/>
                </w:rPr>
                <w:t>ISO/IEC TR 29110-5-1-4:2018</w:t>
              </w:r>
            </w:hyperlink>
          </w:p>
        </w:tc>
        <w:tc>
          <w:tcPr>
            <w:tcW w:w="5244" w:type="dxa"/>
            <w:hideMark/>
          </w:tcPr>
          <w:p w14:paraId="262FF29A" w14:textId="77777777" w:rsidR="00DC5A5D" w:rsidRPr="00001019" w:rsidRDefault="00DC5A5D" w:rsidP="00835064">
            <w:pPr>
              <w:rPr>
                <w:sz w:val="16"/>
                <w:szCs w:val="16"/>
                <w:lang w:eastAsia="pl-PL"/>
              </w:rPr>
            </w:pPr>
            <w:r w:rsidRPr="00001019">
              <w:rPr>
                <w:sz w:val="16"/>
                <w:szCs w:val="16"/>
              </w:rPr>
              <w:t>– Część 5-1-4: Inżynieria oprogramowania: Wskazówki dotyczące zarządzania i inżynierii: Ogólna grupa profili: Profil zaawansowany</w:t>
            </w:r>
          </w:p>
        </w:tc>
        <w:tc>
          <w:tcPr>
            <w:tcW w:w="1129" w:type="dxa"/>
          </w:tcPr>
          <w:p w14:paraId="187AC14F" w14:textId="77777777" w:rsidR="00DC5A5D" w:rsidRPr="00001019" w:rsidRDefault="00DC5A5D" w:rsidP="00835064">
            <w:pPr>
              <w:rPr>
                <w:sz w:val="16"/>
                <w:szCs w:val="16"/>
                <w:lang w:eastAsia="pl-PL"/>
              </w:rPr>
            </w:pPr>
          </w:p>
        </w:tc>
      </w:tr>
      <w:tr w:rsidR="00DC5A5D" w:rsidRPr="00001019" w14:paraId="1954EE28" w14:textId="77777777" w:rsidTr="006710A2">
        <w:tc>
          <w:tcPr>
            <w:tcW w:w="1985" w:type="dxa"/>
            <w:hideMark/>
          </w:tcPr>
          <w:p w14:paraId="710A477D" w14:textId="1DB30A1B" w:rsidR="00DC5A5D" w:rsidRPr="00001019" w:rsidRDefault="006C72A4" w:rsidP="00835064">
            <w:pPr>
              <w:rPr>
                <w:sz w:val="16"/>
                <w:szCs w:val="16"/>
                <w:lang w:eastAsia="pl-PL"/>
              </w:rPr>
            </w:pPr>
            <w:hyperlink r:id="rId341" w:history="1">
              <w:r w:rsidR="00DC5A5D" w:rsidRPr="00001019">
                <w:rPr>
                  <w:sz w:val="16"/>
                  <w:szCs w:val="16"/>
                  <w:lang w:eastAsia="pl-PL"/>
                </w:rPr>
                <w:t>ISO/IEC TR 29110-5-2-1:2016</w:t>
              </w:r>
            </w:hyperlink>
          </w:p>
        </w:tc>
        <w:tc>
          <w:tcPr>
            <w:tcW w:w="5244" w:type="dxa"/>
            <w:hideMark/>
          </w:tcPr>
          <w:p w14:paraId="32657DB2" w14:textId="77777777" w:rsidR="00DC5A5D" w:rsidRPr="00001019" w:rsidRDefault="00DC5A5D" w:rsidP="00835064">
            <w:pPr>
              <w:rPr>
                <w:sz w:val="16"/>
                <w:szCs w:val="16"/>
                <w:lang w:eastAsia="pl-PL"/>
              </w:rPr>
            </w:pPr>
            <w:r w:rsidRPr="00001019">
              <w:rPr>
                <w:sz w:val="16"/>
                <w:szCs w:val="16"/>
              </w:rPr>
              <w:t>– Część 5-2-1: Wytyczne zarządzania organizacyjnego</w:t>
            </w:r>
          </w:p>
        </w:tc>
        <w:tc>
          <w:tcPr>
            <w:tcW w:w="1129" w:type="dxa"/>
          </w:tcPr>
          <w:p w14:paraId="7A93F618" w14:textId="77777777" w:rsidR="00DC5A5D" w:rsidRPr="00001019" w:rsidRDefault="00DC5A5D" w:rsidP="00835064">
            <w:pPr>
              <w:rPr>
                <w:sz w:val="16"/>
                <w:szCs w:val="16"/>
                <w:lang w:eastAsia="pl-PL"/>
              </w:rPr>
            </w:pPr>
          </w:p>
        </w:tc>
      </w:tr>
      <w:tr w:rsidR="00DC5A5D" w:rsidRPr="00001019" w14:paraId="70A10B9A" w14:textId="77777777" w:rsidTr="006710A2">
        <w:tc>
          <w:tcPr>
            <w:tcW w:w="1985" w:type="dxa"/>
            <w:hideMark/>
          </w:tcPr>
          <w:p w14:paraId="6A413CAF" w14:textId="789778CF" w:rsidR="00DC5A5D" w:rsidRPr="00001019" w:rsidRDefault="006C72A4" w:rsidP="00835064">
            <w:pPr>
              <w:rPr>
                <w:sz w:val="16"/>
                <w:szCs w:val="16"/>
                <w:lang w:eastAsia="pl-PL"/>
              </w:rPr>
            </w:pPr>
            <w:hyperlink r:id="rId342" w:history="1">
              <w:r w:rsidR="00DC5A5D" w:rsidRPr="00001019">
                <w:rPr>
                  <w:sz w:val="16"/>
                  <w:szCs w:val="16"/>
                  <w:lang w:eastAsia="pl-PL"/>
                </w:rPr>
                <w:t>ISO/IEC TR 29110-5-3:2018</w:t>
              </w:r>
            </w:hyperlink>
          </w:p>
        </w:tc>
        <w:tc>
          <w:tcPr>
            <w:tcW w:w="5244" w:type="dxa"/>
            <w:hideMark/>
          </w:tcPr>
          <w:p w14:paraId="63C202B4" w14:textId="77777777" w:rsidR="00DC5A5D" w:rsidRPr="00001019" w:rsidRDefault="00DC5A5D" w:rsidP="00835064">
            <w:pPr>
              <w:rPr>
                <w:sz w:val="16"/>
                <w:szCs w:val="16"/>
                <w:lang w:eastAsia="pl-PL"/>
              </w:rPr>
            </w:pPr>
            <w:r w:rsidRPr="00001019">
              <w:rPr>
                <w:sz w:val="16"/>
                <w:szCs w:val="16"/>
              </w:rPr>
              <w:t>– Część 5-3: Wytyczne dotyczące świadczenia usług</w:t>
            </w:r>
          </w:p>
        </w:tc>
        <w:tc>
          <w:tcPr>
            <w:tcW w:w="1129" w:type="dxa"/>
          </w:tcPr>
          <w:p w14:paraId="24EE9A45" w14:textId="77777777" w:rsidR="00DC5A5D" w:rsidRPr="00001019" w:rsidRDefault="00DC5A5D" w:rsidP="00835064">
            <w:pPr>
              <w:rPr>
                <w:sz w:val="16"/>
                <w:szCs w:val="16"/>
                <w:lang w:eastAsia="pl-PL"/>
              </w:rPr>
            </w:pPr>
          </w:p>
        </w:tc>
      </w:tr>
      <w:tr w:rsidR="00DC5A5D" w:rsidRPr="00001019" w14:paraId="5AD0CC1B" w14:textId="77777777" w:rsidTr="006710A2">
        <w:tc>
          <w:tcPr>
            <w:tcW w:w="1985" w:type="dxa"/>
            <w:hideMark/>
          </w:tcPr>
          <w:p w14:paraId="6D46F82C" w14:textId="66029695" w:rsidR="00DC5A5D" w:rsidRPr="00001019" w:rsidRDefault="006C72A4" w:rsidP="00835064">
            <w:pPr>
              <w:rPr>
                <w:sz w:val="16"/>
                <w:szCs w:val="16"/>
                <w:lang w:eastAsia="pl-PL"/>
              </w:rPr>
            </w:pPr>
            <w:hyperlink r:id="rId343" w:history="1">
              <w:r w:rsidR="00DC5A5D" w:rsidRPr="00001019">
                <w:rPr>
                  <w:sz w:val="16"/>
                  <w:szCs w:val="16"/>
                  <w:lang w:eastAsia="pl-PL"/>
                </w:rPr>
                <w:t>ISO/IEC TR 29110-5-6-1:2015</w:t>
              </w:r>
            </w:hyperlink>
          </w:p>
        </w:tc>
        <w:tc>
          <w:tcPr>
            <w:tcW w:w="5244" w:type="dxa"/>
            <w:hideMark/>
          </w:tcPr>
          <w:p w14:paraId="56AB991C" w14:textId="77777777" w:rsidR="00DC5A5D" w:rsidRPr="00001019" w:rsidRDefault="00DC5A5D" w:rsidP="00835064">
            <w:pPr>
              <w:rPr>
                <w:sz w:val="16"/>
                <w:szCs w:val="16"/>
                <w:lang w:eastAsia="pl-PL"/>
              </w:rPr>
            </w:pPr>
            <w:r w:rsidRPr="00001019">
              <w:rPr>
                <w:sz w:val="16"/>
                <w:szCs w:val="16"/>
              </w:rPr>
              <w:t>– Część 5-6-1: Inżynieria systemów – Przewodnik zarządzania i inżynierii: Ogólna grupa profili: Profil wejściowy</w:t>
            </w:r>
          </w:p>
        </w:tc>
        <w:tc>
          <w:tcPr>
            <w:tcW w:w="1129" w:type="dxa"/>
          </w:tcPr>
          <w:p w14:paraId="101D9B05" w14:textId="77777777" w:rsidR="00DC5A5D" w:rsidRPr="00001019" w:rsidRDefault="00DC5A5D" w:rsidP="00835064">
            <w:pPr>
              <w:rPr>
                <w:sz w:val="16"/>
                <w:szCs w:val="16"/>
                <w:lang w:eastAsia="pl-PL"/>
              </w:rPr>
            </w:pPr>
          </w:p>
        </w:tc>
      </w:tr>
      <w:tr w:rsidR="00DC5A5D" w:rsidRPr="00001019" w14:paraId="1E1D5045" w14:textId="77777777" w:rsidTr="006710A2">
        <w:tc>
          <w:tcPr>
            <w:tcW w:w="1985" w:type="dxa"/>
            <w:hideMark/>
          </w:tcPr>
          <w:p w14:paraId="173317FB" w14:textId="0C57B5DD" w:rsidR="00DC5A5D" w:rsidRPr="00001019" w:rsidRDefault="006C72A4" w:rsidP="00835064">
            <w:pPr>
              <w:rPr>
                <w:sz w:val="16"/>
                <w:szCs w:val="16"/>
                <w:lang w:eastAsia="pl-PL"/>
              </w:rPr>
            </w:pPr>
            <w:hyperlink r:id="rId344" w:history="1">
              <w:r w:rsidR="00DC5A5D" w:rsidRPr="00001019">
                <w:rPr>
                  <w:sz w:val="16"/>
                  <w:szCs w:val="16"/>
                  <w:lang w:eastAsia="pl-PL"/>
                </w:rPr>
                <w:t>ISO/IEC TR 29110-5-6-2:2014</w:t>
              </w:r>
            </w:hyperlink>
          </w:p>
        </w:tc>
        <w:tc>
          <w:tcPr>
            <w:tcW w:w="5244" w:type="dxa"/>
            <w:hideMark/>
          </w:tcPr>
          <w:p w14:paraId="1E2BA871" w14:textId="77777777" w:rsidR="00DC5A5D" w:rsidRPr="00001019" w:rsidRDefault="00DC5A5D" w:rsidP="00835064">
            <w:pPr>
              <w:rPr>
                <w:sz w:val="16"/>
                <w:szCs w:val="16"/>
                <w:lang w:eastAsia="pl-PL"/>
              </w:rPr>
            </w:pPr>
            <w:r w:rsidRPr="00001019">
              <w:rPr>
                <w:sz w:val="16"/>
                <w:szCs w:val="16"/>
              </w:rPr>
              <w:t>– Część 5-6-2: Inżynieria systemów – Przewodnik zarządzania i inżynierii: Ogólna grupa profili: Profil podstawowy</w:t>
            </w:r>
          </w:p>
        </w:tc>
        <w:tc>
          <w:tcPr>
            <w:tcW w:w="1129" w:type="dxa"/>
          </w:tcPr>
          <w:p w14:paraId="0BE9A9A2" w14:textId="77777777" w:rsidR="00DC5A5D" w:rsidRPr="00001019" w:rsidRDefault="00DC5A5D" w:rsidP="00835064">
            <w:pPr>
              <w:rPr>
                <w:sz w:val="16"/>
                <w:szCs w:val="16"/>
                <w:lang w:eastAsia="pl-PL"/>
              </w:rPr>
            </w:pPr>
          </w:p>
        </w:tc>
      </w:tr>
      <w:tr w:rsidR="00DC5A5D" w:rsidRPr="00001019" w14:paraId="47E0D51C" w14:textId="77777777" w:rsidTr="006710A2">
        <w:tc>
          <w:tcPr>
            <w:tcW w:w="1985" w:type="dxa"/>
            <w:hideMark/>
          </w:tcPr>
          <w:p w14:paraId="659D252E" w14:textId="1BE889B2" w:rsidR="00DC5A5D" w:rsidRPr="00001019" w:rsidRDefault="006C72A4" w:rsidP="00835064">
            <w:pPr>
              <w:rPr>
                <w:sz w:val="16"/>
                <w:szCs w:val="16"/>
                <w:lang w:eastAsia="pl-PL"/>
              </w:rPr>
            </w:pPr>
            <w:hyperlink r:id="rId345" w:history="1">
              <w:r w:rsidR="00DC5A5D" w:rsidRPr="00001019">
                <w:rPr>
                  <w:sz w:val="16"/>
                  <w:szCs w:val="16"/>
                  <w:lang w:eastAsia="pl-PL"/>
                </w:rPr>
                <w:t>ISO/IEC TR 29110-5-6-3:2019</w:t>
              </w:r>
            </w:hyperlink>
          </w:p>
        </w:tc>
        <w:tc>
          <w:tcPr>
            <w:tcW w:w="5244" w:type="dxa"/>
            <w:hideMark/>
          </w:tcPr>
          <w:p w14:paraId="58A845CD" w14:textId="77777777" w:rsidR="00DC5A5D" w:rsidRPr="00001019" w:rsidRDefault="00DC5A5D" w:rsidP="00835064">
            <w:pPr>
              <w:rPr>
                <w:sz w:val="16"/>
                <w:szCs w:val="16"/>
                <w:lang w:eastAsia="pl-PL"/>
              </w:rPr>
            </w:pPr>
            <w:r w:rsidRPr="00001019">
              <w:rPr>
                <w:sz w:val="16"/>
                <w:szCs w:val="16"/>
              </w:rPr>
              <w:t>– Część 5-6-3: Inżynieria systemów: Przewodnik zarządzania i inżynierii: Ogólna grupa profili: Profil średniozaawansowany</w:t>
            </w:r>
          </w:p>
        </w:tc>
        <w:tc>
          <w:tcPr>
            <w:tcW w:w="1129" w:type="dxa"/>
          </w:tcPr>
          <w:p w14:paraId="4A8ABF7C" w14:textId="77777777" w:rsidR="00DC5A5D" w:rsidRPr="00001019" w:rsidRDefault="00DC5A5D" w:rsidP="00835064">
            <w:pPr>
              <w:rPr>
                <w:sz w:val="16"/>
                <w:szCs w:val="16"/>
                <w:lang w:eastAsia="pl-PL"/>
              </w:rPr>
            </w:pPr>
          </w:p>
        </w:tc>
      </w:tr>
      <w:tr w:rsidR="00DC5A5D" w:rsidRPr="00001019" w14:paraId="56362AE3" w14:textId="77777777" w:rsidTr="006710A2">
        <w:tc>
          <w:tcPr>
            <w:tcW w:w="1985" w:type="dxa"/>
            <w:hideMark/>
          </w:tcPr>
          <w:p w14:paraId="175C5D94" w14:textId="42F74429" w:rsidR="00DC5A5D" w:rsidRPr="00001019" w:rsidRDefault="006C72A4" w:rsidP="00835064">
            <w:pPr>
              <w:rPr>
                <w:sz w:val="16"/>
                <w:szCs w:val="16"/>
                <w:lang w:eastAsia="pl-PL"/>
              </w:rPr>
            </w:pPr>
            <w:hyperlink r:id="rId346" w:history="1">
              <w:r w:rsidR="00DC5A5D" w:rsidRPr="00001019">
                <w:rPr>
                  <w:sz w:val="16"/>
                  <w:szCs w:val="16"/>
                  <w:lang w:eastAsia="pl-PL"/>
                </w:rPr>
                <w:t>ISO/IEC CD 29110-6-1</w:t>
              </w:r>
            </w:hyperlink>
          </w:p>
        </w:tc>
        <w:tc>
          <w:tcPr>
            <w:tcW w:w="5244" w:type="dxa"/>
            <w:hideMark/>
          </w:tcPr>
          <w:p w14:paraId="4D7EB867" w14:textId="77777777" w:rsidR="00DC5A5D" w:rsidRPr="00001019" w:rsidRDefault="00DC5A5D" w:rsidP="00835064">
            <w:pPr>
              <w:rPr>
                <w:sz w:val="16"/>
                <w:szCs w:val="16"/>
                <w:lang w:eastAsia="pl-PL"/>
              </w:rPr>
            </w:pPr>
            <w:r w:rsidRPr="00001019">
              <w:rPr>
                <w:sz w:val="16"/>
                <w:szCs w:val="16"/>
              </w:rPr>
              <w:t>– Część 6-1: Inżynieria oprogramowania – Specyficzne specyfikacje profili: profile kosmiczne</w:t>
            </w:r>
          </w:p>
        </w:tc>
        <w:tc>
          <w:tcPr>
            <w:tcW w:w="1129" w:type="dxa"/>
            <w:noWrap/>
          </w:tcPr>
          <w:p w14:paraId="117525C1" w14:textId="77777777" w:rsidR="00DC5A5D" w:rsidRPr="00001019" w:rsidRDefault="00DC5A5D" w:rsidP="00835064">
            <w:pPr>
              <w:rPr>
                <w:sz w:val="16"/>
                <w:szCs w:val="16"/>
                <w:lang w:eastAsia="pl-PL"/>
              </w:rPr>
            </w:pPr>
            <w:r w:rsidRPr="00001019">
              <w:rPr>
                <w:sz w:val="16"/>
                <w:szCs w:val="16"/>
                <w:lang w:eastAsia="pl-PL"/>
              </w:rPr>
              <w:t>w opracowaniu</w:t>
            </w:r>
          </w:p>
        </w:tc>
      </w:tr>
    </w:tbl>
    <w:p w14:paraId="77183522" w14:textId="77777777" w:rsidR="00DC5A5D" w:rsidRPr="00001019" w:rsidRDefault="00DC5A5D" w:rsidP="006201E4">
      <w:pPr>
        <w:pStyle w:val="Intitle"/>
      </w:pPr>
      <w:r w:rsidRPr="00001019">
        <w:t>Inne standardy inżynierii systemów i inżynierii oprogramowania</w:t>
      </w:r>
    </w:p>
    <w:p w14:paraId="76BB3E0D" w14:textId="69C8FC70" w:rsidR="00DC5A5D" w:rsidRPr="00001019" w:rsidRDefault="00DC5A5D" w:rsidP="006201E4">
      <w:pPr>
        <w:pStyle w:val="Wcicienormalne"/>
        <w:keepNext/>
      </w:pPr>
      <w:r w:rsidRPr="00001019">
        <w:t xml:space="preserve">Inne, niemieszczące się w powyższych zestawieniach, standardy inżynierii systemów i inżynierii oprogramowania przedstawiono poniżej. Na szczególną uwagę zasługuje norma ISO 90003, która zawiera wskazówki dla zastosowania standardu ISO 9001 do zarządzania procesami wytwarzania oprogramowania. Nie ma ona zastąpić ISO 9001, lecz uściślić i dopasować postanowienia ISO 9001 do tej dziedziny. Norma ta jest opisana bardziej szczegółowo w </w:t>
      </w:r>
      <w:r w:rsidR="00A506F8">
        <w:t>trzeciej</w:t>
      </w:r>
      <w:r w:rsidRPr="00001019">
        <w:t xml:space="preserve"> części rozdziału – po przedstawieniu ISO 9001.</w:t>
      </w:r>
    </w:p>
    <w:p w14:paraId="08487DB9" w14:textId="0AA767DB" w:rsidR="00DC5A5D" w:rsidRPr="00001019" w:rsidRDefault="008C16D7" w:rsidP="00116675">
      <w:pPr>
        <w:pStyle w:val="Podpisnadtabel"/>
      </w:pPr>
      <w:r>
        <w:t>Tab. </w:t>
      </w:r>
      <w:fldSimple w:instr=" SEQ Tab. \* ARABIC ">
        <w:r w:rsidR="001D0D9B">
          <w:rPr>
            <w:noProof/>
          </w:rPr>
          <w:t>109</w:t>
        </w:r>
      </w:fldSimple>
      <w:r w:rsidR="00DC5A5D" w:rsidRPr="00001019">
        <w:t>. Inne standardy ISO dotyczące systemów i inżynierii oprogramowania</w:t>
      </w:r>
    </w:p>
    <w:tbl>
      <w:tblPr>
        <w:tblStyle w:val="Tabela-Siatka"/>
        <w:tblW w:w="8363" w:type="dxa"/>
        <w:tblLayout w:type="fixed"/>
        <w:tblLook w:val="04A0" w:firstRow="1" w:lastRow="0" w:firstColumn="1" w:lastColumn="0" w:noHBand="0" w:noVBand="1"/>
      </w:tblPr>
      <w:tblGrid>
        <w:gridCol w:w="1985"/>
        <w:gridCol w:w="6378"/>
      </w:tblGrid>
      <w:tr w:rsidR="00DC5A5D" w:rsidRPr="00001019" w14:paraId="26C23719"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985" w:type="dxa"/>
          </w:tcPr>
          <w:p w14:paraId="600BE591" w14:textId="77777777" w:rsidR="00DC5A5D" w:rsidRPr="00001019" w:rsidRDefault="00DC5A5D" w:rsidP="00835064">
            <w:pPr>
              <w:rPr>
                <w:sz w:val="16"/>
                <w:szCs w:val="16"/>
              </w:rPr>
            </w:pPr>
            <w:r w:rsidRPr="00001019">
              <w:rPr>
                <w:sz w:val="16"/>
                <w:szCs w:val="16"/>
              </w:rPr>
              <w:t>ID dokumentu</w:t>
            </w:r>
          </w:p>
        </w:tc>
        <w:tc>
          <w:tcPr>
            <w:tcW w:w="6378" w:type="dxa"/>
          </w:tcPr>
          <w:p w14:paraId="4372D0D4" w14:textId="77777777" w:rsidR="00DC5A5D" w:rsidRPr="00001019" w:rsidRDefault="00DC5A5D" w:rsidP="00835064">
            <w:pPr>
              <w:rPr>
                <w:rFonts w:ascii="Calibri" w:hAnsi="Calibri" w:cs="Calibri"/>
                <w:sz w:val="16"/>
                <w:szCs w:val="16"/>
                <w:lang w:eastAsia="pl-PL"/>
              </w:rPr>
            </w:pPr>
            <w:r w:rsidRPr="00001019">
              <w:rPr>
                <w:rFonts w:ascii="Calibri" w:hAnsi="Calibri" w:cs="Calibri"/>
                <w:sz w:val="16"/>
                <w:szCs w:val="16"/>
                <w:lang w:eastAsia="pl-PL"/>
              </w:rPr>
              <w:t>Treść dokumentu</w:t>
            </w:r>
          </w:p>
        </w:tc>
      </w:tr>
      <w:tr w:rsidR="00DC5A5D" w:rsidRPr="00001019" w14:paraId="19DEB42F" w14:textId="77777777" w:rsidTr="006710A2">
        <w:trPr>
          <w:trHeight w:val="20"/>
        </w:trPr>
        <w:tc>
          <w:tcPr>
            <w:tcW w:w="1985" w:type="dxa"/>
          </w:tcPr>
          <w:p w14:paraId="03C88B02" w14:textId="5347FA99" w:rsidR="00DC5A5D" w:rsidRPr="00001019" w:rsidRDefault="006C72A4" w:rsidP="00835064">
            <w:pPr>
              <w:rPr>
                <w:sz w:val="16"/>
                <w:szCs w:val="16"/>
                <w:lang w:eastAsia="pl-PL"/>
              </w:rPr>
            </w:pPr>
            <w:hyperlink r:id="rId347" w:history="1">
              <w:r w:rsidR="00DC5A5D" w:rsidRPr="00001019">
                <w:rPr>
                  <w:sz w:val="16"/>
                  <w:szCs w:val="16"/>
                </w:rPr>
                <w:t>ISO/IEC TR 12182:2015</w:t>
              </w:r>
            </w:hyperlink>
          </w:p>
        </w:tc>
        <w:tc>
          <w:tcPr>
            <w:tcW w:w="6378" w:type="dxa"/>
          </w:tcPr>
          <w:p w14:paraId="3F8985CC" w14:textId="77777777" w:rsidR="00DC5A5D" w:rsidRPr="00001019" w:rsidRDefault="00DC5A5D" w:rsidP="00835064">
            <w:pPr>
              <w:rPr>
                <w:sz w:val="16"/>
                <w:szCs w:val="16"/>
              </w:rPr>
            </w:pPr>
            <w:r w:rsidRPr="00001019">
              <w:rPr>
                <w:sz w:val="16"/>
                <w:szCs w:val="16"/>
              </w:rPr>
              <w:t>Ramy kategoryzacji systemów i oprogramowania</w:t>
            </w:r>
          </w:p>
        </w:tc>
      </w:tr>
      <w:tr w:rsidR="00DC5A5D" w:rsidRPr="00001019" w14:paraId="798D1C9F" w14:textId="77777777" w:rsidTr="006710A2">
        <w:trPr>
          <w:trHeight w:val="20"/>
        </w:trPr>
        <w:tc>
          <w:tcPr>
            <w:tcW w:w="1985" w:type="dxa"/>
          </w:tcPr>
          <w:p w14:paraId="0FB33715" w14:textId="0B65A8B6" w:rsidR="00DC5A5D" w:rsidRPr="00001019" w:rsidRDefault="006C72A4" w:rsidP="00835064">
            <w:pPr>
              <w:rPr>
                <w:sz w:val="16"/>
                <w:szCs w:val="12"/>
              </w:rPr>
            </w:pPr>
            <w:hyperlink r:id="rId348" w:history="1">
              <w:r w:rsidR="00DC5A5D" w:rsidRPr="00001019">
                <w:rPr>
                  <w:sz w:val="16"/>
                  <w:szCs w:val="12"/>
                </w:rPr>
                <w:t>ISO/IEC 15940:2013</w:t>
              </w:r>
            </w:hyperlink>
          </w:p>
        </w:tc>
        <w:tc>
          <w:tcPr>
            <w:tcW w:w="6378" w:type="dxa"/>
          </w:tcPr>
          <w:p w14:paraId="6954E975" w14:textId="77777777" w:rsidR="00DC5A5D" w:rsidRPr="00001019" w:rsidRDefault="00DC5A5D" w:rsidP="00835064">
            <w:pPr>
              <w:rPr>
                <w:sz w:val="16"/>
                <w:szCs w:val="12"/>
              </w:rPr>
            </w:pPr>
            <w:r w:rsidRPr="00001019">
              <w:rPr>
                <w:sz w:val="16"/>
                <w:szCs w:val="12"/>
              </w:rPr>
              <w:t>Usługi środowiskowe związane z inżynierią oprogramowania</w:t>
            </w:r>
          </w:p>
        </w:tc>
      </w:tr>
      <w:tr w:rsidR="00DC5A5D" w:rsidRPr="00001019" w14:paraId="39E1D9A6" w14:textId="77777777" w:rsidTr="006710A2">
        <w:trPr>
          <w:trHeight w:val="20"/>
        </w:trPr>
        <w:tc>
          <w:tcPr>
            <w:tcW w:w="1985" w:type="dxa"/>
          </w:tcPr>
          <w:p w14:paraId="358FE7EA" w14:textId="5605FB86" w:rsidR="00DC5A5D" w:rsidRPr="00001019" w:rsidRDefault="006C72A4" w:rsidP="00835064">
            <w:pPr>
              <w:rPr>
                <w:sz w:val="16"/>
                <w:szCs w:val="16"/>
              </w:rPr>
            </w:pPr>
            <w:hyperlink r:id="rId349" w:history="1">
              <w:r w:rsidR="00DC5A5D" w:rsidRPr="00001019">
                <w:rPr>
                  <w:sz w:val="16"/>
                  <w:szCs w:val="16"/>
                </w:rPr>
                <w:t>ISO/IEC TR 19759:2015</w:t>
              </w:r>
            </w:hyperlink>
          </w:p>
        </w:tc>
        <w:tc>
          <w:tcPr>
            <w:tcW w:w="6378" w:type="dxa"/>
          </w:tcPr>
          <w:p w14:paraId="6CC0C210" w14:textId="5156DDAE" w:rsidR="00DC5A5D" w:rsidRPr="00001019" w:rsidRDefault="00DC5A5D" w:rsidP="00835064">
            <w:pPr>
              <w:rPr>
                <w:sz w:val="16"/>
                <w:szCs w:val="16"/>
              </w:rPr>
            </w:pPr>
            <w:r w:rsidRPr="00001019">
              <w:rPr>
                <w:sz w:val="16"/>
                <w:szCs w:val="16"/>
              </w:rPr>
              <w:t>Przewodnik po zasobach wiedzy z dziedziny inżynierii oprogramowania (</w:t>
            </w:r>
            <w:r w:rsidR="00174623">
              <w:rPr>
                <w:sz w:val="16"/>
                <w:szCs w:val="16"/>
              </w:rPr>
              <w:t>ang. </w:t>
            </w:r>
            <w:r w:rsidRPr="00001019">
              <w:rPr>
                <w:sz w:val="16"/>
                <w:szCs w:val="16"/>
              </w:rPr>
              <w:t xml:space="preserve">SWEBOK - </w:t>
            </w:r>
            <w:r w:rsidRPr="001F40F5">
              <w:rPr>
                <w:rStyle w:val="angielskawstawka"/>
                <w:sz w:val="16"/>
                <w:szCs w:val="16"/>
                <w:lang w:val="en-GB"/>
              </w:rPr>
              <w:t>Software Engineering Body Of Knowledge</w:t>
            </w:r>
            <w:r w:rsidRPr="00001019">
              <w:rPr>
                <w:sz w:val="16"/>
                <w:szCs w:val="16"/>
              </w:rPr>
              <w:t>)</w:t>
            </w:r>
          </w:p>
        </w:tc>
      </w:tr>
      <w:tr w:rsidR="00DC5A5D" w:rsidRPr="00001019" w14:paraId="061BEE3A" w14:textId="77777777" w:rsidTr="006710A2">
        <w:trPr>
          <w:trHeight w:val="20"/>
        </w:trPr>
        <w:tc>
          <w:tcPr>
            <w:tcW w:w="1985" w:type="dxa"/>
          </w:tcPr>
          <w:p w14:paraId="28677645" w14:textId="3E8F205E" w:rsidR="00DC5A5D" w:rsidRPr="00001019" w:rsidRDefault="006C72A4" w:rsidP="00835064">
            <w:pPr>
              <w:rPr>
                <w:sz w:val="16"/>
                <w:szCs w:val="12"/>
              </w:rPr>
            </w:pPr>
            <w:hyperlink r:id="rId350" w:history="1">
              <w:r w:rsidR="00DC5A5D" w:rsidRPr="00001019">
                <w:rPr>
                  <w:sz w:val="16"/>
                  <w:szCs w:val="12"/>
                </w:rPr>
                <w:t>ISO/IEC 20246:2017</w:t>
              </w:r>
            </w:hyperlink>
          </w:p>
        </w:tc>
        <w:tc>
          <w:tcPr>
            <w:tcW w:w="6378" w:type="dxa"/>
          </w:tcPr>
          <w:p w14:paraId="2430FB0D" w14:textId="77777777" w:rsidR="00DC5A5D" w:rsidRPr="00001019" w:rsidRDefault="00DC5A5D" w:rsidP="00835064">
            <w:pPr>
              <w:rPr>
                <w:sz w:val="16"/>
                <w:szCs w:val="12"/>
              </w:rPr>
            </w:pPr>
            <w:r w:rsidRPr="00001019">
              <w:rPr>
                <w:sz w:val="16"/>
                <w:szCs w:val="12"/>
              </w:rPr>
              <w:t>Przeglądy produktów pracy</w:t>
            </w:r>
          </w:p>
        </w:tc>
      </w:tr>
      <w:tr w:rsidR="00DC5A5D" w:rsidRPr="00001019" w14:paraId="1DE1E166" w14:textId="77777777" w:rsidTr="006710A2">
        <w:trPr>
          <w:trHeight w:val="20"/>
        </w:trPr>
        <w:tc>
          <w:tcPr>
            <w:tcW w:w="1985" w:type="dxa"/>
            <w:hideMark/>
          </w:tcPr>
          <w:p w14:paraId="788EEC00" w14:textId="13D98414" w:rsidR="00DC5A5D" w:rsidRPr="00001019" w:rsidRDefault="006C72A4" w:rsidP="00835064">
            <w:pPr>
              <w:rPr>
                <w:sz w:val="16"/>
                <w:szCs w:val="16"/>
                <w:lang w:eastAsia="pl-PL"/>
              </w:rPr>
            </w:pPr>
            <w:hyperlink r:id="rId351" w:history="1">
              <w:r w:rsidR="00DC5A5D" w:rsidRPr="00001019">
                <w:rPr>
                  <w:sz w:val="16"/>
                  <w:szCs w:val="16"/>
                  <w:lang w:eastAsia="pl-PL"/>
                </w:rPr>
                <w:t>ISO/IEC/IEEE 23026:2015</w:t>
              </w:r>
            </w:hyperlink>
          </w:p>
        </w:tc>
        <w:tc>
          <w:tcPr>
            <w:tcW w:w="6378" w:type="dxa"/>
            <w:hideMark/>
          </w:tcPr>
          <w:p w14:paraId="1E00C067" w14:textId="77777777" w:rsidR="00DC5A5D" w:rsidRPr="00001019" w:rsidRDefault="00DC5A5D" w:rsidP="00835064">
            <w:pPr>
              <w:rPr>
                <w:sz w:val="16"/>
                <w:szCs w:val="16"/>
                <w:lang w:eastAsia="pl-PL"/>
              </w:rPr>
            </w:pPr>
            <w:r w:rsidRPr="00001019">
              <w:rPr>
                <w:sz w:val="16"/>
                <w:szCs w:val="16"/>
                <w:lang w:eastAsia="pl-PL"/>
              </w:rPr>
              <w:t>Inżynieria i zarządzanie stronami internetowymi w zakresie informacji o systemach, oprogramowaniu i usługach</w:t>
            </w:r>
          </w:p>
        </w:tc>
      </w:tr>
      <w:tr w:rsidR="00DC5A5D" w:rsidRPr="00001019" w14:paraId="61A24E17" w14:textId="77777777" w:rsidTr="006710A2">
        <w:trPr>
          <w:trHeight w:val="20"/>
        </w:trPr>
        <w:tc>
          <w:tcPr>
            <w:tcW w:w="1985" w:type="dxa"/>
          </w:tcPr>
          <w:p w14:paraId="7D90BF72" w14:textId="1AACA326" w:rsidR="00DC5A5D" w:rsidRPr="00001019" w:rsidRDefault="006C72A4" w:rsidP="00835064">
            <w:pPr>
              <w:rPr>
                <w:sz w:val="16"/>
                <w:szCs w:val="16"/>
              </w:rPr>
            </w:pPr>
            <w:hyperlink r:id="rId352" w:history="1">
              <w:r w:rsidR="00DC5A5D" w:rsidRPr="00001019">
                <w:rPr>
                  <w:sz w:val="16"/>
                  <w:szCs w:val="16"/>
                </w:rPr>
                <w:t>ISO/IEC 24744:2014</w:t>
              </w:r>
            </w:hyperlink>
          </w:p>
        </w:tc>
        <w:tc>
          <w:tcPr>
            <w:tcW w:w="6378" w:type="dxa"/>
          </w:tcPr>
          <w:p w14:paraId="350D7DDD" w14:textId="77777777" w:rsidR="00DC5A5D" w:rsidRPr="00001019" w:rsidRDefault="00DC5A5D" w:rsidP="00835064">
            <w:r w:rsidRPr="00001019">
              <w:rPr>
                <w:sz w:val="16"/>
                <w:szCs w:val="12"/>
              </w:rPr>
              <w:t>Metamodel dla metodologii wytwarzania w inżynierii oprogramowania (SEMDM)</w:t>
            </w:r>
          </w:p>
        </w:tc>
      </w:tr>
      <w:tr w:rsidR="00DC5A5D" w:rsidRPr="00001019" w14:paraId="61E28DB9" w14:textId="77777777" w:rsidTr="006710A2">
        <w:trPr>
          <w:trHeight w:val="20"/>
        </w:trPr>
        <w:tc>
          <w:tcPr>
            <w:tcW w:w="1985" w:type="dxa"/>
            <w:hideMark/>
          </w:tcPr>
          <w:p w14:paraId="2A9ABB26" w14:textId="6BFB9EE7" w:rsidR="00DC5A5D" w:rsidRPr="00001019" w:rsidRDefault="006C72A4" w:rsidP="00835064">
            <w:pPr>
              <w:rPr>
                <w:sz w:val="16"/>
                <w:szCs w:val="16"/>
                <w:lang w:eastAsia="pl-PL"/>
              </w:rPr>
            </w:pPr>
            <w:hyperlink r:id="rId353" w:history="1">
              <w:r w:rsidR="00DC5A5D" w:rsidRPr="00001019">
                <w:rPr>
                  <w:sz w:val="16"/>
                  <w:szCs w:val="16"/>
                  <w:lang w:eastAsia="pl-PL"/>
                </w:rPr>
                <w:t>ISO/IEC/IEEE 24765:2017</w:t>
              </w:r>
            </w:hyperlink>
          </w:p>
        </w:tc>
        <w:tc>
          <w:tcPr>
            <w:tcW w:w="6378" w:type="dxa"/>
            <w:hideMark/>
          </w:tcPr>
          <w:p w14:paraId="0D0A5EC6" w14:textId="77777777" w:rsidR="00DC5A5D" w:rsidRPr="00001019" w:rsidRDefault="00DC5A5D" w:rsidP="00835064">
            <w:pPr>
              <w:rPr>
                <w:sz w:val="16"/>
                <w:szCs w:val="16"/>
                <w:lang w:eastAsia="pl-PL"/>
              </w:rPr>
            </w:pPr>
            <w:r w:rsidRPr="00001019">
              <w:rPr>
                <w:sz w:val="16"/>
                <w:szCs w:val="16"/>
                <w:lang w:eastAsia="pl-PL"/>
              </w:rPr>
              <w:t>Słownik pojęć związanych z inżynierią systemów i inżynierią oprogramowania</w:t>
            </w:r>
          </w:p>
        </w:tc>
      </w:tr>
      <w:tr w:rsidR="00DC5A5D" w:rsidRPr="00001019" w14:paraId="7AA1DD23" w14:textId="77777777" w:rsidTr="006710A2">
        <w:trPr>
          <w:trHeight w:val="20"/>
        </w:trPr>
        <w:tc>
          <w:tcPr>
            <w:tcW w:w="1985" w:type="dxa"/>
          </w:tcPr>
          <w:p w14:paraId="4B63CA19" w14:textId="2F0BE34E" w:rsidR="00DC5A5D" w:rsidRPr="00001019" w:rsidRDefault="006C72A4" w:rsidP="00835064">
            <w:pPr>
              <w:rPr>
                <w:sz w:val="16"/>
                <w:szCs w:val="12"/>
              </w:rPr>
            </w:pPr>
            <w:hyperlink r:id="rId354" w:history="1">
              <w:r w:rsidR="00DC5A5D" w:rsidRPr="00001019">
                <w:rPr>
                  <w:sz w:val="16"/>
                  <w:szCs w:val="12"/>
                </w:rPr>
                <w:t>ISO/IEC 30121:2015</w:t>
              </w:r>
            </w:hyperlink>
          </w:p>
        </w:tc>
        <w:tc>
          <w:tcPr>
            <w:tcW w:w="6378" w:type="dxa"/>
          </w:tcPr>
          <w:p w14:paraId="4E4CFD65" w14:textId="77777777" w:rsidR="00DC5A5D" w:rsidRPr="00001019" w:rsidRDefault="00DC5A5D" w:rsidP="00835064">
            <w:pPr>
              <w:rPr>
                <w:sz w:val="16"/>
                <w:szCs w:val="12"/>
              </w:rPr>
            </w:pPr>
            <w:r w:rsidRPr="00001019">
              <w:rPr>
                <w:sz w:val="16"/>
                <w:szCs w:val="12"/>
              </w:rPr>
              <w:t>Zarządzanie cyfrowymi ramami ryzyka kryminalistycznego</w:t>
            </w:r>
          </w:p>
        </w:tc>
      </w:tr>
      <w:tr w:rsidR="00DC5A5D" w:rsidRPr="00001019" w14:paraId="5463A049" w14:textId="77777777" w:rsidTr="006710A2">
        <w:trPr>
          <w:trHeight w:val="20"/>
        </w:trPr>
        <w:tc>
          <w:tcPr>
            <w:tcW w:w="1985" w:type="dxa"/>
          </w:tcPr>
          <w:p w14:paraId="2EAD7290" w14:textId="761BE3A6" w:rsidR="00DC5A5D" w:rsidRPr="00001019" w:rsidRDefault="006C72A4" w:rsidP="00835064">
            <w:pPr>
              <w:rPr>
                <w:sz w:val="16"/>
                <w:szCs w:val="12"/>
              </w:rPr>
            </w:pPr>
            <w:hyperlink r:id="rId355" w:history="1">
              <w:r w:rsidR="00DC5A5D" w:rsidRPr="00001019">
                <w:rPr>
                  <w:sz w:val="16"/>
                  <w:szCs w:val="12"/>
                </w:rPr>
                <w:t>ISO/IEC/IEEE 41062:2019</w:t>
              </w:r>
            </w:hyperlink>
          </w:p>
        </w:tc>
        <w:tc>
          <w:tcPr>
            <w:tcW w:w="6378" w:type="dxa"/>
          </w:tcPr>
          <w:p w14:paraId="4F10D90D" w14:textId="77777777" w:rsidR="00DC5A5D" w:rsidRPr="00001019" w:rsidRDefault="00DC5A5D" w:rsidP="00835064">
            <w:pPr>
              <w:rPr>
                <w:sz w:val="16"/>
                <w:szCs w:val="12"/>
              </w:rPr>
            </w:pPr>
            <w:r w:rsidRPr="00001019">
              <w:rPr>
                <w:sz w:val="16"/>
                <w:szCs w:val="12"/>
              </w:rPr>
              <w:t>Zalecana praktyka nabywania oprogramowania</w:t>
            </w:r>
          </w:p>
        </w:tc>
      </w:tr>
      <w:tr w:rsidR="00DC5A5D" w:rsidRPr="00001019" w14:paraId="03F68FF8" w14:textId="77777777" w:rsidTr="006710A2">
        <w:trPr>
          <w:trHeight w:val="20"/>
        </w:trPr>
        <w:tc>
          <w:tcPr>
            <w:tcW w:w="1985" w:type="dxa"/>
            <w:hideMark/>
          </w:tcPr>
          <w:p w14:paraId="0D090530" w14:textId="26F95FFA" w:rsidR="00DC5A5D" w:rsidRPr="00001019" w:rsidRDefault="006C72A4" w:rsidP="00835064">
            <w:pPr>
              <w:rPr>
                <w:sz w:val="16"/>
                <w:szCs w:val="16"/>
                <w:lang w:eastAsia="pl-PL"/>
              </w:rPr>
            </w:pPr>
            <w:hyperlink r:id="rId356" w:history="1">
              <w:r w:rsidR="00DC5A5D" w:rsidRPr="00001019">
                <w:rPr>
                  <w:sz w:val="16"/>
                  <w:szCs w:val="16"/>
                  <w:lang w:eastAsia="pl-PL"/>
                </w:rPr>
                <w:t>ISO/IEC/IEEE 90003:2018</w:t>
              </w:r>
            </w:hyperlink>
          </w:p>
        </w:tc>
        <w:tc>
          <w:tcPr>
            <w:tcW w:w="6378" w:type="dxa"/>
            <w:hideMark/>
          </w:tcPr>
          <w:p w14:paraId="2E18AECC" w14:textId="77777777" w:rsidR="00DC5A5D" w:rsidRPr="00001019" w:rsidRDefault="00DC5A5D" w:rsidP="00835064">
            <w:pPr>
              <w:rPr>
                <w:sz w:val="16"/>
                <w:szCs w:val="16"/>
                <w:lang w:eastAsia="pl-PL"/>
              </w:rPr>
            </w:pPr>
            <w:r w:rsidRPr="00001019">
              <w:rPr>
                <w:sz w:val="16"/>
                <w:szCs w:val="16"/>
                <w:lang w:eastAsia="pl-PL"/>
              </w:rPr>
              <w:t>Wskazówki do zastosowania ISO 9001:2015 do oprogramowania komputerowego</w:t>
            </w:r>
          </w:p>
        </w:tc>
      </w:tr>
    </w:tbl>
    <w:p w14:paraId="60420CAE" w14:textId="791EACE7" w:rsidR="00DC5A5D" w:rsidRPr="00001019" w:rsidRDefault="00DC5A5D" w:rsidP="003E6E0B">
      <w:pPr>
        <w:pStyle w:val="Nagwek4"/>
      </w:pPr>
      <w:bookmarkStart w:id="681" w:name="_Toc25853190"/>
      <w:bookmarkStart w:id="682" w:name="_Toc29749363"/>
      <w:r w:rsidRPr="00001019">
        <w:t>Standardy związane z zarządzaniem jakością</w:t>
      </w:r>
      <w:bookmarkEnd w:id="681"/>
      <w:bookmarkEnd w:id="682"/>
    </w:p>
    <w:p w14:paraId="1B81B003" w14:textId="5B64551F" w:rsidR="00303903" w:rsidRDefault="00DC5A5D" w:rsidP="006201E4">
      <w:pPr>
        <w:pStyle w:val="Wcicienormalne"/>
      </w:pPr>
      <w:r w:rsidRPr="00001019">
        <w:t xml:space="preserve">Oprócz standardów opisujących procesy cyklu życia oprogramowania i systemów informatycznych istotne w aspekcie jakości oprogramowania istotne są standardy związane z zarządzaniem jakością. </w:t>
      </w:r>
      <w:r w:rsidR="00303903">
        <w:t>Wprawdzie normy zarządzania jakością definiowane ogólnie, ale część z nich jest wykorzystywanych do zarządzania jakością oprogramowania.</w:t>
      </w:r>
    </w:p>
    <w:p w14:paraId="5718304B" w14:textId="77777777" w:rsidR="00B31558" w:rsidRPr="00B31558" w:rsidRDefault="00B31558" w:rsidP="00B31558">
      <w:pPr>
        <w:pStyle w:val="Figure"/>
      </w:pPr>
      <w:r w:rsidRPr="00B31558">
        <w:rPr>
          <w:noProof/>
        </w:rPr>
        <w:drawing>
          <wp:inline distT="0" distB="0" distL="0" distR="0" wp14:anchorId="1745BF06" wp14:editId="69BE0BF0">
            <wp:extent cx="5181600" cy="2173857"/>
            <wp:effectExtent l="0" t="0" r="0" b="0"/>
            <wp:docPr id="15191" name="Diagram 15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56019F36" w14:textId="12591E88" w:rsidR="00B31558" w:rsidRPr="00B31558" w:rsidRDefault="008C16D7" w:rsidP="00116675">
      <w:pPr>
        <w:pStyle w:val="Podpispodrysunkiem"/>
      </w:pPr>
      <w:bookmarkStart w:id="683" w:name="_Ref23845632"/>
      <w:r>
        <w:t>Rys. </w:t>
      </w:r>
      <w:fldSimple w:instr=" SEQ Rys. \* ARABIC ">
        <w:r w:rsidR="001D0D9B">
          <w:rPr>
            <w:noProof/>
          </w:rPr>
          <w:t>81</w:t>
        </w:r>
      </w:fldSimple>
      <w:bookmarkEnd w:id="683"/>
      <w:r w:rsidR="00B31558" w:rsidRPr="00B31558">
        <w:t>. Standardy ISO związane z systemami zarządzania</w:t>
      </w:r>
    </w:p>
    <w:p w14:paraId="60ED6286" w14:textId="0612C1DF" w:rsidR="00DC5A5D" w:rsidRPr="00001019" w:rsidRDefault="00DC5A5D" w:rsidP="006201E4">
      <w:pPr>
        <w:pStyle w:val="Wcicienormalne"/>
      </w:pPr>
      <w:r w:rsidRPr="00001019">
        <w:t>Podstawową grupę stanowią tu normy z rodziny ISO 9000 zwane również od głównego standardu grupą ISO 9001. Normy tej grupy wchodzą w skład większej rodziny standardów systemów zarządzania (</w:t>
      </w:r>
      <w:r w:rsidR="00174623">
        <w:t>ang. </w:t>
      </w:r>
      <w:r w:rsidRPr="00001019">
        <w:t xml:space="preserve">MSS – </w:t>
      </w:r>
      <w:r w:rsidRPr="001F40F5">
        <w:rPr>
          <w:rStyle w:val="angielskawstawka"/>
          <w:lang w:val="en-GB"/>
        </w:rPr>
        <w:t>Managing System Standards</w:t>
      </w:r>
      <w:r w:rsidRPr="00001019">
        <w:t xml:space="preserve">), która </w:t>
      </w:r>
      <w:r w:rsidRPr="00001019">
        <w:lastRenderedPageBreak/>
        <w:t>mieści w sobie też standardy dotyczące bezpieczeństwa informacji i środowiska (</w:t>
      </w:r>
      <w:r w:rsidRPr="00001019">
        <w:fldChar w:fldCharType="begin"/>
      </w:r>
      <w:r w:rsidRPr="00001019">
        <w:instrText xml:space="preserve"> REF  _Ref23845632 \* Lower \h </w:instrText>
      </w:r>
      <w:r w:rsidRPr="00001019">
        <w:fldChar w:fldCharType="separate"/>
      </w:r>
      <w:r w:rsidR="001D0D9B">
        <w:t>rys. </w:t>
      </w:r>
      <w:r w:rsidR="001D0D9B">
        <w:rPr>
          <w:noProof/>
        </w:rPr>
        <w:t>81</w:t>
      </w:r>
      <w:r w:rsidRPr="00001019">
        <w:fldChar w:fldCharType="end"/>
      </w:r>
      <w:r w:rsidRPr="00001019">
        <w:t>). Te ogólne standardy są uszczegółowione przez branżowe MSS (</w:t>
      </w:r>
      <w:r w:rsidR="00EE5CE4">
        <w:t>np. </w:t>
      </w:r>
      <w:r w:rsidRPr="00001019">
        <w:t xml:space="preserve">obowiązujące w sektorze medycznym, kolejowym, sektorze ropy i gazu), a dopełnione przez standardy zarządzania dotyczące odpowiedzialności społecznej i zarządzania ryzykiem. Inne normy i dokumenty ISO powiązane z grupą ISO 9000 to </w:t>
      </w:r>
      <w:r w:rsidR="00EE5CE4">
        <w:t>np. </w:t>
      </w:r>
      <w:r w:rsidRPr="00001019">
        <w:t>standardy dotyczące bezpieczeństwa żywności, dokumentacji systemów zarządzania jakością, czy też audytowania systemów zarządzania.</w:t>
      </w:r>
    </w:p>
    <w:p w14:paraId="682F36C4" w14:textId="77777777" w:rsidR="00DC5A5D" w:rsidRPr="00001019" w:rsidRDefault="00DC5A5D" w:rsidP="006201E4">
      <w:pPr>
        <w:pStyle w:val="Wcicienormalne"/>
      </w:pPr>
      <w:r w:rsidRPr="00001019">
        <w:t>Spośród powyższych przedstawimy tu rodzinę standardów zaklasyfikowanych w ISO do kategorii ICS 03.120.10. Najpierw krótki przegląd tej kategorii, a następnie bliżej przyjrzymy się grupie ISO 9000.</w:t>
      </w:r>
    </w:p>
    <w:p w14:paraId="7654FE3A" w14:textId="77777777" w:rsidR="00DC5A5D" w:rsidRPr="00001019" w:rsidRDefault="00DC5A5D" w:rsidP="006201E4">
      <w:pPr>
        <w:pStyle w:val="Intitle"/>
      </w:pPr>
      <w:r w:rsidRPr="00001019">
        <w:t>Przegląd ogólnych standardów zarządzania jakością</w:t>
      </w:r>
    </w:p>
    <w:p w14:paraId="35A9EF08" w14:textId="1E1145EB" w:rsidR="00DC5A5D" w:rsidRPr="00001019" w:rsidRDefault="00DC5A5D" w:rsidP="006201E4">
      <w:pPr>
        <w:pStyle w:val="Wcicienormalne"/>
      </w:pPr>
      <w:r w:rsidRPr="00001019">
        <w:t xml:space="preserve">W </w:t>
      </w:r>
      <w:r w:rsidRPr="00001019">
        <w:fldChar w:fldCharType="begin"/>
      </w:r>
      <w:r w:rsidRPr="00001019">
        <w:instrText xml:space="preserve"> REF  _Ref23849542 \* Lower \h </w:instrText>
      </w:r>
      <w:r w:rsidRPr="00001019">
        <w:fldChar w:fldCharType="separate"/>
      </w:r>
      <w:r w:rsidR="001D0D9B">
        <w:t>tab. </w:t>
      </w:r>
      <w:r w:rsidR="001D0D9B">
        <w:rPr>
          <w:noProof/>
        </w:rPr>
        <w:t>110</w:t>
      </w:r>
      <w:r w:rsidRPr="00001019">
        <w:fldChar w:fldCharType="end"/>
      </w:r>
      <w:r w:rsidRPr="00001019">
        <w:t xml:space="preserve"> przedstawiono zestawienie standardów ISO z kategorii ICS 03.120.10 uwzględniające te standardy, które mają zastosowanie ogólne. Pominięto standardy branży medycznej (</w:t>
      </w:r>
      <w:r w:rsidR="00EE5CE4">
        <w:t>np. </w:t>
      </w:r>
      <w:r w:rsidRPr="00001019">
        <w:t>dotyczące jakości laboratoriów medycznych) i sektora energetyki jądrowej (</w:t>
      </w:r>
      <w:r w:rsidR="00EE5CE4">
        <w:t>np. </w:t>
      </w:r>
      <w:r w:rsidRPr="00001019">
        <w:t>dotyczące zaopatrzenia i usług w tej branży).</w:t>
      </w:r>
    </w:p>
    <w:p w14:paraId="5343D867" w14:textId="77777777" w:rsidR="00DC5A5D" w:rsidRPr="00001019" w:rsidRDefault="00DC5A5D" w:rsidP="006201E4">
      <w:pPr>
        <w:pStyle w:val="Wcicienormalne"/>
      </w:pPr>
      <w:r w:rsidRPr="00001019">
        <w:t>Standardy z rodziny ISO 9000 są cztery. ISO 9000 podaje pojęcia i definicje stosowane w pozostałych standardach opracowywanych przez ISO/TC 176. Głównym standardem z dziedziny systemów zarządzania jakością jest ISO 9001. Norma ISO 9002 to techniczna specyfikacja zawierające wytyczne do zastosowania ISO 9001. Standard ISO 9004 zawiera wskazówki dla organizacji, jak osiągnąć trwały sukces. Zapewnia narzędzie dla samooceny organizacji co do stopnia przyjęcia zasad związanych z ISO 9001.</w:t>
      </w:r>
    </w:p>
    <w:p w14:paraId="6CD1C0BB" w14:textId="2B0FE8F2" w:rsidR="00DC5A5D" w:rsidRPr="00001019" w:rsidRDefault="00DC5A5D" w:rsidP="006201E4">
      <w:pPr>
        <w:pStyle w:val="Wcicienormalne"/>
      </w:pPr>
      <w:r w:rsidRPr="00001019">
        <w:t>Normy ISO 10001-10003 koncentrują się na zapewnieniu satysfakcji klienta przez opracowanie kodeksów postępowania w organizacji (</w:t>
      </w:r>
      <w:r w:rsidR="00EE5CE4">
        <w:t>np. </w:t>
      </w:r>
      <w:r w:rsidRPr="00001019">
        <w:t>dotyczących dostawy produktów i usług, zwrotów towarów, przetwarzania danych osobowych, czy reklamy), sposobów rozpatrywania skarg klientów, a także rozwiązywania sporów na zewnątrz organizacji. ISO 10004 dostarcza wskazówek dla monitorowania i pomiaru satysfakcji klientów. Dokumenty od ISO 10005 do ISO 10007 to szczegółowe wytyczne dotyczące planowania jakości, zarządzania jakością w projektach i zarządzania konfiguracją. ISO 10008 zawiera wytyczne dotyczące transakcji w handlu elektronicznym między przedsiębiorcami a konsumentami, również istotne dla zapewnienia satysfakcji klienta.</w:t>
      </w:r>
    </w:p>
    <w:p w14:paraId="45DBB38E" w14:textId="77777777" w:rsidR="00DC5A5D" w:rsidRPr="00001019" w:rsidRDefault="00DC5A5D" w:rsidP="006201E4">
      <w:pPr>
        <w:pStyle w:val="Wcicienormalne"/>
      </w:pPr>
      <w:r w:rsidRPr="00001019">
        <w:t xml:space="preserve">Standard ISO 10013 dotyczy dokumentacji systemu zarządzania jakością. ISO 10014 jest przeznaczony dla wyższej kadry kierowniczej i opisuje sposoby osiągania korzyści finansowych i ekonomicznych. ISO 10015 wyjaśnia problematykę szkoleń z zakresu ISO 9000. ISO 10017 zawiera </w:t>
      </w:r>
      <w:r w:rsidRPr="00001019">
        <w:rPr>
          <w:rStyle w:val="tlid-translation"/>
        </w:rPr>
        <w:t>wytyczne dla wyboru odpowiednich technik statystycznych, które mogą być przydatne przy wdrażaniu ISO 9001. ISO 10018 opisuje strategiczne podejście procesowe dla zwiększenia zaangażowania i kompetencji ludzi na wszystkich poziomach organizacji. ISO 10019 dotyczy wyboru i korzystania z usług konsultantów ds. systemów zarządzania.</w:t>
      </w:r>
    </w:p>
    <w:p w14:paraId="18841E8A" w14:textId="299627C1" w:rsidR="00DC5A5D" w:rsidRPr="00001019" w:rsidRDefault="008C16D7" w:rsidP="00116675">
      <w:pPr>
        <w:pStyle w:val="Podpisnadtabel"/>
      </w:pPr>
      <w:bookmarkStart w:id="684" w:name="_Ref23849542"/>
      <w:r>
        <w:t>Tab. </w:t>
      </w:r>
      <w:fldSimple w:instr=" SEQ Tab. \* ARABIC ">
        <w:r w:rsidR="001D0D9B">
          <w:rPr>
            <w:noProof/>
          </w:rPr>
          <w:t>110</w:t>
        </w:r>
      </w:fldSimple>
      <w:bookmarkEnd w:id="684"/>
      <w:r w:rsidR="00DC5A5D" w:rsidRPr="00001019">
        <w:t>. Standardy z grupy ISO 9000 i ISO 10000</w:t>
      </w:r>
    </w:p>
    <w:tbl>
      <w:tblPr>
        <w:tblStyle w:val="Tabela-Siatka"/>
        <w:tblW w:w="8368" w:type="dxa"/>
        <w:tblLook w:val="04A0" w:firstRow="1" w:lastRow="0" w:firstColumn="1" w:lastColumn="0" w:noHBand="0" w:noVBand="1"/>
      </w:tblPr>
      <w:tblGrid>
        <w:gridCol w:w="1418"/>
        <w:gridCol w:w="5244"/>
        <w:gridCol w:w="1706"/>
      </w:tblGrid>
      <w:tr w:rsidR="00DC5A5D" w:rsidRPr="00001019" w14:paraId="61AE1DFA"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1418" w:type="dxa"/>
          </w:tcPr>
          <w:p w14:paraId="1F944058" w14:textId="77777777" w:rsidR="00DC5A5D" w:rsidRPr="00001019" w:rsidRDefault="00DC5A5D" w:rsidP="001A102E">
            <w:pPr>
              <w:rPr>
                <w:sz w:val="16"/>
                <w:szCs w:val="16"/>
                <w:lang w:eastAsia="pl-PL"/>
              </w:rPr>
            </w:pPr>
            <w:r w:rsidRPr="00001019">
              <w:rPr>
                <w:sz w:val="16"/>
                <w:szCs w:val="16"/>
              </w:rPr>
              <w:t>ID dokumentu</w:t>
            </w:r>
          </w:p>
        </w:tc>
        <w:tc>
          <w:tcPr>
            <w:tcW w:w="5244" w:type="dxa"/>
          </w:tcPr>
          <w:p w14:paraId="157529E4" w14:textId="77777777" w:rsidR="00DC5A5D" w:rsidRPr="00001019" w:rsidRDefault="00DC5A5D" w:rsidP="001A102E">
            <w:pPr>
              <w:rPr>
                <w:sz w:val="16"/>
                <w:szCs w:val="16"/>
                <w:lang w:eastAsia="pl-PL"/>
              </w:rPr>
            </w:pPr>
            <w:r w:rsidRPr="00001019">
              <w:rPr>
                <w:sz w:val="16"/>
                <w:szCs w:val="16"/>
                <w:lang w:eastAsia="pl-PL"/>
              </w:rPr>
              <w:t>Treść dokumentu</w:t>
            </w:r>
          </w:p>
        </w:tc>
        <w:tc>
          <w:tcPr>
            <w:tcW w:w="1706" w:type="dxa"/>
          </w:tcPr>
          <w:p w14:paraId="4AD4D2F7" w14:textId="77777777" w:rsidR="00DC5A5D" w:rsidRPr="00001019" w:rsidRDefault="00DC5A5D" w:rsidP="001A102E">
            <w:pPr>
              <w:rPr>
                <w:sz w:val="16"/>
                <w:szCs w:val="16"/>
                <w:lang w:eastAsia="pl-PL"/>
              </w:rPr>
            </w:pPr>
            <w:r w:rsidRPr="00001019">
              <w:rPr>
                <w:sz w:val="16"/>
                <w:szCs w:val="16"/>
                <w:lang w:eastAsia="pl-PL"/>
              </w:rPr>
              <w:t>Uwagi</w:t>
            </w:r>
          </w:p>
        </w:tc>
      </w:tr>
      <w:tr w:rsidR="00DC5A5D" w:rsidRPr="00001019" w14:paraId="0C458B89" w14:textId="77777777" w:rsidTr="006710A2">
        <w:trPr>
          <w:trHeight w:val="20"/>
        </w:trPr>
        <w:tc>
          <w:tcPr>
            <w:tcW w:w="1418" w:type="dxa"/>
            <w:hideMark/>
          </w:tcPr>
          <w:p w14:paraId="6FC0EE43" w14:textId="17B40298" w:rsidR="00DC5A5D" w:rsidRPr="00001019" w:rsidRDefault="006C72A4" w:rsidP="001A102E">
            <w:pPr>
              <w:rPr>
                <w:sz w:val="16"/>
                <w:szCs w:val="16"/>
                <w:lang w:eastAsia="pl-PL"/>
              </w:rPr>
            </w:pPr>
            <w:hyperlink r:id="rId362" w:history="1">
              <w:r w:rsidR="00DC5A5D" w:rsidRPr="00001019">
                <w:rPr>
                  <w:sz w:val="16"/>
                  <w:szCs w:val="16"/>
                  <w:lang w:eastAsia="pl-PL"/>
                </w:rPr>
                <w:t>ISO 9000:2015</w:t>
              </w:r>
            </w:hyperlink>
          </w:p>
        </w:tc>
        <w:tc>
          <w:tcPr>
            <w:tcW w:w="5244" w:type="dxa"/>
            <w:hideMark/>
          </w:tcPr>
          <w:p w14:paraId="57817680" w14:textId="77777777" w:rsidR="00DC5A5D" w:rsidRPr="00001019" w:rsidRDefault="00DC5A5D" w:rsidP="001A102E">
            <w:pPr>
              <w:rPr>
                <w:sz w:val="16"/>
                <w:szCs w:val="16"/>
                <w:lang w:eastAsia="pl-PL"/>
              </w:rPr>
            </w:pPr>
            <w:r w:rsidRPr="00001019">
              <w:rPr>
                <w:sz w:val="16"/>
                <w:szCs w:val="16"/>
                <w:lang w:eastAsia="pl-PL"/>
              </w:rPr>
              <w:t>Systemy zarządzania jakością — Podstawy i słownik</w:t>
            </w:r>
          </w:p>
        </w:tc>
        <w:tc>
          <w:tcPr>
            <w:tcW w:w="1706" w:type="dxa"/>
          </w:tcPr>
          <w:p w14:paraId="1CABF793" w14:textId="77777777" w:rsidR="00DC5A5D" w:rsidRPr="00001019" w:rsidRDefault="00DC5A5D" w:rsidP="001A102E">
            <w:pPr>
              <w:rPr>
                <w:sz w:val="16"/>
                <w:szCs w:val="16"/>
                <w:lang w:eastAsia="pl-PL"/>
              </w:rPr>
            </w:pPr>
          </w:p>
        </w:tc>
      </w:tr>
      <w:tr w:rsidR="00DC5A5D" w:rsidRPr="00001019" w14:paraId="57AA3407" w14:textId="77777777" w:rsidTr="006710A2">
        <w:trPr>
          <w:trHeight w:val="20"/>
        </w:trPr>
        <w:tc>
          <w:tcPr>
            <w:tcW w:w="1418" w:type="dxa"/>
            <w:hideMark/>
          </w:tcPr>
          <w:p w14:paraId="6306C508" w14:textId="6FD439DD" w:rsidR="00DC5A5D" w:rsidRPr="00001019" w:rsidRDefault="006C72A4" w:rsidP="001A102E">
            <w:pPr>
              <w:rPr>
                <w:sz w:val="16"/>
                <w:szCs w:val="16"/>
                <w:lang w:eastAsia="pl-PL"/>
              </w:rPr>
            </w:pPr>
            <w:hyperlink r:id="rId363" w:history="1">
              <w:r w:rsidR="00DC5A5D" w:rsidRPr="00001019">
                <w:rPr>
                  <w:sz w:val="16"/>
                  <w:szCs w:val="16"/>
                  <w:lang w:eastAsia="pl-PL"/>
                </w:rPr>
                <w:t>ISO 9001:2015</w:t>
              </w:r>
            </w:hyperlink>
          </w:p>
        </w:tc>
        <w:tc>
          <w:tcPr>
            <w:tcW w:w="5244" w:type="dxa"/>
            <w:hideMark/>
          </w:tcPr>
          <w:p w14:paraId="15C1C1F0" w14:textId="77777777" w:rsidR="00DC5A5D" w:rsidRPr="00001019" w:rsidRDefault="00DC5A5D" w:rsidP="001A102E">
            <w:pPr>
              <w:rPr>
                <w:sz w:val="16"/>
                <w:szCs w:val="16"/>
                <w:lang w:eastAsia="pl-PL"/>
              </w:rPr>
            </w:pPr>
            <w:r w:rsidRPr="00001019">
              <w:rPr>
                <w:sz w:val="16"/>
                <w:szCs w:val="16"/>
                <w:lang w:eastAsia="pl-PL"/>
              </w:rPr>
              <w:t>Systemy zarządzania jakością — Wymagania</w:t>
            </w:r>
          </w:p>
        </w:tc>
        <w:tc>
          <w:tcPr>
            <w:tcW w:w="1706" w:type="dxa"/>
          </w:tcPr>
          <w:p w14:paraId="4539DB98" w14:textId="77777777" w:rsidR="00DC5A5D" w:rsidRPr="00001019" w:rsidRDefault="00DC5A5D" w:rsidP="001A102E">
            <w:pPr>
              <w:rPr>
                <w:sz w:val="16"/>
                <w:szCs w:val="16"/>
                <w:lang w:eastAsia="pl-PL"/>
              </w:rPr>
            </w:pPr>
            <w:r w:rsidRPr="00001019">
              <w:rPr>
                <w:sz w:val="16"/>
                <w:szCs w:val="16"/>
                <w:lang w:eastAsia="pl-PL"/>
              </w:rPr>
              <w:t>główny standard</w:t>
            </w:r>
          </w:p>
        </w:tc>
      </w:tr>
      <w:tr w:rsidR="00DC5A5D" w:rsidRPr="00001019" w14:paraId="7C482A7F" w14:textId="77777777" w:rsidTr="006710A2">
        <w:trPr>
          <w:trHeight w:val="20"/>
        </w:trPr>
        <w:tc>
          <w:tcPr>
            <w:tcW w:w="1418" w:type="dxa"/>
            <w:hideMark/>
          </w:tcPr>
          <w:p w14:paraId="379ADA45" w14:textId="3BBCB96A" w:rsidR="00DC5A5D" w:rsidRPr="00001019" w:rsidRDefault="006C72A4" w:rsidP="001A102E">
            <w:pPr>
              <w:rPr>
                <w:sz w:val="16"/>
                <w:szCs w:val="16"/>
                <w:lang w:eastAsia="pl-PL"/>
              </w:rPr>
            </w:pPr>
            <w:hyperlink r:id="rId364" w:history="1">
              <w:r w:rsidR="00DC5A5D" w:rsidRPr="00001019">
                <w:rPr>
                  <w:sz w:val="16"/>
                  <w:szCs w:val="16"/>
                  <w:lang w:eastAsia="pl-PL"/>
                </w:rPr>
                <w:t>ISO/TS 9002:2016</w:t>
              </w:r>
            </w:hyperlink>
          </w:p>
        </w:tc>
        <w:tc>
          <w:tcPr>
            <w:tcW w:w="5244" w:type="dxa"/>
            <w:hideMark/>
          </w:tcPr>
          <w:p w14:paraId="4AB447DB" w14:textId="77777777" w:rsidR="00DC5A5D" w:rsidRPr="00001019" w:rsidRDefault="00DC5A5D" w:rsidP="001A102E">
            <w:pPr>
              <w:rPr>
                <w:sz w:val="16"/>
                <w:szCs w:val="16"/>
                <w:lang w:eastAsia="pl-PL"/>
              </w:rPr>
            </w:pPr>
            <w:r w:rsidRPr="00001019">
              <w:rPr>
                <w:sz w:val="16"/>
                <w:szCs w:val="16"/>
                <w:lang w:eastAsia="pl-PL"/>
              </w:rPr>
              <w:t>Wytyczne dla zastosowania ISO 9001:2015</w:t>
            </w:r>
          </w:p>
        </w:tc>
        <w:tc>
          <w:tcPr>
            <w:tcW w:w="1706" w:type="dxa"/>
          </w:tcPr>
          <w:p w14:paraId="01357EA5" w14:textId="77777777" w:rsidR="00DC5A5D" w:rsidRPr="00001019" w:rsidRDefault="00DC5A5D" w:rsidP="001A102E">
            <w:pPr>
              <w:rPr>
                <w:sz w:val="16"/>
                <w:szCs w:val="16"/>
                <w:lang w:eastAsia="pl-PL"/>
              </w:rPr>
            </w:pPr>
          </w:p>
        </w:tc>
      </w:tr>
      <w:tr w:rsidR="00DC5A5D" w:rsidRPr="00001019" w14:paraId="7EB73610" w14:textId="77777777" w:rsidTr="006710A2">
        <w:trPr>
          <w:trHeight w:val="20"/>
        </w:trPr>
        <w:tc>
          <w:tcPr>
            <w:tcW w:w="1418" w:type="dxa"/>
            <w:hideMark/>
          </w:tcPr>
          <w:p w14:paraId="779350EE" w14:textId="5221E129" w:rsidR="00DC5A5D" w:rsidRPr="00001019" w:rsidRDefault="006C72A4" w:rsidP="001A102E">
            <w:pPr>
              <w:rPr>
                <w:sz w:val="16"/>
                <w:szCs w:val="16"/>
                <w:lang w:eastAsia="pl-PL"/>
              </w:rPr>
            </w:pPr>
            <w:hyperlink r:id="rId365" w:history="1">
              <w:r w:rsidR="00DC5A5D" w:rsidRPr="00001019">
                <w:rPr>
                  <w:sz w:val="16"/>
                  <w:szCs w:val="16"/>
                  <w:lang w:eastAsia="pl-PL"/>
                </w:rPr>
                <w:t>ISO 9004:2018</w:t>
              </w:r>
            </w:hyperlink>
          </w:p>
        </w:tc>
        <w:tc>
          <w:tcPr>
            <w:tcW w:w="5244" w:type="dxa"/>
            <w:hideMark/>
          </w:tcPr>
          <w:p w14:paraId="6994BD82" w14:textId="77777777" w:rsidR="00DC5A5D" w:rsidRPr="00001019" w:rsidRDefault="00DC5A5D" w:rsidP="001A102E">
            <w:pPr>
              <w:rPr>
                <w:sz w:val="16"/>
                <w:szCs w:val="16"/>
                <w:lang w:eastAsia="pl-PL"/>
              </w:rPr>
            </w:pPr>
            <w:r w:rsidRPr="00001019">
              <w:rPr>
                <w:sz w:val="16"/>
                <w:szCs w:val="16"/>
                <w:lang w:eastAsia="pl-PL"/>
              </w:rPr>
              <w:t>Jakość w organizacji — Wskazówki do osiągnięcia trwałego sukcesu</w:t>
            </w:r>
          </w:p>
        </w:tc>
        <w:tc>
          <w:tcPr>
            <w:tcW w:w="1706" w:type="dxa"/>
          </w:tcPr>
          <w:p w14:paraId="0A371898" w14:textId="77777777" w:rsidR="00DC5A5D" w:rsidRPr="00001019" w:rsidRDefault="00DC5A5D" w:rsidP="001A102E">
            <w:pPr>
              <w:rPr>
                <w:sz w:val="16"/>
                <w:szCs w:val="16"/>
                <w:lang w:eastAsia="pl-PL"/>
              </w:rPr>
            </w:pPr>
          </w:p>
        </w:tc>
      </w:tr>
      <w:tr w:rsidR="00DC5A5D" w:rsidRPr="00001019" w14:paraId="41169584" w14:textId="77777777" w:rsidTr="006710A2">
        <w:trPr>
          <w:trHeight w:val="20"/>
        </w:trPr>
        <w:tc>
          <w:tcPr>
            <w:tcW w:w="1418" w:type="dxa"/>
            <w:hideMark/>
          </w:tcPr>
          <w:p w14:paraId="55A20284" w14:textId="78C7D0EF" w:rsidR="00DC5A5D" w:rsidRPr="00001019" w:rsidRDefault="006C72A4" w:rsidP="001A102E">
            <w:pPr>
              <w:rPr>
                <w:sz w:val="16"/>
                <w:szCs w:val="16"/>
                <w:lang w:eastAsia="pl-PL"/>
              </w:rPr>
            </w:pPr>
            <w:hyperlink r:id="rId366" w:history="1">
              <w:r w:rsidR="00DC5A5D" w:rsidRPr="00001019">
                <w:rPr>
                  <w:sz w:val="16"/>
                  <w:szCs w:val="16"/>
                  <w:lang w:eastAsia="pl-PL"/>
                </w:rPr>
                <w:t>ISO 10001:2018</w:t>
              </w:r>
            </w:hyperlink>
          </w:p>
        </w:tc>
        <w:tc>
          <w:tcPr>
            <w:tcW w:w="5244" w:type="dxa"/>
            <w:hideMark/>
          </w:tcPr>
          <w:p w14:paraId="434761C9" w14:textId="77777777" w:rsidR="00DC5A5D" w:rsidRPr="00001019" w:rsidRDefault="00DC5A5D" w:rsidP="001A102E">
            <w:pPr>
              <w:rPr>
                <w:sz w:val="16"/>
                <w:szCs w:val="16"/>
                <w:lang w:eastAsia="pl-PL"/>
              </w:rPr>
            </w:pPr>
            <w:r w:rsidRPr="00001019">
              <w:rPr>
                <w:sz w:val="16"/>
                <w:szCs w:val="16"/>
                <w:lang w:eastAsia="pl-PL"/>
              </w:rPr>
              <w:t>Satysfakcja klienta — Wytyczne dla kodeksów postępowania w organizacji</w:t>
            </w:r>
          </w:p>
        </w:tc>
        <w:tc>
          <w:tcPr>
            <w:tcW w:w="1706" w:type="dxa"/>
          </w:tcPr>
          <w:p w14:paraId="247F4213" w14:textId="77777777" w:rsidR="00DC5A5D" w:rsidRPr="00001019" w:rsidRDefault="00DC5A5D" w:rsidP="001A102E">
            <w:pPr>
              <w:rPr>
                <w:sz w:val="16"/>
                <w:szCs w:val="16"/>
                <w:lang w:eastAsia="pl-PL"/>
              </w:rPr>
            </w:pPr>
          </w:p>
        </w:tc>
      </w:tr>
      <w:tr w:rsidR="00DC5A5D" w:rsidRPr="00001019" w14:paraId="2352FB6E" w14:textId="77777777" w:rsidTr="006710A2">
        <w:trPr>
          <w:trHeight w:val="20"/>
        </w:trPr>
        <w:tc>
          <w:tcPr>
            <w:tcW w:w="1418" w:type="dxa"/>
            <w:hideMark/>
          </w:tcPr>
          <w:p w14:paraId="1A72AECA" w14:textId="24A7685F" w:rsidR="00DC5A5D" w:rsidRPr="00001019" w:rsidRDefault="006C72A4" w:rsidP="001A102E">
            <w:pPr>
              <w:rPr>
                <w:sz w:val="16"/>
                <w:szCs w:val="16"/>
                <w:lang w:eastAsia="pl-PL"/>
              </w:rPr>
            </w:pPr>
            <w:hyperlink r:id="rId367" w:history="1">
              <w:r w:rsidR="00DC5A5D" w:rsidRPr="00001019">
                <w:rPr>
                  <w:sz w:val="16"/>
                  <w:szCs w:val="16"/>
                  <w:lang w:eastAsia="pl-PL"/>
                </w:rPr>
                <w:t>ISO 10002:2018</w:t>
              </w:r>
            </w:hyperlink>
          </w:p>
        </w:tc>
        <w:tc>
          <w:tcPr>
            <w:tcW w:w="5244" w:type="dxa"/>
            <w:hideMark/>
          </w:tcPr>
          <w:p w14:paraId="3CA839F3" w14:textId="77777777" w:rsidR="00DC5A5D" w:rsidRPr="00001019" w:rsidRDefault="00DC5A5D" w:rsidP="001A102E">
            <w:pPr>
              <w:rPr>
                <w:sz w:val="16"/>
                <w:szCs w:val="16"/>
                <w:lang w:eastAsia="pl-PL"/>
              </w:rPr>
            </w:pPr>
            <w:r w:rsidRPr="00001019">
              <w:rPr>
                <w:sz w:val="16"/>
                <w:szCs w:val="16"/>
                <w:lang w:eastAsia="pl-PL"/>
              </w:rPr>
              <w:t>Satysfakcja klienta — Wytyczne dla rozpatrywania skarg w organizacjach</w:t>
            </w:r>
          </w:p>
        </w:tc>
        <w:tc>
          <w:tcPr>
            <w:tcW w:w="1706" w:type="dxa"/>
          </w:tcPr>
          <w:p w14:paraId="1CC3EC75" w14:textId="77777777" w:rsidR="00DC5A5D" w:rsidRPr="00001019" w:rsidRDefault="00DC5A5D" w:rsidP="001A102E">
            <w:pPr>
              <w:rPr>
                <w:sz w:val="16"/>
                <w:szCs w:val="16"/>
                <w:lang w:eastAsia="pl-PL"/>
              </w:rPr>
            </w:pPr>
          </w:p>
        </w:tc>
      </w:tr>
      <w:tr w:rsidR="00DC5A5D" w:rsidRPr="00001019" w14:paraId="0E9D7298" w14:textId="77777777" w:rsidTr="006710A2">
        <w:trPr>
          <w:trHeight w:val="20"/>
        </w:trPr>
        <w:tc>
          <w:tcPr>
            <w:tcW w:w="1418" w:type="dxa"/>
            <w:hideMark/>
          </w:tcPr>
          <w:p w14:paraId="418463E8" w14:textId="455BCE9E" w:rsidR="00DC5A5D" w:rsidRPr="00001019" w:rsidRDefault="006C72A4" w:rsidP="001A102E">
            <w:pPr>
              <w:rPr>
                <w:sz w:val="16"/>
                <w:szCs w:val="16"/>
                <w:lang w:eastAsia="pl-PL"/>
              </w:rPr>
            </w:pPr>
            <w:hyperlink r:id="rId368" w:history="1">
              <w:r w:rsidR="00DC5A5D" w:rsidRPr="00001019">
                <w:rPr>
                  <w:sz w:val="16"/>
                  <w:szCs w:val="16"/>
                  <w:lang w:eastAsia="pl-PL"/>
                </w:rPr>
                <w:t>ISO 10003:2018</w:t>
              </w:r>
            </w:hyperlink>
          </w:p>
        </w:tc>
        <w:tc>
          <w:tcPr>
            <w:tcW w:w="5244" w:type="dxa"/>
            <w:hideMark/>
          </w:tcPr>
          <w:p w14:paraId="0EF996EC" w14:textId="77777777" w:rsidR="00DC5A5D" w:rsidRPr="00001019" w:rsidRDefault="00DC5A5D" w:rsidP="001A102E">
            <w:pPr>
              <w:rPr>
                <w:sz w:val="16"/>
                <w:szCs w:val="16"/>
                <w:lang w:eastAsia="pl-PL"/>
              </w:rPr>
            </w:pPr>
            <w:r w:rsidRPr="00001019">
              <w:rPr>
                <w:sz w:val="16"/>
                <w:szCs w:val="16"/>
                <w:lang w:eastAsia="pl-PL"/>
              </w:rPr>
              <w:t>Satysfakcja klienta — Wytyczne dotyczące rozwiązywania sporów poza organizacjami</w:t>
            </w:r>
          </w:p>
        </w:tc>
        <w:tc>
          <w:tcPr>
            <w:tcW w:w="1706" w:type="dxa"/>
          </w:tcPr>
          <w:p w14:paraId="181F94D5" w14:textId="77777777" w:rsidR="00DC5A5D" w:rsidRPr="00001019" w:rsidRDefault="00DC5A5D" w:rsidP="001A102E">
            <w:pPr>
              <w:rPr>
                <w:sz w:val="16"/>
                <w:szCs w:val="16"/>
                <w:lang w:eastAsia="pl-PL"/>
              </w:rPr>
            </w:pPr>
          </w:p>
        </w:tc>
      </w:tr>
      <w:tr w:rsidR="00DC5A5D" w:rsidRPr="00001019" w14:paraId="2268CC22" w14:textId="77777777" w:rsidTr="006710A2">
        <w:trPr>
          <w:trHeight w:val="20"/>
        </w:trPr>
        <w:tc>
          <w:tcPr>
            <w:tcW w:w="1418" w:type="dxa"/>
            <w:hideMark/>
          </w:tcPr>
          <w:p w14:paraId="4941E212" w14:textId="6E124F86" w:rsidR="00DC5A5D" w:rsidRPr="00001019" w:rsidRDefault="006C72A4" w:rsidP="001A102E">
            <w:pPr>
              <w:rPr>
                <w:sz w:val="16"/>
                <w:szCs w:val="16"/>
                <w:lang w:eastAsia="pl-PL"/>
              </w:rPr>
            </w:pPr>
            <w:hyperlink r:id="rId369" w:history="1">
              <w:r w:rsidR="00DC5A5D" w:rsidRPr="00001019">
                <w:rPr>
                  <w:sz w:val="16"/>
                  <w:szCs w:val="16"/>
                  <w:lang w:eastAsia="pl-PL"/>
                </w:rPr>
                <w:t>ISO 10004:2018</w:t>
              </w:r>
            </w:hyperlink>
          </w:p>
        </w:tc>
        <w:tc>
          <w:tcPr>
            <w:tcW w:w="5244" w:type="dxa"/>
            <w:hideMark/>
          </w:tcPr>
          <w:p w14:paraId="7F8AB6DC" w14:textId="77777777" w:rsidR="00DC5A5D" w:rsidRPr="00001019" w:rsidRDefault="00DC5A5D" w:rsidP="001A102E">
            <w:pPr>
              <w:rPr>
                <w:sz w:val="16"/>
                <w:szCs w:val="16"/>
                <w:lang w:eastAsia="pl-PL"/>
              </w:rPr>
            </w:pPr>
            <w:r w:rsidRPr="00001019">
              <w:rPr>
                <w:sz w:val="16"/>
                <w:szCs w:val="16"/>
                <w:lang w:eastAsia="pl-PL"/>
              </w:rPr>
              <w:t>Satysfakcja klienta — Wytyczne dla monitorowania i pomiaru</w:t>
            </w:r>
          </w:p>
        </w:tc>
        <w:tc>
          <w:tcPr>
            <w:tcW w:w="1706" w:type="dxa"/>
            <w:hideMark/>
          </w:tcPr>
          <w:p w14:paraId="07960C76" w14:textId="77777777" w:rsidR="00DC5A5D" w:rsidRPr="00001019" w:rsidRDefault="00DC5A5D" w:rsidP="001A102E">
            <w:pPr>
              <w:rPr>
                <w:sz w:val="16"/>
                <w:szCs w:val="16"/>
                <w:lang w:eastAsia="pl-PL"/>
              </w:rPr>
            </w:pPr>
          </w:p>
        </w:tc>
      </w:tr>
      <w:tr w:rsidR="00DC5A5D" w:rsidRPr="00001019" w14:paraId="5707E870" w14:textId="77777777" w:rsidTr="006710A2">
        <w:trPr>
          <w:trHeight w:val="20"/>
        </w:trPr>
        <w:tc>
          <w:tcPr>
            <w:tcW w:w="1418" w:type="dxa"/>
            <w:hideMark/>
          </w:tcPr>
          <w:p w14:paraId="296BEFD9" w14:textId="4F81B67F" w:rsidR="00DC5A5D" w:rsidRPr="00001019" w:rsidRDefault="006C72A4" w:rsidP="001A102E">
            <w:pPr>
              <w:rPr>
                <w:sz w:val="16"/>
                <w:szCs w:val="16"/>
                <w:lang w:eastAsia="pl-PL"/>
              </w:rPr>
            </w:pPr>
            <w:hyperlink r:id="rId370" w:history="1">
              <w:r w:rsidR="00DC5A5D" w:rsidRPr="00001019">
                <w:rPr>
                  <w:sz w:val="16"/>
                  <w:szCs w:val="16"/>
                  <w:lang w:eastAsia="pl-PL"/>
                </w:rPr>
                <w:t>ISO 10005:2018</w:t>
              </w:r>
            </w:hyperlink>
          </w:p>
        </w:tc>
        <w:tc>
          <w:tcPr>
            <w:tcW w:w="5244" w:type="dxa"/>
            <w:hideMark/>
          </w:tcPr>
          <w:p w14:paraId="2CDD13DA" w14:textId="77777777" w:rsidR="00DC5A5D" w:rsidRPr="00001019" w:rsidRDefault="00DC5A5D" w:rsidP="001A102E">
            <w:pPr>
              <w:rPr>
                <w:sz w:val="16"/>
                <w:szCs w:val="16"/>
                <w:lang w:eastAsia="pl-PL"/>
              </w:rPr>
            </w:pPr>
            <w:r w:rsidRPr="00001019">
              <w:rPr>
                <w:sz w:val="16"/>
                <w:szCs w:val="16"/>
                <w:lang w:eastAsia="pl-PL"/>
              </w:rPr>
              <w:t>Wytyczne dla planowania jakości</w:t>
            </w:r>
          </w:p>
        </w:tc>
        <w:tc>
          <w:tcPr>
            <w:tcW w:w="1706" w:type="dxa"/>
            <w:hideMark/>
          </w:tcPr>
          <w:p w14:paraId="384F58A1" w14:textId="77777777" w:rsidR="00DC5A5D" w:rsidRPr="00001019" w:rsidRDefault="00DC5A5D" w:rsidP="001A102E">
            <w:pPr>
              <w:rPr>
                <w:sz w:val="16"/>
                <w:szCs w:val="16"/>
                <w:lang w:eastAsia="pl-PL"/>
              </w:rPr>
            </w:pPr>
          </w:p>
        </w:tc>
      </w:tr>
      <w:tr w:rsidR="00DC5A5D" w:rsidRPr="00001019" w14:paraId="49E1E491" w14:textId="77777777" w:rsidTr="006710A2">
        <w:trPr>
          <w:trHeight w:val="20"/>
        </w:trPr>
        <w:tc>
          <w:tcPr>
            <w:tcW w:w="1418" w:type="dxa"/>
            <w:hideMark/>
          </w:tcPr>
          <w:p w14:paraId="656CE342" w14:textId="3E4318DA" w:rsidR="00DC5A5D" w:rsidRPr="00001019" w:rsidRDefault="006C72A4" w:rsidP="001A102E">
            <w:pPr>
              <w:rPr>
                <w:sz w:val="16"/>
                <w:szCs w:val="16"/>
                <w:lang w:eastAsia="pl-PL"/>
              </w:rPr>
            </w:pPr>
            <w:hyperlink r:id="rId371" w:history="1">
              <w:r w:rsidR="00DC5A5D" w:rsidRPr="00001019">
                <w:rPr>
                  <w:sz w:val="16"/>
                  <w:szCs w:val="16"/>
                  <w:lang w:eastAsia="pl-PL"/>
                </w:rPr>
                <w:t>ISO 10006:2017</w:t>
              </w:r>
            </w:hyperlink>
          </w:p>
        </w:tc>
        <w:tc>
          <w:tcPr>
            <w:tcW w:w="5244" w:type="dxa"/>
            <w:hideMark/>
          </w:tcPr>
          <w:p w14:paraId="1D573B43" w14:textId="77777777" w:rsidR="00DC5A5D" w:rsidRPr="00001019" w:rsidRDefault="00DC5A5D" w:rsidP="001A102E">
            <w:pPr>
              <w:rPr>
                <w:sz w:val="16"/>
                <w:szCs w:val="16"/>
                <w:lang w:eastAsia="pl-PL"/>
              </w:rPr>
            </w:pPr>
            <w:r w:rsidRPr="00001019">
              <w:rPr>
                <w:sz w:val="16"/>
                <w:szCs w:val="16"/>
                <w:lang w:eastAsia="pl-PL"/>
              </w:rPr>
              <w:t>Wytyczne dla zarządzania jakością w projektach</w:t>
            </w:r>
          </w:p>
        </w:tc>
        <w:tc>
          <w:tcPr>
            <w:tcW w:w="1706" w:type="dxa"/>
            <w:hideMark/>
          </w:tcPr>
          <w:p w14:paraId="36893C7A" w14:textId="77777777" w:rsidR="00DC5A5D" w:rsidRPr="00001019" w:rsidRDefault="00DC5A5D" w:rsidP="001A102E">
            <w:pPr>
              <w:rPr>
                <w:sz w:val="16"/>
                <w:szCs w:val="16"/>
                <w:lang w:eastAsia="pl-PL"/>
              </w:rPr>
            </w:pPr>
            <w:r w:rsidRPr="00001019">
              <w:rPr>
                <w:sz w:val="16"/>
                <w:szCs w:val="16"/>
                <w:lang w:eastAsia="pl-PL"/>
              </w:rPr>
              <w:t>uzupełnia ISO 21500</w:t>
            </w:r>
          </w:p>
        </w:tc>
      </w:tr>
      <w:tr w:rsidR="00DC5A5D" w:rsidRPr="00001019" w14:paraId="39D16DE3" w14:textId="77777777" w:rsidTr="006710A2">
        <w:trPr>
          <w:trHeight w:val="20"/>
        </w:trPr>
        <w:tc>
          <w:tcPr>
            <w:tcW w:w="1418" w:type="dxa"/>
            <w:hideMark/>
          </w:tcPr>
          <w:p w14:paraId="7A0A7D1E" w14:textId="2F1D408F" w:rsidR="00DC5A5D" w:rsidRPr="00001019" w:rsidRDefault="006C72A4" w:rsidP="001A102E">
            <w:pPr>
              <w:rPr>
                <w:sz w:val="16"/>
                <w:szCs w:val="16"/>
                <w:lang w:eastAsia="pl-PL"/>
              </w:rPr>
            </w:pPr>
            <w:hyperlink r:id="rId372" w:history="1">
              <w:r w:rsidR="00DC5A5D" w:rsidRPr="00001019">
                <w:rPr>
                  <w:sz w:val="16"/>
                  <w:szCs w:val="16"/>
                  <w:lang w:eastAsia="pl-PL"/>
                </w:rPr>
                <w:t>ISO 10007:2017</w:t>
              </w:r>
            </w:hyperlink>
          </w:p>
        </w:tc>
        <w:tc>
          <w:tcPr>
            <w:tcW w:w="5244" w:type="dxa"/>
            <w:hideMark/>
          </w:tcPr>
          <w:p w14:paraId="7F6EDE0F" w14:textId="77777777" w:rsidR="00DC5A5D" w:rsidRPr="00001019" w:rsidRDefault="00DC5A5D" w:rsidP="001A102E">
            <w:pPr>
              <w:rPr>
                <w:sz w:val="16"/>
                <w:szCs w:val="16"/>
                <w:lang w:eastAsia="pl-PL"/>
              </w:rPr>
            </w:pPr>
            <w:r w:rsidRPr="00001019">
              <w:rPr>
                <w:sz w:val="16"/>
                <w:szCs w:val="16"/>
                <w:lang w:eastAsia="pl-PL"/>
              </w:rPr>
              <w:t>Wytyczne dla zarządzania konfiguracją</w:t>
            </w:r>
          </w:p>
        </w:tc>
        <w:tc>
          <w:tcPr>
            <w:tcW w:w="1706" w:type="dxa"/>
            <w:hideMark/>
          </w:tcPr>
          <w:p w14:paraId="5B49D085" w14:textId="77777777" w:rsidR="00DC5A5D" w:rsidRPr="00001019" w:rsidRDefault="00DC5A5D" w:rsidP="001A102E">
            <w:pPr>
              <w:rPr>
                <w:sz w:val="16"/>
                <w:szCs w:val="16"/>
                <w:lang w:eastAsia="pl-PL"/>
              </w:rPr>
            </w:pPr>
          </w:p>
        </w:tc>
      </w:tr>
      <w:tr w:rsidR="00DC5A5D" w:rsidRPr="00001019" w14:paraId="69E9585C" w14:textId="77777777" w:rsidTr="006710A2">
        <w:trPr>
          <w:trHeight w:val="20"/>
        </w:trPr>
        <w:tc>
          <w:tcPr>
            <w:tcW w:w="1418" w:type="dxa"/>
            <w:hideMark/>
          </w:tcPr>
          <w:p w14:paraId="327162B3" w14:textId="10426DDE" w:rsidR="00DC5A5D" w:rsidRPr="00001019" w:rsidRDefault="006C72A4" w:rsidP="001A102E">
            <w:pPr>
              <w:rPr>
                <w:sz w:val="16"/>
                <w:szCs w:val="16"/>
                <w:lang w:eastAsia="pl-PL"/>
              </w:rPr>
            </w:pPr>
            <w:hyperlink r:id="rId373" w:history="1">
              <w:r w:rsidR="00DC5A5D" w:rsidRPr="00001019">
                <w:rPr>
                  <w:sz w:val="16"/>
                  <w:szCs w:val="16"/>
                  <w:lang w:eastAsia="pl-PL"/>
                </w:rPr>
                <w:t>ISO 10008:2013</w:t>
              </w:r>
            </w:hyperlink>
          </w:p>
        </w:tc>
        <w:tc>
          <w:tcPr>
            <w:tcW w:w="5244" w:type="dxa"/>
            <w:hideMark/>
          </w:tcPr>
          <w:p w14:paraId="42E44093" w14:textId="77777777" w:rsidR="00DC5A5D" w:rsidRPr="00001019" w:rsidRDefault="00DC5A5D" w:rsidP="001A102E">
            <w:pPr>
              <w:rPr>
                <w:sz w:val="16"/>
                <w:szCs w:val="16"/>
                <w:lang w:eastAsia="pl-PL"/>
              </w:rPr>
            </w:pPr>
            <w:r w:rsidRPr="00001019">
              <w:rPr>
                <w:sz w:val="16"/>
                <w:szCs w:val="16"/>
                <w:lang w:eastAsia="pl-PL"/>
              </w:rPr>
              <w:t>Satysfakcja klienta — Wytyczne dla transakcji w handlu elektronicznym między przedsiębiorcami a konsumentami</w:t>
            </w:r>
          </w:p>
        </w:tc>
        <w:tc>
          <w:tcPr>
            <w:tcW w:w="1706" w:type="dxa"/>
            <w:hideMark/>
          </w:tcPr>
          <w:p w14:paraId="498E0F2F" w14:textId="77777777" w:rsidR="00DC5A5D" w:rsidRPr="00001019" w:rsidRDefault="00DC5A5D" w:rsidP="001A102E">
            <w:pPr>
              <w:rPr>
                <w:sz w:val="16"/>
                <w:szCs w:val="16"/>
                <w:lang w:eastAsia="pl-PL"/>
              </w:rPr>
            </w:pPr>
          </w:p>
        </w:tc>
      </w:tr>
      <w:tr w:rsidR="00DC5A5D" w:rsidRPr="00001019" w14:paraId="043946F5" w14:textId="77777777" w:rsidTr="006710A2">
        <w:trPr>
          <w:trHeight w:val="20"/>
        </w:trPr>
        <w:tc>
          <w:tcPr>
            <w:tcW w:w="1418" w:type="dxa"/>
            <w:hideMark/>
          </w:tcPr>
          <w:p w14:paraId="37EFBCE8" w14:textId="5F7D8ECD" w:rsidR="00DC5A5D" w:rsidRPr="00001019" w:rsidRDefault="006C72A4" w:rsidP="001A102E">
            <w:pPr>
              <w:rPr>
                <w:sz w:val="16"/>
                <w:szCs w:val="16"/>
                <w:lang w:eastAsia="pl-PL"/>
              </w:rPr>
            </w:pPr>
            <w:hyperlink r:id="rId374" w:history="1">
              <w:r w:rsidR="00DC5A5D" w:rsidRPr="00001019">
                <w:rPr>
                  <w:sz w:val="16"/>
                  <w:szCs w:val="16"/>
                  <w:lang w:eastAsia="pl-PL"/>
                </w:rPr>
                <w:t>ISO/TR 10013:2001</w:t>
              </w:r>
            </w:hyperlink>
          </w:p>
        </w:tc>
        <w:tc>
          <w:tcPr>
            <w:tcW w:w="5244" w:type="dxa"/>
            <w:hideMark/>
          </w:tcPr>
          <w:p w14:paraId="032ED0F3" w14:textId="77777777" w:rsidR="00DC5A5D" w:rsidRPr="00001019" w:rsidRDefault="00DC5A5D" w:rsidP="001A102E">
            <w:pPr>
              <w:rPr>
                <w:sz w:val="16"/>
                <w:szCs w:val="16"/>
                <w:lang w:eastAsia="pl-PL"/>
              </w:rPr>
            </w:pPr>
            <w:r w:rsidRPr="00001019">
              <w:rPr>
                <w:sz w:val="16"/>
                <w:szCs w:val="16"/>
                <w:lang w:eastAsia="pl-PL"/>
              </w:rPr>
              <w:t>Wytyczne dla dokumentacji systemu zarządzania jakością</w:t>
            </w:r>
          </w:p>
        </w:tc>
        <w:tc>
          <w:tcPr>
            <w:tcW w:w="1706" w:type="dxa"/>
          </w:tcPr>
          <w:p w14:paraId="3612A463" w14:textId="77777777" w:rsidR="00DC5A5D" w:rsidRPr="00001019" w:rsidRDefault="00DC5A5D" w:rsidP="001A102E">
            <w:pPr>
              <w:rPr>
                <w:sz w:val="16"/>
                <w:szCs w:val="16"/>
                <w:lang w:eastAsia="pl-PL"/>
              </w:rPr>
            </w:pPr>
          </w:p>
        </w:tc>
      </w:tr>
      <w:tr w:rsidR="00DC5A5D" w:rsidRPr="00001019" w14:paraId="59040FA0" w14:textId="77777777" w:rsidTr="006710A2">
        <w:trPr>
          <w:trHeight w:val="20"/>
        </w:trPr>
        <w:tc>
          <w:tcPr>
            <w:tcW w:w="1418" w:type="dxa"/>
            <w:hideMark/>
          </w:tcPr>
          <w:p w14:paraId="2463D915" w14:textId="6EDC2E4E" w:rsidR="00DC5A5D" w:rsidRPr="00001019" w:rsidRDefault="006C72A4" w:rsidP="001A102E">
            <w:pPr>
              <w:rPr>
                <w:sz w:val="16"/>
                <w:szCs w:val="16"/>
                <w:lang w:eastAsia="pl-PL"/>
              </w:rPr>
            </w:pPr>
            <w:hyperlink r:id="rId375" w:history="1">
              <w:r w:rsidR="00DC5A5D" w:rsidRPr="00001019">
                <w:rPr>
                  <w:sz w:val="16"/>
                  <w:szCs w:val="16"/>
                  <w:lang w:eastAsia="pl-PL"/>
                </w:rPr>
                <w:t>ISO/CD 10013</w:t>
              </w:r>
            </w:hyperlink>
          </w:p>
        </w:tc>
        <w:tc>
          <w:tcPr>
            <w:tcW w:w="5244" w:type="dxa"/>
            <w:hideMark/>
          </w:tcPr>
          <w:p w14:paraId="258BB753" w14:textId="77777777" w:rsidR="00DC5A5D" w:rsidRPr="00001019" w:rsidRDefault="00DC5A5D" w:rsidP="001A102E">
            <w:pPr>
              <w:rPr>
                <w:sz w:val="16"/>
                <w:szCs w:val="16"/>
                <w:lang w:eastAsia="pl-PL"/>
              </w:rPr>
            </w:pPr>
            <w:r w:rsidRPr="00001019">
              <w:rPr>
                <w:sz w:val="16"/>
                <w:szCs w:val="16"/>
                <w:lang w:eastAsia="pl-PL"/>
              </w:rPr>
              <w:t xml:space="preserve">Wytyczne dla </w:t>
            </w:r>
            <w:bookmarkStart w:id="685" w:name="_Hlk23851220"/>
            <w:r w:rsidRPr="00001019">
              <w:rPr>
                <w:sz w:val="16"/>
                <w:szCs w:val="16"/>
                <w:lang w:eastAsia="pl-PL"/>
              </w:rPr>
              <w:t>dokumentacji systemu zarządzania jakością</w:t>
            </w:r>
            <w:bookmarkEnd w:id="685"/>
          </w:p>
        </w:tc>
        <w:tc>
          <w:tcPr>
            <w:tcW w:w="1706" w:type="dxa"/>
            <w:hideMark/>
          </w:tcPr>
          <w:p w14:paraId="7C04A392" w14:textId="77777777" w:rsidR="00DC5A5D" w:rsidRPr="00001019" w:rsidRDefault="00DC5A5D" w:rsidP="001A102E">
            <w:pPr>
              <w:rPr>
                <w:sz w:val="16"/>
                <w:szCs w:val="16"/>
                <w:lang w:eastAsia="pl-PL"/>
              </w:rPr>
            </w:pPr>
            <w:r w:rsidRPr="00001019">
              <w:rPr>
                <w:sz w:val="16"/>
                <w:szCs w:val="16"/>
                <w:lang w:eastAsia="pl-PL"/>
              </w:rPr>
              <w:t>nowa wersja 10013 w opracowaniu</w:t>
            </w:r>
          </w:p>
        </w:tc>
      </w:tr>
      <w:tr w:rsidR="00DC5A5D" w:rsidRPr="00001019" w14:paraId="6EEC4BE1" w14:textId="77777777" w:rsidTr="006710A2">
        <w:trPr>
          <w:trHeight w:val="20"/>
        </w:trPr>
        <w:tc>
          <w:tcPr>
            <w:tcW w:w="1418" w:type="dxa"/>
            <w:hideMark/>
          </w:tcPr>
          <w:p w14:paraId="0BD84312" w14:textId="0FE94C64" w:rsidR="00DC5A5D" w:rsidRPr="00001019" w:rsidRDefault="006C72A4" w:rsidP="001A102E">
            <w:pPr>
              <w:rPr>
                <w:sz w:val="16"/>
                <w:szCs w:val="16"/>
                <w:lang w:eastAsia="pl-PL"/>
              </w:rPr>
            </w:pPr>
            <w:hyperlink r:id="rId376" w:history="1">
              <w:r w:rsidR="00DC5A5D" w:rsidRPr="00001019">
                <w:rPr>
                  <w:sz w:val="16"/>
                  <w:szCs w:val="16"/>
                  <w:lang w:eastAsia="pl-PL"/>
                </w:rPr>
                <w:t>ISO 10014:2006</w:t>
              </w:r>
            </w:hyperlink>
          </w:p>
        </w:tc>
        <w:tc>
          <w:tcPr>
            <w:tcW w:w="5244" w:type="dxa"/>
            <w:hideMark/>
          </w:tcPr>
          <w:p w14:paraId="0291CA22" w14:textId="77777777" w:rsidR="00DC5A5D" w:rsidRPr="00001019" w:rsidRDefault="00DC5A5D" w:rsidP="001A102E">
            <w:pPr>
              <w:rPr>
                <w:sz w:val="16"/>
                <w:szCs w:val="16"/>
                <w:lang w:eastAsia="pl-PL"/>
              </w:rPr>
            </w:pPr>
            <w:r w:rsidRPr="00001019">
              <w:rPr>
                <w:sz w:val="16"/>
                <w:szCs w:val="16"/>
                <w:lang w:eastAsia="pl-PL"/>
              </w:rPr>
              <w:t>Wytyczne dotyczące osiągania korzyści finansowych i ekonomicznych</w:t>
            </w:r>
          </w:p>
        </w:tc>
        <w:tc>
          <w:tcPr>
            <w:tcW w:w="1706" w:type="dxa"/>
          </w:tcPr>
          <w:p w14:paraId="2E041D7F" w14:textId="77777777" w:rsidR="00DC5A5D" w:rsidRPr="00001019" w:rsidRDefault="00DC5A5D" w:rsidP="001A102E">
            <w:pPr>
              <w:rPr>
                <w:sz w:val="16"/>
                <w:szCs w:val="16"/>
                <w:lang w:eastAsia="pl-PL"/>
              </w:rPr>
            </w:pPr>
          </w:p>
        </w:tc>
      </w:tr>
      <w:tr w:rsidR="00DC5A5D" w:rsidRPr="00001019" w14:paraId="2CF8FA92" w14:textId="77777777" w:rsidTr="006710A2">
        <w:trPr>
          <w:trHeight w:val="20"/>
        </w:trPr>
        <w:tc>
          <w:tcPr>
            <w:tcW w:w="1418" w:type="dxa"/>
            <w:hideMark/>
          </w:tcPr>
          <w:p w14:paraId="7A27F72A" w14:textId="04245B18" w:rsidR="00DC5A5D" w:rsidRPr="00001019" w:rsidRDefault="006C72A4" w:rsidP="001A102E">
            <w:pPr>
              <w:rPr>
                <w:sz w:val="16"/>
                <w:szCs w:val="16"/>
                <w:lang w:eastAsia="pl-PL"/>
              </w:rPr>
            </w:pPr>
            <w:hyperlink r:id="rId377" w:history="1">
              <w:r w:rsidR="00DC5A5D" w:rsidRPr="00001019">
                <w:rPr>
                  <w:sz w:val="16"/>
                  <w:szCs w:val="16"/>
                  <w:lang w:eastAsia="pl-PL"/>
                </w:rPr>
                <w:t>ISO 10014:2006 /Cor 1:2007</w:t>
              </w:r>
            </w:hyperlink>
          </w:p>
        </w:tc>
        <w:tc>
          <w:tcPr>
            <w:tcW w:w="5244" w:type="dxa"/>
            <w:hideMark/>
          </w:tcPr>
          <w:p w14:paraId="6A41ECFB" w14:textId="77777777" w:rsidR="00DC5A5D" w:rsidRPr="00001019" w:rsidRDefault="00DC5A5D" w:rsidP="001A102E">
            <w:pPr>
              <w:rPr>
                <w:sz w:val="16"/>
                <w:szCs w:val="16"/>
                <w:lang w:eastAsia="pl-PL"/>
              </w:rPr>
            </w:pPr>
            <w:r w:rsidRPr="00001019">
              <w:rPr>
                <w:sz w:val="16"/>
                <w:szCs w:val="16"/>
                <w:lang w:eastAsia="pl-PL"/>
              </w:rPr>
              <w:t>Wytyczne dotyczące osiągania korzyści finansowych i ekonomicznych</w:t>
            </w:r>
          </w:p>
        </w:tc>
        <w:tc>
          <w:tcPr>
            <w:tcW w:w="1706" w:type="dxa"/>
            <w:hideMark/>
          </w:tcPr>
          <w:p w14:paraId="7E2D5A95" w14:textId="77777777" w:rsidR="00DC5A5D" w:rsidRPr="00001019" w:rsidRDefault="00DC5A5D" w:rsidP="001A102E">
            <w:pPr>
              <w:rPr>
                <w:sz w:val="16"/>
                <w:szCs w:val="16"/>
                <w:lang w:eastAsia="pl-PL"/>
              </w:rPr>
            </w:pPr>
            <w:r w:rsidRPr="00001019">
              <w:rPr>
                <w:sz w:val="16"/>
                <w:szCs w:val="16"/>
                <w:lang w:eastAsia="pl-PL"/>
              </w:rPr>
              <w:t>korekta techniczna do ISO 10014</w:t>
            </w:r>
          </w:p>
        </w:tc>
      </w:tr>
      <w:tr w:rsidR="00DC5A5D" w:rsidRPr="00001019" w14:paraId="6C433890" w14:textId="77777777" w:rsidTr="006710A2">
        <w:trPr>
          <w:trHeight w:val="20"/>
        </w:trPr>
        <w:tc>
          <w:tcPr>
            <w:tcW w:w="1418" w:type="dxa"/>
            <w:hideMark/>
          </w:tcPr>
          <w:p w14:paraId="66B17101" w14:textId="01C75521" w:rsidR="00DC5A5D" w:rsidRPr="00001019" w:rsidRDefault="006C72A4" w:rsidP="001A102E">
            <w:pPr>
              <w:rPr>
                <w:sz w:val="16"/>
                <w:szCs w:val="16"/>
                <w:lang w:eastAsia="pl-PL"/>
              </w:rPr>
            </w:pPr>
            <w:hyperlink r:id="rId378" w:history="1">
              <w:r w:rsidR="00DC5A5D" w:rsidRPr="00001019">
                <w:rPr>
                  <w:sz w:val="16"/>
                  <w:szCs w:val="16"/>
                  <w:lang w:eastAsia="pl-PL"/>
                </w:rPr>
                <w:t>ISO/CD 10014</w:t>
              </w:r>
            </w:hyperlink>
          </w:p>
        </w:tc>
        <w:tc>
          <w:tcPr>
            <w:tcW w:w="5244" w:type="dxa"/>
            <w:hideMark/>
          </w:tcPr>
          <w:p w14:paraId="40491585" w14:textId="77777777" w:rsidR="00DC5A5D" w:rsidRPr="00001019" w:rsidRDefault="00DC5A5D" w:rsidP="001A102E">
            <w:pPr>
              <w:rPr>
                <w:sz w:val="16"/>
                <w:szCs w:val="16"/>
                <w:lang w:eastAsia="pl-PL"/>
              </w:rPr>
            </w:pPr>
            <w:r w:rsidRPr="00001019">
              <w:rPr>
                <w:sz w:val="16"/>
                <w:szCs w:val="16"/>
                <w:lang w:eastAsia="pl-PL"/>
              </w:rPr>
              <w:t>Wytyczne dotyczące osiągania korzyści finansowych i ekonomicznych</w:t>
            </w:r>
          </w:p>
        </w:tc>
        <w:tc>
          <w:tcPr>
            <w:tcW w:w="1706" w:type="dxa"/>
            <w:hideMark/>
          </w:tcPr>
          <w:p w14:paraId="4ECB6735" w14:textId="77777777" w:rsidR="00DC5A5D" w:rsidRPr="00001019" w:rsidRDefault="00DC5A5D" w:rsidP="001A102E">
            <w:pPr>
              <w:rPr>
                <w:sz w:val="16"/>
                <w:szCs w:val="16"/>
                <w:lang w:eastAsia="pl-PL"/>
              </w:rPr>
            </w:pPr>
            <w:r w:rsidRPr="00001019">
              <w:rPr>
                <w:sz w:val="16"/>
                <w:szCs w:val="16"/>
                <w:lang w:eastAsia="pl-PL"/>
              </w:rPr>
              <w:t>nowa wersja 10014 w opracowaniu</w:t>
            </w:r>
          </w:p>
        </w:tc>
      </w:tr>
      <w:tr w:rsidR="00DC5A5D" w:rsidRPr="00001019" w14:paraId="65F94D5C" w14:textId="77777777" w:rsidTr="006710A2">
        <w:trPr>
          <w:trHeight w:val="20"/>
        </w:trPr>
        <w:tc>
          <w:tcPr>
            <w:tcW w:w="1418" w:type="dxa"/>
            <w:hideMark/>
          </w:tcPr>
          <w:p w14:paraId="69DDE41F" w14:textId="5719894F" w:rsidR="00DC5A5D" w:rsidRPr="00001019" w:rsidRDefault="006C72A4" w:rsidP="001A102E">
            <w:pPr>
              <w:rPr>
                <w:sz w:val="16"/>
                <w:szCs w:val="16"/>
                <w:lang w:eastAsia="pl-PL"/>
              </w:rPr>
            </w:pPr>
            <w:hyperlink r:id="rId379" w:history="1">
              <w:r w:rsidR="00DC5A5D" w:rsidRPr="00001019">
                <w:rPr>
                  <w:sz w:val="16"/>
                  <w:szCs w:val="16"/>
                  <w:lang w:eastAsia="pl-PL"/>
                </w:rPr>
                <w:t>ISO 10015:1999</w:t>
              </w:r>
            </w:hyperlink>
          </w:p>
        </w:tc>
        <w:tc>
          <w:tcPr>
            <w:tcW w:w="5244" w:type="dxa"/>
            <w:hideMark/>
          </w:tcPr>
          <w:p w14:paraId="00856430" w14:textId="77777777" w:rsidR="00DC5A5D" w:rsidRPr="00001019" w:rsidRDefault="00DC5A5D" w:rsidP="001A102E">
            <w:pPr>
              <w:rPr>
                <w:sz w:val="16"/>
                <w:szCs w:val="16"/>
                <w:lang w:eastAsia="pl-PL"/>
              </w:rPr>
            </w:pPr>
            <w:r w:rsidRPr="00001019">
              <w:rPr>
                <w:sz w:val="16"/>
                <w:szCs w:val="16"/>
                <w:lang w:eastAsia="pl-PL"/>
              </w:rPr>
              <w:t>Wytyczne dla szkoleń z zakresu ISO 9000</w:t>
            </w:r>
          </w:p>
        </w:tc>
        <w:tc>
          <w:tcPr>
            <w:tcW w:w="1706" w:type="dxa"/>
            <w:hideMark/>
          </w:tcPr>
          <w:p w14:paraId="186140A2" w14:textId="77777777" w:rsidR="00DC5A5D" w:rsidRPr="00001019" w:rsidRDefault="00DC5A5D" w:rsidP="001A102E">
            <w:pPr>
              <w:rPr>
                <w:sz w:val="16"/>
                <w:szCs w:val="16"/>
                <w:lang w:eastAsia="pl-PL"/>
              </w:rPr>
            </w:pPr>
          </w:p>
        </w:tc>
      </w:tr>
      <w:tr w:rsidR="00DC5A5D" w:rsidRPr="00001019" w14:paraId="12794B42" w14:textId="77777777" w:rsidTr="006710A2">
        <w:trPr>
          <w:trHeight w:val="20"/>
        </w:trPr>
        <w:tc>
          <w:tcPr>
            <w:tcW w:w="1418" w:type="dxa"/>
            <w:hideMark/>
          </w:tcPr>
          <w:p w14:paraId="2819A4D8" w14:textId="09B58FFE" w:rsidR="00DC5A5D" w:rsidRPr="00001019" w:rsidRDefault="006C72A4" w:rsidP="001A102E">
            <w:pPr>
              <w:rPr>
                <w:sz w:val="16"/>
                <w:szCs w:val="16"/>
                <w:lang w:eastAsia="pl-PL"/>
              </w:rPr>
            </w:pPr>
            <w:hyperlink r:id="rId380" w:history="1">
              <w:r w:rsidR="00DC5A5D" w:rsidRPr="00001019">
                <w:rPr>
                  <w:sz w:val="16"/>
                  <w:szCs w:val="16"/>
                  <w:lang w:eastAsia="pl-PL"/>
                </w:rPr>
                <w:t>ISO 10015</w:t>
              </w:r>
            </w:hyperlink>
          </w:p>
        </w:tc>
        <w:tc>
          <w:tcPr>
            <w:tcW w:w="5244" w:type="dxa"/>
            <w:hideMark/>
          </w:tcPr>
          <w:p w14:paraId="7AD5A92A" w14:textId="77777777" w:rsidR="00DC5A5D" w:rsidRPr="00001019" w:rsidRDefault="00DC5A5D" w:rsidP="001A102E">
            <w:pPr>
              <w:rPr>
                <w:sz w:val="16"/>
                <w:szCs w:val="16"/>
                <w:lang w:eastAsia="pl-PL"/>
              </w:rPr>
            </w:pPr>
            <w:r w:rsidRPr="00001019">
              <w:rPr>
                <w:sz w:val="16"/>
                <w:szCs w:val="16"/>
                <w:lang w:eastAsia="pl-PL"/>
              </w:rPr>
              <w:t>Wytyczne dotyczące zarządzania kompetencjami i rozwoju ludzi</w:t>
            </w:r>
          </w:p>
        </w:tc>
        <w:tc>
          <w:tcPr>
            <w:tcW w:w="1706" w:type="dxa"/>
            <w:hideMark/>
          </w:tcPr>
          <w:p w14:paraId="71C7A106" w14:textId="77777777" w:rsidR="00DC5A5D" w:rsidRPr="00001019" w:rsidRDefault="00DC5A5D" w:rsidP="001A102E">
            <w:pPr>
              <w:rPr>
                <w:sz w:val="16"/>
                <w:szCs w:val="16"/>
                <w:lang w:eastAsia="pl-PL"/>
              </w:rPr>
            </w:pPr>
            <w:r w:rsidRPr="00001019">
              <w:rPr>
                <w:sz w:val="16"/>
                <w:szCs w:val="16"/>
                <w:lang w:eastAsia="pl-PL"/>
              </w:rPr>
              <w:t>nowa wersja 100015 w opracowaniu</w:t>
            </w:r>
          </w:p>
        </w:tc>
      </w:tr>
      <w:tr w:rsidR="00DC5A5D" w:rsidRPr="00001019" w14:paraId="06A84B18" w14:textId="77777777" w:rsidTr="006710A2">
        <w:trPr>
          <w:trHeight w:val="20"/>
        </w:trPr>
        <w:tc>
          <w:tcPr>
            <w:tcW w:w="1418" w:type="dxa"/>
            <w:hideMark/>
          </w:tcPr>
          <w:p w14:paraId="5248E1FE" w14:textId="1561CA29" w:rsidR="00DC5A5D" w:rsidRPr="00001019" w:rsidRDefault="006C72A4" w:rsidP="001A102E">
            <w:pPr>
              <w:rPr>
                <w:sz w:val="16"/>
                <w:szCs w:val="16"/>
                <w:lang w:eastAsia="pl-PL"/>
              </w:rPr>
            </w:pPr>
            <w:hyperlink r:id="rId381" w:history="1">
              <w:r w:rsidR="00DC5A5D" w:rsidRPr="00001019">
                <w:rPr>
                  <w:sz w:val="16"/>
                  <w:szCs w:val="16"/>
                  <w:lang w:eastAsia="pl-PL"/>
                </w:rPr>
                <w:t>ISO/TR 10017:2003</w:t>
              </w:r>
            </w:hyperlink>
          </w:p>
        </w:tc>
        <w:tc>
          <w:tcPr>
            <w:tcW w:w="5244" w:type="dxa"/>
            <w:hideMark/>
          </w:tcPr>
          <w:p w14:paraId="51129DE5" w14:textId="77777777" w:rsidR="00DC5A5D" w:rsidRPr="00001019" w:rsidRDefault="00DC5A5D" w:rsidP="001A102E">
            <w:pPr>
              <w:rPr>
                <w:sz w:val="16"/>
                <w:szCs w:val="16"/>
                <w:lang w:eastAsia="pl-PL"/>
              </w:rPr>
            </w:pPr>
            <w:r w:rsidRPr="00001019">
              <w:rPr>
                <w:sz w:val="16"/>
                <w:szCs w:val="16"/>
                <w:lang w:eastAsia="pl-PL"/>
              </w:rPr>
              <w:t>Wytyczne dotyczące technik statystycznych dla ISO 9001</w:t>
            </w:r>
          </w:p>
        </w:tc>
        <w:tc>
          <w:tcPr>
            <w:tcW w:w="1706" w:type="dxa"/>
          </w:tcPr>
          <w:p w14:paraId="5240451D" w14:textId="77777777" w:rsidR="00DC5A5D" w:rsidRPr="00001019" w:rsidRDefault="00DC5A5D" w:rsidP="001A102E">
            <w:pPr>
              <w:rPr>
                <w:sz w:val="16"/>
                <w:szCs w:val="16"/>
                <w:lang w:eastAsia="pl-PL"/>
              </w:rPr>
            </w:pPr>
          </w:p>
        </w:tc>
      </w:tr>
      <w:tr w:rsidR="00DC5A5D" w:rsidRPr="00001019" w14:paraId="0985A28C" w14:textId="77777777" w:rsidTr="006710A2">
        <w:trPr>
          <w:trHeight w:val="20"/>
        </w:trPr>
        <w:tc>
          <w:tcPr>
            <w:tcW w:w="1418" w:type="dxa"/>
            <w:hideMark/>
          </w:tcPr>
          <w:p w14:paraId="01559E3B" w14:textId="639533ED" w:rsidR="00DC5A5D" w:rsidRPr="00001019" w:rsidRDefault="006C72A4" w:rsidP="001A102E">
            <w:pPr>
              <w:rPr>
                <w:sz w:val="16"/>
                <w:szCs w:val="16"/>
                <w:lang w:eastAsia="pl-PL"/>
              </w:rPr>
            </w:pPr>
            <w:hyperlink r:id="rId382" w:history="1">
              <w:r w:rsidR="00DC5A5D" w:rsidRPr="00001019">
                <w:rPr>
                  <w:sz w:val="16"/>
                  <w:szCs w:val="16"/>
                  <w:lang w:eastAsia="pl-PL"/>
                </w:rPr>
                <w:t>ISO/CD 10017</w:t>
              </w:r>
            </w:hyperlink>
          </w:p>
        </w:tc>
        <w:tc>
          <w:tcPr>
            <w:tcW w:w="5244" w:type="dxa"/>
            <w:hideMark/>
          </w:tcPr>
          <w:p w14:paraId="4CA3EDFD" w14:textId="77777777" w:rsidR="00DC5A5D" w:rsidRPr="00001019" w:rsidRDefault="00DC5A5D" w:rsidP="001A102E">
            <w:pPr>
              <w:rPr>
                <w:sz w:val="16"/>
                <w:szCs w:val="16"/>
                <w:lang w:eastAsia="pl-PL"/>
              </w:rPr>
            </w:pPr>
            <w:r w:rsidRPr="00001019">
              <w:rPr>
                <w:sz w:val="16"/>
                <w:szCs w:val="16"/>
                <w:lang w:eastAsia="pl-PL"/>
              </w:rPr>
              <w:t>Wytyczne dotyczące technik statystycznych dla ISO 9001</w:t>
            </w:r>
          </w:p>
        </w:tc>
        <w:tc>
          <w:tcPr>
            <w:tcW w:w="1706" w:type="dxa"/>
            <w:hideMark/>
          </w:tcPr>
          <w:p w14:paraId="47EDD15C" w14:textId="77777777" w:rsidR="00DC5A5D" w:rsidRPr="00001019" w:rsidRDefault="00DC5A5D" w:rsidP="001A102E">
            <w:pPr>
              <w:rPr>
                <w:sz w:val="16"/>
                <w:szCs w:val="16"/>
                <w:lang w:eastAsia="pl-PL"/>
              </w:rPr>
            </w:pPr>
            <w:r w:rsidRPr="00001019">
              <w:rPr>
                <w:sz w:val="16"/>
                <w:szCs w:val="16"/>
                <w:lang w:eastAsia="pl-PL"/>
              </w:rPr>
              <w:t>nowa wersja 100017 w opracowaniu</w:t>
            </w:r>
          </w:p>
        </w:tc>
      </w:tr>
      <w:tr w:rsidR="00DC5A5D" w:rsidRPr="00001019" w14:paraId="6697506E" w14:textId="77777777" w:rsidTr="006710A2">
        <w:trPr>
          <w:trHeight w:val="20"/>
        </w:trPr>
        <w:tc>
          <w:tcPr>
            <w:tcW w:w="1418" w:type="dxa"/>
            <w:hideMark/>
          </w:tcPr>
          <w:p w14:paraId="66B98C74" w14:textId="6DF5EB4E" w:rsidR="00DC5A5D" w:rsidRPr="00001019" w:rsidRDefault="006C72A4" w:rsidP="001A102E">
            <w:pPr>
              <w:rPr>
                <w:sz w:val="16"/>
                <w:szCs w:val="16"/>
                <w:lang w:eastAsia="pl-PL"/>
              </w:rPr>
            </w:pPr>
            <w:hyperlink r:id="rId383" w:history="1">
              <w:r w:rsidR="00DC5A5D" w:rsidRPr="00001019">
                <w:rPr>
                  <w:sz w:val="16"/>
                  <w:szCs w:val="16"/>
                  <w:lang w:eastAsia="pl-PL"/>
                </w:rPr>
                <w:t>ISO 10018:2012</w:t>
              </w:r>
            </w:hyperlink>
          </w:p>
        </w:tc>
        <w:tc>
          <w:tcPr>
            <w:tcW w:w="5244" w:type="dxa"/>
            <w:hideMark/>
          </w:tcPr>
          <w:p w14:paraId="774E35CC" w14:textId="77777777" w:rsidR="00DC5A5D" w:rsidRPr="00001019" w:rsidRDefault="00DC5A5D" w:rsidP="001A102E">
            <w:pPr>
              <w:rPr>
                <w:sz w:val="16"/>
                <w:szCs w:val="16"/>
                <w:lang w:eastAsia="pl-PL"/>
              </w:rPr>
            </w:pPr>
            <w:r w:rsidRPr="00001019">
              <w:rPr>
                <w:sz w:val="16"/>
                <w:szCs w:val="16"/>
                <w:lang w:eastAsia="pl-PL"/>
              </w:rPr>
              <w:t>Wytyczne dotyczące zaangażowania i kompetencji ludzi</w:t>
            </w:r>
          </w:p>
        </w:tc>
        <w:tc>
          <w:tcPr>
            <w:tcW w:w="1706" w:type="dxa"/>
          </w:tcPr>
          <w:p w14:paraId="0E72D663" w14:textId="77777777" w:rsidR="00DC5A5D" w:rsidRPr="00001019" w:rsidRDefault="00DC5A5D" w:rsidP="001A102E">
            <w:pPr>
              <w:rPr>
                <w:sz w:val="16"/>
                <w:szCs w:val="16"/>
                <w:lang w:eastAsia="pl-PL"/>
              </w:rPr>
            </w:pPr>
          </w:p>
        </w:tc>
      </w:tr>
      <w:tr w:rsidR="00DC5A5D" w:rsidRPr="00001019" w14:paraId="19990D3C" w14:textId="77777777" w:rsidTr="006710A2">
        <w:trPr>
          <w:trHeight w:val="20"/>
        </w:trPr>
        <w:tc>
          <w:tcPr>
            <w:tcW w:w="1418" w:type="dxa"/>
            <w:hideMark/>
          </w:tcPr>
          <w:p w14:paraId="55F57C34" w14:textId="0E50F1DF" w:rsidR="00DC5A5D" w:rsidRPr="00001019" w:rsidRDefault="006C72A4" w:rsidP="001A102E">
            <w:pPr>
              <w:rPr>
                <w:sz w:val="16"/>
                <w:szCs w:val="16"/>
                <w:lang w:eastAsia="pl-PL"/>
              </w:rPr>
            </w:pPr>
            <w:hyperlink r:id="rId384" w:history="1">
              <w:r w:rsidR="00DC5A5D" w:rsidRPr="00001019">
                <w:rPr>
                  <w:sz w:val="16"/>
                  <w:szCs w:val="16"/>
                  <w:lang w:eastAsia="pl-PL"/>
                </w:rPr>
                <w:t>ISO/DIS 10018</w:t>
              </w:r>
            </w:hyperlink>
          </w:p>
        </w:tc>
        <w:tc>
          <w:tcPr>
            <w:tcW w:w="5244" w:type="dxa"/>
            <w:hideMark/>
          </w:tcPr>
          <w:p w14:paraId="45AAB47A" w14:textId="77777777" w:rsidR="00DC5A5D" w:rsidRPr="00001019" w:rsidRDefault="00DC5A5D" w:rsidP="001A102E">
            <w:pPr>
              <w:rPr>
                <w:sz w:val="16"/>
                <w:szCs w:val="16"/>
                <w:lang w:eastAsia="pl-PL"/>
              </w:rPr>
            </w:pPr>
            <w:r w:rsidRPr="00001019">
              <w:rPr>
                <w:sz w:val="16"/>
                <w:szCs w:val="16"/>
                <w:lang w:eastAsia="pl-PL"/>
              </w:rPr>
              <w:t>Wytyczne dotyczące zaangażowania ludzi</w:t>
            </w:r>
          </w:p>
        </w:tc>
        <w:tc>
          <w:tcPr>
            <w:tcW w:w="1706" w:type="dxa"/>
            <w:hideMark/>
          </w:tcPr>
          <w:p w14:paraId="40DA8124" w14:textId="77777777" w:rsidR="00DC5A5D" w:rsidRPr="00001019" w:rsidRDefault="00DC5A5D" w:rsidP="001A102E">
            <w:pPr>
              <w:rPr>
                <w:sz w:val="16"/>
                <w:szCs w:val="16"/>
                <w:lang w:eastAsia="pl-PL"/>
              </w:rPr>
            </w:pPr>
            <w:r w:rsidRPr="00001019">
              <w:rPr>
                <w:sz w:val="16"/>
                <w:szCs w:val="16"/>
                <w:lang w:eastAsia="pl-PL"/>
              </w:rPr>
              <w:t>nowa wersja 10018 w opracowaniu</w:t>
            </w:r>
          </w:p>
        </w:tc>
      </w:tr>
      <w:tr w:rsidR="00DC5A5D" w:rsidRPr="00001019" w14:paraId="084AC23C" w14:textId="77777777" w:rsidTr="006710A2">
        <w:trPr>
          <w:trHeight w:val="20"/>
        </w:trPr>
        <w:tc>
          <w:tcPr>
            <w:tcW w:w="1418" w:type="dxa"/>
            <w:hideMark/>
          </w:tcPr>
          <w:p w14:paraId="1F9D7165" w14:textId="525BA618" w:rsidR="00DC5A5D" w:rsidRPr="00001019" w:rsidRDefault="006C72A4" w:rsidP="001A102E">
            <w:pPr>
              <w:rPr>
                <w:sz w:val="16"/>
                <w:szCs w:val="16"/>
                <w:lang w:eastAsia="pl-PL"/>
              </w:rPr>
            </w:pPr>
            <w:hyperlink r:id="rId385" w:history="1">
              <w:r w:rsidR="00DC5A5D" w:rsidRPr="00001019">
                <w:rPr>
                  <w:sz w:val="16"/>
                  <w:szCs w:val="16"/>
                  <w:lang w:eastAsia="pl-PL"/>
                </w:rPr>
                <w:t>ISO 10019:2005</w:t>
              </w:r>
            </w:hyperlink>
          </w:p>
        </w:tc>
        <w:tc>
          <w:tcPr>
            <w:tcW w:w="5244" w:type="dxa"/>
            <w:hideMark/>
          </w:tcPr>
          <w:p w14:paraId="7613E4D0" w14:textId="77777777" w:rsidR="00DC5A5D" w:rsidRPr="00001019" w:rsidRDefault="00DC5A5D" w:rsidP="001A102E">
            <w:pPr>
              <w:rPr>
                <w:sz w:val="16"/>
                <w:szCs w:val="16"/>
                <w:lang w:eastAsia="pl-PL"/>
              </w:rPr>
            </w:pPr>
            <w:bookmarkStart w:id="686" w:name="_Hlk23851795"/>
            <w:r w:rsidRPr="00001019">
              <w:rPr>
                <w:sz w:val="16"/>
                <w:szCs w:val="16"/>
                <w:lang w:eastAsia="pl-PL"/>
              </w:rPr>
              <w:t>Wytyczne dla wyboru konsultantów ds. systemu zarządzania i korzystania z ich usług</w:t>
            </w:r>
            <w:bookmarkEnd w:id="686"/>
          </w:p>
        </w:tc>
        <w:tc>
          <w:tcPr>
            <w:tcW w:w="1706" w:type="dxa"/>
            <w:hideMark/>
          </w:tcPr>
          <w:p w14:paraId="743DF772" w14:textId="77777777" w:rsidR="00DC5A5D" w:rsidRPr="00001019" w:rsidRDefault="00DC5A5D" w:rsidP="001A102E">
            <w:pPr>
              <w:rPr>
                <w:sz w:val="16"/>
                <w:szCs w:val="16"/>
                <w:lang w:eastAsia="pl-PL"/>
              </w:rPr>
            </w:pPr>
          </w:p>
        </w:tc>
      </w:tr>
    </w:tbl>
    <w:p w14:paraId="41E301A5" w14:textId="77777777" w:rsidR="00DC5A5D" w:rsidRPr="00001019" w:rsidRDefault="00DC5A5D" w:rsidP="008D02FF">
      <w:pPr>
        <w:pStyle w:val="Nagwek3"/>
      </w:pPr>
      <w:bookmarkStart w:id="687" w:name="_Toc25853191"/>
      <w:bookmarkStart w:id="688" w:name="_Toc29749364"/>
      <w:bookmarkStart w:id="689" w:name="_Toc34547039"/>
      <w:r w:rsidRPr="00001019">
        <w:t>Standardy ISO 9000</w:t>
      </w:r>
      <w:bookmarkEnd w:id="687"/>
      <w:bookmarkEnd w:id="688"/>
      <w:bookmarkEnd w:id="689"/>
    </w:p>
    <w:p w14:paraId="3CC2FB0C" w14:textId="5D5CB276" w:rsidR="00DC5A5D" w:rsidRPr="00001019" w:rsidRDefault="00DC5A5D" w:rsidP="006201E4">
      <w:pPr>
        <w:pStyle w:val="Wcicienormalne"/>
        <w:rPr>
          <w:rStyle w:val="tlid-translation"/>
        </w:rPr>
      </w:pPr>
      <w:r w:rsidRPr="00001019">
        <w:t>ISO 9000 to rodzina standardów poświęcona systemom zarządzania jakością.</w:t>
      </w:r>
      <w:r w:rsidRPr="00001019">
        <w:rPr>
          <w:i/>
        </w:rPr>
        <w:t xml:space="preserve"> </w:t>
      </w:r>
      <w:r w:rsidRPr="00B31558">
        <w:rPr>
          <w:b/>
          <w:bCs/>
          <w:i/>
        </w:rPr>
        <w:t>System zarządzania jakością</w:t>
      </w:r>
      <w:r w:rsidRPr="00B31558">
        <w:rPr>
          <w:b/>
          <w:bCs/>
        </w:rPr>
        <w:t xml:space="preserve"> </w:t>
      </w:r>
      <w:r w:rsidRPr="00001019">
        <w:t>(</w:t>
      </w:r>
      <w:r w:rsidR="00174623">
        <w:t>ang. </w:t>
      </w:r>
      <w:r w:rsidRPr="001F40F5">
        <w:rPr>
          <w:rStyle w:val="angielskawstawka"/>
          <w:lang w:val="en-GB"/>
        </w:rPr>
        <w:t>quality management system</w:t>
      </w:r>
      <w:r w:rsidRPr="00001019">
        <w:t>) jest tu zdefiniowany jako „</w:t>
      </w:r>
      <w:r w:rsidRPr="008C16D7">
        <w:rPr>
          <w:i/>
          <w:iCs w:val="0"/>
        </w:rPr>
        <w:t>część systemu zarządzania odnosząca się do jakości</w:t>
      </w:r>
      <w:r w:rsidRPr="00001019">
        <w:t xml:space="preserve">” </w:t>
      </w:r>
      <w:sdt>
        <w:sdtPr>
          <w:id w:val="2045864511"/>
          <w:citation/>
        </w:sdtPr>
        <w:sdtContent>
          <w:r w:rsidRPr="00001019">
            <w:fldChar w:fldCharType="begin"/>
          </w:r>
          <w:r w:rsidRPr="00001019">
            <w:instrText xml:space="preserve"> CITATION PNE \l 1045 </w:instrText>
          </w:r>
          <w:r w:rsidRPr="00001019">
            <w:fldChar w:fldCharType="separate"/>
          </w:r>
          <w:r w:rsidR="001D0D9B" w:rsidRPr="001D0D9B">
            <w:rPr>
              <w:noProof/>
            </w:rPr>
            <w:t>[125]</w:t>
          </w:r>
          <w:r w:rsidRPr="00001019">
            <w:fldChar w:fldCharType="end"/>
          </w:r>
        </w:sdtContent>
      </w:sdt>
      <w:r w:rsidRPr="00001019">
        <w:t xml:space="preserve">. ISO 9000 opiera się na nauce o zarządzaniu, gdzie </w:t>
      </w:r>
      <w:r w:rsidRPr="00B31558">
        <w:rPr>
          <w:b/>
          <w:bCs/>
          <w:i/>
        </w:rPr>
        <w:t>system zarządzania</w:t>
      </w:r>
      <w:r w:rsidRPr="00001019">
        <w:t xml:space="preserve"> to „</w:t>
      </w:r>
      <w:r w:rsidRPr="008C16D7">
        <w:rPr>
          <w:i/>
          <w:iCs w:val="0"/>
        </w:rPr>
        <w:t>z</w:t>
      </w:r>
      <w:r w:rsidRPr="008C16D7">
        <w:rPr>
          <w:rStyle w:val="tlid-translation"/>
          <w:i/>
          <w:iCs w:val="0"/>
        </w:rPr>
        <w:t>estaw powiązanych ze sobą lub współdziałających elementów organizacji w celu ustalenia polityk i celów oraz procesów dla osiągnięcia tych celów</w:t>
      </w:r>
      <w:r w:rsidRPr="00001019">
        <w:rPr>
          <w:rStyle w:val="tlid-translation"/>
        </w:rPr>
        <w:t xml:space="preserve">”. Często systemy zarządzania organizacjami obejmują kilka dziedzin, takich jak zarządzanie produkcją, zarządzanie personelem, zarządzanie zapasami. W tym przypadku system zarządzania organizacją musi obejmować też jakość: politykę jakości,  cele jakościowe i procesy właściwe dla osiągnięcia celów jakościowych. </w:t>
      </w:r>
    </w:p>
    <w:p w14:paraId="1F25C89D" w14:textId="70BABDD4" w:rsidR="00DC5A5D" w:rsidRPr="00001019" w:rsidRDefault="00DC5A5D" w:rsidP="006201E4">
      <w:pPr>
        <w:pStyle w:val="Wcicienormalne"/>
        <w:rPr>
          <w:rStyle w:val="tlid-translation"/>
        </w:rPr>
      </w:pPr>
      <w:r w:rsidRPr="00001019">
        <w:rPr>
          <w:rStyle w:val="tlid-translation"/>
        </w:rPr>
        <w:t xml:space="preserve">ISO 9000 wyraża </w:t>
      </w:r>
      <w:r w:rsidR="008C16D7">
        <w:rPr>
          <w:rStyle w:val="tlid-translation"/>
        </w:rPr>
        <w:t>kompleksowe</w:t>
      </w:r>
      <w:r w:rsidRPr="00001019">
        <w:rPr>
          <w:rStyle w:val="tlid-translation"/>
        </w:rPr>
        <w:t xml:space="preserve"> podejście do zarządzania jakością (</w:t>
      </w:r>
      <w:r w:rsidR="00174623">
        <w:rPr>
          <w:rStyle w:val="tlid-translation"/>
        </w:rPr>
        <w:t>ang. </w:t>
      </w:r>
      <w:r w:rsidRPr="00001019">
        <w:rPr>
          <w:rStyle w:val="tlid-translation"/>
        </w:rPr>
        <w:t xml:space="preserve">TQM – </w:t>
      </w:r>
      <w:r w:rsidRPr="001F40F5">
        <w:rPr>
          <w:rStyle w:val="angielskawstawka"/>
          <w:lang w:val="en-GB"/>
        </w:rPr>
        <w:t>Total Quality Management</w:t>
      </w:r>
      <w:r w:rsidRPr="00001019">
        <w:t xml:space="preserve">). </w:t>
      </w:r>
      <w:r w:rsidRPr="00001019">
        <w:rPr>
          <w:rStyle w:val="tlid-translation"/>
        </w:rPr>
        <w:t>Dlatego polityka jakościowa musi być spójna z pozostałymi politykami (produkcyjną, kadrową, magazynową) ustanowionymi w organizacji. Cele jakościowe też muszą być spójne z celami określonymi w tych pozostałych politykach, a procesy projakościowe powinny być wplecione w inne procesy (</w:t>
      </w:r>
      <w:r w:rsidRPr="00001019">
        <w:rPr>
          <w:rStyle w:val="tlid-translation"/>
        </w:rPr>
        <w:fldChar w:fldCharType="begin"/>
      </w:r>
      <w:r w:rsidRPr="00001019">
        <w:rPr>
          <w:rStyle w:val="tlid-translation"/>
        </w:rPr>
        <w:instrText xml:space="preserve"> REF  _Ref23969353 \* Lower \h </w:instrText>
      </w:r>
      <w:r w:rsidRPr="00001019">
        <w:rPr>
          <w:rStyle w:val="tlid-translation"/>
        </w:rPr>
      </w:r>
      <w:r w:rsidRPr="00001019">
        <w:rPr>
          <w:rStyle w:val="tlid-translation"/>
        </w:rPr>
        <w:fldChar w:fldCharType="separate"/>
      </w:r>
      <w:r w:rsidR="001D0D9B">
        <w:t>rys. </w:t>
      </w:r>
      <w:r w:rsidR="001D0D9B">
        <w:rPr>
          <w:noProof/>
        </w:rPr>
        <w:t>82</w:t>
      </w:r>
      <w:r w:rsidRPr="00001019">
        <w:rPr>
          <w:rStyle w:val="tlid-translation"/>
        </w:rPr>
        <w:fldChar w:fldCharType="end"/>
      </w:r>
      <w:r w:rsidRPr="00001019">
        <w:rPr>
          <w:rStyle w:val="tlid-translation"/>
        </w:rPr>
        <w:t>).</w:t>
      </w:r>
    </w:p>
    <w:p w14:paraId="078DECEE" w14:textId="77777777" w:rsidR="00DC5A5D" w:rsidRPr="00001019" w:rsidRDefault="00DC5A5D" w:rsidP="00E53D6D">
      <w:pPr>
        <w:pStyle w:val="Figure"/>
      </w:pPr>
      <w:r w:rsidRPr="008C16D7">
        <w:rPr>
          <w:rFonts w:asciiTheme="minorHAnsi" w:hAnsiTheme="minorHAnsi" w:cstheme="minorHAnsi"/>
          <w:noProof/>
        </w:rPr>
        <w:lastRenderedPageBreak/>
        <w:drawing>
          <wp:inline distT="0" distB="0" distL="0" distR="0" wp14:anchorId="0D311F58" wp14:editId="308C2A6B">
            <wp:extent cx="4981132" cy="1645675"/>
            <wp:effectExtent l="0" t="0" r="0" b="0"/>
            <wp:docPr id="15192" name="Obraz 1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pic:cNvPicPr>
                      <a:picLocks noChangeAspect="1"/>
                    </pic:cNvPicPr>
                  </pic:nvPicPr>
                  <pic:blipFill>
                    <a:blip r:embed="rId386">
                      <a:extLst>
                        <a:ext uri="{28A0092B-C50C-407E-A947-70E740481C1C}">
                          <a14:useLocalDpi xmlns:a14="http://schemas.microsoft.com/office/drawing/2010/main" val="0"/>
                        </a:ext>
                      </a:extLst>
                    </a:blip>
                    <a:stretch>
                      <a:fillRect/>
                    </a:stretch>
                  </pic:blipFill>
                  <pic:spPr>
                    <a:xfrm>
                      <a:off x="0" y="0"/>
                      <a:ext cx="4981132" cy="1645675"/>
                    </a:xfrm>
                    <a:prstGeom prst="rect">
                      <a:avLst/>
                    </a:prstGeom>
                  </pic:spPr>
                </pic:pic>
              </a:graphicData>
            </a:graphic>
          </wp:inline>
        </w:drawing>
      </w:r>
    </w:p>
    <w:p w14:paraId="6AC71B48" w14:textId="0E00C67C" w:rsidR="00DC5A5D" w:rsidRPr="00001019" w:rsidRDefault="008C16D7" w:rsidP="00116675">
      <w:pPr>
        <w:pStyle w:val="Podpispodrysunkiem"/>
      </w:pPr>
      <w:bookmarkStart w:id="690" w:name="_Ref23969353"/>
      <w:r>
        <w:t>Rys. </w:t>
      </w:r>
      <w:fldSimple w:instr=" SEQ Rys. \* ARABIC ">
        <w:r w:rsidR="001D0D9B">
          <w:rPr>
            <w:noProof/>
          </w:rPr>
          <w:t>82</w:t>
        </w:r>
      </w:fldSimple>
      <w:bookmarkEnd w:id="690"/>
      <w:r w:rsidR="00DC5A5D" w:rsidRPr="00001019">
        <w:t>. Wplatanie polityki jakościowej do polityki zarządzania organizacją</w:t>
      </w:r>
    </w:p>
    <w:p w14:paraId="736E9B87" w14:textId="77777777" w:rsidR="00DC5A5D" w:rsidRPr="00001019" w:rsidRDefault="00DC5A5D" w:rsidP="006201E4">
      <w:pPr>
        <w:pStyle w:val="Wcicienormalne"/>
      </w:pPr>
      <w:r w:rsidRPr="00001019">
        <w:t>Wprowadzenie systemu zarządzania jakością w organizacji musi być udokumentowane i zweryfikowane przez zewnętrzną, niezależną jednostkę oceniającą. Takie jednostki działają jako firmy prywatne świadcząc organizacjom usługi na zasadach komercyjnych. Usługi te to głównie audyty, ale w katalogu usług jednostki też mają pomoc we wdrożeniu standardów jakości w organizacji, w tym pomoc w przygotowaniu dokumentacji procesu zarządzania jakością. Działania wdrożeniowe mogą być wprawdzie samodzielnie przeprowadzone przez organizację, ale do tego potrzeba dużo doświadczenia, które może dostarczyć wyspecjalizowana jednostka.</w:t>
      </w:r>
    </w:p>
    <w:p w14:paraId="75518C57" w14:textId="77777777" w:rsidR="00DC5A5D" w:rsidRPr="00001019" w:rsidRDefault="00DC5A5D" w:rsidP="006201E4">
      <w:pPr>
        <w:pStyle w:val="Wcicienormalne"/>
      </w:pPr>
      <w:r w:rsidRPr="008C16D7">
        <w:rPr>
          <w:b/>
          <w:bCs/>
          <w:i/>
          <w:iCs w:val="0"/>
        </w:rPr>
        <w:t>Audyt</w:t>
      </w:r>
      <w:r w:rsidRPr="00001019">
        <w:t xml:space="preserve"> w ISO 9000 jest sprawdzeniem zgodności systemu zarządzania jakością z wymaganiami standardu. Wyróżnia się cztery kategorie audytów.</w:t>
      </w:r>
    </w:p>
    <w:p w14:paraId="5481E103" w14:textId="77777777" w:rsidR="00DC5A5D" w:rsidRPr="00001019" w:rsidRDefault="00DC5A5D" w:rsidP="006201E4">
      <w:pPr>
        <w:pStyle w:val="Listapunktowana"/>
        <w:ind w:hanging="295"/>
      </w:pPr>
      <w:r w:rsidRPr="00001019">
        <w:rPr>
          <w:rStyle w:val="wyrnienie"/>
        </w:rPr>
        <w:t>audyt zerowy</w:t>
      </w:r>
      <w:r w:rsidRPr="00001019">
        <w:t xml:space="preserve"> – przeprowadzany jeszcze przed procesem wdrożenia standardu. Audyt zerowy pokazuje kierownictwu organizacji, jak dalekie zmiany trzeba przeprowadzić w zarządzaniu i co jest wymagane dla osiągnięcia zgodności z wymaganiami standardu. </w:t>
      </w:r>
    </w:p>
    <w:p w14:paraId="15A2103A" w14:textId="77777777" w:rsidR="00DC5A5D" w:rsidRPr="00001019" w:rsidRDefault="00DC5A5D" w:rsidP="006201E4">
      <w:pPr>
        <w:pStyle w:val="Listapunktowana"/>
        <w:ind w:hanging="295"/>
      </w:pPr>
      <w:r w:rsidRPr="00001019">
        <w:rPr>
          <w:rStyle w:val="wyrnienie"/>
        </w:rPr>
        <w:t>audyt certyfikacyjny</w:t>
      </w:r>
      <w:r w:rsidRPr="00001019">
        <w:t xml:space="preserve"> – przeprowadzany po zakończeniu procesu wdrażania systemu zarządzania jakością. Audyt ten jednostka certyfikacyjna przeprowadzana na zlecenie samej organizacji. Jednostka sprawdza wdrożenie systemu, weryfikuje dokumentację i wydaje organizacji certyfikat ISO 9001. Certyfikat potwierdza, że organizacja wprowadziła system zarządzania jakością zgodnie z wymaganiami normy i zgodnie z nim postępuje. Certyfikat jest wydawany z reguły na 3 lata, a po tym czasie trzeba przeprowadzić audyt recertyfikacyjny.</w:t>
      </w:r>
    </w:p>
    <w:p w14:paraId="05553646" w14:textId="77777777" w:rsidR="00DC5A5D" w:rsidRPr="00001019" w:rsidRDefault="00DC5A5D" w:rsidP="006201E4">
      <w:pPr>
        <w:pStyle w:val="Listapunktowana"/>
        <w:ind w:hanging="295"/>
      </w:pPr>
      <w:r w:rsidRPr="00001019">
        <w:rPr>
          <w:rStyle w:val="wyrnienie"/>
        </w:rPr>
        <w:t>audyt wewnętrzny</w:t>
      </w:r>
      <w:r w:rsidRPr="00001019">
        <w:t xml:space="preserve"> – wykonywany przez organizację regularnie, co pewien czas, dla potwierdzenia, że system zarządzania jakością jest utrzymywany, a postanowienia w zakresie jakości są podejmowanie. Zazwyczaj wymagane jest, aby audyty wewnętrzne były wykonywane przynajmniej raz w roku. Audyt wewnętrzny służy do pokazania kierownictwu ewentualnych nieprawidłowości w stosowaniu systemu zarządzania jakości i do wprowadzania zmian.</w:t>
      </w:r>
    </w:p>
    <w:p w14:paraId="310FCD8F" w14:textId="77777777" w:rsidR="00DC5A5D" w:rsidRPr="00001019" w:rsidRDefault="00DC5A5D" w:rsidP="006201E4">
      <w:pPr>
        <w:pStyle w:val="Listapunktowana"/>
        <w:ind w:hanging="295"/>
      </w:pPr>
      <w:r w:rsidRPr="00001019">
        <w:rPr>
          <w:rStyle w:val="wyrnienie"/>
        </w:rPr>
        <w:t>audyt recertyfikacyjny</w:t>
      </w:r>
      <w:r w:rsidRPr="00001019">
        <w:rPr>
          <w:b/>
          <w:bCs/>
        </w:rPr>
        <w:t xml:space="preserve"> </w:t>
      </w:r>
      <w:r w:rsidRPr="00001019">
        <w:t>– wykonywany przez jednostkę oceniającą po wygaśnięciu poprzedniego certyfikatu. Jeśli audyty wewnętrzne są przeprowadzane regularnie i ewentualne nieprawidłowości są usuwane, to audyt recertyfikacyjny jest prostszy od certyfikacyjnego.</w:t>
      </w:r>
    </w:p>
    <w:p w14:paraId="464DAE48" w14:textId="77777777" w:rsidR="00DC5A5D" w:rsidRPr="00001019" w:rsidRDefault="00DC5A5D" w:rsidP="006201E4">
      <w:pPr>
        <w:pStyle w:val="Wcicienormalne"/>
      </w:pPr>
      <w:r w:rsidRPr="00001019">
        <w:t xml:space="preserve">Jednostki oceniające podlegają akredytacji rządowej. W Polsce zajmuje się tym Polskie Centrum Akredytacji, jednostka centralna nadzorowana przez ministra właściwego do </w:t>
      </w:r>
      <w:r w:rsidRPr="00001019">
        <w:lastRenderedPageBreak/>
        <w:t>spraw gospodarki. Dzięki zaufaniu do jednostek oceniających klienci organizacji mają przekonanie, że organizacja dostarcza im produkty lub usługi wysokiej jakości.</w:t>
      </w:r>
    </w:p>
    <w:p w14:paraId="2D23D700" w14:textId="77777777" w:rsidR="00DC5A5D" w:rsidRPr="00001019" w:rsidRDefault="00DC5A5D" w:rsidP="00E53D6D">
      <w:pPr>
        <w:pStyle w:val="Figure"/>
      </w:pPr>
      <w:r w:rsidRPr="00001019">
        <w:rPr>
          <w:noProof/>
        </w:rPr>
        <mc:AlternateContent>
          <mc:Choice Requires="wpc">
            <w:drawing>
              <wp:inline distT="0" distB="0" distL="0" distR="0" wp14:anchorId="0C440E3C" wp14:editId="29E2D297">
                <wp:extent cx="3983355" cy="2185059"/>
                <wp:effectExtent l="0" t="0" r="0" b="5715"/>
                <wp:docPr id="15193" name="Kanwa 1519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052" name="Text Box 3"/>
                        <wps:cNvSpPr txBox="1">
                          <a:spLocks noChangeArrowheads="1"/>
                        </wps:cNvSpPr>
                        <wps:spPr bwMode="auto">
                          <a:xfrm>
                            <a:off x="172192" y="206789"/>
                            <a:ext cx="796124" cy="282114"/>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6EEB75D" w14:textId="77777777" w:rsidR="0082527D" w:rsidRPr="005657FC" w:rsidRDefault="0082527D" w:rsidP="006201E4">
                              <w:pPr>
                                <w:jc w:val="center"/>
                                <w:textAlignment w:val="baseline"/>
                                <w:rPr>
                                  <w:sz w:val="16"/>
                                  <w:szCs w:val="16"/>
                                </w:rPr>
                              </w:pPr>
                              <w:r>
                                <w:rPr>
                                  <w:rFonts w:ascii="Arial" w:hAnsi="Arial" w:cstheme="minorBidi"/>
                                  <w:b/>
                                  <w:bCs/>
                                  <w:color w:val="000000" w:themeColor="text1"/>
                                  <w:kern w:val="24"/>
                                  <w:sz w:val="16"/>
                                  <w:szCs w:val="16"/>
                                </w:rPr>
                                <w:t>O</w:t>
                              </w:r>
                              <w:r w:rsidRPr="005657FC">
                                <w:rPr>
                                  <w:rFonts w:ascii="Arial" w:hAnsi="Arial" w:cstheme="minorBidi"/>
                                  <w:b/>
                                  <w:bCs/>
                                  <w:color w:val="000000" w:themeColor="text1"/>
                                  <w:kern w:val="24"/>
                                  <w:sz w:val="16"/>
                                  <w:szCs w:val="16"/>
                                </w:rPr>
                                <w:t>rganizacja</w:t>
                              </w:r>
                            </w:p>
                          </w:txbxContent>
                        </wps:txbx>
                        <wps:bodyPr wrap="square" lIns="0" tIns="0" rIns="0" bIns="0" anchor="ctr" anchorCtr="0">
                          <a:noAutofit/>
                        </wps:bodyPr>
                      </wps:wsp>
                      <wps:wsp>
                        <wps:cNvPr id="15053" name="Text Box 4"/>
                        <wps:cNvSpPr txBox="1">
                          <a:spLocks noChangeArrowheads="1"/>
                        </wps:cNvSpPr>
                        <wps:spPr bwMode="auto">
                          <a:xfrm>
                            <a:off x="1867272" y="1901665"/>
                            <a:ext cx="491749" cy="206205"/>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651081DD" w14:textId="77777777" w:rsidR="0082527D" w:rsidRPr="005657FC" w:rsidRDefault="0082527D" w:rsidP="006201E4">
                              <w:pPr>
                                <w:jc w:val="center"/>
                                <w:textAlignment w:val="baseline"/>
                                <w:rPr>
                                  <w:sz w:val="16"/>
                                  <w:szCs w:val="16"/>
                                </w:rPr>
                              </w:pPr>
                              <w:r>
                                <w:rPr>
                                  <w:rFonts w:ascii="Arial" w:hAnsi="Arial" w:cstheme="minorBidi"/>
                                  <w:b/>
                                  <w:bCs/>
                                  <w:color w:val="000000" w:themeColor="text1"/>
                                  <w:kern w:val="24"/>
                                  <w:sz w:val="16"/>
                                  <w:szCs w:val="16"/>
                                </w:rPr>
                                <w:t>K</w:t>
                              </w:r>
                              <w:r w:rsidRPr="005657FC">
                                <w:rPr>
                                  <w:rFonts w:ascii="Arial" w:hAnsi="Arial" w:cstheme="minorBidi"/>
                                  <w:b/>
                                  <w:bCs/>
                                  <w:color w:val="000000" w:themeColor="text1"/>
                                  <w:kern w:val="24"/>
                                  <w:sz w:val="16"/>
                                  <w:szCs w:val="16"/>
                                </w:rPr>
                                <w:t>lien</w:t>
                              </w:r>
                              <w:r>
                                <w:rPr>
                                  <w:rFonts w:ascii="Arial" w:hAnsi="Arial" w:cstheme="minorBidi"/>
                                  <w:b/>
                                  <w:bCs/>
                                  <w:color w:val="000000" w:themeColor="text1"/>
                                  <w:kern w:val="24"/>
                                  <w:sz w:val="16"/>
                                  <w:szCs w:val="16"/>
                                </w:rPr>
                                <w:t>ci</w:t>
                              </w:r>
                            </w:p>
                          </w:txbxContent>
                        </wps:txbx>
                        <wps:bodyPr wrap="square" lIns="0" tIns="0" rIns="0" bIns="0" anchor="ctr" anchorCtr="0">
                          <a:noAutofit/>
                        </wps:bodyPr>
                      </wps:wsp>
                      <wps:wsp>
                        <wps:cNvPr id="15054" name="Text Box 5"/>
                        <wps:cNvSpPr txBox="1">
                          <a:spLocks noChangeArrowheads="1"/>
                        </wps:cNvSpPr>
                        <wps:spPr bwMode="auto">
                          <a:xfrm>
                            <a:off x="3007461" y="201880"/>
                            <a:ext cx="749065" cy="364346"/>
                          </a:xfrm>
                          <a:prstGeom prst="rect">
                            <a:avLst/>
                          </a:prstGeom>
                          <a:noFill/>
                          <a:ln w="9525">
                            <a:solidFill>
                              <a:schemeClr val="tx1"/>
                            </a:solid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9D78F7C" w14:textId="77777777" w:rsidR="0082527D" w:rsidRPr="005657FC" w:rsidRDefault="0082527D" w:rsidP="006201E4">
                              <w:pPr>
                                <w:textAlignment w:val="baseline"/>
                                <w:rPr>
                                  <w:sz w:val="16"/>
                                  <w:szCs w:val="16"/>
                                </w:rPr>
                              </w:pPr>
                              <w:r w:rsidRPr="005657FC">
                                <w:rPr>
                                  <w:rFonts w:ascii="Arial" w:hAnsi="Arial" w:cstheme="minorBidi"/>
                                  <w:b/>
                                  <w:bCs/>
                                  <w:color w:val="000000" w:themeColor="text1"/>
                                  <w:kern w:val="24"/>
                                  <w:sz w:val="16"/>
                                  <w:szCs w:val="16"/>
                                </w:rPr>
                                <w:t>Jednostka</w:t>
                              </w:r>
                              <w:r>
                                <w:rPr>
                                  <w:rFonts w:ascii="Arial" w:hAnsi="Arial" w:cstheme="minorBidi"/>
                                  <w:b/>
                                  <w:bCs/>
                                  <w:color w:val="000000" w:themeColor="text1"/>
                                  <w:kern w:val="24"/>
                                  <w:sz w:val="16"/>
                                  <w:szCs w:val="16"/>
                                </w:rPr>
                                <w:t xml:space="preserve"> </w:t>
                              </w:r>
                              <w:r w:rsidRPr="005657FC">
                                <w:rPr>
                                  <w:rFonts w:ascii="Arial" w:hAnsi="Arial" w:cstheme="minorBidi"/>
                                  <w:b/>
                                  <w:bCs/>
                                  <w:color w:val="000000" w:themeColor="text1"/>
                                  <w:kern w:val="24"/>
                                  <w:sz w:val="16"/>
                                  <w:szCs w:val="16"/>
                                </w:rPr>
                                <w:t>oceniająca</w:t>
                              </w:r>
                            </w:p>
                          </w:txbxContent>
                        </wps:txbx>
                        <wps:bodyPr wrap="square" anchor="ctr" anchorCtr="0">
                          <a:noAutofit/>
                        </wps:bodyPr>
                      </wps:wsp>
                      <wps:wsp>
                        <wps:cNvPr id="15055" name="Line 6"/>
                        <wps:cNvCnPr/>
                        <wps:spPr bwMode="auto">
                          <a:xfrm flipH="1" flipV="1">
                            <a:off x="987089" y="367815"/>
                            <a:ext cx="1908283" cy="0"/>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56" name="Line 8"/>
                        <wps:cNvCnPr/>
                        <wps:spPr bwMode="auto">
                          <a:xfrm>
                            <a:off x="775860" y="534389"/>
                            <a:ext cx="981688" cy="1157844"/>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57" name="Line 9"/>
                        <wps:cNvCnPr/>
                        <wps:spPr bwMode="auto">
                          <a:xfrm flipV="1">
                            <a:off x="2421652" y="649529"/>
                            <a:ext cx="810475" cy="953639"/>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15058" name="Text Box 10"/>
                        <wps:cNvSpPr txBox="1">
                          <a:spLocks noChangeArrowheads="1"/>
                        </wps:cNvSpPr>
                        <wps:spPr bwMode="auto">
                          <a:xfrm>
                            <a:off x="892058" y="1166029"/>
                            <a:ext cx="467141" cy="182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A95CEA1"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jakość</w:t>
                              </w:r>
                            </w:p>
                          </w:txbxContent>
                        </wps:txbx>
                        <wps:bodyPr wrap="square" lIns="0" tIns="0" rIns="0" bIns="0">
                          <a:noAutofit/>
                        </wps:bodyPr>
                      </wps:wsp>
                      <wps:wsp>
                        <wps:cNvPr id="15059" name="Text Box 11"/>
                        <wps:cNvSpPr txBox="1">
                          <a:spLocks noChangeArrowheads="1"/>
                        </wps:cNvSpPr>
                        <wps:spPr bwMode="auto">
                          <a:xfrm>
                            <a:off x="1917377" y="227501"/>
                            <a:ext cx="480525" cy="182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EF1F81"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audyty</w:t>
                              </w:r>
                            </w:p>
                          </w:txbxContent>
                        </wps:txbx>
                        <wps:bodyPr wrap="square" lIns="0" tIns="0" rIns="0" bIns="0">
                          <a:noAutofit/>
                        </wps:bodyPr>
                      </wps:wsp>
                      <wps:wsp>
                        <wps:cNvPr id="15060" name="Text Box 13"/>
                        <wps:cNvSpPr txBox="1">
                          <a:spLocks noChangeArrowheads="1"/>
                        </wps:cNvSpPr>
                        <wps:spPr bwMode="auto">
                          <a:xfrm>
                            <a:off x="2789580" y="1137204"/>
                            <a:ext cx="581551" cy="182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443AF99"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zaufanie</w:t>
                              </w:r>
                            </w:p>
                          </w:txbxContent>
                        </wps:txbx>
                        <wps:bodyPr wrap="square" lIns="0" tIns="0" rIns="0" bIns="0">
                          <a:noAutofit/>
                        </wps:bodyPr>
                      </wps:wsp>
                      <pic:pic xmlns:pic="http://schemas.openxmlformats.org/drawingml/2006/picture">
                        <pic:nvPicPr>
                          <pic:cNvPr id="15061" name="Grafika 15061" descr="Grupa"/>
                          <pic:cNvPicPr>
                            <a:picLocks noChangeAspect="1"/>
                          </pic:cNvPicPr>
                        </pic:nvPicPr>
                        <pic:blipFill>
                          <a:blip r:embed="rId387">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a:xfrm>
                            <a:off x="1867272" y="1486965"/>
                            <a:ext cx="504115" cy="504115"/>
                          </a:xfrm>
                          <a:prstGeom prst="rect">
                            <a:avLst/>
                          </a:prstGeom>
                        </pic:spPr>
                      </pic:pic>
                      <wps:wsp>
                        <wps:cNvPr id="15062" name="Text Box 11"/>
                        <wps:cNvSpPr txBox="1">
                          <a:spLocks noChangeArrowheads="1"/>
                        </wps:cNvSpPr>
                        <wps:spPr bwMode="auto">
                          <a:xfrm>
                            <a:off x="1809751" y="429376"/>
                            <a:ext cx="695778" cy="18233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C170F4A" w14:textId="77777777" w:rsidR="0082527D" w:rsidRPr="005657FC" w:rsidRDefault="0082527D" w:rsidP="006201E4">
                              <w:pPr>
                                <w:jc w:val="center"/>
                                <w:textAlignment w:val="baseline"/>
                                <w:rPr>
                                  <w:sz w:val="16"/>
                                  <w:szCs w:val="16"/>
                                </w:rPr>
                              </w:pPr>
                              <w:r>
                                <w:rPr>
                                  <w:rFonts w:ascii="Arial" w:hAnsi="Arial" w:cstheme="minorBidi"/>
                                  <w:color w:val="000000" w:themeColor="text1"/>
                                  <w:kern w:val="24"/>
                                  <w:sz w:val="16"/>
                                  <w:szCs w:val="16"/>
                                </w:rPr>
                                <w:t>certyfikat ISO</w:t>
                              </w:r>
                            </w:p>
                          </w:txbxContent>
                        </wps:txbx>
                        <wps:bodyPr wrap="square" lIns="0" tIns="0" rIns="0" bIns="0">
                          <a:noAutofit/>
                        </wps:bodyPr>
                      </wps:wsp>
                      <wps:wsp>
                        <wps:cNvPr id="15063" name="Text Box 11"/>
                        <wps:cNvSpPr txBox="1">
                          <a:spLocks noChangeArrowheads="1"/>
                        </wps:cNvSpPr>
                        <wps:spPr bwMode="auto">
                          <a:xfrm>
                            <a:off x="1246421" y="969697"/>
                            <a:ext cx="715729" cy="1823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2E84190" w14:textId="77777777" w:rsidR="0082527D" w:rsidRPr="005657FC" w:rsidRDefault="0082527D" w:rsidP="006201E4">
                              <w:pPr>
                                <w:jc w:val="center"/>
                                <w:textAlignment w:val="baseline"/>
                                <w:rPr>
                                  <w:sz w:val="16"/>
                                  <w:szCs w:val="16"/>
                                </w:rPr>
                              </w:pPr>
                              <w:r>
                                <w:rPr>
                                  <w:rFonts w:ascii="Arial" w:hAnsi="Arial" w:cstheme="minorBidi"/>
                                  <w:color w:val="000000" w:themeColor="text1"/>
                                  <w:kern w:val="24"/>
                                  <w:sz w:val="16"/>
                                  <w:szCs w:val="16"/>
                                </w:rPr>
                                <w:t>certyfikat  ISO</w:t>
                              </w:r>
                            </w:p>
                          </w:txbxContent>
                        </wps:txbx>
                        <wps:bodyPr wrap="square" lIns="0" tIns="0" rIns="0" bIns="0">
                          <a:noAutofit/>
                        </wps:bodyPr>
                      </wps:wsp>
                    </wpc:wpc>
                  </a:graphicData>
                </a:graphic>
              </wp:inline>
            </w:drawing>
          </mc:Choice>
          <mc:Fallback>
            <w:pict>
              <v:group w14:anchorId="0C440E3C" id="Kanwa 15193" o:spid="_x0000_s2327" editas="canvas" style="width:313.65pt;height:172.05pt;mso-position-horizontal-relative:char;mso-position-vertical-relative:line" coordsize="39833,21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">
                <v:shape id="_x0000_s2328" type="#_x0000_t75" style="position:absolute;width:39833;height:21850;visibility:visible;mso-wrap-style:square" filled="t">
                  <v:fill o:detectmouseclick="t"/>
                  <v:path o:connecttype="none"/>
                </v:shape>
                <v:shape id="Text Box 3" o:spid="_x0000_s2329" type="#_x0000_t202" style="position:absolute;left:1721;top:2067;width:7962;height:2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" filled="f" fillcolor="#4472c4 [3204]" strokecolor="black [3213]">
                  <v:shadow color="#e7e6e6 [3214]"/>
                  <v:textbox inset="0,0,0,0">
                    <w:txbxContent>
                      <w:p w14:paraId="46EEB75D" w14:textId="77777777" w:rsidR="0082527D" w:rsidRPr="005657FC" w:rsidRDefault="0082527D" w:rsidP="006201E4">
                        <w:pPr>
                          <w:jc w:val="center"/>
                          <w:textAlignment w:val="baseline"/>
                          <w:rPr>
                            <w:sz w:val="16"/>
                            <w:szCs w:val="16"/>
                          </w:rPr>
                        </w:pPr>
                        <w:r>
                          <w:rPr>
                            <w:rFonts w:ascii="Arial" w:hAnsi="Arial" w:cstheme="minorBidi"/>
                            <w:b/>
                            <w:bCs/>
                            <w:color w:val="000000" w:themeColor="text1"/>
                            <w:kern w:val="24"/>
                            <w:sz w:val="16"/>
                            <w:szCs w:val="16"/>
                          </w:rPr>
                          <w:t>O</w:t>
                        </w:r>
                        <w:r w:rsidRPr="005657FC">
                          <w:rPr>
                            <w:rFonts w:ascii="Arial" w:hAnsi="Arial" w:cstheme="minorBidi"/>
                            <w:b/>
                            <w:bCs/>
                            <w:color w:val="000000" w:themeColor="text1"/>
                            <w:kern w:val="24"/>
                            <w:sz w:val="16"/>
                            <w:szCs w:val="16"/>
                          </w:rPr>
                          <w:t>rganizacja</w:t>
                        </w:r>
                      </w:p>
                    </w:txbxContent>
                  </v:textbox>
                </v:shape>
                <v:shape id="Text Box 4" o:spid="_x0000_s2330" type="#_x0000_t202" style="position:absolute;left:18672;top:19016;width:4918;height:2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" filled="f" fillcolor="#4472c4 [3204]" stroked="f">
                  <v:shadow color="#e7e6e6 [3214]"/>
                  <v:textbox inset="0,0,0,0">
                    <w:txbxContent>
                      <w:p w14:paraId="651081DD" w14:textId="77777777" w:rsidR="0082527D" w:rsidRPr="005657FC" w:rsidRDefault="0082527D" w:rsidP="006201E4">
                        <w:pPr>
                          <w:jc w:val="center"/>
                          <w:textAlignment w:val="baseline"/>
                          <w:rPr>
                            <w:sz w:val="16"/>
                            <w:szCs w:val="16"/>
                          </w:rPr>
                        </w:pPr>
                        <w:r>
                          <w:rPr>
                            <w:rFonts w:ascii="Arial" w:hAnsi="Arial" w:cstheme="minorBidi"/>
                            <w:b/>
                            <w:bCs/>
                            <w:color w:val="000000" w:themeColor="text1"/>
                            <w:kern w:val="24"/>
                            <w:sz w:val="16"/>
                            <w:szCs w:val="16"/>
                          </w:rPr>
                          <w:t>K</w:t>
                        </w:r>
                        <w:r w:rsidRPr="005657FC">
                          <w:rPr>
                            <w:rFonts w:ascii="Arial" w:hAnsi="Arial" w:cstheme="minorBidi"/>
                            <w:b/>
                            <w:bCs/>
                            <w:color w:val="000000" w:themeColor="text1"/>
                            <w:kern w:val="24"/>
                            <w:sz w:val="16"/>
                            <w:szCs w:val="16"/>
                          </w:rPr>
                          <w:t>lien</w:t>
                        </w:r>
                        <w:r>
                          <w:rPr>
                            <w:rFonts w:ascii="Arial" w:hAnsi="Arial" w:cstheme="minorBidi"/>
                            <w:b/>
                            <w:bCs/>
                            <w:color w:val="000000" w:themeColor="text1"/>
                            <w:kern w:val="24"/>
                            <w:sz w:val="16"/>
                            <w:szCs w:val="16"/>
                          </w:rPr>
                          <w:t>ci</w:t>
                        </w:r>
                      </w:p>
                    </w:txbxContent>
                  </v:textbox>
                </v:shape>
                <v:shape id="Text Box 5" o:spid="_x0000_s2331" type="#_x0000_t202" style="position:absolute;left:30074;top:2018;width:7491;height:3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" filled="f" fillcolor="#4472c4 [3204]" strokecolor="black [3213]">
                  <v:shadow color="#e7e6e6 [3214]"/>
                  <v:textbox>
                    <w:txbxContent>
                      <w:p w14:paraId="19D78F7C" w14:textId="77777777" w:rsidR="0082527D" w:rsidRPr="005657FC" w:rsidRDefault="0082527D" w:rsidP="006201E4">
                        <w:pPr>
                          <w:textAlignment w:val="baseline"/>
                          <w:rPr>
                            <w:sz w:val="16"/>
                            <w:szCs w:val="16"/>
                          </w:rPr>
                        </w:pPr>
                        <w:r w:rsidRPr="005657FC">
                          <w:rPr>
                            <w:rFonts w:ascii="Arial" w:hAnsi="Arial" w:cstheme="minorBidi"/>
                            <w:b/>
                            <w:bCs/>
                            <w:color w:val="000000" w:themeColor="text1"/>
                            <w:kern w:val="24"/>
                            <w:sz w:val="16"/>
                            <w:szCs w:val="16"/>
                          </w:rPr>
                          <w:t>Jednostka</w:t>
                        </w:r>
                        <w:r>
                          <w:rPr>
                            <w:rFonts w:ascii="Arial" w:hAnsi="Arial" w:cstheme="minorBidi"/>
                            <w:b/>
                            <w:bCs/>
                            <w:color w:val="000000" w:themeColor="text1"/>
                            <w:kern w:val="24"/>
                            <w:sz w:val="16"/>
                            <w:szCs w:val="16"/>
                          </w:rPr>
                          <w:t xml:space="preserve"> </w:t>
                        </w:r>
                        <w:r w:rsidRPr="005657FC">
                          <w:rPr>
                            <w:rFonts w:ascii="Arial" w:hAnsi="Arial" w:cstheme="minorBidi"/>
                            <w:b/>
                            <w:bCs/>
                            <w:color w:val="000000" w:themeColor="text1"/>
                            <w:kern w:val="24"/>
                            <w:sz w:val="16"/>
                            <w:szCs w:val="16"/>
                          </w:rPr>
                          <w:t>oceniająca</w:t>
                        </w:r>
                      </w:p>
                    </w:txbxContent>
                  </v:textbox>
                </v:shape>
                <v:line id="Line 6" o:spid="_x0000_s2332" style="position:absolute;flip:x y;visibility:visible;mso-wrap-style:square" from="9870,3678" to="28953,3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" strokecolor="black [3213]">
                  <v:stroke endarrow="block"/>
                  <v:shadow color="#e7e6e6 [3214]"/>
                </v:line>
                <v:line id="Line 8" o:spid="_x0000_s2333" style="position:absolute;visibility:visible;mso-wrap-style:square" from="7758,5343" to="17575,16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" strokecolor="black [3213]">
                  <v:stroke endarrow="block"/>
                  <v:shadow color="#e7e6e6 [3214]"/>
                </v:line>
                <v:line id="Line 9" o:spid="_x0000_s2334" style="position:absolute;flip:y;visibility:visible;mso-wrap-style:square" from="24216,6495" to="32321,16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" strokecolor="black [3213]">
                  <v:stroke endarrow="block"/>
                  <v:shadow color="#e7e6e6 [3214]"/>
                </v:line>
                <v:shape id="Text Box 10" o:spid="_x0000_s2335" type="#_x0000_t202" style="position:absolute;left:8920;top:11660;width:467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" filled="f" fillcolor="#4472c4 [3204]" stroked="f" strokecolor="black [3213]">
                  <v:shadow color="#e7e6e6 [3214]"/>
                  <v:textbox inset="0,0,0,0">
                    <w:txbxContent>
                      <w:p w14:paraId="3A95CEA1"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jakość</w:t>
                        </w:r>
                      </w:p>
                    </w:txbxContent>
                  </v:textbox>
                </v:shape>
                <v:shape id="Text Box 11" o:spid="_x0000_s2336" type="#_x0000_t202" style="position:absolute;left:19173;top:2275;width:480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" filled="f" fillcolor="#4472c4 [3204]" stroked="f" strokecolor="black [3213]">
                  <v:shadow color="#e7e6e6 [3214]"/>
                  <v:textbox inset="0,0,0,0">
                    <w:txbxContent>
                      <w:p w14:paraId="3BEF1F81"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audyty</w:t>
                        </w:r>
                      </w:p>
                    </w:txbxContent>
                  </v:textbox>
                </v:shape>
                <v:shape id="Text Box 13" o:spid="_x0000_s2337" type="#_x0000_t202" style="position:absolute;left:27895;top:11372;width:581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" filled="f" fillcolor="#4472c4 [3204]" stroked="f" strokecolor="black [3213]">
                  <v:shadow color="#e7e6e6 [3214]"/>
                  <v:textbox inset="0,0,0,0">
                    <w:txbxContent>
                      <w:p w14:paraId="7443AF99" w14:textId="77777777" w:rsidR="0082527D" w:rsidRPr="005657FC" w:rsidRDefault="0082527D" w:rsidP="006201E4">
                        <w:pPr>
                          <w:jc w:val="center"/>
                          <w:textAlignment w:val="baseline"/>
                          <w:rPr>
                            <w:sz w:val="16"/>
                            <w:szCs w:val="16"/>
                          </w:rPr>
                        </w:pPr>
                        <w:r w:rsidRPr="005657FC">
                          <w:rPr>
                            <w:rFonts w:ascii="Arial" w:hAnsi="Arial" w:cstheme="minorBidi"/>
                            <w:color w:val="000000" w:themeColor="text1"/>
                            <w:kern w:val="24"/>
                            <w:sz w:val="16"/>
                            <w:szCs w:val="16"/>
                          </w:rPr>
                          <w:t>zaufanie</w:t>
                        </w:r>
                      </w:p>
                    </w:txbxContent>
                  </v:textbox>
                </v:shape>
                <v:shape id="Grafika 15061" o:spid="_x0000_s2338" type="#_x0000_t75" alt="Grupa" style="position:absolute;left:18672;top:14869;width:5041;height:5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">
                  <v:imagedata r:id="rId389" o:title="Grupa"/>
                </v:shape>
                <v:shape id="Text Box 11" o:spid="_x0000_s2339" type="#_x0000_t202" style="position:absolute;left:18097;top:4293;width:6958;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" filled="f" fillcolor="#4472c4 [3204]" stroked="f" strokecolor="black [3213]">
                  <v:shadow color="#e7e6e6 [3214]"/>
                  <v:textbox inset="0,0,0,0">
                    <w:txbxContent>
                      <w:p w14:paraId="1C170F4A" w14:textId="77777777" w:rsidR="0082527D" w:rsidRPr="005657FC" w:rsidRDefault="0082527D" w:rsidP="006201E4">
                        <w:pPr>
                          <w:jc w:val="center"/>
                          <w:textAlignment w:val="baseline"/>
                          <w:rPr>
                            <w:sz w:val="16"/>
                            <w:szCs w:val="16"/>
                          </w:rPr>
                        </w:pPr>
                        <w:r>
                          <w:rPr>
                            <w:rFonts w:ascii="Arial" w:hAnsi="Arial" w:cstheme="minorBidi"/>
                            <w:color w:val="000000" w:themeColor="text1"/>
                            <w:kern w:val="24"/>
                            <w:sz w:val="16"/>
                            <w:szCs w:val="16"/>
                          </w:rPr>
                          <w:t>certyfikat ISO</w:t>
                        </w:r>
                      </w:p>
                    </w:txbxContent>
                  </v:textbox>
                </v:shape>
                <v:shape id="Text Box 11" o:spid="_x0000_s2340" type="#_x0000_t202" style="position:absolute;left:12464;top:9696;width:7157;height:1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" filled="f" fillcolor="#4472c4 [3204]" stroked="f" strokecolor="black [3213]">
                  <v:shadow color="#e7e6e6 [3214]"/>
                  <v:textbox inset="0,0,0,0">
                    <w:txbxContent>
                      <w:p w14:paraId="42E84190" w14:textId="77777777" w:rsidR="0082527D" w:rsidRPr="005657FC" w:rsidRDefault="0082527D" w:rsidP="006201E4">
                        <w:pPr>
                          <w:jc w:val="center"/>
                          <w:textAlignment w:val="baseline"/>
                          <w:rPr>
                            <w:sz w:val="16"/>
                            <w:szCs w:val="16"/>
                          </w:rPr>
                        </w:pPr>
                        <w:r>
                          <w:rPr>
                            <w:rFonts w:ascii="Arial" w:hAnsi="Arial" w:cstheme="minorBidi"/>
                            <w:color w:val="000000" w:themeColor="text1"/>
                            <w:kern w:val="24"/>
                            <w:sz w:val="16"/>
                            <w:szCs w:val="16"/>
                          </w:rPr>
                          <w:t>certyfikat  ISO</w:t>
                        </w:r>
                      </w:p>
                    </w:txbxContent>
                  </v:textbox>
                </v:shape>
                <w10:anchorlock/>
              </v:group>
            </w:pict>
          </mc:Fallback>
        </mc:AlternateContent>
      </w:r>
    </w:p>
    <w:p w14:paraId="52FBE27B" w14:textId="670DF77F" w:rsidR="00DC5A5D" w:rsidRPr="00001019" w:rsidRDefault="008C16D7" w:rsidP="00116675">
      <w:pPr>
        <w:pStyle w:val="Podpispodrysunkiem"/>
      </w:pPr>
      <w:r>
        <w:t>Rys. </w:t>
      </w:r>
      <w:fldSimple w:instr=" SEQ Rys. \* ARABIC ">
        <w:r w:rsidR="001D0D9B">
          <w:rPr>
            <w:noProof/>
          </w:rPr>
          <w:t>83</w:t>
        </w:r>
      </w:fldSimple>
      <w:r w:rsidR="00DC5A5D" w:rsidRPr="00001019">
        <w:t>. Przekonanie o jakości dzięki certyfikacji systemu zarządzania jakością</w:t>
      </w:r>
    </w:p>
    <w:p w14:paraId="242C6D77" w14:textId="77777777" w:rsidR="00DC5A5D" w:rsidRPr="00001019" w:rsidRDefault="00DC5A5D" w:rsidP="006201E4">
      <w:pPr>
        <w:pStyle w:val="Wcicienormalne"/>
      </w:pPr>
      <w:r w:rsidRPr="00001019">
        <w:t>Czy to przekonanie jest słuszne, to zobaczymy w dalszej części rozdziału.</w:t>
      </w:r>
    </w:p>
    <w:p w14:paraId="57702D78" w14:textId="77777777" w:rsidR="00DC5A5D" w:rsidRPr="00001019" w:rsidRDefault="00DC5A5D" w:rsidP="006201E4">
      <w:pPr>
        <w:pStyle w:val="Intitle"/>
      </w:pPr>
      <w:r w:rsidRPr="00001019">
        <w:t>Zasady zarządzania jakością wg ISO 9000</w:t>
      </w:r>
    </w:p>
    <w:p w14:paraId="058D3A20" w14:textId="0B95A2A3" w:rsidR="00DC5A5D" w:rsidRPr="00001019" w:rsidRDefault="00DC5A5D" w:rsidP="006201E4">
      <w:pPr>
        <w:pStyle w:val="Wcicienormalne"/>
      </w:pPr>
      <w:r w:rsidRPr="00001019">
        <w:t xml:space="preserve">Standardy ISO 9000 opierają się na tych samych założeniach, które przyświecają polityce TQM – że jakość produktów i usług zależy nie tylko od pracowników bezpośrednio zaangażowanych w ich wytwarzanie, ale od całej organizacji, w tym od kadry zarządzającej i sposobu zarządzania. Zasady leżące u podstaw ISO 9000 są następujące </w:t>
      </w:r>
      <w:sdt>
        <w:sdtPr>
          <w:id w:val="-1844080929"/>
          <w:citation/>
        </w:sdtPr>
        <w:sdtContent>
          <w:r w:rsidRPr="00001019">
            <w:fldChar w:fldCharType="begin"/>
          </w:r>
          <w:r w:rsidRPr="00001019">
            <w:instrText xml:space="preserve"> CITATION ISO15 \l 1045 </w:instrText>
          </w:r>
          <w:r w:rsidRPr="00001019">
            <w:fldChar w:fldCharType="separate"/>
          </w:r>
          <w:r w:rsidR="001D0D9B" w:rsidRPr="001D0D9B">
            <w:rPr>
              <w:noProof/>
            </w:rPr>
            <w:t>[126]</w:t>
          </w:r>
          <w:r w:rsidRPr="00001019">
            <w:fldChar w:fldCharType="end"/>
          </w:r>
        </w:sdtContent>
      </w:sdt>
      <w:r w:rsidRPr="00001019">
        <w:t>:</w:t>
      </w:r>
    </w:p>
    <w:p w14:paraId="6FAF7BF8" w14:textId="2664B568" w:rsidR="00DC5A5D" w:rsidRPr="00001019" w:rsidRDefault="00DC5A5D" w:rsidP="00702E2F">
      <w:pPr>
        <w:pStyle w:val="Listapunktowana"/>
      </w:pPr>
      <w:r w:rsidRPr="00702E2F">
        <w:rPr>
          <w:rStyle w:val="wyrnienie"/>
          <w:i w:val="0"/>
          <w:iCs w:val="0"/>
        </w:rPr>
        <w:t>Orientacja na klienta</w:t>
      </w:r>
      <w:r w:rsidR="00702E2F">
        <w:rPr>
          <w:rStyle w:val="wyrnienie"/>
        </w:rPr>
        <w:t xml:space="preserve"> – </w:t>
      </w:r>
      <w:r w:rsidR="00702E2F">
        <w:t>o</w:t>
      </w:r>
      <w:r w:rsidRPr="00001019">
        <w:t>rganizacja powinna rozumieć bieżące i przyszłe potrzeby klientów, spełniać ich wymagania i starać się przekraczać ich oczekiwania.</w:t>
      </w:r>
    </w:p>
    <w:p w14:paraId="6DA91DE1" w14:textId="5A677458" w:rsidR="00DC5A5D" w:rsidRPr="00001019" w:rsidRDefault="00DC5A5D" w:rsidP="00702E2F">
      <w:pPr>
        <w:pStyle w:val="Listapunktowana"/>
      </w:pPr>
      <w:r w:rsidRPr="00702E2F">
        <w:rPr>
          <w:rStyle w:val="wyrnienie"/>
          <w:i w:val="0"/>
          <w:iCs w:val="0"/>
        </w:rPr>
        <w:t>Przywództwo</w:t>
      </w:r>
      <w:r w:rsidR="00702E2F">
        <w:rPr>
          <w:rStyle w:val="wyrnienie"/>
        </w:rPr>
        <w:t xml:space="preserve"> – </w:t>
      </w:r>
      <w:r w:rsidR="00702E2F">
        <w:t>l</w:t>
      </w:r>
      <w:r w:rsidRPr="00001019">
        <w:t>iderzy na wszystkich poziomach organizacji zapewniają spójność celów i kierunków działań. Tworzą i utrzymują warunki, w których ich współpracownicy mogą się w pełni angażować w dążenie do osiągania celów organizacji.</w:t>
      </w:r>
    </w:p>
    <w:p w14:paraId="00A6D956" w14:textId="122FA11E" w:rsidR="00DC5A5D" w:rsidRPr="00001019" w:rsidRDefault="00DC5A5D" w:rsidP="00702E2F">
      <w:pPr>
        <w:pStyle w:val="Listapunktowana"/>
      </w:pPr>
      <w:r w:rsidRPr="00702E2F">
        <w:rPr>
          <w:rStyle w:val="wyrnienie"/>
          <w:i w:val="0"/>
          <w:iCs w:val="0"/>
        </w:rPr>
        <w:t>Zaangażowanie ludzi</w:t>
      </w:r>
      <w:r w:rsidR="00702E2F">
        <w:t xml:space="preserve"> – k</w:t>
      </w:r>
      <w:r w:rsidRPr="00001019">
        <w:t>ompetentni i zmotywowani ludzie na wszystkich poziomach są esencją organizacji, a ich pełne zaangażowanie pozwala wykorzystać ich zdolności na korzyść organizacji.</w:t>
      </w:r>
    </w:p>
    <w:p w14:paraId="55C27C7A" w14:textId="57F76A37" w:rsidR="00DC5A5D" w:rsidRPr="00001019" w:rsidRDefault="00DC5A5D" w:rsidP="00702E2F">
      <w:pPr>
        <w:pStyle w:val="Listapunktowana"/>
      </w:pPr>
      <w:r w:rsidRPr="00702E2F">
        <w:rPr>
          <w:rStyle w:val="wyrnienie"/>
          <w:i w:val="0"/>
          <w:iCs w:val="0"/>
        </w:rPr>
        <w:t>Podejście procesowe</w:t>
      </w:r>
      <w:r w:rsidR="00702E2F">
        <w:t xml:space="preserve"> – p</w:t>
      </w:r>
      <w:r w:rsidRPr="00001019">
        <w:t>ożądane rezultaty są bardziej efektywnie uzyskiwane, gdy aktywności i związane z nimi zasoby są zarządzane jako spójny proces.</w:t>
      </w:r>
    </w:p>
    <w:p w14:paraId="03CBDB2D" w14:textId="5985F24F" w:rsidR="00DC5A5D" w:rsidRPr="00001019" w:rsidRDefault="00DC5A5D" w:rsidP="00702E2F">
      <w:pPr>
        <w:pStyle w:val="Listapunktowana"/>
      </w:pPr>
      <w:r w:rsidRPr="00702E2F">
        <w:rPr>
          <w:rStyle w:val="wyrnienie"/>
          <w:i w:val="0"/>
          <w:iCs w:val="0"/>
        </w:rPr>
        <w:t>Ciągłe doskonalenie</w:t>
      </w:r>
      <w:r w:rsidR="00702E2F">
        <w:t xml:space="preserve"> – c</w:t>
      </w:r>
      <w:r w:rsidRPr="00001019">
        <w:t>iągłe doskonalenie działalności organizacji zapewnia utrzymanie odpowiedniego poziomu efektywności, umożliwia reagowanie na zmiany warunków zewnętrznych i wewnętrznych oraz tworzy nowe szanse.</w:t>
      </w:r>
    </w:p>
    <w:p w14:paraId="336D3F96" w14:textId="7B6A6E84" w:rsidR="00DC5A5D" w:rsidRPr="00001019" w:rsidRDefault="00DC5A5D" w:rsidP="00702E2F">
      <w:pPr>
        <w:pStyle w:val="Listapunktowana"/>
      </w:pPr>
      <w:r w:rsidRPr="00702E2F">
        <w:rPr>
          <w:rStyle w:val="wyrnienie"/>
          <w:i w:val="0"/>
          <w:iCs w:val="0"/>
        </w:rPr>
        <w:t>Podejmowanie decyzji w oparciu o dowody</w:t>
      </w:r>
      <w:r w:rsidR="00702E2F" w:rsidRPr="00702E2F">
        <w:rPr>
          <w:i/>
          <w:iCs/>
        </w:rPr>
        <w:t xml:space="preserve"> </w:t>
      </w:r>
      <w:r w:rsidR="00702E2F">
        <w:t>– p</w:t>
      </w:r>
      <w:r w:rsidRPr="00001019">
        <w:t xml:space="preserve">odejmowanie decyzji jest procesem złożonym i wiąże się z niepewnością. Niepewność dotyczy zarówno informacji, które stanowią podstawę dla podejmowania decyzji, interpretacji tych informacji, która może być subiektywna, jak i przewidywania skutków decyzji. Dobre decyzje są podejmowane w oparciu o sprawdzone informacje, dobrze przeanalizowane, gdy skutki decyzji mogą być przewidywane na postawie doświadczeń z przeszłości lub symulacji w bieżących warunkach. </w:t>
      </w:r>
    </w:p>
    <w:p w14:paraId="3CC21FCC" w14:textId="0F1BC533" w:rsidR="00DC5A5D" w:rsidRPr="00001019" w:rsidRDefault="00DC5A5D" w:rsidP="00702E2F">
      <w:pPr>
        <w:pStyle w:val="Listapunktowana"/>
      </w:pPr>
      <w:r w:rsidRPr="00702E2F">
        <w:rPr>
          <w:rStyle w:val="wyrnienie"/>
          <w:i w:val="0"/>
          <w:iCs w:val="0"/>
        </w:rPr>
        <w:lastRenderedPageBreak/>
        <w:t>Zarządzanie relacjami</w:t>
      </w:r>
      <w:r w:rsidR="00702E2F">
        <w:t xml:space="preserve"> – o</w:t>
      </w:r>
      <w:r w:rsidRPr="00001019">
        <w:t>rganizacja i jej kooperanci są od siebie wzajemnie zależni a utrzymywanie obustronnie korzystnych relacji z nimi zapewnia odpowiednie warunki dla tworzenia wartości po obu stronach.</w:t>
      </w:r>
    </w:p>
    <w:p w14:paraId="7E4A9A6A" w14:textId="77777777" w:rsidR="00DC5A5D" w:rsidRPr="00001019" w:rsidRDefault="00DC5A5D" w:rsidP="006201E4">
      <w:pPr>
        <w:pStyle w:val="Wcicienormalne"/>
      </w:pPr>
      <w:r w:rsidRPr="00001019">
        <w:t xml:space="preserve">Zgodnie z filozofią ISO 9000 nie wystarczy badanie jakości produktu końcowego. Jakość produktów należy zapewnić poprzez jakość samego procesu wytwarzania. Trzeba ustanowić i utrzymywać proces wytwarzania. Trzeba zdefiniować i opisać procedury tworzące ten proces. Trzeba określić wejścia i wyjścia procedur i zapewnić przekazywanie wyjść z jedynych procedur do innych tak, aby proces był spójny. Proces i procedury muszą być opisane w tzw. </w:t>
      </w:r>
      <w:r w:rsidRPr="00702E2F">
        <w:rPr>
          <w:b/>
          <w:bCs/>
          <w:i/>
        </w:rPr>
        <w:t>księdze jakości</w:t>
      </w:r>
      <w:r w:rsidRPr="00001019">
        <w:t>. Działania muszą być zaplanowane, a ich wykonywanie zgodnie z planem i zgodnie z procedurami muszą być udokumentowane i przechowywane.</w:t>
      </w:r>
    </w:p>
    <w:p w14:paraId="0F12E0DA" w14:textId="77777777" w:rsidR="00DC5A5D" w:rsidRPr="00001019" w:rsidRDefault="00DC5A5D" w:rsidP="00702E2F">
      <w:pPr>
        <w:pStyle w:val="Nagwek4"/>
      </w:pPr>
      <w:r w:rsidRPr="00001019">
        <w:t>Krótka historia rodziny standardów ISO 9000</w:t>
      </w:r>
    </w:p>
    <w:p w14:paraId="6248C6E9" w14:textId="1A3E4BB8" w:rsidR="00DC5A5D" w:rsidRPr="00001019" w:rsidRDefault="00DC5A5D" w:rsidP="006201E4">
      <w:pPr>
        <w:pStyle w:val="Wcicienormalne"/>
      </w:pPr>
      <w:r w:rsidRPr="00001019">
        <w:t>Szczegółowe zasady ISO 9000 były różnie ujmowane w różnych wersjach standardu. Dlatego najpierw trzeba przyjrzeć się krótkiej historii rodziny ISO 9000 (</w:t>
      </w:r>
      <w:r w:rsidRPr="00001019">
        <w:fldChar w:fldCharType="begin"/>
      </w:r>
      <w:r w:rsidRPr="00001019">
        <w:instrText xml:space="preserve"> REF  _Ref25350479 \* Lower \h </w:instrText>
      </w:r>
      <w:r w:rsidRPr="00001019">
        <w:fldChar w:fldCharType="separate"/>
      </w:r>
      <w:r w:rsidR="001D0D9B">
        <w:t>rys. </w:t>
      </w:r>
      <w:r w:rsidR="001D0D9B">
        <w:rPr>
          <w:noProof/>
        </w:rPr>
        <w:t>84</w:t>
      </w:r>
      <w:r w:rsidRPr="00001019">
        <w:fldChar w:fldCharType="end"/>
      </w:r>
      <w:r w:rsidRPr="00001019">
        <w:t>), gdyż mówiąc o zgodności z ISO 9000 trzeba od razu powiedzieć, do której wersji się odnosimy.</w:t>
      </w:r>
    </w:p>
    <w:p w14:paraId="1D03CFEF" w14:textId="77777777" w:rsidR="00DC5A5D" w:rsidRPr="00001019" w:rsidRDefault="00DC5A5D" w:rsidP="00E53D6D">
      <w:pPr>
        <w:pStyle w:val="Figure"/>
      </w:pPr>
      <w:r w:rsidRPr="00001019">
        <w:rPr>
          <w:noProof/>
        </w:rPr>
        <mc:AlternateContent>
          <mc:Choice Requires="wpc">
            <w:drawing>
              <wp:inline distT="0" distB="0" distL="0" distR="0" wp14:anchorId="7DB5A692" wp14:editId="3CC42653">
                <wp:extent cx="4324350" cy="1704975"/>
                <wp:effectExtent l="0" t="0" r="0" b="47625"/>
                <wp:docPr id="15194" name="Kanwa 151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064" name="Pole tekstowe 15064"/>
                        <wps:cNvSpPr txBox="1"/>
                        <wps:spPr>
                          <a:xfrm>
                            <a:off x="35999" y="152401"/>
                            <a:ext cx="457200" cy="238125"/>
                          </a:xfrm>
                          <a:prstGeom prst="rect">
                            <a:avLst/>
                          </a:prstGeom>
                          <a:noFill/>
                          <a:ln w="6350">
                            <a:noFill/>
                          </a:ln>
                        </wps:spPr>
                        <wps:txbx>
                          <w:txbxContent>
                            <w:p w14:paraId="1403F48A" w14:textId="77777777" w:rsidR="0082527D" w:rsidRDefault="0082527D" w:rsidP="006201E4">
                              <w:pPr>
                                <w:jc w:val="center"/>
                              </w:pPr>
                              <w:r w:rsidRPr="00812AD3">
                                <w:rPr>
                                  <w:rFonts w:asciiTheme="minorHAnsi" w:hAnsiTheme="minorHAnsi" w:cstheme="minorHAnsi"/>
                                  <w:sz w:val="20"/>
                                </w:rPr>
                                <w:t>1987</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65" name="Pole tekstowe 15065"/>
                        <wps:cNvSpPr txBox="1"/>
                        <wps:spPr>
                          <a:xfrm>
                            <a:off x="657663" y="142876"/>
                            <a:ext cx="3124201" cy="238125"/>
                          </a:xfrm>
                          <a:prstGeom prst="rect">
                            <a:avLst/>
                          </a:prstGeom>
                          <a:noFill/>
                          <a:ln w="6350">
                            <a:noFill/>
                          </a:ln>
                        </wps:spPr>
                        <wps:txbx>
                          <w:txbxContent>
                            <w:p w14:paraId="199E1B33"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Zaadaptowane modele jakości z  normy brytyjskiej BS 5750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66" name="Łącznik prosty 15066"/>
                        <wps:cNvCnPr/>
                        <wps:spPr>
                          <a:xfrm>
                            <a:off x="529394" y="114300"/>
                            <a:ext cx="0" cy="15906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5067" name="Owal 15067"/>
                        <wps:cNvSpPr/>
                        <wps:spPr>
                          <a:xfrm>
                            <a:off x="493199" y="219076"/>
                            <a:ext cx="72000" cy="72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68" name="Pole tekstowe 15068"/>
                        <wps:cNvSpPr txBox="1"/>
                        <wps:spPr>
                          <a:xfrm>
                            <a:off x="35999" y="428626"/>
                            <a:ext cx="457200" cy="238125"/>
                          </a:xfrm>
                          <a:prstGeom prst="rect">
                            <a:avLst/>
                          </a:prstGeom>
                          <a:noFill/>
                          <a:ln w="6350">
                            <a:noFill/>
                          </a:ln>
                        </wps:spPr>
                        <wps:txbx>
                          <w:txbxContent>
                            <w:p w14:paraId="73DAD44A" w14:textId="77777777" w:rsidR="0082527D" w:rsidRDefault="0082527D" w:rsidP="006201E4">
                              <w:pPr>
                                <w:jc w:val="center"/>
                              </w:pPr>
                              <w:r w:rsidRPr="00812AD3">
                                <w:rPr>
                                  <w:rFonts w:asciiTheme="minorHAnsi" w:hAnsiTheme="minorHAnsi" w:cstheme="minorHAnsi"/>
                                  <w:sz w:val="20"/>
                                </w:rPr>
                                <w:t>19</w:t>
                              </w:r>
                              <w:r>
                                <w:rPr>
                                  <w:rFonts w:asciiTheme="minorHAnsi" w:hAnsiTheme="minorHAnsi" w:cstheme="minorHAnsi"/>
                                  <w:sz w:val="20"/>
                                </w:rPr>
                                <w:t>94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69" name="Pole tekstowe 15069"/>
                        <wps:cNvSpPr txBox="1"/>
                        <wps:spPr>
                          <a:xfrm>
                            <a:off x="648138" y="428627"/>
                            <a:ext cx="3676212" cy="238124"/>
                          </a:xfrm>
                          <a:prstGeom prst="rect">
                            <a:avLst/>
                          </a:prstGeom>
                          <a:noFill/>
                          <a:ln w="6350">
                            <a:noFill/>
                          </a:ln>
                        </wps:spPr>
                        <wps:txbx>
                          <w:txbxContent>
                            <w:p w14:paraId="36137DD0"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Mała aktualizacja. Różne modele dla różnych profili działalności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0" name="Owal 15070"/>
                        <wps:cNvSpPr/>
                        <wps:spPr>
                          <a:xfrm>
                            <a:off x="493199" y="495301"/>
                            <a:ext cx="72000" cy="72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1" name="Pole tekstowe 15071"/>
                        <wps:cNvSpPr txBox="1"/>
                        <wps:spPr>
                          <a:xfrm>
                            <a:off x="35999" y="723901"/>
                            <a:ext cx="457200" cy="238125"/>
                          </a:xfrm>
                          <a:prstGeom prst="rect">
                            <a:avLst/>
                          </a:prstGeom>
                          <a:noFill/>
                          <a:ln w="6350">
                            <a:noFill/>
                          </a:ln>
                        </wps:spPr>
                        <wps:txbx>
                          <w:txbxContent>
                            <w:p w14:paraId="1AB10228" w14:textId="77777777" w:rsidR="0082527D" w:rsidRDefault="0082527D" w:rsidP="006201E4">
                              <w:pPr>
                                <w:jc w:val="center"/>
                              </w:pPr>
                              <w:r>
                                <w:rPr>
                                  <w:rFonts w:asciiTheme="minorHAnsi" w:hAnsiTheme="minorHAnsi" w:cstheme="minorHAnsi"/>
                                  <w:sz w:val="20"/>
                                </w:rPr>
                                <w:t>2000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2" name="Pole tekstowe 15072"/>
                        <wps:cNvSpPr txBox="1"/>
                        <wps:spPr>
                          <a:xfrm>
                            <a:off x="648138" y="723902"/>
                            <a:ext cx="2514601" cy="238124"/>
                          </a:xfrm>
                          <a:prstGeom prst="rect">
                            <a:avLst/>
                          </a:prstGeom>
                          <a:noFill/>
                          <a:ln w="6350">
                            <a:noFill/>
                          </a:ln>
                        </wps:spPr>
                        <wps:txbx>
                          <w:txbxContent>
                            <w:p w14:paraId="5D168817"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Duża aktualizacja. Integracja modeli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3" name="Owal 15073"/>
                        <wps:cNvSpPr/>
                        <wps:spPr>
                          <a:xfrm>
                            <a:off x="493199" y="790576"/>
                            <a:ext cx="72000" cy="72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4" name="Pole tekstowe 15074"/>
                        <wps:cNvSpPr txBox="1"/>
                        <wps:spPr>
                          <a:xfrm>
                            <a:off x="35999" y="1028701"/>
                            <a:ext cx="457200" cy="238125"/>
                          </a:xfrm>
                          <a:prstGeom prst="rect">
                            <a:avLst/>
                          </a:prstGeom>
                          <a:noFill/>
                          <a:ln w="6350">
                            <a:noFill/>
                          </a:ln>
                        </wps:spPr>
                        <wps:txbx>
                          <w:txbxContent>
                            <w:p w14:paraId="0D88C685" w14:textId="77777777" w:rsidR="0082527D" w:rsidRDefault="0082527D" w:rsidP="006201E4">
                              <w:pPr>
                                <w:jc w:val="center"/>
                              </w:pPr>
                              <w:r>
                                <w:rPr>
                                  <w:rFonts w:asciiTheme="minorHAnsi" w:hAnsiTheme="minorHAnsi" w:cstheme="minorHAnsi"/>
                                  <w:sz w:val="20"/>
                                </w:rPr>
                                <w:t>2008</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5" name="Pole tekstowe 15075"/>
                        <wps:cNvSpPr txBox="1"/>
                        <wps:spPr>
                          <a:xfrm>
                            <a:off x="648138" y="1028702"/>
                            <a:ext cx="1257301" cy="238124"/>
                          </a:xfrm>
                          <a:prstGeom prst="rect">
                            <a:avLst/>
                          </a:prstGeom>
                          <a:noFill/>
                          <a:ln w="6350">
                            <a:noFill/>
                          </a:ln>
                        </wps:spPr>
                        <wps:txbx>
                          <w:txbxContent>
                            <w:p w14:paraId="220D1577"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Mała aktualizacja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6" name="Owal 15076"/>
                        <wps:cNvSpPr/>
                        <wps:spPr>
                          <a:xfrm>
                            <a:off x="493199" y="1095376"/>
                            <a:ext cx="72000" cy="72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7" name="Pole tekstowe 15077"/>
                        <wps:cNvSpPr txBox="1"/>
                        <wps:spPr>
                          <a:xfrm>
                            <a:off x="35999" y="1362076"/>
                            <a:ext cx="457200" cy="238125"/>
                          </a:xfrm>
                          <a:prstGeom prst="rect">
                            <a:avLst/>
                          </a:prstGeom>
                          <a:noFill/>
                          <a:ln w="6350">
                            <a:noFill/>
                          </a:ln>
                        </wps:spPr>
                        <wps:txbx>
                          <w:txbxContent>
                            <w:p w14:paraId="0E3B6AA9" w14:textId="77777777" w:rsidR="0082527D" w:rsidRDefault="0082527D" w:rsidP="006201E4">
                              <w:pPr>
                                <w:jc w:val="center"/>
                              </w:pPr>
                              <w:r>
                                <w:rPr>
                                  <w:rFonts w:asciiTheme="minorHAnsi" w:hAnsiTheme="minorHAnsi" w:cstheme="minorHAnsi"/>
                                  <w:sz w:val="20"/>
                                </w:rPr>
                                <w:t>2015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8" name="Pole tekstowe 15078"/>
                        <wps:cNvSpPr txBox="1"/>
                        <wps:spPr>
                          <a:xfrm>
                            <a:off x="648137" y="1329070"/>
                            <a:ext cx="3424131" cy="271131"/>
                          </a:xfrm>
                          <a:prstGeom prst="rect">
                            <a:avLst/>
                          </a:prstGeom>
                          <a:noFill/>
                          <a:ln w="6350">
                            <a:noFill/>
                          </a:ln>
                        </wps:spPr>
                        <wps:txbx>
                          <w:txbxContent>
                            <w:p w14:paraId="3E06D675"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Duża aktualizacja. Podejście procesowe i zarządzanie ryzykiem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079" name="Owal 15079"/>
                        <wps:cNvSpPr/>
                        <wps:spPr>
                          <a:xfrm>
                            <a:off x="493199" y="1428751"/>
                            <a:ext cx="72000" cy="7200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B5A692" id="Kanwa 15194" o:spid="_x0000_s2341" editas="canvas" style="width:340.5pt;height:134.25pt;mso-position-horizontal-relative:char;mso-position-vertical-relative:line" coordsize="43243,17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">
                <v:shape id="_x0000_s2342" type="#_x0000_t75" style="position:absolute;width:43243;height:17049;visibility:visible;mso-wrap-style:square" filled="t">
                  <v:fill o:detectmouseclick="t"/>
                  <v:path o:connecttype="none"/>
                </v:shape>
                <v:shape id="Pole tekstowe 15064" o:spid="_x0000_s2343" type="#_x0000_t202" style="position:absolute;left:359;top:1524;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" filled="f" stroked="f" strokeweight=".5pt">
                  <v:textbox inset="0,0,0,0">
                    <w:txbxContent>
                      <w:p w14:paraId="1403F48A" w14:textId="77777777" w:rsidR="0082527D" w:rsidRDefault="0082527D" w:rsidP="006201E4">
                        <w:pPr>
                          <w:jc w:val="center"/>
                        </w:pPr>
                        <w:r w:rsidRPr="00812AD3">
                          <w:rPr>
                            <w:rFonts w:asciiTheme="minorHAnsi" w:hAnsiTheme="minorHAnsi" w:cstheme="minorHAnsi"/>
                            <w:sz w:val="20"/>
                          </w:rPr>
                          <w:t>1987</w:t>
                        </w:r>
                      </w:p>
                    </w:txbxContent>
                  </v:textbox>
                </v:shape>
                <v:shape id="Pole tekstowe 15065" o:spid="_x0000_s2344" type="#_x0000_t202" style="position:absolute;left:6576;top:1428;width:31242;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" filled="f" stroked="f" strokeweight=".5pt">
                  <v:textbox inset="0,0,0,0">
                    <w:txbxContent>
                      <w:p w14:paraId="199E1B33"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Zaadaptowane modele jakości z  normy brytyjskiej BS 5750</w:t>
                        </w:r>
                      </w:p>
                    </w:txbxContent>
                  </v:textbox>
                </v:shape>
                <v:line id="Łącznik prosty 15066" o:spid="_x0000_s2345" style="position:absolute;visibility:visible;mso-wrap-style:square" from="5293,1143" to="5293,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" strokecolor="black [3200]" strokeweight=".5pt">
                  <v:stroke endarrow="block" joinstyle="miter"/>
                </v:line>
                <v:oval id="Owal 15067" o:spid="_x0000_s2346" style="position:absolute;left:4931;top:2190;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" fillcolor="black [3200]" strokecolor="black [1600]" strokeweight="1pt">
                  <v:stroke joinstyle="miter"/>
                </v:oval>
                <v:shape id="Pole tekstowe 15068" o:spid="_x0000_s2347" type="#_x0000_t202" style="position:absolute;left:359;top:4286;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" filled="f" stroked="f" strokeweight=".5pt">
                  <v:textbox inset="0,0,0,0">
                    <w:txbxContent>
                      <w:p w14:paraId="73DAD44A" w14:textId="77777777" w:rsidR="0082527D" w:rsidRDefault="0082527D" w:rsidP="006201E4">
                        <w:pPr>
                          <w:jc w:val="center"/>
                        </w:pPr>
                        <w:r w:rsidRPr="00812AD3">
                          <w:rPr>
                            <w:rFonts w:asciiTheme="minorHAnsi" w:hAnsiTheme="minorHAnsi" w:cstheme="minorHAnsi"/>
                            <w:sz w:val="20"/>
                          </w:rPr>
                          <w:t>19</w:t>
                        </w:r>
                        <w:r>
                          <w:rPr>
                            <w:rFonts w:asciiTheme="minorHAnsi" w:hAnsiTheme="minorHAnsi" w:cstheme="minorHAnsi"/>
                            <w:sz w:val="20"/>
                          </w:rPr>
                          <w:t>94</w:t>
                        </w:r>
                      </w:p>
                    </w:txbxContent>
                  </v:textbox>
                </v:shape>
                <v:shape id="Pole tekstowe 15069" o:spid="_x0000_s2348" type="#_x0000_t202" style="position:absolute;left:6481;top:4286;width:3676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" filled="f" stroked="f" strokeweight=".5pt">
                  <v:textbox inset="0,0,0,0">
                    <w:txbxContent>
                      <w:p w14:paraId="36137DD0"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Mała aktualizacja. Różne modele dla różnych profili działalności</w:t>
                        </w:r>
                      </w:p>
                    </w:txbxContent>
                  </v:textbox>
                </v:shape>
                <v:oval id="Owal 15070" o:spid="_x0000_s2349" style="position:absolute;left:4931;top:4953;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" fillcolor="black [3200]" strokecolor="black [1600]" strokeweight="1pt">
                  <v:stroke joinstyle="miter"/>
                </v:oval>
                <v:shape id="Pole tekstowe 15071" o:spid="_x0000_s2350" type="#_x0000_t202" style="position:absolute;left:359;top:7239;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" filled="f" stroked="f" strokeweight=".5pt">
                  <v:textbox inset="0,0,0,0">
                    <w:txbxContent>
                      <w:p w14:paraId="1AB10228" w14:textId="77777777" w:rsidR="0082527D" w:rsidRDefault="0082527D" w:rsidP="006201E4">
                        <w:pPr>
                          <w:jc w:val="center"/>
                        </w:pPr>
                        <w:r>
                          <w:rPr>
                            <w:rFonts w:asciiTheme="minorHAnsi" w:hAnsiTheme="minorHAnsi" w:cstheme="minorHAnsi"/>
                            <w:sz w:val="20"/>
                          </w:rPr>
                          <w:t>2000</w:t>
                        </w:r>
                      </w:p>
                    </w:txbxContent>
                  </v:textbox>
                </v:shape>
                <v:shape id="Pole tekstowe 15072" o:spid="_x0000_s2351" type="#_x0000_t202" style="position:absolute;left:6481;top:7239;width:25146;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" filled="f" stroked="f" strokeweight=".5pt">
                  <v:textbox inset="0,0,0,0">
                    <w:txbxContent>
                      <w:p w14:paraId="5D168817"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Duża aktualizacja. Integracja modeli</w:t>
                        </w:r>
                      </w:p>
                    </w:txbxContent>
                  </v:textbox>
                </v:shape>
                <v:oval id="Owal 15073" o:spid="_x0000_s2352" style="position:absolute;left:4931;top:7905;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" fillcolor="black [3200]" strokecolor="black [1600]" strokeweight="1pt">
                  <v:stroke joinstyle="miter"/>
                </v:oval>
                <v:shape id="Pole tekstowe 15074" o:spid="_x0000_s2353" type="#_x0000_t202" style="position:absolute;left:359;top:10287;width:4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" filled="f" stroked="f" strokeweight=".5pt">
                  <v:textbox inset="0,0,0,0">
                    <w:txbxContent>
                      <w:p w14:paraId="0D88C685" w14:textId="77777777" w:rsidR="0082527D" w:rsidRDefault="0082527D" w:rsidP="006201E4">
                        <w:pPr>
                          <w:jc w:val="center"/>
                        </w:pPr>
                        <w:r>
                          <w:rPr>
                            <w:rFonts w:asciiTheme="minorHAnsi" w:hAnsiTheme="minorHAnsi" w:cstheme="minorHAnsi"/>
                            <w:sz w:val="20"/>
                          </w:rPr>
                          <w:t>2008</w:t>
                        </w:r>
                      </w:p>
                    </w:txbxContent>
                  </v:textbox>
                </v:shape>
                <v:shape id="Pole tekstowe 15075" o:spid="_x0000_s2354" type="#_x0000_t202" style="position:absolute;left:6481;top:10287;width:12573;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" filled="f" stroked="f" strokeweight=".5pt">
                  <v:textbox inset="0,0,0,0">
                    <w:txbxContent>
                      <w:p w14:paraId="220D1577"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Mała aktualizacja</w:t>
                        </w:r>
                      </w:p>
                    </w:txbxContent>
                  </v:textbox>
                </v:shape>
                <v:oval id="Owal 15076" o:spid="_x0000_s2355" style="position:absolute;left:4931;top:10953;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" fillcolor="black [3200]" strokecolor="black [1600]" strokeweight="1pt">
                  <v:stroke joinstyle="miter"/>
                </v:oval>
                <v:shape id="Pole tekstowe 15077" o:spid="_x0000_s2356" type="#_x0000_t202" style="position:absolute;left:359;top:13620;width:4572;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" filled="f" stroked="f" strokeweight=".5pt">
                  <v:textbox inset="0,0,0,0">
                    <w:txbxContent>
                      <w:p w14:paraId="0E3B6AA9" w14:textId="77777777" w:rsidR="0082527D" w:rsidRDefault="0082527D" w:rsidP="006201E4">
                        <w:pPr>
                          <w:jc w:val="center"/>
                        </w:pPr>
                        <w:r>
                          <w:rPr>
                            <w:rFonts w:asciiTheme="minorHAnsi" w:hAnsiTheme="minorHAnsi" w:cstheme="minorHAnsi"/>
                            <w:sz w:val="20"/>
                          </w:rPr>
                          <w:t>2015</w:t>
                        </w:r>
                      </w:p>
                    </w:txbxContent>
                  </v:textbox>
                </v:shape>
                <v:shape id="Pole tekstowe 15078" o:spid="_x0000_s2357" type="#_x0000_t202" style="position:absolute;left:6481;top:13290;width:34241;height:27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" filled="f" stroked="f" strokeweight=".5pt">
                  <v:textbox inset="0,0,0,0">
                    <w:txbxContent>
                      <w:p w14:paraId="3E06D675" w14:textId="77777777" w:rsidR="0082527D" w:rsidRPr="00812AD3" w:rsidRDefault="0082527D" w:rsidP="006201E4">
                        <w:pPr>
                          <w:rPr>
                            <w:rFonts w:asciiTheme="minorHAnsi" w:hAnsiTheme="minorHAnsi" w:cstheme="minorHAnsi"/>
                            <w:sz w:val="20"/>
                          </w:rPr>
                        </w:pPr>
                        <w:r>
                          <w:rPr>
                            <w:rFonts w:asciiTheme="minorHAnsi" w:hAnsiTheme="minorHAnsi" w:cstheme="minorHAnsi"/>
                            <w:sz w:val="20"/>
                          </w:rPr>
                          <w:t>Duża aktualizacja. Podejście procesowe i zarządzanie ryzykiem</w:t>
                        </w:r>
                      </w:p>
                    </w:txbxContent>
                  </v:textbox>
                </v:shape>
                <v:oval id="Owal 15079" o:spid="_x0000_s2358" style="position:absolute;left:4931;top:14287;width:720;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" fillcolor="black [3200]" strokecolor="black [1600]" strokeweight="1pt">
                  <v:stroke joinstyle="miter"/>
                </v:oval>
                <w10:anchorlock/>
              </v:group>
            </w:pict>
          </mc:Fallback>
        </mc:AlternateContent>
      </w:r>
    </w:p>
    <w:p w14:paraId="364CBDE5" w14:textId="2485738C" w:rsidR="00DC5A5D" w:rsidRPr="00001019" w:rsidRDefault="008C16D7" w:rsidP="00116675">
      <w:pPr>
        <w:pStyle w:val="Podpispodrysunkiem"/>
      </w:pPr>
      <w:bookmarkStart w:id="691" w:name="_Ref25350479"/>
      <w:r>
        <w:t>Rys. </w:t>
      </w:r>
      <w:fldSimple w:instr=" SEQ Rys. \* ARABIC ">
        <w:r w:rsidR="001D0D9B">
          <w:rPr>
            <w:noProof/>
          </w:rPr>
          <w:t>84</w:t>
        </w:r>
      </w:fldSimple>
      <w:bookmarkEnd w:id="691"/>
      <w:r w:rsidR="00DC5A5D" w:rsidRPr="00001019">
        <w:t>. Historia ISO 9000</w:t>
      </w:r>
    </w:p>
    <w:p w14:paraId="4E5261F3" w14:textId="225CB15B" w:rsidR="00702E2F" w:rsidRDefault="00702E2F" w:rsidP="00702E2F">
      <w:pPr>
        <w:pStyle w:val="Intitle"/>
      </w:pPr>
      <w:r>
        <w:t>Pierwsze wydanie</w:t>
      </w:r>
    </w:p>
    <w:p w14:paraId="391DCB44" w14:textId="3768E628" w:rsidR="00DC5A5D" w:rsidRPr="00001019" w:rsidRDefault="00DC5A5D" w:rsidP="006201E4">
      <w:pPr>
        <w:pStyle w:val="Wcicienormalne"/>
      </w:pPr>
      <w:r w:rsidRPr="00001019">
        <w:t>Pierwsze wydanie rodziny standardów ISO 9000 sięga 1987 roku. Wydanie to było w dużej mierze oparte o brytyjski standard BS 5750 oraz o standardy amerykańskie, głównie obowiązujące w amerykańskim ministerstwie obrony (DoD MilSpecs). W skład rodziny standardów weszło pięć dokumentów:</w:t>
      </w:r>
    </w:p>
    <w:p w14:paraId="470BB7B6" w14:textId="77777777" w:rsidR="00DC5A5D" w:rsidRPr="00001019" w:rsidRDefault="00DC5A5D" w:rsidP="006201E4">
      <w:pPr>
        <w:pStyle w:val="Listapunktowana"/>
        <w:ind w:hanging="295"/>
        <w:rPr>
          <w:rStyle w:val="tlid-translation"/>
        </w:rPr>
      </w:pPr>
      <w:r w:rsidRPr="00702E2F">
        <w:rPr>
          <w:rStyle w:val="wyrnienie"/>
          <w:i w:val="0"/>
          <w:iCs w:val="0"/>
        </w:rPr>
        <w:t>ISO 9000:1987</w:t>
      </w:r>
      <w:r w:rsidRPr="00001019">
        <w:rPr>
          <w:rStyle w:val="tlid-translation"/>
        </w:rPr>
        <w:t xml:space="preserve"> – Standardy zarządzania jakością i zapewnienia jakości. Dokument ten zawierał opis zbiory standardów.</w:t>
      </w:r>
    </w:p>
    <w:p w14:paraId="279389F3" w14:textId="77777777" w:rsidR="00DC5A5D" w:rsidRPr="00001019" w:rsidRDefault="00DC5A5D" w:rsidP="006201E4">
      <w:pPr>
        <w:pStyle w:val="Listapunktowana"/>
        <w:ind w:hanging="295"/>
      </w:pPr>
      <w:r w:rsidRPr="00702E2F">
        <w:rPr>
          <w:rStyle w:val="wyrnienie"/>
          <w:i w:val="0"/>
          <w:iCs w:val="0"/>
        </w:rPr>
        <w:t>ISO 9001:1987</w:t>
      </w:r>
      <w:r w:rsidRPr="00001019">
        <w:t xml:space="preserve"> – Model zapewnienia jakości w zakresie projektowania, rozwoju, produkcji, instalacji i serwisowania. Przeznaczony był dla firm i organizacji, których działalność obejmowała tworzenie nowych produktów.</w:t>
      </w:r>
    </w:p>
    <w:p w14:paraId="621FF808" w14:textId="77777777" w:rsidR="00DC5A5D" w:rsidRPr="00001019" w:rsidRDefault="00DC5A5D" w:rsidP="006201E4">
      <w:pPr>
        <w:pStyle w:val="Listapunktowana"/>
        <w:ind w:hanging="295"/>
      </w:pPr>
      <w:r w:rsidRPr="00702E2F">
        <w:rPr>
          <w:rStyle w:val="wyrnienie"/>
          <w:i w:val="0"/>
          <w:iCs w:val="0"/>
        </w:rPr>
        <w:t>ISO 9002:1987</w:t>
      </w:r>
      <w:r w:rsidRPr="00001019">
        <w:t xml:space="preserve"> – Model zapewniania jakości w produkcji, instalacji i serwisowaniu. W odróżnieniu od ISO 9001 nie obejmował tworzenia nowych produktów, ale już ugruntowanych w technologii.</w:t>
      </w:r>
    </w:p>
    <w:p w14:paraId="7F7B330E" w14:textId="77777777" w:rsidR="00DC5A5D" w:rsidRPr="00001019" w:rsidRDefault="00DC5A5D" w:rsidP="006201E4">
      <w:pPr>
        <w:pStyle w:val="Listapunktowana"/>
        <w:ind w:hanging="295"/>
      </w:pPr>
      <w:r w:rsidRPr="00702E2F">
        <w:rPr>
          <w:rStyle w:val="wyrnienie"/>
          <w:i w:val="0"/>
          <w:iCs w:val="0"/>
        </w:rPr>
        <w:t>ISO 9003:1987</w:t>
      </w:r>
      <w:r w:rsidRPr="00001019">
        <w:t xml:space="preserve"> – Model zapewniania jakości w końcowej kontroli i badaniu. Obejmował tylko końcową kontrolę gotowego produktu, bez względu na sposób jego wytworzenia.</w:t>
      </w:r>
    </w:p>
    <w:p w14:paraId="34628C5C" w14:textId="77777777" w:rsidR="00DC5A5D" w:rsidRPr="00001019" w:rsidRDefault="00DC5A5D" w:rsidP="006201E4">
      <w:pPr>
        <w:pStyle w:val="Listapunktowana"/>
        <w:ind w:hanging="295"/>
      </w:pPr>
      <w:r w:rsidRPr="00702E2F">
        <w:rPr>
          <w:rStyle w:val="wyrnienie"/>
          <w:i w:val="0"/>
          <w:iCs w:val="0"/>
        </w:rPr>
        <w:t>ISO 9004:1987</w:t>
      </w:r>
      <w:r w:rsidRPr="00001019">
        <w:t xml:space="preserve"> – Wytyczne dla stosowania norm rodziny ISO 9000.</w:t>
      </w:r>
    </w:p>
    <w:p w14:paraId="43AF6B08" w14:textId="590CB1FF" w:rsidR="00DC5A5D" w:rsidRDefault="00DC5A5D" w:rsidP="006201E4">
      <w:pPr>
        <w:pStyle w:val="Wcicienormalne"/>
      </w:pPr>
      <w:r w:rsidRPr="00001019">
        <w:lastRenderedPageBreak/>
        <w:t>W tej wersji zaadaptowano koncepcję różnych modeli procesu zapewnienia jakości dla różnych profili działalności, w szczególności opisano pełen proces wytwarzania produktów – od projektowania i działalności rozwojowe, przez produkcję do instalacji i serwisowania.</w:t>
      </w:r>
    </w:p>
    <w:p w14:paraId="5715577B" w14:textId="520B80A1" w:rsidR="00702E2F" w:rsidRPr="00001019" w:rsidRDefault="003975E8" w:rsidP="00702E2F">
      <w:pPr>
        <w:pStyle w:val="Intitle"/>
      </w:pPr>
      <w:r>
        <w:t>Wersja 1994</w:t>
      </w:r>
    </w:p>
    <w:p w14:paraId="3BA9E1EE" w14:textId="77777777" w:rsidR="00DC5A5D" w:rsidRPr="00001019" w:rsidRDefault="00DC5A5D" w:rsidP="006201E4">
      <w:pPr>
        <w:pStyle w:val="Wcicienormalne"/>
      </w:pPr>
      <w:r w:rsidRPr="00001019">
        <w:t>W połowie lat dziewięćdziesiątych dokonano niewielkiej aktualizacji. Położono nacisk na samodzielne definiowanie procedur i na udokumentowanie zgodności procesu z tymi procedurami. Zbiór standardów składał się w dalszym ciągu z pięciu norm, przy czym kilka zostało wydanych w częściach:</w:t>
      </w:r>
    </w:p>
    <w:p w14:paraId="7F4D40FF" w14:textId="77777777" w:rsidR="00DC5A5D" w:rsidRPr="00001019" w:rsidRDefault="00DC5A5D" w:rsidP="006201E4">
      <w:pPr>
        <w:pStyle w:val="Listapunktowana"/>
        <w:ind w:hanging="295"/>
        <w:rPr>
          <w:rStyle w:val="tlid-translation"/>
        </w:rPr>
      </w:pPr>
      <w:r w:rsidRPr="00702E2F">
        <w:rPr>
          <w:rStyle w:val="wyrnienie"/>
          <w:i w:val="0"/>
          <w:iCs w:val="0"/>
        </w:rPr>
        <w:t>ISO 9000-1:1994</w:t>
      </w:r>
      <w:r w:rsidRPr="00001019">
        <w:t xml:space="preserve"> – </w:t>
      </w:r>
      <w:r w:rsidRPr="00001019">
        <w:rPr>
          <w:rStyle w:val="tlid-translation"/>
        </w:rPr>
        <w:t>wytyczne dla wyboru i użytkowania,</w:t>
      </w:r>
    </w:p>
    <w:p w14:paraId="51C37929" w14:textId="77777777" w:rsidR="00DC5A5D" w:rsidRPr="00001019" w:rsidRDefault="00DC5A5D" w:rsidP="006201E4">
      <w:pPr>
        <w:pStyle w:val="Listapunktowana"/>
        <w:ind w:hanging="295"/>
      </w:pPr>
      <w:r w:rsidRPr="00702E2F">
        <w:rPr>
          <w:rStyle w:val="wyrnienie"/>
          <w:i w:val="0"/>
          <w:iCs w:val="0"/>
        </w:rPr>
        <w:t>ISO 9000-2:1997</w:t>
      </w:r>
      <w:r w:rsidRPr="00001019">
        <w:t xml:space="preserve"> – ogólne wytyczne dla stosowania ISO 9001, ISO 9002 i ISO 9003,</w:t>
      </w:r>
    </w:p>
    <w:p w14:paraId="530C03EB" w14:textId="77777777" w:rsidR="00DC5A5D" w:rsidRPr="00001019" w:rsidRDefault="00DC5A5D" w:rsidP="006201E4">
      <w:pPr>
        <w:pStyle w:val="Listapunktowana"/>
        <w:ind w:hanging="295"/>
      </w:pPr>
      <w:r w:rsidRPr="00702E2F">
        <w:rPr>
          <w:rStyle w:val="wyrnienie"/>
          <w:i w:val="0"/>
          <w:iCs w:val="0"/>
        </w:rPr>
        <w:t>ISO 9000-3:1997</w:t>
      </w:r>
      <w:r w:rsidRPr="00001019">
        <w:t xml:space="preserve"> – wytyczne dla stosowania ISO 9001:1994 w zakresie opracowywania, dostarczania, instalacji i konserwacji oprogramowania komputerowego,</w:t>
      </w:r>
    </w:p>
    <w:p w14:paraId="0EFF290A" w14:textId="77777777" w:rsidR="00DC5A5D" w:rsidRPr="00001019" w:rsidRDefault="00DC5A5D" w:rsidP="006201E4">
      <w:pPr>
        <w:pStyle w:val="Listapunktowana"/>
        <w:ind w:hanging="295"/>
      </w:pPr>
      <w:r w:rsidRPr="00702E2F">
        <w:rPr>
          <w:rStyle w:val="wyrnienie"/>
          <w:i w:val="0"/>
          <w:iCs w:val="0"/>
        </w:rPr>
        <w:t>ISO 9000-4:1993</w:t>
      </w:r>
      <w:r w:rsidRPr="00001019">
        <w:t xml:space="preserve"> – przewodnik po zarządzaniu programem niezawodności,</w:t>
      </w:r>
    </w:p>
    <w:p w14:paraId="6DD60FDD" w14:textId="77777777" w:rsidR="00DC5A5D" w:rsidRPr="00001019" w:rsidRDefault="00DC5A5D" w:rsidP="006201E4">
      <w:pPr>
        <w:pStyle w:val="Listapunktowana"/>
        <w:ind w:hanging="295"/>
      </w:pPr>
      <w:r w:rsidRPr="00702E2F">
        <w:rPr>
          <w:rStyle w:val="wyrnienie"/>
          <w:i w:val="0"/>
          <w:iCs w:val="0"/>
        </w:rPr>
        <w:t>ISO 9001:1994</w:t>
      </w:r>
      <w:r w:rsidRPr="00001019">
        <w:t xml:space="preserve"> – model dla projektowania, prac rozwojowych, produkcji, instalacji i serwisu,</w:t>
      </w:r>
    </w:p>
    <w:p w14:paraId="482B8A12" w14:textId="77777777" w:rsidR="00DC5A5D" w:rsidRPr="00001019" w:rsidRDefault="00DC5A5D" w:rsidP="006201E4">
      <w:pPr>
        <w:pStyle w:val="Listapunktowana"/>
        <w:ind w:hanging="295"/>
      </w:pPr>
      <w:r w:rsidRPr="00702E2F">
        <w:rPr>
          <w:rStyle w:val="wyrnienie"/>
          <w:i w:val="0"/>
          <w:iCs w:val="0"/>
        </w:rPr>
        <w:t>ISO 9002:1994</w:t>
      </w:r>
      <w:r w:rsidRPr="00001019">
        <w:t xml:space="preserve"> – model dla produkcji, instalacji i serwisu,</w:t>
      </w:r>
    </w:p>
    <w:p w14:paraId="495CA6E3" w14:textId="77777777" w:rsidR="00DC5A5D" w:rsidRPr="00001019" w:rsidRDefault="00DC5A5D" w:rsidP="006201E4">
      <w:pPr>
        <w:pStyle w:val="Listapunktowana"/>
        <w:ind w:hanging="295"/>
      </w:pPr>
      <w:r w:rsidRPr="00702E2F">
        <w:rPr>
          <w:rStyle w:val="wyrnienie"/>
          <w:i w:val="0"/>
          <w:iCs w:val="0"/>
        </w:rPr>
        <w:t>ISO 9003:1994</w:t>
      </w:r>
      <w:r w:rsidRPr="00001019">
        <w:t xml:space="preserve"> – model dla kontroli i badań końcowych,</w:t>
      </w:r>
    </w:p>
    <w:p w14:paraId="027B1DD9" w14:textId="77777777" w:rsidR="00DC5A5D" w:rsidRPr="00001019" w:rsidRDefault="00DC5A5D" w:rsidP="006201E4">
      <w:pPr>
        <w:pStyle w:val="Listapunktowana"/>
        <w:ind w:hanging="295"/>
      </w:pPr>
      <w:r w:rsidRPr="00702E2F">
        <w:rPr>
          <w:rStyle w:val="wyrnienie"/>
          <w:i w:val="0"/>
          <w:iCs w:val="0"/>
        </w:rPr>
        <w:t>ISO 9004-1:1994</w:t>
      </w:r>
      <w:r w:rsidRPr="00001019">
        <w:t xml:space="preserve"> – wytyczne ogólne,</w:t>
      </w:r>
    </w:p>
    <w:p w14:paraId="4834B6F8" w14:textId="77777777" w:rsidR="00DC5A5D" w:rsidRPr="00001019" w:rsidRDefault="00DC5A5D" w:rsidP="006201E4">
      <w:pPr>
        <w:pStyle w:val="Listapunktowana"/>
        <w:ind w:hanging="295"/>
      </w:pPr>
      <w:r w:rsidRPr="00702E2F">
        <w:rPr>
          <w:rStyle w:val="wyrnienie"/>
          <w:i w:val="0"/>
          <w:iCs w:val="0"/>
        </w:rPr>
        <w:t>ISO 9004-2:1991</w:t>
      </w:r>
      <w:r w:rsidRPr="00001019">
        <w:t xml:space="preserve"> – wytyczne dla usług,</w:t>
      </w:r>
    </w:p>
    <w:p w14:paraId="295C1739" w14:textId="77777777" w:rsidR="00DC5A5D" w:rsidRPr="00001019" w:rsidRDefault="00DC5A5D" w:rsidP="006201E4">
      <w:pPr>
        <w:pStyle w:val="Listapunktowana"/>
        <w:ind w:hanging="295"/>
      </w:pPr>
      <w:r w:rsidRPr="00702E2F">
        <w:rPr>
          <w:rStyle w:val="wyrnienie"/>
          <w:i w:val="0"/>
          <w:iCs w:val="0"/>
        </w:rPr>
        <w:t>ISO 9004-3:1994</w:t>
      </w:r>
      <w:r w:rsidRPr="00001019">
        <w:t xml:space="preserve"> – wytyczne dla materiałów przetworzonych,</w:t>
      </w:r>
    </w:p>
    <w:p w14:paraId="4CF3A8FE" w14:textId="77777777" w:rsidR="00DC5A5D" w:rsidRPr="00001019" w:rsidRDefault="00DC5A5D" w:rsidP="006201E4">
      <w:pPr>
        <w:pStyle w:val="Listapunktowana"/>
        <w:ind w:hanging="295"/>
      </w:pPr>
      <w:r w:rsidRPr="00702E2F">
        <w:rPr>
          <w:rStyle w:val="wyrnienie"/>
          <w:i w:val="0"/>
          <w:iCs w:val="0"/>
        </w:rPr>
        <w:t>ISO 9004-4:1994</w:t>
      </w:r>
      <w:r w:rsidRPr="00001019">
        <w:t xml:space="preserve"> – wytyczne dla doskonalenia jakości.</w:t>
      </w:r>
    </w:p>
    <w:p w14:paraId="58E6C19A" w14:textId="5BD549A4" w:rsidR="00702E2F" w:rsidRDefault="00702E2F" w:rsidP="003975E8">
      <w:pPr>
        <w:pStyle w:val="Intitle"/>
      </w:pPr>
      <w:r>
        <w:t>Wersja 2000</w:t>
      </w:r>
    </w:p>
    <w:p w14:paraId="3AA6F675" w14:textId="3DFAC866" w:rsidR="00DC5A5D" w:rsidRPr="00001019" w:rsidRDefault="00DC5A5D" w:rsidP="006201E4">
      <w:pPr>
        <w:pStyle w:val="Wcicienormalne"/>
      </w:pPr>
      <w:r w:rsidRPr="00001019">
        <w:t>W 2000 roku wprowadzono duże zmiany w rodzinie standardów ISO 9000. Połączono istniejące standardy w jeden podstawowy ISO 9001, który stał się bardziej uniwersalny i objął wszystkie dziedziny działalności projektowej, wytwórczej i usługowej. W rezultacie w rodzinie standardów pozostały trzy dokumenty:</w:t>
      </w:r>
    </w:p>
    <w:p w14:paraId="3249CCB5" w14:textId="77777777" w:rsidR="00DC5A5D" w:rsidRPr="00001019" w:rsidRDefault="00DC5A5D" w:rsidP="006201E4">
      <w:pPr>
        <w:pStyle w:val="Listapunktowana"/>
        <w:ind w:hanging="295"/>
        <w:rPr>
          <w:rStyle w:val="tlid-translation"/>
        </w:rPr>
      </w:pPr>
      <w:r w:rsidRPr="00702E2F">
        <w:rPr>
          <w:rStyle w:val="wyrnienie"/>
          <w:i w:val="0"/>
          <w:iCs w:val="0"/>
        </w:rPr>
        <w:t>ISO 9000:2000</w:t>
      </w:r>
      <w:r w:rsidRPr="00001019">
        <w:rPr>
          <w:rStyle w:val="tlid-translation"/>
        </w:rPr>
        <w:t xml:space="preserve"> – standardy zarządzania jakością – podstawy i słownictwo,</w:t>
      </w:r>
    </w:p>
    <w:p w14:paraId="543F0C4D" w14:textId="77777777" w:rsidR="00DC5A5D" w:rsidRPr="00001019" w:rsidRDefault="00DC5A5D" w:rsidP="006201E4">
      <w:pPr>
        <w:pStyle w:val="Listapunktowana"/>
        <w:ind w:hanging="295"/>
      </w:pPr>
      <w:r w:rsidRPr="00702E2F">
        <w:rPr>
          <w:rStyle w:val="wyrnienie"/>
          <w:i w:val="0"/>
          <w:iCs w:val="0"/>
        </w:rPr>
        <w:t>ISO 9001:2000</w:t>
      </w:r>
      <w:r w:rsidRPr="00001019">
        <w:t xml:space="preserve"> – wymagania,</w:t>
      </w:r>
    </w:p>
    <w:p w14:paraId="11C7C9EE" w14:textId="3EE25ACA" w:rsidR="00DC5A5D" w:rsidRDefault="00DC5A5D" w:rsidP="006201E4">
      <w:pPr>
        <w:pStyle w:val="Listapunktowana"/>
        <w:ind w:hanging="295"/>
      </w:pPr>
      <w:r w:rsidRPr="00702E2F">
        <w:rPr>
          <w:rStyle w:val="wyrnienie"/>
          <w:i w:val="0"/>
          <w:iCs w:val="0"/>
        </w:rPr>
        <w:t>ISO 9004:2000</w:t>
      </w:r>
      <w:r w:rsidRPr="00001019">
        <w:t xml:space="preserve"> – wytyczne dla poprawy wydajności.</w:t>
      </w:r>
    </w:p>
    <w:p w14:paraId="0CC1D7F8" w14:textId="04235DE2" w:rsidR="00702E2F" w:rsidRPr="00001019" w:rsidRDefault="003975E8" w:rsidP="00702E2F">
      <w:pPr>
        <w:pStyle w:val="Intitle"/>
      </w:pPr>
      <w:r>
        <w:t>Wersja 2005</w:t>
      </w:r>
    </w:p>
    <w:p w14:paraId="389A6EC7" w14:textId="77777777" w:rsidR="00DC5A5D" w:rsidRPr="00001019" w:rsidRDefault="00DC5A5D" w:rsidP="006201E4">
      <w:pPr>
        <w:pStyle w:val="Wcicienormalne"/>
      </w:pPr>
      <w:r w:rsidRPr="00001019">
        <w:t>Zmiany w latach 2005-2009 miały charakter kosmetyczny. Wprowadzono pewne zmiany dla poprawy spójności z ISO 14001:2004 (wymagania dla systemów zarządzania środowiskiem). Nie wprowadzono nowych wymagań. Trzy dokumenty standardu aktualizowano w różnych latach, chociaż za rok wprowadzenia tej wersji uznaje się 2008, gdy została wydana nowa wersja ISO 9001.</w:t>
      </w:r>
    </w:p>
    <w:p w14:paraId="17988E6E" w14:textId="77777777" w:rsidR="00DC5A5D" w:rsidRPr="00001019" w:rsidRDefault="00DC5A5D" w:rsidP="006201E4">
      <w:pPr>
        <w:pStyle w:val="Listapunktowana"/>
        <w:ind w:hanging="295"/>
        <w:rPr>
          <w:rStyle w:val="tlid-translation"/>
        </w:rPr>
      </w:pPr>
      <w:r w:rsidRPr="00702E2F">
        <w:rPr>
          <w:rStyle w:val="wyrnienie"/>
          <w:i w:val="0"/>
          <w:iCs w:val="0"/>
        </w:rPr>
        <w:t>ISO 9000:2005</w:t>
      </w:r>
      <w:r w:rsidRPr="00001019">
        <w:rPr>
          <w:rStyle w:val="tlid-translation"/>
        </w:rPr>
        <w:t xml:space="preserve"> – standardy zarządzania jakością – podstawy i słownictwo,</w:t>
      </w:r>
    </w:p>
    <w:p w14:paraId="529CC609" w14:textId="77777777" w:rsidR="00DC5A5D" w:rsidRPr="00001019" w:rsidRDefault="00DC5A5D" w:rsidP="006201E4">
      <w:pPr>
        <w:pStyle w:val="Listapunktowana"/>
        <w:ind w:hanging="295"/>
      </w:pPr>
      <w:r w:rsidRPr="00702E2F">
        <w:rPr>
          <w:rStyle w:val="wyrnienie"/>
          <w:i w:val="0"/>
          <w:iCs w:val="0"/>
        </w:rPr>
        <w:t>ISO 9001:2008</w:t>
      </w:r>
      <w:r w:rsidRPr="00001019">
        <w:t xml:space="preserve"> – wymagania,</w:t>
      </w:r>
    </w:p>
    <w:p w14:paraId="63662A53" w14:textId="77777777" w:rsidR="00DC5A5D" w:rsidRPr="00001019" w:rsidRDefault="00DC5A5D" w:rsidP="006201E4">
      <w:pPr>
        <w:pStyle w:val="Listapunktowana"/>
        <w:ind w:hanging="295"/>
      </w:pPr>
      <w:r w:rsidRPr="00702E2F">
        <w:rPr>
          <w:rStyle w:val="wyrnienie"/>
          <w:i w:val="0"/>
          <w:iCs w:val="0"/>
        </w:rPr>
        <w:t>ISO 9004:2009</w:t>
      </w:r>
      <w:r w:rsidRPr="00001019">
        <w:t xml:space="preserve"> – zarządzanie trwałym sukcesem organizacji – podejście do zarządzania jakością.</w:t>
      </w:r>
    </w:p>
    <w:p w14:paraId="127A73CA" w14:textId="6ADCFA68" w:rsidR="003975E8" w:rsidRDefault="003975E8" w:rsidP="003975E8">
      <w:pPr>
        <w:pStyle w:val="Intitle"/>
      </w:pPr>
      <w:r>
        <w:lastRenderedPageBreak/>
        <w:t>Wersja 2015</w:t>
      </w:r>
    </w:p>
    <w:p w14:paraId="617290EF" w14:textId="20770EAB" w:rsidR="00DC5A5D" w:rsidRPr="00001019" w:rsidRDefault="00DC5A5D" w:rsidP="006201E4">
      <w:pPr>
        <w:pStyle w:val="Wcicienormalne"/>
      </w:pPr>
      <w:r w:rsidRPr="00001019">
        <w:t>W latach 2015-19 treści zawarte w normie ISO 9004 rozdzielono na dwa dokumenty. Wytyczne przeniesiono do normy ISO 9002, a w ISO 9004 przedstawiono wskazówki do samooceny i doskonalenia systemu zarządzania jakością. Tutaj również za rok wprowadzenia uznaje się 2015 – rok wydania nowej wersji ISO 9001.</w:t>
      </w:r>
    </w:p>
    <w:p w14:paraId="032F186A" w14:textId="77777777" w:rsidR="00DC5A5D" w:rsidRPr="00001019" w:rsidRDefault="00DC5A5D" w:rsidP="006201E4">
      <w:pPr>
        <w:pStyle w:val="Listapunktowana"/>
        <w:ind w:hanging="295"/>
        <w:rPr>
          <w:rStyle w:val="tlid-translation"/>
        </w:rPr>
      </w:pPr>
      <w:r w:rsidRPr="003975E8">
        <w:rPr>
          <w:rStyle w:val="wyrnienie"/>
          <w:i w:val="0"/>
          <w:iCs w:val="0"/>
        </w:rPr>
        <w:t>ISO 9000:2015</w:t>
      </w:r>
      <w:r w:rsidRPr="00001019">
        <w:rPr>
          <w:rStyle w:val="tlid-translation"/>
        </w:rPr>
        <w:t xml:space="preserve"> – standardy zarządzania jakością – podstawy i słownictwo,</w:t>
      </w:r>
    </w:p>
    <w:p w14:paraId="40C84A16" w14:textId="77777777" w:rsidR="00DC5A5D" w:rsidRPr="00001019" w:rsidRDefault="00DC5A5D" w:rsidP="006201E4">
      <w:pPr>
        <w:pStyle w:val="Listapunktowana"/>
        <w:ind w:hanging="295"/>
      </w:pPr>
      <w:r w:rsidRPr="003975E8">
        <w:rPr>
          <w:rStyle w:val="wyrnienie"/>
          <w:i w:val="0"/>
          <w:iCs w:val="0"/>
        </w:rPr>
        <w:t>ISO 9001:2015</w:t>
      </w:r>
      <w:r w:rsidRPr="00001019">
        <w:t xml:space="preserve"> – wymagania,</w:t>
      </w:r>
    </w:p>
    <w:p w14:paraId="5ECF14F2" w14:textId="77777777" w:rsidR="00DC5A5D" w:rsidRPr="00001019" w:rsidRDefault="00DC5A5D" w:rsidP="006201E4">
      <w:pPr>
        <w:pStyle w:val="Listapunktowana"/>
        <w:ind w:hanging="295"/>
      </w:pPr>
      <w:r w:rsidRPr="003975E8">
        <w:rPr>
          <w:rStyle w:val="wyrnienie"/>
          <w:i w:val="0"/>
          <w:iCs w:val="0"/>
        </w:rPr>
        <w:t>ISO 9002:2016</w:t>
      </w:r>
      <w:r w:rsidRPr="00001019">
        <w:t xml:space="preserve"> – wytyczne dla stosowania norm rodziny ISO 9000.</w:t>
      </w:r>
    </w:p>
    <w:p w14:paraId="4963686C" w14:textId="1E528678" w:rsidR="00DC5A5D" w:rsidRDefault="00DC5A5D" w:rsidP="006201E4">
      <w:pPr>
        <w:pStyle w:val="Listapunktowana"/>
        <w:ind w:hanging="295"/>
      </w:pPr>
      <w:r w:rsidRPr="003975E8">
        <w:rPr>
          <w:rStyle w:val="wyrnienie"/>
          <w:i w:val="0"/>
          <w:iCs w:val="0"/>
        </w:rPr>
        <w:t>ISO 9004:1918</w:t>
      </w:r>
      <w:r w:rsidRPr="00001019">
        <w:t xml:space="preserve"> – jakość organizacji – wskazówki, jak osiągnąć trwały sukces.</w:t>
      </w:r>
    </w:p>
    <w:p w14:paraId="5EFD653C" w14:textId="1EFC0470" w:rsidR="003975E8" w:rsidRPr="00001019" w:rsidRDefault="003975E8" w:rsidP="003975E8">
      <w:pPr>
        <w:pStyle w:val="Intitle"/>
      </w:pPr>
      <w:r>
        <w:t>Podsumowanie zmian</w:t>
      </w:r>
    </w:p>
    <w:p w14:paraId="05A9CF47" w14:textId="77777777" w:rsidR="00DC5A5D" w:rsidRPr="00001019" w:rsidRDefault="00DC5A5D" w:rsidP="006201E4">
      <w:pPr>
        <w:pStyle w:val="Wcicienormalne"/>
      </w:pPr>
      <w:r w:rsidRPr="00001019">
        <w:t>Zmiana, która miała miejsce w 2000 roku, oznaczała fundamentalną zmianę sposobu myślenia i postępowania. Wcześniej standardy ISO 9000 precyzyjnie opisywały wymagania dla organizacji w celu zapewnienia jakości w tych jej aspektach, które były ujęte w określonym modelu. Przedstawiały gotowy wzorzec procesu i wymagały implementacji wszystkich opisanych w nich działań.</w:t>
      </w:r>
    </w:p>
    <w:p w14:paraId="5E819AAD" w14:textId="77777777" w:rsidR="00DC5A5D" w:rsidRPr="00001019" w:rsidRDefault="00DC5A5D" w:rsidP="006201E4">
      <w:pPr>
        <w:pStyle w:val="Wcicienormalne"/>
      </w:pPr>
      <w:r w:rsidRPr="00001019">
        <w:t>Zalecenia ramowe były następujące:</w:t>
      </w:r>
    </w:p>
    <w:p w14:paraId="2D17CE6B" w14:textId="77777777" w:rsidR="00DC5A5D" w:rsidRPr="00001019" w:rsidRDefault="00DC5A5D" w:rsidP="006201E4">
      <w:pPr>
        <w:pStyle w:val="Listapunktowana"/>
        <w:ind w:hanging="295"/>
      </w:pPr>
      <w:r w:rsidRPr="00001019">
        <w:t>Spisz procedury wchodzące w skład procesu zarządzania jakością i sporządź plan ich stosowania.</w:t>
      </w:r>
    </w:p>
    <w:p w14:paraId="0556A41C" w14:textId="77777777" w:rsidR="00DC5A5D" w:rsidRPr="00001019" w:rsidRDefault="00DC5A5D" w:rsidP="006201E4">
      <w:pPr>
        <w:pStyle w:val="Listapunktowana"/>
        <w:ind w:hanging="295"/>
      </w:pPr>
      <w:r w:rsidRPr="00001019">
        <w:t>Wykonuj procedury zgodnie z ich opisami i sporządzonym planem.</w:t>
      </w:r>
    </w:p>
    <w:p w14:paraId="67E2735A" w14:textId="77777777" w:rsidR="00DC5A5D" w:rsidRPr="00001019" w:rsidRDefault="00DC5A5D" w:rsidP="006201E4">
      <w:pPr>
        <w:pStyle w:val="Listapunktowana"/>
        <w:ind w:hanging="295"/>
      </w:pPr>
      <w:r w:rsidRPr="00001019">
        <w:t>Rejestruj przeprowadzanie procedur, aby udowodnić, że wymagania zostały spełnione. Przechowuj zapisy.</w:t>
      </w:r>
    </w:p>
    <w:p w14:paraId="757031D6" w14:textId="77777777" w:rsidR="00DC5A5D" w:rsidRPr="00001019" w:rsidRDefault="00DC5A5D" w:rsidP="006201E4">
      <w:pPr>
        <w:pStyle w:val="Listapunktowana"/>
        <w:ind w:hanging="295"/>
      </w:pPr>
      <w:r w:rsidRPr="00001019">
        <w:t>Poddaj się kontroli zachowywanych zapisów.</w:t>
      </w:r>
    </w:p>
    <w:p w14:paraId="6C34DF64" w14:textId="77777777" w:rsidR="00DC5A5D" w:rsidRPr="00001019" w:rsidRDefault="00DC5A5D" w:rsidP="006201E4">
      <w:pPr>
        <w:pStyle w:val="Wcicienormalne"/>
      </w:pPr>
      <w:r w:rsidRPr="00001019">
        <w:t>Po roku 2000 ISO 90001 opisuje wymagania na proces bardziej ogólnie i zakłada, że organizacja sama określi konkretne wymagania, które są potrzebne dla różnych aspektów jej działalności</w:t>
      </w:r>
    </w:p>
    <w:p w14:paraId="436AFAE3" w14:textId="77777777" w:rsidR="00DC5A5D" w:rsidRPr="00001019" w:rsidRDefault="00DC5A5D" w:rsidP="006201E4">
      <w:pPr>
        <w:pStyle w:val="Wcicienormalne"/>
      </w:pPr>
      <w:r w:rsidRPr="00001019">
        <w:t>To podejście jest z jednej strony bardziej elastyczne, ale z drugiej strony wymaga większego doświadczenia, które jedynie wysokiej klasy specjaliści i wyspecjalizowane firmy konsultingowe są w stanie dostarczyć.</w:t>
      </w:r>
    </w:p>
    <w:p w14:paraId="7A279E2B" w14:textId="77777777" w:rsidR="00DC5A5D" w:rsidRPr="00001019" w:rsidRDefault="00DC5A5D" w:rsidP="006201E4">
      <w:pPr>
        <w:pStyle w:val="Wcicienormalne"/>
      </w:pPr>
      <w:r w:rsidRPr="00001019">
        <w:t>Standard ISO 9001 z roku 1994 dzięki swojej konkretności był łatwiejszy do zrozumienia i wdrożenia. Dlatego najpierw zapoznamy się z jego postanowieniami, a dopiero później przejdziemy do standardu ISO 9001 z roku 2000 i lat późniejszych.</w:t>
      </w:r>
    </w:p>
    <w:p w14:paraId="5CEBD14E" w14:textId="77777777" w:rsidR="00DC5A5D" w:rsidRPr="00001019" w:rsidRDefault="00DC5A5D" w:rsidP="003E6E0B">
      <w:pPr>
        <w:pStyle w:val="Nagwek4"/>
      </w:pPr>
      <w:bookmarkStart w:id="692" w:name="_Toc29749365"/>
      <w:r w:rsidRPr="00001019">
        <w:t>System zarządzania jakością wg normy ISO 9001:1994</w:t>
      </w:r>
      <w:bookmarkEnd w:id="692"/>
    </w:p>
    <w:p w14:paraId="5DC97693" w14:textId="4D23592A" w:rsidR="00DC5A5D" w:rsidRPr="00001019" w:rsidRDefault="00DC5A5D" w:rsidP="006201E4">
      <w:pPr>
        <w:pStyle w:val="Wcicienormalne"/>
      </w:pPr>
      <w:r w:rsidRPr="00001019">
        <w:t xml:space="preserve">W normie ISO 9001 z 1994 </w:t>
      </w:r>
      <w:sdt>
        <w:sdtPr>
          <w:id w:val="-841772423"/>
          <w:citation/>
        </w:sdtPr>
        <w:sdtContent>
          <w:r w:rsidRPr="00001019">
            <w:fldChar w:fldCharType="begin"/>
          </w:r>
          <w:r w:rsidRPr="00001019">
            <w:instrText xml:space="preserve">CITATION PNI \m ISO8 \l 1045 </w:instrText>
          </w:r>
          <w:r w:rsidRPr="00001019">
            <w:fldChar w:fldCharType="separate"/>
          </w:r>
          <w:r w:rsidR="001D0D9B" w:rsidRPr="001D0D9B">
            <w:rPr>
              <w:noProof/>
            </w:rPr>
            <w:t>[127, 128]</w:t>
          </w:r>
          <w:r w:rsidRPr="00001019">
            <w:fldChar w:fldCharType="end"/>
          </w:r>
        </w:sdtContent>
      </w:sdt>
      <w:r w:rsidRPr="00001019">
        <w:t xml:space="preserve"> w rozdziale 4. znalazło się 20 punktów poświęconych różnym aspektom zarządzania jakością (</w:t>
      </w:r>
      <w:r w:rsidRPr="00001019">
        <w:fldChar w:fldCharType="begin"/>
      </w:r>
      <w:r w:rsidRPr="00001019">
        <w:instrText xml:space="preserve"> REF  _Ref24121926 \* Lower \h </w:instrText>
      </w:r>
      <w:r w:rsidRPr="00001019">
        <w:fldChar w:fldCharType="separate"/>
      </w:r>
      <w:r w:rsidR="001D0D9B">
        <w:t>rys. </w:t>
      </w:r>
      <w:r w:rsidR="001D0D9B">
        <w:rPr>
          <w:noProof/>
        </w:rPr>
        <w:t>85</w:t>
      </w:r>
      <w:r w:rsidRPr="00001019">
        <w:fldChar w:fldCharType="end"/>
      </w:r>
      <w:r w:rsidRPr="00001019">
        <w:t xml:space="preserve">). Pierwszym i nadrzędnym jest odpowiedzialność kierownictwa za ustanowienie polityki jakości, właściwą organizację  oraz dokonywanie przeglądów. Kierownictwo tworzy system jakości, w którego skład wchodzą procedury postępowania i plany związane z jakością. </w:t>
      </w:r>
    </w:p>
    <w:p w14:paraId="14D6CC0F" w14:textId="77777777" w:rsidR="00DC5A5D" w:rsidRPr="00001019" w:rsidRDefault="00DC5A5D" w:rsidP="00E53D6D">
      <w:pPr>
        <w:pStyle w:val="Figure"/>
      </w:pPr>
      <w:r w:rsidRPr="00001019">
        <w:rPr>
          <w:noProof/>
        </w:rPr>
        <w:lastRenderedPageBreak/>
        <mc:AlternateContent>
          <mc:Choice Requires="wpc">
            <w:drawing>
              <wp:inline distT="0" distB="0" distL="0" distR="0" wp14:anchorId="4BFF1E96" wp14:editId="202ED546">
                <wp:extent cx="5301833" cy="5956935"/>
                <wp:effectExtent l="0" t="0" r="0" b="5715"/>
                <wp:docPr id="15195" name="Kanwa 151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080" name="Prostokąt 15080"/>
                        <wps:cNvSpPr/>
                        <wps:spPr>
                          <a:xfrm>
                            <a:off x="600503" y="3420494"/>
                            <a:ext cx="1529158" cy="1127658"/>
                          </a:xfrm>
                          <a:prstGeom prst="rect">
                            <a:avLst/>
                          </a:prstGeom>
                          <a:solidFill>
                            <a:schemeClr val="bg1"/>
                          </a:solid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1" name="Strzałka: w prawo 15081"/>
                        <wps:cNvSpPr/>
                        <wps:spPr>
                          <a:xfrm>
                            <a:off x="3444252" y="4142932"/>
                            <a:ext cx="319058" cy="36898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2" name="Prostokąt 15082"/>
                        <wps:cNvSpPr/>
                        <wps:spPr>
                          <a:xfrm>
                            <a:off x="2300418" y="3420485"/>
                            <a:ext cx="1175398" cy="1458590"/>
                          </a:xfrm>
                          <a:prstGeom prst="rect">
                            <a:avLst/>
                          </a:prstGeom>
                          <a:solidFill>
                            <a:schemeClr val="bg1"/>
                          </a:solid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3" name="Strzałka: w prawo 15083"/>
                        <wps:cNvSpPr/>
                        <wps:spPr>
                          <a:xfrm>
                            <a:off x="2954785" y="1291375"/>
                            <a:ext cx="348243" cy="368986"/>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4" name="Strzałka: w dół 15084"/>
                        <wps:cNvSpPr/>
                        <wps:spPr>
                          <a:xfrm>
                            <a:off x="1308550" y="1775747"/>
                            <a:ext cx="580403" cy="27509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5" name="Prostokąt 15085"/>
                        <wps:cNvSpPr/>
                        <wps:spPr>
                          <a:xfrm>
                            <a:off x="48549" y="2050038"/>
                            <a:ext cx="5173951" cy="2900528"/>
                          </a:xfrm>
                          <a:prstGeom prst="rect">
                            <a:avLst/>
                          </a:prstGeom>
                          <a:noFill/>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6" name="Prostokąt 15086"/>
                        <wps:cNvSpPr/>
                        <wps:spPr>
                          <a:xfrm>
                            <a:off x="3303026" y="968452"/>
                            <a:ext cx="1919473" cy="1082505"/>
                          </a:xfrm>
                          <a:prstGeom prst="rect">
                            <a:avLst/>
                          </a:prstGeom>
                          <a:ln>
                            <a:prstDash val="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087" name="AutoShape 15"/>
                        <wps:cNvSpPr>
                          <a:spLocks noChangeArrowheads="1"/>
                        </wps:cNvSpPr>
                        <wps:spPr bwMode="auto">
                          <a:xfrm>
                            <a:off x="143998" y="27345"/>
                            <a:ext cx="5010834" cy="813556"/>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62089642"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sidRPr="00187B7E">
                                <w:rPr>
                                  <w:rFonts w:ascii="Arial" w:hAnsi="Arial" w:cstheme="minorBidi"/>
                                  <w:b/>
                                  <w:bCs/>
                                  <w:color w:val="000000" w:themeColor="text1"/>
                                  <w:kern w:val="24"/>
                                  <w:sz w:val="16"/>
                                  <w:szCs w:val="16"/>
                                </w:rPr>
                                <w:t xml:space="preserve">1. </w:t>
                              </w:r>
                              <w:r>
                                <w:rPr>
                                  <w:rFonts w:ascii="Arial" w:hAnsi="Arial" w:cstheme="minorBidi"/>
                                  <w:b/>
                                  <w:bCs/>
                                  <w:color w:val="000000" w:themeColor="text1"/>
                                  <w:kern w:val="24"/>
                                  <w:sz w:val="16"/>
                                  <w:szCs w:val="16"/>
                                </w:rPr>
                                <w:t>O</w:t>
                              </w:r>
                              <w:r w:rsidRPr="00187B7E">
                                <w:rPr>
                                  <w:rFonts w:ascii="Arial" w:hAnsi="Arial" w:cstheme="minorBidi"/>
                                  <w:b/>
                                  <w:bCs/>
                                  <w:color w:val="000000" w:themeColor="text1"/>
                                  <w:kern w:val="24"/>
                                  <w:sz w:val="16"/>
                                  <w:szCs w:val="16"/>
                                </w:rPr>
                                <w:t>dpowiedzialność kierownictwa</w:t>
                              </w:r>
                            </w:p>
                          </w:txbxContent>
                        </wps:txbx>
                        <wps:bodyPr wrap="square" lIns="26025" tIns="26025" rIns="26025" bIns="26025" anchor="t">
                          <a:noAutofit/>
                        </wps:bodyPr>
                      </wps:wsp>
                      <wps:wsp>
                        <wps:cNvPr id="15088" name="AutoShape 19"/>
                        <wps:cNvSpPr>
                          <a:spLocks noChangeArrowheads="1"/>
                        </wps:cNvSpPr>
                        <wps:spPr bwMode="auto">
                          <a:xfrm>
                            <a:off x="3858927" y="4428327"/>
                            <a:ext cx="1222724" cy="450748"/>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0F0C2F2A"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14. </w:t>
                              </w:r>
                              <w:r>
                                <w:rPr>
                                  <w:rFonts w:ascii="Arial" w:hAnsi="Arial" w:cstheme="minorBidi"/>
                                  <w:b/>
                                  <w:bCs/>
                                  <w:color w:val="000000" w:themeColor="text1"/>
                                  <w:kern w:val="24"/>
                                  <w:sz w:val="16"/>
                                  <w:szCs w:val="16"/>
                                </w:rPr>
                                <w:t>D</w:t>
                              </w:r>
                              <w:r w:rsidRPr="00187B7E">
                                <w:rPr>
                                  <w:rFonts w:ascii="Arial" w:hAnsi="Arial" w:cstheme="minorBidi"/>
                                  <w:b/>
                                  <w:bCs/>
                                  <w:color w:val="000000" w:themeColor="text1"/>
                                  <w:kern w:val="24"/>
                                  <w:sz w:val="16"/>
                                  <w:szCs w:val="16"/>
                                </w:rPr>
                                <w:t>ział</w:t>
                              </w:r>
                              <w:r>
                                <w:rPr>
                                  <w:rFonts w:ascii="Arial" w:hAnsi="Arial" w:cstheme="minorBidi"/>
                                  <w:b/>
                                  <w:bCs/>
                                  <w:color w:val="000000" w:themeColor="text1"/>
                                  <w:kern w:val="24"/>
                                  <w:sz w:val="16"/>
                                  <w:szCs w:val="16"/>
                                </w:rPr>
                                <w:t>ania</w:t>
                              </w:r>
                            </w:p>
                            <w:p w14:paraId="617A2703"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koryg</w:t>
                              </w:r>
                              <w:r>
                                <w:rPr>
                                  <w:rFonts w:ascii="Arial" w:hAnsi="Arial" w:cstheme="minorBidi"/>
                                  <w:b/>
                                  <w:bCs/>
                                  <w:color w:val="000000" w:themeColor="text1"/>
                                  <w:kern w:val="24"/>
                                  <w:sz w:val="16"/>
                                  <w:szCs w:val="16"/>
                                </w:rPr>
                                <w:t>ujące i zapobiegawcze</w:t>
                              </w:r>
                            </w:p>
                          </w:txbxContent>
                        </wps:txbx>
                        <wps:bodyPr wrap="square" lIns="26025" tIns="26025" rIns="26025" bIns="26025" anchor="ctr"/>
                      </wps:wsp>
                      <wps:wsp>
                        <wps:cNvPr id="15089" name="AutoShape 20"/>
                        <wps:cNvSpPr>
                          <a:spLocks noChangeArrowheads="1"/>
                        </wps:cNvSpPr>
                        <wps:spPr bwMode="auto">
                          <a:xfrm>
                            <a:off x="2584385" y="5311871"/>
                            <a:ext cx="1789724" cy="575997"/>
                          </a:xfrm>
                          <a:prstGeom prst="can">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3B25BE6F"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16. </w:t>
                              </w:r>
                              <w:r>
                                <w:rPr>
                                  <w:rFonts w:ascii="Arial" w:hAnsi="Arial" w:cstheme="minorBidi"/>
                                  <w:b/>
                                  <w:bCs/>
                                  <w:color w:val="000000" w:themeColor="text1"/>
                                  <w:kern w:val="24"/>
                                  <w:sz w:val="16"/>
                                  <w:szCs w:val="16"/>
                                </w:rPr>
                                <w:t>Nadzorowanie z</w:t>
                              </w:r>
                              <w:r w:rsidRPr="00187B7E">
                                <w:rPr>
                                  <w:rFonts w:ascii="Arial" w:hAnsi="Arial" w:cstheme="minorBidi"/>
                                  <w:b/>
                                  <w:bCs/>
                                  <w:color w:val="000000" w:themeColor="text1"/>
                                  <w:kern w:val="24"/>
                                  <w:sz w:val="16"/>
                                  <w:szCs w:val="16"/>
                                </w:rPr>
                                <w:t>apis</w:t>
                              </w:r>
                              <w:r>
                                <w:rPr>
                                  <w:rFonts w:ascii="Arial" w:hAnsi="Arial" w:cstheme="minorBidi"/>
                                  <w:b/>
                                  <w:bCs/>
                                  <w:color w:val="000000" w:themeColor="text1"/>
                                  <w:kern w:val="24"/>
                                  <w:sz w:val="16"/>
                                  <w:szCs w:val="16"/>
                                </w:rPr>
                                <w:t xml:space="preserve">ów dotyczących </w:t>
                              </w:r>
                              <w:r w:rsidRPr="00187B7E">
                                <w:rPr>
                                  <w:rFonts w:ascii="Arial" w:hAnsi="Arial" w:cstheme="minorBidi"/>
                                  <w:b/>
                                  <w:bCs/>
                                  <w:color w:val="000000" w:themeColor="text1"/>
                                  <w:kern w:val="24"/>
                                  <w:sz w:val="16"/>
                                  <w:szCs w:val="16"/>
                                </w:rPr>
                                <w:t>jakości</w:t>
                              </w:r>
                            </w:p>
                          </w:txbxContent>
                        </wps:txbx>
                        <wps:bodyPr wrap="square" lIns="26025" tIns="26025" rIns="26025" bIns="26025" anchor="ctr"/>
                      </wps:wsp>
                      <wps:wsp>
                        <wps:cNvPr id="15090" name="AutoShape 21"/>
                        <wps:cNvSpPr>
                          <a:spLocks noChangeArrowheads="1"/>
                        </wps:cNvSpPr>
                        <wps:spPr bwMode="auto">
                          <a:xfrm>
                            <a:off x="3449943" y="1098904"/>
                            <a:ext cx="1582920" cy="201483"/>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620E59FA"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17.</w:t>
                              </w:r>
                              <w:r>
                                <w:rPr>
                                  <w:rFonts w:ascii="Arial" w:hAnsi="Arial" w:cstheme="minorBidi"/>
                                  <w:b/>
                                  <w:bCs/>
                                  <w:color w:val="000000" w:themeColor="text1"/>
                                  <w:kern w:val="24"/>
                                  <w:sz w:val="16"/>
                                  <w:szCs w:val="16"/>
                                </w:rPr>
                                <w:t xml:space="preserve"> Wewnętrzne </w:t>
                              </w:r>
                              <w:r w:rsidRPr="00187B7E">
                                <w:rPr>
                                  <w:rFonts w:ascii="Arial" w:hAnsi="Arial" w:cstheme="minorBidi"/>
                                  <w:b/>
                                  <w:bCs/>
                                  <w:color w:val="000000" w:themeColor="text1"/>
                                  <w:kern w:val="24"/>
                                  <w:sz w:val="16"/>
                                  <w:szCs w:val="16"/>
                                </w:rPr>
                                <w:t>audyt</w:t>
                              </w:r>
                              <w:r>
                                <w:rPr>
                                  <w:rFonts w:ascii="Arial" w:hAnsi="Arial" w:cstheme="minorBidi"/>
                                  <w:b/>
                                  <w:bCs/>
                                  <w:color w:val="000000" w:themeColor="text1"/>
                                  <w:kern w:val="24"/>
                                  <w:sz w:val="16"/>
                                  <w:szCs w:val="16"/>
                                </w:rPr>
                                <w:t>y jakości</w:t>
                              </w:r>
                            </w:p>
                          </w:txbxContent>
                        </wps:txbx>
                        <wps:bodyPr wrap="square" lIns="26025" tIns="26025" rIns="26025" bIns="26025" anchor="ctr"/>
                      </wps:wsp>
                      <wps:wsp>
                        <wps:cNvPr id="15091" name="AutoShape 22"/>
                        <wps:cNvSpPr>
                          <a:spLocks noChangeArrowheads="1"/>
                        </wps:cNvSpPr>
                        <wps:spPr bwMode="auto">
                          <a:xfrm>
                            <a:off x="3450766" y="1682645"/>
                            <a:ext cx="1582920" cy="200412"/>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70D8AF78"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20. </w:t>
                              </w:r>
                              <w:r>
                                <w:rPr>
                                  <w:rFonts w:ascii="Arial" w:hAnsi="Arial" w:cstheme="minorBidi"/>
                                  <w:b/>
                                  <w:bCs/>
                                  <w:color w:val="000000" w:themeColor="text1"/>
                                  <w:kern w:val="24"/>
                                  <w:sz w:val="16"/>
                                  <w:szCs w:val="16"/>
                                </w:rPr>
                                <w:t>M</w:t>
                              </w:r>
                              <w:r w:rsidRPr="00187B7E">
                                <w:rPr>
                                  <w:rFonts w:ascii="Arial" w:hAnsi="Arial" w:cstheme="minorBidi"/>
                                  <w:b/>
                                  <w:bCs/>
                                  <w:color w:val="000000" w:themeColor="text1"/>
                                  <w:kern w:val="24"/>
                                  <w:sz w:val="16"/>
                                  <w:szCs w:val="16"/>
                                </w:rPr>
                                <w:t>et</w:t>
                              </w:r>
                              <w:r>
                                <w:rPr>
                                  <w:rFonts w:ascii="Arial" w:hAnsi="Arial" w:cstheme="minorBidi"/>
                                  <w:b/>
                                  <w:bCs/>
                                  <w:color w:val="000000" w:themeColor="text1"/>
                                  <w:kern w:val="24"/>
                                  <w:sz w:val="16"/>
                                  <w:szCs w:val="16"/>
                                </w:rPr>
                                <w:t xml:space="preserve">ody </w:t>
                              </w:r>
                              <w:r w:rsidRPr="00187B7E">
                                <w:rPr>
                                  <w:rFonts w:ascii="Arial" w:hAnsi="Arial" w:cstheme="minorBidi"/>
                                  <w:b/>
                                  <w:bCs/>
                                  <w:color w:val="000000" w:themeColor="text1"/>
                                  <w:kern w:val="24"/>
                                  <w:sz w:val="16"/>
                                  <w:szCs w:val="16"/>
                                </w:rPr>
                                <w:t>stat</w:t>
                              </w:r>
                              <w:r>
                                <w:rPr>
                                  <w:rFonts w:ascii="Arial" w:hAnsi="Arial" w:cstheme="minorBidi"/>
                                  <w:b/>
                                  <w:bCs/>
                                  <w:color w:val="000000" w:themeColor="text1"/>
                                  <w:kern w:val="24"/>
                                  <w:sz w:val="16"/>
                                  <w:szCs w:val="16"/>
                                </w:rPr>
                                <w:t>ystyczne</w:t>
                              </w:r>
                            </w:p>
                          </w:txbxContent>
                        </wps:txbx>
                        <wps:bodyPr wrap="square" lIns="26025" tIns="26025" rIns="26025" bIns="26025" anchor="ctr"/>
                      </wps:wsp>
                      <wps:wsp>
                        <wps:cNvPr id="15092" name="AutoShape 24"/>
                        <wps:cNvSpPr>
                          <a:spLocks noChangeArrowheads="1"/>
                        </wps:cNvSpPr>
                        <wps:spPr bwMode="auto">
                          <a:xfrm>
                            <a:off x="689212" y="4008325"/>
                            <a:ext cx="1344182" cy="492703"/>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30317A3E"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7. </w:t>
                              </w:r>
                              <w:r>
                                <w:rPr>
                                  <w:rFonts w:ascii="Arial" w:hAnsi="Arial" w:cstheme="minorBidi"/>
                                  <w:b/>
                                  <w:bCs/>
                                  <w:color w:val="000000" w:themeColor="text1"/>
                                  <w:kern w:val="24"/>
                                  <w:sz w:val="16"/>
                                  <w:szCs w:val="16"/>
                                </w:rPr>
                                <w:t>Nadzorowanie wyrobu dostarczonego przez klienta</w:t>
                              </w:r>
                            </w:p>
                          </w:txbxContent>
                        </wps:txbx>
                        <wps:bodyPr wrap="square" lIns="26025" tIns="26025" rIns="26025" bIns="26025" anchor="ctr"/>
                      </wps:wsp>
                      <wps:wsp>
                        <wps:cNvPr id="15093" name="AutoShape 26"/>
                        <wps:cNvSpPr>
                          <a:spLocks noChangeArrowheads="1"/>
                        </wps:cNvSpPr>
                        <wps:spPr bwMode="auto">
                          <a:xfrm>
                            <a:off x="3859085" y="3944203"/>
                            <a:ext cx="1222775" cy="44415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1F20C2B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13. </w:t>
                              </w:r>
                              <w:r>
                                <w:rPr>
                                  <w:rFonts w:ascii="Arial" w:hAnsi="Arial" w:cstheme="minorBidi"/>
                                  <w:b/>
                                  <w:bCs/>
                                  <w:color w:val="000000" w:themeColor="text1"/>
                                  <w:kern w:val="24"/>
                                  <w:sz w:val="16"/>
                                  <w:szCs w:val="16"/>
                                </w:rPr>
                                <w:t xml:space="preserve">Nadzorowanie </w:t>
                              </w:r>
                              <w:r w:rsidRPr="00187B7E">
                                <w:rPr>
                                  <w:rFonts w:ascii="Arial" w:hAnsi="Arial" w:cstheme="minorBidi"/>
                                  <w:b/>
                                  <w:bCs/>
                                  <w:color w:val="000000" w:themeColor="text1"/>
                                  <w:kern w:val="24"/>
                                  <w:sz w:val="16"/>
                                  <w:szCs w:val="16"/>
                                </w:rPr>
                                <w:t>wyr</w:t>
                              </w:r>
                              <w:r>
                                <w:rPr>
                                  <w:rFonts w:ascii="Arial" w:hAnsi="Arial" w:cstheme="minorBidi"/>
                                  <w:b/>
                                  <w:bCs/>
                                  <w:color w:val="000000" w:themeColor="text1"/>
                                  <w:kern w:val="24"/>
                                  <w:sz w:val="16"/>
                                  <w:szCs w:val="16"/>
                                </w:rPr>
                                <w:t xml:space="preserve">obu </w:t>
                              </w:r>
                              <w:r w:rsidRPr="00187B7E">
                                <w:rPr>
                                  <w:rFonts w:ascii="Arial" w:hAnsi="Arial" w:cstheme="minorBidi"/>
                                  <w:b/>
                                  <w:bCs/>
                                  <w:color w:val="000000" w:themeColor="text1"/>
                                  <w:kern w:val="24"/>
                                  <w:sz w:val="16"/>
                                  <w:szCs w:val="16"/>
                                </w:rPr>
                                <w:t>niezgodne</w:t>
                              </w:r>
                              <w:r>
                                <w:rPr>
                                  <w:rFonts w:ascii="Arial" w:hAnsi="Arial" w:cstheme="minorBidi"/>
                                  <w:b/>
                                  <w:bCs/>
                                  <w:color w:val="000000" w:themeColor="text1"/>
                                  <w:kern w:val="24"/>
                                  <w:sz w:val="16"/>
                                  <w:szCs w:val="16"/>
                                </w:rPr>
                                <w:t>go z wymaganiami</w:t>
                              </w:r>
                            </w:p>
                          </w:txbxContent>
                        </wps:txbx>
                        <wps:bodyPr wrap="square" lIns="26025" tIns="26025" rIns="26025" bIns="26025" anchor="t">
                          <a:noAutofit/>
                        </wps:bodyPr>
                      </wps:wsp>
                      <wps:wsp>
                        <wps:cNvPr id="15094" name="AutoShape 27"/>
                        <wps:cNvSpPr>
                          <a:spLocks noChangeArrowheads="1"/>
                        </wps:cNvSpPr>
                        <wps:spPr bwMode="auto">
                          <a:xfrm>
                            <a:off x="689184" y="3472858"/>
                            <a:ext cx="1344125" cy="492699"/>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2CB53E38"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8. </w:t>
                              </w:r>
                              <w:r>
                                <w:rPr>
                                  <w:rFonts w:ascii="Arial" w:hAnsi="Arial" w:cstheme="minorBidi"/>
                                  <w:b/>
                                  <w:bCs/>
                                  <w:color w:val="000000" w:themeColor="text1"/>
                                  <w:kern w:val="24"/>
                                  <w:sz w:val="16"/>
                                  <w:szCs w:val="16"/>
                                </w:rPr>
                                <w:t>Identyfikacja i identyfikowalność wyrobu</w:t>
                              </w:r>
                            </w:p>
                          </w:txbxContent>
                        </wps:txbx>
                        <wps:bodyPr wrap="square" lIns="26025" tIns="26025" rIns="26025" bIns="26025" anchor="ctr"/>
                      </wps:wsp>
                      <wps:wsp>
                        <wps:cNvPr id="15095" name="AutoShape 30"/>
                        <wps:cNvSpPr>
                          <a:spLocks noChangeArrowheads="1"/>
                        </wps:cNvSpPr>
                        <wps:spPr bwMode="auto">
                          <a:xfrm>
                            <a:off x="1678537" y="2183641"/>
                            <a:ext cx="3501738" cy="944823"/>
                          </a:xfrm>
                          <a:prstGeom prst="rightArrow">
                            <a:avLst>
                              <a:gd name="adj1" fmla="val 77053"/>
                              <a:gd name="adj2" fmla="val 50000"/>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430A9CA5" w14:textId="77777777" w:rsidR="0082527D" w:rsidRPr="00A02E44" w:rsidRDefault="0082527D" w:rsidP="006201E4">
                              <w:pPr>
                                <w:kinsoku w:val="0"/>
                                <w:overflowPunct w:val="0"/>
                                <w:jc w:val="center"/>
                                <w:textAlignment w:val="baseline"/>
                              </w:pPr>
                              <w:r w:rsidRPr="00A02E44">
                                <w:rPr>
                                  <w:rFonts w:ascii="Arial" w:hAnsi="Arial" w:cstheme="minorBidi"/>
                                  <w:b/>
                                  <w:bCs/>
                                  <w:color w:val="000000" w:themeColor="text1"/>
                                  <w:kern w:val="24"/>
                                </w:rPr>
                                <w:t xml:space="preserve">9. Sterowanie </w:t>
                              </w:r>
                              <w:r>
                                <w:rPr>
                                  <w:rFonts w:ascii="Arial" w:hAnsi="Arial" w:cstheme="minorBidi"/>
                                  <w:b/>
                                  <w:bCs/>
                                  <w:color w:val="000000" w:themeColor="text1"/>
                                  <w:kern w:val="24"/>
                                </w:rPr>
                                <w:br/>
                              </w:r>
                              <w:r w:rsidRPr="00A02E44">
                                <w:rPr>
                                  <w:rFonts w:ascii="Arial" w:hAnsi="Arial" w:cstheme="minorBidi"/>
                                  <w:b/>
                                  <w:bCs/>
                                  <w:color w:val="000000" w:themeColor="text1"/>
                                  <w:kern w:val="24"/>
                                </w:rPr>
                                <w:t>procesem</w:t>
                              </w:r>
                            </w:p>
                          </w:txbxContent>
                        </wps:txbx>
                        <wps:bodyPr wrap="square" lIns="26025" tIns="26025" rIns="26025" bIns="26025" anchor="ctr">
                          <a:noAutofit/>
                        </wps:bodyPr>
                      </wps:wsp>
                      <wps:wsp>
                        <wps:cNvPr id="15096" name="AutoShape 29"/>
                        <wps:cNvSpPr>
                          <a:spLocks noChangeArrowheads="1"/>
                        </wps:cNvSpPr>
                        <wps:spPr bwMode="auto">
                          <a:xfrm>
                            <a:off x="1020666" y="2050439"/>
                            <a:ext cx="1954546" cy="460688"/>
                          </a:xfrm>
                          <a:prstGeom prst="rightArrow">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4D95FC1F" w14:textId="591AF2E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4.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ter</w:t>
                              </w:r>
                              <w:r>
                                <w:rPr>
                                  <w:rFonts w:ascii="Arial" w:hAnsi="Arial" w:cstheme="minorBidi"/>
                                  <w:b/>
                                  <w:bCs/>
                                  <w:color w:val="000000" w:themeColor="text1"/>
                                  <w:kern w:val="24"/>
                                  <w:sz w:val="16"/>
                                  <w:szCs w:val="16"/>
                                </w:rPr>
                                <w:t xml:space="preserve">owanie </w:t>
                              </w:r>
                              <w:r w:rsidRPr="00187B7E">
                                <w:rPr>
                                  <w:rFonts w:ascii="Arial" w:hAnsi="Arial" w:cstheme="minorBidi"/>
                                  <w:b/>
                                  <w:bCs/>
                                  <w:color w:val="000000" w:themeColor="text1"/>
                                  <w:kern w:val="24"/>
                                  <w:sz w:val="16"/>
                                  <w:szCs w:val="16"/>
                                </w:rPr>
                                <w:t>projekt</w:t>
                              </w:r>
                              <w:r>
                                <w:rPr>
                                  <w:rFonts w:ascii="Arial" w:hAnsi="Arial" w:cstheme="minorBidi"/>
                                  <w:b/>
                                  <w:bCs/>
                                  <w:color w:val="000000" w:themeColor="text1"/>
                                  <w:kern w:val="24"/>
                                  <w:sz w:val="16"/>
                                  <w:szCs w:val="16"/>
                                </w:rPr>
                                <w:t>owaniem</w:t>
                              </w:r>
                            </w:p>
                          </w:txbxContent>
                        </wps:txbx>
                        <wps:bodyPr wrap="square" lIns="26025" tIns="26025" rIns="26025" bIns="26025" anchor="ctr"/>
                      </wps:wsp>
                      <wps:wsp>
                        <wps:cNvPr id="15097" name="AutoShape 3"/>
                        <wps:cNvSpPr>
                          <a:spLocks noChangeArrowheads="1"/>
                        </wps:cNvSpPr>
                        <wps:spPr bwMode="auto">
                          <a:xfrm>
                            <a:off x="48547" y="2051149"/>
                            <a:ext cx="1142026" cy="459521"/>
                          </a:xfrm>
                          <a:prstGeom prst="rightArrow">
                            <a:avLst>
                              <a:gd name="adj1" fmla="val 50000"/>
                              <a:gd name="adj2" fmla="val 27736"/>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5E08A156" w14:textId="11C49E2A"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3. Przegląd umowy</w:t>
                              </w:r>
                            </w:p>
                          </w:txbxContent>
                        </wps:txbx>
                        <wps:bodyPr wrap="square" lIns="26025" tIns="26025" rIns="26025" bIns="26025" anchor="ctr">
                          <a:noAutofit/>
                        </wps:bodyPr>
                      </wps:wsp>
                      <wps:wsp>
                        <wps:cNvPr id="15098" name="AutoShape 16"/>
                        <wps:cNvSpPr>
                          <a:spLocks noChangeArrowheads="1"/>
                        </wps:cNvSpPr>
                        <wps:spPr bwMode="auto">
                          <a:xfrm>
                            <a:off x="227570" y="188891"/>
                            <a:ext cx="810659" cy="588542"/>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7E18BE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r>
                                <w:rPr>
                                  <w:rFonts w:ascii="Arial" w:hAnsi="Arial" w:cstheme="minorBidi"/>
                                  <w:b/>
                                  <w:bCs/>
                                  <w:color w:val="000000" w:themeColor="text1"/>
                                  <w:kern w:val="24"/>
                                  <w:sz w:val="16"/>
                                  <w:szCs w:val="16"/>
                                </w:rPr>
                                <w:br/>
                                <w:t xml:space="preserve"> </w:t>
                              </w:r>
                              <w:r w:rsidRPr="00187B7E">
                                <w:rPr>
                                  <w:rFonts w:ascii="Arial" w:hAnsi="Arial" w:cstheme="minorBidi"/>
                                  <w:b/>
                                  <w:bCs/>
                                  <w:color w:val="000000" w:themeColor="text1"/>
                                  <w:kern w:val="24"/>
                                  <w:sz w:val="16"/>
                                  <w:szCs w:val="16"/>
                                </w:rPr>
                                <w:t>jakości</w:t>
                              </w:r>
                            </w:p>
                          </w:txbxContent>
                        </wps:txbx>
                        <wps:bodyPr wrap="square" lIns="26025" tIns="26025" rIns="26025" bIns="26025" anchor="ctr"/>
                      </wps:wsp>
                      <wps:wsp>
                        <wps:cNvPr id="15099" name="AutoShape 16"/>
                        <wps:cNvSpPr>
                          <a:spLocks noChangeArrowheads="1"/>
                        </wps:cNvSpPr>
                        <wps:spPr bwMode="auto">
                          <a:xfrm>
                            <a:off x="1139873" y="189594"/>
                            <a:ext cx="3034814" cy="587794"/>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699181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Organizacja</w:t>
                              </w:r>
                            </w:p>
                          </w:txbxContent>
                        </wps:txbx>
                        <wps:bodyPr wrap="square" lIns="0" tIns="26025" rIns="0" bIns="26025" anchor="t"/>
                      </wps:wsp>
                      <wps:wsp>
                        <wps:cNvPr id="15100" name="AutoShape 16"/>
                        <wps:cNvSpPr>
                          <a:spLocks noChangeArrowheads="1"/>
                        </wps:cNvSpPr>
                        <wps:spPr bwMode="auto">
                          <a:xfrm>
                            <a:off x="1230074" y="337661"/>
                            <a:ext cx="984906" cy="354975"/>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2FBEC51"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Odpowiedzialność i uprawnienia</w:t>
                              </w:r>
                            </w:p>
                          </w:txbxContent>
                        </wps:txbx>
                        <wps:bodyPr wrap="square" lIns="26025" tIns="26025" rIns="26025" bIns="26025" anchor="ctr"/>
                      </wps:wsp>
                      <wps:wsp>
                        <wps:cNvPr id="15101" name="AutoShape 16"/>
                        <wps:cNvSpPr>
                          <a:spLocks noChangeArrowheads="1"/>
                        </wps:cNvSpPr>
                        <wps:spPr bwMode="auto">
                          <a:xfrm>
                            <a:off x="2288663" y="337641"/>
                            <a:ext cx="722381" cy="354975"/>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72F1E9AA"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Środki</w:t>
                              </w:r>
                            </w:p>
                          </w:txbxContent>
                        </wps:txbx>
                        <wps:bodyPr wrap="square" lIns="26025" tIns="26025" rIns="26025" bIns="26025" anchor="ctr"/>
                      </wps:wsp>
                      <wps:wsp>
                        <wps:cNvPr id="15102" name="AutoShape 16"/>
                        <wps:cNvSpPr>
                          <a:spLocks noChangeArrowheads="1"/>
                        </wps:cNvSpPr>
                        <wps:spPr bwMode="auto">
                          <a:xfrm>
                            <a:off x="3103238" y="337661"/>
                            <a:ext cx="984906" cy="354975"/>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5BCC2F7F"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Przedstawiciel kierownictwa</w:t>
                              </w:r>
                            </w:p>
                          </w:txbxContent>
                        </wps:txbx>
                        <wps:bodyPr wrap="square" lIns="26025" tIns="26025" rIns="26025" bIns="26025" anchor="ctr"/>
                      </wps:wsp>
                      <wps:wsp>
                        <wps:cNvPr id="15103" name="AutoShape 16"/>
                        <wps:cNvSpPr>
                          <a:spLocks noChangeArrowheads="1"/>
                        </wps:cNvSpPr>
                        <wps:spPr bwMode="auto">
                          <a:xfrm>
                            <a:off x="4271570" y="188891"/>
                            <a:ext cx="810659" cy="588542"/>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4AC86EF"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Przegląd dokonywany przez kierownictwo</w:t>
                              </w:r>
                            </w:p>
                          </w:txbxContent>
                        </wps:txbx>
                        <wps:bodyPr wrap="square" lIns="26025" tIns="26025" rIns="26025" bIns="26025" anchor="ctr"/>
                      </wps:wsp>
                      <wps:wsp>
                        <wps:cNvPr id="15104" name="AutoShape 16"/>
                        <wps:cNvSpPr>
                          <a:spLocks noChangeArrowheads="1"/>
                        </wps:cNvSpPr>
                        <wps:spPr bwMode="auto">
                          <a:xfrm>
                            <a:off x="171908" y="1052435"/>
                            <a:ext cx="2888404" cy="770902"/>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45D2CD34"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2.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 </w:t>
                              </w:r>
                              <w:r w:rsidRPr="00187B7E">
                                <w:rPr>
                                  <w:rFonts w:ascii="Arial" w:hAnsi="Arial" w:cstheme="minorBidi"/>
                                  <w:b/>
                                  <w:bCs/>
                                  <w:color w:val="000000" w:themeColor="text1"/>
                                  <w:kern w:val="24"/>
                                  <w:sz w:val="16"/>
                                  <w:szCs w:val="16"/>
                                </w:rPr>
                                <w:t>jakości</w:t>
                              </w:r>
                            </w:p>
                          </w:txbxContent>
                        </wps:txbx>
                        <wps:bodyPr wrap="square" lIns="0" tIns="26025" rIns="0" bIns="0" anchor="t"/>
                      </wps:wsp>
                      <wps:wsp>
                        <wps:cNvPr id="15105" name="AutoShape 16"/>
                        <wps:cNvSpPr>
                          <a:spLocks noChangeArrowheads="1"/>
                        </wps:cNvSpPr>
                        <wps:spPr bwMode="auto">
                          <a:xfrm>
                            <a:off x="441711" y="1203187"/>
                            <a:ext cx="1183422" cy="55242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70D956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Procedury 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u </w:t>
                              </w:r>
                              <w:r w:rsidRPr="00187B7E">
                                <w:rPr>
                                  <w:rFonts w:ascii="Arial" w:hAnsi="Arial" w:cstheme="minorBidi"/>
                                  <w:b/>
                                  <w:bCs/>
                                  <w:color w:val="000000" w:themeColor="text1"/>
                                  <w:kern w:val="24"/>
                                  <w:sz w:val="16"/>
                                  <w:szCs w:val="16"/>
                                </w:rPr>
                                <w:t>jakości</w:t>
                              </w:r>
                            </w:p>
                          </w:txbxContent>
                        </wps:txbx>
                        <wps:bodyPr wrap="square" lIns="26025" tIns="26025" rIns="26025" bIns="26025" anchor="ctr"/>
                      </wps:wsp>
                      <wps:wsp>
                        <wps:cNvPr id="15106" name="AutoShape 16"/>
                        <wps:cNvSpPr>
                          <a:spLocks noChangeArrowheads="1"/>
                        </wps:cNvSpPr>
                        <wps:spPr bwMode="auto">
                          <a:xfrm>
                            <a:off x="1824129" y="1193598"/>
                            <a:ext cx="1183422" cy="56201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6FD779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 xml:space="preserve">Planowanie </w:t>
                              </w:r>
                              <w:r w:rsidRPr="00187B7E">
                                <w:rPr>
                                  <w:rFonts w:ascii="Arial" w:hAnsi="Arial" w:cstheme="minorBidi"/>
                                  <w:b/>
                                  <w:bCs/>
                                  <w:color w:val="000000" w:themeColor="text1"/>
                                  <w:kern w:val="24"/>
                                  <w:sz w:val="16"/>
                                  <w:szCs w:val="16"/>
                                </w:rPr>
                                <w:t>jakości</w:t>
                              </w:r>
                            </w:p>
                          </w:txbxContent>
                        </wps:txbx>
                        <wps:bodyPr wrap="square" lIns="26025" tIns="26025" rIns="26025" bIns="26025" anchor="ctr"/>
                      </wps:wsp>
                      <wps:wsp>
                        <wps:cNvPr id="15107" name="AutoShape 18"/>
                        <wps:cNvSpPr>
                          <a:spLocks noChangeArrowheads="1"/>
                        </wps:cNvSpPr>
                        <wps:spPr bwMode="auto">
                          <a:xfrm>
                            <a:off x="1104809" y="5282968"/>
                            <a:ext cx="847459" cy="443772"/>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1B61BB3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5.</w:t>
                              </w:r>
                              <w:r>
                                <w:rPr>
                                  <w:rFonts w:ascii="Arial" w:hAnsi="Arial" w:cstheme="minorBidi"/>
                                  <w:b/>
                                  <w:bCs/>
                                  <w:color w:val="000000" w:themeColor="text1"/>
                                  <w:kern w:val="24"/>
                                  <w:sz w:val="16"/>
                                  <w:szCs w:val="16"/>
                                </w:rPr>
                                <w:t xml:space="preserve"> N</w:t>
                              </w:r>
                              <w:r w:rsidRPr="00187B7E">
                                <w:rPr>
                                  <w:rFonts w:ascii="Arial" w:hAnsi="Arial" w:cstheme="minorBidi"/>
                                  <w:b/>
                                  <w:bCs/>
                                  <w:color w:val="000000" w:themeColor="text1"/>
                                  <w:kern w:val="24"/>
                                  <w:sz w:val="16"/>
                                  <w:szCs w:val="16"/>
                                </w:rPr>
                                <w:t>adzór nad dok</w:t>
                              </w:r>
                              <w:r>
                                <w:rPr>
                                  <w:rFonts w:ascii="Arial" w:hAnsi="Arial" w:cstheme="minorBidi"/>
                                  <w:b/>
                                  <w:bCs/>
                                  <w:color w:val="000000" w:themeColor="text1"/>
                                  <w:kern w:val="24"/>
                                  <w:sz w:val="16"/>
                                  <w:szCs w:val="16"/>
                                </w:rPr>
                                <w:t>umentacją i  danymi</w:t>
                              </w:r>
                            </w:p>
                          </w:txbxContent>
                        </wps:txbx>
                        <wps:bodyPr wrap="square" lIns="26025" tIns="26025" rIns="26025" bIns="26025" anchor="ctr" anchorCtr="0"/>
                      </wps:wsp>
                      <wps:wsp>
                        <wps:cNvPr id="15108" name="AutoShape 32"/>
                        <wps:cNvSpPr>
                          <a:spLocks noChangeArrowheads="1"/>
                        </wps:cNvSpPr>
                        <wps:spPr bwMode="auto">
                          <a:xfrm>
                            <a:off x="3548419" y="3282351"/>
                            <a:ext cx="1533392" cy="580297"/>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18A6922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15. </w:t>
                              </w:r>
                              <w:r>
                                <w:rPr>
                                  <w:rFonts w:ascii="Arial" w:hAnsi="Arial" w:cstheme="minorBidi"/>
                                  <w:b/>
                                  <w:bCs/>
                                  <w:color w:val="000000" w:themeColor="text1"/>
                                  <w:kern w:val="24"/>
                                  <w:sz w:val="16"/>
                                  <w:szCs w:val="16"/>
                                </w:rPr>
                                <w:t>Postępowanie z wyrobem, jego przechowywanie, pakowanie, zabezpieczanie i dostarczanie</w:t>
                              </w:r>
                            </w:p>
                          </w:txbxContent>
                        </wps:txbx>
                        <wps:bodyPr wrap="square" lIns="26025" tIns="26025" rIns="26025" bIns="26025" anchor="t">
                          <a:noAutofit/>
                        </wps:bodyPr>
                      </wps:wsp>
                      <wps:wsp>
                        <wps:cNvPr id="15109" name="AutoShape 21"/>
                        <wps:cNvSpPr>
                          <a:spLocks noChangeArrowheads="1"/>
                        </wps:cNvSpPr>
                        <wps:spPr bwMode="auto">
                          <a:xfrm>
                            <a:off x="3450766" y="1391390"/>
                            <a:ext cx="1582920" cy="200412"/>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531C487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1</w:t>
                              </w:r>
                              <w:r>
                                <w:rPr>
                                  <w:rFonts w:ascii="Arial" w:hAnsi="Arial" w:cstheme="minorBidi"/>
                                  <w:b/>
                                  <w:bCs/>
                                  <w:color w:val="000000" w:themeColor="text1"/>
                                  <w:kern w:val="24"/>
                                  <w:sz w:val="16"/>
                                  <w:szCs w:val="16"/>
                                </w:rPr>
                                <w:t>8</w:t>
                              </w:r>
                              <w:r w:rsidRPr="00187B7E">
                                <w:rPr>
                                  <w:rFonts w:ascii="Arial" w:hAnsi="Arial" w:cstheme="minorBidi"/>
                                  <w:b/>
                                  <w:bCs/>
                                  <w:color w:val="000000" w:themeColor="text1"/>
                                  <w:kern w:val="24"/>
                                  <w:sz w:val="16"/>
                                  <w:szCs w:val="16"/>
                                </w:rPr>
                                <w:t>.</w:t>
                              </w:r>
                              <w:r>
                                <w:rPr>
                                  <w:rFonts w:ascii="Arial" w:hAnsi="Arial" w:cstheme="minorBidi"/>
                                  <w:b/>
                                  <w:bCs/>
                                  <w:color w:val="000000" w:themeColor="text1"/>
                                  <w:kern w:val="24"/>
                                  <w:sz w:val="16"/>
                                  <w:szCs w:val="16"/>
                                </w:rPr>
                                <w:t xml:space="preserve"> Szkolenia</w:t>
                              </w:r>
                            </w:p>
                          </w:txbxContent>
                        </wps:txbx>
                        <wps:bodyPr wrap="square" lIns="26025" tIns="26025" rIns="26025" bIns="26025" anchor="ctr"/>
                      </wps:wsp>
                      <wps:wsp>
                        <wps:cNvPr id="15110" name="AutoShape 33"/>
                        <wps:cNvSpPr>
                          <a:spLocks noChangeArrowheads="1"/>
                        </wps:cNvSpPr>
                        <wps:spPr bwMode="auto">
                          <a:xfrm>
                            <a:off x="3980746" y="2620984"/>
                            <a:ext cx="946095" cy="227552"/>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DD8EC4C"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19.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erwis</w:t>
                              </w:r>
                            </w:p>
                          </w:txbxContent>
                        </wps:txbx>
                        <wps:bodyPr wrap="square" lIns="26025" tIns="26025" rIns="26025" bIns="26025" anchor="t"/>
                      </wps:wsp>
                      <wps:wsp>
                        <wps:cNvPr id="15111" name="Strzałka: w dół 15111"/>
                        <wps:cNvSpPr/>
                        <wps:spPr>
                          <a:xfrm>
                            <a:off x="1308550" y="840902"/>
                            <a:ext cx="580403" cy="22762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12" name="AutoShape 3"/>
                        <wps:cNvSpPr>
                          <a:spLocks noChangeArrowheads="1"/>
                        </wps:cNvSpPr>
                        <wps:spPr bwMode="auto">
                          <a:xfrm>
                            <a:off x="2383918" y="3513060"/>
                            <a:ext cx="983449" cy="376006"/>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56EBF269" w14:textId="77777777" w:rsidR="0082527D" w:rsidRPr="008C0338" w:rsidRDefault="0082527D" w:rsidP="006201E4">
                              <w:pPr>
                                <w:jc w:val="center"/>
                                <w:rPr>
                                  <w:rFonts w:ascii="Arial" w:hAnsi="Arial" w:cs="Arial"/>
                                  <w:b/>
                                  <w:sz w:val="16"/>
                                  <w:szCs w:val="16"/>
                                </w:rPr>
                              </w:pPr>
                              <w:r w:rsidRPr="008C0338">
                                <w:rPr>
                                  <w:rFonts w:ascii="Arial" w:hAnsi="Arial" w:cs="Arial"/>
                                  <w:b/>
                                  <w:sz w:val="16"/>
                                  <w:szCs w:val="16"/>
                                </w:rPr>
                                <w:t>10. Kontrola i badania</w:t>
                              </w:r>
                            </w:p>
                          </w:txbxContent>
                        </wps:txbx>
                        <wps:bodyPr wrap="square" lIns="26025" tIns="26025" rIns="26025" bIns="26025" anchor="ctr"/>
                      </wps:wsp>
                      <wps:wsp>
                        <wps:cNvPr id="15113" name="AutoShape 28"/>
                        <wps:cNvSpPr>
                          <a:spLocks noChangeArrowheads="1"/>
                        </wps:cNvSpPr>
                        <wps:spPr bwMode="auto">
                          <a:xfrm>
                            <a:off x="2383858" y="3969477"/>
                            <a:ext cx="1021024" cy="43326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3574CBFE"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11. Nadzorowanie wyposażenia do kontroli i badań</w:t>
                              </w:r>
                            </w:p>
                          </w:txbxContent>
                        </wps:txbx>
                        <wps:bodyPr wrap="square" lIns="26025" tIns="26025" rIns="26025" bIns="26025" anchor="ctr"/>
                      </wps:wsp>
                      <wps:wsp>
                        <wps:cNvPr id="15114" name="AutoShape 25"/>
                        <wps:cNvSpPr>
                          <a:spLocks noChangeArrowheads="1"/>
                        </wps:cNvSpPr>
                        <wps:spPr bwMode="auto">
                          <a:xfrm>
                            <a:off x="2383852" y="4482722"/>
                            <a:ext cx="1030682" cy="341762"/>
                          </a:xfrm>
                          <a:prstGeom prst="rect">
                            <a:avLst/>
                          </a:prstGeom>
                          <a:gradFill>
                            <a:gsLst>
                              <a:gs pos="0">
                                <a:schemeClr val="bg1"/>
                              </a:gs>
                              <a:gs pos="100000">
                                <a:schemeClr val="bg1">
                                  <a:lumMod val="75000"/>
                                  <a:shade val="100000"/>
                                  <a:satMod val="115000"/>
                                </a:schemeClr>
                              </a:gs>
                            </a:gsLst>
                            <a:lin ang="16200000" scaled="0"/>
                          </a:gradFill>
                          <a:ln w="9525">
                            <a:solidFill>
                              <a:schemeClr val="tx1"/>
                            </a:solidFill>
                            <a:miter lim="800000"/>
                            <a:headEnd/>
                            <a:tailEnd/>
                          </a:ln>
                          <a:effectLst/>
                        </wps:spPr>
                        <wps:txbx>
                          <w:txbxContent>
                            <w:p w14:paraId="2E8EC0DF"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12. Status kontroli i badań</w:t>
                              </w:r>
                            </w:p>
                          </w:txbxContent>
                        </wps:txbx>
                        <wps:bodyPr wrap="square" lIns="26025" tIns="26025" rIns="26025" bIns="26025" anchor="ctr"/>
                      </wps:wsp>
                      <wps:wsp>
                        <wps:cNvPr id="15115" name="Prostokąt 15115"/>
                        <wps:cNvSpPr/>
                        <wps:spPr>
                          <a:xfrm>
                            <a:off x="3763003" y="3926931"/>
                            <a:ext cx="1375224" cy="993087"/>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16" name="AutoShape 23"/>
                        <wps:cNvSpPr>
                          <a:spLocks noChangeArrowheads="1"/>
                        </wps:cNvSpPr>
                        <wps:spPr bwMode="auto">
                          <a:xfrm>
                            <a:off x="1190622" y="2613540"/>
                            <a:ext cx="1141548" cy="414451"/>
                          </a:xfrm>
                          <a:prstGeom prst="rightArrow">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0687E34F"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6. </w:t>
                              </w:r>
                              <w:r>
                                <w:rPr>
                                  <w:rFonts w:ascii="Arial" w:hAnsi="Arial" w:cstheme="minorBidi"/>
                                  <w:b/>
                                  <w:bCs/>
                                  <w:color w:val="000000" w:themeColor="text1"/>
                                  <w:kern w:val="24"/>
                                  <w:sz w:val="16"/>
                                  <w:szCs w:val="16"/>
                                </w:rPr>
                                <w:t>Z</w:t>
                              </w:r>
                              <w:r w:rsidRPr="00187B7E">
                                <w:rPr>
                                  <w:rFonts w:ascii="Arial" w:hAnsi="Arial" w:cstheme="minorBidi"/>
                                  <w:b/>
                                  <w:bCs/>
                                  <w:color w:val="000000" w:themeColor="text1"/>
                                  <w:kern w:val="24"/>
                                  <w:sz w:val="16"/>
                                  <w:szCs w:val="16"/>
                                </w:rPr>
                                <w:t>akupy</w:t>
                              </w:r>
                            </w:p>
                          </w:txbxContent>
                        </wps:txbx>
                        <wps:bodyPr wrap="square" lIns="26025" tIns="26025" rIns="26025" bIns="26025" anchor="ctr"/>
                      </wps:wsp>
                      <wps:wsp>
                        <wps:cNvPr id="15117" name="Strzałka: w górę i w dół 15117"/>
                        <wps:cNvSpPr/>
                        <wps:spPr>
                          <a:xfrm>
                            <a:off x="1625135" y="2998013"/>
                            <a:ext cx="306029" cy="430484"/>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18" name="Strzałka: w górę i w dół 15118"/>
                        <wps:cNvSpPr/>
                        <wps:spPr>
                          <a:xfrm>
                            <a:off x="3953271" y="2998014"/>
                            <a:ext cx="215278" cy="292114"/>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19" name="Strzałka: w górę i w dół 15119"/>
                        <wps:cNvSpPr/>
                        <wps:spPr>
                          <a:xfrm>
                            <a:off x="2797205" y="2998013"/>
                            <a:ext cx="306029" cy="430484"/>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20" name="Strzałka: w górę i w dół 15120"/>
                        <wps:cNvSpPr/>
                        <wps:spPr>
                          <a:xfrm>
                            <a:off x="1385893" y="4958258"/>
                            <a:ext cx="284925" cy="324477"/>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s:wsp>
                        <wps:cNvPr id="15121" name="Strzałka: w górę i w dół 15121"/>
                        <wps:cNvSpPr/>
                        <wps:spPr>
                          <a:xfrm>
                            <a:off x="3336996" y="4957804"/>
                            <a:ext cx="284925" cy="338686"/>
                          </a:xfrm>
                          <a:prstGeom prst="up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66105" tIns="33052" rIns="66105" bIns="33052" numCol="1" spcCol="0" rtlCol="0" fromWordArt="0" anchor="ctr" anchorCtr="0" forceAA="0" compatLnSpc="1">
                          <a:prstTxWarp prst="textNoShape">
                            <a:avLst/>
                          </a:prstTxWarp>
                          <a:noAutofit/>
                        </wps:bodyPr>
                      </wps:wsp>
                    </wpc:wpc>
                  </a:graphicData>
                </a:graphic>
              </wp:inline>
            </w:drawing>
          </mc:Choice>
          <mc:Fallback>
            <w:pict>
              <v:group w14:anchorId="4BFF1E96" id="Kanwa 15195" o:spid="_x0000_s2359" editas="canvas" style="width:417.45pt;height:469.05pt;mso-position-horizontal-relative:char;mso-position-vertical-relative:line" coordsize="53016,59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">
                <v:shape id="_x0000_s2360" type="#_x0000_t75" style="position:absolute;width:53016;height:59569;visibility:visible;mso-wrap-style:square" filled="t">
                  <v:fill o:detectmouseclick="t"/>
                  <v:path o:connecttype="none"/>
                </v:shape>
                <v:rect id="Prostokąt 15080" o:spid="_x0000_s2361" style="position:absolute;left:6005;top:34204;width:15291;height:11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" fillcolor="white [3212]" strokecolor="#1f3763 [1604]" strokeweight="1pt">
                  <v:stroke dashstyle="dash"/>
                  <v:textbox inset="1.83625mm,.91811mm,1.83625mm,.91811mm"/>
                </v:rect>
                <v:shape id="Strzałka: w prawo 15081" o:spid="_x0000_s2362" type="#_x0000_t13" style="position:absolute;left:34442;top:41429;width:3191;height: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" adj="10800" fillcolor="white [3201]" strokecolor="black [3200]" strokeweight="1pt">
                  <v:textbox inset="1.83625mm,.91811mm,1.83625mm,.91811mm"/>
                </v:shape>
                <v:rect id="Prostokąt 15082" o:spid="_x0000_s2363" style="position:absolute;left:23004;top:34204;width:11754;height:14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" fillcolor="white [3212]" strokecolor="black [3213]" strokeweight="1pt">
                  <v:stroke dashstyle="dash"/>
                  <v:textbox inset="1.83625mm,.91811mm,1.83625mm,.91811mm"/>
                </v:rect>
                <v:shape id="Strzałka: w prawo 15083" o:spid="_x0000_s2364" type="#_x0000_t13" style="position:absolute;left:29547;top:12913;width:3483;height:3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" adj="10800" fillcolor="white [3201]" strokecolor="black [3200]" strokeweight="1pt">
                  <v:textbox inset="1.83625mm,.91811mm,1.83625mm,.91811mm"/>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trzałka: w dół 15084" o:spid="_x0000_s2365" type="#_x0000_t67" style="position:absolute;left:13085;top:17757;width:5804;height:27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" adj="10800" fillcolor="white [3201]" strokecolor="black [3200]" strokeweight="1pt">
                  <v:textbox inset="1.83625mm,.91811mm,1.83625mm,.91811mm"/>
                </v:shape>
                <v:rect id="Prostokąt 15085" o:spid="_x0000_s2366" style="position:absolute;left:485;top:20500;width:51740;height:29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" filled="f" strokecolor="black [3200]" strokeweight="1pt">
                  <v:stroke dashstyle="dash"/>
                  <v:textbox inset="1.83625mm,.91811mm,1.83625mm,.91811mm"/>
                </v:rect>
                <v:rect id="Prostokąt 15086" o:spid="_x0000_s2367" style="position:absolute;left:33030;top:9684;width:19194;height:10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" fillcolor="white [3201]" strokecolor="black [3200]" strokeweight="1pt">
                  <v:stroke dashstyle="dash"/>
                  <v:textbox inset="1.83625mm,.91811mm,1.83625mm,.91811mm"/>
                </v:rect>
                <v:rect id="AutoShape 15" o:spid="_x0000_s2368" style="position:absolute;left:1439;top:273;width:50109;height:8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" fillcolor="white [3212]" strokecolor="black [3213]">
                  <v:fill color2="#bfbfbf [2412]" rotate="t" focus="100%" type="gradient"/>
                  <v:textbox inset=".72292mm,.72292mm,.72292mm,.72292mm">
                    <w:txbxContent>
                      <w:p w14:paraId="62089642"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sidRPr="00187B7E">
                          <w:rPr>
                            <w:rFonts w:ascii="Arial" w:hAnsi="Arial" w:cstheme="minorBidi"/>
                            <w:b/>
                            <w:bCs/>
                            <w:color w:val="000000" w:themeColor="text1"/>
                            <w:kern w:val="24"/>
                            <w:sz w:val="16"/>
                            <w:szCs w:val="16"/>
                          </w:rPr>
                          <w:t xml:space="preserve">1. </w:t>
                        </w:r>
                        <w:r>
                          <w:rPr>
                            <w:rFonts w:ascii="Arial" w:hAnsi="Arial" w:cstheme="minorBidi"/>
                            <w:b/>
                            <w:bCs/>
                            <w:color w:val="000000" w:themeColor="text1"/>
                            <w:kern w:val="24"/>
                            <w:sz w:val="16"/>
                            <w:szCs w:val="16"/>
                          </w:rPr>
                          <w:t>O</w:t>
                        </w:r>
                        <w:r w:rsidRPr="00187B7E">
                          <w:rPr>
                            <w:rFonts w:ascii="Arial" w:hAnsi="Arial" w:cstheme="minorBidi"/>
                            <w:b/>
                            <w:bCs/>
                            <w:color w:val="000000" w:themeColor="text1"/>
                            <w:kern w:val="24"/>
                            <w:sz w:val="16"/>
                            <w:szCs w:val="16"/>
                          </w:rPr>
                          <w:t>dpowiedzialność kierownictwa</w:t>
                        </w:r>
                      </w:p>
                    </w:txbxContent>
                  </v:textbox>
                </v:rect>
                <v:rect id="AutoShape 19" o:spid="_x0000_s2369" style="position:absolute;left:38589;top:44283;width:12227;height:4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" fillcolor="white [3212]" strokecolor="black [3213]">
                  <v:fill color2="#bfbfbf [2412]" rotate="t" focus="100%" type="gradient"/>
                  <v:textbox inset=".72292mm,.72292mm,.72292mm,.72292mm">
                    <w:txbxContent>
                      <w:p w14:paraId="0F0C2F2A"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14. </w:t>
                        </w:r>
                        <w:r>
                          <w:rPr>
                            <w:rFonts w:ascii="Arial" w:hAnsi="Arial" w:cstheme="minorBidi"/>
                            <w:b/>
                            <w:bCs/>
                            <w:color w:val="000000" w:themeColor="text1"/>
                            <w:kern w:val="24"/>
                            <w:sz w:val="16"/>
                            <w:szCs w:val="16"/>
                          </w:rPr>
                          <w:t>D</w:t>
                        </w:r>
                        <w:r w:rsidRPr="00187B7E">
                          <w:rPr>
                            <w:rFonts w:ascii="Arial" w:hAnsi="Arial" w:cstheme="minorBidi"/>
                            <w:b/>
                            <w:bCs/>
                            <w:color w:val="000000" w:themeColor="text1"/>
                            <w:kern w:val="24"/>
                            <w:sz w:val="16"/>
                            <w:szCs w:val="16"/>
                          </w:rPr>
                          <w:t>ział</w:t>
                        </w:r>
                        <w:r>
                          <w:rPr>
                            <w:rFonts w:ascii="Arial" w:hAnsi="Arial" w:cstheme="minorBidi"/>
                            <w:b/>
                            <w:bCs/>
                            <w:color w:val="000000" w:themeColor="text1"/>
                            <w:kern w:val="24"/>
                            <w:sz w:val="16"/>
                            <w:szCs w:val="16"/>
                          </w:rPr>
                          <w:t>ania</w:t>
                        </w:r>
                      </w:p>
                      <w:p w14:paraId="617A2703"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koryg</w:t>
                        </w:r>
                        <w:r>
                          <w:rPr>
                            <w:rFonts w:ascii="Arial" w:hAnsi="Arial" w:cstheme="minorBidi"/>
                            <w:b/>
                            <w:bCs/>
                            <w:color w:val="000000" w:themeColor="text1"/>
                            <w:kern w:val="24"/>
                            <w:sz w:val="16"/>
                            <w:szCs w:val="16"/>
                          </w:rPr>
                          <w:t>ujące i zapobiegawcze</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0" o:spid="_x0000_s2370" type="#_x0000_t22" style="position:absolute;left:25843;top:53118;width:17898;height:5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" fillcolor="white [3212]" strokecolor="black [3213]">
                  <v:fill color2="#bfbfbf [2412]" focus="100%" type="gradient">
                    <o:fill v:ext="view" type="gradientUnscaled"/>
                  </v:fill>
                  <v:stroke joinstyle="miter"/>
                  <v:textbox inset=".72292mm,.72292mm,.72292mm,.72292mm">
                    <w:txbxContent>
                      <w:p w14:paraId="3B25BE6F"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16. </w:t>
                        </w:r>
                        <w:r>
                          <w:rPr>
                            <w:rFonts w:ascii="Arial" w:hAnsi="Arial" w:cstheme="minorBidi"/>
                            <w:b/>
                            <w:bCs/>
                            <w:color w:val="000000" w:themeColor="text1"/>
                            <w:kern w:val="24"/>
                            <w:sz w:val="16"/>
                            <w:szCs w:val="16"/>
                          </w:rPr>
                          <w:t>Nadzorowanie z</w:t>
                        </w:r>
                        <w:r w:rsidRPr="00187B7E">
                          <w:rPr>
                            <w:rFonts w:ascii="Arial" w:hAnsi="Arial" w:cstheme="minorBidi"/>
                            <w:b/>
                            <w:bCs/>
                            <w:color w:val="000000" w:themeColor="text1"/>
                            <w:kern w:val="24"/>
                            <w:sz w:val="16"/>
                            <w:szCs w:val="16"/>
                          </w:rPr>
                          <w:t>apis</w:t>
                        </w:r>
                        <w:r>
                          <w:rPr>
                            <w:rFonts w:ascii="Arial" w:hAnsi="Arial" w:cstheme="minorBidi"/>
                            <w:b/>
                            <w:bCs/>
                            <w:color w:val="000000" w:themeColor="text1"/>
                            <w:kern w:val="24"/>
                            <w:sz w:val="16"/>
                            <w:szCs w:val="16"/>
                          </w:rPr>
                          <w:t xml:space="preserve">ów dotyczących </w:t>
                        </w:r>
                        <w:r w:rsidRPr="00187B7E">
                          <w:rPr>
                            <w:rFonts w:ascii="Arial" w:hAnsi="Arial" w:cstheme="minorBidi"/>
                            <w:b/>
                            <w:bCs/>
                            <w:color w:val="000000" w:themeColor="text1"/>
                            <w:kern w:val="24"/>
                            <w:sz w:val="16"/>
                            <w:szCs w:val="16"/>
                          </w:rPr>
                          <w:t>jakości</w:t>
                        </w:r>
                      </w:p>
                    </w:txbxContent>
                  </v:textbox>
                </v:shape>
                <v:rect id="AutoShape 21" o:spid="_x0000_s2371" style="position:absolute;left:34499;top:10989;width:15829;height:2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" fillcolor="white [3212]" strokecolor="black [3213]">
                  <v:fill color2="#bfbfbf [2412]" focus="100%" type="gradient">
                    <o:fill v:ext="view" type="gradientUnscaled"/>
                  </v:fill>
                  <v:textbox inset=".72292mm,.72292mm,.72292mm,.72292mm">
                    <w:txbxContent>
                      <w:p w14:paraId="620E59FA"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17.</w:t>
                        </w:r>
                        <w:r>
                          <w:rPr>
                            <w:rFonts w:ascii="Arial" w:hAnsi="Arial" w:cstheme="minorBidi"/>
                            <w:b/>
                            <w:bCs/>
                            <w:color w:val="000000" w:themeColor="text1"/>
                            <w:kern w:val="24"/>
                            <w:sz w:val="16"/>
                            <w:szCs w:val="16"/>
                          </w:rPr>
                          <w:t xml:space="preserve"> Wewnętrzne </w:t>
                        </w:r>
                        <w:r w:rsidRPr="00187B7E">
                          <w:rPr>
                            <w:rFonts w:ascii="Arial" w:hAnsi="Arial" w:cstheme="minorBidi"/>
                            <w:b/>
                            <w:bCs/>
                            <w:color w:val="000000" w:themeColor="text1"/>
                            <w:kern w:val="24"/>
                            <w:sz w:val="16"/>
                            <w:szCs w:val="16"/>
                          </w:rPr>
                          <w:t>audyt</w:t>
                        </w:r>
                        <w:r>
                          <w:rPr>
                            <w:rFonts w:ascii="Arial" w:hAnsi="Arial" w:cstheme="minorBidi"/>
                            <w:b/>
                            <w:bCs/>
                            <w:color w:val="000000" w:themeColor="text1"/>
                            <w:kern w:val="24"/>
                            <w:sz w:val="16"/>
                            <w:szCs w:val="16"/>
                          </w:rPr>
                          <w:t>y jakości</w:t>
                        </w:r>
                      </w:p>
                    </w:txbxContent>
                  </v:textbox>
                </v:rect>
                <v:rect id="AutoShape 22" o:spid="_x0000_s2372" style="position:absolute;left:34507;top:16826;width:15829;height: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" fillcolor="white [3212]" strokecolor="black [3213]">
                  <v:fill color2="#bfbfbf [2412]" focus="100%" type="gradient">
                    <o:fill v:ext="view" type="gradientUnscaled"/>
                  </v:fill>
                  <v:textbox inset=".72292mm,.72292mm,.72292mm,.72292mm">
                    <w:txbxContent>
                      <w:p w14:paraId="70D8AF78"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20. </w:t>
                        </w:r>
                        <w:r>
                          <w:rPr>
                            <w:rFonts w:ascii="Arial" w:hAnsi="Arial" w:cstheme="minorBidi"/>
                            <w:b/>
                            <w:bCs/>
                            <w:color w:val="000000" w:themeColor="text1"/>
                            <w:kern w:val="24"/>
                            <w:sz w:val="16"/>
                            <w:szCs w:val="16"/>
                          </w:rPr>
                          <w:t>M</w:t>
                        </w:r>
                        <w:r w:rsidRPr="00187B7E">
                          <w:rPr>
                            <w:rFonts w:ascii="Arial" w:hAnsi="Arial" w:cstheme="minorBidi"/>
                            <w:b/>
                            <w:bCs/>
                            <w:color w:val="000000" w:themeColor="text1"/>
                            <w:kern w:val="24"/>
                            <w:sz w:val="16"/>
                            <w:szCs w:val="16"/>
                          </w:rPr>
                          <w:t>et</w:t>
                        </w:r>
                        <w:r>
                          <w:rPr>
                            <w:rFonts w:ascii="Arial" w:hAnsi="Arial" w:cstheme="minorBidi"/>
                            <w:b/>
                            <w:bCs/>
                            <w:color w:val="000000" w:themeColor="text1"/>
                            <w:kern w:val="24"/>
                            <w:sz w:val="16"/>
                            <w:szCs w:val="16"/>
                          </w:rPr>
                          <w:t xml:space="preserve">ody </w:t>
                        </w:r>
                        <w:r w:rsidRPr="00187B7E">
                          <w:rPr>
                            <w:rFonts w:ascii="Arial" w:hAnsi="Arial" w:cstheme="minorBidi"/>
                            <w:b/>
                            <w:bCs/>
                            <w:color w:val="000000" w:themeColor="text1"/>
                            <w:kern w:val="24"/>
                            <w:sz w:val="16"/>
                            <w:szCs w:val="16"/>
                          </w:rPr>
                          <w:t>stat</w:t>
                        </w:r>
                        <w:r>
                          <w:rPr>
                            <w:rFonts w:ascii="Arial" w:hAnsi="Arial" w:cstheme="minorBidi"/>
                            <w:b/>
                            <w:bCs/>
                            <w:color w:val="000000" w:themeColor="text1"/>
                            <w:kern w:val="24"/>
                            <w:sz w:val="16"/>
                            <w:szCs w:val="16"/>
                          </w:rPr>
                          <w:t>ystyczne</w:t>
                        </w:r>
                      </w:p>
                    </w:txbxContent>
                  </v:textbox>
                </v:rect>
                <v:rect id="AutoShape 24" o:spid="_x0000_s2373" style="position:absolute;left:6892;top:40083;width:13441;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" fillcolor="white [3212]" strokecolor="black [3213]">
                  <v:fill color2="#bfbfbf [2412]" rotate="t" focus="100%" type="gradient"/>
                  <v:textbox inset=".72292mm,.72292mm,.72292mm,.72292mm">
                    <w:txbxContent>
                      <w:p w14:paraId="30317A3E"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7. </w:t>
                        </w:r>
                        <w:r>
                          <w:rPr>
                            <w:rFonts w:ascii="Arial" w:hAnsi="Arial" w:cstheme="minorBidi"/>
                            <w:b/>
                            <w:bCs/>
                            <w:color w:val="000000" w:themeColor="text1"/>
                            <w:kern w:val="24"/>
                            <w:sz w:val="16"/>
                            <w:szCs w:val="16"/>
                          </w:rPr>
                          <w:t>Nadzorowanie wyrobu dostarczonego przez klienta</w:t>
                        </w:r>
                      </w:p>
                    </w:txbxContent>
                  </v:textbox>
                </v:rect>
                <v:rect id="AutoShape 26" o:spid="_x0000_s2374" style="position:absolute;left:38590;top:39442;width:12228;height:4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" fillcolor="white [3212]" strokecolor="black [3213]">
                  <v:fill color2="#bfbfbf [2412]" rotate="t" focus="100%" type="gradient"/>
                  <v:textbox inset=".72292mm,.72292mm,.72292mm,.72292mm">
                    <w:txbxContent>
                      <w:p w14:paraId="1F20C2B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13. </w:t>
                        </w:r>
                        <w:r>
                          <w:rPr>
                            <w:rFonts w:ascii="Arial" w:hAnsi="Arial" w:cstheme="minorBidi"/>
                            <w:b/>
                            <w:bCs/>
                            <w:color w:val="000000" w:themeColor="text1"/>
                            <w:kern w:val="24"/>
                            <w:sz w:val="16"/>
                            <w:szCs w:val="16"/>
                          </w:rPr>
                          <w:t xml:space="preserve">Nadzorowanie </w:t>
                        </w:r>
                        <w:r w:rsidRPr="00187B7E">
                          <w:rPr>
                            <w:rFonts w:ascii="Arial" w:hAnsi="Arial" w:cstheme="minorBidi"/>
                            <w:b/>
                            <w:bCs/>
                            <w:color w:val="000000" w:themeColor="text1"/>
                            <w:kern w:val="24"/>
                            <w:sz w:val="16"/>
                            <w:szCs w:val="16"/>
                          </w:rPr>
                          <w:t>wyr</w:t>
                        </w:r>
                        <w:r>
                          <w:rPr>
                            <w:rFonts w:ascii="Arial" w:hAnsi="Arial" w:cstheme="minorBidi"/>
                            <w:b/>
                            <w:bCs/>
                            <w:color w:val="000000" w:themeColor="text1"/>
                            <w:kern w:val="24"/>
                            <w:sz w:val="16"/>
                            <w:szCs w:val="16"/>
                          </w:rPr>
                          <w:t xml:space="preserve">obu </w:t>
                        </w:r>
                        <w:r w:rsidRPr="00187B7E">
                          <w:rPr>
                            <w:rFonts w:ascii="Arial" w:hAnsi="Arial" w:cstheme="minorBidi"/>
                            <w:b/>
                            <w:bCs/>
                            <w:color w:val="000000" w:themeColor="text1"/>
                            <w:kern w:val="24"/>
                            <w:sz w:val="16"/>
                            <w:szCs w:val="16"/>
                          </w:rPr>
                          <w:t>niezgodne</w:t>
                        </w:r>
                        <w:r>
                          <w:rPr>
                            <w:rFonts w:ascii="Arial" w:hAnsi="Arial" w:cstheme="minorBidi"/>
                            <w:b/>
                            <w:bCs/>
                            <w:color w:val="000000" w:themeColor="text1"/>
                            <w:kern w:val="24"/>
                            <w:sz w:val="16"/>
                            <w:szCs w:val="16"/>
                          </w:rPr>
                          <w:t>go z wymaganiami</w:t>
                        </w:r>
                      </w:p>
                    </w:txbxContent>
                  </v:textbox>
                </v:rect>
                <v:rect id="AutoShape 27" o:spid="_x0000_s2375" style="position:absolute;left:6891;top:34728;width:13442;height:4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" fillcolor="white [3212]" strokecolor="black [3213]">
                  <v:fill color2="#bfbfbf [2412]" rotate="t" focus="100%" type="gradient"/>
                  <v:textbox inset=".72292mm,.72292mm,.72292mm,.72292mm">
                    <w:txbxContent>
                      <w:p w14:paraId="2CB53E38"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8. </w:t>
                        </w:r>
                        <w:r>
                          <w:rPr>
                            <w:rFonts w:ascii="Arial" w:hAnsi="Arial" w:cstheme="minorBidi"/>
                            <w:b/>
                            <w:bCs/>
                            <w:color w:val="000000" w:themeColor="text1"/>
                            <w:kern w:val="24"/>
                            <w:sz w:val="16"/>
                            <w:szCs w:val="16"/>
                          </w:rPr>
                          <w:t>Identyfikacja i identyfikowalność wyrobu</w:t>
                        </w:r>
                      </w:p>
                    </w:txbxContent>
                  </v:textbox>
                </v:rect>
                <v:shape id="AutoShape 30" o:spid="_x0000_s2376" type="#_x0000_t13" style="position:absolute;left:16785;top:21836;width:35017;height:9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" adj="18686,2478" fillcolor="white [3212]" strokecolor="black [3213]">
                  <v:fill color2="#bfbfbf [2412]" rotate="t" angle="90" focus="100%" type="gradient"/>
                  <v:textbox inset=".72292mm,.72292mm,.72292mm,.72292mm">
                    <w:txbxContent>
                      <w:p w14:paraId="430A9CA5" w14:textId="77777777" w:rsidR="0082527D" w:rsidRPr="00A02E44" w:rsidRDefault="0082527D" w:rsidP="006201E4">
                        <w:pPr>
                          <w:kinsoku w:val="0"/>
                          <w:overflowPunct w:val="0"/>
                          <w:jc w:val="center"/>
                          <w:textAlignment w:val="baseline"/>
                        </w:pPr>
                        <w:r w:rsidRPr="00A02E44">
                          <w:rPr>
                            <w:rFonts w:ascii="Arial" w:hAnsi="Arial" w:cstheme="minorBidi"/>
                            <w:b/>
                            <w:bCs/>
                            <w:color w:val="000000" w:themeColor="text1"/>
                            <w:kern w:val="24"/>
                          </w:rPr>
                          <w:t xml:space="preserve">9. Sterowanie </w:t>
                        </w:r>
                        <w:r>
                          <w:rPr>
                            <w:rFonts w:ascii="Arial" w:hAnsi="Arial" w:cstheme="minorBidi"/>
                            <w:b/>
                            <w:bCs/>
                            <w:color w:val="000000" w:themeColor="text1"/>
                            <w:kern w:val="24"/>
                          </w:rPr>
                          <w:br/>
                        </w:r>
                        <w:r w:rsidRPr="00A02E44">
                          <w:rPr>
                            <w:rFonts w:ascii="Arial" w:hAnsi="Arial" w:cstheme="minorBidi"/>
                            <w:b/>
                            <w:bCs/>
                            <w:color w:val="000000" w:themeColor="text1"/>
                            <w:kern w:val="24"/>
                          </w:rPr>
                          <w:t>procesem</w:t>
                        </w:r>
                      </w:p>
                    </w:txbxContent>
                  </v:textbox>
                </v:shape>
                <v:shape id="AutoShape 29" o:spid="_x0000_s2377" type="#_x0000_t13" style="position:absolute;left:10206;top:20504;width:19546;height:4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" adj="19054" fillcolor="white [3212]" strokecolor="black [3213]">
                  <v:fill color2="#bfbfbf [2412]" rotate="t" angle="90" focus="100%" type="gradient"/>
                  <v:textbox inset=".72292mm,.72292mm,.72292mm,.72292mm">
                    <w:txbxContent>
                      <w:p w14:paraId="4D95FC1F" w14:textId="591AF2E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4.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ter</w:t>
                        </w:r>
                        <w:r>
                          <w:rPr>
                            <w:rFonts w:ascii="Arial" w:hAnsi="Arial" w:cstheme="minorBidi"/>
                            <w:b/>
                            <w:bCs/>
                            <w:color w:val="000000" w:themeColor="text1"/>
                            <w:kern w:val="24"/>
                            <w:sz w:val="16"/>
                            <w:szCs w:val="16"/>
                          </w:rPr>
                          <w:t xml:space="preserve">owanie </w:t>
                        </w:r>
                        <w:r w:rsidRPr="00187B7E">
                          <w:rPr>
                            <w:rFonts w:ascii="Arial" w:hAnsi="Arial" w:cstheme="minorBidi"/>
                            <w:b/>
                            <w:bCs/>
                            <w:color w:val="000000" w:themeColor="text1"/>
                            <w:kern w:val="24"/>
                            <w:sz w:val="16"/>
                            <w:szCs w:val="16"/>
                          </w:rPr>
                          <w:t>projekt</w:t>
                        </w:r>
                        <w:r>
                          <w:rPr>
                            <w:rFonts w:ascii="Arial" w:hAnsi="Arial" w:cstheme="minorBidi"/>
                            <w:b/>
                            <w:bCs/>
                            <w:color w:val="000000" w:themeColor="text1"/>
                            <w:kern w:val="24"/>
                            <w:sz w:val="16"/>
                            <w:szCs w:val="16"/>
                          </w:rPr>
                          <w:t>owaniem</w:t>
                        </w:r>
                      </w:p>
                    </w:txbxContent>
                  </v:textbox>
                </v:shape>
                <v:shape id="AutoShape 3" o:spid="_x0000_s2378" type="#_x0000_t13" style="position:absolute;left:485;top:20511;width:11420;height:4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" adj="19189" fillcolor="white [3212]" strokecolor="black [3213]">
                  <v:fill color2="#bfbfbf [2412]" rotate="t" angle="90" focus="100%" type="gradient"/>
                  <v:textbox inset=".72292mm,.72292mm,.72292mm,.72292mm">
                    <w:txbxContent>
                      <w:p w14:paraId="5E08A156" w14:textId="11C49E2A"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3. Przegląd umowy</w:t>
                        </w:r>
                      </w:p>
                    </w:txbxContent>
                  </v:textbox>
                </v:shape>
                <v:rect id="AutoShape 16" o:spid="_x0000_s2379" style="position:absolute;left:2275;top:1888;width:8107;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" fillcolor="white [3212]" strokecolor="black [3213]">
                  <v:fill color2="#bfbfbf [2412]" rotate="t" angle="45" focus="100%" type="gradient"/>
                  <v:textbox inset=".72292mm,.72292mm,.72292mm,.72292mm">
                    <w:txbxContent>
                      <w:p w14:paraId="17E18BE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r>
                          <w:rPr>
                            <w:rFonts w:ascii="Arial" w:hAnsi="Arial" w:cstheme="minorBidi"/>
                            <w:b/>
                            <w:bCs/>
                            <w:color w:val="000000" w:themeColor="text1"/>
                            <w:kern w:val="24"/>
                            <w:sz w:val="16"/>
                            <w:szCs w:val="16"/>
                          </w:rPr>
                          <w:br/>
                          <w:t xml:space="preserve"> </w:t>
                        </w:r>
                        <w:r w:rsidRPr="00187B7E">
                          <w:rPr>
                            <w:rFonts w:ascii="Arial" w:hAnsi="Arial" w:cstheme="minorBidi"/>
                            <w:b/>
                            <w:bCs/>
                            <w:color w:val="000000" w:themeColor="text1"/>
                            <w:kern w:val="24"/>
                            <w:sz w:val="16"/>
                            <w:szCs w:val="16"/>
                          </w:rPr>
                          <w:t>jakości</w:t>
                        </w:r>
                      </w:p>
                    </w:txbxContent>
                  </v:textbox>
                </v:rect>
                <v:rect id="AutoShape 16" o:spid="_x0000_s2380" style="position:absolute;left:11398;top:1895;width:30348;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" fillcolor="white [3212]" strokecolor="black [3213]">
                  <v:fill color2="#bfbfbf [2412]" focus="100%" type="gradient">
                    <o:fill v:ext="view" type="gradientUnscaled"/>
                  </v:fill>
                  <v:textbox inset="0,.72292mm,0,.72292mm">
                    <w:txbxContent>
                      <w:p w14:paraId="699181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Organizacja</w:t>
                        </w:r>
                      </w:p>
                    </w:txbxContent>
                  </v:textbox>
                </v:rect>
                <v:rect id="AutoShape 16" o:spid="_x0000_s2381" style="position:absolute;left:12300;top:3376;width:9849;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" fillcolor="white [3212]" strokecolor="black [3213]">
                  <v:fill color2="#bfbfbf [2412]" rotate="t" angle="45" focus="100%" type="gradient"/>
                  <v:textbox inset=".72292mm,.72292mm,.72292mm,.72292mm">
                    <w:txbxContent>
                      <w:p w14:paraId="62FBEC51"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Odpowiedzialność i uprawnienia</w:t>
                        </w:r>
                      </w:p>
                    </w:txbxContent>
                  </v:textbox>
                </v:rect>
                <v:rect id="AutoShape 16" o:spid="_x0000_s2382" style="position:absolute;left:22886;top:3376;width:7224;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" fillcolor="white [3212]" strokecolor="black [3213]">
                  <v:fill color2="#bfbfbf [2412]" rotate="t" angle="45" focus="100%" type="gradient"/>
                  <v:textbox inset=".72292mm,.72292mm,.72292mm,.72292mm">
                    <w:txbxContent>
                      <w:p w14:paraId="72F1E9AA"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Środki</w:t>
                        </w:r>
                      </w:p>
                    </w:txbxContent>
                  </v:textbox>
                </v:rect>
                <v:rect id="AutoShape 16" o:spid="_x0000_s2383" style="position:absolute;left:31032;top:3376;width:9849;height:3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" fillcolor="white [3212]" strokecolor="black [3213]">
                  <v:fill color2="#bfbfbf [2412]" rotate="t" angle="45" focus="100%" type="gradient"/>
                  <v:textbox inset=".72292mm,.72292mm,.72292mm,.72292mm">
                    <w:txbxContent>
                      <w:p w14:paraId="5BCC2F7F"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Przedstawiciel kierownictwa</w:t>
                        </w:r>
                      </w:p>
                    </w:txbxContent>
                  </v:textbox>
                </v:rect>
                <v:rect id="AutoShape 16" o:spid="_x0000_s2384" style="position:absolute;left:42715;top:1888;width:8107;height:5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" fillcolor="white [3212]" strokecolor="black [3213]">
                  <v:fill color2="#bfbfbf [2412]" rotate="t" angle="45" focus="100%" type="gradient"/>
                  <v:textbox inset=".72292mm,.72292mm,.72292mm,.72292mm">
                    <w:txbxContent>
                      <w:p w14:paraId="14AC86EF" w14:textId="77777777" w:rsidR="0082527D" w:rsidRPr="003975E8" w:rsidRDefault="0082527D" w:rsidP="006201E4">
                        <w:pPr>
                          <w:kinsoku w:val="0"/>
                          <w:overflowPunct w:val="0"/>
                          <w:jc w:val="center"/>
                          <w:textAlignment w:val="baseline"/>
                          <w:rPr>
                            <w:sz w:val="16"/>
                            <w:szCs w:val="16"/>
                          </w:rPr>
                        </w:pPr>
                        <w:r w:rsidRPr="003975E8">
                          <w:rPr>
                            <w:rFonts w:ascii="Arial" w:hAnsi="Arial" w:cstheme="minorBidi"/>
                            <w:b/>
                            <w:bCs/>
                            <w:color w:val="000000" w:themeColor="text1"/>
                            <w:kern w:val="24"/>
                            <w:sz w:val="16"/>
                            <w:szCs w:val="16"/>
                          </w:rPr>
                          <w:t>Przegląd dokonywany przez kierownictwo</w:t>
                        </w:r>
                      </w:p>
                    </w:txbxContent>
                  </v:textbox>
                </v:rect>
                <v:rect id="AutoShape 16" o:spid="_x0000_s2385" style="position:absolute;left:1719;top:10524;width:28884;height:7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" fillcolor="white [3212]" strokecolor="black [3213]">
                  <v:fill color2="#bfbfbf [2412]" focus="100%" type="gradient">
                    <o:fill v:ext="view" type="gradientUnscaled"/>
                  </v:fill>
                  <v:textbox inset="0,.72292mm,0,0">
                    <w:txbxContent>
                      <w:p w14:paraId="45D2CD34"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2.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 </w:t>
                        </w:r>
                        <w:r w:rsidRPr="00187B7E">
                          <w:rPr>
                            <w:rFonts w:ascii="Arial" w:hAnsi="Arial" w:cstheme="minorBidi"/>
                            <w:b/>
                            <w:bCs/>
                            <w:color w:val="000000" w:themeColor="text1"/>
                            <w:kern w:val="24"/>
                            <w:sz w:val="16"/>
                            <w:szCs w:val="16"/>
                          </w:rPr>
                          <w:t>jakości</w:t>
                        </w:r>
                      </w:p>
                    </w:txbxContent>
                  </v:textbox>
                </v:rect>
                <v:rect id="AutoShape 16" o:spid="_x0000_s2386" style="position:absolute;left:4417;top:12031;width:1183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" fillcolor="white [3212]" strokecolor="black [3213]">
                  <v:fill color2="#bfbfbf [2412]" rotate="t" angle="45" focus="100%" type="gradient"/>
                  <v:textbox inset=".72292mm,.72292mm,.72292mm,.72292mm">
                    <w:txbxContent>
                      <w:p w14:paraId="670D956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Procedury 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u </w:t>
                        </w:r>
                        <w:r w:rsidRPr="00187B7E">
                          <w:rPr>
                            <w:rFonts w:ascii="Arial" w:hAnsi="Arial" w:cstheme="minorBidi"/>
                            <w:b/>
                            <w:bCs/>
                            <w:color w:val="000000" w:themeColor="text1"/>
                            <w:kern w:val="24"/>
                            <w:sz w:val="16"/>
                            <w:szCs w:val="16"/>
                          </w:rPr>
                          <w:t>jakości</w:t>
                        </w:r>
                      </w:p>
                    </w:txbxContent>
                  </v:textbox>
                </v:rect>
                <v:rect id="AutoShape 16" o:spid="_x0000_s2387" style="position:absolute;left:18241;top:11935;width:11834;height: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" fillcolor="white [3212]" strokecolor="black [3213]">
                  <v:fill color2="#bfbfbf [2412]" rotate="t" angle="45" focus="100%" type="gradient"/>
                  <v:textbox inset=".72292mm,.72292mm,.72292mm,.72292mm">
                    <w:txbxContent>
                      <w:p w14:paraId="66FD779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 xml:space="preserve">Planowanie </w:t>
                        </w:r>
                        <w:r w:rsidRPr="00187B7E">
                          <w:rPr>
                            <w:rFonts w:ascii="Arial" w:hAnsi="Arial" w:cstheme="minorBidi"/>
                            <w:b/>
                            <w:bCs/>
                            <w:color w:val="000000" w:themeColor="text1"/>
                            <w:kern w:val="24"/>
                            <w:sz w:val="16"/>
                            <w:szCs w:val="16"/>
                          </w:rPr>
                          <w:t>jakości</w:t>
                        </w:r>
                      </w:p>
                    </w:txbxContent>
                  </v:textbox>
                </v:rect>
                <v:rect id="AutoShape 18" o:spid="_x0000_s2388" style="position:absolute;left:11048;top:52829;width:8474;height:4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" fillcolor="white [3212]" strokecolor="black [3213]">
                  <v:fill color2="#bfbfbf [2412]" rotate="t" focus="100%" type="gradient"/>
                  <v:textbox inset=".72292mm,.72292mm,.72292mm,.72292mm">
                    <w:txbxContent>
                      <w:p w14:paraId="1B61BB3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5.</w:t>
                        </w:r>
                        <w:r>
                          <w:rPr>
                            <w:rFonts w:ascii="Arial" w:hAnsi="Arial" w:cstheme="minorBidi"/>
                            <w:b/>
                            <w:bCs/>
                            <w:color w:val="000000" w:themeColor="text1"/>
                            <w:kern w:val="24"/>
                            <w:sz w:val="16"/>
                            <w:szCs w:val="16"/>
                          </w:rPr>
                          <w:t xml:space="preserve"> N</w:t>
                        </w:r>
                        <w:r w:rsidRPr="00187B7E">
                          <w:rPr>
                            <w:rFonts w:ascii="Arial" w:hAnsi="Arial" w:cstheme="minorBidi"/>
                            <w:b/>
                            <w:bCs/>
                            <w:color w:val="000000" w:themeColor="text1"/>
                            <w:kern w:val="24"/>
                            <w:sz w:val="16"/>
                            <w:szCs w:val="16"/>
                          </w:rPr>
                          <w:t>adzór nad dok</w:t>
                        </w:r>
                        <w:r>
                          <w:rPr>
                            <w:rFonts w:ascii="Arial" w:hAnsi="Arial" w:cstheme="minorBidi"/>
                            <w:b/>
                            <w:bCs/>
                            <w:color w:val="000000" w:themeColor="text1"/>
                            <w:kern w:val="24"/>
                            <w:sz w:val="16"/>
                            <w:szCs w:val="16"/>
                          </w:rPr>
                          <w:t>umentacją i  danymi</w:t>
                        </w:r>
                      </w:p>
                    </w:txbxContent>
                  </v:textbox>
                </v:rect>
                <v:rect id="AutoShape 32" o:spid="_x0000_s2389" style="position:absolute;left:35484;top:32823;width:15334;height:5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" fillcolor="white [3212]" strokecolor="black [3213]">
                  <v:fill color2="#bfbfbf [2412]" rotate="t" focus="100%" type="gradient"/>
                  <v:textbox inset=".72292mm,.72292mm,.72292mm,.72292mm">
                    <w:txbxContent>
                      <w:p w14:paraId="18A6922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15. </w:t>
                        </w:r>
                        <w:r>
                          <w:rPr>
                            <w:rFonts w:ascii="Arial" w:hAnsi="Arial" w:cstheme="minorBidi"/>
                            <w:b/>
                            <w:bCs/>
                            <w:color w:val="000000" w:themeColor="text1"/>
                            <w:kern w:val="24"/>
                            <w:sz w:val="16"/>
                            <w:szCs w:val="16"/>
                          </w:rPr>
                          <w:t>Postępowanie z wyrobem, jego przechowywanie, pakowanie, zabezpieczanie i dostarczanie</w:t>
                        </w:r>
                      </w:p>
                    </w:txbxContent>
                  </v:textbox>
                </v:rect>
                <v:rect id="AutoShape 21" o:spid="_x0000_s2390" style="position:absolute;left:34507;top:13913;width:15829;height:20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" fillcolor="white [3212]" strokecolor="black [3213]">
                  <v:fill color2="#bfbfbf [2412]" focus="100%" type="gradient">
                    <o:fill v:ext="view" type="gradientUnscaled"/>
                  </v:fill>
                  <v:textbox inset=".72292mm,.72292mm,.72292mm,.72292mm">
                    <w:txbxContent>
                      <w:p w14:paraId="531C4871"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1</w:t>
                        </w:r>
                        <w:r>
                          <w:rPr>
                            <w:rFonts w:ascii="Arial" w:hAnsi="Arial" w:cstheme="minorBidi"/>
                            <w:b/>
                            <w:bCs/>
                            <w:color w:val="000000" w:themeColor="text1"/>
                            <w:kern w:val="24"/>
                            <w:sz w:val="16"/>
                            <w:szCs w:val="16"/>
                          </w:rPr>
                          <w:t>8</w:t>
                        </w:r>
                        <w:r w:rsidRPr="00187B7E">
                          <w:rPr>
                            <w:rFonts w:ascii="Arial" w:hAnsi="Arial" w:cstheme="minorBidi"/>
                            <w:b/>
                            <w:bCs/>
                            <w:color w:val="000000" w:themeColor="text1"/>
                            <w:kern w:val="24"/>
                            <w:sz w:val="16"/>
                            <w:szCs w:val="16"/>
                          </w:rPr>
                          <w:t>.</w:t>
                        </w:r>
                        <w:r>
                          <w:rPr>
                            <w:rFonts w:ascii="Arial" w:hAnsi="Arial" w:cstheme="minorBidi"/>
                            <w:b/>
                            <w:bCs/>
                            <w:color w:val="000000" w:themeColor="text1"/>
                            <w:kern w:val="24"/>
                            <w:sz w:val="16"/>
                            <w:szCs w:val="16"/>
                          </w:rPr>
                          <w:t xml:space="preserve"> Szkolenia</w:t>
                        </w:r>
                      </w:p>
                    </w:txbxContent>
                  </v:textbox>
                </v:rect>
                <v:rect id="AutoShape 33" o:spid="_x0000_s2391" style="position:absolute;left:39807;top:26209;width:9461;height: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" fillcolor="white [3212]" strokecolor="black [3213]">
                  <v:fill color2="#bfbfbf [2412]" rotate="t" angle="45" focus="100%" type="gradient"/>
                  <v:textbox inset=".72292mm,.72292mm,.72292mm,.72292mm">
                    <w:txbxContent>
                      <w:p w14:paraId="3DD8EC4C"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19.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erwis</w:t>
                        </w:r>
                      </w:p>
                    </w:txbxContent>
                  </v:textbox>
                </v:rect>
                <v:shape id="Strzałka: w dół 15111" o:spid="_x0000_s2392" type="#_x0000_t67" style="position:absolute;left:13085;top:8409;width:5804;height:2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" adj="10800" fillcolor="white [3201]" strokecolor="black [3200]" strokeweight="1pt">
                  <v:textbox inset="1.83625mm,.91811mm,1.83625mm,.91811mm"/>
                </v:shape>
                <v:rect id="AutoShape 3" o:spid="_x0000_s2393" style="position:absolute;left:23839;top:35130;width:9834;height:3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" fillcolor="white [3212]" strokecolor="black [3213]">
                  <v:fill color2="#bfbfbf [2412]" rotate="t" angle="45" focus="100%" type="gradient"/>
                  <v:textbox inset=".72292mm,.72292mm,.72292mm,.72292mm">
                    <w:txbxContent>
                      <w:p w14:paraId="56EBF269" w14:textId="77777777" w:rsidR="0082527D" w:rsidRPr="008C0338" w:rsidRDefault="0082527D" w:rsidP="006201E4">
                        <w:pPr>
                          <w:jc w:val="center"/>
                          <w:rPr>
                            <w:rFonts w:ascii="Arial" w:hAnsi="Arial" w:cs="Arial"/>
                            <w:b/>
                            <w:sz w:val="16"/>
                            <w:szCs w:val="16"/>
                          </w:rPr>
                        </w:pPr>
                        <w:r w:rsidRPr="008C0338">
                          <w:rPr>
                            <w:rFonts w:ascii="Arial" w:hAnsi="Arial" w:cs="Arial"/>
                            <w:b/>
                            <w:sz w:val="16"/>
                            <w:szCs w:val="16"/>
                          </w:rPr>
                          <w:t>10. Kontrola i badania</w:t>
                        </w:r>
                      </w:p>
                    </w:txbxContent>
                  </v:textbox>
                </v:rect>
                <v:rect id="AutoShape 28" o:spid="_x0000_s2394" style="position:absolute;left:23838;top:39694;width:10210;height:4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" fillcolor="white [3212]" strokecolor="black [3213]">
                  <v:fill color2="#bfbfbf [2412]" rotate="t" focus="100%" type="gradient"/>
                  <v:textbox inset=".72292mm,.72292mm,.72292mm,.72292mm">
                    <w:txbxContent>
                      <w:p w14:paraId="3574CBFE"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11. Nadzorowanie wyposażenia do kontroli i badań</w:t>
                        </w:r>
                      </w:p>
                    </w:txbxContent>
                  </v:textbox>
                </v:rect>
                <v:rect id="AutoShape 25" o:spid="_x0000_s2395" style="position:absolute;left:23838;top:44827;width:10307;height:3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" fillcolor="white [3212]" strokecolor="black [3213]">
                  <v:fill color2="#bfbfbf [2412]" angle="180" focus="100%" type="gradient">
                    <o:fill v:ext="view" type="gradientUnscaled"/>
                  </v:fill>
                  <v:textbox inset=".72292mm,.72292mm,.72292mm,.72292mm">
                    <w:txbxContent>
                      <w:p w14:paraId="2E8EC0DF"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12. Status kontroli i badań</w:t>
                        </w:r>
                      </w:p>
                    </w:txbxContent>
                  </v:textbox>
                </v:rect>
                <v:rect id="Prostokąt 15115" o:spid="_x0000_s2396" style="position:absolute;left:37630;top:39269;width:13752;height:9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" filled="f" strokecolor="black [3213]" strokeweight="1pt">
                  <v:stroke dashstyle="dash"/>
                  <v:textbox inset="1.83625mm,.91811mm,1.83625mm,.91811mm"/>
                </v:rect>
                <v:shape id="AutoShape 23" o:spid="_x0000_s2397" type="#_x0000_t13" style="position:absolute;left:11906;top:26135;width:11415;height:4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" adj="17679" fillcolor="white [3212]" strokecolor="black [3213]">
                  <v:fill color2="#bfbfbf [2412]" rotate="t" focus="100%" type="gradient"/>
                  <v:textbox inset=".72292mm,.72292mm,.72292mm,.72292mm">
                    <w:txbxContent>
                      <w:p w14:paraId="0687E34F" w14:textId="77777777" w:rsidR="0082527D" w:rsidRPr="00187B7E" w:rsidRDefault="0082527D" w:rsidP="006201E4">
                        <w:pPr>
                          <w:kinsoku w:val="0"/>
                          <w:overflowPunct w:val="0"/>
                          <w:jc w:val="center"/>
                          <w:textAlignment w:val="baseline"/>
                          <w:rPr>
                            <w:sz w:val="16"/>
                            <w:szCs w:val="16"/>
                          </w:rPr>
                        </w:pPr>
                        <w:r w:rsidRPr="00187B7E">
                          <w:rPr>
                            <w:rFonts w:ascii="Arial" w:hAnsi="Arial" w:cstheme="minorBidi"/>
                            <w:b/>
                            <w:bCs/>
                            <w:color w:val="000000" w:themeColor="text1"/>
                            <w:kern w:val="24"/>
                            <w:sz w:val="16"/>
                            <w:szCs w:val="16"/>
                          </w:rPr>
                          <w:t xml:space="preserve">6. </w:t>
                        </w:r>
                        <w:r>
                          <w:rPr>
                            <w:rFonts w:ascii="Arial" w:hAnsi="Arial" w:cstheme="minorBidi"/>
                            <w:b/>
                            <w:bCs/>
                            <w:color w:val="000000" w:themeColor="text1"/>
                            <w:kern w:val="24"/>
                            <w:sz w:val="16"/>
                            <w:szCs w:val="16"/>
                          </w:rPr>
                          <w:t>Z</w:t>
                        </w:r>
                        <w:r w:rsidRPr="00187B7E">
                          <w:rPr>
                            <w:rFonts w:ascii="Arial" w:hAnsi="Arial" w:cstheme="minorBidi"/>
                            <w:b/>
                            <w:bCs/>
                            <w:color w:val="000000" w:themeColor="text1"/>
                            <w:kern w:val="24"/>
                            <w:sz w:val="16"/>
                            <w:szCs w:val="16"/>
                          </w:rPr>
                          <w:t>akupy</w:t>
                        </w:r>
                      </w:p>
                    </w:txbxContent>
                  </v:textbox>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Strzałka: w górę i w dół 15117" o:spid="_x0000_s2398" type="#_x0000_t70" style="position:absolute;left:16251;top:29980;width:3060;height:4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" adj=",7678" fillcolor="white [3201]" strokecolor="black [3200]" strokeweight="1pt">
                  <v:textbox inset="1.83625mm,.91811mm,1.83625mm,.91811mm"/>
                </v:shape>
                <v:shape id="Strzałka: w górę i w dół 15118" o:spid="_x0000_s2399" type="#_x0000_t70" style="position:absolute;left:39532;top:29980;width:2153;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" adj=",7959" fillcolor="white [3201]" strokecolor="black [3200]" strokeweight="1pt">
                  <v:textbox inset="1.83625mm,.91811mm,1.83625mm,.91811mm"/>
                </v:shape>
                <v:shape id="Strzałka: w górę i w dół 15119" o:spid="_x0000_s2400" type="#_x0000_t70" style="position:absolute;left:27972;top:29980;width:3060;height:4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" adj=",7678" fillcolor="white [3201]" strokecolor="black [3200]" strokeweight="1pt">
                  <v:textbox inset="1.83625mm,.91811mm,1.83625mm,.91811mm"/>
                </v:shape>
                <v:shape id="Strzałka: w górę i w dół 15120" o:spid="_x0000_s2401" type="#_x0000_t70" style="position:absolute;left:13858;top:49582;width:2850;height:3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" adj=",9484" fillcolor="white [3201]" strokecolor="black [3200]" strokeweight="1pt">
                  <v:textbox inset="1.83625mm,.91811mm,1.83625mm,.91811mm"/>
                </v:shape>
                <v:shape id="Strzałka: w górę i w dół 15121" o:spid="_x0000_s2402" type="#_x0000_t70" style="position:absolute;left:33369;top:49578;width:2850;height:3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" adj=",9086" fillcolor="white [3201]" strokecolor="black [3200]" strokeweight="1pt">
                  <v:textbox inset="1.83625mm,.91811mm,1.83625mm,.91811mm"/>
                </v:shape>
                <w10:anchorlock/>
              </v:group>
            </w:pict>
          </mc:Fallback>
        </mc:AlternateContent>
      </w:r>
    </w:p>
    <w:p w14:paraId="0F5F0915" w14:textId="3F13F21A" w:rsidR="00DC5A5D" w:rsidRPr="00001019" w:rsidRDefault="008C16D7" w:rsidP="00116675">
      <w:pPr>
        <w:pStyle w:val="Podpispodrysunkiem"/>
      </w:pPr>
      <w:bookmarkStart w:id="693" w:name="_Ref24121926"/>
      <w:r>
        <w:t>Rys. </w:t>
      </w:r>
      <w:fldSimple w:instr=" SEQ Rys. \* ARABIC ">
        <w:r w:rsidR="001D0D9B">
          <w:rPr>
            <w:noProof/>
          </w:rPr>
          <w:t>85</w:t>
        </w:r>
      </w:fldSimple>
      <w:bookmarkEnd w:id="693"/>
      <w:r w:rsidR="00DC5A5D" w:rsidRPr="00001019">
        <w:t>. System zarządzania jakością wg ISO 9001:1994</w:t>
      </w:r>
    </w:p>
    <w:p w14:paraId="4BEC35DB" w14:textId="77777777" w:rsidR="00DC5A5D" w:rsidRPr="00001019" w:rsidRDefault="00DC5A5D" w:rsidP="006201E4">
      <w:pPr>
        <w:pStyle w:val="Wcicienormalne"/>
      </w:pPr>
      <w:r w:rsidRPr="00001019">
        <w:t>System zarządzania jakością obejmuje główny ciąg działań od przeglądu umowy (z klientem), przez sterowanie projektowaniem, do sterowania procesem produkcji, instalowania i serwisu (serwis jest też opisany w osobnym punkcie). Wymagania dotyczące zakupów materiałów lub elementów do produkcji od podwykonawców są też opisane.</w:t>
      </w:r>
    </w:p>
    <w:p w14:paraId="3FDAFA7C" w14:textId="22D48401" w:rsidR="00DC5A5D" w:rsidRPr="00001019" w:rsidRDefault="00DC5A5D" w:rsidP="006201E4">
      <w:pPr>
        <w:pStyle w:val="Wcicienormalne"/>
      </w:pPr>
      <w:r w:rsidRPr="00001019">
        <w:t>Wszystkie wyroby muszą być identyfikowane i rozpoznawalne w trakcie produkcji. Dotyczy to również wyrobów dostarczonych przez klienta (</w:t>
      </w:r>
      <w:r w:rsidR="00EE5CE4">
        <w:t>np. </w:t>
      </w:r>
      <w:r w:rsidRPr="00001019">
        <w:t>do serwisu lub wykorzystania w procesie produkcji).</w:t>
      </w:r>
    </w:p>
    <w:p w14:paraId="4EC83E6A" w14:textId="77777777" w:rsidR="00DC5A5D" w:rsidRPr="00001019" w:rsidRDefault="00DC5A5D" w:rsidP="006201E4">
      <w:pPr>
        <w:pStyle w:val="Wcicienormalne"/>
      </w:pPr>
      <w:r w:rsidRPr="00001019">
        <w:t>Wyroby są poddawane kontroli i badaniom zarówno w trakcie produkcji, jak i na końcu). Wyposażenie do kontroli i badań jest nadzorowane, a status kontroli i badań jest zapisywany.</w:t>
      </w:r>
    </w:p>
    <w:p w14:paraId="730F3A67" w14:textId="77777777" w:rsidR="00DC5A5D" w:rsidRPr="00001019" w:rsidRDefault="00DC5A5D" w:rsidP="006201E4">
      <w:pPr>
        <w:pStyle w:val="Wcicienormalne"/>
      </w:pPr>
      <w:r w:rsidRPr="00001019">
        <w:lastRenderedPageBreak/>
        <w:t>Wyroby niezgodne z wymaganiami są oddzielane do pozostałych, naprawiane lub przerabiane tak, aby spełniały wymagania.</w:t>
      </w:r>
    </w:p>
    <w:p w14:paraId="2A406FB7" w14:textId="77777777" w:rsidR="00DC5A5D" w:rsidRPr="00001019" w:rsidRDefault="00DC5A5D" w:rsidP="006201E4">
      <w:pPr>
        <w:pStyle w:val="Wcicienormalne"/>
      </w:pPr>
      <w:r w:rsidRPr="00001019">
        <w:t>Wystąpienie niezgodności wymaga podejmowania działań korygujących i zapobiegawczych dla wyeliminowania niezgodności w przyszłości.</w:t>
      </w:r>
    </w:p>
    <w:p w14:paraId="050A8159" w14:textId="77777777" w:rsidR="00DC5A5D" w:rsidRPr="00001019" w:rsidRDefault="00DC5A5D" w:rsidP="006201E4">
      <w:pPr>
        <w:pStyle w:val="Wcicienormalne"/>
      </w:pPr>
      <w:r w:rsidRPr="00001019">
        <w:t>System jakości opisuje również sposoby postępowania z wyrobem, jego przechowywanie, pakowanie i dostarczanie dla klientów.</w:t>
      </w:r>
    </w:p>
    <w:p w14:paraId="7F10D9D7" w14:textId="77777777" w:rsidR="00DC5A5D" w:rsidRPr="00001019" w:rsidRDefault="00DC5A5D" w:rsidP="006201E4">
      <w:pPr>
        <w:pStyle w:val="Wcicienormalne"/>
      </w:pPr>
      <w:r w:rsidRPr="00001019">
        <w:t>Organizacja musi przeprowadzać wewnętrzne audyty jakości i zapewnić szkolenia dla personelu. Dane dotyczące jakości powinny być przetwarzane metodami statystycznymi określonymi zgodnie z potrzebami organizacji.</w:t>
      </w:r>
    </w:p>
    <w:p w14:paraId="44821B3F" w14:textId="77777777" w:rsidR="00DC5A5D" w:rsidRPr="00001019" w:rsidRDefault="00DC5A5D" w:rsidP="006201E4">
      <w:pPr>
        <w:pStyle w:val="Wcicienormalne"/>
      </w:pPr>
      <w:r w:rsidRPr="00001019">
        <w:t>Wszystkie te działania muszą być dokumentowane. System jakości musi opisać sposób prowadzenia nadzoru nad dokumentacją i danymi związanymi z jakością. Dane te muszą być zapisywane, przechowywane i analizowane.</w:t>
      </w:r>
    </w:p>
    <w:p w14:paraId="4E5C0964" w14:textId="77777777" w:rsidR="00DC5A5D" w:rsidRPr="00001019" w:rsidRDefault="00DC5A5D" w:rsidP="006201E4">
      <w:pPr>
        <w:pStyle w:val="Wcicienormalne"/>
      </w:pPr>
      <w:r w:rsidRPr="00001019">
        <w:t>Wymagania dotyczące poszczególnych działań w ISO 9001:1994 można streścić następująco:</w:t>
      </w:r>
    </w:p>
    <w:p w14:paraId="3BE12270" w14:textId="77777777" w:rsidR="00DC5A5D" w:rsidRPr="00F35038" w:rsidRDefault="00DC5A5D" w:rsidP="003F38B4">
      <w:pPr>
        <w:pStyle w:val="Listanumerowanazrozwiniciem"/>
        <w:numPr>
          <w:ilvl w:val="0"/>
          <w:numId w:val="85"/>
        </w:numPr>
      </w:pPr>
      <w:r w:rsidRPr="00F35038">
        <w:rPr>
          <w:rStyle w:val="wyrnienie"/>
        </w:rPr>
        <w:t>Odpowiedzialność kierownictwa</w:t>
      </w:r>
      <w:bookmarkStart w:id="694" w:name="_Hlk25396215"/>
    </w:p>
    <w:p w14:paraId="46F2E5C0" w14:textId="77777777" w:rsidR="00DC5A5D" w:rsidRPr="00001019" w:rsidRDefault="00DC5A5D" w:rsidP="006201E4">
      <w:pPr>
        <w:pStyle w:val="Lista-kontynuacja"/>
      </w:pPr>
      <w:r w:rsidRPr="00001019">
        <w:t>Najwyższe kierownictwo wykonawcze organizacji powinno określić i udokumentować swoją politykę jakościową, w tym cele i zobowiązania w zakresie jakości. Polityka ta powinna być spójna z celami organizacji i potrzebami klientów. Polityka powinna być zrozumiana, wdrożona i utrzymywana na wszystkich szczeblach organizacji.</w:t>
      </w:r>
      <w:bookmarkEnd w:id="694"/>
    </w:p>
    <w:p w14:paraId="6F64C007" w14:textId="77777777" w:rsidR="00DC5A5D" w:rsidRPr="00001019" w:rsidRDefault="00DC5A5D" w:rsidP="006201E4">
      <w:pPr>
        <w:pStyle w:val="Lista-kontynuacja"/>
      </w:pPr>
      <w:r w:rsidRPr="00001019">
        <w:t xml:space="preserve">Najwyższe kierownictwo powinno też ustalić i przypisać odpowiedzialności i uprawnienia dla personelu. W ślad za odpowiedzialnością i uprawnieniami idzie określenie i przydzielenie odpowiednich środków (czasu, finansów, wyszkolonego personelu) dla działań związanych z jakością. </w:t>
      </w:r>
    </w:p>
    <w:p w14:paraId="0727BF1D" w14:textId="77777777" w:rsidR="00DC5A5D" w:rsidRPr="00001019" w:rsidRDefault="00DC5A5D" w:rsidP="006201E4">
      <w:pPr>
        <w:pStyle w:val="Lista-kontynuacja"/>
      </w:pPr>
      <w:r w:rsidRPr="00001019">
        <w:t>Najwyższe kierownictwo powinno wyznaczyć spośród siebie jedną osobę, która będzie je reprezentować w sprawach związanych z jakością. To ta osoba musi zapewnić ustanowienie, wdrożenie i utrzymywanie systemu jakości oraz zdawać kierownictwu sprawozdania z funkcjonowania systemu jakości.</w:t>
      </w:r>
    </w:p>
    <w:p w14:paraId="1ADB64AC" w14:textId="77777777" w:rsidR="00DC5A5D" w:rsidRPr="00001019" w:rsidRDefault="00DC5A5D" w:rsidP="006201E4">
      <w:pPr>
        <w:pStyle w:val="Lista-kontynuacja"/>
      </w:pPr>
      <w:r w:rsidRPr="00001019">
        <w:t xml:space="preserve">W ustalonych odstępach czasu najwyższe kierownictwo musi wykonywać przegląd systemu jakości, sprawdzać osiąganie celów jakości, które kierownictwo wytyczyło dla swojej organizacji. Wyniki przeglądów powinny być zapisywane tak samo, jak wszystkie inne dane dotyczące jakości. </w:t>
      </w:r>
    </w:p>
    <w:p w14:paraId="6DB1E99B" w14:textId="77777777" w:rsidR="00DC5A5D" w:rsidRPr="00001019" w:rsidRDefault="00DC5A5D" w:rsidP="00BC25DF">
      <w:pPr>
        <w:pStyle w:val="Listanumerowanazrozwiniciem"/>
      </w:pPr>
      <w:r w:rsidRPr="00001019">
        <w:rPr>
          <w:rStyle w:val="wyrnienie"/>
        </w:rPr>
        <w:t>System jakości</w:t>
      </w:r>
    </w:p>
    <w:p w14:paraId="5D5BD851" w14:textId="77777777" w:rsidR="00DC5A5D" w:rsidRPr="00001019" w:rsidRDefault="00DC5A5D" w:rsidP="006201E4">
      <w:pPr>
        <w:pStyle w:val="Wcicienormalne"/>
        <w:ind w:left="1134"/>
      </w:pPr>
      <w:r w:rsidRPr="00001019">
        <w:t>Organizacja powinna opracować system jakości w postaci zbioru procedur i zapisać go w postaci księgi jakości. Procedury muszą być zgodne z wymaganiami normy ISO 9001 i ustanowioną w organizacji polityką jakości. Następnie organizacja musi wdrożyć te procedury do swojej codziennej praktyki.</w:t>
      </w:r>
    </w:p>
    <w:p w14:paraId="278682C1" w14:textId="77777777" w:rsidR="00DC5A5D" w:rsidRPr="00001019" w:rsidRDefault="00DC5A5D" w:rsidP="006201E4">
      <w:pPr>
        <w:pStyle w:val="Wcicienormalne"/>
        <w:ind w:left="1134"/>
      </w:pPr>
      <w:r w:rsidRPr="00001019">
        <w:t>Organizacja powinna opracować plan spełnienia wymagań dotyczących jakości produktów. Dotyczy to m.in.:</w:t>
      </w:r>
    </w:p>
    <w:p w14:paraId="6E52EC18" w14:textId="77777777" w:rsidR="00DC5A5D" w:rsidRPr="00001019" w:rsidRDefault="00DC5A5D" w:rsidP="006201E4">
      <w:pPr>
        <w:pStyle w:val="Listapunktowana"/>
        <w:ind w:hanging="295"/>
      </w:pPr>
      <w:r w:rsidRPr="00001019">
        <w:t xml:space="preserve">pozyskiwania wyposażenia (również wyposażenia do kontroli i badań), sprzętu i środków oraz personelu o odpowiednich kompetencjach, </w:t>
      </w:r>
    </w:p>
    <w:p w14:paraId="7E384795" w14:textId="77777777" w:rsidR="00DC5A5D" w:rsidRPr="00001019" w:rsidRDefault="00DC5A5D" w:rsidP="006201E4">
      <w:pPr>
        <w:pStyle w:val="Listapunktowana"/>
        <w:ind w:hanging="295"/>
      </w:pPr>
      <w:r w:rsidRPr="00001019">
        <w:lastRenderedPageBreak/>
        <w:t xml:space="preserve">zapewniania spójności między procesami projektowania, produkcji, instalacji i serwisu, w tym dokumentacji tych procesów, </w:t>
      </w:r>
    </w:p>
    <w:p w14:paraId="501F0A80" w14:textId="77777777" w:rsidR="00DC5A5D" w:rsidRPr="00001019" w:rsidRDefault="00DC5A5D" w:rsidP="006201E4">
      <w:pPr>
        <w:pStyle w:val="Listapunktowana"/>
        <w:ind w:hanging="295"/>
      </w:pPr>
      <w:r w:rsidRPr="00001019">
        <w:t>unowocześniania metod kontroli i badań,</w:t>
      </w:r>
    </w:p>
    <w:p w14:paraId="51E2B594" w14:textId="77777777" w:rsidR="00DC5A5D" w:rsidRPr="00001019" w:rsidRDefault="00DC5A5D" w:rsidP="006201E4">
      <w:pPr>
        <w:pStyle w:val="Listapunktowana"/>
        <w:ind w:hanging="295"/>
      </w:pPr>
      <w:r w:rsidRPr="00001019">
        <w:t>sposobów weryfikacji na poszczególnych etapach procesu oraz końcowych kryteriów przyjęcia produktu,</w:t>
      </w:r>
    </w:p>
    <w:p w14:paraId="015CC9E2" w14:textId="77777777" w:rsidR="00DC5A5D" w:rsidRPr="00001019" w:rsidRDefault="00DC5A5D" w:rsidP="006201E4">
      <w:pPr>
        <w:pStyle w:val="Listapunktowana"/>
        <w:ind w:hanging="295"/>
      </w:pPr>
      <w:r w:rsidRPr="00001019">
        <w:t>sposobów zapisywania danych dotyczących jakości.</w:t>
      </w:r>
    </w:p>
    <w:p w14:paraId="5FB991C8" w14:textId="77777777" w:rsidR="00DC5A5D" w:rsidRPr="00001019" w:rsidRDefault="00DC5A5D" w:rsidP="00BC25DF">
      <w:pPr>
        <w:pStyle w:val="Listanumerowanazrozwiniciem"/>
      </w:pPr>
      <w:r w:rsidRPr="00001019">
        <w:rPr>
          <w:rStyle w:val="wyrnienie"/>
        </w:rPr>
        <w:t>Przegląd umowy</w:t>
      </w:r>
    </w:p>
    <w:p w14:paraId="6D1A85B7" w14:textId="77777777" w:rsidR="00DC5A5D" w:rsidRPr="00001019" w:rsidRDefault="00DC5A5D" w:rsidP="006201E4">
      <w:pPr>
        <w:pStyle w:val="Lista-kontynuacja"/>
      </w:pPr>
      <w:r w:rsidRPr="00001019">
        <w:t>Przed podpisaniem umowy z klientem (przedstawienie oferty lub przyjęciem zamówienia) organizacja powinna dokonywać przeglądu dla sprawdzenia czy wymagania są odpowiednio określone i udokumentowane, ewentualne niezgodności rozwiązane, a sama organizacja jest w stanie spełnić te wymagania.</w:t>
      </w:r>
    </w:p>
    <w:p w14:paraId="2D889D8A" w14:textId="77777777" w:rsidR="00DC5A5D" w:rsidRPr="00001019" w:rsidRDefault="00DC5A5D" w:rsidP="006201E4">
      <w:pPr>
        <w:pStyle w:val="Lista-kontynuacja"/>
      </w:pPr>
      <w:r w:rsidRPr="00001019">
        <w:t>Zmiany w umowie powinny być przeprowadzane zgodnie z ustaloną procedurą, a o zmianach poinformowane osoby, których one dotyczą.</w:t>
      </w:r>
    </w:p>
    <w:p w14:paraId="6D108BE0" w14:textId="77777777" w:rsidR="00DC5A5D" w:rsidRPr="00001019" w:rsidRDefault="00DC5A5D" w:rsidP="006201E4">
      <w:pPr>
        <w:pStyle w:val="Lista-kontynuacja"/>
      </w:pPr>
      <w:r w:rsidRPr="00001019">
        <w:t>Przeglądy umowy powinny być rejestrowane.</w:t>
      </w:r>
    </w:p>
    <w:p w14:paraId="2ED2FAED" w14:textId="77777777" w:rsidR="00DC5A5D" w:rsidRPr="00001019" w:rsidRDefault="00DC5A5D" w:rsidP="00BC25DF">
      <w:pPr>
        <w:pStyle w:val="Listanumerowanazrozwiniciem"/>
      </w:pPr>
      <w:r w:rsidRPr="00001019">
        <w:rPr>
          <w:rStyle w:val="wyrnienie"/>
        </w:rPr>
        <w:t>Sterowanie projektowaniem</w:t>
      </w:r>
    </w:p>
    <w:p w14:paraId="6EF114F6" w14:textId="77777777" w:rsidR="00DC5A5D" w:rsidRPr="00001019" w:rsidRDefault="00DC5A5D" w:rsidP="006201E4">
      <w:pPr>
        <w:pStyle w:val="Lista-kontynuacja"/>
      </w:pPr>
      <w:r w:rsidRPr="00001019">
        <w:t>Organizacja powinna określić procedury takiego projektowania, aby zapewnić spełnienie wymagań. Działania obejmują:</w:t>
      </w:r>
    </w:p>
    <w:p w14:paraId="31BE0A6B" w14:textId="77777777" w:rsidR="00DC5A5D" w:rsidRPr="00001019" w:rsidRDefault="00DC5A5D" w:rsidP="006201E4">
      <w:pPr>
        <w:pStyle w:val="Listapunktowana"/>
        <w:ind w:hanging="295"/>
      </w:pPr>
      <w:r w:rsidRPr="00001019">
        <w:t>planowanie projektowania i prac rozwojowych,</w:t>
      </w:r>
    </w:p>
    <w:p w14:paraId="62A277D2" w14:textId="77777777" w:rsidR="00DC5A5D" w:rsidRPr="00001019" w:rsidRDefault="00DC5A5D" w:rsidP="006201E4">
      <w:pPr>
        <w:pStyle w:val="Listapunktowana"/>
        <w:ind w:hanging="295"/>
      </w:pPr>
      <w:r w:rsidRPr="00001019">
        <w:t>określenie powiązań organizacyjnych i technicznych między zespołami projektowymi,</w:t>
      </w:r>
    </w:p>
    <w:p w14:paraId="0DDBA209" w14:textId="77777777" w:rsidR="00DC5A5D" w:rsidRPr="00001019" w:rsidRDefault="00DC5A5D" w:rsidP="006201E4">
      <w:pPr>
        <w:pStyle w:val="Listapunktowana"/>
        <w:ind w:hanging="295"/>
      </w:pPr>
      <w:r w:rsidRPr="00001019">
        <w:t>identyfikowanie i weryfikowanie wymagań dla projektowania,</w:t>
      </w:r>
    </w:p>
    <w:p w14:paraId="3DE3F894" w14:textId="77777777" w:rsidR="00DC5A5D" w:rsidRPr="00001019" w:rsidRDefault="00DC5A5D" w:rsidP="006201E4">
      <w:pPr>
        <w:pStyle w:val="Listapunktowana"/>
        <w:ind w:hanging="295"/>
      </w:pPr>
      <w:r w:rsidRPr="00001019">
        <w:t>weryfikowanie i walidację wyników projektowania na zgodność z wymaganiami,</w:t>
      </w:r>
    </w:p>
    <w:p w14:paraId="6DC42047" w14:textId="77777777" w:rsidR="00DC5A5D" w:rsidRPr="00001019" w:rsidRDefault="00DC5A5D" w:rsidP="006201E4">
      <w:pPr>
        <w:pStyle w:val="Listapunktowana"/>
        <w:ind w:hanging="295"/>
      </w:pPr>
      <w:r w:rsidRPr="00001019">
        <w:t>formalne przeglądy wyników projektowania.</w:t>
      </w:r>
    </w:p>
    <w:p w14:paraId="18172DD2" w14:textId="77777777" w:rsidR="00DC5A5D" w:rsidRPr="00001019" w:rsidRDefault="00DC5A5D" w:rsidP="006201E4">
      <w:pPr>
        <w:pStyle w:val="Lista-kontynuacja"/>
      </w:pPr>
      <w:r w:rsidRPr="00001019">
        <w:rPr>
          <w:i/>
          <w:iCs/>
        </w:rPr>
        <w:t>Weryfikację</w:t>
      </w:r>
      <w:r w:rsidRPr="00001019">
        <w:t xml:space="preserve"> projektu należy przeprowadzać na odpowiednich etapach projektowania. Weryfikacja polega na sprawdzeniu, czy wyniki poszczególnych etapów są zgodne z wymaganiami określonymi na początku projektowania. Oprócz obowiązkowych formalnych przeglądów wyników projektowania weryfikacja może polegać na:</w:t>
      </w:r>
    </w:p>
    <w:p w14:paraId="4C4585AA" w14:textId="77777777" w:rsidR="00DC5A5D" w:rsidRPr="00001019" w:rsidRDefault="00DC5A5D" w:rsidP="006201E4">
      <w:pPr>
        <w:pStyle w:val="Listapunktowana"/>
        <w:ind w:hanging="295"/>
      </w:pPr>
      <w:r w:rsidRPr="00001019">
        <w:t>rozważeniu alternatyw,</w:t>
      </w:r>
    </w:p>
    <w:p w14:paraId="2225A353" w14:textId="77777777" w:rsidR="00DC5A5D" w:rsidRPr="00001019" w:rsidRDefault="00DC5A5D" w:rsidP="006201E4">
      <w:pPr>
        <w:pStyle w:val="Listapunktowana"/>
        <w:ind w:hanging="295"/>
      </w:pPr>
      <w:r w:rsidRPr="00001019">
        <w:t>porównaniu projektu z podobnym rozwiązaniem,</w:t>
      </w:r>
    </w:p>
    <w:p w14:paraId="18F77575" w14:textId="77777777" w:rsidR="00DC5A5D" w:rsidRPr="00001019" w:rsidRDefault="00DC5A5D" w:rsidP="006201E4">
      <w:pPr>
        <w:pStyle w:val="Listapunktowana"/>
        <w:ind w:hanging="295"/>
      </w:pPr>
      <w:r w:rsidRPr="00001019">
        <w:t>prezentacji dla klienta i przeprowadzeniu badań,</w:t>
      </w:r>
    </w:p>
    <w:p w14:paraId="6861B5DC" w14:textId="77777777" w:rsidR="00DC5A5D" w:rsidRPr="00001019" w:rsidRDefault="00DC5A5D" w:rsidP="006201E4">
      <w:pPr>
        <w:pStyle w:val="Listapunktowana"/>
        <w:ind w:hanging="295"/>
      </w:pPr>
      <w:r w:rsidRPr="00001019">
        <w:t>przeglądaniu dokumentów na każdym etapie przed ich przekazaniem dalej.</w:t>
      </w:r>
    </w:p>
    <w:p w14:paraId="078AA725" w14:textId="77777777" w:rsidR="00DC5A5D" w:rsidRPr="00001019" w:rsidRDefault="00DC5A5D" w:rsidP="006201E4">
      <w:pPr>
        <w:pStyle w:val="Lista-kontynuacja"/>
      </w:pPr>
      <w:r w:rsidRPr="00001019">
        <w:rPr>
          <w:i/>
          <w:iCs/>
        </w:rPr>
        <w:t>Walidację</w:t>
      </w:r>
      <w:r w:rsidRPr="00001019">
        <w:t xml:space="preserve"> projektu przeprowadza się po pozytywnej weryfikacji. Walidacji poddaje się gotowy produkt. Jest on badany w takich warunkach, w jakich będzie potem wykorzystywany.</w:t>
      </w:r>
    </w:p>
    <w:p w14:paraId="6D3AF155" w14:textId="77777777" w:rsidR="00DC5A5D" w:rsidRPr="00001019" w:rsidRDefault="00DC5A5D" w:rsidP="006201E4">
      <w:pPr>
        <w:pStyle w:val="Lista-kontynuacja"/>
      </w:pPr>
      <w:r w:rsidRPr="00001019">
        <w:t>Wszelkie zmiany w projekcie muszą być identyfikowane, udokumentowane, przeglądane i zatwierdzane przed ich zastosowaniem.</w:t>
      </w:r>
    </w:p>
    <w:p w14:paraId="0949413E" w14:textId="77777777" w:rsidR="00DC5A5D" w:rsidRPr="00001019" w:rsidRDefault="00DC5A5D" w:rsidP="00BC25DF">
      <w:pPr>
        <w:pStyle w:val="Listanumerowanazrozwiniciem"/>
      </w:pPr>
      <w:r w:rsidRPr="00001019">
        <w:rPr>
          <w:rStyle w:val="wyrnienie"/>
        </w:rPr>
        <w:t>Nadzór nad dokumentacją i danymi</w:t>
      </w:r>
    </w:p>
    <w:p w14:paraId="5A58A8A3" w14:textId="77777777" w:rsidR="00DC5A5D" w:rsidRPr="00001019" w:rsidRDefault="00DC5A5D" w:rsidP="006201E4">
      <w:pPr>
        <w:pStyle w:val="Lista-kontynuacja"/>
      </w:pPr>
      <w:r w:rsidRPr="00001019">
        <w:t>Organizacja powinna określić procedury nadzoru nad dokumentami oraz danymi odnoszącymi się do jakości. Procedury powinny obejmować:</w:t>
      </w:r>
    </w:p>
    <w:p w14:paraId="164A4923" w14:textId="77777777" w:rsidR="00DC5A5D" w:rsidRPr="00001019" w:rsidRDefault="00DC5A5D" w:rsidP="006201E4">
      <w:pPr>
        <w:pStyle w:val="Listapunktowana"/>
        <w:ind w:hanging="295"/>
      </w:pPr>
      <w:r w:rsidRPr="00001019">
        <w:t>zatwierdzanie i wydawanie dokumentów i danych</w:t>
      </w:r>
    </w:p>
    <w:p w14:paraId="3AE487FA" w14:textId="77777777" w:rsidR="00DC5A5D" w:rsidRPr="00001019" w:rsidRDefault="00DC5A5D" w:rsidP="006201E4">
      <w:pPr>
        <w:pStyle w:val="Listapunktowana"/>
        <w:ind w:hanging="295"/>
      </w:pPr>
      <w:r w:rsidRPr="00001019">
        <w:lastRenderedPageBreak/>
        <w:t>zmiany dokumentów i danych</w:t>
      </w:r>
    </w:p>
    <w:p w14:paraId="6C414780" w14:textId="77777777" w:rsidR="00DC5A5D" w:rsidRPr="00001019" w:rsidRDefault="00DC5A5D" w:rsidP="006201E4">
      <w:pPr>
        <w:pStyle w:val="Lista-kontynuacja"/>
      </w:pPr>
      <w:r w:rsidRPr="00001019">
        <w:t>Należy unikać stosowania nieaktualnych danych i wydań dokumentów, a zmiany w dokumentach i danych muszą być przeglądane i zatwierdzane przed ich zastosowaniem.</w:t>
      </w:r>
    </w:p>
    <w:p w14:paraId="1F60F6DB" w14:textId="77777777" w:rsidR="00DC5A5D" w:rsidRPr="00001019" w:rsidRDefault="00DC5A5D" w:rsidP="00BC25DF">
      <w:pPr>
        <w:pStyle w:val="Listanumerowanazrozwiniciem"/>
      </w:pPr>
      <w:r w:rsidRPr="00001019">
        <w:rPr>
          <w:rStyle w:val="wyrnienie"/>
        </w:rPr>
        <w:t>Zakupy</w:t>
      </w:r>
    </w:p>
    <w:p w14:paraId="65EB050D" w14:textId="77777777" w:rsidR="00DC5A5D" w:rsidRPr="00001019" w:rsidRDefault="00DC5A5D" w:rsidP="006201E4">
      <w:pPr>
        <w:pStyle w:val="Lista-kontynuacja"/>
      </w:pPr>
      <w:r w:rsidRPr="00001019">
        <w:t>Organizacja powinna określić procedury zapewniające, aby nabywane od podwykonawców wyroby spełniały ustalone wymagania. Procedury powinny dotyczyć:</w:t>
      </w:r>
    </w:p>
    <w:p w14:paraId="042DA73B" w14:textId="77777777" w:rsidR="00DC5A5D" w:rsidRPr="00001019" w:rsidRDefault="00DC5A5D" w:rsidP="006201E4">
      <w:pPr>
        <w:pStyle w:val="Listapunktowana"/>
        <w:ind w:hanging="295"/>
      </w:pPr>
      <w:r w:rsidRPr="00001019">
        <w:t>oceny podwykonawców,</w:t>
      </w:r>
    </w:p>
    <w:p w14:paraId="66753E4D" w14:textId="77777777" w:rsidR="00DC5A5D" w:rsidRPr="00001019" w:rsidRDefault="00DC5A5D" w:rsidP="006201E4">
      <w:pPr>
        <w:pStyle w:val="Listapunktowana"/>
        <w:ind w:hanging="295"/>
      </w:pPr>
      <w:r w:rsidRPr="00001019">
        <w:t>jasnego określania zamawianych produktów,</w:t>
      </w:r>
    </w:p>
    <w:p w14:paraId="3AE3EED5" w14:textId="77777777" w:rsidR="00DC5A5D" w:rsidRPr="00001019" w:rsidRDefault="00DC5A5D" w:rsidP="006201E4">
      <w:pPr>
        <w:pStyle w:val="Listapunktowana"/>
        <w:ind w:hanging="295"/>
      </w:pPr>
      <w:r w:rsidRPr="00001019">
        <w:t>weryfikacji zamówionych wyrobów.</w:t>
      </w:r>
    </w:p>
    <w:p w14:paraId="554E3992" w14:textId="77777777" w:rsidR="00DC5A5D" w:rsidRPr="00001019" w:rsidRDefault="00DC5A5D" w:rsidP="00BC25DF">
      <w:pPr>
        <w:pStyle w:val="Listanumerowanazrozwiniciem"/>
      </w:pPr>
      <w:r w:rsidRPr="00001019">
        <w:rPr>
          <w:rStyle w:val="wyrnienie"/>
        </w:rPr>
        <w:t>Nadzorowanie wyrobu dostarczonego przez klienta</w:t>
      </w:r>
    </w:p>
    <w:p w14:paraId="350367DD" w14:textId="1659C95C" w:rsidR="00DC5A5D" w:rsidRPr="00001019" w:rsidRDefault="00DC5A5D" w:rsidP="006201E4">
      <w:pPr>
        <w:pStyle w:val="Lista-kontynuacja"/>
      </w:pPr>
      <w:r w:rsidRPr="00001019">
        <w:t>W przypadkach, gdy to klient dostarcza swój towar do organizacji (</w:t>
      </w:r>
      <w:r w:rsidR="00EE5CE4">
        <w:t>np. </w:t>
      </w:r>
      <w:r w:rsidRPr="00001019">
        <w:t>w celu serwisowania albo wykorzystania do produkcji), organizacja powinna zapewnić właściwy nadzór nad tym towarem, włącznie z jego sprawdzeniem, identyfikacją, przechowywaniem i obsługą.</w:t>
      </w:r>
    </w:p>
    <w:p w14:paraId="5EB44A3F" w14:textId="77777777" w:rsidR="00DC5A5D" w:rsidRPr="00001019" w:rsidRDefault="00DC5A5D" w:rsidP="00BC25DF">
      <w:pPr>
        <w:pStyle w:val="Listanumerowanazrozwiniciem"/>
      </w:pPr>
      <w:r w:rsidRPr="00001019">
        <w:rPr>
          <w:rStyle w:val="wyrnienie"/>
        </w:rPr>
        <w:t>Identyfikacja i identyfikowalność wyrobu</w:t>
      </w:r>
      <w:r w:rsidRPr="00001019">
        <w:t xml:space="preserve"> </w:t>
      </w:r>
    </w:p>
    <w:p w14:paraId="45913F3C" w14:textId="77777777" w:rsidR="00DC5A5D" w:rsidRPr="00001019" w:rsidRDefault="00DC5A5D" w:rsidP="006201E4">
      <w:pPr>
        <w:pStyle w:val="Lista-kontynuacja"/>
      </w:pPr>
      <w:r w:rsidRPr="00001019">
        <w:t>Organizacja powinna określić procedury dla zapewnienia właściwego identyfikowania (oznaczania) wyrobów.</w:t>
      </w:r>
    </w:p>
    <w:p w14:paraId="7033AD4C" w14:textId="77777777" w:rsidR="00DC5A5D" w:rsidRPr="00001019" w:rsidRDefault="00DC5A5D" w:rsidP="00BC25DF">
      <w:pPr>
        <w:pStyle w:val="Listanumerowanazrozwiniciem"/>
      </w:pPr>
      <w:r w:rsidRPr="00001019">
        <w:rPr>
          <w:rStyle w:val="wyrnienie"/>
        </w:rPr>
        <w:t>Sterowanie procesem</w:t>
      </w:r>
    </w:p>
    <w:p w14:paraId="098C27E9" w14:textId="77777777" w:rsidR="00DC5A5D" w:rsidRPr="00001019" w:rsidRDefault="00DC5A5D" w:rsidP="006201E4">
      <w:pPr>
        <w:pStyle w:val="Lista-kontynuacja"/>
      </w:pPr>
      <w:r w:rsidRPr="00001019">
        <w:t>Ten punkt dotyczy tych procesów produkcji, instalowania i serwisu, które mają bezpośredni wpływ na jakość. Procesy te powinny być przeprowadzane w warunkach nadzorowanych:</w:t>
      </w:r>
    </w:p>
    <w:p w14:paraId="60E3CD51" w14:textId="77777777" w:rsidR="00DC5A5D" w:rsidRPr="00001019" w:rsidRDefault="00DC5A5D" w:rsidP="006201E4">
      <w:pPr>
        <w:pStyle w:val="Listapunktowana"/>
        <w:ind w:hanging="295"/>
      </w:pPr>
      <w:r w:rsidRPr="00001019">
        <w:t>zgodnie z ustalonymi procedurami,</w:t>
      </w:r>
    </w:p>
    <w:p w14:paraId="1E4874B2" w14:textId="77777777" w:rsidR="00DC5A5D" w:rsidRPr="00001019" w:rsidRDefault="00DC5A5D" w:rsidP="006201E4">
      <w:pPr>
        <w:pStyle w:val="Listapunktowana"/>
        <w:ind w:hanging="295"/>
      </w:pPr>
      <w:r w:rsidRPr="00001019">
        <w:t>z zastosowaniem odpowiedniego wyposażenia i w odpowiednim środowisku,</w:t>
      </w:r>
    </w:p>
    <w:p w14:paraId="5CB18317" w14:textId="77777777" w:rsidR="00DC5A5D" w:rsidRPr="00001019" w:rsidRDefault="00DC5A5D" w:rsidP="006201E4">
      <w:pPr>
        <w:pStyle w:val="Listapunktowana"/>
        <w:ind w:hanging="295"/>
      </w:pPr>
      <w:r w:rsidRPr="00001019">
        <w:t>zgodnie z odpowiednimi normami jakościowymi,</w:t>
      </w:r>
    </w:p>
    <w:p w14:paraId="20FEEC90" w14:textId="77777777" w:rsidR="00DC5A5D" w:rsidRPr="00001019" w:rsidRDefault="00DC5A5D" w:rsidP="006201E4">
      <w:pPr>
        <w:pStyle w:val="Listapunktowana"/>
        <w:ind w:hanging="295"/>
      </w:pPr>
      <w:r w:rsidRPr="00001019">
        <w:t>przy monitorowaniu odpowiednich cech procesów i wyrobów.</w:t>
      </w:r>
    </w:p>
    <w:p w14:paraId="6EC616AB" w14:textId="77777777" w:rsidR="00DC5A5D" w:rsidRPr="00001019" w:rsidRDefault="00DC5A5D" w:rsidP="00BC25DF">
      <w:pPr>
        <w:pStyle w:val="Listanumerowanazrozwiniciem"/>
      </w:pPr>
      <w:r w:rsidRPr="00001019">
        <w:rPr>
          <w:rStyle w:val="wyrnienie"/>
        </w:rPr>
        <w:t>Kontrola i badania</w:t>
      </w:r>
      <w:r w:rsidRPr="00001019">
        <w:t xml:space="preserve"> </w:t>
      </w:r>
    </w:p>
    <w:p w14:paraId="40608D77" w14:textId="77777777" w:rsidR="00DC5A5D" w:rsidRPr="00001019" w:rsidRDefault="00DC5A5D" w:rsidP="006201E4">
      <w:pPr>
        <w:pStyle w:val="Lista-kontynuacja"/>
      </w:pPr>
      <w:r w:rsidRPr="00001019">
        <w:t>Te działania pokazują zgodność wyrobów z wymaganiami. Organizacja musi zapewnić, aby produkt nie był dopuszczony do użytku zanim nie zostanie poddany kontroli. Dotyczy to zarówno:</w:t>
      </w:r>
    </w:p>
    <w:p w14:paraId="531FE512" w14:textId="77777777" w:rsidR="00DC5A5D" w:rsidRPr="00001019" w:rsidRDefault="00DC5A5D" w:rsidP="006201E4">
      <w:pPr>
        <w:pStyle w:val="Listapunktowana"/>
        <w:ind w:hanging="295"/>
      </w:pPr>
      <w:r w:rsidRPr="00001019">
        <w:t>kontroli i badań w toku produkcji,</w:t>
      </w:r>
    </w:p>
    <w:p w14:paraId="09A3D163" w14:textId="77777777" w:rsidR="00DC5A5D" w:rsidRPr="00001019" w:rsidRDefault="00DC5A5D" w:rsidP="006201E4">
      <w:pPr>
        <w:pStyle w:val="Listapunktowana"/>
        <w:ind w:hanging="295"/>
      </w:pPr>
      <w:r w:rsidRPr="00001019">
        <w:t>kontroli i badań końcowych.</w:t>
      </w:r>
    </w:p>
    <w:p w14:paraId="6CA48161" w14:textId="77777777" w:rsidR="00DC5A5D" w:rsidRPr="00001019" w:rsidRDefault="00DC5A5D" w:rsidP="006201E4">
      <w:pPr>
        <w:pStyle w:val="Lista-kontynuacja"/>
      </w:pPr>
      <w:r w:rsidRPr="00001019">
        <w:t>Kontrolę i badania trzeba przeprowadzać zgodnie z planem jakości i ustalonymi procedurami. Zapisy z kontroli i badań trzeba przechowywać jako dowody spełnienia określonych wymagań. W przypadku negatywnych wyników kontroli trzeba podjąć działania określone w punkcie 13.</w:t>
      </w:r>
    </w:p>
    <w:p w14:paraId="7E044BD6" w14:textId="77777777" w:rsidR="00DC5A5D" w:rsidRPr="00001019" w:rsidRDefault="00DC5A5D" w:rsidP="00BC25DF">
      <w:pPr>
        <w:pStyle w:val="Listanumerowanazrozwiniciem"/>
      </w:pPr>
      <w:r w:rsidRPr="00001019">
        <w:rPr>
          <w:rStyle w:val="wyrnienie"/>
        </w:rPr>
        <w:t>Nadzorowanie wyposażenia do kontroli i badań</w:t>
      </w:r>
    </w:p>
    <w:p w14:paraId="05DE5CA3" w14:textId="77777777" w:rsidR="00DC5A5D" w:rsidRPr="00001019" w:rsidRDefault="00DC5A5D" w:rsidP="006201E4">
      <w:pPr>
        <w:pStyle w:val="Lista-kontynuacja"/>
      </w:pPr>
      <w:r w:rsidRPr="00001019">
        <w:t>Aby wyniki kontroli i badań były wiarygodne, organizacja powinna określić odpowiednie procedury nadzoru nad wyposażeniem stosowanym do kontroli i badań (wzorcowanie, zabezpieczenie).</w:t>
      </w:r>
    </w:p>
    <w:p w14:paraId="3E94917D" w14:textId="77777777" w:rsidR="00DC5A5D" w:rsidRPr="00001019" w:rsidRDefault="00DC5A5D" w:rsidP="00BC25DF">
      <w:pPr>
        <w:pStyle w:val="Listanumerowanazrozwiniciem"/>
      </w:pPr>
      <w:r w:rsidRPr="00001019">
        <w:rPr>
          <w:rStyle w:val="wyrnienie"/>
        </w:rPr>
        <w:lastRenderedPageBreak/>
        <w:t>Status kontroli i badań</w:t>
      </w:r>
    </w:p>
    <w:p w14:paraId="649E2BB2" w14:textId="77777777" w:rsidR="00DC5A5D" w:rsidRPr="00001019" w:rsidRDefault="00DC5A5D" w:rsidP="006201E4">
      <w:pPr>
        <w:pStyle w:val="Lista-kontynuacja"/>
      </w:pPr>
      <w:r w:rsidRPr="00001019">
        <w:t>Status kontroli i badań oznacza jednoznaczne określenie zgodności lub niezgodności wyrobów z wymaganiami w trakcie produkcji, instalowania i serwisu oraz zapewnienia, że wyroby niezgodnie nie zostaną wydane klientom.</w:t>
      </w:r>
    </w:p>
    <w:p w14:paraId="22FF29DA" w14:textId="77777777" w:rsidR="00DC5A5D" w:rsidRPr="00001019" w:rsidRDefault="00DC5A5D" w:rsidP="00BC25DF">
      <w:pPr>
        <w:pStyle w:val="Listanumerowanazrozwiniciem"/>
      </w:pPr>
      <w:r w:rsidRPr="00001019">
        <w:rPr>
          <w:rStyle w:val="wyrnienie"/>
        </w:rPr>
        <w:t>Nadzorowanie wyrobu niezgodnego z wymaganiami</w:t>
      </w:r>
      <w:r w:rsidRPr="00001019">
        <w:t xml:space="preserve"> </w:t>
      </w:r>
    </w:p>
    <w:p w14:paraId="31F55009" w14:textId="77777777" w:rsidR="00DC5A5D" w:rsidRPr="00001019" w:rsidRDefault="00DC5A5D" w:rsidP="006201E4">
      <w:pPr>
        <w:pStyle w:val="Lista-kontynuacja"/>
      </w:pPr>
      <w:r w:rsidRPr="00001019">
        <w:t>Wyroby niezgodnych z wymaganiami powinny być oddzielone od wyrobów zgodnych. Następnie mogą być:</w:t>
      </w:r>
    </w:p>
    <w:p w14:paraId="2B0C39D2" w14:textId="77777777" w:rsidR="00DC5A5D" w:rsidRPr="00001019" w:rsidRDefault="00DC5A5D" w:rsidP="006201E4">
      <w:pPr>
        <w:pStyle w:val="Listapunktowana"/>
        <w:ind w:hanging="295"/>
      </w:pPr>
      <w:r w:rsidRPr="00001019">
        <w:t>przerobione tak, aby spełniać wymagania,</w:t>
      </w:r>
    </w:p>
    <w:p w14:paraId="0F12EAE2" w14:textId="77777777" w:rsidR="00DC5A5D" w:rsidRPr="00001019" w:rsidRDefault="00DC5A5D" w:rsidP="006201E4">
      <w:pPr>
        <w:pStyle w:val="Listapunktowana"/>
        <w:ind w:hanging="295"/>
      </w:pPr>
      <w:r w:rsidRPr="00001019">
        <w:t>wydane za zgodą klienta na warunkach odstępstwa od normy,</w:t>
      </w:r>
    </w:p>
    <w:p w14:paraId="63C99F6A" w14:textId="77777777" w:rsidR="00DC5A5D" w:rsidRPr="00001019" w:rsidRDefault="00DC5A5D" w:rsidP="006201E4">
      <w:pPr>
        <w:pStyle w:val="Listapunktowana"/>
        <w:ind w:hanging="295"/>
      </w:pPr>
      <w:r w:rsidRPr="00001019">
        <w:t>użyte do innego zastosowania,</w:t>
      </w:r>
    </w:p>
    <w:p w14:paraId="48F59201" w14:textId="77777777" w:rsidR="00DC5A5D" w:rsidRPr="00001019" w:rsidRDefault="00DC5A5D" w:rsidP="006201E4">
      <w:pPr>
        <w:pStyle w:val="Listapunktowana"/>
        <w:ind w:hanging="295"/>
      </w:pPr>
      <w:r w:rsidRPr="00001019">
        <w:t>odrzucone lub zezłomowane.</w:t>
      </w:r>
    </w:p>
    <w:p w14:paraId="0FEF0ACE" w14:textId="77777777" w:rsidR="00DC5A5D" w:rsidRPr="00001019" w:rsidRDefault="00DC5A5D" w:rsidP="00BC25DF">
      <w:pPr>
        <w:pStyle w:val="Listanumerowanazrozwiniciem"/>
      </w:pPr>
      <w:r w:rsidRPr="00001019">
        <w:rPr>
          <w:rStyle w:val="wyrnienie"/>
        </w:rPr>
        <w:t>Działania korygujące i zapobiegawcze</w:t>
      </w:r>
      <w:r w:rsidRPr="00001019">
        <w:t xml:space="preserve"> </w:t>
      </w:r>
    </w:p>
    <w:p w14:paraId="607E3D87" w14:textId="77777777" w:rsidR="00DC5A5D" w:rsidRPr="00001019" w:rsidRDefault="00DC5A5D" w:rsidP="006201E4">
      <w:pPr>
        <w:pStyle w:val="Lista-kontynuacja"/>
      </w:pPr>
      <w:r w:rsidRPr="00001019">
        <w:t>Przyczyny niezgodności wyrobów z wymaganiami powinny być rozpoznawane tak, aby wyeliminować powtórne wystąpienie niezgodności. Działania korygujące powinny obejmować:</w:t>
      </w:r>
    </w:p>
    <w:p w14:paraId="660B42D3" w14:textId="77777777" w:rsidR="00DC5A5D" w:rsidRPr="00001019" w:rsidRDefault="00DC5A5D" w:rsidP="006201E4">
      <w:pPr>
        <w:pStyle w:val="Listapunktowana"/>
        <w:ind w:hanging="295"/>
      </w:pPr>
      <w:r w:rsidRPr="00001019">
        <w:t>podstępowanie z reklamacjami klientów,</w:t>
      </w:r>
    </w:p>
    <w:p w14:paraId="590F903D" w14:textId="77777777" w:rsidR="00DC5A5D" w:rsidRPr="00001019" w:rsidRDefault="00DC5A5D" w:rsidP="006201E4">
      <w:pPr>
        <w:pStyle w:val="Listapunktowana"/>
        <w:ind w:hanging="295"/>
      </w:pPr>
      <w:r w:rsidRPr="00001019">
        <w:t>badanie przyczyn niezgodności,</w:t>
      </w:r>
    </w:p>
    <w:p w14:paraId="451D4A1A" w14:textId="77777777" w:rsidR="00DC5A5D" w:rsidRPr="00001019" w:rsidRDefault="00DC5A5D" w:rsidP="006201E4">
      <w:pPr>
        <w:pStyle w:val="Listapunktowana"/>
        <w:ind w:hanging="295"/>
      </w:pPr>
      <w:r w:rsidRPr="00001019">
        <w:t>określanie potrzebnych działań dla wyeliminowania niezgodności,</w:t>
      </w:r>
    </w:p>
    <w:p w14:paraId="0FB0AE66" w14:textId="77777777" w:rsidR="00DC5A5D" w:rsidRPr="00001019" w:rsidRDefault="00DC5A5D" w:rsidP="006201E4">
      <w:pPr>
        <w:pStyle w:val="Listapunktowana"/>
        <w:ind w:hanging="295"/>
      </w:pPr>
      <w:r w:rsidRPr="00001019">
        <w:t>nadzorowanie podejmowania działań korygujących.</w:t>
      </w:r>
    </w:p>
    <w:p w14:paraId="081F4890" w14:textId="30C952D4" w:rsidR="00DC5A5D" w:rsidRPr="00001019" w:rsidRDefault="00DC5A5D" w:rsidP="006201E4">
      <w:pPr>
        <w:pStyle w:val="Lista-kontynuacja"/>
      </w:pPr>
      <w:r w:rsidRPr="00001019">
        <w:t xml:space="preserve">Działania zapobiegawcze powinny być oparte na informacjach uzyskiwanych </w:t>
      </w:r>
      <w:r w:rsidR="00EE5CE4">
        <w:t>np. </w:t>
      </w:r>
      <w:r w:rsidRPr="00001019">
        <w:t>z wyników audytów, z procesów mających wpływ na jakości, z przechowywanych danych jakościowych, z serwisu i reklamacji klientów.</w:t>
      </w:r>
    </w:p>
    <w:p w14:paraId="332F770F" w14:textId="77777777" w:rsidR="00DC5A5D" w:rsidRPr="00001019" w:rsidRDefault="00DC5A5D" w:rsidP="00BC25DF">
      <w:pPr>
        <w:pStyle w:val="Listanumerowanazrozwiniciem"/>
      </w:pPr>
      <w:r w:rsidRPr="00001019">
        <w:rPr>
          <w:rStyle w:val="wyrnienie"/>
        </w:rPr>
        <w:t>Postępowanie z wyrobem, jego przechowywanie, pakowanie, zabezpieczanie i dostarczanie</w:t>
      </w:r>
      <w:r w:rsidRPr="00001019">
        <w:t xml:space="preserve"> </w:t>
      </w:r>
    </w:p>
    <w:p w14:paraId="3EF73D83" w14:textId="77777777" w:rsidR="00DC5A5D" w:rsidRPr="00001019" w:rsidRDefault="00DC5A5D" w:rsidP="006201E4">
      <w:pPr>
        <w:pStyle w:val="Lista-kontynuacja"/>
      </w:pPr>
      <w:r w:rsidRPr="00001019">
        <w:t>Organizacja powinna zabezpieczać wyroby przed uszkodzeniem lub zniszczeniem przed dostarczeniem do klientów. Dotyczy to:</w:t>
      </w:r>
    </w:p>
    <w:p w14:paraId="2DFF93DF" w14:textId="77777777" w:rsidR="00DC5A5D" w:rsidRPr="00001019" w:rsidRDefault="00DC5A5D" w:rsidP="006201E4">
      <w:pPr>
        <w:pStyle w:val="Listapunktowana"/>
        <w:ind w:hanging="295"/>
      </w:pPr>
      <w:r w:rsidRPr="00001019">
        <w:t>pakowania i oznaczania wyrobów,</w:t>
      </w:r>
    </w:p>
    <w:p w14:paraId="40D89E37" w14:textId="77777777" w:rsidR="00DC5A5D" w:rsidRPr="00001019" w:rsidRDefault="00DC5A5D" w:rsidP="006201E4">
      <w:pPr>
        <w:pStyle w:val="Listapunktowana"/>
        <w:ind w:hanging="295"/>
      </w:pPr>
      <w:r w:rsidRPr="00001019">
        <w:t>zabezpieczania i segregowania wyrobów,</w:t>
      </w:r>
    </w:p>
    <w:p w14:paraId="513A7367" w14:textId="77777777" w:rsidR="00DC5A5D" w:rsidRPr="00001019" w:rsidRDefault="00DC5A5D" w:rsidP="006201E4">
      <w:pPr>
        <w:pStyle w:val="Listapunktowana"/>
        <w:ind w:hanging="295"/>
      </w:pPr>
      <w:r w:rsidRPr="00001019">
        <w:t>ochronę wyrobów po kontroli końcowej,</w:t>
      </w:r>
    </w:p>
    <w:p w14:paraId="4A6A24F0" w14:textId="77777777" w:rsidR="00DC5A5D" w:rsidRPr="00001019" w:rsidRDefault="00DC5A5D" w:rsidP="006201E4">
      <w:pPr>
        <w:pStyle w:val="Listapunktowana"/>
        <w:ind w:hanging="295"/>
      </w:pPr>
      <w:r w:rsidRPr="00001019">
        <w:t xml:space="preserve">dostarczanie wyrobów do klientów. </w:t>
      </w:r>
    </w:p>
    <w:p w14:paraId="6517E1F4" w14:textId="77777777" w:rsidR="00DC5A5D" w:rsidRPr="00001019" w:rsidRDefault="00DC5A5D" w:rsidP="00BC25DF">
      <w:pPr>
        <w:pStyle w:val="Listanumerowanazrozwiniciem"/>
      </w:pPr>
      <w:r w:rsidRPr="00001019">
        <w:rPr>
          <w:rStyle w:val="wyrnienie"/>
        </w:rPr>
        <w:t>Nadzorowanie zapisów dotyczące jakości</w:t>
      </w:r>
      <w:r w:rsidRPr="00001019">
        <w:t xml:space="preserve"> </w:t>
      </w:r>
    </w:p>
    <w:p w14:paraId="60443484" w14:textId="77777777" w:rsidR="00DC5A5D" w:rsidRPr="00001019" w:rsidRDefault="00DC5A5D" w:rsidP="006201E4">
      <w:pPr>
        <w:pStyle w:val="Lista-kontynuacja"/>
      </w:pPr>
      <w:r w:rsidRPr="00001019">
        <w:t>Wszelkie dane dotyczące jakości zbierane w organizacji muszą być zbierane, przechowywane przez określony czas i udostępniane dla udokumentowania działania systemu zarządzania jakością. Jeśli to jest zawarte w umowie, dane powinny być udostępniane klientowi dla oceny spełniania wymagań.</w:t>
      </w:r>
    </w:p>
    <w:p w14:paraId="339F94DB" w14:textId="77777777" w:rsidR="00DC5A5D" w:rsidRPr="00001019" w:rsidRDefault="00DC5A5D" w:rsidP="00BC25DF">
      <w:pPr>
        <w:pStyle w:val="Listanumerowanazrozwiniciem"/>
      </w:pPr>
      <w:r w:rsidRPr="00001019">
        <w:rPr>
          <w:rStyle w:val="wyrnienie"/>
        </w:rPr>
        <w:t>Wewnętrzne audyty jakości</w:t>
      </w:r>
      <w:r w:rsidRPr="00001019">
        <w:t xml:space="preserve"> </w:t>
      </w:r>
    </w:p>
    <w:p w14:paraId="0C1E546D" w14:textId="77777777" w:rsidR="00DC5A5D" w:rsidRPr="00001019" w:rsidRDefault="00DC5A5D" w:rsidP="006201E4">
      <w:pPr>
        <w:pStyle w:val="Lista-kontynuacja"/>
      </w:pPr>
      <w:r w:rsidRPr="00001019">
        <w:t>Organizacja powinna przeprowadzać wewnętrzne audyty jakości zgodnie z planem. Audyty powinien przeprowadzać personel niezależny od osób ocenianych. Wyniki audytów należy przekazywać do wiadomości personelowi ocenianemu, a kierownictwo powinno podejmować działania korygujące.</w:t>
      </w:r>
    </w:p>
    <w:p w14:paraId="02999C4A" w14:textId="77777777" w:rsidR="00DC5A5D" w:rsidRPr="00001019" w:rsidRDefault="00DC5A5D" w:rsidP="00BC25DF">
      <w:pPr>
        <w:pStyle w:val="Listanumerowanazrozwiniciem"/>
      </w:pPr>
      <w:r w:rsidRPr="00001019">
        <w:rPr>
          <w:rStyle w:val="wyrnienie"/>
        </w:rPr>
        <w:lastRenderedPageBreak/>
        <w:t>Szkolenie</w:t>
      </w:r>
      <w:r w:rsidRPr="00001019">
        <w:t xml:space="preserve"> </w:t>
      </w:r>
    </w:p>
    <w:p w14:paraId="5A0D6952" w14:textId="77777777" w:rsidR="00DC5A5D" w:rsidRPr="00001019" w:rsidRDefault="00DC5A5D" w:rsidP="006201E4">
      <w:pPr>
        <w:pStyle w:val="Lista-kontynuacja"/>
      </w:pPr>
      <w:r w:rsidRPr="00001019">
        <w:t>Organizacja powinna zapewnić szkolenia całemu personelowi zaangażowanemu w działania związane z jakością.</w:t>
      </w:r>
    </w:p>
    <w:p w14:paraId="4F8E4F99" w14:textId="77777777" w:rsidR="00DC5A5D" w:rsidRPr="00001019" w:rsidRDefault="00DC5A5D" w:rsidP="00BC25DF">
      <w:pPr>
        <w:pStyle w:val="Listanumerowanazrozwiniciem"/>
      </w:pPr>
      <w:r w:rsidRPr="00001019">
        <w:rPr>
          <w:rStyle w:val="wyrnienie"/>
        </w:rPr>
        <w:t>Serwis</w:t>
      </w:r>
      <w:r w:rsidRPr="00001019">
        <w:t xml:space="preserve"> </w:t>
      </w:r>
    </w:p>
    <w:p w14:paraId="21908523" w14:textId="77777777" w:rsidR="00DC5A5D" w:rsidRPr="00001019" w:rsidRDefault="00DC5A5D" w:rsidP="006201E4">
      <w:pPr>
        <w:pStyle w:val="Lista-kontynuacja"/>
      </w:pPr>
      <w:r w:rsidRPr="00001019">
        <w:t>Wprawdzie punkt 9. (Sterowanie procesem) obejmuje też procesy serwisowania, ale punkt 19. specjalnie wyróżnia procedury serwisu i weryfikacji wyrobów po serwisie dla sprawdzenia, czy spełniają one ustalone wymagania.</w:t>
      </w:r>
    </w:p>
    <w:p w14:paraId="4050606A" w14:textId="77777777" w:rsidR="00DC5A5D" w:rsidRPr="00001019" w:rsidRDefault="00DC5A5D" w:rsidP="00BC25DF">
      <w:pPr>
        <w:pStyle w:val="Listanumerowanazrozwiniciem"/>
      </w:pPr>
      <w:r w:rsidRPr="00001019">
        <w:rPr>
          <w:rStyle w:val="wyrnienie"/>
        </w:rPr>
        <w:t>Metody statystyczne</w:t>
      </w:r>
      <w:r w:rsidRPr="00001019">
        <w:t xml:space="preserve"> </w:t>
      </w:r>
    </w:p>
    <w:p w14:paraId="668F8E09" w14:textId="77777777" w:rsidR="00DC5A5D" w:rsidRPr="00001019" w:rsidRDefault="00DC5A5D" w:rsidP="006201E4">
      <w:pPr>
        <w:pStyle w:val="Lista-kontynuacja"/>
      </w:pPr>
      <w:r w:rsidRPr="00001019">
        <w:t>Organizacja sama określa potrzeby stosowania metod statystycznych do nadzorowania procesów i cech wyrobów.</w:t>
      </w:r>
    </w:p>
    <w:p w14:paraId="2C48CCB5" w14:textId="77777777" w:rsidR="00DC5A5D" w:rsidRPr="00001019" w:rsidRDefault="00DC5A5D" w:rsidP="006201E4">
      <w:pPr>
        <w:pStyle w:val="Wcicienormalne"/>
      </w:pPr>
      <w:r w:rsidRPr="00001019">
        <w:t>Norma ISO 9001:1994 wymaga, aby organizacja sama określała procedury wchodzące w skład systemu jakości. Część z tych procedur ma wymagania określone w normie, ale znaczna część jest pozostawiona do swobodnej decyzji dla kierownictwa organizacji. To było wielokrotnie krytykowane, gdyż ustalone przez kierownictwo procedury wcale nie musiały poprawiać jakości procesów w organizacji. Z drugiej strony ISO 9001 wprowadziło duży nacisk na dokumentowanie i prowadzenie zapisów dotyczących jakości. To mogło i było poczytywane za nadmierne obciążenie biurokratyczne.</w:t>
      </w:r>
    </w:p>
    <w:p w14:paraId="7FE202A2" w14:textId="77777777" w:rsidR="00DC5A5D" w:rsidRPr="00001019" w:rsidRDefault="00DC5A5D" w:rsidP="003E6E0B">
      <w:pPr>
        <w:pStyle w:val="Nagwek4"/>
      </w:pPr>
      <w:bookmarkStart w:id="695" w:name="_Toc29749366"/>
      <w:r w:rsidRPr="00001019">
        <w:t>Księga jakości</w:t>
      </w:r>
      <w:bookmarkEnd w:id="695"/>
    </w:p>
    <w:p w14:paraId="1C8BFA9D" w14:textId="1E20B818" w:rsidR="00DC5A5D" w:rsidRPr="00001019" w:rsidRDefault="00DC5A5D" w:rsidP="006201E4">
      <w:pPr>
        <w:pStyle w:val="Wcicienormalne"/>
      </w:pPr>
      <w:r w:rsidRPr="00001019">
        <w:t xml:space="preserve">Rozdział drugi opisuje system jakości. Rozdział ten wprowadza pojęcie </w:t>
      </w:r>
      <w:r w:rsidRPr="00F35038">
        <w:rPr>
          <w:b/>
          <w:bCs/>
          <w:i/>
        </w:rPr>
        <w:t>księgi jakości</w:t>
      </w:r>
      <w:r w:rsidRPr="00001019">
        <w:rPr>
          <w:i/>
        </w:rPr>
        <w:t xml:space="preserve"> </w:t>
      </w:r>
      <w:r w:rsidRPr="00001019">
        <w:t>(</w:t>
      </w:r>
      <w:r w:rsidR="00174623">
        <w:t>ang. </w:t>
      </w:r>
      <w:r w:rsidRPr="001F40F5">
        <w:rPr>
          <w:rStyle w:val="angielskawstawka"/>
          <w:lang w:val="en-GB"/>
        </w:rPr>
        <w:t>Quality Manual</w:t>
      </w:r>
      <w:r w:rsidRPr="00001019">
        <w:t>), jako głównego, zbiorczego dokumentu opisującego system zarządzania jakością wdrożony w organizacji. W każdej organizacji dokument ten może być inny (i z reguły jest inny). Wskazówki do tworzenia księgi jakości są opublikowane w normie ISO 10013, chociaż nie są one obligatoryjne. Przykładowa zawartość księgi jakości jest następująca:</w:t>
      </w:r>
    </w:p>
    <w:p w14:paraId="411A12F4" w14:textId="77777777" w:rsidR="00DC5A5D" w:rsidRPr="00001019" w:rsidRDefault="00DC5A5D" w:rsidP="003F38B4">
      <w:pPr>
        <w:pStyle w:val="Wcicienormalne"/>
        <w:numPr>
          <w:ilvl w:val="0"/>
          <w:numId w:val="52"/>
        </w:numPr>
      </w:pPr>
      <w:r w:rsidRPr="00001019">
        <w:t>Wprowadzenie</w:t>
      </w:r>
    </w:p>
    <w:p w14:paraId="20560424" w14:textId="77777777" w:rsidR="00DC5A5D" w:rsidRPr="00001019" w:rsidRDefault="00DC5A5D" w:rsidP="003F38B4">
      <w:pPr>
        <w:pStyle w:val="Listapunktowana"/>
        <w:numPr>
          <w:ilvl w:val="1"/>
          <w:numId w:val="52"/>
        </w:numPr>
      </w:pPr>
      <w:r w:rsidRPr="00001019">
        <w:t>Prezentacja firmy</w:t>
      </w:r>
    </w:p>
    <w:p w14:paraId="1EE9A954" w14:textId="77777777" w:rsidR="00DC5A5D" w:rsidRPr="00001019" w:rsidRDefault="00DC5A5D" w:rsidP="003F38B4">
      <w:pPr>
        <w:pStyle w:val="Listapunktowana"/>
        <w:numPr>
          <w:ilvl w:val="1"/>
          <w:numId w:val="52"/>
        </w:numPr>
      </w:pPr>
      <w:r w:rsidRPr="00001019">
        <w:t>Przewodnik po Księdze Jakości</w:t>
      </w:r>
    </w:p>
    <w:p w14:paraId="0511C39A" w14:textId="77777777" w:rsidR="00DC5A5D" w:rsidRPr="00001019" w:rsidRDefault="00DC5A5D" w:rsidP="003F38B4">
      <w:pPr>
        <w:pStyle w:val="Listapunktowana"/>
        <w:numPr>
          <w:ilvl w:val="1"/>
          <w:numId w:val="52"/>
        </w:numPr>
      </w:pPr>
      <w:r w:rsidRPr="00001019">
        <w:t>Normy stanowiące</w:t>
      </w:r>
    </w:p>
    <w:p w14:paraId="15899462" w14:textId="77777777" w:rsidR="00DC5A5D" w:rsidRPr="00001019" w:rsidRDefault="00DC5A5D" w:rsidP="003F38B4">
      <w:pPr>
        <w:pStyle w:val="Listapunktowana"/>
        <w:numPr>
          <w:ilvl w:val="1"/>
          <w:numId w:val="52"/>
        </w:numPr>
      </w:pPr>
      <w:r w:rsidRPr="00001019">
        <w:t>Zakres systemu jakości</w:t>
      </w:r>
    </w:p>
    <w:p w14:paraId="5A0E383C" w14:textId="77777777" w:rsidR="00DC5A5D" w:rsidRPr="00001019" w:rsidRDefault="00DC5A5D" w:rsidP="003F38B4">
      <w:pPr>
        <w:pStyle w:val="Wcicienormalne"/>
        <w:numPr>
          <w:ilvl w:val="0"/>
          <w:numId w:val="52"/>
        </w:numPr>
      </w:pPr>
      <w:r w:rsidRPr="00001019">
        <w:t>Cele i polityka jakości</w:t>
      </w:r>
    </w:p>
    <w:p w14:paraId="6E903E52" w14:textId="77777777" w:rsidR="00DC5A5D" w:rsidRPr="00001019" w:rsidRDefault="00DC5A5D" w:rsidP="003F38B4">
      <w:pPr>
        <w:pStyle w:val="Listapunktowana"/>
        <w:numPr>
          <w:ilvl w:val="1"/>
          <w:numId w:val="52"/>
        </w:numPr>
      </w:pPr>
      <w:r w:rsidRPr="00001019">
        <w:t>Polityka jakości</w:t>
      </w:r>
    </w:p>
    <w:p w14:paraId="2EB3B88A" w14:textId="77777777" w:rsidR="00DC5A5D" w:rsidRPr="00001019" w:rsidRDefault="00DC5A5D" w:rsidP="003F38B4">
      <w:pPr>
        <w:pStyle w:val="Listapunktowana"/>
        <w:numPr>
          <w:ilvl w:val="1"/>
          <w:numId w:val="52"/>
        </w:numPr>
      </w:pPr>
      <w:r w:rsidRPr="00001019">
        <w:t>Misja firmy</w:t>
      </w:r>
    </w:p>
    <w:p w14:paraId="3FBB5D93" w14:textId="77777777" w:rsidR="00DC5A5D" w:rsidRPr="00001019" w:rsidRDefault="00DC5A5D" w:rsidP="003F38B4">
      <w:pPr>
        <w:pStyle w:val="Listapunktowana"/>
        <w:numPr>
          <w:ilvl w:val="1"/>
          <w:numId w:val="52"/>
        </w:numPr>
      </w:pPr>
      <w:r w:rsidRPr="00001019">
        <w:t>Cele</w:t>
      </w:r>
    </w:p>
    <w:p w14:paraId="1201A945" w14:textId="77777777" w:rsidR="00DC5A5D" w:rsidRPr="00001019" w:rsidRDefault="00DC5A5D" w:rsidP="003F38B4">
      <w:pPr>
        <w:pStyle w:val="Listapunktowana"/>
        <w:numPr>
          <w:ilvl w:val="1"/>
          <w:numId w:val="52"/>
        </w:numPr>
      </w:pPr>
      <w:r w:rsidRPr="00001019">
        <w:t>Zadania w zakresie jakości</w:t>
      </w:r>
    </w:p>
    <w:p w14:paraId="64C77FE0" w14:textId="77777777" w:rsidR="00DC5A5D" w:rsidRPr="00001019" w:rsidRDefault="00DC5A5D" w:rsidP="003F38B4">
      <w:pPr>
        <w:pStyle w:val="Wcicienormalne"/>
        <w:numPr>
          <w:ilvl w:val="0"/>
          <w:numId w:val="52"/>
        </w:numPr>
      </w:pPr>
      <w:r w:rsidRPr="00001019">
        <w:t>Organizacja i obowiązki</w:t>
      </w:r>
    </w:p>
    <w:p w14:paraId="54819CF9" w14:textId="77777777" w:rsidR="00DC5A5D" w:rsidRPr="00001019" w:rsidRDefault="00DC5A5D" w:rsidP="003F38B4">
      <w:pPr>
        <w:pStyle w:val="Listapunktowana"/>
        <w:numPr>
          <w:ilvl w:val="1"/>
          <w:numId w:val="52"/>
        </w:numPr>
      </w:pPr>
      <w:r w:rsidRPr="00001019">
        <w:t>System zarządzania jakością</w:t>
      </w:r>
    </w:p>
    <w:p w14:paraId="0B6FEC2E" w14:textId="77777777" w:rsidR="00DC5A5D" w:rsidRPr="00001019" w:rsidRDefault="00DC5A5D" w:rsidP="003F38B4">
      <w:pPr>
        <w:pStyle w:val="Listapunktowana"/>
        <w:numPr>
          <w:ilvl w:val="1"/>
          <w:numId w:val="52"/>
        </w:numPr>
      </w:pPr>
      <w:r w:rsidRPr="00001019">
        <w:t>Opis organizacji firmy</w:t>
      </w:r>
    </w:p>
    <w:p w14:paraId="5FC44D84" w14:textId="77777777" w:rsidR="00DC5A5D" w:rsidRPr="00001019" w:rsidRDefault="00DC5A5D" w:rsidP="003F38B4">
      <w:pPr>
        <w:pStyle w:val="Listapunktowana"/>
        <w:numPr>
          <w:ilvl w:val="1"/>
          <w:numId w:val="52"/>
        </w:numPr>
      </w:pPr>
      <w:r w:rsidRPr="00001019">
        <w:t>Obowiązki i odpowiedzialność kierownictwa firmy</w:t>
      </w:r>
    </w:p>
    <w:p w14:paraId="08DEB29F" w14:textId="77777777" w:rsidR="00DC5A5D" w:rsidRPr="00001019" w:rsidRDefault="00DC5A5D" w:rsidP="003F38B4">
      <w:pPr>
        <w:pStyle w:val="Wcicienormalne"/>
        <w:numPr>
          <w:ilvl w:val="0"/>
          <w:numId w:val="52"/>
        </w:numPr>
      </w:pPr>
      <w:r w:rsidRPr="00001019">
        <w:t>Zarządzanie dokumentacją</w:t>
      </w:r>
    </w:p>
    <w:p w14:paraId="6277464A" w14:textId="77777777" w:rsidR="00DC5A5D" w:rsidRPr="00001019" w:rsidRDefault="00DC5A5D" w:rsidP="003F38B4">
      <w:pPr>
        <w:pStyle w:val="Listapunktowana"/>
        <w:numPr>
          <w:ilvl w:val="1"/>
          <w:numId w:val="52"/>
        </w:numPr>
      </w:pPr>
      <w:r w:rsidRPr="00001019">
        <w:t>Wymagania dotyczące dokumentacji</w:t>
      </w:r>
    </w:p>
    <w:p w14:paraId="14D07E7F" w14:textId="77777777" w:rsidR="00DC5A5D" w:rsidRPr="00001019" w:rsidRDefault="00DC5A5D" w:rsidP="003F38B4">
      <w:pPr>
        <w:pStyle w:val="Listapunktowana"/>
        <w:numPr>
          <w:ilvl w:val="1"/>
          <w:numId w:val="52"/>
        </w:numPr>
      </w:pPr>
      <w:r w:rsidRPr="00001019">
        <w:t>Procedura nadzoru nad dokumentacją</w:t>
      </w:r>
    </w:p>
    <w:p w14:paraId="1D917A0C" w14:textId="77777777" w:rsidR="00DC5A5D" w:rsidRPr="00001019" w:rsidRDefault="00DC5A5D" w:rsidP="003F38B4">
      <w:pPr>
        <w:pStyle w:val="Listapunktowana"/>
        <w:numPr>
          <w:ilvl w:val="1"/>
          <w:numId w:val="52"/>
        </w:numPr>
      </w:pPr>
      <w:r w:rsidRPr="00001019">
        <w:lastRenderedPageBreak/>
        <w:t>Procedura nadzoru nad zapisami</w:t>
      </w:r>
    </w:p>
    <w:p w14:paraId="7103E2C4" w14:textId="77777777" w:rsidR="00DC5A5D" w:rsidRPr="00001019" w:rsidRDefault="00DC5A5D" w:rsidP="003F38B4">
      <w:pPr>
        <w:pStyle w:val="Wcicienormalne"/>
        <w:numPr>
          <w:ilvl w:val="0"/>
          <w:numId w:val="52"/>
        </w:numPr>
      </w:pPr>
      <w:r w:rsidRPr="00001019">
        <w:t>Odpowiedzialność kierownictwa</w:t>
      </w:r>
    </w:p>
    <w:p w14:paraId="3D1F7330" w14:textId="77777777" w:rsidR="00DC5A5D" w:rsidRPr="00001019" w:rsidRDefault="00DC5A5D" w:rsidP="003F38B4">
      <w:pPr>
        <w:pStyle w:val="Listapunktowana"/>
        <w:numPr>
          <w:ilvl w:val="1"/>
          <w:numId w:val="52"/>
        </w:numPr>
      </w:pPr>
      <w:r w:rsidRPr="00001019">
        <w:t>Zaangażowanie kierownictwa</w:t>
      </w:r>
    </w:p>
    <w:p w14:paraId="7A92C72F" w14:textId="77777777" w:rsidR="00DC5A5D" w:rsidRPr="00001019" w:rsidRDefault="00DC5A5D" w:rsidP="003F38B4">
      <w:pPr>
        <w:pStyle w:val="Listapunktowana"/>
        <w:numPr>
          <w:ilvl w:val="1"/>
          <w:numId w:val="52"/>
        </w:numPr>
      </w:pPr>
      <w:r w:rsidRPr="00001019">
        <w:t>Orientacja na klienta</w:t>
      </w:r>
    </w:p>
    <w:p w14:paraId="6BF0529A" w14:textId="77777777" w:rsidR="00DC5A5D" w:rsidRPr="00001019" w:rsidRDefault="00DC5A5D" w:rsidP="003F38B4">
      <w:pPr>
        <w:pStyle w:val="Listapunktowana"/>
        <w:numPr>
          <w:ilvl w:val="1"/>
          <w:numId w:val="52"/>
        </w:numPr>
      </w:pPr>
      <w:r w:rsidRPr="00001019">
        <w:t>Polityka jakości</w:t>
      </w:r>
    </w:p>
    <w:p w14:paraId="7D9DD9F3" w14:textId="77777777" w:rsidR="00DC5A5D" w:rsidRPr="00001019" w:rsidRDefault="00DC5A5D" w:rsidP="003F38B4">
      <w:pPr>
        <w:pStyle w:val="Listapunktowana"/>
        <w:numPr>
          <w:ilvl w:val="1"/>
          <w:numId w:val="52"/>
        </w:numPr>
      </w:pPr>
      <w:r w:rsidRPr="00001019">
        <w:t>Planowanie</w:t>
      </w:r>
    </w:p>
    <w:p w14:paraId="2BBF30CC" w14:textId="77777777" w:rsidR="00DC5A5D" w:rsidRPr="00001019" w:rsidRDefault="00DC5A5D" w:rsidP="003F38B4">
      <w:pPr>
        <w:pStyle w:val="Listapunktowana"/>
        <w:numPr>
          <w:ilvl w:val="1"/>
          <w:numId w:val="52"/>
        </w:numPr>
      </w:pPr>
      <w:r w:rsidRPr="00001019">
        <w:t>Odpowiedzialność, uprawnienia i komunikowanie się</w:t>
      </w:r>
    </w:p>
    <w:p w14:paraId="60BFBCC7" w14:textId="77777777" w:rsidR="00DC5A5D" w:rsidRPr="00001019" w:rsidRDefault="00DC5A5D" w:rsidP="003F38B4">
      <w:pPr>
        <w:pStyle w:val="Listapunktowana"/>
        <w:numPr>
          <w:ilvl w:val="1"/>
          <w:numId w:val="52"/>
        </w:numPr>
      </w:pPr>
      <w:r w:rsidRPr="00001019">
        <w:t>Przegląd systemu</w:t>
      </w:r>
    </w:p>
    <w:p w14:paraId="36BA00C0" w14:textId="77777777" w:rsidR="00DC5A5D" w:rsidRPr="00001019" w:rsidRDefault="00DC5A5D" w:rsidP="003F38B4">
      <w:pPr>
        <w:pStyle w:val="Wcicienormalne"/>
        <w:numPr>
          <w:ilvl w:val="0"/>
          <w:numId w:val="52"/>
        </w:numPr>
      </w:pPr>
      <w:r w:rsidRPr="00001019">
        <w:t>Zarządzanie zasobami</w:t>
      </w:r>
    </w:p>
    <w:p w14:paraId="18BB9327" w14:textId="77777777" w:rsidR="00DC5A5D" w:rsidRPr="00001019" w:rsidRDefault="00DC5A5D" w:rsidP="003F38B4">
      <w:pPr>
        <w:pStyle w:val="Listapunktowana"/>
        <w:numPr>
          <w:ilvl w:val="1"/>
          <w:numId w:val="52"/>
        </w:numPr>
      </w:pPr>
      <w:r w:rsidRPr="00001019">
        <w:t>Zapewnienie zasobów</w:t>
      </w:r>
    </w:p>
    <w:p w14:paraId="6F090AFE" w14:textId="77777777" w:rsidR="00DC5A5D" w:rsidRPr="00001019" w:rsidRDefault="00DC5A5D" w:rsidP="003F38B4">
      <w:pPr>
        <w:pStyle w:val="Listapunktowana"/>
        <w:numPr>
          <w:ilvl w:val="1"/>
          <w:numId w:val="52"/>
        </w:numPr>
      </w:pPr>
      <w:r w:rsidRPr="00001019">
        <w:t>Zasoby ludzkie</w:t>
      </w:r>
    </w:p>
    <w:p w14:paraId="48F7AB95" w14:textId="77777777" w:rsidR="00DC5A5D" w:rsidRPr="00001019" w:rsidRDefault="00DC5A5D" w:rsidP="003F38B4">
      <w:pPr>
        <w:pStyle w:val="Wcicienormalne"/>
        <w:numPr>
          <w:ilvl w:val="0"/>
          <w:numId w:val="52"/>
        </w:numPr>
      </w:pPr>
      <w:r w:rsidRPr="00001019">
        <w:t>Realizacja wyrobu</w:t>
      </w:r>
    </w:p>
    <w:p w14:paraId="607E4FF7" w14:textId="77777777" w:rsidR="00DC5A5D" w:rsidRPr="00001019" w:rsidRDefault="00DC5A5D" w:rsidP="003F38B4">
      <w:pPr>
        <w:pStyle w:val="Listapunktowana"/>
        <w:numPr>
          <w:ilvl w:val="1"/>
          <w:numId w:val="52"/>
        </w:numPr>
      </w:pPr>
      <w:r w:rsidRPr="00001019">
        <w:t>Planowanie realizacji wyrobu</w:t>
      </w:r>
    </w:p>
    <w:p w14:paraId="68CE9297" w14:textId="77777777" w:rsidR="00DC5A5D" w:rsidRPr="00001019" w:rsidRDefault="00DC5A5D" w:rsidP="003F38B4">
      <w:pPr>
        <w:pStyle w:val="Listapunktowana"/>
        <w:numPr>
          <w:ilvl w:val="1"/>
          <w:numId w:val="52"/>
        </w:numPr>
      </w:pPr>
      <w:r w:rsidRPr="00001019">
        <w:t>Procesy związane z klientem</w:t>
      </w:r>
    </w:p>
    <w:p w14:paraId="57DA9F38" w14:textId="77777777" w:rsidR="00DC5A5D" w:rsidRPr="00001019" w:rsidRDefault="00DC5A5D" w:rsidP="003F38B4">
      <w:pPr>
        <w:pStyle w:val="Listapunktowana"/>
        <w:numPr>
          <w:ilvl w:val="1"/>
          <w:numId w:val="52"/>
        </w:numPr>
      </w:pPr>
      <w:r w:rsidRPr="00001019">
        <w:t>Projektowanie nowych wyrobów</w:t>
      </w:r>
    </w:p>
    <w:p w14:paraId="791B048D" w14:textId="77777777" w:rsidR="00DC5A5D" w:rsidRPr="00001019" w:rsidRDefault="00DC5A5D" w:rsidP="003F38B4">
      <w:pPr>
        <w:pStyle w:val="Listapunktowana"/>
        <w:numPr>
          <w:ilvl w:val="1"/>
          <w:numId w:val="52"/>
        </w:numPr>
      </w:pPr>
      <w:r w:rsidRPr="00001019">
        <w:t>Zakupy</w:t>
      </w:r>
    </w:p>
    <w:p w14:paraId="1C8A93EE" w14:textId="77777777" w:rsidR="00DC5A5D" w:rsidRPr="00001019" w:rsidRDefault="00DC5A5D" w:rsidP="003F38B4">
      <w:pPr>
        <w:pStyle w:val="Listapunktowana"/>
        <w:numPr>
          <w:ilvl w:val="1"/>
          <w:numId w:val="52"/>
        </w:numPr>
      </w:pPr>
      <w:r w:rsidRPr="00001019">
        <w:t>Produkcja wyrobów</w:t>
      </w:r>
    </w:p>
    <w:p w14:paraId="0B59CAEF" w14:textId="77777777" w:rsidR="00DC5A5D" w:rsidRPr="00001019" w:rsidRDefault="00DC5A5D" w:rsidP="003F38B4">
      <w:pPr>
        <w:pStyle w:val="Listapunktowana"/>
        <w:numPr>
          <w:ilvl w:val="1"/>
          <w:numId w:val="52"/>
        </w:numPr>
      </w:pPr>
      <w:r w:rsidRPr="00001019">
        <w:t>Procedura nadzorowania wyposażenia do pomiarów</w:t>
      </w:r>
    </w:p>
    <w:p w14:paraId="0ECAF284" w14:textId="77777777" w:rsidR="00DC5A5D" w:rsidRPr="00001019" w:rsidRDefault="00DC5A5D" w:rsidP="003F38B4">
      <w:pPr>
        <w:pStyle w:val="Wcicienormalne"/>
        <w:numPr>
          <w:ilvl w:val="0"/>
          <w:numId w:val="52"/>
        </w:numPr>
      </w:pPr>
      <w:r w:rsidRPr="00001019">
        <w:t>Pomiary / doskonalenie</w:t>
      </w:r>
    </w:p>
    <w:p w14:paraId="1AC67491" w14:textId="77777777" w:rsidR="00DC5A5D" w:rsidRPr="00001019" w:rsidRDefault="00DC5A5D" w:rsidP="003F38B4">
      <w:pPr>
        <w:pStyle w:val="Listapunktowana"/>
        <w:numPr>
          <w:ilvl w:val="1"/>
          <w:numId w:val="52"/>
        </w:numPr>
      </w:pPr>
      <w:r w:rsidRPr="00001019">
        <w:t>Postanowienia ogólne</w:t>
      </w:r>
    </w:p>
    <w:p w14:paraId="4A72A482" w14:textId="77777777" w:rsidR="00DC5A5D" w:rsidRPr="00001019" w:rsidRDefault="00DC5A5D" w:rsidP="003F38B4">
      <w:pPr>
        <w:pStyle w:val="Listapunktowana"/>
        <w:numPr>
          <w:ilvl w:val="1"/>
          <w:numId w:val="52"/>
        </w:numPr>
      </w:pPr>
      <w:r w:rsidRPr="00001019">
        <w:t>Monitorowanie i pomiary</w:t>
      </w:r>
    </w:p>
    <w:p w14:paraId="2B1DF428" w14:textId="77777777" w:rsidR="00DC5A5D" w:rsidRPr="00001019" w:rsidRDefault="00DC5A5D" w:rsidP="003F38B4">
      <w:pPr>
        <w:pStyle w:val="Listapunktowana"/>
        <w:numPr>
          <w:ilvl w:val="1"/>
          <w:numId w:val="52"/>
        </w:numPr>
      </w:pPr>
      <w:r w:rsidRPr="00001019">
        <w:t>Nadzór nad wyrobem niezgodnym z wymaganiami</w:t>
      </w:r>
    </w:p>
    <w:p w14:paraId="372C6FB5" w14:textId="77777777" w:rsidR="00DC5A5D" w:rsidRPr="00001019" w:rsidRDefault="00DC5A5D" w:rsidP="003F38B4">
      <w:pPr>
        <w:pStyle w:val="Listapunktowana"/>
        <w:numPr>
          <w:ilvl w:val="1"/>
          <w:numId w:val="52"/>
        </w:numPr>
      </w:pPr>
      <w:r w:rsidRPr="00001019">
        <w:t>Analiza danych</w:t>
      </w:r>
    </w:p>
    <w:p w14:paraId="3EC6500A" w14:textId="77777777" w:rsidR="00DC5A5D" w:rsidRPr="00001019" w:rsidRDefault="00DC5A5D" w:rsidP="003F38B4">
      <w:pPr>
        <w:pStyle w:val="Listapunktowana"/>
        <w:numPr>
          <w:ilvl w:val="1"/>
          <w:numId w:val="52"/>
        </w:numPr>
      </w:pPr>
      <w:r w:rsidRPr="00001019">
        <w:t>Doskonalenie systemu jakości</w:t>
      </w:r>
    </w:p>
    <w:p w14:paraId="58F96EF1" w14:textId="77777777" w:rsidR="00DC5A5D" w:rsidRPr="00001019" w:rsidRDefault="00DC5A5D" w:rsidP="003F38B4">
      <w:pPr>
        <w:pStyle w:val="Wcicienormalne"/>
        <w:numPr>
          <w:ilvl w:val="0"/>
          <w:numId w:val="52"/>
        </w:numPr>
      </w:pPr>
      <w:r w:rsidRPr="00001019">
        <w:t xml:space="preserve">Procedury (lista lub treść) </w:t>
      </w:r>
    </w:p>
    <w:p w14:paraId="7421EF2F" w14:textId="77777777" w:rsidR="00DC5A5D" w:rsidRPr="00001019" w:rsidRDefault="00DC5A5D" w:rsidP="003F38B4">
      <w:pPr>
        <w:pStyle w:val="Wcicienormalne"/>
        <w:numPr>
          <w:ilvl w:val="0"/>
          <w:numId w:val="52"/>
        </w:numPr>
      </w:pPr>
      <w:r w:rsidRPr="00001019">
        <w:t xml:space="preserve">Definicje i terminy </w:t>
      </w:r>
    </w:p>
    <w:p w14:paraId="54E1E3E5" w14:textId="77777777" w:rsidR="00DC5A5D" w:rsidRPr="00001019" w:rsidRDefault="00DC5A5D" w:rsidP="006201E4">
      <w:pPr>
        <w:pStyle w:val="Wcicienormalne"/>
      </w:pPr>
      <w:r w:rsidRPr="00001019">
        <w:t>Księga jakości może zawierać treść procedur lub się do nich odwoływać. To drugie rozwiązanie jest bardziej elastyczne, bo jak się zmienia procedurę, to nie trzeba zmieniać całej księgi jakości. Z drugiej jednak strony zwiększa to ryzyko niespójności między poszczególnymi procedurami.</w:t>
      </w:r>
    </w:p>
    <w:p w14:paraId="78F0B1E9" w14:textId="774E301A" w:rsidR="00DC5A5D" w:rsidRPr="00001019" w:rsidRDefault="00DC5A5D" w:rsidP="006201E4">
      <w:pPr>
        <w:pStyle w:val="Wcicienormalne"/>
      </w:pPr>
      <w:r w:rsidRPr="00001019">
        <w:t xml:space="preserve">Warto się na chwilę zatrzymać nad pojęciem </w:t>
      </w:r>
      <w:r w:rsidRPr="00F35038">
        <w:rPr>
          <w:iCs w:val="0"/>
        </w:rPr>
        <w:t>misji firmy</w:t>
      </w:r>
      <w:r w:rsidRPr="00001019">
        <w:t xml:space="preserve">. Stwierdzenie </w:t>
      </w:r>
      <w:r w:rsidRPr="00F35038">
        <w:rPr>
          <w:b/>
          <w:bCs/>
          <w:i/>
          <w:iCs w:val="0"/>
        </w:rPr>
        <w:t>misji firmy</w:t>
      </w:r>
      <w:r w:rsidRPr="00001019">
        <w:t xml:space="preserve"> (</w:t>
      </w:r>
      <w:r w:rsidR="00174623">
        <w:t>ang. </w:t>
      </w:r>
      <w:r w:rsidRPr="001F40F5">
        <w:rPr>
          <w:rStyle w:val="angielskawstawka"/>
          <w:lang w:val="en-GB"/>
        </w:rPr>
        <w:t>mission statement</w:t>
      </w:r>
      <w:r w:rsidRPr="00001019">
        <w:t xml:space="preserve">) jest określeniem wyższego celu istnienia i działania przedsiębiorstwa (lub innej organizacji). Mowa jest o </w:t>
      </w:r>
      <w:r w:rsidRPr="00001019">
        <w:rPr>
          <w:i/>
        </w:rPr>
        <w:t>wyższym celu</w:t>
      </w:r>
      <w:r w:rsidRPr="00001019">
        <w:t>, bo oczywistym celem przyziemnym działania każdego przedsiębiorstwa jest przynoszenie zysku dla swoich właścicieli. Jednak cel w misji powinien być określony tak, aby stanowił motywację dla pracowników, dla członków organizacji. Przykładową misją przedsiębiorstwa tworzącego gry komputerowe może być „</w:t>
      </w:r>
      <w:r w:rsidRPr="00001019">
        <w:rPr>
          <w:i/>
        </w:rPr>
        <w:t>dostarczanie rozrywki użytkownikom komputerów na najwyższym poziomie technologicznym</w:t>
      </w:r>
      <w:r w:rsidRPr="00001019">
        <w:t xml:space="preserve">”. Misja firmy powinna być sformułowana zwięźle, wyraziście, powinna być ukierunkowana na zaspokojenie potrzeb klientów firmy, a co najważniejsze, powinna wyróżniać przedsiębiorstwo na tle innych z tej samej branży. Najlepiej aby została umieszczona na </w:t>
      </w:r>
      <w:r w:rsidRPr="00001019">
        <w:lastRenderedPageBreak/>
        <w:t>widocznym miejscu w siedzibie przedsiębiorstwa tak, aby zapadła w pamięć i serce pracowników.</w:t>
      </w:r>
    </w:p>
    <w:p w14:paraId="44E64329" w14:textId="77777777" w:rsidR="00DC5A5D" w:rsidRPr="00001019" w:rsidRDefault="00DC5A5D" w:rsidP="003E6E0B">
      <w:pPr>
        <w:pStyle w:val="Nagwek4"/>
      </w:pPr>
      <w:bookmarkStart w:id="696" w:name="_Toc29749367"/>
      <w:r w:rsidRPr="00001019">
        <w:t>Integracja modeli w ISO 9001:2000</w:t>
      </w:r>
      <w:bookmarkEnd w:id="696"/>
    </w:p>
    <w:p w14:paraId="50AB5E20" w14:textId="177B389C" w:rsidR="00DC5A5D" w:rsidRPr="00001019" w:rsidRDefault="00DC5A5D" w:rsidP="006201E4">
      <w:pPr>
        <w:pStyle w:val="Wcicienormalne"/>
      </w:pPr>
      <w:r w:rsidRPr="00001019">
        <w:t>Wielka reforma systemu ISO 9000 w 2000 roku połączyła różne modele systemów zarządzana jakością (ISO 9001, 9002 i 9003) w jedną, uniwersalną normę opisaną w dokumencie ISO 9001 </w:t>
      </w:r>
      <w:sdt>
        <w:sdtPr>
          <w:id w:val="2063898947"/>
          <w:citation/>
        </w:sdtPr>
        <w:sdtContent>
          <w:r w:rsidRPr="00001019">
            <w:fldChar w:fldCharType="begin"/>
          </w:r>
          <w:r w:rsidRPr="00001019">
            <w:instrText xml:space="preserve">CITATION PNE1 \m ISO7 \l 1045 </w:instrText>
          </w:r>
          <w:r w:rsidRPr="00001019">
            <w:fldChar w:fldCharType="separate"/>
          </w:r>
          <w:r w:rsidR="001D0D9B" w:rsidRPr="001D0D9B">
            <w:rPr>
              <w:noProof/>
            </w:rPr>
            <w:t>[129, 130]</w:t>
          </w:r>
          <w:r w:rsidRPr="00001019">
            <w:fldChar w:fldCharType="end"/>
          </w:r>
        </w:sdtContent>
      </w:sdt>
      <w:r w:rsidRPr="00001019">
        <w:t>. Wymagania tej normy stały się możliwe do zastosowania w dowolnej organizacji tworzącej wyroby lub usługi. Treść normy podzielono na większą liczbę rozdziałów (</w:t>
      </w:r>
      <w:r w:rsidRPr="00001019">
        <w:fldChar w:fldCharType="begin"/>
      </w:r>
      <w:r w:rsidRPr="00001019">
        <w:instrText xml:space="preserve"> REF  _Ref24138124 \* Lower \h </w:instrText>
      </w:r>
      <w:r w:rsidRPr="00001019">
        <w:fldChar w:fldCharType="separate"/>
      </w:r>
      <w:r w:rsidR="001D0D9B">
        <w:t>rys. </w:t>
      </w:r>
      <w:r w:rsidR="001D0D9B">
        <w:rPr>
          <w:noProof/>
        </w:rPr>
        <w:t>86</w:t>
      </w:r>
      <w:r w:rsidRPr="00001019">
        <w:fldChar w:fldCharType="end"/>
      </w:r>
      <w:r w:rsidRPr="00001019">
        <w:t>), ale zmniejszono szczegółowość wymagań. Większy nacisk położono na dopasowywanie organizacji do wymagań i oczekiwań klientów.</w:t>
      </w:r>
    </w:p>
    <w:p w14:paraId="5946D07C" w14:textId="77777777" w:rsidR="00DC5A5D" w:rsidRPr="00001019" w:rsidRDefault="00DC5A5D" w:rsidP="006201E4">
      <w:pPr>
        <w:pStyle w:val="Wcicienormalne"/>
        <w:keepNext/>
      </w:pPr>
      <w:r w:rsidRPr="00001019">
        <w:rPr>
          <w:noProof/>
        </w:rPr>
        <mc:AlternateContent>
          <mc:Choice Requires="wpc">
            <w:drawing>
              <wp:inline distT="0" distB="0" distL="0" distR="0" wp14:anchorId="1A8B4FAF" wp14:editId="290C8837">
                <wp:extent cx="5343525" cy="4005618"/>
                <wp:effectExtent l="0" t="0" r="9525" b="0"/>
                <wp:docPr id="15196" name="Kanwa 1519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122" name="Strzałka: w górę 15122"/>
                        <wps:cNvSpPr/>
                        <wps:spPr>
                          <a:xfrm>
                            <a:off x="2179041" y="2994745"/>
                            <a:ext cx="584790" cy="293350"/>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3" name="Strzałka: w dół 15123"/>
                        <wps:cNvSpPr/>
                        <wps:spPr>
                          <a:xfrm>
                            <a:off x="3297608" y="861206"/>
                            <a:ext cx="584790" cy="23348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24" name="Prostokąt 15124"/>
                        <wps:cNvSpPr/>
                        <wps:spPr>
                          <a:xfrm>
                            <a:off x="2407066" y="1102481"/>
                            <a:ext cx="2593539" cy="504707"/>
                          </a:xfrm>
                          <a:prstGeom prst="rect">
                            <a:avLst/>
                          </a:prstGeom>
                          <a:gradFill flip="none" rotWithShape="1">
                            <a:gsLst>
                              <a:gs pos="0">
                                <a:schemeClr val="lt1">
                                  <a:shade val="30000"/>
                                  <a:satMod val="115000"/>
                                </a:schemeClr>
                              </a:gs>
                              <a:gs pos="50000">
                                <a:schemeClr val="lt1">
                                  <a:shade val="67500"/>
                                  <a:satMod val="115000"/>
                                </a:schemeClr>
                              </a:gs>
                              <a:gs pos="100000">
                                <a:schemeClr val="lt1">
                                  <a:shade val="100000"/>
                                  <a:satMod val="115000"/>
                                </a:schemeClr>
                              </a:gs>
                            </a:gsLst>
                            <a:path path="circle">
                              <a:fillToRect l="100000" t="100000"/>
                            </a:path>
                            <a:tileRect r="-100000" b="-100000"/>
                          </a:gradFill>
                          <a:ln>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14:paraId="671574C7" w14:textId="77777777" w:rsidR="0082527D" w:rsidRPr="00C97DF3" w:rsidRDefault="0082527D" w:rsidP="006201E4">
                              <w:pPr>
                                <w:jc w:val="center"/>
                                <w:rPr>
                                  <w:rFonts w:ascii="Arial" w:hAnsi="Arial" w:cs="Arial"/>
                                  <w:b/>
                                  <w:bCs/>
                                  <w:sz w:val="8"/>
                                  <w:szCs w:val="4"/>
                                </w:rPr>
                              </w:pPr>
                              <w:r w:rsidRPr="00C97DF3">
                                <w:rPr>
                                  <w:rFonts w:ascii="Arial" w:hAnsi="Arial" w:cs="Arial"/>
                                  <w:b/>
                                  <w:bCs/>
                                  <w:sz w:val="16"/>
                                  <w:szCs w:val="12"/>
                                </w:rPr>
                                <w:t>6. Zarządzanie zasobami</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s:wsp>
                        <wps:cNvPr id="15125" name="AutoShape 15"/>
                        <wps:cNvSpPr>
                          <a:spLocks noChangeArrowheads="1"/>
                        </wps:cNvSpPr>
                        <wps:spPr bwMode="auto">
                          <a:xfrm>
                            <a:off x="218090" y="26702"/>
                            <a:ext cx="4719524" cy="834501"/>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24149D51"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5</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O</w:t>
                              </w:r>
                              <w:r w:rsidRPr="00187B7E">
                                <w:rPr>
                                  <w:rFonts w:ascii="Arial" w:hAnsi="Arial" w:cstheme="minorBidi"/>
                                  <w:b/>
                                  <w:bCs/>
                                  <w:color w:val="000000" w:themeColor="text1"/>
                                  <w:kern w:val="24"/>
                                  <w:sz w:val="16"/>
                                  <w:szCs w:val="16"/>
                                </w:rPr>
                                <w:t>dpowiedzialność kierownictwa</w:t>
                              </w:r>
                            </w:p>
                          </w:txbxContent>
                        </wps:txbx>
                        <wps:bodyPr wrap="square" lIns="36000" tIns="0" rIns="36000" bIns="0" anchor="t">
                          <a:noAutofit/>
                        </wps:bodyPr>
                      </wps:wsp>
                      <wps:wsp>
                        <wps:cNvPr id="15126" name="AutoShape 21"/>
                        <wps:cNvSpPr>
                          <a:spLocks noChangeArrowheads="1"/>
                        </wps:cNvSpPr>
                        <wps:spPr bwMode="auto">
                          <a:xfrm>
                            <a:off x="2491302" y="1284758"/>
                            <a:ext cx="543087" cy="266977"/>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52E06947"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Zasoby ludzkie</w:t>
                              </w:r>
                            </w:p>
                          </w:txbxContent>
                        </wps:txbx>
                        <wps:bodyPr wrap="square" lIns="36000" tIns="0" rIns="36000" bIns="0" anchor="ctr"/>
                      </wps:wsp>
                      <wps:wsp>
                        <wps:cNvPr id="15127" name="AutoShape 22"/>
                        <wps:cNvSpPr>
                          <a:spLocks noChangeArrowheads="1"/>
                        </wps:cNvSpPr>
                        <wps:spPr bwMode="auto">
                          <a:xfrm>
                            <a:off x="4131281" y="1284819"/>
                            <a:ext cx="754911" cy="266977"/>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0768A1B7"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Środowisko pracy</w:t>
                              </w:r>
                            </w:p>
                          </w:txbxContent>
                        </wps:txbx>
                        <wps:bodyPr wrap="square" lIns="36000" tIns="0" rIns="36000" bIns="0" anchor="ctr"/>
                      </wps:wsp>
                      <wps:wsp>
                        <wps:cNvPr id="15128" name="AutoShape 30"/>
                        <wps:cNvSpPr>
                          <a:spLocks noChangeArrowheads="1"/>
                        </wps:cNvSpPr>
                        <wps:spPr bwMode="auto">
                          <a:xfrm>
                            <a:off x="202020" y="1732868"/>
                            <a:ext cx="4915539" cy="1419643"/>
                          </a:xfrm>
                          <a:prstGeom prst="rightArrow">
                            <a:avLst>
                              <a:gd name="adj1" fmla="val 77053"/>
                              <a:gd name="adj2" fmla="val 28889"/>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1C84B320" w14:textId="77777777" w:rsidR="0082527D" w:rsidRPr="003D6C60" w:rsidRDefault="0082527D" w:rsidP="006201E4">
                              <w:pPr>
                                <w:kinsoku w:val="0"/>
                                <w:overflowPunct w:val="0"/>
                                <w:jc w:val="center"/>
                                <w:textAlignment w:val="baseline"/>
                                <w:rPr>
                                  <w:sz w:val="16"/>
                                  <w:szCs w:val="16"/>
                                </w:rPr>
                              </w:pPr>
                              <w:r w:rsidRPr="003D6C60">
                                <w:rPr>
                                  <w:rFonts w:ascii="Arial" w:hAnsi="Arial" w:cstheme="minorBidi"/>
                                  <w:b/>
                                  <w:bCs/>
                                  <w:color w:val="000000" w:themeColor="text1"/>
                                  <w:kern w:val="24"/>
                                  <w:sz w:val="16"/>
                                  <w:szCs w:val="16"/>
                                </w:rPr>
                                <w:t>7. Realizacja wyrobu/usługi</w:t>
                              </w:r>
                            </w:p>
                          </w:txbxContent>
                        </wps:txbx>
                        <wps:bodyPr wrap="square" lIns="36000" tIns="36000" rIns="36000" bIns="0" anchor="t">
                          <a:noAutofit/>
                        </wps:bodyPr>
                      </wps:wsp>
                      <wps:wsp>
                        <wps:cNvPr id="15129" name="AutoShape 29"/>
                        <wps:cNvSpPr>
                          <a:spLocks noChangeArrowheads="1"/>
                        </wps:cNvSpPr>
                        <wps:spPr bwMode="auto">
                          <a:xfrm>
                            <a:off x="382135" y="2550414"/>
                            <a:ext cx="981074" cy="373044"/>
                          </a:xfrm>
                          <a:prstGeom prst="rect">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76A276D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Procesy związane z klientem</w:t>
                              </w:r>
                            </w:p>
                          </w:txbxContent>
                        </wps:txbx>
                        <wps:bodyPr wrap="square" lIns="36000" tIns="36000" rIns="36000" bIns="36000" anchor="ctr"/>
                      </wps:wsp>
                      <wps:wsp>
                        <wps:cNvPr id="15130" name="AutoShape 3"/>
                        <wps:cNvSpPr>
                          <a:spLocks noChangeArrowheads="1"/>
                        </wps:cNvSpPr>
                        <wps:spPr bwMode="auto">
                          <a:xfrm>
                            <a:off x="382135" y="2040341"/>
                            <a:ext cx="981074" cy="416671"/>
                          </a:xfrm>
                          <a:prstGeom prst="rect">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2C5252C6"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 realizacji wyrobu/usługi</w:t>
                              </w:r>
                            </w:p>
                          </w:txbxContent>
                        </wps:txbx>
                        <wps:bodyPr wrap="square" lIns="36000" tIns="0" rIns="36000" bIns="0" anchor="ctr"/>
                      </wps:wsp>
                      <wps:wsp>
                        <wps:cNvPr id="15131" name="AutoShape 16"/>
                        <wps:cNvSpPr>
                          <a:spLocks noChangeArrowheads="1"/>
                        </wps:cNvSpPr>
                        <wps:spPr bwMode="auto">
                          <a:xfrm>
                            <a:off x="230468" y="1094476"/>
                            <a:ext cx="1910778" cy="512743"/>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0A3F2D7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4</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 zarządzania </w:t>
                              </w:r>
                              <w:r w:rsidRPr="00187B7E">
                                <w:rPr>
                                  <w:rFonts w:ascii="Arial" w:hAnsi="Arial" w:cstheme="minorBidi"/>
                                  <w:b/>
                                  <w:bCs/>
                                  <w:color w:val="000000" w:themeColor="text1"/>
                                  <w:kern w:val="24"/>
                                  <w:sz w:val="16"/>
                                  <w:szCs w:val="16"/>
                                </w:rPr>
                                <w:t>jakości</w:t>
                              </w:r>
                              <w:r>
                                <w:rPr>
                                  <w:rFonts w:ascii="Arial" w:hAnsi="Arial" w:cstheme="minorBidi"/>
                                  <w:b/>
                                  <w:bCs/>
                                  <w:color w:val="000000" w:themeColor="text1"/>
                                  <w:kern w:val="24"/>
                                  <w:sz w:val="16"/>
                                  <w:szCs w:val="16"/>
                                </w:rPr>
                                <w:t>ą</w:t>
                              </w:r>
                            </w:p>
                          </w:txbxContent>
                        </wps:txbx>
                        <wps:bodyPr wrap="square" lIns="36000" tIns="0" rIns="36000" bIns="0" anchor="t"/>
                      </wps:wsp>
                      <wps:wsp>
                        <wps:cNvPr id="15132" name="AutoShape 16"/>
                        <wps:cNvSpPr>
                          <a:spLocks noChangeArrowheads="1"/>
                        </wps:cNvSpPr>
                        <wps:spPr bwMode="auto">
                          <a:xfrm>
                            <a:off x="470416" y="1255594"/>
                            <a:ext cx="1436914" cy="296105"/>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FA4BD40" w14:textId="77777777" w:rsidR="0082527D" w:rsidRPr="00B76100" w:rsidRDefault="0082527D" w:rsidP="006201E4">
                              <w:pPr>
                                <w:kinsoku w:val="0"/>
                                <w:overflowPunct w:val="0"/>
                                <w:jc w:val="center"/>
                                <w:textAlignment w:val="baseline"/>
                                <w:rPr>
                                  <w:sz w:val="16"/>
                                  <w:szCs w:val="16"/>
                                </w:rPr>
                              </w:pPr>
                              <w:r w:rsidRPr="00B76100">
                                <w:rPr>
                                  <w:rFonts w:ascii="Arial" w:hAnsi="Arial" w:cstheme="minorBidi"/>
                                  <w:b/>
                                  <w:bCs/>
                                  <w:color w:val="000000" w:themeColor="text1"/>
                                  <w:kern w:val="24"/>
                                  <w:sz w:val="16"/>
                                  <w:szCs w:val="16"/>
                                </w:rPr>
                                <w:t>Wymagania dotyczące dokumentacji</w:t>
                              </w:r>
                            </w:p>
                          </w:txbxContent>
                        </wps:txbx>
                        <wps:bodyPr wrap="square" lIns="36000" tIns="0" rIns="36000" bIns="0" anchor="ctr"/>
                      </wps:wsp>
                      <wps:wsp>
                        <wps:cNvPr id="15133" name="AutoShape 21"/>
                        <wps:cNvSpPr>
                          <a:spLocks noChangeArrowheads="1"/>
                        </wps:cNvSpPr>
                        <wps:spPr bwMode="auto">
                          <a:xfrm>
                            <a:off x="3193050" y="1284717"/>
                            <a:ext cx="766371" cy="266977"/>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70D641E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Infra</w:t>
                              </w:r>
                              <w:r>
                                <w:rPr>
                                  <w:rFonts w:ascii="Arial" w:hAnsi="Arial" w:cstheme="minorBidi"/>
                                  <w:b/>
                                  <w:bCs/>
                                  <w:color w:val="000000" w:themeColor="text1"/>
                                  <w:kern w:val="24"/>
                                  <w:sz w:val="16"/>
                                  <w:szCs w:val="16"/>
                                </w:rPr>
                                <w:softHyphen/>
                                <w:t>struktura</w:t>
                              </w:r>
                            </w:p>
                          </w:txbxContent>
                        </wps:txbx>
                        <wps:bodyPr wrap="square" lIns="36000" tIns="0" rIns="36000" bIns="0" anchor="ctr"/>
                      </wps:wsp>
                      <wps:wsp>
                        <wps:cNvPr id="15134" name="Strzałka: w dół 15134"/>
                        <wps:cNvSpPr/>
                        <wps:spPr>
                          <a:xfrm>
                            <a:off x="937180" y="861206"/>
                            <a:ext cx="584790" cy="233482"/>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35" name="AutoShape 23"/>
                        <wps:cNvSpPr>
                          <a:spLocks noChangeArrowheads="1"/>
                        </wps:cNvSpPr>
                        <wps:spPr bwMode="auto">
                          <a:xfrm>
                            <a:off x="1835920" y="2551267"/>
                            <a:ext cx="981074" cy="37204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6E0EA335"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w:t>
                              </w:r>
                              <w:r w:rsidRPr="00187B7E">
                                <w:rPr>
                                  <w:rFonts w:ascii="Arial" w:hAnsi="Arial" w:cstheme="minorBidi"/>
                                  <w:b/>
                                  <w:bCs/>
                                  <w:color w:val="000000" w:themeColor="text1"/>
                                  <w:kern w:val="24"/>
                                  <w:sz w:val="16"/>
                                  <w:szCs w:val="16"/>
                                </w:rPr>
                                <w:t>akupy</w:t>
                              </w:r>
                            </w:p>
                          </w:txbxContent>
                        </wps:txbx>
                        <wps:bodyPr wrap="square" lIns="36000" tIns="36000" rIns="36000" bIns="36000" anchor="ctr"/>
                      </wps:wsp>
                      <wps:wsp>
                        <wps:cNvPr id="15136" name="AutoShape 16"/>
                        <wps:cNvSpPr>
                          <a:spLocks noChangeArrowheads="1"/>
                        </wps:cNvSpPr>
                        <wps:spPr bwMode="auto">
                          <a:xfrm>
                            <a:off x="551184" y="206615"/>
                            <a:ext cx="4114800" cy="15837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296FF5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Zaangażowanie kierownictwa</w:t>
                              </w:r>
                            </w:p>
                          </w:txbxContent>
                        </wps:txbx>
                        <wps:bodyPr wrap="square" lIns="36000" tIns="0" rIns="36000" bIns="0" anchor="ctr"/>
                      </wps:wsp>
                      <wps:wsp>
                        <wps:cNvPr id="15137" name="AutoShape 16"/>
                        <wps:cNvSpPr>
                          <a:spLocks noChangeArrowheads="1"/>
                        </wps:cNvSpPr>
                        <wps:spPr bwMode="auto">
                          <a:xfrm>
                            <a:off x="1137668" y="431682"/>
                            <a:ext cx="816786" cy="364133"/>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7F98765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r>
                                <w:rPr>
                                  <w:rFonts w:ascii="Arial" w:hAnsi="Arial" w:cstheme="minorBidi"/>
                                  <w:b/>
                                  <w:bCs/>
                                  <w:color w:val="000000" w:themeColor="text1"/>
                                  <w:kern w:val="24"/>
                                  <w:sz w:val="16"/>
                                  <w:szCs w:val="16"/>
                                </w:rPr>
                                <w:br/>
                                <w:t xml:space="preserve"> </w:t>
                              </w:r>
                              <w:r w:rsidRPr="00187B7E">
                                <w:rPr>
                                  <w:rFonts w:ascii="Arial" w:hAnsi="Arial" w:cstheme="minorBidi"/>
                                  <w:b/>
                                  <w:bCs/>
                                  <w:color w:val="000000" w:themeColor="text1"/>
                                  <w:kern w:val="24"/>
                                  <w:sz w:val="16"/>
                                  <w:szCs w:val="16"/>
                                </w:rPr>
                                <w:t>jakości</w:t>
                              </w:r>
                            </w:p>
                          </w:txbxContent>
                        </wps:txbx>
                        <wps:bodyPr wrap="square" lIns="36000" tIns="36000" rIns="36000" bIns="36000" anchor="ctr"/>
                      </wps:wsp>
                      <wps:wsp>
                        <wps:cNvPr id="15138" name="AutoShape 16"/>
                        <wps:cNvSpPr>
                          <a:spLocks noChangeArrowheads="1"/>
                        </wps:cNvSpPr>
                        <wps:spPr bwMode="auto">
                          <a:xfrm>
                            <a:off x="2048637" y="431724"/>
                            <a:ext cx="727840" cy="364113"/>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04E706E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w:t>
                              </w:r>
                            </w:p>
                          </w:txbxContent>
                        </wps:txbx>
                        <wps:bodyPr wrap="square" lIns="36000" tIns="36000" rIns="36000" bIns="36000" anchor="ctr"/>
                      </wps:wsp>
                      <wps:wsp>
                        <wps:cNvPr id="15139" name="AutoShape 16"/>
                        <wps:cNvSpPr>
                          <a:spLocks noChangeArrowheads="1"/>
                        </wps:cNvSpPr>
                        <wps:spPr bwMode="auto">
                          <a:xfrm>
                            <a:off x="2870161" y="431718"/>
                            <a:ext cx="1073364" cy="364113"/>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70F9A38B" w14:textId="77777777" w:rsidR="0082527D" w:rsidRPr="00B76100" w:rsidRDefault="0082527D" w:rsidP="006201E4">
                              <w:pPr>
                                <w:kinsoku w:val="0"/>
                                <w:overflowPunct w:val="0"/>
                                <w:jc w:val="center"/>
                                <w:textAlignment w:val="baseline"/>
                                <w:rPr>
                                  <w:sz w:val="14"/>
                                  <w:szCs w:val="14"/>
                                </w:rPr>
                              </w:pPr>
                              <w:r w:rsidRPr="00B76100">
                                <w:rPr>
                                  <w:rFonts w:ascii="Arial" w:hAnsi="Arial" w:cstheme="minorBidi"/>
                                  <w:b/>
                                  <w:bCs/>
                                  <w:color w:val="000000" w:themeColor="text1"/>
                                  <w:kern w:val="24"/>
                                  <w:sz w:val="14"/>
                                  <w:szCs w:val="14"/>
                                </w:rPr>
                                <w:t>Odpowiedzialność, uprawnienia, komunikacja</w:t>
                              </w:r>
                            </w:p>
                          </w:txbxContent>
                        </wps:txbx>
                        <wps:bodyPr wrap="square" lIns="36000" tIns="0" rIns="36000" bIns="36000" anchor="ctr"/>
                      </wps:wsp>
                      <wps:wsp>
                        <wps:cNvPr id="15140" name="AutoShape 16"/>
                        <wps:cNvSpPr>
                          <a:spLocks noChangeArrowheads="1"/>
                        </wps:cNvSpPr>
                        <wps:spPr bwMode="auto">
                          <a:xfrm>
                            <a:off x="4037505" y="431702"/>
                            <a:ext cx="816786" cy="364073"/>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5AFB856"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Przegląd zarządzania</w:t>
                              </w:r>
                            </w:p>
                          </w:txbxContent>
                        </wps:txbx>
                        <wps:bodyPr wrap="square" lIns="36000" tIns="36000" rIns="36000" bIns="36000" anchor="ctr"/>
                      </wps:wsp>
                      <wps:wsp>
                        <wps:cNvPr id="15141" name="AutoShape 16"/>
                        <wps:cNvSpPr>
                          <a:spLocks noChangeArrowheads="1"/>
                        </wps:cNvSpPr>
                        <wps:spPr bwMode="auto">
                          <a:xfrm>
                            <a:off x="320114" y="431658"/>
                            <a:ext cx="723396" cy="364133"/>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D9ACB9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Orientacja na klienta</w:t>
                              </w:r>
                            </w:p>
                          </w:txbxContent>
                        </wps:txbx>
                        <wps:bodyPr wrap="square" lIns="36000" tIns="36000" rIns="36000" bIns="36000" anchor="ctr"/>
                      </wps:wsp>
                      <wps:wsp>
                        <wps:cNvPr id="15142" name="AutoShape 23"/>
                        <wps:cNvSpPr>
                          <a:spLocks noChangeArrowheads="1"/>
                        </wps:cNvSpPr>
                        <wps:spPr bwMode="auto">
                          <a:xfrm>
                            <a:off x="1835920" y="2085212"/>
                            <a:ext cx="981074" cy="37204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49C7DEC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Projektowanie i rozwój</w:t>
                              </w:r>
                            </w:p>
                          </w:txbxContent>
                        </wps:txbx>
                        <wps:bodyPr wrap="square" lIns="36000" tIns="36000" rIns="36000" bIns="36000" anchor="ctr"/>
                      </wps:wsp>
                      <wps:wsp>
                        <wps:cNvPr id="15143" name="AutoShape 23"/>
                        <wps:cNvSpPr>
                          <a:spLocks noChangeArrowheads="1"/>
                        </wps:cNvSpPr>
                        <wps:spPr bwMode="auto">
                          <a:xfrm>
                            <a:off x="3248061" y="2013045"/>
                            <a:ext cx="981074" cy="443827"/>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0C75746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Produkcja i dostarczanie usług</w:t>
                              </w:r>
                            </w:p>
                          </w:txbxContent>
                        </wps:txbx>
                        <wps:bodyPr wrap="square" lIns="36000" tIns="0" rIns="36000" bIns="0" anchor="ctr"/>
                      </wps:wsp>
                      <wps:wsp>
                        <wps:cNvPr id="15144" name="AutoShape 28"/>
                        <wps:cNvSpPr>
                          <a:spLocks noChangeArrowheads="1"/>
                        </wps:cNvSpPr>
                        <wps:spPr bwMode="auto">
                          <a:xfrm>
                            <a:off x="3248061" y="2551351"/>
                            <a:ext cx="981074" cy="371856"/>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1A893D97"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Nadzorowanie wyposażenia do kontroli i badań</w:t>
                              </w:r>
                            </w:p>
                          </w:txbxContent>
                        </wps:txbx>
                        <wps:bodyPr wrap="square" lIns="36000" tIns="0" rIns="36000" bIns="0" anchor="ctr"/>
                      </wps:wsp>
                      <wps:wsp>
                        <wps:cNvPr id="15145" name="AutoShape 16"/>
                        <wps:cNvSpPr>
                          <a:spLocks noChangeArrowheads="1"/>
                        </wps:cNvSpPr>
                        <wps:spPr bwMode="auto">
                          <a:xfrm>
                            <a:off x="551184" y="3285483"/>
                            <a:ext cx="4046184" cy="592447"/>
                          </a:xfrm>
                          <a:prstGeom prst="rect">
                            <a:avLst/>
                          </a:prstGeom>
                          <a:gradFill>
                            <a:gsLst>
                              <a:gs pos="0">
                                <a:schemeClr val="bg1"/>
                              </a:gs>
                              <a:gs pos="100000">
                                <a:schemeClr val="bg1">
                                  <a:lumMod val="75000"/>
                                  <a:shade val="100000"/>
                                  <a:satMod val="115000"/>
                                </a:schemeClr>
                              </a:gs>
                            </a:gsLst>
                            <a:lin ang="5400000" scaled="0"/>
                          </a:gradFill>
                          <a:ln w="9525">
                            <a:solidFill>
                              <a:schemeClr val="tx1"/>
                            </a:solidFill>
                            <a:miter lim="800000"/>
                            <a:headEnd/>
                            <a:tailEnd/>
                          </a:ln>
                          <a:effectLst/>
                        </wps:spPr>
                        <wps:txbx>
                          <w:txbxContent>
                            <w:p w14:paraId="6067951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8</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Pomiary, analiza i doskonalenie</w:t>
                              </w:r>
                            </w:p>
                          </w:txbxContent>
                        </wps:txbx>
                        <wps:bodyPr wrap="square" lIns="36000" tIns="0" rIns="36000" bIns="0" anchor="t"/>
                      </wps:wsp>
                      <wps:wsp>
                        <wps:cNvPr id="15146" name="AutoShape 23"/>
                        <wps:cNvSpPr>
                          <a:spLocks noChangeArrowheads="1"/>
                        </wps:cNvSpPr>
                        <wps:spPr bwMode="auto">
                          <a:xfrm>
                            <a:off x="772664" y="3458056"/>
                            <a:ext cx="981074" cy="37204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360F0A1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Monitorowanie i pomiary</w:t>
                              </w:r>
                            </w:p>
                          </w:txbxContent>
                        </wps:txbx>
                        <wps:bodyPr wrap="square" lIns="36000" tIns="36000" rIns="36000" bIns="36000" anchor="ctr"/>
                      </wps:wsp>
                      <wps:wsp>
                        <wps:cNvPr id="15147" name="AutoShape 23"/>
                        <wps:cNvSpPr>
                          <a:spLocks noChangeArrowheads="1"/>
                        </wps:cNvSpPr>
                        <wps:spPr bwMode="auto">
                          <a:xfrm>
                            <a:off x="2070309" y="3458056"/>
                            <a:ext cx="981074" cy="37204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7F536B6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Analiza danych</w:t>
                              </w:r>
                            </w:p>
                          </w:txbxContent>
                        </wps:txbx>
                        <wps:bodyPr wrap="square" lIns="36000" tIns="36000" rIns="36000" bIns="36000" anchor="ctr"/>
                      </wps:wsp>
                      <wps:wsp>
                        <wps:cNvPr id="15148" name="AutoShape 23"/>
                        <wps:cNvSpPr>
                          <a:spLocks noChangeArrowheads="1"/>
                        </wps:cNvSpPr>
                        <wps:spPr bwMode="auto">
                          <a:xfrm>
                            <a:off x="3368424" y="3458056"/>
                            <a:ext cx="981074" cy="37204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6D688F0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Doskonalenie</w:t>
                              </w:r>
                            </w:p>
                          </w:txbxContent>
                        </wps:txbx>
                        <wps:bodyPr wrap="square" lIns="36000" tIns="36000" rIns="36000" bIns="36000" anchor="ctr"/>
                      </wps:wsp>
                      <wps:wsp>
                        <wps:cNvPr id="15149" name="Strzałka: w dół 15149"/>
                        <wps:cNvSpPr/>
                        <wps:spPr>
                          <a:xfrm>
                            <a:off x="937180" y="1606964"/>
                            <a:ext cx="584790" cy="2933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0" name="Strzałka: w dół 15150"/>
                        <wps:cNvSpPr/>
                        <wps:spPr>
                          <a:xfrm>
                            <a:off x="3308241" y="1606964"/>
                            <a:ext cx="584790" cy="29335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A8B4FAF" id="Kanwa 15196" o:spid="_x0000_s2403" editas="canvas" style="width:420.75pt;height:315.4pt;mso-position-horizontal-relative:char;mso-position-vertical-relative:line" coordsize="53435,4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">
                <v:shape id="_x0000_s2404" type="#_x0000_t75" style="position:absolute;width:53435;height:40055;visibility:visible;mso-wrap-style:square" filled="t">
                  <v:fill o:detectmouseclick="t"/>
                  <v:path o:connecttype="none"/>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Strzałka: w górę 15122" o:spid="_x0000_s2405" type="#_x0000_t68" style="position:absolute;left:21790;top:29947;width:5848;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" adj="10800" fillcolor="white [3201]" strokecolor="black [3200]" strokeweight="1pt"/>
                <v:shape id="Strzałka: w dół 15123" o:spid="_x0000_s2406" type="#_x0000_t67" style="position:absolute;left:32976;top:8612;width:5847;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" adj="10800" fillcolor="white [3201]" strokecolor="black [3200]" strokeweight="1pt"/>
                <v:rect id="Prostokąt 15124" o:spid="_x0000_s2407" style="position:absolute;left:24070;top:11024;width:25936;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" fillcolor="#4c4c4c [961]" strokecolor="black [3213]" strokeweight="1pt">
                  <v:fill color2="white [3201]" rotate="t" focusposition="1,1" focussize="" colors="0 #959595;.5 #d6d6d6;1 white" focus="100%" type="gradientRadial"/>
                  <v:textbox inset="1mm,0,1mm,0">
                    <w:txbxContent>
                      <w:p w14:paraId="671574C7" w14:textId="77777777" w:rsidR="0082527D" w:rsidRPr="00C97DF3" w:rsidRDefault="0082527D" w:rsidP="006201E4">
                        <w:pPr>
                          <w:jc w:val="center"/>
                          <w:rPr>
                            <w:rFonts w:ascii="Arial" w:hAnsi="Arial" w:cs="Arial"/>
                            <w:b/>
                            <w:bCs/>
                            <w:sz w:val="8"/>
                            <w:szCs w:val="4"/>
                          </w:rPr>
                        </w:pPr>
                        <w:r w:rsidRPr="00C97DF3">
                          <w:rPr>
                            <w:rFonts w:ascii="Arial" w:hAnsi="Arial" w:cs="Arial"/>
                            <w:b/>
                            <w:bCs/>
                            <w:sz w:val="16"/>
                            <w:szCs w:val="12"/>
                          </w:rPr>
                          <w:t>6. Zarządzanie zasobami</w:t>
                        </w:r>
                      </w:p>
                    </w:txbxContent>
                  </v:textbox>
                </v:rect>
                <v:rect id="AutoShape 15" o:spid="_x0000_s2408" style="position:absolute;left:2180;top:267;width:47196;height:8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" fillcolor="white [3212]" strokecolor="black [3213]">
                  <v:fill color2="#bfbfbf [2412]" rotate="t" focus="100%" type="gradient"/>
                  <v:textbox inset="1mm,0,1mm,0">
                    <w:txbxContent>
                      <w:p w14:paraId="24149D51"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5</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O</w:t>
                        </w:r>
                        <w:r w:rsidRPr="00187B7E">
                          <w:rPr>
                            <w:rFonts w:ascii="Arial" w:hAnsi="Arial" w:cstheme="minorBidi"/>
                            <w:b/>
                            <w:bCs/>
                            <w:color w:val="000000" w:themeColor="text1"/>
                            <w:kern w:val="24"/>
                            <w:sz w:val="16"/>
                            <w:szCs w:val="16"/>
                          </w:rPr>
                          <w:t>dpowiedzialność kierownictwa</w:t>
                        </w:r>
                      </w:p>
                    </w:txbxContent>
                  </v:textbox>
                </v:rect>
                <v:rect id="AutoShape 21" o:spid="_x0000_s2409" style="position:absolute;left:24913;top:12847;width:5430;height:2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" fillcolor="white [3212]" strokecolor="black [3213]">
                  <v:fill color2="#bfbfbf [2412]" focus="100%" type="gradient">
                    <o:fill v:ext="view" type="gradientUnscaled"/>
                  </v:fill>
                  <v:textbox inset="1mm,0,1mm,0">
                    <w:txbxContent>
                      <w:p w14:paraId="52E06947"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Zasoby ludzkie</w:t>
                        </w:r>
                      </w:p>
                    </w:txbxContent>
                  </v:textbox>
                </v:rect>
                <v:rect id="AutoShape 22" o:spid="_x0000_s2410" style="position:absolute;left:41312;top:12848;width:7549;height: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" fillcolor="white [3212]" strokecolor="black [3213]">
                  <v:fill color2="#bfbfbf [2412]" focus="100%" type="gradient">
                    <o:fill v:ext="view" type="gradientUnscaled"/>
                  </v:fill>
                  <v:textbox inset="1mm,0,1mm,0">
                    <w:txbxContent>
                      <w:p w14:paraId="0768A1B7"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Środowisko pracy</w:t>
                        </w:r>
                      </w:p>
                    </w:txbxContent>
                  </v:textbox>
                </v:rect>
                <v:shape id="AutoShape 30" o:spid="_x0000_s2411" type="#_x0000_t13" style="position:absolute;left:2020;top:17328;width:49155;height:1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" adj="19798,2478" fillcolor="white [3212]" strokecolor="black [3213]">
                  <v:fill color2="#bfbfbf [2412]" rotate="t" angle="90" focus="100%" type="gradient"/>
                  <v:textbox inset="1mm,1mm,1mm,0">
                    <w:txbxContent>
                      <w:p w14:paraId="1C84B320" w14:textId="77777777" w:rsidR="0082527D" w:rsidRPr="003D6C60" w:rsidRDefault="0082527D" w:rsidP="006201E4">
                        <w:pPr>
                          <w:kinsoku w:val="0"/>
                          <w:overflowPunct w:val="0"/>
                          <w:jc w:val="center"/>
                          <w:textAlignment w:val="baseline"/>
                          <w:rPr>
                            <w:sz w:val="16"/>
                            <w:szCs w:val="16"/>
                          </w:rPr>
                        </w:pPr>
                        <w:r w:rsidRPr="003D6C60">
                          <w:rPr>
                            <w:rFonts w:ascii="Arial" w:hAnsi="Arial" w:cstheme="minorBidi"/>
                            <w:b/>
                            <w:bCs/>
                            <w:color w:val="000000" w:themeColor="text1"/>
                            <w:kern w:val="24"/>
                            <w:sz w:val="16"/>
                            <w:szCs w:val="16"/>
                          </w:rPr>
                          <w:t>7. Realizacja wyrobu/usługi</w:t>
                        </w:r>
                      </w:p>
                    </w:txbxContent>
                  </v:textbox>
                </v:shape>
                <v:rect id="AutoShape 29" o:spid="_x0000_s2412" style="position:absolute;left:3821;top:25504;width:9811;height:3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" fillcolor="white [3212]" strokecolor="black [3213]">
                  <v:fill color2="#bfbfbf [2412]" rotate="t" angle="90" focus="100%" type="gradient"/>
                  <v:textbox inset="1mm,1mm,1mm,1mm">
                    <w:txbxContent>
                      <w:p w14:paraId="76A276D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Procesy związane z klientem</w:t>
                        </w:r>
                      </w:p>
                    </w:txbxContent>
                  </v:textbox>
                </v:rect>
                <v:rect id="AutoShape 3" o:spid="_x0000_s2413" style="position:absolute;left:3821;top:20403;width:9811;height:41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" fillcolor="white [3212]" strokecolor="black [3213]">
                  <v:fill color2="#bfbfbf [2412]" rotate="t" angle="90" focus="100%" type="gradient"/>
                  <v:textbox inset="1mm,0,1mm,0">
                    <w:txbxContent>
                      <w:p w14:paraId="2C5252C6"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 realizacji wyrobu/usługi</w:t>
                        </w:r>
                      </w:p>
                    </w:txbxContent>
                  </v:textbox>
                </v:rect>
                <v:rect id="AutoShape 16" o:spid="_x0000_s2414" style="position:absolute;left:2304;top:10944;width:19108;height:5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" fillcolor="white [3212]" strokecolor="black [3213]">
                  <v:fill color2="#bfbfbf [2412]" focus="100%" type="gradient">
                    <o:fill v:ext="view" type="gradientUnscaled"/>
                  </v:fill>
                  <v:textbox inset="1mm,0,1mm,0">
                    <w:txbxContent>
                      <w:p w14:paraId="0A3F2D7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4</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S</w:t>
                        </w:r>
                        <w:r w:rsidRPr="00187B7E">
                          <w:rPr>
                            <w:rFonts w:ascii="Arial" w:hAnsi="Arial" w:cstheme="minorBidi"/>
                            <w:b/>
                            <w:bCs/>
                            <w:color w:val="000000" w:themeColor="text1"/>
                            <w:kern w:val="24"/>
                            <w:sz w:val="16"/>
                            <w:szCs w:val="16"/>
                          </w:rPr>
                          <w:t>ystem</w:t>
                        </w:r>
                        <w:r>
                          <w:rPr>
                            <w:rFonts w:ascii="Arial" w:hAnsi="Arial" w:cstheme="minorBidi"/>
                            <w:b/>
                            <w:bCs/>
                            <w:color w:val="000000" w:themeColor="text1"/>
                            <w:kern w:val="24"/>
                            <w:sz w:val="16"/>
                            <w:szCs w:val="16"/>
                          </w:rPr>
                          <w:t xml:space="preserve"> zarządzania </w:t>
                        </w:r>
                        <w:r w:rsidRPr="00187B7E">
                          <w:rPr>
                            <w:rFonts w:ascii="Arial" w:hAnsi="Arial" w:cstheme="minorBidi"/>
                            <w:b/>
                            <w:bCs/>
                            <w:color w:val="000000" w:themeColor="text1"/>
                            <w:kern w:val="24"/>
                            <w:sz w:val="16"/>
                            <w:szCs w:val="16"/>
                          </w:rPr>
                          <w:t>jakości</w:t>
                        </w:r>
                        <w:r>
                          <w:rPr>
                            <w:rFonts w:ascii="Arial" w:hAnsi="Arial" w:cstheme="minorBidi"/>
                            <w:b/>
                            <w:bCs/>
                            <w:color w:val="000000" w:themeColor="text1"/>
                            <w:kern w:val="24"/>
                            <w:sz w:val="16"/>
                            <w:szCs w:val="16"/>
                          </w:rPr>
                          <w:t>ą</w:t>
                        </w:r>
                      </w:p>
                    </w:txbxContent>
                  </v:textbox>
                </v:rect>
                <v:rect id="AutoShape 16" o:spid="_x0000_s2415" style="position:absolute;left:4704;top:12555;width:14369;height:2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" fillcolor="white [3212]" strokecolor="black [3213]">
                  <v:fill color2="#bfbfbf [2412]" rotate="t" angle="45" focus="100%" type="gradient"/>
                  <v:textbox inset="1mm,0,1mm,0">
                    <w:txbxContent>
                      <w:p w14:paraId="4FA4BD40" w14:textId="77777777" w:rsidR="0082527D" w:rsidRPr="00B76100" w:rsidRDefault="0082527D" w:rsidP="006201E4">
                        <w:pPr>
                          <w:kinsoku w:val="0"/>
                          <w:overflowPunct w:val="0"/>
                          <w:jc w:val="center"/>
                          <w:textAlignment w:val="baseline"/>
                          <w:rPr>
                            <w:sz w:val="16"/>
                            <w:szCs w:val="16"/>
                          </w:rPr>
                        </w:pPr>
                        <w:r w:rsidRPr="00B76100">
                          <w:rPr>
                            <w:rFonts w:ascii="Arial" w:hAnsi="Arial" w:cstheme="minorBidi"/>
                            <w:b/>
                            <w:bCs/>
                            <w:color w:val="000000" w:themeColor="text1"/>
                            <w:kern w:val="24"/>
                            <w:sz w:val="16"/>
                            <w:szCs w:val="16"/>
                          </w:rPr>
                          <w:t>Wymagania dotyczące dokumentacji</w:t>
                        </w:r>
                      </w:p>
                    </w:txbxContent>
                  </v:textbox>
                </v:rect>
                <v:rect id="AutoShape 21" o:spid="_x0000_s2416" style="position:absolute;left:31930;top:12847;width:7664;height:2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" fillcolor="white [3212]" strokecolor="black [3213]">
                  <v:fill color2="#bfbfbf [2412]" focus="100%" type="gradient">
                    <o:fill v:ext="view" type="gradientUnscaled"/>
                  </v:fill>
                  <v:textbox inset="1mm,0,1mm,0">
                    <w:txbxContent>
                      <w:p w14:paraId="70D641E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Infra</w:t>
                        </w:r>
                        <w:r>
                          <w:rPr>
                            <w:rFonts w:ascii="Arial" w:hAnsi="Arial" w:cstheme="minorBidi"/>
                            <w:b/>
                            <w:bCs/>
                            <w:color w:val="000000" w:themeColor="text1"/>
                            <w:kern w:val="24"/>
                            <w:sz w:val="16"/>
                            <w:szCs w:val="16"/>
                          </w:rPr>
                          <w:softHyphen/>
                          <w:t>struktura</w:t>
                        </w:r>
                      </w:p>
                    </w:txbxContent>
                  </v:textbox>
                </v:rect>
                <v:shape id="Strzałka: w dół 15134" o:spid="_x0000_s2417" type="#_x0000_t67" style="position:absolute;left:9371;top:8612;width:5848;height:2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" adj="10800" fillcolor="white [3201]" strokecolor="black [3200]" strokeweight="1pt"/>
                <v:rect id="AutoShape 23" o:spid="_x0000_s2418" style="position:absolute;left:18359;top:25512;width:9810;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" fillcolor="white [3212]" strokecolor="black [3213]">
                  <v:fill color2="#bfbfbf [2412]" rotate="t" focus="100%" type="gradient"/>
                  <v:textbox inset="1mm,1mm,1mm,1mm">
                    <w:txbxContent>
                      <w:p w14:paraId="6E0EA335"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w:t>
                        </w:r>
                        <w:r w:rsidRPr="00187B7E">
                          <w:rPr>
                            <w:rFonts w:ascii="Arial" w:hAnsi="Arial" w:cstheme="minorBidi"/>
                            <w:b/>
                            <w:bCs/>
                            <w:color w:val="000000" w:themeColor="text1"/>
                            <w:kern w:val="24"/>
                            <w:sz w:val="16"/>
                            <w:szCs w:val="16"/>
                          </w:rPr>
                          <w:t>akupy</w:t>
                        </w:r>
                      </w:p>
                    </w:txbxContent>
                  </v:textbox>
                </v:rect>
                <v:rect id="AutoShape 16" o:spid="_x0000_s2419" style="position:absolute;left:5511;top:2066;width:41148;height:1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" fillcolor="white [3212]" strokecolor="black [3213]">
                  <v:fill color2="#bfbfbf [2412]" rotate="t" angle="45" focus="100%" type="gradient"/>
                  <v:textbox inset="1mm,0,1mm,0">
                    <w:txbxContent>
                      <w:p w14:paraId="6296FF5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Zaangażowanie kierownictwa</w:t>
                        </w:r>
                      </w:p>
                    </w:txbxContent>
                  </v:textbox>
                </v:rect>
                <v:rect id="AutoShape 16" o:spid="_x0000_s2420" style="position:absolute;left:11376;top:4316;width:8168;height:3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" fillcolor="white [3212]" strokecolor="black [3213]">
                  <v:fill color2="#bfbfbf [2412]" rotate="t" angle="45" focus="100%" type="gradient"/>
                  <v:textbox inset="1mm,1mm,1mm,1mm">
                    <w:txbxContent>
                      <w:p w14:paraId="7F98765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r>
                          <w:rPr>
                            <w:rFonts w:ascii="Arial" w:hAnsi="Arial" w:cstheme="minorBidi"/>
                            <w:b/>
                            <w:bCs/>
                            <w:color w:val="000000" w:themeColor="text1"/>
                            <w:kern w:val="24"/>
                            <w:sz w:val="16"/>
                            <w:szCs w:val="16"/>
                          </w:rPr>
                          <w:br/>
                          <w:t xml:space="preserve"> </w:t>
                        </w:r>
                        <w:r w:rsidRPr="00187B7E">
                          <w:rPr>
                            <w:rFonts w:ascii="Arial" w:hAnsi="Arial" w:cstheme="minorBidi"/>
                            <w:b/>
                            <w:bCs/>
                            <w:color w:val="000000" w:themeColor="text1"/>
                            <w:kern w:val="24"/>
                            <w:sz w:val="16"/>
                            <w:szCs w:val="16"/>
                          </w:rPr>
                          <w:t>jakości</w:t>
                        </w:r>
                      </w:p>
                    </w:txbxContent>
                  </v:textbox>
                </v:rect>
                <v:rect id="AutoShape 16" o:spid="_x0000_s2421" style="position:absolute;left:20486;top:4317;width:7278;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" fillcolor="white [3212]" strokecolor="black [3213]">
                  <v:fill color2="#bfbfbf [2412]" rotate="t" angle="45" focus="100%" type="gradient"/>
                  <v:textbox inset="1mm,1mm,1mm,1mm">
                    <w:txbxContent>
                      <w:p w14:paraId="04E706E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w:t>
                        </w:r>
                      </w:p>
                    </w:txbxContent>
                  </v:textbox>
                </v:rect>
                <v:rect id="AutoShape 16" o:spid="_x0000_s2422" style="position:absolute;left:28701;top:4317;width:10734;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" fillcolor="white [3212]" strokecolor="black [3213]">
                  <v:fill color2="#bfbfbf [2412]" rotate="t" angle="45" focus="100%" type="gradient"/>
                  <v:textbox inset="1mm,0,1mm,1mm">
                    <w:txbxContent>
                      <w:p w14:paraId="70F9A38B" w14:textId="77777777" w:rsidR="0082527D" w:rsidRPr="00B76100" w:rsidRDefault="0082527D" w:rsidP="006201E4">
                        <w:pPr>
                          <w:kinsoku w:val="0"/>
                          <w:overflowPunct w:val="0"/>
                          <w:jc w:val="center"/>
                          <w:textAlignment w:val="baseline"/>
                          <w:rPr>
                            <w:sz w:val="14"/>
                            <w:szCs w:val="14"/>
                          </w:rPr>
                        </w:pPr>
                        <w:r w:rsidRPr="00B76100">
                          <w:rPr>
                            <w:rFonts w:ascii="Arial" w:hAnsi="Arial" w:cstheme="minorBidi"/>
                            <w:b/>
                            <w:bCs/>
                            <w:color w:val="000000" w:themeColor="text1"/>
                            <w:kern w:val="24"/>
                            <w:sz w:val="14"/>
                            <w:szCs w:val="14"/>
                          </w:rPr>
                          <w:t>Odpowiedzialność, uprawnienia, komunikacja</w:t>
                        </w:r>
                      </w:p>
                    </w:txbxContent>
                  </v:textbox>
                </v:rect>
                <v:rect id="AutoShape 16" o:spid="_x0000_s2423" style="position:absolute;left:40375;top:4317;width:8167;height:3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" fillcolor="white [3212]" strokecolor="black [3213]">
                  <v:fill color2="#bfbfbf [2412]" rotate="t" angle="45" focus="100%" type="gradient"/>
                  <v:textbox inset="1mm,1mm,1mm,1mm">
                    <w:txbxContent>
                      <w:p w14:paraId="15AFB856"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Przegląd zarządzania</w:t>
                        </w:r>
                      </w:p>
                    </w:txbxContent>
                  </v:textbox>
                </v:rect>
                <v:rect id="AutoShape 16" o:spid="_x0000_s2424" style="position:absolute;left:3201;top:4316;width:7234;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" fillcolor="white [3212]" strokecolor="black [3213]">
                  <v:fill color2="#bfbfbf [2412]" rotate="t" angle="45" focus="100%" type="gradient"/>
                  <v:textbox inset="1mm,1mm,1mm,1mm">
                    <w:txbxContent>
                      <w:p w14:paraId="4D9ACB9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Orientacja na klienta</w:t>
                        </w:r>
                      </w:p>
                    </w:txbxContent>
                  </v:textbox>
                </v:rect>
                <v:rect id="AutoShape 23" o:spid="_x0000_s2425" style="position:absolute;left:18359;top:20852;width:9810;height: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" fillcolor="white [3212]" strokecolor="black [3213]">
                  <v:fill color2="#bfbfbf [2412]" rotate="t" focus="100%" type="gradient"/>
                  <v:textbox inset="1mm,1mm,1mm,1mm">
                    <w:txbxContent>
                      <w:p w14:paraId="49C7DEC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Projektowanie i rozwój</w:t>
                        </w:r>
                      </w:p>
                    </w:txbxContent>
                  </v:textbox>
                </v:rect>
                <v:rect id="AutoShape 23" o:spid="_x0000_s2426" style="position:absolute;left:32480;top:20130;width:9811;height:4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" fillcolor="white [3212]" strokecolor="black [3213]">
                  <v:fill color2="#bfbfbf [2412]" rotate="t" focus="100%" type="gradient"/>
                  <v:textbox inset="1mm,0,1mm,0">
                    <w:txbxContent>
                      <w:p w14:paraId="0C75746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Produkcja i dostarczanie usług</w:t>
                        </w:r>
                      </w:p>
                    </w:txbxContent>
                  </v:textbox>
                </v:rect>
                <v:rect id="AutoShape 28" o:spid="_x0000_s2427" style="position:absolute;left:32480;top:25513;width:9811;height:3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" fillcolor="white [3212]" strokecolor="black [3213]">
                  <v:fill color2="#bfbfbf [2412]" rotate="t" focus="100%" type="gradient"/>
                  <v:textbox inset="1mm,0,1mm,0">
                    <w:txbxContent>
                      <w:p w14:paraId="1A893D97"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Nadzorowanie wyposażenia do kontroli i badań</w:t>
                        </w:r>
                      </w:p>
                    </w:txbxContent>
                  </v:textbox>
                </v:rect>
                <v:rect id="AutoShape 16" o:spid="_x0000_s2428" style="position:absolute;left:5511;top:32854;width:40462;height:5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" fillcolor="white [3212]" strokecolor="black [3213]">
                  <v:fill color2="#bfbfbf [2412]" focus="100%" type="gradient">
                    <o:fill v:ext="view" type="gradientUnscaled"/>
                  </v:fill>
                  <v:textbox inset="1mm,0,1mm,0">
                    <w:txbxContent>
                      <w:p w14:paraId="6067951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8</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Pomiary, analiza i doskonalenie</w:t>
                        </w:r>
                      </w:p>
                    </w:txbxContent>
                  </v:textbox>
                </v:rect>
                <v:rect id="AutoShape 23" o:spid="_x0000_s2429" style="position:absolute;left:7726;top:34580;width:9811;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" fillcolor="white [3212]" strokecolor="black [3213]">
                  <v:fill color2="#bfbfbf [2412]" rotate="t" focus="100%" type="gradient"/>
                  <v:textbox inset="1mm,1mm,1mm,1mm">
                    <w:txbxContent>
                      <w:p w14:paraId="360F0A1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Monitorowanie i pomiary</w:t>
                        </w:r>
                      </w:p>
                    </w:txbxContent>
                  </v:textbox>
                </v:rect>
                <v:rect id="AutoShape 23" o:spid="_x0000_s2430" style="position:absolute;left:20703;top:34580;width:9810;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" fillcolor="white [3212]" strokecolor="black [3213]">
                  <v:fill color2="#bfbfbf [2412]" rotate="t" focus="100%" type="gradient"/>
                  <v:textbox inset="1mm,1mm,1mm,1mm">
                    <w:txbxContent>
                      <w:p w14:paraId="7F536B6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Analiza danych</w:t>
                        </w:r>
                      </w:p>
                    </w:txbxContent>
                  </v:textbox>
                </v:rect>
                <v:rect id="AutoShape 23" o:spid="_x0000_s2431" style="position:absolute;left:33684;top:34580;width:9810;height:3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" fillcolor="white [3212]" strokecolor="black [3213]">
                  <v:fill color2="#bfbfbf [2412]" rotate="t" focus="100%" type="gradient"/>
                  <v:textbox inset="1mm,1mm,1mm,1mm">
                    <w:txbxContent>
                      <w:p w14:paraId="6D688F0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Doskonalenie</w:t>
                        </w:r>
                      </w:p>
                    </w:txbxContent>
                  </v:textbox>
                </v:rect>
                <v:shape id="Strzałka: w dół 15149" o:spid="_x0000_s2432" type="#_x0000_t67" style="position:absolute;left:9371;top:16069;width:5848;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" adj="10800" fillcolor="white [3201]" strokecolor="black [3200]" strokeweight="1pt"/>
                <v:shape id="Strzałka: w dół 15150" o:spid="_x0000_s2433" type="#_x0000_t67" style="position:absolute;left:33082;top:16069;width:5848;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" adj="10800" fillcolor="white [3201]" strokecolor="black [3200]" strokeweight="1pt"/>
                <w10:anchorlock/>
              </v:group>
            </w:pict>
          </mc:Fallback>
        </mc:AlternateContent>
      </w:r>
    </w:p>
    <w:p w14:paraId="0CB8FD3E" w14:textId="4EB5216A" w:rsidR="00DC5A5D" w:rsidRPr="00001019" w:rsidRDefault="008C16D7" w:rsidP="00116675">
      <w:pPr>
        <w:pStyle w:val="Podpispodrysunkiem"/>
      </w:pPr>
      <w:bookmarkStart w:id="697" w:name="_Ref24138124"/>
      <w:r>
        <w:t>Rys. </w:t>
      </w:r>
      <w:fldSimple w:instr=" SEQ Rys. \* ARABIC ">
        <w:r w:rsidR="001D0D9B">
          <w:rPr>
            <w:noProof/>
          </w:rPr>
          <w:t>86</w:t>
        </w:r>
      </w:fldSimple>
      <w:bookmarkEnd w:id="697"/>
      <w:r w:rsidR="00DC5A5D" w:rsidRPr="00001019">
        <w:t>. System zarządzania jakością wg ISO 9001:2000</w:t>
      </w:r>
    </w:p>
    <w:p w14:paraId="2FD7DEFC" w14:textId="77777777" w:rsidR="00DC5A5D" w:rsidRPr="00001019" w:rsidRDefault="00DC5A5D" w:rsidP="006201E4">
      <w:pPr>
        <w:pStyle w:val="Wcicienormalne"/>
      </w:pPr>
      <w:r w:rsidRPr="00001019">
        <w:t>Procesy związane z klientem w ISO 9001:2000 dzielą się na trzy grupy:</w:t>
      </w:r>
    </w:p>
    <w:p w14:paraId="07922A83" w14:textId="77777777" w:rsidR="00DC5A5D" w:rsidRPr="00001019" w:rsidRDefault="00DC5A5D" w:rsidP="003F38B4">
      <w:pPr>
        <w:pStyle w:val="Wcicienormalne"/>
        <w:numPr>
          <w:ilvl w:val="0"/>
          <w:numId w:val="53"/>
        </w:numPr>
      </w:pPr>
      <w:r w:rsidRPr="00001019">
        <w:t>Określenie wymagań dotyczących wyrobu;</w:t>
      </w:r>
    </w:p>
    <w:p w14:paraId="0D75A994" w14:textId="77777777" w:rsidR="00DC5A5D" w:rsidRPr="00001019" w:rsidRDefault="00DC5A5D" w:rsidP="003F38B4">
      <w:pPr>
        <w:pStyle w:val="Wcicienormalne"/>
        <w:numPr>
          <w:ilvl w:val="0"/>
          <w:numId w:val="53"/>
        </w:numPr>
      </w:pPr>
      <w:r w:rsidRPr="00001019">
        <w:t>Przegląd wymagań dotyczących wyrobu;</w:t>
      </w:r>
    </w:p>
    <w:p w14:paraId="75F738E7" w14:textId="77777777" w:rsidR="00DC5A5D" w:rsidRPr="00001019" w:rsidRDefault="00DC5A5D" w:rsidP="003F38B4">
      <w:pPr>
        <w:pStyle w:val="Wcicienormalne"/>
        <w:numPr>
          <w:ilvl w:val="0"/>
          <w:numId w:val="53"/>
        </w:numPr>
      </w:pPr>
      <w:r w:rsidRPr="00001019">
        <w:t>Komunikowanie się z klientem.</w:t>
      </w:r>
    </w:p>
    <w:p w14:paraId="284EE138" w14:textId="77777777" w:rsidR="00DC5A5D" w:rsidRPr="00001019" w:rsidRDefault="00DC5A5D" w:rsidP="006201E4">
      <w:pPr>
        <w:pStyle w:val="Wcicienormalne"/>
        <w:keepNext/>
      </w:pPr>
      <w:r w:rsidRPr="00042D48">
        <w:rPr>
          <w:b/>
          <w:bCs/>
          <w:i/>
        </w:rPr>
        <w:t>Wymagania dotyczące wyrobu</w:t>
      </w:r>
      <w:r w:rsidRPr="00001019">
        <w:t xml:space="preserve"> dzielą się na cztery kategorie:</w:t>
      </w:r>
    </w:p>
    <w:p w14:paraId="7522D903" w14:textId="77777777" w:rsidR="00DC5A5D" w:rsidRPr="00001019" w:rsidRDefault="00DC5A5D" w:rsidP="006201E4">
      <w:pPr>
        <w:pStyle w:val="Listapunktowana"/>
        <w:ind w:hanging="295"/>
      </w:pPr>
      <w:r w:rsidRPr="00001019">
        <w:t>wymagania określone przez klienta,</w:t>
      </w:r>
    </w:p>
    <w:p w14:paraId="54EC46B8" w14:textId="77777777" w:rsidR="00DC5A5D" w:rsidRPr="00001019" w:rsidRDefault="00DC5A5D" w:rsidP="006201E4">
      <w:pPr>
        <w:pStyle w:val="Listapunktowana"/>
        <w:ind w:hanging="295"/>
      </w:pPr>
      <w:r w:rsidRPr="00001019">
        <w:t>wymagania nieokreślone przez klienta, ale niezbędne dla określonego wyrobu,</w:t>
      </w:r>
    </w:p>
    <w:p w14:paraId="0761D9CA" w14:textId="77777777" w:rsidR="00DC5A5D" w:rsidRPr="00001019" w:rsidRDefault="00DC5A5D" w:rsidP="006201E4">
      <w:pPr>
        <w:pStyle w:val="Listapunktowana"/>
        <w:ind w:hanging="295"/>
      </w:pPr>
      <w:r w:rsidRPr="00001019">
        <w:t>wymagania prawne i regulacyjne,</w:t>
      </w:r>
    </w:p>
    <w:p w14:paraId="4FECBECC" w14:textId="77777777" w:rsidR="00DC5A5D" w:rsidRPr="00001019" w:rsidRDefault="00DC5A5D" w:rsidP="006201E4">
      <w:pPr>
        <w:pStyle w:val="Listapunktowana"/>
        <w:ind w:hanging="295"/>
      </w:pPr>
      <w:r w:rsidRPr="00001019">
        <w:t>wymagania wewnętrzne organizacji.</w:t>
      </w:r>
    </w:p>
    <w:p w14:paraId="48607C97" w14:textId="77777777" w:rsidR="00DC5A5D" w:rsidRPr="00001019" w:rsidRDefault="00DC5A5D" w:rsidP="006201E4">
      <w:pPr>
        <w:pStyle w:val="Wcicienormalne"/>
      </w:pPr>
      <w:r w:rsidRPr="00042D48">
        <w:rPr>
          <w:b/>
          <w:bCs/>
          <w:i/>
        </w:rPr>
        <w:t>Przegląd wymagań dotyczących wyrobu</w:t>
      </w:r>
      <w:r w:rsidRPr="00001019">
        <w:t xml:space="preserve"> powinien zapewnić, że:</w:t>
      </w:r>
    </w:p>
    <w:p w14:paraId="38987696" w14:textId="77777777" w:rsidR="00DC5A5D" w:rsidRPr="00001019" w:rsidRDefault="00DC5A5D" w:rsidP="006201E4">
      <w:pPr>
        <w:pStyle w:val="Listapunktowana"/>
        <w:ind w:hanging="295"/>
      </w:pPr>
      <w:r w:rsidRPr="00001019">
        <w:lastRenderedPageBreak/>
        <w:t>określono wymagania dotyczące wyrobu,</w:t>
      </w:r>
    </w:p>
    <w:p w14:paraId="4C0A2824" w14:textId="77777777" w:rsidR="00DC5A5D" w:rsidRPr="00001019" w:rsidRDefault="00DC5A5D" w:rsidP="006201E4">
      <w:pPr>
        <w:pStyle w:val="Listapunktowana"/>
        <w:ind w:hanging="295"/>
      </w:pPr>
      <w:r w:rsidRPr="00001019">
        <w:t>wymagania klienta zostały potwierdzone przed ich akceptacją, gdy klient nie przekazał ich w formie pisemnej,</w:t>
      </w:r>
    </w:p>
    <w:p w14:paraId="3CB2CA24" w14:textId="2DEE52E7" w:rsidR="00DC5A5D" w:rsidRPr="00001019" w:rsidRDefault="00DC5A5D" w:rsidP="006201E4">
      <w:pPr>
        <w:pStyle w:val="Listapunktowana"/>
        <w:ind w:hanging="295"/>
      </w:pPr>
      <w:r w:rsidRPr="00001019">
        <w:t>różnice między wymaganiami podanymi w umowie lub ofercie, a określonymi wcześniej (</w:t>
      </w:r>
      <w:r w:rsidR="00EE5CE4">
        <w:t>np. </w:t>
      </w:r>
      <w:r w:rsidRPr="00001019">
        <w:t>w ofercie lub wycenie) zostały wyeliminowane,</w:t>
      </w:r>
    </w:p>
    <w:p w14:paraId="3201917C" w14:textId="77777777" w:rsidR="00DC5A5D" w:rsidRPr="00001019" w:rsidRDefault="00DC5A5D" w:rsidP="006201E4">
      <w:pPr>
        <w:pStyle w:val="Listapunktowana"/>
        <w:ind w:hanging="295"/>
      </w:pPr>
      <w:r w:rsidRPr="00001019">
        <w:t>zdolność organizacji do spełnienia określonych wymagań została sprawdzona i potwierdzona.</w:t>
      </w:r>
    </w:p>
    <w:p w14:paraId="013703B0" w14:textId="77777777" w:rsidR="00DC5A5D" w:rsidRPr="00001019" w:rsidRDefault="00DC5A5D" w:rsidP="006201E4">
      <w:pPr>
        <w:pStyle w:val="Wcicienormalne"/>
      </w:pPr>
      <w:r w:rsidRPr="00042D48">
        <w:rPr>
          <w:b/>
          <w:bCs/>
          <w:i/>
        </w:rPr>
        <w:t>Komunikacja  klientem</w:t>
      </w:r>
      <w:r w:rsidRPr="00001019">
        <w:t xml:space="preserve"> jest związana w szczególności z:</w:t>
      </w:r>
    </w:p>
    <w:p w14:paraId="36952EE9" w14:textId="77777777" w:rsidR="00DC5A5D" w:rsidRPr="00001019" w:rsidRDefault="00DC5A5D" w:rsidP="006201E4">
      <w:pPr>
        <w:pStyle w:val="Listapunktowana"/>
        <w:ind w:hanging="295"/>
      </w:pPr>
      <w:r w:rsidRPr="00001019">
        <w:t>informacją o wyrobie,</w:t>
      </w:r>
    </w:p>
    <w:p w14:paraId="14356E6D" w14:textId="77777777" w:rsidR="00DC5A5D" w:rsidRPr="00001019" w:rsidRDefault="00DC5A5D" w:rsidP="006201E4">
      <w:pPr>
        <w:pStyle w:val="Listapunktowana"/>
        <w:ind w:hanging="295"/>
      </w:pPr>
      <w:r w:rsidRPr="00001019">
        <w:t>wyjaśnianiem wątpliwości związanych z umowami i zamówieniami, z uwzględnieniem zmian,</w:t>
      </w:r>
    </w:p>
    <w:p w14:paraId="60D9F901" w14:textId="77777777" w:rsidR="00DC5A5D" w:rsidRPr="00001019" w:rsidRDefault="00DC5A5D" w:rsidP="006201E4">
      <w:pPr>
        <w:pStyle w:val="Listapunktowana"/>
        <w:ind w:hanging="295"/>
      </w:pPr>
      <w:r w:rsidRPr="00001019">
        <w:t>informacją zwrotną od klienta dotyczącą użytkowania wyrobu, w tym uwzględniającą skargi klienta.</w:t>
      </w:r>
    </w:p>
    <w:p w14:paraId="2532780D" w14:textId="731B119B" w:rsidR="00DC5A5D" w:rsidRPr="00001019" w:rsidRDefault="00DC5A5D" w:rsidP="006201E4">
      <w:pPr>
        <w:pStyle w:val="Wcicienormalne"/>
      </w:pPr>
      <w:r w:rsidRPr="00001019">
        <w:t xml:space="preserve">W małej aktualizacji z 2008 </w:t>
      </w:r>
      <w:sdt>
        <w:sdtPr>
          <w:id w:val="1611392172"/>
          <w:citation/>
        </w:sdtPr>
        <w:sdtContent>
          <w:r w:rsidRPr="00001019">
            <w:fldChar w:fldCharType="begin"/>
          </w:r>
          <w:r w:rsidRPr="00001019">
            <w:instrText>CITATION PNE2 \l 1045  \m ISO6</w:instrText>
          </w:r>
          <w:r w:rsidRPr="00001019">
            <w:fldChar w:fldCharType="separate"/>
          </w:r>
          <w:r w:rsidR="001D0D9B" w:rsidRPr="001D0D9B">
            <w:rPr>
              <w:noProof/>
            </w:rPr>
            <w:t>[131, 132]</w:t>
          </w:r>
          <w:r w:rsidRPr="00001019">
            <w:fldChar w:fldCharType="end"/>
          </w:r>
        </w:sdtContent>
      </w:sdt>
      <w:r w:rsidRPr="00001019">
        <w:t xml:space="preserve"> roku dodano drobnych zmian. Główna zmiana polegała na dodaniu do rozdziału 8. wymagań dla sprawowania nadzoru nad wyrobem niegodnym z ustalonymi kryteriami jakości.</w:t>
      </w:r>
    </w:p>
    <w:p w14:paraId="1C3458A7" w14:textId="77777777" w:rsidR="00DC5A5D" w:rsidRPr="00001019" w:rsidRDefault="00DC5A5D" w:rsidP="003E6E0B">
      <w:pPr>
        <w:pStyle w:val="Nagwek4"/>
      </w:pPr>
      <w:bookmarkStart w:id="698" w:name="_Toc29749368"/>
      <w:r w:rsidRPr="00001019">
        <w:t>Podejście procesowe w ISO 9001:2015</w:t>
      </w:r>
      <w:bookmarkEnd w:id="698"/>
    </w:p>
    <w:p w14:paraId="1F39AE8D" w14:textId="1BC20E80" w:rsidR="00DC5A5D" w:rsidRPr="00001019" w:rsidRDefault="00DC5A5D" w:rsidP="006201E4">
      <w:pPr>
        <w:pStyle w:val="Wcicienormalne"/>
      </w:pPr>
      <w:r w:rsidRPr="00001019">
        <w:t xml:space="preserve">Znacznie większą aktualizację przeprowadzono w 2015 roku </w:t>
      </w:r>
      <w:sdt>
        <w:sdtPr>
          <w:id w:val="673230721"/>
          <w:citation/>
        </w:sdtPr>
        <w:sdtContent>
          <w:r w:rsidRPr="00001019">
            <w:fldChar w:fldCharType="begin"/>
          </w:r>
          <w:r w:rsidRPr="00001019">
            <w:instrText xml:space="preserve">CITATION PNE3 \m ISO5 \l 1045 </w:instrText>
          </w:r>
          <w:r w:rsidRPr="00001019">
            <w:fldChar w:fldCharType="separate"/>
          </w:r>
          <w:r w:rsidR="001D0D9B" w:rsidRPr="001D0D9B">
            <w:rPr>
              <w:noProof/>
            </w:rPr>
            <w:t>[133, 134]</w:t>
          </w:r>
          <w:r w:rsidRPr="00001019">
            <w:fldChar w:fldCharType="end"/>
          </w:r>
        </w:sdtContent>
      </w:sdt>
      <w:r w:rsidRPr="00001019">
        <w:t>. Wprowadzono podejście procesowe oparte na cyklu Deminga „</w:t>
      </w:r>
      <w:r w:rsidRPr="00042D48">
        <w:rPr>
          <w:i/>
          <w:iCs w:val="0"/>
        </w:rPr>
        <w:t>Planuj – Wykonaj – Sprawdź – Działaj</w:t>
      </w:r>
      <w:r w:rsidRPr="00001019">
        <w:t>” (</w:t>
      </w:r>
      <w:r w:rsidR="00174623">
        <w:t>ang. </w:t>
      </w:r>
      <w:r w:rsidRPr="00001019">
        <w:t xml:space="preserve">PDCA – </w:t>
      </w:r>
      <w:r w:rsidRPr="001F40F5">
        <w:rPr>
          <w:rStyle w:val="angielskawstawka"/>
          <w:lang w:val="en-GB"/>
        </w:rPr>
        <w:t>Plan-Do-Check-Act</w:t>
      </w:r>
      <w:r w:rsidRPr="00001019">
        <w:t>). Cykl ten może być zastosowany zarówno do całego systemu zarządzania jakością, jak i do poszczególnych procesów.</w:t>
      </w:r>
    </w:p>
    <w:p w14:paraId="02EA0D53" w14:textId="77777777" w:rsidR="00DC5A5D" w:rsidRPr="00001019" w:rsidRDefault="00DC5A5D" w:rsidP="006201E4">
      <w:pPr>
        <w:pStyle w:val="Wcicienormalne"/>
      </w:pPr>
      <w:r w:rsidRPr="00001019">
        <w:t>Podejście procesowe polega na tym, że w ramach systemu zarządzania jakością organizacja sama określa, jakie procesy podejmuje dla wytwarzania produktów lub świadczenia usług w taki sposób, aby spełnić wymagania swoich interesariuszy. Procesy są ze sobą powiązane tak, że wyjście jednego procesu stanowi wejście do innego procesu.</w:t>
      </w:r>
    </w:p>
    <w:p w14:paraId="680DE22C" w14:textId="446D37B3" w:rsidR="00DC5A5D" w:rsidRPr="00001019" w:rsidRDefault="00DC5A5D" w:rsidP="006201E4">
      <w:pPr>
        <w:pStyle w:val="Wcicienormalne"/>
      </w:pPr>
      <w:r w:rsidRPr="00001019">
        <w:t>Przy określaniu procesów organizacja bierze pod uwagę czynniki wpływające na jakość. Czynniki mogą być pozytywne (są to szanse) i negatywne (czyli ryzyka). Mogą być zewnętrzne (</w:t>
      </w:r>
      <w:r w:rsidR="00EE5CE4">
        <w:t>np. </w:t>
      </w:r>
      <w:r w:rsidRPr="00001019">
        <w:t>otoczenie prawne organizacji), jak i wewnętrzne (</w:t>
      </w:r>
      <w:r w:rsidR="00EE5CE4">
        <w:t>np. </w:t>
      </w:r>
      <w:r w:rsidRPr="00001019">
        <w:t>wiedza zgromadzona w organizacji).</w:t>
      </w:r>
    </w:p>
    <w:p w14:paraId="77AA9497" w14:textId="77777777" w:rsidR="00DC5A5D" w:rsidRPr="00001019" w:rsidRDefault="00DC5A5D" w:rsidP="006201E4">
      <w:pPr>
        <w:pStyle w:val="Wcicienormalne"/>
      </w:pPr>
      <w:r w:rsidRPr="00001019">
        <w:t>Cykl Deminga określa strukturę normy ISO 9001:2015. Poszczególne fazy cyklu są opisane następująco:</w:t>
      </w:r>
    </w:p>
    <w:p w14:paraId="66135732" w14:textId="77777777" w:rsidR="00DC5A5D" w:rsidRPr="00001019" w:rsidRDefault="00DC5A5D" w:rsidP="003F38B4">
      <w:pPr>
        <w:pStyle w:val="Listapunktowana"/>
        <w:numPr>
          <w:ilvl w:val="0"/>
          <w:numId w:val="96"/>
        </w:numPr>
      </w:pPr>
      <w:r w:rsidRPr="00001019">
        <w:t>Planowanie – w rozdziale 6,</w:t>
      </w:r>
    </w:p>
    <w:p w14:paraId="0F04FA33" w14:textId="6FFBB848" w:rsidR="00DC5A5D" w:rsidRPr="00001019" w:rsidRDefault="00DC5A5D" w:rsidP="003F38B4">
      <w:pPr>
        <w:pStyle w:val="Listapunktowana"/>
        <w:numPr>
          <w:ilvl w:val="0"/>
          <w:numId w:val="96"/>
        </w:numPr>
      </w:pPr>
      <w:r w:rsidRPr="00001019">
        <w:t>Wykonanie</w:t>
      </w:r>
      <w:r w:rsidR="00042D48">
        <w:t xml:space="preserve"> </w:t>
      </w:r>
      <w:r w:rsidRPr="00001019">
        <w:t>– działania operacyjne są opisane w rozdziale 8, wsparcie tych działań w rozdziale 7,</w:t>
      </w:r>
    </w:p>
    <w:p w14:paraId="4CFF329F" w14:textId="07250A83" w:rsidR="00DC5A5D" w:rsidRPr="00001019" w:rsidRDefault="00DC5A5D" w:rsidP="003F38B4">
      <w:pPr>
        <w:pStyle w:val="Listapunktowana"/>
        <w:numPr>
          <w:ilvl w:val="0"/>
          <w:numId w:val="96"/>
        </w:numPr>
      </w:pPr>
      <w:r w:rsidRPr="00001019">
        <w:t>Sprawdzenie</w:t>
      </w:r>
      <w:r w:rsidR="00042D48">
        <w:t xml:space="preserve"> </w:t>
      </w:r>
      <w:r w:rsidRPr="00001019">
        <w:t>– w rozdziale 9,</w:t>
      </w:r>
    </w:p>
    <w:p w14:paraId="7545CB29" w14:textId="77777777" w:rsidR="00DC5A5D" w:rsidRPr="00001019" w:rsidRDefault="00DC5A5D" w:rsidP="003F38B4">
      <w:pPr>
        <w:pStyle w:val="Listapunktowana"/>
        <w:numPr>
          <w:ilvl w:val="0"/>
          <w:numId w:val="96"/>
        </w:numPr>
      </w:pPr>
      <w:r w:rsidRPr="00001019">
        <w:t>Doskonalenie – w rozdziale 10.</w:t>
      </w:r>
    </w:p>
    <w:p w14:paraId="118FD617" w14:textId="77777777" w:rsidR="00DC5A5D" w:rsidRPr="00001019" w:rsidRDefault="00DC5A5D" w:rsidP="006201E4">
      <w:pPr>
        <w:pStyle w:val="Wcicienormalne"/>
      </w:pPr>
      <w:r w:rsidRPr="00001019">
        <w:t>W centrum cyklu znalazł się rozdział 5. Przywództwo, a kontekst organizacji opisuje rozdział 4.</w:t>
      </w:r>
    </w:p>
    <w:p w14:paraId="5614DCF0" w14:textId="77777777" w:rsidR="00DC5A5D" w:rsidRPr="00001019" w:rsidRDefault="00DC5A5D" w:rsidP="006201E4">
      <w:pPr>
        <w:pStyle w:val="Wcicienormalne"/>
      </w:pPr>
    </w:p>
    <w:p w14:paraId="796CBFF2" w14:textId="77777777" w:rsidR="00DC5A5D" w:rsidRPr="00001019" w:rsidRDefault="00DC5A5D" w:rsidP="006201E4">
      <w:pPr>
        <w:pStyle w:val="Wcicienormalne"/>
        <w:keepNext/>
      </w:pPr>
      <w:r w:rsidRPr="00001019">
        <w:rPr>
          <w:noProof/>
        </w:rPr>
        <w:lastRenderedPageBreak/>
        <mc:AlternateContent>
          <mc:Choice Requires="wpc">
            <w:drawing>
              <wp:inline distT="0" distB="0" distL="0" distR="0" wp14:anchorId="64481F89" wp14:editId="3DEEB2FF">
                <wp:extent cx="5343525" cy="7357731"/>
                <wp:effectExtent l="0" t="0" r="9525" b="0"/>
                <wp:docPr id="15197" name="Kanwa 1519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151" name="Strzałka: w dół 15151"/>
                        <wps:cNvSpPr/>
                        <wps:spPr>
                          <a:xfrm>
                            <a:off x="2304288" y="1027184"/>
                            <a:ext cx="495507" cy="22528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2" name="Strzałka: w dół 15152"/>
                        <wps:cNvSpPr/>
                        <wps:spPr>
                          <a:xfrm>
                            <a:off x="2304288" y="1934269"/>
                            <a:ext cx="495507" cy="22528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3" name="Strzałka: w dół 15153"/>
                        <wps:cNvSpPr/>
                        <wps:spPr>
                          <a:xfrm>
                            <a:off x="2304288" y="2855983"/>
                            <a:ext cx="495507" cy="22528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4" name="Strzałka: w dół 15154"/>
                        <wps:cNvSpPr/>
                        <wps:spPr>
                          <a:xfrm>
                            <a:off x="2304288" y="3688349"/>
                            <a:ext cx="495507" cy="225283"/>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5" name="Strzałka: w górę 15155"/>
                        <wps:cNvSpPr/>
                        <wps:spPr>
                          <a:xfrm>
                            <a:off x="997941" y="5854699"/>
                            <a:ext cx="584790" cy="284063"/>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56" name="AutoShape 15"/>
                        <wps:cNvSpPr>
                          <a:spLocks noChangeArrowheads="1"/>
                        </wps:cNvSpPr>
                        <wps:spPr bwMode="auto">
                          <a:xfrm>
                            <a:off x="345680" y="1240840"/>
                            <a:ext cx="4719524" cy="690525"/>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2858EE1E"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5</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Przywództwo</w:t>
                              </w:r>
                            </w:p>
                          </w:txbxContent>
                        </wps:txbx>
                        <wps:bodyPr wrap="square" lIns="36000" tIns="36000" rIns="36000" bIns="36000" anchor="t">
                          <a:noAutofit/>
                        </wps:bodyPr>
                      </wps:wsp>
                      <wps:wsp>
                        <wps:cNvPr id="15157" name="AutoShape 30"/>
                        <wps:cNvSpPr>
                          <a:spLocks noChangeArrowheads="1"/>
                        </wps:cNvSpPr>
                        <wps:spPr bwMode="auto">
                          <a:xfrm>
                            <a:off x="202018" y="3765084"/>
                            <a:ext cx="4915539" cy="2222966"/>
                          </a:xfrm>
                          <a:prstGeom prst="rightArrow">
                            <a:avLst>
                              <a:gd name="adj1" fmla="val 86887"/>
                              <a:gd name="adj2" fmla="val 28889"/>
                            </a:avLst>
                          </a:prstGeom>
                          <a:gradFill flip="none" rotWithShape="1">
                            <a:gsLst>
                              <a:gs pos="0">
                                <a:schemeClr val="bg1"/>
                              </a:gs>
                              <a:gs pos="100000">
                                <a:schemeClr val="bg1">
                                  <a:lumMod val="75000"/>
                                  <a:shade val="100000"/>
                                  <a:satMod val="115000"/>
                                </a:schemeClr>
                              </a:gs>
                            </a:gsLst>
                            <a:lin ang="0" scaled="1"/>
                            <a:tileRect/>
                          </a:gradFill>
                          <a:ln w="9525">
                            <a:solidFill>
                              <a:schemeClr val="tx1"/>
                            </a:solidFill>
                            <a:miter lim="800000"/>
                            <a:headEnd/>
                            <a:tailEnd/>
                          </a:ln>
                          <a:effectLst/>
                        </wps:spPr>
                        <wps:txbx>
                          <w:txbxContent>
                            <w:p w14:paraId="67ADC142" w14:textId="77777777" w:rsidR="0082527D" w:rsidRPr="003D6C60"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8</w:t>
                              </w:r>
                              <w:r w:rsidRPr="003D6C60">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Działania operacyjne</w:t>
                              </w:r>
                            </w:p>
                          </w:txbxContent>
                        </wps:txbx>
                        <wps:bodyPr wrap="square" lIns="36000" tIns="36000" rIns="36000" bIns="36000" anchor="t">
                          <a:noAutofit/>
                        </wps:bodyPr>
                      </wps:wsp>
                      <wps:wsp>
                        <wps:cNvPr id="15158" name="AutoShape 29"/>
                        <wps:cNvSpPr>
                          <a:spLocks noChangeArrowheads="1"/>
                        </wps:cNvSpPr>
                        <wps:spPr bwMode="auto">
                          <a:xfrm>
                            <a:off x="382135" y="5026742"/>
                            <a:ext cx="1181064" cy="707771"/>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0243802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Wymagania dotyczące wyrobów i usług</w:t>
                              </w:r>
                            </w:p>
                          </w:txbxContent>
                        </wps:txbx>
                        <wps:bodyPr wrap="square" lIns="36000" tIns="36000" rIns="36000" bIns="36000" anchor="ctr"/>
                      </wps:wsp>
                      <wps:wsp>
                        <wps:cNvPr id="15159" name="AutoShape 3"/>
                        <wps:cNvSpPr>
                          <a:spLocks noChangeArrowheads="1"/>
                        </wps:cNvSpPr>
                        <wps:spPr bwMode="auto">
                          <a:xfrm>
                            <a:off x="382135" y="4123290"/>
                            <a:ext cx="1181064" cy="705979"/>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22ACB5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 i nadzór na działaniami operacyjnymi</w:t>
                              </w:r>
                            </w:p>
                          </w:txbxContent>
                        </wps:txbx>
                        <wps:bodyPr wrap="square" lIns="36000" tIns="36000" rIns="36000" bIns="36000" anchor="ctr"/>
                      </wps:wsp>
                      <wps:wsp>
                        <wps:cNvPr id="15160" name="AutoShape 23"/>
                        <wps:cNvSpPr>
                          <a:spLocks noChangeArrowheads="1"/>
                        </wps:cNvSpPr>
                        <wps:spPr bwMode="auto">
                          <a:xfrm>
                            <a:off x="1835920" y="5028176"/>
                            <a:ext cx="1181064" cy="705874"/>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169BF2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Nadzór nad procesami, wyrobami i usługami dostarczanymi z  zewnątrz</w:t>
                              </w:r>
                            </w:p>
                          </w:txbxContent>
                        </wps:txbx>
                        <wps:bodyPr wrap="square" lIns="36000" tIns="36000" rIns="36000" bIns="36000" anchor="ctr"/>
                      </wps:wsp>
                      <wps:wsp>
                        <wps:cNvPr id="15161" name="AutoShape 16"/>
                        <wps:cNvSpPr>
                          <a:spLocks noChangeArrowheads="1"/>
                        </wps:cNvSpPr>
                        <wps:spPr bwMode="auto">
                          <a:xfrm>
                            <a:off x="551184" y="1442864"/>
                            <a:ext cx="1261357"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04FA3F3E"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Przywództwo i zaangażowanie</w:t>
                              </w:r>
                            </w:p>
                          </w:txbxContent>
                        </wps:txbx>
                        <wps:bodyPr wrap="square" lIns="36000" tIns="36000" rIns="36000" bIns="36000" anchor="ctr"/>
                      </wps:wsp>
                      <wps:wsp>
                        <wps:cNvPr id="15162" name="AutoShape 16"/>
                        <wps:cNvSpPr>
                          <a:spLocks noChangeArrowheads="1"/>
                        </wps:cNvSpPr>
                        <wps:spPr bwMode="auto">
                          <a:xfrm>
                            <a:off x="2006675" y="1442806"/>
                            <a:ext cx="1261357"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5EAE5AD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p>
                          </w:txbxContent>
                        </wps:txbx>
                        <wps:bodyPr wrap="square" lIns="36000" tIns="36000" rIns="36000" bIns="36000" anchor="ctr"/>
                      </wps:wsp>
                      <wps:wsp>
                        <wps:cNvPr id="15163" name="AutoShape 16"/>
                        <wps:cNvSpPr>
                          <a:spLocks noChangeArrowheads="1"/>
                        </wps:cNvSpPr>
                        <wps:spPr bwMode="auto">
                          <a:xfrm>
                            <a:off x="338328" y="2170342"/>
                            <a:ext cx="4726875" cy="685633"/>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4FAC2D8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6. Planowanie</w:t>
                              </w:r>
                            </w:p>
                          </w:txbxContent>
                        </wps:txbx>
                        <wps:bodyPr wrap="square" lIns="36000" tIns="36000" rIns="36000" bIns="36000" anchor="t"/>
                      </wps:wsp>
                      <wps:wsp>
                        <wps:cNvPr id="15164" name="AutoShape 23"/>
                        <wps:cNvSpPr>
                          <a:spLocks noChangeArrowheads="1"/>
                        </wps:cNvSpPr>
                        <wps:spPr bwMode="auto">
                          <a:xfrm>
                            <a:off x="1835920" y="4123679"/>
                            <a:ext cx="1181064" cy="705874"/>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053B0C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Projektowanie i rozwój wyrobów i usług</w:t>
                              </w:r>
                            </w:p>
                          </w:txbxContent>
                        </wps:txbx>
                        <wps:bodyPr wrap="square" lIns="36000" tIns="36000" rIns="36000" bIns="36000" anchor="ctr"/>
                      </wps:wsp>
                      <wps:wsp>
                        <wps:cNvPr id="15165" name="AutoShape 23"/>
                        <wps:cNvSpPr>
                          <a:spLocks noChangeArrowheads="1"/>
                        </wps:cNvSpPr>
                        <wps:spPr bwMode="auto">
                          <a:xfrm>
                            <a:off x="3248061" y="4122869"/>
                            <a:ext cx="1181064" cy="46819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79E823A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Produkcja i dostarczanie usług</w:t>
                              </w:r>
                            </w:p>
                          </w:txbxContent>
                        </wps:txbx>
                        <wps:bodyPr wrap="square" lIns="36000" tIns="36000" rIns="36000" bIns="36000" anchor="ctr"/>
                      </wps:wsp>
                      <wps:wsp>
                        <wps:cNvPr id="15166" name="AutoShape 28"/>
                        <wps:cNvSpPr>
                          <a:spLocks noChangeArrowheads="1"/>
                        </wps:cNvSpPr>
                        <wps:spPr bwMode="auto">
                          <a:xfrm>
                            <a:off x="3248061" y="4694589"/>
                            <a:ext cx="1181064" cy="467961"/>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2671D10"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Zwolnienie wyrobów i  sług</w:t>
                              </w:r>
                            </w:p>
                          </w:txbxContent>
                        </wps:txbx>
                        <wps:bodyPr wrap="square" lIns="36000" tIns="36000" rIns="36000" bIns="36000" anchor="ctr"/>
                      </wps:wsp>
                      <wps:wsp>
                        <wps:cNvPr id="15167" name="AutoShape 16"/>
                        <wps:cNvSpPr>
                          <a:spLocks noChangeArrowheads="1"/>
                        </wps:cNvSpPr>
                        <wps:spPr bwMode="auto">
                          <a:xfrm>
                            <a:off x="195584" y="6133210"/>
                            <a:ext cx="2077716" cy="1116082"/>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08E1666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9</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Ocena efektów działania</w:t>
                              </w:r>
                            </w:p>
                          </w:txbxContent>
                        </wps:txbx>
                        <wps:bodyPr wrap="square" lIns="36000" tIns="36000" rIns="36000" bIns="36000" anchor="t"/>
                      </wps:wsp>
                      <wps:wsp>
                        <wps:cNvPr id="15168" name="AutoShape 23"/>
                        <wps:cNvSpPr>
                          <a:spLocks noChangeArrowheads="1"/>
                        </wps:cNvSpPr>
                        <wps:spPr bwMode="auto">
                          <a:xfrm>
                            <a:off x="443131" y="6365920"/>
                            <a:ext cx="1549400"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9AFE555"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Monitorowanie, pomiary, analiza i ocena</w:t>
                              </w:r>
                            </w:p>
                          </w:txbxContent>
                        </wps:txbx>
                        <wps:bodyPr wrap="square" lIns="36000" tIns="36000" rIns="36000" bIns="36000" anchor="ctr"/>
                      </wps:wsp>
                      <wps:wsp>
                        <wps:cNvPr id="15169" name="AutoShape 23"/>
                        <wps:cNvSpPr>
                          <a:spLocks noChangeArrowheads="1"/>
                        </wps:cNvSpPr>
                        <wps:spPr bwMode="auto">
                          <a:xfrm>
                            <a:off x="298659" y="6800434"/>
                            <a:ext cx="749091"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196130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Audyt wewnętrzny</w:t>
                              </w:r>
                            </w:p>
                          </w:txbxContent>
                        </wps:txbx>
                        <wps:bodyPr wrap="square" lIns="36000" tIns="36000" rIns="36000" bIns="36000" anchor="ctr"/>
                      </wps:wsp>
                      <wps:wsp>
                        <wps:cNvPr id="15170" name="AutoShape 23"/>
                        <wps:cNvSpPr>
                          <a:spLocks noChangeArrowheads="1"/>
                        </wps:cNvSpPr>
                        <wps:spPr bwMode="auto">
                          <a:xfrm>
                            <a:off x="1171324" y="6800823"/>
                            <a:ext cx="981074"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59C56CB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Przegląd zarządzania</w:t>
                              </w:r>
                            </w:p>
                          </w:txbxContent>
                        </wps:txbx>
                        <wps:bodyPr wrap="square" lIns="36000" tIns="36000" rIns="36000" bIns="36000" anchor="ctr"/>
                      </wps:wsp>
                      <wps:wsp>
                        <wps:cNvPr id="15171" name="AutoShape 16"/>
                        <wps:cNvSpPr>
                          <a:spLocks noChangeArrowheads="1"/>
                        </wps:cNvSpPr>
                        <wps:spPr bwMode="auto">
                          <a:xfrm>
                            <a:off x="3476280" y="1442847"/>
                            <a:ext cx="1432480"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A3FEBE0"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Role, odpowiedzialności i uprawnienia w organizacji</w:t>
                              </w:r>
                            </w:p>
                          </w:txbxContent>
                        </wps:txbx>
                        <wps:bodyPr wrap="square" lIns="36000" tIns="36000" rIns="36000" bIns="36000" anchor="ctr"/>
                      </wps:wsp>
                      <wps:wsp>
                        <wps:cNvPr id="15172" name="AutoShape 16"/>
                        <wps:cNvSpPr>
                          <a:spLocks noChangeArrowheads="1"/>
                        </wps:cNvSpPr>
                        <wps:spPr bwMode="auto">
                          <a:xfrm>
                            <a:off x="551184" y="2381014"/>
                            <a:ext cx="1441347"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2FBC1A9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Działania odnoszące się do ryzyk i szans</w:t>
                              </w:r>
                            </w:p>
                          </w:txbxContent>
                        </wps:txbx>
                        <wps:bodyPr wrap="square" lIns="36000" tIns="36000" rIns="36000" bIns="36000" anchor="ctr"/>
                      </wps:wsp>
                      <wps:wsp>
                        <wps:cNvPr id="15173" name="AutoShape 16"/>
                        <wps:cNvSpPr>
                          <a:spLocks noChangeArrowheads="1"/>
                        </wps:cNvSpPr>
                        <wps:spPr bwMode="auto">
                          <a:xfrm>
                            <a:off x="2233724" y="2380714"/>
                            <a:ext cx="1608026"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65788AE"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Cele jakościowe i planowanie ich osiągnięcia</w:t>
                              </w:r>
                            </w:p>
                          </w:txbxContent>
                        </wps:txbx>
                        <wps:bodyPr wrap="square" lIns="36000" tIns="36000" rIns="36000" bIns="36000" anchor="ctr"/>
                      </wps:wsp>
                      <wps:wsp>
                        <wps:cNvPr id="15174" name="AutoShape 16"/>
                        <wps:cNvSpPr>
                          <a:spLocks noChangeArrowheads="1"/>
                        </wps:cNvSpPr>
                        <wps:spPr bwMode="auto">
                          <a:xfrm>
                            <a:off x="4087836" y="2380864"/>
                            <a:ext cx="860069"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711856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w:t>
                              </w:r>
                              <w:r>
                                <w:rPr>
                                  <w:rFonts w:ascii="Arial" w:hAnsi="Arial" w:cstheme="minorBidi"/>
                                  <w:b/>
                                  <w:bCs/>
                                  <w:color w:val="000000" w:themeColor="text1"/>
                                  <w:kern w:val="24"/>
                                  <w:sz w:val="16"/>
                                  <w:szCs w:val="16"/>
                                </w:rPr>
                                <w:br/>
                                <w:t>zmian</w:t>
                              </w:r>
                            </w:p>
                          </w:txbxContent>
                        </wps:txbx>
                        <wps:bodyPr wrap="square" lIns="36000" tIns="36000" rIns="36000" bIns="36000" anchor="ctr"/>
                      </wps:wsp>
                      <wps:wsp>
                        <wps:cNvPr id="15175" name="AutoShape 15"/>
                        <wps:cNvSpPr>
                          <a:spLocks noChangeArrowheads="1"/>
                        </wps:cNvSpPr>
                        <wps:spPr bwMode="auto">
                          <a:xfrm>
                            <a:off x="345680" y="120711"/>
                            <a:ext cx="4719524" cy="900114"/>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6A962139"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4</w:t>
                              </w:r>
                              <w:r w:rsidRPr="00187B7E">
                                <w:rPr>
                                  <w:rFonts w:ascii="Arial" w:hAnsi="Arial" w:cstheme="minorBidi"/>
                                  <w:b/>
                                  <w:bCs/>
                                  <w:color w:val="000000" w:themeColor="text1"/>
                                  <w:kern w:val="24"/>
                                  <w:sz w:val="16"/>
                                  <w:szCs w:val="16"/>
                                </w:rPr>
                                <w:t>.</w:t>
                              </w:r>
                              <w:r>
                                <w:rPr>
                                  <w:rFonts w:ascii="Arial" w:hAnsi="Arial" w:cstheme="minorBidi"/>
                                  <w:b/>
                                  <w:bCs/>
                                  <w:color w:val="000000" w:themeColor="text1"/>
                                  <w:kern w:val="24"/>
                                  <w:sz w:val="16"/>
                                  <w:szCs w:val="16"/>
                                </w:rPr>
                                <w:t xml:space="preserve"> Kontekst organizacji</w:t>
                              </w:r>
                            </w:p>
                          </w:txbxContent>
                        </wps:txbx>
                        <wps:bodyPr wrap="square" lIns="36000" tIns="36000" rIns="36000" bIns="36000" anchor="t">
                          <a:noAutofit/>
                        </wps:bodyPr>
                      </wps:wsp>
                      <wps:wsp>
                        <wps:cNvPr id="15176" name="AutoShape 16"/>
                        <wps:cNvSpPr>
                          <a:spLocks noChangeArrowheads="1"/>
                        </wps:cNvSpPr>
                        <wps:spPr bwMode="auto">
                          <a:xfrm>
                            <a:off x="470415" y="344217"/>
                            <a:ext cx="1030838" cy="56865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45189CB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Zrozumienie organizacji i jej kontekstu</w:t>
                              </w:r>
                            </w:p>
                          </w:txbxContent>
                        </wps:txbx>
                        <wps:bodyPr wrap="square" lIns="36000" tIns="36000" rIns="36000" bIns="36000" anchor="ctr"/>
                      </wps:wsp>
                      <wps:wsp>
                        <wps:cNvPr id="15177" name="AutoShape 16"/>
                        <wps:cNvSpPr>
                          <a:spLocks noChangeArrowheads="1"/>
                        </wps:cNvSpPr>
                        <wps:spPr bwMode="auto">
                          <a:xfrm>
                            <a:off x="1589532" y="344217"/>
                            <a:ext cx="1030838" cy="56865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55E4876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Zrozumienie potrzeb i oczekiwań stron zainteresowanych</w:t>
                              </w:r>
                            </w:p>
                          </w:txbxContent>
                        </wps:txbx>
                        <wps:bodyPr wrap="square" lIns="36000" tIns="36000" rIns="36000" bIns="36000" anchor="ctr"/>
                      </wps:wsp>
                      <wps:wsp>
                        <wps:cNvPr id="15178" name="AutoShape 16"/>
                        <wps:cNvSpPr>
                          <a:spLocks noChangeArrowheads="1"/>
                        </wps:cNvSpPr>
                        <wps:spPr bwMode="auto">
                          <a:xfrm>
                            <a:off x="2763831" y="344217"/>
                            <a:ext cx="1030838" cy="56865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12DF35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Określenie zakresu systemu zarządzania jakością</w:t>
                              </w:r>
                            </w:p>
                          </w:txbxContent>
                        </wps:txbx>
                        <wps:bodyPr wrap="square" lIns="36000" tIns="36000" rIns="36000" bIns="36000" anchor="ctr"/>
                      </wps:wsp>
                      <wps:wsp>
                        <wps:cNvPr id="15179" name="AutoShape 16"/>
                        <wps:cNvSpPr>
                          <a:spLocks noChangeArrowheads="1"/>
                        </wps:cNvSpPr>
                        <wps:spPr bwMode="auto">
                          <a:xfrm>
                            <a:off x="3917067" y="344217"/>
                            <a:ext cx="1030838" cy="568658"/>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30B414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System zarządzania jakością i jego procesy</w:t>
                              </w:r>
                            </w:p>
                          </w:txbxContent>
                        </wps:txbx>
                        <wps:bodyPr wrap="square" lIns="36000" tIns="36000" rIns="36000" bIns="36000" anchor="ctr"/>
                      </wps:wsp>
                      <wps:wsp>
                        <wps:cNvPr id="15180" name="AutoShape 16"/>
                        <wps:cNvSpPr>
                          <a:spLocks noChangeArrowheads="1"/>
                        </wps:cNvSpPr>
                        <wps:spPr bwMode="auto">
                          <a:xfrm>
                            <a:off x="338328" y="3078926"/>
                            <a:ext cx="4726875" cy="609460"/>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312E291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7. Wsparcie</w:t>
                              </w:r>
                            </w:p>
                          </w:txbxContent>
                        </wps:txbx>
                        <wps:bodyPr wrap="square" lIns="36000" tIns="36000" rIns="36000" bIns="36000" anchor="t"/>
                      </wps:wsp>
                      <wps:wsp>
                        <wps:cNvPr id="15181" name="AutoShape 16"/>
                        <wps:cNvSpPr>
                          <a:spLocks noChangeArrowheads="1"/>
                        </wps:cNvSpPr>
                        <wps:spPr bwMode="auto">
                          <a:xfrm>
                            <a:off x="3956407" y="3237534"/>
                            <a:ext cx="1019588"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3EDC2FF"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Udokumentowane informacje</w:t>
                              </w:r>
                            </w:p>
                          </w:txbxContent>
                        </wps:txbx>
                        <wps:bodyPr wrap="square" lIns="36000" tIns="36000" rIns="36000" bIns="36000" anchor="ctr"/>
                      </wps:wsp>
                      <wps:wsp>
                        <wps:cNvPr id="15182" name="AutoShape 16"/>
                        <wps:cNvSpPr>
                          <a:spLocks noChangeArrowheads="1"/>
                        </wps:cNvSpPr>
                        <wps:spPr bwMode="auto">
                          <a:xfrm>
                            <a:off x="3019425" y="3319594"/>
                            <a:ext cx="864946" cy="286207"/>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1AC874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Komunikacja</w:t>
                              </w:r>
                            </w:p>
                          </w:txbxContent>
                        </wps:txbx>
                        <wps:bodyPr wrap="square" lIns="36000" tIns="36000" rIns="36000" bIns="36000" anchor="ctr"/>
                      </wps:wsp>
                      <wps:wsp>
                        <wps:cNvPr id="15183" name="AutoShape 16"/>
                        <wps:cNvSpPr>
                          <a:spLocks noChangeArrowheads="1"/>
                        </wps:cNvSpPr>
                        <wps:spPr bwMode="auto">
                          <a:xfrm>
                            <a:off x="470415" y="3319594"/>
                            <a:ext cx="748172" cy="286207"/>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613AC8D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Zasoby</w:t>
                              </w:r>
                            </w:p>
                          </w:txbxContent>
                        </wps:txbx>
                        <wps:bodyPr wrap="square" lIns="36000" tIns="36000" rIns="36000" bIns="36000" anchor="ctr"/>
                      </wps:wsp>
                      <wps:wsp>
                        <wps:cNvPr id="15184" name="AutoShape 16"/>
                        <wps:cNvSpPr>
                          <a:spLocks noChangeArrowheads="1"/>
                        </wps:cNvSpPr>
                        <wps:spPr bwMode="auto">
                          <a:xfrm>
                            <a:off x="1337190" y="3319594"/>
                            <a:ext cx="748172" cy="286207"/>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2D674F0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Kompetencje</w:t>
                              </w:r>
                            </w:p>
                          </w:txbxContent>
                        </wps:txbx>
                        <wps:bodyPr wrap="square" lIns="36000" tIns="36000" rIns="36000" bIns="36000" anchor="ctr"/>
                      </wps:wsp>
                      <wps:wsp>
                        <wps:cNvPr id="15185" name="AutoShape 16"/>
                        <wps:cNvSpPr>
                          <a:spLocks noChangeArrowheads="1"/>
                        </wps:cNvSpPr>
                        <wps:spPr bwMode="auto">
                          <a:xfrm>
                            <a:off x="2165865" y="3319594"/>
                            <a:ext cx="748172" cy="286207"/>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D9BD14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Świadomość</w:t>
                              </w:r>
                            </w:p>
                          </w:txbxContent>
                        </wps:txbx>
                        <wps:bodyPr wrap="square" lIns="36000" tIns="36000" rIns="36000" bIns="36000" anchor="ctr"/>
                      </wps:wsp>
                      <wps:wsp>
                        <wps:cNvPr id="15186" name="AutoShape 28"/>
                        <wps:cNvSpPr>
                          <a:spLocks noChangeArrowheads="1"/>
                        </wps:cNvSpPr>
                        <wps:spPr bwMode="auto">
                          <a:xfrm>
                            <a:off x="3248061" y="5266055"/>
                            <a:ext cx="1181064" cy="467961"/>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258C1A5D"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Nadzór nad niezgodnymi wyjściami</w:t>
                              </w:r>
                            </w:p>
                          </w:txbxContent>
                        </wps:txbx>
                        <wps:bodyPr wrap="square" lIns="36000" tIns="36000" rIns="36000" bIns="36000" anchor="ctr"/>
                      </wps:wsp>
                      <wps:wsp>
                        <wps:cNvPr id="15187" name="Strzałka: w górę 15187"/>
                        <wps:cNvSpPr/>
                        <wps:spPr>
                          <a:xfrm>
                            <a:off x="3602152" y="5854699"/>
                            <a:ext cx="584790" cy="284063"/>
                          </a:xfrm>
                          <a:prstGeom prst="up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88" name="AutoShape 16"/>
                        <wps:cNvSpPr>
                          <a:spLocks noChangeArrowheads="1"/>
                        </wps:cNvSpPr>
                        <wps:spPr bwMode="auto">
                          <a:xfrm>
                            <a:off x="2799795" y="6133210"/>
                            <a:ext cx="2077716" cy="1116154"/>
                          </a:xfrm>
                          <a:prstGeom prst="rect">
                            <a:avLst/>
                          </a:prstGeom>
                          <a:gradFill flip="none" rotWithShape="1">
                            <a:gsLst>
                              <a:gs pos="0">
                                <a:schemeClr val="bg1"/>
                              </a:gs>
                              <a:gs pos="100000">
                                <a:schemeClr val="bg1">
                                  <a:lumMod val="75000"/>
                                  <a:shade val="100000"/>
                                  <a:satMod val="115000"/>
                                </a:schemeClr>
                              </a:gs>
                            </a:gsLst>
                            <a:lin ang="5400000" scaled="1"/>
                            <a:tileRect/>
                          </a:gradFill>
                          <a:ln w="9525">
                            <a:solidFill>
                              <a:schemeClr val="tx1"/>
                            </a:solidFill>
                            <a:miter lim="800000"/>
                            <a:headEnd/>
                            <a:tailEnd/>
                          </a:ln>
                          <a:effectLst/>
                        </wps:spPr>
                        <wps:txbx>
                          <w:txbxContent>
                            <w:p w14:paraId="3CDA06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10</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Doskonalenie</w:t>
                              </w:r>
                            </w:p>
                          </w:txbxContent>
                        </wps:txbx>
                        <wps:bodyPr wrap="square" lIns="36000" tIns="36000" rIns="36000" bIns="36000" anchor="t"/>
                      </wps:wsp>
                      <wps:wsp>
                        <wps:cNvPr id="15189" name="AutoShape 23"/>
                        <wps:cNvSpPr>
                          <a:spLocks noChangeArrowheads="1"/>
                        </wps:cNvSpPr>
                        <wps:spPr bwMode="auto">
                          <a:xfrm>
                            <a:off x="3047342" y="6365920"/>
                            <a:ext cx="1549400"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09E9F2A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Niezgodności i działania korygujące</w:t>
                              </w:r>
                            </w:p>
                          </w:txbxContent>
                        </wps:txbx>
                        <wps:bodyPr wrap="square" lIns="36000" tIns="36000" rIns="36000" bIns="36000" anchor="ctr"/>
                      </wps:wsp>
                      <wps:wsp>
                        <wps:cNvPr id="15190" name="AutoShape 23"/>
                        <wps:cNvSpPr>
                          <a:spLocks noChangeArrowheads="1"/>
                        </wps:cNvSpPr>
                        <wps:spPr bwMode="auto">
                          <a:xfrm>
                            <a:off x="3047342" y="6800429"/>
                            <a:ext cx="1549400" cy="360000"/>
                          </a:xfrm>
                          <a:prstGeom prst="rect">
                            <a:avLst/>
                          </a:prstGeom>
                          <a:gradFill flip="none" rotWithShape="1">
                            <a:gsLst>
                              <a:gs pos="0">
                                <a:schemeClr val="bg1"/>
                              </a:gs>
                              <a:gs pos="100000">
                                <a:schemeClr val="bg1">
                                  <a:lumMod val="75000"/>
                                  <a:shade val="100000"/>
                                  <a:satMod val="115000"/>
                                </a:schemeClr>
                              </a:gs>
                            </a:gsLst>
                            <a:lin ang="2700000" scaled="1"/>
                            <a:tileRect/>
                          </a:gradFill>
                          <a:ln w="9525">
                            <a:solidFill>
                              <a:schemeClr val="tx1"/>
                            </a:solidFill>
                            <a:miter lim="800000"/>
                            <a:headEnd/>
                            <a:tailEnd/>
                          </a:ln>
                          <a:effectLst/>
                        </wps:spPr>
                        <wps:txbx>
                          <w:txbxContent>
                            <w:p w14:paraId="383C16E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Ciągłe doskonalenie</w:t>
                              </w:r>
                            </w:p>
                          </w:txbxContent>
                        </wps:txbx>
                        <wps:bodyPr wrap="square" lIns="36000" tIns="36000" rIns="36000" bIns="36000" anchor="ctr"/>
                      </wps:wsp>
                    </wpc:wpc>
                  </a:graphicData>
                </a:graphic>
              </wp:inline>
            </w:drawing>
          </mc:Choice>
          <mc:Fallback>
            <w:pict>
              <v:group w14:anchorId="64481F89" id="Kanwa 15197" o:spid="_x0000_s2434" editas="canvas" style="width:420.75pt;height:579.35pt;mso-position-horizontal-relative:char;mso-position-vertical-relative:line" coordsize="53435,7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">
                <v:shape id="_x0000_s2435" type="#_x0000_t75" style="position:absolute;width:53435;height:73571;visibility:visible;mso-wrap-style:square" filled="t">
                  <v:fill o:detectmouseclick="t"/>
                  <v:path o:connecttype="none"/>
                </v:shape>
                <v:shape id="Strzałka: w dół 15151" o:spid="_x0000_s2436" type="#_x0000_t67" style="position:absolute;left:23042;top:10271;width:495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" adj="10800" fillcolor="white [3201]" strokecolor="black [3200]" strokeweight="1pt"/>
                <v:shape id="Strzałka: w dół 15152" o:spid="_x0000_s2437" type="#_x0000_t67" style="position:absolute;left:23042;top:19342;width:495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" adj="10800" fillcolor="white [3201]" strokecolor="black [3200]" strokeweight="1pt"/>
                <v:shape id="Strzałka: w dół 15153" o:spid="_x0000_s2438" type="#_x0000_t67" style="position:absolute;left:23042;top:28559;width:495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" adj="10800" fillcolor="white [3201]" strokecolor="black [3200]" strokeweight="1pt"/>
                <v:shape id="Strzałka: w dół 15154" o:spid="_x0000_s2439" type="#_x0000_t67" style="position:absolute;left:23042;top:36883;width:4955;height:2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" adj="10800" fillcolor="white [3201]" strokecolor="black [3200]" strokeweight="1pt"/>
                <v:shape id="Strzałka: w górę 15155" o:spid="_x0000_s2440" type="#_x0000_t68" style="position:absolute;left:9979;top:58546;width:5848;height:2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" adj="10800" fillcolor="white [3201]" strokecolor="black [3200]" strokeweight="1pt"/>
                <v:rect id="AutoShape 15" o:spid="_x0000_s2441" style="position:absolute;left:3456;top:12408;width:47196;height:6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" fillcolor="white [3212]" strokecolor="black [3213]">
                  <v:fill color2="#bfbfbf [2412]" rotate="t" focus="100%" type="gradient"/>
                  <v:textbox inset="1mm,1mm,1mm,1mm">
                    <w:txbxContent>
                      <w:p w14:paraId="2858EE1E"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5</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Przywództwo</w:t>
                        </w:r>
                      </w:p>
                    </w:txbxContent>
                  </v:textbox>
                </v:rect>
                <v:shape id="AutoShape 30" o:spid="_x0000_s2442" type="#_x0000_t13" style="position:absolute;left:2020;top:37650;width:49155;height:22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" adj="18778,1416" fillcolor="white [3212]" strokecolor="black [3213]">
                  <v:fill color2="#bfbfbf [2412]" rotate="t" angle="90" focus="100%" type="gradient"/>
                  <v:textbox inset="1mm,1mm,1mm,1mm">
                    <w:txbxContent>
                      <w:p w14:paraId="67ADC142" w14:textId="77777777" w:rsidR="0082527D" w:rsidRPr="003D6C60"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8</w:t>
                        </w:r>
                        <w:r w:rsidRPr="003D6C60">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Działania operacyjne</w:t>
                        </w:r>
                      </w:p>
                    </w:txbxContent>
                  </v:textbox>
                </v:shape>
                <v:rect id="AutoShape 29" o:spid="_x0000_s2443" style="position:absolute;left:3821;top:50267;width:11810;height:7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" fillcolor="white [3212]" strokecolor="black [3213]">
                  <v:fill color2="#bfbfbf [2412]" rotate="t" angle="45" focus="100%" type="gradient"/>
                  <v:textbox inset="1mm,1mm,1mm,1mm">
                    <w:txbxContent>
                      <w:p w14:paraId="0243802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Wymagania dotyczące wyrobów i usług</w:t>
                        </w:r>
                      </w:p>
                    </w:txbxContent>
                  </v:textbox>
                </v:rect>
                <v:rect id="AutoShape 3" o:spid="_x0000_s2444" style="position:absolute;left:3821;top:41232;width:11810;height:7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" fillcolor="white [3212]" strokecolor="black [3213]">
                  <v:fill color2="#bfbfbf [2412]" rotate="t" angle="45" focus="100%" type="gradient"/>
                  <v:textbox inset="1mm,1mm,1mm,1mm">
                    <w:txbxContent>
                      <w:p w14:paraId="322ACB5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 i nadzór na działaniami operacyjnymi</w:t>
                        </w:r>
                      </w:p>
                    </w:txbxContent>
                  </v:textbox>
                </v:rect>
                <v:rect id="AutoShape 23" o:spid="_x0000_s2445" style="position:absolute;left:18359;top:50281;width:11810;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" fillcolor="white [3212]" strokecolor="black [3213]">
                  <v:fill color2="#bfbfbf [2412]" rotate="t" angle="45" focus="100%" type="gradient"/>
                  <v:textbox inset="1mm,1mm,1mm,1mm">
                    <w:txbxContent>
                      <w:p w14:paraId="4169BF2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Nadzór nad procesami, wyrobami i usługami dostarczanymi z  zewnątrz</w:t>
                        </w:r>
                      </w:p>
                    </w:txbxContent>
                  </v:textbox>
                </v:rect>
                <v:rect id="AutoShape 16" o:spid="_x0000_s2446" style="position:absolute;left:5511;top:14428;width:1261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" fillcolor="white [3212]" strokecolor="black [3213]">
                  <v:fill color2="#bfbfbf [2412]" rotate="t" angle="45" focus="100%" type="gradient"/>
                  <v:textbox inset="1mm,1mm,1mm,1mm">
                    <w:txbxContent>
                      <w:p w14:paraId="04FA3F3E"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Przywództwo i zaangażowanie</w:t>
                        </w:r>
                      </w:p>
                    </w:txbxContent>
                  </v:textbox>
                </v:rect>
                <v:rect id="AutoShape 16" o:spid="_x0000_s2447" style="position:absolute;left:20066;top:14428;width:1261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" fillcolor="white [3212]" strokecolor="black [3213]">
                  <v:fill color2="#bfbfbf [2412]" rotate="t" angle="45" focus="100%" type="gradient"/>
                  <v:textbox inset="1mm,1mm,1mm,1mm">
                    <w:txbxContent>
                      <w:p w14:paraId="5EAE5AD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Polityka</w:t>
                        </w:r>
                      </w:p>
                    </w:txbxContent>
                  </v:textbox>
                </v:rect>
                <v:rect id="AutoShape 16" o:spid="_x0000_s2448" style="position:absolute;left:3383;top:21703;width:47269;height:6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" fillcolor="white [3212]" strokecolor="black [3213]">
                  <v:fill color2="#bfbfbf [2412]" rotate="t" focus="100%" type="gradient"/>
                  <v:textbox inset="1mm,1mm,1mm,1mm">
                    <w:txbxContent>
                      <w:p w14:paraId="4FAC2D8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6. Planowanie</w:t>
                        </w:r>
                      </w:p>
                    </w:txbxContent>
                  </v:textbox>
                </v:rect>
                <v:rect id="AutoShape 23" o:spid="_x0000_s2449" style="position:absolute;left:18359;top:41236;width:11810;height:7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" fillcolor="white [3212]" strokecolor="black [3213]">
                  <v:fill color2="#bfbfbf [2412]" rotate="t" angle="45" focus="100%" type="gradient"/>
                  <v:textbox inset="1mm,1mm,1mm,1mm">
                    <w:txbxContent>
                      <w:p w14:paraId="3053B0C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Projektowanie i rozwój wyrobów i usług</w:t>
                        </w:r>
                      </w:p>
                    </w:txbxContent>
                  </v:textbox>
                </v:rect>
                <v:rect id="AutoShape 23" o:spid="_x0000_s2450" style="position:absolute;left:32480;top:41228;width:11811;height:4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" fillcolor="white [3212]" strokecolor="black [3213]">
                  <v:fill color2="#bfbfbf [2412]" rotate="t" angle="45" focus="100%" type="gradient"/>
                  <v:textbox inset="1mm,1mm,1mm,1mm">
                    <w:txbxContent>
                      <w:p w14:paraId="79E823A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Produkcja i dostarczanie usług</w:t>
                        </w:r>
                      </w:p>
                    </w:txbxContent>
                  </v:textbox>
                </v:rect>
                <v:rect id="AutoShape 28" o:spid="_x0000_s2451" style="position:absolute;left:32480;top:46945;width:1181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" fillcolor="white [3212]" strokecolor="black [3213]">
                  <v:fill color2="#bfbfbf [2412]" rotate="t" angle="45" focus="100%" type="gradient"/>
                  <v:textbox inset="1mm,1mm,1mm,1mm">
                    <w:txbxContent>
                      <w:p w14:paraId="32671D10"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Zwolnienie wyrobów i  sług</w:t>
                        </w:r>
                      </w:p>
                    </w:txbxContent>
                  </v:textbox>
                </v:rect>
                <v:rect id="AutoShape 16" o:spid="_x0000_s2452" style="position:absolute;left:1955;top:61332;width:20778;height:11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" fillcolor="white [3212]" strokecolor="black [3213]">
                  <v:fill color2="#bfbfbf [2412]" rotate="t" focus="100%" type="gradient"/>
                  <v:textbox inset="1mm,1mm,1mm,1mm">
                    <w:txbxContent>
                      <w:p w14:paraId="08E1666C"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9</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Ocena efektów działania</w:t>
                        </w:r>
                      </w:p>
                    </w:txbxContent>
                  </v:textbox>
                </v:rect>
                <v:rect id="AutoShape 23" o:spid="_x0000_s2453" style="position:absolute;left:4431;top:63659;width:1549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" fillcolor="white [3212]" strokecolor="black [3213]">
                  <v:fill color2="#bfbfbf [2412]" rotate="t" angle="45" focus="100%" type="gradient"/>
                  <v:textbox inset="1mm,1mm,1mm,1mm">
                    <w:txbxContent>
                      <w:p w14:paraId="39AFE555"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Monitorowanie, pomiary, analiza i ocena</w:t>
                        </w:r>
                      </w:p>
                    </w:txbxContent>
                  </v:textbox>
                </v:rect>
                <v:rect id="AutoShape 23" o:spid="_x0000_s2454" style="position:absolute;left:2986;top:68004;width:749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" fillcolor="white [3212]" strokecolor="black [3213]">
                  <v:fill color2="#bfbfbf [2412]" rotate="t" angle="45" focus="100%" type="gradient"/>
                  <v:textbox inset="1mm,1mm,1mm,1mm">
                    <w:txbxContent>
                      <w:p w14:paraId="4196130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Audyt wewnętrzny</w:t>
                        </w:r>
                      </w:p>
                    </w:txbxContent>
                  </v:textbox>
                </v:rect>
                <v:rect id="AutoShape 23" o:spid="_x0000_s2455" style="position:absolute;left:11713;top:68008;width:981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" fillcolor="white [3212]" strokecolor="black [3213]">
                  <v:fill color2="#bfbfbf [2412]" rotate="t" angle="45" focus="100%" type="gradient"/>
                  <v:textbox inset="1mm,1mm,1mm,1mm">
                    <w:txbxContent>
                      <w:p w14:paraId="59C56CB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Przegląd zarządzania</w:t>
                        </w:r>
                      </w:p>
                    </w:txbxContent>
                  </v:textbox>
                </v:rect>
                <v:rect id="AutoShape 16" o:spid="_x0000_s2456" style="position:absolute;left:34762;top:14428;width:14325;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" fillcolor="white [3212]" strokecolor="black [3213]">
                  <v:fill color2="#bfbfbf [2412]" rotate="t" angle="45" focus="100%" type="gradient"/>
                  <v:textbox inset="1mm,1mm,1mm,1mm">
                    <w:txbxContent>
                      <w:p w14:paraId="4A3FEBE0"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Role, odpowiedzialności i uprawnienia w organizacji</w:t>
                        </w:r>
                      </w:p>
                    </w:txbxContent>
                  </v:textbox>
                </v:rect>
                <v:rect id="AutoShape 16" o:spid="_x0000_s2457" style="position:absolute;left:5511;top:23810;width:1441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" fillcolor="white [3212]" strokecolor="black [3213]">
                  <v:fill color2="#bfbfbf [2412]" rotate="t" angle="45" focus="100%" type="gradient"/>
                  <v:textbox inset="1mm,1mm,1mm,1mm">
                    <w:txbxContent>
                      <w:p w14:paraId="2FBC1A9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Działania odnoszące się do ryzyk i szans</w:t>
                        </w:r>
                      </w:p>
                    </w:txbxContent>
                  </v:textbox>
                </v:rect>
                <v:rect id="AutoShape 16" o:spid="_x0000_s2458" style="position:absolute;left:22337;top:23807;width:1608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" fillcolor="white [3212]" strokecolor="black [3213]">
                  <v:fill color2="#bfbfbf [2412]" rotate="t" angle="45" focus="100%" type="gradient"/>
                  <v:textbox inset="1mm,1mm,1mm,1mm">
                    <w:txbxContent>
                      <w:p w14:paraId="665788AE"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Cele jakościowe i planowanie ich osiągnięcia</w:t>
                        </w:r>
                      </w:p>
                    </w:txbxContent>
                  </v:textbox>
                </v:rect>
                <v:rect id="AutoShape 16" o:spid="_x0000_s2459" style="position:absolute;left:40878;top:23808;width:8601;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" fillcolor="white [3212]" strokecolor="black [3213]">
                  <v:fill color2="#bfbfbf [2412]" rotate="t" angle="45" focus="100%" type="gradient"/>
                  <v:textbox inset="1mm,1mm,1mm,1mm">
                    <w:txbxContent>
                      <w:p w14:paraId="3711856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Planowanie</w:t>
                        </w:r>
                        <w:r>
                          <w:rPr>
                            <w:rFonts w:ascii="Arial" w:hAnsi="Arial" w:cstheme="minorBidi"/>
                            <w:b/>
                            <w:bCs/>
                            <w:color w:val="000000" w:themeColor="text1"/>
                            <w:kern w:val="24"/>
                            <w:sz w:val="16"/>
                            <w:szCs w:val="16"/>
                          </w:rPr>
                          <w:br/>
                          <w:t>zmian</w:t>
                        </w:r>
                      </w:p>
                    </w:txbxContent>
                  </v:textbox>
                </v:rect>
                <v:rect id="AutoShape 15" o:spid="_x0000_s2460" style="position:absolute;left:3456;top:1207;width:47196;height:9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" fillcolor="white [3212]" strokecolor="black [3213]">
                  <v:fill color2="#bfbfbf [2412]" rotate="t" focus="100%" type="gradient"/>
                  <v:textbox inset="1mm,1mm,1mm,1mm">
                    <w:txbxContent>
                      <w:p w14:paraId="6A962139" w14:textId="77777777" w:rsidR="0082527D" w:rsidRPr="0068547B" w:rsidRDefault="0082527D" w:rsidP="006201E4">
                        <w:pPr>
                          <w:kinsoku w:val="0"/>
                          <w:overflowPunct w:val="0"/>
                          <w:jc w:val="center"/>
                          <w:textAlignment w:val="baseline"/>
                          <w:rPr>
                            <w:rFonts w:ascii="Arial" w:hAnsi="Arial" w:cstheme="minorBidi"/>
                            <w:b/>
                            <w:bCs/>
                            <w:color w:val="000000" w:themeColor="text1"/>
                            <w:kern w:val="24"/>
                            <w:sz w:val="16"/>
                            <w:szCs w:val="16"/>
                          </w:rPr>
                        </w:pPr>
                        <w:r>
                          <w:rPr>
                            <w:rFonts w:ascii="Arial" w:hAnsi="Arial" w:cstheme="minorBidi"/>
                            <w:b/>
                            <w:bCs/>
                            <w:color w:val="000000" w:themeColor="text1"/>
                            <w:kern w:val="24"/>
                            <w:sz w:val="16"/>
                            <w:szCs w:val="16"/>
                          </w:rPr>
                          <w:t>4</w:t>
                        </w:r>
                        <w:r w:rsidRPr="00187B7E">
                          <w:rPr>
                            <w:rFonts w:ascii="Arial" w:hAnsi="Arial" w:cstheme="minorBidi"/>
                            <w:b/>
                            <w:bCs/>
                            <w:color w:val="000000" w:themeColor="text1"/>
                            <w:kern w:val="24"/>
                            <w:sz w:val="16"/>
                            <w:szCs w:val="16"/>
                          </w:rPr>
                          <w:t>.</w:t>
                        </w:r>
                        <w:r>
                          <w:rPr>
                            <w:rFonts w:ascii="Arial" w:hAnsi="Arial" w:cstheme="minorBidi"/>
                            <w:b/>
                            <w:bCs/>
                            <w:color w:val="000000" w:themeColor="text1"/>
                            <w:kern w:val="24"/>
                            <w:sz w:val="16"/>
                            <w:szCs w:val="16"/>
                          </w:rPr>
                          <w:t xml:space="preserve"> Kontekst organizacji</w:t>
                        </w:r>
                      </w:p>
                    </w:txbxContent>
                  </v:textbox>
                </v:rect>
                <v:rect id="AutoShape 16" o:spid="_x0000_s2461" style="position:absolute;left:4704;top:3442;width:10308;height:5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" fillcolor="white [3212]" strokecolor="black [3213]">
                  <v:fill color2="#bfbfbf [2412]" rotate="t" angle="45" focus="100%" type="gradient"/>
                  <v:textbox inset="1mm,1mm,1mm,1mm">
                    <w:txbxContent>
                      <w:p w14:paraId="45189CB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Zrozumienie organizacji i jej kontekstu</w:t>
                        </w:r>
                      </w:p>
                    </w:txbxContent>
                  </v:textbox>
                </v:rect>
                <v:rect id="AutoShape 16" o:spid="_x0000_s2462" style="position:absolute;left:15895;top:3442;width:10308;height:5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" fillcolor="white [3212]" strokecolor="black [3213]">
                  <v:fill color2="#bfbfbf [2412]" rotate="t" angle="45" focus="100%" type="gradient"/>
                  <v:textbox inset="1mm,1mm,1mm,1mm">
                    <w:txbxContent>
                      <w:p w14:paraId="55E4876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Zrozumienie potrzeb i oczekiwań stron zainteresowanych</w:t>
                        </w:r>
                      </w:p>
                    </w:txbxContent>
                  </v:textbox>
                </v:rect>
                <v:rect id="AutoShape 16" o:spid="_x0000_s2463" style="position:absolute;left:27638;top:3442;width:10308;height:5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" fillcolor="white [3212]" strokecolor="black [3213]">
                  <v:fill color2="#bfbfbf [2412]" rotate="t" angle="45" focus="100%" type="gradient"/>
                  <v:textbox inset="1mm,1mm,1mm,1mm">
                    <w:txbxContent>
                      <w:p w14:paraId="112DF35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Określenie zakresu systemu zarządzania jakością</w:t>
                        </w:r>
                      </w:p>
                    </w:txbxContent>
                  </v:textbox>
                </v:rect>
                <v:rect id="AutoShape 16" o:spid="_x0000_s2464" style="position:absolute;left:39170;top:3442;width:10309;height:5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" fillcolor="white [3212]" strokecolor="black [3213]">
                  <v:fill color2="#bfbfbf [2412]" rotate="t" angle="45" focus="100%" type="gradient"/>
                  <v:textbox inset="1mm,1mm,1mm,1mm">
                    <w:txbxContent>
                      <w:p w14:paraId="130B4148"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System zarządzania jakością i jego procesy</w:t>
                        </w:r>
                      </w:p>
                    </w:txbxContent>
                  </v:textbox>
                </v:rect>
                <v:rect id="AutoShape 16" o:spid="_x0000_s2465" style="position:absolute;left:3383;top:30789;width:47269;height:6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" fillcolor="white [3212]" strokecolor="black [3213]">
                  <v:fill color2="#bfbfbf [2412]" rotate="t" focus="100%" type="gradient"/>
                  <v:textbox inset="1mm,1mm,1mm,1mm">
                    <w:txbxContent>
                      <w:p w14:paraId="312E291A"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7. Wsparcie</w:t>
                        </w:r>
                      </w:p>
                    </w:txbxContent>
                  </v:textbox>
                </v:rect>
                <v:rect id="AutoShape 16" o:spid="_x0000_s2466" style="position:absolute;left:39564;top:32375;width:10195;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" fillcolor="white [3212]" strokecolor="black [3213]">
                  <v:fill color2="#bfbfbf [2412]" rotate="t" angle="45" focus="100%" type="gradient"/>
                  <v:textbox inset="1mm,1mm,1mm,1mm">
                    <w:txbxContent>
                      <w:p w14:paraId="33EDC2FF"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Udokumentowane informacje</w:t>
                        </w:r>
                      </w:p>
                    </w:txbxContent>
                  </v:textbox>
                </v:rect>
                <v:rect id="AutoShape 16" o:spid="_x0000_s2467" style="position:absolute;left:30194;top:33195;width:8649;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" fillcolor="white [3212]" strokecolor="black [3213]">
                  <v:fill color2="#bfbfbf [2412]" rotate="t" angle="45" focus="100%" type="gradient"/>
                  <v:textbox inset="1mm,1mm,1mm,1mm">
                    <w:txbxContent>
                      <w:p w14:paraId="1AC874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Komunikacja</w:t>
                        </w:r>
                      </w:p>
                    </w:txbxContent>
                  </v:textbox>
                </v:rect>
                <v:rect id="AutoShape 16" o:spid="_x0000_s2468" style="position:absolute;left:4704;top:33195;width:7481;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" fillcolor="white [3212]" strokecolor="black [3213]">
                  <v:fill color2="#bfbfbf [2412]" rotate="t" angle="45" focus="100%" type="gradient"/>
                  <v:textbox inset="1mm,1mm,1mm,1mm">
                    <w:txbxContent>
                      <w:p w14:paraId="613AC8D9"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Zasoby</w:t>
                        </w:r>
                      </w:p>
                    </w:txbxContent>
                  </v:textbox>
                </v:rect>
                <v:rect id="AutoShape 16" o:spid="_x0000_s2469" style="position:absolute;left:13371;top:33195;width:7482;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" fillcolor="white [3212]" strokecolor="black [3213]">
                  <v:fill color2="#bfbfbf [2412]" rotate="t" angle="45" focus="100%" type="gradient"/>
                  <v:textbox inset="1mm,1mm,1mm,1mm">
                    <w:txbxContent>
                      <w:p w14:paraId="2D674F02"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Kompetencje</w:t>
                        </w:r>
                      </w:p>
                    </w:txbxContent>
                  </v:textbox>
                </v:rect>
                <v:rect id="AutoShape 16" o:spid="_x0000_s2470" style="position:absolute;left:21658;top:33195;width:7482;height:2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" fillcolor="white [3212]" strokecolor="black [3213]">
                  <v:fill color2="#bfbfbf [2412]" rotate="t" angle="45" focus="100%" type="gradient"/>
                  <v:textbox inset="1mm,1mm,1mm,1mm">
                    <w:txbxContent>
                      <w:p w14:paraId="3D9BD141"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Świadomość</w:t>
                        </w:r>
                      </w:p>
                    </w:txbxContent>
                  </v:textbox>
                </v:rect>
                <v:rect id="AutoShape 28" o:spid="_x0000_s2471" style="position:absolute;left:32480;top:52660;width:11811;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" fillcolor="white [3212]" strokecolor="black [3213]">
                  <v:fill color2="#bfbfbf [2412]" rotate="t" angle="45" focus="100%" type="gradient"/>
                  <v:textbox inset="1mm,1mm,1mm,1mm">
                    <w:txbxContent>
                      <w:p w14:paraId="258C1A5D" w14:textId="77777777" w:rsidR="0082527D" w:rsidRPr="008C0338" w:rsidRDefault="0082527D" w:rsidP="006201E4">
                        <w:pPr>
                          <w:jc w:val="center"/>
                          <w:rPr>
                            <w:rFonts w:ascii="Arial" w:hAnsi="Arial" w:cs="Arial"/>
                            <w:b/>
                            <w:bCs/>
                            <w:sz w:val="16"/>
                            <w:szCs w:val="12"/>
                          </w:rPr>
                        </w:pPr>
                        <w:r>
                          <w:rPr>
                            <w:rFonts w:ascii="Arial" w:hAnsi="Arial" w:cs="Arial"/>
                            <w:b/>
                            <w:bCs/>
                            <w:sz w:val="16"/>
                            <w:szCs w:val="12"/>
                          </w:rPr>
                          <w:t>Nadzór nad niezgodnymi wyjściami</w:t>
                        </w:r>
                      </w:p>
                    </w:txbxContent>
                  </v:textbox>
                </v:rect>
                <v:shape id="Strzałka: w górę 15187" o:spid="_x0000_s2472" type="#_x0000_t68" style="position:absolute;left:36021;top:58546;width:5848;height:2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" adj="10800" fillcolor="white [3201]" strokecolor="black [3200]" strokeweight="1pt"/>
                <v:rect id="AutoShape 16" o:spid="_x0000_s2473" style="position:absolute;left:27997;top:61332;width:20778;height:1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" fillcolor="white [3212]" strokecolor="black [3213]">
                  <v:fill color2="#bfbfbf [2412]" rotate="t" focus="100%" type="gradient"/>
                  <v:textbox inset="1mm,1mm,1mm,1mm">
                    <w:txbxContent>
                      <w:p w14:paraId="3CDA06F4"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10</w:t>
                        </w:r>
                        <w:r w:rsidRPr="00187B7E">
                          <w:rPr>
                            <w:rFonts w:ascii="Arial" w:hAnsi="Arial" w:cstheme="minorBidi"/>
                            <w:b/>
                            <w:bCs/>
                            <w:color w:val="000000" w:themeColor="text1"/>
                            <w:kern w:val="24"/>
                            <w:sz w:val="16"/>
                            <w:szCs w:val="16"/>
                          </w:rPr>
                          <w:t xml:space="preserve">. </w:t>
                        </w:r>
                        <w:r>
                          <w:rPr>
                            <w:rFonts w:ascii="Arial" w:hAnsi="Arial" w:cstheme="minorBidi"/>
                            <w:b/>
                            <w:bCs/>
                            <w:color w:val="000000" w:themeColor="text1"/>
                            <w:kern w:val="24"/>
                            <w:sz w:val="16"/>
                            <w:szCs w:val="16"/>
                          </w:rPr>
                          <w:t>Doskonalenie</w:t>
                        </w:r>
                      </w:p>
                    </w:txbxContent>
                  </v:textbox>
                </v:rect>
                <v:rect id="AutoShape 23" o:spid="_x0000_s2474" style="position:absolute;left:30473;top:63659;width:1549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" fillcolor="white [3212]" strokecolor="black [3213]">
                  <v:fill color2="#bfbfbf [2412]" rotate="t" angle="45" focus="100%" type="gradient"/>
                  <v:textbox inset="1mm,1mm,1mm,1mm">
                    <w:txbxContent>
                      <w:p w14:paraId="09E9F2AB"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Niezgodności i działania korygujące</w:t>
                        </w:r>
                      </w:p>
                    </w:txbxContent>
                  </v:textbox>
                </v:rect>
                <v:rect id="AutoShape 23" o:spid="_x0000_s2475" style="position:absolute;left:30473;top:68004;width:15494;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" fillcolor="white [3212]" strokecolor="black [3213]">
                  <v:fill color2="#bfbfbf [2412]" rotate="t" angle="45" focus="100%" type="gradient"/>
                  <v:textbox inset="1mm,1mm,1mm,1mm">
                    <w:txbxContent>
                      <w:p w14:paraId="383C16ED" w14:textId="77777777" w:rsidR="0082527D" w:rsidRPr="00187B7E" w:rsidRDefault="0082527D" w:rsidP="006201E4">
                        <w:pPr>
                          <w:kinsoku w:val="0"/>
                          <w:overflowPunct w:val="0"/>
                          <w:jc w:val="center"/>
                          <w:textAlignment w:val="baseline"/>
                          <w:rPr>
                            <w:sz w:val="16"/>
                            <w:szCs w:val="16"/>
                          </w:rPr>
                        </w:pPr>
                        <w:r>
                          <w:rPr>
                            <w:rFonts w:ascii="Arial" w:hAnsi="Arial" w:cstheme="minorBidi"/>
                            <w:b/>
                            <w:bCs/>
                            <w:color w:val="000000" w:themeColor="text1"/>
                            <w:kern w:val="24"/>
                            <w:sz w:val="16"/>
                            <w:szCs w:val="16"/>
                          </w:rPr>
                          <w:t>Ciągłe doskonalenie</w:t>
                        </w:r>
                      </w:p>
                    </w:txbxContent>
                  </v:textbox>
                </v:rect>
                <w10:anchorlock/>
              </v:group>
            </w:pict>
          </mc:Fallback>
        </mc:AlternateContent>
      </w:r>
    </w:p>
    <w:p w14:paraId="5C0CA22B" w14:textId="3F217BC7" w:rsidR="00DC5A5D" w:rsidRPr="00001019" w:rsidRDefault="008C16D7" w:rsidP="00116675">
      <w:pPr>
        <w:pStyle w:val="Podpispodrysunkiem"/>
      </w:pPr>
      <w:bookmarkStart w:id="699" w:name="_Ref25612576"/>
      <w:r>
        <w:t>Rys. </w:t>
      </w:r>
      <w:fldSimple w:instr=" SEQ Rys. \* ARABIC ">
        <w:r w:rsidR="001D0D9B">
          <w:rPr>
            <w:noProof/>
          </w:rPr>
          <w:t>87</w:t>
        </w:r>
      </w:fldSimple>
      <w:bookmarkEnd w:id="699"/>
      <w:r w:rsidR="00DC5A5D" w:rsidRPr="00001019">
        <w:t>. System zarządzania jakością wg ISO 9001:2015</w:t>
      </w:r>
    </w:p>
    <w:p w14:paraId="6BB6442E" w14:textId="222C7426" w:rsidR="00DC5A5D" w:rsidRPr="00001019" w:rsidRDefault="00DC5A5D" w:rsidP="006201E4">
      <w:pPr>
        <w:pStyle w:val="Wcicienormalne"/>
      </w:pPr>
      <w:r w:rsidRPr="00001019">
        <w:t>W stosunku do poprzednich wersji, dokonano gruntownego przeorganizowania zapisów normy (</w:t>
      </w:r>
      <w:r w:rsidRPr="00001019">
        <w:fldChar w:fldCharType="begin"/>
      </w:r>
      <w:r w:rsidRPr="00001019">
        <w:instrText xml:space="preserve"> REF  _Ref25612576 \* Lower \h </w:instrText>
      </w:r>
      <w:r w:rsidRPr="00001019">
        <w:fldChar w:fldCharType="separate"/>
      </w:r>
      <w:r w:rsidR="001D0D9B">
        <w:t>rys. </w:t>
      </w:r>
      <w:r w:rsidR="001D0D9B">
        <w:rPr>
          <w:noProof/>
        </w:rPr>
        <w:t>87</w:t>
      </w:r>
      <w:r w:rsidRPr="00001019">
        <w:fldChar w:fldCharType="end"/>
      </w:r>
      <w:r w:rsidRPr="00001019">
        <w:t>). Istotne zapisy rozpoczyna rozdział 4:</w:t>
      </w:r>
    </w:p>
    <w:p w14:paraId="4A627C84" w14:textId="77777777" w:rsidR="00DC5A5D" w:rsidRPr="00001019" w:rsidRDefault="00DC5A5D" w:rsidP="003F38B4">
      <w:pPr>
        <w:pStyle w:val="Listanumerowanazrozwiniciem"/>
        <w:numPr>
          <w:ilvl w:val="0"/>
          <w:numId w:val="54"/>
        </w:numPr>
      </w:pPr>
      <w:r w:rsidRPr="00001019">
        <w:rPr>
          <w:rStyle w:val="wyrnienie"/>
        </w:rPr>
        <w:lastRenderedPageBreak/>
        <w:t>Kontekst organizacji</w:t>
      </w:r>
    </w:p>
    <w:p w14:paraId="3F4FABB2" w14:textId="77777777" w:rsidR="00DC5A5D" w:rsidRPr="00001019" w:rsidRDefault="00DC5A5D" w:rsidP="006201E4">
      <w:pPr>
        <w:pStyle w:val="Lista-kontynuacja"/>
      </w:pPr>
      <w:r w:rsidRPr="00001019">
        <w:t xml:space="preserve">W tym rozdziale najpierw zobowiązano organizację do określenia </w:t>
      </w:r>
      <w:r w:rsidRPr="00001019">
        <w:rPr>
          <w:i/>
          <w:iCs/>
        </w:rPr>
        <w:t>czynników jakości</w:t>
      </w:r>
      <w:r w:rsidRPr="00001019">
        <w:t xml:space="preserve"> – wpływających na zdolność organizacji do osiągania zamierzonego wyniku w zakresie jakości,</w:t>
      </w:r>
    </w:p>
    <w:p w14:paraId="387A72F7" w14:textId="563625F1" w:rsidR="00DC5A5D" w:rsidRPr="00001019" w:rsidRDefault="00DC5A5D" w:rsidP="006201E4">
      <w:pPr>
        <w:pStyle w:val="Lista-kontynuacja"/>
      </w:pPr>
      <w:r w:rsidRPr="00001019">
        <w:t>Rozważane czynniki mogą mieć pozytywny lub negatywny wpływ na jakość. Mogą być zewnętrzne i wewnętrzne.</w:t>
      </w:r>
      <w:r w:rsidR="00352808">
        <w:t xml:space="preserve"> </w:t>
      </w:r>
      <w:r w:rsidRPr="00001019">
        <w:t>Jako czynniki zewnętrzne norma podaje przykłady otoczenia prawnego, technologicznego, rynkowego, kulturowego i ekonomicznego. Trzeba wziąć pod uwagę otoczenie lokalne, regionalne, krajowe i międzynarodowe.</w:t>
      </w:r>
      <w:r w:rsidR="00352808">
        <w:t xml:space="preserve"> </w:t>
      </w:r>
      <w:r w:rsidRPr="00001019">
        <w:t xml:space="preserve">Czynniki wewnętrzne, to </w:t>
      </w:r>
      <w:r w:rsidR="00EE5CE4">
        <w:t>np. </w:t>
      </w:r>
      <w:r w:rsidRPr="00001019">
        <w:t>wartości, kultura, wiedza i działania organizacji.</w:t>
      </w:r>
    </w:p>
    <w:p w14:paraId="4C99300B" w14:textId="77777777" w:rsidR="00DC5A5D" w:rsidRPr="00001019" w:rsidRDefault="00DC5A5D" w:rsidP="006201E4">
      <w:pPr>
        <w:pStyle w:val="Lista-kontynuacja"/>
      </w:pPr>
      <w:r w:rsidRPr="00001019">
        <w:t xml:space="preserve">Następnie organizacja powinna zrozumieć </w:t>
      </w:r>
      <w:r w:rsidRPr="00001019">
        <w:rPr>
          <w:i/>
          <w:iCs/>
        </w:rPr>
        <w:t>potrzeby i oczekiwania interesariuszy</w:t>
      </w:r>
      <w:r w:rsidRPr="00001019">
        <w:t xml:space="preserve">. Norma nie ogranicza się tu do wymagań klientów, ale wszystkich </w:t>
      </w:r>
      <w:r w:rsidRPr="00001019">
        <w:rPr>
          <w:i/>
          <w:iCs/>
        </w:rPr>
        <w:t>zainteresowanych stro</w:t>
      </w:r>
      <w:r w:rsidRPr="00001019">
        <w:t xml:space="preserve">n, w tym banków, regulatorów, społeczności itp. </w:t>
      </w:r>
    </w:p>
    <w:p w14:paraId="2BD4E652" w14:textId="77777777" w:rsidR="00DC5A5D" w:rsidRPr="00001019" w:rsidRDefault="00DC5A5D" w:rsidP="006201E4">
      <w:pPr>
        <w:pStyle w:val="Lista-kontynuacja"/>
      </w:pPr>
      <w:r w:rsidRPr="00001019">
        <w:t xml:space="preserve">Na podstawie powyższych ustaleń organizacja określa </w:t>
      </w:r>
      <w:r w:rsidRPr="00352808">
        <w:rPr>
          <w:i/>
          <w:iCs/>
        </w:rPr>
        <w:t>zakres</w:t>
      </w:r>
      <w:r w:rsidRPr="00001019">
        <w:t xml:space="preserve">, w jakim chce wprowadzić system zarządzania jakością do procesów wytwarzania wyrobów i wykonywania usług dla swoich klientów. </w:t>
      </w:r>
    </w:p>
    <w:p w14:paraId="2194A6D7" w14:textId="0837F56A" w:rsidR="00DC5A5D" w:rsidRPr="00001019" w:rsidRDefault="00DC5A5D" w:rsidP="006201E4">
      <w:pPr>
        <w:pStyle w:val="Lista-kontynuacja"/>
      </w:pPr>
      <w:r w:rsidRPr="00001019">
        <w:t>Wreszcie organizacja musi ustanowić, wdrożyć, utrzymywać i ciągle doskonalić system zarządzania jakością w podejściu procesowym. W ra</w:t>
      </w:r>
      <w:r w:rsidR="00352808">
        <w:t>m</w:t>
      </w:r>
      <w:r w:rsidRPr="00001019">
        <w:t>ach tego organizacja musi:</w:t>
      </w:r>
    </w:p>
    <w:p w14:paraId="5ED151C8" w14:textId="77777777" w:rsidR="00DC5A5D" w:rsidRPr="00001019" w:rsidRDefault="00DC5A5D" w:rsidP="006201E4">
      <w:pPr>
        <w:pStyle w:val="Listapunktowana"/>
        <w:ind w:hanging="295"/>
      </w:pPr>
      <w:r w:rsidRPr="00001019">
        <w:t>określić wejścia i wyjścia procesów,</w:t>
      </w:r>
    </w:p>
    <w:p w14:paraId="1F3B5108" w14:textId="77777777" w:rsidR="00DC5A5D" w:rsidRPr="00001019" w:rsidRDefault="00DC5A5D" w:rsidP="006201E4">
      <w:pPr>
        <w:pStyle w:val="Listapunktowana"/>
        <w:ind w:hanging="295"/>
      </w:pPr>
      <w:r w:rsidRPr="00001019">
        <w:t>określić sekwencje procesów i ich wzajemne oddziaływanie,</w:t>
      </w:r>
    </w:p>
    <w:p w14:paraId="41A05E8C" w14:textId="77777777" w:rsidR="00DC5A5D" w:rsidRPr="00001019" w:rsidRDefault="00DC5A5D" w:rsidP="006201E4">
      <w:pPr>
        <w:pStyle w:val="Listapunktowana"/>
        <w:ind w:hanging="295"/>
      </w:pPr>
      <w:r w:rsidRPr="00001019">
        <w:t>określić i stosować metody nadzorowania i kryteria oceny procesów,</w:t>
      </w:r>
    </w:p>
    <w:p w14:paraId="4057F501" w14:textId="77777777" w:rsidR="00DC5A5D" w:rsidRPr="00001019" w:rsidRDefault="00DC5A5D" w:rsidP="006201E4">
      <w:pPr>
        <w:pStyle w:val="Listapunktowana"/>
        <w:ind w:hanging="295"/>
      </w:pPr>
      <w:r w:rsidRPr="00001019">
        <w:t>określić i zapewniać zasoby potrzebne dla tych procesów,</w:t>
      </w:r>
    </w:p>
    <w:p w14:paraId="095F0088" w14:textId="77777777" w:rsidR="00DC5A5D" w:rsidRPr="00001019" w:rsidRDefault="00DC5A5D" w:rsidP="006201E4">
      <w:pPr>
        <w:pStyle w:val="Listapunktowana"/>
        <w:ind w:hanging="295"/>
      </w:pPr>
      <w:r w:rsidRPr="00001019">
        <w:t>przypisać personelowi odpowiedzialność i uprawnienia do tych procesów,</w:t>
      </w:r>
    </w:p>
    <w:p w14:paraId="1CA41ABB" w14:textId="77777777" w:rsidR="00DC5A5D" w:rsidRPr="00001019" w:rsidRDefault="00DC5A5D" w:rsidP="006201E4">
      <w:pPr>
        <w:pStyle w:val="Listapunktowana"/>
        <w:ind w:hanging="295"/>
      </w:pPr>
      <w:r w:rsidRPr="00001019">
        <w:t>przeanalizować ryzyka i szanse realizacji procesów,</w:t>
      </w:r>
    </w:p>
    <w:p w14:paraId="5EA229AF" w14:textId="511B4FAC" w:rsidR="00DC5A5D" w:rsidRPr="00001019" w:rsidRDefault="00DC5A5D" w:rsidP="006201E4">
      <w:pPr>
        <w:pStyle w:val="Listapunktowana"/>
        <w:ind w:hanging="295"/>
      </w:pPr>
      <w:r w:rsidRPr="00001019">
        <w:t xml:space="preserve">wprowadzać zmiany w </w:t>
      </w:r>
      <w:r w:rsidR="00352808">
        <w:t xml:space="preserve">tych </w:t>
      </w:r>
      <w:r w:rsidRPr="00001019">
        <w:t>procesach, które nie osiągają zamierzonych efektów,</w:t>
      </w:r>
    </w:p>
    <w:p w14:paraId="0E260FCB" w14:textId="77777777" w:rsidR="00DC5A5D" w:rsidRPr="00001019" w:rsidRDefault="00DC5A5D" w:rsidP="006201E4">
      <w:pPr>
        <w:pStyle w:val="Listapunktowana"/>
        <w:ind w:hanging="295"/>
      </w:pPr>
      <w:r w:rsidRPr="00001019">
        <w:t>doskonalić te procesy, jak i cały system zarządzania jakością.</w:t>
      </w:r>
    </w:p>
    <w:p w14:paraId="6538A3D4" w14:textId="77777777" w:rsidR="00DC5A5D" w:rsidRPr="00001019" w:rsidRDefault="00DC5A5D" w:rsidP="006201E4">
      <w:pPr>
        <w:pStyle w:val="Lista-kontynuacja"/>
      </w:pPr>
      <w:r w:rsidRPr="00001019">
        <w:t xml:space="preserve">Organizacja powinna utrzymywać </w:t>
      </w:r>
      <w:r w:rsidRPr="00352808">
        <w:rPr>
          <w:i/>
          <w:iCs/>
        </w:rPr>
        <w:t>udokumentowane informacje</w:t>
      </w:r>
      <w:r w:rsidRPr="00001019">
        <w:t xml:space="preserve"> potrzebne dla wsparcia procesów i zapewnienia ich prawidłowego przebiegu w niezbędnym zakresie.</w:t>
      </w:r>
    </w:p>
    <w:p w14:paraId="48F1E7FD" w14:textId="77777777" w:rsidR="00DC5A5D" w:rsidRPr="00001019" w:rsidRDefault="00DC5A5D" w:rsidP="003F38B4">
      <w:pPr>
        <w:pStyle w:val="Listanumerowanazrozwiniciem"/>
        <w:numPr>
          <w:ilvl w:val="0"/>
          <w:numId w:val="54"/>
        </w:numPr>
        <w:rPr>
          <w:rStyle w:val="wyrnienie"/>
          <w:b w:val="0"/>
          <w:bCs w:val="0"/>
          <w:i w:val="0"/>
          <w:iCs/>
        </w:rPr>
      </w:pPr>
      <w:r w:rsidRPr="00001019">
        <w:rPr>
          <w:rStyle w:val="wyrnienie"/>
        </w:rPr>
        <w:t>Przywództwo</w:t>
      </w:r>
    </w:p>
    <w:p w14:paraId="035DA4F0" w14:textId="77777777" w:rsidR="00DC5A5D" w:rsidRPr="00001019" w:rsidRDefault="00DC5A5D" w:rsidP="006201E4">
      <w:pPr>
        <w:pStyle w:val="Lista-kontynuacja"/>
      </w:pPr>
      <w:r w:rsidRPr="00001019">
        <w:t>Norma precyzuje, na czym polega odpowiedzialność i przywództwo najwyższego kierownictwa organizacji. Są tu zarówno konkretne działania, jak ustanowienie systemu zarządzania jakością, polityki jakości i celów jakościowych, zapewnienie integracji wymagań systemu zarządzania z procesami biznesowymi organizacji, angażowanie kompetentnego personelu, czy też zapewnienie dostępności zasobów potrzebnych dla systemu zarządzania jakością, ale też działania bardziej „miękkie”, jak promowanie podejścia procesowego oraz opartego na ryzyku, komunikowanie znaczenia zarządzania jakością, czy też promowanie ciągłego doskonalenia,</w:t>
      </w:r>
    </w:p>
    <w:p w14:paraId="3A8D3E5D" w14:textId="77777777" w:rsidR="00DC5A5D" w:rsidRPr="00001019" w:rsidRDefault="00DC5A5D" w:rsidP="006201E4">
      <w:pPr>
        <w:pStyle w:val="Lista-kontynuacja"/>
      </w:pPr>
      <w:r w:rsidRPr="00001019">
        <w:t>Norma zwraca szczególną uwagę na przywództwo i zaangażowanie najwyższego kierownictwa organizacji w obszarze orientacji na klienta. Polega to na zapewnieniu:</w:t>
      </w:r>
    </w:p>
    <w:p w14:paraId="579E51F2" w14:textId="77777777" w:rsidR="00DC5A5D" w:rsidRPr="00001019" w:rsidRDefault="00DC5A5D" w:rsidP="006201E4">
      <w:pPr>
        <w:pStyle w:val="Listapunktowana"/>
        <w:ind w:hanging="295"/>
      </w:pPr>
      <w:r w:rsidRPr="00001019">
        <w:lastRenderedPageBreak/>
        <w:t>określenia i zrozumienia wymagań klienta oraz ich konsekwentnego spełniania,</w:t>
      </w:r>
    </w:p>
    <w:p w14:paraId="6FBA9AC9" w14:textId="77777777" w:rsidR="00DC5A5D" w:rsidRPr="00001019" w:rsidRDefault="00DC5A5D" w:rsidP="006201E4">
      <w:pPr>
        <w:pStyle w:val="Listapunktowana"/>
        <w:ind w:hanging="295"/>
      </w:pPr>
      <w:r w:rsidRPr="00001019">
        <w:t>określenia ryzyka i szans, które wypływają na zgodność wyrobów i usług z wymaganiami klienta,</w:t>
      </w:r>
    </w:p>
    <w:p w14:paraId="64D1041C" w14:textId="77777777" w:rsidR="00DC5A5D" w:rsidRPr="00001019" w:rsidRDefault="00DC5A5D" w:rsidP="006201E4">
      <w:pPr>
        <w:pStyle w:val="Listapunktowana"/>
        <w:ind w:hanging="295"/>
      </w:pPr>
      <w:r w:rsidRPr="00001019">
        <w:t>podtrzymywania i działania w kierunku zwiększania zadowolenia klienta.</w:t>
      </w:r>
    </w:p>
    <w:p w14:paraId="41978003" w14:textId="1FCC581F" w:rsidR="00DC5A5D" w:rsidRPr="00001019" w:rsidRDefault="00DC5A5D" w:rsidP="006201E4">
      <w:pPr>
        <w:pStyle w:val="Lista-kontynuacja"/>
      </w:pPr>
      <w:r w:rsidRPr="00001019">
        <w:t>Norma precyzuje odpowiedzialność najwyższego kierownictwa organizacji za:</w:t>
      </w:r>
    </w:p>
    <w:p w14:paraId="6C16C4C2" w14:textId="77777777" w:rsidR="00DC5A5D" w:rsidRPr="00001019" w:rsidRDefault="00DC5A5D" w:rsidP="006201E4">
      <w:pPr>
        <w:pStyle w:val="Listapunktowana"/>
        <w:ind w:hanging="295"/>
      </w:pPr>
      <w:r w:rsidRPr="00001019">
        <w:t>ustanowienie polityki jakości w kontekście organizacji i celu jej istnienia,</w:t>
      </w:r>
    </w:p>
    <w:p w14:paraId="4087463B" w14:textId="77777777" w:rsidR="00DC5A5D" w:rsidRPr="00001019" w:rsidRDefault="00DC5A5D" w:rsidP="006201E4">
      <w:pPr>
        <w:pStyle w:val="Listapunktowana"/>
        <w:ind w:hanging="295"/>
      </w:pPr>
      <w:r w:rsidRPr="00001019">
        <w:t>komunikowanie polityki jakości przez utrzymywanie i udostępnianie udokumentowanych informacji zarówno wewnątrz organizacji, jak i dla innych zainteresowanych stron,</w:t>
      </w:r>
    </w:p>
    <w:p w14:paraId="209E13BC" w14:textId="77777777" w:rsidR="00DC5A5D" w:rsidRPr="00001019" w:rsidRDefault="00DC5A5D" w:rsidP="006201E4">
      <w:pPr>
        <w:pStyle w:val="Listapunktowana"/>
        <w:ind w:hanging="295"/>
      </w:pPr>
      <w:r w:rsidRPr="00001019">
        <w:t>przydzielanie ról, odpowiedzialności i uprawnień w organizacji z zapewnieniem ich zrozumienia przez personel organizacji.</w:t>
      </w:r>
    </w:p>
    <w:p w14:paraId="6B67E604" w14:textId="77777777" w:rsidR="00DC5A5D" w:rsidRPr="00001019" w:rsidRDefault="00DC5A5D" w:rsidP="003F38B4">
      <w:pPr>
        <w:pStyle w:val="Listanumerowanazrozwiniciem"/>
        <w:numPr>
          <w:ilvl w:val="0"/>
          <w:numId w:val="54"/>
        </w:numPr>
        <w:rPr>
          <w:rStyle w:val="wyrnienie"/>
          <w:b w:val="0"/>
          <w:bCs w:val="0"/>
          <w:i w:val="0"/>
          <w:iCs/>
        </w:rPr>
      </w:pPr>
      <w:r w:rsidRPr="00001019">
        <w:rPr>
          <w:rStyle w:val="wyrnienie"/>
        </w:rPr>
        <w:t>Planowanie</w:t>
      </w:r>
    </w:p>
    <w:p w14:paraId="0BF015AD" w14:textId="77777777" w:rsidR="00DC5A5D" w:rsidRPr="00001019" w:rsidRDefault="00DC5A5D" w:rsidP="006201E4">
      <w:pPr>
        <w:pStyle w:val="Lista-kontynuacja"/>
      </w:pPr>
      <w:r w:rsidRPr="00001019">
        <w:t>W zakresie planowania systemu zarządzania jakością organizacja powinna uwzględnić czynniki pozytywne (szanse) i negatywne (ryzyka) określone w kontekście organizacji oraz wymagania zainteresowanych stron.</w:t>
      </w:r>
    </w:p>
    <w:p w14:paraId="147C48D2" w14:textId="77777777" w:rsidR="00DC5A5D" w:rsidRPr="00001019" w:rsidRDefault="00DC5A5D" w:rsidP="006201E4">
      <w:pPr>
        <w:pStyle w:val="Lista-kontynuacja"/>
      </w:pPr>
      <w:r w:rsidRPr="00001019">
        <w:t>Uwzględnianie ryzyka może oznaczać:</w:t>
      </w:r>
    </w:p>
    <w:p w14:paraId="7F0251E3" w14:textId="77777777" w:rsidR="00DC5A5D" w:rsidRPr="00001019" w:rsidRDefault="00DC5A5D" w:rsidP="006201E4">
      <w:pPr>
        <w:pStyle w:val="Listapunktowana"/>
        <w:ind w:hanging="295"/>
      </w:pPr>
      <w:r w:rsidRPr="00001019">
        <w:t>unikanie ryzyka,</w:t>
      </w:r>
    </w:p>
    <w:p w14:paraId="170C7B1C" w14:textId="77777777" w:rsidR="00DC5A5D" w:rsidRPr="00001019" w:rsidRDefault="00DC5A5D" w:rsidP="006201E4">
      <w:pPr>
        <w:pStyle w:val="Listapunktowana"/>
        <w:ind w:hanging="295"/>
      </w:pPr>
      <w:r w:rsidRPr="00001019">
        <w:t>podjęcie ryzyka dla wykorzystania szansy,</w:t>
      </w:r>
    </w:p>
    <w:p w14:paraId="54DBAE92" w14:textId="77777777" w:rsidR="00DC5A5D" w:rsidRPr="00001019" w:rsidRDefault="00DC5A5D" w:rsidP="006201E4">
      <w:pPr>
        <w:pStyle w:val="Listapunktowana"/>
        <w:ind w:hanging="295"/>
      </w:pPr>
      <w:r w:rsidRPr="00001019">
        <w:t>wyeliminowanie źródeł zagrożeń,</w:t>
      </w:r>
    </w:p>
    <w:p w14:paraId="0AC5093C" w14:textId="77777777" w:rsidR="00DC5A5D" w:rsidRPr="00001019" w:rsidRDefault="00DC5A5D" w:rsidP="006201E4">
      <w:pPr>
        <w:pStyle w:val="Listapunktowana"/>
        <w:ind w:hanging="295"/>
      </w:pPr>
      <w:r w:rsidRPr="00001019">
        <w:t>zmniejszenie prawdopodobieństwa wystąpienia zagrożeń,</w:t>
      </w:r>
    </w:p>
    <w:p w14:paraId="43FFEF61" w14:textId="77777777" w:rsidR="00DC5A5D" w:rsidRPr="00001019" w:rsidRDefault="00DC5A5D" w:rsidP="006201E4">
      <w:pPr>
        <w:pStyle w:val="Listapunktowana"/>
        <w:ind w:hanging="295"/>
      </w:pPr>
      <w:r w:rsidRPr="00001019">
        <w:t>zmniejszenie możliwych skutków wystąpienia zagrożeń,</w:t>
      </w:r>
    </w:p>
    <w:p w14:paraId="4C8F3900" w14:textId="77777777" w:rsidR="00DC5A5D" w:rsidRPr="00001019" w:rsidRDefault="00DC5A5D" w:rsidP="006201E4">
      <w:pPr>
        <w:pStyle w:val="Listapunktowana"/>
        <w:ind w:hanging="295"/>
      </w:pPr>
      <w:r w:rsidRPr="00001019">
        <w:t>dzielenie się ryzykiem,</w:t>
      </w:r>
    </w:p>
    <w:p w14:paraId="2D8A89E5" w14:textId="77777777" w:rsidR="00DC5A5D" w:rsidRPr="00001019" w:rsidRDefault="00DC5A5D" w:rsidP="006201E4">
      <w:pPr>
        <w:pStyle w:val="Listapunktowana"/>
        <w:ind w:hanging="295"/>
      </w:pPr>
      <w:r w:rsidRPr="00001019">
        <w:t>podjęcie ryzyka na podstawie świadomej decyzji.</w:t>
      </w:r>
    </w:p>
    <w:p w14:paraId="36D8E850" w14:textId="77777777" w:rsidR="00DC5A5D" w:rsidRPr="00001019" w:rsidRDefault="00DC5A5D" w:rsidP="006201E4">
      <w:pPr>
        <w:pStyle w:val="Lista-kontynuacja"/>
      </w:pPr>
      <w:r w:rsidRPr="00001019">
        <w:t>Uwzględnianie szans może obejmować:</w:t>
      </w:r>
    </w:p>
    <w:p w14:paraId="3A5521E6" w14:textId="77777777" w:rsidR="00DC5A5D" w:rsidRPr="00001019" w:rsidRDefault="00DC5A5D" w:rsidP="006201E4">
      <w:pPr>
        <w:pStyle w:val="Listapunktowana"/>
        <w:ind w:hanging="295"/>
      </w:pPr>
      <w:r w:rsidRPr="00001019">
        <w:t>zastosowanie nowych praktyk w procesach,</w:t>
      </w:r>
    </w:p>
    <w:p w14:paraId="6F02506A" w14:textId="77777777" w:rsidR="00DC5A5D" w:rsidRPr="00001019" w:rsidRDefault="00DC5A5D" w:rsidP="006201E4">
      <w:pPr>
        <w:pStyle w:val="Listapunktowana"/>
        <w:ind w:hanging="295"/>
      </w:pPr>
      <w:r w:rsidRPr="00001019">
        <w:t>wprowadzenie nowych produktów lub usług,</w:t>
      </w:r>
    </w:p>
    <w:p w14:paraId="46D3E6DF" w14:textId="77777777" w:rsidR="00DC5A5D" w:rsidRPr="00001019" w:rsidRDefault="00DC5A5D" w:rsidP="006201E4">
      <w:pPr>
        <w:pStyle w:val="Listapunktowana"/>
        <w:ind w:hanging="295"/>
      </w:pPr>
      <w:r w:rsidRPr="00001019">
        <w:t>otwarcie się na nowe rynki lub nowe grupy klientów,</w:t>
      </w:r>
    </w:p>
    <w:p w14:paraId="4A4CD64C" w14:textId="77777777" w:rsidR="00DC5A5D" w:rsidRPr="00001019" w:rsidRDefault="00DC5A5D" w:rsidP="006201E4">
      <w:pPr>
        <w:pStyle w:val="Listapunktowana"/>
        <w:ind w:hanging="295"/>
      </w:pPr>
      <w:r w:rsidRPr="00001019">
        <w:t>budowanie partnerstwa z innymi podmiotami,</w:t>
      </w:r>
    </w:p>
    <w:p w14:paraId="00C600EC" w14:textId="77777777" w:rsidR="00DC5A5D" w:rsidRPr="00001019" w:rsidRDefault="00DC5A5D" w:rsidP="006201E4">
      <w:pPr>
        <w:pStyle w:val="Listapunktowana"/>
        <w:ind w:hanging="295"/>
      </w:pPr>
      <w:r w:rsidRPr="00001019">
        <w:t>stosowanie innowacyjnych technologii.</w:t>
      </w:r>
    </w:p>
    <w:p w14:paraId="471E1302" w14:textId="77777777" w:rsidR="00DC5A5D" w:rsidRPr="00001019" w:rsidRDefault="00DC5A5D" w:rsidP="006201E4">
      <w:pPr>
        <w:pStyle w:val="Lista-kontynuacja"/>
      </w:pPr>
      <w:r w:rsidRPr="00001019">
        <w:t>Określając cele jakościowe i planując ich osiągnięcie organizacja określa:</w:t>
      </w:r>
    </w:p>
    <w:p w14:paraId="67CC132F" w14:textId="77777777" w:rsidR="00DC5A5D" w:rsidRPr="00001019" w:rsidRDefault="00DC5A5D" w:rsidP="006201E4">
      <w:pPr>
        <w:pStyle w:val="Listapunktowana"/>
        <w:ind w:hanging="295"/>
      </w:pPr>
      <w:r w:rsidRPr="00001019">
        <w:t>kto ma być odpowiedzialny za osiąganie celów,</w:t>
      </w:r>
    </w:p>
    <w:p w14:paraId="1B08E71D" w14:textId="77777777" w:rsidR="00DC5A5D" w:rsidRPr="00001019" w:rsidRDefault="00DC5A5D" w:rsidP="006201E4">
      <w:pPr>
        <w:pStyle w:val="Listapunktowana"/>
        <w:ind w:hanging="295"/>
      </w:pPr>
      <w:r w:rsidRPr="00001019">
        <w:t>kiedy cele mają być osiągane,</w:t>
      </w:r>
    </w:p>
    <w:p w14:paraId="3F9712BC" w14:textId="77777777" w:rsidR="00DC5A5D" w:rsidRPr="00001019" w:rsidRDefault="00DC5A5D" w:rsidP="006201E4">
      <w:pPr>
        <w:pStyle w:val="Listapunktowana"/>
        <w:ind w:hanging="295"/>
      </w:pPr>
      <w:r w:rsidRPr="00001019">
        <w:t>jakie zasoby będą potrzebne dla osiągnięcia celów,</w:t>
      </w:r>
    </w:p>
    <w:p w14:paraId="21B68FEA" w14:textId="77777777" w:rsidR="00DC5A5D" w:rsidRPr="00001019" w:rsidRDefault="00DC5A5D" w:rsidP="006201E4">
      <w:pPr>
        <w:pStyle w:val="Listapunktowana"/>
        <w:ind w:hanging="295"/>
      </w:pPr>
      <w:r w:rsidRPr="00001019">
        <w:t>jak będzie oceniane osiągnięcie celów.</w:t>
      </w:r>
    </w:p>
    <w:p w14:paraId="73BBC0C6" w14:textId="77777777" w:rsidR="00DC5A5D" w:rsidRPr="00001019" w:rsidRDefault="00DC5A5D" w:rsidP="006201E4">
      <w:pPr>
        <w:pStyle w:val="Lista-kontynuacja"/>
      </w:pPr>
      <w:r w:rsidRPr="00001019">
        <w:t>W razie potrzeby wprowadzania zmian do systemu zarządzania jakością, organizacja przeprowadza je w sposób zaplanowany z uwzględnieniem celu i konsekwencji zmian, integralności systemu, dostępności zasobów, odpowiedzialności i uprawnień.</w:t>
      </w:r>
    </w:p>
    <w:p w14:paraId="04DF51B0" w14:textId="77777777" w:rsidR="00DC5A5D" w:rsidRPr="00001019" w:rsidRDefault="00DC5A5D" w:rsidP="003F38B4">
      <w:pPr>
        <w:pStyle w:val="Listanumerowanazrozwiniciem"/>
        <w:numPr>
          <w:ilvl w:val="0"/>
          <w:numId w:val="54"/>
        </w:numPr>
        <w:rPr>
          <w:rStyle w:val="wyrnienie"/>
          <w:b w:val="0"/>
          <w:bCs w:val="0"/>
          <w:i w:val="0"/>
          <w:iCs/>
        </w:rPr>
      </w:pPr>
      <w:r w:rsidRPr="00001019">
        <w:rPr>
          <w:rStyle w:val="wyrnienie"/>
        </w:rPr>
        <w:lastRenderedPageBreak/>
        <w:t>Wsparcie</w:t>
      </w:r>
    </w:p>
    <w:p w14:paraId="064D73D4"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Wparcie procesów obejmuje zarówno zasoby (takie jak ludzie, infrastruktura, środowisko funkcjonowania procesów, zasoby do monitorowania i pomiarów), jak i inne elementy (takie jak wiedza, kompetencje, świadomość, komunikacja i udokumentowane informacje).</w:t>
      </w:r>
    </w:p>
    <w:p w14:paraId="646149E8" w14:textId="64138867" w:rsidR="00DC5A5D" w:rsidRPr="00001019" w:rsidRDefault="00DC5A5D" w:rsidP="006201E4">
      <w:pPr>
        <w:pStyle w:val="Lista-kontynuacja"/>
        <w:rPr>
          <w:rStyle w:val="wyrnienie"/>
          <w:b w:val="0"/>
          <w:bCs w:val="0"/>
          <w:i w:val="0"/>
          <w:iCs w:val="0"/>
        </w:rPr>
      </w:pPr>
      <w:r w:rsidRPr="00D233DC">
        <w:rPr>
          <w:rStyle w:val="wyrnienie"/>
          <w:b w:val="0"/>
          <w:bCs w:val="0"/>
        </w:rPr>
        <w:t>Wiedza organizacji</w:t>
      </w:r>
      <w:r w:rsidRPr="00001019">
        <w:rPr>
          <w:rStyle w:val="wyrnienie"/>
          <w:b w:val="0"/>
          <w:bCs w:val="0"/>
          <w:i w:val="0"/>
          <w:iCs w:val="0"/>
        </w:rPr>
        <w:t xml:space="preserve"> jest zbierana przez doświadczenie. Może być oparta na źródłach wewnętrznych (</w:t>
      </w:r>
      <w:r w:rsidR="00EE5CE4">
        <w:rPr>
          <w:rStyle w:val="wyrnienie"/>
          <w:b w:val="0"/>
          <w:bCs w:val="0"/>
          <w:i w:val="0"/>
          <w:iCs w:val="0"/>
        </w:rPr>
        <w:t>np. </w:t>
      </w:r>
      <w:r w:rsidRPr="00001019">
        <w:rPr>
          <w:rStyle w:val="wyrnienie"/>
          <w:b w:val="0"/>
          <w:bCs w:val="0"/>
          <w:i w:val="0"/>
          <w:iCs w:val="0"/>
        </w:rPr>
        <w:t>własność intelektualna, gromadzone dane dotyczące procesów), jak i zewnętrznych (</w:t>
      </w:r>
      <w:r w:rsidR="00EE5CE4">
        <w:rPr>
          <w:rStyle w:val="wyrnienie"/>
          <w:b w:val="0"/>
          <w:bCs w:val="0"/>
          <w:i w:val="0"/>
          <w:iCs w:val="0"/>
        </w:rPr>
        <w:t>np. </w:t>
      </w:r>
      <w:r w:rsidRPr="00001019">
        <w:rPr>
          <w:rStyle w:val="wyrnienie"/>
          <w:b w:val="0"/>
          <w:bCs w:val="0"/>
          <w:i w:val="0"/>
          <w:iCs w:val="0"/>
        </w:rPr>
        <w:t>od klientów i dostawców).</w:t>
      </w:r>
    </w:p>
    <w:p w14:paraId="035D2479" w14:textId="225D8FB2" w:rsidR="00DC5A5D" w:rsidRPr="00001019" w:rsidRDefault="00DC5A5D" w:rsidP="006201E4">
      <w:pPr>
        <w:pStyle w:val="Lista-kontynuacja"/>
        <w:rPr>
          <w:rStyle w:val="wyrnienie"/>
          <w:b w:val="0"/>
          <w:bCs w:val="0"/>
          <w:i w:val="0"/>
          <w:iCs w:val="0"/>
        </w:rPr>
      </w:pPr>
      <w:r w:rsidRPr="00D233DC">
        <w:rPr>
          <w:rStyle w:val="wyrnienie"/>
          <w:b w:val="0"/>
          <w:bCs w:val="0"/>
        </w:rPr>
        <w:t>Kompetencje organizacji</w:t>
      </w:r>
      <w:r w:rsidRPr="00001019">
        <w:rPr>
          <w:rStyle w:val="wyrnienie"/>
          <w:b w:val="0"/>
          <w:bCs w:val="0"/>
          <w:i w:val="0"/>
          <w:iCs w:val="0"/>
        </w:rPr>
        <w:t xml:space="preserve"> to kompetencje jej personelu. Organizacja powinna zatrudniać osoby o udokumentowanych kompetencjach zdobytych dzięki wykształceniu, szkoleniom lub doświadczeniu, ale także zapewniać personelowi zdobywanie potrzebnych kompetencji </w:t>
      </w:r>
      <w:r w:rsidR="00EE5CE4">
        <w:rPr>
          <w:rStyle w:val="wyrnienie"/>
          <w:b w:val="0"/>
          <w:bCs w:val="0"/>
          <w:i w:val="0"/>
          <w:iCs w:val="0"/>
        </w:rPr>
        <w:t>np. </w:t>
      </w:r>
      <w:r w:rsidRPr="00001019">
        <w:rPr>
          <w:rStyle w:val="wyrnienie"/>
          <w:b w:val="0"/>
          <w:bCs w:val="0"/>
          <w:i w:val="0"/>
          <w:iCs w:val="0"/>
        </w:rPr>
        <w:t>przez szkolenia lub mentoring,</w:t>
      </w:r>
    </w:p>
    <w:p w14:paraId="274CEB9C"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 xml:space="preserve">Równie ważna dla jakości jest </w:t>
      </w:r>
      <w:r w:rsidRPr="00D233DC">
        <w:rPr>
          <w:rStyle w:val="wyrnienie"/>
          <w:b w:val="0"/>
          <w:bCs w:val="0"/>
        </w:rPr>
        <w:t>świadomość personelu</w:t>
      </w:r>
      <w:r w:rsidRPr="00001019">
        <w:rPr>
          <w:rStyle w:val="wyrnienie"/>
          <w:b w:val="0"/>
          <w:bCs w:val="0"/>
          <w:i w:val="0"/>
          <w:iCs w:val="0"/>
        </w:rPr>
        <w:t xml:space="preserve"> co do polityki jakości, celów jakości, a także własnego wkładu w system zarządzania jakością i konsekwencji niezgodności własnych działań z wymaganiami systemu.</w:t>
      </w:r>
    </w:p>
    <w:p w14:paraId="4CF7753F"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 xml:space="preserve">Wiedza jest rozpowszechniana a świadomość jest budowana w organizacji przez </w:t>
      </w:r>
      <w:r w:rsidRPr="00D233DC">
        <w:rPr>
          <w:rStyle w:val="wyrnienie"/>
          <w:b w:val="0"/>
          <w:bCs w:val="0"/>
        </w:rPr>
        <w:t>odpowiednią komunikację</w:t>
      </w:r>
      <w:r w:rsidRPr="00001019">
        <w:rPr>
          <w:rStyle w:val="wyrnienie"/>
          <w:b w:val="0"/>
          <w:bCs w:val="0"/>
          <w:i w:val="0"/>
          <w:iCs w:val="0"/>
        </w:rPr>
        <w:t>. Norma wymaga precyzyjnego określenia:</w:t>
      </w:r>
    </w:p>
    <w:p w14:paraId="4C59C6DB" w14:textId="77777777" w:rsidR="00DC5A5D" w:rsidRPr="00001019" w:rsidRDefault="00DC5A5D" w:rsidP="006201E4">
      <w:pPr>
        <w:pStyle w:val="Listapunktowana"/>
        <w:ind w:hanging="295"/>
      </w:pPr>
      <w:r w:rsidRPr="00001019">
        <w:t>kto i z kim się komunikuje.</w:t>
      </w:r>
    </w:p>
    <w:p w14:paraId="2B2E98A6" w14:textId="77777777" w:rsidR="00DC5A5D" w:rsidRPr="00001019" w:rsidRDefault="00DC5A5D" w:rsidP="006201E4">
      <w:pPr>
        <w:pStyle w:val="Listapunktowana"/>
        <w:ind w:hanging="295"/>
      </w:pPr>
      <w:r w:rsidRPr="00001019">
        <w:t>co ma być komunikowane;</w:t>
      </w:r>
    </w:p>
    <w:p w14:paraId="35A2F105" w14:textId="77777777" w:rsidR="00DC5A5D" w:rsidRPr="00001019" w:rsidRDefault="00DC5A5D" w:rsidP="006201E4">
      <w:pPr>
        <w:pStyle w:val="Listapunktowana"/>
        <w:ind w:hanging="295"/>
      </w:pPr>
      <w:r w:rsidRPr="00001019">
        <w:t>kiedy i jak ma przebiegać komunikacja.</w:t>
      </w:r>
    </w:p>
    <w:p w14:paraId="4705290E"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Norma ISO 9001 z 2015 roku nie posługuje się już pojęciem dokumentacji, księgi jakości, zapisów dotyczących jakości. W to miejsce wprowadza uogólnione pojęcie „</w:t>
      </w:r>
      <w:r w:rsidRPr="00D233DC">
        <w:rPr>
          <w:rStyle w:val="wyrnienie"/>
          <w:b w:val="0"/>
          <w:bCs w:val="0"/>
        </w:rPr>
        <w:t>udokumentowanych informacji</w:t>
      </w:r>
      <w:r w:rsidRPr="00001019">
        <w:rPr>
          <w:rStyle w:val="wyrnienie"/>
          <w:b w:val="0"/>
          <w:bCs w:val="0"/>
          <w:i w:val="0"/>
          <w:iCs w:val="0"/>
        </w:rPr>
        <w:t>”, przy czym zostawia swobodę organizacji co do określenia formatu i sposobu przechowywania tych informacji. Norma zakłada, że zakres udokumentowanych informacji będzie zależał od:</w:t>
      </w:r>
    </w:p>
    <w:p w14:paraId="2C04C891"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wielkości organizacji</w:t>
      </w:r>
    </w:p>
    <w:p w14:paraId="4E8F2B48"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profilu działalności,</w:t>
      </w:r>
    </w:p>
    <w:p w14:paraId="657C435E"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wyrobów i usług,</w:t>
      </w:r>
    </w:p>
    <w:p w14:paraId="6B3161A9"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procesów, ich złożoności i powiązań między nimi,</w:t>
      </w:r>
    </w:p>
    <w:p w14:paraId="607C7B8A"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kompetencji personelu.</w:t>
      </w:r>
    </w:p>
    <w:p w14:paraId="229C53BF"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Norma wymaga natomiast zapewnienia:</w:t>
      </w:r>
    </w:p>
    <w:p w14:paraId="62458E77"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odpowiedniej identyfikacji udokumentowanych informacji</w:t>
      </w:r>
    </w:p>
    <w:p w14:paraId="21776165"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dostępności i przydatności informacji,</w:t>
      </w:r>
    </w:p>
    <w:p w14:paraId="7BE02453" w14:textId="1379B1C8"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ochrony (</w:t>
      </w:r>
      <w:r w:rsidR="00EE5CE4">
        <w:rPr>
          <w:rStyle w:val="wyrnienie"/>
          <w:b w:val="0"/>
          <w:bCs w:val="0"/>
          <w:i w:val="0"/>
          <w:iCs w:val="0"/>
        </w:rPr>
        <w:t>np. </w:t>
      </w:r>
      <w:r w:rsidRPr="00001019">
        <w:rPr>
          <w:rStyle w:val="wyrnienie"/>
          <w:b w:val="0"/>
          <w:bCs w:val="0"/>
          <w:i w:val="0"/>
          <w:iCs w:val="0"/>
        </w:rPr>
        <w:t>przez nieuprawnionym dostępem),</w:t>
      </w:r>
    </w:p>
    <w:p w14:paraId="60DE6CAD"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przechowywania i zabezpieczenia z utrzymaniem czytelności i integralności,</w:t>
      </w:r>
    </w:p>
    <w:p w14:paraId="4FFC11AC" w14:textId="03053FFD"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nadzorowania zmian (</w:t>
      </w:r>
      <w:r w:rsidR="00EE5CE4">
        <w:rPr>
          <w:rStyle w:val="wyrnienie"/>
          <w:b w:val="0"/>
          <w:bCs w:val="0"/>
          <w:i w:val="0"/>
          <w:iCs w:val="0"/>
        </w:rPr>
        <w:t>np. </w:t>
      </w:r>
      <w:r w:rsidRPr="00001019">
        <w:rPr>
          <w:rStyle w:val="wyrnienie"/>
          <w:b w:val="0"/>
          <w:bCs w:val="0"/>
          <w:i w:val="0"/>
          <w:iCs w:val="0"/>
        </w:rPr>
        <w:t>przez kontrolę wersji),</w:t>
      </w:r>
    </w:p>
    <w:p w14:paraId="143ED1BF"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nadzorowanego likwidowania nieaktualnych informacji.</w:t>
      </w:r>
    </w:p>
    <w:p w14:paraId="49015332" w14:textId="77777777" w:rsidR="00DC5A5D" w:rsidRPr="00001019" w:rsidRDefault="00DC5A5D" w:rsidP="003F38B4">
      <w:pPr>
        <w:pStyle w:val="Listanumerowanazrozwiniciem"/>
        <w:numPr>
          <w:ilvl w:val="0"/>
          <w:numId w:val="54"/>
        </w:numPr>
        <w:rPr>
          <w:rStyle w:val="wyrnienie"/>
          <w:b w:val="0"/>
          <w:bCs w:val="0"/>
          <w:i w:val="0"/>
          <w:iCs/>
        </w:rPr>
      </w:pPr>
      <w:r w:rsidRPr="00001019">
        <w:rPr>
          <w:rStyle w:val="wyrnienie"/>
        </w:rPr>
        <w:t>Działania operacyjne</w:t>
      </w:r>
    </w:p>
    <w:p w14:paraId="52E17197"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Wymagania normy w zakresie działań operacyjnych obejmują:</w:t>
      </w:r>
    </w:p>
    <w:p w14:paraId="2DCF9230"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planowanie procesów i nadzór nad ich wykonywaniem,</w:t>
      </w:r>
    </w:p>
    <w:p w14:paraId="0F27F73C"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lastRenderedPageBreak/>
        <w:t>określenia wymagań dotyczących wyrobów i usług (m. in. co do komunikacji z klientem, uwzględnienia wymagań prawnych i regulacyjnych oraz wewnętrznych wymagań organizacji),</w:t>
      </w:r>
    </w:p>
    <w:p w14:paraId="0B446A54"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projektowanie i rozwijanie wyrobów i usług (planowanie, dane wejściowe, wyjściowe, nadzór i zmiany),</w:t>
      </w:r>
    </w:p>
    <w:p w14:paraId="5AAFCE76"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nadzór nad procesami, wyrobami i usługami dostarczanymi z zewnątrz,</w:t>
      </w:r>
    </w:p>
    <w:p w14:paraId="25907CAE"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produkcję wyrobów i dostarczanie usług, w tym:</w:t>
      </w:r>
    </w:p>
    <w:p w14:paraId="330BE3B2" w14:textId="77777777"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nadzorowanie produkcji i dostarczania usług,</w:t>
      </w:r>
    </w:p>
    <w:p w14:paraId="6A2AFE40" w14:textId="77777777"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ich odpowiednią identyfikację i zapewnienie identyfikowalności,</w:t>
      </w:r>
    </w:p>
    <w:p w14:paraId="0E68CE3F" w14:textId="77777777"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postępowanie z własnością klientów lub dostawców zewnętrznych</w:t>
      </w:r>
    </w:p>
    <w:p w14:paraId="65BCF710" w14:textId="77777777"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zabezpieczanie wyrobów (kontrolę zanieczyszczeń, pakowanie, przechowywanie, transport i ochronę),</w:t>
      </w:r>
    </w:p>
    <w:p w14:paraId="1D5F1926" w14:textId="409ED9EE"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działania po dostawie (</w:t>
      </w:r>
      <w:r w:rsidR="00EE5CE4">
        <w:rPr>
          <w:rStyle w:val="wyrnienie"/>
          <w:b w:val="0"/>
          <w:bCs w:val="0"/>
          <w:i w:val="0"/>
          <w:iCs w:val="0"/>
        </w:rPr>
        <w:t>np. </w:t>
      </w:r>
      <w:r w:rsidRPr="00001019">
        <w:rPr>
          <w:rStyle w:val="wyrnienie"/>
          <w:b w:val="0"/>
          <w:bCs w:val="0"/>
          <w:i w:val="0"/>
          <w:iCs w:val="0"/>
        </w:rPr>
        <w:t>związane z gwarancją, zobowiązaniami umownymi, wymaganiami prawnymi i regulacyjnymi), takie jak serwis, likwidacja i recykling,</w:t>
      </w:r>
    </w:p>
    <w:p w14:paraId="645495B4" w14:textId="77777777" w:rsidR="00DC5A5D" w:rsidRPr="00001019" w:rsidRDefault="00DC5A5D" w:rsidP="00DB6C95">
      <w:pPr>
        <w:pStyle w:val="Listapunktowana"/>
        <w:numPr>
          <w:ilvl w:val="1"/>
          <w:numId w:val="2"/>
        </w:numPr>
        <w:rPr>
          <w:rStyle w:val="wyrnienie"/>
          <w:b w:val="0"/>
          <w:bCs w:val="0"/>
          <w:i w:val="0"/>
          <w:iCs w:val="0"/>
        </w:rPr>
      </w:pPr>
      <w:r w:rsidRPr="00001019">
        <w:rPr>
          <w:rStyle w:val="wyrnienie"/>
          <w:b w:val="0"/>
          <w:bCs w:val="0"/>
          <w:i w:val="0"/>
          <w:iCs w:val="0"/>
        </w:rPr>
        <w:t>nadzór nad zmianami.</w:t>
      </w:r>
    </w:p>
    <w:p w14:paraId="1BFFFE7F"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zwolnienie (wydanie) wyrobów i usług,</w:t>
      </w:r>
    </w:p>
    <w:p w14:paraId="46D31B63" w14:textId="77777777" w:rsidR="00DC5A5D" w:rsidRPr="00001019" w:rsidRDefault="00DC5A5D" w:rsidP="006201E4">
      <w:pPr>
        <w:pStyle w:val="Listapunktowana"/>
        <w:ind w:hanging="295"/>
        <w:rPr>
          <w:rStyle w:val="wyrnienie"/>
          <w:b w:val="0"/>
          <w:bCs w:val="0"/>
          <w:i w:val="0"/>
          <w:iCs w:val="0"/>
        </w:rPr>
      </w:pPr>
      <w:r w:rsidRPr="00001019">
        <w:rPr>
          <w:rStyle w:val="wyrnienie"/>
          <w:b w:val="0"/>
          <w:bCs w:val="0"/>
          <w:i w:val="0"/>
          <w:iCs w:val="0"/>
        </w:rPr>
        <w:t>nadzór nad wyjściami (wynikami, produktami, informacjami) niezgodnymi z wymaganiami</w:t>
      </w:r>
    </w:p>
    <w:p w14:paraId="2BCE8938" w14:textId="77777777" w:rsidR="00DC5A5D" w:rsidRPr="00001019" w:rsidRDefault="00DC5A5D" w:rsidP="003F38B4">
      <w:pPr>
        <w:pStyle w:val="Listanumerowanazrozwiniciem"/>
        <w:numPr>
          <w:ilvl w:val="0"/>
          <w:numId w:val="54"/>
        </w:numPr>
        <w:rPr>
          <w:rStyle w:val="wyrnienie"/>
          <w:b w:val="0"/>
          <w:bCs w:val="0"/>
          <w:i w:val="0"/>
          <w:iCs/>
        </w:rPr>
      </w:pPr>
      <w:r w:rsidRPr="00001019">
        <w:rPr>
          <w:rStyle w:val="wyrnienie"/>
        </w:rPr>
        <w:t>Ocena efektów działania</w:t>
      </w:r>
    </w:p>
    <w:p w14:paraId="2D730488" w14:textId="77777777" w:rsidR="00DC5A5D" w:rsidRPr="00001019" w:rsidRDefault="00DC5A5D" w:rsidP="006201E4">
      <w:pPr>
        <w:pStyle w:val="Lista-kontynuacja"/>
        <w:rPr>
          <w:rStyle w:val="wyrnienie"/>
          <w:b w:val="0"/>
          <w:bCs w:val="0"/>
          <w:i w:val="0"/>
          <w:iCs w:val="0"/>
        </w:rPr>
      </w:pPr>
      <w:r w:rsidRPr="00001019">
        <w:rPr>
          <w:rStyle w:val="wyrnienie"/>
          <w:b w:val="0"/>
          <w:bCs w:val="0"/>
          <w:i w:val="0"/>
          <w:iCs w:val="0"/>
        </w:rPr>
        <w:t>Zaplanowane i wykonywane procesy podlegają ocenie. Na bieżąco podejmuje się działania związane z monitorowaniem i pomiarami procesów oraz zadowolenia klienta. Dane i informacje z monitorowania i pomiarów powinny być poddawane analizie i ocenie skuteczności działań.</w:t>
      </w:r>
    </w:p>
    <w:p w14:paraId="7A8031CE" w14:textId="74919FBD" w:rsidR="00DC5A5D" w:rsidRPr="00001019" w:rsidRDefault="00DC5A5D" w:rsidP="006201E4">
      <w:pPr>
        <w:pStyle w:val="Lista-kontynuacja"/>
        <w:rPr>
          <w:rStyle w:val="wyrnienie"/>
          <w:b w:val="0"/>
          <w:bCs w:val="0"/>
          <w:i w:val="0"/>
          <w:iCs w:val="0"/>
        </w:rPr>
      </w:pPr>
      <w:r w:rsidRPr="00001019">
        <w:rPr>
          <w:rStyle w:val="wyrnienie"/>
          <w:b w:val="0"/>
          <w:bCs w:val="0"/>
          <w:i w:val="0"/>
          <w:iCs w:val="0"/>
        </w:rPr>
        <w:t>W zaplanowanych odstępach czasu organizacja powinna przeprowadzać audyty wewnętrzne dla sprawdzenia, czy system zarządzania jakością jest zgodny z wymaganiami normy i wewnętrznymi wymaganiami organizacji, oraz czy jest skutecznie wdrożony i utrzymywany.</w:t>
      </w:r>
      <w:r w:rsidR="00D233DC">
        <w:rPr>
          <w:rStyle w:val="wyrnienie"/>
          <w:b w:val="0"/>
          <w:bCs w:val="0"/>
          <w:i w:val="0"/>
          <w:iCs w:val="0"/>
        </w:rPr>
        <w:t xml:space="preserve"> </w:t>
      </w:r>
      <w:r w:rsidRPr="00001019">
        <w:rPr>
          <w:rStyle w:val="wyrnienie"/>
          <w:b w:val="0"/>
          <w:bCs w:val="0"/>
          <w:i w:val="0"/>
          <w:iCs w:val="0"/>
        </w:rPr>
        <w:t>Wytyczne dla audytów są określone w ISO 19011.</w:t>
      </w:r>
    </w:p>
    <w:p w14:paraId="2303A72C" w14:textId="77777777" w:rsidR="00DC5A5D" w:rsidRPr="00001019" w:rsidRDefault="00DC5A5D" w:rsidP="006201E4">
      <w:pPr>
        <w:pStyle w:val="Lista-kontynuacja"/>
      </w:pPr>
      <w:r w:rsidRPr="00001019">
        <w:t>Również w zaplanowanych odstępach czasu organizacja powinna przeprowadzać przegląd systemu zarządzania jakością dla zapewnienia jego przydatności adekwatności, skuteczności i zgodności ze strategicznym kierunkiem działania organizacji.</w:t>
      </w:r>
    </w:p>
    <w:p w14:paraId="5E30F5DC" w14:textId="77777777" w:rsidR="00DC5A5D" w:rsidRPr="00001019" w:rsidRDefault="00DC5A5D" w:rsidP="003F38B4">
      <w:pPr>
        <w:pStyle w:val="Listanumerowanazrozwiniciem"/>
        <w:numPr>
          <w:ilvl w:val="0"/>
          <w:numId w:val="54"/>
        </w:numPr>
      </w:pPr>
      <w:r w:rsidRPr="00001019">
        <w:rPr>
          <w:rStyle w:val="wyrnienie"/>
        </w:rPr>
        <w:t>Doskonalenie</w:t>
      </w:r>
    </w:p>
    <w:p w14:paraId="1754DF94" w14:textId="77777777" w:rsidR="00DC5A5D" w:rsidRPr="00001019" w:rsidRDefault="00DC5A5D" w:rsidP="006201E4">
      <w:pPr>
        <w:pStyle w:val="Lista-kontynuacja"/>
      </w:pPr>
      <w:r w:rsidRPr="00001019">
        <w:t>Działania doskonalące system zarządzania jakością powinny obejmować:</w:t>
      </w:r>
    </w:p>
    <w:p w14:paraId="2E11DE66" w14:textId="77777777" w:rsidR="00DC5A5D" w:rsidRPr="00001019" w:rsidRDefault="00DC5A5D" w:rsidP="006201E4">
      <w:pPr>
        <w:pStyle w:val="Listapunktowana"/>
        <w:ind w:hanging="295"/>
      </w:pPr>
      <w:r w:rsidRPr="00001019">
        <w:t>doskonalenie wyrobów i usług dla zapewnienia spełniania wymagań klienta z uwzględnieniem jego przyszłych potrzeb i oczekiwań,</w:t>
      </w:r>
    </w:p>
    <w:p w14:paraId="7E8DBA47" w14:textId="77777777" w:rsidR="00DC5A5D" w:rsidRPr="00001019" w:rsidRDefault="00DC5A5D" w:rsidP="006201E4">
      <w:pPr>
        <w:pStyle w:val="Listapunktowana"/>
        <w:ind w:hanging="295"/>
      </w:pPr>
      <w:r w:rsidRPr="00001019">
        <w:t>podejmowanie działań korygujących i zapobiegawczych dla unikania niepożądanych efektów,</w:t>
      </w:r>
    </w:p>
    <w:p w14:paraId="1E304416" w14:textId="77777777" w:rsidR="00DC5A5D" w:rsidRPr="00001019" w:rsidRDefault="00DC5A5D" w:rsidP="006201E4">
      <w:pPr>
        <w:pStyle w:val="Listapunktowana"/>
        <w:ind w:hanging="295"/>
      </w:pPr>
      <w:r w:rsidRPr="00001019">
        <w:t>doskonalenie funkcjonowania i skuteczności systemu zarządzania jakością.</w:t>
      </w:r>
    </w:p>
    <w:p w14:paraId="3CB0B112" w14:textId="77777777" w:rsidR="00DC5A5D" w:rsidRPr="00001019" w:rsidRDefault="00DC5A5D" w:rsidP="006201E4">
      <w:pPr>
        <w:pStyle w:val="Wcicienormalne"/>
      </w:pPr>
      <w:r w:rsidRPr="00001019">
        <w:t xml:space="preserve">Norma ISO 9001 z 2015 roku pozostawia bardzo dużo swobody organizacji w zakresie tworzenia systemu zarządzania jakością i utrzymywania udokumentowanych informacji związanych z tym systemem. Nakłada jednocześnie bardzo wyraźne zobowiązanie do </w:t>
      </w:r>
      <w:r w:rsidRPr="00001019">
        <w:lastRenderedPageBreak/>
        <w:t>badania i uwzględniania bieżących i przyszłych potrzeb i oczekiwań klientów oraz innych interesariuszy w zakresie jakości procesów, produktów i usług.</w:t>
      </w:r>
    </w:p>
    <w:p w14:paraId="6185D867" w14:textId="77777777" w:rsidR="00DC5A5D" w:rsidRPr="00001019" w:rsidRDefault="00DC5A5D" w:rsidP="003E6E0B">
      <w:pPr>
        <w:pStyle w:val="Nagwek4"/>
      </w:pPr>
      <w:bookmarkStart w:id="700" w:name="_Toc29749369"/>
      <w:r w:rsidRPr="00001019">
        <w:t>Kontrowersje związane z ISO 9001</w:t>
      </w:r>
      <w:bookmarkEnd w:id="700"/>
    </w:p>
    <w:p w14:paraId="66CBD197" w14:textId="77777777" w:rsidR="00DC5A5D" w:rsidRPr="00001019" w:rsidRDefault="00DC5A5D" w:rsidP="006201E4">
      <w:pPr>
        <w:pStyle w:val="Wcicienormalne"/>
      </w:pPr>
      <w:r w:rsidRPr="00001019">
        <w:t>Wg twórców normy ISO 9001 nadaje się ona do zastosowania w organizacji dowolnej wielkości (w dużej korporacji, w średnim i małym przedsiębiorstwie, w małej firmie rodzinnej), niezależnie od struktury własności (przedsiębiorstwo prywatne, instytucja państwowa lub samorządowa), niezależnie od formy działalności (spółka akcyjna, spółka z ograniczoną odpowiedzialnością, spółka cywilna, działalność wykonywana osobiści), niezależnie od wytwarzanych produktów czy dostarczanych usług.</w:t>
      </w:r>
    </w:p>
    <w:p w14:paraId="34347675" w14:textId="77777777" w:rsidR="00DC5A5D" w:rsidRPr="00001019" w:rsidRDefault="00DC5A5D" w:rsidP="006201E4">
      <w:pPr>
        <w:pStyle w:val="Wcicienormalne"/>
      </w:pPr>
      <w:r w:rsidRPr="00001019">
        <w:t>Kwestią problematyczną może być bilans kosztów wdrożenia i utrzymania systemu zarządzania zgodnego z ISO 9001 względem uzyskiwanych korzyści. Zatrudnienie firmy konsultingowej do pomocy w opracowaniu systemu lub dopasowaniu do wymogów normy jest kosztowne i trudne do udźwignięcia dla małej firmy. Również regularne przeprowadzanie przeglądów systemu jest kosztowne. Formalnie posiadanie certyfikatu ISO 9001 nie jest wymagane do osiągnięcia sukcesu firmy. Z drugiej strony dobre przeprowadzenie wdrożenia ISO 9001 ułatwia uporządkowanie procesów w organizacji i zwiększenie przejrzystości działania firmy.</w:t>
      </w:r>
    </w:p>
    <w:p w14:paraId="5BB12FDB" w14:textId="77777777" w:rsidR="00DC5A5D" w:rsidRPr="00001019" w:rsidRDefault="00DC5A5D" w:rsidP="006201E4">
      <w:pPr>
        <w:pStyle w:val="Wcicienormalne"/>
      </w:pPr>
      <w:r w:rsidRPr="00001019">
        <w:t>Niestety duży nacisk na dokumentowanie procesów w organizacji przy pomijaniu zewnętrznej kontroli jakości produktów jest źródłem słabości ISO 9001. Niezrozumienie roli jakości procesu dla jakości produktów powoduje, że ISO 9001 jest przez wielu rozumiane jako biurokratyczna uciążliwość. Zdarza się, że dokumenty są tworzone tylko po to, aby zaspokoić formalne wymagania ISO 9001 i nie mają realnego wpływu na bieżące działania.</w:t>
      </w:r>
    </w:p>
    <w:p w14:paraId="3785DE18" w14:textId="77777777" w:rsidR="00DC5A5D" w:rsidRPr="00001019" w:rsidRDefault="00DC5A5D" w:rsidP="006201E4">
      <w:pPr>
        <w:pStyle w:val="Wcicienormalne"/>
      </w:pPr>
      <w:r w:rsidRPr="00001019">
        <w:t>Istotę ISO 9001 można podsumować w trzech nakazach:</w:t>
      </w:r>
    </w:p>
    <w:p w14:paraId="25A60A06" w14:textId="77777777" w:rsidR="00DC5A5D" w:rsidRPr="00001019" w:rsidRDefault="00DC5A5D" w:rsidP="006201E4">
      <w:pPr>
        <w:pStyle w:val="Listapunktowana"/>
        <w:ind w:hanging="295"/>
      </w:pPr>
      <w:r w:rsidRPr="00001019">
        <w:t>Dokumentuj to co robisz.</w:t>
      </w:r>
    </w:p>
    <w:p w14:paraId="6DDB50B5" w14:textId="77777777" w:rsidR="00DC5A5D" w:rsidRPr="00001019" w:rsidRDefault="00DC5A5D" w:rsidP="006201E4">
      <w:pPr>
        <w:pStyle w:val="Listapunktowana"/>
        <w:ind w:hanging="295"/>
      </w:pPr>
      <w:r w:rsidRPr="00001019">
        <w:t>Rób to co dokumentujesz.</w:t>
      </w:r>
    </w:p>
    <w:p w14:paraId="11B4295E" w14:textId="77777777" w:rsidR="00DC5A5D" w:rsidRPr="00001019" w:rsidRDefault="00DC5A5D" w:rsidP="006201E4">
      <w:pPr>
        <w:pStyle w:val="Listapunktowana"/>
        <w:ind w:hanging="295"/>
      </w:pPr>
      <w:r w:rsidRPr="00001019">
        <w:t>Upewnij się, że wciąż to robisz.</w:t>
      </w:r>
    </w:p>
    <w:p w14:paraId="47A3A722" w14:textId="77777777" w:rsidR="00DC5A5D" w:rsidRPr="00001019" w:rsidRDefault="00DC5A5D" w:rsidP="006201E4">
      <w:pPr>
        <w:pStyle w:val="Wcicienormalne"/>
      </w:pPr>
      <w:r w:rsidRPr="00001019">
        <w:t>Aby sobie odpowiedzieć, czy rzeczywiście klienci organizacji posiadającej certyfikat ISO 9001 mają podstawy do zaufania, że dostają produkty lub usługi wysokiej jakości przeprowadźmy poniższy eksperyment rozumowy:</w:t>
      </w:r>
    </w:p>
    <w:p w14:paraId="6C4F8EBA" w14:textId="0F9A1DBB" w:rsidR="00DC5A5D" w:rsidRPr="00001019" w:rsidRDefault="00DC5A5D" w:rsidP="0092171E">
      <w:pPr>
        <w:pStyle w:val="Wcicienormalne"/>
        <w:pBdr>
          <w:top w:val="single" w:sz="4" w:space="1" w:color="auto"/>
          <w:left w:val="single" w:sz="4" w:space="4" w:color="auto"/>
          <w:bottom w:val="single" w:sz="4" w:space="1" w:color="auto"/>
          <w:right w:val="single" w:sz="4" w:space="4" w:color="auto"/>
        </w:pBdr>
        <w:rPr>
          <w:i/>
          <w:iCs w:val="0"/>
        </w:rPr>
      </w:pPr>
      <w:r w:rsidRPr="00001019">
        <w:rPr>
          <w:i/>
        </w:rPr>
        <w:t xml:space="preserve">Jeśli wdrożenie ISO 9001 zaczyna się od udokumentowania procesu aktualnie przeprowadzanego w firmie (a nie od jego poprawienia), to teoretycznie może się zdarzyć przedsiębiorstwo produkujące buble. Przedsiębiorstwo to od wielu lat produkuje wyroby masowe o niskiej jakości i o niskiej cenie. Przedsiębiorstwu nie zależy na zmianie profilu produkcji, gdyż skutecznie konkuruje z innymi niską ceną i ma </w:t>
      </w:r>
      <w:r w:rsidR="00385D50" w:rsidRPr="00001019">
        <w:rPr>
          <w:i/>
        </w:rPr>
        <w:t xml:space="preserve">zysk </w:t>
      </w:r>
      <w:r w:rsidRPr="00001019">
        <w:rPr>
          <w:i/>
        </w:rPr>
        <w:t xml:space="preserve">niewielki procentowo, ale wystarczający ze względu na skalę produkcji. Jednak rada nadzorcza przedsiębiorstwa chciałaby poprawić wizerunek firmy, gdyż </w:t>
      </w:r>
      <w:r w:rsidR="00385D50">
        <w:rPr>
          <w:i/>
        </w:rPr>
        <w:t xml:space="preserve">liczy, że </w:t>
      </w:r>
      <w:r w:rsidRPr="00001019">
        <w:rPr>
          <w:i/>
        </w:rPr>
        <w:t xml:space="preserve">wpłynie to na wzrost wartości marki przedsiębiorstwa. Dlatego zdecydowała się na wdrożenie systemu zarządzania jakością ISO 9001, aby móc się pochwalić jego uzyskaniem. Przy wdrażaniu systemu ISO 9001 przedsiębiorstwo wiernie udokumentowało swój proces produkowania bubli. Zmieniła w nim tylko formalnie pewne działania tak, aby zaspokoić wymagania ISO 9001. Zgodnie z filozofią ISO 9001 roku organizacja sama określiła działania, jakie są potrzebne dla osiągnięcia zadowolenia klientów. Ponieważ jednak </w:t>
      </w:r>
      <w:r w:rsidRPr="00001019">
        <w:rPr>
          <w:i/>
        </w:rPr>
        <w:lastRenderedPageBreak/>
        <w:t>uznała, że klienci są zadowoleni mogąc kupować produkty po bardzo niskiej cenie, a zysk jednostkowy był bardzo mały, więc nie było marginesu finansowego, który by umożliwił poprawę jakości. Tak więc system zarządzania jakością produkcji pozostał taki, jaki był i organizacja dalej produkowała buble. Na każde żądanie jednostki certyfikującej organizacja potrafi przedstawić dokumentację systemu zarządzania jakością i udowodnić, że postępuje zgodnie z tym systemem. Czy taka organizacja dostanie certyfikat ISO 9001?</w:t>
      </w:r>
    </w:p>
    <w:p w14:paraId="43236B6F" w14:textId="77777777" w:rsidR="00DC5A5D" w:rsidRPr="00001019" w:rsidRDefault="00DC5A5D" w:rsidP="006201E4">
      <w:pPr>
        <w:pStyle w:val="Wcicienormalne"/>
      </w:pPr>
      <w:r w:rsidRPr="00001019">
        <w:t>Teoretycznie w standardzie ISO 9001 jest to możliwe. Przedsiębiorstwo produkujące buble dostanie certyfikat ISO 9001, o ile tylko wprowadzi system zarządzania jakością produkcji, będzie postępować zgodnie z samodzielnie opracowanymi procedurami i udowodni te dwa fakty za pomocą odpowiedniej dokumentacji.</w:t>
      </w:r>
    </w:p>
    <w:p w14:paraId="40DD5086" w14:textId="77777777" w:rsidR="00DC5A5D" w:rsidRPr="00001019" w:rsidRDefault="00DC5A5D" w:rsidP="006201E4">
      <w:pPr>
        <w:pStyle w:val="Wcicienormalne"/>
      </w:pPr>
      <w:r w:rsidRPr="00001019">
        <w:t>Jak to jest możliwe? W ISO 9001 nie ma wymagań nakazujących organizacji poddawania wytwarzanych produktów jakiejś zewnętrznej kontroli jakości. Jeśli inne normy, właściwe dla danej branży to nakazują, to organizacja powinna to robić, jednak sama norma ISO 9001 tego nie wymaga. Norma ISO 9001 dotyczy jakości procesu, a nie jakości produktów. Twórcy normy przyjęli założenie, że proces dobrej jakości daje produkty dobrej jakości. Nie zapewnili jednak narzędzi do weryfikacji tego założenia. Nie podali definicji jakości procesu, lecz umożliwili organizacji samodzielne określenie tej definicji. Przyjęli również optymistyczne założenie, że organizacja, która chce wdrożyć ISO 9001 dąży do ulepszenia swojego procesu. Jednak nie zawsze tak musi być, co pokazuje powyższy eksperyment myślowy.</w:t>
      </w:r>
    </w:p>
    <w:p w14:paraId="0566FE4C" w14:textId="77777777" w:rsidR="00DC5A5D" w:rsidRPr="00001019" w:rsidRDefault="00DC5A5D" w:rsidP="006201E4">
      <w:pPr>
        <w:pStyle w:val="Wcicienormalne"/>
      </w:pPr>
      <w:r w:rsidRPr="00001019">
        <w:t>Te słabości powodują, że dzisiaj ISO 9001 nie spełnia oczekiwań, jakie się rysowały w związku z tym standardem jeszcze na przełomie wieków. Nie jest to dostatecznie silny standard uniwersalny, który mógłby zapewnić jakość produktów i usług w różnych dziedzinach. Dla tego celu konieczne jest stosowanie różnych norm branżowych, z których część jest definiowanych przez organizację ISO, ale ważne są też inne normy wprowadzane przez inne organizacje międzynarodowe i krajowe.</w:t>
      </w:r>
    </w:p>
    <w:p w14:paraId="61C22B96" w14:textId="77777777" w:rsidR="00DC5A5D" w:rsidRPr="00001019" w:rsidRDefault="00DC5A5D" w:rsidP="008D02FF">
      <w:pPr>
        <w:pStyle w:val="Nagwek3"/>
      </w:pPr>
      <w:bookmarkStart w:id="701" w:name="_Toc25868761"/>
      <w:bookmarkStart w:id="702" w:name="_Toc29749370"/>
      <w:bookmarkStart w:id="703" w:name="_Toc34547040"/>
      <w:r w:rsidRPr="00001019">
        <w:t>ISO 9000</w:t>
      </w:r>
      <w:bookmarkEnd w:id="701"/>
      <w:r w:rsidRPr="00001019">
        <w:t>3 czyli ISO 9001 dla oprogramowania</w:t>
      </w:r>
      <w:bookmarkEnd w:id="702"/>
      <w:bookmarkEnd w:id="703"/>
    </w:p>
    <w:p w14:paraId="710F162C" w14:textId="3AFBF8C0" w:rsidR="00DC5A5D" w:rsidRDefault="00DC5A5D" w:rsidP="006201E4">
      <w:pPr>
        <w:pStyle w:val="Wcicienormalne"/>
      </w:pPr>
      <w:r w:rsidRPr="00385D50">
        <w:t xml:space="preserve">Norma ISO 90003 zawiera wytyczne do stosowania standardu ISO 9001 w zakresie nabywania, dostarczania, wytwarzania, obsługi i utrzymywania oprogramowania. Nie zmienia wymagań ISO 9001, ale dodaje pewne sformułowania właściwe dla tego zastosowania. ISO 90003 odwołuje się często do </w:t>
      </w:r>
      <w:r w:rsidR="00385D50">
        <w:t>standardu</w:t>
      </w:r>
      <w:r w:rsidRPr="00385D50">
        <w:t xml:space="preserve"> ISO/IEC 12207:1995 oraz je</w:t>
      </w:r>
      <w:r w:rsidR="00385D50">
        <w:t>go</w:t>
      </w:r>
      <w:r w:rsidRPr="00385D50">
        <w:t xml:space="preserve"> uzupełnienia ISO/IEC 12207:1995/Amd.1:2002</w:t>
      </w:r>
      <w:r w:rsidR="00385D50">
        <w:t>. Oba te</w:t>
      </w:r>
      <w:r w:rsidRPr="00385D50">
        <w:t xml:space="preserve"> </w:t>
      </w:r>
      <w:r w:rsidR="00385D50">
        <w:t xml:space="preserve">dokumenty </w:t>
      </w:r>
      <w:r w:rsidRPr="00385D50">
        <w:t>zawierają szczegółowe wytyczne dla siedemnastu procesów cyklu życia oprogramowania i procesów je wspierających.</w:t>
      </w:r>
    </w:p>
    <w:p w14:paraId="6F82A468" w14:textId="55EAEBBA" w:rsidR="008D023B" w:rsidRPr="00385D50" w:rsidRDefault="008D023B" w:rsidP="006201E4">
      <w:pPr>
        <w:pStyle w:val="Wcicienormalne"/>
      </w:pPr>
      <w:r>
        <w:t>Format ISO 90003 jest taki sam, jak format odpowiedniego standardu ISO 9001. Ma takie same rozdziały i cytuje sformułowania ISO 9001. W niektórych punktach ISO 90003 zawiera dodatkowe zapisy, które można streścić jak poniżej.</w:t>
      </w:r>
    </w:p>
    <w:p w14:paraId="6AD27969" w14:textId="77777777" w:rsidR="00DC5A5D" w:rsidRPr="00001019" w:rsidRDefault="00DC5A5D" w:rsidP="006201E4">
      <w:pPr>
        <w:pStyle w:val="Intitle"/>
      </w:pPr>
      <w:r w:rsidRPr="00001019">
        <w:t>Udokumentowane informacje dotyczące procesu oprogramowania</w:t>
      </w:r>
    </w:p>
    <w:p w14:paraId="2788B2D9" w14:textId="77777777" w:rsidR="00DC5A5D" w:rsidRPr="00001019" w:rsidRDefault="00DC5A5D" w:rsidP="006201E4">
      <w:pPr>
        <w:pStyle w:val="Wcicienormalne"/>
      </w:pPr>
      <w:r w:rsidRPr="00001019">
        <w:t>W zakresie oprogramowania dowody zgodności z wymaganiami mogą zawierać:</w:t>
      </w:r>
    </w:p>
    <w:p w14:paraId="4241F27E" w14:textId="77777777" w:rsidR="00DC5A5D" w:rsidRPr="00001019" w:rsidRDefault="00DC5A5D" w:rsidP="006201E4">
      <w:pPr>
        <w:pStyle w:val="Listapunktowana"/>
        <w:ind w:hanging="295"/>
      </w:pPr>
      <w:r w:rsidRPr="00001019">
        <w:t>wyniki testów,</w:t>
      </w:r>
    </w:p>
    <w:p w14:paraId="7700A66F" w14:textId="77777777" w:rsidR="00DC5A5D" w:rsidRPr="00001019" w:rsidRDefault="00DC5A5D" w:rsidP="006201E4">
      <w:pPr>
        <w:pStyle w:val="Listapunktowana"/>
        <w:ind w:hanging="295"/>
      </w:pPr>
      <w:r w:rsidRPr="00001019">
        <w:t>raporty problemowe,</w:t>
      </w:r>
    </w:p>
    <w:p w14:paraId="6EFDE848" w14:textId="77777777" w:rsidR="00DC5A5D" w:rsidRPr="00001019" w:rsidRDefault="00DC5A5D" w:rsidP="006201E4">
      <w:pPr>
        <w:pStyle w:val="Listapunktowana"/>
        <w:ind w:hanging="295"/>
      </w:pPr>
      <w:r w:rsidRPr="00001019">
        <w:lastRenderedPageBreak/>
        <w:t>żądania zmian,</w:t>
      </w:r>
    </w:p>
    <w:p w14:paraId="1DC50B05" w14:textId="77777777" w:rsidR="00DC5A5D" w:rsidRPr="00001019" w:rsidRDefault="00DC5A5D" w:rsidP="006201E4">
      <w:pPr>
        <w:pStyle w:val="Listapunktowana"/>
        <w:ind w:hanging="295"/>
      </w:pPr>
      <w:r w:rsidRPr="00001019">
        <w:t>dokumenty (z komentarzami),</w:t>
      </w:r>
    </w:p>
    <w:p w14:paraId="2B4471D8" w14:textId="77777777" w:rsidR="00DC5A5D" w:rsidRPr="00001019" w:rsidRDefault="00DC5A5D" w:rsidP="006201E4">
      <w:pPr>
        <w:pStyle w:val="Listapunktowana"/>
        <w:ind w:hanging="295"/>
      </w:pPr>
      <w:r w:rsidRPr="00001019">
        <w:t>raporty z audytów,</w:t>
      </w:r>
    </w:p>
    <w:p w14:paraId="7BD039B1" w14:textId="1A68A332" w:rsidR="00DC5A5D" w:rsidRPr="00001019" w:rsidRDefault="00DC5A5D" w:rsidP="006201E4">
      <w:pPr>
        <w:pStyle w:val="Listapunktowana"/>
        <w:ind w:hanging="295"/>
      </w:pPr>
      <w:r w:rsidRPr="00001019">
        <w:t>raporty z przeglądów (</w:t>
      </w:r>
      <w:r w:rsidR="00EE5CE4">
        <w:t>np. </w:t>
      </w:r>
      <w:r w:rsidRPr="00001019">
        <w:t>projektowania, kodu) i inspekcji.</w:t>
      </w:r>
    </w:p>
    <w:p w14:paraId="7E422D6A" w14:textId="77777777" w:rsidR="00DC5A5D" w:rsidRPr="00001019" w:rsidRDefault="00DC5A5D" w:rsidP="006201E4">
      <w:pPr>
        <w:pStyle w:val="Wcicienormalne"/>
      </w:pPr>
      <w:r w:rsidRPr="00001019">
        <w:t>Przykłady skutecznego działania systemu zarządzania jakości oprogramowania mogą obejmować:</w:t>
      </w:r>
    </w:p>
    <w:p w14:paraId="4BD52DEC" w14:textId="77777777" w:rsidR="00DC5A5D" w:rsidRPr="00001019" w:rsidRDefault="00DC5A5D" w:rsidP="006201E4">
      <w:pPr>
        <w:pStyle w:val="Listapunktowana"/>
        <w:ind w:hanging="295"/>
      </w:pPr>
      <w:r w:rsidRPr="00001019">
        <w:t>zmiany zasobów (ludzie, oprogramowanie i wyposażenie),</w:t>
      </w:r>
    </w:p>
    <w:p w14:paraId="4C4F9EA9" w14:textId="77777777" w:rsidR="00DC5A5D" w:rsidRPr="00001019" w:rsidRDefault="00DC5A5D" w:rsidP="006201E4">
      <w:pPr>
        <w:pStyle w:val="Listapunktowana"/>
        <w:ind w:hanging="295"/>
      </w:pPr>
      <w:r w:rsidRPr="00001019">
        <w:t>oszacowania dotyczące projektu (wielkość, koszt, czas trwania, personel),</w:t>
      </w:r>
    </w:p>
    <w:p w14:paraId="258690C3" w14:textId="77777777" w:rsidR="00DC5A5D" w:rsidRPr="00001019" w:rsidRDefault="00DC5A5D" w:rsidP="006201E4">
      <w:pPr>
        <w:pStyle w:val="Listapunktowana"/>
        <w:ind w:hanging="295"/>
      </w:pPr>
      <w:r w:rsidRPr="00001019">
        <w:t>wybór narzędzi, metodologii i dostawców,</w:t>
      </w:r>
    </w:p>
    <w:p w14:paraId="366C5ABD" w14:textId="77777777" w:rsidR="00DC5A5D" w:rsidRPr="00001019" w:rsidRDefault="00DC5A5D" w:rsidP="006201E4">
      <w:pPr>
        <w:pStyle w:val="Listapunktowana"/>
        <w:ind w:hanging="295"/>
      </w:pPr>
      <w:r w:rsidRPr="00001019">
        <w:t>licencjonowania oprogramowania,</w:t>
      </w:r>
    </w:p>
    <w:p w14:paraId="75E1CC97" w14:textId="77777777" w:rsidR="00DC5A5D" w:rsidRPr="00001019" w:rsidRDefault="00DC5A5D" w:rsidP="006201E4">
      <w:pPr>
        <w:pStyle w:val="Listapunktowana"/>
        <w:ind w:hanging="295"/>
      </w:pPr>
      <w:r w:rsidRPr="00001019">
        <w:t>protokoły spotkań,</w:t>
      </w:r>
    </w:p>
    <w:p w14:paraId="7272A514" w14:textId="77777777" w:rsidR="00DC5A5D" w:rsidRPr="00001019" w:rsidRDefault="00DC5A5D" w:rsidP="006201E4">
      <w:pPr>
        <w:pStyle w:val="Listapunktowana"/>
        <w:ind w:hanging="295"/>
      </w:pPr>
      <w:r w:rsidRPr="00001019">
        <w:t>wydania oprogramowania.</w:t>
      </w:r>
    </w:p>
    <w:p w14:paraId="3333E395" w14:textId="77777777" w:rsidR="00DC5A5D" w:rsidRPr="00001019" w:rsidRDefault="00DC5A5D" w:rsidP="006201E4">
      <w:pPr>
        <w:pStyle w:val="Intitle"/>
      </w:pPr>
      <w:r w:rsidRPr="00001019">
        <w:t>Zachowywanie zapisów</w:t>
      </w:r>
    </w:p>
    <w:p w14:paraId="68AE9395" w14:textId="0EF1B732" w:rsidR="00DC5A5D" w:rsidRPr="00001019" w:rsidRDefault="00DC5A5D" w:rsidP="006201E4">
      <w:pPr>
        <w:pStyle w:val="Wcicienormalne"/>
      </w:pPr>
      <w:r w:rsidRPr="00001019">
        <w:t>Czas przechowywania informacji powinien uwzględniać możliwy czas używania nośników, dostępność urządzeń i oprogramowania potrzebnego do odtwarzania zapisów, ochronę przed nieupoważnionym dostępem i szkodliwym (</w:t>
      </w:r>
      <w:r w:rsidR="00EE5CE4">
        <w:t>np. </w:t>
      </w:r>
      <w:r w:rsidRPr="00001019">
        <w:t>szpiegującym) oprogramowaniem.</w:t>
      </w:r>
    </w:p>
    <w:p w14:paraId="0C60ADC6" w14:textId="77777777" w:rsidR="00DC5A5D" w:rsidRPr="00001019" w:rsidRDefault="00DC5A5D" w:rsidP="006201E4">
      <w:pPr>
        <w:pStyle w:val="Intitle"/>
      </w:pPr>
      <w:r w:rsidRPr="00001019">
        <w:t>Planowanie systemu zarządzania jakością</w:t>
      </w:r>
    </w:p>
    <w:p w14:paraId="73F734F5" w14:textId="77777777" w:rsidR="00DC5A5D" w:rsidRPr="00001019" w:rsidRDefault="00DC5A5D" w:rsidP="006201E4">
      <w:pPr>
        <w:pStyle w:val="Wcicienormalne"/>
      </w:pPr>
      <w:r w:rsidRPr="00001019">
        <w:t>Planowanie może być robione na dwóch poziomach:</w:t>
      </w:r>
    </w:p>
    <w:p w14:paraId="6DB78566" w14:textId="77777777" w:rsidR="00DC5A5D" w:rsidRPr="00001019" w:rsidRDefault="00DC5A5D" w:rsidP="006201E4">
      <w:pPr>
        <w:pStyle w:val="Listapunktowana"/>
        <w:ind w:hanging="295"/>
      </w:pPr>
      <w:r w:rsidRPr="00001019">
        <w:t>poziomie organizacyjnym,</w:t>
      </w:r>
    </w:p>
    <w:p w14:paraId="34859790" w14:textId="77777777" w:rsidR="00DC5A5D" w:rsidRPr="00001019" w:rsidRDefault="00DC5A5D" w:rsidP="006201E4">
      <w:pPr>
        <w:pStyle w:val="Listapunktowana"/>
        <w:ind w:hanging="295"/>
      </w:pPr>
      <w:r w:rsidRPr="00001019">
        <w:t>poziomie projektu/produktu informatycznego.</w:t>
      </w:r>
    </w:p>
    <w:p w14:paraId="04142C62" w14:textId="77777777" w:rsidR="00DC5A5D" w:rsidRPr="00001019" w:rsidRDefault="00DC5A5D" w:rsidP="006201E4">
      <w:pPr>
        <w:pStyle w:val="Wcicienormalne"/>
      </w:pPr>
      <w:r w:rsidRPr="00001019">
        <w:t>Planowanie na poziomie organizacyjnym obejmuje np.:</w:t>
      </w:r>
    </w:p>
    <w:p w14:paraId="14F76081" w14:textId="77777777" w:rsidR="00DC5A5D" w:rsidRPr="00001019" w:rsidRDefault="00DC5A5D" w:rsidP="006201E4">
      <w:pPr>
        <w:pStyle w:val="Listapunktowana"/>
        <w:ind w:hanging="295"/>
      </w:pPr>
      <w:r w:rsidRPr="00001019">
        <w:t>określanie modeli cyklu życia oprogramowania właściwych dla organizacji,</w:t>
      </w:r>
    </w:p>
    <w:p w14:paraId="713DF17A" w14:textId="77777777" w:rsidR="00DC5A5D" w:rsidRPr="00001019" w:rsidRDefault="00DC5A5D" w:rsidP="006201E4">
      <w:pPr>
        <w:pStyle w:val="Listapunktowana"/>
        <w:ind w:hanging="295"/>
      </w:pPr>
      <w:r w:rsidRPr="00001019">
        <w:t>wybór metod inżynierii oprogramowania stosowanych w cyklu życia,</w:t>
      </w:r>
    </w:p>
    <w:p w14:paraId="7065D37F" w14:textId="77777777" w:rsidR="00DC5A5D" w:rsidRPr="00001019" w:rsidRDefault="00DC5A5D" w:rsidP="006201E4">
      <w:pPr>
        <w:pStyle w:val="Listapunktowana"/>
        <w:ind w:hanging="295"/>
      </w:pPr>
      <w:r w:rsidRPr="00001019">
        <w:t>rozpoznanie narzędzi i środowisk dla wytwarzania oprogramowania,</w:t>
      </w:r>
    </w:p>
    <w:p w14:paraId="0D6FAAD9" w14:textId="77777777" w:rsidR="00DC5A5D" w:rsidRPr="00001019" w:rsidRDefault="00DC5A5D" w:rsidP="006201E4">
      <w:pPr>
        <w:pStyle w:val="Listapunktowana"/>
        <w:ind w:hanging="295"/>
      </w:pPr>
      <w:r w:rsidRPr="00001019">
        <w:t>definiowanie artefaktów procesu wytwarzania oprogramowania, takich jak np.: specyfikacja wymagań, projekt architektury i projekty szczegółowe, kod źródłowy,</w:t>
      </w:r>
    </w:p>
    <w:p w14:paraId="0FF9F61D" w14:textId="77777777" w:rsidR="00DC5A5D" w:rsidRPr="00001019" w:rsidRDefault="00DC5A5D" w:rsidP="006201E4">
      <w:pPr>
        <w:pStyle w:val="Listapunktowana"/>
        <w:ind w:hanging="295"/>
      </w:pPr>
      <w:r w:rsidRPr="00001019">
        <w:t>definiowanie wymagań dla planów zarządzania oprogramowaniem, takich jak np.: plan zarządzania projektem, plan zarządzania konfiguracją, plan zapewnienia jakości oprogramowania,</w:t>
      </w:r>
    </w:p>
    <w:p w14:paraId="0363819E" w14:textId="77777777" w:rsidR="00DC5A5D" w:rsidRPr="00001019" w:rsidRDefault="00DC5A5D" w:rsidP="006201E4">
      <w:pPr>
        <w:pStyle w:val="Listapunktowana"/>
        <w:ind w:hanging="295"/>
      </w:pPr>
      <w:r w:rsidRPr="00001019">
        <w:t>określenie konwencji programowania,</w:t>
      </w:r>
    </w:p>
    <w:p w14:paraId="1B703E07" w14:textId="77777777" w:rsidR="00DC5A5D" w:rsidRPr="00001019" w:rsidRDefault="00DC5A5D" w:rsidP="006201E4">
      <w:pPr>
        <w:pStyle w:val="Listapunktowana"/>
        <w:ind w:hanging="295"/>
      </w:pPr>
      <w:r w:rsidRPr="00001019">
        <w:t>rozważenie ponownego użycia oprogramowania.</w:t>
      </w:r>
    </w:p>
    <w:p w14:paraId="3C084BCA" w14:textId="77777777" w:rsidR="00DC5A5D" w:rsidRPr="00001019" w:rsidRDefault="00DC5A5D" w:rsidP="006201E4">
      <w:pPr>
        <w:pStyle w:val="Wcicienormalne"/>
      </w:pPr>
      <w:r w:rsidRPr="00001019">
        <w:t>Planowanie na poziomie projektu obejmuje np.:</w:t>
      </w:r>
    </w:p>
    <w:p w14:paraId="25505588" w14:textId="77777777" w:rsidR="00DC5A5D" w:rsidRPr="00001019" w:rsidRDefault="00DC5A5D" w:rsidP="006201E4">
      <w:pPr>
        <w:pStyle w:val="Listapunktowana"/>
        <w:ind w:hanging="295"/>
      </w:pPr>
      <w:r w:rsidRPr="00001019">
        <w:t>wymagania jakościowe związane z projektem i produktem,</w:t>
      </w:r>
    </w:p>
    <w:p w14:paraId="15EE1162" w14:textId="77777777" w:rsidR="00DC5A5D" w:rsidRPr="00001019" w:rsidRDefault="00DC5A5D" w:rsidP="006201E4">
      <w:pPr>
        <w:pStyle w:val="Listapunktowana"/>
        <w:ind w:hanging="295"/>
      </w:pPr>
      <w:r w:rsidRPr="00001019">
        <w:t>dostosowanie systemu zarządzania jakością do specyfiki projektu,</w:t>
      </w:r>
    </w:p>
    <w:p w14:paraId="691DA14F" w14:textId="77777777" w:rsidR="00DC5A5D" w:rsidRPr="00001019" w:rsidRDefault="00DC5A5D" w:rsidP="006201E4">
      <w:pPr>
        <w:pStyle w:val="Listapunktowana"/>
        <w:ind w:hanging="295"/>
      </w:pPr>
      <w:r w:rsidRPr="00001019">
        <w:t>uszczegółowienie planów testowania,</w:t>
      </w:r>
    </w:p>
    <w:p w14:paraId="30C24332" w14:textId="77777777" w:rsidR="00DC5A5D" w:rsidRPr="00001019" w:rsidRDefault="00DC5A5D" w:rsidP="006201E4">
      <w:pPr>
        <w:pStyle w:val="Listapunktowana"/>
        <w:ind w:hanging="295"/>
      </w:pPr>
      <w:r w:rsidRPr="00001019">
        <w:t>model cyklu życia, metody, narzędzia, konwencje programowania i inne aktywa stosowane dla danego projektu,</w:t>
      </w:r>
    </w:p>
    <w:p w14:paraId="2798936E" w14:textId="77777777" w:rsidR="00DC5A5D" w:rsidRPr="00001019" w:rsidRDefault="00DC5A5D" w:rsidP="006201E4">
      <w:pPr>
        <w:pStyle w:val="Listapunktowana"/>
        <w:ind w:hanging="295"/>
      </w:pPr>
      <w:r w:rsidRPr="00001019">
        <w:t>kryteria rozpoczęcia i zakończenia każdego etapu projektu,</w:t>
      </w:r>
    </w:p>
    <w:p w14:paraId="235CBAA1" w14:textId="77777777" w:rsidR="00DC5A5D" w:rsidRPr="00001019" w:rsidRDefault="00DC5A5D" w:rsidP="006201E4">
      <w:pPr>
        <w:pStyle w:val="Listapunktowana"/>
        <w:ind w:hanging="295"/>
      </w:pPr>
      <w:r w:rsidRPr="00001019">
        <w:lastRenderedPageBreak/>
        <w:t>rodzaje przeglądów i sposoby weryfikacji i walidacji dla zastosowania w projekcie,</w:t>
      </w:r>
    </w:p>
    <w:p w14:paraId="377079E5" w14:textId="77777777" w:rsidR="00DC5A5D" w:rsidRPr="00001019" w:rsidRDefault="00DC5A5D" w:rsidP="006201E4">
      <w:pPr>
        <w:pStyle w:val="Listapunktowana"/>
        <w:ind w:hanging="295"/>
      </w:pPr>
      <w:r w:rsidRPr="00001019">
        <w:t>metody i narzędzia do zarządzania konfiguracją oprogramowania,</w:t>
      </w:r>
    </w:p>
    <w:p w14:paraId="71012400" w14:textId="77777777" w:rsidR="00DC5A5D" w:rsidRPr="00001019" w:rsidRDefault="00DC5A5D" w:rsidP="006201E4">
      <w:pPr>
        <w:pStyle w:val="Listapunktowana"/>
        <w:ind w:hanging="295"/>
      </w:pPr>
      <w:r w:rsidRPr="00001019">
        <w:t>pomiary i działania monitorujące projekt,</w:t>
      </w:r>
    </w:p>
    <w:p w14:paraId="53CEFDB9" w14:textId="77777777" w:rsidR="00DC5A5D" w:rsidRPr="00001019" w:rsidRDefault="00DC5A5D" w:rsidP="006201E4">
      <w:pPr>
        <w:pStyle w:val="Listapunktowana"/>
        <w:ind w:hanging="295"/>
      </w:pPr>
      <w:r w:rsidRPr="00001019">
        <w:t>odpowiedzialność osób za zatwierdzanie danych wyjściowych z procesów,</w:t>
      </w:r>
    </w:p>
    <w:p w14:paraId="46E8876F" w14:textId="77777777" w:rsidR="00DC5A5D" w:rsidRPr="00001019" w:rsidRDefault="00DC5A5D" w:rsidP="006201E4">
      <w:pPr>
        <w:pStyle w:val="Listapunktowana"/>
        <w:ind w:hanging="295"/>
      </w:pPr>
      <w:r w:rsidRPr="00001019">
        <w:t>potrzeby szkoleniowe,</w:t>
      </w:r>
    </w:p>
    <w:p w14:paraId="61A0965F" w14:textId="77777777" w:rsidR="00DC5A5D" w:rsidRPr="00001019" w:rsidRDefault="00DC5A5D" w:rsidP="006201E4">
      <w:pPr>
        <w:pStyle w:val="Listapunktowana"/>
        <w:ind w:hanging="295"/>
      </w:pPr>
      <w:r w:rsidRPr="00001019">
        <w:t>utrzymywanie zapisów z przebiegu projektu,</w:t>
      </w:r>
    </w:p>
    <w:p w14:paraId="68B5ADAD" w14:textId="77777777" w:rsidR="00DC5A5D" w:rsidRPr="00001019" w:rsidRDefault="00DC5A5D" w:rsidP="006201E4">
      <w:pPr>
        <w:pStyle w:val="Listapunktowana"/>
        <w:ind w:hanging="295"/>
      </w:pPr>
      <w:r w:rsidRPr="00001019">
        <w:t>zarządzanie zmianami w projekcie.</w:t>
      </w:r>
    </w:p>
    <w:p w14:paraId="1CD4A6A8" w14:textId="77777777" w:rsidR="00DC5A5D" w:rsidRPr="00001019" w:rsidRDefault="00DC5A5D" w:rsidP="006201E4">
      <w:pPr>
        <w:pStyle w:val="Intitle"/>
      </w:pPr>
      <w:r w:rsidRPr="00001019">
        <w:t>Procesy związane z klientem</w:t>
      </w:r>
    </w:p>
    <w:p w14:paraId="250A4896" w14:textId="77777777" w:rsidR="00DC5A5D" w:rsidRPr="00001019" w:rsidRDefault="00DC5A5D" w:rsidP="006201E4">
      <w:pPr>
        <w:pStyle w:val="Wcicienormalne"/>
      </w:pPr>
      <w:r w:rsidRPr="00001019">
        <w:t>ISO 90003 wymaga określenia specyficznych działań w zakresie wymagań klienta, do których się zalicza:</w:t>
      </w:r>
    </w:p>
    <w:p w14:paraId="168F55E5" w14:textId="77777777" w:rsidR="00DC5A5D" w:rsidRPr="00001019" w:rsidRDefault="00DC5A5D" w:rsidP="006201E4">
      <w:pPr>
        <w:pStyle w:val="Listapunktowana"/>
        <w:ind w:hanging="295"/>
      </w:pPr>
      <w:r w:rsidRPr="00001019">
        <w:t>uzgadnianie wymagań z klientem,</w:t>
      </w:r>
    </w:p>
    <w:p w14:paraId="13DEFCE6" w14:textId="77777777" w:rsidR="00DC5A5D" w:rsidRPr="00001019" w:rsidRDefault="00DC5A5D" w:rsidP="006201E4">
      <w:pPr>
        <w:pStyle w:val="Listapunktowana"/>
        <w:ind w:hanging="295"/>
      </w:pPr>
      <w:r w:rsidRPr="00001019">
        <w:t>śledzenie zmian wymagań przy podejściu iteracyjnym,</w:t>
      </w:r>
    </w:p>
    <w:p w14:paraId="6C98BAB3" w14:textId="77777777" w:rsidR="00DC5A5D" w:rsidRPr="00001019" w:rsidRDefault="00DC5A5D" w:rsidP="006201E4">
      <w:pPr>
        <w:pStyle w:val="Listapunktowana"/>
        <w:ind w:hanging="295"/>
      </w:pPr>
      <w:r w:rsidRPr="00001019">
        <w:t>ocena prototypów i programów demonstracyjnych,</w:t>
      </w:r>
    </w:p>
    <w:p w14:paraId="3A3F593E" w14:textId="77777777" w:rsidR="00DC5A5D" w:rsidRPr="00001019" w:rsidRDefault="00DC5A5D" w:rsidP="006201E4">
      <w:pPr>
        <w:pStyle w:val="Listapunktowana"/>
        <w:ind w:hanging="295"/>
      </w:pPr>
      <w:r w:rsidRPr="00001019">
        <w:t>zapisywanie i przeglądanie dyskusji z klientem i innymi interesariuszami,</w:t>
      </w:r>
    </w:p>
    <w:p w14:paraId="2B4F6EE0" w14:textId="2A235B90" w:rsidR="00DC5A5D" w:rsidRPr="00001019" w:rsidRDefault="00DC5A5D" w:rsidP="006201E4">
      <w:pPr>
        <w:pStyle w:val="Listapunktowana"/>
        <w:ind w:hanging="295"/>
      </w:pPr>
      <w:r w:rsidRPr="00001019">
        <w:t>zapobieganie nieporozumieniom (</w:t>
      </w:r>
      <w:r w:rsidR="00EE5CE4">
        <w:t>np. </w:t>
      </w:r>
      <w:r w:rsidRPr="00001019">
        <w:t>przez tworzenie słownika pojęć),</w:t>
      </w:r>
    </w:p>
    <w:p w14:paraId="215D4891" w14:textId="77777777" w:rsidR="00DC5A5D" w:rsidRPr="00001019" w:rsidRDefault="00DC5A5D" w:rsidP="006201E4">
      <w:pPr>
        <w:pStyle w:val="Listapunktowana"/>
        <w:ind w:hanging="295"/>
      </w:pPr>
      <w:r w:rsidRPr="00001019">
        <w:t>śledzenie pochodzenia wymagań,</w:t>
      </w:r>
    </w:p>
    <w:p w14:paraId="12B59734" w14:textId="77777777" w:rsidR="00DC5A5D" w:rsidRPr="00001019" w:rsidRDefault="00DC5A5D" w:rsidP="006201E4">
      <w:pPr>
        <w:pStyle w:val="Listapunktowana"/>
        <w:ind w:hanging="295"/>
      </w:pPr>
      <w:r w:rsidRPr="00001019">
        <w:t>zatwierdzanie wymagań przez klienta,</w:t>
      </w:r>
    </w:p>
    <w:p w14:paraId="5B766607" w14:textId="77777777" w:rsidR="00DC5A5D" w:rsidRPr="00001019" w:rsidRDefault="00DC5A5D" w:rsidP="006201E4">
      <w:pPr>
        <w:pStyle w:val="Listapunktowana"/>
        <w:ind w:hanging="295"/>
      </w:pPr>
      <w:r w:rsidRPr="00001019">
        <w:t>śledzenie spełniania wymagań w odniesieniu do produktu końcowego.</w:t>
      </w:r>
    </w:p>
    <w:p w14:paraId="683506F6" w14:textId="77777777" w:rsidR="00DC5A5D" w:rsidRPr="00001019" w:rsidRDefault="00DC5A5D" w:rsidP="006201E4">
      <w:pPr>
        <w:pStyle w:val="Wcicienormalne"/>
      </w:pPr>
      <w:r w:rsidRPr="00001019">
        <w:t>Organizacja powinna zapewnić przegląd wymagań związanych z produktem dla zapewnienia wykonalności spełnienia wymagań oraz możliwości walidacji tych wymagań. Przedmiotem przeglądu są m.in:</w:t>
      </w:r>
    </w:p>
    <w:p w14:paraId="55590533" w14:textId="77777777" w:rsidR="00DC5A5D" w:rsidRPr="00001019" w:rsidRDefault="00DC5A5D" w:rsidP="006201E4">
      <w:pPr>
        <w:pStyle w:val="Listapunktowana"/>
        <w:ind w:hanging="295"/>
      </w:pPr>
      <w:r w:rsidRPr="00001019">
        <w:t>normy i procedury w projektowaniu i wytwarzaniu oprogramowania,</w:t>
      </w:r>
    </w:p>
    <w:p w14:paraId="53295CB4" w14:textId="77777777" w:rsidR="00DC5A5D" w:rsidRPr="00001019" w:rsidRDefault="00DC5A5D" w:rsidP="006201E4">
      <w:pPr>
        <w:pStyle w:val="Listapunktowana"/>
        <w:ind w:hanging="295"/>
      </w:pPr>
      <w:r w:rsidRPr="00001019">
        <w:t>narzędzia, programy i dane dostarczane przez klienta,</w:t>
      </w:r>
    </w:p>
    <w:p w14:paraId="74D643CC" w14:textId="77777777" w:rsidR="00DC5A5D" w:rsidRPr="00001019" w:rsidRDefault="00DC5A5D" w:rsidP="006201E4">
      <w:pPr>
        <w:pStyle w:val="Listapunktowana"/>
        <w:ind w:hanging="295"/>
      </w:pPr>
      <w:r w:rsidRPr="00001019">
        <w:t>system operacyjny lub platforma sprzętowa,</w:t>
      </w:r>
    </w:p>
    <w:p w14:paraId="5AF3E437" w14:textId="77777777" w:rsidR="00DC5A5D" w:rsidRPr="00001019" w:rsidRDefault="00DC5A5D" w:rsidP="006201E4">
      <w:pPr>
        <w:pStyle w:val="Listapunktowana"/>
        <w:ind w:hanging="295"/>
      </w:pPr>
      <w:r w:rsidRPr="00001019">
        <w:t>zewnętrzne interfejsy związane produktem programowym,</w:t>
      </w:r>
    </w:p>
    <w:p w14:paraId="5986FC9A" w14:textId="77777777" w:rsidR="00DC5A5D" w:rsidRPr="00001019" w:rsidRDefault="00DC5A5D" w:rsidP="006201E4">
      <w:pPr>
        <w:pStyle w:val="Listapunktowana"/>
        <w:ind w:hanging="295"/>
      </w:pPr>
      <w:r w:rsidRPr="00001019">
        <w:t>wymagania w zakresie kopiowania i dystrybucji oprogramowania,</w:t>
      </w:r>
    </w:p>
    <w:p w14:paraId="2A958BFE" w14:textId="77777777" w:rsidR="00DC5A5D" w:rsidRPr="00001019" w:rsidRDefault="00DC5A5D" w:rsidP="006201E4">
      <w:pPr>
        <w:pStyle w:val="Listapunktowana"/>
        <w:ind w:hanging="295"/>
      </w:pPr>
      <w:r w:rsidRPr="00001019">
        <w:t>harmonogramy prac i przeglądów technicznych,</w:t>
      </w:r>
    </w:p>
    <w:p w14:paraId="46286644" w14:textId="77777777" w:rsidR="00DC5A5D" w:rsidRPr="00001019" w:rsidRDefault="00DC5A5D" w:rsidP="006201E4">
      <w:pPr>
        <w:pStyle w:val="Listapunktowana"/>
        <w:ind w:hanging="295"/>
      </w:pPr>
      <w:r w:rsidRPr="00001019">
        <w:t>prawa własności intelektualnej, poufności i ochrony informacji.</w:t>
      </w:r>
    </w:p>
    <w:p w14:paraId="16E81420" w14:textId="77777777" w:rsidR="00DC5A5D" w:rsidRPr="00001019" w:rsidRDefault="00DC5A5D" w:rsidP="006201E4">
      <w:pPr>
        <w:pStyle w:val="Wcicienormalne"/>
      </w:pPr>
      <w:r w:rsidRPr="00001019">
        <w:t>Organizacja powinna uwzględniać ryzyko związane z projektem, w takich sprawach jak:</w:t>
      </w:r>
    </w:p>
    <w:p w14:paraId="6058C5CC" w14:textId="77777777" w:rsidR="00DC5A5D" w:rsidRPr="00001019" w:rsidRDefault="00DC5A5D" w:rsidP="006201E4">
      <w:pPr>
        <w:pStyle w:val="Listapunktowana"/>
        <w:ind w:hanging="295"/>
      </w:pPr>
      <w:r w:rsidRPr="00001019">
        <w:t>wymagania krytyczne,</w:t>
      </w:r>
    </w:p>
    <w:p w14:paraId="48A90976" w14:textId="77777777" w:rsidR="00DC5A5D" w:rsidRPr="00001019" w:rsidRDefault="00DC5A5D" w:rsidP="006201E4">
      <w:pPr>
        <w:pStyle w:val="Listapunktowana"/>
        <w:ind w:hanging="295"/>
      </w:pPr>
      <w:r w:rsidRPr="00001019">
        <w:t>bezpieczeństwo i ochrona,</w:t>
      </w:r>
    </w:p>
    <w:p w14:paraId="17DCD25B" w14:textId="77777777" w:rsidR="00DC5A5D" w:rsidRPr="00001019" w:rsidRDefault="00DC5A5D" w:rsidP="006201E4">
      <w:pPr>
        <w:pStyle w:val="Listapunktowana"/>
        <w:ind w:hanging="295"/>
      </w:pPr>
      <w:r w:rsidRPr="00001019">
        <w:t>możliwości i doświadczenie organizacji i jej dostawców,</w:t>
      </w:r>
    </w:p>
    <w:p w14:paraId="0D7EA269" w14:textId="77777777" w:rsidR="00DC5A5D" w:rsidRPr="00001019" w:rsidRDefault="00DC5A5D" w:rsidP="006201E4">
      <w:pPr>
        <w:pStyle w:val="Listapunktowana"/>
        <w:ind w:hanging="295"/>
      </w:pPr>
      <w:r w:rsidRPr="00001019">
        <w:t>wiarygodność oszacowania zasobów i czasu trwania projektu,</w:t>
      </w:r>
    </w:p>
    <w:p w14:paraId="4E295635" w14:textId="77777777" w:rsidR="00DC5A5D" w:rsidRPr="00001019" w:rsidRDefault="00DC5A5D" w:rsidP="006201E4">
      <w:pPr>
        <w:pStyle w:val="Listapunktowana"/>
        <w:ind w:hanging="295"/>
      </w:pPr>
      <w:r w:rsidRPr="00001019">
        <w:t>rozproszenie geograficzne organizacji, klientów, użytkowników i dostawców,</w:t>
      </w:r>
    </w:p>
    <w:p w14:paraId="22DD14B5" w14:textId="77777777" w:rsidR="00DC5A5D" w:rsidRPr="00001019" w:rsidRDefault="00DC5A5D" w:rsidP="006201E4">
      <w:pPr>
        <w:pStyle w:val="Listapunktowana"/>
        <w:ind w:hanging="295"/>
      </w:pPr>
      <w:r w:rsidRPr="00001019">
        <w:t>innowacyjność techniczna,</w:t>
      </w:r>
    </w:p>
    <w:p w14:paraId="16703B59" w14:textId="77777777" w:rsidR="00DC5A5D" w:rsidRPr="00001019" w:rsidRDefault="00DC5A5D" w:rsidP="006201E4">
      <w:pPr>
        <w:pStyle w:val="Listapunktowana"/>
        <w:ind w:hanging="295"/>
      </w:pPr>
      <w:r w:rsidRPr="00001019">
        <w:t>jakość i dostępność narzędzi programistycznych,</w:t>
      </w:r>
    </w:p>
    <w:p w14:paraId="6AA185C5" w14:textId="77777777" w:rsidR="00DC5A5D" w:rsidRPr="00001019" w:rsidRDefault="00DC5A5D" w:rsidP="006201E4">
      <w:pPr>
        <w:pStyle w:val="Listapunktowana"/>
        <w:ind w:hanging="295"/>
      </w:pPr>
      <w:r w:rsidRPr="00001019">
        <w:t>brak precyzji, kompletności i stabilności wymagań klienta i zewnętrznych interfejsów.</w:t>
      </w:r>
    </w:p>
    <w:p w14:paraId="5195B87F" w14:textId="77777777" w:rsidR="00DC5A5D" w:rsidRPr="00001019" w:rsidRDefault="00DC5A5D" w:rsidP="006201E4">
      <w:pPr>
        <w:pStyle w:val="Wcicienormalne"/>
      </w:pPr>
      <w:r w:rsidRPr="00001019">
        <w:t>Organizacja może uzgodnić z klientem jego odpowiedzialność za:</w:t>
      </w:r>
    </w:p>
    <w:p w14:paraId="77D3C97C" w14:textId="77777777" w:rsidR="00DC5A5D" w:rsidRPr="00001019" w:rsidRDefault="00DC5A5D" w:rsidP="006201E4">
      <w:pPr>
        <w:pStyle w:val="Listapunktowana"/>
        <w:ind w:hanging="295"/>
      </w:pPr>
      <w:r w:rsidRPr="00001019">
        <w:lastRenderedPageBreak/>
        <w:t>dostarczanie odpowiednich danych,</w:t>
      </w:r>
    </w:p>
    <w:p w14:paraId="12E582BA" w14:textId="77777777" w:rsidR="00DC5A5D" w:rsidRPr="00001019" w:rsidRDefault="00DC5A5D" w:rsidP="006201E4">
      <w:pPr>
        <w:pStyle w:val="Listapunktowana"/>
        <w:ind w:hanging="295"/>
      </w:pPr>
      <w:r w:rsidRPr="00001019">
        <w:t>dostarczanie dodatkowego oprogramowania i narzędzi potrzebnych do wytwarzania oprogramowania,</w:t>
      </w:r>
    </w:p>
    <w:p w14:paraId="09D4C39C" w14:textId="77777777" w:rsidR="00DC5A5D" w:rsidRPr="00001019" w:rsidRDefault="00DC5A5D" w:rsidP="006201E4">
      <w:pPr>
        <w:pStyle w:val="Listapunktowana"/>
        <w:ind w:hanging="295"/>
      </w:pPr>
      <w:r w:rsidRPr="00001019">
        <w:t>podejmowanie decyzji i uzgodnień w trakcie trwania projektu,</w:t>
      </w:r>
    </w:p>
    <w:p w14:paraId="4260E754" w14:textId="77777777" w:rsidR="00DC5A5D" w:rsidRPr="00001019" w:rsidRDefault="00DC5A5D" w:rsidP="006201E4">
      <w:pPr>
        <w:pStyle w:val="Listapunktowana"/>
        <w:ind w:hanging="295"/>
      </w:pPr>
      <w:r w:rsidRPr="00001019">
        <w:t>kontakty z użytkownikami końcowymi.</w:t>
      </w:r>
    </w:p>
    <w:p w14:paraId="1A974913" w14:textId="77777777" w:rsidR="00DC5A5D" w:rsidRPr="00001019" w:rsidRDefault="00DC5A5D" w:rsidP="006201E4">
      <w:pPr>
        <w:pStyle w:val="Wcicienormalne"/>
      </w:pPr>
      <w:r w:rsidRPr="00001019">
        <w:t>Klient może ustanowić swojego przedstawiciela dla spełniania powyższych odpowiedzialności.</w:t>
      </w:r>
    </w:p>
    <w:p w14:paraId="38DB2349" w14:textId="77777777" w:rsidR="00DC5A5D" w:rsidRPr="00001019" w:rsidRDefault="00DC5A5D" w:rsidP="006201E4">
      <w:pPr>
        <w:pStyle w:val="Wcicienormalne"/>
      </w:pPr>
      <w:r w:rsidRPr="00001019">
        <w:t>Organizacja powinna podejmować i utrzymywać komunikację z klientem w procesie wytwarzania oprogramowania. Komunikacja powinna obejmować:</w:t>
      </w:r>
    </w:p>
    <w:p w14:paraId="49E58900" w14:textId="239B83BA" w:rsidR="00DC5A5D" w:rsidRPr="00001019" w:rsidRDefault="00DC5A5D" w:rsidP="006201E4">
      <w:pPr>
        <w:pStyle w:val="Listapunktowana"/>
        <w:ind w:hanging="295"/>
      </w:pPr>
      <w:r w:rsidRPr="00001019">
        <w:t>informacje o procesie wytwarzania (</w:t>
      </w:r>
      <w:r w:rsidR="00EE5CE4">
        <w:t>np. </w:t>
      </w:r>
      <w:r w:rsidRPr="00001019">
        <w:t>plany wytwarzania, zgodność artefaktów z wymaganiami, demonstracje i prototypy, wyniki testowania),</w:t>
      </w:r>
    </w:p>
    <w:p w14:paraId="05C5AAE8" w14:textId="77777777" w:rsidR="00DC5A5D" w:rsidRPr="00001019" w:rsidRDefault="00DC5A5D" w:rsidP="006201E4">
      <w:pPr>
        <w:pStyle w:val="Listapunktowana"/>
        <w:ind w:hanging="295"/>
      </w:pPr>
      <w:r w:rsidRPr="00001019">
        <w:t>zapytania handlowe, problemy kontraktowe i zmiany.</w:t>
      </w:r>
    </w:p>
    <w:p w14:paraId="0B3A3AF6" w14:textId="77777777" w:rsidR="00DC5A5D" w:rsidRPr="00001019" w:rsidRDefault="00DC5A5D" w:rsidP="006201E4">
      <w:pPr>
        <w:pStyle w:val="Wcicienormalne"/>
      </w:pPr>
      <w:r w:rsidRPr="00001019">
        <w:t>Organizacja powinna również utrzymywać komunikację z klientem w czasie  wykorzystywania i utrzymywania oprogramowania w zakresie:</w:t>
      </w:r>
    </w:p>
    <w:p w14:paraId="53F49714" w14:textId="03D8B8B8" w:rsidR="00DC5A5D" w:rsidRPr="00001019" w:rsidRDefault="00DC5A5D" w:rsidP="006201E4">
      <w:pPr>
        <w:pStyle w:val="Listapunktowana"/>
        <w:ind w:hanging="295"/>
      </w:pPr>
      <w:r w:rsidRPr="00001019">
        <w:t>dodatkowych informacji związanych z produktem (</w:t>
      </w:r>
      <w:r w:rsidR="00EE5CE4">
        <w:t>np. </w:t>
      </w:r>
      <w:r w:rsidRPr="00001019">
        <w:t xml:space="preserve">pomoc online, instrukcje użytkowania, nowe wersje i wydania), </w:t>
      </w:r>
    </w:p>
    <w:p w14:paraId="6954BE71" w14:textId="77777777" w:rsidR="00DC5A5D" w:rsidRPr="00001019" w:rsidRDefault="00DC5A5D" w:rsidP="006201E4">
      <w:pPr>
        <w:pStyle w:val="Listapunktowana"/>
        <w:ind w:hanging="295"/>
      </w:pPr>
      <w:r w:rsidRPr="00001019">
        <w:t>dostaw produktu i usług,</w:t>
      </w:r>
    </w:p>
    <w:p w14:paraId="731AEFA1" w14:textId="77777777" w:rsidR="00DC5A5D" w:rsidRPr="00001019" w:rsidRDefault="00DC5A5D" w:rsidP="006201E4">
      <w:pPr>
        <w:pStyle w:val="Listapunktowana"/>
        <w:ind w:hanging="295"/>
      </w:pPr>
      <w:r w:rsidRPr="00001019">
        <w:t>problemów związanych utrzymywaniem oprogramowania (w tym obsługą żądań zmiany),</w:t>
      </w:r>
    </w:p>
    <w:p w14:paraId="6B67F9FB" w14:textId="4207AB7A" w:rsidR="00DC5A5D" w:rsidRDefault="00DC5A5D" w:rsidP="006201E4">
      <w:pPr>
        <w:pStyle w:val="Listapunktowana"/>
        <w:ind w:hanging="295"/>
      </w:pPr>
      <w:r w:rsidRPr="00001019">
        <w:t>informacji zwrotnych od klienta (</w:t>
      </w:r>
      <w:r w:rsidR="00EE5CE4">
        <w:t>np. </w:t>
      </w:r>
      <w:r w:rsidRPr="00001019">
        <w:t>efektywność pomocy, sprawność w rozpatrywaniu reklamacji).</w:t>
      </w:r>
    </w:p>
    <w:p w14:paraId="450EBD5E" w14:textId="40702009" w:rsidR="004F3BF4" w:rsidRDefault="004F3BF4" w:rsidP="004F3BF4">
      <w:pPr>
        <w:pStyle w:val="Nagwek3"/>
      </w:pPr>
      <w:bookmarkStart w:id="704" w:name="_Toc34547041"/>
      <w:r>
        <w:t>Podsumowanie ISO dla wytwarzania oprogramowania</w:t>
      </w:r>
      <w:bookmarkEnd w:id="704"/>
    </w:p>
    <w:p w14:paraId="52DC8AB7" w14:textId="5B09239F" w:rsidR="004F3BF4" w:rsidRDefault="004F3BF4" w:rsidP="004F3BF4">
      <w:pPr>
        <w:pStyle w:val="Wcicienormalne"/>
      </w:pPr>
      <w:r>
        <w:t xml:space="preserve">Podsumowując cały ten rozdział możemy stwierdzić, że standardy ISO można zastosować do stworzenia systemu zarządzania jakością w organizacji, również w organizacji wytwarzającej oprogramowanie. Jednak w praktyce jest to zadanie złożone, trudne i drogie. Złożone dlatego, że zalecenia i wymagania dla takiego systemu są rozproszone w wielu normach. Trudne dlatego, że wiele zapisów w tych normach jest sformułowanych ogólnikowo i wymaga znacznego doświadczenia dla przełożenia ich na </w:t>
      </w:r>
      <w:r w:rsidR="00E844ED">
        <w:t>konkretne procedury. I wreszcie drogie, bo wymaga raz zakupienia licencji na wszystkie normy, które trzeba wprowadzić, a dwa – często zatrudnienia ekspertów i firm konsultingowych o wymaganej do wdrożenia wiedzy i doświadczenia.</w:t>
      </w:r>
    </w:p>
    <w:p w14:paraId="08A87A69" w14:textId="4BCBFE76" w:rsidR="00A92A74" w:rsidRDefault="00A92A74" w:rsidP="004F3BF4">
      <w:pPr>
        <w:pStyle w:val="Wcicienormalne"/>
      </w:pPr>
      <w:r>
        <w:t>Z powyższego wynika wniosek-zalecenie</w:t>
      </w:r>
      <w:r w:rsidR="00074EE3">
        <w:t>:</w:t>
      </w:r>
    </w:p>
    <w:p w14:paraId="633AF213" w14:textId="4E890C16" w:rsidR="00A92A74" w:rsidRDefault="00A92A74" w:rsidP="00A92A74">
      <w:pPr>
        <w:pStyle w:val="Ramkadozapamitania"/>
      </w:pPr>
      <w:r>
        <w:t xml:space="preserve">Stosuj normy ISO tylko wtedy, gdy jest to wymagane przez przepisy prawne lub inne standardy. Jeśli </w:t>
      </w:r>
      <w:r w:rsidR="00F9104C">
        <w:t>chcesz zastosować sprawdzone standardy, to sięgnij po inne wzorce, jak CMM/CMMI, PRINCE2, PMBOK.</w:t>
      </w:r>
    </w:p>
    <w:p w14:paraId="4A3462F1" w14:textId="77777777" w:rsidR="004F3BF4" w:rsidRDefault="004F3BF4" w:rsidP="004F3BF4">
      <w:pPr>
        <w:pStyle w:val="Wcicienormalne"/>
      </w:pPr>
    </w:p>
    <w:p w14:paraId="2012DA41" w14:textId="71C2689E" w:rsidR="004F3BF4" w:rsidRDefault="004F3BF4" w:rsidP="004F3BF4">
      <w:pPr>
        <w:pStyle w:val="Wcicienormalne"/>
        <w:sectPr w:rsidR="004F3BF4" w:rsidSect="009B061F">
          <w:type w:val="oddPage"/>
          <w:pgSz w:w="11906" w:h="16838"/>
          <w:pgMar w:top="1417" w:right="1417" w:bottom="1417" w:left="1417" w:header="708" w:footer="708" w:gutter="0"/>
          <w:cols w:space="708"/>
        </w:sectPr>
      </w:pPr>
    </w:p>
    <w:p w14:paraId="0E4BB839" w14:textId="77777777" w:rsidR="005577F7" w:rsidRDefault="005577F7" w:rsidP="005577F7">
      <w:pPr>
        <w:pStyle w:val="Nagwek2"/>
      </w:pPr>
      <w:bookmarkStart w:id="705" w:name="_Toc34547042"/>
      <w:r>
        <w:lastRenderedPageBreak/>
        <w:t>PRINCE 2</w:t>
      </w:r>
      <w:bookmarkEnd w:id="705"/>
    </w:p>
    <w:p w14:paraId="09E71690" w14:textId="6C55DC30" w:rsidR="005577F7" w:rsidRDefault="005577F7" w:rsidP="004B6FA3">
      <w:pPr>
        <w:pStyle w:val="Wcicienormalne"/>
      </w:pPr>
      <w:r>
        <w:t>PRINCE2 jest metodyką zarządzania projektami opracowaną i uznawaną za standard w Wielkiej Brytanii. Początki tej metodyki sięgają połowy lat siedemdziesiątych XX wieku, kiedy w firmie brytyjskiej Simpact Systems Ltd. opracowano podejście PROMPT (</w:t>
      </w:r>
      <w:r w:rsidR="00174623">
        <w:t>ang. </w:t>
      </w:r>
      <w:r>
        <w:rPr>
          <w:i/>
          <w:lang w:val="en-US"/>
        </w:rPr>
        <w:t>Project, Resource, Organization, Management and Planning Technique</w:t>
      </w:r>
      <w:r>
        <w:t>) do zarządzania, planowania i organizacji projektów i ich zasobów. We wczesnych latach osiemdziesiątych ta technika została zaadaptowana przez Centralną Agencję Komputerową i Telekomunikacyjną w Wielkiej Brytanii (</w:t>
      </w:r>
      <w:r w:rsidR="00174623">
        <w:t>ang. </w:t>
      </w:r>
      <w:r>
        <w:t xml:space="preserve">CCTA – </w:t>
      </w:r>
      <w:r>
        <w:rPr>
          <w:i/>
          <w:lang w:val="en-US"/>
        </w:rPr>
        <w:t>Central Computer and Telecommunications Agency</w:t>
      </w:r>
      <w:r>
        <w:t>), która zaczęła licencjonować metodykę PROMPT. W 1989 roku CCTA ulepszyła PROMPT i zmieniła jego nazwę na PRINCE (</w:t>
      </w:r>
      <w:r w:rsidR="00174623">
        <w:t>ang. </w:t>
      </w:r>
      <w:r>
        <w:rPr>
          <w:i/>
          <w:lang w:val="en-US"/>
        </w:rPr>
        <w:t>PROMPT In The CCTA Environment</w:t>
      </w:r>
      <w:r>
        <w:t>).  W 1996 roku wyszła druga wersja tego standardu pod nazwą PRINCE2, a w roku 2000 CCTA została włączona do rządowego OGC (</w:t>
      </w:r>
      <w:r w:rsidR="00174623">
        <w:t>ang. </w:t>
      </w:r>
      <w:r w:rsidRPr="002453C3">
        <w:rPr>
          <w:rStyle w:val="angielskawstawka"/>
        </w:rPr>
        <w:t>Office of Government Commerce</w:t>
      </w:r>
      <w:r>
        <w:t xml:space="preserve">). Najnowsza wersja PRINCE2 pochodzi z roku 2009. W 2013 własność intelektualna PRINCE2 została przekazana do nowej firmy AXELOS, która jest spółką </w:t>
      </w:r>
      <w:r>
        <w:rPr>
          <w:i/>
          <w:lang w:val="en-US"/>
        </w:rPr>
        <w:t>joint venture</w:t>
      </w:r>
      <w:r>
        <w:t xml:space="preserve"> rządu Jej Królewskiej Mości i brytyjskiej firmy inwestycyjnej Capita Plc.</w:t>
      </w:r>
    </w:p>
    <w:p w14:paraId="01593A1B" w14:textId="5C93A02B" w:rsidR="005577F7" w:rsidRPr="00C47704" w:rsidRDefault="005577F7" w:rsidP="004B6FA3">
      <w:pPr>
        <w:pStyle w:val="Wcicienormalne"/>
        <w:rPr>
          <w:lang w:val="en-US"/>
        </w:rPr>
      </w:pPr>
      <w:r>
        <w:t xml:space="preserve">Obecnie głównym źródłem informacji o PRINCE2 jest </w:t>
      </w:r>
      <w:r w:rsidR="00074EE3">
        <w:t>P</w:t>
      </w:r>
      <w:r>
        <w:t>rince2</w:t>
      </w:r>
      <w:r w:rsidRPr="00806485">
        <w:rPr>
          <w:vertAlign w:val="superscript"/>
        </w:rPr>
        <w:t>®</w:t>
      </w:r>
      <w:r>
        <w:rPr>
          <w:vertAlign w:val="superscript"/>
        </w:rPr>
        <w:t xml:space="preserve"> </w:t>
      </w:r>
      <w:r>
        <w:t xml:space="preserve">Wiki </w:t>
      </w:r>
      <w:sdt>
        <w:sdtPr>
          <w:id w:val="-870146862"/>
          <w:citation/>
        </w:sdtPr>
        <w:sdtContent>
          <w:r>
            <w:fldChar w:fldCharType="begin"/>
          </w:r>
          <w:r>
            <w:instrText xml:space="preserve"> CITATION Tur \l 1045 </w:instrText>
          </w:r>
          <w:r>
            <w:fldChar w:fldCharType="separate"/>
          </w:r>
          <w:r w:rsidR="001D0D9B" w:rsidRPr="001D0D9B">
            <w:rPr>
              <w:noProof/>
            </w:rPr>
            <w:t>[135]</w:t>
          </w:r>
          <w:r>
            <w:fldChar w:fldCharType="end"/>
          </w:r>
        </w:sdtContent>
      </w:sdt>
      <w:r w:rsidR="00074EE3">
        <w:t xml:space="preserve"> </w:t>
      </w:r>
      <w:r>
        <w:t xml:space="preserve">– udostępniona na licencji </w:t>
      </w:r>
      <w:r>
        <w:rPr>
          <w:i/>
          <w:lang w:val="en-US"/>
        </w:rPr>
        <w:t>Creative Commons</w:t>
      </w:r>
      <w:r>
        <w:t xml:space="preserve"> internetowa encyklopedia prowadzona przez AXELOS.</w:t>
      </w:r>
    </w:p>
    <w:p w14:paraId="5716BC3A" w14:textId="77777777" w:rsidR="005577F7" w:rsidRDefault="005577F7" w:rsidP="004B6FA3">
      <w:pPr>
        <w:pStyle w:val="Wcicienormalne"/>
      </w:pPr>
      <w:r>
        <w:t>Certyfikat PRINCE2 stanowi potwierdzenie znajomości technik zarządzania projektami (nie tylko z dziedziny oprogramowania) na wysokim poziomie.</w:t>
      </w:r>
    </w:p>
    <w:p w14:paraId="1E3FF389" w14:textId="03D6D986" w:rsidR="005577F7" w:rsidRDefault="005577F7" w:rsidP="004B6FA3">
      <w:pPr>
        <w:pStyle w:val="Wcicienormalne"/>
        <w:rPr>
          <w:lang w:val="en-GB" w:eastAsia="pl-PL"/>
        </w:rPr>
      </w:pPr>
      <w:r>
        <w:t xml:space="preserve">Podejście PRINCE2 jest oparte o dobrze zdefiniowaną strukturę ról i odpowiedzialności. Każda osoba pełniąca w projekcie określoną rolę wie, czego się od niej oczekuje i czego może oczekiwać od innych. Zna zarówno ogólne zasady, jak i procedury postępowania właściwe dla danej roli. W przypadku napotkania problemów wykraczających poza kompetencje swojej roli może problemy przekazać (eskalować) na wyższy poziom zarządzania. W PRINCE2 nazywa się to </w:t>
      </w:r>
      <w:r w:rsidRPr="00074EE3">
        <w:rPr>
          <w:b/>
          <w:bCs/>
          <w:i/>
        </w:rPr>
        <w:t>zarządzaniem przez wyjątki</w:t>
      </w:r>
      <w:r>
        <w:t xml:space="preserve"> (</w:t>
      </w:r>
      <w:r w:rsidR="00174623">
        <w:t>ang. </w:t>
      </w:r>
      <w:r w:rsidRPr="007A70B8">
        <w:rPr>
          <w:i/>
          <w:lang w:val="en-US" w:eastAsia="pl-PL"/>
        </w:rPr>
        <w:t>Manage by Exception</w:t>
      </w:r>
      <w:r>
        <w:rPr>
          <w:lang w:val="en-GB" w:eastAsia="pl-PL"/>
        </w:rPr>
        <w:t>).</w:t>
      </w:r>
    </w:p>
    <w:p w14:paraId="166E9461" w14:textId="77777777" w:rsidR="005577F7" w:rsidRDefault="005577F7" w:rsidP="004B6FA3">
      <w:pPr>
        <w:pStyle w:val="Wcicienormalne"/>
      </w:pPr>
      <w:r>
        <w:t>Parametry (zmienne) projektu kontrolowane przez PRINCE2 mogą być zapamiętane przez akronim „BC QRST”:</w:t>
      </w:r>
    </w:p>
    <w:p w14:paraId="2B3F1D43" w14:textId="77777777" w:rsidR="005577F7" w:rsidRDefault="005577F7" w:rsidP="005577F7">
      <w:pPr>
        <w:pStyle w:val="Listapunktowana"/>
        <w:ind w:hanging="295"/>
      </w:pPr>
      <w:r w:rsidRPr="00C47704">
        <w:rPr>
          <w:b/>
          <w:bCs/>
          <w:i/>
          <w:lang w:val="en-US"/>
        </w:rPr>
        <w:t>B</w:t>
      </w:r>
      <w:r>
        <w:rPr>
          <w:i/>
          <w:lang w:val="en-US"/>
        </w:rPr>
        <w:t>enefits</w:t>
      </w:r>
      <w:r>
        <w:t xml:space="preserve"> – korzyści,</w:t>
      </w:r>
    </w:p>
    <w:p w14:paraId="2F526CE1" w14:textId="77777777" w:rsidR="005577F7" w:rsidRDefault="005577F7" w:rsidP="005577F7">
      <w:pPr>
        <w:pStyle w:val="Listapunktowana"/>
        <w:ind w:hanging="295"/>
      </w:pPr>
      <w:r w:rsidRPr="00C47704">
        <w:rPr>
          <w:b/>
          <w:bCs/>
          <w:i/>
          <w:lang w:val="en-US"/>
        </w:rPr>
        <w:t>C</w:t>
      </w:r>
      <w:r>
        <w:rPr>
          <w:i/>
          <w:lang w:val="en-US"/>
        </w:rPr>
        <w:t>ost</w:t>
      </w:r>
      <w:r>
        <w:t xml:space="preserve"> – koszt,</w:t>
      </w:r>
    </w:p>
    <w:p w14:paraId="0827CFE7" w14:textId="77777777" w:rsidR="005577F7" w:rsidRDefault="005577F7" w:rsidP="005577F7">
      <w:pPr>
        <w:pStyle w:val="Listapunktowana"/>
        <w:ind w:hanging="295"/>
      </w:pPr>
      <w:r w:rsidRPr="00C47704">
        <w:rPr>
          <w:b/>
          <w:bCs/>
          <w:i/>
          <w:lang w:val="en-US"/>
        </w:rPr>
        <w:t>Q</w:t>
      </w:r>
      <w:r>
        <w:rPr>
          <w:i/>
          <w:lang w:val="en-US"/>
        </w:rPr>
        <w:t xml:space="preserve">uality </w:t>
      </w:r>
      <w:r>
        <w:t>– jakość,</w:t>
      </w:r>
    </w:p>
    <w:p w14:paraId="7A5F946D" w14:textId="77777777" w:rsidR="005577F7" w:rsidRDefault="005577F7" w:rsidP="005577F7">
      <w:pPr>
        <w:pStyle w:val="Listapunktowana"/>
        <w:ind w:hanging="295"/>
      </w:pPr>
      <w:r w:rsidRPr="00C47704">
        <w:rPr>
          <w:b/>
          <w:bCs/>
          <w:i/>
          <w:lang w:val="en-US"/>
        </w:rPr>
        <w:t>R</w:t>
      </w:r>
      <w:r>
        <w:rPr>
          <w:i/>
          <w:lang w:val="en-US"/>
        </w:rPr>
        <w:t xml:space="preserve">isk </w:t>
      </w:r>
      <w:r>
        <w:t>– ryzyko,</w:t>
      </w:r>
    </w:p>
    <w:p w14:paraId="3FCE0CB0" w14:textId="77777777" w:rsidR="005577F7" w:rsidRDefault="005577F7" w:rsidP="005577F7">
      <w:pPr>
        <w:pStyle w:val="Listapunktowana"/>
        <w:ind w:hanging="295"/>
      </w:pPr>
      <w:r>
        <w:rPr>
          <w:b/>
          <w:bCs/>
          <w:i/>
          <w:lang w:val="en-US"/>
        </w:rPr>
        <w:t>S</w:t>
      </w:r>
      <w:r>
        <w:rPr>
          <w:i/>
          <w:lang w:val="en-US"/>
        </w:rPr>
        <w:t xml:space="preserve">cope </w:t>
      </w:r>
      <w:r>
        <w:t>– zakres,</w:t>
      </w:r>
    </w:p>
    <w:p w14:paraId="5EC995C6" w14:textId="77777777" w:rsidR="005577F7" w:rsidRDefault="005577F7" w:rsidP="005577F7">
      <w:pPr>
        <w:pStyle w:val="Listapunktowana"/>
        <w:ind w:hanging="295"/>
      </w:pPr>
      <w:r>
        <w:rPr>
          <w:b/>
          <w:bCs/>
          <w:i/>
          <w:lang w:val="en-US"/>
        </w:rPr>
        <w:t>T</w:t>
      </w:r>
      <w:r>
        <w:rPr>
          <w:i/>
          <w:lang w:val="en-US"/>
        </w:rPr>
        <w:t xml:space="preserve">ime </w:t>
      </w:r>
      <w:r>
        <w:t>– czas.</w:t>
      </w:r>
    </w:p>
    <w:p w14:paraId="7683C4F6" w14:textId="5E8D60FD" w:rsidR="005577F7" w:rsidRPr="00806485" w:rsidRDefault="005577F7" w:rsidP="004B6FA3">
      <w:pPr>
        <w:pStyle w:val="Wcicienormalne"/>
      </w:pPr>
      <w:r>
        <w:t xml:space="preserve">Frank Turley, główny autor </w:t>
      </w:r>
      <w:r w:rsidR="00074EE3">
        <w:t>P</w:t>
      </w:r>
      <w:r>
        <w:t>rince2</w:t>
      </w:r>
      <w:r w:rsidRPr="00806485">
        <w:rPr>
          <w:vertAlign w:val="superscript"/>
        </w:rPr>
        <w:t>®</w:t>
      </w:r>
      <w:r>
        <w:t xml:space="preserve"> </w:t>
      </w:r>
      <w:r w:rsidR="00074EE3">
        <w:t>W</w:t>
      </w:r>
      <w:r>
        <w:t>iki, poleca też inny sposób zapamiętania ww. sześciu zmiennych – przez powiedzenie „</w:t>
      </w:r>
      <w:r w:rsidRPr="00DC550F">
        <w:rPr>
          <w:rStyle w:val="angielskawstawka"/>
          <w:noProof/>
          <w:lang w:eastAsia="pl-PL"/>
        </w:rPr>
        <w:t>TeCQuila SoBeR</w:t>
      </w:r>
      <w:r>
        <w:t>”.</w:t>
      </w:r>
    </w:p>
    <w:p w14:paraId="3828111F" w14:textId="77777777" w:rsidR="005577F7" w:rsidRDefault="005577F7" w:rsidP="005577F7">
      <w:pPr>
        <w:pStyle w:val="Nagwek3"/>
      </w:pPr>
      <w:bookmarkStart w:id="706" w:name="_Toc34547043"/>
      <w:r w:rsidRPr="00806485">
        <w:lastRenderedPageBreak/>
        <w:t>Główne zasady PRINCE2</w:t>
      </w:r>
      <w:bookmarkEnd w:id="706"/>
    </w:p>
    <w:p w14:paraId="7425A08F" w14:textId="77777777" w:rsidR="005577F7" w:rsidRPr="00806485" w:rsidRDefault="005577F7" w:rsidP="004B6FA3">
      <w:pPr>
        <w:pStyle w:val="Wcicienormalne"/>
      </w:pPr>
      <w:r>
        <w:t>W PRINCE2 wszystkie działania są podporządkowane siedmiu głównym zasadom. Są to:</w:t>
      </w:r>
    </w:p>
    <w:p w14:paraId="628D8708" w14:textId="77777777" w:rsidR="005577F7" w:rsidRDefault="005577F7" w:rsidP="003F38B4">
      <w:pPr>
        <w:pStyle w:val="Listapunktowana"/>
        <w:numPr>
          <w:ilvl w:val="0"/>
          <w:numId w:val="91"/>
        </w:numPr>
      </w:pPr>
      <w:r>
        <w:t>Ciągłe</w:t>
      </w:r>
      <w:r w:rsidRPr="00DC550F">
        <w:t xml:space="preserve"> uzasadnienie biznesowe</w:t>
      </w:r>
    </w:p>
    <w:p w14:paraId="6A822C20" w14:textId="77777777" w:rsidR="005577F7" w:rsidRDefault="005577F7" w:rsidP="003F38B4">
      <w:pPr>
        <w:pStyle w:val="Listapunktowana"/>
        <w:numPr>
          <w:ilvl w:val="0"/>
          <w:numId w:val="91"/>
        </w:numPr>
      </w:pPr>
      <w:r>
        <w:t>Wyciąganie wniosków z doświadczenia</w:t>
      </w:r>
    </w:p>
    <w:p w14:paraId="1EE3A8E2" w14:textId="77777777" w:rsidR="005577F7" w:rsidRDefault="005577F7" w:rsidP="003F38B4">
      <w:pPr>
        <w:pStyle w:val="Listapunktowana"/>
        <w:numPr>
          <w:ilvl w:val="0"/>
          <w:numId w:val="91"/>
        </w:numPr>
      </w:pPr>
      <w:r>
        <w:t>Zdefiniowane role i odpowiedzialności</w:t>
      </w:r>
    </w:p>
    <w:p w14:paraId="1ED2B71A" w14:textId="77777777" w:rsidR="005577F7" w:rsidRDefault="005577F7" w:rsidP="003F38B4">
      <w:pPr>
        <w:pStyle w:val="Listapunktowana"/>
        <w:numPr>
          <w:ilvl w:val="0"/>
          <w:numId w:val="91"/>
        </w:numPr>
      </w:pPr>
      <w:r>
        <w:t>Zarządzanie etapami</w:t>
      </w:r>
    </w:p>
    <w:p w14:paraId="14C7217C" w14:textId="77777777" w:rsidR="005577F7" w:rsidRDefault="005577F7" w:rsidP="003F38B4">
      <w:pPr>
        <w:pStyle w:val="Listapunktowana"/>
        <w:numPr>
          <w:ilvl w:val="0"/>
          <w:numId w:val="91"/>
        </w:numPr>
      </w:pPr>
      <w:r>
        <w:t>Zarządzanie przez wyjątki</w:t>
      </w:r>
    </w:p>
    <w:p w14:paraId="365C5F00" w14:textId="77777777" w:rsidR="005577F7" w:rsidRDefault="005577F7" w:rsidP="003F38B4">
      <w:pPr>
        <w:pStyle w:val="Listapunktowana"/>
        <w:numPr>
          <w:ilvl w:val="0"/>
          <w:numId w:val="91"/>
        </w:numPr>
      </w:pPr>
      <w:r>
        <w:t>Skoncentrowanie na produkcie</w:t>
      </w:r>
    </w:p>
    <w:p w14:paraId="10B54B62" w14:textId="77777777" w:rsidR="005577F7" w:rsidRDefault="005577F7" w:rsidP="003F38B4">
      <w:pPr>
        <w:pStyle w:val="Listapunktowana"/>
        <w:numPr>
          <w:ilvl w:val="0"/>
          <w:numId w:val="91"/>
        </w:numPr>
      </w:pPr>
      <w:r>
        <w:t>Dostosowywanie do środowiska projektu</w:t>
      </w:r>
    </w:p>
    <w:p w14:paraId="1619B3EA" w14:textId="77777777" w:rsidR="005577F7" w:rsidRDefault="005577F7" w:rsidP="004B6FA3">
      <w:pPr>
        <w:pStyle w:val="Intitle"/>
      </w:pPr>
      <w:r>
        <w:t>Ciągłe uzasadnienie biznesowe</w:t>
      </w:r>
    </w:p>
    <w:p w14:paraId="7317CC28" w14:textId="5CD8B5F8" w:rsidR="005577F7" w:rsidRDefault="005577F7" w:rsidP="004B6FA3">
      <w:pPr>
        <w:pStyle w:val="Wcicienormalne"/>
      </w:pPr>
      <w:r>
        <w:t xml:space="preserve">Zasada </w:t>
      </w:r>
      <w:r>
        <w:rPr>
          <w:i/>
        </w:rPr>
        <w:t>c</w:t>
      </w:r>
      <w:r w:rsidRPr="00806485">
        <w:rPr>
          <w:i/>
        </w:rPr>
        <w:t>iągłe</w:t>
      </w:r>
      <w:r>
        <w:rPr>
          <w:i/>
        </w:rPr>
        <w:t>go</w:t>
      </w:r>
      <w:r w:rsidRPr="00806485">
        <w:rPr>
          <w:i/>
        </w:rPr>
        <w:t xml:space="preserve"> uzasadnieni</w:t>
      </w:r>
      <w:r>
        <w:rPr>
          <w:i/>
        </w:rPr>
        <w:t>a</w:t>
      </w:r>
      <w:r w:rsidRPr="00806485">
        <w:rPr>
          <w:i/>
        </w:rPr>
        <w:t xml:space="preserve"> biznesowe</w:t>
      </w:r>
      <w:r>
        <w:t xml:space="preserve"> (</w:t>
      </w:r>
      <w:r w:rsidR="00174623">
        <w:t>ang. </w:t>
      </w:r>
      <w:r>
        <w:rPr>
          <w:i/>
          <w:lang w:val="en-US"/>
        </w:rPr>
        <w:t>continuous business justification</w:t>
      </w:r>
      <w:r>
        <w:t>) dla projektu oznacza, że:</w:t>
      </w:r>
    </w:p>
    <w:p w14:paraId="7300048D" w14:textId="77777777" w:rsidR="005577F7" w:rsidRDefault="005577F7" w:rsidP="005577F7">
      <w:pPr>
        <w:pStyle w:val="Listapunktowana"/>
        <w:ind w:hanging="295"/>
      </w:pPr>
      <w:r>
        <w:t xml:space="preserve">Przez podjęciem projektu przeprowadza się analizę biznesową kosztów i korzyści dla stwierdzenia, czy podjęcie projektu jest opłacalne. Projekty nieopłacalne nie są podejmowane. Dokument </w:t>
      </w:r>
      <w:r w:rsidRPr="00551B89">
        <w:rPr>
          <w:b/>
          <w:bCs/>
          <w:i/>
          <w:iCs/>
        </w:rPr>
        <w:t>uzasadnienia biznesowego</w:t>
      </w:r>
      <w:r>
        <w:t xml:space="preserve"> nosi nazwę </w:t>
      </w:r>
      <w:r>
        <w:rPr>
          <w:i/>
          <w:lang w:val="en-US"/>
        </w:rPr>
        <w:t>Business Case</w:t>
      </w:r>
      <w:r>
        <w:t>.</w:t>
      </w:r>
    </w:p>
    <w:p w14:paraId="62BB9653" w14:textId="77777777" w:rsidR="005577F7" w:rsidRDefault="005577F7" w:rsidP="005577F7">
      <w:pPr>
        <w:pStyle w:val="Listapunktowana"/>
        <w:ind w:hanging="295"/>
      </w:pPr>
      <w:r>
        <w:t xml:space="preserve">W trakcie projektu dokument </w:t>
      </w:r>
      <w:r>
        <w:rPr>
          <w:i/>
          <w:lang w:val="en-US"/>
        </w:rPr>
        <w:t xml:space="preserve">Business Case </w:t>
      </w:r>
      <w:r>
        <w:t>jest przeglądany i aktualizowany dla sprawdzenia, czy projekt ma w dalszym ciągu uzasadnienie biznesowe. Jeśli nie, to powinno się podjąć decyzję o zamknięciu projektu.</w:t>
      </w:r>
    </w:p>
    <w:p w14:paraId="5182C6CB" w14:textId="77777777" w:rsidR="005577F7" w:rsidRDefault="005577F7" w:rsidP="004B6FA3">
      <w:pPr>
        <w:pStyle w:val="Intitle"/>
      </w:pPr>
      <w:r>
        <w:t>Wyciąganie wniosków z doświadczenia</w:t>
      </w:r>
    </w:p>
    <w:p w14:paraId="21112F04" w14:textId="0C38960B" w:rsidR="005577F7" w:rsidRDefault="005577F7" w:rsidP="004B6FA3">
      <w:pPr>
        <w:pStyle w:val="Wcicienormalne"/>
      </w:pPr>
      <w:r>
        <w:t xml:space="preserve">Zasada </w:t>
      </w:r>
      <w:r>
        <w:rPr>
          <w:i/>
        </w:rPr>
        <w:t xml:space="preserve">wyciągania wniosków z doświadczenia </w:t>
      </w:r>
      <w:r>
        <w:t>(</w:t>
      </w:r>
      <w:r w:rsidR="00174623">
        <w:t>ang. </w:t>
      </w:r>
      <w:r>
        <w:rPr>
          <w:i/>
          <w:lang w:val="en-US"/>
        </w:rPr>
        <w:t>learn from experience</w:t>
      </w:r>
      <w:r>
        <w:t xml:space="preserve">) oznacza, że zespoły powinny się uczyć na podstawie doświadczenia z projektów prowadzonych w organizacji. W tym celu w każdym projekcie prowadzi się </w:t>
      </w:r>
      <w:r w:rsidRPr="00551B89">
        <w:rPr>
          <w:b/>
          <w:bCs/>
          <w:i/>
        </w:rPr>
        <w:t>dziennik wniosków</w:t>
      </w:r>
      <w:r>
        <w:rPr>
          <w:i/>
        </w:rPr>
        <w:t xml:space="preserve"> </w:t>
      </w:r>
      <w:r>
        <w:t>(</w:t>
      </w:r>
      <w:r w:rsidR="00174623">
        <w:t>ang. </w:t>
      </w:r>
      <w:r w:rsidRPr="002A344F">
        <w:rPr>
          <w:i/>
          <w:lang w:val="en-US"/>
        </w:rPr>
        <w:t>lesson</w:t>
      </w:r>
      <w:r>
        <w:rPr>
          <w:i/>
          <w:lang w:val="en-US"/>
        </w:rPr>
        <w:t>s</w:t>
      </w:r>
      <w:r w:rsidRPr="002A344F">
        <w:rPr>
          <w:i/>
          <w:lang w:val="en-US"/>
        </w:rPr>
        <w:t xml:space="preserve"> log</w:t>
      </w:r>
      <w:r>
        <w:t xml:space="preserve">), w którym kierownik projektu zapisuje własne spostrzeżenia i rekomendacje na przyszłość, zarówno dla siebie, jak i dla innych. Na koniec projektu kierownik projektu na podstawie zapisów z dziennika tworzy </w:t>
      </w:r>
      <w:r w:rsidRPr="00551B89">
        <w:rPr>
          <w:b/>
          <w:bCs/>
          <w:i/>
        </w:rPr>
        <w:t>raport wniosków</w:t>
      </w:r>
      <w:r>
        <w:t xml:space="preserve"> (</w:t>
      </w:r>
      <w:r w:rsidR="00174623">
        <w:t>ang. </w:t>
      </w:r>
      <w:r>
        <w:rPr>
          <w:i/>
          <w:lang w:val="en-US"/>
        </w:rPr>
        <w:t>lessons report</w:t>
      </w:r>
      <w:r>
        <w:t>), który będzie stanowił obowiązkową lekturę dla innych kierowników projektów przy otwieraniu projektów.</w:t>
      </w:r>
    </w:p>
    <w:p w14:paraId="2B457B0E" w14:textId="77777777" w:rsidR="005577F7" w:rsidRDefault="005577F7" w:rsidP="004B6FA3">
      <w:pPr>
        <w:pStyle w:val="Intitle"/>
      </w:pPr>
      <w:r>
        <w:t>Zdefiniowane role i odpowiedzialności</w:t>
      </w:r>
    </w:p>
    <w:p w14:paraId="238E9052" w14:textId="77777777" w:rsidR="005577F7" w:rsidRDefault="005577F7" w:rsidP="004B6FA3">
      <w:pPr>
        <w:pStyle w:val="Wcicienormalne"/>
      </w:pPr>
      <w:r>
        <w:t>W PRINCE2 wyróżnia się trzy głównych typy interesariuszy projektu. Są to:</w:t>
      </w:r>
    </w:p>
    <w:p w14:paraId="2F43512A" w14:textId="77777777" w:rsidR="005577F7" w:rsidRDefault="005577F7" w:rsidP="005577F7">
      <w:pPr>
        <w:pStyle w:val="Listapunktowana"/>
        <w:ind w:hanging="295"/>
      </w:pPr>
      <w:r w:rsidRPr="00382AC4">
        <w:rPr>
          <w:b/>
          <w:bCs/>
        </w:rPr>
        <w:t>sponsorzy biznesowi</w:t>
      </w:r>
      <w:r>
        <w:t>, który określają i pilnują uzasadnienia biznesowego,</w:t>
      </w:r>
    </w:p>
    <w:p w14:paraId="448D74A6" w14:textId="77777777" w:rsidR="005577F7" w:rsidRDefault="005577F7" w:rsidP="005577F7">
      <w:pPr>
        <w:pStyle w:val="Listapunktowana"/>
        <w:ind w:hanging="295"/>
      </w:pPr>
      <w:r w:rsidRPr="00382AC4">
        <w:rPr>
          <w:b/>
          <w:bCs/>
        </w:rPr>
        <w:t>użytkownicy</w:t>
      </w:r>
      <w:r>
        <w:t>, którzy będą bezpośrednio odnosić korzyści z projektu,</w:t>
      </w:r>
    </w:p>
    <w:p w14:paraId="01C0ED95" w14:textId="77777777" w:rsidR="005577F7" w:rsidRDefault="005577F7" w:rsidP="005577F7">
      <w:pPr>
        <w:pStyle w:val="Listapunktowana"/>
        <w:ind w:hanging="295"/>
      </w:pPr>
      <w:r>
        <w:rPr>
          <w:b/>
          <w:bCs/>
        </w:rPr>
        <w:t>dostawcy</w:t>
      </w:r>
      <w:r>
        <w:t>, który zapewniają zasoby i wiedzę ekspercką dla projektu i wytwarzają produkty.</w:t>
      </w:r>
    </w:p>
    <w:p w14:paraId="61672878" w14:textId="578967B8" w:rsidR="005577F7" w:rsidRDefault="005577F7" w:rsidP="004B6FA3">
      <w:pPr>
        <w:pStyle w:val="Wcicienormalne"/>
      </w:pPr>
      <w:r>
        <w:t xml:space="preserve">Pod pojęciem </w:t>
      </w:r>
      <w:r w:rsidRPr="00382AC4">
        <w:rPr>
          <w:i/>
        </w:rPr>
        <w:t>dostawców</w:t>
      </w:r>
      <w:r>
        <w:t xml:space="preserve"> (</w:t>
      </w:r>
      <w:r w:rsidR="00174623">
        <w:t>ang. </w:t>
      </w:r>
      <w:r>
        <w:rPr>
          <w:i/>
          <w:lang w:val="en-US"/>
        </w:rPr>
        <w:t>suppliers</w:t>
      </w:r>
      <w:r>
        <w:t>) w PRINCE2 należy rozumieć zarówno dostawców zewnętrznych, jak i wewnętrznych, czyli po prostu zespoły projektowe.</w:t>
      </w:r>
    </w:p>
    <w:p w14:paraId="4D887E67" w14:textId="77777777" w:rsidR="005577F7" w:rsidRDefault="005577F7" w:rsidP="004B6FA3">
      <w:pPr>
        <w:pStyle w:val="Wcicienormalne"/>
      </w:pPr>
      <w:r>
        <w:t>Role uczestników projektu są w PRINCE2 zdefiniowane następująco:</w:t>
      </w:r>
    </w:p>
    <w:p w14:paraId="08661B19" w14:textId="7CCE31A0" w:rsidR="005577F7" w:rsidRPr="00382AC4" w:rsidRDefault="005577F7" w:rsidP="005577F7">
      <w:pPr>
        <w:pStyle w:val="Listapunktowana"/>
        <w:ind w:hanging="295"/>
        <w:rPr>
          <w:lang w:val="en-US"/>
        </w:rPr>
      </w:pPr>
      <w:r w:rsidRPr="00FF007B">
        <w:rPr>
          <w:b/>
          <w:bCs/>
        </w:rPr>
        <w:t>Rada Projektu</w:t>
      </w:r>
      <w:r>
        <w:rPr>
          <w:lang w:val="en-US"/>
        </w:rPr>
        <w:t xml:space="preserve"> (</w:t>
      </w:r>
      <w:r w:rsidR="00174623">
        <w:rPr>
          <w:lang w:val="en-US"/>
        </w:rPr>
        <w:t>ang. </w:t>
      </w:r>
      <w:r>
        <w:rPr>
          <w:i/>
          <w:lang w:val="en-US"/>
        </w:rPr>
        <w:t>Project Board</w:t>
      </w:r>
      <w:r>
        <w:t>) – jest to rola zbiorcza, składająca się przynajmniej z trzech członków pełniących role następujące:</w:t>
      </w:r>
    </w:p>
    <w:p w14:paraId="502A5437" w14:textId="387F9840" w:rsidR="005577F7" w:rsidRPr="00FF007B" w:rsidRDefault="005577F7" w:rsidP="005577F7">
      <w:pPr>
        <w:pStyle w:val="Listapunktowana"/>
        <w:ind w:hanging="295"/>
        <w:rPr>
          <w:lang w:val="en-US"/>
        </w:rPr>
      </w:pPr>
      <w:r w:rsidRPr="00FF007B">
        <w:rPr>
          <w:b/>
          <w:bCs/>
        </w:rPr>
        <w:lastRenderedPageBreak/>
        <w:t>dyrektor wykonawczy</w:t>
      </w:r>
      <w:r>
        <w:t xml:space="preserve"> (</w:t>
      </w:r>
      <w:r w:rsidR="00174623">
        <w:t>ang. </w:t>
      </w:r>
      <w:r>
        <w:rPr>
          <w:i/>
          <w:lang w:val="en-US"/>
        </w:rPr>
        <w:t>Executive</w:t>
      </w:r>
      <w:r>
        <w:t>) – osoba reprezentująca sponsorów biznesowych, która ponosi główną odpowiedzialność za projekt. PRINCE2 nie nazywa tej roli „dyrektorem”, a jedynie używa terminu „</w:t>
      </w:r>
      <w:r w:rsidRPr="00FF007B">
        <w:rPr>
          <w:i/>
          <w:lang w:val="en-US"/>
        </w:rPr>
        <w:t>executive</w:t>
      </w:r>
      <w:r>
        <w:t>”, ale polskie tłumaczenie „wykonawca” byłoby mylące. W tej roli często występuje członek zarządu organizacji, odpowiadający przed resztą zarządu za realizację projektu.</w:t>
      </w:r>
    </w:p>
    <w:p w14:paraId="02ED9C6C" w14:textId="3DC59024" w:rsidR="005577F7" w:rsidRPr="00FF007B" w:rsidRDefault="005577F7" w:rsidP="005577F7">
      <w:pPr>
        <w:pStyle w:val="Listapunktowana"/>
        <w:ind w:hanging="295"/>
        <w:rPr>
          <w:lang w:val="en-US"/>
        </w:rPr>
      </w:pPr>
      <w:r>
        <w:rPr>
          <w:b/>
          <w:bCs/>
        </w:rPr>
        <w:t xml:space="preserve">starszy użytkownik </w:t>
      </w:r>
      <w:r>
        <w:t>(</w:t>
      </w:r>
      <w:r w:rsidR="00174623">
        <w:t>ang. </w:t>
      </w:r>
      <w:r>
        <w:rPr>
          <w:i/>
          <w:lang w:val="en-US"/>
        </w:rPr>
        <w:t>Senior User</w:t>
      </w:r>
      <w:r>
        <w:t>) – reprezentant przyszłych (lub aktualnych) użytkowników, który przedstawia wymagania użytkowników wobec projektu i pilnuje ich realizacji. Tę rolę może pełnić jedna osoba lub kilka osób.</w:t>
      </w:r>
    </w:p>
    <w:p w14:paraId="709697EC" w14:textId="70DA45E5" w:rsidR="005577F7" w:rsidRPr="00BA08ED" w:rsidRDefault="005577F7" w:rsidP="005577F7">
      <w:pPr>
        <w:pStyle w:val="Listapunktowana"/>
        <w:ind w:hanging="295"/>
        <w:rPr>
          <w:lang w:val="en-US"/>
        </w:rPr>
      </w:pPr>
      <w:r>
        <w:rPr>
          <w:b/>
          <w:bCs/>
        </w:rPr>
        <w:t xml:space="preserve">starszy dostawca </w:t>
      </w:r>
      <w:r>
        <w:t>(</w:t>
      </w:r>
      <w:r w:rsidR="00174623">
        <w:t>ang. </w:t>
      </w:r>
      <w:r>
        <w:rPr>
          <w:i/>
          <w:lang w:val="en-US"/>
        </w:rPr>
        <w:t>Senior Supplier</w:t>
      </w:r>
      <w:r>
        <w:t>) – reprezentant dostawców (w tym zespołu projektowego), który prezentuje ich punkt widzenia. Tę rolę też może pełnić jedna osoba lub kilka osób.</w:t>
      </w:r>
    </w:p>
    <w:p w14:paraId="5C4F3DE2" w14:textId="3ACF0372" w:rsidR="005577F7" w:rsidRDefault="005577F7" w:rsidP="005577F7">
      <w:pPr>
        <w:pStyle w:val="Listapunktowana"/>
        <w:ind w:hanging="295"/>
      </w:pPr>
      <w:r w:rsidRPr="004276E8">
        <w:rPr>
          <w:b/>
          <w:bCs/>
        </w:rPr>
        <w:t>kierownik projektu</w:t>
      </w:r>
      <w:r>
        <w:t xml:space="preserve"> (</w:t>
      </w:r>
      <w:r w:rsidR="00174623">
        <w:t>ang. </w:t>
      </w:r>
      <w:r>
        <w:rPr>
          <w:i/>
          <w:lang w:val="en-US"/>
        </w:rPr>
        <w:t>Project Manager</w:t>
      </w:r>
      <w:r>
        <w:t>) – osoba bezpośrednio zarządzająca projektem, odpowiedzialna przez Radą Projektu,</w:t>
      </w:r>
    </w:p>
    <w:p w14:paraId="6705EF53" w14:textId="5497AD03" w:rsidR="005577F7" w:rsidRDefault="005577F7" w:rsidP="005577F7">
      <w:pPr>
        <w:pStyle w:val="Listapunktowana"/>
        <w:ind w:hanging="295"/>
      </w:pPr>
      <w:r w:rsidRPr="004276E8">
        <w:rPr>
          <w:b/>
          <w:bCs/>
        </w:rPr>
        <w:t>kierownik zespołu</w:t>
      </w:r>
      <w:r>
        <w:t xml:space="preserve"> (</w:t>
      </w:r>
      <w:r w:rsidR="00174623">
        <w:t>ang. </w:t>
      </w:r>
      <w:r>
        <w:rPr>
          <w:i/>
          <w:lang w:val="en-US"/>
        </w:rPr>
        <w:t>Team Manager</w:t>
      </w:r>
      <w:r>
        <w:t>) – osoba odpowiedzialna za działanie zespołu na co dzień. Ta rola jest opcjonalna. Kierownik zespołu jest powoływany, gdy jest potrzebna specjalistyczna wiedza z określonej dziedziny (</w:t>
      </w:r>
      <w:r w:rsidR="00EE5CE4">
        <w:t>np. </w:t>
      </w:r>
      <w:r>
        <w:t>z dziedziny wytwarzania oprogramowania), której brakuje kierownikowi projektu. Może być też powołany, gdy zespół pracuje w pewnym oddaleniu od kierownika projektu dla koordynacji kontaktu członków zespołu z kierownikiem projektu. W większych projektach mogą być powoływani kierownicy osobnych zespołów. Kierownicy zespołów są odpowiedzialni przed kierownikiem projektu.</w:t>
      </w:r>
    </w:p>
    <w:p w14:paraId="69BB3664" w14:textId="5A1307AE" w:rsidR="005577F7" w:rsidRDefault="005577F7" w:rsidP="005577F7">
      <w:pPr>
        <w:pStyle w:val="Listapunktowana"/>
        <w:ind w:hanging="295"/>
      </w:pPr>
      <w:r>
        <w:rPr>
          <w:b/>
          <w:bCs/>
        </w:rPr>
        <w:t xml:space="preserve">organ ds. zmian </w:t>
      </w:r>
      <w:r w:rsidRPr="00C86293">
        <w:t>(</w:t>
      </w:r>
      <w:r w:rsidR="00174623">
        <w:t>ang. </w:t>
      </w:r>
      <w:r>
        <w:rPr>
          <w:i/>
          <w:lang w:val="en-US"/>
        </w:rPr>
        <w:t>Change Authority</w:t>
      </w:r>
      <w:r w:rsidRPr="00C86293">
        <w:t>)</w:t>
      </w:r>
      <w:r>
        <w:t xml:space="preserve"> – to osoba lub grupa osób, która ma uprawnienia do rozpatrywania wniosków o zmianę lub stwierdzania niezgodności produktów ze specyfikacjami. Zmiany mniejszej wagi mogą być zatwierdzane przez kierownika projektu, a większej – przez organ ds. zmian, który może zarządzać zmianami w ramach ustalonego budżetu zmian. W innych metodykach organ ds. zmian nazywa się często Radą Kontroli Zmian (</w:t>
      </w:r>
      <w:r w:rsidR="00174623">
        <w:t>ang. </w:t>
      </w:r>
      <w:r>
        <w:rPr>
          <w:i/>
          <w:lang w:val="en-US"/>
        </w:rPr>
        <w:t>Change Control Board</w:t>
      </w:r>
      <w:r>
        <w:t>). W PRINCE2 to nie musi być cała rada, rolę tę może pełnić pojedyncza osoba.</w:t>
      </w:r>
    </w:p>
    <w:p w14:paraId="4E22821A" w14:textId="63E5CD0F" w:rsidR="005577F7" w:rsidRDefault="005577F7" w:rsidP="005577F7">
      <w:pPr>
        <w:pStyle w:val="Listapunktowana"/>
        <w:ind w:hanging="295"/>
      </w:pPr>
      <w:r w:rsidRPr="004276E8">
        <w:rPr>
          <w:b/>
          <w:bCs/>
        </w:rPr>
        <w:t>wsparcie projektu</w:t>
      </w:r>
      <w:r>
        <w:t xml:space="preserve"> (</w:t>
      </w:r>
      <w:r w:rsidR="00174623">
        <w:t>ang. </w:t>
      </w:r>
      <w:r>
        <w:rPr>
          <w:i/>
          <w:lang w:val="en-US"/>
        </w:rPr>
        <w:t>Project Support</w:t>
      </w:r>
      <w:r>
        <w:t>) – jest to opcjonalna rola pomocnicza, świadcząca usługi administracyjne dla projektu (</w:t>
      </w:r>
      <w:r w:rsidR="00EE5CE4">
        <w:t>np. </w:t>
      </w:r>
      <w:r>
        <w:t>gromadzenia i przetwarzania danych, zarządzania konfiguracją), jak również udzielająca porad i wskazówek dla zarządzania projektem. W mniejszych projektach obowiązki te pełni kierownik projektu, w większych może zostać utworzone specjalne „biuro obsługi projektów” obsługujące wiele projektów.</w:t>
      </w:r>
    </w:p>
    <w:p w14:paraId="1CE60F3E" w14:textId="59F40B4D" w:rsidR="005577F7" w:rsidRDefault="005577F7" w:rsidP="005577F7">
      <w:pPr>
        <w:pStyle w:val="Listapunktowana"/>
        <w:ind w:hanging="295"/>
      </w:pPr>
      <w:r>
        <w:rPr>
          <w:b/>
          <w:bCs/>
        </w:rPr>
        <w:t xml:space="preserve">zabezpieczenie projektu </w:t>
      </w:r>
      <w:r>
        <w:t>(</w:t>
      </w:r>
      <w:r w:rsidR="00174623">
        <w:t>ang. </w:t>
      </w:r>
      <w:r>
        <w:rPr>
          <w:i/>
          <w:lang w:val="en-US"/>
        </w:rPr>
        <w:t>Project Assurance</w:t>
      </w:r>
      <w:r>
        <w:t>) – jest to dodatkowa rola, której zadaniem jest obiektywny wgląd w ciągłe uzasadnienie biznesowe dla projektu i zapewnienie, że projekt to uzasadnienie utrzymuje. Rolę tę może spełniać cała Rada Projektu, a może być też przydzielona do zupełnie innej osoby, wobec której kierownik projektu będzie czuł większą swobodę niż wobec Rady Projektu.</w:t>
      </w:r>
    </w:p>
    <w:p w14:paraId="40E3714D" w14:textId="3A109B89" w:rsidR="005577F7" w:rsidRDefault="005577F7" w:rsidP="004B6FA3">
      <w:pPr>
        <w:pStyle w:val="Wcicienormalne"/>
      </w:pPr>
      <w:r>
        <w:t xml:space="preserve">W każdym procesie wchodzącym w skład PRINCE2 poszczególne role mają jasno określone odpowiedzialności. </w:t>
      </w:r>
      <w:r w:rsidR="00EE5CE4">
        <w:t>Np. </w:t>
      </w:r>
      <w:r>
        <w:t xml:space="preserve">w procesie tworzenia </w:t>
      </w:r>
      <w:r w:rsidRPr="00551B89">
        <w:rPr>
          <w:b/>
          <w:bCs/>
          <w:i/>
          <w:iCs w:val="0"/>
        </w:rPr>
        <w:t xml:space="preserve">dokumentu inicjującego </w:t>
      </w:r>
      <w:r w:rsidRPr="00551B89">
        <w:rPr>
          <w:b/>
          <w:bCs/>
          <w:i/>
          <w:iCs w:val="0"/>
        </w:rPr>
        <w:lastRenderedPageBreak/>
        <w:t>projekt</w:t>
      </w:r>
      <w:r>
        <w:t xml:space="preserve"> (</w:t>
      </w:r>
      <w:r w:rsidR="00174623">
        <w:t>ang. </w:t>
      </w:r>
      <w:r>
        <w:t xml:space="preserve">PID – </w:t>
      </w:r>
      <w:r>
        <w:rPr>
          <w:i/>
          <w:lang w:val="en-US"/>
        </w:rPr>
        <w:t>Project Initialization Document</w:t>
      </w:r>
      <w:r>
        <w:t>) role i odpowiedzialności są opisane następująco:</w:t>
      </w:r>
    </w:p>
    <w:p w14:paraId="707E5E27" w14:textId="77777777" w:rsidR="005577F7" w:rsidRPr="0059758F" w:rsidRDefault="005577F7" w:rsidP="005577F7">
      <w:pPr>
        <w:pStyle w:val="Listapunktowana"/>
        <w:ind w:hanging="295"/>
      </w:pPr>
      <w:r w:rsidRPr="007A3C0E">
        <w:t xml:space="preserve">Rada </w:t>
      </w:r>
      <w:r>
        <w:t>P</w:t>
      </w:r>
      <w:r w:rsidRPr="007A3C0E">
        <w:t>rojektu</w:t>
      </w:r>
    </w:p>
    <w:p w14:paraId="3AEEED70" w14:textId="77777777" w:rsidR="005577F7" w:rsidRDefault="005577F7" w:rsidP="00551B89">
      <w:pPr>
        <w:pStyle w:val="Listapunktowana"/>
        <w:numPr>
          <w:ilvl w:val="1"/>
          <w:numId w:val="2"/>
        </w:numPr>
      </w:pPr>
      <w:r>
        <w:t>zatwierdza wszystkie części PID.</w:t>
      </w:r>
    </w:p>
    <w:p w14:paraId="7B17B17C" w14:textId="77777777" w:rsidR="005577F7" w:rsidRDefault="005577F7" w:rsidP="005577F7">
      <w:pPr>
        <w:pStyle w:val="Listapunktowana"/>
        <w:ind w:hanging="295"/>
      </w:pPr>
      <w:r w:rsidRPr="007A3C0E">
        <w:t xml:space="preserve">Dyrektor </w:t>
      </w:r>
      <w:r>
        <w:t>w</w:t>
      </w:r>
      <w:r w:rsidRPr="007A3C0E">
        <w:t>ykonawczy</w:t>
      </w:r>
    </w:p>
    <w:p w14:paraId="5700CD0B" w14:textId="77777777" w:rsidR="005577F7" w:rsidRDefault="005577F7" w:rsidP="00551B89">
      <w:pPr>
        <w:pStyle w:val="Listapunktowana"/>
        <w:numPr>
          <w:ilvl w:val="1"/>
          <w:numId w:val="2"/>
        </w:numPr>
      </w:pPr>
      <w:r>
        <w:t xml:space="preserve">tworzy uzasadnienie biznesowe (dokument </w:t>
      </w:r>
      <w:r w:rsidRPr="00412166">
        <w:rPr>
          <w:i/>
          <w:lang w:val="en-US"/>
        </w:rPr>
        <w:t>Business Case</w:t>
      </w:r>
      <w:r>
        <w:rPr>
          <w:lang w:val="en-US"/>
        </w:rPr>
        <w:t>),</w:t>
      </w:r>
    </w:p>
    <w:p w14:paraId="54C70785" w14:textId="77777777" w:rsidR="005577F7" w:rsidRDefault="005577F7" w:rsidP="00551B89">
      <w:pPr>
        <w:pStyle w:val="Listapunktowana"/>
        <w:numPr>
          <w:ilvl w:val="1"/>
          <w:numId w:val="2"/>
        </w:numPr>
      </w:pPr>
      <w:r>
        <w:t>zatwierdza wszystkie części PID.</w:t>
      </w:r>
    </w:p>
    <w:p w14:paraId="72786210" w14:textId="77777777" w:rsidR="005577F7" w:rsidRDefault="005577F7" w:rsidP="005577F7">
      <w:pPr>
        <w:pStyle w:val="Listapunktowana"/>
        <w:ind w:hanging="295"/>
      </w:pPr>
      <w:r w:rsidRPr="007A3C0E">
        <w:t>Starszy użytkownik</w:t>
      </w:r>
    </w:p>
    <w:p w14:paraId="0F56FD78" w14:textId="77777777" w:rsidR="005577F7" w:rsidRDefault="005577F7" w:rsidP="00551B89">
      <w:pPr>
        <w:pStyle w:val="Listapunktowana"/>
        <w:numPr>
          <w:ilvl w:val="1"/>
          <w:numId w:val="2"/>
        </w:numPr>
      </w:pPr>
      <w:r>
        <w:t>dostarcza informacje i zasoby do opisów produktów,</w:t>
      </w:r>
    </w:p>
    <w:p w14:paraId="1746AF9A" w14:textId="77777777" w:rsidR="005577F7" w:rsidRDefault="005577F7" w:rsidP="00551B89">
      <w:pPr>
        <w:pStyle w:val="Listapunktowana"/>
        <w:numPr>
          <w:ilvl w:val="1"/>
          <w:numId w:val="2"/>
        </w:numPr>
      </w:pPr>
      <w:r>
        <w:t>dostarcza informacje do podejścia do zarządzania korzyściami.</w:t>
      </w:r>
    </w:p>
    <w:p w14:paraId="0DCB539B" w14:textId="77777777" w:rsidR="005577F7" w:rsidRDefault="005577F7" w:rsidP="005577F7">
      <w:pPr>
        <w:pStyle w:val="Listapunktowana"/>
        <w:ind w:hanging="295"/>
      </w:pPr>
      <w:r w:rsidRPr="007A3C0E">
        <w:t>Starszy dostawca</w:t>
      </w:r>
    </w:p>
    <w:p w14:paraId="4C531EAD" w14:textId="685FC224" w:rsidR="005577F7" w:rsidRDefault="005577F7" w:rsidP="00551B89">
      <w:pPr>
        <w:pStyle w:val="Listapunktowana"/>
        <w:numPr>
          <w:ilvl w:val="1"/>
          <w:numId w:val="2"/>
        </w:numPr>
      </w:pPr>
      <w:r>
        <w:t>zatwierdza części PID (</w:t>
      </w:r>
      <w:r w:rsidR="00EE5CE4">
        <w:t>np. </w:t>
      </w:r>
      <w:r>
        <w:t>plan projektu),</w:t>
      </w:r>
    </w:p>
    <w:p w14:paraId="2BCCA39F" w14:textId="77777777" w:rsidR="005577F7" w:rsidRDefault="005577F7" w:rsidP="00551B89">
      <w:pPr>
        <w:pStyle w:val="Listapunktowana"/>
        <w:numPr>
          <w:ilvl w:val="1"/>
          <w:numId w:val="2"/>
        </w:numPr>
      </w:pPr>
      <w:r>
        <w:t>zapewnia zasoby pomocne w planowaniu.</w:t>
      </w:r>
    </w:p>
    <w:p w14:paraId="64ADDD41" w14:textId="77777777" w:rsidR="005577F7" w:rsidRDefault="005577F7" w:rsidP="005577F7">
      <w:pPr>
        <w:pStyle w:val="Listapunktowana"/>
        <w:ind w:hanging="295"/>
      </w:pPr>
      <w:r w:rsidRPr="007A3C0E">
        <w:t>Zabezpieczenie projektu</w:t>
      </w:r>
    </w:p>
    <w:p w14:paraId="7D0E064A" w14:textId="77777777" w:rsidR="005577F7" w:rsidRDefault="005577F7" w:rsidP="00551B89">
      <w:pPr>
        <w:pStyle w:val="Listapunktowana"/>
        <w:numPr>
          <w:ilvl w:val="1"/>
          <w:numId w:val="2"/>
        </w:numPr>
      </w:pPr>
      <w:r>
        <w:t>przegląda większość informacji w PID.</w:t>
      </w:r>
    </w:p>
    <w:p w14:paraId="1E143281" w14:textId="77777777" w:rsidR="005577F7" w:rsidRDefault="005577F7" w:rsidP="005577F7">
      <w:pPr>
        <w:pStyle w:val="Listapunktowana"/>
        <w:ind w:hanging="295"/>
      </w:pPr>
      <w:r w:rsidRPr="007A3C0E">
        <w:t>Kierownik projektu</w:t>
      </w:r>
    </w:p>
    <w:p w14:paraId="07E24ED1" w14:textId="77777777" w:rsidR="005577F7" w:rsidRDefault="005577F7" w:rsidP="00551B89">
      <w:pPr>
        <w:pStyle w:val="Listapunktowana"/>
        <w:numPr>
          <w:ilvl w:val="1"/>
          <w:numId w:val="2"/>
        </w:numPr>
      </w:pPr>
      <w:r>
        <w:t>tworzy większość dokumentów wymaganych dla PID,</w:t>
      </w:r>
    </w:p>
    <w:p w14:paraId="0FF65423" w14:textId="77777777" w:rsidR="005577F7" w:rsidRDefault="005577F7" w:rsidP="00551B89">
      <w:pPr>
        <w:pStyle w:val="Listapunktowana"/>
        <w:numPr>
          <w:ilvl w:val="1"/>
          <w:numId w:val="2"/>
        </w:numPr>
      </w:pPr>
      <w:r>
        <w:t>tworzy podejście do zarządzania korzyściami.</w:t>
      </w:r>
    </w:p>
    <w:p w14:paraId="78067CA2" w14:textId="77777777" w:rsidR="005577F7" w:rsidRDefault="005577F7" w:rsidP="005577F7">
      <w:pPr>
        <w:pStyle w:val="Listapunktowana"/>
        <w:ind w:hanging="295"/>
      </w:pPr>
      <w:r w:rsidRPr="007A3C0E">
        <w:t>Kierownik zespołu</w:t>
      </w:r>
    </w:p>
    <w:p w14:paraId="2BE83C5A" w14:textId="77777777" w:rsidR="005577F7" w:rsidRPr="00731B70" w:rsidRDefault="005577F7" w:rsidP="00567F51">
      <w:pPr>
        <w:pStyle w:val="Listapunktowana"/>
        <w:numPr>
          <w:ilvl w:val="1"/>
          <w:numId w:val="2"/>
        </w:numPr>
      </w:pPr>
      <w:r>
        <w:t>pomaga w planowaniu (tworzy plan budżetu projektu, dokonuje szacowania itp.).</w:t>
      </w:r>
    </w:p>
    <w:p w14:paraId="076018F3" w14:textId="77777777" w:rsidR="005577F7" w:rsidRDefault="005577F7" w:rsidP="004B6FA3">
      <w:pPr>
        <w:pStyle w:val="Intitle"/>
      </w:pPr>
      <w:r>
        <w:t>Zarządzanie etapami</w:t>
      </w:r>
    </w:p>
    <w:p w14:paraId="0CA9C400" w14:textId="77777777" w:rsidR="005577F7" w:rsidRDefault="005577F7" w:rsidP="004B6FA3">
      <w:pPr>
        <w:pStyle w:val="Wcicienormalne"/>
      </w:pPr>
      <w:r w:rsidRPr="00C2053A">
        <w:rPr>
          <w:i/>
          <w:iCs w:val="0"/>
        </w:rPr>
        <w:t>Zarządzanie etapami</w:t>
      </w:r>
      <w:r>
        <w:t xml:space="preserve"> polega na tym, że cały projekt PRINCE2 jest planowany z podziałem na etapy nadające się do łatwiejszego zarządzania. Etapy są oddzielone punktami kontrolnymi, w których ocenia się wykonanie poprzedniego etapu i planuje podjęcie następnego. PRINCE2 wymaga tylko dwóch etapów w projekcie: </w:t>
      </w:r>
      <w:r w:rsidRPr="00C2053A">
        <w:rPr>
          <w:i/>
          <w:iCs w:val="0"/>
        </w:rPr>
        <w:t xml:space="preserve">etapu inicjacji </w:t>
      </w:r>
      <w:r>
        <w:t xml:space="preserve">i przynajmniej jednego </w:t>
      </w:r>
      <w:r w:rsidRPr="00C2053A">
        <w:rPr>
          <w:i/>
          <w:iCs w:val="0"/>
        </w:rPr>
        <w:t>etapu zarządzania</w:t>
      </w:r>
      <w:r>
        <w:t>. Cały projekt jest poprzedzany procesem rozpoczęcia projektu. Przejście od etapu do etapu jest objęte procesem zarządzania granicą etapu. Ostatni etap kończy się procesem zamknięcia projektu.</w:t>
      </w:r>
    </w:p>
    <w:p w14:paraId="67D0DD6F" w14:textId="77777777" w:rsidR="005577F7" w:rsidRPr="00333965" w:rsidRDefault="005577F7" w:rsidP="004B6FA3">
      <w:pPr>
        <w:pStyle w:val="Wcicienormalne"/>
      </w:pPr>
      <w:r>
        <w:t xml:space="preserve">PRINCE2 nie narzuca, jakie etapy zarządzania mają być stosowane, ani sposobu podziału projektu na etapy, ani sposobów przechodzenia między etapami. Te decyzje zostawia dla Rady Projektu i kierownika projektu. </w:t>
      </w:r>
    </w:p>
    <w:p w14:paraId="52CBD652" w14:textId="77777777" w:rsidR="005577F7" w:rsidRDefault="005577F7" w:rsidP="004B6FA3">
      <w:pPr>
        <w:pStyle w:val="Intitle"/>
      </w:pPr>
      <w:r>
        <w:t>Zarządzanie przez wyjątki</w:t>
      </w:r>
    </w:p>
    <w:p w14:paraId="70E9F050" w14:textId="77777777" w:rsidR="005577F7" w:rsidRDefault="005577F7" w:rsidP="004B6FA3">
      <w:pPr>
        <w:pStyle w:val="Wcicienormalne"/>
      </w:pPr>
      <w:r>
        <w:t>W PRINCE2 każda rola ma swoje obowiązki i odpowiednie do tego uprawnienia do zarządzania. Zarządzanie jest podzielone na cztery poziomy:</w:t>
      </w:r>
    </w:p>
    <w:p w14:paraId="59B515D0" w14:textId="77777777" w:rsidR="005577F7" w:rsidRDefault="005577F7" w:rsidP="003F38B4">
      <w:pPr>
        <w:pStyle w:val="Listapunktowana"/>
        <w:numPr>
          <w:ilvl w:val="0"/>
          <w:numId w:val="92"/>
        </w:numPr>
      </w:pPr>
      <w:r>
        <w:t>poziom zarządzania korporacyjnego lub programowego (ponad projektem),</w:t>
      </w:r>
    </w:p>
    <w:p w14:paraId="1312A402" w14:textId="77777777" w:rsidR="005577F7" w:rsidRDefault="005577F7" w:rsidP="003F38B4">
      <w:pPr>
        <w:pStyle w:val="Listapunktowana"/>
        <w:numPr>
          <w:ilvl w:val="0"/>
          <w:numId w:val="92"/>
        </w:numPr>
      </w:pPr>
      <w:r>
        <w:t>poziom dyrektorski (odpowiada Radzie Projektu),</w:t>
      </w:r>
    </w:p>
    <w:p w14:paraId="4D2A933A" w14:textId="77777777" w:rsidR="005577F7" w:rsidRDefault="005577F7" w:rsidP="003F38B4">
      <w:pPr>
        <w:pStyle w:val="Listapunktowana"/>
        <w:numPr>
          <w:ilvl w:val="0"/>
          <w:numId w:val="92"/>
        </w:numPr>
      </w:pPr>
      <w:r>
        <w:t>poziom kierowniczy (odpowiada kierownikowi projektu),</w:t>
      </w:r>
    </w:p>
    <w:p w14:paraId="755F023E" w14:textId="77777777" w:rsidR="005577F7" w:rsidRDefault="005577F7" w:rsidP="003F38B4">
      <w:pPr>
        <w:pStyle w:val="Listapunktowana"/>
        <w:numPr>
          <w:ilvl w:val="0"/>
          <w:numId w:val="92"/>
        </w:numPr>
      </w:pPr>
      <w:r>
        <w:t>poziom dostarczania (odpowiada kierownikowi zespołu),</w:t>
      </w:r>
    </w:p>
    <w:p w14:paraId="58E5ED1F" w14:textId="71FC307B" w:rsidR="005577F7" w:rsidRDefault="005577F7" w:rsidP="004B6FA3">
      <w:pPr>
        <w:pStyle w:val="Wcicienormalne"/>
      </w:pPr>
      <w:r>
        <w:t xml:space="preserve">Na poziomie zarządzania korporacyjnego lub programowego podejmuje się decyzje co do otwarcia projektu i identyfikacji wykonawcy. Na poziomie dyrektorskim przygotowuje się plany projektu, zapewnia zasoby, zatwierdza ukończenie każdego etapu i autoryzuje przejście do kolejnego etapu. Do odpowiedzialności Rady Projektu </w:t>
      </w:r>
      <w:r>
        <w:lastRenderedPageBreak/>
        <w:t>należy też określenie parametrów „BCQRST”, które mają być osiągnięte w projekcie. Dla każdego z parametrów określane są granice tolerancji, w których te parametry muszą się zmieścić w każdym etapie. Za utrzymywanie tych granic jest odpowiedzialny kierownik projektu. Może on podejmować decyzje co do konkretnych działań, w tym co do zmiany planów, o ile mieszczą się one w ustalonych granicach. Jeśli działania naprawcze będą wymagały przekroczenia granic tolerancji, to PRINCE2 nazywa taką sytuację wyjątkiem (</w:t>
      </w:r>
      <w:r w:rsidR="00174623">
        <w:t>ang. </w:t>
      </w:r>
      <w:r>
        <w:rPr>
          <w:i/>
          <w:lang w:val="en-US"/>
        </w:rPr>
        <w:t>exception</w:t>
      </w:r>
      <w:r>
        <w:t>). Wówczas kierownik projektu powinien przekazać (</w:t>
      </w:r>
      <w:r w:rsidRPr="00D15018">
        <w:rPr>
          <w:i/>
        </w:rPr>
        <w:t>eskalować</w:t>
      </w:r>
      <w:r>
        <w:t xml:space="preserve">) problem na wyższy poziom zarządzania, gdzie podejmuje się decyzję co do dalszego postępowania (włącznie z ewentualnym przerwaniem projektu). Sposoby postepowania w takich wypadkach powinny być uprzednio zaplanowane w </w:t>
      </w:r>
      <w:r>
        <w:rPr>
          <w:i/>
        </w:rPr>
        <w:t>planie wyjątków</w:t>
      </w:r>
      <w:r>
        <w:t xml:space="preserve">. </w:t>
      </w:r>
    </w:p>
    <w:p w14:paraId="07C6ADFC" w14:textId="19FB8EB5" w:rsidR="005577F7" w:rsidRPr="00E75618" w:rsidRDefault="005577F7" w:rsidP="004B6FA3">
      <w:pPr>
        <w:pStyle w:val="Wcicienormalne"/>
        <w:rPr>
          <w:lang w:val="en-US"/>
        </w:rPr>
      </w:pPr>
      <w:r>
        <w:t xml:space="preserve">To podejście w PRINCE2 nazywa się </w:t>
      </w:r>
      <w:r w:rsidRPr="00060313">
        <w:rPr>
          <w:i/>
        </w:rPr>
        <w:t>zarządzaniem przez wyjątki</w:t>
      </w:r>
      <w:r>
        <w:t xml:space="preserve"> (</w:t>
      </w:r>
      <w:r w:rsidR="00174623">
        <w:t>ang. </w:t>
      </w:r>
      <w:r>
        <w:rPr>
          <w:i/>
          <w:lang w:val="en-US"/>
        </w:rPr>
        <w:t>Manage by Exceptions</w:t>
      </w:r>
      <w:r>
        <w:t>).</w:t>
      </w:r>
    </w:p>
    <w:p w14:paraId="6C0D495A" w14:textId="77777777" w:rsidR="005577F7" w:rsidRDefault="005577F7" w:rsidP="004B6FA3">
      <w:pPr>
        <w:pStyle w:val="Intitle"/>
      </w:pPr>
      <w:r>
        <w:t>Skoncentrowanie na produkcie</w:t>
      </w:r>
    </w:p>
    <w:p w14:paraId="54C3F35C" w14:textId="77777777" w:rsidR="005577F7" w:rsidRDefault="005577F7" w:rsidP="004B6FA3">
      <w:pPr>
        <w:pStyle w:val="Wcicienormalne"/>
      </w:pPr>
      <w:r>
        <w:t xml:space="preserve">Zasada </w:t>
      </w:r>
      <w:r w:rsidRPr="00C2053A">
        <w:rPr>
          <w:i/>
          <w:iCs w:val="0"/>
        </w:rPr>
        <w:t>skoncentrowania się na produkcie</w:t>
      </w:r>
      <w:r>
        <w:t xml:space="preserve"> wymaga, aby jak najwcześniej stworzyć </w:t>
      </w:r>
      <w:r w:rsidRPr="00C2053A">
        <w:rPr>
          <w:b/>
          <w:bCs/>
          <w:i/>
        </w:rPr>
        <w:t>opis produktu</w:t>
      </w:r>
      <w:r>
        <w:t>, który będzie stanowił emanację wizji kierownictwa, potrzeb użytkowników i punkt odniesienia dla dostawców (zespołu deweloperów). Opis produktu powinien określać cel, skład, pochodzenie i formę produktu, a także kryteria jakościowe produktu i sposób ich zapewnienia. Opis produktu zapewnia wspólne zrozumienie przez interesariuszy, co ma być przedmiotem projektu.</w:t>
      </w:r>
    </w:p>
    <w:p w14:paraId="7C5BFF63" w14:textId="722C4E9F" w:rsidR="005577F7" w:rsidRPr="003D3226" w:rsidRDefault="005577F7" w:rsidP="004B6FA3">
      <w:pPr>
        <w:pStyle w:val="Wcicienormalne"/>
        <w:rPr>
          <w:lang w:val="en-US"/>
        </w:rPr>
      </w:pPr>
      <w:r w:rsidRPr="00C2053A">
        <w:rPr>
          <w:b/>
          <w:bCs/>
          <w:i/>
          <w:iCs w:val="0"/>
        </w:rPr>
        <w:t>Skrócony opis projektu</w:t>
      </w:r>
      <w:r>
        <w:t xml:space="preserve"> (</w:t>
      </w:r>
      <w:r w:rsidR="00174623">
        <w:t>ang. </w:t>
      </w:r>
      <w:r>
        <w:rPr>
          <w:i/>
          <w:lang w:val="en-US"/>
        </w:rPr>
        <w:t>Project Brief</w:t>
      </w:r>
      <w:r>
        <w:t xml:space="preserve">) powinien być szybko sporządzony wraz z uzasadnieniem biznesowym, a pełny </w:t>
      </w:r>
      <w:r w:rsidRPr="003D3226">
        <w:t>opis projektu</w:t>
      </w:r>
      <w:r>
        <w:rPr>
          <w:i/>
        </w:rPr>
        <w:t xml:space="preserve"> </w:t>
      </w:r>
      <w:r>
        <w:t>może być tworzony dłużej z udziałem wszystkich interesariuszy.</w:t>
      </w:r>
    </w:p>
    <w:p w14:paraId="7061798A" w14:textId="77777777" w:rsidR="005577F7" w:rsidRDefault="005577F7" w:rsidP="004B6FA3">
      <w:pPr>
        <w:pStyle w:val="Intitle"/>
      </w:pPr>
      <w:r>
        <w:t>Dostosowywanie do środowiska projektu</w:t>
      </w:r>
    </w:p>
    <w:p w14:paraId="668097A5" w14:textId="77EB2103" w:rsidR="005577F7" w:rsidRDefault="005577F7" w:rsidP="004B6FA3">
      <w:pPr>
        <w:pStyle w:val="Wcicienormalne"/>
      </w:pPr>
      <w:r>
        <w:t xml:space="preserve">PRINCE2 może być dostosowany do dowolnego rozmiaru projektu, do różnych warunków i języka. Dostosowywaniu podlegają tzw. </w:t>
      </w:r>
      <w:r w:rsidRPr="00C2053A">
        <w:rPr>
          <w:b/>
          <w:bCs/>
          <w:i/>
        </w:rPr>
        <w:t>tematy</w:t>
      </w:r>
      <w:r>
        <w:rPr>
          <w:i/>
        </w:rPr>
        <w:t xml:space="preserve"> </w:t>
      </w:r>
      <w:r>
        <w:t>(</w:t>
      </w:r>
      <w:r w:rsidR="00174623">
        <w:t>ang. </w:t>
      </w:r>
      <w:r>
        <w:rPr>
          <w:i/>
          <w:lang w:val="en-US"/>
        </w:rPr>
        <w:t>themes</w:t>
      </w:r>
      <w:r>
        <w:t>), które obejmują:</w:t>
      </w:r>
    </w:p>
    <w:p w14:paraId="6E468029" w14:textId="77777777" w:rsidR="005577F7" w:rsidRDefault="005577F7" w:rsidP="005577F7">
      <w:pPr>
        <w:pStyle w:val="Listapunktowana"/>
        <w:ind w:hanging="295"/>
      </w:pPr>
      <w:r>
        <w:t>uzasadnienie biznesowe,</w:t>
      </w:r>
    </w:p>
    <w:p w14:paraId="21AFA254" w14:textId="77777777" w:rsidR="005577F7" w:rsidRDefault="005577F7" w:rsidP="005577F7">
      <w:pPr>
        <w:pStyle w:val="Listapunktowana"/>
        <w:ind w:hanging="295"/>
      </w:pPr>
      <w:r>
        <w:t>ryzyko,</w:t>
      </w:r>
    </w:p>
    <w:p w14:paraId="69F326B0" w14:textId="77777777" w:rsidR="005577F7" w:rsidRDefault="005577F7" w:rsidP="005577F7">
      <w:pPr>
        <w:pStyle w:val="Listapunktowana"/>
        <w:ind w:hanging="295"/>
      </w:pPr>
      <w:r>
        <w:t>organizację,</w:t>
      </w:r>
    </w:p>
    <w:p w14:paraId="3020144A" w14:textId="77777777" w:rsidR="005577F7" w:rsidRDefault="005577F7" w:rsidP="005577F7">
      <w:pPr>
        <w:pStyle w:val="Listapunktowana"/>
        <w:ind w:hanging="295"/>
      </w:pPr>
      <w:r>
        <w:t>plany,</w:t>
      </w:r>
    </w:p>
    <w:p w14:paraId="59B7395E" w14:textId="77777777" w:rsidR="005577F7" w:rsidRDefault="005577F7" w:rsidP="005577F7">
      <w:pPr>
        <w:pStyle w:val="Listapunktowana"/>
        <w:ind w:hanging="295"/>
      </w:pPr>
      <w:r>
        <w:t>postęp,</w:t>
      </w:r>
    </w:p>
    <w:p w14:paraId="6520A6DC" w14:textId="77777777" w:rsidR="005577F7" w:rsidRDefault="005577F7" w:rsidP="005577F7">
      <w:pPr>
        <w:pStyle w:val="Listapunktowana"/>
        <w:ind w:hanging="295"/>
      </w:pPr>
      <w:r>
        <w:t>jakość,</w:t>
      </w:r>
    </w:p>
    <w:p w14:paraId="30AE2C5A" w14:textId="77777777" w:rsidR="005577F7" w:rsidRDefault="005577F7" w:rsidP="005577F7">
      <w:pPr>
        <w:pStyle w:val="Listapunktowana"/>
        <w:ind w:hanging="295"/>
      </w:pPr>
      <w:r>
        <w:t>zmiany.</w:t>
      </w:r>
    </w:p>
    <w:p w14:paraId="24E837C9" w14:textId="77777777" w:rsidR="005577F7" w:rsidRDefault="005577F7" w:rsidP="004B6FA3">
      <w:pPr>
        <w:pStyle w:val="Wcicienormalne"/>
      </w:pPr>
      <w:r>
        <w:t xml:space="preserve">Jeśli PRINCE2 jest stosowany automatycznie, bez dopasowywania do środowiska, to zarządzanie projektem nie jest wydajne. Poziom kontroli może być za duży lub za mały. </w:t>
      </w:r>
    </w:p>
    <w:p w14:paraId="7BB0F19B" w14:textId="1BE22CEC" w:rsidR="005577F7" w:rsidRDefault="005577F7" w:rsidP="004B6FA3">
      <w:pPr>
        <w:pStyle w:val="Wcicienormalne"/>
      </w:pPr>
      <w:r>
        <w:t xml:space="preserve">Istnieje też uproszczona wersja PRINCE2 o nazwie </w:t>
      </w:r>
      <w:r w:rsidRPr="00C2053A">
        <w:rPr>
          <w:b/>
          <w:bCs/>
          <w:i/>
          <w:lang w:val="en-US"/>
        </w:rPr>
        <w:t>P3.express</w:t>
      </w:r>
      <w:r>
        <w:t xml:space="preserve"> do stosowania w prostych projektach, która została zainspirowana przewodnikiem </w:t>
      </w:r>
      <w:r w:rsidR="00FE76AE">
        <w:t>PMBOK</w:t>
      </w:r>
      <w:r w:rsidRPr="005738DC">
        <w:rPr>
          <w:vertAlign w:val="superscript"/>
        </w:rPr>
        <w:t>®</w:t>
      </w:r>
      <w:r>
        <w:t xml:space="preserve"> oraz metodykami zwinnymi DSDM i Extreme Programming.</w:t>
      </w:r>
    </w:p>
    <w:p w14:paraId="4E31D479" w14:textId="77777777" w:rsidR="005577F7" w:rsidRDefault="005577F7" w:rsidP="005577F7">
      <w:pPr>
        <w:pStyle w:val="Nagwek3"/>
      </w:pPr>
      <w:bookmarkStart w:id="707" w:name="_Toc34547044"/>
      <w:r>
        <w:lastRenderedPageBreak/>
        <w:t>Tematy PRINCE2</w:t>
      </w:r>
      <w:bookmarkEnd w:id="707"/>
    </w:p>
    <w:p w14:paraId="68B107E3" w14:textId="58C8E2BE" w:rsidR="005577F7" w:rsidRDefault="005577F7" w:rsidP="004B6FA3">
      <w:pPr>
        <w:pStyle w:val="Wcicienormalne"/>
      </w:pPr>
      <w:r w:rsidRPr="00C2053A">
        <w:rPr>
          <w:i/>
          <w:iCs w:val="0"/>
        </w:rPr>
        <w:t>Tematy</w:t>
      </w:r>
      <w:r>
        <w:t xml:space="preserve"> (</w:t>
      </w:r>
      <w:r w:rsidR="00174623">
        <w:t>ang. </w:t>
      </w:r>
      <w:r>
        <w:rPr>
          <w:i/>
          <w:lang w:val="en-US"/>
        </w:rPr>
        <w:t>themes</w:t>
      </w:r>
      <w:r>
        <w:t xml:space="preserve">) w PRINCE2 to </w:t>
      </w:r>
      <w:r w:rsidRPr="005B2010">
        <w:rPr>
          <w:i/>
          <w:iCs w:val="0"/>
        </w:rPr>
        <w:t>zagadnienia, które muszą być rozwiązywane w cyklu życia projektu</w:t>
      </w:r>
      <w:r>
        <w:t xml:space="preserve">. Inna definicja mówi, że </w:t>
      </w:r>
      <w:r w:rsidRPr="00C2053A">
        <w:rPr>
          <w:i/>
          <w:iCs w:val="0"/>
        </w:rPr>
        <w:t>tematy to obszary wiedzy obejmujące pewne obszary zarządzania projektem</w:t>
      </w:r>
      <w:r>
        <w:t>. Tak więc z jednej strony tematy dostarczają wiedzy potrzebnej do przeprowadzenia projektu, a z drugiej strony muszą być dostosowywane do określonego projektu i środowiska, w którym projekt będzie przeprowadzony. Prince2</w:t>
      </w:r>
      <w:r w:rsidRPr="00920EC1">
        <w:rPr>
          <w:vertAlign w:val="superscript"/>
        </w:rPr>
        <w:t>®</w:t>
      </w:r>
      <w:r>
        <w:t xml:space="preserve"> W</w:t>
      </w:r>
      <w:r w:rsidRPr="00920EC1">
        <w:t>iki</w:t>
      </w:r>
      <w:r>
        <w:t xml:space="preserve"> podaje przykład: „</w:t>
      </w:r>
      <w:r w:rsidRPr="005738DC">
        <w:rPr>
          <w:i/>
        </w:rPr>
        <w:t>jeżeli budujesz moduł księżycowy to masz tylko jedną szansę, aby zrobić to dobrze i w konsekwencji tematy Jakość i Ryzyko będą wykorzystywane bardzo szczegółowo.</w:t>
      </w:r>
      <w:r>
        <w:t>”</w:t>
      </w:r>
      <w:sdt>
        <w:sdtPr>
          <w:id w:val="1647084441"/>
          <w:citation/>
        </w:sdtPr>
        <w:sdtContent>
          <w:r>
            <w:fldChar w:fldCharType="begin"/>
          </w:r>
          <w:r>
            <w:instrText xml:space="preserve"> CITATION Tur \l 1045 </w:instrText>
          </w:r>
          <w:r>
            <w:fldChar w:fldCharType="separate"/>
          </w:r>
          <w:r w:rsidR="001D0D9B">
            <w:rPr>
              <w:noProof/>
            </w:rPr>
            <w:t xml:space="preserve"> </w:t>
          </w:r>
          <w:r w:rsidR="001D0D9B" w:rsidRPr="001D0D9B">
            <w:rPr>
              <w:noProof/>
            </w:rPr>
            <w:t>[135]</w:t>
          </w:r>
          <w:r>
            <w:fldChar w:fldCharType="end"/>
          </w:r>
        </w:sdtContent>
      </w:sdt>
      <w:r>
        <w:t>.</w:t>
      </w:r>
    </w:p>
    <w:p w14:paraId="6A8878D0" w14:textId="77777777" w:rsidR="005577F7" w:rsidRDefault="005577F7" w:rsidP="004B6FA3">
      <w:pPr>
        <w:pStyle w:val="Intitle"/>
      </w:pPr>
      <w:r w:rsidRPr="004B4461">
        <w:t>Uzasadnienie biznesowe</w:t>
      </w:r>
    </w:p>
    <w:p w14:paraId="108FAC3E" w14:textId="77777777" w:rsidR="005577F7" w:rsidRDefault="005577F7" w:rsidP="004B6FA3">
      <w:pPr>
        <w:pStyle w:val="Wcicienormalne"/>
      </w:pPr>
      <w:r>
        <w:t xml:space="preserve">PRINCE2 zakłada, że każdy projekt musi mieć swoją wartość. Wartość tę określa klient deklarując, ile chce zapłacić za produkt. Jeśli klient jest wewnętrzny, to wartość projektu jest określana przez materialne korzyści, które przyniesie stosowanie produktu. Projekt ma też oczywiście swoje koszty. </w:t>
      </w:r>
    </w:p>
    <w:p w14:paraId="72CF707B" w14:textId="77777777" w:rsidR="005577F7" w:rsidRDefault="005577F7" w:rsidP="004B6FA3">
      <w:pPr>
        <w:pStyle w:val="Wcicienormalne"/>
      </w:pPr>
      <w:r>
        <w:t>W PRINCE2 każdy projekt musi mieć uzasadnienie biznesowe, które polega na tym, że wartość projektu, korzyści muszą być większe od kosztów. Tak więc temat uzasadnienia biznesowego polega na tym, że trzeba określić materialne korzyści i koszty z projektu przed podjęciem decyzji o rozpoczęciu projektu, a potem kontrolować je i aktualizować w trakcie projektu.</w:t>
      </w:r>
    </w:p>
    <w:p w14:paraId="1B1B1419" w14:textId="3E4A27EC" w:rsidR="005577F7" w:rsidRDefault="005577F7" w:rsidP="004B6FA3">
      <w:pPr>
        <w:pStyle w:val="Wcicienormalne"/>
      </w:pPr>
      <w:r>
        <w:t xml:space="preserve">Często do kontrolowania uzasadnienia biznesowego stosuje się wskaźnik </w:t>
      </w:r>
      <w:r w:rsidRPr="005B2010">
        <w:rPr>
          <w:b/>
          <w:bCs/>
          <w:i/>
        </w:rPr>
        <w:t>zwrotu z inwestycji</w:t>
      </w:r>
      <w:r>
        <w:rPr>
          <w:i/>
        </w:rPr>
        <w:t xml:space="preserve"> </w:t>
      </w:r>
      <w:r>
        <w:t>(</w:t>
      </w:r>
      <w:r w:rsidR="00174623">
        <w:t>ang. </w:t>
      </w:r>
      <w:r>
        <w:t xml:space="preserve">ROI – </w:t>
      </w:r>
      <w:r>
        <w:rPr>
          <w:i/>
          <w:lang w:val="en-US"/>
        </w:rPr>
        <w:t>Return of Investment</w:t>
      </w:r>
      <w:r>
        <w:t>) liczony według wzoru:</w:t>
      </w:r>
    </w:p>
    <w:p w14:paraId="78DECED5" w14:textId="77777777" w:rsidR="005577F7" w:rsidRDefault="005577F7" w:rsidP="004B6FA3">
      <w:pPr>
        <w:pStyle w:val="Wcicienormalne"/>
      </w:pPr>
      <m:oMathPara>
        <m:oMath>
          <m:r>
            <w:rPr>
              <w:rFonts w:ascii="Cambria Math" w:hAnsi="Cambria Math"/>
            </w:rPr>
            <m:t xml:space="preserve">ROI= </m:t>
          </m:r>
          <m:f>
            <m:fPr>
              <m:ctrlPr>
                <w:rPr>
                  <w:rFonts w:ascii="Cambria Math" w:hAnsi="Cambria Math"/>
                  <w:i/>
                </w:rPr>
              </m:ctrlPr>
            </m:fPr>
            <m:num>
              <m:r>
                <w:rPr>
                  <w:rFonts w:ascii="Cambria Math" w:hAnsi="Cambria Math"/>
                </w:rPr>
                <m:t>korzyści z produktu-koszty projektu</m:t>
              </m:r>
            </m:num>
            <m:den>
              <m:r>
                <w:rPr>
                  <w:rFonts w:ascii="Cambria Math" w:hAnsi="Cambria Math"/>
                </w:rPr>
                <m:t>koszty projektu</m:t>
              </m:r>
            </m:den>
          </m:f>
        </m:oMath>
      </m:oMathPara>
    </w:p>
    <w:p w14:paraId="16B1B3B9" w14:textId="3EBE4EDA" w:rsidR="005577F7" w:rsidRDefault="005577F7" w:rsidP="004B6FA3">
      <w:pPr>
        <w:pStyle w:val="Wcicienormalne"/>
      </w:pPr>
      <w:r>
        <w:t>Teoretycznie d</w:t>
      </w:r>
      <w:r w:rsidRPr="005C4FD2">
        <w:t xml:space="preserve">opóki </w:t>
      </w:r>
      <w:r>
        <w:t xml:space="preserve">korzyści ze stosowania produktu przewyższają koszty projektu, to wskaźnik ROI jest dodatni i zasadniczo projekt ma uzasadnienie biznesowe. Jednak w praktyce nie jest to takie proste, bowiem w organizacji, w której się rozważa decyzję o podjęciu projektu, może obowiązywać polityka, według której ROI musi być większe od pewnej wartości minimalnej. Tę wartość minimalną może określać </w:t>
      </w:r>
      <w:r w:rsidR="00EE5CE4">
        <w:t>np. </w:t>
      </w:r>
      <w:r>
        <w:t>zaangażowanie kapitału w inne przedsięwzięcia (</w:t>
      </w:r>
      <w:r w:rsidR="00EE5CE4">
        <w:t>np. </w:t>
      </w:r>
      <w:r>
        <w:t xml:space="preserve">w papiery wartościowe). </w:t>
      </w:r>
    </w:p>
    <w:p w14:paraId="3A487AE0" w14:textId="2F0C5453" w:rsidR="005577F7" w:rsidRDefault="005577F7" w:rsidP="004B6FA3">
      <w:pPr>
        <w:pStyle w:val="Wcicienormalne"/>
      </w:pPr>
      <w:r>
        <w:t xml:space="preserve">Z drugiej jednak strony korzyści ze stosowania produktu nie muszą być tylko materialne. </w:t>
      </w:r>
      <w:r w:rsidR="00EE5CE4">
        <w:t>Np. </w:t>
      </w:r>
      <w:r>
        <w:t>korzyści z projektu skierowanego na ochronę środowiska mogą wpływać na kreowanie pozytywnego wizerunku organizacji. Wydaje się, że PRINCE2 zaniedbuje ten rodzaj korzyści przy uzasadnieniu biznesowym projektu.</w:t>
      </w:r>
    </w:p>
    <w:p w14:paraId="099EC5D6" w14:textId="77777777" w:rsidR="005577F7" w:rsidRDefault="005577F7" w:rsidP="004B6FA3">
      <w:pPr>
        <w:pStyle w:val="Wcicienormalne"/>
      </w:pPr>
      <w:r>
        <w:t xml:space="preserve">Przewidywany współczynnik zwrotu z inwestycji może się zmieniać w trakcie projektu. Koszty projektu mogą zacząć przekraczać przewidywany budżet. Mogą się też zmienić warunki otoczenia, które spowodują, że korzyści nie będą tak wysokie, jak się początkowo spodziewano. Uzasadnienie biznesowe powinno być kontrolowane przynajmniej w punktach kontrolnych na granicach etapów. Jeśli ROI spadnie poniżej pewnej wartości krytycznej, to zgodnie z PRINCE2 powinno się przerwać projekt. Ostateczna decyzja należy do Rady Projektu, która powinna też uwzględnić, że koszty poniesione do tej pory trzeba będzie wpisać w straty, a zyski w przypadku przerwania </w:t>
      </w:r>
      <w:r>
        <w:lastRenderedPageBreak/>
        <w:t>projektu będą zerowe. To jednak należy do zarządzania korzyściami i ryzykiem w trakcie trwania projektu.</w:t>
      </w:r>
    </w:p>
    <w:p w14:paraId="2B1849C8" w14:textId="77777777" w:rsidR="005577F7" w:rsidRDefault="005577F7" w:rsidP="004B6FA3">
      <w:pPr>
        <w:pStyle w:val="Intitle"/>
      </w:pPr>
      <w:r>
        <w:t>Ryzyko</w:t>
      </w:r>
    </w:p>
    <w:p w14:paraId="5DD3497B" w14:textId="77777777" w:rsidR="005577F7" w:rsidRDefault="005577F7" w:rsidP="004B6FA3">
      <w:pPr>
        <w:pStyle w:val="Wcicienormalne"/>
      </w:pPr>
      <w:r>
        <w:t>W PRINCE2 ryzyko jest zdefiniowane następująco:</w:t>
      </w:r>
    </w:p>
    <w:p w14:paraId="0DB6ECFF" w14:textId="77777777" w:rsidR="005577F7" w:rsidRPr="00536815" w:rsidRDefault="005577F7" w:rsidP="004B6FA3">
      <w:pPr>
        <w:pStyle w:val="Wcicienormalne"/>
        <w:rPr>
          <w:lang w:eastAsia="pl-PL"/>
        </w:rPr>
      </w:pPr>
      <w:r>
        <w:rPr>
          <w:i/>
          <w:lang w:eastAsia="pl-PL"/>
        </w:rPr>
        <w:t xml:space="preserve">„Ryzyko to </w:t>
      </w:r>
      <w:r w:rsidRPr="00132654">
        <w:rPr>
          <w:i/>
          <w:lang w:eastAsia="pl-PL"/>
        </w:rPr>
        <w:t>zestaw zdarzeń, które, jeśli wystąpią, będą miały wpływ na osiągnięcie celów projektu</w:t>
      </w:r>
      <w:r>
        <w:rPr>
          <w:lang w:eastAsia="pl-PL"/>
        </w:rPr>
        <w:t>”</w:t>
      </w:r>
    </w:p>
    <w:p w14:paraId="3DAEA909" w14:textId="77777777" w:rsidR="005577F7" w:rsidRPr="00536815" w:rsidRDefault="005577F7" w:rsidP="004B6FA3">
      <w:pPr>
        <w:pStyle w:val="Wcicienormalne"/>
        <w:rPr>
          <w:lang w:eastAsia="pl-PL"/>
        </w:rPr>
      </w:pPr>
      <w:r w:rsidRPr="00536815">
        <w:rPr>
          <w:lang w:eastAsia="pl-PL"/>
        </w:rPr>
        <w:t xml:space="preserve">Inna definicja </w:t>
      </w:r>
      <w:r>
        <w:rPr>
          <w:lang w:eastAsia="pl-PL"/>
        </w:rPr>
        <w:t>mówi:</w:t>
      </w:r>
    </w:p>
    <w:p w14:paraId="70979329" w14:textId="77777777" w:rsidR="005577F7" w:rsidRDefault="005577F7" w:rsidP="004B6FA3">
      <w:pPr>
        <w:pStyle w:val="Wcicienormalne"/>
        <w:rPr>
          <w:i/>
          <w:lang w:eastAsia="pl-PL"/>
        </w:rPr>
      </w:pPr>
      <w:r>
        <w:rPr>
          <w:i/>
          <w:lang w:eastAsia="pl-PL"/>
        </w:rPr>
        <w:t>„</w:t>
      </w:r>
      <w:r w:rsidRPr="00132654">
        <w:rPr>
          <w:i/>
          <w:lang w:eastAsia="pl-PL"/>
        </w:rPr>
        <w:t>Ryzyko to niepewne zdarzenie, które, jeśli wystąpi, będzie miało pozytywny lub negatywny wpływ na cel projektu.</w:t>
      </w:r>
      <w:r>
        <w:rPr>
          <w:i/>
          <w:lang w:eastAsia="pl-PL"/>
        </w:rPr>
        <w:t>”</w:t>
      </w:r>
    </w:p>
    <w:p w14:paraId="01F58462" w14:textId="77777777" w:rsidR="005577F7" w:rsidRDefault="005577F7" w:rsidP="004B6FA3">
      <w:pPr>
        <w:pStyle w:val="Wcicienormalne"/>
        <w:rPr>
          <w:lang w:eastAsia="pl-PL"/>
        </w:rPr>
      </w:pPr>
      <w:r>
        <w:rPr>
          <w:lang w:eastAsia="pl-PL"/>
        </w:rPr>
        <w:t xml:space="preserve">W PRINCE2 ryzyko może mieć ujemny wpływ na projekt, albo dodatni. Wówczas ryzyko jest </w:t>
      </w:r>
      <w:r w:rsidRPr="005B2010">
        <w:rPr>
          <w:b/>
          <w:bCs/>
          <w:i/>
          <w:iCs w:val="0"/>
          <w:lang w:eastAsia="pl-PL"/>
        </w:rPr>
        <w:t>szansą</w:t>
      </w:r>
      <w:r>
        <w:rPr>
          <w:lang w:eastAsia="pl-PL"/>
        </w:rPr>
        <w:t>.</w:t>
      </w:r>
    </w:p>
    <w:p w14:paraId="42E45A13" w14:textId="77777777" w:rsidR="005577F7" w:rsidRDefault="005577F7" w:rsidP="004B6FA3">
      <w:pPr>
        <w:pStyle w:val="Wcicienormalne"/>
        <w:rPr>
          <w:lang w:eastAsia="pl-PL"/>
        </w:rPr>
      </w:pPr>
      <w:r>
        <w:rPr>
          <w:lang w:eastAsia="pl-PL"/>
        </w:rPr>
        <w:t>Zarządzanie ryzykiem polega na stosowaniu trzech działań:</w:t>
      </w:r>
    </w:p>
    <w:p w14:paraId="4D6066C4" w14:textId="77777777" w:rsidR="005577F7" w:rsidRDefault="005577F7" w:rsidP="005577F7">
      <w:pPr>
        <w:pStyle w:val="Listapunktowana"/>
        <w:ind w:hanging="295"/>
      </w:pPr>
      <w:r w:rsidRPr="005B2010">
        <w:rPr>
          <w:b/>
          <w:bCs/>
        </w:rPr>
        <w:t>identyfikacji ryzyka</w:t>
      </w:r>
      <w:r>
        <w:t xml:space="preserve"> – gdzie identyfikuje się i opisuje różne ryzyka,</w:t>
      </w:r>
    </w:p>
    <w:p w14:paraId="06535236" w14:textId="77777777" w:rsidR="005577F7" w:rsidRDefault="005577F7" w:rsidP="005577F7">
      <w:pPr>
        <w:pStyle w:val="Listapunktowana"/>
        <w:ind w:hanging="295"/>
      </w:pPr>
      <w:r w:rsidRPr="005B2010">
        <w:rPr>
          <w:b/>
          <w:bCs/>
        </w:rPr>
        <w:t>oceny ryzyka</w:t>
      </w:r>
      <w:r>
        <w:t xml:space="preserve"> – gdzie określa się prawdopodobieństwo wystąpienia i wpływ na cele projektu,</w:t>
      </w:r>
    </w:p>
    <w:p w14:paraId="45858F66" w14:textId="77777777" w:rsidR="005577F7" w:rsidRDefault="005577F7" w:rsidP="005577F7">
      <w:pPr>
        <w:pStyle w:val="Listapunktowana"/>
        <w:ind w:hanging="295"/>
      </w:pPr>
      <w:r w:rsidRPr="005B2010">
        <w:rPr>
          <w:b/>
          <w:bCs/>
        </w:rPr>
        <w:t>kontrolowania ryzyka</w:t>
      </w:r>
      <w:r>
        <w:t xml:space="preserve"> – gdzie określa się możliwe sposoby reagowania na wystąpienie ryzyka.</w:t>
      </w:r>
    </w:p>
    <w:p w14:paraId="2FDB1538" w14:textId="77777777" w:rsidR="005577F7" w:rsidRDefault="005577F7" w:rsidP="004B6FA3">
      <w:pPr>
        <w:pStyle w:val="Wcicienormalne"/>
        <w:rPr>
          <w:lang w:eastAsia="pl-PL"/>
        </w:rPr>
      </w:pPr>
      <w:r>
        <w:rPr>
          <w:lang w:eastAsia="pl-PL"/>
        </w:rPr>
        <w:t>Celem zarządzania ryzykiem jest poprawa zdolności projektu do osiągnięcia sukcesu.</w:t>
      </w:r>
    </w:p>
    <w:p w14:paraId="02C9E508" w14:textId="77777777" w:rsidR="005577F7" w:rsidRDefault="005577F7" w:rsidP="004B6FA3">
      <w:pPr>
        <w:pStyle w:val="Wcicienormalne"/>
        <w:rPr>
          <w:lang w:eastAsia="pl-PL"/>
        </w:rPr>
      </w:pPr>
      <w:r>
        <w:rPr>
          <w:lang w:eastAsia="pl-PL"/>
        </w:rPr>
        <w:t>Zarządzanie ryzykiem powinno się odbywać nie tylko na początku projektu, ale też w czasie jego trwania – co najmniej w punktach kontrolnych między etapami. Ryzyko może się zmienić, gdyż mogą się pojawić zarówno nowe zagrożenia, jak i szanse. Przy pojawieniu się nowego ryzyka trzeba ocenić, jak to wpływa na uzasadnienie biznesowe.</w:t>
      </w:r>
    </w:p>
    <w:p w14:paraId="166415A9" w14:textId="77777777" w:rsidR="005577F7" w:rsidRPr="001357C7" w:rsidRDefault="005577F7" w:rsidP="004B6FA3">
      <w:pPr>
        <w:pStyle w:val="Wcicienormalne"/>
        <w:rPr>
          <w:lang w:eastAsia="pl-PL"/>
        </w:rPr>
      </w:pPr>
      <w:r>
        <w:rPr>
          <w:lang w:eastAsia="pl-PL"/>
        </w:rPr>
        <w:t>Zarządzanie ryzykiem należy do obowiązków kierownika projektu, który powinien angażować interesariuszy do identyfikowania ryzyka.</w:t>
      </w:r>
    </w:p>
    <w:p w14:paraId="189FBF41" w14:textId="77777777" w:rsidR="005577F7" w:rsidRDefault="005577F7" w:rsidP="004B6FA3">
      <w:pPr>
        <w:pStyle w:val="Intitle"/>
      </w:pPr>
      <w:r>
        <w:t>Organizacja</w:t>
      </w:r>
    </w:p>
    <w:p w14:paraId="4378D656" w14:textId="59B64324" w:rsidR="005577F7" w:rsidRDefault="005577F7" w:rsidP="004B6FA3">
      <w:pPr>
        <w:pStyle w:val="Wcicienormalne"/>
      </w:pPr>
      <w:r>
        <w:t>Każdy projekt ma klienta, który ma swoją organizację. Ma też dostawców, którzy mają swoją organizację. Projekt jest prowadzony w ramach macierzystej organizacji (</w:t>
      </w:r>
      <w:r w:rsidR="00EE5CE4">
        <w:t>np. </w:t>
      </w:r>
      <w:r>
        <w:t xml:space="preserve">korporacji). Może być prowadzony w ramach tzw. </w:t>
      </w:r>
      <w:r>
        <w:rPr>
          <w:i/>
        </w:rPr>
        <w:t xml:space="preserve">programu </w:t>
      </w:r>
      <w:r>
        <w:t>(</w:t>
      </w:r>
      <w:r w:rsidR="00174623">
        <w:t>ang. </w:t>
      </w:r>
      <w:r>
        <w:rPr>
          <w:i/>
          <w:lang w:val="en-US"/>
        </w:rPr>
        <w:t>programme</w:t>
      </w:r>
      <w:r>
        <w:t>), który jest „</w:t>
      </w:r>
      <w:r w:rsidRPr="00976024">
        <w:rPr>
          <w:i/>
          <w:lang w:eastAsia="pl-PL"/>
        </w:rPr>
        <w:t>tymczasową elastyczną strukturą organizacyjną utworzoną w celu koordynowania, kierowania i nadzorowania realizacji zestawu powiązanych projektów i działań w celu zapewnienia wyników i korzyści związanych ze strategicznymi celami organizacji</w:t>
      </w:r>
      <w:r>
        <w:rPr>
          <w:lang w:eastAsia="pl-PL"/>
        </w:rPr>
        <w:t xml:space="preserve">” </w:t>
      </w:r>
      <w:sdt>
        <w:sdtPr>
          <w:rPr>
            <w:lang w:eastAsia="pl-PL"/>
          </w:rPr>
          <w:id w:val="-1387869925"/>
          <w:citation/>
        </w:sdtPr>
        <w:sdtContent>
          <w:r>
            <w:rPr>
              <w:lang w:eastAsia="pl-PL"/>
            </w:rPr>
            <w:fldChar w:fldCharType="begin"/>
          </w:r>
          <w:r>
            <w:rPr>
              <w:lang w:eastAsia="pl-PL"/>
            </w:rPr>
            <w:instrText xml:space="preserve"> CITATION Tur \l 1045 </w:instrText>
          </w:r>
          <w:r>
            <w:rPr>
              <w:lang w:eastAsia="pl-PL"/>
            </w:rPr>
            <w:fldChar w:fldCharType="separate"/>
          </w:r>
          <w:r w:rsidR="001D0D9B" w:rsidRPr="001D0D9B">
            <w:rPr>
              <w:noProof/>
              <w:lang w:eastAsia="pl-PL"/>
            </w:rPr>
            <w:t>[135]</w:t>
          </w:r>
          <w:r>
            <w:rPr>
              <w:lang w:eastAsia="pl-PL"/>
            </w:rPr>
            <w:fldChar w:fldCharType="end"/>
          </w:r>
        </w:sdtContent>
      </w:sdt>
      <w:r>
        <w:t xml:space="preserve">. </w:t>
      </w:r>
    </w:p>
    <w:p w14:paraId="0DC38427" w14:textId="77777777" w:rsidR="005577F7" w:rsidRDefault="005577F7" w:rsidP="004B6FA3">
      <w:pPr>
        <w:pStyle w:val="Wcicienormalne"/>
      </w:pPr>
      <w:r>
        <w:t xml:space="preserve">Wszystkie te organizacje wpływają na projekt – tworzą </w:t>
      </w:r>
      <w:r>
        <w:rPr>
          <w:i/>
        </w:rPr>
        <w:t>środowisko projektu</w:t>
      </w:r>
      <w:r>
        <w:t xml:space="preserve"> i określają </w:t>
      </w:r>
      <w:r>
        <w:rPr>
          <w:i/>
        </w:rPr>
        <w:t>kontekst ryzyka</w:t>
      </w:r>
      <w:r w:rsidRPr="00DA4586">
        <w:t>.</w:t>
      </w:r>
      <w:r>
        <w:t xml:space="preserve"> Jednym z pierwszych zadań kierownika projektu jest poznanie kontekstu, w którym ma działać projekt, więc właśnie zapoznanie się z organizacją, poznanie, kto jest kim w organizacji otaczającej projekt, a następnie ustalenie wewnętrznej organizacji projektu.</w:t>
      </w:r>
    </w:p>
    <w:p w14:paraId="20B176A8" w14:textId="77777777" w:rsidR="005577F7" w:rsidRDefault="005577F7" w:rsidP="004B6FA3">
      <w:pPr>
        <w:pStyle w:val="Wcicienormalne"/>
      </w:pPr>
      <w:r>
        <w:t xml:space="preserve">PRINCE2 proponuje strukturę organizacyjną projektu w sensie </w:t>
      </w:r>
      <w:r w:rsidRPr="00976024">
        <w:rPr>
          <w:i/>
        </w:rPr>
        <w:t>ról</w:t>
      </w:r>
      <w:r>
        <w:t xml:space="preserve">, które mają określone odpowiedzialności i uprawnienia. Jednak w każdym projekcie role te mogą </w:t>
      </w:r>
      <w:r>
        <w:lastRenderedPageBreak/>
        <w:t>być pełnione przez inne osoby lub grupy osób. To musi być ustalone w ramach zarządzania organizacją na samym początku projektu.</w:t>
      </w:r>
    </w:p>
    <w:p w14:paraId="5321BE22" w14:textId="77777777" w:rsidR="005577F7" w:rsidRPr="00120A03" w:rsidRDefault="005577F7" w:rsidP="004B6FA3">
      <w:pPr>
        <w:pStyle w:val="Wcicienormalne"/>
      </w:pPr>
      <w:r>
        <w:t xml:space="preserve">Do zarządzania organizacją należy też </w:t>
      </w:r>
      <w:r>
        <w:rPr>
          <w:i/>
        </w:rPr>
        <w:t>zarządzanie zaangażowaniem interesariuszy</w:t>
      </w:r>
      <w:r>
        <w:t xml:space="preserve">, czyli określenie w jakim stopniu zespół projektowy ma się kontaktować z interesariuszami, co może od nich uzyskać i co ma dla nich dostarczać. W tym zakresie istotne jest też </w:t>
      </w:r>
      <w:r>
        <w:rPr>
          <w:i/>
        </w:rPr>
        <w:t>zarządzanie komunikacją</w:t>
      </w:r>
      <w:r>
        <w:t>, czyli określenie sposobów, środków i częstości komunikacji z interesariuszami.</w:t>
      </w:r>
    </w:p>
    <w:p w14:paraId="5087F38B" w14:textId="77777777" w:rsidR="005577F7" w:rsidRDefault="005577F7" w:rsidP="004B6FA3">
      <w:pPr>
        <w:pStyle w:val="Intitle"/>
      </w:pPr>
      <w:r>
        <w:t>Plany</w:t>
      </w:r>
    </w:p>
    <w:p w14:paraId="0A97097F" w14:textId="77777777" w:rsidR="005577F7" w:rsidRDefault="005577F7" w:rsidP="004B6FA3">
      <w:pPr>
        <w:pStyle w:val="Wcicienormalne"/>
      </w:pPr>
      <w:r>
        <w:t>Planowanie, śledzenie postępu i raportowanie, to podstawowe narzędzia do zarządzania projektem. W PRINCE2 planuje obejmuje:</w:t>
      </w:r>
    </w:p>
    <w:p w14:paraId="5F53F320" w14:textId="77777777" w:rsidR="005577F7" w:rsidRDefault="005577F7" w:rsidP="005577F7">
      <w:pPr>
        <w:pStyle w:val="Listapunktowana"/>
        <w:ind w:hanging="295"/>
      </w:pPr>
      <w:r>
        <w:t>zakres projektu,</w:t>
      </w:r>
    </w:p>
    <w:p w14:paraId="32A2EFFD" w14:textId="77777777" w:rsidR="005577F7" w:rsidRDefault="005577F7" w:rsidP="005577F7">
      <w:pPr>
        <w:pStyle w:val="Listapunktowana"/>
        <w:ind w:hanging="295"/>
      </w:pPr>
      <w:r>
        <w:t>harmonogram projektu,</w:t>
      </w:r>
    </w:p>
    <w:p w14:paraId="2FDD7CD3" w14:textId="77777777" w:rsidR="005577F7" w:rsidRDefault="005577F7" w:rsidP="005577F7">
      <w:pPr>
        <w:pStyle w:val="Listapunktowana"/>
        <w:ind w:hanging="295"/>
      </w:pPr>
      <w:r>
        <w:t>budżet projektu.</w:t>
      </w:r>
    </w:p>
    <w:p w14:paraId="5F0A822B" w14:textId="77777777" w:rsidR="005577F7" w:rsidRDefault="005577F7" w:rsidP="004B6FA3">
      <w:pPr>
        <w:pStyle w:val="Wcicienormalne"/>
        <w:keepNext/>
      </w:pPr>
      <w:r>
        <w:t>Wyróżnia się też kilka poziomów planowania:</w:t>
      </w:r>
    </w:p>
    <w:p w14:paraId="31308B75" w14:textId="77777777" w:rsidR="005577F7" w:rsidRDefault="005577F7" w:rsidP="005577F7">
      <w:pPr>
        <w:pStyle w:val="Listapunktowana"/>
        <w:ind w:hanging="295"/>
      </w:pPr>
      <w:r w:rsidRPr="005B2010">
        <w:rPr>
          <w:b/>
          <w:bCs/>
        </w:rPr>
        <w:t>Plan projektu</w:t>
      </w:r>
      <w:r>
        <w:t xml:space="preserve"> – jest opracowywany na poziomie dyrektorskim i jest wykorzystywany przez Radę Projektu do monitorowania postępów etap po etapie.</w:t>
      </w:r>
    </w:p>
    <w:p w14:paraId="2E62C732" w14:textId="77777777" w:rsidR="005577F7" w:rsidRDefault="005577F7" w:rsidP="005577F7">
      <w:pPr>
        <w:pStyle w:val="Listapunktowana"/>
        <w:ind w:hanging="295"/>
      </w:pPr>
      <w:r w:rsidRPr="005B2010">
        <w:rPr>
          <w:b/>
          <w:bCs/>
        </w:rPr>
        <w:t>Plan etapu</w:t>
      </w:r>
      <w:r>
        <w:t xml:space="preserve"> – jest opracowywany na poziomie kierowniczym na 2-3 miesiące naprzód i wykorzystywany przez kierownika projektu na co dzień do zarządzania projektem.</w:t>
      </w:r>
    </w:p>
    <w:p w14:paraId="1E808BC7" w14:textId="77777777" w:rsidR="005577F7" w:rsidRDefault="005577F7" w:rsidP="005577F7">
      <w:pPr>
        <w:pStyle w:val="Listapunktowana"/>
        <w:ind w:hanging="295"/>
      </w:pPr>
      <w:r w:rsidRPr="005B2010">
        <w:rPr>
          <w:b/>
          <w:bCs/>
        </w:rPr>
        <w:t>Plan zespołu</w:t>
      </w:r>
      <w:r>
        <w:t xml:space="preserve"> (opcjonalny)– jest opracowywany przez kierownika zespołu i wykorzystywany przez niego do zarządzania dostarczaniem produktów.</w:t>
      </w:r>
    </w:p>
    <w:p w14:paraId="447F1720" w14:textId="77777777" w:rsidR="005577F7" w:rsidRDefault="005577F7" w:rsidP="004B6FA3">
      <w:pPr>
        <w:pStyle w:val="Wcicienormalne"/>
      </w:pPr>
      <w:r>
        <w:t xml:space="preserve">Dla każdego z powyższych planów tworzy się też </w:t>
      </w:r>
      <w:r w:rsidRPr="005B2010">
        <w:rPr>
          <w:b/>
          <w:bCs/>
          <w:i/>
        </w:rPr>
        <w:t>plan wyjątków</w:t>
      </w:r>
      <w:r>
        <w:t>, który jest podejmowany w przypadku wystąpienia wyjątku, czyli wykroczenie parametrów BCQRST poza granice tolerancji ustalone dla danego poziomu.</w:t>
      </w:r>
    </w:p>
    <w:p w14:paraId="5AA70B8D" w14:textId="77777777" w:rsidR="005577F7" w:rsidRPr="008705BD" w:rsidRDefault="005577F7" w:rsidP="004B6FA3">
      <w:pPr>
        <w:pStyle w:val="Wcicienormalne"/>
      </w:pPr>
      <w:r>
        <w:t xml:space="preserve">Plany też mogą obejmować </w:t>
      </w:r>
      <w:r>
        <w:rPr>
          <w:i/>
        </w:rPr>
        <w:t xml:space="preserve">listę kontrolną </w:t>
      </w:r>
      <w:r>
        <w:t>dla każdego głównego produktu.</w:t>
      </w:r>
    </w:p>
    <w:p w14:paraId="557313C3" w14:textId="77777777" w:rsidR="005577F7" w:rsidRDefault="005577F7" w:rsidP="004B6FA3">
      <w:pPr>
        <w:pStyle w:val="Intitle"/>
      </w:pPr>
      <w:r>
        <w:t>Postęp</w:t>
      </w:r>
    </w:p>
    <w:p w14:paraId="3AC9FD20" w14:textId="1172B520" w:rsidR="005577F7" w:rsidRDefault="005577F7" w:rsidP="004B6FA3">
      <w:pPr>
        <w:pStyle w:val="Wcicienormalne"/>
      </w:pPr>
      <w:r>
        <w:t xml:space="preserve">Postęp oznacza realizowanie planu, a </w:t>
      </w:r>
      <w:r w:rsidRPr="005B2010">
        <w:rPr>
          <w:b/>
          <w:bCs/>
          <w:i/>
          <w:iCs w:val="0"/>
        </w:rPr>
        <w:t>kontrola postępu</w:t>
      </w:r>
      <w:r>
        <w:t xml:space="preserve"> oznacza:</w:t>
      </w:r>
    </w:p>
    <w:p w14:paraId="720093EE" w14:textId="783BC880" w:rsidR="005577F7" w:rsidRDefault="005577F7" w:rsidP="005577F7">
      <w:pPr>
        <w:pStyle w:val="Listapunktowana"/>
        <w:ind w:hanging="295"/>
      </w:pPr>
      <w:r>
        <w:t>monitorowanie i kontrol</w:t>
      </w:r>
      <w:r w:rsidR="005B2010">
        <w:t>ę</w:t>
      </w:r>
      <w:r>
        <w:t xml:space="preserve"> rzeczywistego postępu względem planów,</w:t>
      </w:r>
    </w:p>
    <w:p w14:paraId="1B381377" w14:textId="77777777" w:rsidR="005577F7" w:rsidRDefault="005577F7" w:rsidP="005577F7">
      <w:pPr>
        <w:pStyle w:val="Listapunktowana"/>
        <w:ind w:hanging="295"/>
      </w:pPr>
      <w:r>
        <w:t>przeglądanie planów pod kątem ich aktualizacji zgodnie z prognozami,</w:t>
      </w:r>
    </w:p>
    <w:p w14:paraId="514F7566" w14:textId="77777777" w:rsidR="005577F7" w:rsidRDefault="005577F7" w:rsidP="005577F7">
      <w:pPr>
        <w:pStyle w:val="Listapunktowana"/>
        <w:ind w:hanging="295"/>
      </w:pPr>
      <w:r>
        <w:t>wykrywanie problemów i ryzyka,</w:t>
      </w:r>
    </w:p>
    <w:p w14:paraId="7057BA98" w14:textId="77777777" w:rsidR="005577F7" w:rsidRDefault="005577F7" w:rsidP="005577F7">
      <w:pPr>
        <w:pStyle w:val="Listapunktowana"/>
        <w:ind w:hanging="295"/>
      </w:pPr>
      <w:r>
        <w:t>inicjowanie działań naprawczych przy występowaniu problemów,</w:t>
      </w:r>
    </w:p>
    <w:p w14:paraId="709E52AD" w14:textId="6B3B1FD4" w:rsidR="005577F7" w:rsidRDefault="005577F7" w:rsidP="005577F7">
      <w:pPr>
        <w:pStyle w:val="Listapunktowana"/>
        <w:ind w:hanging="295"/>
      </w:pPr>
      <w:r>
        <w:t>autoryzowanie dalszych działań (</w:t>
      </w:r>
      <w:r w:rsidR="00EE5CE4">
        <w:t>np. </w:t>
      </w:r>
      <w:r>
        <w:t>przejścia do nowego etapu).</w:t>
      </w:r>
    </w:p>
    <w:p w14:paraId="04D6A1A0" w14:textId="1669AF2A" w:rsidR="005577F7" w:rsidRDefault="005577F7" w:rsidP="004B6FA3">
      <w:pPr>
        <w:pStyle w:val="Wcicienormalne"/>
      </w:pPr>
      <w:r w:rsidRPr="005B2010">
        <w:rPr>
          <w:b/>
          <w:bCs/>
          <w:i/>
          <w:iCs w:val="0"/>
        </w:rPr>
        <w:t>Monitorowanie postępu</w:t>
      </w:r>
      <w:r>
        <w:t xml:space="preserve"> wymaga regularnego (przynajmniej przy przechodzeniu od etapu do etapu) składania raportów z działań przez kierownictwo niższego szczebla dla kierownictwa wyższego szczebla (</w:t>
      </w:r>
      <w:r w:rsidR="00EE5CE4">
        <w:t>np. </w:t>
      </w:r>
      <w:r>
        <w:t>kierownik projektu składa raporty dla Rady Projektu).</w:t>
      </w:r>
    </w:p>
    <w:p w14:paraId="39032475" w14:textId="77777777" w:rsidR="005577F7" w:rsidRDefault="005577F7" w:rsidP="004B6FA3">
      <w:pPr>
        <w:pStyle w:val="Wcicienormalne"/>
      </w:pPr>
      <w:r>
        <w:t>Kontrole postępów mogą być:</w:t>
      </w:r>
    </w:p>
    <w:p w14:paraId="489A7239" w14:textId="77777777" w:rsidR="005577F7" w:rsidRDefault="005577F7" w:rsidP="005577F7">
      <w:pPr>
        <w:pStyle w:val="Listapunktowana"/>
        <w:ind w:hanging="295"/>
      </w:pPr>
      <w:r>
        <w:t>okresowe – na przykład co tydzień,</w:t>
      </w:r>
    </w:p>
    <w:p w14:paraId="681CC6C0" w14:textId="74F333D1" w:rsidR="005577F7" w:rsidRDefault="005577F7" w:rsidP="005577F7">
      <w:pPr>
        <w:pStyle w:val="Listapunktowana"/>
        <w:ind w:hanging="295"/>
      </w:pPr>
      <w:r>
        <w:lastRenderedPageBreak/>
        <w:t xml:space="preserve">sterowane zdarzeniami – </w:t>
      </w:r>
      <w:r w:rsidR="00EE5CE4">
        <w:t>np. </w:t>
      </w:r>
      <w:r>
        <w:t>na końcu etapu, przy przekroczeniu granic tolerancji parametrów projektu.</w:t>
      </w:r>
    </w:p>
    <w:p w14:paraId="3301AFFB" w14:textId="2887D102" w:rsidR="005577F7" w:rsidRDefault="005577F7" w:rsidP="004B6FA3">
      <w:pPr>
        <w:pStyle w:val="Wcicienormalne"/>
      </w:pPr>
      <w:r>
        <w:t>Każda z sześciu wartości BCQRST ma w planach określone granice tolerancji (</w:t>
      </w:r>
      <w:r w:rsidR="00EE5CE4">
        <w:t>np. </w:t>
      </w:r>
      <w:r>
        <w:t>6-miesięczny projekt z tolerancją ±1 miesiąc). Jeśli parametry utrzymują się w wyznaczonych granicach tolerancji, to rola odpowiedzialna za realizację planu na danym poziomie (</w:t>
      </w:r>
      <w:r w:rsidR="00EE5CE4">
        <w:t>np. </w:t>
      </w:r>
      <w:r>
        <w:t>kierownik projektu) podejmuje działania naprawcze w ramach swoich uprawnień. Jeśli przekraczają te granice, to eskaluje problem na wyższy poziom zarządzania, gdzie może zapaść decyzja o przerwaniu realizacji aktualnego planu, a podjęcie realizacji planu wyjątkowego.</w:t>
      </w:r>
    </w:p>
    <w:p w14:paraId="62C9102A" w14:textId="77777777" w:rsidR="005577F7" w:rsidRDefault="005577F7" w:rsidP="004B6FA3">
      <w:pPr>
        <w:pStyle w:val="Intitle"/>
      </w:pPr>
      <w:r>
        <w:t>Jakość</w:t>
      </w:r>
    </w:p>
    <w:p w14:paraId="567E0F3F" w14:textId="36DA54B2" w:rsidR="005577F7" w:rsidRDefault="005577F7" w:rsidP="004B6FA3">
      <w:pPr>
        <w:pStyle w:val="Wcicienormalne"/>
        <w:rPr>
          <w:lang w:eastAsia="pl-PL"/>
        </w:rPr>
      </w:pPr>
      <w:r>
        <w:t>W PRINCE2 jakość jest ogólnie definiowana jako „</w:t>
      </w:r>
      <w:r w:rsidRPr="00963768">
        <w:rPr>
          <w:i/>
          <w:lang w:eastAsia="pl-PL"/>
        </w:rPr>
        <w:t>całkowita liczba cech lub taka charakterystyka produktu, aby spełniał oczekiwania i spełniał określone potrzeby</w:t>
      </w:r>
      <w:r>
        <w:rPr>
          <w:lang w:eastAsia="pl-PL"/>
        </w:rPr>
        <w:t xml:space="preserve">” </w:t>
      </w:r>
      <w:sdt>
        <w:sdtPr>
          <w:rPr>
            <w:lang w:eastAsia="pl-PL"/>
          </w:rPr>
          <w:id w:val="769210805"/>
          <w:citation/>
        </w:sdtPr>
        <w:sdtContent>
          <w:r>
            <w:rPr>
              <w:lang w:eastAsia="pl-PL"/>
            </w:rPr>
            <w:fldChar w:fldCharType="begin"/>
          </w:r>
          <w:r>
            <w:rPr>
              <w:lang w:eastAsia="pl-PL"/>
            </w:rPr>
            <w:instrText xml:space="preserve"> CITATION Tur \l 1045 </w:instrText>
          </w:r>
          <w:r>
            <w:rPr>
              <w:lang w:eastAsia="pl-PL"/>
            </w:rPr>
            <w:fldChar w:fldCharType="separate"/>
          </w:r>
          <w:r w:rsidR="001D0D9B" w:rsidRPr="001D0D9B">
            <w:rPr>
              <w:noProof/>
              <w:lang w:eastAsia="pl-PL"/>
            </w:rPr>
            <w:t>[135]</w:t>
          </w:r>
          <w:r>
            <w:rPr>
              <w:lang w:eastAsia="pl-PL"/>
            </w:rPr>
            <w:fldChar w:fldCharType="end"/>
          </w:r>
        </w:sdtContent>
      </w:sdt>
      <w:r>
        <w:rPr>
          <w:lang w:eastAsia="pl-PL"/>
        </w:rPr>
        <w:t xml:space="preserve">. </w:t>
      </w:r>
    </w:p>
    <w:p w14:paraId="3D1BC49F" w14:textId="3164C7E4" w:rsidR="005577F7" w:rsidRDefault="005577F7" w:rsidP="004B6FA3">
      <w:pPr>
        <w:pStyle w:val="Wcicienormalne"/>
        <w:rPr>
          <w:lang w:eastAsia="pl-PL"/>
        </w:rPr>
      </w:pPr>
      <w:r>
        <w:rPr>
          <w:lang w:eastAsia="pl-PL"/>
        </w:rPr>
        <w:t xml:space="preserve">Zarządzanie jakością </w:t>
      </w:r>
      <w:r w:rsidR="005B2010">
        <w:rPr>
          <w:lang w:eastAsia="pl-PL"/>
        </w:rPr>
        <w:t xml:space="preserve">w PRINCE2 </w:t>
      </w:r>
      <w:r>
        <w:rPr>
          <w:lang w:eastAsia="pl-PL"/>
        </w:rPr>
        <w:t>polega na:</w:t>
      </w:r>
    </w:p>
    <w:p w14:paraId="6D52CE57" w14:textId="77777777" w:rsidR="005577F7" w:rsidRDefault="005577F7" w:rsidP="005577F7">
      <w:pPr>
        <w:pStyle w:val="Listapunktowana"/>
        <w:ind w:hanging="295"/>
      </w:pPr>
      <w:r>
        <w:t>definiowaniu jakości produktu,</w:t>
      </w:r>
    </w:p>
    <w:p w14:paraId="1CC2E3DB" w14:textId="77777777" w:rsidR="005577F7" w:rsidRDefault="005577F7" w:rsidP="005577F7">
      <w:pPr>
        <w:pStyle w:val="Listapunktowana"/>
        <w:ind w:hanging="295"/>
      </w:pPr>
      <w:r>
        <w:t>planowaniu jakości,</w:t>
      </w:r>
    </w:p>
    <w:p w14:paraId="7BAC12F6" w14:textId="77777777" w:rsidR="005577F7" w:rsidRDefault="005577F7" w:rsidP="005577F7">
      <w:pPr>
        <w:pStyle w:val="Listapunktowana"/>
        <w:ind w:hanging="295"/>
      </w:pPr>
      <w:r>
        <w:t>kontrolowaniu jakości,</w:t>
      </w:r>
    </w:p>
    <w:p w14:paraId="13604F5F" w14:textId="77777777" w:rsidR="005577F7" w:rsidRDefault="005577F7" w:rsidP="005577F7">
      <w:pPr>
        <w:pStyle w:val="Listapunktowana"/>
        <w:ind w:hanging="295"/>
      </w:pPr>
      <w:r>
        <w:t>zapewnieniu jakości,</w:t>
      </w:r>
    </w:p>
    <w:p w14:paraId="70D1A77B" w14:textId="77777777" w:rsidR="005577F7" w:rsidRDefault="005577F7" w:rsidP="005577F7">
      <w:pPr>
        <w:pStyle w:val="Listapunktowana"/>
        <w:ind w:hanging="295"/>
      </w:pPr>
      <w:r>
        <w:t>poprawie jakości.</w:t>
      </w:r>
    </w:p>
    <w:p w14:paraId="36130DD3" w14:textId="02553AC4" w:rsidR="005577F7" w:rsidRDefault="005577F7" w:rsidP="004B6FA3">
      <w:pPr>
        <w:pStyle w:val="Wcicienormalne"/>
        <w:rPr>
          <w:lang w:eastAsia="pl-PL"/>
        </w:rPr>
      </w:pPr>
      <w:r>
        <w:rPr>
          <w:lang w:eastAsia="pl-PL"/>
        </w:rPr>
        <w:t xml:space="preserve">Podstawą dla </w:t>
      </w:r>
      <w:r w:rsidRPr="005B2010">
        <w:rPr>
          <w:b/>
          <w:bCs/>
          <w:i/>
          <w:iCs w:val="0"/>
          <w:lang w:eastAsia="pl-PL"/>
        </w:rPr>
        <w:t>definiowania jakości</w:t>
      </w:r>
      <w:r>
        <w:rPr>
          <w:lang w:eastAsia="pl-PL"/>
        </w:rPr>
        <w:t xml:space="preserve"> konkretnego produktu jest określenie </w:t>
      </w:r>
      <w:r w:rsidRPr="00484B13">
        <w:rPr>
          <w:i/>
          <w:lang w:eastAsia="pl-PL"/>
        </w:rPr>
        <w:t>wymagań jakościowych</w:t>
      </w:r>
      <w:r>
        <w:rPr>
          <w:lang w:eastAsia="pl-PL"/>
        </w:rPr>
        <w:t xml:space="preserve"> produktu.</w:t>
      </w:r>
    </w:p>
    <w:p w14:paraId="1406201C" w14:textId="77777777" w:rsidR="005577F7" w:rsidRDefault="005577F7" w:rsidP="004B6FA3">
      <w:pPr>
        <w:pStyle w:val="Wcicienormalne"/>
        <w:rPr>
          <w:lang w:eastAsia="pl-PL"/>
        </w:rPr>
      </w:pPr>
      <w:r w:rsidRPr="005B2010">
        <w:rPr>
          <w:b/>
          <w:bCs/>
          <w:i/>
          <w:lang w:eastAsia="pl-PL"/>
        </w:rPr>
        <w:t>Planowanie jakości</w:t>
      </w:r>
      <w:r>
        <w:rPr>
          <w:lang w:eastAsia="pl-PL"/>
        </w:rPr>
        <w:t xml:space="preserve"> jest ściśle związane z planowaniem zakresu projektu, bowiem wymagania jakościowe określają </w:t>
      </w:r>
      <w:r w:rsidRPr="00191302">
        <w:rPr>
          <w:i/>
          <w:lang w:eastAsia="pl-PL"/>
        </w:rPr>
        <w:t>cechy jakościowe</w:t>
      </w:r>
      <w:r>
        <w:rPr>
          <w:lang w:eastAsia="pl-PL"/>
        </w:rPr>
        <w:t>, które ma posiadać produkt, a więc określają zakres projektu.</w:t>
      </w:r>
    </w:p>
    <w:p w14:paraId="4A0A9E73" w14:textId="77777777" w:rsidR="005577F7" w:rsidRDefault="005577F7" w:rsidP="004B6FA3">
      <w:pPr>
        <w:pStyle w:val="Wcicienormalne"/>
        <w:rPr>
          <w:lang w:eastAsia="pl-PL"/>
        </w:rPr>
      </w:pPr>
      <w:r w:rsidRPr="005B2010">
        <w:rPr>
          <w:b/>
          <w:bCs/>
          <w:i/>
          <w:lang w:eastAsia="pl-PL"/>
        </w:rPr>
        <w:t>Kontrolowanie jakości</w:t>
      </w:r>
      <w:r>
        <w:rPr>
          <w:lang w:eastAsia="pl-PL"/>
        </w:rPr>
        <w:t xml:space="preserve"> to techniki i działania (m.in. testowanie) mające na celu sprawdzenie ustalonych kryteriów akceptacji produktów.</w:t>
      </w:r>
    </w:p>
    <w:p w14:paraId="146D782C" w14:textId="77777777" w:rsidR="005577F7" w:rsidRDefault="005577F7" w:rsidP="004B6FA3">
      <w:pPr>
        <w:pStyle w:val="Wcicienormalne"/>
        <w:rPr>
          <w:lang w:eastAsia="pl-PL"/>
        </w:rPr>
      </w:pPr>
      <w:r w:rsidRPr="005B2010">
        <w:rPr>
          <w:b/>
          <w:bCs/>
          <w:i/>
          <w:lang w:eastAsia="pl-PL"/>
        </w:rPr>
        <w:t>Zapewnienie jakości</w:t>
      </w:r>
      <w:r>
        <w:rPr>
          <w:lang w:eastAsia="pl-PL"/>
        </w:rPr>
        <w:t xml:space="preserve"> to działania mające na celu:</w:t>
      </w:r>
    </w:p>
    <w:p w14:paraId="46A7F405" w14:textId="77777777" w:rsidR="005577F7" w:rsidRDefault="005577F7" w:rsidP="005577F7">
      <w:pPr>
        <w:pStyle w:val="Listapunktowana"/>
        <w:ind w:hanging="295"/>
      </w:pPr>
      <w:r>
        <w:t>zapewnienie niezależnej oceny procesów kontroli jakości,</w:t>
      </w:r>
    </w:p>
    <w:p w14:paraId="34493AF6" w14:textId="77777777" w:rsidR="005577F7" w:rsidRDefault="005577F7" w:rsidP="005577F7">
      <w:pPr>
        <w:pStyle w:val="Listapunktowana"/>
        <w:ind w:hanging="295"/>
      </w:pPr>
      <w:r>
        <w:t>sprawdzenie zgodności procesów kontroli jakości ze standardami jakości firmy,</w:t>
      </w:r>
    </w:p>
    <w:p w14:paraId="7867AC5B" w14:textId="77777777" w:rsidR="005577F7" w:rsidRPr="00742A79" w:rsidRDefault="005577F7" w:rsidP="005577F7">
      <w:pPr>
        <w:pStyle w:val="Listapunktowana"/>
        <w:ind w:hanging="295"/>
      </w:pPr>
      <w:r>
        <w:t>wdrożenie procesów jakości.</w:t>
      </w:r>
    </w:p>
    <w:p w14:paraId="3C4C19B7" w14:textId="77777777" w:rsidR="005577F7" w:rsidRDefault="005577F7" w:rsidP="004B6FA3">
      <w:pPr>
        <w:pStyle w:val="Intitle"/>
      </w:pPr>
      <w:r>
        <w:t>Zmiany</w:t>
      </w:r>
    </w:p>
    <w:p w14:paraId="4E8368A8" w14:textId="77777777" w:rsidR="005577F7" w:rsidRDefault="005577F7" w:rsidP="004B6FA3">
      <w:pPr>
        <w:pStyle w:val="Wcicienormalne"/>
      </w:pPr>
      <w:r>
        <w:t xml:space="preserve">Zmiany w projekcie są nieuniknione, ale PRINCE2 opisuje sposoby, jak sobie z nimi radzić. Podstawowym narzędziem jest tutaj </w:t>
      </w:r>
      <w:r w:rsidRPr="005B2010">
        <w:rPr>
          <w:iCs w:val="0"/>
        </w:rPr>
        <w:t>zarządzanie konfiguracją</w:t>
      </w:r>
      <w:r>
        <w:t xml:space="preserve">. </w:t>
      </w:r>
    </w:p>
    <w:p w14:paraId="2252D371" w14:textId="6D885A68" w:rsidR="005577F7" w:rsidRDefault="005577F7" w:rsidP="004B6FA3">
      <w:pPr>
        <w:pStyle w:val="Wcicienormalne"/>
      </w:pPr>
      <w:r w:rsidRPr="005B2010">
        <w:rPr>
          <w:b/>
          <w:bCs/>
          <w:i/>
          <w:iCs w:val="0"/>
        </w:rPr>
        <w:t>Zarządzanie konfiguracją</w:t>
      </w:r>
      <w:r>
        <w:t xml:space="preserve"> polega na tym, że każdy produkt (w tym każdy artefakt) po opracowaniu i zatwierdzeniu przez odpowiedni organ zarządzający jest </w:t>
      </w:r>
      <w:r w:rsidRPr="005B2010">
        <w:rPr>
          <w:b/>
          <w:bCs/>
          <w:i/>
        </w:rPr>
        <w:t>bazowany</w:t>
      </w:r>
      <w:r>
        <w:t xml:space="preserve"> (</w:t>
      </w:r>
      <w:r w:rsidR="00174623">
        <w:t>ang. </w:t>
      </w:r>
      <w:r>
        <w:rPr>
          <w:i/>
          <w:lang w:val="en-US"/>
        </w:rPr>
        <w:t>baselined</w:t>
      </w:r>
      <w:r>
        <w:t xml:space="preserve">), czyli umieszczany w </w:t>
      </w:r>
      <w:r w:rsidRPr="005B2010">
        <w:rPr>
          <w:b/>
          <w:bCs/>
          <w:i/>
        </w:rPr>
        <w:t>linii bazowej</w:t>
      </w:r>
      <w:r>
        <w:t xml:space="preserve">. Po umieszczeniu w linii bazowej produkt nie może być już zmieniony inaczej, jak przez </w:t>
      </w:r>
      <w:r w:rsidRPr="005B2010">
        <w:rPr>
          <w:b/>
          <w:bCs/>
          <w:i/>
        </w:rPr>
        <w:t>procedurę zarządzania zmianami</w:t>
      </w:r>
      <w:r>
        <w:t>, która polega na:</w:t>
      </w:r>
    </w:p>
    <w:p w14:paraId="5E866ACB" w14:textId="77777777" w:rsidR="005577F7" w:rsidRDefault="005577F7" w:rsidP="005577F7">
      <w:pPr>
        <w:pStyle w:val="Listapunktowana"/>
        <w:ind w:hanging="295"/>
      </w:pPr>
      <w:r w:rsidRPr="000354EE">
        <w:t>złożeniu wniosku o zmianę,</w:t>
      </w:r>
    </w:p>
    <w:p w14:paraId="65BBD84B" w14:textId="77777777" w:rsidR="005577F7" w:rsidRDefault="005577F7" w:rsidP="005577F7">
      <w:pPr>
        <w:pStyle w:val="Listapunktowana"/>
        <w:ind w:hanging="295"/>
      </w:pPr>
      <w:r>
        <w:lastRenderedPageBreak/>
        <w:t xml:space="preserve">zatwierdzenie (lub odrzucenie) wniosku przez </w:t>
      </w:r>
      <w:r>
        <w:rPr>
          <w:i/>
          <w:iCs/>
        </w:rPr>
        <w:t>organ ds. zmian</w:t>
      </w:r>
      <w:r>
        <w:t>,</w:t>
      </w:r>
    </w:p>
    <w:p w14:paraId="72659A52" w14:textId="77777777" w:rsidR="005577F7" w:rsidRDefault="005577F7" w:rsidP="005577F7">
      <w:pPr>
        <w:pStyle w:val="Listapunktowana"/>
        <w:ind w:hanging="295"/>
      </w:pPr>
      <w:r>
        <w:t>realizację zatwierdzonego wniosku o zmianę (zmiana produktu),</w:t>
      </w:r>
    </w:p>
    <w:p w14:paraId="3EDE3D44" w14:textId="77777777" w:rsidR="005577F7" w:rsidRDefault="005577F7" w:rsidP="005577F7">
      <w:pPr>
        <w:pStyle w:val="Listapunktowana"/>
        <w:ind w:hanging="295"/>
      </w:pPr>
      <w:r>
        <w:t>weryfikacja zmiany,</w:t>
      </w:r>
    </w:p>
    <w:p w14:paraId="6EE12EBF" w14:textId="77777777" w:rsidR="005577F7" w:rsidRDefault="005577F7" w:rsidP="005577F7">
      <w:pPr>
        <w:pStyle w:val="Listapunktowana"/>
        <w:ind w:hanging="295"/>
      </w:pPr>
      <w:r>
        <w:t>wprowadzenie nowej wersji produktu do linii bazowej.</w:t>
      </w:r>
    </w:p>
    <w:p w14:paraId="4FCB3572" w14:textId="14214A79" w:rsidR="005577F7" w:rsidRDefault="005B2010" w:rsidP="004B6FA3">
      <w:pPr>
        <w:pStyle w:val="Wcicienormalne"/>
      </w:pPr>
      <w:r>
        <w:t>Zmiany mogą być inicjowane przez</w:t>
      </w:r>
      <w:r w:rsidR="005577F7">
        <w:t xml:space="preserve"> trzy kategorie </w:t>
      </w:r>
      <w:r>
        <w:t>zdarzeń</w:t>
      </w:r>
      <w:r w:rsidR="005577F7">
        <w:t>. Są to:</w:t>
      </w:r>
    </w:p>
    <w:p w14:paraId="41CE2B28" w14:textId="77777777" w:rsidR="005577F7" w:rsidRDefault="005577F7" w:rsidP="005577F7">
      <w:pPr>
        <w:pStyle w:val="Listapunktowana"/>
        <w:ind w:hanging="295"/>
      </w:pPr>
      <w:r>
        <w:t>wniosek o zmianę,</w:t>
      </w:r>
    </w:p>
    <w:p w14:paraId="1D5A8815" w14:textId="74F57FCC" w:rsidR="005577F7" w:rsidRDefault="005B2010" w:rsidP="005577F7">
      <w:pPr>
        <w:pStyle w:val="Listapunktowana"/>
        <w:ind w:hanging="295"/>
      </w:pPr>
      <w:r>
        <w:t xml:space="preserve">wyjście </w:t>
      </w:r>
      <w:r w:rsidR="005577F7" w:rsidRPr="005B2010">
        <w:rPr>
          <w:i/>
          <w:iCs/>
        </w:rPr>
        <w:t>produkt</w:t>
      </w:r>
      <w:r w:rsidRPr="005B2010">
        <w:rPr>
          <w:i/>
          <w:iCs/>
        </w:rPr>
        <w:t>u</w:t>
      </w:r>
      <w:r w:rsidR="005577F7">
        <w:t xml:space="preserve"> </w:t>
      </w:r>
      <w:r w:rsidR="005577F7">
        <w:rPr>
          <w:i/>
          <w:iCs/>
        </w:rPr>
        <w:t xml:space="preserve">poza specyfikację </w:t>
      </w:r>
      <w:r w:rsidR="005577F7">
        <w:t>(</w:t>
      </w:r>
      <w:r w:rsidR="00174623">
        <w:t>ang. </w:t>
      </w:r>
      <w:r w:rsidR="005577F7" w:rsidRPr="00550826">
        <w:rPr>
          <w:i/>
          <w:lang w:val="en-US"/>
        </w:rPr>
        <w:t>off-specification</w:t>
      </w:r>
      <w:r w:rsidR="005577F7">
        <w:t>) – czyli produkt powinien zostać dostarczony, ale nie został i nie jest przewidywane jego dostarczenie,</w:t>
      </w:r>
    </w:p>
    <w:p w14:paraId="35234C58" w14:textId="3D23959A" w:rsidR="005577F7" w:rsidRDefault="005B2010" w:rsidP="005577F7">
      <w:pPr>
        <w:pStyle w:val="Listapunktowana"/>
        <w:ind w:hanging="295"/>
      </w:pPr>
      <w:r>
        <w:t xml:space="preserve">wystąpienie </w:t>
      </w:r>
      <w:r w:rsidR="005577F7">
        <w:t>problem</w:t>
      </w:r>
      <w:r>
        <w:t xml:space="preserve">u lub przekazanie </w:t>
      </w:r>
      <w:r w:rsidR="005577F7">
        <w:t>spraw</w:t>
      </w:r>
      <w:r>
        <w:t>y</w:t>
      </w:r>
      <w:r w:rsidR="005577F7">
        <w:t xml:space="preserve"> – </w:t>
      </w:r>
      <w:r>
        <w:t xml:space="preserve">co oznacza </w:t>
      </w:r>
      <w:r w:rsidR="005577F7">
        <w:t>każdy inny problem, który musi być rozwiązany na odpowiednim szczeblu zarządzania lub eskalowany na wyższy poziom.</w:t>
      </w:r>
    </w:p>
    <w:p w14:paraId="2634A715" w14:textId="77777777" w:rsidR="005577F7" w:rsidRDefault="005577F7" w:rsidP="004B6FA3">
      <w:pPr>
        <w:pStyle w:val="Wcicienormalne"/>
      </w:pPr>
      <w:r>
        <w:t xml:space="preserve">Do priorytetyzacji problemów PRINCE2 zaleca technikę o nazwie </w:t>
      </w:r>
      <w:r w:rsidRPr="005B2010">
        <w:rPr>
          <w:b/>
          <w:bCs/>
          <w:i/>
          <w:iCs w:val="0"/>
        </w:rPr>
        <w:t>MoSCoW</w:t>
      </w:r>
      <w:r>
        <w:t>, która jest skrótem od określeń:</w:t>
      </w:r>
    </w:p>
    <w:p w14:paraId="4CFAA5AC" w14:textId="77777777" w:rsidR="005577F7" w:rsidRPr="00351600" w:rsidRDefault="005577F7" w:rsidP="005577F7">
      <w:pPr>
        <w:pStyle w:val="Listapunktowana"/>
        <w:ind w:hanging="295"/>
        <w:rPr>
          <w:iCs/>
        </w:rPr>
      </w:pPr>
      <w:r w:rsidRPr="005B2010">
        <w:rPr>
          <w:rStyle w:val="angielskawstawka"/>
          <w:rFonts w:eastAsiaTheme="minorHAnsi"/>
          <w:b/>
        </w:rPr>
        <w:t>M</w:t>
      </w:r>
      <w:r w:rsidRPr="005B2010">
        <w:rPr>
          <w:rStyle w:val="angielskawstawka"/>
          <w:rFonts w:eastAsiaTheme="minorHAnsi"/>
          <w:bCs/>
        </w:rPr>
        <w:t>ust have</w:t>
      </w:r>
      <w:r w:rsidRPr="005B2010">
        <w:rPr>
          <w:bCs/>
        </w:rPr>
        <w:t xml:space="preserve"> </w:t>
      </w:r>
      <w:r>
        <w:t>– z</w:t>
      </w:r>
      <w:r w:rsidRPr="00985569">
        <w:t xml:space="preserve">miana ma zasadnicze znaczenie, a jej brak miałby </w:t>
      </w:r>
      <w:r>
        <w:t xml:space="preserve">negatywny </w:t>
      </w:r>
      <w:r w:rsidRPr="00985569">
        <w:t xml:space="preserve">wpływ na </w:t>
      </w:r>
      <w:r>
        <w:t xml:space="preserve">możliwość osiągnięcia </w:t>
      </w:r>
      <w:r w:rsidRPr="00985569">
        <w:t>cel</w:t>
      </w:r>
      <w:r>
        <w:t>ów</w:t>
      </w:r>
      <w:r w:rsidRPr="00985569">
        <w:t xml:space="preserve"> projektu</w:t>
      </w:r>
      <w:r>
        <w:t>,</w:t>
      </w:r>
    </w:p>
    <w:p w14:paraId="46B2978B" w14:textId="77777777" w:rsidR="005577F7" w:rsidRPr="00351600" w:rsidRDefault="005577F7" w:rsidP="005577F7">
      <w:pPr>
        <w:pStyle w:val="Listapunktowana"/>
        <w:ind w:hanging="295"/>
        <w:rPr>
          <w:iCs/>
        </w:rPr>
      </w:pPr>
      <w:r w:rsidRPr="005B2010">
        <w:rPr>
          <w:rStyle w:val="angielskawstawka"/>
          <w:rFonts w:eastAsiaTheme="minorHAnsi"/>
          <w:b/>
        </w:rPr>
        <w:t>S</w:t>
      </w:r>
      <w:r w:rsidRPr="005B2010">
        <w:rPr>
          <w:rStyle w:val="angielskawstawka"/>
          <w:rFonts w:eastAsiaTheme="minorHAnsi"/>
          <w:bCs/>
        </w:rPr>
        <w:t>hould have</w:t>
      </w:r>
      <w:r>
        <w:t xml:space="preserve"> – z</w:t>
      </w:r>
      <w:r w:rsidRPr="00985569">
        <w:t xml:space="preserve">miana jest ważna, a jej brak </w:t>
      </w:r>
      <w:r>
        <w:t xml:space="preserve">osłabiłby </w:t>
      </w:r>
      <w:r w:rsidRPr="00985569">
        <w:t>uzasadnienie biznesowe</w:t>
      </w:r>
      <w:r>
        <w:t>, ale</w:t>
      </w:r>
      <w:r w:rsidRPr="00985569">
        <w:t xml:space="preserve"> projekt nadal spełniałby swoje cele</w:t>
      </w:r>
      <w:r>
        <w:t>,</w:t>
      </w:r>
    </w:p>
    <w:p w14:paraId="4C6C8417" w14:textId="77777777" w:rsidR="005577F7" w:rsidRPr="00351600" w:rsidRDefault="005577F7" w:rsidP="005577F7">
      <w:pPr>
        <w:pStyle w:val="Listapunktowana"/>
        <w:ind w:hanging="295"/>
        <w:rPr>
          <w:iCs/>
        </w:rPr>
      </w:pPr>
      <w:r w:rsidRPr="005B2010">
        <w:rPr>
          <w:rStyle w:val="angielskawstawka"/>
          <w:rFonts w:eastAsiaTheme="minorHAnsi"/>
          <w:b/>
        </w:rPr>
        <w:t>C</w:t>
      </w:r>
      <w:r w:rsidRPr="005B2010">
        <w:rPr>
          <w:rStyle w:val="angielskawstawka"/>
          <w:rFonts w:eastAsiaTheme="minorHAnsi"/>
          <w:bCs/>
        </w:rPr>
        <w:t>ould have</w:t>
      </w:r>
      <w:r>
        <w:rPr>
          <w:rStyle w:val="angielskawstawka"/>
          <w:rFonts w:eastAsiaTheme="minorHAnsi"/>
        </w:rPr>
        <w:t xml:space="preserve"> – z</w:t>
      </w:r>
      <w:r w:rsidRPr="00985569">
        <w:t xml:space="preserve">miana jest przydatna, ale jej brak nie osłabia </w:t>
      </w:r>
      <w:r w:rsidRPr="00ED73D6">
        <w:t>uzasadnienia biznesowego</w:t>
      </w:r>
      <w:r>
        <w:t>,</w:t>
      </w:r>
    </w:p>
    <w:p w14:paraId="7A1442F7" w14:textId="77777777" w:rsidR="005577F7" w:rsidRPr="00351600" w:rsidRDefault="005577F7" w:rsidP="005577F7">
      <w:pPr>
        <w:pStyle w:val="Listapunktowana"/>
        <w:ind w:hanging="295"/>
        <w:rPr>
          <w:iCs/>
        </w:rPr>
      </w:pPr>
      <w:r w:rsidRPr="005B2010">
        <w:rPr>
          <w:rStyle w:val="angielskawstawka"/>
          <w:rFonts w:eastAsiaTheme="minorHAnsi"/>
          <w:b/>
        </w:rPr>
        <w:t>W</w:t>
      </w:r>
      <w:r w:rsidRPr="005B2010">
        <w:rPr>
          <w:rStyle w:val="angielskawstawka"/>
          <w:rFonts w:eastAsiaTheme="minorHAnsi"/>
          <w:bCs/>
        </w:rPr>
        <w:t>on’t have (for now)</w:t>
      </w:r>
      <w:r>
        <w:t xml:space="preserve"> – z</w:t>
      </w:r>
      <w:r w:rsidRPr="00985569">
        <w:t>miana nie jest niezbędna ani ważna, więc może poczekać</w:t>
      </w:r>
      <w:r w:rsidRPr="00351600">
        <w:t>.</w:t>
      </w:r>
    </w:p>
    <w:p w14:paraId="7659EB0C" w14:textId="450F9127" w:rsidR="005577F7" w:rsidRDefault="005577F7" w:rsidP="004B6FA3">
      <w:pPr>
        <w:pStyle w:val="Wcicienormalne"/>
      </w:pPr>
      <w:r>
        <w:t xml:space="preserve"> </w:t>
      </w:r>
      <w:r w:rsidR="00E87DC8">
        <w:t xml:space="preserve">Technika </w:t>
      </w:r>
      <w:r w:rsidR="00464EDD">
        <w:t>MoSCoW</w:t>
      </w:r>
      <w:r w:rsidR="00E87DC8">
        <w:t xml:space="preserve"> została wynaleziona przez Dai Clegga w 1994 </w:t>
      </w:r>
      <w:sdt>
        <w:sdtPr>
          <w:id w:val="-448013712"/>
          <w:citation/>
        </w:sdtPr>
        <w:sdtContent>
          <w:r w:rsidR="00E87DC8">
            <w:fldChar w:fldCharType="begin"/>
          </w:r>
          <w:r w:rsidR="00E87DC8">
            <w:instrText xml:space="preserve"> CITATION Cle94 \l 1045 </w:instrText>
          </w:r>
          <w:r w:rsidR="00E87DC8">
            <w:fldChar w:fldCharType="separate"/>
          </w:r>
          <w:r w:rsidR="001D0D9B" w:rsidRPr="001D0D9B">
            <w:rPr>
              <w:noProof/>
            </w:rPr>
            <w:t>[136]</w:t>
          </w:r>
          <w:r w:rsidR="00E87DC8">
            <w:fldChar w:fldCharType="end"/>
          </w:r>
        </w:sdtContent>
      </w:sdt>
      <w:r w:rsidR="00E87DC8">
        <w:t>, a następnie zaakceptowana szeroko w metodykach zwinnych.</w:t>
      </w:r>
    </w:p>
    <w:p w14:paraId="729B2C29" w14:textId="77777777" w:rsidR="005577F7" w:rsidRDefault="005577F7" w:rsidP="004B6FA3">
      <w:pPr>
        <w:pStyle w:val="Wcicienormalne"/>
      </w:pPr>
      <w:r>
        <w:t xml:space="preserve">Oprócz priorytetów PRINCE2 stosuje również pojęcie </w:t>
      </w:r>
      <w:r w:rsidRPr="00464EDD">
        <w:rPr>
          <w:b/>
          <w:bCs/>
          <w:i/>
        </w:rPr>
        <w:t>istotności zmiany</w:t>
      </w:r>
      <w:r>
        <w:t>, które określa, kto powinien rozpatrywać zmianę:</w:t>
      </w:r>
    </w:p>
    <w:p w14:paraId="45FA0406" w14:textId="6F0C48DF" w:rsidR="005577F7" w:rsidRDefault="005577F7" w:rsidP="005577F7">
      <w:pPr>
        <w:pStyle w:val="Listapunktowana"/>
        <w:ind w:hanging="295"/>
      </w:pPr>
      <w:r>
        <w:t xml:space="preserve">istotność </w:t>
      </w:r>
      <w:r w:rsidR="00464EDD">
        <w:t>d</w:t>
      </w:r>
      <w:r>
        <w:t>robna → w</w:t>
      </w:r>
      <w:r w:rsidRPr="00AD53EB">
        <w:t>sparcie projektu</w:t>
      </w:r>
      <w:r>
        <w:t>,</w:t>
      </w:r>
    </w:p>
    <w:p w14:paraId="23794002" w14:textId="58EE134F" w:rsidR="005577F7" w:rsidRDefault="005577F7" w:rsidP="005577F7">
      <w:pPr>
        <w:pStyle w:val="Listapunktowana"/>
        <w:ind w:hanging="295"/>
      </w:pPr>
      <w:r>
        <w:t xml:space="preserve">istotność </w:t>
      </w:r>
      <w:r w:rsidR="00464EDD">
        <w:t>n</w:t>
      </w:r>
      <w:r>
        <w:t>ormalna → k</w:t>
      </w:r>
      <w:r w:rsidRPr="00AD53EB">
        <w:t>ierownik projektu</w:t>
      </w:r>
      <w:r>
        <w:t>,</w:t>
      </w:r>
    </w:p>
    <w:p w14:paraId="7D9960CB" w14:textId="63C55CEE" w:rsidR="005577F7" w:rsidRDefault="005577F7" w:rsidP="005577F7">
      <w:pPr>
        <w:pStyle w:val="Listapunktowana"/>
        <w:ind w:hanging="295"/>
      </w:pPr>
      <w:r>
        <w:t xml:space="preserve">istotność </w:t>
      </w:r>
      <w:r w:rsidR="00464EDD">
        <w:t>z</w:t>
      </w:r>
      <w:r>
        <w:t>nacząca → o</w:t>
      </w:r>
      <w:r w:rsidRPr="00AD53EB">
        <w:t>rgan ds. zmian</w:t>
      </w:r>
      <w:r>
        <w:t>,</w:t>
      </w:r>
    </w:p>
    <w:p w14:paraId="0023444F" w14:textId="5F316022" w:rsidR="005577F7" w:rsidRDefault="005577F7" w:rsidP="005577F7">
      <w:pPr>
        <w:pStyle w:val="Listapunktowana"/>
        <w:ind w:hanging="295"/>
      </w:pPr>
      <w:r>
        <w:t xml:space="preserve">istotność </w:t>
      </w:r>
      <w:r w:rsidR="00464EDD">
        <w:t>w</w:t>
      </w:r>
      <w:r>
        <w:t xml:space="preserve">ażna → </w:t>
      </w:r>
      <w:r w:rsidRPr="00AD53EB">
        <w:t>Rada Projektu</w:t>
      </w:r>
      <w:r>
        <w:t>.</w:t>
      </w:r>
    </w:p>
    <w:p w14:paraId="64004837" w14:textId="6E9EF726" w:rsidR="005577F7" w:rsidRPr="00494861" w:rsidRDefault="005577F7" w:rsidP="005577F7">
      <w:pPr>
        <w:pStyle w:val="Listapunktowana"/>
        <w:ind w:hanging="295"/>
        <w:rPr>
          <w:iCs/>
        </w:rPr>
      </w:pPr>
      <w:r>
        <w:t xml:space="preserve">istotność </w:t>
      </w:r>
      <w:r w:rsidR="00464EDD">
        <w:t>k</w:t>
      </w:r>
      <w:r>
        <w:t>rytyczna → kierownictwo organizacji lub programu.</w:t>
      </w:r>
    </w:p>
    <w:p w14:paraId="79DF44B0" w14:textId="77777777" w:rsidR="005577F7" w:rsidRDefault="005577F7" w:rsidP="004B6FA3">
      <w:pPr>
        <w:pStyle w:val="Wcicienormalne"/>
      </w:pPr>
      <w:r>
        <w:t>W ramach zarządzania zmianami powstają następujące dokumenty i inne produkty:</w:t>
      </w:r>
    </w:p>
    <w:p w14:paraId="055B12F2" w14:textId="77777777" w:rsidR="005577F7" w:rsidRDefault="005577F7" w:rsidP="005577F7">
      <w:pPr>
        <w:pStyle w:val="Listapunktowana"/>
        <w:ind w:hanging="295"/>
      </w:pPr>
      <w:r>
        <w:t>podejście do kontroli zmian,</w:t>
      </w:r>
    </w:p>
    <w:p w14:paraId="11F27CE6" w14:textId="77777777" w:rsidR="005577F7" w:rsidRDefault="005577F7" w:rsidP="005577F7">
      <w:pPr>
        <w:pStyle w:val="Listapunktowana"/>
        <w:ind w:hanging="295"/>
      </w:pPr>
      <w:r>
        <w:t>zapis pozycji konfiguracji,</w:t>
      </w:r>
    </w:p>
    <w:p w14:paraId="1EAE32C3" w14:textId="77777777" w:rsidR="005577F7" w:rsidRDefault="005577F7" w:rsidP="005577F7">
      <w:pPr>
        <w:pStyle w:val="Listapunktowana"/>
        <w:ind w:hanging="295"/>
      </w:pPr>
      <w:r>
        <w:t>rozliczenie statusu produktu,</w:t>
      </w:r>
    </w:p>
    <w:p w14:paraId="1BDE26F4" w14:textId="77777777" w:rsidR="005577F7" w:rsidRDefault="005577F7" w:rsidP="005577F7">
      <w:pPr>
        <w:pStyle w:val="Listapunktowana"/>
        <w:ind w:hanging="295"/>
      </w:pPr>
      <w:r>
        <w:t>dziennik pracy,</w:t>
      </w:r>
    </w:p>
    <w:p w14:paraId="34891663" w14:textId="77777777" w:rsidR="005577F7" w:rsidRDefault="005577F7" w:rsidP="005577F7">
      <w:pPr>
        <w:pStyle w:val="Listapunktowana"/>
        <w:ind w:hanging="295"/>
      </w:pPr>
      <w:r>
        <w:t>rejestr problemów,</w:t>
      </w:r>
    </w:p>
    <w:p w14:paraId="0A2CB334" w14:textId="77777777" w:rsidR="005577F7" w:rsidRPr="000354EE" w:rsidRDefault="005577F7" w:rsidP="005577F7">
      <w:pPr>
        <w:pStyle w:val="Listapunktowana"/>
        <w:ind w:hanging="295"/>
      </w:pPr>
      <w:r>
        <w:t>raport o problemie.</w:t>
      </w:r>
    </w:p>
    <w:p w14:paraId="6FE38032" w14:textId="77777777" w:rsidR="005577F7" w:rsidRDefault="005577F7" w:rsidP="005577F7">
      <w:pPr>
        <w:pStyle w:val="Nagwek3"/>
      </w:pPr>
      <w:bookmarkStart w:id="708" w:name="_Toc34547045"/>
      <w:r>
        <w:lastRenderedPageBreak/>
        <w:t>Procesy</w:t>
      </w:r>
      <w:bookmarkEnd w:id="708"/>
    </w:p>
    <w:p w14:paraId="05B9E1BF" w14:textId="77777777" w:rsidR="005577F7" w:rsidRDefault="005577F7" w:rsidP="004B6FA3">
      <w:pPr>
        <w:pStyle w:val="Wcicienormalne"/>
      </w:pPr>
      <w:r>
        <w:t xml:space="preserve">PRINCE2 dzieli cykl życia projektu na etapy. Wymaga przynajmniej dwóch etapów – etapu rozpoczęcia/inicjacji oraz etapu realizacji. Pierwszy etap składa się z dwóch faz: </w:t>
      </w:r>
    </w:p>
    <w:p w14:paraId="47161F4C" w14:textId="77777777" w:rsidR="005577F7" w:rsidRDefault="005577F7" w:rsidP="005577F7">
      <w:pPr>
        <w:pStyle w:val="Listapunktowana"/>
        <w:ind w:hanging="295"/>
      </w:pPr>
      <w:r w:rsidRPr="00464EDD">
        <w:rPr>
          <w:b/>
          <w:bCs/>
        </w:rPr>
        <w:t>fazy przedprojektowej</w:t>
      </w:r>
      <w:r>
        <w:t>, kiedy realizowany jest proces rozpoczęcia projektu, którego wynikiem jest podjęcie decyzji o podjęciu projektu lub o jego odrzuceniu,</w:t>
      </w:r>
    </w:p>
    <w:p w14:paraId="36BB8851" w14:textId="77777777" w:rsidR="005577F7" w:rsidRDefault="005577F7" w:rsidP="005577F7">
      <w:pPr>
        <w:pStyle w:val="Listapunktowana"/>
        <w:ind w:hanging="295"/>
      </w:pPr>
      <w:r w:rsidRPr="00464EDD">
        <w:rPr>
          <w:b/>
          <w:bCs/>
        </w:rPr>
        <w:t>fazy inicjacji</w:t>
      </w:r>
      <w:r>
        <w:t>, kiedy realizowany jest proces inicjacji projektu, który polega na opracowaniu dokumentacji inicjującej projekt (m.in. opisów produktów i planów).</w:t>
      </w:r>
    </w:p>
    <w:p w14:paraId="53695FDE" w14:textId="77777777" w:rsidR="005577F7" w:rsidRDefault="005577F7" w:rsidP="004B6FA3">
      <w:pPr>
        <w:pStyle w:val="Wcicienormalne"/>
      </w:pPr>
      <w:r>
        <w:t>Na każdym etapie podejmowany jest proces kierowania projektem, pod koniec etapu – proces kontrolowania etapu, a przy przejściu do kolejnego etapu – proces zarządzania granicą etapu. Pod koniec etapu realizuje się proces zarządzania dostawą produktu, a w ostatnim etapie - proces zamknięcia projektu.</w:t>
      </w:r>
    </w:p>
    <w:p w14:paraId="0C8FBCB1" w14:textId="3347B5AE" w:rsidR="005577F7" w:rsidRPr="00807AC1" w:rsidRDefault="005577F7" w:rsidP="004B6FA3">
      <w:pPr>
        <w:pStyle w:val="Wcicienormalne"/>
        <w:rPr>
          <w:lang w:val="en-US"/>
        </w:rPr>
      </w:pPr>
      <w:r>
        <w:t xml:space="preserve">Dla każdego procesu PRINCE2 opisuje jego </w:t>
      </w:r>
      <w:r w:rsidRPr="00464EDD">
        <w:rPr>
          <w:b/>
          <w:bCs/>
          <w:i/>
          <w:iCs w:val="0"/>
        </w:rPr>
        <w:t>cel</w:t>
      </w:r>
      <w:r>
        <w:t xml:space="preserve"> (</w:t>
      </w:r>
      <w:r w:rsidR="00174623">
        <w:t>ang. </w:t>
      </w:r>
      <w:r>
        <w:rPr>
          <w:i/>
          <w:lang w:val="en-US"/>
        </w:rPr>
        <w:t>purpose</w:t>
      </w:r>
      <w:r>
        <w:t xml:space="preserve">), </w:t>
      </w:r>
      <w:r w:rsidRPr="00464EDD">
        <w:rPr>
          <w:b/>
          <w:bCs/>
          <w:i/>
          <w:iCs w:val="0"/>
        </w:rPr>
        <w:t>oczekiwania</w:t>
      </w:r>
      <w:r>
        <w:t xml:space="preserve"> (</w:t>
      </w:r>
      <w:r w:rsidR="00174623">
        <w:t>ang. </w:t>
      </w:r>
      <w:r>
        <w:rPr>
          <w:i/>
          <w:lang w:val="en-US"/>
        </w:rPr>
        <w:t>objectives</w:t>
      </w:r>
      <w:r>
        <w:t>), działania, dane wejściowe, główne rezultaty oraz role i ich odpowiedzialności względem procesu.</w:t>
      </w:r>
    </w:p>
    <w:p w14:paraId="01467B24" w14:textId="77777777" w:rsidR="005577F7" w:rsidRDefault="005577F7" w:rsidP="004B6FA3">
      <w:pPr>
        <w:pStyle w:val="Intitle"/>
      </w:pPr>
      <w:r>
        <w:t>Proces rozpoczęcia projektu</w:t>
      </w:r>
    </w:p>
    <w:p w14:paraId="07EEC755" w14:textId="7DF01EA9" w:rsidR="005577F7" w:rsidRDefault="005577F7" w:rsidP="004B6FA3">
      <w:pPr>
        <w:pStyle w:val="Wcicienormalne"/>
      </w:pPr>
      <w:r>
        <w:t xml:space="preserve">Celem </w:t>
      </w:r>
      <w:r w:rsidRPr="00464EDD">
        <w:rPr>
          <w:i/>
          <w:iCs w:val="0"/>
        </w:rPr>
        <w:t>procesu rozpoczęcia projektu</w:t>
      </w:r>
      <w:r>
        <w:t xml:space="preserve"> (</w:t>
      </w:r>
      <w:r w:rsidR="00174623">
        <w:t>ang. </w:t>
      </w:r>
      <w:r>
        <w:rPr>
          <w:i/>
          <w:lang w:val="en-US"/>
        </w:rPr>
        <w:t>Starting Up a Project</w:t>
      </w:r>
      <w:r>
        <w:t>) jest przygotowanie decyzji dla Rady Projektu odnośnie opłacalności podjęcia projektu.  W czasie tego procesu opracowuje się:</w:t>
      </w:r>
    </w:p>
    <w:p w14:paraId="6E61C4A5" w14:textId="77777777" w:rsidR="005577F7" w:rsidRDefault="005577F7" w:rsidP="005577F7">
      <w:pPr>
        <w:pStyle w:val="Listapunktowana"/>
        <w:ind w:hanging="295"/>
      </w:pPr>
      <w:r>
        <w:t>streszczenie projektu,</w:t>
      </w:r>
    </w:p>
    <w:p w14:paraId="37C1DF32" w14:textId="77777777" w:rsidR="005577F7" w:rsidRPr="00807AC1" w:rsidRDefault="005577F7" w:rsidP="005577F7">
      <w:pPr>
        <w:pStyle w:val="Listapunktowana"/>
        <w:ind w:hanging="295"/>
      </w:pPr>
      <w:r>
        <w:t>opis produktu w projekcie,</w:t>
      </w:r>
    </w:p>
    <w:p w14:paraId="239C5CF4" w14:textId="77777777" w:rsidR="005577F7" w:rsidRDefault="005577F7" w:rsidP="005577F7">
      <w:pPr>
        <w:pStyle w:val="Listapunktowana"/>
        <w:ind w:hanging="295"/>
      </w:pPr>
      <w:r w:rsidRPr="00807AC1">
        <w:t>uzasadnienie bi</w:t>
      </w:r>
      <w:r>
        <w:t>znesowe (zarys),</w:t>
      </w:r>
    </w:p>
    <w:p w14:paraId="40A6C3AC" w14:textId="77777777" w:rsidR="005577F7" w:rsidRDefault="005577F7" w:rsidP="005577F7">
      <w:pPr>
        <w:pStyle w:val="Listapunktowana"/>
        <w:ind w:hanging="295"/>
      </w:pPr>
      <w:r>
        <w:t>podejście projektowe – które zawiera krótką analizę i wybór najlepszego podejścia do realizacji projektu,</w:t>
      </w:r>
    </w:p>
    <w:p w14:paraId="58AD7ED1" w14:textId="77777777" w:rsidR="005577F7" w:rsidRDefault="005577F7" w:rsidP="005577F7">
      <w:pPr>
        <w:pStyle w:val="Listapunktowana"/>
        <w:ind w:hanging="295"/>
      </w:pPr>
      <w:r>
        <w:t>wybór osób do przeprowadzenia inicjalizacji projektu,</w:t>
      </w:r>
    </w:p>
    <w:p w14:paraId="12E6EFE5" w14:textId="77777777" w:rsidR="005577F7" w:rsidRDefault="005577F7" w:rsidP="005577F7">
      <w:pPr>
        <w:pStyle w:val="Listapunktowana"/>
        <w:ind w:hanging="295"/>
      </w:pPr>
      <w:r>
        <w:t>plan dla fazy inicjacji.</w:t>
      </w:r>
    </w:p>
    <w:p w14:paraId="408DE11C" w14:textId="77777777" w:rsidR="005577F7" w:rsidRDefault="005577F7" w:rsidP="004B6FA3">
      <w:pPr>
        <w:pStyle w:val="Wcicienormalne"/>
      </w:pPr>
      <w:r>
        <w:t xml:space="preserve">Proces rozpoczęcia projektu jest inicjowany przez zarząd organizacji (korporacji/programu), który mianuje dyrektora wykonawczego i zapewnia mu </w:t>
      </w:r>
      <w:r w:rsidRPr="00464EDD">
        <w:rPr>
          <w:b/>
          <w:bCs/>
          <w:i/>
          <w:iCs w:val="0"/>
        </w:rPr>
        <w:t>mandat</w:t>
      </w:r>
      <w:r>
        <w:t xml:space="preserve"> (upoważnienie) do podjęcia działań. Dyrektor wykonawczy powołuje kierownika projektu, zatwierdza skład zespołu kierującego projektem i organizuje Radę Projektu.</w:t>
      </w:r>
    </w:p>
    <w:p w14:paraId="1E01BC80" w14:textId="77777777" w:rsidR="005577F7" w:rsidRDefault="005577F7" w:rsidP="004B6FA3">
      <w:pPr>
        <w:pStyle w:val="Wcicienormalne"/>
      </w:pPr>
      <w:r>
        <w:t>Końcowym rezultatem procesu jest wysłanie wniosku do Rady Projektu o przejście do fazy inicjacji projektu.</w:t>
      </w:r>
    </w:p>
    <w:p w14:paraId="43A93F5C" w14:textId="77777777" w:rsidR="005577F7" w:rsidRDefault="005577F7" w:rsidP="004B6FA3">
      <w:pPr>
        <w:pStyle w:val="Intitle"/>
      </w:pPr>
      <w:r>
        <w:t>Proces inicjacji projektu</w:t>
      </w:r>
    </w:p>
    <w:p w14:paraId="4EF0837D" w14:textId="2F60732A" w:rsidR="005577F7" w:rsidRDefault="005577F7" w:rsidP="004B6FA3">
      <w:pPr>
        <w:pStyle w:val="Wcicienormalne"/>
      </w:pPr>
      <w:r>
        <w:t xml:space="preserve">Proces </w:t>
      </w:r>
      <w:r w:rsidRPr="00464EDD">
        <w:rPr>
          <w:i/>
          <w:iCs w:val="0"/>
        </w:rPr>
        <w:t>inicjacji projektu</w:t>
      </w:r>
      <w:r>
        <w:t xml:space="preserve"> (</w:t>
      </w:r>
      <w:r w:rsidR="00174623">
        <w:t>ang. </w:t>
      </w:r>
      <w:r>
        <w:rPr>
          <w:i/>
          <w:lang w:val="en-US"/>
        </w:rPr>
        <w:t>Initiating a Project</w:t>
      </w:r>
      <w:r>
        <w:t>) ma na celu zbudowanie podstaw projektu, aby zapewnić jasność dla interesariuszy co do celów, sposobu i uwarunkowania realizacji projektu. W trakcie procesu inicjacji projektu opracowuje się:</w:t>
      </w:r>
    </w:p>
    <w:p w14:paraId="7BF12ECB" w14:textId="77777777" w:rsidR="005577F7" w:rsidRDefault="005577F7" w:rsidP="005577F7">
      <w:pPr>
        <w:pStyle w:val="Listapunktowana"/>
        <w:ind w:hanging="295"/>
      </w:pPr>
      <w:r>
        <w:t>podejście do zarządzania ryzykiem,</w:t>
      </w:r>
    </w:p>
    <w:p w14:paraId="6E9D2086" w14:textId="77777777" w:rsidR="005577F7" w:rsidRDefault="005577F7" w:rsidP="005577F7">
      <w:pPr>
        <w:pStyle w:val="Listapunktowana"/>
        <w:ind w:hanging="295"/>
      </w:pPr>
      <w:r>
        <w:t>podejście do kontroli zmian,</w:t>
      </w:r>
    </w:p>
    <w:p w14:paraId="1CF59B69" w14:textId="77777777" w:rsidR="005577F7" w:rsidRDefault="005577F7" w:rsidP="005577F7">
      <w:pPr>
        <w:pStyle w:val="Listapunktowana"/>
        <w:ind w:hanging="295"/>
      </w:pPr>
      <w:r>
        <w:t>podejście do zarządzania jakością,</w:t>
      </w:r>
    </w:p>
    <w:p w14:paraId="1557BFD2" w14:textId="77777777" w:rsidR="005577F7" w:rsidRDefault="005577F7" w:rsidP="005577F7">
      <w:pPr>
        <w:pStyle w:val="Listapunktowana"/>
        <w:ind w:hanging="295"/>
      </w:pPr>
      <w:r>
        <w:lastRenderedPageBreak/>
        <w:t>podejście do zarządzania komunikacją,</w:t>
      </w:r>
    </w:p>
    <w:p w14:paraId="6266A95D" w14:textId="77777777" w:rsidR="005577F7" w:rsidRDefault="005577F7" w:rsidP="005577F7">
      <w:pPr>
        <w:pStyle w:val="Listapunktowana"/>
        <w:ind w:hanging="295"/>
      </w:pPr>
      <w:r>
        <w:t>konfigurację projektu,</w:t>
      </w:r>
    </w:p>
    <w:p w14:paraId="177C38F8" w14:textId="77777777" w:rsidR="005577F7" w:rsidRDefault="005577F7" w:rsidP="005577F7">
      <w:pPr>
        <w:pStyle w:val="Listapunktowana"/>
        <w:ind w:hanging="295"/>
      </w:pPr>
      <w:r>
        <w:t>plan projektu:</w:t>
      </w:r>
    </w:p>
    <w:p w14:paraId="13A22FF4" w14:textId="77777777" w:rsidR="005577F7" w:rsidRDefault="005577F7" w:rsidP="005577F7">
      <w:pPr>
        <w:pStyle w:val="Listapunktowana"/>
        <w:numPr>
          <w:ilvl w:val="1"/>
          <w:numId w:val="2"/>
        </w:numPr>
      </w:pPr>
      <w:r>
        <w:t>opisy produktów,</w:t>
      </w:r>
    </w:p>
    <w:p w14:paraId="50165D69" w14:textId="77777777" w:rsidR="005577F7" w:rsidRDefault="005577F7" w:rsidP="005577F7">
      <w:pPr>
        <w:pStyle w:val="Listapunktowana"/>
        <w:numPr>
          <w:ilvl w:val="1"/>
          <w:numId w:val="2"/>
        </w:numPr>
      </w:pPr>
      <w:r>
        <w:t>analizy ryzyka,</w:t>
      </w:r>
    </w:p>
    <w:p w14:paraId="050A60B6" w14:textId="77777777" w:rsidR="005577F7" w:rsidRDefault="005577F7" w:rsidP="005577F7">
      <w:pPr>
        <w:pStyle w:val="Listapunktowana"/>
        <w:numPr>
          <w:ilvl w:val="1"/>
          <w:numId w:val="2"/>
        </w:numPr>
      </w:pPr>
      <w:r>
        <w:t>ogólny harmonogram,</w:t>
      </w:r>
    </w:p>
    <w:p w14:paraId="7A2CD83E" w14:textId="77777777" w:rsidR="005577F7" w:rsidRDefault="005577F7" w:rsidP="005577F7">
      <w:pPr>
        <w:pStyle w:val="Listapunktowana"/>
        <w:numPr>
          <w:ilvl w:val="1"/>
          <w:numId w:val="2"/>
        </w:numPr>
      </w:pPr>
      <w:r>
        <w:t>budżet projektu,</w:t>
      </w:r>
    </w:p>
    <w:p w14:paraId="2570B038" w14:textId="77777777" w:rsidR="005577F7" w:rsidRDefault="005577F7" w:rsidP="005577F7">
      <w:pPr>
        <w:pStyle w:val="Listapunktowana"/>
        <w:ind w:hanging="295"/>
      </w:pPr>
      <w:r>
        <w:t>uzupełnienie uzasadnienia biznesowego, którego zarys powstał w fazie przedprojektowej.</w:t>
      </w:r>
    </w:p>
    <w:p w14:paraId="6F252B2F" w14:textId="77777777" w:rsidR="005577F7" w:rsidRPr="00D22FE0" w:rsidRDefault="005577F7" w:rsidP="004B6FA3">
      <w:pPr>
        <w:pStyle w:val="Wcicienormalne"/>
      </w:pPr>
      <w:r>
        <w:t>Ostatnim działaniem jest połączenie ww. dokumentów w dokumentację inicjującą projekt. Dokumentacja ta powinna zostać zatwierdzona przez Radę Projektu, aby można było przejść do realizacji projektu.</w:t>
      </w:r>
    </w:p>
    <w:p w14:paraId="7FF697EA" w14:textId="77777777" w:rsidR="005577F7" w:rsidRDefault="005577F7" w:rsidP="004B6FA3">
      <w:pPr>
        <w:pStyle w:val="Intitle"/>
      </w:pPr>
      <w:r>
        <w:t>Proces kierowania projektem</w:t>
      </w:r>
    </w:p>
    <w:p w14:paraId="322EF74D" w14:textId="7B35E2FF" w:rsidR="005577F7" w:rsidRDefault="005577F7" w:rsidP="004B6FA3">
      <w:pPr>
        <w:pStyle w:val="Wcicienormalne"/>
      </w:pPr>
      <w:r>
        <w:t xml:space="preserve">Proces </w:t>
      </w:r>
      <w:r w:rsidRPr="00464EDD">
        <w:rPr>
          <w:i/>
          <w:iCs w:val="0"/>
        </w:rPr>
        <w:t>kierowania projektem</w:t>
      </w:r>
      <w:r>
        <w:t xml:space="preserve"> (</w:t>
      </w:r>
      <w:r w:rsidR="00174623">
        <w:t>ang. </w:t>
      </w:r>
      <w:r>
        <w:rPr>
          <w:i/>
          <w:lang w:val="en-US"/>
        </w:rPr>
        <w:t>Directing a Project</w:t>
      </w:r>
      <w:r>
        <w:t>) jest przypisany do Rady Projektu. Obejmuje podejmowanie kluczowych decyzji, sprawowanie ogólnej kontroli i przekazywanie zarządzania do kierownika projektu. Rada Projektu podejmuje pięć działań:</w:t>
      </w:r>
    </w:p>
    <w:p w14:paraId="4ED21239" w14:textId="77777777" w:rsidR="005577F7" w:rsidRDefault="005577F7" w:rsidP="005577F7">
      <w:pPr>
        <w:pStyle w:val="Listapunktowana"/>
        <w:ind w:hanging="295"/>
      </w:pPr>
      <w:r>
        <w:t>autoryzuje rozpoczęcie etapu inicjacji,</w:t>
      </w:r>
    </w:p>
    <w:p w14:paraId="6C11F8F5" w14:textId="77777777" w:rsidR="005577F7" w:rsidRDefault="005577F7" w:rsidP="005577F7">
      <w:pPr>
        <w:pStyle w:val="Listapunktowana"/>
        <w:ind w:hanging="295"/>
      </w:pPr>
      <w:r>
        <w:t>autoryzuje rozpoczynanie kolejnych etapów projektu,</w:t>
      </w:r>
    </w:p>
    <w:p w14:paraId="0888D08F" w14:textId="77777777" w:rsidR="005577F7" w:rsidRDefault="005577F7" w:rsidP="005577F7">
      <w:pPr>
        <w:pStyle w:val="Listapunktowana"/>
        <w:ind w:hanging="295"/>
      </w:pPr>
      <w:r>
        <w:t>zatwierdza realizację etapu lub autoryzuje rozpoczęcie planu wyjątkowego,</w:t>
      </w:r>
    </w:p>
    <w:p w14:paraId="03B5B3AD" w14:textId="77777777" w:rsidR="005577F7" w:rsidRDefault="005577F7" w:rsidP="005577F7">
      <w:pPr>
        <w:pStyle w:val="Listapunktowana"/>
        <w:ind w:hanging="295"/>
      </w:pPr>
      <w:r>
        <w:t>zapewnia bieżące wytyczne dla kierownika projektu,</w:t>
      </w:r>
    </w:p>
    <w:p w14:paraId="6CBAB063" w14:textId="77777777" w:rsidR="005577F7" w:rsidRDefault="005577F7" w:rsidP="005577F7">
      <w:pPr>
        <w:pStyle w:val="Listapunktowana"/>
        <w:ind w:hanging="295"/>
      </w:pPr>
      <w:r>
        <w:t>autoryzuje zamknięcie projektu po ostatecznej kontroli.</w:t>
      </w:r>
    </w:p>
    <w:p w14:paraId="510DBD2D" w14:textId="77777777" w:rsidR="005577F7" w:rsidRDefault="005577F7" w:rsidP="004B6FA3">
      <w:pPr>
        <w:pStyle w:val="Intitle"/>
      </w:pPr>
      <w:r>
        <w:t>Proces kontrolowania etapu</w:t>
      </w:r>
    </w:p>
    <w:p w14:paraId="171F40E4" w14:textId="36E07D4A" w:rsidR="005577F7" w:rsidRDefault="005577F7" w:rsidP="004B6FA3">
      <w:pPr>
        <w:pStyle w:val="Wcicienormalne"/>
      </w:pPr>
      <w:r>
        <w:t xml:space="preserve">Proces </w:t>
      </w:r>
      <w:r w:rsidRPr="00464EDD">
        <w:rPr>
          <w:i/>
          <w:iCs w:val="0"/>
        </w:rPr>
        <w:t>kontrolowania etapu</w:t>
      </w:r>
      <w:r>
        <w:t xml:space="preserve"> (</w:t>
      </w:r>
      <w:r w:rsidR="00174623">
        <w:t>ang. </w:t>
      </w:r>
      <w:r>
        <w:rPr>
          <w:i/>
          <w:lang w:val="en-US"/>
        </w:rPr>
        <w:t>Controlling a Stage</w:t>
      </w:r>
      <w:r>
        <w:t>) ma na celu:</w:t>
      </w:r>
    </w:p>
    <w:p w14:paraId="250920A1" w14:textId="77777777" w:rsidR="005577F7" w:rsidRDefault="005577F7" w:rsidP="005577F7">
      <w:pPr>
        <w:pStyle w:val="Listapunktowana"/>
        <w:ind w:hanging="295"/>
      </w:pPr>
      <w:r>
        <w:t>określenie pracy do wykonania w danym etapie,</w:t>
      </w:r>
    </w:p>
    <w:p w14:paraId="6A3583FF" w14:textId="77777777" w:rsidR="005577F7" w:rsidRDefault="005577F7" w:rsidP="005577F7">
      <w:pPr>
        <w:pStyle w:val="Listapunktowana"/>
        <w:ind w:hanging="295"/>
      </w:pPr>
      <w:r>
        <w:t>monitorowanie wykonania tej pracy,</w:t>
      </w:r>
    </w:p>
    <w:p w14:paraId="2215C0BB" w14:textId="77777777" w:rsidR="005577F7" w:rsidRDefault="005577F7" w:rsidP="005577F7">
      <w:pPr>
        <w:pStyle w:val="Listapunktowana"/>
        <w:ind w:hanging="295"/>
      </w:pPr>
      <w:r>
        <w:t>rozwiązywanie problemów,</w:t>
      </w:r>
    </w:p>
    <w:p w14:paraId="378F7969" w14:textId="77777777" w:rsidR="005577F7" w:rsidRDefault="005577F7" w:rsidP="005577F7">
      <w:pPr>
        <w:pStyle w:val="Listapunktowana"/>
        <w:ind w:hanging="295"/>
      </w:pPr>
      <w:r>
        <w:t>przekazywanie informacji o postępach do Rady Projektu,</w:t>
      </w:r>
    </w:p>
    <w:p w14:paraId="163182D2" w14:textId="77777777" w:rsidR="005577F7" w:rsidRPr="0011579F" w:rsidRDefault="005577F7" w:rsidP="005577F7">
      <w:pPr>
        <w:pStyle w:val="Listapunktowana"/>
        <w:ind w:hanging="295"/>
      </w:pPr>
      <w:r>
        <w:t>podejmowanie działań naprawczych w przypadku problemów.</w:t>
      </w:r>
    </w:p>
    <w:p w14:paraId="04746552" w14:textId="77777777" w:rsidR="005577F7" w:rsidRDefault="005577F7" w:rsidP="004B6FA3">
      <w:pPr>
        <w:pStyle w:val="Wcicienormalne"/>
      </w:pPr>
      <w:r>
        <w:t>Kierownik projektu podejmuje następujące działania:</w:t>
      </w:r>
    </w:p>
    <w:p w14:paraId="005FA2A8" w14:textId="0014F7CA" w:rsidR="005577F7" w:rsidRDefault="005577F7" w:rsidP="005577F7">
      <w:pPr>
        <w:pStyle w:val="Listapunktowana"/>
        <w:ind w:hanging="295"/>
      </w:pPr>
      <w:r>
        <w:t>autoryz</w:t>
      </w:r>
      <w:r w:rsidR="00464EDD">
        <w:t>uje</w:t>
      </w:r>
      <w:r>
        <w:t xml:space="preserve"> pakiet robocz</w:t>
      </w:r>
      <w:r w:rsidR="00464EDD">
        <w:t>y</w:t>
      </w:r>
      <w:r>
        <w:t xml:space="preserve"> dla tego etapu (w uzgodnieniu z kierownikiem zespołu),</w:t>
      </w:r>
    </w:p>
    <w:p w14:paraId="6FEFAC6B" w14:textId="404DC75C" w:rsidR="005577F7" w:rsidRDefault="005577F7" w:rsidP="005577F7">
      <w:pPr>
        <w:pStyle w:val="Listapunktowana"/>
        <w:ind w:hanging="295"/>
      </w:pPr>
      <w:r>
        <w:t>sprawdza postęp prac w ramach pakietu roboczego,</w:t>
      </w:r>
    </w:p>
    <w:p w14:paraId="58B67736" w14:textId="4FEEB9DD" w:rsidR="005577F7" w:rsidRDefault="005577F7" w:rsidP="005577F7">
      <w:pPr>
        <w:pStyle w:val="Listapunktowana"/>
        <w:ind w:hanging="295"/>
      </w:pPr>
      <w:r>
        <w:t>odbi</w:t>
      </w:r>
      <w:r w:rsidR="00464EDD">
        <w:t>e</w:t>
      </w:r>
      <w:r>
        <w:t>r</w:t>
      </w:r>
      <w:r w:rsidR="00464EDD">
        <w:t>a</w:t>
      </w:r>
      <w:r>
        <w:t xml:space="preserve"> pakiet robocz</w:t>
      </w:r>
      <w:r w:rsidR="00464EDD">
        <w:t>y</w:t>
      </w:r>
      <w:r>
        <w:t xml:space="preserve"> – </w:t>
      </w:r>
      <w:r w:rsidR="00464EDD">
        <w:t xml:space="preserve">przeprowadza </w:t>
      </w:r>
      <w:r>
        <w:t>kontrol</w:t>
      </w:r>
      <w:r w:rsidR="00464EDD">
        <w:t>ę</w:t>
      </w:r>
      <w:r>
        <w:t xml:space="preserve"> jakości i </w:t>
      </w:r>
      <w:r w:rsidR="00464EDD">
        <w:t xml:space="preserve">proces </w:t>
      </w:r>
      <w:r>
        <w:t>zarządzania konfiguracją,</w:t>
      </w:r>
    </w:p>
    <w:p w14:paraId="6B0841E2" w14:textId="73114AB5" w:rsidR="005577F7" w:rsidRDefault="005577F7" w:rsidP="005577F7">
      <w:pPr>
        <w:pStyle w:val="Listapunktowana"/>
        <w:ind w:hanging="295"/>
      </w:pPr>
      <w:r>
        <w:t>ciąg</w:t>
      </w:r>
      <w:r w:rsidR="00464EDD">
        <w:t>le</w:t>
      </w:r>
      <w:r>
        <w:t xml:space="preserve"> </w:t>
      </w:r>
      <w:r w:rsidR="00464EDD">
        <w:t>kontroluje</w:t>
      </w:r>
      <w:r>
        <w:t xml:space="preserve"> postęp etapu w stosunku do planu etapu,</w:t>
      </w:r>
    </w:p>
    <w:p w14:paraId="36D47130" w14:textId="61AF102B" w:rsidR="005577F7" w:rsidRDefault="005577F7" w:rsidP="005577F7">
      <w:pPr>
        <w:pStyle w:val="Listapunktowana"/>
        <w:ind w:hanging="295"/>
      </w:pPr>
      <w:r>
        <w:t>przesyła raport</w:t>
      </w:r>
      <w:r w:rsidR="00464EDD">
        <w:t>y</w:t>
      </w:r>
      <w:r>
        <w:t xml:space="preserve"> najważniejszych spraw do Rady Projektu,</w:t>
      </w:r>
    </w:p>
    <w:p w14:paraId="0F072278" w14:textId="549E0F93" w:rsidR="005577F7" w:rsidRDefault="005577F7" w:rsidP="005577F7">
      <w:pPr>
        <w:pStyle w:val="Listapunktowana"/>
        <w:ind w:hanging="295"/>
      </w:pPr>
      <w:r>
        <w:t>wychwyt</w:t>
      </w:r>
      <w:r w:rsidR="00464EDD">
        <w:t>uje</w:t>
      </w:r>
      <w:r>
        <w:t xml:space="preserve"> i bada problem</w:t>
      </w:r>
      <w:r w:rsidR="00464EDD">
        <w:t>y</w:t>
      </w:r>
      <w:r>
        <w:t xml:space="preserve"> i ryzyka,</w:t>
      </w:r>
    </w:p>
    <w:p w14:paraId="1FC21BE1" w14:textId="44FB99D3" w:rsidR="005577F7" w:rsidRDefault="005577F7" w:rsidP="005577F7">
      <w:pPr>
        <w:pStyle w:val="Listapunktowana"/>
        <w:ind w:hanging="295"/>
      </w:pPr>
      <w:r>
        <w:t>rozwiąz</w:t>
      </w:r>
      <w:r w:rsidR="00464EDD">
        <w:t>uje</w:t>
      </w:r>
      <w:r>
        <w:t xml:space="preserve"> problem</w:t>
      </w:r>
      <w:r w:rsidR="00464EDD">
        <w:t>y</w:t>
      </w:r>
      <w:r>
        <w:t xml:space="preserve"> i podejm</w:t>
      </w:r>
      <w:r w:rsidR="00464EDD">
        <w:t>uje</w:t>
      </w:r>
      <w:r>
        <w:t xml:space="preserve"> działa</w:t>
      </w:r>
      <w:r w:rsidR="00464EDD">
        <w:t>nia</w:t>
      </w:r>
      <w:r>
        <w:t xml:space="preserve"> naprawcz</w:t>
      </w:r>
      <w:r w:rsidR="00464EDD">
        <w:t>e</w:t>
      </w:r>
      <w:r>
        <w:t xml:space="preserve"> w ramach ustalonych granic tolerancji parametrów procesu,</w:t>
      </w:r>
    </w:p>
    <w:p w14:paraId="74B448BF" w14:textId="38B6B96A" w:rsidR="005577F7" w:rsidRDefault="005577F7" w:rsidP="005577F7">
      <w:pPr>
        <w:pStyle w:val="Listapunktowana"/>
        <w:ind w:hanging="295"/>
      </w:pPr>
      <w:r>
        <w:t>w razie konieczności tworz</w:t>
      </w:r>
      <w:r w:rsidR="00464EDD">
        <w:t>y</w:t>
      </w:r>
      <w:r>
        <w:t xml:space="preserve"> raport wyjątków i przesyła</w:t>
      </w:r>
      <w:r w:rsidR="00464EDD">
        <w:t xml:space="preserve"> go</w:t>
      </w:r>
      <w:r>
        <w:t xml:space="preserve"> do Rady Projektu.</w:t>
      </w:r>
    </w:p>
    <w:p w14:paraId="4357C890" w14:textId="77777777" w:rsidR="005577F7" w:rsidRDefault="005577F7" w:rsidP="004B6FA3">
      <w:pPr>
        <w:pStyle w:val="Intitle"/>
      </w:pPr>
      <w:r>
        <w:lastRenderedPageBreak/>
        <w:t>Proces zarządzania granicą etapu</w:t>
      </w:r>
    </w:p>
    <w:p w14:paraId="19B61BD9" w14:textId="13BE5A23" w:rsidR="005577F7" w:rsidRDefault="005577F7" w:rsidP="004B6FA3">
      <w:pPr>
        <w:pStyle w:val="Wcicienormalne"/>
      </w:pPr>
      <w:r>
        <w:t xml:space="preserve">Celami procesu </w:t>
      </w:r>
      <w:r w:rsidRPr="00B24CD4">
        <w:rPr>
          <w:i/>
          <w:iCs w:val="0"/>
        </w:rPr>
        <w:t xml:space="preserve">zarządzania granicą etapu </w:t>
      </w:r>
      <w:r>
        <w:t>(</w:t>
      </w:r>
      <w:r w:rsidR="00174623">
        <w:t>ang. </w:t>
      </w:r>
      <w:r>
        <w:rPr>
          <w:i/>
          <w:lang w:val="en-US"/>
        </w:rPr>
        <w:t>Managing a Stage Boundary</w:t>
      </w:r>
      <w:r>
        <w:t>) są:</w:t>
      </w:r>
    </w:p>
    <w:p w14:paraId="7A571E02" w14:textId="77777777" w:rsidR="005577F7" w:rsidRDefault="005577F7" w:rsidP="005577F7">
      <w:pPr>
        <w:pStyle w:val="Listapunktowana"/>
        <w:ind w:hanging="295"/>
      </w:pPr>
      <w:r>
        <w:t xml:space="preserve">dostarczenie Radzie Projektu informacji na temat realizacji etapu, </w:t>
      </w:r>
    </w:p>
    <w:p w14:paraId="7B272C2F" w14:textId="77777777" w:rsidR="005577F7" w:rsidRDefault="005577F7" w:rsidP="005577F7">
      <w:pPr>
        <w:pStyle w:val="Listapunktowana"/>
        <w:ind w:hanging="295"/>
      </w:pPr>
      <w:r>
        <w:t>przygotowanie następnego etapu.</w:t>
      </w:r>
    </w:p>
    <w:p w14:paraId="28D6F1D9" w14:textId="77777777" w:rsidR="005577F7" w:rsidRDefault="005577F7" w:rsidP="004B6FA3">
      <w:pPr>
        <w:pStyle w:val="Wcicienormalne"/>
      </w:pPr>
      <w:r>
        <w:t>W trakcie tego procesu wykonuje się następujące działania:</w:t>
      </w:r>
    </w:p>
    <w:p w14:paraId="5908E587" w14:textId="77777777" w:rsidR="005577F7" w:rsidRDefault="005577F7" w:rsidP="005577F7">
      <w:pPr>
        <w:pStyle w:val="Listapunktowana"/>
        <w:ind w:hanging="295"/>
      </w:pPr>
      <w:r>
        <w:t>planowanie następnego etapu (alternatywnie tworzy plan wyjątkowy),</w:t>
      </w:r>
    </w:p>
    <w:p w14:paraId="455A41C3" w14:textId="77777777" w:rsidR="005577F7" w:rsidRDefault="005577F7" w:rsidP="005577F7">
      <w:pPr>
        <w:pStyle w:val="Listapunktowana"/>
        <w:ind w:hanging="295"/>
      </w:pPr>
      <w:r>
        <w:t>zaktualizowanie planu projektu,</w:t>
      </w:r>
    </w:p>
    <w:p w14:paraId="3299A7E3" w14:textId="77777777" w:rsidR="005577F7" w:rsidRDefault="005577F7" w:rsidP="005577F7">
      <w:pPr>
        <w:pStyle w:val="Listapunktowana"/>
        <w:ind w:hanging="295"/>
      </w:pPr>
      <w:r>
        <w:t>zaktualizowanie uzasadnienia biznesowego,</w:t>
      </w:r>
    </w:p>
    <w:p w14:paraId="4BCA8555" w14:textId="77777777" w:rsidR="005577F7" w:rsidRPr="003A6C74" w:rsidRDefault="005577F7" w:rsidP="005577F7">
      <w:pPr>
        <w:pStyle w:val="Listapunktowana"/>
        <w:ind w:hanging="295"/>
      </w:pPr>
      <w:r>
        <w:t>opracowanie raportu końcowego etapu.</w:t>
      </w:r>
    </w:p>
    <w:p w14:paraId="3369EDDD" w14:textId="77777777" w:rsidR="005577F7" w:rsidRDefault="005577F7" w:rsidP="004B6FA3">
      <w:pPr>
        <w:pStyle w:val="Intitle"/>
      </w:pPr>
      <w:r>
        <w:t>Proces zarządzania dostawą produktu</w:t>
      </w:r>
    </w:p>
    <w:p w14:paraId="01D704EA" w14:textId="483DEB0D" w:rsidR="005577F7" w:rsidRDefault="005577F7" w:rsidP="004B6FA3">
      <w:pPr>
        <w:pStyle w:val="Wcicienormalne"/>
      </w:pPr>
      <w:r>
        <w:t xml:space="preserve">Proces </w:t>
      </w:r>
      <w:r w:rsidRPr="00B24CD4">
        <w:rPr>
          <w:i/>
          <w:iCs w:val="0"/>
        </w:rPr>
        <w:t>zarządzania dostawą produktu</w:t>
      </w:r>
      <w:r>
        <w:t xml:space="preserve"> (</w:t>
      </w:r>
      <w:r w:rsidR="00174623">
        <w:t>ang. </w:t>
      </w:r>
      <w:r>
        <w:rPr>
          <w:i/>
          <w:lang w:val="en-US"/>
        </w:rPr>
        <w:t>Managing Product Delivery</w:t>
      </w:r>
      <w:r>
        <w:t xml:space="preserve">) polega na zarządzaniu i kontroli pracy między kierownikiem projektu a kierownikiem zespołu. </w:t>
      </w:r>
    </w:p>
    <w:p w14:paraId="30E43F61" w14:textId="77777777" w:rsidR="005577F7" w:rsidRDefault="005577F7" w:rsidP="004B6FA3">
      <w:pPr>
        <w:pStyle w:val="Wcicienormalne"/>
      </w:pPr>
      <w:r>
        <w:t>Kierownik zespołu wykonuje następujące działania:</w:t>
      </w:r>
    </w:p>
    <w:p w14:paraId="3F6032D3" w14:textId="77777777" w:rsidR="005577F7" w:rsidRDefault="005577F7" w:rsidP="005577F7">
      <w:pPr>
        <w:pStyle w:val="Listapunktowana"/>
        <w:ind w:hanging="295"/>
      </w:pPr>
      <w:r>
        <w:t>odbiera i zatwierdza pakiet roboczy od kierownika projektu,</w:t>
      </w:r>
    </w:p>
    <w:p w14:paraId="688A972D" w14:textId="77777777" w:rsidR="005577F7" w:rsidRDefault="005577F7" w:rsidP="005577F7">
      <w:pPr>
        <w:pStyle w:val="Listapunktowana"/>
        <w:ind w:hanging="295"/>
      </w:pPr>
      <w:r>
        <w:t>tworzy plan zespołu,</w:t>
      </w:r>
    </w:p>
    <w:p w14:paraId="27D680FA" w14:textId="77777777" w:rsidR="005577F7" w:rsidRDefault="005577F7" w:rsidP="005577F7">
      <w:pPr>
        <w:pStyle w:val="Listapunktowana"/>
        <w:ind w:hanging="295"/>
      </w:pPr>
      <w:r>
        <w:t>opracowuje produkty opisane w pakiecie roboczym,</w:t>
      </w:r>
    </w:p>
    <w:p w14:paraId="6B1EB250" w14:textId="77777777" w:rsidR="005577F7" w:rsidRDefault="005577F7" w:rsidP="005577F7">
      <w:pPr>
        <w:pStyle w:val="Listapunktowana"/>
        <w:ind w:hanging="295"/>
      </w:pPr>
      <w:r>
        <w:t>sprawdza, czy produkty spełniają kryteria jakościowe,</w:t>
      </w:r>
    </w:p>
    <w:p w14:paraId="13AB8972" w14:textId="77777777" w:rsidR="005577F7" w:rsidRPr="00D34521" w:rsidRDefault="005577F7" w:rsidP="005577F7">
      <w:pPr>
        <w:pStyle w:val="Listapunktowana"/>
        <w:ind w:hanging="295"/>
      </w:pPr>
      <w:r>
        <w:t>komunikuje się z odpowiednimi interesariuszami, tak jak jest to opisane w pakietach roboczych,</w:t>
      </w:r>
    </w:p>
    <w:p w14:paraId="36C4A0EC" w14:textId="77777777" w:rsidR="005577F7" w:rsidRDefault="005577F7" w:rsidP="005577F7">
      <w:pPr>
        <w:pStyle w:val="Listapunktowana"/>
        <w:ind w:hanging="295"/>
      </w:pPr>
      <w:r>
        <w:t>uzyskuje od nich zatwierdzenie dla każdego produktu,</w:t>
      </w:r>
    </w:p>
    <w:p w14:paraId="305E54A7" w14:textId="77777777" w:rsidR="005577F7" w:rsidRDefault="005577F7" w:rsidP="005577F7">
      <w:pPr>
        <w:pStyle w:val="Listapunktowana"/>
        <w:ind w:hanging="295"/>
      </w:pPr>
      <w:r>
        <w:t>dostarcza wykonane pakiety robocze dla kierownika projektu.</w:t>
      </w:r>
    </w:p>
    <w:p w14:paraId="2DE2591F" w14:textId="77777777" w:rsidR="005577F7" w:rsidRPr="0066132B" w:rsidRDefault="005577F7" w:rsidP="004B6FA3">
      <w:pPr>
        <w:pStyle w:val="Intitle"/>
      </w:pPr>
      <w:r>
        <w:t>Proces zamknięcia projektu</w:t>
      </w:r>
    </w:p>
    <w:p w14:paraId="5F81B48E" w14:textId="6770D344" w:rsidR="005577F7" w:rsidRDefault="005577F7" w:rsidP="004B6FA3">
      <w:pPr>
        <w:pStyle w:val="Wcicienormalne"/>
      </w:pPr>
      <w:r>
        <w:t xml:space="preserve">Proces </w:t>
      </w:r>
      <w:r w:rsidRPr="00B24CD4">
        <w:rPr>
          <w:i/>
          <w:iCs w:val="0"/>
        </w:rPr>
        <w:t xml:space="preserve">zamknięcia projektu </w:t>
      </w:r>
      <w:r>
        <w:t>(</w:t>
      </w:r>
      <w:r w:rsidR="00174623">
        <w:t>ang. </w:t>
      </w:r>
      <w:r>
        <w:rPr>
          <w:i/>
          <w:lang w:val="en-US"/>
        </w:rPr>
        <w:t>Closing a Project</w:t>
      </w:r>
      <w:r>
        <w:t>) ma na celu sprawdzenie, czy produkty końcowe projektu zostały zaakceptowane przez użytkowników a projekt osiągnął swoje zamierzone cele.</w:t>
      </w:r>
    </w:p>
    <w:p w14:paraId="0DF89191" w14:textId="77777777" w:rsidR="005577F7" w:rsidRDefault="005577F7" w:rsidP="004B6FA3">
      <w:pPr>
        <w:pStyle w:val="Wcicienormalne"/>
      </w:pPr>
      <w:r>
        <w:t>Dla kierownika projektu zalecane są następujące działania:</w:t>
      </w:r>
    </w:p>
    <w:p w14:paraId="13F52352" w14:textId="77777777" w:rsidR="005577F7" w:rsidRDefault="005577F7" w:rsidP="005577F7">
      <w:pPr>
        <w:pStyle w:val="Listapunktowana"/>
        <w:ind w:hanging="295"/>
      </w:pPr>
      <w:r>
        <w:t>przygotowanie planowanego zamknięcia projektu – potwierdzenie skompletowania i akceptacji produktów,</w:t>
      </w:r>
    </w:p>
    <w:p w14:paraId="3E58CABE" w14:textId="77777777" w:rsidR="005577F7" w:rsidRDefault="005577F7" w:rsidP="005577F7">
      <w:pPr>
        <w:pStyle w:val="Listapunktowana"/>
        <w:ind w:hanging="295"/>
      </w:pPr>
      <w:r>
        <w:t>alternatywnie przygotowanie do przedwczesnego zamknięcia na żądanie Rady Projektu,</w:t>
      </w:r>
    </w:p>
    <w:p w14:paraId="6F66BF93" w14:textId="77777777" w:rsidR="005577F7" w:rsidRDefault="005577F7" w:rsidP="005577F7">
      <w:pPr>
        <w:pStyle w:val="Listapunktowana"/>
        <w:ind w:hanging="295"/>
      </w:pPr>
      <w:r>
        <w:t>przekazanie produktów dla klienta,</w:t>
      </w:r>
    </w:p>
    <w:p w14:paraId="53D06176" w14:textId="77777777" w:rsidR="005577F7" w:rsidRDefault="005577F7" w:rsidP="005577F7">
      <w:pPr>
        <w:pStyle w:val="Listapunktowana"/>
        <w:ind w:hanging="295"/>
      </w:pPr>
      <w:r>
        <w:t>porównanie planów celów projektu z osiągniętymi wartościami rzeczywistymi,</w:t>
      </w:r>
    </w:p>
    <w:p w14:paraId="7C37DDD4" w14:textId="77777777" w:rsidR="005577F7" w:rsidRDefault="005577F7" w:rsidP="005577F7">
      <w:pPr>
        <w:pStyle w:val="Listapunktowana"/>
        <w:ind w:hanging="295"/>
      </w:pPr>
      <w:r>
        <w:t>napisanie raportu końcowego projektu,</w:t>
      </w:r>
    </w:p>
    <w:p w14:paraId="064618C9" w14:textId="77777777" w:rsidR="005577F7" w:rsidRPr="0066132B" w:rsidRDefault="005577F7" w:rsidP="005577F7">
      <w:pPr>
        <w:pStyle w:val="Listapunktowana"/>
        <w:ind w:hanging="295"/>
      </w:pPr>
      <w:r>
        <w:t>wysłanie wniosku do Rady Projektu o zamknięcie projektu.</w:t>
      </w:r>
    </w:p>
    <w:p w14:paraId="4A3199C8" w14:textId="77777777" w:rsidR="005577F7" w:rsidRDefault="005577F7" w:rsidP="005577F7">
      <w:pPr>
        <w:pStyle w:val="Nagwek3"/>
      </w:pPr>
      <w:bookmarkStart w:id="709" w:name="_Toc34547046"/>
      <w:r>
        <w:t>Dokumenty i produkty do zarządzania</w:t>
      </w:r>
      <w:bookmarkEnd w:id="709"/>
    </w:p>
    <w:p w14:paraId="6BE5616C" w14:textId="77777777" w:rsidR="005577F7" w:rsidRDefault="005577F7" w:rsidP="004B6FA3">
      <w:pPr>
        <w:pStyle w:val="Wcicienormalne"/>
      </w:pPr>
      <w:r>
        <w:t>PRINCE2 rozróżnia trzy grupy dokumentów lub innych produktów (artefaktów), które są wykorzystywane do zarządzania projektem. Są to:</w:t>
      </w:r>
    </w:p>
    <w:p w14:paraId="59D76F48" w14:textId="77777777" w:rsidR="005577F7" w:rsidRDefault="005577F7" w:rsidP="005577F7">
      <w:pPr>
        <w:pStyle w:val="Listapunktowana"/>
        <w:ind w:hanging="295"/>
      </w:pPr>
      <w:r>
        <w:t>produkty poddawane zarządzaniu konfiguracją,</w:t>
      </w:r>
    </w:p>
    <w:p w14:paraId="38D51185" w14:textId="77777777" w:rsidR="005577F7" w:rsidRDefault="005577F7" w:rsidP="005577F7">
      <w:pPr>
        <w:pStyle w:val="Listapunktowana"/>
        <w:ind w:hanging="295"/>
      </w:pPr>
      <w:r>
        <w:lastRenderedPageBreak/>
        <w:t>zapisy zdarzeń w trakcie projektu,</w:t>
      </w:r>
    </w:p>
    <w:p w14:paraId="610DF887" w14:textId="77777777" w:rsidR="005577F7" w:rsidRDefault="005577F7" w:rsidP="005577F7">
      <w:pPr>
        <w:pStyle w:val="Listapunktowana"/>
        <w:ind w:hanging="295"/>
      </w:pPr>
      <w:r>
        <w:t>raporty z przebiegu projektu</w:t>
      </w:r>
    </w:p>
    <w:p w14:paraId="70042B61" w14:textId="77777777" w:rsidR="005577F7" w:rsidRDefault="005577F7" w:rsidP="004B6FA3">
      <w:pPr>
        <w:pStyle w:val="Wcicienormalne"/>
      </w:pPr>
      <w:r>
        <w:t>Dla każdego z dokumentów, z wyjątkiem tych najprostszych, PRINCE2 udostępnia szablony. Opisuje przeznaczenie i źródła (informacje służące do opracowania) dokumentu oraz sposoby jego wykorzystania. PRINCE2 identyfikuje osoby (role) odpowiedzialne za przygotowanie dokumentu oraz role innych osób związane z dokumentem. Podaje także kryteria jakościowe, które powinien spełniać dokument.</w:t>
      </w:r>
    </w:p>
    <w:p w14:paraId="6B012E5C" w14:textId="77777777" w:rsidR="005577F7" w:rsidRDefault="005577F7" w:rsidP="005577F7">
      <w:pPr>
        <w:pStyle w:val="Nagwek4"/>
      </w:pPr>
      <w:r>
        <w:t>Dokumenty i produkty poddawane zarządzaniu konfiguracją</w:t>
      </w:r>
    </w:p>
    <w:p w14:paraId="275C5EA8" w14:textId="77777777" w:rsidR="005577F7" w:rsidRDefault="005577F7" w:rsidP="004B6FA3">
      <w:pPr>
        <w:pStyle w:val="Wcicienormalne"/>
      </w:pPr>
      <w:r>
        <w:t>Te dokumenty (i inne produkty) są po opracowaniu umieszczane w liniach bazowych projektu i mogą być następnie zmieniane tylko przez procedurę zarządzania zmianami.</w:t>
      </w:r>
    </w:p>
    <w:p w14:paraId="1DA827C7" w14:textId="77777777" w:rsidR="005577F7" w:rsidRDefault="005577F7" w:rsidP="004B6FA3">
      <w:pPr>
        <w:pStyle w:val="Wcicienormalne"/>
      </w:pPr>
      <w:r>
        <w:t>Do tych produktów należą:</w:t>
      </w:r>
    </w:p>
    <w:p w14:paraId="570AC17A" w14:textId="5B48BDFF" w:rsidR="005577F7" w:rsidRPr="00470AF9" w:rsidRDefault="00236B9F" w:rsidP="005577F7">
      <w:pPr>
        <w:pStyle w:val="Listapunktowana"/>
        <w:ind w:hanging="295"/>
        <w:rPr>
          <w:rFonts w:eastAsiaTheme="minorHAnsi"/>
        </w:rPr>
      </w:pPr>
      <w:r>
        <w:rPr>
          <w:rFonts w:eastAsiaTheme="minorHAnsi"/>
        </w:rPr>
        <w:t>p</w:t>
      </w:r>
      <w:r w:rsidR="005577F7" w:rsidRPr="00470AF9">
        <w:rPr>
          <w:rFonts w:eastAsiaTheme="minorHAnsi"/>
        </w:rPr>
        <w:t xml:space="preserve">odejście do zarządzania </w:t>
      </w:r>
      <w:r w:rsidR="005577F7">
        <w:rPr>
          <w:rFonts w:eastAsiaTheme="minorHAnsi"/>
        </w:rPr>
        <w:t>korzyściami (</w:t>
      </w:r>
      <w:r w:rsidR="005577F7">
        <w:rPr>
          <w:rFonts w:eastAsiaTheme="minorHAnsi"/>
          <w:i/>
          <w:lang w:val="en-US"/>
        </w:rPr>
        <w:t>Benefits Management Approach</w:t>
      </w:r>
      <w:r w:rsidR="005577F7">
        <w:rPr>
          <w:rFonts w:eastAsiaTheme="minorHAnsi"/>
        </w:rPr>
        <w:t>),</w:t>
      </w:r>
    </w:p>
    <w:p w14:paraId="52AD4A66" w14:textId="782F1B42" w:rsidR="005577F7" w:rsidRPr="00470AF9" w:rsidRDefault="00236B9F" w:rsidP="005577F7">
      <w:pPr>
        <w:pStyle w:val="Listapunktowana"/>
        <w:ind w:hanging="295"/>
        <w:rPr>
          <w:rFonts w:eastAsiaTheme="minorHAnsi"/>
        </w:rPr>
      </w:pPr>
      <w:r>
        <w:rPr>
          <w:rFonts w:eastAsiaTheme="minorHAnsi"/>
        </w:rPr>
        <w:t>u</w:t>
      </w:r>
      <w:r w:rsidR="005577F7">
        <w:rPr>
          <w:rFonts w:eastAsiaTheme="minorHAnsi"/>
        </w:rPr>
        <w:t>zasadnienie biznesowe (</w:t>
      </w:r>
      <w:r w:rsidR="005577F7" w:rsidRPr="00470AF9">
        <w:rPr>
          <w:rStyle w:val="angielskawstawka"/>
          <w:rFonts w:eastAsiaTheme="minorHAnsi"/>
        </w:rPr>
        <w:t>Business</w:t>
      </w:r>
      <w:r w:rsidR="005577F7">
        <w:rPr>
          <w:rStyle w:val="angielskawstawka"/>
          <w:rFonts w:eastAsiaTheme="minorHAnsi"/>
        </w:rPr>
        <w:t xml:space="preserve"> Case</w:t>
      </w:r>
      <w:r w:rsidR="005577F7">
        <w:t>),</w:t>
      </w:r>
    </w:p>
    <w:p w14:paraId="5D0C062B" w14:textId="21447C2B" w:rsidR="005577F7" w:rsidRPr="00470AF9" w:rsidRDefault="00236B9F" w:rsidP="005577F7">
      <w:pPr>
        <w:pStyle w:val="Listapunktowana"/>
        <w:ind w:hanging="295"/>
        <w:rPr>
          <w:rFonts w:eastAsiaTheme="minorHAnsi"/>
        </w:rPr>
      </w:pPr>
      <w:r>
        <w:rPr>
          <w:rFonts w:eastAsiaTheme="minorHAnsi"/>
        </w:rPr>
        <w:t>p</w:t>
      </w:r>
      <w:r w:rsidR="005577F7">
        <w:rPr>
          <w:rFonts w:eastAsiaTheme="minorHAnsi"/>
        </w:rPr>
        <w:t>odejście do</w:t>
      </w:r>
      <w:r w:rsidR="005577F7" w:rsidRPr="00470AF9">
        <w:rPr>
          <w:rFonts w:eastAsiaTheme="minorHAnsi"/>
        </w:rPr>
        <w:t xml:space="preserve"> kontrol</w:t>
      </w:r>
      <w:r w:rsidR="005577F7">
        <w:rPr>
          <w:rFonts w:eastAsiaTheme="minorHAnsi"/>
        </w:rPr>
        <w:t>i zmian (</w:t>
      </w:r>
      <w:r w:rsidR="005577F7">
        <w:rPr>
          <w:rFonts w:eastAsiaTheme="minorHAnsi"/>
          <w:i/>
          <w:lang w:val="en-US"/>
        </w:rPr>
        <w:t>Change Control Approach</w:t>
      </w:r>
      <w:r w:rsidR="005577F7">
        <w:rPr>
          <w:rFonts w:eastAsiaTheme="minorHAnsi"/>
        </w:rPr>
        <w:t>),</w:t>
      </w:r>
    </w:p>
    <w:p w14:paraId="315574AA" w14:textId="7B61376A" w:rsidR="005577F7" w:rsidRPr="00470AF9" w:rsidRDefault="00236B9F" w:rsidP="005577F7">
      <w:pPr>
        <w:pStyle w:val="Listapunktowana"/>
        <w:ind w:hanging="295"/>
        <w:rPr>
          <w:rFonts w:eastAsiaTheme="minorHAnsi"/>
        </w:rPr>
      </w:pPr>
      <w:r>
        <w:rPr>
          <w:rFonts w:eastAsiaTheme="minorHAnsi"/>
        </w:rPr>
        <w:t>p</w:t>
      </w:r>
      <w:r w:rsidR="005577F7" w:rsidRPr="00470AF9">
        <w:rPr>
          <w:rFonts w:eastAsiaTheme="minorHAnsi"/>
        </w:rPr>
        <w:t>odejście do zarządzania komunikacją</w:t>
      </w:r>
      <w:r w:rsidR="005577F7">
        <w:rPr>
          <w:rFonts w:eastAsiaTheme="minorHAnsi"/>
        </w:rPr>
        <w:t xml:space="preserve"> (</w:t>
      </w:r>
      <w:r w:rsidR="005577F7">
        <w:rPr>
          <w:rFonts w:eastAsiaTheme="minorHAnsi"/>
          <w:i/>
          <w:lang w:val="en-US"/>
        </w:rPr>
        <w:t>Communication Management Approach</w:t>
      </w:r>
      <w:r w:rsidR="005577F7">
        <w:rPr>
          <w:rFonts w:eastAsiaTheme="minorHAnsi"/>
        </w:rPr>
        <w:t>),</w:t>
      </w:r>
    </w:p>
    <w:p w14:paraId="36697DD1" w14:textId="6A8C132C" w:rsidR="005577F7" w:rsidRPr="00470AF9" w:rsidRDefault="00236B9F" w:rsidP="005577F7">
      <w:pPr>
        <w:pStyle w:val="Listapunktowana"/>
        <w:ind w:hanging="295"/>
        <w:rPr>
          <w:rFonts w:eastAsiaTheme="minorHAnsi"/>
        </w:rPr>
      </w:pPr>
      <w:r>
        <w:rPr>
          <w:rFonts w:eastAsiaTheme="minorHAnsi"/>
        </w:rPr>
        <w:t>p</w:t>
      </w:r>
      <w:r w:rsidR="005577F7" w:rsidRPr="00470AF9">
        <w:rPr>
          <w:rFonts w:eastAsiaTheme="minorHAnsi"/>
        </w:rPr>
        <w:t>lan</w:t>
      </w:r>
      <w:r w:rsidR="005577F7">
        <w:rPr>
          <w:rFonts w:eastAsiaTheme="minorHAnsi"/>
        </w:rPr>
        <w:t>y: Plan projektu, Plan etapu, Plan zespołu,</w:t>
      </w:r>
    </w:p>
    <w:p w14:paraId="080C8F86" w14:textId="15E16759" w:rsidR="005577F7" w:rsidRPr="00470AF9" w:rsidRDefault="00236B9F" w:rsidP="005577F7">
      <w:pPr>
        <w:pStyle w:val="Listapunktowana"/>
        <w:ind w:hanging="295"/>
        <w:rPr>
          <w:rFonts w:eastAsiaTheme="minorHAnsi"/>
        </w:rPr>
      </w:pPr>
      <w:r>
        <w:rPr>
          <w:rFonts w:eastAsiaTheme="minorHAnsi"/>
        </w:rPr>
        <w:t>o</w:t>
      </w:r>
      <w:r w:rsidR="005577F7" w:rsidRPr="00470AF9">
        <w:rPr>
          <w:rFonts w:eastAsiaTheme="minorHAnsi"/>
        </w:rPr>
        <w:t>pis produktu</w:t>
      </w:r>
      <w:r w:rsidR="005577F7">
        <w:rPr>
          <w:rFonts w:eastAsiaTheme="minorHAnsi"/>
        </w:rPr>
        <w:t xml:space="preserve"> (</w:t>
      </w:r>
      <w:r w:rsidR="005577F7" w:rsidRPr="00A41D62">
        <w:rPr>
          <w:rFonts w:eastAsiaTheme="minorHAnsi"/>
          <w:lang w:val="en-US"/>
        </w:rPr>
        <w:t>Product Description</w:t>
      </w:r>
      <w:r w:rsidR="005577F7">
        <w:rPr>
          <w:rFonts w:eastAsiaTheme="minorHAnsi"/>
        </w:rPr>
        <w:t>),</w:t>
      </w:r>
    </w:p>
    <w:p w14:paraId="64EABDED" w14:textId="4468B36D" w:rsidR="005577F7" w:rsidRPr="00470AF9" w:rsidRDefault="00236B9F" w:rsidP="005577F7">
      <w:pPr>
        <w:pStyle w:val="Listapunktowana"/>
        <w:ind w:hanging="295"/>
        <w:rPr>
          <w:rFonts w:eastAsiaTheme="minorHAnsi"/>
        </w:rPr>
      </w:pPr>
      <w:r>
        <w:rPr>
          <w:rFonts w:eastAsiaTheme="minorHAnsi"/>
        </w:rPr>
        <w:t>s</w:t>
      </w:r>
      <w:r w:rsidR="005577F7">
        <w:rPr>
          <w:rFonts w:eastAsiaTheme="minorHAnsi"/>
        </w:rPr>
        <w:t xml:space="preserve">treszczenie </w:t>
      </w:r>
      <w:r w:rsidR="005577F7" w:rsidRPr="00470AF9">
        <w:rPr>
          <w:rFonts w:eastAsiaTheme="minorHAnsi"/>
        </w:rPr>
        <w:t>projektu</w:t>
      </w:r>
      <w:r w:rsidR="005577F7">
        <w:rPr>
          <w:rFonts w:eastAsiaTheme="minorHAnsi"/>
        </w:rPr>
        <w:t xml:space="preserve"> (</w:t>
      </w:r>
      <w:r w:rsidR="005577F7" w:rsidRPr="00470AF9">
        <w:rPr>
          <w:rStyle w:val="angielskawstawka"/>
          <w:rFonts w:eastAsiaTheme="minorHAnsi"/>
        </w:rPr>
        <w:t>Project Brief</w:t>
      </w:r>
      <w:r w:rsidR="005577F7">
        <w:rPr>
          <w:rFonts w:eastAsiaTheme="minorHAnsi"/>
        </w:rPr>
        <w:t>),</w:t>
      </w:r>
    </w:p>
    <w:p w14:paraId="1C851A6C" w14:textId="5A57E07D" w:rsidR="005577F7" w:rsidRPr="00470AF9" w:rsidRDefault="00236B9F" w:rsidP="005577F7">
      <w:pPr>
        <w:pStyle w:val="Listapunktowana"/>
        <w:ind w:hanging="295"/>
        <w:rPr>
          <w:rFonts w:eastAsiaTheme="minorHAnsi"/>
        </w:rPr>
      </w:pPr>
      <w:r>
        <w:rPr>
          <w:rFonts w:eastAsiaTheme="minorHAnsi"/>
        </w:rPr>
        <w:t>d</w:t>
      </w:r>
      <w:r w:rsidR="005577F7" w:rsidRPr="00470AF9">
        <w:rPr>
          <w:rFonts w:eastAsiaTheme="minorHAnsi"/>
        </w:rPr>
        <w:t>okumentacja inicjowania projektu</w:t>
      </w:r>
      <w:r w:rsidR="005577F7">
        <w:rPr>
          <w:rFonts w:eastAsiaTheme="minorHAnsi"/>
        </w:rPr>
        <w:t xml:space="preserve"> (</w:t>
      </w:r>
      <w:r w:rsidR="005577F7">
        <w:rPr>
          <w:rFonts w:eastAsiaTheme="minorHAnsi"/>
          <w:i/>
          <w:lang w:val="en-US"/>
        </w:rPr>
        <w:t>Project Initiation Documentation</w:t>
      </w:r>
      <w:r w:rsidR="005577F7">
        <w:rPr>
          <w:rFonts w:eastAsiaTheme="minorHAnsi"/>
        </w:rPr>
        <w:t>),</w:t>
      </w:r>
    </w:p>
    <w:p w14:paraId="3953553C" w14:textId="1756CF8B" w:rsidR="005577F7" w:rsidRPr="00470AF9" w:rsidRDefault="00236B9F" w:rsidP="005577F7">
      <w:pPr>
        <w:pStyle w:val="Listapunktowana"/>
        <w:ind w:hanging="295"/>
        <w:rPr>
          <w:rFonts w:eastAsiaTheme="minorHAnsi"/>
        </w:rPr>
      </w:pPr>
      <w:r>
        <w:rPr>
          <w:rFonts w:eastAsiaTheme="minorHAnsi"/>
        </w:rPr>
        <w:t>o</w:t>
      </w:r>
      <w:r w:rsidR="005577F7" w:rsidRPr="00470AF9">
        <w:rPr>
          <w:rFonts w:eastAsiaTheme="minorHAnsi"/>
        </w:rPr>
        <w:t xml:space="preserve">pis produktu </w:t>
      </w:r>
      <w:r w:rsidR="005577F7">
        <w:rPr>
          <w:rFonts w:eastAsiaTheme="minorHAnsi"/>
        </w:rPr>
        <w:t xml:space="preserve">w </w:t>
      </w:r>
      <w:r w:rsidR="005577F7" w:rsidRPr="00470AF9">
        <w:rPr>
          <w:rFonts w:eastAsiaTheme="minorHAnsi"/>
        </w:rPr>
        <w:t>projek</w:t>
      </w:r>
      <w:r w:rsidR="005577F7">
        <w:rPr>
          <w:rFonts w:eastAsiaTheme="minorHAnsi"/>
        </w:rPr>
        <w:t>cie (</w:t>
      </w:r>
      <w:r w:rsidR="005577F7" w:rsidRPr="00A41D62">
        <w:rPr>
          <w:rFonts w:eastAsiaTheme="minorHAnsi"/>
          <w:i/>
          <w:lang w:val="en-US"/>
        </w:rPr>
        <w:t>Project Product Descr</w:t>
      </w:r>
      <w:r w:rsidR="005577F7">
        <w:rPr>
          <w:rFonts w:eastAsiaTheme="minorHAnsi"/>
          <w:i/>
          <w:lang w:val="en-US"/>
        </w:rPr>
        <w:t>i</w:t>
      </w:r>
      <w:r w:rsidR="005577F7" w:rsidRPr="00A41D62">
        <w:rPr>
          <w:rFonts w:eastAsiaTheme="minorHAnsi"/>
          <w:i/>
          <w:lang w:val="en-US"/>
        </w:rPr>
        <w:t>ption</w:t>
      </w:r>
      <w:r w:rsidR="005577F7">
        <w:rPr>
          <w:rFonts w:eastAsiaTheme="minorHAnsi"/>
        </w:rPr>
        <w:t>),</w:t>
      </w:r>
    </w:p>
    <w:p w14:paraId="4CF9BAE2" w14:textId="4BD8AEF5" w:rsidR="005577F7" w:rsidRPr="00470AF9" w:rsidRDefault="00236B9F" w:rsidP="005577F7">
      <w:pPr>
        <w:pStyle w:val="Listapunktowana"/>
        <w:ind w:hanging="295"/>
        <w:rPr>
          <w:rFonts w:eastAsiaTheme="minorHAnsi"/>
        </w:rPr>
      </w:pPr>
      <w:r>
        <w:rPr>
          <w:rFonts w:eastAsiaTheme="minorHAnsi"/>
        </w:rPr>
        <w:t>p</w:t>
      </w:r>
      <w:r w:rsidR="005577F7" w:rsidRPr="00470AF9">
        <w:rPr>
          <w:rFonts w:eastAsiaTheme="minorHAnsi"/>
        </w:rPr>
        <w:t>odejście do zarządzania jakością</w:t>
      </w:r>
      <w:r w:rsidR="005577F7">
        <w:rPr>
          <w:rFonts w:eastAsiaTheme="minorHAnsi"/>
        </w:rPr>
        <w:t xml:space="preserve"> (</w:t>
      </w:r>
      <w:r w:rsidR="005577F7">
        <w:rPr>
          <w:rFonts w:eastAsiaTheme="minorHAnsi"/>
          <w:i/>
          <w:lang w:val="en-US"/>
        </w:rPr>
        <w:t>Quality Management Approach</w:t>
      </w:r>
      <w:r w:rsidR="005577F7">
        <w:rPr>
          <w:rFonts w:eastAsiaTheme="minorHAnsi"/>
        </w:rPr>
        <w:t>),</w:t>
      </w:r>
    </w:p>
    <w:p w14:paraId="23835302" w14:textId="2D64B251" w:rsidR="005577F7" w:rsidRPr="00470AF9" w:rsidRDefault="00236B9F" w:rsidP="005577F7">
      <w:pPr>
        <w:pStyle w:val="Listapunktowana"/>
        <w:ind w:hanging="295"/>
        <w:rPr>
          <w:rFonts w:eastAsiaTheme="minorHAnsi"/>
        </w:rPr>
      </w:pPr>
      <w:r>
        <w:rPr>
          <w:rFonts w:eastAsiaTheme="minorHAnsi"/>
        </w:rPr>
        <w:t>p</w:t>
      </w:r>
      <w:r w:rsidR="005577F7" w:rsidRPr="00470AF9">
        <w:rPr>
          <w:rFonts w:eastAsiaTheme="minorHAnsi"/>
        </w:rPr>
        <w:t>odejście do zarządzania ryzykiem</w:t>
      </w:r>
      <w:r w:rsidR="005577F7">
        <w:rPr>
          <w:rFonts w:eastAsiaTheme="minorHAnsi"/>
        </w:rPr>
        <w:t xml:space="preserve"> (</w:t>
      </w:r>
      <w:r w:rsidR="005577F7">
        <w:rPr>
          <w:rFonts w:eastAsiaTheme="minorHAnsi"/>
          <w:i/>
          <w:lang w:val="en-US"/>
        </w:rPr>
        <w:t>Risk Management Approach</w:t>
      </w:r>
      <w:r w:rsidR="005577F7">
        <w:rPr>
          <w:rFonts w:eastAsiaTheme="minorHAnsi"/>
        </w:rPr>
        <w:t>),</w:t>
      </w:r>
    </w:p>
    <w:p w14:paraId="00144494" w14:textId="70BCFE2F" w:rsidR="005577F7" w:rsidRPr="00EF08EE" w:rsidRDefault="00236B9F" w:rsidP="005577F7">
      <w:pPr>
        <w:pStyle w:val="Listapunktowana"/>
        <w:ind w:hanging="295"/>
      </w:pPr>
      <w:r>
        <w:rPr>
          <w:rFonts w:eastAsiaTheme="minorHAnsi"/>
        </w:rPr>
        <w:t>p</w:t>
      </w:r>
      <w:r w:rsidR="005577F7" w:rsidRPr="00470AF9">
        <w:rPr>
          <w:rFonts w:eastAsiaTheme="minorHAnsi"/>
        </w:rPr>
        <w:t>akiet</w:t>
      </w:r>
      <w:r w:rsidR="005577F7">
        <w:rPr>
          <w:rFonts w:eastAsiaTheme="minorHAnsi"/>
        </w:rPr>
        <w:t>y</w:t>
      </w:r>
      <w:r w:rsidR="005577F7" w:rsidRPr="00470AF9">
        <w:rPr>
          <w:rFonts w:eastAsiaTheme="minorHAnsi"/>
        </w:rPr>
        <w:t xml:space="preserve"> robocz</w:t>
      </w:r>
      <w:r w:rsidR="005577F7">
        <w:rPr>
          <w:rFonts w:eastAsiaTheme="minorHAnsi"/>
        </w:rPr>
        <w:t>e (</w:t>
      </w:r>
      <w:r w:rsidR="005577F7">
        <w:rPr>
          <w:rFonts w:eastAsiaTheme="minorHAnsi"/>
          <w:i/>
          <w:lang w:val="en-US"/>
        </w:rPr>
        <w:t>Work Packages</w:t>
      </w:r>
      <w:r w:rsidR="005577F7">
        <w:rPr>
          <w:rFonts w:eastAsiaTheme="minorHAnsi"/>
        </w:rPr>
        <w:t>).</w:t>
      </w:r>
    </w:p>
    <w:p w14:paraId="249794DE" w14:textId="77777777" w:rsidR="005577F7" w:rsidRPr="00EF08EE" w:rsidRDefault="005577F7" w:rsidP="004B6FA3">
      <w:pPr>
        <w:pStyle w:val="Intitle"/>
      </w:pPr>
      <w:r w:rsidRPr="00EF08EE">
        <w:t xml:space="preserve">Podejście </w:t>
      </w:r>
      <w:r w:rsidRPr="000365EA">
        <w:t>do</w:t>
      </w:r>
      <w:r w:rsidRPr="00EF08EE">
        <w:t xml:space="preserve"> zarządzania korzyściami</w:t>
      </w:r>
    </w:p>
    <w:p w14:paraId="6636DDD7" w14:textId="4FE88131" w:rsidR="005577F7" w:rsidRPr="00EF08EE" w:rsidRDefault="005577F7" w:rsidP="004B6FA3">
      <w:pPr>
        <w:pStyle w:val="Wcicienormalne"/>
        <w:rPr>
          <w:i/>
          <w:lang w:val="en-US"/>
        </w:rPr>
      </w:pPr>
      <w:r w:rsidRPr="00236B9F">
        <w:rPr>
          <w:i/>
          <w:iCs w:val="0"/>
        </w:rPr>
        <w:t>Podejście do zarządzania korzyściam</w:t>
      </w:r>
      <w:r>
        <w:t>i (</w:t>
      </w:r>
      <w:r w:rsidR="00174623">
        <w:t>ang. </w:t>
      </w:r>
      <w:r>
        <w:rPr>
          <w:i/>
          <w:lang w:val="en-US"/>
        </w:rPr>
        <w:t>Benefits Management Approach</w:t>
      </w:r>
      <w:r>
        <w:t>) to dokument identyfikujący korzyści z projektu oraz sposoby ich uzyskiwania. Tworzony jest na etapie inicjacji projektu przez kierownika projektu i zatwierdzany przez Radę Projektu. Powinien służyć kierownikowi projektu do kontroli osiągniętych korzyści na końcu każdego etapu, a na końcu projektu do napisania raportu końcowego projektu</w:t>
      </w:r>
    </w:p>
    <w:p w14:paraId="61E97CBC" w14:textId="77777777" w:rsidR="005577F7" w:rsidRDefault="005577F7" w:rsidP="004B6FA3">
      <w:pPr>
        <w:pStyle w:val="Intitle"/>
      </w:pPr>
      <w:r>
        <w:t>Uzasadnienie biznesowe</w:t>
      </w:r>
    </w:p>
    <w:p w14:paraId="55632D42" w14:textId="14E1B760" w:rsidR="005577F7" w:rsidRDefault="005577F7" w:rsidP="004B6FA3">
      <w:pPr>
        <w:pStyle w:val="Wcicienormalne"/>
      </w:pPr>
      <w:r>
        <w:t xml:space="preserve">Jak mówi PRINCE2, </w:t>
      </w:r>
      <w:r w:rsidRPr="00236B9F">
        <w:rPr>
          <w:i/>
          <w:iCs w:val="0"/>
        </w:rPr>
        <w:t>uzasadnienie biznesowe</w:t>
      </w:r>
      <w:r>
        <w:t xml:space="preserve"> (</w:t>
      </w:r>
      <w:r w:rsidR="00174623">
        <w:t>ang. </w:t>
      </w:r>
      <w:r>
        <w:rPr>
          <w:i/>
          <w:lang w:val="en-US"/>
        </w:rPr>
        <w:t>Business Case</w:t>
      </w:r>
      <w:r>
        <w:t>) „</w:t>
      </w:r>
      <w:r w:rsidRPr="007A27E4">
        <w:rPr>
          <w:i/>
          <w:lang w:eastAsia="pl-PL"/>
        </w:rPr>
        <w:t>gromadzi informacje, aby umożliwić osobie zarządzającej ocenę, czy projekt jest pożądany, wykonalny i osiągalny</w:t>
      </w:r>
      <w:r w:rsidRPr="007A27E4">
        <w:rPr>
          <w:lang w:eastAsia="pl-PL"/>
        </w:rPr>
        <w:t>”</w:t>
      </w:r>
      <w:r>
        <w:t>. Za stworzenie dokumentu jest odpowiedzialny dyrektor wykonawczy, pomaga mu zwykle kierownik projektu. Dokument powinien zawierać następujące informacje:</w:t>
      </w:r>
    </w:p>
    <w:p w14:paraId="58CC2B92" w14:textId="77777777" w:rsidR="005577F7" w:rsidRDefault="005577F7" w:rsidP="005577F7">
      <w:pPr>
        <w:pStyle w:val="Listapunktowana"/>
        <w:ind w:hanging="295"/>
      </w:pPr>
      <w:r w:rsidRPr="00F76819">
        <w:t>powody, dla</w:t>
      </w:r>
      <w:r>
        <w:t xml:space="preserve"> których warto podjąć projekt,</w:t>
      </w:r>
    </w:p>
    <w:p w14:paraId="2BB05DC7" w14:textId="77777777" w:rsidR="005577F7" w:rsidRDefault="005577F7" w:rsidP="005577F7">
      <w:pPr>
        <w:pStyle w:val="Listapunktowana"/>
        <w:ind w:hanging="295"/>
      </w:pPr>
      <w:r>
        <w:t>oszacowanie kosztów i harmonogramu,</w:t>
      </w:r>
    </w:p>
    <w:p w14:paraId="280A57B0" w14:textId="77777777" w:rsidR="005577F7" w:rsidRDefault="005577F7" w:rsidP="005577F7">
      <w:pPr>
        <w:pStyle w:val="Listapunktowana"/>
        <w:ind w:hanging="295"/>
      </w:pPr>
      <w:r>
        <w:t>korzyści i niedogodności,</w:t>
      </w:r>
    </w:p>
    <w:p w14:paraId="2FD2BDDA" w14:textId="77777777" w:rsidR="005577F7" w:rsidRDefault="005577F7" w:rsidP="005577F7">
      <w:pPr>
        <w:pStyle w:val="Listapunktowana"/>
        <w:ind w:hanging="295"/>
      </w:pPr>
      <w:r>
        <w:t>przegląd ryzyka projektu.</w:t>
      </w:r>
    </w:p>
    <w:p w14:paraId="42CA0F8A" w14:textId="5C7ACA06" w:rsidR="005577F7" w:rsidRPr="004707C4" w:rsidRDefault="005577F7" w:rsidP="004B6FA3">
      <w:pPr>
        <w:pStyle w:val="Wcicienormalne"/>
        <w:rPr>
          <w:lang w:val="en-US"/>
        </w:rPr>
      </w:pPr>
      <w:r>
        <w:lastRenderedPageBreak/>
        <w:t>Ocena opłacalności biznesowej, która jest kluczowa dla uzasadnienia biznesowego, może być przeprowadzona metodą zwrotu z inwestycji (</w:t>
      </w:r>
      <w:r w:rsidR="00174623">
        <w:t>ang. </w:t>
      </w:r>
      <w:r>
        <w:t xml:space="preserve">ROI – </w:t>
      </w:r>
      <w:r w:rsidRPr="004707C4">
        <w:rPr>
          <w:i/>
        </w:rPr>
        <w:t>Return od Investment</w:t>
      </w:r>
      <w:r>
        <w:t>) lub metodą prostych przepływów pieniężnych (</w:t>
      </w:r>
      <w:r w:rsidR="00174623">
        <w:t>ang. </w:t>
      </w:r>
      <w:r>
        <w:rPr>
          <w:i/>
          <w:lang w:val="en-US"/>
        </w:rPr>
        <w:t>Simple Cash Flow</w:t>
      </w:r>
      <w:r>
        <w:t>).</w:t>
      </w:r>
    </w:p>
    <w:p w14:paraId="5CC2F593" w14:textId="77777777" w:rsidR="005577F7" w:rsidRPr="00F76819" w:rsidRDefault="005577F7" w:rsidP="004B6FA3">
      <w:pPr>
        <w:pStyle w:val="Wcicienormalne"/>
      </w:pPr>
      <w:r>
        <w:t>Uzasadnienie biznesowe jest wykorzystywane przez kierownictwo korporacji/programu i Radę Projektu do podjęcia decyzji o uruchomieniu projektu. W trakcie projektu dokument jest weryfikowany i aktualizowany. Utrata uzasadnienia biznesowego powinna być powodem do porzucenia projektu.</w:t>
      </w:r>
    </w:p>
    <w:p w14:paraId="3E53FD71" w14:textId="77777777" w:rsidR="005577F7" w:rsidRDefault="005577F7" w:rsidP="004B6FA3">
      <w:pPr>
        <w:pStyle w:val="Intitle"/>
      </w:pPr>
      <w:r>
        <w:t>Podejście do kontroli zmian</w:t>
      </w:r>
    </w:p>
    <w:p w14:paraId="372EA740" w14:textId="76D1408D" w:rsidR="005577F7" w:rsidRDefault="005577F7" w:rsidP="004B6FA3">
      <w:pPr>
        <w:pStyle w:val="Wcicienormalne"/>
      </w:pPr>
      <w:r>
        <w:t xml:space="preserve">Dokument opisujący </w:t>
      </w:r>
      <w:r w:rsidRPr="00236B9F">
        <w:rPr>
          <w:i/>
          <w:iCs w:val="0"/>
        </w:rPr>
        <w:t>podejście do kontroli zmian</w:t>
      </w:r>
      <w:r>
        <w:t xml:space="preserve"> (</w:t>
      </w:r>
      <w:r w:rsidR="00174623">
        <w:t>ang. </w:t>
      </w:r>
      <w:r>
        <w:rPr>
          <w:i/>
          <w:lang w:val="en-US"/>
        </w:rPr>
        <w:t>Change Control Approach</w:t>
      </w:r>
      <w:r>
        <w:t>) zwiera strategię postępowania z problemami i zmianami w projekcie. Powinno opisywać:</w:t>
      </w:r>
    </w:p>
    <w:p w14:paraId="13D31BDE" w14:textId="77777777" w:rsidR="005577F7" w:rsidRDefault="005577F7" w:rsidP="005577F7">
      <w:pPr>
        <w:pStyle w:val="Listapunktowana"/>
        <w:ind w:hanging="295"/>
      </w:pPr>
      <w:r>
        <w:t>sposoby i miejsce przechowywania produktów projektowych,</w:t>
      </w:r>
    </w:p>
    <w:p w14:paraId="24E0D06B" w14:textId="77777777" w:rsidR="005577F7" w:rsidRDefault="005577F7" w:rsidP="005577F7">
      <w:pPr>
        <w:pStyle w:val="Listapunktowana"/>
        <w:ind w:hanging="295"/>
      </w:pPr>
      <w:r>
        <w:t>zabezpieczenia przechowywania i uprawnienia do pobierania,</w:t>
      </w:r>
    </w:p>
    <w:p w14:paraId="5FA85842" w14:textId="77777777" w:rsidR="005577F7" w:rsidRDefault="005577F7" w:rsidP="005577F7">
      <w:pPr>
        <w:pStyle w:val="Listapunktowana"/>
        <w:ind w:hanging="295"/>
      </w:pPr>
      <w:r>
        <w:t>sposób identyfikowania produktów, ich wersji i wariantów,</w:t>
      </w:r>
    </w:p>
    <w:p w14:paraId="584ECF71" w14:textId="77777777" w:rsidR="005577F7" w:rsidRDefault="005577F7" w:rsidP="005577F7">
      <w:pPr>
        <w:pStyle w:val="Listapunktowana"/>
        <w:ind w:hanging="295"/>
      </w:pPr>
      <w:r>
        <w:t>sposób kontroli zmian w produktach,</w:t>
      </w:r>
    </w:p>
    <w:p w14:paraId="6278F85E" w14:textId="77777777" w:rsidR="005577F7" w:rsidRDefault="005577F7" w:rsidP="005577F7">
      <w:pPr>
        <w:pStyle w:val="Listapunktowana"/>
        <w:ind w:hanging="295"/>
      </w:pPr>
      <w:r>
        <w:t>osoby odpowiedzialne za zarządzanie konfiguracją.</w:t>
      </w:r>
    </w:p>
    <w:p w14:paraId="55DD1194" w14:textId="77777777" w:rsidR="005577F7" w:rsidRPr="006B11CB" w:rsidRDefault="005577F7" w:rsidP="004B6FA3">
      <w:pPr>
        <w:pStyle w:val="Wcicienormalne"/>
      </w:pPr>
      <w:r>
        <w:t>Dokument ten nie musi być tworzony osobno dla każdego projektu, a dla całej organizacji. Dla projektu może być dopasowany z gotowego wzorca.</w:t>
      </w:r>
    </w:p>
    <w:p w14:paraId="1CF83608" w14:textId="77777777" w:rsidR="005577F7" w:rsidRDefault="005577F7" w:rsidP="004B6FA3">
      <w:pPr>
        <w:pStyle w:val="Intitle"/>
      </w:pPr>
      <w:r>
        <w:t>Podejście do zarządzania komunikacją</w:t>
      </w:r>
    </w:p>
    <w:p w14:paraId="793D8D85" w14:textId="32706731" w:rsidR="005577F7" w:rsidRDefault="005577F7" w:rsidP="004B6FA3">
      <w:pPr>
        <w:pStyle w:val="Wcicienormalne"/>
      </w:pPr>
      <w:r>
        <w:t xml:space="preserve">Dokument dotyczący </w:t>
      </w:r>
      <w:r w:rsidRPr="00236B9F">
        <w:rPr>
          <w:i/>
          <w:iCs w:val="0"/>
        </w:rPr>
        <w:t>podejścia do zarządzania komunikacją</w:t>
      </w:r>
      <w:r>
        <w:t xml:space="preserve"> (</w:t>
      </w:r>
      <w:r w:rsidR="00174623">
        <w:t>ang. </w:t>
      </w:r>
      <w:r>
        <w:rPr>
          <w:i/>
          <w:lang w:val="en-US"/>
        </w:rPr>
        <w:t>Communication Management Approach</w:t>
      </w:r>
      <w:r>
        <w:t xml:space="preserve">) powinien </w:t>
      </w:r>
      <w:r w:rsidR="00236B9F">
        <w:t>opisywać</w:t>
      </w:r>
      <w:r>
        <w:t>:</w:t>
      </w:r>
    </w:p>
    <w:p w14:paraId="496B257F" w14:textId="1D704F7B" w:rsidR="005577F7" w:rsidRDefault="005577F7" w:rsidP="005577F7">
      <w:pPr>
        <w:pStyle w:val="Listapunktowana"/>
        <w:ind w:hanging="295"/>
      </w:pPr>
      <w:r w:rsidRPr="00742A79">
        <w:t>cel dokumentu</w:t>
      </w:r>
      <w:r>
        <w:t>,</w:t>
      </w:r>
    </w:p>
    <w:p w14:paraId="2E8A4E7B" w14:textId="4C056385" w:rsidR="005577F7" w:rsidRDefault="005577F7" w:rsidP="005577F7">
      <w:pPr>
        <w:pStyle w:val="Listapunktowana"/>
        <w:ind w:hanging="295"/>
      </w:pPr>
      <w:r w:rsidRPr="00236B9F">
        <w:t>sposoby komunikacji</w:t>
      </w:r>
      <w:r w:rsidRPr="000D6B6D">
        <w:rPr>
          <w:b/>
          <w:bCs/>
        </w:rPr>
        <w:t xml:space="preserve"> </w:t>
      </w:r>
      <w:r>
        <w:t xml:space="preserve">– </w:t>
      </w:r>
      <w:r w:rsidR="00EE5CE4">
        <w:t>np. </w:t>
      </w:r>
      <w:r>
        <w:t>poczta elektroniczna, spotkania, prezentacje,</w:t>
      </w:r>
    </w:p>
    <w:p w14:paraId="0AF19A41" w14:textId="5AC3B5CA" w:rsidR="005577F7" w:rsidRDefault="005577F7" w:rsidP="005577F7">
      <w:pPr>
        <w:pStyle w:val="Listapunktowana"/>
        <w:ind w:hanging="295"/>
      </w:pPr>
      <w:r w:rsidRPr="00236B9F">
        <w:t>narzędzia i techniki komunikacji</w:t>
      </w:r>
      <w:r>
        <w:t xml:space="preserve"> – </w:t>
      </w:r>
      <w:r w:rsidR="00EE5CE4">
        <w:t>np. </w:t>
      </w:r>
      <w:r>
        <w:t>e-mail, intranet, biuletyn,</w:t>
      </w:r>
    </w:p>
    <w:p w14:paraId="71B773B8" w14:textId="77777777" w:rsidR="005577F7" w:rsidRDefault="005577F7" w:rsidP="005577F7">
      <w:pPr>
        <w:pStyle w:val="Listapunktowana"/>
        <w:ind w:hanging="295"/>
      </w:pPr>
      <w:r w:rsidRPr="00236B9F">
        <w:t>raportowanie</w:t>
      </w:r>
      <w:r>
        <w:t xml:space="preserve"> – rodzaje raportów i informacje przez nie dostarczane,</w:t>
      </w:r>
    </w:p>
    <w:p w14:paraId="25DF5E52" w14:textId="77777777" w:rsidR="005577F7" w:rsidRDefault="005577F7" w:rsidP="005577F7">
      <w:pPr>
        <w:pStyle w:val="Listapunktowana"/>
        <w:ind w:hanging="295"/>
      </w:pPr>
      <w:r w:rsidRPr="00236B9F">
        <w:t>czas</w:t>
      </w:r>
      <w:r w:rsidRPr="000D6B6D">
        <w:rPr>
          <w:b/>
          <w:bCs/>
        </w:rPr>
        <w:t xml:space="preserve"> </w:t>
      </w:r>
      <w:r w:rsidRPr="00236B9F">
        <w:t>komunikacji</w:t>
      </w:r>
      <w:r>
        <w:t xml:space="preserve"> – kiedy komunikacja ma być przeprowadzana, z jaką częstością,</w:t>
      </w:r>
    </w:p>
    <w:p w14:paraId="053228AA" w14:textId="77777777" w:rsidR="005577F7" w:rsidRDefault="005577F7" w:rsidP="005577F7">
      <w:pPr>
        <w:pStyle w:val="Listapunktowana"/>
        <w:ind w:hanging="295"/>
      </w:pPr>
      <w:r w:rsidRPr="00236B9F">
        <w:t>role i obowiązki</w:t>
      </w:r>
      <w:r>
        <w:t xml:space="preserve"> – kto i za co jest odpowiedzialny w zakresie komunikacji,</w:t>
      </w:r>
    </w:p>
    <w:p w14:paraId="704EB010" w14:textId="1D3393E0" w:rsidR="005577F7" w:rsidRDefault="005577F7" w:rsidP="005577F7">
      <w:pPr>
        <w:pStyle w:val="Listapunktowana"/>
        <w:ind w:hanging="295"/>
      </w:pPr>
      <w:r w:rsidRPr="00236B9F">
        <w:t>interesariuszy</w:t>
      </w:r>
      <w:r>
        <w:t xml:space="preserve"> – jacy są interesariusze i jakie mają potrzeby w zakresie komunikacji,</w:t>
      </w:r>
    </w:p>
    <w:p w14:paraId="15C53965" w14:textId="77777777" w:rsidR="005577F7" w:rsidRDefault="005577F7" w:rsidP="005577F7">
      <w:pPr>
        <w:pStyle w:val="Listapunktowana"/>
        <w:ind w:hanging="295"/>
      </w:pPr>
      <w:r w:rsidRPr="00236B9F">
        <w:t>potrzebne informacje</w:t>
      </w:r>
      <w:r>
        <w:t xml:space="preserve"> – jakie informacje mają gromadzone w projekcie dla celów komunikacji.</w:t>
      </w:r>
    </w:p>
    <w:p w14:paraId="4A379A9A" w14:textId="77777777" w:rsidR="005577F7" w:rsidRDefault="005577F7" w:rsidP="004B6FA3">
      <w:pPr>
        <w:pStyle w:val="Wcicienormalne"/>
      </w:pPr>
      <w:r>
        <w:t>Podejście do zarządzania komunikacją również może być dopasowywane do projektu z gotowego szablonu w organizacji.</w:t>
      </w:r>
    </w:p>
    <w:p w14:paraId="5232E7A7" w14:textId="77777777" w:rsidR="005577F7" w:rsidRDefault="005577F7" w:rsidP="004B6FA3">
      <w:pPr>
        <w:pStyle w:val="Intitle"/>
      </w:pPr>
      <w:r>
        <w:t>Plany</w:t>
      </w:r>
    </w:p>
    <w:p w14:paraId="05EDC61E" w14:textId="77777777" w:rsidR="005577F7" w:rsidRDefault="005577F7" w:rsidP="004B6FA3">
      <w:pPr>
        <w:pStyle w:val="Wcicienormalne"/>
      </w:pPr>
      <w:r>
        <w:t>PRINCE2 wyróżnia trzy poziomy planów:</w:t>
      </w:r>
    </w:p>
    <w:p w14:paraId="0DD61537" w14:textId="77777777" w:rsidR="005577F7" w:rsidRDefault="005577F7" w:rsidP="005577F7">
      <w:pPr>
        <w:pStyle w:val="Listapunktowana"/>
        <w:ind w:hanging="295"/>
      </w:pPr>
      <w:r>
        <w:t>plan projektu,</w:t>
      </w:r>
    </w:p>
    <w:p w14:paraId="68F887D0" w14:textId="77777777" w:rsidR="005577F7" w:rsidRDefault="005577F7" w:rsidP="005577F7">
      <w:pPr>
        <w:pStyle w:val="Listapunktowana"/>
        <w:ind w:hanging="295"/>
      </w:pPr>
      <w:r>
        <w:t>plany etapów,</w:t>
      </w:r>
    </w:p>
    <w:p w14:paraId="217F368B" w14:textId="77777777" w:rsidR="005577F7" w:rsidRPr="00AD7C05" w:rsidRDefault="005577F7" w:rsidP="005577F7">
      <w:pPr>
        <w:pStyle w:val="Listapunktowana"/>
        <w:ind w:hanging="295"/>
      </w:pPr>
      <w:r>
        <w:t>plany zespołów (opcjonalne).</w:t>
      </w:r>
    </w:p>
    <w:p w14:paraId="285C2F44" w14:textId="621BEEDE" w:rsidR="005577F7" w:rsidRDefault="005577F7" w:rsidP="004B6FA3">
      <w:pPr>
        <w:pStyle w:val="Wcicienormalne"/>
      </w:pPr>
      <w:r w:rsidRPr="00236B9F">
        <w:rPr>
          <w:b/>
          <w:bCs/>
          <w:i/>
          <w:iCs w:val="0"/>
        </w:rPr>
        <w:lastRenderedPageBreak/>
        <w:t>Plan projektu</w:t>
      </w:r>
      <w:r>
        <w:t xml:space="preserve"> (</w:t>
      </w:r>
      <w:r w:rsidR="00174623">
        <w:t>ang. </w:t>
      </w:r>
      <w:r>
        <w:rPr>
          <w:i/>
          <w:lang w:val="en-US"/>
        </w:rPr>
        <w:t>Project Plan</w:t>
      </w:r>
      <w:r>
        <w:t>) jest planem wysokiego poziomu ogólności używanym przez Radę Projektu i kierownika projektu. Zawiera informacje o tym:</w:t>
      </w:r>
    </w:p>
    <w:p w14:paraId="738E0317" w14:textId="77777777" w:rsidR="005577F7" w:rsidRDefault="005577F7" w:rsidP="005577F7">
      <w:pPr>
        <w:pStyle w:val="Listapunktowana"/>
        <w:ind w:hanging="295"/>
      </w:pPr>
      <w:r w:rsidRPr="00505A4C">
        <w:t xml:space="preserve">jakie cele </w:t>
      </w:r>
      <w:r>
        <w:t>mają być osiągane w projekcie (w sensie czasu, kosztów, zakresu i jakości) oraz jaki i kiedy mają być osiągane,</w:t>
      </w:r>
    </w:p>
    <w:p w14:paraId="2A197CD2" w14:textId="77777777" w:rsidR="005577F7" w:rsidRDefault="005577F7" w:rsidP="005577F7">
      <w:pPr>
        <w:pStyle w:val="Listapunktowana"/>
        <w:ind w:hanging="295"/>
      </w:pPr>
      <w:r>
        <w:t>jakie mają być główne produkty projektu, jakie są potrzebne zasoby i działania dla wytwarzania tych produktów.</w:t>
      </w:r>
    </w:p>
    <w:p w14:paraId="2ED65AAF" w14:textId="0D3D2279" w:rsidR="005577F7" w:rsidRDefault="005577F7" w:rsidP="004B6FA3">
      <w:pPr>
        <w:pStyle w:val="Wcicienormalne"/>
      </w:pPr>
      <w:r w:rsidRPr="00236B9F">
        <w:rPr>
          <w:b/>
          <w:bCs/>
          <w:i/>
          <w:iCs w:val="0"/>
        </w:rPr>
        <w:t>Plan etapu</w:t>
      </w:r>
      <w:r>
        <w:t xml:space="preserve"> (</w:t>
      </w:r>
      <w:r w:rsidR="00174623">
        <w:t>ang. </w:t>
      </w:r>
      <w:r>
        <w:rPr>
          <w:i/>
          <w:lang w:val="en-US"/>
        </w:rPr>
        <w:t>Stage Plan</w:t>
      </w:r>
      <w:r>
        <w:t>) jest wymagany dla każdego etapu projektu. Jest tworzony przez kierownika projektu pod koniec poprzedniego etapu projektu. Zawiera podobne informacje jak plan projektu, ale na większym poziomie szczegółowości.</w:t>
      </w:r>
    </w:p>
    <w:p w14:paraId="7061AF9B" w14:textId="6D2B30F4" w:rsidR="005577F7" w:rsidRDefault="005577F7" w:rsidP="004B6FA3">
      <w:pPr>
        <w:pStyle w:val="Wcicienormalne"/>
      </w:pPr>
      <w:r w:rsidRPr="00236B9F">
        <w:rPr>
          <w:b/>
          <w:bCs/>
          <w:i/>
          <w:iCs w:val="0"/>
        </w:rPr>
        <w:t>Plan zespołu</w:t>
      </w:r>
      <w:r>
        <w:t xml:space="preserve"> (</w:t>
      </w:r>
      <w:r w:rsidR="00174623">
        <w:t>ang. </w:t>
      </w:r>
      <w:r>
        <w:rPr>
          <w:i/>
          <w:lang w:val="en-US"/>
        </w:rPr>
        <w:t>Team Plan</w:t>
      </w:r>
      <w:r>
        <w:t>) jest opcjonalnie opracowywany przy dużej wielkości projektu, jego złożoności lub dużej liczbie zespołów. Zawiera te same informacje, co plan etapu, ale w zakresie dotyczącym tylko danego zespołu.</w:t>
      </w:r>
    </w:p>
    <w:p w14:paraId="6E9ACAD0" w14:textId="77777777" w:rsidR="005577F7" w:rsidRDefault="005577F7" w:rsidP="004B6FA3">
      <w:pPr>
        <w:pStyle w:val="Wcicienormalne"/>
      </w:pPr>
      <w:r>
        <w:t>Wszystkie te plany powinny opisywać:</w:t>
      </w:r>
    </w:p>
    <w:p w14:paraId="436370FE" w14:textId="77777777" w:rsidR="005577F7" w:rsidRPr="00236B9F" w:rsidRDefault="005577F7" w:rsidP="005577F7">
      <w:pPr>
        <w:pStyle w:val="Listapunktowana"/>
        <w:ind w:hanging="295"/>
      </w:pPr>
      <w:r w:rsidRPr="00236B9F">
        <w:t>warunki wstępne – warunki, które są konieczne dla wdrożenia planu w życie,</w:t>
      </w:r>
    </w:p>
    <w:p w14:paraId="58F29B9C" w14:textId="2C6CF354" w:rsidR="005577F7" w:rsidRPr="00236B9F" w:rsidRDefault="005577F7" w:rsidP="005577F7">
      <w:pPr>
        <w:pStyle w:val="Listapunktowana"/>
        <w:ind w:hanging="295"/>
      </w:pPr>
      <w:r w:rsidRPr="00236B9F">
        <w:t xml:space="preserve">zależności zewnętrzne – </w:t>
      </w:r>
      <w:r w:rsidR="00EE5CE4" w:rsidRPr="00236B9F">
        <w:t>np. </w:t>
      </w:r>
      <w:r w:rsidRPr="00236B9F">
        <w:t>listę interesariuszy, którzy będą mieli wpływ na realizację planu,</w:t>
      </w:r>
    </w:p>
    <w:p w14:paraId="6E48999E" w14:textId="77777777" w:rsidR="005577F7" w:rsidRPr="00236B9F" w:rsidRDefault="005577F7" w:rsidP="005577F7">
      <w:pPr>
        <w:pStyle w:val="Listapunktowana"/>
        <w:ind w:hanging="295"/>
      </w:pPr>
      <w:r w:rsidRPr="00236B9F">
        <w:t>założenia – warunki, które są przyjmowane jako konieczne dla realizacji planu,</w:t>
      </w:r>
    </w:p>
    <w:p w14:paraId="723A3C74" w14:textId="77777777" w:rsidR="005577F7" w:rsidRPr="00236B9F" w:rsidRDefault="005577F7" w:rsidP="005577F7">
      <w:pPr>
        <w:pStyle w:val="Listapunktowana"/>
        <w:ind w:hanging="295"/>
      </w:pPr>
      <w:r w:rsidRPr="00236B9F">
        <w:t>wnioski wejściowe – wnioski z innych projektów, które mogą mieć wpływ na projekt,</w:t>
      </w:r>
    </w:p>
    <w:p w14:paraId="3F2E2A4C" w14:textId="77777777" w:rsidR="005577F7" w:rsidRPr="00236B9F" w:rsidRDefault="005577F7" w:rsidP="005577F7">
      <w:pPr>
        <w:pStyle w:val="Listapunktowana"/>
        <w:ind w:hanging="295"/>
      </w:pPr>
      <w:r w:rsidRPr="00236B9F">
        <w:t>monitorowanie – opis sposobów monitorowania i kontroli wykonania planu,</w:t>
      </w:r>
    </w:p>
    <w:p w14:paraId="69197EB2" w14:textId="77777777" w:rsidR="005577F7" w:rsidRPr="00236B9F" w:rsidRDefault="005577F7" w:rsidP="005577F7">
      <w:pPr>
        <w:pStyle w:val="Listapunktowana"/>
        <w:ind w:hanging="295"/>
      </w:pPr>
      <w:r w:rsidRPr="00236B9F">
        <w:t>budżet i harmonogram – koszt i czas projektu, w tym budżet na ryzyko i na zmiany,</w:t>
      </w:r>
    </w:p>
    <w:p w14:paraId="121E71BF" w14:textId="77777777" w:rsidR="005577F7" w:rsidRPr="00236B9F" w:rsidRDefault="005577F7" w:rsidP="005577F7">
      <w:pPr>
        <w:pStyle w:val="Listapunktowana"/>
        <w:ind w:hanging="295"/>
      </w:pPr>
      <w:r w:rsidRPr="00236B9F">
        <w:t>granice tolerancji – granice, w który muszą się mieścić parametry BCQRST projektu,</w:t>
      </w:r>
    </w:p>
    <w:p w14:paraId="34FE6243" w14:textId="77777777" w:rsidR="005577F7" w:rsidRDefault="005577F7" w:rsidP="005577F7">
      <w:pPr>
        <w:pStyle w:val="Listapunktowana"/>
        <w:ind w:hanging="295"/>
      </w:pPr>
      <w:r w:rsidRPr="00236B9F">
        <w:t>przegląd ryzyka – na danym poziomie zarządzania projektu</w:t>
      </w:r>
      <w:r>
        <w:t>.</w:t>
      </w:r>
    </w:p>
    <w:p w14:paraId="1E0C6ED2" w14:textId="77777777" w:rsidR="005577F7" w:rsidRDefault="005577F7" w:rsidP="004B6FA3">
      <w:pPr>
        <w:pStyle w:val="Wcicienormalne"/>
      </w:pPr>
      <w:r>
        <w:t>Plany są wykorzystywane do bieżącego zarządzania projektem na odpowiednim poziomie zarządzania oraz do raportowania wyników dla kierownictwa wyższego szczebla.</w:t>
      </w:r>
    </w:p>
    <w:p w14:paraId="5E0436E5" w14:textId="77777777" w:rsidR="005577F7" w:rsidRDefault="005577F7" w:rsidP="004B6FA3">
      <w:pPr>
        <w:pStyle w:val="Intitle"/>
      </w:pPr>
      <w:r>
        <w:t>Opis produktu</w:t>
      </w:r>
    </w:p>
    <w:p w14:paraId="62BAC967" w14:textId="3CA8A11A" w:rsidR="005577F7" w:rsidRDefault="005577F7" w:rsidP="004B6FA3">
      <w:pPr>
        <w:pStyle w:val="Wcicienormalne"/>
      </w:pPr>
      <w:r w:rsidRPr="00236B9F">
        <w:rPr>
          <w:i/>
          <w:iCs w:val="0"/>
        </w:rPr>
        <w:t>Opis produktu</w:t>
      </w:r>
      <w:r>
        <w:t xml:space="preserve"> (</w:t>
      </w:r>
      <w:r w:rsidR="00174623">
        <w:t>ang. </w:t>
      </w:r>
      <w:r>
        <w:rPr>
          <w:i/>
          <w:lang w:val="en-US"/>
        </w:rPr>
        <w:t>Project Description</w:t>
      </w:r>
      <w:r>
        <w:t>) jest tworzony dla każdego produktu projektowego (artefaktu) w fazie inicjacji projektu i aktualizowany przy przechodzeniu od etapu do etapu. Powinien zawierać informacje określające:</w:t>
      </w:r>
    </w:p>
    <w:p w14:paraId="32CD68EF" w14:textId="77777777" w:rsidR="005577F7" w:rsidRDefault="005577F7" w:rsidP="005577F7">
      <w:pPr>
        <w:pStyle w:val="Listapunktowana"/>
        <w:ind w:hanging="295"/>
      </w:pPr>
      <w:r w:rsidRPr="003F1D26">
        <w:t>cel produktu</w:t>
      </w:r>
      <w:r>
        <w:t xml:space="preserve"> i jego funkcje,</w:t>
      </w:r>
    </w:p>
    <w:p w14:paraId="0D3F5D9D" w14:textId="77777777" w:rsidR="005577F7" w:rsidRDefault="005577F7" w:rsidP="005577F7">
      <w:pPr>
        <w:pStyle w:val="Listapunktowana"/>
        <w:ind w:hanging="295"/>
      </w:pPr>
      <w:r>
        <w:t>odbiorców produktu i sposoby wykorzystania,</w:t>
      </w:r>
    </w:p>
    <w:p w14:paraId="52F6F9C5" w14:textId="77777777" w:rsidR="005577F7" w:rsidRDefault="005577F7" w:rsidP="005577F7">
      <w:pPr>
        <w:pStyle w:val="Listapunktowana"/>
        <w:ind w:hanging="295"/>
      </w:pPr>
      <w:r>
        <w:t>kryteria jakościowe produktu dla wykorzystania do określonego celu,</w:t>
      </w:r>
    </w:p>
    <w:p w14:paraId="67D8DB12" w14:textId="77777777" w:rsidR="005577F7" w:rsidRDefault="005577F7" w:rsidP="005577F7">
      <w:pPr>
        <w:pStyle w:val="Listapunktowana"/>
        <w:ind w:hanging="295"/>
      </w:pPr>
      <w:r>
        <w:t>umiejętności potrzebne do stworzenia, przeglądu i zatwierdzania produktu.</w:t>
      </w:r>
    </w:p>
    <w:p w14:paraId="05593FF2" w14:textId="77777777" w:rsidR="005577F7" w:rsidRPr="003F1D26" w:rsidRDefault="005577F7" w:rsidP="004B6FA3">
      <w:pPr>
        <w:pStyle w:val="Wcicienormalne"/>
      </w:pPr>
      <w:r>
        <w:t>Podobnie do wielu innych dokumentów opisy produktów mogą być dopasowywane ze wzorców przygotowanych w organizacji i wykorzystywanych w innych projektach.</w:t>
      </w:r>
    </w:p>
    <w:p w14:paraId="4BF6EACC" w14:textId="77777777" w:rsidR="005577F7" w:rsidRDefault="005577F7" w:rsidP="004B6FA3">
      <w:pPr>
        <w:pStyle w:val="Intitle"/>
      </w:pPr>
      <w:r>
        <w:t>Streszczenie projektu</w:t>
      </w:r>
    </w:p>
    <w:p w14:paraId="5A9A83AD" w14:textId="297FFD11" w:rsidR="005577F7" w:rsidRPr="005A1344" w:rsidRDefault="005577F7" w:rsidP="004B6FA3">
      <w:pPr>
        <w:pStyle w:val="Wcicienormalne"/>
      </w:pPr>
      <w:r w:rsidRPr="00236B9F">
        <w:rPr>
          <w:i/>
          <w:iCs w:val="0"/>
        </w:rPr>
        <w:t>Streszczenie projektu</w:t>
      </w:r>
      <w:r>
        <w:t xml:space="preserve"> (</w:t>
      </w:r>
      <w:r w:rsidR="00174623">
        <w:t>ang. </w:t>
      </w:r>
      <w:r>
        <w:rPr>
          <w:i/>
          <w:lang w:val="en-US"/>
        </w:rPr>
        <w:t>Project Brief</w:t>
      </w:r>
      <w:r>
        <w:t xml:space="preserve">) to krótki opis projektu wykorzystywany przez Radę Projektu przy podejmowaniu decyzji o inicjacji projektu. W fazie inicjacji jest </w:t>
      </w:r>
      <w:r>
        <w:lastRenderedPageBreak/>
        <w:t>rozszerzany i włączany do dokumentacji inicjującej projekt i wykorzystywany przy opracowywaniu zakresu projektu.</w:t>
      </w:r>
    </w:p>
    <w:p w14:paraId="74BA6F71" w14:textId="77777777" w:rsidR="005577F7" w:rsidRDefault="005577F7" w:rsidP="004B6FA3">
      <w:pPr>
        <w:pStyle w:val="Intitle"/>
      </w:pPr>
      <w:r>
        <w:t>Dokumentacja inicjująca projektu</w:t>
      </w:r>
    </w:p>
    <w:p w14:paraId="2F523BF6" w14:textId="0B4769B6" w:rsidR="005577F7" w:rsidRDefault="005577F7" w:rsidP="004B6FA3">
      <w:pPr>
        <w:pStyle w:val="Wcicienormalne"/>
      </w:pPr>
      <w:r w:rsidRPr="00236B9F">
        <w:rPr>
          <w:i/>
          <w:iCs w:val="0"/>
        </w:rPr>
        <w:t>Dokumentacja inicjująca projekt</w:t>
      </w:r>
      <w:r>
        <w:t xml:space="preserve"> (</w:t>
      </w:r>
      <w:r w:rsidR="00174623">
        <w:t>ang. </w:t>
      </w:r>
      <w:r>
        <w:rPr>
          <w:i/>
          <w:lang w:val="en-US"/>
        </w:rPr>
        <w:t>Project Initiation Documentation</w:t>
      </w:r>
      <w:r>
        <w:t>) to zbiór dokumentów wytwarzanych w fazie inicjacji projektu. Należą tu:</w:t>
      </w:r>
    </w:p>
    <w:p w14:paraId="00D3143A" w14:textId="77777777" w:rsidR="005577F7" w:rsidRDefault="005577F7" w:rsidP="005577F7">
      <w:pPr>
        <w:pStyle w:val="Listapunktowana"/>
        <w:ind w:hanging="295"/>
      </w:pPr>
      <w:r w:rsidRPr="00681C1A">
        <w:t>uzasadnienie bi</w:t>
      </w:r>
      <w:r>
        <w:t>znesowe,</w:t>
      </w:r>
    </w:p>
    <w:p w14:paraId="3CBBAFF7" w14:textId="77777777" w:rsidR="005577F7" w:rsidRDefault="005577F7" w:rsidP="005577F7">
      <w:pPr>
        <w:pStyle w:val="Listapunktowana"/>
        <w:ind w:hanging="295"/>
      </w:pPr>
      <w:r>
        <w:t>podejścia do komunikacji, kontroli zmian, jakości i ryzyka,</w:t>
      </w:r>
    </w:p>
    <w:p w14:paraId="075A67BC" w14:textId="77777777" w:rsidR="005577F7" w:rsidRDefault="005577F7" w:rsidP="005577F7">
      <w:pPr>
        <w:pStyle w:val="Listapunktowana"/>
        <w:ind w:hanging="295"/>
      </w:pPr>
      <w:r>
        <w:t>opisy produktów,</w:t>
      </w:r>
    </w:p>
    <w:p w14:paraId="324A3D70" w14:textId="77777777" w:rsidR="005577F7" w:rsidRDefault="005577F7" w:rsidP="005577F7">
      <w:pPr>
        <w:pStyle w:val="Listapunktowana"/>
        <w:ind w:hanging="295"/>
      </w:pPr>
      <w:r>
        <w:t>plan projektu,</w:t>
      </w:r>
    </w:p>
    <w:p w14:paraId="6523B69F" w14:textId="77777777" w:rsidR="005577F7" w:rsidRDefault="005577F7" w:rsidP="005577F7">
      <w:pPr>
        <w:pStyle w:val="Listapunktowana"/>
        <w:ind w:hanging="295"/>
      </w:pPr>
      <w:r>
        <w:t>przydział ról w projekcie.</w:t>
      </w:r>
    </w:p>
    <w:p w14:paraId="2621CFCC" w14:textId="77777777" w:rsidR="005577F7" w:rsidRDefault="005577F7" w:rsidP="004B6FA3">
      <w:pPr>
        <w:pStyle w:val="Wcicienormalne"/>
      </w:pPr>
      <w:r>
        <w:t>Poza dokumentacją inicjującą projekt znajduje się podejście do zarządzania korzyściami, gdyż jest ono osobno zarządzane.</w:t>
      </w:r>
    </w:p>
    <w:p w14:paraId="7A2D9D5F" w14:textId="77777777" w:rsidR="005577F7" w:rsidRPr="00681C1A" w:rsidRDefault="005577F7" w:rsidP="004B6FA3">
      <w:pPr>
        <w:pStyle w:val="Wcicienormalne"/>
      </w:pPr>
      <w:r>
        <w:t>Wszystkie dokumenty zawarte w dokumentacji inicjującej projekt podlegają weryfikacji i aktualizacji w trakcie projektu.</w:t>
      </w:r>
    </w:p>
    <w:p w14:paraId="42FB44AA" w14:textId="77777777" w:rsidR="005577F7" w:rsidRDefault="005577F7" w:rsidP="004B6FA3">
      <w:pPr>
        <w:pStyle w:val="Intitle"/>
      </w:pPr>
      <w:r>
        <w:t>Opis produktu w projekcie</w:t>
      </w:r>
    </w:p>
    <w:p w14:paraId="3C86110A" w14:textId="534C5258" w:rsidR="005577F7" w:rsidRDefault="005577F7" w:rsidP="004B6FA3">
      <w:pPr>
        <w:pStyle w:val="Wcicienormalne"/>
      </w:pPr>
      <w:r>
        <w:t xml:space="preserve">Nie należy mylić opisu produktu w projekcie z opisami produktów. Te ostatnie to opisy produktów roboczych (artefaktów). </w:t>
      </w:r>
      <w:r w:rsidRPr="00236B9F">
        <w:rPr>
          <w:i/>
          <w:iCs w:val="0"/>
        </w:rPr>
        <w:t>Opis produktu w projekcie</w:t>
      </w:r>
      <w:r>
        <w:t xml:space="preserve"> (</w:t>
      </w:r>
      <w:r w:rsidR="00174623">
        <w:t>ang. </w:t>
      </w:r>
      <w:r>
        <w:rPr>
          <w:i/>
          <w:lang w:val="en-US"/>
        </w:rPr>
        <w:t>Project Product Description</w:t>
      </w:r>
      <w:r>
        <w:t>) dotyczy produktu będącego efektem końcowym projektu. Opis ten przygotowywany jest w procesie uruchamiania projektu (jeszcze przed fazą inicjacji) i jest częścią streszczenia projektu. Powinien być zwięzły i podawać tylko najważniejsze rzeczy:</w:t>
      </w:r>
    </w:p>
    <w:p w14:paraId="7E4879F5" w14:textId="77777777" w:rsidR="005577F7" w:rsidRDefault="005577F7" w:rsidP="005577F7">
      <w:pPr>
        <w:pStyle w:val="Listapunktowana"/>
        <w:ind w:hanging="295"/>
      </w:pPr>
      <w:r w:rsidRPr="001B2996">
        <w:t xml:space="preserve">cel </w:t>
      </w:r>
      <w:r>
        <w:t>produktu,</w:t>
      </w:r>
    </w:p>
    <w:p w14:paraId="3D7B973A" w14:textId="77777777" w:rsidR="005577F7" w:rsidRDefault="005577F7" w:rsidP="005577F7">
      <w:pPr>
        <w:pStyle w:val="Listapunktowana"/>
        <w:ind w:hanging="295"/>
      </w:pPr>
      <w:r>
        <w:t>główne korzyści i sposób wykorzystania</w:t>
      </w:r>
    </w:p>
    <w:p w14:paraId="49656336" w14:textId="77777777" w:rsidR="005577F7" w:rsidRDefault="005577F7" w:rsidP="005577F7">
      <w:pPr>
        <w:pStyle w:val="Listapunktowana"/>
        <w:ind w:hanging="295"/>
      </w:pPr>
      <w:r>
        <w:t>oczekiwania klienta,</w:t>
      </w:r>
    </w:p>
    <w:p w14:paraId="519BF1F9" w14:textId="77777777" w:rsidR="005577F7" w:rsidRDefault="005577F7" w:rsidP="005577F7">
      <w:pPr>
        <w:pStyle w:val="Listapunktowana"/>
        <w:ind w:hanging="295"/>
      </w:pPr>
      <w:r>
        <w:t>metody i kryteria akceptacji.</w:t>
      </w:r>
    </w:p>
    <w:p w14:paraId="669EB1C0" w14:textId="77777777" w:rsidR="005577F7" w:rsidRPr="001B2996" w:rsidRDefault="005577F7" w:rsidP="004B6FA3">
      <w:pPr>
        <w:pStyle w:val="Wcicienormalne"/>
      </w:pPr>
      <w:r>
        <w:t>Opis produktu w projekcie to może być pojedyncza kartka lub jeden slajd w prezentacji.</w:t>
      </w:r>
    </w:p>
    <w:p w14:paraId="7115F9D9" w14:textId="77777777" w:rsidR="005577F7" w:rsidRDefault="005577F7" w:rsidP="004B6FA3">
      <w:pPr>
        <w:pStyle w:val="Intitle"/>
      </w:pPr>
      <w:r>
        <w:t>Podejście do zarządzania jakością</w:t>
      </w:r>
    </w:p>
    <w:p w14:paraId="731EF7A2" w14:textId="41B1F83D" w:rsidR="005577F7" w:rsidRDefault="005577F7" w:rsidP="004B6FA3">
      <w:pPr>
        <w:pStyle w:val="Wcicienormalne"/>
      </w:pPr>
      <w:r w:rsidRPr="00236B9F">
        <w:rPr>
          <w:i/>
          <w:iCs w:val="0"/>
        </w:rPr>
        <w:t>Podejście do zarządzania jakością</w:t>
      </w:r>
      <w:r>
        <w:t xml:space="preserve"> (</w:t>
      </w:r>
      <w:r w:rsidR="00174623">
        <w:t>ang. </w:t>
      </w:r>
      <w:r>
        <w:rPr>
          <w:i/>
          <w:lang w:val="en-US"/>
        </w:rPr>
        <w:t>Quality Management Approach</w:t>
      </w:r>
      <w:r>
        <w:t>) to dokument, który opisuje sposób zarządzania jakością w trakcie projektu. Zawiera wyszczególnienia:</w:t>
      </w:r>
    </w:p>
    <w:p w14:paraId="060F0129" w14:textId="77777777" w:rsidR="005577F7" w:rsidRPr="009500EB" w:rsidRDefault="005577F7" w:rsidP="005577F7">
      <w:pPr>
        <w:pStyle w:val="Listapunktowana"/>
        <w:ind w:hanging="295"/>
        <w:rPr>
          <w:lang w:val="en-US"/>
        </w:rPr>
      </w:pPr>
      <w:r>
        <w:t>procesów,</w:t>
      </w:r>
    </w:p>
    <w:p w14:paraId="08AC2663" w14:textId="77777777" w:rsidR="005577F7" w:rsidRPr="009500EB" w:rsidRDefault="005577F7" w:rsidP="005577F7">
      <w:pPr>
        <w:pStyle w:val="Listapunktowana"/>
        <w:ind w:hanging="295"/>
        <w:rPr>
          <w:lang w:val="en-US"/>
        </w:rPr>
      </w:pPr>
      <w:r>
        <w:t>procedur,</w:t>
      </w:r>
    </w:p>
    <w:p w14:paraId="4F49690C" w14:textId="77777777" w:rsidR="005577F7" w:rsidRPr="009500EB" w:rsidRDefault="005577F7" w:rsidP="005577F7">
      <w:pPr>
        <w:pStyle w:val="Listapunktowana"/>
        <w:ind w:hanging="295"/>
        <w:rPr>
          <w:lang w:val="en-US"/>
        </w:rPr>
      </w:pPr>
      <w:r>
        <w:t>technik,</w:t>
      </w:r>
    </w:p>
    <w:p w14:paraId="4E4FDD55" w14:textId="77777777" w:rsidR="005577F7" w:rsidRPr="009500EB" w:rsidRDefault="005577F7" w:rsidP="005577F7">
      <w:pPr>
        <w:pStyle w:val="Listapunktowana"/>
        <w:ind w:hanging="295"/>
        <w:rPr>
          <w:lang w:val="en-US"/>
        </w:rPr>
      </w:pPr>
      <w:r>
        <w:t>standardów,</w:t>
      </w:r>
    </w:p>
    <w:p w14:paraId="68EAD5E6" w14:textId="77777777" w:rsidR="005577F7" w:rsidRPr="009500EB" w:rsidRDefault="005577F7" w:rsidP="005577F7">
      <w:pPr>
        <w:pStyle w:val="Listapunktowana"/>
        <w:ind w:hanging="295"/>
        <w:rPr>
          <w:lang w:val="en-US"/>
        </w:rPr>
      </w:pPr>
      <w:r>
        <w:t>odpowiedzialności.</w:t>
      </w:r>
    </w:p>
    <w:p w14:paraId="141CD876" w14:textId="77777777" w:rsidR="005577F7" w:rsidRPr="001B2996" w:rsidRDefault="005577F7" w:rsidP="004B6FA3">
      <w:pPr>
        <w:pStyle w:val="Wcicienormalne"/>
        <w:rPr>
          <w:lang w:val="en-US"/>
        </w:rPr>
      </w:pPr>
      <w:r>
        <w:t>Odpowiedzialność dotyczy w szczególności dokumentowania oczekiwań jakościowych i kryteriów akceptacyjnych klienta.</w:t>
      </w:r>
    </w:p>
    <w:p w14:paraId="31A8DCAB" w14:textId="77777777" w:rsidR="005577F7" w:rsidRPr="001B2996" w:rsidRDefault="005577F7" w:rsidP="004B6FA3">
      <w:pPr>
        <w:pStyle w:val="Wcicienormalne"/>
      </w:pPr>
      <w:r>
        <w:t>Podejście do zarządzania jakością zazwyczaj jest wspólne dla wielu projektów. Często jest zawarte w Systemie Zarządzania Jakością w organizacji i wystarczy je tylko dopasować do danego projektu.</w:t>
      </w:r>
    </w:p>
    <w:p w14:paraId="36264FA2" w14:textId="77777777" w:rsidR="005577F7" w:rsidRDefault="005577F7" w:rsidP="004B6FA3">
      <w:pPr>
        <w:pStyle w:val="Intitle"/>
      </w:pPr>
      <w:r>
        <w:lastRenderedPageBreak/>
        <w:t>Podejście do zarządzania ryzykiem</w:t>
      </w:r>
    </w:p>
    <w:p w14:paraId="76C9C693" w14:textId="350241A6" w:rsidR="005577F7" w:rsidRDefault="005577F7" w:rsidP="004B6FA3">
      <w:pPr>
        <w:pStyle w:val="Wcicienormalne"/>
      </w:pPr>
      <w:r>
        <w:t xml:space="preserve">Dokument </w:t>
      </w:r>
      <w:r w:rsidRPr="00236B9F">
        <w:rPr>
          <w:i/>
          <w:iCs w:val="0"/>
        </w:rPr>
        <w:t>podejścia do zarządzania ryzykiem</w:t>
      </w:r>
      <w:r>
        <w:t xml:space="preserve"> (</w:t>
      </w:r>
      <w:r w:rsidR="00174623">
        <w:t>ang. </w:t>
      </w:r>
      <w:r>
        <w:rPr>
          <w:i/>
          <w:lang w:val="en-US"/>
        </w:rPr>
        <w:t>Risk Management Approach</w:t>
      </w:r>
      <w:r>
        <w:t>) powinien opisywać:</w:t>
      </w:r>
    </w:p>
    <w:p w14:paraId="35D3F59B" w14:textId="77777777" w:rsidR="005577F7" w:rsidRDefault="005577F7" w:rsidP="005577F7">
      <w:pPr>
        <w:pStyle w:val="Listapunktowana"/>
        <w:ind w:hanging="295"/>
      </w:pPr>
      <w:r w:rsidRPr="003D2C8D">
        <w:t>proces zarządzania ryzykiem</w:t>
      </w:r>
      <w:r>
        <w:t xml:space="preserve"> – procedury stosowane do:</w:t>
      </w:r>
    </w:p>
    <w:p w14:paraId="1F820D0F" w14:textId="77777777" w:rsidR="005577F7" w:rsidRDefault="005577F7" w:rsidP="005577F7">
      <w:pPr>
        <w:pStyle w:val="Listapunktowana"/>
        <w:numPr>
          <w:ilvl w:val="1"/>
          <w:numId w:val="2"/>
        </w:numPr>
      </w:pPr>
      <w:r>
        <w:t>identyfikacji ryzyka,</w:t>
      </w:r>
    </w:p>
    <w:p w14:paraId="5B3BB271" w14:textId="77777777" w:rsidR="005577F7" w:rsidRDefault="005577F7" w:rsidP="005577F7">
      <w:pPr>
        <w:pStyle w:val="Listapunktowana"/>
        <w:numPr>
          <w:ilvl w:val="1"/>
          <w:numId w:val="2"/>
        </w:numPr>
      </w:pPr>
      <w:r>
        <w:t>analizy ryzyka,</w:t>
      </w:r>
    </w:p>
    <w:p w14:paraId="1C398985" w14:textId="77777777" w:rsidR="005577F7" w:rsidRDefault="005577F7" w:rsidP="005577F7">
      <w:pPr>
        <w:pStyle w:val="Listapunktowana"/>
        <w:numPr>
          <w:ilvl w:val="1"/>
          <w:numId w:val="2"/>
        </w:numPr>
      </w:pPr>
      <w:r>
        <w:t>wyszczególnienia i wyboru opcji reakcji na ryzyko,</w:t>
      </w:r>
    </w:p>
    <w:p w14:paraId="665D7F71" w14:textId="77777777" w:rsidR="005577F7" w:rsidRDefault="005577F7" w:rsidP="005577F7">
      <w:pPr>
        <w:pStyle w:val="Listapunktowana"/>
        <w:numPr>
          <w:ilvl w:val="1"/>
          <w:numId w:val="2"/>
        </w:numPr>
      </w:pPr>
      <w:r>
        <w:t>opracowywania planów reakcji na wystąpienie ryzyka.</w:t>
      </w:r>
    </w:p>
    <w:p w14:paraId="2BEF00DF" w14:textId="77777777" w:rsidR="005577F7" w:rsidRDefault="005577F7" w:rsidP="005577F7">
      <w:pPr>
        <w:pStyle w:val="Listapunktowana"/>
        <w:ind w:hanging="295"/>
      </w:pPr>
      <w:r>
        <w:t>narzędzia i techniki stosowane w tym zakresie,</w:t>
      </w:r>
    </w:p>
    <w:p w14:paraId="0B01374B" w14:textId="77777777" w:rsidR="005577F7" w:rsidRDefault="005577F7" w:rsidP="005577F7">
      <w:pPr>
        <w:pStyle w:val="Listapunktowana"/>
        <w:ind w:hanging="295"/>
      </w:pPr>
      <w:r>
        <w:t>format rejestru ryzyka</w:t>
      </w:r>
    </w:p>
    <w:p w14:paraId="48B2E846" w14:textId="77777777" w:rsidR="005577F7" w:rsidRDefault="005577F7" w:rsidP="005577F7">
      <w:pPr>
        <w:pStyle w:val="Listapunktowana"/>
        <w:ind w:hanging="295"/>
      </w:pPr>
      <w:r>
        <w:t>sposoby i formaty raportowania ryzyka,</w:t>
      </w:r>
    </w:p>
    <w:p w14:paraId="1285AFD5" w14:textId="77777777" w:rsidR="005577F7" w:rsidRDefault="005577F7" w:rsidP="005577F7">
      <w:pPr>
        <w:pStyle w:val="Listapunktowana"/>
        <w:ind w:hanging="295"/>
      </w:pPr>
      <w:r>
        <w:t>harmonogram działań w tym zakresie,</w:t>
      </w:r>
    </w:p>
    <w:p w14:paraId="2DB72F29" w14:textId="77777777" w:rsidR="005577F7" w:rsidRDefault="005577F7" w:rsidP="005577F7">
      <w:pPr>
        <w:pStyle w:val="Listapunktowana"/>
        <w:ind w:hanging="295"/>
      </w:pPr>
      <w:r>
        <w:t>role i odpowiedzialności,</w:t>
      </w:r>
    </w:p>
    <w:p w14:paraId="6798F4E2" w14:textId="77777777" w:rsidR="005577F7" w:rsidRDefault="005577F7" w:rsidP="005577F7">
      <w:pPr>
        <w:pStyle w:val="Listapunktowana"/>
        <w:ind w:hanging="295"/>
      </w:pPr>
      <w:r>
        <w:t>skale i kryteria oceny ryzyka,</w:t>
      </w:r>
    </w:p>
    <w:p w14:paraId="71F77CC2" w14:textId="77777777" w:rsidR="005577F7" w:rsidRDefault="005577F7" w:rsidP="005577F7">
      <w:pPr>
        <w:pStyle w:val="Listapunktowana"/>
        <w:ind w:hanging="295"/>
      </w:pPr>
      <w:r>
        <w:t>kategorie ryzyka,</w:t>
      </w:r>
    </w:p>
    <w:p w14:paraId="3E7A0594" w14:textId="77777777" w:rsidR="005577F7" w:rsidRDefault="005577F7" w:rsidP="005577F7">
      <w:pPr>
        <w:pStyle w:val="Listapunktowana"/>
        <w:ind w:hanging="295"/>
      </w:pPr>
      <w:r>
        <w:t>możliwe sposoby reakcji na ryzyko,</w:t>
      </w:r>
    </w:p>
    <w:p w14:paraId="6A34D634" w14:textId="77777777" w:rsidR="005577F7" w:rsidRDefault="005577F7" w:rsidP="005577F7">
      <w:pPr>
        <w:pStyle w:val="Listapunktowana"/>
        <w:ind w:hanging="295"/>
      </w:pPr>
      <w:r>
        <w:t>wskaźniki ostrzegawcze umożliwiające szybką reakcję na ryzyko,</w:t>
      </w:r>
    </w:p>
    <w:p w14:paraId="080A881F" w14:textId="77777777" w:rsidR="005577F7" w:rsidRDefault="005577F7" w:rsidP="005577F7">
      <w:pPr>
        <w:pStyle w:val="Listapunktowana"/>
        <w:ind w:hanging="295"/>
      </w:pPr>
      <w:r>
        <w:t>granice tolerancji na ryzyko,</w:t>
      </w:r>
    </w:p>
    <w:p w14:paraId="1714D113" w14:textId="77777777" w:rsidR="005577F7" w:rsidRDefault="005577F7" w:rsidP="005577F7">
      <w:pPr>
        <w:pStyle w:val="Listapunktowana"/>
        <w:ind w:hanging="295"/>
      </w:pPr>
      <w:r>
        <w:t>budżet na ryzyko (budżet awaryjny)</w:t>
      </w:r>
    </w:p>
    <w:p w14:paraId="14A58824" w14:textId="77777777" w:rsidR="005577F7" w:rsidRPr="003D2C8D" w:rsidRDefault="005577F7" w:rsidP="004B6FA3">
      <w:pPr>
        <w:pStyle w:val="Wcicienormalne"/>
      </w:pPr>
      <w:r>
        <w:t xml:space="preserve">Chociaż w organizacji może być wspólne podejście do zarządzania ryzykiem, to wzorzec podejścia musi być dostosowany do konkretnego projektu (zwłaszcza w zakresie granic tolerancji i budżetu na </w:t>
      </w:r>
    </w:p>
    <w:p w14:paraId="2D64966F" w14:textId="77777777" w:rsidR="005577F7" w:rsidRDefault="005577F7" w:rsidP="004B6FA3">
      <w:pPr>
        <w:pStyle w:val="Intitle"/>
      </w:pPr>
      <w:r>
        <w:t>Pakiety robocze</w:t>
      </w:r>
    </w:p>
    <w:p w14:paraId="06EBF380" w14:textId="58AF1D6A" w:rsidR="005577F7" w:rsidRDefault="005577F7" w:rsidP="004B6FA3">
      <w:pPr>
        <w:pStyle w:val="Wcicienormalne"/>
      </w:pPr>
      <w:r w:rsidRPr="00236B9F">
        <w:rPr>
          <w:i/>
          <w:iCs w:val="0"/>
        </w:rPr>
        <w:t>Pakiet roboczy</w:t>
      </w:r>
      <w:r>
        <w:t xml:space="preserve"> (</w:t>
      </w:r>
      <w:r w:rsidR="00174623">
        <w:t>ang. </w:t>
      </w:r>
      <w:r>
        <w:rPr>
          <w:i/>
          <w:lang w:val="en-US"/>
        </w:rPr>
        <w:t>Work Package</w:t>
      </w:r>
      <w:r>
        <w:t>) to „</w:t>
      </w:r>
      <w:r w:rsidRPr="003736E7">
        <w:rPr>
          <w:i/>
        </w:rPr>
        <w:t xml:space="preserve">grupa działań roboczych przypisanych </w:t>
      </w:r>
      <w:r w:rsidRPr="003736E7">
        <w:rPr>
          <w:i/>
          <w:lang w:eastAsia="pl-PL"/>
        </w:rPr>
        <w:t xml:space="preserve">zespołowi lub kierownikowi zespołu </w:t>
      </w:r>
      <w:r w:rsidRPr="003736E7">
        <w:rPr>
          <w:i/>
        </w:rPr>
        <w:t>mających na celu wytworzenie jednego lub kilku produktów</w:t>
      </w:r>
      <w:r>
        <w:t>”. Dokument pt. „</w:t>
      </w:r>
      <w:r w:rsidRPr="003736E7">
        <w:rPr>
          <w:i/>
        </w:rPr>
        <w:t>Pakiet roboczy xxx</w:t>
      </w:r>
      <w:r>
        <w:t>” to zbiór informacji o jednym lub kilku produktach do wytworzenia przekazywany od kierownika projektu do kierownika zespołu. Powinien on zawierać:</w:t>
      </w:r>
    </w:p>
    <w:p w14:paraId="24E91A71" w14:textId="77777777" w:rsidR="005577F7" w:rsidRDefault="005577F7" w:rsidP="005577F7">
      <w:pPr>
        <w:pStyle w:val="Listapunktowana"/>
        <w:ind w:hanging="295"/>
      </w:pPr>
      <w:r w:rsidRPr="003736E7">
        <w:t>opisy produ</w:t>
      </w:r>
      <w:r>
        <w:t>któw,</w:t>
      </w:r>
    </w:p>
    <w:p w14:paraId="1DA82995" w14:textId="77777777" w:rsidR="005577F7" w:rsidRDefault="005577F7" w:rsidP="005577F7">
      <w:pPr>
        <w:pStyle w:val="Listapunktowana"/>
        <w:ind w:hanging="295"/>
      </w:pPr>
      <w:r>
        <w:t>techniki do zastosowania,</w:t>
      </w:r>
    </w:p>
    <w:p w14:paraId="57500C60" w14:textId="77777777" w:rsidR="005577F7" w:rsidRDefault="005577F7" w:rsidP="005577F7">
      <w:pPr>
        <w:pStyle w:val="Listapunktowana"/>
        <w:ind w:hanging="295"/>
      </w:pPr>
      <w:r>
        <w:t>wymagania jakościowe,</w:t>
      </w:r>
    </w:p>
    <w:p w14:paraId="34F79126" w14:textId="77777777" w:rsidR="005577F7" w:rsidRDefault="005577F7" w:rsidP="005577F7">
      <w:pPr>
        <w:pStyle w:val="Listapunktowana"/>
        <w:ind w:hanging="295"/>
      </w:pPr>
      <w:r>
        <w:t>granice tolerancji,</w:t>
      </w:r>
    </w:p>
    <w:p w14:paraId="18882338" w14:textId="77777777" w:rsidR="005577F7" w:rsidRDefault="005577F7" w:rsidP="005577F7">
      <w:pPr>
        <w:pStyle w:val="Listapunktowana"/>
        <w:ind w:hanging="295"/>
      </w:pPr>
      <w:r>
        <w:t>sposoby obsługi problemów i ich eskalacji,</w:t>
      </w:r>
    </w:p>
    <w:p w14:paraId="39BBC89A" w14:textId="77777777" w:rsidR="005577F7" w:rsidRDefault="005577F7" w:rsidP="005577F7">
      <w:pPr>
        <w:pStyle w:val="Listapunktowana"/>
        <w:ind w:hanging="295"/>
      </w:pPr>
      <w:r>
        <w:t>sposób raportowania wyników,</w:t>
      </w:r>
    </w:p>
    <w:p w14:paraId="740B8AB1" w14:textId="77777777" w:rsidR="005577F7" w:rsidRDefault="005577F7" w:rsidP="005577F7">
      <w:pPr>
        <w:pStyle w:val="Listapunktowana"/>
        <w:ind w:hanging="295"/>
      </w:pPr>
      <w:r>
        <w:t>metodę zatwierdzania wyników.</w:t>
      </w:r>
    </w:p>
    <w:p w14:paraId="79D4A4D4" w14:textId="77777777" w:rsidR="005577F7" w:rsidRPr="003736E7" w:rsidRDefault="005577F7" w:rsidP="004B6FA3">
      <w:pPr>
        <w:pStyle w:val="Wcicienormalne"/>
      </w:pPr>
      <w:r>
        <w:t>Te same informacje można przekazywać w formie ustnej, ale PRINCE2 zaleca ich zapisywanie w pakiecie roboczym dla uniknięcia nieporozumień.</w:t>
      </w:r>
    </w:p>
    <w:p w14:paraId="6DC45505" w14:textId="77777777" w:rsidR="005577F7" w:rsidRDefault="005577F7" w:rsidP="005577F7">
      <w:pPr>
        <w:pStyle w:val="Nagwek4"/>
      </w:pPr>
      <w:r>
        <w:t>Zapisy</w:t>
      </w:r>
    </w:p>
    <w:p w14:paraId="1FFE9256" w14:textId="77777777" w:rsidR="005577F7" w:rsidRPr="003D39AD" w:rsidRDefault="005577F7" w:rsidP="004B6FA3">
      <w:pPr>
        <w:pStyle w:val="Wcicienormalne"/>
      </w:pPr>
      <w:r>
        <w:t>Zapisy rejestrują przebieg projektu, zdarzenia, to wszystko co jest potrzebne do monitorowania postępu, kontroli jakości i ryzyka oraz wyciągania wniosków. Do prowadzenia zapisów stosuje się:</w:t>
      </w:r>
    </w:p>
    <w:p w14:paraId="0440A7EA" w14:textId="4689DAA0" w:rsidR="005577F7" w:rsidRDefault="00236B9F" w:rsidP="005577F7">
      <w:pPr>
        <w:pStyle w:val="Listapunktowana"/>
        <w:ind w:hanging="295"/>
      </w:pPr>
      <w:r>
        <w:lastRenderedPageBreak/>
        <w:t>d</w:t>
      </w:r>
      <w:r w:rsidR="005577F7">
        <w:t>ziennik pracy (</w:t>
      </w:r>
      <w:r w:rsidR="005577F7">
        <w:rPr>
          <w:i/>
          <w:lang w:val="en-US"/>
        </w:rPr>
        <w:t>Daily Log</w:t>
      </w:r>
      <w:r w:rsidR="005577F7">
        <w:t>),</w:t>
      </w:r>
    </w:p>
    <w:p w14:paraId="3F76781A" w14:textId="3F5D0C05" w:rsidR="005577F7" w:rsidRDefault="00236B9F" w:rsidP="005577F7">
      <w:pPr>
        <w:pStyle w:val="Listapunktowana"/>
        <w:ind w:hanging="295"/>
      </w:pPr>
      <w:r>
        <w:t>d</w:t>
      </w:r>
      <w:r w:rsidR="005577F7">
        <w:t>ziennik wniosków (</w:t>
      </w:r>
      <w:r w:rsidR="005577F7" w:rsidRPr="008D1888">
        <w:rPr>
          <w:i/>
          <w:lang w:val="en-US"/>
        </w:rPr>
        <w:t>Lessons Log</w:t>
      </w:r>
      <w:r w:rsidR="005577F7">
        <w:t>),</w:t>
      </w:r>
    </w:p>
    <w:p w14:paraId="3EEA4AD9" w14:textId="5A243ACA" w:rsidR="005577F7" w:rsidRDefault="00236B9F" w:rsidP="005577F7">
      <w:pPr>
        <w:pStyle w:val="Listapunktowana"/>
        <w:ind w:hanging="295"/>
      </w:pPr>
      <w:r>
        <w:t>z</w:t>
      </w:r>
      <w:r w:rsidR="005577F7">
        <w:t>apisy pozycji konfiguracji (</w:t>
      </w:r>
      <w:r w:rsidR="005577F7" w:rsidRPr="00AC154F">
        <w:rPr>
          <w:i/>
          <w:lang w:val="en-US"/>
        </w:rPr>
        <w:t>Con</w:t>
      </w:r>
      <w:r w:rsidR="005577F7">
        <w:rPr>
          <w:i/>
          <w:lang w:val="en-US"/>
        </w:rPr>
        <w:t>figuration Item Record</w:t>
      </w:r>
      <w:r w:rsidR="005577F7">
        <w:t>),</w:t>
      </w:r>
    </w:p>
    <w:p w14:paraId="3D4632A9" w14:textId="2B132F97" w:rsidR="005577F7" w:rsidRDefault="00236B9F" w:rsidP="005577F7">
      <w:pPr>
        <w:pStyle w:val="Listapunktowana"/>
        <w:ind w:hanging="295"/>
      </w:pPr>
      <w:r>
        <w:t>r</w:t>
      </w:r>
      <w:r w:rsidR="005577F7">
        <w:t>ozliczenie statusu produktu (</w:t>
      </w:r>
      <w:r w:rsidR="005577F7">
        <w:rPr>
          <w:i/>
          <w:lang w:val="en-US"/>
        </w:rPr>
        <w:t>Product Status Account</w:t>
      </w:r>
      <w:r w:rsidR="005577F7">
        <w:t>),</w:t>
      </w:r>
    </w:p>
    <w:p w14:paraId="49125057" w14:textId="42FEAFFB" w:rsidR="005577F7" w:rsidRPr="003D39AD" w:rsidRDefault="00236B9F" w:rsidP="005577F7">
      <w:pPr>
        <w:pStyle w:val="Listapunktowana"/>
        <w:ind w:hanging="295"/>
      </w:pPr>
      <w:r>
        <w:t>r</w:t>
      </w:r>
      <w:r w:rsidR="005577F7">
        <w:t>ejestr ryzyka (</w:t>
      </w:r>
      <w:r w:rsidR="005577F7">
        <w:rPr>
          <w:i/>
          <w:lang w:val="en-US"/>
        </w:rPr>
        <w:t>Risk Register</w:t>
      </w:r>
      <w:r w:rsidR="005577F7">
        <w:t>),</w:t>
      </w:r>
    </w:p>
    <w:p w14:paraId="5EA0F65D" w14:textId="2C70D744" w:rsidR="005577F7" w:rsidRDefault="00236B9F" w:rsidP="005577F7">
      <w:pPr>
        <w:pStyle w:val="Listapunktowana"/>
        <w:ind w:hanging="295"/>
      </w:pPr>
      <w:r>
        <w:t>r</w:t>
      </w:r>
      <w:r w:rsidR="005577F7">
        <w:t>ejestr jakości (</w:t>
      </w:r>
      <w:r w:rsidR="005577F7">
        <w:rPr>
          <w:i/>
          <w:lang w:val="en-US"/>
        </w:rPr>
        <w:t>Quality Register</w:t>
      </w:r>
      <w:r w:rsidR="005577F7">
        <w:t>),</w:t>
      </w:r>
    </w:p>
    <w:p w14:paraId="6018490A" w14:textId="796461C5" w:rsidR="005577F7" w:rsidRDefault="00236B9F" w:rsidP="005577F7">
      <w:pPr>
        <w:pStyle w:val="Listapunktowana"/>
        <w:ind w:hanging="295"/>
      </w:pPr>
      <w:r>
        <w:t>r</w:t>
      </w:r>
      <w:r w:rsidR="005577F7">
        <w:t>ejestr problemów (</w:t>
      </w:r>
      <w:r w:rsidR="005577F7">
        <w:rPr>
          <w:i/>
          <w:lang w:val="en-US"/>
        </w:rPr>
        <w:t>Issue Register</w:t>
      </w:r>
      <w:r w:rsidR="005577F7">
        <w:t>).</w:t>
      </w:r>
    </w:p>
    <w:p w14:paraId="1EB6FD1F" w14:textId="54DC12E8" w:rsidR="005577F7" w:rsidRPr="00C513E2" w:rsidRDefault="005577F7" w:rsidP="004B6FA3">
      <w:pPr>
        <w:pStyle w:val="Wcicienormalne"/>
        <w:rPr>
          <w:lang w:val="en-US"/>
        </w:rPr>
      </w:pPr>
      <w:r w:rsidRPr="00C513E2">
        <w:t>PRINCE2 zwraca uwagę na kontrolowanie d</w:t>
      </w:r>
      <w:r>
        <w:t xml:space="preserve">ostępu do zapisów, bowiem mogą zawierać one poufne notatki, </w:t>
      </w:r>
      <w:r w:rsidR="00EE5CE4">
        <w:t>np. </w:t>
      </w:r>
      <w:r>
        <w:t>na temat poszczególnych interesariuszy.</w:t>
      </w:r>
    </w:p>
    <w:p w14:paraId="6D1944BB" w14:textId="77777777" w:rsidR="005577F7" w:rsidRDefault="005577F7" w:rsidP="004B6FA3">
      <w:pPr>
        <w:pStyle w:val="Intitle"/>
      </w:pPr>
      <w:r>
        <w:t>Dziennik pracy</w:t>
      </w:r>
    </w:p>
    <w:p w14:paraId="7D6EBC28" w14:textId="1616B13A" w:rsidR="005577F7" w:rsidRDefault="005577F7" w:rsidP="004B6FA3">
      <w:pPr>
        <w:pStyle w:val="Wcicienormalne"/>
      </w:pPr>
      <w:r w:rsidRPr="00236B9F">
        <w:rPr>
          <w:i/>
          <w:iCs w:val="0"/>
        </w:rPr>
        <w:t>Dziennik pracy</w:t>
      </w:r>
      <w:r>
        <w:t xml:space="preserve"> (</w:t>
      </w:r>
      <w:r w:rsidR="00174623">
        <w:t>ang. </w:t>
      </w:r>
      <w:r>
        <w:rPr>
          <w:i/>
          <w:lang w:val="en-US"/>
        </w:rPr>
        <w:t>Daily Log</w:t>
      </w:r>
      <w:r>
        <w:t>) to nieformalny zapis (</w:t>
      </w:r>
      <w:r w:rsidR="00EE5CE4">
        <w:t>np. </w:t>
      </w:r>
      <w:r>
        <w:t>w notatniku, w arkuszu kalkulacyjnym) wszelkich zdarzeń następujących w projekcie. Dziennik pracy jest prowadzony przez kierownika projektu i kierownika zespołu. Służy do napisania raportu etapu lub raportu projektu, a w sytuacjach wyjątkowych – do napisania raportu wyjątków.</w:t>
      </w:r>
    </w:p>
    <w:p w14:paraId="1C353F0C" w14:textId="77777777" w:rsidR="005577F7" w:rsidRDefault="005577F7" w:rsidP="004B6FA3">
      <w:pPr>
        <w:pStyle w:val="Intitle"/>
      </w:pPr>
      <w:r>
        <w:t>Dziennik wniosków</w:t>
      </w:r>
    </w:p>
    <w:p w14:paraId="41C07438" w14:textId="4CCA1718" w:rsidR="005577F7" w:rsidRDefault="005577F7" w:rsidP="004B6FA3">
      <w:pPr>
        <w:pStyle w:val="Wcicienormalne"/>
      </w:pPr>
      <w:r w:rsidRPr="00236B9F">
        <w:rPr>
          <w:i/>
          <w:iCs w:val="0"/>
        </w:rPr>
        <w:t>Dziennik wniosków</w:t>
      </w:r>
      <w:r>
        <w:t xml:space="preserve"> (</w:t>
      </w:r>
      <w:r w:rsidR="00174623">
        <w:t>ang. </w:t>
      </w:r>
      <w:r>
        <w:rPr>
          <w:i/>
          <w:lang w:val="en-US"/>
        </w:rPr>
        <w:t>Lessons Log</w:t>
      </w:r>
      <w:r>
        <w:t>) to również nieformalny zapis wniosków prowadzony na bieżąco przez kierownika projektu lub kierownika zespołu na podstawie doświadczeń uzyskiwanych w projekcie. Pod koniec projektu posłuży do napisania raportu wniosków.</w:t>
      </w:r>
    </w:p>
    <w:p w14:paraId="0F375F6A" w14:textId="77777777" w:rsidR="005577F7" w:rsidRDefault="005577F7" w:rsidP="004B6FA3">
      <w:pPr>
        <w:pStyle w:val="Intitle"/>
      </w:pPr>
      <w:r>
        <w:t>Zapis pozycji konfiguracji</w:t>
      </w:r>
    </w:p>
    <w:p w14:paraId="5A541B88" w14:textId="08BA0C99" w:rsidR="005577F7" w:rsidRDefault="005577F7" w:rsidP="004B6FA3">
      <w:pPr>
        <w:pStyle w:val="Wcicienormalne"/>
      </w:pPr>
      <w:r w:rsidRPr="00236B9F">
        <w:rPr>
          <w:i/>
          <w:iCs w:val="0"/>
        </w:rPr>
        <w:t>Zapis pozycji konfiguracji</w:t>
      </w:r>
      <w:r>
        <w:t xml:space="preserve"> (</w:t>
      </w:r>
      <w:r w:rsidR="00174623">
        <w:t>ang. </w:t>
      </w:r>
      <w:r w:rsidRPr="00AC154F">
        <w:rPr>
          <w:i/>
          <w:lang w:val="en-US"/>
        </w:rPr>
        <w:t>Con</w:t>
      </w:r>
      <w:r>
        <w:rPr>
          <w:i/>
          <w:lang w:val="en-US"/>
        </w:rPr>
        <w:t>figuration Item Record</w:t>
      </w:r>
      <w:r>
        <w:t>) służy do rejestrowania informacji o elementach przechowywanych w liniach bazowych. Informacje te, to zwłaszcza:</w:t>
      </w:r>
    </w:p>
    <w:p w14:paraId="67B108D2" w14:textId="77777777" w:rsidR="005577F7" w:rsidRDefault="005577F7" w:rsidP="005577F7">
      <w:pPr>
        <w:pStyle w:val="Listapunktowana"/>
        <w:ind w:hanging="295"/>
      </w:pPr>
      <w:r>
        <w:t>identyfikator elementu,</w:t>
      </w:r>
    </w:p>
    <w:p w14:paraId="0DAC4705" w14:textId="77777777" w:rsidR="005577F7" w:rsidRDefault="005577F7" w:rsidP="005577F7">
      <w:pPr>
        <w:pStyle w:val="Listapunktowana"/>
        <w:ind w:hanging="295"/>
      </w:pPr>
      <w:r>
        <w:t>status,</w:t>
      </w:r>
    </w:p>
    <w:p w14:paraId="252D3F6B" w14:textId="77777777" w:rsidR="005577F7" w:rsidRDefault="005577F7" w:rsidP="005577F7">
      <w:pPr>
        <w:pStyle w:val="Listapunktowana"/>
        <w:ind w:hanging="295"/>
      </w:pPr>
      <w:r>
        <w:t>wersja,</w:t>
      </w:r>
    </w:p>
    <w:p w14:paraId="53E6B2FA" w14:textId="77777777" w:rsidR="005577F7" w:rsidRDefault="005577F7" w:rsidP="005577F7">
      <w:pPr>
        <w:pStyle w:val="Listapunktowana"/>
        <w:ind w:hanging="295"/>
      </w:pPr>
      <w:r>
        <w:t>wariant,</w:t>
      </w:r>
    </w:p>
    <w:p w14:paraId="546D091F" w14:textId="77777777" w:rsidR="005577F7" w:rsidRDefault="005577F7" w:rsidP="005577F7">
      <w:pPr>
        <w:pStyle w:val="Listapunktowana"/>
        <w:ind w:hanging="295"/>
      </w:pPr>
      <w:r>
        <w:t>autor,</w:t>
      </w:r>
    </w:p>
    <w:p w14:paraId="7603BE1A" w14:textId="77777777" w:rsidR="005577F7" w:rsidRDefault="005577F7" w:rsidP="005577F7">
      <w:pPr>
        <w:pStyle w:val="Listapunktowana"/>
        <w:ind w:hanging="295"/>
      </w:pPr>
      <w:r>
        <w:t>osoba odpowiedzialna.</w:t>
      </w:r>
    </w:p>
    <w:p w14:paraId="08A0F578" w14:textId="77777777" w:rsidR="005577F7" w:rsidRPr="00AC154F" w:rsidRDefault="005577F7" w:rsidP="004B6FA3">
      <w:pPr>
        <w:pStyle w:val="Wcicienormalne"/>
      </w:pPr>
      <w:r>
        <w:t>Uporządkowana lista zapisów pozycji konfiguracji tworzy historię zmian produktu.</w:t>
      </w:r>
    </w:p>
    <w:p w14:paraId="21F5A030" w14:textId="77777777" w:rsidR="005577F7" w:rsidRDefault="005577F7" w:rsidP="004B6FA3">
      <w:pPr>
        <w:pStyle w:val="Intitle"/>
      </w:pPr>
      <w:r>
        <w:t>Rozliczenie statusu produktu</w:t>
      </w:r>
    </w:p>
    <w:p w14:paraId="670F0FA0" w14:textId="451D5187" w:rsidR="005577F7" w:rsidRDefault="005577F7" w:rsidP="004B6FA3">
      <w:pPr>
        <w:pStyle w:val="Wcicienormalne"/>
      </w:pPr>
      <w:r w:rsidRPr="00236B9F">
        <w:rPr>
          <w:i/>
          <w:iCs w:val="0"/>
        </w:rPr>
        <w:t>Rozliczenie statusu produktu</w:t>
      </w:r>
      <w:r>
        <w:t xml:space="preserve"> (</w:t>
      </w:r>
      <w:r w:rsidR="00174623">
        <w:t>ang. </w:t>
      </w:r>
      <w:r>
        <w:rPr>
          <w:i/>
          <w:lang w:val="en-US"/>
        </w:rPr>
        <w:t>Product Status Account</w:t>
      </w:r>
      <w:r>
        <w:t>) to informacja o stanie produktu w danym momencie (</w:t>
      </w:r>
      <w:r w:rsidR="00EE5CE4">
        <w:t>np. </w:t>
      </w:r>
      <w:r>
        <w:t>przy przechodzeniu od etapu do etapu). Rozliczenie może być przekazywane w formie raportu (</w:t>
      </w:r>
      <w:r w:rsidR="00EE5CE4">
        <w:t>np. </w:t>
      </w:r>
      <w:r>
        <w:t>raportu etapu).</w:t>
      </w:r>
    </w:p>
    <w:p w14:paraId="47D76430" w14:textId="77777777" w:rsidR="005577F7" w:rsidRDefault="005577F7" w:rsidP="004B6FA3">
      <w:pPr>
        <w:pStyle w:val="Intitle"/>
      </w:pPr>
      <w:r>
        <w:t>Rejestr ryzyka</w:t>
      </w:r>
    </w:p>
    <w:p w14:paraId="2D2B50F7" w14:textId="21C7E4E5" w:rsidR="005577F7" w:rsidRPr="0067007E" w:rsidRDefault="005577F7" w:rsidP="004B6FA3">
      <w:pPr>
        <w:pStyle w:val="Wcicienormalne"/>
        <w:rPr>
          <w:lang w:val="en-US"/>
        </w:rPr>
      </w:pPr>
      <w:r w:rsidRPr="00236B9F">
        <w:rPr>
          <w:i/>
          <w:iCs w:val="0"/>
        </w:rPr>
        <w:t>Rejestr ryzyka</w:t>
      </w:r>
      <w:r>
        <w:t xml:space="preserve"> (</w:t>
      </w:r>
      <w:r w:rsidR="00174623">
        <w:t>ang. </w:t>
      </w:r>
      <w:r>
        <w:rPr>
          <w:i/>
          <w:lang w:val="en-US"/>
        </w:rPr>
        <w:t>Risk Register</w:t>
      </w:r>
      <w:r>
        <w:t>) rejestruje wystąpienia ryzyka w projekcie. Jest aktualizowany przez kierownika projektu w procesie kontrolowania etapu i przechodzenia do następnego etapu. Na koniec służy kierownikowi projektu do napisania raportu końcowego projektu.</w:t>
      </w:r>
    </w:p>
    <w:p w14:paraId="71CDF12A" w14:textId="77777777" w:rsidR="005577F7" w:rsidRDefault="005577F7" w:rsidP="004B6FA3">
      <w:pPr>
        <w:pStyle w:val="Intitle"/>
      </w:pPr>
      <w:r>
        <w:lastRenderedPageBreak/>
        <w:t>Rejestr jakości</w:t>
      </w:r>
    </w:p>
    <w:p w14:paraId="04A9C582" w14:textId="2EBC3FE5" w:rsidR="005577F7" w:rsidRPr="00356003" w:rsidRDefault="005577F7" w:rsidP="004B6FA3">
      <w:pPr>
        <w:pStyle w:val="Wcicienormalne"/>
        <w:rPr>
          <w:lang w:val="en-US"/>
        </w:rPr>
      </w:pPr>
      <w:r w:rsidRPr="00236B9F">
        <w:rPr>
          <w:i/>
          <w:iCs w:val="0"/>
        </w:rPr>
        <w:t>Rejestr jakości</w:t>
      </w:r>
      <w:r>
        <w:t xml:space="preserve"> (</w:t>
      </w:r>
      <w:r w:rsidR="00174623">
        <w:t>ang. </w:t>
      </w:r>
      <w:r>
        <w:rPr>
          <w:i/>
          <w:lang w:val="en-US"/>
        </w:rPr>
        <w:t>Quality Register</w:t>
      </w:r>
      <w:r>
        <w:t>) rejestruje zdarzenia związane z jakością, takie jak przeglądy, testy, odbiory. Ułatwia kierownikowi projektu monitorowanie i kontrolowanie jakości w trakcie projektu. Na koniec służy kierownikowi projektu do napisania raportu końcowego projektu.</w:t>
      </w:r>
    </w:p>
    <w:p w14:paraId="000AB96A" w14:textId="77777777" w:rsidR="005577F7" w:rsidRDefault="005577F7" w:rsidP="004B6FA3">
      <w:pPr>
        <w:pStyle w:val="Intitle"/>
      </w:pPr>
      <w:r>
        <w:t>Rejestr problemów</w:t>
      </w:r>
    </w:p>
    <w:p w14:paraId="3677B8ED" w14:textId="243190A3" w:rsidR="005577F7" w:rsidRPr="00356003" w:rsidRDefault="005577F7" w:rsidP="004B6FA3">
      <w:pPr>
        <w:pStyle w:val="Wcicienormalne"/>
        <w:rPr>
          <w:lang w:val="en-US"/>
        </w:rPr>
      </w:pPr>
      <w:r w:rsidRPr="00236B9F">
        <w:rPr>
          <w:i/>
          <w:iCs w:val="0"/>
        </w:rPr>
        <w:t>Rejestr problemów</w:t>
      </w:r>
      <w:r>
        <w:t xml:space="preserve"> (</w:t>
      </w:r>
      <w:r w:rsidR="00174623">
        <w:t>ang. </w:t>
      </w:r>
      <w:r>
        <w:rPr>
          <w:i/>
          <w:lang w:val="en-US"/>
        </w:rPr>
        <w:t>Issue Register</w:t>
      </w:r>
      <w:r>
        <w:t xml:space="preserve">) rejestruje wszelkie problemy natury formalnej. Problemy natury nieformalnej są rejestrowane przez kierownika projektu w dzienniku pracy, ponieważ można je łatwo rozwiązać. Natomiast problemy natury formalnej muszą być rozwiązywane zgodnie z procedurami. </w:t>
      </w:r>
    </w:p>
    <w:p w14:paraId="29FE3664" w14:textId="77777777" w:rsidR="005577F7" w:rsidRDefault="005577F7" w:rsidP="005577F7">
      <w:pPr>
        <w:pStyle w:val="Nagwek4"/>
      </w:pPr>
      <w:r>
        <w:t>Raporty</w:t>
      </w:r>
    </w:p>
    <w:p w14:paraId="187956B9" w14:textId="77777777" w:rsidR="005577F7" w:rsidRDefault="005577F7" w:rsidP="004B6FA3">
      <w:pPr>
        <w:pStyle w:val="Wcicienormalne"/>
      </w:pPr>
      <w:r>
        <w:t>Raporty zawierają podsumowanie informacji, które są zawarte w zapisach, ewentualnie przekazują informacje o zdarzeniach dla wyższych szczebli zarządzania. PRINCE2 definiuje następujące rodzaje raportów:</w:t>
      </w:r>
    </w:p>
    <w:p w14:paraId="0200BA1F" w14:textId="129CDEC4" w:rsidR="005577F7" w:rsidRDefault="00236B9F" w:rsidP="005577F7">
      <w:pPr>
        <w:pStyle w:val="Listapunktowana"/>
        <w:ind w:hanging="295"/>
      </w:pPr>
      <w:r>
        <w:t>r</w:t>
      </w:r>
      <w:r w:rsidR="005577F7">
        <w:t>aport punktu kontrolnego (</w:t>
      </w:r>
      <w:r w:rsidR="005577F7">
        <w:rPr>
          <w:i/>
          <w:lang w:val="en-US"/>
        </w:rPr>
        <w:t>Checkpoint Report</w:t>
      </w:r>
      <w:r w:rsidR="005577F7">
        <w:t>),</w:t>
      </w:r>
    </w:p>
    <w:p w14:paraId="70F0F29A" w14:textId="4922C640" w:rsidR="005577F7" w:rsidRDefault="00236B9F" w:rsidP="005577F7">
      <w:pPr>
        <w:pStyle w:val="Listapunktowana"/>
        <w:ind w:hanging="295"/>
      </w:pPr>
      <w:r>
        <w:t>r</w:t>
      </w:r>
      <w:r w:rsidR="005577F7">
        <w:t>aport końcowy projektu (</w:t>
      </w:r>
      <w:r w:rsidR="005577F7">
        <w:rPr>
          <w:i/>
          <w:lang w:val="en-US"/>
        </w:rPr>
        <w:t>End Project Report</w:t>
      </w:r>
      <w:r w:rsidR="005577F7">
        <w:t>),</w:t>
      </w:r>
    </w:p>
    <w:p w14:paraId="6697F8C1" w14:textId="1A8F9A7C" w:rsidR="005577F7" w:rsidRDefault="00236B9F" w:rsidP="005577F7">
      <w:pPr>
        <w:pStyle w:val="Listapunktowana"/>
        <w:ind w:hanging="295"/>
      </w:pPr>
      <w:r>
        <w:t>r</w:t>
      </w:r>
      <w:r w:rsidR="005577F7">
        <w:t>aport końcowy etapu (</w:t>
      </w:r>
      <w:r w:rsidR="005577F7">
        <w:rPr>
          <w:i/>
          <w:lang w:val="en-US"/>
        </w:rPr>
        <w:t>End Stage Report</w:t>
      </w:r>
      <w:r w:rsidR="005577F7">
        <w:t>),</w:t>
      </w:r>
    </w:p>
    <w:p w14:paraId="6F2EE9CA" w14:textId="62E472B7" w:rsidR="005577F7" w:rsidRDefault="00236B9F" w:rsidP="005577F7">
      <w:pPr>
        <w:pStyle w:val="Listapunktowana"/>
        <w:ind w:hanging="295"/>
      </w:pPr>
      <w:r>
        <w:t>r</w:t>
      </w:r>
      <w:r w:rsidR="005577F7">
        <w:t>aport wyjątków (</w:t>
      </w:r>
      <w:r w:rsidR="005577F7">
        <w:rPr>
          <w:i/>
          <w:lang w:val="en-US"/>
        </w:rPr>
        <w:t>Exception Report</w:t>
      </w:r>
      <w:r w:rsidR="005577F7">
        <w:t>),</w:t>
      </w:r>
    </w:p>
    <w:p w14:paraId="75CBD6E0" w14:textId="52D63B39" w:rsidR="005577F7" w:rsidRDefault="00236B9F" w:rsidP="005577F7">
      <w:pPr>
        <w:pStyle w:val="Listapunktowana"/>
        <w:ind w:hanging="295"/>
      </w:pPr>
      <w:r>
        <w:t>r</w:t>
      </w:r>
      <w:r w:rsidR="005577F7">
        <w:t>aport z najważniejszych spraw (</w:t>
      </w:r>
      <w:r w:rsidR="005577F7">
        <w:rPr>
          <w:i/>
          <w:lang w:val="en-US"/>
        </w:rPr>
        <w:t>Highlight Report</w:t>
      </w:r>
      <w:r w:rsidR="005577F7">
        <w:t>),</w:t>
      </w:r>
    </w:p>
    <w:p w14:paraId="27FF502E" w14:textId="570F78B4" w:rsidR="005577F7" w:rsidRDefault="00236B9F" w:rsidP="005577F7">
      <w:pPr>
        <w:pStyle w:val="Listapunktowana"/>
        <w:ind w:hanging="295"/>
      </w:pPr>
      <w:r>
        <w:t>r</w:t>
      </w:r>
      <w:r w:rsidR="005577F7">
        <w:t>aport problemu (</w:t>
      </w:r>
      <w:r w:rsidR="005577F7">
        <w:rPr>
          <w:i/>
          <w:lang w:val="en-US"/>
        </w:rPr>
        <w:t>Issue Report</w:t>
      </w:r>
      <w:r w:rsidR="005577F7">
        <w:t>),</w:t>
      </w:r>
    </w:p>
    <w:p w14:paraId="08B3B17B" w14:textId="3245F4F7" w:rsidR="005577F7" w:rsidRDefault="00236B9F" w:rsidP="005577F7">
      <w:pPr>
        <w:pStyle w:val="Listapunktowana"/>
        <w:ind w:hanging="295"/>
      </w:pPr>
      <w:r>
        <w:t>r</w:t>
      </w:r>
      <w:r w:rsidR="005577F7">
        <w:t>aport wniosków (</w:t>
      </w:r>
      <w:r w:rsidR="005577F7" w:rsidRPr="008D1888">
        <w:rPr>
          <w:i/>
          <w:lang w:val="en-US"/>
        </w:rPr>
        <w:t>Lessons Report</w:t>
      </w:r>
      <w:r w:rsidR="005577F7">
        <w:t>).</w:t>
      </w:r>
    </w:p>
    <w:p w14:paraId="70AC7B12" w14:textId="77777777" w:rsidR="005577F7" w:rsidRPr="008D1888" w:rsidRDefault="005577F7" w:rsidP="004B6FA3">
      <w:pPr>
        <w:pStyle w:val="Wcicienormalne"/>
      </w:pPr>
      <w:r>
        <w:t>Raporty nie wchodzą do linii bazowych kontroli konfiguracji, gdyż każdy z nich stanowi osobną całość – nawet raporty z kolejnych punktów kontrolnych.</w:t>
      </w:r>
    </w:p>
    <w:p w14:paraId="23FA5501" w14:textId="77777777" w:rsidR="005577F7" w:rsidRDefault="005577F7" w:rsidP="004B6FA3">
      <w:pPr>
        <w:pStyle w:val="Intitle"/>
      </w:pPr>
      <w:r>
        <w:t>Raport problemu</w:t>
      </w:r>
    </w:p>
    <w:p w14:paraId="559BDDC1" w14:textId="71BCCCFF" w:rsidR="005577F7" w:rsidRDefault="005577F7" w:rsidP="004B6FA3">
      <w:pPr>
        <w:pStyle w:val="Wcicienormalne"/>
      </w:pPr>
      <w:r w:rsidRPr="00236B9F">
        <w:rPr>
          <w:i/>
          <w:iCs w:val="0"/>
        </w:rPr>
        <w:t>Raport problemu</w:t>
      </w:r>
      <w:r>
        <w:t xml:space="preserve"> (</w:t>
      </w:r>
      <w:r w:rsidR="00174623">
        <w:t>ang. </w:t>
      </w:r>
      <w:r w:rsidRPr="001C3635">
        <w:rPr>
          <w:i/>
          <w:lang w:val="en-US"/>
        </w:rPr>
        <w:t>Issue Report</w:t>
      </w:r>
      <w:r>
        <w:t>) jest tworzony wówczas, gdy problem się pojawia, a aktualizowany po zbadaniu problemu i określeniu możliwości rozwiązania problemu, po wyborze opcji rozwiązania i na końcu po zamknięciu problemu. Raport problemu powinien zawierać:</w:t>
      </w:r>
    </w:p>
    <w:p w14:paraId="57971F83" w14:textId="77777777" w:rsidR="005577F7" w:rsidRDefault="005577F7" w:rsidP="005577F7">
      <w:pPr>
        <w:pStyle w:val="Listapunktowana"/>
        <w:ind w:hanging="295"/>
      </w:pPr>
      <w:r>
        <w:t>opis problemu (w tym kategorię, typ, priorytet problemu),</w:t>
      </w:r>
    </w:p>
    <w:p w14:paraId="5BA0BBBB" w14:textId="77777777" w:rsidR="005577F7" w:rsidRDefault="005577F7" w:rsidP="005577F7">
      <w:pPr>
        <w:pStyle w:val="Listapunktowana"/>
        <w:ind w:hanging="295"/>
      </w:pPr>
      <w:r>
        <w:t>ocenę wpływu problemu na cele projektu,</w:t>
      </w:r>
    </w:p>
    <w:p w14:paraId="404ED84A" w14:textId="77777777" w:rsidR="005577F7" w:rsidRDefault="005577F7" w:rsidP="005577F7">
      <w:pPr>
        <w:pStyle w:val="Listapunktowana"/>
        <w:ind w:hanging="295"/>
      </w:pPr>
      <w:r>
        <w:t>propozycje opcji rozwiązania problemu,</w:t>
      </w:r>
    </w:p>
    <w:p w14:paraId="2BCC632E" w14:textId="77777777" w:rsidR="005577F7" w:rsidRDefault="005577F7" w:rsidP="005577F7">
      <w:pPr>
        <w:pStyle w:val="Listapunktowana"/>
        <w:ind w:hanging="295"/>
      </w:pPr>
      <w:r>
        <w:t>wybór opcji rozwiązania,</w:t>
      </w:r>
    </w:p>
    <w:p w14:paraId="5B059C73" w14:textId="77777777" w:rsidR="005577F7" w:rsidRDefault="005577F7" w:rsidP="005577F7">
      <w:pPr>
        <w:pStyle w:val="Listapunktowana"/>
        <w:ind w:hanging="295"/>
      </w:pPr>
      <w:r>
        <w:t>wynik wdrożenia rozwiązania.</w:t>
      </w:r>
    </w:p>
    <w:p w14:paraId="014FBF39" w14:textId="77777777" w:rsidR="005577F7" w:rsidRPr="001C3635" w:rsidRDefault="005577F7" w:rsidP="004B6FA3">
      <w:pPr>
        <w:pStyle w:val="Wcicienormalne"/>
      </w:pPr>
      <w:r>
        <w:t xml:space="preserve">Nie każdy problem zapisany w rejestrze problemów będzie wymagał sporządzenia osobnego raportu problemu. </w:t>
      </w:r>
    </w:p>
    <w:p w14:paraId="6B67A035" w14:textId="77777777" w:rsidR="005577F7" w:rsidRDefault="005577F7" w:rsidP="004B6FA3">
      <w:pPr>
        <w:pStyle w:val="Intitle"/>
      </w:pPr>
      <w:r>
        <w:t>Raport o wyjątku</w:t>
      </w:r>
    </w:p>
    <w:p w14:paraId="0179FB6F" w14:textId="7AA99397" w:rsidR="005577F7" w:rsidRPr="006B11CB" w:rsidRDefault="005577F7" w:rsidP="004B6FA3">
      <w:pPr>
        <w:pStyle w:val="Wcicienormalne"/>
      </w:pPr>
      <w:r w:rsidRPr="00236B9F">
        <w:rPr>
          <w:i/>
          <w:iCs w:val="0"/>
        </w:rPr>
        <w:t>Raport o wyjątku</w:t>
      </w:r>
      <w:r>
        <w:t xml:space="preserve"> (</w:t>
      </w:r>
      <w:r w:rsidR="00174623">
        <w:t>ang. </w:t>
      </w:r>
      <w:r>
        <w:rPr>
          <w:i/>
          <w:lang w:val="en-US"/>
        </w:rPr>
        <w:t>Exception Report</w:t>
      </w:r>
      <w:r>
        <w:t>) jest przesyłany z zarządzania niższego szczebla do wyższego szczebla w sytuacji, gdy któryś z parametrów BCQRTS wykroczy poza granice tolerancji ustalone w planie. Ma podobną formę, jak raport problemu</w:t>
      </w:r>
    </w:p>
    <w:p w14:paraId="3FAF78D0" w14:textId="77777777" w:rsidR="005577F7" w:rsidRDefault="005577F7" w:rsidP="004B6FA3">
      <w:pPr>
        <w:pStyle w:val="Intitle"/>
      </w:pPr>
      <w:r>
        <w:lastRenderedPageBreak/>
        <w:t>Raport punktu kontrolnego</w:t>
      </w:r>
    </w:p>
    <w:p w14:paraId="49BA92D6" w14:textId="6E52BC0A" w:rsidR="005577F7" w:rsidRDefault="005577F7" w:rsidP="004B6FA3">
      <w:pPr>
        <w:pStyle w:val="Wcicienormalne"/>
      </w:pPr>
      <w:r w:rsidRPr="00236B9F">
        <w:rPr>
          <w:i/>
          <w:iCs w:val="0"/>
        </w:rPr>
        <w:t>Raport punktu kontrolnego</w:t>
      </w:r>
      <w:r>
        <w:t xml:space="preserve"> (</w:t>
      </w:r>
      <w:r w:rsidR="00174623">
        <w:t>ang. </w:t>
      </w:r>
      <w:r>
        <w:rPr>
          <w:i/>
          <w:lang w:val="en-US"/>
        </w:rPr>
        <w:t>Checkpoint Report</w:t>
      </w:r>
      <w:r>
        <w:t>) jest przesyłany przez kierownika zespołu do kierownika projektu każdorazowo przy osiąganiu przez projekt wyznaczonych punktów kontrolnych i zawiera informacje o postępach wykonanych prac w porównaniu do uzgodnionego planu zespołu.</w:t>
      </w:r>
    </w:p>
    <w:p w14:paraId="15A007CB" w14:textId="77777777" w:rsidR="005577F7" w:rsidRDefault="005577F7" w:rsidP="004B6FA3">
      <w:pPr>
        <w:pStyle w:val="Intitle"/>
      </w:pPr>
      <w:r>
        <w:t>Raport z najważniejszych spraw</w:t>
      </w:r>
    </w:p>
    <w:p w14:paraId="3757A760" w14:textId="2377A4FF" w:rsidR="005577F7" w:rsidRPr="00247AC5" w:rsidRDefault="00236B9F" w:rsidP="004B6FA3">
      <w:pPr>
        <w:pStyle w:val="Wcicienormalne"/>
        <w:rPr>
          <w:lang w:val="en-US"/>
        </w:rPr>
      </w:pPr>
      <w:r w:rsidRPr="00236B9F">
        <w:rPr>
          <w:i/>
          <w:iCs w:val="0"/>
        </w:rPr>
        <w:t>Raport z najważniejszych spraw</w:t>
      </w:r>
      <w:r>
        <w:t xml:space="preserve"> w</w:t>
      </w:r>
      <w:r w:rsidR="005577F7">
        <w:t xml:space="preserve"> PRINCE2 jest nazywany z </w:t>
      </w:r>
      <w:r w:rsidR="00174623">
        <w:t>ang. </w:t>
      </w:r>
      <w:r w:rsidR="005577F7">
        <w:rPr>
          <w:i/>
          <w:lang w:val="en-US"/>
        </w:rPr>
        <w:t>Highlights Report</w:t>
      </w:r>
      <w:r w:rsidR="005577F7">
        <w:t xml:space="preserve"> i jest przesyłany przez kierownika projektu do Rady Projektu dla pokazania stanu bieżącego etapu w porównaniu do planu etapu. Powinien być maksymalnie krótki (1-2 strony) i zawierać rzeczywiście tylko najważniejsze sprawy: </w:t>
      </w:r>
      <w:r w:rsidR="005577F7">
        <w:rPr>
          <w:lang w:eastAsia="pl-PL"/>
        </w:rPr>
        <w:t>bieżący stan tolerancji parametrów BCQRST.</w:t>
      </w:r>
    </w:p>
    <w:p w14:paraId="38BCE34B" w14:textId="77777777" w:rsidR="005577F7" w:rsidRDefault="005577F7" w:rsidP="004B6FA3">
      <w:pPr>
        <w:pStyle w:val="Intitle"/>
      </w:pPr>
      <w:r>
        <w:t>Raport końcowy etapu</w:t>
      </w:r>
    </w:p>
    <w:p w14:paraId="416890C8" w14:textId="5DAA6630" w:rsidR="005577F7" w:rsidRPr="00322502" w:rsidRDefault="005577F7" w:rsidP="004B6FA3">
      <w:pPr>
        <w:pStyle w:val="Wcicienormalne"/>
      </w:pPr>
      <w:r w:rsidRPr="00236B9F">
        <w:rPr>
          <w:i/>
          <w:iCs w:val="0"/>
        </w:rPr>
        <w:t>Raport końcowy etapu</w:t>
      </w:r>
      <w:r>
        <w:t xml:space="preserve"> (</w:t>
      </w:r>
      <w:r w:rsidR="00174623">
        <w:t>ang. </w:t>
      </w:r>
      <w:r>
        <w:rPr>
          <w:i/>
          <w:lang w:val="en-US"/>
        </w:rPr>
        <w:t>End Stage Report</w:t>
      </w:r>
      <w:r>
        <w:t>) jest przesyłany przez kierownika projektu do Rady Projektu pod koniec każdego etapu i zawiera informacje o postępach wykonanych prac w porównaniu do uzgodnionego planu etapu. Rada Projektu na jego podstawie podejmuje decyzję o przejściu do kolejnego etapu lub o zmianie zakresu projektu. Może też podjąć decyzję o zamknięciu projektu.</w:t>
      </w:r>
    </w:p>
    <w:p w14:paraId="63872F02" w14:textId="77777777" w:rsidR="005577F7" w:rsidRDefault="005577F7" w:rsidP="004B6FA3">
      <w:pPr>
        <w:pStyle w:val="Intitle"/>
      </w:pPr>
      <w:r>
        <w:t>Raport końcowy projektu</w:t>
      </w:r>
    </w:p>
    <w:p w14:paraId="54233E36" w14:textId="5FC5ABAF" w:rsidR="005577F7" w:rsidRPr="00322502" w:rsidRDefault="005577F7" w:rsidP="004B6FA3">
      <w:pPr>
        <w:pStyle w:val="Wcicienormalne"/>
      </w:pPr>
      <w:r w:rsidRPr="00236B9F">
        <w:rPr>
          <w:i/>
          <w:iCs w:val="0"/>
        </w:rPr>
        <w:t>Raport końcowy projektu</w:t>
      </w:r>
      <w:r>
        <w:t xml:space="preserve"> (</w:t>
      </w:r>
      <w:r w:rsidR="00174623">
        <w:t>ang. </w:t>
      </w:r>
      <w:r>
        <w:rPr>
          <w:i/>
          <w:lang w:val="en-US"/>
        </w:rPr>
        <w:t>End Project Report</w:t>
      </w:r>
      <w:r>
        <w:t>) jest przesyłany przez kierownika projektu do Rady Projektu pod koniec projektu i zawiera informacje o postępach wykonanych prac w porównaniu do uzgodnionego planu projektu. Rada Projektu na jego podstawie dokonuje oceny projektu przed podjęciem decyzji o zamknięciu projektu.</w:t>
      </w:r>
    </w:p>
    <w:p w14:paraId="67167954" w14:textId="77777777" w:rsidR="005577F7" w:rsidRDefault="005577F7" w:rsidP="004B6FA3">
      <w:pPr>
        <w:pStyle w:val="Intitle"/>
      </w:pPr>
      <w:r>
        <w:t>Raport wniosków</w:t>
      </w:r>
    </w:p>
    <w:p w14:paraId="643971F1" w14:textId="40018F7F" w:rsidR="005577F7" w:rsidRDefault="005577F7" w:rsidP="004B6FA3">
      <w:pPr>
        <w:pStyle w:val="Wcicienormalne"/>
      </w:pPr>
      <w:r w:rsidRPr="00236B9F">
        <w:rPr>
          <w:i/>
          <w:iCs w:val="0"/>
        </w:rPr>
        <w:t>Raport wniosków</w:t>
      </w:r>
      <w:r>
        <w:t xml:space="preserve"> (</w:t>
      </w:r>
      <w:r w:rsidR="00174623">
        <w:t>ang. </w:t>
      </w:r>
      <w:r>
        <w:rPr>
          <w:i/>
          <w:lang w:val="en-US"/>
        </w:rPr>
        <w:t>Lessons Report</w:t>
      </w:r>
      <w:r>
        <w:t>), sporządzany na końcu projektu, dokumentuje wnioski, które mogą być przydatne dla innych projektów. Jest wykorzystywany przez całą organizację, aby uniknąć powtarzania błędów w kolejnych projektach. Raport wniosków może dotyczyć określonego produktu, klienta, dostawcy, technologii,</w:t>
      </w:r>
    </w:p>
    <w:p w14:paraId="16EAD235" w14:textId="498EF147" w:rsidR="00236B9F" w:rsidRDefault="00236B9F" w:rsidP="004B6FA3">
      <w:pPr>
        <w:pStyle w:val="Wcicienormalne"/>
        <w:rPr>
          <w:lang w:val="en-US"/>
        </w:rPr>
      </w:pPr>
    </w:p>
    <w:p w14:paraId="0BCB0936" w14:textId="40AD8986" w:rsidR="00236B9F" w:rsidRPr="00236B9F" w:rsidRDefault="00236B9F" w:rsidP="004B6FA3">
      <w:pPr>
        <w:pStyle w:val="Wcicienormalne"/>
      </w:pPr>
      <w:r w:rsidRPr="00236B9F">
        <w:t>W PRINCE2 często zaleca się kierownikom pro</w:t>
      </w:r>
      <w:r>
        <w:t>jektu, aby dostosowywali swoje raporty do możliwości odbioru ich przez Radę Projektu.</w:t>
      </w:r>
      <w:r w:rsidR="00BD28FE">
        <w:t xml:space="preserve"> Dobrą wskazówką jest najpierw zapytanie członków Rady Projektu, w jakiej formie chcą dostawać raporty i w jakim zakresie. Potem zalecane jest też sprawdzanie, czy w ogóle przeczytali raporty i co z nich zrozumieli.</w:t>
      </w:r>
    </w:p>
    <w:p w14:paraId="0AD51002" w14:textId="77777777" w:rsidR="005577F7" w:rsidRDefault="005577F7" w:rsidP="005577F7">
      <w:pPr>
        <w:pStyle w:val="Nagwek3"/>
      </w:pPr>
      <w:bookmarkStart w:id="710" w:name="_Toc34547047"/>
      <w:r w:rsidRPr="00363C29">
        <w:t>Jakość w PRINCE2</w:t>
      </w:r>
      <w:bookmarkEnd w:id="710"/>
    </w:p>
    <w:p w14:paraId="2AD3CDF5" w14:textId="5612AD5C" w:rsidR="005577F7" w:rsidRPr="00363C29" w:rsidRDefault="005577F7" w:rsidP="004B6FA3">
      <w:pPr>
        <w:pStyle w:val="Wcicienormalne"/>
      </w:pPr>
      <w:r>
        <w:t xml:space="preserve">Jakość jest jednym z tematów w PRINCE2. Zarządzanie jakością jest zasadniczo zgodne z ISO 9000. PRINCE2 odwołuje się kilkukrotnie do </w:t>
      </w:r>
      <w:r w:rsidR="00EF0B71" w:rsidRPr="00EF0B71">
        <w:rPr>
          <w:i/>
          <w:iCs w:val="0"/>
        </w:rPr>
        <w:t>s</w:t>
      </w:r>
      <w:r w:rsidRPr="00EF0B71">
        <w:rPr>
          <w:i/>
          <w:iCs w:val="0"/>
        </w:rPr>
        <w:t xml:space="preserve">ystemu </w:t>
      </w:r>
      <w:r w:rsidR="00EF0B71" w:rsidRPr="00EF0B71">
        <w:rPr>
          <w:i/>
          <w:iCs w:val="0"/>
        </w:rPr>
        <w:t>z</w:t>
      </w:r>
      <w:r w:rsidRPr="00EF0B71">
        <w:rPr>
          <w:i/>
          <w:iCs w:val="0"/>
        </w:rPr>
        <w:t xml:space="preserve">arządzania </w:t>
      </w:r>
      <w:r w:rsidR="00EF0B71" w:rsidRPr="00EF0B71">
        <w:rPr>
          <w:i/>
          <w:iCs w:val="0"/>
        </w:rPr>
        <w:t>j</w:t>
      </w:r>
      <w:r w:rsidRPr="00EF0B71">
        <w:rPr>
          <w:i/>
          <w:iCs w:val="0"/>
        </w:rPr>
        <w:t xml:space="preserve">akością </w:t>
      </w:r>
      <w:r>
        <w:t xml:space="preserve">tworzonego w organizacji. System ten powinien pomóc w zapewnieniu jakości w projekcie. Ponadto PRINCE2 wspiera podejście procesowe, chociaż procesy nie są dokładnie zgodne z ISO 9000. Jakość procesów PRINCE2 jest oparta na wymaganiach </w:t>
      </w:r>
      <w:r>
        <w:lastRenderedPageBreak/>
        <w:t>jakościowych wobec produktów. Jakość projektu jest określana przez korzyści opisane w uzasadnieniu biznesowym, a kontrolowana przez utrzymywanie korzyści, kosztów, jakości, ryzyka, zakresu i czasu w ustalonych granicach tolerancji. Przekroczenie tych granic jest nazywane wyjątkiem i wymaga podejmowanie działań naprawczych na wyższym poziomie zarządzania projektem. Działania naprawcze też powinny być zaplanowane. PRINCE2 przewiduje utworzenie specjalnego budżetu na wyjątki. W skrajnym wypadku Rada Projektu może podjąć decyzję o przerwaniu projektu.</w:t>
      </w:r>
    </w:p>
    <w:p w14:paraId="1A90F072" w14:textId="77777777" w:rsidR="005577F7" w:rsidRDefault="005577F7" w:rsidP="005577F7">
      <w:pPr>
        <w:pStyle w:val="Wcicienormalne"/>
        <w:ind w:left="0"/>
        <w:rPr>
          <w:lang w:val="en-US"/>
        </w:rPr>
        <w:sectPr w:rsidR="005577F7" w:rsidSect="004B6FA3">
          <w:footerReference w:type="default" r:id="rId390"/>
          <w:type w:val="continuous"/>
          <w:pgSz w:w="11906" w:h="16838"/>
          <w:pgMar w:top="1417" w:right="1417" w:bottom="1417" w:left="1417" w:header="708" w:footer="708" w:gutter="0"/>
          <w:cols w:space="708"/>
        </w:sectPr>
      </w:pPr>
    </w:p>
    <w:p w14:paraId="51B979E1" w14:textId="4F023352" w:rsidR="00B6111E" w:rsidRDefault="00FE76AE" w:rsidP="0060601D">
      <w:pPr>
        <w:pStyle w:val="Nagwek2"/>
      </w:pPr>
      <w:bookmarkStart w:id="711" w:name="_Toc34547048"/>
      <w:r>
        <w:lastRenderedPageBreak/>
        <w:t>PMBOK</w:t>
      </w:r>
      <w:bookmarkEnd w:id="711"/>
    </w:p>
    <w:p w14:paraId="538583E1" w14:textId="3018C97D" w:rsidR="00B6111E" w:rsidRDefault="00FE76AE" w:rsidP="00992309">
      <w:pPr>
        <w:pStyle w:val="Wcicienormalne"/>
      </w:pPr>
      <w:r>
        <w:t>PMBOK</w:t>
      </w:r>
      <w:r w:rsidR="00B6111E">
        <w:t xml:space="preserve"> to akronim od „</w:t>
      </w:r>
      <w:r w:rsidR="00B6111E">
        <w:rPr>
          <w:i/>
        </w:rPr>
        <w:t>Project Management Body of Knowledge</w:t>
      </w:r>
      <w:r w:rsidR="00B6111E">
        <w:t xml:space="preserve">”. Jest to zbiór wiedzy, ale przede wszystkim standard zarządzania projektami opublikowany przez </w:t>
      </w:r>
      <w:r w:rsidR="00B6111E">
        <w:rPr>
          <w:i/>
          <w:lang w:val="en-US"/>
        </w:rPr>
        <w:t>Project Management Institute</w:t>
      </w:r>
      <w:r w:rsidR="00B6111E">
        <w:rPr>
          <w:rStyle w:val="Odwoanieprzypisudolnego"/>
          <w:i/>
          <w:lang w:val="en-US"/>
        </w:rPr>
        <w:footnoteReference w:id="145"/>
      </w:r>
      <w:r w:rsidR="00B6111E">
        <w:t>. PMI początkowo było amerykańskim, a obecnie jest międzynarodowym stowarzyszeniem kierowników projektów</w:t>
      </w:r>
      <w:r w:rsidR="00B6111E">
        <w:rPr>
          <w:rStyle w:val="Odwoanieprzypisudolnego"/>
        </w:rPr>
        <w:footnoteReference w:id="146"/>
      </w:r>
      <w:r w:rsidR="00B6111E">
        <w:t>, które zajmuje się (odpłatnie) rozpowszechnianiem wiedzy na temat prowadzenia projektów (nie tylko informatycznych) i certyfikowaniem zawodowym kierowników projektów</w:t>
      </w:r>
      <w:r w:rsidR="00B6111E">
        <w:rPr>
          <w:rStyle w:val="Odwoanieprzypisudolnego"/>
        </w:rPr>
        <w:footnoteReference w:id="147"/>
      </w:r>
      <w:r w:rsidR="00B6111E">
        <w:t>.</w:t>
      </w:r>
    </w:p>
    <w:p w14:paraId="44213218" w14:textId="04DEA1C6" w:rsidR="00B6111E" w:rsidRDefault="00FE76AE" w:rsidP="00992309">
      <w:pPr>
        <w:pStyle w:val="Wcicienormalne"/>
      </w:pPr>
      <w:r>
        <w:t>PMBOK</w:t>
      </w:r>
      <w:r w:rsidR="00B6111E">
        <w:t xml:space="preserve"> jest wydawany jako książka „</w:t>
      </w:r>
      <w:r w:rsidR="00B6111E" w:rsidRPr="00041F05">
        <w:rPr>
          <w:i/>
          <w:lang w:val="en-US"/>
        </w:rPr>
        <w:t>A Guide to the Project Management Body of Knowledge</w:t>
      </w:r>
      <w:r w:rsidR="00B6111E">
        <w:t>”</w:t>
      </w:r>
      <w:sdt>
        <w:sdtPr>
          <w:id w:val="2133511997"/>
          <w:citation/>
        </w:sdtPr>
        <w:sdtContent>
          <w:r w:rsidR="00B6111E">
            <w:fldChar w:fldCharType="begin"/>
          </w:r>
          <w:r w:rsidR="00B6111E">
            <w:instrText xml:space="preserve"> CITATION Agu \l 1045 </w:instrText>
          </w:r>
          <w:r w:rsidR="00B6111E">
            <w:fldChar w:fldCharType="separate"/>
          </w:r>
          <w:r w:rsidR="001D0D9B">
            <w:rPr>
              <w:noProof/>
            </w:rPr>
            <w:t xml:space="preserve"> </w:t>
          </w:r>
          <w:r w:rsidR="001D0D9B" w:rsidRPr="001D0D9B">
            <w:rPr>
              <w:noProof/>
            </w:rPr>
            <w:t>[137]</w:t>
          </w:r>
          <w:r w:rsidR="00B6111E">
            <w:fldChar w:fldCharType="end"/>
          </w:r>
        </w:sdtContent>
      </w:sdt>
      <w:r w:rsidR="00B6111E">
        <w:t xml:space="preserve">, z wszelkimi prawami autorskimi zastrzeżonymi przez PMI. Pierwsze wydanie ukazało się w 1996 roku, a od 1998 funkcjonuje jako standard ANSI. Do 2020 roku pojawił się sześć wydań tej książki. Bardziej zwięzłe informacje o </w:t>
      </w:r>
      <w:r>
        <w:t>PMBOK</w:t>
      </w:r>
      <w:r w:rsidR="00B6111E">
        <w:t xml:space="preserve"> można uzyskać z opracowań, takich jak„</w:t>
      </w:r>
      <w:r>
        <w:rPr>
          <w:i/>
          <w:lang w:val="en-US"/>
        </w:rPr>
        <w:t>PMBOK</w:t>
      </w:r>
      <w:r w:rsidR="00B6111E" w:rsidRPr="004F5A5C">
        <w:rPr>
          <w:i/>
          <w:lang w:val="en-US"/>
        </w:rPr>
        <w:t>®</w:t>
      </w:r>
      <w:r w:rsidR="00B6111E" w:rsidRPr="005E21B0">
        <w:rPr>
          <w:i/>
          <w:lang w:val="en-US"/>
        </w:rPr>
        <w:t xml:space="preserve"> Summarized</w:t>
      </w:r>
      <w:r w:rsidR="00B6111E">
        <w:t xml:space="preserve">” </w:t>
      </w:r>
      <w:sdt>
        <w:sdtPr>
          <w:id w:val="-212270292"/>
          <w:citation/>
        </w:sdtPr>
        <w:sdtContent>
          <w:r w:rsidR="00B6111E">
            <w:fldChar w:fldCharType="begin"/>
          </w:r>
          <w:r w:rsidR="00B6111E">
            <w:instrText xml:space="preserve">CITATION Mul \l 1045 </w:instrText>
          </w:r>
          <w:r w:rsidR="00B6111E">
            <w:fldChar w:fldCharType="separate"/>
          </w:r>
          <w:r w:rsidR="001D0D9B" w:rsidRPr="001D0D9B">
            <w:rPr>
              <w:noProof/>
            </w:rPr>
            <w:t>[138]</w:t>
          </w:r>
          <w:r w:rsidR="00B6111E">
            <w:fldChar w:fldCharType="end"/>
          </w:r>
        </w:sdtContent>
      </w:sdt>
      <w:r w:rsidR="00B6111E">
        <w:t>, „</w:t>
      </w:r>
      <w:r>
        <w:rPr>
          <w:i/>
          <w:lang w:val="en-US"/>
        </w:rPr>
        <w:t>PMBOK</w:t>
      </w:r>
      <w:r w:rsidR="00B6111E" w:rsidRPr="004F5A5C">
        <w:rPr>
          <w:i/>
          <w:lang w:val="en-US"/>
        </w:rPr>
        <w:t>® Guide Sixth Edition Summarized PDF</w:t>
      </w:r>
      <w:r w:rsidR="00B6111E">
        <w:t>”</w:t>
      </w:r>
      <w:sdt>
        <w:sdtPr>
          <w:id w:val="246316844"/>
          <w:citation/>
        </w:sdtPr>
        <w:sdtContent>
          <w:r w:rsidR="00B6111E">
            <w:fldChar w:fldCharType="begin"/>
          </w:r>
          <w:r w:rsidR="00B6111E">
            <w:rPr>
              <w:i/>
            </w:rPr>
            <w:instrText xml:space="preserve"> CITATION Has18 \l 1045 </w:instrText>
          </w:r>
          <w:r w:rsidR="00B6111E">
            <w:fldChar w:fldCharType="separate"/>
          </w:r>
          <w:r w:rsidR="001D0D9B">
            <w:rPr>
              <w:i/>
              <w:noProof/>
            </w:rPr>
            <w:t xml:space="preserve"> </w:t>
          </w:r>
          <w:r w:rsidR="001D0D9B" w:rsidRPr="001D0D9B">
            <w:rPr>
              <w:noProof/>
            </w:rPr>
            <w:t>[139]</w:t>
          </w:r>
          <w:r w:rsidR="00B6111E">
            <w:fldChar w:fldCharType="end"/>
          </w:r>
        </w:sdtContent>
      </w:sdt>
      <w:r w:rsidR="00B6111E">
        <w:t>, czy też z internetowego słownika wiedzy „</w:t>
      </w:r>
      <w:r w:rsidR="00B6111E">
        <w:rPr>
          <w:i/>
          <w:lang w:val="en-US"/>
        </w:rPr>
        <w:t>Project Management Knowledge</w:t>
      </w:r>
      <w:r w:rsidR="00B6111E">
        <w:t>”</w:t>
      </w:r>
      <w:sdt>
        <w:sdtPr>
          <w:id w:val="878449029"/>
          <w:citation/>
        </w:sdtPr>
        <w:sdtContent>
          <w:r w:rsidR="00B6111E">
            <w:fldChar w:fldCharType="begin"/>
          </w:r>
          <w:r w:rsidR="00B6111E">
            <w:instrText xml:space="preserve">CITATION Alb20 \l 1045 </w:instrText>
          </w:r>
          <w:r w:rsidR="00B6111E">
            <w:fldChar w:fldCharType="separate"/>
          </w:r>
          <w:r w:rsidR="001D0D9B">
            <w:rPr>
              <w:noProof/>
            </w:rPr>
            <w:t xml:space="preserve"> </w:t>
          </w:r>
          <w:r w:rsidR="001D0D9B" w:rsidRPr="001D0D9B">
            <w:rPr>
              <w:noProof/>
            </w:rPr>
            <w:t>[140]</w:t>
          </w:r>
          <w:r w:rsidR="00B6111E">
            <w:fldChar w:fldCharType="end"/>
          </w:r>
        </w:sdtContent>
      </w:sdt>
      <w:r w:rsidR="00B6111E">
        <w:t>.</w:t>
      </w:r>
    </w:p>
    <w:p w14:paraId="488B9703" w14:textId="590C51DC" w:rsidR="00B6111E" w:rsidRDefault="00FE76AE" w:rsidP="00992309">
      <w:pPr>
        <w:pStyle w:val="Wcicienormalne"/>
      </w:pPr>
      <w:r>
        <w:t>PMBOK</w:t>
      </w:r>
      <w:r w:rsidR="00B6111E">
        <w:t xml:space="preserve"> opisuje zarządzanie projektami z dowolnej dziedziny, chociaż istnieją też rozszerzenia dedykowane:</w:t>
      </w:r>
    </w:p>
    <w:p w14:paraId="2E2D3531" w14:textId="3BEE3240" w:rsidR="00B6111E" w:rsidRDefault="00B6111E" w:rsidP="00B6111E">
      <w:pPr>
        <w:pStyle w:val="Listapunktowana"/>
        <w:ind w:hanging="295"/>
      </w:pPr>
      <w:r w:rsidRPr="007C05B8">
        <w:t xml:space="preserve">dla </w:t>
      </w:r>
      <w:r>
        <w:t>oprogramowania – „</w:t>
      </w:r>
      <w:r>
        <w:rPr>
          <w:i/>
          <w:lang w:val="en-US"/>
        </w:rPr>
        <w:t xml:space="preserve">Software Extension to the </w:t>
      </w:r>
      <w:r w:rsidR="00FE76AE">
        <w:rPr>
          <w:i/>
          <w:lang w:val="en-US"/>
        </w:rPr>
        <w:t>PMBOK</w:t>
      </w:r>
      <w:r>
        <w:rPr>
          <w:i/>
          <w:lang w:val="en-US"/>
        </w:rPr>
        <w:t xml:space="preserve"> Guide</w:t>
      </w:r>
      <w:r w:rsidRPr="007C05B8">
        <w:t>”</w:t>
      </w:r>
      <w:r>
        <w:t>,</w:t>
      </w:r>
    </w:p>
    <w:p w14:paraId="175E703F" w14:textId="7D121CDA" w:rsidR="00B6111E" w:rsidRDefault="00B6111E" w:rsidP="00B6111E">
      <w:pPr>
        <w:pStyle w:val="Listapunktowana"/>
        <w:ind w:hanging="295"/>
      </w:pPr>
      <w:r>
        <w:t>dla budownictwa – „</w:t>
      </w:r>
      <w:r>
        <w:rPr>
          <w:i/>
          <w:lang w:val="en-US"/>
        </w:rPr>
        <w:t xml:space="preserve">Construction Extension to the </w:t>
      </w:r>
      <w:r w:rsidR="00FE76AE">
        <w:rPr>
          <w:i/>
          <w:lang w:val="en-US"/>
        </w:rPr>
        <w:t>PMBOK</w:t>
      </w:r>
      <w:r>
        <w:rPr>
          <w:i/>
          <w:lang w:val="en-US"/>
        </w:rPr>
        <w:t xml:space="preserve"> Guide</w:t>
      </w:r>
      <w:r>
        <w:t>”,</w:t>
      </w:r>
    </w:p>
    <w:p w14:paraId="1D04D364" w14:textId="38D96BB7" w:rsidR="00B6111E" w:rsidRDefault="00B6111E" w:rsidP="00B6111E">
      <w:pPr>
        <w:pStyle w:val="Listapunktowana"/>
        <w:ind w:hanging="295"/>
      </w:pPr>
      <w:r>
        <w:t>dla instytucji rządowych – „</w:t>
      </w:r>
      <w:r>
        <w:rPr>
          <w:i/>
          <w:lang w:val="en-US"/>
        </w:rPr>
        <w:t xml:space="preserve">Government Extension to the </w:t>
      </w:r>
      <w:r w:rsidR="00FE76AE">
        <w:rPr>
          <w:i/>
          <w:lang w:val="en-US"/>
        </w:rPr>
        <w:t>PMBOK</w:t>
      </w:r>
      <w:r>
        <w:rPr>
          <w:i/>
          <w:lang w:val="en-US"/>
        </w:rPr>
        <w:t xml:space="preserve"> Guide</w:t>
      </w:r>
      <w:r>
        <w:t>”.</w:t>
      </w:r>
    </w:p>
    <w:p w14:paraId="5D2E6723" w14:textId="77777777" w:rsidR="00B6111E" w:rsidRDefault="00B6111E" w:rsidP="0060601D">
      <w:pPr>
        <w:pStyle w:val="Nagwek3"/>
      </w:pPr>
      <w:bookmarkStart w:id="712" w:name="_Toc34547049"/>
      <w:r>
        <w:t>Procesy i obszary wiedzy</w:t>
      </w:r>
      <w:bookmarkEnd w:id="712"/>
    </w:p>
    <w:p w14:paraId="58379250" w14:textId="6D9EFA4C" w:rsidR="00B6111E" w:rsidRDefault="00FE76AE" w:rsidP="00992309">
      <w:pPr>
        <w:pStyle w:val="Wcicienormalne"/>
      </w:pPr>
      <w:r>
        <w:t>PMBOK</w:t>
      </w:r>
      <w:r w:rsidR="00B6111E">
        <w:t xml:space="preserve"> opiera się na sieci procesów podejmowanych w cyklu życia projektu. Wyróżnia w sumie 49 procesów podzielonych na pięć grup:</w:t>
      </w:r>
    </w:p>
    <w:p w14:paraId="66F4F6C7" w14:textId="77777777" w:rsidR="00B6111E" w:rsidRDefault="00B6111E" w:rsidP="003F38B4">
      <w:pPr>
        <w:pStyle w:val="Listapunktowana"/>
        <w:numPr>
          <w:ilvl w:val="0"/>
          <w:numId w:val="90"/>
        </w:numPr>
      </w:pPr>
      <w:r>
        <w:t>grupa procesów inicjacji,</w:t>
      </w:r>
    </w:p>
    <w:p w14:paraId="5EAC29D3" w14:textId="77777777" w:rsidR="00B6111E" w:rsidRDefault="00B6111E" w:rsidP="003F38B4">
      <w:pPr>
        <w:pStyle w:val="Listapunktowana"/>
        <w:numPr>
          <w:ilvl w:val="0"/>
          <w:numId w:val="90"/>
        </w:numPr>
      </w:pPr>
      <w:r>
        <w:t>grupa procesów planowania,</w:t>
      </w:r>
    </w:p>
    <w:p w14:paraId="0DCD7552" w14:textId="77777777" w:rsidR="00B6111E" w:rsidRDefault="00B6111E" w:rsidP="003F38B4">
      <w:pPr>
        <w:pStyle w:val="Listapunktowana"/>
        <w:numPr>
          <w:ilvl w:val="0"/>
          <w:numId w:val="90"/>
        </w:numPr>
      </w:pPr>
      <w:r>
        <w:t>grupa procesów realizacji,</w:t>
      </w:r>
    </w:p>
    <w:p w14:paraId="1E1A9352" w14:textId="77777777" w:rsidR="00B6111E" w:rsidRDefault="00B6111E" w:rsidP="003F38B4">
      <w:pPr>
        <w:pStyle w:val="Listapunktowana"/>
        <w:numPr>
          <w:ilvl w:val="0"/>
          <w:numId w:val="90"/>
        </w:numPr>
      </w:pPr>
      <w:r>
        <w:t>grupa procesów monitorowania i kontroli,</w:t>
      </w:r>
    </w:p>
    <w:p w14:paraId="7C928408" w14:textId="77777777" w:rsidR="00B6111E" w:rsidRDefault="00B6111E" w:rsidP="003F38B4">
      <w:pPr>
        <w:pStyle w:val="Listapunktowana"/>
        <w:numPr>
          <w:ilvl w:val="0"/>
          <w:numId w:val="90"/>
        </w:numPr>
      </w:pPr>
      <w:r>
        <w:t>grupa procesów zakończenia (zamykania).</w:t>
      </w:r>
    </w:p>
    <w:p w14:paraId="1BE01F8B" w14:textId="77777777" w:rsidR="00B6111E" w:rsidRDefault="00B6111E" w:rsidP="00992309">
      <w:pPr>
        <w:pStyle w:val="Wcicienormalne"/>
      </w:pPr>
      <w:r>
        <w:t>Każdy proces jest przypisany do jednego z dziesięciu obszarów wiedzy. Są to:</w:t>
      </w:r>
    </w:p>
    <w:p w14:paraId="0026DC0F" w14:textId="77777777" w:rsidR="00B6111E" w:rsidRPr="00D450D2" w:rsidRDefault="00B6111E" w:rsidP="003F38B4">
      <w:pPr>
        <w:pStyle w:val="Listapunktowana"/>
        <w:numPr>
          <w:ilvl w:val="0"/>
          <w:numId w:val="89"/>
        </w:numPr>
      </w:pPr>
      <w:r w:rsidRPr="00D450D2">
        <w:t>zarządzani</w:t>
      </w:r>
      <w:r>
        <w:t>e</w:t>
      </w:r>
      <w:r w:rsidRPr="00D450D2">
        <w:t xml:space="preserve"> integralnością projektu</w:t>
      </w:r>
      <w:r>
        <w:t>,</w:t>
      </w:r>
    </w:p>
    <w:p w14:paraId="6DD4E6A4" w14:textId="77777777" w:rsidR="00B6111E" w:rsidRDefault="00B6111E" w:rsidP="003F38B4">
      <w:pPr>
        <w:pStyle w:val="Listapunktowana"/>
        <w:numPr>
          <w:ilvl w:val="0"/>
          <w:numId w:val="89"/>
        </w:numPr>
      </w:pPr>
      <w:r>
        <w:t>zarządzanie zakresem,</w:t>
      </w:r>
    </w:p>
    <w:p w14:paraId="1BA10E74" w14:textId="77777777" w:rsidR="00B6111E" w:rsidRDefault="00B6111E" w:rsidP="003F38B4">
      <w:pPr>
        <w:pStyle w:val="Listapunktowana"/>
        <w:numPr>
          <w:ilvl w:val="0"/>
          <w:numId w:val="89"/>
        </w:numPr>
      </w:pPr>
      <w:r>
        <w:t>zarządzanie czasem,</w:t>
      </w:r>
    </w:p>
    <w:p w14:paraId="0CB43729" w14:textId="77777777" w:rsidR="00B6111E" w:rsidRDefault="00B6111E" w:rsidP="003F38B4">
      <w:pPr>
        <w:pStyle w:val="Listapunktowana"/>
        <w:numPr>
          <w:ilvl w:val="0"/>
          <w:numId w:val="89"/>
        </w:numPr>
      </w:pPr>
      <w:r>
        <w:t>zarządzanie kosztami,</w:t>
      </w:r>
    </w:p>
    <w:p w14:paraId="78B4CA27" w14:textId="77777777" w:rsidR="00B6111E" w:rsidRDefault="00B6111E" w:rsidP="003F38B4">
      <w:pPr>
        <w:pStyle w:val="Listapunktowana"/>
        <w:numPr>
          <w:ilvl w:val="0"/>
          <w:numId w:val="89"/>
        </w:numPr>
      </w:pPr>
      <w:r>
        <w:t>zarządzanie jakością,</w:t>
      </w:r>
    </w:p>
    <w:p w14:paraId="4ABC2517" w14:textId="77777777" w:rsidR="00B6111E" w:rsidRDefault="00B6111E" w:rsidP="003F38B4">
      <w:pPr>
        <w:pStyle w:val="Listapunktowana"/>
        <w:numPr>
          <w:ilvl w:val="0"/>
          <w:numId w:val="89"/>
        </w:numPr>
      </w:pPr>
      <w:r>
        <w:lastRenderedPageBreak/>
        <w:t>zarządzanie zasobami ludzkimi,</w:t>
      </w:r>
    </w:p>
    <w:p w14:paraId="2EE7C4FD" w14:textId="77777777" w:rsidR="00B6111E" w:rsidRDefault="00B6111E" w:rsidP="003F38B4">
      <w:pPr>
        <w:pStyle w:val="Listapunktowana"/>
        <w:numPr>
          <w:ilvl w:val="0"/>
          <w:numId w:val="89"/>
        </w:numPr>
      </w:pPr>
      <w:r>
        <w:t>zarządzanie komunikacją,</w:t>
      </w:r>
    </w:p>
    <w:p w14:paraId="0C7CEB64" w14:textId="77777777" w:rsidR="00B6111E" w:rsidRDefault="00B6111E" w:rsidP="003F38B4">
      <w:pPr>
        <w:pStyle w:val="Listapunktowana"/>
        <w:numPr>
          <w:ilvl w:val="0"/>
          <w:numId w:val="89"/>
        </w:numPr>
      </w:pPr>
      <w:r>
        <w:t>zarządzanie ryzykiem,</w:t>
      </w:r>
    </w:p>
    <w:p w14:paraId="2F5F07C3" w14:textId="77777777" w:rsidR="00B6111E" w:rsidRDefault="00B6111E" w:rsidP="003F38B4">
      <w:pPr>
        <w:pStyle w:val="Listapunktowana"/>
        <w:numPr>
          <w:ilvl w:val="0"/>
          <w:numId w:val="89"/>
        </w:numPr>
      </w:pPr>
      <w:r>
        <w:t>zarządzanie zaopatrzeniem,</w:t>
      </w:r>
    </w:p>
    <w:p w14:paraId="6BB992A9" w14:textId="77777777" w:rsidR="00B6111E" w:rsidRDefault="00B6111E" w:rsidP="003F38B4">
      <w:pPr>
        <w:pStyle w:val="Listapunktowana"/>
        <w:numPr>
          <w:ilvl w:val="0"/>
          <w:numId w:val="89"/>
        </w:numPr>
      </w:pPr>
      <w:r>
        <w:t>zarządzanie zaangażowaniem interesariuszy.</w:t>
      </w:r>
    </w:p>
    <w:p w14:paraId="493C60E5" w14:textId="77777777" w:rsidR="00B6111E" w:rsidRPr="00EA7B69" w:rsidRDefault="00B6111E" w:rsidP="00992309">
      <w:pPr>
        <w:pStyle w:val="Wcicienormalne"/>
      </w:pPr>
      <w:r>
        <w:t>Poniżej krótki przegląd procesów w poszczególnych obszarach.</w:t>
      </w:r>
    </w:p>
    <w:p w14:paraId="2C5E02A4" w14:textId="77777777" w:rsidR="00B6111E" w:rsidRPr="00EA7B69" w:rsidRDefault="00B6111E" w:rsidP="00B6111E">
      <w:pPr>
        <w:pStyle w:val="Nagwek4"/>
      </w:pPr>
      <w:r w:rsidRPr="00EA7B69">
        <w:t>Zarządzanie integralnością projektu</w:t>
      </w:r>
    </w:p>
    <w:p w14:paraId="2D981210" w14:textId="052480A9" w:rsidR="00B6111E" w:rsidRDefault="00B6111E" w:rsidP="00992309">
      <w:pPr>
        <w:pStyle w:val="Wcicienormalne"/>
      </w:pPr>
      <w:r>
        <w:t xml:space="preserve">Obszar wiedzy o zarządzaniu integralnością projektu zajmuje się koordynacją procesów i utrzymaniem spójności między nimi. W tym obszarze </w:t>
      </w:r>
      <w:r w:rsidR="00FE76AE">
        <w:t>PMBOK</w:t>
      </w:r>
      <w:r>
        <w:t xml:space="preserve"> definiuje następujące procesy:</w:t>
      </w:r>
    </w:p>
    <w:p w14:paraId="3DF9CA67" w14:textId="77777777" w:rsidR="00B6111E" w:rsidRDefault="00B6111E" w:rsidP="00B6111E">
      <w:pPr>
        <w:pStyle w:val="Listapunktowana"/>
        <w:ind w:hanging="295"/>
      </w:pPr>
      <w:r>
        <w:t>opracowanie dokumentu otwarcia projektu.</w:t>
      </w:r>
    </w:p>
    <w:p w14:paraId="32D69C0C" w14:textId="77777777" w:rsidR="00B6111E" w:rsidRDefault="00B6111E" w:rsidP="00B6111E">
      <w:pPr>
        <w:pStyle w:val="Listapunktowana"/>
        <w:ind w:hanging="295"/>
      </w:pPr>
      <w:r>
        <w:t>opracowanie wstępnego zakresu projektu,</w:t>
      </w:r>
    </w:p>
    <w:p w14:paraId="6E2D4EE6" w14:textId="77777777" w:rsidR="00B6111E" w:rsidRDefault="00B6111E" w:rsidP="00B6111E">
      <w:pPr>
        <w:pStyle w:val="Listapunktowana"/>
        <w:ind w:hanging="295"/>
      </w:pPr>
      <w:r>
        <w:t>opracowanie planu zarządzania projektem,</w:t>
      </w:r>
    </w:p>
    <w:p w14:paraId="5B38C5E3" w14:textId="77777777" w:rsidR="00B6111E" w:rsidRDefault="00B6111E" w:rsidP="00B6111E">
      <w:pPr>
        <w:pStyle w:val="Listapunktowana"/>
        <w:ind w:hanging="295"/>
      </w:pPr>
      <w:r>
        <w:t>kierowanie i zarządzanie realizacją projektu,</w:t>
      </w:r>
    </w:p>
    <w:p w14:paraId="2C0C8AE1" w14:textId="77777777" w:rsidR="00B6111E" w:rsidRDefault="00B6111E" w:rsidP="00B6111E">
      <w:pPr>
        <w:pStyle w:val="Listapunktowana"/>
        <w:ind w:hanging="295"/>
      </w:pPr>
      <w:r>
        <w:t>monitorowanie i nadzór nad projektem,</w:t>
      </w:r>
    </w:p>
    <w:p w14:paraId="7838A56A" w14:textId="77777777" w:rsidR="00B6111E" w:rsidRDefault="00B6111E" w:rsidP="00B6111E">
      <w:pPr>
        <w:pStyle w:val="Listapunktowana"/>
        <w:ind w:hanging="295"/>
      </w:pPr>
      <w:r>
        <w:t>zamknięcie projektu.</w:t>
      </w:r>
    </w:p>
    <w:p w14:paraId="302EBEE2" w14:textId="77777777" w:rsidR="00B6111E" w:rsidRDefault="00B6111E" w:rsidP="00B6111E">
      <w:pPr>
        <w:pStyle w:val="Intitle"/>
      </w:pPr>
      <w:r>
        <w:t>Karta projektu</w:t>
      </w:r>
    </w:p>
    <w:p w14:paraId="0C5DA2D2" w14:textId="3E0AB38B" w:rsidR="00B6111E" w:rsidRDefault="00B6111E" w:rsidP="00992309">
      <w:pPr>
        <w:pStyle w:val="Wcicienormalne"/>
      </w:pPr>
      <w:r>
        <w:t xml:space="preserve">Dokument otwarcia projektu, to tzw. </w:t>
      </w:r>
      <w:r>
        <w:rPr>
          <w:i/>
        </w:rPr>
        <w:t>karta projektu</w:t>
      </w:r>
      <w:r>
        <w:t xml:space="preserve"> (</w:t>
      </w:r>
      <w:r w:rsidR="00174623">
        <w:t>ang. </w:t>
      </w:r>
      <w:r>
        <w:rPr>
          <w:i/>
          <w:lang w:val="en-US"/>
        </w:rPr>
        <w:t>Project Charter</w:t>
      </w:r>
      <w:r>
        <w:t>). Dokument ten powinien zawierać streszczenie projektu i inne informacje przedstawiane na wysokim poziomie ogólności. Powinien on określać:</w:t>
      </w:r>
    </w:p>
    <w:p w14:paraId="7F3C0709" w14:textId="77777777" w:rsidR="00B6111E" w:rsidRPr="00232277" w:rsidRDefault="00B6111E" w:rsidP="00B6111E">
      <w:pPr>
        <w:pStyle w:val="Listapunktowana"/>
        <w:ind w:hanging="295"/>
      </w:pPr>
      <w:r>
        <w:t>głównych interesariuszy projektu,</w:t>
      </w:r>
    </w:p>
    <w:p w14:paraId="3CE6DFAD" w14:textId="1FA356D2" w:rsidR="00B6111E" w:rsidRPr="00232277" w:rsidRDefault="00B6111E" w:rsidP="00B6111E">
      <w:pPr>
        <w:pStyle w:val="Listapunktowana"/>
        <w:ind w:hanging="295"/>
        <w:rPr>
          <w:lang w:val="en-US"/>
        </w:rPr>
      </w:pPr>
      <w:r w:rsidRPr="00232277">
        <w:t>cel projektu</w:t>
      </w:r>
      <w:r>
        <w:rPr>
          <w:lang w:val="en-US"/>
        </w:rPr>
        <w:t xml:space="preserve"> (</w:t>
      </w:r>
      <w:r w:rsidR="00174623">
        <w:rPr>
          <w:lang w:val="en-US"/>
        </w:rPr>
        <w:t>ang. </w:t>
      </w:r>
      <w:r>
        <w:rPr>
          <w:i/>
          <w:lang w:val="en-US"/>
        </w:rPr>
        <w:t>project purpose</w:t>
      </w:r>
      <w:r>
        <w:t>),</w:t>
      </w:r>
    </w:p>
    <w:p w14:paraId="001FCFFC" w14:textId="2495C4DD" w:rsidR="00B6111E" w:rsidRDefault="00B6111E" w:rsidP="00B6111E">
      <w:pPr>
        <w:pStyle w:val="Listapunktowana"/>
        <w:ind w:hanging="295"/>
      </w:pPr>
      <w:r>
        <w:t xml:space="preserve">oczekiwane </w:t>
      </w:r>
      <w:r w:rsidRPr="00232277">
        <w:t>mierzalne wyniki projektu</w:t>
      </w:r>
      <w:r>
        <w:t xml:space="preserve"> (</w:t>
      </w:r>
      <w:r w:rsidR="00174623">
        <w:t>ang. </w:t>
      </w:r>
      <w:r>
        <w:rPr>
          <w:i/>
          <w:lang w:val="en-US"/>
        </w:rPr>
        <w:t>measurable project objectives</w:t>
      </w:r>
      <w:r>
        <w:t>),</w:t>
      </w:r>
    </w:p>
    <w:p w14:paraId="5F7AABBF" w14:textId="77777777" w:rsidR="00B6111E" w:rsidRDefault="00B6111E" w:rsidP="00B6111E">
      <w:pPr>
        <w:pStyle w:val="Listapunktowana"/>
        <w:ind w:hanging="295"/>
      </w:pPr>
      <w:r>
        <w:t>wymagania opisywane na wysokim poziomie ogólności,</w:t>
      </w:r>
    </w:p>
    <w:p w14:paraId="001B96E2" w14:textId="77777777" w:rsidR="00B6111E" w:rsidRDefault="00B6111E" w:rsidP="00B6111E">
      <w:pPr>
        <w:pStyle w:val="Listapunktowana"/>
        <w:ind w:hanging="295"/>
      </w:pPr>
      <w:r>
        <w:t>założenia i ograniczenia,</w:t>
      </w:r>
    </w:p>
    <w:p w14:paraId="3D780B75" w14:textId="77777777" w:rsidR="00B6111E" w:rsidRDefault="00B6111E" w:rsidP="00B6111E">
      <w:pPr>
        <w:pStyle w:val="Listapunktowana"/>
        <w:ind w:hanging="295"/>
      </w:pPr>
      <w:r>
        <w:t>ryzyka opisane na wysokim poziomie ogólności,</w:t>
      </w:r>
    </w:p>
    <w:p w14:paraId="415C598D" w14:textId="77777777" w:rsidR="00B6111E" w:rsidRDefault="00B6111E" w:rsidP="00B6111E">
      <w:pPr>
        <w:pStyle w:val="Listapunktowana"/>
        <w:ind w:hanging="295"/>
      </w:pPr>
      <w:r>
        <w:t>wymagania dotyczące akceptacji projektu (kryteria akceptacyjne).</w:t>
      </w:r>
    </w:p>
    <w:p w14:paraId="0EE45A7B" w14:textId="77777777" w:rsidR="00B6111E" w:rsidRDefault="00B6111E" w:rsidP="00992309">
      <w:pPr>
        <w:pStyle w:val="Wcicienormalne"/>
      </w:pPr>
      <w:r>
        <w:t>Przy opracowywaniu tego dokumentu uwzględnia się:</w:t>
      </w:r>
    </w:p>
    <w:p w14:paraId="696FD581" w14:textId="77777777" w:rsidR="00B6111E" w:rsidRDefault="00B6111E" w:rsidP="00B6111E">
      <w:pPr>
        <w:pStyle w:val="Listapunktowana"/>
        <w:ind w:hanging="295"/>
      </w:pPr>
      <w:r>
        <w:t>deklarację pracy,</w:t>
      </w:r>
    </w:p>
    <w:p w14:paraId="025EB83E" w14:textId="77777777" w:rsidR="00B6111E" w:rsidRDefault="00B6111E" w:rsidP="00B6111E">
      <w:pPr>
        <w:pStyle w:val="Listapunktowana"/>
        <w:ind w:hanging="295"/>
      </w:pPr>
      <w:r>
        <w:t>uzasadnienie biznesowe,</w:t>
      </w:r>
    </w:p>
    <w:p w14:paraId="06CED81A" w14:textId="77777777" w:rsidR="00B6111E" w:rsidRDefault="00B6111E" w:rsidP="00B6111E">
      <w:pPr>
        <w:pStyle w:val="Listapunktowana"/>
        <w:ind w:hanging="295"/>
      </w:pPr>
      <w:r>
        <w:t>zawarte umowy,</w:t>
      </w:r>
    </w:p>
    <w:p w14:paraId="48450C0E" w14:textId="77777777" w:rsidR="00B6111E" w:rsidRDefault="00B6111E" w:rsidP="00B6111E">
      <w:pPr>
        <w:pStyle w:val="Listapunktowana"/>
        <w:ind w:hanging="295"/>
      </w:pPr>
      <w:r>
        <w:t>czynniki środowiskowe przedsięwzięcia,</w:t>
      </w:r>
    </w:p>
    <w:p w14:paraId="1BEC3ECF" w14:textId="77777777" w:rsidR="00B6111E" w:rsidRDefault="00B6111E" w:rsidP="00B6111E">
      <w:pPr>
        <w:pStyle w:val="Listapunktowana"/>
        <w:ind w:hanging="295"/>
      </w:pPr>
      <w:r>
        <w:t>aktywa organizacyjne</w:t>
      </w:r>
      <w:r w:rsidRPr="00033738">
        <w:t xml:space="preserve"> </w:t>
      </w:r>
      <w:r>
        <w:t>procesów.</w:t>
      </w:r>
    </w:p>
    <w:p w14:paraId="51324B90" w14:textId="77777777" w:rsidR="00B6111E" w:rsidRDefault="00B6111E" w:rsidP="00992309">
      <w:pPr>
        <w:pStyle w:val="Intitle"/>
        <w:outlineLvl w:val="4"/>
      </w:pPr>
      <w:r>
        <w:t>Deklaracja pracy</w:t>
      </w:r>
    </w:p>
    <w:p w14:paraId="1189AE47" w14:textId="50B52947" w:rsidR="00B6111E" w:rsidRPr="00346DB8" w:rsidRDefault="00B6111E" w:rsidP="00992309">
      <w:pPr>
        <w:pStyle w:val="Wcicienormalne"/>
      </w:pPr>
      <w:r w:rsidRPr="00EF0B71">
        <w:rPr>
          <w:i/>
          <w:iCs w:val="0"/>
        </w:rPr>
        <w:t>Deklaracja pracy</w:t>
      </w:r>
      <w:r>
        <w:t xml:space="preserve"> (</w:t>
      </w:r>
      <w:r w:rsidR="00174623">
        <w:t>ang. </w:t>
      </w:r>
      <w:r>
        <w:t xml:space="preserve">SOW – </w:t>
      </w:r>
      <w:r>
        <w:rPr>
          <w:i/>
          <w:lang w:val="en-US"/>
        </w:rPr>
        <w:t>Statement of Work</w:t>
      </w:r>
      <w:r>
        <w:t>) jest dokumentem prawnym zazwyczaj stosowanym w Stanach Zjednoczonych w kontraktach rządowych dla opisania podstawowych wymagań dotyczących zamawianego produktu lub usługi. Dokument ten powinien określać:</w:t>
      </w:r>
    </w:p>
    <w:p w14:paraId="69EFA0E6" w14:textId="77777777" w:rsidR="00B6111E" w:rsidRPr="00EF0B71" w:rsidRDefault="00B6111E" w:rsidP="00B6111E">
      <w:pPr>
        <w:pStyle w:val="Listapunktowana"/>
        <w:ind w:hanging="295"/>
      </w:pPr>
      <w:r w:rsidRPr="00EF0B71">
        <w:t>cel projektu – dla kogo i po co,</w:t>
      </w:r>
    </w:p>
    <w:p w14:paraId="28FC7FDB" w14:textId="77777777" w:rsidR="00B6111E" w:rsidRPr="00EF0B71" w:rsidRDefault="00B6111E" w:rsidP="00B6111E">
      <w:pPr>
        <w:pStyle w:val="Listapunktowana"/>
        <w:ind w:hanging="295"/>
      </w:pPr>
      <w:r w:rsidRPr="00EF0B71">
        <w:t>zakres pracy – co ma być zrobione,</w:t>
      </w:r>
    </w:p>
    <w:p w14:paraId="79C1C866" w14:textId="77777777" w:rsidR="00B6111E" w:rsidRPr="00EF0B71" w:rsidRDefault="00B6111E" w:rsidP="00B6111E">
      <w:pPr>
        <w:pStyle w:val="Listapunktowana"/>
        <w:ind w:hanging="295"/>
      </w:pPr>
      <w:r w:rsidRPr="00EF0B71">
        <w:t>lokalizację pracy - gdzie praca ma zostać wykonana</w:t>
      </w:r>
    </w:p>
    <w:p w14:paraId="1A31FB13" w14:textId="77777777" w:rsidR="00B6111E" w:rsidRPr="00EF0B71" w:rsidRDefault="00B6111E" w:rsidP="00B6111E">
      <w:pPr>
        <w:pStyle w:val="Listapunktowana"/>
        <w:ind w:hanging="295"/>
      </w:pPr>
      <w:r w:rsidRPr="00EF0B71">
        <w:lastRenderedPageBreak/>
        <w:t>czas pracy – na kiedy ma być zrobione,</w:t>
      </w:r>
    </w:p>
    <w:p w14:paraId="0A79D1DC" w14:textId="77777777" w:rsidR="00B6111E" w:rsidRPr="00EF0B71" w:rsidRDefault="00B6111E" w:rsidP="00B6111E">
      <w:pPr>
        <w:pStyle w:val="Listapunktowana"/>
        <w:ind w:hanging="295"/>
      </w:pPr>
      <w:r w:rsidRPr="00EF0B71">
        <w:t>harmonogram dostaw – co i na kiedy ma być dostarczone,</w:t>
      </w:r>
    </w:p>
    <w:p w14:paraId="7E74A31C" w14:textId="77777777" w:rsidR="00B6111E" w:rsidRPr="00EF0B71" w:rsidRDefault="00B6111E" w:rsidP="00B6111E">
      <w:pPr>
        <w:pStyle w:val="Listapunktowana"/>
        <w:ind w:hanging="295"/>
      </w:pPr>
      <w:r w:rsidRPr="00EF0B71">
        <w:t>obowiązujące normy – jakie normy branżowe mają być przestrzegane,</w:t>
      </w:r>
    </w:p>
    <w:p w14:paraId="5BA2603B" w14:textId="77777777" w:rsidR="00B6111E" w:rsidRPr="00EF0B71" w:rsidRDefault="00B6111E" w:rsidP="00B6111E">
      <w:pPr>
        <w:pStyle w:val="Listapunktowana"/>
        <w:ind w:hanging="295"/>
      </w:pPr>
      <w:r w:rsidRPr="00EF0B71">
        <w:t>kryteria akceptacyjne – w jaki sposób zamawiający stwierdzi, czy produkt lub usługa jest akceptowalna (powinny to być kryteria obiektywne),</w:t>
      </w:r>
    </w:p>
    <w:p w14:paraId="7F52A965" w14:textId="77777777" w:rsidR="00B6111E" w:rsidRPr="00EF0B71" w:rsidRDefault="00B6111E" w:rsidP="00B6111E">
      <w:pPr>
        <w:pStyle w:val="Listapunktowana"/>
        <w:ind w:hanging="295"/>
      </w:pPr>
      <w:r w:rsidRPr="00EF0B71">
        <w:t>specjalne wymagania – jakie są dodatkowe zalecenia lub ograniczenia,</w:t>
      </w:r>
    </w:p>
    <w:p w14:paraId="21399276" w14:textId="77777777" w:rsidR="00B6111E" w:rsidRPr="00EF0B71" w:rsidRDefault="00B6111E" w:rsidP="00B6111E">
      <w:pPr>
        <w:pStyle w:val="Listapunktowana"/>
        <w:ind w:hanging="295"/>
      </w:pPr>
      <w:r w:rsidRPr="00EF0B71">
        <w:t>sposób wynagrodzenia / harmonogram płatności – jaka ma być forma płatności i kiedy ma być dokonywana.</w:t>
      </w:r>
    </w:p>
    <w:p w14:paraId="38B47BA1" w14:textId="22D4DD00" w:rsidR="00B6111E" w:rsidRDefault="00B6111E" w:rsidP="00992309">
      <w:pPr>
        <w:pStyle w:val="Wcicienormalne"/>
      </w:pPr>
      <w:r>
        <w:t xml:space="preserve">W wielu przypadkach SOW stanowi umowę wiążącą obie strony kontraktu. Może też być załącznikiem do </w:t>
      </w:r>
      <w:r w:rsidRPr="00EF0B71">
        <w:rPr>
          <w:i/>
          <w:iCs w:val="0"/>
        </w:rPr>
        <w:t>umowy ramowej o świadczenie usług</w:t>
      </w:r>
      <w:r>
        <w:t xml:space="preserve"> (</w:t>
      </w:r>
      <w:r w:rsidR="00174623">
        <w:t>ang. </w:t>
      </w:r>
      <w:r>
        <w:t xml:space="preserve">MSA – </w:t>
      </w:r>
      <w:r w:rsidRPr="001C5DCD">
        <w:rPr>
          <w:i/>
          <w:lang w:val="en-US"/>
        </w:rPr>
        <w:t>Master Service Agreement</w:t>
      </w:r>
      <w:r>
        <w:t>), która zawiera uzgodnienia wiążące dla umów zawieranych w przyszłości.</w:t>
      </w:r>
    </w:p>
    <w:p w14:paraId="7EF7A341" w14:textId="77777777" w:rsidR="00B6111E" w:rsidRDefault="00B6111E" w:rsidP="00992309">
      <w:pPr>
        <w:pStyle w:val="Intitle"/>
        <w:outlineLvl w:val="4"/>
      </w:pPr>
      <w:r w:rsidRPr="00C47510">
        <w:t>Uzasadnienie biznesowe</w:t>
      </w:r>
    </w:p>
    <w:p w14:paraId="7D3EF7A9" w14:textId="388F5857" w:rsidR="00B6111E" w:rsidRDefault="00B6111E" w:rsidP="00992309">
      <w:pPr>
        <w:pStyle w:val="Wcicienormalne"/>
      </w:pPr>
      <w:r w:rsidRPr="00EF0B71">
        <w:rPr>
          <w:i/>
          <w:iCs w:val="0"/>
        </w:rPr>
        <w:t>Uzasadnienie biznesowe</w:t>
      </w:r>
      <w:r>
        <w:t xml:space="preserve"> (</w:t>
      </w:r>
      <w:r w:rsidR="00174623">
        <w:t>ang. </w:t>
      </w:r>
      <w:r>
        <w:rPr>
          <w:i/>
          <w:lang w:val="en-US"/>
        </w:rPr>
        <w:t>Business Case</w:t>
      </w:r>
      <w:r>
        <w:t>) jest dokumentem opisującym konkretne przedsięwzięcie dla ustalenia, czy projekt jest wart inwestycji. Powinien on opisywać:</w:t>
      </w:r>
    </w:p>
    <w:p w14:paraId="73B002C1" w14:textId="77777777" w:rsidR="00B6111E" w:rsidRDefault="00B6111E" w:rsidP="00B6111E">
      <w:pPr>
        <w:pStyle w:val="Listapunktowana"/>
        <w:ind w:hanging="295"/>
      </w:pPr>
      <w:r w:rsidRPr="000B0801">
        <w:t>tło projektu</w:t>
      </w:r>
      <w:r>
        <w:t>,</w:t>
      </w:r>
    </w:p>
    <w:p w14:paraId="4266A9C3" w14:textId="77777777" w:rsidR="00B6111E" w:rsidRDefault="00B6111E" w:rsidP="00B6111E">
      <w:pPr>
        <w:pStyle w:val="Listapunktowana"/>
        <w:ind w:hanging="295"/>
      </w:pPr>
      <w:r>
        <w:t>oczekiwane korzyści finansowe,</w:t>
      </w:r>
    </w:p>
    <w:p w14:paraId="778B7D38" w14:textId="30201190" w:rsidR="00B6111E" w:rsidRDefault="00B6111E" w:rsidP="00B6111E">
      <w:pPr>
        <w:pStyle w:val="Listapunktowana"/>
        <w:ind w:hanging="295"/>
      </w:pPr>
      <w:r>
        <w:t>analizę luk (</w:t>
      </w:r>
      <w:r w:rsidR="00174623">
        <w:t>ang. </w:t>
      </w:r>
      <w:r>
        <w:rPr>
          <w:i/>
          <w:lang w:val="en-US"/>
        </w:rPr>
        <w:t>gap analysis</w:t>
      </w:r>
      <w:r>
        <w:t>) – w sensie różnicy między wartościami potencjalnymi a aktualnie uzyskiwanymi,</w:t>
      </w:r>
    </w:p>
    <w:p w14:paraId="3D4FD650" w14:textId="77777777" w:rsidR="00B6111E" w:rsidRDefault="00B6111E" w:rsidP="00B6111E">
      <w:pPr>
        <w:pStyle w:val="Listapunktowana"/>
        <w:ind w:hanging="295"/>
      </w:pPr>
      <w:r>
        <w:t>ryzyko,</w:t>
      </w:r>
    </w:p>
    <w:p w14:paraId="3ADD9667" w14:textId="77777777" w:rsidR="00B6111E" w:rsidRDefault="00B6111E" w:rsidP="00B6111E">
      <w:pPr>
        <w:pStyle w:val="Listapunktowana"/>
        <w:ind w:hanging="295"/>
      </w:pPr>
      <w:r>
        <w:t>przewidywane koszty.</w:t>
      </w:r>
    </w:p>
    <w:p w14:paraId="61DFB100" w14:textId="77777777" w:rsidR="00B6111E" w:rsidRDefault="00B6111E" w:rsidP="00992309">
      <w:pPr>
        <w:pStyle w:val="Intitle"/>
        <w:outlineLvl w:val="4"/>
      </w:pPr>
      <w:r>
        <w:t>Czynniki środowiskowe</w:t>
      </w:r>
    </w:p>
    <w:p w14:paraId="5D96470F" w14:textId="33366BCC" w:rsidR="00B6111E" w:rsidRDefault="00B6111E" w:rsidP="00992309">
      <w:pPr>
        <w:pStyle w:val="Wcicienormalne"/>
      </w:pPr>
      <w:r w:rsidRPr="00EF0B71">
        <w:rPr>
          <w:i/>
          <w:iCs w:val="0"/>
        </w:rPr>
        <w:t>Czynniki środowiskowe przedsięwzięcia</w:t>
      </w:r>
      <w:r w:rsidRPr="00A352C0">
        <w:t xml:space="preserve"> (</w:t>
      </w:r>
      <w:r w:rsidR="00174623">
        <w:t>ang. </w:t>
      </w:r>
      <w:r w:rsidRPr="00A352C0">
        <w:t xml:space="preserve">EEF – </w:t>
      </w:r>
      <w:r w:rsidRPr="00A352C0">
        <w:rPr>
          <w:i/>
          <w:lang w:val="en-US"/>
        </w:rPr>
        <w:t>Enterprise Environmental Factors</w:t>
      </w:r>
      <w:r w:rsidRPr="00A352C0">
        <w:t>)</w:t>
      </w:r>
      <w:r>
        <w:t xml:space="preserve"> to czynniki zewnętrzne (względem projektu), które mają wpływ na projekt. Wpływ ten może być pozytywny lub negatywny. Czynniki mogą być zewnętrzne lub wewnętrzne względem organizacji, ale zawsze pozostają poza możliwością kontroli przez zespół projektowy.</w:t>
      </w:r>
    </w:p>
    <w:p w14:paraId="6930E02A" w14:textId="77777777" w:rsidR="00B6111E" w:rsidRDefault="00B6111E" w:rsidP="00992309">
      <w:pPr>
        <w:pStyle w:val="Wcicienormalne"/>
      </w:pPr>
      <w:r>
        <w:t>Czynniki wewnętrzne organizacji to np.:</w:t>
      </w:r>
    </w:p>
    <w:p w14:paraId="1314A3AC" w14:textId="77777777" w:rsidR="00B6111E" w:rsidRDefault="00B6111E" w:rsidP="00B6111E">
      <w:pPr>
        <w:pStyle w:val="Listapunktowana"/>
        <w:ind w:hanging="295"/>
      </w:pPr>
      <w:r>
        <w:t>struktura organizacyjna,</w:t>
      </w:r>
    </w:p>
    <w:p w14:paraId="19D7ACFE" w14:textId="77777777" w:rsidR="00B6111E" w:rsidRDefault="00B6111E" w:rsidP="00B6111E">
      <w:pPr>
        <w:pStyle w:val="Listapunktowana"/>
        <w:ind w:hanging="295"/>
      </w:pPr>
      <w:r>
        <w:t>rozproszenie geograficzne,</w:t>
      </w:r>
    </w:p>
    <w:p w14:paraId="021445E6" w14:textId="77777777" w:rsidR="00B6111E" w:rsidRPr="00A352C0" w:rsidRDefault="00B6111E" w:rsidP="00B6111E">
      <w:pPr>
        <w:pStyle w:val="Listapunktowana"/>
        <w:ind w:hanging="295"/>
      </w:pPr>
      <w:r>
        <w:t>wielkość zatrudnienia.</w:t>
      </w:r>
    </w:p>
    <w:p w14:paraId="5ECA2FD1" w14:textId="77777777" w:rsidR="00B6111E" w:rsidRDefault="00B6111E" w:rsidP="00B6111E">
      <w:pPr>
        <w:pStyle w:val="Listapunktowana"/>
        <w:ind w:hanging="295"/>
      </w:pPr>
      <w:r>
        <w:t>infrastruktura,</w:t>
      </w:r>
    </w:p>
    <w:p w14:paraId="0D9945AA" w14:textId="77777777" w:rsidR="00B6111E" w:rsidRDefault="00B6111E" w:rsidP="00B6111E">
      <w:pPr>
        <w:pStyle w:val="Listapunktowana"/>
        <w:ind w:hanging="295"/>
      </w:pPr>
      <w:r>
        <w:t>technologia zarządzania informacją,</w:t>
      </w:r>
    </w:p>
    <w:p w14:paraId="4C1241FB" w14:textId="77777777" w:rsidR="00B6111E" w:rsidRDefault="00B6111E" w:rsidP="00B6111E">
      <w:pPr>
        <w:pStyle w:val="Listapunktowana"/>
        <w:ind w:hanging="295"/>
      </w:pPr>
      <w:r>
        <w:t>dostępność zasobów.</w:t>
      </w:r>
    </w:p>
    <w:p w14:paraId="737A0F00" w14:textId="77777777" w:rsidR="00B6111E" w:rsidRDefault="00B6111E" w:rsidP="00992309">
      <w:pPr>
        <w:pStyle w:val="Wcicienormalne"/>
      </w:pPr>
      <w:r>
        <w:t>Czynniki zewnętrzne względem organizacji to np.:</w:t>
      </w:r>
    </w:p>
    <w:p w14:paraId="2C9E6485" w14:textId="77777777" w:rsidR="00B6111E" w:rsidRDefault="00B6111E" w:rsidP="00B6111E">
      <w:pPr>
        <w:pStyle w:val="Listapunktowana"/>
        <w:ind w:hanging="295"/>
      </w:pPr>
      <w:r>
        <w:t>uwarunkowania rynkowe,</w:t>
      </w:r>
    </w:p>
    <w:p w14:paraId="5382FCFC" w14:textId="77777777" w:rsidR="00B6111E" w:rsidRDefault="00B6111E" w:rsidP="00B6111E">
      <w:pPr>
        <w:pStyle w:val="Listapunktowana"/>
        <w:ind w:hanging="295"/>
      </w:pPr>
      <w:r>
        <w:t>regulacje prawne,</w:t>
      </w:r>
    </w:p>
    <w:p w14:paraId="63303200" w14:textId="77777777" w:rsidR="00B6111E" w:rsidRDefault="00B6111E" w:rsidP="00B6111E">
      <w:pPr>
        <w:pStyle w:val="Listapunktowana"/>
        <w:ind w:hanging="295"/>
      </w:pPr>
      <w:r>
        <w:t>zasoby zewnętrzne,</w:t>
      </w:r>
    </w:p>
    <w:p w14:paraId="4AFB1DC4" w14:textId="77777777" w:rsidR="00B6111E" w:rsidRDefault="00B6111E" w:rsidP="00B6111E">
      <w:pPr>
        <w:pStyle w:val="Listapunktowana"/>
        <w:ind w:hanging="295"/>
      </w:pPr>
      <w:r>
        <w:t>badania naukowe,</w:t>
      </w:r>
    </w:p>
    <w:p w14:paraId="1EB1B408" w14:textId="77777777" w:rsidR="00B6111E" w:rsidRDefault="00B6111E" w:rsidP="00B6111E">
      <w:pPr>
        <w:pStyle w:val="Listapunktowana"/>
        <w:ind w:hanging="295"/>
      </w:pPr>
      <w:r>
        <w:t>standardy międzynarodowe, krajowe i branżowe,</w:t>
      </w:r>
    </w:p>
    <w:p w14:paraId="225469DB" w14:textId="77777777" w:rsidR="00B6111E" w:rsidRDefault="00B6111E" w:rsidP="00B6111E">
      <w:pPr>
        <w:pStyle w:val="Listapunktowana"/>
        <w:ind w:hanging="295"/>
      </w:pPr>
      <w:r>
        <w:t>zewnętrzne możliwości finansowania,</w:t>
      </w:r>
    </w:p>
    <w:p w14:paraId="1B6DACF6" w14:textId="77777777" w:rsidR="00B6111E" w:rsidRDefault="00B6111E" w:rsidP="00B6111E">
      <w:pPr>
        <w:pStyle w:val="Listapunktowana"/>
        <w:ind w:hanging="295"/>
      </w:pPr>
      <w:r>
        <w:t>oddziaływanie środowiskowe.</w:t>
      </w:r>
    </w:p>
    <w:p w14:paraId="599107E5" w14:textId="77777777" w:rsidR="00B6111E" w:rsidRDefault="00B6111E" w:rsidP="00992309">
      <w:pPr>
        <w:pStyle w:val="Intitle"/>
        <w:outlineLvl w:val="4"/>
      </w:pPr>
      <w:r>
        <w:lastRenderedPageBreak/>
        <w:t>Aktywa organizacyjne procesów</w:t>
      </w:r>
    </w:p>
    <w:p w14:paraId="2BE8D4AD" w14:textId="1F9E4B79" w:rsidR="00B6111E" w:rsidRDefault="00B6111E" w:rsidP="00992309">
      <w:pPr>
        <w:pStyle w:val="Wcicienormalne"/>
      </w:pPr>
      <w:r w:rsidRPr="00EF0B71">
        <w:rPr>
          <w:i/>
          <w:iCs w:val="0"/>
        </w:rPr>
        <w:t>Aktywa organizacyjne procesów</w:t>
      </w:r>
      <w:r>
        <w:t xml:space="preserve"> (</w:t>
      </w:r>
      <w:r w:rsidR="00174623">
        <w:t>ang. </w:t>
      </w:r>
      <w:r>
        <w:t xml:space="preserve">OPA – </w:t>
      </w:r>
      <w:r>
        <w:rPr>
          <w:i/>
          <w:lang w:val="en-US"/>
        </w:rPr>
        <w:t>Organizational Process Assets</w:t>
      </w:r>
      <w:r>
        <w:t>) to wszelka wiedza zgromadzona w organizacji podczas realizacji projektów, a w szczególności artefakty, dokumenty, szablony, które mogą być wykorzystane w kolejnych projektach. Do aktywów należą m.in.:</w:t>
      </w:r>
    </w:p>
    <w:p w14:paraId="1E33CDB0" w14:textId="77777777" w:rsidR="00B6111E" w:rsidRDefault="00B6111E" w:rsidP="00B6111E">
      <w:pPr>
        <w:pStyle w:val="Listapunktowana"/>
        <w:ind w:hanging="295"/>
      </w:pPr>
      <w:r w:rsidRPr="00033738">
        <w:t>bazy wiedzy organizacji</w:t>
      </w:r>
      <w:r>
        <w:t>,</w:t>
      </w:r>
    </w:p>
    <w:p w14:paraId="44668E70" w14:textId="77777777" w:rsidR="00B6111E" w:rsidRDefault="00B6111E" w:rsidP="00B6111E">
      <w:pPr>
        <w:pStyle w:val="Listapunktowana"/>
        <w:ind w:hanging="295"/>
      </w:pPr>
      <w:r>
        <w:t>zapisy przebiegu projektów,</w:t>
      </w:r>
    </w:p>
    <w:p w14:paraId="2D732CB0" w14:textId="77777777" w:rsidR="00B6111E" w:rsidRDefault="00B6111E" w:rsidP="00B6111E">
      <w:pPr>
        <w:pStyle w:val="Listapunktowana"/>
        <w:ind w:hanging="295"/>
      </w:pPr>
      <w:r>
        <w:t>wnioski wyciągnięte z projektów,</w:t>
      </w:r>
    </w:p>
    <w:p w14:paraId="36863926" w14:textId="77777777" w:rsidR="00B6111E" w:rsidRDefault="00B6111E" w:rsidP="00B6111E">
      <w:pPr>
        <w:pStyle w:val="Listapunktowana"/>
        <w:ind w:hanging="295"/>
      </w:pPr>
      <w:r>
        <w:t>opracowywane plany i oceny ich realizacji,</w:t>
      </w:r>
    </w:p>
    <w:p w14:paraId="564B3F25" w14:textId="77777777" w:rsidR="00B6111E" w:rsidRDefault="00B6111E" w:rsidP="00B6111E">
      <w:pPr>
        <w:pStyle w:val="Listapunktowana"/>
        <w:ind w:hanging="295"/>
      </w:pPr>
      <w:r>
        <w:t>polityka, zasady i procedury związane z projektami.</w:t>
      </w:r>
    </w:p>
    <w:p w14:paraId="1FC24E34" w14:textId="77777777" w:rsidR="00B6111E" w:rsidRPr="00033738" w:rsidRDefault="00B6111E" w:rsidP="00992309">
      <w:pPr>
        <w:pStyle w:val="Wcicienormalne"/>
      </w:pPr>
      <w:r w:rsidRPr="00033738">
        <w:t>Aktywa or</w:t>
      </w:r>
      <w:r>
        <w:t>g</w:t>
      </w:r>
      <w:r w:rsidRPr="00033738">
        <w:t>anizacyjne procesu</w:t>
      </w:r>
      <w:r>
        <w:t xml:space="preserve"> są często modyfikowane w czasie projektu.</w:t>
      </w:r>
    </w:p>
    <w:p w14:paraId="7C3ED99C" w14:textId="77777777" w:rsidR="00B6111E" w:rsidRDefault="00B6111E" w:rsidP="00B6111E">
      <w:pPr>
        <w:pStyle w:val="Nagwek4"/>
      </w:pPr>
      <w:r>
        <w:t>Zarządzanie zakresem projektu</w:t>
      </w:r>
    </w:p>
    <w:p w14:paraId="122F22C5" w14:textId="77777777" w:rsidR="00B6111E" w:rsidRDefault="00B6111E" w:rsidP="00992309">
      <w:pPr>
        <w:pStyle w:val="Wcicienormalne"/>
      </w:pPr>
      <w:r>
        <w:t>W tym zakresie zarządza się tym, co ma być zrobione w projekcie (a co nie). Celem jest uniknięcie „rozjeżdżania” się zakresu, czyli robienia tego, co nie jest potrzebne. Procesy realizowane tutaj to:</w:t>
      </w:r>
    </w:p>
    <w:p w14:paraId="3555A507" w14:textId="77777777" w:rsidR="00B6111E" w:rsidRDefault="00B6111E" w:rsidP="00B6111E">
      <w:pPr>
        <w:pStyle w:val="Listapunktowana"/>
        <w:ind w:hanging="295"/>
      </w:pPr>
      <w:r>
        <w:t>planowanie zarządzania zakresem,</w:t>
      </w:r>
    </w:p>
    <w:p w14:paraId="31A8BFA2" w14:textId="77777777" w:rsidR="00B6111E" w:rsidRDefault="00B6111E" w:rsidP="00B6111E">
      <w:pPr>
        <w:pStyle w:val="Listapunktowana"/>
        <w:ind w:hanging="295"/>
      </w:pPr>
      <w:r>
        <w:t>zbieranie wymagań,</w:t>
      </w:r>
    </w:p>
    <w:p w14:paraId="31CC6545" w14:textId="77777777" w:rsidR="00B6111E" w:rsidRDefault="00B6111E" w:rsidP="00B6111E">
      <w:pPr>
        <w:pStyle w:val="Listapunktowana"/>
        <w:ind w:hanging="295"/>
      </w:pPr>
      <w:r>
        <w:t>definiowanie zakresu,</w:t>
      </w:r>
    </w:p>
    <w:p w14:paraId="0955E37C" w14:textId="77777777" w:rsidR="00B6111E" w:rsidRDefault="00B6111E" w:rsidP="00B6111E">
      <w:pPr>
        <w:pStyle w:val="Listapunktowana"/>
        <w:ind w:hanging="295"/>
      </w:pPr>
      <w:r>
        <w:t>tworzenie struktury podziału pracy (WBS),</w:t>
      </w:r>
    </w:p>
    <w:p w14:paraId="3F04B03D" w14:textId="77777777" w:rsidR="00B6111E" w:rsidRDefault="00B6111E" w:rsidP="00B6111E">
      <w:pPr>
        <w:pStyle w:val="Listapunktowana"/>
        <w:ind w:hanging="295"/>
      </w:pPr>
      <w:r>
        <w:t>sprawdzanie zakresu,</w:t>
      </w:r>
    </w:p>
    <w:p w14:paraId="31E9E3BC" w14:textId="77777777" w:rsidR="00B6111E" w:rsidRDefault="00B6111E" w:rsidP="00B6111E">
      <w:pPr>
        <w:pStyle w:val="Listapunktowana"/>
        <w:ind w:hanging="295"/>
      </w:pPr>
      <w:r>
        <w:t>kontrolowanie zakresu.</w:t>
      </w:r>
    </w:p>
    <w:p w14:paraId="74D27963" w14:textId="77777777" w:rsidR="00B6111E" w:rsidRDefault="00B6111E" w:rsidP="00992309">
      <w:pPr>
        <w:pStyle w:val="Intitle"/>
        <w:outlineLvl w:val="4"/>
      </w:pPr>
      <w:r>
        <w:t>Struktura podziału pracy i pakiety robocze</w:t>
      </w:r>
    </w:p>
    <w:p w14:paraId="4987BFDA" w14:textId="3BA3CCE7" w:rsidR="00B6111E" w:rsidRDefault="00B6111E" w:rsidP="00992309">
      <w:pPr>
        <w:pStyle w:val="Wcicienormalne"/>
      </w:pPr>
      <w:r w:rsidRPr="00EF0B71">
        <w:rPr>
          <w:i/>
          <w:iCs w:val="0"/>
        </w:rPr>
        <w:t>Struktura podziału pracy</w:t>
      </w:r>
      <w:r>
        <w:t xml:space="preserve"> (</w:t>
      </w:r>
      <w:r w:rsidR="00174623">
        <w:t>ang. </w:t>
      </w:r>
      <w:r>
        <w:t xml:space="preserve">WBS – </w:t>
      </w:r>
      <w:r w:rsidRPr="003248ED">
        <w:rPr>
          <w:i/>
          <w:lang w:val="en-US"/>
        </w:rPr>
        <w:t>Work Breakdown Structure</w:t>
      </w:r>
      <w:r>
        <w:t xml:space="preserve">) to część całościowego planu zarządzania projektem, która w sposób ustrukturalizowany dzieli główny cel projektu na mniejsze, możliwe do zarządzania cele i opisuje częściowe zadania, tzw. </w:t>
      </w:r>
      <w:r>
        <w:rPr>
          <w:i/>
        </w:rPr>
        <w:t xml:space="preserve">pakiety robocze </w:t>
      </w:r>
      <w:r>
        <w:t>(</w:t>
      </w:r>
      <w:r w:rsidR="00174623">
        <w:t>ang. </w:t>
      </w:r>
      <w:r>
        <w:rPr>
          <w:i/>
          <w:lang w:val="en-US"/>
        </w:rPr>
        <w:t>work packages</w:t>
      </w:r>
      <w:r>
        <w:t>), które służą do osiągnięcia tych celów. Chociaż WBS zdaje się być silnie powiązany z definiowaniem działań, to jest efektem zarządzania zakresem projektu.</w:t>
      </w:r>
    </w:p>
    <w:p w14:paraId="77D7F5D1" w14:textId="77777777" w:rsidR="00B6111E" w:rsidRDefault="00B6111E" w:rsidP="00B6111E">
      <w:pPr>
        <w:pStyle w:val="Nagwek4"/>
      </w:pPr>
      <w:r>
        <w:t>Zarządzanie czasem</w:t>
      </w:r>
    </w:p>
    <w:p w14:paraId="32FE5B26" w14:textId="17FF96B7" w:rsidR="00B6111E" w:rsidRDefault="00B6111E" w:rsidP="00992309">
      <w:pPr>
        <w:pStyle w:val="Wcicienormalne"/>
      </w:pPr>
      <w:r>
        <w:t xml:space="preserve">Znając strukturę podziału pracy można przystąpić do zarządzania czasem projektu. Procesy </w:t>
      </w:r>
      <w:r w:rsidR="00FE76AE">
        <w:t>PMBOK</w:t>
      </w:r>
      <w:r>
        <w:t xml:space="preserve"> związane z zarządzaniem czasem to:</w:t>
      </w:r>
    </w:p>
    <w:p w14:paraId="62FB7CF8" w14:textId="77777777" w:rsidR="00B6111E" w:rsidRDefault="00B6111E" w:rsidP="00B6111E">
      <w:pPr>
        <w:pStyle w:val="Listapunktowana"/>
        <w:ind w:hanging="295"/>
      </w:pPr>
      <w:r>
        <w:t>planowanie zarządzania czasem,</w:t>
      </w:r>
    </w:p>
    <w:p w14:paraId="64F630D3" w14:textId="77777777" w:rsidR="00B6111E" w:rsidRDefault="00B6111E" w:rsidP="00B6111E">
      <w:pPr>
        <w:pStyle w:val="Listapunktowana"/>
        <w:ind w:hanging="295"/>
      </w:pPr>
      <w:r>
        <w:t>definiowanie działań,</w:t>
      </w:r>
    </w:p>
    <w:p w14:paraId="53BBFCB9" w14:textId="77777777" w:rsidR="00B6111E" w:rsidRDefault="00B6111E" w:rsidP="00B6111E">
      <w:pPr>
        <w:pStyle w:val="Listapunktowana"/>
        <w:ind w:hanging="295"/>
      </w:pPr>
      <w:r>
        <w:t>sekwencjonowanie działań,</w:t>
      </w:r>
    </w:p>
    <w:p w14:paraId="6DDB1886" w14:textId="77777777" w:rsidR="00B6111E" w:rsidRDefault="00B6111E" w:rsidP="00B6111E">
      <w:pPr>
        <w:pStyle w:val="Listapunktowana"/>
        <w:ind w:hanging="295"/>
      </w:pPr>
      <w:r>
        <w:t>szacowanie czasu trwania działań,</w:t>
      </w:r>
    </w:p>
    <w:p w14:paraId="0948CC49" w14:textId="77777777" w:rsidR="00B6111E" w:rsidRDefault="00B6111E" w:rsidP="00B6111E">
      <w:pPr>
        <w:pStyle w:val="Listapunktowana"/>
        <w:ind w:hanging="295"/>
      </w:pPr>
      <w:r>
        <w:t>opracowanie harmonogramu,</w:t>
      </w:r>
    </w:p>
    <w:p w14:paraId="48D1CCE2" w14:textId="77777777" w:rsidR="00B6111E" w:rsidRDefault="00B6111E" w:rsidP="00B6111E">
      <w:pPr>
        <w:pStyle w:val="Listapunktowana"/>
        <w:ind w:hanging="295"/>
      </w:pPr>
      <w:r>
        <w:t>kontrolowanie harmonogramu.</w:t>
      </w:r>
    </w:p>
    <w:p w14:paraId="33ADD511" w14:textId="77777777" w:rsidR="00B6111E" w:rsidRDefault="00B6111E" w:rsidP="00992309">
      <w:pPr>
        <w:pStyle w:val="Intitle"/>
        <w:outlineLvl w:val="4"/>
      </w:pPr>
      <w:r>
        <w:t>Lista działań</w:t>
      </w:r>
    </w:p>
    <w:p w14:paraId="2ED3B449" w14:textId="60A9F319" w:rsidR="00B6111E" w:rsidRDefault="00B6111E" w:rsidP="00992309">
      <w:pPr>
        <w:pStyle w:val="Wcicienormalne"/>
      </w:pPr>
      <w:r>
        <w:t xml:space="preserve">Pakiety robocze określone w ramach struktury podziału prac są dalej, przez dekompozycję, dzielone na poszczególne działania (aktywności), które są potrzebne do </w:t>
      </w:r>
      <w:r>
        <w:lastRenderedPageBreak/>
        <w:t xml:space="preserve">realizacji każdego pakietu roboczego. </w:t>
      </w:r>
      <w:r w:rsidR="00FE76AE">
        <w:t>PMBOK</w:t>
      </w:r>
      <w:r>
        <w:t xml:space="preserve"> dopuszcza też planowanie metodą </w:t>
      </w:r>
      <w:r w:rsidRPr="00BE54AA">
        <w:rPr>
          <w:i/>
        </w:rPr>
        <w:t>przetaczającej się fali</w:t>
      </w:r>
      <w:r>
        <w:t xml:space="preserve"> (</w:t>
      </w:r>
      <w:r w:rsidR="00174623">
        <w:t>ang. </w:t>
      </w:r>
      <w:r>
        <w:rPr>
          <w:i/>
          <w:lang w:val="en-US"/>
        </w:rPr>
        <w:t>rolling wave planning</w:t>
      </w:r>
      <w:r>
        <w:t>). Polega to na planowaniu na najbliższy czas (najbliższą iterację), przy pozostawieniu na boku planowania długofalowego.</w:t>
      </w:r>
    </w:p>
    <w:p w14:paraId="0AB81676" w14:textId="77777777" w:rsidR="00B6111E" w:rsidRDefault="00B6111E" w:rsidP="00992309">
      <w:pPr>
        <w:pStyle w:val="Intitle"/>
        <w:outlineLvl w:val="4"/>
      </w:pPr>
      <w:r>
        <w:t>Graficzne techniki układania harmonogramu</w:t>
      </w:r>
    </w:p>
    <w:p w14:paraId="53425A59" w14:textId="2EB4533C" w:rsidR="00B6111E" w:rsidRDefault="00B6111E" w:rsidP="00992309">
      <w:pPr>
        <w:pStyle w:val="Wcicienormalne"/>
      </w:pPr>
      <w:r>
        <w:t>Aby lista działań mogła być przetworzona do harmonogramu stosuje się metody diagramowania pierwszeństwa (</w:t>
      </w:r>
      <w:r w:rsidR="00174623">
        <w:t>ang. </w:t>
      </w:r>
      <w:r>
        <w:t xml:space="preserve">PDM </w:t>
      </w:r>
      <w:r>
        <w:rPr>
          <w:i/>
          <w:lang w:val="en-US"/>
        </w:rPr>
        <w:t>– Precedence Diagraming Methods</w:t>
      </w:r>
      <w:r>
        <w:t xml:space="preserve">), w których graficznie określa się poprzedzanie i następstwa aktywności. Chętnie stosuje się tu narzędzia do tworzenia sieci powiązań między działaniami – rysuje się diagramy w formie grafów z reprezentacją </w:t>
      </w:r>
      <w:r w:rsidRPr="00F0357B">
        <w:rPr>
          <w:i/>
        </w:rPr>
        <w:t>aktywności na węzłach</w:t>
      </w:r>
      <w:r>
        <w:t xml:space="preserve"> (</w:t>
      </w:r>
      <w:r w:rsidR="00174623">
        <w:t>ang. </w:t>
      </w:r>
      <w:r>
        <w:t xml:space="preserve">AON – </w:t>
      </w:r>
      <w:r>
        <w:rPr>
          <w:i/>
          <w:lang w:val="en-US"/>
        </w:rPr>
        <w:t>Activity on Node</w:t>
      </w:r>
      <w:r>
        <w:t xml:space="preserve">), rzadziej </w:t>
      </w:r>
      <w:r w:rsidRPr="00F0357B">
        <w:rPr>
          <w:i/>
        </w:rPr>
        <w:t>aktywności na strzałkach</w:t>
      </w:r>
      <w:r>
        <w:t xml:space="preserve"> (</w:t>
      </w:r>
      <w:r w:rsidR="00174623">
        <w:t>ang. </w:t>
      </w:r>
      <w:r>
        <w:t xml:space="preserve">AOA – </w:t>
      </w:r>
      <w:r>
        <w:rPr>
          <w:i/>
          <w:lang w:val="en-US"/>
        </w:rPr>
        <w:t>Activity on Arrow</w:t>
      </w:r>
      <w:r>
        <w:t>). Ta ostatnia metoda była opracowana jeszcze w latach ’50 XX wieku w projekcie PERT (</w:t>
      </w:r>
      <w:r w:rsidR="00174623">
        <w:t>ang. </w:t>
      </w:r>
      <w:r>
        <w:rPr>
          <w:i/>
          <w:lang w:val="en-US"/>
        </w:rPr>
        <w:t>Program Evaluation Research Task</w:t>
      </w:r>
      <w:r>
        <w:t xml:space="preserve">) realizowanym przez Navy </w:t>
      </w:r>
      <w:sdt>
        <w:sdtPr>
          <w:id w:val="298504255"/>
          <w:citation/>
        </w:sdtPr>
        <w:sdtContent>
          <w:r>
            <w:fldChar w:fldCharType="begin"/>
          </w:r>
          <w:r>
            <w:instrText xml:space="preserve"> CITATION USD58 \l 1045 </w:instrText>
          </w:r>
          <w:r>
            <w:fldChar w:fldCharType="separate"/>
          </w:r>
          <w:r w:rsidR="001D0D9B" w:rsidRPr="001D0D9B">
            <w:rPr>
              <w:noProof/>
            </w:rPr>
            <w:t>[141]</w:t>
          </w:r>
          <w:r>
            <w:fldChar w:fldCharType="end"/>
          </w:r>
        </w:sdtContent>
      </w:sdt>
      <w:r>
        <w:t xml:space="preserve">. Przykład – patrz </w:t>
      </w:r>
      <w:r>
        <w:fldChar w:fldCharType="begin"/>
      </w:r>
      <w:r>
        <w:instrText xml:space="preserve"> REF  _Ref31124732 \* Lower \h </w:instrText>
      </w:r>
      <w:r>
        <w:fldChar w:fldCharType="separate"/>
      </w:r>
      <w:r w:rsidR="001D0D9B">
        <w:t>rys. </w:t>
      </w:r>
      <w:r w:rsidR="001D0D9B">
        <w:rPr>
          <w:noProof/>
        </w:rPr>
        <w:t>88</w:t>
      </w:r>
      <w:r>
        <w:fldChar w:fldCharType="end"/>
      </w:r>
      <w:r>
        <w:t>.</w:t>
      </w:r>
    </w:p>
    <w:tbl>
      <w:tblPr>
        <w:tblW w:w="7513" w:type="dxa"/>
        <w:tblInd w:w="1134" w:type="dxa"/>
        <w:tblLook w:val="04A0" w:firstRow="1" w:lastRow="0" w:firstColumn="1" w:lastColumn="0" w:noHBand="0" w:noVBand="1"/>
      </w:tblPr>
      <w:tblGrid>
        <w:gridCol w:w="7513"/>
      </w:tblGrid>
      <w:tr w:rsidR="00B6111E" w:rsidRPr="00F35093" w14:paraId="33051106" w14:textId="77777777" w:rsidTr="003522A4">
        <w:tc>
          <w:tcPr>
            <w:tcW w:w="7513" w:type="dxa"/>
          </w:tcPr>
          <w:p w14:paraId="526CCD19" w14:textId="77777777" w:rsidR="00B6111E" w:rsidRPr="00F35093" w:rsidRDefault="00B6111E" w:rsidP="003522A4">
            <w:pPr>
              <w:pStyle w:val="Wcicienormalne"/>
              <w:ind w:left="0"/>
              <w:jc w:val="center"/>
              <w:rPr>
                <w:lang w:val="en-US"/>
              </w:rPr>
            </w:pPr>
            <w:r w:rsidRPr="00F35093">
              <w:rPr>
                <w:noProof/>
                <w:lang w:val="en-US"/>
              </w:rPr>
              <mc:AlternateContent>
                <mc:Choice Requires="wpc">
                  <w:drawing>
                    <wp:inline distT="0" distB="0" distL="0" distR="0" wp14:anchorId="153FB29A" wp14:editId="401ABAA1">
                      <wp:extent cx="3228229" cy="1256030"/>
                      <wp:effectExtent l="0" t="0" r="0" b="1270"/>
                      <wp:docPr id="15298" name="Kanwa 1529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Owal 3"/>
                              <wps:cNvSpPr/>
                              <wps:spPr>
                                <a:xfrm>
                                  <a:off x="36006" y="445642"/>
                                  <a:ext cx="339123" cy="339123"/>
                                </a:xfrm>
                                <a:prstGeom prst="ellipse">
                                  <a:avLst/>
                                </a:prstGeom>
                              </wps:spPr>
                              <wps:style>
                                <a:lnRef idx="2">
                                  <a:schemeClr val="dk1"/>
                                </a:lnRef>
                                <a:fillRef idx="1">
                                  <a:schemeClr val="lt1"/>
                                </a:fillRef>
                                <a:effectRef idx="0">
                                  <a:schemeClr val="dk1"/>
                                </a:effectRef>
                                <a:fontRef idx="minor">
                                  <a:schemeClr val="dk1"/>
                                </a:fontRef>
                              </wps:style>
                              <wps:txbx>
                                <w:txbxContent>
                                  <w:p w14:paraId="6712C079" w14:textId="77777777" w:rsidR="0082527D" w:rsidRPr="002328FA" w:rsidRDefault="0082527D" w:rsidP="00992309">
                                    <w:pPr>
                                      <w:jc w:val="center"/>
                                      <w:rPr>
                                        <w:rFonts w:asciiTheme="minorHAnsi" w:hAnsiTheme="minorHAnsi" w:cstheme="minorHAnsi"/>
                                        <w:sz w:val="16"/>
                                        <w:szCs w:val="16"/>
                                      </w:rPr>
                                    </w:pPr>
                                    <w:r w:rsidRPr="002328FA">
                                      <w:rPr>
                                        <w:rFonts w:asciiTheme="minorHAnsi" w:hAnsiTheme="minorHAnsi" w:cstheme="minorHAnsi"/>
                                        <w:sz w:val="16"/>
                                        <w:szCs w:val="16"/>
                                      </w:rPr>
                                      <w:t>Start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 name="Owal 6"/>
                              <wps:cNvSpPr/>
                              <wps:spPr>
                                <a:xfrm>
                                  <a:off x="2564661" y="445642"/>
                                  <a:ext cx="339123" cy="339123"/>
                                </a:xfrm>
                                <a:prstGeom prst="ellipse">
                                  <a:avLst/>
                                </a:prstGeom>
                              </wps:spPr>
                              <wps:style>
                                <a:lnRef idx="2">
                                  <a:schemeClr val="dk1"/>
                                </a:lnRef>
                                <a:fillRef idx="1">
                                  <a:schemeClr val="lt1"/>
                                </a:fillRef>
                                <a:effectRef idx="0">
                                  <a:schemeClr val="dk1"/>
                                </a:effectRef>
                                <a:fontRef idx="minor">
                                  <a:schemeClr val="dk1"/>
                                </a:fontRef>
                              </wps:style>
                              <wps:txbx>
                                <w:txbxContent>
                                  <w:p w14:paraId="17888BDB" w14:textId="77777777" w:rsidR="0082527D" w:rsidRPr="00EF0B71" w:rsidRDefault="0082527D" w:rsidP="00992309">
                                    <w:pPr>
                                      <w:jc w:val="center"/>
                                      <w:rPr>
                                        <w:rFonts w:asciiTheme="minorHAnsi" w:hAnsiTheme="minorHAnsi" w:cstheme="minorHAnsi"/>
                                        <w:sz w:val="12"/>
                                        <w:szCs w:val="12"/>
                                      </w:rPr>
                                    </w:pPr>
                                    <w:r w:rsidRPr="00EF0B71">
                                      <w:rPr>
                                        <w:rFonts w:asciiTheme="minorHAnsi" w:hAnsiTheme="minorHAnsi" w:cstheme="minorHAnsi"/>
                                        <w:sz w:val="12"/>
                                        <w:szCs w:val="12"/>
                                      </w:rPr>
                                      <w:t>Koniec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 name="Prostokąt 7"/>
                              <wps:cNvSpPr/>
                              <wps:spPr>
                                <a:xfrm>
                                  <a:off x="681644" y="80434"/>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3DEC939E" w14:textId="77777777" w:rsidR="0082527D" w:rsidRPr="002328FA" w:rsidRDefault="0082527D" w:rsidP="00992309">
                                    <w:pPr>
                                      <w:jc w:val="center"/>
                                      <w:rPr>
                                        <w:rFonts w:asciiTheme="minorHAnsi" w:hAnsiTheme="minorHAnsi" w:cstheme="minorHAnsi"/>
                                        <w:sz w:val="20"/>
                                      </w:rPr>
                                    </w:pPr>
                                    <w:r w:rsidRPr="002328FA">
                                      <w:rPr>
                                        <w:rFonts w:asciiTheme="minorHAnsi" w:hAnsiTheme="minorHAnsi" w:cstheme="minorHAnsi"/>
                                        <w:sz w:val="20"/>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 name="Prostokąt 58"/>
                              <wps:cNvSpPr/>
                              <wps:spPr>
                                <a:xfrm>
                                  <a:off x="681644" y="497815"/>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57B12B92"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46" name="Prostokąt 14346"/>
                              <wps:cNvSpPr/>
                              <wps:spPr>
                                <a:xfrm>
                                  <a:off x="1144677" y="497815"/>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5EB42B32"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53" name="Prostokąt 14353"/>
                              <wps:cNvSpPr/>
                              <wps:spPr>
                                <a:xfrm>
                                  <a:off x="1614232" y="497815"/>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6D4AD54A"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57" name="Prostokąt 14357"/>
                              <wps:cNvSpPr/>
                              <wps:spPr>
                                <a:xfrm>
                                  <a:off x="2155524" y="497815"/>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7C1AE554"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58" name="Prostokąt 14358"/>
                              <wps:cNvSpPr/>
                              <wps:spPr>
                                <a:xfrm>
                                  <a:off x="681644" y="954327"/>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6531C33F"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60" name="Prostokąt 14360"/>
                              <wps:cNvSpPr/>
                              <wps:spPr>
                                <a:xfrm>
                                  <a:off x="1138155" y="954327"/>
                                  <a:ext cx="234777" cy="234777"/>
                                </a:xfrm>
                                <a:prstGeom prst="rect">
                                  <a:avLst/>
                                </a:prstGeom>
                              </wps:spPr>
                              <wps:style>
                                <a:lnRef idx="2">
                                  <a:schemeClr val="dk1"/>
                                </a:lnRef>
                                <a:fillRef idx="1">
                                  <a:schemeClr val="lt1"/>
                                </a:fillRef>
                                <a:effectRef idx="0">
                                  <a:schemeClr val="dk1"/>
                                </a:effectRef>
                                <a:fontRef idx="minor">
                                  <a:schemeClr val="dk1"/>
                                </a:fontRef>
                              </wps:style>
                              <wps:txbx>
                                <w:txbxContent>
                                  <w:p w14:paraId="7223AD43"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61" name="Łącznik prosty ze strzałką 14361"/>
                              <wps:cNvCnPr/>
                              <wps:spPr>
                                <a:xfrm>
                                  <a:off x="375129" y="615204"/>
                                  <a:ext cx="3065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62" name="Łącznik prosty ze strzałką 14362"/>
                              <wps:cNvCnPr/>
                              <wps:spPr>
                                <a:xfrm>
                                  <a:off x="916422" y="615204"/>
                                  <a:ext cx="2282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63" name="Łącznik prosty ze strzałką 14363"/>
                              <wps:cNvCnPr/>
                              <wps:spPr>
                                <a:xfrm flipV="1">
                                  <a:off x="1385976" y="615203"/>
                                  <a:ext cx="228255" cy="65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65" name="Łącznik prosty ze strzałką 14365"/>
                              <wps:cNvCnPr/>
                              <wps:spPr>
                                <a:xfrm>
                                  <a:off x="1849008" y="615204"/>
                                  <a:ext cx="3065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67" name="Łącznik prosty ze strzałką 14367"/>
                              <wps:cNvCnPr/>
                              <wps:spPr>
                                <a:xfrm>
                                  <a:off x="2390301" y="615204"/>
                                  <a:ext cx="17436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44" name="Łącznik: łamany 14844"/>
                              <wps:cNvCnPr/>
                              <wps:spPr>
                                <a:xfrm flipV="1">
                                  <a:off x="375129" y="197822"/>
                                  <a:ext cx="306515" cy="417382"/>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45" name="Łącznik: łamany 14845"/>
                              <wps:cNvCnPr/>
                              <wps:spPr>
                                <a:xfrm>
                                  <a:off x="375129" y="615203"/>
                                  <a:ext cx="306515" cy="45651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46" name="Łącznik prosty ze strzałką 14846"/>
                              <wps:cNvCnPr/>
                              <wps:spPr>
                                <a:xfrm>
                                  <a:off x="916421" y="1071714"/>
                                  <a:ext cx="22173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847" name="Owal 14847"/>
                              <wps:cNvSpPr/>
                              <wps:spPr>
                                <a:xfrm>
                                  <a:off x="1970052" y="612120"/>
                                  <a:ext cx="2465" cy="246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62600" tIns="31300" rIns="62600" bIns="31300" numCol="1" spcCol="0" rtlCol="0" fromWordArt="0" anchor="ctr" anchorCtr="0" forceAA="0" compatLnSpc="1">
                                <a:prstTxWarp prst="textNoShape">
                                  <a:avLst/>
                                </a:prstTxWarp>
                                <a:noAutofit/>
                              </wps:bodyPr>
                            </wps:wsp>
                            <wps:wsp>
                              <wps:cNvPr id="1408" name="Łącznik: łamany 1408"/>
                              <wps:cNvCnPr/>
                              <wps:spPr>
                                <a:xfrm>
                                  <a:off x="916421" y="197821"/>
                                  <a:ext cx="1054864" cy="414300"/>
                                </a:xfrm>
                                <a:prstGeom prst="bentConnector2">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09" name="Łącznik: łamany 1409"/>
                              <wps:cNvCnPr/>
                              <wps:spPr>
                                <a:xfrm flipV="1">
                                  <a:off x="1372933" y="614585"/>
                                  <a:ext cx="598352" cy="457129"/>
                                </a:xfrm>
                                <a:prstGeom prst="bentConnector2">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14901" name="Pole tekstowe 14901"/>
                              <wps:cNvSpPr txBox="1"/>
                              <wps:spPr>
                                <a:xfrm>
                                  <a:off x="2135004" y="80434"/>
                                  <a:ext cx="1053469" cy="25352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328C590" w14:textId="3E4BBBA8" w:rsidR="0082527D" w:rsidRDefault="0082527D">
                                    <w:r w:rsidRPr="00EF0B71">
                                      <w:rPr>
                                        <w:rFonts w:asciiTheme="minorHAnsi" w:hAnsiTheme="minorHAnsi" w:cstheme="minorHAnsi"/>
                                        <w:noProof/>
                                        <w:sz w:val="20"/>
                                        <w:lang w:val="en-US"/>
                                      </w:rPr>
                                      <w:t>a) Activity-on-Node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53FB29A" id="Kanwa 15298" o:spid="_x0000_s2476" editas="canvas" style="width:254.2pt;height:98.9pt;mso-position-horizontal-relative:char;mso-position-vertical-relative:line" coordsize="32277,1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">
                      <v:shape id="_x0000_s2477" type="#_x0000_t75" style="position:absolute;width:32277;height:12560;visibility:visible;mso-wrap-style:square" filled="t">
                        <v:fill o:detectmouseclick="t"/>
                        <v:path o:connecttype="none"/>
                      </v:shape>
                      <v:oval id="Owal 3" o:spid="_x0000_s2478" style="position:absolute;left:360;top:4456;width:3391;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" fillcolor="white [3201]" strokecolor="black [3200]" strokeweight="1pt">
                        <v:stroke joinstyle="miter"/>
                        <v:textbox inset="0,0,0,0">
                          <w:txbxContent>
                            <w:p w14:paraId="6712C079" w14:textId="77777777" w:rsidR="0082527D" w:rsidRPr="002328FA" w:rsidRDefault="0082527D" w:rsidP="00992309">
                              <w:pPr>
                                <w:jc w:val="center"/>
                                <w:rPr>
                                  <w:rFonts w:asciiTheme="minorHAnsi" w:hAnsiTheme="minorHAnsi" w:cstheme="minorHAnsi"/>
                                  <w:sz w:val="16"/>
                                  <w:szCs w:val="16"/>
                                </w:rPr>
                              </w:pPr>
                              <w:r w:rsidRPr="002328FA">
                                <w:rPr>
                                  <w:rFonts w:asciiTheme="minorHAnsi" w:hAnsiTheme="minorHAnsi" w:cstheme="minorHAnsi"/>
                                  <w:sz w:val="16"/>
                                  <w:szCs w:val="16"/>
                                </w:rPr>
                                <w:t>Start</w:t>
                              </w:r>
                            </w:p>
                          </w:txbxContent>
                        </v:textbox>
                      </v:oval>
                      <v:oval id="Owal 6" o:spid="_x0000_s2479" style="position:absolute;left:25646;top:4456;width:3391;height:3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" fillcolor="white [3201]" strokecolor="black [3200]" strokeweight="1pt">
                        <v:stroke joinstyle="miter"/>
                        <v:textbox inset="0,0,0,0">
                          <w:txbxContent>
                            <w:p w14:paraId="17888BDB" w14:textId="77777777" w:rsidR="0082527D" w:rsidRPr="00EF0B71" w:rsidRDefault="0082527D" w:rsidP="00992309">
                              <w:pPr>
                                <w:jc w:val="center"/>
                                <w:rPr>
                                  <w:rFonts w:asciiTheme="minorHAnsi" w:hAnsiTheme="minorHAnsi" w:cstheme="minorHAnsi"/>
                                  <w:sz w:val="12"/>
                                  <w:szCs w:val="12"/>
                                </w:rPr>
                              </w:pPr>
                              <w:r w:rsidRPr="00EF0B71">
                                <w:rPr>
                                  <w:rFonts w:asciiTheme="minorHAnsi" w:hAnsiTheme="minorHAnsi" w:cstheme="minorHAnsi"/>
                                  <w:sz w:val="12"/>
                                  <w:szCs w:val="12"/>
                                </w:rPr>
                                <w:t>Koniec</w:t>
                              </w:r>
                            </w:p>
                          </w:txbxContent>
                        </v:textbox>
                      </v:oval>
                      <v:rect id="Prostokąt 7" o:spid="_x0000_s2480" style="position:absolute;left:6816;top:804;width:2348;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" fillcolor="white [3201]" strokecolor="black [3200]" strokeweight="1pt">
                        <v:textbox inset="0,0,0,0">
                          <w:txbxContent>
                            <w:p w14:paraId="3DEC939E" w14:textId="77777777" w:rsidR="0082527D" w:rsidRPr="002328FA" w:rsidRDefault="0082527D" w:rsidP="00992309">
                              <w:pPr>
                                <w:jc w:val="center"/>
                                <w:rPr>
                                  <w:rFonts w:asciiTheme="minorHAnsi" w:hAnsiTheme="minorHAnsi" w:cstheme="minorHAnsi"/>
                                  <w:sz w:val="20"/>
                                </w:rPr>
                              </w:pPr>
                              <w:r w:rsidRPr="002328FA">
                                <w:rPr>
                                  <w:rFonts w:asciiTheme="minorHAnsi" w:hAnsiTheme="minorHAnsi" w:cstheme="minorHAnsi"/>
                                  <w:sz w:val="20"/>
                                </w:rPr>
                                <w:t>A</w:t>
                              </w:r>
                            </w:p>
                          </w:txbxContent>
                        </v:textbox>
                      </v:rect>
                      <v:rect id="Prostokąt 58" o:spid="_x0000_s2481" style="position:absolute;left:6816;top:4978;width:2348;height:2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" fillcolor="white [3201]" strokecolor="black [3200]" strokeweight="1pt">
                        <v:textbox inset="0,0,0,0">
                          <w:txbxContent>
                            <w:p w14:paraId="57B12B92"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B</w:t>
                              </w:r>
                            </w:p>
                          </w:txbxContent>
                        </v:textbox>
                      </v:rect>
                      <v:rect id="Prostokąt 14346" o:spid="_x0000_s2482" style="position:absolute;left:11446;top:4978;width:2348;height:2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" fillcolor="white [3201]" strokecolor="black [3200]" strokeweight="1pt">
                        <v:textbox inset="0,0,0,0">
                          <w:txbxContent>
                            <w:p w14:paraId="5EB42B32"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C</w:t>
                              </w:r>
                            </w:p>
                          </w:txbxContent>
                        </v:textbox>
                      </v:rect>
                      <v:rect id="Prostokąt 14353" o:spid="_x0000_s2483" style="position:absolute;left:16142;top:4978;width:2348;height:2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" fillcolor="white [3201]" strokecolor="black [3200]" strokeweight="1pt">
                        <v:textbox inset="0,0,0,0">
                          <w:txbxContent>
                            <w:p w14:paraId="6D4AD54A"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D</w:t>
                              </w:r>
                            </w:p>
                          </w:txbxContent>
                        </v:textbox>
                      </v:rect>
                      <v:rect id="Prostokąt 14357" o:spid="_x0000_s2484" style="position:absolute;left:21555;top:4978;width:2348;height:2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" fillcolor="white [3201]" strokecolor="black [3200]" strokeweight="1pt">
                        <v:textbox inset="0,0,0,0">
                          <w:txbxContent>
                            <w:p w14:paraId="7C1AE554"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G</w:t>
                              </w:r>
                            </w:p>
                          </w:txbxContent>
                        </v:textbox>
                      </v:rect>
                      <v:rect id="Prostokąt 14358" o:spid="_x0000_s2485" style="position:absolute;left:6816;top:9543;width:2348;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" fillcolor="white [3201]" strokecolor="black [3200]" strokeweight="1pt">
                        <v:textbox inset="0,0,0,0">
                          <w:txbxContent>
                            <w:p w14:paraId="6531C33F"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E</w:t>
                              </w:r>
                            </w:p>
                          </w:txbxContent>
                        </v:textbox>
                      </v:rect>
                      <v:rect id="Prostokąt 14360" o:spid="_x0000_s2486" style="position:absolute;left:11381;top:9543;width:2348;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" fillcolor="white [3201]" strokecolor="black [3200]" strokeweight="1pt">
                        <v:textbox inset="0,0,0,0">
                          <w:txbxContent>
                            <w:p w14:paraId="7223AD43" w14:textId="77777777" w:rsidR="0082527D" w:rsidRPr="002328FA" w:rsidRDefault="0082527D" w:rsidP="00992309">
                              <w:pPr>
                                <w:jc w:val="center"/>
                                <w:rPr>
                                  <w:rFonts w:asciiTheme="minorHAnsi" w:hAnsiTheme="minorHAnsi" w:cstheme="minorHAnsi"/>
                                  <w:sz w:val="20"/>
                                </w:rPr>
                              </w:pPr>
                              <w:r>
                                <w:rPr>
                                  <w:rFonts w:asciiTheme="minorHAnsi" w:hAnsiTheme="minorHAnsi" w:cstheme="minorHAnsi"/>
                                  <w:sz w:val="20"/>
                                </w:rPr>
                                <w:t>F</w:t>
                              </w:r>
                            </w:p>
                          </w:txbxContent>
                        </v:textbox>
                      </v:rect>
                      <v:shape id="Łącznik prosty ze strzałką 14361" o:spid="_x0000_s2487" type="#_x0000_t32" style="position:absolute;left:3751;top:6152;width:30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" strokecolor="black [3200]" strokeweight=".5pt">
                        <v:stroke endarrow="block" joinstyle="miter"/>
                      </v:shape>
                      <v:shape id="Łącznik prosty ze strzałką 14362" o:spid="_x0000_s2488" type="#_x0000_t32" style="position:absolute;left:9164;top:6152;width:22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" strokecolor="black [3200]" strokeweight=".5pt">
                        <v:stroke endarrow="block" joinstyle="miter"/>
                      </v:shape>
                      <v:shape id="Łącznik prosty ze strzałką 14363" o:spid="_x0000_s2489" type="#_x0000_t32" style="position:absolute;left:13859;top:6152;width:2283;height: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" strokecolor="black [3200]" strokeweight=".5pt">
                        <v:stroke endarrow="block" joinstyle="miter"/>
                      </v:shape>
                      <v:shape id="Łącznik prosty ze strzałką 14365" o:spid="_x0000_s2490" type="#_x0000_t32" style="position:absolute;left:18490;top:6152;width:30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" strokecolor="black [3200]" strokeweight=".5pt">
                        <v:stroke endarrow="block" joinstyle="miter"/>
                      </v:shape>
                      <v:shape id="Łącznik prosty ze strzałką 14367" o:spid="_x0000_s2491" type="#_x0000_t32" style="position:absolute;left:23903;top:6152;width:1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" strokecolor="black [3200]" strokeweight=".5pt">
                        <v:stroke endarrow="block" joinstyle="miter"/>
                      </v:shape>
                      <v:shape id="Łącznik: łamany 14844" o:spid="_x0000_s2492" type="#_x0000_t34" style="position:absolute;left:3751;top:1978;width:3065;height:417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" strokecolor="black [3200]" strokeweight=".5pt">
                        <v:stroke endarrow="block"/>
                      </v:shape>
                      <v:shape id="Łącznik: łamany 14845" o:spid="_x0000_s2493" type="#_x0000_t34" style="position:absolute;left:3751;top:6152;width:3065;height:45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" strokecolor="black [3200]" strokeweight=".5pt">
                        <v:stroke endarrow="block"/>
                      </v:shape>
                      <v:shape id="Łącznik prosty ze strzałką 14846" o:spid="_x0000_s2494" type="#_x0000_t32" style="position:absolute;left:9164;top:10717;width:22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" strokecolor="black [3200]" strokeweight=".5pt">
                        <v:stroke endarrow="block" joinstyle="miter"/>
                      </v:shape>
                      <v:oval id="Owal 14847" o:spid="_x0000_s2495" style="position:absolute;left:19700;top:6121;width:25;height: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" fillcolor="black [3200]" strokecolor="black [1600]" strokeweight="1pt">
                        <v:stroke joinstyle="miter"/>
                        <v:textbox inset="1.73889mm,.86944mm,1.73889mm,.86944mm"/>
                      </v:oval>
                      <v:shape id="Łącznik: łamany 1408" o:spid="_x0000_s2496" type="#_x0000_t33" style="position:absolute;left:9164;top:1978;width:10548;height:41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" strokecolor="black [3200]" strokeweight=".5pt"/>
                      <v:shape id="Łącznik: łamany 1409" o:spid="_x0000_s2497" type="#_x0000_t33" style="position:absolute;left:13729;top:6145;width:5983;height:457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" strokecolor="black [3200]" strokeweight=".5pt"/>
                      <v:shape id="Pole tekstowe 14901" o:spid="_x0000_s2498" type="#_x0000_t202" style="position:absolute;left:21350;top:804;width:10534;height:2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" filled="f" fillcolor="white [3201]" stroked="f" strokeweight=".5pt">
                        <v:textbox inset="0,0,0,0">
                          <w:txbxContent>
                            <w:p w14:paraId="2328C590" w14:textId="3E4BBBA8" w:rsidR="0082527D" w:rsidRDefault="0082527D">
                              <w:r w:rsidRPr="00EF0B71">
                                <w:rPr>
                                  <w:rFonts w:asciiTheme="minorHAnsi" w:hAnsiTheme="minorHAnsi" w:cstheme="minorHAnsi"/>
                                  <w:noProof/>
                                  <w:sz w:val="20"/>
                                  <w:lang w:val="en-US"/>
                                </w:rPr>
                                <w:t>a) Activity-on-Node</w:t>
                              </w:r>
                            </w:p>
                          </w:txbxContent>
                        </v:textbox>
                      </v:shape>
                      <w10:anchorlock/>
                    </v:group>
                  </w:pict>
                </mc:Fallback>
              </mc:AlternateContent>
            </w:r>
          </w:p>
        </w:tc>
      </w:tr>
      <w:tr w:rsidR="00B6111E" w:rsidRPr="00F35093" w14:paraId="55A3CBF1" w14:textId="77777777" w:rsidTr="003522A4">
        <w:tc>
          <w:tcPr>
            <w:tcW w:w="7513" w:type="dxa"/>
          </w:tcPr>
          <w:p w14:paraId="793732C6" w14:textId="5E7DF03D" w:rsidR="00B6111E" w:rsidRPr="00F35093" w:rsidRDefault="00B6111E" w:rsidP="003522A4">
            <w:pPr>
              <w:pStyle w:val="Wcicienormalne"/>
              <w:keepNext/>
              <w:ind w:left="0"/>
              <w:jc w:val="center"/>
              <w:rPr>
                <w:lang w:val="en-US"/>
              </w:rPr>
            </w:pPr>
            <w:r w:rsidRPr="00F35093">
              <w:rPr>
                <w:noProof/>
                <w:lang w:val="en-US"/>
              </w:rPr>
              <mc:AlternateContent>
                <mc:Choice Requires="wpc">
                  <w:drawing>
                    <wp:inline distT="0" distB="0" distL="0" distR="0" wp14:anchorId="48D6DC22" wp14:editId="1E835804">
                      <wp:extent cx="3132814" cy="1107440"/>
                      <wp:effectExtent l="0" t="0" r="10795" b="0"/>
                      <wp:docPr id="15299" name="Kanwa 1529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10" name="Owal 1410"/>
                              <wps:cNvSpPr/>
                              <wps:spPr>
                                <a:xfrm>
                                  <a:off x="96099" y="499630"/>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636517F0"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000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1" name="Owal 1411"/>
                              <wps:cNvSpPr/>
                              <wps:spPr>
                                <a:xfrm>
                                  <a:off x="2192025" y="499630"/>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11746B58"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111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2" name="Prostokąt 1412"/>
                              <wps:cNvSpPr/>
                              <wps:spPr>
                                <a:xfrm>
                                  <a:off x="879615" y="418376"/>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B44970E"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3" name="Łącznik prosty ze strzałką 1413"/>
                              <wps:cNvCnPr/>
                              <wps:spPr>
                                <a:xfrm>
                                  <a:off x="1817957" y="597733"/>
                                  <a:ext cx="37406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4" name="Owal 1414"/>
                              <wps:cNvSpPr/>
                              <wps:spPr>
                                <a:xfrm>
                                  <a:off x="1621750" y="499630"/>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0D4FE9BB"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5" name="Prostokąt 1415"/>
                              <wps:cNvSpPr/>
                              <wps:spPr>
                                <a:xfrm>
                                  <a:off x="1895094" y="437122"/>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8A123"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G</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6" name="Łącznik prosty ze strzałką 1416"/>
                              <wps:cNvCnPr/>
                              <wps:spPr>
                                <a:xfrm>
                                  <a:off x="292305" y="597733"/>
                                  <a:ext cx="132944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7" name="Owal 1417"/>
                              <wps:cNvSpPr/>
                              <wps:spPr>
                                <a:xfrm>
                                  <a:off x="564741" y="65400"/>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3DA5D6C4"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100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18" name="Łącznik prosty ze strzałką 1418"/>
                              <wps:cNvCnPr/>
                              <wps:spPr>
                                <a:xfrm flipV="1">
                                  <a:off x="263571" y="232873"/>
                                  <a:ext cx="329903" cy="2954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9" name="Łącznik prosty ze strzałką 1419"/>
                              <wps:cNvCnPr/>
                              <wps:spPr>
                                <a:xfrm>
                                  <a:off x="760947" y="163503"/>
                                  <a:ext cx="4032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0" name="Łącznik prosty ze strzałką 1420"/>
                              <wps:cNvCnPr/>
                              <wps:spPr>
                                <a:xfrm>
                                  <a:off x="1331696" y="232873"/>
                                  <a:ext cx="318788" cy="2954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1" name="Prostokąt 1421"/>
                              <wps:cNvSpPr/>
                              <wps:spPr>
                                <a:xfrm>
                                  <a:off x="245410" y="213660"/>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E926CB8"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2" name="Owal 1422"/>
                              <wps:cNvSpPr/>
                              <wps:spPr>
                                <a:xfrm>
                                  <a:off x="1164223" y="65400"/>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47D61024"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101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3" name="Prostokąt 1423"/>
                              <wps:cNvSpPr/>
                              <wps:spPr>
                                <a:xfrm>
                                  <a:off x="862474" y="20"/>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942C3E3"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4" name="Prostokąt 1424"/>
                              <wps:cNvSpPr/>
                              <wps:spPr>
                                <a:xfrm>
                                  <a:off x="1456686" y="194282"/>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92DE8C5"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5" name="Owal 1425"/>
                              <wps:cNvSpPr/>
                              <wps:spPr>
                                <a:xfrm>
                                  <a:off x="845093" y="865299"/>
                                  <a:ext cx="196206" cy="196206"/>
                                </a:xfrm>
                                <a:prstGeom prst="ellipse">
                                  <a:avLst/>
                                </a:prstGeom>
                              </wps:spPr>
                              <wps:style>
                                <a:lnRef idx="2">
                                  <a:schemeClr val="dk1"/>
                                </a:lnRef>
                                <a:fillRef idx="1">
                                  <a:schemeClr val="lt1"/>
                                </a:fillRef>
                                <a:effectRef idx="0">
                                  <a:schemeClr val="dk1"/>
                                </a:effectRef>
                                <a:fontRef idx="minor">
                                  <a:schemeClr val="dk1"/>
                                </a:fontRef>
                              </wps:style>
                              <wps:txbx>
                                <w:txbxContent>
                                  <w:p w14:paraId="66F93AFD"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010</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6" name="Łącznik prosty ze strzałką 1426"/>
                              <wps:cNvCnPr/>
                              <wps:spPr>
                                <a:xfrm>
                                  <a:off x="263572" y="667102"/>
                                  <a:ext cx="581522" cy="2962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7" name="Łącznik prosty ze strzałką 1427"/>
                              <wps:cNvCnPr/>
                              <wps:spPr>
                                <a:xfrm flipV="1">
                                  <a:off x="1041299" y="667102"/>
                                  <a:ext cx="609185" cy="2962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8" name="Prostokąt 1428"/>
                              <wps:cNvSpPr/>
                              <wps:spPr>
                                <a:xfrm>
                                  <a:off x="462524" y="806899"/>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89F0F4C"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29" name="Prostokąt 1429"/>
                              <wps:cNvSpPr/>
                              <wps:spPr>
                                <a:xfrm>
                                  <a:off x="1273746" y="806899"/>
                                  <a:ext cx="177753" cy="177753"/>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EF31FD6"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34" name="Pole tekstowe 14934"/>
                              <wps:cNvSpPr txBox="1"/>
                              <wps:spPr>
                                <a:xfrm>
                                  <a:off x="1886567" y="55659"/>
                                  <a:ext cx="1245888" cy="205947"/>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0D2F360" w14:textId="12625EB7" w:rsidR="0082527D" w:rsidRDefault="0082527D">
                                    <w:r w:rsidRPr="003522A4">
                                      <w:rPr>
                                        <w:rFonts w:asciiTheme="minorHAnsi" w:hAnsiTheme="minorHAnsi" w:cstheme="minorHAnsi"/>
                                        <w:noProof/>
                                        <w:sz w:val="20"/>
                                        <w:lang w:val="en-US"/>
                                      </w:rPr>
                                      <w:t>b) Activity-on-Arrow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8D6DC22" id="Kanwa 15299" o:spid="_x0000_s2499" editas="canvas" style="width:246.7pt;height:87.2pt;mso-position-horizontal-relative:char;mso-position-vertical-relative:line" coordsize="31324,11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">
                      <v:shape id="_x0000_s2500" type="#_x0000_t75" style="position:absolute;width:31324;height:11074;visibility:visible;mso-wrap-style:square" filled="t">
                        <v:fill o:detectmouseclick="t"/>
                        <v:path o:connecttype="none"/>
                      </v:shape>
                      <v:oval id="Owal 1410" o:spid="_x0000_s2501" style="position:absolute;left:960;top:4996;width:1963;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" fillcolor="white [3201]" strokecolor="black [3200]" strokeweight="1pt">
                        <v:stroke joinstyle="miter"/>
                        <v:textbox inset="0,0,0,0">
                          <w:txbxContent>
                            <w:p w14:paraId="636517F0"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000</w:t>
                              </w:r>
                            </w:p>
                          </w:txbxContent>
                        </v:textbox>
                      </v:oval>
                      <v:oval id="Owal 1411" o:spid="_x0000_s2502" style="position:absolute;left:21920;top:4996;width:1962;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" fillcolor="white [3201]" strokecolor="black [3200]" strokeweight="1pt">
                        <v:stroke joinstyle="miter"/>
                        <v:textbox inset="0,0,0,0">
                          <w:txbxContent>
                            <w:p w14:paraId="11746B58"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111</w:t>
                              </w:r>
                            </w:p>
                          </w:txbxContent>
                        </v:textbox>
                      </v:oval>
                      <v:rect id="Prostokąt 1412" o:spid="_x0000_s2503" style="position:absolute;left:8796;top:4183;width:177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" filled="f" stroked="f" strokeweight="1pt">
                        <v:textbox inset="0,0,0,0">
                          <w:txbxContent>
                            <w:p w14:paraId="4B44970E"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A</w:t>
                              </w:r>
                            </w:p>
                          </w:txbxContent>
                        </v:textbox>
                      </v:rect>
                      <v:shape id="Łącznik prosty ze strzałką 1413" o:spid="_x0000_s2504" type="#_x0000_t32" style="position:absolute;left:18179;top:5977;width:37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" strokecolor="black [3200]" strokeweight=".5pt">
                        <v:stroke endarrow="block" joinstyle="miter"/>
                      </v:shape>
                      <v:oval id="Owal 1414" o:spid="_x0000_s2505" style="position:absolute;left:16217;top:4996;width:1962;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" fillcolor="white [3201]" strokecolor="black [3200]" strokeweight="1pt">
                        <v:stroke joinstyle="miter"/>
                        <v:textbox inset="0,0,0,0">
                          <w:txbxContent>
                            <w:p w14:paraId="0D4FE9BB"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110</w:t>
                              </w:r>
                            </w:p>
                          </w:txbxContent>
                        </v:textbox>
                      </v:oval>
                      <v:rect id="Prostokąt 1415" o:spid="_x0000_s2506" style="position:absolute;left:18950;top:4371;width:1778;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" filled="f" stroked="f" strokeweight="1pt">
                        <v:textbox inset="0,0,0,0">
                          <w:txbxContent>
                            <w:p w14:paraId="4CF8A123"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G</w:t>
                              </w:r>
                            </w:p>
                          </w:txbxContent>
                        </v:textbox>
                      </v:rect>
                      <v:shape id="Łącznik prosty ze strzałką 1416" o:spid="_x0000_s2507" type="#_x0000_t32" style="position:absolute;left:2923;top:5977;width:13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" strokecolor="black [3200]" strokeweight=".5pt">
                        <v:stroke endarrow="block" joinstyle="miter"/>
                      </v:shape>
                      <v:oval id="Owal 1417" o:spid="_x0000_s2508" style="position:absolute;left:5647;top:654;width:1962;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" fillcolor="white [3201]" strokecolor="black [3200]" strokeweight="1pt">
                        <v:stroke joinstyle="miter"/>
                        <v:textbox inset="0,0,0,0">
                          <w:txbxContent>
                            <w:p w14:paraId="3DA5D6C4"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100</w:t>
                              </w:r>
                            </w:p>
                          </w:txbxContent>
                        </v:textbox>
                      </v:oval>
                      <v:shape id="Łącznik prosty ze strzałką 1418" o:spid="_x0000_s2509" type="#_x0000_t32" style="position:absolute;left:2635;top:2328;width:3299;height:29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" strokecolor="black [3200]" strokeweight=".5pt">
                        <v:stroke endarrow="block" joinstyle="miter"/>
                      </v:shape>
                      <v:shape id="Łącznik prosty ze strzałką 1419" o:spid="_x0000_s2510" type="#_x0000_t32" style="position:absolute;left:7609;top:1635;width:40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" strokecolor="black [3200]" strokeweight=".5pt">
                        <v:stroke endarrow="block" joinstyle="miter"/>
                      </v:shape>
                      <v:shape id="Łącznik prosty ze strzałką 1420" o:spid="_x0000_s2511" type="#_x0000_t32" style="position:absolute;left:13316;top:2328;width:3188;height:29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" strokecolor="black [3200]" strokeweight=".5pt">
                        <v:stroke endarrow="block" joinstyle="miter"/>
                      </v:shape>
                      <v:rect id="Prostokąt 1421" o:spid="_x0000_s2512" style="position:absolute;left:2454;top:2136;width:177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" filled="f" stroked="f" strokeweight="1pt">
                        <v:textbox inset="0,0,0,0">
                          <w:txbxContent>
                            <w:p w14:paraId="3E926CB8"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B</w:t>
                              </w:r>
                            </w:p>
                          </w:txbxContent>
                        </v:textbox>
                      </v:rect>
                      <v:oval id="Owal 1422" o:spid="_x0000_s2513" style="position:absolute;left:11642;top:654;width:1962;height:1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" fillcolor="white [3201]" strokecolor="black [3200]" strokeweight="1pt">
                        <v:stroke joinstyle="miter"/>
                        <v:textbox inset="0,0,0,0">
                          <w:txbxContent>
                            <w:p w14:paraId="47D61024"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101</w:t>
                              </w:r>
                            </w:p>
                          </w:txbxContent>
                        </v:textbox>
                      </v:oval>
                      <v:rect id="Prostokąt 1423" o:spid="_x0000_s2514" style="position:absolute;left:8624;width:1778;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" filled="f" stroked="f" strokeweight="1pt">
                        <v:textbox inset="0,0,0,0">
                          <w:txbxContent>
                            <w:p w14:paraId="0942C3E3"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C</w:t>
                              </w:r>
                            </w:p>
                          </w:txbxContent>
                        </v:textbox>
                      </v:rect>
                      <v:rect id="Prostokąt 1424" o:spid="_x0000_s2515" style="position:absolute;left:14566;top:1942;width:1778;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" filled="f" stroked="f" strokeweight="1pt">
                        <v:textbox inset="0,0,0,0">
                          <w:txbxContent>
                            <w:p w14:paraId="792DE8C5"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D</w:t>
                              </w:r>
                            </w:p>
                          </w:txbxContent>
                        </v:textbox>
                      </v:rect>
                      <v:oval id="Owal 1425" o:spid="_x0000_s2516" style="position:absolute;left:8450;top:8652;width:1962;height:1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" fillcolor="white [3201]" strokecolor="black [3200]" strokeweight="1pt">
                        <v:stroke joinstyle="miter"/>
                        <v:textbox inset="0,0,0,0">
                          <w:txbxContent>
                            <w:p w14:paraId="66F93AFD"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010</w:t>
                              </w:r>
                            </w:p>
                          </w:txbxContent>
                        </v:textbox>
                      </v:oval>
                      <v:shape id="Łącznik prosty ze strzałką 1426" o:spid="_x0000_s2517" type="#_x0000_t32" style="position:absolute;left:2635;top:6671;width:5815;height:2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" strokecolor="black [3200]" strokeweight=".5pt">
                        <v:stroke endarrow="block" joinstyle="miter"/>
                      </v:shape>
                      <v:shape id="Łącznik prosty ze strzałką 1427" o:spid="_x0000_s2518" type="#_x0000_t32" style="position:absolute;left:10412;top:6671;width:6092;height:29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" strokecolor="black [3200]" strokeweight=".5pt">
                        <v:stroke endarrow="block" joinstyle="miter"/>
                      </v:shape>
                      <v:rect id="Prostokąt 1428" o:spid="_x0000_s2519" style="position:absolute;left:4625;top:8068;width:177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" filled="f" stroked="f" strokeweight="1pt">
                        <v:textbox inset="0,0,0,0">
                          <w:txbxContent>
                            <w:p w14:paraId="289F0F4C"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E</w:t>
                              </w:r>
                            </w:p>
                          </w:txbxContent>
                        </v:textbox>
                      </v:rect>
                      <v:rect id="Prostokąt 1429" o:spid="_x0000_s2520" style="position:absolute;left:12737;top:8068;width:1777;height:1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" filled="f" stroked="f" strokeweight="1pt">
                        <v:textbox inset="0,0,0,0">
                          <w:txbxContent>
                            <w:p w14:paraId="0EF31FD6" w14:textId="77777777" w:rsidR="0082527D" w:rsidRPr="003522A4" w:rsidRDefault="0082527D" w:rsidP="00992309">
                              <w:pPr>
                                <w:jc w:val="center"/>
                                <w:rPr>
                                  <w:rFonts w:asciiTheme="minorHAnsi" w:hAnsiTheme="minorHAnsi" w:cstheme="minorHAnsi"/>
                                  <w:sz w:val="12"/>
                                  <w:szCs w:val="12"/>
                                </w:rPr>
                              </w:pPr>
                              <w:r w:rsidRPr="003522A4">
                                <w:rPr>
                                  <w:rFonts w:asciiTheme="minorHAnsi" w:hAnsiTheme="minorHAnsi" w:cstheme="minorHAnsi"/>
                                  <w:sz w:val="12"/>
                                  <w:szCs w:val="12"/>
                                </w:rPr>
                                <w:t>F</w:t>
                              </w:r>
                            </w:p>
                          </w:txbxContent>
                        </v:textbox>
                      </v:rect>
                      <v:shape id="Pole tekstowe 14934" o:spid="_x0000_s2521" type="#_x0000_t202" style="position:absolute;left:18865;top:556;width:12459;height:2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" filled="f" fillcolor="white [3201]" stroked="f" strokeweight=".5pt">
                        <v:textbox inset="0,0,0,0">
                          <w:txbxContent>
                            <w:p w14:paraId="40D2F360" w14:textId="12625EB7" w:rsidR="0082527D" w:rsidRDefault="0082527D">
                              <w:r w:rsidRPr="003522A4">
                                <w:rPr>
                                  <w:rFonts w:asciiTheme="minorHAnsi" w:hAnsiTheme="minorHAnsi" w:cstheme="minorHAnsi"/>
                                  <w:noProof/>
                                  <w:sz w:val="20"/>
                                  <w:lang w:val="en-US"/>
                                </w:rPr>
                                <w:t>b) Activity-on-Arrow</w:t>
                              </w:r>
                            </w:p>
                          </w:txbxContent>
                        </v:textbox>
                      </v:shape>
                      <w10:anchorlock/>
                    </v:group>
                  </w:pict>
                </mc:Fallback>
              </mc:AlternateContent>
            </w:r>
          </w:p>
        </w:tc>
      </w:tr>
    </w:tbl>
    <w:p w14:paraId="07D3B9B1" w14:textId="670CC9A2" w:rsidR="00B6111E" w:rsidRDefault="008C16D7" w:rsidP="00116675">
      <w:pPr>
        <w:pStyle w:val="Podpispodrysunkiem"/>
      </w:pPr>
      <w:bookmarkStart w:id="713" w:name="_Ref31124732"/>
      <w:r>
        <w:t>Rys. </w:t>
      </w:r>
      <w:fldSimple w:instr=" SEQ Rys. \* ARABIC ">
        <w:r w:rsidR="001D0D9B">
          <w:rPr>
            <w:noProof/>
          </w:rPr>
          <w:t>88</w:t>
        </w:r>
      </w:fldSimple>
      <w:bookmarkEnd w:id="713"/>
      <w:r w:rsidR="00B6111E">
        <w:t xml:space="preserve">. Przykłady diagramowania pierwszeństwa działań: a) </w:t>
      </w:r>
      <w:r w:rsidR="00B6111E" w:rsidRPr="001742B8">
        <w:t>aktywności na węzłach</w:t>
      </w:r>
      <w:r w:rsidR="00B6111E">
        <w:t>, b) aktywności na strzałkach</w:t>
      </w:r>
    </w:p>
    <w:p w14:paraId="6087664F" w14:textId="77777777" w:rsidR="00B6111E" w:rsidRDefault="00B6111E" w:rsidP="00992309">
      <w:pPr>
        <w:pStyle w:val="Intitle"/>
        <w:outlineLvl w:val="4"/>
      </w:pPr>
      <w:r>
        <w:t>Czasy trwania działań</w:t>
      </w:r>
    </w:p>
    <w:p w14:paraId="456CC894" w14:textId="77777777" w:rsidR="00B6111E" w:rsidRDefault="00B6111E" w:rsidP="00992309">
      <w:pPr>
        <w:pStyle w:val="Wcicienormalne"/>
      </w:pPr>
      <w:r>
        <w:t>Czas trwania poszczególnych działań szacuje się na podstawie:</w:t>
      </w:r>
    </w:p>
    <w:p w14:paraId="7957B479" w14:textId="77777777" w:rsidR="00B6111E" w:rsidRDefault="00B6111E" w:rsidP="00B6111E">
      <w:pPr>
        <w:pStyle w:val="Listapunktowana"/>
        <w:ind w:hanging="295"/>
      </w:pPr>
      <w:r>
        <w:t>opinii ekspertów,</w:t>
      </w:r>
    </w:p>
    <w:p w14:paraId="34B37693" w14:textId="77777777" w:rsidR="00B6111E" w:rsidRDefault="00B6111E" w:rsidP="00B6111E">
      <w:pPr>
        <w:pStyle w:val="Listapunktowana"/>
        <w:ind w:hanging="295"/>
      </w:pPr>
      <w:r>
        <w:t>przez analogię z uprzednio przeprowadzonych projektów,</w:t>
      </w:r>
    </w:p>
    <w:p w14:paraId="63D8BF8A" w14:textId="77777777" w:rsidR="00B6111E" w:rsidRDefault="00B6111E" w:rsidP="00B6111E">
      <w:pPr>
        <w:pStyle w:val="Listapunktowana"/>
        <w:ind w:hanging="295"/>
      </w:pPr>
      <w:r>
        <w:t>przez szacowanie parametryczne (oparte na danych historycznych i parametrach projektu).</w:t>
      </w:r>
    </w:p>
    <w:p w14:paraId="0D38FEAE" w14:textId="77777777" w:rsidR="00B6111E" w:rsidRDefault="00B6111E" w:rsidP="00992309">
      <w:pPr>
        <w:pStyle w:val="Wcicienormalne"/>
      </w:pPr>
      <w:r>
        <w:t>Często wyznacza się trzy czasy trwania każdego działania:</w:t>
      </w:r>
    </w:p>
    <w:p w14:paraId="5E8F221D" w14:textId="77777777" w:rsidR="00B6111E" w:rsidRDefault="006C72A4" w:rsidP="00B6111E">
      <w:pPr>
        <w:pStyle w:val="Listapunktowana"/>
        <w:ind w:hanging="295"/>
      </w:pPr>
      <m:oMath>
        <m:sSub>
          <m:sSubPr>
            <m:ctrlPr>
              <w:rPr>
                <w:rFonts w:ascii="Cambria Math" w:hAnsi="Cambria Math"/>
                <w:i/>
              </w:rPr>
            </m:ctrlPr>
          </m:sSubPr>
          <m:e>
            <m:r>
              <w:rPr>
                <w:rFonts w:ascii="Cambria Math" w:hAnsi="Cambria Math"/>
              </w:rPr>
              <m:t>t</m:t>
            </m:r>
          </m:e>
          <m:sub>
            <m:r>
              <w:rPr>
                <w:rFonts w:ascii="Cambria Math" w:hAnsi="Cambria Math"/>
              </w:rPr>
              <m:t>O</m:t>
            </m:r>
          </m:sub>
        </m:sSub>
      </m:oMath>
      <w:r w:rsidR="00B6111E">
        <w:t xml:space="preserve"> – najbardziej </w:t>
      </w:r>
      <w:r w:rsidR="00B6111E" w:rsidRPr="008E4FED">
        <w:t>optymistyczny</w:t>
      </w:r>
      <w:r w:rsidR="00B6111E">
        <w:t xml:space="preserve"> (najkrótszy),</w:t>
      </w:r>
    </w:p>
    <w:p w14:paraId="341CA8A0" w14:textId="77777777" w:rsidR="00B6111E" w:rsidRDefault="006C72A4" w:rsidP="00B6111E">
      <w:pPr>
        <w:pStyle w:val="Listapunktowana"/>
        <w:ind w:hanging="295"/>
      </w:pP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B6111E">
        <w:t xml:space="preserve"> – najbardziej prawdopodobny,</w:t>
      </w:r>
    </w:p>
    <w:p w14:paraId="4A7DBFCA" w14:textId="77777777" w:rsidR="00B6111E" w:rsidRDefault="006C72A4" w:rsidP="00B6111E">
      <w:pPr>
        <w:pStyle w:val="Listapunktowana"/>
        <w:ind w:hanging="295"/>
      </w:pP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B6111E">
        <w:t xml:space="preserve"> – najbardziej pesymistyczny (najdłuższy).</w:t>
      </w:r>
    </w:p>
    <w:p w14:paraId="55339507" w14:textId="77777777" w:rsidR="00B6111E" w:rsidRDefault="00B6111E" w:rsidP="00992309">
      <w:pPr>
        <w:pStyle w:val="Wcicienormalne"/>
        <w:keepNext/>
      </w:pPr>
      <w:r>
        <w:t>Jako wynik oszacowania podaje się:</w:t>
      </w:r>
    </w:p>
    <w:p w14:paraId="36E915EB" w14:textId="77777777" w:rsidR="00B6111E" w:rsidRDefault="00B6111E" w:rsidP="00B6111E">
      <w:pPr>
        <w:pStyle w:val="Listapunktowana"/>
        <w:ind w:hanging="295"/>
      </w:pPr>
      <w:r w:rsidRPr="008E4FED">
        <w:rPr>
          <w:b/>
          <w:bCs/>
          <w:i/>
          <w:iCs/>
        </w:rPr>
        <w:t>szacowanie trójkątne</w:t>
      </w:r>
      <w:r>
        <w:t xml:space="preserve"> (trzypunktowe) wg wzoru:</w:t>
      </w:r>
    </w:p>
    <w:p w14:paraId="26FAB330" w14:textId="77777777" w:rsidR="00B6111E" w:rsidRDefault="006C72A4" w:rsidP="00992309">
      <w:pPr>
        <w:pStyle w:val="Tekstpodstawowy"/>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 3</m:t>
          </m:r>
        </m:oMath>
      </m:oMathPara>
    </w:p>
    <w:p w14:paraId="7AB8F19B" w14:textId="77777777" w:rsidR="00B6111E" w:rsidRDefault="00B6111E" w:rsidP="00B6111E">
      <w:pPr>
        <w:pStyle w:val="Listapunktowana"/>
        <w:ind w:hanging="295"/>
      </w:pPr>
      <w:r w:rsidRPr="008E4FED">
        <w:rPr>
          <w:b/>
          <w:bCs/>
          <w:i/>
          <w:iCs/>
        </w:rPr>
        <w:lastRenderedPageBreak/>
        <w:t>szacowanie wg rozkładu beta</w:t>
      </w:r>
      <w:r>
        <w:t xml:space="preserve"> (z techniki PERT):</w:t>
      </w:r>
    </w:p>
    <w:p w14:paraId="2419B7DA" w14:textId="77777777" w:rsidR="00B6111E" w:rsidRPr="008B5B97" w:rsidRDefault="006C72A4" w:rsidP="00992309">
      <w:pPr>
        <w:pStyle w:val="Wcicienormalne"/>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+ 4</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 / 6</m:t>
          </m:r>
        </m:oMath>
      </m:oMathPara>
    </w:p>
    <w:p w14:paraId="09AEF972" w14:textId="407E31B7" w:rsidR="00B6111E" w:rsidRDefault="00B6111E" w:rsidP="00992309">
      <w:pPr>
        <w:pStyle w:val="Wcicienormalne"/>
      </w:pPr>
      <w:r>
        <w:t xml:space="preserve">Stosuje się tu metody </w:t>
      </w:r>
      <w:r w:rsidRPr="008E4FED">
        <w:rPr>
          <w:b/>
          <w:bCs/>
          <w:i/>
        </w:rPr>
        <w:t>grupowego podejmowania decyzji</w:t>
      </w:r>
      <w:r>
        <w:rPr>
          <w:i/>
        </w:rPr>
        <w:t xml:space="preserve"> </w:t>
      </w:r>
      <w:r>
        <w:t>(</w:t>
      </w:r>
      <w:r w:rsidR="00EE5CE4">
        <w:t>np. </w:t>
      </w:r>
      <w:r>
        <w:t>głosowanie, konsensus)</w:t>
      </w:r>
      <w:r>
        <w:rPr>
          <w:i/>
        </w:rPr>
        <w:t xml:space="preserve"> </w:t>
      </w:r>
      <w:r>
        <w:t>przez osoby, które będą później zaangażowane w realizację działań, co zwiększa ich zaangażowanie w dotrzymywanie uzgodnionych terminów.</w:t>
      </w:r>
    </w:p>
    <w:p w14:paraId="18A43653" w14:textId="77777777" w:rsidR="00B6111E" w:rsidRDefault="00B6111E" w:rsidP="00992309">
      <w:pPr>
        <w:pStyle w:val="Wcicienormalne"/>
      </w:pPr>
      <w:r>
        <w:t xml:space="preserve">Stosuje się też </w:t>
      </w:r>
      <w:r w:rsidRPr="008E4FED">
        <w:rPr>
          <w:b/>
          <w:bCs/>
          <w:i/>
        </w:rPr>
        <w:t>analizę rezerw</w:t>
      </w:r>
      <w:r>
        <w:t xml:space="preserve"> tworzonych na „znane niewiadome” i „nieznane niewiadome”</w:t>
      </w:r>
    </w:p>
    <w:p w14:paraId="6EC4D28F" w14:textId="77777777" w:rsidR="00B6111E" w:rsidRDefault="00B6111E" w:rsidP="00992309">
      <w:pPr>
        <w:pStyle w:val="Intitle"/>
        <w:outlineLvl w:val="4"/>
      </w:pPr>
      <w:r>
        <w:t>Metoda krytycznej ścieżki</w:t>
      </w:r>
    </w:p>
    <w:p w14:paraId="0FCEB1F0" w14:textId="7DAC176C" w:rsidR="00B6111E" w:rsidRDefault="00B6111E" w:rsidP="00992309">
      <w:pPr>
        <w:pStyle w:val="Wcicienormalne"/>
      </w:pPr>
      <w:r>
        <w:t xml:space="preserve">Dla wyznaczenia minimalnego czasu trwania całego projektu na diagramie AON stosuje się </w:t>
      </w:r>
      <w:r w:rsidRPr="008E4FED">
        <w:rPr>
          <w:b/>
          <w:bCs/>
          <w:i/>
        </w:rPr>
        <w:t>metodę krytycznej ścieżki</w:t>
      </w:r>
      <w:r>
        <w:t xml:space="preserve"> (</w:t>
      </w:r>
      <w:r w:rsidR="00174623">
        <w:t>ang. </w:t>
      </w:r>
      <w:r>
        <w:t xml:space="preserve">CPM – </w:t>
      </w:r>
      <w:r>
        <w:rPr>
          <w:i/>
          <w:lang w:val="en-US"/>
        </w:rPr>
        <w:t>Critical Path Method</w:t>
      </w:r>
      <w:r>
        <w:t>). W tym celu na każdym węźle aktywności zaznacza się:</w:t>
      </w:r>
    </w:p>
    <w:p w14:paraId="078CEC94" w14:textId="50C1928E" w:rsidR="00B6111E" w:rsidRDefault="00B6111E" w:rsidP="00B6111E">
      <w:pPr>
        <w:pStyle w:val="Listapunktowana"/>
        <w:ind w:hanging="295"/>
      </w:pPr>
      <w:r w:rsidRPr="00E5359A">
        <w:t>czas tr</w:t>
      </w:r>
      <w:r>
        <w:t>wania (</w:t>
      </w:r>
      <w:r w:rsidR="00174623">
        <w:t>ang. </w:t>
      </w:r>
      <w:r>
        <w:t xml:space="preserve">D – </w:t>
      </w:r>
      <w:r>
        <w:rPr>
          <w:i/>
          <w:lang w:val="en-US"/>
        </w:rPr>
        <w:t>duration</w:t>
      </w:r>
      <w:r>
        <w:t xml:space="preserve">) – </w:t>
      </w:r>
      <w:r w:rsidR="00EE5CE4">
        <w:t>np. </w:t>
      </w:r>
      <w:r>
        <w:t>liczony w dniach,</w:t>
      </w:r>
    </w:p>
    <w:p w14:paraId="445C9992" w14:textId="280FA287" w:rsidR="00B6111E" w:rsidRDefault="00B6111E" w:rsidP="00B6111E">
      <w:pPr>
        <w:pStyle w:val="Listapunktowana"/>
        <w:ind w:hanging="295"/>
      </w:pPr>
      <w:r>
        <w:t>czas wczesnego startu (</w:t>
      </w:r>
      <w:r w:rsidR="00174623">
        <w:t>ang. </w:t>
      </w:r>
      <w:r>
        <w:t xml:space="preserve">ES – </w:t>
      </w:r>
      <w:r>
        <w:rPr>
          <w:i/>
          <w:lang w:val="en-US"/>
        </w:rPr>
        <w:t>early start</w:t>
      </w:r>
      <w:r>
        <w:t>) – czas, w którym rozpoczyna się dane działanie przy planowaniu wprzód,</w:t>
      </w:r>
    </w:p>
    <w:p w14:paraId="2F7C4B89" w14:textId="39D1FF61" w:rsidR="00B6111E" w:rsidRDefault="00B6111E" w:rsidP="00B6111E">
      <w:pPr>
        <w:pStyle w:val="Listapunktowana"/>
        <w:ind w:hanging="295"/>
      </w:pPr>
      <w:r>
        <w:t>czas wczesnego końca (</w:t>
      </w:r>
      <w:r w:rsidR="00174623">
        <w:t>ang. </w:t>
      </w:r>
      <w:r>
        <w:t xml:space="preserve">EF – </w:t>
      </w:r>
      <w:r w:rsidRPr="006A2EA6">
        <w:rPr>
          <w:i/>
          <w:lang w:val="en-US"/>
        </w:rPr>
        <w:t>early finish</w:t>
      </w:r>
      <w:r>
        <w:t>) – czas, w którym kończy się dane działanie przy planowaniu wprzód,</w:t>
      </w:r>
    </w:p>
    <w:p w14:paraId="4E6A83E9" w14:textId="36546DDE" w:rsidR="00B6111E" w:rsidRDefault="00B6111E" w:rsidP="00B6111E">
      <w:pPr>
        <w:pStyle w:val="Listapunktowana"/>
        <w:ind w:hanging="295"/>
      </w:pPr>
      <w:r>
        <w:t>czas późnego startu (</w:t>
      </w:r>
      <w:r w:rsidR="00174623">
        <w:t>ang. </w:t>
      </w:r>
      <w:r>
        <w:t xml:space="preserve">LS – </w:t>
      </w:r>
      <w:r>
        <w:rPr>
          <w:i/>
          <w:lang w:val="en-US"/>
        </w:rPr>
        <w:t>late start</w:t>
      </w:r>
      <w:r>
        <w:t>) – czas, w którym rozpoczyna się dane działanie przy planowaniu wstecz,</w:t>
      </w:r>
    </w:p>
    <w:p w14:paraId="675363E0" w14:textId="21FD54C2" w:rsidR="00B6111E" w:rsidRDefault="00B6111E" w:rsidP="00B6111E">
      <w:pPr>
        <w:pStyle w:val="Listapunktowana"/>
        <w:ind w:hanging="295"/>
      </w:pPr>
      <w:r>
        <w:t>czas późnego końca (</w:t>
      </w:r>
      <w:r w:rsidR="00174623">
        <w:t>ang. </w:t>
      </w:r>
      <w:r>
        <w:t xml:space="preserve">LF – </w:t>
      </w:r>
      <w:r>
        <w:rPr>
          <w:i/>
          <w:lang w:val="en-US"/>
        </w:rPr>
        <w:t>late finish</w:t>
      </w:r>
      <w:r>
        <w:t>) – czas, w którym kończy się dane działanie przy planowaniu wstecz.</w:t>
      </w:r>
    </w:p>
    <w:p w14:paraId="052B673D" w14:textId="00F803ED" w:rsidR="00B6111E" w:rsidRDefault="00B6111E" w:rsidP="00992309">
      <w:pPr>
        <w:pStyle w:val="Wcicienormalne"/>
      </w:pPr>
      <w:r>
        <w:t xml:space="preserve">Przykład oznaczania węzłów diagramu AON – na </w:t>
      </w:r>
      <w:r>
        <w:fldChar w:fldCharType="begin"/>
      </w:r>
      <w:r>
        <w:instrText xml:space="preserve"> REF  _Ref31124732 \* Lower \h </w:instrText>
      </w:r>
      <w:r>
        <w:fldChar w:fldCharType="separate"/>
      </w:r>
      <w:r w:rsidR="001D0D9B">
        <w:t>rys. </w:t>
      </w:r>
      <w:r w:rsidR="001D0D9B">
        <w:rPr>
          <w:noProof/>
        </w:rPr>
        <w:t>88</w:t>
      </w:r>
      <w:r>
        <w:fldChar w:fldCharType="end"/>
      </w:r>
    </w:p>
    <w:p w14:paraId="6D2440FC" w14:textId="77777777" w:rsidR="00B6111E" w:rsidRDefault="00B6111E" w:rsidP="00992309">
      <w:pPr>
        <w:pStyle w:val="Figure"/>
      </w:pPr>
      <w:r>
        <w:rPr>
          <w:noProof/>
        </w:rPr>
        <mc:AlternateContent>
          <mc:Choice Requires="wpc">
            <w:drawing>
              <wp:inline distT="0" distB="0" distL="0" distR="0" wp14:anchorId="0E845C69" wp14:editId="06D9D16F">
                <wp:extent cx="1552575" cy="1228725"/>
                <wp:effectExtent l="0" t="0" r="9525" b="9525"/>
                <wp:docPr id="15300" name="Kanwa 153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30" name="Prostokąt 1430"/>
                        <wps:cNvSpPr/>
                        <wps:spPr>
                          <a:xfrm>
                            <a:off x="161926" y="85726"/>
                            <a:ext cx="1238250" cy="1057275"/>
                          </a:xfrm>
                          <a:prstGeom prst="rect">
                            <a:avLst/>
                          </a:prstGeom>
                        </wps:spPr>
                        <wps:style>
                          <a:lnRef idx="2">
                            <a:schemeClr val="dk1"/>
                          </a:lnRef>
                          <a:fillRef idx="1">
                            <a:schemeClr val="lt1"/>
                          </a:fillRef>
                          <a:effectRef idx="0">
                            <a:schemeClr val="dk1"/>
                          </a:effectRef>
                          <a:fontRef idx="minor">
                            <a:schemeClr val="dk1"/>
                          </a:fontRef>
                        </wps:style>
                        <wps:txbx>
                          <w:txbxContent>
                            <w:p w14:paraId="7C8DD04E" w14:textId="77777777" w:rsidR="0082527D" w:rsidRPr="00D8331B" w:rsidRDefault="0082527D" w:rsidP="00992309">
                              <w:pPr>
                                <w:jc w:val="center"/>
                                <w:rPr>
                                  <w:rFonts w:asciiTheme="minorHAnsi" w:hAnsiTheme="minorHAnsi" w:cstheme="minorHAnsi"/>
                                </w:rPr>
                              </w:pPr>
                              <w:r>
                                <w:rPr>
                                  <w:rFonts w:asciiTheme="minorHAnsi" w:hAnsiTheme="minorHAnsi" w:cstheme="minorHAnsi"/>
                                </w:rPr>
                                <w:t>Nazwa działania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1" name="Prostokąt 1431"/>
                        <wps:cNvSpPr/>
                        <wps:spPr>
                          <a:xfrm>
                            <a:off x="161926" y="85726"/>
                            <a:ext cx="368128" cy="314325"/>
                          </a:xfrm>
                          <a:prstGeom prst="rect">
                            <a:avLst/>
                          </a:prstGeom>
                        </wps:spPr>
                        <wps:style>
                          <a:lnRef idx="2">
                            <a:schemeClr val="dk1"/>
                          </a:lnRef>
                          <a:fillRef idx="1">
                            <a:schemeClr val="lt1"/>
                          </a:fillRef>
                          <a:effectRef idx="0">
                            <a:schemeClr val="dk1"/>
                          </a:effectRef>
                          <a:fontRef idx="minor">
                            <a:schemeClr val="dk1"/>
                          </a:fontRef>
                        </wps:style>
                        <wps:txbx>
                          <w:txbxContent>
                            <w:p w14:paraId="48D75A43" w14:textId="77777777" w:rsidR="0082527D" w:rsidRPr="00D8331B" w:rsidRDefault="0082527D" w:rsidP="00992309">
                              <w:pPr>
                                <w:jc w:val="center"/>
                                <w:rPr>
                                  <w:rFonts w:asciiTheme="minorHAnsi" w:hAnsiTheme="minorHAnsi" w:cstheme="minorHAnsi"/>
                                  <w:sz w:val="20"/>
                                </w:rPr>
                              </w:pPr>
                              <w:r w:rsidRPr="00D8331B">
                                <w:rPr>
                                  <w:rFonts w:asciiTheme="minorHAnsi" w:hAnsiTheme="minorHAnsi" w:cstheme="minorHAnsi"/>
                                  <w:sz w:val="20"/>
                                </w:rPr>
                                <w: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2" name="Prostokąt 1432"/>
                        <wps:cNvSpPr/>
                        <wps:spPr>
                          <a:xfrm>
                            <a:off x="1032048" y="85726"/>
                            <a:ext cx="368128" cy="314325"/>
                          </a:xfrm>
                          <a:prstGeom prst="rect">
                            <a:avLst/>
                          </a:prstGeom>
                        </wps:spPr>
                        <wps:style>
                          <a:lnRef idx="2">
                            <a:schemeClr val="dk1"/>
                          </a:lnRef>
                          <a:fillRef idx="1">
                            <a:schemeClr val="lt1"/>
                          </a:fillRef>
                          <a:effectRef idx="0">
                            <a:schemeClr val="dk1"/>
                          </a:effectRef>
                          <a:fontRef idx="minor">
                            <a:schemeClr val="dk1"/>
                          </a:fontRef>
                        </wps:style>
                        <wps:txbx>
                          <w:txbxContent>
                            <w:p w14:paraId="2D3FCED3" w14:textId="77777777" w:rsidR="0082527D" w:rsidRPr="00D8331B" w:rsidRDefault="0082527D" w:rsidP="00992309">
                              <w:pPr>
                                <w:jc w:val="center"/>
                                <w:rPr>
                                  <w:rFonts w:asciiTheme="minorHAnsi" w:hAnsiTheme="minorHAnsi" w:cstheme="minorHAnsi"/>
                                  <w:sz w:val="20"/>
                                </w:rPr>
                              </w:pPr>
                              <w:r w:rsidRPr="00D8331B">
                                <w:rPr>
                                  <w:rFonts w:asciiTheme="minorHAnsi" w:hAnsiTheme="minorHAnsi" w:cstheme="minorHAnsi"/>
                                  <w:sz w:val="20"/>
                                </w:rPr>
                                <w:t>E</w:t>
                              </w:r>
                              <w:r>
                                <w:rPr>
                                  <w:rFonts w:asciiTheme="minorHAnsi" w:hAnsiTheme="minorHAnsi" w:cstheme="minorHAnsi"/>
                                  <w:sz w:val="20"/>
                                </w:rPr>
                                <w:t>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3" name="Prostokąt 1433"/>
                        <wps:cNvSpPr/>
                        <wps:spPr>
                          <a:xfrm>
                            <a:off x="161926" y="828676"/>
                            <a:ext cx="368128" cy="314325"/>
                          </a:xfrm>
                          <a:prstGeom prst="rect">
                            <a:avLst/>
                          </a:prstGeom>
                        </wps:spPr>
                        <wps:style>
                          <a:lnRef idx="2">
                            <a:schemeClr val="dk1"/>
                          </a:lnRef>
                          <a:fillRef idx="1">
                            <a:schemeClr val="lt1"/>
                          </a:fillRef>
                          <a:effectRef idx="0">
                            <a:schemeClr val="dk1"/>
                          </a:effectRef>
                          <a:fontRef idx="minor">
                            <a:schemeClr val="dk1"/>
                          </a:fontRef>
                        </wps:style>
                        <wps:txbx>
                          <w:txbxContent>
                            <w:p w14:paraId="64A59337"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L</w:t>
                              </w:r>
                              <w:r w:rsidRPr="00D8331B">
                                <w:rPr>
                                  <w:rFonts w:asciiTheme="minorHAnsi" w:hAnsiTheme="minorHAnsi" w:cstheme="minorHAnsi"/>
                                  <w:sz w:val="20"/>
                                </w:rPr>
                                <w:t>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4" name="Prostokąt 1434"/>
                        <wps:cNvSpPr/>
                        <wps:spPr>
                          <a:xfrm>
                            <a:off x="1032048" y="828676"/>
                            <a:ext cx="368128" cy="314325"/>
                          </a:xfrm>
                          <a:prstGeom prst="rect">
                            <a:avLst/>
                          </a:prstGeom>
                        </wps:spPr>
                        <wps:style>
                          <a:lnRef idx="2">
                            <a:schemeClr val="dk1"/>
                          </a:lnRef>
                          <a:fillRef idx="1">
                            <a:schemeClr val="lt1"/>
                          </a:fillRef>
                          <a:effectRef idx="0">
                            <a:schemeClr val="dk1"/>
                          </a:effectRef>
                          <a:fontRef idx="minor">
                            <a:schemeClr val="dk1"/>
                          </a:fontRef>
                        </wps:style>
                        <wps:txbx>
                          <w:txbxContent>
                            <w:p w14:paraId="07B80292"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LF</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35" name="Prostokąt 1435"/>
                        <wps:cNvSpPr/>
                        <wps:spPr>
                          <a:xfrm>
                            <a:off x="530054" y="85726"/>
                            <a:ext cx="501994" cy="314325"/>
                          </a:xfrm>
                          <a:prstGeom prst="rect">
                            <a:avLst/>
                          </a:prstGeom>
                        </wps:spPr>
                        <wps:style>
                          <a:lnRef idx="2">
                            <a:schemeClr val="dk1"/>
                          </a:lnRef>
                          <a:fillRef idx="1">
                            <a:schemeClr val="lt1"/>
                          </a:fillRef>
                          <a:effectRef idx="0">
                            <a:schemeClr val="dk1"/>
                          </a:effectRef>
                          <a:fontRef idx="minor">
                            <a:schemeClr val="dk1"/>
                          </a:fontRef>
                        </wps:style>
                        <wps:txbx>
                          <w:txbxContent>
                            <w:p w14:paraId="013CBCE0"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0E845C69" id="Kanwa 15300" o:spid="_x0000_s2522" editas="canvas" style="width:122.25pt;height:96.75pt;mso-position-horizontal-relative:char;mso-position-vertical-relative:line" coordsize="15525,12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">
                <v:shape id="_x0000_s2523" type="#_x0000_t75" style="position:absolute;width:15525;height:12287;visibility:visible;mso-wrap-style:square" filled="t">
                  <v:fill o:detectmouseclick="t"/>
                  <v:path o:connecttype="none"/>
                </v:shape>
                <v:rect id="Prostokąt 1430" o:spid="_x0000_s2524" style="position:absolute;left:1619;top:857;width:12382;height:10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" fillcolor="white [3201]" strokecolor="black [3200]" strokeweight="1pt">
                  <v:textbox>
                    <w:txbxContent>
                      <w:p w14:paraId="7C8DD04E" w14:textId="77777777" w:rsidR="0082527D" w:rsidRPr="00D8331B" w:rsidRDefault="0082527D" w:rsidP="00992309">
                        <w:pPr>
                          <w:jc w:val="center"/>
                          <w:rPr>
                            <w:rFonts w:asciiTheme="minorHAnsi" w:hAnsiTheme="minorHAnsi" w:cstheme="minorHAnsi"/>
                          </w:rPr>
                        </w:pPr>
                        <w:r>
                          <w:rPr>
                            <w:rFonts w:asciiTheme="minorHAnsi" w:hAnsiTheme="minorHAnsi" w:cstheme="minorHAnsi"/>
                          </w:rPr>
                          <w:t>Nazwa działania</w:t>
                        </w:r>
                      </w:p>
                    </w:txbxContent>
                  </v:textbox>
                </v:rect>
                <v:rect id="Prostokąt 1431" o:spid="_x0000_s2525" style="position:absolute;left:1619;top:857;width:368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" fillcolor="white [3201]" strokecolor="black [3200]" strokeweight="1pt">
                  <v:textbox inset="0,0,0,0">
                    <w:txbxContent>
                      <w:p w14:paraId="48D75A43" w14:textId="77777777" w:rsidR="0082527D" w:rsidRPr="00D8331B" w:rsidRDefault="0082527D" w:rsidP="00992309">
                        <w:pPr>
                          <w:jc w:val="center"/>
                          <w:rPr>
                            <w:rFonts w:asciiTheme="minorHAnsi" w:hAnsiTheme="minorHAnsi" w:cstheme="minorHAnsi"/>
                            <w:sz w:val="20"/>
                          </w:rPr>
                        </w:pPr>
                        <w:r w:rsidRPr="00D8331B">
                          <w:rPr>
                            <w:rFonts w:asciiTheme="minorHAnsi" w:hAnsiTheme="minorHAnsi" w:cstheme="minorHAnsi"/>
                            <w:sz w:val="20"/>
                          </w:rPr>
                          <w:t>ES</w:t>
                        </w:r>
                      </w:p>
                    </w:txbxContent>
                  </v:textbox>
                </v:rect>
                <v:rect id="Prostokąt 1432" o:spid="_x0000_s2526" style="position:absolute;left:10320;top:857;width:368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" fillcolor="white [3201]" strokecolor="black [3200]" strokeweight="1pt">
                  <v:textbox inset="0,0,0,0">
                    <w:txbxContent>
                      <w:p w14:paraId="2D3FCED3" w14:textId="77777777" w:rsidR="0082527D" w:rsidRPr="00D8331B" w:rsidRDefault="0082527D" w:rsidP="00992309">
                        <w:pPr>
                          <w:jc w:val="center"/>
                          <w:rPr>
                            <w:rFonts w:asciiTheme="minorHAnsi" w:hAnsiTheme="minorHAnsi" w:cstheme="minorHAnsi"/>
                            <w:sz w:val="20"/>
                          </w:rPr>
                        </w:pPr>
                        <w:r w:rsidRPr="00D8331B">
                          <w:rPr>
                            <w:rFonts w:asciiTheme="minorHAnsi" w:hAnsiTheme="minorHAnsi" w:cstheme="minorHAnsi"/>
                            <w:sz w:val="20"/>
                          </w:rPr>
                          <w:t>E</w:t>
                        </w:r>
                        <w:r>
                          <w:rPr>
                            <w:rFonts w:asciiTheme="minorHAnsi" w:hAnsiTheme="minorHAnsi" w:cstheme="minorHAnsi"/>
                            <w:sz w:val="20"/>
                          </w:rPr>
                          <w:t>F</w:t>
                        </w:r>
                      </w:p>
                    </w:txbxContent>
                  </v:textbox>
                </v:rect>
                <v:rect id="Prostokąt 1433" o:spid="_x0000_s2527" style="position:absolute;left:1619;top:8286;width:3681;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" fillcolor="white [3201]" strokecolor="black [3200]" strokeweight="1pt">
                  <v:textbox inset="0,0,0,0">
                    <w:txbxContent>
                      <w:p w14:paraId="64A59337"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L</w:t>
                        </w:r>
                        <w:r w:rsidRPr="00D8331B">
                          <w:rPr>
                            <w:rFonts w:asciiTheme="minorHAnsi" w:hAnsiTheme="minorHAnsi" w:cstheme="minorHAnsi"/>
                            <w:sz w:val="20"/>
                          </w:rPr>
                          <w:t>S</w:t>
                        </w:r>
                      </w:p>
                    </w:txbxContent>
                  </v:textbox>
                </v:rect>
                <v:rect id="Prostokąt 1434" o:spid="_x0000_s2528" style="position:absolute;left:10320;top:8286;width:3681;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" fillcolor="white [3201]" strokecolor="black [3200]" strokeweight="1pt">
                  <v:textbox inset="0,0,0,0">
                    <w:txbxContent>
                      <w:p w14:paraId="07B80292"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LF</w:t>
                        </w:r>
                      </w:p>
                    </w:txbxContent>
                  </v:textbox>
                </v:rect>
                <v:rect id="Prostokąt 1435" o:spid="_x0000_s2529" style="position:absolute;left:5300;top:857;width:5020;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" fillcolor="white [3201]" strokecolor="black [3200]" strokeweight="1pt">
                  <v:textbox inset="0,0,0,0">
                    <w:txbxContent>
                      <w:p w14:paraId="013CBCE0" w14:textId="77777777" w:rsidR="0082527D" w:rsidRPr="00D8331B" w:rsidRDefault="0082527D" w:rsidP="00992309">
                        <w:pPr>
                          <w:jc w:val="center"/>
                          <w:rPr>
                            <w:rFonts w:asciiTheme="minorHAnsi" w:hAnsiTheme="minorHAnsi" w:cstheme="minorHAnsi"/>
                            <w:sz w:val="20"/>
                          </w:rPr>
                        </w:pPr>
                        <w:r>
                          <w:rPr>
                            <w:rFonts w:asciiTheme="minorHAnsi" w:hAnsiTheme="minorHAnsi" w:cstheme="minorHAnsi"/>
                            <w:sz w:val="20"/>
                          </w:rPr>
                          <w:t>D</w:t>
                        </w:r>
                      </w:p>
                    </w:txbxContent>
                  </v:textbox>
                </v:rect>
                <w10:anchorlock/>
              </v:group>
            </w:pict>
          </mc:Fallback>
        </mc:AlternateContent>
      </w:r>
    </w:p>
    <w:p w14:paraId="22DDFBBC" w14:textId="0B9186A4" w:rsidR="00B6111E" w:rsidRDefault="008C16D7" w:rsidP="00116675">
      <w:pPr>
        <w:pStyle w:val="Podpispodrysunkiem"/>
      </w:pPr>
      <w:r>
        <w:t>Rys. </w:t>
      </w:r>
      <w:fldSimple w:instr=" SEQ Rys. \* ARABIC ">
        <w:r w:rsidR="001D0D9B">
          <w:rPr>
            <w:noProof/>
          </w:rPr>
          <w:t>89</w:t>
        </w:r>
      </w:fldSimple>
      <w:r w:rsidR="00B6111E">
        <w:t>. Oznaczenia węzła aktywności (działania)</w:t>
      </w:r>
    </w:p>
    <w:p w14:paraId="390F1C43" w14:textId="77777777" w:rsidR="00B6111E" w:rsidRDefault="00B6111E" w:rsidP="00992309">
      <w:pPr>
        <w:pStyle w:val="Wcicienormalne"/>
      </w:pPr>
      <w:r>
        <w:t>Przy planowaniu wprzód:</w:t>
      </w:r>
    </w:p>
    <w:p w14:paraId="13BBFC53" w14:textId="77777777" w:rsidR="00B6111E" w:rsidRDefault="00B6111E" w:rsidP="00B6111E">
      <w:pPr>
        <w:pStyle w:val="Listapunktowana"/>
        <w:ind w:hanging="295"/>
      </w:pPr>
      <w:r>
        <w:t>ES pierwszego działania = 0,</w:t>
      </w:r>
    </w:p>
    <w:p w14:paraId="2DCBC8A8" w14:textId="77777777" w:rsidR="00B6111E" w:rsidRDefault="00B6111E" w:rsidP="00B6111E">
      <w:pPr>
        <w:pStyle w:val="Listapunktowana"/>
        <w:ind w:hanging="295"/>
      </w:pPr>
      <w:r>
        <w:t>EF pierwszego działania = D.</w:t>
      </w:r>
    </w:p>
    <w:p w14:paraId="7DDD99F6" w14:textId="77777777" w:rsidR="00B6111E" w:rsidRDefault="00B6111E" w:rsidP="00B6111E">
      <w:pPr>
        <w:pStyle w:val="Listapunktowana"/>
        <w:ind w:hanging="295"/>
      </w:pPr>
      <w:r>
        <w:t>ES kolejnego działania = EF działania poprzedniego,</w:t>
      </w:r>
    </w:p>
    <w:p w14:paraId="396876C4" w14:textId="77777777" w:rsidR="00B6111E" w:rsidRDefault="00B6111E" w:rsidP="00B6111E">
      <w:pPr>
        <w:pStyle w:val="Listapunktowana"/>
        <w:ind w:hanging="295"/>
      </w:pPr>
      <w:r>
        <w:t>jeśli kolejne działanie jest poprzedzone kilkoma innymi działaniami, to ES = max(EF) wszystkich działań poprzednich,</w:t>
      </w:r>
    </w:p>
    <w:p w14:paraId="77A1158A" w14:textId="77777777" w:rsidR="00B6111E" w:rsidRDefault="00B6111E" w:rsidP="00B6111E">
      <w:pPr>
        <w:pStyle w:val="Listapunktowana"/>
        <w:ind w:hanging="295"/>
      </w:pPr>
      <w:r>
        <w:t>EF każdego działania = ES + D tego działania.</w:t>
      </w:r>
    </w:p>
    <w:p w14:paraId="79C45540" w14:textId="77777777" w:rsidR="00B6111E" w:rsidRDefault="00B6111E" w:rsidP="00992309">
      <w:pPr>
        <w:pStyle w:val="Wcicienormalne"/>
      </w:pPr>
      <w:r>
        <w:t>Przy planowaniu wstecz:</w:t>
      </w:r>
    </w:p>
    <w:p w14:paraId="7C077DD8" w14:textId="77777777" w:rsidR="00B6111E" w:rsidRDefault="00B6111E" w:rsidP="00B6111E">
      <w:pPr>
        <w:pStyle w:val="Listapunktowana"/>
        <w:ind w:hanging="295"/>
      </w:pPr>
      <w:r>
        <w:t>LF ostatniego działania = EF tego działania,</w:t>
      </w:r>
    </w:p>
    <w:p w14:paraId="4673C293" w14:textId="77777777" w:rsidR="00B6111E" w:rsidRDefault="00B6111E" w:rsidP="00B6111E">
      <w:pPr>
        <w:pStyle w:val="Listapunktowana"/>
        <w:ind w:hanging="295"/>
      </w:pPr>
      <w:r>
        <w:t>LS ostatniego działania = LF – D tego działania,</w:t>
      </w:r>
    </w:p>
    <w:p w14:paraId="61FC6C06" w14:textId="77777777" w:rsidR="00B6111E" w:rsidRDefault="00B6111E" w:rsidP="00B6111E">
      <w:pPr>
        <w:pStyle w:val="Listapunktowana"/>
        <w:ind w:hanging="295"/>
      </w:pPr>
      <w:r>
        <w:t>LF działania poprzedniego (chronologicznie wcześniejszego) = LS następnego działania,</w:t>
      </w:r>
    </w:p>
    <w:p w14:paraId="2BC90E3A" w14:textId="77777777" w:rsidR="00B6111E" w:rsidRDefault="00B6111E" w:rsidP="00B6111E">
      <w:pPr>
        <w:pStyle w:val="Listapunktowana"/>
        <w:ind w:hanging="295"/>
      </w:pPr>
      <w:r>
        <w:lastRenderedPageBreak/>
        <w:t>jeśli poprzednie działanie jest ma kilka działań następnych (chronologicznie późniejszych, to LF = min(ES) wszystkich działań następnych,</w:t>
      </w:r>
    </w:p>
    <w:p w14:paraId="5B339E10" w14:textId="77777777" w:rsidR="00B6111E" w:rsidRDefault="00B6111E" w:rsidP="00B6111E">
      <w:pPr>
        <w:pStyle w:val="Listapunktowana"/>
        <w:ind w:hanging="295"/>
      </w:pPr>
      <w:r>
        <w:t>LS każdego działania = LF – D tego działania.</w:t>
      </w:r>
    </w:p>
    <w:p w14:paraId="6643A13B" w14:textId="77777777" w:rsidR="00B6111E" w:rsidRDefault="00B6111E" w:rsidP="00992309">
      <w:pPr>
        <w:pStyle w:val="Wcicienormalne"/>
      </w:pPr>
      <w:r>
        <w:t>Ścieżka krytyczna to sekwencja takich działań, że każdego z nich:</w:t>
      </w:r>
    </w:p>
    <w:p w14:paraId="4B8D30F8" w14:textId="77777777" w:rsidR="00B6111E" w:rsidRDefault="00B6111E" w:rsidP="00992309">
      <w:pPr>
        <w:pStyle w:val="Wcicienormalne"/>
        <w:jc w:val="center"/>
      </w:pPr>
      <w:r>
        <w:t>LS – ES = 0 oraz LF – EF = 0,</w:t>
      </w:r>
    </w:p>
    <w:p w14:paraId="029C8073" w14:textId="77777777" w:rsidR="00B6111E" w:rsidRDefault="00B6111E" w:rsidP="00992309">
      <w:pPr>
        <w:pStyle w:val="Wcicienormalne"/>
      </w:pPr>
      <w:r>
        <w:t>co oznacza, że nie ma dla tego działania swobody na przesunięcie jego rozpoczęcia, ani zakończenia.</w:t>
      </w:r>
    </w:p>
    <w:p w14:paraId="48F873E6" w14:textId="3D8AB6B9" w:rsidR="00B6111E" w:rsidRDefault="00B6111E" w:rsidP="00992309">
      <w:pPr>
        <w:pStyle w:val="Wcicienormalne"/>
      </w:pPr>
      <w:r>
        <w:t xml:space="preserve">Przykładowa analiza czasów działań przedstawiona jest na </w:t>
      </w:r>
      <w:r>
        <w:fldChar w:fldCharType="begin"/>
      </w:r>
      <w:r>
        <w:instrText xml:space="preserve"> REF  _Ref31133729 \* Lower \h </w:instrText>
      </w:r>
      <w:r>
        <w:fldChar w:fldCharType="separate"/>
      </w:r>
      <w:r w:rsidR="001D0D9B">
        <w:t>rys. </w:t>
      </w:r>
      <w:r w:rsidR="001D0D9B">
        <w:rPr>
          <w:noProof/>
        </w:rPr>
        <w:t>90</w:t>
      </w:r>
      <w:r>
        <w:fldChar w:fldCharType="end"/>
      </w:r>
      <w:r>
        <w:t>. Krytyczną ścieżką jest: Start → E → F → G → Koniec.</w:t>
      </w:r>
    </w:p>
    <w:p w14:paraId="7E831A44" w14:textId="77777777" w:rsidR="00B6111E" w:rsidRDefault="00B6111E" w:rsidP="00992309">
      <w:pPr>
        <w:pStyle w:val="Figure"/>
      </w:pPr>
      <w:r w:rsidRPr="00F35093">
        <w:rPr>
          <w:noProof/>
          <w:lang w:val="en-US"/>
        </w:rPr>
        <mc:AlternateContent>
          <mc:Choice Requires="wpc">
            <w:drawing>
              <wp:inline distT="0" distB="0" distL="0" distR="0" wp14:anchorId="6D444605" wp14:editId="6F3F1E95">
                <wp:extent cx="5647334" cy="2209165"/>
                <wp:effectExtent l="0" t="0" r="0" b="635"/>
                <wp:docPr id="15301" name="Kanwa 1530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36" name="Prostokąt 1436"/>
                        <wps:cNvSpPr/>
                        <wps:spPr>
                          <a:xfrm>
                            <a:off x="28684" y="790347"/>
                            <a:ext cx="702633" cy="6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EEE5194" w14:textId="77777777" w:rsidR="0082527D" w:rsidRPr="00B9273F" w:rsidRDefault="0082527D" w:rsidP="00992309">
                              <w:pPr>
                                <w:jc w:val="center"/>
                                <w:rPr>
                                  <w:rFonts w:asciiTheme="minorHAnsi" w:hAnsiTheme="minorHAnsi" w:cstheme="minorHAnsi"/>
                                </w:rPr>
                              </w:pPr>
                              <w:r w:rsidRPr="00B9273F">
                                <w:rPr>
                                  <w:rFonts w:asciiTheme="minorHAnsi" w:hAnsiTheme="minorHAnsi" w:cstheme="minorHAnsi"/>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 name="Prostokąt 1437"/>
                        <wps:cNvSpPr/>
                        <wps:spPr>
                          <a:xfrm>
                            <a:off x="28684"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765B6D4"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38" name="Prostokąt 1438"/>
                        <wps:cNvSpPr/>
                        <wps:spPr>
                          <a:xfrm>
                            <a:off x="522582"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94A982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39" name="Prostokąt 1439"/>
                        <wps:cNvSpPr/>
                        <wps:spPr>
                          <a:xfrm>
                            <a:off x="28684"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F5A65E3"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0" name="Prostokąt 1440"/>
                        <wps:cNvSpPr/>
                        <wps:spPr>
                          <a:xfrm>
                            <a:off x="522582"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56F7713"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1" name="Prostokąt 1441"/>
                        <wps:cNvSpPr/>
                        <wps:spPr>
                          <a:xfrm>
                            <a:off x="237419"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00B8F4E2"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2" name="Prostokąt 1442"/>
                        <wps:cNvSpPr/>
                        <wps:spPr>
                          <a:xfrm>
                            <a:off x="936845" y="60902"/>
                            <a:ext cx="702633" cy="600250"/>
                          </a:xfrm>
                          <a:prstGeom prst="rect">
                            <a:avLst/>
                          </a:prstGeom>
                        </wps:spPr>
                        <wps:style>
                          <a:lnRef idx="2">
                            <a:schemeClr val="dk1"/>
                          </a:lnRef>
                          <a:fillRef idx="1">
                            <a:schemeClr val="lt1"/>
                          </a:fillRef>
                          <a:effectRef idx="0">
                            <a:schemeClr val="dk1"/>
                          </a:effectRef>
                          <a:fontRef idx="minor">
                            <a:schemeClr val="dk1"/>
                          </a:fontRef>
                        </wps:style>
                        <wps:txbx>
                          <w:txbxContent>
                            <w:p w14:paraId="0E84C817"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3" name="Prostokąt 1443"/>
                        <wps:cNvSpPr/>
                        <wps:spPr>
                          <a:xfrm>
                            <a:off x="936845" y="60902"/>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B547757"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4" name="Prostokąt 1444"/>
                        <wps:cNvSpPr/>
                        <wps:spPr>
                          <a:xfrm>
                            <a:off x="1430743" y="60902"/>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B7F86CF"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5" name="Prostokąt 1445"/>
                        <wps:cNvSpPr/>
                        <wps:spPr>
                          <a:xfrm>
                            <a:off x="936845" y="482699"/>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29F9BE4" w14:textId="77777777" w:rsidR="0082527D" w:rsidRPr="00AD4617" w:rsidRDefault="0082527D" w:rsidP="00992309">
                              <w:pPr>
                                <w:jc w:val="center"/>
                                <w:rPr>
                                  <w:rFonts w:asciiTheme="minorHAnsi" w:hAnsiTheme="minorHAnsi" w:cstheme="minorHAnsi"/>
                                  <w:sz w:val="20"/>
                                </w:rPr>
                              </w:pPr>
                              <w:r w:rsidRPr="00AD4617">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6" name="Prostokąt 1446"/>
                        <wps:cNvSpPr/>
                        <wps:spPr>
                          <a:xfrm>
                            <a:off x="1430743" y="482699"/>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307F0F5" w14:textId="77777777" w:rsidR="0082527D" w:rsidRPr="00AD4617" w:rsidRDefault="0082527D" w:rsidP="00992309">
                              <w:pPr>
                                <w:jc w:val="center"/>
                                <w:rPr>
                                  <w:rFonts w:asciiTheme="minorHAnsi" w:hAnsiTheme="minorHAnsi" w:cstheme="minorHAnsi"/>
                                  <w:sz w:val="20"/>
                                </w:rPr>
                              </w:pPr>
                              <w:r w:rsidRPr="00AD4617">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7" name="Prostokąt 1447"/>
                        <wps:cNvSpPr/>
                        <wps:spPr>
                          <a:xfrm>
                            <a:off x="1145580" y="60902"/>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0A29F46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48" name="Prostokąt 1448"/>
                        <wps:cNvSpPr/>
                        <wps:spPr>
                          <a:xfrm>
                            <a:off x="936810" y="790347"/>
                            <a:ext cx="702633" cy="600250"/>
                          </a:xfrm>
                          <a:prstGeom prst="rect">
                            <a:avLst/>
                          </a:prstGeom>
                        </wps:spPr>
                        <wps:style>
                          <a:lnRef idx="2">
                            <a:schemeClr val="dk1"/>
                          </a:lnRef>
                          <a:fillRef idx="1">
                            <a:schemeClr val="lt1"/>
                          </a:fillRef>
                          <a:effectRef idx="0">
                            <a:schemeClr val="dk1"/>
                          </a:effectRef>
                          <a:fontRef idx="minor">
                            <a:schemeClr val="dk1"/>
                          </a:fontRef>
                        </wps:style>
                        <wps:txbx>
                          <w:txbxContent>
                            <w:p w14:paraId="18197D80"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9" name="Prostokąt 1449"/>
                        <wps:cNvSpPr/>
                        <wps:spPr>
                          <a:xfrm>
                            <a:off x="936810"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32C0DBC0"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0" name="Prostokąt 1450"/>
                        <wps:cNvSpPr/>
                        <wps:spPr>
                          <a:xfrm>
                            <a:off x="1430708"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57BB999"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1" name="Prostokąt 1451"/>
                        <wps:cNvSpPr/>
                        <wps:spPr>
                          <a:xfrm>
                            <a:off x="936810"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3456C1C9"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2" name="Prostokąt 1452"/>
                        <wps:cNvSpPr/>
                        <wps:spPr>
                          <a:xfrm>
                            <a:off x="1430708"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CC47B25"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3" name="Prostokąt 1453"/>
                        <wps:cNvSpPr/>
                        <wps:spPr>
                          <a:xfrm>
                            <a:off x="1145545"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A1C2EC2"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4" name="Prostokąt 1454"/>
                        <wps:cNvSpPr/>
                        <wps:spPr>
                          <a:xfrm>
                            <a:off x="1875080" y="790347"/>
                            <a:ext cx="702633" cy="600250"/>
                          </a:xfrm>
                          <a:prstGeom prst="rect">
                            <a:avLst/>
                          </a:prstGeom>
                        </wps:spPr>
                        <wps:style>
                          <a:lnRef idx="2">
                            <a:schemeClr val="dk1"/>
                          </a:lnRef>
                          <a:fillRef idx="1">
                            <a:schemeClr val="lt1"/>
                          </a:fillRef>
                          <a:effectRef idx="0">
                            <a:schemeClr val="dk1"/>
                          </a:effectRef>
                          <a:fontRef idx="minor">
                            <a:schemeClr val="dk1"/>
                          </a:fontRef>
                        </wps:style>
                        <wps:txbx>
                          <w:txbxContent>
                            <w:p w14:paraId="34745819"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5" name="Prostokąt 1455"/>
                        <wps:cNvSpPr/>
                        <wps:spPr>
                          <a:xfrm>
                            <a:off x="1875080"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3CD9743"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6" name="Prostokąt 1456"/>
                        <wps:cNvSpPr/>
                        <wps:spPr>
                          <a:xfrm>
                            <a:off x="2368978"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1AB0CDA"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7" name="Prostokąt 1457"/>
                        <wps:cNvSpPr/>
                        <wps:spPr>
                          <a:xfrm>
                            <a:off x="1875080"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BC236CD"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8" name="Prostokąt 1458"/>
                        <wps:cNvSpPr/>
                        <wps:spPr>
                          <a:xfrm>
                            <a:off x="2368978"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4307591"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59" name="Prostokąt 1459"/>
                        <wps:cNvSpPr/>
                        <wps:spPr>
                          <a:xfrm>
                            <a:off x="2083815"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728D743"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0" name="Prostokąt 1460"/>
                        <wps:cNvSpPr/>
                        <wps:spPr>
                          <a:xfrm>
                            <a:off x="2807523" y="790347"/>
                            <a:ext cx="702633" cy="600250"/>
                          </a:xfrm>
                          <a:prstGeom prst="rect">
                            <a:avLst/>
                          </a:prstGeom>
                        </wps:spPr>
                        <wps:style>
                          <a:lnRef idx="2">
                            <a:schemeClr val="dk1"/>
                          </a:lnRef>
                          <a:fillRef idx="1">
                            <a:schemeClr val="lt1"/>
                          </a:fillRef>
                          <a:effectRef idx="0">
                            <a:schemeClr val="dk1"/>
                          </a:effectRef>
                          <a:fontRef idx="minor">
                            <a:schemeClr val="dk1"/>
                          </a:fontRef>
                        </wps:style>
                        <wps:txbx>
                          <w:txbxContent>
                            <w:p w14:paraId="6B441FA1"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1" name="Prostokąt 1461"/>
                        <wps:cNvSpPr/>
                        <wps:spPr>
                          <a:xfrm>
                            <a:off x="2807523"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1A794074"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2" name="Prostokąt 1462"/>
                        <wps:cNvSpPr/>
                        <wps:spPr>
                          <a:xfrm>
                            <a:off x="3301421"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AD1327D"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3" name="Prostokąt 1463"/>
                        <wps:cNvSpPr/>
                        <wps:spPr>
                          <a:xfrm>
                            <a:off x="2807523"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7EB3D20"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5</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4" name="Prostokąt 1464"/>
                        <wps:cNvSpPr/>
                        <wps:spPr>
                          <a:xfrm>
                            <a:off x="3301421"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7CF853C" w14:textId="77777777" w:rsidR="0082527D" w:rsidRPr="00DE51F3" w:rsidRDefault="0082527D" w:rsidP="00992309">
                              <w:pPr>
                                <w:jc w:val="center"/>
                                <w:rPr>
                                  <w:rFonts w:asciiTheme="minorHAnsi" w:hAnsiTheme="minorHAnsi" w:cstheme="minorHAnsi"/>
                                  <w:sz w:val="20"/>
                                </w:rPr>
                              </w:pPr>
                              <w:r w:rsidRPr="00DE51F3">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7" name="Prostokąt 1467"/>
                        <wps:cNvSpPr/>
                        <wps:spPr>
                          <a:xfrm>
                            <a:off x="3016258"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040770E8"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68" name="Prostokąt 1468"/>
                        <wps:cNvSpPr/>
                        <wps:spPr>
                          <a:xfrm>
                            <a:off x="936810" y="1547960"/>
                            <a:ext cx="702633" cy="6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D06A141"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9" name="Prostokąt 1469"/>
                        <wps:cNvSpPr/>
                        <wps:spPr>
                          <a:xfrm>
                            <a:off x="936810" y="1547960"/>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3AF6B601"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0" name="Prostokąt 1470"/>
                        <wps:cNvSpPr/>
                        <wps:spPr>
                          <a:xfrm>
                            <a:off x="1430708" y="1547960"/>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13E9A4B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1" name="Prostokąt 1471"/>
                        <wps:cNvSpPr/>
                        <wps:spPr>
                          <a:xfrm>
                            <a:off x="936810" y="196975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064BD15"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2" name="Prostokąt 15232"/>
                        <wps:cNvSpPr/>
                        <wps:spPr>
                          <a:xfrm>
                            <a:off x="1430708" y="196975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6661BD8"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3" name="Prostokąt 15233"/>
                        <wps:cNvSpPr/>
                        <wps:spPr>
                          <a:xfrm>
                            <a:off x="1145545" y="1547960"/>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1F9F5FF9"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4" name="Prostokąt 15234"/>
                        <wps:cNvSpPr/>
                        <wps:spPr>
                          <a:xfrm>
                            <a:off x="1875076" y="1547960"/>
                            <a:ext cx="702633" cy="6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1A168F"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35" name="Prostokąt 15235"/>
                        <wps:cNvSpPr/>
                        <wps:spPr>
                          <a:xfrm>
                            <a:off x="1875076" y="1547960"/>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7918F11B"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6" name="Prostokąt 15236"/>
                        <wps:cNvSpPr/>
                        <wps:spPr>
                          <a:xfrm>
                            <a:off x="2368974" y="1547960"/>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2B47A6D"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7" name="Prostokąt 15237"/>
                        <wps:cNvSpPr/>
                        <wps:spPr>
                          <a:xfrm>
                            <a:off x="1875076" y="196975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ED90773"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8" name="Prostokąt 15238"/>
                        <wps:cNvSpPr/>
                        <wps:spPr>
                          <a:xfrm>
                            <a:off x="2368974" y="196975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C36CBBA"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39" name="Prostokąt 15239"/>
                        <wps:cNvSpPr/>
                        <wps:spPr>
                          <a:xfrm>
                            <a:off x="2083812" y="1547960"/>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66392F5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0" name="Prostokąt 15240"/>
                        <wps:cNvSpPr/>
                        <wps:spPr>
                          <a:xfrm>
                            <a:off x="3706243" y="790347"/>
                            <a:ext cx="702633" cy="6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E7E44EA"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41" name="Prostokąt 15241"/>
                        <wps:cNvSpPr/>
                        <wps:spPr>
                          <a:xfrm>
                            <a:off x="3706243"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3109F594"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2" name="Prostokąt 15242"/>
                        <wps:cNvSpPr/>
                        <wps:spPr>
                          <a:xfrm>
                            <a:off x="4200141"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D9D2ADF"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3" name="Prostokąt 15243"/>
                        <wps:cNvSpPr/>
                        <wps:spPr>
                          <a:xfrm>
                            <a:off x="3706243"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77F0ABD"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6</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4" name="Prostokąt 15244"/>
                        <wps:cNvSpPr/>
                        <wps:spPr>
                          <a:xfrm>
                            <a:off x="4200141"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80E7E0F"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5" name="Prostokąt 15245"/>
                        <wps:cNvSpPr/>
                        <wps:spPr>
                          <a:xfrm>
                            <a:off x="3914978"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08CD27BC"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6" name="Prostokąt 15246"/>
                        <wps:cNvSpPr/>
                        <wps:spPr>
                          <a:xfrm>
                            <a:off x="4584067" y="790347"/>
                            <a:ext cx="702633" cy="60025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03523037"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Koniec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47" name="Prostokąt 15247"/>
                        <wps:cNvSpPr/>
                        <wps:spPr>
                          <a:xfrm>
                            <a:off x="4584067"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27A5699A"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8" name="Prostokąt 15248"/>
                        <wps:cNvSpPr/>
                        <wps:spPr>
                          <a:xfrm>
                            <a:off x="5077965" y="790347"/>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ED0BA7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49" name="Prostokąt 15249"/>
                        <wps:cNvSpPr/>
                        <wps:spPr>
                          <a:xfrm>
                            <a:off x="4584067"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731C0E1"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50" name="Prostokąt 15250"/>
                        <wps:cNvSpPr/>
                        <wps:spPr>
                          <a:xfrm>
                            <a:off x="5077965" y="1212144"/>
                            <a:ext cx="208735"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5626E3A4" w14:textId="77777777" w:rsidR="0082527D" w:rsidRPr="00CC4E44" w:rsidRDefault="0082527D" w:rsidP="00992309">
                              <w:pPr>
                                <w:jc w:val="center"/>
                                <w:rPr>
                                  <w:rFonts w:asciiTheme="minorHAnsi" w:hAnsiTheme="minorHAnsi" w:cstheme="minorHAnsi"/>
                                  <w:sz w:val="20"/>
                                </w:rPr>
                              </w:pPr>
                              <w:r w:rsidRPr="00CC4E44">
                                <w:rPr>
                                  <w:rFonts w:asciiTheme="minorHAnsi" w:hAnsiTheme="minorHAnsi" w:cstheme="minorHAnsi"/>
                                  <w:sz w:val="20"/>
                                </w:rPr>
                                <w:t>7</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51" name="Prostokąt 15251"/>
                        <wps:cNvSpPr/>
                        <wps:spPr>
                          <a:xfrm>
                            <a:off x="4792802" y="790347"/>
                            <a:ext cx="284802" cy="178453"/>
                          </a:xfrm>
                          <a:prstGeom prst="rect">
                            <a:avLst/>
                          </a:prstGeom>
                          <a:noFill/>
                        </wps:spPr>
                        <wps:style>
                          <a:lnRef idx="2">
                            <a:schemeClr val="dk1"/>
                          </a:lnRef>
                          <a:fillRef idx="1">
                            <a:schemeClr val="lt1"/>
                          </a:fillRef>
                          <a:effectRef idx="0">
                            <a:schemeClr val="dk1"/>
                          </a:effectRef>
                          <a:fontRef idx="minor">
                            <a:schemeClr val="dk1"/>
                          </a:fontRef>
                        </wps:style>
                        <wps:txbx>
                          <w:txbxContent>
                            <w:p w14:paraId="40F0C14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252" name="Łącznik prosty ze strzałką 15252"/>
                        <wps:cNvCnPr/>
                        <wps:spPr>
                          <a:xfrm>
                            <a:off x="731317" y="1090172"/>
                            <a:ext cx="2054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3" name="Łącznik prosty ze strzałką 15253"/>
                        <wps:cNvCnPr/>
                        <wps:spPr>
                          <a:xfrm>
                            <a:off x="1639478" y="1089871"/>
                            <a:ext cx="235602" cy="3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4" name="Łącznik prosty ze strzałką 15254"/>
                        <wps:cNvCnPr/>
                        <wps:spPr>
                          <a:xfrm>
                            <a:off x="2577713" y="1090172"/>
                            <a:ext cx="2298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5" name="Łącznik prosty ze strzałką 15255"/>
                        <wps:cNvCnPr/>
                        <wps:spPr>
                          <a:xfrm>
                            <a:off x="3510156" y="1090472"/>
                            <a:ext cx="19608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6" name="Łącznik prosty ze strzałką 15256"/>
                        <wps:cNvCnPr/>
                        <wps:spPr>
                          <a:xfrm>
                            <a:off x="4408876" y="1090472"/>
                            <a:ext cx="175191"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257" name="Łącznik prosty ze strzałką 15257"/>
                        <wps:cNvCnPr/>
                        <wps:spPr>
                          <a:xfrm>
                            <a:off x="1639443" y="1848085"/>
                            <a:ext cx="235633"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258" name="Łącznik: łamany 15258"/>
                        <wps:cNvCnPr/>
                        <wps:spPr>
                          <a:xfrm rot="5400000" flipH="1" flipV="1">
                            <a:off x="443672" y="297175"/>
                            <a:ext cx="429320" cy="5570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15259" name="Łącznik: łamany 15259"/>
                        <wps:cNvCnPr/>
                        <wps:spPr>
                          <a:xfrm rot="16200000" flipH="1">
                            <a:off x="429661" y="1340936"/>
                            <a:ext cx="457488" cy="556809"/>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260" name="Łącznik: łamany 15260"/>
                        <wps:cNvCnPr/>
                        <wps:spPr>
                          <a:xfrm flipV="1">
                            <a:off x="2577709" y="1390597"/>
                            <a:ext cx="1479851" cy="457488"/>
                          </a:xfrm>
                          <a:prstGeom prst="bentConnector2">
                            <a:avLst/>
                          </a:prstGeom>
                          <a:ln w="19050">
                            <a:tailEnd type="triangle"/>
                          </a:ln>
                        </wps:spPr>
                        <wps:style>
                          <a:lnRef idx="1">
                            <a:schemeClr val="dk1"/>
                          </a:lnRef>
                          <a:fillRef idx="0">
                            <a:schemeClr val="dk1"/>
                          </a:fillRef>
                          <a:effectRef idx="0">
                            <a:schemeClr val="dk1"/>
                          </a:effectRef>
                          <a:fontRef idx="minor">
                            <a:schemeClr val="tx1"/>
                          </a:fontRef>
                        </wps:style>
                        <wps:bodyPr/>
                      </wps:wsp>
                      <wps:wsp>
                        <wps:cNvPr id="15261" name="Łącznik: łamany 15261"/>
                        <wps:cNvCnPr/>
                        <wps:spPr>
                          <a:xfrm>
                            <a:off x="1639478" y="361027"/>
                            <a:ext cx="2417901" cy="42932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D444605" id="Kanwa 15301" o:spid="_x0000_s2530" editas="canvas" style="width:444.65pt;height:173.95pt;mso-position-horizontal-relative:char;mso-position-vertical-relative:line" coordsize="56470,22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">
                <v:shape id="_x0000_s2531" type="#_x0000_t75" style="position:absolute;width:56470;height:22091;visibility:visible;mso-wrap-style:square" filled="t">
                  <v:fill o:detectmouseclick="t"/>
                  <v:path o:connecttype="none"/>
                </v:shape>
                <v:rect id="Prostokąt 1436" o:spid="_x0000_s2532" style="position:absolute;left:286;top:7903;width:7027;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" fillcolor="white [3201]" strokecolor="black [3200]" strokeweight="1.5pt">
                  <v:textbox>
                    <w:txbxContent>
                      <w:p w14:paraId="6EEE5194" w14:textId="77777777" w:rsidR="0082527D" w:rsidRPr="00B9273F" w:rsidRDefault="0082527D" w:rsidP="00992309">
                        <w:pPr>
                          <w:jc w:val="center"/>
                          <w:rPr>
                            <w:rFonts w:asciiTheme="minorHAnsi" w:hAnsiTheme="minorHAnsi" w:cstheme="minorHAnsi"/>
                          </w:rPr>
                        </w:pPr>
                        <w:r w:rsidRPr="00B9273F">
                          <w:rPr>
                            <w:rFonts w:asciiTheme="minorHAnsi" w:hAnsiTheme="minorHAnsi" w:cstheme="minorHAnsi"/>
                          </w:rPr>
                          <w:t>Start</w:t>
                        </w:r>
                      </w:p>
                    </w:txbxContent>
                  </v:textbox>
                </v:rect>
                <v:rect id="Prostokąt 1437" o:spid="_x0000_s2533" style="position:absolute;left:286;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" filled="f" strokecolor="black [3200]" strokeweight="1pt">
                  <v:textbox inset="0,0,0,0">
                    <w:txbxContent>
                      <w:p w14:paraId="2765B6D4"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v:textbox>
                </v:rect>
                <v:rect id="Prostokąt 1438" o:spid="_x0000_s2534" style="position:absolute;left:5225;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" filled="f" strokecolor="black [3200]" strokeweight="1pt">
                  <v:textbox inset="0,0,0,0">
                    <w:txbxContent>
                      <w:p w14:paraId="694A982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v:textbox>
                </v:rect>
                <v:rect id="Prostokąt 1439" o:spid="_x0000_s2535" style="position:absolute;left:286;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" filled="f" strokecolor="black [3200]" strokeweight="1pt">
                  <v:textbox inset="0,0,0,0">
                    <w:txbxContent>
                      <w:p w14:paraId="5F5A65E3"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0</w:t>
                        </w:r>
                      </w:p>
                    </w:txbxContent>
                  </v:textbox>
                </v:rect>
                <v:rect id="Prostokąt 1440" o:spid="_x0000_s2536" style="position:absolute;left:5225;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" filled="f" strokecolor="black [3200]" strokeweight="1pt">
                  <v:textbox inset="0,0,0,0">
                    <w:txbxContent>
                      <w:p w14:paraId="656F7713"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0</w:t>
                        </w:r>
                      </w:p>
                    </w:txbxContent>
                  </v:textbox>
                </v:rect>
                <v:rect id="Prostokąt 1441" o:spid="_x0000_s2537" style="position:absolute;left:2374;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" filled="f" strokecolor="black [3200]" strokeweight="1pt">
                  <v:textbox inset="0,0,0,0">
                    <w:txbxContent>
                      <w:p w14:paraId="00B8F4E2"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v:textbox>
                </v:rect>
                <v:rect id="Prostokąt 1442" o:spid="_x0000_s2538" style="position:absolute;left:9368;top:609;width:70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" fillcolor="white [3201]" strokecolor="black [3200]" strokeweight="1pt">
                  <v:textbox>
                    <w:txbxContent>
                      <w:p w14:paraId="0E84C817"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A</w:t>
                        </w:r>
                      </w:p>
                    </w:txbxContent>
                  </v:textbox>
                </v:rect>
                <v:rect id="Prostokąt 1443" o:spid="_x0000_s2539" style="position:absolute;left:9368;top:609;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" filled="f" strokecolor="black [3200]" strokeweight="1pt">
                  <v:textbox inset="0,0,0,0">
                    <w:txbxContent>
                      <w:p w14:paraId="7B547757"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v:textbox>
                </v:rect>
                <v:rect id="Prostokąt 1444" o:spid="_x0000_s2540" style="position:absolute;left:14307;top:609;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" filled="f" strokecolor="black [3200]" strokeweight="1pt">
                  <v:textbox inset="0,0,0,0">
                    <w:txbxContent>
                      <w:p w14:paraId="4B7F86CF"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v:textbox>
                </v:rect>
                <v:rect id="Prostokąt 1445" o:spid="_x0000_s2541" style="position:absolute;left:9368;top:4826;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" filled="f" strokecolor="black [3200]" strokeweight="1pt">
                  <v:textbox inset="0,0,0,0">
                    <w:txbxContent>
                      <w:p w14:paraId="629F9BE4" w14:textId="77777777" w:rsidR="0082527D" w:rsidRPr="00AD4617" w:rsidRDefault="0082527D" w:rsidP="00992309">
                        <w:pPr>
                          <w:jc w:val="center"/>
                          <w:rPr>
                            <w:rFonts w:asciiTheme="minorHAnsi" w:hAnsiTheme="minorHAnsi" w:cstheme="minorHAnsi"/>
                            <w:sz w:val="20"/>
                          </w:rPr>
                        </w:pPr>
                        <w:r w:rsidRPr="00AD4617">
                          <w:rPr>
                            <w:rFonts w:asciiTheme="minorHAnsi" w:hAnsiTheme="minorHAnsi" w:cstheme="minorHAnsi"/>
                            <w:sz w:val="20"/>
                          </w:rPr>
                          <w:t>3</w:t>
                        </w:r>
                      </w:p>
                    </w:txbxContent>
                  </v:textbox>
                </v:rect>
                <v:rect id="Prostokąt 1446" o:spid="_x0000_s2542" style="position:absolute;left:14307;top:4826;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" filled="f" strokecolor="black [3200]" strokeweight="1pt">
                  <v:textbox inset="0,0,0,0">
                    <w:txbxContent>
                      <w:p w14:paraId="6307F0F5" w14:textId="77777777" w:rsidR="0082527D" w:rsidRPr="00AD4617" w:rsidRDefault="0082527D" w:rsidP="00992309">
                        <w:pPr>
                          <w:jc w:val="center"/>
                          <w:rPr>
                            <w:rFonts w:asciiTheme="minorHAnsi" w:hAnsiTheme="minorHAnsi" w:cstheme="minorHAnsi"/>
                            <w:sz w:val="20"/>
                          </w:rPr>
                        </w:pPr>
                        <w:r w:rsidRPr="00AD4617">
                          <w:rPr>
                            <w:rFonts w:asciiTheme="minorHAnsi" w:hAnsiTheme="minorHAnsi" w:cstheme="minorHAnsi"/>
                            <w:sz w:val="20"/>
                          </w:rPr>
                          <w:t>6</w:t>
                        </w:r>
                      </w:p>
                    </w:txbxContent>
                  </v:textbox>
                </v:rect>
                <v:rect id="Prostokąt 1447" o:spid="_x0000_s2543" style="position:absolute;left:11455;top:609;width:284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" filled="f" strokecolor="black [3200]" strokeweight="1pt">
                  <v:textbox inset="0,0,0,0">
                    <w:txbxContent>
                      <w:p w14:paraId="0A29F46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448" o:spid="_x0000_s2544" style="position:absolute;left:9368;top:7903;width:70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" fillcolor="white [3201]" strokecolor="black [3200]" strokeweight="1pt">
                  <v:textbox>
                    <w:txbxContent>
                      <w:p w14:paraId="18197D80"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B</w:t>
                        </w:r>
                      </w:p>
                    </w:txbxContent>
                  </v:textbox>
                </v:rect>
                <v:rect id="Prostokąt 1449" o:spid="_x0000_s2545" style="position:absolute;left:9368;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" filled="f" strokecolor="black [3200]" strokeweight="1pt">
                  <v:textbox inset="0,0,0,0">
                    <w:txbxContent>
                      <w:p w14:paraId="32C0DBC0"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v:textbox>
                </v:rect>
                <v:rect id="Prostokąt 1450" o:spid="_x0000_s2546" style="position:absolute;left:14307;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" filled="f" strokecolor="black [3200]" strokeweight="1pt">
                  <v:textbox inset="0,0,0,0">
                    <w:txbxContent>
                      <w:p w14:paraId="457BB999"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v:textbox>
                </v:rect>
                <v:rect id="Prostokąt 1451" o:spid="_x0000_s2547" style="position:absolute;left:9368;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" filled="f" strokecolor="black [3200]" strokeweight="1pt">
                  <v:textbox inset="0,0,0,0">
                    <w:txbxContent>
                      <w:p w14:paraId="3456C1C9"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1</w:t>
                        </w:r>
                      </w:p>
                    </w:txbxContent>
                  </v:textbox>
                </v:rect>
                <v:rect id="Prostokąt 1452" o:spid="_x0000_s2548" style="position:absolute;left:14307;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" filled="f" strokecolor="black [3200]" strokeweight="1pt">
                  <v:textbox inset="0,0,0,0">
                    <w:txbxContent>
                      <w:p w14:paraId="7CC47B25"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453" o:spid="_x0000_s2549" style="position:absolute;left:11455;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" filled="f" strokecolor="black [3200]" strokeweight="1pt">
                  <v:textbox inset="0,0,0,0">
                    <w:txbxContent>
                      <w:p w14:paraId="7A1C2EC2"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v:textbox>
                </v:rect>
                <v:rect id="Prostokąt 1454" o:spid="_x0000_s2550" style="position:absolute;left:18750;top:7903;width:7027;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" fillcolor="white [3201]" strokecolor="black [3200]" strokeweight="1pt">
                  <v:textbox>
                    <w:txbxContent>
                      <w:p w14:paraId="34745819"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C</w:t>
                        </w:r>
                      </w:p>
                    </w:txbxContent>
                  </v:textbox>
                </v:rect>
                <v:rect id="Prostokąt 1455" o:spid="_x0000_s2551" style="position:absolute;left:18750;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" filled="f" strokecolor="black [3200]" strokeweight="1pt">
                  <v:textbox inset="0,0,0,0">
                    <w:txbxContent>
                      <w:p w14:paraId="23CD9743"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v:textbox>
                </v:rect>
                <v:rect id="Prostokąt 1456" o:spid="_x0000_s2552" style="position:absolute;left:23689;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" filled="f" strokecolor="black [3200]" strokeweight="1pt">
                  <v:textbox inset="0,0,0,0">
                    <w:txbxContent>
                      <w:p w14:paraId="61AB0CDA"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v:textbox>
                </v:rect>
                <v:rect id="Prostokąt 1457" o:spid="_x0000_s2553" style="position:absolute;left:18750;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" filled="f" strokecolor="black [3200]" strokeweight="1pt">
                  <v:textbox inset="0,0,0,0">
                    <w:txbxContent>
                      <w:p w14:paraId="2BC236CD"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458" o:spid="_x0000_s2554" style="position:absolute;left:23689;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" filled="f" strokecolor="black [3200]" strokeweight="1pt">
                  <v:textbox inset="0,0,0,0">
                    <w:txbxContent>
                      <w:p w14:paraId="74307591"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5</w:t>
                        </w:r>
                      </w:p>
                    </w:txbxContent>
                  </v:textbox>
                </v:rect>
                <v:rect id="Prostokąt 1459" o:spid="_x0000_s2555" style="position:absolute;left:20838;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" filled="f" strokecolor="black [3200]" strokeweight="1pt">
                  <v:textbox inset="0,0,0,0">
                    <w:txbxContent>
                      <w:p w14:paraId="6728D743"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2</w:t>
                        </w:r>
                      </w:p>
                    </w:txbxContent>
                  </v:textbox>
                </v:rect>
                <v:rect id="Prostokąt 1460" o:spid="_x0000_s2556" style="position:absolute;left:28075;top:7903;width:70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" fillcolor="white [3201]" strokecolor="black [3200]" strokeweight="1pt">
                  <v:textbox>
                    <w:txbxContent>
                      <w:p w14:paraId="6B441FA1"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D</w:t>
                        </w:r>
                      </w:p>
                    </w:txbxContent>
                  </v:textbox>
                </v:rect>
                <v:rect id="Prostokąt 1461" o:spid="_x0000_s2557" style="position:absolute;left:28075;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" filled="f" strokecolor="black [3200]" strokeweight="1pt">
                  <v:textbox inset="0,0,0,0">
                    <w:txbxContent>
                      <w:p w14:paraId="1A794074"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4</w:t>
                        </w:r>
                      </w:p>
                    </w:txbxContent>
                  </v:textbox>
                </v:rect>
                <v:rect id="Prostokąt 1462" o:spid="_x0000_s2558" style="position:absolute;left:33014;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" filled="f" strokecolor="black [3200]" strokeweight="1pt">
                  <v:textbox inset="0,0,0,0">
                    <w:txbxContent>
                      <w:p w14:paraId="7AD1327D"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5</w:t>
                        </w:r>
                      </w:p>
                    </w:txbxContent>
                  </v:textbox>
                </v:rect>
                <v:rect id="Prostokąt 1463" o:spid="_x0000_s2559" style="position:absolute;left:28075;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" filled="f" strokecolor="black [3200]" strokeweight="1pt">
                  <v:textbox inset="0,0,0,0">
                    <w:txbxContent>
                      <w:p w14:paraId="57EB3D20" w14:textId="77777777" w:rsidR="0082527D" w:rsidRPr="00DE51F3" w:rsidRDefault="0082527D" w:rsidP="00992309">
                        <w:pPr>
                          <w:jc w:val="center"/>
                          <w:rPr>
                            <w:rFonts w:asciiTheme="minorHAnsi" w:hAnsiTheme="minorHAnsi" w:cstheme="minorHAnsi"/>
                            <w:sz w:val="20"/>
                          </w:rPr>
                        </w:pPr>
                        <w:r>
                          <w:rPr>
                            <w:rFonts w:asciiTheme="minorHAnsi" w:hAnsiTheme="minorHAnsi" w:cstheme="minorHAnsi"/>
                            <w:sz w:val="20"/>
                          </w:rPr>
                          <w:t>5</w:t>
                        </w:r>
                      </w:p>
                    </w:txbxContent>
                  </v:textbox>
                </v:rect>
                <v:rect id="Prostokąt 1464" o:spid="_x0000_s2560" style="position:absolute;left:33014;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" filled="f" strokecolor="black [3200]" strokeweight="1pt">
                  <v:textbox inset="0,0,0,0">
                    <w:txbxContent>
                      <w:p w14:paraId="47CF853C" w14:textId="77777777" w:rsidR="0082527D" w:rsidRPr="00DE51F3" w:rsidRDefault="0082527D" w:rsidP="00992309">
                        <w:pPr>
                          <w:jc w:val="center"/>
                          <w:rPr>
                            <w:rFonts w:asciiTheme="minorHAnsi" w:hAnsiTheme="minorHAnsi" w:cstheme="minorHAnsi"/>
                            <w:sz w:val="20"/>
                          </w:rPr>
                        </w:pPr>
                        <w:r w:rsidRPr="00DE51F3">
                          <w:rPr>
                            <w:rFonts w:asciiTheme="minorHAnsi" w:hAnsiTheme="minorHAnsi" w:cstheme="minorHAnsi"/>
                            <w:sz w:val="20"/>
                          </w:rPr>
                          <w:t>6</w:t>
                        </w:r>
                      </w:p>
                    </w:txbxContent>
                  </v:textbox>
                </v:rect>
                <v:rect id="Prostokąt 1467" o:spid="_x0000_s2561" style="position:absolute;left:30162;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" filled="f" strokecolor="black [3200]" strokeweight="1pt">
                  <v:textbox inset="0,0,0,0">
                    <w:txbxContent>
                      <w:p w14:paraId="040770E8"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1</w:t>
                        </w:r>
                      </w:p>
                    </w:txbxContent>
                  </v:textbox>
                </v:rect>
                <v:rect id="Prostokąt 1468" o:spid="_x0000_s2562" style="position:absolute;left:9368;top:15479;width:7026;height:6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" fillcolor="white [3201]" strokecolor="black [3200]" strokeweight="1.5pt">
                  <v:textbox>
                    <w:txbxContent>
                      <w:p w14:paraId="3D06A141"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E</w:t>
                        </w:r>
                      </w:p>
                    </w:txbxContent>
                  </v:textbox>
                </v:rect>
                <v:rect id="Prostokąt 1469" o:spid="_x0000_s2563" style="position:absolute;left:9368;top:15479;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" filled="f" strokecolor="black [3200]" strokeweight="1pt">
                  <v:textbox inset="0,0,0,0">
                    <w:txbxContent>
                      <w:p w14:paraId="3AF6B601" w14:textId="77777777" w:rsidR="0082527D" w:rsidRPr="00B9273F" w:rsidRDefault="0082527D" w:rsidP="00992309">
                        <w:pPr>
                          <w:jc w:val="center"/>
                          <w:rPr>
                            <w:rFonts w:asciiTheme="minorHAnsi" w:hAnsiTheme="minorHAnsi" w:cstheme="minorHAnsi"/>
                            <w:sz w:val="20"/>
                          </w:rPr>
                        </w:pPr>
                        <w:r w:rsidRPr="00B9273F">
                          <w:rPr>
                            <w:rFonts w:asciiTheme="minorHAnsi" w:hAnsiTheme="minorHAnsi" w:cstheme="minorHAnsi"/>
                            <w:sz w:val="20"/>
                          </w:rPr>
                          <w:t>0</w:t>
                        </w:r>
                      </w:p>
                    </w:txbxContent>
                  </v:textbox>
                </v:rect>
                <v:rect id="Prostokąt 1470" o:spid="_x0000_s2564" style="position:absolute;left:14307;top:15479;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" filled="f" strokecolor="black [3200]" strokeweight="1pt">
                  <v:textbox inset="0,0,0,0">
                    <w:txbxContent>
                      <w:p w14:paraId="13E9A4B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471" o:spid="_x0000_s2565" style="position:absolute;left:9368;top:19697;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" filled="f" strokecolor="black [3200]" strokeweight="1pt">
                  <v:textbox inset="0,0,0,0">
                    <w:txbxContent>
                      <w:p w14:paraId="6064BD15"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0</w:t>
                        </w:r>
                      </w:p>
                    </w:txbxContent>
                  </v:textbox>
                </v:rect>
                <v:rect id="Prostokąt 15232" o:spid="_x0000_s2566" style="position:absolute;left:14307;top:19697;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" filled="f" strokecolor="black [3200]" strokeweight="1pt">
                  <v:textbox inset="0,0,0,0">
                    <w:txbxContent>
                      <w:p w14:paraId="66661BD8"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3</w:t>
                        </w:r>
                      </w:p>
                    </w:txbxContent>
                  </v:textbox>
                </v:rect>
                <v:rect id="Prostokąt 15233" o:spid="_x0000_s2567" style="position:absolute;left:11455;top:15479;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" filled="f" strokecolor="black [3200]" strokeweight="1pt">
                  <v:textbox inset="0,0,0,0">
                    <w:txbxContent>
                      <w:p w14:paraId="1F9F5FF9"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5234" o:spid="_x0000_s2568" style="position:absolute;left:18750;top:15479;width:7027;height:6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" fillcolor="white [3201]" strokecolor="black [3200]" strokeweight="1.5pt">
                  <v:textbox>
                    <w:txbxContent>
                      <w:p w14:paraId="4C1A168F"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F</w:t>
                        </w:r>
                      </w:p>
                    </w:txbxContent>
                  </v:textbox>
                </v:rect>
                <v:rect id="Prostokąt 15235" o:spid="_x0000_s2569" style="position:absolute;left:18750;top:15479;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" filled="f" strokecolor="black [3200]" strokeweight="1pt">
                  <v:textbox inset="0,0,0,0">
                    <w:txbxContent>
                      <w:p w14:paraId="7918F11B"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5236" o:spid="_x0000_s2570" style="position:absolute;left:23689;top:15479;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" filled="f" strokecolor="black [3200]" strokeweight="1pt">
                  <v:textbox inset="0,0,0,0">
                    <w:txbxContent>
                      <w:p w14:paraId="42B47A6D"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6</w:t>
                        </w:r>
                      </w:p>
                    </w:txbxContent>
                  </v:textbox>
                </v:rect>
                <v:rect id="Prostokąt 15237" o:spid="_x0000_s2571" style="position:absolute;left:18750;top:19697;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" filled="f" strokecolor="black [3200]" strokeweight="1pt">
                  <v:textbox inset="0,0,0,0">
                    <w:txbxContent>
                      <w:p w14:paraId="6ED90773"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3</w:t>
                        </w:r>
                      </w:p>
                    </w:txbxContent>
                  </v:textbox>
                </v:rect>
                <v:rect id="Prostokąt 15238" o:spid="_x0000_s2572" style="position:absolute;left:23689;top:19697;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" filled="f" strokecolor="black [3200]" strokeweight="1pt">
                  <v:textbox inset="0,0,0,0">
                    <w:txbxContent>
                      <w:p w14:paraId="6C36CBBA"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6</w:t>
                        </w:r>
                      </w:p>
                    </w:txbxContent>
                  </v:textbox>
                </v:rect>
                <v:rect id="Prostokąt 15239" o:spid="_x0000_s2573" style="position:absolute;left:20838;top:15479;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" filled="f" strokecolor="black [3200]" strokeweight="1pt">
                  <v:textbox inset="0,0,0,0">
                    <w:txbxContent>
                      <w:p w14:paraId="66392F55"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3</w:t>
                        </w:r>
                      </w:p>
                    </w:txbxContent>
                  </v:textbox>
                </v:rect>
                <v:rect id="Prostokąt 15240" o:spid="_x0000_s2574" style="position:absolute;left:37062;top:7903;width:7026;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" fillcolor="white [3201]" strokecolor="black [3200]" strokeweight="1.5pt">
                  <v:textbox>
                    <w:txbxContent>
                      <w:p w14:paraId="4E7E44EA"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G</w:t>
                        </w:r>
                      </w:p>
                    </w:txbxContent>
                  </v:textbox>
                </v:rect>
                <v:rect id="Prostokąt 15241" o:spid="_x0000_s2575" style="position:absolute;left:37062;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" filled="f" strokecolor="black [3200]" strokeweight="1pt">
                  <v:textbox inset="0,0,0,0">
                    <w:txbxContent>
                      <w:p w14:paraId="3109F594"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6</w:t>
                        </w:r>
                      </w:p>
                    </w:txbxContent>
                  </v:textbox>
                </v:rect>
                <v:rect id="Prostokąt 15242" o:spid="_x0000_s2576" style="position:absolute;left:42001;top:7903;width:2087;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" filled="f" strokecolor="black [3200]" strokeweight="1pt">
                  <v:textbox inset="0,0,0,0">
                    <w:txbxContent>
                      <w:p w14:paraId="4D9D2ADF"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v:textbox>
                </v:rect>
                <v:rect id="Prostokąt 15243" o:spid="_x0000_s2577" style="position:absolute;left:37062;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" filled="f" strokecolor="black [3200]" strokeweight="1pt">
                  <v:textbox inset="0,0,0,0">
                    <w:txbxContent>
                      <w:p w14:paraId="277F0ABD"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6</w:t>
                        </w:r>
                      </w:p>
                    </w:txbxContent>
                  </v:textbox>
                </v:rect>
                <v:rect id="Prostokąt 15244" o:spid="_x0000_s2578" style="position:absolute;left:42001;top:12121;width:2087;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" filled="f" strokecolor="black [3200]" strokeweight="1pt">
                  <v:textbox inset="0,0,0,0">
                    <w:txbxContent>
                      <w:p w14:paraId="580E7E0F" w14:textId="77777777" w:rsidR="0082527D" w:rsidRPr="006D5CA4" w:rsidRDefault="0082527D" w:rsidP="00992309">
                        <w:pPr>
                          <w:jc w:val="center"/>
                          <w:rPr>
                            <w:rFonts w:asciiTheme="minorHAnsi" w:hAnsiTheme="minorHAnsi" w:cstheme="minorHAnsi"/>
                            <w:sz w:val="20"/>
                          </w:rPr>
                        </w:pPr>
                        <w:r>
                          <w:rPr>
                            <w:rFonts w:asciiTheme="minorHAnsi" w:hAnsiTheme="minorHAnsi" w:cstheme="minorHAnsi"/>
                            <w:sz w:val="20"/>
                          </w:rPr>
                          <w:t>7</w:t>
                        </w:r>
                      </w:p>
                    </w:txbxContent>
                  </v:textbox>
                </v:rect>
                <v:rect id="Prostokąt 15245" o:spid="_x0000_s2579" style="position:absolute;left:39149;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" filled="f" strokecolor="black [3200]" strokeweight="1pt">
                  <v:textbox inset="0,0,0,0">
                    <w:txbxContent>
                      <w:p w14:paraId="08CD27BC"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1</w:t>
                        </w:r>
                      </w:p>
                    </w:txbxContent>
                  </v:textbox>
                </v:rect>
                <v:rect id="Prostokąt 15246" o:spid="_x0000_s2580" style="position:absolute;left:45840;top:7903;width:7027;height: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" fillcolor="white [3201]" strokecolor="black [3200]" strokeweight="1.5pt">
                  <v:textbox>
                    <w:txbxContent>
                      <w:p w14:paraId="03523037" w14:textId="77777777" w:rsidR="0082527D" w:rsidRPr="00B9273F" w:rsidRDefault="0082527D" w:rsidP="00992309">
                        <w:pPr>
                          <w:jc w:val="center"/>
                          <w:rPr>
                            <w:rFonts w:asciiTheme="minorHAnsi" w:hAnsiTheme="minorHAnsi" w:cstheme="minorHAnsi"/>
                          </w:rPr>
                        </w:pPr>
                        <w:r>
                          <w:rPr>
                            <w:rFonts w:asciiTheme="minorHAnsi" w:hAnsiTheme="minorHAnsi" w:cstheme="minorHAnsi"/>
                          </w:rPr>
                          <w:t>Koniec</w:t>
                        </w:r>
                      </w:p>
                    </w:txbxContent>
                  </v:textbox>
                </v:rect>
                <v:rect id="Prostokąt 15247" o:spid="_x0000_s2581" style="position:absolute;left:45840;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" filled="f" strokecolor="black [3200]" strokeweight="1pt">
                  <v:textbox inset="0,0,0,0">
                    <w:txbxContent>
                      <w:p w14:paraId="27A5699A"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v:textbox>
                </v:rect>
                <v:rect id="Prostokąt 15248" o:spid="_x0000_s2582" style="position:absolute;left:50779;top:7903;width:208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" filled="f" strokecolor="black [3200]" strokeweight="1pt">
                  <v:textbox inset="0,0,0,0">
                    <w:txbxContent>
                      <w:p w14:paraId="5ED0BA7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7</w:t>
                        </w:r>
                      </w:p>
                    </w:txbxContent>
                  </v:textbox>
                </v:rect>
                <v:rect id="Prostokąt 15249" o:spid="_x0000_s2583" style="position:absolute;left:45840;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" filled="f" strokecolor="black [3200]" strokeweight="1pt">
                  <v:textbox inset="0,0,0,0">
                    <w:txbxContent>
                      <w:p w14:paraId="5731C0E1" w14:textId="77777777" w:rsidR="0082527D" w:rsidRPr="006D5CA4" w:rsidRDefault="0082527D" w:rsidP="00992309">
                        <w:pPr>
                          <w:jc w:val="center"/>
                          <w:rPr>
                            <w:rFonts w:asciiTheme="minorHAnsi" w:hAnsiTheme="minorHAnsi" w:cstheme="minorHAnsi"/>
                            <w:sz w:val="20"/>
                          </w:rPr>
                        </w:pPr>
                        <w:r w:rsidRPr="006D5CA4">
                          <w:rPr>
                            <w:rFonts w:asciiTheme="minorHAnsi" w:hAnsiTheme="minorHAnsi" w:cstheme="minorHAnsi"/>
                            <w:sz w:val="20"/>
                          </w:rPr>
                          <w:t>7</w:t>
                        </w:r>
                      </w:p>
                    </w:txbxContent>
                  </v:textbox>
                </v:rect>
                <v:rect id="Prostokąt 15250" o:spid="_x0000_s2584" style="position:absolute;left:50779;top:12121;width:2088;height:1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" filled="f" strokecolor="black [3200]" strokeweight="1pt">
                  <v:textbox inset="0,0,0,0">
                    <w:txbxContent>
                      <w:p w14:paraId="5626E3A4" w14:textId="77777777" w:rsidR="0082527D" w:rsidRPr="00CC4E44" w:rsidRDefault="0082527D" w:rsidP="00992309">
                        <w:pPr>
                          <w:jc w:val="center"/>
                          <w:rPr>
                            <w:rFonts w:asciiTheme="minorHAnsi" w:hAnsiTheme="minorHAnsi" w:cstheme="minorHAnsi"/>
                            <w:sz w:val="20"/>
                          </w:rPr>
                        </w:pPr>
                        <w:r w:rsidRPr="00CC4E44">
                          <w:rPr>
                            <w:rFonts w:asciiTheme="minorHAnsi" w:hAnsiTheme="minorHAnsi" w:cstheme="minorHAnsi"/>
                            <w:sz w:val="20"/>
                          </w:rPr>
                          <w:t>7</w:t>
                        </w:r>
                      </w:p>
                    </w:txbxContent>
                  </v:textbox>
                </v:rect>
                <v:rect id="Prostokąt 15251" o:spid="_x0000_s2585" style="position:absolute;left:47928;top:7903;width:2848;height:1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" filled="f" strokecolor="black [3200]" strokeweight="1pt">
                  <v:textbox inset="0,0,0,0">
                    <w:txbxContent>
                      <w:p w14:paraId="40F0C147" w14:textId="77777777" w:rsidR="0082527D" w:rsidRPr="00B9273F" w:rsidRDefault="0082527D" w:rsidP="00992309">
                        <w:pPr>
                          <w:jc w:val="center"/>
                          <w:rPr>
                            <w:rFonts w:asciiTheme="minorHAnsi" w:hAnsiTheme="minorHAnsi" w:cstheme="minorHAnsi"/>
                            <w:sz w:val="20"/>
                          </w:rPr>
                        </w:pPr>
                        <w:r>
                          <w:rPr>
                            <w:rFonts w:asciiTheme="minorHAnsi" w:hAnsiTheme="minorHAnsi" w:cstheme="minorHAnsi"/>
                            <w:sz w:val="20"/>
                          </w:rPr>
                          <w:t>0</w:t>
                        </w:r>
                      </w:p>
                    </w:txbxContent>
                  </v:textbox>
                </v:rect>
                <v:shape id="Łącznik prosty ze strzałką 15252" o:spid="_x0000_s2586" type="#_x0000_t32" style="position:absolute;left:7313;top:10901;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" strokecolor="black [3200]" strokeweight=".5pt">
                  <v:stroke endarrow="block" joinstyle="miter"/>
                </v:shape>
                <v:shape id="Łącznik prosty ze strzałką 15253" o:spid="_x0000_s2587" type="#_x0000_t32" style="position:absolute;left:16394;top:10898;width:2356;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" strokecolor="black [3200]" strokeweight=".5pt">
                  <v:stroke endarrow="block" joinstyle="miter"/>
                </v:shape>
                <v:shape id="Łącznik prosty ze strzałką 15254" o:spid="_x0000_s2588" type="#_x0000_t32" style="position:absolute;left:25777;top:10901;width:22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" strokecolor="black [3200]" strokeweight=".5pt">
                  <v:stroke endarrow="block" joinstyle="miter"/>
                </v:shape>
                <v:shape id="Łącznik prosty ze strzałką 15255" o:spid="_x0000_s2589" type="#_x0000_t32" style="position:absolute;left:35101;top:10904;width:19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" strokecolor="black [3200]" strokeweight=".5pt">
                  <v:stroke endarrow="block" joinstyle="miter"/>
                </v:shape>
                <v:shape id="Łącznik prosty ze strzałką 15256" o:spid="_x0000_s2590" type="#_x0000_t32" style="position:absolute;left:44088;top:10904;width:17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" strokecolor="black [3200]" strokeweight="1.5pt">
                  <v:stroke endarrow="block" joinstyle="miter"/>
                </v:shape>
                <v:shape id="Łącznik prosty ze strzałką 15257" o:spid="_x0000_s2591" type="#_x0000_t32" style="position:absolute;left:16394;top:18480;width:23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" strokecolor="black [3200]" strokeweight="1.5pt">
                  <v:stroke endarrow="block" joinstyle="miter"/>
                </v:shape>
                <v:shape id="Łącznik: łamany 15258" o:spid="_x0000_s2592" type="#_x0000_t33" style="position:absolute;left:4436;top:2972;width:4293;height:557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" strokecolor="black [3200]" strokeweight=".5pt">
                  <v:stroke endarrow="block"/>
                </v:shape>
                <v:shape id="Łącznik: łamany 15259" o:spid="_x0000_s2593" type="#_x0000_t33" style="position:absolute;left:4296;top:13409;width:4575;height:556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" strokecolor="black [3200]" strokeweight="1.5pt">
                  <v:stroke endarrow="block"/>
                </v:shape>
                <v:shape id="Łącznik: łamany 15260" o:spid="_x0000_s2594" type="#_x0000_t33" style="position:absolute;left:25777;top:13905;width:14798;height:457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" strokecolor="black [3200]" strokeweight="1.5pt">
                  <v:stroke endarrow="block"/>
                </v:shape>
                <v:shape id="Łącznik: łamany 15261" o:spid="_x0000_s2595" type="#_x0000_t33" style="position:absolute;left:16394;top:3610;width:24179;height:42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" strokecolor="black [3200]" strokeweight=".5pt">
                  <v:stroke endarrow="block"/>
                </v:shape>
                <w10:anchorlock/>
              </v:group>
            </w:pict>
          </mc:Fallback>
        </mc:AlternateContent>
      </w:r>
    </w:p>
    <w:p w14:paraId="0693A023" w14:textId="60B7DAFE" w:rsidR="00B6111E" w:rsidRDefault="008C16D7" w:rsidP="00116675">
      <w:pPr>
        <w:pStyle w:val="Podpispodrysunkiem"/>
      </w:pPr>
      <w:bookmarkStart w:id="714" w:name="_Ref31133729"/>
      <w:r>
        <w:t>Rys. </w:t>
      </w:r>
      <w:fldSimple w:instr=" SEQ Rys. \* ARABIC ">
        <w:r w:rsidR="001D0D9B">
          <w:rPr>
            <w:noProof/>
          </w:rPr>
          <w:t>90</w:t>
        </w:r>
      </w:fldSimple>
      <w:bookmarkEnd w:id="714"/>
      <w:r w:rsidR="00B6111E">
        <w:t>. Przykładowa analiza czasów w diagramie AON. Ścieżka krytyczna jest wytłuszczona</w:t>
      </w:r>
    </w:p>
    <w:p w14:paraId="687314E3" w14:textId="77777777" w:rsidR="00B6111E" w:rsidRPr="00CF26C4" w:rsidRDefault="00B6111E" w:rsidP="00992309">
      <w:pPr>
        <w:pStyle w:val="Wcicienormalne"/>
      </w:pPr>
      <w:r>
        <w:t>W harmonogramie może być wiele ścieżek krytycznych.</w:t>
      </w:r>
    </w:p>
    <w:p w14:paraId="21F52ED2" w14:textId="77777777" w:rsidR="00B6111E" w:rsidRDefault="00B6111E" w:rsidP="00992309">
      <w:pPr>
        <w:pStyle w:val="Intitle"/>
        <w:outlineLvl w:val="4"/>
      </w:pPr>
      <w:r>
        <w:t>Pływy</w:t>
      </w:r>
    </w:p>
    <w:p w14:paraId="5611E669" w14:textId="127DC52C" w:rsidR="00B6111E" w:rsidRDefault="00B6111E" w:rsidP="00992309">
      <w:pPr>
        <w:pStyle w:val="Wcicienormalne"/>
      </w:pPr>
      <w:r>
        <w:t xml:space="preserve">Różnica między późnym startem i wczesnym startem jest </w:t>
      </w:r>
      <w:r w:rsidRPr="0031536B">
        <w:rPr>
          <w:i/>
        </w:rPr>
        <w:t>pływem początku</w:t>
      </w:r>
      <w:r>
        <w:t xml:space="preserve"> (</w:t>
      </w:r>
      <w:r w:rsidR="00174623">
        <w:t>ang. </w:t>
      </w:r>
      <w:r>
        <w:rPr>
          <w:i/>
          <w:lang w:val="en-US"/>
        </w:rPr>
        <w:t>float-of start</w:t>
      </w:r>
      <w:r>
        <w:t>):</w:t>
      </w:r>
    </w:p>
    <w:p w14:paraId="07C125DC" w14:textId="77777777" w:rsidR="00B6111E" w:rsidRDefault="00B6111E" w:rsidP="00992309">
      <w:pPr>
        <w:pStyle w:val="Wcicienormalne"/>
        <w:jc w:val="center"/>
      </w:pPr>
      <w:r>
        <w:t>FOS = LS – ES</w:t>
      </w:r>
    </w:p>
    <w:p w14:paraId="17D628FD" w14:textId="2C1102E6" w:rsidR="00B6111E" w:rsidRDefault="00B6111E" w:rsidP="00992309">
      <w:pPr>
        <w:pStyle w:val="Wcicienormalne"/>
      </w:pPr>
      <w:r w:rsidRPr="0031536B">
        <w:t>a różnica mię</w:t>
      </w:r>
      <w:r>
        <w:t xml:space="preserve">dzy późnym końcem i wczesnym końcem jest </w:t>
      </w:r>
      <w:r>
        <w:rPr>
          <w:i/>
        </w:rPr>
        <w:t xml:space="preserve">pływem końca </w:t>
      </w:r>
      <w:r>
        <w:t>(</w:t>
      </w:r>
      <w:r w:rsidR="00174623">
        <w:t>ang. </w:t>
      </w:r>
      <w:r>
        <w:rPr>
          <w:i/>
          <w:lang w:val="en-US"/>
        </w:rPr>
        <w:t>float of finish</w:t>
      </w:r>
      <w:r>
        <w:t>).</w:t>
      </w:r>
    </w:p>
    <w:p w14:paraId="0DEF3101" w14:textId="77777777" w:rsidR="00B6111E" w:rsidRDefault="00B6111E" w:rsidP="00992309">
      <w:pPr>
        <w:pStyle w:val="Wcicienormalne"/>
        <w:jc w:val="center"/>
      </w:pPr>
      <w:r>
        <w:t>FOF = LF – EF</w:t>
      </w:r>
    </w:p>
    <w:p w14:paraId="2C37A498" w14:textId="77777777" w:rsidR="00B6111E" w:rsidRPr="00ED0277" w:rsidRDefault="00B6111E" w:rsidP="00992309">
      <w:pPr>
        <w:pStyle w:val="Wcicienormalne"/>
      </w:pPr>
      <w:r>
        <w:t xml:space="preserve">W metodzie ścieżki krytycznej pływ początku jest równy pływowi końca i jest po prostu </w:t>
      </w:r>
      <w:r>
        <w:rPr>
          <w:i/>
        </w:rPr>
        <w:t>pływem</w:t>
      </w:r>
      <w:r>
        <w:t>. W ścieżce krytycznej pływ jest równy zero.</w:t>
      </w:r>
    </w:p>
    <w:p w14:paraId="6DB21BA8" w14:textId="77777777" w:rsidR="00B6111E" w:rsidRDefault="00B6111E" w:rsidP="00992309">
      <w:pPr>
        <w:pStyle w:val="Intitle"/>
        <w:outlineLvl w:val="4"/>
      </w:pPr>
      <w:r>
        <w:t>Przyspieszenia i opóźnienia</w:t>
      </w:r>
    </w:p>
    <w:p w14:paraId="64DBDDF6" w14:textId="39F31CB9" w:rsidR="00B6111E" w:rsidRDefault="00B6111E" w:rsidP="00992309">
      <w:pPr>
        <w:pStyle w:val="Wcicienormalne"/>
      </w:pPr>
      <w:r>
        <w:t xml:space="preserve">Analiza przyspieszeń i opóźnień wymaga bardziej dokładnego określenia zależności pomiędzy działaniami poprzednimi i następnymi. </w:t>
      </w:r>
      <w:r w:rsidR="00FE76AE">
        <w:t>PMBOK</w:t>
      </w:r>
      <w:r>
        <w:t xml:space="preserve"> wyróżnia cztery takie zależności:</w:t>
      </w:r>
    </w:p>
    <w:p w14:paraId="61DF0FCA" w14:textId="77777777" w:rsidR="00B6111E" w:rsidRPr="00F00723" w:rsidRDefault="00B6111E" w:rsidP="00B6111E">
      <w:pPr>
        <w:pStyle w:val="Listapunktowana"/>
        <w:ind w:hanging="295"/>
        <w:rPr>
          <w:lang w:val="en-US"/>
        </w:rPr>
      </w:pPr>
      <w:r w:rsidRPr="00F00723">
        <w:rPr>
          <w:i/>
          <w:lang w:val="en-US"/>
        </w:rPr>
        <w:t>Finish-to-start</w:t>
      </w:r>
      <w:r>
        <w:rPr>
          <w:lang w:val="en-US"/>
        </w:rPr>
        <w:t xml:space="preserve"> (FS) – </w:t>
      </w:r>
      <w:r>
        <w:t>działanie następne nie może się rozpocząć, dopóki działanie poprzednie się nie zakończy (domyślne),</w:t>
      </w:r>
    </w:p>
    <w:p w14:paraId="456DA807" w14:textId="77777777" w:rsidR="00B6111E" w:rsidRPr="00F00723" w:rsidRDefault="00B6111E" w:rsidP="00B6111E">
      <w:pPr>
        <w:pStyle w:val="Listapunktowana"/>
        <w:ind w:hanging="295"/>
        <w:rPr>
          <w:lang w:val="en-US"/>
        </w:rPr>
      </w:pPr>
      <w:r>
        <w:rPr>
          <w:i/>
          <w:lang w:val="en-US"/>
        </w:rPr>
        <w:t xml:space="preserve">Finish-to-finish </w:t>
      </w:r>
      <w:r>
        <w:t>(FF) – działanie następnie nie może się zakończyć, dopóki działanie poprzednie się nie zakończy,</w:t>
      </w:r>
    </w:p>
    <w:p w14:paraId="1AD3E0BF" w14:textId="77777777" w:rsidR="00B6111E" w:rsidRPr="00F00723" w:rsidRDefault="00B6111E" w:rsidP="00B6111E">
      <w:pPr>
        <w:pStyle w:val="Listapunktowana"/>
        <w:ind w:hanging="295"/>
        <w:rPr>
          <w:lang w:val="en-US"/>
        </w:rPr>
      </w:pPr>
      <w:r>
        <w:rPr>
          <w:i/>
          <w:lang w:val="en-US"/>
        </w:rPr>
        <w:lastRenderedPageBreak/>
        <w:t xml:space="preserve">Start-to-start </w:t>
      </w:r>
      <w:r>
        <w:t>(SS) – działanie następne nie może się rozpocząć, dopóki działanie poprzednie się nie rozpocznie,</w:t>
      </w:r>
    </w:p>
    <w:p w14:paraId="4D61CECF" w14:textId="77777777" w:rsidR="00B6111E" w:rsidRPr="00097FED" w:rsidRDefault="00B6111E" w:rsidP="00B6111E">
      <w:pPr>
        <w:pStyle w:val="Listapunktowana"/>
        <w:ind w:hanging="295"/>
        <w:rPr>
          <w:lang w:val="en-US"/>
        </w:rPr>
      </w:pPr>
      <w:r>
        <w:rPr>
          <w:i/>
          <w:lang w:val="en-US"/>
        </w:rPr>
        <w:t xml:space="preserve">Start-to-finish </w:t>
      </w:r>
      <w:r>
        <w:t>(SF) – działanie następne nie może się zakończyć, dopóki działanie poprzednie się nie rozpocznie.</w:t>
      </w:r>
    </w:p>
    <w:p w14:paraId="3C47C9B8" w14:textId="41CFDE1F" w:rsidR="00B6111E" w:rsidRDefault="00B6111E" w:rsidP="00992309">
      <w:pPr>
        <w:pStyle w:val="Wcicienormalne"/>
      </w:pPr>
      <w:r w:rsidRPr="008E4FED">
        <w:rPr>
          <w:b/>
          <w:bCs/>
          <w:i/>
          <w:iCs w:val="0"/>
        </w:rPr>
        <w:t>Przyspieszenie</w:t>
      </w:r>
      <w:r w:rsidRPr="00097FED">
        <w:t xml:space="preserve"> (</w:t>
      </w:r>
      <w:r w:rsidR="00174623">
        <w:t>ang. </w:t>
      </w:r>
      <w:r>
        <w:rPr>
          <w:i/>
          <w:lang w:val="en-US"/>
        </w:rPr>
        <w:t>lead</w:t>
      </w:r>
      <w:r>
        <w:t xml:space="preserve">) to czas, o jaki działanie następne można przyspieszyć w odniesieniu do działania poprzedniego. a </w:t>
      </w:r>
      <w:r w:rsidRPr="008E4FED">
        <w:rPr>
          <w:b/>
          <w:bCs/>
          <w:i/>
          <w:iCs w:val="0"/>
        </w:rPr>
        <w:t>opóźnienie</w:t>
      </w:r>
      <w:r>
        <w:t xml:space="preserve"> (</w:t>
      </w:r>
      <w:r w:rsidR="00174623">
        <w:t>ang. </w:t>
      </w:r>
      <w:r>
        <w:rPr>
          <w:i/>
          <w:lang w:val="en-US"/>
        </w:rPr>
        <w:t>lag</w:t>
      </w:r>
      <w:r>
        <w:t>) to czas, o jaki można opóźnić działanie następne w odniesieniu do działania poprzedniego.</w:t>
      </w:r>
    </w:p>
    <w:p w14:paraId="29126E9D" w14:textId="77777777" w:rsidR="00B6111E" w:rsidRDefault="00B6111E" w:rsidP="00992309">
      <w:pPr>
        <w:pStyle w:val="Wcicienormalne"/>
      </w:pPr>
      <w:r>
        <w:t>Przyspieszenia są stosowane do skrócenia całego harmonogramu, a opóźnienia wyrażają spodziewane czasy bezczynności.</w:t>
      </w:r>
    </w:p>
    <w:p w14:paraId="432A3D8C" w14:textId="77777777" w:rsidR="00B6111E" w:rsidRDefault="00B6111E" w:rsidP="00992309">
      <w:pPr>
        <w:pStyle w:val="Intitle"/>
        <w:outlineLvl w:val="4"/>
      </w:pPr>
      <w:r w:rsidRPr="000A0E34">
        <w:t>Kompresja harmonogr</w:t>
      </w:r>
      <w:r>
        <w:t>a</w:t>
      </w:r>
      <w:r w:rsidRPr="000A0E34">
        <w:t>mu</w:t>
      </w:r>
    </w:p>
    <w:p w14:paraId="46880CC2" w14:textId="5B849F8D" w:rsidR="00B6111E" w:rsidRDefault="00B6111E" w:rsidP="00992309">
      <w:pPr>
        <w:pStyle w:val="Wcicienormalne"/>
      </w:pPr>
      <w:r>
        <w:t xml:space="preserve">Do skrócenia harmonogramu bez zmniejszania zakresu projektu </w:t>
      </w:r>
      <w:r w:rsidR="00FE76AE">
        <w:t>PMBOK</w:t>
      </w:r>
      <w:r>
        <w:t xml:space="preserve"> zaleca dwie techniki:</w:t>
      </w:r>
    </w:p>
    <w:p w14:paraId="6C5E53B4" w14:textId="4DD72E53" w:rsidR="00B6111E" w:rsidRDefault="00B6111E" w:rsidP="00B6111E">
      <w:pPr>
        <w:pStyle w:val="Listapunktowana"/>
        <w:ind w:hanging="295"/>
      </w:pPr>
      <w:r w:rsidRPr="000A0E34">
        <w:rPr>
          <w:b/>
          <w:bCs/>
        </w:rPr>
        <w:t>rozbijanie</w:t>
      </w:r>
      <w:r>
        <w:t xml:space="preserve"> (</w:t>
      </w:r>
      <w:r w:rsidR="00174623">
        <w:t>ang. </w:t>
      </w:r>
      <w:r>
        <w:rPr>
          <w:rStyle w:val="angielskawstawka"/>
        </w:rPr>
        <w:t>crashing</w:t>
      </w:r>
      <w:r>
        <w:t>), które polega na skróceniu harmonogramu przez dodanie zasobów. Działa tylko na ścieżce krytycznej i może powodować zwiększenia ryzyka lub kosztów.</w:t>
      </w:r>
    </w:p>
    <w:p w14:paraId="79BE0970" w14:textId="01F63B61" w:rsidR="00B6111E" w:rsidRDefault="00B6111E" w:rsidP="00B6111E">
      <w:pPr>
        <w:pStyle w:val="Listapunktowana"/>
        <w:ind w:hanging="295"/>
      </w:pPr>
      <w:r w:rsidRPr="000A0E34">
        <w:rPr>
          <w:b/>
          <w:bCs/>
        </w:rPr>
        <w:t>szybkie śledzenie</w:t>
      </w:r>
      <w:r>
        <w:t xml:space="preserve"> (</w:t>
      </w:r>
      <w:r w:rsidR="00174623">
        <w:t>ang. </w:t>
      </w:r>
      <w:r>
        <w:rPr>
          <w:i/>
          <w:lang w:val="en-US"/>
        </w:rPr>
        <w:t>fast tracking</w:t>
      </w:r>
      <w:r>
        <w:t>), które polega na równoległym planowaniu faz. Wprowadza także ryzyko i możliwość przeróbek.</w:t>
      </w:r>
    </w:p>
    <w:p w14:paraId="0A7D0101" w14:textId="77777777" w:rsidR="00B6111E" w:rsidRPr="00EA7B69" w:rsidRDefault="00B6111E" w:rsidP="00B6111E">
      <w:pPr>
        <w:pStyle w:val="Nagwek4"/>
      </w:pPr>
      <w:r w:rsidRPr="00EA7B69">
        <w:t>Zarządzanie kosztami</w:t>
      </w:r>
    </w:p>
    <w:p w14:paraId="789C4BD1" w14:textId="4948F532" w:rsidR="00B6111E" w:rsidRDefault="00B6111E" w:rsidP="00992309">
      <w:pPr>
        <w:pStyle w:val="Wcicienormalne"/>
      </w:pPr>
      <w:r>
        <w:t xml:space="preserve">W ślad za planowaniem harmonogramu (zarządzaniem czasem) projektu </w:t>
      </w:r>
      <w:r w:rsidR="00FE76AE">
        <w:t>PMBOK</w:t>
      </w:r>
      <w:r>
        <w:t xml:space="preserve"> opisuje planowanie budżetu (zarządzanie kosztami). </w:t>
      </w:r>
      <w:r w:rsidR="00FE76AE">
        <w:t>PMBOK</w:t>
      </w:r>
      <w:r>
        <w:t xml:space="preserve"> proponuje w tym obszarze następujące procesy:</w:t>
      </w:r>
    </w:p>
    <w:p w14:paraId="1F158392" w14:textId="77777777" w:rsidR="00B6111E" w:rsidRDefault="00B6111E" w:rsidP="00B6111E">
      <w:pPr>
        <w:pStyle w:val="Listapunktowana"/>
        <w:ind w:hanging="295"/>
      </w:pPr>
      <w:r>
        <w:t>planowanie zarządzania kosztami,</w:t>
      </w:r>
    </w:p>
    <w:p w14:paraId="17652839" w14:textId="77777777" w:rsidR="00B6111E" w:rsidRDefault="00B6111E" w:rsidP="00B6111E">
      <w:pPr>
        <w:pStyle w:val="Listapunktowana"/>
        <w:ind w:hanging="295"/>
      </w:pPr>
      <w:r>
        <w:t>szacowanie kosztów,</w:t>
      </w:r>
    </w:p>
    <w:p w14:paraId="1EC4BE51" w14:textId="77777777" w:rsidR="00B6111E" w:rsidRDefault="00B6111E" w:rsidP="00B6111E">
      <w:pPr>
        <w:pStyle w:val="Listapunktowana"/>
        <w:ind w:hanging="295"/>
      </w:pPr>
      <w:r>
        <w:t>określenie budżetu,</w:t>
      </w:r>
    </w:p>
    <w:p w14:paraId="7CC5F852" w14:textId="49421E9E" w:rsidR="00B6111E" w:rsidRDefault="00B6111E" w:rsidP="00B6111E">
      <w:pPr>
        <w:pStyle w:val="Listapunktowana"/>
        <w:ind w:hanging="295"/>
      </w:pPr>
      <w:r>
        <w:t>kontrolowanie kosztów.</w:t>
      </w:r>
    </w:p>
    <w:p w14:paraId="089D80DF" w14:textId="6B6E1276" w:rsidR="00992309" w:rsidRDefault="00992309" w:rsidP="00992309">
      <w:pPr>
        <w:pStyle w:val="Intitle"/>
      </w:pPr>
      <w:r>
        <w:t>Analiza kosztów</w:t>
      </w:r>
    </w:p>
    <w:p w14:paraId="51D46C41" w14:textId="77777777" w:rsidR="00B6111E" w:rsidRDefault="00B6111E" w:rsidP="00992309">
      <w:pPr>
        <w:pStyle w:val="Wcicienormalne"/>
      </w:pPr>
      <w:r>
        <w:t>Przy analizie kosztów stosuje się podobne techniki, co przy analizie czasu:</w:t>
      </w:r>
    </w:p>
    <w:p w14:paraId="5D49ED3A" w14:textId="77777777" w:rsidR="00B6111E" w:rsidRPr="00EB0C93" w:rsidRDefault="00B6111E" w:rsidP="00B6111E">
      <w:pPr>
        <w:pStyle w:val="Listapunktowana"/>
        <w:ind w:hanging="295"/>
      </w:pPr>
      <w:r>
        <w:t>Szacowanie trzypunktowe</w:t>
      </w:r>
      <w:r w:rsidRPr="00EB0C93">
        <w:t xml:space="preserve"> </w:t>
      </w:r>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O</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 / 3</m:t>
        </m:r>
      </m:oMath>
    </w:p>
    <w:p w14:paraId="781EAE52" w14:textId="77777777" w:rsidR="00B6111E" w:rsidRPr="00EB0C93" w:rsidRDefault="00B6111E" w:rsidP="00B6111E">
      <w:pPr>
        <w:pStyle w:val="Listapunktowana"/>
        <w:ind w:hanging="295"/>
      </w:pPr>
      <w:r>
        <w:t>Szacowanie b</w:t>
      </w:r>
      <w:r w:rsidRPr="00EB0C93">
        <w:t xml:space="preserve">eta (z techniki PERT): </w:t>
      </w:r>
      <m:oMath>
        <m:sSub>
          <m:sSubPr>
            <m:ctrlPr>
              <w:rPr>
                <w:rFonts w:ascii="Cambria Math" w:hAnsi="Cambria Math"/>
              </w:rPr>
            </m:ctrlPr>
          </m:sSubPr>
          <m:e>
            <m:r>
              <w:rPr>
                <w:rFonts w:ascii="Cambria Math" w:hAnsi="Cambria Math"/>
              </w:rPr>
              <m:t>c</m:t>
            </m:r>
          </m:e>
          <m:sub>
            <m:r>
              <w:rPr>
                <w:rFonts w:ascii="Cambria Math" w:hAnsi="Cambria Math"/>
              </w:rPr>
              <m:t>E</m:t>
            </m:r>
          </m:sub>
        </m:sSub>
        <m:r>
          <m:rPr>
            <m:sty m:val="p"/>
          </m:rPr>
          <w:rPr>
            <w:rFonts w:ascii="Cambria Math" w:hAnsi="Cambria Math"/>
          </w:rPr>
          <m:t>= (</m:t>
        </m:r>
        <m:sSub>
          <m:sSubPr>
            <m:ctrlPr>
              <w:rPr>
                <w:rFonts w:ascii="Cambria Math" w:hAnsi="Cambria Math"/>
              </w:rPr>
            </m:ctrlPr>
          </m:sSubPr>
          <m:e>
            <m:r>
              <w:rPr>
                <w:rFonts w:ascii="Cambria Math" w:hAnsi="Cambria Math"/>
              </w:rPr>
              <m:t>c</m:t>
            </m:r>
          </m:e>
          <m:sub>
            <m:r>
              <w:rPr>
                <w:rFonts w:ascii="Cambria Math" w:hAnsi="Cambria Math"/>
              </w:rPr>
              <m:t>O</m:t>
            </m:r>
          </m:sub>
        </m:sSub>
        <m:r>
          <m:rPr>
            <m:sty m:val="p"/>
          </m:rPr>
          <w:rPr>
            <w:rFonts w:ascii="Cambria Math" w:hAnsi="Cambria Math"/>
          </w:rPr>
          <m:t>+ 4</m:t>
        </m:r>
        <m:sSub>
          <m:sSubPr>
            <m:ctrlPr>
              <w:rPr>
                <w:rFonts w:ascii="Cambria Math" w:hAnsi="Cambria Math"/>
              </w:rPr>
            </m:ctrlPr>
          </m:sSubPr>
          <m:e>
            <m:r>
              <w:rPr>
                <w:rFonts w:ascii="Cambria Math" w:hAnsi="Cambria Math"/>
              </w:rPr>
              <m:t>c</m:t>
            </m:r>
          </m:e>
          <m:sub>
            <m:r>
              <w:rPr>
                <w:rFonts w:ascii="Cambria Math" w:hAnsi="Cambria Math"/>
              </w:rPr>
              <m:t>M</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P</m:t>
            </m:r>
          </m:sub>
        </m:sSub>
        <m:r>
          <m:rPr>
            <m:sty m:val="p"/>
          </m:rPr>
          <w:rPr>
            <w:rFonts w:ascii="Cambria Math" w:hAnsi="Cambria Math"/>
          </w:rPr>
          <m:t>) / 6</m:t>
        </m:r>
      </m:oMath>
    </w:p>
    <w:p w14:paraId="4C128157" w14:textId="77777777" w:rsidR="00B6111E" w:rsidRDefault="00B6111E" w:rsidP="00992309">
      <w:pPr>
        <w:pStyle w:val="Wcicienormalne"/>
      </w:pPr>
      <w:r>
        <w:t>Przeprowadza się analizę i podejmuje decyzję „zrób-albo-kup”. Uwzględnia się wszystkie koszty, w tym koszty wsparcia, dostawy i ubezpieczenia. Koszty rodzajowe obejmują:</w:t>
      </w:r>
    </w:p>
    <w:p w14:paraId="7CF8C2B0" w14:textId="77777777" w:rsidR="00B6111E" w:rsidRDefault="00B6111E" w:rsidP="00B6111E">
      <w:pPr>
        <w:pStyle w:val="Listapunktowana"/>
        <w:ind w:hanging="295"/>
      </w:pPr>
      <w:r>
        <w:t>robociznę,</w:t>
      </w:r>
    </w:p>
    <w:p w14:paraId="6E51E334" w14:textId="77777777" w:rsidR="00B6111E" w:rsidRDefault="00B6111E" w:rsidP="00B6111E">
      <w:pPr>
        <w:pStyle w:val="Listapunktowana"/>
        <w:ind w:hanging="295"/>
      </w:pPr>
      <w:r>
        <w:t>materiały,</w:t>
      </w:r>
    </w:p>
    <w:p w14:paraId="5686391A" w14:textId="77777777" w:rsidR="00B6111E" w:rsidRDefault="00B6111E" w:rsidP="00B6111E">
      <w:pPr>
        <w:pStyle w:val="Listapunktowana"/>
        <w:ind w:hanging="295"/>
      </w:pPr>
      <w:r>
        <w:t>sprzęt,</w:t>
      </w:r>
    </w:p>
    <w:p w14:paraId="764973FB" w14:textId="77777777" w:rsidR="00B6111E" w:rsidRDefault="00B6111E" w:rsidP="00B6111E">
      <w:pPr>
        <w:pStyle w:val="Listapunktowana"/>
        <w:ind w:hanging="295"/>
      </w:pPr>
      <w:r>
        <w:t>usługi zewnętrzne,</w:t>
      </w:r>
    </w:p>
    <w:p w14:paraId="7AF366B5" w14:textId="77777777" w:rsidR="00B6111E" w:rsidRDefault="00B6111E" w:rsidP="00B6111E">
      <w:pPr>
        <w:pStyle w:val="Listapunktowana"/>
        <w:ind w:hanging="295"/>
      </w:pPr>
      <w:r>
        <w:t>koszty finansowania,</w:t>
      </w:r>
    </w:p>
    <w:p w14:paraId="66B817C7" w14:textId="5ADEC48F" w:rsidR="00B6111E" w:rsidRDefault="00B6111E" w:rsidP="00B6111E">
      <w:pPr>
        <w:pStyle w:val="Listapunktowana"/>
        <w:ind w:hanging="295"/>
      </w:pPr>
      <w:r>
        <w:t>opcjonalnie również koszty pośrednie.</w:t>
      </w:r>
    </w:p>
    <w:p w14:paraId="2F277904" w14:textId="556FDDC4" w:rsidR="00992309" w:rsidRDefault="00992309" w:rsidP="00992309">
      <w:pPr>
        <w:pStyle w:val="Intitle"/>
      </w:pPr>
      <w:r>
        <w:lastRenderedPageBreak/>
        <w:t>Planowanie kosztów</w:t>
      </w:r>
    </w:p>
    <w:p w14:paraId="3F750808" w14:textId="77777777" w:rsidR="00B6111E" w:rsidRDefault="00B6111E" w:rsidP="00992309">
      <w:pPr>
        <w:pStyle w:val="Wcicienormalne"/>
      </w:pPr>
      <w:r>
        <w:t xml:space="preserve">Przewiduje się również rezerwy finansowe: rezerwę zarządzania, rezerwy na wykonanie pakietów roboczych i rezerwę na wykonanie działań. Rezerwa zarządzania nie wchodzi do </w:t>
      </w:r>
      <w:r w:rsidRPr="00DE200C">
        <w:rPr>
          <w:i/>
        </w:rPr>
        <w:t>linii bazowej budżetu</w:t>
      </w:r>
      <w:r>
        <w:t>, dlatego może być wydawana poza procedurą zatwierdzania zmian.</w:t>
      </w:r>
    </w:p>
    <w:p w14:paraId="07C1F37A" w14:textId="77777777" w:rsidR="00B6111E" w:rsidRDefault="00B6111E" w:rsidP="00992309">
      <w:pPr>
        <w:pStyle w:val="Figure"/>
      </w:pPr>
      <w:r>
        <w:rPr>
          <w:noProof/>
        </w:rPr>
        <mc:AlternateContent>
          <mc:Choice Requires="wpc">
            <w:drawing>
              <wp:inline distT="0" distB="0" distL="0" distR="0" wp14:anchorId="63852234" wp14:editId="057E0A46">
                <wp:extent cx="3889612" cy="2197100"/>
                <wp:effectExtent l="0" t="0" r="0" b="0"/>
                <wp:docPr id="15302" name="Kanwa 1530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262" name="Prostokąt 15262"/>
                        <wps:cNvSpPr/>
                        <wps:spPr>
                          <a:xfrm>
                            <a:off x="50469" y="85157"/>
                            <a:ext cx="1457325" cy="4095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2BFEF0A9" w14:textId="77777777" w:rsidR="0082527D" w:rsidRPr="00A6610A" w:rsidRDefault="0082527D" w:rsidP="00992309">
                              <w:pPr>
                                <w:jc w:val="center"/>
                                <w:rPr>
                                  <w:rFonts w:asciiTheme="minorHAnsi" w:hAnsiTheme="minorHAnsi" w:cstheme="minorHAnsi"/>
                                  <w:sz w:val="20"/>
                                </w:rPr>
                              </w:pPr>
                              <w:r w:rsidRPr="00A6610A">
                                <w:rPr>
                                  <w:rFonts w:asciiTheme="minorHAnsi" w:hAnsiTheme="minorHAnsi" w:cstheme="minorHAnsi"/>
                                  <w:sz w:val="20"/>
                                </w:rPr>
                                <w:t>Szacunkowe koszty działań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3" name="Prostokąt 15263"/>
                        <wps:cNvSpPr/>
                        <wps:spPr>
                          <a:xfrm>
                            <a:off x="1507794" y="85157"/>
                            <a:ext cx="762000" cy="409575"/>
                          </a:xfrm>
                          <a:prstGeom prst="rect">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txbx>
                          <w:txbxContent>
                            <w:p w14:paraId="7228390E"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działań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4" name="Prostokąt 15264"/>
                        <wps:cNvSpPr/>
                        <wps:spPr>
                          <a:xfrm>
                            <a:off x="50469" y="494732"/>
                            <a:ext cx="2219325" cy="4095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084FBA7F" w14:textId="77777777" w:rsidR="0082527D" w:rsidRPr="00A6610A" w:rsidRDefault="0082527D" w:rsidP="00992309">
                              <w:pPr>
                                <w:jc w:val="center"/>
                                <w:rPr>
                                  <w:rFonts w:asciiTheme="minorHAnsi" w:hAnsiTheme="minorHAnsi" w:cstheme="minorHAnsi"/>
                                  <w:sz w:val="20"/>
                                </w:rPr>
                              </w:pPr>
                              <w:r w:rsidRPr="00A6610A">
                                <w:rPr>
                                  <w:rFonts w:asciiTheme="minorHAnsi" w:hAnsiTheme="minorHAnsi" w:cstheme="minorHAnsi"/>
                                  <w:sz w:val="20"/>
                                </w:rPr>
                                <w:t xml:space="preserve">Szacunkowe koszty </w:t>
                              </w:r>
                              <w:r>
                                <w:rPr>
                                  <w:rFonts w:asciiTheme="minorHAnsi" w:hAnsiTheme="minorHAnsi" w:cstheme="minorHAnsi"/>
                                  <w:sz w:val="20"/>
                                </w:rPr>
                                <w:t>pakietów roboczych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5" name="Prostokąt 15265"/>
                        <wps:cNvSpPr/>
                        <wps:spPr>
                          <a:xfrm>
                            <a:off x="2269794" y="494732"/>
                            <a:ext cx="762000" cy="409575"/>
                          </a:xfrm>
                          <a:prstGeom prst="rect">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txbx>
                          <w:txbxContent>
                            <w:p w14:paraId="52CE836C"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pakietów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6" name="Prostokąt 15266"/>
                        <wps:cNvSpPr/>
                        <wps:spPr>
                          <a:xfrm>
                            <a:off x="50469" y="904307"/>
                            <a:ext cx="2981325" cy="4095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7FDE5BC1"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Konta kontrolne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7" name="Prostokąt 15267"/>
                        <wps:cNvSpPr/>
                        <wps:spPr>
                          <a:xfrm>
                            <a:off x="50469" y="1313882"/>
                            <a:ext cx="2981325" cy="4095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26B59D73"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Linia bazowa budżetu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68" name="Prostokąt 15268"/>
                        <wps:cNvSpPr/>
                        <wps:spPr>
                          <a:xfrm>
                            <a:off x="3031794" y="1313882"/>
                            <a:ext cx="762000" cy="409575"/>
                          </a:xfrm>
                          <a:prstGeom prst="rect">
                            <a:avLst/>
                          </a:prstGeom>
                          <a:solidFill>
                            <a:schemeClr val="bg1">
                              <a:lumMod val="95000"/>
                            </a:schemeClr>
                          </a:solidFill>
                        </wps:spPr>
                        <wps:style>
                          <a:lnRef idx="2">
                            <a:schemeClr val="dk1"/>
                          </a:lnRef>
                          <a:fillRef idx="1">
                            <a:schemeClr val="lt1"/>
                          </a:fillRef>
                          <a:effectRef idx="0">
                            <a:schemeClr val="dk1"/>
                          </a:effectRef>
                          <a:fontRef idx="minor">
                            <a:schemeClr val="dk1"/>
                          </a:fontRef>
                        </wps:style>
                        <wps:txbx>
                          <w:txbxContent>
                            <w:p w14:paraId="064D209F"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zarządzania</w:t>
                              </w:r>
                            </w:p>
                          </w:txbxContent>
                        </wps:txbx>
                        <wps:bodyPr rot="0" spcFirstLastPara="0" vertOverflow="overflow" horzOverflow="overflow" vert="horz" wrap="square" lIns="36000" tIns="45720" rIns="36000" bIns="45720" numCol="1" spcCol="0" rtlCol="0" fromWordArt="0" anchor="ctr" anchorCtr="0" forceAA="0" compatLnSpc="1">
                          <a:prstTxWarp prst="textNoShape">
                            <a:avLst/>
                          </a:prstTxWarp>
                          <a:noAutofit/>
                        </wps:bodyPr>
                      </wps:wsp>
                      <wps:wsp>
                        <wps:cNvPr id="15269" name="Prostokąt 15269"/>
                        <wps:cNvSpPr/>
                        <wps:spPr>
                          <a:xfrm>
                            <a:off x="50469" y="1723457"/>
                            <a:ext cx="3743325" cy="409575"/>
                          </a:xfrm>
                          <a:prstGeom prst="rect">
                            <a:avLst/>
                          </a:prstGeom>
                          <a:solidFill>
                            <a:schemeClr val="bg1">
                              <a:lumMod val="75000"/>
                            </a:schemeClr>
                          </a:solidFill>
                        </wps:spPr>
                        <wps:style>
                          <a:lnRef idx="2">
                            <a:schemeClr val="dk1"/>
                          </a:lnRef>
                          <a:fillRef idx="1">
                            <a:schemeClr val="lt1"/>
                          </a:fillRef>
                          <a:effectRef idx="0">
                            <a:schemeClr val="dk1"/>
                          </a:effectRef>
                          <a:fontRef idx="minor">
                            <a:schemeClr val="dk1"/>
                          </a:fontRef>
                        </wps:style>
                        <wps:txbx>
                          <w:txbxContent>
                            <w:p w14:paraId="25D28980"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Budżet projektu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852234" id="Kanwa 15302" o:spid="_x0000_s2596" editas="canvas" style="width:306.25pt;height:173pt;mso-position-horizontal-relative:char;mso-position-vertical-relative:line" coordsize="38893,219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">
                <v:shape id="_x0000_s2597" type="#_x0000_t75" style="position:absolute;width:38893;height:21971;visibility:visible;mso-wrap-style:square" filled="t">
                  <v:fill o:detectmouseclick="t"/>
                  <v:path o:connecttype="none"/>
                </v:shape>
                <v:rect id="Prostokąt 15262" o:spid="_x0000_s2598" style="position:absolute;left:504;top:851;width:1457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" fillcolor="#bfbfbf [2412]" strokecolor="black [3200]" strokeweight="1pt">
                  <v:textbox>
                    <w:txbxContent>
                      <w:p w14:paraId="2BFEF0A9" w14:textId="77777777" w:rsidR="0082527D" w:rsidRPr="00A6610A" w:rsidRDefault="0082527D" w:rsidP="00992309">
                        <w:pPr>
                          <w:jc w:val="center"/>
                          <w:rPr>
                            <w:rFonts w:asciiTheme="minorHAnsi" w:hAnsiTheme="minorHAnsi" w:cstheme="minorHAnsi"/>
                            <w:sz w:val="20"/>
                          </w:rPr>
                        </w:pPr>
                        <w:r w:rsidRPr="00A6610A">
                          <w:rPr>
                            <w:rFonts w:asciiTheme="minorHAnsi" w:hAnsiTheme="minorHAnsi" w:cstheme="minorHAnsi"/>
                            <w:sz w:val="20"/>
                          </w:rPr>
                          <w:t>Szacunkowe koszty działań</w:t>
                        </w:r>
                      </w:p>
                    </w:txbxContent>
                  </v:textbox>
                </v:rect>
                <v:rect id="Prostokąt 15263" o:spid="_x0000_s2599" style="position:absolute;left:15077;top:851;width:762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" fillcolor="#f2f2f2 [3052]" strokecolor="black [3200]" strokeweight="1pt">
                  <v:textbox>
                    <w:txbxContent>
                      <w:p w14:paraId="7228390E"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działań</w:t>
                        </w:r>
                      </w:p>
                    </w:txbxContent>
                  </v:textbox>
                </v:rect>
                <v:rect id="Prostokąt 15264" o:spid="_x0000_s2600" style="position:absolute;left:504;top:4947;width:2219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" fillcolor="#bfbfbf [2412]" strokecolor="black [3200]" strokeweight="1pt">
                  <v:textbox>
                    <w:txbxContent>
                      <w:p w14:paraId="084FBA7F" w14:textId="77777777" w:rsidR="0082527D" w:rsidRPr="00A6610A" w:rsidRDefault="0082527D" w:rsidP="00992309">
                        <w:pPr>
                          <w:jc w:val="center"/>
                          <w:rPr>
                            <w:rFonts w:asciiTheme="minorHAnsi" w:hAnsiTheme="minorHAnsi" w:cstheme="minorHAnsi"/>
                            <w:sz w:val="20"/>
                          </w:rPr>
                        </w:pPr>
                        <w:r w:rsidRPr="00A6610A">
                          <w:rPr>
                            <w:rFonts w:asciiTheme="minorHAnsi" w:hAnsiTheme="minorHAnsi" w:cstheme="minorHAnsi"/>
                            <w:sz w:val="20"/>
                          </w:rPr>
                          <w:t xml:space="preserve">Szacunkowe koszty </w:t>
                        </w:r>
                        <w:r>
                          <w:rPr>
                            <w:rFonts w:asciiTheme="minorHAnsi" w:hAnsiTheme="minorHAnsi" w:cstheme="minorHAnsi"/>
                            <w:sz w:val="20"/>
                          </w:rPr>
                          <w:t>pakietów roboczych</w:t>
                        </w:r>
                      </w:p>
                    </w:txbxContent>
                  </v:textbox>
                </v:rect>
                <v:rect id="Prostokąt 15265" o:spid="_x0000_s2601" style="position:absolute;left:22697;top:4947;width:762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" fillcolor="#f2f2f2 [3052]" strokecolor="black [3200]" strokeweight="1pt">
                  <v:textbox>
                    <w:txbxContent>
                      <w:p w14:paraId="52CE836C"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pakietów</w:t>
                        </w:r>
                      </w:p>
                    </w:txbxContent>
                  </v:textbox>
                </v:rect>
                <v:rect id="Prostokąt 15266" o:spid="_x0000_s2602" style="position:absolute;left:504;top:9043;width:29813;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" fillcolor="#bfbfbf [2412]" strokecolor="black [3200]" strokeweight="1pt">
                  <v:textbox>
                    <w:txbxContent>
                      <w:p w14:paraId="7FDE5BC1"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Konta kontrolne</w:t>
                        </w:r>
                      </w:p>
                    </w:txbxContent>
                  </v:textbox>
                </v:rect>
                <v:rect id="Prostokąt 15267" o:spid="_x0000_s2603" style="position:absolute;left:504;top:13138;width:2981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" fillcolor="#bfbfbf [2412]" strokecolor="black [3200]" strokeweight="1pt">
                  <v:textbox>
                    <w:txbxContent>
                      <w:p w14:paraId="26B59D73"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Linia bazowa budżetu</w:t>
                        </w:r>
                      </w:p>
                    </w:txbxContent>
                  </v:textbox>
                </v:rect>
                <v:rect id="Prostokąt 15268" o:spid="_x0000_s2604" style="position:absolute;left:30317;top:13138;width:762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" fillcolor="#f2f2f2 [3052]" strokecolor="black [3200]" strokeweight="1pt">
                  <v:textbox inset="1mm,,1mm">
                    <w:txbxContent>
                      <w:p w14:paraId="064D209F"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Rezerwa zarządzania</w:t>
                        </w:r>
                      </w:p>
                    </w:txbxContent>
                  </v:textbox>
                </v:rect>
                <v:rect id="Prostokąt 15269" o:spid="_x0000_s2605" style="position:absolute;left:504;top:17234;width:3743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" fillcolor="#bfbfbf [2412]" strokecolor="black [3200]" strokeweight="1pt">
                  <v:textbox>
                    <w:txbxContent>
                      <w:p w14:paraId="25D28980" w14:textId="77777777" w:rsidR="0082527D" w:rsidRPr="00A6610A" w:rsidRDefault="0082527D" w:rsidP="00992309">
                        <w:pPr>
                          <w:jc w:val="center"/>
                          <w:rPr>
                            <w:rFonts w:asciiTheme="minorHAnsi" w:hAnsiTheme="minorHAnsi" w:cstheme="minorHAnsi"/>
                            <w:sz w:val="20"/>
                          </w:rPr>
                        </w:pPr>
                        <w:r>
                          <w:rPr>
                            <w:rFonts w:asciiTheme="minorHAnsi" w:hAnsiTheme="minorHAnsi" w:cstheme="minorHAnsi"/>
                            <w:sz w:val="20"/>
                          </w:rPr>
                          <w:t>Budżet projektu</w:t>
                        </w:r>
                      </w:p>
                    </w:txbxContent>
                  </v:textbox>
                </v:rect>
                <w10:anchorlock/>
              </v:group>
            </w:pict>
          </mc:Fallback>
        </mc:AlternateContent>
      </w:r>
    </w:p>
    <w:p w14:paraId="36A63742" w14:textId="482C759B" w:rsidR="00B6111E" w:rsidRDefault="008C16D7" w:rsidP="00116675">
      <w:pPr>
        <w:pStyle w:val="Podpispodrysunkiem"/>
      </w:pPr>
      <w:r>
        <w:t>Rys. </w:t>
      </w:r>
      <w:fldSimple w:instr=" SEQ Rys. \* ARABIC ">
        <w:r w:rsidR="001D0D9B">
          <w:rPr>
            <w:noProof/>
          </w:rPr>
          <w:t>91</w:t>
        </w:r>
      </w:fldSimple>
      <w:r w:rsidR="00B6111E">
        <w:t xml:space="preserve">. Komponenty budżetu projektu (za </w:t>
      </w:r>
      <w:sdt>
        <w:sdtPr>
          <w:id w:val="-1662149166"/>
          <w:citation/>
        </w:sdtPr>
        <w:sdtContent>
          <w:r w:rsidR="00B6111E">
            <w:fldChar w:fldCharType="begin"/>
          </w:r>
          <w:r w:rsidR="00B6111E">
            <w:instrText xml:space="preserve"> CITATION Mul \l 1045 </w:instrText>
          </w:r>
          <w:r w:rsidR="00B6111E">
            <w:fldChar w:fldCharType="separate"/>
          </w:r>
          <w:r w:rsidR="001D0D9B" w:rsidRPr="001D0D9B">
            <w:rPr>
              <w:noProof/>
            </w:rPr>
            <w:t>[138]</w:t>
          </w:r>
          <w:r w:rsidR="00B6111E">
            <w:fldChar w:fldCharType="end"/>
          </w:r>
        </w:sdtContent>
      </w:sdt>
      <w:r w:rsidR="00B6111E">
        <w:t>)</w:t>
      </w:r>
    </w:p>
    <w:p w14:paraId="4F50E9B5" w14:textId="75113376" w:rsidR="00992309" w:rsidRDefault="009E05BF" w:rsidP="009E05BF">
      <w:pPr>
        <w:pStyle w:val="Intitle"/>
      </w:pPr>
      <w:r>
        <w:t>Metryki kosztów</w:t>
      </w:r>
    </w:p>
    <w:p w14:paraId="21A2B1B3" w14:textId="33889236" w:rsidR="00B6111E" w:rsidRDefault="00B6111E" w:rsidP="00992309">
      <w:pPr>
        <w:pStyle w:val="Wcicienormalne"/>
      </w:pPr>
      <w:r>
        <w:t xml:space="preserve">Do kontrolowania kosztów </w:t>
      </w:r>
      <w:r w:rsidR="00FE76AE">
        <w:t>PMBOK</w:t>
      </w:r>
      <w:r>
        <w:t xml:space="preserve"> zaleca stosowanie szeregu metryk opartych o pojęcie </w:t>
      </w:r>
      <w:r w:rsidRPr="00737F63">
        <w:rPr>
          <w:i/>
        </w:rPr>
        <w:t>wartości uzyskanej</w:t>
      </w:r>
      <w:r>
        <w:t xml:space="preserve"> (EV – </w:t>
      </w:r>
      <w:r>
        <w:rPr>
          <w:i/>
          <w:lang w:val="en-US"/>
        </w:rPr>
        <w:t>Earned Value</w:t>
      </w:r>
      <w:r>
        <w:t xml:space="preserve">), pokazanych w </w:t>
      </w:r>
      <w:r>
        <w:fldChar w:fldCharType="begin"/>
      </w:r>
      <w:r>
        <w:instrText xml:space="preserve"> REF  _Ref31179855 \* Lower \h </w:instrText>
      </w:r>
      <w:r>
        <w:fldChar w:fldCharType="separate"/>
      </w:r>
      <w:r w:rsidR="001D0D9B">
        <w:t>tab. </w:t>
      </w:r>
      <w:r w:rsidR="001D0D9B">
        <w:rPr>
          <w:noProof/>
        </w:rPr>
        <w:t>111</w:t>
      </w:r>
      <w:r>
        <w:fldChar w:fldCharType="end"/>
      </w:r>
      <w:r>
        <w:t>.</w:t>
      </w:r>
    </w:p>
    <w:p w14:paraId="7987E7E1" w14:textId="4893B81D" w:rsidR="00B6111E" w:rsidRDefault="008C16D7" w:rsidP="00116675">
      <w:pPr>
        <w:pStyle w:val="Podpisnadtabel"/>
      </w:pPr>
      <w:bookmarkStart w:id="715" w:name="_Ref31179855"/>
      <w:r>
        <w:t>Tab. </w:t>
      </w:r>
      <w:fldSimple w:instr=" SEQ Tab. \* ARABIC ">
        <w:r w:rsidR="001D0D9B">
          <w:rPr>
            <w:noProof/>
          </w:rPr>
          <w:t>111</w:t>
        </w:r>
      </w:fldSimple>
      <w:bookmarkEnd w:id="715"/>
      <w:r w:rsidR="00B6111E">
        <w:t xml:space="preserve">. Metryki stosowane do kontrolowania budżetu (za </w:t>
      </w:r>
      <w:sdt>
        <w:sdtPr>
          <w:id w:val="-531101571"/>
          <w:citation/>
        </w:sdtPr>
        <w:sdtContent>
          <w:r w:rsidR="00B6111E">
            <w:fldChar w:fldCharType="begin"/>
          </w:r>
          <w:r w:rsidR="00B6111E">
            <w:instrText xml:space="preserve"> CITATION Mul \l 1045 </w:instrText>
          </w:r>
          <w:r w:rsidR="00B6111E">
            <w:fldChar w:fldCharType="separate"/>
          </w:r>
          <w:r w:rsidR="001D0D9B" w:rsidRPr="001D0D9B">
            <w:rPr>
              <w:noProof/>
            </w:rPr>
            <w:t>[138]</w:t>
          </w:r>
          <w:r w:rsidR="00B6111E">
            <w:fldChar w:fldCharType="end"/>
          </w:r>
        </w:sdtContent>
      </w:sdt>
      <w:r w:rsidR="00B6111E">
        <w:t xml:space="preserve"> i </w:t>
      </w:r>
      <w:sdt>
        <w:sdtPr>
          <w:id w:val="-1147747127"/>
          <w:citation/>
        </w:sdtPr>
        <w:sdtContent>
          <w:r w:rsidR="00B6111E">
            <w:fldChar w:fldCharType="begin"/>
          </w:r>
          <w:r w:rsidR="00B6111E">
            <w:instrText xml:space="preserve"> CITATION Has18 \l 1045 </w:instrText>
          </w:r>
          <w:r w:rsidR="00B6111E">
            <w:fldChar w:fldCharType="separate"/>
          </w:r>
          <w:r w:rsidR="001D0D9B" w:rsidRPr="001D0D9B">
            <w:rPr>
              <w:noProof/>
            </w:rPr>
            <w:t>[139]</w:t>
          </w:r>
          <w:r w:rsidR="00B6111E">
            <w:fldChar w:fldCharType="end"/>
          </w:r>
        </w:sdtContent>
      </w:sdt>
      <w:r w:rsidR="00B6111E">
        <w:t>)</w:t>
      </w:r>
    </w:p>
    <w:tbl>
      <w:tblPr>
        <w:tblStyle w:val="Tabela-Siatka"/>
        <w:tblW w:w="8218" w:type="dxa"/>
        <w:tblInd w:w="704" w:type="dxa"/>
        <w:tblLook w:val="00A0" w:firstRow="1" w:lastRow="0" w:firstColumn="1" w:lastColumn="0" w:noHBand="0" w:noVBand="0"/>
      </w:tblPr>
      <w:tblGrid>
        <w:gridCol w:w="610"/>
        <w:gridCol w:w="2650"/>
        <w:gridCol w:w="3544"/>
        <w:gridCol w:w="1414"/>
      </w:tblGrid>
      <w:tr w:rsidR="00B6111E" w:rsidRPr="00E26930" w14:paraId="03A1A048" w14:textId="77777777" w:rsidTr="009E05BF">
        <w:trPr>
          <w:cnfStyle w:val="100000000000" w:firstRow="1" w:lastRow="0" w:firstColumn="0" w:lastColumn="0" w:oddVBand="0" w:evenVBand="0" w:oddHBand="0" w:evenHBand="0" w:firstRowFirstColumn="0" w:firstRowLastColumn="0" w:lastRowFirstColumn="0" w:lastRowLastColumn="0"/>
          <w:trHeight w:val="20"/>
        </w:trPr>
        <w:tc>
          <w:tcPr>
            <w:tcW w:w="610" w:type="dxa"/>
          </w:tcPr>
          <w:p w14:paraId="6DD7AA5B" w14:textId="77777777" w:rsidR="00B6111E" w:rsidRPr="00E26930" w:rsidRDefault="00B6111E" w:rsidP="00992309">
            <w:pPr>
              <w:keepNext/>
              <w:ind w:right="47"/>
              <w:jc w:val="center"/>
              <w:rPr>
                <w:b w:val="0"/>
                <w:sz w:val="16"/>
                <w:szCs w:val="16"/>
              </w:rPr>
            </w:pPr>
          </w:p>
        </w:tc>
        <w:tc>
          <w:tcPr>
            <w:tcW w:w="2650" w:type="dxa"/>
          </w:tcPr>
          <w:p w14:paraId="05AF5C93" w14:textId="77777777" w:rsidR="00B6111E" w:rsidRPr="00E26930" w:rsidRDefault="00B6111E" w:rsidP="00992309">
            <w:pPr>
              <w:keepNext/>
              <w:rPr>
                <w:sz w:val="16"/>
                <w:szCs w:val="16"/>
              </w:rPr>
            </w:pPr>
            <w:r w:rsidRPr="00E26930">
              <w:rPr>
                <w:sz w:val="16"/>
                <w:szCs w:val="16"/>
              </w:rPr>
              <w:t>Nazwa</w:t>
            </w:r>
          </w:p>
        </w:tc>
        <w:tc>
          <w:tcPr>
            <w:tcW w:w="3544" w:type="dxa"/>
          </w:tcPr>
          <w:p w14:paraId="337F1C17" w14:textId="77777777" w:rsidR="00B6111E" w:rsidRPr="00E26930" w:rsidRDefault="00B6111E" w:rsidP="00992309">
            <w:pPr>
              <w:keepNext/>
              <w:rPr>
                <w:sz w:val="16"/>
                <w:szCs w:val="16"/>
              </w:rPr>
            </w:pPr>
            <w:r w:rsidRPr="00E26930">
              <w:rPr>
                <w:sz w:val="16"/>
                <w:szCs w:val="16"/>
              </w:rPr>
              <w:t>Opis</w:t>
            </w:r>
          </w:p>
        </w:tc>
        <w:tc>
          <w:tcPr>
            <w:tcW w:w="1414" w:type="dxa"/>
          </w:tcPr>
          <w:p w14:paraId="2E656A09" w14:textId="77777777" w:rsidR="00B6111E" w:rsidRPr="00E26930" w:rsidRDefault="00B6111E" w:rsidP="00992309">
            <w:pPr>
              <w:keepNext/>
              <w:rPr>
                <w:sz w:val="16"/>
                <w:szCs w:val="16"/>
              </w:rPr>
            </w:pPr>
            <w:r w:rsidRPr="00E26930">
              <w:rPr>
                <w:sz w:val="16"/>
                <w:szCs w:val="16"/>
              </w:rPr>
              <w:t>Wzór</w:t>
            </w:r>
          </w:p>
        </w:tc>
      </w:tr>
      <w:tr w:rsidR="00B6111E" w:rsidRPr="00E26930" w14:paraId="111247AE" w14:textId="77777777" w:rsidTr="009E05BF">
        <w:trPr>
          <w:trHeight w:val="20"/>
        </w:trPr>
        <w:tc>
          <w:tcPr>
            <w:tcW w:w="610" w:type="dxa"/>
          </w:tcPr>
          <w:p w14:paraId="6A8EA8CB" w14:textId="77777777" w:rsidR="00B6111E" w:rsidRPr="00E26930" w:rsidRDefault="00B6111E" w:rsidP="00992309">
            <w:pPr>
              <w:keepNext/>
              <w:ind w:right="47"/>
              <w:jc w:val="center"/>
              <w:rPr>
                <w:sz w:val="16"/>
                <w:szCs w:val="16"/>
              </w:rPr>
            </w:pPr>
            <w:bookmarkStart w:id="716" w:name="_Hlk31178861"/>
            <w:r w:rsidRPr="00E26930">
              <w:rPr>
                <w:sz w:val="16"/>
                <w:szCs w:val="16"/>
              </w:rPr>
              <w:t xml:space="preserve">PV </w:t>
            </w:r>
          </w:p>
        </w:tc>
        <w:tc>
          <w:tcPr>
            <w:tcW w:w="2650" w:type="dxa"/>
          </w:tcPr>
          <w:p w14:paraId="7DEE6E40" w14:textId="77777777" w:rsidR="00B6111E" w:rsidRPr="00E26930" w:rsidRDefault="00B6111E" w:rsidP="00992309">
            <w:pPr>
              <w:keepNext/>
              <w:rPr>
                <w:sz w:val="16"/>
                <w:szCs w:val="16"/>
              </w:rPr>
            </w:pPr>
            <w:r w:rsidRPr="00E26930">
              <w:rPr>
                <w:sz w:val="16"/>
                <w:szCs w:val="16"/>
              </w:rPr>
              <w:t>Wartość planowana</w:t>
            </w:r>
            <w:r w:rsidRPr="00E26930">
              <w:rPr>
                <w:sz w:val="16"/>
                <w:szCs w:val="16"/>
              </w:rPr>
              <w:br/>
              <w:t>(</w:t>
            </w:r>
            <w:r w:rsidRPr="00E26930">
              <w:rPr>
                <w:rStyle w:val="angielskawstawka"/>
                <w:sz w:val="16"/>
                <w:szCs w:val="16"/>
              </w:rPr>
              <w:t>Planned Value</w:t>
            </w:r>
            <w:r w:rsidRPr="00E26930">
              <w:rPr>
                <w:sz w:val="16"/>
                <w:szCs w:val="16"/>
              </w:rPr>
              <w:t>)</w:t>
            </w:r>
          </w:p>
        </w:tc>
        <w:tc>
          <w:tcPr>
            <w:tcW w:w="3544" w:type="dxa"/>
          </w:tcPr>
          <w:p w14:paraId="3F088CC7" w14:textId="77777777" w:rsidR="00B6111E" w:rsidRPr="00E26930" w:rsidRDefault="00B6111E" w:rsidP="00992309">
            <w:pPr>
              <w:keepNext/>
              <w:rPr>
                <w:sz w:val="16"/>
                <w:szCs w:val="16"/>
              </w:rPr>
            </w:pPr>
            <w:r w:rsidRPr="00E26930">
              <w:rPr>
                <w:sz w:val="16"/>
                <w:szCs w:val="16"/>
              </w:rPr>
              <w:t>Praca, która powinna była zostać wykonana w danym momencie</w:t>
            </w:r>
          </w:p>
        </w:tc>
        <w:tc>
          <w:tcPr>
            <w:tcW w:w="1414" w:type="dxa"/>
          </w:tcPr>
          <w:p w14:paraId="460D8E20" w14:textId="77777777" w:rsidR="00B6111E" w:rsidRPr="00E26930" w:rsidRDefault="00B6111E" w:rsidP="00992309">
            <w:pPr>
              <w:keepNext/>
              <w:rPr>
                <w:sz w:val="16"/>
                <w:szCs w:val="16"/>
              </w:rPr>
            </w:pPr>
            <w:r w:rsidRPr="00E26930">
              <w:rPr>
                <w:sz w:val="16"/>
                <w:szCs w:val="16"/>
              </w:rPr>
              <w:t xml:space="preserve"> </w:t>
            </w:r>
          </w:p>
        </w:tc>
      </w:tr>
      <w:tr w:rsidR="00B6111E" w:rsidRPr="00E26930" w14:paraId="49E6FFEC" w14:textId="77777777" w:rsidTr="009E05BF">
        <w:trPr>
          <w:trHeight w:val="20"/>
        </w:trPr>
        <w:tc>
          <w:tcPr>
            <w:tcW w:w="610" w:type="dxa"/>
          </w:tcPr>
          <w:p w14:paraId="0554A0D3" w14:textId="77777777" w:rsidR="00B6111E" w:rsidRPr="00E26930" w:rsidRDefault="00B6111E" w:rsidP="00992309">
            <w:pPr>
              <w:keepNext/>
              <w:ind w:left="26"/>
              <w:jc w:val="center"/>
              <w:rPr>
                <w:sz w:val="16"/>
                <w:szCs w:val="16"/>
              </w:rPr>
            </w:pPr>
            <w:r w:rsidRPr="00E26930">
              <w:rPr>
                <w:sz w:val="16"/>
                <w:szCs w:val="16"/>
              </w:rPr>
              <w:t>BAC</w:t>
            </w:r>
          </w:p>
        </w:tc>
        <w:tc>
          <w:tcPr>
            <w:tcW w:w="2650" w:type="dxa"/>
          </w:tcPr>
          <w:p w14:paraId="1AAA847D" w14:textId="77777777" w:rsidR="00B6111E" w:rsidRPr="00E26930" w:rsidRDefault="00B6111E" w:rsidP="00992309">
            <w:pPr>
              <w:keepNext/>
              <w:rPr>
                <w:sz w:val="16"/>
                <w:szCs w:val="16"/>
              </w:rPr>
            </w:pPr>
            <w:r w:rsidRPr="00E26930">
              <w:rPr>
                <w:sz w:val="16"/>
                <w:szCs w:val="16"/>
              </w:rPr>
              <w:t>Budżet do zakończenia</w:t>
            </w:r>
            <w:r w:rsidRPr="00E26930">
              <w:rPr>
                <w:sz w:val="16"/>
                <w:szCs w:val="16"/>
              </w:rPr>
              <w:br/>
              <w:t>(</w:t>
            </w:r>
            <w:r w:rsidRPr="00E26930">
              <w:rPr>
                <w:rStyle w:val="angielskawstawka"/>
                <w:sz w:val="16"/>
                <w:szCs w:val="16"/>
              </w:rPr>
              <w:t>Budget at Completion</w:t>
            </w:r>
            <w:r w:rsidRPr="00E26930">
              <w:rPr>
                <w:sz w:val="16"/>
                <w:szCs w:val="16"/>
              </w:rPr>
              <w:t>)</w:t>
            </w:r>
          </w:p>
        </w:tc>
        <w:tc>
          <w:tcPr>
            <w:tcW w:w="3544" w:type="dxa"/>
          </w:tcPr>
          <w:p w14:paraId="1AA96DFA" w14:textId="77777777" w:rsidR="00B6111E" w:rsidRPr="00E26930" w:rsidRDefault="00B6111E" w:rsidP="00992309">
            <w:pPr>
              <w:keepNext/>
              <w:rPr>
                <w:sz w:val="16"/>
                <w:szCs w:val="16"/>
              </w:rPr>
            </w:pPr>
            <w:r>
              <w:rPr>
                <w:sz w:val="16"/>
                <w:szCs w:val="16"/>
              </w:rPr>
              <w:t>W</w:t>
            </w:r>
            <w:r w:rsidRPr="00E26930">
              <w:rPr>
                <w:sz w:val="16"/>
                <w:szCs w:val="16"/>
              </w:rPr>
              <w:t xml:space="preserve">artość </w:t>
            </w:r>
            <w:r>
              <w:rPr>
                <w:sz w:val="16"/>
                <w:szCs w:val="16"/>
              </w:rPr>
              <w:t>kosztów za</w:t>
            </w:r>
            <w:r w:rsidRPr="00E26930">
              <w:rPr>
                <w:sz w:val="16"/>
                <w:szCs w:val="16"/>
              </w:rPr>
              <w:t>planowan</w:t>
            </w:r>
            <w:r>
              <w:rPr>
                <w:sz w:val="16"/>
                <w:szCs w:val="16"/>
              </w:rPr>
              <w:t>ych do końca fazy/projektu</w:t>
            </w:r>
          </w:p>
        </w:tc>
        <w:tc>
          <w:tcPr>
            <w:tcW w:w="1414" w:type="dxa"/>
          </w:tcPr>
          <w:p w14:paraId="70ECDCFE" w14:textId="77777777" w:rsidR="00B6111E" w:rsidRPr="00E26930" w:rsidRDefault="00B6111E" w:rsidP="00992309">
            <w:pPr>
              <w:keepNext/>
              <w:rPr>
                <w:sz w:val="16"/>
                <w:szCs w:val="16"/>
              </w:rPr>
            </w:pPr>
            <w:r w:rsidRPr="00E26930">
              <w:rPr>
                <w:sz w:val="16"/>
                <w:szCs w:val="16"/>
              </w:rPr>
              <w:t xml:space="preserve"> </w:t>
            </w:r>
          </w:p>
        </w:tc>
      </w:tr>
      <w:tr w:rsidR="00B6111E" w:rsidRPr="00E26930" w14:paraId="078D06E4" w14:textId="77777777" w:rsidTr="009E05BF">
        <w:trPr>
          <w:trHeight w:val="20"/>
        </w:trPr>
        <w:tc>
          <w:tcPr>
            <w:tcW w:w="610" w:type="dxa"/>
          </w:tcPr>
          <w:p w14:paraId="3DF4E01E" w14:textId="77777777" w:rsidR="00B6111E" w:rsidRPr="00E26930" w:rsidRDefault="00B6111E" w:rsidP="00992309">
            <w:pPr>
              <w:keepNext/>
              <w:jc w:val="center"/>
              <w:rPr>
                <w:sz w:val="16"/>
                <w:szCs w:val="16"/>
              </w:rPr>
            </w:pPr>
            <w:r>
              <w:rPr>
                <w:sz w:val="16"/>
                <w:szCs w:val="16"/>
              </w:rPr>
              <w:t>EAC</w:t>
            </w:r>
          </w:p>
        </w:tc>
        <w:tc>
          <w:tcPr>
            <w:tcW w:w="2650" w:type="dxa"/>
          </w:tcPr>
          <w:p w14:paraId="7646C180" w14:textId="77777777" w:rsidR="00B6111E" w:rsidRPr="00E26930" w:rsidRDefault="00B6111E" w:rsidP="00992309">
            <w:pPr>
              <w:keepNext/>
              <w:rPr>
                <w:sz w:val="16"/>
                <w:szCs w:val="16"/>
              </w:rPr>
            </w:pPr>
            <w:r>
              <w:rPr>
                <w:sz w:val="16"/>
                <w:szCs w:val="16"/>
              </w:rPr>
              <w:t>Szacunkowe koszty do zakończenia</w:t>
            </w:r>
            <w:r>
              <w:rPr>
                <w:sz w:val="16"/>
                <w:szCs w:val="16"/>
              </w:rPr>
              <w:br/>
              <w:t>(</w:t>
            </w:r>
            <w:r>
              <w:rPr>
                <w:i/>
                <w:sz w:val="16"/>
                <w:szCs w:val="16"/>
                <w:lang w:val="en-US"/>
              </w:rPr>
              <w:t>Estimate at Completion</w:t>
            </w:r>
            <w:r>
              <w:rPr>
                <w:sz w:val="16"/>
                <w:szCs w:val="16"/>
              </w:rPr>
              <w:t>)</w:t>
            </w:r>
          </w:p>
        </w:tc>
        <w:tc>
          <w:tcPr>
            <w:tcW w:w="3544" w:type="dxa"/>
          </w:tcPr>
          <w:p w14:paraId="137A4D34" w14:textId="77777777" w:rsidR="00B6111E" w:rsidRPr="00E26930" w:rsidRDefault="00B6111E" w:rsidP="00992309">
            <w:pPr>
              <w:keepNext/>
              <w:rPr>
                <w:sz w:val="16"/>
                <w:szCs w:val="16"/>
              </w:rPr>
            </w:pPr>
            <w:r>
              <w:rPr>
                <w:sz w:val="16"/>
                <w:szCs w:val="16"/>
              </w:rPr>
              <w:t>Wartość kosztów przewidywanych do końca fazy/projektu za pomocą szacunków</w:t>
            </w:r>
          </w:p>
        </w:tc>
        <w:tc>
          <w:tcPr>
            <w:tcW w:w="1414" w:type="dxa"/>
          </w:tcPr>
          <w:p w14:paraId="55F0878D" w14:textId="77777777" w:rsidR="00B6111E" w:rsidRPr="00E26930" w:rsidRDefault="00B6111E" w:rsidP="00992309">
            <w:pPr>
              <w:keepNext/>
              <w:rPr>
                <w:sz w:val="16"/>
                <w:szCs w:val="16"/>
              </w:rPr>
            </w:pPr>
          </w:p>
        </w:tc>
      </w:tr>
      <w:tr w:rsidR="00B6111E" w:rsidRPr="00E26930" w14:paraId="36A611A9" w14:textId="77777777" w:rsidTr="009E05BF">
        <w:trPr>
          <w:trHeight w:val="20"/>
        </w:trPr>
        <w:tc>
          <w:tcPr>
            <w:tcW w:w="610" w:type="dxa"/>
          </w:tcPr>
          <w:p w14:paraId="484E0410" w14:textId="77777777" w:rsidR="00B6111E" w:rsidRPr="00E26930" w:rsidRDefault="00B6111E" w:rsidP="00992309">
            <w:pPr>
              <w:keepNext/>
              <w:jc w:val="center"/>
              <w:rPr>
                <w:sz w:val="16"/>
                <w:szCs w:val="16"/>
              </w:rPr>
            </w:pPr>
            <w:r w:rsidRPr="00E26930">
              <w:rPr>
                <w:sz w:val="16"/>
                <w:szCs w:val="16"/>
              </w:rPr>
              <w:t>PMB</w:t>
            </w:r>
          </w:p>
        </w:tc>
        <w:tc>
          <w:tcPr>
            <w:tcW w:w="2650" w:type="dxa"/>
          </w:tcPr>
          <w:p w14:paraId="73FEAC3B" w14:textId="77777777" w:rsidR="00B6111E" w:rsidRPr="00E26930" w:rsidRDefault="00B6111E" w:rsidP="00992309">
            <w:pPr>
              <w:keepNext/>
              <w:rPr>
                <w:sz w:val="16"/>
                <w:szCs w:val="16"/>
              </w:rPr>
            </w:pPr>
            <w:r w:rsidRPr="00E26930">
              <w:rPr>
                <w:sz w:val="16"/>
                <w:szCs w:val="16"/>
              </w:rPr>
              <w:t>Linia bazowa pomiarów wydajności</w:t>
            </w:r>
            <w:r w:rsidRPr="00E26930">
              <w:rPr>
                <w:sz w:val="16"/>
                <w:szCs w:val="16"/>
              </w:rPr>
              <w:br/>
              <w:t>(</w:t>
            </w:r>
            <w:r w:rsidRPr="00E26930">
              <w:rPr>
                <w:rStyle w:val="angielskawstawka"/>
                <w:sz w:val="16"/>
                <w:szCs w:val="16"/>
              </w:rPr>
              <w:t>Performance Measurement Baseline</w:t>
            </w:r>
            <w:r w:rsidRPr="00E26930">
              <w:rPr>
                <w:sz w:val="16"/>
                <w:szCs w:val="16"/>
              </w:rPr>
              <w:t>)</w:t>
            </w:r>
          </w:p>
        </w:tc>
        <w:tc>
          <w:tcPr>
            <w:tcW w:w="3544" w:type="dxa"/>
          </w:tcPr>
          <w:p w14:paraId="0C224C26" w14:textId="77777777" w:rsidR="00B6111E" w:rsidRPr="00E26930" w:rsidRDefault="00B6111E" w:rsidP="00992309">
            <w:pPr>
              <w:keepNext/>
              <w:rPr>
                <w:sz w:val="16"/>
                <w:szCs w:val="16"/>
              </w:rPr>
            </w:pPr>
            <w:r w:rsidRPr="00E26930">
              <w:rPr>
                <w:sz w:val="16"/>
                <w:szCs w:val="16"/>
              </w:rPr>
              <w:t>Całkowita wartość planowana</w:t>
            </w:r>
          </w:p>
        </w:tc>
        <w:tc>
          <w:tcPr>
            <w:tcW w:w="1414" w:type="dxa"/>
          </w:tcPr>
          <w:p w14:paraId="1ACFF2E6" w14:textId="77777777" w:rsidR="00B6111E" w:rsidRPr="00E26930" w:rsidRDefault="00B6111E" w:rsidP="00992309">
            <w:pPr>
              <w:keepNext/>
              <w:rPr>
                <w:sz w:val="16"/>
                <w:szCs w:val="16"/>
              </w:rPr>
            </w:pPr>
            <w:r w:rsidRPr="00E26930">
              <w:rPr>
                <w:sz w:val="16"/>
                <w:szCs w:val="16"/>
              </w:rPr>
              <w:t xml:space="preserve"> </w:t>
            </w:r>
          </w:p>
        </w:tc>
      </w:tr>
      <w:tr w:rsidR="00B6111E" w:rsidRPr="00E26930" w14:paraId="06058AA0" w14:textId="77777777" w:rsidTr="009E05BF">
        <w:trPr>
          <w:trHeight w:val="20"/>
        </w:trPr>
        <w:tc>
          <w:tcPr>
            <w:tcW w:w="610" w:type="dxa"/>
          </w:tcPr>
          <w:p w14:paraId="1C004B66" w14:textId="77777777" w:rsidR="00B6111E" w:rsidRPr="00E26930" w:rsidRDefault="00B6111E" w:rsidP="00992309">
            <w:pPr>
              <w:keepNext/>
              <w:ind w:right="47"/>
              <w:jc w:val="center"/>
              <w:rPr>
                <w:sz w:val="16"/>
                <w:szCs w:val="16"/>
              </w:rPr>
            </w:pPr>
            <w:r w:rsidRPr="00E26930">
              <w:rPr>
                <w:sz w:val="16"/>
                <w:szCs w:val="16"/>
              </w:rPr>
              <w:t xml:space="preserve">EV </w:t>
            </w:r>
          </w:p>
        </w:tc>
        <w:tc>
          <w:tcPr>
            <w:tcW w:w="2650" w:type="dxa"/>
          </w:tcPr>
          <w:p w14:paraId="52595B13" w14:textId="77777777" w:rsidR="00B6111E" w:rsidRPr="00E26930" w:rsidRDefault="00B6111E" w:rsidP="00992309">
            <w:pPr>
              <w:keepNext/>
              <w:rPr>
                <w:sz w:val="16"/>
                <w:szCs w:val="16"/>
              </w:rPr>
            </w:pPr>
            <w:r w:rsidRPr="00E26930">
              <w:rPr>
                <w:sz w:val="16"/>
                <w:szCs w:val="16"/>
              </w:rPr>
              <w:t>Wartość uzyskana</w:t>
            </w:r>
            <w:r w:rsidRPr="00E26930">
              <w:rPr>
                <w:sz w:val="16"/>
                <w:szCs w:val="16"/>
              </w:rPr>
              <w:br/>
              <w:t>(</w:t>
            </w:r>
            <w:r w:rsidRPr="00E26930">
              <w:rPr>
                <w:rStyle w:val="angielskawstawka"/>
                <w:sz w:val="16"/>
                <w:szCs w:val="16"/>
              </w:rPr>
              <w:t>Earned Value</w:t>
            </w:r>
            <w:r w:rsidRPr="00E26930">
              <w:rPr>
                <w:sz w:val="16"/>
                <w:szCs w:val="16"/>
              </w:rPr>
              <w:t>)</w:t>
            </w:r>
          </w:p>
        </w:tc>
        <w:tc>
          <w:tcPr>
            <w:tcW w:w="3544" w:type="dxa"/>
          </w:tcPr>
          <w:p w14:paraId="4907CBA2" w14:textId="77777777" w:rsidR="00B6111E" w:rsidRPr="00E26930" w:rsidRDefault="00B6111E" w:rsidP="00992309">
            <w:pPr>
              <w:keepNext/>
              <w:rPr>
                <w:sz w:val="16"/>
                <w:szCs w:val="16"/>
              </w:rPr>
            </w:pPr>
            <w:r w:rsidRPr="00E26930">
              <w:rPr>
                <w:sz w:val="16"/>
                <w:szCs w:val="16"/>
              </w:rPr>
              <w:t xml:space="preserve">Wartość wykonanej pracy. Nie może przewyższyć PV. </w:t>
            </w:r>
          </w:p>
        </w:tc>
        <w:tc>
          <w:tcPr>
            <w:tcW w:w="1414" w:type="dxa"/>
          </w:tcPr>
          <w:p w14:paraId="4B1BD6A0" w14:textId="77777777" w:rsidR="00B6111E" w:rsidRPr="00E26930" w:rsidRDefault="00B6111E" w:rsidP="00992309">
            <w:pPr>
              <w:keepNext/>
              <w:rPr>
                <w:sz w:val="16"/>
                <w:szCs w:val="16"/>
              </w:rPr>
            </w:pPr>
            <w:r w:rsidRPr="00E26930">
              <w:rPr>
                <w:sz w:val="16"/>
                <w:szCs w:val="16"/>
              </w:rPr>
              <w:t xml:space="preserve"> </w:t>
            </w:r>
          </w:p>
        </w:tc>
      </w:tr>
      <w:tr w:rsidR="00B6111E" w:rsidRPr="00E26930" w14:paraId="3D71DDEB" w14:textId="77777777" w:rsidTr="009E05BF">
        <w:trPr>
          <w:trHeight w:val="20"/>
        </w:trPr>
        <w:tc>
          <w:tcPr>
            <w:tcW w:w="610" w:type="dxa"/>
          </w:tcPr>
          <w:p w14:paraId="1DA3CF14" w14:textId="77777777" w:rsidR="00B6111E" w:rsidRPr="00E26930" w:rsidRDefault="00B6111E" w:rsidP="00992309">
            <w:pPr>
              <w:keepNext/>
              <w:ind w:right="50"/>
              <w:jc w:val="center"/>
              <w:rPr>
                <w:sz w:val="16"/>
                <w:szCs w:val="16"/>
              </w:rPr>
            </w:pPr>
            <w:r w:rsidRPr="00E26930">
              <w:rPr>
                <w:sz w:val="16"/>
                <w:szCs w:val="16"/>
              </w:rPr>
              <w:t xml:space="preserve">AC </w:t>
            </w:r>
          </w:p>
        </w:tc>
        <w:tc>
          <w:tcPr>
            <w:tcW w:w="2650" w:type="dxa"/>
          </w:tcPr>
          <w:p w14:paraId="304BF986" w14:textId="77777777" w:rsidR="00B6111E" w:rsidRPr="00E26930" w:rsidRDefault="00B6111E" w:rsidP="00992309">
            <w:pPr>
              <w:keepNext/>
              <w:rPr>
                <w:sz w:val="16"/>
                <w:szCs w:val="16"/>
              </w:rPr>
            </w:pPr>
            <w:r w:rsidRPr="00E26930">
              <w:rPr>
                <w:sz w:val="16"/>
                <w:szCs w:val="16"/>
              </w:rPr>
              <w:t>Aktualne koszty</w:t>
            </w:r>
            <w:r w:rsidRPr="00E26930">
              <w:rPr>
                <w:sz w:val="16"/>
                <w:szCs w:val="16"/>
              </w:rPr>
              <w:br/>
              <w:t>(</w:t>
            </w:r>
            <w:r w:rsidRPr="00E26930">
              <w:rPr>
                <w:rStyle w:val="angielskawstawka"/>
                <w:sz w:val="16"/>
                <w:szCs w:val="16"/>
              </w:rPr>
              <w:t>Actual Cost</w:t>
            </w:r>
            <w:r w:rsidRPr="00E26930">
              <w:rPr>
                <w:sz w:val="16"/>
                <w:szCs w:val="16"/>
              </w:rPr>
              <w:t>)</w:t>
            </w:r>
          </w:p>
        </w:tc>
        <w:tc>
          <w:tcPr>
            <w:tcW w:w="3544" w:type="dxa"/>
          </w:tcPr>
          <w:p w14:paraId="6DB0598D" w14:textId="77777777" w:rsidR="00B6111E" w:rsidRPr="00E26930" w:rsidRDefault="00B6111E" w:rsidP="00992309">
            <w:pPr>
              <w:keepNext/>
              <w:rPr>
                <w:sz w:val="16"/>
                <w:szCs w:val="16"/>
              </w:rPr>
            </w:pPr>
            <w:r w:rsidRPr="00E26930">
              <w:rPr>
                <w:sz w:val="16"/>
                <w:szCs w:val="16"/>
              </w:rPr>
              <w:t>Koszt wykonanej pracy. Nie ma teoretycznego limitu.</w:t>
            </w:r>
          </w:p>
        </w:tc>
        <w:tc>
          <w:tcPr>
            <w:tcW w:w="1414" w:type="dxa"/>
          </w:tcPr>
          <w:p w14:paraId="21686831" w14:textId="77777777" w:rsidR="00B6111E" w:rsidRPr="00E26930" w:rsidRDefault="00B6111E" w:rsidP="00992309">
            <w:pPr>
              <w:keepNext/>
              <w:rPr>
                <w:sz w:val="16"/>
                <w:szCs w:val="16"/>
              </w:rPr>
            </w:pPr>
            <w:r w:rsidRPr="00E26930">
              <w:rPr>
                <w:sz w:val="16"/>
                <w:szCs w:val="16"/>
              </w:rPr>
              <w:t xml:space="preserve"> </w:t>
            </w:r>
          </w:p>
        </w:tc>
      </w:tr>
      <w:tr w:rsidR="00B6111E" w:rsidRPr="00E26930" w14:paraId="20DFCE74" w14:textId="77777777" w:rsidTr="009E05BF">
        <w:trPr>
          <w:trHeight w:val="20"/>
        </w:trPr>
        <w:tc>
          <w:tcPr>
            <w:tcW w:w="610" w:type="dxa"/>
          </w:tcPr>
          <w:p w14:paraId="545B4A1A" w14:textId="77777777" w:rsidR="00B6111E" w:rsidRPr="00E26930" w:rsidRDefault="00B6111E" w:rsidP="00992309">
            <w:pPr>
              <w:keepNext/>
              <w:ind w:right="50"/>
              <w:jc w:val="center"/>
              <w:rPr>
                <w:sz w:val="16"/>
                <w:szCs w:val="16"/>
              </w:rPr>
            </w:pPr>
            <w:r w:rsidRPr="00E26930">
              <w:rPr>
                <w:sz w:val="16"/>
                <w:szCs w:val="16"/>
              </w:rPr>
              <w:t xml:space="preserve">SV </w:t>
            </w:r>
          </w:p>
        </w:tc>
        <w:tc>
          <w:tcPr>
            <w:tcW w:w="2650" w:type="dxa"/>
          </w:tcPr>
          <w:p w14:paraId="4D369718" w14:textId="77777777" w:rsidR="00B6111E" w:rsidRPr="00E26930" w:rsidRDefault="00B6111E" w:rsidP="00992309">
            <w:pPr>
              <w:keepNext/>
              <w:rPr>
                <w:sz w:val="16"/>
                <w:szCs w:val="16"/>
              </w:rPr>
            </w:pPr>
            <w:r w:rsidRPr="00E26930">
              <w:rPr>
                <w:sz w:val="16"/>
                <w:szCs w:val="16"/>
              </w:rPr>
              <w:t>Zmienność harmonogramu</w:t>
            </w:r>
            <w:r w:rsidRPr="00E26930">
              <w:rPr>
                <w:sz w:val="16"/>
                <w:szCs w:val="16"/>
              </w:rPr>
              <w:br/>
              <w:t>(</w:t>
            </w:r>
            <w:r w:rsidRPr="00E26930">
              <w:rPr>
                <w:rStyle w:val="angielskawstawka"/>
                <w:sz w:val="16"/>
                <w:szCs w:val="16"/>
              </w:rPr>
              <w:t>Schedule Variance</w:t>
            </w:r>
            <w:r w:rsidRPr="00E26930">
              <w:rPr>
                <w:sz w:val="16"/>
                <w:szCs w:val="16"/>
              </w:rPr>
              <w:t>)</w:t>
            </w:r>
          </w:p>
        </w:tc>
        <w:tc>
          <w:tcPr>
            <w:tcW w:w="3544" w:type="dxa"/>
          </w:tcPr>
          <w:p w14:paraId="424F50C8" w14:textId="77777777" w:rsidR="00B6111E" w:rsidRPr="00E26930" w:rsidRDefault="00B6111E" w:rsidP="00992309">
            <w:pPr>
              <w:keepNext/>
              <w:rPr>
                <w:sz w:val="16"/>
                <w:szCs w:val="16"/>
              </w:rPr>
            </w:pPr>
            <w:r w:rsidRPr="00E26930">
              <w:rPr>
                <w:sz w:val="16"/>
                <w:szCs w:val="16"/>
              </w:rPr>
              <w:t>Miara wydajności harmonogramu. Różnica między wartością uzyskaną a wartością planowaną.</w:t>
            </w:r>
          </w:p>
        </w:tc>
        <w:tc>
          <w:tcPr>
            <w:tcW w:w="1414" w:type="dxa"/>
          </w:tcPr>
          <w:p w14:paraId="77DAD30F" w14:textId="77777777" w:rsidR="00B6111E" w:rsidRPr="00E26930" w:rsidRDefault="00B6111E" w:rsidP="00992309">
            <w:pPr>
              <w:keepNext/>
              <w:rPr>
                <w:sz w:val="16"/>
                <w:szCs w:val="16"/>
              </w:rPr>
            </w:pPr>
            <w:r w:rsidRPr="00E26930">
              <w:rPr>
                <w:sz w:val="16"/>
                <w:szCs w:val="16"/>
              </w:rPr>
              <w:t xml:space="preserve">SV = EV – PV </w:t>
            </w:r>
          </w:p>
        </w:tc>
      </w:tr>
      <w:tr w:rsidR="00B6111E" w:rsidRPr="00E26930" w14:paraId="0D82B6D5" w14:textId="77777777" w:rsidTr="009E05BF">
        <w:trPr>
          <w:trHeight w:val="20"/>
        </w:trPr>
        <w:tc>
          <w:tcPr>
            <w:tcW w:w="610" w:type="dxa"/>
          </w:tcPr>
          <w:p w14:paraId="44FFF01D" w14:textId="77777777" w:rsidR="00B6111E" w:rsidRPr="00E26930" w:rsidRDefault="00B6111E" w:rsidP="00992309">
            <w:pPr>
              <w:keepNext/>
              <w:ind w:right="47"/>
              <w:jc w:val="center"/>
              <w:rPr>
                <w:sz w:val="16"/>
                <w:szCs w:val="16"/>
              </w:rPr>
            </w:pPr>
            <w:r w:rsidRPr="00E26930">
              <w:rPr>
                <w:sz w:val="16"/>
                <w:szCs w:val="16"/>
              </w:rPr>
              <w:t xml:space="preserve">CV </w:t>
            </w:r>
          </w:p>
        </w:tc>
        <w:tc>
          <w:tcPr>
            <w:tcW w:w="2650" w:type="dxa"/>
          </w:tcPr>
          <w:p w14:paraId="29AB5650" w14:textId="77777777" w:rsidR="00B6111E" w:rsidRPr="00E26930" w:rsidRDefault="00B6111E" w:rsidP="00992309">
            <w:pPr>
              <w:keepNext/>
              <w:rPr>
                <w:sz w:val="16"/>
                <w:szCs w:val="16"/>
              </w:rPr>
            </w:pPr>
            <w:r w:rsidRPr="00E26930">
              <w:rPr>
                <w:sz w:val="16"/>
                <w:szCs w:val="16"/>
              </w:rPr>
              <w:t>Zmienność kosztów</w:t>
            </w:r>
            <w:r w:rsidRPr="00E26930">
              <w:rPr>
                <w:sz w:val="16"/>
                <w:szCs w:val="16"/>
              </w:rPr>
              <w:br/>
              <w:t>(</w:t>
            </w:r>
            <w:r w:rsidRPr="00E26930">
              <w:rPr>
                <w:rStyle w:val="angielskawstawka"/>
                <w:sz w:val="16"/>
                <w:szCs w:val="16"/>
              </w:rPr>
              <w:t>Cost Variance</w:t>
            </w:r>
            <w:r w:rsidRPr="00E26930">
              <w:rPr>
                <w:sz w:val="16"/>
                <w:szCs w:val="16"/>
              </w:rPr>
              <w:t>)</w:t>
            </w:r>
          </w:p>
        </w:tc>
        <w:tc>
          <w:tcPr>
            <w:tcW w:w="3544" w:type="dxa"/>
          </w:tcPr>
          <w:p w14:paraId="2D1B035F" w14:textId="77777777" w:rsidR="00B6111E" w:rsidRPr="00E26930" w:rsidRDefault="00B6111E" w:rsidP="00992309">
            <w:pPr>
              <w:keepNext/>
              <w:rPr>
                <w:sz w:val="16"/>
                <w:szCs w:val="16"/>
              </w:rPr>
            </w:pPr>
            <w:r w:rsidRPr="00E26930">
              <w:rPr>
                <w:sz w:val="16"/>
                <w:szCs w:val="16"/>
              </w:rPr>
              <w:t>Kwota wydatków powyżej lub poniżej. Różnica między wartością uzyskaną a kosztem faktycznym.</w:t>
            </w:r>
          </w:p>
        </w:tc>
        <w:tc>
          <w:tcPr>
            <w:tcW w:w="1414" w:type="dxa"/>
          </w:tcPr>
          <w:p w14:paraId="005D11DB" w14:textId="77777777" w:rsidR="00B6111E" w:rsidRPr="00E26930" w:rsidRDefault="00B6111E" w:rsidP="00992309">
            <w:pPr>
              <w:keepNext/>
              <w:rPr>
                <w:sz w:val="16"/>
                <w:szCs w:val="16"/>
              </w:rPr>
            </w:pPr>
            <w:r w:rsidRPr="00E26930">
              <w:rPr>
                <w:sz w:val="16"/>
                <w:szCs w:val="16"/>
              </w:rPr>
              <w:t xml:space="preserve">CV = EV – AC </w:t>
            </w:r>
          </w:p>
        </w:tc>
      </w:tr>
      <w:tr w:rsidR="00B6111E" w:rsidRPr="00E26930" w14:paraId="32C2E1B5" w14:textId="77777777" w:rsidTr="009E05BF">
        <w:trPr>
          <w:trHeight w:val="20"/>
        </w:trPr>
        <w:tc>
          <w:tcPr>
            <w:tcW w:w="610" w:type="dxa"/>
          </w:tcPr>
          <w:p w14:paraId="6AACCCAA" w14:textId="77777777" w:rsidR="00B6111E" w:rsidRPr="00E26930" w:rsidRDefault="00B6111E" w:rsidP="00992309">
            <w:pPr>
              <w:keepNext/>
              <w:ind w:right="47"/>
              <w:jc w:val="center"/>
              <w:rPr>
                <w:sz w:val="16"/>
                <w:szCs w:val="16"/>
              </w:rPr>
            </w:pPr>
            <w:r w:rsidRPr="00E26930">
              <w:rPr>
                <w:sz w:val="16"/>
                <w:szCs w:val="16"/>
              </w:rPr>
              <w:t xml:space="preserve">SPI </w:t>
            </w:r>
          </w:p>
        </w:tc>
        <w:tc>
          <w:tcPr>
            <w:tcW w:w="2650" w:type="dxa"/>
          </w:tcPr>
          <w:p w14:paraId="02348250" w14:textId="77777777" w:rsidR="00B6111E" w:rsidRPr="00E26930" w:rsidRDefault="00B6111E" w:rsidP="00992309">
            <w:pPr>
              <w:keepNext/>
              <w:rPr>
                <w:sz w:val="16"/>
                <w:szCs w:val="16"/>
              </w:rPr>
            </w:pPr>
            <w:r w:rsidRPr="00E26930">
              <w:rPr>
                <w:sz w:val="16"/>
                <w:szCs w:val="16"/>
              </w:rPr>
              <w:t>Indeks wykonania harmonogramu</w:t>
            </w:r>
            <w:r w:rsidRPr="00E26930">
              <w:rPr>
                <w:sz w:val="16"/>
                <w:szCs w:val="16"/>
              </w:rPr>
              <w:br/>
              <w:t>(</w:t>
            </w:r>
            <w:r w:rsidRPr="00E26930">
              <w:rPr>
                <w:rStyle w:val="angielskawstawka"/>
                <w:sz w:val="16"/>
                <w:szCs w:val="16"/>
              </w:rPr>
              <w:t>Schedule Performance Index</w:t>
            </w:r>
            <w:r w:rsidRPr="00E26930">
              <w:rPr>
                <w:sz w:val="16"/>
                <w:szCs w:val="16"/>
              </w:rPr>
              <w:t>)</w:t>
            </w:r>
          </w:p>
        </w:tc>
        <w:tc>
          <w:tcPr>
            <w:tcW w:w="3544" w:type="dxa"/>
          </w:tcPr>
          <w:p w14:paraId="3377F9F9" w14:textId="77777777" w:rsidR="00B6111E" w:rsidRPr="00E26930" w:rsidRDefault="00B6111E" w:rsidP="00992309">
            <w:pPr>
              <w:keepNext/>
              <w:rPr>
                <w:sz w:val="16"/>
                <w:szCs w:val="16"/>
              </w:rPr>
            </w:pPr>
            <w:r w:rsidRPr="00E26930">
              <w:rPr>
                <w:sz w:val="16"/>
                <w:szCs w:val="16"/>
              </w:rPr>
              <w:t>Miara wydajności harmonogramu. Stosunek wartości uzyskanej do wartości planowanej.</w:t>
            </w:r>
            <w:r w:rsidRPr="00E26930">
              <w:rPr>
                <w:sz w:val="16"/>
                <w:szCs w:val="16"/>
              </w:rPr>
              <w:br/>
              <w:t xml:space="preserve">SPI &lt; 1.0 — mniej pracy niż zaplanowano </w:t>
            </w:r>
            <w:r w:rsidRPr="00E26930">
              <w:rPr>
                <w:sz w:val="16"/>
                <w:szCs w:val="16"/>
              </w:rPr>
              <w:br/>
              <w:t xml:space="preserve">SPI &gt; 1.0 — więcej pracy niż zaplanowani </w:t>
            </w:r>
          </w:p>
        </w:tc>
        <w:tc>
          <w:tcPr>
            <w:tcW w:w="1414" w:type="dxa"/>
          </w:tcPr>
          <w:p w14:paraId="1CBDA72B" w14:textId="77777777" w:rsidR="00B6111E" w:rsidRPr="00E26930" w:rsidRDefault="00B6111E" w:rsidP="00992309">
            <w:pPr>
              <w:keepNext/>
              <w:rPr>
                <w:sz w:val="16"/>
                <w:szCs w:val="16"/>
              </w:rPr>
            </w:pPr>
            <w:r w:rsidRPr="00E26930">
              <w:rPr>
                <w:sz w:val="16"/>
                <w:szCs w:val="16"/>
              </w:rPr>
              <w:t xml:space="preserve">SPI = EV / PV </w:t>
            </w:r>
          </w:p>
        </w:tc>
      </w:tr>
      <w:tr w:rsidR="00B6111E" w:rsidRPr="00E26930" w14:paraId="5D3D7906" w14:textId="77777777" w:rsidTr="009E05BF">
        <w:trPr>
          <w:trHeight w:val="20"/>
        </w:trPr>
        <w:tc>
          <w:tcPr>
            <w:tcW w:w="610" w:type="dxa"/>
          </w:tcPr>
          <w:p w14:paraId="7959A25C" w14:textId="77777777" w:rsidR="00B6111E" w:rsidRPr="00E26930" w:rsidRDefault="00B6111E" w:rsidP="00992309">
            <w:pPr>
              <w:keepNext/>
              <w:ind w:right="49"/>
              <w:jc w:val="center"/>
              <w:rPr>
                <w:sz w:val="16"/>
                <w:szCs w:val="16"/>
              </w:rPr>
            </w:pPr>
            <w:r w:rsidRPr="00E26930">
              <w:rPr>
                <w:sz w:val="16"/>
                <w:szCs w:val="16"/>
              </w:rPr>
              <w:t xml:space="preserve">CPI </w:t>
            </w:r>
          </w:p>
        </w:tc>
        <w:tc>
          <w:tcPr>
            <w:tcW w:w="2650" w:type="dxa"/>
          </w:tcPr>
          <w:p w14:paraId="7EB699CE" w14:textId="77777777" w:rsidR="00B6111E" w:rsidRPr="00E26930" w:rsidRDefault="00B6111E" w:rsidP="00992309">
            <w:pPr>
              <w:keepNext/>
              <w:rPr>
                <w:sz w:val="16"/>
                <w:szCs w:val="16"/>
              </w:rPr>
            </w:pPr>
            <w:r w:rsidRPr="00E26930">
              <w:rPr>
                <w:sz w:val="16"/>
                <w:szCs w:val="16"/>
              </w:rPr>
              <w:t>Indeks wykonania kosztów</w:t>
            </w:r>
            <w:r w:rsidRPr="00E26930">
              <w:rPr>
                <w:sz w:val="16"/>
                <w:szCs w:val="16"/>
              </w:rPr>
              <w:br/>
              <w:t>(</w:t>
            </w:r>
            <w:r w:rsidRPr="00E26930">
              <w:rPr>
                <w:rStyle w:val="angielskawstawka"/>
                <w:sz w:val="16"/>
                <w:szCs w:val="16"/>
              </w:rPr>
              <w:t>Cost Performance Index</w:t>
            </w:r>
            <w:r w:rsidRPr="00E26930">
              <w:rPr>
                <w:sz w:val="16"/>
                <w:szCs w:val="16"/>
              </w:rPr>
              <w:t>)</w:t>
            </w:r>
          </w:p>
        </w:tc>
        <w:tc>
          <w:tcPr>
            <w:tcW w:w="3544" w:type="dxa"/>
          </w:tcPr>
          <w:p w14:paraId="3E3773BD" w14:textId="77777777" w:rsidR="00B6111E" w:rsidRPr="00E26930" w:rsidRDefault="00B6111E" w:rsidP="00992309">
            <w:pPr>
              <w:keepNext/>
              <w:rPr>
                <w:sz w:val="16"/>
                <w:szCs w:val="16"/>
              </w:rPr>
            </w:pPr>
            <w:r w:rsidRPr="00E26930">
              <w:rPr>
                <w:sz w:val="16"/>
                <w:szCs w:val="16"/>
              </w:rPr>
              <w:t xml:space="preserve">Miara efektywności kosztowej. Stosunek wartości uzyskanej do kosztu rzeczywistego. </w:t>
            </w:r>
            <w:r w:rsidRPr="00E26930">
              <w:rPr>
                <w:sz w:val="16"/>
                <w:szCs w:val="16"/>
              </w:rPr>
              <w:br/>
              <w:t>CPI &lt; 1.0 — przekroczenie kosztów</w:t>
            </w:r>
          </w:p>
          <w:p w14:paraId="705FF5E5" w14:textId="77777777" w:rsidR="00B6111E" w:rsidRPr="00E26930" w:rsidRDefault="00B6111E" w:rsidP="00992309">
            <w:pPr>
              <w:keepNext/>
              <w:rPr>
                <w:sz w:val="16"/>
                <w:szCs w:val="16"/>
              </w:rPr>
            </w:pPr>
            <w:r w:rsidRPr="00E26930">
              <w:rPr>
                <w:sz w:val="16"/>
                <w:szCs w:val="16"/>
              </w:rPr>
              <w:t>CPI &gt; 1.0 — niewykorzystanie kosztów</w:t>
            </w:r>
          </w:p>
        </w:tc>
        <w:tc>
          <w:tcPr>
            <w:tcW w:w="1414" w:type="dxa"/>
          </w:tcPr>
          <w:p w14:paraId="2C694309" w14:textId="77777777" w:rsidR="00B6111E" w:rsidRPr="00E26930" w:rsidRDefault="00B6111E" w:rsidP="00992309">
            <w:pPr>
              <w:keepNext/>
              <w:rPr>
                <w:sz w:val="16"/>
                <w:szCs w:val="16"/>
              </w:rPr>
            </w:pPr>
            <w:r w:rsidRPr="00E26930">
              <w:rPr>
                <w:sz w:val="16"/>
                <w:szCs w:val="16"/>
              </w:rPr>
              <w:t xml:space="preserve">CPI = EV / AC </w:t>
            </w:r>
          </w:p>
        </w:tc>
      </w:tr>
      <w:bookmarkEnd w:id="716"/>
    </w:tbl>
    <w:p w14:paraId="1A58C355" w14:textId="77777777" w:rsidR="00B6111E" w:rsidRPr="00E26930" w:rsidRDefault="00B6111E" w:rsidP="00992309">
      <w:pPr>
        <w:pStyle w:val="Wcicienormalne"/>
      </w:pPr>
    </w:p>
    <w:p w14:paraId="5A4A59C9" w14:textId="77777777" w:rsidR="00B6111E" w:rsidRDefault="00B6111E" w:rsidP="00B6111E">
      <w:pPr>
        <w:pStyle w:val="Nagwek4"/>
      </w:pPr>
      <w:r>
        <w:lastRenderedPageBreak/>
        <w:t>Zarządzanie jakością</w:t>
      </w:r>
    </w:p>
    <w:p w14:paraId="71635FEA" w14:textId="5375D155" w:rsidR="00B6111E" w:rsidRDefault="00B6111E" w:rsidP="00992309">
      <w:pPr>
        <w:pStyle w:val="Wcicienormalne"/>
        <w:keepNext/>
      </w:pPr>
      <w:r>
        <w:t xml:space="preserve">W obszarze zarządzania jakością </w:t>
      </w:r>
      <w:r w:rsidR="00FE76AE">
        <w:t>PMBOK</w:t>
      </w:r>
      <w:r>
        <w:t xml:space="preserve"> opisuje następujące procesy:</w:t>
      </w:r>
    </w:p>
    <w:p w14:paraId="0C63836E" w14:textId="77777777" w:rsidR="00B6111E" w:rsidRDefault="00B6111E" w:rsidP="00B6111E">
      <w:pPr>
        <w:pStyle w:val="Listapunktowana"/>
        <w:ind w:hanging="295"/>
      </w:pPr>
      <w:r>
        <w:t>planowanie zarządzaniem jakością,</w:t>
      </w:r>
    </w:p>
    <w:p w14:paraId="60B5CA55" w14:textId="77777777" w:rsidR="00B6111E" w:rsidRDefault="00B6111E" w:rsidP="00B6111E">
      <w:pPr>
        <w:pStyle w:val="Listapunktowana"/>
        <w:ind w:hanging="295"/>
      </w:pPr>
      <w:r>
        <w:t>zarządzanie jakością,</w:t>
      </w:r>
    </w:p>
    <w:p w14:paraId="392001A3" w14:textId="77777777" w:rsidR="00B6111E" w:rsidRDefault="00B6111E" w:rsidP="00B6111E">
      <w:pPr>
        <w:pStyle w:val="Listapunktowana"/>
        <w:ind w:hanging="295"/>
      </w:pPr>
      <w:r>
        <w:t>kontrolowanie jakości.</w:t>
      </w:r>
    </w:p>
    <w:p w14:paraId="1BEB8D21" w14:textId="77777777" w:rsidR="00B6111E" w:rsidRDefault="00B6111E" w:rsidP="00992309">
      <w:pPr>
        <w:pStyle w:val="Intitle"/>
      </w:pPr>
      <w:r>
        <w:t>Koszty jakości</w:t>
      </w:r>
    </w:p>
    <w:p w14:paraId="3691E655" w14:textId="450DEFC0" w:rsidR="00B6111E" w:rsidRDefault="00B6111E" w:rsidP="00992309">
      <w:pPr>
        <w:pStyle w:val="Wcicienormalne"/>
      </w:pPr>
      <w:r>
        <w:t xml:space="preserve">W </w:t>
      </w:r>
      <w:r w:rsidR="00FE76AE">
        <w:t>PMBOK</w:t>
      </w:r>
      <w:r>
        <w:t xml:space="preserve"> zauważono, że jakość kosztuje. Kosztuje zarówno zapewnienie zgodności jakości z wymaganiami i standardami, jak i ewentualne usuwanie skutków złej jakości. Podsumowano to w </w:t>
      </w:r>
      <w:r>
        <w:fldChar w:fldCharType="begin"/>
      </w:r>
      <w:r>
        <w:instrText xml:space="preserve"> REF  _Ref31180863 \* Lower \h </w:instrText>
      </w:r>
      <w:r>
        <w:fldChar w:fldCharType="separate"/>
      </w:r>
      <w:r w:rsidR="001D0D9B">
        <w:t>tab. </w:t>
      </w:r>
      <w:r w:rsidR="001D0D9B">
        <w:rPr>
          <w:noProof/>
        </w:rPr>
        <w:t>112</w:t>
      </w:r>
      <w:r>
        <w:fldChar w:fldCharType="end"/>
      </w:r>
      <w:r>
        <w:t>.</w:t>
      </w:r>
    </w:p>
    <w:p w14:paraId="163E1F53" w14:textId="7442F5FF" w:rsidR="00B6111E" w:rsidRDefault="008C16D7" w:rsidP="00116675">
      <w:pPr>
        <w:pStyle w:val="Podpisnadtabel"/>
      </w:pPr>
      <w:bookmarkStart w:id="717" w:name="_Ref31180863"/>
      <w:r>
        <w:t>Tab. </w:t>
      </w:r>
      <w:fldSimple w:instr=" SEQ Tab. \* ARABIC ">
        <w:r w:rsidR="001D0D9B">
          <w:rPr>
            <w:noProof/>
          </w:rPr>
          <w:t>112</w:t>
        </w:r>
      </w:fldSimple>
      <w:bookmarkEnd w:id="717"/>
      <w:r w:rsidR="00B6111E">
        <w:t>. Koszty utrzymania jakości i zaniedbania jakości</w:t>
      </w:r>
    </w:p>
    <w:tbl>
      <w:tblPr>
        <w:tblStyle w:val="Tabela-Siatka"/>
        <w:tblW w:w="0" w:type="auto"/>
        <w:tblLook w:val="04A0" w:firstRow="1" w:lastRow="0" w:firstColumn="1" w:lastColumn="0" w:noHBand="0" w:noVBand="1"/>
      </w:tblPr>
      <w:tblGrid>
        <w:gridCol w:w="4161"/>
        <w:gridCol w:w="4192"/>
      </w:tblGrid>
      <w:tr w:rsidR="00B6111E" w:rsidRPr="006710A2" w14:paraId="68284215" w14:textId="77777777" w:rsidTr="006710A2">
        <w:trPr>
          <w:cnfStyle w:val="100000000000" w:firstRow="1" w:lastRow="0" w:firstColumn="0" w:lastColumn="0" w:oddVBand="0" w:evenVBand="0" w:oddHBand="0" w:evenHBand="0" w:firstRowFirstColumn="0" w:firstRowLastColumn="0" w:lastRowFirstColumn="0" w:lastRowLastColumn="0"/>
        </w:trPr>
        <w:tc>
          <w:tcPr>
            <w:tcW w:w="4161" w:type="dxa"/>
          </w:tcPr>
          <w:p w14:paraId="684481D3" w14:textId="77777777" w:rsidR="00B6111E" w:rsidRPr="006710A2" w:rsidRDefault="00B6111E" w:rsidP="00992309">
            <w:pPr>
              <w:pStyle w:val="Wcicienormalne"/>
              <w:spacing w:before="0" w:after="0"/>
              <w:ind w:left="0"/>
              <w:jc w:val="center"/>
              <w:rPr>
                <w:b w:val="0"/>
                <w:sz w:val="20"/>
                <w:szCs w:val="20"/>
              </w:rPr>
            </w:pPr>
            <w:r w:rsidRPr="006710A2">
              <w:rPr>
                <w:sz w:val="20"/>
                <w:szCs w:val="20"/>
              </w:rPr>
              <w:t>Koszty zgodności</w:t>
            </w:r>
          </w:p>
          <w:p w14:paraId="27357137" w14:textId="77777777" w:rsidR="00B6111E" w:rsidRPr="006710A2" w:rsidRDefault="00B6111E" w:rsidP="00992309">
            <w:pPr>
              <w:pStyle w:val="Wcicienormalne"/>
              <w:spacing w:before="0" w:after="0"/>
              <w:ind w:left="0"/>
              <w:jc w:val="center"/>
              <w:rPr>
                <w:b w:val="0"/>
                <w:bCs/>
                <w:sz w:val="20"/>
                <w:szCs w:val="20"/>
              </w:rPr>
            </w:pPr>
            <w:r w:rsidRPr="006710A2">
              <w:rPr>
                <w:b w:val="0"/>
                <w:bCs/>
                <w:sz w:val="20"/>
                <w:szCs w:val="20"/>
              </w:rPr>
              <w:t xml:space="preserve">ponoszone w czasie projektu </w:t>
            </w:r>
            <w:r w:rsidRPr="006710A2">
              <w:rPr>
                <w:b w:val="0"/>
                <w:bCs/>
                <w:sz w:val="20"/>
                <w:szCs w:val="20"/>
              </w:rPr>
              <w:br/>
              <w:t>na unikanie awarii</w:t>
            </w:r>
          </w:p>
        </w:tc>
        <w:tc>
          <w:tcPr>
            <w:tcW w:w="4192" w:type="dxa"/>
          </w:tcPr>
          <w:p w14:paraId="48452498" w14:textId="77777777" w:rsidR="00B6111E" w:rsidRPr="006710A2" w:rsidRDefault="00B6111E" w:rsidP="00992309">
            <w:pPr>
              <w:pStyle w:val="Wcicienormalne"/>
              <w:spacing w:before="0" w:after="0"/>
              <w:ind w:left="0"/>
              <w:jc w:val="center"/>
              <w:rPr>
                <w:b w:val="0"/>
                <w:sz w:val="20"/>
                <w:szCs w:val="20"/>
              </w:rPr>
            </w:pPr>
            <w:r w:rsidRPr="006710A2">
              <w:rPr>
                <w:sz w:val="20"/>
                <w:szCs w:val="20"/>
              </w:rPr>
              <w:t>Koszty niezgodności</w:t>
            </w:r>
          </w:p>
          <w:p w14:paraId="1F99BE5A" w14:textId="77777777" w:rsidR="00B6111E" w:rsidRPr="006710A2" w:rsidRDefault="00B6111E" w:rsidP="00992309">
            <w:pPr>
              <w:pStyle w:val="Wcicienormalne"/>
              <w:spacing w:before="0" w:after="0"/>
              <w:ind w:left="0"/>
              <w:jc w:val="center"/>
              <w:rPr>
                <w:b w:val="0"/>
                <w:bCs/>
                <w:sz w:val="20"/>
                <w:szCs w:val="20"/>
              </w:rPr>
            </w:pPr>
            <w:r w:rsidRPr="006710A2">
              <w:rPr>
                <w:b w:val="0"/>
                <w:bCs/>
                <w:sz w:val="20"/>
                <w:szCs w:val="20"/>
              </w:rPr>
              <w:t xml:space="preserve">ponoszone w czasie projektu i eksploatacji </w:t>
            </w:r>
            <w:r w:rsidRPr="006710A2">
              <w:rPr>
                <w:b w:val="0"/>
                <w:bCs/>
                <w:sz w:val="20"/>
                <w:szCs w:val="20"/>
              </w:rPr>
              <w:br/>
              <w:t>na usuwanie skutków awarii</w:t>
            </w:r>
          </w:p>
        </w:tc>
      </w:tr>
      <w:tr w:rsidR="00B6111E" w:rsidRPr="006710A2" w14:paraId="47C9F9DD" w14:textId="77777777" w:rsidTr="006710A2">
        <w:tc>
          <w:tcPr>
            <w:tcW w:w="4161" w:type="dxa"/>
          </w:tcPr>
          <w:p w14:paraId="6B7C1317" w14:textId="77777777" w:rsidR="00B6111E" w:rsidRPr="006710A2" w:rsidRDefault="00B6111E" w:rsidP="00992309">
            <w:pPr>
              <w:pStyle w:val="Wcicienormalne"/>
              <w:spacing w:before="0" w:after="0"/>
              <w:ind w:left="0"/>
              <w:jc w:val="center"/>
              <w:rPr>
                <w:b/>
                <w:bCs/>
                <w:sz w:val="20"/>
                <w:szCs w:val="20"/>
              </w:rPr>
            </w:pPr>
            <w:r w:rsidRPr="006710A2">
              <w:rPr>
                <w:b/>
                <w:bCs/>
                <w:sz w:val="20"/>
                <w:szCs w:val="20"/>
              </w:rPr>
              <w:t>Koszty oceny</w:t>
            </w:r>
          </w:p>
          <w:p w14:paraId="11F5560A" w14:textId="77777777" w:rsidR="00B6111E" w:rsidRPr="006710A2" w:rsidRDefault="00B6111E" w:rsidP="00992309">
            <w:pPr>
              <w:pStyle w:val="Wcicienormalne"/>
              <w:spacing w:before="0" w:after="0"/>
              <w:ind w:left="0"/>
              <w:jc w:val="center"/>
              <w:rPr>
                <w:sz w:val="20"/>
                <w:szCs w:val="20"/>
              </w:rPr>
            </w:pPr>
            <w:r w:rsidRPr="006710A2">
              <w:rPr>
                <w:sz w:val="20"/>
                <w:szCs w:val="20"/>
              </w:rPr>
              <w:t>przeglądy, testowanie</w:t>
            </w:r>
          </w:p>
        </w:tc>
        <w:tc>
          <w:tcPr>
            <w:tcW w:w="4192" w:type="dxa"/>
          </w:tcPr>
          <w:p w14:paraId="0BF27AB4" w14:textId="77777777" w:rsidR="00B6111E" w:rsidRPr="006710A2" w:rsidRDefault="00B6111E" w:rsidP="00992309">
            <w:pPr>
              <w:pStyle w:val="Wcicienormalne"/>
              <w:spacing w:before="0" w:after="0"/>
              <w:ind w:left="0"/>
              <w:jc w:val="center"/>
              <w:rPr>
                <w:b/>
                <w:bCs/>
                <w:sz w:val="20"/>
                <w:szCs w:val="20"/>
              </w:rPr>
            </w:pPr>
            <w:r w:rsidRPr="006710A2">
              <w:rPr>
                <w:b/>
                <w:bCs/>
                <w:sz w:val="20"/>
                <w:szCs w:val="20"/>
              </w:rPr>
              <w:t>Koszty wewnętrzne awarii</w:t>
            </w:r>
          </w:p>
          <w:p w14:paraId="705A004A" w14:textId="77777777" w:rsidR="00B6111E" w:rsidRPr="006710A2" w:rsidRDefault="00B6111E" w:rsidP="00992309">
            <w:pPr>
              <w:pStyle w:val="Wcicienormalne"/>
              <w:spacing w:before="0" w:after="0"/>
              <w:ind w:left="0"/>
              <w:jc w:val="center"/>
              <w:rPr>
                <w:sz w:val="20"/>
                <w:szCs w:val="20"/>
              </w:rPr>
            </w:pPr>
            <w:r w:rsidRPr="006710A2">
              <w:rPr>
                <w:sz w:val="20"/>
                <w:szCs w:val="20"/>
              </w:rPr>
              <w:t>przeprojektowanie, przekodowanie</w:t>
            </w:r>
          </w:p>
        </w:tc>
      </w:tr>
      <w:tr w:rsidR="00B6111E" w:rsidRPr="006710A2" w14:paraId="3E32663B" w14:textId="77777777" w:rsidTr="006710A2">
        <w:tc>
          <w:tcPr>
            <w:tcW w:w="4161" w:type="dxa"/>
          </w:tcPr>
          <w:p w14:paraId="2A836B2D" w14:textId="77777777" w:rsidR="00B6111E" w:rsidRPr="006710A2" w:rsidRDefault="00B6111E" w:rsidP="00992309">
            <w:pPr>
              <w:pStyle w:val="Wcicienormalne"/>
              <w:spacing w:before="0" w:after="0"/>
              <w:ind w:left="0"/>
              <w:jc w:val="center"/>
              <w:rPr>
                <w:b/>
                <w:bCs/>
                <w:sz w:val="20"/>
                <w:szCs w:val="20"/>
              </w:rPr>
            </w:pPr>
            <w:r w:rsidRPr="006710A2">
              <w:rPr>
                <w:b/>
                <w:bCs/>
                <w:sz w:val="20"/>
                <w:szCs w:val="20"/>
              </w:rPr>
              <w:t>Koszty zapobiegania</w:t>
            </w:r>
          </w:p>
          <w:p w14:paraId="0EB379AA" w14:textId="77777777" w:rsidR="00B6111E" w:rsidRPr="006710A2" w:rsidRDefault="00B6111E" w:rsidP="00992309">
            <w:pPr>
              <w:pStyle w:val="Wcicienormalne"/>
              <w:spacing w:before="0" w:after="0"/>
              <w:ind w:left="0"/>
              <w:jc w:val="center"/>
              <w:rPr>
                <w:sz w:val="20"/>
                <w:szCs w:val="20"/>
              </w:rPr>
            </w:pPr>
            <w:r w:rsidRPr="006710A2">
              <w:rPr>
                <w:sz w:val="20"/>
                <w:szCs w:val="20"/>
              </w:rPr>
              <w:t>modelowanie, analizy, przetwarzanie dokumentów, szkolenia</w:t>
            </w:r>
          </w:p>
        </w:tc>
        <w:tc>
          <w:tcPr>
            <w:tcW w:w="4192" w:type="dxa"/>
          </w:tcPr>
          <w:p w14:paraId="164F19D8" w14:textId="77777777" w:rsidR="00B6111E" w:rsidRPr="006710A2" w:rsidRDefault="00B6111E" w:rsidP="00992309">
            <w:pPr>
              <w:pStyle w:val="Wcicienormalne"/>
              <w:spacing w:before="0" w:after="0"/>
              <w:ind w:left="0"/>
              <w:jc w:val="center"/>
              <w:rPr>
                <w:b/>
                <w:bCs/>
                <w:sz w:val="20"/>
                <w:szCs w:val="20"/>
              </w:rPr>
            </w:pPr>
            <w:r w:rsidRPr="006710A2">
              <w:rPr>
                <w:b/>
                <w:bCs/>
                <w:sz w:val="20"/>
                <w:szCs w:val="20"/>
              </w:rPr>
              <w:t>Koszty zewnętrzne awarii</w:t>
            </w:r>
          </w:p>
          <w:p w14:paraId="739F37F3" w14:textId="77777777" w:rsidR="00B6111E" w:rsidRPr="006710A2" w:rsidRDefault="00B6111E" w:rsidP="00992309">
            <w:pPr>
              <w:pStyle w:val="Wcicienormalne"/>
              <w:spacing w:before="0" w:after="0"/>
              <w:ind w:left="0"/>
              <w:jc w:val="center"/>
              <w:rPr>
                <w:sz w:val="20"/>
                <w:szCs w:val="20"/>
              </w:rPr>
            </w:pPr>
            <w:r w:rsidRPr="006710A2">
              <w:rPr>
                <w:sz w:val="20"/>
                <w:szCs w:val="20"/>
              </w:rPr>
              <w:t>przestoje, utrata danych, kary umowne, utrata reputacji</w:t>
            </w:r>
          </w:p>
        </w:tc>
      </w:tr>
    </w:tbl>
    <w:p w14:paraId="2E88B023" w14:textId="77777777" w:rsidR="00B6111E" w:rsidRDefault="00B6111E" w:rsidP="00992309">
      <w:pPr>
        <w:pStyle w:val="Intitle"/>
      </w:pPr>
      <w:r>
        <w:t>Siedem podstawowych narzędzi jakości</w:t>
      </w:r>
    </w:p>
    <w:p w14:paraId="4CDA0C3A" w14:textId="0CBC8077" w:rsidR="00B6111E" w:rsidRDefault="00B6111E" w:rsidP="00992309">
      <w:pPr>
        <w:pStyle w:val="Wcicienormalne"/>
      </w:pPr>
      <w:r>
        <w:t xml:space="preserve">Do zarządzania jakością </w:t>
      </w:r>
      <w:r w:rsidR="00FE76AE">
        <w:t>PMBOK</w:t>
      </w:r>
      <w:r>
        <w:t xml:space="preserve"> zaleca do stosowania siedem podstawowych narzędzi jakości, które są używane w cyklu Deminga (PDCA). Są to:</w:t>
      </w:r>
    </w:p>
    <w:p w14:paraId="6413DAEB" w14:textId="77777777" w:rsidR="00B6111E" w:rsidRDefault="00B6111E" w:rsidP="00B6111E">
      <w:pPr>
        <w:pStyle w:val="Listapunktowana"/>
        <w:ind w:hanging="295"/>
      </w:pPr>
      <w:r>
        <w:t>diagramy przyczynowo-skutkowe (diagramy Ishikawy lub „szkieletu ryby”) – do analizy źródeł problemów,</w:t>
      </w:r>
    </w:p>
    <w:p w14:paraId="68C25F02" w14:textId="77777777" w:rsidR="00B6111E" w:rsidRDefault="00B6111E" w:rsidP="00B6111E">
      <w:pPr>
        <w:pStyle w:val="Listapunktowana"/>
        <w:ind w:hanging="295"/>
      </w:pPr>
      <w:r>
        <w:t>schematy blokowe (mapy procesów) – do szacowania kosztów jakości,</w:t>
      </w:r>
    </w:p>
    <w:p w14:paraId="03C3B050" w14:textId="1F08E1C1" w:rsidR="00B6111E" w:rsidRDefault="00C23790" w:rsidP="00B6111E">
      <w:pPr>
        <w:pStyle w:val="Listapunktowana"/>
        <w:ind w:hanging="295"/>
      </w:pPr>
      <w:r>
        <w:t>arkusze</w:t>
      </w:r>
      <w:r w:rsidR="00B6111E">
        <w:t xml:space="preserve"> kontrolne – stosowane podczas inspekcji,</w:t>
      </w:r>
    </w:p>
    <w:p w14:paraId="054FA5B6" w14:textId="718BEE62" w:rsidR="00B6111E" w:rsidRDefault="00B6111E" w:rsidP="00B6111E">
      <w:pPr>
        <w:pStyle w:val="Listapunktowana"/>
        <w:ind w:hanging="295"/>
      </w:pPr>
      <w:r>
        <w:t>diagramy Paret</w:t>
      </w:r>
      <w:r w:rsidR="00C23790">
        <w:t>o</w:t>
      </w:r>
      <w:r>
        <w:t xml:space="preserve"> – </w:t>
      </w:r>
      <w:r w:rsidRPr="00C23790">
        <w:t>do</w:t>
      </w:r>
      <w:r>
        <w:t xml:space="preserve"> pokazywania problemów w kolejności ważności,</w:t>
      </w:r>
    </w:p>
    <w:p w14:paraId="5B94F6E1" w14:textId="77777777" w:rsidR="00B6111E" w:rsidRDefault="00B6111E" w:rsidP="00B6111E">
      <w:pPr>
        <w:pStyle w:val="Listapunktowana"/>
        <w:ind w:hanging="295"/>
      </w:pPr>
      <w:r>
        <w:t>histogramy – do pokazywania liczby problemów w poszczególnych produktach,</w:t>
      </w:r>
    </w:p>
    <w:p w14:paraId="7CD005AE" w14:textId="22772CD0" w:rsidR="00B6111E" w:rsidRDefault="00C23790" w:rsidP="00B6111E">
      <w:pPr>
        <w:pStyle w:val="Listapunktowana"/>
        <w:ind w:hanging="295"/>
      </w:pPr>
      <w:r>
        <w:t>wykresy</w:t>
      </w:r>
      <w:r w:rsidR="00B6111E">
        <w:t xml:space="preserve"> kontrolne Shewharta – do pokazywania stabilności procesu w czasie,</w:t>
      </w:r>
    </w:p>
    <w:p w14:paraId="5376CC49" w14:textId="77777777" w:rsidR="00B6111E" w:rsidRDefault="00B6111E" w:rsidP="00B6111E">
      <w:pPr>
        <w:pStyle w:val="Listapunktowana"/>
        <w:ind w:hanging="295"/>
      </w:pPr>
      <w:r>
        <w:t>diagramy punktowe (wykresy korelacji) – pokazują zależność zmiennych.</w:t>
      </w:r>
    </w:p>
    <w:p w14:paraId="0F87F1E7" w14:textId="77777777" w:rsidR="00B6111E" w:rsidRDefault="00B6111E" w:rsidP="00992309">
      <w:pPr>
        <w:pStyle w:val="Intitle"/>
      </w:pPr>
      <w:r>
        <w:t>Kontrola jakości</w:t>
      </w:r>
    </w:p>
    <w:p w14:paraId="6D57D52D" w14:textId="289F318A" w:rsidR="00B6111E" w:rsidRDefault="00B6111E" w:rsidP="00992309">
      <w:pPr>
        <w:pStyle w:val="Wcicienormalne"/>
      </w:pPr>
      <w:r>
        <w:t xml:space="preserve">Do kontrolowania jakości w </w:t>
      </w:r>
      <w:r w:rsidR="00FE76AE">
        <w:t>PMBOK</w:t>
      </w:r>
      <w:r>
        <w:t xml:space="preserve"> stosuje się:</w:t>
      </w:r>
    </w:p>
    <w:p w14:paraId="5D9A0A45" w14:textId="77777777" w:rsidR="00B6111E" w:rsidRDefault="00B6111E" w:rsidP="00B6111E">
      <w:pPr>
        <w:pStyle w:val="Listapunktowana"/>
        <w:ind w:hanging="295"/>
      </w:pPr>
      <w:r>
        <w:t>zbieranie danych (w tym ankietowanie),</w:t>
      </w:r>
    </w:p>
    <w:p w14:paraId="7988DAB2" w14:textId="77777777" w:rsidR="00B6111E" w:rsidRDefault="00B6111E" w:rsidP="00B6111E">
      <w:pPr>
        <w:pStyle w:val="Listapunktowana"/>
        <w:ind w:hanging="295"/>
      </w:pPr>
      <w:r>
        <w:t>audyty i inspekcje,</w:t>
      </w:r>
    </w:p>
    <w:p w14:paraId="123AD282" w14:textId="77777777" w:rsidR="00B6111E" w:rsidRDefault="00B6111E" w:rsidP="00B6111E">
      <w:pPr>
        <w:pStyle w:val="Listapunktowana"/>
        <w:ind w:hanging="295"/>
      </w:pPr>
      <w:r>
        <w:t>kontrolne pomiary jakości,</w:t>
      </w:r>
    </w:p>
    <w:p w14:paraId="75AA71CE" w14:textId="77777777" w:rsidR="00B6111E" w:rsidRDefault="00B6111E" w:rsidP="00B6111E">
      <w:pPr>
        <w:pStyle w:val="Listapunktowana"/>
        <w:ind w:hanging="295"/>
      </w:pPr>
      <w:r>
        <w:t>weryfikację produktów dostarczanych,</w:t>
      </w:r>
    </w:p>
    <w:p w14:paraId="26DCEEF6" w14:textId="77777777" w:rsidR="00B6111E" w:rsidRDefault="00B6111E" w:rsidP="00B6111E">
      <w:pPr>
        <w:pStyle w:val="Listapunktowana"/>
        <w:ind w:hanging="295"/>
      </w:pPr>
      <w:r>
        <w:t>pomiary wydajności procesu,</w:t>
      </w:r>
    </w:p>
    <w:p w14:paraId="04C8286A" w14:textId="77777777" w:rsidR="00B6111E" w:rsidRPr="009966FC" w:rsidRDefault="00B6111E" w:rsidP="00B6111E">
      <w:pPr>
        <w:pStyle w:val="Listapunktowana"/>
        <w:ind w:hanging="295"/>
      </w:pPr>
      <w:r>
        <w:t>zarządzanie zmianami.</w:t>
      </w:r>
    </w:p>
    <w:p w14:paraId="0DC32435" w14:textId="77777777" w:rsidR="00B6111E" w:rsidRDefault="00B6111E" w:rsidP="00B6111E">
      <w:pPr>
        <w:pStyle w:val="Nagwek4"/>
      </w:pPr>
      <w:r>
        <w:lastRenderedPageBreak/>
        <w:t>Zarządzanie zasobami ludzkimi</w:t>
      </w:r>
    </w:p>
    <w:p w14:paraId="1250B37D" w14:textId="6855EB80" w:rsidR="00B6111E" w:rsidRDefault="00B6111E" w:rsidP="00992309">
      <w:pPr>
        <w:pStyle w:val="Wcicienormalne"/>
      </w:pPr>
      <w:r>
        <w:t xml:space="preserve">W </w:t>
      </w:r>
      <w:r w:rsidR="00FE76AE">
        <w:t>PMBOK</w:t>
      </w:r>
      <w:r>
        <w:t>, jak jest mowa o zasobach potrzebnych dla wykonywania działań, to zazwyczaj pod mówi się o zasobach ludzkich, czyli o personelu – zarówno tym zatrudnionym, jak i koniecznym do pozyskania.</w:t>
      </w:r>
    </w:p>
    <w:p w14:paraId="3D0278A9" w14:textId="6BD4C1BB" w:rsidR="00B6111E" w:rsidRDefault="00B6111E" w:rsidP="00992309">
      <w:pPr>
        <w:pStyle w:val="Wcicienormalne"/>
      </w:pPr>
      <w:r>
        <w:t xml:space="preserve">Procesy </w:t>
      </w:r>
      <w:r w:rsidR="00FE76AE">
        <w:t>PMBOK</w:t>
      </w:r>
      <w:r>
        <w:t xml:space="preserve"> w tym zakresie obejmują:</w:t>
      </w:r>
    </w:p>
    <w:p w14:paraId="22DBB25B" w14:textId="77777777" w:rsidR="00B6111E" w:rsidRDefault="00B6111E" w:rsidP="00B6111E">
      <w:pPr>
        <w:pStyle w:val="Listapunktowana"/>
        <w:ind w:hanging="295"/>
      </w:pPr>
      <w:r>
        <w:t>planowanie zarządzania personelem,</w:t>
      </w:r>
    </w:p>
    <w:p w14:paraId="6156010F" w14:textId="77777777" w:rsidR="00B6111E" w:rsidRDefault="00B6111E" w:rsidP="00B6111E">
      <w:pPr>
        <w:pStyle w:val="Listapunktowana"/>
        <w:ind w:hanging="295"/>
      </w:pPr>
      <w:r>
        <w:t>szacowanie aktywności personelu,</w:t>
      </w:r>
    </w:p>
    <w:p w14:paraId="3B737889" w14:textId="77777777" w:rsidR="00B6111E" w:rsidRDefault="00B6111E" w:rsidP="00B6111E">
      <w:pPr>
        <w:pStyle w:val="Listapunktowana"/>
        <w:ind w:hanging="295"/>
      </w:pPr>
      <w:r>
        <w:t>pozyskiwanie personelu,</w:t>
      </w:r>
    </w:p>
    <w:p w14:paraId="57E402AC" w14:textId="77777777" w:rsidR="00B6111E" w:rsidRDefault="00B6111E" w:rsidP="00B6111E">
      <w:pPr>
        <w:pStyle w:val="Listapunktowana"/>
        <w:ind w:hanging="295"/>
      </w:pPr>
      <w:r>
        <w:t>tworzenie zespołu,</w:t>
      </w:r>
    </w:p>
    <w:p w14:paraId="614777B2" w14:textId="77777777" w:rsidR="00B6111E" w:rsidRDefault="00B6111E" w:rsidP="00B6111E">
      <w:pPr>
        <w:pStyle w:val="Listapunktowana"/>
        <w:ind w:hanging="295"/>
      </w:pPr>
      <w:r>
        <w:t>zarządzanie zespołem,</w:t>
      </w:r>
    </w:p>
    <w:p w14:paraId="0DC7C122" w14:textId="77777777" w:rsidR="00B6111E" w:rsidRDefault="00B6111E" w:rsidP="00B6111E">
      <w:pPr>
        <w:pStyle w:val="Listapunktowana"/>
        <w:ind w:hanging="295"/>
      </w:pPr>
      <w:r>
        <w:t>kontrolowanie pracy personelu.</w:t>
      </w:r>
    </w:p>
    <w:p w14:paraId="4348E42F" w14:textId="77777777" w:rsidR="00B6111E" w:rsidRDefault="00B6111E" w:rsidP="00992309">
      <w:pPr>
        <w:pStyle w:val="Intitle"/>
      </w:pPr>
      <w:r>
        <w:t>Macierz przypisania odpowiedzialności</w:t>
      </w:r>
    </w:p>
    <w:p w14:paraId="5E66A6B4" w14:textId="06C1483D" w:rsidR="00B6111E" w:rsidRPr="000B4041" w:rsidRDefault="00B6111E" w:rsidP="00992309">
      <w:pPr>
        <w:pStyle w:val="Wcicienormalne"/>
        <w:rPr>
          <w:lang w:val="en-US"/>
        </w:rPr>
      </w:pPr>
      <w:r>
        <w:t xml:space="preserve">Dla planowania i szacowania aktywności personelu </w:t>
      </w:r>
      <w:r w:rsidR="00FE76AE">
        <w:t>PMBOK</w:t>
      </w:r>
      <w:r>
        <w:t xml:space="preserve"> zaleca stosowanie macierzy przypisania odpowiedzialności (</w:t>
      </w:r>
      <w:r w:rsidR="00174623">
        <w:t>ang. </w:t>
      </w:r>
      <w:r>
        <w:t xml:space="preserve">RAM – </w:t>
      </w:r>
      <w:r>
        <w:rPr>
          <w:i/>
          <w:lang w:val="en-US"/>
        </w:rPr>
        <w:t>Responsibility Assignment Matrix</w:t>
      </w:r>
      <w:r>
        <w:t xml:space="preserve">) w formie tabeli RACI (przykład – </w:t>
      </w:r>
      <w:r>
        <w:fldChar w:fldCharType="begin"/>
      </w:r>
      <w:r>
        <w:instrText xml:space="preserve"> REF  _Ref31195558 \* Lower \h </w:instrText>
      </w:r>
      <w:r>
        <w:fldChar w:fldCharType="separate"/>
      </w:r>
      <w:r w:rsidR="001D0D9B">
        <w:t>tab. </w:t>
      </w:r>
      <w:r w:rsidR="001D0D9B">
        <w:rPr>
          <w:noProof/>
        </w:rPr>
        <w:t>113</w:t>
      </w:r>
      <w:r>
        <w:fldChar w:fldCharType="end"/>
      </w:r>
      <w:r>
        <w:t>) Akronim RACI pochodzi od czterech stopni zaangażowania poszczególnych osób:</w:t>
      </w:r>
    </w:p>
    <w:p w14:paraId="23163A1C" w14:textId="77777777" w:rsidR="00B6111E" w:rsidRDefault="00B6111E" w:rsidP="00B6111E">
      <w:pPr>
        <w:pStyle w:val="Listapunktowana"/>
        <w:ind w:hanging="295"/>
      </w:pPr>
      <w:r w:rsidRPr="00C14944">
        <w:rPr>
          <w:b/>
          <w:bCs/>
          <w:i/>
          <w:lang w:val="en-US"/>
        </w:rPr>
        <w:t>R</w:t>
      </w:r>
      <w:r w:rsidRPr="00C14944">
        <w:rPr>
          <w:i/>
          <w:lang w:val="en-US"/>
        </w:rPr>
        <w:t>esponsible</w:t>
      </w:r>
      <w:r>
        <w:rPr>
          <w:i/>
          <w:lang w:val="en-US"/>
        </w:rPr>
        <w:t xml:space="preserve"> </w:t>
      </w:r>
      <w:r>
        <w:t>– osoba wykonująca daną pracę,</w:t>
      </w:r>
    </w:p>
    <w:p w14:paraId="26BFFB2C" w14:textId="77777777" w:rsidR="00B6111E" w:rsidRDefault="00B6111E" w:rsidP="00B6111E">
      <w:pPr>
        <w:pStyle w:val="Listapunktowana"/>
        <w:ind w:hanging="295"/>
      </w:pPr>
      <w:r w:rsidRPr="00C14944">
        <w:rPr>
          <w:b/>
          <w:bCs/>
          <w:i/>
          <w:lang w:val="en-US"/>
        </w:rPr>
        <w:t>A</w:t>
      </w:r>
      <w:r w:rsidRPr="00C14944">
        <w:rPr>
          <w:i/>
          <w:lang w:val="en-US"/>
        </w:rPr>
        <w:t>ccountable</w:t>
      </w:r>
      <w:r>
        <w:rPr>
          <w:b/>
          <w:bCs/>
          <w:i/>
          <w:lang w:val="en-US"/>
        </w:rPr>
        <w:t xml:space="preserve"> </w:t>
      </w:r>
      <w:r>
        <w:t>– osoba odpowiedzialna, rozliczana za daną pracę,</w:t>
      </w:r>
    </w:p>
    <w:p w14:paraId="2E1386E6" w14:textId="77777777" w:rsidR="00B6111E" w:rsidRDefault="00B6111E" w:rsidP="00B6111E">
      <w:pPr>
        <w:pStyle w:val="Listapunktowana"/>
        <w:ind w:hanging="295"/>
      </w:pPr>
      <w:r>
        <w:rPr>
          <w:b/>
          <w:bCs/>
          <w:i/>
          <w:lang w:val="en-US"/>
        </w:rPr>
        <w:t>C</w:t>
      </w:r>
      <w:r w:rsidRPr="00C14944">
        <w:rPr>
          <w:i/>
          <w:lang w:val="en-US"/>
        </w:rPr>
        <w:t>onsultable</w:t>
      </w:r>
      <w:r>
        <w:rPr>
          <w:b/>
          <w:bCs/>
          <w:i/>
          <w:lang w:val="en-US"/>
        </w:rPr>
        <w:t xml:space="preserve"> </w:t>
      </w:r>
      <w:r>
        <w:t>– osoba konsultująca daną pracę,</w:t>
      </w:r>
    </w:p>
    <w:p w14:paraId="3E2AFD12" w14:textId="77777777" w:rsidR="00B6111E" w:rsidRDefault="00B6111E" w:rsidP="00B6111E">
      <w:pPr>
        <w:pStyle w:val="Listapunktowana"/>
        <w:ind w:hanging="295"/>
      </w:pPr>
      <w:r>
        <w:rPr>
          <w:b/>
          <w:bCs/>
          <w:i/>
          <w:lang w:val="en-US"/>
        </w:rPr>
        <w:t>I</w:t>
      </w:r>
      <w:r w:rsidRPr="00C14944">
        <w:rPr>
          <w:i/>
          <w:lang w:val="en-US"/>
        </w:rPr>
        <w:t>nformed</w:t>
      </w:r>
      <w:r>
        <w:rPr>
          <w:b/>
          <w:bCs/>
          <w:i/>
          <w:lang w:val="en-US"/>
        </w:rPr>
        <w:t xml:space="preserve"> </w:t>
      </w:r>
      <w:r>
        <w:t>– osoba informowana o danej pracy.</w:t>
      </w:r>
    </w:p>
    <w:p w14:paraId="123B7B60" w14:textId="679A419E" w:rsidR="00B6111E" w:rsidRDefault="008C16D7" w:rsidP="00116675">
      <w:pPr>
        <w:pStyle w:val="Podpisnadtabel"/>
      </w:pPr>
      <w:bookmarkStart w:id="718" w:name="_Ref31195558"/>
      <w:r>
        <w:t>Tab. </w:t>
      </w:r>
      <w:fldSimple w:instr=" SEQ Tab. \* ARABIC ">
        <w:r w:rsidR="001D0D9B">
          <w:rPr>
            <w:noProof/>
          </w:rPr>
          <w:t>113</w:t>
        </w:r>
      </w:fldSimple>
      <w:bookmarkEnd w:id="718"/>
      <w:r w:rsidR="00B6111E">
        <w:t>. Przykładowa macierz odpowiedzialności RACI</w:t>
      </w:r>
    </w:p>
    <w:tbl>
      <w:tblPr>
        <w:tblStyle w:val="Tabela-Siatka"/>
        <w:tblW w:w="0" w:type="auto"/>
        <w:tblLook w:val="04A0" w:firstRow="1" w:lastRow="0" w:firstColumn="1" w:lastColumn="0" w:noHBand="0" w:noVBand="1"/>
      </w:tblPr>
      <w:tblGrid>
        <w:gridCol w:w="2688"/>
        <w:gridCol w:w="1416"/>
        <w:gridCol w:w="1416"/>
        <w:gridCol w:w="1416"/>
        <w:gridCol w:w="1417"/>
      </w:tblGrid>
      <w:tr w:rsidR="00B6111E" w:rsidRPr="006710A2" w14:paraId="00E43B06" w14:textId="77777777" w:rsidTr="006710A2">
        <w:trPr>
          <w:cnfStyle w:val="100000000000" w:firstRow="1" w:lastRow="0" w:firstColumn="0" w:lastColumn="0" w:oddVBand="0" w:evenVBand="0" w:oddHBand="0" w:evenHBand="0" w:firstRowFirstColumn="0" w:firstRowLastColumn="0" w:lastRowFirstColumn="0" w:lastRowLastColumn="0"/>
        </w:trPr>
        <w:tc>
          <w:tcPr>
            <w:tcW w:w="2688" w:type="dxa"/>
          </w:tcPr>
          <w:p w14:paraId="0EF8D191" w14:textId="77777777" w:rsidR="00B6111E" w:rsidRPr="006710A2" w:rsidRDefault="00B6111E" w:rsidP="006710A2">
            <w:pPr>
              <w:rPr>
                <w:sz w:val="20"/>
                <w:szCs w:val="20"/>
              </w:rPr>
            </w:pPr>
          </w:p>
        </w:tc>
        <w:tc>
          <w:tcPr>
            <w:tcW w:w="1416" w:type="dxa"/>
          </w:tcPr>
          <w:p w14:paraId="7A8C6A49" w14:textId="77777777" w:rsidR="00B6111E" w:rsidRPr="006710A2" w:rsidRDefault="00B6111E" w:rsidP="006710A2">
            <w:pPr>
              <w:jc w:val="center"/>
              <w:rPr>
                <w:sz w:val="20"/>
                <w:szCs w:val="20"/>
              </w:rPr>
            </w:pPr>
            <w:r w:rsidRPr="006710A2">
              <w:rPr>
                <w:sz w:val="20"/>
                <w:szCs w:val="20"/>
              </w:rPr>
              <w:t>Anna</w:t>
            </w:r>
          </w:p>
        </w:tc>
        <w:tc>
          <w:tcPr>
            <w:tcW w:w="1416" w:type="dxa"/>
          </w:tcPr>
          <w:p w14:paraId="77D65EB7" w14:textId="77777777" w:rsidR="00B6111E" w:rsidRPr="006710A2" w:rsidRDefault="00B6111E" w:rsidP="006710A2">
            <w:pPr>
              <w:jc w:val="center"/>
              <w:rPr>
                <w:sz w:val="20"/>
                <w:szCs w:val="20"/>
              </w:rPr>
            </w:pPr>
            <w:r w:rsidRPr="006710A2">
              <w:rPr>
                <w:sz w:val="20"/>
                <w:szCs w:val="20"/>
              </w:rPr>
              <w:t>Barbara</w:t>
            </w:r>
          </w:p>
        </w:tc>
        <w:tc>
          <w:tcPr>
            <w:tcW w:w="1416" w:type="dxa"/>
          </w:tcPr>
          <w:p w14:paraId="75FC7768" w14:textId="77777777" w:rsidR="00B6111E" w:rsidRPr="006710A2" w:rsidRDefault="00B6111E" w:rsidP="006710A2">
            <w:pPr>
              <w:jc w:val="center"/>
              <w:rPr>
                <w:sz w:val="20"/>
                <w:szCs w:val="20"/>
              </w:rPr>
            </w:pPr>
            <w:r w:rsidRPr="006710A2">
              <w:rPr>
                <w:sz w:val="20"/>
                <w:szCs w:val="20"/>
              </w:rPr>
              <w:t>Cezary</w:t>
            </w:r>
          </w:p>
        </w:tc>
        <w:tc>
          <w:tcPr>
            <w:tcW w:w="1417" w:type="dxa"/>
          </w:tcPr>
          <w:p w14:paraId="717DC465" w14:textId="77777777" w:rsidR="00B6111E" w:rsidRPr="006710A2" w:rsidRDefault="00B6111E" w:rsidP="006710A2">
            <w:pPr>
              <w:jc w:val="center"/>
              <w:rPr>
                <w:sz w:val="20"/>
                <w:szCs w:val="20"/>
              </w:rPr>
            </w:pPr>
            <w:r w:rsidRPr="006710A2">
              <w:rPr>
                <w:sz w:val="20"/>
                <w:szCs w:val="20"/>
              </w:rPr>
              <w:t>Damian</w:t>
            </w:r>
          </w:p>
        </w:tc>
      </w:tr>
      <w:tr w:rsidR="00B6111E" w:rsidRPr="006710A2" w14:paraId="508D8D14" w14:textId="77777777" w:rsidTr="006710A2">
        <w:tc>
          <w:tcPr>
            <w:tcW w:w="2688" w:type="dxa"/>
          </w:tcPr>
          <w:p w14:paraId="4EB9110C" w14:textId="77777777" w:rsidR="00B6111E" w:rsidRPr="006710A2" w:rsidRDefault="00B6111E" w:rsidP="006710A2">
            <w:pPr>
              <w:rPr>
                <w:sz w:val="20"/>
                <w:szCs w:val="20"/>
              </w:rPr>
            </w:pPr>
            <w:r w:rsidRPr="006710A2">
              <w:rPr>
                <w:sz w:val="20"/>
                <w:szCs w:val="20"/>
              </w:rPr>
              <w:t>Opracowanie karty projektu</w:t>
            </w:r>
          </w:p>
        </w:tc>
        <w:tc>
          <w:tcPr>
            <w:tcW w:w="1416" w:type="dxa"/>
          </w:tcPr>
          <w:p w14:paraId="2CCFD839" w14:textId="77777777" w:rsidR="00B6111E" w:rsidRPr="006710A2" w:rsidRDefault="00B6111E" w:rsidP="006710A2">
            <w:pPr>
              <w:jc w:val="center"/>
              <w:rPr>
                <w:sz w:val="20"/>
                <w:szCs w:val="20"/>
              </w:rPr>
            </w:pPr>
            <w:r w:rsidRPr="006710A2">
              <w:rPr>
                <w:sz w:val="20"/>
                <w:szCs w:val="20"/>
              </w:rPr>
              <w:t>A</w:t>
            </w:r>
          </w:p>
        </w:tc>
        <w:tc>
          <w:tcPr>
            <w:tcW w:w="1416" w:type="dxa"/>
          </w:tcPr>
          <w:p w14:paraId="3CA6C000" w14:textId="77777777" w:rsidR="00B6111E" w:rsidRPr="006710A2" w:rsidRDefault="00B6111E" w:rsidP="006710A2">
            <w:pPr>
              <w:jc w:val="center"/>
              <w:rPr>
                <w:sz w:val="20"/>
                <w:szCs w:val="20"/>
              </w:rPr>
            </w:pPr>
            <w:r w:rsidRPr="006710A2">
              <w:rPr>
                <w:sz w:val="20"/>
                <w:szCs w:val="20"/>
              </w:rPr>
              <w:t>R</w:t>
            </w:r>
          </w:p>
        </w:tc>
        <w:tc>
          <w:tcPr>
            <w:tcW w:w="1416" w:type="dxa"/>
          </w:tcPr>
          <w:p w14:paraId="642089CD" w14:textId="77777777" w:rsidR="00B6111E" w:rsidRPr="006710A2" w:rsidRDefault="00B6111E" w:rsidP="006710A2">
            <w:pPr>
              <w:jc w:val="center"/>
              <w:rPr>
                <w:sz w:val="20"/>
                <w:szCs w:val="20"/>
              </w:rPr>
            </w:pPr>
          </w:p>
        </w:tc>
        <w:tc>
          <w:tcPr>
            <w:tcW w:w="1417" w:type="dxa"/>
          </w:tcPr>
          <w:p w14:paraId="4F537A74" w14:textId="77777777" w:rsidR="00B6111E" w:rsidRPr="006710A2" w:rsidRDefault="00B6111E" w:rsidP="006710A2">
            <w:pPr>
              <w:jc w:val="center"/>
              <w:rPr>
                <w:sz w:val="20"/>
                <w:szCs w:val="20"/>
              </w:rPr>
            </w:pPr>
          </w:p>
        </w:tc>
      </w:tr>
      <w:tr w:rsidR="00B6111E" w:rsidRPr="006710A2" w14:paraId="0F6FD3E8" w14:textId="77777777" w:rsidTr="006710A2">
        <w:tc>
          <w:tcPr>
            <w:tcW w:w="2688" w:type="dxa"/>
          </w:tcPr>
          <w:p w14:paraId="616A2968" w14:textId="77777777" w:rsidR="00B6111E" w:rsidRPr="006710A2" w:rsidRDefault="00B6111E" w:rsidP="006710A2">
            <w:pPr>
              <w:rPr>
                <w:sz w:val="20"/>
                <w:szCs w:val="20"/>
              </w:rPr>
            </w:pPr>
            <w:r w:rsidRPr="006710A2">
              <w:rPr>
                <w:sz w:val="20"/>
                <w:szCs w:val="20"/>
              </w:rPr>
              <w:t>Zbieranie wymagań</w:t>
            </w:r>
          </w:p>
        </w:tc>
        <w:tc>
          <w:tcPr>
            <w:tcW w:w="1416" w:type="dxa"/>
          </w:tcPr>
          <w:p w14:paraId="40C35F43" w14:textId="77777777" w:rsidR="00B6111E" w:rsidRPr="006710A2" w:rsidRDefault="00B6111E" w:rsidP="006710A2">
            <w:pPr>
              <w:jc w:val="center"/>
              <w:rPr>
                <w:sz w:val="20"/>
                <w:szCs w:val="20"/>
              </w:rPr>
            </w:pPr>
            <w:r w:rsidRPr="006710A2">
              <w:rPr>
                <w:sz w:val="20"/>
                <w:szCs w:val="20"/>
              </w:rPr>
              <w:t>A</w:t>
            </w:r>
          </w:p>
        </w:tc>
        <w:tc>
          <w:tcPr>
            <w:tcW w:w="1416" w:type="dxa"/>
          </w:tcPr>
          <w:p w14:paraId="222A5712" w14:textId="77777777" w:rsidR="00B6111E" w:rsidRPr="006710A2" w:rsidRDefault="00B6111E" w:rsidP="006710A2">
            <w:pPr>
              <w:jc w:val="center"/>
              <w:rPr>
                <w:sz w:val="20"/>
                <w:szCs w:val="20"/>
              </w:rPr>
            </w:pPr>
            <w:r w:rsidRPr="006710A2">
              <w:rPr>
                <w:sz w:val="20"/>
                <w:szCs w:val="20"/>
              </w:rPr>
              <w:t>R</w:t>
            </w:r>
          </w:p>
        </w:tc>
        <w:tc>
          <w:tcPr>
            <w:tcW w:w="1416" w:type="dxa"/>
          </w:tcPr>
          <w:p w14:paraId="4D5B1D30" w14:textId="77777777" w:rsidR="00B6111E" w:rsidRPr="006710A2" w:rsidRDefault="00B6111E" w:rsidP="006710A2">
            <w:pPr>
              <w:jc w:val="center"/>
              <w:rPr>
                <w:sz w:val="20"/>
                <w:szCs w:val="20"/>
              </w:rPr>
            </w:pPr>
            <w:r w:rsidRPr="006710A2">
              <w:rPr>
                <w:sz w:val="20"/>
                <w:szCs w:val="20"/>
              </w:rPr>
              <w:t>C</w:t>
            </w:r>
          </w:p>
        </w:tc>
        <w:tc>
          <w:tcPr>
            <w:tcW w:w="1417" w:type="dxa"/>
          </w:tcPr>
          <w:p w14:paraId="3B7B9780" w14:textId="77777777" w:rsidR="00B6111E" w:rsidRPr="006710A2" w:rsidRDefault="00B6111E" w:rsidP="006710A2">
            <w:pPr>
              <w:jc w:val="center"/>
              <w:rPr>
                <w:sz w:val="20"/>
                <w:szCs w:val="20"/>
              </w:rPr>
            </w:pPr>
          </w:p>
        </w:tc>
      </w:tr>
      <w:tr w:rsidR="00B6111E" w:rsidRPr="006710A2" w14:paraId="7BF74BEC" w14:textId="77777777" w:rsidTr="006710A2">
        <w:tc>
          <w:tcPr>
            <w:tcW w:w="2688" w:type="dxa"/>
          </w:tcPr>
          <w:p w14:paraId="50212CEB" w14:textId="77777777" w:rsidR="00B6111E" w:rsidRPr="006710A2" w:rsidRDefault="00B6111E" w:rsidP="006710A2">
            <w:pPr>
              <w:rPr>
                <w:sz w:val="20"/>
                <w:szCs w:val="20"/>
              </w:rPr>
            </w:pPr>
            <w:r w:rsidRPr="006710A2">
              <w:rPr>
                <w:sz w:val="20"/>
                <w:szCs w:val="20"/>
              </w:rPr>
              <w:t>Planowanie harmonogramu</w:t>
            </w:r>
          </w:p>
        </w:tc>
        <w:tc>
          <w:tcPr>
            <w:tcW w:w="1416" w:type="dxa"/>
          </w:tcPr>
          <w:p w14:paraId="23C511B5" w14:textId="77777777" w:rsidR="00B6111E" w:rsidRPr="006710A2" w:rsidRDefault="00B6111E" w:rsidP="006710A2">
            <w:pPr>
              <w:jc w:val="center"/>
              <w:rPr>
                <w:sz w:val="20"/>
                <w:szCs w:val="20"/>
              </w:rPr>
            </w:pPr>
            <w:r w:rsidRPr="006710A2">
              <w:rPr>
                <w:sz w:val="20"/>
                <w:szCs w:val="20"/>
              </w:rPr>
              <w:t>I</w:t>
            </w:r>
          </w:p>
        </w:tc>
        <w:tc>
          <w:tcPr>
            <w:tcW w:w="1416" w:type="dxa"/>
          </w:tcPr>
          <w:p w14:paraId="5A451A87" w14:textId="77777777" w:rsidR="00B6111E" w:rsidRPr="006710A2" w:rsidRDefault="00B6111E" w:rsidP="006710A2">
            <w:pPr>
              <w:jc w:val="center"/>
              <w:rPr>
                <w:sz w:val="20"/>
                <w:szCs w:val="20"/>
              </w:rPr>
            </w:pPr>
            <w:r w:rsidRPr="006710A2">
              <w:rPr>
                <w:sz w:val="20"/>
                <w:szCs w:val="20"/>
              </w:rPr>
              <w:t>AR</w:t>
            </w:r>
          </w:p>
        </w:tc>
        <w:tc>
          <w:tcPr>
            <w:tcW w:w="1416" w:type="dxa"/>
          </w:tcPr>
          <w:p w14:paraId="28179BB7" w14:textId="77777777" w:rsidR="00B6111E" w:rsidRPr="006710A2" w:rsidRDefault="00B6111E" w:rsidP="006710A2">
            <w:pPr>
              <w:jc w:val="center"/>
              <w:rPr>
                <w:sz w:val="20"/>
                <w:szCs w:val="20"/>
              </w:rPr>
            </w:pPr>
            <w:r w:rsidRPr="006710A2">
              <w:rPr>
                <w:sz w:val="20"/>
                <w:szCs w:val="20"/>
              </w:rPr>
              <w:t>C</w:t>
            </w:r>
          </w:p>
        </w:tc>
        <w:tc>
          <w:tcPr>
            <w:tcW w:w="1417" w:type="dxa"/>
          </w:tcPr>
          <w:p w14:paraId="2CBD79D3" w14:textId="77777777" w:rsidR="00B6111E" w:rsidRPr="006710A2" w:rsidRDefault="00B6111E" w:rsidP="006710A2">
            <w:pPr>
              <w:jc w:val="center"/>
              <w:rPr>
                <w:sz w:val="20"/>
                <w:szCs w:val="20"/>
              </w:rPr>
            </w:pPr>
          </w:p>
        </w:tc>
      </w:tr>
      <w:tr w:rsidR="00B6111E" w:rsidRPr="006710A2" w14:paraId="46CCFB63" w14:textId="77777777" w:rsidTr="006710A2">
        <w:tc>
          <w:tcPr>
            <w:tcW w:w="2688" w:type="dxa"/>
          </w:tcPr>
          <w:p w14:paraId="59288662" w14:textId="77777777" w:rsidR="00B6111E" w:rsidRPr="006710A2" w:rsidRDefault="00B6111E" w:rsidP="006710A2">
            <w:pPr>
              <w:rPr>
                <w:sz w:val="20"/>
                <w:szCs w:val="20"/>
              </w:rPr>
            </w:pPr>
            <w:r w:rsidRPr="006710A2">
              <w:rPr>
                <w:sz w:val="20"/>
                <w:szCs w:val="20"/>
              </w:rPr>
              <w:t>Planowanie kosztów</w:t>
            </w:r>
          </w:p>
        </w:tc>
        <w:tc>
          <w:tcPr>
            <w:tcW w:w="1416" w:type="dxa"/>
          </w:tcPr>
          <w:p w14:paraId="02B83BF1" w14:textId="77777777" w:rsidR="00B6111E" w:rsidRPr="006710A2" w:rsidRDefault="00B6111E" w:rsidP="006710A2">
            <w:pPr>
              <w:jc w:val="center"/>
              <w:rPr>
                <w:sz w:val="20"/>
                <w:szCs w:val="20"/>
              </w:rPr>
            </w:pPr>
            <w:r w:rsidRPr="006710A2">
              <w:rPr>
                <w:sz w:val="20"/>
                <w:szCs w:val="20"/>
              </w:rPr>
              <w:t>I</w:t>
            </w:r>
          </w:p>
        </w:tc>
        <w:tc>
          <w:tcPr>
            <w:tcW w:w="1416" w:type="dxa"/>
          </w:tcPr>
          <w:p w14:paraId="70E033F6" w14:textId="77777777" w:rsidR="00B6111E" w:rsidRPr="006710A2" w:rsidRDefault="00B6111E" w:rsidP="006710A2">
            <w:pPr>
              <w:jc w:val="center"/>
              <w:rPr>
                <w:sz w:val="20"/>
                <w:szCs w:val="20"/>
              </w:rPr>
            </w:pPr>
            <w:r w:rsidRPr="006710A2">
              <w:rPr>
                <w:sz w:val="20"/>
                <w:szCs w:val="20"/>
              </w:rPr>
              <w:t>AR</w:t>
            </w:r>
          </w:p>
        </w:tc>
        <w:tc>
          <w:tcPr>
            <w:tcW w:w="1416" w:type="dxa"/>
          </w:tcPr>
          <w:p w14:paraId="64365309" w14:textId="77777777" w:rsidR="00B6111E" w:rsidRPr="006710A2" w:rsidRDefault="00B6111E" w:rsidP="006710A2">
            <w:pPr>
              <w:jc w:val="center"/>
              <w:rPr>
                <w:sz w:val="20"/>
                <w:szCs w:val="20"/>
              </w:rPr>
            </w:pPr>
            <w:r w:rsidRPr="006710A2">
              <w:rPr>
                <w:sz w:val="20"/>
                <w:szCs w:val="20"/>
              </w:rPr>
              <w:t>C</w:t>
            </w:r>
          </w:p>
        </w:tc>
        <w:tc>
          <w:tcPr>
            <w:tcW w:w="1417" w:type="dxa"/>
          </w:tcPr>
          <w:p w14:paraId="131C7BFB" w14:textId="77777777" w:rsidR="00B6111E" w:rsidRPr="006710A2" w:rsidRDefault="00B6111E" w:rsidP="006710A2">
            <w:pPr>
              <w:jc w:val="center"/>
              <w:rPr>
                <w:sz w:val="20"/>
                <w:szCs w:val="20"/>
              </w:rPr>
            </w:pPr>
            <w:r w:rsidRPr="006710A2">
              <w:rPr>
                <w:sz w:val="20"/>
                <w:szCs w:val="20"/>
              </w:rPr>
              <w:t>C</w:t>
            </w:r>
          </w:p>
        </w:tc>
      </w:tr>
    </w:tbl>
    <w:p w14:paraId="40D4EF70" w14:textId="77777777" w:rsidR="00B6111E" w:rsidRDefault="00B6111E" w:rsidP="00992309">
      <w:pPr>
        <w:pStyle w:val="Wcicienormalne"/>
      </w:pPr>
    </w:p>
    <w:p w14:paraId="43F279CC" w14:textId="77777777" w:rsidR="00B6111E" w:rsidRDefault="00B6111E" w:rsidP="00992309">
      <w:pPr>
        <w:pStyle w:val="Intitle"/>
      </w:pPr>
      <w:r>
        <w:t>Pozyskiwanie personelu i tworzenie zespołu</w:t>
      </w:r>
    </w:p>
    <w:p w14:paraId="48376658" w14:textId="2A9672DA" w:rsidR="00B6111E" w:rsidRDefault="00B6111E" w:rsidP="00992309">
      <w:pPr>
        <w:pStyle w:val="Wcicienormalne"/>
      </w:pPr>
      <w:r>
        <w:t xml:space="preserve">Jako środki do pozyskiwania personelu </w:t>
      </w:r>
      <w:r w:rsidR="00FE76AE">
        <w:t>PMBOK</w:t>
      </w:r>
      <w:r>
        <w:t xml:space="preserve"> przewiduje:</w:t>
      </w:r>
    </w:p>
    <w:p w14:paraId="105E12A4" w14:textId="77777777" w:rsidR="00B6111E" w:rsidRDefault="00B6111E" w:rsidP="00B6111E">
      <w:pPr>
        <w:pStyle w:val="Listapunktowana"/>
        <w:ind w:hanging="295"/>
      </w:pPr>
      <w:r>
        <w:t>przydział personelu przez kierownictwo z uwzględnieniem rekomendacji kierownika projektu,</w:t>
      </w:r>
    </w:p>
    <w:p w14:paraId="03FDDACC" w14:textId="77777777" w:rsidR="00B6111E" w:rsidRDefault="00B6111E" w:rsidP="00B6111E">
      <w:pPr>
        <w:pStyle w:val="Listapunktowana"/>
        <w:ind w:hanging="295"/>
      </w:pPr>
      <w:r>
        <w:t>negocjacje z menedżerami odpowiedzialnymi w celu zwolnienia personelu z innych działań dla potrzeb danego projektu,</w:t>
      </w:r>
    </w:p>
    <w:p w14:paraId="3CBF86F2" w14:textId="77777777" w:rsidR="00B6111E" w:rsidRDefault="00B6111E" w:rsidP="00B6111E">
      <w:pPr>
        <w:pStyle w:val="Listapunktowana"/>
        <w:ind w:hanging="295"/>
      </w:pPr>
      <w:r>
        <w:t>zlecanie na zewnątrz pewnych działań (</w:t>
      </w:r>
      <w:r>
        <w:rPr>
          <w:i/>
          <w:lang w:val="en-US"/>
        </w:rPr>
        <w:t>outsourcing</w:t>
      </w:r>
      <w:r>
        <w:t>),</w:t>
      </w:r>
    </w:p>
    <w:p w14:paraId="1AA8CCA8" w14:textId="77777777" w:rsidR="00B6111E" w:rsidRDefault="00B6111E" w:rsidP="00B6111E">
      <w:pPr>
        <w:pStyle w:val="Listapunktowana"/>
        <w:ind w:hanging="295"/>
      </w:pPr>
      <w:r>
        <w:t>pozyskiwanie pracowników z innych firm w drodze przejęcia,</w:t>
      </w:r>
    </w:p>
    <w:p w14:paraId="58BFFB3B" w14:textId="77777777" w:rsidR="00B6111E" w:rsidRDefault="00B6111E" w:rsidP="00B6111E">
      <w:pPr>
        <w:pStyle w:val="Listapunktowana"/>
        <w:ind w:hanging="295"/>
      </w:pPr>
      <w:r>
        <w:t>tworzenie zespołów wirtualnych z pracowników działających w różnych lokalizacjach.</w:t>
      </w:r>
    </w:p>
    <w:p w14:paraId="5815FB19" w14:textId="4D095928" w:rsidR="00B6111E" w:rsidRDefault="00B6111E" w:rsidP="00992309">
      <w:pPr>
        <w:pStyle w:val="Wcicienormalne"/>
      </w:pPr>
      <w:r>
        <w:t xml:space="preserve">Dla wyboru personelu </w:t>
      </w:r>
      <w:r w:rsidR="00FE76AE">
        <w:t>PMBOK</w:t>
      </w:r>
      <w:r>
        <w:t xml:space="preserve"> zaleca analizę wielokryterialną z zastosowaniem takich czynników, jak dostępność, doświadczenie, umiejętności, koszt zatrudnienia.</w:t>
      </w:r>
    </w:p>
    <w:p w14:paraId="5E4EC0CD" w14:textId="77777777" w:rsidR="00B6111E" w:rsidRDefault="00B6111E" w:rsidP="00992309">
      <w:pPr>
        <w:pStyle w:val="Intitle"/>
      </w:pPr>
      <w:r>
        <w:lastRenderedPageBreak/>
        <w:t>Zarządzanie zespołem</w:t>
      </w:r>
    </w:p>
    <w:p w14:paraId="0E4766B2" w14:textId="07238648" w:rsidR="00B6111E" w:rsidRDefault="00B6111E" w:rsidP="00992309">
      <w:pPr>
        <w:pStyle w:val="Wcicienormalne"/>
      </w:pPr>
      <w:r>
        <w:t xml:space="preserve">Dla zarządzania pracą zespołu </w:t>
      </w:r>
      <w:r w:rsidR="00FE76AE">
        <w:t>PMBOK</w:t>
      </w:r>
      <w:r>
        <w:t xml:space="preserve"> opisuje podstawowe zasady pracy zespołowej, takie jak:</w:t>
      </w:r>
    </w:p>
    <w:p w14:paraId="643B758E" w14:textId="77777777" w:rsidR="00B6111E" w:rsidRDefault="00B6111E" w:rsidP="00B6111E">
      <w:pPr>
        <w:pStyle w:val="Listapunktowana"/>
        <w:ind w:hanging="295"/>
      </w:pPr>
      <w:r>
        <w:t>postępowanie z ludźmi,</w:t>
      </w:r>
    </w:p>
    <w:p w14:paraId="5819BFF2" w14:textId="77777777" w:rsidR="00B6111E" w:rsidRDefault="00B6111E" w:rsidP="00B6111E">
      <w:pPr>
        <w:pStyle w:val="Listapunktowana"/>
        <w:ind w:hanging="295"/>
      </w:pPr>
      <w:r>
        <w:t>komunikacja międzyludzka,</w:t>
      </w:r>
    </w:p>
    <w:p w14:paraId="6EE58E50" w14:textId="77777777" w:rsidR="00B6111E" w:rsidRDefault="00B6111E" w:rsidP="00B6111E">
      <w:pPr>
        <w:pStyle w:val="Listapunktowana"/>
        <w:ind w:hanging="295"/>
      </w:pPr>
      <w:r>
        <w:t>współpraca w zespole.</w:t>
      </w:r>
    </w:p>
    <w:p w14:paraId="77918660" w14:textId="3608B9CD" w:rsidR="00B6111E" w:rsidRPr="00825E4B" w:rsidRDefault="00B6111E" w:rsidP="00992309">
      <w:pPr>
        <w:pStyle w:val="Wcicienormalne"/>
        <w:rPr>
          <w:lang w:val="en-US"/>
        </w:rPr>
      </w:pPr>
      <w:r>
        <w:t>Dla komunikacji ważne jest utrzymywanie środowiska pracy w jednym miejscu (</w:t>
      </w:r>
      <w:r>
        <w:rPr>
          <w:i/>
        </w:rPr>
        <w:t>kolokacji</w:t>
      </w:r>
      <w:r>
        <w:t>). Może to być praca w otwartej przestrzeni (</w:t>
      </w:r>
      <w:r w:rsidR="00174623">
        <w:rPr>
          <w:lang w:val="en-US"/>
        </w:rPr>
        <w:t>ang. </w:t>
      </w:r>
      <w:r>
        <w:rPr>
          <w:i/>
          <w:lang w:val="en-US"/>
        </w:rPr>
        <w:t>open-space</w:t>
      </w:r>
      <w:r>
        <w:t xml:space="preserve">),  </w:t>
      </w:r>
      <w:r>
        <w:rPr>
          <w:i/>
        </w:rPr>
        <w:t xml:space="preserve">sala narad </w:t>
      </w:r>
      <w:r>
        <w:t>(</w:t>
      </w:r>
      <w:r w:rsidR="00174623">
        <w:t>ang. </w:t>
      </w:r>
      <w:r>
        <w:t>„</w:t>
      </w:r>
      <w:r>
        <w:rPr>
          <w:i/>
          <w:lang w:val="en-US"/>
        </w:rPr>
        <w:t>war room”</w:t>
      </w:r>
      <w:r>
        <w:t xml:space="preserve">) do planowania i podejmowania decyzji strategicznych lub po prostu wydzielone pomieszczenie do spotkań zespołu. Przy pracy zespołów wirtualnych (i pracy zdalnej) ważne są </w:t>
      </w:r>
      <w:r w:rsidRPr="00985E46">
        <w:rPr>
          <w:i/>
        </w:rPr>
        <w:t>technologie komunikacyjne</w:t>
      </w:r>
      <w:r>
        <w:t>, takie jak intranet, e-mail, komunikatory internetowe, telekonferencje (audio i wideo).</w:t>
      </w:r>
    </w:p>
    <w:p w14:paraId="24DCFFB2" w14:textId="77777777" w:rsidR="00B6111E" w:rsidRDefault="00B6111E" w:rsidP="00992309">
      <w:pPr>
        <w:pStyle w:val="Wcicienormalne"/>
      </w:pPr>
      <w:r>
        <w:t>Kierownik projektu może oddziaływać na pracę zespołu przez:</w:t>
      </w:r>
    </w:p>
    <w:p w14:paraId="4D4A1C04" w14:textId="77777777" w:rsidR="00B6111E" w:rsidRDefault="00B6111E" w:rsidP="00B6111E">
      <w:pPr>
        <w:pStyle w:val="Listapunktowana"/>
        <w:ind w:hanging="295"/>
      </w:pPr>
      <w:r>
        <w:t>ocenę wydajności pracy zespołu,</w:t>
      </w:r>
    </w:p>
    <w:p w14:paraId="2F21A2D1" w14:textId="77777777" w:rsidR="00B6111E" w:rsidRDefault="00B6111E" w:rsidP="00B6111E">
      <w:pPr>
        <w:pStyle w:val="Listapunktowana"/>
        <w:ind w:hanging="295"/>
      </w:pPr>
      <w:r>
        <w:t>wyrażanie uznania,</w:t>
      </w:r>
    </w:p>
    <w:p w14:paraId="386FEBD7" w14:textId="77777777" w:rsidR="00B6111E" w:rsidRPr="00825E4B" w:rsidRDefault="00B6111E" w:rsidP="00B6111E">
      <w:pPr>
        <w:pStyle w:val="Listapunktowana"/>
        <w:ind w:hanging="295"/>
      </w:pPr>
      <w:r>
        <w:t>nagradzanie personelu.</w:t>
      </w:r>
    </w:p>
    <w:p w14:paraId="38B76E9F" w14:textId="77777777" w:rsidR="00B6111E" w:rsidRPr="00825E4B" w:rsidRDefault="00B6111E" w:rsidP="00992309">
      <w:pPr>
        <w:pStyle w:val="Intitle"/>
      </w:pPr>
      <w:r>
        <w:t>Kompetencje miękkie</w:t>
      </w:r>
    </w:p>
    <w:p w14:paraId="701BA998" w14:textId="3F2F7D8C" w:rsidR="00B6111E" w:rsidRDefault="00B6111E" w:rsidP="00992309">
      <w:pPr>
        <w:pStyle w:val="Wcicienormalne"/>
      </w:pPr>
      <w:r>
        <w:t>Zespół to nie tylko prosty zbiór pracowników, ale ludzie o różnych temperamentach, upodobaniach i przekonaniach. O zespół trzeba dbać przez cały czas trwania projektu. Przydatne są tutaj miękkie kompetencje kierownika projektu i członków zespołu</w:t>
      </w:r>
      <w:r w:rsidR="008E4FED">
        <w:t>:</w:t>
      </w:r>
    </w:p>
    <w:p w14:paraId="70461245" w14:textId="77777777" w:rsidR="00B6111E" w:rsidRDefault="00B6111E" w:rsidP="00B6111E">
      <w:pPr>
        <w:pStyle w:val="Listapunktowana"/>
        <w:ind w:hanging="295"/>
      </w:pPr>
      <w:r>
        <w:t>kompetencje interpersonalne, m.in:</w:t>
      </w:r>
    </w:p>
    <w:p w14:paraId="4B37CA31" w14:textId="77777777" w:rsidR="00B6111E" w:rsidRDefault="00B6111E" w:rsidP="00B6111E">
      <w:pPr>
        <w:pStyle w:val="Listapunktowana"/>
        <w:numPr>
          <w:ilvl w:val="1"/>
          <w:numId w:val="2"/>
        </w:numPr>
      </w:pPr>
      <w:r>
        <w:t>łatwość komunikacji,</w:t>
      </w:r>
    </w:p>
    <w:p w14:paraId="36548DA5" w14:textId="77777777" w:rsidR="00B6111E" w:rsidRDefault="00B6111E" w:rsidP="00B6111E">
      <w:pPr>
        <w:pStyle w:val="Listapunktowana"/>
        <w:numPr>
          <w:ilvl w:val="1"/>
          <w:numId w:val="2"/>
        </w:numPr>
      </w:pPr>
      <w:r>
        <w:t>umiejętność rozwiązywania konfliktów,</w:t>
      </w:r>
    </w:p>
    <w:p w14:paraId="64CAD698" w14:textId="77777777" w:rsidR="00B6111E" w:rsidRDefault="00B6111E" w:rsidP="00B6111E">
      <w:pPr>
        <w:pStyle w:val="Listapunktowana"/>
        <w:numPr>
          <w:ilvl w:val="1"/>
          <w:numId w:val="2"/>
        </w:numPr>
      </w:pPr>
      <w:r>
        <w:t>umiejętności negocjacyjne,</w:t>
      </w:r>
    </w:p>
    <w:p w14:paraId="54977563" w14:textId="77777777" w:rsidR="00B6111E" w:rsidRDefault="00B6111E" w:rsidP="00B6111E">
      <w:pPr>
        <w:pStyle w:val="Listapunktowana"/>
        <w:numPr>
          <w:ilvl w:val="1"/>
          <w:numId w:val="2"/>
        </w:numPr>
      </w:pPr>
      <w:r>
        <w:t>inteligencja emocjonalna (empatia),</w:t>
      </w:r>
    </w:p>
    <w:p w14:paraId="517F2D95" w14:textId="77777777" w:rsidR="00B6111E" w:rsidRDefault="00B6111E" w:rsidP="00B6111E">
      <w:pPr>
        <w:pStyle w:val="Listapunktowana"/>
        <w:ind w:hanging="295"/>
      </w:pPr>
      <w:r>
        <w:t>umiejętność podejmowania decyzji:</w:t>
      </w:r>
    </w:p>
    <w:p w14:paraId="17048612" w14:textId="77777777" w:rsidR="00B6111E" w:rsidRDefault="00B6111E" w:rsidP="00B6111E">
      <w:pPr>
        <w:pStyle w:val="Listapunktowana"/>
        <w:numPr>
          <w:ilvl w:val="1"/>
          <w:numId w:val="2"/>
        </w:numPr>
      </w:pPr>
      <w:r>
        <w:t>pozycja i autorytet kierownika projektu,</w:t>
      </w:r>
    </w:p>
    <w:p w14:paraId="23982B52" w14:textId="77777777" w:rsidR="00B6111E" w:rsidRDefault="00B6111E" w:rsidP="00B6111E">
      <w:pPr>
        <w:pStyle w:val="Listapunktowana"/>
        <w:numPr>
          <w:ilvl w:val="1"/>
          <w:numId w:val="2"/>
        </w:numPr>
      </w:pPr>
      <w:r>
        <w:t>umiejętność stosowania grupowych technik podejmowania decyzji,</w:t>
      </w:r>
    </w:p>
    <w:p w14:paraId="1FC2A6E8" w14:textId="77777777" w:rsidR="00B6111E" w:rsidRDefault="00B6111E" w:rsidP="00B6111E">
      <w:pPr>
        <w:pStyle w:val="Listapunktowana"/>
        <w:ind w:hanging="295"/>
      </w:pPr>
      <w:r>
        <w:t>zdolność wywierania wpływu:</w:t>
      </w:r>
    </w:p>
    <w:p w14:paraId="0989DC04" w14:textId="77777777" w:rsidR="00B6111E" w:rsidRDefault="00B6111E" w:rsidP="00B6111E">
      <w:pPr>
        <w:pStyle w:val="Listapunktowana"/>
        <w:numPr>
          <w:ilvl w:val="1"/>
          <w:numId w:val="2"/>
        </w:numPr>
      </w:pPr>
      <w:r>
        <w:t>u</w:t>
      </w:r>
      <w:r w:rsidRPr="00002ED5">
        <w:t>miejętność przekonywania,</w:t>
      </w:r>
    </w:p>
    <w:p w14:paraId="08CA2EBE" w14:textId="77777777" w:rsidR="00B6111E" w:rsidRDefault="00B6111E" w:rsidP="00B6111E">
      <w:pPr>
        <w:pStyle w:val="Listapunktowana"/>
        <w:numPr>
          <w:ilvl w:val="1"/>
          <w:numId w:val="2"/>
        </w:numPr>
      </w:pPr>
      <w:r>
        <w:t xml:space="preserve">łatwość </w:t>
      </w:r>
      <w:r w:rsidRPr="00002ED5">
        <w:t>artykułowani</w:t>
      </w:r>
      <w:r>
        <w:t>a</w:t>
      </w:r>
      <w:r w:rsidRPr="00002ED5">
        <w:t xml:space="preserve"> punktów i pozycji,</w:t>
      </w:r>
    </w:p>
    <w:p w14:paraId="4F6FE5B8" w14:textId="77777777" w:rsidR="00B6111E" w:rsidRDefault="00B6111E" w:rsidP="00B6111E">
      <w:pPr>
        <w:pStyle w:val="Listapunktowana"/>
        <w:numPr>
          <w:ilvl w:val="1"/>
          <w:numId w:val="2"/>
        </w:numPr>
      </w:pPr>
      <w:r w:rsidRPr="00002ED5">
        <w:t>umiejętnoś</w:t>
      </w:r>
      <w:r>
        <w:t>ć</w:t>
      </w:r>
      <w:r w:rsidRPr="00002ED5">
        <w:t xml:space="preserve"> słuchania</w:t>
      </w:r>
      <w:r>
        <w:t xml:space="preserve"> (ze zrozumieniem)</w:t>
      </w:r>
      <w:r w:rsidRPr="00002ED5">
        <w:t xml:space="preserve">, </w:t>
      </w:r>
    </w:p>
    <w:p w14:paraId="12CCB49D" w14:textId="77777777" w:rsidR="00B6111E" w:rsidRDefault="00B6111E" w:rsidP="00B6111E">
      <w:pPr>
        <w:pStyle w:val="Listapunktowana"/>
        <w:numPr>
          <w:ilvl w:val="1"/>
          <w:numId w:val="2"/>
        </w:numPr>
      </w:pPr>
      <w:r>
        <w:t>ś</w:t>
      </w:r>
      <w:r w:rsidRPr="00002ED5">
        <w:t xml:space="preserve">wiadomość </w:t>
      </w:r>
      <w:r>
        <w:t xml:space="preserve">w każdej </w:t>
      </w:r>
      <w:r w:rsidRPr="00002ED5">
        <w:t>sytuacji</w:t>
      </w:r>
      <w:r>
        <w:t>,</w:t>
      </w:r>
    </w:p>
    <w:p w14:paraId="5239ACAC" w14:textId="77777777" w:rsidR="00B6111E" w:rsidRDefault="00B6111E" w:rsidP="00B6111E">
      <w:pPr>
        <w:pStyle w:val="Listapunktowana"/>
        <w:numPr>
          <w:ilvl w:val="1"/>
          <w:numId w:val="2"/>
        </w:numPr>
      </w:pPr>
      <w:r>
        <w:t>możliwość zbiera</w:t>
      </w:r>
      <w:r w:rsidRPr="00002ED5">
        <w:t>ni</w:t>
      </w:r>
      <w:r>
        <w:t>a</w:t>
      </w:r>
      <w:r w:rsidRPr="00002ED5">
        <w:t xml:space="preserve"> informacji w celu rozwiązania problemów</w:t>
      </w:r>
      <w:r>
        <w:t>.</w:t>
      </w:r>
    </w:p>
    <w:p w14:paraId="09A220D3" w14:textId="77777777" w:rsidR="00B6111E" w:rsidRDefault="00B6111E" w:rsidP="00992309">
      <w:pPr>
        <w:pStyle w:val="Intitle"/>
      </w:pPr>
      <w:r>
        <w:t>Rozwiązywanie konfliktów</w:t>
      </w:r>
    </w:p>
    <w:p w14:paraId="2BD1E611" w14:textId="3F6C67BF" w:rsidR="00B6111E" w:rsidRDefault="00B6111E" w:rsidP="00992309">
      <w:pPr>
        <w:pStyle w:val="Wcicienormalne"/>
      </w:pPr>
      <w:r>
        <w:t xml:space="preserve">Dla rozwiązywania konfliktów </w:t>
      </w:r>
      <w:r w:rsidR="00FE76AE">
        <w:t>PMBOK</w:t>
      </w:r>
      <w:r>
        <w:t xml:space="preserve"> identyfikuje następujące techniki:</w:t>
      </w:r>
    </w:p>
    <w:p w14:paraId="2E73E27C" w14:textId="77777777" w:rsidR="00B6111E" w:rsidRDefault="00B6111E" w:rsidP="00B6111E">
      <w:pPr>
        <w:pStyle w:val="Listapunktowana"/>
        <w:ind w:hanging="295"/>
      </w:pPr>
      <w:r>
        <w:t>wycofanie/unikanie – wycofanie się z własnej pozycji dla obejścia problemu,</w:t>
      </w:r>
    </w:p>
    <w:p w14:paraId="2EC46D63" w14:textId="77777777" w:rsidR="00B6111E" w:rsidRDefault="00B6111E" w:rsidP="00B6111E">
      <w:pPr>
        <w:pStyle w:val="Listapunktowana"/>
        <w:ind w:hanging="295"/>
      </w:pPr>
      <w:r>
        <w:t>szukanie porozumienia – podkreślanie elementów łączących różne zdania, wytłumianie różnic,</w:t>
      </w:r>
    </w:p>
    <w:p w14:paraId="40A54D99" w14:textId="77777777" w:rsidR="00B6111E" w:rsidRDefault="00B6111E" w:rsidP="00B6111E">
      <w:pPr>
        <w:pStyle w:val="Listapunktowana"/>
        <w:ind w:hanging="295"/>
      </w:pPr>
      <w:r>
        <w:t>szukanie kompromisu – szukanie rozwiązania częściowo zadowalającego dla różnych stron,</w:t>
      </w:r>
    </w:p>
    <w:p w14:paraId="209ED03C" w14:textId="77777777" w:rsidR="00B6111E" w:rsidRDefault="00B6111E" w:rsidP="00B6111E">
      <w:pPr>
        <w:pStyle w:val="Listapunktowana"/>
        <w:ind w:hanging="295"/>
      </w:pPr>
      <w:r>
        <w:lastRenderedPageBreak/>
        <w:t>forsowanie siłą – narzucanie swojego zadania przez wykorzystywanie władzy lub autorytetu,</w:t>
      </w:r>
    </w:p>
    <w:p w14:paraId="07A7459F" w14:textId="77777777" w:rsidR="00B6111E" w:rsidRDefault="00B6111E" w:rsidP="00B6111E">
      <w:pPr>
        <w:pStyle w:val="Listapunktowana"/>
        <w:ind w:hanging="295"/>
      </w:pPr>
      <w:r>
        <w:t>współpraca – łączenie różnych punktów widzenia na drodze konsensusu i zaangażowania dla rozwiązania wspólnego problemu.</w:t>
      </w:r>
    </w:p>
    <w:p w14:paraId="3726A49A" w14:textId="77777777" w:rsidR="00B6111E" w:rsidRPr="00E84CA2" w:rsidRDefault="00B6111E" w:rsidP="00992309">
      <w:pPr>
        <w:pStyle w:val="Wcicienormalne"/>
        <w:rPr>
          <w:lang w:val="en-US"/>
        </w:rPr>
      </w:pPr>
      <w:r>
        <w:t>Ostatnia technika prowadzi do sytuacji korzystnej dla różnych stron (</w:t>
      </w:r>
      <w:r>
        <w:rPr>
          <w:i/>
          <w:lang w:val="en-US"/>
        </w:rPr>
        <w:t>win-win</w:t>
      </w:r>
      <w:r>
        <w:t>).</w:t>
      </w:r>
    </w:p>
    <w:p w14:paraId="6085787E" w14:textId="77777777" w:rsidR="00B6111E" w:rsidRDefault="00B6111E" w:rsidP="00B6111E">
      <w:pPr>
        <w:pStyle w:val="Nagwek4"/>
      </w:pPr>
      <w:r>
        <w:t>Zarządzanie komunikacją</w:t>
      </w:r>
    </w:p>
    <w:p w14:paraId="7B6C5DB9" w14:textId="668E3491" w:rsidR="00B6111E" w:rsidRDefault="00B6111E" w:rsidP="00992309">
      <w:pPr>
        <w:pStyle w:val="Wcicienormalne"/>
      </w:pPr>
      <w:r>
        <w:t xml:space="preserve">W </w:t>
      </w:r>
      <w:r w:rsidR="00FE76AE">
        <w:t>PMBOK</w:t>
      </w:r>
      <w:r>
        <w:t xml:space="preserve"> ważna jest nie tylko komunikacja w zespole, ale też komunikacja z interesariuszami. Procesy, które opisuje </w:t>
      </w:r>
      <w:r w:rsidR="00FE76AE">
        <w:t>PMBOK</w:t>
      </w:r>
      <w:r>
        <w:t>, to:</w:t>
      </w:r>
    </w:p>
    <w:p w14:paraId="07548E40" w14:textId="77777777" w:rsidR="00B6111E" w:rsidRDefault="00B6111E" w:rsidP="00B6111E">
      <w:pPr>
        <w:pStyle w:val="Listapunktowana"/>
        <w:ind w:hanging="295"/>
      </w:pPr>
      <w:r>
        <w:t>planowanie zarządzania komunikacją,</w:t>
      </w:r>
    </w:p>
    <w:p w14:paraId="51E1F375" w14:textId="77777777" w:rsidR="00B6111E" w:rsidRDefault="00B6111E" w:rsidP="00B6111E">
      <w:pPr>
        <w:pStyle w:val="Listapunktowana"/>
        <w:ind w:hanging="295"/>
      </w:pPr>
      <w:r>
        <w:t>zarządzanie komunikacją,</w:t>
      </w:r>
    </w:p>
    <w:p w14:paraId="6445B0E9" w14:textId="6A914208" w:rsidR="00B6111E" w:rsidRDefault="00B6111E" w:rsidP="00B6111E">
      <w:pPr>
        <w:pStyle w:val="Listapunktowana"/>
        <w:ind w:hanging="295"/>
      </w:pPr>
      <w:r>
        <w:t>monitorowanie komunikacji.</w:t>
      </w:r>
    </w:p>
    <w:p w14:paraId="619F24DD" w14:textId="0ED81D1B" w:rsidR="001F7E5E" w:rsidRDefault="001F7E5E" w:rsidP="001F7E5E">
      <w:pPr>
        <w:pStyle w:val="Intitle"/>
      </w:pPr>
      <w:r>
        <w:t>Rodzaje komunikacji</w:t>
      </w:r>
    </w:p>
    <w:p w14:paraId="60A0B994" w14:textId="67822850" w:rsidR="00B6111E" w:rsidRDefault="00FE76AE" w:rsidP="00992309">
      <w:pPr>
        <w:pStyle w:val="Wcicienormalne"/>
      </w:pPr>
      <w:r>
        <w:t>PMBOK</w:t>
      </w:r>
      <w:r w:rsidR="00B6111E">
        <w:t xml:space="preserve"> wyróżnia kilka rodzajów komunikacji:</w:t>
      </w:r>
    </w:p>
    <w:p w14:paraId="10FC41EE" w14:textId="77777777" w:rsidR="00B6111E" w:rsidRDefault="00B6111E" w:rsidP="00B6111E">
      <w:pPr>
        <w:pStyle w:val="Listapunktowana"/>
        <w:ind w:hanging="295"/>
      </w:pPr>
      <w:r w:rsidRPr="000A0A72">
        <w:rPr>
          <w:b/>
          <w:bCs/>
        </w:rPr>
        <w:t>komunikację wewnętrzną</w:t>
      </w:r>
      <w:r>
        <w:t xml:space="preserve"> – skoncentrowaną na interesariuszach wewnętrznych względem projektu i organizacji,</w:t>
      </w:r>
    </w:p>
    <w:p w14:paraId="3879EECD" w14:textId="77777777" w:rsidR="00B6111E" w:rsidRDefault="00B6111E" w:rsidP="00B6111E">
      <w:pPr>
        <w:pStyle w:val="Listapunktowana"/>
        <w:ind w:hanging="295"/>
      </w:pPr>
      <w:r w:rsidRPr="000A0A72">
        <w:rPr>
          <w:b/>
          <w:bCs/>
        </w:rPr>
        <w:t>komunikację zewnętrzną</w:t>
      </w:r>
      <w:r>
        <w:t xml:space="preserve"> – skierowaną do interesariuszy zewnętrznych (klientów, dostawców, instytucji),</w:t>
      </w:r>
    </w:p>
    <w:p w14:paraId="38CAEFD0" w14:textId="77777777" w:rsidR="00B6111E" w:rsidRDefault="00B6111E" w:rsidP="00B6111E">
      <w:pPr>
        <w:pStyle w:val="Listapunktowana"/>
        <w:ind w:hanging="295"/>
      </w:pPr>
      <w:r>
        <w:rPr>
          <w:b/>
          <w:bCs/>
        </w:rPr>
        <w:t>komunikację zhierarchizowaną –</w:t>
      </w:r>
      <w:r>
        <w:t xml:space="preserve"> pomiędzy kierownictwem a pracownikami,</w:t>
      </w:r>
    </w:p>
    <w:p w14:paraId="5C5EC106" w14:textId="77777777" w:rsidR="00B6111E" w:rsidRDefault="00B6111E" w:rsidP="00B6111E">
      <w:pPr>
        <w:pStyle w:val="Listapunktowana"/>
        <w:ind w:hanging="295"/>
      </w:pPr>
      <w:r>
        <w:rPr>
          <w:b/>
          <w:bCs/>
        </w:rPr>
        <w:t>komunikację horyzontalną –</w:t>
      </w:r>
      <w:r>
        <w:t xml:space="preserve"> pomiędzy członkami zespołu (ewentualnie włączając w to kierownika projektu),</w:t>
      </w:r>
    </w:p>
    <w:p w14:paraId="3A1FE171" w14:textId="77777777" w:rsidR="00B6111E" w:rsidRDefault="00B6111E" w:rsidP="00B6111E">
      <w:pPr>
        <w:pStyle w:val="Listapunktowana"/>
        <w:ind w:hanging="295"/>
      </w:pPr>
      <w:r w:rsidRPr="000A0A72">
        <w:rPr>
          <w:b/>
          <w:bCs/>
        </w:rPr>
        <w:t>komunikację formalną</w:t>
      </w:r>
      <w:r>
        <w:t xml:space="preserve"> – raporty, formalne zebrania, prezentacje dla interesariuszy,</w:t>
      </w:r>
    </w:p>
    <w:p w14:paraId="741872DB" w14:textId="77777777" w:rsidR="00B6111E" w:rsidRDefault="00B6111E" w:rsidP="00B6111E">
      <w:pPr>
        <w:pStyle w:val="Listapunktowana"/>
        <w:ind w:hanging="295"/>
      </w:pPr>
      <w:r w:rsidRPr="000A0A72">
        <w:rPr>
          <w:b/>
          <w:bCs/>
        </w:rPr>
        <w:t>komunikację nieformalną</w:t>
      </w:r>
      <w:r>
        <w:t xml:space="preserve"> – przez e-mail, media społecznościowe, portale,</w:t>
      </w:r>
    </w:p>
    <w:p w14:paraId="68FB2E59" w14:textId="77777777" w:rsidR="00B6111E" w:rsidRDefault="00B6111E" w:rsidP="00B6111E">
      <w:pPr>
        <w:pStyle w:val="Listapunktowana"/>
        <w:ind w:hanging="295"/>
      </w:pPr>
      <w:r>
        <w:rPr>
          <w:b/>
          <w:bCs/>
        </w:rPr>
        <w:t>komunikację oficjalną –</w:t>
      </w:r>
      <w:r>
        <w:t xml:space="preserve"> coroczne raporty, sprawozdania dla regulatora lub instytucji państwowych,</w:t>
      </w:r>
    </w:p>
    <w:p w14:paraId="072DF0AA" w14:textId="77777777" w:rsidR="00B6111E" w:rsidRDefault="00B6111E" w:rsidP="00B6111E">
      <w:pPr>
        <w:pStyle w:val="Listapunktowana"/>
        <w:ind w:hanging="295"/>
      </w:pPr>
      <w:r>
        <w:rPr>
          <w:b/>
          <w:bCs/>
        </w:rPr>
        <w:t>komunikację nieoficjalną</w:t>
      </w:r>
      <w:r w:rsidRPr="00493E1F">
        <w:t xml:space="preserve"> </w:t>
      </w:r>
      <w:r>
        <w:t>–</w:t>
      </w:r>
      <w:r w:rsidRPr="00493E1F">
        <w:t xml:space="preserve"> ukie</w:t>
      </w:r>
      <w:r>
        <w:t>runkowaną na uzyskanie zrozumienia i budowanie relacji w zespole i z interesariuszami,</w:t>
      </w:r>
    </w:p>
    <w:p w14:paraId="0876658E" w14:textId="2CE0AEB3" w:rsidR="00B6111E" w:rsidRDefault="00B6111E" w:rsidP="00B6111E">
      <w:pPr>
        <w:pStyle w:val="Listapunktowana"/>
        <w:ind w:hanging="295"/>
      </w:pPr>
      <w:r>
        <w:rPr>
          <w:b/>
          <w:bCs/>
        </w:rPr>
        <w:t xml:space="preserve">komunikację pisemną </w:t>
      </w:r>
      <w:r>
        <w:t xml:space="preserve">– pozostawiającą trwały ślad, </w:t>
      </w:r>
      <w:r w:rsidR="00EE5CE4">
        <w:t>np. </w:t>
      </w:r>
      <w:r>
        <w:t>w formie raportów, dokumentacji, także wykorzystującą język pisany przez komunikatory, media społecznościowe</w:t>
      </w:r>
    </w:p>
    <w:p w14:paraId="4122AA1D" w14:textId="77777777" w:rsidR="00B6111E" w:rsidRDefault="00B6111E" w:rsidP="00B6111E">
      <w:pPr>
        <w:pStyle w:val="Listapunktowana"/>
        <w:ind w:hanging="295"/>
      </w:pPr>
      <w:r>
        <w:rPr>
          <w:b/>
          <w:bCs/>
        </w:rPr>
        <w:t>komunikację ustną</w:t>
      </w:r>
      <w:r w:rsidRPr="00493E1F">
        <w:t xml:space="preserve"> </w:t>
      </w:r>
      <w:r>
        <w:t>–</w:t>
      </w:r>
      <w:r w:rsidRPr="00493E1F">
        <w:t xml:space="preserve"> </w:t>
      </w:r>
      <w:r>
        <w:t xml:space="preserve">ulotną, </w:t>
      </w:r>
      <w:r w:rsidRPr="00493E1F">
        <w:t>w</w:t>
      </w:r>
      <w:r>
        <w:t>erbalną i niewerbalną, ułatwiającą wykorzystanie języka ciała i zrozumienie emocjonalne.</w:t>
      </w:r>
    </w:p>
    <w:p w14:paraId="69E4F6D8" w14:textId="77777777" w:rsidR="00B6111E" w:rsidRPr="00B8793C" w:rsidRDefault="00B6111E" w:rsidP="00992309">
      <w:pPr>
        <w:pStyle w:val="Wcicienormalne"/>
      </w:pPr>
      <w:r>
        <w:t xml:space="preserve">Obowiązkiem kierownika projektu jest zaplanowanie i zapewnienie </w:t>
      </w:r>
      <w:r w:rsidRPr="00880294">
        <w:rPr>
          <w:i/>
        </w:rPr>
        <w:t>kanałów komunikacji</w:t>
      </w:r>
      <w:r>
        <w:t xml:space="preserve"> z wykorzystaniem technik komunikacji właściwych dla liczby uczestników, a także monitorowanie efektywności komunikacji.</w:t>
      </w:r>
    </w:p>
    <w:p w14:paraId="0FDEB448" w14:textId="77777777" w:rsidR="00B6111E" w:rsidRDefault="00B6111E" w:rsidP="00B6111E">
      <w:pPr>
        <w:pStyle w:val="Nagwek4"/>
      </w:pPr>
      <w:r>
        <w:t>Zarządzanie ryzykiem</w:t>
      </w:r>
    </w:p>
    <w:p w14:paraId="6DB6F2A3" w14:textId="592E0485" w:rsidR="00B6111E" w:rsidRDefault="00FE76AE" w:rsidP="00992309">
      <w:pPr>
        <w:pStyle w:val="Wcicienormalne"/>
      </w:pPr>
      <w:r>
        <w:t>PMBOK</w:t>
      </w:r>
      <w:r w:rsidR="00B6111E">
        <w:t xml:space="preserve"> wyróżnia dwa rodzaje ryzyka: ryzyko pozytywne (szanse) i ryzyko negatywne (zagrożenia) i zaleca odnoszenie się do obu rodzajów. Procesy w tym obszarze to:</w:t>
      </w:r>
    </w:p>
    <w:p w14:paraId="1E87582B" w14:textId="77777777" w:rsidR="00B6111E" w:rsidRDefault="00B6111E" w:rsidP="00B6111E">
      <w:pPr>
        <w:pStyle w:val="Listapunktowana"/>
        <w:ind w:hanging="295"/>
      </w:pPr>
      <w:r>
        <w:t>planowanie zarządzania ryzykiem,</w:t>
      </w:r>
    </w:p>
    <w:p w14:paraId="494E3453" w14:textId="77777777" w:rsidR="00B6111E" w:rsidRDefault="00B6111E" w:rsidP="00B6111E">
      <w:pPr>
        <w:pStyle w:val="Listapunktowana"/>
        <w:ind w:hanging="295"/>
      </w:pPr>
      <w:r>
        <w:t>identyfikowanie ryzyka,</w:t>
      </w:r>
    </w:p>
    <w:p w14:paraId="583A31A9" w14:textId="77777777" w:rsidR="00B6111E" w:rsidRDefault="00B6111E" w:rsidP="00B6111E">
      <w:pPr>
        <w:pStyle w:val="Listapunktowana"/>
        <w:ind w:hanging="295"/>
      </w:pPr>
      <w:r>
        <w:t>jakościowa analiza ryzyka,</w:t>
      </w:r>
    </w:p>
    <w:p w14:paraId="4B90149C" w14:textId="77777777" w:rsidR="00B6111E" w:rsidRDefault="00B6111E" w:rsidP="00B6111E">
      <w:pPr>
        <w:pStyle w:val="Listapunktowana"/>
        <w:ind w:hanging="295"/>
      </w:pPr>
      <w:r>
        <w:lastRenderedPageBreak/>
        <w:t>ilościowa analiza ryzyka,</w:t>
      </w:r>
    </w:p>
    <w:p w14:paraId="717373F1" w14:textId="77777777" w:rsidR="00B6111E" w:rsidRDefault="00B6111E" w:rsidP="00B6111E">
      <w:pPr>
        <w:pStyle w:val="Listapunktowana"/>
        <w:ind w:hanging="295"/>
      </w:pPr>
      <w:r>
        <w:t>planowanie reakcji na ryzyko,</w:t>
      </w:r>
    </w:p>
    <w:p w14:paraId="7533EB7E" w14:textId="77777777" w:rsidR="00B6111E" w:rsidRDefault="00B6111E" w:rsidP="00B6111E">
      <w:pPr>
        <w:pStyle w:val="Listapunktowana"/>
        <w:ind w:hanging="295"/>
      </w:pPr>
      <w:r>
        <w:t>wdrażanie reakcji na ryzyko,</w:t>
      </w:r>
    </w:p>
    <w:p w14:paraId="63DE4638" w14:textId="77777777" w:rsidR="00B6111E" w:rsidRDefault="00B6111E" w:rsidP="00B6111E">
      <w:pPr>
        <w:pStyle w:val="Listapunktowana"/>
        <w:ind w:hanging="295"/>
      </w:pPr>
      <w:r>
        <w:t>monitorowanie ryzyka.</w:t>
      </w:r>
    </w:p>
    <w:p w14:paraId="6138BF83" w14:textId="77777777" w:rsidR="00B6111E" w:rsidRDefault="00B6111E" w:rsidP="00992309">
      <w:pPr>
        <w:pStyle w:val="Intitle"/>
      </w:pPr>
      <w:r>
        <w:t>Identyfikowanie ryzyka</w:t>
      </w:r>
    </w:p>
    <w:p w14:paraId="5917F761" w14:textId="4CA6E8E0" w:rsidR="00B6111E" w:rsidRDefault="00B6111E" w:rsidP="00992309">
      <w:pPr>
        <w:pStyle w:val="Wcicienormalne"/>
      </w:pPr>
      <w:r>
        <w:t xml:space="preserve">Do identyfikowania ryzyka </w:t>
      </w:r>
      <w:r w:rsidR="00FE76AE">
        <w:t>PMBOK</w:t>
      </w:r>
      <w:r>
        <w:t xml:space="preserve"> zaleca </w:t>
      </w:r>
      <w:r w:rsidRPr="008E4FED">
        <w:rPr>
          <w:b/>
          <w:bCs/>
          <w:i/>
        </w:rPr>
        <w:t>szybkie listy</w:t>
      </w:r>
      <w:r>
        <w:t xml:space="preserve"> (</w:t>
      </w:r>
      <w:r w:rsidR="00174623">
        <w:t>ang. </w:t>
      </w:r>
      <w:r>
        <w:rPr>
          <w:i/>
          <w:lang w:val="en-US"/>
        </w:rPr>
        <w:t>prompt lists</w:t>
      </w:r>
      <w:r>
        <w:t>) do sprawdzania predefiniowanych ryzyk w kategoriach z wykorzystaniem pewnych ram kwalifikacji ryzyka. Są to np.:</w:t>
      </w:r>
    </w:p>
    <w:p w14:paraId="077A2892" w14:textId="244A5A19" w:rsidR="00B6111E" w:rsidRDefault="00B6111E" w:rsidP="00B6111E">
      <w:pPr>
        <w:pStyle w:val="Listapunktowana"/>
        <w:ind w:hanging="295"/>
      </w:pPr>
      <w:r>
        <w:t>PESTLE: Polityczne, Ekonomiczne, Społeczne, Technologiczne, Prawne (</w:t>
      </w:r>
      <w:r w:rsidR="00174623">
        <w:t>ang. </w:t>
      </w:r>
      <w:r>
        <w:rPr>
          <w:i/>
          <w:lang w:val="en-US"/>
        </w:rPr>
        <w:t>Legal</w:t>
      </w:r>
      <w:r>
        <w:t>) i Środowiskowe (</w:t>
      </w:r>
      <w:r w:rsidR="00174623">
        <w:t>ang. </w:t>
      </w:r>
      <w:r>
        <w:rPr>
          <w:i/>
          <w:lang w:val="en-US"/>
        </w:rPr>
        <w:t>Environmental</w:t>
      </w:r>
      <w:r>
        <w:t>),</w:t>
      </w:r>
    </w:p>
    <w:p w14:paraId="747324D4" w14:textId="6D91C8D0" w:rsidR="00B6111E" w:rsidRDefault="00B6111E" w:rsidP="00B6111E">
      <w:pPr>
        <w:pStyle w:val="Listapunktowana"/>
        <w:ind w:hanging="295"/>
      </w:pPr>
      <w:r>
        <w:t>TECOP: Technologiczne, Środowiskowe, Komercyjne (</w:t>
      </w:r>
      <w:r w:rsidR="00174623">
        <w:t>ang. </w:t>
      </w:r>
      <w:r>
        <w:rPr>
          <w:i/>
          <w:lang w:val="en-US"/>
        </w:rPr>
        <w:t>Commercial</w:t>
      </w:r>
      <w:r>
        <w:t>), Operacyjne i Polityczne,</w:t>
      </w:r>
    </w:p>
    <w:p w14:paraId="0058D746" w14:textId="77777777" w:rsidR="00B6111E" w:rsidRDefault="00B6111E" w:rsidP="00B6111E">
      <w:pPr>
        <w:pStyle w:val="Listapunktowana"/>
        <w:ind w:hanging="295"/>
      </w:pPr>
      <w:r>
        <w:t>VUCA:</w:t>
      </w:r>
    </w:p>
    <w:p w14:paraId="6B474E73" w14:textId="77777777" w:rsidR="00B6111E" w:rsidRDefault="00B6111E" w:rsidP="00B6111E">
      <w:pPr>
        <w:pStyle w:val="Listapunktowana"/>
        <w:numPr>
          <w:ilvl w:val="1"/>
          <w:numId w:val="2"/>
        </w:numPr>
      </w:pPr>
      <w:r w:rsidRPr="005A2A72">
        <w:rPr>
          <w:b/>
          <w:bCs/>
          <w:i/>
          <w:lang w:val="en-US"/>
        </w:rPr>
        <w:t>V</w:t>
      </w:r>
      <w:r w:rsidRPr="00AC0D06">
        <w:rPr>
          <w:i/>
          <w:lang w:val="en-US"/>
        </w:rPr>
        <w:t>olatility</w:t>
      </w:r>
      <w:r>
        <w:t xml:space="preserve"> – zmienność,</w:t>
      </w:r>
    </w:p>
    <w:p w14:paraId="2999908F" w14:textId="77777777" w:rsidR="00B6111E" w:rsidRDefault="00B6111E" w:rsidP="00B6111E">
      <w:pPr>
        <w:pStyle w:val="Listapunktowana"/>
        <w:numPr>
          <w:ilvl w:val="1"/>
          <w:numId w:val="2"/>
        </w:numPr>
      </w:pPr>
      <w:r w:rsidRPr="005A2A72">
        <w:rPr>
          <w:b/>
          <w:bCs/>
          <w:i/>
          <w:lang w:val="en-US"/>
        </w:rPr>
        <w:t>U</w:t>
      </w:r>
      <w:r w:rsidRPr="008047FC">
        <w:rPr>
          <w:i/>
          <w:lang w:val="en-US"/>
        </w:rPr>
        <w:t>ncertainty</w:t>
      </w:r>
      <w:r>
        <w:t xml:space="preserve"> – niepewność,</w:t>
      </w:r>
    </w:p>
    <w:p w14:paraId="034B8CB4" w14:textId="77777777" w:rsidR="00B6111E" w:rsidRDefault="00B6111E" w:rsidP="00B6111E">
      <w:pPr>
        <w:pStyle w:val="Listapunktowana"/>
        <w:numPr>
          <w:ilvl w:val="1"/>
          <w:numId w:val="2"/>
        </w:numPr>
      </w:pPr>
      <w:r w:rsidRPr="005A2A72">
        <w:rPr>
          <w:b/>
          <w:bCs/>
          <w:i/>
          <w:lang w:val="en-US"/>
        </w:rPr>
        <w:t>C</w:t>
      </w:r>
      <w:r>
        <w:rPr>
          <w:i/>
          <w:lang w:val="en-US"/>
        </w:rPr>
        <w:t xml:space="preserve">omplexity </w:t>
      </w:r>
      <w:r>
        <w:t>– złożoność,</w:t>
      </w:r>
    </w:p>
    <w:p w14:paraId="04618533" w14:textId="77777777" w:rsidR="00B6111E" w:rsidRDefault="00B6111E" w:rsidP="00B6111E">
      <w:pPr>
        <w:pStyle w:val="Listapunktowana"/>
        <w:numPr>
          <w:ilvl w:val="1"/>
          <w:numId w:val="2"/>
        </w:numPr>
      </w:pPr>
      <w:r w:rsidRPr="005A2A72">
        <w:rPr>
          <w:b/>
          <w:bCs/>
          <w:i/>
          <w:lang w:val="en-US"/>
        </w:rPr>
        <w:t>A</w:t>
      </w:r>
      <w:r>
        <w:rPr>
          <w:i/>
          <w:lang w:val="en-US"/>
        </w:rPr>
        <w:t xml:space="preserve">mbiguity </w:t>
      </w:r>
      <w:r>
        <w:t>– niejednoznaczność.</w:t>
      </w:r>
    </w:p>
    <w:p w14:paraId="2C3FA4A9" w14:textId="65715D82" w:rsidR="00B6111E" w:rsidRDefault="00B6111E" w:rsidP="00992309">
      <w:pPr>
        <w:pStyle w:val="Wcicienormalne"/>
      </w:pPr>
      <w:r>
        <w:t xml:space="preserve">Inną zalecaną techniką identyfikacji ryzyka są specjalne spotkania zwane </w:t>
      </w:r>
      <w:r w:rsidRPr="005A2A72">
        <w:rPr>
          <w:b/>
          <w:bCs/>
          <w:i/>
        </w:rPr>
        <w:t>warsztatami ryzyka</w:t>
      </w:r>
      <w:r>
        <w:t xml:space="preserve"> (</w:t>
      </w:r>
      <w:r w:rsidR="00174623">
        <w:t>ang. </w:t>
      </w:r>
      <w:r>
        <w:rPr>
          <w:i/>
          <w:lang w:val="en-US"/>
        </w:rPr>
        <w:t>risk workshop</w:t>
      </w:r>
      <w:r>
        <w:t>).</w:t>
      </w:r>
    </w:p>
    <w:p w14:paraId="209CBB88" w14:textId="77777777" w:rsidR="00B6111E" w:rsidRDefault="00B6111E" w:rsidP="00992309">
      <w:pPr>
        <w:pStyle w:val="Intitle"/>
      </w:pPr>
      <w:r w:rsidRPr="008047FC">
        <w:t>Jakościowa analiza ryzyka</w:t>
      </w:r>
    </w:p>
    <w:p w14:paraId="37D31A53" w14:textId="77777777" w:rsidR="00B6111E" w:rsidRDefault="00B6111E" w:rsidP="00992309">
      <w:pPr>
        <w:pStyle w:val="Wcicienormalne"/>
      </w:pPr>
      <w:r>
        <w:t>Jakościowa analiza ryzyka polega na ocenie prawdopodobieństwa wystąpienia ryzyka, jego wpływu na projekt oraz ram czasowych możliwości wystąpienia ryzyka. Te ostatnie określają, jak pilnie trzeba się zająć każdym ryzykiem (ryzyko odległe w czasie może mieć niski priorytet).</w:t>
      </w:r>
    </w:p>
    <w:p w14:paraId="38A5B00B" w14:textId="77777777" w:rsidR="00B6111E" w:rsidRDefault="00B6111E" w:rsidP="00992309">
      <w:pPr>
        <w:pStyle w:val="Wcicienormalne"/>
      </w:pPr>
      <w:r>
        <w:t>Na podstawie oceny prawdopodobieństwa i wpływu ryzyka sporządza się macierz ryzyka określającą jego wielkość.</w:t>
      </w:r>
    </w:p>
    <w:p w14:paraId="475F5589" w14:textId="77777777" w:rsidR="00B6111E" w:rsidRDefault="00B6111E" w:rsidP="00992309">
      <w:pPr>
        <w:pStyle w:val="Intitle"/>
      </w:pPr>
      <w:r>
        <w:t>Ilościowa analiza ryzyka</w:t>
      </w:r>
    </w:p>
    <w:p w14:paraId="2F6143CF" w14:textId="621EF482" w:rsidR="00B6111E" w:rsidRDefault="00B6111E" w:rsidP="00992309">
      <w:pPr>
        <w:pStyle w:val="Wcicienormalne"/>
      </w:pPr>
      <w:r>
        <w:t xml:space="preserve">Ilościowa analiza ryzyka w </w:t>
      </w:r>
      <w:r w:rsidR="00FE76AE">
        <w:t>PMBOK</w:t>
      </w:r>
      <w:r>
        <w:t xml:space="preserve"> polega na analizie konkretnych danych liczbowych dotyczących prawdopodobieństwa i wpływu ryzyka. Stosuje się tu technikę </w:t>
      </w:r>
      <w:r>
        <w:rPr>
          <w:i/>
        </w:rPr>
        <w:t>drzewa decyzyjnego</w:t>
      </w:r>
      <w:r>
        <w:t xml:space="preserve"> (</w:t>
      </w:r>
      <w:r w:rsidR="00174623">
        <w:t>ang. </w:t>
      </w:r>
      <w:r>
        <w:rPr>
          <w:i/>
          <w:lang w:val="en-US"/>
        </w:rPr>
        <w:t>decision tree</w:t>
      </w:r>
      <w:r>
        <w:t xml:space="preserve">) oraz </w:t>
      </w:r>
      <w:r w:rsidRPr="00397203">
        <w:rPr>
          <w:i/>
        </w:rPr>
        <w:t>diagramu wpływu</w:t>
      </w:r>
      <w:r>
        <w:rPr>
          <w:i/>
        </w:rPr>
        <w:t xml:space="preserve"> </w:t>
      </w:r>
      <w:r>
        <w:t>(</w:t>
      </w:r>
      <w:r w:rsidR="00174623">
        <w:t>ang. </w:t>
      </w:r>
      <w:r>
        <w:rPr>
          <w:i/>
          <w:lang w:val="en-US"/>
        </w:rPr>
        <w:t>influence diagram</w:t>
      </w:r>
      <w:r>
        <w:t>)</w:t>
      </w:r>
      <w:r w:rsidRPr="00397203">
        <w:t>.</w:t>
      </w:r>
    </w:p>
    <w:p w14:paraId="41732A46" w14:textId="77777777" w:rsidR="00B6111E" w:rsidRPr="00D93C79" w:rsidRDefault="00B6111E" w:rsidP="00992309">
      <w:pPr>
        <w:pStyle w:val="Intitle"/>
      </w:pPr>
      <w:r w:rsidRPr="00D93C79">
        <w:t>Odpowiedzi na ryzyko</w:t>
      </w:r>
    </w:p>
    <w:p w14:paraId="7A29A39B" w14:textId="367B6935" w:rsidR="00B6111E" w:rsidRDefault="00B6111E" w:rsidP="00992309">
      <w:pPr>
        <w:pStyle w:val="Wcicienormalne"/>
      </w:pPr>
      <w:r>
        <w:t xml:space="preserve">Według </w:t>
      </w:r>
      <w:r w:rsidR="00FE76AE">
        <w:t>PMBOK</w:t>
      </w:r>
      <w:r>
        <w:t xml:space="preserve"> (w wersji 6.) na negatywne ryzyko (</w:t>
      </w:r>
      <w:r w:rsidRPr="003802CC">
        <w:rPr>
          <w:b/>
          <w:bCs/>
        </w:rPr>
        <w:t>zagrożenie</w:t>
      </w:r>
      <w:r>
        <w:t>) jest możliwych pięć odpowiedzi:</w:t>
      </w:r>
    </w:p>
    <w:p w14:paraId="2A766BE5" w14:textId="77777777" w:rsidR="00B6111E" w:rsidRDefault="00B6111E" w:rsidP="00B6111E">
      <w:pPr>
        <w:pStyle w:val="Listapunktowana"/>
        <w:ind w:hanging="295"/>
      </w:pPr>
      <w:r w:rsidRPr="005E4691">
        <w:rPr>
          <w:b/>
          <w:bCs/>
        </w:rPr>
        <w:t>eskal</w:t>
      </w:r>
      <w:r>
        <w:rPr>
          <w:b/>
          <w:bCs/>
        </w:rPr>
        <w:t>owanie</w:t>
      </w:r>
      <w:r>
        <w:t xml:space="preserve"> – przekazanie na wyższy poziom zarządzania, gdy zagrożenie przekracza uprawnienia kierownika projektu,</w:t>
      </w:r>
    </w:p>
    <w:p w14:paraId="1C15E9F7" w14:textId="4A771666" w:rsidR="00B6111E" w:rsidRDefault="00B6111E" w:rsidP="00B6111E">
      <w:pPr>
        <w:pStyle w:val="Listapunktowana"/>
        <w:ind w:hanging="295"/>
      </w:pPr>
      <w:r>
        <w:rPr>
          <w:b/>
          <w:bCs/>
        </w:rPr>
        <w:t>u</w:t>
      </w:r>
      <w:r w:rsidRPr="00D93C79">
        <w:rPr>
          <w:b/>
          <w:bCs/>
        </w:rPr>
        <w:t xml:space="preserve">nikanie </w:t>
      </w:r>
      <w:r>
        <w:rPr>
          <w:b/>
          <w:bCs/>
        </w:rPr>
        <w:t xml:space="preserve">– </w:t>
      </w:r>
      <w:r w:rsidR="00EE5CE4">
        <w:t>np. </w:t>
      </w:r>
      <w:r>
        <w:t>przez zmianę planów, przedłużenie harmonogramu, ograniczenie zakresu projektu, aż do najbardziej radykalnej opcji – zaniechania podjęcia projektu,</w:t>
      </w:r>
    </w:p>
    <w:p w14:paraId="0FBD5DEF" w14:textId="77777777" w:rsidR="00B6111E" w:rsidRDefault="00B6111E" w:rsidP="00B6111E">
      <w:pPr>
        <w:pStyle w:val="Listapunktowana"/>
        <w:ind w:hanging="295"/>
      </w:pPr>
      <w:r>
        <w:rPr>
          <w:b/>
          <w:bCs/>
        </w:rPr>
        <w:t>p</w:t>
      </w:r>
      <w:r w:rsidRPr="00D93C79">
        <w:rPr>
          <w:b/>
          <w:bCs/>
        </w:rPr>
        <w:t xml:space="preserve">rzeniesienie </w:t>
      </w:r>
      <w:r>
        <w:rPr>
          <w:b/>
          <w:bCs/>
        </w:rPr>
        <w:t xml:space="preserve">– </w:t>
      </w:r>
      <w:r>
        <w:t>na inną stronę poprzez odpowiednie ustalenia kontraktowe, ubezpieczenie (wiąże się z kosztami), zapewnienie sobie gwarancji itp.,</w:t>
      </w:r>
    </w:p>
    <w:p w14:paraId="6EC94BF3" w14:textId="0B78BBEE" w:rsidR="00B6111E" w:rsidRDefault="00B6111E" w:rsidP="00B6111E">
      <w:pPr>
        <w:pStyle w:val="Listapunktowana"/>
        <w:ind w:hanging="295"/>
      </w:pPr>
      <w:r>
        <w:rPr>
          <w:b/>
          <w:bCs/>
        </w:rPr>
        <w:lastRenderedPageBreak/>
        <w:t>ograniczanie</w:t>
      </w:r>
      <w:r w:rsidRPr="00D93C79">
        <w:rPr>
          <w:b/>
          <w:bCs/>
        </w:rPr>
        <w:t xml:space="preserve"> </w:t>
      </w:r>
      <w:r>
        <w:rPr>
          <w:b/>
          <w:bCs/>
        </w:rPr>
        <w:t xml:space="preserve">– </w:t>
      </w:r>
      <w:r>
        <w:t>przez podejmowanie działań dla zmniejszenia prawdopodobieństwa (</w:t>
      </w:r>
      <w:r w:rsidR="00EE5CE4">
        <w:t>np. </w:t>
      </w:r>
      <w:r>
        <w:t>zmniejszenie złożoności procesu, dokładniejsze testowanie), lub łagodzenie skutków (</w:t>
      </w:r>
      <w:r w:rsidR="00EE5CE4">
        <w:t>np. </w:t>
      </w:r>
      <w:r>
        <w:t xml:space="preserve">opracowanie prototypu, który można odrzucić, jeśli nie zostanie zaakceptowany przez klienta), </w:t>
      </w:r>
    </w:p>
    <w:p w14:paraId="3B7396F9" w14:textId="77777777" w:rsidR="00B6111E" w:rsidRDefault="00B6111E" w:rsidP="00B6111E">
      <w:pPr>
        <w:pStyle w:val="Listapunktowana"/>
        <w:ind w:hanging="295"/>
      </w:pPr>
      <w:r>
        <w:rPr>
          <w:b/>
          <w:bCs/>
        </w:rPr>
        <w:t>a</w:t>
      </w:r>
      <w:r w:rsidRPr="00D93C79">
        <w:rPr>
          <w:b/>
          <w:bCs/>
        </w:rPr>
        <w:t>kceptacja</w:t>
      </w:r>
      <w:r>
        <w:rPr>
          <w:b/>
          <w:bCs/>
        </w:rPr>
        <w:t xml:space="preserve"> </w:t>
      </w:r>
      <w:r>
        <w:t>– jest odpowiednia dla zagrożenia o niskim priorytecie i gdy inne działania nie są opłacalne. Może to być akceptacja:</w:t>
      </w:r>
    </w:p>
    <w:p w14:paraId="5C73A54C" w14:textId="77777777" w:rsidR="00B6111E" w:rsidRDefault="00B6111E" w:rsidP="00B6111E">
      <w:pPr>
        <w:pStyle w:val="Listapunktowana"/>
        <w:numPr>
          <w:ilvl w:val="1"/>
          <w:numId w:val="2"/>
        </w:numPr>
      </w:pPr>
      <w:r w:rsidRPr="003E0CB5">
        <w:rPr>
          <w:b/>
          <w:bCs/>
        </w:rPr>
        <w:t>aktywna</w:t>
      </w:r>
      <w:r>
        <w:t>, co zwykle wiąże się z koniecznością utworzeniem rezerwy na nieprzewidziane wydatki,</w:t>
      </w:r>
    </w:p>
    <w:p w14:paraId="5B994274" w14:textId="77777777" w:rsidR="00B6111E" w:rsidRDefault="00B6111E" w:rsidP="00B6111E">
      <w:pPr>
        <w:pStyle w:val="Listapunktowana"/>
        <w:numPr>
          <w:ilvl w:val="1"/>
          <w:numId w:val="2"/>
        </w:numPr>
      </w:pPr>
      <w:r w:rsidRPr="003E0CB5">
        <w:rPr>
          <w:b/>
          <w:bCs/>
        </w:rPr>
        <w:t>pasywna</w:t>
      </w:r>
      <w:r>
        <w:t>, która nie wymaga żadnych działań poza monitorowaniem zagrożenia.</w:t>
      </w:r>
    </w:p>
    <w:p w14:paraId="219740EC" w14:textId="77777777" w:rsidR="00B6111E" w:rsidRDefault="00B6111E" w:rsidP="00992309">
      <w:pPr>
        <w:pStyle w:val="Wcicienormalne"/>
      </w:pPr>
      <w:r>
        <w:t>Podobnie na pozytywne ryzyko (</w:t>
      </w:r>
      <w:r w:rsidRPr="003802CC">
        <w:rPr>
          <w:b/>
          <w:bCs/>
        </w:rPr>
        <w:t>szansę</w:t>
      </w:r>
      <w:r>
        <w:t>) jest możliwych pięć odpowiedzi:</w:t>
      </w:r>
    </w:p>
    <w:p w14:paraId="42A25CF9" w14:textId="77777777" w:rsidR="00B6111E" w:rsidRDefault="00B6111E" w:rsidP="00B6111E">
      <w:pPr>
        <w:pStyle w:val="Listapunktowana"/>
        <w:ind w:hanging="295"/>
      </w:pPr>
      <w:r w:rsidRPr="005E4691">
        <w:rPr>
          <w:b/>
          <w:bCs/>
        </w:rPr>
        <w:t>eskal</w:t>
      </w:r>
      <w:r>
        <w:rPr>
          <w:b/>
          <w:bCs/>
        </w:rPr>
        <w:t>owanie</w:t>
      </w:r>
      <w:r>
        <w:t xml:space="preserve"> – przekazanie na wyższy poziom zarządzania, gdy wykorzystanie szansy przekracza uprawnienia kierownika projektu,</w:t>
      </w:r>
    </w:p>
    <w:p w14:paraId="69D5A1FC" w14:textId="51C68C3B" w:rsidR="00B6111E" w:rsidRDefault="00B6111E" w:rsidP="00B6111E">
      <w:pPr>
        <w:pStyle w:val="Listapunktowana"/>
        <w:ind w:hanging="295"/>
      </w:pPr>
      <w:r w:rsidRPr="005E4691">
        <w:rPr>
          <w:b/>
          <w:bCs/>
        </w:rPr>
        <w:t>wykorzystanie</w:t>
      </w:r>
      <w:r>
        <w:t xml:space="preserve"> – dla zwiększenia prawdopodobieństwa do 100% (</w:t>
      </w:r>
      <w:r w:rsidR="00EE5CE4">
        <w:t>np. </w:t>
      </w:r>
      <w:r>
        <w:t>przez przydzielenie najlepszych pracowników i technologii dla skrócenia czasu na opracowanie produktu),</w:t>
      </w:r>
    </w:p>
    <w:p w14:paraId="43B41F1B" w14:textId="692260BA" w:rsidR="00B6111E" w:rsidRDefault="00B6111E" w:rsidP="00B6111E">
      <w:pPr>
        <w:pStyle w:val="Listapunktowana"/>
        <w:ind w:hanging="295"/>
      </w:pPr>
      <w:r>
        <w:rPr>
          <w:b/>
          <w:bCs/>
        </w:rPr>
        <w:t xml:space="preserve">udostępnienie - </w:t>
      </w:r>
      <w:r>
        <w:t>przez przekazanie części szansy innej stronie, która ma lepsze możliwości jej wykorzystania i może się podzielić zyskami (</w:t>
      </w:r>
      <w:r w:rsidR="00EE5CE4">
        <w:t>np. </w:t>
      </w:r>
      <w:r>
        <w:t xml:space="preserve">spółkę </w:t>
      </w:r>
      <w:r>
        <w:rPr>
          <w:i/>
          <w:lang w:val="en-US"/>
        </w:rPr>
        <w:t>join venture</w:t>
      </w:r>
      <w:r>
        <w:t>),</w:t>
      </w:r>
    </w:p>
    <w:p w14:paraId="701A317D" w14:textId="77777777" w:rsidR="00B6111E" w:rsidRDefault="00B6111E" w:rsidP="00B6111E">
      <w:pPr>
        <w:pStyle w:val="Listapunktowana"/>
        <w:ind w:hanging="295"/>
      </w:pPr>
      <w:r>
        <w:rPr>
          <w:b/>
          <w:bCs/>
        </w:rPr>
        <w:t xml:space="preserve">zwiększenie </w:t>
      </w:r>
      <w:r>
        <w:t>– przez zwiększenie prawdopodobieństwa lub wpływu (co jest podobne do wykorzystania, ale nie do 100%)</w:t>
      </w:r>
    </w:p>
    <w:p w14:paraId="37E96AB8" w14:textId="77777777" w:rsidR="00B6111E" w:rsidRDefault="00B6111E" w:rsidP="00B6111E">
      <w:pPr>
        <w:pStyle w:val="Listapunktowana"/>
        <w:ind w:hanging="295"/>
      </w:pPr>
      <w:r w:rsidRPr="004C19E9">
        <w:rPr>
          <w:b/>
          <w:bCs/>
        </w:rPr>
        <w:t>akceptacja</w:t>
      </w:r>
      <w:r>
        <w:t xml:space="preserve"> – jest odpowiednia dla szansy o niskim priorytecie lub przy nieopłacalności innych działań. Podobnie jak akceptacja zagrożenia, tak i akceptacja szansy może być:</w:t>
      </w:r>
    </w:p>
    <w:p w14:paraId="10AFD450" w14:textId="77777777" w:rsidR="00B6111E" w:rsidRDefault="00B6111E" w:rsidP="00B6111E">
      <w:pPr>
        <w:pStyle w:val="Listapunktowana"/>
        <w:numPr>
          <w:ilvl w:val="1"/>
          <w:numId w:val="2"/>
        </w:numPr>
      </w:pPr>
      <w:r w:rsidRPr="003E0CB5">
        <w:rPr>
          <w:b/>
          <w:bCs/>
        </w:rPr>
        <w:t>aktywna</w:t>
      </w:r>
      <w:r>
        <w:t>, co zwykle wiąże się z koniecznością utworzeniem rezerwy na nieprzewidziane wydatki,</w:t>
      </w:r>
    </w:p>
    <w:p w14:paraId="4470AEC5" w14:textId="77777777" w:rsidR="00B6111E" w:rsidRPr="00005B10" w:rsidRDefault="00B6111E" w:rsidP="00B6111E">
      <w:pPr>
        <w:pStyle w:val="Listapunktowana"/>
        <w:numPr>
          <w:ilvl w:val="1"/>
          <w:numId w:val="2"/>
        </w:numPr>
      </w:pPr>
      <w:r w:rsidRPr="003E0CB5">
        <w:rPr>
          <w:b/>
          <w:bCs/>
        </w:rPr>
        <w:t>pasywna</w:t>
      </w:r>
      <w:r>
        <w:t>, która nie wymaga żadnych działań poza monitorowaniem szansy.</w:t>
      </w:r>
    </w:p>
    <w:p w14:paraId="31ED8DC4" w14:textId="77777777" w:rsidR="00B6111E" w:rsidRDefault="00B6111E" w:rsidP="00B6111E">
      <w:pPr>
        <w:pStyle w:val="Nagwek4"/>
      </w:pPr>
      <w:r>
        <w:t>Zarządzanie zaopatrzeniem</w:t>
      </w:r>
    </w:p>
    <w:p w14:paraId="016455A6" w14:textId="5119803A" w:rsidR="00B6111E" w:rsidRDefault="00B6111E" w:rsidP="00992309">
      <w:pPr>
        <w:pStyle w:val="Wcicienormalne"/>
      </w:pPr>
      <w:r>
        <w:t xml:space="preserve">W </w:t>
      </w:r>
      <w:r w:rsidR="00FE76AE">
        <w:t>PMBOK</w:t>
      </w:r>
      <w:r>
        <w:t xml:space="preserve"> używany jest angielski termin </w:t>
      </w:r>
      <w:r>
        <w:rPr>
          <w:i/>
          <w:lang w:val="en-US"/>
        </w:rPr>
        <w:t xml:space="preserve">procurements, </w:t>
      </w:r>
      <w:r>
        <w:t xml:space="preserve">który </w:t>
      </w:r>
      <w:r w:rsidR="005A2A72">
        <w:t xml:space="preserve">tutaj </w:t>
      </w:r>
      <w:r>
        <w:t>powinien być rozumiany jako zakupy, zaopatrzenie. Zarządzanie zaopatrzeniem obejmuje działania dla zakupu lub innego nabycia produktów, usług i innych dóbr potrzebnych do przeprowadzenia projektu, które nie są możliwe do stworzenia w ramach zespołu projektowego.</w:t>
      </w:r>
    </w:p>
    <w:p w14:paraId="013672B0" w14:textId="6B372D9D" w:rsidR="00B6111E" w:rsidRDefault="00B6111E" w:rsidP="00992309">
      <w:pPr>
        <w:pStyle w:val="Wcicienormalne"/>
      </w:pPr>
      <w:r>
        <w:t xml:space="preserve">Procesy </w:t>
      </w:r>
      <w:r w:rsidR="00FE76AE">
        <w:t>PMBOK</w:t>
      </w:r>
      <w:r>
        <w:t xml:space="preserve"> dotyczące zaopatrzenia to:</w:t>
      </w:r>
    </w:p>
    <w:p w14:paraId="20DA71F4" w14:textId="77777777" w:rsidR="00B6111E" w:rsidRDefault="00B6111E" w:rsidP="00B6111E">
      <w:pPr>
        <w:pStyle w:val="Listapunktowana"/>
        <w:ind w:hanging="295"/>
      </w:pPr>
      <w:r>
        <w:t>planowanie zarządzania zaopatrzeniem,</w:t>
      </w:r>
    </w:p>
    <w:p w14:paraId="77525C76" w14:textId="77777777" w:rsidR="00B6111E" w:rsidRDefault="00B6111E" w:rsidP="00B6111E">
      <w:pPr>
        <w:pStyle w:val="Listapunktowana"/>
        <w:ind w:hanging="295"/>
      </w:pPr>
      <w:r>
        <w:t>zaopatrzenie,</w:t>
      </w:r>
    </w:p>
    <w:p w14:paraId="2DB222FA" w14:textId="77777777" w:rsidR="00B6111E" w:rsidRDefault="00B6111E" w:rsidP="00B6111E">
      <w:pPr>
        <w:pStyle w:val="Listapunktowana"/>
        <w:ind w:hanging="295"/>
      </w:pPr>
      <w:r>
        <w:t>kontrolowanie zaopatrzenia,</w:t>
      </w:r>
    </w:p>
    <w:p w14:paraId="25F495AE" w14:textId="77777777" w:rsidR="00B6111E" w:rsidRDefault="00B6111E" w:rsidP="00B6111E">
      <w:pPr>
        <w:pStyle w:val="Listapunktowana"/>
        <w:ind w:hanging="295"/>
      </w:pPr>
      <w:r>
        <w:t>zamykanie zamówień.</w:t>
      </w:r>
    </w:p>
    <w:p w14:paraId="331F0B47" w14:textId="60665C1D" w:rsidR="00B6111E" w:rsidRDefault="00FE76AE" w:rsidP="00992309">
      <w:pPr>
        <w:pStyle w:val="Wcicienormalne"/>
      </w:pPr>
      <w:r>
        <w:t>PMBOK</w:t>
      </w:r>
      <w:r w:rsidR="00B6111E">
        <w:t xml:space="preserve"> porusza takie zagadnienia związane z zaopatrzeniem, jak: formułowanie zapytań ofertowych, tworzenie dokumentacji przetargowej, opracowanie kryteriów wyboru dostawców i sam wybór dostawców oraz prowadzenie kontroli i audytów dostaw.</w:t>
      </w:r>
    </w:p>
    <w:p w14:paraId="49007F2E" w14:textId="1AAE77DD" w:rsidR="00B6111E" w:rsidRDefault="00B6111E" w:rsidP="00992309">
      <w:pPr>
        <w:pStyle w:val="Wcicienormalne"/>
      </w:pPr>
      <w:r>
        <w:lastRenderedPageBreak/>
        <w:t>Kierownik projektu zwykle nie ma dostatecznych uprawnień do podpisywania umów prawnych wiążących organizację z jej dostawcami. Zazwyczaj zajmują się tym osobne działy, chociaż w mniejszych firmach kierownicy projektów mają pewne, ograniczone uprawnienia w tym zakresie. W dużych firmach można zastosować umowę ramową, taką jak MSA (</w:t>
      </w:r>
      <w:r w:rsidR="00174623">
        <w:t>ang. </w:t>
      </w:r>
      <w:r>
        <w:t>Master Service Agreement), która określa warunki ogólne i daje potem możliwość precyzowania warunków w dopasowaniu do konkretnych projektów.</w:t>
      </w:r>
    </w:p>
    <w:p w14:paraId="331BE021" w14:textId="77777777" w:rsidR="00B6111E" w:rsidRDefault="00B6111E" w:rsidP="00992309">
      <w:pPr>
        <w:pStyle w:val="Intitle"/>
      </w:pPr>
      <w:r w:rsidRPr="004C146A">
        <w:t xml:space="preserve">Analiza </w:t>
      </w:r>
      <w:r>
        <w:t>„</w:t>
      </w:r>
      <w:r w:rsidRPr="004C146A">
        <w:t>kup</w:t>
      </w:r>
      <w:r>
        <w:t>-albo-zrób”</w:t>
      </w:r>
    </w:p>
    <w:p w14:paraId="4F72125A" w14:textId="53E1AD09" w:rsidR="00B6111E" w:rsidRDefault="00B6111E" w:rsidP="00992309">
      <w:pPr>
        <w:pStyle w:val="Wcicienormalne"/>
      </w:pPr>
      <w:r>
        <w:t>Czasem trzeba podjąć decyzję, czy bardziej opłaca się opracować produkt własnymi siłami (opcja „zrób”), czy skorzystać z gotowego rozwiązania oferowanego przez kogoś innego (opcja „kup”). W analizie „</w:t>
      </w:r>
      <w:r>
        <w:rPr>
          <w:i/>
        </w:rPr>
        <w:t xml:space="preserve">zrób-albo-kup” </w:t>
      </w:r>
      <w:r>
        <w:t>(</w:t>
      </w:r>
      <w:r w:rsidR="00174623">
        <w:t>ang. </w:t>
      </w:r>
      <w:r>
        <w:rPr>
          <w:i/>
          <w:lang w:val="en-US"/>
        </w:rPr>
        <w:t>make-or-buy</w:t>
      </w:r>
      <w:r>
        <w:t>) wykorzystuje się takie wartości, jak:</w:t>
      </w:r>
    </w:p>
    <w:p w14:paraId="6636E1A8" w14:textId="15B58B5B" w:rsidR="00B6111E" w:rsidRDefault="00B6111E" w:rsidP="00B6111E">
      <w:pPr>
        <w:pStyle w:val="Listapunktowana"/>
        <w:ind w:hanging="295"/>
      </w:pPr>
      <w:r w:rsidRPr="00406872">
        <w:t>okres zwrotu</w:t>
      </w:r>
      <w:r>
        <w:t xml:space="preserve"> (</w:t>
      </w:r>
      <w:r w:rsidR="00174623">
        <w:t>ang. </w:t>
      </w:r>
      <w:r>
        <w:rPr>
          <w:i/>
          <w:lang w:val="en-US"/>
        </w:rPr>
        <w:t>payback period</w:t>
      </w:r>
      <w:r>
        <w:t>),</w:t>
      </w:r>
    </w:p>
    <w:p w14:paraId="627BD780" w14:textId="27C7761A" w:rsidR="00B6111E" w:rsidRPr="00406872" w:rsidRDefault="00B6111E" w:rsidP="00B6111E">
      <w:pPr>
        <w:pStyle w:val="Listapunktowana"/>
        <w:ind w:hanging="295"/>
      </w:pPr>
      <w:r>
        <w:t>zwrot z inwestycji (</w:t>
      </w:r>
      <w:r w:rsidR="00174623">
        <w:t>ang. </w:t>
      </w:r>
      <w:r>
        <w:t xml:space="preserve">ROI – </w:t>
      </w:r>
      <w:r>
        <w:rPr>
          <w:i/>
          <w:lang w:val="en-US"/>
        </w:rPr>
        <w:t>Return of Investment</w:t>
      </w:r>
      <w:r w:rsidRPr="00406872">
        <w:t>),</w:t>
      </w:r>
    </w:p>
    <w:p w14:paraId="440731CD" w14:textId="7321581F" w:rsidR="00B6111E" w:rsidRDefault="00B6111E" w:rsidP="00B6111E">
      <w:pPr>
        <w:pStyle w:val="Listapunktowana"/>
        <w:ind w:hanging="295"/>
      </w:pPr>
      <w:r>
        <w:t>wewnętrzną stopę zwrotu (</w:t>
      </w:r>
      <w:r w:rsidR="00174623">
        <w:t>ang. </w:t>
      </w:r>
      <w:r>
        <w:t xml:space="preserve">IRR – </w:t>
      </w:r>
      <w:r>
        <w:rPr>
          <w:i/>
          <w:lang w:val="en-US"/>
        </w:rPr>
        <w:t>Internal Return Rate</w:t>
      </w:r>
      <w:r>
        <w:t>),</w:t>
      </w:r>
    </w:p>
    <w:p w14:paraId="630E5951" w14:textId="389F01D3" w:rsidR="00B6111E" w:rsidRDefault="00B6111E" w:rsidP="00B6111E">
      <w:pPr>
        <w:pStyle w:val="Listapunktowana"/>
        <w:ind w:hanging="295"/>
      </w:pPr>
      <w:r>
        <w:t>zdyskontowane przepływy pieniężne (</w:t>
      </w:r>
      <w:r w:rsidR="00174623">
        <w:t>ang. </w:t>
      </w:r>
      <w:r>
        <w:rPr>
          <w:i/>
          <w:lang w:val="en-US"/>
        </w:rPr>
        <w:t>discounted cash flow</w:t>
      </w:r>
      <w:r>
        <w:t>),</w:t>
      </w:r>
    </w:p>
    <w:p w14:paraId="38855C15" w14:textId="2BA374D6" w:rsidR="00B6111E" w:rsidRDefault="00B6111E" w:rsidP="00B6111E">
      <w:pPr>
        <w:pStyle w:val="Listapunktowana"/>
        <w:ind w:hanging="295"/>
      </w:pPr>
      <w:r>
        <w:t>bieżącą wartość netto (</w:t>
      </w:r>
      <w:r w:rsidR="00174623">
        <w:t>ang. </w:t>
      </w:r>
      <w:r>
        <w:t xml:space="preserve">NPV – </w:t>
      </w:r>
      <w:r>
        <w:rPr>
          <w:i/>
          <w:lang w:val="en-US"/>
        </w:rPr>
        <w:t>Net Present Value</w:t>
      </w:r>
      <w:r>
        <w:t>),</w:t>
      </w:r>
    </w:p>
    <w:p w14:paraId="6F2A5B6E" w14:textId="1D59E675" w:rsidR="00B6111E" w:rsidRDefault="00B6111E" w:rsidP="00B6111E">
      <w:pPr>
        <w:pStyle w:val="Listapunktowana"/>
        <w:ind w:hanging="295"/>
      </w:pPr>
      <w:r>
        <w:t>analizę korzyści/koszty (</w:t>
      </w:r>
      <w:r w:rsidR="00174623">
        <w:t>ang. </w:t>
      </w:r>
      <w:r>
        <w:t>BCA – Benefit</w:t>
      </w:r>
      <w:r w:rsidRPr="00406872">
        <w:rPr>
          <w:i/>
          <w:lang w:val="en-US"/>
        </w:rPr>
        <w:t>/Cost Analysis</w:t>
      </w:r>
      <w:r>
        <w:t>).</w:t>
      </w:r>
    </w:p>
    <w:p w14:paraId="470287F1" w14:textId="77777777" w:rsidR="00B6111E" w:rsidRDefault="00B6111E" w:rsidP="00992309">
      <w:pPr>
        <w:pStyle w:val="Intitle"/>
      </w:pPr>
      <w:r>
        <w:t>Wybór dostawcy</w:t>
      </w:r>
    </w:p>
    <w:p w14:paraId="4726017E" w14:textId="77777777" w:rsidR="00B6111E" w:rsidRDefault="00B6111E" w:rsidP="00992309">
      <w:pPr>
        <w:pStyle w:val="Wcicienormalne"/>
      </w:pPr>
      <w:r>
        <w:t>W dokumentacji przetargowej trzeba podać kryteria oceny ofert i wyboru dostawcy. Można zastosować następujące techniki:</w:t>
      </w:r>
    </w:p>
    <w:p w14:paraId="1814098E" w14:textId="77777777" w:rsidR="00B6111E" w:rsidRDefault="00B6111E" w:rsidP="00B6111E">
      <w:pPr>
        <w:pStyle w:val="Listapunktowana"/>
        <w:ind w:hanging="295"/>
      </w:pPr>
      <w:r>
        <w:t>kryterium najniższej ceny,</w:t>
      </w:r>
    </w:p>
    <w:p w14:paraId="53BF4AB3" w14:textId="77777777" w:rsidR="00B6111E" w:rsidRDefault="00B6111E" w:rsidP="00B6111E">
      <w:pPr>
        <w:pStyle w:val="Listapunktowana"/>
        <w:ind w:hanging="295"/>
      </w:pPr>
      <w:r>
        <w:t>kryterium odpowiednich kwalifikacji,</w:t>
      </w:r>
    </w:p>
    <w:p w14:paraId="6CA1A51E" w14:textId="77777777" w:rsidR="00B6111E" w:rsidRDefault="00B6111E" w:rsidP="00B6111E">
      <w:pPr>
        <w:pStyle w:val="Listapunktowana"/>
        <w:ind w:hanging="295"/>
      </w:pPr>
      <w:r>
        <w:t>kryterium najlepszej jakości – wybierany jest dostawca, który zaoferował najlepsze warunki techniczne, a jego cena może zostać wynegocjowana i zaakceptowana,</w:t>
      </w:r>
    </w:p>
    <w:p w14:paraId="104865EA" w14:textId="77777777" w:rsidR="00B6111E" w:rsidRDefault="00B6111E" w:rsidP="00B6111E">
      <w:pPr>
        <w:pStyle w:val="Listapunktowana"/>
        <w:ind w:hanging="295"/>
      </w:pPr>
      <w:r>
        <w:t>kryterium jakości i kosztu – koszty liczą się przy wyborze, ale gdy ryzyko projektu jest duże, to jakość powinna być rozstrzygająca,</w:t>
      </w:r>
    </w:p>
    <w:p w14:paraId="447A78C8" w14:textId="75CC59EE" w:rsidR="00B6111E" w:rsidRDefault="00B6111E" w:rsidP="00B6111E">
      <w:pPr>
        <w:pStyle w:val="Listapunktowana"/>
        <w:ind w:hanging="295"/>
      </w:pPr>
      <w:r>
        <w:t>zakup „</w:t>
      </w:r>
      <w:r w:rsidRPr="00C74472">
        <w:rPr>
          <w:i/>
          <w:iCs/>
        </w:rPr>
        <w:t>z</w:t>
      </w:r>
      <w:r>
        <w:t xml:space="preserve"> </w:t>
      </w:r>
      <w:r>
        <w:rPr>
          <w:i/>
          <w:iCs/>
        </w:rPr>
        <w:t>wolnej ręki</w:t>
      </w:r>
      <w:r>
        <w:t>” (</w:t>
      </w:r>
      <w:r w:rsidR="00174623">
        <w:t>ang. </w:t>
      </w:r>
      <w:r>
        <w:rPr>
          <w:i/>
          <w:lang w:val="en-US"/>
        </w:rPr>
        <w:t>solo source</w:t>
      </w:r>
      <w:r>
        <w:t>) – zapytanie jest kierowane do wybranego dostawcy, który nie ma konkurencji,</w:t>
      </w:r>
    </w:p>
    <w:p w14:paraId="29786208" w14:textId="77777777" w:rsidR="00B6111E" w:rsidRPr="00406872" w:rsidRDefault="00B6111E" w:rsidP="00B6111E">
      <w:pPr>
        <w:pStyle w:val="Listapunktowana"/>
        <w:ind w:hanging="295"/>
      </w:pPr>
      <w:r>
        <w:t>zapytanie z ograniczonym budżetem – wybierany jest dostawca, który zapewni najlepsze warunki techniczne w ramach określonego budżetu przeznaczonego na zakupy.</w:t>
      </w:r>
    </w:p>
    <w:p w14:paraId="0A558A6D" w14:textId="77777777" w:rsidR="00B6111E" w:rsidRDefault="00B6111E" w:rsidP="00B6111E">
      <w:pPr>
        <w:pStyle w:val="Nagwek4"/>
      </w:pPr>
      <w:r>
        <w:t>Zarządzanie zaangażowaniem interesariuszy</w:t>
      </w:r>
    </w:p>
    <w:p w14:paraId="0EAC2FF2" w14:textId="65F0A4F3" w:rsidR="00B6111E" w:rsidRDefault="00B6111E" w:rsidP="00992309">
      <w:pPr>
        <w:pStyle w:val="Wcicienormalne"/>
      </w:pPr>
      <w:r>
        <w:t xml:space="preserve">W </w:t>
      </w:r>
      <w:r w:rsidR="00FE76AE">
        <w:t>PMBOK</w:t>
      </w:r>
      <w:r>
        <w:t xml:space="preserve"> odpowiednie zaangażowanie interesariuszy w projekt jest bardzo ważne. Podejmowane są procesy:</w:t>
      </w:r>
    </w:p>
    <w:p w14:paraId="7EB8212A" w14:textId="77777777" w:rsidR="00B6111E" w:rsidRDefault="00B6111E" w:rsidP="00B6111E">
      <w:pPr>
        <w:pStyle w:val="Listapunktowana"/>
        <w:ind w:hanging="295"/>
      </w:pPr>
      <w:r>
        <w:t>identyfikacja interesariuszy,</w:t>
      </w:r>
    </w:p>
    <w:p w14:paraId="78DD48AF" w14:textId="77777777" w:rsidR="00B6111E" w:rsidRDefault="00B6111E" w:rsidP="00B6111E">
      <w:pPr>
        <w:pStyle w:val="Listapunktowana"/>
        <w:ind w:hanging="295"/>
      </w:pPr>
      <w:r>
        <w:t>planowanie zarządzania interesariuszami,</w:t>
      </w:r>
    </w:p>
    <w:p w14:paraId="5C3A484D" w14:textId="77777777" w:rsidR="00B6111E" w:rsidRDefault="00B6111E" w:rsidP="00B6111E">
      <w:pPr>
        <w:pStyle w:val="Listapunktowana"/>
        <w:ind w:hanging="295"/>
      </w:pPr>
      <w:r>
        <w:t>zarządzanie zaangażowaniem interesariuszy,</w:t>
      </w:r>
    </w:p>
    <w:p w14:paraId="42F48D03" w14:textId="77777777" w:rsidR="00B6111E" w:rsidRDefault="00B6111E" w:rsidP="00B6111E">
      <w:pPr>
        <w:pStyle w:val="Listapunktowana"/>
        <w:ind w:hanging="295"/>
      </w:pPr>
      <w:r>
        <w:t>monitorowanie zaangażowania interesariuszy.</w:t>
      </w:r>
    </w:p>
    <w:p w14:paraId="3AD27A2A" w14:textId="77777777" w:rsidR="00B6111E" w:rsidRDefault="00B6111E" w:rsidP="00992309">
      <w:pPr>
        <w:pStyle w:val="Intitle"/>
        <w:outlineLvl w:val="4"/>
      </w:pPr>
      <w:r>
        <w:lastRenderedPageBreak/>
        <w:t>Rejestr interesariuszy</w:t>
      </w:r>
    </w:p>
    <w:p w14:paraId="37A58170" w14:textId="77777777" w:rsidR="00B6111E" w:rsidRDefault="00B6111E" w:rsidP="00992309">
      <w:pPr>
        <w:pStyle w:val="Wcicienormalne"/>
      </w:pPr>
      <w:r>
        <w:t xml:space="preserve">Interesariuszy identyfikuje się głównie na podstawie opinii uzyskiwanych od </w:t>
      </w:r>
      <w:r w:rsidRPr="00F176A2">
        <w:t>wyższego szczebla</w:t>
      </w:r>
      <w:r>
        <w:t xml:space="preserve"> zarządzania</w:t>
      </w:r>
      <w:r w:rsidRPr="00F176A2">
        <w:t xml:space="preserve">, </w:t>
      </w:r>
      <w:r>
        <w:t>innych interesariuszy dotychczas</w:t>
      </w:r>
      <w:r w:rsidRPr="00F176A2">
        <w:t xml:space="preserve"> zidentyfikowany</w:t>
      </w:r>
      <w:r>
        <w:t>ch,</w:t>
      </w:r>
      <w:r w:rsidRPr="00F176A2">
        <w:t xml:space="preserve"> ekspert</w:t>
      </w:r>
      <w:r>
        <w:t>ów</w:t>
      </w:r>
      <w:r w:rsidRPr="00F176A2">
        <w:t xml:space="preserve"> </w:t>
      </w:r>
      <w:r>
        <w:t>z danej dziedziny</w:t>
      </w:r>
      <w:r w:rsidRPr="00F176A2">
        <w:t xml:space="preserve">, </w:t>
      </w:r>
      <w:r>
        <w:t>kierowników projektów</w:t>
      </w:r>
      <w:r w:rsidRPr="00F176A2">
        <w:t xml:space="preserve">, którzy pracowali nad podobnymi projektami itp. </w:t>
      </w:r>
      <w:r>
        <w:t xml:space="preserve">Wynikowy </w:t>
      </w:r>
      <w:r w:rsidRPr="005A2A72">
        <w:rPr>
          <w:i/>
          <w:iCs w:val="0"/>
        </w:rPr>
        <w:t>rejestr interesariuszy</w:t>
      </w:r>
      <w:r>
        <w:t xml:space="preserve"> powinien zawierać takie dane, jak:</w:t>
      </w:r>
    </w:p>
    <w:p w14:paraId="636379E8" w14:textId="77777777" w:rsidR="00B6111E" w:rsidRDefault="00B6111E" w:rsidP="00B6111E">
      <w:pPr>
        <w:pStyle w:val="Listapunktowana"/>
        <w:ind w:hanging="295"/>
      </w:pPr>
      <w:r>
        <w:t>imię i nazwisko interesariusza,</w:t>
      </w:r>
    </w:p>
    <w:p w14:paraId="7A489969" w14:textId="77777777" w:rsidR="00B6111E" w:rsidRDefault="00B6111E" w:rsidP="00B6111E">
      <w:pPr>
        <w:pStyle w:val="Listapunktowana"/>
        <w:ind w:hanging="295"/>
      </w:pPr>
      <w:r>
        <w:t>stanowisko,</w:t>
      </w:r>
    </w:p>
    <w:p w14:paraId="4E325312" w14:textId="16348987" w:rsidR="00B6111E" w:rsidRDefault="00B6111E" w:rsidP="00B6111E">
      <w:pPr>
        <w:pStyle w:val="Listapunktowana"/>
        <w:ind w:hanging="295"/>
      </w:pPr>
      <w:r>
        <w:t>lokalizację (</w:t>
      </w:r>
      <w:r w:rsidR="00EE5CE4">
        <w:t>np. </w:t>
      </w:r>
      <w:r>
        <w:t>miejsce pracy),</w:t>
      </w:r>
    </w:p>
    <w:p w14:paraId="7BA9B22D" w14:textId="77777777" w:rsidR="00B6111E" w:rsidRDefault="00B6111E" w:rsidP="00B6111E">
      <w:pPr>
        <w:pStyle w:val="Listapunktowana"/>
        <w:ind w:hanging="295"/>
      </w:pPr>
      <w:r>
        <w:t>rolę w projekcie,</w:t>
      </w:r>
    </w:p>
    <w:p w14:paraId="382563FB" w14:textId="77777777" w:rsidR="00B6111E" w:rsidRDefault="00B6111E" w:rsidP="00B6111E">
      <w:pPr>
        <w:pStyle w:val="Listapunktowana"/>
        <w:ind w:hanging="295"/>
      </w:pPr>
      <w:r>
        <w:t>dane kontaktowe,</w:t>
      </w:r>
    </w:p>
    <w:p w14:paraId="0D7962F0" w14:textId="77777777" w:rsidR="00B6111E" w:rsidRDefault="00B6111E" w:rsidP="00B6111E">
      <w:pPr>
        <w:pStyle w:val="Listapunktowana"/>
        <w:ind w:hanging="295"/>
      </w:pPr>
      <w:r>
        <w:t>poziom zainteresowania,</w:t>
      </w:r>
    </w:p>
    <w:p w14:paraId="04D540FF" w14:textId="77777777" w:rsidR="00B6111E" w:rsidRDefault="00B6111E" w:rsidP="00B6111E">
      <w:pPr>
        <w:pStyle w:val="Listapunktowana"/>
        <w:ind w:hanging="295"/>
      </w:pPr>
      <w:r>
        <w:t>potencjalny wpływ na projekt (poziom wpływu, stosunek do projektu),</w:t>
      </w:r>
    </w:p>
    <w:p w14:paraId="042B25C5" w14:textId="77777777" w:rsidR="00B6111E" w:rsidRDefault="00B6111E" w:rsidP="00B6111E">
      <w:pPr>
        <w:pStyle w:val="Listapunktowana"/>
        <w:ind w:hanging="295"/>
      </w:pPr>
      <w:r>
        <w:t>główne wymagania i oczekiwania,</w:t>
      </w:r>
    </w:p>
    <w:p w14:paraId="0654B3B6" w14:textId="77777777" w:rsidR="00B6111E" w:rsidRDefault="00B6111E" w:rsidP="00B6111E">
      <w:pPr>
        <w:pStyle w:val="Listapunktowana"/>
        <w:ind w:hanging="295"/>
      </w:pPr>
      <w:r>
        <w:t>czas największego zaangażowania,</w:t>
      </w:r>
    </w:p>
    <w:p w14:paraId="7A7F08FB" w14:textId="5B5BA556" w:rsidR="00B6111E" w:rsidRPr="003C65E5" w:rsidRDefault="00FE76AE" w:rsidP="00992309">
      <w:pPr>
        <w:pStyle w:val="Wcicienormalne"/>
        <w:rPr>
          <w:lang w:val="en-US"/>
        </w:rPr>
      </w:pPr>
      <w:r>
        <w:t>PMBOK</w:t>
      </w:r>
      <w:r w:rsidR="00B6111E">
        <w:t xml:space="preserve"> zaleca analizę interesariuszy przy użyciu </w:t>
      </w:r>
      <w:r w:rsidR="00B6111E" w:rsidRPr="005A2A72">
        <w:rPr>
          <w:b/>
          <w:bCs/>
          <w:i/>
          <w:iCs w:val="0"/>
        </w:rPr>
        <w:t>siatki wpływ-zainteresowanie</w:t>
      </w:r>
      <w:r w:rsidR="00B6111E">
        <w:t xml:space="preserve"> (</w:t>
      </w:r>
      <w:r w:rsidR="00174623">
        <w:t>ang. </w:t>
      </w:r>
      <w:r w:rsidR="00B6111E">
        <w:rPr>
          <w:i/>
          <w:lang w:val="en-US"/>
        </w:rPr>
        <w:t>Power-Interest Grid</w:t>
      </w:r>
      <w:r w:rsidR="00B6111E">
        <w:t>)</w:t>
      </w:r>
    </w:p>
    <w:p w14:paraId="76888A67" w14:textId="77777777" w:rsidR="00B6111E" w:rsidRDefault="00B6111E" w:rsidP="00992309">
      <w:pPr>
        <w:pStyle w:val="Figure"/>
      </w:pPr>
      <w:r>
        <w:rPr>
          <w:noProof/>
        </w:rPr>
        <mc:AlternateContent>
          <mc:Choice Requires="wpg">
            <w:drawing>
              <wp:inline distT="0" distB="0" distL="0" distR="0" wp14:anchorId="4F5CC9B0" wp14:editId="60F955EF">
                <wp:extent cx="2952749" cy="2025248"/>
                <wp:effectExtent l="0" t="0" r="0" b="0"/>
                <wp:docPr id="15270" name="Group 67982"/>
                <wp:cNvGraphicFramePr/>
                <a:graphic xmlns:a="http://schemas.openxmlformats.org/drawingml/2006/main">
                  <a:graphicData uri="http://schemas.microsoft.com/office/word/2010/wordprocessingGroup">
                    <wpg:wgp>
                      <wpg:cNvGrpSpPr/>
                      <wpg:grpSpPr>
                        <a:xfrm>
                          <a:off x="0" y="0"/>
                          <a:ext cx="2952749" cy="2025248"/>
                          <a:chOff x="489579" y="260604"/>
                          <a:chExt cx="3496560" cy="2812913"/>
                        </a:xfrm>
                      </wpg:grpSpPr>
                      <wps:wsp>
                        <wps:cNvPr id="15271" name="Shape 1550"/>
                        <wps:cNvSpPr/>
                        <wps:spPr>
                          <a:xfrm>
                            <a:off x="1191895" y="579882"/>
                            <a:ext cx="96012" cy="2034794"/>
                          </a:xfrm>
                          <a:custGeom>
                            <a:avLst/>
                            <a:gdLst/>
                            <a:ahLst/>
                            <a:cxnLst/>
                            <a:rect l="0" t="0" r="0" b="0"/>
                            <a:pathLst>
                              <a:path w="96012" h="2034794">
                                <a:moveTo>
                                  <a:pt x="49403" y="0"/>
                                </a:moveTo>
                                <a:lnTo>
                                  <a:pt x="96012" y="96774"/>
                                </a:lnTo>
                                <a:lnTo>
                                  <a:pt x="64022" y="96266"/>
                                </a:lnTo>
                                <a:lnTo>
                                  <a:pt x="34925" y="2034794"/>
                                </a:lnTo>
                                <a:lnTo>
                                  <a:pt x="2921" y="2034287"/>
                                </a:lnTo>
                                <a:lnTo>
                                  <a:pt x="32018" y="95759"/>
                                </a:lnTo>
                                <a:lnTo>
                                  <a:pt x="0" y="95250"/>
                                </a:lnTo>
                                <a:lnTo>
                                  <a:pt x="49403"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272" name="Shape 1551"/>
                        <wps:cNvSpPr/>
                        <wps:spPr>
                          <a:xfrm>
                            <a:off x="1218438" y="2543937"/>
                            <a:ext cx="2080133" cy="96012"/>
                          </a:xfrm>
                          <a:custGeom>
                            <a:avLst/>
                            <a:gdLst/>
                            <a:ahLst/>
                            <a:cxnLst/>
                            <a:rect l="0" t="0" r="0" b="0"/>
                            <a:pathLst>
                              <a:path w="2080133" h="96012">
                                <a:moveTo>
                                  <a:pt x="1983867" y="0"/>
                                </a:moveTo>
                                <a:lnTo>
                                  <a:pt x="2080133" y="47625"/>
                                </a:lnTo>
                                <a:lnTo>
                                  <a:pt x="1984248" y="96012"/>
                                </a:lnTo>
                                <a:lnTo>
                                  <a:pt x="1984121" y="63940"/>
                                </a:lnTo>
                                <a:lnTo>
                                  <a:pt x="0" y="71247"/>
                                </a:lnTo>
                                <a:lnTo>
                                  <a:pt x="0" y="39243"/>
                                </a:lnTo>
                                <a:lnTo>
                                  <a:pt x="1983994" y="31936"/>
                                </a:lnTo>
                                <a:lnTo>
                                  <a:pt x="1983867"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5273" name="Shape 86607"/>
                        <wps:cNvSpPr/>
                        <wps:spPr>
                          <a:xfrm>
                            <a:off x="493776" y="1449324"/>
                            <a:ext cx="603504" cy="341376"/>
                          </a:xfrm>
                          <a:custGeom>
                            <a:avLst/>
                            <a:gdLst/>
                            <a:ahLst/>
                            <a:cxnLst/>
                            <a:rect l="0" t="0" r="0" b="0"/>
                            <a:pathLst>
                              <a:path w="603504" h="341376">
                                <a:moveTo>
                                  <a:pt x="0" y="0"/>
                                </a:moveTo>
                                <a:lnTo>
                                  <a:pt x="603504" y="0"/>
                                </a:lnTo>
                                <a:lnTo>
                                  <a:pt x="603504" y="341376"/>
                                </a:lnTo>
                                <a:lnTo>
                                  <a:pt x="0" y="34137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74" name="Picture 1554"/>
                          <pic:cNvPicPr/>
                        </pic:nvPicPr>
                        <pic:blipFill>
                          <a:blip r:embed="rId391"/>
                          <a:stretch>
                            <a:fillRect/>
                          </a:stretch>
                        </pic:blipFill>
                        <pic:spPr>
                          <a:xfrm>
                            <a:off x="498348" y="1499616"/>
                            <a:ext cx="594360" cy="240792"/>
                          </a:xfrm>
                          <a:prstGeom prst="rect">
                            <a:avLst/>
                          </a:prstGeom>
                        </pic:spPr>
                      </pic:pic>
                      <wps:wsp>
                        <wps:cNvPr id="15275" name="Shape 86608"/>
                        <wps:cNvSpPr/>
                        <wps:spPr>
                          <a:xfrm>
                            <a:off x="1005840" y="260604"/>
                            <a:ext cx="487680" cy="280416"/>
                          </a:xfrm>
                          <a:custGeom>
                            <a:avLst/>
                            <a:gdLst/>
                            <a:ahLst/>
                            <a:cxnLst/>
                            <a:rect l="0" t="0" r="0" b="0"/>
                            <a:pathLst>
                              <a:path w="487680" h="280416">
                                <a:moveTo>
                                  <a:pt x="0" y="0"/>
                                </a:moveTo>
                                <a:lnTo>
                                  <a:pt x="487680" y="0"/>
                                </a:lnTo>
                                <a:lnTo>
                                  <a:pt x="487680" y="280416"/>
                                </a:lnTo>
                                <a:lnTo>
                                  <a:pt x="0" y="28041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76" name="Picture 1560"/>
                          <pic:cNvPicPr/>
                        </pic:nvPicPr>
                        <pic:blipFill>
                          <a:blip r:embed="rId392"/>
                          <a:stretch>
                            <a:fillRect/>
                          </a:stretch>
                        </pic:blipFill>
                        <pic:spPr>
                          <a:xfrm>
                            <a:off x="1010412" y="310896"/>
                            <a:ext cx="478536" cy="179832"/>
                          </a:xfrm>
                          <a:prstGeom prst="rect">
                            <a:avLst/>
                          </a:prstGeom>
                        </pic:spPr>
                      </pic:pic>
                      <wps:wsp>
                        <wps:cNvPr id="15277" name="Shape 86609"/>
                        <wps:cNvSpPr/>
                        <wps:spPr>
                          <a:xfrm>
                            <a:off x="1924812" y="2686812"/>
                            <a:ext cx="765048" cy="339852"/>
                          </a:xfrm>
                          <a:custGeom>
                            <a:avLst/>
                            <a:gdLst/>
                            <a:ahLst/>
                            <a:cxnLst/>
                            <a:rect l="0" t="0" r="0" b="0"/>
                            <a:pathLst>
                              <a:path w="765048" h="339852">
                                <a:moveTo>
                                  <a:pt x="0" y="0"/>
                                </a:moveTo>
                                <a:lnTo>
                                  <a:pt x="765048" y="0"/>
                                </a:lnTo>
                                <a:lnTo>
                                  <a:pt x="765048" y="339852"/>
                                </a:lnTo>
                                <a:lnTo>
                                  <a:pt x="0" y="3398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78" name="Picture 1565"/>
                          <pic:cNvPicPr/>
                        </pic:nvPicPr>
                        <pic:blipFill>
                          <a:blip r:embed="rId393"/>
                          <a:stretch>
                            <a:fillRect/>
                          </a:stretch>
                        </pic:blipFill>
                        <pic:spPr>
                          <a:xfrm>
                            <a:off x="1929384" y="2737104"/>
                            <a:ext cx="755904" cy="239268"/>
                          </a:xfrm>
                          <a:prstGeom prst="rect">
                            <a:avLst/>
                          </a:prstGeom>
                        </pic:spPr>
                      </pic:pic>
                      <wps:wsp>
                        <wps:cNvPr id="15279" name="Rectangle 1567"/>
                        <wps:cNvSpPr/>
                        <wps:spPr>
                          <a:xfrm>
                            <a:off x="1744767" y="2765957"/>
                            <a:ext cx="1171325" cy="307560"/>
                          </a:xfrm>
                          <a:prstGeom prst="rect">
                            <a:avLst/>
                          </a:prstGeom>
                          <a:ln>
                            <a:noFill/>
                          </a:ln>
                        </wps:spPr>
                        <wps:txbx>
                          <w:txbxContent>
                            <w:p w14:paraId="0AB0AA36"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ZAINTERESOWANIE</w:t>
                              </w:r>
                            </w:p>
                          </w:txbxContent>
                        </wps:txbx>
                        <wps:bodyPr horzOverflow="overflow" vert="horz" lIns="0" tIns="0" rIns="0" bIns="0" rtlCol="0">
                          <a:noAutofit/>
                        </wps:bodyPr>
                      </wps:wsp>
                      <wps:wsp>
                        <wps:cNvPr id="15280" name="Rectangle 1574"/>
                        <wps:cNvSpPr/>
                        <wps:spPr>
                          <a:xfrm>
                            <a:off x="3672205" y="2522233"/>
                            <a:ext cx="38005" cy="168285"/>
                          </a:xfrm>
                          <a:prstGeom prst="rect">
                            <a:avLst/>
                          </a:prstGeom>
                          <a:ln>
                            <a:noFill/>
                          </a:ln>
                        </wps:spPr>
                        <wps:txbx>
                          <w:txbxContent>
                            <w:p w14:paraId="2EB891BF"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 xml:space="preserve"> </w:t>
                              </w:r>
                            </w:p>
                          </w:txbxContent>
                        </wps:txbx>
                        <wps:bodyPr horzOverflow="overflow" vert="horz" lIns="0" tIns="0" rIns="0" bIns="0" rtlCol="0">
                          <a:noAutofit/>
                        </wps:bodyPr>
                      </wps:wsp>
                      <wps:wsp>
                        <wps:cNvPr id="15281" name="Shape 1575"/>
                        <wps:cNvSpPr/>
                        <wps:spPr>
                          <a:xfrm>
                            <a:off x="1257300" y="1577340"/>
                            <a:ext cx="1958213" cy="15240"/>
                          </a:xfrm>
                          <a:custGeom>
                            <a:avLst/>
                            <a:gdLst/>
                            <a:ahLst/>
                            <a:cxnLst/>
                            <a:rect l="0" t="0" r="0" b="0"/>
                            <a:pathLst>
                              <a:path w="1958213" h="15240">
                                <a:moveTo>
                                  <a:pt x="0" y="0"/>
                                </a:moveTo>
                                <a:lnTo>
                                  <a:pt x="1958213" y="15240"/>
                                </a:lnTo>
                              </a:path>
                            </a:pathLst>
                          </a:custGeom>
                          <a:ln>
                            <a:prstDash val="dash"/>
                          </a:ln>
                        </wps:spPr>
                        <wps:style>
                          <a:lnRef idx="1">
                            <a:schemeClr val="dk1"/>
                          </a:lnRef>
                          <a:fillRef idx="0">
                            <a:schemeClr val="dk1"/>
                          </a:fillRef>
                          <a:effectRef idx="0">
                            <a:schemeClr val="dk1"/>
                          </a:effectRef>
                          <a:fontRef idx="minor">
                            <a:schemeClr val="tx1"/>
                          </a:fontRef>
                        </wps:style>
                        <wps:bodyPr/>
                      </wps:wsp>
                      <wps:wsp>
                        <wps:cNvPr id="15282" name="Shape 1576"/>
                        <wps:cNvSpPr/>
                        <wps:spPr>
                          <a:xfrm>
                            <a:off x="2255520" y="601980"/>
                            <a:ext cx="15621" cy="1897380"/>
                          </a:xfrm>
                          <a:custGeom>
                            <a:avLst/>
                            <a:gdLst/>
                            <a:ahLst/>
                            <a:cxnLst/>
                            <a:rect l="0" t="0" r="0" b="0"/>
                            <a:pathLst>
                              <a:path w="15621" h="1897380">
                                <a:moveTo>
                                  <a:pt x="0" y="1897380"/>
                                </a:moveTo>
                                <a:lnTo>
                                  <a:pt x="15621" y="0"/>
                                </a:lnTo>
                              </a:path>
                            </a:pathLst>
                          </a:custGeom>
                          <a:ln>
                            <a:prstDash val="dash"/>
                          </a:ln>
                        </wps:spPr>
                        <wps:style>
                          <a:lnRef idx="1">
                            <a:schemeClr val="dk1"/>
                          </a:lnRef>
                          <a:fillRef idx="0">
                            <a:schemeClr val="dk1"/>
                          </a:fillRef>
                          <a:effectRef idx="0">
                            <a:schemeClr val="dk1"/>
                          </a:effectRef>
                          <a:fontRef idx="minor">
                            <a:schemeClr val="tx1"/>
                          </a:fontRef>
                        </wps:style>
                        <wps:bodyPr/>
                      </wps:wsp>
                      <wps:wsp>
                        <wps:cNvPr id="15283" name="Shape 86611"/>
                        <wps:cNvSpPr/>
                        <wps:spPr>
                          <a:xfrm>
                            <a:off x="1513332" y="911352"/>
                            <a:ext cx="620268" cy="467868"/>
                          </a:xfrm>
                          <a:custGeom>
                            <a:avLst/>
                            <a:gdLst/>
                            <a:ahLst/>
                            <a:cxnLst/>
                            <a:rect l="0" t="0" r="0" b="0"/>
                            <a:pathLst>
                              <a:path w="620268" h="467868">
                                <a:moveTo>
                                  <a:pt x="0" y="0"/>
                                </a:moveTo>
                                <a:lnTo>
                                  <a:pt x="620268" y="0"/>
                                </a:lnTo>
                                <a:lnTo>
                                  <a:pt x="620268" y="467868"/>
                                </a:lnTo>
                                <a:lnTo>
                                  <a:pt x="0" y="46786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84" name="Picture 1579"/>
                          <pic:cNvPicPr/>
                        </pic:nvPicPr>
                        <pic:blipFill>
                          <a:blip r:embed="rId394"/>
                          <a:stretch>
                            <a:fillRect/>
                          </a:stretch>
                        </pic:blipFill>
                        <pic:spPr>
                          <a:xfrm>
                            <a:off x="1517904" y="961644"/>
                            <a:ext cx="611124" cy="367284"/>
                          </a:xfrm>
                          <a:prstGeom prst="rect">
                            <a:avLst/>
                          </a:prstGeom>
                        </pic:spPr>
                      </pic:pic>
                      <wps:wsp>
                        <wps:cNvPr id="15285" name="Shape 86612"/>
                        <wps:cNvSpPr/>
                        <wps:spPr>
                          <a:xfrm>
                            <a:off x="2511552" y="903732"/>
                            <a:ext cx="620268" cy="429768"/>
                          </a:xfrm>
                          <a:custGeom>
                            <a:avLst/>
                            <a:gdLst/>
                            <a:ahLst/>
                            <a:cxnLst/>
                            <a:rect l="0" t="0" r="0" b="0"/>
                            <a:pathLst>
                              <a:path w="620268" h="429768">
                                <a:moveTo>
                                  <a:pt x="0" y="0"/>
                                </a:moveTo>
                                <a:lnTo>
                                  <a:pt x="620268" y="0"/>
                                </a:lnTo>
                                <a:lnTo>
                                  <a:pt x="620268" y="429768"/>
                                </a:lnTo>
                                <a:lnTo>
                                  <a:pt x="0" y="42976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86" name="Picture 1585"/>
                          <pic:cNvPicPr/>
                        </pic:nvPicPr>
                        <pic:blipFill>
                          <a:blip r:embed="rId395"/>
                          <a:stretch>
                            <a:fillRect/>
                          </a:stretch>
                        </pic:blipFill>
                        <pic:spPr>
                          <a:xfrm>
                            <a:off x="2516124" y="954024"/>
                            <a:ext cx="611124" cy="329184"/>
                          </a:xfrm>
                          <a:prstGeom prst="rect">
                            <a:avLst/>
                          </a:prstGeom>
                        </pic:spPr>
                      </pic:pic>
                      <wps:wsp>
                        <wps:cNvPr id="15287" name="Shape 86613"/>
                        <wps:cNvSpPr/>
                        <wps:spPr>
                          <a:xfrm>
                            <a:off x="1424940" y="2039112"/>
                            <a:ext cx="600456" cy="339852"/>
                          </a:xfrm>
                          <a:custGeom>
                            <a:avLst/>
                            <a:gdLst/>
                            <a:ahLst/>
                            <a:cxnLst/>
                            <a:rect l="0" t="0" r="0" b="0"/>
                            <a:pathLst>
                              <a:path w="600456" h="339852">
                                <a:moveTo>
                                  <a:pt x="0" y="0"/>
                                </a:moveTo>
                                <a:lnTo>
                                  <a:pt x="600456" y="0"/>
                                </a:lnTo>
                                <a:lnTo>
                                  <a:pt x="600456" y="339852"/>
                                </a:lnTo>
                                <a:lnTo>
                                  <a:pt x="0" y="33985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88" name="Picture 1591"/>
                          <pic:cNvPicPr/>
                        </pic:nvPicPr>
                        <pic:blipFill>
                          <a:blip r:embed="rId391"/>
                          <a:stretch>
                            <a:fillRect/>
                          </a:stretch>
                        </pic:blipFill>
                        <pic:spPr>
                          <a:xfrm>
                            <a:off x="1429512" y="2089404"/>
                            <a:ext cx="591312" cy="239268"/>
                          </a:xfrm>
                          <a:prstGeom prst="rect">
                            <a:avLst/>
                          </a:prstGeom>
                        </pic:spPr>
                      </pic:pic>
                      <wps:wsp>
                        <wps:cNvPr id="15289" name="Rectangle 1592"/>
                        <wps:cNvSpPr/>
                        <wps:spPr>
                          <a:xfrm>
                            <a:off x="1461634" y="2088864"/>
                            <a:ext cx="764945" cy="182623"/>
                          </a:xfrm>
                          <a:prstGeom prst="rect">
                            <a:avLst/>
                          </a:prstGeom>
                          <a:ln>
                            <a:noFill/>
                          </a:ln>
                        </wps:spPr>
                        <wps:txbx>
                          <w:txbxContent>
                            <w:p w14:paraId="4191F690"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Monitoruj</w:t>
                              </w:r>
                            </w:p>
                          </w:txbxContent>
                        </wps:txbx>
                        <wps:bodyPr horzOverflow="overflow" vert="horz" lIns="0" tIns="0" rIns="0" bIns="0" rtlCol="0">
                          <a:noAutofit/>
                        </wps:bodyPr>
                      </wps:wsp>
                      <wps:wsp>
                        <wps:cNvPr id="15290" name="Shape 86614"/>
                        <wps:cNvSpPr/>
                        <wps:spPr>
                          <a:xfrm>
                            <a:off x="2453640" y="1962912"/>
                            <a:ext cx="716280" cy="422148"/>
                          </a:xfrm>
                          <a:custGeom>
                            <a:avLst/>
                            <a:gdLst/>
                            <a:ahLst/>
                            <a:cxnLst/>
                            <a:rect l="0" t="0" r="0" b="0"/>
                            <a:pathLst>
                              <a:path w="716280" h="422148">
                                <a:moveTo>
                                  <a:pt x="0" y="0"/>
                                </a:moveTo>
                                <a:lnTo>
                                  <a:pt x="716280" y="0"/>
                                </a:lnTo>
                                <a:lnTo>
                                  <a:pt x="716280" y="422148"/>
                                </a:lnTo>
                                <a:lnTo>
                                  <a:pt x="0" y="4221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5291" name="Picture 1596"/>
                          <pic:cNvPicPr/>
                        </pic:nvPicPr>
                        <pic:blipFill>
                          <a:blip r:embed="rId396"/>
                          <a:stretch>
                            <a:fillRect/>
                          </a:stretch>
                        </pic:blipFill>
                        <pic:spPr>
                          <a:xfrm>
                            <a:off x="2458212" y="2013204"/>
                            <a:ext cx="707136" cy="321564"/>
                          </a:xfrm>
                          <a:prstGeom prst="rect">
                            <a:avLst/>
                          </a:prstGeom>
                        </pic:spPr>
                      </pic:pic>
                      <wps:wsp>
                        <wps:cNvPr id="15292" name="Rectangle 1598"/>
                        <wps:cNvSpPr/>
                        <wps:spPr>
                          <a:xfrm>
                            <a:off x="2538210" y="2088211"/>
                            <a:ext cx="714780" cy="240014"/>
                          </a:xfrm>
                          <a:prstGeom prst="rect">
                            <a:avLst/>
                          </a:prstGeom>
                          <a:ln>
                            <a:noFill/>
                          </a:ln>
                        </wps:spPr>
                        <wps:txbx>
                          <w:txbxContent>
                            <w:p w14:paraId="5A1E117A"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Informuj</w:t>
                              </w:r>
                            </w:p>
                          </w:txbxContent>
                        </wps:txbx>
                        <wps:bodyPr horzOverflow="overflow" vert="horz" lIns="0" tIns="0" rIns="0" bIns="0" rtlCol="0">
                          <a:noAutofit/>
                        </wps:bodyPr>
                      </wps:wsp>
                      <wps:wsp>
                        <wps:cNvPr id="15293" name="Rectangle 1567"/>
                        <wps:cNvSpPr/>
                        <wps:spPr>
                          <a:xfrm>
                            <a:off x="3333385" y="2428999"/>
                            <a:ext cx="652754" cy="307821"/>
                          </a:xfrm>
                          <a:prstGeom prst="rect">
                            <a:avLst/>
                          </a:prstGeom>
                          <a:ln>
                            <a:noFill/>
                          </a:ln>
                        </wps:spPr>
                        <wps:txbx>
                          <w:txbxContent>
                            <w:p w14:paraId="3B5C7E1D"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Wysokie</w:t>
                              </w:r>
                            </w:p>
                          </w:txbxContent>
                        </wps:txbx>
                        <wps:bodyPr horzOverflow="overflow" vert="horz" lIns="0" tIns="0" rIns="0" bIns="0" rtlCol="0">
                          <a:noAutofit/>
                        </wps:bodyPr>
                      </wps:wsp>
                      <wps:wsp>
                        <wps:cNvPr id="15294" name="Rectangle 1567"/>
                        <wps:cNvSpPr/>
                        <wps:spPr>
                          <a:xfrm>
                            <a:off x="489579" y="1071532"/>
                            <a:ext cx="631637" cy="319190"/>
                          </a:xfrm>
                          <a:prstGeom prst="rect">
                            <a:avLst/>
                          </a:prstGeom>
                          <a:ln>
                            <a:noFill/>
                          </a:ln>
                        </wps:spPr>
                        <wps:txbx>
                          <w:txbxContent>
                            <w:p w14:paraId="63D01387"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WPŁYW</w:t>
                              </w:r>
                            </w:p>
                          </w:txbxContent>
                        </wps:txbx>
                        <wps:bodyPr horzOverflow="overflow" vert="horz" lIns="0" tIns="0" rIns="0" bIns="0" rtlCol="0">
                          <a:noAutofit/>
                        </wps:bodyPr>
                      </wps:wsp>
                      <wps:wsp>
                        <wps:cNvPr id="15295" name="Rectangle 1567"/>
                        <wps:cNvSpPr/>
                        <wps:spPr>
                          <a:xfrm>
                            <a:off x="957794" y="260855"/>
                            <a:ext cx="693545" cy="280135"/>
                          </a:xfrm>
                          <a:prstGeom prst="rect">
                            <a:avLst/>
                          </a:prstGeom>
                          <a:ln>
                            <a:noFill/>
                          </a:ln>
                        </wps:spPr>
                        <wps:txbx>
                          <w:txbxContent>
                            <w:p w14:paraId="0D1A2A87"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Wysokie</w:t>
                              </w:r>
                            </w:p>
                          </w:txbxContent>
                        </wps:txbx>
                        <wps:bodyPr horzOverflow="overflow" vert="horz" lIns="0" tIns="0" rIns="0" bIns="0" rtlCol="0">
                          <a:noAutofit/>
                        </wps:bodyPr>
                      </wps:wsp>
                      <wps:wsp>
                        <wps:cNvPr id="15296" name="Rectangle 1592"/>
                        <wps:cNvSpPr/>
                        <wps:spPr>
                          <a:xfrm>
                            <a:off x="1461634" y="1071647"/>
                            <a:ext cx="719828" cy="211443"/>
                          </a:xfrm>
                          <a:prstGeom prst="rect">
                            <a:avLst/>
                          </a:prstGeom>
                          <a:ln>
                            <a:noFill/>
                          </a:ln>
                        </wps:spPr>
                        <wps:txbx>
                          <w:txbxContent>
                            <w:p w14:paraId="4D5C48EE"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Zadowalaj</w:t>
                              </w:r>
                            </w:p>
                          </w:txbxContent>
                        </wps:txbx>
                        <wps:bodyPr horzOverflow="overflow" vert="horz" lIns="0" tIns="0" rIns="0" bIns="0" rtlCol="0">
                          <a:noAutofit/>
                        </wps:bodyPr>
                      </wps:wsp>
                      <wps:wsp>
                        <wps:cNvPr id="15297" name="Rectangle 1592"/>
                        <wps:cNvSpPr/>
                        <wps:spPr>
                          <a:xfrm>
                            <a:off x="2515542" y="1071647"/>
                            <a:ext cx="838962" cy="261727"/>
                          </a:xfrm>
                          <a:prstGeom prst="rect">
                            <a:avLst/>
                          </a:prstGeom>
                          <a:ln>
                            <a:noFill/>
                          </a:ln>
                        </wps:spPr>
                        <wps:txbx>
                          <w:txbxContent>
                            <w:p w14:paraId="4911B36F"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Angażuj</w:t>
                              </w:r>
                            </w:p>
                          </w:txbxContent>
                        </wps:txbx>
                        <wps:bodyPr horzOverflow="overflow" vert="horz" lIns="0" tIns="0" rIns="0" bIns="0" rtlCol="0">
                          <a:noAutofit/>
                        </wps:bodyPr>
                      </wps:wsp>
                    </wpg:wgp>
                  </a:graphicData>
                </a:graphic>
              </wp:inline>
            </w:drawing>
          </mc:Choice>
          <mc:Fallback>
            <w:pict>
              <v:group w14:anchorId="4F5CC9B0" id="Group 67982" o:spid="_x0000_s2606" style="width:232.5pt;height:159.45pt;mso-position-horizontal-relative:char;mso-position-vertical-relative:line" coordorigin="4895,2606" coordsize="34965,2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">
                <v:shape id="Shape 1550" o:spid="_x0000_s2607" style="position:absolute;left:11918;top:5798;width:961;height:20348;visibility:visible;mso-wrap-style:square;v-text-anchor:top" coordsize="96012,203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" path="m49403,l96012,96774,64022,96266,34925,2034794r-32004,-507l32018,95759,,95250,49403,xe" fillcolor="black" stroked="f" strokeweight="0">
                  <v:path arrowok="t" textboxrect="0,0,96012,2034794"/>
                </v:shape>
                <v:shape id="Shape 1551" o:spid="_x0000_s2608" style="position:absolute;left:12184;top:25439;width:20801;height:960;visibility:visible;mso-wrap-style:square;v-text-anchor:top" coordsize="2080133,96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" path="m1983867,r96266,47625l1984248,96012r-127,-32072l,71247,,39243,1983994,31936,1983867,xe" fillcolor="black" stroked="f" strokeweight="0">
                  <v:path arrowok="t" textboxrect="0,0,2080133,96012"/>
                </v:shape>
                <v:shape id="Shape 86607" o:spid="_x0000_s2609" style="position:absolute;left:4937;top:14493;width:6035;height:3414;visibility:visible;mso-wrap-style:square;v-text-anchor:top" coordsize="60350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" path="m,l603504,r,341376l,341376,,e" stroked="f" strokeweight="0">
                  <v:path arrowok="t" textboxrect="0,0,603504,341376"/>
                </v:shape>
                <v:shape id="Picture 1554" o:spid="_x0000_s2610" type="#_x0000_t75" style="position:absolute;left:4983;top:14996;width:5944;height:2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">
                  <v:imagedata r:id="rId397" o:title=""/>
                </v:shape>
                <v:shape id="Shape 86608" o:spid="_x0000_s2611" style="position:absolute;left:10058;top:2606;width:4877;height:2804;visibility:visible;mso-wrap-style:square;v-text-anchor:top" coordsize="487680,28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" path="m,l487680,r,280416l,280416,,e" stroked="f" strokeweight="0">
                  <v:path arrowok="t" textboxrect="0,0,487680,280416"/>
                </v:shape>
                <v:shape id="Picture 1560" o:spid="_x0000_s2612" type="#_x0000_t75" style="position:absolute;left:10104;top:3108;width:4785;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">
                  <v:imagedata r:id="rId398" o:title=""/>
                </v:shape>
                <v:shape id="Shape 86609" o:spid="_x0000_s2613" style="position:absolute;left:19248;top:26868;width:7650;height:3398;visibility:visible;mso-wrap-style:square;v-text-anchor:top" coordsize="765048,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" path="m,l765048,r,339852l,339852,,e" stroked="f" strokeweight="0">
                  <v:path arrowok="t" textboxrect="0,0,765048,339852"/>
                </v:shape>
                <v:shape id="Picture 1565" o:spid="_x0000_s2614" type="#_x0000_t75" style="position:absolute;left:19293;top:27371;width:7559;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">
                  <v:imagedata r:id="rId399" o:title=""/>
                </v:shape>
                <v:rect id="Rectangle 1567" o:spid="_x0000_s2615" style="position:absolute;left:17447;top:27659;width:11713;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sfxQAAAN4AAAAPAAAAZHJzL2Rvd25yZXYueG1sRE9Na8JA&#10;EL0L/odlCt50U8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C7b4sfxQAAAN4AAAAP&#10;AAAAAAAAAAAAAAAAAAcCAABkcnMvZG93bnJldi54bWxQSwUGAAAAAAMAAwC3AAAA+QIAAAAA&#10;" filled="f" stroked="f">
                  <v:textbox inset="0,0,0,0">
                    <w:txbxContent>
                      <w:p w14:paraId="0AB0AA36"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ZAINTERESOWANIE</w:t>
                        </w:r>
                      </w:p>
                    </w:txbxContent>
                  </v:textbox>
                </v:rect>
                <v:rect id="Rectangle 1574" o:spid="_x0000_s2616" style="position:absolute;left:36722;top:2522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KlxwAAAN4AAAAPAAAAZHJzL2Rvd25yZXYueG1sRI9Pa8JA&#10;EMXvgt9hGaE33Si0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B+AUqXHAAAA3gAA&#10;AA8AAAAAAAAAAAAAAAAABwIAAGRycy9kb3ducmV2LnhtbFBLBQYAAAAAAwADALcAAAD7AgAAAAA=&#10;" filled="f" stroked="f">
                  <v:textbox inset="0,0,0,0">
                    <w:txbxContent>
                      <w:p w14:paraId="2EB891BF"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 xml:space="preserve"> </w:t>
                        </w:r>
                      </w:p>
                    </w:txbxContent>
                  </v:textbox>
                </v:rect>
                <v:shape id="Shape 1575" o:spid="_x0000_s2617" style="position:absolute;left:12573;top:15773;width:19582;height:152;visibility:visible;mso-wrap-style:square;v-text-anchor:top" coordsize="1958213,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" path="m,l1958213,15240e" filled="f" strokecolor="black [3200]" strokeweight=".5pt">
                  <v:stroke dashstyle="dash" joinstyle="miter"/>
                  <v:path arrowok="t" textboxrect="0,0,1958213,15240"/>
                </v:shape>
                <v:shape id="Shape 1576" o:spid="_x0000_s2618" style="position:absolute;left:22555;top:6019;width:156;height:18974;visibility:visible;mso-wrap-style:square;v-text-anchor:top" coordsize="15621,189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" path="m,1897380l15621,e" filled="f" strokecolor="black [3200]" strokeweight=".5pt">
                  <v:stroke dashstyle="dash" joinstyle="miter"/>
                  <v:path arrowok="t" textboxrect="0,0,15621,1897380"/>
                </v:shape>
                <v:shape id="Shape 86611" o:spid="_x0000_s2619" style="position:absolute;left:15133;top:9113;width:6203;height:4679;visibility:visible;mso-wrap-style:square;v-text-anchor:top" coordsize="620268,467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" path="m,l620268,r,467868l,467868,,e" stroked="f" strokeweight="0">
                  <v:path arrowok="t" textboxrect="0,0,620268,467868"/>
                </v:shape>
                <v:shape id="Picture 1579" o:spid="_x0000_s2620" type="#_x0000_t75" style="position:absolute;left:15179;top:9616;width:6111;height:3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">
                  <v:imagedata r:id="rId400" o:title=""/>
                </v:shape>
                <v:shape id="Shape 86612" o:spid="_x0000_s2621" style="position:absolute;left:25115;top:9037;width:6203;height:4298;visibility:visible;mso-wrap-style:square;v-text-anchor:top" coordsize="620268,429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" path="m,l620268,r,429768l,429768,,e" stroked="f" strokeweight="0">
                  <v:path arrowok="t" textboxrect="0,0,620268,429768"/>
                </v:shape>
                <v:shape id="Picture 1585" o:spid="_x0000_s2622" type="#_x0000_t75" style="position:absolute;left:25161;top:9540;width:6111;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">
                  <v:imagedata r:id="rId401" o:title=""/>
                </v:shape>
                <v:shape id="Shape 86613" o:spid="_x0000_s2623" style="position:absolute;left:14249;top:20391;width:6004;height:3398;visibility:visible;mso-wrap-style:square;v-text-anchor:top" coordsize="600456,339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" path="m,l600456,r,339852l,339852,,e" stroked="f" strokeweight="0">
                  <v:path arrowok="t" textboxrect="0,0,600456,339852"/>
                </v:shape>
                <v:shape id="Picture 1591" o:spid="_x0000_s2624" type="#_x0000_t75" style="position:absolute;left:14295;top:20894;width:5913;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">
                  <v:imagedata r:id="rId397" o:title=""/>
                </v:shape>
                <v:rect id="Rectangle 1592" o:spid="_x0000_s2625" style="position:absolute;left:14616;top:20888;width:7649;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s4xQAAAN4AAAAPAAAAZHJzL2Rvd25yZXYueG1sRE9La8JA&#10;EL4X+h+WKXirmwqV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COuvs4xQAAAN4AAAAP&#10;AAAAAAAAAAAAAAAAAAcCAABkcnMvZG93bnJldi54bWxQSwUGAAAAAAMAAwC3AAAA+QIAAAAA&#10;" filled="f" stroked="f">
                  <v:textbox inset="0,0,0,0">
                    <w:txbxContent>
                      <w:p w14:paraId="4191F690"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Monitoruj</w:t>
                        </w:r>
                      </w:p>
                    </w:txbxContent>
                  </v:textbox>
                </v:rect>
                <v:shape id="Shape 86614" o:spid="_x0000_s2626" style="position:absolute;left:24536;top:19629;width:7163;height:4221;visibility:visible;mso-wrap-style:square;v-text-anchor:top" coordsize="716280,4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" path="m,l716280,r,422148l,422148,,e" stroked="f" strokeweight="0">
                  <v:path arrowok="t" textboxrect="0,0,716280,422148"/>
                </v:shape>
                <v:shape id="Picture 1596" o:spid="_x0000_s2627" type="#_x0000_t75" style="position:absolute;left:24582;top:20132;width:7071;height: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">
                  <v:imagedata r:id="rId402" o:title=""/>
                </v:shape>
                <v:rect id="Rectangle 1598" o:spid="_x0000_s2628" style="position:absolute;left:25382;top:20882;width:714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AFx/+UxQAAAN4AAAAP&#10;AAAAAAAAAAAAAAAAAAcCAABkcnMvZG93bnJldi54bWxQSwUGAAAAAAMAAwC3AAAA+QIAAAAA&#10;" filled="f" stroked="f">
                  <v:textbox inset="0,0,0,0">
                    <w:txbxContent>
                      <w:p w14:paraId="5A1E117A"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Informuj</w:t>
                        </w:r>
                      </w:p>
                    </w:txbxContent>
                  </v:textbox>
                </v:rect>
                <v:rect id="Rectangle 1567" o:spid="_x0000_s2629" style="position:absolute;left:33333;top:24289;width:6528;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oPxQAAAN4AAAAPAAAAZHJzL2Rvd25yZXYueG1sRE9Na8JA&#10;EL0L/odlCt50U6V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Bqi1oPxQAAAN4AAAAP&#10;AAAAAAAAAAAAAAAAAAcCAABkcnMvZG93bnJldi54bWxQSwUGAAAAAAMAAwC3AAAA+QIAAAAA&#10;" filled="f" stroked="f">
                  <v:textbox inset="0,0,0,0">
                    <w:txbxContent>
                      <w:p w14:paraId="3B5C7E1D"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Wysokie</w:t>
                        </w:r>
                      </w:p>
                    </w:txbxContent>
                  </v:textbox>
                </v:rect>
                <v:rect id="Rectangle 1567" o:spid="_x0000_s2630" style="position:absolute;left:4895;top:10715;width:6317;height:3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sJ7xQAAAN4AAAAPAAAAZHJzL2Rvd25yZXYueG1sRE9Na8JA&#10;EL0L/odlCt50U7F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DlYsJ7xQAAAN4AAAAP&#10;AAAAAAAAAAAAAAAAAAcCAABkcnMvZG93bnJldi54bWxQSwUGAAAAAAMAAwC3AAAA+QIAAAAA&#10;" filled="f" stroked="f">
                  <v:textbox inset="0,0,0,0">
                    <w:txbxContent>
                      <w:p w14:paraId="63D01387"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WPŁYW</w:t>
                        </w:r>
                      </w:p>
                    </w:txbxContent>
                  </v:textbox>
                </v:rect>
                <v:rect id="Rectangle 1567" o:spid="_x0000_s2631" style="position:absolute;left:9577;top:2608;width:693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" filled="f" stroked="f">
                  <v:textbox inset="0,0,0,0">
                    <w:txbxContent>
                      <w:p w14:paraId="0D1A2A87"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9"/>
                          </w:rPr>
                          <w:t>Wysokie</w:t>
                        </w:r>
                      </w:p>
                    </w:txbxContent>
                  </v:textbox>
                </v:rect>
                <v:rect id="Rectangle 1592" o:spid="_x0000_s2632" style="position:absolute;left:14616;top:10716;width:7198;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" filled="f" stroked="f">
                  <v:textbox inset="0,0,0,0">
                    <w:txbxContent>
                      <w:p w14:paraId="4D5C48EE"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Zadowalaj</w:t>
                        </w:r>
                      </w:p>
                    </w:txbxContent>
                  </v:textbox>
                </v:rect>
                <v:rect id="Rectangle 1592" o:spid="_x0000_s2633" style="position:absolute;left:25155;top:10716;width:8390;height:2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" filled="f" stroked="f">
                  <v:textbox inset="0,0,0,0">
                    <w:txbxContent>
                      <w:p w14:paraId="4911B36F" w14:textId="77777777" w:rsidR="0082527D" w:rsidRPr="003C65E5" w:rsidRDefault="0082527D" w:rsidP="00992309">
                        <w:pPr>
                          <w:spacing w:after="160"/>
                          <w:rPr>
                            <w:rFonts w:asciiTheme="minorHAnsi" w:hAnsiTheme="minorHAnsi" w:cstheme="minorHAnsi"/>
                          </w:rPr>
                        </w:pPr>
                        <w:r w:rsidRPr="003C65E5">
                          <w:rPr>
                            <w:rFonts w:asciiTheme="minorHAnsi" w:hAnsiTheme="minorHAnsi" w:cstheme="minorHAnsi"/>
                            <w:sz w:val="18"/>
                          </w:rPr>
                          <w:t>Angażuj</w:t>
                        </w:r>
                      </w:p>
                    </w:txbxContent>
                  </v:textbox>
                </v:rect>
                <w10:anchorlock/>
              </v:group>
            </w:pict>
          </mc:Fallback>
        </mc:AlternateContent>
      </w:r>
    </w:p>
    <w:p w14:paraId="6F32901F" w14:textId="67022EF1" w:rsidR="00B6111E" w:rsidRDefault="008C16D7" w:rsidP="00116675">
      <w:pPr>
        <w:pStyle w:val="Podpispodrysunkiem"/>
      </w:pPr>
      <w:r>
        <w:t>Rys. </w:t>
      </w:r>
      <w:fldSimple w:instr=" SEQ Rys. \* ARABIC ">
        <w:r w:rsidR="001D0D9B">
          <w:rPr>
            <w:noProof/>
          </w:rPr>
          <w:t>92</w:t>
        </w:r>
      </w:fldSimple>
      <w:r w:rsidR="00B6111E">
        <w:t>. Poziomy wpływu-zainteresowania interesariuszy oraz sposób postępowania z nimi</w:t>
      </w:r>
    </w:p>
    <w:p w14:paraId="01CFD519" w14:textId="77777777" w:rsidR="00B6111E" w:rsidRDefault="00B6111E" w:rsidP="00992309">
      <w:pPr>
        <w:pStyle w:val="Wcicienormalne"/>
      </w:pPr>
      <w:r>
        <w:t>R</w:t>
      </w:r>
      <w:r w:rsidRPr="006B7600">
        <w:t>ejestr interesariuszy</w:t>
      </w:r>
      <w:r>
        <w:t xml:space="preserve"> jest regularnie sprawdzany i aktualizowany w trakcie projektu.</w:t>
      </w:r>
    </w:p>
    <w:p w14:paraId="1D2EDFD9" w14:textId="77777777" w:rsidR="00B6111E" w:rsidRDefault="00B6111E" w:rsidP="00992309">
      <w:pPr>
        <w:pStyle w:val="Intitle"/>
        <w:outlineLvl w:val="4"/>
      </w:pPr>
      <w:r>
        <w:t>Zaangażowanie interesariuszy</w:t>
      </w:r>
    </w:p>
    <w:p w14:paraId="2A4E516A" w14:textId="45FAB941" w:rsidR="00B6111E" w:rsidRDefault="00B6111E" w:rsidP="00992309">
      <w:pPr>
        <w:pStyle w:val="Wcicienormalne"/>
      </w:pPr>
      <w:r>
        <w:t xml:space="preserve">Chociaż interesariusze głównie angażują się w początkowych etapach projektu, to </w:t>
      </w:r>
      <w:r w:rsidR="00FE76AE">
        <w:t>PMBOK</w:t>
      </w:r>
      <w:r>
        <w:t xml:space="preserve"> zaleca utrzymywanie współpracy z interesariuszami w trakcie całego projektu dla zwiększenia prawdopodobieństwa sukcesu projektu. Do tego celu potrzebne są kompetencje interpersonalne i organizacyjne kierownika projektu. </w:t>
      </w:r>
    </w:p>
    <w:p w14:paraId="1996283A" w14:textId="77777777" w:rsidR="00B6111E" w:rsidRDefault="00B6111E" w:rsidP="00992309">
      <w:pPr>
        <w:pStyle w:val="Wcicienormalne"/>
      </w:pPr>
      <w:r>
        <w:t>Zaangażowanie interesariuszy jest wykorzystywane m.in. przy:</w:t>
      </w:r>
    </w:p>
    <w:p w14:paraId="3091EEF2" w14:textId="77777777" w:rsidR="00B6111E" w:rsidRDefault="00B6111E" w:rsidP="00B6111E">
      <w:pPr>
        <w:pStyle w:val="Listapunktowana"/>
        <w:ind w:hanging="295"/>
      </w:pPr>
      <w:r>
        <w:t xml:space="preserve">opracowywaniu karty projektu, </w:t>
      </w:r>
    </w:p>
    <w:p w14:paraId="69888464" w14:textId="77777777" w:rsidR="00B6111E" w:rsidRDefault="00B6111E" w:rsidP="00B6111E">
      <w:pPr>
        <w:pStyle w:val="Listapunktowana"/>
        <w:ind w:hanging="295"/>
      </w:pPr>
      <w:r>
        <w:t xml:space="preserve">zbieraniu wymagań, </w:t>
      </w:r>
    </w:p>
    <w:p w14:paraId="354BDF4C" w14:textId="77777777" w:rsidR="00B6111E" w:rsidRDefault="00B6111E" w:rsidP="00B6111E">
      <w:pPr>
        <w:pStyle w:val="Listapunktowana"/>
        <w:ind w:hanging="295"/>
      </w:pPr>
      <w:r>
        <w:t>zarządzaniu zakresem projektu,</w:t>
      </w:r>
    </w:p>
    <w:p w14:paraId="3AC240D3" w14:textId="77777777" w:rsidR="00B6111E" w:rsidRDefault="00B6111E" w:rsidP="00B6111E">
      <w:pPr>
        <w:pStyle w:val="Listapunktowana"/>
        <w:ind w:hanging="295"/>
      </w:pPr>
      <w:r>
        <w:t>zarządzaniu ryzykiem,</w:t>
      </w:r>
    </w:p>
    <w:p w14:paraId="493DACCD" w14:textId="77777777" w:rsidR="00B6111E" w:rsidRDefault="00B6111E" w:rsidP="00B6111E">
      <w:pPr>
        <w:pStyle w:val="Listapunktowana"/>
        <w:ind w:hanging="295"/>
      </w:pPr>
      <w:r>
        <w:t>zarządzaniu zmianami,</w:t>
      </w:r>
    </w:p>
    <w:p w14:paraId="5E1B1F9E" w14:textId="77777777" w:rsidR="00B6111E" w:rsidRDefault="00B6111E" w:rsidP="00B6111E">
      <w:pPr>
        <w:pStyle w:val="Listapunktowana"/>
        <w:ind w:hanging="295"/>
      </w:pPr>
      <w:r>
        <w:t>zarządzaniu jakością,</w:t>
      </w:r>
    </w:p>
    <w:p w14:paraId="5198E6DC" w14:textId="77777777" w:rsidR="00B6111E" w:rsidRDefault="00B6111E" w:rsidP="00B6111E">
      <w:pPr>
        <w:pStyle w:val="Listapunktowana"/>
        <w:ind w:hanging="295"/>
      </w:pPr>
      <w:r>
        <w:t>zarządzaniu zaopatrzeniem,</w:t>
      </w:r>
    </w:p>
    <w:p w14:paraId="71DD666D" w14:textId="77777777" w:rsidR="00B6111E" w:rsidRDefault="00B6111E" w:rsidP="00B6111E">
      <w:pPr>
        <w:pStyle w:val="Listapunktowana"/>
        <w:ind w:hanging="295"/>
      </w:pPr>
      <w:r>
        <w:lastRenderedPageBreak/>
        <w:t>walidacji produktów dostarczanych,</w:t>
      </w:r>
    </w:p>
    <w:p w14:paraId="55AF6200" w14:textId="77777777" w:rsidR="00B6111E" w:rsidRDefault="00B6111E" w:rsidP="00B6111E">
      <w:pPr>
        <w:pStyle w:val="Listapunktowana"/>
        <w:ind w:hanging="295"/>
      </w:pPr>
      <w:r>
        <w:t>ocenie zadowolenia z projektu.</w:t>
      </w:r>
    </w:p>
    <w:p w14:paraId="444F8453" w14:textId="77777777" w:rsidR="00B6111E" w:rsidRDefault="00B6111E" w:rsidP="00992309">
      <w:pPr>
        <w:pStyle w:val="Wcicienormalne"/>
      </w:pPr>
      <w:r>
        <w:t>W wielu procesach działania mogą wykorzystywać opinie eksperckie, a interesariusze często są ekspertami w swoich dziedzinach.</w:t>
      </w:r>
    </w:p>
    <w:p w14:paraId="39943454" w14:textId="621E9970" w:rsidR="00B6111E" w:rsidRDefault="00B6111E" w:rsidP="00992309">
      <w:pPr>
        <w:pStyle w:val="Wcicienormalne"/>
      </w:pPr>
      <w:r>
        <w:t xml:space="preserve">W przypadku problemów z interesariuszami </w:t>
      </w:r>
      <w:r w:rsidR="00FE76AE">
        <w:t>PMBOK</w:t>
      </w:r>
      <w:r>
        <w:t xml:space="preserve"> zaleca prowadzenie zapisów w </w:t>
      </w:r>
      <w:r w:rsidRPr="00FB0E12">
        <w:rPr>
          <w:b/>
          <w:bCs/>
        </w:rPr>
        <w:t>dzienniku problemów</w:t>
      </w:r>
      <w:r>
        <w:t xml:space="preserve"> (</w:t>
      </w:r>
      <w:r w:rsidR="00174623">
        <w:t>ang. </w:t>
      </w:r>
      <w:r>
        <w:rPr>
          <w:i/>
          <w:lang w:val="en-US"/>
        </w:rPr>
        <w:t>issue log</w:t>
      </w:r>
      <w:r>
        <w:t>), który wchodzi w skład aktywów organizacyjnych procesu.</w:t>
      </w:r>
    </w:p>
    <w:p w14:paraId="05A83BA2" w14:textId="77777777" w:rsidR="00B6111E" w:rsidRDefault="00B6111E" w:rsidP="00B6111E">
      <w:pPr>
        <w:pStyle w:val="Nagwek3"/>
      </w:pPr>
      <w:bookmarkStart w:id="719" w:name="_Toc34547050"/>
      <w:r>
        <w:t>Systemowe podejście procesowe</w:t>
      </w:r>
      <w:bookmarkEnd w:id="719"/>
    </w:p>
    <w:p w14:paraId="22046369" w14:textId="3EC94D19" w:rsidR="00B6111E" w:rsidRDefault="00FE76AE" w:rsidP="00992309">
      <w:pPr>
        <w:pStyle w:val="Wcicienormalne"/>
      </w:pPr>
      <w:r>
        <w:t>PMBOK</w:t>
      </w:r>
      <w:r w:rsidR="00B6111E">
        <w:t xml:space="preserve"> reprezentuje systemowe podejście procesowe do zarządzania projektem, tzn. procesy, które są zdefiniowane w poszczególnych obszarach, stanowią zbiór współdziałających ze sobą elementów systemu zarządzania projektem. Każdy proces ma zdefiniowane wejścia, narzędzia i techniki oraz wyjścia (</w:t>
      </w:r>
      <w:r w:rsidR="00174623">
        <w:t>ang. </w:t>
      </w:r>
      <w:r w:rsidR="00B6111E">
        <w:t xml:space="preserve">ITTO – </w:t>
      </w:r>
      <w:r w:rsidR="00B6111E">
        <w:rPr>
          <w:i/>
          <w:lang w:val="en-US"/>
        </w:rPr>
        <w:t>Inputs, Tools &amp; Techniques, Outputs</w:t>
      </w:r>
      <w:r w:rsidR="00B6111E">
        <w:t xml:space="preserve">) – przykład w </w:t>
      </w:r>
      <w:r w:rsidR="00B6111E">
        <w:fldChar w:fldCharType="begin"/>
      </w:r>
      <w:r w:rsidR="00B6111E">
        <w:instrText xml:space="preserve"> REF  _Ref31225679 \* Lower \h </w:instrText>
      </w:r>
      <w:r w:rsidR="00B6111E">
        <w:fldChar w:fldCharType="separate"/>
      </w:r>
      <w:r w:rsidR="001D0D9B">
        <w:t>tab. </w:t>
      </w:r>
      <w:r w:rsidR="001D0D9B">
        <w:rPr>
          <w:noProof/>
        </w:rPr>
        <w:t>114</w:t>
      </w:r>
      <w:r w:rsidR="00B6111E">
        <w:fldChar w:fldCharType="end"/>
      </w:r>
      <w:r w:rsidR="00B6111E">
        <w:t xml:space="preserve"> </w:t>
      </w:r>
    </w:p>
    <w:p w14:paraId="1D667768" w14:textId="7E38FDDA" w:rsidR="00B6111E" w:rsidRDefault="008C16D7" w:rsidP="00116675">
      <w:pPr>
        <w:pStyle w:val="Podpisnadtabel"/>
      </w:pPr>
      <w:bookmarkStart w:id="720" w:name="_Ref31225679"/>
      <w:r>
        <w:t>Tab. </w:t>
      </w:r>
      <w:fldSimple w:instr=" SEQ Tab. \* ARABIC ">
        <w:r w:rsidR="001D0D9B">
          <w:rPr>
            <w:noProof/>
          </w:rPr>
          <w:t>114</w:t>
        </w:r>
      </w:fldSimple>
      <w:bookmarkEnd w:id="720"/>
      <w:r w:rsidR="00B6111E">
        <w:t xml:space="preserve">. Przykładowa definicja procesu w </w:t>
      </w:r>
      <w:r w:rsidR="00FE76AE">
        <w:t>PMBOK</w:t>
      </w:r>
    </w:p>
    <w:tbl>
      <w:tblPr>
        <w:tblStyle w:val="Tabela-Siatka"/>
        <w:tblW w:w="8222" w:type="dxa"/>
        <w:tblLook w:val="0420" w:firstRow="1" w:lastRow="0" w:firstColumn="0" w:lastColumn="0" w:noHBand="0" w:noVBand="1"/>
      </w:tblPr>
      <w:tblGrid>
        <w:gridCol w:w="2977"/>
        <w:gridCol w:w="2693"/>
        <w:gridCol w:w="2552"/>
      </w:tblGrid>
      <w:tr w:rsidR="00B6111E" w:rsidRPr="005A2A72" w14:paraId="2C576209" w14:textId="77777777" w:rsidTr="006710A2">
        <w:trPr>
          <w:cnfStyle w:val="100000000000" w:firstRow="1" w:lastRow="0" w:firstColumn="0" w:lastColumn="0" w:oddVBand="0" w:evenVBand="0" w:oddHBand="0" w:evenHBand="0" w:firstRowFirstColumn="0" w:firstRowLastColumn="0" w:lastRowFirstColumn="0" w:lastRowLastColumn="0"/>
          <w:trHeight w:val="20"/>
        </w:trPr>
        <w:tc>
          <w:tcPr>
            <w:tcW w:w="2977" w:type="dxa"/>
          </w:tcPr>
          <w:p w14:paraId="7EFF9676" w14:textId="77777777" w:rsidR="00B6111E" w:rsidRPr="005A2A72" w:rsidRDefault="00B6111E" w:rsidP="00992309">
            <w:pPr>
              <w:keepNext/>
              <w:ind w:left="6"/>
              <w:jc w:val="center"/>
              <w:rPr>
                <w:color w:val="000000" w:themeColor="text1"/>
                <w:sz w:val="20"/>
                <w:szCs w:val="20"/>
              </w:rPr>
            </w:pPr>
            <w:r w:rsidRPr="005A2A72">
              <w:rPr>
                <w:color w:val="000000" w:themeColor="text1"/>
                <w:sz w:val="20"/>
                <w:szCs w:val="20"/>
              </w:rPr>
              <w:t xml:space="preserve">Wejścia </w:t>
            </w:r>
          </w:p>
        </w:tc>
        <w:tc>
          <w:tcPr>
            <w:tcW w:w="2693" w:type="dxa"/>
          </w:tcPr>
          <w:p w14:paraId="2E3C2A39" w14:textId="77777777" w:rsidR="00B6111E" w:rsidRPr="005A2A72" w:rsidRDefault="00B6111E" w:rsidP="00992309">
            <w:pPr>
              <w:keepNext/>
              <w:ind w:left="5"/>
              <w:jc w:val="center"/>
              <w:rPr>
                <w:color w:val="000000" w:themeColor="text1"/>
                <w:sz w:val="20"/>
                <w:szCs w:val="20"/>
              </w:rPr>
            </w:pPr>
            <w:r w:rsidRPr="005A2A72">
              <w:rPr>
                <w:color w:val="000000" w:themeColor="text1"/>
                <w:sz w:val="20"/>
                <w:szCs w:val="20"/>
              </w:rPr>
              <w:t xml:space="preserve">Narzędzia i techniki </w:t>
            </w:r>
          </w:p>
        </w:tc>
        <w:tc>
          <w:tcPr>
            <w:tcW w:w="2552" w:type="dxa"/>
          </w:tcPr>
          <w:p w14:paraId="552CA233" w14:textId="77777777" w:rsidR="00B6111E" w:rsidRPr="005A2A72" w:rsidRDefault="00B6111E" w:rsidP="00992309">
            <w:pPr>
              <w:keepNext/>
              <w:ind w:left="6"/>
              <w:jc w:val="center"/>
              <w:rPr>
                <w:color w:val="000000" w:themeColor="text1"/>
                <w:sz w:val="20"/>
                <w:szCs w:val="20"/>
              </w:rPr>
            </w:pPr>
            <w:r w:rsidRPr="005A2A72">
              <w:rPr>
                <w:color w:val="000000" w:themeColor="text1"/>
                <w:sz w:val="20"/>
                <w:szCs w:val="20"/>
              </w:rPr>
              <w:t xml:space="preserve">Wyjścia </w:t>
            </w:r>
          </w:p>
        </w:tc>
      </w:tr>
      <w:tr w:rsidR="00B6111E" w:rsidRPr="005A2A72" w14:paraId="7A3500B2" w14:textId="77777777" w:rsidTr="006710A2">
        <w:trPr>
          <w:trHeight w:val="20"/>
        </w:trPr>
        <w:tc>
          <w:tcPr>
            <w:tcW w:w="2977" w:type="dxa"/>
          </w:tcPr>
          <w:p w14:paraId="2F58AF23" w14:textId="77777777" w:rsidR="00B6111E" w:rsidRPr="005A2A72" w:rsidRDefault="00B6111E" w:rsidP="003F38B4">
            <w:pPr>
              <w:keepNext/>
              <w:numPr>
                <w:ilvl w:val="0"/>
                <w:numId w:val="88"/>
              </w:numPr>
              <w:ind w:left="313" w:hanging="283"/>
              <w:rPr>
                <w:sz w:val="20"/>
                <w:szCs w:val="20"/>
              </w:rPr>
            </w:pPr>
            <w:r w:rsidRPr="005A2A72">
              <w:rPr>
                <w:sz w:val="20"/>
                <w:szCs w:val="20"/>
              </w:rPr>
              <w:t>Deklaracja pracy projektu</w:t>
            </w:r>
          </w:p>
          <w:p w14:paraId="7843B092" w14:textId="77777777" w:rsidR="00B6111E" w:rsidRPr="005A2A72" w:rsidRDefault="00B6111E" w:rsidP="003F38B4">
            <w:pPr>
              <w:keepNext/>
              <w:numPr>
                <w:ilvl w:val="0"/>
                <w:numId w:val="88"/>
              </w:numPr>
              <w:ind w:left="313" w:hanging="283"/>
              <w:rPr>
                <w:sz w:val="20"/>
                <w:szCs w:val="20"/>
              </w:rPr>
            </w:pPr>
            <w:r w:rsidRPr="005A2A72">
              <w:rPr>
                <w:sz w:val="20"/>
                <w:szCs w:val="20"/>
              </w:rPr>
              <w:t>Uzasadnienie biznesowe</w:t>
            </w:r>
          </w:p>
          <w:p w14:paraId="57D9CF98" w14:textId="77777777" w:rsidR="00B6111E" w:rsidRPr="005A2A72" w:rsidRDefault="00B6111E" w:rsidP="003F38B4">
            <w:pPr>
              <w:keepNext/>
              <w:numPr>
                <w:ilvl w:val="0"/>
                <w:numId w:val="88"/>
              </w:numPr>
              <w:ind w:left="313" w:hanging="283"/>
              <w:rPr>
                <w:sz w:val="20"/>
                <w:szCs w:val="20"/>
              </w:rPr>
            </w:pPr>
            <w:r w:rsidRPr="005A2A72">
              <w:rPr>
                <w:sz w:val="20"/>
                <w:szCs w:val="20"/>
              </w:rPr>
              <w:t>Umowy</w:t>
            </w:r>
          </w:p>
          <w:p w14:paraId="59FDCC1D" w14:textId="77777777" w:rsidR="00B6111E" w:rsidRPr="005A2A72" w:rsidRDefault="00B6111E" w:rsidP="003F38B4">
            <w:pPr>
              <w:keepNext/>
              <w:numPr>
                <w:ilvl w:val="0"/>
                <w:numId w:val="88"/>
              </w:numPr>
              <w:spacing w:line="240" w:lineRule="auto"/>
              <w:ind w:left="313" w:hanging="283"/>
              <w:rPr>
                <w:sz w:val="20"/>
                <w:szCs w:val="20"/>
              </w:rPr>
            </w:pPr>
            <w:r w:rsidRPr="005A2A72">
              <w:rPr>
                <w:sz w:val="20"/>
                <w:szCs w:val="20"/>
              </w:rPr>
              <w:t>Czynniki środowiskowe przedsięwzięcia</w:t>
            </w:r>
          </w:p>
          <w:p w14:paraId="788C62D4" w14:textId="77777777" w:rsidR="00B6111E" w:rsidRPr="005A2A72" w:rsidRDefault="00B6111E" w:rsidP="003F38B4">
            <w:pPr>
              <w:keepNext/>
              <w:numPr>
                <w:ilvl w:val="0"/>
                <w:numId w:val="88"/>
              </w:numPr>
              <w:ind w:left="313" w:hanging="283"/>
              <w:rPr>
                <w:sz w:val="20"/>
                <w:szCs w:val="20"/>
              </w:rPr>
            </w:pPr>
            <w:r w:rsidRPr="005A2A72">
              <w:rPr>
                <w:sz w:val="20"/>
                <w:szCs w:val="20"/>
              </w:rPr>
              <w:t xml:space="preserve">Aktywa organizacyjne procesu </w:t>
            </w:r>
          </w:p>
        </w:tc>
        <w:tc>
          <w:tcPr>
            <w:tcW w:w="2693" w:type="dxa"/>
          </w:tcPr>
          <w:p w14:paraId="3CB8473E" w14:textId="77777777" w:rsidR="00B6111E" w:rsidRPr="005A2A72" w:rsidRDefault="00B6111E" w:rsidP="003F38B4">
            <w:pPr>
              <w:keepNext/>
              <w:numPr>
                <w:ilvl w:val="0"/>
                <w:numId w:val="87"/>
              </w:numPr>
              <w:ind w:hanging="218"/>
              <w:rPr>
                <w:sz w:val="20"/>
                <w:szCs w:val="20"/>
              </w:rPr>
            </w:pPr>
            <w:r w:rsidRPr="005A2A72">
              <w:rPr>
                <w:sz w:val="20"/>
                <w:szCs w:val="20"/>
              </w:rPr>
              <w:t>Opinie eksperckie</w:t>
            </w:r>
          </w:p>
          <w:p w14:paraId="0491E27B" w14:textId="77777777" w:rsidR="00B6111E" w:rsidRPr="005A2A72" w:rsidRDefault="00B6111E" w:rsidP="003F38B4">
            <w:pPr>
              <w:keepNext/>
              <w:numPr>
                <w:ilvl w:val="0"/>
                <w:numId w:val="87"/>
              </w:numPr>
              <w:ind w:hanging="218"/>
              <w:rPr>
                <w:sz w:val="20"/>
                <w:szCs w:val="20"/>
              </w:rPr>
            </w:pPr>
            <w:r w:rsidRPr="005A2A72">
              <w:rPr>
                <w:sz w:val="20"/>
                <w:szCs w:val="20"/>
              </w:rPr>
              <w:t>Techniki ułatwiające</w:t>
            </w:r>
          </w:p>
        </w:tc>
        <w:tc>
          <w:tcPr>
            <w:tcW w:w="2552" w:type="dxa"/>
          </w:tcPr>
          <w:p w14:paraId="6BAA2AB3" w14:textId="77777777" w:rsidR="00B6111E" w:rsidRPr="005A2A72" w:rsidRDefault="00B6111E" w:rsidP="00992309">
            <w:pPr>
              <w:keepNext/>
              <w:rPr>
                <w:sz w:val="20"/>
                <w:szCs w:val="20"/>
              </w:rPr>
            </w:pPr>
            <w:r w:rsidRPr="005A2A72">
              <w:rPr>
                <w:sz w:val="20"/>
                <w:szCs w:val="20"/>
              </w:rPr>
              <w:t xml:space="preserve">1. Karta projektu </w:t>
            </w:r>
          </w:p>
        </w:tc>
      </w:tr>
    </w:tbl>
    <w:p w14:paraId="5E68AD9D" w14:textId="4B1D0C7A" w:rsidR="00B6111E" w:rsidRDefault="00B6111E" w:rsidP="00992309">
      <w:pPr>
        <w:pStyle w:val="Wcicienormalne"/>
      </w:pPr>
      <w:r w:rsidRPr="00984047">
        <w:t>Wejścia ka</w:t>
      </w:r>
      <w:r>
        <w:t>żdego procesu to informacje, dokumenty i inne produkty pochodzące z innych procesów, z repozytorium aktywów organizacyjnych lub z zewnątrz projektu (</w:t>
      </w:r>
      <w:r w:rsidR="00EE5CE4">
        <w:t>np. </w:t>
      </w:r>
      <w:r>
        <w:t>czynniki środowiskowe przedsięwzięcia). Wyjścia procesu, to też informacje, dokumenty lub inne produkty, które są wejściami dla innych procesów lub są przekazywane na zewnątrz.</w:t>
      </w:r>
    </w:p>
    <w:p w14:paraId="70D95119" w14:textId="77777777" w:rsidR="00B6111E" w:rsidRDefault="00B6111E" w:rsidP="00992309">
      <w:pPr>
        <w:pStyle w:val="Wcicienormalne"/>
      </w:pPr>
      <w:r>
        <w:t>Niektóre procesy są wykonywane jednokrotnie, ale większość jest wykonywanych iteracyjnie lub cyklicznie. Czasami wynikiem (wyjściem) procesu jest aktualizacja dokumentacji projektowej, aktywów organizacyjnych lub zmiana czynników środowiskowych przedsięwzięcia.</w:t>
      </w:r>
    </w:p>
    <w:p w14:paraId="5C092FF4" w14:textId="77777777" w:rsidR="00B6111E" w:rsidRDefault="00B6111E" w:rsidP="00992309">
      <w:pPr>
        <w:pStyle w:val="Intitle"/>
        <w:outlineLvl w:val="4"/>
      </w:pPr>
      <w:r>
        <w:t>Linie bazowe</w:t>
      </w:r>
    </w:p>
    <w:p w14:paraId="678197DA" w14:textId="73EABEA2" w:rsidR="00B6111E" w:rsidRDefault="00B6111E" w:rsidP="00992309">
      <w:pPr>
        <w:pStyle w:val="Wcicienormalne"/>
      </w:pPr>
      <w:r>
        <w:t xml:space="preserve">Część dokumentów, </w:t>
      </w:r>
      <w:r w:rsidR="00EE5CE4">
        <w:t>np. </w:t>
      </w:r>
      <w:r>
        <w:t xml:space="preserve">zakres projektu, harmonogram, budżet, po ich opracowaniu wchodzi do </w:t>
      </w:r>
      <w:r w:rsidRPr="00632CAF">
        <w:rPr>
          <w:i/>
        </w:rPr>
        <w:t>linii bazow</w:t>
      </w:r>
      <w:r>
        <w:rPr>
          <w:i/>
        </w:rPr>
        <w:t>ych</w:t>
      </w:r>
      <w:r w:rsidRPr="00632CAF">
        <w:rPr>
          <w:i/>
        </w:rPr>
        <w:t xml:space="preserve"> </w:t>
      </w:r>
      <w:r>
        <w:t>(</w:t>
      </w:r>
      <w:r w:rsidR="00174623">
        <w:t>ang. </w:t>
      </w:r>
      <w:r>
        <w:rPr>
          <w:i/>
          <w:lang w:val="en-US"/>
        </w:rPr>
        <w:t>baselines</w:t>
      </w:r>
      <w:r>
        <w:t>), co oznacza, że mogą być później zmieniane tylko przez złożenie i rozpatrzenie wniosku o zmianę zakresu.</w:t>
      </w:r>
    </w:p>
    <w:p w14:paraId="71AB7BD4" w14:textId="77777777" w:rsidR="00B6111E" w:rsidRDefault="00B6111E" w:rsidP="00992309">
      <w:pPr>
        <w:pStyle w:val="Intitle"/>
      </w:pPr>
      <w:r>
        <w:t>Zarządzanie zmianami</w:t>
      </w:r>
    </w:p>
    <w:p w14:paraId="5ABA7AF6" w14:textId="5775B845" w:rsidR="00B6111E" w:rsidRPr="00632CAF" w:rsidRDefault="00B6111E" w:rsidP="00992309">
      <w:pPr>
        <w:pStyle w:val="Wcicienormalne"/>
        <w:rPr>
          <w:lang w:val="en-US"/>
        </w:rPr>
      </w:pPr>
      <w:r>
        <w:t>Wnioski o zmiany (</w:t>
      </w:r>
      <w:r w:rsidR="00174623">
        <w:t>ang. </w:t>
      </w:r>
      <w:r>
        <w:rPr>
          <w:i/>
          <w:lang w:val="en-US"/>
        </w:rPr>
        <w:t>change requests</w:t>
      </w:r>
      <w:r>
        <w:t xml:space="preserve">) mogą pochodzić od interesariuszy, od kierownika projektu i od członków zespołu. Wnioski są rejestrowane w </w:t>
      </w:r>
      <w:r w:rsidRPr="00A70430">
        <w:rPr>
          <w:i/>
        </w:rPr>
        <w:t>dzienniku zmian</w:t>
      </w:r>
      <w:r>
        <w:t xml:space="preserve"> (</w:t>
      </w:r>
      <w:r w:rsidR="00174623">
        <w:t>ang. </w:t>
      </w:r>
      <w:r>
        <w:rPr>
          <w:i/>
          <w:lang w:val="en-US"/>
        </w:rPr>
        <w:t>change log</w:t>
      </w:r>
      <w:r>
        <w:t xml:space="preserve">). W procesie zintegrowanej kontroli zmian są rozpatrywane przez </w:t>
      </w:r>
      <w:r w:rsidRPr="004E3126">
        <w:rPr>
          <w:i/>
        </w:rPr>
        <w:t>radę kontroli zmian</w:t>
      </w:r>
      <w:r>
        <w:t xml:space="preserve"> (</w:t>
      </w:r>
      <w:r w:rsidR="00174623">
        <w:t>ang. </w:t>
      </w:r>
      <w:r>
        <w:t xml:space="preserve">CCB – </w:t>
      </w:r>
      <w:r>
        <w:rPr>
          <w:i/>
          <w:lang w:val="en-US"/>
        </w:rPr>
        <w:t>Change Control Board</w:t>
      </w:r>
      <w:r>
        <w:t xml:space="preserve">). Wynikiem działania rady są </w:t>
      </w:r>
      <w:r>
        <w:rPr>
          <w:i/>
        </w:rPr>
        <w:t xml:space="preserve">zaakceptowane wnioski o zmianę </w:t>
      </w:r>
      <w:r>
        <w:t>(</w:t>
      </w:r>
      <w:r w:rsidR="00174623">
        <w:t>ang. </w:t>
      </w:r>
      <w:r>
        <w:rPr>
          <w:i/>
          <w:lang w:val="en-US"/>
        </w:rPr>
        <w:t>approved change requests</w:t>
      </w:r>
      <w:r>
        <w:t xml:space="preserve">). </w:t>
      </w:r>
    </w:p>
    <w:p w14:paraId="3F0C0E74" w14:textId="77777777" w:rsidR="00B6111E" w:rsidRDefault="00B6111E" w:rsidP="00992309">
      <w:pPr>
        <w:pStyle w:val="Wcicienormalne"/>
      </w:pPr>
      <w:r>
        <w:lastRenderedPageBreak/>
        <w:t>Zaakceptowane wnioski o zmianę są planowane i wdrażane przez zespół projektowy i mogą wpływać na dowolny obszar projektu lub planu zarządzania projektem.</w:t>
      </w:r>
    </w:p>
    <w:p w14:paraId="4C933EDF" w14:textId="77777777" w:rsidR="00B6111E" w:rsidRDefault="00B6111E" w:rsidP="00992309">
      <w:pPr>
        <w:pStyle w:val="Wcicienormalne"/>
      </w:pPr>
      <w:r>
        <w:t>Wdrożenie może polegać na działaniu naprawczym lub zapobiegawczym. Może również modyfikować znajdujące się w linii bazowej elementy planu zarządzania projektem (zakres, budżet, harmonogram) lub inne dokumenty projektu.</w:t>
      </w:r>
    </w:p>
    <w:p w14:paraId="47DFDCD5" w14:textId="72E87A7D" w:rsidR="00B6111E" w:rsidRDefault="00FE76AE" w:rsidP="00B6111E">
      <w:pPr>
        <w:pStyle w:val="Nagwek3"/>
      </w:pPr>
      <w:bookmarkStart w:id="721" w:name="_Toc34547051"/>
      <w:r>
        <w:t>PMBOK</w:t>
      </w:r>
      <w:r w:rsidR="00B6111E">
        <w:t xml:space="preserve"> a jakość</w:t>
      </w:r>
      <w:bookmarkEnd w:id="721"/>
    </w:p>
    <w:p w14:paraId="7227BFD4" w14:textId="21CEDD86" w:rsidR="00B6111E" w:rsidRDefault="00FE76AE" w:rsidP="00992309">
      <w:pPr>
        <w:pStyle w:val="Wcicienormalne"/>
      </w:pPr>
      <w:r>
        <w:t>PMBOK</w:t>
      </w:r>
      <w:r w:rsidR="00B6111E">
        <w:t xml:space="preserve"> jest niezależnym od branży standardem zarządzania projektami. Może (i jest) stosowany w branży oprogramowania, ale także w budownictwie i inżynierii, usługach, komunikacji itp. </w:t>
      </w:r>
    </w:p>
    <w:p w14:paraId="79F709CB" w14:textId="7AF54C10" w:rsidR="00B6111E" w:rsidRDefault="00B6111E" w:rsidP="00992309">
      <w:pPr>
        <w:pStyle w:val="Wcicienormalne"/>
        <w:sectPr w:rsidR="00B6111E" w:rsidSect="00992309">
          <w:type w:val="continuous"/>
          <w:pgSz w:w="11906" w:h="16838"/>
          <w:pgMar w:top="1417" w:right="1417" w:bottom="1417" w:left="1417" w:header="708" w:footer="708" w:gutter="0"/>
          <w:cols w:space="708"/>
        </w:sectPr>
      </w:pPr>
      <w:r>
        <w:t xml:space="preserve">Spośród dziesięciu obszarów wiedzy, które obejmuje </w:t>
      </w:r>
      <w:r w:rsidR="00FE76AE">
        <w:t>PMBOK</w:t>
      </w:r>
      <w:r>
        <w:t xml:space="preserve">, jeden – </w:t>
      </w:r>
      <w:r w:rsidRPr="00E00565">
        <w:rPr>
          <w:i/>
        </w:rPr>
        <w:t>zarządzanie jakością</w:t>
      </w:r>
      <w:r>
        <w:t xml:space="preserve"> – dotyczy bezpośrednio jakości produktów dostarczanych (końcowych). Jednak jakość procesów jest też wbudowana w pozostałe obszary, zwłaszcza zarządzania zakresem i zarządzania ryzykiem. Odpowiednie planowanie i zarządzanie budżetem i harmonogramem wpływa na powodzenie projektu, a więc w pewnym sensie na jakość procesu. Zarządzanie zasobami ludzkimi, zarządzanie komunikacją i zarządzanie zaangażowaniem interesariuszy wpływa na jakość w sposób pośredni – poprzez personel. Zarządzanie zaopatrzeniem wpływa na jakość produktów i usług dostarczanych z zewnątrz, a zarządzanie integralnością projektu zapewnia jakość powiązań między procesami.</w:t>
      </w:r>
    </w:p>
    <w:p w14:paraId="3393B8A1" w14:textId="77777777" w:rsidR="000F7F70" w:rsidRDefault="000F7F70" w:rsidP="00DA772A">
      <w:pPr>
        <w:pStyle w:val="Nagwek2"/>
        <w:ind w:left="709" w:hanging="709"/>
      </w:pPr>
      <w:bookmarkStart w:id="722" w:name="_Toc34547052"/>
      <w:r>
        <w:lastRenderedPageBreak/>
        <w:t>Six Sigma</w:t>
      </w:r>
      <w:bookmarkEnd w:id="722"/>
    </w:p>
    <w:p w14:paraId="451ED613" w14:textId="033DB43B" w:rsidR="000F7F70" w:rsidRDefault="000F7F70" w:rsidP="00DA772A">
      <w:pPr>
        <w:pStyle w:val="Wcicienormalne"/>
      </w:pPr>
      <w:r>
        <w:rPr>
          <w:lang w:eastAsia="pl-PL"/>
        </w:rPr>
        <w:t xml:space="preserve">Six Sigma jest metodą zwiększenia jakości procesu produkcyjnego poprzez zmniejszenie współczynnika defektów do rzędu </w:t>
      </w:r>
      <m:oMath>
        <m:sSup>
          <m:sSupPr>
            <m:ctrlPr>
              <w:rPr>
                <w:rFonts w:ascii="Cambria Math" w:hAnsi="Cambria Math"/>
                <w:i/>
                <w:lang w:eastAsia="pl-PL"/>
              </w:rPr>
            </m:ctrlPr>
          </m:sSupPr>
          <m:e>
            <m:r>
              <w:rPr>
                <w:rFonts w:ascii="Cambria Math" w:hAnsi="Cambria Math"/>
                <w:lang w:eastAsia="pl-PL"/>
              </w:rPr>
              <m:t>10</m:t>
            </m:r>
          </m:e>
          <m:sup>
            <m:r>
              <w:rPr>
                <w:rFonts w:ascii="Cambria Math" w:hAnsi="Cambria Math"/>
                <w:lang w:eastAsia="pl-PL"/>
              </w:rPr>
              <m:t>-6</m:t>
            </m:r>
          </m:sup>
        </m:sSup>
      </m:oMath>
      <w:r w:rsidRPr="008B55F9">
        <w:t>.</w:t>
      </w:r>
      <w:r>
        <w:t xml:space="preserve"> Pomysł narodził się w firmie Motorola na początku lat dziewięćdziesiątych, gdy statystyk Mikel Harry wraz z inżynierem Billem Smithem, pod wpływem prac Deminga oraz przy wsparciu dyrektora naczelnego firmy Boba Galvina, podjęli prace nad wykorzystaniem statystycznej analizy zmienności procesu produkcyjnego w firmie Motorola do zwiększenia efektywności ekonomicznej. Zachęcające wyniki finansowe zachęciły inne firmy (</w:t>
      </w:r>
      <w:r w:rsidR="00EE5CE4">
        <w:t>np. </w:t>
      </w:r>
      <w:r>
        <w:t>General Electric, Allied Signal) do podjęcia tej metody u siebie. Six Sigma została rozpropagowana przez Harry’ego w książce „</w:t>
      </w:r>
      <w:r w:rsidRPr="00587344">
        <w:rPr>
          <w:i/>
          <w:lang w:val="en-US"/>
        </w:rPr>
        <w:t>The vision of six sigma: tools and methods for breakthrough</w:t>
      </w:r>
      <w:r>
        <w:t xml:space="preserve">” </w:t>
      </w:r>
      <w:sdt>
        <w:sdtPr>
          <w:id w:val="1211999686"/>
          <w:citation/>
        </w:sdtPr>
        <w:sdtContent>
          <w:r>
            <w:fldChar w:fldCharType="begin"/>
          </w:r>
          <w:r>
            <w:instrText xml:space="preserve"> CITATION Har94 \l 1045 </w:instrText>
          </w:r>
          <w:r>
            <w:fldChar w:fldCharType="separate"/>
          </w:r>
          <w:r w:rsidR="001D0D9B" w:rsidRPr="001D0D9B">
            <w:rPr>
              <w:noProof/>
            </w:rPr>
            <w:t>[142]</w:t>
          </w:r>
          <w:r>
            <w:fldChar w:fldCharType="end"/>
          </w:r>
        </w:sdtContent>
      </w:sdt>
      <w:r>
        <w:t>. Duży wkład w metodę włożył George Eckes w książce „</w:t>
      </w:r>
      <w:r w:rsidRPr="00021FFA">
        <w:rPr>
          <w:i/>
          <w:lang w:val="en-US"/>
        </w:rPr>
        <w:t>The Six Sigma revolution: How General Electric and others turned process into profits</w:t>
      </w:r>
      <w:r>
        <w:t xml:space="preserve">” </w:t>
      </w:r>
      <w:sdt>
        <w:sdtPr>
          <w:id w:val="-1540974723"/>
          <w:citation/>
        </w:sdtPr>
        <w:sdtContent>
          <w:r>
            <w:fldChar w:fldCharType="begin"/>
          </w:r>
          <w:r>
            <w:instrText xml:space="preserve"> CITATION Eck02 \l 1045 </w:instrText>
          </w:r>
          <w:r>
            <w:fldChar w:fldCharType="separate"/>
          </w:r>
          <w:r w:rsidR="001D0D9B" w:rsidRPr="001D0D9B">
            <w:rPr>
              <w:noProof/>
            </w:rPr>
            <w:t>[143]</w:t>
          </w:r>
          <w:r>
            <w:fldChar w:fldCharType="end"/>
          </w:r>
        </w:sdtContent>
      </w:sdt>
      <w:r>
        <w:t xml:space="preserve">. </w:t>
      </w:r>
    </w:p>
    <w:p w14:paraId="4B076BB9" w14:textId="77777777" w:rsidR="000F7F70" w:rsidRDefault="000F7F70" w:rsidP="000F7F70">
      <w:pPr>
        <w:pStyle w:val="Nagwek3"/>
        <w:ind w:left="709"/>
      </w:pPr>
      <w:bookmarkStart w:id="723" w:name="_Toc34547053"/>
      <w:r>
        <w:t>Six Sigma w procesie produkcji</w:t>
      </w:r>
      <w:bookmarkEnd w:id="723"/>
    </w:p>
    <w:p w14:paraId="76BC635B" w14:textId="77777777" w:rsidR="000F7F70" w:rsidRDefault="000F7F70" w:rsidP="000F7F70">
      <w:pPr>
        <w:pStyle w:val="Nagwek4"/>
        <w:ind w:left="1134" w:hanging="648"/>
      </w:pPr>
      <w:r w:rsidRPr="00021FFA">
        <w:t>Statystyka</w:t>
      </w:r>
      <w:r>
        <w:t xml:space="preserve"> procesu produkcyjnego u podstaw Six Sigma</w:t>
      </w:r>
    </w:p>
    <w:p w14:paraId="343CA161" w14:textId="4E1DAB33" w:rsidR="000F7F70" w:rsidRDefault="000F7F70" w:rsidP="00DA772A">
      <w:pPr>
        <w:pStyle w:val="Wcicienormalne"/>
      </w:pPr>
      <w:r>
        <w:t xml:space="preserve">Statystyka, która legła  u podstaw Six Sigma, opiera się na teorii rozkładu normalnego procesu produkcyjnego, którego parametry mogą odbiegać od założonych (mówimy wówczas o </w:t>
      </w:r>
      <w:r>
        <w:rPr>
          <w:i/>
          <w:iCs w:val="0"/>
        </w:rPr>
        <w:t>zmienności procesu</w:t>
      </w:r>
      <w:r>
        <w:t>). Załóżmy, że w pewnym procesie celem jest uzyskanie produktu, którego pewna cecha (</w:t>
      </w:r>
      <w:r w:rsidR="00EE5CE4">
        <w:t>np. </w:t>
      </w:r>
      <w:r>
        <w:t xml:space="preserve">efektywność energetyczna), ma wartość </w:t>
      </w:r>
      <w:r w:rsidRPr="00021FFA">
        <w:rPr>
          <w:i/>
          <w:iCs w:val="0"/>
        </w:rPr>
        <w:t>x</w:t>
      </w:r>
      <w:r>
        <w:t>. Z powodu naturalnej zmienności procesu (</w:t>
      </w:r>
      <w:r w:rsidR="00EE5CE4">
        <w:t>np. </w:t>
      </w:r>
      <w:r>
        <w:t>drobne różnice w stosowanych materiałach, nierówna praca robotników) rzeczywiste wartości tej cechy w produktach mogą różnić się od zakładanego celu. Analiza statystyczna zmienności tej cechy w dużej partii produktu powinna wykazywać rozkład normalny (Gaussa), którego gęstość prawdopodobieństwa wyraża się wzorem:</w:t>
      </w:r>
    </w:p>
    <w:p w14:paraId="1507E1E1" w14:textId="77777777" w:rsidR="000F7F70" w:rsidRPr="00021FFA" w:rsidRDefault="006C72A4" w:rsidP="00DA772A">
      <w:pPr>
        <w:pStyle w:val="Wcicienormalne"/>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w:softHyphen/>
              </m:r>
              <m:r>
                <w:rPr>
                  <w:rFonts w:ascii="Cambria Math" w:hAnsi="Cambria Math"/>
                </w:rPr>
                <m:t>μ,σ</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σ</m:t>
              </m:r>
              <m:rad>
                <m:radPr>
                  <m:degHide m:val="1"/>
                  <m:ctrlPr>
                    <w:rPr>
                      <w:rFonts w:ascii="Cambria Math" w:hAnsi="Cambria Math"/>
                      <w:i/>
                    </w:rPr>
                  </m:ctrlPr>
                </m:radPr>
                <m:deg/>
                <m:e>
                  <m:r>
                    <w:rPr>
                      <w:rFonts w:ascii="Cambria Math" w:hAnsi="Cambria Math"/>
                    </w:rPr>
                    <m:t>2π</m:t>
                  </m:r>
                </m:e>
              </m:rad>
            </m:den>
          </m:f>
          <m:r>
            <m:rPr>
              <m:sty m:val="p"/>
            </m:rPr>
            <w:rPr>
              <w:rFonts w:ascii="Cambria Math" w:hAnsi="Cambria Math"/>
            </w:rPr>
            <m:t>exp⁡</m:t>
          </m:r>
          <m:d>
            <m:dPr>
              <m:ctrlPr>
                <w:rPr>
                  <w:rFonts w:ascii="Cambria Math" w:hAnsi="Cambria Math"/>
                  <w:i/>
                </w:rPr>
              </m:ctrlPr>
            </m:dPr>
            <m:e>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oMath>
      </m:oMathPara>
    </w:p>
    <w:p w14:paraId="6A712DD5" w14:textId="77777777" w:rsidR="000F7F70" w:rsidRDefault="000F7F70" w:rsidP="00DA772A">
      <w:pPr>
        <w:pStyle w:val="Wcicienormalne"/>
      </w:pPr>
      <w:r>
        <w:t>Dwa parametry występujące w tym wzorze, to:</w:t>
      </w:r>
    </w:p>
    <w:p w14:paraId="12F82DF5" w14:textId="77777777" w:rsidR="000F7F70" w:rsidRDefault="000F7F70" w:rsidP="00DA772A">
      <w:pPr>
        <w:pStyle w:val="Listapunktowana"/>
      </w:pPr>
      <w:r>
        <w:rPr>
          <w:rFonts w:cs="Times New Roman"/>
        </w:rPr>
        <w:t>μ</w:t>
      </w:r>
      <w:r>
        <w:t xml:space="preserve"> – wartość średnia rozkładu zmiennej </w:t>
      </w:r>
      <w:r>
        <w:rPr>
          <w:i/>
          <w:iCs/>
        </w:rPr>
        <w:t>x</w:t>
      </w:r>
      <w:r>
        <w:t>,</w:t>
      </w:r>
    </w:p>
    <w:p w14:paraId="5607C0DB" w14:textId="77777777" w:rsidR="000F7F70" w:rsidRDefault="000F7F70" w:rsidP="00DA772A">
      <w:pPr>
        <w:pStyle w:val="Listapunktowana"/>
      </w:pPr>
      <w:r>
        <w:rPr>
          <w:rFonts w:cs="Times New Roman"/>
        </w:rPr>
        <w:t>σ</w:t>
      </w:r>
      <w:r>
        <w:t xml:space="preserve"> – średnie odchylenie standardowe.</w:t>
      </w:r>
    </w:p>
    <w:p w14:paraId="027E7BE3" w14:textId="047E8A2D" w:rsidR="000F7F70" w:rsidRDefault="000F7F70" w:rsidP="00DA772A">
      <w:pPr>
        <w:pStyle w:val="Wcicienormalne"/>
      </w:pPr>
      <w:r>
        <w:t xml:space="preserve">Jeśli zmienność procesu ma rzeczywiście charakter naturalny (tj. nie jest spowodowana jakimś celowym działaniem, </w:t>
      </w:r>
      <w:r w:rsidR="00EE5CE4">
        <w:t>np. </w:t>
      </w:r>
      <w:r>
        <w:t xml:space="preserve">poleceniem stosowania gorszych materiałów dla oszczędności kosztów produkcji), to wartość średnia μ powinna być równa założonemu celowi wartości zmiennej </w:t>
      </w:r>
      <w:r>
        <w:rPr>
          <w:i/>
          <w:iCs w:val="0"/>
        </w:rPr>
        <w:t>x</w:t>
      </w:r>
      <w:r>
        <w:t xml:space="preserve">. W przeciwnym wypadku wartość średnia μ zazwyczaj jest różna (na gorsze) od założonego celu. Ilustruje to </w:t>
      </w:r>
      <w:r>
        <w:fldChar w:fldCharType="begin"/>
      </w:r>
      <w:r>
        <w:instrText xml:space="preserve"> REF  _Ref31890668 \* Lower \h </w:instrText>
      </w:r>
      <w:r>
        <w:fldChar w:fldCharType="separate"/>
      </w:r>
      <w:r w:rsidR="001D0D9B">
        <w:t>rys. </w:t>
      </w:r>
      <w:r w:rsidR="001D0D9B">
        <w:rPr>
          <w:noProof/>
        </w:rPr>
        <w:t>93</w:t>
      </w:r>
      <w:r>
        <w:fldChar w:fldCharType="end"/>
      </w:r>
      <w:r>
        <w:t xml:space="preserve">. </w:t>
      </w:r>
    </w:p>
    <w:p w14:paraId="49635D46" w14:textId="77777777" w:rsidR="000F7F70" w:rsidRDefault="000F7F70" w:rsidP="00DA772A">
      <w:pPr>
        <w:pStyle w:val="Wcicienormalne"/>
      </w:pPr>
      <w:r>
        <w:t xml:space="preserve">W rozkładzie normalnym około 68% pola pod krzywą zawiera się w przedziale ±1σ, 95,5% w przedziale ±2σ oraz 99,7% w przedziale ±3σ. </w:t>
      </w:r>
    </w:p>
    <w:p w14:paraId="03FE2DE9" w14:textId="77777777" w:rsidR="000F7F70" w:rsidRDefault="000F7F70" w:rsidP="00DA772A">
      <w:pPr>
        <w:pStyle w:val="Wcicienormalne"/>
      </w:pPr>
    </w:p>
    <w:p w14:paraId="49340834" w14:textId="77777777" w:rsidR="000F7F70" w:rsidRDefault="000F7F70" w:rsidP="006710A2">
      <w:pPr>
        <w:pStyle w:val="Figure"/>
      </w:pPr>
      <w:r>
        <w:rPr>
          <w:noProof/>
        </w:rPr>
        <w:lastRenderedPageBreak/>
        <w:drawing>
          <wp:inline distT="0" distB="0" distL="0" distR="0" wp14:anchorId="64098C0F" wp14:editId="26971F2B">
            <wp:extent cx="4667250" cy="2854519"/>
            <wp:effectExtent l="0" t="0" r="0" b="3175"/>
            <wp:docPr id="15303" name="Wykres 15303">
              <a:extLst xmlns:a="http://schemas.openxmlformats.org/drawingml/2006/main">
                <a:ext uri="{FF2B5EF4-FFF2-40B4-BE49-F238E27FC236}">
                  <a16:creationId xmlns:a16="http://schemas.microsoft.com/office/drawing/2014/main" id="{18F24A15-B5AF-434E-8A26-0CDA3241F5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3"/>
              </a:graphicData>
            </a:graphic>
          </wp:inline>
        </w:drawing>
      </w:r>
    </w:p>
    <w:p w14:paraId="6C2B9472" w14:textId="1D205F22" w:rsidR="000F7F70" w:rsidRDefault="008C16D7" w:rsidP="00116675">
      <w:pPr>
        <w:pStyle w:val="Podpispodrysunkiem"/>
      </w:pPr>
      <w:bookmarkStart w:id="724" w:name="_Ref31890668"/>
      <w:r>
        <w:t>Rys. </w:t>
      </w:r>
      <w:fldSimple w:instr=" SEQ Rys. \* ARABIC ">
        <w:r w:rsidR="001D0D9B">
          <w:rPr>
            <w:noProof/>
          </w:rPr>
          <w:t>93</w:t>
        </w:r>
      </w:fldSimple>
      <w:bookmarkEnd w:id="724"/>
      <w:r w:rsidR="000F7F70">
        <w:t xml:space="preserve">. Ilustracja reguły 6σ w procesie produkcyjnym o rozkładzie normalnym </w:t>
      </w:r>
    </w:p>
    <w:p w14:paraId="5EEAC649" w14:textId="09AD0D1C" w:rsidR="000F7F70" w:rsidRDefault="000F7F70" w:rsidP="00DA772A">
      <w:pPr>
        <w:pStyle w:val="Wcicienormalne"/>
      </w:pPr>
      <w:r>
        <w:t>W metodyce 6σ podaje się metrykę DPMO oznaczającą liczbę defektów na milion (</w:t>
      </w:r>
      <w:r w:rsidR="00174623">
        <w:t>ang. </w:t>
      </w:r>
      <w:r>
        <w:t xml:space="preserve">DPMO – </w:t>
      </w:r>
      <w:r>
        <w:rPr>
          <w:i/>
          <w:lang w:val="en-US"/>
        </w:rPr>
        <w:t>Defects Per Million Opportunities</w:t>
      </w:r>
      <w:r>
        <w:t xml:space="preserve">). Liczba defektów przekłada się na koszty złej jakości. Poziom jakości procesu określony przez granicę tolerancji ustawioną na kolejne wartości „sigm” podaje </w:t>
      </w:r>
      <w:r>
        <w:fldChar w:fldCharType="begin"/>
      </w:r>
      <w:r>
        <w:instrText xml:space="preserve"> REF  _Ref31917392 \* Lower \h </w:instrText>
      </w:r>
      <w:r>
        <w:fldChar w:fldCharType="separate"/>
      </w:r>
      <w:r w:rsidR="001D0D9B">
        <w:t>tab. </w:t>
      </w:r>
      <w:r w:rsidR="001D0D9B">
        <w:rPr>
          <w:noProof/>
        </w:rPr>
        <w:t>115</w:t>
      </w:r>
      <w:r>
        <w:fldChar w:fldCharType="end"/>
      </w:r>
      <w:r>
        <w:t>. Wartości zostały ustalone empirycznie.</w:t>
      </w:r>
    </w:p>
    <w:p w14:paraId="6FC5B582" w14:textId="0263351F" w:rsidR="000F7F70" w:rsidRDefault="008C16D7" w:rsidP="00116675">
      <w:pPr>
        <w:pStyle w:val="Podpisnadtabel"/>
      </w:pPr>
      <w:bookmarkStart w:id="725" w:name="_Ref31917392"/>
      <w:r>
        <w:t>Tab. </w:t>
      </w:r>
      <w:fldSimple w:instr=" SEQ Tab. \* ARABIC ">
        <w:r w:rsidR="001D0D9B">
          <w:rPr>
            <w:noProof/>
          </w:rPr>
          <w:t>115</w:t>
        </w:r>
      </w:fldSimple>
      <w:bookmarkEnd w:id="725"/>
      <w:r w:rsidR="000F7F70">
        <w:t>. Poziomy jakości procesu</w:t>
      </w:r>
    </w:p>
    <w:tbl>
      <w:tblPr>
        <w:tblStyle w:val="Tabela-Siatka"/>
        <w:tblW w:w="0" w:type="auto"/>
        <w:jc w:val="center"/>
        <w:tblInd w:w="0" w:type="dxa"/>
        <w:tblLook w:val="04A0" w:firstRow="1" w:lastRow="0" w:firstColumn="1" w:lastColumn="0" w:noHBand="0" w:noVBand="1"/>
      </w:tblPr>
      <w:tblGrid>
        <w:gridCol w:w="1696"/>
        <w:gridCol w:w="1418"/>
        <w:gridCol w:w="3827"/>
      </w:tblGrid>
      <w:tr w:rsidR="000F7F70" w:rsidRPr="00792FB0" w14:paraId="4B8CDDC9" w14:textId="77777777" w:rsidTr="00DA772A">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0ED13803" w14:textId="77777777" w:rsidR="000F7F70" w:rsidRPr="00792FB0" w:rsidRDefault="000F7F70" w:rsidP="00DA772A">
            <w:pPr>
              <w:pStyle w:val="Tekstpodstawowy"/>
              <w:spacing w:before="0" w:after="0"/>
              <w:jc w:val="center"/>
              <w:rPr>
                <w:sz w:val="20"/>
                <w:szCs w:val="20"/>
              </w:rPr>
            </w:pPr>
            <w:r>
              <w:rPr>
                <w:sz w:val="20"/>
                <w:szCs w:val="20"/>
              </w:rPr>
              <w:t>Poziom</w:t>
            </w:r>
          </w:p>
        </w:tc>
        <w:tc>
          <w:tcPr>
            <w:tcW w:w="1418" w:type="dxa"/>
          </w:tcPr>
          <w:p w14:paraId="0B5E8144" w14:textId="77777777" w:rsidR="000F7F70" w:rsidRPr="00792FB0" w:rsidRDefault="000F7F70" w:rsidP="00DA772A">
            <w:pPr>
              <w:pStyle w:val="Tekstpodstawowy"/>
              <w:spacing w:before="0" w:after="0"/>
              <w:jc w:val="center"/>
              <w:rPr>
                <w:sz w:val="20"/>
                <w:szCs w:val="20"/>
              </w:rPr>
            </w:pPr>
            <w:r>
              <w:rPr>
                <w:sz w:val="20"/>
                <w:szCs w:val="20"/>
              </w:rPr>
              <w:t>DPMO</w:t>
            </w:r>
          </w:p>
        </w:tc>
        <w:tc>
          <w:tcPr>
            <w:tcW w:w="3827" w:type="dxa"/>
          </w:tcPr>
          <w:p w14:paraId="4391CDB1" w14:textId="77777777" w:rsidR="000F7F70" w:rsidRPr="00792FB0" w:rsidRDefault="000F7F70" w:rsidP="00DA772A">
            <w:pPr>
              <w:pStyle w:val="Tekstpodstawowy"/>
              <w:spacing w:before="0" w:after="0"/>
              <w:jc w:val="center"/>
              <w:rPr>
                <w:sz w:val="20"/>
                <w:szCs w:val="20"/>
              </w:rPr>
            </w:pPr>
            <w:r>
              <w:rPr>
                <w:sz w:val="20"/>
                <w:szCs w:val="20"/>
              </w:rPr>
              <w:t>Koszty złej jakości / przychody ze sprzedaży</w:t>
            </w:r>
          </w:p>
        </w:tc>
      </w:tr>
      <w:tr w:rsidR="000F7F70" w:rsidRPr="00792FB0" w14:paraId="2B2619D7" w14:textId="77777777" w:rsidTr="00DA772A">
        <w:trPr>
          <w:jc w:val="center"/>
        </w:trPr>
        <w:tc>
          <w:tcPr>
            <w:tcW w:w="1696" w:type="dxa"/>
          </w:tcPr>
          <w:p w14:paraId="762543BB" w14:textId="77777777" w:rsidR="000F7F70" w:rsidRPr="00792FB0" w:rsidRDefault="000F7F70" w:rsidP="00DA772A">
            <w:pPr>
              <w:pStyle w:val="Tekstpodstawowy"/>
              <w:spacing w:before="0" w:after="0"/>
              <w:jc w:val="center"/>
              <w:rPr>
                <w:sz w:val="20"/>
                <w:szCs w:val="20"/>
              </w:rPr>
            </w:pPr>
            <w:r>
              <w:rPr>
                <w:sz w:val="20"/>
                <w:szCs w:val="20"/>
              </w:rPr>
              <w:t>3σ</w:t>
            </w:r>
          </w:p>
        </w:tc>
        <w:tc>
          <w:tcPr>
            <w:tcW w:w="1418" w:type="dxa"/>
          </w:tcPr>
          <w:p w14:paraId="0EA4435D" w14:textId="77777777" w:rsidR="000F7F70" w:rsidRPr="00792FB0" w:rsidRDefault="000F7F70" w:rsidP="00DA772A">
            <w:pPr>
              <w:pStyle w:val="Tekstpodstawowy"/>
              <w:spacing w:before="0" w:after="0"/>
              <w:ind w:right="259"/>
              <w:jc w:val="right"/>
              <w:rPr>
                <w:sz w:val="20"/>
                <w:szCs w:val="20"/>
              </w:rPr>
            </w:pPr>
            <w:r>
              <w:rPr>
                <w:sz w:val="20"/>
                <w:szCs w:val="20"/>
              </w:rPr>
              <w:t>66 807</w:t>
            </w:r>
          </w:p>
        </w:tc>
        <w:tc>
          <w:tcPr>
            <w:tcW w:w="3827" w:type="dxa"/>
          </w:tcPr>
          <w:p w14:paraId="4EB905F3" w14:textId="77777777" w:rsidR="000F7F70" w:rsidRPr="00792FB0" w:rsidRDefault="000F7F70" w:rsidP="00DA772A">
            <w:pPr>
              <w:pStyle w:val="Tekstpodstawowy"/>
              <w:spacing w:before="0" w:after="0"/>
              <w:jc w:val="center"/>
              <w:rPr>
                <w:sz w:val="20"/>
                <w:szCs w:val="20"/>
              </w:rPr>
            </w:pPr>
            <w:r>
              <w:rPr>
                <w:sz w:val="20"/>
                <w:szCs w:val="20"/>
              </w:rPr>
              <w:t>25 ÷ 40%</w:t>
            </w:r>
          </w:p>
        </w:tc>
      </w:tr>
      <w:tr w:rsidR="000F7F70" w:rsidRPr="00792FB0" w14:paraId="513F9E70" w14:textId="77777777" w:rsidTr="00DA772A">
        <w:trPr>
          <w:jc w:val="center"/>
        </w:trPr>
        <w:tc>
          <w:tcPr>
            <w:tcW w:w="1696" w:type="dxa"/>
          </w:tcPr>
          <w:p w14:paraId="6FBA096C" w14:textId="77777777" w:rsidR="000F7F70" w:rsidRPr="00792FB0" w:rsidRDefault="000F7F70" w:rsidP="00DA772A">
            <w:pPr>
              <w:pStyle w:val="Tekstpodstawowy"/>
              <w:spacing w:before="0" w:after="0"/>
              <w:jc w:val="center"/>
              <w:rPr>
                <w:sz w:val="20"/>
                <w:szCs w:val="20"/>
              </w:rPr>
            </w:pPr>
            <w:r>
              <w:rPr>
                <w:sz w:val="20"/>
                <w:szCs w:val="20"/>
              </w:rPr>
              <w:t>4σ</w:t>
            </w:r>
          </w:p>
        </w:tc>
        <w:tc>
          <w:tcPr>
            <w:tcW w:w="1418" w:type="dxa"/>
          </w:tcPr>
          <w:p w14:paraId="4F08568A" w14:textId="77777777" w:rsidR="000F7F70" w:rsidRPr="00792FB0" w:rsidRDefault="000F7F70" w:rsidP="00DA772A">
            <w:pPr>
              <w:pStyle w:val="Tekstpodstawowy"/>
              <w:spacing w:before="0" w:after="0"/>
              <w:ind w:right="259"/>
              <w:jc w:val="right"/>
              <w:rPr>
                <w:sz w:val="20"/>
                <w:szCs w:val="20"/>
              </w:rPr>
            </w:pPr>
            <w:r>
              <w:rPr>
                <w:sz w:val="20"/>
                <w:szCs w:val="20"/>
              </w:rPr>
              <w:t>6 210</w:t>
            </w:r>
          </w:p>
        </w:tc>
        <w:tc>
          <w:tcPr>
            <w:tcW w:w="3827" w:type="dxa"/>
          </w:tcPr>
          <w:p w14:paraId="0DECD1F7" w14:textId="77777777" w:rsidR="000F7F70" w:rsidRPr="00792FB0" w:rsidRDefault="000F7F70" w:rsidP="00DA772A">
            <w:pPr>
              <w:pStyle w:val="Tekstpodstawowy"/>
              <w:spacing w:before="0" w:after="0"/>
              <w:jc w:val="center"/>
              <w:rPr>
                <w:sz w:val="20"/>
                <w:szCs w:val="20"/>
              </w:rPr>
            </w:pPr>
            <w:r>
              <w:rPr>
                <w:sz w:val="20"/>
                <w:szCs w:val="20"/>
              </w:rPr>
              <w:t>15 ÷ 25%</w:t>
            </w:r>
          </w:p>
        </w:tc>
      </w:tr>
      <w:tr w:rsidR="000F7F70" w:rsidRPr="00792FB0" w14:paraId="2B19E9A2" w14:textId="77777777" w:rsidTr="00DA772A">
        <w:trPr>
          <w:jc w:val="center"/>
        </w:trPr>
        <w:tc>
          <w:tcPr>
            <w:tcW w:w="1696" w:type="dxa"/>
          </w:tcPr>
          <w:p w14:paraId="10AE00E3" w14:textId="77777777" w:rsidR="000F7F70" w:rsidRDefault="000F7F70" w:rsidP="00DA772A">
            <w:pPr>
              <w:pStyle w:val="Tekstpodstawowy"/>
              <w:spacing w:before="0" w:after="0"/>
              <w:jc w:val="center"/>
              <w:rPr>
                <w:sz w:val="20"/>
                <w:szCs w:val="20"/>
              </w:rPr>
            </w:pPr>
            <w:r>
              <w:rPr>
                <w:sz w:val="20"/>
                <w:szCs w:val="20"/>
              </w:rPr>
              <w:t>5σ</w:t>
            </w:r>
          </w:p>
        </w:tc>
        <w:tc>
          <w:tcPr>
            <w:tcW w:w="1418" w:type="dxa"/>
          </w:tcPr>
          <w:p w14:paraId="7E64C1E7" w14:textId="77777777" w:rsidR="000F7F70" w:rsidRPr="00792FB0" w:rsidRDefault="000F7F70" w:rsidP="00DA772A">
            <w:pPr>
              <w:pStyle w:val="Tekstpodstawowy"/>
              <w:spacing w:before="0" w:after="0"/>
              <w:ind w:right="259"/>
              <w:jc w:val="right"/>
              <w:rPr>
                <w:sz w:val="20"/>
                <w:szCs w:val="20"/>
              </w:rPr>
            </w:pPr>
            <w:r>
              <w:rPr>
                <w:sz w:val="20"/>
                <w:szCs w:val="20"/>
              </w:rPr>
              <w:t>233</w:t>
            </w:r>
          </w:p>
        </w:tc>
        <w:tc>
          <w:tcPr>
            <w:tcW w:w="3827" w:type="dxa"/>
          </w:tcPr>
          <w:p w14:paraId="7A6FB905" w14:textId="77777777" w:rsidR="000F7F70" w:rsidRPr="00792FB0" w:rsidRDefault="000F7F70" w:rsidP="00DA772A">
            <w:pPr>
              <w:pStyle w:val="Tekstpodstawowy"/>
              <w:spacing w:before="0" w:after="0"/>
              <w:jc w:val="center"/>
              <w:rPr>
                <w:sz w:val="20"/>
                <w:szCs w:val="20"/>
              </w:rPr>
            </w:pPr>
            <w:r>
              <w:rPr>
                <w:sz w:val="20"/>
                <w:szCs w:val="20"/>
              </w:rPr>
              <w:t>5 ÷ 15%</w:t>
            </w:r>
          </w:p>
        </w:tc>
      </w:tr>
      <w:tr w:rsidR="000F7F70" w:rsidRPr="00792FB0" w14:paraId="7106CAE5" w14:textId="77777777" w:rsidTr="00DA772A">
        <w:trPr>
          <w:jc w:val="center"/>
        </w:trPr>
        <w:tc>
          <w:tcPr>
            <w:tcW w:w="1696" w:type="dxa"/>
          </w:tcPr>
          <w:p w14:paraId="1C24A639" w14:textId="77777777" w:rsidR="000F7F70" w:rsidRDefault="000F7F70" w:rsidP="00DA772A">
            <w:pPr>
              <w:pStyle w:val="Tekstpodstawowy"/>
              <w:spacing w:before="0" w:after="0"/>
              <w:jc w:val="center"/>
              <w:rPr>
                <w:sz w:val="20"/>
                <w:szCs w:val="20"/>
              </w:rPr>
            </w:pPr>
            <w:r>
              <w:rPr>
                <w:sz w:val="20"/>
                <w:szCs w:val="20"/>
              </w:rPr>
              <w:t>6σ</w:t>
            </w:r>
          </w:p>
        </w:tc>
        <w:tc>
          <w:tcPr>
            <w:tcW w:w="1418" w:type="dxa"/>
          </w:tcPr>
          <w:p w14:paraId="45099F4A" w14:textId="77777777" w:rsidR="000F7F70" w:rsidRPr="00792FB0" w:rsidRDefault="000F7F70" w:rsidP="00DA772A">
            <w:pPr>
              <w:pStyle w:val="Tekstpodstawowy"/>
              <w:spacing w:before="0" w:after="0"/>
              <w:ind w:right="259"/>
              <w:jc w:val="right"/>
              <w:rPr>
                <w:sz w:val="20"/>
                <w:szCs w:val="20"/>
              </w:rPr>
            </w:pPr>
            <w:r>
              <w:rPr>
                <w:sz w:val="20"/>
                <w:szCs w:val="20"/>
              </w:rPr>
              <w:t>3,4</w:t>
            </w:r>
          </w:p>
        </w:tc>
        <w:tc>
          <w:tcPr>
            <w:tcW w:w="3827" w:type="dxa"/>
          </w:tcPr>
          <w:p w14:paraId="1D30B7C5" w14:textId="77777777" w:rsidR="000F7F70" w:rsidRPr="00792FB0" w:rsidRDefault="000F7F70" w:rsidP="00DA772A">
            <w:pPr>
              <w:pStyle w:val="Tekstpodstawowy"/>
              <w:spacing w:before="0" w:after="0"/>
              <w:jc w:val="center"/>
              <w:rPr>
                <w:sz w:val="20"/>
                <w:szCs w:val="20"/>
              </w:rPr>
            </w:pPr>
            <w:r>
              <w:rPr>
                <w:sz w:val="20"/>
                <w:szCs w:val="20"/>
              </w:rPr>
              <w:t>&lt; 1%</w:t>
            </w:r>
          </w:p>
        </w:tc>
      </w:tr>
    </w:tbl>
    <w:p w14:paraId="741D313C" w14:textId="77777777" w:rsidR="000F7F70" w:rsidRDefault="000F7F70" w:rsidP="00DA772A">
      <w:pPr>
        <w:pStyle w:val="Wcicienormalne"/>
      </w:pPr>
      <w:r>
        <w:t>Poziom 3σ oznacza, że na milion</w:t>
      </w:r>
      <w:r>
        <w:rPr>
          <w:rFonts w:eastAsiaTheme="minorEastAsia"/>
        </w:rPr>
        <w:t xml:space="preserve"> wyprodukowanych egzemplarzy mniej więcej 67 tysięcy egzemplarzy jest wadliwych. Produkty organizacji uzyskującej 3σ są uznawane za kiepskiej jakości.</w:t>
      </w:r>
    </w:p>
    <w:p w14:paraId="1EF6C588" w14:textId="77777777" w:rsidR="000F7F70" w:rsidRDefault="000F7F70" w:rsidP="00DA772A">
      <w:pPr>
        <w:pStyle w:val="Wcicienormalne"/>
        <w:rPr>
          <w:rFonts w:eastAsiaTheme="minorEastAsia"/>
        </w:rPr>
      </w:pPr>
      <w:r>
        <w:t xml:space="preserve">Celem biznesowym procesu Six Sigma jest </w:t>
      </w:r>
      <w:r>
        <w:rPr>
          <w:rFonts w:eastAsiaTheme="minorEastAsia"/>
        </w:rPr>
        <w:t>6σ, przy którym na milion wyprodukowanych egzemplarzy średnio jedynie około 3,4 jest wadliwych. Taki cel jest trudny do uzyskania, ale stawką jest zmniejszenie kosztów złej jakości z ponad 25% do poniżej 1%.</w:t>
      </w:r>
    </w:p>
    <w:p w14:paraId="7C04BA42" w14:textId="77777777" w:rsidR="000F7F70" w:rsidRDefault="000F7F70" w:rsidP="000F7F70">
      <w:pPr>
        <w:pStyle w:val="Nagwek4"/>
        <w:ind w:left="1134" w:hanging="648"/>
      </w:pPr>
      <w:r>
        <w:t>Cykl DMAIC</w:t>
      </w:r>
    </w:p>
    <w:p w14:paraId="5C6A7D98" w14:textId="77777777" w:rsidR="000F7F70" w:rsidRDefault="000F7F70" w:rsidP="00DA772A">
      <w:pPr>
        <w:pStyle w:val="Wcicienormalne"/>
      </w:pPr>
      <w:r>
        <w:t>Aby uzyskać założoną jakość procesu na poziomie 6σ trzeba podjąć daleko idące środki zapobiegania defektom. Six Sigma zaleca użycie tu metody DMAIC, której nazwa jest akronimem od pięciu faz działania projakościowego:</w:t>
      </w:r>
    </w:p>
    <w:p w14:paraId="7C6127BA" w14:textId="77777777" w:rsidR="000F7F70" w:rsidRDefault="000F7F70" w:rsidP="00DA772A">
      <w:pPr>
        <w:pStyle w:val="Listapunktowana"/>
      </w:pPr>
      <w:r w:rsidRPr="00502C34">
        <w:rPr>
          <w:b/>
          <w:bCs/>
          <w:i/>
          <w:lang w:val="en-US"/>
        </w:rPr>
        <w:t>D</w:t>
      </w:r>
      <w:r w:rsidRPr="00502C34">
        <w:rPr>
          <w:i/>
          <w:lang w:val="en-US"/>
        </w:rPr>
        <w:t>efine</w:t>
      </w:r>
      <w:r>
        <w:t xml:space="preserve"> – definiowanie problemów w zakresie jakości procesu,</w:t>
      </w:r>
    </w:p>
    <w:p w14:paraId="363DFFE9" w14:textId="77777777" w:rsidR="000F7F70" w:rsidRDefault="000F7F70" w:rsidP="00DA772A">
      <w:pPr>
        <w:pStyle w:val="Listapunktowana"/>
      </w:pPr>
      <w:r>
        <w:rPr>
          <w:b/>
          <w:bCs/>
          <w:i/>
          <w:lang w:val="en-US"/>
        </w:rPr>
        <w:t>M</w:t>
      </w:r>
      <w:r>
        <w:rPr>
          <w:i/>
          <w:lang w:val="en-US"/>
        </w:rPr>
        <w:t xml:space="preserve">easure </w:t>
      </w:r>
      <w:r>
        <w:t>– pomiar metryk jakości,</w:t>
      </w:r>
    </w:p>
    <w:p w14:paraId="038F5282" w14:textId="77777777" w:rsidR="000F7F70" w:rsidRDefault="000F7F70" w:rsidP="00DA772A">
      <w:pPr>
        <w:pStyle w:val="Listapunktowana"/>
      </w:pPr>
      <w:r>
        <w:rPr>
          <w:b/>
          <w:bCs/>
          <w:i/>
          <w:lang w:val="en-US"/>
        </w:rPr>
        <w:t>A</w:t>
      </w:r>
      <w:r w:rsidRPr="00502C34">
        <w:rPr>
          <w:i/>
          <w:lang w:val="en-US"/>
        </w:rPr>
        <w:t>nalyse</w:t>
      </w:r>
      <w:r w:rsidRPr="00502C34">
        <w:t xml:space="preserve"> – a</w:t>
      </w:r>
      <w:r>
        <w:t>naliza przyczyn problemów,</w:t>
      </w:r>
    </w:p>
    <w:p w14:paraId="2C5CF5EE" w14:textId="77777777" w:rsidR="000F7F70" w:rsidRDefault="000F7F70" w:rsidP="00DA772A">
      <w:pPr>
        <w:pStyle w:val="Listapunktowana"/>
      </w:pPr>
      <w:r>
        <w:rPr>
          <w:b/>
          <w:bCs/>
          <w:i/>
          <w:lang w:val="en-US"/>
        </w:rPr>
        <w:t>I</w:t>
      </w:r>
      <w:r>
        <w:rPr>
          <w:i/>
          <w:lang w:val="en-US"/>
        </w:rPr>
        <w:t xml:space="preserve">mprove </w:t>
      </w:r>
      <w:r>
        <w:t>– opracowanie i wdrożenie rozwiązań dla poprawienia jakości,</w:t>
      </w:r>
    </w:p>
    <w:p w14:paraId="055387DA" w14:textId="77777777" w:rsidR="000F7F70" w:rsidRDefault="000F7F70" w:rsidP="00DA772A">
      <w:pPr>
        <w:pStyle w:val="Listapunktowana"/>
      </w:pPr>
      <w:r>
        <w:rPr>
          <w:b/>
          <w:bCs/>
          <w:i/>
          <w:lang w:val="en-US"/>
        </w:rPr>
        <w:t>C</w:t>
      </w:r>
      <w:r>
        <w:rPr>
          <w:i/>
          <w:lang w:val="en-US"/>
        </w:rPr>
        <w:t xml:space="preserve">ontrol </w:t>
      </w:r>
      <w:r>
        <w:t>– kontrola efektów wprowadzonych ulepszeń.</w:t>
      </w:r>
    </w:p>
    <w:p w14:paraId="708F683F" w14:textId="77777777" w:rsidR="000F7F70" w:rsidRPr="00872116" w:rsidRDefault="000F7F70" w:rsidP="00DA772A">
      <w:pPr>
        <w:pStyle w:val="Intitle"/>
      </w:pPr>
      <w:r>
        <w:lastRenderedPageBreak/>
        <w:t>Definiowanie</w:t>
      </w:r>
    </w:p>
    <w:p w14:paraId="489F1F9D" w14:textId="2CDEFBDB" w:rsidR="000F7F70" w:rsidRPr="00186C0E" w:rsidRDefault="000F7F70" w:rsidP="00DA772A">
      <w:pPr>
        <w:pStyle w:val="Wcicienormalne"/>
      </w:pPr>
      <w:r>
        <w:t>W fazie definiowania określa się cele i zakres działań projakościowych oraz identyfikuje się problemy, które trzeba rozwiązać dla osiągnięcia docelowego poziomu 6σ. Opracowuje się kartę projektu, która krótko identyfikuje cele i zakres działań. Na podstawie wypowiedzi klienta (</w:t>
      </w:r>
      <w:r w:rsidR="00174623">
        <w:t>ang. </w:t>
      </w:r>
      <w:r>
        <w:rPr>
          <w:i/>
          <w:lang w:val="en-US"/>
        </w:rPr>
        <w:t>Voice of Customer</w:t>
      </w:r>
      <w:r>
        <w:t xml:space="preserve">) określa się, jakie wymania lub rozwiązania są </w:t>
      </w:r>
      <w:r w:rsidRPr="00186C0E">
        <w:rPr>
          <w:i/>
          <w:iCs w:val="0"/>
        </w:rPr>
        <w:t>krytyczne dla jakości</w:t>
      </w:r>
      <w:r>
        <w:t xml:space="preserve"> (</w:t>
      </w:r>
      <w:r w:rsidR="00174623">
        <w:t>ang. </w:t>
      </w:r>
      <w:r>
        <w:t xml:space="preserve">CTQ – </w:t>
      </w:r>
      <w:r>
        <w:rPr>
          <w:i/>
          <w:lang w:val="en-US"/>
        </w:rPr>
        <w:t>Critical To Quality</w:t>
      </w:r>
      <w:r>
        <w:t>). Stosuje się tu narzędzia typu drzewa CTQ lub „domek jakości” (</w:t>
      </w:r>
      <w:r w:rsidR="00174623">
        <w:t>ang. </w:t>
      </w:r>
      <w:r>
        <w:rPr>
          <w:i/>
          <w:lang w:val="en-US"/>
        </w:rPr>
        <w:t>House of Quality</w:t>
      </w:r>
      <w:r>
        <w:t>) z metody QFD. Przeprowadza się analizę sposobów i skutków awarii (</w:t>
      </w:r>
      <w:r w:rsidR="00174623">
        <w:t>ang. </w:t>
      </w:r>
      <w:r>
        <w:t xml:space="preserve">FMEA – </w:t>
      </w:r>
      <w:r>
        <w:rPr>
          <w:i/>
          <w:lang w:val="en-US"/>
        </w:rPr>
        <w:t>Failure Mode and Effect Analysis</w:t>
      </w:r>
      <w:r>
        <w:t>). Stosuje się analizę Kano dla wykrycia niejawnych wymagań jakościowych. Tworzy się mapę procesu dla zbadania szczegółów procesu biznesowego i wyjaśnienia wątpliwości. Można przeprowadzić burzę mózgów i posłużyć się diagramem powinowactwa dla uporządkowania wyników.</w:t>
      </w:r>
    </w:p>
    <w:p w14:paraId="1B8CA513" w14:textId="77777777" w:rsidR="000F7F70" w:rsidRDefault="000F7F70" w:rsidP="00DA772A">
      <w:pPr>
        <w:pStyle w:val="Intitle"/>
      </w:pPr>
      <w:r>
        <w:t>Pomiary</w:t>
      </w:r>
    </w:p>
    <w:p w14:paraId="7DA597F9" w14:textId="6185AC14" w:rsidR="000F7F70" w:rsidRPr="00D80ED8" w:rsidRDefault="000F7F70" w:rsidP="00DA772A">
      <w:pPr>
        <w:pStyle w:val="Wcicienormalne"/>
        <w:rPr>
          <w:lang w:val="en-US"/>
        </w:rPr>
      </w:pPr>
      <w:r>
        <w:t>Celem tej fazy jest zebranie danych potrzebnych do poprawy jakości. Projektując proces pomiarowy trzeba właściwie dobrać precyzję pomiarów. Można to zrobić za pomocą wskaźnika powtarzalności i odtwarzalności (</w:t>
      </w:r>
      <w:r w:rsidR="00174623">
        <w:t>ang. </w:t>
      </w:r>
      <w:r>
        <w:rPr>
          <w:i/>
          <w:lang w:val="en-US"/>
        </w:rPr>
        <w:t>gauge R&amp;R</w:t>
      </w:r>
      <w:r>
        <w:t>). Dane zbiera się przez ustalony czas i zapisuje dla późniejszej analizy. Po zakończeniu pomiarów oblicza się współczynniki zdolności (wydajności) badanego procesu</w:t>
      </w:r>
    </w:p>
    <w:p w14:paraId="54C43600" w14:textId="77777777" w:rsidR="000F7F70" w:rsidRDefault="000F7F70" w:rsidP="00DA772A">
      <w:pPr>
        <w:pStyle w:val="Intitle"/>
      </w:pPr>
      <w:r>
        <w:t>Analiza</w:t>
      </w:r>
    </w:p>
    <w:p w14:paraId="0658724C" w14:textId="77777777" w:rsidR="000F7F70" w:rsidRPr="003E04BE" w:rsidRDefault="000F7F70" w:rsidP="00DA772A">
      <w:pPr>
        <w:pStyle w:val="Wcicienormalne"/>
      </w:pPr>
      <w:r>
        <w:t>W fazie analizy przeprowadza się wnioskowanie na temat uzyskanych wyników. Określa się możliwe przyczyny aktualnie uzyskiwanej wydajności procesu. Stosuje się tu narzędzia graficzne, takie jak histogramy, a</w:t>
      </w:r>
      <w:r w:rsidRPr="003E04BE">
        <w:rPr>
          <w:rStyle w:val="tlid-translation"/>
        </w:rPr>
        <w:t>naliz</w:t>
      </w:r>
      <w:r>
        <w:rPr>
          <w:rStyle w:val="tlid-translation"/>
        </w:rPr>
        <w:t>a</w:t>
      </w:r>
      <w:r w:rsidRPr="003E04BE">
        <w:rPr>
          <w:rStyle w:val="tlid-translation"/>
        </w:rPr>
        <w:t xml:space="preserve"> Pareto</w:t>
      </w:r>
      <w:r>
        <w:rPr>
          <w:rStyle w:val="tlid-translation"/>
        </w:rPr>
        <w:t>, d</w:t>
      </w:r>
      <w:r w:rsidRPr="003E04BE">
        <w:rPr>
          <w:rStyle w:val="tlid-translation"/>
        </w:rPr>
        <w:t>iagram</w:t>
      </w:r>
      <w:r>
        <w:rPr>
          <w:rStyle w:val="tlid-translation"/>
        </w:rPr>
        <w:t>y</w:t>
      </w:r>
      <w:r w:rsidRPr="003E04BE">
        <w:rPr>
          <w:rStyle w:val="tlid-translation"/>
        </w:rPr>
        <w:t xml:space="preserve"> przyczynowo-skutkow</w:t>
      </w:r>
      <w:r>
        <w:rPr>
          <w:rStyle w:val="tlid-translation"/>
        </w:rPr>
        <w:t>e (Ishikawy); narzędzia statystyczne, jak analizę korelacji, analizę regresji, test t Studenta, a w bardziej złożonych przypadkach analizę wariancji ANOVA. Stosuje się też analizę wartości wypracowanej w aspekcie ekonomicznym.</w:t>
      </w:r>
    </w:p>
    <w:p w14:paraId="0A258E5A" w14:textId="77777777" w:rsidR="000F7F70" w:rsidRDefault="000F7F70" w:rsidP="00DA772A">
      <w:pPr>
        <w:pStyle w:val="Intitle"/>
      </w:pPr>
      <w:r>
        <w:t>Usprawnianie</w:t>
      </w:r>
    </w:p>
    <w:p w14:paraId="5DD2C3C6" w14:textId="77777777" w:rsidR="000F7F70" w:rsidRPr="006F542C" w:rsidRDefault="000F7F70" w:rsidP="00DA772A">
      <w:pPr>
        <w:pStyle w:val="Wcicienormalne"/>
      </w:pPr>
      <w:r>
        <w:t>W fazie usprawniania ustala się sposoby usprawnienia procesu w celu uzyskania lepszego poziomu sigma. Ponownie stosuje się diagramy Ishikawy i analizę FMEA dla określenia najbardziej skutecznych działań usprawniających. Przed wprowadzeniem usprawnień przeprowadza się analizę ekonomiczną kosztów i korzyści.</w:t>
      </w:r>
    </w:p>
    <w:p w14:paraId="79AD5BCB" w14:textId="77777777" w:rsidR="000F7F70" w:rsidRDefault="000F7F70" w:rsidP="00DA772A">
      <w:pPr>
        <w:pStyle w:val="Intitle"/>
      </w:pPr>
      <w:r>
        <w:t>Kontrola</w:t>
      </w:r>
    </w:p>
    <w:p w14:paraId="0AA764EC" w14:textId="77777777" w:rsidR="000F7F70" w:rsidRDefault="000F7F70" w:rsidP="00DA772A">
      <w:pPr>
        <w:pStyle w:val="Wcicienormalne"/>
      </w:pPr>
      <w:r>
        <w:t>Działania kontrolne mają na celu sprawdzenie, czy usprawnienia rzeczywiście są skuteczne. Stosuje się tu wykres kontrolny Shewharta, analizę kontrolną FMEA. Po zakończeniu kontroli przedstawia się podsumowanie projektu i wnioski.</w:t>
      </w:r>
    </w:p>
    <w:p w14:paraId="52D7740C" w14:textId="77777777" w:rsidR="000F7F70" w:rsidRDefault="000F7F70" w:rsidP="000F7F70">
      <w:pPr>
        <w:pStyle w:val="Nagwek4"/>
        <w:ind w:left="1134" w:hanging="648"/>
      </w:pPr>
      <w:r>
        <w:t>Cykl DMADV</w:t>
      </w:r>
    </w:p>
    <w:p w14:paraId="2E8BC0AF" w14:textId="77777777" w:rsidR="000F7F70" w:rsidRDefault="000F7F70" w:rsidP="00DA772A">
      <w:pPr>
        <w:pStyle w:val="Wcicienormalne"/>
      </w:pPr>
      <w:r>
        <w:t xml:space="preserve">Cykl DMAIC stosuje się dla usprawnienia istniejących procesów. Dla nowych procesów i produktów stosuje się podobny cykl DMADV. Tu ostatnie dwie fazy to </w:t>
      </w:r>
      <w:r w:rsidRPr="0013046A">
        <w:rPr>
          <w:b/>
          <w:bCs/>
          <w:i/>
          <w:lang w:val="en-US"/>
        </w:rPr>
        <w:t>D</w:t>
      </w:r>
      <w:r w:rsidRPr="0013046A">
        <w:rPr>
          <w:i/>
          <w:lang w:val="en-US"/>
        </w:rPr>
        <w:t>esign</w:t>
      </w:r>
      <w:r>
        <w:t xml:space="preserve"> (projektowanie) i </w:t>
      </w:r>
      <w:r w:rsidRPr="0013046A">
        <w:rPr>
          <w:b/>
          <w:bCs/>
          <w:i/>
          <w:lang w:val="en-US"/>
        </w:rPr>
        <w:t>V</w:t>
      </w:r>
      <w:r w:rsidRPr="0013046A">
        <w:rPr>
          <w:i/>
          <w:lang w:val="en-US"/>
        </w:rPr>
        <w:t>erify</w:t>
      </w:r>
      <w:r>
        <w:t xml:space="preserve"> (weryfikacja). DMADV stosuje te same narzędzia co DMAIC, ale cele i sposoby wykorzystania są inne.</w:t>
      </w:r>
    </w:p>
    <w:p w14:paraId="426BC8A0" w14:textId="08507200" w:rsidR="000F7F70" w:rsidRDefault="000F7F70" w:rsidP="00DA772A">
      <w:pPr>
        <w:pStyle w:val="Wcicienormalne"/>
      </w:pPr>
      <w:r>
        <w:t xml:space="preserve">Porównanie DMAIC i DMADV przedstawiono w </w:t>
      </w:r>
      <w:r>
        <w:fldChar w:fldCharType="begin"/>
      </w:r>
      <w:r>
        <w:instrText xml:space="preserve"> REF  _Ref32340759 \* Lower \h </w:instrText>
      </w:r>
      <w:r>
        <w:fldChar w:fldCharType="separate"/>
      </w:r>
      <w:r w:rsidR="001D0D9B">
        <w:t>tab. </w:t>
      </w:r>
      <w:r w:rsidR="001D0D9B">
        <w:rPr>
          <w:noProof/>
        </w:rPr>
        <w:t>116</w:t>
      </w:r>
      <w:r>
        <w:fldChar w:fldCharType="end"/>
      </w:r>
      <w:r>
        <w:t>.</w:t>
      </w:r>
    </w:p>
    <w:p w14:paraId="3BFC6DCE" w14:textId="6A1BCE98" w:rsidR="000F7F70" w:rsidRDefault="008C16D7" w:rsidP="00116675">
      <w:pPr>
        <w:pStyle w:val="Podpisnadtabel"/>
      </w:pPr>
      <w:bookmarkStart w:id="726" w:name="_Ref32340759"/>
      <w:r>
        <w:lastRenderedPageBreak/>
        <w:t>Tab. </w:t>
      </w:r>
      <w:fldSimple w:instr=" SEQ Tab. \* ARABIC ">
        <w:r w:rsidR="001D0D9B">
          <w:rPr>
            <w:noProof/>
          </w:rPr>
          <w:t>116</w:t>
        </w:r>
      </w:fldSimple>
      <w:bookmarkEnd w:id="726"/>
      <w:r w:rsidR="000F7F70">
        <w:t>. Porównanie cyklów DMAIC i DMADV</w:t>
      </w:r>
    </w:p>
    <w:tbl>
      <w:tblPr>
        <w:tblStyle w:val="Tabela-Siatka"/>
        <w:tblW w:w="8216" w:type="dxa"/>
        <w:tblLook w:val="04A0" w:firstRow="1" w:lastRow="0" w:firstColumn="1" w:lastColumn="0" w:noHBand="0" w:noVBand="1"/>
      </w:tblPr>
      <w:tblGrid>
        <w:gridCol w:w="1696"/>
        <w:gridCol w:w="3118"/>
        <w:gridCol w:w="3402"/>
      </w:tblGrid>
      <w:tr w:rsidR="000F7F70" w:rsidRPr="00B71A92" w14:paraId="6CF6E39C" w14:textId="77777777" w:rsidTr="00DA772A">
        <w:trPr>
          <w:cnfStyle w:val="100000000000" w:firstRow="1" w:lastRow="0" w:firstColumn="0" w:lastColumn="0" w:oddVBand="0" w:evenVBand="0" w:oddHBand="0" w:evenHBand="0" w:firstRowFirstColumn="0" w:firstRowLastColumn="0" w:lastRowFirstColumn="0" w:lastRowLastColumn="0"/>
        </w:trPr>
        <w:tc>
          <w:tcPr>
            <w:tcW w:w="1696" w:type="dxa"/>
          </w:tcPr>
          <w:p w14:paraId="5E0D3CD8" w14:textId="77777777" w:rsidR="000F7F70" w:rsidRPr="00B71A92" w:rsidRDefault="000F7F70" w:rsidP="00DA772A">
            <w:pPr>
              <w:keepNext/>
              <w:rPr>
                <w:sz w:val="20"/>
                <w:szCs w:val="20"/>
              </w:rPr>
            </w:pPr>
            <w:r w:rsidRPr="00B71A92">
              <w:rPr>
                <w:sz w:val="20"/>
                <w:szCs w:val="20"/>
              </w:rPr>
              <w:t>Kryterium</w:t>
            </w:r>
          </w:p>
        </w:tc>
        <w:tc>
          <w:tcPr>
            <w:tcW w:w="3118" w:type="dxa"/>
          </w:tcPr>
          <w:p w14:paraId="3CE40F79" w14:textId="77777777" w:rsidR="000F7F70" w:rsidRPr="00B71A92" w:rsidRDefault="000F7F70" w:rsidP="00DA772A">
            <w:pPr>
              <w:keepNext/>
              <w:rPr>
                <w:sz w:val="20"/>
                <w:szCs w:val="20"/>
              </w:rPr>
            </w:pPr>
            <w:r w:rsidRPr="00B71A92">
              <w:rPr>
                <w:sz w:val="20"/>
                <w:szCs w:val="20"/>
              </w:rPr>
              <w:t>DMAIC</w:t>
            </w:r>
          </w:p>
        </w:tc>
        <w:tc>
          <w:tcPr>
            <w:tcW w:w="3402" w:type="dxa"/>
          </w:tcPr>
          <w:p w14:paraId="1432691B" w14:textId="77777777" w:rsidR="000F7F70" w:rsidRPr="00B71A92" w:rsidRDefault="000F7F70" w:rsidP="00DA772A">
            <w:pPr>
              <w:keepNext/>
              <w:rPr>
                <w:sz w:val="20"/>
                <w:szCs w:val="20"/>
              </w:rPr>
            </w:pPr>
            <w:r w:rsidRPr="00B71A92">
              <w:rPr>
                <w:sz w:val="20"/>
                <w:szCs w:val="20"/>
              </w:rPr>
              <w:t>DMADV</w:t>
            </w:r>
          </w:p>
        </w:tc>
      </w:tr>
      <w:tr w:rsidR="000F7F70" w:rsidRPr="00B71A92" w14:paraId="23FCE4DE" w14:textId="77777777" w:rsidTr="00DA772A">
        <w:tc>
          <w:tcPr>
            <w:tcW w:w="1696" w:type="dxa"/>
          </w:tcPr>
          <w:p w14:paraId="5686B75B" w14:textId="77777777" w:rsidR="000F7F70" w:rsidRPr="00B71A92" w:rsidRDefault="000F7F70" w:rsidP="00DA772A">
            <w:pPr>
              <w:keepNext/>
              <w:rPr>
                <w:sz w:val="20"/>
                <w:szCs w:val="20"/>
              </w:rPr>
            </w:pPr>
            <w:r w:rsidRPr="00B71A92">
              <w:rPr>
                <w:sz w:val="20"/>
                <w:szCs w:val="20"/>
              </w:rPr>
              <w:t>cel definicji</w:t>
            </w:r>
          </w:p>
        </w:tc>
        <w:tc>
          <w:tcPr>
            <w:tcW w:w="3118" w:type="dxa"/>
          </w:tcPr>
          <w:p w14:paraId="0934F641" w14:textId="77777777" w:rsidR="000F7F70" w:rsidRPr="00B71A92" w:rsidRDefault="000F7F70" w:rsidP="00DA772A">
            <w:pPr>
              <w:keepNext/>
              <w:rPr>
                <w:sz w:val="20"/>
                <w:szCs w:val="20"/>
              </w:rPr>
            </w:pPr>
            <w:r w:rsidRPr="00B71A92">
              <w:rPr>
                <w:sz w:val="20"/>
                <w:szCs w:val="20"/>
              </w:rPr>
              <w:t>usprawnienie procesu biznesowego</w:t>
            </w:r>
          </w:p>
        </w:tc>
        <w:tc>
          <w:tcPr>
            <w:tcW w:w="3402" w:type="dxa"/>
          </w:tcPr>
          <w:p w14:paraId="4FD7C712" w14:textId="77777777" w:rsidR="000F7F70" w:rsidRPr="00B71A92" w:rsidRDefault="000F7F70" w:rsidP="00DA772A">
            <w:pPr>
              <w:keepNext/>
              <w:rPr>
                <w:sz w:val="20"/>
                <w:szCs w:val="20"/>
              </w:rPr>
            </w:pPr>
            <w:r w:rsidRPr="00B71A92">
              <w:rPr>
                <w:sz w:val="20"/>
                <w:szCs w:val="20"/>
              </w:rPr>
              <w:t>opracowanie nowego procesu lub produktu</w:t>
            </w:r>
          </w:p>
        </w:tc>
      </w:tr>
      <w:tr w:rsidR="000F7F70" w:rsidRPr="00B71A92" w14:paraId="1A1F9A50" w14:textId="77777777" w:rsidTr="00DA772A">
        <w:tc>
          <w:tcPr>
            <w:tcW w:w="1696" w:type="dxa"/>
          </w:tcPr>
          <w:p w14:paraId="37E4DEA2" w14:textId="77777777" w:rsidR="000F7F70" w:rsidRPr="00B71A92" w:rsidRDefault="000F7F70" w:rsidP="00DA772A">
            <w:pPr>
              <w:keepNext/>
              <w:rPr>
                <w:sz w:val="20"/>
                <w:szCs w:val="20"/>
              </w:rPr>
            </w:pPr>
            <w:r w:rsidRPr="00B71A92">
              <w:rPr>
                <w:sz w:val="20"/>
                <w:szCs w:val="20"/>
              </w:rPr>
              <w:t>przedmiot pomiarów</w:t>
            </w:r>
          </w:p>
        </w:tc>
        <w:tc>
          <w:tcPr>
            <w:tcW w:w="3118" w:type="dxa"/>
          </w:tcPr>
          <w:p w14:paraId="623DB95A" w14:textId="77777777" w:rsidR="000F7F70" w:rsidRPr="00B71A92" w:rsidRDefault="000F7F70" w:rsidP="00DA772A">
            <w:pPr>
              <w:keepNext/>
              <w:rPr>
                <w:sz w:val="20"/>
                <w:szCs w:val="20"/>
              </w:rPr>
            </w:pPr>
            <w:r w:rsidRPr="00B71A92">
              <w:rPr>
                <w:sz w:val="20"/>
                <w:szCs w:val="20"/>
              </w:rPr>
              <w:t>aktualna wydajność procesu</w:t>
            </w:r>
          </w:p>
        </w:tc>
        <w:tc>
          <w:tcPr>
            <w:tcW w:w="3402" w:type="dxa"/>
          </w:tcPr>
          <w:p w14:paraId="74FC9CFD" w14:textId="77777777" w:rsidR="000F7F70" w:rsidRPr="00B71A92" w:rsidRDefault="000F7F70" w:rsidP="00DA772A">
            <w:pPr>
              <w:keepNext/>
              <w:rPr>
                <w:sz w:val="20"/>
                <w:szCs w:val="20"/>
              </w:rPr>
            </w:pPr>
            <w:r w:rsidRPr="00B71A92">
              <w:rPr>
                <w:sz w:val="20"/>
                <w:szCs w:val="20"/>
              </w:rPr>
              <w:t>potrzeby klienta</w:t>
            </w:r>
          </w:p>
        </w:tc>
      </w:tr>
      <w:tr w:rsidR="000F7F70" w:rsidRPr="00B71A92" w14:paraId="2A1EF43E" w14:textId="77777777" w:rsidTr="00DA772A">
        <w:tc>
          <w:tcPr>
            <w:tcW w:w="1696" w:type="dxa"/>
          </w:tcPr>
          <w:p w14:paraId="496FA10A" w14:textId="77777777" w:rsidR="000F7F70" w:rsidRPr="00B71A92" w:rsidRDefault="000F7F70" w:rsidP="00DA772A">
            <w:pPr>
              <w:keepNext/>
              <w:rPr>
                <w:sz w:val="20"/>
                <w:szCs w:val="20"/>
              </w:rPr>
            </w:pPr>
            <w:r w:rsidRPr="00B71A92">
              <w:rPr>
                <w:sz w:val="20"/>
                <w:szCs w:val="20"/>
              </w:rPr>
              <w:t>cel analizy</w:t>
            </w:r>
          </w:p>
        </w:tc>
        <w:tc>
          <w:tcPr>
            <w:tcW w:w="3118" w:type="dxa"/>
          </w:tcPr>
          <w:p w14:paraId="5A81DC64" w14:textId="77777777" w:rsidR="000F7F70" w:rsidRPr="00B71A92" w:rsidRDefault="000F7F70" w:rsidP="00DA772A">
            <w:pPr>
              <w:keepNext/>
              <w:rPr>
                <w:sz w:val="20"/>
                <w:szCs w:val="20"/>
              </w:rPr>
            </w:pPr>
            <w:r w:rsidRPr="00B71A92">
              <w:rPr>
                <w:sz w:val="20"/>
                <w:szCs w:val="20"/>
              </w:rPr>
              <w:t>znalezienie głównych przyczyn wad lub problemów</w:t>
            </w:r>
          </w:p>
        </w:tc>
        <w:tc>
          <w:tcPr>
            <w:tcW w:w="3402" w:type="dxa"/>
          </w:tcPr>
          <w:p w14:paraId="42F0C76A" w14:textId="77777777" w:rsidR="000F7F70" w:rsidRPr="00B71A92" w:rsidRDefault="000F7F70" w:rsidP="00DA772A">
            <w:pPr>
              <w:keepNext/>
              <w:rPr>
                <w:sz w:val="20"/>
                <w:szCs w:val="20"/>
              </w:rPr>
            </w:pPr>
            <w:r w:rsidRPr="00B71A92">
              <w:rPr>
                <w:sz w:val="20"/>
                <w:szCs w:val="20"/>
              </w:rPr>
              <w:t>znalezienie rozwiązań dla zaspokojenia potrzeb klientów</w:t>
            </w:r>
          </w:p>
        </w:tc>
      </w:tr>
      <w:tr w:rsidR="000F7F70" w:rsidRPr="00B71A92" w14:paraId="5507A1C4" w14:textId="77777777" w:rsidTr="00DA772A">
        <w:tc>
          <w:tcPr>
            <w:tcW w:w="1696" w:type="dxa"/>
          </w:tcPr>
          <w:p w14:paraId="008CB3FC" w14:textId="77777777" w:rsidR="000F7F70" w:rsidRPr="00B71A92" w:rsidRDefault="000F7F70" w:rsidP="00DA772A">
            <w:pPr>
              <w:keepNext/>
              <w:rPr>
                <w:sz w:val="20"/>
                <w:szCs w:val="20"/>
              </w:rPr>
            </w:pPr>
            <w:r>
              <w:rPr>
                <w:sz w:val="20"/>
                <w:szCs w:val="20"/>
              </w:rPr>
              <w:t>usprawnienie / projektowanie</w:t>
            </w:r>
          </w:p>
        </w:tc>
        <w:tc>
          <w:tcPr>
            <w:tcW w:w="3118" w:type="dxa"/>
          </w:tcPr>
          <w:p w14:paraId="30E18CA3" w14:textId="77777777" w:rsidR="000F7F70" w:rsidRPr="00B71A92" w:rsidRDefault="000F7F70" w:rsidP="00DA772A">
            <w:pPr>
              <w:keepNext/>
              <w:rPr>
                <w:sz w:val="20"/>
                <w:szCs w:val="20"/>
              </w:rPr>
            </w:pPr>
            <w:r>
              <w:rPr>
                <w:sz w:val="20"/>
                <w:szCs w:val="20"/>
              </w:rPr>
              <w:t>działający proces biznesowy</w:t>
            </w:r>
          </w:p>
        </w:tc>
        <w:tc>
          <w:tcPr>
            <w:tcW w:w="3402" w:type="dxa"/>
          </w:tcPr>
          <w:p w14:paraId="57DD04A2" w14:textId="77777777" w:rsidR="000F7F70" w:rsidRPr="00B71A92" w:rsidRDefault="000F7F70" w:rsidP="00DA772A">
            <w:pPr>
              <w:keepNext/>
              <w:rPr>
                <w:sz w:val="20"/>
                <w:szCs w:val="20"/>
              </w:rPr>
            </w:pPr>
            <w:r>
              <w:rPr>
                <w:sz w:val="20"/>
                <w:szCs w:val="20"/>
              </w:rPr>
              <w:t>model nowego procesu biznesowego</w:t>
            </w:r>
          </w:p>
        </w:tc>
      </w:tr>
      <w:tr w:rsidR="000F7F70" w:rsidRPr="00B71A92" w14:paraId="61F48FFD" w14:textId="77777777" w:rsidTr="00DA772A">
        <w:tc>
          <w:tcPr>
            <w:tcW w:w="1696" w:type="dxa"/>
          </w:tcPr>
          <w:p w14:paraId="20D5B55F" w14:textId="77777777" w:rsidR="000F7F70" w:rsidRPr="00B71A92" w:rsidRDefault="000F7F70" w:rsidP="00DA772A">
            <w:pPr>
              <w:keepNext/>
              <w:rPr>
                <w:sz w:val="20"/>
                <w:szCs w:val="20"/>
              </w:rPr>
            </w:pPr>
            <w:r>
              <w:rPr>
                <w:sz w:val="20"/>
                <w:szCs w:val="20"/>
              </w:rPr>
              <w:t>kontrola / weryfikacja</w:t>
            </w:r>
          </w:p>
        </w:tc>
        <w:tc>
          <w:tcPr>
            <w:tcW w:w="3118" w:type="dxa"/>
          </w:tcPr>
          <w:p w14:paraId="419BB6D5" w14:textId="77777777" w:rsidR="000F7F70" w:rsidRPr="00B71A92" w:rsidRDefault="000F7F70" w:rsidP="00DA772A">
            <w:pPr>
              <w:keepNext/>
              <w:rPr>
                <w:sz w:val="20"/>
                <w:szCs w:val="20"/>
              </w:rPr>
            </w:pPr>
            <w:r>
              <w:rPr>
                <w:sz w:val="20"/>
                <w:szCs w:val="20"/>
              </w:rPr>
              <w:t>kontrola działającego procesu dla sprawdzenia skuteczności usprawnień</w:t>
            </w:r>
          </w:p>
        </w:tc>
        <w:tc>
          <w:tcPr>
            <w:tcW w:w="3402" w:type="dxa"/>
          </w:tcPr>
          <w:p w14:paraId="0DC1E17F" w14:textId="77777777" w:rsidR="000F7F70" w:rsidRPr="00B71A92" w:rsidRDefault="000F7F70" w:rsidP="00DA772A">
            <w:pPr>
              <w:keepNext/>
              <w:rPr>
                <w:sz w:val="20"/>
                <w:szCs w:val="20"/>
              </w:rPr>
            </w:pPr>
            <w:r>
              <w:rPr>
                <w:sz w:val="20"/>
                <w:szCs w:val="20"/>
              </w:rPr>
              <w:t xml:space="preserve">symulacja nowego modelu biznesowego pod kątem </w:t>
            </w:r>
            <w:r w:rsidRPr="00B71A92">
              <w:rPr>
                <w:sz w:val="20"/>
                <w:szCs w:val="20"/>
              </w:rPr>
              <w:t xml:space="preserve">zaspokojenia </w:t>
            </w:r>
            <w:r>
              <w:rPr>
                <w:sz w:val="20"/>
                <w:szCs w:val="20"/>
              </w:rPr>
              <w:t>potrzeb klientów</w:t>
            </w:r>
          </w:p>
        </w:tc>
      </w:tr>
    </w:tbl>
    <w:p w14:paraId="7E44C85B" w14:textId="77777777" w:rsidR="000F7F70" w:rsidRPr="00CB1F7A" w:rsidRDefault="000F7F70" w:rsidP="00DA772A">
      <w:pPr>
        <w:pStyle w:val="Wcicienormalne"/>
      </w:pPr>
    </w:p>
    <w:p w14:paraId="2FC73708" w14:textId="77777777" w:rsidR="000F7F70" w:rsidRPr="007C55A3" w:rsidRDefault="000F7F70" w:rsidP="000F7F70">
      <w:pPr>
        <w:pStyle w:val="Nagwek3"/>
        <w:ind w:left="709"/>
      </w:pPr>
      <w:bookmarkStart w:id="727" w:name="_Toc34547054"/>
      <w:r w:rsidRPr="007C55A3">
        <w:t>Narzędzia Six Sigma</w:t>
      </w:r>
      <w:bookmarkEnd w:id="727"/>
    </w:p>
    <w:p w14:paraId="0896FE02" w14:textId="3BDC2A83" w:rsidR="000F7F70" w:rsidRDefault="000F7F70" w:rsidP="00DA772A">
      <w:pPr>
        <w:pStyle w:val="Wcicienormalne"/>
        <w:rPr>
          <w:lang w:eastAsia="pl-PL"/>
        </w:rPr>
      </w:pPr>
      <w:r>
        <w:rPr>
          <w:lang w:eastAsia="pl-PL"/>
        </w:rPr>
        <w:t>Poniżej w skrócie opisano szereg narzędzi statystycznych i analitycznych stosowanych w metodzie Six Sigma</w:t>
      </w:r>
      <w:r w:rsidR="005A2A72">
        <w:rPr>
          <w:lang w:eastAsia="pl-PL"/>
        </w:rPr>
        <w:t>, ale też w innych metodach zarządzania jakością.</w:t>
      </w:r>
    </w:p>
    <w:p w14:paraId="239B4CDF" w14:textId="77777777" w:rsidR="000F7F70" w:rsidRPr="007C55A3" w:rsidRDefault="000F7F70" w:rsidP="000F7F70">
      <w:pPr>
        <w:pStyle w:val="Nagwek4"/>
        <w:ind w:left="1134" w:hanging="648"/>
      </w:pPr>
      <w:r w:rsidRPr="007C55A3">
        <w:t>Karta projektu</w:t>
      </w:r>
    </w:p>
    <w:p w14:paraId="17E0DF0E" w14:textId="4FDF718E" w:rsidR="000F7F70" w:rsidRDefault="000F7F70" w:rsidP="00DA772A">
      <w:pPr>
        <w:pStyle w:val="Wcicienormalne"/>
      </w:pPr>
      <w:r w:rsidRPr="005A2A72">
        <w:rPr>
          <w:i/>
          <w:iCs w:val="0"/>
        </w:rPr>
        <w:t>Karta projektu</w:t>
      </w:r>
      <w:r>
        <w:t xml:space="preserve"> (</w:t>
      </w:r>
      <w:r w:rsidR="00174623">
        <w:t>ang. </w:t>
      </w:r>
      <w:r w:rsidRPr="00620350">
        <w:rPr>
          <w:i/>
          <w:iCs w:val="0"/>
        </w:rPr>
        <w:t>project charter</w:t>
      </w:r>
      <w:r>
        <w:t xml:space="preserve">) to dokument różnie definiowany w różnych metodach zarządzania projektem, </w:t>
      </w:r>
      <w:r w:rsidR="00EE5CE4">
        <w:t>np. </w:t>
      </w:r>
      <w:r>
        <w:rPr>
          <w:i/>
          <w:iCs w:val="0"/>
        </w:rPr>
        <w:t xml:space="preserve">definicja projektu </w:t>
      </w:r>
      <w:r>
        <w:t>(</w:t>
      </w:r>
      <w:r w:rsidR="00174623">
        <w:t>ang. </w:t>
      </w:r>
      <w:r w:rsidRPr="00620350">
        <w:rPr>
          <w:i/>
          <w:lang w:val="en-US"/>
        </w:rPr>
        <w:t>project definition</w:t>
      </w:r>
      <w:r>
        <w:t xml:space="preserve">), </w:t>
      </w:r>
      <w:r w:rsidRPr="00F525F1">
        <w:rPr>
          <w:i/>
          <w:iCs w:val="0"/>
        </w:rPr>
        <w:t>deklaracja projektu</w:t>
      </w:r>
      <w:r>
        <w:t xml:space="preserve"> (</w:t>
      </w:r>
      <w:r w:rsidR="00174623">
        <w:t>ang. </w:t>
      </w:r>
      <w:r w:rsidRPr="00620350">
        <w:rPr>
          <w:i/>
          <w:lang w:val="en-US"/>
        </w:rPr>
        <w:t>project statement</w:t>
      </w:r>
      <w:r>
        <w:t>), który jednak zawsze krótko opisuje istotę, cele, zakres projektu oraz identyfikuje głównych interesariuszy projektu</w:t>
      </w:r>
      <w:r w:rsidR="00AD52A4">
        <w:t xml:space="preserve"> </w:t>
      </w:r>
      <w:sdt>
        <w:sdtPr>
          <w:id w:val="1196122779"/>
          <w:citation/>
        </w:sdtPr>
        <w:sdtContent>
          <w:r w:rsidR="00AD52A4">
            <w:fldChar w:fldCharType="begin"/>
          </w:r>
          <w:r w:rsidR="00AD52A4">
            <w:instrText xml:space="preserve"> CITATION McK06 \l 1045 </w:instrText>
          </w:r>
          <w:r w:rsidR="00AD52A4">
            <w:fldChar w:fldCharType="separate"/>
          </w:r>
          <w:r w:rsidR="001D0D9B" w:rsidRPr="001D0D9B">
            <w:rPr>
              <w:noProof/>
            </w:rPr>
            <w:t>[144]</w:t>
          </w:r>
          <w:r w:rsidR="00AD52A4">
            <w:fldChar w:fldCharType="end"/>
          </w:r>
        </w:sdtContent>
      </w:sdt>
      <w:r>
        <w:t>. Celem karty projektu jest zapewnienie podstawy dla zgodnego rozumienia projektu przez różnych interesariuszy. Może też być wykorzystywana jako forma umowy między sponsorem projektu, głównymi interesariuszami i zespołem projektowym. Karta projektu powinna zawierać:</w:t>
      </w:r>
    </w:p>
    <w:p w14:paraId="28D9DFF9" w14:textId="77777777" w:rsidR="000F7F70" w:rsidRPr="00CF7512" w:rsidRDefault="000F7F70" w:rsidP="00DA772A">
      <w:pPr>
        <w:pStyle w:val="Listapunktowana"/>
      </w:pPr>
      <w:r>
        <w:t>p</w:t>
      </w:r>
      <w:r w:rsidRPr="00CF7512">
        <w:t>owody podjęcia projektu</w:t>
      </w:r>
      <w:r>
        <w:t>,</w:t>
      </w:r>
    </w:p>
    <w:p w14:paraId="49721CA9" w14:textId="77777777" w:rsidR="000F7F70" w:rsidRPr="00CF7512" w:rsidRDefault="000F7F70" w:rsidP="00DA772A">
      <w:pPr>
        <w:pStyle w:val="Listapunktowana"/>
      </w:pPr>
      <w:r>
        <w:t>c</w:t>
      </w:r>
      <w:r w:rsidRPr="00CF7512">
        <w:t>ele i ograniczenia projektu</w:t>
      </w:r>
      <w:r>
        <w:t>,</w:t>
      </w:r>
    </w:p>
    <w:p w14:paraId="39C26AFE" w14:textId="77777777" w:rsidR="000F7F70" w:rsidRPr="00CF7512" w:rsidRDefault="000F7F70" w:rsidP="00DA772A">
      <w:pPr>
        <w:pStyle w:val="Listapunktowana"/>
      </w:pPr>
      <w:r>
        <w:t>w</w:t>
      </w:r>
      <w:r w:rsidRPr="00CF7512">
        <w:t>skazówki dotyczące rozwiązania</w:t>
      </w:r>
      <w:r>
        <w:t>,</w:t>
      </w:r>
    </w:p>
    <w:p w14:paraId="728F65D1" w14:textId="77777777" w:rsidR="000F7F70" w:rsidRPr="00CF7512" w:rsidRDefault="000F7F70" w:rsidP="00DA772A">
      <w:pPr>
        <w:pStyle w:val="Listapunktowana"/>
      </w:pPr>
      <w:r>
        <w:t>t</w:t>
      </w:r>
      <w:r w:rsidRPr="00CF7512">
        <w:t>ożsamości głównych interesariuszy</w:t>
      </w:r>
      <w:r>
        <w:t>,</w:t>
      </w:r>
    </w:p>
    <w:p w14:paraId="0241F113" w14:textId="77777777" w:rsidR="000F7F70" w:rsidRPr="00CF7512" w:rsidRDefault="000F7F70" w:rsidP="00DA772A">
      <w:pPr>
        <w:pStyle w:val="Listapunktowana"/>
      </w:pPr>
      <w:r>
        <w:t>e</w:t>
      </w:r>
      <w:r w:rsidRPr="00CF7512">
        <w:t>lementy objęte i nieobjęte zakresem</w:t>
      </w:r>
      <w:r>
        <w:t>.</w:t>
      </w:r>
    </w:p>
    <w:p w14:paraId="36CA19FA" w14:textId="77777777" w:rsidR="000F7F70" w:rsidRPr="00CF7512" w:rsidRDefault="000F7F70" w:rsidP="00DA772A">
      <w:pPr>
        <w:pStyle w:val="Listapunktowana"/>
      </w:pPr>
      <w:r>
        <w:t xml:space="preserve">wstępnie </w:t>
      </w:r>
      <w:r w:rsidRPr="00CF7512">
        <w:t xml:space="preserve">zidentyfikowane </w:t>
      </w:r>
      <w:r>
        <w:t>r</w:t>
      </w:r>
      <w:r w:rsidRPr="00CF7512">
        <w:t>yzyko</w:t>
      </w:r>
      <w:r>
        <w:t>,</w:t>
      </w:r>
    </w:p>
    <w:p w14:paraId="02536EE2" w14:textId="77777777" w:rsidR="000F7F70" w:rsidRPr="00CF7512" w:rsidRDefault="000F7F70" w:rsidP="00DA772A">
      <w:pPr>
        <w:pStyle w:val="Listapunktowana"/>
      </w:pPr>
      <w:r>
        <w:t>d</w:t>
      </w:r>
      <w:r w:rsidRPr="00CF7512">
        <w:t>ocelowe korzyści z projektu</w:t>
      </w:r>
      <w:r>
        <w:t>,</w:t>
      </w:r>
    </w:p>
    <w:p w14:paraId="55D17D29" w14:textId="77777777" w:rsidR="000F7F70" w:rsidRPr="006D461D" w:rsidRDefault="000F7F70" w:rsidP="00DA772A">
      <w:pPr>
        <w:pStyle w:val="Listapunktowana"/>
      </w:pPr>
      <w:r>
        <w:t>źródła i wysokość finansowania.</w:t>
      </w:r>
    </w:p>
    <w:p w14:paraId="60BB7C6A" w14:textId="77777777" w:rsidR="000F7F70" w:rsidRDefault="000F7F70" w:rsidP="00DA772A">
      <w:pPr>
        <w:pStyle w:val="Wcicienormalne"/>
      </w:pPr>
      <w:r>
        <w:t>Karta projektu może być wykorzystywana:</w:t>
      </w:r>
    </w:p>
    <w:p w14:paraId="13A0DC48" w14:textId="0258FDF2" w:rsidR="000F7F70" w:rsidRDefault="000F7F70" w:rsidP="00DA772A">
      <w:pPr>
        <w:pStyle w:val="Listapunktowana"/>
      </w:pPr>
      <w:r>
        <w:t>do podjęcia decyzji co do podjęcia projektu (</w:t>
      </w:r>
      <w:r w:rsidR="00EE5CE4">
        <w:t>np. </w:t>
      </w:r>
      <w:r>
        <w:t>na podstawie opłacalności),</w:t>
      </w:r>
    </w:p>
    <w:p w14:paraId="1D2F6D9B" w14:textId="77777777" w:rsidR="000F7F70" w:rsidRDefault="000F7F70" w:rsidP="00DA772A">
      <w:pPr>
        <w:pStyle w:val="Listapunktowana"/>
      </w:pPr>
      <w:r>
        <w:t>do argumentowania podczas prezentacji i dyskusji co do zasobów projektu,</w:t>
      </w:r>
    </w:p>
    <w:p w14:paraId="3F8C96AB" w14:textId="77777777" w:rsidR="000F7F70" w:rsidRDefault="000F7F70" w:rsidP="00DA772A">
      <w:pPr>
        <w:pStyle w:val="Listapunktowana"/>
      </w:pPr>
      <w:r>
        <w:t>do rozwiązywania wątpliwości w sprawie zakresu projektu.</w:t>
      </w:r>
    </w:p>
    <w:p w14:paraId="0F7D0347" w14:textId="77777777" w:rsidR="000F7F70" w:rsidRDefault="000F7F70" w:rsidP="000F7F70">
      <w:pPr>
        <w:pStyle w:val="Nagwek4"/>
        <w:ind w:left="1134" w:hanging="648"/>
        <w:rPr>
          <w:rStyle w:val="tlid-translation"/>
        </w:rPr>
      </w:pPr>
      <w:r>
        <w:rPr>
          <w:rStyle w:val="tlid-translation"/>
        </w:rPr>
        <w:t xml:space="preserve">Ocena ekonomiczna projektu </w:t>
      </w:r>
    </w:p>
    <w:p w14:paraId="49F37683" w14:textId="5A99D992" w:rsidR="000F7F70" w:rsidRDefault="000F7F70" w:rsidP="00DA772A">
      <w:pPr>
        <w:pStyle w:val="Wcicienormalne"/>
        <w:rPr>
          <w:rStyle w:val="tlid-translation"/>
        </w:rPr>
      </w:pPr>
      <w:r w:rsidRPr="00316D67">
        <w:rPr>
          <w:rStyle w:val="tlid-translation"/>
          <w:i/>
          <w:iCs w:val="0"/>
        </w:rPr>
        <w:t>Ekonomika projektu</w:t>
      </w:r>
      <w:r>
        <w:rPr>
          <w:rStyle w:val="tlid-translation"/>
        </w:rPr>
        <w:t xml:space="preserve"> (</w:t>
      </w:r>
      <w:r w:rsidR="00174623">
        <w:rPr>
          <w:rStyle w:val="tlid-translation"/>
        </w:rPr>
        <w:t>ang. </w:t>
      </w:r>
      <w:r>
        <w:rPr>
          <w:rStyle w:val="tlid-translation"/>
          <w:i/>
          <w:lang w:val="en-US"/>
        </w:rPr>
        <w:t>Project Economics</w:t>
      </w:r>
      <w:r>
        <w:rPr>
          <w:rStyle w:val="tlid-translation"/>
        </w:rPr>
        <w:t>) to dziedzina ekonomii zajmująca się zastosowaniem zasad ekonomii do podejmowania decyzji w procesie inżynieryjnym</w:t>
      </w:r>
      <w:r w:rsidR="00AD52A4">
        <w:rPr>
          <w:rStyle w:val="tlid-translation"/>
        </w:rPr>
        <w:t xml:space="preserve"> </w:t>
      </w:r>
      <w:sdt>
        <w:sdtPr>
          <w:rPr>
            <w:rStyle w:val="tlid-translation"/>
          </w:rPr>
          <w:id w:val="-1861812787"/>
          <w:citation/>
        </w:sdtPr>
        <w:sdtContent>
          <w:r w:rsidR="00AD52A4">
            <w:rPr>
              <w:rStyle w:val="tlid-translation"/>
            </w:rPr>
            <w:fldChar w:fldCharType="begin"/>
          </w:r>
          <w:r w:rsidR="00AD52A4">
            <w:rPr>
              <w:rStyle w:val="tlid-translation"/>
            </w:rPr>
            <w:instrText xml:space="preserve"> CITATION She07 \l 1045 </w:instrText>
          </w:r>
          <w:r w:rsidR="00AD52A4">
            <w:rPr>
              <w:rStyle w:val="tlid-translation"/>
            </w:rPr>
            <w:fldChar w:fldCharType="separate"/>
          </w:r>
          <w:r w:rsidR="001D0D9B" w:rsidRPr="001D0D9B">
            <w:rPr>
              <w:noProof/>
            </w:rPr>
            <w:t>[145]</w:t>
          </w:r>
          <w:r w:rsidR="00AD52A4">
            <w:rPr>
              <w:rStyle w:val="tlid-translation"/>
            </w:rPr>
            <w:fldChar w:fldCharType="end"/>
          </w:r>
        </w:sdtContent>
      </w:sdt>
      <w:r>
        <w:rPr>
          <w:rStyle w:val="tlid-translation"/>
        </w:rPr>
        <w:t xml:space="preserve">. Celem jest opieranie decyzji inżynierskich nie tylko na podstawie analizy cech </w:t>
      </w:r>
      <w:r>
        <w:rPr>
          <w:rStyle w:val="tlid-translation"/>
        </w:rPr>
        <w:lastRenderedPageBreak/>
        <w:t xml:space="preserve">technicznych alternatywnych rozwiązań, ale też ich cech (warunków i skutków) ekonomicznych. </w:t>
      </w:r>
    </w:p>
    <w:p w14:paraId="1C165084" w14:textId="77777777" w:rsidR="000F7F70" w:rsidRDefault="000F7F70" w:rsidP="00DA772A">
      <w:pPr>
        <w:pStyle w:val="Wcicienormalne"/>
      </w:pPr>
      <w:r w:rsidRPr="00270CB4">
        <w:t>Przy</w:t>
      </w:r>
      <w:r>
        <w:t>kładami działań analitycznych w zakresie ekonomiki projektu są:</w:t>
      </w:r>
    </w:p>
    <w:p w14:paraId="1F1B9206" w14:textId="77777777" w:rsidR="000F7F70" w:rsidRDefault="000F7F70" w:rsidP="00DA772A">
      <w:pPr>
        <w:pStyle w:val="Listapunktowana"/>
      </w:pPr>
      <w:r>
        <w:t>analiza wartości,</w:t>
      </w:r>
    </w:p>
    <w:p w14:paraId="7FBDC140" w14:textId="77777777" w:rsidR="000F7F70" w:rsidRDefault="000F7F70" w:rsidP="00DA772A">
      <w:pPr>
        <w:pStyle w:val="Listapunktowana"/>
      </w:pPr>
      <w:r>
        <w:t>programowanie liniowe,</w:t>
      </w:r>
    </w:p>
    <w:p w14:paraId="2DABA29F" w14:textId="77777777" w:rsidR="000F7F70" w:rsidRDefault="000F7F70" w:rsidP="00DA772A">
      <w:pPr>
        <w:pStyle w:val="Listapunktowana"/>
      </w:pPr>
      <w:r>
        <w:t>ekonomika ścieżki krytycznej,</w:t>
      </w:r>
    </w:p>
    <w:p w14:paraId="2C8A76AB" w14:textId="77777777" w:rsidR="000F7F70" w:rsidRDefault="000F7F70" w:rsidP="00DA772A">
      <w:pPr>
        <w:pStyle w:val="Listapunktowana"/>
      </w:pPr>
      <w:r>
        <w:t>analiza czasowa odsetek,</w:t>
      </w:r>
    </w:p>
    <w:p w14:paraId="56F74DD8" w14:textId="77777777" w:rsidR="000F7F70" w:rsidRDefault="000F7F70" w:rsidP="00DA772A">
      <w:pPr>
        <w:pStyle w:val="Listapunktowana"/>
      </w:pPr>
      <w:r>
        <w:t>wycena i amortyzacja,</w:t>
      </w:r>
    </w:p>
    <w:p w14:paraId="68723B7F" w14:textId="77777777" w:rsidR="000F7F70" w:rsidRDefault="000F7F70" w:rsidP="00DA772A">
      <w:pPr>
        <w:pStyle w:val="Listapunktowana"/>
      </w:pPr>
      <w:r>
        <w:t>budżetowanie kapitału,</w:t>
      </w:r>
    </w:p>
    <w:p w14:paraId="016163C9" w14:textId="77777777" w:rsidR="000F7F70" w:rsidRDefault="000F7F70" w:rsidP="00DA772A">
      <w:pPr>
        <w:pStyle w:val="Listapunktowana"/>
      </w:pPr>
      <w:r>
        <w:t>analiza ryzyka, niepewności i wrażliwości,</w:t>
      </w:r>
    </w:p>
    <w:p w14:paraId="103DD809" w14:textId="77777777" w:rsidR="000F7F70" w:rsidRDefault="000F7F70" w:rsidP="00DA772A">
      <w:pPr>
        <w:pStyle w:val="Listapunktowana"/>
      </w:pPr>
      <w:r>
        <w:t>koszty stałe, zmienne i utopione,</w:t>
      </w:r>
    </w:p>
    <w:p w14:paraId="2F9585B9" w14:textId="77777777" w:rsidR="000F7F70" w:rsidRDefault="000F7F70" w:rsidP="00DA772A">
      <w:pPr>
        <w:pStyle w:val="Listapunktowana"/>
      </w:pPr>
      <w:r>
        <w:t>badania zastępcze,</w:t>
      </w:r>
    </w:p>
    <w:p w14:paraId="1637CEE2" w14:textId="77777777" w:rsidR="000F7F70" w:rsidRDefault="000F7F70" w:rsidP="00DA772A">
      <w:pPr>
        <w:pStyle w:val="Listapunktowana"/>
      </w:pPr>
      <w:r>
        <w:t>formuły minimalnych kosztów.</w:t>
      </w:r>
    </w:p>
    <w:p w14:paraId="76086690" w14:textId="661EC3BF" w:rsidR="000F7F70" w:rsidRDefault="000F7F70" w:rsidP="00DA772A">
      <w:pPr>
        <w:pStyle w:val="Wcicienormalne"/>
      </w:pPr>
      <w:r w:rsidRPr="006A5C0B">
        <w:rPr>
          <w:i/>
          <w:iCs w:val="0"/>
        </w:rPr>
        <w:t>Analiza wartości</w:t>
      </w:r>
      <w:r>
        <w:t xml:space="preserve"> (</w:t>
      </w:r>
      <w:r w:rsidR="00174623">
        <w:t>ang. </w:t>
      </w:r>
      <w:r>
        <w:rPr>
          <w:i/>
          <w:lang w:val="en-US"/>
        </w:rPr>
        <w:t>value analysis</w:t>
      </w:r>
      <w:r>
        <w:t>) jest techniką, która przez pytania „jak” i „dlaczego” pozwala wybrać odpowiednie rozwiązanie techniczne. Dla przykładu, gdy pada stwierdzenie „</w:t>
      </w:r>
      <w:r w:rsidRPr="006A5C0B">
        <w:rPr>
          <w:i/>
          <w:iCs w:val="0"/>
        </w:rPr>
        <w:t>Klient tak chciał</w:t>
      </w:r>
      <w:r>
        <w:t>”, powinno paść pytanie „</w:t>
      </w:r>
      <w:r w:rsidRPr="006A5C0B">
        <w:rPr>
          <w:i/>
          <w:iCs w:val="0"/>
        </w:rPr>
        <w:t>a czy zostały mu przedstawione tańsze alternatywy?</w:t>
      </w:r>
      <w:r>
        <w:t>”. Analiza wartości pozwala zidentyfikować niepotrzebne wydatki, a przez to zwiększyć wartość projektu dla producenta i klientów.</w:t>
      </w:r>
    </w:p>
    <w:p w14:paraId="3B539C2F" w14:textId="77777777" w:rsidR="000F7F70" w:rsidRPr="001F309D" w:rsidRDefault="000F7F70" w:rsidP="00DA772A">
      <w:pPr>
        <w:pStyle w:val="Wcicienormalne"/>
      </w:pPr>
      <w:r>
        <w:rPr>
          <w:i/>
          <w:iCs w:val="0"/>
        </w:rPr>
        <w:t>Ekonomika ścieżki krytycznej</w:t>
      </w:r>
      <w:r>
        <w:t xml:space="preserve"> zajmuje się </w:t>
      </w:r>
      <w:r w:rsidRPr="00953F74">
        <w:t>planowanie</w:t>
      </w:r>
      <w:r>
        <w:t>m</w:t>
      </w:r>
      <w:r w:rsidRPr="00953F74">
        <w:t xml:space="preserve"> przepływów materiałów, siły roboczej i kapitału w konkretnym projekcie</w:t>
      </w:r>
      <w:r>
        <w:t>. Ścieżkami krytycznymi są te, które mają największy wpływ na projekt w sensie czasu i kosztów.</w:t>
      </w:r>
    </w:p>
    <w:p w14:paraId="119B8EAB" w14:textId="0F0BE46F" w:rsidR="000F7F70" w:rsidRDefault="000F7F70" w:rsidP="00DA772A">
      <w:pPr>
        <w:pStyle w:val="Wcicienormalne"/>
      </w:pPr>
      <w:r>
        <w:rPr>
          <w:i/>
          <w:iCs w:val="0"/>
        </w:rPr>
        <w:t xml:space="preserve">Programowanie liniowe </w:t>
      </w:r>
      <w:r>
        <w:t>(</w:t>
      </w:r>
      <w:r w:rsidR="00174623">
        <w:t>ang. </w:t>
      </w:r>
      <w:r>
        <w:rPr>
          <w:i/>
          <w:lang w:val="en-US"/>
        </w:rPr>
        <w:t>linear programming</w:t>
      </w:r>
      <w:r>
        <w:t xml:space="preserve">), zwane również </w:t>
      </w:r>
      <w:r w:rsidRPr="00674698">
        <w:rPr>
          <w:i/>
          <w:iCs w:val="0"/>
        </w:rPr>
        <w:t>optymalizacją liniową</w:t>
      </w:r>
      <w:r>
        <w:t>, to technika optymalizacji wielowymiarowej wykorzystująca teorie geometrii elementarnej. W tej technice za pomocą serii linii tworzy się wielokąt, który zakreśla granice możliwych rozwiązań (</w:t>
      </w:r>
      <w:r w:rsidR="00EE5CE4">
        <w:t>np. </w:t>
      </w:r>
      <w:r>
        <w:t>granice kosztów i czasu), a następnie na powierzchni wielokąta wyznacza się punkt o optymalnej wartości.</w:t>
      </w:r>
    </w:p>
    <w:p w14:paraId="17BCF690" w14:textId="06C764DC" w:rsidR="000F7F70" w:rsidRDefault="000F7F70" w:rsidP="00DA772A">
      <w:pPr>
        <w:pStyle w:val="Wcicienormalne"/>
      </w:pPr>
      <w:r w:rsidRPr="00CC075C">
        <w:rPr>
          <w:i/>
          <w:iCs w:val="0"/>
        </w:rPr>
        <w:t>Analiza czasowa odsetek</w:t>
      </w:r>
      <w:r>
        <w:t xml:space="preserve"> zajmuje się aspektem czasowym związanym z pożyczaniem kapitału potrzebnego do inwestycji. Wyznacza się wartość odsetek od pożyczonego kapitału, </w:t>
      </w:r>
      <w:r w:rsidR="00EE5CE4">
        <w:t>np. </w:t>
      </w:r>
      <w:r>
        <w:t>metodą procentu składanego.</w:t>
      </w:r>
    </w:p>
    <w:p w14:paraId="474BADE1" w14:textId="77777777" w:rsidR="000F7F70" w:rsidRDefault="000F7F70" w:rsidP="00DA772A">
      <w:pPr>
        <w:pStyle w:val="Wcicienormalne"/>
      </w:pPr>
      <w:r>
        <w:rPr>
          <w:i/>
          <w:iCs w:val="0"/>
        </w:rPr>
        <w:t xml:space="preserve">Wycena i amortyzacja </w:t>
      </w:r>
      <w:r>
        <w:t>zajmuje się określeniem wartość pewnego środka trwałego (aktywów) na początku projektu i zmniejszenia tej wartości w trakcie projektu (na skutek naturalnego zużycia).</w:t>
      </w:r>
    </w:p>
    <w:p w14:paraId="3D5A7A17" w14:textId="77777777" w:rsidR="000F7F70" w:rsidRPr="00B04D14" w:rsidRDefault="000F7F70" w:rsidP="00DA772A">
      <w:pPr>
        <w:pStyle w:val="Wcicienormalne"/>
      </w:pPr>
      <w:r>
        <w:rPr>
          <w:i/>
          <w:iCs w:val="0"/>
        </w:rPr>
        <w:t xml:space="preserve">Budżetowanie kapitału </w:t>
      </w:r>
      <w:r>
        <w:t>to technika stosowana przy pozyskiwaniu kapitału dla projektu. Ponieważ pozyskiwanie kapitału (lub jego inwestowanie) wiąże się z kosztami i ryzykiem, to technika budżetowania kapitału ułatwia podjęcie decyzji w tym zakresie.</w:t>
      </w:r>
    </w:p>
    <w:p w14:paraId="530A86AB" w14:textId="77777777" w:rsidR="000F7F70" w:rsidRDefault="000F7F70" w:rsidP="00DA772A">
      <w:pPr>
        <w:pStyle w:val="Wcicienormalne"/>
      </w:pPr>
      <w:r w:rsidRPr="0060758A">
        <w:rPr>
          <w:i/>
          <w:iCs w:val="0"/>
        </w:rPr>
        <w:t>Analiza ryzyka</w:t>
      </w:r>
      <w:r>
        <w:rPr>
          <w:i/>
          <w:iCs w:val="0"/>
        </w:rPr>
        <w:t xml:space="preserve"> </w:t>
      </w:r>
      <w:r>
        <w:t>wiąże się zarówno z oceną zagrożeń jak i szans. Ocenia się niepewność (prawdopodobieństwo) ryzyka, jak i wrażliwość projektu na wystąpienie ryzyka (skutki ekonomiczne).</w:t>
      </w:r>
    </w:p>
    <w:p w14:paraId="55DD1E71" w14:textId="0032D729" w:rsidR="000F7F70" w:rsidRPr="00692536" w:rsidRDefault="000F7F70" w:rsidP="00DA772A">
      <w:pPr>
        <w:pStyle w:val="Wcicienormalne"/>
        <w:rPr>
          <w:lang w:val="en-US"/>
        </w:rPr>
      </w:pPr>
      <w:r>
        <w:rPr>
          <w:i/>
          <w:iCs w:val="0"/>
        </w:rPr>
        <w:t xml:space="preserve">Koszty stałe </w:t>
      </w:r>
      <w:r>
        <w:t xml:space="preserve">to koszty, które będą (lub są) ponoszone w projekcie niezależnie od wielkości produkcji. Należą tu </w:t>
      </w:r>
      <w:r w:rsidR="00EE5CE4">
        <w:t>np. </w:t>
      </w:r>
      <w:r>
        <w:t>koszty zarządu, koszty utrzymania infrastruktury itp. W istocie koszty stałe też do pewnego stopnia zależą od skali produkcji (</w:t>
      </w:r>
      <w:r w:rsidR="00EE5CE4">
        <w:t>np. </w:t>
      </w:r>
      <w:r>
        <w:t xml:space="preserve">przy dużej skali trzeba będzie wynająć dodatkową halę), ale zależność ta jest niewielka w </w:t>
      </w:r>
      <w:r>
        <w:lastRenderedPageBreak/>
        <w:t xml:space="preserve">porównaniu z kosztami zmiennymi. </w:t>
      </w:r>
      <w:r>
        <w:rPr>
          <w:i/>
          <w:iCs w:val="0"/>
        </w:rPr>
        <w:t>Koszty zmienne</w:t>
      </w:r>
      <w:r>
        <w:t xml:space="preserve"> zależą od wielkości produkcji. W najprostszym ujęciu są równe kosztowi jednostkowemu produktu pomnożonemu przez liczbę produktów, jednak w praktyce wraz ze zwiększaniem się skali produkcji koszt jednostkowy maleje (</w:t>
      </w:r>
      <w:r w:rsidR="00EE5CE4">
        <w:t>np. </w:t>
      </w:r>
      <w:r>
        <w:t xml:space="preserve">w wyniku wprowadzenia automatyzacji produkcji) i dlatego w dużym zakresie skali koszty zmienne nie mają charakteru liniowego. </w:t>
      </w:r>
      <w:r>
        <w:rPr>
          <w:i/>
          <w:iCs w:val="0"/>
        </w:rPr>
        <w:t>Koszty utopione</w:t>
      </w:r>
      <w:r w:rsidRPr="00692536">
        <w:t>, czy</w:t>
      </w:r>
      <w:r>
        <w:t>li koszty już poniesione, których nie można odzyskać, są brane często pod rozwagę przy podejmowaniu decyzji o kontynuacji lub przerwaniu projektu.</w:t>
      </w:r>
    </w:p>
    <w:p w14:paraId="1EE5CA77" w14:textId="77777777" w:rsidR="000F7F70" w:rsidRDefault="000F7F70" w:rsidP="000F7F70">
      <w:pPr>
        <w:pStyle w:val="Nagwek4"/>
        <w:ind w:left="1134" w:hanging="648"/>
        <w:rPr>
          <w:rStyle w:val="tlid-translation"/>
        </w:rPr>
      </w:pPr>
      <w:r>
        <w:rPr>
          <w:rStyle w:val="tlid-translation"/>
        </w:rPr>
        <w:t>Drzewa CTQ</w:t>
      </w:r>
    </w:p>
    <w:p w14:paraId="709502E8" w14:textId="564E08A4" w:rsidR="000F7F70" w:rsidRDefault="000F7F70" w:rsidP="00DA772A">
      <w:pPr>
        <w:pStyle w:val="Wcicienormalne"/>
      </w:pPr>
      <w:r w:rsidRPr="005A2A72">
        <w:rPr>
          <w:i/>
          <w:iCs w:val="0"/>
        </w:rPr>
        <w:t>Drzewa CTQ</w:t>
      </w:r>
      <w:r>
        <w:t xml:space="preserve"> (</w:t>
      </w:r>
      <w:r w:rsidR="00174623">
        <w:t>ang. </w:t>
      </w:r>
      <w:r>
        <w:rPr>
          <w:i/>
          <w:lang w:val="en-US"/>
        </w:rPr>
        <w:t>Critical-To-Quality</w:t>
      </w:r>
      <w:r>
        <w:t>) to technika, która wizualizuje transformację potrzeb klienta w wymagania krytyczne dla jakości</w:t>
      </w:r>
      <w:r w:rsidR="00901650">
        <w:t xml:space="preserve"> </w:t>
      </w:r>
      <w:sdt>
        <w:sdtPr>
          <w:id w:val="89975074"/>
          <w:citation/>
        </w:sdtPr>
        <w:sdtContent>
          <w:r w:rsidR="00901650">
            <w:fldChar w:fldCharType="begin"/>
          </w:r>
          <w:r w:rsidR="00901650">
            <w:instrText xml:space="preserve"> CITATION Cor02 \l 1045 </w:instrText>
          </w:r>
          <w:r w:rsidR="00901650">
            <w:fldChar w:fldCharType="separate"/>
          </w:r>
          <w:r w:rsidR="001D0D9B" w:rsidRPr="001D0D9B">
            <w:rPr>
              <w:noProof/>
            </w:rPr>
            <w:t>[146]</w:t>
          </w:r>
          <w:r w:rsidR="00901650">
            <w:fldChar w:fldCharType="end"/>
          </w:r>
        </w:sdtContent>
      </w:sdt>
      <w:r>
        <w:t xml:space="preserve">. Diagram CTQ ma formę drzewa (zwykle poziomo rozłożonego), którego korzeniem jest potrzeba klienta, pnie/gałęzie stanowią czynniki jakości, a liśćmi są określone wymagania. Przykład na </w:t>
      </w:r>
      <w:r>
        <w:fldChar w:fldCharType="begin"/>
      </w:r>
      <w:r>
        <w:instrText xml:space="preserve"> REF  _Ref32169217 \* Lower \h </w:instrText>
      </w:r>
      <w:r>
        <w:fldChar w:fldCharType="separate"/>
      </w:r>
      <w:r w:rsidR="001D0D9B">
        <w:t>rys. </w:t>
      </w:r>
      <w:r w:rsidR="001D0D9B">
        <w:rPr>
          <w:noProof/>
        </w:rPr>
        <w:t>94</w:t>
      </w:r>
      <w:r>
        <w:fldChar w:fldCharType="end"/>
      </w:r>
      <w:r>
        <w:t>.</w:t>
      </w:r>
    </w:p>
    <w:p w14:paraId="1F9D69A8" w14:textId="77777777" w:rsidR="000F7F70" w:rsidRDefault="000F7F70" w:rsidP="00DA772A">
      <w:pPr>
        <w:pStyle w:val="Figure"/>
      </w:pPr>
      <w:r>
        <w:rPr>
          <w:noProof/>
          <w:lang w:val="en-US"/>
        </w:rPr>
        <w:drawing>
          <wp:inline distT="0" distB="0" distL="0" distR="0" wp14:anchorId="3997E462" wp14:editId="49A1AAB1">
            <wp:extent cx="3484180" cy="3200400"/>
            <wp:effectExtent l="19050" t="0" r="59690" b="0"/>
            <wp:docPr id="15304" name="Diagram 153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74EB10BE" w14:textId="4E014213" w:rsidR="000F7F70" w:rsidRPr="00411FF7" w:rsidRDefault="008C16D7" w:rsidP="00116675">
      <w:pPr>
        <w:pStyle w:val="Podpispodrysunkiem"/>
        <w:rPr>
          <w:lang w:val="en-US"/>
        </w:rPr>
      </w:pPr>
      <w:bookmarkStart w:id="728" w:name="_Ref32169217"/>
      <w:r>
        <w:t>Rys. </w:t>
      </w:r>
      <w:fldSimple w:instr=" SEQ Rys. \* ARABIC ">
        <w:r w:rsidR="001D0D9B">
          <w:rPr>
            <w:noProof/>
          </w:rPr>
          <w:t>94</w:t>
        </w:r>
      </w:fldSimple>
      <w:bookmarkEnd w:id="728"/>
      <w:r w:rsidR="000F7F70">
        <w:t>. Przykładowe drzewo CTQ</w:t>
      </w:r>
    </w:p>
    <w:p w14:paraId="78EE4A7F" w14:textId="77777777" w:rsidR="000F7F70" w:rsidRDefault="000F7F70" w:rsidP="000F7F70">
      <w:pPr>
        <w:pStyle w:val="Nagwek4"/>
        <w:ind w:left="1134" w:hanging="648"/>
      </w:pPr>
      <w:r>
        <w:rPr>
          <w:lang w:val="en-US"/>
        </w:rPr>
        <w:t>FMEA</w:t>
      </w:r>
    </w:p>
    <w:p w14:paraId="68ACE58B" w14:textId="268515A8" w:rsidR="000F7F70" w:rsidRDefault="000F7F70" w:rsidP="00DA772A">
      <w:pPr>
        <w:pStyle w:val="Wcicienormalne"/>
      </w:pPr>
      <w:r w:rsidRPr="005A2A72">
        <w:rPr>
          <w:i/>
          <w:iCs w:val="0"/>
        </w:rPr>
        <w:t>Analiza trybów i skutków awarii</w:t>
      </w:r>
      <w:r>
        <w:t xml:space="preserve"> (</w:t>
      </w:r>
      <w:r w:rsidR="00174623">
        <w:t>ang. </w:t>
      </w:r>
      <w:r>
        <w:t xml:space="preserve">FMEA – </w:t>
      </w:r>
      <w:r>
        <w:rPr>
          <w:i/>
          <w:lang w:val="en-US"/>
        </w:rPr>
        <w:t>Failure Mode and Effect Analysis</w:t>
      </w:r>
      <w:r>
        <w:t>) jest podstawowym narzędziem inżynierii niezawodności, inżynierii bezpieczeństwa i inżynierii jakości</w:t>
      </w:r>
      <w:r w:rsidR="00AD23F9">
        <w:t xml:space="preserve"> </w:t>
      </w:r>
      <w:sdt>
        <w:sdtPr>
          <w:id w:val="19747815"/>
          <w:citation/>
        </w:sdtPr>
        <w:sdtContent>
          <w:r w:rsidR="00AD23F9">
            <w:fldChar w:fldCharType="begin"/>
          </w:r>
          <w:r w:rsidR="00AD23F9">
            <w:instrText xml:space="preserve"> CITATION McD96 \l 1045  \m Sta03</w:instrText>
          </w:r>
          <w:r w:rsidR="00AD23F9">
            <w:fldChar w:fldCharType="separate"/>
          </w:r>
          <w:r w:rsidR="001D0D9B" w:rsidRPr="001D0D9B">
            <w:rPr>
              <w:noProof/>
            </w:rPr>
            <w:t>[147, 148]</w:t>
          </w:r>
          <w:r w:rsidR="00AD23F9">
            <w:fldChar w:fldCharType="end"/>
          </w:r>
        </w:sdtContent>
      </w:sdt>
      <w:r>
        <w:t>. FMEA polega na:</w:t>
      </w:r>
    </w:p>
    <w:p w14:paraId="4BEEE5A1" w14:textId="77777777" w:rsidR="000F7F70" w:rsidRPr="00186C0E" w:rsidRDefault="000F7F70" w:rsidP="00DA772A">
      <w:pPr>
        <w:pStyle w:val="Listapunktowana"/>
      </w:pPr>
      <w:r>
        <w:t>i</w:t>
      </w:r>
      <w:r w:rsidRPr="00186C0E">
        <w:t>dentyfikacj</w:t>
      </w:r>
      <w:r>
        <w:t>i</w:t>
      </w:r>
      <w:r w:rsidRPr="00186C0E">
        <w:t xml:space="preserve"> elementów </w:t>
      </w:r>
      <w:r>
        <w:t>produktu</w:t>
      </w:r>
      <w:r w:rsidRPr="00186C0E">
        <w:t xml:space="preserve"> oraz procesu </w:t>
      </w:r>
      <w:r>
        <w:t>produkcyjnego,</w:t>
      </w:r>
    </w:p>
    <w:p w14:paraId="26EC2D0D" w14:textId="77777777" w:rsidR="000F7F70" w:rsidRPr="00186C0E" w:rsidRDefault="000F7F70" w:rsidP="00DA772A">
      <w:pPr>
        <w:pStyle w:val="Listapunktowana"/>
      </w:pPr>
      <w:r>
        <w:t xml:space="preserve">opracowaniu listy </w:t>
      </w:r>
      <w:r w:rsidRPr="00186C0E">
        <w:t xml:space="preserve">możliwych wad </w:t>
      </w:r>
      <w:r>
        <w:t xml:space="preserve">produktu lub </w:t>
      </w:r>
      <w:r w:rsidRPr="00186C0E">
        <w:t>błędów w procesie</w:t>
      </w:r>
      <w:r>
        <w:t>,</w:t>
      </w:r>
    </w:p>
    <w:p w14:paraId="4D892436" w14:textId="77777777" w:rsidR="000F7F70" w:rsidRPr="00186C0E" w:rsidRDefault="000F7F70" w:rsidP="00DA772A">
      <w:pPr>
        <w:pStyle w:val="Listapunktowana"/>
      </w:pPr>
      <w:r>
        <w:t xml:space="preserve">opracowaniu listy możliwych </w:t>
      </w:r>
      <w:r w:rsidRPr="00186C0E">
        <w:t>skutków tych wad</w:t>
      </w:r>
      <w:r>
        <w:t xml:space="preserve"> i </w:t>
      </w:r>
      <w:r w:rsidRPr="00186C0E">
        <w:t>błędów</w:t>
      </w:r>
      <w:r>
        <w:t>,</w:t>
      </w:r>
    </w:p>
    <w:p w14:paraId="213F1950" w14:textId="77777777" w:rsidR="000F7F70" w:rsidRPr="00186C0E" w:rsidRDefault="000F7F70" w:rsidP="00DA772A">
      <w:pPr>
        <w:pStyle w:val="Listapunktowana"/>
      </w:pPr>
      <w:r>
        <w:t xml:space="preserve">opracowaniu </w:t>
      </w:r>
      <w:r w:rsidRPr="00186C0E">
        <w:t xml:space="preserve">listy przyczyn możliwych wad </w:t>
      </w:r>
      <w:r>
        <w:t xml:space="preserve">i </w:t>
      </w:r>
      <w:r w:rsidRPr="00186C0E">
        <w:t>błędów</w:t>
      </w:r>
      <w:r>
        <w:t>,</w:t>
      </w:r>
    </w:p>
    <w:p w14:paraId="0CBAE8E8" w14:textId="77777777" w:rsidR="000F7F70" w:rsidRPr="00186C0E" w:rsidRDefault="000F7F70" w:rsidP="00DA772A">
      <w:pPr>
        <w:pStyle w:val="Listapunktowana"/>
      </w:pPr>
      <w:r>
        <w:t>przeprowadzeniu analizy przyczynowo-skutkowej,</w:t>
      </w:r>
    </w:p>
    <w:p w14:paraId="7985D3C2" w14:textId="77777777" w:rsidR="000F7F70" w:rsidRPr="00186C0E" w:rsidRDefault="000F7F70" w:rsidP="00DA772A">
      <w:pPr>
        <w:pStyle w:val="Listapunktowana"/>
      </w:pPr>
      <w:r>
        <w:t>o</w:t>
      </w:r>
      <w:r w:rsidRPr="00186C0E">
        <w:t>cen</w:t>
      </w:r>
      <w:r>
        <w:t>ie</w:t>
      </w:r>
      <w:r w:rsidRPr="00186C0E">
        <w:t xml:space="preserve"> ryzyka wa</w:t>
      </w:r>
      <w:r>
        <w:t xml:space="preserve">d i </w:t>
      </w:r>
      <w:r w:rsidRPr="00186C0E">
        <w:t>błędów</w:t>
      </w:r>
    </w:p>
    <w:p w14:paraId="1E19C49F" w14:textId="77777777" w:rsidR="000F7F70" w:rsidRPr="00186C0E" w:rsidRDefault="000F7F70" w:rsidP="00DA772A">
      <w:pPr>
        <w:pStyle w:val="Listapunktowana"/>
      </w:pPr>
      <w:r>
        <w:t xml:space="preserve">określeniu możliwych </w:t>
      </w:r>
      <w:r w:rsidRPr="00186C0E">
        <w:t>działań zapobiegawczych</w:t>
      </w:r>
      <w:r>
        <w:t>,</w:t>
      </w:r>
    </w:p>
    <w:p w14:paraId="5D98C713" w14:textId="77777777" w:rsidR="000F7F70" w:rsidRDefault="000F7F70" w:rsidP="00DA772A">
      <w:pPr>
        <w:pStyle w:val="Listapunktowana"/>
      </w:pPr>
      <w:r>
        <w:t xml:space="preserve">ocenie lub oszacowaniu </w:t>
      </w:r>
      <w:r w:rsidRPr="00186C0E">
        <w:t>skuteczności</w:t>
      </w:r>
      <w:r>
        <w:t xml:space="preserve"> działań zapobiegawczych.</w:t>
      </w:r>
    </w:p>
    <w:p w14:paraId="491A1066" w14:textId="1A628F96" w:rsidR="000F7F70" w:rsidRDefault="000F7F70" w:rsidP="00DA772A">
      <w:pPr>
        <w:pStyle w:val="Wcicienormalne"/>
      </w:pPr>
      <w:r>
        <w:lastRenderedPageBreak/>
        <w:t>FMEA jest analizą typu „</w:t>
      </w:r>
      <w:r>
        <w:rPr>
          <w:i/>
          <w:lang w:val="en-US"/>
        </w:rPr>
        <w:t>bottom-up</w:t>
      </w:r>
      <w:r>
        <w:t xml:space="preserve">”, tj. określa się sposób (tryb), przyczyny lub mechanizm awarii na najniższym poziomie analizy, a następnie analizuje skutki dla awarii na wyższym poziomie. Szacuje się prawdopodobieństwo </w:t>
      </w:r>
      <w:r>
        <w:rPr>
          <w:i/>
          <w:iCs w:val="0"/>
        </w:rPr>
        <w:t xml:space="preserve">P </w:t>
      </w:r>
      <w:r>
        <w:t xml:space="preserve">i istotność </w:t>
      </w:r>
      <w:r>
        <w:rPr>
          <w:i/>
          <w:iCs w:val="0"/>
        </w:rPr>
        <w:t xml:space="preserve">S </w:t>
      </w:r>
      <w:r>
        <w:t>(</w:t>
      </w:r>
      <w:r w:rsidR="00174623">
        <w:t>ang. </w:t>
      </w:r>
      <w:r>
        <w:rPr>
          <w:i/>
          <w:lang w:val="en-US"/>
        </w:rPr>
        <w:t>severity</w:t>
      </w:r>
      <w:r>
        <w:t xml:space="preserve">) awarii, a także sposób wykrywania </w:t>
      </w:r>
      <w:r>
        <w:rPr>
          <w:i/>
          <w:iCs w:val="0"/>
        </w:rPr>
        <w:t xml:space="preserve">D </w:t>
      </w:r>
      <w:r>
        <w:t xml:space="preserve">awarii. Uwzględniając te trzy parametry określa się poziom ryzyka i określa sposoby przeciwdziałania. Przykład </w:t>
      </w:r>
      <w:r w:rsidR="007A1A24">
        <w:t xml:space="preserve">– </w:t>
      </w:r>
      <w:r w:rsidR="007A1A24">
        <w:fldChar w:fldCharType="begin"/>
      </w:r>
      <w:r w:rsidR="007A1A24">
        <w:instrText xml:space="preserve"> REF  _Ref32698141 \* Lower \h </w:instrText>
      </w:r>
      <w:r w:rsidR="007A1A24">
        <w:fldChar w:fldCharType="separate"/>
      </w:r>
      <w:r w:rsidR="001D0D9B">
        <w:t>rys. </w:t>
      </w:r>
      <w:r w:rsidR="001D0D9B">
        <w:rPr>
          <w:noProof/>
        </w:rPr>
        <w:t>95</w:t>
      </w:r>
      <w:r w:rsidR="007A1A24">
        <w:fldChar w:fldCharType="end"/>
      </w:r>
      <w:r>
        <w:t>.</w:t>
      </w:r>
    </w:p>
    <w:bookmarkStart w:id="729" w:name="_MON_1643312056"/>
    <w:bookmarkEnd w:id="729"/>
    <w:p w14:paraId="255156C7" w14:textId="5FEEAA66" w:rsidR="007A1A24" w:rsidRPr="006F1924" w:rsidRDefault="007A1A24" w:rsidP="007A1A24">
      <w:pPr>
        <w:pStyle w:val="Figure"/>
        <w:rPr>
          <w:lang w:val="en-US"/>
        </w:rPr>
      </w:pPr>
      <w:r>
        <w:rPr>
          <w:lang w:val="en-US"/>
        </w:rPr>
        <w:object w:dxaOrig="7542" w:dyaOrig="4270" w14:anchorId="21BD29E5">
          <v:shape id="_x0000_i1038" type="#_x0000_t75" style="width:373.75pt;height:3in" o:ole="">
            <v:imagedata r:id="rId409" o:title=""/>
          </v:shape>
          <o:OLEObject Type="Embed" ProgID="Word.Document.12" ShapeID="_x0000_i1038" DrawAspect="Content" ObjectID="_1645167775" r:id="rId410">
            <o:FieldCodes>\s</o:FieldCodes>
          </o:OLEObject>
        </w:object>
      </w:r>
    </w:p>
    <w:p w14:paraId="0B851F1C" w14:textId="6DD53603" w:rsidR="000F7F70" w:rsidRDefault="007A1A24" w:rsidP="00116675">
      <w:pPr>
        <w:pStyle w:val="Podpispodrysunkiem"/>
      </w:pPr>
      <w:bookmarkStart w:id="730" w:name="_Ref32220742"/>
      <w:bookmarkStart w:id="731" w:name="_Ref32698141"/>
      <w:r>
        <w:t>Rys</w:t>
      </w:r>
      <w:r w:rsidR="008C16D7">
        <w:t>. </w:t>
      </w:r>
      <w:bookmarkEnd w:id="730"/>
      <w:r>
        <w:fldChar w:fldCharType="begin"/>
      </w:r>
      <w:r>
        <w:instrText xml:space="preserve"> SEQ Rys. \* ARABIC </w:instrText>
      </w:r>
      <w:r>
        <w:fldChar w:fldCharType="separate"/>
      </w:r>
      <w:r w:rsidR="001D0D9B">
        <w:rPr>
          <w:noProof/>
        </w:rPr>
        <w:t>95</w:t>
      </w:r>
      <w:r>
        <w:fldChar w:fldCharType="end"/>
      </w:r>
      <w:bookmarkEnd w:id="731"/>
      <w:r w:rsidR="000F7F70">
        <w:t>. Przykładowa analiza trybu i skutków awarii hamulca w samolocie</w:t>
      </w:r>
      <w:r w:rsidR="00AD23F9">
        <w:rPr>
          <w:rStyle w:val="Odwoanieprzypisudolnego"/>
        </w:rPr>
        <w:footnoteReference w:id="148"/>
      </w:r>
    </w:p>
    <w:p w14:paraId="0D072FB2" w14:textId="77777777" w:rsidR="000F7F70" w:rsidRPr="00186C0E" w:rsidRDefault="000F7F70" w:rsidP="00DA772A">
      <w:pPr>
        <w:pStyle w:val="Wcicienormalne"/>
      </w:pPr>
      <w:r>
        <w:t>FMEA została opracowana jako procedury dla sił zbrojnych USA w czasie zimnej wojny i zyskała miano standardu w 1980 roku. Była stosowana przez NASA w programach Apollo, Voyager, Magellan, Galileo i Skylab. W latach siedemdziesiątych znalazła zastosowanie w innych branżach, w tym w motoryzacji, w Ford Motor Company po historii z modelem Pinto.</w:t>
      </w:r>
    </w:p>
    <w:p w14:paraId="67BD6DD1" w14:textId="77777777" w:rsidR="000F7F70" w:rsidRDefault="000F7F70" w:rsidP="000F7F70">
      <w:pPr>
        <w:pStyle w:val="Nagwek4"/>
        <w:ind w:left="1134" w:hanging="648"/>
        <w:rPr>
          <w:rStyle w:val="tlid-translation"/>
        </w:rPr>
      </w:pPr>
      <w:r>
        <w:rPr>
          <w:rStyle w:val="tlid-translation"/>
        </w:rPr>
        <w:t>QFD</w:t>
      </w:r>
    </w:p>
    <w:p w14:paraId="692AE6EE" w14:textId="1937FFBE" w:rsidR="000F7F70" w:rsidRDefault="000F7F70" w:rsidP="00DA772A">
      <w:pPr>
        <w:pStyle w:val="Wcicienormalne"/>
      </w:pPr>
      <w:r w:rsidRPr="0077244B">
        <w:rPr>
          <w:i/>
          <w:iCs w:val="0"/>
        </w:rPr>
        <w:t>Wdrożenie funkcji jakości</w:t>
      </w:r>
      <w:r>
        <w:t xml:space="preserve"> (</w:t>
      </w:r>
      <w:r w:rsidR="00174623">
        <w:t>ang. </w:t>
      </w:r>
      <w:r>
        <w:t xml:space="preserve">QFD – </w:t>
      </w:r>
      <w:r>
        <w:rPr>
          <w:i/>
          <w:lang w:val="en-US"/>
        </w:rPr>
        <w:t>Quality Function Deployment</w:t>
      </w:r>
      <w:r>
        <w:t>) to metoda analityczna opracowana w latach sześćdziesiątych w Japonii, która służy do przekształcenia oczekiwań jakościowych klienta („Co”) w wymagania i rozwiązania dotyczące produktu („Jak”)</w:t>
      </w:r>
      <w:r w:rsidR="00901650">
        <w:t xml:space="preserve"> </w:t>
      </w:r>
      <w:sdt>
        <w:sdtPr>
          <w:id w:val="1365640949"/>
          <w:citation/>
        </w:sdtPr>
        <w:sdtContent>
          <w:r w:rsidR="00901650">
            <w:fldChar w:fldCharType="begin"/>
          </w:r>
          <w:r w:rsidR="00901650">
            <w:instrText xml:space="preserve"> CITATION Cha02 \l 1045  \m Gov96</w:instrText>
          </w:r>
          <w:r w:rsidR="00901650">
            <w:fldChar w:fldCharType="separate"/>
          </w:r>
          <w:r w:rsidR="001D0D9B" w:rsidRPr="001D0D9B">
            <w:rPr>
              <w:noProof/>
            </w:rPr>
            <w:t>[149, 150]</w:t>
          </w:r>
          <w:r w:rsidR="00901650">
            <w:fldChar w:fldCharType="end"/>
          </w:r>
        </w:sdtContent>
      </w:sdt>
      <w:r>
        <w:t>. Jej podstawowym narzędziem jest diagram zwany „dom jakości” (</w:t>
      </w:r>
      <w:r w:rsidR="00174623">
        <w:t>ang. </w:t>
      </w:r>
      <w:r>
        <w:rPr>
          <w:i/>
          <w:lang w:val="en-US"/>
        </w:rPr>
        <w:t>House of Quality</w:t>
      </w:r>
      <w:r>
        <w:t>)</w:t>
      </w:r>
      <w:r w:rsidR="00901650">
        <w:t xml:space="preserve"> </w:t>
      </w:r>
      <w:sdt>
        <w:sdtPr>
          <w:id w:val="102853267"/>
          <w:citation/>
        </w:sdtPr>
        <w:sdtContent>
          <w:r w:rsidR="00901650">
            <w:fldChar w:fldCharType="begin"/>
          </w:r>
          <w:r w:rsidR="00901650">
            <w:instrText xml:space="preserve"> CITATION Par98 \l 1045 </w:instrText>
          </w:r>
          <w:r w:rsidR="00901650">
            <w:fldChar w:fldCharType="separate"/>
          </w:r>
          <w:r w:rsidR="001D0D9B" w:rsidRPr="001D0D9B">
            <w:rPr>
              <w:noProof/>
            </w:rPr>
            <w:t>[151]</w:t>
          </w:r>
          <w:r w:rsidR="00901650">
            <w:fldChar w:fldCharType="end"/>
          </w:r>
        </w:sdtContent>
      </w:sdt>
      <w:r>
        <w:t xml:space="preserve">. Może on mieć wiele implementacji i wiele odmian, ale zazwyczaj składa się z tablicy krzyżowej, w której wiersze reprezentują oczekiwania klienta, a kolumny reprezentują wymagania/rozwiązania produktu. Na skrzyżowaniach tablicy umieszcza się symbole związków między oczekiwaniami a wymaganiami/rozwiązaniami: związków silnych, średnich i słabych, pozytywnych i negatywnych. Nad kolumnami umieszcza się tablicę trójkątną („dach”), w której oznacza się związki między wymaganiami/rozwiązaniami. Często podobną tablicę umieszcza się z boku, z lewej strony wierszy dla oznaczania związków między oczekiwaniami. Dolną i prawą stronę diagramu wykorzystuje się do dodatkowych analiz. Przykład – </w:t>
      </w:r>
      <w:r>
        <w:fldChar w:fldCharType="begin"/>
      </w:r>
      <w:r>
        <w:instrText xml:space="preserve"> REF  _Ref32182048 \* Lower \h </w:instrText>
      </w:r>
      <w:r>
        <w:fldChar w:fldCharType="separate"/>
      </w:r>
      <w:r w:rsidR="001D0D9B">
        <w:t>rys. </w:t>
      </w:r>
      <w:r w:rsidR="001D0D9B">
        <w:rPr>
          <w:noProof/>
        </w:rPr>
        <w:t>96</w:t>
      </w:r>
      <w:r>
        <w:fldChar w:fldCharType="end"/>
      </w:r>
      <w:r>
        <w:t>.</w:t>
      </w:r>
    </w:p>
    <w:bookmarkStart w:id="732" w:name="_MON_1644777339"/>
    <w:bookmarkEnd w:id="732"/>
    <w:p w14:paraId="2DEA29E7" w14:textId="5A998B1D" w:rsidR="000F7F70" w:rsidRDefault="00C032A1" w:rsidP="00DA772A">
      <w:pPr>
        <w:pStyle w:val="Wcicienormalne"/>
        <w:keepNext/>
      </w:pPr>
      <w:r>
        <w:object w:dxaOrig="7938" w:dyaOrig="6529" w14:anchorId="1884909F">
          <v:shape id="_x0000_i1039" type="#_x0000_t75" style="width:396pt;height:326.5pt" o:ole="">
            <v:imagedata r:id="rId411" o:title=""/>
          </v:shape>
          <o:OLEObject Type="Embed" ProgID="Word.Document.12" ShapeID="_x0000_i1039" DrawAspect="Content" ObjectID="_1645167776" r:id="rId412">
            <o:FieldCodes>\s</o:FieldCodes>
          </o:OLEObject>
        </w:object>
      </w:r>
    </w:p>
    <w:p w14:paraId="0B565CE9" w14:textId="1B59BE80" w:rsidR="000F7F70" w:rsidRPr="00900CAB" w:rsidRDefault="008C16D7" w:rsidP="00116675">
      <w:pPr>
        <w:pStyle w:val="Podpispodrysunkiem"/>
        <w:rPr>
          <w:lang w:val="en-US"/>
        </w:rPr>
      </w:pPr>
      <w:bookmarkStart w:id="733" w:name="_Ref32182048"/>
      <w:r>
        <w:t>Rys. </w:t>
      </w:r>
      <w:fldSimple w:instr=" SEQ Rys. \* ARABIC ">
        <w:r w:rsidR="001D0D9B">
          <w:rPr>
            <w:noProof/>
          </w:rPr>
          <w:t>96</w:t>
        </w:r>
      </w:fldSimple>
      <w:bookmarkEnd w:id="733"/>
      <w:r w:rsidR="000F7F70">
        <w:t>. Przykładowy dom jakości</w:t>
      </w:r>
    </w:p>
    <w:p w14:paraId="0B370FE5" w14:textId="77777777" w:rsidR="000F7F70" w:rsidRDefault="000F7F70" w:rsidP="000F7F70">
      <w:pPr>
        <w:pStyle w:val="Nagwek4"/>
        <w:ind w:left="1134" w:hanging="648"/>
      </w:pPr>
      <w:r>
        <w:t>Analiza Kano</w:t>
      </w:r>
    </w:p>
    <w:p w14:paraId="5A696EF9" w14:textId="6E64A3FB" w:rsidR="000F7F70" w:rsidRDefault="000F7F70" w:rsidP="00DA772A">
      <w:pPr>
        <w:pStyle w:val="Wcicienormalne"/>
      </w:pPr>
      <w:r w:rsidRPr="0077244B">
        <w:rPr>
          <w:i/>
          <w:iCs w:val="0"/>
        </w:rPr>
        <w:t>Analiza Kano</w:t>
      </w:r>
      <w:r>
        <w:t xml:space="preserve"> to narzędzie opracowane przez profesor Noriaki Kano z uniwersytetu w Tokio, który na przełomie lat siedemdziesiątych i osiemdziesiątych prowadził badania nad satysfakcją klientów w odniesieniu do wymaganych cech produktów </w:t>
      </w:r>
      <w:sdt>
        <w:sdtPr>
          <w:id w:val="469330950"/>
          <w:citation/>
        </w:sdtPr>
        <w:sdtContent>
          <w:r>
            <w:fldChar w:fldCharType="begin"/>
          </w:r>
          <w:r>
            <w:instrText xml:space="preserve"> CITATION Kan84 \l 1045 </w:instrText>
          </w:r>
          <w:r>
            <w:fldChar w:fldCharType="separate"/>
          </w:r>
          <w:r w:rsidR="001D0D9B" w:rsidRPr="001D0D9B">
            <w:rPr>
              <w:noProof/>
            </w:rPr>
            <w:t>[152]</w:t>
          </w:r>
          <w:r>
            <w:fldChar w:fldCharType="end"/>
          </w:r>
        </w:sdtContent>
      </w:sdt>
      <w:r>
        <w:t>. Podzielił on wymagania/atrybuty na pięć kategorii:</w:t>
      </w:r>
    </w:p>
    <w:p w14:paraId="19D33BCC" w14:textId="77777777" w:rsidR="000F7F70" w:rsidRDefault="000F7F70" w:rsidP="00DA772A">
      <w:pPr>
        <w:pStyle w:val="Listapunktowana"/>
        <w:contextualSpacing w:val="0"/>
      </w:pPr>
      <w:r w:rsidRPr="00630D35">
        <w:rPr>
          <w:b/>
          <w:bCs/>
          <w:i/>
          <w:iCs/>
        </w:rPr>
        <w:t>niezbędne</w:t>
      </w:r>
      <w:r>
        <w:t xml:space="preserve"> – to wymagania/atrybuty, które są oczekiwane przez klientów i uznawane za oczywiste. Spełnienie tych wymagań jest przyjmowane przez klientów z pozorną obojętnością, ale ich nie spełnienie powoduje, że wyrażają duże niezadowolenie. </w:t>
      </w:r>
    </w:p>
    <w:p w14:paraId="57A9C5D1" w14:textId="77777777" w:rsidR="000F7F70" w:rsidRDefault="000F7F70" w:rsidP="00DA772A">
      <w:pPr>
        <w:pStyle w:val="Listapunktowana"/>
        <w:numPr>
          <w:ilvl w:val="0"/>
          <w:numId w:val="0"/>
        </w:numPr>
        <w:ind w:left="1069" w:firstLine="347"/>
        <w:contextualSpacing w:val="0"/>
      </w:pPr>
      <w:r>
        <w:t xml:space="preserve">Przykład dla </w:t>
      </w:r>
      <w:r w:rsidRPr="009D59B5">
        <w:rPr>
          <w:i/>
          <w:lang w:val="en-US"/>
        </w:rPr>
        <w:t>call center</w:t>
      </w:r>
      <w:r>
        <w:t xml:space="preserve"> – uprzejme traktowanie klientów.</w:t>
      </w:r>
    </w:p>
    <w:p w14:paraId="2716D26C" w14:textId="77777777" w:rsidR="000F7F70" w:rsidRDefault="000F7F70" w:rsidP="00DA772A">
      <w:pPr>
        <w:pStyle w:val="Listapunktowana"/>
        <w:contextualSpacing w:val="0"/>
      </w:pPr>
      <w:r w:rsidRPr="00630D35">
        <w:rPr>
          <w:b/>
          <w:bCs/>
          <w:i/>
        </w:rPr>
        <w:t xml:space="preserve">jednowymiarowe </w:t>
      </w:r>
      <w:r>
        <w:t>– to wymagania/atrybuty, które jeżeli są spełnione, to dają zadowolenie klientów, a jeśli nie są spełnione, to powodują ich niezadowolenie.</w:t>
      </w:r>
    </w:p>
    <w:p w14:paraId="31933780" w14:textId="77777777" w:rsidR="000F7F70" w:rsidRDefault="000F7F70" w:rsidP="00DA772A">
      <w:pPr>
        <w:pStyle w:val="Listapunktowana"/>
        <w:numPr>
          <w:ilvl w:val="0"/>
          <w:numId w:val="0"/>
        </w:numPr>
        <w:ind w:left="1429"/>
        <w:contextualSpacing w:val="0"/>
      </w:pPr>
      <w:r>
        <w:t xml:space="preserve">Przykład dla </w:t>
      </w:r>
      <w:r w:rsidRPr="009D59B5">
        <w:rPr>
          <w:i/>
          <w:lang w:val="en-US"/>
        </w:rPr>
        <w:t>call center</w:t>
      </w:r>
      <w:r>
        <w:t xml:space="preserve"> – krótki czas oczekiwania na obsługę.</w:t>
      </w:r>
    </w:p>
    <w:p w14:paraId="77C5012A" w14:textId="77777777" w:rsidR="000F7F70" w:rsidRDefault="000F7F70" w:rsidP="00DA772A">
      <w:pPr>
        <w:pStyle w:val="Listapunktowana"/>
        <w:contextualSpacing w:val="0"/>
      </w:pPr>
      <w:r w:rsidRPr="00630D35">
        <w:rPr>
          <w:b/>
          <w:bCs/>
          <w:i/>
          <w:iCs/>
        </w:rPr>
        <w:t>atrakcyjne</w:t>
      </w:r>
      <w:r>
        <w:t xml:space="preserve"> – to wymagania/atrybuty, które jeśli są spełnione, to dają zadowolenie, ale jeśli nie są spełnione, to nie powodują niezadowolenia.</w:t>
      </w:r>
    </w:p>
    <w:p w14:paraId="5BCA9607" w14:textId="77777777" w:rsidR="000F7F70" w:rsidRDefault="000F7F70" w:rsidP="00DA772A">
      <w:pPr>
        <w:pStyle w:val="Listapunktowana"/>
        <w:numPr>
          <w:ilvl w:val="0"/>
          <w:numId w:val="0"/>
        </w:numPr>
        <w:ind w:left="1429"/>
        <w:contextualSpacing w:val="0"/>
      </w:pPr>
      <w:r>
        <w:t xml:space="preserve">Przykład dla </w:t>
      </w:r>
      <w:r w:rsidRPr="009D59B5">
        <w:rPr>
          <w:i/>
          <w:lang w:val="en-US"/>
        </w:rPr>
        <w:t>call center</w:t>
      </w:r>
      <w:r>
        <w:t xml:space="preserve"> – natychmiastowe rozwiązywanie problemów.</w:t>
      </w:r>
    </w:p>
    <w:p w14:paraId="05EA686F" w14:textId="77777777" w:rsidR="000F7F70" w:rsidRDefault="000F7F70" w:rsidP="00DA772A">
      <w:pPr>
        <w:pStyle w:val="Listapunktowana"/>
        <w:contextualSpacing w:val="0"/>
      </w:pPr>
      <w:r w:rsidRPr="002909BF">
        <w:rPr>
          <w:b/>
          <w:bCs/>
          <w:i/>
          <w:iCs/>
        </w:rPr>
        <w:t>neutralne</w:t>
      </w:r>
      <w:r>
        <w:t xml:space="preserve"> -  to atrybuty, które nie mają żadnego wpływu na zadowolenie, ani niezadowolenie klientów. </w:t>
      </w:r>
    </w:p>
    <w:p w14:paraId="0CB50E4B" w14:textId="77777777" w:rsidR="000F7F70" w:rsidRDefault="000F7F70" w:rsidP="00DA772A">
      <w:pPr>
        <w:pStyle w:val="Listapunktowana"/>
        <w:numPr>
          <w:ilvl w:val="0"/>
          <w:numId w:val="0"/>
        </w:numPr>
        <w:ind w:left="1429"/>
        <w:contextualSpacing w:val="0"/>
      </w:pPr>
      <w:r>
        <w:lastRenderedPageBreak/>
        <w:t xml:space="preserve">Przykład dla </w:t>
      </w:r>
      <w:r w:rsidRPr="009D59B5">
        <w:rPr>
          <w:i/>
          <w:lang w:val="en-US"/>
        </w:rPr>
        <w:t>call center</w:t>
      </w:r>
      <w:r>
        <w:t xml:space="preserve"> – zapewnienie równego zatrudnienia kobiet i mężczyzn.</w:t>
      </w:r>
    </w:p>
    <w:p w14:paraId="18F20DEB" w14:textId="77777777" w:rsidR="000F7F70" w:rsidRDefault="000F7F70" w:rsidP="00DA772A">
      <w:pPr>
        <w:pStyle w:val="Listapunktowana"/>
        <w:contextualSpacing w:val="0"/>
      </w:pPr>
      <w:r>
        <w:rPr>
          <w:b/>
          <w:bCs/>
          <w:i/>
          <w:iCs/>
        </w:rPr>
        <w:t>niepożądane</w:t>
      </w:r>
      <w:r>
        <w:t xml:space="preserve"> -  to atrybuty, których występowanie ma negatywny wpływ na zadowolenie klientów. </w:t>
      </w:r>
    </w:p>
    <w:p w14:paraId="190CAC77" w14:textId="77777777" w:rsidR="000F7F70" w:rsidRDefault="000F7F70" w:rsidP="00DA772A">
      <w:pPr>
        <w:pStyle w:val="Listapunktowana"/>
        <w:numPr>
          <w:ilvl w:val="0"/>
          <w:numId w:val="0"/>
        </w:numPr>
        <w:ind w:left="1429"/>
        <w:contextualSpacing w:val="0"/>
      </w:pPr>
      <w:r>
        <w:t xml:space="preserve">Przykład dla </w:t>
      </w:r>
      <w:r w:rsidRPr="009D59B5">
        <w:rPr>
          <w:i/>
          <w:lang w:val="en-US"/>
        </w:rPr>
        <w:t>call center</w:t>
      </w:r>
      <w:r>
        <w:t xml:space="preserve"> – długie komunikaty wygłaszane automatycznie na powitanie klientów.</w:t>
      </w:r>
    </w:p>
    <w:p w14:paraId="16411EA2" w14:textId="0188A37F" w:rsidR="000F7F70" w:rsidRDefault="000F7F70" w:rsidP="00DA772A">
      <w:pPr>
        <w:pStyle w:val="Wcicienormalne"/>
      </w:pPr>
      <w:r>
        <w:t xml:space="preserve">Do klasyfikacji wymagań/atrybutów Kano zaproponował formularz, w którym klienci oceniają wybrane cechy produktu/usługi zarówno w sensie funkcjonalnym (występowanie cechy), jak i dysfunkcjonalnym (niewystępowanie cechy) – przykład na </w:t>
      </w:r>
      <w:r>
        <w:fldChar w:fldCharType="begin"/>
      </w:r>
      <w:r>
        <w:instrText xml:space="preserve"> REF  _Ref32005180 \* Lower \h </w:instrText>
      </w:r>
      <w:r>
        <w:fldChar w:fldCharType="separate"/>
      </w:r>
      <w:r w:rsidR="001D0D9B">
        <w:t>rys. </w:t>
      </w:r>
      <w:r w:rsidR="001D0D9B">
        <w:rPr>
          <w:noProof/>
        </w:rPr>
        <w:t>97</w:t>
      </w:r>
      <w:r>
        <w:fldChar w:fldCharType="end"/>
      </w:r>
      <w:r>
        <w:t>.</w:t>
      </w:r>
    </w:p>
    <w:bookmarkStart w:id="734" w:name="_MON_1643311861"/>
    <w:bookmarkEnd w:id="734"/>
    <w:p w14:paraId="7EB358FC" w14:textId="4D7017C1" w:rsidR="00FD3908" w:rsidRDefault="0049682B" w:rsidP="00FD3908">
      <w:pPr>
        <w:pStyle w:val="Figure"/>
      </w:pPr>
      <w:r>
        <w:object w:dxaOrig="7407" w:dyaOrig="1683" w14:anchorId="32160532">
          <v:shape id="_x0000_i1040" type="#_x0000_t75" style="width:366.25pt;height:85.75pt" o:ole="">
            <v:imagedata r:id="rId413" o:title=""/>
          </v:shape>
          <o:OLEObject Type="Embed" ProgID="Word.Document.12" ShapeID="_x0000_i1040" DrawAspect="Content" ObjectID="_1645167777" r:id="rId414">
            <o:FieldCodes>\s</o:FieldCodes>
          </o:OLEObject>
        </w:object>
      </w:r>
    </w:p>
    <w:p w14:paraId="5AA0B199" w14:textId="6AC5201B" w:rsidR="000F7F70" w:rsidRDefault="008C16D7" w:rsidP="00116675">
      <w:pPr>
        <w:pStyle w:val="Podpispodrysunkiem"/>
      </w:pPr>
      <w:bookmarkStart w:id="735" w:name="_Ref32005180"/>
      <w:r>
        <w:t>Rys. </w:t>
      </w:r>
      <w:fldSimple w:instr=" SEQ Rys. \* ARABIC ">
        <w:r w:rsidR="001D0D9B">
          <w:rPr>
            <w:noProof/>
          </w:rPr>
          <w:t>97</w:t>
        </w:r>
      </w:fldSimple>
      <w:bookmarkEnd w:id="735"/>
      <w:r w:rsidR="000F7F70">
        <w:t>. Wzór formularza do analizy Kano</w:t>
      </w:r>
    </w:p>
    <w:p w14:paraId="61CA2EB8" w14:textId="4284FD1C" w:rsidR="000F7F70" w:rsidRDefault="000F7F70" w:rsidP="00DA772A">
      <w:pPr>
        <w:pStyle w:val="Wcicienormalne"/>
      </w:pPr>
      <w:r>
        <w:t>Kombinacja odpowiedzi na występowanie i niewystępowanie cechy określa kategorię cechy/wymagania (</w:t>
      </w:r>
      <w:r>
        <w:fldChar w:fldCharType="begin"/>
      </w:r>
      <w:r>
        <w:instrText xml:space="preserve"> REF  _Ref32006490 \* Lower \h </w:instrText>
      </w:r>
      <w:r>
        <w:fldChar w:fldCharType="separate"/>
      </w:r>
      <w:r w:rsidR="001D0D9B">
        <w:t>tab. </w:t>
      </w:r>
      <w:r w:rsidR="001D0D9B">
        <w:rPr>
          <w:noProof/>
        </w:rPr>
        <w:t>117</w:t>
      </w:r>
      <w:r>
        <w:fldChar w:fldCharType="end"/>
      </w:r>
      <w:r>
        <w:t>).</w:t>
      </w:r>
      <w:r w:rsidR="001B0D19">
        <w:t xml:space="preserve"> </w:t>
      </w:r>
      <w:r w:rsidR="001B0D19" w:rsidRPr="001B0D19">
        <w:t>Inne kombinacje są uważane za błędne/niejednoznaczne</w:t>
      </w:r>
      <w:r w:rsidR="001B0D19">
        <w:t>.</w:t>
      </w:r>
    </w:p>
    <w:p w14:paraId="246F3784" w14:textId="038359A8" w:rsidR="000F7F70" w:rsidRDefault="008C16D7" w:rsidP="00116675">
      <w:pPr>
        <w:pStyle w:val="Podpisnadtabel"/>
      </w:pPr>
      <w:bookmarkStart w:id="736" w:name="_Ref32006490"/>
      <w:r>
        <w:t>Tab. </w:t>
      </w:r>
      <w:fldSimple w:instr=" SEQ Tab. \* ARABIC ">
        <w:r w:rsidR="001D0D9B">
          <w:rPr>
            <w:noProof/>
          </w:rPr>
          <w:t>117</w:t>
        </w:r>
      </w:fldSimple>
      <w:bookmarkEnd w:id="736"/>
      <w:r w:rsidR="000F7F70">
        <w:t>. Klasyfikacja odpowiedzi z analizy Kano</w:t>
      </w:r>
    </w:p>
    <w:tbl>
      <w:tblPr>
        <w:tblStyle w:val="Tabela-Siatka"/>
        <w:tblW w:w="0" w:type="auto"/>
        <w:tblInd w:w="2405" w:type="dxa"/>
        <w:tblCellMar>
          <w:left w:w="85" w:type="dxa"/>
          <w:right w:w="85" w:type="dxa"/>
        </w:tblCellMar>
        <w:tblLook w:val="04A0" w:firstRow="1" w:lastRow="0" w:firstColumn="1" w:lastColumn="0" w:noHBand="0" w:noVBand="1"/>
      </w:tblPr>
      <w:tblGrid>
        <w:gridCol w:w="1697"/>
        <w:gridCol w:w="270"/>
        <w:gridCol w:w="1697"/>
        <w:gridCol w:w="270"/>
        <w:gridCol w:w="1602"/>
      </w:tblGrid>
      <w:tr w:rsidR="000F7F70" w:rsidRPr="006710A2" w14:paraId="284F4647" w14:textId="77777777" w:rsidTr="006710A2">
        <w:trPr>
          <w:cnfStyle w:val="100000000000" w:firstRow="1" w:lastRow="0" w:firstColumn="0" w:lastColumn="0" w:oddVBand="0" w:evenVBand="0" w:oddHBand="0" w:evenHBand="0" w:firstRowFirstColumn="0" w:firstRowLastColumn="0" w:lastRowFirstColumn="0" w:lastRowLastColumn="0"/>
        </w:trPr>
        <w:tc>
          <w:tcPr>
            <w:tcW w:w="0" w:type="auto"/>
            <w:hideMark/>
          </w:tcPr>
          <w:p w14:paraId="59B1814B"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bCs/>
                <w:iCs w:val="0"/>
                <w:sz w:val="20"/>
                <w:szCs w:val="20"/>
                <w:lang w:eastAsia="pl-PL"/>
              </w:rPr>
              <w:t>Funkcjonalne</w:t>
            </w:r>
          </w:p>
        </w:tc>
        <w:tc>
          <w:tcPr>
            <w:tcW w:w="0" w:type="auto"/>
            <w:hideMark/>
          </w:tcPr>
          <w:p w14:paraId="09B9F8E2" w14:textId="77777777" w:rsidR="000F7F70" w:rsidRPr="006710A2" w:rsidRDefault="000F7F70" w:rsidP="00DA772A">
            <w:pPr>
              <w:keepNext/>
              <w:spacing w:line="240" w:lineRule="auto"/>
              <w:rPr>
                <w:rFonts w:eastAsia="Times New Roman"/>
                <w:iCs w:val="0"/>
                <w:sz w:val="20"/>
                <w:szCs w:val="20"/>
                <w:lang w:eastAsia="pl-PL"/>
              </w:rPr>
            </w:pPr>
          </w:p>
        </w:tc>
        <w:tc>
          <w:tcPr>
            <w:tcW w:w="0" w:type="auto"/>
            <w:hideMark/>
          </w:tcPr>
          <w:p w14:paraId="3E8DB963"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bCs/>
                <w:iCs w:val="0"/>
                <w:sz w:val="20"/>
                <w:szCs w:val="20"/>
                <w:lang w:eastAsia="pl-PL"/>
              </w:rPr>
              <w:t>Dysfunkcjonalne</w:t>
            </w:r>
          </w:p>
        </w:tc>
        <w:tc>
          <w:tcPr>
            <w:tcW w:w="0" w:type="auto"/>
            <w:hideMark/>
          </w:tcPr>
          <w:p w14:paraId="5E0DE926" w14:textId="77777777" w:rsidR="000F7F70" w:rsidRPr="006710A2" w:rsidRDefault="000F7F70" w:rsidP="00DA772A">
            <w:pPr>
              <w:keepNext/>
              <w:spacing w:line="240" w:lineRule="auto"/>
              <w:rPr>
                <w:rFonts w:eastAsia="Times New Roman"/>
                <w:iCs w:val="0"/>
                <w:sz w:val="20"/>
                <w:szCs w:val="20"/>
                <w:lang w:eastAsia="pl-PL"/>
              </w:rPr>
            </w:pPr>
          </w:p>
        </w:tc>
        <w:tc>
          <w:tcPr>
            <w:tcW w:w="0" w:type="auto"/>
            <w:hideMark/>
          </w:tcPr>
          <w:p w14:paraId="56B63D01"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 xml:space="preserve">Kategoria </w:t>
            </w:r>
          </w:p>
        </w:tc>
      </w:tr>
      <w:tr w:rsidR="000F7F70" w:rsidRPr="006710A2" w14:paraId="507F8A41" w14:textId="77777777" w:rsidTr="006710A2">
        <w:tc>
          <w:tcPr>
            <w:tcW w:w="0" w:type="auto"/>
            <w:hideMark/>
          </w:tcPr>
          <w:p w14:paraId="0447CF63"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Oczekuję tego</w:t>
            </w:r>
          </w:p>
        </w:tc>
        <w:tc>
          <w:tcPr>
            <w:tcW w:w="0" w:type="auto"/>
            <w:hideMark/>
          </w:tcPr>
          <w:p w14:paraId="51EBC847"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5D6F384A" w14:textId="77777777" w:rsidR="000F7F70" w:rsidRPr="006710A2" w:rsidRDefault="000F7F70" w:rsidP="00DA772A">
            <w:pPr>
              <w:keepNext/>
              <w:spacing w:line="240" w:lineRule="auto"/>
              <w:rPr>
                <w:rFonts w:eastAsia="Times New Roman"/>
                <w:iCs w:val="0"/>
                <w:sz w:val="20"/>
                <w:szCs w:val="20"/>
                <w:lang w:eastAsia="pl-PL"/>
              </w:rPr>
            </w:pPr>
            <w:r w:rsidRPr="006710A2">
              <w:rPr>
                <w:rFonts w:cstheme="minorHAnsi"/>
                <w:sz w:val="20"/>
                <w:szCs w:val="20"/>
              </w:rPr>
              <w:t>Nie podoba mi się</w:t>
            </w:r>
          </w:p>
        </w:tc>
        <w:tc>
          <w:tcPr>
            <w:tcW w:w="0" w:type="auto"/>
            <w:hideMark/>
          </w:tcPr>
          <w:p w14:paraId="0ECF4953"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413CB1D8"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 xml:space="preserve">Niezbędne </w:t>
            </w:r>
          </w:p>
        </w:tc>
      </w:tr>
      <w:tr w:rsidR="000F7F70" w:rsidRPr="006710A2" w14:paraId="15FEA707" w14:textId="77777777" w:rsidTr="006710A2">
        <w:tc>
          <w:tcPr>
            <w:tcW w:w="0" w:type="auto"/>
            <w:hideMark/>
          </w:tcPr>
          <w:p w14:paraId="47E7B0D6" w14:textId="77777777" w:rsidR="000F7F70" w:rsidRPr="006710A2" w:rsidRDefault="000F7F70" w:rsidP="00DA772A">
            <w:pPr>
              <w:keepNext/>
              <w:spacing w:line="240" w:lineRule="auto"/>
              <w:rPr>
                <w:rFonts w:eastAsia="Times New Roman"/>
                <w:iCs w:val="0"/>
                <w:sz w:val="20"/>
                <w:szCs w:val="20"/>
                <w:lang w:eastAsia="pl-PL"/>
              </w:rPr>
            </w:pPr>
            <w:r w:rsidRPr="006710A2">
              <w:rPr>
                <w:rFonts w:cstheme="minorHAnsi"/>
                <w:sz w:val="20"/>
                <w:szCs w:val="20"/>
              </w:rPr>
              <w:t>Podoba mi się</w:t>
            </w:r>
          </w:p>
        </w:tc>
        <w:tc>
          <w:tcPr>
            <w:tcW w:w="0" w:type="auto"/>
            <w:hideMark/>
          </w:tcPr>
          <w:p w14:paraId="1E77D7B0"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769A3B86" w14:textId="77777777" w:rsidR="000F7F70" w:rsidRPr="006710A2" w:rsidRDefault="000F7F70" w:rsidP="00DA772A">
            <w:pPr>
              <w:keepNext/>
              <w:spacing w:line="240" w:lineRule="auto"/>
              <w:rPr>
                <w:rFonts w:eastAsia="Times New Roman"/>
                <w:iCs w:val="0"/>
                <w:sz w:val="20"/>
                <w:szCs w:val="20"/>
                <w:lang w:eastAsia="pl-PL"/>
              </w:rPr>
            </w:pPr>
            <w:r w:rsidRPr="006710A2">
              <w:rPr>
                <w:rFonts w:cstheme="minorHAnsi"/>
                <w:sz w:val="20"/>
                <w:szCs w:val="20"/>
              </w:rPr>
              <w:t>Nie podoba mi się</w:t>
            </w:r>
          </w:p>
        </w:tc>
        <w:tc>
          <w:tcPr>
            <w:tcW w:w="0" w:type="auto"/>
            <w:hideMark/>
          </w:tcPr>
          <w:p w14:paraId="15EA738D"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5E5FA30A"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Jednowymiarowe</w:t>
            </w:r>
          </w:p>
        </w:tc>
      </w:tr>
      <w:tr w:rsidR="000F7F70" w:rsidRPr="006710A2" w14:paraId="595462A1" w14:textId="77777777" w:rsidTr="006710A2">
        <w:tc>
          <w:tcPr>
            <w:tcW w:w="0" w:type="auto"/>
            <w:hideMark/>
          </w:tcPr>
          <w:p w14:paraId="655A7CB3" w14:textId="77777777" w:rsidR="000F7F70" w:rsidRPr="006710A2" w:rsidRDefault="000F7F70" w:rsidP="00DA772A">
            <w:pPr>
              <w:keepNext/>
              <w:spacing w:line="240" w:lineRule="auto"/>
              <w:rPr>
                <w:rFonts w:eastAsia="Times New Roman"/>
                <w:iCs w:val="0"/>
                <w:sz w:val="20"/>
                <w:szCs w:val="20"/>
                <w:lang w:eastAsia="pl-PL"/>
              </w:rPr>
            </w:pPr>
            <w:r w:rsidRPr="006710A2">
              <w:rPr>
                <w:rFonts w:cstheme="minorHAnsi"/>
                <w:sz w:val="20"/>
                <w:szCs w:val="20"/>
              </w:rPr>
              <w:t>Podoba mi się</w:t>
            </w:r>
          </w:p>
        </w:tc>
        <w:tc>
          <w:tcPr>
            <w:tcW w:w="0" w:type="auto"/>
            <w:hideMark/>
          </w:tcPr>
          <w:p w14:paraId="5B6ED1F7"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4579E2FF"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Wszystko mi jedno</w:t>
            </w:r>
          </w:p>
        </w:tc>
        <w:tc>
          <w:tcPr>
            <w:tcW w:w="0" w:type="auto"/>
            <w:hideMark/>
          </w:tcPr>
          <w:p w14:paraId="70062A8C"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379B3BDD"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Atrakcyjne</w:t>
            </w:r>
          </w:p>
        </w:tc>
      </w:tr>
      <w:tr w:rsidR="000F7F70" w:rsidRPr="006710A2" w14:paraId="3555DD51" w14:textId="77777777" w:rsidTr="006710A2">
        <w:tc>
          <w:tcPr>
            <w:tcW w:w="0" w:type="auto"/>
            <w:hideMark/>
          </w:tcPr>
          <w:p w14:paraId="1558900F"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Wszystko mi jedno</w:t>
            </w:r>
          </w:p>
        </w:tc>
        <w:tc>
          <w:tcPr>
            <w:tcW w:w="0" w:type="auto"/>
            <w:hideMark/>
          </w:tcPr>
          <w:p w14:paraId="019B5390"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3EE1730F"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Wszystko mi jedno</w:t>
            </w:r>
          </w:p>
        </w:tc>
        <w:tc>
          <w:tcPr>
            <w:tcW w:w="0" w:type="auto"/>
            <w:hideMark/>
          </w:tcPr>
          <w:p w14:paraId="6A07E5AF"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hideMark/>
          </w:tcPr>
          <w:p w14:paraId="4C034AB5"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Neutralne</w:t>
            </w:r>
          </w:p>
        </w:tc>
      </w:tr>
      <w:tr w:rsidR="000F7F70" w:rsidRPr="006710A2" w14:paraId="68763DA4" w14:textId="77777777" w:rsidTr="006710A2">
        <w:tc>
          <w:tcPr>
            <w:tcW w:w="0" w:type="auto"/>
            <w:tcBorders>
              <w:bottom w:val="single" w:sz="4" w:space="0" w:color="auto"/>
            </w:tcBorders>
            <w:hideMark/>
          </w:tcPr>
          <w:p w14:paraId="3A1844EB" w14:textId="77777777" w:rsidR="000F7F70" w:rsidRPr="006710A2" w:rsidRDefault="000F7F70" w:rsidP="00DA772A">
            <w:pPr>
              <w:keepNext/>
              <w:spacing w:line="240" w:lineRule="auto"/>
              <w:rPr>
                <w:rFonts w:eastAsia="Times New Roman"/>
                <w:iCs w:val="0"/>
                <w:sz w:val="20"/>
                <w:szCs w:val="20"/>
                <w:lang w:eastAsia="pl-PL"/>
              </w:rPr>
            </w:pPr>
            <w:r w:rsidRPr="006710A2">
              <w:rPr>
                <w:rFonts w:cstheme="minorHAnsi"/>
                <w:sz w:val="20"/>
                <w:szCs w:val="20"/>
              </w:rPr>
              <w:t>Nie podoba mi się</w:t>
            </w:r>
          </w:p>
        </w:tc>
        <w:tc>
          <w:tcPr>
            <w:tcW w:w="0" w:type="auto"/>
            <w:tcBorders>
              <w:bottom w:val="single" w:sz="4" w:space="0" w:color="auto"/>
            </w:tcBorders>
            <w:hideMark/>
          </w:tcPr>
          <w:p w14:paraId="5018B2B4"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tcBorders>
              <w:bottom w:val="single" w:sz="4" w:space="0" w:color="auto"/>
            </w:tcBorders>
            <w:hideMark/>
          </w:tcPr>
          <w:p w14:paraId="5E8C7A3B"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Oczekuję tego</w:t>
            </w:r>
          </w:p>
        </w:tc>
        <w:tc>
          <w:tcPr>
            <w:tcW w:w="0" w:type="auto"/>
            <w:tcBorders>
              <w:bottom w:val="single" w:sz="4" w:space="0" w:color="auto"/>
            </w:tcBorders>
            <w:hideMark/>
          </w:tcPr>
          <w:p w14:paraId="4E3A1747"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w:t>
            </w:r>
          </w:p>
        </w:tc>
        <w:tc>
          <w:tcPr>
            <w:tcW w:w="0" w:type="auto"/>
            <w:tcBorders>
              <w:bottom w:val="single" w:sz="4" w:space="0" w:color="auto"/>
            </w:tcBorders>
            <w:hideMark/>
          </w:tcPr>
          <w:p w14:paraId="259BE393" w14:textId="77777777" w:rsidR="000F7F70" w:rsidRPr="006710A2" w:rsidRDefault="000F7F70" w:rsidP="00DA772A">
            <w:pPr>
              <w:keepNext/>
              <w:spacing w:line="240" w:lineRule="auto"/>
              <w:rPr>
                <w:rFonts w:eastAsia="Times New Roman"/>
                <w:iCs w:val="0"/>
                <w:sz w:val="20"/>
                <w:szCs w:val="20"/>
                <w:lang w:eastAsia="pl-PL"/>
              </w:rPr>
            </w:pPr>
            <w:r w:rsidRPr="006710A2">
              <w:rPr>
                <w:rFonts w:eastAsia="Times New Roman"/>
                <w:iCs w:val="0"/>
                <w:sz w:val="20"/>
                <w:szCs w:val="20"/>
                <w:lang w:eastAsia="pl-PL"/>
              </w:rPr>
              <w:t xml:space="preserve">Niepożądane </w:t>
            </w:r>
          </w:p>
        </w:tc>
      </w:tr>
    </w:tbl>
    <w:p w14:paraId="65B42CD4" w14:textId="77777777" w:rsidR="000F7F70" w:rsidRDefault="000F7F70" w:rsidP="000F7F70">
      <w:pPr>
        <w:pStyle w:val="Nagwek4"/>
        <w:ind w:left="1134" w:hanging="648"/>
        <w:rPr>
          <w:rStyle w:val="tlid-translation"/>
        </w:rPr>
      </w:pPr>
      <w:r>
        <w:rPr>
          <w:rStyle w:val="tlid-translation"/>
        </w:rPr>
        <w:t>Mapa procesu</w:t>
      </w:r>
    </w:p>
    <w:p w14:paraId="4C28A352" w14:textId="5F0BD751" w:rsidR="000F7F70" w:rsidRDefault="000F7F70" w:rsidP="00DA772A">
      <w:pPr>
        <w:pStyle w:val="Wcicienormalne"/>
      </w:pPr>
      <w:r>
        <w:t>Mapa procesu jest diagramem, który przedstawia proces z perspektywy biznesowej (przedsiębiorstwa lub klientów)</w:t>
      </w:r>
      <w:r w:rsidR="00B203E3">
        <w:t xml:space="preserve"> </w:t>
      </w:r>
      <w:sdt>
        <w:sdtPr>
          <w:id w:val="-1801921844"/>
          <w:citation/>
        </w:sdtPr>
        <w:sdtContent>
          <w:r w:rsidR="002222F5">
            <w:fldChar w:fldCharType="begin"/>
          </w:r>
          <w:r w:rsidR="002222F5">
            <w:instrText xml:space="preserve"> CITATION Dam11 \l 1045 </w:instrText>
          </w:r>
          <w:r w:rsidR="002222F5">
            <w:fldChar w:fldCharType="separate"/>
          </w:r>
          <w:r w:rsidR="001D0D9B" w:rsidRPr="001D0D9B">
            <w:rPr>
              <w:noProof/>
            </w:rPr>
            <w:t>[153]</w:t>
          </w:r>
          <w:r w:rsidR="002222F5">
            <w:fldChar w:fldCharType="end"/>
          </w:r>
        </w:sdtContent>
      </w:sdt>
      <w:r>
        <w:t xml:space="preserve">. Elementy diagramu przedstawiają wejścia i wyjścia procesu, operacje, podejmowane decyzje itp. Stosuje się różne formy mapy procesu, </w:t>
      </w:r>
      <w:r w:rsidR="00EE5CE4">
        <w:t>np. </w:t>
      </w:r>
      <w:r>
        <w:t xml:space="preserve">schemat blokowy, schemat przepływu procesu, mapa strumienia wartości itp. </w:t>
      </w:r>
    </w:p>
    <w:p w14:paraId="4E0E669E" w14:textId="6FE18FC7" w:rsidR="000F7F70" w:rsidRDefault="00FA2E10" w:rsidP="00DA772A">
      <w:pPr>
        <w:pStyle w:val="Wcicienormalne"/>
        <w:keepNext/>
      </w:pPr>
      <w:r w:rsidRPr="00EC309C">
        <w:rPr>
          <w:rFonts w:asciiTheme="minorHAnsi" w:hAnsiTheme="minorHAnsi" w:cstheme="minorHAnsi"/>
          <w:noProof/>
          <w:sz w:val="16"/>
          <w:szCs w:val="16"/>
        </w:rPr>
        <w:lastRenderedPageBreak/>
        <mc:AlternateContent>
          <mc:Choice Requires="wpc">
            <w:drawing>
              <wp:inline distT="0" distB="0" distL="0" distR="0" wp14:anchorId="3B55AC05" wp14:editId="1AD4FFF1">
                <wp:extent cx="5359178" cy="2886710"/>
                <wp:effectExtent l="0" t="19050" r="0" b="8890"/>
                <wp:docPr id="15352" name="Kanwa 1535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wpc:whole>
                      <wps:wsp>
                        <wps:cNvPr id="1608" name="Strzałka: w prawo 1608"/>
                        <wps:cNvSpPr/>
                        <wps:spPr>
                          <a:xfrm rot="5400000">
                            <a:off x="3692385" y="999405"/>
                            <a:ext cx="283182" cy="12878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14" name="Strzałka: w prawo 1614"/>
                        <wps:cNvSpPr/>
                        <wps:spPr>
                          <a:xfrm rot="14676299">
                            <a:off x="4188000" y="742228"/>
                            <a:ext cx="1002432" cy="143082"/>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22" name="Pole tekstowe 1622"/>
                        <wps:cNvSpPr txBox="1"/>
                        <wps:spPr>
                          <a:xfrm>
                            <a:off x="2431176" y="51515"/>
                            <a:ext cx="829517" cy="309070"/>
                          </a:xfrm>
                          <a:prstGeom prst="rect">
                            <a:avLst/>
                          </a:prstGeom>
                          <a:solidFill>
                            <a:schemeClr val="lt1"/>
                          </a:solidFill>
                          <a:ln w="12700">
                            <a:solidFill>
                              <a:prstClr val="black"/>
                            </a:solidFill>
                          </a:ln>
                        </wps:spPr>
                        <wps:txbx>
                          <w:txbxContent>
                            <w:p w14:paraId="4378D094"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Kierownik projektu</w:t>
                              </w:r>
                            </w:p>
                          </w:txbxContent>
                        </wps:txbx>
                        <wps:bodyPr rot="0" spcFirstLastPara="0" vertOverflow="overflow" horzOverflow="overflow" vert="horz" wrap="square" lIns="79319" tIns="0" rIns="79319" bIns="0" numCol="1" spcCol="0" rtlCol="0" fromWordArt="0" anchor="ctr" anchorCtr="0" forceAA="0" compatLnSpc="1">
                          <a:prstTxWarp prst="textNoShape">
                            <a:avLst/>
                          </a:prstTxWarp>
                          <a:noAutofit/>
                        </wps:bodyPr>
                      </wps:wsp>
                      <wps:wsp>
                        <wps:cNvPr id="1629" name="Pole tekstowe 1629"/>
                        <wps:cNvSpPr txBox="1"/>
                        <wps:spPr>
                          <a:xfrm>
                            <a:off x="973198" y="51515"/>
                            <a:ext cx="633969" cy="309070"/>
                          </a:xfrm>
                          <a:prstGeom prst="rect">
                            <a:avLst/>
                          </a:prstGeom>
                          <a:solidFill>
                            <a:schemeClr val="lt1"/>
                          </a:solidFill>
                          <a:ln w="12700">
                            <a:solidFill>
                              <a:prstClr val="black"/>
                            </a:solidFill>
                          </a:ln>
                        </wps:spPr>
                        <wps:txbx>
                          <w:txbxContent>
                            <w:p w14:paraId="052D88AA"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Zespół projektowy</w:t>
                              </w:r>
                            </w:p>
                          </w:txbxContent>
                        </wps:txbx>
                        <wps:bodyPr rot="0" spcFirstLastPara="0" vertOverflow="overflow" horzOverflow="overflow" vert="horz" wrap="square" lIns="31228" tIns="0" rIns="31228" bIns="0" numCol="1" spcCol="0" rtlCol="0" fromWordArt="0" anchor="ctr" anchorCtr="0" forceAA="0" compatLnSpc="1">
                          <a:prstTxWarp prst="textNoShape">
                            <a:avLst/>
                          </a:prstTxWarp>
                          <a:noAutofit/>
                        </wps:bodyPr>
                      </wps:wsp>
                      <wps:wsp>
                        <wps:cNvPr id="1630" name="Dowolny kształt: kształt 1630"/>
                        <wps:cNvSpPr/>
                        <wps:spPr>
                          <a:xfrm>
                            <a:off x="3966404" y="3"/>
                            <a:ext cx="628443" cy="360582"/>
                          </a:xfrm>
                          <a:custGeom>
                            <a:avLst/>
                            <a:gdLst>
                              <a:gd name="connsiteX0" fmla="*/ 0 w 724394"/>
                              <a:gd name="connsiteY0" fmla="*/ 409699 h 415636"/>
                              <a:gd name="connsiteX1" fmla="*/ 0 w 724394"/>
                              <a:gd name="connsiteY1" fmla="*/ 130629 h 415636"/>
                              <a:gd name="connsiteX2" fmla="*/ 362197 w 724394"/>
                              <a:gd name="connsiteY2" fmla="*/ 0 h 415636"/>
                              <a:gd name="connsiteX3" fmla="*/ 374072 w 724394"/>
                              <a:gd name="connsiteY3" fmla="*/ 148442 h 415636"/>
                              <a:gd name="connsiteX4" fmla="*/ 534389 w 724394"/>
                              <a:gd name="connsiteY4" fmla="*/ 23751 h 415636"/>
                              <a:gd name="connsiteX5" fmla="*/ 546264 w 724394"/>
                              <a:gd name="connsiteY5" fmla="*/ 142504 h 415636"/>
                              <a:gd name="connsiteX6" fmla="*/ 724394 w 724394"/>
                              <a:gd name="connsiteY6" fmla="*/ 5938 h 415636"/>
                              <a:gd name="connsiteX7" fmla="*/ 718457 w 724394"/>
                              <a:gd name="connsiteY7" fmla="*/ 415636 h 415636"/>
                              <a:gd name="connsiteX8" fmla="*/ 0 w 724394"/>
                              <a:gd name="connsiteY8" fmla="*/ 409699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4394" h="415636">
                                <a:moveTo>
                                  <a:pt x="0" y="409699"/>
                                </a:moveTo>
                                <a:lnTo>
                                  <a:pt x="0" y="130629"/>
                                </a:lnTo>
                                <a:lnTo>
                                  <a:pt x="362197" y="0"/>
                                </a:lnTo>
                                <a:lnTo>
                                  <a:pt x="374072" y="148442"/>
                                </a:lnTo>
                                <a:lnTo>
                                  <a:pt x="534389" y="23751"/>
                                </a:lnTo>
                                <a:lnTo>
                                  <a:pt x="546264" y="142504"/>
                                </a:lnTo>
                                <a:lnTo>
                                  <a:pt x="724394" y="5938"/>
                                </a:lnTo>
                                <a:lnTo>
                                  <a:pt x="718457" y="415636"/>
                                </a:lnTo>
                                <a:lnTo>
                                  <a:pt x="0" y="409699"/>
                                </a:lnTo>
                                <a:close/>
                              </a:path>
                            </a:pathLst>
                          </a:custGeom>
                        </wps:spPr>
                        <wps:style>
                          <a:lnRef idx="2">
                            <a:schemeClr val="dk1"/>
                          </a:lnRef>
                          <a:fillRef idx="1">
                            <a:schemeClr val="lt1"/>
                          </a:fillRef>
                          <a:effectRef idx="0">
                            <a:schemeClr val="dk1"/>
                          </a:effectRef>
                          <a:fontRef idx="minor">
                            <a:schemeClr val="dk1"/>
                          </a:fontRef>
                        </wps:style>
                        <wps:txbx>
                          <w:txbxContent>
                            <w:p w14:paraId="4B0036F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Klient</w:t>
                              </w:r>
                            </w:p>
                          </w:txbxContent>
                        </wps:txbx>
                        <wps:bodyPr rot="0" spcFirstLastPara="0" vertOverflow="overflow" horzOverflow="overflow" vert="horz" wrap="square" lIns="0" tIns="156139" rIns="0" bIns="0" numCol="1" spcCol="0" rtlCol="0" fromWordArt="0" anchor="ctr" anchorCtr="0" forceAA="0" compatLnSpc="1">
                          <a:prstTxWarp prst="textNoShape">
                            <a:avLst/>
                          </a:prstTxWarp>
                          <a:noAutofit/>
                        </wps:bodyPr>
                      </wps:wsp>
                      <wps:wsp>
                        <wps:cNvPr id="1631" name="Pole tekstowe 1631"/>
                        <wps:cNvSpPr txBox="1"/>
                        <wps:spPr>
                          <a:xfrm>
                            <a:off x="365320" y="1205377"/>
                            <a:ext cx="731881" cy="669653"/>
                          </a:xfrm>
                          <a:prstGeom prst="roundRect">
                            <a:avLst/>
                          </a:prstGeom>
                          <a:solidFill>
                            <a:schemeClr val="lt1"/>
                          </a:solidFill>
                          <a:ln w="12700">
                            <a:solidFill>
                              <a:prstClr val="black"/>
                            </a:solidFill>
                          </a:ln>
                        </wps:spPr>
                        <wps:txbx>
                          <w:txbxContent>
                            <w:p w14:paraId="5F54BDB7"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Definiowanie wymagań</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2" name="Pole tekstowe 1632"/>
                        <wps:cNvSpPr txBox="1"/>
                        <wps:spPr>
                          <a:xfrm>
                            <a:off x="2446808" y="1205377"/>
                            <a:ext cx="782764" cy="669653"/>
                          </a:xfrm>
                          <a:prstGeom prst="roundRect">
                            <a:avLst/>
                          </a:prstGeom>
                          <a:solidFill>
                            <a:schemeClr val="lt1"/>
                          </a:solidFill>
                          <a:ln w="12700">
                            <a:solidFill>
                              <a:prstClr val="black"/>
                            </a:solidFill>
                          </a:ln>
                        </wps:spPr>
                        <wps:txbx>
                          <w:txbxContent>
                            <w:p w14:paraId="6257AA1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Projektowanie szczegółowe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3" name="Pole tekstowe 1633"/>
                        <wps:cNvSpPr txBox="1"/>
                        <wps:spPr>
                          <a:xfrm>
                            <a:off x="1349608" y="1205377"/>
                            <a:ext cx="839452" cy="669653"/>
                          </a:xfrm>
                          <a:prstGeom prst="roundRect">
                            <a:avLst/>
                          </a:prstGeom>
                          <a:solidFill>
                            <a:schemeClr val="lt1"/>
                          </a:solidFill>
                          <a:ln w="12700">
                            <a:solidFill>
                              <a:prstClr val="black"/>
                            </a:solidFill>
                          </a:ln>
                        </wps:spPr>
                        <wps:txbx>
                          <w:txbxContent>
                            <w:p w14:paraId="4D7A012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Definiowanie produktu i projektowanie koncepcyjne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4" name="Pole tekstowe 1634"/>
                        <wps:cNvSpPr txBox="1"/>
                        <wps:spPr>
                          <a:xfrm>
                            <a:off x="3518253" y="1205377"/>
                            <a:ext cx="689818" cy="669653"/>
                          </a:xfrm>
                          <a:prstGeom prst="roundRect">
                            <a:avLst/>
                          </a:prstGeom>
                          <a:solidFill>
                            <a:schemeClr val="lt1"/>
                          </a:solidFill>
                          <a:ln w="12700">
                            <a:solidFill>
                              <a:prstClr val="black"/>
                            </a:solidFill>
                          </a:ln>
                        </wps:spPr>
                        <wps:txbx>
                          <w:txbxContent>
                            <w:p w14:paraId="051B2CA2"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Kodowanie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5" name="Pole tekstowe 1635"/>
                        <wps:cNvSpPr txBox="1"/>
                        <wps:spPr>
                          <a:xfrm>
                            <a:off x="4491273" y="1205377"/>
                            <a:ext cx="731881" cy="669653"/>
                          </a:xfrm>
                          <a:prstGeom prst="roundRect">
                            <a:avLst/>
                          </a:prstGeom>
                          <a:solidFill>
                            <a:schemeClr val="lt1"/>
                          </a:solidFill>
                          <a:ln w="12700">
                            <a:solidFill>
                              <a:prstClr val="black"/>
                            </a:solidFill>
                          </a:ln>
                        </wps:spPr>
                        <wps:txbx>
                          <w:txbxContent>
                            <w:p w14:paraId="59E8EC86"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Testowanie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38" name="Trójkąt równoramienny 1638"/>
                        <wps:cNvSpPr/>
                        <wps:spPr>
                          <a:xfrm>
                            <a:off x="1159016" y="1159018"/>
                            <a:ext cx="309070" cy="278164"/>
                          </a:xfrm>
                          <a:prstGeom prst="triangle">
                            <a:avLst/>
                          </a:prstGeom>
                        </wps:spPr>
                        <wps:style>
                          <a:lnRef idx="2">
                            <a:schemeClr val="dk1"/>
                          </a:lnRef>
                          <a:fillRef idx="1">
                            <a:schemeClr val="lt1"/>
                          </a:fillRef>
                          <a:effectRef idx="0">
                            <a:schemeClr val="dk1"/>
                          </a:effectRef>
                          <a:fontRef idx="minor">
                            <a:schemeClr val="dk1"/>
                          </a:fontRef>
                        </wps:style>
                        <wps:txbx>
                          <w:txbxContent>
                            <w:p w14:paraId="7CFE312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49" name="Trójkąt równoramienny 1649"/>
                        <wps:cNvSpPr/>
                        <wps:spPr>
                          <a:xfrm>
                            <a:off x="77647" y="1153867"/>
                            <a:ext cx="309070" cy="278164"/>
                          </a:xfrm>
                          <a:prstGeom prst="triangle">
                            <a:avLst/>
                          </a:prstGeom>
                        </wps:spPr>
                        <wps:style>
                          <a:lnRef idx="2">
                            <a:schemeClr val="dk1"/>
                          </a:lnRef>
                          <a:fillRef idx="1">
                            <a:schemeClr val="lt1"/>
                          </a:fillRef>
                          <a:effectRef idx="0">
                            <a:schemeClr val="dk1"/>
                          </a:effectRef>
                          <a:fontRef idx="minor">
                            <a:schemeClr val="dk1"/>
                          </a:fontRef>
                        </wps:style>
                        <wps:txbx>
                          <w:txbxContent>
                            <w:p w14:paraId="36A632A2"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0" name="Trójkąt równoramienny 1650"/>
                        <wps:cNvSpPr/>
                        <wps:spPr>
                          <a:xfrm>
                            <a:off x="2256593" y="1128111"/>
                            <a:ext cx="309070" cy="278164"/>
                          </a:xfrm>
                          <a:prstGeom prst="triangle">
                            <a:avLst/>
                          </a:prstGeom>
                        </wps:spPr>
                        <wps:style>
                          <a:lnRef idx="2">
                            <a:schemeClr val="dk1"/>
                          </a:lnRef>
                          <a:fillRef idx="1">
                            <a:schemeClr val="lt1"/>
                          </a:fillRef>
                          <a:effectRef idx="0">
                            <a:schemeClr val="dk1"/>
                          </a:effectRef>
                          <a:fontRef idx="minor">
                            <a:schemeClr val="dk1"/>
                          </a:fontRef>
                        </wps:style>
                        <wps:txbx>
                          <w:txbxContent>
                            <w:p w14:paraId="631BE1D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1" name="Trójkąt równoramienny 1651"/>
                        <wps:cNvSpPr/>
                        <wps:spPr>
                          <a:xfrm>
                            <a:off x="3276525" y="1153867"/>
                            <a:ext cx="309070" cy="278164"/>
                          </a:xfrm>
                          <a:prstGeom prst="triangle">
                            <a:avLst/>
                          </a:prstGeom>
                        </wps:spPr>
                        <wps:style>
                          <a:lnRef idx="2">
                            <a:schemeClr val="dk1"/>
                          </a:lnRef>
                          <a:fillRef idx="1">
                            <a:schemeClr val="lt1"/>
                          </a:fillRef>
                          <a:effectRef idx="0">
                            <a:schemeClr val="dk1"/>
                          </a:effectRef>
                          <a:fontRef idx="minor">
                            <a:schemeClr val="dk1"/>
                          </a:fontRef>
                        </wps:style>
                        <wps:txbx>
                          <w:txbxContent>
                            <w:p w14:paraId="0FF1DCB1"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2" name="Trójkąt równoramienny 1652"/>
                        <wps:cNvSpPr/>
                        <wps:spPr>
                          <a:xfrm>
                            <a:off x="4229493" y="1153867"/>
                            <a:ext cx="309070" cy="278164"/>
                          </a:xfrm>
                          <a:prstGeom prst="triangle">
                            <a:avLst/>
                          </a:prstGeom>
                        </wps:spPr>
                        <wps:style>
                          <a:lnRef idx="2">
                            <a:schemeClr val="dk1"/>
                          </a:lnRef>
                          <a:fillRef idx="1">
                            <a:schemeClr val="lt1"/>
                          </a:fillRef>
                          <a:effectRef idx="0">
                            <a:schemeClr val="dk1"/>
                          </a:effectRef>
                          <a:fontRef idx="minor">
                            <a:schemeClr val="dk1"/>
                          </a:fontRef>
                        </wps:style>
                        <wps:txbx>
                          <w:txbxContent>
                            <w:p w14:paraId="04882594"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53" name="Pole tekstowe 1653"/>
                        <wps:cNvSpPr txBox="1"/>
                        <wps:spPr>
                          <a:xfrm>
                            <a:off x="2658006" y="2039868"/>
                            <a:ext cx="345128" cy="149384"/>
                          </a:xfrm>
                          <a:prstGeom prst="rect">
                            <a:avLst/>
                          </a:prstGeom>
                          <a:solidFill>
                            <a:schemeClr val="bg1"/>
                          </a:solidFill>
                          <a:ln w="6350">
                            <a:noFill/>
                          </a:ln>
                        </wps:spPr>
                        <wps:txbx>
                          <w:txbxContent>
                            <w:p w14:paraId="528BB89E"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24h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4" name="Pole tekstowe 1654"/>
                        <wps:cNvSpPr txBox="1"/>
                        <wps:spPr>
                          <a:xfrm>
                            <a:off x="1122957" y="1895636"/>
                            <a:ext cx="345128" cy="149384"/>
                          </a:xfrm>
                          <a:prstGeom prst="rect">
                            <a:avLst/>
                          </a:prstGeom>
                          <a:solidFill>
                            <a:schemeClr val="bg1"/>
                          </a:solidFill>
                          <a:ln w="6350">
                            <a:noFill/>
                          </a:ln>
                        </wps:spPr>
                        <wps:txbx>
                          <w:txbxContent>
                            <w:p w14:paraId="20470BF9"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 dni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8" name="Pole tekstowe 1658"/>
                        <wps:cNvSpPr txBox="1"/>
                        <wps:spPr>
                          <a:xfrm>
                            <a:off x="1653528" y="2039868"/>
                            <a:ext cx="345128" cy="149384"/>
                          </a:xfrm>
                          <a:prstGeom prst="rect">
                            <a:avLst/>
                          </a:prstGeom>
                          <a:solidFill>
                            <a:schemeClr val="bg1"/>
                          </a:solidFill>
                          <a:ln w="6350">
                            <a:noFill/>
                          </a:ln>
                        </wps:spPr>
                        <wps:txbx>
                          <w:txbxContent>
                            <w:p w14:paraId="6DCD61C8"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12h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0" name="Pole tekstowe 1660"/>
                        <wps:cNvSpPr txBox="1"/>
                        <wps:spPr>
                          <a:xfrm>
                            <a:off x="3647032" y="2039868"/>
                            <a:ext cx="345128" cy="149384"/>
                          </a:xfrm>
                          <a:prstGeom prst="rect">
                            <a:avLst/>
                          </a:prstGeom>
                          <a:solidFill>
                            <a:schemeClr val="bg1"/>
                          </a:solidFill>
                          <a:ln w="6350">
                            <a:noFill/>
                          </a:ln>
                        </wps:spPr>
                        <wps:txbx>
                          <w:txbxContent>
                            <w:p w14:paraId="0BFA3E67"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40h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5" name="Pole tekstowe 1665"/>
                        <wps:cNvSpPr txBox="1"/>
                        <wps:spPr>
                          <a:xfrm>
                            <a:off x="4646361" y="2039868"/>
                            <a:ext cx="345128" cy="149384"/>
                          </a:xfrm>
                          <a:prstGeom prst="rect">
                            <a:avLst/>
                          </a:prstGeom>
                          <a:solidFill>
                            <a:schemeClr val="bg1"/>
                          </a:solidFill>
                          <a:ln w="6350">
                            <a:noFill/>
                          </a:ln>
                        </wps:spPr>
                        <wps:txbx>
                          <w:txbxContent>
                            <w:p w14:paraId="0B83218E"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60h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 name="Pole tekstowe 1670"/>
                        <wps:cNvSpPr txBox="1"/>
                        <wps:spPr>
                          <a:xfrm>
                            <a:off x="695410" y="2039868"/>
                            <a:ext cx="345128" cy="149384"/>
                          </a:xfrm>
                          <a:prstGeom prst="rect">
                            <a:avLst/>
                          </a:prstGeom>
                          <a:solidFill>
                            <a:schemeClr val="bg1"/>
                          </a:solidFill>
                          <a:ln w="6350">
                            <a:noFill/>
                          </a:ln>
                        </wps:spPr>
                        <wps:txbx>
                          <w:txbxContent>
                            <w:p w14:paraId="7B70FEAB"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10h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1" name="Pole tekstowe 1671"/>
                        <wps:cNvSpPr txBox="1"/>
                        <wps:spPr>
                          <a:xfrm>
                            <a:off x="2132587" y="1895636"/>
                            <a:ext cx="345128" cy="149384"/>
                          </a:xfrm>
                          <a:prstGeom prst="rect">
                            <a:avLst/>
                          </a:prstGeom>
                          <a:solidFill>
                            <a:schemeClr val="bg1"/>
                          </a:solidFill>
                          <a:ln w="6350">
                            <a:noFill/>
                          </a:ln>
                        </wps:spPr>
                        <wps:txbx>
                          <w:txbxContent>
                            <w:p w14:paraId="0D414E5A"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15 dni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2" name="Pole tekstowe 1672"/>
                        <wps:cNvSpPr txBox="1"/>
                        <wps:spPr>
                          <a:xfrm>
                            <a:off x="3152519" y="1895636"/>
                            <a:ext cx="345128" cy="149384"/>
                          </a:xfrm>
                          <a:prstGeom prst="rect">
                            <a:avLst/>
                          </a:prstGeom>
                          <a:solidFill>
                            <a:schemeClr val="bg1"/>
                          </a:solidFill>
                          <a:ln w="6350">
                            <a:noFill/>
                          </a:ln>
                        </wps:spPr>
                        <wps:txbx>
                          <w:txbxContent>
                            <w:p w14:paraId="26E3BF8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15 dni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3" name="Pole tekstowe 1673"/>
                        <wps:cNvSpPr txBox="1"/>
                        <wps:spPr>
                          <a:xfrm>
                            <a:off x="4146076" y="1895636"/>
                            <a:ext cx="345128" cy="149384"/>
                          </a:xfrm>
                          <a:prstGeom prst="rect">
                            <a:avLst/>
                          </a:prstGeom>
                          <a:solidFill>
                            <a:schemeClr val="bg1"/>
                          </a:solidFill>
                          <a:ln w="6350">
                            <a:noFill/>
                          </a:ln>
                        </wps:spPr>
                        <wps:txbx>
                          <w:txbxContent>
                            <w:p w14:paraId="271A1E18"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24 dni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4" name="Dowolny kształt: kształt 1674"/>
                        <wps:cNvSpPr/>
                        <wps:spPr>
                          <a:xfrm>
                            <a:off x="3419971" y="576933"/>
                            <a:ext cx="865806" cy="360582"/>
                          </a:xfrm>
                          <a:custGeom>
                            <a:avLst/>
                            <a:gdLst>
                              <a:gd name="connsiteX0" fmla="*/ 0 w 724394"/>
                              <a:gd name="connsiteY0" fmla="*/ 409699 h 415636"/>
                              <a:gd name="connsiteX1" fmla="*/ 0 w 724394"/>
                              <a:gd name="connsiteY1" fmla="*/ 130629 h 415636"/>
                              <a:gd name="connsiteX2" fmla="*/ 362197 w 724394"/>
                              <a:gd name="connsiteY2" fmla="*/ 0 h 415636"/>
                              <a:gd name="connsiteX3" fmla="*/ 374072 w 724394"/>
                              <a:gd name="connsiteY3" fmla="*/ 148442 h 415636"/>
                              <a:gd name="connsiteX4" fmla="*/ 534389 w 724394"/>
                              <a:gd name="connsiteY4" fmla="*/ 23751 h 415636"/>
                              <a:gd name="connsiteX5" fmla="*/ 546264 w 724394"/>
                              <a:gd name="connsiteY5" fmla="*/ 142504 h 415636"/>
                              <a:gd name="connsiteX6" fmla="*/ 724394 w 724394"/>
                              <a:gd name="connsiteY6" fmla="*/ 5938 h 415636"/>
                              <a:gd name="connsiteX7" fmla="*/ 718457 w 724394"/>
                              <a:gd name="connsiteY7" fmla="*/ 415636 h 415636"/>
                              <a:gd name="connsiteX8" fmla="*/ 0 w 724394"/>
                              <a:gd name="connsiteY8" fmla="*/ 409699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4394" h="415636">
                                <a:moveTo>
                                  <a:pt x="0" y="409699"/>
                                </a:moveTo>
                                <a:lnTo>
                                  <a:pt x="0" y="130629"/>
                                </a:lnTo>
                                <a:lnTo>
                                  <a:pt x="362197" y="0"/>
                                </a:lnTo>
                                <a:lnTo>
                                  <a:pt x="374072" y="148442"/>
                                </a:lnTo>
                                <a:lnTo>
                                  <a:pt x="534389" y="23751"/>
                                </a:lnTo>
                                <a:lnTo>
                                  <a:pt x="546264" y="142504"/>
                                </a:lnTo>
                                <a:lnTo>
                                  <a:pt x="724394" y="5938"/>
                                </a:lnTo>
                                <a:lnTo>
                                  <a:pt x="718457" y="415636"/>
                                </a:lnTo>
                                <a:lnTo>
                                  <a:pt x="0" y="409699"/>
                                </a:lnTo>
                                <a:close/>
                              </a:path>
                            </a:pathLst>
                          </a:custGeom>
                        </wps:spPr>
                        <wps:style>
                          <a:lnRef idx="2">
                            <a:schemeClr val="dk1"/>
                          </a:lnRef>
                          <a:fillRef idx="1">
                            <a:schemeClr val="lt1"/>
                          </a:fillRef>
                          <a:effectRef idx="0">
                            <a:schemeClr val="dk1"/>
                          </a:effectRef>
                          <a:fontRef idx="minor">
                            <a:schemeClr val="dk1"/>
                          </a:fontRef>
                        </wps:style>
                        <wps:txbx>
                          <w:txbxContent>
                            <w:p w14:paraId="3A458A72"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Firma zewnętrzna</w:t>
                              </w:r>
                            </w:p>
                          </w:txbxContent>
                        </wps:txbx>
                        <wps:bodyPr rot="0" spcFirstLastPara="0" vertOverflow="overflow" horzOverflow="overflow" vert="horz" wrap="square" lIns="0" tIns="156139" rIns="0" bIns="0" numCol="1" spcCol="0" rtlCol="0" fromWordArt="0" anchor="ctr" anchorCtr="0" forceAA="0" compatLnSpc="1">
                          <a:prstTxWarp prst="textNoShape">
                            <a:avLst/>
                          </a:prstTxWarp>
                          <a:noAutofit/>
                        </wps:bodyPr>
                      </wps:wsp>
                      <wps:wsp>
                        <wps:cNvPr id="1675" name="Dowolny kształt: kształt 1675"/>
                        <wps:cNvSpPr/>
                        <wps:spPr>
                          <a:xfrm>
                            <a:off x="458455" y="2065624"/>
                            <a:ext cx="4764836" cy="123628"/>
                          </a:xfrm>
                          <a:custGeom>
                            <a:avLst/>
                            <a:gdLst>
                              <a:gd name="connsiteX0" fmla="*/ 0 w 5492338"/>
                              <a:gd name="connsiteY0" fmla="*/ 166255 h 172192"/>
                              <a:gd name="connsiteX1" fmla="*/ 825335 w 5492338"/>
                              <a:gd name="connsiteY1" fmla="*/ 166255 h 172192"/>
                              <a:gd name="connsiteX2" fmla="*/ 825335 w 5492338"/>
                              <a:gd name="connsiteY2" fmla="*/ 29689 h 172192"/>
                              <a:gd name="connsiteX3" fmla="*/ 1175657 w 5492338"/>
                              <a:gd name="connsiteY3" fmla="*/ 29689 h 172192"/>
                              <a:gd name="connsiteX4" fmla="*/ 1175657 w 5492338"/>
                              <a:gd name="connsiteY4" fmla="*/ 160317 h 172192"/>
                              <a:gd name="connsiteX5" fmla="*/ 2000992 w 5492338"/>
                              <a:gd name="connsiteY5" fmla="*/ 160317 h 172192"/>
                              <a:gd name="connsiteX6" fmla="*/ 2000992 w 5492338"/>
                              <a:gd name="connsiteY6" fmla="*/ 35626 h 172192"/>
                              <a:gd name="connsiteX7" fmla="*/ 2327564 w 5492338"/>
                              <a:gd name="connsiteY7" fmla="*/ 35626 h 172192"/>
                              <a:gd name="connsiteX8" fmla="*/ 2327564 w 5492338"/>
                              <a:gd name="connsiteY8" fmla="*/ 172192 h 172192"/>
                              <a:gd name="connsiteX9" fmla="*/ 3164774 w 5492338"/>
                              <a:gd name="connsiteY9" fmla="*/ 172192 h 172192"/>
                              <a:gd name="connsiteX10" fmla="*/ 3164774 w 5492338"/>
                              <a:gd name="connsiteY10" fmla="*/ 41564 h 172192"/>
                              <a:gd name="connsiteX11" fmla="*/ 3503221 w 5492338"/>
                              <a:gd name="connsiteY11" fmla="*/ 41564 h 172192"/>
                              <a:gd name="connsiteX12" fmla="*/ 3503221 w 5492338"/>
                              <a:gd name="connsiteY12" fmla="*/ 166255 h 172192"/>
                              <a:gd name="connsiteX13" fmla="*/ 4334494 w 5492338"/>
                              <a:gd name="connsiteY13" fmla="*/ 166255 h 172192"/>
                              <a:gd name="connsiteX14" fmla="*/ 4334494 w 5492338"/>
                              <a:gd name="connsiteY14" fmla="*/ 35626 h 172192"/>
                              <a:gd name="connsiteX15" fmla="*/ 4667003 w 5492338"/>
                              <a:gd name="connsiteY15" fmla="*/ 35626 h 172192"/>
                              <a:gd name="connsiteX16" fmla="*/ 4667003 w 5492338"/>
                              <a:gd name="connsiteY16" fmla="*/ 172192 h 172192"/>
                              <a:gd name="connsiteX17" fmla="*/ 5492338 w 5492338"/>
                              <a:gd name="connsiteY17" fmla="*/ 172192 h 172192"/>
                              <a:gd name="connsiteX18" fmla="*/ 5468587 w 5492338"/>
                              <a:gd name="connsiteY18" fmla="*/ 0 h 172192"/>
                              <a:gd name="connsiteX0" fmla="*/ 0 w 5492338"/>
                              <a:gd name="connsiteY0" fmla="*/ 136566 h 142503"/>
                              <a:gd name="connsiteX1" fmla="*/ 825335 w 5492338"/>
                              <a:gd name="connsiteY1" fmla="*/ 136566 h 142503"/>
                              <a:gd name="connsiteX2" fmla="*/ 825335 w 5492338"/>
                              <a:gd name="connsiteY2" fmla="*/ 0 h 142503"/>
                              <a:gd name="connsiteX3" fmla="*/ 1175657 w 5492338"/>
                              <a:gd name="connsiteY3" fmla="*/ 0 h 142503"/>
                              <a:gd name="connsiteX4" fmla="*/ 1175657 w 5492338"/>
                              <a:gd name="connsiteY4" fmla="*/ 130628 h 142503"/>
                              <a:gd name="connsiteX5" fmla="*/ 2000992 w 5492338"/>
                              <a:gd name="connsiteY5" fmla="*/ 130628 h 142503"/>
                              <a:gd name="connsiteX6" fmla="*/ 2000992 w 5492338"/>
                              <a:gd name="connsiteY6" fmla="*/ 5937 h 142503"/>
                              <a:gd name="connsiteX7" fmla="*/ 2327564 w 5492338"/>
                              <a:gd name="connsiteY7" fmla="*/ 5937 h 142503"/>
                              <a:gd name="connsiteX8" fmla="*/ 2327564 w 5492338"/>
                              <a:gd name="connsiteY8" fmla="*/ 142503 h 142503"/>
                              <a:gd name="connsiteX9" fmla="*/ 3164774 w 5492338"/>
                              <a:gd name="connsiteY9" fmla="*/ 142503 h 142503"/>
                              <a:gd name="connsiteX10" fmla="*/ 3164774 w 5492338"/>
                              <a:gd name="connsiteY10" fmla="*/ 11875 h 142503"/>
                              <a:gd name="connsiteX11" fmla="*/ 3503221 w 5492338"/>
                              <a:gd name="connsiteY11" fmla="*/ 11875 h 142503"/>
                              <a:gd name="connsiteX12" fmla="*/ 3503221 w 5492338"/>
                              <a:gd name="connsiteY12" fmla="*/ 136566 h 142503"/>
                              <a:gd name="connsiteX13" fmla="*/ 4334494 w 5492338"/>
                              <a:gd name="connsiteY13" fmla="*/ 136566 h 142503"/>
                              <a:gd name="connsiteX14" fmla="*/ 4334494 w 5492338"/>
                              <a:gd name="connsiteY14" fmla="*/ 5937 h 142503"/>
                              <a:gd name="connsiteX15" fmla="*/ 4667003 w 5492338"/>
                              <a:gd name="connsiteY15" fmla="*/ 5937 h 142503"/>
                              <a:gd name="connsiteX16" fmla="*/ 4667003 w 5492338"/>
                              <a:gd name="connsiteY16" fmla="*/ 142503 h 142503"/>
                              <a:gd name="connsiteX17" fmla="*/ 5492338 w 5492338"/>
                              <a:gd name="connsiteY17" fmla="*/ 142503 h 14250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5492338" h="142503">
                                <a:moveTo>
                                  <a:pt x="0" y="136566"/>
                                </a:moveTo>
                                <a:lnTo>
                                  <a:pt x="825335" y="136566"/>
                                </a:lnTo>
                                <a:lnTo>
                                  <a:pt x="825335" y="0"/>
                                </a:lnTo>
                                <a:lnTo>
                                  <a:pt x="1175657" y="0"/>
                                </a:lnTo>
                                <a:lnTo>
                                  <a:pt x="1175657" y="130628"/>
                                </a:lnTo>
                                <a:lnTo>
                                  <a:pt x="2000992" y="130628"/>
                                </a:lnTo>
                                <a:lnTo>
                                  <a:pt x="2000992" y="5937"/>
                                </a:lnTo>
                                <a:lnTo>
                                  <a:pt x="2327564" y="5937"/>
                                </a:lnTo>
                                <a:lnTo>
                                  <a:pt x="2327564" y="142503"/>
                                </a:lnTo>
                                <a:lnTo>
                                  <a:pt x="3164774" y="142503"/>
                                </a:lnTo>
                                <a:lnTo>
                                  <a:pt x="3164774" y="11875"/>
                                </a:lnTo>
                                <a:lnTo>
                                  <a:pt x="3503221" y="11875"/>
                                </a:lnTo>
                                <a:lnTo>
                                  <a:pt x="3503221" y="136566"/>
                                </a:lnTo>
                                <a:lnTo>
                                  <a:pt x="4334494" y="136566"/>
                                </a:lnTo>
                                <a:lnTo>
                                  <a:pt x="4334494" y="5937"/>
                                </a:lnTo>
                                <a:lnTo>
                                  <a:pt x="4667003" y="5937"/>
                                </a:lnTo>
                                <a:lnTo>
                                  <a:pt x="4667003" y="142503"/>
                                </a:lnTo>
                                <a:lnTo>
                                  <a:pt x="5492338" y="142503"/>
                                </a:lnTo>
                              </a:path>
                            </a:pathLst>
                          </a:cu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76" name="Dowolny kształt: kształt 1676"/>
                        <wps:cNvSpPr/>
                        <wps:spPr>
                          <a:xfrm>
                            <a:off x="3265845" y="200899"/>
                            <a:ext cx="700559" cy="77267"/>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44532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77" name="Dowolny kształt: kształt 1677"/>
                        <wps:cNvSpPr/>
                        <wps:spPr>
                          <a:xfrm>
                            <a:off x="1612076" y="164841"/>
                            <a:ext cx="818923" cy="108174"/>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44532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78" name="Dowolny kształt: kształt 1678"/>
                        <wps:cNvSpPr/>
                        <wps:spPr>
                          <a:xfrm rot="17584250">
                            <a:off x="507517" y="736333"/>
                            <a:ext cx="967987" cy="93356"/>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44532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79" name="Dowolny kształt: kształt 1679"/>
                        <wps:cNvSpPr/>
                        <wps:spPr>
                          <a:xfrm flipH="1" flipV="1">
                            <a:off x="1107325" y="1545353"/>
                            <a:ext cx="257736" cy="72114"/>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 name="connsiteX0" fmla="*/ 807522 w 807522"/>
                              <a:gd name="connsiteY0" fmla="*/ 89065 h 89065"/>
                              <a:gd name="connsiteX1" fmla="*/ 21681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21681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0" name="Dowolny kształt: kształt 1680"/>
                        <wps:cNvSpPr/>
                        <wps:spPr>
                          <a:xfrm flipH="1" flipV="1">
                            <a:off x="2189342" y="1545354"/>
                            <a:ext cx="262617" cy="77269"/>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 name="connsiteX0" fmla="*/ 807522 w 807522"/>
                              <a:gd name="connsiteY0" fmla="*/ 89065 h 89065"/>
                              <a:gd name="connsiteX1" fmla="*/ 21681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21681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1" name="Dowolny kształt: kształt 1681"/>
                        <wps:cNvSpPr/>
                        <wps:spPr>
                          <a:xfrm flipH="1" flipV="1">
                            <a:off x="3229577" y="1545354"/>
                            <a:ext cx="303774" cy="87572"/>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 name="connsiteX0" fmla="*/ 807522 w 807522"/>
                              <a:gd name="connsiteY0" fmla="*/ 89065 h 89065"/>
                              <a:gd name="connsiteX1" fmla="*/ 21681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21681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2" name="Strzałka: w prawo 1682"/>
                        <wps:cNvSpPr/>
                        <wps:spPr>
                          <a:xfrm>
                            <a:off x="4207769" y="1504144"/>
                            <a:ext cx="283182" cy="128780"/>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3" name="Prostokąt 1683"/>
                        <wps:cNvSpPr/>
                        <wps:spPr>
                          <a:xfrm>
                            <a:off x="1550448" y="2368480"/>
                            <a:ext cx="262710" cy="113326"/>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4" name="Pole tekstowe 1684"/>
                        <wps:cNvSpPr txBox="1"/>
                        <wps:spPr>
                          <a:xfrm>
                            <a:off x="1900354" y="2350568"/>
                            <a:ext cx="690631" cy="149384"/>
                          </a:xfrm>
                          <a:prstGeom prst="rect">
                            <a:avLst/>
                          </a:prstGeom>
                          <a:solidFill>
                            <a:schemeClr val="bg1"/>
                          </a:solidFill>
                          <a:ln w="6350">
                            <a:noFill/>
                          </a:ln>
                        </wps:spPr>
                        <wps:txbx>
                          <w:txbxContent>
                            <w:p w14:paraId="75198EB4"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Rola wewnętrzna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5" name="Dowolny kształt: kształt 1685"/>
                        <wps:cNvSpPr/>
                        <wps:spPr>
                          <a:xfrm>
                            <a:off x="1529844" y="2589858"/>
                            <a:ext cx="283313" cy="164931"/>
                          </a:xfrm>
                          <a:custGeom>
                            <a:avLst/>
                            <a:gdLst>
                              <a:gd name="connsiteX0" fmla="*/ 0 w 724394"/>
                              <a:gd name="connsiteY0" fmla="*/ 409699 h 415636"/>
                              <a:gd name="connsiteX1" fmla="*/ 0 w 724394"/>
                              <a:gd name="connsiteY1" fmla="*/ 130629 h 415636"/>
                              <a:gd name="connsiteX2" fmla="*/ 362197 w 724394"/>
                              <a:gd name="connsiteY2" fmla="*/ 0 h 415636"/>
                              <a:gd name="connsiteX3" fmla="*/ 374072 w 724394"/>
                              <a:gd name="connsiteY3" fmla="*/ 148442 h 415636"/>
                              <a:gd name="connsiteX4" fmla="*/ 534389 w 724394"/>
                              <a:gd name="connsiteY4" fmla="*/ 23751 h 415636"/>
                              <a:gd name="connsiteX5" fmla="*/ 546264 w 724394"/>
                              <a:gd name="connsiteY5" fmla="*/ 142504 h 415636"/>
                              <a:gd name="connsiteX6" fmla="*/ 724394 w 724394"/>
                              <a:gd name="connsiteY6" fmla="*/ 5938 h 415636"/>
                              <a:gd name="connsiteX7" fmla="*/ 718457 w 724394"/>
                              <a:gd name="connsiteY7" fmla="*/ 415636 h 415636"/>
                              <a:gd name="connsiteX8" fmla="*/ 0 w 724394"/>
                              <a:gd name="connsiteY8" fmla="*/ 409699 h 415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4394" h="415636">
                                <a:moveTo>
                                  <a:pt x="0" y="409699"/>
                                </a:moveTo>
                                <a:lnTo>
                                  <a:pt x="0" y="130629"/>
                                </a:lnTo>
                                <a:lnTo>
                                  <a:pt x="362197" y="0"/>
                                </a:lnTo>
                                <a:lnTo>
                                  <a:pt x="374072" y="148442"/>
                                </a:lnTo>
                                <a:lnTo>
                                  <a:pt x="534389" y="23751"/>
                                </a:lnTo>
                                <a:lnTo>
                                  <a:pt x="546264" y="142504"/>
                                </a:lnTo>
                                <a:lnTo>
                                  <a:pt x="724394" y="5938"/>
                                </a:lnTo>
                                <a:lnTo>
                                  <a:pt x="718457" y="415636"/>
                                </a:lnTo>
                                <a:lnTo>
                                  <a:pt x="0" y="409699"/>
                                </a:lnTo>
                                <a:close/>
                              </a:path>
                            </a:pathLst>
                          </a:custGeom>
                        </wps:spPr>
                        <wps:style>
                          <a:lnRef idx="2">
                            <a:schemeClr val="dk1"/>
                          </a:lnRef>
                          <a:fillRef idx="1">
                            <a:schemeClr val="lt1"/>
                          </a:fillRef>
                          <a:effectRef idx="0">
                            <a:schemeClr val="dk1"/>
                          </a:effectRef>
                          <a:fontRef idx="minor">
                            <a:schemeClr val="dk1"/>
                          </a:fontRef>
                        </wps:style>
                        <wps:txbx>
                          <w:txbxContent>
                            <w:p w14:paraId="26D93F50" w14:textId="77777777" w:rsidR="0082527D" w:rsidRPr="00FA2E10" w:rsidRDefault="0082527D" w:rsidP="00FA2E10">
                              <w:pPr>
                                <w:rPr>
                                  <w:rFonts w:asciiTheme="minorHAnsi" w:hAnsiTheme="minorHAnsi" w:cstheme="minorHAnsi"/>
                                  <w:b/>
                                  <w:bCs/>
                                  <w:sz w:val="16"/>
                                  <w:szCs w:val="16"/>
                                </w:rPr>
                              </w:pPr>
                            </w:p>
                          </w:txbxContent>
                        </wps:txbx>
                        <wps:bodyPr rot="0" spcFirstLastPara="0" vertOverflow="overflow" horzOverflow="overflow" vert="horz" wrap="square" lIns="0" tIns="156139" rIns="0" bIns="0" numCol="1" spcCol="0" rtlCol="0" fromWordArt="0" anchor="ctr" anchorCtr="0" forceAA="0" compatLnSpc="1">
                          <a:prstTxWarp prst="textNoShape">
                            <a:avLst/>
                          </a:prstTxWarp>
                          <a:noAutofit/>
                        </wps:bodyPr>
                      </wps:wsp>
                      <wps:wsp>
                        <wps:cNvPr id="1686" name="Pole tekstowe 1686"/>
                        <wps:cNvSpPr txBox="1"/>
                        <wps:spPr>
                          <a:xfrm>
                            <a:off x="1900354" y="2597652"/>
                            <a:ext cx="721538" cy="149384"/>
                          </a:xfrm>
                          <a:prstGeom prst="rect">
                            <a:avLst/>
                          </a:prstGeom>
                          <a:solidFill>
                            <a:schemeClr val="bg1"/>
                          </a:solidFill>
                          <a:ln w="6350">
                            <a:noFill/>
                          </a:ln>
                        </wps:spPr>
                        <wps:txbx>
                          <w:txbxContent>
                            <w:p w14:paraId="045FCF03"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Rola zewnętrzna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7" name="Prostokąt: zaokrąglone rogi 1687"/>
                        <wps:cNvSpPr/>
                        <wps:spPr>
                          <a:xfrm>
                            <a:off x="2673161" y="2358346"/>
                            <a:ext cx="242106" cy="13392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88" name="Pole tekstowe 1688"/>
                        <wps:cNvSpPr txBox="1"/>
                        <wps:spPr>
                          <a:xfrm>
                            <a:off x="2951194" y="2350480"/>
                            <a:ext cx="433071" cy="149384"/>
                          </a:xfrm>
                          <a:prstGeom prst="rect">
                            <a:avLst/>
                          </a:prstGeom>
                          <a:solidFill>
                            <a:schemeClr val="bg1"/>
                          </a:solidFill>
                          <a:ln w="6350">
                            <a:noFill/>
                          </a:ln>
                        </wps:spPr>
                        <wps:txbx>
                          <w:txbxContent>
                            <w:p w14:paraId="7FE75258"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Operacja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89" name="Trójkąt równoramienny 1689"/>
                        <wps:cNvSpPr/>
                        <wps:spPr>
                          <a:xfrm>
                            <a:off x="2704312" y="2594886"/>
                            <a:ext cx="164837" cy="154722"/>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690" name="Pole tekstowe 1690"/>
                        <wps:cNvSpPr txBox="1"/>
                        <wps:spPr>
                          <a:xfrm>
                            <a:off x="2951194" y="2597696"/>
                            <a:ext cx="433071" cy="149384"/>
                          </a:xfrm>
                          <a:prstGeom prst="rect">
                            <a:avLst/>
                          </a:prstGeom>
                          <a:solidFill>
                            <a:schemeClr val="bg1"/>
                          </a:solidFill>
                          <a:ln w="6350">
                            <a:noFill/>
                          </a:ln>
                        </wps:spPr>
                        <wps:txbx>
                          <w:txbxContent>
                            <w:p w14:paraId="36289B07"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Zasoby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3" name="Dowolny kształt: kształt 1693"/>
                        <wps:cNvSpPr/>
                        <wps:spPr>
                          <a:xfrm flipH="1" flipV="1">
                            <a:off x="3518019" y="2391837"/>
                            <a:ext cx="257736" cy="66836"/>
                          </a:xfrm>
                          <a:custGeom>
                            <a:avLst/>
                            <a:gdLst>
                              <a:gd name="connsiteX0" fmla="*/ 807522 w 807522"/>
                              <a:gd name="connsiteY0" fmla="*/ 89065 h 89065"/>
                              <a:gd name="connsiteX1" fmla="*/ 445325 w 807522"/>
                              <a:gd name="connsiteY1" fmla="*/ 89065 h 89065"/>
                              <a:gd name="connsiteX2" fmla="*/ 540327 w 807522"/>
                              <a:gd name="connsiteY2" fmla="*/ 0 h 89065"/>
                              <a:gd name="connsiteX3" fmla="*/ 0 w 807522"/>
                              <a:gd name="connsiteY3" fmla="*/ 0 h 89065"/>
                              <a:gd name="connsiteX0" fmla="*/ 807522 w 807522"/>
                              <a:gd name="connsiteY0" fmla="*/ 89065 h 89065"/>
                              <a:gd name="connsiteX1" fmla="*/ 216815 w 807522"/>
                              <a:gd name="connsiteY1" fmla="*/ 89065 h 89065"/>
                              <a:gd name="connsiteX2" fmla="*/ 540327 w 807522"/>
                              <a:gd name="connsiteY2" fmla="*/ 0 h 89065"/>
                              <a:gd name="connsiteX3" fmla="*/ 0 w 807522"/>
                              <a:gd name="connsiteY3" fmla="*/ 0 h 89065"/>
                            </a:gdLst>
                            <a:ahLst/>
                            <a:cxnLst>
                              <a:cxn ang="0">
                                <a:pos x="connsiteX0" y="connsiteY0"/>
                              </a:cxn>
                              <a:cxn ang="0">
                                <a:pos x="connsiteX1" y="connsiteY1"/>
                              </a:cxn>
                              <a:cxn ang="0">
                                <a:pos x="connsiteX2" y="connsiteY2"/>
                              </a:cxn>
                              <a:cxn ang="0">
                                <a:pos x="connsiteX3" y="connsiteY3"/>
                              </a:cxn>
                            </a:cxnLst>
                            <a:rect l="l" t="t" r="r" b="b"/>
                            <a:pathLst>
                              <a:path w="807522" h="89065">
                                <a:moveTo>
                                  <a:pt x="807522" y="89065"/>
                                </a:moveTo>
                                <a:lnTo>
                                  <a:pt x="216815" y="89065"/>
                                </a:lnTo>
                                <a:lnTo>
                                  <a:pt x="540327" y="0"/>
                                </a:lnTo>
                                <a:lnTo>
                                  <a:pt x="0" y="0"/>
                                </a:lnTo>
                              </a:path>
                            </a:pathLst>
                          </a:custGeom>
                          <a:ln w="1270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5307" name="Pole tekstowe 15307"/>
                        <wps:cNvSpPr txBox="1"/>
                        <wps:spPr>
                          <a:xfrm>
                            <a:off x="3806289" y="2350393"/>
                            <a:ext cx="788502" cy="149384"/>
                          </a:xfrm>
                          <a:prstGeom prst="rect">
                            <a:avLst/>
                          </a:prstGeom>
                          <a:solidFill>
                            <a:schemeClr val="bg1"/>
                          </a:solidFill>
                          <a:ln w="6350">
                            <a:noFill/>
                          </a:ln>
                        </wps:spPr>
                        <wps:txbx>
                          <w:txbxContent>
                            <w:p w14:paraId="25911748"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Przepływ informacji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13" name="Strzałka: w prawo 15313"/>
                        <wps:cNvSpPr/>
                        <wps:spPr>
                          <a:xfrm>
                            <a:off x="3538801" y="2612953"/>
                            <a:ext cx="236955" cy="118378"/>
                          </a:xfrm>
                          <a:prstGeom prst="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9319" tIns="39659" rIns="79319" bIns="39659" numCol="1" spcCol="0" rtlCol="0" fromWordArt="0" anchor="ctr" anchorCtr="0" forceAA="0" compatLnSpc="1">
                          <a:prstTxWarp prst="textNoShape">
                            <a:avLst/>
                          </a:prstTxWarp>
                          <a:noAutofit/>
                        </wps:bodyPr>
                      </wps:wsp>
                      <wps:wsp>
                        <wps:cNvPr id="15345" name="Pole tekstowe 15345"/>
                        <wps:cNvSpPr txBox="1"/>
                        <wps:spPr>
                          <a:xfrm>
                            <a:off x="3806289" y="2597694"/>
                            <a:ext cx="788502" cy="149384"/>
                          </a:xfrm>
                          <a:prstGeom prst="rect">
                            <a:avLst/>
                          </a:prstGeom>
                          <a:solidFill>
                            <a:schemeClr val="bg1"/>
                          </a:solidFill>
                          <a:ln w="6350">
                            <a:noFill/>
                          </a:ln>
                        </wps:spPr>
                        <wps:txbx>
                          <w:txbxContent>
                            <w:p w14:paraId="3A0F77C0"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Przepływ produktów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B55AC05" id="Kanwa 15352" o:spid="_x0000_s2634" editas="canvas" style="width:422pt;height:227.3pt;mso-position-horizontal-relative:char;mso-position-vertical-relative:line" coordsize="53587,28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">
                <v:shape id="_x0000_s2635" type="#_x0000_t75" style="position:absolute;width:53587;height:28867;visibility:visible;mso-wrap-style:square" filled="t" strokeweight="1pt">
                  <v:fill o:detectmouseclick="t"/>
                  <v:path o:connecttype="none"/>
                </v:shape>
                <v:shape id="Strzałka: w prawo 1608" o:spid="_x0000_s2636" type="#_x0000_t13" style="position:absolute;left:36923;top:9994;width:2831;height:128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" adj="16689" fillcolor="#555 [2160]" strokecolor="black [3200]" strokeweight=".5pt">
                  <v:fill color2="#313131 [2608]" rotate="t" colors="0 #9b9b9b;.5 #8e8e8e;1 #797979" focus="100%" type="gradient">
                    <o:fill v:ext="view" type="gradientUnscaled"/>
                  </v:fill>
                  <v:textbox inset="2.20331mm,1.1016mm,2.20331mm,1.1016mm"/>
                </v:shape>
                <v:shape id="Strzałka: w prawo 1614" o:spid="_x0000_s2637" type="#_x0000_t13" style="position:absolute;left:41880;top:7421;width:10024;height:1431;rotation:-75625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" adj="20058" fillcolor="#555 [2160]" strokecolor="black [3200]" strokeweight=".5pt">
                  <v:fill color2="#313131 [2608]" rotate="t" colors="0 #9b9b9b;.5 #8e8e8e;1 #797979" focus="100%" type="gradient">
                    <o:fill v:ext="view" type="gradientUnscaled"/>
                  </v:fill>
                  <v:textbox inset="2.20331mm,1.1016mm,2.20331mm,1.1016mm"/>
                </v:shape>
                <v:shape id="Pole tekstowe 1622" o:spid="_x0000_s2638" type="#_x0000_t202" style="position:absolute;left:24311;top:515;width:8295;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" fillcolor="white [3201]" strokeweight="1pt">
                  <v:textbox inset="2.20331mm,0,2.20331mm,0">
                    <w:txbxContent>
                      <w:p w14:paraId="4378D094"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Kierownik projektu</w:t>
                        </w:r>
                      </w:p>
                    </w:txbxContent>
                  </v:textbox>
                </v:shape>
                <v:shape id="Pole tekstowe 1629" o:spid="_x0000_s2639" type="#_x0000_t202" style="position:absolute;left:9731;top:515;width:6340;height:3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" fillcolor="white [3201]" strokeweight="1pt">
                  <v:textbox inset=".86744mm,0,.86744mm,0">
                    <w:txbxContent>
                      <w:p w14:paraId="052D88AA"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Zespół projektowy</w:t>
                        </w:r>
                      </w:p>
                    </w:txbxContent>
                  </v:textbox>
                </v:shape>
                <v:shape id="Dowolny kształt: kształt 1630" o:spid="_x0000_s2640" style="position:absolute;left:39664;width:6284;height:3605;visibility:visible;mso-wrap-style:square;v-text-anchor:middle" coordsize="724394,415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" adj="-11796480,,5400" path="m,409699l,130629,362197,r11875,148442l534389,23751r11875,118753l724394,5938r-5937,409698l,409699xe" fillcolor="white [3201]" strokecolor="black [3200]" strokeweight="1pt">
                  <v:stroke joinstyle="miter"/>
                  <v:formulas/>
                  <v:path arrowok="t" o:connecttype="custom" o:connectlocs="0,355431;0,113326;314222,0;324524,128780;463605,20605;473908,123628;628443,5151;623292,360582;0,355431" o:connectangles="0,0,0,0,0,0,0,0,0" textboxrect="0,0,724394,415636"/>
                  <v:textbox inset="0,4.33719mm,0,0">
                    <w:txbxContent>
                      <w:p w14:paraId="4B0036F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Klient</w:t>
                        </w:r>
                      </w:p>
                    </w:txbxContent>
                  </v:textbox>
                </v:shape>
                <v:roundrect id="Pole tekstowe 1631" o:spid="_x0000_s2641" style="position:absolute;left:3653;top:12053;width:7319;height:6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" fillcolor="white [3201]" strokeweight="1pt">
                  <v:textbox inset="0,0,0,0">
                    <w:txbxContent>
                      <w:p w14:paraId="5F54BDB7"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Definiowanie wymagań</w:t>
                        </w:r>
                      </w:p>
                    </w:txbxContent>
                  </v:textbox>
                </v:roundrect>
                <v:roundrect id="Pole tekstowe 1632" o:spid="_x0000_s2642" style="position:absolute;left:24468;top:12053;width:7827;height:6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" fillcolor="white [3201]" strokeweight="1pt">
                  <v:textbox inset="0,0,0,0">
                    <w:txbxContent>
                      <w:p w14:paraId="6257AA1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Projektowanie szczegółowe</w:t>
                        </w:r>
                      </w:p>
                    </w:txbxContent>
                  </v:textbox>
                </v:roundrect>
                <v:roundrect id="Pole tekstowe 1633" o:spid="_x0000_s2643" style="position:absolute;left:13496;top:12053;width:8394;height:6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" fillcolor="white [3201]" strokeweight="1pt">
                  <v:textbox inset="0,0,0,0">
                    <w:txbxContent>
                      <w:p w14:paraId="4D7A012E"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Definiowanie produktu i projektowanie koncepcyjne</w:t>
                        </w:r>
                      </w:p>
                    </w:txbxContent>
                  </v:textbox>
                </v:roundrect>
                <v:roundrect id="Pole tekstowe 1634" o:spid="_x0000_s2644" style="position:absolute;left:35182;top:12053;width:6898;height:6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" fillcolor="white [3201]" strokeweight="1pt">
                  <v:textbox inset="0,0,0,0">
                    <w:txbxContent>
                      <w:p w14:paraId="051B2CA2"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Kodowanie</w:t>
                        </w:r>
                      </w:p>
                    </w:txbxContent>
                  </v:textbox>
                </v:roundrect>
                <v:roundrect id="Pole tekstowe 1635" o:spid="_x0000_s2645" style="position:absolute;left:44912;top:12053;width:7319;height:66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" fillcolor="white [3201]" strokeweight="1pt">
                  <v:textbox inset="0,0,0,0">
                    <w:txbxContent>
                      <w:p w14:paraId="59E8EC86"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Testowanie</w:t>
                        </w:r>
                      </w:p>
                    </w:txbxContent>
                  </v:textbox>
                </v:roundrect>
                <v:shape id="Trójkąt równoramienny 1638" o:spid="_x0000_s2646" type="#_x0000_t5" style="position:absolute;left:11590;top:11590;width:3090;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" fillcolor="white [3201]" strokecolor="black [3200]" strokeweight="1pt">
                  <v:textbox inset="0,0,0,0">
                    <w:txbxContent>
                      <w:p w14:paraId="7CFE312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w:t>
                        </w:r>
                      </w:p>
                    </w:txbxContent>
                  </v:textbox>
                </v:shape>
                <v:shape id="Trójkąt równoramienny 1649" o:spid="_x0000_s2647" type="#_x0000_t5" style="position:absolute;left:776;top:11538;width:3091;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" fillcolor="white [3201]" strokecolor="black [3200]" strokeweight="1pt">
                  <v:textbox inset="0,0,0,0">
                    <w:txbxContent>
                      <w:p w14:paraId="36A632A2"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w:t>
                        </w:r>
                      </w:p>
                    </w:txbxContent>
                  </v:textbox>
                </v:shape>
                <v:shape id="Trójkąt równoramienny 1650" o:spid="_x0000_s2648" type="#_x0000_t5" style="position:absolute;left:22565;top:11281;width:3091;height:27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" fillcolor="white [3201]" strokecolor="black [3200]" strokeweight="1pt">
                  <v:textbox inset="0,0,0,0">
                    <w:txbxContent>
                      <w:p w14:paraId="631BE1D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5</w:t>
                        </w:r>
                      </w:p>
                    </w:txbxContent>
                  </v:textbox>
                </v:shape>
                <v:shape id="Trójkąt równoramienny 1651" o:spid="_x0000_s2649" type="#_x0000_t5" style="position:absolute;left:32765;top:11538;width:3090;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" fillcolor="white [3201]" strokecolor="black [3200]" strokeweight="1pt">
                  <v:textbox inset="0,0,0,0">
                    <w:txbxContent>
                      <w:p w14:paraId="0FF1DCB1"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w:t>
                        </w:r>
                      </w:p>
                    </w:txbxContent>
                  </v:textbox>
                </v:shape>
                <v:shape id="Trójkąt równoramienny 1652" o:spid="_x0000_s2650" type="#_x0000_t5" style="position:absolute;left:42294;top:11538;width:3091;height:2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" fillcolor="white [3201]" strokecolor="black [3200]" strokeweight="1pt">
                  <v:textbox inset="0,0,0,0">
                    <w:txbxContent>
                      <w:p w14:paraId="04882594"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4</w:t>
                        </w:r>
                      </w:p>
                    </w:txbxContent>
                  </v:textbox>
                </v:shape>
                <v:shape id="Pole tekstowe 1653" o:spid="_x0000_s2651" type="#_x0000_t202" style="position:absolute;left:26580;top:20398;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" fillcolor="white [3212]" stroked="f" strokeweight=".5pt">
                  <v:textbox inset="0,0,0,0">
                    <w:txbxContent>
                      <w:p w14:paraId="528BB89E"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24h</w:t>
                        </w:r>
                      </w:p>
                    </w:txbxContent>
                  </v:textbox>
                </v:shape>
                <v:shape id="Pole tekstowe 1654" o:spid="_x0000_s2652" type="#_x0000_t202" style="position:absolute;left:11229;top:18956;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" fillcolor="white [3212]" stroked="f" strokeweight=".5pt">
                  <v:textbox inset="0,0,0,0">
                    <w:txbxContent>
                      <w:p w14:paraId="20470BF9"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3 dni</w:t>
                        </w:r>
                      </w:p>
                    </w:txbxContent>
                  </v:textbox>
                </v:shape>
                <v:shape id="Pole tekstowe 1658" o:spid="_x0000_s2653" type="#_x0000_t202" style="position:absolute;left:16535;top:20398;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" fillcolor="white [3212]" stroked="f" strokeweight=".5pt">
                  <v:textbox inset="0,0,0,0">
                    <w:txbxContent>
                      <w:p w14:paraId="6DCD61C8"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12h</w:t>
                        </w:r>
                      </w:p>
                    </w:txbxContent>
                  </v:textbox>
                </v:shape>
                <v:shape id="Pole tekstowe 1660" o:spid="_x0000_s2654" type="#_x0000_t202" style="position:absolute;left:36470;top:20398;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" fillcolor="white [3212]" stroked="f" strokeweight=".5pt">
                  <v:textbox inset="0,0,0,0">
                    <w:txbxContent>
                      <w:p w14:paraId="0BFA3E67"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40h</w:t>
                        </w:r>
                      </w:p>
                    </w:txbxContent>
                  </v:textbox>
                </v:shape>
                <v:shape id="Pole tekstowe 1665" o:spid="_x0000_s2655" type="#_x0000_t202" style="position:absolute;left:46463;top:20398;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" fillcolor="white [3212]" stroked="f" strokeweight=".5pt">
                  <v:textbox inset="0,0,0,0">
                    <w:txbxContent>
                      <w:p w14:paraId="0B83218E"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60h</w:t>
                        </w:r>
                      </w:p>
                    </w:txbxContent>
                  </v:textbox>
                </v:shape>
                <v:shape id="Pole tekstowe 1670" o:spid="_x0000_s2656" type="#_x0000_t202" style="position:absolute;left:6954;top:20398;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" fillcolor="white [3212]" stroked="f" strokeweight=".5pt">
                  <v:textbox inset="0,0,0,0">
                    <w:txbxContent>
                      <w:p w14:paraId="7B70FEAB"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10h</w:t>
                        </w:r>
                      </w:p>
                    </w:txbxContent>
                  </v:textbox>
                </v:shape>
                <v:shape id="Pole tekstowe 1671" o:spid="_x0000_s2657" type="#_x0000_t202" style="position:absolute;left:21325;top:18956;width:3452;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" fillcolor="white [3212]" stroked="f" strokeweight=".5pt">
                  <v:textbox inset="0,0,0,0">
                    <w:txbxContent>
                      <w:p w14:paraId="0D414E5A"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15 dni</w:t>
                        </w:r>
                      </w:p>
                    </w:txbxContent>
                  </v:textbox>
                </v:shape>
                <v:shape id="Pole tekstowe 1672" o:spid="_x0000_s2658" type="#_x0000_t202" style="position:absolute;left:31525;top:18956;width:345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" fillcolor="white [3212]" stroked="f" strokeweight=".5pt">
                  <v:textbox inset="0,0,0,0">
                    <w:txbxContent>
                      <w:p w14:paraId="26E3BF8C"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15 dni</w:t>
                        </w:r>
                      </w:p>
                    </w:txbxContent>
                  </v:textbox>
                </v:shape>
                <v:shape id="Pole tekstowe 1673" o:spid="_x0000_s2659" type="#_x0000_t202" style="position:absolute;left:41460;top:18956;width:3452;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" fillcolor="white [3212]" stroked="f" strokeweight=".5pt">
                  <v:textbox inset="0,0,0,0">
                    <w:txbxContent>
                      <w:p w14:paraId="271A1E18" w14:textId="77777777" w:rsidR="0082527D" w:rsidRPr="00FA2E10" w:rsidRDefault="0082527D" w:rsidP="00FA2E10">
                        <w:pPr>
                          <w:jc w:val="center"/>
                          <w:rPr>
                            <w:rFonts w:asciiTheme="minorHAnsi" w:hAnsiTheme="minorHAnsi" w:cstheme="minorHAnsi"/>
                            <w:sz w:val="16"/>
                            <w:szCs w:val="16"/>
                          </w:rPr>
                        </w:pPr>
                        <w:r w:rsidRPr="00FA2E10">
                          <w:rPr>
                            <w:rFonts w:asciiTheme="minorHAnsi" w:hAnsiTheme="minorHAnsi" w:cstheme="minorHAnsi"/>
                            <w:sz w:val="16"/>
                            <w:szCs w:val="16"/>
                          </w:rPr>
                          <w:t>24 dni</w:t>
                        </w:r>
                      </w:p>
                    </w:txbxContent>
                  </v:textbox>
                </v:shape>
                <v:shape id="Dowolny kształt: kształt 1674" o:spid="_x0000_s2660" style="position:absolute;left:34199;top:5769;width:8658;height:3606;visibility:visible;mso-wrap-style:square;v-text-anchor:middle" coordsize="724394,415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" adj="-11796480,,5400" path="m,409699l,130629,362197,r11875,148442l534389,23751r11875,118753l724394,5938r-5937,409698l,409699xe" fillcolor="white [3201]" strokecolor="black [3200]" strokeweight="1pt">
                  <v:stroke joinstyle="miter"/>
                  <v:formulas/>
                  <v:path arrowok="t" o:connecttype="custom" o:connectlocs="0,355431;0,113326;432903,0;447096,128780;638709,20605;652902,123628;865806,5151;858710,360582;0,355431" o:connectangles="0,0,0,0,0,0,0,0,0" textboxrect="0,0,724394,415636"/>
                  <v:textbox inset="0,4.33719mm,0,0">
                    <w:txbxContent>
                      <w:p w14:paraId="3A458A72" w14:textId="77777777" w:rsidR="0082527D" w:rsidRPr="00FA2E10" w:rsidRDefault="0082527D" w:rsidP="00FA2E10">
                        <w:pPr>
                          <w:jc w:val="center"/>
                          <w:rPr>
                            <w:rFonts w:asciiTheme="minorHAnsi" w:hAnsiTheme="minorHAnsi" w:cstheme="minorHAnsi"/>
                            <w:b/>
                            <w:bCs/>
                            <w:sz w:val="16"/>
                            <w:szCs w:val="16"/>
                          </w:rPr>
                        </w:pPr>
                        <w:r w:rsidRPr="00FA2E10">
                          <w:rPr>
                            <w:rFonts w:asciiTheme="minorHAnsi" w:hAnsiTheme="minorHAnsi" w:cstheme="minorHAnsi"/>
                            <w:b/>
                            <w:bCs/>
                            <w:sz w:val="16"/>
                            <w:szCs w:val="16"/>
                          </w:rPr>
                          <w:t>Firma zewnętrzna</w:t>
                        </w:r>
                      </w:p>
                    </w:txbxContent>
                  </v:textbox>
                </v:shape>
                <v:shape id="Dowolny kształt: kształt 1675" o:spid="_x0000_s2661" style="position:absolute;left:4584;top:20656;width:47648;height:1236;visibility:visible;mso-wrap-style:square;v-text-anchor:middle" coordsize="5492338,14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" path="m,136566r825335,l825335,r350322,l1175657,130628r825335,l2000992,5937r326572,l2327564,142503r837210,l3164774,11875r338447,l3503221,136566r831273,l4334494,5937r332509,l4667003,142503r825335,e" filled="f" strokecolor="black [3200]" strokeweight="1pt">
                  <v:stroke joinstyle="miter"/>
                  <v:path arrowok="t" o:connecttype="custom" o:connectlocs="0,118477;716013,118477;716013,0;1019932,0;1019932,113326;1735945,113326;1735945,5151;2019260,5151;2019260,123628;2745576,123628;2745576,10302;3039193,10302;3039193,118477;3760357,118477;3760357,5151;4048823,5151;4048823,123628;4764836,123628" o:connectangles="0,0,0,0,0,0,0,0,0,0,0,0,0,0,0,0,0,0"/>
                </v:shape>
                <v:shape id="Dowolny kształt: kształt 1676" o:spid="_x0000_s2662" style="position:absolute;left:32658;top:2008;width:7006;height:773;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" path="m807522,89065r-362197,l540327,,,e" filled="f" strokecolor="black [3200]" strokeweight="1pt">
                  <v:stroke endarrow="block" joinstyle="miter"/>
                  <v:path arrowok="t" o:connecttype="custom" o:connectlocs="700559,77267;386338,77267;468756,0;0,0" o:connectangles="0,0,0,0"/>
                </v:shape>
                <v:shape id="Dowolny kształt: kształt 1677" o:spid="_x0000_s2663" style="position:absolute;left:16120;top:1648;width:8189;height:1082;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" path="m807522,89065r-362197,l540327,,,e" filled="f" strokecolor="black [3200]" strokeweight="1pt">
                  <v:stroke endarrow="block" joinstyle="miter"/>
                  <v:path arrowok="t" o:connecttype="custom" o:connectlocs="818923,108174;451612,108174;547956,0;0,0" o:connectangles="0,0,0,0"/>
                </v:shape>
                <v:shape id="Dowolny kształt: kształt 1678" o:spid="_x0000_s2664" style="position:absolute;left:5075;top:7363;width:9680;height:933;rotation:-4386270fd;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" path="m807522,89065r-362197,l540327,,,e" filled="f" strokecolor="black [3200]" strokeweight="1pt">
                  <v:stroke endarrow="block" joinstyle="miter"/>
                  <v:path arrowok="t" o:connecttype="custom" o:connectlocs="967987,93356;533817,93356;647697,0;0,0" o:connectangles="0,0,0,0"/>
                </v:shape>
                <v:shape id="Dowolny kształt: kształt 1679" o:spid="_x0000_s2665" style="position:absolute;left:11073;top:15453;width:2577;height:721;flip:x y;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" path="m807522,89065r-590707,l540327,,,e" filled="f" strokecolor="black [3200]" strokeweight="1pt">
                  <v:stroke endarrow="block" joinstyle="miter"/>
                  <v:path arrowok="t" o:connecttype="custom" o:connectlocs="257736,72114;69201,72114;172456,0;0,0" o:connectangles="0,0,0,0"/>
                </v:shape>
                <v:shape id="Dowolny kształt: kształt 1680" o:spid="_x0000_s2666" style="position:absolute;left:21893;top:15453;width:2626;height:773;flip:x y;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" path="m807522,89065r-590707,l540327,,,e" filled="f" strokecolor="black [3200]" strokeweight="1pt">
                  <v:stroke endarrow="block" joinstyle="miter"/>
                  <v:path arrowok="t" o:connecttype="custom" o:connectlocs="262617,77269;70511,77269;175722,0;0,0" o:connectangles="0,0,0,0"/>
                </v:shape>
                <v:shape id="Dowolny kształt: kształt 1681" o:spid="_x0000_s2667" style="position:absolute;left:32295;top:15453;width:3038;height:876;flip:x y;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" path="m807522,89065r-590707,l540327,,,e" filled="f" strokecolor="black [3200]" strokeweight="1pt">
                  <v:stroke endarrow="block" joinstyle="miter"/>
                  <v:path arrowok="t" o:connecttype="custom" o:connectlocs="303774,87572;81562,87572;203260,0;0,0" o:connectangles="0,0,0,0"/>
                </v:shape>
                <v:shape id="Strzałka: w prawo 1682" o:spid="_x0000_s2668" type="#_x0000_t13" style="position:absolute;left:42077;top:15041;width:2832;height:1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" adj="16689" fillcolor="#555 [2160]" strokecolor="black [3200]" strokeweight=".5pt">
                  <v:fill color2="#313131 [2608]" rotate="t" colors="0 #9b9b9b;.5 #8e8e8e;1 #797979" focus="100%" type="gradient">
                    <o:fill v:ext="view" type="gradientUnscaled"/>
                  </v:fill>
                  <v:textbox inset="2.20331mm,1.1016mm,2.20331mm,1.1016mm"/>
                </v:shape>
                <v:rect id="Prostokąt 1683" o:spid="_x0000_s2669" style="position:absolute;left:15504;top:23684;width:2627;height:1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" fillcolor="white [3201]" strokecolor="black [3200]" strokeweight="1pt">
                  <v:textbox inset="2.20331mm,1.1016mm,2.20331mm,1.1016mm"/>
                </v:rect>
                <v:shape id="Pole tekstowe 1684" o:spid="_x0000_s2670" type="#_x0000_t202" style="position:absolute;left:19003;top:23505;width:6906;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" fillcolor="white [3212]" stroked="f" strokeweight=".5pt">
                  <v:textbox inset="0,0,0,0">
                    <w:txbxContent>
                      <w:p w14:paraId="75198EB4"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Rola wewnętrzna</w:t>
                        </w:r>
                      </w:p>
                    </w:txbxContent>
                  </v:textbox>
                </v:shape>
                <v:shape id="Dowolny kształt: kształt 1685" o:spid="_x0000_s2671" style="position:absolute;left:15298;top:25898;width:2833;height:1649;visibility:visible;mso-wrap-style:square;v-text-anchor:middle" coordsize="724394,415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" adj="-11796480,,5400" path="m,409699l,130629,362197,r11875,148442l534389,23751r11875,118753l724394,5938r-5937,409698l,409699xe" fillcolor="white [3201]" strokecolor="black [3200]" strokeweight="1pt">
                  <v:stroke joinstyle="miter"/>
                  <v:formulas/>
                  <v:path arrowok="t" o:connecttype="custom" o:connectlocs="0,162575;0,51836;141657,0;146301,58904;209001,9425;213646,56548;283313,2356;280991,164931;0,162575" o:connectangles="0,0,0,0,0,0,0,0,0" textboxrect="0,0,724394,415636"/>
                  <v:textbox inset="0,4.33719mm,0,0">
                    <w:txbxContent>
                      <w:p w14:paraId="26D93F50" w14:textId="77777777" w:rsidR="0082527D" w:rsidRPr="00FA2E10" w:rsidRDefault="0082527D" w:rsidP="00FA2E10">
                        <w:pPr>
                          <w:rPr>
                            <w:rFonts w:asciiTheme="minorHAnsi" w:hAnsiTheme="minorHAnsi" w:cstheme="minorHAnsi"/>
                            <w:b/>
                            <w:bCs/>
                            <w:sz w:val="16"/>
                            <w:szCs w:val="16"/>
                          </w:rPr>
                        </w:pPr>
                      </w:p>
                    </w:txbxContent>
                  </v:textbox>
                </v:shape>
                <v:shape id="Pole tekstowe 1686" o:spid="_x0000_s2672" type="#_x0000_t202" style="position:absolute;left:19003;top:25976;width:7215;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" fillcolor="white [3212]" stroked="f" strokeweight=".5pt">
                  <v:textbox inset="0,0,0,0">
                    <w:txbxContent>
                      <w:p w14:paraId="045FCF03"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Rola zewnętrzna</w:t>
                        </w:r>
                      </w:p>
                    </w:txbxContent>
                  </v:textbox>
                </v:shape>
                <v:roundrect id="Prostokąt: zaokrąglone rogi 1687" o:spid="_x0000_s2673" style="position:absolute;left:26731;top:23583;width:2421;height:13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" fillcolor="white [3201]" strokecolor="black [3200]" strokeweight="1pt">
                  <v:stroke joinstyle="miter"/>
                  <v:textbox inset="2.20331mm,1.1016mm,2.20331mm,1.1016mm"/>
                </v:roundrect>
                <v:shape id="Pole tekstowe 1688" o:spid="_x0000_s2674" type="#_x0000_t202" style="position:absolute;left:29511;top:23504;width:433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" fillcolor="white [3212]" stroked="f" strokeweight=".5pt">
                  <v:textbox inset="0,0,0,0">
                    <w:txbxContent>
                      <w:p w14:paraId="7FE75258"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Operacja</w:t>
                        </w:r>
                      </w:p>
                    </w:txbxContent>
                  </v:textbox>
                </v:shape>
                <v:shape id="Trójkąt równoramienny 1689" o:spid="_x0000_s2675" type="#_x0000_t5" style="position:absolute;left:27043;top:25948;width:1648;height:1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" fillcolor="white [3201]" strokecolor="black [3200]" strokeweight="1pt">
                  <v:textbox inset="2.20331mm,1.1016mm,2.20331mm,1.1016mm"/>
                </v:shape>
                <v:shape id="Pole tekstowe 1690" o:spid="_x0000_s2676" type="#_x0000_t202" style="position:absolute;left:29511;top:25976;width:433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" fillcolor="white [3212]" stroked="f" strokeweight=".5pt">
                  <v:textbox inset="0,0,0,0">
                    <w:txbxContent>
                      <w:p w14:paraId="36289B07"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Zasoby</w:t>
                        </w:r>
                      </w:p>
                    </w:txbxContent>
                  </v:textbox>
                </v:shape>
                <v:shape id="Dowolny kształt: kształt 1693" o:spid="_x0000_s2677" style="position:absolute;left:35180;top:23918;width:2577;height:668;flip:x y;visibility:visible;mso-wrap-style:square;v-text-anchor:middle" coordsize="807522,8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" path="m807522,89065r-590707,l540327,,,e" filled="f" strokecolor="black [3200]" strokeweight="1pt">
                  <v:stroke endarrow="block" joinstyle="miter"/>
                  <v:path arrowok="t" o:connecttype="custom" o:connectlocs="257736,66836;69201,66836;172456,0;0,0" o:connectangles="0,0,0,0"/>
                </v:shape>
                <v:shape id="Pole tekstowe 15307" o:spid="_x0000_s2678" type="#_x0000_t202" style="position:absolute;left:38062;top:23503;width:7885;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" fillcolor="white [3212]" stroked="f" strokeweight=".5pt">
                  <v:textbox inset="0,0,0,0">
                    <w:txbxContent>
                      <w:p w14:paraId="25911748"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Przepływ informacji</w:t>
                        </w:r>
                      </w:p>
                    </w:txbxContent>
                  </v:textbox>
                </v:shape>
                <v:shape id="Strzałka: w prawo 15313" o:spid="_x0000_s2679" type="#_x0000_t13" style="position:absolute;left:35388;top:26129;width:2369;height:1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" adj="16205" fillcolor="#555 [2160]" strokecolor="black [3200]" strokeweight=".5pt">
                  <v:fill color2="#313131 [2608]" rotate="t" colors="0 #9b9b9b;.5 #8e8e8e;1 #797979" focus="100%" type="gradient">
                    <o:fill v:ext="view" type="gradientUnscaled"/>
                  </v:fill>
                  <v:textbox inset="2.20331mm,1.1016mm,2.20331mm,1.1016mm"/>
                </v:shape>
                <v:shape id="Pole tekstowe 15345" o:spid="_x0000_s2680" type="#_x0000_t202" style="position:absolute;left:38062;top:25976;width:7885;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" fillcolor="white [3212]" stroked="f" strokeweight=".5pt">
                  <v:textbox inset="0,0,0,0">
                    <w:txbxContent>
                      <w:p w14:paraId="3A0F77C0" w14:textId="77777777" w:rsidR="0082527D" w:rsidRPr="00FA2E10" w:rsidRDefault="0082527D" w:rsidP="00FA2E10">
                        <w:pPr>
                          <w:rPr>
                            <w:rFonts w:asciiTheme="minorHAnsi" w:hAnsiTheme="minorHAnsi" w:cstheme="minorHAnsi"/>
                            <w:sz w:val="16"/>
                            <w:szCs w:val="16"/>
                          </w:rPr>
                        </w:pPr>
                        <w:r w:rsidRPr="00FA2E10">
                          <w:rPr>
                            <w:rFonts w:asciiTheme="minorHAnsi" w:hAnsiTheme="minorHAnsi" w:cstheme="minorHAnsi"/>
                            <w:sz w:val="16"/>
                            <w:szCs w:val="16"/>
                          </w:rPr>
                          <w:t>Przepływ produktów</w:t>
                        </w:r>
                      </w:p>
                    </w:txbxContent>
                  </v:textbox>
                </v:shape>
                <w10:anchorlock/>
              </v:group>
            </w:pict>
          </mc:Fallback>
        </mc:AlternateContent>
      </w:r>
    </w:p>
    <w:p w14:paraId="19838F78" w14:textId="27B5AE26" w:rsidR="000F7F70" w:rsidRDefault="008C16D7" w:rsidP="00116675">
      <w:pPr>
        <w:pStyle w:val="Podpispodrysunkiem"/>
      </w:pPr>
      <w:r>
        <w:t>Rys. </w:t>
      </w:r>
      <w:fldSimple w:instr=" SEQ Rys. \* ARABIC ">
        <w:r w:rsidR="001D0D9B">
          <w:rPr>
            <w:noProof/>
          </w:rPr>
          <w:t>98</w:t>
        </w:r>
      </w:fldSimple>
      <w:r w:rsidR="000F7F70">
        <w:t>. Przykładowa mapa strumienia wartości</w:t>
      </w:r>
    </w:p>
    <w:p w14:paraId="6723C0CA" w14:textId="77777777" w:rsidR="000F7F70" w:rsidRDefault="000F7F70" w:rsidP="00DA772A">
      <w:pPr>
        <w:pStyle w:val="Wcicienormalne"/>
      </w:pPr>
      <w:r>
        <w:t>Kluczowym dla zastosowania map procesów w metodzie Six Sigma jest kwestionowanie każdego elementu diagramu poprzez zadawanie pytań typu:</w:t>
      </w:r>
    </w:p>
    <w:p w14:paraId="61A7E930" w14:textId="77777777" w:rsidR="000F7F70" w:rsidRDefault="000F7F70" w:rsidP="00DA772A">
      <w:pPr>
        <w:pStyle w:val="Listapunktowana"/>
      </w:pPr>
      <w:r>
        <w:t xml:space="preserve">co-dlaczego?, </w:t>
      </w:r>
    </w:p>
    <w:p w14:paraId="01A9AE2F" w14:textId="77777777" w:rsidR="000F7F70" w:rsidRDefault="000F7F70" w:rsidP="00DA772A">
      <w:pPr>
        <w:pStyle w:val="Listapunktowana"/>
      </w:pPr>
      <w:r>
        <w:t xml:space="preserve">kto-dlaczego?, </w:t>
      </w:r>
    </w:p>
    <w:p w14:paraId="658BE915" w14:textId="77777777" w:rsidR="000F7F70" w:rsidRDefault="000F7F70" w:rsidP="00DA772A">
      <w:pPr>
        <w:pStyle w:val="Listapunktowana"/>
      </w:pPr>
      <w:r>
        <w:t xml:space="preserve">gdzie-dlaczego?, </w:t>
      </w:r>
    </w:p>
    <w:p w14:paraId="4379CAAF" w14:textId="77777777" w:rsidR="000F7F70" w:rsidRDefault="000F7F70" w:rsidP="00DA772A">
      <w:pPr>
        <w:pStyle w:val="Listapunktowana"/>
      </w:pPr>
      <w:r>
        <w:t xml:space="preserve">kiedy-dlaczego?, </w:t>
      </w:r>
    </w:p>
    <w:p w14:paraId="32616AC6" w14:textId="77777777" w:rsidR="000F7F70" w:rsidRDefault="000F7F70" w:rsidP="00DA772A">
      <w:pPr>
        <w:pStyle w:val="Listapunktowana"/>
      </w:pPr>
      <w:r>
        <w:t>jak-dlaczego?.</w:t>
      </w:r>
    </w:p>
    <w:p w14:paraId="5E4A078B" w14:textId="77777777" w:rsidR="000F7F70" w:rsidRPr="00653CE1" w:rsidRDefault="000F7F70" w:rsidP="00DA772A">
      <w:pPr>
        <w:pStyle w:val="Wcicienormalne"/>
      </w:pPr>
      <w:r>
        <w:t>Dzięki tej metodzie można ustalić niejasne i słabe punkty procesu oraz wyeliminować straty.</w:t>
      </w:r>
    </w:p>
    <w:p w14:paraId="591042A0" w14:textId="77777777" w:rsidR="000F7F70" w:rsidRDefault="000F7F70" w:rsidP="000F7F70">
      <w:pPr>
        <w:pStyle w:val="Nagwek4"/>
        <w:ind w:left="1134" w:hanging="648"/>
        <w:rPr>
          <w:rStyle w:val="tlid-translation"/>
        </w:rPr>
      </w:pPr>
      <w:r>
        <w:rPr>
          <w:rStyle w:val="tlid-translation"/>
        </w:rPr>
        <w:t>Diagram powinowactwa</w:t>
      </w:r>
    </w:p>
    <w:p w14:paraId="5FD8D9E0" w14:textId="0EB07429" w:rsidR="000F7F70" w:rsidRDefault="000F7F70" w:rsidP="00DA772A">
      <w:pPr>
        <w:pStyle w:val="Wcicienormalne"/>
        <w:rPr>
          <w:rStyle w:val="tlid-translation"/>
        </w:rPr>
      </w:pPr>
      <w:r w:rsidRPr="006324F7">
        <w:rPr>
          <w:rStyle w:val="tlid-translation"/>
          <w:i/>
          <w:iCs w:val="0"/>
        </w:rPr>
        <w:t>Diagram powinowactwa</w:t>
      </w:r>
      <w:r>
        <w:rPr>
          <w:rStyle w:val="tlid-translation"/>
        </w:rPr>
        <w:t xml:space="preserve"> (</w:t>
      </w:r>
      <w:r w:rsidR="00174623">
        <w:rPr>
          <w:rStyle w:val="tlid-translation"/>
        </w:rPr>
        <w:t>ang. </w:t>
      </w:r>
      <w:r>
        <w:rPr>
          <w:rStyle w:val="tlid-translation"/>
          <w:i/>
          <w:lang w:val="en-US"/>
        </w:rPr>
        <w:t>Affinity Diagram</w:t>
      </w:r>
      <w:r>
        <w:rPr>
          <w:rStyle w:val="tlid-translation"/>
        </w:rPr>
        <w:t xml:space="preserve">) to narzędzie do porządkowania efektów burzy mózgów. W czasie takiej sesji burzy mózgów problemy i pomysły są zapisywane na pojedynczych kartkach, które następnie są grupowane w klastry (lub słupki) dotyczące pokrewnych zagadnień (stąd nazwa „diagram powinowactwa”). Grupy są potem opatrywane tytułami. Opcjonalnie mogą być łączone w grupy wyższego poziomu. Przykład - </w:t>
      </w:r>
      <w:r>
        <w:rPr>
          <w:rStyle w:val="tlid-translation"/>
        </w:rPr>
        <w:fldChar w:fldCharType="begin"/>
      </w:r>
      <w:r>
        <w:rPr>
          <w:rStyle w:val="tlid-translation"/>
        </w:rPr>
        <w:instrText xml:space="preserve"> REF  _Ref32243293 \* Lower \h </w:instrText>
      </w:r>
      <w:r>
        <w:rPr>
          <w:rStyle w:val="tlid-translation"/>
        </w:rPr>
      </w:r>
      <w:r>
        <w:rPr>
          <w:rStyle w:val="tlid-translation"/>
        </w:rPr>
        <w:fldChar w:fldCharType="separate"/>
      </w:r>
      <w:r w:rsidR="001D0D9B">
        <w:t>rys. </w:t>
      </w:r>
      <w:r w:rsidR="001D0D9B">
        <w:rPr>
          <w:noProof/>
        </w:rPr>
        <w:t>99</w:t>
      </w:r>
      <w:r>
        <w:rPr>
          <w:rStyle w:val="tlid-translation"/>
        </w:rPr>
        <w:fldChar w:fldCharType="end"/>
      </w:r>
      <w:r>
        <w:rPr>
          <w:rStyle w:val="tlid-translation"/>
        </w:rPr>
        <w:t>.</w:t>
      </w:r>
    </w:p>
    <w:p w14:paraId="1D2B59D8" w14:textId="4C791ADC" w:rsidR="000F7F70" w:rsidRPr="001D5AC9" w:rsidRDefault="000F7F70" w:rsidP="00DA772A">
      <w:pPr>
        <w:pStyle w:val="Wcicienormalne"/>
      </w:pPr>
      <w:r w:rsidRPr="001D5AC9">
        <w:t>Oryginaln</w:t>
      </w:r>
      <w:r>
        <w:t xml:space="preserve">ie diagram powinowactwa został zaproponowany przez japońskiego antropologa Jiro Kawakita </w:t>
      </w:r>
      <w:sdt>
        <w:sdtPr>
          <w:id w:val="1082343151"/>
          <w:citation/>
        </w:sdtPr>
        <w:sdtContent>
          <w:r>
            <w:fldChar w:fldCharType="begin"/>
          </w:r>
          <w:r>
            <w:instrText xml:space="preserve"> CITATION Aff \l 1045 </w:instrText>
          </w:r>
          <w:r>
            <w:fldChar w:fldCharType="separate"/>
          </w:r>
          <w:r w:rsidR="001D0D9B" w:rsidRPr="001D0D9B">
            <w:rPr>
              <w:noProof/>
            </w:rPr>
            <w:t>[154]</w:t>
          </w:r>
          <w:r>
            <w:fldChar w:fldCharType="end"/>
          </w:r>
        </w:sdtContent>
      </w:sdt>
      <w:r>
        <w:t>.</w:t>
      </w:r>
    </w:p>
    <w:p w14:paraId="1DFA92DE" w14:textId="77777777" w:rsidR="00251CDA" w:rsidRDefault="00251CDA" w:rsidP="00251CDA">
      <w:pPr>
        <w:pStyle w:val="Figure"/>
        <w:rPr>
          <w:noProof/>
          <w:lang w:eastAsia="pl-PL"/>
        </w:rPr>
      </w:pPr>
      <w:r>
        <w:rPr>
          <w:noProof/>
          <w:lang w:eastAsia="pl-PL"/>
        </w:rPr>
        <w:lastRenderedPageBreak/>
        <mc:AlternateContent>
          <mc:Choice Requires="wpc">
            <w:drawing>
              <wp:inline distT="0" distB="0" distL="0" distR="0" wp14:anchorId="30E1130F" wp14:editId="7C00BE0B">
                <wp:extent cx="5248275" cy="3200400"/>
                <wp:effectExtent l="0" t="0" r="9525" b="0"/>
                <wp:docPr id="15329" name="Kanwa 153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35" name="Prostokąt 15335"/>
                        <wps:cNvSpPr/>
                        <wps:spPr>
                          <a:xfrm>
                            <a:off x="66675" y="76200"/>
                            <a:ext cx="5086350" cy="3086100"/>
                          </a:xfrm>
                          <a:prstGeom prst="rect">
                            <a:avLst/>
                          </a:prstGeom>
                          <a:noFill/>
                          <a:ln w="57150">
                            <a:solidFill>
                              <a:schemeClr val="bg1">
                                <a:lumMod val="6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33" name="Grafika 15332"/>
                        <wps:cNvSpPr/>
                        <wps:spPr>
                          <a:xfrm>
                            <a:off x="170181" y="2354467"/>
                            <a:ext cx="1019173" cy="760208"/>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5D6EA69F" w14:textId="77777777" w:rsidR="0082527D" w:rsidRPr="00935339" w:rsidRDefault="0082527D" w:rsidP="00F61064">
                              <w:pPr>
                                <w:jc w:val="center"/>
                                <w:rPr>
                                  <w:rFonts w:ascii="Monotype Corsiva" w:hAnsi="Monotype Corsiva" w:cs="Calibri"/>
                                  <w:sz w:val="16"/>
                                </w:rPr>
                              </w:pPr>
                              <w:r w:rsidRPr="00935339">
                                <w:rPr>
                                  <w:rFonts w:ascii="Monotype Corsiva" w:hAnsi="Monotype Corsiva"/>
                                  <w:sz w:val="16"/>
                                </w:rPr>
                                <w:t>Zbyt d</w:t>
                              </w:r>
                              <w:r w:rsidRPr="00935339">
                                <w:rPr>
                                  <w:rFonts w:ascii="Monotype Corsiva" w:hAnsi="Monotype Corsiva" w:cs="Calibri"/>
                                  <w:sz w:val="16"/>
                                </w:rPr>
                                <w:t>uże op</w:t>
                              </w:r>
                              <w:r w:rsidRPr="00935339">
                                <w:rPr>
                                  <w:rFonts w:ascii="Monotype Corsiva" w:hAnsi="Monotype Corsiva" w:cs="Ink Free"/>
                                  <w:sz w:val="16"/>
                                </w:rPr>
                                <w:t>ó</w:t>
                              </w:r>
                              <w:r w:rsidRPr="00935339">
                                <w:rPr>
                                  <w:rFonts w:ascii="Monotype Corsiva" w:hAnsi="Monotype Corsiva" w:cs="Calibri"/>
                                  <w:sz w:val="16"/>
                                </w:rPr>
                                <w:t xml:space="preserve">źnienia miedzy zapytaniem </w:t>
                              </w:r>
                              <w:r>
                                <w:rPr>
                                  <w:rFonts w:ascii="Monotype Corsiva" w:hAnsi="Monotype Corsiva" w:cs="Calibri"/>
                                  <w:sz w:val="16"/>
                                </w:rPr>
                                <w:t xml:space="preserve">o towar </w:t>
                              </w:r>
                              <w:r w:rsidRPr="00935339">
                                <w:rPr>
                                  <w:rFonts w:ascii="Monotype Corsiva" w:hAnsi="Monotype Corsiva" w:cs="Calibri"/>
                                  <w:sz w:val="16"/>
                                </w:rPr>
                                <w:t>a zamówieniem</w:t>
                              </w:r>
                            </w:p>
                          </w:txbxContent>
                        </wps:txbx>
                        <wps:bodyPr rot="0" spcFirstLastPara="0" vertOverflow="overflow" horzOverflow="overflow" vert="horz" wrap="square" lIns="108000" tIns="45720" rIns="216000" bIns="45720" numCol="1" spcCol="0" rtlCol="0" fromWordArt="0" anchor="ctr" anchorCtr="0" forceAA="0" compatLnSpc="1">
                          <a:prstTxWarp prst="textNoShape">
                            <a:avLst/>
                          </a:prstTxWarp>
                          <a:noAutofit/>
                        </wps:bodyPr>
                      </wps:wsp>
                      <wps:wsp>
                        <wps:cNvPr id="1656" name="Grafika 15332"/>
                        <wps:cNvSpPr/>
                        <wps:spPr>
                          <a:xfrm>
                            <a:off x="170475" y="16468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78FAFD79" w14:textId="77777777" w:rsidR="0082527D" w:rsidRDefault="0082527D" w:rsidP="00935339">
                              <w:pPr>
                                <w:spacing w:line="256" w:lineRule="auto"/>
                                <w:jc w:val="center"/>
                              </w:pPr>
                              <w:r w:rsidRPr="00935339">
                                <w:rPr>
                                  <w:rFonts w:ascii="Monotype Corsiva" w:eastAsia="Calibri" w:hAnsi="Monotype Corsiva"/>
                                  <w:sz w:val="16"/>
                                  <w:szCs w:val="16"/>
                                </w:rPr>
                                <w:t>Braki dat dostawy w zamówieniu</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657" name="Grafika 15332"/>
                        <wps:cNvSpPr/>
                        <wps:spPr>
                          <a:xfrm>
                            <a:off x="170475" y="1046775"/>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4FDAF162" w14:textId="77777777" w:rsidR="0082527D" w:rsidRDefault="0082527D" w:rsidP="00935339">
                              <w:pPr>
                                <w:spacing w:line="254" w:lineRule="auto"/>
                                <w:jc w:val="center"/>
                              </w:pPr>
                              <w:r w:rsidRPr="00935339">
                                <w:rPr>
                                  <w:rFonts w:ascii="Monotype Corsiva" w:eastAsia="Calibri" w:hAnsi="Monotype Corsiva"/>
                                  <w:sz w:val="16"/>
                                  <w:szCs w:val="16"/>
                                </w:rPr>
                                <w:t>Zaopatrzeniowcy nie są w stanie przyspieszyć dostawy towarów</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655" name="Grafika 15332"/>
                        <wps:cNvSpPr/>
                        <wps:spPr>
                          <a:xfrm>
                            <a:off x="170475" y="399075"/>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1D6B2222" w14:textId="77777777" w:rsidR="0082527D" w:rsidRPr="00935339" w:rsidRDefault="0082527D" w:rsidP="00E61529">
                              <w:pPr>
                                <w:spacing w:line="256" w:lineRule="auto"/>
                                <w:jc w:val="center"/>
                                <w:rPr>
                                  <w:rFonts w:ascii="Monotype Corsiva" w:hAnsi="Monotype Corsiva"/>
                                </w:rPr>
                              </w:pPr>
                              <w:r w:rsidRPr="00935339">
                                <w:rPr>
                                  <w:rFonts w:ascii="Monotype Corsiva" w:eastAsia="Calibri" w:hAnsi="Monotype Corsiva"/>
                                  <w:sz w:val="16"/>
                                  <w:szCs w:val="16"/>
                                </w:rPr>
                                <w:t>Towar trzeba zamawia</w:t>
                              </w:r>
                              <w:r w:rsidRPr="00935339">
                                <w:rPr>
                                  <w:rFonts w:ascii="Monotype Corsiva" w:eastAsia="Calibri" w:hAnsi="Monotype Corsiva" w:cs="Calibri"/>
                                  <w:sz w:val="16"/>
                                  <w:szCs w:val="16"/>
                                </w:rPr>
                                <w:t>ć</w:t>
                              </w:r>
                              <w:r w:rsidRPr="00935339">
                                <w:rPr>
                                  <w:rFonts w:ascii="Monotype Corsiva" w:eastAsia="Calibri" w:hAnsi="Monotype Corsiva"/>
                                  <w:sz w:val="16"/>
                                  <w:szCs w:val="16"/>
                                </w:rPr>
                                <w:t xml:space="preserve"> z du</w:t>
                              </w:r>
                              <w:r w:rsidRPr="00935339">
                                <w:rPr>
                                  <w:rFonts w:ascii="Monotype Corsiva" w:eastAsia="Calibri" w:hAnsi="Monotype Corsiva" w:cs="Calibri"/>
                                  <w:sz w:val="16"/>
                                  <w:szCs w:val="16"/>
                                </w:rPr>
                                <w:t>ż</w:t>
                              </w:r>
                              <w:r w:rsidRPr="00935339">
                                <w:rPr>
                                  <w:rFonts w:ascii="Monotype Corsiva" w:eastAsia="Calibri" w:hAnsi="Monotype Corsiva"/>
                                  <w:sz w:val="16"/>
                                  <w:szCs w:val="16"/>
                                </w:rPr>
                                <w:t>ym wyprzedzeniem</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5334" name="Pole tekstowe 15334"/>
                        <wps:cNvSpPr txBox="1"/>
                        <wps:spPr>
                          <a:xfrm>
                            <a:off x="266700" y="113325"/>
                            <a:ext cx="561975" cy="2857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2092A8D" w14:textId="77777777" w:rsidR="0082527D" w:rsidRPr="00E60327" w:rsidRDefault="0082527D" w:rsidP="006238C6">
                              <w:pPr>
                                <w:jc w:val="center"/>
                                <w:rPr>
                                  <w:rFonts w:ascii="Ink Free" w:hAnsi="Ink Free"/>
                                  <w:b/>
                                  <w:bCs/>
                                </w:rPr>
                              </w:pPr>
                              <w:r w:rsidRPr="00E60327">
                                <w:rPr>
                                  <w:rFonts w:ascii="Ink Free" w:hAnsi="Ink Free"/>
                                  <w:b/>
                                  <w:bCs/>
                                </w:rPr>
                                <w:t>Proces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9" name="Pole tekstowe 1659"/>
                        <wps:cNvSpPr txBox="1"/>
                        <wps:spPr>
                          <a:xfrm>
                            <a:off x="1409699" y="113325"/>
                            <a:ext cx="885825" cy="2857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4B21F8B" w14:textId="77777777" w:rsidR="0082527D" w:rsidRPr="00E60327" w:rsidRDefault="0082527D" w:rsidP="006238C6">
                              <w:pPr>
                                <w:jc w:val="center"/>
                                <w:rPr>
                                  <w:rFonts w:ascii="Ink Free" w:hAnsi="Ink Free"/>
                                  <w:b/>
                                  <w:bCs/>
                                </w:rPr>
                              </w:pPr>
                              <w:r>
                                <w:rPr>
                                  <w:rFonts w:ascii="Ink Free" w:hAnsi="Ink Free"/>
                                  <w:b/>
                                  <w:bCs/>
                                </w:rPr>
                                <w:t>Dostawcy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1" name="Grafika 15332"/>
                        <wps:cNvSpPr/>
                        <wps:spPr>
                          <a:xfrm>
                            <a:off x="1437300" y="1675425"/>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6070D370" w14:textId="77777777" w:rsidR="0082527D" w:rsidRDefault="0082527D" w:rsidP="00E60327">
                              <w:pPr>
                                <w:spacing w:line="254" w:lineRule="auto"/>
                                <w:jc w:val="center"/>
                              </w:pPr>
                              <w:r>
                                <w:rPr>
                                  <w:rFonts w:ascii="Monotype Corsiva" w:eastAsia="Calibri" w:hAnsi="Monotype Corsiva"/>
                                  <w:sz w:val="16"/>
                                  <w:szCs w:val="16"/>
                                </w:rPr>
                                <w:t>Dostawca nie potwierdza daty dostawy przy zamówieni</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662" name="Grafika 15332"/>
                        <wps:cNvSpPr/>
                        <wps:spPr>
                          <a:xfrm>
                            <a:off x="1437300" y="10753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636C5583" w14:textId="77777777" w:rsidR="0082527D" w:rsidRDefault="0082527D" w:rsidP="00E60327">
                              <w:pPr>
                                <w:spacing w:line="252" w:lineRule="auto"/>
                                <w:jc w:val="center"/>
                              </w:pPr>
                              <w:r>
                                <w:rPr>
                                  <w:rFonts w:ascii="Monotype Corsiva" w:eastAsia="Calibri" w:hAnsi="Monotype Corsiva"/>
                                  <w:sz w:val="16"/>
                                  <w:szCs w:val="16"/>
                                </w:rPr>
                                <w:t>Nasz niski priorytet u dostawcy (małe zamówienia)</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663" name="Grafika 15332"/>
                        <wps:cNvSpPr/>
                        <wps:spPr>
                          <a:xfrm>
                            <a:off x="1437300" y="4276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4E197D06" w14:textId="77777777" w:rsidR="0082527D" w:rsidRDefault="0082527D" w:rsidP="00E60327">
                              <w:pPr>
                                <w:spacing w:line="254" w:lineRule="auto"/>
                                <w:jc w:val="center"/>
                              </w:pPr>
                              <w:r>
                                <w:rPr>
                                  <w:rFonts w:ascii="Monotype Corsiva" w:eastAsia="Calibri" w:hAnsi="Monotype Corsiva"/>
                                  <w:sz w:val="16"/>
                                  <w:szCs w:val="16"/>
                                </w:rPr>
                                <w:t>Klient wymaga realizacji całego zamówienia a dostawy przychodzą partiami</w:t>
                              </w:r>
                            </w:p>
                          </w:txbxContent>
                        </wps:txbx>
                        <wps:bodyPr rot="0" spcFirstLastPara="0" vert="horz" wrap="square" lIns="108000" tIns="45720" rIns="144000" bIns="45720" numCol="1" spcCol="0" rtlCol="0" fromWordArt="0" anchor="ctr" anchorCtr="0" forceAA="0" compatLnSpc="1">
                          <a:prstTxWarp prst="textNoShape">
                            <a:avLst/>
                          </a:prstTxWarp>
                          <a:noAutofit/>
                        </wps:bodyPr>
                      </wps:wsp>
                      <wps:wsp>
                        <wps:cNvPr id="1664" name="Pole tekstowe 1664"/>
                        <wps:cNvSpPr txBox="1"/>
                        <wps:spPr>
                          <a:xfrm>
                            <a:off x="2790824" y="113325"/>
                            <a:ext cx="885825" cy="2857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2DE2160" w14:textId="77777777" w:rsidR="0082527D" w:rsidRPr="00E60327" w:rsidRDefault="0082527D" w:rsidP="006238C6">
                              <w:pPr>
                                <w:jc w:val="center"/>
                                <w:rPr>
                                  <w:rFonts w:ascii="Ink Free" w:hAnsi="Ink Free"/>
                                  <w:b/>
                                  <w:bCs/>
                                </w:rPr>
                              </w:pPr>
                              <w:r>
                                <w:rPr>
                                  <w:rFonts w:ascii="Ink Free" w:hAnsi="Ink Free"/>
                                  <w:b/>
                                  <w:bCs/>
                                </w:rPr>
                                <w:t>Logistyka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6" name="Grafika 15332"/>
                        <wps:cNvSpPr/>
                        <wps:spPr>
                          <a:xfrm>
                            <a:off x="2818425" y="10753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5EB343AE" w14:textId="77777777" w:rsidR="0082527D" w:rsidRDefault="0082527D" w:rsidP="00E60327">
                              <w:pPr>
                                <w:spacing w:line="252" w:lineRule="auto"/>
                                <w:jc w:val="center"/>
                              </w:pPr>
                              <w:r>
                                <w:rPr>
                                  <w:rFonts w:ascii="Monotype Corsiva" w:eastAsia="Calibri" w:hAnsi="Monotype Corsiva"/>
                                  <w:sz w:val="16"/>
                                  <w:szCs w:val="16"/>
                                </w:rPr>
                                <w:t>Problemy z odprawą na granicy</w:t>
                              </w:r>
                            </w:p>
                          </w:txbxContent>
                        </wps:txbx>
                        <wps:bodyPr rot="0" spcFirstLastPara="0" vert="horz" wrap="square" lIns="108000" tIns="45720" rIns="216000" bIns="45720" numCol="1" spcCol="0" rtlCol="0" fromWordArt="0" anchor="ctr" anchorCtr="0" forceAA="0" compatLnSpc="1">
                          <a:prstTxWarp prst="textNoShape">
                            <a:avLst/>
                          </a:prstTxWarp>
                          <a:noAutofit/>
                        </wps:bodyPr>
                      </wps:wsp>
                      <wps:wsp>
                        <wps:cNvPr id="1667" name="Grafika 15332"/>
                        <wps:cNvSpPr/>
                        <wps:spPr>
                          <a:xfrm>
                            <a:off x="2818425" y="4276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1E3841F4" w14:textId="77777777" w:rsidR="0082527D" w:rsidRDefault="0082527D" w:rsidP="00E60327">
                              <w:pPr>
                                <w:spacing w:line="254" w:lineRule="auto"/>
                                <w:jc w:val="center"/>
                              </w:pPr>
                              <w:r>
                                <w:rPr>
                                  <w:rFonts w:ascii="Monotype Corsiva" w:eastAsia="Calibri" w:hAnsi="Monotype Corsiva"/>
                                  <w:sz w:val="16"/>
                                  <w:szCs w:val="16"/>
                                </w:rPr>
                                <w:t>Problemy z transportem</w:t>
                              </w:r>
                            </w:p>
                          </w:txbxContent>
                        </wps:txbx>
                        <wps:bodyPr rot="0" spcFirstLastPara="0" vert="horz" wrap="square" lIns="108000" tIns="45720" rIns="144000" bIns="45720" numCol="1" spcCol="0" rtlCol="0" fromWordArt="0" anchor="ctr" anchorCtr="0" forceAA="0" compatLnSpc="1">
                          <a:prstTxWarp prst="textNoShape">
                            <a:avLst/>
                          </a:prstTxWarp>
                          <a:noAutofit/>
                        </wps:bodyPr>
                      </wps:wsp>
                      <wps:wsp>
                        <wps:cNvPr id="1668" name="Pole tekstowe 1668"/>
                        <wps:cNvSpPr txBox="1"/>
                        <wps:spPr>
                          <a:xfrm>
                            <a:off x="4076699" y="113325"/>
                            <a:ext cx="885825" cy="2857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F46FC03" w14:textId="77777777" w:rsidR="0082527D" w:rsidRPr="00E60327" w:rsidRDefault="0082527D" w:rsidP="006238C6">
                              <w:pPr>
                                <w:jc w:val="center"/>
                                <w:rPr>
                                  <w:rFonts w:ascii="Ink Free" w:hAnsi="Ink Free"/>
                                  <w:b/>
                                  <w:bCs/>
                                </w:rPr>
                              </w:pPr>
                              <w:r>
                                <w:rPr>
                                  <w:rFonts w:ascii="Ink Free" w:hAnsi="Ink Free"/>
                                  <w:b/>
                                  <w:bCs/>
                                </w:rPr>
                                <w:t>Finanse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69" name="Grafika 15332"/>
                        <wps:cNvSpPr/>
                        <wps:spPr>
                          <a:xfrm>
                            <a:off x="4104300" y="427650"/>
                            <a:ext cx="1018540" cy="760095"/>
                          </a:xfrm>
                          <a:custGeom>
                            <a:avLst/>
                            <a:gdLst>
                              <a:gd name="connsiteX0" fmla="*/ 0 w 966092"/>
                              <a:gd name="connsiteY0" fmla="*/ 0 h 815565"/>
                              <a:gd name="connsiteX1" fmla="*/ 849761 w 966092"/>
                              <a:gd name="connsiteY1" fmla="*/ 0 h 815565"/>
                              <a:gd name="connsiteX2" fmla="*/ 966093 w 966092"/>
                              <a:gd name="connsiteY2" fmla="*/ 815565 h 815565"/>
                              <a:gd name="connsiteX3" fmla="*/ 116332 w 966092"/>
                              <a:gd name="connsiteY3" fmla="*/ 815565 h 815565"/>
                              <a:gd name="connsiteX4" fmla="*/ 0 w 966092"/>
                              <a:gd name="connsiteY4" fmla="*/ 0 h 8155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66092" h="815565">
                                <a:moveTo>
                                  <a:pt x="0" y="0"/>
                                </a:moveTo>
                                <a:lnTo>
                                  <a:pt x="849761" y="0"/>
                                </a:lnTo>
                                <a:cubicBezTo>
                                  <a:pt x="849761" y="281415"/>
                                  <a:pt x="882692" y="732037"/>
                                  <a:pt x="966093" y="815565"/>
                                </a:cubicBezTo>
                                <a:lnTo>
                                  <a:pt x="116332" y="815565"/>
                                </a:lnTo>
                                <a:cubicBezTo>
                                  <a:pt x="43311" y="742433"/>
                                  <a:pt x="0" y="270302"/>
                                  <a:pt x="0" y="0"/>
                                </a:cubicBezTo>
                                <a:close/>
                              </a:path>
                            </a:pathLst>
                          </a:custGeom>
                          <a:solidFill>
                            <a:schemeClr val="bg1">
                              <a:lumMod val="95000"/>
                            </a:schemeClr>
                          </a:solidFill>
                          <a:ln w="3400" cap="flat">
                            <a:solidFill>
                              <a:srgbClr val="2B2A29"/>
                            </a:solidFill>
                            <a:prstDash val="solid"/>
                            <a:miter/>
                          </a:ln>
                        </wps:spPr>
                        <wps:txbx>
                          <w:txbxContent>
                            <w:p w14:paraId="113EFF25" w14:textId="77777777" w:rsidR="0082527D" w:rsidRDefault="0082527D" w:rsidP="00E60327">
                              <w:pPr>
                                <w:spacing w:line="254" w:lineRule="auto"/>
                                <w:jc w:val="center"/>
                              </w:pPr>
                              <w:r>
                                <w:rPr>
                                  <w:rFonts w:ascii="Monotype Corsiva" w:eastAsia="Calibri" w:hAnsi="Monotype Corsiva"/>
                                  <w:sz w:val="16"/>
                                  <w:szCs w:val="16"/>
                                </w:rPr>
                                <w:t>Gdy klient nie płaci to trzeba wstrzymywań wysyłkę towaru</w:t>
                              </w:r>
                            </w:p>
                          </w:txbxContent>
                        </wps:txbx>
                        <wps:bodyPr rot="0" spcFirstLastPara="0" vert="horz" wrap="square" lIns="108000" tIns="45720" rIns="144000" bIns="45720" numCol="1" spcCol="0" rtlCol="0" fromWordArt="0" anchor="ctr" anchorCtr="0" forceAA="0" compatLnSpc="1">
                          <a:prstTxWarp prst="textNoShape">
                            <a:avLst/>
                          </a:prstTxWarp>
                          <a:noAutofit/>
                        </wps:bodyPr>
                      </wps:wsp>
                    </wpc:wpc>
                  </a:graphicData>
                </a:graphic>
              </wp:inline>
            </w:drawing>
          </mc:Choice>
          <mc:Fallback>
            <w:pict>
              <v:group w14:anchorId="30E1130F" id="Kanwa 15329" o:spid="_x0000_s2681" editas="canvas" style="width:413.25pt;height:252pt;mso-position-horizontal-relative:char;mso-position-vertical-relative:line" coordsize="52482,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">
                <v:shape id="_x0000_s2682" type="#_x0000_t75" style="position:absolute;width:52482;height:32004;visibility:visible;mso-wrap-style:square" filled="t">
                  <v:fill o:detectmouseclick="t"/>
                  <v:path o:connecttype="none"/>
                </v:shape>
                <v:rect id="Prostokąt 15335" o:spid="_x0000_s2683" style="position:absolute;left:666;top:762;width:50864;height:30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" filled="f" strokecolor="#a5a5a5 [2092]" strokeweight="4.5pt"/>
                <v:shape id="Grafika 15332" o:spid="_x0000_s2684" style="position:absolute;left:1701;top:23544;width:10192;height:7602;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" adj="-11796480,,5400" path="m,l849761,v,281415,32931,732037,116332,815565l116332,815565c43311,742433,,270302,,xe" fillcolor="#f2f2f2 [3052]" strokecolor="#2b2a29" strokeweight=".09444mm">
                  <v:stroke joinstyle="miter"/>
                  <v:formulas/>
                  <v:path arrowok="t" o:connecttype="custom" o:connectlocs="0,0;896450,0;1019174,760208;122724,760208;0,0" o:connectangles="0,0,0,0,0" textboxrect="0,0,966092,815565"/>
                  <v:textbox inset="3mm,,6mm">
                    <w:txbxContent>
                      <w:p w14:paraId="5D6EA69F" w14:textId="77777777" w:rsidR="0082527D" w:rsidRPr="00935339" w:rsidRDefault="0082527D" w:rsidP="00F61064">
                        <w:pPr>
                          <w:jc w:val="center"/>
                          <w:rPr>
                            <w:rFonts w:ascii="Monotype Corsiva" w:hAnsi="Monotype Corsiva" w:cs="Calibri"/>
                            <w:sz w:val="16"/>
                          </w:rPr>
                        </w:pPr>
                        <w:r w:rsidRPr="00935339">
                          <w:rPr>
                            <w:rFonts w:ascii="Monotype Corsiva" w:hAnsi="Monotype Corsiva"/>
                            <w:sz w:val="16"/>
                          </w:rPr>
                          <w:t>Zbyt d</w:t>
                        </w:r>
                        <w:r w:rsidRPr="00935339">
                          <w:rPr>
                            <w:rFonts w:ascii="Monotype Corsiva" w:hAnsi="Monotype Corsiva" w:cs="Calibri"/>
                            <w:sz w:val="16"/>
                          </w:rPr>
                          <w:t>uże op</w:t>
                        </w:r>
                        <w:r w:rsidRPr="00935339">
                          <w:rPr>
                            <w:rFonts w:ascii="Monotype Corsiva" w:hAnsi="Monotype Corsiva" w:cs="Ink Free"/>
                            <w:sz w:val="16"/>
                          </w:rPr>
                          <w:t>ó</w:t>
                        </w:r>
                        <w:r w:rsidRPr="00935339">
                          <w:rPr>
                            <w:rFonts w:ascii="Monotype Corsiva" w:hAnsi="Monotype Corsiva" w:cs="Calibri"/>
                            <w:sz w:val="16"/>
                          </w:rPr>
                          <w:t xml:space="preserve">źnienia miedzy zapytaniem </w:t>
                        </w:r>
                        <w:r>
                          <w:rPr>
                            <w:rFonts w:ascii="Monotype Corsiva" w:hAnsi="Monotype Corsiva" w:cs="Calibri"/>
                            <w:sz w:val="16"/>
                          </w:rPr>
                          <w:t xml:space="preserve">o towar </w:t>
                        </w:r>
                        <w:r w:rsidRPr="00935339">
                          <w:rPr>
                            <w:rFonts w:ascii="Monotype Corsiva" w:hAnsi="Monotype Corsiva" w:cs="Calibri"/>
                            <w:sz w:val="16"/>
                          </w:rPr>
                          <w:t>a zamówieniem</w:t>
                        </w:r>
                      </w:p>
                    </w:txbxContent>
                  </v:textbox>
                </v:shape>
                <v:shape id="Grafika 15332" o:spid="_x0000_s2685" style="position:absolute;left:1704;top:16468;width:10186;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78FAFD79" w14:textId="77777777" w:rsidR="0082527D" w:rsidRDefault="0082527D" w:rsidP="00935339">
                        <w:pPr>
                          <w:spacing w:line="256" w:lineRule="auto"/>
                          <w:jc w:val="center"/>
                        </w:pPr>
                        <w:r w:rsidRPr="00935339">
                          <w:rPr>
                            <w:rFonts w:ascii="Monotype Corsiva" w:eastAsia="Calibri" w:hAnsi="Monotype Corsiva"/>
                            <w:sz w:val="16"/>
                            <w:szCs w:val="16"/>
                          </w:rPr>
                          <w:t>Braki dat dostawy w zamówieniu</w:t>
                        </w:r>
                      </w:p>
                    </w:txbxContent>
                  </v:textbox>
                </v:shape>
                <v:shape id="Grafika 15332" o:spid="_x0000_s2686" style="position:absolute;left:1704;top:10467;width:10186;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4FDAF162" w14:textId="77777777" w:rsidR="0082527D" w:rsidRDefault="0082527D" w:rsidP="00935339">
                        <w:pPr>
                          <w:spacing w:line="254" w:lineRule="auto"/>
                          <w:jc w:val="center"/>
                        </w:pPr>
                        <w:r w:rsidRPr="00935339">
                          <w:rPr>
                            <w:rFonts w:ascii="Monotype Corsiva" w:eastAsia="Calibri" w:hAnsi="Monotype Corsiva"/>
                            <w:sz w:val="16"/>
                            <w:szCs w:val="16"/>
                          </w:rPr>
                          <w:t>Zaopatrzeniowcy nie są w stanie przyspieszyć dostawy towarów</w:t>
                        </w:r>
                      </w:p>
                    </w:txbxContent>
                  </v:textbox>
                </v:shape>
                <v:shape id="Grafika 15332" o:spid="_x0000_s2687" style="position:absolute;left:1704;top:3990;width:10186;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1D6B2222" w14:textId="77777777" w:rsidR="0082527D" w:rsidRPr="00935339" w:rsidRDefault="0082527D" w:rsidP="00E61529">
                        <w:pPr>
                          <w:spacing w:line="256" w:lineRule="auto"/>
                          <w:jc w:val="center"/>
                          <w:rPr>
                            <w:rFonts w:ascii="Monotype Corsiva" w:hAnsi="Monotype Corsiva"/>
                          </w:rPr>
                        </w:pPr>
                        <w:r w:rsidRPr="00935339">
                          <w:rPr>
                            <w:rFonts w:ascii="Monotype Corsiva" w:eastAsia="Calibri" w:hAnsi="Monotype Corsiva"/>
                            <w:sz w:val="16"/>
                            <w:szCs w:val="16"/>
                          </w:rPr>
                          <w:t>Towar trzeba zamawia</w:t>
                        </w:r>
                        <w:r w:rsidRPr="00935339">
                          <w:rPr>
                            <w:rFonts w:ascii="Monotype Corsiva" w:eastAsia="Calibri" w:hAnsi="Monotype Corsiva" w:cs="Calibri"/>
                            <w:sz w:val="16"/>
                            <w:szCs w:val="16"/>
                          </w:rPr>
                          <w:t>ć</w:t>
                        </w:r>
                        <w:r w:rsidRPr="00935339">
                          <w:rPr>
                            <w:rFonts w:ascii="Monotype Corsiva" w:eastAsia="Calibri" w:hAnsi="Monotype Corsiva"/>
                            <w:sz w:val="16"/>
                            <w:szCs w:val="16"/>
                          </w:rPr>
                          <w:t xml:space="preserve"> z du</w:t>
                        </w:r>
                        <w:r w:rsidRPr="00935339">
                          <w:rPr>
                            <w:rFonts w:ascii="Monotype Corsiva" w:eastAsia="Calibri" w:hAnsi="Monotype Corsiva" w:cs="Calibri"/>
                            <w:sz w:val="16"/>
                            <w:szCs w:val="16"/>
                          </w:rPr>
                          <w:t>ż</w:t>
                        </w:r>
                        <w:r w:rsidRPr="00935339">
                          <w:rPr>
                            <w:rFonts w:ascii="Monotype Corsiva" w:eastAsia="Calibri" w:hAnsi="Monotype Corsiva"/>
                            <w:sz w:val="16"/>
                            <w:szCs w:val="16"/>
                          </w:rPr>
                          <w:t>ym wyprzedzeniem</w:t>
                        </w:r>
                      </w:p>
                    </w:txbxContent>
                  </v:textbox>
                </v:shape>
                <v:shape id="Pole tekstowe 15334" o:spid="_x0000_s2688" type="#_x0000_t202" style="position:absolute;left:2667;top:1133;width:561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" filled="f" fillcolor="white [3201]" stroked="f" strokeweight=".5pt">
                  <v:textbox inset="0,0,0,0">
                    <w:txbxContent>
                      <w:p w14:paraId="32092A8D" w14:textId="77777777" w:rsidR="0082527D" w:rsidRPr="00E60327" w:rsidRDefault="0082527D" w:rsidP="006238C6">
                        <w:pPr>
                          <w:jc w:val="center"/>
                          <w:rPr>
                            <w:rFonts w:ascii="Ink Free" w:hAnsi="Ink Free"/>
                            <w:b/>
                            <w:bCs/>
                          </w:rPr>
                        </w:pPr>
                        <w:r w:rsidRPr="00E60327">
                          <w:rPr>
                            <w:rFonts w:ascii="Ink Free" w:hAnsi="Ink Free"/>
                            <w:b/>
                            <w:bCs/>
                          </w:rPr>
                          <w:t>Proces</w:t>
                        </w:r>
                      </w:p>
                    </w:txbxContent>
                  </v:textbox>
                </v:shape>
                <v:shape id="Pole tekstowe 1659" o:spid="_x0000_s2689" type="#_x0000_t202" style="position:absolute;left:14096;top:1133;width:8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" filled="f" fillcolor="white [3201]" stroked="f" strokeweight=".5pt">
                  <v:textbox inset="0,0,0,0">
                    <w:txbxContent>
                      <w:p w14:paraId="24B21F8B" w14:textId="77777777" w:rsidR="0082527D" w:rsidRPr="00E60327" w:rsidRDefault="0082527D" w:rsidP="006238C6">
                        <w:pPr>
                          <w:jc w:val="center"/>
                          <w:rPr>
                            <w:rFonts w:ascii="Ink Free" w:hAnsi="Ink Free"/>
                            <w:b/>
                            <w:bCs/>
                          </w:rPr>
                        </w:pPr>
                        <w:r>
                          <w:rPr>
                            <w:rFonts w:ascii="Ink Free" w:hAnsi="Ink Free"/>
                            <w:b/>
                            <w:bCs/>
                          </w:rPr>
                          <w:t>Dostawcy</w:t>
                        </w:r>
                      </w:p>
                    </w:txbxContent>
                  </v:textbox>
                </v:shape>
                <v:shape id="Grafika 15332" o:spid="_x0000_s2690" style="position:absolute;left:14373;top:16754;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6070D370" w14:textId="77777777" w:rsidR="0082527D" w:rsidRDefault="0082527D" w:rsidP="00E60327">
                        <w:pPr>
                          <w:spacing w:line="254" w:lineRule="auto"/>
                          <w:jc w:val="center"/>
                        </w:pPr>
                        <w:r>
                          <w:rPr>
                            <w:rFonts w:ascii="Monotype Corsiva" w:eastAsia="Calibri" w:hAnsi="Monotype Corsiva"/>
                            <w:sz w:val="16"/>
                            <w:szCs w:val="16"/>
                          </w:rPr>
                          <w:t>Dostawca nie potwierdza daty dostawy przy zamówieni</w:t>
                        </w:r>
                      </w:p>
                    </w:txbxContent>
                  </v:textbox>
                </v:shape>
                <v:shape id="Grafika 15332" o:spid="_x0000_s2691" style="position:absolute;left:14373;top:10753;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636C5583" w14:textId="77777777" w:rsidR="0082527D" w:rsidRDefault="0082527D" w:rsidP="00E60327">
                        <w:pPr>
                          <w:spacing w:line="252" w:lineRule="auto"/>
                          <w:jc w:val="center"/>
                        </w:pPr>
                        <w:r>
                          <w:rPr>
                            <w:rFonts w:ascii="Monotype Corsiva" w:eastAsia="Calibri" w:hAnsi="Monotype Corsiva"/>
                            <w:sz w:val="16"/>
                            <w:szCs w:val="16"/>
                          </w:rPr>
                          <w:t>Nasz niski priorytet u dostawcy (małe zamówienia)</w:t>
                        </w:r>
                      </w:p>
                    </w:txbxContent>
                  </v:textbox>
                </v:shape>
                <v:shape id="Grafika 15332" o:spid="_x0000_s2692" style="position:absolute;left:14373;top:4276;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4mm">
                    <w:txbxContent>
                      <w:p w14:paraId="4E197D06" w14:textId="77777777" w:rsidR="0082527D" w:rsidRDefault="0082527D" w:rsidP="00E60327">
                        <w:pPr>
                          <w:spacing w:line="254" w:lineRule="auto"/>
                          <w:jc w:val="center"/>
                        </w:pPr>
                        <w:r>
                          <w:rPr>
                            <w:rFonts w:ascii="Monotype Corsiva" w:eastAsia="Calibri" w:hAnsi="Monotype Corsiva"/>
                            <w:sz w:val="16"/>
                            <w:szCs w:val="16"/>
                          </w:rPr>
                          <w:t>Klient wymaga realizacji całego zamówienia a dostawy przychodzą partiami</w:t>
                        </w:r>
                      </w:p>
                    </w:txbxContent>
                  </v:textbox>
                </v:shape>
                <v:shape id="Pole tekstowe 1664" o:spid="_x0000_s2693" type="#_x0000_t202" style="position:absolute;left:27908;top:1133;width:8858;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" filled="f" fillcolor="white [3201]" stroked="f" strokeweight=".5pt">
                  <v:textbox inset="0,0,0,0">
                    <w:txbxContent>
                      <w:p w14:paraId="42DE2160" w14:textId="77777777" w:rsidR="0082527D" w:rsidRPr="00E60327" w:rsidRDefault="0082527D" w:rsidP="006238C6">
                        <w:pPr>
                          <w:jc w:val="center"/>
                          <w:rPr>
                            <w:rFonts w:ascii="Ink Free" w:hAnsi="Ink Free"/>
                            <w:b/>
                            <w:bCs/>
                          </w:rPr>
                        </w:pPr>
                        <w:r>
                          <w:rPr>
                            <w:rFonts w:ascii="Ink Free" w:hAnsi="Ink Free"/>
                            <w:b/>
                            <w:bCs/>
                          </w:rPr>
                          <w:t>Logistyka</w:t>
                        </w:r>
                      </w:p>
                    </w:txbxContent>
                  </v:textbox>
                </v:shape>
                <v:shape id="Grafika 15332" o:spid="_x0000_s2694" style="position:absolute;left:28184;top:10753;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6mm">
                    <w:txbxContent>
                      <w:p w14:paraId="5EB343AE" w14:textId="77777777" w:rsidR="0082527D" w:rsidRDefault="0082527D" w:rsidP="00E60327">
                        <w:pPr>
                          <w:spacing w:line="252" w:lineRule="auto"/>
                          <w:jc w:val="center"/>
                        </w:pPr>
                        <w:r>
                          <w:rPr>
                            <w:rFonts w:ascii="Monotype Corsiva" w:eastAsia="Calibri" w:hAnsi="Monotype Corsiva"/>
                            <w:sz w:val="16"/>
                            <w:szCs w:val="16"/>
                          </w:rPr>
                          <w:t>Problemy z odprawą na granicy</w:t>
                        </w:r>
                      </w:p>
                    </w:txbxContent>
                  </v:textbox>
                </v:shape>
                <v:shape id="Grafika 15332" o:spid="_x0000_s2695" style="position:absolute;left:28184;top:4276;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4mm">
                    <w:txbxContent>
                      <w:p w14:paraId="1E3841F4" w14:textId="77777777" w:rsidR="0082527D" w:rsidRDefault="0082527D" w:rsidP="00E60327">
                        <w:pPr>
                          <w:spacing w:line="254" w:lineRule="auto"/>
                          <w:jc w:val="center"/>
                        </w:pPr>
                        <w:r>
                          <w:rPr>
                            <w:rFonts w:ascii="Monotype Corsiva" w:eastAsia="Calibri" w:hAnsi="Monotype Corsiva"/>
                            <w:sz w:val="16"/>
                            <w:szCs w:val="16"/>
                          </w:rPr>
                          <w:t>Problemy z transportem</w:t>
                        </w:r>
                      </w:p>
                    </w:txbxContent>
                  </v:textbox>
                </v:shape>
                <v:shape id="Pole tekstowe 1668" o:spid="_x0000_s2696" type="#_x0000_t202" style="position:absolute;left:40766;top:1133;width:8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" filled="f" fillcolor="white [3201]" stroked="f" strokeweight=".5pt">
                  <v:textbox inset="0,0,0,0">
                    <w:txbxContent>
                      <w:p w14:paraId="6F46FC03" w14:textId="77777777" w:rsidR="0082527D" w:rsidRPr="00E60327" w:rsidRDefault="0082527D" w:rsidP="006238C6">
                        <w:pPr>
                          <w:jc w:val="center"/>
                          <w:rPr>
                            <w:rFonts w:ascii="Ink Free" w:hAnsi="Ink Free"/>
                            <w:b/>
                            <w:bCs/>
                          </w:rPr>
                        </w:pPr>
                        <w:r>
                          <w:rPr>
                            <w:rFonts w:ascii="Ink Free" w:hAnsi="Ink Free"/>
                            <w:b/>
                            <w:bCs/>
                          </w:rPr>
                          <w:t>Finanse</w:t>
                        </w:r>
                      </w:p>
                    </w:txbxContent>
                  </v:textbox>
                </v:shape>
                <v:shape id="Grafika 15332" o:spid="_x0000_s2697" style="position:absolute;left:41043;top:4276;width:10185;height:7601;visibility:visible;mso-wrap-style:square;v-text-anchor:middle" coordsize="966092,8155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" adj="-11796480,,5400" path="m,l849761,v,281415,32931,732037,116332,815565l116332,815565c43311,742433,,270302,,xe" fillcolor="#f2f2f2 [3052]" strokecolor="#2b2a29" strokeweight=".09444mm">
                  <v:stroke joinstyle="miter"/>
                  <v:formulas/>
                  <v:path arrowok="t" o:connecttype="custom" o:connectlocs="0,0;895894,0;1018541,760095;122648,760095;0,0" o:connectangles="0,0,0,0,0" textboxrect="0,0,966092,815565"/>
                  <v:textbox inset="3mm,,4mm">
                    <w:txbxContent>
                      <w:p w14:paraId="113EFF25" w14:textId="77777777" w:rsidR="0082527D" w:rsidRDefault="0082527D" w:rsidP="00E60327">
                        <w:pPr>
                          <w:spacing w:line="254" w:lineRule="auto"/>
                          <w:jc w:val="center"/>
                        </w:pPr>
                        <w:r>
                          <w:rPr>
                            <w:rFonts w:ascii="Monotype Corsiva" w:eastAsia="Calibri" w:hAnsi="Monotype Corsiva"/>
                            <w:sz w:val="16"/>
                            <w:szCs w:val="16"/>
                          </w:rPr>
                          <w:t>Gdy klient nie płaci to trzeba wstrzymywań wysyłkę towaru</w:t>
                        </w:r>
                      </w:p>
                    </w:txbxContent>
                  </v:textbox>
                </v:shape>
                <w10:anchorlock/>
              </v:group>
            </w:pict>
          </mc:Fallback>
        </mc:AlternateContent>
      </w:r>
    </w:p>
    <w:p w14:paraId="3249123B" w14:textId="7EFD2CE0" w:rsidR="000F7F70" w:rsidRPr="004378B7" w:rsidRDefault="008C16D7" w:rsidP="00116675">
      <w:pPr>
        <w:pStyle w:val="Podpispodrysunkiem"/>
      </w:pPr>
      <w:bookmarkStart w:id="737" w:name="_Ref32243293"/>
      <w:r>
        <w:t>Rys. </w:t>
      </w:r>
      <w:fldSimple w:instr=" SEQ Rys. \* ARABIC ">
        <w:r w:rsidR="001D0D9B">
          <w:rPr>
            <w:noProof/>
          </w:rPr>
          <w:t>99</w:t>
        </w:r>
      </w:fldSimple>
      <w:bookmarkEnd w:id="737"/>
      <w:r w:rsidR="000F7F70">
        <w:t>. Zastosowanie diagramu powinowactwa do</w:t>
      </w:r>
      <w:r w:rsidR="005A012F">
        <w:t xml:space="preserve"> porządkowania</w:t>
      </w:r>
      <w:r w:rsidR="000F7F70">
        <w:t xml:space="preserve"> burzy mózgów (z</w:t>
      </w:r>
      <w:r w:rsidR="00E60327">
        <w:t>a</w:t>
      </w:r>
      <w:r w:rsidR="000F7F70">
        <w:t xml:space="preserve"> </w:t>
      </w:r>
      <w:sdt>
        <w:sdtPr>
          <w:id w:val="1603376596"/>
          <w:citation/>
        </w:sdtPr>
        <w:sdtContent>
          <w:r w:rsidR="000F7F70">
            <w:fldChar w:fldCharType="begin"/>
          </w:r>
          <w:r w:rsidR="000F7F70">
            <w:instrText xml:space="preserve"> CITATION Usi \l 1045 </w:instrText>
          </w:r>
          <w:r w:rsidR="000F7F70">
            <w:fldChar w:fldCharType="separate"/>
          </w:r>
          <w:r w:rsidR="001D0D9B" w:rsidRPr="001D0D9B">
            <w:rPr>
              <w:noProof/>
            </w:rPr>
            <w:t>[155]</w:t>
          </w:r>
          <w:r w:rsidR="000F7F70">
            <w:fldChar w:fldCharType="end"/>
          </w:r>
        </w:sdtContent>
      </w:sdt>
      <w:r w:rsidR="000F7F70">
        <w:t>)</w:t>
      </w:r>
    </w:p>
    <w:p w14:paraId="384D3DBF" w14:textId="77777777" w:rsidR="000F7F70" w:rsidRDefault="000F7F70" w:rsidP="000F7F70">
      <w:pPr>
        <w:pStyle w:val="Nagwek4"/>
        <w:ind w:left="1134" w:hanging="648"/>
        <w:rPr>
          <w:lang w:eastAsia="pl-PL"/>
        </w:rPr>
      </w:pPr>
      <w:r>
        <w:rPr>
          <w:lang w:eastAsia="pl-PL"/>
        </w:rPr>
        <w:t>Analiza zdolności i wydajności procesu</w:t>
      </w:r>
    </w:p>
    <w:p w14:paraId="064699D6" w14:textId="6AB955BD" w:rsidR="000F7F70" w:rsidRDefault="000F7F70" w:rsidP="00DA772A">
      <w:pPr>
        <w:pStyle w:val="Wcicienormalne"/>
      </w:pPr>
      <w:r w:rsidRPr="002222F5">
        <w:t>Analiza zdolności procesu</w:t>
      </w:r>
      <w:r>
        <w:rPr>
          <w:lang w:eastAsia="pl-PL"/>
        </w:rPr>
        <w:t xml:space="preserve"> polega na planowaniu, monitorowaniu i przewidywaniu ile statystycznie wadliwych produktów może się pojawić na milion wyprodukowanych sztuk (DPMO). W procesie ustala się docelową średnią wartość</w:t>
      </w:r>
      <w:r w:rsidRPr="00B82653">
        <w:rPr>
          <w:lang w:eastAsia="pl-PL"/>
        </w:rPr>
        <w:t xml:space="preserve"> </w:t>
      </w:r>
      <w:r w:rsidRPr="00B82653">
        <w:rPr>
          <w:i/>
          <w:iCs w:val="0"/>
          <w:lang w:eastAsia="pl-PL"/>
        </w:rPr>
        <w:t>T</w:t>
      </w:r>
      <w:r>
        <w:rPr>
          <w:lang w:eastAsia="pl-PL"/>
        </w:rPr>
        <w:t xml:space="preserve"> parametru jakości oraz dolną i górną granica tolerancji parametru (jakości) – odpowiednio LSL (</w:t>
      </w:r>
      <w:r w:rsidR="00174623">
        <w:rPr>
          <w:lang w:eastAsia="pl-PL"/>
        </w:rPr>
        <w:t>ang. </w:t>
      </w:r>
      <w:r>
        <w:rPr>
          <w:i/>
          <w:lang w:val="en-US" w:eastAsia="pl-PL"/>
        </w:rPr>
        <w:t>Lower Scope Limit</w:t>
      </w:r>
      <w:r>
        <w:t>) i USL (</w:t>
      </w:r>
      <w:r w:rsidR="00174623">
        <w:t>ang. </w:t>
      </w:r>
      <w:r>
        <w:rPr>
          <w:i/>
          <w:lang w:val="en-US"/>
        </w:rPr>
        <w:t>Upper Scope Limit</w:t>
      </w:r>
      <w:r>
        <w:t xml:space="preserve">). Ustala się też szacowaną średnią wartość procesu </w:t>
      </w:r>
      <w:r w:rsidRPr="001142CB">
        <w:t xml:space="preserve">to </w:t>
      </w:r>
      <m:oMath>
        <m:r>
          <w:rPr>
            <w:rFonts w:ascii="Cambria Math" w:hAnsi="Cambria Math"/>
          </w:rPr>
          <m:t>μ</m:t>
        </m:r>
      </m:oMath>
      <w:r w:rsidRPr="001142CB">
        <w:t xml:space="preserve"> </w:t>
      </w:r>
      <w:r>
        <w:t>oraz</w:t>
      </w:r>
      <w:r w:rsidRPr="001142CB">
        <w:t xml:space="preserve"> szacowan</w:t>
      </w:r>
      <w:r>
        <w:t>e</w:t>
      </w:r>
      <w:r w:rsidRPr="001142CB">
        <w:t xml:space="preserve"> odchylenie standardowe</w:t>
      </w:r>
      <w:r>
        <w:t xml:space="preserve"> </w:t>
      </w:r>
      <m:oMath>
        <m:r>
          <w:rPr>
            <w:rFonts w:ascii="Cambria Math" w:hAnsi="Cambria Math"/>
          </w:rPr>
          <m:t>σ</m:t>
        </m:r>
      </m:oMath>
      <w:r>
        <w:rPr>
          <w:rFonts w:eastAsiaTheme="minorEastAsia"/>
        </w:rPr>
        <w:t xml:space="preserve"> (reprezentujące szacowaną zmienność procesu).</w:t>
      </w:r>
    </w:p>
    <w:p w14:paraId="5D886B3A" w14:textId="35C295E4" w:rsidR="000F7F70" w:rsidRDefault="000F7F70" w:rsidP="00DA772A">
      <w:pPr>
        <w:pStyle w:val="Wcicienormalne"/>
      </w:pPr>
      <w:r>
        <w:t xml:space="preserve">Wówczas zdolność procesu liczy się jako jeden z sześciu wskaźników pokazanych w </w:t>
      </w:r>
      <w:r>
        <w:fldChar w:fldCharType="begin"/>
      </w:r>
      <w:r>
        <w:instrText xml:space="preserve"> REF  _Ref32306043 \* Lower \h </w:instrText>
      </w:r>
      <w:r>
        <w:fldChar w:fldCharType="separate"/>
      </w:r>
      <w:r w:rsidR="001D0D9B">
        <w:t>tab. </w:t>
      </w:r>
      <w:r w:rsidR="001D0D9B">
        <w:rPr>
          <w:noProof/>
        </w:rPr>
        <w:t>118</w:t>
      </w:r>
      <w:r>
        <w:fldChar w:fldCharType="end"/>
      </w:r>
      <w:r>
        <w:t>.</w:t>
      </w:r>
      <w:r w:rsidRPr="00110034">
        <w:t xml:space="preserve"> </w:t>
      </w:r>
      <w:r>
        <w:t>Wskaźniki te są liczone przy założeniu, że rozkład wyników procesu jest zbliżony do normalnego</w:t>
      </w:r>
      <w:r w:rsidR="002222F5">
        <w:t xml:space="preserve"> </w:t>
      </w:r>
      <w:sdt>
        <w:sdtPr>
          <w:id w:val="-979000727"/>
          <w:citation/>
        </w:sdtPr>
        <w:sdtContent>
          <w:r w:rsidR="002222F5">
            <w:fldChar w:fldCharType="begin"/>
          </w:r>
          <w:r w:rsidR="002222F5">
            <w:instrText xml:space="preserve"> CITATION Kan86 \l 1045  \m Joh17</w:instrText>
          </w:r>
          <w:r w:rsidR="002222F5">
            <w:fldChar w:fldCharType="separate"/>
          </w:r>
          <w:r w:rsidR="001D0D9B" w:rsidRPr="001D0D9B">
            <w:rPr>
              <w:noProof/>
            </w:rPr>
            <w:t>[156, 157]</w:t>
          </w:r>
          <w:r w:rsidR="002222F5">
            <w:fldChar w:fldCharType="end"/>
          </w:r>
        </w:sdtContent>
      </w:sdt>
      <w:r>
        <w:t xml:space="preserve">. </w:t>
      </w:r>
    </w:p>
    <w:p w14:paraId="55866AA8" w14:textId="5D262A04" w:rsidR="000F7F70" w:rsidRDefault="008C16D7" w:rsidP="00116675">
      <w:pPr>
        <w:pStyle w:val="Podpisnadtabel"/>
      </w:pPr>
      <w:bookmarkStart w:id="738" w:name="_Ref32306043"/>
      <w:r>
        <w:t>Tab. </w:t>
      </w:r>
      <w:fldSimple w:instr=" SEQ Tab. \* ARABIC ">
        <w:r w:rsidR="001D0D9B">
          <w:rPr>
            <w:noProof/>
          </w:rPr>
          <w:t>118</w:t>
        </w:r>
      </w:fldSimple>
      <w:bookmarkEnd w:id="738"/>
      <w:r w:rsidR="000F7F70">
        <w:t>. Wskaźniki zdolności procesu</w:t>
      </w:r>
    </w:p>
    <w:tbl>
      <w:tblPr>
        <w:tblStyle w:val="Tabela-Siatka"/>
        <w:tblW w:w="0" w:type="auto"/>
        <w:tblLook w:val="04A0" w:firstRow="1" w:lastRow="0" w:firstColumn="1" w:lastColumn="0" w:noHBand="0" w:noVBand="1"/>
      </w:tblPr>
      <w:tblGrid>
        <w:gridCol w:w="3397"/>
        <w:gridCol w:w="4956"/>
      </w:tblGrid>
      <w:tr w:rsidR="000F7F70" w:rsidRPr="002176EC" w14:paraId="5C91772D" w14:textId="77777777" w:rsidTr="00DA772A">
        <w:trPr>
          <w:cnfStyle w:val="100000000000" w:firstRow="1" w:lastRow="0" w:firstColumn="0" w:lastColumn="0" w:oddVBand="0" w:evenVBand="0" w:oddHBand="0" w:evenHBand="0" w:firstRowFirstColumn="0" w:firstRowLastColumn="0" w:lastRowFirstColumn="0" w:lastRowLastColumn="0"/>
        </w:trPr>
        <w:tc>
          <w:tcPr>
            <w:tcW w:w="3397" w:type="dxa"/>
          </w:tcPr>
          <w:p w14:paraId="20B6A006" w14:textId="77777777" w:rsidR="000F7F70" w:rsidRPr="002176EC" w:rsidRDefault="000F7F70" w:rsidP="002176EC">
            <w:pPr>
              <w:jc w:val="center"/>
            </w:pPr>
            <w:r w:rsidRPr="002176EC">
              <w:t>Wskaźnik</w:t>
            </w:r>
          </w:p>
        </w:tc>
        <w:tc>
          <w:tcPr>
            <w:tcW w:w="4956" w:type="dxa"/>
          </w:tcPr>
          <w:p w14:paraId="1925DCB9" w14:textId="77777777" w:rsidR="000F7F70" w:rsidRPr="002176EC" w:rsidRDefault="000F7F70" w:rsidP="002176EC">
            <w:pPr>
              <w:jc w:val="center"/>
            </w:pPr>
            <w:r w:rsidRPr="002176EC">
              <w:t>Stosowanie</w:t>
            </w:r>
          </w:p>
        </w:tc>
      </w:tr>
      <w:tr w:rsidR="000F7F70" w:rsidRPr="00110034" w14:paraId="3CDD318B" w14:textId="77777777" w:rsidTr="00DA772A">
        <w:tc>
          <w:tcPr>
            <w:tcW w:w="3397" w:type="dxa"/>
          </w:tcPr>
          <w:p w14:paraId="5395EE9C"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m:t>
                    </m:r>
                  </m:sub>
                </m:sSub>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USL</m:t>
                    </m:r>
                    <m:r>
                      <m:rPr>
                        <m:sty m:val="p"/>
                      </m:rPr>
                      <w:rPr>
                        <w:rFonts w:ascii="Cambria Math" w:hAnsi="Cambria Math"/>
                        <w:sz w:val="20"/>
                        <w:szCs w:val="20"/>
                      </w:rPr>
                      <m:t>-</m:t>
                    </m:r>
                    <m:r>
                      <w:rPr>
                        <w:rFonts w:ascii="Cambria Math" w:hAnsi="Cambria Math"/>
                        <w:sz w:val="20"/>
                        <w:szCs w:val="20"/>
                      </w:rPr>
                      <m:t>LSL</m:t>
                    </m:r>
                  </m:num>
                  <m:den>
                    <m:r>
                      <m:rPr>
                        <m:sty m:val="p"/>
                      </m:rPr>
                      <w:rPr>
                        <w:rFonts w:ascii="Cambria Math" w:hAnsi="Cambria Math"/>
                        <w:sz w:val="20"/>
                        <w:szCs w:val="20"/>
                      </w:rPr>
                      <m:t>6</m:t>
                    </m:r>
                    <m:r>
                      <w:rPr>
                        <w:rFonts w:ascii="Cambria Math" w:hAnsi="Cambria Math"/>
                        <w:sz w:val="20"/>
                        <w:szCs w:val="20"/>
                      </w:rPr>
                      <m:t>σ</m:t>
                    </m:r>
                  </m:den>
                </m:f>
              </m:oMath>
            </m:oMathPara>
          </w:p>
        </w:tc>
        <w:tc>
          <w:tcPr>
            <w:tcW w:w="4956" w:type="dxa"/>
          </w:tcPr>
          <w:p w14:paraId="39EFBAC7" w14:textId="77777777"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t>
                  </m:r>
                </m:sub>
              </m:sSub>
            </m:oMath>
            <w:r w:rsidR="000F7F70" w:rsidRPr="00110034">
              <w:rPr>
                <w:sz w:val="20"/>
                <w:szCs w:val="20"/>
              </w:rPr>
              <w:t xml:space="preserve"> wyraża zdolność procesu, gdy </w:t>
            </w:r>
            <m:oMath>
              <m:r>
                <w:rPr>
                  <w:rFonts w:ascii="Cambria Math" w:hAnsi="Cambria Math"/>
                  <w:sz w:val="20"/>
                  <w:szCs w:val="20"/>
                </w:rPr>
                <m:t>μ≅</m:t>
              </m:r>
              <m:f>
                <m:fPr>
                  <m:ctrlPr>
                    <w:rPr>
                      <w:rFonts w:ascii="Cambria Math" w:hAnsi="Cambria Math"/>
                      <w:i/>
                      <w:sz w:val="20"/>
                      <w:szCs w:val="20"/>
                    </w:rPr>
                  </m:ctrlPr>
                </m:fPr>
                <m:num>
                  <m:r>
                    <w:rPr>
                      <w:rFonts w:ascii="Cambria Math" w:hAnsi="Cambria Math"/>
                      <w:sz w:val="20"/>
                      <w:szCs w:val="20"/>
                    </w:rPr>
                    <m:t>USL-LSL</m:t>
                  </m:r>
                </m:num>
                <m:den>
                  <m:r>
                    <w:rPr>
                      <w:rFonts w:ascii="Cambria Math" w:hAnsi="Cambria Math"/>
                      <w:sz w:val="20"/>
                      <w:szCs w:val="20"/>
                    </w:rPr>
                    <m:t>2</m:t>
                  </m:r>
                </m:den>
              </m:f>
            </m:oMath>
            <w:r w:rsidR="000F7F70" w:rsidRPr="00110034">
              <w:rPr>
                <w:sz w:val="20"/>
                <w:szCs w:val="20"/>
              </w:rPr>
              <w:t xml:space="preserve"> </w:t>
            </w:r>
          </w:p>
        </w:tc>
      </w:tr>
      <w:tr w:rsidR="000F7F70" w:rsidRPr="00110034" w14:paraId="02FB6034" w14:textId="77777777" w:rsidTr="00DA772A">
        <w:tc>
          <w:tcPr>
            <w:tcW w:w="3397" w:type="dxa"/>
          </w:tcPr>
          <w:p w14:paraId="0CC285C1"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lower</m:t>
                    </m:r>
                  </m:sub>
                </m:sSub>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μ</m:t>
                    </m:r>
                    <m:r>
                      <m:rPr>
                        <m:sty m:val="p"/>
                      </m:rPr>
                      <w:rPr>
                        <w:rFonts w:ascii="Cambria Math" w:hAnsi="Cambria Math"/>
                        <w:sz w:val="20"/>
                        <w:szCs w:val="20"/>
                      </w:rPr>
                      <m:t>-</m:t>
                    </m:r>
                    <m:r>
                      <w:rPr>
                        <w:rFonts w:ascii="Cambria Math" w:hAnsi="Cambria Math"/>
                        <w:sz w:val="20"/>
                        <w:szCs w:val="20"/>
                      </w:rPr>
                      <m:t>LSL</m:t>
                    </m:r>
                  </m:num>
                  <m:den>
                    <m:r>
                      <m:rPr>
                        <m:sty m:val="p"/>
                      </m:rPr>
                      <w:rPr>
                        <w:rFonts w:ascii="Cambria Math" w:hAnsi="Cambria Math"/>
                        <w:sz w:val="20"/>
                        <w:szCs w:val="20"/>
                      </w:rPr>
                      <m:t>3</m:t>
                    </m:r>
                    <m:r>
                      <w:rPr>
                        <w:rFonts w:ascii="Cambria Math" w:hAnsi="Cambria Math"/>
                        <w:sz w:val="20"/>
                        <w:szCs w:val="20"/>
                      </w:rPr>
                      <m:t>σ</m:t>
                    </m:r>
                  </m:den>
                </m:f>
              </m:oMath>
            </m:oMathPara>
          </w:p>
        </w:tc>
        <w:tc>
          <w:tcPr>
            <w:tcW w:w="4956" w:type="dxa"/>
          </w:tcPr>
          <w:p w14:paraId="1D91F1F1" w14:textId="77777777"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p,lower</m:t>
                  </m:r>
                </m:sub>
              </m:sSub>
            </m:oMath>
            <w:r w:rsidR="000F7F70" w:rsidRPr="00110034">
              <w:rPr>
                <w:sz w:val="20"/>
                <w:szCs w:val="20"/>
              </w:rPr>
              <w:t xml:space="preserve"> wyraża zdolność procesu, gdy zdefiniowana jest tylko granica dolna</w:t>
            </w:r>
            <w:r w:rsidR="000F7F70">
              <w:rPr>
                <w:sz w:val="20"/>
                <w:szCs w:val="20"/>
              </w:rPr>
              <w:t xml:space="preserve"> zakresu tolerancji</w:t>
            </w:r>
            <w:r w:rsidR="000F7F70" w:rsidRPr="00110034">
              <w:rPr>
                <w:sz w:val="20"/>
                <w:szCs w:val="20"/>
              </w:rPr>
              <w:t xml:space="preserve"> (LSL).</w:t>
            </w:r>
          </w:p>
        </w:tc>
      </w:tr>
      <w:tr w:rsidR="000F7F70" w:rsidRPr="00110034" w14:paraId="79F5B69C" w14:textId="77777777" w:rsidTr="00DA772A">
        <w:tc>
          <w:tcPr>
            <w:tcW w:w="3397" w:type="dxa"/>
          </w:tcPr>
          <w:p w14:paraId="00A66078"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m:t>
                    </m:r>
                    <m:r>
                      <m:rPr>
                        <m:sty m:val="p"/>
                      </m:rPr>
                      <w:rPr>
                        <w:rFonts w:ascii="Cambria Math" w:hAnsi="Cambria Math"/>
                        <w:sz w:val="20"/>
                        <w:szCs w:val="20"/>
                      </w:rPr>
                      <m:t>,</m:t>
                    </m:r>
                    <m:r>
                      <w:rPr>
                        <w:rFonts w:ascii="Cambria Math" w:hAnsi="Cambria Math"/>
                        <w:sz w:val="20"/>
                        <w:szCs w:val="20"/>
                      </w:rPr>
                      <m:t>upper</m:t>
                    </m:r>
                  </m:sub>
                </m:sSub>
                <m:r>
                  <m:rPr>
                    <m:sty m:val="p"/>
                  </m:rP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USL</m:t>
                    </m:r>
                    <m:r>
                      <m:rPr>
                        <m:sty m:val="p"/>
                      </m:rPr>
                      <w:rPr>
                        <w:rFonts w:ascii="Cambria Math" w:hAnsi="Cambria Math"/>
                        <w:sz w:val="20"/>
                        <w:szCs w:val="20"/>
                      </w:rPr>
                      <m:t>-</m:t>
                    </m:r>
                    <m:r>
                      <w:rPr>
                        <w:rFonts w:ascii="Cambria Math" w:hAnsi="Cambria Math"/>
                        <w:sz w:val="20"/>
                        <w:szCs w:val="20"/>
                      </w:rPr>
                      <m:t>μ</m:t>
                    </m:r>
                  </m:num>
                  <m:den>
                    <m:r>
                      <m:rPr>
                        <m:sty m:val="p"/>
                      </m:rPr>
                      <w:rPr>
                        <w:rFonts w:ascii="Cambria Math" w:hAnsi="Cambria Math"/>
                        <w:sz w:val="20"/>
                        <w:szCs w:val="20"/>
                      </w:rPr>
                      <m:t>3</m:t>
                    </m:r>
                    <m:r>
                      <w:rPr>
                        <w:rFonts w:ascii="Cambria Math" w:hAnsi="Cambria Math"/>
                        <w:sz w:val="20"/>
                        <w:szCs w:val="20"/>
                      </w:rPr>
                      <m:t>σ</m:t>
                    </m:r>
                  </m:den>
                </m:f>
              </m:oMath>
            </m:oMathPara>
          </w:p>
        </w:tc>
        <w:tc>
          <w:tcPr>
            <w:tcW w:w="4956" w:type="dxa"/>
          </w:tcPr>
          <w:p w14:paraId="09CF8A35" w14:textId="77777777"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p,upper</m:t>
                  </m:r>
                </m:sub>
              </m:sSub>
            </m:oMath>
            <w:r w:rsidR="000F7F70" w:rsidRPr="00110034">
              <w:rPr>
                <w:sz w:val="20"/>
                <w:szCs w:val="20"/>
              </w:rPr>
              <w:t xml:space="preserve"> wyraża zdolność procesu, gdy zdefiniowana jest tylko granica górna</w:t>
            </w:r>
            <w:r w:rsidR="000F7F70">
              <w:rPr>
                <w:sz w:val="20"/>
                <w:szCs w:val="20"/>
              </w:rPr>
              <w:t xml:space="preserve"> zakresu tolerancji</w:t>
            </w:r>
            <w:r w:rsidR="000F7F70" w:rsidRPr="00110034">
              <w:rPr>
                <w:sz w:val="20"/>
                <w:szCs w:val="20"/>
              </w:rPr>
              <w:t xml:space="preserve"> (USL).</w:t>
            </w:r>
          </w:p>
        </w:tc>
      </w:tr>
      <w:tr w:rsidR="000F7F70" w:rsidRPr="00110034" w14:paraId="05C094E3" w14:textId="77777777" w:rsidTr="00DA772A">
        <w:tc>
          <w:tcPr>
            <w:tcW w:w="3397" w:type="dxa"/>
          </w:tcPr>
          <w:p w14:paraId="626B87EC"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pk</m:t>
                    </m:r>
                  </m:sub>
                </m:sSub>
                <m:r>
                  <m:rPr>
                    <m:sty m:val="p"/>
                  </m:rPr>
                  <w:rPr>
                    <w:rFonts w:ascii="Cambria Math" w:hAnsi="Cambria Math"/>
                    <w:sz w:val="20"/>
                    <w:szCs w:val="20"/>
                  </w:rPr>
                  <m:t>=</m:t>
                </m:r>
                <m:r>
                  <w:rPr>
                    <w:rFonts w:ascii="Cambria Math" w:hAnsi="Cambria Math"/>
                    <w:sz w:val="20"/>
                    <w:szCs w:val="20"/>
                  </w:rPr>
                  <m:t>min</m:t>
                </m:r>
                <m:d>
                  <m:dPr>
                    <m:begChr m:val="["/>
                    <m:endChr m:val="]"/>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USL</m:t>
                        </m:r>
                        <m:r>
                          <m:rPr>
                            <m:sty m:val="p"/>
                          </m:rPr>
                          <w:rPr>
                            <w:rFonts w:ascii="Cambria Math" w:hAnsi="Cambria Math"/>
                            <w:sz w:val="20"/>
                            <w:szCs w:val="20"/>
                          </w:rPr>
                          <m:t>-</m:t>
                        </m:r>
                        <m:r>
                          <w:rPr>
                            <w:rFonts w:ascii="Cambria Math" w:hAnsi="Cambria Math"/>
                            <w:sz w:val="20"/>
                            <w:szCs w:val="20"/>
                          </w:rPr>
                          <m:t>μ</m:t>
                        </m:r>
                      </m:num>
                      <m:den>
                        <m:r>
                          <m:rPr>
                            <m:sty m:val="p"/>
                          </m:rPr>
                          <w:rPr>
                            <w:rFonts w:ascii="Cambria Math" w:hAnsi="Cambria Math"/>
                            <w:sz w:val="20"/>
                            <w:szCs w:val="20"/>
                          </w:rPr>
                          <m:t>3</m:t>
                        </m:r>
                        <m:r>
                          <w:rPr>
                            <w:rFonts w:ascii="Cambria Math" w:hAnsi="Cambria Math"/>
                            <w:sz w:val="20"/>
                            <w:szCs w:val="20"/>
                          </w:rPr>
                          <m:t>σ</m:t>
                        </m:r>
                      </m:den>
                    </m:f>
                    <m:r>
                      <m:rPr>
                        <m:sty m:val="p"/>
                      </m:rPr>
                      <w:rPr>
                        <w:rFonts w:ascii="Cambria Math" w:hAnsi="Cambria Math"/>
                        <w:sz w:val="20"/>
                        <w:szCs w:val="20"/>
                      </w:rPr>
                      <m:t xml:space="preserve">, </m:t>
                    </m:r>
                    <m:f>
                      <m:fPr>
                        <m:ctrlPr>
                          <w:rPr>
                            <w:rFonts w:ascii="Cambria Math" w:hAnsi="Cambria Math"/>
                            <w:sz w:val="20"/>
                            <w:szCs w:val="20"/>
                          </w:rPr>
                        </m:ctrlPr>
                      </m:fPr>
                      <m:num>
                        <m:r>
                          <w:rPr>
                            <w:rFonts w:ascii="Cambria Math" w:hAnsi="Cambria Math"/>
                            <w:sz w:val="20"/>
                            <w:szCs w:val="20"/>
                          </w:rPr>
                          <m:t>μ</m:t>
                        </m:r>
                        <m:r>
                          <m:rPr>
                            <m:sty m:val="p"/>
                          </m:rPr>
                          <w:rPr>
                            <w:rFonts w:ascii="Cambria Math" w:hAnsi="Cambria Math"/>
                            <w:sz w:val="20"/>
                            <w:szCs w:val="20"/>
                          </w:rPr>
                          <m:t>-</m:t>
                        </m:r>
                        <m:r>
                          <w:rPr>
                            <w:rFonts w:ascii="Cambria Math" w:hAnsi="Cambria Math"/>
                            <w:sz w:val="20"/>
                            <w:szCs w:val="20"/>
                          </w:rPr>
                          <m:t>LSL</m:t>
                        </m:r>
                      </m:num>
                      <m:den>
                        <m:r>
                          <m:rPr>
                            <m:sty m:val="p"/>
                          </m:rPr>
                          <w:rPr>
                            <w:rFonts w:ascii="Cambria Math" w:hAnsi="Cambria Math"/>
                            <w:sz w:val="20"/>
                            <w:szCs w:val="20"/>
                          </w:rPr>
                          <m:t>3</m:t>
                        </m:r>
                        <m:r>
                          <w:rPr>
                            <w:rFonts w:ascii="Cambria Math" w:hAnsi="Cambria Math"/>
                            <w:sz w:val="20"/>
                            <w:szCs w:val="20"/>
                          </w:rPr>
                          <m:t>σ</m:t>
                        </m:r>
                      </m:den>
                    </m:f>
                  </m:e>
                </m:d>
              </m:oMath>
            </m:oMathPara>
          </w:p>
        </w:tc>
        <w:tc>
          <w:tcPr>
            <w:tcW w:w="4956" w:type="dxa"/>
          </w:tcPr>
          <w:p w14:paraId="524A4186" w14:textId="77777777"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pk</m:t>
                  </m:r>
                </m:sub>
              </m:sSub>
            </m:oMath>
            <w:r w:rsidR="000F7F70" w:rsidRPr="00110034">
              <w:rPr>
                <w:sz w:val="20"/>
                <w:szCs w:val="20"/>
              </w:rPr>
              <w:t xml:space="preserve"> wyraża zdolność procesu, gdy </w:t>
            </w:r>
            <m:oMath>
              <m:r>
                <w:rPr>
                  <w:rFonts w:ascii="Cambria Math" w:hAnsi="Cambria Math"/>
                  <w:sz w:val="20"/>
                  <w:szCs w:val="20"/>
                </w:rPr>
                <m:t>μ≠</m:t>
              </m:r>
              <m:f>
                <m:fPr>
                  <m:ctrlPr>
                    <w:rPr>
                      <w:rFonts w:ascii="Cambria Math" w:hAnsi="Cambria Math"/>
                      <w:i/>
                      <w:sz w:val="20"/>
                      <w:szCs w:val="20"/>
                    </w:rPr>
                  </m:ctrlPr>
                </m:fPr>
                <m:num>
                  <m:r>
                    <w:rPr>
                      <w:rFonts w:ascii="Cambria Math" w:hAnsi="Cambria Math"/>
                      <w:sz w:val="20"/>
                      <w:szCs w:val="20"/>
                    </w:rPr>
                    <m:t>USL-LSL</m:t>
                  </m:r>
                </m:num>
                <m:den>
                  <m:r>
                    <w:rPr>
                      <w:rFonts w:ascii="Cambria Math" w:hAnsi="Cambria Math"/>
                      <w:sz w:val="20"/>
                      <w:szCs w:val="20"/>
                    </w:rPr>
                    <m:t>2</m:t>
                  </m:r>
                </m:den>
              </m:f>
            </m:oMath>
            <w:r w:rsidR="000F7F70" w:rsidRPr="00110034">
              <w:rPr>
                <w:sz w:val="20"/>
                <w:szCs w:val="20"/>
              </w:rPr>
              <w:t xml:space="preserve">. Wówczas wskaźnik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t>
                  </m:r>
                </m:sub>
              </m:sSub>
            </m:oMath>
            <w:r w:rsidR="000F7F70" w:rsidRPr="00110034">
              <w:rPr>
                <w:sz w:val="20"/>
                <w:szCs w:val="20"/>
              </w:rPr>
              <w:t xml:space="preserve"> </w:t>
            </w:r>
            <w:r w:rsidR="000F7F70">
              <w:rPr>
                <w:sz w:val="20"/>
                <w:szCs w:val="20"/>
              </w:rPr>
              <w:t>byłby</w:t>
            </w:r>
            <w:r w:rsidR="000F7F70" w:rsidRPr="00110034">
              <w:rPr>
                <w:sz w:val="20"/>
                <w:szCs w:val="20"/>
              </w:rPr>
              <w:t xml:space="preserve"> większ</w:t>
            </w:r>
            <w:r w:rsidR="000F7F70">
              <w:rPr>
                <w:sz w:val="20"/>
                <w:szCs w:val="20"/>
              </w:rPr>
              <w:t>y</w:t>
            </w:r>
            <w:r w:rsidR="000F7F70" w:rsidRPr="00110034">
              <w:rPr>
                <w:sz w:val="20"/>
                <w:szCs w:val="20"/>
              </w:rPr>
              <w:t xml:space="preserve"> od rzeczywiste</w:t>
            </w:r>
            <w:r w:rsidR="000F7F70">
              <w:rPr>
                <w:sz w:val="20"/>
                <w:szCs w:val="20"/>
              </w:rPr>
              <w:t>j zdolności procesu</w:t>
            </w:r>
            <w:r w:rsidR="000F7F70" w:rsidRPr="00110034">
              <w:rPr>
                <w:sz w:val="20"/>
                <w:szCs w:val="20"/>
              </w:rPr>
              <w:t>.</w:t>
            </w:r>
          </w:p>
        </w:tc>
      </w:tr>
      <w:tr w:rsidR="000F7F70" w:rsidRPr="00110034" w14:paraId="36D2068B" w14:textId="77777777" w:rsidTr="00DA772A">
        <w:tc>
          <w:tcPr>
            <w:tcW w:w="3397" w:type="dxa"/>
          </w:tcPr>
          <w:p w14:paraId="481C8ED3"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pm</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m:t>
                        </m:r>
                      </m:sub>
                    </m:sSub>
                  </m:num>
                  <m:den>
                    <m:rad>
                      <m:radPr>
                        <m:degHide m:val="1"/>
                        <m:ctrlPr>
                          <w:rPr>
                            <w:rFonts w:ascii="Cambria Math" w:hAnsi="Cambria Math"/>
                            <w:sz w:val="20"/>
                            <w:szCs w:val="20"/>
                          </w:rPr>
                        </m:ctrlPr>
                      </m:radPr>
                      <m:deg/>
                      <m:e>
                        <m:r>
                          <m:rPr>
                            <m:sty m:val="p"/>
                          </m:rPr>
                          <w:rPr>
                            <w:rFonts w:ascii="Cambria Math" w:hAnsi="Cambria Math"/>
                            <w:sz w:val="20"/>
                            <w:szCs w:val="20"/>
                          </w:rPr>
                          <m:t>1+</m:t>
                        </m:r>
                        <m:sSup>
                          <m:sSupPr>
                            <m:ctrlPr>
                              <w:rPr>
                                <w:rFonts w:ascii="Cambria Math" w:hAnsi="Cambria Math"/>
                                <w:sz w:val="20"/>
                                <w:szCs w:val="20"/>
                              </w:rPr>
                            </m:ctrlPr>
                          </m:sSupPr>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μ</m:t>
                                    </m:r>
                                    <m:r>
                                      <m:rPr>
                                        <m:sty m:val="p"/>
                                      </m:rPr>
                                      <w:rPr>
                                        <w:rFonts w:ascii="Cambria Math" w:hAnsi="Cambria Math"/>
                                        <w:sz w:val="20"/>
                                        <w:szCs w:val="20"/>
                                      </w:rPr>
                                      <m:t xml:space="preserve"> – </m:t>
                                    </m:r>
                                    <m:r>
                                      <w:rPr>
                                        <w:rFonts w:ascii="Cambria Math" w:hAnsi="Cambria Math"/>
                                        <w:sz w:val="20"/>
                                        <w:szCs w:val="20"/>
                                      </w:rPr>
                                      <m:t>T</m:t>
                                    </m:r>
                                  </m:num>
                                  <m:den>
                                    <m:r>
                                      <w:rPr>
                                        <w:rFonts w:ascii="Cambria Math" w:hAnsi="Cambria Math"/>
                                        <w:sz w:val="20"/>
                                        <w:szCs w:val="20"/>
                                      </w:rPr>
                                      <m:t>σ</m:t>
                                    </m:r>
                                  </m:den>
                                </m:f>
                              </m:e>
                            </m:d>
                          </m:e>
                          <m:sup>
                            <m:r>
                              <m:rPr>
                                <m:sty m:val="p"/>
                              </m:rPr>
                              <w:rPr>
                                <w:rFonts w:ascii="Cambria Math" w:hAnsi="Cambria Math"/>
                                <w:sz w:val="20"/>
                                <w:szCs w:val="20"/>
                              </w:rPr>
                              <m:t>2</m:t>
                            </m:r>
                          </m:sup>
                        </m:sSup>
                      </m:e>
                    </m:rad>
                  </m:den>
                </m:f>
              </m:oMath>
            </m:oMathPara>
          </w:p>
        </w:tc>
        <w:tc>
          <w:tcPr>
            <w:tcW w:w="4956" w:type="dxa"/>
          </w:tcPr>
          <w:p w14:paraId="0A9FFDA3" w14:textId="77777777"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m:t>
                  </m:r>
                </m:sub>
              </m:sSub>
            </m:oMath>
            <w:r w:rsidR="000F7F70" w:rsidRPr="00110034">
              <w:rPr>
                <w:sz w:val="20"/>
                <w:szCs w:val="20"/>
              </w:rPr>
              <w:t xml:space="preserve"> wyraża zdolność procesu </w:t>
            </w:r>
            <w:r w:rsidR="000F7F70">
              <w:rPr>
                <w:sz w:val="20"/>
                <w:szCs w:val="20"/>
              </w:rPr>
              <w:t xml:space="preserve">gdy </w:t>
            </w:r>
            <m:oMath>
              <m:r>
                <w:rPr>
                  <w:rFonts w:ascii="Cambria Math" w:hAnsi="Cambria Math"/>
                  <w:sz w:val="20"/>
                  <w:szCs w:val="20"/>
                </w:rPr>
                <m:t>μ≠T</m:t>
              </m:r>
            </m:oMath>
            <w:r w:rsidR="000F7F70" w:rsidRPr="00110034">
              <w:rPr>
                <w:sz w:val="20"/>
                <w:szCs w:val="20"/>
              </w:rPr>
              <w:t xml:space="preserve">. </w:t>
            </w:r>
          </w:p>
        </w:tc>
      </w:tr>
      <w:tr w:rsidR="000F7F70" w:rsidRPr="00110034" w14:paraId="3E378B8B" w14:textId="77777777" w:rsidTr="00DA772A">
        <w:tc>
          <w:tcPr>
            <w:tcW w:w="3397" w:type="dxa"/>
          </w:tcPr>
          <w:p w14:paraId="3251E268" w14:textId="77777777" w:rsidR="000F7F70" w:rsidRPr="00110034" w:rsidRDefault="006C72A4" w:rsidP="00DA772A">
            <w:pPr>
              <w:pStyle w:val="Wcicienormalne"/>
              <w:ind w:left="0"/>
              <w:jc w:val="center"/>
              <w:rPr>
                <w:sz w:val="20"/>
                <w:szCs w:val="20"/>
              </w:rPr>
            </w:pPr>
            <m:oMathPara>
              <m:oMath>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pkm</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pk</m:t>
                        </m:r>
                      </m:sub>
                    </m:sSub>
                  </m:num>
                  <m:den>
                    <m:rad>
                      <m:radPr>
                        <m:degHide m:val="1"/>
                        <m:ctrlPr>
                          <w:rPr>
                            <w:rFonts w:ascii="Cambria Math" w:hAnsi="Cambria Math"/>
                            <w:sz w:val="20"/>
                            <w:szCs w:val="20"/>
                          </w:rPr>
                        </m:ctrlPr>
                      </m:radPr>
                      <m:deg/>
                      <m:e>
                        <m:r>
                          <m:rPr>
                            <m:sty m:val="p"/>
                          </m:rPr>
                          <w:rPr>
                            <w:rFonts w:ascii="Cambria Math" w:hAnsi="Cambria Math"/>
                            <w:sz w:val="20"/>
                            <w:szCs w:val="20"/>
                          </w:rPr>
                          <m:t>1+</m:t>
                        </m:r>
                        <m:sSup>
                          <m:sSupPr>
                            <m:ctrlPr>
                              <w:rPr>
                                <w:rFonts w:ascii="Cambria Math" w:hAnsi="Cambria Math"/>
                                <w:sz w:val="20"/>
                                <w:szCs w:val="20"/>
                              </w:rPr>
                            </m:ctrlPr>
                          </m:sSupPr>
                          <m:e>
                            <m:d>
                              <m:dPr>
                                <m:ctrlPr>
                                  <w:rPr>
                                    <w:rFonts w:ascii="Cambria Math" w:hAnsi="Cambria Math"/>
                                    <w:sz w:val="20"/>
                                    <w:szCs w:val="20"/>
                                  </w:rPr>
                                </m:ctrlPr>
                              </m:dPr>
                              <m:e>
                                <m:f>
                                  <m:fPr>
                                    <m:ctrlPr>
                                      <w:rPr>
                                        <w:rFonts w:ascii="Cambria Math" w:hAnsi="Cambria Math"/>
                                        <w:sz w:val="20"/>
                                        <w:szCs w:val="20"/>
                                      </w:rPr>
                                    </m:ctrlPr>
                                  </m:fPr>
                                  <m:num>
                                    <m:r>
                                      <w:rPr>
                                        <w:rFonts w:ascii="Cambria Math" w:hAnsi="Cambria Math"/>
                                        <w:sz w:val="20"/>
                                        <w:szCs w:val="20"/>
                                      </w:rPr>
                                      <m:t>μ</m:t>
                                    </m:r>
                                    <m:r>
                                      <m:rPr>
                                        <m:sty m:val="p"/>
                                      </m:rPr>
                                      <w:rPr>
                                        <w:rFonts w:ascii="Cambria Math" w:hAnsi="Cambria Math"/>
                                        <w:sz w:val="20"/>
                                        <w:szCs w:val="20"/>
                                      </w:rPr>
                                      <m:t xml:space="preserve"> – </m:t>
                                    </m:r>
                                    <m:r>
                                      <w:rPr>
                                        <w:rFonts w:ascii="Cambria Math" w:hAnsi="Cambria Math"/>
                                        <w:sz w:val="20"/>
                                        <w:szCs w:val="20"/>
                                      </w:rPr>
                                      <m:t>T</m:t>
                                    </m:r>
                                  </m:num>
                                  <m:den>
                                    <m:r>
                                      <w:rPr>
                                        <w:rFonts w:ascii="Cambria Math" w:hAnsi="Cambria Math"/>
                                        <w:sz w:val="20"/>
                                        <w:szCs w:val="20"/>
                                      </w:rPr>
                                      <m:t>σ</m:t>
                                    </m:r>
                                  </m:den>
                                </m:f>
                              </m:e>
                            </m:d>
                          </m:e>
                          <m:sup>
                            <m:r>
                              <m:rPr>
                                <m:sty m:val="p"/>
                              </m:rPr>
                              <w:rPr>
                                <w:rFonts w:ascii="Cambria Math" w:hAnsi="Cambria Math"/>
                                <w:sz w:val="20"/>
                                <w:szCs w:val="20"/>
                              </w:rPr>
                              <m:t>2</m:t>
                            </m:r>
                          </m:sup>
                        </m:sSup>
                      </m:e>
                    </m:rad>
                  </m:den>
                </m:f>
              </m:oMath>
            </m:oMathPara>
          </w:p>
        </w:tc>
        <w:tc>
          <w:tcPr>
            <w:tcW w:w="4956" w:type="dxa"/>
          </w:tcPr>
          <w:p w14:paraId="0A677671" w14:textId="6EDEED2F" w:rsidR="000F7F70" w:rsidRPr="00110034" w:rsidRDefault="006C72A4" w:rsidP="00DA772A">
            <w:pPr>
              <w:pStyle w:val="Wcicienormalne"/>
              <w:ind w:left="0"/>
              <w:jc w:val="left"/>
              <w:rPr>
                <w:sz w:val="20"/>
                <w:szCs w:val="20"/>
              </w:rPr>
            </w:pP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pkm</m:t>
                  </m:r>
                </m:sub>
              </m:sSub>
            </m:oMath>
            <w:r w:rsidR="000F7F70" w:rsidRPr="00110034">
              <w:rPr>
                <w:sz w:val="20"/>
                <w:szCs w:val="20"/>
              </w:rPr>
              <w:t xml:space="preserve"> wyraża zdolność procesu</w:t>
            </w:r>
            <w:r w:rsidR="000F7F70">
              <w:rPr>
                <w:sz w:val="20"/>
                <w:szCs w:val="20"/>
              </w:rPr>
              <w:t>, gdy</w:t>
            </w:r>
            <w:r w:rsidR="000F7F70" w:rsidRPr="00110034">
              <w:rPr>
                <w:sz w:val="20"/>
                <w:szCs w:val="20"/>
              </w:rPr>
              <w:t xml:space="preserve"> </w:t>
            </w:r>
            <m:oMath>
              <m:r>
                <w:rPr>
                  <w:rFonts w:ascii="Cambria Math" w:hAnsi="Cambria Math"/>
                  <w:sz w:val="20"/>
                  <w:szCs w:val="20"/>
                </w:rPr>
                <m:t>μ≠T</m:t>
              </m:r>
            </m:oMath>
            <w:r w:rsidR="000F7F70">
              <w:rPr>
                <w:rFonts w:eastAsiaTheme="minorEastAsia"/>
                <w:sz w:val="20"/>
                <w:szCs w:val="20"/>
              </w:rPr>
              <w:t xml:space="preserve"> oraz </w:t>
            </w:r>
            <m:oMath>
              <m:r>
                <w:rPr>
                  <w:rFonts w:ascii="Cambria Math" w:hAnsi="Cambria Math"/>
                  <w:sz w:val="20"/>
                  <w:szCs w:val="20"/>
                </w:rPr>
                <m:t>T≠</m:t>
              </m:r>
              <m:f>
                <m:fPr>
                  <m:ctrlPr>
                    <w:rPr>
                      <w:rFonts w:ascii="Cambria Math" w:hAnsi="Cambria Math"/>
                      <w:i/>
                      <w:sz w:val="20"/>
                      <w:szCs w:val="20"/>
                    </w:rPr>
                  </m:ctrlPr>
                </m:fPr>
                <m:num>
                  <m:r>
                    <w:rPr>
                      <w:rFonts w:ascii="Cambria Math" w:hAnsi="Cambria Math"/>
                      <w:sz w:val="20"/>
                      <w:szCs w:val="20"/>
                    </w:rPr>
                    <m:t>USL-LSL</m:t>
                  </m:r>
                </m:num>
                <m:den>
                  <m:r>
                    <w:rPr>
                      <w:rFonts w:ascii="Cambria Math" w:hAnsi="Cambria Math"/>
                      <w:sz w:val="20"/>
                      <w:szCs w:val="20"/>
                    </w:rPr>
                    <m:t>2</m:t>
                  </m:r>
                </m:den>
              </m:f>
            </m:oMath>
            <w:r w:rsidR="000F7F70">
              <w:rPr>
                <w:sz w:val="20"/>
                <w:szCs w:val="20"/>
              </w:rPr>
              <w:t xml:space="preserve">. </w:t>
            </w:r>
            <w:r w:rsidR="000F7F70" w:rsidRPr="00110034">
              <w:rPr>
                <w:sz w:val="20"/>
                <w:szCs w:val="20"/>
              </w:rPr>
              <w:t xml:space="preserve">Wówczas wskaźnik </w:t>
            </w:r>
            <m:oMath>
              <m:sSub>
                <m:sSubPr>
                  <m:ctrlPr>
                    <w:rPr>
                      <w:rFonts w:ascii="Cambria Math" w:hAnsi="Cambria Math"/>
                      <w:i/>
                      <w:sz w:val="20"/>
                      <w:szCs w:val="20"/>
                    </w:rPr>
                  </m:ctrlPr>
                </m:sSubPr>
                <m:e>
                  <m:r>
                    <w:rPr>
                      <w:rFonts w:ascii="Cambria Math" w:hAnsi="Cambria Math"/>
                      <w:sz w:val="20"/>
                      <w:szCs w:val="20"/>
                    </w:rPr>
                    <m:t>C</m:t>
                  </m:r>
                </m:e>
                <m:sub>
                  <m:r>
                    <w:rPr>
                      <w:rFonts w:ascii="Cambria Math" w:hAnsi="Cambria Math"/>
                      <w:sz w:val="20"/>
                      <w:szCs w:val="20"/>
                    </w:rPr>
                    <m:t>pm</m:t>
                  </m:r>
                </m:sub>
              </m:sSub>
            </m:oMath>
            <w:r w:rsidR="000F7F70" w:rsidRPr="00110034">
              <w:rPr>
                <w:sz w:val="20"/>
                <w:szCs w:val="20"/>
              </w:rPr>
              <w:t xml:space="preserve"> nie byłby odpowiedni – szacunkowa</w:t>
            </w:r>
            <w:r w:rsidR="002176EC">
              <w:rPr>
                <w:sz w:val="20"/>
                <w:szCs w:val="20"/>
              </w:rPr>
              <w:t xml:space="preserve"> </w:t>
            </w:r>
            <w:r w:rsidR="000F7F70" w:rsidRPr="00110034">
              <w:rPr>
                <w:sz w:val="20"/>
                <w:szCs w:val="20"/>
              </w:rPr>
              <w:t xml:space="preserve"> zdolność procesu byłaby większa od rzeczywistej.</w:t>
            </w:r>
          </w:p>
        </w:tc>
      </w:tr>
    </w:tbl>
    <w:p w14:paraId="73F119B3" w14:textId="77777777" w:rsidR="000F7F70" w:rsidRDefault="000F7F70" w:rsidP="00DA772A">
      <w:pPr>
        <w:pStyle w:val="Wcicienormalne"/>
      </w:pPr>
    </w:p>
    <w:p w14:paraId="0373EFCD" w14:textId="77777777" w:rsidR="000F7F70" w:rsidRDefault="000F7F70" w:rsidP="000F7F70">
      <w:pPr>
        <w:pStyle w:val="Nagwek4"/>
        <w:ind w:left="1134" w:hanging="648"/>
      </w:pPr>
      <w:r>
        <w:t>Analiza Pareto</w:t>
      </w:r>
    </w:p>
    <w:p w14:paraId="11C3440C" w14:textId="493588C5" w:rsidR="000F7F70" w:rsidRDefault="000F7F70" w:rsidP="00DA772A">
      <w:pPr>
        <w:pStyle w:val="Wcicienormalne"/>
      </w:pPr>
      <w:r w:rsidRPr="002222F5">
        <w:rPr>
          <w:i/>
          <w:iCs w:val="0"/>
        </w:rPr>
        <w:t>Analiza Pareto</w:t>
      </w:r>
      <w:r>
        <w:t xml:space="preserve"> </w:t>
      </w:r>
      <w:sdt>
        <w:sdtPr>
          <w:id w:val="816846716"/>
          <w:citation/>
        </w:sdtPr>
        <w:sdtContent>
          <w:r>
            <w:fldChar w:fldCharType="begin"/>
          </w:r>
          <w:r>
            <w:instrText xml:space="preserve"> CITATION Kar06 \l 1045 </w:instrText>
          </w:r>
          <w:r>
            <w:fldChar w:fldCharType="separate"/>
          </w:r>
          <w:r w:rsidR="001D0D9B" w:rsidRPr="001D0D9B">
            <w:rPr>
              <w:noProof/>
            </w:rPr>
            <w:t>[158]</w:t>
          </w:r>
          <w:r>
            <w:fldChar w:fldCharType="end"/>
          </w:r>
        </w:sdtContent>
      </w:sdt>
      <w:r>
        <w:t xml:space="preserve"> to technika ułatwiająca ocenę najważniejszych czynników wpływających na jakiś efekt (</w:t>
      </w:r>
      <w:r w:rsidR="00EE5CE4">
        <w:t>np. </w:t>
      </w:r>
      <w:r>
        <w:t xml:space="preserve">czynników sukcesu lub niepowodzenia). Analiza ta odwołuje się do słynnej </w:t>
      </w:r>
      <w:r>
        <w:rPr>
          <w:i/>
          <w:iCs w:val="0"/>
        </w:rPr>
        <w:t xml:space="preserve">reguły Pareto </w:t>
      </w:r>
      <w:r>
        <w:t xml:space="preserve">(80/20), która nota bene została sformułowana Josepha Jurana i nazwana przez niego na cześć włoskiego ekonomisty Vilfredo Pareto, który pierwszy zauważył tę regułę jeszcze w XIX wieku w odniesieniu do posiadania ziemi przez Włochów. </w:t>
      </w:r>
    </w:p>
    <w:p w14:paraId="0B163929" w14:textId="77777777" w:rsidR="000F7F70" w:rsidRDefault="000F7F70" w:rsidP="00DA772A">
      <w:pPr>
        <w:pStyle w:val="Wcicienormalne"/>
      </w:pPr>
      <w:r>
        <w:t>Analizę Pareto przeprowadza się w następujących krokach:</w:t>
      </w:r>
    </w:p>
    <w:p w14:paraId="6E9B813B" w14:textId="77777777" w:rsidR="000F7F70" w:rsidRDefault="000F7F70" w:rsidP="003F38B4">
      <w:pPr>
        <w:pStyle w:val="Listapunktowana"/>
        <w:numPr>
          <w:ilvl w:val="0"/>
          <w:numId w:val="93"/>
        </w:numPr>
      </w:pPr>
      <w:r>
        <w:t>Identyfikacja możliwych czynników wpływających na pewien efekt.</w:t>
      </w:r>
    </w:p>
    <w:p w14:paraId="5EB99C22" w14:textId="77777777" w:rsidR="000F7F70" w:rsidRDefault="000F7F70" w:rsidP="003F38B4">
      <w:pPr>
        <w:pStyle w:val="Listapunktowana"/>
        <w:numPr>
          <w:ilvl w:val="0"/>
          <w:numId w:val="93"/>
        </w:numPr>
      </w:pPr>
      <w:r>
        <w:t>Pomiar (lub oszacowanie) wartości wpływu każdego z czynników.</w:t>
      </w:r>
    </w:p>
    <w:p w14:paraId="11A7AD2E" w14:textId="77777777" w:rsidR="000F7F70" w:rsidRDefault="000F7F70" w:rsidP="003F38B4">
      <w:pPr>
        <w:pStyle w:val="Listapunktowana"/>
        <w:numPr>
          <w:ilvl w:val="0"/>
          <w:numId w:val="93"/>
        </w:numPr>
      </w:pPr>
      <w:r>
        <w:t>Uporządkowanie czynników zgodnie z malejącymi wartościami wpływu.</w:t>
      </w:r>
    </w:p>
    <w:p w14:paraId="68AB759B" w14:textId="77777777" w:rsidR="000F7F70" w:rsidRDefault="000F7F70" w:rsidP="003F38B4">
      <w:pPr>
        <w:pStyle w:val="Listapunktowana"/>
        <w:numPr>
          <w:ilvl w:val="0"/>
          <w:numId w:val="93"/>
        </w:numPr>
      </w:pPr>
      <w:r>
        <w:t>Obliczenie skumulowanej funkcji procentowego wpływu czynników.</w:t>
      </w:r>
    </w:p>
    <w:p w14:paraId="14CBA87B" w14:textId="77777777" w:rsidR="000F7F70" w:rsidRDefault="000F7F70" w:rsidP="003F38B4">
      <w:pPr>
        <w:pStyle w:val="Listapunktowana"/>
        <w:numPr>
          <w:ilvl w:val="0"/>
          <w:numId w:val="93"/>
        </w:numPr>
      </w:pPr>
      <w:r>
        <w:t>Narysowanie diagramu Pareto składającego się z wykresu słupkowego wpływu poszczególnych czynników i nałożonego na niego wykresu liniowego skumulowanej funkcji wpływu procentowego.</w:t>
      </w:r>
    </w:p>
    <w:p w14:paraId="640B431C" w14:textId="77777777" w:rsidR="000F7F70" w:rsidRDefault="000F7F70" w:rsidP="003F38B4">
      <w:pPr>
        <w:pStyle w:val="Listapunktowana"/>
        <w:numPr>
          <w:ilvl w:val="0"/>
          <w:numId w:val="93"/>
        </w:numPr>
      </w:pPr>
      <w:r>
        <w:t>Narysowanie na diagramie linii poziomej na wysokości 80% wpływów</w:t>
      </w:r>
    </w:p>
    <w:p w14:paraId="1F1A6D81" w14:textId="77777777" w:rsidR="000F7F70" w:rsidRDefault="000F7F70" w:rsidP="003F38B4">
      <w:pPr>
        <w:pStyle w:val="Listapunktowana"/>
        <w:numPr>
          <w:ilvl w:val="0"/>
          <w:numId w:val="93"/>
        </w:numPr>
      </w:pPr>
      <w:r>
        <w:t>Narysowanie linii pionowej przechodzącej przez punkt przecięcia poziomu 80% wpływów z wykresem skumulowanego wpływu.</w:t>
      </w:r>
    </w:p>
    <w:p w14:paraId="53E7A9A8" w14:textId="6712E839" w:rsidR="000F7F70" w:rsidRDefault="000F7F70" w:rsidP="00DA772A">
      <w:pPr>
        <w:pStyle w:val="Wcicienormalne"/>
      </w:pPr>
      <w:r>
        <w:t xml:space="preserve">Narysowana linia pionowa oddziela czynniki ważne (po lewej) od mniej ważnych (po prawej). Przykład – patrz </w:t>
      </w:r>
      <w:r>
        <w:fldChar w:fldCharType="begin"/>
      </w:r>
      <w:r>
        <w:instrText xml:space="preserve"> REF  _Ref32066824 \* Lower \h </w:instrText>
      </w:r>
      <w:r>
        <w:fldChar w:fldCharType="separate"/>
      </w:r>
      <w:r w:rsidR="001D0D9B">
        <w:t>rys. </w:t>
      </w:r>
      <w:r w:rsidR="001D0D9B">
        <w:rPr>
          <w:noProof/>
        </w:rPr>
        <w:t>100</w:t>
      </w:r>
      <w:r>
        <w:fldChar w:fldCharType="end"/>
      </w:r>
      <w:r>
        <w:t>.</w:t>
      </w:r>
    </w:p>
    <w:p w14:paraId="796469EB" w14:textId="77777777" w:rsidR="000F7F70" w:rsidRDefault="000F7F70" w:rsidP="00DA772A">
      <w:pPr>
        <w:pStyle w:val="Figure"/>
      </w:pPr>
      <w:r w:rsidRPr="002C307E">
        <w:rPr>
          <w:noProof/>
        </w:rPr>
        <w:lastRenderedPageBreak/>
        <w:drawing>
          <wp:inline distT="0" distB="0" distL="0" distR="0" wp14:anchorId="418EC784" wp14:editId="1D88E3A7">
            <wp:extent cx="3132814" cy="3114675"/>
            <wp:effectExtent l="0" t="0" r="0" b="0"/>
            <wp:docPr id="15309" name="Obraz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45766" cy="3127552"/>
                    </a:xfrm>
                    <a:prstGeom prst="rect">
                      <a:avLst/>
                    </a:prstGeom>
                    <a:noFill/>
                    <a:ln>
                      <a:noFill/>
                    </a:ln>
                  </pic:spPr>
                </pic:pic>
              </a:graphicData>
            </a:graphic>
          </wp:inline>
        </w:drawing>
      </w:r>
    </w:p>
    <w:p w14:paraId="1C405F0C" w14:textId="6F0B0A03" w:rsidR="000F7F70" w:rsidRPr="00DE1A67" w:rsidRDefault="008C16D7" w:rsidP="00116675">
      <w:pPr>
        <w:pStyle w:val="Podpispodrysunkiem"/>
      </w:pPr>
      <w:bookmarkStart w:id="739" w:name="_Ref32066824"/>
      <w:r>
        <w:t>Rys. </w:t>
      </w:r>
      <w:fldSimple w:instr=" SEQ Rys. \* ARABIC ">
        <w:r w:rsidR="001D0D9B">
          <w:rPr>
            <w:noProof/>
          </w:rPr>
          <w:t>100</w:t>
        </w:r>
      </w:fldSimple>
      <w:bookmarkEnd w:id="739"/>
      <w:r w:rsidR="000F7F70">
        <w:t>. Przykładowa analiza Pareto dla przegrzewania się procesora</w:t>
      </w:r>
    </w:p>
    <w:p w14:paraId="6C8B20CE" w14:textId="77777777" w:rsidR="000F7F70" w:rsidRDefault="000F7F70" w:rsidP="000F7F70">
      <w:pPr>
        <w:pStyle w:val="Nagwek4"/>
        <w:ind w:left="1134" w:hanging="648"/>
        <w:rPr>
          <w:lang w:eastAsia="pl-PL"/>
        </w:rPr>
      </w:pPr>
      <w:r>
        <w:rPr>
          <w:lang w:eastAsia="pl-PL"/>
        </w:rPr>
        <w:t>Diagramy przyczynowo-skutkowe (Ishikawy)</w:t>
      </w:r>
    </w:p>
    <w:p w14:paraId="307669AF" w14:textId="020AFBA2" w:rsidR="000F7F70" w:rsidRDefault="000F7F70" w:rsidP="00DA772A">
      <w:pPr>
        <w:pStyle w:val="Wcicienormalne"/>
      </w:pPr>
      <w:r>
        <w:rPr>
          <w:lang w:eastAsia="pl-PL"/>
        </w:rPr>
        <w:t>Diagramy przyczynowo-skutkowe</w:t>
      </w:r>
      <w:r w:rsidR="002222F5">
        <w:rPr>
          <w:lang w:eastAsia="pl-PL"/>
        </w:rPr>
        <w:t xml:space="preserve"> </w:t>
      </w:r>
      <w:sdt>
        <w:sdtPr>
          <w:rPr>
            <w:lang w:eastAsia="pl-PL"/>
          </w:rPr>
          <w:id w:val="-483394876"/>
          <w:citation/>
        </w:sdtPr>
        <w:sdtContent>
          <w:r w:rsidR="002222F5">
            <w:rPr>
              <w:lang w:eastAsia="pl-PL"/>
            </w:rPr>
            <w:fldChar w:fldCharType="begin"/>
          </w:r>
          <w:r w:rsidR="002222F5">
            <w:rPr>
              <w:lang w:eastAsia="pl-PL"/>
            </w:rPr>
            <w:instrText xml:space="preserve"> CITATION Ken08 \l 1045 </w:instrText>
          </w:r>
          <w:r w:rsidR="002222F5">
            <w:rPr>
              <w:lang w:eastAsia="pl-PL"/>
            </w:rPr>
            <w:fldChar w:fldCharType="separate"/>
          </w:r>
          <w:r w:rsidR="001D0D9B" w:rsidRPr="001D0D9B">
            <w:rPr>
              <w:noProof/>
              <w:lang w:eastAsia="pl-PL"/>
            </w:rPr>
            <w:t>[159]</w:t>
          </w:r>
          <w:r w:rsidR="002222F5">
            <w:rPr>
              <w:lang w:eastAsia="pl-PL"/>
            </w:rPr>
            <w:fldChar w:fldCharType="end"/>
          </w:r>
        </w:sdtContent>
      </w:sdt>
      <w:r>
        <w:rPr>
          <w:lang w:eastAsia="pl-PL"/>
        </w:rPr>
        <w:t xml:space="preserve">, zwane diagramami Ishikawy lub diagramami </w:t>
      </w:r>
      <w:r>
        <w:rPr>
          <w:i/>
          <w:lang w:val="en-US" w:eastAsia="pl-PL"/>
        </w:rPr>
        <w:t>fishbone</w:t>
      </w:r>
      <w:r>
        <w:t xml:space="preserve"> – przykład </w:t>
      </w:r>
      <w:r>
        <w:fldChar w:fldCharType="begin"/>
      </w:r>
      <w:r>
        <w:instrText xml:space="preserve"> REF  _Ref32264413 \* Lower \h </w:instrText>
      </w:r>
      <w:r>
        <w:fldChar w:fldCharType="separate"/>
      </w:r>
      <w:r w:rsidR="001D0D9B">
        <w:t>rys. </w:t>
      </w:r>
      <w:r w:rsidR="001D0D9B">
        <w:rPr>
          <w:noProof/>
        </w:rPr>
        <w:t>101</w:t>
      </w:r>
      <w:r>
        <w:fldChar w:fldCharType="end"/>
      </w:r>
      <w:r>
        <w:t xml:space="preserve"> – są stosowane do analizy źródłowych przyczyn problemów. Kręgosłup „szkieletu ryby” stanowi główny ciąg przyczynowo-skutkowy. Żebra odchodzą od kręgosłupa reprezentując główne przyczyny. Odgałęzienia od żeber prowadzą do przyczyn źródłowych.</w:t>
      </w:r>
    </w:p>
    <w:p w14:paraId="4E96C443" w14:textId="16F75265" w:rsidR="004907A3" w:rsidRDefault="004907A3" w:rsidP="002176EC">
      <w:pPr>
        <w:pStyle w:val="Figure"/>
      </w:pPr>
      <w:r>
        <w:rPr>
          <w:noProof/>
        </w:rPr>
        <mc:AlternateContent>
          <mc:Choice Requires="wpc">
            <w:drawing>
              <wp:inline distT="0" distB="0" distL="0" distR="0" wp14:anchorId="2920AC62" wp14:editId="6CBA74EC">
                <wp:extent cx="5695950" cy="3200400"/>
                <wp:effectExtent l="0" t="0" r="0" b="0"/>
                <wp:docPr id="14988" name="Kanwa 1498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16" name="Trójkąt równoramienny 15316"/>
                        <wps:cNvSpPr/>
                        <wps:spPr>
                          <a:xfrm rot="5400000">
                            <a:off x="4090986" y="1185863"/>
                            <a:ext cx="1532384" cy="1086993"/>
                          </a:xfrm>
                          <a:prstGeom prst="triangle">
                            <a:avLst>
                              <a:gd name="adj" fmla="val 49366"/>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17" name="Pole tekstowe 15317"/>
                        <wps:cNvSpPr txBox="1"/>
                        <wps:spPr>
                          <a:xfrm>
                            <a:off x="4381501" y="1552576"/>
                            <a:ext cx="895350" cy="3809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B7E8283" w14:textId="1D2E541B" w:rsidR="0082527D" w:rsidRPr="004907A3" w:rsidRDefault="0082527D">
                              <w:pPr>
                                <w:rPr>
                                  <w:rFonts w:asciiTheme="minorHAnsi" w:hAnsiTheme="minorHAnsi" w:cstheme="minorHAnsi"/>
                                </w:rPr>
                              </w:pPr>
                              <w:r>
                                <w:rPr>
                                  <w:rFonts w:asciiTheme="minorHAnsi" w:hAnsiTheme="minorHAnsi" w:cstheme="minorHAnsi"/>
                                </w:rPr>
                                <w:t>Duży odsetek defektów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18" name="Łącznik prosty 15318"/>
                        <wps:cNvCnPr>
                          <a:stCxn id="15316" idx="3"/>
                        </wps:cNvCnPr>
                        <wps:spPr>
                          <a:xfrm flipH="1" flipV="1">
                            <a:off x="600076" y="1714501"/>
                            <a:ext cx="3713606" cy="5144"/>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19" name="Prostokąt 15319"/>
                        <wps:cNvSpPr/>
                        <wps:spPr>
                          <a:xfrm>
                            <a:off x="2780665" y="295275"/>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667DBAEE" w14:textId="68605220" w:rsidR="0082527D" w:rsidRPr="00931392" w:rsidRDefault="0082527D" w:rsidP="00931392">
                              <w:pPr>
                                <w:jc w:val="center"/>
                                <w:rPr>
                                  <w:rFonts w:asciiTheme="minorHAnsi" w:hAnsiTheme="minorHAnsi" w:cstheme="minorHAnsi"/>
                                </w:rPr>
                              </w:pPr>
                              <w:r w:rsidRPr="00931392">
                                <w:rPr>
                                  <w:rFonts w:asciiTheme="minorHAnsi" w:hAnsiTheme="minorHAnsi" w:cstheme="minorHAnsi"/>
                                </w:rPr>
                                <w:t>Pracownicy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4" name="Prostokąt 1624"/>
                        <wps:cNvSpPr/>
                        <wps:spPr>
                          <a:xfrm>
                            <a:off x="2780665" y="2809875"/>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157E6060" w14:textId="11FAC014" w:rsidR="0082527D" w:rsidRPr="00931392" w:rsidRDefault="0082527D" w:rsidP="00931392">
                              <w:pPr>
                                <w:jc w:val="center"/>
                                <w:rPr>
                                  <w:rFonts w:asciiTheme="minorHAnsi" w:hAnsiTheme="minorHAnsi" w:cstheme="minorHAnsi"/>
                                </w:rPr>
                              </w:pPr>
                              <w:r>
                                <w:rPr>
                                  <w:rFonts w:asciiTheme="minorHAnsi" w:hAnsiTheme="minorHAnsi" w:cstheme="minorHAnsi"/>
                                </w:rPr>
                                <w:t>Zarządzanie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 name="Prostokąt 1625"/>
                        <wps:cNvSpPr/>
                        <wps:spPr>
                          <a:xfrm>
                            <a:off x="1537970" y="295275"/>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43FA9CE6" w14:textId="528F13AA" w:rsidR="0082527D" w:rsidRPr="00931392" w:rsidRDefault="0082527D" w:rsidP="00931392">
                              <w:pPr>
                                <w:jc w:val="center"/>
                                <w:rPr>
                                  <w:rFonts w:asciiTheme="minorHAnsi" w:hAnsiTheme="minorHAnsi" w:cstheme="minorHAnsi"/>
                                </w:rPr>
                              </w:pPr>
                              <w:r>
                                <w:rPr>
                                  <w:rFonts w:asciiTheme="minorHAnsi" w:hAnsiTheme="minorHAnsi" w:cstheme="minorHAnsi"/>
                                </w:rPr>
                                <w:t>Proces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6" name="Prostokąt 1626"/>
                        <wps:cNvSpPr/>
                        <wps:spPr>
                          <a:xfrm>
                            <a:off x="1537970" y="2809875"/>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48BBF162" w14:textId="496001B4" w:rsidR="0082527D" w:rsidRPr="00931392" w:rsidRDefault="0082527D" w:rsidP="00931392">
                              <w:pPr>
                                <w:jc w:val="center"/>
                                <w:rPr>
                                  <w:rFonts w:asciiTheme="minorHAnsi" w:hAnsiTheme="minorHAnsi" w:cstheme="minorHAnsi"/>
                                </w:rPr>
                              </w:pPr>
                              <w:r>
                                <w:rPr>
                                  <w:rFonts w:asciiTheme="minorHAnsi" w:hAnsiTheme="minorHAnsi" w:cstheme="minorHAnsi"/>
                                </w:rPr>
                                <w:t>Środowisko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7" name="Prostokąt 1627"/>
                        <wps:cNvSpPr/>
                        <wps:spPr>
                          <a:xfrm>
                            <a:off x="295275" y="295275"/>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1FAC45B5" w14:textId="097DDD36" w:rsidR="0082527D" w:rsidRPr="00931392" w:rsidRDefault="0082527D" w:rsidP="00931392">
                              <w:pPr>
                                <w:jc w:val="center"/>
                                <w:rPr>
                                  <w:rFonts w:asciiTheme="minorHAnsi" w:hAnsiTheme="minorHAnsi" w:cstheme="minorHAnsi"/>
                                </w:rPr>
                              </w:pPr>
                              <w:r>
                                <w:rPr>
                                  <w:rFonts w:asciiTheme="minorHAnsi" w:hAnsiTheme="minorHAnsi" w:cstheme="minorHAnsi"/>
                                </w:rPr>
                                <w:t>Narzędzia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8" name="Prostokąt 1628"/>
                        <wps:cNvSpPr/>
                        <wps:spPr>
                          <a:xfrm>
                            <a:off x="295275" y="2800350"/>
                            <a:ext cx="1009650" cy="314325"/>
                          </a:xfrm>
                          <a:prstGeom prst="rect">
                            <a:avLst/>
                          </a:prstGeom>
                        </wps:spPr>
                        <wps:style>
                          <a:lnRef idx="2">
                            <a:schemeClr val="dk1"/>
                          </a:lnRef>
                          <a:fillRef idx="1">
                            <a:schemeClr val="lt1"/>
                          </a:fillRef>
                          <a:effectRef idx="0">
                            <a:schemeClr val="dk1"/>
                          </a:effectRef>
                          <a:fontRef idx="minor">
                            <a:schemeClr val="dk1"/>
                          </a:fontRef>
                        </wps:style>
                        <wps:txbx>
                          <w:txbxContent>
                            <w:p w14:paraId="49E13838" w14:textId="5A229F97" w:rsidR="0082527D" w:rsidRPr="00931392" w:rsidRDefault="0082527D" w:rsidP="00931392">
                              <w:pPr>
                                <w:jc w:val="center"/>
                                <w:rPr>
                                  <w:rFonts w:asciiTheme="minorHAnsi" w:hAnsiTheme="minorHAnsi" w:cstheme="minorHAnsi"/>
                                </w:rPr>
                              </w:pPr>
                              <w:r>
                                <w:rPr>
                                  <w:rFonts w:asciiTheme="minorHAnsi" w:hAnsiTheme="minorHAnsi" w:cstheme="minorHAnsi"/>
                                </w:rPr>
                                <w:t>Materiały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20" name="Łącznik prosty 15320"/>
                        <wps:cNvCnPr>
                          <a:stCxn id="15319" idx="2"/>
                        </wps:cNvCnPr>
                        <wps:spPr>
                          <a:xfrm>
                            <a:off x="3285490" y="609600"/>
                            <a:ext cx="667385" cy="11144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1" name="Łącznik prosty 15321"/>
                        <wps:cNvCnPr>
                          <a:stCxn id="1624" idx="0"/>
                        </wps:cNvCnPr>
                        <wps:spPr>
                          <a:xfrm flipV="1">
                            <a:off x="3285490" y="1733550"/>
                            <a:ext cx="667385" cy="10763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2" name="Łącznik prosty 15322"/>
                        <wps:cNvCnPr>
                          <a:stCxn id="1625" idx="2"/>
                        </wps:cNvCnPr>
                        <wps:spPr>
                          <a:xfrm>
                            <a:off x="2042795" y="609600"/>
                            <a:ext cx="643255" cy="11239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3" name="Łącznik prosty 15323"/>
                        <wps:cNvCnPr>
                          <a:stCxn id="1626" idx="0"/>
                        </wps:cNvCnPr>
                        <wps:spPr>
                          <a:xfrm flipV="1">
                            <a:off x="2042795" y="1733550"/>
                            <a:ext cx="624205" cy="10763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4" name="Łącznik prosty 15324"/>
                        <wps:cNvCnPr>
                          <a:stCxn id="1627" idx="2"/>
                        </wps:cNvCnPr>
                        <wps:spPr>
                          <a:xfrm>
                            <a:off x="800100" y="609600"/>
                            <a:ext cx="552450" cy="1114425"/>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5" name="Łącznik prosty 15325"/>
                        <wps:cNvCnPr>
                          <a:stCxn id="1628" idx="0"/>
                        </wps:cNvCnPr>
                        <wps:spPr>
                          <a:xfrm flipV="1">
                            <a:off x="800100" y="1714500"/>
                            <a:ext cx="561975" cy="10858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15326" name="Łącznik prosty 15326"/>
                        <wps:cNvCnPr/>
                        <wps:spPr>
                          <a:xfrm>
                            <a:off x="1524000" y="2257425"/>
                            <a:ext cx="8477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36" name="Pole tekstowe 1636"/>
                        <wps:cNvSpPr txBox="1"/>
                        <wps:spPr>
                          <a:xfrm>
                            <a:off x="1228725" y="2068067"/>
                            <a:ext cx="1171575"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1CCDD8A" w14:textId="73BDD073" w:rsidR="0082527D" w:rsidRPr="004907A3" w:rsidRDefault="0082527D">
                              <w:pPr>
                                <w:rPr>
                                  <w:rFonts w:asciiTheme="minorHAnsi" w:hAnsiTheme="minorHAnsi" w:cstheme="minorHAnsi"/>
                                </w:rPr>
                              </w:pPr>
                              <w:r>
                                <w:rPr>
                                  <w:rFonts w:asciiTheme="minorHAnsi" w:hAnsiTheme="minorHAnsi" w:cstheme="minorHAnsi"/>
                                </w:rPr>
                                <w:t>Nieergonomiczne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7" name="Pole tekstowe 1637"/>
                        <wps:cNvSpPr txBox="1"/>
                        <wps:spPr>
                          <a:xfrm>
                            <a:off x="2476500" y="1077467"/>
                            <a:ext cx="120015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270A7A2" w14:textId="0C2FD4FA" w:rsidR="0082527D" w:rsidRPr="004907A3" w:rsidRDefault="0082527D">
                              <w:pPr>
                                <w:rPr>
                                  <w:rFonts w:asciiTheme="minorHAnsi" w:hAnsiTheme="minorHAnsi" w:cstheme="minorHAnsi"/>
                                </w:rPr>
                              </w:pPr>
                              <w:r>
                                <w:rPr>
                                  <w:rFonts w:asciiTheme="minorHAnsi" w:hAnsiTheme="minorHAnsi" w:cstheme="minorHAnsi"/>
                                </w:rPr>
                                <w:t>Niezmotywowani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27" name="Łącznik prosty 15327"/>
                        <wps:cNvCnPr/>
                        <wps:spPr>
                          <a:xfrm>
                            <a:off x="2647950" y="1276350"/>
                            <a:ext cx="10572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39" name="Pole tekstowe 1639"/>
                        <wps:cNvSpPr txBox="1"/>
                        <wps:spPr>
                          <a:xfrm>
                            <a:off x="2590165" y="1915667"/>
                            <a:ext cx="120015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EE7E860" w14:textId="4D7B9024" w:rsidR="0082527D" w:rsidRPr="004907A3" w:rsidRDefault="0082527D">
                              <w:pPr>
                                <w:rPr>
                                  <w:rFonts w:asciiTheme="minorHAnsi" w:hAnsiTheme="minorHAnsi" w:cstheme="minorHAnsi"/>
                                </w:rPr>
                              </w:pPr>
                              <w:r>
                                <w:rPr>
                                  <w:rFonts w:asciiTheme="minorHAnsi" w:hAnsiTheme="minorHAnsi" w:cstheme="minorHAnsi"/>
                                </w:rPr>
                                <w:t>Niezaangażowane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0" name="Łącznik prosty 1640"/>
                        <wps:cNvCnPr/>
                        <wps:spPr>
                          <a:xfrm>
                            <a:off x="2686050" y="2114550"/>
                            <a:ext cx="10572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1" name="Pole tekstowe 1641"/>
                        <wps:cNvSpPr txBox="1"/>
                        <wps:spPr>
                          <a:xfrm>
                            <a:off x="2409825" y="2353817"/>
                            <a:ext cx="120015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D104BA4" w14:textId="571834EE" w:rsidR="0082527D" w:rsidRPr="004907A3" w:rsidRDefault="0082527D">
                              <w:pPr>
                                <w:rPr>
                                  <w:rFonts w:asciiTheme="minorHAnsi" w:hAnsiTheme="minorHAnsi" w:cstheme="minorHAnsi"/>
                                </w:rPr>
                              </w:pPr>
                              <w:r>
                                <w:rPr>
                                  <w:rFonts w:asciiTheme="minorHAnsi" w:hAnsiTheme="minorHAnsi" w:cstheme="minorHAnsi"/>
                                </w:rPr>
                                <w:t>Niekompetentne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2" name="Łącznik prosty 1642"/>
                        <wps:cNvCnPr/>
                        <wps:spPr>
                          <a:xfrm>
                            <a:off x="2400300" y="2552700"/>
                            <a:ext cx="105727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3" name="Łącznik prosty 1643"/>
                        <wps:cNvCnPr/>
                        <wps:spPr>
                          <a:xfrm>
                            <a:off x="1419225" y="1019175"/>
                            <a:ext cx="8477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4" name="Pole tekstowe 1644"/>
                        <wps:cNvSpPr txBox="1"/>
                        <wps:spPr>
                          <a:xfrm>
                            <a:off x="1352550" y="829817"/>
                            <a:ext cx="106680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8FB6EC1" w14:textId="7369C5F0" w:rsidR="0082527D" w:rsidRPr="004907A3" w:rsidRDefault="0082527D">
                              <w:pPr>
                                <w:rPr>
                                  <w:rFonts w:asciiTheme="minorHAnsi" w:hAnsiTheme="minorHAnsi" w:cstheme="minorHAnsi"/>
                                </w:rPr>
                              </w:pPr>
                              <w:r>
                                <w:rPr>
                                  <w:rFonts w:asciiTheme="minorHAnsi" w:hAnsiTheme="minorHAnsi" w:cstheme="minorHAnsi"/>
                                </w:rPr>
                                <w:t>Brak kontroli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5" name="Łącznik prosty 1645"/>
                        <wps:cNvCnPr/>
                        <wps:spPr>
                          <a:xfrm>
                            <a:off x="152400" y="1076325"/>
                            <a:ext cx="8477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6" name="Pole tekstowe 1646"/>
                        <wps:cNvSpPr txBox="1"/>
                        <wps:spPr>
                          <a:xfrm>
                            <a:off x="85725" y="886967"/>
                            <a:ext cx="106680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C09ED21" w14:textId="28357DB2" w:rsidR="0082527D" w:rsidRPr="004907A3" w:rsidRDefault="0082527D">
                              <w:pPr>
                                <w:rPr>
                                  <w:rFonts w:asciiTheme="minorHAnsi" w:hAnsiTheme="minorHAnsi" w:cstheme="minorHAnsi"/>
                                </w:rPr>
                              </w:pPr>
                              <w:r>
                                <w:rPr>
                                  <w:rFonts w:asciiTheme="minorHAnsi" w:hAnsiTheme="minorHAnsi" w:cstheme="minorHAnsi"/>
                                </w:rPr>
                                <w:t>Przestarzałe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7" name="Łącznik prosty 1647"/>
                        <wps:cNvCnPr/>
                        <wps:spPr>
                          <a:xfrm>
                            <a:off x="161925" y="2333625"/>
                            <a:ext cx="847725"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48" name="Pole tekstowe 1648"/>
                        <wps:cNvSpPr txBox="1"/>
                        <wps:spPr>
                          <a:xfrm>
                            <a:off x="95250" y="2144267"/>
                            <a:ext cx="1066800" cy="26670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8156022" w14:textId="69BC028B" w:rsidR="0082527D" w:rsidRPr="004907A3" w:rsidRDefault="0082527D">
                              <w:pPr>
                                <w:rPr>
                                  <w:rFonts w:asciiTheme="minorHAnsi" w:hAnsiTheme="minorHAnsi" w:cstheme="minorHAnsi"/>
                                </w:rPr>
                              </w:pPr>
                              <w:r>
                                <w:rPr>
                                  <w:rFonts w:asciiTheme="minorHAnsi" w:hAnsiTheme="minorHAnsi" w:cstheme="minorHAnsi"/>
                                </w:rPr>
                                <w:t>Wybrakowane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920AC62" id="Kanwa 14988" o:spid="_x0000_s2698" editas="canvas" style="width:448.5pt;height:252pt;mso-position-horizontal-relative:char;mso-position-vertical-relative:line" coordsize="5695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">
                <v:shape id="_x0000_s2699" type="#_x0000_t75" style="position:absolute;width:56959;height:32004;visibility:visible;mso-wrap-style:square" filled="t">
                  <v:fill o:detectmouseclick="t"/>
                  <v:path o:connecttype="none"/>
                </v:shape>
                <v:shape id="Trójkąt równoramienny 15316" o:spid="_x0000_s2700" type="#_x0000_t5" style="position:absolute;left:40909;top:11858;width:15324;height:1087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" adj="10663" fillcolor="white [3201]" strokecolor="black [3200]" strokeweight="1pt"/>
                <v:shape id="Pole tekstowe 15317" o:spid="_x0000_s2701" type="#_x0000_t202" style="position:absolute;left:43815;top:15525;width:895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" filled="f" fillcolor="white [3201]" stroked="f" strokeweight=".5pt">
                  <v:textbox inset="0,0,0,0">
                    <w:txbxContent>
                      <w:p w14:paraId="0B7E8283" w14:textId="1D2E541B" w:rsidR="0082527D" w:rsidRPr="004907A3" w:rsidRDefault="0082527D">
                        <w:pPr>
                          <w:rPr>
                            <w:rFonts w:asciiTheme="minorHAnsi" w:hAnsiTheme="minorHAnsi" w:cstheme="minorHAnsi"/>
                          </w:rPr>
                        </w:pPr>
                        <w:r>
                          <w:rPr>
                            <w:rFonts w:asciiTheme="minorHAnsi" w:hAnsiTheme="minorHAnsi" w:cstheme="minorHAnsi"/>
                          </w:rPr>
                          <w:t>Duży odsetek defektów</w:t>
                        </w:r>
                      </w:p>
                    </w:txbxContent>
                  </v:textbox>
                </v:shape>
                <v:line id="Łącznik prosty 15318" o:spid="_x0000_s2702" style="position:absolute;flip:x y;visibility:visible;mso-wrap-style:square" from="6000,17145" to="43136,17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" strokecolor="black [3200]" strokeweight="2.25pt">
                  <v:stroke joinstyle="miter"/>
                </v:line>
                <v:rect id="Prostokąt 15319" o:spid="_x0000_s2703" style="position:absolute;left:27806;top:2952;width:10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" fillcolor="white [3201]" strokecolor="black [3200]" strokeweight="1pt">
                  <v:textbox>
                    <w:txbxContent>
                      <w:p w14:paraId="667DBAEE" w14:textId="68605220" w:rsidR="0082527D" w:rsidRPr="00931392" w:rsidRDefault="0082527D" w:rsidP="00931392">
                        <w:pPr>
                          <w:jc w:val="center"/>
                          <w:rPr>
                            <w:rFonts w:asciiTheme="minorHAnsi" w:hAnsiTheme="minorHAnsi" w:cstheme="minorHAnsi"/>
                          </w:rPr>
                        </w:pPr>
                        <w:r w:rsidRPr="00931392">
                          <w:rPr>
                            <w:rFonts w:asciiTheme="minorHAnsi" w:hAnsiTheme="minorHAnsi" w:cstheme="minorHAnsi"/>
                          </w:rPr>
                          <w:t>Pracownicy</w:t>
                        </w:r>
                      </w:p>
                    </w:txbxContent>
                  </v:textbox>
                </v:rect>
                <v:rect id="Prostokąt 1624" o:spid="_x0000_s2704" style="position:absolute;left:27806;top:28098;width:10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" fillcolor="white [3201]" strokecolor="black [3200]" strokeweight="1pt">
                  <v:textbox>
                    <w:txbxContent>
                      <w:p w14:paraId="157E6060" w14:textId="11FAC014" w:rsidR="0082527D" w:rsidRPr="00931392" w:rsidRDefault="0082527D" w:rsidP="00931392">
                        <w:pPr>
                          <w:jc w:val="center"/>
                          <w:rPr>
                            <w:rFonts w:asciiTheme="minorHAnsi" w:hAnsiTheme="minorHAnsi" w:cstheme="minorHAnsi"/>
                          </w:rPr>
                        </w:pPr>
                        <w:r>
                          <w:rPr>
                            <w:rFonts w:asciiTheme="minorHAnsi" w:hAnsiTheme="minorHAnsi" w:cstheme="minorHAnsi"/>
                          </w:rPr>
                          <w:t>Zarządzanie</w:t>
                        </w:r>
                      </w:p>
                    </w:txbxContent>
                  </v:textbox>
                </v:rect>
                <v:rect id="Prostokąt 1625" o:spid="_x0000_s2705" style="position:absolute;left:15379;top:2952;width:10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" fillcolor="white [3201]" strokecolor="black [3200]" strokeweight="1pt">
                  <v:textbox>
                    <w:txbxContent>
                      <w:p w14:paraId="43FA9CE6" w14:textId="528F13AA" w:rsidR="0082527D" w:rsidRPr="00931392" w:rsidRDefault="0082527D" w:rsidP="00931392">
                        <w:pPr>
                          <w:jc w:val="center"/>
                          <w:rPr>
                            <w:rFonts w:asciiTheme="minorHAnsi" w:hAnsiTheme="minorHAnsi" w:cstheme="minorHAnsi"/>
                          </w:rPr>
                        </w:pPr>
                        <w:r>
                          <w:rPr>
                            <w:rFonts w:asciiTheme="minorHAnsi" w:hAnsiTheme="minorHAnsi" w:cstheme="minorHAnsi"/>
                          </w:rPr>
                          <w:t>Proces</w:t>
                        </w:r>
                      </w:p>
                    </w:txbxContent>
                  </v:textbox>
                </v:rect>
                <v:rect id="Prostokąt 1626" o:spid="_x0000_s2706" style="position:absolute;left:15379;top:28098;width:10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" fillcolor="white [3201]" strokecolor="black [3200]" strokeweight="1pt">
                  <v:textbox>
                    <w:txbxContent>
                      <w:p w14:paraId="48BBF162" w14:textId="496001B4" w:rsidR="0082527D" w:rsidRPr="00931392" w:rsidRDefault="0082527D" w:rsidP="00931392">
                        <w:pPr>
                          <w:jc w:val="center"/>
                          <w:rPr>
                            <w:rFonts w:asciiTheme="minorHAnsi" w:hAnsiTheme="minorHAnsi" w:cstheme="minorHAnsi"/>
                          </w:rPr>
                        </w:pPr>
                        <w:r>
                          <w:rPr>
                            <w:rFonts w:asciiTheme="minorHAnsi" w:hAnsiTheme="minorHAnsi" w:cstheme="minorHAnsi"/>
                          </w:rPr>
                          <w:t>Środowisko</w:t>
                        </w:r>
                      </w:p>
                    </w:txbxContent>
                  </v:textbox>
                </v:rect>
                <v:rect id="Prostokąt 1627" o:spid="_x0000_s2707" style="position:absolute;left:2952;top:2952;width:1009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" fillcolor="white [3201]" strokecolor="black [3200]" strokeweight="1pt">
                  <v:textbox>
                    <w:txbxContent>
                      <w:p w14:paraId="1FAC45B5" w14:textId="097DDD36" w:rsidR="0082527D" w:rsidRPr="00931392" w:rsidRDefault="0082527D" w:rsidP="00931392">
                        <w:pPr>
                          <w:jc w:val="center"/>
                          <w:rPr>
                            <w:rFonts w:asciiTheme="minorHAnsi" w:hAnsiTheme="minorHAnsi" w:cstheme="minorHAnsi"/>
                          </w:rPr>
                        </w:pPr>
                        <w:r>
                          <w:rPr>
                            <w:rFonts w:asciiTheme="minorHAnsi" w:hAnsiTheme="minorHAnsi" w:cstheme="minorHAnsi"/>
                          </w:rPr>
                          <w:t>Narzędzia</w:t>
                        </w:r>
                      </w:p>
                    </w:txbxContent>
                  </v:textbox>
                </v:rect>
                <v:rect id="Prostokąt 1628" o:spid="_x0000_s2708" style="position:absolute;left:2952;top:28003;width:1009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" fillcolor="white [3201]" strokecolor="black [3200]" strokeweight="1pt">
                  <v:textbox>
                    <w:txbxContent>
                      <w:p w14:paraId="49E13838" w14:textId="5A229F97" w:rsidR="0082527D" w:rsidRPr="00931392" w:rsidRDefault="0082527D" w:rsidP="00931392">
                        <w:pPr>
                          <w:jc w:val="center"/>
                          <w:rPr>
                            <w:rFonts w:asciiTheme="minorHAnsi" w:hAnsiTheme="minorHAnsi" w:cstheme="minorHAnsi"/>
                          </w:rPr>
                        </w:pPr>
                        <w:r>
                          <w:rPr>
                            <w:rFonts w:asciiTheme="minorHAnsi" w:hAnsiTheme="minorHAnsi" w:cstheme="minorHAnsi"/>
                          </w:rPr>
                          <w:t>Materiały</w:t>
                        </w:r>
                      </w:p>
                    </w:txbxContent>
                  </v:textbox>
                </v:rect>
                <v:line id="Łącznik prosty 15320" o:spid="_x0000_s2709" style="position:absolute;visibility:visible;mso-wrap-style:square" from="32854,6096" to="39528,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" strokecolor="black [3200]" strokeweight="2.25pt">
                  <v:stroke joinstyle="miter"/>
                </v:line>
                <v:line id="Łącznik prosty 15321" o:spid="_x0000_s2710" style="position:absolute;flip:y;visibility:visible;mso-wrap-style:square" from="32854,17335" to="39528,28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" strokecolor="black [3200]" strokeweight="2.25pt">
                  <v:stroke joinstyle="miter"/>
                </v:line>
                <v:line id="Łącznik prosty 15322" o:spid="_x0000_s2711" style="position:absolute;visibility:visible;mso-wrap-style:square" from="20427,6096" to="26860,17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" strokecolor="black [3200]" strokeweight="2.25pt">
                  <v:stroke joinstyle="miter"/>
                </v:line>
                <v:line id="Łącznik prosty 15323" o:spid="_x0000_s2712" style="position:absolute;flip:y;visibility:visible;mso-wrap-style:square" from="20427,17335" to="26670,28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" strokecolor="black [3200]" strokeweight="2.25pt">
                  <v:stroke joinstyle="miter"/>
                </v:line>
                <v:line id="Łącznik prosty 15324" o:spid="_x0000_s2713" style="position:absolute;visibility:visible;mso-wrap-style:square" from="8001,6096" to="13525,17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" strokecolor="black [3200]" strokeweight="2.25pt">
                  <v:stroke joinstyle="miter"/>
                </v:line>
                <v:line id="Łącznik prosty 15325" o:spid="_x0000_s2714" style="position:absolute;flip:y;visibility:visible;mso-wrap-style:square" from="8001,17145" to="13620,28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" strokecolor="black [3200]" strokeweight="2.25pt">
                  <v:stroke joinstyle="miter"/>
                </v:line>
                <v:line id="Łącznik prosty 15326" o:spid="_x0000_s2715" style="position:absolute;visibility:visible;mso-wrap-style:square" from="15240,22574" to="23717,2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" strokecolor="black [3200]" strokeweight="1pt">
                  <v:stroke joinstyle="miter"/>
                </v:line>
                <v:shape id="Pole tekstowe 1636" o:spid="_x0000_s2716" type="#_x0000_t202" style="position:absolute;left:12287;top:20680;width:117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" filled="f" fillcolor="white [3201]" stroked="f" strokeweight=".5pt">
                  <v:textbox inset="0,0,0,0">
                    <w:txbxContent>
                      <w:p w14:paraId="71CCDD8A" w14:textId="73BDD073" w:rsidR="0082527D" w:rsidRPr="004907A3" w:rsidRDefault="0082527D">
                        <w:pPr>
                          <w:rPr>
                            <w:rFonts w:asciiTheme="minorHAnsi" w:hAnsiTheme="minorHAnsi" w:cstheme="minorHAnsi"/>
                          </w:rPr>
                        </w:pPr>
                        <w:r>
                          <w:rPr>
                            <w:rFonts w:asciiTheme="minorHAnsi" w:hAnsiTheme="minorHAnsi" w:cstheme="minorHAnsi"/>
                          </w:rPr>
                          <w:t>Nieergonomiczne</w:t>
                        </w:r>
                      </w:p>
                    </w:txbxContent>
                  </v:textbox>
                </v:shape>
                <v:shape id="Pole tekstowe 1637" o:spid="_x0000_s2717" type="#_x0000_t202" style="position:absolute;left:24765;top:10774;width:12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" filled="f" fillcolor="white [3201]" stroked="f" strokeweight=".5pt">
                  <v:textbox inset="0,0,0,0">
                    <w:txbxContent>
                      <w:p w14:paraId="7270A7A2" w14:textId="0C2FD4FA" w:rsidR="0082527D" w:rsidRPr="004907A3" w:rsidRDefault="0082527D">
                        <w:pPr>
                          <w:rPr>
                            <w:rFonts w:asciiTheme="minorHAnsi" w:hAnsiTheme="minorHAnsi" w:cstheme="minorHAnsi"/>
                          </w:rPr>
                        </w:pPr>
                        <w:r>
                          <w:rPr>
                            <w:rFonts w:asciiTheme="minorHAnsi" w:hAnsiTheme="minorHAnsi" w:cstheme="minorHAnsi"/>
                          </w:rPr>
                          <w:t>Niezmotywowani</w:t>
                        </w:r>
                      </w:p>
                    </w:txbxContent>
                  </v:textbox>
                </v:shape>
                <v:line id="Łącznik prosty 15327" o:spid="_x0000_s2718" style="position:absolute;visibility:visible;mso-wrap-style:square" from="26479,12763" to="37052,1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" strokecolor="black [3200]" strokeweight="1pt">
                  <v:stroke joinstyle="miter"/>
                </v:line>
                <v:shape id="Pole tekstowe 1639" o:spid="_x0000_s2719" type="#_x0000_t202" style="position:absolute;left:25901;top:19156;width:120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" filled="f" fillcolor="white [3201]" stroked="f" strokeweight=".5pt">
                  <v:textbox inset="0,0,0,0">
                    <w:txbxContent>
                      <w:p w14:paraId="7EE7E860" w14:textId="4D7B9024" w:rsidR="0082527D" w:rsidRPr="004907A3" w:rsidRDefault="0082527D">
                        <w:pPr>
                          <w:rPr>
                            <w:rFonts w:asciiTheme="minorHAnsi" w:hAnsiTheme="minorHAnsi" w:cstheme="minorHAnsi"/>
                          </w:rPr>
                        </w:pPr>
                        <w:r>
                          <w:rPr>
                            <w:rFonts w:asciiTheme="minorHAnsi" w:hAnsiTheme="minorHAnsi" w:cstheme="minorHAnsi"/>
                          </w:rPr>
                          <w:t>Niezaangażowane</w:t>
                        </w:r>
                      </w:p>
                    </w:txbxContent>
                  </v:textbox>
                </v:shape>
                <v:line id="Łącznik prosty 1640" o:spid="_x0000_s2720" style="position:absolute;visibility:visible;mso-wrap-style:square" from="26860,21145" to="37433,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" strokecolor="black [3200]" strokeweight="1pt">
                  <v:stroke joinstyle="miter"/>
                </v:line>
                <v:shape id="Pole tekstowe 1641" o:spid="_x0000_s2721" type="#_x0000_t202" style="position:absolute;left:24098;top:23538;width:120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" filled="f" fillcolor="white [3201]" stroked="f" strokeweight=".5pt">
                  <v:textbox inset="0,0,0,0">
                    <w:txbxContent>
                      <w:p w14:paraId="6D104BA4" w14:textId="571834EE" w:rsidR="0082527D" w:rsidRPr="004907A3" w:rsidRDefault="0082527D">
                        <w:pPr>
                          <w:rPr>
                            <w:rFonts w:asciiTheme="minorHAnsi" w:hAnsiTheme="minorHAnsi" w:cstheme="minorHAnsi"/>
                          </w:rPr>
                        </w:pPr>
                        <w:r>
                          <w:rPr>
                            <w:rFonts w:asciiTheme="minorHAnsi" w:hAnsiTheme="minorHAnsi" w:cstheme="minorHAnsi"/>
                          </w:rPr>
                          <w:t>Niekompetentne</w:t>
                        </w:r>
                      </w:p>
                    </w:txbxContent>
                  </v:textbox>
                </v:shape>
                <v:line id="Łącznik prosty 1642" o:spid="_x0000_s2722" style="position:absolute;visibility:visible;mso-wrap-style:square" from="24003,25527" to="34575,255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" strokecolor="black [3200]" strokeweight="1pt">
                  <v:stroke joinstyle="miter"/>
                </v:line>
                <v:line id="Łącznik prosty 1643" o:spid="_x0000_s2723" style="position:absolute;visibility:visible;mso-wrap-style:square" from="14192,10191" to="22669,10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" strokecolor="black [3200]" strokeweight="1pt">
                  <v:stroke joinstyle="miter"/>
                </v:line>
                <v:shape id="Pole tekstowe 1644" o:spid="_x0000_s2724" type="#_x0000_t202" style="position:absolute;left:13525;top:8298;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" filled="f" fillcolor="white [3201]" stroked="f" strokeweight=".5pt">
                  <v:textbox inset="0,0,0,0">
                    <w:txbxContent>
                      <w:p w14:paraId="28FB6EC1" w14:textId="7369C5F0" w:rsidR="0082527D" w:rsidRPr="004907A3" w:rsidRDefault="0082527D">
                        <w:pPr>
                          <w:rPr>
                            <w:rFonts w:asciiTheme="minorHAnsi" w:hAnsiTheme="minorHAnsi" w:cstheme="minorHAnsi"/>
                          </w:rPr>
                        </w:pPr>
                        <w:r>
                          <w:rPr>
                            <w:rFonts w:asciiTheme="minorHAnsi" w:hAnsiTheme="minorHAnsi" w:cstheme="minorHAnsi"/>
                          </w:rPr>
                          <w:t>Brak kontroli</w:t>
                        </w:r>
                      </w:p>
                    </w:txbxContent>
                  </v:textbox>
                </v:shape>
                <v:line id="Łącznik prosty 1645" o:spid="_x0000_s2725" style="position:absolute;visibility:visible;mso-wrap-style:square" from="1524,10763" to="10001,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" strokecolor="black [3200]" strokeweight="1pt">
                  <v:stroke joinstyle="miter"/>
                </v:line>
                <v:shape id="Pole tekstowe 1646" o:spid="_x0000_s2726" type="#_x0000_t202" style="position:absolute;left:857;top:8869;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" filled="f" fillcolor="white [3201]" stroked="f" strokeweight=".5pt">
                  <v:textbox inset="0,0,0,0">
                    <w:txbxContent>
                      <w:p w14:paraId="6C09ED21" w14:textId="28357DB2" w:rsidR="0082527D" w:rsidRPr="004907A3" w:rsidRDefault="0082527D">
                        <w:pPr>
                          <w:rPr>
                            <w:rFonts w:asciiTheme="minorHAnsi" w:hAnsiTheme="minorHAnsi" w:cstheme="minorHAnsi"/>
                          </w:rPr>
                        </w:pPr>
                        <w:r>
                          <w:rPr>
                            <w:rFonts w:asciiTheme="minorHAnsi" w:hAnsiTheme="minorHAnsi" w:cstheme="minorHAnsi"/>
                          </w:rPr>
                          <w:t>Przestarzałe</w:t>
                        </w:r>
                      </w:p>
                    </w:txbxContent>
                  </v:textbox>
                </v:shape>
                <v:line id="Łącznik prosty 1647" o:spid="_x0000_s2727" style="position:absolute;visibility:visible;mso-wrap-style:square" from="1619,23336" to="10096,23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" strokecolor="black [3200]" strokeweight="1pt">
                  <v:stroke joinstyle="miter"/>
                </v:line>
                <v:shape id="Pole tekstowe 1648" o:spid="_x0000_s2728" type="#_x0000_t202" style="position:absolute;left:952;top:21442;width:10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" filled="f" fillcolor="white [3201]" stroked="f" strokeweight=".5pt">
                  <v:textbox inset="0,0,0,0">
                    <w:txbxContent>
                      <w:p w14:paraId="28156022" w14:textId="69BC028B" w:rsidR="0082527D" w:rsidRPr="004907A3" w:rsidRDefault="0082527D">
                        <w:pPr>
                          <w:rPr>
                            <w:rFonts w:asciiTheme="minorHAnsi" w:hAnsiTheme="minorHAnsi" w:cstheme="minorHAnsi"/>
                          </w:rPr>
                        </w:pPr>
                        <w:r>
                          <w:rPr>
                            <w:rFonts w:asciiTheme="minorHAnsi" w:hAnsiTheme="minorHAnsi" w:cstheme="minorHAnsi"/>
                          </w:rPr>
                          <w:t>Wybrakowane</w:t>
                        </w:r>
                      </w:p>
                    </w:txbxContent>
                  </v:textbox>
                </v:shape>
                <w10:anchorlock/>
              </v:group>
            </w:pict>
          </mc:Fallback>
        </mc:AlternateContent>
      </w:r>
    </w:p>
    <w:p w14:paraId="14C08AA1" w14:textId="7B171583" w:rsidR="000F7F70" w:rsidRPr="009E2B19" w:rsidRDefault="008C16D7" w:rsidP="00116675">
      <w:pPr>
        <w:pStyle w:val="Podpispodrysunkiem"/>
        <w:rPr>
          <w:lang w:eastAsia="pl-PL"/>
        </w:rPr>
      </w:pPr>
      <w:bookmarkStart w:id="740" w:name="_Ref32264413"/>
      <w:r>
        <w:t>Rys. </w:t>
      </w:r>
      <w:fldSimple w:instr=" SEQ Rys. \* ARABIC ">
        <w:r w:rsidR="001D0D9B">
          <w:rPr>
            <w:noProof/>
          </w:rPr>
          <w:t>101</w:t>
        </w:r>
      </w:fldSimple>
      <w:bookmarkEnd w:id="740"/>
      <w:r w:rsidR="000F7F70">
        <w:t xml:space="preserve">. </w:t>
      </w:r>
      <w:r w:rsidR="000F7F70" w:rsidRPr="00AE18B6">
        <w:rPr>
          <w:lang w:eastAsia="pl-PL"/>
        </w:rPr>
        <w:t>Przykładowy diagram Ishikawy pokazuje przyczyny problemu</w:t>
      </w:r>
    </w:p>
    <w:p w14:paraId="399310CA" w14:textId="50B54DD5" w:rsidR="000F7F70" w:rsidRPr="009C0EB9" w:rsidRDefault="000F7F70" w:rsidP="00DA772A">
      <w:pPr>
        <w:pStyle w:val="Wcicienormalne"/>
        <w:rPr>
          <w:lang w:val="en-US"/>
        </w:rPr>
      </w:pPr>
      <w:r w:rsidRPr="009C0EB9">
        <w:t>Diagramy Ishi</w:t>
      </w:r>
      <w:r>
        <w:t>kawy są cenione za to, że pozwalają pokazać wszystkie przyczyny jednocześnie w sposób czytelny dla różnych interesariuszy. Wadą jest to, że złożone przyczyny zmniejszają czytelność diagramu.</w:t>
      </w:r>
    </w:p>
    <w:p w14:paraId="59F7E81A" w14:textId="77777777" w:rsidR="000F7F70" w:rsidRDefault="000F7F70" w:rsidP="000F7F70">
      <w:pPr>
        <w:pStyle w:val="Nagwek4"/>
        <w:ind w:left="1134" w:hanging="648"/>
      </w:pPr>
      <w:r>
        <w:lastRenderedPageBreak/>
        <w:t>Analiza korelacji</w:t>
      </w:r>
    </w:p>
    <w:p w14:paraId="16901BAB" w14:textId="1B190A9F" w:rsidR="000F7F70" w:rsidRPr="00EE3E2E" w:rsidRDefault="000F7F70" w:rsidP="00DA772A">
      <w:pPr>
        <w:pStyle w:val="Wcicienormalne"/>
      </w:pPr>
      <w:r>
        <w:t xml:space="preserve">Analiza korelacji </w:t>
      </w:r>
      <w:sdt>
        <w:sdtPr>
          <w:id w:val="-1922935169"/>
          <w:citation/>
        </w:sdtPr>
        <w:sdtContent>
          <w:r w:rsidR="007F0744">
            <w:fldChar w:fldCharType="begin"/>
          </w:r>
          <w:r w:rsidR="007F0744">
            <w:instrText xml:space="preserve"> CITATION Tho05 \l 1045 </w:instrText>
          </w:r>
          <w:r w:rsidR="007F0744">
            <w:fldChar w:fldCharType="separate"/>
          </w:r>
          <w:r w:rsidR="001D0D9B" w:rsidRPr="001D0D9B">
            <w:rPr>
              <w:noProof/>
            </w:rPr>
            <w:t>[160]</w:t>
          </w:r>
          <w:r w:rsidR="007F0744">
            <w:fldChar w:fldCharType="end"/>
          </w:r>
        </w:sdtContent>
      </w:sdt>
      <w:r w:rsidR="007F0744">
        <w:t xml:space="preserve"> </w:t>
      </w:r>
      <w:r>
        <w:t>określa, czy istnieje (a jeśli tak, to jaki istnieje) związek statystyczny między dwiema zmiennymi, które uzyskuje się z pomiarów serii próbek (</w:t>
      </w:r>
      <w:r w:rsidR="00EE5CE4">
        <w:t>np. </w:t>
      </w:r>
      <w:r>
        <w:t xml:space="preserve">między określoną jakością produktu, a zadowoleniem klientów). Pierwszą z tych zmiennych nazywa się zmienną niezależną, a drugą – zależną. Najczęściej stosuje się korelację Pearsona, której współczynnik </w:t>
      </w:r>
      <w:r w:rsidRPr="00124F25">
        <w:rPr>
          <w:i/>
          <w:iCs w:val="0"/>
        </w:rPr>
        <w:t>r</w:t>
      </w:r>
      <w:r>
        <w:t xml:space="preserve"> określa stopień powiązania liniowego między zmienną niezależną i zależną. Wartości </w:t>
      </w:r>
      <m:oMath>
        <m:r>
          <w:rPr>
            <w:rFonts w:ascii="Cambria Math" w:hAnsi="Cambria Math"/>
          </w:rPr>
          <m:t>r=1</m:t>
        </m:r>
      </m:oMath>
      <w:r>
        <w:rPr>
          <w:rFonts w:eastAsiaTheme="minorEastAsia"/>
        </w:rPr>
        <w:t xml:space="preserve"> i </w:t>
      </w:r>
      <m:oMath>
        <m:r>
          <w:rPr>
            <w:rFonts w:ascii="Cambria Math" w:eastAsiaTheme="minorEastAsia" w:hAnsi="Cambria Math"/>
          </w:rPr>
          <m:t>r=-1</m:t>
        </m:r>
      </m:oMath>
      <w:r>
        <w:rPr>
          <w:rFonts w:eastAsiaTheme="minorEastAsia"/>
        </w:rPr>
        <w:t xml:space="preserve"> oznaczają silne powiązanie, 0 – brak powiązania. Wartości </w:t>
      </w:r>
      <m:oMath>
        <m:r>
          <w:rPr>
            <w:rFonts w:ascii="Cambria Math" w:eastAsiaTheme="minorEastAsia" w:hAnsi="Cambria Math"/>
          </w:rPr>
          <m:t>r∈</m:t>
        </m:r>
        <m:d>
          <m:dPr>
            <m:endChr m:val="〉"/>
            <m:ctrlPr>
              <w:rPr>
                <w:rFonts w:ascii="Cambria Math" w:eastAsiaTheme="minorEastAsia" w:hAnsi="Cambria Math"/>
                <w:i/>
              </w:rPr>
            </m:ctrlPr>
          </m:dPr>
          <m:e>
            <m:r>
              <w:rPr>
                <w:rFonts w:ascii="Cambria Math" w:eastAsiaTheme="minorEastAsia" w:hAnsi="Cambria Math"/>
              </w:rPr>
              <m:t>0, 1</m:t>
            </m:r>
          </m:e>
        </m:d>
      </m:oMath>
      <w:r>
        <w:rPr>
          <w:rFonts w:eastAsiaTheme="minorEastAsia"/>
        </w:rPr>
        <w:t xml:space="preserve"> oznaczają powiązanie dodatnie (zmienna zależna rośnie wraz ze wzrostem zmiennej niezależnej, a </w:t>
      </w:r>
      <m:oMath>
        <m:r>
          <w:rPr>
            <w:rFonts w:ascii="Cambria Math" w:eastAsiaTheme="minorEastAsia" w:hAnsi="Cambria Math"/>
          </w:rPr>
          <m:t>r∈</m:t>
        </m:r>
        <m:d>
          <m:dPr>
            <m:begChr m:val="〈"/>
            <m:ctrlPr>
              <w:rPr>
                <w:rFonts w:ascii="Cambria Math" w:eastAsiaTheme="minorEastAsia" w:hAnsi="Cambria Math"/>
                <w:i/>
              </w:rPr>
            </m:ctrlPr>
          </m:dPr>
          <m:e>
            <m:r>
              <w:rPr>
                <w:rFonts w:ascii="Cambria Math" w:eastAsiaTheme="minorEastAsia" w:hAnsi="Cambria Math"/>
              </w:rPr>
              <m:t>-1, 0</m:t>
            </m:r>
          </m:e>
        </m:d>
      </m:oMath>
      <w:r>
        <w:rPr>
          <w:rFonts w:eastAsiaTheme="minorEastAsia"/>
        </w:rPr>
        <w:t xml:space="preserve"> – powiązanie ujemne. Niższa wartość bezwzględna współczynnika </w:t>
      </w:r>
      <w:r>
        <w:rPr>
          <w:rFonts w:eastAsiaTheme="minorEastAsia"/>
          <w:i/>
          <w:iCs w:val="0"/>
        </w:rPr>
        <w:t>r</w:t>
      </w:r>
      <w:r>
        <w:rPr>
          <w:rFonts w:eastAsiaTheme="minorEastAsia"/>
        </w:rPr>
        <w:t xml:space="preserve"> oznacza większe „zaszumienie”, czyli że więcej próbek odbiega od zależności liniowej, ale nie oznacza zmniejszenia nachylenia linii zależności. Przykłady – patrz </w:t>
      </w:r>
      <w:r>
        <w:rPr>
          <w:rFonts w:eastAsiaTheme="minorEastAsia"/>
        </w:rPr>
        <w:fldChar w:fldCharType="begin"/>
      </w:r>
      <w:r>
        <w:rPr>
          <w:rFonts w:eastAsiaTheme="minorEastAsia"/>
        </w:rPr>
        <w:instrText xml:space="preserve"> REF  _Ref32048911 \* Lower \h </w:instrText>
      </w:r>
      <w:r>
        <w:rPr>
          <w:rFonts w:eastAsiaTheme="minorEastAsia"/>
        </w:rPr>
      </w:r>
      <w:r>
        <w:rPr>
          <w:rFonts w:eastAsiaTheme="minorEastAsia"/>
        </w:rPr>
        <w:fldChar w:fldCharType="separate"/>
      </w:r>
      <w:r w:rsidR="001D0D9B">
        <w:t>rys. </w:t>
      </w:r>
      <w:r w:rsidR="001D0D9B">
        <w:rPr>
          <w:noProof/>
        </w:rPr>
        <w:t>102</w:t>
      </w:r>
      <w:r>
        <w:rPr>
          <w:rFonts w:eastAsiaTheme="minorEastAsia"/>
        </w:rPr>
        <w:fldChar w:fldCharType="end"/>
      </w:r>
      <w:r>
        <w:rPr>
          <w:rFonts w:eastAsiaTheme="minorEastAsia"/>
        </w:rPr>
        <w:t>.</w:t>
      </w:r>
    </w:p>
    <w:p w14:paraId="31822A04" w14:textId="16CF8873" w:rsidR="000F7F70" w:rsidRDefault="00D172FC" w:rsidP="00DA772A">
      <w:pPr>
        <w:pStyle w:val="Figure"/>
      </w:pPr>
      <w:r>
        <w:rPr>
          <w:noProof/>
        </w:rPr>
        <w:drawing>
          <wp:inline distT="0" distB="0" distL="0" distR="0" wp14:anchorId="32B26351" wp14:editId="1DC1C845">
            <wp:extent cx="4889002" cy="1435611"/>
            <wp:effectExtent l="0" t="0" r="6985" b="0"/>
            <wp:docPr id="15328" name="Obraz 15328" descr="Obraz zawierający drzewo, niebo,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 name="Pearson.png"/>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4889002" cy="1435611"/>
                    </a:xfrm>
                    <a:prstGeom prst="rect">
                      <a:avLst/>
                    </a:prstGeom>
                  </pic:spPr>
                </pic:pic>
              </a:graphicData>
            </a:graphic>
          </wp:inline>
        </w:drawing>
      </w:r>
    </w:p>
    <w:p w14:paraId="6992AC73" w14:textId="7551E3A1" w:rsidR="000F7F70" w:rsidRDefault="008C16D7" w:rsidP="00116675">
      <w:pPr>
        <w:pStyle w:val="Podpispodrysunkiem"/>
      </w:pPr>
      <w:bookmarkStart w:id="741" w:name="_Ref32048911"/>
      <w:bookmarkStart w:id="742" w:name="_Ref32048905"/>
      <w:r>
        <w:t>Rys. </w:t>
      </w:r>
      <w:fldSimple w:instr=" SEQ Rys. \* ARABIC ">
        <w:r w:rsidR="001D0D9B">
          <w:rPr>
            <w:noProof/>
          </w:rPr>
          <w:t>102</w:t>
        </w:r>
      </w:fldSimple>
      <w:bookmarkEnd w:id="741"/>
      <w:r w:rsidR="000F7F70">
        <w:t>. Ilustracja współczynnika korelacji Pearsona</w:t>
      </w:r>
      <w:bookmarkEnd w:id="742"/>
    </w:p>
    <w:p w14:paraId="3AEE9F2E" w14:textId="6E07CC3C" w:rsidR="000F7F70" w:rsidRDefault="000F7F70" w:rsidP="00DA772A">
      <w:pPr>
        <w:pStyle w:val="Wcicienormalne"/>
      </w:pPr>
      <w:r>
        <w:t>Przy korelacji nieliniowej zamiast współczynnika Pearsona lepiej jest stosować współczynnik Spearmana (</w:t>
      </w:r>
      <w:r>
        <w:fldChar w:fldCharType="begin"/>
      </w:r>
      <w:r>
        <w:instrText xml:space="preserve"> REF  _Ref32051318 \* Lower \h </w:instrText>
      </w:r>
      <w:r>
        <w:fldChar w:fldCharType="separate"/>
      </w:r>
      <w:r w:rsidR="001D0D9B">
        <w:t>rys. </w:t>
      </w:r>
      <w:r w:rsidR="001D0D9B">
        <w:rPr>
          <w:noProof/>
        </w:rPr>
        <w:t>103</w:t>
      </w:r>
      <w:r>
        <w:fldChar w:fldCharType="end"/>
      </w:r>
      <w:r>
        <w:t>). Dodatni współczynnik korelacji Spearmana oznacza zależność rosnącą, a ujemny – malejącą.</w:t>
      </w:r>
    </w:p>
    <w:p w14:paraId="6F5D74A9" w14:textId="77777777" w:rsidR="000F7F70" w:rsidRDefault="000F7F70" w:rsidP="00DA772A">
      <w:pPr>
        <w:pStyle w:val="Figure"/>
      </w:pPr>
      <w:r w:rsidRPr="00BD16CA">
        <w:rPr>
          <w:noProof/>
        </w:rPr>
        <w:drawing>
          <wp:inline distT="0" distB="0" distL="0" distR="0" wp14:anchorId="3F425E6E" wp14:editId="702D6518">
            <wp:extent cx="1568565" cy="1160891"/>
            <wp:effectExtent l="0" t="0" r="0" b="1270"/>
            <wp:docPr id="15312" name="Obraz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582854" cy="1171466"/>
                    </a:xfrm>
                    <a:prstGeom prst="rect">
                      <a:avLst/>
                    </a:prstGeom>
                    <a:noFill/>
                    <a:ln>
                      <a:noFill/>
                    </a:ln>
                  </pic:spPr>
                </pic:pic>
              </a:graphicData>
            </a:graphic>
          </wp:inline>
        </w:drawing>
      </w:r>
    </w:p>
    <w:p w14:paraId="6F516623" w14:textId="54DD7439" w:rsidR="000F7F70" w:rsidRDefault="008C16D7" w:rsidP="00116675">
      <w:pPr>
        <w:pStyle w:val="Podpispodrysunkiem"/>
      </w:pPr>
      <w:bookmarkStart w:id="743" w:name="_Ref32051318"/>
      <w:r>
        <w:t>Rys. </w:t>
      </w:r>
      <w:fldSimple w:instr=" SEQ Rys. \* ARABIC ">
        <w:r w:rsidR="001D0D9B">
          <w:rPr>
            <w:noProof/>
          </w:rPr>
          <w:t>103</w:t>
        </w:r>
      </w:fldSimple>
      <w:bookmarkEnd w:id="743"/>
      <w:r w:rsidR="000F7F70">
        <w:t>. Monotoniczna korelacja Spearmana</w:t>
      </w:r>
    </w:p>
    <w:p w14:paraId="20C8388A" w14:textId="77777777" w:rsidR="000F7F70" w:rsidRDefault="000F7F70" w:rsidP="000F7F70">
      <w:pPr>
        <w:pStyle w:val="Nagwek4"/>
        <w:ind w:left="1134" w:hanging="648"/>
      </w:pPr>
      <w:r w:rsidRPr="00332EDE">
        <w:t>Analiza</w:t>
      </w:r>
      <w:r>
        <w:t xml:space="preserve"> regresji</w:t>
      </w:r>
    </w:p>
    <w:p w14:paraId="3C2DC84C" w14:textId="6422D36F" w:rsidR="000F7F70" w:rsidRDefault="000F7F70" w:rsidP="00DA772A">
      <w:pPr>
        <w:pStyle w:val="Wcicienormalne"/>
      </w:pPr>
      <w:r>
        <w:t xml:space="preserve">Analiza regresji to metoda określania wpływu jednej lub wielu zmiennych niezależnych na jedną zmienną zależną </w:t>
      </w:r>
      <w:sdt>
        <w:sdtPr>
          <w:id w:val="-883327273"/>
          <w:citation/>
        </w:sdtPr>
        <w:sdtContent>
          <w:r>
            <w:fldChar w:fldCharType="begin"/>
          </w:r>
          <w:r>
            <w:instrText xml:space="preserve"> CITATION Fox97 \l 1045 </w:instrText>
          </w:r>
          <w:r>
            <w:fldChar w:fldCharType="separate"/>
          </w:r>
          <w:r w:rsidR="001D0D9B" w:rsidRPr="001D0D9B">
            <w:rPr>
              <w:noProof/>
            </w:rPr>
            <w:t>[161]</w:t>
          </w:r>
          <w:r>
            <w:fldChar w:fldCharType="end"/>
          </w:r>
        </w:sdtContent>
      </w:sdt>
      <w:r>
        <w:t xml:space="preserve">. Jeśli zmiennych niezależnych jest wiele, to analiza nazywana jest </w:t>
      </w:r>
      <w:r w:rsidRPr="002D380F">
        <w:rPr>
          <w:i/>
          <w:iCs w:val="0"/>
        </w:rPr>
        <w:t>regresją wielokrotną</w:t>
      </w:r>
      <w:r>
        <w:t xml:space="preserve"> (</w:t>
      </w:r>
      <w:r w:rsidR="00174623">
        <w:t>ang. </w:t>
      </w:r>
      <w:r>
        <w:rPr>
          <w:i/>
          <w:lang w:val="en-US"/>
        </w:rPr>
        <w:t>multiple regression</w:t>
      </w:r>
      <w:r>
        <w:t>).</w:t>
      </w:r>
    </w:p>
    <w:p w14:paraId="4369CDFF" w14:textId="77777777" w:rsidR="000F7F70" w:rsidRDefault="000F7F70" w:rsidP="00DA772A">
      <w:pPr>
        <w:pStyle w:val="Wcicienormalne"/>
      </w:pPr>
      <w:r>
        <w:t>Najpopularniejsze metody regresji to:</w:t>
      </w:r>
    </w:p>
    <w:p w14:paraId="4D1086ED" w14:textId="77777777" w:rsidR="000F7F70" w:rsidRDefault="000F7F70" w:rsidP="00DA772A">
      <w:pPr>
        <w:pStyle w:val="Listapunktowana"/>
      </w:pPr>
      <w:r w:rsidRPr="002D380F">
        <w:t>regresja liniowa</w:t>
      </w:r>
      <w:r>
        <w:t>,</w:t>
      </w:r>
    </w:p>
    <w:p w14:paraId="0E152365" w14:textId="77777777" w:rsidR="000F7F70" w:rsidRDefault="000F7F70" w:rsidP="00DA772A">
      <w:pPr>
        <w:pStyle w:val="Listapunktowana"/>
      </w:pPr>
      <w:r>
        <w:t>regresja liniowa z przekształceniami,</w:t>
      </w:r>
    </w:p>
    <w:p w14:paraId="5BFB7F61" w14:textId="77777777" w:rsidR="000F7F70" w:rsidRDefault="000F7F70" w:rsidP="00DA772A">
      <w:pPr>
        <w:pStyle w:val="Listapunktowana"/>
      </w:pPr>
      <w:r>
        <w:t>regresja liniowa z interakcjami,</w:t>
      </w:r>
    </w:p>
    <w:p w14:paraId="5A529416" w14:textId="77777777" w:rsidR="000F7F70" w:rsidRDefault="000F7F70" w:rsidP="00DA772A">
      <w:pPr>
        <w:pStyle w:val="Listapunktowana"/>
      </w:pPr>
      <w:r>
        <w:t>regresja nieliniowa.</w:t>
      </w:r>
    </w:p>
    <w:p w14:paraId="2D0806C1" w14:textId="77777777" w:rsidR="000F7F70" w:rsidRDefault="000F7F70" w:rsidP="00DA772A">
      <w:pPr>
        <w:pStyle w:val="Wcicienormalne"/>
      </w:pPr>
      <w:r>
        <w:t xml:space="preserve">Model </w:t>
      </w:r>
      <w:r w:rsidRPr="002D380F">
        <w:rPr>
          <w:i/>
          <w:iCs w:val="0"/>
        </w:rPr>
        <w:t>regresji liniowej</w:t>
      </w:r>
      <w:r>
        <w:t xml:space="preserve"> jest kombinacją liniową wyrazów:</w:t>
      </w:r>
    </w:p>
    <w:p w14:paraId="27F7F022" w14:textId="77777777" w:rsidR="000F7F70" w:rsidRDefault="000F7F70" w:rsidP="00DA772A">
      <w:pPr>
        <w:pStyle w:val="Wcicienormalne"/>
      </w:pPr>
      <m:oMathPara>
        <m:oMath>
          <m:r>
            <w:rPr>
              <w:rFonts w:ascii="Cambria Math" w:hAnsi="Cambria Math"/>
            </w:rPr>
            <m:t>Y-</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n</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+ε</m:t>
          </m:r>
        </m:oMath>
      </m:oMathPara>
    </w:p>
    <w:p w14:paraId="6DC40FE8" w14:textId="77777777" w:rsidR="000F7F70" w:rsidRDefault="000F7F70" w:rsidP="00DA772A">
      <w:pPr>
        <w:pStyle w:val="Wcicienormalne"/>
      </w:pPr>
      <w:r>
        <w:lastRenderedPageBreak/>
        <w:t>gdzie:</w:t>
      </w:r>
    </w:p>
    <w:p w14:paraId="15A32308" w14:textId="77777777" w:rsidR="000F7F70" w:rsidRDefault="000F7F70" w:rsidP="00DA772A">
      <w:pPr>
        <w:pStyle w:val="Wcicienormalne"/>
      </w:pPr>
      <w:r>
        <w:tab/>
      </w:r>
      <m:oMath>
        <m:sSub>
          <m:sSubPr>
            <m:ctrlPr>
              <w:rPr>
                <w:rFonts w:ascii="Cambria Math" w:hAnsi="Cambria Math"/>
                <w:i/>
              </w:rPr>
            </m:ctrlPr>
          </m:sSubPr>
          <m:e>
            <m:r>
              <w:rPr>
                <w:rFonts w:ascii="Cambria Math" w:hAnsi="Cambria Math"/>
              </w:rPr>
              <m:t>β</m:t>
            </m:r>
          </m:e>
          <m:sub>
            <m:r>
              <w:rPr>
                <w:rFonts w:ascii="Cambria Math" w:hAnsi="Cambria Math"/>
              </w:rPr>
              <m:t>i</m:t>
            </m:r>
          </m:sub>
        </m:sSub>
      </m:oMath>
      <w:r>
        <w:t xml:space="preserve"> – to współczynniki wpływu poszczególnych zmiennych niezależnych</w:t>
      </w:r>
    </w:p>
    <w:p w14:paraId="2E83A52D" w14:textId="77777777" w:rsidR="000F7F70" w:rsidRDefault="000F7F70" w:rsidP="00DA772A">
      <w:pPr>
        <w:pStyle w:val="Wcicienormalne"/>
      </w:pPr>
      <w:r>
        <w:tab/>
      </w:r>
      <m:oMath>
        <m:r>
          <w:rPr>
            <w:rFonts w:ascii="Cambria Math" w:hAnsi="Cambria Math"/>
          </w:rPr>
          <m:t>ε</m:t>
        </m:r>
      </m:oMath>
      <w:r>
        <w:rPr>
          <w:rFonts w:eastAsiaTheme="minorEastAsia"/>
        </w:rPr>
        <w:t xml:space="preserve"> – to współczynnik błędu.</w:t>
      </w:r>
    </w:p>
    <w:p w14:paraId="0B647CD4" w14:textId="77777777" w:rsidR="000F7F70" w:rsidRDefault="000F7F70" w:rsidP="00DA772A">
      <w:pPr>
        <w:pStyle w:val="Wcicienormalne"/>
      </w:pPr>
      <w:r>
        <w:t xml:space="preserve">Do regresji liniowej stosuje się najczęściej analityczną </w:t>
      </w:r>
      <w:r w:rsidRPr="002D380F">
        <w:rPr>
          <w:i/>
          <w:iCs w:val="0"/>
        </w:rPr>
        <w:t>metodę najmniejszych kwadratów</w:t>
      </w:r>
      <w:r>
        <w:t xml:space="preserve"> lub numeryczną </w:t>
      </w:r>
      <w:r w:rsidRPr="0007660A">
        <w:rPr>
          <w:i/>
          <w:iCs w:val="0"/>
        </w:rPr>
        <w:t>metodę gradientu prostego</w:t>
      </w:r>
      <w:r>
        <w:t>.</w:t>
      </w:r>
    </w:p>
    <w:p w14:paraId="29157D73" w14:textId="086A0DC7" w:rsidR="000F7F70" w:rsidRDefault="000F7F70" w:rsidP="00DA772A">
      <w:pPr>
        <w:pStyle w:val="Wcicienormalne"/>
      </w:pPr>
      <w:r>
        <w:t>Metoda regresji krokowej (</w:t>
      </w:r>
      <w:r w:rsidR="00174623">
        <w:t>ang. </w:t>
      </w:r>
      <w:r>
        <w:rPr>
          <w:i/>
          <w:lang w:val="en-US"/>
        </w:rPr>
        <w:t>stepwise regression</w:t>
      </w:r>
      <w:r>
        <w:t>) polega na stopniowym uwzględnianiu zmiennych niezależnych. Wyróżnia się:</w:t>
      </w:r>
    </w:p>
    <w:p w14:paraId="387A739A" w14:textId="77777777" w:rsidR="000F7F70" w:rsidRPr="004C26D0" w:rsidRDefault="000F7F70" w:rsidP="00DA772A">
      <w:pPr>
        <w:pStyle w:val="Listapunktowana"/>
        <w:rPr>
          <w:lang w:val="en-US"/>
        </w:rPr>
      </w:pPr>
      <w:r>
        <w:t>Regresję krokową postępującą, gdy najpierw wybiera się tylko jedną zmienną niezależną, która jest najsilniej skorelowana ze zmienną zależną, a następnie krok po kruku dodaje się kolejne zmienne niezależne, które są najsilniej skorelowane z resztami z poprzedniego kroku. Działanie kontynuuje się do czasu uwzględnienia wszystkich zmiennych niezależnych albo do czasu, gdy dodanie nowej zmiennej nie zmienia istotnie zależności wynikowej.</w:t>
      </w:r>
    </w:p>
    <w:p w14:paraId="4CB1B815" w14:textId="77777777" w:rsidR="000F7F70" w:rsidRPr="002D380F" w:rsidRDefault="000F7F70" w:rsidP="00DA772A">
      <w:pPr>
        <w:pStyle w:val="Listapunktowana"/>
        <w:rPr>
          <w:lang w:val="en-US"/>
        </w:rPr>
      </w:pPr>
      <w:r>
        <w:t>Regresję krokową wsteczną, gdy na początku uwzględnia się wszystkie potencjalne zmienne niezależne, a następnie eliminuje się stopniowo zmienne tak, aby otrzymać model o najwyższym współczynniku determinacji przy zachowaniu istotności zależności.</w:t>
      </w:r>
    </w:p>
    <w:p w14:paraId="58EFCF00" w14:textId="77777777" w:rsidR="000F7F70" w:rsidRDefault="000F7F70" w:rsidP="000F7F70">
      <w:pPr>
        <w:pStyle w:val="Nagwek4"/>
        <w:ind w:left="1134" w:hanging="648"/>
        <w:rPr>
          <w:lang w:eastAsia="pl-PL"/>
        </w:rPr>
      </w:pPr>
      <w:r>
        <w:rPr>
          <w:lang w:eastAsia="pl-PL"/>
        </w:rPr>
        <w:t>Test t Studenta</w:t>
      </w:r>
    </w:p>
    <w:p w14:paraId="02E516E2" w14:textId="10C40EDF" w:rsidR="000F7F70" w:rsidRDefault="000F7F70" w:rsidP="00DA772A">
      <w:pPr>
        <w:pStyle w:val="Wcicienormalne"/>
        <w:rPr>
          <w:lang w:eastAsia="pl-PL"/>
        </w:rPr>
      </w:pPr>
      <w:r>
        <w:rPr>
          <w:lang w:eastAsia="pl-PL"/>
        </w:rPr>
        <w:t>„Student” to pseudonim, pod którym William Sealy Gosset, młody chemik zatrudniony w browarze Guinnessa opublikował w 1908 roku swoją pracę na temat „statystyki t”. Teorię „testu t” opracował dla monitorowania jakości piwa, ale jego test t ma szerokie zastosowanie w badaniach statystycznych w różnych branżach</w:t>
      </w:r>
      <w:r w:rsidR="007F0744">
        <w:rPr>
          <w:lang w:eastAsia="pl-PL"/>
        </w:rPr>
        <w:t xml:space="preserve"> </w:t>
      </w:r>
      <w:sdt>
        <w:sdtPr>
          <w:rPr>
            <w:lang w:eastAsia="pl-PL"/>
          </w:rPr>
          <w:id w:val="-2100473730"/>
          <w:citation/>
        </w:sdtPr>
        <w:sdtContent>
          <w:r w:rsidR="007F0744">
            <w:rPr>
              <w:lang w:eastAsia="pl-PL"/>
            </w:rPr>
            <w:fldChar w:fldCharType="begin"/>
          </w:r>
          <w:r w:rsidR="007F0744">
            <w:rPr>
              <w:lang w:eastAsia="pl-PL"/>
            </w:rPr>
            <w:instrText xml:space="preserve"> CITATION Box81 \l 1045 </w:instrText>
          </w:r>
          <w:r w:rsidR="007F0744">
            <w:rPr>
              <w:lang w:eastAsia="pl-PL"/>
            </w:rPr>
            <w:fldChar w:fldCharType="separate"/>
          </w:r>
          <w:r w:rsidR="001D0D9B" w:rsidRPr="001D0D9B">
            <w:rPr>
              <w:noProof/>
              <w:lang w:eastAsia="pl-PL"/>
            </w:rPr>
            <w:t>[162]</w:t>
          </w:r>
          <w:r w:rsidR="007F0744">
            <w:rPr>
              <w:lang w:eastAsia="pl-PL"/>
            </w:rPr>
            <w:fldChar w:fldCharType="end"/>
          </w:r>
        </w:sdtContent>
      </w:sdt>
      <w:r>
        <w:rPr>
          <w:lang w:eastAsia="pl-PL"/>
        </w:rPr>
        <w:t>.</w:t>
      </w:r>
    </w:p>
    <w:p w14:paraId="29AB9473" w14:textId="77777777" w:rsidR="000F7F70" w:rsidRDefault="000F7F70" w:rsidP="00DA772A">
      <w:pPr>
        <w:pStyle w:val="Wcicienormalne"/>
        <w:rPr>
          <w:lang w:eastAsia="pl-PL"/>
        </w:rPr>
      </w:pPr>
      <w:r>
        <w:rPr>
          <w:lang w:eastAsia="pl-PL"/>
        </w:rPr>
        <w:t xml:space="preserve">Test t Studenta to sposób na porównanie dwóch prób – badanej i kontrolnej. Próby mogą być sparowane lub niesparowane. Hipotezą zerową jest, że próby nie różnią się </w:t>
      </w:r>
      <w:r>
        <w:rPr>
          <w:i/>
          <w:iCs w:val="0"/>
          <w:lang w:eastAsia="pl-PL"/>
        </w:rPr>
        <w:t xml:space="preserve">istotnie </w:t>
      </w:r>
      <w:r>
        <w:rPr>
          <w:lang w:eastAsia="pl-PL"/>
        </w:rPr>
        <w:t>od siebie. Test opiera się na dwóch twierdzeniach:</w:t>
      </w:r>
    </w:p>
    <w:p w14:paraId="366ACA09" w14:textId="77777777" w:rsidR="000F7F70" w:rsidRDefault="000F7F70" w:rsidP="003F38B4">
      <w:pPr>
        <w:pStyle w:val="Wcicienormalne"/>
        <w:numPr>
          <w:ilvl w:val="1"/>
          <w:numId w:val="94"/>
        </w:numPr>
        <w:rPr>
          <w:lang w:eastAsia="pl-PL"/>
        </w:rPr>
      </w:pPr>
      <w:r>
        <w:rPr>
          <w:lang w:eastAsia="pl-PL"/>
        </w:rPr>
        <w:t xml:space="preserve">Jeśli próba losowa </w:t>
      </w:r>
      <m:oMath>
        <m:r>
          <w:rPr>
            <w:rFonts w:ascii="Cambria Math" w:hAnsi="Cambria Math"/>
            <w:lang w:eastAsia="pl-PL"/>
          </w:rPr>
          <m:t>X={</m:t>
        </m:r>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1</m:t>
            </m:r>
          </m:sub>
        </m:sSub>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2</m:t>
            </m:r>
          </m:sub>
        </m:sSub>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n</m:t>
            </m:r>
          </m:sub>
        </m:sSub>
        <m:r>
          <w:rPr>
            <w:rFonts w:ascii="Cambria Math" w:hAnsi="Cambria Math"/>
            <w:lang w:eastAsia="pl-PL"/>
          </w:rPr>
          <m:t>}</m:t>
        </m:r>
      </m:oMath>
      <w:r>
        <w:rPr>
          <w:lang w:eastAsia="pl-PL"/>
        </w:rPr>
        <w:t xml:space="preserve"> ma rozkład normalny i zmienna </w:t>
      </w:r>
      <w:r>
        <w:rPr>
          <w:i/>
          <w:iCs w:val="0"/>
          <w:lang w:eastAsia="pl-PL"/>
        </w:rPr>
        <w:t xml:space="preserve">t </w:t>
      </w:r>
      <w:r>
        <w:rPr>
          <w:lang w:eastAsia="pl-PL"/>
        </w:rPr>
        <w:t>jest określona następująco:</w:t>
      </w:r>
    </w:p>
    <w:p w14:paraId="39D585F9" w14:textId="77777777" w:rsidR="000F7F70" w:rsidRPr="00A9406C" w:rsidRDefault="000F7F70" w:rsidP="00DA772A">
      <w:pPr>
        <w:pStyle w:val="Wcicienormalne"/>
        <w:ind w:left="1440"/>
        <w:rPr>
          <w:lang w:eastAsia="pl-PL"/>
        </w:rPr>
      </w:pPr>
      <m:oMathPara>
        <m:oMath>
          <m:r>
            <w:rPr>
              <w:rFonts w:ascii="Cambria Math" w:hAnsi="Cambria Math"/>
              <w:lang w:eastAsia="pl-PL"/>
            </w:rPr>
            <m:t>t=</m:t>
          </m:r>
          <m:f>
            <m:fPr>
              <m:ctrlPr>
                <w:rPr>
                  <w:rFonts w:ascii="Cambria Math" w:hAnsi="Cambria Math"/>
                  <w:i/>
                  <w:lang w:eastAsia="pl-PL"/>
                </w:rPr>
              </m:ctrlPr>
            </m:fPr>
            <m:num>
              <m:acc>
                <m:accPr>
                  <m:chr m:val="̅"/>
                  <m:ctrlPr>
                    <w:rPr>
                      <w:rFonts w:ascii="Cambria Math" w:hAnsi="Cambria Math"/>
                      <w:i/>
                      <w:lang w:eastAsia="pl-PL"/>
                    </w:rPr>
                  </m:ctrlPr>
                </m:accPr>
                <m:e>
                  <m:r>
                    <w:rPr>
                      <w:rFonts w:ascii="Cambria Math" w:hAnsi="Cambria Math"/>
                      <w:lang w:eastAsia="pl-PL"/>
                    </w:rPr>
                    <m:t>X</m:t>
                  </m:r>
                </m:e>
              </m:acc>
              <m:r>
                <w:rPr>
                  <w:rFonts w:ascii="Cambria Math" w:hAnsi="Cambria Math"/>
                  <w:lang w:eastAsia="pl-PL"/>
                </w:rPr>
                <m:t>-μ</m:t>
              </m:r>
            </m:num>
            <m:den>
              <m:r>
                <w:rPr>
                  <w:rFonts w:ascii="Cambria Math" w:hAnsi="Cambria Math"/>
                  <w:lang w:eastAsia="pl-PL"/>
                </w:rPr>
                <m:t>s</m:t>
              </m:r>
            </m:den>
          </m:f>
          <m:rad>
            <m:radPr>
              <m:degHide m:val="1"/>
              <m:ctrlPr>
                <w:rPr>
                  <w:rFonts w:ascii="Cambria Math" w:hAnsi="Cambria Math"/>
                  <w:i/>
                  <w:lang w:eastAsia="pl-PL"/>
                </w:rPr>
              </m:ctrlPr>
            </m:radPr>
            <m:deg/>
            <m:e>
              <m:r>
                <w:rPr>
                  <w:rFonts w:ascii="Cambria Math" w:hAnsi="Cambria Math"/>
                  <w:lang w:eastAsia="pl-PL"/>
                </w:rPr>
                <m:t>n</m:t>
              </m:r>
            </m:e>
          </m:rad>
        </m:oMath>
      </m:oMathPara>
    </w:p>
    <w:p w14:paraId="4F817EF8" w14:textId="77777777" w:rsidR="000F7F70" w:rsidRDefault="000F7F70" w:rsidP="00DA772A">
      <w:pPr>
        <w:pStyle w:val="Wcicienormalne"/>
        <w:ind w:left="1440"/>
        <w:rPr>
          <w:lang w:eastAsia="pl-PL"/>
        </w:rPr>
      </w:pPr>
      <w:r>
        <w:rPr>
          <w:lang w:eastAsia="pl-PL"/>
        </w:rPr>
        <w:t xml:space="preserve">gdzie </w:t>
      </w:r>
      <m:oMath>
        <m:acc>
          <m:accPr>
            <m:chr m:val="̅"/>
            <m:ctrlPr>
              <w:rPr>
                <w:rFonts w:ascii="Cambria Math" w:hAnsi="Cambria Math"/>
                <w:i/>
                <w:lang w:eastAsia="pl-PL"/>
              </w:rPr>
            </m:ctrlPr>
          </m:accPr>
          <m:e>
            <m:r>
              <w:rPr>
                <w:rFonts w:ascii="Cambria Math" w:hAnsi="Cambria Math"/>
                <w:lang w:eastAsia="pl-PL"/>
              </w:rPr>
              <m:t>X</m:t>
            </m:r>
          </m:e>
        </m:acc>
      </m:oMath>
      <w:r>
        <w:rPr>
          <w:lang w:eastAsia="pl-PL"/>
        </w:rPr>
        <w:t xml:space="preserve"> jest wartością średnią z próby, </w:t>
      </w:r>
      <m:oMath>
        <m:r>
          <w:rPr>
            <w:rFonts w:ascii="Cambria Math" w:hAnsi="Cambria Math"/>
            <w:lang w:eastAsia="pl-PL"/>
          </w:rPr>
          <m:t>μ</m:t>
        </m:r>
      </m:oMath>
      <w:r>
        <w:rPr>
          <w:lang w:eastAsia="pl-PL"/>
        </w:rPr>
        <w:t xml:space="preserve"> jest średnią rozkładu normalnego próby </w:t>
      </w:r>
      <m:oMath>
        <m:r>
          <w:rPr>
            <w:rFonts w:ascii="Cambria Math" w:hAnsi="Cambria Math"/>
            <w:lang w:eastAsia="pl-PL"/>
          </w:rPr>
          <m:t>s</m:t>
        </m:r>
      </m:oMath>
      <w:r>
        <w:rPr>
          <w:lang w:eastAsia="pl-PL"/>
        </w:rPr>
        <w:t xml:space="preserve"> jest odchyleniem standardowym próby, a </w:t>
      </w:r>
      <m:oMath>
        <m:r>
          <w:rPr>
            <w:rFonts w:ascii="Cambria Math" w:hAnsi="Cambria Math"/>
            <w:lang w:eastAsia="pl-PL"/>
          </w:rPr>
          <m:t>n</m:t>
        </m:r>
      </m:oMath>
      <w:r>
        <w:rPr>
          <w:lang w:eastAsia="pl-PL"/>
        </w:rPr>
        <w:t xml:space="preserve"> jest licznością próby, </w:t>
      </w:r>
    </w:p>
    <w:p w14:paraId="35F0BDF2" w14:textId="77777777" w:rsidR="000F7F70" w:rsidRDefault="000F7F70" w:rsidP="00DA772A">
      <w:pPr>
        <w:pStyle w:val="Wcicienormalne"/>
        <w:ind w:left="1440"/>
        <w:rPr>
          <w:lang w:eastAsia="pl-PL"/>
        </w:rPr>
      </w:pPr>
      <w:r>
        <w:rPr>
          <w:lang w:eastAsia="pl-PL"/>
        </w:rPr>
        <w:t xml:space="preserve">to zmienna </w:t>
      </w:r>
      <m:oMath>
        <m:r>
          <w:rPr>
            <w:rFonts w:ascii="Cambria Math" w:hAnsi="Cambria Math"/>
            <w:lang w:eastAsia="pl-PL"/>
          </w:rPr>
          <m:t>t</m:t>
        </m:r>
      </m:oMath>
      <w:r>
        <w:rPr>
          <w:lang w:eastAsia="pl-PL"/>
        </w:rPr>
        <w:t xml:space="preserve"> ma rozkład t-Studenta o </w:t>
      </w:r>
      <m:oMath>
        <m:r>
          <w:rPr>
            <w:rFonts w:ascii="Cambria Math" w:hAnsi="Cambria Math"/>
            <w:lang w:eastAsia="pl-PL"/>
          </w:rPr>
          <m:t>n-1</m:t>
        </m:r>
      </m:oMath>
      <w:r>
        <w:rPr>
          <w:lang w:eastAsia="pl-PL"/>
        </w:rPr>
        <w:t xml:space="preserve"> stopniach swobody.</w:t>
      </w:r>
    </w:p>
    <w:p w14:paraId="6FB3BC30" w14:textId="3D01A9A6" w:rsidR="000F7F70" w:rsidRDefault="000F7F70" w:rsidP="003F38B4">
      <w:pPr>
        <w:pStyle w:val="Wcicienormalne"/>
        <w:numPr>
          <w:ilvl w:val="1"/>
          <w:numId w:val="94"/>
        </w:numPr>
        <w:rPr>
          <w:lang w:eastAsia="pl-PL"/>
        </w:rPr>
      </w:pPr>
      <w:r>
        <w:rPr>
          <w:lang w:eastAsia="pl-PL"/>
        </w:rPr>
        <w:t xml:space="preserve">Jeżeli dwie próby losowe </w:t>
      </w:r>
      <m:oMath>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1</m:t>
            </m:r>
          </m:sub>
        </m:sSub>
      </m:oMath>
      <w:r>
        <w:rPr>
          <w:lang w:eastAsia="pl-PL"/>
        </w:rPr>
        <w:t xml:space="preserve"> i </w:t>
      </w:r>
      <m:oMath>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2</m:t>
            </m:r>
          </m:sub>
        </m:sSub>
      </m:oMath>
      <w:r>
        <w:rPr>
          <w:rFonts w:eastAsiaTheme="minorEastAsia"/>
          <w:lang w:eastAsia="pl-PL"/>
        </w:rPr>
        <w:t xml:space="preserve"> zostały wylosowane w populacji o takim samym </w:t>
      </w:r>
      <w:r w:rsidRPr="00116772">
        <w:t>rozkładzie</w:t>
      </w:r>
      <w:r>
        <w:rPr>
          <w:rFonts w:eastAsiaTheme="minorEastAsia"/>
          <w:lang w:eastAsia="pl-PL"/>
        </w:rPr>
        <w:t xml:space="preserve"> </w:t>
      </w:r>
      <w:r>
        <w:rPr>
          <w:lang w:eastAsia="pl-PL"/>
        </w:rPr>
        <w:t>normalny</w:t>
      </w:r>
      <w:r w:rsidR="00116772">
        <w:rPr>
          <w:lang w:eastAsia="pl-PL"/>
        </w:rPr>
        <w:t>m</w:t>
      </w:r>
      <w:r>
        <w:rPr>
          <w:lang w:eastAsia="pl-PL"/>
        </w:rPr>
        <w:t xml:space="preserve"> i zmienna </w:t>
      </w:r>
      <w:r>
        <w:rPr>
          <w:i/>
          <w:iCs w:val="0"/>
          <w:lang w:eastAsia="pl-PL"/>
        </w:rPr>
        <w:t xml:space="preserve">t </w:t>
      </w:r>
      <w:r>
        <w:rPr>
          <w:lang w:eastAsia="pl-PL"/>
        </w:rPr>
        <w:t>jest określona następująco:</w:t>
      </w:r>
    </w:p>
    <w:p w14:paraId="5D475E05" w14:textId="77777777" w:rsidR="000F7F70" w:rsidRPr="0018607C" w:rsidRDefault="000F7F70" w:rsidP="00DA772A">
      <w:pPr>
        <w:pStyle w:val="Wcicienormalne"/>
        <w:ind w:left="1440"/>
        <w:rPr>
          <w:rFonts w:eastAsiaTheme="minorEastAsia"/>
          <w:lang w:eastAsia="pl-PL"/>
        </w:rPr>
      </w:pPr>
      <m:oMathPara>
        <m:oMath>
          <m:r>
            <w:rPr>
              <w:rFonts w:ascii="Cambria Math" w:hAnsi="Cambria Math"/>
              <w:lang w:eastAsia="pl-PL"/>
            </w:rPr>
            <m:t>t=</m:t>
          </m:r>
          <m:f>
            <m:fPr>
              <m:ctrlPr>
                <w:rPr>
                  <w:rFonts w:ascii="Cambria Math" w:hAnsi="Cambria Math"/>
                  <w:i/>
                  <w:lang w:eastAsia="pl-PL"/>
                </w:rPr>
              </m:ctrlPr>
            </m:fPr>
            <m:num>
              <m:acc>
                <m:accPr>
                  <m:chr m:val="̅"/>
                  <m:ctrlPr>
                    <w:rPr>
                      <w:rFonts w:ascii="Cambria Math" w:hAnsi="Cambria Math"/>
                      <w:i/>
                      <w:lang w:eastAsia="pl-PL"/>
                    </w:rPr>
                  </m:ctrlPr>
                </m:accPr>
                <m:e>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1</m:t>
                      </m:r>
                    </m:sub>
                  </m:sSub>
                </m:e>
              </m:acc>
              <m:r>
                <w:rPr>
                  <w:rFonts w:ascii="Cambria Math" w:hAnsi="Cambria Math"/>
                  <w:lang w:eastAsia="pl-PL"/>
                </w:rPr>
                <m:t>-</m:t>
              </m:r>
              <m:acc>
                <m:accPr>
                  <m:chr m:val="̅"/>
                  <m:ctrlPr>
                    <w:rPr>
                      <w:rFonts w:ascii="Cambria Math" w:hAnsi="Cambria Math"/>
                      <w:i/>
                      <w:lang w:eastAsia="pl-PL"/>
                    </w:rPr>
                  </m:ctrlPr>
                </m:accPr>
                <m:e>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2</m:t>
                      </m:r>
                    </m:sub>
                  </m:sSub>
                </m:e>
              </m:acc>
            </m:num>
            <m:den>
              <m:rad>
                <m:radPr>
                  <m:degHide m:val="1"/>
                  <m:ctrlPr>
                    <w:rPr>
                      <w:rFonts w:ascii="Cambria Math" w:hAnsi="Cambria Math"/>
                      <w:i/>
                      <w:lang w:eastAsia="pl-PL"/>
                    </w:rPr>
                  </m:ctrlPr>
                </m:radPr>
                <m:deg/>
                <m:e>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1</m:t>
                      </m:r>
                    </m:sub>
                  </m:sSub>
                  <m:sSubSup>
                    <m:sSubSupPr>
                      <m:ctrlPr>
                        <w:rPr>
                          <w:rFonts w:ascii="Cambria Math" w:hAnsi="Cambria Math"/>
                          <w:i/>
                          <w:lang w:eastAsia="pl-PL"/>
                        </w:rPr>
                      </m:ctrlPr>
                    </m:sSubSupPr>
                    <m:e>
                      <m:r>
                        <w:rPr>
                          <w:rFonts w:ascii="Cambria Math" w:hAnsi="Cambria Math"/>
                          <w:lang w:eastAsia="pl-PL"/>
                        </w:rPr>
                        <m:t>s</m:t>
                      </m:r>
                    </m:e>
                    <m:sub>
                      <m:r>
                        <w:rPr>
                          <w:rFonts w:ascii="Cambria Math" w:hAnsi="Cambria Math"/>
                          <w:lang w:eastAsia="pl-PL"/>
                        </w:rPr>
                        <m:t>1</m:t>
                      </m:r>
                    </m:sub>
                    <m:sup>
                      <m:r>
                        <w:rPr>
                          <w:rFonts w:ascii="Cambria Math" w:hAnsi="Cambria Math"/>
                          <w:lang w:eastAsia="pl-PL"/>
                        </w:rPr>
                        <m:t>2</m:t>
                      </m:r>
                    </m:sup>
                  </m:sSubSup>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sSubSup>
                    <m:sSubSupPr>
                      <m:ctrlPr>
                        <w:rPr>
                          <w:rFonts w:ascii="Cambria Math" w:hAnsi="Cambria Math"/>
                          <w:i/>
                          <w:lang w:eastAsia="pl-PL"/>
                        </w:rPr>
                      </m:ctrlPr>
                    </m:sSubSupPr>
                    <m:e>
                      <m:r>
                        <w:rPr>
                          <w:rFonts w:ascii="Cambria Math" w:hAnsi="Cambria Math"/>
                          <w:lang w:eastAsia="pl-PL"/>
                        </w:rPr>
                        <m:t>s</m:t>
                      </m:r>
                    </m:e>
                    <m:sub>
                      <m:r>
                        <w:rPr>
                          <w:rFonts w:ascii="Cambria Math" w:hAnsi="Cambria Math"/>
                          <w:lang w:eastAsia="pl-PL"/>
                        </w:rPr>
                        <m:t>2</m:t>
                      </m:r>
                    </m:sub>
                    <m:sup>
                      <m:r>
                        <w:rPr>
                          <w:rFonts w:ascii="Cambria Math" w:hAnsi="Cambria Math"/>
                          <w:lang w:eastAsia="pl-PL"/>
                        </w:rPr>
                        <m:t>2</m:t>
                      </m:r>
                    </m:sup>
                  </m:sSubSup>
                </m:e>
              </m:rad>
            </m:den>
          </m:f>
          <m:rad>
            <m:radPr>
              <m:degHide m:val="1"/>
              <m:ctrlPr>
                <w:rPr>
                  <w:rFonts w:ascii="Cambria Math" w:hAnsi="Cambria Math"/>
                  <w:i/>
                  <w:lang w:eastAsia="pl-PL"/>
                </w:rPr>
              </m:ctrlPr>
            </m:radPr>
            <m:deg/>
            <m:e>
              <m:f>
                <m:fPr>
                  <m:ctrlPr>
                    <w:rPr>
                      <w:rFonts w:ascii="Cambria Math" w:hAnsi="Cambria Math"/>
                      <w:i/>
                      <w:lang w:eastAsia="pl-PL"/>
                    </w:rPr>
                  </m:ctrlPr>
                </m:fPr>
                <m:num>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1</m:t>
                      </m:r>
                    </m:sub>
                  </m:sSub>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num>
                <m:den>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1</m:t>
                      </m:r>
                    </m:sub>
                  </m:sSub>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den>
              </m:f>
              <m:d>
                <m:dPr>
                  <m:ctrlPr>
                    <w:rPr>
                      <w:rFonts w:ascii="Cambria Math" w:hAnsi="Cambria Math"/>
                      <w:i/>
                      <w:lang w:eastAsia="pl-PL"/>
                    </w:rPr>
                  </m:ctrlPr>
                </m:dPr>
                <m:e>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1</m:t>
                      </m:r>
                    </m:sub>
                  </m:sSub>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r>
                    <w:rPr>
                      <w:rFonts w:ascii="Cambria Math" w:hAnsi="Cambria Math"/>
                      <w:lang w:eastAsia="pl-PL"/>
                    </w:rPr>
                    <m:t>-2</m:t>
                  </m:r>
                </m:e>
              </m:d>
            </m:e>
          </m:rad>
        </m:oMath>
      </m:oMathPara>
    </w:p>
    <w:p w14:paraId="15EEC4E7" w14:textId="77777777" w:rsidR="000F7F70" w:rsidRDefault="000F7F70" w:rsidP="00DA772A">
      <w:pPr>
        <w:pStyle w:val="Wcicienormalne"/>
        <w:ind w:left="1440"/>
        <w:rPr>
          <w:lang w:eastAsia="pl-PL"/>
        </w:rPr>
      </w:pPr>
      <w:r>
        <w:rPr>
          <w:lang w:eastAsia="pl-PL"/>
        </w:rPr>
        <w:t xml:space="preserve">gdzie </w:t>
      </w:r>
      <w:bookmarkStart w:id="744" w:name="_Hlk32320548"/>
      <m:oMath>
        <m:acc>
          <m:accPr>
            <m:chr m:val="̅"/>
            <m:ctrlPr>
              <w:rPr>
                <w:rFonts w:ascii="Cambria Math" w:hAnsi="Cambria Math"/>
                <w:i/>
                <w:lang w:eastAsia="pl-PL"/>
              </w:rPr>
            </m:ctrlPr>
          </m:accPr>
          <m:e>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1</m:t>
                </m:r>
              </m:sub>
            </m:sSub>
          </m:e>
        </m:acc>
      </m:oMath>
      <w:r>
        <w:rPr>
          <w:lang w:eastAsia="pl-PL"/>
        </w:rPr>
        <w:t xml:space="preserve"> </w:t>
      </w:r>
      <w:bookmarkEnd w:id="744"/>
      <w:r>
        <w:rPr>
          <w:lang w:eastAsia="pl-PL"/>
        </w:rPr>
        <w:t xml:space="preserve">i </w:t>
      </w:r>
      <m:oMath>
        <m:acc>
          <m:accPr>
            <m:chr m:val="̅"/>
            <m:ctrlPr>
              <w:rPr>
                <w:rFonts w:ascii="Cambria Math" w:hAnsi="Cambria Math"/>
                <w:i/>
                <w:lang w:eastAsia="pl-PL"/>
              </w:rPr>
            </m:ctrlPr>
          </m:accPr>
          <m:e>
            <m:sSub>
              <m:sSubPr>
                <m:ctrlPr>
                  <w:rPr>
                    <w:rFonts w:ascii="Cambria Math" w:hAnsi="Cambria Math"/>
                    <w:i/>
                    <w:lang w:eastAsia="pl-PL"/>
                  </w:rPr>
                </m:ctrlPr>
              </m:sSubPr>
              <m:e>
                <m:r>
                  <w:rPr>
                    <w:rFonts w:ascii="Cambria Math" w:hAnsi="Cambria Math"/>
                    <w:lang w:eastAsia="pl-PL"/>
                  </w:rPr>
                  <m:t>X</m:t>
                </m:r>
              </m:e>
              <m:sub>
                <m:r>
                  <w:rPr>
                    <w:rFonts w:ascii="Cambria Math" w:hAnsi="Cambria Math"/>
                    <w:lang w:eastAsia="pl-PL"/>
                  </w:rPr>
                  <m:t>2</m:t>
                </m:r>
              </m:sub>
            </m:sSub>
          </m:e>
        </m:acc>
      </m:oMath>
      <w:r>
        <w:rPr>
          <w:lang w:eastAsia="pl-PL"/>
        </w:rPr>
        <w:t xml:space="preserve"> są wartościami średnimi obu prób, </w:t>
      </w:r>
      <m:oMath>
        <m:sSub>
          <m:sSubPr>
            <m:ctrlPr>
              <w:rPr>
                <w:rFonts w:ascii="Cambria Math" w:eastAsiaTheme="minorEastAsia" w:hAnsi="Cambria Math"/>
                <w:i/>
                <w:iCs w:val="0"/>
                <w:lang w:eastAsia="pl-PL"/>
              </w:rPr>
            </m:ctrlPr>
          </m:sSubPr>
          <m:e>
            <m:r>
              <w:rPr>
                <w:rFonts w:ascii="Cambria Math" w:hAnsi="Cambria Math"/>
                <w:lang w:eastAsia="pl-PL"/>
              </w:rPr>
              <m:t>n</m:t>
            </m:r>
            <m:ctrlPr>
              <w:rPr>
                <w:rFonts w:ascii="Cambria Math" w:hAnsi="Cambria Math"/>
                <w:i/>
                <w:iCs w:val="0"/>
                <w:lang w:eastAsia="pl-PL"/>
              </w:rPr>
            </m:ctrlPr>
          </m:e>
          <m:sub>
            <m:r>
              <w:rPr>
                <w:rFonts w:ascii="Cambria Math" w:eastAsiaTheme="minorEastAsia" w:hAnsi="Cambria Math"/>
                <w:lang w:eastAsia="pl-PL"/>
              </w:rPr>
              <m:t>1</m:t>
            </m:r>
          </m:sub>
        </m:sSub>
      </m:oMath>
      <w:r>
        <w:rPr>
          <w:lang w:eastAsia="pl-PL"/>
        </w:rPr>
        <w:t xml:space="preserve"> i </w:t>
      </w:r>
      <m:oMath>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oMath>
      <w:r>
        <w:rPr>
          <w:lang w:eastAsia="pl-PL"/>
        </w:rPr>
        <w:t xml:space="preserve"> są licznościami prób, a </w:t>
      </w:r>
      <m:oMath>
        <m:sSub>
          <m:sSubPr>
            <m:ctrlPr>
              <w:rPr>
                <w:rFonts w:ascii="Cambria Math" w:hAnsi="Cambria Math"/>
                <w:i/>
                <w:lang w:eastAsia="pl-PL"/>
              </w:rPr>
            </m:ctrlPr>
          </m:sSubPr>
          <m:e>
            <m:r>
              <w:rPr>
                <w:rFonts w:ascii="Cambria Math" w:hAnsi="Cambria Math"/>
                <w:lang w:eastAsia="pl-PL"/>
              </w:rPr>
              <m:t>s</m:t>
            </m:r>
          </m:e>
          <m:sub>
            <m:r>
              <w:rPr>
                <w:rFonts w:ascii="Cambria Math" w:hAnsi="Cambria Math"/>
                <w:lang w:eastAsia="pl-PL"/>
              </w:rPr>
              <m:t>1</m:t>
            </m:r>
          </m:sub>
        </m:sSub>
      </m:oMath>
      <w:r>
        <w:rPr>
          <w:rFonts w:eastAsiaTheme="minorEastAsia"/>
          <w:lang w:eastAsia="pl-PL"/>
        </w:rPr>
        <w:t xml:space="preserve">i </w:t>
      </w:r>
      <m:oMath>
        <m:sSub>
          <m:sSubPr>
            <m:ctrlPr>
              <w:rPr>
                <w:rFonts w:ascii="Cambria Math" w:eastAsiaTheme="minorEastAsia" w:hAnsi="Cambria Math"/>
                <w:i/>
                <w:lang w:eastAsia="pl-PL"/>
              </w:rPr>
            </m:ctrlPr>
          </m:sSubPr>
          <m:e>
            <m:r>
              <w:rPr>
                <w:rFonts w:ascii="Cambria Math" w:eastAsiaTheme="minorEastAsia" w:hAnsi="Cambria Math"/>
                <w:lang w:eastAsia="pl-PL"/>
              </w:rPr>
              <m:t>s</m:t>
            </m:r>
          </m:e>
          <m:sub>
            <m:r>
              <w:rPr>
                <w:rFonts w:ascii="Cambria Math" w:eastAsiaTheme="minorEastAsia" w:hAnsi="Cambria Math"/>
                <w:lang w:eastAsia="pl-PL"/>
              </w:rPr>
              <m:t>2</m:t>
            </m:r>
          </m:sub>
        </m:sSub>
      </m:oMath>
      <w:r>
        <w:rPr>
          <w:lang w:eastAsia="pl-PL"/>
        </w:rPr>
        <w:t xml:space="preserve"> są odchyleniami standardowym prób,</w:t>
      </w:r>
    </w:p>
    <w:p w14:paraId="040498A7" w14:textId="77777777" w:rsidR="000F7F70" w:rsidRDefault="000F7F70" w:rsidP="00DA772A">
      <w:pPr>
        <w:pStyle w:val="Wcicienormalne"/>
        <w:ind w:left="1440"/>
        <w:rPr>
          <w:lang w:eastAsia="pl-PL"/>
        </w:rPr>
      </w:pPr>
      <w:r>
        <w:rPr>
          <w:lang w:eastAsia="pl-PL"/>
        </w:rPr>
        <w:t xml:space="preserve">to zmienna </w:t>
      </w:r>
      <m:oMath>
        <m:r>
          <w:rPr>
            <w:rFonts w:ascii="Cambria Math" w:hAnsi="Cambria Math"/>
            <w:lang w:eastAsia="pl-PL"/>
          </w:rPr>
          <m:t>t</m:t>
        </m:r>
      </m:oMath>
      <w:r>
        <w:rPr>
          <w:lang w:eastAsia="pl-PL"/>
        </w:rPr>
        <w:t xml:space="preserve"> ma rozkład t-Studenta o </w:t>
      </w:r>
      <m:oMath>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1</m:t>
            </m:r>
          </m:sub>
        </m:sSub>
        <m:r>
          <w:rPr>
            <w:rFonts w:ascii="Cambria Math" w:hAnsi="Cambria Math"/>
            <w:lang w:eastAsia="pl-PL"/>
          </w:rPr>
          <m:t>+</m:t>
        </m:r>
        <m:sSub>
          <m:sSubPr>
            <m:ctrlPr>
              <w:rPr>
                <w:rFonts w:ascii="Cambria Math" w:hAnsi="Cambria Math"/>
                <w:i/>
                <w:lang w:eastAsia="pl-PL"/>
              </w:rPr>
            </m:ctrlPr>
          </m:sSubPr>
          <m:e>
            <m:r>
              <w:rPr>
                <w:rFonts w:ascii="Cambria Math" w:hAnsi="Cambria Math"/>
                <w:lang w:eastAsia="pl-PL"/>
              </w:rPr>
              <m:t>n</m:t>
            </m:r>
          </m:e>
          <m:sub>
            <m:r>
              <w:rPr>
                <w:rFonts w:ascii="Cambria Math" w:hAnsi="Cambria Math"/>
                <w:lang w:eastAsia="pl-PL"/>
              </w:rPr>
              <m:t>2</m:t>
            </m:r>
          </m:sub>
        </m:sSub>
        <m:r>
          <w:rPr>
            <w:rFonts w:ascii="Cambria Math" w:hAnsi="Cambria Math"/>
            <w:lang w:eastAsia="pl-PL"/>
          </w:rPr>
          <m:t>-2</m:t>
        </m:r>
      </m:oMath>
      <w:r>
        <w:rPr>
          <w:lang w:eastAsia="pl-PL"/>
        </w:rPr>
        <w:t xml:space="preserve"> stopniach swobody.</w:t>
      </w:r>
    </w:p>
    <w:p w14:paraId="3F610420" w14:textId="5D5A31E4" w:rsidR="000F7F70" w:rsidRDefault="000F7F70" w:rsidP="00DA772A">
      <w:pPr>
        <w:pStyle w:val="Wcicienormalne"/>
        <w:rPr>
          <w:lang w:eastAsia="pl-PL"/>
        </w:rPr>
      </w:pPr>
      <w:r>
        <w:rPr>
          <w:lang w:eastAsia="pl-PL"/>
        </w:rPr>
        <w:lastRenderedPageBreak/>
        <w:t>Rozkład t Studenta wykorzystuje się dla małych prób (</w:t>
      </w:r>
      <m:oMath>
        <m:r>
          <w:rPr>
            <w:rFonts w:ascii="Cambria Math" w:hAnsi="Cambria Math"/>
            <w:lang w:eastAsia="pl-PL"/>
          </w:rPr>
          <m:t>n≤30</m:t>
        </m:r>
      </m:oMath>
      <w:r>
        <w:rPr>
          <w:lang w:eastAsia="pl-PL"/>
        </w:rPr>
        <w:t xml:space="preserve">) dla sprawdzenia </w:t>
      </w:r>
      <w:r w:rsidRPr="00063A5B">
        <w:rPr>
          <w:i/>
          <w:iCs w:val="0"/>
          <w:lang w:eastAsia="pl-PL"/>
        </w:rPr>
        <w:t>istotności</w:t>
      </w:r>
      <w:r>
        <w:rPr>
          <w:lang w:eastAsia="pl-PL"/>
        </w:rPr>
        <w:t xml:space="preserve">, tzn. czy różnice między dwiema próbami są statystycznie istotne, czy też nieistotne. Dla przykładu jeśli w jednym procesie zastosujemy pewne działanie na części produktów (na grupie badanej), a na części nie (to będzie grupa kontrolna), to </w:t>
      </w:r>
      <w:r w:rsidR="003A2F23">
        <w:rPr>
          <w:lang w:eastAsia="pl-PL"/>
        </w:rPr>
        <w:t>t</w:t>
      </w:r>
      <w:r>
        <w:rPr>
          <w:lang w:eastAsia="pl-PL"/>
        </w:rPr>
        <w:t xml:space="preserve">est t Studenta wykaże, czy działanie to miało </w:t>
      </w:r>
      <w:r w:rsidRPr="00063A5B">
        <w:rPr>
          <w:i/>
          <w:iCs w:val="0"/>
          <w:lang w:eastAsia="pl-PL"/>
        </w:rPr>
        <w:t>istotny</w:t>
      </w:r>
      <w:r>
        <w:rPr>
          <w:lang w:eastAsia="pl-PL"/>
        </w:rPr>
        <w:t xml:space="preserve"> wpływ na wyniki procesu, czy też nie.</w:t>
      </w:r>
    </w:p>
    <w:p w14:paraId="07E82814" w14:textId="77777777" w:rsidR="000F7F70" w:rsidRDefault="000F7F70" w:rsidP="00DA772A">
      <w:pPr>
        <w:pStyle w:val="Wcicienormalne"/>
        <w:rPr>
          <w:lang w:eastAsia="pl-PL"/>
        </w:rPr>
      </w:pPr>
      <w:r>
        <w:rPr>
          <w:lang w:eastAsia="pl-PL"/>
        </w:rPr>
        <w:t>Test t Studenta można przeprowadzać tylko na dwóch próbach, tzn. do badania wpływu jednego czynnika na wynik procesu. Przy oddziaływaniu kilku czynników trzeba przeprowadzić analizę wariancji ANOVA.</w:t>
      </w:r>
    </w:p>
    <w:p w14:paraId="705642AE" w14:textId="77777777" w:rsidR="000F7F70" w:rsidRPr="001F361B" w:rsidRDefault="000F7F70" w:rsidP="000F7F70">
      <w:pPr>
        <w:pStyle w:val="Nagwek4"/>
        <w:ind w:left="1134" w:hanging="648"/>
      </w:pPr>
      <w:r w:rsidRPr="001F361B">
        <w:t>Analiza</w:t>
      </w:r>
      <w:r>
        <w:t xml:space="preserve"> </w:t>
      </w:r>
      <w:r w:rsidRPr="001F361B">
        <w:t>wariancji</w:t>
      </w:r>
      <w:r>
        <w:t xml:space="preserve"> </w:t>
      </w:r>
      <w:r w:rsidRPr="001F361B">
        <w:t>ANOVA</w:t>
      </w:r>
    </w:p>
    <w:p w14:paraId="38490EFD" w14:textId="1E679467" w:rsidR="000F7F70" w:rsidRDefault="000F7F70" w:rsidP="00DA772A">
      <w:pPr>
        <w:pStyle w:val="Wcicienormalne"/>
        <w:rPr>
          <w:rStyle w:val="tlid-translation"/>
        </w:rPr>
      </w:pPr>
      <w:r>
        <w:rPr>
          <w:rStyle w:val="tlid-translation"/>
        </w:rPr>
        <w:t>Analiza wariancji (ANOVA) to zbiór modeli i narzędzi szacowania wykorzystywanych do analizy różnic między średnimi grupowymi w próbie statystycznej. ANOVA została zaproponowana jeszcze w latach dwudziestych ubiegłego wieku  przez matematyka o zainteresowaniach związanych z ewolucją i genetyką, R. A. Fishera</w:t>
      </w:r>
      <w:sdt>
        <w:sdtPr>
          <w:rPr>
            <w:rStyle w:val="tlid-translation"/>
          </w:rPr>
          <w:id w:val="-10459442"/>
          <w:citation/>
        </w:sdtPr>
        <w:sdtContent>
          <w:r>
            <w:rPr>
              <w:rStyle w:val="tlid-translation"/>
            </w:rPr>
            <w:fldChar w:fldCharType="begin"/>
          </w:r>
          <w:r>
            <w:rPr>
              <w:rStyle w:val="tlid-translation"/>
            </w:rPr>
            <w:instrText xml:space="preserve"> CITATION Spe92 \l 1045 </w:instrText>
          </w:r>
          <w:r>
            <w:rPr>
              <w:rStyle w:val="tlid-translation"/>
            </w:rPr>
            <w:fldChar w:fldCharType="separate"/>
          </w:r>
          <w:r w:rsidR="001D0D9B">
            <w:rPr>
              <w:rStyle w:val="tlid-translation"/>
              <w:noProof/>
            </w:rPr>
            <w:t xml:space="preserve"> </w:t>
          </w:r>
          <w:r w:rsidR="001D0D9B" w:rsidRPr="001D0D9B">
            <w:rPr>
              <w:noProof/>
            </w:rPr>
            <w:t>[163]</w:t>
          </w:r>
          <w:r>
            <w:rPr>
              <w:rStyle w:val="tlid-translation"/>
            </w:rPr>
            <w:fldChar w:fldCharType="end"/>
          </w:r>
        </w:sdtContent>
      </w:sdt>
      <w:r>
        <w:rPr>
          <w:rStyle w:val="tlid-translation"/>
        </w:rPr>
        <w:t>. ANOVA opiera się na spostrzeżeniu, że wariancja w zmiennej zależnej może być podzielona na elementy, których zmienności zależą od różnych źródeł.</w:t>
      </w:r>
    </w:p>
    <w:p w14:paraId="65D0CA76" w14:textId="77777777" w:rsidR="000F7F70" w:rsidRDefault="000F7F70" w:rsidP="00DA772A">
      <w:pPr>
        <w:pStyle w:val="Wcicienormalne"/>
        <w:rPr>
          <w:rStyle w:val="tlid-translation"/>
        </w:rPr>
      </w:pPr>
      <w:r>
        <w:rPr>
          <w:rStyle w:val="tlid-translation"/>
        </w:rPr>
        <w:t xml:space="preserve">Teoria stojąca za ANOVA przekracza zakres niniejszej książki. </w:t>
      </w:r>
    </w:p>
    <w:p w14:paraId="15F406CF" w14:textId="77777777" w:rsidR="000F7F70" w:rsidRDefault="000F7F70" w:rsidP="00DA772A">
      <w:pPr>
        <w:pStyle w:val="Wcicienormalne"/>
        <w:rPr>
          <w:rStyle w:val="tlid-translation"/>
        </w:rPr>
      </w:pPr>
      <w:r>
        <w:rPr>
          <w:rStyle w:val="tlid-translation"/>
        </w:rPr>
        <w:t>W praktyce stosuje się po prostu zaawansowane narzędzia softwarowe dla ANOVA, w tym dodatki do programu EXCEL.</w:t>
      </w:r>
    </w:p>
    <w:p w14:paraId="4DB5E2EE" w14:textId="77777777" w:rsidR="000F7F70" w:rsidRPr="00C110BD" w:rsidRDefault="000F7F70" w:rsidP="000F7F70">
      <w:pPr>
        <w:pStyle w:val="Nagwek4"/>
        <w:ind w:left="1134" w:hanging="648"/>
      </w:pPr>
      <w:r w:rsidRPr="00C110BD">
        <w:t>Wskaźniki</w:t>
      </w:r>
      <w:r>
        <w:t xml:space="preserve"> powtarzalności i odtwarzalności (</w:t>
      </w:r>
      <w:r w:rsidRPr="007065F6">
        <w:rPr>
          <w:i/>
          <w:lang w:val="en-US" w:eastAsia="pl-PL"/>
        </w:rPr>
        <w:t>Gauge</w:t>
      </w:r>
      <w:r>
        <w:rPr>
          <w:i/>
          <w:lang w:val="en-US" w:eastAsia="pl-PL"/>
        </w:rPr>
        <w:t xml:space="preserve"> </w:t>
      </w:r>
      <w:r w:rsidRPr="007065F6">
        <w:rPr>
          <w:i/>
          <w:lang w:val="en-US" w:eastAsia="pl-PL"/>
        </w:rPr>
        <w:t>R&amp;R</w:t>
      </w:r>
      <w:r w:rsidRPr="00C110BD">
        <w:t>)</w:t>
      </w:r>
    </w:p>
    <w:p w14:paraId="55CF92FC" w14:textId="63B2758E" w:rsidR="000F7F70" w:rsidRDefault="000F7F70" w:rsidP="00DA772A">
      <w:pPr>
        <w:pStyle w:val="Wcicienormalne"/>
      </w:pPr>
      <w:r>
        <w:t>Wskaźnik powtarzalności i odtwarzalności (</w:t>
      </w:r>
      <w:r w:rsidR="00174623">
        <w:t>ang. </w:t>
      </w:r>
      <w:r w:rsidRPr="007065F6">
        <w:rPr>
          <w:i/>
          <w:lang w:val="en-US"/>
        </w:rPr>
        <w:t>gauge</w:t>
      </w:r>
      <w:r>
        <w:rPr>
          <w:i/>
          <w:lang w:val="en-US"/>
        </w:rPr>
        <w:t xml:space="preserve"> </w:t>
      </w:r>
      <w:r w:rsidRPr="007065F6">
        <w:rPr>
          <w:i/>
          <w:lang w:val="en-US"/>
        </w:rPr>
        <w:t>repeatability</w:t>
      </w:r>
      <w:r>
        <w:rPr>
          <w:i/>
          <w:lang w:val="en-US"/>
        </w:rPr>
        <w:t xml:space="preserve"> </w:t>
      </w:r>
      <w:r w:rsidRPr="007065F6">
        <w:rPr>
          <w:i/>
          <w:lang w:val="en-US"/>
        </w:rPr>
        <w:t>and</w:t>
      </w:r>
      <w:r>
        <w:rPr>
          <w:i/>
          <w:lang w:val="en-US"/>
        </w:rPr>
        <w:t xml:space="preserve"> </w:t>
      </w:r>
      <w:r w:rsidRPr="007065F6">
        <w:rPr>
          <w:i/>
          <w:lang w:val="en-US"/>
        </w:rPr>
        <w:t>reproducibility</w:t>
      </w:r>
      <w:r>
        <w:t>) to technika oceny systemu pomiarowego, która wykorzystuje model ANOVA</w:t>
      </w:r>
      <w:r w:rsidR="007F0744">
        <w:t xml:space="preserve"> </w:t>
      </w:r>
      <w:sdt>
        <w:sdtPr>
          <w:id w:val="555056425"/>
          <w:citation/>
        </w:sdtPr>
        <w:sdtContent>
          <w:r w:rsidR="007F0744">
            <w:fldChar w:fldCharType="begin"/>
          </w:r>
          <w:r w:rsidR="007F0744">
            <w:instrText xml:space="preserve"> CITATION Tsa88 \l 1045 </w:instrText>
          </w:r>
          <w:r w:rsidR="007F0744">
            <w:fldChar w:fldCharType="separate"/>
          </w:r>
          <w:r w:rsidR="001D0D9B" w:rsidRPr="001D0D9B">
            <w:rPr>
              <w:noProof/>
            </w:rPr>
            <w:t>[164]</w:t>
          </w:r>
          <w:r w:rsidR="007F0744">
            <w:fldChar w:fldCharType="end"/>
          </w:r>
        </w:sdtContent>
      </w:sdt>
      <w:r>
        <w:t>. Trzeba sobie zdać sprawę z tego, że na wyniki pomiarów wpływają:</w:t>
      </w:r>
    </w:p>
    <w:p w14:paraId="1746B52D" w14:textId="77777777" w:rsidR="000F7F70" w:rsidRDefault="000F7F70" w:rsidP="00DA772A">
      <w:pPr>
        <w:pStyle w:val="Listapunktowana"/>
      </w:pPr>
      <w:r>
        <w:t>przyrządy pomiarowe, ich precyzja i odporność na zakłócenia,</w:t>
      </w:r>
    </w:p>
    <w:p w14:paraId="0EA13AD8" w14:textId="77777777" w:rsidR="000F7F70" w:rsidRDefault="000F7F70" w:rsidP="00DA772A">
      <w:pPr>
        <w:pStyle w:val="Listapunktowana"/>
      </w:pPr>
      <w:r>
        <w:t>ludzie  wykonujący pomiary, ich skłonność do przestrzegania  procedur pomiarowych,</w:t>
      </w:r>
    </w:p>
    <w:p w14:paraId="5A5B2C7C" w14:textId="4FC3BE65" w:rsidR="000F7F70" w:rsidRDefault="000F7F70" w:rsidP="00DA772A">
      <w:pPr>
        <w:pStyle w:val="Listapunktowana"/>
      </w:pPr>
      <w:r>
        <w:t xml:space="preserve">metody testowe, </w:t>
      </w:r>
      <w:r w:rsidR="00EE5CE4">
        <w:t>np. </w:t>
      </w:r>
      <w:r>
        <w:t>sposób rejestrowania danych,</w:t>
      </w:r>
    </w:p>
    <w:p w14:paraId="76C67DD7" w14:textId="77777777" w:rsidR="000F7F70" w:rsidRDefault="000F7F70" w:rsidP="00DA772A">
      <w:pPr>
        <w:pStyle w:val="Listapunktowana"/>
      </w:pPr>
      <w:r>
        <w:t>wartości wzorcowe (odniesienia),</w:t>
      </w:r>
    </w:p>
    <w:p w14:paraId="37D6976B" w14:textId="77777777" w:rsidR="000F7F70" w:rsidRDefault="000F7F70" w:rsidP="00DA772A">
      <w:pPr>
        <w:pStyle w:val="Listapunktowana"/>
      </w:pPr>
      <w:r>
        <w:t>zmienność przedmiotu/cechy mierzonej.</w:t>
      </w:r>
    </w:p>
    <w:p w14:paraId="3E7BB684" w14:textId="77777777" w:rsidR="000F7F70" w:rsidRDefault="000F7F70" w:rsidP="00DA772A">
      <w:pPr>
        <w:pStyle w:val="Wcicienormalne"/>
      </w:pPr>
      <w:r>
        <w:t>Pożądanymi cechami pomiarów są:</w:t>
      </w:r>
    </w:p>
    <w:p w14:paraId="2B15CD35" w14:textId="77777777" w:rsidR="000F7F70" w:rsidRDefault="000F7F70" w:rsidP="00DA772A">
      <w:pPr>
        <w:pStyle w:val="Listapunktowana"/>
      </w:pPr>
      <w:r>
        <w:t>powtarzalność – niezmienność pomiarów wykonywanych przez tę samą osobę, na tym samym przedmiocie, z użyciem tego samego miernika i w tych samych warunkach,</w:t>
      </w:r>
    </w:p>
    <w:p w14:paraId="7E6E2944" w14:textId="77777777" w:rsidR="000F7F70" w:rsidRDefault="000F7F70" w:rsidP="00DA772A">
      <w:pPr>
        <w:pStyle w:val="Listapunktowana"/>
      </w:pPr>
      <w:r>
        <w:t>odtwarzalność – niezmienność wyników pomiarów dokonywanych przez inne osoby lub laboratoria.</w:t>
      </w:r>
    </w:p>
    <w:p w14:paraId="63320CB0" w14:textId="77777777" w:rsidR="000F7F70" w:rsidRPr="004223F5" w:rsidRDefault="000F7F70" w:rsidP="00DA772A">
      <w:pPr>
        <w:pStyle w:val="Wcicienormalne"/>
      </w:pPr>
      <w:r>
        <w:t>Wskaźnik powtarzalności i odtwarzalności oblicza stosunek precyzji systemu pomiarowego (P) do tolerancji procesu produkcyjnego (T).Generalnie jeśli stosunek</w:t>
      </w:r>
      <m:oMath>
        <m:r>
          <w:rPr>
            <w:rFonts w:ascii="Cambria Math" w:hAnsi="Cambria Math"/>
          </w:rPr>
          <m:t xml:space="preserve"> P/T&lt;0,1</m:t>
        </m:r>
      </m:oMath>
      <w:r>
        <w:t>, to system pomiarowy jest odpowiedni do pomiaru, a jeśli</w:t>
      </w:r>
      <m:oMath>
        <m:r>
          <w:rPr>
            <w:rFonts w:ascii="Cambria Math" w:hAnsi="Cambria Math"/>
          </w:rPr>
          <m:t>P/T&gt;0,3</m:t>
        </m:r>
      </m:oMath>
      <w:r>
        <w:t>, to jest nieodpowiedni.</w:t>
      </w:r>
    </w:p>
    <w:p w14:paraId="121DA6DD" w14:textId="77777777" w:rsidR="000F7F70" w:rsidRDefault="000F7F70" w:rsidP="000F7F70">
      <w:pPr>
        <w:pStyle w:val="Nagwek4"/>
        <w:ind w:left="1134" w:hanging="648"/>
      </w:pPr>
      <w:r>
        <w:lastRenderedPageBreak/>
        <w:t>Analiza wartości wypracowanej</w:t>
      </w:r>
    </w:p>
    <w:p w14:paraId="1697277B" w14:textId="4988930C" w:rsidR="000F7F70" w:rsidRDefault="000F7F70" w:rsidP="00DA772A">
      <w:pPr>
        <w:pStyle w:val="Wcicienormalne"/>
      </w:pPr>
      <w:r w:rsidRPr="00945553">
        <w:rPr>
          <w:i/>
          <w:iCs w:val="0"/>
        </w:rPr>
        <w:t>Analiza wartości wypracowanej</w:t>
      </w:r>
      <w:r>
        <w:t xml:space="preserve"> (</w:t>
      </w:r>
      <w:r w:rsidR="00174623">
        <w:t>ang. </w:t>
      </w:r>
      <w:r>
        <w:t xml:space="preserve">EVA – </w:t>
      </w:r>
      <w:r>
        <w:rPr>
          <w:i/>
          <w:lang w:val="en-US"/>
        </w:rPr>
        <w:t>Earned Value Analysis</w:t>
      </w:r>
      <w:r>
        <w:t>) jest metodą kontroli realizacji projektu w odniesieniu do planowanego zakresu, czasu i kosztów</w:t>
      </w:r>
      <w:r w:rsidR="002D64E7">
        <w:t xml:space="preserve"> </w:t>
      </w:r>
      <w:sdt>
        <w:sdtPr>
          <w:id w:val="-689065976"/>
          <w:citation/>
        </w:sdtPr>
        <w:sdtContent>
          <w:r w:rsidR="002D64E7">
            <w:fldChar w:fldCharType="begin"/>
          </w:r>
          <w:r w:rsidR="002D64E7">
            <w:instrText xml:space="preserve"> CITATION How00 \l 1045 </w:instrText>
          </w:r>
          <w:r w:rsidR="002D64E7">
            <w:fldChar w:fldCharType="separate"/>
          </w:r>
          <w:r w:rsidR="001D0D9B" w:rsidRPr="001D0D9B">
            <w:rPr>
              <w:noProof/>
            </w:rPr>
            <w:t>[165]</w:t>
          </w:r>
          <w:r w:rsidR="002D64E7">
            <w:fldChar w:fldCharType="end"/>
          </w:r>
        </w:sdtContent>
      </w:sdt>
      <w:r>
        <w:t>. Metoda ta pozwala lepiej przewidzieć sukces projektu. W metodzie wykorzystuje się takie wskaźniki, jak:</w:t>
      </w:r>
    </w:p>
    <w:p w14:paraId="3FD26031" w14:textId="2FF9D4A3" w:rsidR="000F7F70" w:rsidRDefault="000F7F70" w:rsidP="00DA772A">
      <w:pPr>
        <w:pStyle w:val="Listapunktowana"/>
      </w:pPr>
      <w:r w:rsidRPr="002D64E7">
        <w:rPr>
          <w:b/>
          <w:bCs/>
        </w:rPr>
        <w:t>wartość planowana</w:t>
      </w:r>
      <w:r>
        <w:rPr>
          <w:b/>
          <w:bCs/>
          <w:i/>
          <w:iCs/>
        </w:rPr>
        <w:t xml:space="preserve"> </w:t>
      </w:r>
      <w:r>
        <w:t>(</w:t>
      </w:r>
      <w:r w:rsidR="00174623">
        <w:t>ang. </w:t>
      </w:r>
      <w:r>
        <w:t xml:space="preserve">PV – </w:t>
      </w:r>
      <w:r w:rsidRPr="00470ABB">
        <w:rPr>
          <w:i/>
          <w:lang w:val="en-US"/>
        </w:rPr>
        <w:t>Planned</w:t>
      </w:r>
      <w:r>
        <w:rPr>
          <w:i/>
          <w:lang w:val="en-US"/>
        </w:rPr>
        <w:t xml:space="preserve"> </w:t>
      </w:r>
      <w:r w:rsidRPr="00470ABB">
        <w:rPr>
          <w:i/>
          <w:lang w:val="en-US"/>
        </w:rPr>
        <w:t>Value</w:t>
      </w:r>
      <w:r>
        <w:t>) – jest to wartość pracy, która została zaplanowana do wykonania w każdym momencie.</w:t>
      </w:r>
    </w:p>
    <w:p w14:paraId="04C10EB9" w14:textId="465C85F3" w:rsidR="000F7F70" w:rsidRDefault="000F7F70" w:rsidP="00DA772A">
      <w:pPr>
        <w:pStyle w:val="Listapunktowana"/>
      </w:pPr>
      <w:r w:rsidRPr="002D64E7">
        <w:rPr>
          <w:b/>
          <w:bCs/>
        </w:rPr>
        <w:t>wartość wypracowana</w:t>
      </w:r>
      <w:r>
        <w:rPr>
          <w:b/>
          <w:bCs/>
          <w:i/>
          <w:iCs/>
        </w:rPr>
        <w:t xml:space="preserve"> </w:t>
      </w:r>
      <w:r>
        <w:t>(</w:t>
      </w:r>
      <w:r w:rsidR="00174623">
        <w:t>ang. </w:t>
      </w:r>
      <w:r>
        <w:t xml:space="preserve">EV – </w:t>
      </w:r>
      <w:r>
        <w:rPr>
          <w:i/>
          <w:lang w:val="en-US"/>
        </w:rPr>
        <w:t>Earned Value</w:t>
      </w:r>
      <w:r>
        <w:t>) – jest to suma wartości pracy, która została zrealizowana do tej pory.</w:t>
      </w:r>
    </w:p>
    <w:p w14:paraId="7D5E774A" w14:textId="77777777" w:rsidR="000F7F70" w:rsidRDefault="000F7F70" w:rsidP="00DA772A">
      <w:pPr>
        <w:pStyle w:val="Wcicienormalne"/>
      </w:pPr>
      <m:oMathPara>
        <m:oMath>
          <m:r>
            <w:rPr>
              <w:rFonts w:ascii="Cambria Math" w:hAnsi="Cambria Math"/>
            </w:rPr>
            <m:t>EV=</m:t>
          </m:r>
          <m:nary>
            <m:naryPr>
              <m:chr m:val="∑"/>
              <m:limLoc m:val="undOvr"/>
              <m:ctrlPr>
                <w:rPr>
                  <w:rFonts w:ascii="Cambria Math" w:hAnsi="Cambria Math"/>
                  <w:i/>
                </w:rPr>
              </m:ctrlPr>
            </m:naryPr>
            <m:sub>
              <m:r>
                <w:rPr>
                  <w:rFonts w:ascii="Cambria Math" w:hAnsi="Cambria Math"/>
                </w:rPr>
                <m:t>t=początek</m:t>
              </m:r>
            </m:sub>
            <m:sup>
              <m:r>
                <w:rPr>
                  <w:rFonts w:ascii="Cambria Math" w:hAnsi="Cambria Math"/>
                </w:rPr>
                <m:t>teraz</m:t>
              </m:r>
            </m:sup>
            <m:e>
              <m:r>
                <w:rPr>
                  <w:rFonts w:ascii="Cambria Math" w:hAnsi="Cambria Math"/>
                </w:rPr>
                <m:t>PV</m:t>
              </m:r>
              <m:d>
                <m:dPr>
                  <m:ctrlPr>
                    <w:rPr>
                      <w:rFonts w:ascii="Cambria Math" w:hAnsi="Cambria Math"/>
                      <w:i/>
                    </w:rPr>
                  </m:ctrlPr>
                </m:dPr>
                <m:e>
                  <m:r>
                    <w:rPr>
                      <w:rFonts w:ascii="Cambria Math" w:hAnsi="Cambria Math"/>
                    </w:rPr>
                    <m:t>t</m:t>
                  </m:r>
                </m:e>
              </m:d>
              <m:r>
                <w:rPr>
                  <w:rFonts w:ascii="Cambria Math" w:hAnsi="Cambria Math"/>
                </w:rPr>
                <m:t>∙%realizacji</m:t>
              </m:r>
            </m:e>
          </m:nary>
        </m:oMath>
      </m:oMathPara>
    </w:p>
    <w:p w14:paraId="2C1358E8" w14:textId="163A56AC" w:rsidR="000F7F70" w:rsidRDefault="000F7F70" w:rsidP="00DA772A">
      <w:pPr>
        <w:pStyle w:val="Listapunktowana"/>
      </w:pPr>
      <w:r w:rsidRPr="002D64E7">
        <w:rPr>
          <w:b/>
          <w:bCs/>
        </w:rPr>
        <w:t>koszty aktualne</w:t>
      </w:r>
      <w:r>
        <w:rPr>
          <w:b/>
          <w:bCs/>
          <w:i/>
          <w:iCs/>
        </w:rPr>
        <w:t xml:space="preserve"> </w:t>
      </w:r>
      <w:r>
        <w:t>(</w:t>
      </w:r>
      <w:r w:rsidR="00174623">
        <w:t>ang. </w:t>
      </w:r>
      <w:r>
        <w:t xml:space="preserve">AC – </w:t>
      </w:r>
      <w:r w:rsidRPr="00CE0E6B">
        <w:rPr>
          <w:i/>
          <w:lang w:val="en-US"/>
        </w:rPr>
        <w:t>Actual</w:t>
      </w:r>
      <w:r>
        <w:rPr>
          <w:i/>
          <w:lang w:val="en-US"/>
        </w:rPr>
        <w:t xml:space="preserve"> </w:t>
      </w:r>
      <w:r w:rsidRPr="00CE0E6B">
        <w:rPr>
          <w:i/>
          <w:lang w:val="en-US"/>
        </w:rPr>
        <w:t>Cost</w:t>
      </w:r>
      <w:r>
        <w:t>) – koszt wykonanej pracy dodanego momentu,</w:t>
      </w:r>
    </w:p>
    <w:p w14:paraId="7D467C0B" w14:textId="6121BF5C" w:rsidR="000F7F70" w:rsidRDefault="000F7F70" w:rsidP="00DA772A">
      <w:pPr>
        <w:pStyle w:val="Listapunktowana"/>
      </w:pPr>
      <w:r w:rsidRPr="002D64E7">
        <w:rPr>
          <w:b/>
          <w:bCs/>
        </w:rPr>
        <w:t>odchylenie kosztów</w:t>
      </w:r>
      <w:r>
        <w:rPr>
          <w:b/>
          <w:bCs/>
          <w:i/>
          <w:iCs/>
        </w:rPr>
        <w:t xml:space="preserve"> </w:t>
      </w:r>
      <w:r>
        <w:t>(</w:t>
      </w:r>
      <w:r w:rsidR="00174623">
        <w:t>ang. </w:t>
      </w:r>
      <w:r>
        <w:t xml:space="preserve">CV – </w:t>
      </w:r>
      <w:r>
        <w:rPr>
          <w:i/>
          <w:lang w:val="en-US"/>
        </w:rPr>
        <w:t>Cost Variance</w:t>
      </w:r>
      <w:r>
        <w:t>)  –to różnica między kosztami zaplanowanymi i aktualnymi.</w:t>
      </w:r>
    </w:p>
    <w:p w14:paraId="1411A1F1" w14:textId="77777777" w:rsidR="000F7F70" w:rsidRPr="00CE0E6B" w:rsidRDefault="000F7F70" w:rsidP="00DA772A">
      <w:pPr>
        <w:pStyle w:val="Wcicienormalne"/>
        <w:rPr>
          <w:rFonts w:eastAsiaTheme="minorEastAsia"/>
        </w:rPr>
      </w:pPr>
      <m:oMathPara>
        <m:oMath>
          <m:r>
            <w:rPr>
              <w:rFonts w:ascii="Cambria Math" w:hAnsi="Cambria Math"/>
            </w:rPr>
            <m:t>CV</m:t>
          </m:r>
          <m:r>
            <m:rPr>
              <m:sty m:val="p"/>
            </m:rPr>
            <w:rPr>
              <w:rFonts w:ascii="Cambria Math" w:hAnsi="Cambria Math"/>
            </w:rPr>
            <m:t>=</m:t>
          </m:r>
          <m:r>
            <w:rPr>
              <w:rFonts w:ascii="Cambria Math" w:hAnsi="Cambria Math"/>
            </w:rPr>
            <m:t>EV</m:t>
          </m:r>
          <m:r>
            <m:rPr>
              <m:sty m:val="p"/>
            </m:rPr>
            <w:rPr>
              <w:rFonts w:ascii="Cambria Math" w:hAnsi="Cambria Math"/>
            </w:rPr>
            <m:t>-</m:t>
          </m:r>
          <m:r>
            <w:rPr>
              <w:rFonts w:ascii="Cambria Math" w:hAnsi="Cambria Math"/>
            </w:rPr>
            <m:t>AC</m:t>
          </m:r>
        </m:oMath>
      </m:oMathPara>
    </w:p>
    <w:p w14:paraId="037E5C6B" w14:textId="77777777" w:rsidR="000F7F70" w:rsidRDefault="000F7F70" w:rsidP="00DA772A">
      <w:pPr>
        <w:pStyle w:val="Listapunktowana"/>
        <w:numPr>
          <w:ilvl w:val="0"/>
          <w:numId w:val="0"/>
        </w:numPr>
        <w:ind w:left="1429"/>
      </w:pPr>
      <w:r>
        <w:t>Jeśli wskaźnik CV jest większy od zera, czyli wartość wypracowana jest większa od aktualnych kosztów, to realizacja planu przebiega poprawnie.</w:t>
      </w:r>
    </w:p>
    <w:p w14:paraId="21AC1B63" w14:textId="77777777" w:rsidR="000F7F70" w:rsidRDefault="000F7F70" w:rsidP="00DA772A">
      <w:pPr>
        <w:pStyle w:val="Listapunktowana"/>
      </w:pPr>
      <w:r w:rsidRPr="002D64E7">
        <w:rPr>
          <w:b/>
          <w:bCs/>
        </w:rPr>
        <w:t>wskaźnik wydajności kosztowej</w:t>
      </w:r>
      <w:r>
        <w:rPr>
          <w:b/>
          <w:bCs/>
          <w:i/>
          <w:iCs/>
        </w:rPr>
        <w:t xml:space="preserve"> </w:t>
      </w:r>
      <w:r w:rsidRPr="002A0BB0">
        <w:t>(CPI</w:t>
      </w:r>
      <w:r>
        <w:t xml:space="preserve"> – </w:t>
      </w:r>
      <w:r w:rsidRPr="00707D40">
        <w:rPr>
          <w:i/>
          <w:iCs/>
          <w:lang w:val="en-US"/>
        </w:rPr>
        <w:t>Cost</w:t>
      </w:r>
      <w:r>
        <w:rPr>
          <w:i/>
          <w:iCs/>
          <w:lang w:val="en-US"/>
        </w:rPr>
        <w:t xml:space="preserve"> P</w:t>
      </w:r>
      <w:r w:rsidRPr="00707D40">
        <w:rPr>
          <w:i/>
          <w:iCs/>
          <w:lang w:val="en-US"/>
        </w:rPr>
        <w:t>erformance</w:t>
      </w:r>
      <w:r>
        <w:rPr>
          <w:i/>
          <w:iCs/>
          <w:lang w:val="en-US"/>
        </w:rPr>
        <w:t xml:space="preserve"> I</w:t>
      </w:r>
      <w:r w:rsidRPr="00707D40">
        <w:rPr>
          <w:i/>
          <w:iCs/>
          <w:lang w:val="en-US"/>
        </w:rPr>
        <w:t>ndex</w:t>
      </w:r>
      <w:r w:rsidRPr="002A0BB0">
        <w:t>)</w:t>
      </w:r>
      <w:r>
        <w:t xml:space="preserve"> – stosunek wartości wypracowanej do kosztów rzeczywistych.</w:t>
      </w:r>
    </w:p>
    <w:p w14:paraId="62A36660" w14:textId="77777777" w:rsidR="000F7F70" w:rsidRPr="00707D40" w:rsidRDefault="000F7F70" w:rsidP="00DA772A">
      <w:pPr>
        <w:pStyle w:val="Wcicienormalne"/>
        <w:rPr>
          <w:rFonts w:eastAsiaTheme="minorEastAsia"/>
        </w:rPr>
      </w:pPr>
      <m:oMathPara>
        <m:oMath>
          <m:r>
            <w:rPr>
              <w:rFonts w:ascii="Cambria Math" w:hAnsi="Cambria Math"/>
            </w:rPr>
            <m:t>CPI=</m:t>
          </m:r>
          <m:f>
            <m:fPr>
              <m:ctrlPr>
                <w:rPr>
                  <w:rFonts w:ascii="Cambria Math" w:hAnsi="Cambria Math"/>
                  <w:i/>
                </w:rPr>
              </m:ctrlPr>
            </m:fPr>
            <m:num>
              <m:r>
                <w:rPr>
                  <w:rFonts w:ascii="Cambria Math" w:hAnsi="Cambria Math"/>
                </w:rPr>
                <m:t>EV</m:t>
              </m:r>
            </m:num>
            <m:den>
              <m:r>
                <w:rPr>
                  <w:rFonts w:ascii="Cambria Math" w:hAnsi="Cambria Math"/>
                </w:rPr>
                <m:t>AC</m:t>
              </m:r>
            </m:den>
          </m:f>
        </m:oMath>
      </m:oMathPara>
    </w:p>
    <w:p w14:paraId="319B60AB" w14:textId="77777777" w:rsidR="000F7F70" w:rsidRPr="002A0BB0" w:rsidRDefault="000F7F70" w:rsidP="00DA772A">
      <w:pPr>
        <w:pStyle w:val="Listapunktowana"/>
        <w:numPr>
          <w:ilvl w:val="0"/>
          <w:numId w:val="0"/>
        </w:numPr>
        <w:ind w:left="1429"/>
        <w:rPr>
          <w:iCs/>
        </w:rPr>
      </w:pPr>
      <w:r>
        <w:t>Jeśli</w:t>
      </w:r>
      <m:oMath>
        <m:r>
          <w:rPr>
            <w:rFonts w:ascii="Cambria Math" w:hAnsi="Cambria Math"/>
          </w:rPr>
          <m:t xml:space="preserve"> CPI&lt;1</m:t>
        </m:r>
      </m:oMath>
      <w:r>
        <w:t xml:space="preserve">, to </w:t>
      </w:r>
      <w:r w:rsidRPr="00D32239">
        <w:t>oznacza,</w:t>
      </w:r>
      <w:r>
        <w:t xml:space="preserve"> </w:t>
      </w:r>
      <w:r w:rsidRPr="00D32239">
        <w:t>że</w:t>
      </w:r>
      <w:r>
        <w:t xml:space="preserve"> rzeczywiste koszty </w:t>
      </w:r>
      <w:r w:rsidRPr="00D32239">
        <w:t>pracy</w:t>
      </w:r>
      <w:r>
        <w:t xml:space="preserve"> są </w:t>
      </w:r>
      <w:r w:rsidRPr="00D32239">
        <w:t>wyższ</w:t>
      </w:r>
      <w:r>
        <w:t xml:space="preserve">e </w:t>
      </w:r>
      <w:r w:rsidRPr="00D32239">
        <w:t>niż</w:t>
      </w:r>
      <w:r>
        <w:t xml:space="preserve"> </w:t>
      </w:r>
      <w:r w:rsidRPr="00D32239">
        <w:t>planowano</w:t>
      </w:r>
      <w:r>
        <w:t xml:space="preserve">, a to jest symptomem, że coś się </w:t>
      </w:r>
      <w:r w:rsidRPr="00D32239">
        <w:t>źle</w:t>
      </w:r>
      <w:r>
        <w:t xml:space="preserve"> dzieje w projekcie. Jeśli </w:t>
      </w:r>
      <m:oMath>
        <m:r>
          <w:rPr>
            <w:rFonts w:ascii="Cambria Math" w:hAnsi="Cambria Math"/>
          </w:rPr>
          <m:t>CPI=1</m:t>
        </m:r>
      </m:oMath>
      <w:r>
        <w:t xml:space="preserve">, to </w:t>
      </w:r>
      <w:r w:rsidRPr="00D32239">
        <w:t>oznacza,</w:t>
      </w:r>
      <w:r>
        <w:t xml:space="preserve"> </w:t>
      </w:r>
      <w:r w:rsidRPr="00D32239">
        <w:t>że</w:t>
      </w:r>
      <w:r>
        <w:t xml:space="preserve"> wydatkowanie kosztów przebiega </w:t>
      </w:r>
      <w:r w:rsidRPr="00D32239">
        <w:t>zgodn</w:t>
      </w:r>
      <w:r>
        <w:t xml:space="preserve">ie </w:t>
      </w:r>
      <w:r w:rsidRPr="00D32239">
        <w:t>z</w:t>
      </w:r>
      <w:r>
        <w:t xml:space="preserve"> </w:t>
      </w:r>
      <w:r w:rsidRPr="00D32239">
        <w:t>planem</w:t>
      </w:r>
      <w:r>
        <w:t xml:space="preserve">. Natomiast jeśli </w:t>
      </w:r>
      <m:oMath>
        <m:r>
          <w:rPr>
            <w:rFonts w:ascii="Cambria Math" w:hAnsi="Cambria Math"/>
          </w:rPr>
          <m:t>CPI&gt;1</m:t>
        </m:r>
      </m:oMath>
      <w:r>
        <w:t xml:space="preserve">, to </w:t>
      </w:r>
      <w:r w:rsidRPr="00D32239">
        <w:t>oznacza,</w:t>
      </w:r>
      <w:r>
        <w:t xml:space="preserve"> </w:t>
      </w:r>
      <w:r w:rsidRPr="00D32239">
        <w:t>że</w:t>
      </w:r>
      <w:r>
        <w:t xml:space="preserve"> rzeczywiste koszty </w:t>
      </w:r>
      <w:r w:rsidRPr="00D32239">
        <w:t>pracy</w:t>
      </w:r>
      <w:r>
        <w:t xml:space="preserve"> są </w:t>
      </w:r>
      <w:r w:rsidRPr="00D32239">
        <w:t>mniejsz</w:t>
      </w:r>
      <w:r>
        <w:t xml:space="preserve">e  </w:t>
      </w:r>
      <w:r w:rsidRPr="00D32239">
        <w:t>niż</w:t>
      </w:r>
      <w:r>
        <w:t xml:space="preserve"> </w:t>
      </w:r>
      <w:r w:rsidRPr="00D32239">
        <w:t>planowano</w:t>
      </w:r>
      <w:r>
        <w:t>, a to może świadczyć o sprawnym bieżącym zarządzaniu albo o złym planowaniu.</w:t>
      </w:r>
    </w:p>
    <w:p w14:paraId="30D85A43" w14:textId="30242AE0" w:rsidR="000F7F70" w:rsidRDefault="000F7F70" w:rsidP="00DA772A">
      <w:pPr>
        <w:pStyle w:val="Listapunktowana"/>
      </w:pPr>
      <w:r w:rsidRPr="002D64E7">
        <w:rPr>
          <w:b/>
          <w:bCs/>
        </w:rPr>
        <w:t>budżet na zakończenie</w:t>
      </w:r>
      <w:r>
        <w:rPr>
          <w:b/>
          <w:bCs/>
          <w:i/>
          <w:iCs/>
        </w:rPr>
        <w:t xml:space="preserve"> </w:t>
      </w:r>
      <w:r w:rsidRPr="002A0BB0">
        <w:t>(</w:t>
      </w:r>
      <w:r w:rsidR="00174623">
        <w:t>ang. </w:t>
      </w:r>
      <w:r w:rsidRPr="002A0BB0">
        <w:t>BAC</w:t>
      </w:r>
      <w:r>
        <w:t xml:space="preserve"> – </w:t>
      </w:r>
      <w:r w:rsidRPr="00902549">
        <w:rPr>
          <w:i/>
          <w:iCs/>
          <w:lang w:val="en-US"/>
        </w:rPr>
        <w:t>Budget</w:t>
      </w:r>
      <w:r>
        <w:rPr>
          <w:i/>
          <w:iCs/>
          <w:lang w:val="en-US"/>
        </w:rPr>
        <w:t xml:space="preserve"> A</w:t>
      </w:r>
      <w:r w:rsidRPr="00902549">
        <w:rPr>
          <w:i/>
          <w:iCs/>
          <w:lang w:val="en-US"/>
        </w:rPr>
        <w:t>t</w:t>
      </w:r>
      <w:r>
        <w:rPr>
          <w:i/>
          <w:iCs/>
          <w:lang w:val="en-US"/>
        </w:rPr>
        <w:t xml:space="preserve"> C</w:t>
      </w:r>
      <w:r w:rsidRPr="00902549">
        <w:rPr>
          <w:i/>
          <w:iCs/>
          <w:lang w:val="en-US"/>
        </w:rPr>
        <w:t>ompletion</w:t>
      </w:r>
      <w:r w:rsidRPr="002A0BB0">
        <w:t>)</w:t>
      </w:r>
      <w:r>
        <w:t xml:space="preserve"> – jest to całkowita planowana wartość na koniec projektu. </w:t>
      </w:r>
      <w:r w:rsidRPr="00902549">
        <w:t>Jeśli</w:t>
      </w:r>
      <w:r>
        <w:t xml:space="preserve"> </w:t>
      </w:r>
      <w:r w:rsidRPr="00902549">
        <w:t>projekt</w:t>
      </w:r>
      <w:r>
        <w:t xml:space="preserve"> </w:t>
      </w:r>
      <w:r w:rsidRPr="00902549">
        <w:t>ma</w:t>
      </w:r>
      <w:r>
        <w:t xml:space="preserve"> </w:t>
      </w:r>
      <w:r w:rsidRPr="00902549">
        <w:t>rezerwę</w:t>
      </w:r>
      <w:r>
        <w:t xml:space="preserve"> </w:t>
      </w:r>
      <w:r w:rsidRPr="00902549">
        <w:t>zarządzania</w:t>
      </w:r>
      <w:r>
        <w:t xml:space="preserve"> </w:t>
      </w:r>
      <w:r w:rsidRPr="00902549">
        <w:t>(</w:t>
      </w:r>
      <w:r w:rsidR="00174623">
        <w:t>ang. </w:t>
      </w:r>
      <w:r w:rsidRPr="00902549">
        <w:t>MR</w:t>
      </w:r>
      <w:r>
        <w:t xml:space="preserve"> – </w:t>
      </w:r>
      <w:r>
        <w:rPr>
          <w:i/>
          <w:lang w:val="en-US"/>
        </w:rPr>
        <w:t>Management Reserve</w:t>
      </w:r>
      <w:r w:rsidRPr="00902549">
        <w:t>),</w:t>
      </w:r>
      <w:r>
        <w:t xml:space="preserve"> </w:t>
      </w:r>
      <w:r w:rsidRPr="00902549">
        <w:t>to</w:t>
      </w:r>
      <w:r>
        <w:t xml:space="preserve"> </w:t>
      </w:r>
      <w:r w:rsidRPr="00902549">
        <w:t>zazwyczaj</w:t>
      </w:r>
      <w:r>
        <w:t xml:space="preserve"> </w:t>
      </w:r>
      <w:r w:rsidRPr="00902549">
        <w:t>nie</w:t>
      </w:r>
      <w:r>
        <w:t xml:space="preserve"> </w:t>
      </w:r>
      <w:r w:rsidRPr="00902549">
        <w:t>jest</w:t>
      </w:r>
      <w:r>
        <w:t xml:space="preserve"> </w:t>
      </w:r>
      <w:r w:rsidRPr="00902549">
        <w:t>ona</w:t>
      </w:r>
      <w:r>
        <w:t xml:space="preserve"> </w:t>
      </w:r>
      <w:r w:rsidRPr="00902549">
        <w:t>uwzględniana</w:t>
      </w:r>
      <w:r>
        <w:t xml:space="preserve"> </w:t>
      </w:r>
      <w:r w:rsidRPr="00902549">
        <w:t>w</w:t>
      </w:r>
      <w:r>
        <w:t xml:space="preserve"> </w:t>
      </w:r>
      <w:r w:rsidRPr="00902549">
        <w:t>BAC.</w:t>
      </w:r>
    </w:p>
    <w:p w14:paraId="770B8385" w14:textId="30301736" w:rsidR="000F7F70" w:rsidRPr="002A0BB0" w:rsidRDefault="000F7F70" w:rsidP="00DA772A">
      <w:pPr>
        <w:pStyle w:val="Listapunktowana"/>
      </w:pPr>
      <w:r w:rsidRPr="002D64E7">
        <w:rPr>
          <w:b/>
          <w:bCs/>
          <w:iCs/>
        </w:rPr>
        <w:t>oszacowanie na zakończenie</w:t>
      </w:r>
      <w:r>
        <w:rPr>
          <w:b/>
          <w:bCs/>
          <w:i/>
        </w:rPr>
        <w:t xml:space="preserve"> </w:t>
      </w:r>
      <w:r w:rsidRPr="002A0BB0">
        <w:t>(</w:t>
      </w:r>
      <w:r w:rsidR="00174623">
        <w:t>ang. </w:t>
      </w:r>
      <w:r w:rsidRPr="002A0BB0">
        <w:t>EAC</w:t>
      </w:r>
      <w:r>
        <w:t xml:space="preserve"> – </w:t>
      </w:r>
      <w:r w:rsidRPr="00902549">
        <w:rPr>
          <w:i/>
          <w:lang w:val="en-US"/>
        </w:rPr>
        <w:t>Estimate</w:t>
      </w:r>
      <w:r>
        <w:rPr>
          <w:i/>
          <w:lang w:val="en-US"/>
        </w:rPr>
        <w:t xml:space="preserve"> </w:t>
      </w:r>
      <w:r w:rsidRPr="00902549">
        <w:rPr>
          <w:i/>
          <w:lang w:val="en-US"/>
        </w:rPr>
        <w:t>At</w:t>
      </w:r>
      <w:r>
        <w:rPr>
          <w:i/>
          <w:lang w:val="en-US"/>
        </w:rPr>
        <w:t xml:space="preserve"> C</w:t>
      </w:r>
      <w:r w:rsidRPr="00902549">
        <w:rPr>
          <w:i/>
          <w:lang w:val="en-US"/>
        </w:rPr>
        <w:t>ompletion</w:t>
      </w:r>
      <w:r w:rsidRPr="002A0BB0">
        <w:t>)</w:t>
      </w:r>
      <w:r>
        <w:t xml:space="preserve">–to przewidywanie kierownika projektu co do </w:t>
      </w:r>
      <w:r w:rsidRPr="00D32239">
        <w:t>całkowitego</w:t>
      </w:r>
      <w:r>
        <w:t xml:space="preserve"> </w:t>
      </w:r>
      <w:r w:rsidRPr="00D32239">
        <w:t>kosztu</w:t>
      </w:r>
      <w:r>
        <w:t xml:space="preserve"> </w:t>
      </w:r>
      <w:r w:rsidRPr="00D32239">
        <w:t>projektu</w:t>
      </w:r>
      <w:r>
        <w:t xml:space="preserve"> </w:t>
      </w:r>
      <w:r w:rsidRPr="00D32239">
        <w:t>po</w:t>
      </w:r>
      <w:r>
        <w:t xml:space="preserve"> </w:t>
      </w:r>
      <w:r w:rsidRPr="00D32239">
        <w:t>zakończeniu.</w:t>
      </w:r>
    </w:p>
    <w:p w14:paraId="0FC17497" w14:textId="77777777" w:rsidR="000F7F70" w:rsidRPr="002A0BB0" w:rsidRDefault="000F7F70" w:rsidP="00DA772A">
      <w:pPr>
        <w:pStyle w:val="Wcicienormalne"/>
        <w:rPr>
          <w:lang w:eastAsia="pl-PL"/>
        </w:rPr>
      </w:pPr>
      <m:oMathPara>
        <m:oMath>
          <m:r>
            <w:rPr>
              <w:rFonts w:ascii="Cambria Math" w:hAnsi="Cambria Math"/>
              <w:lang w:eastAsia="pl-PL"/>
            </w:rPr>
            <m:t>EAC</m:t>
          </m:r>
          <m:r>
            <m:rPr>
              <m:sty m:val="p"/>
            </m:rPr>
            <w:rPr>
              <w:rFonts w:ascii="Cambria Math" w:hAnsi="Cambria Math"/>
              <w:lang w:eastAsia="pl-PL"/>
            </w:rPr>
            <m:t>=</m:t>
          </m:r>
          <m:r>
            <w:rPr>
              <w:rFonts w:ascii="Cambria Math" w:hAnsi="Cambria Math"/>
              <w:lang w:eastAsia="pl-PL"/>
            </w:rPr>
            <m:t>AC</m:t>
          </m:r>
          <m:r>
            <m:rPr>
              <m:sty m:val="p"/>
            </m:rPr>
            <w:rPr>
              <w:rFonts w:ascii="Cambria Math" w:hAnsi="Cambria Math"/>
              <w:lang w:eastAsia="pl-PL"/>
            </w:rPr>
            <m:t>+</m:t>
          </m:r>
          <m:f>
            <m:fPr>
              <m:ctrlPr>
                <w:rPr>
                  <w:rFonts w:ascii="Cambria Math" w:hAnsi="Cambria Math"/>
                  <w:lang w:eastAsia="pl-PL"/>
                </w:rPr>
              </m:ctrlPr>
            </m:fPr>
            <m:num>
              <m:r>
                <w:rPr>
                  <w:rFonts w:ascii="Cambria Math" w:hAnsi="Cambria Math"/>
                  <w:lang w:eastAsia="pl-PL"/>
                </w:rPr>
                <m:t>BAC</m:t>
              </m:r>
              <m:r>
                <m:rPr>
                  <m:sty m:val="p"/>
                </m:rPr>
                <w:rPr>
                  <w:rFonts w:ascii="Cambria Math" w:hAnsi="Cambria Math"/>
                  <w:lang w:eastAsia="pl-PL"/>
                </w:rPr>
                <m:t>-</m:t>
              </m:r>
              <m:r>
                <w:rPr>
                  <w:rFonts w:ascii="Cambria Math" w:hAnsi="Cambria Math"/>
                  <w:lang w:eastAsia="pl-PL"/>
                </w:rPr>
                <m:t>EV</m:t>
              </m:r>
            </m:num>
            <m:den>
              <m:r>
                <w:rPr>
                  <w:rFonts w:ascii="Cambria Math" w:hAnsi="Cambria Math"/>
                  <w:lang w:eastAsia="pl-PL"/>
                </w:rPr>
                <m:t>CPI</m:t>
              </m:r>
            </m:den>
          </m:f>
          <m:r>
            <m:rPr>
              <m:sty m:val="p"/>
            </m:rPr>
            <w:rPr>
              <w:rFonts w:ascii="Cambria Math" w:hAnsi="Cambria Math"/>
              <w:lang w:eastAsia="pl-PL"/>
            </w:rPr>
            <m:t>=</m:t>
          </m:r>
          <m:f>
            <m:fPr>
              <m:ctrlPr>
                <w:rPr>
                  <w:rFonts w:ascii="Cambria Math" w:hAnsi="Cambria Math"/>
                  <w:lang w:eastAsia="pl-PL"/>
                </w:rPr>
              </m:ctrlPr>
            </m:fPr>
            <m:num>
              <m:r>
                <w:rPr>
                  <w:rFonts w:ascii="Cambria Math" w:hAnsi="Cambria Math"/>
                  <w:lang w:eastAsia="pl-PL"/>
                </w:rPr>
                <m:t>BAC</m:t>
              </m:r>
            </m:num>
            <m:den>
              <m:r>
                <w:rPr>
                  <w:rFonts w:ascii="Cambria Math" w:hAnsi="Cambria Math"/>
                  <w:lang w:eastAsia="pl-PL"/>
                </w:rPr>
                <m:t>CPI</m:t>
              </m:r>
            </m:den>
          </m:f>
        </m:oMath>
      </m:oMathPara>
    </w:p>
    <w:p w14:paraId="0BA26E4B" w14:textId="77777777" w:rsidR="000F7F70" w:rsidRPr="002A0BB0" w:rsidRDefault="000F7F70" w:rsidP="00DA772A">
      <w:pPr>
        <w:pStyle w:val="Listapunktowana"/>
        <w:numPr>
          <w:ilvl w:val="0"/>
          <w:numId w:val="0"/>
        </w:numPr>
        <w:ind w:left="1429"/>
      </w:pPr>
      <w:r>
        <w:t xml:space="preserve">Szacowanie na zakończenie </w:t>
      </w:r>
      <w:r w:rsidRPr="00D32239">
        <w:t>opiera</w:t>
      </w:r>
      <w:r>
        <w:t xml:space="preserve"> </w:t>
      </w:r>
      <w:r w:rsidRPr="00D32239">
        <w:t>się</w:t>
      </w:r>
      <w:r>
        <w:t xml:space="preserve"> </w:t>
      </w:r>
      <w:r w:rsidRPr="00D32239">
        <w:t>na</w:t>
      </w:r>
      <w:r>
        <w:t xml:space="preserve"> </w:t>
      </w:r>
      <w:r w:rsidRPr="00D32239">
        <w:t>założeniu,</w:t>
      </w:r>
      <w:r>
        <w:t xml:space="preserve"> </w:t>
      </w:r>
      <w:r w:rsidRPr="00D32239">
        <w:t>że</w:t>
      </w:r>
      <w:r>
        <w:t xml:space="preserve"> </w:t>
      </w:r>
      <w:r w:rsidRPr="00D32239">
        <w:t>odchylenie</w:t>
      </w:r>
      <w:r>
        <w:t xml:space="preserve"> </w:t>
      </w:r>
      <w:r w:rsidRPr="00D32239">
        <w:t>rzeczywistej</w:t>
      </w:r>
      <w:r>
        <w:t xml:space="preserve"> </w:t>
      </w:r>
      <w:r w:rsidRPr="00D32239">
        <w:t>wydajności</w:t>
      </w:r>
      <w:r>
        <w:t xml:space="preserve"> </w:t>
      </w:r>
      <w:r w:rsidRPr="00D32239">
        <w:t>od</w:t>
      </w:r>
      <w:r>
        <w:t xml:space="preserve"> planu </w:t>
      </w:r>
      <w:r w:rsidRPr="00D32239">
        <w:t>do</w:t>
      </w:r>
      <w:r>
        <w:t xml:space="preserve"> </w:t>
      </w:r>
      <w:r w:rsidRPr="00D32239">
        <w:t>tej</w:t>
      </w:r>
      <w:r>
        <w:t xml:space="preserve"> </w:t>
      </w:r>
      <w:r w:rsidRPr="00D32239">
        <w:t>pory</w:t>
      </w:r>
      <w:r>
        <w:t xml:space="preserve"> </w:t>
      </w:r>
      <w:r w:rsidRPr="00D32239">
        <w:t>daj</w:t>
      </w:r>
      <w:r>
        <w:t xml:space="preserve">e </w:t>
      </w:r>
      <w:r w:rsidRPr="00D32239">
        <w:t>dobre</w:t>
      </w:r>
      <w:r>
        <w:t xml:space="preserve"> wyobrażenie, jaka </w:t>
      </w:r>
      <w:r w:rsidRPr="00D32239">
        <w:t>będzie</w:t>
      </w:r>
      <w:r>
        <w:t xml:space="preserve"> </w:t>
      </w:r>
      <w:r w:rsidRPr="00D32239">
        <w:t>wydajność</w:t>
      </w:r>
      <w:r>
        <w:t xml:space="preserve"> </w:t>
      </w:r>
      <w:r w:rsidRPr="00D32239">
        <w:t>(a</w:t>
      </w:r>
      <w:r>
        <w:t xml:space="preserve"> </w:t>
      </w:r>
      <w:r w:rsidRPr="00D32239">
        <w:t>raczej</w:t>
      </w:r>
      <w:r>
        <w:t xml:space="preserve"> </w:t>
      </w:r>
      <w:r w:rsidRPr="00D32239">
        <w:t>odchylenie</w:t>
      </w:r>
      <w:r>
        <w:t xml:space="preserve"> </w:t>
      </w:r>
      <w:r w:rsidRPr="00D32239">
        <w:t>wydajności</w:t>
      </w:r>
      <w:r>
        <w:t xml:space="preserve"> </w:t>
      </w:r>
      <w:r w:rsidRPr="00D32239">
        <w:t>od</w:t>
      </w:r>
      <w:r>
        <w:t xml:space="preserve"> planu</w:t>
      </w:r>
      <w:r w:rsidRPr="00D32239">
        <w:t>)</w:t>
      </w:r>
      <w:r>
        <w:t xml:space="preserve"> </w:t>
      </w:r>
      <w:r w:rsidRPr="00D32239">
        <w:t>w</w:t>
      </w:r>
      <w:r>
        <w:t xml:space="preserve"> </w:t>
      </w:r>
      <w:r w:rsidRPr="00D32239">
        <w:t>przyszłości.</w:t>
      </w:r>
      <w:r>
        <w:t xml:space="preserve"> To założenie może się nie sprawdzić.</w:t>
      </w:r>
    </w:p>
    <w:p w14:paraId="716DF7E1" w14:textId="0B4E8C6C" w:rsidR="000F7F70" w:rsidRPr="00373DE8" w:rsidRDefault="000F7F70" w:rsidP="00DA772A">
      <w:pPr>
        <w:pStyle w:val="Listapunktowana"/>
      </w:pPr>
      <w:r w:rsidRPr="002D64E7">
        <w:rPr>
          <w:b/>
          <w:bCs/>
          <w:iCs/>
        </w:rPr>
        <w:lastRenderedPageBreak/>
        <w:t>oszacowanie do zakończenia</w:t>
      </w:r>
      <w:r>
        <w:rPr>
          <w:b/>
          <w:bCs/>
          <w:i/>
        </w:rPr>
        <w:t xml:space="preserve"> </w:t>
      </w:r>
      <w:r w:rsidRPr="002A0BB0">
        <w:t>(</w:t>
      </w:r>
      <w:r w:rsidR="00174623">
        <w:t>ang. </w:t>
      </w:r>
      <w:r w:rsidRPr="002A0BB0">
        <w:t>ETC</w:t>
      </w:r>
      <w:r>
        <w:t xml:space="preserve"> – </w:t>
      </w:r>
      <w:r w:rsidRPr="00E277ED">
        <w:rPr>
          <w:i/>
          <w:lang w:val="en-US"/>
        </w:rPr>
        <w:t>Estimate</w:t>
      </w:r>
      <w:r>
        <w:rPr>
          <w:i/>
          <w:lang w:val="en-US"/>
        </w:rPr>
        <w:t xml:space="preserve"> </w:t>
      </w:r>
      <w:r w:rsidRPr="00E277ED">
        <w:rPr>
          <w:i/>
          <w:lang w:val="en-US"/>
        </w:rPr>
        <w:t>To</w:t>
      </w:r>
      <w:r>
        <w:rPr>
          <w:i/>
          <w:lang w:val="en-US"/>
        </w:rPr>
        <w:t xml:space="preserve"> </w:t>
      </w:r>
      <w:r w:rsidRPr="00E277ED">
        <w:rPr>
          <w:i/>
          <w:lang w:val="en-US"/>
        </w:rPr>
        <w:t>Complete</w:t>
      </w:r>
      <w:r w:rsidRPr="002A0BB0">
        <w:t>)</w:t>
      </w:r>
      <w:r>
        <w:t xml:space="preserve"> – to szacowanie kosztów pracy pozostałych do końca projektu. To szacowanie </w:t>
      </w:r>
      <w:r w:rsidRPr="009213E0">
        <w:t>musi</w:t>
      </w:r>
      <w:r>
        <w:t xml:space="preserve"> </w:t>
      </w:r>
      <w:r w:rsidRPr="009213E0">
        <w:t>opierać</w:t>
      </w:r>
      <w:r>
        <w:t xml:space="preserve"> </w:t>
      </w:r>
      <w:r w:rsidRPr="009213E0">
        <w:t>się</w:t>
      </w:r>
      <w:r>
        <w:t xml:space="preserve"> </w:t>
      </w:r>
      <w:r w:rsidRPr="009213E0">
        <w:t>na</w:t>
      </w:r>
      <w:r>
        <w:t xml:space="preserve"> </w:t>
      </w:r>
      <w:r w:rsidRPr="009213E0">
        <w:t>obiektywnych</w:t>
      </w:r>
      <w:r>
        <w:t xml:space="preserve"> </w:t>
      </w:r>
      <w:r w:rsidRPr="009213E0">
        <w:t>pomiarach</w:t>
      </w:r>
      <w:r>
        <w:t xml:space="preserve"> </w:t>
      </w:r>
      <w:r w:rsidRPr="009213E0">
        <w:t>pozostałej</w:t>
      </w:r>
      <w:r>
        <w:t xml:space="preserve"> </w:t>
      </w:r>
      <w:r w:rsidRPr="009213E0">
        <w:t>pracy,</w:t>
      </w:r>
      <w:r>
        <w:t xml:space="preserve"> </w:t>
      </w:r>
      <w:r w:rsidRPr="009213E0">
        <w:t>zwykle</w:t>
      </w:r>
      <w:r>
        <w:t xml:space="preserve"> </w:t>
      </w:r>
      <w:r w:rsidRPr="009213E0">
        <w:t>na</w:t>
      </w:r>
      <w:r>
        <w:t xml:space="preserve"> </w:t>
      </w:r>
      <w:r w:rsidRPr="009213E0">
        <w:t>podstawie</w:t>
      </w:r>
      <w:r>
        <w:t xml:space="preserve"> </w:t>
      </w:r>
      <w:r w:rsidRPr="009213E0">
        <w:t>miar</w:t>
      </w:r>
      <w:r>
        <w:t xml:space="preserve"> </w:t>
      </w:r>
      <w:r w:rsidRPr="009213E0">
        <w:t>wykorzystywanych</w:t>
      </w:r>
      <w:r>
        <w:t xml:space="preserve"> </w:t>
      </w:r>
      <w:r w:rsidRPr="009213E0">
        <w:t>do</w:t>
      </w:r>
      <w:r>
        <w:t xml:space="preserve"> utworzenia pierwotnej </w:t>
      </w:r>
      <w:r w:rsidRPr="009213E0">
        <w:t>wartości</w:t>
      </w:r>
      <w:r>
        <w:t xml:space="preserve"> </w:t>
      </w:r>
      <w:r w:rsidRPr="009213E0">
        <w:t>planowanej</w:t>
      </w:r>
      <w:r>
        <w:t xml:space="preserve"> </w:t>
      </w:r>
      <w:r w:rsidRPr="009213E0">
        <w:t>(PV)</w:t>
      </w:r>
      <w:r>
        <w:t xml:space="preserve"> oraz </w:t>
      </w:r>
      <w:r w:rsidRPr="009213E0">
        <w:t>wszelkich</w:t>
      </w:r>
      <w:r>
        <w:t xml:space="preserve"> </w:t>
      </w:r>
      <w:r w:rsidRPr="009213E0">
        <w:t>korekt</w:t>
      </w:r>
      <w:r>
        <w:t xml:space="preserve"> </w:t>
      </w:r>
      <w:r w:rsidRPr="009213E0">
        <w:t>na</w:t>
      </w:r>
      <w:r>
        <w:t xml:space="preserve"> </w:t>
      </w:r>
      <w:r w:rsidRPr="009213E0">
        <w:t>podstawie</w:t>
      </w:r>
      <w:r>
        <w:t xml:space="preserve"> </w:t>
      </w:r>
      <w:r w:rsidRPr="009213E0">
        <w:t>wyników</w:t>
      </w:r>
      <w:r>
        <w:t xml:space="preserve"> </w:t>
      </w:r>
      <w:r w:rsidRPr="009213E0">
        <w:t>historycznych</w:t>
      </w:r>
      <w:r>
        <w:t xml:space="preserve">. W </w:t>
      </w:r>
      <w:r w:rsidRPr="00373DE8">
        <w:t>równaniu</w:t>
      </w:r>
    </w:p>
    <w:p w14:paraId="22CB5B44" w14:textId="77777777" w:rsidR="000F7F70" w:rsidRPr="002A0BB0" w:rsidRDefault="000F7F70" w:rsidP="00DA772A">
      <w:pPr>
        <w:pStyle w:val="Wcicienormalne"/>
        <w:rPr>
          <w:lang w:eastAsia="pl-PL"/>
        </w:rPr>
      </w:pPr>
      <m:oMathPara>
        <m:oMath>
          <m:r>
            <w:rPr>
              <w:rFonts w:ascii="Cambria Math" w:hAnsi="Cambria Math"/>
              <w:lang w:eastAsia="pl-PL"/>
            </w:rPr>
            <m:t>EAC</m:t>
          </m:r>
          <m:r>
            <m:rPr>
              <m:sty m:val="p"/>
            </m:rPr>
            <w:rPr>
              <w:rFonts w:ascii="Cambria Math" w:hAnsi="Cambria Math"/>
              <w:lang w:eastAsia="pl-PL"/>
            </w:rPr>
            <m:t>=</m:t>
          </m:r>
          <m:r>
            <w:rPr>
              <w:rFonts w:ascii="Cambria Math" w:hAnsi="Cambria Math"/>
              <w:lang w:eastAsia="pl-PL"/>
            </w:rPr>
            <m:t>AC</m:t>
          </m:r>
          <m:r>
            <m:rPr>
              <m:sty m:val="p"/>
            </m:rPr>
            <w:rPr>
              <w:rFonts w:ascii="Cambria Math" w:hAnsi="Cambria Math"/>
              <w:lang w:eastAsia="pl-PL"/>
            </w:rPr>
            <m:t>+</m:t>
          </m:r>
          <m:r>
            <w:rPr>
              <w:rFonts w:ascii="Cambria Math" w:hAnsi="Cambria Math"/>
              <w:lang w:eastAsia="pl-PL"/>
            </w:rPr>
            <m:t>ETC</m:t>
          </m:r>
        </m:oMath>
      </m:oMathPara>
    </w:p>
    <w:p w14:paraId="6E790229" w14:textId="77777777" w:rsidR="000F7F70" w:rsidRPr="002A0BB0" w:rsidRDefault="000F7F70" w:rsidP="00DA772A">
      <w:pPr>
        <w:pStyle w:val="Listapunktowana"/>
        <w:numPr>
          <w:ilvl w:val="0"/>
          <w:numId w:val="0"/>
        </w:numPr>
        <w:ind w:left="1429"/>
      </w:pPr>
      <w:r w:rsidRPr="00373DE8">
        <w:t>ETC</w:t>
      </w:r>
      <w:r>
        <w:t xml:space="preserve"> </w:t>
      </w:r>
      <w:r w:rsidRPr="00373DE8">
        <w:t>jest</w:t>
      </w:r>
      <w:r>
        <w:t xml:space="preserve"> </w:t>
      </w:r>
      <w:r w:rsidRPr="00373DE8">
        <w:t>zmienną</w:t>
      </w:r>
      <w:r>
        <w:t xml:space="preserve"> </w:t>
      </w:r>
      <w:r w:rsidRPr="00373DE8">
        <w:t>niezależną,</w:t>
      </w:r>
      <w:r>
        <w:t xml:space="preserve"> </w:t>
      </w:r>
      <w:r w:rsidRPr="00373DE8">
        <w:t>EAC</w:t>
      </w:r>
      <w:r>
        <w:t xml:space="preserve"> </w:t>
      </w:r>
      <w:r w:rsidRPr="00373DE8">
        <w:t>jest</w:t>
      </w:r>
      <w:r>
        <w:t xml:space="preserve"> </w:t>
      </w:r>
      <w:r w:rsidRPr="00373DE8">
        <w:t>zmienną</w:t>
      </w:r>
      <w:r>
        <w:t xml:space="preserve"> </w:t>
      </w:r>
      <w:r w:rsidRPr="00373DE8">
        <w:t>zależną,</w:t>
      </w:r>
      <w:r>
        <w:t xml:space="preserve"> </w:t>
      </w:r>
      <w:r w:rsidRPr="00373DE8">
        <w:t>a</w:t>
      </w:r>
      <w:r>
        <w:t xml:space="preserve"> </w:t>
      </w:r>
      <w:r w:rsidRPr="00373DE8">
        <w:t>AC</w:t>
      </w:r>
      <w:r>
        <w:t xml:space="preserve"> </w:t>
      </w:r>
      <w:r w:rsidRPr="00373DE8">
        <w:t>jest</w:t>
      </w:r>
      <w:r>
        <w:t xml:space="preserve"> </w:t>
      </w:r>
      <w:r w:rsidRPr="00373DE8">
        <w:t>ustalane</w:t>
      </w:r>
      <w:r>
        <w:t xml:space="preserve"> </w:t>
      </w:r>
      <w:r w:rsidRPr="00373DE8">
        <w:t>na</w:t>
      </w:r>
      <w:r>
        <w:t xml:space="preserve"> </w:t>
      </w:r>
      <w:r w:rsidRPr="00373DE8">
        <w:t>podstawie</w:t>
      </w:r>
      <w:r>
        <w:t xml:space="preserve"> </w:t>
      </w:r>
      <w:r w:rsidRPr="00373DE8">
        <w:t>dotychczasowych</w:t>
      </w:r>
      <w:r>
        <w:t xml:space="preserve"> kosztów</w:t>
      </w:r>
      <w:r w:rsidRPr="00373DE8">
        <w:t>.</w:t>
      </w:r>
      <w:r>
        <w:t xml:space="preserve"> </w:t>
      </w:r>
      <w:r w:rsidRPr="00373DE8">
        <w:t>Jeśli</w:t>
      </w:r>
      <w:r>
        <w:t xml:space="preserve"> na podstawie </w:t>
      </w:r>
      <w:r w:rsidRPr="00373DE8">
        <w:t>ETC</w:t>
      </w:r>
      <w:r>
        <w:t xml:space="preserve"> zachodzi podejrzenie, że </w:t>
      </w:r>
      <w:r w:rsidRPr="00373DE8">
        <w:t>EAC</w:t>
      </w:r>
      <w:r>
        <w:t xml:space="preserve"> będzie prowadzić do przekroczenia </w:t>
      </w:r>
      <w:r w:rsidRPr="00373DE8">
        <w:t>BAC,</w:t>
      </w:r>
      <w:r>
        <w:t xml:space="preserve"> </w:t>
      </w:r>
      <w:r w:rsidRPr="00373DE8">
        <w:t>wówczas</w:t>
      </w:r>
      <w:r>
        <w:t xml:space="preserve"> trzeba </w:t>
      </w:r>
      <w:r w:rsidRPr="00373DE8">
        <w:t>wykorzyst</w:t>
      </w:r>
      <w:r>
        <w:t xml:space="preserve">ać metody </w:t>
      </w:r>
      <w:r w:rsidRPr="00373DE8">
        <w:t>zarządzania</w:t>
      </w:r>
      <w:r>
        <w:t xml:space="preserve"> </w:t>
      </w:r>
      <w:r w:rsidRPr="00373DE8">
        <w:t>projektami,</w:t>
      </w:r>
      <w:r>
        <w:t xml:space="preserve"> </w:t>
      </w:r>
      <w:r w:rsidRPr="00373DE8">
        <w:t>aby</w:t>
      </w:r>
      <w:r>
        <w:t xml:space="preserve"> </w:t>
      </w:r>
      <w:r w:rsidRPr="00373DE8">
        <w:t>zalecić</w:t>
      </w:r>
      <w:r>
        <w:t xml:space="preserve"> </w:t>
      </w:r>
      <w:r w:rsidRPr="00373DE8">
        <w:t>poprawę</w:t>
      </w:r>
      <w:r>
        <w:t xml:space="preserve"> </w:t>
      </w:r>
      <w:r w:rsidRPr="00373DE8">
        <w:t>wydajności</w:t>
      </w:r>
      <w:r>
        <w:t xml:space="preserve"> </w:t>
      </w:r>
      <w:r w:rsidRPr="00373DE8">
        <w:t>lub</w:t>
      </w:r>
      <w:r>
        <w:t xml:space="preserve"> </w:t>
      </w:r>
      <w:r w:rsidRPr="00373DE8">
        <w:t>zmianę</w:t>
      </w:r>
      <w:r>
        <w:t xml:space="preserve"> </w:t>
      </w:r>
      <w:r w:rsidRPr="00373DE8">
        <w:t>zakresu</w:t>
      </w:r>
      <w:r>
        <w:t xml:space="preserve"> projektu</w:t>
      </w:r>
      <w:r w:rsidRPr="00373DE8">
        <w:t>.</w:t>
      </w:r>
    </w:p>
    <w:p w14:paraId="3354E385" w14:textId="7D29BF23" w:rsidR="000F7F70" w:rsidRDefault="002D64E7" w:rsidP="00DA772A">
      <w:pPr>
        <w:pStyle w:val="Listapunktowana"/>
      </w:pPr>
      <w:r w:rsidRPr="002D64E7">
        <w:rPr>
          <w:b/>
          <w:bCs/>
        </w:rPr>
        <w:t>w</w:t>
      </w:r>
      <w:r w:rsidR="000F7F70" w:rsidRPr="002D64E7">
        <w:rPr>
          <w:b/>
          <w:bCs/>
        </w:rPr>
        <w:t>skaźnik wydajności do zakończenia</w:t>
      </w:r>
      <w:r w:rsidR="000F7F70">
        <w:rPr>
          <w:b/>
          <w:bCs/>
          <w:i/>
          <w:iCs/>
        </w:rPr>
        <w:t xml:space="preserve"> </w:t>
      </w:r>
      <w:r w:rsidR="000F7F70" w:rsidRPr="002A0BB0">
        <w:t>(</w:t>
      </w:r>
      <w:r w:rsidR="00174623">
        <w:t>ang. </w:t>
      </w:r>
      <w:r w:rsidR="000F7F70" w:rsidRPr="002A0BB0">
        <w:t>TCPI</w:t>
      </w:r>
      <w:r w:rsidR="000F7F70">
        <w:t xml:space="preserve"> – </w:t>
      </w:r>
      <w:r w:rsidR="000F7F70" w:rsidRPr="001B79DC">
        <w:rPr>
          <w:i/>
        </w:rPr>
        <w:t>To-Complete</w:t>
      </w:r>
      <w:r w:rsidR="000F7F70">
        <w:rPr>
          <w:i/>
        </w:rPr>
        <w:t xml:space="preserve"> </w:t>
      </w:r>
      <w:r w:rsidR="000F7F70" w:rsidRPr="001B79DC">
        <w:rPr>
          <w:i/>
        </w:rPr>
        <w:t>Performance</w:t>
      </w:r>
      <w:r w:rsidR="000F7F70">
        <w:rPr>
          <w:i/>
        </w:rPr>
        <w:t xml:space="preserve"> </w:t>
      </w:r>
      <w:r w:rsidR="000F7F70" w:rsidRPr="001B79DC">
        <w:rPr>
          <w:i/>
        </w:rPr>
        <w:t>Index</w:t>
      </w:r>
      <w:r w:rsidR="000F7F70" w:rsidRPr="002A0BB0">
        <w:t>)</w:t>
      </w:r>
      <w:r w:rsidR="000F7F70">
        <w:t xml:space="preserve"> – to </w:t>
      </w:r>
      <w:r w:rsidR="000F7F70" w:rsidRPr="00373DE8">
        <w:t>prognoz</w:t>
      </w:r>
      <w:r w:rsidR="000F7F70">
        <w:t xml:space="preserve">a </w:t>
      </w:r>
      <w:r w:rsidR="000F7F70" w:rsidRPr="00373DE8">
        <w:t>oczekiwanej</w:t>
      </w:r>
      <w:r w:rsidR="000F7F70">
        <w:t xml:space="preserve"> </w:t>
      </w:r>
      <w:r w:rsidR="000F7F70" w:rsidRPr="00373DE8">
        <w:t>wydajności</w:t>
      </w:r>
      <w:r w:rsidR="000F7F70">
        <w:t xml:space="preserve"> </w:t>
      </w:r>
      <w:r w:rsidR="000F7F70" w:rsidRPr="00373DE8">
        <w:t>wymaganej</w:t>
      </w:r>
      <w:r w:rsidR="000F7F70">
        <w:t xml:space="preserve"> </w:t>
      </w:r>
      <w:r w:rsidR="000F7F70" w:rsidRPr="00373DE8">
        <w:t>do</w:t>
      </w:r>
      <w:r w:rsidR="000F7F70">
        <w:t xml:space="preserve"> </w:t>
      </w:r>
      <w:r w:rsidR="000F7F70" w:rsidRPr="00373DE8">
        <w:t>osiągnięcia</w:t>
      </w:r>
      <w:r w:rsidR="000F7F70">
        <w:t xml:space="preserve"> </w:t>
      </w:r>
      <w:r w:rsidR="000F7F70" w:rsidRPr="00373DE8">
        <w:t>BAC</w:t>
      </w:r>
      <w:r w:rsidR="000F7F70">
        <w:t xml:space="preserve"> </w:t>
      </w:r>
      <w:r w:rsidR="000F7F70" w:rsidRPr="00373DE8">
        <w:t>lub</w:t>
      </w:r>
      <w:r w:rsidR="000F7F70">
        <w:t xml:space="preserve"> </w:t>
      </w:r>
      <w:r w:rsidR="000F7F70" w:rsidRPr="00373DE8">
        <w:t>EAC.</w:t>
      </w:r>
      <w:r w:rsidR="000F7F70">
        <w:t xml:space="preserve"> TCPI może być liczony w oparciu o BAC:</w:t>
      </w:r>
    </w:p>
    <w:p w14:paraId="5AA92C46" w14:textId="77777777" w:rsidR="000F7F70" w:rsidRPr="001B79DC" w:rsidRDefault="000F7F70" w:rsidP="00DA772A">
      <w:pPr>
        <w:spacing w:line="240" w:lineRule="auto"/>
        <w:ind w:left="720"/>
        <w:rPr>
          <w:rFonts w:eastAsia="Times New Roman"/>
          <w:iCs w:val="0"/>
          <w:lang w:eastAsia="pl-PL"/>
        </w:rPr>
      </w:pPr>
      <m:oMathPara>
        <m:oMath>
          <m:r>
            <w:rPr>
              <w:rFonts w:ascii="Cambria Math" w:eastAsia="Times New Roman" w:hAnsi="Cambria Math"/>
              <w:lang w:eastAsia="pl-PL"/>
            </w:rPr>
            <m:t>TCP</m:t>
          </m:r>
          <m:sSub>
            <m:sSubPr>
              <m:ctrlPr>
                <w:rPr>
                  <w:rFonts w:ascii="Cambria Math" w:eastAsia="Times New Roman" w:hAnsi="Cambria Math"/>
                  <w:i/>
                  <w:iCs w:val="0"/>
                  <w:lang w:eastAsia="pl-PL"/>
                </w:rPr>
              </m:ctrlPr>
            </m:sSubPr>
            <m:e>
              <m:r>
                <w:rPr>
                  <w:rFonts w:ascii="Cambria Math" w:eastAsia="Times New Roman" w:hAnsi="Cambria Math"/>
                  <w:lang w:eastAsia="pl-PL"/>
                </w:rPr>
                <m:t>I</m:t>
              </m:r>
            </m:e>
            <m:sub>
              <m:r>
                <w:rPr>
                  <w:rFonts w:ascii="Cambria Math" w:eastAsia="Times New Roman" w:hAnsi="Cambria Math"/>
                  <w:lang w:eastAsia="pl-PL"/>
                </w:rPr>
                <m:t>BAC</m:t>
              </m:r>
            </m:sub>
          </m:sSub>
          <m:r>
            <w:rPr>
              <w:rFonts w:ascii="Cambria Math" w:eastAsia="Times New Roman" w:hAnsi="Cambria Math"/>
              <w:lang w:eastAsia="pl-PL"/>
            </w:rPr>
            <m:t>=</m:t>
          </m:r>
          <m:f>
            <m:fPr>
              <m:ctrlPr>
                <w:rPr>
                  <w:rFonts w:ascii="Cambria Math" w:eastAsia="Times New Roman" w:hAnsi="Cambria Math"/>
                  <w:i/>
                  <w:iCs w:val="0"/>
                  <w:lang w:eastAsia="pl-PL"/>
                </w:rPr>
              </m:ctrlPr>
            </m:fPr>
            <m:num>
              <m:r>
                <w:rPr>
                  <w:rFonts w:ascii="Cambria Math" w:eastAsia="Times New Roman" w:hAnsi="Cambria Math"/>
                  <w:lang w:eastAsia="pl-PL"/>
                </w:rPr>
                <m:t>BAC-EV</m:t>
              </m:r>
            </m:num>
            <m:den>
              <m:r>
                <w:rPr>
                  <w:rFonts w:ascii="Cambria Math" w:eastAsia="Times New Roman" w:hAnsi="Cambria Math"/>
                  <w:lang w:eastAsia="pl-PL"/>
                </w:rPr>
                <m:t>BAC-AC</m:t>
              </m:r>
            </m:den>
          </m:f>
        </m:oMath>
      </m:oMathPara>
    </w:p>
    <w:p w14:paraId="271453CC" w14:textId="77777777" w:rsidR="000F7F70" w:rsidRDefault="000F7F70" w:rsidP="00DA772A">
      <w:pPr>
        <w:pStyle w:val="Listapunktowana"/>
        <w:numPr>
          <w:ilvl w:val="0"/>
          <w:numId w:val="0"/>
        </w:numPr>
        <w:ind w:left="1429"/>
      </w:pPr>
      <w:r>
        <w:t>lub o EAC:</w:t>
      </w:r>
    </w:p>
    <w:p w14:paraId="51DF6ED5" w14:textId="77777777" w:rsidR="000F7F70" w:rsidRPr="001B79DC" w:rsidRDefault="000F7F70" w:rsidP="00DA772A">
      <w:pPr>
        <w:spacing w:line="240" w:lineRule="auto"/>
        <w:ind w:left="720"/>
        <w:rPr>
          <w:rFonts w:eastAsia="Times New Roman"/>
          <w:iCs w:val="0"/>
          <w:lang w:eastAsia="pl-PL"/>
        </w:rPr>
      </w:pPr>
      <m:oMathPara>
        <m:oMath>
          <m:r>
            <w:rPr>
              <w:rFonts w:ascii="Cambria Math" w:eastAsia="Times New Roman" w:hAnsi="Cambria Math"/>
              <w:lang w:eastAsia="pl-PL"/>
            </w:rPr>
            <m:t>TCP</m:t>
          </m:r>
          <m:sSub>
            <m:sSubPr>
              <m:ctrlPr>
                <w:rPr>
                  <w:rFonts w:ascii="Cambria Math" w:eastAsia="Times New Roman" w:hAnsi="Cambria Math"/>
                  <w:i/>
                  <w:iCs w:val="0"/>
                  <w:lang w:eastAsia="pl-PL"/>
                </w:rPr>
              </m:ctrlPr>
            </m:sSubPr>
            <m:e>
              <m:r>
                <w:rPr>
                  <w:rFonts w:ascii="Cambria Math" w:eastAsia="Times New Roman" w:hAnsi="Cambria Math"/>
                  <w:lang w:eastAsia="pl-PL"/>
                </w:rPr>
                <m:t>I</m:t>
              </m:r>
            </m:e>
            <m:sub>
              <m:r>
                <w:rPr>
                  <w:rFonts w:ascii="Cambria Math" w:eastAsia="Times New Roman" w:hAnsi="Cambria Math"/>
                  <w:lang w:eastAsia="pl-PL"/>
                </w:rPr>
                <m:t>EAC</m:t>
              </m:r>
            </m:sub>
          </m:sSub>
          <m:r>
            <w:rPr>
              <w:rFonts w:ascii="Cambria Math" w:eastAsia="Times New Roman" w:hAnsi="Cambria Math"/>
              <w:lang w:eastAsia="pl-PL"/>
            </w:rPr>
            <m:t>=</m:t>
          </m:r>
          <m:f>
            <m:fPr>
              <m:ctrlPr>
                <w:rPr>
                  <w:rFonts w:ascii="Cambria Math" w:eastAsia="Times New Roman" w:hAnsi="Cambria Math"/>
                  <w:i/>
                  <w:iCs w:val="0"/>
                  <w:lang w:eastAsia="pl-PL"/>
                </w:rPr>
              </m:ctrlPr>
            </m:fPr>
            <m:num>
              <m:r>
                <w:rPr>
                  <w:rFonts w:ascii="Cambria Math" w:eastAsia="Times New Roman" w:hAnsi="Cambria Math"/>
                  <w:lang w:eastAsia="pl-PL"/>
                </w:rPr>
                <m:t>BAC-EV</m:t>
              </m:r>
            </m:num>
            <m:den>
              <m:r>
                <w:rPr>
                  <w:rFonts w:ascii="Cambria Math" w:eastAsia="Times New Roman" w:hAnsi="Cambria Math"/>
                  <w:lang w:eastAsia="pl-PL"/>
                </w:rPr>
                <m:t>EAC-AC</m:t>
              </m:r>
            </m:den>
          </m:f>
        </m:oMath>
      </m:oMathPara>
    </w:p>
    <w:p w14:paraId="03ABC44A" w14:textId="77777777" w:rsidR="000F7F70" w:rsidRDefault="000F7F70" w:rsidP="00DA772A">
      <w:pPr>
        <w:pStyle w:val="Listapunktowana"/>
        <w:numPr>
          <w:ilvl w:val="0"/>
          <w:numId w:val="0"/>
        </w:numPr>
        <w:ind w:left="1429"/>
      </w:pPr>
      <w:r>
        <w:t>Z</w:t>
      </w:r>
      <w:r w:rsidRPr="00373DE8">
        <w:t>naczące</w:t>
      </w:r>
      <w:r>
        <w:t xml:space="preserve"> </w:t>
      </w:r>
      <w:r w:rsidRPr="00373DE8">
        <w:t>różnice</w:t>
      </w:r>
      <w:r>
        <w:t xml:space="preserve"> </w:t>
      </w:r>
      <w:r w:rsidRPr="00373DE8">
        <w:t>między</w:t>
      </w:r>
      <w:r>
        <w:t xml:space="preserve"> </w:t>
      </w:r>
      <w:r w:rsidRPr="00373DE8">
        <w:t>CPI</w:t>
      </w:r>
      <w:r>
        <w:t xml:space="preserve"> </w:t>
      </w:r>
      <w:r w:rsidRPr="00373DE8">
        <w:t>a</w:t>
      </w:r>
      <w:r>
        <w:t xml:space="preserve"> </w:t>
      </w:r>
      <w:r w:rsidRPr="00373DE8">
        <w:t>TCPI,</w:t>
      </w:r>
      <w:r>
        <w:t xml:space="preserve"> </w:t>
      </w:r>
      <w:r w:rsidRPr="00373DE8">
        <w:t>czyli</w:t>
      </w:r>
      <w:r>
        <w:t xml:space="preserve"> </w:t>
      </w:r>
      <w:r w:rsidRPr="00373DE8">
        <w:t>koszt</w:t>
      </w:r>
      <w:r>
        <w:t xml:space="preserve">ów </w:t>
      </w:r>
      <w:r w:rsidRPr="00373DE8">
        <w:t>niezbędny</w:t>
      </w:r>
      <w:r>
        <w:t xml:space="preserve">ch </w:t>
      </w:r>
      <w:r w:rsidRPr="00373DE8">
        <w:t>do</w:t>
      </w:r>
      <w:r>
        <w:t xml:space="preserve"> wykonania </w:t>
      </w:r>
      <w:r w:rsidRPr="00373DE8">
        <w:t>BAC</w:t>
      </w:r>
      <w:r>
        <w:t xml:space="preserve"> </w:t>
      </w:r>
      <w:r w:rsidRPr="00373DE8">
        <w:t>lub</w:t>
      </w:r>
      <w:r>
        <w:t xml:space="preserve"> </w:t>
      </w:r>
      <w:r w:rsidRPr="00373DE8">
        <w:t>EAC</w:t>
      </w:r>
      <w:r>
        <w:t xml:space="preserve"> </w:t>
      </w:r>
      <w:r w:rsidRPr="00373DE8">
        <w:t>powinny</w:t>
      </w:r>
      <w:r>
        <w:t xml:space="preserve"> </w:t>
      </w:r>
      <w:r w:rsidRPr="00373DE8">
        <w:t>być</w:t>
      </w:r>
      <w:r>
        <w:t xml:space="preserve"> </w:t>
      </w:r>
      <w:r w:rsidRPr="00373DE8">
        <w:t>uwzględnione</w:t>
      </w:r>
      <w:r>
        <w:t xml:space="preserve"> </w:t>
      </w:r>
      <w:r w:rsidRPr="00373DE8">
        <w:t>przez</w:t>
      </w:r>
      <w:r>
        <w:t xml:space="preserve"> </w:t>
      </w:r>
      <w:r w:rsidRPr="00373DE8">
        <w:t>kierownictwo</w:t>
      </w:r>
      <w:r>
        <w:t xml:space="preserve"> projektu </w:t>
      </w:r>
      <w:r w:rsidRPr="00373DE8">
        <w:t>w</w:t>
      </w:r>
      <w:r>
        <w:t xml:space="preserve"> </w:t>
      </w:r>
      <w:r w:rsidRPr="00373DE8">
        <w:t>prognozie</w:t>
      </w:r>
      <w:r>
        <w:t xml:space="preserve"> </w:t>
      </w:r>
      <w:r w:rsidRPr="00373DE8">
        <w:t>kosztu</w:t>
      </w:r>
      <w:r>
        <w:t xml:space="preserve"> </w:t>
      </w:r>
      <w:r w:rsidRPr="00373DE8">
        <w:t>końcowego.</w:t>
      </w:r>
    </w:p>
    <w:p w14:paraId="6F95F55D" w14:textId="3B3F4F31" w:rsidR="000F7F70" w:rsidRPr="00C849C5" w:rsidRDefault="002D64E7" w:rsidP="00DA772A">
      <w:pPr>
        <w:pStyle w:val="Listapunktowana"/>
      </w:pPr>
      <w:r w:rsidRPr="002D64E7">
        <w:rPr>
          <w:b/>
          <w:bCs/>
        </w:rPr>
        <w:t>n</w:t>
      </w:r>
      <w:r w:rsidR="000F7F70" w:rsidRPr="002D64E7">
        <w:rPr>
          <w:b/>
          <w:bCs/>
        </w:rPr>
        <w:t xml:space="preserve">iezależne oszacowanie po zakończeniu </w:t>
      </w:r>
      <w:r w:rsidR="000F7F70" w:rsidRPr="002D64E7">
        <w:t>(</w:t>
      </w:r>
      <w:r w:rsidR="00174623">
        <w:t>ang. </w:t>
      </w:r>
      <w:r w:rsidR="000F7F70" w:rsidRPr="002A0BB0">
        <w:t>IEAC</w:t>
      </w:r>
      <w:r w:rsidR="000F7F70">
        <w:t xml:space="preserve"> – </w:t>
      </w:r>
      <w:r w:rsidR="000F7F70" w:rsidRPr="00C849C5">
        <w:rPr>
          <w:i/>
          <w:iCs/>
          <w:lang w:val="en-US"/>
        </w:rPr>
        <w:t>Independent</w:t>
      </w:r>
      <w:r w:rsidR="000F7F70">
        <w:rPr>
          <w:i/>
          <w:iCs/>
          <w:lang w:val="en-US"/>
        </w:rPr>
        <w:t xml:space="preserve"> </w:t>
      </w:r>
      <w:r w:rsidR="000F7F70" w:rsidRPr="00C849C5">
        <w:rPr>
          <w:i/>
          <w:iCs/>
          <w:lang w:val="en-US"/>
        </w:rPr>
        <w:t>Estimate</w:t>
      </w:r>
      <w:r w:rsidR="000F7F70">
        <w:rPr>
          <w:i/>
          <w:iCs/>
          <w:lang w:val="en-US"/>
        </w:rPr>
        <w:t xml:space="preserve"> </w:t>
      </w:r>
      <w:r w:rsidR="000F7F70" w:rsidRPr="00C849C5">
        <w:rPr>
          <w:i/>
          <w:iCs/>
          <w:lang w:val="en-US"/>
        </w:rPr>
        <w:t>At</w:t>
      </w:r>
      <w:r w:rsidR="000F7F70">
        <w:rPr>
          <w:i/>
          <w:iCs/>
          <w:lang w:val="en-US"/>
        </w:rPr>
        <w:t xml:space="preserve"> </w:t>
      </w:r>
      <w:r w:rsidR="000F7F70" w:rsidRPr="00C849C5">
        <w:rPr>
          <w:i/>
          <w:iCs/>
          <w:lang w:val="en-US"/>
        </w:rPr>
        <w:t>Completion</w:t>
      </w:r>
      <w:r w:rsidR="000F7F70" w:rsidRPr="002A0BB0">
        <w:t>)</w:t>
      </w:r>
      <w:r w:rsidR="000F7F70">
        <w:t xml:space="preserve"> – to metryka do </w:t>
      </w:r>
      <w:r w:rsidR="000F7F70" w:rsidRPr="00C849C5">
        <w:t>obliczenia</w:t>
      </w:r>
      <w:r w:rsidR="000F7F70">
        <w:t xml:space="preserve"> </w:t>
      </w:r>
      <w:r w:rsidR="000F7F70" w:rsidRPr="00C849C5">
        <w:t>całkowitego</w:t>
      </w:r>
      <w:r w:rsidR="000F7F70">
        <w:t xml:space="preserve"> </w:t>
      </w:r>
      <w:r w:rsidR="000F7F70" w:rsidRPr="00C849C5">
        <w:t>kosztu</w:t>
      </w:r>
      <w:r w:rsidR="000F7F70">
        <w:t xml:space="preserve"> </w:t>
      </w:r>
      <w:r w:rsidR="000F7F70" w:rsidRPr="00C849C5">
        <w:t>przy</w:t>
      </w:r>
      <w:r w:rsidR="000F7F70">
        <w:t xml:space="preserve"> </w:t>
      </w:r>
      <w:r w:rsidR="000F7F70" w:rsidRPr="00C849C5">
        <w:t>użyciu</w:t>
      </w:r>
      <w:r w:rsidR="000F7F70">
        <w:t xml:space="preserve"> </w:t>
      </w:r>
      <w:r w:rsidR="000F7F70" w:rsidRPr="00C849C5">
        <w:t>dotychczasowej</w:t>
      </w:r>
      <w:r w:rsidR="000F7F70">
        <w:t xml:space="preserve"> </w:t>
      </w:r>
      <w:r w:rsidR="000F7F70" w:rsidRPr="00C849C5">
        <w:t>wydajności</w:t>
      </w:r>
      <w:r w:rsidR="000F7F70">
        <w:t xml:space="preserve"> </w:t>
      </w:r>
      <w:r w:rsidR="000F7F70" w:rsidRPr="00C849C5">
        <w:t>do</w:t>
      </w:r>
      <w:r w:rsidR="000F7F70">
        <w:t xml:space="preserve"> </w:t>
      </w:r>
      <w:r w:rsidR="000F7F70" w:rsidRPr="00C849C5">
        <w:t>projekcji</w:t>
      </w:r>
      <w:r w:rsidR="000F7F70">
        <w:t xml:space="preserve"> </w:t>
      </w:r>
      <w:r w:rsidR="000F7F70" w:rsidRPr="00C849C5">
        <w:t>ogólnej</w:t>
      </w:r>
      <w:r w:rsidR="000F7F70">
        <w:t xml:space="preserve"> </w:t>
      </w:r>
      <w:r w:rsidR="000F7F70" w:rsidRPr="00C849C5">
        <w:t>wydajności.</w:t>
      </w:r>
      <w:r w:rsidR="000F7F70">
        <w:t xml:space="preserve"> W odróżnieniu od </w:t>
      </w:r>
      <w:r w:rsidR="000F7F70" w:rsidRPr="00C849C5">
        <w:t>EAC,</w:t>
      </w:r>
      <w:r w:rsidR="000F7F70">
        <w:t xml:space="preserve"> </w:t>
      </w:r>
      <w:r w:rsidR="000F7F70" w:rsidRPr="00C849C5">
        <w:t>który</w:t>
      </w:r>
      <w:r w:rsidR="000F7F70">
        <w:t xml:space="preserve"> </w:t>
      </w:r>
      <w:r w:rsidR="000F7F70" w:rsidRPr="00C849C5">
        <w:t>jest</w:t>
      </w:r>
      <w:r w:rsidR="000F7F70">
        <w:t xml:space="preserve"> prognozą kierownika projektu, IEAC jest liczone obiektywnie.</w:t>
      </w:r>
    </w:p>
    <w:p w14:paraId="66F2F09C" w14:textId="77777777" w:rsidR="000F7F70" w:rsidRPr="00C849C5" w:rsidRDefault="000F7F70" w:rsidP="00DA772A">
      <w:pPr>
        <w:spacing w:line="240" w:lineRule="auto"/>
        <w:ind w:left="720"/>
        <w:rPr>
          <w:rFonts w:eastAsia="Times New Roman"/>
          <w:iCs w:val="0"/>
          <w:lang w:eastAsia="pl-PL"/>
        </w:rPr>
      </w:pPr>
      <m:oMathPara>
        <m:oMath>
          <m:r>
            <w:rPr>
              <w:rFonts w:ascii="Cambria Math" w:eastAsia="Times New Roman" w:hAnsi="Cambria Math"/>
              <w:lang w:eastAsia="pl-PL"/>
            </w:rPr>
            <m:t>IEAC=</m:t>
          </m:r>
          <m:nary>
            <m:naryPr>
              <m:chr m:val="∑"/>
              <m:subHide m:val="1"/>
              <m:supHide m:val="1"/>
              <m:ctrlPr>
                <w:rPr>
                  <w:rFonts w:ascii="Cambria Math" w:eastAsia="Times New Roman" w:hAnsi="Cambria Math"/>
                  <w:i/>
                  <w:iCs w:val="0"/>
                  <w:lang w:eastAsia="pl-PL"/>
                </w:rPr>
              </m:ctrlPr>
            </m:naryPr>
            <m:sub/>
            <m:sup/>
            <m:e>
              <m:r>
                <w:rPr>
                  <w:rFonts w:ascii="Cambria Math" w:eastAsia="Times New Roman" w:hAnsi="Cambria Math"/>
                  <w:lang w:eastAsia="pl-PL"/>
                </w:rPr>
                <m:t>AC</m:t>
              </m:r>
            </m:e>
          </m:nary>
          <m:r>
            <w:rPr>
              <w:rFonts w:ascii="Cambria Math" w:eastAsia="Times New Roman" w:hAnsi="Cambria Math"/>
              <w:lang w:eastAsia="pl-PL"/>
            </w:rPr>
            <m:t>+</m:t>
          </m:r>
          <m:f>
            <m:fPr>
              <m:ctrlPr>
                <w:rPr>
                  <w:rFonts w:ascii="Cambria Math" w:eastAsia="Times New Roman" w:hAnsi="Cambria Math"/>
                  <w:i/>
                  <w:iCs w:val="0"/>
                  <w:lang w:eastAsia="pl-PL"/>
                </w:rPr>
              </m:ctrlPr>
            </m:fPr>
            <m:num>
              <m:r>
                <w:rPr>
                  <w:rFonts w:ascii="Cambria Math" w:eastAsia="Times New Roman" w:hAnsi="Cambria Math"/>
                  <w:lang w:eastAsia="pl-PL"/>
                </w:rPr>
                <m:t>BAC-</m:t>
              </m:r>
              <m:nary>
                <m:naryPr>
                  <m:chr m:val="∑"/>
                  <m:limLoc m:val="undOvr"/>
                  <m:subHide m:val="1"/>
                  <m:supHide m:val="1"/>
                  <m:ctrlPr>
                    <w:rPr>
                      <w:rFonts w:ascii="Cambria Math" w:eastAsia="Times New Roman" w:hAnsi="Cambria Math"/>
                      <w:i/>
                      <w:iCs w:val="0"/>
                      <w:lang w:eastAsia="pl-PL"/>
                    </w:rPr>
                  </m:ctrlPr>
                </m:naryPr>
                <m:sub/>
                <m:sup/>
                <m:e>
                  <m:r>
                    <w:rPr>
                      <w:rFonts w:ascii="Cambria Math" w:eastAsia="Times New Roman" w:hAnsi="Cambria Math"/>
                      <w:lang w:eastAsia="pl-PL"/>
                    </w:rPr>
                    <m:t>EV</m:t>
                  </m:r>
                </m:e>
              </m:nary>
            </m:num>
            <m:den>
              <m:r>
                <w:rPr>
                  <w:rFonts w:ascii="Cambria Math" w:eastAsia="Times New Roman" w:hAnsi="Cambria Math"/>
                  <w:lang w:eastAsia="pl-PL"/>
                </w:rPr>
                <m:t>CPI</m:t>
              </m:r>
            </m:den>
          </m:f>
        </m:oMath>
      </m:oMathPara>
    </w:p>
    <w:p w14:paraId="11058C62" w14:textId="77777777" w:rsidR="000F7F70" w:rsidRDefault="000F7F70" w:rsidP="000F7F70">
      <w:pPr>
        <w:pStyle w:val="Nagwek4"/>
        <w:ind w:left="1134" w:hanging="648"/>
      </w:pPr>
      <w:r>
        <w:t>Analiza kosztów i korzyści</w:t>
      </w:r>
    </w:p>
    <w:p w14:paraId="1CE73ACF" w14:textId="12D565D2" w:rsidR="000F7F70" w:rsidRDefault="000F7F70" w:rsidP="00DA772A">
      <w:pPr>
        <w:pStyle w:val="Wcicienormalne"/>
      </w:pPr>
      <w:r w:rsidRPr="00945553">
        <w:rPr>
          <w:i/>
          <w:iCs w:val="0"/>
        </w:rPr>
        <w:t>Analizę kosztów i korzyści</w:t>
      </w:r>
      <w:r>
        <w:t xml:space="preserve"> (</w:t>
      </w:r>
      <w:r w:rsidR="00174623">
        <w:t>ang. </w:t>
      </w:r>
      <w:r>
        <w:t xml:space="preserve">CBA – </w:t>
      </w:r>
      <w:r>
        <w:rPr>
          <w:i/>
          <w:lang w:val="en-US"/>
        </w:rPr>
        <w:t>Cost-Benefits Analysis</w:t>
      </w:r>
      <w:r>
        <w:t xml:space="preserve">) przywołuje się często  do oszacowania, czy podjęcie planowanych działań jest opłacalne. Z jednej strony na szali kładzie się szacowane koszty działań, a z drugiej – spodziewane korzyści </w:t>
      </w:r>
      <w:sdt>
        <w:sdtPr>
          <w:id w:val="208768610"/>
          <w:citation/>
        </w:sdtPr>
        <w:sdtContent>
          <w:r>
            <w:fldChar w:fldCharType="begin"/>
          </w:r>
          <w:r>
            <w:instrText xml:space="preserve"> CITATION Mis76 \l 1045 </w:instrText>
          </w:r>
          <w:r>
            <w:fldChar w:fldCharType="separate"/>
          </w:r>
          <w:r w:rsidR="001D0D9B" w:rsidRPr="001D0D9B">
            <w:rPr>
              <w:noProof/>
            </w:rPr>
            <w:t>[166]</w:t>
          </w:r>
          <w:r>
            <w:fldChar w:fldCharType="end"/>
          </w:r>
        </w:sdtContent>
      </w:sdt>
      <w:r>
        <w:t>.</w:t>
      </w:r>
    </w:p>
    <w:p w14:paraId="6DC7DB4E" w14:textId="77777777" w:rsidR="000F7F70" w:rsidRDefault="000F7F70" w:rsidP="00DA772A">
      <w:pPr>
        <w:pStyle w:val="Wcicienormalne"/>
        <w:keepNext/>
      </w:pPr>
      <w:r>
        <w:t>Prosta analiza kosztów i korzyści jest bardzo wrażliwa na błędy. Wynika to z:</w:t>
      </w:r>
    </w:p>
    <w:p w14:paraId="273543D0" w14:textId="77777777" w:rsidR="000F7F70" w:rsidRDefault="000F7F70" w:rsidP="00DA772A">
      <w:pPr>
        <w:pStyle w:val="Listapunktowana"/>
      </w:pPr>
      <w:r>
        <w:t>samej dokładności szacowania( która już sama w sobie jest obarczona znaczną niepewnością),</w:t>
      </w:r>
    </w:p>
    <w:p w14:paraId="41773B6F" w14:textId="77777777" w:rsidR="000F7F70" w:rsidRDefault="000F7F70" w:rsidP="00DA772A">
      <w:pPr>
        <w:pStyle w:val="Listapunktowana"/>
      </w:pPr>
      <w:r>
        <w:t>możliwości pominięcia pewnych znaczących kosztów (lub raczej strat), które są praktycznie niemożliwe do oszacowania,</w:t>
      </w:r>
    </w:p>
    <w:p w14:paraId="162FE5FF" w14:textId="77777777" w:rsidR="000F7F70" w:rsidRDefault="000F7F70" w:rsidP="00DA772A">
      <w:pPr>
        <w:pStyle w:val="Listapunktowana"/>
      </w:pPr>
      <w:r>
        <w:t>podatności na oddziaływania różnych grup interesów, które mogą manipulować niepewnymi danymi przy podejmowaniu decyzji.</w:t>
      </w:r>
    </w:p>
    <w:p w14:paraId="469724DA" w14:textId="7036E952" w:rsidR="000F7F70" w:rsidRDefault="000F7F70" w:rsidP="00DA772A">
      <w:pPr>
        <w:pStyle w:val="Ramkaprzykadu"/>
        <w:rPr>
          <w:rStyle w:val="tlid-translation"/>
        </w:rPr>
      </w:pPr>
      <w:r>
        <w:t>Przykładem błędnej analizy jest historia samochodu Forda Pinto</w:t>
      </w:r>
      <w:sdt>
        <w:sdtPr>
          <w:id w:val="13506794"/>
          <w:citation/>
        </w:sdtPr>
        <w:sdtContent>
          <w:r>
            <w:fldChar w:fldCharType="begin"/>
          </w:r>
          <w:r>
            <w:instrText xml:space="preserve"> CITATION Bir94 \l 1045 </w:instrText>
          </w:r>
          <w:r>
            <w:fldChar w:fldCharType="separate"/>
          </w:r>
          <w:r w:rsidR="001D0D9B">
            <w:rPr>
              <w:noProof/>
            </w:rPr>
            <w:t xml:space="preserve"> </w:t>
          </w:r>
          <w:r w:rsidR="001D0D9B" w:rsidRPr="001D0D9B">
            <w:rPr>
              <w:noProof/>
            </w:rPr>
            <w:t>[167]</w:t>
          </w:r>
          <w:r>
            <w:fldChar w:fldCharType="end"/>
          </w:r>
        </w:sdtContent>
      </w:sdt>
      <w:r>
        <w:t xml:space="preserve">, który był produkowany i sprzedawany w latach siedemdziesiątych. W tym subkompaktowym </w:t>
      </w:r>
      <w:r>
        <w:lastRenderedPageBreak/>
        <w:t>modelu inżynierowie Forda umieścili zbiornik paliwa pomiędzy tylną osią a zderzakiem, co (jak wykazały testy) narażało pojazd na wyciek paliwa i jego zapłon przy zderzeniach od tyłu nawet przy niewielkich prędkościach. Ze względu na ścięty tył sylwetki samochodu niemożliwe było umieszczenie zbiornika powyżej osi tylnej, co mogłoby zwiększyć bezpieczeństwo. Amerykański urząd bezpieczeństwa ruchu drogowego (</w:t>
      </w:r>
      <w:r w:rsidR="00174623">
        <w:t>ang. </w:t>
      </w:r>
      <w:r>
        <w:t xml:space="preserve">NHTSA – </w:t>
      </w:r>
      <w:r>
        <w:rPr>
          <w:lang w:val="en-US"/>
        </w:rPr>
        <w:t>National Highway Traffic Safety Administration</w:t>
      </w:r>
      <w:r>
        <w:t>) wprowadził w tym czasie standard bezpieczeństwa wymagający odporności na tylne zderzenia przy prędkości 20 mph (ok. 32 km/h) i przymierzał się do podwyższenia bezpiecznej prędkości zderzeń do 30 mph (ok. 48 km/h). Ford ogłosił, że spełnia standard bezpieczeństwa 20mph, ale sprzeciwiał się wprowadzeniu bardziej rygorystycznego standardu. Dla poparcia swojego sprzeciwu opracował analizę kosztów i korzyści zatytułowaną „</w:t>
      </w:r>
      <w:r w:rsidRPr="00E21CB2">
        <w:rPr>
          <w:rStyle w:val="tlid-translation"/>
          <w:i w:val="0"/>
          <w:iCs w:val="0"/>
        </w:rPr>
        <w:t>Śmiertelność</w:t>
      </w:r>
      <w:r>
        <w:rPr>
          <w:rStyle w:val="tlid-translation"/>
          <w:i w:val="0"/>
          <w:iCs w:val="0"/>
        </w:rPr>
        <w:t xml:space="preserve"> </w:t>
      </w:r>
      <w:r w:rsidRPr="00E21CB2">
        <w:rPr>
          <w:rStyle w:val="tlid-translation"/>
          <w:i w:val="0"/>
          <w:iCs w:val="0"/>
        </w:rPr>
        <w:t>związana</w:t>
      </w:r>
      <w:r>
        <w:rPr>
          <w:rStyle w:val="tlid-translation"/>
          <w:i w:val="0"/>
          <w:iCs w:val="0"/>
        </w:rPr>
        <w:t xml:space="preserve"> </w:t>
      </w:r>
      <w:r w:rsidRPr="00E21CB2">
        <w:rPr>
          <w:rStyle w:val="tlid-translation"/>
          <w:i w:val="0"/>
          <w:iCs w:val="0"/>
        </w:rPr>
        <w:t>z</w:t>
      </w:r>
      <w:r>
        <w:rPr>
          <w:rStyle w:val="tlid-translation"/>
          <w:i w:val="0"/>
          <w:iCs w:val="0"/>
        </w:rPr>
        <w:t xml:space="preserve"> </w:t>
      </w:r>
      <w:r w:rsidRPr="00E21CB2">
        <w:rPr>
          <w:rStyle w:val="tlid-translation"/>
          <w:i w:val="0"/>
          <w:iCs w:val="0"/>
        </w:rPr>
        <w:t>wyciekiem</w:t>
      </w:r>
      <w:r>
        <w:rPr>
          <w:rStyle w:val="tlid-translation"/>
          <w:i w:val="0"/>
          <w:iCs w:val="0"/>
        </w:rPr>
        <w:t xml:space="preserve"> </w:t>
      </w:r>
      <w:r w:rsidRPr="00E21CB2">
        <w:rPr>
          <w:rStyle w:val="tlid-translation"/>
          <w:i w:val="0"/>
          <w:iCs w:val="0"/>
        </w:rPr>
        <w:t>paliwa</w:t>
      </w:r>
      <w:r>
        <w:rPr>
          <w:rStyle w:val="tlid-translation"/>
          <w:i w:val="0"/>
          <w:iCs w:val="0"/>
        </w:rPr>
        <w:t xml:space="preserve"> </w:t>
      </w:r>
      <w:r w:rsidRPr="00E21CB2">
        <w:rPr>
          <w:rStyle w:val="tlid-translation"/>
          <w:i w:val="0"/>
          <w:iCs w:val="0"/>
        </w:rPr>
        <w:t>i</w:t>
      </w:r>
      <w:r>
        <w:rPr>
          <w:rStyle w:val="tlid-translation"/>
          <w:i w:val="0"/>
          <w:iCs w:val="0"/>
        </w:rPr>
        <w:t xml:space="preserve"> </w:t>
      </w:r>
      <w:r w:rsidRPr="00E21CB2">
        <w:rPr>
          <w:rStyle w:val="tlid-translation"/>
          <w:i w:val="0"/>
          <w:iCs w:val="0"/>
        </w:rPr>
        <w:t>pożarami</w:t>
      </w:r>
      <w:r>
        <w:rPr>
          <w:rStyle w:val="tlid-translation"/>
          <w:i w:val="0"/>
          <w:iCs w:val="0"/>
        </w:rPr>
        <w:t xml:space="preserve"> </w:t>
      </w:r>
      <w:r w:rsidRPr="00E21CB2">
        <w:rPr>
          <w:rStyle w:val="tlid-translation"/>
          <w:i w:val="0"/>
          <w:iCs w:val="0"/>
        </w:rPr>
        <w:t>spowodowanymi</w:t>
      </w:r>
      <w:r>
        <w:rPr>
          <w:rStyle w:val="tlid-translation"/>
          <w:i w:val="0"/>
          <w:iCs w:val="0"/>
        </w:rPr>
        <w:t xml:space="preserve"> </w:t>
      </w:r>
      <w:r w:rsidRPr="00E21CB2">
        <w:rPr>
          <w:rStyle w:val="tlid-translation"/>
          <w:i w:val="0"/>
          <w:iCs w:val="0"/>
        </w:rPr>
        <w:t>przez</w:t>
      </w:r>
      <w:r>
        <w:rPr>
          <w:rStyle w:val="tlid-translation"/>
          <w:i w:val="0"/>
          <w:iCs w:val="0"/>
        </w:rPr>
        <w:t xml:space="preserve"> </w:t>
      </w:r>
      <w:r w:rsidRPr="00E21CB2">
        <w:rPr>
          <w:rStyle w:val="tlid-translation"/>
          <w:i w:val="0"/>
          <w:iCs w:val="0"/>
        </w:rPr>
        <w:t>zderzenia</w:t>
      </w:r>
      <w:r>
        <w:rPr>
          <w:rStyle w:val="tlid-translation"/>
        </w:rPr>
        <w:t>”, w której porównano koszt modyfikacji konstrukcji pojazdu z kosztami społecznym i obrażeń i zgonów spowodowanych wypadkami. Koszty modyfikacji oszacowano na 12,5 mln dolarów (11 dolarów na pojazd). Wartości przypisywane kosztom społecznym oparto na raportach NHTSA. Oszacowano, że modyfikacje pozwolą uratować rocznie życie 180 osobom i zapobiec 180 przypadkom poważnego okaleczenia. Koszty społeczne tych wypadków podsumowano na 49,5 miliona dolarów. W związku z tym wyciągnięto wniosek o nieopłacalności modyfikacji. Analiza okazała się być manipulacją, gdyż po stronie kosztów modyfikacji ujęto wszystkie pojazdy z takim usytuowaniem zbiornika paliwa (nie tylko Forda Pinto).</w:t>
      </w:r>
    </w:p>
    <w:p w14:paraId="2F6DA865" w14:textId="74E10694" w:rsidR="000F7F70" w:rsidRDefault="000F7F70" w:rsidP="00DA772A">
      <w:pPr>
        <w:pStyle w:val="Ramkaprzykadu"/>
      </w:pPr>
      <w:r>
        <w:rPr>
          <w:rStyle w:val="tlid-translation"/>
        </w:rPr>
        <w:t>Rodziny ofiar wypadków spowodowanych decyzją Forda wielokrotnie pozywały korporację o odszkodowanie. Wytoczono nawet sprawę karną o spowodowanie śmierci przez zaniedbanie. Skutkiem tego reputacja Forda jako producenta znacznie spadła. Model Ford Pinto zyskał przydomek „ognistej pułapki” (</w:t>
      </w:r>
      <w:r w:rsidR="00174623">
        <w:rPr>
          <w:rStyle w:val="tlid-translation"/>
        </w:rPr>
        <w:t>ang. </w:t>
      </w:r>
      <w:r>
        <w:rPr>
          <w:rStyle w:val="tlid-translation"/>
          <w:i w:val="0"/>
          <w:lang w:val="en-US"/>
        </w:rPr>
        <w:t>firetrap</w:t>
      </w:r>
      <w:r>
        <w:t xml:space="preserve">). Na skutek nacisku organizacji konsumenckiej </w:t>
      </w:r>
      <w:r w:rsidRPr="00FB2892">
        <w:rPr>
          <w:i w:val="0"/>
          <w:lang w:val="en-US"/>
        </w:rPr>
        <w:t>Center for Auto Safety</w:t>
      </w:r>
      <w:r>
        <w:t xml:space="preserve"> skierowanej do NHTSA przeciw Fordowi i obawy o dalszą utratę reputacji, firma zdecydowała się poddać modyfikacji 1,5 miliona pojazdów modelu Ford Pinto i podobnego modelu Mercury Bobcats, co było największą taką akcją w historii motoryzacji.</w:t>
      </w:r>
    </w:p>
    <w:p w14:paraId="1CE2056F" w14:textId="77777777" w:rsidR="000F7F70" w:rsidRDefault="000F7F70" w:rsidP="00DA772A">
      <w:pPr>
        <w:pStyle w:val="Ramkaprzykadu"/>
      </w:pPr>
      <w:r>
        <w:t>Ujawnienie analizy kosztów i korzyści, w której tak łatwo przeliczono życie ludzkie na pieniądze spowodowało odejście klientów Forda do konkurencji i zmianę ich preferencji na kompaktowe modele samochodów europejskich i azjatyckich producentów, które przewyższały amerykańskie jakością i poziomem bezpieczeństwa. Łączne oszacowanie skutków fatalnej decyzji Forda do dzisiaj jest niemożliwe na skutek umów prawnych zawartych między Fordem a poszkodowanymi rodzinami, które to umowy wymusiły utajnienie przypadków. NHTSA oficjalnie stwierdziła 27 zgonów w płonących samochodach Forda, ale nieoficjalne dane wskazują nawet na 200 osób, które poniosły śmierć lub odniosły poważne obrażenia.</w:t>
      </w:r>
    </w:p>
    <w:p w14:paraId="25F72587" w14:textId="6D94F7A6" w:rsidR="000F7F70" w:rsidRDefault="000F7F70" w:rsidP="00DA772A">
      <w:pPr>
        <w:pStyle w:val="Wcicienormalne"/>
      </w:pPr>
      <w:r w:rsidRPr="00D4383F">
        <w:t>W</w:t>
      </w:r>
      <w:r>
        <w:t xml:space="preserve"> </w:t>
      </w:r>
      <w:r w:rsidRPr="00D4383F">
        <w:t>ekonomii</w:t>
      </w:r>
      <w:r>
        <w:t xml:space="preserve"> </w:t>
      </w:r>
      <w:r w:rsidRPr="00D4383F">
        <w:t>zdrowia</w:t>
      </w:r>
      <w:r>
        <w:t xml:space="preserve"> analiza kosztów i korzyści jest uważana za nieadekwatną technikę ze względu na „nieetyczność” przeliczania ludzkiego zdrowia i życia na pieniądze. Stosuje się tam raczej </w:t>
      </w:r>
      <w:r w:rsidRPr="008F779B">
        <w:rPr>
          <w:i/>
          <w:iCs w:val="0"/>
        </w:rPr>
        <w:t>analizę</w:t>
      </w:r>
      <w:r>
        <w:rPr>
          <w:i/>
          <w:iCs w:val="0"/>
        </w:rPr>
        <w:t xml:space="preserve"> </w:t>
      </w:r>
      <w:r w:rsidRPr="008F779B">
        <w:rPr>
          <w:i/>
          <w:iCs w:val="0"/>
        </w:rPr>
        <w:t>kosztów</w:t>
      </w:r>
      <w:r>
        <w:rPr>
          <w:i/>
          <w:iCs w:val="0"/>
        </w:rPr>
        <w:t xml:space="preserve"> </w:t>
      </w:r>
      <w:r w:rsidRPr="008F779B">
        <w:rPr>
          <w:i/>
          <w:iCs w:val="0"/>
        </w:rPr>
        <w:t>i</w:t>
      </w:r>
      <w:r>
        <w:rPr>
          <w:i/>
          <w:iCs w:val="0"/>
        </w:rPr>
        <w:t xml:space="preserve"> </w:t>
      </w:r>
      <w:r w:rsidRPr="008F779B">
        <w:rPr>
          <w:i/>
          <w:iCs w:val="0"/>
        </w:rPr>
        <w:t>użyteczności</w:t>
      </w:r>
      <w:r>
        <w:rPr>
          <w:i/>
          <w:iCs w:val="0"/>
        </w:rPr>
        <w:t xml:space="preserve"> </w:t>
      </w:r>
      <w:r>
        <w:t>(</w:t>
      </w:r>
      <w:r w:rsidR="00174623">
        <w:t>ang. </w:t>
      </w:r>
      <w:r>
        <w:t xml:space="preserve">CUA – </w:t>
      </w:r>
      <w:r>
        <w:rPr>
          <w:i/>
          <w:lang w:val="en-US"/>
        </w:rPr>
        <w:t>Cost-Utility Analysis</w:t>
      </w:r>
      <w:r>
        <w:t xml:space="preserve">), </w:t>
      </w:r>
      <w:r w:rsidR="00EE5CE4">
        <w:t>np. </w:t>
      </w:r>
      <w:r>
        <w:t>opartą na metryce QALY (</w:t>
      </w:r>
      <w:r w:rsidR="00174623">
        <w:t>ang. </w:t>
      </w:r>
      <w:r>
        <w:rPr>
          <w:i/>
          <w:lang w:val="en-US"/>
        </w:rPr>
        <w:t>Quality-Adjusted Life Years</w:t>
      </w:r>
      <w:r>
        <w:t xml:space="preserve">) uwzględniającej liczbę lat życia uzyskaną na skutek zastosowania interwencji medycznej pomnożoną przez subiektywny współczynnik jakości tych lat życia (w skali </w:t>
      </w:r>
      <w:r>
        <w:lastRenderedPageBreak/>
        <w:t>od 0 do 1) albo na metryce DALY (</w:t>
      </w:r>
      <w:r w:rsidR="00174623">
        <w:t>ang. </w:t>
      </w:r>
      <w:r>
        <w:rPr>
          <w:i/>
          <w:lang w:val="en-US"/>
        </w:rPr>
        <w:t>Disability-Adjusted Life Years</w:t>
      </w:r>
      <w:r>
        <w:t>) odnoszącej się do utraconych lat życia na skutek przedwczesnej śmierci lub uszczerbku na zdrowiu.</w:t>
      </w:r>
    </w:p>
    <w:p w14:paraId="15677A59" w14:textId="2C4FA98D" w:rsidR="000F7F70" w:rsidRPr="008F779B" w:rsidRDefault="000F7F70" w:rsidP="00DA772A">
      <w:pPr>
        <w:pStyle w:val="Wcicienormalne"/>
        <w:rPr>
          <w:lang w:val="en-US"/>
        </w:rPr>
      </w:pPr>
      <w:r>
        <w:t xml:space="preserve">Podobna do analizy kosztów i użyteczności jest </w:t>
      </w:r>
      <w:r>
        <w:rPr>
          <w:i/>
          <w:iCs w:val="0"/>
        </w:rPr>
        <w:t xml:space="preserve">analiza kosztów i efektywności </w:t>
      </w:r>
      <w:r>
        <w:t>(</w:t>
      </w:r>
      <w:r w:rsidR="00174623">
        <w:t>ang. </w:t>
      </w:r>
      <w:r>
        <w:t xml:space="preserve">CEA – </w:t>
      </w:r>
      <w:r>
        <w:rPr>
          <w:i/>
          <w:lang w:val="en-US"/>
        </w:rPr>
        <w:t>Cost-Effectiveness Analysis</w:t>
      </w:r>
      <w:r>
        <w:t>)</w:t>
      </w:r>
      <w:r w:rsidR="00945553">
        <w:t xml:space="preserve"> </w:t>
      </w:r>
      <w:sdt>
        <w:sdtPr>
          <w:id w:val="1166901718"/>
          <w:citation/>
        </w:sdtPr>
        <w:sdtContent>
          <w:r w:rsidR="00945553">
            <w:fldChar w:fldCharType="begin"/>
          </w:r>
          <w:r w:rsidR="00945553">
            <w:instrText xml:space="preserve"> CITATION Gar97 \l 1045 </w:instrText>
          </w:r>
          <w:r w:rsidR="00945553">
            <w:fldChar w:fldCharType="separate"/>
          </w:r>
          <w:r w:rsidR="001D0D9B" w:rsidRPr="001D0D9B">
            <w:rPr>
              <w:noProof/>
            </w:rPr>
            <w:t>[168]</w:t>
          </w:r>
          <w:r w:rsidR="00945553">
            <w:fldChar w:fldCharType="end"/>
          </w:r>
        </w:sdtContent>
      </w:sdt>
      <w:r>
        <w:t>.</w:t>
      </w:r>
    </w:p>
    <w:p w14:paraId="3DCD54B1" w14:textId="77777777" w:rsidR="000F7F70" w:rsidRDefault="000F7F70" w:rsidP="000F7F70">
      <w:pPr>
        <w:pStyle w:val="Nagwek4"/>
        <w:ind w:left="1134" w:hanging="648"/>
        <w:rPr>
          <w:lang w:eastAsia="pl-PL"/>
        </w:rPr>
      </w:pPr>
      <w:r>
        <w:rPr>
          <w:lang w:eastAsia="pl-PL"/>
        </w:rPr>
        <w:t>Wykresy kontrolne (Shewharta)</w:t>
      </w:r>
    </w:p>
    <w:p w14:paraId="0936D229" w14:textId="69BA53C8" w:rsidR="000F7F70" w:rsidRDefault="000F7F70" w:rsidP="00DA772A">
      <w:pPr>
        <w:pStyle w:val="Wcicienormalne"/>
      </w:pPr>
      <w:r w:rsidRPr="00945553">
        <w:rPr>
          <w:i/>
          <w:iCs w:val="0"/>
          <w:lang w:eastAsia="pl-PL"/>
        </w:rPr>
        <w:t>Wykresy kontrolne</w:t>
      </w:r>
      <w:r>
        <w:rPr>
          <w:lang w:eastAsia="pl-PL"/>
        </w:rPr>
        <w:t xml:space="preserve"> (</w:t>
      </w:r>
      <w:r w:rsidR="00174623">
        <w:rPr>
          <w:lang w:eastAsia="pl-PL"/>
        </w:rPr>
        <w:t>ang. </w:t>
      </w:r>
      <w:r>
        <w:rPr>
          <w:i/>
          <w:lang w:val="en-US" w:eastAsia="pl-PL"/>
        </w:rPr>
        <w:t>control charts</w:t>
      </w:r>
      <w:r>
        <w:rPr>
          <w:lang w:eastAsia="pl-PL"/>
        </w:rPr>
        <w:t>)</w:t>
      </w:r>
      <w:r w:rsidR="00945553">
        <w:rPr>
          <w:lang w:eastAsia="pl-PL"/>
        </w:rPr>
        <w:t xml:space="preserve"> </w:t>
      </w:r>
      <w:sdt>
        <w:sdtPr>
          <w:rPr>
            <w:lang w:eastAsia="pl-PL"/>
          </w:rPr>
          <w:id w:val="-1873138293"/>
          <w:citation/>
        </w:sdtPr>
        <w:sdtContent>
          <w:r w:rsidR="00945553">
            <w:rPr>
              <w:lang w:eastAsia="pl-PL"/>
            </w:rPr>
            <w:fldChar w:fldCharType="begin"/>
          </w:r>
          <w:r w:rsidR="00945553">
            <w:rPr>
              <w:lang w:eastAsia="pl-PL"/>
            </w:rPr>
            <w:instrText xml:space="preserve"> CITATION Bar59 \l 1045 </w:instrText>
          </w:r>
          <w:r w:rsidR="00945553">
            <w:rPr>
              <w:lang w:eastAsia="pl-PL"/>
            </w:rPr>
            <w:fldChar w:fldCharType="separate"/>
          </w:r>
          <w:r w:rsidR="001D0D9B" w:rsidRPr="001D0D9B">
            <w:rPr>
              <w:noProof/>
              <w:lang w:eastAsia="pl-PL"/>
            </w:rPr>
            <w:t>[169]</w:t>
          </w:r>
          <w:r w:rsidR="00945553">
            <w:rPr>
              <w:lang w:eastAsia="pl-PL"/>
            </w:rPr>
            <w:fldChar w:fldCharType="end"/>
          </w:r>
        </w:sdtContent>
      </w:sdt>
      <w:r>
        <w:rPr>
          <w:lang w:eastAsia="pl-PL"/>
        </w:rPr>
        <w:t xml:space="preserve"> zostały zaproponowane przez Waltera A Shewharta, który pracował w latach dwudziestych XX wieku w laboratoriach Bella nad poprawą niezawodności systemów telefonicznych. Shewhart zauważył, że analiza statystyczna procesu produkcyjnego wykazuje zawsze pewien stopień zmienności parametrów wynikowych, ale zmienność ta może mieć przyczyny typowe dla procesów lub nadzwyczajne (tj. nietypowe). W 1924 roku w krótkiej notatce wewnętrznej (o długości 1 strony) przedstawił wykres kontrolny jako narzędzie do wykrywania tych dwóch form zmienności. Celem stosowania wykresu kontrolnego miało być utrzymanie procesu </w:t>
      </w:r>
      <w:r>
        <w:rPr>
          <w:i/>
          <w:iCs w:val="0"/>
          <w:lang w:eastAsia="pl-PL"/>
        </w:rPr>
        <w:t xml:space="preserve">pod kontrolą </w:t>
      </w:r>
      <w:r>
        <w:t>(</w:t>
      </w:r>
      <w:r w:rsidR="00174623">
        <w:t>ang. </w:t>
      </w:r>
      <w:r w:rsidRPr="00CF5627">
        <w:rPr>
          <w:i/>
          <w:lang w:val="en-US"/>
        </w:rPr>
        <w:t>in</w:t>
      </w:r>
      <w:r>
        <w:rPr>
          <w:i/>
          <w:lang w:val="en-US"/>
        </w:rPr>
        <w:t>-control</w:t>
      </w:r>
      <w:r>
        <w:t>), tzn. w stanie, gdy zmienność jest spowodowana tylko przyczynami typowymi. Jeśli pojawia się zmienność spowodowana przyczynami nietypowymi, to proces wymyka się spod kontroli (</w:t>
      </w:r>
      <w:r w:rsidR="00174623">
        <w:t>ang. </w:t>
      </w:r>
      <w:r>
        <w:rPr>
          <w:i/>
          <w:lang w:val="en-US"/>
        </w:rPr>
        <w:t>out-of-control</w:t>
      </w:r>
      <w:r>
        <w:t>). Wówczas proces powinien zostać przeanalizowany dla wykrycia i wyeliminowania tej zmienności, aby znów stał się w pełni kontrolowalny.</w:t>
      </w:r>
    </w:p>
    <w:p w14:paraId="172929CA" w14:textId="77777777" w:rsidR="000F7F70" w:rsidRDefault="000F7F70" w:rsidP="00DA772A">
      <w:pPr>
        <w:pStyle w:val="Wcicienormalne"/>
      </w:pPr>
      <w:r>
        <w:t>Praca Shewharta zwróciła uwagę W. Edwardsa Deminga, który stał się jej czołowym zwolennikiem i przyczynił się do szerokiego zastosowania wykresu kontrolnego w Japonii w latach pięćdziesiątych i sześćdziesiątych.</w:t>
      </w:r>
    </w:p>
    <w:p w14:paraId="2134FB62" w14:textId="795AB7BC" w:rsidR="000F7F70" w:rsidRDefault="008A76EE" w:rsidP="00DA772A">
      <w:pPr>
        <w:pStyle w:val="Figure"/>
      </w:pPr>
      <w:r>
        <w:rPr>
          <w:noProof/>
        </w:rPr>
        <mc:AlternateContent>
          <mc:Choice Requires="wpc">
            <w:drawing>
              <wp:inline distT="0" distB="0" distL="0" distR="0" wp14:anchorId="3E484CF9" wp14:editId="1397A0D1">
                <wp:extent cx="3889375" cy="3109918"/>
                <wp:effectExtent l="0" t="0" r="0" b="14605"/>
                <wp:docPr id="1" name="Kanwa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 name="Prostokąt 5"/>
                        <wps:cNvSpPr/>
                        <wps:spPr>
                          <a:xfrm>
                            <a:off x="533399" y="232855"/>
                            <a:ext cx="3009391" cy="2076450"/>
                          </a:xfrm>
                          <a:prstGeom prst="rec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0" name="Łącznik prosty 15220"/>
                        <wps:cNvCnPr/>
                        <wps:spPr>
                          <a:xfrm>
                            <a:off x="533322" y="1418021"/>
                            <a:ext cx="3008959"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05" name="Łącznik prosty 1605"/>
                        <wps:cNvCnPr/>
                        <wps:spPr>
                          <a:xfrm>
                            <a:off x="542925" y="539077"/>
                            <a:ext cx="2999356"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899" name="Łącznik prosty 1899"/>
                        <wps:cNvCnPr/>
                        <wps:spPr>
                          <a:xfrm>
                            <a:off x="542925" y="2248593"/>
                            <a:ext cx="2999356" cy="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wps:wsp>
                        <wps:cNvPr id="1617" name="Owal 1617"/>
                        <wps:cNvSpPr/>
                        <wps:spPr>
                          <a:xfrm>
                            <a:off x="594640" y="1600014"/>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 name="Owal 1903"/>
                        <wps:cNvSpPr/>
                        <wps:spPr>
                          <a:xfrm>
                            <a:off x="965452" y="2148654"/>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4" name="Owal 1904"/>
                        <wps:cNvSpPr/>
                        <wps:spPr>
                          <a:xfrm>
                            <a:off x="1150706" y="868494"/>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5" name="Owal 1905"/>
                        <wps:cNvSpPr/>
                        <wps:spPr>
                          <a:xfrm>
                            <a:off x="1336264" y="1834578"/>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6" name="Owal 1906"/>
                        <wps:cNvSpPr/>
                        <wps:spPr>
                          <a:xfrm>
                            <a:off x="1521684" y="892348"/>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7" name="Owal 1907"/>
                        <wps:cNvSpPr/>
                        <wps:spPr>
                          <a:xfrm>
                            <a:off x="1707242" y="1226303"/>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8" name="Owal 1908"/>
                        <wps:cNvSpPr/>
                        <wps:spPr>
                          <a:xfrm>
                            <a:off x="1892358" y="824762"/>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9" name="Owal 1909"/>
                        <wps:cNvSpPr/>
                        <wps:spPr>
                          <a:xfrm>
                            <a:off x="2077723" y="653809"/>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0" name="Owal 1910"/>
                        <wps:cNvSpPr/>
                        <wps:spPr>
                          <a:xfrm>
                            <a:off x="2263474" y="757176"/>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1" name="Owal 1911"/>
                        <wps:cNvSpPr/>
                        <wps:spPr>
                          <a:xfrm>
                            <a:off x="2448728" y="1047398"/>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2" name="Owal 1912"/>
                        <wps:cNvSpPr/>
                        <wps:spPr>
                          <a:xfrm>
                            <a:off x="2634121" y="633930"/>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3" name="Owal 1913"/>
                        <wps:cNvSpPr/>
                        <wps:spPr>
                          <a:xfrm>
                            <a:off x="2819873" y="486831"/>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4" name="Owal 1914"/>
                        <wps:cNvSpPr/>
                        <wps:spPr>
                          <a:xfrm>
                            <a:off x="3004986" y="1095429"/>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 name="Owal 1915"/>
                        <wps:cNvSpPr/>
                        <wps:spPr>
                          <a:xfrm>
                            <a:off x="3190761" y="811176"/>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6" name="Owal 1916"/>
                        <wps:cNvSpPr/>
                        <wps:spPr>
                          <a:xfrm>
                            <a:off x="3375947" y="277265"/>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8" name="Łącznik prosty 1618"/>
                        <wps:cNvCnPr/>
                        <wps:spPr>
                          <a:xfrm>
                            <a:off x="479330" y="1497439"/>
                            <a:ext cx="54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18" name="Łącznik prosty 1918"/>
                        <wps:cNvCnPr/>
                        <wps:spPr>
                          <a:xfrm>
                            <a:off x="479344" y="2076043"/>
                            <a:ext cx="54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19" name="Łącznik prosty 1919"/>
                        <wps:cNvCnPr/>
                        <wps:spPr>
                          <a:xfrm>
                            <a:off x="479330" y="340663"/>
                            <a:ext cx="54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920" name="Łącznik prosty 1920"/>
                        <wps:cNvCnPr/>
                        <wps:spPr>
                          <a:xfrm>
                            <a:off x="479344" y="918684"/>
                            <a:ext cx="54000" cy="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20" name="Pole tekstowe 1620"/>
                        <wps:cNvSpPr txBox="1"/>
                        <wps:spPr>
                          <a:xfrm>
                            <a:off x="271958" y="1429609"/>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9E28745" w14:textId="333D596B"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2" name="Pole tekstowe 1922"/>
                        <wps:cNvSpPr txBox="1"/>
                        <wps:spPr>
                          <a:xfrm>
                            <a:off x="283388" y="2012178"/>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4C45C4A" w14:textId="7674C989"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99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3" name="Pole tekstowe 1923"/>
                        <wps:cNvSpPr txBox="1"/>
                        <wps:spPr>
                          <a:xfrm>
                            <a:off x="268148" y="847040"/>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1F8FB4A8" w14:textId="1DF11472"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w:t>
                              </w:r>
                              <w:r>
                                <w:rPr>
                                  <w:rFonts w:asciiTheme="minorHAnsi" w:hAnsiTheme="minorHAnsi" w:cstheme="minorHAnsi"/>
                                  <w:sz w:val="16"/>
                                  <w:szCs w:val="16"/>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4" name="Pole tekstowe 1924"/>
                        <wps:cNvSpPr txBox="1"/>
                        <wps:spPr>
                          <a:xfrm>
                            <a:off x="268148" y="281669"/>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CF39F06" w14:textId="229E4C88"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w:t>
                              </w:r>
                              <w:r>
                                <w:rPr>
                                  <w:rFonts w:asciiTheme="minorHAnsi" w:hAnsiTheme="minorHAnsi" w:cstheme="minorHAnsi"/>
                                  <w:sz w:val="16"/>
                                  <w:szCs w:val="16"/>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5" name="Pole tekstowe 1925"/>
                        <wps:cNvSpPr txBox="1"/>
                        <wps:spPr>
                          <a:xfrm rot="16200000">
                            <a:off x="-555195" y="1053315"/>
                            <a:ext cx="1421829" cy="140731"/>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E9E15FC" w14:textId="6D10897C"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Wartość średnia [jm]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6" name="Pole tekstowe 1926"/>
                        <wps:cNvSpPr txBox="1"/>
                        <wps:spPr>
                          <a:xfrm>
                            <a:off x="1177401" y="36003"/>
                            <a:ext cx="1740954" cy="1724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BA7F419" w14:textId="4905D4A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Rozkład parametrów w czasie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7" name="Pole tekstowe 1927"/>
                        <wps:cNvSpPr txBox="1"/>
                        <wps:spPr>
                          <a:xfrm>
                            <a:off x="583640" y="2394049"/>
                            <a:ext cx="115608"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64383F8" w14:textId="5505B321"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8" name="Pole tekstowe 1928"/>
                        <wps:cNvSpPr txBox="1"/>
                        <wps:spPr>
                          <a:xfrm>
                            <a:off x="766898" y="2394049"/>
                            <a:ext cx="135079"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6D834C8" w14:textId="7562E43B"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9" name="Pole tekstowe 1929"/>
                        <wps:cNvSpPr txBox="1"/>
                        <wps:spPr>
                          <a:xfrm>
                            <a:off x="969388" y="2394049"/>
                            <a:ext cx="118110"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916FC9C" w14:textId="16942F01"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0" name="Pole tekstowe 1930"/>
                        <wps:cNvSpPr txBox="1"/>
                        <wps:spPr>
                          <a:xfrm>
                            <a:off x="1154438"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964826B" w14:textId="5F6EA75B"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1" name="Pole tekstowe 1931"/>
                        <wps:cNvSpPr txBox="1"/>
                        <wps:spPr>
                          <a:xfrm>
                            <a:off x="1342614"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028AF85" w14:textId="6E806F6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2" name="Pole tekstowe 1932"/>
                        <wps:cNvSpPr txBox="1"/>
                        <wps:spPr>
                          <a:xfrm>
                            <a:off x="1531365"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150A64ED" w14:textId="3E0BA227"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3" name="Pole tekstowe 1933"/>
                        <wps:cNvSpPr txBox="1"/>
                        <wps:spPr>
                          <a:xfrm>
                            <a:off x="1719768"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04E196F" w14:textId="126981C6"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4" name="Pole tekstowe 1934"/>
                        <wps:cNvSpPr txBox="1"/>
                        <wps:spPr>
                          <a:xfrm>
                            <a:off x="1907782"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3B62A19" w14:textId="57337C6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5" name="Pole tekstowe 1935"/>
                        <wps:cNvSpPr txBox="1"/>
                        <wps:spPr>
                          <a:xfrm>
                            <a:off x="2096759"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C88F265" w14:textId="2069B02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6" name="Pole tekstowe 1936"/>
                        <wps:cNvSpPr txBox="1"/>
                        <wps:spPr>
                          <a:xfrm>
                            <a:off x="2284734"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398FC99" w14:textId="6EF499BD"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7" name="Pole tekstowe 1937"/>
                        <wps:cNvSpPr txBox="1"/>
                        <wps:spPr>
                          <a:xfrm>
                            <a:off x="2472809"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73895B93" w14:textId="09D4A34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8" name="Pole tekstowe 1938"/>
                        <wps:cNvSpPr txBox="1"/>
                        <wps:spPr>
                          <a:xfrm>
                            <a:off x="2660725"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1DC8D22" w14:textId="07A111DF"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9" name="Pole tekstowe 1939"/>
                        <wps:cNvSpPr txBox="1"/>
                        <wps:spPr>
                          <a:xfrm>
                            <a:off x="2849148"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7BF9E72" w14:textId="5EC0C45A"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0" name="Pole tekstowe 1940"/>
                        <wps:cNvSpPr txBox="1"/>
                        <wps:spPr>
                          <a:xfrm>
                            <a:off x="3037343"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DFD6185" w14:textId="1023FD35"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1" name="Pole tekstowe 1941"/>
                        <wps:cNvSpPr txBox="1"/>
                        <wps:spPr>
                          <a:xfrm>
                            <a:off x="3225705"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25E985E" w14:textId="4EC0DE39"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42" name="Pole tekstowe 1942"/>
                        <wps:cNvSpPr txBox="1"/>
                        <wps:spPr>
                          <a:xfrm>
                            <a:off x="3562437" y="2380157"/>
                            <a:ext cx="290956"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383DDBD" w14:textId="38E4F6B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dzień</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58" name="Owal 1958"/>
                        <wps:cNvSpPr/>
                        <wps:spPr>
                          <a:xfrm>
                            <a:off x="780135" y="1794273"/>
                            <a:ext cx="54000" cy="54000"/>
                          </a:xfrm>
                          <a:prstGeom prst="ellipse">
                            <a:avLst/>
                          </a:prstGeom>
                          <a:solidFill>
                            <a:schemeClr val="tx1"/>
                          </a:solidFill>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9" name="Pole tekstowe 1959"/>
                        <wps:cNvSpPr txBox="1"/>
                        <wps:spPr>
                          <a:xfrm>
                            <a:off x="3382932" y="2394049"/>
                            <a:ext cx="12107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56AEDA83" w14:textId="38A88C7E"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3" name="Dowolny kształt: kształt 1623"/>
                        <wps:cNvSpPr/>
                        <wps:spPr>
                          <a:xfrm>
                            <a:off x="628909" y="303042"/>
                            <a:ext cx="2780438" cy="1878450"/>
                          </a:xfrm>
                          <a:custGeom>
                            <a:avLst/>
                            <a:gdLst>
                              <a:gd name="connsiteX0" fmla="*/ 0 w 2780438"/>
                              <a:gd name="connsiteY0" fmla="*/ 1319880 h 1878450"/>
                              <a:gd name="connsiteX1" fmla="*/ 182052 w 2780438"/>
                              <a:gd name="connsiteY1" fmla="*/ 1522621 h 1878450"/>
                              <a:gd name="connsiteX2" fmla="*/ 364105 w 2780438"/>
                              <a:gd name="connsiteY2" fmla="*/ 1878450 h 1878450"/>
                              <a:gd name="connsiteX3" fmla="*/ 546157 w 2780438"/>
                              <a:gd name="connsiteY3" fmla="*/ 595808 h 1878450"/>
                              <a:gd name="connsiteX4" fmla="*/ 736485 w 2780438"/>
                              <a:gd name="connsiteY4" fmla="*/ 1559859 h 1878450"/>
                              <a:gd name="connsiteX5" fmla="*/ 922675 w 2780438"/>
                              <a:gd name="connsiteY5" fmla="*/ 612358 h 1878450"/>
                              <a:gd name="connsiteX6" fmla="*/ 1113002 w 2780438"/>
                              <a:gd name="connsiteY6" fmla="*/ 955775 h 1878450"/>
                              <a:gd name="connsiteX7" fmla="*/ 1286780 w 2780438"/>
                              <a:gd name="connsiteY7" fmla="*/ 537882 h 1878450"/>
                              <a:gd name="connsiteX8" fmla="*/ 1481245 w 2780438"/>
                              <a:gd name="connsiteY8" fmla="*/ 372380 h 1878450"/>
                              <a:gd name="connsiteX9" fmla="*/ 1675710 w 2780438"/>
                              <a:gd name="connsiteY9" fmla="*/ 488231 h 1878450"/>
                              <a:gd name="connsiteX10" fmla="*/ 1861900 w 2780438"/>
                              <a:gd name="connsiteY10" fmla="*/ 773723 h 1878450"/>
                              <a:gd name="connsiteX11" fmla="*/ 2031540 w 2780438"/>
                              <a:gd name="connsiteY11" fmla="*/ 359967 h 1878450"/>
                              <a:gd name="connsiteX12" fmla="*/ 2221868 w 2780438"/>
                              <a:gd name="connsiteY12" fmla="*/ 198602 h 1878450"/>
                              <a:gd name="connsiteX13" fmla="*/ 2416333 w 2780438"/>
                              <a:gd name="connsiteY13" fmla="*/ 839924 h 1878450"/>
                              <a:gd name="connsiteX14" fmla="*/ 2594248 w 2780438"/>
                              <a:gd name="connsiteY14" fmla="*/ 529607 h 1878450"/>
                              <a:gd name="connsiteX15" fmla="*/ 2780438 w 2780438"/>
                              <a:gd name="connsiteY15" fmla="*/ 0 h 1878450"/>
                              <a:gd name="connsiteX0" fmla="*/ 0 w 2780438"/>
                              <a:gd name="connsiteY0" fmla="*/ 1319880 h 1878450"/>
                              <a:gd name="connsiteX1" fmla="*/ 182052 w 2780438"/>
                              <a:gd name="connsiteY1" fmla="*/ 1522621 h 1878450"/>
                              <a:gd name="connsiteX2" fmla="*/ 364105 w 2780438"/>
                              <a:gd name="connsiteY2" fmla="*/ 1878450 h 1878450"/>
                              <a:gd name="connsiteX3" fmla="*/ 546157 w 2780438"/>
                              <a:gd name="connsiteY3" fmla="*/ 595808 h 1878450"/>
                              <a:gd name="connsiteX4" fmla="*/ 736485 w 2780438"/>
                              <a:gd name="connsiteY4" fmla="*/ 1559859 h 1878450"/>
                              <a:gd name="connsiteX5" fmla="*/ 922675 w 2780438"/>
                              <a:gd name="connsiteY5" fmla="*/ 612358 h 1878450"/>
                              <a:gd name="connsiteX6" fmla="*/ 1113002 w 2780438"/>
                              <a:gd name="connsiteY6" fmla="*/ 955775 h 1878450"/>
                              <a:gd name="connsiteX7" fmla="*/ 1286780 w 2780438"/>
                              <a:gd name="connsiteY7" fmla="*/ 537882 h 1878450"/>
                              <a:gd name="connsiteX8" fmla="*/ 1481245 w 2780438"/>
                              <a:gd name="connsiteY8" fmla="*/ 372380 h 1878450"/>
                              <a:gd name="connsiteX9" fmla="*/ 1675710 w 2780438"/>
                              <a:gd name="connsiteY9" fmla="*/ 488231 h 1878450"/>
                              <a:gd name="connsiteX10" fmla="*/ 1861900 w 2780438"/>
                              <a:gd name="connsiteY10" fmla="*/ 773723 h 1878450"/>
                              <a:gd name="connsiteX11" fmla="*/ 2031540 w 2780438"/>
                              <a:gd name="connsiteY11" fmla="*/ 359967 h 1878450"/>
                              <a:gd name="connsiteX12" fmla="*/ 2221868 w 2780438"/>
                              <a:gd name="connsiteY12" fmla="*/ 198602 h 1878450"/>
                              <a:gd name="connsiteX13" fmla="*/ 2403920 w 2780438"/>
                              <a:gd name="connsiteY13" fmla="*/ 819234 h 1878450"/>
                              <a:gd name="connsiteX14" fmla="*/ 2594248 w 2780438"/>
                              <a:gd name="connsiteY14" fmla="*/ 529607 h 1878450"/>
                              <a:gd name="connsiteX15" fmla="*/ 2780438 w 2780438"/>
                              <a:gd name="connsiteY15" fmla="*/ 0 h 1878450"/>
                              <a:gd name="connsiteX0" fmla="*/ 0 w 2780438"/>
                              <a:gd name="connsiteY0" fmla="*/ 1319880 h 1878450"/>
                              <a:gd name="connsiteX1" fmla="*/ 182052 w 2780438"/>
                              <a:gd name="connsiteY1" fmla="*/ 1522621 h 1878450"/>
                              <a:gd name="connsiteX2" fmla="*/ 364105 w 2780438"/>
                              <a:gd name="connsiteY2" fmla="*/ 1878450 h 1878450"/>
                              <a:gd name="connsiteX3" fmla="*/ 546157 w 2780438"/>
                              <a:gd name="connsiteY3" fmla="*/ 595808 h 1878450"/>
                              <a:gd name="connsiteX4" fmla="*/ 736485 w 2780438"/>
                              <a:gd name="connsiteY4" fmla="*/ 1559859 h 1878450"/>
                              <a:gd name="connsiteX5" fmla="*/ 922675 w 2780438"/>
                              <a:gd name="connsiteY5" fmla="*/ 612358 h 1878450"/>
                              <a:gd name="connsiteX6" fmla="*/ 1113002 w 2780438"/>
                              <a:gd name="connsiteY6" fmla="*/ 955775 h 1878450"/>
                              <a:gd name="connsiteX7" fmla="*/ 1286780 w 2780438"/>
                              <a:gd name="connsiteY7" fmla="*/ 537882 h 1878450"/>
                              <a:gd name="connsiteX8" fmla="*/ 1481245 w 2780438"/>
                              <a:gd name="connsiteY8" fmla="*/ 372380 h 1878450"/>
                              <a:gd name="connsiteX9" fmla="*/ 1675710 w 2780438"/>
                              <a:gd name="connsiteY9" fmla="*/ 488231 h 1878450"/>
                              <a:gd name="connsiteX10" fmla="*/ 1849487 w 2780438"/>
                              <a:gd name="connsiteY10" fmla="*/ 769584 h 1878450"/>
                              <a:gd name="connsiteX11" fmla="*/ 2031540 w 2780438"/>
                              <a:gd name="connsiteY11" fmla="*/ 359967 h 1878450"/>
                              <a:gd name="connsiteX12" fmla="*/ 2221868 w 2780438"/>
                              <a:gd name="connsiteY12" fmla="*/ 198602 h 1878450"/>
                              <a:gd name="connsiteX13" fmla="*/ 2403920 w 2780438"/>
                              <a:gd name="connsiteY13" fmla="*/ 819234 h 1878450"/>
                              <a:gd name="connsiteX14" fmla="*/ 2594248 w 2780438"/>
                              <a:gd name="connsiteY14" fmla="*/ 529607 h 1878450"/>
                              <a:gd name="connsiteX15" fmla="*/ 2780438 w 2780438"/>
                              <a:gd name="connsiteY15" fmla="*/ 0 h 18784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780438" h="1878450">
                                <a:moveTo>
                                  <a:pt x="0" y="1319880"/>
                                </a:moveTo>
                                <a:lnTo>
                                  <a:pt x="182052" y="1522621"/>
                                </a:lnTo>
                                <a:lnTo>
                                  <a:pt x="364105" y="1878450"/>
                                </a:lnTo>
                                <a:lnTo>
                                  <a:pt x="546157" y="595808"/>
                                </a:lnTo>
                                <a:lnTo>
                                  <a:pt x="736485" y="1559859"/>
                                </a:lnTo>
                                <a:lnTo>
                                  <a:pt x="922675" y="612358"/>
                                </a:lnTo>
                                <a:lnTo>
                                  <a:pt x="1113002" y="955775"/>
                                </a:lnTo>
                                <a:lnTo>
                                  <a:pt x="1286780" y="537882"/>
                                </a:lnTo>
                                <a:lnTo>
                                  <a:pt x="1481245" y="372380"/>
                                </a:lnTo>
                                <a:lnTo>
                                  <a:pt x="1675710" y="488231"/>
                                </a:lnTo>
                                <a:lnTo>
                                  <a:pt x="1849487" y="769584"/>
                                </a:lnTo>
                                <a:lnTo>
                                  <a:pt x="2031540" y="359967"/>
                                </a:lnTo>
                                <a:lnTo>
                                  <a:pt x="2221868" y="198602"/>
                                </a:lnTo>
                                <a:lnTo>
                                  <a:pt x="2403920" y="819234"/>
                                </a:lnTo>
                                <a:lnTo>
                                  <a:pt x="2594248" y="529607"/>
                                </a:lnTo>
                                <a:lnTo>
                                  <a:pt x="2780438" y="0"/>
                                </a:lnTo>
                              </a:path>
                            </a:pathLst>
                          </a:cu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1" name="Pole tekstowe 1961"/>
                        <wps:cNvSpPr txBox="1"/>
                        <wps:spPr>
                          <a:xfrm>
                            <a:off x="3572746" y="2179804"/>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45FC58F7" w14:textId="6E0E5D9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LCL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2" name="Pole tekstowe 1962"/>
                        <wps:cNvSpPr txBox="1"/>
                        <wps:spPr>
                          <a:xfrm>
                            <a:off x="3572746" y="475131"/>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ACA41B1" w14:textId="1123C42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UCL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3" name="Pole tekstowe 1963"/>
                        <wps:cNvSpPr txBox="1"/>
                        <wps:spPr>
                          <a:xfrm>
                            <a:off x="3572746" y="1352293"/>
                            <a:ext cx="202033" cy="129482"/>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F03E8E0" w14:textId="434F951A"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CL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4" name="Pole tekstowe 1964"/>
                        <wps:cNvSpPr txBox="1"/>
                        <wps:spPr>
                          <a:xfrm>
                            <a:off x="271958" y="2775533"/>
                            <a:ext cx="904709"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D44D808" w14:textId="03BB1B0F"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Średnia = 100,0356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5" name="Pole tekstowe 1965"/>
                        <wps:cNvSpPr txBox="1"/>
                        <wps:spPr>
                          <a:xfrm>
                            <a:off x="268148" y="2943066"/>
                            <a:ext cx="967602"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5A5C358F" w14:textId="7B683658" w:rsidR="0082527D" w:rsidRPr="0017136A" w:rsidRDefault="0082527D" w:rsidP="005B0D36">
                              <w:pPr>
                                <w:rPr>
                                  <w:rFonts w:asciiTheme="minorHAnsi" w:hAnsiTheme="minorHAnsi" w:cstheme="minorHAnsi"/>
                                  <w:noProof/>
                                  <w:sz w:val="16"/>
                                  <w:szCs w:val="16"/>
                                </w:rPr>
                              </w:pPr>
                              <w:r>
                                <w:rPr>
                                  <w:rFonts w:asciiTheme="minorHAnsi" w:hAnsiTheme="minorHAnsi" w:cstheme="minorHAnsi"/>
                                  <w:noProof/>
                                  <w:sz w:val="16"/>
                                  <w:szCs w:val="16"/>
                                </w:rPr>
                                <w:t>Odch. std. = 0,9725694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6" name="Pole tekstowe 1966"/>
                        <wps:cNvSpPr txBox="1"/>
                        <wps:spPr>
                          <a:xfrm>
                            <a:off x="1462999" y="2942740"/>
                            <a:ext cx="904709"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2E3F58EC" w14:textId="7FABB280"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LCL = 98,35107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7" name="Pole tekstowe 1967"/>
                        <wps:cNvSpPr txBox="1"/>
                        <wps:spPr>
                          <a:xfrm>
                            <a:off x="1450230" y="2775541"/>
                            <a:ext cx="904709"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9F0EE35" w14:textId="55A6264E"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UCL = 101,7202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8" name="Pole tekstowe 1968"/>
                        <wps:cNvSpPr txBox="1"/>
                        <wps:spPr>
                          <a:xfrm>
                            <a:off x="2583413" y="2608332"/>
                            <a:ext cx="904709"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1D893A50" w14:textId="4F663571"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próbek = 16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69" name="Pole tekstowe 1969"/>
                        <wps:cNvSpPr txBox="1"/>
                        <wps:spPr>
                          <a:xfrm>
                            <a:off x="2583413" y="2775554"/>
                            <a:ext cx="1203213"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B305D8C" w14:textId="042C191B"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poza limitem =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0" name="Pole tekstowe 1970"/>
                        <wps:cNvSpPr txBox="1"/>
                        <wps:spPr>
                          <a:xfrm>
                            <a:off x="2583413" y="2942792"/>
                            <a:ext cx="1203213" cy="1671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B5366E4" w14:textId="3C298067"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narusz. reguły = 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E484CF9" id="Kanwa 1" o:spid="_x0000_s2729" editas="canvas" style="width:306.25pt;height:244.9pt;mso-position-horizontal-relative:char;mso-position-vertical-relative:line" coordsize="38893,31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">
                <v:shape id="_x0000_s2730" type="#_x0000_t75" style="position:absolute;width:38893;height:31095;visibility:visible;mso-wrap-style:square" filled="t">
                  <v:fill o:detectmouseclick="t"/>
                  <v:path o:connecttype="none"/>
                </v:shape>
                <v:rect id="Prostokąt 5" o:spid="_x0000_s2731" style="position:absolute;left:5333;top:2328;width:30094;height:20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" filled="f" strokecolor="black [3200]" strokeweight=".5pt"/>
                <v:line id="Łącznik prosty 15220" o:spid="_x0000_s2732" style="position:absolute;visibility:visible;mso-wrap-style:square" from="5333,14180" to="35422,14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" strokecolor="black [3200]" strokeweight="1pt">
                  <v:stroke joinstyle="miter"/>
                </v:line>
                <v:line id="Łącznik prosty 1605" o:spid="_x0000_s2733" style="position:absolute;visibility:visible;mso-wrap-style:square" from="5429,5390" to="35422,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" strokecolor="black [3200]" strokeweight="1pt">
                  <v:stroke dashstyle="dash" joinstyle="miter"/>
                </v:line>
                <v:line id="Łącznik prosty 1899" o:spid="_x0000_s2734" style="position:absolute;visibility:visible;mso-wrap-style:square" from="5429,22485" to="35422,22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" strokecolor="black [3200]" strokeweight="1pt">
                  <v:stroke dashstyle="dash" joinstyle="miter"/>
                </v:line>
                <v:oval id="Owal 1617" o:spid="_x0000_s2735" style="position:absolute;left:5946;top:16000;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" fillcolor="black [3213]" strokecolor="black [3200]" strokeweight=".5pt">
                  <v:stroke joinstyle="miter"/>
                </v:oval>
                <v:oval id="Owal 1903" o:spid="_x0000_s2736" style="position:absolute;left:9654;top:21486;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" fillcolor="black [3213]" strokecolor="black [3200]" strokeweight=".5pt">
                  <v:stroke joinstyle="miter"/>
                </v:oval>
                <v:oval id="Owal 1904" o:spid="_x0000_s2737" style="position:absolute;left:11507;top:8684;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" fillcolor="black [3213]" strokecolor="black [3200]" strokeweight=".5pt">
                  <v:stroke joinstyle="miter"/>
                </v:oval>
                <v:oval id="Owal 1905" o:spid="_x0000_s2738" style="position:absolute;left:13362;top:18345;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" fillcolor="black [3213]" strokecolor="black [3200]" strokeweight=".5pt">
                  <v:stroke joinstyle="miter"/>
                </v:oval>
                <v:oval id="Owal 1906" o:spid="_x0000_s2739" style="position:absolute;left:15216;top:8923;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" fillcolor="black [3213]" strokecolor="black [3200]" strokeweight=".5pt">
                  <v:stroke joinstyle="miter"/>
                </v:oval>
                <v:oval id="Owal 1907" o:spid="_x0000_s2740" style="position:absolute;left:17072;top:12263;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" fillcolor="black [3213]" strokecolor="black [3200]" strokeweight=".5pt">
                  <v:stroke joinstyle="miter"/>
                </v:oval>
                <v:oval id="Owal 1908" o:spid="_x0000_s2741" style="position:absolute;left:18923;top:8247;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" fillcolor="black [3213]" strokecolor="black [3200]" strokeweight=".5pt">
                  <v:stroke joinstyle="miter"/>
                </v:oval>
                <v:oval id="Owal 1909" o:spid="_x0000_s2742" style="position:absolute;left:20777;top:6538;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" fillcolor="black [3213]" strokecolor="black [3200]" strokeweight=".5pt">
                  <v:stroke joinstyle="miter"/>
                </v:oval>
                <v:oval id="Owal 1910" o:spid="_x0000_s2743" style="position:absolute;left:22634;top:7571;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" fillcolor="black [3213]" strokecolor="black [3200]" strokeweight=".5pt">
                  <v:stroke joinstyle="miter"/>
                </v:oval>
                <v:oval id="Owal 1911" o:spid="_x0000_s2744" style="position:absolute;left:24487;top:10473;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" fillcolor="black [3213]" strokecolor="black [3200]" strokeweight=".5pt">
                  <v:stroke joinstyle="miter"/>
                </v:oval>
                <v:oval id="Owal 1912" o:spid="_x0000_s2745" style="position:absolute;left:26341;top:6339;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" fillcolor="black [3213]" strokecolor="black [3200]" strokeweight=".5pt">
                  <v:stroke joinstyle="miter"/>
                </v:oval>
                <v:oval id="Owal 1913" o:spid="_x0000_s2746" style="position:absolute;left:28198;top:4868;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" fillcolor="black [3213]" strokecolor="black [3200]" strokeweight=".5pt">
                  <v:stroke joinstyle="miter"/>
                </v:oval>
                <v:oval id="Owal 1914" o:spid="_x0000_s2747" style="position:absolute;left:30049;top:10954;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" fillcolor="black [3213]" strokecolor="black [3200]" strokeweight=".5pt">
                  <v:stroke joinstyle="miter"/>
                </v:oval>
                <v:oval id="Owal 1915" o:spid="_x0000_s2748" style="position:absolute;left:31907;top:8111;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" fillcolor="black [3213]" strokecolor="black [3200]" strokeweight=".5pt">
                  <v:stroke joinstyle="miter"/>
                </v:oval>
                <v:oval id="Owal 1916" o:spid="_x0000_s2749" style="position:absolute;left:33759;top:2772;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" fillcolor="black [3213]" strokecolor="black [3200]" strokeweight=".5pt">
                  <v:stroke joinstyle="miter"/>
                </v:oval>
                <v:line id="Łącznik prosty 1618" o:spid="_x0000_s2750" style="position:absolute;visibility:visible;mso-wrap-style:square" from="4793,14974" to="533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" strokecolor="black [3200]" strokeweight="1pt">
                  <v:stroke joinstyle="miter"/>
                </v:line>
                <v:line id="Łącznik prosty 1918" o:spid="_x0000_s2751" style="position:absolute;visibility:visible;mso-wrap-style:square" from="4793,20760" to="5333,20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" strokecolor="black [3200]" strokeweight="1pt">
                  <v:stroke joinstyle="miter"/>
                </v:line>
                <v:line id="Łącznik prosty 1919" o:spid="_x0000_s2752" style="position:absolute;visibility:visible;mso-wrap-style:square" from="4793,3406" to="5333,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" strokecolor="black [3200]" strokeweight="1pt">
                  <v:stroke joinstyle="miter"/>
                </v:line>
                <v:line id="Łącznik prosty 1920" o:spid="_x0000_s2753" style="position:absolute;visibility:visible;mso-wrap-style:square" from="4793,9186" to="5333,9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" strokecolor="black [3200]" strokeweight="1pt">
                  <v:stroke joinstyle="miter"/>
                </v:line>
                <v:shape id="Pole tekstowe 1620" o:spid="_x0000_s2754" type="#_x0000_t202" style="position:absolute;left:2719;top:14296;width:2020;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" filled="f" fillcolor="white [3201]" stroked="f" strokeweight=".5pt">
                  <v:textbox inset="0,0,0,0">
                    <w:txbxContent>
                      <w:p w14:paraId="49E28745" w14:textId="333D596B"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100</w:t>
                        </w:r>
                      </w:p>
                    </w:txbxContent>
                  </v:textbox>
                </v:shape>
                <v:shape id="Pole tekstowe 1922" o:spid="_x0000_s2755" type="#_x0000_t202" style="position:absolute;left:2833;top:20121;width:202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" filled="f" fillcolor="white [3201]" stroked="f" strokeweight=".5pt">
                  <v:textbox inset="0,0,0,0">
                    <w:txbxContent>
                      <w:p w14:paraId="24C45C4A" w14:textId="7674C989"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99</w:t>
                        </w:r>
                      </w:p>
                    </w:txbxContent>
                  </v:textbox>
                </v:shape>
                <v:shape id="Pole tekstowe 1923" o:spid="_x0000_s2756" type="#_x0000_t202" style="position:absolute;left:2681;top:8470;width:202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" filled="f" fillcolor="white [3201]" stroked="f" strokeweight=".5pt">
                  <v:textbox inset="0,0,0,0">
                    <w:txbxContent>
                      <w:p w14:paraId="1F8FB4A8" w14:textId="1DF11472"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w:t>
                        </w:r>
                        <w:r>
                          <w:rPr>
                            <w:rFonts w:asciiTheme="minorHAnsi" w:hAnsiTheme="minorHAnsi" w:cstheme="minorHAnsi"/>
                            <w:sz w:val="16"/>
                            <w:szCs w:val="16"/>
                          </w:rPr>
                          <w:t>1</w:t>
                        </w:r>
                      </w:p>
                    </w:txbxContent>
                  </v:textbox>
                </v:shape>
                <v:shape id="Pole tekstowe 1924" o:spid="_x0000_s2757" type="#_x0000_t202" style="position:absolute;left:2681;top:2816;width:202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" filled="f" fillcolor="white [3201]" stroked="f" strokeweight=".5pt">
                  <v:textbox inset="0,0,0,0">
                    <w:txbxContent>
                      <w:p w14:paraId="4CF39F06" w14:textId="229E4C88" w:rsidR="0082527D" w:rsidRPr="0017136A" w:rsidRDefault="0082527D" w:rsidP="0017136A">
                        <w:pPr>
                          <w:jc w:val="center"/>
                          <w:rPr>
                            <w:rFonts w:asciiTheme="minorHAnsi" w:hAnsiTheme="minorHAnsi" w:cstheme="minorHAnsi"/>
                            <w:sz w:val="16"/>
                            <w:szCs w:val="16"/>
                          </w:rPr>
                        </w:pPr>
                        <w:r w:rsidRPr="0017136A">
                          <w:rPr>
                            <w:rFonts w:asciiTheme="minorHAnsi" w:hAnsiTheme="minorHAnsi" w:cstheme="minorHAnsi"/>
                            <w:sz w:val="16"/>
                            <w:szCs w:val="16"/>
                          </w:rPr>
                          <w:t>10</w:t>
                        </w:r>
                        <w:r>
                          <w:rPr>
                            <w:rFonts w:asciiTheme="minorHAnsi" w:hAnsiTheme="minorHAnsi" w:cstheme="minorHAnsi"/>
                            <w:sz w:val="16"/>
                            <w:szCs w:val="16"/>
                          </w:rPr>
                          <w:t>2</w:t>
                        </w:r>
                      </w:p>
                    </w:txbxContent>
                  </v:textbox>
                </v:shape>
                <v:shape id="Pole tekstowe 1925" o:spid="_x0000_s2758" type="#_x0000_t202" style="position:absolute;left:-5552;top:10532;width:14218;height:140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" filled="f" fillcolor="white [3201]" stroked="f" strokeweight=".5pt">
                  <v:textbox inset="0,0,0,0">
                    <w:txbxContent>
                      <w:p w14:paraId="6E9E15FC" w14:textId="6D10897C"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Wartość średnia [jm]</w:t>
                        </w:r>
                      </w:p>
                    </w:txbxContent>
                  </v:textbox>
                </v:shape>
                <v:shape id="Pole tekstowe 1926" o:spid="_x0000_s2759" type="#_x0000_t202" style="position:absolute;left:11774;top:360;width:1740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" filled="f" fillcolor="white [3201]" stroked="f" strokeweight=".5pt">
                  <v:textbox inset="0,0,0,0">
                    <w:txbxContent>
                      <w:p w14:paraId="0BA7F419" w14:textId="4905D4A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Rozkład parametrów w czasie</w:t>
                        </w:r>
                      </w:p>
                    </w:txbxContent>
                  </v:textbox>
                </v:shape>
                <v:shape id="Pole tekstowe 1927" o:spid="_x0000_s2760" type="#_x0000_t202" style="position:absolute;left:5836;top:23940;width:1156;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" filled="f" fillcolor="white [3201]" stroked="f" strokeweight=".5pt">
                  <v:textbox inset="0,0,0,0">
                    <w:txbxContent>
                      <w:p w14:paraId="064383F8" w14:textId="5505B321"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w:t>
                        </w:r>
                      </w:p>
                    </w:txbxContent>
                  </v:textbox>
                </v:shape>
                <v:shape id="Pole tekstowe 1928" o:spid="_x0000_s2761" type="#_x0000_t202" style="position:absolute;left:7668;top:23940;width:135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" filled="f" fillcolor="white [3201]" stroked="f" strokeweight=".5pt">
                  <v:textbox inset="0,0,0,0">
                    <w:txbxContent>
                      <w:p w14:paraId="66D834C8" w14:textId="7562E43B"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2</w:t>
                        </w:r>
                      </w:p>
                    </w:txbxContent>
                  </v:textbox>
                </v:shape>
                <v:shape id="Pole tekstowe 1929" o:spid="_x0000_s2762" type="#_x0000_t202" style="position:absolute;left:9693;top:23940;width:118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" filled="f" fillcolor="white [3201]" stroked="f" strokeweight=".5pt">
                  <v:textbox inset="0,0,0,0">
                    <w:txbxContent>
                      <w:p w14:paraId="7916FC9C" w14:textId="16942F01"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3</w:t>
                        </w:r>
                      </w:p>
                    </w:txbxContent>
                  </v:textbox>
                </v:shape>
                <v:shape id="Pole tekstowe 1930" o:spid="_x0000_s2763" type="#_x0000_t202" style="position:absolute;left:11544;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" filled="f" fillcolor="white [3201]" stroked="f" strokeweight=".5pt">
                  <v:textbox inset="0,0,0,0">
                    <w:txbxContent>
                      <w:p w14:paraId="0964826B" w14:textId="5F6EA75B"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4</w:t>
                        </w:r>
                      </w:p>
                    </w:txbxContent>
                  </v:textbox>
                </v:shape>
                <v:shape id="Pole tekstowe 1931" o:spid="_x0000_s2764" type="#_x0000_t202" style="position:absolute;left:13426;top:23940;width:121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" filled="f" fillcolor="white [3201]" stroked="f" strokeweight=".5pt">
                  <v:textbox inset="0,0,0,0">
                    <w:txbxContent>
                      <w:p w14:paraId="3028AF85" w14:textId="6E806F6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5</w:t>
                        </w:r>
                      </w:p>
                    </w:txbxContent>
                  </v:textbox>
                </v:shape>
                <v:shape id="Pole tekstowe 1932" o:spid="_x0000_s2765" type="#_x0000_t202" style="position:absolute;left:15313;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" filled="f" fillcolor="white [3201]" stroked="f" strokeweight=".5pt">
                  <v:textbox inset="0,0,0,0">
                    <w:txbxContent>
                      <w:p w14:paraId="150A64ED" w14:textId="3E0BA227"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6</w:t>
                        </w:r>
                      </w:p>
                    </w:txbxContent>
                  </v:textbox>
                </v:shape>
                <v:shape id="Pole tekstowe 1933" o:spid="_x0000_s2766" type="#_x0000_t202" style="position:absolute;left:17197;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" filled="f" fillcolor="white [3201]" stroked="f" strokeweight=".5pt">
                  <v:textbox inset="0,0,0,0">
                    <w:txbxContent>
                      <w:p w14:paraId="604E196F" w14:textId="126981C6"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7</w:t>
                        </w:r>
                      </w:p>
                    </w:txbxContent>
                  </v:textbox>
                </v:shape>
                <v:shape id="Pole tekstowe 1934" o:spid="_x0000_s2767" type="#_x0000_t202" style="position:absolute;left:19077;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" filled="f" fillcolor="white [3201]" stroked="f" strokeweight=".5pt">
                  <v:textbox inset="0,0,0,0">
                    <w:txbxContent>
                      <w:p w14:paraId="73B62A19" w14:textId="57337C6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8</w:t>
                        </w:r>
                      </w:p>
                    </w:txbxContent>
                  </v:textbox>
                </v:shape>
                <v:shape id="Pole tekstowe 1935" o:spid="_x0000_s2768" type="#_x0000_t202" style="position:absolute;left:20967;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" filled="f" fillcolor="white [3201]" stroked="f" strokeweight=".5pt">
                  <v:textbox inset="0,0,0,0">
                    <w:txbxContent>
                      <w:p w14:paraId="0C88F265" w14:textId="2069B02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9</w:t>
                        </w:r>
                      </w:p>
                    </w:txbxContent>
                  </v:textbox>
                </v:shape>
                <v:shape id="Pole tekstowe 1936" o:spid="_x0000_s2769" type="#_x0000_t202" style="position:absolute;left:22847;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" filled="f" fillcolor="white [3201]" stroked="f" strokeweight=".5pt">
                  <v:textbox inset="0,0,0,0">
                    <w:txbxContent>
                      <w:p w14:paraId="0398FC99" w14:textId="6EF499BD"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10</w:t>
                        </w:r>
                      </w:p>
                    </w:txbxContent>
                  </v:textbox>
                </v:shape>
                <v:shape id="Pole tekstowe 1937" o:spid="_x0000_s2770" type="#_x0000_t202" style="position:absolute;left:24728;top:23940;width:121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" filled="f" fillcolor="white [3201]" stroked="f" strokeweight=".5pt">
                  <v:textbox inset="0,0,0,0">
                    <w:txbxContent>
                      <w:p w14:paraId="73895B93" w14:textId="09D4A348"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11</w:t>
                        </w:r>
                      </w:p>
                    </w:txbxContent>
                  </v:textbox>
                </v:shape>
                <v:shape id="Pole tekstowe 1938" o:spid="_x0000_s2771" type="#_x0000_t202" style="position:absolute;left:26607;top:23940;width:121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" filled="f" fillcolor="white [3201]" stroked="f" strokeweight=".5pt">
                  <v:textbox inset="0,0,0,0">
                    <w:txbxContent>
                      <w:p w14:paraId="41DC8D22" w14:textId="07A111DF"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12</w:t>
                        </w:r>
                      </w:p>
                    </w:txbxContent>
                  </v:textbox>
                </v:shape>
                <v:shape id="Pole tekstowe 1939" o:spid="_x0000_s2772" type="#_x0000_t202" style="position:absolute;left:28491;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" filled="f" fillcolor="white [3201]" stroked="f" strokeweight=".5pt">
                  <v:textbox inset="0,0,0,0">
                    <w:txbxContent>
                      <w:p w14:paraId="67BF9E72" w14:textId="5EC0C45A"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13</w:t>
                        </w:r>
                      </w:p>
                    </w:txbxContent>
                  </v:textbox>
                </v:shape>
                <v:shape id="Pole tekstowe 1940" o:spid="_x0000_s2773" type="#_x0000_t202" style="position:absolute;left:30373;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" filled="f" fillcolor="white [3201]" stroked="f" strokeweight=".5pt">
                  <v:textbox inset="0,0,0,0">
                    <w:txbxContent>
                      <w:p w14:paraId="4DFD6185" w14:textId="1023FD35"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14</w:t>
                        </w:r>
                      </w:p>
                    </w:txbxContent>
                  </v:textbox>
                </v:shape>
                <v:shape id="Pole tekstowe 1941" o:spid="_x0000_s2774" type="#_x0000_t202" style="position:absolute;left:32257;top:23940;width:121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" filled="f" fillcolor="white [3201]" stroked="f" strokeweight=".5pt">
                  <v:textbox inset="0,0,0,0">
                    <w:txbxContent>
                      <w:p w14:paraId="025E985E" w14:textId="4EC0DE39"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15</w:t>
                        </w:r>
                      </w:p>
                    </w:txbxContent>
                  </v:textbox>
                </v:shape>
                <v:shape id="Pole tekstowe 1942" o:spid="_x0000_s2775" type="#_x0000_t202" style="position:absolute;left:35624;top:23801;width:2909;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" filled="f" fillcolor="white [3201]" stroked="f" strokeweight=".5pt">
                  <v:textbox inset="0,0,0,0">
                    <w:txbxContent>
                      <w:p w14:paraId="6383DDBD" w14:textId="38E4F6B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dzień</w:t>
                        </w:r>
                      </w:p>
                    </w:txbxContent>
                  </v:textbox>
                </v:shape>
                <v:oval id="Owal 1958" o:spid="_x0000_s2776" style="position:absolute;left:7801;top:17942;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" fillcolor="black [3213]" strokecolor="black [3200]" strokeweight=".5pt">
                  <v:stroke joinstyle="miter"/>
                </v:oval>
                <v:shape id="Pole tekstowe 1959" o:spid="_x0000_s2777" type="#_x0000_t202" style="position:absolute;left:33829;top:23940;width:121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" filled="f" fillcolor="white [3201]" stroked="f" strokeweight=".5pt">
                  <v:textbox inset="0,0,0,0">
                    <w:txbxContent>
                      <w:p w14:paraId="56AEDA83" w14:textId="38A88C7E"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16</w:t>
                        </w:r>
                      </w:p>
                    </w:txbxContent>
                  </v:textbox>
                </v:shape>
                <v:shape id="Dowolny kształt: kształt 1623" o:spid="_x0000_s2778" style="position:absolute;left:6289;top:3030;width:27804;height:18784;visibility:visible;mso-wrap-style:square;v-text-anchor:middle" coordsize="2780438,187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" path="m,1319880r182052,202741l364105,1878450,546157,595808r190328,964051l922675,612358r190327,343417l1286780,537882,1481245,372380r194465,115851l1849487,769584,2031540,359967,2221868,198602r182052,620632l2594248,529607,2780438,e" filled="f" strokecolor="black [3200]" strokeweight=".5pt">
                  <v:stroke joinstyle="miter"/>
                  <v:path arrowok="t" o:connecttype="custom" o:connectlocs="0,1319880;182052,1522621;364105,1878450;546157,595808;736485,1559859;922675,612358;1113002,955775;1286780,537882;1481245,372380;1675710,488231;1849487,769584;2031540,359967;2221868,198602;2403920,819234;2594248,529607;2780438,0" o:connectangles="0,0,0,0,0,0,0,0,0,0,0,0,0,0,0,0"/>
                </v:shape>
                <v:shape id="Pole tekstowe 1961" o:spid="_x0000_s2779" type="#_x0000_t202" style="position:absolute;left:35727;top:21798;width:2020;height:1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" filled="f" fillcolor="white [3201]" stroked="f" strokeweight=".5pt">
                  <v:textbox inset="0,0,0,0">
                    <w:txbxContent>
                      <w:p w14:paraId="45FC58F7" w14:textId="6E0E5D9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LCL</w:t>
                        </w:r>
                      </w:p>
                    </w:txbxContent>
                  </v:textbox>
                </v:shape>
                <v:shape id="Pole tekstowe 1962" o:spid="_x0000_s2780" type="#_x0000_t202" style="position:absolute;left:35727;top:4751;width:202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" filled="f" fillcolor="white [3201]" stroked="f" strokeweight=".5pt">
                  <v:textbox inset="0,0,0,0">
                    <w:txbxContent>
                      <w:p w14:paraId="0ACA41B1" w14:textId="1123C422"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UCL</w:t>
                        </w:r>
                      </w:p>
                    </w:txbxContent>
                  </v:textbox>
                </v:shape>
                <v:shape id="Pole tekstowe 1963" o:spid="_x0000_s2781" type="#_x0000_t202" style="position:absolute;left:35727;top:13522;width:202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" filled="f" fillcolor="white [3201]" stroked="f" strokeweight=".5pt">
                  <v:textbox inset="0,0,0,0">
                    <w:txbxContent>
                      <w:p w14:paraId="2F03E8E0" w14:textId="434F951A" w:rsidR="0082527D" w:rsidRPr="0017136A" w:rsidRDefault="0082527D" w:rsidP="0017136A">
                        <w:pPr>
                          <w:jc w:val="center"/>
                          <w:rPr>
                            <w:rFonts w:asciiTheme="minorHAnsi" w:hAnsiTheme="minorHAnsi" w:cstheme="minorHAnsi"/>
                            <w:sz w:val="16"/>
                            <w:szCs w:val="16"/>
                          </w:rPr>
                        </w:pPr>
                        <w:r>
                          <w:rPr>
                            <w:rFonts w:asciiTheme="minorHAnsi" w:hAnsiTheme="minorHAnsi" w:cstheme="minorHAnsi"/>
                            <w:sz w:val="16"/>
                            <w:szCs w:val="16"/>
                          </w:rPr>
                          <w:t>CL</w:t>
                        </w:r>
                      </w:p>
                    </w:txbxContent>
                  </v:textbox>
                </v:shape>
                <v:shape id="Pole tekstowe 1964" o:spid="_x0000_s2782" type="#_x0000_t202" style="position:absolute;left:2719;top:27755;width:904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" filled="f" fillcolor="white [3201]" stroked="f" strokeweight=".5pt">
                  <v:textbox inset="0,0,0,0">
                    <w:txbxContent>
                      <w:p w14:paraId="0D44D808" w14:textId="03BB1B0F"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Średnia = 100,0356</w:t>
                        </w:r>
                      </w:p>
                    </w:txbxContent>
                  </v:textbox>
                </v:shape>
                <v:shape id="Pole tekstowe 1965" o:spid="_x0000_s2783" type="#_x0000_t202" style="position:absolute;left:2681;top:29430;width:9676;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" filled="f" fillcolor="white [3201]" stroked="f" strokeweight=".5pt">
                  <v:textbox inset="0,0,0,0">
                    <w:txbxContent>
                      <w:p w14:paraId="5A5C358F" w14:textId="7B683658" w:rsidR="0082527D" w:rsidRPr="0017136A" w:rsidRDefault="0082527D" w:rsidP="005B0D36">
                        <w:pPr>
                          <w:rPr>
                            <w:rFonts w:asciiTheme="minorHAnsi" w:hAnsiTheme="minorHAnsi" w:cstheme="minorHAnsi"/>
                            <w:noProof/>
                            <w:sz w:val="16"/>
                            <w:szCs w:val="16"/>
                          </w:rPr>
                        </w:pPr>
                        <w:r>
                          <w:rPr>
                            <w:rFonts w:asciiTheme="minorHAnsi" w:hAnsiTheme="minorHAnsi" w:cstheme="minorHAnsi"/>
                            <w:noProof/>
                            <w:sz w:val="16"/>
                            <w:szCs w:val="16"/>
                          </w:rPr>
                          <w:t>Odch. std. = 0,9725694</w:t>
                        </w:r>
                      </w:p>
                    </w:txbxContent>
                  </v:textbox>
                </v:shape>
                <v:shape id="Pole tekstowe 1966" o:spid="_x0000_s2784" type="#_x0000_t202" style="position:absolute;left:14629;top:29427;width:9048;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" filled="f" fillcolor="white [3201]" stroked="f" strokeweight=".5pt">
                  <v:textbox inset="0,0,0,0">
                    <w:txbxContent>
                      <w:p w14:paraId="2E3F58EC" w14:textId="7FABB280"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LCL = 98,35107</w:t>
                        </w:r>
                      </w:p>
                    </w:txbxContent>
                  </v:textbox>
                </v:shape>
                <v:shape id="Pole tekstowe 1967" o:spid="_x0000_s2785" type="#_x0000_t202" style="position:absolute;left:14502;top:27755;width:904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" filled="f" fillcolor="white [3201]" stroked="f" strokeweight=".5pt">
                  <v:textbox inset="0,0,0,0">
                    <w:txbxContent>
                      <w:p w14:paraId="09F0EE35" w14:textId="55A6264E"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UCL = 101,7202</w:t>
                        </w:r>
                      </w:p>
                    </w:txbxContent>
                  </v:textbox>
                </v:shape>
                <v:shape id="Pole tekstowe 1968" o:spid="_x0000_s2786" type="#_x0000_t202" style="position:absolute;left:25834;top:26083;width:904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" filled="f" fillcolor="white [3201]" stroked="f" strokeweight=".5pt">
                  <v:textbox inset="0,0,0,0">
                    <w:txbxContent>
                      <w:p w14:paraId="1D893A50" w14:textId="4F663571"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próbek = 16</w:t>
                        </w:r>
                      </w:p>
                    </w:txbxContent>
                  </v:textbox>
                </v:shape>
                <v:shape id="Pole tekstowe 1969" o:spid="_x0000_s2787" type="#_x0000_t202" style="position:absolute;left:25834;top:27755;width:1203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" filled="f" fillcolor="white [3201]" stroked="f" strokeweight=".5pt">
                  <v:textbox inset="0,0,0,0">
                    <w:txbxContent>
                      <w:p w14:paraId="3B305D8C" w14:textId="042C191B"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poza limitem = 2</w:t>
                        </w:r>
                      </w:p>
                    </w:txbxContent>
                  </v:textbox>
                </v:shape>
                <v:shape id="Pole tekstowe 1970" o:spid="_x0000_s2788" type="#_x0000_t202" style="position:absolute;left:25834;top:29427;width:12032;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" filled="f" fillcolor="white [3201]" stroked="f" strokeweight=".5pt">
                  <v:textbox inset="0,0,0,0">
                    <w:txbxContent>
                      <w:p w14:paraId="6B5366E4" w14:textId="3C298067" w:rsidR="0082527D" w:rsidRPr="0017136A" w:rsidRDefault="0082527D" w:rsidP="005B0D36">
                        <w:pPr>
                          <w:rPr>
                            <w:rFonts w:asciiTheme="minorHAnsi" w:hAnsiTheme="minorHAnsi" w:cstheme="minorHAnsi"/>
                            <w:sz w:val="16"/>
                            <w:szCs w:val="16"/>
                          </w:rPr>
                        </w:pPr>
                        <w:r>
                          <w:rPr>
                            <w:rFonts w:asciiTheme="minorHAnsi" w:hAnsiTheme="minorHAnsi" w:cstheme="minorHAnsi"/>
                            <w:sz w:val="16"/>
                            <w:szCs w:val="16"/>
                          </w:rPr>
                          <w:t>Liczba narusz. reguły = 6</w:t>
                        </w:r>
                      </w:p>
                    </w:txbxContent>
                  </v:textbox>
                </v:shape>
                <w10:anchorlock/>
              </v:group>
            </w:pict>
          </mc:Fallback>
        </mc:AlternateContent>
      </w:r>
    </w:p>
    <w:p w14:paraId="089C9FA5" w14:textId="1CE7ED13" w:rsidR="000F7F70" w:rsidRDefault="008C16D7" w:rsidP="00116675">
      <w:pPr>
        <w:pStyle w:val="Podpispodrysunkiem"/>
      </w:pPr>
      <w:bookmarkStart w:id="745" w:name="_Ref32330129"/>
      <w:r>
        <w:t>Rys. </w:t>
      </w:r>
      <w:fldSimple w:instr=" SEQ Rys. \* ARABIC ">
        <w:r w:rsidR="001D0D9B">
          <w:rPr>
            <w:noProof/>
          </w:rPr>
          <w:t>104</w:t>
        </w:r>
      </w:fldSimple>
      <w:bookmarkEnd w:id="745"/>
      <w:r w:rsidR="000F7F70">
        <w:t>. Przykładowy wykres kontrolny Shewharta</w:t>
      </w:r>
    </w:p>
    <w:p w14:paraId="7BA52387" w14:textId="0C067002" w:rsidR="000F7F70" w:rsidRDefault="000F7F70" w:rsidP="00DA772A">
      <w:pPr>
        <w:pStyle w:val="Wcicienormalne"/>
      </w:pPr>
      <w:r>
        <w:t xml:space="preserve">Przykładowy wykres kontrolny Shewharta pokazano na </w:t>
      </w:r>
      <w:r>
        <w:fldChar w:fldCharType="begin"/>
      </w:r>
      <w:r>
        <w:instrText xml:space="preserve"> REF  _Ref32330129 \* Lower \h </w:instrText>
      </w:r>
      <w:r>
        <w:fldChar w:fldCharType="separate"/>
      </w:r>
      <w:r w:rsidR="001D0D9B">
        <w:t>rys. </w:t>
      </w:r>
      <w:r w:rsidR="001D0D9B">
        <w:rPr>
          <w:noProof/>
        </w:rPr>
        <w:t>104</w:t>
      </w:r>
      <w:r>
        <w:fldChar w:fldCharType="end"/>
      </w:r>
      <w:r>
        <w:t>. W skład wykresu wchodzą zazwyczaj:</w:t>
      </w:r>
    </w:p>
    <w:p w14:paraId="0950E0CA" w14:textId="77777777" w:rsidR="000F7F70" w:rsidRDefault="000F7F70" w:rsidP="00DA772A">
      <w:pPr>
        <w:pStyle w:val="Listapunktowana"/>
      </w:pPr>
      <w:r>
        <w:t>mierzone próbki pokazywane jako wykres liniowy w osi czasu z zaznaczonymi punktami,</w:t>
      </w:r>
    </w:p>
    <w:p w14:paraId="7ECC6AD6" w14:textId="77777777" w:rsidR="000F7F70" w:rsidRDefault="000F7F70" w:rsidP="00DA772A">
      <w:pPr>
        <w:pStyle w:val="Listapunktowana"/>
      </w:pPr>
      <w:r>
        <w:lastRenderedPageBreak/>
        <w:t>środkowa linia pozioma (CL) wykreślona na poziomie wartości średniej z wszystkich próbek,</w:t>
      </w:r>
    </w:p>
    <w:p w14:paraId="032BA28F" w14:textId="77777777" w:rsidR="000F7F70" w:rsidRDefault="000F7F70" w:rsidP="00DA772A">
      <w:pPr>
        <w:pStyle w:val="Listapunktowana"/>
      </w:pPr>
      <w:r>
        <w:t xml:space="preserve">standardowe odchylenie z próbek (σ, </w:t>
      </w:r>
      <w:r w:rsidRPr="0091745D">
        <w:rPr>
          <w:i/>
          <w:noProof/>
          <w:lang w:val="en-US"/>
        </w:rPr>
        <w:t>StdDev</w:t>
      </w:r>
      <w:r>
        <w:t>),</w:t>
      </w:r>
    </w:p>
    <w:p w14:paraId="3C080385" w14:textId="77777777" w:rsidR="000F7F70" w:rsidRDefault="000F7F70" w:rsidP="00DA772A">
      <w:pPr>
        <w:pStyle w:val="Listapunktowana"/>
      </w:pPr>
      <w:r>
        <w:t xml:space="preserve">dwie linie poziome oznaczające dolną (LCL) i górną (UCL) granicę kontrolą wykreślone zazwyczaj w odległości </w:t>
      </w:r>
      <m:oMath>
        <m:r>
          <w:rPr>
            <w:rFonts w:ascii="Cambria Math" w:hAnsi="Cambria Math"/>
          </w:rPr>
          <m:t>-3σ</m:t>
        </m:r>
      </m:oMath>
      <w:r>
        <w:t xml:space="preserve"> i </w:t>
      </w:r>
      <m:oMath>
        <m:r>
          <w:rPr>
            <w:rFonts w:ascii="Cambria Math" w:hAnsi="Cambria Math"/>
          </w:rPr>
          <m:t>+3σ</m:t>
        </m:r>
      </m:oMath>
      <w:r>
        <w:t xml:space="preserve"> od linii środkowej.</w:t>
      </w:r>
    </w:p>
    <w:p w14:paraId="1A7BC84F" w14:textId="77777777" w:rsidR="000F7F70" w:rsidRDefault="000F7F70" w:rsidP="00DA772A">
      <w:pPr>
        <w:pStyle w:val="Wcicienormalne"/>
        <w:rPr>
          <w:rFonts w:eastAsiaTheme="minorEastAsia"/>
        </w:rPr>
      </w:pPr>
      <w:r>
        <w:t>Granice LCL i UCL (</w:t>
      </w:r>
      <m:oMath>
        <m:r>
          <w:rPr>
            <w:rFonts w:ascii="Cambria Math" w:hAnsi="Cambria Math"/>
          </w:rPr>
          <m:t>-3σ</m:t>
        </m:r>
      </m:oMath>
      <w:r>
        <w:t xml:space="preserve"> i </w:t>
      </w:r>
      <m:oMath>
        <m:r>
          <w:rPr>
            <w:rFonts w:ascii="Cambria Math" w:hAnsi="Cambria Math"/>
          </w:rPr>
          <m:t>+3σ</m:t>
        </m:r>
      </m:oMath>
      <w:r>
        <w:rPr>
          <w:rFonts w:eastAsiaTheme="minorEastAsia"/>
        </w:rPr>
        <w:t>) nie są wartościami wynikającymi z uwarunkowań technicznych procesu, lecz służą jako linie kontrolne dla statystyki. Ułatwiają wykrycie próbek znajdujących się poniżej dolnej lub powyżej górnej granicy tolerancji zmienności typowej. To znaczy, że jeśli w procesie występują tylko typowe przyczyny zmienności, to próbki powinny się mieścić w zakresie pomiędzy LCL a UCL. Jeśli pojawiają się próbki poniżej granicy LCL lub powyżej granicy UCL, to świadczy to o możliwości pojawienia się przyczyny nietypowej. Zazwyczaj pojedyncza próbka wychodząca poza zakres nie stanowi jeszcze sygnału alarmowego, ale ciąg kilku kolejnych próbek już tak. W przemyśle stosuje się różne zasady wykrywania sygnałów alarmowych, zazwyczaj różniące się liczbą próbek znajdujących się w różnych odległościach od linii środkowej.</w:t>
      </w:r>
    </w:p>
    <w:p w14:paraId="19C031A7" w14:textId="77777777" w:rsidR="000F7F70" w:rsidRDefault="000F7F70" w:rsidP="00DA772A">
      <w:pPr>
        <w:pStyle w:val="Wcicienormalne"/>
        <w:rPr>
          <w:rFonts w:eastAsiaTheme="minorEastAsia"/>
        </w:rPr>
      </w:pPr>
      <w:r>
        <w:rPr>
          <w:rFonts w:eastAsiaTheme="minorEastAsia"/>
        </w:rPr>
        <w:t xml:space="preserve">Granice </w:t>
      </w:r>
      <m:oMath>
        <m:r>
          <w:rPr>
            <w:rFonts w:ascii="Cambria Math" w:hAnsi="Cambria Math"/>
          </w:rPr>
          <m:t>-3σ</m:t>
        </m:r>
      </m:oMath>
      <w:r>
        <w:t xml:space="preserve"> i </w:t>
      </w:r>
      <m:oMath>
        <m:r>
          <w:rPr>
            <w:rFonts w:ascii="Cambria Math" w:hAnsi="Cambria Math"/>
          </w:rPr>
          <m:t>+3σ</m:t>
        </m:r>
      </m:oMath>
      <w:r>
        <w:rPr>
          <w:rFonts w:eastAsiaTheme="minorEastAsia"/>
        </w:rPr>
        <w:t xml:space="preserve"> zostały przez Shewharta przyjęte dość arbitralnie, ale na podstawie pewnych spostrzeżeń:</w:t>
      </w:r>
    </w:p>
    <w:p w14:paraId="7D3D9AEC" w14:textId="77777777" w:rsidR="000F7F70" w:rsidRDefault="000F7F70" w:rsidP="00DA772A">
      <w:pPr>
        <w:pStyle w:val="Listapunktowana"/>
      </w:pPr>
      <w:r>
        <w:t xml:space="preserve">nierówności Czebyszewa, która mówi, że dla dowolnego rozkładu prawdopodobieństwo wyniku większego niż </w:t>
      </w:r>
      <m:oMath>
        <m:r>
          <w:rPr>
            <w:rFonts w:ascii="Cambria Math" w:hAnsi="Cambria Math"/>
          </w:rPr>
          <m:t>k</m:t>
        </m:r>
      </m:oMath>
      <w:r>
        <w:t xml:space="preserve"> odchyleń standardowych od średniej wynosi co najwyżej </w:t>
      </w:r>
      <m:oMath>
        <m:r>
          <w:rPr>
            <w:rFonts w:ascii="Cambria Math" w:hAnsi="Cambria Math"/>
          </w:rPr>
          <m:t>1/</m:t>
        </m:r>
        <m:sSup>
          <m:sSupPr>
            <m:ctrlPr>
              <w:rPr>
                <w:rFonts w:ascii="Cambria Math" w:hAnsi="Cambria Math"/>
                <w:i/>
              </w:rPr>
            </m:ctrlPr>
          </m:sSupPr>
          <m:e>
            <m:r>
              <w:rPr>
                <w:rFonts w:ascii="Cambria Math" w:hAnsi="Cambria Math"/>
              </w:rPr>
              <m:t>k</m:t>
            </m:r>
          </m:e>
          <m:sup>
            <m:r>
              <w:rPr>
                <w:rFonts w:ascii="Cambria Math" w:hAnsi="Cambria Math"/>
              </w:rPr>
              <m:t>2</m:t>
            </m:r>
          </m:sup>
        </m:sSup>
      </m:oMath>
      <w:r>
        <w:t>.</w:t>
      </w:r>
    </w:p>
    <w:p w14:paraId="3F6D45F9" w14:textId="041C3C7C" w:rsidR="000F7F70" w:rsidRDefault="000F7F70" w:rsidP="00DA772A">
      <w:pPr>
        <w:pStyle w:val="Listapunktowana"/>
      </w:pPr>
      <w:r>
        <w:t xml:space="preserve">nierówności Wysoczańskiego-Petunina, która mówi, że dla dowolnego rozkładu niemodalnego prawdopodobieństwo wyniku większego niż </w:t>
      </w:r>
      <m:oMath>
        <m:r>
          <w:rPr>
            <w:rFonts w:ascii="Cambria Math" w:hAnsi="Cambria Math"/>
          </w:rPr>
          <m:t>k</m:t>
        </m:r>
      </m:oMath>
      <w:r>
        <w:t xml:space="preserve"> odchyleń standardowych</w:t>
      </w:r>
      <w:r w:rsidR="00D172FC">
        <w:t xml:space="preserve"> </w:t>
      </w:r>
      <w:r>
        <w:t xml:space="preserve">od średniej wynosi co najwyżej </w:t>
      </w:r>
      <m:oMath>
        <m:r>
          <w:rPr>
            <w:rFonts w:ascii="Cambria Math" w:hAnsi="Cambria Math"/>
          </w:rPr>
          <m:t>4/(9</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oMath>
      <w:r>
        <w:t>.</w:t>
      </w:r>
    </w:p>
    <w:p w14:paraId="5E222D35" w14:textId="77777777" w:rsidR="000F7F70" w:rsidRDefault="000F7F70" w:rsidP="00DA772A">
      <w:pPr>
        <w:pStyle w:val="Listapunktowana"/>
      </w:pPr>
      <w:r>
        <w:t>w rozkładzie normalnym 99,7% próbek znajduje się w granicach ±3 odchyleń standardowych od średniej.</w:t>
      </w:r>
    </w:p>
    <w:p w14:paraId="602D3C98" w14:textId="77777777" w:rsidR="000F7F70" w:rsidRDefault="000F7F70" w:rsidP="00DA772A">
      <w:pPr>
        <w:pStyle w:val="Wcicienormalne"/>
      </w:pPr>
      <w:r>
        <w:t>Wykresy Shewharta działają tylko dla rozkładu normalnego. Obecnie stosuje się wiele innych wykresów, które nie mają tego ograniczenia.</w:t>
      </w:r>
    </w:p>
    <w:p w14:paraId="427A741A" w14:textId="77777777" w:rsidR="000F7F70" w:rsidRDefault="000F7F70" w:rsidP="000F7F70">
      <w:pPr>
        <w:pStyle w:val="Nagwek3"/>
        <w:ind w:left="709"/>
      </w:pPr>
      <w:bookmarkStart w:id="746" w:name="_Toc34547055"/>
      <w:r>
        <w:t>Six Sigma w wytwarzaniu oprogramowania</w:t>
      </w:r>
      <w:bookmarkEnd w:id="746"/>
    </w:p>
    <w:p w14:paraId="6EC4DDF6" w14:textId="77777777" w:rsidR="000F7F70" w:rsidRDefault="000F7F70" w:rsidP="00DA772A">
      <w:pPr>
        <w:pStyle w:val="Wcicienormalne"/>
        <w:rPr>
          <w:lang w:eastAsia="pl-PL"/>
        </w:rPr>
      </w:pPr>
      <w:r>
        <w:rPr>
          <w:lang w:eastAsia="pl-PL"/>
        </w:rPr>
        <w:t>Zastosowanie Six Sigma w procesie wytwarzania oprogramowania budzi kontrowersje, tym niemniej podejmowane są próby wdrożenia Six Sigma również w tej branży.</w:t>
      </w:r>
    </w:p>
    <w:p w14:paraId="11842260" w14:textId="77777777" w:rsidR="000F7F70" w:rsidRDefault="000F7F70" w:rsidP="000F7F70">
      <w:pPr>
        <w:pStyle w:val="Nagwek4"/>
        <w:ind w:left="1134" w:hanging="648"/>
        <w:rPr>
          <w:lang w:eastAsia="pl-PL"/>
        </w:rPr>
      </w:pPr>
      <w:r>
        <w:rPr>
          <w:lang w:eastAsia="pl-PL"/>
        </w:rPr>
        <w:t>Dyskusja: kontrowersje i odpowiedzi</w:t>
      </w:r>
    </w:p>
    <w:p w14:paraId="15278808" w14:textId="77777777" w:rsidR="000F7F70" w:rsidRDefault="000F7F70" w:rsidP="00DA772A">
      <w:pPr>
        <w:pStyle w:val="Wcicienormalne"/>
        <w:rPr>
          <w:lang w:eastAsia="pl-PL"/>
        </w:rPr>
      </w:pPr>
      <w:r>
        <w:rPr>
          <w:lang w:eastAsia="pl-PL"/>
        </w:rPr>
        <w:t>Dyskusję przeprowadzimy dla czterech zagadnień:</w:t>
      </w:r>
    </w:p>
    <w:p w14:paraId="289A5580" w14:textId="77777777" w:rsidR="000F7F70" w:rsidRDefault="000F7F70" w:rsidP="00DA772A">
      <w:pPr>
        <w:pStyle w:val="Listapunktowana"/>
      </w:pPr>
      <w:r>
        <w:t>braku losowości procesu softwarowego,</w:t>
      </w:r>
    </w:p>
    <w:p w14:paraId="43CEEAFD" w14:textId="77777777" w:rsidR="000F7F70" w:rsidRDefault="000F7F70" w:rsidP="00DA772A">
      <w:pPr>
        <w:pStyle w:val="Listapunktowana"/>
      </w:pPr>
      <w:r>
        <w:t>niepowtarzalności procesu wytwarzania oprogramowania,</w:t>
      </w:r>
    </w:p>
    <w:p w14:paraId="7419BD6E" w14:textId="77777777" w:rsidR="000F7F70" w:rsidRDefault="000F7F70" w:rsidP="00DA772A">
      <w:pPr>
        <w:pStyle w:val="Listapunktowana"/>
      </w:pPr>
      <w:r>
        <w:t>konieczności przeprowadzania dużej liczby pomiarów,</w:t>
      </w:r>
    </w:p>
    <w:p w14:paraId="1A8516C8" w14:textId="77777777" w:rsidR="000F7F70" w:rsidRPr="007F12A6" w:rsidRDefault="000F7F70" w:rsidP="00DA772A">
      <w:pPr>
        <w:pStyle w:val="Listapunktowana"/>
      </w:pPr>
      <w:r>
        <w:t>detekcji i tolerancji defektów w oprogramowaniu.</w:t>
      </w:r>
    </w:p>
    <w:p w14:paraId="7EC7A6D5" w14:textId="77777777" w:rsidR="000F7F70" w:rsidRPr="00765F12" w:rsidRDefault="000F7F70" w:rsidP="00DA772A">
      <w:pPr>
        <w:pStyle w:val="Intitle"/>
        <w:rPr>
          <w:lang w:eastAsia="pl-PL"/>
        </w:rPr>
      </w:pPr>
      <w:r>
        <w:rPr>
          <w:lang w:eastAsia="pl-PL"/>
        </w:rPr>
        <w:t>Brak losowości w procesie wytwarzania oprogramowania</w:t>
      </w:r>
    </w:p>
    <w:p w14:paraId="4C5831B7" w14:textId="0B1FD706" w:rsidR="000F7F70" w:rsidRDefault="000F7F70" w:rsidP="00DA772A">
      <w:pPr>
        <w:pStyle w:val="Wcicienormalne"/>
        <w:rPr>
          <w:lang w:eastAsia="pl-PL"/>
        </w:rPr>
      </w:pPr>
      <w:r>
        <w:rPr>
          <w:lang w:eastAsia="pl-PL"/>
        </w:rPr>
        <w:t xml:space="preserve">Pierwsza (i chyba najważniejsza) wątpliwość dotyczy tego, że wytwarzanie oprogramowania to nie jest proces stochastyczny. W produkcji dóbr materialnych </w:t>
      </w:r>
      <w:r>
        <w:rPr>
          <w:lang w:eastAsia="pl-PL"/>
        </w:rPr>
        <w:lastRenderedPageBreak/>
        <w:t xml:space="preserve">losowość jest zjawiskiem naturalnym. </w:t>
      </w:r>
      <w:r w:rsidR="00EE5CE4">
        <w:rPr>
          <w:lang w:eastAsia="pl-PL"/>
        </w:rPr>
        <w:t>Np. </w:t>
      </w:r>
      <w:r>
        <w:rPr>
          <w:lang w:eastAsia="pl-PL"/>
        </w:rPr>
        <w:t>przy produkcji procesorów zanieczyszczenia materiału półprzewodnikowego się zdarzają i powodują defekty w produkcie. Stosując odpowiednie technologie produkcji można minimalizować poziom zanieczyszczeń tym samym zmniejszając poziom defektów. Nie można ich jednak całkowicie wyeliminować. Tu podejście Six Sigma jest sensowne.</w:t>
      </w:r>
    </w:p>
    <w:p w14:paraId="6E780887" w14:textId="1D532281" w:rsidR="000F7F70" w:rsidRDefault="000F7F70" w:rsidP="00DA772A">
      <w:pPr>
        <w:pStyle w:val="Wcicienormalne"/>
        <w:rPr>
          <w:lang w:eastAsia="pl-PL"/>
        </w:rPr>
      </w:pPr>
      <w:r>
        <w:rPr>
          <w:lang w:eastAsia="pl-PL"/>
        </w:rPr>
        <w:t>Przy wytwarzaniu oprogramowania mówimy o produkcie niematerialnym. Oczywiście oprogramowanie często jest dystrybuowane na nośnikach materialnych (</w:t>
      </w:r>
      <w:r w:rsidR="00EE5CE4">
        <w:rPr>
          <w:lang w:eastAsia="pl-PL"/>
        </w:rPr>
        <w:t>np. </w:t>
      </w:r>
      <w:r>
        <w:rPr>
          <w:lang w:eastAsia="pl-PL"/>
        </w:rPr>
        <w:t xml:space="preserve">na płytach DVD), których produkcja może być traktowana tak, jak i innych przedmiotów materialnych. Jednak główny produkt, software, ma naturę niematerialną. Produkty materialne poddane są prawom fizyki. Zmienność fizyczna ma rozkład normalny (lub zbliżony do normalnego). Oprogramowanie jest poddane prawom logiki. Tu defekty tworzą ciąg przyczynowo-skutkowy i wynikają logicznie z decyzji podjętych przez człowieka. Jedna błędna decyzja może mieć daleko idące skutki. Zmienność defektów logicznych nie ma rozkładu naturalnego. </w:t>
      </w:r>
    </w:p>
    <w:p w14:paraId="0DEC1516" w14:textId="77777777" w:rsidR="000F7F70" w:rsidRDefault="000F7F70" w:rsidP="00DA772A">
      <w:pPr>
        <w:pStyle w:val="Wcicienormalne"/>
        <w:rPr>
          <w:lang w:eastAsia="pl-PL"/>
        </w:rPr>
      </w:pPr>
      <w:r>
        <w:rPr>
          <w:lang w:eastAsia="pl-PL"/>
        </w:rPr>
        <w:t>A jednak, jeśli przyjąć założenie, że przyczyną każdego defektu w oprogramowaniu jest błąd człowieka, to już mamy do czynienia ze zjawiskiem do pewnego stopnia naturalnym. Jeśli działania człowieka są pochodną jego umiejętności, to przecież rozkład umiejętności w populacji ma charakter naturalny. Tak więc Six Sigma można użyć do zarządzania „zasobami ludzkimi” w procesie wytwarzania oprogramowania.</w:t>
      </w:r>
    </w:p>
    <w:p w14:paraId="34F1B227" w14:textId="77777777" w:rsidR="000F7F70" w:rsidRDefault="000F7F70" w:rsidP="00DA772A">
      <w:pPr>
        <w:pStyle w:val="Intitle"/>
      </w:pPr>
      <w:r>
        <w:t>Niepowtarzalność procesu wytwarzania oprogramowania</w:t>
      </w:r>
    </w:p>
    <w:p w14:paraId="374C4EBF" w14:textId="77777777" w:rsidR="000F7F70" w:rsidRDefault="000F7F70" w:rsidP="00DA772A">
      <w:pPr>
        <w:pStyle w:val="Wcicienormalne"/>
      </w:pPr>
      <w:r>
        <w:t>Six Sigma dąży do zapewnienia powtarzalności procesu produkcji. Zmienność parametrów procesu powinna się utrzymywać w zadanych granicach (±6σ). Wykraczanie parametrów poza te granice sygnalizuje nieprawidłowości procesu, które trzeba usunąć.</w:t>
      </w:r>
    </w:p>
    <w:p w14:paraId="0575C14B" w14:textId="77777777" w:rsidR="000F7F70" w:rsidRDefault="000F7F70" w:rsidP="00DA772A">
      <w:pPr>
        <w:pStyle w:val="Wcicienormalne"/>
      </w:pPr>
      <w:r>
        <w:t>Tymczasem każdy proces wytwarzania oprogramowania jest do pewnego stopnia niepowtarzalny. Nawet jeśli organizacja wdrożyła CMMI poziomu trzeciego lub ISO 9001 i ma zdefiniowany standardowy proces wytwarzania oprogramowania, to i tak jest on dopasowywany (przykrawany) do potrzeb aktualnego projektu. Każdy projekt jest oparty o wymagania klienta, które do pewnego stopnia są unikatowe. Dlatego nie można mówić o pełnej, a jedynie częściowej powtarzalności procesu softwarowego.</w:t>
      </w:r>
    </w:p>
    <w:p w14:paraId="11850DCD" w14:textId="7CAE055E" w:rsidR="000F7F70" w:rsidRPr="00FE4DD6" w:rsidRDefault="000F7F70" w:rsidP="00DA772A">
      <w:pPr>
        <w:pStyle w:val="Wcicienormalne"/>
      </w:pPr>
      <w:r>
        <w:t>A jednak zarówno CMMI (na poziomie piątym), jak i ISO 9001 zakładają optymalizację procesu. Jeśli skupimy się na tym poziomie procesu softwarowego, który jest wspólny dla wielu instancji, to możemy się zidentyfikować nienaturalne przyczyny jego powtarzających się zakłóceń występujących w różnych projektach (</w:t>
      </w:r>
      <w:r w:rsidR="00EE5CE4">
        <w:t>np. </w:t>
      </w:r>
      <w:r>
        <w:t>niewłaściwe decyzje biznesowe).</w:t>
      </w:r>
    </w:p>
    <w:p w14:paraId="386F23C0" w14:textId="77777777" w:rsidR="000F7F70" w:rsidRDefault="000F7F70" w:rsidP="00DA772A">
      <w:pPr>
        <w:pStyle w:val="Intitle"/>
      </w:pPr>
      <w:r>
        <w:t>Konieczność przeprowadzania dużej liczby pomiarów</w:t>
      </w:r>
    </w:p>
    <w:p w14:paraId="1ABB5205" w14:textId="77777777" w:rsidR="000F7F70" w:rsidRDefault="000F7F70" w:rsidP="00DA772A">
      <w:pPr>
        <w:pStyle w:val="Wcicienormalne"/>
      </w:pPr>
      <w:r>
        <w:t>Konieczność przeprowadzania dużej liczby pomiarów dla pozyskania odpowiedniej próby statystycznej stanowi kolejną kontrowersję. Pomiary oprogramowania są dużo bardziej kłopotliwe i niejednoznaczne niż pomiary wartości fizycznych. Trudno jest też określić ich precyzję. Jeśli mierzymy czas odpowiedzi układu scalonego, to możemy to robić z dokładnością od odpowiedniej części sekundy. Jeśli jednak mierzymy zadowolenie klienta, to jak określić precyzję?</w:t>
      </w:r>
    </w:p>
    <w:p w14:paraId="1F46586B" w14:textId="77777777" w:rsidR="000F7F70" w:rsidRDefault="000F7F70" w:rsidP="00DA772A">
      <w:pPr>
        <w:pStyle w:val="Wcicienormalne"/>
      </w:pPr>
      <w:r>
        <w:lastRenderedPageBreak/>
        <w:t xml:space="preserve">Pomiary w inżynierii oprogramowania często wiążą się z przeprowadzaniem ankiet wśród klientów czy użytkowników, a te wymagają sporo wysiłku i często nie cieszą się aprobatą u badanych. Może być problem z uzyskaniem odpowiednio dużej próby statystycznej. </w:t>
      </w:r>
    </w:p>
    <w:p w14:paraId="68BAC91A" w14:textId="113DA83E" w:rsidR="000F7F70" w:rsidRPr="008E62EB" w:rsidRDefault="000F7F70" w:rsidP="00DA772A">
      <w:pPr>
        <w:pStyle w:val="Wcicienormalne"/>
      </w:pPr>
      <w:r>
        <w:t xml:space="preserve">Dlatego potrzebne są nowe, zaawansowane metody pozyskiwania danych, </w:t>
      </w:r>
      <w:r w:rsidR="00EE5CE4">
        <w:t>np. </w:t>
      </w:r>
      <w:r>
        <w:t>przez analizę portali społecznościowych, danych sprzedażowych, monitorowania zachowań użytkowników itp.</w:t>
      </w:r>
    </w:p>
    <w:p w14:paraId="60C1C82E" w14:textId="77777777" w:rsidR="000F7F70" w:rsidRDefault="000F7F70" w:rsidP="00DA772A">
      <w:pPr>
        <w:pStyle w:val="Intitle"/>
      </w:pPr>
      <w:r>
        <w:t>Detekcja i tolerancja defektów w oprogramowaniu</w:t>
      </w:r>
    </w:p>
    <w:p w14:paraId="05296F78" w14:textId="1E26090B" w:rsidR="000F7F70" w:rsidRDefault="000F7F70" w:rsidP="00DA772A">
      <w:pPr>
        <w:pStyle w:val="Wcicienormalne"/>
      </w:pPr>
      <w:r>
        <w:t>Defekty w produktach materialnych (</w:t>
      </w:r>
      <w:r w:rsidR="00EE5CE4">
        <w:t>np. </w:t>
      </w:r>
      <w:r>
        <w:t>w procesorach) są stosunkowo łatwe do wykrycia, w przeciwieństwie do defektów w oprogramowaniu. Jeśli parametry w pewnej próbie statystycznej znacząco (w sensie jakości i ilości) wykraczają poza granice tolerancji, to wysyłkę całej partii się wstrzymuje i przeprowadza się badania całości dla wyeliminowania wszystkich braków.</w:t>
      </w:r>
    </w:p>
    <w:p w14:paraId="21A61182" w14:textId="77777777" w:rsidR="000F7F70" w:rsidRDefault="000F7F70" w:rsidP="00DA772A">
      <w:pPr>
        <w:pStyle w:val="Wcicienormalne"/>
      </w:pPr>
      <w:r>
        <w:t>W oprogramowaniu po pierwsze nie można wykryć wszystkich defektów (ze względu na niemożność przetestowania wszystkich ścieżek algorytmu). Po drugie część defektów, które pozostają po procesie testowania, może się nie ujawnić przez długi czas. Tak więc próba statystyczna będzie zanieczyszczona defektami pomiaru.</w:t>
      </w:r>
    </w:p>
    <w:p w14:paraId="7AFA6391" w14:textId="77777777" w:rsidR="000F7F70" w:rsidRDefault="000F7F70" w:rsidP="000F7F70">
      <w:pPr>
        <w:pStyle w:val="Nagwek4"/>
        <w:ind w:left="1134" w:hanging="648"/>
        <w:rPr>
          <w:lang w:eastAsia="pl-PL"/>
        </w:rPr>
      </w:pPr>
      <w:r>
        <w:rPr>
          <w:lang w:eastAsia="pl-PL"/>
        </w:rPr>
        <w:t>Praktyczne zastosowanie?</w:t>
      </w:r>
    </w:p>
    <w:p w14:paraId="72CAAC7B" w14:textId="50AF2EA3" w:rsidR="000F7F70" w:rsidRDefault="000F7F70" w:rsidP="00DA772A">
      <w:pPr>
        <w:pStyle w:val="Wcicienormalne"/>
      </w:pPr>
      <w:r>
        <w:rPr>
          <w:lang w:eastAsia="pl-PL"/>
        </w:rPr>
        <w:t>Z metodą Six Sigma wiązano pewne nadzieje w pierwszej dekadzie obecnego wieku. W styczniu 2003 roku portal wiadomości firmy Microsoft donosił: „</w:t>
      </w:r>
      <w:r w:rsidRPr="005F2704">
        <w:rPr>
          <w:i/>
          <w:lang w:val="en-US" w:eastAsia="pl-PL"/>
        </w:rPr>
        <w:t>Microsoft Accelerator Boosts Six Sigma Practices</w:t>
      </w:r>
      <w:r>
        <w:rPr>
          <w:lang w:eastAsia="pl-PL"/>
        </w:rPr>
        <w:t>”</w:t>
      </w:r>
      <w:r>
        <w:rPr>
          <w:rStyle w:val="Odwoanieprzypisudolnego"/>
          <w:lang w:eastAsia="pl-PL"/>
        </w:rPr>
        <w:footnoteReference w:id="149"/>
      </w:r>
      <w:r>
        <w:rPr>
          <w:lang w:eastAsia="pl-PL"/>
        </w:rPr>
        <w:t xml:space="preserve">. Microsoft Accelerator był dodatkiem implementującym Six Sigma do technologii </w:t>
      </w:r>
      <w:r>
        <w:t>Information Worker, która stanowi część rozwiązania BizTalk Server. W 2016 roku Microsoft pochwalił się zastosowaniem Six Sigma oraz standardu ITIL do ograniczenia awaryjności centrów danych zarządzanych przez Microsoft</w:t>
      </w:r>
      <w:r>
        <w:rPr>
          <w:rStyle w:val="Odwoanieprzypisudolnego"/>
        </w:rPr>
        <w:footnoteReference w:id="150"/>
      </w:r>
      <w:r>
        <w:t>. Microsoft opracował system BI (</w:t>
      </w:r>
      <w:r w:rsidR="00174623">
        <w:t>ang. </w:t>
      </w:r>
      <w:r>
        <w:rPr>
          <w:i/>
          <w:lang w:val="en-US"/>
        </w:rPr>
        <w:t>Business Intelligence</w:t>
      </w:r>
      <w:r>
        <w:t>) do analizy i raportowania danych na temat wydajności zgodności elementów konfiguracji centrów danych ze standardami konfiguracji. Elementy, które zostały poddane monitorowaniu, to:</w:t>
      </w:r>
    </w:p>
    <w:p w14:paraId="6447DFCB" w14:textId="13C10541" w:rsidR="000F7F70" w:rsidRDefault="00246537" w:rsidP="00DA772A">
      <w:pPr>
        <w:pStyle w:val="Listapunktowana"/>
      </w:pPr>
      <w:r>
        <w:t>s</w:t>
      </w:r>
      <w:r w:rsidR="000F7F70">
        <w:t>ystemy operacyjne Microsoft</w:t>
      </w:r>
      <w:r>
        <w:t>,</w:t>
      </w:r>
    </w:p>
    <w:p w14:paraId="34616B5A" w14:textId="3A380FC0" w:rsidR="000F7F70" w:rsidRDefault="000F7F70" w:rsidP="00DA772A">
      <w:pPr>
        <w:pStyle w:val="Listapunktowana"/>
      </w:pPr>
      <w:r>
        <w:t>Microsoft SQL Server i zarządzanie bazą danych</w:t>
      </w:r>
      <w:r w:rsidR="00246537">
        <w:t>,</w:t>
      </w:r>
    </w:p>
    <w:p w14:paraId="18603829" w14:textId="0EDF3E13" w:rsidR="000F7F70" w:rsidRDefault="000F7F70" w:rsidP="00DA772A">
      <w:pPr>
        <w:pStyle w:val="Listapunktowana"/>
      </w:pPr>
      <w:r>
        <w:t>sie</w:t>
      </w:r>
      <w:r w:rsidR="00246537">
        <w:t>ć</w:t>
      </w:r>
      <w:r>
        <w:t xml:space="preserve"> pamięci masowej (</w:t>
      </w:r>
      <w:r w:rsidR="00174623">
        <w:t>ang. </w:t>
      </w:r>
      <w:r>
        <w:t>SAN</w:t>
      </w:r>
      <w:r w:rsidR="009932FA">
        <w:t xml:space="preserve"> – </w:t>
      </w:r>
      <w:r w:rsidR="009932FA" w:rsidRPr="009932FA">
        <w:rPr>
          <w:i/>
          <w:lang w:val="en-US"/>
        </w:rPr>
        <w:t>Storage area network</w:t>
      </w:r>
      <w:r>
        <w:t>)</w:t>
      </w:r>
      <w:r w:rsidR="00246537">
        <w:t>,</w:t>
      </w:r>
    </w:p>
    <w:p w14:paraId="3E5735EA" w14:textId="697DA640" w:rsidR="000F7F70" w:rsidRDefault="00246537" w:rsidP="00DA772A">
      <w:pPr>
        <w:pStyle w:val="Listapunktowana"/>
      </w:pPr>
      <w:r>
        <w:t>t</w:t>
      </w:r>
      <w:r w:rsidR="000F7F70">
        <w:t>echnologie klastrowania</w:t>
      </w:r>
      <w:r>
        <w:t>,</w:t>
      </w:r>
    </w:p>
    <w:p w14:paraId="32BC349D" w14:textId="580C4346" w:rsidR="000F7F70" w:rsidRDefault="00246537" w:rsidP="00DA772A">
      <w:pPr>
        <w:pStyle w:val="Listapunktowana"/>
      </w:pPr>
      <w:r>
        <w:t>w</w:t>
      </w:r>
      <w:r w:rsidR="000F7F70">
        <w:t>arstwa Hyper-V</w:t>
      </w:r>
      <w:r>
        <w:t>,</w:t>
      </w:r>
    </w:p>
    <w:p w14:paraId="793B465F" w14:textId="4C579C19" w:rsidR="000F7F70" w:rsidRDefault="00246537" w:rsidP="00DA772A">
      <w:pPr>
        <w:pStyle w:val="Listapunktowana"/>
      </w:pPr>
      <w:r>
        <w:t>m</w:t>
      </w:r>
      <w:r w:rsidR="000F7F70">
        <w:t>odele sprzętowe</w:t>
      </w:r>
      <w:r>
        <w:t>,</w:t>
      </w:r>
    </w:p>
    <w:p w14:paraId="72079475" w14:textId="4B81C461" w:rsidR="000F7F70" w:rsidRDefault="00246537" w:rsidP="00DA772A">
      <w:pPr>
        <w:pStyle w:val="Listapunktowana"/>
      </w:pPr>
      <w:r>
        <w:t>o</w:t>
      </w:r>
      <w:r w:rsidR="000F7F70">
        <w:t>programowanie układowe</w:t>
      </w:r>
      <w:r>
        <w:t>,</w:t>
      </w:r>
    </w:p>
    <w:p w14:paraId="27D746B7" w14:textId="5C7D3C5E" w:rsidR="000F7F70" w:rsidRDefault="00246537" w:rsidP="00DA772A">
      <w:pPr>
        <w:pStyle w:val="Listapunktowana"/>
      </w:pPr>
      <w:r>
        <w:t>a</w:t>
      </w:r>
      <w:r w:rsidR="000F7F70">
        <w:t>plikacje innych firm</w:t>
      </w:r>
      <w:r>
        <w:t>,</w:t>
      </w:r>
    </w:p>
    <w:p w14:paraId="08C097DA" w14:textId="5E78D481" w:rsidR="000F7F70" w:rsidRDefault="00246537" w:rsidP="00DA772A">
      <w:pPr>
        <w:pStyle w:val="Listapunktowana"/>
      </w:pPr>
      <w:r>
        <w:t>r</w:t>
      </w:r>
      <w:r w:rsidR="000F7F70">
        <w:t>óżne pakiety oprogramowania</w:t>
      </w:r>
      <w:r>
        <w:t>.</w:t>
      </w:r>
    </w:p>
    <w:p w14:paraId="5F8E309A" w14:textId="77777777" w:rsidR="000F7F70" w:rsidRDefault="000F7F70" w:rsidP="00DA772A">
      <w:pPr>
        <w:pStyle w:val="Wcicienormalne"/>
      </w:pPr>
      <w:r>
        <w:t xml:space="preserve">Firma </w:t>
      </w:r>
      <w:r w:rsidRPr="00781E5C">
        <w:t>Microsoft skupił</w:t>
      </w:r>
      <w:r>
        <w:t>a</w:t>
      </w:r>
      <w:r w:rsidRPr="00781E5C">
        <w:t xml:space="preserve"> się na </w:t>
      </w:r>
      <w:r>
        <w:t>zmniejszeniu liczby defektów serwerów. Efektem działań było:</w:t>
      </w:r>
    </w:p>
    <w:p w14:paraId="6CEB7CCD" w14:textId="77777777" w:rsidR="000F7F70" w:rsidRDefault="000F7F70" w:rsidP="00DA772A">
      <w:pPr>
        <w:pStyle w:val="Listapunktowana"/>
      </w:pPr>
      <w:r>
        <w:lastRenderedPageBreak/>
        <w:t>poprawienie wyniku DPMO o 20% bez angażowania zespołu projektowego,</w:t>
      </w:r>
    </w:p>
    <w:p w14:paraId="211FC427" w14:textId="77777777" w:rsidR="000F7F70" w:rsidRDefault="000F7F70" w:rsidP="00DA772A">
      <w:pPr>
        <w:pStyle w:val="Listapunktowana"/>
      </w:pPr>
      <w:r>
        <w:t>zwiększenie liczby usuwanych wad o 40% bez angażowania dodatkowych zasobów,</w:t>
      </w:r>
    </w:p>
    <w:p w14:paraId="5AB4D36C" w14:textId="77777777" w:rsidR="000F7F70" w:rsidRDefault="000F7F70" w:rsidP="00DA772A">
      <w:pPr>
        <w:pStyle w:val="Listapunktowana"/>
      </w:pPr>
      <w:r>
        <w:t>wydłużenie MTBF z 18 dni do 125 dni,</w:t>
      </w:r>
    </w:p>
    <w:p w14:paraId="661FCC78" w14:textId="7EDBE1CE" w:rsidR="000F7F70" w:rsidRDefault="000F7F70" w:rsidP="00DA772A">
      <w:pPr>
        <w:pStyle w:val="Listapunktowana"/>
      </w:pPr>
      <w:r>
        <w:t>kilkukrotne zmniejszenie współczynnika liczby zgłoszeń (</w:t>
      </w:r>
      <w:r w:rsidR="00174623">
        <w:t>ang. </w:t>
      </w:r>
      <w:r>
        <w:rPr>
          <w:i/>
          <w:lang w:val="en-US"/>
        </w:rPr>
        <w:t>tickets</w:t>
      </w:r>
      <w:r>
        <w:t>) do systemu śledzenia problemów,</w:t>
      </w:r>
    </w:p>
    <w:p w14:paraId="6CF4098F" w14:textId="77777777" w:rsidR="000F7F70" w:rsidRDefault="000F7F70" w:rsidP="00DA772A">
      <w:pPr>
        <w:pStyle w:val="Listapunktowana"/>
      </w:pPr>
      <w:r>
        <w:t>zmniejszenie wskaźnika awarii po naprawie o 50%.</w:t>
      </w:r>
    </w:p>
    <w:p w14:paraId="691F975A" w14:textId="77777777" w:rsidR="000F7F70" w:rsidRDefault="000F7F70" w:rsidP="00DA772A">
      <w:pPr>
        <w:pStyle w:val="Wcicienormalne"/>
      </w:pPr>
      <w:r>
        <w:t>Microsoft stwierdził uzyskanie wartości sigma na poziomie 3,55σ.</w:t>
      </w:r>
    </w:p>
    <w:p w14:paraId="559C329B" w14:textId="7E1F0AA6" w:rsidR="0092171E" w:rsidRDefault="000F7F70" w:rsidP="0092171E">
      <w:pPr>
        <w:pStyle w:val="Wcicienormalne"/>
        <w:sectPr w:rsidR="0092171E" w:rsidSect="00B6111E">
          <w:footerReference w:type="default" r:id="rId418"/>
          <w:type w:val="continuous"/>
          <w:pgSz w:w="11906" w:h="16838"/>
          <w:pgMar w:top="1417" w:right="1417" w:bottom="1417" w:left="1417" w:header="708" w:footer="680" w:gutter="0"/>
          <w:cols w:space="708"/>
          <w:docGrid w:linePitch="326"/>
        </w:sectPr>
      </w:pPr>
      <w:r>
        <w:t>Firmy Google i Apple nie chwalą się stosowaniem Six Sigma, natomiast prowadzą szkolenia w tym zakresie i rekrutują posiadaczy certyfikatów Six Sigma.</w:t>
      </w:r>
    </w:p>
    <w:p w14:paraId="2BDFA7C4" w14:textId="2B2C17DD" w:rsidR="00A95873" w:rsidRDefault="00A95873" w:rsidP="0092171E">
      <w:pPr>
        <w:pStyle w:val="Wcicienormalne"/>
      </w:pPr>
    </w:p>
    <w:p w14:paraId="4FCDE0DA" w14:textId="644E3C6C" w:rsidR="00DC5A5D" w:rsidRPr="00001019" w:rsidRDefault="0092171E" w:rsidP="00240B37">
      <w:pPr>
        <w:pStyle w:val="Nagwek1"/>
      </w:pPr>
      <w:bookmarkStart w:id="747" w:name="_Hlk29024828"/>
      <w:bookmarkStart w:id="748" w:name="_Toc19863912"/>
      <w:bookmarkStart w:id="749" w:name="_Toc21675116"/>
      <w:bookmarkStart w:id="750" w:name="_Toc25853142"/>
      <w:bookmarkStart w:id="751" w:name="_Toc29749371"/>
      <w:bookmarkStart w:id="752" w:name="_Toc17100199"/>
      <w:bookmarkEnd w:id="747"/>
      <w:r>
        <w:br/>
      </w:r>
      <w:bookmarkStart w:id="753" w:name="_Toc34547056"/>
      <w:r w:rsidR="00DC5A5D" w:rsidRPr="00001019">
        <w:t xml:space="preserve">Jakość w </w:t>
      </w:r>
      <w:bookmarkEnd w:id="748"/>
      <w:bookmarkEnd w:id="749"/>
      <w:bookmarkEnd w:id="750"/>
      <w:r w:rsidR="00DC5A5D" w:rsidRPr="00001019">
        <w:t>podejściu zwinnym</w:t>
      </w:r>
      <w:bookmarkEnd w:id="751"/>
      <w:bookmarkEnd w:id="753"/>
    </w:p>
    <w:p w14:paraId="57CF4164" w14:textId="53D66F74" w:rsidR="00F5154A" w:rsidRDefault="00F5154A" w:rsidP="00537AD6">
      <w:pPr>
        <w:pStyle w:val="Wcicienormalne"/>
      </w:pPr>
      <w:r w:rsidRPr="00001019">
        <w:t xml:space="preserve">U podstaw zwinnych metod wytwarzania oprogramowania legło przekonanie, że można wytwarzać oprogramowanie dobrej jakości dużo szybciej i dużo taniej, niż za pomocą metod klasycznych, opartych na planowaniu i rozbudowanej dokumentacji. Ale co to znaczy „jakość oprogramowania” w rozumieniu teoretyków i praktyków Agile? Czy rzeczywiście jest szybciej i taniej? Czy w każdych warunkach można zastosować metody zwinne? W </w:t>
      </w:r>
      <w:r>
        <w:t>tej</w:t>
      </w:r>
      <w:r w:rsidRPr="00001019">
        <w:t xml:space="preserve"> </w:t>
      </w:r>
      <w:r>
        <w:t xml:space="preserve">części </w:t>
      </w:r>
      <w:r w:rsidRPr="00001019">
        <w:t>spróbujemy odpowiedzieć sobie na te pytania, ale najpierw przeprowadzimy krótki przegląd metodyk zwinnych, aby uporządkować wiedzę o przedmiocie rozważań.</w:t>
      </w:r>
      <w:r w:rsidR="000E7C1C">
        <w:t xml:space="preserve"> Naszą pracę zakończymy rozważaniami na temat przyszłości metod tworzenia </w:t>
      </w:r>
      <w:r w:rsidR="000F2D28">
        <w:t xml:space="preserve">oprogramowania </w:t>
      </w:r>
      <w:r w:rsidR="000E7C1C">
        <w:t xml:space="preserve">i zapewniania jakości </w:t>
      </w:r>
      <w:r w:rsidR="000F2D28">
        <w:t>produktów programowych</w:t>
      </w:r>
      <w:r w:rsidR="00537AD6">
        <w:t>.</w:t>
      </w:r>
    </w:p>
    <w:p w14:paraId="026CBAEF" w14:textId="1B51115A" w:rsidR="00DC5A5D" w:rsidRDefault="00F5154A" w:rsidP="008D02FF">
      <w:pPr>
        <w:pStyle w:val="Nagwek2"/>
      </w:pPr>
      <w:bookmarkStart w:id="754" w:name="_Toc29749372"/>
      <w:r>
        <w:lastRenderedPageBreak/>
        <w:br/>
      </w:r>
      <w:bookmarkStart w:id="755" w:name="_Toc34547057"/>
      <w:r w:rsidR="00DC5A5D" w:rsidRPr="00001019">
        <w:t>Przegląd metodyk zwinnych</w:t>
      </w:r>
      <w:bookmarkEnd w:id="754"/>
      <w:bookmarkEnd w:id="755"/>
    </w:p>
    <w:p w14:paraId="585202CB" w14:textId="77777777" w:rsidR="00F5154A" w:rsidRPr="00001019" w:rsidRDefault="00F5154A" w:rsidP="00F5154A">
      <w:pPr>
        <w:pStyle w:val="Wcicienormalne"/>
      </w:pPr>
      <w:r w:rsidRPr="00001019">
        <w:t>Klasyczne metodyki wytwarzania oprogramowania zostały zakwestionowane ze względu na ich poważne wady, takie jak:</w:t>
      </w:r>
    </w:p>
    <w:p w14:paraId="5D421191" w14:textId="77777777" w:rsidR="00F5154A" w:rsidRPr="00001019" w:rsidRDefault="00F5154A" w:rsidP="00F5154A">
      <w:pPr>
        <w:pStyle w:val="Listapunktowana"/>
      </w:pPr>
      <w:r w:rsidRPr="00001019">
        <w:rPr>
          <w:b/>
          <w:bCs/>
        </w:rPr>
        <w:t>trudności z ustaleniem wymagań</w:t>
      </w:r>
      <w:r w:rsidRPr="00001019">
        <w:t xml:space="preserve"> – na początku procesu trudno jest uzyskać od klientów/użytkowników precyzyjne i kompletne wymagania. Zazwyczaj pierwsze wymagania są dość ogólne, a dopiero później są one uzupełniane lub zmieniane.</w:t>
      </w:r>
    </w:p>
    <w:p w14:paraId="4AA8D020" w14:textId="77777777" w:rsidR="00F5154A" w:rsidRPr="00001019" w:rsidRDefault="00F5154A" w:rsidP="00F5154A">
      <w:pPr>
        <w:pStyle w:val="Listapunktowana"/>
      </w:pPr>
      <w:r w:rsidRPr="00001019">
        <w:rPr>
          <w:b/>
          <w:bCs/>
        </w:rPr>
        <w:t>brak elastyczności -</w:t>
      </w:r>
      <w:r w:rsidRPr="00001019">
        <w:t xml:space="preserve"> w związku ze zmianami wymagań w czasie trwania projektu zachodzą potrzeby wprowadzania zmian do projektu. Czas oczekiwania na wprowadzenie zmian jest dość długi – wynosi kilka, kilkanaście miesięcy. To uniemożliwia elastyczne reagowanie na zmieniające się potrzeby klientów. </w:t>
      </w:r>
    </w:p>
    <w:p w14:paraId="49453D68" w14:textId="77777777" w:rsidR="00F5154A" w:rsidRPr="00001019" w:rsidRDefault="00F5154A" w:rsidP="00F5154A">
      <w:pPr>
        <w:pStyle w:val="Listapunktowana"/>
      </w:pPr>
      <w:r w:rsidRPr="00001019">
        <w:rPr>
          <w:b/>
          <w:bCs/>
        </w:rPr>
        <w:t>długi czas oczekiwania na rezultaty</w:t>
      </w:r>
      <w:r w:rsidRPr="00001019">
        <w:t xml:space="preserve"> – czas potrzebny na wytworzenie pierwszej, działającej wersji oprogramowania i ewentualnie kolejnych wersji jest długi. W tym czasie klient traci kontrolę nad projektem i nad postępem prac. Praktycznie po sformułowaniu wymagań klient tylko czeka, aż dostanie gotowy produkt i wówczas będzie mógł ocenić. Dopiero wówczas przekona się, czy informatycy dobrze zrozumieli i spełnili wymagania. To wprowadza dużą niepewność co do końcowej jakości projektu.</w:t>
      </w:r>
    </w:p>
    <w:p w14:paraId="00519A33" w14:textId="50246554" w:rsidR="00F5154A" w:rsidRPr="00001019" w:rsidRDefault="00F5154A" w:rsidP="00F5154A">
      <w:pPr>
        <w:pStyle w:val="Listapunktowana"/>
      </w:pPr>
      <w:r w:rsidRPr="00001019">
        <w:rPr>
          <w:b/>
          <w:bCs/>
        </w:rPr>
        <w:t xml:space="preserve">duże ryzyko </w:t>
      </w:r>
      <w:r w:rsidR="00396523">
        <w:rPr>
          <w:b/>
          <w:bCs/>
        </w:rPr>
        <w:t>opóźnienia</w:t>
      </w:r>
      <w:r w:rsidRPr="00001019">
        <w:t xml:space="preserve"> – </w:t>
      </w:r>
      <w:r w:rsidR="00396523">
        <w:t xml:space="preserve">jeśli po dłuższym czasie okaże się, że realizacja projektu rozmija się z potrzebami klienta, to potrzeba przeprowadzenia dodatkowej iteracji powoduje duże opóźnienie. </w:t>
      </w:r>
    </w:p>
    <w:p w14:paraId="55953AB7" w14:textId="77777777" w:rsidR="00F5154A" w:rsidRPr="00001019" w:rsidRDefault="00F5154A" w:rsidP="00F5154A">
      <w:pPr>
        <w:pStyle w:val="Listapunktowana"/>
      </w:pPr>
      <w:r w:rsidRPr="00001019">
        <w:rPr>
          <w:b/>
          <w:bCs/>
        </w:rPr>
        <w:t>duże koszty procesów</w:t>
      </w:r>
      <w:r w:rsidRPr="00001019">
        <w:t xml:space="preserve"> – są one związane z koniecznością wytwarzania dokumentacji i zachowywania procedur zapewniania jakości oprogramowania. Trzeba utrzymywać infrastrukturę i zatrudniać ludzi do wytwarzania dokumentacji, która i tak bardzo szybko się dezaktualizuje. Nieaktualna dokumentacja staje się bezużyteczna dla inżynierów i w praktyce służy jedynie zaspokajaniu wymagań biurokratycznych.</w:t>
      </w:r>
    </w:p>
    <w:p w14:paraId="58FA746B" w14:textId="0EEE381D" w:rsidR="00F5154A" w:rsidRDefault="00F5154A" w:rsidP="00F5154A">
      <w:pPr>
        <w:pStyle w:val="Wcicienormalne"/>
      </w:pPr>
      <w:r w:rsidRPr="00001019">
        <w:t>Te wady spowodowały rozwój zwinnych metodyk wytwarzania oprogramowania (</w:t>
      </w:r>
      <w:r w:rsidR="00396523">
        <w:t>ang. </w:t>
      </w:r>
      <w:r w:rsidRPr="001F40F5">
        <w:rPr>
          <w:rStyle w:val="angielskawstawka"/>
          <w:lang w:val="en-GB"/>
        </w:rPr>
        <w:t>Agile Software Development</w:t>
      </w:r>
      <w:r w:rsidRPr="00001019">
        <w:t xml:space="preserve">), w tym Extreme Programming, Scrum, Lean, Kanban i innych, które obecnie zdominowały myślenie inżynierów i menedżerów z branży IT. </w:t>
      </w:r>
    </w:p>
    <w:p w14:paraId="553FEC3F" w14:textId="37ACB498" w:rsidR="00F5154A" w:rsidRPr="00001019" w:rsidRDefault="00F5154A" w:rsidP="00F5154A">
      <w:pPr>
        <w:pStyle w:val="Wcicienormalne"/>
      </w:pPr>
      <w:r>
        <w:t>W tym rozdziale dokonamy krótkiego przeglądu tych metod</w:t>
      </w:r>
      <w:r w:rsidR="00396523">
        <w:t>, a w następnym przyjrzymy się, na ile metodyki zwinne spełniły pokładane w nich nadzieje.</w:t>
      </w:r>
    </w:p>
    <w:p w14:paraId="204C1E8B" w14:textId="77777777" w:rsidR="00DC5A5D" w:rsidRPr="00001019" w:rsidRDefault="00DC5A5D" w:rsidP="008D02FF">
      <w:pPr>
        <w:pStyle w:val="Nagwek3"/>
      </w:pPr>
      <w:bookmarkStart w:id="756" w:name="_Toc19863913"/>
      <w:bookmarkStart w:id="757" w:name="_Toc21675117"/>
      <w:bookmarkStart w:id="758" w:name="_Toc25853143"/>
      <w:bookmarkStart w:id="759" w:name="_Toc29749373"/>
      <w:bookmarkStart w:id="760" w:name="_Toc34547058"/>
      <w:bookmarkEnd w:id="752"/>
      <w:r w:rsidRPr="00001019">
        <w:lastRenderedPageBreak/>
        <w:t>Agile Manifesto</w:t>
      </w:r>
      <w:bookmarkEnd w:id="756"/>
      <w:bookmarkEnd w:id="757"/>
      <w:bookmarkEnd w:id="758"/>
      <w:bookmarkEnd w:id="759"/>
      <w:bookmarkEnd w:id="760"/>
    </w:p>
    <w:p w14:paraId="233C8B6C" w14:textId="59F27B0D" w:rsidR="00DC5A5D" w:rsidRPr="00001019" w:rsidRDefault="00DC5A5D" w:rsidP="006201E4">
      <w:pPr>
        <w:pStyle w:val="Wcicienormalne"/>
        <w:keepNext/>
      </w:pPr>
      <w:r w:rsidRPr="00001019">
        <w:t>Wszystkie metodyki zwinne opierają się na deklaracjach, które Kent Beck i kilkunastu innych praktyków oprogramowania</w:t>
      </w:r>
      <w:r w:rsidRPr="00001019">
        <w:rPr>
          <w:rStyle w:val="Odwoanieprzypisudolnego"/>
        </w:rPr>
        <w:footnoteReference w:id="151"/>
      </w:r>
      <w:r w:rsidRPr="00001019">
        <w:t xml:space="preserve"> zawarło w ogłoszonym w 2001 roku Manifeście Zwinności (</w:t>
      </w:r>
      <w:r w:rsidRPr="001F40F5">
        <w:rPr>
          <w:rStyle w:val="angielskawstawka"/>
          <w:lang w:val="en-GB"/>
        </w:rPr>
        <w:t>Agile Manifesto</w:t>
      </w:r>
      <w:r w:rsidRPr="00001019">
        <w:t>)</w:t>
      </w:r>
      <w:r w:rsidRPr="001F40F5">
        <w:rPr>
          <w:rStyle w:val="angielskawstawka"/>
          <w:lang w:val="en-GB"/>
        </w:rPr>
        <w:t xml:space="preserve"> </w:t>
      </w:r>
      <w:sdt>
        <w:sdtPr>
          <w:rPr>
            <w:rStyle w:val="angielskawstawka"/>
            <w:lang w:val="pl-PL"/>
          </w:rPr>
          <w:id w:val="-1271238543"/>
          <w:citation/>
        </w:sdtPr>
        <w:sdtContent>
          <w:r w:rsidRPr="00001019">
            <w:rPr>
              <w:rStyle w:val="angielskawstawka"/>
              <w:lang w:val="pl-PL"/>
            </w:rPr>
            <w:fldChar w:fldCharType="begin"/>
          </w:r>
          <w:r w:rsidRPr="00001019">
            <w:rPr>
              <w:rStyle w:val="angielskawstawka"/>
              <w:i w:val="0"/>
              <w:lang w:val="pl-PL"/>
            </w:rPr>
            <w:instrText xml:space="preserve">CITATION agilem \l 1045 </w:instrText>
          </w:r>
          <w:r w:rsidRPr="00001019">
            <w:rPr>
              <w:rStyle w:val="angielskawstawka"/>
              <w:lang w:val="pl-PL"/>
            </w:rPr>
            <w:fldChar w:fldCharType="separate"/>
          </w:r>
          <w:r w:rsidR="001D0D9B" w:rsidRPr="001D0D9B">
            <w:rPr>
              <w:noProof/>
            </w:rPr>
            <w:t>[170]</w:t>
          </w:r>
          <w:r w:rsidRPr="00001019">
            <w:rPr>
              <w:rStyle w:val="angielskawstawka"/>
              <w:lang w:val="pl-PL"/>
            </w:rPr>
            <w:fldChar w:fldCharType="end"/>
          </w:r>
        </w:sdtContent>
      </w:sdt>
      <w:r w:rsidRPr="00001019">
        <w:t>. Napisali oni:</w:t>
      </w:r>
    </w:p>
    <w:p w14:paraId="64BD7F4E" w14:textId="4CEB3713" w:rsidR="00DC5A5D" w:rsidRPr="00001019" w:rsidRDefault="00D96902" w:rsidP="006201E4">
      <w:pPr>
        <w:pStyle w:val="Wcicienormalne"/>
      </w:pPr>
      <w:r>
        <w:rPr>
          <w:noProof/>
        </w:rPr>
        <mc:AlternateContent>
          <mc:Choice Requires="wpc">
            <w:drawing>
              <wp:inline distT="0" distB="0" distL="0" distR="0" wp14:anchorId="76ACA605" wp14:editId="753357E9">
                <wp:extent cx="5486400" cy="2124075"/>
                <wp:effectExtent l="0" t="0" r="0" b="9525"/>
                <wp:docPr id="15359" name="Kanwa 153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23" name="Zwój: pionowy 1723"/>
                        <wps:cNvSpPr/>
                        <wps:spPr>
                          <a:xfrm>
                            <a:off x="94275" y="18075"/>
                            <a:ext cx="5280025" cy="2036445"/>
                          </a:xfrm>
                          <a:prstGeom prst="verticalScroll">
                            <a:avLst>
                              <a:gd name="adj" fmla="val 6230"/>
                            </a:avLst>
                          </a:prstGeom>
                          <a:ln w="6350"/>
                        </wps:spPr>
                        <wps:style>
                          <a:lnRef idx="2">
                            <a:schemeClr val="dk1"/>
                          </a:lnRef>
                          <a:fillRef idx="1">
                            <a:schemeClr val="lt1"/>
                          </a:fillRef>
                          <a:effectRef idx="0">
                            <a:schemeClr val="dk1"/>
                          </a:effectRef>
                          <a:fontRef idx="minor">
                            <a:schemeClr val="dk1"/>
                          </a:fontRef>
                        </wps:style>
                        <wps:txbx>
                          <w:txbxContent>
                            <w:p w14:paraId="674052A1" w14:textId="77777777" w:rsidR="0082527D" w:rsidRDefault="0082527D" w:rsidP="00D96902">
                              <w:pPr>
                                <w:spacing w:before="120" w:after="120" w:line="256" w:lineRule="auto"/>
                                <w:ind w:left="706"/>
                                <w:jc w:val="center"/>
                              </w:pPr>
                              <w:r>
                                <w:rPr>
                                  <w:rFonts w:ascii="Monotype Corsiva" w:eastAsia="Calibri" w:hAnsi="Monotype Corsiva" w:cs="Calibri"/>
                                </w:rPr>
                                <w:t>Odkrywamy nowe metody programowania dzięki praktyce w programowaniu</w:t>
                              </w:r>
                              <w:r>
                                <w:rPr>
                                  <w:rFonts w:ascii="Monotype Corsiva" w:eastAsia="Calibri" w:hAnsi="Monotype Corsiva" w:cs="Calibri"/>
                                </w:rPr>
                                <w:br/>
                                <w:t>i wspieraniu w nim innych. W wyniku naszej pracy, zaczęliśmy cenić:</w:t>
                              </w:r>
                            </w:p>
                            <w:p w14:paraId="29AEE838" w14:textId="77777777" w:rsidR="0082527D" w:rsidRDefault="0082527D" w:rsidP="00D96902">
                              <w:pPr>
                                <w:spacing w:before="120" w:after="120" w:line="256" w:lineRule="auto"/>
                                <w:ind w:left="706"/>
                                <w:jc w:val="center"/>
                              </w:pPr>
                              <w:r>
                                <w:rPr>
                                  <w:rFonts w:ascii="Monotype Corsiva" w:eastAsia="Calibri" w:hAnsi="Monotype Corsiva" w:cs="Calibri"/>
                                  <w:b/>
                                  <w:bCs/>
                                </w:rPr>
                                <w:t>Ludzi i interakcje</w:t>
                              </w:r>
                              <w:r>
                                <w:rPr>
                                  <w:rFonts w:ascii="Monotype Corsiva" w:eastAsia="Calibri" w:hAnsi="Monotype Corsiva" w:cs="Calibri"/>
                                </w:rPr>
                                <w:t xml:space="preserve"> ponad </w:t>
                              </w:r>
                              <w:r w:rsidRPr="00D96902">
                                <w:rPr>
                                  <w:rFonts w:ascii="Monotype Corsiva" w:eastAsia="Calibri" w:hAnsi="Monotype Corsiva" w:cs="Calibri"/>
                                  <w:b/>
                                  <w:bCs/>
                                </w:rPr>
                                <w:t>procesy i narzędzia</w:t>
                              </w:r>
                              <w:r>
                                <w:rPr>
                                  <w:rFonts w:ascii="Monotype Corsiva" w:eastAsia="Calibri" w:hAnsi="Monotype Corsiva" w:cs="Calibri"/>
                                </w:rPr>
                                <w:br/>
                              </w:r>
                              <w:r>
                                <w:rPr>
                                  <w:rFonts w:ascii="Monotype Corsiva" w:eastAsia="Calibri" w:hAnsi="Monotype Corsiva" w:cs="Calibri"/>
                                  <w:b/>
                                  <w:bCs/>
                                </w:rPr>
                                <w:t>Działające oprogramowanie</w:t>
                              </w:r>
                              <w:r>
                                <w:rPr>
                                  <w:rFonts w:ascii="Monotype Corsiva" w:eastAsia="Calibri" w:hAnsi="Monotype Corsiva" w:cs="Calibri"/>
                                </w:rPr>
                                <w:t xml:space="preserve"> ponad </w:t>
                              </w:r>
                              <w:r w:rsidRPr="00D96902">
                                <w:rPr>
                                  <w:rFonts w:ascii="Monotype Corsiva" w:eastAsia="Calibri" w:hAnsi="Monotype Corsiva" w:cs="Calibri"/>
                                  <w:b/>
                                  <w:bCs/>
                                </w:rPr>
                                <w:t>szczegółową dokumentację</w:t>
                              </w:r>
                              <w:r>
                                <w:rPr>
                                  <w:rFonts w:ascii="Monotype Corsiva" w:eastAsia="Calibri" w:hAnsi="Monotype Corsiva" w:cs="Calibri"/>
                                </w:rPr>
                                <w:br/>
                              </w:r>
                              <w:r>
                                <w:rPr>
                                  <w:rFonts w:ascii="Monotype Corsiva" w:eastAsia="Calibri" w:hAnsi="Monotype Corsiva" w:cs="Calibri"/>
                                  <w:b/>
                                  <w:bCs/>
                                </w:rPr>
                                <w:t>Współpracę z klientem</w:t>
                              </w:r>
                              <w:r>
                                <w:rPr>
                                  <w:rFonts w:ascii="Monotype Corsiva" w:eastAsia="Calibri" w:hAnsi="Monotype Corsiva" w:cs="Calibri"/>
                                </w:rPr>
                                <w:t xml:space="preserve"> ponad </w:t>
                              </w:r>
                              <w:r w:rsidRPr="00D96902">
                                <w:rPr>
                                  <w:rFonts w:ascii="Monotype Corsiva" w:eastAsia="Calibri" w:hAnsi="Monotype Corsiva" w:cs="Calibri"/>
                                  <w:b/>
                                  <w:bCs/>
                                </w:rPr>
                                <w:t>negocjacje kontraktowe</w:t>
                              </w:r>
                              <w:r>
                                <w:rPr>
                                  <w:rFonts w:ascii="Monotype Corsiva" w:eastAsia="Calibri" w:hAnsi="Monotype Corsiva" w:cs="Calibri"/>
                                </w:rPr>
                                <w:br/>
                              </w:r>
                              <w:r>
                                <w:rPr>
                                  <w:rFonts w:ascii="Monotype Corsiva" w:eastAsia="Calibri" w:hAnsi="Monotype Corsiva" w:cs="Calibri"/>
                                  <w:b/>
                                  <w:bCs/>
                                </w:rPr>
                                <w:t>Reagowanie na zmiany</w:t>
                              </w:r>
                              <w:r>
                                <w:rPr>
                                  <w:rFonts w:ascii="Monotype Corsiva" w:eastAsia="Calibri" w:hAnsi="Monotype Corsiva" w:cs="Calibri"/>
                                </w:rPr>
                                <w:t xml:space="preserve"> ponad </w:t>
                              </w:r>
                              <w:r w:rsidRPr="00D96902">
                                <w:rPr>
                                  <w:rFonts w:ascii="Monotype Corsiva" w:eastAsia="Calibri" w:hAnsi="Monotype Corsiva" w:cs="Calibri"/>
                                  <w:b/>
                                  <w:bCs/>
                                </w:rPr>
                                <w:t>realizację założonego planu</w:t>
                              </w:r>
                              <w:r>
                                <w:rPr>
                                  <w:rFonts w:ascii="Monotype Corsiva" w:eastAsia="Calibri" w:hAnsi="Monotype Corsiva" w:cs="Calibri"/>
                                </w:rPr>
                                <w:t>.</w:t>
                              </w:r>
                            </w:p>
                            <w:p w14:paraId="360F7E3E" w14:textId="77777777" w:rsidR="0082527D" w:rsidRDefault="0082527D" w:rsidP="00D96902">
                              <w:pPr>
                                <w:spacing w:before="120" w:after="120" w:line="256" w:lineRule="auto"/>
                                <w:ind w:left="706"/>
                                <w:jc w:val="center"/>
                              </w:pPr>
                              <w:r>
                                <w:rPr>
                                  <w:rFonts w:ascii="Monotype Corsiva" w:eastAsia="Calibri" w:hAnsi="Monotype Corsiva"/>
                                </w:rPr>
                                <w:t>Oznacza to, że elementy wypisane po prawej są wartościowe,</w:t>
                              </w:r>
                              <w:r>
                                <w:rPr>
                                  <w:rFonts w:ascii="Monotype Corsiva" w:eastAsia="Calibri" w:hAnsi="Monotype Corsiva"/>
                                </w:rPr>
                                <w:br/>
                                <w:t>ale większą wartość mają dla nas te, które wypisano po lewej.</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ACA605" id="Kanwa 15359" o:spid="_x0000_s2789" editas="canvas" style="width:6in;height:167.25pt;mso-position-horizontal-relative:char;mso-position-vertical-relative:line" coordsize="54864,21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">
                <v:shape id="_x0000_s2790" type="#_x0000_t75" style="position:absolute;width:54864;height:21240;visibility:visible;mso-wrap-style:square" filled="t">
                  <v:fill o:detectmouseclick="t"/>
                  <v:path o:connecttype="none"/>
                </v:shape>
                <v:shape id="Zwój: pionowy 1723" o:spid="_x0000_s2791" type="#_x0000_t97" style="position:absolute;left:942;top:180;width:52801;height:20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" adj="1346" fillcolor="white [3201]" strokecolor="black [3200]" strokeweight=".5pt">
                  <v:stroke joinstyle="miter"/>
                  <v:textbox>
                    <w:txbxContent>
                      <w:p w14:paraId="674052A1" w14:textId="77777777" w:rsidR="0082527D" w:rsidRDefault="0082527D" w:rsidP="00D96902">
                        <w:pPr>
                          <w:spacing w:before="120" w:after="120" w:line="256" w:lineRule="auto"/>
                          <w:ind w:left="706"/>
                          <w:jc w:val="center"/>
                        </w:pPr>
                        <w:r>
                          <w:rPr>
                            <w:rFonts w:ascii="Monotype Corsiva" w:eastAsia="Calibri" w:hAnsi="Monotype Corsiva" w:cs="Calibri"/>
                          </w:rPr>
                          <w:t>Odkrywamy nowe metody programowania dzięki praktyce w programowaniu</w:t>
                        </w:r>
                        <w:r>
                          <w:rPr>
                            <w:rFonts w:ascii="Monotype Corsiva" w:eastAsia="Calibri" w:hAnsi="Monotype Corsiva" w:cs="Calibri"/>
                          </w:rPr>
                          <w:br/>
                          <w:t>i wspieraniu w nim innych. W wyniku naszej pracy, zaczęliśmy cenić:</w:t>
                        </w:r>
                      </w:p>
                      <w:p w14:paraId="29AEE838" w14:textId="77777777" w:rsidR="0082527D" w:rsidRDefault="0082527D" w:rsidP="00D96902">
                        <w:pPr>
                          <w:spacing w:before="120" w:after="120" w:line="256" w:lineRule="auto"/>
                          <w:ind w:left="706"/>
                          <w:jc w:val="center"/>
                        </w:pPr>
                        <w:r>
                          <w:rPr>
                            <w:rFonts w:ascii="Monotype Corsiva" w:eastAsia="Calibri" w:hAnsi="Monotype Corsiva" w:cs="Calibri"/>
                            <w:b/>
                            <w:bCs/>
                          </w:rPr>
                          <w:t>Ludzi i interakcje</w:t>
                        </w:r>
                        <w:r>
                          <w:rPr>
                            <w:rFonts w:ascii="Monotype Corsiva" w:eastAsia="Calibri" w:hAnsi="Monotype Corsiva" w:cs="Calibri"/>
                          </w:rPr>
                          <w:t xml:space="preserve"> ponad </w:t>
                        </w:r>
                        <w:r w:rsidRPr="00D96902">
                          <w:rPr>
                            <w:rFonts w:ascii="Monotype Corsiva" w:eastAsia="Calibri" w:hAnsi="Monotype Corsiva" w:cs="Calibri"/>
                            <w:b/>
                            <w:bCs/>
                          </w:rPr>
                          <w:t>procesy i narzędzia</w:t>
                        </w:r>
                        <w:r>
                          <w:rPr>
                            <w:rFonts w:ascii="Monotype Corsiva" w:eastAsia="Calibri" w:hAnsi="Monotype Corsiva" w:cs="Calibri"/>
                          </w:rPr>
                          <w:br/>
                        </w:r>
                        <w:r>
                          <w:rPr>
                            <w:rFonts w:ascii="Monotype Corsiva" w:eastAsia="Calibri" w:hAnsi="Monotype Corsiva" w:cs="Calibri"/>
                            <w:b/>
                            <w:bCs/>
                          </w:rPr>
                          <w:t>Działające oprogramowanie</w:t>
                        </w:r>
                        <w:r>
                          <w:rPr>
                            <w:rFonts w:ascii="Monotype Corsiva" w:eastAsia="Calibri" w:hAnsi="Monotype Corsiva" w:cs="Calibri"/>
                          </w:rPr>
                          <w:t xml:space="preserve"> ponad </w:t>
                        </w:r>
                        <w:r w:rsidRPr="00D96902">
                          <w:rPr>
                            <w:rFonts w:ascii="Monotype Corsiva" w:eastAsia="Calibri" w:hAnsi="Monotype Corsiva" w:cs="Calibri"/>
                            <w:b/>
                            <w:bCs/>
                          </w:rPr>
                          <w:t>szczegółową dokumentację</w:t>
                        </w:r>
                        <w:r>
                          <w:rPr>
                            <w:rFonts w:ascii="Monotype Corsiva" w:eastAsia="Calibri" w:hAnsi="Monotype Corsiva" w:cs="Calibri"/>
                          </w:rPr>
                          <w:br/>
                        </w:r>
                        <w:r>
                          <w:rPr>
                            <w:rFonts w:ascii="Monotype Corsiva" w:eastAsia="Calibri" w:hAnsi="Monotype Corsiva" w:cs="Calibri"/>
                            <w:b/>
                            <w:bCs/>
                          </w:rPr>
                          <w:t>Współpracę z klientem</w:t>
                        </w:r>
                        <w:r>
                          <w:rPr>
                            <w:rFonts w:ascii="Monotype Corsiva" w:eastAsia="Calibri" w:hAnsi="Monotype Corsiva" w:cs="Calibri"/>
                          </w:rPr>
                          <w:t xml:space="preserve"> ponad </w:t>
                        </w:r>
                        <w:r w:rsidRPr="00D96902">
                          <w:rPr>
                            <w:rFonts w:ascii="Monotype Corsiva" w:eastAsia="Calibri" w:hAnsi="Monotype Corsiva" w:cs="Calibri"/>
                            <w:b/>
                            <w:bCs/>
                          </w:rPr>
                          <w:t>negocjacje kontraktowe</w:t>
                        </w:r>
                        <w:r>
                          <w:rPr>
                            <w:rFonts w:ascii="Monotype Corsiva" w:eastAsia="Calibri" w:hAnsi="Monotype Corsiva" w:cs="Calibri"/>
                          </w:rPr>
                          <w:br/>
                        </w:r>
                        <w:r>
                          <w:rPr>
                            <w:rFonts w:ascii="Monotype Corsiva" w:eastAsia="Calibri" w:hAnsi="Monotype Corsiva" w:cs="Calibri"/>
                            <w:b/>
                            <w:bCs/>
                          </w:rPr>
                          <w:t>Reagowanie na zmiany</w:t>
                        </w:r>
                        <w:r>
                          <w:rPr>
                            <w:rFonts w:ascii="Monotype Corsiva" w:eastAsia="Calibri" w:hAnsi="Monotype Corsiva" w:cs="Calibri"/>
                          </w:rPr>
                          <w:t xml:space="preserve"> ponad </w:t>
                        </w:r>
                        <w:r w:rsidRPr="00D96902">
                          <w:rPr>
                            <w:rFonts w:ascii="Monotype Corsiva" w:eastAsia="Calibri" w:hAnsi="Monotype Corsiva" w:cs="Calibri"/>
                            <w:b/>
                            <w:bCs/>
                          </w:rPr>
                          <w:t>realizację założonego planu</w:t>
                        </w:r>
                        <w:r>
                          <w:rPr>
                            <w:rFonts w:ascii="Monotype Corsiva" w:eastAsia="Calibri" w:hAnsi="Monotype Corsiva" w:cs="Calibri"/>
                          </w:rPr>
                          <w:t>.</w:t>
                        </w:r>
                      </w:p>
                      <w:p w14:paraId="360F7E3E" w14:textId="77777777" w:rsidR="0082527D" w:rsidRDefault="0082527D" w:rsidP="00D96902">
                        <w:pPr>
                          <w:spacing w:before="120" w:after="120" w:line="256" w:lineRule="auto"/>
                          <w:ind w:left="706"/>
                          <w:jc w:val="center"/>
                        </w:pPr>
                        <w:r>
                          <w:rPr>
                            <w:rFonts w:ascii="Monotype Corsiva" w:eastAsia="Calibri" w:hAnsi="Monotype Corsiva"/>
                          </w:rPr>
                          <w:t>Oznacza to, że elementy wypisane po prawej są wartościowe,</w:t>
                        </w:r>
                        <w:r>
                          <w:rPr>
                            <w:rFonts w:ascii="Monotype Corsiva" w:eastAsia="Calibri" w:hAnsi="Monotype Corsiva"/>
                          </w:rPr>
                          <w:br/>
                          <w:t>ale większą wartość mają dla nas te, które wypisano po lewej.</w:t>
                        </w:r>
                      </w:p>
                    </w:txbxContent>
                  </v:textbox>
                </v:shape>
                <w10:anchorlock/>
              </v:group>
            </w:pict>
          </mc:Fallback>
        </mc:AlternateContent>
      </w:r>
    </w:p>
    <w:p w14:paraId="54C9C1B4" w14:textId="13164372" w:rsidR="00DC5A5D" w:rsidRPr="00001019" w:rsidRDefault="00DC5A5D" w:rsidP="006201E4">
      <w:pPr>
        <w:pStyle w:val="Wcicienormalne"/>
      </w:pPr>
      <w:r w:rsidRPr="00001019">
        <w:t xml:space="preserve">W ślad za powyższą deklaracją autorzy manifestu zwinności sformułowali 12 zasad, które powinny przyświecać ich naśladowcom </w:t>
      </w:r>
      <w:sdt>
        <w:sdtPr>
          <w:id w:val="-266159734"/>
          <w:citation/>
        </w:sdtPr>
        <w:sdtContent>
          <w:r w:rsidRPr="00001019">
            <w:fldChar w:fldCharType="begin"/>
          </w:r>
          <w:r w:rsidRPr="00001019">
            <w:instrText xml:space="preserve">CITATION agilep \l 1045 </w:instrText>
          </w:r>
          <w:r w:rsidRPr="00001019">
            <w:fldChar w:fldCharType="separate"/>
          </w:r>
          <w:r w:rsidR="001D0D9B" w:rsidRPr="001D0D9B">
            <w:rPr>
              <w:noProof/>
            </w:rPr>
            <w:t>[171]</w:t>
          </w:r>
          <w:r w:rsidRPr="00001019">
            <w:fldChar w:fldCharType="end"/>
          </w:r>
        </w:sdtContent>
      </w:sdt>
      <w:r w:rsidRPr="00001019">
        <w:t>:</w:t>
      </w:r>
    </w:p>
    <w:p w14:paraId="5B190595"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Najwyższy priorytet ma dla nas zadowolenie klienta dzięki wczesnemu i ciągłemu wdrażaniu wartościowego oprogramowania. </w:t>
      </w:r>
    </w:p>
    <w:p w14:paraId="69F8143F"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Bądźcie gotowi na zmiany wymagań nawet na późnym etapie jego rozwoju. Procesy zwinne wykorzystują zmiany dla zapewnienia klientowi konkurencyjności. </w:t>
      </w:r>
    </w:p>
    <w:p w14:paraId="6D2D9D09"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Dostarczajcie funkcjonujące oprogramowanie często, w kilkutygodniowych lub kilkumiesięcznych odstępach. Im częściej, tym lepiej. </w:t>
      </w:r>
    </w:p>
    <w:p w14:paraId="09EE4E8B"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Zespoły biznesowe i deweloperskie muszą ściśle współpracować ze sobą w codziennej pracy przez cały czas trwania projektu. </w:t>
      </w:r>
    </w:p>
    <w:p w14:paraId="1647F01B"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Twórzcie projekty wokół zmotywowanych ludzi. Zapewnijcie im potrzebne środowisko oraz wsparcie i zaufajcie, że wykonają powierzone zadanie. </w:t>
      </w:r>
    </w:p>
    <w:p w14:paraId="60D30BD5"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Najbardziej efektywnym i wydajnym sposobem przekazywania informacji zespołowi deweloperskiemu i wewnątrz niego jest rozmowa twarzą w twarz. </w:t>
      </w:r>
    </w:p>
    <w:p w14:paraId="1B79C3EC"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Działające oprogramowanie jest podstawową miarą postępu. </w:t>
      </w:r>
    </w:p>
    <w:p w14:paraId="295DEA89"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Procesy zwinne umożliwiają zrównoważony rozwój. Sponsorzy, deweloperzy oraz użytkownicy powinni być w stanie utrzymywać równe tempo pracy. </w:t>
      </w:r>
    </w:p>
    <w:p w14:paraId="12FB4D48"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Ciągłe skupienie na technicznej doskonałości i dobrym projektowaniu zwiększa zwinność. </w:t>
      </w:r>
    </w:p>
    <w:p w14:paraId="4DD08FE2"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Prostota – sztuka minimalizowania ilości koniecznej pracy – jest kluczowa. </w:t>
      </w:r>
    </w:p>
    <w:p w14:paraId="552CAAF1" w14:textId="77777777" w:rsidR="00DC5A5D" w:rsidRPr="00D96902" w:rsidRDefault="00DC5A5D" w:rsidP="003F38B4">
      <w:pPr>
        <w:pStyle w:val="Ramkacytatu"/>
        <w:numPr>
          <w:ilvl w:val="0"/>
          <w:numId w:val="56"/>
        </w:numPr>
        <w:spacing w:before="60" w:after="60"/>
        <w:ind w:left="1134" w:hanging="357"/>
        <w:rPr>
          <w:sz w:val="20"/>
          <w:szCs w:val="20"/>
        </w:rPr>
      </w:pPr>
      <w:r w:rsidRPr="00D96902">
        <w:rPr>
          <w:sz w:val="20"/>
          <w:szCs w:val="20"/>
        </w:rPr>
        <w:t xml:space="preserve">Najlepsze rozwiązania architektoniczne, wymagania i projekty pochodzą od samoorganizujących się zespołów. </w:t>
      </w:r>
    </w:p>
    <w:p w14:paraId="2DA6B139" w14:textId="77777777" w:rsidR="00DC5A5D" w:rsidRPr="00001019" w:rsidRDefault="00DC5A5D" w:rsidP="003F38B4">
      <w:pPr>
        <w:pStyle w:val="Ramkacytatu"/>
        <w:numPr>
          <w:ilvl w:val="0"/>
          <w:numId w:val="56"/>
        </w:numPr>
        <w:spacing w:before="60" w:after="60"/>
        <w:ind w:left="1134" w:hanging="357"/>
      </w:pPr>
      <w:r w:rsidRPr="00D96902">
        <w:rPr>
          <w:sz w:val="20"/>
          <w:szCs w:val="20"/>
        </w:rPr>
        <w:t xml:space="preserve">W regularnych odstępach czasu zespół analizuje możliwości poprawy swojej wydajności, a następnie dostraja i dostosowuje swoje działania do wyciągniętych wniosków. </w:t>
      </w:r>
    </w:p>
    <w:p w14:paraId="6EE9B118" w14:textId="77777777" w:rsidR="00DC5A5D" w:rsidRPr="00001019" w:rsidRDefault="00DC5A5D" w:rsidP="006201E4">
      <w:pPr>
        <w:pStyle w:val="Wcicienormalne"/>
      </w:pPr>
      <w:r w:rsidRPr="00001019">
        <w:lastRenderedPageBreak/>
        <w:t>Powyższe zasady stanęły u podstaw wszystkich metodyk zwinnych. Aby zobaczyć, jak te zasady były i są realizowane w praktyce, przyjrzyjmy się kilku popularnym metodykom.</w:t>
      </w:r>
    </w:p>
    <w:p w14:paraId="163BDA4F" w14:textId="77777777" w:rsidR="00DC5A5D" w:rsidRPr="00001019" w:rsidRDefault="00DC5A5D" w:rsidP="008D02FF">
      <w:pPr>
        <w:pStyle w:val="Nagwek3"/>
      </w:pPr>
      <w:bookmarkStart w:id="761" w:name="_Toc17100200"/>
      <w:bookmarkStart w:id="762" w:name="_Toc19863914"/>
      <w:bookmarkStart w:id="763" w:name="_Toc21675118"/>
      <w:bookmarkStart w:id="764" w:name="_Toc25853144"/>
      <w:bookmarkStart w:id="765" w:name="_Toc29749374"/>
      <w:bookmarkStart w:id="766" w:name="_Toc34547059"/>
      <w:r w:rsidRPr="00001019">
        <w:t>Programowanie ekstremalne</w:t>
      </w:r>
      <w:bookmarkEnd w:id="761"/>
      <w:bookmarkEnd w:id="762"/>
      <w:bookmarkEnd w:id="763"/>
      <w:bookmarkEnd w:id="764"/>
      <w:r w:rsidRPr="00001019">
        <w:t xml:space="preserve"> (XP)</w:t>
      </w:r>
      <w:bookmarkEnd w:id="765"/>
      <w:bookmarkEnd w:id="766"/>
    </w:p>
    <w:p w14:paraId="1132D474" w14:textId="7FDB7436" w:rsidR="00DC5A5D" w:rsidRPr="00001019" w:rsidRDefault="00DC5A5D" w:rsidP="006201E4">
      <w:pPr>
        <w:pStyle w:val="Wcicienormalne"/>
      </w:pPr>
      <w:r w:rsidRPr="00F5154A">
        <w:rPr>
          <w:rStyle w:val="angielskawstawka"/>
          <w:b/>
          <w:bCs/>
          <w:lang w:val="en-GB"/>
        </w:rPr>
        <w:t>Extreme Programming</w:t>
      </w:r>
      <w:r w:rsidRPr="00001019">
        <w:t xml:space="preserve"> (XP) zostało wdrożone przez Kenta Becka jeszcze przed Manifestem Agile w trakcie jego pracy w koncernie Chryslera nad systemem płac C3 (</w:t>
      </w:r>
      <w:r w:rsidR="00396523">
        <w:t>ang. </w:t>
      </w:r>
      <w:r w:rsidRPr="001F40F5">
        <w:rPr>
          <w:rStyle w:val="angielskawstawka"/>
          <w:lang w:val="en-GB"/>
        </w:rPr>
        <w:t>Chrysler Comprehensive Compensation System</w:t>
      </w:r>
      <w:r w:rsidRPr="00001019">
        <w:t>) w latach 1996-2000. Podstawowym celem, jaki został postawiony przez Beckiem, było jak najszybsze uruchomienie systemu, który miał obsługiwać wszystkie procesy płacowe dla prawie 90 tysięcy pracowników koncernu. W 1996 roku Beck wraz z zespołem programistów zobowiązał się dostarczyć system w 12 miesięcy. W rzeczywistości zajęło to im około 14 miesięcy</w:t>
      </w:r>
      <w:r w:rsidRPr="00001019">
        <w:rPr>
          <w:rStyle w:val="Odwoanieprzypisudolnego"/>
        </w:rPr>
        <w:footnoteReference w:id="152"/>
      </w:r>
      <w:r w:rsidRPr="00001019">
        <w:t>, chociaż udało się uruchomić płatności jedynie dla 10 tys. pracowników</w:t>
      </w:r>
      <w:r w:rsidRPr="00001019">
        <w:rPr>
          <w:rStyle w:val="Odwoanieprzypisudolnego"/>
        </w:rPr>
        <w:footnoteReference w:id="153"/>
      </w:r>
      <w:r w:rsidRPr="00001019">
        <w:t xml:space="preserve">. Projekt C3 został zamknięty w 2000 roku. </w:t>
      </w:r>
    </w:p>
    <w:p w14:paraId="660D321E" w14:textId="21706E9D" w:rsidR="00DC5A5D" w:rsidRPr="00001019" w:rsidRDefault="00DC5A5D" w:rsidP="006201E4">
      <w:pPr>
        <w:pStyle w:val="Wcicienormalne"/>
      </w:pPr>
      <w:r w:rsidRPr="00001019">
        <w:t xml:space="preserve">Swoje doświadczenie z programowaniem ekstremalnym Beck zawarł w książkach </w:t>
      </w:r>
      <w:r w:rsidR="00396523">
        <w:t>„</w:t>
      </w:r>
      <w:r w:rsidRPr="00001019">
        <w:rPr>
          <w:i/>
        </w:rPr>
        <w:t xml:space="preserve">Extreme Programming </w:t>
      </w:r>
      <w:r w:rsidRPr="001F40F5">
        <w:rPr>
          <w:rStyle w:val="angielskawstawka"/>
          <w:lang w:val="en-GB"/>
        </w:rPr>
        <w:t>Explained</w:t>
      </w:r>
      <w:r w:rsidR="00396523">
        <w:rPr>
          <w:rStyle w:val="angielskawstawka"/>
          <w:i w:val="0"/>
          <w:iCs w:val="0"/>
          <w:lang w:val="en-GB"/>
        </w:rPr>
        <w:t>”</w:t>
      </w:r>
      <w:r w:rsidRPr="00001019">
        <w:t xml:space="preserve"> z 1999 roku </w:t>
      </w:r>
      <w:sdt>
        <w:sdtPr>
          <w:id w:val="1464459134"/>
          <w:citation/>
        </w:sdtPr>
        <w:sdtContent>
          <w:r w:rsidRPr="00001019">
            <w:fldChar w:fldCharType="begin"/>
          </w:r>
          <w:r w:rsidRPr="00001019">
            <w:instrText xml:space="preserve"> CITATION Bec99 \l 1045 </w:instrText>
          </w:r>
          <w:r w:rsidRPr="00001019">
            <w:fldChar w:fldCharType="separate"/>
          </w:r>
          <w:r w:rsidR="001D0D9B" w:rsidRPr="001D0D9B">
            <w:rPr>
              <w:noProof/>
            </w:rPr>
            <w:t>[172]</w:t>
          </w:r>
          <w:r w:rsidRPr="00001019">
            <w:fldChar w:fldCharType="end"/>
          </w:r>
        </w:sdtContent>
      </w:sdt>
      <w:r w:rsidRPr="00001019">
        <w:t xml:space="preserve"> oraz </w:t>
      </w:r>
      <w:r w:rsidR="00396523">
        <w:t>„</w:t>
      </w:r>
      <w:r w:rsidRPr="001F40F5">
        <w:rPr>
          <w:rStyle w:val="angielskawstawka"/>
          <w:lang w:val="en-GB"/>
        </w:rPr>
        <w:t>Extreme Programming Explained: Embrace Change, 2nd Ed.</w:t>
      </w:r>
      <w:r w:rsidR="00396523">
        <w:rPr>
          <w:rStyle w:val="angielskawstawka"/>
          <w:i w:val="0"/>
          <w:iCs w:val="0"/>
          <w:lang w:val="en-GB"/>
        </w:rPr>
        <w:t>”</w:t>
      </w:r>
      <w:r w:rsidRPr="00001019">
        <w:rPr>
          <w:i/>
        </w:rPr>
        <w:t xml:space="preserve"> </w:t>
      </w:r>
      <w:r w:rsidRPr="00001019">
        <w:t xml:space="preserve">z 2004 roku </w:t>
      </w:r>
      <w:sdt>
        <w:sdtPr>
          <w:id w:val="1381523891"/>
          <w:citation/>
        </w:sdtPr>
        <w:sdtContent>
          <w:r w:rsidRPr="00001019">
            <w:fldChar w:fldCharType="begin"/>
          </w:r>
          <w:r w:rsidRPr="00001019">
            <w:instrText xml:space="preserve"> CITATION Bec04 \l 1045 </w:instrText>
          </w:r>
          <w:r w:rsidRPr="00001019">
            <w:fldChar w:fldCharType="separate"/>
          </w:r>
          <w:r w:rsidR="001D0D9B" w:rsidRPr="001D0D9B">
            <w:rPr>
              <w:noProof/>
            </w:rPr>
            <w:t>[173]</w:t>
          </w:r>
          <w:r w:rsidRPr="00001019">
            <w:fldChar w:fldCharType="end"/>
          </w:r>
        </w:sdtContent>
      </w:sdt>
      <w:r w:rsidRPr="00001019">
        <w:t xml:space="preserve">. Skrócony opis XP jest dostępny w artykule Becka z 1999 roku </w:t>
      </w:r>
      <w:r w:rsidR="00396523">
        <w:t>„</w:t>
      </w:r>
      <w:r w:rsidRPr="001F40F5">
        <w:rPr>
          <w:rStyle w:val="angielskawstawka"/>
          <w:lang w:val="en-GB"/>
        </w:rPr>
        <w:t>Embracing Change with Extreme Programming</w:t>
      </w:r>
      <w:r w:rsidR="00396523">
        <w:rPr>
          <w:rStyle w:val="angielskawstawka"/>
          <w:i w:val="0"/>
          <w:iCs w:val="0"/>
          <w:lang w:val="en-GB"/>
        </w:rPr>
        <w:t>”</w:t>
      </w:r>
      <w:r w:rsidRPr="00001019">
        <w:t xml:space="preserve"> </w:t>
      </w:r>
      <w:sdt>
        <w:sdtPr>
          <w:id w:val="2051792046"/>
          <w:citation/>
        </w:sdtPr>
        <w:sdtContent>
          <w:r w:rsidRPr="00001019">
            <w:fldChar w:fldCharType="begin"/>
          </w:r>
          <w:r w:rsidRPr="00001019">
            <w:instrText xml:space="preserve"> CITATION Bec992 \l 1045 </w:instrText>
          </w:r>
          <w:r w:rsidRPr="00001019">
            <w:fldChar w:fldCharType="separate"/>
          </w:r>
          <w:r w:rsidR="001D0D9B" w:rsidRPr="001D0D9B">
            <w:rPr>
              <w:noProof/>
            </w:rPr>
            <w:t>[39]</w:t>
          </w:r>
          <w:r w:rsidRPr="00001019">
            <w:fldChar w:fldCharType="end"/>
          </w:r>
        </w:sdtContent>
      </w:sdt>
      <w:r w:rsidRPr="00001019">
        <w:t xml:space="preserve">. Jednym z pierwszych propagatorów XP w sieci był pracujący przy C3 Don Wells. Jego </w:t>
      </w:r>
      <w:r w:rsidR="00396523">
        <w:t>„</w:t>
      </w:r>
      <w:r w:rsidRPr="001F40F5">
        <w:rPr>
          <w:rStyle w:val="angielskawstawka"/>
          <w:lang w:val="en-GB"/>
        </w:rPr>
        <w:t>Extreme Programming: A gentle introduction</w:t>
      </w:r>
      <w:r w:rsidR="00396523" w:rsidRPr="00396523">
        <w:rPr>
          <w:rStyle w:val="angielskawstawka"/>
          <w:i w:val="0"/>
          <w:iCs w:val="0"/>
          <w:lang w:val="en-GB"/>
        </w:rPr>
        <w:t>”</w:t>
      </w:r>
      <w:r w:rsidRPr="00001019">
        <w:t xml:space="preserve"> </w:t>
      </w:r>
      <w:sdt>
        <w:sdtPr>
          <w:id w:val="1527990879"/>
          <w:citation/>
        </w:sdtPr>
        <w:sdtContent>
          <w:r w:rsidRPr="00001019">
            <w:fldChar w:fldCharType="begin"/>
          </w:r>
          <w:r w:rsidRPr="00001019">
            <w:instrText xml:space="preserve"> CITATION Wel99 \l 1045 </w:instrText>
          </w:r>
          <w:r w:rsidRPr="00001019">
            <w:fldChar w:fldCharType="separate"/>
          </w:r>
          <w:r w:rsidR="001D0D9B" w:rsidRPr="001D0D9B">
            <w:rPr>
              <w:noProof/>
            </w:rPr>
            <w:t>[174]</w:t>
          </w:r>
          <w:r w:rsidRPr="00001019">
            <w:fldChar w:fldCharType="end"/>
          </w:r>
        </w:sdtContent>
      </w:sdt>
      <w:r w:rsidRPr="00001019">
        <w:t xml:space="preserve"> stało się głównym oficjalnym dokumentem XP.</w:t>
      </w:r>
    </w:p>
    <w:p w14:paraId="234889C8" w14:textId="77777777" w:rsidR="00DC5A5D" w:rsidRPr="00001019" w:rsidRDefault="00DC5A5D" w:rsidP="006201E4">
      <w:pPr>
        <w:pStyle w:val="Intitle"/>
      </w:pPr>
      <w:r w:rsidRPr="00001019">
        <w:t>Proces XP</w:t>
      </w:r>
    </w:p>
    <w:p w14:paraId="30DA922D" w14:textId="659E05F0" w:rsidR="00DC5A5D" w:rsidRPr="00001019" w:rsidRDefault="00DC5A5D" w:rsidP="006201E4">
      <w:pPr>
        <w:pStyle w:val="Wcicienormalne"/>
      </w:pPr>
      <w:r w:rsidRPr="00001019">
        <w:t xml:space="preserve">Proces </w:t>
      </w:r>
      <w:r w:rsidRPr="001F40F5">
        <w:rPr>
          <w:rStyle w:val="angielskawstawka"/>
          <w:lang w:val="en-GB"/>
        </w:rPr>
        <w:t xml:space="preserve">Extreme Programming </w:t>
      </w:r>
      <w:r w:rsidRPr="00001019">
        <w:t>jest procesem iteracyjnym (</w:t>
      </w:r>
      <w:r w:rsidRPr="00001019">
        <w:fldChar w:fldCharType="begin"/>
      </w:r>
      <w:r w:rsidRPr="00001019">
        <w:instrText xml:space="preserve"> REF  _Ref16790959 \* Lower \h </w:instrText>
      </w:r>
      <w:r w:rsidRPr="00001019">
        <w:fldChar w:fldCharType="separate"/>
      </w:r>
      <w:r w:rsidR="001D0D9B">
        <w:t>rys. </w:t>
      </w:r>
      <w:r w:rsidR="001D0D9B">
        <w:rPr>
          <w:noProof/>
        </w:rPr>
        <w:t>105</w:t>
      </w:r>
      <w:r w:rsidRPr="00001019">
        <w:fldChar w:fldCharType="end"/>
      </w:r>
      <w:r w:rsidRPr="00001019">
        <w:t>), w którym zrezygnowano z fazy specyfikowania wymagań, analizy dziedziny problemu i projektowania, a skupiono się na kodowaniu i testowaniu.</w:t>
      </w:r>
    </w:p>
    <w:p w14:paraId="4C269DFE" w14:textId="3D759669" w:rsidR="00DC5A5D" w:rsidRPr="00001019" w:rsidRDefault="00DC5A5D" w:rsidP="006201E4">
      <w:pPr>
        <w:pStyle w:val="Wcicienormalne"/>
      </w:pPr>
      <w:r w:rsidRPr="00001019">
        <w:t xml:space="preserve">Zamiast formalnej specyfikacji wymagań zespół deweloperski przyjmuje wymagania od użytkowników w formie </w:t>
      </w:r>
      <w:r w:rsidRPr="00F5154A">
        <w:rPr>
          <w:b/>
          <w:bCs/>
          <w:i/>
        </w:rPr>
        <w:t>opowieści użytkownika</w:t>
      </w:r>
      <w:r w:rsidRPr="00001019">
        <w:rPr>
          <w:rStyle w:val="Odwoanieprzypisudolnego"/>
          <w:i/>
        </w:rPr>
        <w:footnoteReference w:id="154"/>
      </w:r>
      <w:r w:rsidRPr="00001019">
        <w:rPr>
          <w:i/>
        </w:rPr>
        <w:t xml:space="preserve"> </w:t>
      </w:r>
      <w:r w:rsidRPr="00001019">
        <w:t>(</w:t>
      </w:r>
      <w:r w:rsidR="00174623">
        <w:t>ang. </w:t>
      </w:r>
      <w:r w:rsidRPr="001F40F5">
        <w:rPr>
          <w:rStyle w:val="angielskawstawka"/>
          <w:lang w:val="en-GB"/>
        </w:rPr>
        <w:t>user stories</w:t>
      </w:r>
      <w:r w:rsidRPr="00001019">
        <w:t xml:space="preserve">). Czasami wymagania są wspierane przez </w:t>
      </w:r>
      <w:r w:rsidRPr="00F5154A">
        <w:rPr>
          <w:b/>
          <w:bCs/>
          <w:i/>
        </w:rPr>
        <w:t>metaforę systemu</w:t>
      </w:r>
      <w:r w:rsidRPr="00001019">
        <w:rPr>
          <w:i/>
        </w:rPr>
        <w:t xml:space="preserve"> </w:t>
      </w:r>
      <w:r w:rsidRPr="00001019">
        <w:t>(</w:t>
      </w:r>
      <w:r w:rsidR="00174623">
        <w:t>ang. </w:t>
      </w:r>
      <w:r w:rsidRPr="001F40F5">
        <w:rPr>
          <w:rStyle w:val="angielskawstawka"/>
          <w:lang w:val="en-GB"/>
        </w:rPr>
        <w:t>system metaphor</w:t>
      </w:r>
      <w:r w:rsidRPr="00001019">
        <w:t xml:space="preserve">) </w:t>
      </w:r>
      <w:r w:rsidR="00EE5CE4">
        <w:t>np. </w:t>
      </w:r>
      <w:r w:rsidRPr="00001019">
        <w:t xml:space="preserve">w formie prototypu lub wskazania innego systemu jako wzór. Opowieści użytkownika są podstawą do planowania </w:t>
      </w:r>
      <w:r w:rsidRPr="00FD7985">
        <w:rPr>
          <w:b/>
          <w:bCs/>
          <w:i/>
          <w:iCs w:val="0"/>
        </w:rPr>
        <w:t>wydania oprogramowania</w:t>
      </w:r>
      <w:r w:rsidRPr="00001019">
        <w:t xml:space="preserve">. Wydania planuje się na czas najbliższych kilku miesięcy. W czasie planowania można się posiłkować tworzeniem </w:t>
      </w:r>
      <w:r w:rsidRPr="00F5154A">
        <w:rPr>
          <w:b/>
          <w:bCs/>
          <w:i/>
        </w:rPr>
        <w:t>rozwiązań próbnych</w:t>
      </w:r>
      <w:r w:rsidRPr="00001019">
        <w:t xml:space="preserve"> (</w:t>
      </w:r>
      <w:r w:rsidR="00174623">
        <w:t>ang. </w:t>
      </w:r>
      <w:r w:rsidRPr="001F40F5">
        <w:rPr>
          <w:rStyle w:val="angielskawstawka"/>
          <w:lang w:val="en-GB"/>
        </w:rPr>
        <w:t>spike solutions</w:t>
      </w:r>
      <w:r w:rsidRPr="00001019">
        <w:t>) – czyli prostych w implementacji, błyskawicznie pisanych programów, które służą do badania możliwych rozwiązań. W XP są one wykorzystywane do upewnienia się, że oszacowania co do pracochłonności poczynione w fazie planowania są poprawne.</w:t>
      </w:r>
    </w:p>
    <w:p w14:paraId="0087E45B" w14:textId="77777777" w:rsidR="00DC5A5D" w:rsidRPr="00001019" w:rsidRDefault="00DC5A5D" w:rsidP="00E53D6D">
      <w:pPr>
        <w:pStyle w:val="Figure"/>
      </w:pPr>
      <w:r w:rsidRPr="00001019">
        <w:rPr>
          <w:noProof/>
        </w:rPr>
        <w:lastRenderedPageBreak/>
        <mc:AlternateContent>
          <mc:Choice Requires="wpc">
            <w:drawing>
              <wp:inline distT="0" distB="0" distL="0" distR="0" wp14:anchorId="72407993" wp14:editId="2E84FCE8">
                <wp:extent cx="5296535" cy="2990026"/>
                <wp:effectExtent l="0" t="0" r="18415" b="1270"/>
                <wp:docPr id="14812" name="Kanwa 148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26" name="Prostokąt: zaokrąglone rogi 526"/>
                        <wps:cNvSpPr/>
                        <wps:spPr>
                          <a:xfrm>
                            <a:off x="156520" y="1540328"/>
                            <a:ext cx="4909752" cy="1293488"/>
                          </a:xfrm>
                          <a:prstGeom prst="round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1" name="Prostokąt: zaokrąglone rogi 531"/>
                        <wps:cNvSpPr/>
                        <wps:spPr>
                          <a:xfrm>
                            <a:off x="1070919" y="1647414"/>
                            <a:ext cx="3929449" cy="1104024"/>
                          </a:xfrm>
                          <a:prstGeom prst="round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2" name="Prostokąt: zaokrąglone rogi 532"/>
                        <wps:cNvSpPr/>
                        <wps:spPr>
                          <a:xfrm>
                            <a:off x="1902943" y="1779208"/>
                            <a:ext cx="3023284" cy="898089"/>
                          </a:xfrm>
                          <a:prstGeom prst="round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Text Box 5"/>
                        <wps:cNvSpPr txBox="1">
                          <a:spLocks noChangeArrowheads="1"/>
                        </wps:cNvSpPr>
                        <wps:spPr bwMode="auto">
                          <a:xfrm>
                            <a:off x="24715" y="110540"/>
                            <a:ext cx="796289" cy="344169"/>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87F9622"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Opowieści użytkownika</w:t>
                              </w:r>
                            </w:p>
                          </w:txbxContent>
                        </wps:txbx>
                        <wps:bodyPr wrap="square" lIns="0" tIns="0" rIns="0" bIns="0">
                          <a:spAutoFit/>
                        </wps:bodyPr>
                      </wps:wsp>
                      <wps:wsp>
                        <wps:cNvPr id="534" name="AutoShape 6"/>
                        <wps:cNvSpPr>
                          <a:spLocks noChangeArrowheads="1"/>
                        </wps:cNvSpPr>
                        <wps:spPr bwMode="auto">
                          <a:xfrm>
                            <a:off x="820677" y="709203"/>
                            <a:ext cx="72834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229537CB"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Planowanie wydania</w:t>
                              </w:r>
                            </w:p>
                          </w:txbxContent>
                        </wps:txbx>
                        <wps:bodyPr wrap="square" lIns="0" tIns="0" rIns="0" bIns="0" anchor="ctr">
                          <a:spAutoFit/>
                        </wps:bodyPr>
                      </wps:wsp>
                      <wps:wsp>
                        <wps:cNvPr id="535" name="Text Box 7"/>
                        <wps:cNvSpPr txBox="1">
                          <a:spLocks noChangeArrowheads="1"/>
                        </wps:cNvSpPr>
                        <wps:spPr bwMode="auto">
                          <a:xfrm>
                            <a:off x="820677" y="1075777"/>
                            <a:ext cx="736600" cy="347345"/>
                          </a:xfrm>
                          <a:prstGeom prst="rect">
                            <a:avLst/>
                          </a:prstGeom>
                          <a:ln/>
                        </wps:spPr>
                        <wps:style>
                          <a:lnRef idx="2">
                            <a:schemeClr val="dk1"/>
                          </a:lnRef>
                          <a:fillRef idx="1">
                            <a:schemeClr val="lt1"/>
                          </a:fillRef>
                          <a:effectRef idx="0">
                            <a:schemeClr val="dk1"/>
                          </a:effectRef>
                          <a:fontRef idx="minor">
                            <a:schemeClr val="dk1"/>
                          </a:fontRef>
                        </wps:style>
                        <wps:txbx>
                          <w:txbxContent>
                            <w:p w14:paraId="3D83C732"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Rozwiązania próbne</w:t>
                              </w:r>
                            </w:p>
                          </w:txbxContent>
                        </wps:txbx>
                        <wps:bodyPr wrap="square" lIns="0" tIns="0" rIns="0" bIns="0">
                          <a:spAutoFit/>
                        </wps:bodyPr>
                      </wps:wsp>
                      <wps:wsp>
                        <wps:cNvPr id="536" name="Text Box 9"/>
                        <wps:cNvSpPr txBox="1">
                          <a:spLocks noChangeArrowheads="1"/>
                        </wps:cNvSpPr>
                        <wps:spPr bwMode="auto">
                          <a:xfrm>
                            <a:off x="33611" y="727332"/>
                            <a:ext cx="535304" cy="344169"/>
                          </a:xfrm>
                          <a:prstGeom prst="rect">
                            <a:avLst/>
                          </a:prstGeom>
                          <a:noFill/>
                          <a:ln w="9525">
                            <a:noFill/>
                            <a:miter lim="800000"/>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2AA3428" w14:textId="77777777" w:rsidR="0082527D" w:rsidRPr="003D7379" w:rsidRDefault="0082527D" w:rsidP="006201E4">
                              <w:pPr>
                                <w:jc w:val="center"/>
                                <w:textAlignment w:val="baseline"/>
                                <w:rPr>
                                  <w:rFonts w:asciiTheme="minorHAnsi" w:hAnsiTheme="minorHAnsi" w:cstheme="minorHAnsi"/>
                                  <w:sz w:val="20"/>
                                </w:rPr>
                              </w:pPr>
                              <w:r w:rsidRPr="003D7379">
                                <w:rPr>
                                  <w:rFonts w:asciiTheme="minorHAnsi" w:hAnsiTheme="minorHAnsi" w:cstheme="minorHAnsi"/>
                                  <w:color w:val="000000" w:themeColor="text1"/>
                                  <w:kern w:val="24"/>
                                  <w:sz w:val="20"/>
                                </w:rPr>
                                <w:t>Metafora systemu</w:t>
                              </w:r>
                            </w:p>
                          </w:txbxContent>
                        </wps:txbx>
                        <wps:bodyPr wrap="square" lIns="0" tIns="0" rIns="0" bIns="0">
                          <a:spAutoFit/>
                        </wps:bodyPr>
                      </wps:wsp>
                      <wps:wsp>
                        <wps:cNvPr id="537" name="Line 10"/>
                        <wps:cNvCnPr/>
                        <wps:spPr bwMode="auto">
                          <a:xfrm>
                            <a:off x="518984" y="444843"/>
                            <a:ext cx="386351" cy="265703"/>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38" name="Arc 12"/>
                        <wps:cNvSpPr>
                          <a:spLocks/>
                        </wps:cNvSpPr>
                        <wps:spPr bwMode="auto">
                          <a:xfrm rot="5400000" flipV="1">
                            <a:off x="754902" y="961555"/>
                            <a:ext cx="180262" cy="219482"/>
                          </a:xfrm>
                          <a:prstGeom prst="arc">
                            <a:avLst>
                              <a:gd name="adj1" fmla="val 11821890"/>
                              <a:gd name="adj2" fmla="val 20903881"/>
                            </a:avLst>
                          </a:prstGeom>
                          <a:noFill/>
                          <a:ln w="9525">
                            <a:solidFill>
                              <a:schemeClr val="tx1"/>
                            </a:solidFill>
                            <a:round/>
                            <a:headEn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square" anchor="ctr">
                          <a:noAutofit/>
                        </wps:bodyPr>
                      </wps:wsp>
                      <wps:wsp>
                        <wps:cNvPr id="539" name="Arc 13"/>
                        <wps:cNvSpPr>
                          <a:spLocks/>
                        </wps:cNvSpPr>
                        <wps:spPr bwMode="auto">
                          <a:xfrm rot="5400000" flipH="1">
                            <a:off x="1464772" y="933200"/>
                            <a:ext cx="139298" cy="267946"/>
                          </a:xfrm>
                          <a:prstGeom prst="arc">
                            <a:avLst>
                              <a:gd name="adj1" fmla="val 12602211"/>
                              <a:gd name="adj2" fmla="val 0"/>
                            </a:avLst>
                          </a:prstGeom>
                          <a:noFill/>
                          <a:ln w="9525">
                            <a:solidFill>
                              <a:schemeClr val="tx1"/>
                            </a:solidFill>
                            <a:round/>
                            <a:headEn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square" anchor="ctr">
                          <a:noAutofit/>
                        </wps:bodyPr>
                      </wps:wsp>
                      <wps:wsp>
                        <wps:cNvPr id="540" name="AutoShape 16"/>
                        <wps:cNvSpPr>
                          <a:spLocks noChangeArrowheads="1"/>
                        </wps:cNvSpPr>
                        <wps:spPr bwMode="auto">
                          <a:xfrm>
                            <a:off x="1886465" y="683919"/>
                            <a:ext cx="673991" cy="370479"/>
                          </a:xfrm>
                          <a:prstGeom prst="roundRect">
                            <a:avLst/>
                          </a:prstGeom>
                          <a:ln>
                            <a:headEnd/>
                            <a:tailEnd/>
                          </a:ln>
                        </wps:spPr>
                        <wps:style>
                          <a:lnRef idx="2">
                            <a:schemeClr val="dk1"/>
                          </a:lnRef>
                          <a:fillRef idx="1">
                            <a:schemeClr val="lt1"/>
                          </a:fillRef>
                          <a:effectRef idx="0">
                            <a:schemeClr val="dk1"/>
                          </a:effectRef>
                          <a:fontRef idx="minor">
                            <a:schemeClr val="dk1"/>
                          </a:fontRef>
                        </wps:style>
                        <wps:txbx>
                          <w:txbxContent>
                            <w:p w14:paraId="423F486E"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Iteracje</w:t>
                              </w:r>
                            </w:p>
                          </w:txbxContent>
                        </wps:txbx>
                        <wps:bodyPr lIns="0" tIns="0" rIns="0" bIns="0" anchor="ctr">
                          <a:noAutofit/>
                        </wps:bodyPr>
                      </wps:wsp>
                      <wps:wsp>
                        <wps:cNvPr id="541" name="Line 17"/>
                        <wps:cNvCnPr/>
                        <wps:spPr bwMode="auto">
                          <a:xfrm>
                            <a:off x="1548714" y="866716"/>
                            <a:ext cx="337751" cy="2352"/>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42" name="AutoShape 23"/>
                        <wps:cNvSpPr>
                          <a:spLocks noChangeArrowheads="1"/>
                        </wps:cNvSpPr>
                        <wps:spPr bwMode="auto">
                          <a:xfrm>
                            <a:off x="3236734" y="713058"/>
                            <a:ext cx="815340"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0DC0F14"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Testy akceptacyjne</w:t>
                              </w:r>
                            </w:p>
                          </w:txbxContent>
                        </wps:txbx>
                        <wps:bodyPr lIns="0" tIns="0" rIns="0" bIns="0" anchor="ctr">
                          <a:spAutoFit/>
                        </wps:bodyPr>
                      </wps:wsp>
                      <wps:wsp>
                        <wps:cNvPr id="543" name="Line 25"/>
                        <wps:cNvCnPr/>
                        <wps:spPr bwMode="auto">
                          <a:xfrm flipV="1">
                            <a:off x="2560456" y="866824"/>
                            <a:ext cx="679411" cy="2244"/>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544" name="Text Box 26"/>
                        <wps:cNvSpPr txBox="1">
                          <a:spLocks noChangeArrowheads="1"/>
                        </wps:cNvSpPr>
                        <wps:spPr bwMode="auto">
                          <a:xfrm>
                            <a:off x="2560456" y="583948"/>
                            <a:ext cx="641985" cy="2679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FFD2CCE"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kod wykonywalny</w:t>
                              </w:r>
                            </w:p>
                          </w:txbxContent>
                        </wps:txbx>
                        <wps:bodyPr wrap="square" lIns="0" tIns="0" rIns="0" bIns="0">
                          <a:spAutoFit/>
                        </wps:bodyPr>
                      </wps:wsp>
                      <wps:wsp>
                        <wps:cNvPr id="545" name="Arc 28"/>
                        <wps:cNvSpPr>
                          <a:spLocks/>
                        </wps:cNvSpPr>
                        <wps:spPr bwMode="auto">
                          <a:xfrm rot="16200000" flipV="1">
                            <a:off x="2720819" y="89599"/>
                            <a:ext cx="484826" cy="1148518"/>
                          </a:xfrm>
                          <a:prstGeom prst="arc">
                            <a:avLst>
                              <a:gd name="adj1" fmla="val 16200000"/>
                              <a:gd name="adj2" fmla="val 5381668"/>
                            </a:avLst>
                          </a:prstGeom>
                          <a:noFill/>
                          <a:ln w="9525">
                            <a:solidFill>
                              <a:schemeClr val="tx1"/>
                            </a:solidFill>
                            <a:round/>
                            <a:headEn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square" anchor="ctr">
                          <a:noAutofit/>
                        </wps:bodyPr>
                      </wps:wsp>
                      <wps:wsp>
                        <wps:cNvPr id="583" name="Text Box 29"/>
                        <wps:cNvSpPr txBox="1">
                          <a:spLocks noChangeArrowheads="1"/>
                        </wps:cNvSpPr>
                        <wps:spPr bwMode="auto">
                          <a:xfrm>
                            <a:off x="2679924" y="1793668"/>
                            <a:ext cx="45910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5428400"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błędy</w:t>
                              </w:r>
                            </w:p>
                          </w:txbxContent>
                        </wps:txbx>
                        <wps:bodyPr lIns="0" tIns="0" rIns="0" bIns="0">
                          <a:spAutoFit/>
                        </wps:bodyPr>
                      </wps:wsp>
                      <wps:wsp>
                        <wps:cNvPr id="741" name="Freeform 30"/>
                        <wps:cNvSpPr>
                          <a:spLocks/>
                        </wps:cNvSpPr>
                        <wps:spPr bwMode="auto">
                          <a:xfrm>
                            <a:off x="711228" y="247135"/>
                            <a:ext cx="2980754" cy="441559"/>
                          </a:xfrm>
                          <a:custGeom>
                            <a:avLst/>
                            <a:gdLst>
                              <a:gd name="T0" fmla="*/ 0 w 3054"/>
                              <a:gd name="T1" fmla="*/ 2147483647 h 786"/>
                              <a:gd name="T2" fmla="*/ 2147483647 w 3054"/>
                              <a:gd name="T3" fmla="*/ 2147483647 h 786"/>
                              <a:gd name="T4" fmla="*/ 2147483647 w 3054"/>
                              <a:gd name="T5" fmla="*/ 2147483647 h 786"/>
                              <a:gd name="T6" fmla="*/ 2147483647 w 3054"/>
                              <a:gd name="T7" fmla="*/ 2147483647 h 786"/>
                              <a:gd name="T8" fmla="*/ 2147483647 w 3054"/>
                              <a:gd name="T9" fmla="*/ 2147483647 h 786"/>
                              <a:gd name="T10" fmla="*/ 2147483647 w 3054"/>
                              <a:gd name="T11" fmla="*/ 2147483647 h 786"/>
                              <a:gd name="T12" fmla="*/ 0 60000 65536"/>
                              <a:gd name="T13" fmla="*/ 0 60000 65536"/>
                              <a:gd name="T14" fmla="*/ 0 60000 65536"/>
                              <a:gd name="T15" fmla="*/ 0 60000 65536"/>
                              <a:gd name="T16" fmla="*/ 0 60000 65536"/>
                              <a:gd name="T17" fmla="*/ 0 60000 65536"/>
                              <a:gd name="connsiteX0" fmla="*/ 0 w 10024"/>
                              <a:gd name="connsiteY0" fmla="*/ 379 h 10143"/>
                              <a:gd name="connsiteX1" fmla="*/ 4650 w 10024"/>
                              <a:gd name="connsiteY1" fmla="*/ 334 h 10143"/>
                              <a:gd name="connsiteX2" fmla="*/ 8510 w 10024"/>
                              <a:gd name="connsiteY2" fmla="*/ 919 h 10143"/>
                              <a:gd name="connsiteX3" fmla="*/ 9699 w 10024"/>
                              <a:gd name="connsiteY3" fmla="*/ 3222 h 10143"/>
                              <a:gd name="connsiteX4" fmla="*/ 9997 w 10024"/>
                              <a:gd name="connsiteY4" fmla="*/ 6682 h 10143"/>
                              <a:gd name="connsiteX5" fmla="*/ 9997 w 10024"/>
                              <a:gd name="connsiteY5" fmla="*/ 10143 h 10143"/>
                              <a:gd name="connsiteX0" fmla="*/ 0 w 10024"/>
                              <a:gd name="connsiteY0" fmla="*/ 83 h 9847"/>
                              <a:gd name="connsiteX1" fmla="*/ 4650 w 10024"/>
                              <a:gd name="connsiteY1" fmla="*/ 38 h 9847"/>
                              <a:gd name="connsiteX2" fmla="*/ 8510 w 10024"/>
                              <a:gd name="connsiteY2" fmla="*/ 623 h 9847"/>
                              <a:gd name="connsiteX3" fmla="*/ 9699 w 10024"/>
                              <a:gd name="connsiteY3" fmla="*/ 2926 h 9847"/>
                              <a:gd name="connsiteX4" fmla="*/ 9997 w 10024"/>
                              <a:gd name="connsiteY4" fmla="*/ 6386 h 9847"/>
                              <a:gd name="connsiteX5" fmla="*/ 9997 w 10024"/>
                              <a:gd name="connsiteY5" fmla="*/ 9847 h 9847"/>
                              <a:gd name="connsiteX0" fmla="*/ 0 w 10000"/>
                              <a:gd name="connsiteY0" fmla="*/ 0 h 9916"/>
                              <a:gd name="connsiteX1" fmla="*/ 8490 w 10000"/>
                              <a:gd name="connsiteY1" fmla="*/ 549 h 9916"/>
                              <a:gd name="connsiteX2" fmla="*/ 9676 w 10000"/>
                              <a:gd name="connsiteY2" fmla="*/ 2887 h 9916"/>
                              <a:gd name="connsiteX3" fmla="*/ 9973 w 10000"/>
                              <a:gd name="connsiteY3" fmla="*/ 6401 h 9916"/>
                              <a:gd name="connsiteX4" fmla="*/ 9973 w 10000"/>
                              <a:gd name="connsiteY4" fmla="*/ 9916 h 9916"/>
                              <a:gd name="connsiteX0" fmla="*/ 0 w 10000"/>
                              <a:gd name="connsiteY0" fmla="*/ 0 h 10000"/>
                              <a:gd name="connsiteX1" fmla="*/ 8490 w 10000"/>
                              <a:gd name="connsiteY1" fmla="*/ 554 h 10000"/>
                              <a:gd name="connsiteX2" fmla="*/ 9676 w 10000"/>
                              <a:gd name="connsiteY2" fmla="*/ 2911 h 10000"/>
                              <a:gd name="connsiteX3" fmla="*/ 9973 w 10000"/>
                              <a:gd name="connsiteY3" fmla="*/ 6455 h 10000"/>
                              <a:gd name="connsiteX4" fmla="*/ 9973 w 10000"/>
                              <a:gd name="connsiteY4" fmla="*/ 10000 h 10000"/>
                              <a:gd name="connsiteX0" fmla="*/ 0 w 10000"/>
                              <a:gd name="connsiteY0" fmla="*/ 308 h 9553"/>
                              <a:gd name="connsiteX1" fmla="*/ 8490 w 10000"/>
                              <a:gd name="connsiteY1" fmla="*/ 107 h 9553"/>
                              <a:gd name="connsiteX2" fmla="*/ 9676 w 10000"/>
                              <a:gd name="connsiteY2" fmla="*/ 2464 h 9553"/>
                              <a:gd name="connsiteX3" fmla="*/ 9973 w 10000"/>
                              <a:gd name="connsiteY3" fmla="*/ 6008 h 9553"/>
                              <a:gd name="connsiteX4" fmla="*/ 9973 w 10000"/>
                              <a:gd name="connsiteY4" fmla="*/ 9553 h 9553"/>
                              <a:gd name="connsiteX0" fmla="*/ 0 w 10000"/>
                              <a:gd name="connsiteY0" fmla="*/ 210 h 9888"/>
                              <a:gd name="connsiteX1" fmla="*/ 8490 w 10000"/>
                              <a:gd name="connsiteY1" fmla="*/ 0 h 9888"/>
                              <a:gd name="connsiteX2" fmla="*/ 9676 w 10000"/>
                              <a:gd name="connsiteY2" fmla="*/ 2467 h 9888"/>
                              <a:gd name="connsiteX3" fmla="*/ 9973 w 10000"/>
                              <a:gd name="connsiteY3" fmla="*/ 6177 h 9888"/>
                              <a:gd name="connsiteX4" fmla="*/ 9973 w 10000"/>
                              <a:gd name="connsiteY4" fmla="*/ 9888 h 9888"/>
                              <a:gd name="connsiteX0" fmla="*/ 0 w 10000"/>
                              <a:gd name="connsiteY0" fmla="*/ 0 h 9788"/>
                              <a:gd name="connsiteX1" fmla="*/ 8469 w 10000"/>
                              <a:gd name="connsiteY1" fmla="*/ 130 h 9788"/>
                              <a:gd name="connsiteX2" fmla="*/ 9676 w 10000"/>
                              <a:gd name="connsiteY2" fmla="*/ 2283 h 9788"/>
                              <a:gd name="connsiteX3" fmla="*/ 9973 w 10000"/>
                              <a:gd name="connsiteY3" fmla="*/ 6035 h 9788"/>
                              <a:gd name="connsiteX4" fmla="*/ 9973 w 10000"/>
                              <a:gd name="connsiteY4" fmla="*/ 9788 h 9788"/>
                              <a:gd name="connsiteX0" fmla="*/ 0 w 10000"/>
                              <a:gd name="connsiteY0" fmla="*/ 0 h 10000"/>
                              <a:gd name="connsiteX1" fmla="*/ 8469 w 10000"/>
                              <a:gd name="connsiteY1" fmla="*/ 133 h 10000"/>
                              <a:gd name="connsiteX2" fmla="*/ 9973 w 10000"/>
                              <a:gd name="connsiteY2" fmla="*/ 6166 h 10000"/>
                              <a:gd name="connsiteX3" fmla="*/ 9973 w 10000"/>
                              <a:gd name="connsiteY3" fmla="*/ 10000 h 10000"/>
                              <a:gd name="connsiteX0" fmla="*/ 0 w 10000"/>
                              <a:gd name="connsiteY0" fmla="*/ 350 h 10350"/>
                              <a:gd name="connsiteX1" fmla="*/ 8469 w 10000"/>
                              <a:gd name="connsiteY1" fmla="*/ 483 h 10350"/>
                              <a:gd name="connsiteX2" fmla="*/ 9973 w 10000"/>
                              <a:gd name="connsiteY2" fmla="*/ 6516 h 10350"/>
                              <a:gd name="connsiteX3" fmla="*/ 9973 w 10000"/>
                              <a:gd name="connsiteY3" fmla="*/ 10350 h 10350"/>
                              <a:gd name="connsiteX0" fmla="*/ 0 w 10000"/>
                              <a:gd name="connsiteY0" fmla="*/ 0 h 10000"/>
                              <a:gd name="connsiteX1" fmla="*/ 8469 w 10000"/>
                              <a:gd name="connsiteY1" fmla="*/ 133 h 10000"/>
                              <a:gd name="connsiteX2" fmla="*/ 9973 w 10000"/>
                              <a:gd name="connsiteY2" fmla="*/ 6166 h 10000"/>
                              <a:gd name="connsiteX3" fmla="*/ 9973 w 10000"/>
                              <a:gd name="connsiteY3" fmla="*/ 10000 h 10000"/>
                              <a:gd name="connsiteX0" fmla="*/ 0 w 10000"/>
                              <a:gd name="connsiteY0" fmla="*/ 435 h 10318"/>
                              <a:gd name="connsiteX1" fmla="*/ 8469 w 10000"/>
                              <a:gd name="connsiteY1" fmla="*/ 451 h 10318"/>
                              <a:gd name="connsiteX2" fmla="*/ 9973 w 10000"/>
                              <a:gd name="connsiteY2" fmla="*/ 6484 h 10318"/>
                              <a:gd name="connsiteX3" fmla="*/ 9973 w 10000"/>
                              <a:gd name="connsiteY3" fmla="*/ 10318 h 10318"/>
                              <a:gd name="connsiteX0" fmla="*/ 0 w 9973"/>
                              <a:gd name="connsiteY0" fmla="*/ 719 h 10602"/>
                              <a:gd name="connsiteX1" fmla="*/ 8469 w 9973"/>
                              <a:gd name="connsiteY1" fmla="*/ 735 h 10602"/>
                              <a:gd name="connsiteX2" fmla="*/ 9973 w 9973"/>
                              <a:gd name="connsiteY2" fmla="*/ 10602 h 10602"/>
                              <a:gd name="connsiteX0" fmla="*/ 0 w 10000"/>
                              <a:gd name="connsiteY0" fmla="*/ 678 h 10000"/>
                              <a:gd name="connsiteX1" fmla="*/ 8492 w 10000"/>
                              <a:gd name="connsiteY1" fmla="*/ 693 h 10000"/>
                              <a:gd name="connsiteX2" fmla="*/ 10000 w 10000"/>
                              <a:gd name="connsiteY2" fmla="*/ 10000 h 10000"/>
                              <a:gd name="connsiteX0" fmla="*/ 0 w 10010"/>
                              <a:gd name="connsiteY0" fmla="*/ 0 h 9322"/>
                              <a:gd name="connsiteX1" fmla="*/ 8492 w 10010"/>
                              <a:gd name="connsiteY1" fmla="*/ 15 h 9322"/>
                              <a:gd name="connsiteX2" fmla="*/ 10000 w 10010"/>
                              <a:gd name="connsiteY2" fmla="*/ 9322 h 9322"/>
                            </a:gdLst>
                            <a:ahLst/>
                            <a:cxnLst>
                              <a:cxn ang="0">
                                <a:pos x="connsiteX0" y="connsiteY0"/>
                              </a:cxn>
                              <a:cxn ang="0">
                                <a:pos x="connsiteX1" y="connsiteY1"/>
                              </a:cxn>
                              <a:cxn ang="0">
                                <a:pos x="connsiteX2" y="connsiteY2"/>
                              </a:cxn>
                            </a:cxnLst>
                            <a:rect l="l" t="t" r="r" b="b"/>
                            <a:pathLst>
                              <a:path w="10010" h="9322">
                                <a:moveTo>
                                  <a:pt x="0" y="0"/>
                                </a:moveTo>
                                <a:lnTo>
                                  <a:pt x="8492" y="15"/>
                                </a:lnTo>
                                <a:cubicBezTo>
                                  <a:pt x="10352" y="29"/>
                                  <a:pt x="9963" y="3974"/>
                                  <a:pt x="10000" y="9322"/>
                                </a:cubicBezTo>
                              </a:path>
                            </a:pathLst>
                          </a:custGeom>
                          <a:noFill/>
                          <a:ln w="9525">
                            <a:solidFill>
                              <a:schemeClr val="tx1"/>
                            </a:solidFill>
                            <a:round/>
                            <a:headEnd type="none" w="med" len="me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2" name="Text Box 31"/>
                        <wps:cNvSpPr txBox="1">
                          <a:spLocks noChangeArrowheads="1"/>
                        </wps:cNvSpPr>
                        <wps:spPr bwMode="auto">
                          <a:xfrm>
                            <a:off x="1380321" y="65861"/>
                            <a:ext cx="1083310"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DA4DAD6"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scenariusze testowe</w:t>
                              </w:r>
                            </w:p>
                          </w:txbxContent>
                        </wps:txbx>
                        <wps:bodyPr lIns="0" tIns="0" rIns="0" bIns="0">
                          <a:spAutoFit/>
                        </wps:bodyPr>
                      </wps:wsp>
                      <wps:wsp>
                        <wps:cNvPr id="783" name="AutoShape 34"/>
                        <wps:cNvSpPr>
                          <a:spLocks noChangeArrowheads="1"/>
                        </wps:cNvSpPr>
                        <wps:spPr bwMode="auto">
                          <a:xfrm>
                            <a:off x="4305652" y="579000"/>
                            <a:ext cx="760729" cy="511174"/>
                          </a:xfrm>
                          <a:prstGeom prst="rect">
                            <a:avLst/>
                          </a:prstGeom>
                          <a:noFill/>
                          <a:ln w="9525">
                            <a:noFill/>
                            <a:round/>
                            <a:headEnd/>
                            <a:tailEn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40C9F316" w14:textId="77777777" w:rsidR="0082527D" w:rsidRDefault="0082527D" w:rsidP="006201E4">
                              <w:pPr>
                                <w:jc w:val="center"/>
                                <w:textAlignment w:val="baseline"/>
                                <w:rPr>
                                  <w:rFonts w:asciiTheme="minorHAnsi" w:hAnsiTheme="minorHAnsi" w:cstheme="minorHAnsi"/>
                                  <w:color w:val="000000" w:themeColor="text1"/>
                                  <w:kern w:val="24"/>
                                  <w:sz w:val="20"/>
                                </w:rPr>
                              </w:pPr>
                              <w:r>
                                <w:rPr>
                                  <w:rFonts w:asciiTheme="minorHAnsi" w:hAnsiTheme="minorHAnsi" w:cstheme="minorHAnsi"/>
                                  <w:color w:val="000000" w:themeColor="text1"/>
                                  <w:kern w:val="24"/>
                                  <w:sz w:val="20"/>
                                </w:rPr>
                                <w:t>Małe wydanie</w:t>
                              </w:r>
                            </w:p>
                            <w:p w14:paraId="1E7F6198" w14:textId="3C190299"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oprogra</w:t>
                              </w:r>
                              <w:r>
                                <w:rPr>
                                  <w:rFonts w:asciiTheme="minorHAnsi" w:hAnsiTheme="minorHAnsi" w:cstheme="minorHAnsi"/>
                                  <w:color w:val="000000" w:themeColor="text1"/>
                                  <w:kern w:val="24"/>
                                  <w:sz w:val="20"/>
                                </w:rPr>
                                <w:softHyphen/>
                                <w:t>mowania</w:t>
                              </w:r>
                            </w:p>
                          </w:txbxContent>
                        </wps:txbx>
                        <wps:bodyPr wrap="square" lIns="0" tIns="0" rIns="0" bIns="0">
                          <a:spAutoFit/>
                        </wps:bodyPr>
                      </wps:wsp>
                      <wps:wsp>
                        <wps:cNvPr id="784" name="Line 35"/>
                        <wps:cNvCnPr/>
                        <wps:spPr bwMode="auto">
                          <a:xfrm flipV="1">
                            <a:off x="4052745" y="856606"/>
                            <a:ext cx="242164" cy="10233"/>
                          </a:xfrm>
                          <a:prstGeom prst="line">
                            <a:avLst/>
                          </a:prstGeom>
                          <a:noFill/>
                          <a:ln w="9525">
                            <a:solidFill>
                              <a:schemeClr val="tx1"/>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785" name="Text Box 36"/>
                        <wps:cNvSpPr txBox="1">
                          <a:spLocks noChangeArrowheads="1"/>
                        </wps:cNvSpPr>
                        <wps:spPr bwMode="auto">
                          <a:xfrm>
                            <a:off x="4115875" y="708148"/>
                            <a:ext cx="165100"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9E33584"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OK</w:t>
                              </w:r>
                            </w:p>
                          </w:txbxContent>
                        </wps:txbx>
                        <wps:bodyPr wrap="square" lIns="0" tIns="0" rIns="0" bIns="0">
                          <a:spAutoFit/>
                        </wps:bodyPr>
                      </wps:wsp>
                      <wps:wsp>
                        <wps:cNvPr id="786" name="Łącznik prosty ze strzałką 786"/>
                        <wps:cNvCnPr/>
                        <wps:spPr>
                          <a:xfrm flipV="1">
                            <a:off x="560173" y="886655"/>
                            <a:ext cx="260504" cy="3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7" name="AutoShape 6"/>
                        <wps:cNvSpPr>
                          <a:spLocks noChangeArrowheads="1"/>
                        </wps:cNvSpPr>
                        <wps:spPr bwMode="auto">
                          <a:xfrm>
                            <a:off x="252268" y="2239143"/>
                            <a:ext cx="67881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607AA3E"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Planowanie</w:t>
                              </w:r>
                              <w:r>
                                <w:rPr>
                                  <w:rFonts w:asciiTheme="minorHAnsi" w:hAnsiTheme="minorHAnsi" w:cstheme="minorHAnsi"/>
                                  <w:color w:val="000000" w:themeColor="text1"/>
                                  <w:kern w:val="24"/>
                                  <w:sz w:val="20"/>
                                </w:rPr>
                                <w:br/>
                                <w:t>iteracji</w:t>
                              </w:r>
                            </w:p>
                          </w:txbxContent>
                        </wps:txbx>
                        <wps:bodyPr wrap="square" lIns="0" tIns="0" rIns="0" bIns="0" anchor="ctr">
                          <a:spAutoFit/>
                        </wps:bodyPr>
                      </wps:wsp>
                      <wps:wsp>
                        <wps:cNvPr id="788" name="AutoShape 6"/>
                        <wps:cNvSpPr>
                          <a:spLocks noChangeArrowheads="1"/>
                        </wps:cNvSpPr>
                        <wps:spPr bwMode="auto">
                          <a:xfrm>
                            <a:off x="1202725" y="2134164"/>
                            <a:ext cx="596231" cy="531848"/>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73221E0"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Codzienne krótkie spotkania</w:t>
                              </w:r>
                            </w:p>
                          </w:txbxContent>
                        </wps:txbx>
                        <wps:bodyPr wrap="square" lIns="0" tIns="0" rIns="0" bIns="0" anchor="ctr">
                          <a:noAutofit/>
                        </wps:bodyPr>
                      </wps:wsp>
                      <wps:wsp>
                        <wps:cNvPr id="789" name="AutoShape 6"/>
                        <wps:cNvSpPr>
                          <a:spLocks noChangeArrowheads="1"/>
                        </wps:cNvSpPr>
                        <wps:spPr bwMode="auto">
                          <a:xfrm>
                            <a:off x="2056355" y="2239154"/>
                            <a:ext cx="47307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AA048B4"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Pisanie testów</w:t>
                              </w:r>
                            </w:p>
                          </w:txbxContent>
                        </wps:txbx>
                        <wps:bodyPr wrap="square" lIns="0" tIns="0" rIns="0" bIns="0" anchor="ctr">
                          <a:spAutoFit/>
                        </wps:bodyPr>
                      </wps:wsp>
                      <wps:wsp>
                        <wps:cNvPr id="790" name="AutoShape 6"/>
                        <wps:cNvSpPr>
                          <a:spLocks noChangeArrowheads="1"/>
                        </wps:cNvSpPr>
                        <wps:spPr bwMode="auto">
                          <a:xfrm>
                            <a:off x="2665955" y="2238998"/>
                            <a:ext cx="47307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C96F647"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Pisanie kodu</w:t>
                              </w:r>
                            </w:p>
                          </w:txbxContent>
                        </wps:txbx>
                        <wps:bodyPr wrap="square" lIns="0" tIns="0" rIns="0" bIns="0" anchor="ctr">
                          <a:spAutoFit/>
                        </wps:bodyPr>
                      </wps:wsp>
                      <wps:wsp>
                        <wps:cNvPr id="791" name="AutoShape 6"/>
                        <wps:cNvSpPr>
                          <a:spLocks noChangeArrowheads="1"/>
                        </wps:cNvSpPr>
                        <wps:spPr bwMode="auto">
                          <a:xfrm>
                            <a:off x="3267317" y="2239188"/>
                            <a:ext cx="711200"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12C92D6"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Testy jednostkowe</w:t>
                              </w:r>
                            </w:p>
                          </w:txbxContent>
                        </wps:txbx>
                        <wps:bodyPr wrap="square" lIns="0" tIns="0" rIns="0" bIns="0" anchor="ctr">
                          <a:spAutoFit/>
                        </wps:bodyPr>
                      </wps:wsp>
                      <wps:wsp>
                        <wps:cNvPr id="792" name="AutoShape 6"/>
                        <wps:cNvSpPr>
                          <a:spLocks noChangeArrowheads="1"/>
                        </wps:cNvSpPr>
                        <wps:spPr bwMode="auto">
                          <a:xfrm>
                            <a:off x="4165302" y="2239451"/>
                            <a:ext cx="711200"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03A3635"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Integracja kodu</w:t>
                              </w:r>
                            </w:p>
                          </w:txbxContent>
                        </wps:txbx>
                        <wps:bodyPr wrap="square" lIns="0" tIns="0" rIns="0" bIns="0" anchor="ctr">
                          <a:spAutoFit/>
                        </wps:bodyPr>
                      </wps:wsp>
                      <wps:wsp>
                        <wps:cNvPr id="793" name="Łącznik prosty ze strzałką 793"/>
                        <wps:cNvCnPr/>
                        <wps:spPr>
                          <a:xfrm>
                            <a:off x="3987114" y="2400153"/>
                            <a:ext cx="178188" cy="7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4" name="Łącznik prosty ze strzałką 794"/>
                        <wps:cNvCnPr/>
                        <wps:spPr>
                          <a:xfrm>
                            <a:off x="3139029" y="2385431"/>
                            <a:ext cx="128288" cy="147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5" name="Łącznik prosty ze strzałką 795"/>
                        <wps:cNvCnPr/>
                        <wps:spPr>
                          <a:xfrm>
                            <a:off x="2529018" y="2400726"/>
                            <a:ext cx="13693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6" name="Łącznik prosty ze strzałką 796"/>
                        <wps:cNvCnPr/>
                        <wps:spPr>
                          <a:xfrm>
                            <a:off x="1798956" y="2400248"/>
                            <a:ext cx="257399" cy="1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7" name="Łącznik prosty ze strzałką 797"/>
                        <wps:cNvCnPr/>
                        <wps:spPr>
                          <a:xfrm flipV="1">
                            <a:off x="49429" y="2399964"/>
                            <a:ext cx="202839" cy="7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8" name="Łącznik prosty ze strzałką 798"/>
                        <wps:cNvCnPr/>
                        <wps:spPr>
                          <a:xfrm>
                            <a:off x="930877" y="2399964"/>
                            <a:ext cx="271848" cy="2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9" name="Łącznik prosty ze strzałką 799"/>
                        <wps:cNvCnPr/>
                        <wps:spPr>
                          <a:xfrm>
                            <a:off x="4876501" y="2400272"/>
                            <a:ext cx="345165" cy="4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00" name="Łącznik prosty 800"/>
                        <wps:cNvCnPr/>
                        <wps:spPr>
                          <a:xfrm>
                            <a:off x="2223461" y="1054275"/>
                            <a:ext cx="0" cy="469725"/>
                          </a:xfrm>
                          <a:prstGeom prst="line">
                            <a:avLst/>
                          </a:prstGeom>
                          <a:ln>
                            <a:prstDash val="dash"/>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801" name="Arc 28"/>
                        <wps:cNvSpPr>
                          <a:spLocks/>
                        </wps:cNvSpPr>
                        <wps:spPr bwMode="auto">
                          <a:xfrm rot="16200000" flipV="1">
                            <a:off x="2720819" y="1638312"/>
                            <a:ext cx="484826" cy="1148518"/>
                          </a:xfrm>
                          <a:prstGeom prst="arc">
                            <a:avLst>
                              <a:gd name="adj1" fmla="val 16200000"/>
                              <a:gd name="adj2" fmla="val 5381668"/>
                            </a:avLst>
                          </a:prstGeom>
                          <a:noFill/>
                          <a:ln w="9525">
                            <a:solidFill>
                              <a:schemeClr val="tx1"/>
                            </a:solidFill>
                            <a:round/>
                            <a:headEnd/>
                            <a:tailEnd type="triangle" w="med" len="med"/>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rap="square" anchor="ctr">
                          <a:noAutofit/>
                        </wps:bodyPr>
                      </wps:wsp>
                      <wps:wsp>
                        <wps:cNvPr id="802" name="Łuk 802"/>
                        <wps:cNvSpPr/>
                        <wps:spPr>
                          <a:xfrm flipH="1">
                            <a:off x="688872" y="1912408"/>
                            <a:ext cx="766118" cy="646266"/>
                          </a:xfrm>
                          <a:prstGeom prst="arc">
                            <a:avLst/>
                          </a:prstGeom>
                          <a:ln>
                            <a:tailEnd type="triangl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Text Box 29"/>
                        <wps:cNvSpPr txBox="1">
                          <a:spLocks noChangeArrowheads="1"/>
                        </wps:cNvSpPr>
                        <wps:spPr bwMode="auto">
                          <a:xfrm>
                            <a:off x="2679924" y="287044"/>
                            <a:ext cx="459105" cy="13398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5ABB4F32"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błędy</w:t>
                              </w:r>
                            </w:p>
                          </w:txbxContent>
                        </wps:txbx>
                        <wps:bodyPr lIns="0" tIns="0" rIns="0" bIns="0">
                          <a:spAutoFit/>
                        </wps:bodyPr>
                      </wps:wsp>
                      <wps:wsp>
                        <wps:cNvPr id="804" name="Text Box 29"/>
                        <wps:cNvSpPr txBox="1">
                          <a:spLocks noChangeArrowheads="1"/>
                        </wps:cNvSpPr>
                        <wps:spPr bwMode="auto">
                          <a:xfrm>
                            <a:off x="389805" y="1728702"/>
                            <a:ext cx="459105" cy="2679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71548F75"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szybkość projektu</w:t>
                              </w:r>
                            </w:p>
                          </w:txbxContent>
                        </wps:txbx>
                        <wps:bodyPr lIns="0" tIns="0" rIns="0" bIns="0">
                          <a:spAutoFit/>
                        </wps:bodyPr>
                      </wps:wsp>
                      <wps:wsp>
                        <wps:cNvPr id="805" name="Łuk 805"/>
                        <wps:cNvSpPr/>
                        <wps:spPr>
                          <a:xfrm flipH="1">
                            <a:off x="1285105" y="527221"/>
                            <a:ext cx="799070" cy="329513"/>
                          </a:xfrm>
                          <a:prstGeom prst="arc">
                            <a:avLst>
                              <a:gd name="adj1" fmla="val 10800588"/>
                              <a:gd name="adj2" fmla="val 0"/>
                            </a:avLst>
                          </a:prstGeom>
                          <a:ln>
                            <a:tailEnd type="triangl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6" name="Text Box 29"/>
                        <wps:cNvSpPr txBox="1">
                          <a:spLocks noChangeArrowheads="1"/>
                        </wps:cNvSpPr>
                        <wps:spPr bwMode="auto">
                          <a:xfrm>
                            <a:off x="1454990" y="413061"/>
                            <a:ext cx="459105" cy="26797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181318BE"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szybkość projektu</w:t>
                              </w:r>
                            </w:p>
                          </w:txbxContent>
                        </wps:txbx>
                        <wps:bodyPr lIns="0" tIns="0" rIns="0" bIns="0">
                          <a:spAutoFit/>
                        </wps:bodyPr>
                      </wps:wsp>
                    </wpc:wpc>
                  </a:graphicData>
                </a:graphic>
              </wp:inline>
            </w:drawing>
          </mc:Choice>
          <mc:Fallback>
            <w:pict>
              <v:group w14:anchorId="72407993" id="Kanwa 14812" o:spid="_x0000_s2792" editas="canvas" style="width:417.05pt;height:235.45pt;mso-position-horizontal-relative:char;mso-position-vertical-relative:line" coordsize="52965,2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">
                <v:shape id="_x0000_s2793" type="#_x0000_t75" style="position:absolute;width:52965;height:29895;visibility:visible;mso-wrap-style:square" filled="t">
                  <v:fill o:detectmouseclick="t"/>
                  <v:path o:connecttype="none"/>
                </v:shape>
                <v:roundrect id="Prostokąt: zaokrąglone rogi 526" o:spid="_x0000_s2794" style="position:absolute;left:1565;top:15403;width:49097;height:129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" fillcolor="white [3201]" strokecolor="black [3200]">
                  <v:stroke joinstyle="miter"/>
                </v:roundrect>
                <v:roundrect id="Prostokąt: zaokrąglone rogi 531" o:spid="_x0000_s2795" style="position:absolute;left:10709;top:16474;width:39294;height:11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" fillcolor="white [3201]" strokecolor="black [3200]">
                  <v:stroke joinstyle="miter"/>
                </v:roundrect>
                <v:roundrect id="Prostokąt: zaokrąglone rogi 532" o:spid="_x0000_s2796" style="position:absolute;left:19029;top:17792;width:30233;height:8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" fillcolor="white [3201]" strokecolor="black [3200]">
                  <v:stroke joinstyle="miter"/>
                </v:roundrect>
                <v:shape id="Text Box 5" o:spid="_x0000_s2797" type="#_x0000_t202" style="position:absolute;left:247;top:1105;width:796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" filled="f" fillcolor="#4472c4 [3204]" stroked="f">
                  <v:shadow color="#e7e6e6 [3214]"/>
                  <v:textbox style="mso-fit-shape-to-text:t" inset="0,0,0,0">
                    <w:txbxContent>
                      <w:p w14:paraId="487F9622"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Opowieści użytkownika</w:t>
                        </w:r>
                      </w:p>
                    </w:txbxContent>
                  </v:textbox>
                </v:shape>
                <v:rect id="AutoShape 6" o:spid="_x0000_s2798" style="position:absolute;left:8206;top:7092;width:7284;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" fillcolor="white [3201]" strokecolor="black [3200]" strokeweight="1pt">
                  <v:textbox style="mso-fit-shape-to-text:t" inset="0,0,0,0">
                    <w:txbxContent>
                      <w:p w14:paraId="229537CB"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Planowanie wydania</w:t>
                        </w:r>
                      </w:p>
                    </w:txbxContent>
                  </v:textbox>
                </v:rect>
                <v:shape id="Text Box 7" o:spid="_x0000_s2799" type="#_x0000_t202" style="position:absolute;left:8206;top:10757;width:7366;height:3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" fillcolor="white [3201]" strokecolor="black [3200]" strokeweight="1pt">
                  <v:textbox style="mso-fit-shape-to-text:t" inset="0,0,0,0">
                    <w:txbxContent>
                      <w:p w14:paraId="3D83C732"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Rozwiązania próbne</w:t>
                        </w:r>
                      </w:p>
                    </w:txbxContent>
                  </v:textbox>
                </v:shape>
                <v:shape id="Text Box 9" o:spid="_x0000_s2800" type="#_x0000_t202" style="position:absolute;left:336;top:7273;width:5353;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" filled="f" fillcolor="#4472c4 [3204]" stroked="f">
                  <v:shadow color="#e7e6e6 [3214]"/>
                  <v:textbox style="mso-fit-shape-to-text:t" inset="0,0,0,0">
                    <w:txbxContent>
                      <w:p w14:paraId="02AA3428" w14:textId="77777777" w:rsidR="0082527D" w:rsidRPr="003D7379" w:rsidRDefault="0082527D" w:rsidP="006201E4">
                        <w:pPr>
                          <w:jc w:val="center"/>
                          <w:textAlignment w:val="baseline"/>
                          <w:rPr>
                            <w:rFonts w:asciiTheme="minorHAnsi" w:hAnsiTheme="minorHAnsi" w:cstheme="minorHAnsi"/>
                            <w:sz w:val="20"/>
                          </w:rPr>
                        </w:pPr>
                        <w:r w:rsidRPr="003D7379">
                          <w:rPr>
                            <w:rFonts w:asciiTheme="minorHAnsi" w:hAnsiTheme="minorHAnsi" w:cstheme="minorHAnsi"/>
                            <w:color w:val="000000" w:themeColor="text1"/>
                            <w:kern w:val="24"/>
                            <w:sz w:val="20"/>
                          </w:rPr>
                          <w:t>Metafora systemu</w:t>
                        </w:r>
                      </w:p>
                    </w:txbxContent>
                  </v:textbox>
                </v:shape>
                <v:line id="Line 10" o:spid="_x0000_s2801" style="position:absolute;visibility:visible;mso-wrap-style:square" from="5189,4448" to="9053,7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" strokecolor="black [3213]">
                  <v:stroke endarrow="block"/>
                  <v:shadow color="#e7e6e6 [3214]"/>
                </v:line>
                <v:shape id="Arc 12" o:spid="_x0000_s2802" style="position:absolute;left:7548;top:9615;width:1803;height:2195;rotation:-90;flip:y;visibility:visible;mso-wrap-style:square;v-text-anchor:middle" coordsize="180262,219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" path="m2724,82965nsc13278,31891,52143,-2854,95326,182v41970,2950,76691,40837,83681,91312l90131,109741,2724,82965xem2724,82965nfc13278,31891,52143,-2854,95326,182v41970,2950,76691,40837,83681,91312e" filled="f" fillcolor="#4472c4 [3204]" strokecolor="black [3213]">
                  <v:stroke endarrow="block"/>
                  <v:shadow color="#e7e6e6 [3214]"/>
                  <v:path arrowok="t" o:connecttype="custom" o:connectlocs="2724,82965;95326,182;179007,91494" o:connectangles="0,0,0"/>
                </v:shape>
                <v:shape id="Arc 13" o:spid="_x0000_s2803" style="position:absolute;left:14647;top:9332;width:1393;height:2679;rotation:-90;flip:x;visibility:visible;mso-wrap-style:square;v-text-anchor:middle" coordsize="139298,267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" path="m2948,95406nsc15494,15120,62860,-23528,101590,14919v23159,22989,37708,68925,37708,119054l69649,133973,2948,95406xem2948,95406nfc15494,15120,62860,-23528,101590,14919v23159,22989,37708,68925,37708,119054e" filled="f" fillcolor="#4472c4 [3204]" strokecolor="black [3213]">
                  <v:stroke endarrow="block"/>
                  <v:shadow color="#e7e6e6 [3214]"/>
                  <v:path arrowok="t" o:connecttype="custom" o:connectlocs="2948,95406;101590,14919;139298,133973" o:connectangles="0,0,0"/>
                </v:shape>
                <v:roundrect id="AutoShape 16" o:spid="_x0000_s2804" style="position:absolute;left:18864;top:6839;width:6740;height:37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" fillcolor="white [3201]" strokecolor="black [3200]" strokeweight="1pt">
                  <v:stroke joinstyle="miter"/>
                  <v:textbox inset="0,0,0,0">
                    <w:txbxContent>
                      <w:p w14:paraId="423F486E"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Iteracje</w:t>
                        </w:r>
                      </w:p>
                    </w:txbxContent>
                  </v:textbox>
                </v:roundrect>
                <v:line id="Line 17" o:spid="_x0000_s2805" style="position:absolute;visibility:visible;mso-wrap-style:square" from="15487,8667" to="18864,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" strokecolor="black [3213]">
                  <v:stroke endarrow="block"/>
                  <v:shadow color="#e7e6e6 [3214]"/>
                </v:line>
                <v:rect id="AutoShape 23" o:spid="_x0000_s2806" style="position:absolute;left:32367;top:7130;width:8153;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" fillcolor="white [3201]" strokecolor="black [3200]" strokeweight="1pt">
                  <v:textbox style="mso-fit-shape-to-text:t" inset="0,0,0,0">
                    <w:txbxContent>
                      <w:p w14:paraId="40DC0F14"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Testy akceptacyjne</w:t>
                        </w:r>
                      </w:p>
                    </w:txbxContent>
                  </v:textbox>
                </v:rect>
                <v:line id="Line 25" o:spid="_x0000_s2807" style="position:absolute;flip:y;visibility:visible;mso-wrap-style:square" from="25604,8668" to="32398,8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" strokecolor="black [3213]">
                  <v:stroke endarrow="block"/>
                  <v:shadow color="#e7e6e6 [3214]"/>
                </v:line>
                <v:shape id="Text Box 26" o:spid="_x0000_s2808" type="#_x0000_t202" style="position:absolute;left:25604;top:5839;width:6420;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" filled="f" fillcolor="#4472c4 [3204]" stroked="f" strokecolor="black [3213]">
                  <v:shadow color="#e7e6e6 [3214]"/>
                  <v:textbox style="mso-fit-shape-to-text:t" inset="0,0,0,0">
                    <w:txbxContent>
                      <w:p w14:paraId="5FFD2CCE"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kod wykonywalny</w:t>
                        </w:r>
                      </w:p>
                    </w:txbxContent>
                  </v:textbox>
                </v:shape>
                <v:shape id="Arc 28" o:spid="_x0000_s2809" style="position:absolute;left:27208;top:895;width:4848;height:11485;rotation:90;flip:y;visibility:visible;mso-wrap-style:square;v-text-anchor:middle" coordsize="484826,114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" path="m242413,nsc376187,,484675,256711,484826,573613v149,314577,-106568,570886,-239351,574860c244454,957068,243434,765664,242413,574259l242413,xem242413,nfc376187,,484675,256711,484826,573613v149,314577,-106568,570886,-239351,574860e" filled="f" fillcolor="#4472c4 [3204]" strokecolor="black [3213]">
                  <v:stroke endarrow="block"/>
                  <v:shadow color="#e7e6e6 [3214]"/>
                  <v:path arrowok="t" o:connecttype="custom" o:connectlocs="242413,0;484826,573613;245475,1148473" o:connectangles="0,0,0"/>
                </v:shape>
                <v:shape id="Text Box 29" o:spid="_x0000_s2810" type="#_x0000_t202" style="position:absolute;left:26799;top:17936;width:4591;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" filled="f" fillcolor="#4472c4 [3204]" stroked="f" strokecolor="black [3213]">
                  <v:shadow color="#e7e6e6 [3214]"/>
                  <v:textbox style="mso-fit-shape-to-text:t" inset="0,0,0,0">
                    <w:txbxContent>
                      <w:p w14:paraId="15428400"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błędy</w:t>
                        </w:r>
                      </w:p>
                    </w:txbxContent>
                  </v:textbox>
                </v:shape>
                <v:shape id="Freeform 30" o:spid="_x0000_s2811" style="position:absolute;left:7112;top:2471;width:29807;height:4415;visibility:visible;mso-wrap-style:square;v-text-anchor:top" coordsize="10010,9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" path="m,l8492,15v1860,14,1471,3959,1508,9307e" filled="f" fillcolor="#4472c4 [3204]" strokecolor="black [3213]">
                  <v:stroke endarrow="block"/>
                  <v:shadow color="#e7e6e6 [3214]"/>
                  <v:path arrowok="t" o:connecttype="custom" o:connectlocs="0,0;2528728,711;2977776,441559" o:connectangles="0,0,0"/>
                </v:shape>
                <v:shape id="Text Box 31" o:spid="_x0000_s2812" type="#_x0000_t202" style="position:absolute;left:13803;top:658;width:10833;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" filled="f" fillcolor="#4472c4 [3204]" stroked="f" strokecolor="black [3213]">
                  <v:shadow color="#e7e6e6 [3214]"/>
                  <v:textbox style="mso-fit-shape-to-text:t" inset="0,0,0,0">
                    <w:txbxContent>
                      <w:p w14:paraId="1DA4DAD6"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scenariusze testowe</w:t>
                        </w:r>
                      </w:p>
                    </w:txbxContent>
                  </v:textbox>
                </v:shape>
                <v:rect id="AutoShape 34" o:spid="_x0000_s2813" style="position:absolute;left:43056;top:5790;width:7607;height:5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" filled="f" fillcolor="#4472c4 [3204]" stroked="f">
                  <v:stroke joinstyle="round"/>
                  <v:shadow color="#e7e6e6 [3214]"/>
                  <v:textbox style="mso-fit-shape-to-text:t" inset="0,0,0,0">
                    <w:txbxContent>
                      <w:p w14:paraId="40C9F316" w14:textId="77777777" w:rsidR="0082527D" w:rsidRDefault="0082527D" w:rsidP="006201E4">
                        <w:pPr>
                          <w:jc w:val="center"/>
                          <w:textAlignment w:val="baseline"/>
                          <w:rPr>
                            <w:rFonts w:asciiTheme="minorHAnsi" w:hAnsiTheme="minorHAnsi" w:cstheme="minorHAnsi"/>
                            <w:color w:val="000000" w:themeColor="text1"/>
                            <w:kern w:val="24"/>
                            <w:sz w:val="20"/>
                          </w:rPr>
                        </w:pPr>
                        <w:r>
                          <w:rPr>
                            <w:rFonts w:asciiTheme="minorHAnsi" w:hAnsiTheme="minorHAnsi" w:cstheme="minorHAnsi"/>
                            <w:color w:val="000000" w:themeColor="text1"/>
                            <w:kern w:val="24"/>
                            <w:sz w:val="20"/>
                          </w:rPr>
                          <w:t>Małe wydanie</w:t>
                        </w:r>
                      </w:p>
                      <w:p w14:paraId="1E7F6198" w14:textId="3C190299"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oprogra</w:t>
                        </w:r>
                        <w:r>
                          <w:rPr>
                            <w:rFonts w:asciiTheme="minorHAnsi" w:hAnsiTheme="minorHAnsi" w:cstheme="minorHAnsi"/>
                            <w:color w:val="000000" w:themeColor="text1"/>
                            <w:kern w:val="24"/>
                            <w:sz w:val="20"/>
                          </w:rPr>
                          <w:softHyphen/>
                          <w:t>mowania</w:t>
                        </w:r>
                      </w:p>
                    </w:txbxContent>
                  </v:textbox>
                </v:rect>
                <v:line id="Line 35" o:spid="_x0000_s2814" style="position:absolute;flip:y;visibility:visible;mso-wrap-style:square" from="40527,8566" to="42949,8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" strokecolor="black [3213]">
                  <v:stroke endarrow="block"/>
                  <v:shadow color="#e7e6e6 [3214]"/>
                </v:line>
                <v:shape id="Text Box 36" o:spid="_x0000_s2815" type="#_x0000_t202" style="position:absolute;left:41158;top:7081;width:1651;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" filled="f" fillcolor="#4472c4 [3204]" stroked="f" strokecolor="black [3213]">
                  <v:shadow color="#e7e6e6 [3214]"/>
                  <v:textbox style="mso-fit-shape-to-text:t" inset="0,0,0,0">
                    <w:txbxContent>
                      <w:p w14:paraId="19E33584"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OK</w:t>
                        </w:r>
                      </w:p>
                    </w:txbxContent>
                  </v:textbox>
                </v:shape>
                <v:shape id="Łącznik prosty ze strzałką 786" o:spid="_x0000_s2816" type="#_x0000_t32" style="position:absolute;left:5601;top:8866;width:2605;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" strokecolor="black [3200]" strokeweight=".5pt">
                  <v:stroke endarrow="block" joinstyle="miter"/>
                </v:shape>
                <v:rect id="AutoShape 6" o:spid="_x0000_s2817" style="position:absolute;left:2522;top:22391;width:6788;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" fillcolor="white [3201]" strokecolor="black [3200]" strokeweight="1pt">
                  <v:textbox style="mso-fit-shape-to-text:t" inset="0,0,0,0">
                    <w:txbxContent>
                      <w:p w14:paraId="6607AA3E" w14:textId="77777777" w:rsidR="0082527D" w:rsidRPr="00B75077" w:rsidRDefault="0082527D" w:rsidP="006201E4">
                        <w:pPr>
                          <w:jc w:val="center"/>
                          <w:textAlignment w:val="baseline"/>
                          <w:rPr>
                            <w:rFonts w:asciiTheme="minorHAnsi" w:hAnsiTheme="minorHAnsi" w:cstheme="minorHAnsi"/>
                            <w:sz w:val="20"/>
                          </w:rPr>
                        </w:pPr>
                        <w:r w:rsidRPr="00B75077">
                          <w:rPr>
                            <w:rFonts w:asciiTheme="minorHAnsi" w:hAnsiTheme="minorHAnsi" w:cstheme="minorHAnsi"/>
                            <w:color w:val="000000" w:themeColor="text1"/>
                            <w:kern w:val="24"/>
                            <w:sz w:val="20"/>
                          </w:rPr>
                          <w:t>Planowanie</w:t>
                        </w:r>
                        <w:r>
                          <w:rPr>
                            <w:rFonts w:asciiTheme="minorHAnsi" w:hAnsiTheme="minorHAnsi" w:cstheme="minorHAnsi"/>
                            <w:color w:val="000000" w:themeColor="text1"/>
                            <w:kern w:val="24"/>
                            <w:sz w:val="20"/>
                          </w:rPr>
                          <w:br/>
                          <w:t>iteracji</w:t>
                        </w:r>
                      </w:p>
                    </w:txbxContent>
                  </v:textbox>
                </v:rect>
                <v:rect id="AutoShape 6" o:spid="_x0000_s2818" style="position:absolute;left:12027;top:21341;width:5962;height:5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" fillcolor="white [3201]" strokecolor="black [3200]" strokeweight="1pt">
                  <v:textbox inset="0,0,0,0">
                    <w:txbxContent>
                      <w:p w14:paraId="573221E0"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Codzienne krótkie spotkania</w:t>
                        </w:r>
                      </w:p>
                    </w:txbxContent>
                  </v:textbox>
                </v:rect>
                <v:rect id="AutoShape 6" o:spid="_x0000_s2819" style="position:absolute;left:20563;top:22391;width:4731;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" fillcolor="white [3201]" strokecolor="black [3200]" strokeweight="1pt">
                  <v:textbox style="mso-fit-shape-to-text:t" inset="0,0,0,0">
                    <w:txbxContent>
                      <w:p w14:paraId="7AA048B4"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Pisanie testów</w:t>
                        </w:r>
                      </w:p>
                    </w:txbxContent>
                  </v:textbox>
                </v:rect>
                <v:rect id="AutoShape 6" o:spid="_x0000_s2820" style="position:absolute;left:26659;top:22389;width:4731;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" fillcolor="white [3201]" strokecolor="black [3200]" strokeweight="1pt">
                  <v:textbox style="mso-fit-shape-to-text:t" inset="0,0,0,0">
                    <w:txbxContent>
                      <w:p w14:paraId="3C96F647"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Pisanie kodu</w:t>
                        </w:r>
                      </w:p>
                    </w:txbxContent>
                  </v:textbox>
                </v:rect>
                <v:rect id="AutoShape 6" o:spid="_x0000_s2821" style="position:absolute;left:32673;top:22391;width:7112;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" fillcolor="white [3201]" strokecolor="black [3200]" strokeweight="1pt">
                  <v:textbox style="mso-fit-shape-to-text:t" inset="0,0,0,0">
                    <w:txbxContent>
                      <w:p w14:paraId="012C92D6"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Testy jednostkowe</w:t>
                        </w:r>
                      </w:p>
                    </w:txbxContent>
                  </v:textbox>
                </v:rect>
                <v:rect id="AutoShape 6" o:spid="_x0000_s2822" style="position:absolute;left:41653;top:22394;width:7112;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" fillcolor="white [3201]" strokecolor="black [3200]" strokeweight="1pt">
                  <v:textbox style="mso-fit-shape-to-text:t" inset="0,0,0,0">
                    <w:txbxContent>
                      <w:p w14:paraId="603A3635" w14:textId="77777777" w:rsidR="0082527D" w:rsidRPr="00B75077" w:rsidRDefault="0082527D" w:rsidP="006201E4">
                        <w:pPr>
                          <w:jc w:val="center"/>
                          <w:textAlignment w:val="baseline"/>
                          <w:rPr>
                            <w:rFonts w:asciiTheme="minorHAnsi" w:hAnsiTheme="minorHAnsi" w:cstheme="minorHAnsi"/>
                            <w:sz w:val="20"/>
                          </w:rPr>
                        </w:pPr>
                        <w:r>
                          <w:rPr>
                            <w:rFonts w:asciiTheme="minorHAnsi" w:hAnsiTheme="minorHAnsi" w:cstheme="minorHAnsi"/>
                            <w:color w:val="000000" w:themeColor="text1"/>
                            <w:kern w:val="24"/>
                            <w:sz w:val="20"/>
                          </w:rPr>
                          <w:t>Integracja kodu</w:t>
                        </w:r>
                      </w:p>
                    </w:txbxContent>
                  </v:textbox>
                </v:rect>
                <v:shape id="Łącznik prosty ze strzałką 793" o:spid="_x0000_s2823" type="#_x0000_t32" style="position:absolute;left:39871;top:24001;width:1782;height: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" strokecolor="black [3200]" strokeweight=".5pt">
                  <v:stroke endarrow="block" joinstyle="miter"/>
                </v:shape>
                <v:shape id="Łącznik prosty ze strzałką 794" o:spid="_x0000_s2824" type="#_x0000_t32" style="position:absolute;left:31390;top:23854;width:1283;height:1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" strokecolor="black [3200]" strokeweight=".5pt">
                  <v:stroke endarrow="block" joinstyle="miter"/>
                </v:shape>
                <v:shape id="Łącznik prosty ze strzałką 795" o:spid="_x0000_s2825" type="#_x0000_t32" style="position:absolute;left:25290;top:24007;width:13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" strokecolor="black [3200]" strokeweight=".5pt">
                  <v:stroke endarrow="block" joinstyle="miter"/>
                </v:shape>
                <v:shape id="Łącznik prosty ze strzałką 796" o:spid="_x0000_s2826" type="#_x0000_t32" style="position:absolute;left:17989;top:24002;width:2574;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" strokecolor="black [3200]" strokeweight=".5pt">
                  <v:stroke endarrow="block" joinstyle="miter"/>
                </v:shape>
                <v:shape id="Łącznik prosty ze strzałką 797" o:spid="_x0000_s2827" type="#_x0000_t32" style="position:absolute;left:494;top:23999;width:2028;height: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" strokecolor="black [3200]" strokeweight=".5pt">
                  <v:stroke endarrow="block" joinstyle="miter"/>
                </v:shape>
                <v:shape id="Łącznik prosty ze strzałką 798" o:spid="_x0000_s2828" type="#_x0000_t32" style="position:absolute;left:9308;top:23999;width:2719;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" strokecolor="black [3200]" strokeweight=".5pt">
                  <v:stroke endarrow="block" joinstyle="miter"/>
                </v:shape>
                <v:shape id="Łącznik prosty ze strzałką 799" o:spid="_x0000_s2829" type="#_x0000_t32" style="position:absolute;left:48765;top:24002;width:3451;height: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" strokecolor="black [3200]" strokeweight=".5pt">
                  <v:stroke endarrow="block" joinstyle="miter"/>
                </v:shape>
                <v:line id="Łącznik prosty 800" o:spid="_x0000_s2830" style="position:absolute;visibility:visible;mso-wrap-style:square" from="22234,10542" to="22234,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" strokecolor="black [3200]" strokeweight=".5pt">
                  <v:stroke dashstyle="dash" joinstyle="miter"/>
                </v:line>
                <v:shape id="Arc 28" o:spid="_x0000_s2831" style="position:absolute;left:27208;top:16382;width:4848;height:11485;rotation:90;flip:y;visibility:visible;mso-wrap-style:square;v-text-anchor:middle" coordsize="484826,114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" path="m242413,nsc376187,,484675,256711,484826,573613v149,314577,-106568,570886,-239351,574860c244454,957068,243434,765664,242413,574259l242413,xem242413,nfc376187,,484675,256711,484826,573613v149,314577,-106568,570886,-239351,574860e" filled="f" fillcolor="#4472c4 [3204]" strokecolor="black [3213]">
                  <v:stroke endarrow="block"/>
                  <v:shadow color="#e7e6e6 [3214]"/>
                  <v:path arrowok="t" o:connecttype="custom" o:connectlocs="242413,0;484826,573613;245475,1148473" o:connectangles="0,0,0"/>
                </v:shape>
                <v:shape id="Łuk 802" o:spid="_x0000_s2832" style="position:absolute;left:6888;top:19124;width:7661;height:6462;flip:x;visibility:visible;mso-wrap-style:square;v-text-anchor:middle" coordsize="766118,64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" path="m383059,nsc594617,,766118,144672,766118,323133r-383059,l383059,xem383059,nfc594617,,766118,144672,766118,323133e" filled="f" strokecolor="black [3200]" strokeweight=".5pt">
                  <v:stroke endarrow="block" joinstyle="miter"/>
                  <v:path arrowok="t" o:connecttype="custom" o:connectlocs="383059,0;766118,323133" o:connectangles="0,0"/>
                </v:shape>
                <v:shape id="Text Box 29" o:spid="_x0000_s2833" type="#_x0000_t202" style="position:absolute;left:26799;top:2870;width:4591;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" filled="f" fillcolor="#4472c4 [3204]" stroked="f" strokecolor="black [3213]">
                  <v:shadow color="#e7e6e6 [3214]"/>
                  <v:textbox style="mso-fit-shape-to-text:t" inset="0,0,0,0">
                    <w:txbxContent>
                      <w:p w14:paraId="5ABB4F32" w14:textId="77777777" w:rsidR="0082527D" w:rsidRPr="00B75077" w:rsidRDefault="0082527D" w:rsidP="006201E4">
                        <w:pPr>
                          <w:jc w:val="center"/>
                          <w:textAlignment w:val="baseline"/>
                          <w:rPr>
                            <w:rFonts w:asciiTheme="minorHAnsi" w:hAnsiTheme="minorHAnsi" w:cstheme="minorHAnsi"/>
                            <w:sz w:val="16"/>
                            <w:szCs w:val="16"/>
                          </w:rPr>
                        </w:pPr>
                        <w:r w:rsidRPr="00B75077">
                          <w:rPr>
                            <w:rFonts w:asciiTheme="minorHAnsi" w:hAnsiTheme="minorHAnsi" w:cstheme="minorHAnsi"/>
                            <w:color w:val="000000" w:themeColor="text1"/>
                            <w:kern w:val="24"/>
                            <w:sz w:val="16"/>
                            <w:szCs w:val="16"/>
                          </w:rPr>
                          <w:t>błędy</w:t>
                        </w:r>
                      </w:p>
                    </w:txbxContent>
                  </v:textbox>
                </v:shape>
                <v:shape id="Text Box 29" o:spid="_x0000_s2834" type="#_x0000_t202" style="position:absolute;left:3898;top:17287;width:4591;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" filled="f" fillcolor="#4472c4 [3204]" stroked="f" strokecolor="black [3213]">
                  <v:shadow color="#e7e6e6 [3214]"/>
                  <v:textbox style="mso-fit-shape-to-text:t" inset="0,0,0,0">
                    <w:txbxContent>
                      <w:p w14:paraId="71548F75"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szybkość projektu</w:t>
                        </w:r>
                      </w:p>
                    </w:txbxContent>
                  </v:textbox>
                </v:shape>
                <v:shape id="Łuk 805" o:spid="_x0000_s2835" style="position:absolute;left:12851;top:5272;width:7990;height:3295;flip:x;visibility:visible;mso-wrap-style:square;v-text-anchor:middle" coordsize="799070,329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" path="m,164688nsc91,73720,178951,-4,399549,-1,620201,2,799070,73765,799070,164756r-399535,1l,164688xem,164688nfc91,73720,178951,-4,399549,-1,620201,2,799070,73765,799070,164756e" filled="f" strokecolor="black [3200]" strokeweight=".5pt">
                  <v:stroke endarrow="block" joinstyle="miter"/>
                  <v:path arrowok="t" o:connecttype="custom" o:connectlocs="0,164688;399549,-1;799070,164756" o:connectangles="0,0,0"/>
                </v:shape>
                <v:shape id="Text Box 29" o:spid="_x0000_s2836" type="#_x0000_t202" style="position:absolute;left:14549;top:4130;width:4591;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" filled="f" fillcolor="#4472c4 [3204]" stroked="f" strokecolor="black [3213]">
                  <v:shadow color="#e7e6e6 [3214]"/>
                  <v:textbox style="mso-fit-shape-to-text:t" inset="0,0,0,0">
                    <w:txbxContent>
                      <w:p w14:paraId="181318BE" w14:textId="77777777" w:rsidR="0082527D" w:rsidRPr="00B75077" w:rsidRDefault="0082527D" w:rsidP="006201E4">
                        <w:pPr>
                          <w:jc w:val="center"/>
                          <w:textAlignment w:val="baseline"/>
                          <w:rPr>
                            <w:rFonts w:asciiTheme="minorHAnsi" w:hAnsiTheme="minorHAnsi" w:cstheme="minorHAnsi"/>
                            <w:sz w:val="16"/>
                            <w:szCs w:val="16"/>
                          </w:rPr>
                        </w:pPr>
                        <w:r>
                          <w:rPr>
                            <w:rFonts w:asciiTheme="minorHAnsi" w:hAnsiTheme="minorHAnsi" w:cstheme="minorHAnsi"/>
                            <w:color w:val="000000" w:themeColor="text1"/>
                            <w:kern w:val="24"/>
                            <w:sz w:val="16"/>
                            <w:szCs w:val="16"/>
                          </w:rPr>
                          <w:t>szybkość projektu</w:t>
                        </w:r>
                      </w:p>
                    </w:txbxContent>
                  </v:textbox>
                </v:shape>
                <w10:anchorlock/>
              </v:group>
            </w:pict>
          </mc:Fallback>
        </mc:AlternateContent>
      </w:r>
    </w:p>
    <w:p w14:paraId="78502AAE" w14:textId="486E5CFC" w:rsidR="00DC5A5D" w:rsidRPr="00001019" w:rsidRDefault="008C16D7" w:rsidP="00116675">
      <w:pPr>
        <w:pStyle w:val="Podpispodrysunkiem"/>
      </w:pPr>
      <w:bookmarkStart w:id="767" w:name="_Ref16790959"/>
      <w:r>
        <w:t>Rys. </w:t>
      </w:r>
      <w:fldSimple w:instr=" SEQ Rys. \* ARABIC ">
        <w:r w:rsidR="001D0D9B">
          <w:rPr>
            <w:noProof/>
          </w:rPr>
          <w:t>105</w:t>
        </w:r>
      </w:fldSimple>
      <w:bookmarkEnd w:id="767"/>
      <w:r w:rsidR="00DC5A5D" w:rsidRPr="00001019">
        <w:t>. Schemat procesu Extreme Programming (na podstawie</w:t>
      </w:r>
      <w:r w:rsidR="00B02328">
        <w:t xml:space="preserve"> </w:t>
      </w:r>
      <w:sdt>
        <w:sdtPr>
          <w:id w:val="-302543447"/>
          <w:citation/>
        </w:sdtPr>
        <w:sdtContent>
          <w:r w:rsidR="00B02328">
            <w:fldChar w:fldCharType="begin"/>
          </w:r>
          <w:r w:rsidR="00B02328">
            <w:instrText xml:space="preserve"> CITATION Wel99 \l 1045 </w:instrText>
          </w:r>
          <w:r w:rsidR="00B02328">
            <w:fldChar w:fldCharType="separate"/>
          </w:r>
          <w:r w:rsidR="001D0D9B" w:rsidRPr="001D0D9B">
            <w:rPr>
              <w:noProof/>
            </w:rPr>
            <w:t>[174]</w:t>
          </w:r>
          <w:r w:rsidR="00B02328">
            <w:fldChar w:fldCharType="end"/>
          </w:r>
        </w:sdtContent>
      </w:sdt>
      <w:r w:rsidR="00DC5A5D" w:rsidRPr="00001019">
        <w:t>)</w:t>
      </w:r>
    </w:p>
    <w:p w14:paraId="59FF04FB" w14:textId="17AC8CB8" w:rsidR="004D5008" w:rsidRDefault="00DC5A5D" w:rsidP="006201E4">
      <w:pPr>
        <w:pStyle w:val="Wcicienormalne"/>
      </w:pPr>
      <w:r w:rsidRPr="00001019">
        <w:t xml:space="preserve">Po opracowaniu planu wydania zespół programistów przystępuje do jego realizacji w kilku iteracjach. Każda iteracja trwa maksymalnie trzy tygodnie. Rozpoczyna się od </w:t>
      </w:r>
      <w:r w:rsidRPr="004D5008">
        <w:rPr>
          <w:b/>
          <w:bCs/>
          <w:i/>
        </w:rPr>
        <w:t>planowania iteracji</w:t>
      </w:r>
      <w:r w:rsidRPr="00001019">
        <w:t xml:space="preserve">, po którym następują jednodniowe </w:t>
      </w:r>
      <w:r w:rsidRPr="004D5008">
        <w:rPr>
          <w:b/>
          <w:bCs/>
          <w:i/>
        </w:rPr>
        <w:t>cykle tworzenia oprogramowania</w:t>
      </w:r>
      <w:r w:rsidRPr="00001019">
        <w:t xml:space="preserve">. Cykl jednodniowy rozpoczyna się od </w:t>
      </w:r>
      <w:r w:rsidRPr="004D5008">
        <w:rPr>
          <w:b/>
          <w:bCs/>
          <w:i/>
        </w:rPr>
        <w:t>krótkiego spotkania na stojąco</w:t>
      </w:r>
      <w:r w:rsidR="00FD7985">
        <w:rPr>
          <w:b/>
          <w:bCs/>
          <w:i/>
        </w:rPr>
        <w:t xml:space="preserve"> </w:t>
      </w:r>
      <w:r w:rsidR="00FD7985" w:rsidRPr="00FD7985">
        <w:rPr>
          <w:iCs w:val="0"/>
        </w:rPr>
        <w:t>(</w:t>
      </w:r>
      <w:r w:rsidR="00FD7985">
        <w:rPr>
          <w:iCs w:val="0"/>
        </w:rPr>
        <w:t>ang. </w:t>
      </w:r>
      <w:r w:rsidR="00FD7985">
        <w:rPr>
          <w:i/>
          <w:iCs w:val="0"/>
          <w:lang w:val="en-US"/>
        </w:rPr>
        <w:t>stand-up meeting</w:t>
      </w:r>
      <w:r w:rsidR="00FD7985" w:rsidRPr="00FD7985">
        <w:rPr>
          <w:iCs w:val="0"/>
        </w:rPr>
        <w:t>)</w:t>
      </w:r>
      <w:r w:rsidRPr="00001019">
        <w:t xml:space="preserve">, w trakcie którego uzgadnia się zadania do wykonania. Spotkanie jest celowo </w:t>
      </w:r>
      <w:r w:rsidR="00FD7985">
        <w:t xml:space="preserve">organizowane </w:t>
      </w:r>
      <w:r w:rsidR="00FD7985">
        <w:rPr>
          <w:iCs w:val="0"/>
        </w:rPr>
        <w:t>w formie</w:t>
      </w:r>
      <w:r w:rsidRPr="004D5008">
        <w:rPr>
          <w:iCs w:val="0"/>
        </w:rPr>
        <w:t xml:space="preserve"> stojąc</w:t>
      </w:r>
      <w:r w:rsidR="00FD7985">
        <w:rPr>
          <w:iCs w:val="0"/>
        </w:rPr>
        <w:t>ej</w:t>
      </w:r>
      <w:r w:rsidRPr="00001019">
        <w:t xml:space="preserve">, aby uniknąć niepotrzebnego gadulstwa. Potem programiści przystępują do pracy. </w:t>
      </w:r>
      <w:r w:rsidR="00FD7985">
        <w:t>Ich z</w:t>
      </w:r>
      <w:r w:rsidRPr="00001019">
        <w:t xml:space="preserve">adania powinny być na tyle proste, aby się dały zrealizować w ciągu jednego dnia. </w:t>
      </w:r>
      <w:r w:rsidR="004D5008">
        <w:t xml:space="preserve">Cykl implementacji opowieści rozpoczyna się od </w:t>
      </w:r>
      <w:r w:rsidR="004D5008" w:rsidRPr="00FD7985">
        <w:rPr>
          <w:b/>
          <w:bCs/>
          <w:i/>
          <w:iCs w:val="0"/>
        </w:rPr>
        <w:t>napisania testó</w:t>
      </w:r>
      <w:r w:rsidR="004D5008" w:rsidRPr="00FD7985">
        <w:rPr>
          <w:i/>
          <w:iCs w:val="0"/>
        </w:rPr>
        <w:t>w</w:t>
      </w:r>
      <w:r w:rsidR="004D5008">
        <w:t xml:space="preserve"> </w:t>
      </w:r>
      <w:r w:rsidR="00FD7985" w:rsidRPr="00FD7985">
        <w:rPr>
          <w:b/>
          <w:bCs/>
          <w:i/>
          <w:iCs w:val="0"/>
        </w:rPr>
        <w:t>przed</w:t>
      </w:r>
      <w:r w:rsidR="00FD7985" w:rsidRPr="00FD7985">
        <w:rPr>
          <w:i/>
          <w:iCs w:val="0"/>
        </w:rPr>
        <w:t xml:space="preserve"> </w:t>
      </w:r>
      <w:r w:rsidR="00FD7985" w:rsidRPr="00FD7985">
        <w:rPr>
          <w:b/>
          <w:bCs/>
          <w:i/>
          <w:iCs w:val="0"/>
        </w:rPr>
        <w:t>implementacją</w:t>
      </w:r>
      <w:r w:rsidR="00FD7985">
        <w:t xml:space="preserve"> </w:t>
      </w:r>
      <w:r w:rsidR="004D5008">
        <w:t xml:space="preserve">(to </w:t>
      </w:r>
      <w:r w:rsidR="00FD7985">
        <w:t xml:space="preserve">podejście </w:t>
      </w:r>
      <w:r w:rsidR="004D5008">
        <w:t>się nazywa</w:t>
      </w:r>
      <w:r w:rsidR="009E3877">
        <w:t xml:space="preserve"> </w:t>
      </w:r>
      <w:r w:rsidR="009E3877" w:rsidRPr="003346D6">
        <w:rPr>
          <w:b/>
          <w:bCs/>
        </w:rPr>
        <w:t>TDD</w:t>
      </w:r>
      <w:r w:rsidR="003346D6">
        <w:t xml:space="preserve"> – </w:t>
      </w:r>
      <w:r w:rsidR="004D5008" w:rsidRPr="004D5008">
        <w:rPr>
          <w:rStyle w:val="angielskawstawka"/>
          <w:b/>
          <w:bCs/>
        </w:rPr>
        <w:t>Test-Driven Development</w:t>
      </w:r>
      <w:r w:rsidR="004D5008">
        <w:t>)</w:t>
      </w:r>
      <w:r w:rsidRPr="00001019">
        <w:t xml:space="preserve">. </w:t>
      </w:r>
      <w:r w:rsidR="004D5008">
        <w:t xml:space="preserve">Każdy napisany kod jest poddawany </w:t>
      </w:r>
      <w:r w:rsidR="004D5008" w:rsidRPr="004D5008">
        <w:rPr>
          <w:b/>
          <w:bCs/>
          <w:i/>
          <w:iCs w:val="0"/>
        </w:rPr>
        <w:t>testom jednostkowym</w:t>
      </w:r>
      <w:r w:rsidR="004D5008">
        <w:t xml:space="preserve"> przed jego </w:t>
      </w:r>
      <w:r w:rsidR="004D5008" w:rsidRPr="004D5008">
        <w:rPr>
          <w:b/>
          <w:bCs/>
          <w:i/>
          <w:iCs w:val="0"/>
        </w:rPr>
        <w:t>integracją</w:t>
      </w:r>
      <w:r w:rsidR="00FD7985">
        <w:t xml:space="preserve"> z całością rozwiązania.</w:t>
      </w:r>
    </w:p>
    <w:p w14:paraId="36825B2F" w14:textId="7B71C1DA" w:rsidR="00DC5A5D" w:rsidRPr="00001019" w:rsidRDefault="00DC5A5D" w:rsidP="006201E4">
      <w:pPr>
        <w:pStyle w:val="Wcicienormalne"/>
      </w:pPr>
      <w:r w:rsidRPr="00001019">
        <w:t xml:space="preserve">Kod </w:t>
      </w:r>
      <w:r w:rsidR="00FD7985">
        <w:t>całościowy</w:t>
      </w:r>
      <w:r w:rsidRPr="00001019">
        <w:t xml:space="preserve"> jest poddawany </w:t>
      </w:r>
      <w:r w:rsidRPr="004D5008">
        <w:rPr>
          <w:b/>
          <w:bCs/>
          <w:i/>
        </w:rPr>
        <w:t>testom akceptacyjnym</w:t>
      </w:r>
      <w:r w:rsidRPr="00001019">
        <w:t xml:space="preserve">, które są przeprowadzane z użyciem </w:t>
      </w:r>
      <w:r w:rsidRPr="004D5008">
        <w:rPr>
          <w:b/>
          <w:bCs/>
          <w:i/>
        </w:rPr>
        <w:t>scenariuszy testowych</w:t>
      </w:r>
      <w:r w:rsidRPr="00001019">
        <w:t xml:space="preserve"> pisanych na podstawie opowieści użytkownika. Jeśli testy akceptacyjne dadzą wynik pozytywny, to użytkownikom przekazywane jest kolejne </w:t>
      </w:r>
      <w:r w:rsidRPr="00FD7985">
        <w:rPr>
          <w:b/>
          <w:bCs/>
          <w:i/>
          <w:iCs w:val="0"/>
        </w:rPr>
        <w:t>wydanie oprogramowania</w:t>
      </w:r>
      <w:r w:rsidRPr="00001019">
        <w:t>. Jeśli nie, to zespół wraca się do planowania kolejnej iteracji. Jak użytkownik przekazuje nowe opowieści, to cykl się powtarza.</w:t>
      </w:r>
    </w:p>
    <w:p w14:paraId="41F0F6C3" w14:textId="77777777" w:rsidR="00DC5A5D" w:rsidRPr="00001019" w:rsidRDefault="00DC5A5D" w:rsidP="006201E4">
      <w:pPr>
        <w:pStyle w:val="Intitle"/>
      </w:pPr>
      <w:r w:rsidRPr="00001019">
        <w:t>Reguły XP</w:t>
      </w:r>
    </w:p>
    <w:p w14:paraId="543764C4" w14:textId="69D87C10" w:rsidR="00DC5A5D" w:rsidRPr="00001019" w:rsidRDefault="00DC5A5D" w:rsidP="006201E4">
      <w:pPr>
        <w:pStyle w:val="Wcicienormalne"/>
      </w:pPr>
      <w:r w:rsidRPr="001F40F5">
        <w:rPr>
          <w:rStyle w:val="angielskawstawka"/>
          <w:lang w:val="en-GB"/>
        </w:rPr>
        <w:t>Extreme Programming</w:t>
      </w:r>
      <w:r w:rsidRPr="00001019">
        <w:t xml:space="preserve"> kieruje się szeregiem reguł, które mają zapewnić odpowiednią jakość i wydajność procesu</w:t>
      </w:r>
      <w:r w:rsidR="003346D6">
        <w:t xml:space="preserve"> </w:t>
      </w:r>
      <w:sdt>
        <w:sdtPr>
          <w:id w:val="-1820714458"/>
          <w:citation/>
        </w:sdtPr>
        <w:sdtContent>
          <w:r w:rsidR="003346D6">
            <w:fldChar w:fldCharType="begin"/>
          </w:r>
          <w:r w:rsidR="003346D6">
            <w:instrText xml:space="preserve"> CITATION Wel99 \l 1045 </w:instrText>
          </w:r>
          <w:r w:rsidR="003346D6">
            <w:fldChar w:fldCharType="separate"/>
          </w:r>
          <w:r w:rsidR="001D0D9B" w:rsidRPr="001D0D9B">
            <w:rPr>
              <w:noProof/>
            </w:rPr>
            <w:t>[174]</w:t>
          </w:r>
          <w:r w:rsidR="003346D6">
            <w:fldChar w:fldCharType="end"/>
          </w:r>
        </w:sdtContent>
      </w:sdt>
      <w:r w:rsidRPr="00001019">
        <w:t>. Są to:</w:t>
      </w:r>
    </w:p>
    <w:p w14:paraId="6C218971" w14:textId="77777777" w:rsidR="00DC5A5D" w:rsidRPr="00001019" w:rsidRDefault="00DC5A5D" w:rsidP="003F38B4">
      <w:pPr>
        <w:pStyle w:val="Listapunktowana"/>
        <w:numPr>
          <w:ilvl w:val="0"/>
          <w:numId w:val="57"/>
        </w:numPr>
      </w:pPr>
      <w:r w:rsidRPr="00001019">
        <w:rPr>
          <w:b/>
          <w:bCs/>
        </w:rPr>
        <w:t xml:space="preserve">Planowanie w formie gry </w:t>
      </w:r>
      <w:r w:rsidRPr="00001019">
        <w:t>– planowanie odbywa się w formie gry między zespołem deweloperów a klientem. Gra polega na tym, że klient przedstawia deweloperom opowieści użytkownika (jedną lub kilka), programiści oszacowują, ile czasu zajmie implementacja funkcjonalności wymaganych przez te opowieści, a następnie wspólnie decydują o zakresie realizacji w najbliższym czasie. Podstawowym kryterium wyboru są tutaj priorytety klienta – to on określa, co jest dla niego najważniejsze. Wówczas programiści implementują tylko to, co zostało ustalone z klientem.</w:t>
      </w:r>
    </w:p>
    <w:p w14:paraId="5DA2B6E0" w14:textId="77777777" w:rsidR="00DC5A5D" w:rsidRPr="00001019" w:rsidRDefault="00DC5A5D" w:rsidP="003F38B4">
      <w:pPr>
        <w:pStyle w:val="Listapunktowana"/>
        <w:numPr>
          <w:ilvl w:val="0"/>
          <w:numId w:val="57"/>
        </w:numPr>
      </w:pPr>
      <w:r w:rsidRPr="00001019">
        <w:rPr>
          <w:b/>
          <w:bCs/>
        </w:rPr>
        <w:lastRenderedPageBreak/>
        <w:t>Częste tworzenie małych wydań</w:t>
      </w:r>
      <w:r w:rsidRPr="00001019">
        <w:t xml:space="preserve"> – umożliwia to zespołowi deweloperów lepsze dostosowanie się do zmieniających się wymagań użytkowników, w tym uzyskanie oceny efektów pracy w postaci działającego oprogramowania. Klient/użytkownik mając działające oprogramowanie jest w stanie lepiej ocenić, czy o to mu właśnie chodziło i co trzeba poprawić lub dodać, niż tłumaczyć to „na sucho”.</w:t>
      </w:r>
    </w:p>
    <w:p w14:paraId="464E8EE9" w14:textId="73C50739" w:rsidR="00DC5A5D" w:rsidRPr="00001019" w:rsidRDefault="00DC5A5D" w:rsidP="003F38B4">
      <w:pPr>
        <w:pStyle w:val="Listapunktowana"/>
        <w:numPr>
          <w:ilvl w:val="0"/>
          <w:numId w:val="57"/>
        </w:numPr>
      </w:pPr>
      <w:r w:rsidRPr="00001019">
        <w:rPr>
          <w:b/>
          <w:bCs/>
        </w:rPr>
        <w:t>Stała długość iteracji</w:t>
      </w:r>
      <w:r w:rsidRPr="00001019">
        <w:t xml:space="preserve"> – harmonogram wydania obejmuje 1–3 tygodniowe iteracje o stałej (niezmiennej) długości. Jeśli długość iteracji jest zagrożona (przez niespodziewane problemy), to nie przedłuża się jej, a</w:t>
      </w:r>
      <w:r w:rsidR="00233CC6">
        <w:t>le</w:t>
      </w:r>
      <w:r w:rsidRPr="00001019">
        <w:t xml:space="preserve"> część funkcjonalności przesuwa się do kolejnej iteracji.</w:t>
      </w:r>
    </w:p>
    <w:p w14:paraId="4ECD4AD3" w14:textId="76B8BB8E" w:rsidR="00DC5A5D" w:rsidRPr="00001019" w:rsidRDefault="00DC5A5D" w:rsidP="003F38B4">
      <w:pPr>
        <w:pStyle w:val="Listapunktowana"/>
        <w:numPr>
          <w:ilvl w:val="0"/>
          <w:numId w:val="57"/>
        </w:numPr>
      </w:pPr>
      <w:r w:rsidRPr="00001019">
        <w:rPr>
          <w:b/>
          <w:bCs/>
        </w:rPr>
        <w:t>Krótkie planowanie</w:t>
      </w:r>
      <w:r w:rsidRPr="00001019">
        <w:t xml:space="preserve"> – </w:t>
      </w:r>
      <w:r w:rsidR="00233CC6">
        <w:t xml:space="preserve">najbliższe wydanie jest planowane zgrubnie, a dokładne </w:t>
      </w:r>
      <w:r w:rsidRPr="00001019">
        <w:t>planowanie obejmuje tylko jedną iterację. Na początku iteracji wybiera się jedną, dwie opowieści użytkownika do implementacji. Na podstawie opowieści szacuje się pracochłonność i wybiera tyle pracy do zrobienia, aby zmieścić się w ustalonym czasie trwania iteracji.</w:t>
      </w:r>
    </w:p>
    <w:p w14:paraId="34BC53C0" w14:textId="77777777" w:rsidR="00DC5A5D" w:rsidRPr="00001019" w:rsidRDefault="00DC5A5D" w:rsidP="003F38B4">
      <w:pPr>
        <w:pStyle w:val="Listapunktowana"/>
        <w:numPr>
          <w:ilvl w:val="0"/>
          <w:numId w:val="57"/>
        </w:numPr>
      </w:pPr>
      <w:r w:rsidRPr="00001019">
        <w:rPr>
          <w:b/>
          <w:bCs/>
        </w:rPr>
        <w:t>Prostota projektów</w:t>
      </w:r>
      <w:r w:rsidRPr="00001019">
        <w:t xml:space="preserve"> – nadmierne skomplikowanie projektów niewspółmiernie wydłuża czas realizacji, dlatego trzeba utrzymywać prostotę projektów. Jeśli rozwiązanie staje się zbyt skomplikowane, to trzeba je zastąpić czymś prostszym.</w:t>
      </w:r>
    </w:p>
    <w:p w14:paraId="37E5B116" w14:textId="77777777" w:rsidR="00DC5A5D" w:rsidRPr="00001019" w:rsidRDefault="00DC5A5D" w:rsidP="003F38B4">
      <w:pPr>
        <w:pStyle w:val="Listapunktowana"/>
        <w:numPr>
          <w:ilvl w:val="0"/>
          <w:numId w:val="57"/>
        </w:numPr>
      </w:pPr>
      <w:r w:rsidRPr="00001019">
        <w:rPr>
          <w:b/>
          <w:bCs/>
        </w:rPr>
        <w:t xml:space="preserve">Unikanie niepotrzebnej funkcjonalności </w:t>
      </w:r>
      <w:r w:rsidRPr="00001019">
        <w:t>– w ślad za powyższym trzeba unikać dodawania funkcjonalności, która „może się przydać w przyszłości”. To zajmuje czas i generuje koszty, a doświadczenie wskazuje, że jedynie niewielka część takich funkcjonalności jest rzeczywiście później wykorzystywana.</w:t>
      </w:r>
    </w:p>
    <w:p w14:paraId="01C765A6" w14:textId="77777777" w:rsidR="00DC5A5D" w:rsidRPr="00001019" w:rsidRDefault="00DC5A5D" w:rsidP="003F38B4">
      <w:pPr>
        <w:pStyle w:val="Listapunktowana"/>
        <w:numPr>
          <w:ilvl w:val="0"/>
          <w:numId w:val="57"/>
        </w:numPr>
      </w:pPr>
      <w:r w:rsidRPr="00001019">
        <w:rPr>
          <w:b/>
          <w:bCs/>
        </w:rPr>
        <w:t>Zaangażowanie klienta</w:t>
      </w:r>
      <w:r w:rsidRPr="00001019">
        <w:t xml:space="preserve"> – klient ma nie tylko pomagać zespołowi deweloperów, ale ma być jego częścią. Klient przekazuje deweloperom opowieści użytkownika, które zastępują formalną specyfikację wymagań. W czasie planowania wydania zespół uzgadnia z klientem, które opowieści mają być włączone do tego wydania. W czasie implementacji klient przekazuje programistom szczegółowe wytyczne co do rozwiązania. Po zakończeniu iteracji klient uczestniczy w testach funkcjonalnych (akceptacyjnych).</w:t>
      </w:r>
    </w:p>
    <w:p w14:paraId="59933DD0" w14:textId="380BE68C" w:rsidR="00DC5A5D" w:rsidRPr="00001019" w:rsidRDefault="00DC5A5D" w:rsidP="003F38B4">
      <w:pPr>
        <w:pStyle w:val="Listapunktowana"/>
        <w:numPr>
          <w:ilvl w:val="0"/>
          <w:numId w:val="57"/>
        </w:numPr>
      </w:pPr>
      <w:r w:rsidRPr="00001019">
        <w:rPr>
          <w:b/>
          <w:bCs/>
        </w:rPr>
        <w:t>Stosowanie refaktoringu</w:t>
      </w:r>
      <w:r w:rsidRPr="00001019">
        <w:t xml:space="preserve"> – nad zmianami łatwiej jest zapanować stosując technikę refaktoringu, która polega na dokonywaniu zmian semantycznych (</w:t>
      </w:r>
      <w:r w:rsidR="00EE5CE4">
        <w:t>np. </w:t>
      </w:r>
      <w:r w:rsidRPr="00001019">
        <w:t>przez zmianę nazewnictwa) w programie bez zmiany jego zachowania (algorytmów). W ten sposób przygotowuje się pole do dodawania funkcjonalności</w:t>
      </w:r>
      <w:r w:rsidR="00233CC6">
        <w:t xml:space="preserve"> wymaganej przez nową opowieść.</w:t>
      </w:r>
    </w:p>
    <w:p w14:paraId="00B72A5D" w14:textId="769FC86A" w:rsidR="00DC5A5D" w:rsidRPr="00001019" w:rsidRDefault="00DC5A5D" w:rsidP="003F38B4">
      <w:pPr>
        <w:pStyle w:val="Listapunktowana"/>
        <w:numPr>
          <w:ilvl w:val="0"/>
          <w:numId w:val="57"/>
        </w:numPr>
      </w:pPr>
      <w:r w:rsidRPr="00001019">
        <w:rPr>
          <w:b/>
          <w:bCs/>
        </w:rPr>
        <w:t xml:space="preserve">Standardy pracy inżynierskiej </w:t>
      </w:r>
      <w:r w:rsidRPr="00001019">
        <w:t xml:space="preserve">– kod musi być pisany zgodnie ze standardami i dobrymi praktykami programowania. Ma to zapewnić łatwość czytania kodu i jego zrozumiałość dla całego zespołu, jak również łatwość </w:t>
      </w:r>
      <w:r w:rsidR="009E3877">
        <w:t>w</w:t>
      </w:r>
      <w:r w:rsidRPr="00001019">
        <w:t>prowadzania zmian.</w:t>
      </w:r>
    </w:p>
    <w:p w14:paraId="0DE0D514" w14:textId="00192489" w:rsidR="00DC5A5D" w:rsidRPr="00001019" w:rsidRDefault="00DC5A5D" w:rsidP="003F38B4">
      <w:pPr>
        <w:pStyle w:val="Listapunktowana"/>
        <w:numPr>
          <w:ilvl w:val="0"/>
          <w:numId w:val="57"/>
        </w:numPr>
      </w:pPr>
      <w:r w:rsidRPr="00001019">
        <w:rPr>
          <w:b/>
          <w:bCs/>
        </w:rPr>
        <w:t xml:space="preserve">Wspólna własność kodu </w:t>
      </w:r>
      <w:r w:rsidRPr="00001019">
        <w:t>– kod nie należy tylko do jednego programisty, który go napisał, ale każdy programista może poprawić lub zmienić kod napisany przez innego.</w:t>
      </w:r>
      <w:r w:rsidR="009E3877">
        <w:t xml:space="preserve"> Stąd ww. konieczność zachowywania standardów inżynierskich.</w:t>
      </w:r>
    </w:p>
    <w:p w14:paraId="055B28F3" w14:textId="77777777" w:rsidR="00DC5A5D" w:rsidRPr="00001019" w:rsidRDefault="00DC5A5D" w:rsidP="003F38B4">
      <w:pPr>
        <w:pStyle w:val="Listapunktowana"/>
        <w:numPr>
          <w:ilvl w:val="0"/>
          <w:numId w:val="57"/>
        </w:numPr>
      </w:pPr>
      <w:r w:rsidRPr="00001019">
        <w:rPr>
          <w:b/>
          <w:bCs/>
        </w:rPr>
        <w:t>Programowanie w parach</w:t>
      </w:r>
      <w:r w:rsidRPr="00001019">
        <w:t xml:space="preserve"> – polega to na tym, że po dwóch programistów pracuje naraz przy jednym stanowisku. Jeden pisze kod, a drugi „zagląda mu przez ramię”. Potem się zamieniają. Dzięki temu kod napisany przez parę programistów powinien być technicznie lepszy, niż pisany w pojedynkę.</w:t>
      </w:r>
    </w:p>
    <w:p w14:paraId="153EB89A" w14:textId="19F0ACD3" w:rsidR="00DC5A5D" w:rsidRPr="00001019" w:rsidRDefault="00DC5A5D" w:rsidP="003F38B4">
      <w:pPr>
        <w:pStyle w:val="Listapunktowana"/>
        <w:numPr>
          <w:ilvl w:val="0"/>
          <w:numId w:val="57"/>
        </w:numPr>
      </w:pPr>
      <w:r w:rsidRPr="00001019">
        <w:rPr>
          <w:b/>
          <w:bCs/>
        </w:rPr>
        <w:lastRenderedPageBreak/>
        <w:t>Przenoszenie ludzi</w:t>
      </w:r>
      <w:r w:rsidRPr="00001019">
        <w:t xml:space="preserve"> – składy programistów w parach się zmieniają, tak by wspierać przekazywanie informacji projektowych i zachęcać ludzi do poszerzania swoich umiejętności.</w:t>
      </w:r>
      <w:r w:rsidR="003346D6">
        <w:t xml:space="preserve"> Dzięki temu wiedza o całości projektu rozprzestrzenia się w całym zespole deweloperów.</w:t>
      </w:r>
    </w:p>
    <w:p w14:paraId="223C9E43" w14:textId="77777777" w:rsidR="00DC5A5D" w:rsidRPr="00001019" w:rsidRDefault="00DC5A5D" w:rsidP="003F38B4">
      <w:pPr>
        <w:pStyle w:val="Listapunktowana"/>
        <w:numPr>
          <w:ilvl w:val="0"/>
          <w:numId w:val="57"/>
        </w:numPr>
      </w:pPr>
      <w:r w:rsidRPr="00001019">
        <w:rPr>
          <w:b/>
          <w:bCs/>
        </w:rPr>
        <w:t xml:space="preserve">Testowanie jednostkowe </w:t>
      </w:r>
      <w:r w:rsidRPr="00001019">
        <w:t>– programiści na bieżąco piszą testy powstającego kodu tak, aby móc od razu przetestować jednostki kodu. Wręcz zalecane jest pisanie testów przed pisaniem właściwego kodu (TDD). Dzięki temu zapobiega się rozpowszechnianiu błędnego kodu.</w:t>
      </w:r>
    </w:p>
    <w:p w14:paraId="0A9035EA" w14:textId="6A36EEAF" w:rsidR="00DC5A5D" w:rsidRPr="00001019" w:rsidRDefault="00DC5A5D" w:rsidP="003F38B4">
      <w:pPr>
        <w:pStyle w:val="Listapunktowana"/>
        <w:numPr>
          <w:ilvl w:val="0"/>
          <w:numId w:val="57"/>
        </w:numPr>
      </w:pPr>
      <w:r w:rsidRPr="00001019">
        <w:rPr>
          <w:b/>
          <w:bCs/>
        </w:rPr>
        <w:t xml:space="preserve">Ciągła integracja </w:t>
      </w:r>
      <w:r w:rsidRPr="00001019">
        <w:t>– nowo powstały i przetestowany kod jest często (</w:t>
      </w:r>
      <w:r w:rsidR="003346D6">
        <w:t>co najmniej</w:t>
      </w:r>
      <w:r w:rsidRPr="00001019">
        <w:t xml:space="preserve"> </w:t>
      </w:r>
      <w:r w:rsidR="003346D6">
        <w:t>raz dziennie</w:t>
      </w:r>
      <w:r w:rsidRPr="00001019">
        <w:t>) integrowany z całością rozwiązania. Tak zintegrowany kod musi się poprawnie kompilować i przechodzić przez wszystkie testy funkcjonalne.</w:t>
      </w:r>
    </w:p>
    <w:p w14:paraId="59710B5D" w14:textId="77777777" w:rsidR="00DC5A5D" w:rsidRPr="00001019" w:rsidRDefault="00DC5A5D" w:rsidP="003F38B4">
      <w:pPr>
        <w:pStyle w:val="Listapunktowana"/>
        <w:numPr>
          <w:ilvl w:val="0"/>
          <w:numId w:val="57"/>
        </w:numPr>
      </w:pPr>
      <w:r w:rsidRPr="00001019">
        <w:rPr>
          <w:b/>
          <w:bCs/>
        </w:rPr>
        <w:t>Testy funkcjonalne (akceptacyjne)</w:t>
      </w:r>
      <w:r w:rsidRPr="00001019">
        <w:t xml:space="preserve"> – programiści piszą testy funkcjonalne na podstawie opowieści użytkownika, które służą do akceptacji iteracji. W testach akceptacyjnych powinien uczestniczyć klient.</w:t>
      </w:r>
    </w:p>
    <w:p w14:paraId="60CDDD91" w14:textId="28212DAE" w:rsidR="00DC5A5D" w:rsidRPr="00001019" w:rsidRDefault="00DC5A5D" w:rsidP="003F38B4">
      <w:pPr>
        <w:pStyle w:val="Listapunktowana"/>
        <w:numPr>
          <w:ilvl w:val="0"/>
          <w:numId w:val="57"/>
        </w:numPr>
      </w:pPr>
      <w:r w:rsidRPr="00001019">
        <w:rPr>
          <w:b/>
          <w:bCs/>
        </w:rPr>
        <w:t>Praca w otwartej przestrzeni</w:t>
      </w:r>
      <w:r w:rsidRPr="00001019">
        <w:t xml:space="preserve"> – członkowie zespołu muszą się często wymieniać informacjami. Ponieważ robią to w formie ustnej, więc nie mogą się zamykać w osobnych boksach, lecz pracują we wspólnym, dużym pomieszczeniu pozbawionym barier architektonicznych. To </w:t>
      </w:r>
      <w:r w:rsidR="003346D6">
        <w:t xml:space="preserve">się nazywa </w:t>
      </w:r>
      <w:r w:rsidR="003346D6">
        <w:rPr>
          <w:b/>
          <w:bCs/>
          <w:i/>
          <w:iCs/>
        </w:rPr>
        <w:t xml:space="preserve">otwartą przestrzenią pracy </w:t>
      </w:r>
      <w:r w:rsidR="003346D6">
        <w:t xml:space="preserve">(ang. </w:t>
      </w:r>
      <w:r w:rsidR="003346D6">
        <w:rPr>
          <w:i/>
          <w:lang w:val="en-US"/>
        </w:rPr>
        <w:t>open workspace</w:t>
      </w:r>
      <w:r w:rsidR="003346D6">
        <w:t>)</w:t>
      </w:r>
      <w:r w:rsidRPr="00001019">
        <w:t>.</w:t>
      </w:r>
    </w:p>
    <w:p w14:paraId="54B9DFB0" w14:textId="5F9D150C" w:rsidR="00DC5A5D" w:rsidRPr="00001019" w:rsidRDefault="00DC5A5D" w:rsidP="003F38B4">
      <w:pPr>
        <w:pStyle w:val="Listapunktowana"/>
        <w:numPr>
          <w:ilvl w:val="0"/>
          <w:numId w:val="57"/>
        </w:numPr>
      </w:pPr>
      <w:r w:rsidRPr="00001019">
        <w:rPr>
          <w:b/>
          <w:bCs/>
        </w:rPr>
        <w:t xml:space="preserve">Unikanie pracy w nadgodzinach </w:t>
      </w:r>
      <w:r w:rsidRPr="00001019">
        <w:t xml:space="preserve">– planowanie i organizacja pracy powinna sprzyjać utrzymywaniu równego, 40-godzinnego </w:t>
      </w:r>
      <w:r w:rsidR="003346D6">
        <w:t xml:space="preserve">tygodniowego </w:t>
      </w:r>
      <w:r w:rsidRPr="00001019">
        <w:t>rytmu pracy. Jeśli powstaje potrzeba pracy po godzinach, to jest to oznaką głębszych problemów – być może zaniechano przeniesienia części funkcjonalności do kolejnej iteracji.</w:t>
      </w:r>
    </w:p>
    <w:p w14:paraId="79C73EDF" w14:textId="77777777" w:rsidR="00DC5A5D" w:rsidRPr="00001019" w:rsidRDefault="00DC5A5D" w:rsidP="003F38B4">
      <w:pPr>
        <w:pStyle w:val="Listapunktowana"/>
        <w:numPr>
          <w:ilvl w:val="0"/>
          <w:numId w:val="57"/>
        </w:numPr>
      </w:pPr>
      <w:r w:rsidRPr="00001019">
        <w:rPr>
          <w:b/>
          <w:bCs/>
        </w:rPr>
        <w:t xml:space="preserve">Elastyczność postępowania </w:t>
      </w:r>
      <w:r w:rsidRPr="00001019">
        <w:t>– co pewien czas zespół zbiera się na większym spotkaniu, na którym zastanawia się nad skutecznością swojego postępowania w kontekście stosowania reguł XP i, w razie konieczności, zmienia swoje postępowanie na bardziej skuteczne.</w:t>
      </w:r>
    </w:p>
    <w:p w14:paraId="6BC3EC57" w14:textId="77777777" w:rsidR="00DC5A5D" w:rsidRPr="00001019" w:rsidRDefault="00DC5A5D" w:rsidP="006201E4">
      <w:pPr>
        <w:pStyle w:val="Wcicienormalne"/>
      </w:pPr>
      <w:r w:rsidRPr="00001019">
        <w:t>Wiele z tych reguł znalazło swój wyraz w Manifeście Agile, a później zastosowanie też w innych metodykach zwinnych.</w:t>
      </w:r>
    </w:p>
    <w:p w14:paraId="564EC535" w14:textId="77777777" w:rsidR="00DC5A5D" w:rsidRPr="00001019" w:rsidRDefault="00DC5A5D" w:rsidP="008D02FF">
      <w:pPr>
        <w:pStyle w:val="Nagwek3"/>
      </w:pPr>
      <w:bookmarkStart w:id="768" w:name="_Toc17100201"/>
      <w:bookmarkStart w:id="769" w:name="_Toc19863915"/>
      <w:bookmarkStart w:id="770" w:name="_Toc21675119"/>
      <w:bookmarkStart w:id="771" w:name="_Toc25853145"/>
      <w:bookmarkStart w:id="772" w:name="_Toc29749375"/>
      <w:bookmarkStart w:id="773" w:name="_Toc34547060"/>
      <w:r w:rsidRPr="00001019">
        <w:t>Scrum</w:t>
      </w:r>
      <w:bookmarkEnd w:id="768"/>
      <w:bookmarkEnd w:id="769"/>
      <w:bookmarkEnd w:id="770"/>
      <w:bookmarkEnd w:id="771"/>
      <w:bookmarkEnd w:id="772"/>
      <w:bookmarkEnd w:id="773"/>
    </w:p>
    <w:p w14:paraId="26F068FC" w14:textId="7CFD4373" w:rsidR="00DC5A5D" w:rsidRDefault="00DC5A5D" w:rsidP="006201E4">
      <w:pPr>
        <w:pStyle w:val="Wcicienormalne"/>
      </w:pPr>
      <w:r w:rsidRPr="00001019">
        <w:t>Termin „</w:t>
      </w:r>
      <w:r w:rsidRPr="004D5008">
        <w:rPr>
          <w:rStyle w:val="angielskawstawka"/>
          <w:b/>
          <w:bCs/>
          <w:lang w:val="en-GB"/>
        </w:rPr>
        <w:t>scrum</w:t>
      </w:r>
      <w:r w:rsidRPr="00001019">
        <w:t>” oznacza w języku angielskim „</w:t>
      </w:r>
      <w:r w:rsidRPr="00BC25C8">
        <w:rPr>
          <w:i/>
          <w:iCs w:val="0"/>
        </w:rPr>
        <w:t>młyn</w:t>
      </w:r>
      <w:r w:rsidRPr="00001019">
        <w:t xml:space="preserve">” </w:t>
      </w:r>
      <w:r w:rsidR="00BC25C8">
        <w:t>-</w:t>
      </w:r>
      <w:r w:rsidRPr="00001019">
        <w:t xml:space="preserve"> formację</w:t>
      </w:r>
      <w:r w:rsidR="00BC25C8">
        <w:t xml:space="preserve"> </w:t>
      </w:r>
      <w:r w:rsidRPr="00001019">
        <w:t xml:space="preserve"> zawodników w grze w rugby</w:t>
      </w:r>
      <w:r w:rsidR="00BE54F7">
        <w:t xml:space="preserve"> (</w:t>
      </w:r>
      <w:r w:rsidR="00BE54F7">
        <w:fldChar w:fldCharType="begin"/>
      </w:r>
      <w:r w:rsidR="00BE54F7">
        <w:instrText xml:space="preserve"> REF  _Ref32741728 \* Lower \h </w:instrText>
      </w:r>
      <w:r w:rsidR="00BE54F7">
        <w:fldChar w:fldCharType="separate"/>
      </w:r>
      <w:r w:rsidR="001D0D9B">
        <w:t xml:space="preserve">rys. </w:t>
      </w:r>
      <w:r w:rsidR="001D0D9B">
        <w:rPr>
          <w:noProof/>
        </w:rPr>
        <w:t>106</w:t>
      </w:r>
      <w:r w:rsidR="00BE54F7">
        <w:fldChar w:fldCharType="end"/>
      </w:r>
      <w:r w:rsidR="00BE54F7">
        <w:t>)</w:t>
      </w:r>
      <w:r w:rsidRPr="00001019">
        <w:t xml:space="preserve">. W formacji tej, tworzonej tuż przed wznowieniem gry, zawodnicy </w:t>
      </w:r>
      <w:r w:rsidR="00BE54F7">
        <w:t>gromadzą się nad piłką</w:t>
      </w:r>
      <w:r w:rsidRPr="00001019">
        <w:t xml:space="preserve">, </w:t>
      </w:r>
      <w:r w:rsidR="00BE54F7">
        <w:t>ściśle złączeni</w:t>
      </w:r>
      <w:r w:rsidRPr="00001019">
        <w:t xml:space="preserve">, zwróceni głowami do środka </w:t>
      </w:r>
      <w:r w:rsidR="00BE54F7">
        <w:t>i obie drużyny przepychają się nad piłką</w:t>
      </w:r>
      <w:r w:rsidRPr="00001019">
        <w:t>. Ta metafora znalazła swój wyraz w artykule z 1986 roku autorstwa dwóch Japończyków (Hirotaka Takeuchi i Ikujiro Nonaka) pt. „</w:t>
      </w:r>
      <w:r w:rsidRPr="001F40F5">
        <w:rPr>
          <w:rStyle w:val="angielskawstawka"/>
          <w:lang w:val="en-GB"/>
        </w:rPr>
        <w:t>The new product development game</w:t>
      </w:r>
      <w:r w:rsidRPr="00001019">
        <w:t>”</w:t>
      </w:r>
      <w:sdt>
        <w:sdtPr>
          <w:id w:val="-723515853"/>
          <w:citation/>
        </w:sdtPr>
        <w:sdtContent>
          <w:r w:rsidRPr="00001019">
            <w:fldChar w:fldCharType="begin"/>
          </w:r>
          <w:r w:rsidRPr="00001019">
            <w:instrText xml:space="preserve"> CITATION Tak86 \l 1045 </w:instrText>
          </w:r>
          <w:r w:rsidRPr="00001019">
            <w:fldChar w:fldCharType="separate"/>
          </w:r>
          <w:r w:rsidR="001D0D9B">
            <w:rPr>
              <w:noProof/>
            </w:rPr>
            <w:t xml:space="preserve"> </w:t>
          </w:r>
          <w:r w:rsidR="001D0D9B" w:rsidRPr="001D0D9B">
            <w:rPr>
              <w:noProof/>
            </w:rPr>
            <w:t>[175]</w:t>
          </w:r>
          <w:r w:rsidRPr="00001019">
            <w:fldChar w:fldCharType="end"/>
          </w:r>
        </w:sdtContent>
      </w:sdt>
      <w:r w:rsidRPr="00001019">
        <w:t xml:space="preserve">. Ich praca była oparta o nowoczesne metody produkcji samochodów, kserokopiarek i drukarek. Porównali </w:t>
      </w:r>
      <w:r w:rsidR="009755EA">
        <w:t>produkcję</w:t>
      </w:r>
      <w:r w:rsidRPr="00001019">
        <w:t xml:space="preserve"> do gry zespołowej, w której zespół działa jako jedna całość.</w:t>
      </w:r>
    </w:p>
    <w:p w14:paraId="08EEFE1D" w14:textId="77777777" w:rsidR="00BE54F7" w:rsidRDefault="00BE54F7" w:rsidP="00BE54F7">
      <w:pPr>
        <w:pStyle w:val="Figure"/>
      </w:pPr>
      <w:r>
        <w:rPr>
          <w:noProof/>
        </w:rPr>
        <w:lastRenderedPageBreak/>
        <w:drawing>
          <wp:inline distT="0" distB="0" distL="0" distR="0" wp14:anchorId="27D6BBCC" wp14:editId="3D45B8B7">
            <wp:extent cx="4305300" cy="3228975"/>
            <wp:effectExtent l="0" t="0" r="0" b="9525"/>
            <wp:docPr id="195" name="Obraz 195" descr="Znalezione obrazy dla zapytani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Znalezione obrazy dla zapytania: scrum"/>
                    <pic:cNvPicPr>
                      <a:picLocks noChangeAspect="1" noChangeArrowheads="1"/>
                    </pic:cNvPicPr>
                  </pic:nvPicPr>
                  <pic:blipFill>
                    <a:blip r:embed="rId419" cstate="print">
                      <a:extLst>
                        <a:ext uri="{BEBA8EAE-BF5A-486C-A8C5-ECC9F3942E4B}">
                          <a14:imgProps xmlns:a14="http://schemas.microsoft.com/office/drawing/2010/main">
                            <a14:imgLayer r:embed="rId42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312939" cy="3234704"/>
                    </a:xfrm>
                    <a:prstGeom prst="rect">
                      <a:avLst/>
                    </a:prstGeom>
                    <a:noFill/>
                    <a:ln>
                      <a:noFill/>
                    </a:ln>
                  </pic:spPr>
                </pic:pic>
              </a:graphicData>
            </a:graphic>
          </wp:inline>
        </w:drawing>
      </w:r>
    </w:p>
    <w:p w14:paraId="790DC33B" w14:textId="2F113EEA" w:rsidR="00BE54F7" w:rsidRPr="00001019" w:rsidRDefault="00BE54F7" w:rsidP="00116675">
      <w:pPr>
        <w:pStyle w:val="Podpispodrysunkiem"/>
      </w:pPr>
      <w:bookmarkStart w:id="774" w:name="_Ref32741728"/>
      <w:r>
        <w:t xml:space="preserve">Rys. </w:t>
      </w:r>
      <w:fldSimple w:instr=" SEQ Rys. \* ARABIC ">
        <w:r w:rsidR="001D0D9B">
          <w:rPr>
            <w:noProof/>
          </w:rPr>
          <w:t>106</w:t>
        </w:r>
      </w:fldSimple>
      <w:bookmarkEnd w:id="774"/>
      <w:r>
        <w:t>. Scrum w rugby</w:t>
      </w:r>
    </w:p>
    <w:p w14:paraId="6FF84025" w14:textId="65EC15E8" w:rsidR="00DC5A5D" w:rsidRPr="00001019" w:rsidRDefault="00DC5A5D" w:rsidP="006201E4">
      <w:pPr>
        <w:pStyle w:val="Wcicienormalne"/>
      </w:pPr>
      <w:r w:rsidRPr="00001019">
        <w:t>Ramy postępowania (</w:t>
      </w:r>
      <w:r w:rsidRPr="001F40F5">
        <w:rPr>
          <w:rStyle w:val="angielskawstawka"/>
          <w:lang w:val="en-GB"/>
        </w:rPr>
        <w:t>framework</w:t>
      </w:r>
      <w:r w:rsidRPr="00001019">
        <w:t xml:space="preserve">) Scrum w zastosowaniu do wytwarzania oprogramowania zostały opisane w szeregu artykułów Beedle’a, Sutherlanda i Schwabera </w:t>
      </w:r>
      <w:sdt>
        <w:sdtPr>
          <w:id w:val="615728735"/>
          <w:citation/>
        </w:sdtPr>
        <w:sdtContent>
          <w:r w:rsidRPr="00001019">
            <w:fldChar w:fldCharType="begin"/>
          </w:r>
          <w:r w:rsidRPr="00001019">
            <w:instrText xml:space="preserve">CITATION Sut95 \l 1045 </w:instrText>
          </w:r>
          <w:r w:rsidR="00BC25C8">
            <w:instrText xml:space="preserve"> \m Bee99 \m Sut</w:instrText>
          </w:r>
          <w:r w:rsidRPr="00001019">
            <w:fldChar w:fldCharType="separate"/>
          </w:r>
          <w:r w:rsidR="001D0D9B" w:rsidRPr="001D0D9B">
            <w:rPr>
              <w:noProof/>
            </w:rPr>
            <w:t>[176, 177, 178]</w:t>
          </w:r>
          <w:r w:rsidRPr="00001019">
            <w:fldChar w:fldCharType="end"/>
          </w:r>
        </w:sdtContent>
      </w:sdt>
      <w:r w:rsidRPr="00001019">
        <w:t xml:space="preserve">. </w:t>
      </w:r>
      <w:r w:rsidR="00BC25C8">
        <w:t xml:space="preserve">Ponadto </w:t>
      </w:r>
      <w:r w:rsidRPr="00001019">
        <w:t xml:space="preserve">Mike Beedle opisał Scrum w książce z 2002 roku </w:t>
      </w:r>
      <w:sdt>
        <w:sdtPr>
          <w:id w:val="-816410913"/>
          <w:citation/>
        </w:sdtPr>
        <w:sdtContent>
          <w:r w:rsidRPr="00001019">
            <w:fldChar w:fldCharType="begin"/>
          </w:r>
          <w:r w:rsidRPr="00001019">
            <w:instrText xml:space="preserve"> CITATION Bee02 \l 1045 </w:instrText>
          </w:r>
          <w:r w:rsidRPr="00001019">
            <w:fldChar w:fldCharType="separate"/>
          </w:r>
          <w:r w:rsidR="001D0D9B" w:rsidRPr="001D0D9B">
            <w:rPr>
              <w:noProof/>
            </w:rPr>
            <w:t>[40]</w:t>
          </w:r>
          <w:r w:rsidRPr="00001019">
            <w:fldChar w:fldCharType="end"/>
          </w:r>
        </w:sdtContent>
      </w:sdt>
      <w:r w:rsidRPr="00001019">
        <w:t xml:space="preserve">. Z kolei Jeff Sutherland i Ken Schwaber opublikowali wspólnie przewodnik po Scrumie w 2011 </w:t>
      </w:r>
      <w:sdt>
        <w:sdtPr>
          <w:id w:val="1471476746"/>
          <w:citation/>
        </w:sdtPr>
        <w:sdtContent>
          <w:r w:rsidRPr="00001019">
            <w:fldChar w:fldCharType="begin"/>
          </w:r>
          <w:r w:rsidRPr="00001019">
            <w:instrText xml:space="preserve"> CITATION Sut11 \l 1045 </w:instrText>
          </w:r>
          <w:r w:rsidRPr="00001019">
            <w:fldChar w:fldCharType="separate"/>
          </w:r>
          <w:r w:rsidR="001D0D9B" w:rsidRPr="001D0D9B">
            <w:rPr>
              <w:noProof/>
            </w:rPr>
            <w:t>[179]</w:t>
          </w:r>
          <w:r w:rsidRPr="00001019">
            <w:fldChar w:fldCharType="end"/>
          </w:r>
        </w:sdtContent>
      </w:sdt>
      <w:r w:rsidRPr="00001019">
        <w:t>.</w:t>
      </w:r>
    </w:p>
    <w:p w14:paraId="21C1B8EA" w14:textId="77777777" w:rsidR="00DC5A5D" w:rsidRPr="00001019" w:rsidRDefault="00DC5A5D" w:rsidP="006201E4">
      <w:pPr>
        <w:pStyle w:val="Intitle"/>
      </w:pPr>
      <w:r w:rsidRPr="00001019">
        <w:t>Proces Scrumu</w:t>
      </w:r>
    </w:p>
    <w:p w14:paraId="1FDFAB06" w14:textId="6346CB48" w:rsidR="00DC5A5D" w:rsidRPr="00001019" w:rsidRDefault="00DC5A5D" w:rsidP="006201E4">
      <w:pPr>
        <w:pStyle w:val="Wcicienormalne"/>
      </w:pPr>
      <w:r w:rsidRPr="00001019">
        <w:t xml:space="preserve">Proces Scrumu jest podobny do procesu </w:t>
      </w:r>
      <w:r w:rsidRPr="001F40F5">
        <w:rPr>
          <w:rStyle w:val="angielskawstawka"/>
          <w:lang w:val="en-GB"/>
        </w:rPr>
        <w:t>Extreme Programming</w:t>
      </w:r>
      <w:r w:rsidRPr="00001019">
        <w:t xml:space="preserve">. Też jest procesem iteracyjnym, przy czym iteracje są nazywane </w:t>
      </w:r>
      <w:r w:rsidRPr="004D5008">
        <w:rPr>
          <w:b/>
          <w:bCs/>
          <w:i/>
        </w:rPr>
        <w:t>sprintami</w:t>
      </w:r>
      <w:r w:rsidRPr="00001019">
        <w:rPr>
          <w:i/>
        </w:rPr>
        <w:t xml:space="preserve"> </w:t>
      </w:r>
      <w:r w:rsidRPr="00001019">
        <w:t>i trwają krótko – najczęściej dwa tygodnie (</w:t>
      </w:r>
      <w:r w:rsidRPr="00001019">
        <w:fldChar w:fldCharType="begin"/>
      </w:r>
      <w:r w:rsidRPr="00001019">
        <w:instrText xml:space="preserve"> REF  _Ref17017783 \* Lower \h </w:instrText>
      </w:r>
      <w:r w:rsidRPr="00001019">
        <w:fldChar w:fldCharType="separate"/>
      </w:r>
      <w:r w:rsidR="001D0D9B">
        <w:t>rys. </w:t>
      </w:r>
      <w:r w:rsidR="001D0D9B">
        <w:rPr>
          <w:noProof/>
        </w:rPr>
        <w:t>107</w:t>
      </w:r>
      <w:r w:rsidRPr="00001019">
        <w:fldChar w:fldCharType="end"/>
      </w:r>
      <w:r w:rsidRPr="00001019">
        <w:t xml:space="preserve">). </w:t>
      </w:r>
    </w:p>
    <w:p w14:paraId="62B0B9A1" w14:textId="77777777" w:rsidR="00DC5A5D" w:rsidRPr="00001019" w:rsidRDefault="00DC5A5D" w:rsidP="00E53D6D">
      <w:pPr>
        <w:pStyle w:val="Figure"/>
      </w:pPr>
      <w:r w:rsidRPr="00001019">
        <w:rPr>
          <w:noProof/>
        </w:rPr>
        <mc:AlternateContent>
          <mc:Choice Requires="wpc">
            <w:drawing>
              <wp:inline distT="0" distB="0" distL="0" distR="0" wp14:anchorId="3EE7178A" wp14:editId="427ED902">
                <wp:extent cx="5264153" cy="2037715"/>
                <wp:effectExtent l="0" t="0" r="0" b="635"/>
                <wp:docPr id="14813" name="Kanwa 148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07" name="Strzałka: wygięta 807"/>
                        <wps:cNvSpPr/>
                        <wps:spPr>
                          <a:xfrm rot="16200000" flipH="1">
                            <a:off x="1252661" y="144900"/>
                            <a:ext cx="805834" cy="1116926"/>
                          </a:xfrm>
                          <a:prstGeom prst="bentArrow">
                            <a:avLst>
                              <a:gd name="adj1" fmla="val 6683"/>
                              <a:gd name="adj2" fmla="val 10258"/>
                              <a:gd name="adj3" fmla="val 8633"/>
                              <a:gd name="adj4" fmla="val 41915"/>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8" name="Strzałka: w prawo 808"/>
                        <wps:cNvSpPr/>
                        <wps:spPr>
                          <a:xfrm>
                            <a:off x="1509121" y="1235411"/>
                            <a:ext cx="228629" cy="102141"/>
                          </a:xfrm>
                          <a:prstGeom prst="rightArrow">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 name="Strzałka: w prawo 811"/>
                        <wps:cNvSpPr/>
                        <wps:spPr>
                          <a:xfrm>
                            <a:off x="648222" y="1235411"/>
                            <a:ext cx="228629" cy="102141"/>
                          </a:xfrm>
                          <a:prstGeom prst="rightArrow">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2" name="Łuk blokowy 812"/>
                        <wps:cNvSpPr/>
                        <wps:spPr>
                          <a:xfrm>
                            <a:off x="3420159" y="1243805"/>
                            <a:ext cx="600635" cy="600635"/>
                          </a:xfrm>
                          <a:prstGeom prst="blockArc">
                            <a:avLst>
                              <a:gd name="adj1" fmla="val 12809207"/>
                              <a:gd name="adj2" fmla="val 16231400"/>
                              <a:gd name="adj3" fmla="val 916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7" name="Łuk blokowy 14667"/>
                        <wps:cNvSpPr/>
                        <wps:spPr>
                          <a:xfrm>
                            <a:off x="3351202" y="647789"/>
                            <a:ext cx="493058" cy="493058"/>
                          </a:xfrm>
                          <a:prstGeom prst="blockArc">
                            <a:avLst>
                              <a:gd name="adj1" fmla="val 9935101"/>
                              <a:gd name="adj2" fmla="val 5246764"/>
                              <a:gd name="adj3" fmla="val 12418"/>
                            </a:avLst>
                          </a:prstGeom>
                        </wps:spPr>
                        <wps:style>
                          <a:lnRef idx="2">
                            <a:schemeClr val="dk1"/>
                          </a:lnRef>
                          <a:fillRef idx="1">
                            <a:schemeClr val="lt1"/>
                          </a:fillRef>
                          <a:effectRef idx="0">
                            <a:schemeClr val="dk1"/>
                          </a:effectRef>
                          <a:fontRef idx="minor">
                            <a:schemeClr val="dk1"/>
                          </a:fontRef>
                        </wps:style>
                        <wps:txbx>
                          <w:txbxContent>
                            <w:p w14:paraId="017D4432" w14:textId="77777777" w:rsidR="0082527D" w:rsidRPr="00AE0762" w:rsidRDefault="0082527D" w:rsidP="006201E4">
                              <w:pPr>
                                <w:jc w:val="center"/>
                                <w:rPr>
                                  <w:rFonts w:asciiTheme="minorHAnsi" w:hAnsiTheme="minorHAnsi" w:cstheme="minorHAnsi"/>
                                  <w:sz w:val="20"/>
                                </w:rPr>
                              </w:pPr>
                              <w:r>
                                <w:rPr>
                                  <w:rFonts w:asciiTheme="minorHAnsi" w:hAnsiTheme="minorHAnsi" w:cstheme="minorHAnsi"/>
                                  <w:sz w:val="20"/>
                                </w:rPr>
                                <w:t>Scrum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68" name="Łuk blokowy 14668"/>
                        <wps:cNvSpPr/>
                        <wps:spPr>
                          <a:xfrm>
                            <a:off x="1858870" y="1272988"/>
                            <a:ext cx="600635" cy="600635"/>
                          </a:xfrm>
                          <a:prstGeom prst="blockArc">
                            <a:avLst>
                              <a:gd name="adj1" fmla="val 16262521"/>
                              <a:gd name="adj2" fmla="val 20326594"/>
                              <a:gd name="adj3" fmla="val 8771"/>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69" name="Okrąg: pusty 14669"/>
                        <wps:cNvSpPr/>
                        <wps:spPr>
                          <a:xfrm>
                            <a:off x="2351927" y="708212"/>
                            <a:ext cx="1174377" cy="1174377"/>
                          </a:xfrm>
                          <a:prstGeom prst="donut">
                            <a:avLst>
                              <a:gd name="adj" fmla="val 5127"/>
                            </a:avLst>
                          </a:prstGeom>
                        </wps:spPr>
                        <wps:style>
                          <a:lnRef idx="2">
                            <a:schemeClr val="dk1"/>
                          </a:lnRef>
                          <a:fillRef idx="1">
                            <a:schemeClr val="lt1"/>
                          </a:fillRef>
                          <a:effectRef idx="0">
                            <a:schemeClr val="dk1"/>
                          </a:effectRef>
                          <a:fontRef idx="minor">
                            <a:schemeClr val="dk1"/>
                          </a:fontRef>
                        </wps:style>
                        <wps:txbx>
                          <w:txbxContent>
                            <w:p w14:paraId="5415ED54" w14:textId="77777777" w:rsidR="0082527D" w:rsidRPr="00AE0762" w:rsidRDefault="0082527D" w:rsidP="006201E4">
                              <w:pPr>
                                <w:jc w:val="center"/>
                                <w:rPr>
                                  <w:rFonts w:asciiTheme="minorHAnsi" w:hAnsiTheme="minorHAnsi" w:cstheme="minorHAnsi"/>
                                  <w:sz w:val="20"/>
                                </w:rPr>
                              </w:pPr>
                              <w:r w:rsidRPr="00AE0762">
                                <w:rPr>
                                  <w:rFonts w:asciiTheme="minorHAnsi" w:hAnsiTheme="minorHAnsi" w:cstheme="minorHAnsi"/>
                                  <w:sz w:val="20"/>
                                </w:rPr>
                                <w:t>Sprint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0" name="AutoShape 6"/>
                        <wps:cNvSpPr>
                          <a:spLocks noChangeArrowheads="1"/>
                        </wps:cNvSpPr>
                        <wps:spPr bwMode="auto">
                          <a:xfrm>
                            <a:off x="883597" y="1120883"/>
                            <a:ext cx="629920"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1704202" w14:textId="77777777" w:rsidR="0082527D" w:rsidRPr="00AE0762" w:rsidRDefault="0082527D" w:rsidP="006201E4">
                              <w:pPr>
                                <w:jc w:val="center"/>
                                <w:textAlignment w:val="baseline"/>
                                <w:rPr>
                                  <w:rFonts w:asciiTheme="minorHAnsi" w:hAnsiTheme="minorHAnsi" w:cstheme="minorHAnsi"/>
                                </w:rPr>
                              </w:pPr>
                              <w:r w:rsidRPr="00AE0762">
                                <w:rPr>
                                  <w:rFonts w:asciiTheme="minorHAnsi" w:hAnsiTheme="minorHAnsi" w:cstheme="minorHAnsi"/>
                                  <w:color w:val="000000"/>
                                  <w:kern w:val="24"/>
                                  <w:sz w:val="20"/>
                                </w:rPr>
                                <w:t>Planowanie sprintu</w:t>
                              </w:r>
                            </w:p>
                          </w:txbxContent>
                        </wps:txbx>
                        <wps:bodyPr wrap="square" lIns="0" tIns="0" rIns="0" bIns="0" anchor="ctr">
                          <a:spAutoFit/>
                        </wps:bodyPr>
                      </wps:wsp>
                      <wps:wsp>
                        <wps:cNvPr id="14671" name="AutoShape 6"/>
                        <wps:cNvSpPr>
                          <a:spLocks noChangeArrowheads="1"/>
                        </wps:cNvSpPr>
                        <wps:spPr bwMode="auto">
                          <a:xfrm>
                            <a:off x="76807" y="1529525"/>
                            <a:ext cx="727710" cy="3473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1A1F566"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Rejestr</w:t>
                              </w:r>
                              <w:r>
                                <w:rPr>
                                  <w:rFonts w:asciiTheme="minorHAnsi" w:hAnsiTheme="minorHAnsi" w:cstheme="minorHAnsi"/>
                                  <w:color w:val="000000"/>
                                  <w:kern w:val="24"/>
                                  <w:sz w:val="20"/>
                                </w:rPr>
                                <w:br/>
                                <w:t>produktu</w:t>
                              </w:r>
                            </w:p>
                          </w:txbxContent>
                        </wps:txbx>
                        <wps:bodyPr wrap="square" lIns="0" tIns="0" rIns="0" bIns="0" anchor="ctr">
                          <a:spAutoFit/>
                        </wps:bodyPr>
                      </wps:wsp>
                      <wps:wsp>
                        <wps:cNvPr id="14672" name="AutoShape 6"/>
                        <wps:cNvSpPr>
                          <a:spLocks noChangeArrowheads="1"/>
                        </wps:cNvSpPr>
                        <wps:spPr bwMode="auto">
                          <a:xfrm>
                            <a:off x="94737" y="520323"/>
                            <a:ext cx="727710" cy="3473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969383D"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Opowieści</w:t>
                              </w:r>
                              <w:r>
                                <w:rPr>
                                  <w:rFonts w:asciiTheme="minorHAnsi" w:hAnsiTheme="minorHAnsi" w:cstheme="minorHAnsi"/>
                                  <w:color w:val="000000"/>
                                  <w:kern w:val="24"/>
                                  <w:sz w:val="20"/>
                                </w:rPr>
                                <w:br/>
                                <w:t>użytkownika</w:t>
                              </w:r>
                            </w:p>
                          </w:txbxContent>
                        </wps:txbx>
                        <wps:bodyPr wrap="square" lIns="0" tIns="0" rIns="0" bIns="0" anchor="ctr">
                          <a:spAutoFit/>
                        </wps:bodyPr>
                      </wps:wsp>
                      <wps:wsp>
                        <wps:cNvPr id="14673" name="AutoShape 6"/>
                        <wps:cNvSpPr>
                          <a:spLocks noChangeArrowheads="1"/>
                        </wps:cNvSpPr>
                        <wps:spPr bwMode="auto">
                          <a:xfrm>
                            <a:off x="1588296" y="1529525"/>
                            <a:ext cx="727710" cy="3473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30094BCB"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Rejestr</w:t>
                              </w:r>
                              <w:r>
                                <w:rPr>
                                  <w:rFonts w:asciiTheme="minorHAnsi" w:hAnsiTheme="minorHAnsi" w:cstheme="minorHAnsi"/>
                                  <w:color w:val="000000"/>
                                  <w:kern w:val="24"/>
                                  <w:sz w:val="20"/>
                                </w:rPr>
                                <w:br/>
                                <w:t>sprintu</w:t>
                              </w:r>
                            </w:p>
                          </w:txbxContent>
                        </wps:txbx>
                        <wps:bodyPr wrap="square" lIns="0" tIns="0" rIns="0" bIns="0" anchor="ctr">
                          <a:spAutoFit/>
                        </wps:bodyPr>
                      </wps:wsp>
                      <wps:wsp>
                        <wps:cNvPr id="14674" name="Łącznik prosty ze strzałką 14674"/>
                        <wps:cNvCnPr/>
                        <wps:spPr>
                          <a:xfrm>
                            <a:off x="446831" y="829901"/>
                            <a:ext cx="1" cy="1613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675" name="Trójkąt równoramienny 14675"/>
                        <wps:cNvSpPr/>
                        <wps:spPr>
                          <a:xfrm rot="16200000">
                            <a:off x="3492268" y="1047593"/>
                            <a:ext cx="140216" cy="118691"/>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676" name="AutoShape 6"/>
                        <wps:cNvSpPr>
                          <a:spLocks noChangeArrowheads="1"/>
                        </wps:cNvSpPr>
                        <wps:spPr bwMode="auto">
                          <a:xfrm>
                            <a:off x="3845555" y="1106292"/>
                            <a:ext cx="53784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6B4FAE"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Przegląd</w:t>
                              </w:r>
                              <w:r w:rsidRPr="00AE0762">
                                <w:rPr>
                                  <w:rFonts w:asciiTheme="minorHAnsi" w:hAnsiTheme="minorHAnsi" w:cstheme="minorHAnsi"/>
                                  <w:color w:val="000000"/>
                                  <w:kern w:val="24"/>
                                  <w:sz w:val="20"/>
                                </w:rPr>
                                <w:t xml:space="preserve"> sprintu</w:t>
                              </w:r>
                            </w:p>
                          </w:txbxContent>
                        </wps:txbx>
                        <wps:bodyPr wrap="square" lIns="0" tIns="0" rIns="0" bIns="0" anchor="ctr">
                          <a:spAutoFit/>
                        </wps:bodyPr>
                      </wps:wsp>
                      <wps:wsp>
                        <wps:cNvPr id="14677" name="Trójkąt równoramienny 14677"/>
                        <wps:cNvSpPr/>
                        <wps:spPr>
                          <a:xfrm rot="16200000" flipH="1" flipV="1">
                            <a:off x="3706525" y="1212965"/>
                            <a:ext cx="140216" cy="118691"/>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4806" name="Grafika 14806" descr="Lista kontrolna"/>
                          <pic:cNvPicPr>
                            <a:picLocks noChangeAspect="1"/>
                          </pic:cNvPicPr>
                        </pic:nvPicPr>
                        <pic:blipFill>
                          <a:blip r:embed="rId421">
                            <a:extLst>
                              <a:ext uri="{28A0092B-C50C-407E-A947-70E740481C1C}">
                                <a14:useLocalDpi xmlns:a14="http://schemas.microsoft.com/office/drawing/2010/main" val="0"/>
                              </a:ext>
                              <a:ext uri="{96DAC541-7B7A-43D3-8B79-37D633B846F1}">
                                <asvg:svgBlip xmlns:asvg="http://schemas.microsoft.com/office/drawing/2016/SVG/main" r:embed="rId422"/>
                              </a:ext>
                            </a:extLst>
                          </a:blip>
                          <a:stretch>
                            <a:fillRect/>
                          </a:stretch>
                        </pic:blipFill>
                        <pic:spPr>
                          <a:xfrm>
                            <a:off x="1615773" y="938338"/>
                            <a:ext cx="676454" cy="676454"/>
                          </a:xfrm>
                          <a:prstGeom prst="rect">
                            <a:avLst/>
                          </a:prstGeom>
                        </pic:spPr>
                      </pic:pic>
                      <pic:pic xmlns:pic="http://schemas.openxmlformats.org/drawingml/2006/picture">
                        <pic:nvPicPr>
                          <pic:cNvPr id="14807" name="Grafika 14807" descr="Lista kontrolna"/>
                          <pic:cNvPicPr>
                            <a:picLocks noChangeAspect="1"/>
                          </pic:cNvPicPr>
                        </pic:nvPicPr>
                        <pic:blipFill>
                          <a:blip r:embed="rId421">
                            <a:extLst>
                              <a:ext uri="{28A0092B-C50C-407E-A947-70E740481C1C}">
                                <a14:useLocalDpi xmlns:a14="http://schemas.microsoft.com/office/drawing/2010/main" val="0"/>
                              </a:ext>
                              <a:ext uri="{96DAC541-7B7A-43D3-8B79-37D633B846F1}">
                                <asvg:svgBlip xmlns:asvg="http://schemas.microsoft.com/office/drawing/2016/SVG/main" r:embed="rId422"/>
                              </a:ext>
                            </a:extLst>
                          </a:blip>
                          <a:stretch>
                            <a:fillRect/>
                          </a:stretch>
                        </pic:blipFill>
                        <pic:spPr>
                          <a:xfrm>
                            <a:off x="103120" y="938338"/>
                            <a:ext cx="676454" cy="676454"/>
                          </a:xfrm>
                          <a:prstGeom prst="rect">
                            <a:avLst/>
                          </a:prstGeom>
                        </pic:spPr>
                      </pic:pic>
                      <wps:wsp>
                        <wps:cNvPr id="14808" name="AutoShape 6"/>
                        <wps:cNvSpPr>
                          <a:spLocks noChangeArrowheads="1"/>
                        </wps:cNvSpPr>
                        <wps:spPr bwMode="auto">
                          <a:xfrm>
                            <a:off x="2174879" y="173687"/>
                            <a:ext cx="888365" cy="3473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58082A03"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Retrospektywa</w:t>
                              </w:r>
                              <w:r w:rsidRPr="00AE0762">
                                <w:rPr>
                                  <w:rFonts w:asciiTheme="minorHAnsi" w:hAnsiTheme="minorHAnsi" w:cstheme="minorHAnsi"/>
                                  <w:color w:val="000000"/>
                                  <w:kern w:val="24"/>
                                  <w:sz w:val="20"/>
                                </w:rPr>
                                <w:t xml:space="preserve"> sprintu</w:t>
                              </w:r>
                            </w:p>
                          </w:txbxContent>
                        </wps:txbx>
                        <wps:bodyPr wrap="square" lIns="0" tIns="0" rIns="0" bIns="0" anchor="ctr">
                          <a:spAutoFit/>
                        </wps:bodyPr>
                      </wps:wsp>
                      <wps:wsp>
                        <wps:cNvPr id="14809" name="AutoShape 6"/>
                        <wps:cNvSpPr>
                          <a:spLocks noChangeArrowheads="1"/>
                        </wps:cNvSpPr>
                        <wps:spPr bwMode="auto">
                          <a:xfrm>
                            <a:off x="4612002" y="1036833"/>
                            <a:ext cx="652145" cy="5143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7418965"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Wydanie oprogra</w:t>
                              </w:r>
                              <w:r>
                                <w:rPr>
                                  <w:rFonts w:asciiTheme="minorHAnsi" w:hAnsiTheme="minorHAnsi" w:cstheme="minorHAnsi"/>
                                  <w:color w:val="000000"/>
                                  <w:kern w:val="24"/>
                                  <w:sz w:val="20"/>
                                </w:rPr>
                                <w:softHyphen/>
                                <w:t>mowania</w:t>
                              </w:r>
                            </w:p>
                          </w:txbxContent>
                        </wps:txbx>
                        <wps:bodyPr wrap="square" lIns="0" tIns="0" rIns="0" bIns="0" anchor="ctr">
                          <a:spAutoFit/>
                        </wps:bodyPr>
                      </wps:wsp>
                      <wps:wsp>
                        <wps:cNvPr id="14810" name="Strzałka: w prawo 14810"/>
                        <wps:cNvSpPr/>
                        <wps:spPr>
                          <a:xfrm>
                            <a:off x="4383561" y="1235411"/>
                            <a:ext cx="228629" cy="102141"/>
                          </a:xfrm>
                          <a:prstGeom prst="rightArrow">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11" name="Strzałka: wygięta 14811"/>
                        <wps:cNvSpPr/>
                        <wps:spPr>
                          <a:xfrm flipH="1">
                            <a:off x="3076277" y="235131"/>
                            <a:ext cx="1071154" cy="871161"/>
                          </a:xfrm>
                          <a:prstGeom prst="bentArrow">
                            <a:avLst>
                              <a:gd name="adj1" fmla="val 5456"/>
                              <a:gd name="adj2" fmla="val 11880"/>
                              <a:gd name="adj3" fmla="val 11560"/>
                              <a:gd name="adj4" fmla="val 3624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E7178A" id="Kanwa 14813" o:spid="_x0000_s2837" editas="canvas" style="width:414.5pt;height:160.45pt;mso-position-horizontal-relative:char;mso-position-vertical-relative:line" coordsize="52641,20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">
                <v:shape id="_x0000_s2838" type="#_x0000_t75" style="position:absolute;width:52641;height:20377;visibility:visible;mso-wrap-style:square" filled="t">
                  <v:fill o:detectmouseclick="t"/>
                  <v:path o:connecttype="none"/>
                </v:shape>
                <v:shape id="Strzałka: wygięta 807" o:spid="_x0000_s2839" style="position:absolute;left:12527;top:1448;width:8058;height:11169;rotation:90;flip:x;visibility:visible;mso-wrap-style:square;v-text-anchor:middle" coordsize="805834,1116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" path="m,1116926l,393501c,206959,151223,55736,337765,55736r398501,l736266,r69568,82662l736266,165325r,-55736l337765,109589v-156800,,-283911,127111,-283911,283911l53854,1116926r-53854,xe" fillcolor="white [3201]" strokecolor="black [3200]" strokeweight="1pt">
                  <v:stroke joinstyle="miter"/>
                  <v:path arrowok="t" o:connecttype="custom" o:connectlocs="0,1116926;0,393501;337765,55736;736266,55736;736266,0;805834,82662;736266,165325;736266,109589;337765,109589;53854,393500;53854,1116926;0,1116926" o:connectangles="0,0,0,0,0,0,0,0,0,0,0,0"/>
                </v:shape>
                <v:shape id="Strzałka: w prawo 808" o:spid="_x0000_s2840" type="#_x0000_t13" style="position:absolute;left:15091;top:12354;width:2286;height:1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" adj="16775" fillcolor="white [3201]" strokecolor="black [3200]" strokeweight="1pt"/>
                <v:shape id="Strzałka: w prawo 811" o:spid="_x0000_s2841" type="#_x0000_t13" style="position:absolute;left:6482;top:12354;width:2286;height:1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" adj="16775" fillcolor="white [3201]" strokecolor="black [3200]" strokeweight="1pt"/>
                <v:shape id="Łuk blokowy 812" o:spid="_x0000_s2842" style="position:absolute;left:34201;top:12438;width:6006;height:6006;visibility:visible;mso-wrap-style:square;v-text-anchor:middle" coordsize="600635,6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" path="m49849,134619c105996,49748,201303,-917,303061,12v-168,18339,-335,36677,-503,55016c219442,54269,141596,95652,95735,164974l49849,134619xe" fillcolor="white [3201]" strokecolor="black [3200]" strokeweight="1pt">
                  <v:stroke joinstyle="miter"/>
                  <v:path arrowok="t" o:connecttype="custom" o:connectlocs="49849,134619;303061,12;302558,55028;95735,164974;49849,134619" o:connectangles="0,0,0,0,0"/>
                </v:shape>
                <v:shape id="Łuk blokowy 14667" o:spid="_x0000_s2843" style="position:absolute;left:33512;top:6477;width:4930;height:4931;visibility:visible;mso-wrap-style:square;v-text-anchor:middle" coordsize="493058,49305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" adj="-11796480,,5400" path="m7761,307901c-18222,206812,22269,100316,108851,42027v86582,-58290,200487,-55739,284373,6368c477109,110502,512793,218704,482310,318528,451827,418352,361785,488162,257514,492813r-2728,-61167c333160,428150,400839,375678,423751,300646,446663,225614,419842,144285,356790,97603,293738,50921,208122,49003,143044,92816,77966,136629,47531,216676,67061,292658l7761,307901xe" fillcolor="white [3201]" strokecolor="black [3200]" strokeweight="1pt">
                  <v:stroke joinstyle="miter"/>
                  <v:formulas/>
                  <v:path arrowok="t" o:connecttype="custom" o:connectlocs="7761,307901;108851,42027;393224,48395;482310,318528;257514,492813;254786,431646;423751,300646;356790,97603;143044,92816;67061,292658;7761,307901" o:connectangles="0,0,0,0,0,0,0,0,0,0,0" textboxrect="0,0,493058,493058"/>
                  <v:textbox inset="0,0,0,0">
                    <w:txbxContent>
                      <w:p w14:paraId="017D4432" w14:textId="77777777" w:rsidR="0082527D" w:rsidRPr="00AE0762" w:rsidRDefault="0082527D" w:rsidP="006201E4">
                        <w:pPr>
                          <w:jc w:val="center"/>
                          <w:rPr>
                            <w:rFonts w:asciiTheme="minorHAnsi" w:hAnsiTheme="minorHAnsi" w:cstheme="minorHAnsi"/>
                            <w:sz w:val="20"/>
                          </w:rPr>
                        </w:pPr>
                        <w:r>
                          <w:rPr>
                            <w:rFonts w:asciiTheme="minorHAnsi" w:hAnsiTheme="minorHAnsi" w:cstheme="minorHAnsi"/>
                            <w:sz w:val="20"/>
                          </w:rPr>
                          <w:t>Scrum</w:t>
                        </w:r>
                      </w:p>
                    </w:txbxContent>
                  </v:textbox>
                </v:shape>
                <v:shape id="Łuk blokowy 14668" o:spid="_x0000_s2844" style="position:absolute;left:18588;top:12729;width:6007;height:6007;visibility:visible;mso-wrap-style:square;v-text-anchor:middle" coordsize="600635,6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" path="m305779,50c427674,2267,536133,77955,580267,191601r-49109,19071c494766,116962,405333,54551,304821,52723v319,-17558,639,-35115,958,-52673xe" fillcolor="white [3201]" strokecolor="black [3200]" strokeweight="1pt">
                  <v:stroke joinstyle="miter"/>
                  <v:path arrowok="t" o:connecttype="custom" o:connectlocs="305779,50;580267,191601;531158,210672;304821,52723;305779,50" o:connectangles="0,0,0,0,0"/>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Okrąg: pusty 14669" o:spid="_x0000_s2845" type="#_x0000_t23" style="position:absolute;left:23519;top:7082;width:11744;height:11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" adj="1107" fillcolor="white [3201]" strokecolor="black [3200]" strokeweight="1pt">
                  <v:stroke joinstyle="miter"/>
                  <v:textbox>
                    <w:txbxContent>
                      <w:p w14:paraId="5415ED54" w14:textId="77777777" w:rsidR="0082527D" w:rsidRPr="00AE0762" w:rsidRDefault="0082527D" w:rsidP="006201E4">
                        <w:pPr>
                          <w:jc w:val="center"/>
                          <w:rPr>
                            <w:rFonts w:asciiTheme="minorHAnsi" w:hAnsiTheme="minorHAnsi" w:cstheme="minorHAnsi"/>
                            <w:sz w:val="20"/>
                          </w:rPr>
                        </w:pPr>
                        <w:r w:rsidRPr="00AE0762">
                          <w:rPr>
                            <w:rFonts w:asciiTheme="minorHAnsi" w:hAnsiTheme="minorHAnsi" w:cstheme="minorHAnsi"/>
                            <w:sz w:val="20"/>
                          </w:rPr>
                          <w:t>Sprint</w:t>
                        </w:r>
                      </w:p>
                    </w:txbxContent>
                  </v:textbox>
                </v:shape>
                <v:rect id="AutoShape 6" o:spid="_x0000_s2846" style="position:absolute;left:8835;top:11208;width:6300;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" fillcolor="white [3201]" strokecolor="black [3200]" strokeweight="1pt">
                  <v:textbox style="mso-fit-shape-to-text:t" inset="0,0,0,0">
                    <w:txbxContent>
                      <w:p w14:paraId="41704202" w14:textId="77777777" w:rsidR="0082527D" w:rsidRPr="00AE0762" w:rsidRDefault="0082527D" w:rsidP="006201E4">
                        <w:pPr>
                          <w:jc w:val="center"/>
                          <w:textAlignment w:val="baseline"/>
                          <w:rPr>
                            <w:rFonts w:asciiTheme="minorHAnsi" w:hAnsiTheme="minorHAnsi" w:cstheme="minorHAnsi"/>
                          </w:rPr>
                        </w:pPr>
                        <w:r w:rsidRPr="00AE0762">
                          <w:rPr>
                            <w:rFonts w:asciiTheme="minorHAnsi" w:hAnsiTheme="minorHAnsi" w:cstheme="minorHAnsi"/>
                            <w:color w:val="000000"/>
                            <w:kern w:val="24"/>
                            <w:sz w:val="20"/>
                          </w:rPr>
                          <w:t>Planowanie sprintu</w:t>
                        </w:r>
                      </w:p>
                    </w:txbxContent>
                  </v:textbox>
                </v:rect>
                <v:rect id="AutoShape 6" o:spid="_x0000_s2847" style="position:absolute;left:768;top:15295;width:7277;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" filled="f" stroked="f" strokeweight="1pt">
                  <v:textbox style="mso-fit-shape-to-text:t" inset="0,0,0,0">
                    <w:txbxContent>
                      <w:p w14:paraId="61A1F566"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Rejestr</w:t>
                        </w:r>
                        <w:r>
                          <w:rPr>
                            <w:rFonts w:asciiTheme="minorHAnsi" w:hAnsiTheme="minorHAnsi" w:cstheme="minorHAnsi"/>
                            <w:color w:val="000000"/>
                            <w:kern w:val="24"/>
                            <w:sz w:val="20"/>
                          </w:rPr>
                          <w:br/>
                          <w:t>produktu</w:t>
                        </w:r>
                      </w:p>
                    </w:txbxContent>
                  </v:textbox>
                </v:rect>
                <v:rect id="AutoShape 6" o:spid="_x0000_s2848" style="position:absolute;left:947;top:5203;width:7277;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" filled="f" stroked="f" strokeweight="1pt">
                  <v:textbox style="mso-fit-shape-to-text:t" inset="0,0,0,0">
                    <w:txbxContent>
                      <w:p w14:paraId="2969383D"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Opowieści</w:t>
                        </w:r>
                        <w:r>
                          <w:rPr>
                            <w:rFonts w:asciiTheme="minorHAnsi" w:hAnsiTheme="minorHAnsi" w:cstheme="minorHAnsi"/>
                            <w:color w:val="000000"/>
                            <w:kern w:val="24"/>
                            <w:sz w:val="20"/>
                          </w:rPr>
                          <w:br/>
                          <w:t>użytkownika</w:t>
                        </w:r>
                      </w:p>
                    </w:txbxContent>
                  </v:textbox>
                </v:rect>
                <v:rect id="AutoShape 6" o:spid="_x0000_s2849" style="position:absolute;left:15882;top:15295;width:7278;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" filled="f" stroked="f" strokeweight="1pt">
                  <v:textbox style="mso-fit-shape-to-text:t" inset="0,0,0,0">
                    <w:txbxContent>
                      <w:p w14:paraId="30094BCB"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Rejestr</w:t>
                        </w:r>
                        <w:r>
                          <w:rPr>
                            <w:rFonts w:asciiTheme="minorHAnsi" w:hAnsiTheme="minorHAnsi" w:cstheme="minorHAnsi"/>
                            <w:color w:val="000000"/>
                            <w:kern w:val="24"/>
                            <w:sz w:val="20"/>
                          </w:rPr>
                          <w:br/>
                          <w:t>sprintu</w:t>
                        </w:r>
                      </w:p>
                    </w:txbxContent>
                  </v:textbox>
                </v:rect>
                <v:shape id="Łącznik prosty ze strzałką 14674" o:spid="_x0000_s2850" type="#_x0000_t32" style="position:absolute;left:4468;top:8299;width:0;height:1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" strokecolor="black [3200]" strokeweight=".5pt">
                  <v:stroke endarrow="block" joinstyle="miter"/>
                </v:shape>
                <v:shape id="Trójkąt równoramienny 14675" o:spid="_x0000_s2851" type="#_x0000_t5" style="position:absolute;left:34923;top:10475;width:1402;height:118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" fillcolor="white [3201]" strokecolor="black [3200]" strokeweight="1pt">
                  <v:textbox inset="0,0,0,0"/>
                </v:shape>
                <v:rect id="AutoShape 6" o:spid="_x0000_s2852" style="position:absolute;left:38455;top:11062;width:5379;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" fillcolor="white [3201]" strokecolor="black [3200]" strokeweight="1pt">
                  <v:textbox style="mso-fit-shape-to-text:t" inset="0,0,0,0">
                    <w:txbxContent>
                      <w:p w14:paraId="6D6B4FAE"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Przegląd</w:t>
                        </w:r>
                        <w:r w:rsidRPr="00AE0762">
                          <w:rPr>
                            <w:rFonts w:asciiTheme="minorHAnsi" w:hAnsiTheme="minorHAnsi" w:cstheme="minorHAnsi"/>
                            <w:color w:val="000000"/>
                            <w:kern w:val="24"/>
                            <w:sz w:val="20"/>
                          </w:rPr>
                          <w:t xml:space="preserve"> sprintu</w:t>
                        </w:r>
                      </w:p>
                    </w:txbxContent>
                  </v:textbox>
                </v:rect>
                <v:shape id="Trójkąt równoramienny 14677" o:spid="_x0000_s2853" type="#_x0000_t5" style="position:absolute;left:37065;top:12129;width:1402;height:1187;rotation:-90;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" fillcolor="white [3201]" strokecolor="black [3200]" strokeweight="1pt">
                  <v:textbox inset="0,0,0,0"/>
                </v:shape>
                <v:shape id="Grafika 14806" o:spid="_x0000_s2854" type="#_x0000_t75" alt="Lista kontrolna" style="position:absolute;left:16157;top:9383;width:6765;height: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">
                  <v:imagedata r:id="rId423" o:title="Lista kontrolna"/>
                </v:shape>
                <v:shape id="Grafika 14807" o:spid="_x0000_s2855" type="#_x0000_t75" alt="Lista kontrolna" style="position:absolute;left:1031;top:9383;width:6764;height: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">
                  <v:imagedata r:id="rId423" o:title="Lista kontrolna"/>
                </v:shape>
                <v:rect id="AutoShape 6" o:spid="_x0000_s2856" style="position:absolute;left:21748;top:1736;width:8884;height:3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" fillcolor="white [3201]" strokecolor="black [3200]" strokeweight="1pt">
                  <v:textbox style="mso-fit-shape-to-text:t" inset="0,0,0,0">
                    <w:txbxContent>
                      <w:p w14:paraId="58082A03"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Retrospektywa</w:t>
                        </w:r>
                        <w:r w:rsidRPr="00AE0762">
                          <w:rPr>
                            <w:rFonts w:asciiTheme="minorHAnsi" w:hAnsiTheme="minorHAnsi" w:cstheme="minorHAnsi"/>
                            <w:color w:val="000000"/>
                            <w:kern w:val="24"/>
                            <w:sz w:val="20"/>
                          </w:rPr>
                          <w:t xml:space="preserve"> sprintu</w:t>
                        </w:r>
                      </w:p>
                    </w:txbxContent>
                  </v:textbox>
                </v:rect>
                <v:rect id="AutoShape 6" o:spid="_x0000_s2857" style="position:absolute;left:46120;top:10368;width:6521;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" filled="f" stroked="f" strokeweight="1pt">
                  <v:textbox style="mso-fit-shape-to-text:t" inset="0,0,0,0">
                    <w:txbxContent>
                      <w:p w14:paraId="67418965" w14:textId="77777777" w:rsidR="0082527D" w:rsidRPr="00AE0762" w:rsidRDefault="0082527D" w:rsidP="006201E4">
                        <w:pPr>
                          <w:jc w:val="center"/>
                          <w:textAlignment w:val="baseline"/>
                          <w:rPr>
                            <w:rFonts w:asciiTheme="minorHAnsi" w:hAnsiTheme="minorHAnsi" w:cstheme="minorHAnsi"/>
                          </w:rPr>
                        </w:pPr>
                        <w:r>
                          <w:rPr>
                            <w:rFonts w:asciiTheme="minorHAnsi" w:hAnsiTheme="minorHAnsi" w:cstheme="minorHAnsi"/>
                            <w:color w:val="000000"/>
                            <w:kern w:val="24"/>
                            <w:sz w:val="20"/>
                          </w:rPr>
                          <w:t>Wydanie oprogra</w:t>
                        </w:r>
                        <w:r>
                          <w:rPr>
                            <w:rFonts w:asciiTheme="minorHAnsi" w:hAnsiTheme="minorHAnsi" w:cstheme="minorHAnsi"/>
                            <w:color w:val="000000"/>
                            <w:kern w:val="24"/>
                            <w:sz w:val="20"/>
                          </w:rPr>
                          <w:softHyphen/>
                          <w:t>mowania</w:t>
                        </w:r>
                      </w:p>
                    </w:txbxContent>
                  </v:textbox>
                </v:rect>
                <v:shape id="Strzałka: w prawo 14810" o:spid="_x0000_s2858" type="#_x0000_t13" style="position:absolute;left:43835;top:12354;width:2286;height:1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" adj="16775" fillcolor="white [3201]" strokecolor="black [3200]" strokeweight="1pt"/>
                <v:shape id="Strzałka: wygięta 14811" o:spid="_x0000_s2859" style="position:absolute;left:30762;top:2351;width:10712;height:8711;flip:x;visibility:visible;mso-wrap-style:square;v-text-anchor:middle" coordsize="1071154,87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" path="m,871161l,395437c,221076,141348,79728,315709,79728r654739,1l970448,r100706,103494l970448,206988r,-79729l315709,127259v-148111,,-268178,120067,-268178,268178l47531,871161,,871161xe" fillcolor="white [3201]" strokecolor="black [3200]" strokeweight="1pt">
                  <v:stroke joinstyle="miter"/>
                  <v:path arrowok="t" o:connecttype="custom" o:connectlocs="0,871161;0,395437;315709,79728;970448,79729;970448,0;1071154,103494;970448,206988;970448,127259;315709,127259;47531,395437;47531,871161;0,871161" o:connectangles="0,0,0,0,0,0,0,0,0,0,0,0"/>
                </v:shape>
                <w10:anchorlock/>
              </v:group>
            </w:pict>
          </mc:Fallback>
        </mc:AlternateContent>
      </w:r>
    </w:p>
    <w:p w14:paraId="30CE3506" w14:textId="0B7AC455" w:rsidR="00DC5A5D" w:rsidRPr="00001019" w:rsidRDefault="008C16D7" w:rsidP="00116675">
      <w:pPr>
        <w:pStyle w:val="Podpispodrysunkiem"/>
      </w:pPr>
      <w:bookmarkStart w:id="775" w:name="_Ref17017783"/>
      <w:r>
        <w:t>Rys. </w:t>
      </w:r>
      <w:fldSimple w:instr=" SEQ Rys. \* ARABIC ">
        <w:r w:rsidR="001D0D9B">
          <w:rPr>
            <w:noProof/>
          </w:rPr>
          <w:t>107</w:t>
        </w:r>
      </w:fldSimple>
      <w:bookmarkEnd w:id="775"/>
      <w:r w:rsidR="00DC5A5D" w:rsidRPr="00001019">
        <w:t>. Schemat procesu Scrumu</w:t>
      </w:r>
    </w:p>
    <w:p w14:paraId="71D4F15B" w14:textId="35BF5D77" w:rsidR="00DC5A5D" w:rsidRPr="00001019" w:rsidRDefault="00DC5A5D" w:rsidP="006201E4">
      <w:pPr>
        <w:pStyle w:val="Wcicienormalne"/>
      </w:pPr>
      <w:r w:rsidRPr="00001019">
        <w:t xml:space="preserve">Podstawą sprintów są </w:t>
      </w:r>
      <w:r w:rsidRPr="00001019">
        <w:rPr>
          <w:i/>
        </w:rPr>
        <w:t>opowieści użytkownika</w:t>
      </w:r>
      <w:r w:rsidRPr="00001019">
        <w:t xml:space="preserve">, które są zapisywane jako lista rzeczy do zrobienia w </w:t>
      </w:r>
      <w:r w:rsidRPr="004D5008">
        <w:rPr>
          <w:b/>
          <w:bCs/>
          <w:i/>
        </w:rPr>
        <w:t>rejestrze produktu</w:t>
      </w:r>
      <w:r w:rsidRPr="00001019">
        <w:rPr>
          <w:i/>
        </w:rPr>
        <w:t xml:space="preserve"> </w:t>
      </w:r>
      <w:r w:rsidRPr="00001019">
        <w:t>(</w:t>
      </w:r>
      <w:r w:rsidR="00174623">
        <w:t>ang. </w:t>
      </w:r>
      <w:r w:rsidRPr="001F40F5">
        <w:rPr>
          <w:rStyle w:val="angielskawstawka"/>
          <w:lang w:val="en-GB"/>
        </w:rPr>
        <w:t>product</w:t>
      </w:r>
      <w:r w:rsidRPr="00001019">
        <w:rPr>
          <w:i/>
        </w:rPr>
        <w:t xml:space="preserve"> </w:t>
      </w:r>
      <w:r w:rsidRPr="001F40F5">
        <w:rPr>
          <w:rStyle w:val="angielskawstawka"/>
          <w:lang w:val="en-GB"/>
        </w:rPr>
        <w:t>backlog</w:t>
      </w:r>
      <w:r w:rsidRPr="001F40F5">
        <w:rPr>
          <w:rStyle w:val="angielskawstawka"/>
          <w:i w:val="0"/>
          <w:lang w:val="en-GB"/>
        </w:rPr>
        <w:t>)</w:t>
      </w:r>
      <w:r w:rsidRPr="00001019">
        <w:t xml:space="preserve">. Z tego rejestru są wybierane elementy do realizacji i następuje </w:t>
      </w:r>
      <w:r w:rsidRPr="004D5008">
        <w:rPr>
          <w:b/>
          <w:bCs/>
          <w:i/>
        </w:rPr>
        <w:t>planowanie sprintu</w:t>
      </w:r>
      <w:r w:rsidRPr="00001019">
        <w:t xml:space="preserve">. Każdy sprint powinien mieć taką samą, ustaloną długość – od tygodnia do miesiąca. Ustala się cel sprintu i zakłada się </w:t>
      </w:r>
      <w:r w:rsidRPr="004D5008">
        <w:rPr>
          <w:b/>
          <w:bCs/>
          <w:i/>
        </w:rPr>
        <w:t>rejestr sprintu</w:t>
      </w:r>
      <w:r w:rsidRPr="00001019">
        <w:t xml:space="preserve"> (</w:t>
      </w:r>
      <w:r w:rsidR="00174623">
        <w:t>ang. </w:t>
      </w:r>
      <w:r w:rsidRPr="001F40F5">
        <w:rPr>
          <w:rStyle w:val="angielskawstawka"/>
          <w:lang w:val="en-GB"/>
        </w:rPr>
        <w:t>sprint backlog</w:t>
      </w:r>
      <w:r w:rsidRPr="00001019">
        <w:t xml:space="preserve">) i przechodzi </w:t>
      </w:r>
      <w:r w:rsidRPr="004D5008">
        <w:t>do</w:t>
      </w:r>
      <w:r w:rsidRPr="004D5008">
        <w:rPr>
          <w:i/>
          <w:iCs w:val="0"/>
        </w:rPr>
        <w:t xml:space="preserve"> </w:t>
      </w:r>
      <w:r w:rsidRPr="001068B4">
        <w:t>tworzenia oprogramowania</w:t>
      </w:r>
      <w:r w:rsidRPr="00001019">
        <w:t xml:space="preserve">. Każdy </w:t>
      </w:r>
      <w:r w:rsidRPr="00001019">
        <w:lastRenderedPageBreak/>
        <w:t>dzienny cykl programowania w ramach sprintu jest rozpoczynany krótkim spotkaniem na stojąco zwanym</w:t>
      </w:r>
      <w:r w:rsidR="004D5008">
        <w:t xml:space="preserve"> </w:t>
      </w:r>
      <w:r w:rsidR="004D5008">
        <w:rPr>
          <w:b/>
          <w:bCs/>
          <w:i/>
          <w:iCs w:val="0"/>
        </w:rPr>
        <w:t xml:space="preserve">codziennym Scrumem </w:t>
      </w:r>
      <w:r w:rsidR="004D5008" w:rsidRPr="004D5008">
        <w:t>(</w:t>
      </w:r>
      <w:r w:rsidR="00174623">
        <w:t>ang. </w:t>
      </w:r>
      <w:r w:rsidRPr="004D5008">
        <w:rPr>
          <w:rStyle w:val="angielskawstawka"/>
          <w:lang w:val="en-GB"/>
        </w:rPr>
        <w:t>daily scrum</w:t>
      </w:r>
      <w:r w:rsidR="004D5008">
        <w:rPr>
          <w:rStyle w:val="angielskawstawka"/>
          <w:i w:val="0"/>
          <w:iCs w:val="0"/>
          <w:lang w:val="en-GB"/>
        </w:rPr>
        <w:t>)</w:t>
      </w:r>
      <w:r w:rsidRPr="00001019">
        <w:t>. Codzienne spotkania powinny się odbywać o tej samej porze i w tym samym miejscu. W czasie tych spotkań każdy członek zespołu odpowiada na trzy pytania:</w:t>
      </w:r>
    </w:p>
    <w:p w14:paraId="113C2985" w14:textId="77777777" w:rsidR="00DC5A5D" w:rsidRPr="00001019" w:rsidRDefault="00DC5A5D" w:rsidP="006201E4">
      <w:pPr>
        <w:pStyle w:val="Listapunktowana"/>
      </w:pPr>
      <w:r w:rsidRPr="00001019">
        <w:t>Co zrobiłem wczoraj dla realizacji celu sprintu?</w:t>
      </w:r>
    </w:p>
    <w:p w14:paraId="4C1197BA" w14:textId="77777777" w:rsidR="00DC5A5D" w:rsidRPr="00001019" w:rsidRDefault="00DC5A5D" w:rsidP="006201E4">
      <w:pPr>
        <w:pStyle w:val="Listapunktowana"/>
      </w:pPr>
      <w:r w:rsidRPr="00001019">
        <w:t>Co planuję zrobić dzisiaj dla realizacji celu sprintu?</w:t>
      </w:r>
    </w:p>
    <w:p w14:paraId="59F68E30" w14:textId="77777777" w:rsidR="00DC5A5D" w:rsidRPr="00001019" w:rsidRDefault="00DC5A5D" w:rsidP="006201E4">
      <w:pPr>
        <w:pStyle w:val="Listapunktowana"/>
      </w:pPr>
      <w:r w:rsidRPr="00001019">
        <w:t>Czy widzę jakieś trudności dla realizacji celu sprintu?</w:t>
      </w:r>
    </w:p>
    <w:p w14:paraId="62B9BC8C" w14:textId="77777777" w:rsidR="00DC5A5D" w:rsidRPr="00001019" w:rsidRDefault="00DC5A5D" w:rsidP="006201E4">
      <w:pPr>
        <w:pStyle w:val="Wcicienormalne"/>
      </w:pPr>
      <w:r w:rsidRPr="00001019">
        <w:t>Spotkania codzienne powinny być krótkie (ok. 15 minut), po czym programiści przystępują do pracy.</w:t>
      </w:r>
    </w:p>
    <w:p w14:paraId="0A834365" w14:textId="23C2A95A" w:rsidR="00DC5A5D" w:rsidRPr="00001019" w:rsidRDefault="00DC5A5D" w:rsidP="006201E4">
      <w:pPr>
        <w:pStyle w:val="Wcicienormalne"/>
      </w:pPr>
      <w:r w:rsidRPr="00001019">
        <w:t xml:space="preserve">Pod koniec sprintu przeprowadza się </w:t>
      </w:r>
      <w:r w:rsidRPr="004D5008">
        <w:rPr>
          <w:b/>
          <w:bCs/>
          <w:i/>
        </w:rPr>
        <w:t>przegląd sprintu</w:t>
      </w:r>
      <w:r w:rsidRPr="00001019">
        <w:rPr>
          <w:i/>
        </w:rPr>
        <w:t xml:space="preserve"> </w:t>
      </w:r>
      <w:r w:rsidRPr="00001019">
        <w:t>(</w:t>
      </w:r>
      <w:r w:rsidR="00174623">
        <w:t>ang. </w:t>
      </w:r>
      <w:r w:rsidRPr="001F40F5">
        <w:rPr>
          <w:rStyle w:val="angielskawstawka"/>
          <w:lang w:val="en-GB"/>
        </w:rPr>
        <w:t>sprint review</w:t>
      </w:r>
      <w:r w:rsidRPr="00001019">
        <w:t>), w czasie którego:</w:t>
      </w:r>
    </w:p>
    <w:p w14:paraId="68BD28D2" w14:textId="4E033F59" w:rsidR="00DC5A5D" w:rsidRPr="00001019" w:rsidRDefault="001068B4" w:rsidP="006201E4">
      <w:pPr>
        <w:pStyle w:val="Listapunktowana"/>
      </w:pPr>
      <w:r>
        <w:t>s</w:t>
      </w:r>
      <w:r w:rsidR="00DC5A5D" w:rsidRPr="00001019">
        <w:t>prawdza się, co z założonego celu sprintu udało się zrealizować, a co nie</w:t>
      </w:r>
      <w:r>
        <w:t>,</w:t>
      </w:r>
    </w:p>
    <w:p w14:paraId="3BD3E3CB" w14:textId="74FF1A51" w:rsidR="00DC5A5D" w:rsidRPr="00001019" w:rsidRDefault="001068B4" w:rsidP="006201E4">
      <w:pPr>
        <w:pStyle w:val="Listapunktowana"/>
      </w:pPr>
      <w:r>
        <w:t>z</w:t>
      </w:r>
      <w:r w:rsidR="00DC5A5D" w:rsidRPr="00001019">
        <w:t>realizowane zadania są prezentowane dla interesariuszy projektu</w:t>
      </w:r>
      <w:r>
        <w:t>,</w:t>
      </w:r>
    </w:p>
    <w:p w14:paraId="4AD6C4FA" w14:textId="43F0D619" w:rsidR="00DC5A5D" w:rsidRPr="00001019" w:rsidRDefault="001068B4" w:rsidP="006201E4">
      <w:pPr>
        <w:pStyle w:val="Listapunktowana"/>
      </w:pPr>
      <w:r>
        <w:t>w</w:t>
      </w:r>
      <w:r w:rsidR="00DC5A5D" w:rsidRPr="00001019">
        <w:t>raz z interesariuszami ustala się, co trzeba zrobić dalej.</w:t>
      </w:r>
    </w:p>
    <w:p w14:paraId="2C4F89AE" w14:textId="3B942527" w:rsidR="00DC5A5D" w:rsidRPr="00001019" w:rsidRDefault="00DC5A5D" w:rsidP="006201E4">
      <w:pPr>
        <w:pStyle w:val="Wcicienormalne"/>
      </w:pPr>
      <w:r w:rsidRPr="00001019">
        <w:t xml:space="preserve">Po zakończeniu sprintu przeprowadza się </w:t>
      </w:r>
      <w:r w:rsidRPr="004D5008">
        <w:rPr>
          <w:b/>
          <w:bCs/>
          <w:i/>
        </w:rPr>
        <w:t>retrospektywę sprintu</w:t>
      </w:r>
      <w:r w:rsidRPr="00001019">
        <w:rPr>
          <w:i/>
        </w:rPr>
        <w:t xml:space="preserve"> </w:t>
      </w:r>
      <w:r w:rsidRPr="00001019">
        <w:t>(</w:t>
      </w:r>
      <w:r w:rsidR="00174623">
        <w:t>ang. </w:t>
      </w:r>
      <w:r w:rsidRPr="001F40F5">
        <w:rPr>
          <w:rStyle w:val="angielskawstawka"/>
          <w:lang w:val="en-GB"/>
        </w:rPr>
        <w:t>sprint retrospective</w:t>
      </w:r>
      <w:r w:rsidRPr="00001019">
        <w:t>), w czasie której:</w:t>
      </w:r>
    </w:p>
    <w:p w14:paraId="0261B068" w14:textId="505A98EC" w:rsidR="00DC5A5D" w:rsidRPr="00001019" w:rsidRDefault="001068B4" w:rsidP="006201E4">
      <w:pPr>
        <w:pStyle w:val="Listapunktowana"/>
      </w:pPr>
      <w:r>
        <w:t>i</w:t>
      </w:r>
      <w:r w:rsidR="00DC5A5D" w:rsidRPr="00001019">
        <w:t>dentyfikuje się mocne i słabe strony zespołu na bazie doświadczeń ze sprintu</w:t>
      </w:r>
      <w:r>
        <w:t>,</w:t>
      </w:r>
    </w:p>
    <w:p w14:paraId="78B9313D" w14:textId="29F53184" w:rsidR="00DC5A5D" w:rsidRPr="00001019" w:rsidRDefault="001068B4" w:rsidP="006201E4">
      <w:pPr>
        <w:pStyle w:val="Listapunktowana"/>
      </w:pPr>
      <w:r>
        <w:t>p</w:t>
      </w:r>
      <w:r w:rsidR="00DC5A5D" w:rsidRPr="00001019">
        <w:t>odejmuje się decyzje dla ciągłej poprawy procesu Scrum</w:t>
      </w:r>
      <w:r>
        <w:t>,</w:t>
      </w:r>
    </w:p>
    <w:p w14:paraId="73A2D87C" w14:textId="77777777" w:rsidR="00DC5A5D" w:rsidRPr="00001019" w:rsidRDefault="00DC5A5D" w:rsidP="006201E4">
      <w:pPr>
        <w:pStyle w:val="Intitle"/>
      </w:pPr>
      <w:r w:rsidRPr="00001019">
        <w:t>Role Scrumu</w:t>
      </w:r>
    </w:p>
    <w:p w14:paraId="49581065" w14:textId="77777777" w:rsidR="00DC5A5D" w:rsidRPr="00001019" w:rsidRDefault="00DC5A5D" w:rsidP="006201E4">
      <w:pPr>
        <w:pStyle w:val="Wcicienormalne"/>
      </w:pPr>
      <w:r w:rsidRPr="00001019">
        <w:t>W Scrumie ważniejsze od procesu są role uczestników Scrumu. Wyróżnia się trzy role:</w:t>
      </w:r>
    </w:p>
    <w:p w14:paraId="5279DC90" w14:textId="7004F596" w:rsidR="00DC5A5D" w:rsidRPr="00001019" w:rsidRDefault="001068B4" w:rsidP="006201E4">
      <w:pPr>
        <w:pStyle w:val="Listapunktowana"/>
      </w:pPr>
      <w:r w:rsidRPr="001068B4">
        <w:rPr>
          <w:b/>
          <w:bCs/>
        </w:rPr>
        <w:t>w</w:t>
      </w:r>
      <w:r w:rsidR="00DC5A5D" w:rsidRPr="001068B4">
        <w:rPr>
          <w:b/>
          <w:bCs/>
        </w:rPr>
        <w:t xml:space="preserve">łaściciela </w:t>
      </w:r>
      <w:r w:rsidRPr="001068B4">
        <w:rPr>
          <w:b/>
          <w:bCs/>
        </w:rPr>
        <w:t>p</w:t>
      </w:r>
      <w:r w:rsidR="00DC5A5D" w:rsidRPr="001068B4">
        <w:rPr>
          <w:b/>
          <w:bCs/>
        </w:rPr>
        <w:t>roduktu</w:t>
      </w:r>
      <w:r w:rsidR="00DC5A5D" w:rsidRPr="00001019">
        <w:rPr>
          <w:i/>
          <w:iCs/>
        </w:rPr>
        <w:t xml:space="preserve"> </w:t>
      </w:r>
      <w:r w:rsidR="00DC5A5D" w:rsidRPr="00001019">
        <w:t>(</w:t>
      </w:r>
      <w:r w:rsidR="00174623">
        <w:t>ang. </w:t>
      </w:r>
      <w:r w:rsidR="00DC5A5D" w:rsidRPr="001F40F5">
        <w:rPr>
          <w:rStyle w:val="angielskawstawka"/>
          <w:lang w:val="en-GB"/>
        </w:rPr>
        <w:t>Product Owner</w:t>
      </w:r>
      <w:r w:rsidR="00DC5A5D" w:rsidRPr="00001019">
        <w:t>),</w:t>
      </w:r>
    </w:p>
    <w:p w14:paraId="280F7367" w14:textId="011312BA" w:rsidR="00DC5A5D" w:rsidRPr="00001019" w:rsidRDefault="001068B4" w:rsidP="006201E4">
      <w:pPr>
        <w:pStyle w:val="Listapunktowana"/>
      </w:pPr>
      <w:r w:rsidRPr="001068B4">
        <w:rPr>
          <w:b/>
          <w:bCs/>
        </w:rPr>
        <w:t>z</w:t>
      </w:r>
      <w:r w:rsidR="00DC5A5D" w:rsidRPr="001068B4">
        <w:rPr>
          <w:b/>
          <w:bCs/>
        </w:rPr>
        <w:t xml:space="preserve">espołu </w:t>
      </w:r>
      <w:r>
        <w:rPr>
          <w:b/>
          <w:bCs/>
        </w:rPr>
        <w:t>d</w:t>
      </w:r>
      <w:r w:rsidR="00DC5A5D" w:rsidRPr="001068B4">
        <w:rPr>
          <w:b/>
          <w:bCs/>
        </w:rPr>
        <w:t>eweloperów</w:t>
      </w:r>
      <w:r w:rsidR="00DC5A5D" w:rsidRPr="00001019">
        <w:t xml:space="preserve"> (</w:t>
      </w:r>
      <w:r w:rsidR="00174623">
        <w:t>ang. </w:t>
      </w:r>
      <w:r w:rsidR="00DC5A5D" w:rsidRPr="001F40F5">
        <w:rPr>
          <w:rStyle w:val="angielskawstawka"/>
          <w:lang w:val="en-GB"/>
        </w:rPr>
        <w:t>Developer Team</w:t>
      </w:r>
      <w:r w:rsidR="00DC5A5D" w:rsidRPr="00001019">
        <w:t>),</w:t>
      </w:r>
    </w:p>
    <w:p w14:paraId="73CB1041" w14:textId="119C2F60" w:rsidR="00DC5A5D" w:rsidRPr="00001019" w:rsidRDefault="001068B4" w:rsidP="006201E4">
      <w:pPr>
        <w:pStyle w:val="Listapunktowana"/>
      </w:pPr>
      <w:r w:rsidRPr="001068B4">
        <w:rPr>
          <w:b/>
          <w:bCs/>
        </w:rPr>
        <w:t>m</w:t>
      </w:r>
      <w:r w:rsidR="00DC5A5D" w:rsidRPr="001068B4">
        <w:rPr>
          <w:b/>
          <w:bCs/>
        </w:rPr>
        <w:t xml:space="preserve">istrza </w:t>
      </w:r>
      <w:r w:rsidRPr="001068B4">
        <w:rPr>
          <w:b/>
          <w:bCs/>
        </w:rPr>
        <w:t>s</w:t>
      </w:r>
      <w:r w:rsidR="00DC5A5D" w:rsidRPr="001068B4">
        <w:rPr>
          <w:b/>
          <w:bCs/>
        </w:rPr>
        <w:t>crumu</w:t>
      </w:r>
      <w:r w:rsidR="00DC5A5D" w:rsidRPr="00001019">
        <w:t xml:space="preserve"> (</w:t>
      </w:r>
      <w:r w:rsidR="00174623">
        <w:t>ang. </w:t>
      </w:r>
      <w:r w:rsidR="00DC5A5D" w:rsidRPr="001F40F5">
        <w:rPr>
          <w:rStyle w:val="angielskawstawka"/>
          <w:lang w:val="en-GB"/>
        </w:rPr>
        <w:t>Scrum Master</w:t>
      </w:r>
      <w:r w:rsidR="00DC5A5D" w:rsidRPr="00001019">
        <w:t>).</w:t>
      </w:r>
    </w:p>
    <w:p w14:paraId="503B85A6" w14:textId="77777777" w:rsidR="00DC5A5D" w:rsidRPr="00001019" w:rsidRDefault="00DC5A5D" w:rsidP="006201E4">
      <w:pPr>
        <w:pStyle w:val="Wcicienormalne"/>
      </w:pPr>
      <w:r w:rsidRPr="001068B4">
        <w:rPr>
          <w:i/>
        </w:rPr>
        <w:t>Właściciel produktu</w:t>
      </w:r>
      <w:r w:rsidRPr="00001019">
        <w:t xml:space="preserve"> reprezentuje klienta/użytkowników produktu. Pośredniczy w komunikacji między klientem a zespołem. Tłumaczy opowieści użytkownika na zadania zapisywane w rejestrze produktu. Uczestniczy w planowaniu sprintu. Musi na tyle dobrze znać wymagania względem produktu, aby móc je formułować wobec zespołu. Właściciel produktu sam jest członkiem zespołu, więc dobrze orientuje się, co się dzieje wewnątrz zespołu.</w:t>
      </w:r>
    </w:p>
    <w:p w14:paraId="16830AD9" w14:textId="77777777" w:rsidR="00DC5A5D" w:rsidRPr="00001019" w:rsidRDefault="00DC5A5D" w:rsidP="006201E4">
      <w:pPr>
        <w:pStyle w:val="Wcicienormalne"/>
      </w:pPr>
      <w:r w:rsidRPr="001068B4">
        <w:rPr>
          <w:i/>
        </w:rPr>
        <w:t>Zespół deweloperów</w:t>
      </w:r>
      <w:r w:rsidRPr="00001019">
        <w:rPr>
          <w:i/>
        </w:rPr>
        <w:t xml:space="preserve"> </w:t>
      </w:r>
      <w:r w:rsidRPr="00001019">
        <w:t>jest traktowany jako całość, a nie jako zbiór indywidualnych osób. Zespół nie ma kierownika! Wszyscy w zespole są równi i sami dobierają sobie zadania do realizacji w sprincie. Oczywiście muszą to uzgadniać ze sobą, do czego służy codzienny Scrum.</w:t>
      </w:r>
    </w:p>
    <w:p w14:paraId="3C43DCA2" w14:textId="77777777" w:rsidR="00DC5A5D" w:rsidRPr="00001019" w:rsidRDefault="00DC5A5D" w:rsidP="006201E4">
      <w:pPr>
        <w:pStyle w:val="Wcicienormalne"/>
      </w:pPr>
      <w:r w:rsidRPr="001068B4">
        <w:rPr>
          <w:i/>
        </w:rPr>
        <w:t>Mistrz Scrumu</w:t>
      </w:r>
      <w:r w:rsidRPr="00001019">
        <w:rPr>
          <w:i/>
        </w:rPr>
        <w:t xml:space="preserve"> </w:t>
      </w:r>
      <w:r w:rsidRPr="00001019">
        <w:t>to zupełnie inna rola. Pełni on rolę nauczyciela i obserwatora Scrumu. Ma za zadanie pomagać w rozwiązywaniu problemów z procesem Scrumu, który choć jest łatwy w zrozumieniu, to jest trudny w praktycznym stosowaniu.</w:t>
      </w:r>
    </w:p>
    <w:p w14:paraId="1273F65D" w14:textId="77777777" w:rsidR="00DC5A5D" w:rsidRPr="00001019" w:rsidRDefault="00DC5A5D" w:rsidP="006201E4">
      <w:pPr>
        <w:pStyle w:val="Intitle"/>
      </w:pPr>
      <w:r w:rsidRPr="00001019">
        <w:t>Porównanie Scrumu z Extreme Programming</w:t>
      </w:r>
    </w:p>
    <w:p w14:paraId="05BF1A84" w14:textId="77777777" w:rsidR="00DC5A5D" w:rsidRPr="00001019" w:rsidRDefault="00DC5A5D" w:rsidP="006201E4">
      <w:pPr>
        <w:pStyle w:val="Wcicienormalne"/>
      </w:pPr>
      <w:r w:rsidRPr="00001019">
        <w:t>Mimo licznych podobieństw między Scrumem a programowaniem ekstremalnym, występują też między nimi znaczące różnice:</w:t>
      </w:r>
    </w:p>
    <w:p w14:paraId="0F68ED6F" w14:textId="77777777" w:rsidR="00DC5A5D" w:rsidRPr="00001019" w:rsidRDefault="00DC5A5D" w:rsidP="003F38B4">
      <w:pPr>
        <w:pStyle w:val="Wcicienormalne"/>
        <w:numPr>
          <w:ilvl w:val="0"/>
          <w:numId w:val="58"/>
        </w:numPr>
      </w:pPr>
      <w:r w:rsidRPr="00001019">
        <w:rPr>
          <w:b/>
          <w:bCs/>
        </w:rPr>
        <w:lastRenderedPageBreak/>
        <w:t>Większa autonomia zespołu</w:t>
      </w:r>
      <w:r w:rsidRPr="00001019">
        <w:t xml:space="preserve">. Przede wszystkim XP jest bardziej nastawiony na dopasowywanie oprogramowania do zmieniających się wymagań klienta, zaś Scrum kładzie większy nacisk na samodzielne podejmowanie decyzji przez zespół deweloperów. </w:t>
      </w:r>
    </w:p>
    <w:p w14:paraId="476966A2" w14:textId="77777777" w:rsidR="00DC5A5D" w:rsidRPr="00001019" w:rsidRDefault="00DC5A5D" w:rsidP="003F38B4">
      <w:pPr>
        <w:pStyle w:val="Wcicienormalne"/>
        <w:numPr>
          <w:ilvl w:val="0"/>
          <w:numId w:val="58"/>
        </w:numPr>
      </w:pPr>
      <w:r w:rsidRPr="00001019">
        <w:rPr>
          <w:b/>
          <w:bCs/>
        </w:rPr>
        <w:t>Rola właściciela produktu</w:t>
      </w:r>
      <w:r w:rsidRPr="00001019">
        <w:t>. W XP reprezentant klienta bezpośrednio formułuje wymagania przez bardzo bliską współpracę z zespołem. W Scrumie wymagania formułuje właściciel produktu, który jest członkiem zespołu.</w:t>
      </w:r>
    </w:p>
    <w:p w14:paraId="31932E3E" w14:textId="185D3803" w:rsidR="00DC5A5D" w:rsidRPr="00001019" w:rsidRDefault="00DC5A5D" w:rsidP="003F38B4">
      <w:pPr>
        <w:pStyle w:val="Wcicienormalne"/>
        <w:numPr>
          <w:ilvl w:val="0"/>
          <w:numId w:val="58"/>
        </w:numPr>
      </w:pPr>
      <w:r w:rsidRPr="00001019">
        <w:rPr>
          <w:b/>
          <w:bCs/>
        </w:rPr>
        <w:t>Backlog sprintu i backlog produktu</w:t>
      </w:r>
      <w:r w:rsidRPr="00001019">
        <w:t xml:space="preserve">. </w:t>
      </w:r>
      <w:r w:rsidRPr="001068B4">
        <w:rPr>
          <w:i/>
          <w:iCs w:val="0"/>
        </w:rPr>
        <w:t>Backlog</w:t>
      </w:r>
      <w:r w:rsidRPr="00001019">
        <w:t xml:space="preserve"> to lista rzeczy do wykonania </w:t>
      </w:r>
      <w:sdt>
        <w:sdtPr>
          <w:id w:val="951208819"/>
          <w:citation/>
        </w:sdtPr>
        <w:sdtContent>
          <w:r w:rsidRPr="00001019">
            <w:fldChar w:fldCharType="begin"/>
          </w:r>
          <w:r w:rsidRPr="00001019">
            <w:instrText xml:space="preserve"> CITATION Brę18 \l 1045 </w:instrText>
          </w:r>
          <w:r w:rsidRPr="00001019">
            <w:fldChar w:fldCharType="separate"/>
          </w:r>
          <w:r w:rsidR="001D0D9B" w:rsidRPr="001D0D9B">
            <w:rPr>
              <w:noProof/>
            </w:rPr>
            <w:t>[180]</w:t>
          </w:r>
          <w:r w:rsidRPr="00001019">
            <w:fldChar w:fldCharType="end"/>
          </w:r>
        </w:sdtContent>
      </w:sdt>
      <w:r w:rsidRPr="00001019">
        <w:t xml:space="preserve">. W Scrumie występuje </w:t>
      </w:r>
      <w:r w:rsidRPr="001068B4">
        <w:rPr>
          <w:b/>
          <w:bCs/>
          <w:i/>
          <w:iCs w:val="0"/>
        </w:rPr>
        <w:t>backlog produktu</w:t>
      </w:r>
      <w:r w:rsidRPr="00001019">
        <w:t xml:space="preserve"> (obejmujący cały projekt) i </w:t>
      </w:r>
      <w:r w:rsidRPr="001068B4">
        <w:rPr>
          <w:b/>
          <w:bCs/>
          <w:i/>
          <w:iCs w:val="0"/>
        </w:rPr>
        <w:t>backlog sprintu</w:t>
      </w:r>
      <w:r w:rsidRPr="00001019">
        <w:t xml:space="preserve"> (obejmujący pojedynczą iterację). Za backlog w Scrumie odpowiedzialny jest właściciel produktu. W XP nie ma backlogu. Opowieści do zaimplementowania w iteracji są wybierane przez klienta w uzgodnieniu z zespołem.</w:t>
      </w:r>
    </w:p>
    <w:p w14:paraId="7661CEBF" w14:textId="77777777" w:rsidR="00DC5A5D" w:rsidRPr="00001019" w:rsidRDefault="00DC5A5D" w:rsidP="003F38B4">
      <w:pPr>
        <w:pStyle w:val="Wcicienormalne"/>
        <w:numPr>
          <w:ilvl w:val="0"/>
          <w:numId w:val="58"/>
        </w:numPr>
      </w:pPr>
      <w:r w:rsidRPr="00001019">
        <w:rPr>
          <w:b/>
          <w:bCs/>
        </w:rPr>
        <w:t>Zafiksowanie wymagań na cel sprintu</w:t>
      </w:r>
      <w:r w:rsidRPr="00001019">
        <w:t>. XP wymagania klienta mogą się zmieniać nawet w trakcie kolejnych iteracji, a Scrumie wyznaczany jest cel sprintu, który powinien być zachowany w trakcie sprintu.</w:t>
      </w:r>
    </w:p>
    <w:p w14:paraId="21456781" w14:textId="77777777" w:rsidR="00DC5A5D" w:rsidRPr="00001019" w:rsidRDefault="00DC5A5D" w:rsidP="003F38B4">
      <w:pPr>
        <w:pStyle w:val="Wcicienormalne"/>
        <w:numPr>
          <w:ilvl w:val="0"/>
          <w:numId w:val="58"/>
        </w:numPr>
      </w:pPr>
      <w:r w:rsidRPr="00001019">
        <w:rPr>
          <w:b/>
          <w:bCs/>
        </w:rPr>
        <w:t>Luźniejsze zasady</w:t>
      </w:r>
      <w:r w:rsidRPr="00001019">
        <w:t>. W XP określono praktyki, które powinny być stosowane, takie jak programowanie w parach, pisanie testów przed pisaniem kodu (TDD), zaliczanie testów jednostkowych przed integracją kodu (ciągła integracja), zaliczanie testów akceptacyjnych. W Scrumie tego nie ma, a za to stawia się na samoorganizację pracy zespołu.</w:t>
      </w:r>
    </w:p>
    <w:p w14:paraId="7EA08BE9" w14:textId="30E8FC82" w:rsidR="00DC5A5D" w:rsidRPr="00001019" w:rsidRDefault="00DC5A5D" w:rsidP="003F38B4">
      <w:pPr>
        <w:pStyle w:val="Wcicienormalne"/>
        <w:numPr>
          <w:ilvl w:val="0"/>
          <w:numId w:val="58"/>
        </w:numPr>
      </w:pPr>
      <w:r w:rsidRPr="00001019">
        <w:rPr>
          <w:b/>
          <w:bCs/>
        </w:rPr>
        <w:t>Rola mistrza Scrumu</w:t>
      </w:r>
      <w:r w:rsidRPr="00001019">
        <w:t>. W Scrumie występuje rola mistrza Scrumu, która nie ma odpowiednika w XP. Mistrz Scrumu (</w:t>
      </w:r>
      <w:r w:rsidR="00174623">
        <w:t>ang. </w:t>
      </w:r>
      <w:r w:rsidRPr="001F40F5">
        <w:rPr>
          <w:rStyle w:val="angielskawstawka"/>
          <w:lang w:val="en-GB"/>
        </w:rPr>
        <w:t>Scrum Master</w:t>
      </w:r>
      <w:r w:rsidRPr="00001019">
        <w:t xml:space="preserve">) jest odpowiedzialny za promocję i wspieranie Scrumu w organizacji, która się decyduje na to podejście. Przekazuje wiedzę i rady dla właściciela produktu na temat zarządzania oczekiwaniami interesariuszy, zarządzania backlogiem, planowania wydań etc. Stanowi pomoc dla zespołu deweloperów jako tzw. </w:t>
      </w:r>
      <w:r w:rsidRPr="004D5008">
        <w:rPr>
          <w:b/>
          <w:bCs/>
          <w:i/>
        </w:rPr>
        <w:t>lider wspierający</w:t>
      </w:r>
      <w:r w:rsidRPr="00001019">
        <w:rPr>
          <w:i/>
        </w:rPr>
        <w:t xml:space="preserve"> </w:t>
      </w:r>
      <w:r w:rsidRPr="00001019">
        <w:t>(</w:t>
      </w:r>
      <w:r w:rsidR="00174623">
        <w:t>ang. </w:t>
      </w:r>
      <w:r w:rsidR="004D5008">
        <w:rPr>
          <w:rStyle w:val="angielskawstawka"/>
          <w:lang w:val="en-GB"/>
        </w:rPr>
        <w:t>s</w:t>
      </w:r>
      <w:r w:rsidRPr="001F40F5">
        <w:rPr>
          <w:rStyle w:val="angielskawstawka"/>
          <w:lang w:val="en-GB"/>
        </w:rPr>
        <w:t xml:space="preserve">ervant </w:t>
      </w:r>
      <w:r w:rsidR="004D5008">
        <w:rPr>
          <w:rStyle w:val="angielskawstawka"/>
          <w:lang w:val="en-GB"/>
        </w:rPr>
        <w:t>l</w:t>
      </w:r>
      <w:r w:rsidRPr="001F40F5">
        <w:rPr>
          <w:rStyle w:val="angielskawstawka"/>
          <w:lang w:val="en-GB"/>
        </w:rPr>
        <w:t>eader</w:t>
      </w:r>
      <w:r w:rsidRPr="00001019">
        <w:t xml:space="preserve">) uczący pracy zespołowej i nowoczesnych technik wytwarzania, testowania i wdrażania oprogramowania. Rolą Scrum Mastera w organizacji jest usuwanie przeszkód na drodze Scrumu. co jest szczególnie istotne w organizacjach przyzwyczajonych do tradycyjnego podejścia. Mówi się, że Scrum Master jest </w:t>
      </w:r>
      <w:r w:rsidR="004D5008">
        <w:rPr>
          <w:i/>
        </w:rPr>
        <w:t>a</w:t>
      </w:r>
      <w:r w:rsidRPr="00001019">
        <w:rPr>
          <w:i/>
        </w:rPr>
        <w:t xml:space="preserve">gentem </w:t>
      </w:r>
      <w:r w:rsidR="004D5008">
        <w:rPr>
          <w:i/>
        </w:rPr>
        <w:t>z</w:t>
      </w:r>
      <w:r w:rsidRPr="00001019">
        <w:rPr>
          <w:i/>
        </w:rPr>
        <w:t>miany</w:t>
      </w:r>
      <w:r w:rsidRPr="00001019">
        <w:t xml:space="preserve"> </w:t>
      </w:r>
      <w:sdt>
        <w:sdtPr>
          <w:id w:val="-1599707561"/>
          <w:citation/>
        </w:sdtPr>
        <w:sdtContent>
          <w:r w:rsidRPr="00001019">
            <w:fldChar w:fldCharType="begin"/>
          </w:r>
          <w:r w:rsidRPr="00001019">
            <w:instrText xml:space="preserve"> CITATION Glu19 \l 1045 </w:instrText>
          </w:r>
          <w:r w:rsidRPr="00001019">
            <w:fldChar w:fldCharType="separate"/>
          </w:r>
          <w:r w:rsidR="001D0D9B" w:rsidRPr="001D0D9B">
            <w:rPr>
              <w:noProof/>
            </w:rPr>
            <w:t>[181]</w:t>
          </w:r>
          <w:r w:rsidRPr="00001019">
            <w:fldChar w:fldCharType="end"/>
          </w:r>
        </w:sdtContent>
      </w:sdt>
      <w:r w:rsidRPr="00001019">
        <w:t>.</w:t>
      </w:r>
    </w:p>
    <w:p w14:paraId="702477DB" w14:textId="5E6ACA3F" w:rsidR="00DC5A5D" w:rsidRPr="00001019" w:rsidRDefault="00DC5A5D" w:rsidP="003F38B4">
      <w:pPr>
        <w:pStyle w:val="Wcicienormalne"/>
        <w:numPr>
          <w:ilvl w:val="0"/>
          <w:numId w:val="58"/>
        </w:numPr>
        <w:rPr>
          <w:i/>
        </w:rPr>
      </w:pPr>
      <w:r w:rsidRPr="00001019">
        <w:rPr>
          <w:b/>
          <w:bCs/>
        </w:rPr>
        <w:t>Rola trenera Scrumu</w:t>
      </w:r>
      <w:r w:rsidRPr="00001019">
        <w:t>. Oprócz mistrza Scrumu pojawia się też rola trenera Scrumu (</w:t>
      </w:r>
      <w:r w:rsidR="001068B4">
        <w:t>ang. </w:t>
      </w:r>
      <w:r w:rsidRPr="001F40F5">
        <w:rPr>
          <w:rStyle w:val="angielskawstawka"/>
          <w:lang w:val="en-GB"/>
        </w:rPr>
        <w:t>Scrum Coach</w:t>
      </w:r>
      <w:r w:rsidRPr="00001019">
        <w:t xml:space="preserve">). Czasami jest ona utożsamiana z rolą mistrza Scrumu, ale nie jest to prawidłowe. Obie te role różnią się przede wszystkim zakresem odpowiedzialności i wymaganymi umiejętnościami </w:t>
      </w:r>
      <w:sdt>
        <w:sdtPr>
          <w:rPr>
            <w:iCs w:val="0"/>
          </w:rPr>
          <w:id w:val="-259830268"/>
          <w:citation/>
        </w:sdtPr>
        <w:sdtContent>
          <w:r w:rsidRPr="00001019">
            <w:rPr>
              <w:iCs w:val="0"/>
            </w:rPr>
            <w:fldChar w:fldCharType="begin"/>
          </w:r>
          <w:r w:rsidRPr="00001019">
            <w:instrText xml:space="preserve"> CITATION Adk10 \l 1045 </w:instrText>
          </w:r>
          <w:r w:rsidRPr="00001019">
            <w:rPr>
              <w:iCs w:val="0"/>
            </w:rPr>
            <w:fldChar w:fldCharType="separate"/>
          </w:r>
          <w:r w:rsidR="001D0D9B" w:rsidRPr="001D0D9B">
            <w:rPr>
              <w:noProof/>
            </w:rPr>
            <w:t>[182]</w:t>
          </w:r>
          <w:r w:rsidRPr="00001019">
            <w:rPr>
              <w:iCs w:val="0"/>
            </w:rPr>
            <w:fldChar w:fldCharType="end"/>
          </w:r>
        </w:sdtContent>
      </w:sdt>
      <w:r w:rsidRPr="00001019">
        <w:t xml:space="preserve">. Mistrz Scrumu ulokowany jest bliżej zespołu, a trener – bliżej kierownictwa organizacji. Mistrz Scrumu opiekuje się jednym lub najwyżej kilkoma zespołami, a trener Scrumu obejmuje swoim działaniem wiele zespołów. Trener Scrumu szkoli zespoły w celu przekazania im wspólnej wiedzy i doświadczenia. Współpracuje z mistrzami Scrumu poszczególnych zespołów pomagając im w rozwiązywaniu wspólnych problemów. Trener Scrumu powinien mieć umiejętności z zakresu zarządzania, nauczania i profesjonalnego </w:t>
      </w:r>
      <w:r w:rsidRPr="001068B4">
        <w:rPr>
          <w:i/>
          <w:iCs w:val="0"/>
        </w:rPr>
        <w:t>coachingu</w:t>
      </w:r>
      <w:r w:rsidRPr="00001019">
        <w:t xml:space="preserve">. Jest przede wszystkim mentorem dla zespołów i ich mistrzów Scrumu oraz dla </w:t>
      </w:r>
      <w:r w:rsidRPr="00001019">
        <w:lastRenderedPageBreak/>
        <w:t xml:space="preserve">kierownictwa organizacji. Powinien się specjalizować w dziedzinie technik IT, biznesu i transformacji procesów. Uczy menedżerów wyższego szczebla zarządzania </w:t>
      </w:r>
      <w:r w:rsidRPr="004D5008">
        <w:rPr>
          <w:b/>
          <w:bCs/>
          <w:i/>
        </w:rPr>
        <w:t>portfelem zwinności</w:t>
      </w:r>
      <w:r w:rsidRPr="00001019">
        <w:t xml:space="preserve"> (</w:t>
      </w:r>
      <w:r w:rsidR="00174623">
        <w:t>ang. </w:t>
      </w:r>
      <w:r w:rsidRPr="001F40F5">
        <w:rPr>
          <w:rStyle w:val="angielskawstawka"/>
          <w:lang w:val="en-GB"/>
        </w:rPr>
        <w:t>Agile portfolio management</w:t>
      </w:r>
      <w:r w:rsidRPr="00001019">
        <w:t xml:space="preserve">) </w:t>
      </w:r>
      <w:sdt>
        <w:sdtPr>
          <w:rPr>
            <w:iCs w:val="0"/>
          </w:rPr>
          <w:id w:val="1827389712"/>
          <w:citation/>
        </w:sdtPr>
        <w:sdtContent>
          <w:r w:rsidRPr="00001019">
            <w:rPr>
              <w:iCs w:val="0"/>
            </w:rPr>
            <w:fldChar w:fldCharType="begin"/>
          </w:r>
          <w:r w:rsidRPr="00001019">
            <w:instrText xml:space="preserve">CITATION Ste \l 1045 </w:instrText>
          </w:r>
          <w:r w:rsidRPr="00001019">
            <w:rPr>
              <w:iCs w:val="0"/>
            </w:rPr>
            <w:fldChar w:fldCharType="separate"/>
          </w:r>
          <w:r w:rsidR="001D0D9B" w:rsidRPr="001D0D9B">
            <w:rPr>
              <w:noProof/>
            </w:rPr>
            <w:t>[183]</w:t>
          </w:r>
          <w:r w:rsidRPr="00001019">
            <w:rPr>
              <w:iCs w:val="0"/>
            </w:rPr>
            <w:fldChar w:fldCharType="end"/>
          </w:r>
        </w:sdtContent>
      </w:sdt>
      <w:r w:rsidRPr="00001019">
        <w:t xml:space="preserve"> i </w:t>
      </w:r>
      <w:r w:rsidRPr="004D5008">
        <w:rPr>
          <w:b/>
          <w:bCs/>
          <w:i/>
          <w:iCs w:val="0"/>
        </w:rPr>
        <w:t xml:space="preserve">zwinnego finansowania projektów </w:t>
      </w:r>
      <w:r w:rsidRPr="00001019">
        <w:t>(</w:t>
      </w:r>
      <w:r w:rsidR="00174623">
        <w:t>ang. </w:t>
      </w:r>
      <w:r w:rsidRPr="001F40F5">
        <w:rPr>
          <w:rStyle w:val="angielskawstawka"/>
          <w:lang w:val="en-GB"/>
        </w:rPr>
        <w:t>Agile budgeting</w:t>
      </w:r>
      <w:r w:rsidRPr="00001019">
        <w:t xml:space="preserve">) </w:t>
      </w:r>
      <w:sdt>
        <w:sdtPr>
          <w:rPr>
            <w:iCs w:val="0"/>
          </w:rPr>
          <w:id w:val="-1139186855"/>
          <w:citation/>
        </w:sdtPr>
        <w:sdtContent>
          <w:r w:rsidRPr="00001019">
            <w:rPr>
              <w:iCs w:val="0"/>
            </w:rPr>
            <w:fldChar w:fldCharType="begin"/>
          </w:r>
          <w:r w:rsidRPr="00001019">
            <w:instrText xml:space="preserve"> CITATION Bar07 \l 1045 </w:instrText>
          </w:r>
          <w:r w:rsidRPr="00001019">
            <w:rPr>
              <w:iCs w:val="0"/>
            </w:rPr>
            <w:fldChar w:fldCharType="separate"/>
          </w:r>
          <w:r w:rsidR="001D0D9B" w:rsidRPr="001D0D9B">
            <w:rPr>
              <w:noProof/>
            </w:rPr>
            <w:t>[184]</w:t>
          </w:r>
          <w:r w:rsidRPr="00001019">
            <w:rPr>
              <w:iCs w:val="0"/>
            </w:rPr>
            <w:fldChar w:fldCharType="end"/>
          </w:r>
        </w:sdtContent>
      </w:sdt>
      <w:r w:rsidRPr="00001019">
        <w:t>.</w:t>
      </w:r>
    </w:p>
    <w:p w14:paraId="42170378" w14:textId="5DCF4DB7" w:rsidR="00DC5A5D" w:rsidRPr="00001019" w:rsidRDefault="00DC5A5D" w:rsidP="003F38B4">
      <w:pPr>
        <w:pStyle w:val="Wcicienormalne"/>
        <w:numPr>
          <w:ilvl w:val="0"/>
          <w:numId w:val="58"/>
        </w:numPr>
        <w:rPr>
          <w:i/>
        </w:rPr>
      </w:pPr>
      <w:r w:rsidRPr="00001019">
        <w:rPr>
          <w:b/>
          <w:bCs/>
        </w:rPr>
        <w:t>Cykle wydań oprogramowania</w:t>
      </w:r>
      <w:r w:rsidRPr="00001019">
        <w:t xml:space="preserve">. W Scrumie sprinty są cyklami wydań oprogramowania, a w XP </w:t>
      </w:r>
      <w:r w:rsidR="001068B4">
        <w:t>W jednym wydaniu może być kilka iteracji</w:t>
      </w:r>
      <w:r w:rsidRPr="00001019">
        <w:t>.</w:t>
      </w:r>
    </w:p>
    <w:p w14:paraId="07ECF6A0" w14:textId="4196288D" w:rsidR="00DC5A5D" w:rsidRPr="00001019" w:rsidRDefault="00DC5A5D" w:rsidP="006201E4">
      <w:pPr>
        <w:pStyle w:val="Wcicienormalne"/>
      </w:pPr>
      <w:r w:rsidRPr="00001019">
        <w:t xml:space="preserve">Z czasem Scrum zastąpił </w:t>
      </w:r>
      <w:r w:rsidRPr="001068B4">
        <w:rPr>
          <w:i/>
          <w:iCs w:val="0"/>
        </w:rPr>
        <w:t>Extreme Programming</w:t>
      </w:r>
      <w:r w:rsidRPr="00001019">
        <w:t xml:space="preserve"> i stał się najpopularniejszą metodyką zwinnego wytwarzania oprogramowania. Wg. raportu zwinności za 2018 rok </w:t>
      </w:r>
      <w:sdt>
        <w:sdtPr>
          <w:id w:val="-1667932302"/>
          <w:citation/>
        </w:sdtPr>
        <w:sdtContent>
          <w:r w:rsidRPr="00001019">
            <w:fldChar w:fldCharType="begin"/>
          </w:r>
          <w:r w:rsidRPr="00001019">
            <w:instrText xml:space="preserve"> CITATION Ver19 \l 1045 </w:instrText>
          </w:r>
          <w:r w:rsidRPr="00001019">
            <w:fldChar w:fldCharType="separate"/>
          </w:r>
          <w:r w:rsidR="001D0D9B" w:rsidRPr="001D0D9B">
            <w:rPr>
              <w:noProof/>
            </w:rPr>
            <w:t>[185]</w:t>
          </w:r>
          <w:r w:rsidRPr="00001019">
            <w:fldChar w:fldCharType="end"/>
          </w:r>
        </w:sdtContent>
      </w:sdt>
      <w:r w:rsidRPr="00001019">
        <w:t xml:space="preserve"> 54% deweloperów stosujących Agile stosuje właśnie Scrum, 10% metodę hybrydową łączącą Scrum i XP, 8% metodę hybrydową łączącą Scrum i Kanban (patrz poniżej), a jedynie 1% Extreme Programming.</w:t>
      </w:r>
    </w:p>
    <w:p w14:paraId="28BE1E69" w14:textId="76B31B41" w:rsidR="00DC5A5D" w:rsidRPr="00001019" w:rsidRDefault="00DC5A5D" w:rsidP="008D02FF">
      <w:pPr>
        <w:pStyle w:val="Nagwek3"/>
      </w:pPr>
      <w:bookmarkStart w:id="776" w:name="_Toc17100202"/>
      <w:bookmarkStart w:id="777" w:name="_Toc19863916"/>
      <w:bookmarkStart w:id="778" w:name="_Toc21675120"/>
      <w:bookmarkStart w:id="779" w:name="_Toc25853146"/>
      <w:bookmarkStart w:id="780" w:name="_Toc29749376"/>
      <w:bookmarkStart w:id="781" w:name="_Toc34547061"/>
      <w:r w:rsidRPr="00001019">
        <w:t>Inne podejścia zwinne</w:t>
      </w:r>
      <w:bookmarkEnd w:id="776"/>
      <w:bookmarkEnd w:id="777"/>
      <w:bookmarkEnd w:id="778"/>
      <w:bookmarkEnd w:id="779"/>
      <w:r w:rsidRPr="00001019">
        <w:t xml:space="preserve"> i </w:t>
      </w:r>
      <w:bookmarkEnd w:id="780"/>
      <w:r w:rsidR="00287F73">
        <w:t>szczupłe</w:t>
      </w:r>
      <w:bookmarkEnd w:id="781"/>
    </w:p>
    <w:p w14:paraId="20A16429" w14:textId="77777777" w:rsidR="00DC5A5D" w:rsidRPr="00001019" w:rsidRDefault="00DC5A5D" w:rsidP="006201E4">
      <w:pPr>
        <w:pStyle w:val="Wcicienormalne"/>
      </w:pPr>
      <w:r w:rsidRPr="00001019">
        <w:t>Na fali rosnącej popularności podejścia zwinnego zaproponowano szereg innych metodyk zwinnych. Można śmiało powiedzieć, że w pierwszych dwóch dekadach XXI wieku nastąpiła moda na zwinność. Angielskie słowo „</w:t>
      </w:r>
      <w:r w:rsidRPr="001F40F5">
        <w:rPr>
          <w:rStyle w:val="angielskawstawka"/>
          <w:lang w:val="en-GB"/>
        </w:rPr>
        <w:t>agile</w:t>
      </w:r>
      <w:r w:rsidRPr="00001019">
        <w:t>” stało się swoistym „</w:t>
      </w:r>
      <w:r w:rsidRPr="001068B4">
        <w:rPr>
          <w:i/>
          <w:iCs w:val="0"/>
        </w:rPr>
        <w:t>wytrychem</w:t>
      </w:r>
      <w:r w:rsidRPr="00001019">
        <w:t>”, który ma zapewniać akceptację proponowanych metodyk w firmach i społecznościach programistycznych. Nie wszystkie niżej podane metodyki opierają się na Agile Manifesto, chociaż wszystkie współdzielą zwinny punkt widzenia: umiejętność szybkiego odpowiadania na zmieniające się wymagania jest ważniejsza od trzymania się ściśle ustalonych planów.</w:t>
      </w:r>
    </w:p>
    <w:p w14:paraId="6A8C2D58" w14:textId="77777777" w:rsidR="00DC5A5D" w:rsidRPr="00001019" w:rsidRDefault="00DC5A5D" w:rsidP="006201E4">
      <w:pPr>
        <w:pStyle w:val="Intitle"/>
      </w:pPr>
      <w:r w:rsidRPr="00001019">
        <w:t>Test-Driven Development</w:t>
      </w:r>
    </w:p>
    <w:p w14:paraId="1EB46881" w14:textId="58D49421" w:rsidR="00DC5A5D" w:rsidRPr="00001019" w:rsidRDefault="00DC5A5D" w:rsidP="006201E4">
      <w:pPr>
        <w:pStyle w:val="Wcicienormalne"/>
      </w:pPr>
      <w:r w:rsidRPr="00001019">
        <w:t>Beck w ramach programowania ekstremalnego „</w:t>
      </w:r>
      <w:r w:rsidRPr="001068B4">
        <w:rPr>
          <w:i/>
          <w:iCs w:val="0"/>
        </w:rPr>
        <w:t>odkrył na nowo</w:t>
      </w:r>
      <w:r w:rsidRPr="00001019">
        <w:t>” (jak sam przyznaje)</w:t>
      </w:r>
      <w:r w:rsidRPr="00001019">
        <w:rPr>
          <w:rStyle w:val="Odwoanieprzypisudolnego"/>
        </w:rPr>
        <w:footnoteReference w:id="155"/>
      </w:r>
      <w:r w:rsidRPr="00001019">
        <w:t xml:space="preserve"> podejście </w:t>
      </w:r>
      <w:r w:rsidRPr="001F40F5">
        <w:rPr>
          <w:rStyle w:val="angielskawstawka"/>
          <w:lang w:val="en-GB"/>
        </w:rPr>
        <w:t>Test-Driven Development</w:t>
      </w:r>
      <w:r w:rsidRPr="00001019">
        <w:t xml:space="preserve"> (TDD). Chociaż podejście to pojawiło się już w 1957 roku w książce McCrackena o programowaniu komputerów cyfrowych </w:t>
      </w:r>
      <w:sdt>
        <w:sdtPr>
          <w:id w:val="-1902976176"/>
          <w:citation/>
        </w:sdtPr>
        <w:sdtContent>
          <w:r w:rsidRPr="00001019">
            <w:fldChar w:fldCharType="begin"/>
          </w:r>
          <w:r w:rsidRPr="00001019">
            <w:instrText xml:space="preserve"> CITATION McC57 \l 1045 </w:instrText>
          </w:r>
          <w:r w:rsidRPr="00001019">
            <w:fldChar w:fldCharType="separate"/>
          </w:r>
          <w:r w:rsidR="001D0D9B" w:rsidRPr="001D0D9B">
            <w:rPr>
              <w:noProof/>
            </w:rPr>
            <w:t>[186]</w:t>
          </w:r>
          <w:r w:rsidRPr="00001019">
            <w:fldChar w:fldCharType="end"/>
          </w:r>
        </w:sdtContent>
      </w:sdt>
      <w:r w:rsidRPr="00001019">
        <w:t xml:space="preserve">, to Beck nadał mu nowe znaczenie. Pisanie testów przed pisaniem kodu zwiększa całościową efektywność programowania </w:t>
      </w:r>
      <w:sdt>
        <w:sdtPr>
          <w:id w:val="-489954029"/>
          <w:citation/>
        </w:sdtPr>
        <w:sdtContent>
          <w:r w:rsidRPr="00001019">
            <w:fldChar w:fldCharType="begin"/>
          </w:r>
          <w:r w:rsidRPr="00001019">
            <w:instrText xml:space="preserve"> CITATION Erd05 \l 1045 </w:instrText>
          </w:r>
          <w:r w:rsidRPr="00001019">
            <w:fldChar w:fldCharType="separate"/>
          </w:r>
          <w:r w:rsidR="001D0D9B" w:rsidRPr="001D0D9B">
            <w:rPr>
              <w:noProof/>
            </w:rPr>
            <w:t>[187]</w:t>
          </w:r>
          <w:r w:rsidRPr="00001019">
            <w:fldChar w:fldCharType="end"/>
          </w:r>
        </w:sdtContent>
      </w:sdt>
      <w:r w:rsidRPr="00001019">
        <w:t xml:space="preserve">, ale wpływ tego podejścia na jakość kodu jest dyskusyjny </w:t>
      </w:r>
      <w:sdt>
        <w:sdtPr>
          <w:id w:val="1953427817"/>
          <w:citation/>
        </w:sdtPr>
        <w:sdtContent>
          <w:r w:rsidRPr="00001019">
            <w:fldChar w:fldCharType="begin"/>
          </w:r>
          <w:r w:rsidRPr="00001019">
            <w:instrText xml:space="preserve"> CITATION Jan08 \l 1045 </w:instrText>
          </w:r>
          <w:r w:rsidRPr="00001019">
            <w:fldChar w:fldCharType="separate"/>
          </w:r>
          <w:r w:rsidR="001D0D9B" w:rsidRPr="001D0D9B">
            <w:rPr>
              <w:noProof/>
            </w:rPr>
            <w:t>[188]</w:t>
          </w:r>
          <w:r w:rsidRPr="00001019">
            <w:fldChar w:fldCharType="end"/>
          </w:r>
        </w:sdtContent>
      </w:sdt>
      <w:r w:rsidRPr="00001019">
        <w:t xml:space="preserve">. Tym niemniej TDD jest do dziś stosowane przez część praktyków programowania zwinnego. </w:t>
      </w:r>
    </w:p>
    <w:p w14:paraId="0A19E70C" w14:textId="77777777" w:rsidR="00DC5A5D" w:rsidRPr="00001019" w:rsidRDefault="00DC5A5D" w:rsidP="006201E4">
      <w:pPr>
        <w:pStyle w:val="Intitle"/>
      </w:pPr>
      <w:r w:rsidRPr="00001019">
        <w:t>Behavior-Driven Development</w:t>
      </w:r>
    </w:p>
    <w:p w14:paraId="1EC16418" w14:textId="5BA70B9D" w:rsidR="00DC5A5D" w:rsidRPr="00001019" w:rsidRDefault="00DC5A5D" w:rsidP="006201E4">
      <w:pPr>
        <w:pStyle w:val="Wcicienormalne"/>
      </w:pPr>
      <w:r w:rsidRPr="00001019">
        <w:t>Rozwinięciem TDD stało się podejście BDD (</w:t>
      </w:r>
      <w:r w:rsidR="00174623">
        <w:t>ang. </w:t>
      </w:r>
      <w:r w:rsidRPr="001F40F5">
        <w:rPr>
          <w:rStyle w:val="angielskawstawka"/>
          <w:lang w:val="en-GB"/>
        </w:rPr>
        <w:t>Behavior-Driven Development</w:t>
      </w:r>
      <w:r w:rsidRPr="00001019">
        <w:t xml:space="preserve">), które łączy TDD z </w:t>
      </w:r>
      <w:r w:rsidRPr="00001019">
        <w:rPr>
          <w:i/>
        </w:rPr>
        <w:t>językami dziedzinowymi</w:t>
      </w:r>
      <w:r w:rsidRPr="00001019">
        <w:t xml:space="preserve"> (</w:t>
      </w:r>
      <w:r w:rsidR="00174623">
        <w:t>ang. </w:t>
      </w:r>
      <w:r w:rsidRPr="00001019">
        <w:t xml:space="preserve">DSL – </w:t>
      </w:r>
      <w:r w:rsidRPr="001F40F5">
        <w:rPr>
          <w:rStyle w:val="angielskawstawka"/>
          <w:lang w:val="en-GB"/>
        </w:rPr>
        <w:t>Domain Specific Language</w:t>
      </w:r>
      <w:r w:rsidRPr="00001019">
        <w:t xml:space="preserve">). BDD wprowadzone w 2006 roku przez Dana Northa </w:t>
      </w:r>
      <w:sdt>
        <w:sdtPr>
          <w:id w:val="-1250966680"/>
          <w:citation/>
        </w:sdtPr>
        <w:sdtContent>
          <w:r w:rsidRPr="00001019">
            <w:fldChar w:fldCharType="begin"/>
          </w:r>
          <w:r w:rsidRPr="00001019">
            <w:instrText xml:space="preserve">CITATION Nor06 \l 1045 </w:instrText>
          </w:r>
          <w:r w:rsidRPr="00001019">
            <w:fldChar w:fldCharType="separate"/>
          </w:r>
          <w:r w:rsidR="001D0D9B" w:rsidRPr="001D0D9B">
            <w:rPr>
              <w:noProof/>
            </w:rPr>
            <w:t>[189]</w:t>
          </w:r>
          <w:r w:rsidRPr="00001019">
            <w:fldChar w:fldCharType="end"/>
          </w:r>
        </w:sdtContent>
      </w:sdt>
      <w:r w:rsidRPr="00001019">
        <w:t xml:space="preserve"> zaleca m.in., aby nazwy testów były </w:t>
      </w:r>
      <w:r w:rsidR="001068B4">
        <w:t>frazami</w:t>
      </w:r>
      <w:r w:rsidRPr="00001019">
        <w:t xml:space="preserve"> czytelnymi dla człowieka. Więcej na ten temat można się dowiedzieć z prac </w:t>
      </w:r>
      <w:sdt>
        <w:sdtPr>
          <w:id w:val="-1749412659"/>
          <w:citation/>
        </w:sdtPr>
        <w:sdtContent>
          <w:r w:rsidRPr="00001019">
            <w:fldChar w:fldCharType="begin"/>
          </w:r>
          <w:r w:rsidRPr="00001019">
            <w:instrText xml:space="preserve"> CITATION Sol11 \l 1045 </w:instrText>
          </w:r>
          <w:r w:rsidRPr="00001019">
            <w:fldChar w:fldCharType="separate"/>
          </w:r>
          <w:r w:rsidR="001D0D9B" w:rsidRPr="001D0D9B">
            <w:rPr>
              <w:noProof/>
            </w:rPr>
            <w:t>[190]</w:t>
          </w:r>
          <w:r w:rsidRPr="00001019">
            <w:fldChar w:fldCharType="end"/>
          </w:r>
        </w:sdtContent>
      </w:sdt>
      <w:r w:rsidRPr="00001019">
        <w:t xml:space="preserve">, </w:t>
      </w:r>
      <w:sdt>
        <w:sdtPr>
          <w:id w:val="112174638"/>
          <w:citation/>
        </w:sdtPr>
        <w:sdtContent>
          <w:r w:rsidRPr="00001019">
            <w:fldChar w:fldCharType="begin"/>
          </w:r>
          <w:r w:rsidRPr="00001019">
            <w:instrText xml:space="preserve"> CITATION Laz10 \l 1045 </w:instrText>
          </w:r>
          <w:r w:rsidRPr="00001019">
            <w:fldChar w:fldCharType="separate"/>
          </w:r>
          <w:r w:rsidR="001D0D9B" w:rsidRPr="001D0D9B">
            <w:rPr>
              <w:noProof/>
            </w:rPr>
            <w:t>[191]</w:t>
          </w:r>
          <w:r w:rsidRPr="00001019">
            <w:fldChar w:fldCharType="end"/>
          </w:r>
        </w:sdtContent>
      </w:sdt>
      <w:r w:rsidRPr="00001019">
        <w:t xml:space="preserve"> i </w:t>
      </w:r>
      <w:sdt>
        <w:sdtPr>
          <w:id w:val="-638809301"/>
          <w:citation/>
        </w:sdtPr>
        <w:sdtContent>
          <w:r w:rsidRPr="00001019">
            <w:fldChar w:fldCharType="begin"/>
          </w:r>
          <w:r w:rsidRPr="00001019">
            <w:instrText xml:space="preserve"> CITATION Car14 \l 1045 </w:instrText>
          </w:r>
          <w:r w:rsidRPr="00001019">
            <w:fldChar w:fldCharType="separate"/>
          </w:r>
          <w:r w:rsidR="001D0D9B" w:rsidRPr="001D0D9B">
            <w:rPr>
              <w:noProof/>
            </w:rPr>
            <w:t>[192]</w:t>
          </w:r>
          <w:r w:rsidRPr="00001019">
            <w:fldChar w:fldCharType="end"/>
          </w:r>
        </w:sdtContent>
      </w:sdt>
    </w:p>
    <w:p w14:paraId="7C29B10D" w14:textId="77777777" w:rsidR="00DC5A5D" w:rsidRPr="00001019" w:rsidRDefault="00DC5A5D" w:rsidP="006201E4">
      <w:pPr>
        <w:pStyle w:val="Intitle"/>
      </w:pPr>
      <w:r w:rsidRPr="00001019">
        <w:t>Feature Driven Development (FDD)</w:t>
      </w:r>
    </w:p>
    <w:p w14:paraId="667A32BC" w14:textId="12CBA1CC" w:rsidR="00DC5A5D" w:rsidRPr="00001019" w:rsidRDefault="00DC5A5D" w:rsidP="006201E4">
      <w:pPr>
        <w:pStyle w:val="Wcicienormalne"/>
      </w:pPr>
      <w:r w:rsidRPr="00001019">
        <w:t xml:space="preserve">FDD jest koncepcją iteracyjnego rozwoju oprogramowania opartego o </w:t>
      </w:r>
      <w:r w:rsidRPr="003F0522">
        <w:rPr>
          <w:b/>
          <w:bCs/>
          <w:i/>
          <w:iCs w:val="0"/>
        </w:rPr>
        <w:t>modelowanie obiektowe</w:t>
      </w:r>
      <w:r w:rsidRPr="00001019">
        <w:t xml:space="preserve">. </w:t>
      </w:r>
      <w:r w:rsidR="003F0522">
        <w:t>Koncepcja ta, p</w:t>
      </w:r>
      <w:r w:rsidRPr="00001019">
        <w:t>o raz pierwszy opisana w 1999 roku w książce „</w:t>
      </w:r>
      <w:r w:rsidRPr="001F40F5">
        <w:rPr>
          <w:rStyle w:val="angielskawstawka"/>
          <w:lang w:val="en-GB"/>
        </w:rPr>
        <w:t xml:space="preserve">Java </w:t>
      </w:r>
      <w:r w:rsidRPr="001F40F5">
        <w:rPr>
          <w:rStyle w:val="angielskawstawka"/>
          <w:lang w:val="en-GB"/>
        </w:rPr>
        <w:lastRenderedPageBreak/>
        <w:t>modelling in Color with UML</w:t>
      </w:r>
      <w:hyperlink r:id="rId424" w:anchor="endnote_Coad" w:history="1">
        <w:r w:rsidRPr="00001019">
          <w:t>”</w:t>
        </w:r>
      </w:hyperlink>
      <w:r w:rsidRPr="00001019">
        <w:t xml:space="preserve"> </w:t>
      </w:r>
      <w:sdt>
        <w:sdtPr>
          <w:id w:val="74408142"/>
          <w:citation/>
        </w:sdtPr>
        <w:sdtContent>
          <w:r w:rsidRPr="00001019">
            <w:fldChar w:fldCharType="begin"/>
          </w:r>
          <w:r w:rsidRPr="00001019">
            <w:instrText xml:space="preserve"> CITATION Coa99 \l 1045 </w:instrText>
          </w:r>
          <w:r w:rsidRPr="00001019">
            <w:fldChar w:fldCharType="separate"/>
          </w:r>
          <w:r w:rsidR="001D0D9B" w:rsidRPr="001D0D9B">
            <w:rPr>
              <w:noProof/>
            </w:rPr>
            <w:t>[193]</w:t>
          </w:r>
          <w:r w:rsidRPr="00001019">
            <w:fldChar w:fldCharType="end"/>
          </w:r>
        </w:sdtContent>
      </w:sdt>
      <w:r w:rsidRPr="00001019">
        <w:t xml:space="preserve">, w 2001 została już uniezależniona od języka Java </w:t>
      </w:r>
      <w:sdt>
        <w:sdtPr>
          <w:id w:val="1789013358"/>
          <w:citation/>
        </w:sdtPr>
        <w:sdtContent>
          <w:r w:rsidRPr="00001019">
            <w:fldChar w:fldCharType="begin"/>
          </w:r>
          <w:r w:rsidRPr="00001019">
            <w:instrText xml:space="preserve"> CITATION Pal01 \l 1045 </w:instrText>
          </w:r>
          <w:r w:rsidRPr="00001019">
            <w:fldChar w:fldCharType="separate"/>
          </w:r>
          <w:r w:rsidR="001D0D9B" w:rsidRPr="001D0D9B">
            <w:rPr>
              <w:noProof/>
            </w:rPr>
            <w:t>[194]</w:t>
          </w:r>
          <w:r w:rsidRPr="00001019">
            <w:fldChar w:fldCharType="end"/>
          </w:r>
        </w:sdtContent>
      </w:sdt>
      <w:r w:rsidRPr="00001019">
        <w:t>. Ze względu na krótki cykl iteracyjny FDD zalicza się do podejść zwinnych.</w:t>
      </w:r>
    </w:p>
    <w:p w14:paraId="78F94F9A" w14:textId="77777777" w:rsidR="00DC5A5D" w:rsidRPr="00001019" w:rsidRDefault="00DC5A5D" w:rsidP="006201E4">
      <w:pPr>
        <w:pStyle w:val="Intitle"/>
      </w:pPr>
      <w:r w:rsidRPr="00001019">
        <w:t>Rapid Application Development (RAD)</w:t>
      </w:r>
    </w:p>
    <w:p w14:paraId="0F6FCA13" w14:textId="2986EBFC" w:rsidR="00DC5A5D" w:rsidRPr="00001019" w:rsidRDefault="008D549B" w:rsidP="006201E4">
      <w:pPr>
        <w:pStyle w:val="Wcicienormalne"/>
      </w:pPr>
      <w:r>
        <w:t xml:space="preserve">Formalnie RAD </w:t>
      </w:r>
      <w:r w:rsidRPr="00001019">
        <w:t>(</w:t>
      </w:r>
      <w:r>
        <w:t>ang. </w:t>
      </w:r>
      <w:r w:rsidRPr="001F40F5">
        <w:rPr>
          <w:rStyle w:val="angielskawstawka"/>
          <w:lang w:val="en-GB"/>
        </w:rPr>
        <w:t>Rapid Application Development</w:t>
      </w:r>
      <w:r w:rsidRPr="00001019">
        <w:t>)</w:t>
      </w:r>
      <w:r>
        <w:t xml:space="preserve"> nie zalicza się do metodyk zwinnych, bowiem nie opiera się na Agile Manifesto. </w:t>
      </w:r>
      <w:r w:rsidR="00DC5A5D" w:rsidRPr="00001019">
        <w:t>W latach 90 prowadzono badania nad podejściem</w:t>
      </w:r>
      <w:r>
        <w:t xml:space="preserve"> RAD</w:t>
      </w:r>
      <w:r w:rsidR="00DC5A5D" w:rsidRPr="00001019">
        <w:t xml:space="preserve"> </w:t>
      </w:r>
      <w:sdt>
        <w:sdtPr>
          <w:id w:val="128137589"/>
          <w:citation/>
        </w:sdtPr>
        <w:sdtContent>
          <w:r w:rsidR="00DC5A5D" w:rsidRPr="00001019">
            <w:fldChar w:fldCharType="begin"/>
          </w:r>
          <w:r w:rsidR="00DC5A5D" w:rsidRPr="00001019">
            <w:instrText xml:space="preserve"> CITATION Ker94 \l 1045 </w:instrText>
          </w:r>
          <w:r>
            <w:instrText xml:space="preserve"> \m Bey99</w:instrText>
          </w:r>
          <w:r w:rsidR="00DC5A5D" w:rsidRPr="00001019">
            <w:fldChar w:fldCharType="separate"/>
          </w:r>
          <w:r w:rsidR="001D0D9B" w:rsidRPr="001D0D9B">
            <w:rPr>
              <w:noProof/>
            </w:rPr>
            <w:t>[195, 196]</w:t>
          </w:r>
          <w:r w:rsidR="00DC5A5D" w:rsidRPr="00001019">
            <w:fldChar w:fldCharType="end"/>
          </w:r>
        </w:sdtContent>
      </w:sdt>
      <w:r w:rsidR="00DC5A5D" w:rsidRPr="00001019">
        <w:t>. To podejście (do dzisiaj w praktyce stosowane, chociaż rzadko już przywoływane) opiera się na wykorzystaniu środowiska IDE do szybkiego, graficznego zaprojektowania interfejsu użytkownika (GUI) i równie szybkiej implementacji funkcjonalności potrzebnej do działania tego interfejsu. Całość odbywa się w krótkich cyklach iteracyjnych.</w:t>
      </w:r>
    </w:p>
    <w:p w14:paraId="4EA7E995" w14:textId="77777777" w:rsidR="00DC5A5D" w:rsidRPr="00001019" w:rsidRDefault="00DC5A5D" w:rsidP="006201E4">
      <w:pPr>
        <w:pStyle w:val="Intitle"/>
      </w:pPr>
      <w:r w:rsidRPr="00001019">
        <w:t>Dynamic Systems Development Method (DSDM)</w:t>
      </w:r>
    </w:p>
    <w:p w14:paraId="1AB8D931" w14:textId="1C4F5437" w:rsidR="00DC5A5D" w:rsidRPr="00001019" w:rsidRDefault="00DC5A5D" w:rsidP="006201E4">
      <w:pPr>
        <w:pStyle w:val="Wcicienormalne"/>
      </w:pPr>
      <w:r w:rsidRPr="00001019">
        <w:t xml:space="preserve">Pierwotnie opublikowany w Internecie przez DSDM Consortium w 1994 roku DSDM miał być zdyscyplinowaną wersją RAD </w:t>
      </w:r>
      <w:sdt>
        <w:sdtPr>
          <w:id w:val="1521587834"/>
          <w:citation/>
        </w:sdtPr>
        <w:sdtContent>
          <w:r w:rsidRPr="00001019">
            <w:fldChar w:fldCharType="begin"/>
          </w:r>
          <w:r w:rsidRPr="00001019">
            <w:instrText xml:space="preserve"> CITATION Sta97 \l 1045 </w:instrText>
          </w:r>
          <w:r w:rsidRPr="00001019">
            <w:fldChar w:fldCharType="separate"/>
          </w:r>
          <w:r w:rsidR="001D0D9B" w:rsidRPr="001D0D9B">
            <w:rPr>
              <w:noProof/>
            </w:rPr>
            <w:t>[197]</w:t>
          </w:r>
          <w:r w:rsidRPr="00001019">
            <w:fldChar w:fldCharType="end"/>
          </w:r>
        </w:sdtContent>
      </w:sdt>
      <w:r w:rsidRPr="00001019">
        <w:t xml:space="preserve">. Pod wpływem Agile DSDM zmieniło swoje podejście i w 2006 roku została opublikowana nowa, zwinna wersja, która ostatecznie w 2014 roku uformowała się w </w:t>
      </w:r>
      <w:r w:rsidRPr="008D549B">
        <w:rPr>
          <w:i/>
          <w:iCs w:val="0"/>
        </w:rPr>
        <w:t>DSDM Agile Project Framework</w:t>
      </w:r>
      <w:r w:rsidR="008D549B">
        <w:t xml:space="preserve">. </w:t>
      </w:r>
      <w:r w:rsidRPr="00001019">
        <w:t xml:space="preserve">W 2016 roku DSDM Consortium zmieniło nazwę na Agile Business Consortium, które do dzisiaj promuje </w:t>
      </w:r>
      <w:r w:rsidRPr="008D549B">
        <w:rPr>
          <w:i/>
          <w:iCs w:val="0"/>
        </w:rPr>
        <w:t>DSDM Atern</w:t>
      </w:r>
      <w:r w:rsidRPr="00001019">
        <w:t xml:space="preserve"> </w:t>
      </w:r>
      <w:sdt>
        <w:sdtPr>
          <w:id w:val="1550497236"/>
          <w:citation/>
        </w:sdtPr>
        <w:sdtContent>
          <w:r w:rsidRPr="00001019">
            <w:fldChar w:fldCharType="begin"/>
          </w:r>
          <w:r w:rsidRPr="00001019">
            <w:instrText xml:space="preserve"> CITATION Agi14 \l 1045 </w:instrText>
          </w:r>
          <w:r w:rsidRPr="00001019">
            <w:fldChar w:fldCharType="separate"/>
          </w:r>
          <w:r w:rsidR="001D0D9B" w:rsidRPr="001D0D9B">
            <w:rPr>
              <w:noProof/>
            </w:rPr>
            <w:t>[198]</w:t>
          </w:r>
          <w:r w:rsidRPr="00001019">
            <w:fldChar w:fldCharType="end"/>
          </w:r>
        </w:sdtContent>
      </w:sdt>
      <w:r w:rsidRPr="00001019">
        <w:t>.</w:t>
      </w:r>
    </w:p>
    <w:p w14:paraId="4070DB08" w14:textId="77777777" w:rsidR="00DC5A5D" w:rsidRPr="00001019" w:rsidRDefault="00DC5A5D" w:rsidP="006201E4">
      <w:pPr>
        <w:pStyle w:val="Wcicienormalne"/>
      </w:pPr>
      <w:r w:rsidRPr="00001019">
        <w:t xml:space="preserve">DSDM opiera się na technice priorytetyzowania wymagań (czy też raczej elementów pracy) zwanej </w:t>
      </w:r>
      <w:r w:rsidRPr="008D549B">
        <w:rPr>
          <w:b/>
          <w:bCs/>
        </w:rPr>
        <w:t>MoSCoW</w:t>
      </w:r>
      <w:r w:rsidRPr="00001019">
        <w:t xml:space="preserve"> od pierwszych liter czterech kategorii cech systemów:</w:t>
      </w:r>
    </w:p>
    <w:p w14:paraId="448F9E85" w14:textId="77777777" w:rsidR="00DC5A5D" w:rsidRPr="00001019" w:rsidRDefault="00DC5A5D" w:rsidP="006201E4">
      <w:pPr>
        <w:pStyle w:val="Listapunktowana"/>
      </w:pPr>
      <w:r w:rsidRPr="008D549B">
        <w:rPr>
          <w:rStyle w:val="angielskawstawka"/>
          <w:b/>
          <w:bCs/>
          <w:lang w:val="en-GB"/>
        </w:rPr>
        <w:t>MUST have</w:t>
      </w:r>
      <w:r w:rsidRPr="00001019">
        <w:t xml:space="preserve"> – to cechy, które system musi mieć,</w:t>
      </w:r>
    </w:p>
    <w:p w14:paraId="54C11B46" w14:textId="77777777" w:rsidR="00DC5A5D" w:rsidRPr="00001019" w:rsidRDefault="00DC5A5D" w:rsidP="006201E4">
      <w:pPr>
        <w:pStyle w:val="Listapunktowana"/>
      </w:pPr>
      <w:r w:rsidRPr="008D549B">
        <w:rPr>
          <w:rStyle w:val="angielskawstawka"/>
          <w:b/>
          <w:bCs/>
          <w:lang w:val="en-GB"/>
        </w:rPr>
        <w:t>SHOULD have</w:t>
      </w:r>
      <w:r w:rsidRPr="00001019">
        <w:t xml:space="preserve"> – to cechy, które system powinien mieć, o ile to możliwe,</w:t>
      </w:r>
    </w:p>
    <w:p w14:paraId="0F4026CC" w14:textId="77777777" w:rsidR="00DC5A5D" w:rsidRPr="00001019" w:rsidRDefault="00DC5A5D" w:rsidP="006201E4">
      <w:pPr>
        <w:pStyle w:val="Listapunktowana"/>
      </w:pPr>
      <w:r w:rsidRPr="008D549B">
        <w:rPr>
          <w:rStyle w:val="angielskawstawka"/>
          <w:b/>
          <w:bCs/>
          <w:lang w:val="en-GB"/>
        </w:rPr>
        <w:t>COULD have</w:t>
      </w:r>
      <w:r w:rsidRPr="001F40F5">
        <w:rPr>
          <w:rStyle w:val="angielskawstawka"/>
          <w:lang w:val="en-GB"/>
        </w:rPr>
        <w:t xml:space="preserve"> </w:t>
      </w:r>
      <w:r w:rsidRPr="00001019">
        <w:t>– to cechy, które system może mieć, o ile to nie przeszkadza,</w:t>
      </w:r>
    </w:p>
    <w:p w14:paraId="2B1D15D6" w14:textId="77777777" w:rsidR="00DC5A5D" w:rsidRPr="00001019" w:rsidRDefault="00DC5A5D" w:rsidP="006201E4">
      <w:pPr>
        <w:pStyle w:val="Listapunktowana"/>
      </w:pPr>
      <w:r w:rsidRPr="008D549B">
        <w:rPr>
          <w:rStyle w:val="angielskawstawka"/>
          <w:b/>
          <w:bCs/>
          <w:lang w:val="en-GB"/>
        </w:rPr>
        <w:t>WOLD have</w:t>
      </w:r>
      <w:r w:rsidRPr="001F40F5">
        <w:rPr>
          <w:rStyle w:val="angielskawstawka"/>
          <w:lang w:val="en-GB"/>
        </w:rPr>
        <w:t xml:space="preserve"> </w:t>
      </w:r>
      <w:r w:rsidRPr="00001019">
        <w:t>– to cechy, które system mógłby mieć, o ile będzie na to czas.</w:t>
      </w:r>
    </w:p>
    <w:p w14:paraId="15DB6F4A" w14:textId="77777777" w:rsidR="00DC5A5D" w:rsidRPr="00001019" w:rsidRDefault="00DC5A5D" w:rsidP="006201E4">
      <w:pPr>
        <w:pStyle w:val="Intitle"/>
      </w:pPr>
      <w:r w:rsidRPr="00001019">
        <w:t>Crystal Clear</w:t>
      </w:r>
    </w:p>
    <w:p w14:paraId="1E49145F" w14:textId="265F3E15" w:rsidR="00DC5A5D" w:rsidRPr="00001019" w:rsidRDefault="00DC5A5D" w:rsidP="006201E4">
      <w:pPr>
        <w:pStyle w:val="Wcicienormalne"/>
      </w:pPr>
      <w:r w:rsidRPr="00001019">
        <w:t xml:space="preserve">Alistair Cockburn, jeden z sygnatariuszy Agile Manifesto, w artykule z 2000 roku </w:t>
      </w:r>
      <w:sdt>
        <w:sdtPr>
          <w:id w:val="-1987773898"/>
          <w:citation/>
        </w:sdtPr>
        <w:sdtContent>
          <w:r w:rsidRPr="00001019">
            <w:fldChar w:fldCharType="begin"/>
          </w:r>
          <w:r w:rsidRPr="00001019">
            <w:instrText xml:space="preserve"> CITATION Coc001 \l 1045 </w:instrText>
          </w:r>
          <w:r w:rsidRPr="00001019">
            <w:fldChar w:fldCharType="separate"/>
          </w:r>
          <w:r w:rsidR="001D0D9B" w:rsidRPr="001D0D9B">
            <w:rPr>
              <w:noProof/>
            </w:rPr>
            <w:t>[199]</w:t>
          </w:r>
          <w:r w:rsidRPr="00001019">
            <w:fldChar w:fldCharType="end"/>
          </w:r>
        </w:sdtContent>
      </w:sdt>
      <w:r w:rsidRPr="00001019">
        <w:t xml:space="preserve"> oraz książce „</w:t>
      </w:r>
      <w:r w:rsidRPr="001F40F5">
        <w:rPr>
          <w:rStyle w:val="angielskawstawka"/>
          <w:lang w:val="en-GB"/>
        </w:rPr>
        <w:t>Crystal clear: a human-powered methodology for small teams</w:t>
      </w:r>
      <w:r w:rsidRPr="00001019">
        <w:t xml:space="preserve">” z 2004 roku </w:t>
      </w:r>
      <w:sdt>
        <w:sdtPr>
          <w:id w:val="1293400766"/>
          <w:citation/>
        </w:sdtPr>
        <w:sdtContent>
          <w:r w:rsidRPr="00001019">
            <w:fldChar w:fldCharType="begin"/>
          </w:r>
          <w:r w:rsidRPr="00001019">
            <w:instrText xml:space="preserve"> CITATION Coc04 \l 1045 </w:instrText>
          </w:r>
          <w:r w:rsidRPr="00001019">
            <w:fldChar w:fldCharType="separate"/>
          </w:r>
          <w:r w:rsidR="001D0D9B" w:rsidRPr="001D0D9B">
            <w:rPr>
              <w:noProof/>
            </w:rPr>
            <w:t>[200]</w:t>
          </w:r>
          <w:r w:rsidRPr="00001019">
            <w:fldChar w:fldCharType="end"/>
          </w:r>
        </w:sdtContent>
      </w:sdt>
      <w:r w:rsidRPr="00001019">
        <w:t xml:space="preserve"> zaproponował szereg metod zwinnych nazwanych </w:t>
      </w:r>
      <w:r w:rsidRPr="001F40F5">
        <w:rPr>
          <w:rStyle w:val="angielskawstawka"/>
          <w:lang w:val="en-GB"/>
        </w:rPr>
        <w:t>Crystal Clear</w:t>
      </w:r>
      <w:r w:rsidRPr="00001019">
        <w:t xml:space="preserve">, </w:t>
      </w:r>
      <w:r w:rsidRPr="001F40F5">
        <w:rPr>
          <w:rStyle w:val="angielskawstawka"/>
          <w:lang w:val="en-GB"/>
        </w:rPr>
        <w:t>Crystal Yellow</w:t>
      </w:r>
      <w:r w:rsidRPr="00001019">
        <w:t xml:space="preserve">, </w:t>
      </w:r>
      <w:r w:rsidRPr="001F40F5">
        <w:rPr>
          <w:rStyle w:val="angielskawstawka"/>
          <w:lang w:val="en-GB"/>
        </w:rPr>
        <w:t>Crystal Orange</w:t>
      </w:r>
      <w:r w:rsidRPr="00001019">
        <w:t xml:space="preserve">, </w:t>
      </w:r>
      <w:r w:rsidRPr="001F40F5">
        <w:rPr>
          <w:rStyle w:val="angielskawstawka"/>
          <w:lang w:val="en-GB"/>
        </w:rPr>
        <w:t>Crystal Red</w:t>
      </w:r>
      <w:r w:rsidRPr="00001019">
        <w:t xml:space="preserve"> itd. do stosowania w zależności od wielkości zespołu i krytycznych czynników, takich jak </w:t>
      </w:r>
      <w:r w:rsidR="008D549B">
        <w:t xml:space="preserve">odpowiedzialność za </w:t>
      </w:r>
      <w:r w:rsidRPr="00001019">
        <w:t>życie</w:t>
      </w:r>
      <w:r w:rsidR="008D549B">
        <w:t xml:space="preserve"> ludzkie</w:t>
      </w:r>
      <w:r w:rsidRPr="00001019">
        <w:t xml:space="preserve">, </w:t>
      </w:r>
      <w:r w:rsidR="008D549B">
        <w:t xml:space="preserve">fundusze </w:t>
      </w:r>
      <w:r w:rsidRPr="00001019">
        <w:t>niezbędne</w:t>
      </w:r>
      <w:r w:rsidR="008D549B">
        <w:t xml:space="preserve"> do przeprowadzenia użytkownika </w:t>
      </w:r>
      <w:r w:rsidRPr="00001019">
        <w:t xml:space="preserve"> (</w:t>
      </w:r>
      <w:r w:rsidR="00174623">
        <w:t>ang. </w:t>
      </w:r>
      <w:r w:rsidRPr="001F40F5">
        <w:rPr>
          <w:rStyle w:val="angielskawstawka"/>
          <w:lang w:val="en-GB"/>
        </w:rPr>
        <w:t>essential money</w:t>
      </w:r>
      <w:r w:rsidRPr="00001019">
        <w:t xml:space="preserve">), </w:t>
      </w:r>
      <w:r w:rsidR="008D549B">
        <w:t xml:space="preserve">fundusze </w:t>
      </w:r>
      <w:r w:rsidRPr="00001019">
        <w:t>uznaniowe (</w:t>
      </w:r>
      <w:r w:rsidR="00174623">
        <w:t>ang. </w:t>
      </w:r>
      <w:r w:rsidRPr="001F40F5">
        <w:rPr>
          <w:rStyle w:val="angielskawstawka"/>
          <w:lang w:val="en-GB"/>
        </w:rPr>
        <w:t>discretionary money</w:t>
      </w:r>
      <w:r w:rsidRPr="00001019">
        <w:t>) i komfort</w:t>
      </w:r>
      <w:r w:rsidR="008D549B">
        <w:t xml:space="preserve"> pracy</w:t>
      </w:r>
      <w:r w:rsidRPr="00001019">
        <w:t xml:space="preserve">. </w:t>
      </w:r>
    </w:p>
    <w:p w14:paraId="749F339C" w14:textId="77777777" w:rsidR="00DC5A5D" w:rsidRPr="00001019" w:rsidRDefault="00DC5A5D" w:rsidP="006201E4">
      <w:pPr>
        <w:pStyle w:val="Wcicienormalne"/>
      </w:pPr>
      <w:r w:rsidRPr="00001019">
        <w:t>Cockburn zwraca uwagę na siedem właściwości projektów ważnych dla najlepszych zespołów:</w:t>
      </w:r>
    </w:p>
    <w:p w14:paraId="1A8BE33B" w14:textId="77777777" w:rsidR="00DC5A5D" w:rsidRPr="00001019" w:rsidRDefault="00DC5A5D" w:rsidP="003F38B4">
      <w:pPr>
        <w:pStyle w:val="Listanumerowana"/>
        <w:numPr>
          <w:ilvl w:val="0"/>
          <w:numId w:val="55"/>
        </w:numPr>
        <w:tabs>
          <w:tab w:val="num" w:pos="1776"/>
        </w:tabs>
        <w:ind w:left="1776"/>
      </w:pPr>
      <w:r w:rsidRPr="00001019">
        <w:t>częste dostarczanie,</w:t>
      </w:r>
    </w:p>
    <w:p w14:paraId="03991625" w14:textId="77777777" w:rsidR="00DC5A5D" w:rsidRPr="00001019" w:rsidRDefault="00DC5A5D" w:rsidP="003F38B4">
      <w:pPr>
        <w:pStyle w:val="Listanumerowana"/>
        <w:numPr>
          <w:ilvl w:val="0"/>
          <w:numId w:val="55"/>
        </w:numPr>
        <w:tabs>
          <w:tab w:val="num" w:pos="1776"/>
        </w:tabs>
        <w:ind w:left="1776"/>
      </w:pPr>
      <w:r w:rsidRPr="00001019">
        <w:t>refleksję i doskonalenie,</w:t>
      </w:r>
    </w:p>
    <w:p w14:paraId="22F33667" w14:textId="77777777" w:rsidR="00DC5A5D" w:rsidRPr="00001019" w:rsidRDefault="00DC5A5D" w:rsidP="003F38B4">
      <w:pPr>
        <w:pStyle w:val="Listanumerowana"/>
        <w:numPr>
          <w:ilvl w:val="0"/>
          <w:numId w:val="55"/>
        </w:numPr>
        <w:tabs>
          <w:tab w:val="num" w:pos="1776"/>
        </w:tabs>
        <w:ind w:left="1776"/>
      </w:pPr>
      <w:r w:rsidRPr="00001019">
        <w:t>komunikację „osmotyczną”,</w:t>
      </w:r>
    </w:p>
    <w:p w14:paraId="677AC04B" w14:textId="77777777" w:rsidR="00DC5A5D" w:rsidRPr="00001019" w:rsidRDefault="00DC5A5D" w:rsidP="003F38B4">
      <w:pPr>
        <w:pStyle w:val="Listanumerowana"/>
        <w:numPr>
          <w:ilvl w:val="0"/>
          <w:numId w:val="55"/>
        </w:numPr>
        <w:tabs>
          <w:tab w:val="num" w:pos="1776"/>
        </w:tabs>
        <w:ind w:left="1776"/>
      </w:pPr>
      <w:r w:rsidRPr="00001019">
        <w:t>bezpieczeństwo osobiste,</w:t>
      </w:r>
    </w:p>
    <w:p w14:paraId="6B2FE3E5" w14:textId="30DDD0F4" w:rsidR="00DC5A5D" w:rsidRPr="00001019" w:rsidRDefault="00DC5A5D" w:rsidP="003F38B4">
      <w:pPr>
        <w:pStyle w:val="Listanumerowana"/>
        <w:numPr>
          <w:ilvl w:val="0"/>
          <w:numId w:val="55"/>
        </w:numPr>
        <w:tabs>
          <w:tab w:val="num" w:pos="1776"/>
        </w:tabs>
        <w:ind w:left="1776"/>
      </w:pPr>
      <w:r w:rsidRPr="00001019">
        <w:t>możliwość skupienia się</w:t>
      </w:r>
      <w:r w:rsidR="008D549B">
        <w:t>,</w:t>
      </w:r>
    </w:p>
    <w:p w14:paraId="2746C28D" w14:textId="77777777" w:rsidR="00DC5A5D" w:rsidRPr="00001019" w:rsidRDefault="00DC5A5D" w:rsidP="003F38B4">
      <w:pPr>
        <w:pStyle w:val="Listanumerowana"/>
        <w:numPr>
          <w:ilvl w:val="0"/>
          <w:numId w:val="55"/>
        </w:numPr>
        <w:tabs>
          <w:tab w:val="num" w:pos="1776"/>
        </w:tabs>
        <w:ind w:left="1776"/>
      </w:pPr>
      <w:r w:rsidRPr="00001019">
        <w:t>łatwy dostęp do użytkowników będących ekspertami,</w:t>
      </w:r>
    </w:p>
    <w:p w14:paraId="60A26686" w14:textId="77777777" w:rsidR="00DC5A5D" w:rsidRPr="00001019" w:rsidRDefault="00DC5A5D" w:rsidP="003F38B4">
      <w:pPr>
        <w:pStyle w:val="Listanumerowana"/>
        <w:numPr>
          <w:ilvl w:val="0"/>
          <w:numId w:val="55"/>
        </w:numPr>
        <w:tabs>
          <w:tab w:val="num" w:pos="1776"/>
        </w:tabs>
        <w:ind w:left="1776"/>
      </w:pPr>
      <w:r w:rsidRPr="00001019">
        <w:t>techniczne środowisko z automatycznymi testami, zarządzaniem konfiguracją i częstą integracją.</w:t>
      </w:r>
    </w:p>
    <w:p w14:paraId="51441193" w14:textId="77777777" w:rsidR="00DC5A5D" w:rsidRPr="00001019" w:rsidRDefault="00DC5A5D" w:rsidP="006201E4">
      <w:pPr>
        <w:pStyle w:val="Wcicienormalne"/>
      </w:pPr>
      <w:r w:rsidRPr="00001019">
        <w:lastRenderedPageBreak/>
        <w:t xml:space="preserve">Metoda </w:t>
      </w:r>
      <w:r w:rsidRPr="001F40F5">
        <w:rPr>
          <w:rStyle w:val="angielskawstawka"/>
          <w:lang w:val="en-GB"/>
        </w:rPr>
        <w:t xml:space="preserve">Crystal Clear </w:t>
      </w:r>
      <w:r w:rsidRPr="00001019">
        <w:t>jest najlżejszą z metod Crystal, możliwą do zastosowania w małych zespołach, przy najmniej krytycznych projektach. Wymaga zapewnienia jedynie pierwszych trzech z wyżej wymienionych cech.</w:t>
      </w:r>
    </w:p>
    <w:p w14:paraId="3B6307A6" w14:textId="77777777" w:rsidR="00DC5A5D" w:rsidRPr="00001019" w:rsidRDefault="00DC5A5D" w:rsidP="006201E4">
      <w:pPr>
        <w:pStyle w:val="Intitle"/>
      </w:pPr>
      <w:r w:rsidRPr="00001019">
        <w:t>Lean Software Development (LSD)</w:t>
      </w:r>
    </w:p>
    <w:p w14:paraId="61293D93" w14:textId="26FE9AF2" w:rsidR="00DC5A5D" w:rsidRPr="00001019" w:rsidRDefault="00DC5A5D" w:rsidP="006201E4">
      <w:pPr>
        <w:pStyle w:val="Wcicienormalne"/>
      </w:pPr>
      <w:r w:rsidRPr="001F40F5">
        <w:rPr>
          <w:rStyle w:val="angielskawstawka"/>
          <w:lang w:val="en-GB"/>
        </w:rPr>
        <w:t>Lean Software Development</w:t>
      </w:r>
      <w:r w:rsidRPr="00001019">
        <w:t xml:space="preserve"> jest często tłumaczone jako „szczupłe” podejście do wytwarzania oprogramowania. Podejście to zostało zaadaptowane z systemu produkcji Toyoty do wytwarzania oprogramowania przez Mary i Toma Poppendieck w 2003 roku w książce „</w:t>
      </w:r>
      <w:r w:rsidRPr="001F40F5">
        <w:rPr>
          <w:rStyle w:val="angielskawstawka"/>
          <w:lang w:val="en-GB"/>
        </w:rPr>
        <w:t>Lean Software Development Principles</w:t>
      </w:r>
      <w:r w:rsidRPr="00001019">
        <w:t xml:space="preserve">” </w:t>
      </w:r>
      <w:sdt>
        <w:sdtPr>
          <w:id w:val="-544759001"/>
          <w:citation/>
        </w:sdtPr>
        <w:sdtContent>
          <w:r w:rsidRPr="00001019">
            <w:fldChar w:fldCharType="begin"/>
          </w:r>
          <w:r w:rsidRPr="00001019">
            <w:instrText xml:space="preserve"> CITATION Pop03 \l 1045 </w:instrText>
          </w:r>
          <w:r w:rsidRPr="00001019">
            <w:fldChar w:fldCharType="separate"/>
          </w:r>
          <w:r w:rsidR="001D0D9B" w:rsidRPr="001D0D9B">
            <w:rPr>
              <w:noProof/>
            </w:rPr>
            <w:t>[201]</w:t>
          </w:r>
          <w:r w:rsidRPr="00001019">
            <w:fldChar w:fldCharType="end"/>
          </w:r>
        </w:sdtContent>
      </w:sdt>
      <w:r w:rsidRPr="00001019">
        <w:t>. LSD wynikło z obserwacji przewagi konkurencyjnej firm japońskich nad amerykańskimi pod względem efektywności.</w:t>
      </w:r>
    </w:p>
    <w:p w14:paraId="062C1B2E" w14:textId="77777777" w:rsidR="00DC5A5D" w:rsidRPr="00001019" w:rsidRDefault="00DC5A5D" w:rsidP="006201E4">
      <w:pPr>
        <w:pStyle w:val="Wcicienormalne"/>
      </w:pPr>
      <w:r w:rsidRPr="00001019">
        <w:t>LSD stosuje zasady zwinności, ale koncentruje się na efektywności procesu dzięki stosowaniu następujących siedmiu zasad:</w:t>
      </w:r>
    </w:p>
    <w:p w14:paraId="651B60F7" w14:textId="43D25D37" w:rsidR="00DC5A5D" w:rsidRPr="00001019" w:rsidRDefault="00DC5A5D" w:rsidP="003F38B4">
      <w:pPr>
        <w:pStyle w:val="Listanumerowana"/>
        <w:numPr>
          <w:ilvl w:val="0"/>
          <w:numId w:val="59"/>
        </w:numPr>
        <w:ind w:left="1560"/>
      </w:pPr>
      <w:r w:rsidRPr="00001019">
        <w:rPr>
          <w:b/>
          <w:bCs/>
        </w:rPr>
        <w:t>Eliminacja marnotrawstwa</w:t>
      </w:r>
      <w:r w:rsidRPr="00001019">
        <w:t xml:space="preserve"> (</w:t>
      </w:r>
      <w:r w:rsidR="00174623">
        <w:t>ang. </w:t>
      </w:r>
      <w:r w:rsidRPr="001F40F5">
        <w:rPr>
          <w:rStyle w:val="angielskawstawka"/>
          <w:lang w:val="en-GB"/>
        </w:rPr>
        <w:t>Eliminate Waste</w:t>
      </w:r>
      <w:r w:rsidRPr="00001019">
        <w:t>). Za marnotrawstwo uważa się:</w:t>
      </w:r>
    </w:p>
    <w:p w14:paraId="6663D8D7" w14:textId="77777777" w:rsidR="00DC5A5D" w:rsidRPr="00001019" w:rsidRDefault="00DC5A5D" w:rsidP="003F38B4">
      <w:pPr>
        <w:pStyle w:val="Listanumerowana"/>
        <w:numPr>
          <w:ilvl w:val="1"/>
          <w:numId w:val="59"/>
        </w:numPr>
        <w:ind w:left="2268"/>
      </w:pPr>
      <w:r w:rsidRPr="00001019">
        <w:t xml:space="preserve">tworzenie funkcjonalności, które nie mają wartości dla klienta, </w:t>
      </w:r>
    </w:p>
    <w:p w14:paraId="1F82ACA3" w14:textId="77777777" w:rsidR="00DC5A5D" w:rsidRPr="00001019" w:rsidRDefault="00DC5A5D" w:rsidP="003F38B4">
      <w:pPr>
        <w:pStyle w:val="Listanumerowana"/>
        <w:numPr>
          <w:ilvl w:val="1"/>
          <w:numId w:val="59"/>
        </w:numPr>
        <w:ind w:left="2268"/>
      </w:pPr>
      <w:r w:rsidRPr="00001019">
        <w:t xml:space="preserve">tworzenie funkcjonalności „na przyszłość”, </w:t>
      </w:r>
    </w:p>
    <w:p w14:paraId="7325BEB5" w14:textId="77777777" w:rsidR="00DC5A5D" w:rsidRPr="00001019" w:rsidRDefault="00DC5A5D" w:rsidP="003F38B4">
      <w:pPr>
        <w:pStyle w:val="Listanumerowana"/>
        <w:numPr>
          <w:ilvl w:val="1"/>
          <w:numId w:val="59"/>
        </w:numPr>
        <w:ind w:left="2268"/>
      </w:pPr>
      <w:r w:rsidRPr="00001019">
        <w:t xml:space="preserve">wprowadzanie defektów do produktu, </w:t>
      </w:r>
    </w:p>
    <w:p w14:paraId="0A120943" w14:textId="77777777" w:rsidR="00DC5A5D" w:rsidRPr="00001019" w:rsidRDefault="00DC5A5D" w:rsidP="003F38B4">
      <w:pPr>
        <w:pStyle w:val="Listanumerowana"/>
        <w:numPr>
          <w:ilvl w:val="1"/>
          <w:numId w:val="59"/>
        </w:numPr>
        <w:ind w:left="2268"/>
      </w:pPr>
      <w:r w:rsidRPr="00001019">
        <w:t xml:space="preserve">niepotrzebne oczekiwanie, </w:t>
      </w:r>
    </w:p>
    <w:p w14:paraId="70FA0B34" w14:textId="77777777" w:rsidR="00DC5A5D" w:rsidRPr="00001019" w:rsidRDefault="00DC5A5D" w:rsidP="003F38B4">
      <w:pPr>
        <w:pStyle w:val="Listanumerowana"/>
        <w:numPr>
          <w:ilvl w:val="1"/>
          <w:numId w:val="59"/>
        </w:numPr>
        <w:ind w:left="2268"/>
      </w:pPr>
      <w:r w:rsidRPr="00001019">
        <w:t>nadmierną biurokrację i dokumentację,</w:t>
      </w:r>
    </w:p>
    <w:p w14:paraId="438CCF1D" w14:textId="77777777" w:rsidR="00DC5A5D" w:rsidRPr="00001019" w:rsidRDefault="00DC5A5D" w:rsidP="003F38B4">
      <w:pPr>
        <w:pStyle w:val="Listanumerowana"/>
        <w:numPr>
          <w:ilvl w:val="1"/>
          <w:numId w:val="59"/>
        </w:numPr>
        <w:ind w:left="2268"/>
      </w:pPr>
      <w:r w:rsidRPr="00001019">
        <w:t xml:space="preserve">nadmierne przemieszczanie produktów, </w:t>
      </w:r>
    </w:p>
    <w:p w14:paraId="0BF263E1" w14:textId="77777777" w:rsidR="00DC5A5D" w:rsidRPr="00001019" w:rsidRDefault="00DC5A5D" w:rsidP="003F38B4">
      <w:pPr>
        <w:pStyle w:val="Listanumerowana"/>
        <w:numPr>
          <w:ilvl w:val="1"/>
          <w:numId w:val="59"/>
        </w:numPr>
        <w:ind w:left="2268"/>
      </w:pPr>
      <w:r w:rsidRPr="00001019">
        <w:t xml:space="preserve">zbędny ruch pracowników, </w:t>
      </w:r>
    </w:p>
    <w:p w14:paraId="6CEE6822" w14:textId="77777777" w:rsidR="00DC5A5D" w:rsidRPr="00001019" w:rsidRDefault="00DC5A5D" w:rsidP="003F38B4">
      <w:pPr>
        <w:pStyle w:val="Listanumerowana"/>
        <w:numPr>
          <w:ilvl w:val="1"/>
          <w:numId w:val="59"/>
        </w:numPr>
        <w:ind w:left="2268"/>
      </w:pPr>
      <w:r w:rsidRPr="00001019">
        <w:t>niewykorzystany potencjał pracowników.</w:t>
      </w:r>
    </w:p>
    <w:p w14:paraId="111DBF70" w14:textId="026D487C" w:rsidR="00DC5A5D" w:rsidRPr="00001019" w:rsidRDefault="00DC5A5D" w:rsidP="003F38B4">
      <w:pPr>
        <w:pStyle w:val="Listanumerowana"/>
        <w:numPr>
          <w:ilvl w:val="0"/>
          <w:numId w:val="59"/>
        </w:numPr>
        <w:ind w:left="1560"/>
      </w:pPr>
      <w:r w:rsidRPr="00001019">
        <w:rPr>
          <w:b/>
          <w:bCs/>
        </w:rPr>
        <w:t>Wbudowywanie jakości</w:t>
      </w:r>
      <w:r w:rsidRPr="00001019">
        <w:t xml:space="preserve"> (</w:t>
      </w:r>
      <w:r w:rsidR="00174623">
        <w:t>ang. </w:t>
      </w:r>
      <w:r w:rsidRPr="001F40F5">
        <w:rPr>
          <w:rStyle w:val="angielskawstawka"/>
          <w:lang w:val="en-GB"/>
        </w:rPr>
        <w:t>Build Quality In</w:t>
      </w:r>
      <w:r w:rsidRPr="00001019">
        <w:t>) – polega na uzyskaniu równowagi między funkcjonalnością, jakością i wartością ekonomiczną produktu dla klienta.</w:t>
      </w:r>
    </w:p>
    <w:p w14:paraId="3D45F27F" w14:textId="6A1D7F97" w:rsidR="00DC5A5D" w:rsidRPr="00001019" w:rsidRDefault="00DC5A5D" w:rsidP="003F38B4">
      <w:pPr>
        <w:pStyle w:val="Listanumerowana"/>
        <w:numPr>
          <w:ilvl w:val="0"/>
          <w:numId w:val="59"/>
        </w:numPr>
        <w:ind w:left="1560"/>
      </w:pPr>
      <w:r w:rsidRPr="00001019">
        <w:rPr>
          <w:b/>
          <w:bCs/>
        </w:rPr>
        <w:t>Tworzenie wiedzy</w:t>
      </w:r>
      <w:r w:rsidRPr="00001019">
        <w:t xml:space="preserve"> (</w:t>
      </w:r>
      <w:r w:rsidR="00174623">
        <w:t>ang. </w:t>
      </w:r>
      <w:r w:rsidRPr="001F40F5">
        <w:rPr>
          <w:rStyle w:val="angielskawstawka"/>
          <w:lang w:val="en-GB"/>
        </w:rPr>
        <w:t>Create Knowledge</w:t>
      </w:r>
      <w:r w:rsidRPr="00001019">
        <w:t>) – wraz z programowaniem zespół pozyskuje wiedzę o dziedzinie biznesowej, dla której jest ono tworzone.</w:t>
      </w:r>
    </w:p>
    <w:p w14:paraId="3F74BE90" w14:textId="17FDBA34" w:rsidR="00DC5A5D" w:rsidRPr="00001019" w:rsidRDefault="00DC5A5D" w:rsidP="003F38B4">
      <w:pPr>
        <w:pStyle w:val="Listanumerowana"/>
        <w:numPr>
          <w:ilvl w:val="0"/>
          <w:numId w:val="59"/>
        </w:numPr>
        <w:ind w:left="1560"/>
      </w:pPr>
      <w:r w:rsidRPr="00001019">
        <w:rPr>
          <w:b/>
          <w:bCs/>
        </w:rPr>
        <w:t>Odraczanie decyzji</w:t>
      </w:r>
      <w:r w:rsidRPr="00001019">
        <w:t xml:space="preserve"> (</w:t>
      </w:r>
      <w:r w:rsidR="00174623">
        <w:t>ang. </w:t>
      </w:r>
      <w:r w:rsidRPr="001F40F5">
        <w:rPr>
          <w:rStyle w:val="angielskawstawka"/>
          <w:lang w:val="en-GB"/>
        </w:rPr>
        <w:t>Defer Commitment</w:t>
      </w:r>
      <w:r w:rsidRPr="00001019">
        <w:t>) – podejmowanie decyzji projektowych (architektonicznych) najpóźniej, jak to jest możliwe, aby uniknąć niepotrzebnych zmian, ale jednoczenie zapewnić dostarczanie działającego oprogramowania.</w:t>
      </w:r>
    </w:p>
    <w:p w14:paraId="7CBF7EA3" w14:textId="6DA6B6D7" w:rsidR="00DC5A5D" w:rsidRPr="00001019" w:rsidRDefault="00DC5A5D" w:rsidP="003F38B4">
      <w:pPr>
        <w:pStyle w:val="Listanumerowana"/>
        <w:numPr>
          <w:ilvl w:val="0"/>
          <w:numId w:val="59"/>
        </w:numPr>
        <w:ind w:left="1560"/>
      </w:pPr>
      <w:r w:rsidRPr="00001019">
        <w:rPr>
          <w:b/>
          <w:bCs/>
        </w:rPr>
        <w:t>Szybkie dostarczanie</w:t>
      </w:r>
      <w:r w:rsidRPr="00001019">
        <w:t xml:space="preserve"> (</w:t>
      </w:r>
      <w:r w:rsidR="00174623">
        <w:t>ang. </w:t>
      </w:r>
      <w:r w:rsidRPr="001F40F5">
        <w:rPr>
          <w:rStyle w:val="angielskawstawka"/>
          <w:lang w:val="en-GB"/>
        </w:rPr>
        <w:t>Deliver Fast</w:t>
      </w:r>
      <w:r w:rsidRPr="00001019">
        <w:t>) – szybkie i częste dostarczanie działającego oprogramowania do wdrożenia u klienta, a jednocześnie szybkie reagowanie na informacje zwrotne od klienta (szybkie wprowadzanie zmian i dostarczanie poprawek).</w:t>
      </w:r>
    </w:p>
    <w:p w14:paraId="596A3BBC" w14:textId="24C8C117" w:rsidR="00DC5A5D" w:rsidRPr="00001019" w:rsidRDefault="00DC5A5D" w:rsidP="003F38B4">
      <w:pPr>
        <w:pStyle w:val="Listanumerowana"/>
        <w:numPr>
          <w:ilvl w:val="0"/>
          <w:numId w:val="59"/>
        </w:numPr>
        <w:ind w:left="1560"/>
      </w:pPr>
      <w:r w:rsidRPr="00001019">
        <w:rPr>
          <w:b/>
          <w:bCs/>
        </w:rPr>
        <w:t>Szanowanie ludzi</w:t>
      </w:r>
      <w:r w:rsidRPr="00001019">
        <w:t xml:space="preserve"> (</w:t>
      </w:r>
      <w:r w:rsidR="00174623">
        <w:t>ang. </w:t>
      </w:r>
      <w:r w:rsidRPr="001F40F5">
        <w:rPr>
          <w:rStyle w:val="angielskawstawka"/>
          <w:lang w:val="en-GB"/>
        </w:rPr>
        <w:t>Respect People</w:t>
      </w:r>
      <w:r w:rsidRPr="00001019">
        <w:t>) – samoorganizujący się zespół powinien mieć uprawnienia do decydowania o tym, co ma robić, i o podziale pracy. Osoby dostarczające wartość dodaną dla klienta muszą być docenione tak, aby móc wykorzystać cały swój potencjał.</w:t>
      </w:r>
    </w:p>
    <w:p w14:paraId="5B827356" w14:textId="6E5C8343" w:rsidR="00DC5A5D" w:rsidRPr="00001019" w:rsidRDefault="00DC5A5D" w:rsidP="003F38B4">
      <w:pPr>
        <w:pStyle w:val="Listanumerowana"/>
        <w:numPr>
          <w:ilvl w:val="0"/>
          <w:numId w:val="59"/>
        </w:numPr>
        <w:ind w:left="1560"/>
      </w:pPr>
      <w:r w:rsidRPr="00001019">
        <w:rPr>
          <w:b/>
          <w:bCs/>
        </w:rPr>
        <w:t>Całościowa optymalizacja</w:t>
      </w:r>
      <w:r w:rsidRPr="00001019">
        <w:t xml:space="preserve"> (</w:t>
      </w:r>
      <w:r w:rsidR="00174623">
        <w:t>ang. </w:t>
      </w:r>
      <w:r w:rsidRPr="001F40F5">
        <w:rPr>
          <w:rStyle w:val="angielskawstawka"/>
          <w:lang w:val="en-GB"/>
        </w:rPr>
        <w:t>Optimize the Whole</w:t>
      </w:r>
      <w:r w:rsidRPr="00001019">
        <w:t>) – zarówno zespół ma być widziany i optymalizowany jako całość, jak i tworzone oprogramowanie. Należy unikać optymalizowania części funkcjonalności kosztem całości.</w:t>
      </w:r>
    </w:p>
    <w:p w14:paraId="368F947E" w14:textId="1C44AB07" w:rsidR="00DC5A5D" w:rsidRPr="00001019" w:rsidRDefault="00DC5A5D" w:rsidP="006201E4">
      <w:pPr>
        <w:pStyle w:val="Wcicienormalne"/>
      </w:pPr>
      <w:r w:rsidRPr="00001019">
        <w:rPr>
          <w:noProof/>
        </w:rPr>
        <w:t>Reinertsen w książce „</w:t>
      </w:r>
      <w:r w:rsidRPr="001F40F5">
        <w:rPr>
          <w:rStyle w:val="angielskawstawka"/>
          <w:lang w:val="en-GB"/>
        </w:rPr>
        <w:t>The Principles of Product Development Flow</w:t>
      </w:r>
      <w:r w:rsidRPr="00001019">
        <w:rPr>
          <w:noProof/>
        </w:rPr>
        <w:t>”</w:t>
      </w:r>
      <w:r w:rsidRPr="00001019">
        <w:t xml:space="preserve"> </w:t>
      </w:r>
      <w:sdt>
        <w:sdtPr>
          <w:id w:val="1988125824"/>
          <w:citation/>
        </w:sdtPr>
        <w:sdtContent>
          <w:r w:rsidRPr="00001019">
            <w:fldChar w:fldCharType="begin"/>
          </w:r>
          <w:r w:rsidRPr="00001019">
            <w:instrText xml:space="preserve"> CITATION Rei09 \l 1045 </w:instrText>
          </w:r>
          <w:r w:rsidRPr="00001019">
            <w:fldChar w:fldCharType="separate"/>
          </w:r>
          <w:r w:rsidR="001D0D9B" w:rsidRPr="001D0D9B">
            <w:rPr>
              <w:noProof/>
            </w:rPr>
            <w:t>[202]</w:t>
          </w:r>
          <w:r w:rsidRPr="00001019">
            <w:fldChar w:fldCharType="end"/>
          </w:r>
        </w:sdtContent>
      </w:sdt>
      <w:r w:rsidRPr="00001019">
        <w:t xml:space="preserve"> podaje zasady drugiej wersji </w:t>
      </w:r>
      <w:r w:rsidRPr="001F40F5">
        <w:rPr>
          <w:rStyle w:val="angielskawstawka"/>
          <w:lang w:val="en-GB"/>
        </w:rPr>
        <w:t>Lean</w:t>
      </w:r>
      <w:r w:rsidRPr="00001019">
        <w:t>:</w:t>
      </w:r>
    </w:p>
    <w:p w14:paraId="3D406EFB" w14:textId="77777777" w:rsidR="00DC5A5D" w:rsidRPr="00001019" w:rsidRDefault="00DC5A5D" w:rsidP="006201E4">
      <w:pPr>
        <w:pStyle w:val="Listapunktowana"/>
      </w:pPr>
      <w:r w:rsidRPr="00001019">
        <w:t>stosowanie ekonomicznego punkt widzenia,</w:t>
      </w:r>
    </w:p>
    <w:p w14:paraId="6BEE586A" w14:textId="77777777" w:rsidR="00DC5A5D" w:rsidRPr="00001019" w:rsidRDefault="00DC5A5D" w:rsidP="006201E4">
      <w:pPr>
        <w:pStyle w:val="Listapunktowana"/>
      </w:pPr>
      <w:r w:rsidRPr="00001019">
        <w:lastRenderedPageBreak/>
        <w:t>zarządzanie kolejkami działań,</w:t>
      </w:r>
    </w:p>
    <w:p w14:paraId="31C2D46B" w14:textId="77777777" w:rsidR="00DC5A5D" w:rsidRPr="00001019" w:rsidRDefault="00DC5A5D" w:rsidP="006201E4">
      <w:pPr>
        <w:pStyle w:val="Listapunktowana"/>
      </w:pPr>
      <w:r w:rsidRPr="00001019">
        <w:t>wykorzystanie zmienności na korzyść projektu,</w:t>
      </w:r>
    </w:p>
    <w:p w14:paraId="1A5BD4BB" w14:textId="77777777" w:rsidR="00DC5A5D" w:rsidRPr="00001019" w:rsidRDefault="00DC5A5D" w:rsidP="006201E4">
      <w:pPr>
        <w:pStyle w:val="Listapunktowana"/>
      </w:pPr>
      <w:r w:rsidRPr="00001019">
        <w:t>zmniejszenie rozmiar partii dostarczanego oprogramowania,</w:t>
      </w:r>
    </w:p>
    <w:p w14:paraId="4FFCC4D4" w14:textId="0BC3E0F0" w:rsidR="00DC5A5D" w:rsidRPr="00001019" w:rsidRDefault="00DC5A5D" w:rsidP="006201E4">
      <w:pPr>
        <w:pStyle w:val="Listapunktowana"/>
      </w:pPr>
      <w:r w:rsidRPr="00001019">
        <w:t>ograniczenie pracy w toku (</w:t>
      </w:r>
      <w:r w:rsidR="00174623">
        <w:t>ang. </w:t>
      </w:r>
      <w:r w:rsidRPr="00001019">
        <w:t xml:space="preserve">WIP – </w:t>
      </w:r>
      <w:r w:rsidRPr="001F40F5">
        <w:rPr>
          <w:rStyle w:val="angielskawstawka"/>
          <w:lang w:val="en-GB"/>
        </w:rPr>
        <w:t>Work in Progress</w:t>
      </w:r>
      <w:r w:rsidRPr="00001019">
        <w:t>),</w:t>
      </w:r>
    </w:p>
    <w:p w14:paraId="2F17CA04" w14:textId="77777777" w:rsidR="00DC5A5D" w:rsidRPr="00001019" w:rsidRDefault="00DC5A5D" w:rsidP="006201E4">
      <w:pPr>
        <w:pStyle w:val="Listapunktowana"/>
      </w:pPr>
      <w:r w:rsidRPr="00001019">
        <w:t>kontrola przepływu w warunkach niepewności,</w:t>
      </w:r>
    </w:p>
    <w:p w14:paraId="3EADBC7E" w14:textId="77777777" w:rsidR="00DC5A5D" w:rsidRPr="00001019" w:rsidRDefault="00DC5A5D" w:rsidP="006201E4">
      <w:pPr>
        <w:pStyle w:val="Listapunktowana"/>
      </w:pPr>
      <w:r w:rsidRPr="00001019">
        <w:t>zapewnianie szybkiej informacji zwrotnej,</w:t>
      </w:r>
    </w:p>
    <w:p w14:paraId="2A24FABA" w14:textId="77777777" w:rsidR="00DC5A5D" w:rsidRPr="00001019" w:rsidRDefault="00DC5A5D" w:rsidP="006201E4">
      <w:pPr>
        <w:pStyle w:val="Listapunktowana"/>
      </w:pPr>
      <w:r w:rsidRPr="00001019">
        <w:t>decentralizacja sterowania.</w:t>
      </w:r>
    </w:p>
    <w:p w14:paraId="67B379F3" w14:textId="08DDBC58" w:rsidR="00DC5A5D" w:rsidRPr="00001019" w:rsidRDefault="00DC5A5D" w:rsidP="006201E4">
      <w:pPr>
        <w:pStyle w:val="Wcicienormalne"/>
      </w:pPr>
      <w:r w:rsidRPr="00001019">
        <w:t xml:space="preserve">U części autorów </w:t>
      </w:r>
      <w:r w:rsidRPr="001F40F5">
        <w:rPr>
          <w:rStyle w:val="angielskawstawka"/>
          <w:lang w:val="en-GB"/>
        </w:rPr>
        <w:t xml:space="preserve">Lean </w:t>
      </w:r>
      <w:r w:rsidRPr="00001019">
        <w:t>jest traktowane jako następna generacja metodyk po metodykach zwinnych i nazywana jest „</w:t>
      </w:r>
      <w:r w:rsidRPr="00287F73">
        <w:rPr>
          <w:rStyle w:val="angielskawstawka"/>
          <w:b/>
          <w:bCs/>
          <w:lang w:val="en-GB"/>
        </w:rPr>
        <w:t>leagile</w:t>
      </w:r>
      <w:r w:rsidRPr="00001019">
        <w:t xml:space="preserve">” </w:t>
      </w:r>
      <w:sdt>
        <w:sdtPr>
          <w:id w:val="2042709332"/>
          <w:citation/>
        </w:sdtPr>
        <w:sdtContent>
          <w:r w:rsidRPr="00001019">
            <w:fldChar w:fldCharType="begin"/>
          </w:r>
          <w:r w:rsidRPr="00001019">
            <w:instrText xml:space="preserve">CITATION Wan \l 1045 </w:instrText>
          </w:r>
          <w:r w:rsidRPr="00001019">
            <w:fldChar w:fldCharType="separate"/>
          </w:r>
          <w:r w:rsidR="001D0D9B" w:rsidRPr="001D0D9B">
            <w:rPr>
              <w:noProof/>
            </w:rPr>
            <w:t>[203]</w:t>
          </w:r>
          <w:r w:rsidRPr="00001019">
            <w:fldChar w:fldCharType="end"/>
          </w:r>
        </w:sdtContent>
      </w:sdt>
      <w:r w:rsidRPr="00001019">
        <w:t xml:space="preserve">. Tzw. </w:t>
      </w:r>
      <w:r w:rsidRPr="00287F73">
        <w:rPr>
          <w:b/>
          <w:bCs/>
          <w:i/>
        </w:rPr>
        <w:t>myślenie szczupłe</w:t>
      </w:r>
      <w:r w:rsidRPr="00001019">
        <w:rPr>
          <w:i/>
        </w:rPr>
        <w:t xml:space="preserve"> </w:t>
      </w:r>
      <w:r w:rsidRPr="00001019">
        <w:t>(</w:t>
      </w:r>
      <w:r w:rsidR="00174623">
        <w:t>ang. </w:t>
      </w:r>
      <w:r w:rsidRPr="001F40F5">
        <w:rPr>
          <w:rStyle w:val="angielskawstawka"/>
          <w:lang w:val="en-GB"/>
        </w:rPr>
        <w:t>lean thinking</w:t>
      </w:r>
      <w:r w:rsidRPr="00001019">
        <w:t>) obejmuje następujące pojęcia:</w:t>
      </w:r>
    </w:p>
    <w:p w14:paraId="6B5A4AF2" w14:textId="1FF7AFD8" w:rsidR="00DC5A5D" w:rsidRPr="00001019" w:rsidRDefault="00DC5A5D" w:rsidP="006201E4">
      <w:pPr>
        <w:pStyle w:val="Listapunktowana"/>
      </w:pPr>
      <w:r w:rsidRPr="00001019">
        <w:rPr>
          <w:b/>
          <w:bCs/>
        </w:rPr>
        <w:t>Wartość</w:t>
      </w:r>
      <w:r w:rsidRPr="00001019">
        <w:t xml:space="preserve"> –</w:t>
      </w:r>
      <w:r w:rsidR="008D549B">
        <w:t xml:space="preserve"> </w:t>
      </w:r>
      <w:r w:rsidRPr="00001019">
        <w:t>definiowana przez klienta. Dla zespołu ważne jest zrozumienie, co stanowi wartość dla klienta, i jakie efekty działań zespołu dostarczają wartość dla klienta.</w:t>
      </w:r>
    </w:p>
    <w:p w14:paraId="01FA26CB" w14:textId="3484C9C6" w:rsidR="00DC5A5D" w:rsidRPr="00001019" w:rsidRDefault="00DC5A5D" w:rsidP="006201E4">
      <w:pPr>
        <w:pStyle w:val="Listapunktowana"/>
      </w:pPr>
      <w:r w:rsidRPr="00001019">
        <w:rPr>
          <w:b/>
          <w:bCs/>
        </w:rPr>
        <w:t>Strumień wartości</w:t>
      </w:r>
      <w:r w:rsidRPr="00001019">
        <w:t xml:space="preserve"> –</w:t>
      </w:r>
      <w:r w:rsidR="008D549B">
        <w:t xml:space="preserve"> </w:t>
      </w:r>
      <w:r w:rsidRPr="00001019">
        <w:t>mapa, która identyfikuje każdy krok działań w procesie i przypisuje każdy krok do odpowiedniej wartości dodanej dla klienta.</w:t>
      </w:r>
    </w:p>
    <w:p w14:paraId="74AEFD67" w14:textId="027D9636" w:rsidR="00DC5A5D" w:rsidRPr="00001019" w:rsidRDefault="00DC5A5D" w:rsidP="006201E4">
      <w:pPr>
        <w:pStyle w:val="Listapunktowana"/>
      </w:pPr>
      <w:r w:rsidRPr="00001019">
        <w:rPr>
          <w:b/>
          <w:bCs/>
        </w:rPr>
        <w:t>Przepływ</w:t>
      </w:r>
      <w:r w:rsidRPr="00001019">
        <w:t xml:space="preserve"> –</w:t>
      </w:r>
      <w:r w:rsidR="008D549B">
        <w:t xml:space="preserve"> </w:t>
      </w:r>
      <w:r w:rsidRPr="00001019">
        <w:t>ciągłe przechodzenie produktu przez proces produkcji. Ciągłość jest związana z ciągłą integracją, ciągłym testowanie, ciągłym wdrożeniem i ciągłym doskonaleniem produktu.</w:t>
      </w:r>
    </w:p>
    <w:p w14:paraId="783C5972" w14:textId="250A3E3C" w:rsidR="00DC5A5D" w:rsidRPr="00001019" w:rsidRDefault="00DC5A5D" w:rsidP="006201E4">
      <w:pPr>
        <w:pStyle w:val="Listapunktowana"/>
      </w:pPr>
      <w:r w:rsidRPr="00001019">
        <w:rPr>
          <w:b/>
          <w:bCs/>
        </w:rPr>
        <w:t xml:space="preserve">Przeciąganie </w:t>
      </w:r>
      <w:r w:rsidRPr="00001019">
        <w:t>(</w:t>
      </w:r>
      <w:r w:rsidR="00174623">
        <w:t>ang. </w:t>
      </w:r>
      <w:r w:rsidRPr="001F40F5">
        <w:rPr>
          <w:rStyle w:val="angielskawstawka"/>
          <w:lang w:val="en-GB"/>
        </w:rPr>
        <w:t>pull</w:t>
      </w:r>
      <w:r w:rsidRPr="00001019">
        <w:t>) –</w:t>
      </w:r>
      <w:r w:rsidR="008D549B">
        <w:t xml:space="preserve"> </w:t>
      </w:r>
      <w:r w:rsidRPr="00001019">
        <w:t xml:space="preserve">cecha procesu polegająca na tym, że zapotrzebowanie na pewien produkt (czy to końcowy, czy roboczy) lub na określoną cechę produktu powoduje wytworzenie produktu lub włączenie do niego tej cechy. Jest to przeciwieństwo podejścia </w:t>
      </w:r>
      <w:r w:rsidR="008D549B">
        <w:t xml:space="preserve">opartego na </w:t>
      </w:r>
      <w:r w:rsidRPr="00001019">
        <w:t>„wypychani</w:t>
      </w:r>
      <w:r w:rsidR="008D549B">
        <w:t>u</w:t>
      </w:r>
      <w:r w:rsidRPr="00001019">
        <w:t>” (</w:t>
      </w:r>
      <w:r w:rsidR="00174623">
        <w:t>ang. </w:t>
      </w:r>
      <w:r w:rsidRPr="001F40F5">
        <w:rPr>
          <w:rStyle w:val="angielskawstawka"/>
          <w:lang w:val="en-GB"/>
        </w:rPr>
        <w:t>push</w:t>
      </w:r>
      <w:r w:rsidRPr="00001019">
        <w:t>), gdy tworzone są produkty lub cechy, co do których nie ma pewności, czy są na pewno potrzebne w danym czasie.</w:t>
      </w:r>
    </w:p>
    <w:p w14:paraId="3E405317" w14:textId="1370AEB0" w:rsidR="00DC5A5D" w:rsidRPr="00001019" w:rsidRDefault="00DC5A5D" w:rsidP="006201E4">
      <w:pPr>
        <w:pStyle w:val="Listapunktowana"/>
      </w:pPr>
      <w:r w:rsidRPr="00001019">
        <w:rPr>
          <w:b/>
          <w:bCs/>
        </w:rPr>
        <w:t>Doskonałość</w:t>
      </w:r>
      <w:r w:rsidRPr="00001019">
        <w:t xml:space="preserve"> –</w:t>
      </w:r>
      <w:r w:rsidR="008D549B">
        <w:t xml:space="preserve"> </w:t>
      </w:r>
      <w:r w:rsidRPr="00001019">
        <w:t>dążenie do perfekcji w procesie poprzez ciągłą identyfikację i eliminację marnotrawstwa.</w:t>
      </w:r>
    </w:p>
    <w:p w14:paraId="44C069C1" w14:textId="6156E496" w:rsidR="00DC5A5D" w:rsidRPr="00001019" w:rsidRDefault="00DC5A5D" w:rsidP="006201E4">
      <w:pPr>
        <w:pStyle w:val="Wcicienormalne"/>
      </w:pPr>
      <w:r w:rsidRPr="00001019">
        <w:t xml:space="preserve">O ile podejście Agile jest podejściem inżynierskim, skupionym na działaniu zespołu programistów, o tyle Lean jest </w:t>
      </w:r>
      <w:r w:rsidR="008D549B">
        <w:t xml:space="preserve">raczej </w:t>
      </w:r>
      <w:r w:rsidRPr="00001019">
        <w:t>podejściem menedżerskim, koncentrującym się na zapewnieniu ekonomicznej efektywności procesu wytwarzania.</w:t>
      </w:r>
    </w:p>
    <w:p w14:paraId="24A5E722" w14:textId="77777777" w:rsidR="00DC5A5D" w:rsidRPr="00001019" w:rsidRDefault="00DC5A5D" w:rsidP="006201E4">
      <w:pPr>
        <w:pStyle w:val="Intitle"/>
      </w:pPr>
      <w:r w:rsidRPr="00001019">
        <w:t>Kanban</w:t>
      </w:r>
    </w:p>
    <w:p w14:paraId="0BA0CAE9" w14:textId="7C814621" w:rsidR="00DC5A5D" w:rsidRDefault="00DC5A5D" w:rsidP="006201E4">
      <w:pPr>
        <w:pStyle w:val="Wcicienormalne"/>
      </w:pPr>
      <w:r w:rsidRPr="00001019">
        <w:t xml:space="preserve">Metoda Kanban jest jedną z metod Lean, opracowaną na wzór łańcucha dostaw Toyoty, </w:t>
      </w:r>
      <w:sdt>
        <w:sdtPr>
          <w:id w:val="-887885128"/>
          <w:citation/>
        </w:sdtPr>
        <w:sdtContent>
          <w:r w:rsidRPr="00001019">
            <w:fldChar w:fldCharType="begin"/>
          </w:r>
          <w:r w:rsidRPr="00001019">
            <w:instrText xml:space="preserve"> CITATION And10 \l 1045 </w:instrText>
          </w:r>
          <w:r w:rsidRPr="00001019">
            <w:fldChar w:fldCharType="separate"/>
          </w:r>
          <w:r w:rsidR="001D0D9B" w:rsidRPr="001D0D9B">
            <w:rPr>
              <w:noProof/>
            </w:rPr>
            <w:t>[204]</w:t>
          </w:r>
          <w:r w:rsidRPr="00001019">
            <w:fldChar w:fldCharType="end"/>
          </w:r>
        </w:sdtContent>
      </w:sdt>
      <w:r w:rsidRPr="00001019">
        <w:t xml:space="preserve">, w której praca jest skoncentrowana wokół widocznej dla wszystkich </w:t>
      </w:r>
      <w:r w:rsidRPr="00001019">
        <w:rPr>
          <w:i/>
        </w:rPr>
        <w:t xml:space="preserve">tablicy Kanban </w:t>
      </w:r>
      <w:r w:rsidRPr="00001019">
        <w:t>(</w:t>
      </w:r>
      <w:r w:rsidR="00174623">
        <w:t>ang. </w:t>
      </w:r>
      <w:r w:rsidRPr="001F40F5">
        <w:rPr>
          <w:rStyle w:val="angielskawstawka"/>
          <w:lang w:val="en-GB"/>
        </w:rPr>
        <w:t>Kanban board</w:t>
      </w:r>
      <w:r w:rsidRPr="00001019">
        <w:t>). Na tej tablicy można śledzić przesuwanie się poszczególnych zadań z lewej do prawej między pionowymi kolumnami oznaczającymi postęp pracy (</w:t>
      </w:r>
      <w:r w:rsidRPr="00001019">
        <w:fldChar w:fldCharType="begin"/>
      </w:r>
      <w:r w:rsidRPr="00001019">
        <w:instrText xml:space="preserve"> REF  _Ref19884876 \* Lower \h </w:instrText>
      </w:r>
      <w:r w:rsidRPr="00001019">
        <w:fldChar w:fldCharType="separate"/>
      </w:r>
      <w:r w:rsidR="001D0D9B">
        <w:t>rys. </w:t>
      </w:r>
      <w:r w:rsidR="001D0D9B">
        <w:rPr>
          <w:noProof/>
        </w:rPr>
        <w:t>108</w:t>
      </w:r>
      <w:r w:rsidRPr="00001019">
        <w:fldChar w:fldCharType="end"/>
      </w:r>
      <w:r w:rsidRPr="00001019">
        <w:t>).</w:t>
      </w:r>
    </w:p>
    <w:p w14:paraId="03F4E5F5" w14:textId="6AA5D937" w:rsidR="0045783E" w:rsidRPr="00001019" w:rsidRDefault="0045783E" w:rsidP="006201E4">
      <w:pPr>
        <w:pStyle w:val="Wcicienormalne"/>
      </w:pPr>
      <w:r>
        <w:rPr>
          <w:noProof/>
        </w:rPr>
        <w:lastRenderedPageBreak/>
        <mc:AlternateContent>
          <mc:Choice Requires="wpc">
            <w:drawing>
              <wp:inline distT="0" distB="0" distL="0" distR="0" wp14:anchorId="29945258" wp14:editId="2F255650">
                <wp:extent cx="5486400" cy="3200400"/>
                <wp:effectExtent l="0" t="0" r="0" b="0"/>
                <wp:docPr id="15353" name="Kanwa 1535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54" name="Prostokąt 15354"/>
                        <wps:cNvSpPr/>
                        <wps:spPr>
                          <a:xfrm>
                            <a:off x="142875" y="114300"/>
                            <a:ext cx="5238750" cy="2971800"/>
                          </a:xfrm>
                          <a:prstGeom prst="rect">
                            <a:avLst/>
                          </a:prstGeom>
                          <a:noFill/>
                          <a:ln w="57150">
                            <a:solidFill>
                              <a:schemeClr val="bg1">
                                <a:lumMod val="6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55" name="Łącznik prosty 15355"/>
                        <wps:cNvCnPr/>
                        <wps:spPr>
                          <a:xfrm>
                            <a:off x="1400175" y="247650"/>
                            <a:ext cx="0" cy="26670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1" name="Łącznik prosty 1691"/>
                        <wps:cNvCnPr/>
                        <wps:spPr>
                          <a:xfrm>
                            <a:off x="2790825" y="247650"/>
                            <a:ext cx="0" cy="26670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692" name="Łącznik prosty 1692"/>
                        <wps:cNvCnPr/>
                        <wps:spPr>
                          <a:xfrm>
                            <a:off x="4133850" y="247650"/>
                            <a:ext cx="0" cy="26670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15356" name="Pole tekstowe 15356"/>
                        <wps:cNvSpPr txBox="1"/>
                        <wps:spPr>
                          <a:xfrm>
                            <a:off x="352425" y="259621"/>
                            <a:ext cx="841754" cy="30807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D28AF22" w14:textId="2C9793A1" w:rsidR="0082527D" w:rsidRPr="00053F0A" w:rsidRDefault="0082527D" w:rsidP="0045783E">
                              <w:pPr>
                                <w:jc w:val="center"/>
                                <w:rPr>
                                  <w:rFonts w:ascii="Segoe Print" w:hAnsi="Segoe Print"/>
                                  <w:b/>
                                  <w:bCs/>
                                </w:rPr>
                              </w:pPr>
                              <w:r w:rsidRPr="00053F0A">
                                <w:rPr>
                                  <w:rFonts w:ascii="Segoe Print" w:hAnsi="Segoe Print"/>
                                  <w:b/>
                                  <w:bCs/>
                                </w:rPr>
                                <w:t>Pomys</w:t>
                              </w:r>
                              <w:r w:rsidRPr="00053F0A">
                                <w:rPr>
                                  <w:rFonts w:ascii="Segoe Print" w:hAnsi="Segoe Print" w:cs="Calibri"/>
                                  <w:b/>
                                  <w:bCs/>
                                </w:rPr>
                                <w:t>ł</w:t>
                              </w:r>
                              <w:r w:rsidRPr="00053F0A">
                                <w:rPr>
                                  <w:rFonts w:ascii="Segoe Print" w:hAnsi="Segoe Print"/>
                                  <w:b/>
                                  <w:bCs/>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4" name="Pole tekstowe 1694"/>
                        <wps:cNvSpPr txBox="1"/>
                        <wps:spPr>
                          <a:xfrm>
                            <a:off x="1495177" y="259138"/>
                            <a:ext cx="1143496" cy="28759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1CFCE086" w14:textId="60BFABF3" w:rsidR="0082527D" w:rsidRPr="00053F0A" w:rsidRDefault="0082527D" w:rsidP="0045783E">
                              <w:pPr>
                                <w:jc w:val="center"/>
                                <w:rPr>
                                  <w:rFonts w:ascii="Segoe Print" w:hAnsi="Segoe Print"/>
                                  <w:b/>
                                  <w:bCs/>
                                </w:rPr>
                              </w:pPr>
                              <w:r w:rsidRPr="00053F0A">
                                <w:rPr>
                                  <w:rFonts w:ascii="Segoe Print" w:hAnsi="Segoe Print"/>
                                  <w:b/>
                                  <w:bCs/>
                                </w:rPr>
                                <w:t>Do zrobienia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5" name="Pole tekstowe 1695"/>
                        <wps:cNvSpPr txBox="1"/>
                        <wps:spPr>
                          <a:xfrm>
                            <a:off x="2842715" y="259621"/>
                            <a:ext cx="1210670" cy="32712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352D0878" w14:textId="4B216DDA" w:rsidR="0082527D" w:rsidRPr="00053F0A" w:rsidRDefault="0082527D" w:rsidP="0045783E">
                              <w:pPr>
                                <w:jc w:val="center"/>
                                <w:rPr>
                                  <w:rFonts w:ascii="Segoe Print" w:hAnsi="Segoe Print"/>
                                  <w:b/>
                                  <w:bCs/>
                                </w:rPr>
                              </w:pPr>
                              <w:r w:rsidRPr="00053F0A">
                                <w:rPr>
                                  <w:rFonts w:ascii="Segoe Print" w:hAnsi="Segoe Print"/>
                                  <w:b/>
                                  <w:bCs/>
                                </w:rPr>
                                <w:t>W opracowaniu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96" name="Pole tekstowe 1696"/>
                        <wps:cNvSpPr txBox="1"/>
                        <wps:spPr>
                          <a:xfrm>
                            <a:off x="4257675" y="259308"/>
                            <a:ext cx="971550" cy="340768"/>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0D9D2E9E" w14:textId="36B9FEA1" w:rsidR="0082527D" w:rsidRPr="00053F0A" w:rsidRDefault="0082527D" w:rsidP="0045783E">
                              <w:pPr>
                                <w:jc w:val="center"/>
                                <w:rPr>
                                  <w:rFonts w:ascii="Segoe Print" w:hAnsi="Segoe Print"/>
                                  <w:b/>
                                  <w:bCs/>
                                </w:rPr>
                              </w:pPr>
                              <w:r w:rsidRPr="00053F0A">
                                <w:rPr>
                                  <w:rFonts w:ascii="Segoe Print" w:hAnsi="Segoe Print"/>
                                  <w:b/>
                                  <w:bCs/>
                                </w:rPr>
                                <w:t>Zrobione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58" name="Grafika 15357"/>
                        <wps:cNvSpPr/>
                        <wps:spPr>
                          <a:xfrm>
                            <a:off x="275798"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0" name="Grafika 15357"/>
                        <wps:cNvSpPr/>
                        <wps:spPr>
                          <a:xfrm>
                            <a:off x="656798"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1" name="Grafika 15357"/>
                        <wps:cNvSpPr/>
                        <wps:spPr>
                          <a:xfrm>
                            <a:off x="1037798"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2" name="Grafika 15357"/>
                        <wps:cNvSpPr/>
                        <wps:spPr>
                          <a:xfrm>
                            <a:off x="656798" y="100922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3" name="Grafika 15357"/>
                        <wps:cNvSpPr/>
                        <wps:spPr>
                          <a:xfrm>
                            <a:off x="1514048"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4" name="Grafika 15357"/>
                        <wps:cNvSpPr/>
                        <wps:spPr>
                          <a:xfrm>
                            <a:off x="1514048" y="1018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5" name="Grafika 15357"/>
                        <wps:cNvSpPr/>
                        <wps:spPr>
                          <a:xfrm>
                            <a:off x="1514048" y="138069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6" name="Grafika 15357"/>
                        <wps:cNvSpPr/>
                        <wps:spPr>
                          <a:xfrm>
                            <a:off x="1514048" y="1780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 name="Grafika 15357"/>
                        <wps:cNvSpPr/>
                        <wps:spPr>
                          <a:xfrm>
                            <a:off x="656798" y="139022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 name="Grafika 15357"/>
                        <wps:cNvSpPr/>
                        <wps:spPr>
                          <a:xfrm>
                            <a:off x="1961723" y="138069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9" name="Grafika 15357"/>
                        <wps:cNvSpPr/>
                        <wps:spPr>
                          <a:xfrm>
                            <a:off x="656798" y="2161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8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0" name="Grafika 15357"/>
                        <wps:cNvSpPr/>
                        <wps:spPr>
                          <a:xfrm>
                            <a:off x="1542623" y="2161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8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1" name="Grafika 15357"/>
                        <wps:cNvSpPr/>
                        <wps:spPr>
                          <a:xfrm>
                            <a:off x="1923623"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 name="Grafika 15357"/>
                        <wps:cNvSpPr/>
                        <wps:spPr>
                          <a:xfrm>
                            <a:off x="1923623" y="1018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3" name="Grafika 15357"/>
                        <wps:cNvSpPr/>
                        <wps:spPr>
                          <a:xfrm>
                            <a:off x="2942798" y="66632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4" name="Grafika 15357"/>
                        <wps:cNvSpPr/>
                        <wps:spPr>
                          <a:xfrm>
                            <a:off x="2323673" y="1018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5" name="Grafika 15357"/>
                        <wps:cNvSpPr/>
                        <wps:spPr>
                          <a:xfrm>
                            <a:off x="2942798" y="10187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6" name="Grafika 15357"/>
                        <wps:cNvSpPr/>
                        <wps:spPr>
                          <a:xfrm>
                            <a:off x="3361898" y="68537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7" name="Grafika 15357"/>
                        <wps:cNvSpPr/>
                        <wps:spPr>
                          <a:xfrm>
                            <a:off x="2342723" y="67584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8" name="Grafika 15357"/>
                        <wps:cNvSpPr/>
                        <wps:spPr>
                          <a:xfrm>
                            <a:off x="2942798" y="138069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9" name="Grafika 15357"/>
                        <wps:cNvSpPr/>
                        <wps:spPr>
                          <a:xfrm>
                            <a:off x="4295348" y="1380698"/>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7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0" name="Grafika 15357"/>
                        <wps:cNvSpPr/>
                        <wps:spPr>
                          <a:xfrm>
                            <a:off x="4190573" y="68537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1" name="Grafika 15357"/>
                        <wps:cNvSpPr/>
                        <wps:spPr>
                          <a:xfrm>
                            <a:off x="4638248" y="685373"/>
                            <a:ext cx="295950" cy="249727"/>
                          </a:xfrm>
                          <a:custGeom>
                            <a:avLst/>
                            <a:gdLst>
                              <a:gd name="connsiteX0" fmla="*/ 0 w 295950"/>
                              <a:gd name="connsiteY0" fmla="*/ 0 h 249727"/>
                              <a:gd name="connsiteX1" fmla="*/ 260314 w 295950"/>
                              <a:gd name="connsiteY1" fmla="*/ 0 h 249727"/>
                              <a:gd name="connsiteX2" fmla="*/ 295951 w 295950"/>
                              <a:gd name="connsiteY2" fmla="*/ 249727 h 249727"/>
                              <a:gd name="connsiteX3" fmla="*/ 35637 w 295950"/>
                              <a:gd name="connsiteY3" fmla="*/ 249727 h 249727"/>
                              <a:gd name="connsiteX4" fmla="*/ 0 w 295950"/>
                              <a:gd name="connsiteY4" fmla="*/ 0 h 24972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95950" h="249727">
                                <a:moveTo>
                                  <a:pt x="0" y="0"/>
                                </a:moveTo>
                                <a:lnTo>
                                  <a:pt x="260314" y="0"/>
                                </a:lnTo>
                                <a:cubicBezTo>
                                  <a:pt x="260314" y="86170"/>
                                  <a:pt x="270402" y="224151"/>
                                  <a:pt x="295951" y="249727"/>
                                </a:cubicBezTo>
                                <a:lnTo>
                                  <a:pt x="35637" y="249727"/>
                                </a:lnTo>
                                <a:cubicBezTo>
                                  <a:pt x="13268" y="227334"/>
                                  <a:pt x="0" y="82767"/>
                                  <a:pt x="0" y="0"/>
                                </a:cubicBezTo>
                                <a:close/>
                              </a:path>
                            </a:pathLst>
                          </a:custGeom>
                          <a:solidFill>
                            <a:schemeClr val="bg1">
                              <a:lumMod val="95000"/>
                            </a:schemeClr>
                          </a:solidFill>
                          <a:ln w="1033" cap="flat">
                            <a:solidFill>
                              <a:srgbClr val="2B2A29"/>
                            </a:solid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9945258" id="Kanwa 15353" o:spid="_x0000_s286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">
                <v:shape id="_x0000_s2861" type="#_x0000_t75" style="position:absolute;width:54864;height:32004;visibility:visible;mso-wrap-style:square" filled="t">
                  <v:fill o:detectmouseclick="t"/>
                  <v:path o:connecttype="none"/>
                </v:shape>
                <v:rect id="Prostokąt 15354" o:spid="_x0000_s2862" style="position:absolute;left:1428;top:1143;width:52388;height:2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" filled="f" strokecolor="#a5a5a5 [2092]" strokeweight="4.5pt"/>
                <v:line id="Łącznik prosty 15355" o:spid="_x0000_s2863" style="position:absolute;visibility:visible;mso-wrap-style:square" from="14001,2476" to="14001,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" strokecolor="black [3200]" strokeweight="1pt">
                  <v:stroke joinstyle="miter"/>
                </v:line>
                <v:line id="Łącznik prosty 1691" o:spid="_x0000_s2864" style="position:absolute;visibility:visible;mso-wrap-style:square" from="27908,2476" to="27908,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" strokecolor="black [3200]" strokeweight="1pt">
                  <v:stroke joinstyle="miter"/>
                </v:line>
                <v:line id="Łącznik prosty 1692" o:spid="_x0000_s2865" style="position:absolute;visibility:visible;mso-wrap-style:square" from="41338,2476" to="41338,2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" strokecolor="black [3200]" strokeweight="1pt">
                  <v:stroke joinstyle="miter"/>
                </v:line>
                <v:shape id="Pole tekstowe 15356" o:spid="_x0000_s2866" type="#_x0000_t202" style="position:absolute;left:3524;top:2596;width:8417;height:3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" filled="f" fillcolor="white [3201]" stroked="f" strokeweight=".5pt">
                  <v:textbox inset="0,0,0,0">
                    <w:txbxContent>
                      <w:p w14:paraId="3D28AF22" w14:textId="2C9793A1" w:rsidR="0082527D" w:rsidRPr="00053F0A" w:rsidRDefault="0082527D" w:rsidP="0045783E">
                        <w:pPr>
                          <w:jc w:val="center"/>
                          <w:rPr>
                            <w:rFonts w:ascii="Segoe Print" w:hAnsi="Segoe Print"/>
                            <w:b/>
                            <w:bCs/>
                          </w:rPr>
                        </w:pPr>
                        <w:r w:rsidRPr="00053F0A">
                          <w:rPr>
                            <w:rFonts w:ascii="Segoe Print" w:hAnsi="Segoe Print"/>
                            <w:b/>
                            <w:bCs/>
                          </w:rPr>
                          <w:t>Pomys</w:t>
                        </w:r>
                        <w:r w:rsidRPr="00053F0A">
                          <w:rPr>
                            <w:rFonts w:ascii="Segoe Print" w:hAnsi="Segoe Print" w:cs="Calibri"/>
                            <w:b/>
                            <w:bCs/>
                          </w:rPr>
                          <w:t>ł</w:t>
                        </w:r>
                        <w:r w:rsidRPr="00053F0A">
                          <w:rPr>
                            <w:rFonts w:ascii="Segoe Print" w:hAnsi="Segoe Print"/>
                            <w:b/>
                            <w:bCs/>
                          </w:rPr>
                          <w:t>y</w:t>
                        </w:r>
                      </w:p>
                    </w:txbxContent>
                  </v:textbox>
                </v:shape>
                <v:shape id="Pole tekstowe 1694" o:spid="_x0000_s2867" type="#_x0000_t202" style="position:absolute;left:14951;top:2591;width:1143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" filled="f" fillcolor="white [3201]" stroked="f" strokeweight=".5pt">
                  <v:textbox inset="0,0,0,0">
                    <w:txbxContent>
                      <w:p w14:paraId="1CFCE086" w14:textId="60BFABF3" w:rsidR="0082527D" w:rsidRPr="00053F0A" w:rsidRDefault="0082527D" w:rsidP="0045783E">
                        <w:pPr>
                          <w:jc w:val="center"/>
                          <w:rPr>
                            <w:rFonts w:ascii="Segoe Print" w:hAnsi="Segoe Print"/>
                            <w:b/>
                            <w:bCs/>
                          </w:rPr>
                        </w:pPr>
                        <w:r w:rsidRPr="00053F0A">
                          <w:rPr>
                            <w:rFonts w:ascii="Segoe Print" w:hAnsi="Segoe Print"/>
                            <w:b/>
                            <w:bCs/>
                          </w:rPr>
                          <w:t>Do zrobienia</w:t>
                        </w:r>
                      </w:p>
                    </w:txbxContent>
                  </v:textbox>
                </v:shape>
                <v:shape id="Pole tekstowe 1695" o:spid="_x0000_s2868" type="#_x0000_t202" style="position:absolute;left:28427;top:2596;width:12106;height: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" filled="f" fillcolor="white [3201]" stroked="f" strokeweight=".5pt">
                  <v:textbox inset="0,0,0,0">
                    <w:txbxContent>
                      <w:p w14:paraId="352D0878" w14:textId="4B216DDA" w:rsidR="0082527D" w:rsidRPr="00053F0A" w:rsidRDefault="0082527D" w:rsidP="0045783E">
                        <w:pPr>
                          <w:jc w:val="center"/>
                          <w:rPr>
                            <w:rFonts w:ascii="Segoe Print" w:hAnsi="Segoe Print"/>
                            <w:b/>
                            <w:bCs/>
                          </w:rPr>
                        </w:pPr>
                        <w:r w:rsidRPr="00053F0A">
                          <w:rPr>
                            <w:rFonts w:ascii="Segoe Print" w:hAnsi="Segoe Print"/>
                            <w:b/>
                            <w:bCs/>
                          </w:rPr>
                          <w:t>W opracowaniu</w:t>
                        </w:r>
                      </w:p>
                    </w:txbxContent>
                  </v:textbox>
                </v:shape>
                <v:shape id="Pole tekstowe 1696" o:spid="_x0000_s2869" type="#_x0000_t202" style="position:absolute;left:42576;top:2593;width:9716;height:3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" filled="f" fillcolor="white [3201]" stroked="f" strokeweight=".5pt">
                  <v:textbox inset="0,0,0,0">
                    <w:txbxContent>
                      <w:p w14:paraId="0D9D2E9E" w14:textId="36B9FEA1" w:rsidR="0082527D" w:rsidRPr="00053F0A" w:rsidRDefault="0082527D" w:rsidP="0045783E">
                        <w:pPr>
                          <w:jc w:val="center"/>
                          <w:rPr>
                            <w:rFonts w:ascii="Segoe Print" w:hAnsi="Segoe Print"/>
                            <w:b/>
                            <w:bCs/>
                          </w:rPr>
                        </w:pPr>
                        <w:r w:rsidRPr="00053F0A">
                          <w:rPr>
                            <w:rFonts w:ascii="Segoe Print" w:hAnsi="Segoe Print"/>
                            <w:b/>
                            <w:bCs/>
                          </w:rPr>
                          <w:t>Zrobione</w:t>
                        </w:r>
                      </w:p>
                    </w:txbxContent>
                  </v:textbox>
                </v:shape>
                <v:shape id="Grafika 15357" o:spid="_x0000_s2870" style="position:absolute;left:2757;top:6758;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1" style="position:absolute;left:6567;top:6758;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2" style="position:absolute;left:10377;top:6758;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3" style="position:absolute;left:6567;top:10092;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4" style="position:absolute;left:15140;top:6758;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5" style="position:absolute;left:15140;top:10187;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76" style="position:absolute;left:15140;top:13806;width:2959;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77" style="position:absolute;left:15140;top:17807;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78" style="position:absolute;left:6567;top:13902;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79" style="position:absolute;left:19617;top:13806;width:2959;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80" style="position:absolute;left:6567;top:21617;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" path="m,l260314,v,86170,10088,224151,35637,249727l35637,249727c13268,227334,,82767,,xe" fillcolor="#d8d8d8 [2732]" strokecolor="#2b2a29" strokeweight=".02869mm">
                  <v:stroke joinstyle="miter"/>
                  <v:path arrowok="t" o:connecttype="custom" o:connectlocs="0,0;260314,0;295951,249727;35637,249727;0,0" o:connectangles="0,0,0,0,0"/>
                </v:shape>
                <v:shape id="Grafika 15357" o:spid="_x0000_s2881" style="position:absolute;left:15426;top:21617;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" path="m,l260314,v,86170,10088,224151,35637,249727l35637,249727c13268,227334,,82767,,xe" fillcolor="#d8d8d8 [2732]" strokecolor="#2b2a29" strokeweight=".02869mm">
                  <v:stroke joinstyle="miter"/>
                  <v:path arrowok="t" o:connecttype="custom" o:connectlocs="0,0;260314,0;295951,249727;35637,249727;0,0" o:connectangles="0,0,0,0,0"/>
                </v:shape>
                <v:shape id="Grafika 15357" o:spid="_x0000_s2882" style="position:absolute;left:19236;top:6758;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3" style="position:absolute;left:19236;top:10187;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4" style="position:absolute;left:29427;top:6663;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5" style="position:absolute;left:23236;top:10187;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6" style="position:absolute;left:29427;top:10187;width:2960;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7" style="position:absolute;left:33618;top:6853;width:2960;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8" style="position:absolute;left:23427;top:6758;width:2959;height:2497;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89" style="position:absolute;left:29427;top:13806;width:2960;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90" style="position:absolute;left:42953;top:13806;width:2959;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" path="m,l260314,v,86170,10088,224151,35637,249727l35637,249727c13268,227334,,82767,,xe" fillcolor="#bfbfbf [2412]" strokecolor="#2b2a29" strokeweight=".02869mm">
                  <v:stroke joinstyle="miter"/>
                  <v:path arrowok="t" o:connecttype="custom" o:connectlocs="0,0;260314,0;295951,249727;35637,249727;0,0" o:connectangles="0,0,0,0,0"/>
                </v:shape>
                <v:shape id="Grafika 15357" o:spid="_x0000_s2891" style="position:absolute;left:41905;top:6853;width:2960;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" path="m,l260314,v,86170,10088,224151,35637,249727l35637,249727c13268,227334,,82767,,xe" fillcolor="#f2f2f2 [3052]" strokecolor="#2b2a29" strokeweight=".02869mm">
                  <v:stroke joinstyle="miter"/>
                  <v:path arrowok="t" o:connecttype="custom" o:connectlocs="0,0;260314,0;295951,249727;35637,249727;0,0" o:connectangles="0,0,0,0,0"/>
                </v:shape>
                <v:shape id="Grafika 15357" o:spid="_x0000_s2892" style="position:absolute;left:46382;top:6853;width:2959;height:2498;visibility:visible;mso-wrap-style:square;v-text-anchor:middle" coordsize="295950,24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" path="m,l260314,v,86170,10088,224151,35637,249727l35637,249727c13268,227334,,82767,,xe" fillcolor="#f2f2f2 [3052]" strokecolor="#2b2a29" strokeweight=".02869mm">
                  <v:stroke joinstyle="miter"/>
                  <v:path arrowok="t" o:connecttype="custom" o:connectlocs="0,0;260314,0;295951,249727;35637,249727;0,0" o:connectangles="0,0,0,0,0"/>
                </v:shape>
                <w10:anchorlock/>
              </v:group>
            </w:pict>
          </mc:Fallback>
        </mc:AlternateContent>
      </w:r>
    </w:p>
    <w:p w14:paraId="1BE17807" w14:textId="78FD8443" w:rsidR="00DC5A5D" w:rsidRPr="00001019" w:rsidRDefault="008C16D7" w:rsidP="00116675">
      <w:pPr>
        <w:pStyle w:val="Podpispodrysunkiem"/>
      </w:pPr>
      <w:bookmarkStart w:id="782" w:name="_Ref19884876"/>
      <w:r>
        <w:t>Rys. </w:t>
      </w:r>
      <w:fldSimple w:instr=" SEQ Rys. \* ARABIC ">
        <w:r w:rsidR="001D0D9B">
          <w:rPr>
            <w:noProof/>
          </w:rPr>
          <w:t>108</w:t>
        </w:r>
      </w:fldSimple>
      <w:bookmarkEnd w:id="782"/>
      <w:r w:rsidR="00DC5A5D" w:rsidRPr="00001019">
        <w:t xml:space="preserve">. </w:t>
      </w:r>
      <w:r w:rsidR="00A065C1">
        <w:t>Przykładowa t</w:t>
      </w:r>
      <w:r w:rsidR="00DC5A5D" w:rsidRPr="00001019">
        <w:t>ablica Kanban</w:t>
      </w:r>
    </w:p>
    <w:p w14:paraId="33C66415" w14:textId="654A05EB" w:rsidR="00DC5A5D" w:rsidRPr="00001019" w:rsidRDefault="00DC5A5D" w:rsidP="006201E4">
      <w:pPr>
        <w:pStyle w:val="Wcicienormalne"/>
      </w:pPr>
      <w:r w:rsidRPr="00001019">
        <w:t xml:space="preserve">Taka wizualizacja elementów pracy znajdujących się na poszczególnych etapach służy do ograniczania </w:t>
      </w:r>
      <w:r w:rsidRPr="00B57098">
        <w:rPr>
          <w:b/>
          <w:bCs/>
          <w:i/>
        </w:rPr>
        <w:t>produkcji w toku</w:t>
      </w:r>
      <w:r w:rsidRPr="00001019">
        <w:t xml:space="preserve">. Można </w:t>
      </w:r>
      <w:r w:rsidR="00EE5CE4">
        <w:t>np. </w:t>
      </w:r>
      <w:r w:rsidRPr="00001019">
        <w:t>nałożyć limit w toku (</w:t>
      </w:r>
      <w:r w:rsidR="00EE5CE4">
        <w:t>np. </w:t>
      </w:r>
      <w:r w:rsidRPr="00001019">
        <w:t>w kodowaniu czy testach) na liczbę elementów dla każdego dewelopera.</w:t>
      </w:r>
    </w:p>
    <w:p w14:paraId="5CFA54AA" w14:textId="77777777" w:rsidR="00DC5A5D" w:rsidRPr="00001019" w:rsidRDefault="00DC5A5D" w:rsidP="008D02FF">
      <w:pPr>
        <w:pStyle w:val="Nagwek3"/>
      </w:pPr>
      <w:r w:rsidRPr="00001019">
        <w:tab/>
      </w:r>
      <w:bookmarkStart w:id="783" w:name="_Toc29749377"/>
      <w:bookmarkStart w:id="784" w:name="_Toc34547062"/>
      <w:r w:rsidRPr="00001019">
        <w:t>Silne i słabe strony metodyk zwinnych</w:t>
      </w:r>
      <w:bookmarkEnd w:id="783"/>
      <w:bookmarkEnd w:id="784"/>
    </w:p>
    <w:p w14:paraId="0A8EF233" w14:textId="7A8037F6" w:rsidR="00DC5A5D" w:rsidRPr="00001019" w:rsidRDefault="00DC5A5D" w:rsidP="006201E4">
      <w:pPr>
        <w:pStyle w:val="Wcicienormalne"/>
      </w:pPr>
      <w:r w:rsidRPr="00001019">
        <w:t xml:space="preserve">Mukker, Singh i Mishra w pracy </w:t>
      </w:r>
      <w:sdt>
        <w:sdtPr>
          <w:id w:val="961539812"/>
          <w:citation/>
        </w:sdtPr>
        <w:sdtContent>
          <w:r w:rsidRPr="00001019">
            <w:fldChar w:fldCharType="begin"/>
          </w:r>
          <w:r w:rsidRPr="00001019">
            <w:instrText xml:space="preserve"> CITATION Muk14 \l 1045 </w:instrText>
          </w:r>
          <w:r w:rsidRPr="00001019">
            <w:fldChar w:fldCharType="separate"/>
          </w:r>
          <w:r w:rsidR="001D0D9B" w:rsidRPr="001D0D9B">
            <w:rPr>
              <w:noProof/>
            </w:rPr>
            <w:t>[205]</w:t>
          </w:r>
          <w:r w:rsidRPr="00001019">
            <w:fldChar w:fldCharType="end"/>
          </w:r>
        </w:sdtContent>
      </w:sdt>
      <w:r w:rsidRPr="00001019">
        <w:t xml:space="preserve"> przeanalizowali silne i słabe strony poszczególnych metodyk zwinnych (patrz </w:t>
      </w:r>
      <w:r w:rsidRPr="00001019">
        <w:fldChar w:fldCharType="begin"/>
      </w:r>
      <w:r w:rsidRPr="00001019">
        <w:instrText xml:space="preserve"> REF  _Ref29499481 \* Lower \h </w:instrText>
      </w:r>
      <w:r w:rsidRPr="00001019">
        <w:fldChar w:fldCharType="separate"/>
      </w:r>
      <w:r w:rsidR="001D0D9B">
        <w:t>tab. </w:t>
      </w:r>
      <w:r w:rsidR="001D0D9B">
        <w:rPr>
          <w:noProof/>
        </w:rPr>
        <w:t>119</w:t>
      </w:r>
      <w:r w:rsidRPr="00001019">
        <w:fldChar w:fldCharType="end"/>
      </w:r>
      <w:r w:rsidRPr="00001019">
        <w:t>).</w:t>
      </w:r>
    </w:p>
    <w:p w14:paraId="28EE4C58" w14:textId="25245D4E" w:rsidR="00DC5A5D" w:rsidRPr="00001019" w:rsidRDefault="008C16D7" w:rsidP="00116675">
      <w:pPr>
        <w:pStyle w:val="Podpisnadtabel"/>
      </w:pPr>
      <w:bookmarkStart w:id="785" w:name="_Ref29499481"/>
      <w:r>
        <w:t>Tab. </w:t>
      </w:r>
      <w:fldSimple w:instr=" SEQ Tab. \* ARABIC ">
        <w:r w:rsidR="001D0D9B">
          <w:rPr>
            <w:noProof/>
          </w:rPr>
          <w:t>119</w:t>
        </w:r>
      </w:fldSimple>
      <w:bookmarkEnd w:id="785"/>
      <w:r w:rsidR="00DC5A5D" w:rsidRPr="00001019">
        <w:t>. Silne i słabe strony metodyk zwinnych</w:t>
      </w:r>
    </w:p>
    <w:tbl>
      <w:tblPr>
        <w:tblStyle w:val="Tabela-Siatka"/>
        <w:tblW w:w="8500" w:type="dxa"/>
        <w:tblLook w:val="04A0" w:firstRow="1" w:lastRow="0" w:firstColumn="1" w:lastColumn="0" w:noHBand="0" w:noVBand="1"/>
      </w:tblPr>
      <w:tblGrid>
        <w:gridCol w:w="959"/>
        <w:gridCol w:w="3430"/>
        <w:gridCol w:w="4111"/>
      </w:tblGrid>
      <w:tr w:rsidR="00DC5A5D" w:rsidRPr="00001019" w14:paraId="52BAB16F" w14:textId="77777777" w:rsidTr="001F5C2B">
        <w:trPr>
          <w:cnfStyle w:val="100000000000" w:firstRow="1" w:lastRow="0" w:firstColumn="0" w:lastColumn="0" w:oddVBand="0" w:evenVBand="0" w:oddHBand="0" w:evenHBand="0" w:firstRowFirstColumn="0" w:firstRowLastColumn="0" w:lastRowFirstColumn="0" w:lastRowLastColumn="0"/>
          <w:trHeight w:val="20"/>
        </w:trPr>
        <w:tc>
          <w:tcPr>
            <w:tcW w:w="959" w:type="dxa"/>
          </w:tcPr>
          <w:p w14:paraId="58F3A030" w14:textId="77777777" w:rsidR="00DC5A5D" w:rsidRPr="00001019" w:rsidRDefault="00DC5A5D" w:rsidP="00005624">
            <w:pPr>
              <w:keepNext/>
              <w:rPr>
                <w:rFonts w:cstheme="minorHAnsi"/>
                <w:sz w:val="20"/>
              </w:rPr>
            </w:pPr>
            <w:r w:rsidRPr="00001019">
              <w:rPr>
                <w:rFonts w:cstheme="minorHAnsi"/>
                <w:sz w:val="20"/>
              </w:rPr>
              <w:t>Typ</w:t>
            </w:r>
          </w:p>
        </w:tc>
        <w:tc>
          <w:tcPr>
            <w:tcW w:w="3430" w:type="dxa"/>
          </w:tcPr>
          <w:p w14:paraId="15553193" w14:textId="77777777" w:rsidR="00DC5A5D" w:rsidRPr="00001019" w:rsidRDefault="00DC5A5D" w:rsidP="00005624">
            <w:pPr>
              <w:keepNext/>
              <w:ind w:left="433"/>
              <w:rPr>
                <w:rFonts w:cstheme="minorHAnsi"/>
                <w:sz w:val="20"/>
              </w:rPr>
            </w:pPr>
            <w:r w:rsidRPr="00001019">
              <w:rPr>
                <w:rFonts w:cstheme="minorHAnsi"/>
                <w:sz w:val="20"/>
              </w:rPr>
              <w:t>Silne strony</w:t>
            </w:r>
          </w:p>
        </w:tc>
        <w:tc>
          <w:tcPr>
            <w:tcW w:w="4111" w:type="dxa"/>
          </w:tcPr>
          <w:p w14:paraId="005B899B" w14:textId="77777777" w:rsidR="00DC5A5D" w:rsidRPr="00001019" w:rsidRDefault="00DC5A5D" w:rsidP="00005624">
            <w:pPr>
              <w:keepNext/>
              <w:ind w:left="433"/>
              <w:rPr>
                <w:rFonts w:cstheme="minorHAnsi"/>
                <w:sz w:val="20"/>
              </w:rPr>
            </w:pPr>
            <w:r w:rsidRPr="00001019">
              <w:rPr>
                <w:rFonts w:cstheme="minorHAnsi"/>
                <w:sz w:val="20"/>
              </w:rPr>
              <w:t>Słabe strony</w:t>
            </w:r>
          </w:p>
        </w:tc>
      </w:tr>
      <w:tr w:rsidR="00DC5A5D" w:rsidRPr="00001019" w14:paraId="2865B364" w14:textId="77777777" w:rsidTr="001F5C2B">
        <w:trPr>
          <w:trHeight w:val="20"/>
        </w:trPr>
        <w:tc>
          <w:tcPr>
            <w:tcW w:w="959" w:type="dxa"/>
          </w:tcPr>
          <w:p w14:paraId="5F35DD05" w14:textId="77777777" w:rsidR="00DC5A5D" w:rsidRPr="00001019" w:rsidRDefault="00DC5A5D" w:rsidP="00005624">
            <w:pPr>
              <w:rPr>
                <w:rFonts w:cstheme="minorHAnsi"/>
                <w:sz w:val="20"/>
              </w:rPr>
            </w:pPr>
            <w:r w:rsidRPr="00001019">
              <w:rPr>
                <w:rFonts w:cstheme="minorHAnsi"/>
                <w:sz w:val="20"/>
              </w:rPr>
              <w:t>XP</w:t>
            </w:r>
          </w:p>
        </w:tc>
        <w:tc>
          <w:tcPr>
            <w:tcW w:w="3430" w:type="dxa"/>
          </w:tcPr>
          <w:p w14:paraId="306CEE0C"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Własność klienta dla priorytetu funkcji, własność dewelopera dla szacunków.</w:t>
            </w:r>
          </w:p>
          <w:p w14:paraId="5DF5050B"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Częste informacje zwrotne.</w:t>
            </w:r>
          </w:p>
          <w:p w14:paraId="1BCF6A2A"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Najbardziej znane i przyjęte podejście, przynajmniej w Stanach Zjednoczonych</w:t>
            </w:r>
          </w:p>
          <w:p w14:paraId="7F2887B3"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Silne praktyki techniczne.</w:t>
            </w:r>
          </w:p>
        </w:tc>
        <w:tc>
          <w:tcPr>
            <w:tcW w:w="4111" w:type="dxa"/>
          </w:tcPr>
          <w:p w14:paraId="50EAD1F1"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Wymaga klienta na miejscu w zespole.</w:t>
            </w:r>
          </w:p>
          <w:p w14:paraId="5B84E463"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Dokumentacja przede wszystkim poprzez ustną komunikację i kod. Dla niektórych zespołów są to jedyne stworzone artefakty, inne tworzą minimalną dokumentację projektową i użytkową.</w:t>
            </w:r>
          </w:p>
          <w:p w14:paraId="143AA201"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Trudno jest nowym użytkownikom wybrać sposób rozwiązania problemów architektonicznych i projektowych.</w:t>
            </w:r>
          </w:p>
        </w:tc>
      </w:tr>
      <w:tr w:rsidR="00DC5A5D" w:rsidRPr="00001019" w14:paraId="657B0FCF" w14:textId="77777777" w:rsidTr="001F5C2B">
        <w:trPr>
          <w:trHeight w:val="20"/>
        </w:trPr>
        <w:tc>
          <w:tcPr>
            <w:tcW w:w="959" w:type="dxa"/>
          </w:tcPr>
          <w:p w14:paraId="609FD18D" w14:textId="77777777" w:rsidR="00DC5A5D" w:rsidRPr="00001019" w:rsidRDefault="00DC5A5D" w:rsidP="00005624">
            <w:pPr>
              <w:rPr>
                <w:rFonts w:cstheme="minorHAnsi"/>
                <w:sz w:val="20"/>
              </w:rPr>
            </w:pPr>
            <w:r w:rsidRPr="00001019">
              <w:rPr>
                <w:rFonts w:cstheme="minorHAnsi"/>
                <w:sz w:val="20"/>
              </w:rPr>
              <w:t>SCRUM</w:t>
            </w:r>
          </w:p>
        </w:tc>
        <w:tc>
          <w:tcPr>
            <w:tcW w:w="3430" w:type="dxa"/>
          </w:tcPr>
          <w:p w14:paraId="6E370056"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Uzupełnia istniejące praktyki.</w:t>
            </w:r>
          </w:p>
          <w:p w14:paraId="4F14D595"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Samoorganizujące się zespoły i opinie.</w:t>
            </w:r>
          </w:p>
          <w:p w14:paraId="6D529629"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Udział klienta i sterowanie.</w:t>
            </w:r>
          </w:p>
          <w:p w14:paraId="1457855A"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Priorytety oparte na wartości biznesowej.</w:t>
            </w:r>
          </w:p>
          <w:p w14:paraId="7CA39B3E"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Jedyne podejście, które ma proces certyfikacji.</w:t>
            </w:r>
          </w:p>
        </w:tc>
        <w:tc>
          <w:tcPr>
            <w:tcW w:w="4111" w:type="dxa"/>
          </w:tcPr>
          <w:p w14:paraId="2B8799A7"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Zapewnia jedynie wsparcie zarządzania projektami, inne dziedziny są poza zakresem.</w:t>
            </w:r>
          </w:p>
          <w:p w14:paraId="0C1E6686"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Nie określa praktyk technicznych.</w:t>
            </w:r>
          </w:p>
          <w:p w14:paraId="054FE7C4"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Dostarczenie firmie unikalnych priorytetów dla każdego wymagania może zająć trochę czasu.</w:t>
            </w:r>
          </w:p>
        </w:tc>
      </w:tr>
      <w:tr w:rsidR="00DC5A5D" w:rsidRPr="00001019" w14:paraId="0E8CCDB0" w14:textId="77777777" w:rsidTr="001F5C2B">
        <w:trPr>
          <w:trHeight w:val="20"/>
        </w:trPr>
        <w:tc>
          <w:tcPr>
            <w:tcW w:w="959" w:type="dxa"/>
          </w:tcPr>
          <w:p w14:paraId="3D1A6E96" w14:textId="77777777" w:rsidR="00DC5A5D" w:rsidRPr="00001019" w:rsidRDefault="00DC5A5D" w:rsidP="00005624">
            <w:pPr>
              <w:rPr>
                <w:rFonts w:cstheme="minorHAnsi"/>
                <w:sz w:val="20"/>
              </w:rPr>
            </w:pPr>
            <w:r w:rsidRPr="00001019">
              <w:rPr>
                <w:rFonts w:cstheme="minorHAnsi"/>
                <w:sz w:val="20"/>
              </w:rPr>
              <w:lastRenderedPageBreak/>
              <w:t>LEAN</w:t>
            </w:r>
          </w:p>
        </w:tc>
        <w:tc>
          <w:tcPr>
            <w:tcW w:w="3430" w:type="dxa"/>
          </w:tcPr>
          <w:p w14:paraId="3A114A08"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Uzupełnia istniejące praktyki.</w:t>
            </w:r>
          </w:p>
          <w:p w14:paraId="4451F111"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Koncentruje się na ROI projektu.</w:t>
            </w:r>
          </w:p>
          <w:p w14:paraId="169A030D"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Eliminuje wszystkie straty projektu.</w:t>
            </w:r>
          </w:p>
          <w:p w14:paraId="2D73D673" w14:textId="77777777" w:rsidR="00DC5A5D" w:rsidRPr="00001019" w:rsidRDefault="00DC5A5D" w:rsidP="003F38B4">
            <w:pPr>
              <w:numPr>
                <w:ilvl w:val="0"/>
                <w:numId w:val="61"/>
              </w:numPr>
              <w:ind w:left="433" w:hanging="201"/>
              <w:rPr>
                <w:rFonts w:cstheme="minorHAnsi"/>
                <w:sz w:val="20"/>
              </w:rPr>
            </w:pPr>
            <w:r w:rsidRPr="00001019">
              <w:rPr>
                <w:rFonts w:cstheme="minorHAnsi"/>
                <w:color w:val="000000"/>
                <w:sz w:val="20"/>
                <w:lang w:eastAsia="en-IN"/>
              </w:rPr>
              <w:t>Zespoły wielofunkcyjne</w:t>
            </w:r>
          </w:p>
        </w:tc>
        <w:tc>
          <w:tcPr>
            <w:tcW w:w="4111" w:type="dxa"/>
          </w:tcPr>
          <w:p w14:paraId="4FF6D39E"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Nie określa praktyk technicznych.</w:t>
            </w:r>
          </w:p>
          <w:p w14:paraId="4B212612"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Wymaga ciągłego gromadzenia metryk, które mogą być trudne w niektórych środowiskach.</w:t>
            </w:r>
          </w:p>
          <w:p w14:paraId="51BE59EE" w14:textId="77777777" w:rsidR="00DC5A5D" w:rsidRPr="00001019" w:rsidRDefault="00DC5A5D" w:rsidP="003F38B4">
            <w:pPr>
              <w:numPr>
                <w:ilvl w:val="0"/>
                <w:numId w:val="61"/>
              </w:numPr>
              <w:ind w:left="433" w:hanging="201"/>
              <w:rPr>
                <w:rFonts w:cstheme="minorHAnsi"/>
                <w:sz w:val="20"/>
              </w:rPr>
            </w:pPr>
            <w:r w:rsidRPr="00001019">
              <w:rPr>
                <w:rFonts w:cstheme="minorHAnsi"/>
                <w:color w:val="000000"/>
                <w:sz w:val="20"/>
                <w:lang w:eastAsia="en-IN"/>
              </w:rPr>
              <w:t>Teoria ograniczeń może być złożonym i trudnym aspektem do przyjęcia</w:t>
            </w:r>
          </w:p>
        </w:tc>
      </w:tr>
      <w:tr w:rsidR="00DC5A5D" w:rsidRPr="00001019" w14:paraId="28E45996" w14:textId="77777777" w:rsidTr="001F5C2B">
        <w:trPr>
          <w:trHeight w:val="20"/>
        </w:trPr>
        <w:tc>
          <w:tcPr>
            <w:tcW w:w="959" w:type="dxa"/>
          </w:tcPr>
          <w:p w14:paraId="4ABBA4B1" w14:textId="77777777" w:rsidR="00DC5A5D" w:rsidRPr="00001019" w:rsidRDefault="00DC5A5D" w:rsidP="00005624">
            <w:pPr>
              <w:rPr>
                <w:rFonts w:cstheme="minorHAnsi"/>
                <w:sz w:val="20"/>
              </w:rPr>
            </w:pPr>
            <w:r w:rsidRPr="00001019">
              <w:rPr>
                <w:rFonts w:cstheme="minorHAnsi"/>
                <w:sz w:val="20"/>
              </w:rPr>
              <w:t>FDD</w:t>
            </w:r>
          </w:p>
        </w:tc>
        <w:tc>
          <w:tcPr>
            <w:tcW w:w="3430" w:type="dxa"/>
          </w:tcPr>
          <w:p w14:paraId="1BA9E648"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Obsługuje wiele zespołów pracujących równolegle.</w:t>
            </w:r>
          </w:p>
          <w:p w14:paraId="5FF412AC"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Wszystkie aspekty projektu śledzone według funkcji.</w:t>
            </w:r>
          </w:p>
          <w:p w14:paraId="317D4B5E"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Projektowanie według funkcji i budowanie według cech są łatwe do zrozumienia i przyjęcia.</w:t>
            </w:r>
          </w:p>
          <w:p w14:paraId="2EC12ACB"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Dobrze skaluje się do dużych zespołów lub projektów.</w:t>
            </w:r>
          </w:p>
        </w:tc>
        <w:tc>
          <w:tcPr>
            <w:tcW w:w="4111" w:type="dxa"/>
          </w:tcPr>
          <w:p w14:paraId="439378D3"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Promuje własność indywidualnego kodu, a nie własność dzieloną / zespołową.</w:t>
            </w:r>
          </w:p>
          <w:p w14:paraId="0B8F10A5"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Iteracje nie są tak dobrze zdefiniowane przez proces jak w innych metodykach zwinnych.</w:t>
            </w:r>
          </w:p>
          <w:p w14:paraId="0A7E4331" w14:textId="77777777" w:rsidR="00DC5A5D" w:rsidRPr="00001019" w:rsidRDefault="00DC5A5D" w:rsidP="003F38B4">
            <w:pPr>
              <w:numPr>
                <w:ilvl w:val="0"/>
                <w:numId w:val="61"/>
              </w:numPr>
              <w:ind w:left="433" w:hanging="201"/>
              <w:rPr>
                <w:rFonts w:cstheme="minorHAnsi"/>
                <w:sz w:val="20"/>
              </w:rPr>
            </w:pPr>
            <w:r w:rsidRPr="00001019">
              <w:rPr>
                <w:rFonts w:cstheme="minorHAnsi"/>
                <w:color w:val="000000"/>
                <w:sz w:val="20"/>
                <w:lang w:eastAsia="en-IN"/>
              </w:rPr>
              <w:t>Aspekty zorientowane na model mogą mieć ogromny wpływ podczas pracy na istniejących systemach, które nie mają modeli.</w:t>
            </w:r>
          </w:p>
        </w:tc>
      </w:tr>
      <w:tr w:rsidR="00DC5A5D" w:rsidRPr="00001019" w14:paraId="7FF1C328" w14:textId="77777777" w:rsidTr="001F5C2B">
        <w:trPr>
          <w:trHeight w:val="20"/>
        </w:trPr>
        <w:tc>
          <w:tcPr>
            <w:tcW w:w="959" w:type="dxa"/>
          </w:tcPr>
          <w:p w14:paraId="540AA943" w14:textId="77777777" w:rsidR="00DC5A5D" w:rsidRPr="00001019" w:rsidRDefault="00DC5A5D" w:rsidP="00005624">
            <w:pPr>
              <w:rPr>
                <w:rFonts w:cstheme="minorHAnsi"/>
                <w:sz w:val="20"/>
              </w:rPr>
            </w:pPr>
            <w:r w:rsidRPr="00001019">
              <w:rPr>
                <w:rFonts w:cstheme="minorHAnsi"/>
                <w:sz w:val="20"/>
              </w:rPr>
              <w:t>Crystal</w:t>
            </w:r>
          </w:p>
        </w:tc>
        <w:tc>
          <w:tcPr>
            <w:tcW w:w="3430" w:type="dxa"/>
          </w:tcPr>
          <w:p w14:paraId="380C40DD"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Rodzina metodologii opracowanych w celu skalowania według wielkości i krytyczności projektu.</w:t>
            </w:r>
          </w:p>
          <w:p w14:paraId="492129BD"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Tylko metodologia uwzględniająca projekty o krytycznym znaczeniu dla życia.</w:t>
            </w:r>
          </w:p>
          <w:p w14:paraId="184B0E21"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W miarę wzrostu wielkości projektu wykorzystywane są zespoły międzyfunkcyjne w celu zapewnienia spójności.</w:t>
            </w:r>
          </w:p>
          <w:p w14:paraId="1269D2FF"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Element „ludzki” został uwzględniony w każdym aspekcie struktury wsparcia projektu.</w:t>
            </w:r>
          </w:p>
          <w:p w14:paraId="00D02D4C"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Nacisk na testowanie jest tak silny, że przynajmniej jeden tester powinien być w każdym zespole projektowym.</w:t>
            </w:r>
          </w:p>
        </w:tc>
        <w:tc>
          <w:tcPr>
            <w:tcW w:w="4111" w:type="dxa"/>
          </w:tcPr>
          <w:p w14:paraId="4D6679FA"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Oczekuje, że wszyscy członkowie zespołu będą w tej samej lokalizacji. Może nie działać dobrze w rozproszonych zespołach.</w:t>
            </w:r>
          </w:p>
          <w:p w14:paraId="6F623C97"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Konieczne są dostosowania od jednego rozmiaru / struktury projektu do drugiego, aby dostosować się do zalecanego smaku Crystal dla tego rozmiaru / krytyczności projektu.</w:t>
            </w:r>
          </w:p>
          <w:p w14:paraId="26BB712E"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Przejście od jednego smaku Kryształu do drugiego w środkowym projekcie nie działa, ponieważ Crystal nie została zaprojektowana tak, aby była kompatybilna w górę lub w dół.</w:t>
            </w:r>
          </w:p>
        </w:tc>
      </w:tr>
      <w:tr w:rsidR="00DC5A5D" w:rsidRPr="00001019" w14:paraId="45579064" w14:textId="77777777" w:rsidTr="001F5C2B">
        <w:trPr>
          <w:trHeight w:val="20"/>
        </w:trPr>
        <w:tc>
          <w:tcPr>
            <w:tcW w:w="959" w:type="dxa"/>
          </w:tcPr>
          <w:p w14:paraId="78D8C060" w14:textId="77777777" w:rsidR="00DC5A5D" w:rsidRPr="00001019" w:rsidRDefault="00DC5A5D" w:rsidP="00005624">
            <w:pPr>
              <w:rPr>
                <w:rFonts w:cstheme="minorHAnsi"/>
                <w:sz w:val="20"/>
              </w:rPr>
            </w:pPr>
            <w:r w:rsidRPr="00001019">
              <w:rPr>
                <w:rFonts w:cstheme="minorHAnsi"/>
                <w:sz w:val="20"/>
              </w:rPr>
              <w:t>DSDM</w:t>
            </w:r>
          </w:p>
        </w:tc>
        <w:tc>
          <w:tcPr>
            <w:tcW w:w="3430" w:type="dxa"/>
          </w:tcPr>
          <w:p w14:paraId="2E5923FA"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Nacisk na testowanie jest tak silny, że przynajmniej jeden tester powinien być w każdym zespole projektowym.</w:t>
            </w:r>
          </w:p>
          <w:p w14:paraId="2CC60676"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Zaprojektowane od podstaw przez ludzi biznesu, dzięki czemu wartość biznesowa jest rozpoznawana i oczekuje się, że będzie najwyższym priorytetem.</w:t>
            </w:r>
          </w:p>
          <w:p w14:paraId="43F2B223"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Ma konkretne podejście do określania, jak ważne jest każde wymaganie dla iteracji.</w:t>
            </w:r>
          </w:p>
          <w:p w14:paraId="50A8B750"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Ustala oczekiwania interesariuszy od początku projektu, że nie wszystkie wymagania sprawią, że dojdzie do ostatecznego rezultatu.</w:t>
            </w:r>
          </w:p>
        </w:tc>
        <w:tc>
          <w:tcPr>
            <w:tcW w:w="4111" w:type="dxa"/>
          </w:tcPr>
          <w:p w14:paraId="738D66A7"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Prawdopodobnie najbardziej ciężki projekt w porównaniu do tego badania.</w:t>
            </w:r>
          </w:p>
          <w:p w14:paraId="12A818C5"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Oczekuje ciągłego zaangażowania użytkowników.</w:t>
            </w:r>
          </w:p>
          <w:p w14:paraId="55CAFA08" w14:textId="77777777" w:rsidR="00DC5A5D" w:rsidRPr="00001019" w:rsidRDefault="00DC5A5D" w:rsidP="003F38B4">
            <w:pPr>
              <w:numPr>
                <w:ilvl w:val="0"/>
                <w:numId w:val="61"/>
              </w:numPr>
              <w:ind w:left="433" w:hanging="201"/>
              <w:rPr>
                <w:rFonts w:cstheme="minorHAnsi"/>
                <w:color w:val="000000"/>
                <w:sz w:val="20"/>
                <w:lang w:eastAsia="en-IN"/>
              </w:rPr>
            </w:pPr>
            <w:r w:rsidRPr="00001019">
              <w:rPr>
                <w:rFonts w:cstheme="minorHAnsi"/>
                <w:color w:val="000000"/>
                <w:sz w:val="20"/>
                <w:lang w:eastAsia="en-IN"/>
              </w:rPr>
              <w:t>Definiuje kilka artefaktów i produktów pracy dla każdej fazy projektu; cięższa dokumentacja.</w:t>
            </w:r>
          </w:p>
          <w:p w14:paraId="66E6F526" w14:textId="77777777" w:rsidR="00DC5A5D" w:rsidRPr="00001019" w:rsidRDefault="00DC5A5D" w:rsidP="003F38B4">
            <w:pPr>
              <w:numPr>
                <w:ilvl w:val="0"/>
                <w:numId w:val="61"/>
              </w:numPr>
              <w:ind w:left="433" w:hanging="201"/>
              <w:rPr>
                <w:rFonts w:cstheme="minorHAnsi"/>
                <w:sz w:val="20"/>
              </w:rPr>
            </w:pPr>
            <w:r w:rsidRPr="00001019">
              <w:rPr>
                <w:rFonts w:cstheme="minorHAnsi"/>
                <w:color w:val="000000"/>
                <w:sz w:val="20"/>
                <w:lang w:eastAsia="en-IN"/>
              </w:rPr>
              <w:t>Dostęp do materiałów jest kontrolowany przez konsorcjum, a opłaty mogą być pobierane tylko za dostęp do materiałów referencyjnych.</w:t>
            </w:r>
          </w:p>
        </w:tc>
      </w:tr>
    </w:tbl>
    <w:p w14:paraId="4B4B2126" w14:textId="35EDD0E5" w:rsidR="00DC5A5D" w:rsidRPr="00001019" w:rsidRDefault="00DC5A5D" w:rsidP="006201E4">
      <w:pPr>
        <w:pStyle w:val="Wcicienormalne"/>
      </w:pPr>
      <w:r w:rsidRPr="00001019">
        <w:t xml:space="preserve">Podsumowanie przedstawia </w:t>
      </w:r>
      <w:r w:rsidRPr="00001019">
        <w:fldChar w:fldCharType="begin"/>
      </w:r>
      <w:r w:rsidRPr="00001019">
        <w:instrText xml:space="preserve"> REF  _Ref29499883 \* Lower \h </w:instrText>
      </w:r>
      <w:r w:rsidRPr="00001019">
        <w:fldChar w:fldCharType="separate"/>
      </w:r>
      <w:r w:rsidR="001D0D9B">
        <w:t>tab. </w:t>
      </w:r>
      <w:r w:rsidR="001D0D9B">
        <w:rPr>
          <w:noProof/>
        </w:rPr>
        <w:t>120</w:t>
      </w:r>
      <w:r w:rsidRPr="00001019">
        <w:fldChar w:fldCharType="end"/>
      </w:r>
      <w:r w:rsidRPr="00001019">
        <w:t>.</w:t>
      </w:r>
    </w:p>
    <w:p w14:paraId="1C4379F6" w14:textId="6DAD228E" w:rsidR="00DC5A5D" w:rsidRPr="00001019" w:rsidRDefault="008C16D7" w:rsidP="00116675">
      <w:pPr>
        <w:pStyle w:val="Podpisnadtabel"/>
      </w:pPr>
      <w:bookmarkStart w:id="786" w:name="_Ref29499883"/>
      <w:r>
        <w:lastRenderedPageBreak/>
        <w:t>Tab. </w:t>
      </w:r>
      <w:fldSimple w:instr=" SEQ Tab. \* ARABIC ">
        <w:r w:rsidR="001D0D9B">
          <w:rPr>
            <w:noProof/>
          </w:rPr>
          <w:t>120</w:t>
        </w:r>
      </w:fldSimple>
      <w:bookmarkEnd w:id="786"/>
      <w:r w:rsidR="00DC5A5D" w:rsidRPr="00001019">
        <w:t>. Podsumowanie silnych i słabych stron</w:t>
      </w:r>
      <w:r w:rsidR="001F5C2B">
        <w:t xml:space="preserve"> (za </w:t>
      </w:r>
      <w:sdt>
        <w:sdtPr>
          <w:id w:val="-2117974564"/>
          <w:citation/>
        </w:sdtPr>
        <w:sdtContent>
          <w:r w:rsidR="001F5C2B" w:rsidRPr="00001019">
            <w:fldChar w:fldCharType="begin"/>
          </w:r>
          <w:r w:rsidR="001F5C2B" w:rsidRPr="00001019">
            <w:instrText xml:space="preserve"> CITATION Moh13 \l 1045 </w:instrText>
          </w:r>
          <w:r w:rsidR="001F5C2B" w:rsidRPr="00001019">
            <w:fldChar w:fldCharType="separate"/>
          </w:r>
          <w:r w:rsidR="001D0D9B" w:rsidRPr="001D0D9B">
            <w:rPr>
              <w:noProof/>
            </w:rPr>
            <w:t>[206]</w:t>
          </w:r>
          <w:r w:rsidR="001F5C2B" w:rsidRPr="00001019">
            <w:fldChar w:fldCharType="end"/>
          </w:r>
        </w:sdtContent>
      </w:sdt>
      <w:r w:rsidR="001F5C2B">
        <w:t>)</w:t>
      </w:r>
    </w:p>
    <w:tbl>
      <w:tblPr>
        <w:tblStyle w:val="Tabela-Siatka"/>
        <w:tblW w:w="7655" w:type="dxa"/>
        <w:tblLook w:val="04A0" w:firstRow="1" w:lastRow="0" w:firstColumn="1" w:lastColumn="0" w:noHBand="0" w:noVBand="1"/>
      </w:tblPr>
      <w:tblGrid>
        <w:gridCol w:w="4177"/>
        <w:gridCol w:w="3478"/>
      </w:tblGrid>
      <w:tr w:rsidR="00DC5A5D" w:rsidRPr="00001019" w14:paraId="7BD16714" w14:textId="77777777" w:rsidTr="002176EC">
        <w:trPr>
          <w:cnfStyle w:val="100000000000" w:firstRow="1" w:lastRow="0" w:firstColumn="0" w:lastColumn="0" w:oddVBand="0" w:evenVBand="0" w:oddHBand="0" w:evenHBand="0" w:firstRowFirstColumn="0" w:firstRowLastColumn="0" w:lastRowFirstColumn="0" w:lastRowLastColumn="0"/>
        </w:trPr>
        <w:tc>
          <w:tcPr>
            <w:tcW w:w="4177" w:type="dxa"/>
          </w:tcPr>
          <w:p w14:paraId="63AA8CF6" w14:textId="77777777" w:rsidR="00DC5A5D" w:rsidRPr="00001019" w:rsidRDefault="00DC5A5D" w:rsidP="00234451">
            <w:pPr>
              <w:pStyle w:val="Tekstpodstawowy"/>
              <w:keepNext/>
              <w:spacing w:before="0" w:after="0"/>
              <w:rPr>
                <w:sz w:val="20"/>
              </w:rPr>
            </w:pPr>
            <w:r w:rsidRPr="00001019">
              <w:rPr>
                <w:sz w:val="20"/>
              </w:rPr>
              <w:t>Silne strony</w:t>
            </w:r>
          </w:p>
        </w:tc>
        <w:tc>
          <w:tcPr>
            <w:tcW w:w="3478" w:type="dxa"/>
          </w:tcPr>
          <w:p w14:paraId="20EE94DB" w14:textId="77777777" w:rsidR="00DC5A5D" w:rsidRPr="00001019" w:rsidRDefault="00DC5A5D" w:rsidP="00234451">
            <w:pPr>
              <w:pStyle w:val="Tekstpodstawowy"/>
              <w:keepNext/>
              <w:spacing w:before="0" w:after="0"/>
              <w:rPr>
                <w:sz w:val="20"/>
              </w:rPr>
            </w:pPr>
            <w:r w:rsidRPr="00001019">
              <w:rPr>
                <w:sz w:val="20"/>
              </w:rPr>
              <w:t>Słabe strony</w:t>
            </w:r>
          </w:p>
        </w:tc>
      </w:tr>
      <w:tr w:rsidR="00DC5A5D" w:rsidRPr="00001019" w14:paraId="17E21696" w14:textId="77777777" w:rsidTr="002176EC">
        <w:tc>
          <w:tcPr>
            <w:tcW w:w="4177" w:type="dxa"/>
          </w:tcPr>
          <w:p w14:paraId="2B6C5C15" w14:textId="77777777" w:rsidR="00DC5A5D" w:rsidRPr="00001019" w:rsidRDefault="00DC5A5D" w:rsidP="003F38B4">
            <w:pPr>
              <w:pStyle w:val="Tekstpodstawowy"/>
              <w:numPr>
                <w:ilvl w:val="0"/>
                <w:numId w:val="60"/>
              </w:numPr>
              <w:spacing w:before="0" w:after="0"/>
              <w:ind w:left="399" w:hanging="282"/>
              <w:rPr>
                <w:sz w:val="20"/>
              </w:rPr>
            </w:pPr>
            <w:r w:rsidRPr="00001019">
              <w:rPr>
                <w:sz w:val="20"/>
              </w:rPr>
              <w:t>krótki cykl rozwoju oprogramowania</w:t>
            </w:r>
          </w:p>
          <w:p w14:paraId="7715682B" w14:textId="77777777" w:rsidR="00DC5A5D" w:rsidRPr="00001019" w:rsidRDefault="00DC5A5D" w:rsidP="003F38B4">
            <w:pPr>
              <w:pStyle w:val="Tekstpodstawowy"/>
              <w:numPr>
                <w:ilvl w:val="0"/>
                <w:numId w:val="60"/>
              </w:numPr>
              <w:spacing w:before="0" w:after="0"/>
              <w:ind w:left="399" w:hanging="282"/>
              <w:rPr>
                <w:sz w:val="20"/>
              </w:rPr>
            </w:pPr>
            <w:r w:rsidRPr="00001019">
              <w:rPr>
                <w:sz w:val="20"/>
              </w:rPr>
              <w:t>elastyczność w dopasowywaniu się do zmieniających się wymagań</w:t>
            </w:r>
          </w:p>
          <w:p w14:paraId="0B4A31F6" w14:textId="77777777" w:rsidR="00DC5A5D" w:rsidRPr="00001019" w:rsidRDefault="00DC5A5D" w:rsidP="003F38B4">
            <w:pPr>
              <w:pStyle w:val="Tekstpodstawowy"/>
              <w:numPr>
                <w:ilvl w:val="0"/>
                <w:numId w:val="60"/>
              </w:numPr>
              <w:spacing w:before="0" w:after="0"/>
              <w:ind w:left="399" w:hanging="282"/>
              <w:rPr>
                <w:sz w:val="20"/>
              </w:rPr>
            </w:pPr>
            <w:r w:rsidRPr="00001019">
              <w:rPr>
                <w:sz w:val="20"/>
              </w:rPr>
              <w:t>szybkość reakcji na żądania zmiany</w:t>
            </w:r>
          </w:p>
          <w:p w14:paraId="386B530E" w14:textId="77777777" w:rsidR="00DC5A5D" w:rsidRPr="00001019" w:rsidRDefault="00DC5A5D" w:rsidP="003F38B4">
            <w:pPr>
              <w:pStyle w:val="Tekstpodstawowy"/>
              <w:numPr>
                <w:ilvl w:val="0"/>
                <w:numId w:val="60"/>
              </w:numPr>
              <w:spacing w:before="0" w:after="0"/>
              <w:ind w:left="399" w:hanging="282"/>
              <w:rPr>
                <w:sz w:val="20"/>
              </w:rPr>
            </w:pPr>
            <w:r w:rsidRPr="00001019">
              <w:rPr>
                <w:sz w:val="20"/>
              </w:rPr>
              <w:t>wysoka satysfakcja klienta</w:t>
            </w:r>
          </w:p>
          <w:p w14:paraId="085E0BC4" w14:textId="77777777" w:rsidR="00DC5A5D" w:rsidRPr="00001019" w:rsidRDefault="00DC5A5D" w:rsidP="003F38B4">
            <w:pPr>
              <w:pStyle w:val="Tekstpodstawowy"/>
              <w:numPr>
                <w:ilvl w:val="0"/>
                <w:numId w:val="60"/>
              </w:numPr>
              <w:spacing w:before="0" w:after="0"/>
              <w:ind w:left="399" w:hanging="282"/>
              <w:rPr>
                <w:sz w:val="20"/>
              </w:rPr>
            </w:pPr>
            <w:r w:rsidRPr="00001019">
              <w:rPr>
                <w:sz w:val="20"/>
              </w:rPr>
              <w:t>zadowolenie deweloperów</w:t>
            </w:r>
          </w:p>
        </w:tc>
        <w:tc>
          <w:tcPr>
            <w:tcW w:w="3478" w:type="dxa"/>
          </w:tcPr>
          <w:p w14:paraId="1AF62337"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trudność w dopasowaniu się do wymagań metodyki</w:t>
            </w:r>
          </w:p>
          <w:p w14:paraId="6FB1B39E"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duże wymagania wobec klienta</w:t>
            </w:r>
          </w:p>
          <w:p w14:paraId="0F44AEE9"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konieczność pracy w kolokacji</w:t>
            </w:r>
          </w:p>
          <w:p w14:paraId="58F6D385"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brak długoterminowego planowania</w:t>
            </w:r>
          </w:p>
          <w:p w14:paraId="101D7BF9"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słaba dokumentacja techniczna</w:t>
            </w:r>
          </w:p>
          <w:p w14:paraId="5629AD16" w14:textId="77777777" w:rsidR="00DC5A5D" w:rsidRPr="00001019" w:rsidRDefault="00DC5A5D" w:rsidP="003F38B4">
            <w:pPr>
              <w:pStyle w:val="Tekstpodstawowy"/>
              <w:numPr>
                <w:ilvl w:val="0"/>
                <w:numId w:val="60"/>
              </w:numPr>
              <w:spacing w:before="0" w:after="0"/>
              <w:ind w:left="326" w:hanging="252"/>
              <w:rPr>
                <w:sz w:val="20"/>
              </w:rPr>
            </w:pPr>
            <w:r w:rsidRPr="00001019">
              <w:rPr>
                <w:sz w:val="20"/>
              </w:rPr>
              <w:t>konieczność posiadania wysoce wykwalifikowanych, kreatywnych programistów, zdolnych do pracy zespołowej</w:t>
            </w:r>
          </w:p>
        </w:tc>
      </w:tr>
    </w:tbl>
    <w:p w14:paraId="248034C5" w14:textId="61100AEF" w:rsidR="00E4665E" w:rsidRDefault="00E4665E" w:rsidP="00E4665E">
      <w:pPr>
        <w:pStyle w:val="Wcicienormalne"/>
      </w:pPr>
    </w:p>
    <w:p w14:paraId="3F806C22" w14:textId="2AA6B134" w:rsidR="00E4665E" w:rsidRDefault="00E4665E" w:rsidP="00E4665E">
      <w:pPr>
        <w:pStyle w:val="Wcicienormalne"/>
      </w:pPr>
      <w:r>
        <w:t>W kolejnym rozdziale przyjrzymy się bliżej słabym stronom metodyk zwinnych w kontekście jakości procesu i produktu.</w:t>
      </w:r>
    </w:p>
    <w:p w14:paraId="61202589" w14:textId="49DE358D" w:rsidR="00DC5A5D" w:rsidRPr="001F40F5" w:rsidRDefault="00234451" w:rsidP="008D02FF">
      <w:pPr>
        <w:pStyle w:val="Nagwek2"/>
        <w:rPr>
          <w:rStyle w:val="angielskawstawka"/>
          <w:i w:val="0"/>
          <w:iCs w:val="0"/>
          <w:lang w:val="en-GB"/>
        </w:rPr>
      </w:pPr>
      <w:bookmarkStart w:id="787" w:name="_Toc29749378"/>
      <w:r>
        <w:lastRenderedPageBreak/>
        <w:br/>
      </w:r>
      <w:bookmarkStart w:id="788" w:name="_Toc34547063"/>
      <w:r w:rsidR="00DC5A5D" w:rsidRPr="00001019">
        <w:t xml:space="preserve">Jakość według </w:t>
      </w:r>
      <w:r w:rsidR="00DC5A5D" w:rsidRPr="001F40F5">
        <w:rPr>
          <w:rStyle w:val="angielskawstawka"/>
          <w:lang w:val="en-GB"/>
        </w:rPr>
        <w:t>Agile</w:t>
      </w:r>
      <w:bookmarkEnd w:id="787"/>
      <w:bookmarkEnd w:id="788"/>
    </w:p>
    <w:p w14:paraId="1EDA7CE4" w14:textId="32BDE752" w:rsidR="00AD7C8A" w:rsidRDefault="00DC5A5D" w:rsidP="006201E4">
      <w:pPr>
        <w:pStyle w:val="Wcicienormalne"/>
      </w:pPr>
      <w:r w:rsidRPr="00001019">
        <w:t>Pierwsze doniesienia na temat stosowania metod zwinnych były entuzjastycznie rozpowszechniane przez zwolenników Agile. Powstały role „</w:t>
      </w:r>
      <w:r w:rsidRPr="00AD7C8A">
        <w:rPr>
          <w:i/>
          <w:iCs w:val="0"/>
        </w:rPr>
        <w:t>trenera Agile</w:t>
      </w:r>
      <w:r w:rsidRPr="00001019">
        <w:t>”, „</w:t>
      </w:r>
      <w:r w:rsidRPr="00AD7C8A">
        <w:rPr>
          <w:i/>
          <w:iCs w:val="0"/>
        </w:rPr>
        <w:t>mistrza Scrumu</w:t>
      </w:r>
      <w:r w:rsidRPr="00001019">
        <w:t>”, a nawet niektórzy byli nazywani „</w:t>
      </w:r>
      <w:r w:rsidRPr="00AD7C8A">
        <w:rPr>
          <w:i/>
          <w:iCs w:val="0"/>
        </w:rPr>
        <w:t>ewangelistami Agile</w:t>
      </w:r>
      <w:r w:rsidRPr="00001019">
        <w:t>” (</w:t>
      </w:r>
      <w:r w:rsidR="00174623">
        <w:t>ang. </w:t>
      </w:r>
      <w:r w:rsidRPr="001F40F5">
        <w:rPr>
          <w:rStyle w:val="angielskawstawka"/>
          <w:lang w:val="en-GB"/>
        </w:rPr>
        <w:t>Agile evangelist</w:t>
      </w:r>
      <w:r w:rsidRPr="00001019">
        <w:t xml:space="preserve">). Wskazywano na znaczący wzrost popularności metod zwinnych, tak że w końcu </w:t>
      </w:r>
      <w:r w:rsidR="00AD7C8A">
        <w:t xml:space="preserve">stwierdzono ich </w:t>
      </w:r>
      <w:r w:rsidRPr="00001019">
        <w:t>zrówna</w:t>
      </w:r>
      <w:r w:rsidR="00AD7C8A">
        <w:t>nie</w:t>
      </w:r>
      <w:r w:rsidRPr="00001019">
        <w:t xml:space="preserve"> z metodami tradycyjnymi</w:t>
      </w:r>
      <w:r w:rsidRPr="00001019">
        <w:rPr>
          <w:rStyle w:val="Odwoanieprzypisudolnego"/>
        </w:rPr>
        <w:footnoteReference w:id="156"/>
      </w:r>
      <w:r w:rsidRPr="00001019">
        <w:t xml:space="preserve">. Problem w tym, że doniesienia te były oparte na niekoniecznie wiarygodnych metodach badawczych – ankiety były adresowane głównie do zwolenników Agile </w:t>
      </w:r>
      <w:sdt>
        <w:sdtPr>
          <w:id w:val="-1090003350"/>
          <w:citation/>
        </w:sdtPr>
        <w:sdtContent>
          <w:r w:rsidRPr="00001019">
            <w:fldChar w:fldCharType="begin"/>
          </w:r>
          <w:r w:rsidRPr="00001019">
            <w:instrText xml:space="preserve"> CITATION Sta14 \l 1045 </w:instrText>
          </w:r>
          <w:r w:rsidRPr="00001019">
            <w:fldChar w:fldCharType="separate"/>
          </w:r>
          <w:r w:rsidR="001D0D9B" w:rsidRPr="001D0D9B">
            <w:rPr>
              <w:noProof/>
            </w:rPr>
            <w:t>[207]</w:t>
          </w:r>
          <w:r w:rsidRPr="00001019">
            <w:fldChar w:fldCharType="end"/>
          </w:r>
        </w:sdtContent>
      </w:sdt>
      <w:r w:rsidRPr="00001019">
        <w:t xml:space="preserve">. </w:t>
      </w:r>
    </w:p>
    <w:p w14:paraId="294CEC16" w14:textId="081EC0E3" w:rsidR="00DC5A5D" w:rsidRPr="00001019" w:rsidRDefault="00DC5A5D" w:rsidP="006201E4">
      <w:pPr>
        <w:pStyle w:val="Wcicienormalne"/>
      </w:pPr>
      <w:r w:rsidRPr="00001019">
        <w:t>Wykreowano modę na Agile.</w:t>
      </w:r>
    </w:p>
    <w:p w14:paraId="0709D060" w14:textId="660D931D" w:rsidR="00DC5A5D" w:rsidRPr="00001019" w:rsidRDefault="00D26132" w:rsidP="006201E4">
      <w:pPr>
        <w:pStyle w:val="Wcicienormalne"/>
      </w:pPr>
      <w:r>
        <w:t>Większość</w:t>
      </w:r>
      <w:r w:rsidR="00DC5A5D" w:rsidRPr="00001019">
        <w:t xml:space="preserve"> propagatorów zwinności twierdzi, że metody zwinne zapewniają lepszą jakość od metod klasycznych – zwłaszcza w odniesieniu do metod</w:t>
      </w:r>
      <w:r>
        <w:t>y</w:t>
      </w:r>
      <w:r w:rsidR="00DC5A5D" w:rsidRPr="00001019">
        <w:t xml:space="preserve"> kaskadow</w:t>
      </w:r>
      <w:r>
        <w:t>ej</w:t>
      </w:r>
      <w:r w:rsidR="00DC5A5D" w:rsidRPr="00001019">
        <w:t>. Twierdzą, że jest tak dlatego, że metody zwinne elastycznie odpowiadają na zmiany wymagań klientów, a cykl wprowadzania zmian jest bardzo krótki. Również uczestnictwo klienta w działaniach zespołu deweloperskiego wpływa korzystnie na zrozumienie wymagań klienta wobec oprogramowania. Klient ma większą kontrolę nad powstającym produktem, więc można się spodziewać, że będzie działał tak, aby produkt jak najlepiej spełniał jego oczekiwania. Klient szybciej i częściej dostaje kolejne wydania działającego oprogramowania, dzięki czemu może szybciej sprawdzić, czy te oczekiwania są spełnione, a swoją opinię może szybciej przekazywać z powrotem do zespołu programistów.</w:t>
      </w:r>
    </w:p>
    <w:p w14:paraId="1E8BB830" w14:textId="6477F5A9" w:rsidR="00DC5A5D" w:rsidRPr="00001019" w:rsidRDefault="00DC5A5D" w:rsidP="006201E4">
      <w:pPr>
        <w:pStyle w:val="Wcicienormalne"/>
      </w:pPr>
      <w:r w:rsidRPr="00001019">
        <w:t>O doskonałość techniczną produktu zespół deweloperów dba przez intensywne testowanie, a zwłaszcza przez podejście do rozwoju w oparciu o testy (</w:t>
      </w:r>
      <w:r w:rsidR="00174623">
        <w:t>ang. </w:t>
      </w:r>
      <w:r w:rsidRPr="00001019">
        <w:t xml:space="preserve">TDD – </w:t>
      </w:r>
      <w:r w:rsidRPr="001F40F5">
        <w:rPr>
          <w:rStyle w:val="angielskawstawka"/>
          <w:lang w:val="en-GB"/>
        </w:rPr>
        <w:t>Test Driven Development</w:t>
      </w:r>
      <w:r w:rsidRPr="00001019">
        <w:t>).</w:t>
      </w:r>
    </w:p>
    <w:p w14:paraId="7125BD96" w14:textId="77777777" w:rsidR="00DC5A5D" w:rsidRPr="00001019" w:rsidRDefault="00DC5A5D" w:rsidP="006201E4">
      <w:pPr>
        <w:pStyle w:val="Wcicienormalne"/>
      </w:pPr>
      <w:r w:rsidRPr="00001019">
        <w:t>Jak to wygląda w praktyce i jakie są problemy ze spełnieniem obietnicy wysokiej jakości oprogramowania – zobaczymy poniżej. Najpierw jednak musimy ustalić, co to jest „jakość” dla zwolenników zwinności.</w:t>
      </w:r>
    </w:p>
    <w:p w14:paraId="4FE70D84" w14:textId="77777777" w:rsidR="00DC5A5D" w:rsidRPr="00001019" w:rsidRDefault="00DC5A5D" w:rsidP="008D02FF">
      <w:pPr>
        <w:pStyle w:val="Nagwek3"/>
      </w:pPr>
      <w:bookmarkStart w:id="789" w:name="_Toc29749379"/>
      <w:bookmarkStart w:id="790" w:name="_Toc34547064"/>
      <w:r w:rsidRPr="00001019">
        <w:t>Co znaczy „jakość” w metodykach zwinnych</w:t>
      </w:r>
      <w:bookmarkEnd w:id="789"/>
      <w:bookmarkEnd w:id="790"/>
    </w:p>
    <w:p w14:paraId="6DFE5BB0" w14:textId="77777777" w:rsidR="00DC5A5D" w:rsidRPr="00001019" w:rsidRDefault="00DC5A5D" w:rsidP="006201E4">
      <w:pPr>
        <w:pStyle w:val="Wcicienormalne"/>
      </w:pPr>
      <w:r w:rsidRPr="00001019">
        <w:t>W metodykach zwinnych pojęcie „jakości” jest nie do końca określone. Na pierwsze pytanie, czy mówimy o jakości produktu czy procesu, odpowiedź jest różna.</w:t>
      </w:r>
    </w:p>
    <w:p w14:paraId="52106DDE" w14:textId="77777777" w:rsidR="00DC5A5D" w:rsidRPr="00001019" w:rsidRDefault="00DC5A5D" w:rsidP="006201E4">
      <w:pPr>
        <w:pStyle w:val="Wcicienormalne"/>
      </w:pPr>
      <w:r w:rsidRPr="00001019">
        <w:t xml:space="preserve">W odniesieniu do </w:t>
      </w:r>
      <w:r w:rsidRPr="00222C8D">
        <w:rPr>
          <w:b/>
          <w:bCs/>
          <w:i/>
          <w:iCs w:val="0"/>
        </w:rPr>
        <w:t>jakości procesu</w:t>
      </w:r>
      <w:r w:rsidRPr="00001019">
        <w:t xml:space="preserve"> wytwarzania oprogramowania zwolennicy jakości  twierdzą, że:</w:t>
      </w:r>
    </w:p>
    <w:p w14:paraId="5B53AC19" w14:textId="3AD37B56" w:rsidR="00DC5A5D" w:rsidRPr="00001019" w:rsidRDefault="00965B0B" w:rsidP="006201E4">
      <w:pPr>
        <w:pStyle w:val="Listapunktowana"/>
      </w:pPr>
      <w:r>
        <w:rPr>
          <w:b/>
          <w:bCs/>
        </w:rPr>
        <w:t>Z</w:t>
      </w:r>
      <w:r w:rsidR="00DC5A5D" w:rsidRPr="00965B0B">
        <w:rPr>
          <w:b/>
          <w:bCs/>
        </w:rPr>
        <w:t xml:space="preserve">większa </w:t>
      </w:r>
      <w:r>
        <w:rPr>
          <w:b/>
          <w:bCs/>
        </w:rPr>
        <w:t xml:space="preserve">się </w:t>
      </w:r>
      <w:r w:rsidR="00DC5A5D" w:rsidRPr="00965B0B">
        <w:rPr>
          <w:b/>
          <w:bCs/>
        </w:rPr>
        <w:t>wiarygodność planowania procesu</w:t>
      </w:r>
      <w:r w:rsidR="00DC5A5D" w:rsidRPr="00001019">
        <w:t>, gdyż nie planuje się całego cyklu życia, a tylko najbliższe wydanie.</w:t>
      </w:r>
    </w:p>
    <w:p w14:paraId="33FE1BBE" w14:textId="77777777" w:rsidR="00DC5A5D" w:rsidRPr="00001019" w:rsidRDefault="00DC5A5D" w:rsidP="006201E4">
      <w:pPr>
        <w:pStyle w:val="Listapunktowana"/>
      </w:pPr>
      <w:r w:rsidRPr="00965B0B">
        <w:rPr>
          <w:b/>
          <w:bCs/>
        </w:rPr>
        <w:lastRenderedPageBreak/>
        <w:t>Wymagania klienta są lepiej poznawane</w:t>
      </w:r>
      <w:r w:rsidRPr="00001019">
        <w:t xml:space="preserve"> przez deweloperów dzięki temu, że klient uczestniczy w pracach zespołu i na bieżąco uszczegóławia swoje wymagania.</w:t>
      </w:r>
    </w:p>
    <w:p w14:paraId="367B07A3" w14:textId="430D60B3" w:rsidR="00DC5A5D" w:rsidRPr="00001019" w:rsidRDefault="00DC5A5D" w:rsidP="006201E4">
      <w:pPr>
        <w:pStyle w:val="Listapunktowana"/>
      </w:pPr>
      <w:r w:rsidRPr="00965B0B">
        <w:rPr>
          <w:b/>
          <w:bCs/>
        </w:rPr>
        <w:t xml:space="preserve">Kolejność realizacji wymagań klienta jest </w:t>
      </w:r>
      <w:r w:rsidR="00965B0B" w:rsidRPr="00965B0B">
        <w:rPr>
          <w:b/>
          <w:bCs/>
        </w:rPr>
        <w:t>lepiej</w:t>
      </w:r>
      <w:r w:rsidRPr="00965B0B">
        <w:rPr>
          <w:b/>
          <w:bCs/>
        </w:rPr>
        <w:t xml:space="preserve"> dopasowana</w:t>
      </w:r>
      <w:r w:rsidRPr="00001019">
        <w:t xml:space="preserve"> do jego priorytetów, gdyż to klient decyduje, które funkcjonalności są dla niego ważniejsze i decyduje o priorytecie ich realizacji.</w:t>
      </w:r>
    </w:p>
    <w:p w14:paraId="28E0DA39" w14:textId="77777777" w:rsidR="00DC5A5D" w:rsidRPr="00001019" w:rsidRDefault="00DC5A5D" w:rsidP="006201E4">
      <w:pPr>
        <w:pStyle w:val="Listapunktowana"/>
      </w:pPr>
      <w:r w:rsidRPr="00965B0B">
        <w:rPr>
          <w:b/>
          <w:bCs/>
        </w:rPr>
        <w:t>Czas reakcji na zmieniające się wymagania skrócił się</w:t>
      </w:r>
      <w:r w:rsidRPr="00001019">
        <w:t xml:space="preserve"> w porównaniu do metod klasycznych z kilku lub kilkunastu miesięcy do kilku tygodni (cyklu jednej iteracji).</w:t>
      </w:r>
    </w:p>
    <w:p w14:paraId="552086A9" w14:textId="77777777" w:rsidR="00DC5A5D" w:rsidRPr="00001019" w:rsidRDefault="00DC5A5D" w:rsidP="006201E4">
      <w:pPr>
        <w:pStyle w:val="Listapunktowana"/>
      </w:pPr>
      <w:r w:rsidRPr="00965B0B">
        <w:rPr>
          <w:b/>
          <w:bCs/>
        </w:rPr>
        <w:t>Wymagania klienta mogą się zmieniać nawet w późnych etapach</w:t>
      </w:r>
      <w:r w:rsidRPr="00001019">
        <w:t xml:space="preserve"> rozwoju projektu, a proces będzie na nie elastycznie odpowiadał.</w:t>
      </w:r>
    </w:p>
    <w:p w14:paraId="5BDAE5F2" w14:textId="77777777" w:rsidR="00DC5A5D" w:rsidRPr="00001019" w:rsidRDefault="00DC5A5D" w:rsidP="006201E4">
      <w:pPr>
        <w:pStyle w:val="Listapunktowana"/>
      </w:pPr>
      <w:r w:rsidRPr="00965B0B">
        <w:rPr>
          <w:b/>
          <w:bCs/>
        </w:rPr>
        <w:t xml:space="preserve">Wiedza </w:t>
      </w:r>
      <w:r w:rsidRPr="00001019">
        <w:t xml:space="preserve">na temat sposobów realizacji wymagań klienta </w:t>
      </w:r>
      <w:r w:rsidRPr="00965B0B">
        <w:rPr>
          <w:b/>
          <w:bCs/>
        </w:rPr>
        <w:t>jest swobodnie</w:t>
      </w:r>
      <w:r w:rsidRPr="00001019">
        <w:t xml:space="preserve"> </w:t>
      </w:r>
      <w:r w:rsidRPr="00965B0B">
        <w:rPr>
          <w:b/>
          <w:bCs/>
        </w:rPr>
        <w:t>przekazywana między deweloperami</w:t>
      </w:r>
      <w:r w:rsidRPr="00001019">
        <w:t>.</w:t>
      </w:r>
    </w:p>
    <w:p w14:paraId="77B46BF9" w14:textId="3F2D5BC0" w:rsidR="00DC5A5D" w:rsidRPr="00001019" w:rsidRDefault="00DC5A5D" w:rsidP="006201E4">
      <w:pPr>
        <w:pStyle w:val="Listapunktowana"/>
      </w:pPr>
      <w:r w:rsidRPr="00965B0B">
        <w:rPr>
          <w:b/>
          <w:bCs/>
        </w:rPr>
        <w:t xml:space="preserve">Proces zwinny </w:t>
      </w:r>
      <w:r w:rsidR="00965B0B" w:rsidRPr="00965B0B">
        <w:rPr>
          <w:b/>
          <w:bCs/>
        </w:rPr>
        <w:t>jest punktualny</w:t>
      </w:r>
      <w:r w:rsidR="00965B0B">
        <w:t xml:space="preserve">, tzn. </w:t>
      </w:r>
      <w:r w:rsidRPr="00001019">
        <w:t>jest w stanie dostarczyć wymaganą funkcjonalność na czas, gdy jest ona potrzebna, co zwiększa zaufanie klienta i wiarygodność zespołu.</w:t>
      </w:r>
    </w:p>
    <w:p w14:paraId="5F9F2159" w14:textId="77777777" w:rsidR="00DC5A5D" w:rsidRPr="00001019" w:rsidRDefault="00DC5A5D" w:rsidP="006201E4">
      <w:pPr>
        <w:pStyle w:val="Wcicienormalne"/>
      </w:pPr>
      <w:r w:rsidRPr="00001019">
        <w:t xml:space="preserve">W odniesieniu do </w:t>
      </w:r>
      <w:r w:rsidRPr="00222C8D">
        <w:rPr>
          <w:b/>
          <w:bCs/>
          <w:i/>
          <w:iCs w:val="0"/>
        </w:rPr>
        <w:t>jakości produktu</w:t>
      </w:r>
      <w:r w:rsidRPr="00001019">
        <w:t xml:space="preserve"> padają twierdzenia, że:</w:t>
      </w:r>
    </w:p>
    <w:p w14:paraId="76CF30C4" w14:textId="77777777" w:rsidR="00DC5A5D" w:rsidRPr="00001019" w:rsidRDefault="00DC5A5D" w:rsidP="006201E4">
      <w:pPr>
        <w:pStyle w:val="Listapunktowana"/>
      </w:pPr>
      <w:r w:rsidRPr="00965B0B">
        <w:rPr>
          <w:b/>
          <w:bCs/>
        </w:rPr>
        <w:t>jakość jest wbudowywana</w:t>
      </w:r>
      <w:r w:rsidRPr="00001019">
        <w:t xml:space="preserve"> do produktu od samego początku dzięki podejściu TDD,</w:t>
      </w:r>
    </w:p>
    <w:p w14:paraId="058EBC74" w14:textId="07DD5E05" w:rsidR="00DC5A5D" w:rsidRPr="00001019" w:rsidRDefault="00DC5A5D" w:rsidP="006201E4">
      <w:pPr>
        <w:pStyle w:val="Listapunktowana"/>
      </w:pPr>
      <w:r w:rsidRPr="00965B0B">
        <w:rPr>
          <w:b/>
          <w:bCs/>
        </w:rPr>
        <w:t xml:space="preserve">klient </w:t>
      </w:r>
      <w:r w:rsidR="00965B0B" w:rsidRPr="00965B0B">
        <w:rPr>
          <w:b/>
          <w:bCs/>
        </w:rPr>
        <w:t>określa jakość na bież</w:t>
      </w:r>
      <w:r w:rsidR="00965B0B">
        <w:t xml:space="preserve">ąco przez to, że co kilka tygodni </w:t>
      </w:r>
      <w:r w:rsidRPr="00001019">
        <w:t>otrzymuj</w:t>
      </w:r>
      <w:r w:rsidR="00965B0B">
        <w:t>e</w:t>
      </w:r>
      <w:r w:rsidRPr="00001019">
        <w:t xml:space="preserve"> </w:t>
      </w:r>
      <w:r w:rsidR="00965B0B">
        <w:t xml:space="preserve">produkt </w:t>
      </w:r>
      <w:r w:rsidRPr="00001019">
        <w:t>działający.</w:t>
      </w:r>
    </w:p>
    <w:p w14:paraId="4FE05B52" w14:textId="5887565C" w:rsidR="00DC5A5D" w:rsidRPr="00001019" w:rsidRDefault="00965B0B" w:rsidP="006201E4">
      <w:pPr>
        <w:pStyle w:val="Wcicienormalne"/>
      </w:pPr>
      <w:r>
        <w:t>Jednak</w:t>
      </w:r>
      <w:r w:rsidR="00DC5A5D" w:rsidRPr="00001019">
        <w:t xml:space="preserve"> definicją jakości produktu jest pewien problem. Nieliczni zwolennicy zwinności odwołują się do definicji jakości przez czynniki jakości</w:t>
      </w:r>
      <w:r>
        <w:t xml:space="preserve"> wg</w:t>
      </w:r>
      <w:r w:rsidR="00DC5A5D" w:rsidRPr="00001019">
        <w:t xml:space="preserve"> McCalla </w:t>
      </w:r>
      <w:sdt>
        <w:sdtPr>
          <w:id w:val="973420256"/>
          <w:citation/>
        </w:sdtPr>
        <w:sdtContent>
          <w:r w:rsidR="00DC5A5D" w:rsidRPr="00001019">
            <w:fldChar w:fldCharType="begin"/>
          </w:r>
          <w:r w:rsidR="00DC5A5D" w:rsidRPr="00001019">
            <w:instrText xml:space="preserve"> CITATION McC77 \l 1045 </w:instrText>
          </w:r>
          <w:r w:rsidR="00DC5A5D" w:rsidRPr="00001019">
            <w:fldChar w:fldCharType="separate"/>
          </w:r>
          <w:r w:rsidR="001D0D9B" w:rsidRPr="001D0D9B">
            <w:rPr>
              <w:noProof/>
            </w:rPr>
            <w:t>[78]</w:t>
          </w:r>
          <w:r w:rsidR="00DC5A5D" w:rsidRPr="00001019">
            <w:fldChar w:fldCharType="end"/>
          </w:r>
        </w:sdtContent>
      </w:sdt>
      <w:r w:rsidR="00DC5A5D" w:rsidRPr="00001019">
        <w:t xml:space="preserve">, a raczej Meyera </w:t>
      </w:r>
      <w:sdt>
        <w:sdtPr>
          <w:id w:val="146793057"/>
          <w:citation/>
        </w:sdtPr>
        <w:sdtContent>
          <w:r w:rsidR="00DC5A5D" w:rsidRPr="00001019">
            <w:fldChar w:fldCharType="begin"/>
          </w:r>
          <w:r w:rsidR="00DC5A5D" w:rsidRPr="00001019">
            <w:instrText xml:space="preserve"> CITATION Mey88 \l 1045 </w:instrText>
          </w:r>
          <w:r w:rsidR="00DC5A5D" w:rsidRPr="00001019">
            <w:fldChar w:fldCharType="separate"/>
          </w:r>
          <w:r w:rsidR="001D0D9B" w:rsidRPr="001D0D9B">
            <w:rPr>
              <w:noProof/>
            </w:rPr>
            <w:t>[89]</w:t>
          </w:r>
          <w:r w:rsidR="00DC5A5D" w:rsidRPr="00001019">
            <w:fldChar w:fldCharType="end"/>
          </w:r>
        </w:sdtContent>
      </w:sdt>
      <w:r w:rsidR="00DC5A5D" w:rsidRPr="00001019">
        <w:t xml:space="preserve">. </w:t>
      </w:r>
      <w:r>
        <w:t xml:space="preserve">Częściej </w:t>
      </w:r>
      <w:r w:rsidR="00DC5A5D" w:rsidRPr="00001019">
        <w:t xml:space="preserve">przywołuje się definicję Weinberga </w:t>
      </w:r>
      <w:sdt>
        <w:sdtPr>
          <w:id w:val="390085226"/>
          <w:citation/>
        </w:sdtPr>
        <w:sdtContent>
          <w:r w:rsidR="00DC5A5D" w:rsidRPr="00001019">
            <w:fldChar w:fldCharType="begin"/>
          </w:r>
          <w:r w:rsidR="00DC5A5D" w:rsidRPr="00001019">
            <w:instrText xml:space="preserve"> CITATION Wei92 \l 1045 </w:instrText>
          </w:r>
          <w:r w:rsidR="00DC5A5D" w:rsidRPr="00001019">
            <w:fldChar w:fldCharType="separate"/>
          </w:r>
          <w:r w:rsidR="001D0D9B" w:rsidRPr="001D0D9B">
            <w:rPr>
              <w:noProof/>
            </w:rPr>
            <w:t>[208]</w:t>
          </w:r>
          <w:r w:rsidR="00DC5A5D" w:rsidRPr="00001019">
            <w:fldChar w:fldCharType="end"/>
          </w:r>
        </w:sdtContent>
      </w:sdt>
      <w:r w:rsidR="00DC5A5D" w:rsidRPr="00001019">
        <w:t>, że „</w:t>
      </w:r>
      <w:r w:rsidR="00DC5A5D" w:rsidRPr="00234451">
        <w:rPr>
          <w:i/>
          <w:iCs w:val="0"/>
        </w:rPr>
        <w:t>jakość jest to wartość dla określonych osób</w:t>
      </w:r>
      <w:r w:rsidR="00DC5A5D" w:rsidRPr="00001019">
        <w:t>”.</w:t>
      </w:r>
    </w:p>
    <w:p w14:paraId="6D1C46EE" w14:textId="79C5339C" w:rsidR="00DC5A5D" w:rsidRPr="00001019" w:rsidRDefault="00DC5A5D" w:rsidP="006201E4">
      <w:pPr>
        <w:pStyle w:val="Wcicienormalne"/>
      </w:pPr>
      <w:r w:rsidRPr="00001019">
        <w:t xml:space="preserve">W metodykach zwinnych to </w:t>
      </w:r>
      <w:r w:rsidRPr="00965B0B">
        <w:rPr>
          <w:b/>
          <w:bCs/>
          <w:i/>
          <w:iCs w:val="0"/>
        </w:rPr>
        <w:t>klient określa, jaka wartość jest dla niego cenna</w:t>
      </w:r>
      <w:r w:rsidRPr="00001019">
        <w:t xml:space="preserve">. W ten sposób jakość oprogramowania staje się pojęciem bardzo </w:t>
      </w:r>
      <w:r w:rsidRPr="0062797C">
        <w:rPr>
          <w:b/>
          <w:bCs/>
          <w:i/>
          <w:iCs w:val="0"/>
        </w:rPr>
        <w:t>subiektywnym</w:t>
      </w:r>
      <w:r w:rsidRPr="00001019">
        <w:t>. Przypomina się pierwsza z zasad Agile Manifesto</w:t>
      </w:r>
      <w:sdt>
        <w:sdtPr>
          <w:id w:val="-1482772526"/>
          <w:citation/>
        </w:sdtPr>
        <w:sdtContent>
          <w:r w:rsidRPr="00001019">
            <w:fldChar w:fldCharType="begin"/>
          </w:r>
          <w:r w:rsidRPr="00001019">
            <w:instrText xml:space="preserve">CITATION agilep \l 1045 </w:instrText>
          </w:r>
          <w:r w:rsidRPr="00001019">
            <w:fldChar w:fldCharType="separate"/>
          </w:r>
          <w:r w:rsidR="001D0D9B">
            <w:rPr>
              <w:noProof/>
            </w:rPr>
            <w:t xml:space="preserve"> </w:t>
          </w:r>
          <w:r w:rsidR="001D0D9B" w:rsidRPr="001D0D9B">
            <w:rPr>
              <w:noProof/>
            </w:rPr>
            <w:t>[171]</w:t>
          </w:r>
          <w:r w:rsidRPr="00001019">
            <w:fldChar w:fldCharType="end"/>
          </w:r>
        </w:sdtContent>
      </w:sdt>
      <w:r w:rsidRPr="00001019">
        <w:t>: „</w:t>
      </w:r>
      <w:r w:rsidRPr="00234451">
        <w:rPr>
          <w:i/>
          <w:iCs w:val="0"/>
        </w:rPr>
        <w:t>Naszym najwyższym uzyskanie zadowolenia klienta</w:t>
      </w:r>
      <w:r w:rsidRPr="00001019">
        <w:t xml:space="preserve">”. </w:t>
      </w:r>
    </w:p>
    <w:p w14:paraId="70DA191C" w14:textId="77777777" w:rsidR="00DC5A5D" w:rsidRPr="00001019" w:rsidRDefault="00DC5A5D" w:rsidP="006201E4">
      <w:pPr>
        <w:pStyle w:val="Wcicienormalne"/>
      </w:pPr>
      <w:r w:rsidRPr="00001019">
        <w:t xml:space="preserve">Jeśli jakość jest </w:t>
      </w:r>
      <w:r w:rsidRPr="0062797C">
        <w:rPr>
          <w:b/>
          <w:bCs/>
          <w:i/>
          <w:iCs w:val="0"/>
        </w:rPr>
        <w:t>utożsamiana z zadowoleniem klienta</w:t>
      </w:r>
      <w:r w:rsidRPr="00001019">
        <w:t>, to nasuwają się pytania:</w:t>
      </w:r>
    </w:p>
    <w:p w14:paraId="7A0242BA" w14:textId="77777777" w:rsidR="00DC5A5D" w:rsidRPr="00001019" w:rsidRDefault="00DC5A5D" w:rsidP="006201E4">
      <w:pPr>
        <w:pStyle w:val="Listapunktowana"/>
      </w:pPr>
      <w:r w:rsidRPr="00001019">
        <w:t>W którym momencie liczy się zadowolenie klienta?</w:t>
      </w:r>
    </w:p>
    <w:p w14:paraId="43C6C7A4" w14:textId="77777777" w:rsidR="00DC5A5D" w:rsidRPr="00001019" w:rsidRDefault="00DC5A5D" w:rsidP="006201E4">
      <w:pPr>
        <w:pStyle w:val="Listapunktowana"/>
      </w:pPr>
      <w:r w:rsidRPr="00001019">
        <w:t>Jak długo ma trwać zadowolenie klienta?</w:t>
      </w:r>
    </w:p>
    <w:p w14:paraId="3BE5B1F9" w14:textId="3EEA476A" w:rsidR="00DC5A5D" w:rsidRPr="00001019" w:rsidRDefault="00DC5A5D" w:rsidP="006201E4">
      <w:pPr>
        <w:pStyle w:val="Wcicienormalne"/>
      </w:pPr>
      <w:r w:rsidRPr="00001019">
        <w:t xml:space="preserve">Teoretyczny model zmienności zadowolenia klienta w czasie można przedstawić, tak jak na </w:t>
      </w:r>
      <w:r w:rsidRPr="00001019">
        <w:fldChar w:fldCharType="begin"/>
      </w:r>
      <w:r w:rsidRPr="00001019">
        <w:instrText xml:space="preserve"> REF  _Ref28709164 \* Lower \h </w:instrText>
      </w:r>
      <w:r w:rsidRPr="00001019">
        <w:fldChar w:fldCharType="separate"/>
      </w:r>
      <w:r w:rsidR="001D0D9B">
        <w:t>rys. </w:t>
      </w:r>
      <w:r w:rsidR="001D0D9B">
        <w:rPr>
          <w:noProof/>
        </w:rPr>
        <w:t>109</w:t>
      </w:r>
      <w:r w:rsidRPr="00001019">
        <w:fldChar w:fldCharType="end"/>
      </w:r>
      <w:r w:rsidRPr="00001019">
        <w:t xml:space="preserve">. Moment </w:t>
      </w:r>
      <w:r w:rsidRPr="00001019">
        <w:rPr>
          <w:i/>
        </w:rPr>
        <w:t>t</w:t>
      </w:r>
      <w:r w:rsidRPr="00001019">
        <w:rPr>
          <w:i/>
          <w:vertAlign w:val="subscript"/>
        </w:rPr>
        <w:t>0</w:t>
      </w:r>
      <w:r w:rsidRPr="00001019">
        <w:t xml:space="preserve"> to czas rozpoczęcia projektu. Klient, który znalazł wykonawcę oprogramowania, ma jakiś początkowy poziom zadowolenia </w:t>
      </w:r>
      <w:r w:rsidRPr="00001019">
        <w:rPr>
          <w:i/>
        </w:rPr>
        <w:t>s</w:t>
      </w:r>
      <w:r w:rsidRPr="00001019">
        <w:rPr>
          <w:i/>
          <w:vertAlign w:val="subscript"/>
        </w:rPr>
        <w:t>0</w:t>
      </w:r>
      <w:r w:rsidRPr="00001019">
        <w:t xml:space="preserve">, który wynika z jego nadziei na rozwiązanie problemu. Spadek zadowolenia klienta od początkowego poziomu </w:t>
      </w:r>
      <m:oMath>
        <m:sSub>
          <m:sSubPr>
            <m:ctrlPr>
              <w:rPr>
                <w:rFonts w:ascii="Cambria Math" w:hAnsi="Cambria Math"/>
                <w:i/>
              </w:rPr>
            </m:ctrlPr>
          </m:sSubPr>
          <m:e>
            <m:r>
              <w:rPr>
                <w:rFonts w:ascii="Cambria Math" w:hAnsi="Cambria Math"/>
              </w:rPr>
              <m:t>s</m:t>
            </m:r>
          </m:e>
          <m:sub>
            <m:r>
              <w:rPr>
                <w:rFonts w:ascii="Cambria Math" w:hAnsi="Cambria Math"/>
                <w:vertAlign w:val="subscript"/>
              </w:rPr>
              <m:t>0</m:t>
            </m:r>
          </m:sub>
        </m:sSub>
      </m:oMath>
      <w:r w:rsidRPr="00001019">
        <w:t xml:space="preserve"> pomiędzy </w:t>
      </w:r>
      <m:oMath>
        <m:sSub>
          <m:sSubPr>
            <m:ctrlPr>
              <w:rPr>
                <w:rFonts w:ascii="Cambria Math" w:hAnsi="Cambria Math"/>
                <w:i/>
              </w:rPr>
            </m:ctrlPr>
          </m:sSubPr>
          <m:e>
            <m:r>
              <w:rPr>
                <w:rFonts w:ascii="Cambria Math" w:hAnsi="Cambria Math"/>
              </w:rPr>
              <m:t>t</m:t>
            </m:r>
          </m:e>
          <m:sub>
            <m:r>
              <w:rPr>
                <w:rFonts w:ascii="Cambria Math" w:hAnsi="Cambria Math"/>
                <w:vertAlign w:val="subscript"/>
              </w:rPr>
              <m:t>0</m:t>
            </m:r>
          </m:sub>
        </m:sSub>
      </m:oMath>
      <w:r w:rsidRPr="00001019">
        <w:t xml:space="preserve"> a </w:t>
      </w:r>
      <m:oMath>
        <m:sSub>
          <m:sSubPr>
            <m:ctrlPr>
              <w:rPr>
                <w:rFonts w:ascii="Cambria Math" w:hAnsi="Cambria Math"/>
                <w:i/>
              </w:rPr>
            </m:ctrlPr>
          </m:sSubPr>
          <m:e>
            <m:r>
              <w:rPr>
                <w:rFonts w:ascii="Cambria Math" w:hAnsi="Cambria Math"/>
              </w:rPr>
              <m:t>t</m:t>
            </m:r>
          </m:e>
          <m:sub>
            <m:r>
              <w:rPr>
                <w:rFonts w:ascii="Cambria Math" w:hAnsi="Cambria Math"/>
                <w:vertAlign w:val="subscript"/>
              </w:rPr>
              <m:t>1</m:t>
            </m:r>
          </m:sub>
        </m:sSub>
      </m:oMath>
      <w:r w:rsidRPr="00001019">
        <w:rPr>
          <w:vertAlign w:val="subscript"/>
        </w:rPr>
        <w:t xml:space="preserve"> </w:t>
      </w:r>
      <w:r w:rsidRPr="00001019">
        <w:t xml:space="preserve">(oddaniem pierwszej wersji) reprezentuje niecierpliwość, z jaką klient oczekuje na realizację swoich oczekiwań. W momencie pierwszego wydania produktu (oddania do użytku) zadowolenie klienta wzrasta do poziomu </w:t>
      </w:r>
      <m:oMath>
        <m:sSub>
          <m:sSubPr>
            <m:ctrlPr>
              <w:rPr>
                <w:rFonts w:ascii="Cambria Math" w:hAnsi="Cambria Math"/>
                <w:i/>
              </w:rPr>
            </m:ctrlPr>
          </m:sSubPr>
          <m:e>
            <m:r>
              <w:rPr>
                <w:rFonts w:ascii="Cambria Math" w:hAnsi="Cambria Math"/>
              </w:rPr>
              <m:t>s</m:t>
            </m:r>
          </m:e>
          <m:sub>
            <m:r>
              <w:rPr>
                <w:rFonts w:ascii="Cambria Math" w:hAnsi="Cambria Math"/>
                <w:vertAlign w:val="subscript"/>
              </w:rPr>
              <m:t>1</m:t>
            </m:r>
          </m:sub>
        </m:sSub>
      </m:oMath>
      <w:r w:rsidRPr="00001019">
        <w:t xml:space="preserve"> (który jest zazwyczaj wyższy </w:t>
      </w:r>
      <w:r w:rsidR="0062797C">
        <w:t>niż</w:t>
      </w:r>
      <w:r w:rsidRPr="00001019">
        <w:t xml:space="preserve"> </w:t>
      </w:r>
      <m:oMath>
        <m:sSub>
          <m:sSubPr>
            <m:ctrlPr>
              <w:rPr>
                <w:rFonts w:ascii="Cambria Math" w:hAnsi="Cambria Math"/>
                <w:i/>
              </w:rPr>
            </m:ctrlPr>
          </m:sSubPr>
          <m:e>
            <m:r>
              <w:rPr>
                <w:rFonts w:ascii="Cambria Math" w:hAnsi="Cambria Math"/>
              </w:rPr>
              <m:t>s</m:t>
            </m:r>
          </m:e>
          <m:sub>
            <m:r>
              <w:rPr>
                <w:rFonts w:ascii="Cambria Math" w:hAnsi="Cambria Math"/>
                <w:vertAlign w:val="subscript"/>
              </w:rPr>
              <m:t>0</m:t>
            </m:r>
          </m:sub>
        </m:sSub>
      </m:oMath>
      <w:r w:rsidRPr="00001019">
        <w:t xml:space="preserve">). Wysoki poziom zadowolenia wynika </w:t>
      </w:r>
      <w:r w:rsidR="0062797C">
        <w:t>z nadziei na</w:t>
      </w:r>
      <w:r w:rsidRPr="00001019">
        <w:t xml:space="preserve"> spełnieni</w:t>
      </w:r>
      <w:r w:rsidR="0062797C">
        <w:t>e</w:t>
      </w:r>
      <w:r w:rsidRPr="00001019">
        <w:t xml:space="preserve"> oczekiwań (bez względu na stopień ich spełnienia). To zadowolenie pozostaje przez pewien czas na wysokim poziomie, do czasu odkrycia przez klienta, że nie wszystkie oczekiwania zostały spełnione, a w produkcie ujawniają </w:t>
      </w:r>
      <w:r w:rsidRPr="00001019">
        <w:lastRenderedPageBreak/>
        <w:t xml:space="preserve">się wady. Wówczas zadowolenie spada, aż do momentu, gdy wykonawca/producent wypuszcza nową wersję oprogramowania. Wówczas zadowolenie klienta znowu wzrasta, bo ma on nadzieję na spełnienie tych oczekiwań, których nie spełniała pierwsza wersja, oraz na usunięcie wad pierwszej wersji. Ale po pewnym czasie zadowolenie znowu spada, bo okazuje się, że pewne oczekiwania zostały </w:t>
      </w:r>
      <w:r w:rsidR="0062797C">
        <w:t>spełnione</w:t>
      </w:r>
      <w:r w:rsidRPr="00001019">
        <w:t>, a inne nie, że pewne wady zostały usunięte, a inne nie</w:t>
      </w:r>
      <w:r w:rsidR="0062797C">
        <w:t>,</w:t>
      </w:r>
      <w:r w:rsidRPr="00001019">
        <w:t xml:space="preserve"> </w:t>
      </w:r>
      <w:r w:rsidR="0062797C">
        <w:t>a</w:t>
      </w:r>
      <w:r w:rsidRPr="00001019">
        <w:t xml:space="preserve"> </w:t>
      </w:r>
      <w:r w:rsidR="0062797C">
        <w:t>w produkcie ujawniły się nowe defekty</w:t>
      </w:r>
      <w:r w:rsidRPr="00001019">
        <w:t xml:space="preserve">. Cykl się powtarza z każdą kolejną wersją. W pewnym momencie producent zaprzestaje rozwoju oprogramowania. Nowe wersje się nie pojawiają. Zadowolenie klienta dalej spada, aż przestaje on używać tego oprogramowania, </w:t>
      </w:r>
      <w:r w:rsidR="00EE5CE4">
        <w:t>np. </w:t>
      </w:r>
      <w:r w:rsidRPr="00001019">
        <w:t>przerzuca się na inny produkt, innego producenta.</w:t>
      </w:r>
    </w:p>
    <w:p w14:paraId="75E97DA9" w14:textId="4215F0B7" w:rsidR="00DC5A5D" w:rsidRPr="00001019" w:rsidRDefault="00DC5A5D" w:rsidP="006201E4">
      <w:pPr>
        <w:pStyle w:val="Wcicienormalne"/>
      </w:pPr>
      <w:r w:rsidRPr="00001019">
        <w:t>W modelu dla metod klasycznych (</w:t>
      </w:r>
      <w:r w:rsidRPr="00001019">
        <w:fldChar w:fldCharType="begin"/>
      </w:r>
      <w:r w:rsidRPr="00001019">
        <w:instrText xml:space="preserve"> REF  _Ref28709164 \* Lower \h </w:instrText>
      </w:r>
      <w:r w:rsidRPr="00001019">
        <w:fldChar w:fldCharType="separate"/>
      </w:r>
      <w:r w:rsidR="001D0D9B">
        <w:t>rys. </w:t>
      </w:r>
      <w:r w:rsidR="001D0D9B">
        <w:rPr>
          <w:noProof/>
        </w:rPr>
        <w:t>109</w:t>
      </w:r>
      <w:r w:rsidRPr="00001019">
        <w:fldChar w:fldCharType="end"/>
      </w:r>
      <w:r w:rsidRPr="00001019">
        <w:t>a) odstępy czasowe między poszczególnymi momentami w czasie są rzędu kilku/kilkunastu miesięcy. Mogą sięgać nawet dwóch-trzech lat. Tak długi czas powoduje, że spadki zadowolenia są dość duże.</w:t>
      </w:r>
    </w:p>
    <w:p w14:paraId="1986C54B" w14:textId="18CE22C0" w:rsidR="00DC5A5D" w:rsidRPr="00001019" w:rsidRDefault="00DC5A5D" w:rsidP="006201E4">
      <w:pPr>
        <w:pStyle w:val="Wcicienormalne"/>
      </w:pPr>
      <w:r w:rsidRPr="00001019">
        <w:t xml:space="preserve">Model </w:t>
      </w:r>
      <w:r w:rsidR="0062797C">
        <w:t xml:space="preserve">czasowy </w:t>
      </w:r>
      <w:r w:rsidRPr="00001019">
        <w:t>dla metod zwinnych (</w:t>
      </w:r>
      <w:r w:rsidRPr="00001019">
        <w:fldChar w:fldCharType="begin"/>
      </w:r>
      <w:r w:rsidRPr="00001019">
        <w:instrText xml:space="preserve"> REF  _Ref28709164 \* Lower \h </w:instrText>
      </w:r>
      <w:r w:rsidRPr="00001019">
        <w:fldChar w:fldCharType="separate"/>
      </w:r>
      <w:r w:rsidR="001D0D9B">
        <w:t>rys. </w:t>
      </w:r>
      <w:r w:rsidR="001D0D9B">
        <w:rPr>
          <w:noProof/>
        </w:rPr>
        <w:t>109</w:t>
      </w:r>
      <w:r w:rsidRPr="00001019">
        <w:fldChar w:fldCharType="end"/>
      </w:r>
      <w:r w:rsidRPr="00001019">
        <w:t>b) jest nieco inny. Odstępy czasowe są małe (rzędu kilku tygodni), gdyż kolejne wydania następują często. Zadowolenie klienta w tak krótkich okresach czasu spada niewiele. Istotą jest tu dostarczanie kolejnych wydań w na tyle szybko, aby klient nie zdążył się rozczarować brakiem spełnienia oczekiwań. Z drugiej strony klient ma większy wpływ na kształtowanie produktu, czuje za niego większą odpowiedzialność, a dzięki temu zadowolenie klienta ma mniejszy związek z jakością produktu.</w:t>
      </w:r>
    </w:p>
    <w:p w14:paraId="4A0A9E61" w14:textId="573D2C3A" w:rsidR="00022E6A" w:rsidRDefault="00DC5A5D" w:rsidP="00022E6A">
      <w:pPr>
        <w:pStyle w:val="Wcicienormalne"/>
      </w:pPr>
      <w:r w:rsidRPr="00001019">
        <w:t xml:space="preserve">Niewielkie spadki powodują, że metodycy zwinności zaniedbują zmienność zadowolenia klienta w czasie i przyjmują, że zadowolenie klienta jest stałe w całym czasie projektu. Z drugiej jednak strony zalecają stałe podtrzymywanie projektu w czasie przez deweloperów, sponsorów, użytkowników – patrz zasada 8. manifestu zwinności </w:t>
      </w:r>
      <w:sdt>
        <w:sdtPr>
          <w:id w:val="553668285"/>
          <w:citation/>
        </w:sdtPr>
        <w:sdtContent>
          <w:r w:rsidRPr="00001019">
            <w:fldChar w:fldCharType="begin"/>
          </w:r>
          <w:r w:rsidRPr="00001019">
            <w:instrText xml:space="preserve"> CITATION agilep \l 1045 </w:instrText>
          </w:r>
          <w:r w:rsidRPr="00001019">
            <w:fldChar w:fldCharType="separate"/>
          </w:r>
          <w:r w:rsidR="001D0D9B" w:rsidRPr="001D0D9B">
            <w:rPr>
              <w:noProof/>
            </w:rPr>
            <w:t>[171]</w:t>
          </w:r>
          <w:r w:rsidRPr="00001019">
            <w:fldChar w:fldCharType="end"/>
          </w:r>
        </w:sdtContent>
      </w:sdt>
      <w:r w:rsidRPr="00001019">
        <w:t>.</w:t>
      </w:r>
      <w:r w:rsidR="00022E6A">
        <w:t xml:space="preserve"> </w:t>
      </w:r>
      <w:r w:rsidR="00022E6A" w:rsidRPr="00001019">
        <w:t>Iteracji w metodach zwinnych jest z reguły dużo więcej niż w klasycznych, ale każdy projekt nieuchronnie kiedyś się kończy. Zakończenie utrzymywania projektu oznacza wejście na krzywą dalszego spadku, podobną jak przy klasycznym cyklu życia.</w:t>
      </w:r>
    </w:p>
    <w:tbl>
      <w:tblPr>
        <w:tblStyle w:val="TableGrid"/>
        <w:tblW w:w="0" w:type="auto"/>
        <w:tblInd w:w="714" w:type="dxa"/>
        <w:tblLook w:val="04A0" w:firstRow="1" w:lastRow="0" w:firstColumn="1" w:lastColumn="0" w:noHBand="0" w:noVBand="1"/>
      </w:tblPr>
      <w:tblGrid>
        <w:gridCol w:w="8353"/>
      </w:tblGrid>
      <w:tr w:rsidR="00DC5A5D" w:rsidRPr="00001019" w14:paraId="18821803" w14:textId="77777777" w:rsidTr="006201E4">
        <w:tc>
          <w:tcPr>
            <w:tcW w:w="8353" w:type="dxa"/>
          </w:tcPr>
          <w:p w14:paraId="4F8E132A" w14:textId="086FBF04" w:rsidR="00DC5A5D" w:rsidRPr="00001019" w:rsidRDefault="005B45F4" w:rsidP="00022E6A">
            <w:pPr>
              <w:pStyle w:val="Figure"/>
              <w:ind w:left="0"/>
              <w:jc w:val="left"/>
            </w:pPr>
            <w:r>
              <w:rPr>
                <w:noProof/>
              </w:rPr>
              <mc:AlternateContent>
                <mc:Choice Requires="wpc">
                  <w:drawing>
                    <wp:inline distT="0" distB="0" distL="0" distR="0" wp14:anchorId="41FFBAB8" wp14:editId="7E7393F5">
                      <wp:extent cx="4432051" cy="1357575"/>
                      <wp:effectExtent l="0" t="0" r="6985" b="0"/>
                      <wp:docPr id="14895" name="Kanwa 1489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900" name="Grafika 14900"/>
                                <pic:cNvPicPr preferRelativeResize="0">
                                  <a:picLocks noChangeAspect="1"/>
                                </pic:cNvPicPr>
                              </pic:nvPicPr>
                              <pic:blipFill>
                                <a:blip r:embed="rId425">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a:xfrm>
                                  <a:off x="0" y="0"/>
                                  <a:ext cx="4284000" cy="1263565"/>
                                </a:xfrm>
                                <a:prstGeom prst="rect">
                                  <a:avLst/>
                                </a:prstGeom>
                              </pic:spPr>
                            </pic:pic>
                            <wps:wsp>
                              <wps:cNvPr id="14902" name="Pole tekstowe 14902"/>
                              <wps:cNvSpPr txBox="1"/>
                              <wps:spPr>
                                <a:xfrm>
                                  <a:off x="2827347" y="95367"/>
                                  <a:ext cx="1340746" cy="15146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6F6A4C2C" w14:textId="151EB687" w:rsidR="0082527D" w:rsidRPr="005B45F4" w:rsidRDefault="0082527D">
                                    <w:pPr>
                                      <w:rPr>
                                        <w:rFonts w:asciiTheme="minorHAnsi" w:hAnsiTheme="minorHAnsi" w:cstheme="minorHAnsi"/>
                                        <w:sz w:val="20"/>
                                        <w:szCs w:val="20"/>
                                      </w:rPr>
                                    </w:pPr>
                                    <w:r w:rsidRPr="005B45F4">
                                      <w:rPr>
                                        <w:rFonts w:asciiTheme="minorHAnsi" w:hAnsiTheme="minorHAnsi" w:cstheme="minorHAnsi"/>
                                        <w:sz w:val="20"/>
                                        <w:szCs w:val="20"/>
                                      </w:rPr>
                                      <w:t>a) w cyklu klasycznym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1FFBAB8" id="Kanwa 14895" o:spid="_x0000_s2893" editas="canvas" style="width:349pt;height:106.9pt;mso-position-horizontal-relative:char;mso-position-vertical-relative:line" coordsize="44316,13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">
                      <v:shape id="_x0000_s2894" type="#_x0000_t75" style="position:absolute;width:44316;height:13569;visibility:visible;mso-wrap-style:square" filled="t">
                        <v:fill o:detectmouseclick="t"/>
                        <v:path o:connecttype="none"/>
                      </v:shape>
                      <v:shape id="Grafika 14900" o:spid="_x0000_s2895" type="#_x0000_t75" style="position:absolute;width:42840;height:126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">
                        <v:imagedata r:id="rId427" o:title=""/>
                      </v:shape>
                      <v:shape id="Pole tekstowe 14902" o:spid="_x0000_s2896" type="#_x0000_t202" style="position:absolute;left:28273;top:953;width:1340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" filled="f" fillcolor="white [3201]" stroked="f" strokeweight=".5pt">
                        <v:textbox inset="0,0,0,0">
                          <w:txbxContent>
                            <w:p w14:paraId="6F6A4C2C" w14:textId="151EB687" w:rsidR="0082527D" w:rsidRPr="005B45F4" w:rsidRDefault="0082527D">
                              <w:pPr>
                                <w:rPr>
                                  <w:rFonts w:asciiTheme="minorHAnsi" w:hAnsiTheme="minorHAnsi" w:cstheme="minorHAnsi"/>
                                  <w:sz w:val="20"/>
                                  <w:szCs w:val="20"/>
                                </w:rPr>
                              </w:pPr>
                              <w:r w:rsidRPr="005B45F4">
                                <w:rPr>
                                  <w:rFonts w:asciiTheme="minorHAnsi" w:hAnsiTheme="minorHAnsi" w:cstheme="minorHAnsi"/>
                                  <w:sz w:val="20"/>
                                  <w:szCs w:val="20"/>
                                </w:rPr>
                                <w:t>a) w cyklu klasycznym</w:t>
                              </w:r>
                            </w:p>
                          </w:txbxContent>
                        </v:textbox>
                      </v:shape>
                      <w10:anchorlock/>
                    </v:group>
                  </w:pict>
                </mc:Fallback>
              </mc:AlternateContent>
            </w:r>
          </w:p>
        </w:tc>
      </w:tr>
      <w:tr w:rsidR="00DC5A5D" w:rsidRPr="00001019" w14:paraId="7AE401C6" w14:textId="77777777" w:rsidTr="006201E4">
        <w:tc>
          <w:tcPr>
            <w:tcW w:w="8353" w:type="dxa"/>
          </w:tcPr>
          <w:p w14:paraId="1B2BD055" w14:textId="5CB1680F" w:rsidR="00DC5A5D" w:rsidRPr="00001019" w:rsidRDefault="006C7E1C" w:rsidP="00C47583">
            <w:pPr>
              <w:pStyle w:val="Tekstpodstawowy"/>
            </w:pPr>
            <w:r>
              <w:rPr>
                <w:noProof/>
              </w:rPr>
              <mc:AlternateContent>
                <mc:Choice Requires="wpc">
                  <w:drawing>
                    <wp:inline distT="0" distB="0" distL="0" distR="0" wp14:anchorId="1CF1F585" wp14:editId="6018E648">
                      <wp:extent cx="4392486" cy="1320165"/>
                      <wp:effectExtent l="0" t="0" r="8255" b="0"/>
                      <wp:docPr id="15336" name="Kanwa 153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341" name="Grafika 15341"/>
                                <pic:cNvPicPr preferRelativeResize="0">
                                  <a:picLocks noChangeAspect="1"/>
                                </pic:cNvPicPr>
                              </pic:nvPicPr>
                              <pic:blipFill>
                                <a:blip r:embed="rId428">
                                  <a:extLst>
                                    <a:ext uri="{28A0092B-C50C-407E-A947-70E740481C1C}">
                                      <a14:useLocalDpi xmlns:a14="http://schemas.microsoft.com/office/drawing/2010/main" val="0"/>
                                    </a:ext>
                                    <a:ext uri="{96DAC541-7B7A-43D3-8B79-37D633B846F1}">
                                      <asvg:svgBlip xmlns:asvg="http://schemas.microsoft.com/office/drawing/2016/SVG/main" r:embed="rId429"/>
                                    </a:ext>
                                  </a:extLst>
                                </a:blip>
                                <a:stretch>
                                  <a:fillRect/>
                                </a:stretch>
                              </pic:blipFill>
                              <pic:spPr>
                                <a:xfrm>
                                  <a:off x="0" y="0"/>
                                  <a:ext cx="4355480" cy="1284648"/>
                                </a:xfrm>
                                <a:prstGeom prst="rect">
                                  <a:avLst/>
                                </a:prstGeom>
                              </pic:spPr>
                            </pic:pic>
                            <wps:wsp>
                              <wps:cNvPr id="1765" name="Pole tekstowe 14902"/>
                              <wps:cNvSpPr txBox="1"/>
                              <wps:spPr>
                                <a:xfrm>
                                  <a:off x="2945639" y="29356"/>
                                  <a:ext cx="1340485" cy="15113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txbx>
                                <w:txbxContent>
                                  <w:p w14:paraId="56663BBB" w14:textId="10126E3C" w:rsidR="0082527D" w:rsidRDefault="0082527D" w:rsidP="006C7E1C">
                                    <w:pPr>
                                      <w:spacing w:line="256" w:lineRule="auto"/>
                                    </w:pPr>
                                    <w:r>
                                      <w:rPr>
                                        <w:rFonts w:ascii="Calibri" w:eastAsia="Calibri" w:hAnsi="Calibri" w:cs="Calibri"/>
                                        <w:sz w:val="20"/>
                                        <w:szCs w:val="20"/>
                                      </w:rPr>
                                      <w:t>b) dla metodyk zwinnych</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CF1F585" id="Kanwa 15336" o:spid="_x0000_s2897" editas="canvas" style="width:345.85pt;height:103.95pt;mso-position-horizontal-relative:char;mso-position-vertical-relative:line" coordsize="43922,13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">
                      <v:shape id="_x0000_s2898" type="#_x0000_t75" style="position:absolute;width:43922;height:13201;visibility:visible;mso-wrap-style:square" filled="t">
                        <v:fill o:detectmouseclick="t"/>
                        <v:path o:connecttype="none"/>
                      </v:shape>
                      <v:shape id="Grafika 15341" o:spid="_x0000_s2899" type="#_x0000_t75" style="position:absolute;width:43554;height:128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">
                        <v:imagedata r:id="rId430" o:title=""/>
                      </v:shape>
                      <v:shape id="Pole tekstowe 14902" o:spid="_x0000_s2900" type="#_x0000_t202" style="position:absolute;left:29456;top:293;width:13405;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" filled="f" fillcolor="white [3201]" stroked="f" strokeweight=".5pt">
                        <v:textbox inset="0,0,0,0">
                          <w:txbxContent>
                            <w:p w14:paraId="56663BBB" w14:textId="10126E3C" w:rsidR="0082527D" w:rsidRDefault="0082527D" w:rsidP="006C7E1C">
                              <w:pPr>
                                <w:spacing w:line="256" w:lineRule="auto"/>
                              </w:pPr>
                              <w:r>
                                <w:rPr>
                                  <w:rFonts w:ascii="Calibri" w:eastAsia="Calibri" w:hAnsi="Calibri" w:cs="Calibri"/>
                                  <w:sz w:val="20"/>
                                  <w:szCs w:val="20"/>
                                </w:rPr>
                                <w:t>b) dla metodyk zwinnych</w:t>
                              </w:r>
                            </w:p>
                          </w:txbxContent>
                        </v:textbox>
                      </v:shape>
                      <w10:anchorlock/>
                    </v:group>
                  </w:pict>
                </mc:Fallback>
              </mc:AlternateContent>
            </w:r>
          </w:p>
        </w:tc>
      </w:tr>
    </w:tbl>
    <w:p w14:paraId="18251247" w14:textId="49DDCEDB" w:rsidR="00DC5A5D" w:rsidRDefault="008C16D7" w:rsidP="00116675">
      <w:pPr>
        <w:pStyle w:val="Podpispodrysunkiem"/>
      </w:pPr>
      <w:bookmarkStart w:id="791" w:name="_Ref28709164"/>
      <w:r>
        <w:t>Rys. </w:t>
      </w:r>
      <w:fldSimple w:instr=" SEQ Rys. \* ARABIC ">
        <w:r w:rsidR="001D0D9B">
          <w:rPr>
            <w:noProof/>
          </w:rPr>
          <w:t>109</w:t>
        </w:r>
      </w:fldSimple>
      <w:bookmarkEnd w:id="791"/>
      <w:r w:rsidR="00DC5A5D" w:rsidRPr="00001019">
        <w:t>. Model zmienności zadowolenia klienta w czasie: a) dla metodyk klasycznych, b) dla metodyk zwinnych</w:t>
      </w:r>
    </w:p>
    <w:p w14:paraId="74E69478" w14:textId="5B66A731" w:rsidR="006C7E1C" w:rsidRPr="006C7E1C" w:rsidRDefault="006C7E1C" w:rsidP="006C7E1C">
      <w:pPr>
        <w:pStyle w:val="Wcicienormalne"/>
      </w:pPr>
      <w:r w:rsidRPr="00001019">
        <w:lastRenderedPageBreak/>
        <w:t xml:space="preserve">Niestety przedstawiony tu model zmienności zadowolenia klienta w czasie jest </w:t>
      </w:r>
      <w:r>
        <w:t xml:space="preserve">jedynie </w:t>
      </w:r>
      <w:r w:rsidRPr="00001019">
        <w:t xml:space="preserve">modelem teoretycznym. W odniesieniu do metodyk klasycznych jest on poparty </w:t>
      </w:r>
      <w:r w:rsidR="00226F01">
        <w:t>„tylko”</w:t>
      </w:r>
      <w:r w:rsidRPr="00001019">
        <w:t xml:space="preserve"> 30-letnim doświadczeniem autora, natomiast w badaniach metodyk zwinnych temat zmienności </w:t>
      </w:r>
      <w:r>
        <w:t xml:space="preserve">zadowolenia </w:t>
      </w:r>
      <w:r w:rsidRPr="00001019">
        <w:t xml:space="preserve">w czasie jest </w:t>
      </w:r>
      <w:r>
        <w:t xml:space="preserve">w ogóle </w:t>
      </w:r>
      <w:r w:rsidRPr="00001019">
        <w:t>pomijany.</w:t>
      </w:r>
    </w:p>
    <w:p w14:paraId="2A96291A" w14:textId="5A69C79C" w:rsidR="00DC5A5D" w:rsidRPr="00001019" w:rsidRDefault="00DC5A5D" w:rsidP="008D02FF">
      <w:pPr>
        <w:pStyle w:val="Nagwek3"/>
      </w:pPr>
      <w:bookmarkStart w:id="792" w:name="_Toc29749380"/>
      <w:bookmarkStart w:id="793" w:name="_Toc34547065"/>
      <w:r w:rsidRPr="00001019">
        <w:t xml:space="preserve">Czynniki </w:t>
      </w:r>
      <w:r w:rsidR="009475AC">
        <w:t>powodzenia</w:t>
      </w:r>
      <w:r w:rsidRPr="00001019">
        <w:t xml:space="preserve"> </w:t>
      </w:r>
      <w:bookmarkEnd w:id="792"/>
      <w:r w:rsidR="009475AC">
        <w:t>metodyk zwinnych</w:t>
      </w:r>
      <w:bookmarkEnd w:id="793"/>
    </w:p>
    <w:p w14:paraId="4E7064AD" w14:textId="6421F6B4" w:rsidR="00DC5A5D" w:rsidRPr="00001019" w:rsidRDefault="00DC5A5D" w:rsidP="006201E4">
      <w:pPr>
        <w:pStyle w:val="Wcicienormalne"/>
      </w:pPr>
      <w:r w:rsidRPr="00001019">
        <w:t>Od czego zależy jakość metodyk zwinnych?</w:t>
      </w:r>
      <w:r w:rsidR="00234451">
        <w:t xml:space="preserve"> </w:t>
      </w:r>
      <w:r w:rsidRPr="00001019">
        <w:t xml:space="preserve">Bhasin w swojej pracy </w:t>
      </w:r>
      <w:sdt>
        <w:sdtPr>
          <w:id w:val="1503774667"/>
          <w:citation/>
        </w:sdtPr>
        <w:sdtContent>
          <w:r w:rsidRPr="00001019">
            <w:fldChar w:fldCharType="begin"/>
          </w:r>
          <w:r w:rsidRPr="00001019">
            <w:instrText xml:space="preserve">CITATION Bha12 \l 1045 </w:instrText>
          </w:r>
          <w:r w:rsidRPr="00001019">
            <w:fldChar w:fldCharType="separate"/>
          </w:r>
          <w:r w:rsidR="001D0D9B" w:rsidRPr="001D0D9B">
            <w:rPr>
              <w:noProof/>
            </w:rPr>
            <w:t>[209]</w:t>
          </w:r>
          <w:r w:rsidRPr="00001019">
            <w:fldChar w:fldCharType="end"/>
          </w:r>
        </w:sdtContent>
      </w:sdt>
      <w:r w:rsidR="00C47583">
        <w:t xml:space="preserve">, powołując się na </w:t>
      </w:r>
      <w:sdt>
        <w:sdtPr>
          <w:id w:val="-532110857"/>
          <w:citation/>
        </w:sdtPr>
        <w:sdtContent>
          <w:r w:rsidR="00C47583" w:rsidRPr="00001019">
            <w:fldChar w:fldCharType="begin"/>
          </w:r>
          <w:r w:rsidR="00C47583" w:rsidRPr="00001019">
            <w:instrText xml:space="preserve">CITATION Amb07 \l 1045 </w:instrText>
          </w:r>
          <w:r w:rsidR="0011351D">
            <w:instrText xml:space="preserve"> \m Ahm10 \m Has07</w:instrText>
          </w:r>
          <w:r w:rsidR="00C47583" w:rsidRPr="00001019">
            <w:fldChar w:fldCharType="separate"/>
          </w:r>
          <w:r w:rsidR="001D0D9B" w:rsidRPr="001D0D9B">
            <w:rPr>
              <w:noProof/>
            </w:rPr>
            <w:t>[210, 211, 212]</w:t>
          </w:r>
          <w:r w:rsidR="00C47583" w:rsidRPr="00001019">
            <w:fldChar w:fldCharType="end"/>
          </w:r>
        </w:sdtContent>
      </w:sdt>
      <w:r w:rsidRPr="00001019">
        <w:t xml:space="preserve"> podaje 8 czynników jakości Agile:</w:t>
      </w:r>
    </w:p>
    <w:p w14:paraId="48D31B70" w14:textId="77777777" w:rsidR="00DC5A5D" w:rsidRPr="00001019" w:rsidRDefault="00DC5A5D" w:rsidP="006201E4">
      <w:pPr>
        <w:pStyle w:val="Listapunktowana"/>
      </w:pPr>
      <w:r w:rsidRPr="00001019">
        <w:t>dobre praktyki inżynierskie,</w:t>
      </w:r>
    </w:p>
    <w:p w14:paraId="65D06250" w14:textId="77777777" w:rsidR="00DC5A5D" w:rsidRPr="00001019" w:rsidRDefault="00DC5A5D" w:rsidP="006201E4">
      <w:pPr>
        <w:pStyle w:val="Listapunktowana"/>
      </w:pPr>
      <w:r w:rsidRPr="00001019">
        <w:t>refaktoryzacja,</w:t>
      </w:r>
    </w:p>
    <w:p w14:paraId="065893F9" w14:textId="77777777" w:rsidR="00DC5A5D" w:rsidRPr="00001019" w:rsidRDefault="00DC5A5D" w:rsidP="006201E4">
      <w:pPr>
        <w:pStyle w:val="Listapunktowana"/>
      </w:pPr>
      <w:r w:rsidRPr="00001019">
        <w:t>wczesna kontrola jakości konstrukcji,</w:t>
      </w:r>
    </w:p>
    <w:p w14:paraId="0F316312" w14:textId="77777777" w:rsidR="00DC5A5D" w:rsidRPr="00001019" w:rsidRDefault="00DC5A5D" w:rsidP="006201E4">
      <w:pPr>
        <w:pStyle w:val="Listapunktowana"/>
      </w:pPr>
      <w:r w:rsidRPr="00001019">
        <w:t>ciągła integracja,</w:t>
      </w:r>
    </w:p>
    <w:p w14:paraId="74B25213" w14:textId="77777777" w:rsidR="00DC5A5D" w:rsidRPr="00001019" w:rsidRDefault="00DC5A5D" w:rsidP="006201E4">
      <w:pPr>
        <w:pStyle w:val="Listapunktowana"/>
      </w:pPr>
      <w:r w:rsidRPr="00001019">
        <w:t>szybka dostawa dla klienta,</w:t>
      </w:r>
    </w:p>
    <w:p w14:paraId="78038701" w14:textId="77777777" w:rsidR="00DC5A5D" w:rsidRPr="00001019" w:rsidRDefault="00DC5A5D" w:rsidP="006201E4">
      <w:pPr>
        <w:pStyle w:val="Listapunktowana"/>
      </w:pPr>
      <w:r w:rsidRPr="00001019">
        <w:t>redukcja defektów,</w:t>
      </w:r>
    </w:p>
    <w:p w14:paraId="3A5F24FA" w14:textId="77777777" w:rsidR="00DC5A5D" w:rsidRPr="00001019" w:rsidRDefault="00DC5A5D" w:rsidP="006201E4">
      <w:pPr>
        <w:pStyle w:val="Listapunktowana"/>
      </w:pPr>
      <w:r w:rsidRPr="00001019">
        <w:t>zaangażowanie klienta,</w:t>
      </w:r>
    </w:p>
    <w:p w14:paraId="6F1A6F26" w14:textId="77777777" w:rsidR="00DC5A5D" w:rsidRPr="00001019" w:rsidRDefault="00DC5A5D" w:rsidP="006201E4">
      <w:pPr>
        <w:pStyle w:val="Listapunktowana"/>
      </w:pPr>
      <w:r w:rsidRPr="00001019">
        <w:t>szybsza informacja zwrotna.</w:t>
      </w:r>
    </w:p>
    <w:p w14:paraId="43774368" w14:textId="6F25A071" w:rsidR="00DC5A5D" w:rsidRPr="00001019" w:rsidRDefault="00DC5A5D" w:rsidP="006201E4">
      <w:pPr>
        <w:pStyle w:val="Wcicienormalne"/>
      </w:pPr>
      <w:r w:rsidRPr="00001019">
        <w:t xml:space="preserve">Cytowana już praca </w:t>
      </w:r>
      <w:sdt>
        <w:sdtPr>
          <w:id w:val="525837570"/>
          <w:citation/>
        </w:sdtPr>
        <w:sdtContent>
          <w:r w:rsidRPr="00001019">
            <w:fldChar w:fldCharType="begin"/>
          </w:r>
          <w:r w:rsidRPr="00001019">
            <w:instrText xml:space="preserve">CITATION Ahm10 \l 1045 </w:instrText>
          </w:r>
          <w:r w:rsidRPr="00001019">
            <w:fldChar w:fldCharType="separate"/>
          </w:r>
          <w:r w:rsidR="001D0D9B" w:rsidRPr="001D0D9B">
            <w:rPr>
              <w:noProof/>
            </w:rPr>
            <w:t>[211]</w:t>
          </w:r>
          <w:r w:rsidRPr="00001019">
            <w:fldChar w:fldCharType="end"/>
          </w:r>
        </w:sdtContent>
      </w:sdt>
      <w:r w:rsidRPr="00001019">
        <w:t xml:space="preserve"> podaje 9 </w:t>
      </w:r>
      <w:r w:rsidR="0011351D">
        <w:t>nieco innych</w:t>
      </w:r>
      <w:r w:rsidRPr="00001019">
        <w:t xml:space="preserve"> czynników wpływających na produktywność i jakość:</w:t>
      </w:r>
    </w:p>
    <w:p w14:paraId="5161D707" w14:textId="77777777" w:rsidR="00DC5A5D" w:rsidRPr="00001019" w:rsidRDefault="00DC5A5D" w:rsidP="006201E4">
      <w:pPr>
        <w:pStyle w:val="Listapunktowana"/>
      </w:pPr>
      <w:r w:rsidRPr="00001019">
        <w:t>udostępnianie wiedzy,</w:t>
      </w:r>
    </w:p>
    <w:p w14:paraId="3183171D" w14:textId="77777777" w:rsidR="00DC5A5D" w:rsidRPr="00001019" w:rsidRDefault="00DC5A5D" w:rsidP="006201E4">
      <w:pPr>
        <w:pStyle w:val="Listapunktowana"/>
      </w:pPr>
      <w:r w:rsidRPr="00001019">
        <w:t>aktywny udział interesariuszy,</w:t>
      </w:r>
    </w:p>
    <w:p w14:paraId="0D1A78C6" w14:textId="77777777" w:rsidR="00DC5A5D" w:rsidRPr="00001019" w:rsidRDefault="00DC5A5D" w:rsidP="006201E4">
      <w:pPr>
        <w:pStyle w:val="Listapunktowana"/>
      </w:pPr>
      <w:r w:rsidRPr="00001019">
        <w:t>samodzielność organizacyjna zespołów,</w:t>
      </w:r>
    </w:p>
    <w:p w14:paraId="4B97F11C" w14:textId="77777777" w:rsidR="00DC5A5D" w:rsidRPr="00001019" w:rsidRDefault="00DC5A5D" w:rsidP="006201E4">
      <w:pPr>
        <w:pStyle w:val="Listapunktowana"/>
      </w:pPr>
      <w:r w:rsidRPr="00001019">
        <w:t>zredukowana dokumentacja,</w:t>
      </w:r>
    </w:p>
    <w:p w14:paraId="1F09AD52" w14:textId="77777777" w:rsidR="00DC5A5D" w:rsidRPr="00001019" w:rsidRDefault="00DC5A5D" w:rsidP="006201E4">
      <w:pPr>
        <w:pStyle w:val="Listapunktowana"/>
      </w:pPr>
      <w:r w:rsidRPr="00001019">
        <w:t>odpowiadanie na zmiany,</w:t>
      </w:r>
    </w:p>
    <w:p w14:paraId="514AD6B7" w14:textId="77777777" w:rsidR="00DC5A5D" w:rsidRPr="00001019" w:rsidRDefault="00DC5A5D" w:rsidP="006201E4">
      <w:pPr>
        <w:pStyle w:val="Listapunktowana"/>
      </w:pPr>
      <w:r w:rsidRPr="00001019">
        <w:t>rozmiar zespołu,</w:t>
      </w:r>
    </w:p>
    <w:p w14:paraId="3F1BFF99" w14:textId="77777777" w:rsidR="00DC5A5D" w:rsidRPr="00001019" w:rsidRDefault="00DC5A5D" w:rsidP="006201E4">
      <w:pPr>
        <w:pStyle w:val="Listapunktowana"/>
      </w:pPr>
      <w:r w:rsidRPr="00001019">
        <w:t>elastyczny projekt,</w:t>
      </w:r>
    </w:p>
    <w:p w14:paraId="3029779C" w14:textId="77777777" w:rsidR="00DC5A5D" w:rsidRPr="00001019" w:rsidRDefault="00DC5A5D" w:rsidP="006201E4">
      <w:pPr>
        <w:pStyle w:val="Listapunktowana"/>
      </w:pPr>
      <w:r w:rsidRPr="00001019">
        <w:t>szkolenia,</w:t>
      </w:r>
    </w:p>
    <w:p w14:paraId="41DE6C25" w14:textId="77777777" w:rsidR="00DC5A5D" w:rsidRPr="00001019" w:rsidRDefault="00DC5A5D" w:rsidP="006201E4">
      <w:pPr>
        <w:pStyle w:val="Listapunktowana"/>
      </w:pPr>
      <w:r w:rsidRPr="00001019">
        <w:t>refaktoring,</w:t>
      </w:r>
    </w:p>
    <w:p w14:paraId="0CE7A46E" w14:textId="42D4B6B5" w:rsidR="00DC5A5D" w:rsidRPr="00001019" w:rsidRDefault="00DC5A5D" w:rsidP="006201E4">
      <w:pPr>
        <w:pStyle w:val="Wcicienormalne"/>
      </w:pPr>
      <w:r w:rsidRPr="00001019">
        <w:t xml:space="preserve">Z kolei Chow i Cao </w:t>
      </w:r>
      <w:sdt>
        <w:sdtPr>
          <w:id w:val="367735414"/>
          <w:citation/>
        </w:sdtPr>
        <w:sdtContent>
          <w:r w:rsidRPr="00001019">
            <w:fldChar w:fldCharType="begin"/>
          </w:r>
          <w:r w:rsidRPr="00001019">
            <w:instrText xml:space="preserve">CITATION Cho \l 1045 </w:instrText>
          </w:r>
          <w:r w:rsidRPr="00001019">
            <w:fldChar w:fldCharType="separate"/>
          </w:r>
          <w:r w:rsidR="001D0D9B" w:rsidRPr="001D0D9B">
            <w:rPr>
              <w:noProof/>
            </w:rPr>
            <w:t>[213]</w:t>
          </w:r>
          <w:r w:rsidRPr="00001019">
            <w:fldChar w:fldCharType="end"/>
          </w:r>
        </w:sdtContent>
      </w:sdt>
      <w:r w:rsidRPr="00001019">
        <w:t xml:space="preserve"> podają pięć wymiarów powodzenia projektów zwinnych. Są to:</w:t>
      </w:r>
    </w:p>
    <w:p w14:paraId="2D9BD366" w14:textId="77777777" w:rsidR="00DC5A5D" w:rsidRPr="00001019" w:rsidRDefault="00DC5A5D" w:rsidP="003F38B4">
      <w:pPr>
        <w:pStyle w:val="Wcicienormalne"/>
        <w:numPr>
          <w:ilvl w:val="0"/>
          <w:numId w:val="63"/>
        </w:numPr>
        <w:spacing w:before="0" w:after="0"/>
        <w:ind w:hanging="357"/>
      </w:pPr>
      <w:r w:rsidRPr="00001019">
        <w:t>Czynniki organizacyjne:</w:t>
      </w:r>
    </w:p>
    <w:p w14:paraId="4E09B5D0" w14:textId="77777777" w:rsidR="00DC5A5D" w:rsidRPr="00001019" w:rsidRDefault="00DC5A5D" w:rsidP="003F38B4">
      <w:pPr>
        <w:pStyle w:val="Wcicienormalne"/>
        <w:numPr>
          <w:ilvl w:val="1"/>
          <w:numId w:val="63"/>
        </w:numPr>
        <w:spacing w:before="0" w:after="0"/>
        <w:ind w:hanging="357"/>
      </w:pPr>
      <w:r w:rsidRPr="00001019">
        <w:rPr>
          <w:b/>
          <w:bCs/>
        </w:rPr>
        <w:t>zaangażowanie kierownictwa</w:t>
      </w:r>
      <w:r w:rsidRPr="00001019">
        <w:t xml:space="preserve"> w promowanie praktyk zwinnych,</w:t>
      </w:r>
    </w:p>
    <w:p w14:paraId="6590CA85" w14:textId="77777777" w:rsidR="00DC5A5D" w:rsidRPr="00001019" w:rsidRDefault="00DC5A5D" w:rsidP="003F38B4">
      <w:pPr>
        <w:pStyle w:val="Wcicienormalne"/>
        <w:numPr>
          <w:ilvl w:val="1"/>
          <w:numId w:val="63"/>
        </w:numPr>
        <w:spacing w:before="0" w:after="0"/>
        <w:ind w:hanging="357"/>
      </w:pPr>
      <w:r w:rsidRPr="00001019">
        <w:rPr>
          <w:b/>
          <w:bCs/>
        </w:rPr>
        <w:t>środowisko organizacyjne</w:t>
      </w:r>
      <w:r w:rsidRPr="00001019">
        <w:t xml:space="preserve"> sprzyjające zwinności,</w:t>
      </w:r>
    </w:p>
    <w:p w14:paraId="7EB647F9" w14:textId="77777777" w:rsidR="00DC5A5D" w:rsidRPr="00001019" w:rsidRDefault="00DC5A5D" w:rsidP="003F38B4">
      <w:pPr>
        <w:pStyle w:val="Wcicienormalne"/>
        <w:numPr>
          <w:ilvl w:val="1"/>
          <w:numId w:val="63"/>
        </w:numPr>
        <w:spacing w:before="0" w:after="0"/>
        <w:ind w:hanging="357"/>
      </w:pPr>
      <w:r w:rsidRPr="00001019">
        <w:rPr>
          <w:b/>
          <w:bCs/>
        </w:rPr>
        <w:t>środowisko zespołu</w:t>
      </w:r>
      <w:r w:rsidRPr="00001019">
        <w:t xml:space="preserve"> sprzyjające samoorganizacji i współdziałaniu,</w:t>
      </w:r>
    </w:p>
    <w:p w14:paraId="31F41EBC" w14:textId="77777777" w:rsidR="00DC5A5D" w:rsidRPr="00001019" w:rsidRDefault="00DC5A5D" w:rsidP="003F38B4">
      <w:pPr>
        <w:pStyle w:val="Wcicienormalne"/>
        <w:numPr>
          <w:ilvl w:val="0"/>
          <w:numId w:val="63"/>
        </w:numPr>
        <w:spacing w:before="0" w:after="0"/>
        <w:ind w:hanging="357"/>
      </w:pPr>
      <w:r w:rsidRPr="00001019">
        <w:t>Czynniki ludzkie:</w:t>
      </w:r>
    </w:p>
    <w:p w14:paraId="7D4BCEC3" w14:textId="77777777" w:rsidR="00DC5A5D" w:rsidRPr="00001019" w:rsidRDefault="00DC5A5D" w:rsidP="003F38B4">
      <w:pPr>
        <w:pStyle w:val="Wcicienormalne"/>
        <w:numPr>
          <w:ilvl w:val="1"/>
          <w:numId w:val="63"/>
        </w:numPr>
        <w:spacing w:before="0" w:after="0"/>
        <w:ind w:hanging="357"/>
      </w:pPr>
      <w:r w:rsidRPr="00001019">
        <w:rPr>
          <w:b/>
          <w:bCs/>
        </w:rPr>
        <w:t>zdolności zespołu</w:t>
      </w:r>
      <w:r w:rsidRPr="00001019">
        <w:t xml:space="preserve"> do pracy twórczej i odpowiedzialnej pracy grupowej,</w:t>
      </w:r>
    </w:p>
    <w:p w14:paraId="6047FF15" w14:textId="77777777" w:rsidR="00DC5A5D" w:rsidRPr="00001019" w:rsidRDefault="00DC5A5D" w:rsidP="003F38B4">
      <w:pPr>
        <w:pStyle w:val="Wcicienormalne"/>
        <w:numPr>
          <w:ilvl w:val="1"/>
          <w:numId w:val="63"/>
        </w:numPr>
        <w:spacing w:before="0" w:after="0"/>
        <w:ind w:hanging="357"/>
      </w:pPr>
      <w:r w:rsidRPr="00001019">
        <w:rPr>
          <w:b/>
          <w:bCs/>
        </w:rPr>
        <w:t>zaangażowanie klienta</w:t>
      </w:r>
      <w:r w:rsidRPr="00001019">
        <w:t xml:space="preserve"> w cały proces wytwarzania oprogramowania,</w:t>
      </w:r>
    </w:p>
    <w:p w14:paraId="4511A65D" w14:textId="77777777" w:rsidR="00DC5A5D" w:rsidRPr="00001019" w:rsidRDefault="00DC5A5D" w:rsidP="003F38B4">
      <w:pPr>
        <w:pStyle w:val="Wcicienormalne"/>
        <w:numPr>
          <w:ilvl w:val="0"/>
          <w:numId w:val="63"/>
        </w:numPr>
        <w:spacing w:before="0" w:after="0"/>
        <w:ind w:hanging="357"/>
      </w:pPr>
      <w:r w:rsidRPr="00001019">
        <w:t>Czynniki procesowe:</w:t>
      </w:r>
    </w:p>
    <w:p w14:paraId="5128208A" w14:textId="77777777" w:rsidR="00DC5A5D" w:rsidRPr="00001019" w:rsidRDefault="00DC5A5D" w:rsidP="003F38B4">
      <w:pPr>
        <w:pStyle w:val="Wcicienormalne"/>
        <w:numPr>
          <w:ilvl w:val="1"/>
          <w:numId w:val="63"/>
        </w:numPr>
        <w:spacing w:before="0" w:after="0"/>
        <w:ind w:hanging="357"/>
      </w:pPr>
      <w:r w:rsidRPr="00001019">
        <w:rPr>
          <w:b/>
          <w:bCs/>
        </w:rPr>
        <w:t>proces zarządzania projektami</w:t>
      </w:r>
      <w:r w:rsidRPr="00001019">
        <w:t>, który umożliwia elastyczność,</w:t>
      </w:r>
    </w:p>
    <w:p w14:paraId="0B753769" w14:textId="77777777" w:rsidR="00DC5A5D" w:rsidRPr="00001019" w:rsidRDefault="00DC5A5D" w:rsidP="003F38B4">
      <w:pPr>
        <w:pStyle w:val="Wcicienormalne"/>
        <w:numPr>
          <w:ilvl w:val="1"/>
          <w:numId w:val="63"/>
        </w:numPr>
        <w:spacing w:before="0" w:after="0"/>
        <w:ind w:hanging="357"/>
      </w:pPr>
      <w:r w:rsidRPr="00001019">
        <w:rPr>
          <w:b/>
          <w:bCs/>
        </w:rPr>
        <w:t>proces definiowania projektów</w:t>
      </w:r>
      <w:r w:rsidRPr="00001019">
        <w:t>, który wspiera rozwój przyrostowy,</w:t>
      </w:r>
    </w:p>
    <w:p w14:paraId="2ADB727D" w14:textId="77777777" w:rsidR="00DC5A5D" w:rsidRPr="00001019" w:rsidRDefault="00DC5A5D" w:rsidP="003F38B4">
      <w:pPr>
        <w:pStyle w:val="Wcicienormalne"/>
        <w:numPr>
          <w:ilvl w:val="0"/>
          <w:numId w:val="63"/>
        </w:numPr>
        <w:spacing w:before="0" w:after="0"/>
        <w:ind w:hanging="357"/>
      </w:pPr>
      <w:r w:rsidRPr="00001019">
        <w:t>Czynniki techniczne:</w:t>
      </w:r>
    </w:p>
    <w:p w14:paraId="3FC3F9DB" w14:textId="77777777" w:rsidR="00DC5A5D" w:rsidRPr="00001019" w:rsidRDefault="00DC5A5D" w:rsidP="003F38B4">
      <w:pPr>
        <w:pStyle w:val="Wcicienormalne"/>
        <w:numPr>
          <w:ilvl w:val="1"/>
          <w:numId w:val="63"/>
        </w:numPr>
        <w:spacing w:before="0" w:after="0"/>
        <w:ind w:hanging="357"/>
      </w:pPr>
      <w:r w:rsidRPr="00001019">
        <w:rPr>
          <w:b/>
          <w:bCs/>
        </w:rPr>
        <w:t>zwinne techniki programowania</w:t>
      </w:r>
      <w:r w:rsidRPr="00001019">
        <w:t xml:space="preserve"> znane i stosowane w zespole,</w:t>
      </w:r>
    </w:p>
    <w:p w14:paraId="5C55153B" w14:textId="77777777" w:rsidR="00DC5A5D" w:rsidRPr="00001019" w:rsidRDefault="00DC5A5D" w:rsidP="003F38B4">
      <w:pPr>
        <w:pStyle w:val="Wcicienormalne"/>
        <w:numPr>
          <w:ilvl w:val="1"/>
          <w:numId w:val="63"/>
        </w:numPr>
        <w:spacing w:before="0" w:after="0"/>
        <w:ind w:hanging="357"/>
      </w:pPr>
      <w:r w:rsidRPr="00001019">
        <w:rPr>
          <w:b/>
          <w:bCs/>
        </w:rPr>
        <w:t>strategia dostarczania oprogramowania</w:t>
      </w:r>
      <w:r w:rsidRPr="00001019">
        <w:t xml:space="preserve"> w częstych wydaniach.</w:t>
      </w:r>
    </w:p>
    <w:p w14:paraId="471C6DFF" w14:textId="77777777" w:rsidR="00DC5A5D" w:rsidRPr="00001019" w:rsidRDefault="00DC5A5D" w:rsidP="003F38B4">
      <w:pPr>
        <w:pStyle w:val="Wcicienormalne"/>
        <w:numPr>
          <w:ilvl w:val="0"/>
          <w:numId w:val="63"/>
        </w:numPr>
        <w:spacing w:before="0" w:after="0"/>
        <w:ind w:hanging="357"/>
      </w:pPr>
      <w:r w:rsidRPr="00001019">
        <w:lastRenderedPageBreak/>
        <w:t>Czynniki projektowe:</w:t>
      </w:r>
    </w:p>
    <w:p w14:paraId="28B4A941" w14:textId="77777777" w:rsidR="00DC5A5D" w:rsidRPr="00001019" w:rsidRDefault="00DC5A5D" w:rsidP="003F38B4">
      <w:pPr>
        <w:pStyle w:val="Wcicienormalne"/>
        <w:numPr>
          <w:ilvl w:val="1"/>
          <w:numId w:val="63"/>
        </w:numPr>
        <w:spacing w:before="0" w:after="0"/>
        <w:ind w:hanging="357"/>
      </w:pPr>
      <w:r w:rsidRPr="00001019">
        <w:rPr>
          <w:b/>
          <w:bCs/>
        </w:rPr>
        <w:t>natura projektu</w:t>
      </w:r>
      <w:r w:rsidRPr="00001019">
        <w:t>, która nie pozwala na odgórne podanie wymagań,</w:t>
      </w:r>
    </w:p>
    <w:p w14:paraId="35CDDF62" w14:textId="77777777" w:rsidR="00DC5A5D" w:rsidRPr="00001019" w:rsidRDefault="00DC5A5D" w:rsidP="003F38B4">
      <w:pPr>
        <w:pStyle w:val="Wcicienormalne"/>
        <w:numPr>
          <w:ilvl w:val="1"/>
          <w:numId w:val="63"/>
        </w:numPr>
        <w:spacing w:before="0" w:after="0"/>
        <w:ind w:hanging="357"/>
      </w:pPr>
      <w:r w:rsidRPr="00001019">
        <w:rPr>
          <w:b/>
          <w:bCs/>
        </w:rPr>
        <w:t>typ projektu</w:t>
      </w:r>
      <w:r w:rsidRPr="00001019">
        <w:t xml:space="preserve"> – nie zagrażający życiu, rozwojowy,</w:t>
      </w:r>
    </w:p>
    <w:p w14:paraId="35FF71FE" w14:textId="77777777" w:rsidR="00DC5A5D" w:rsidRPr="00001019" w:rsidRDefault="00DC5A5D" w:rsidP="003F38B4">
      <w:pPr>
        <w:pStyle w:val="Wcicienormalne"/>
        <w:numPr>
          <w:ilvl w:val="1"/>
          <w:numId w:val="63"/>
        </w:numPr>
        <w:spacing w:before="0" w:after="0"/>
        <w:ind w:hanging="357"/>
      </w:pPr>
      <w:r w:rsidRPr="00001019">
        <w:rPr>
          <w:b/>
          <w:bCs/>
        </w:rPr>
        <w:t xml:space="preserve">harmonogram projektu </w:t>
      </w:r>
      <w:r w:rsidRPr="00001019">
        <w:t>– możliwe elastyczne podejście do terminów.</w:t>
      </w:r>
    </w:p>
    <w:p w14:paraId="23C4EA60" w14:textId="77777777" w:rsidR="00DC5A5D" w:rsidRPr="00001019" w:rsidRDefault="00DC5A5D" w:rsidP="006201E4">
      <w:pPr>
        <w:pStyle w:val="Wcicienormalne"/>
      </w:pPr>
      <w:r w:rsidRPr="00001019">
        <w:t>Powyższe czynniki wpływają na jakość, zakres, czas i koszt projektu zwinnego.</w:t>
      </w:r>
    </w:p>
    <w:p w14:paraId="54603B31" w14:textId="77777777" w:rsidR="00DC5A5D" w:rsidRPr="00001019" w:rsidRDefault="00DC5A5D" w:rsidP="008D02FF">
      <w:pPr>
        <w:pStyle w:val="Nagwek3"/>
      </w:pPr>
      <w:bookmarkStart w:id="794" w:name="_Toc29749381"/>
      <w:bookmarkStart w:id="795" w:name="_Toc34547066"/>
      <w:r w:rsidRPr="00001019">
        <w:t>Wpływ praktyk zwinnych na jakość oprogramowania</w:t>
      </w:r>
      <w:bookmarkEnd w:id="794"/>
      <w:bookmarkEnd w:id="795"/>
    </w:p>
    <w:p w14:paraId="0ACBAA3C" w14:textId="4C073C43" w:rsidR="00DC5A5D" w:rsidRPr="00001019" w:rsidRDefault="00DC5A5D" w:rsidP="006201E4">
      <w:pPr>
        <w:pStyle w:val="Wcicienormalne"/>
      </w:pPr>
      <w:r w:rsidRPr="00001019">
        <w:t xml:space="preserve">Według wielu autorów jakość procesu zwinnego jest wyznaczana przez praktyki stosowane w metodach zwinnych. W książce </w:t>
      </w:r>
      <w:sdt>
        <w:sdtPr>
          <w:id w:val="735596352"/>
          <w:citation/>
        </w:sdtPr>
        <w:sdtContent>
          <w:r w:rsidRPr="00001019">
            <w:fldChar w:fldCharType="begin"/>
          </w:r>
          <w:r w:rsidRPr="00001019">
            <w:instrText xml:space="preserve"> CITATION Sta07 \l 1045 </w:instrText>
          </w:r>
          <w:r w:rsidRPr="00001019">
            <w:fldChar w:fldCharType="separate"/>
          </w:r>
          <w:r w:rsidR="001D0D9B" w:rsidRPr="001D0D9B">
            <w:rPr>
              <w:noProof/>
            </w:rPr>
            <w:t>[214]</w:t>
          </w:r>
          <w:r w:rsidRPr="00001019">
            <w:fldChar w:fldCharType="end"/>
          </w:r>
        </w:sdtContent>
      </w:sdt>
      <w:r w:rsidRPr="00001019">
        <w:t xml:space="preserve">, stanowiącej dobre kompendium wiedzy o zwinnym zapewnianiu jakości wyróżniono pięć kategorii praktyk </w:t>
      </w:r>
      <w:sdt>
        <w:sdtPr>
          <w:id w:val="1083412732"/>
          <w:citation/>
        </w:sdtPr>
        <w:sdtContent>
          <w:r w:rsidRPr="00001019">
            <w:fldChar w:fldCharType="begin"/>
          </w:r>
          <w:r w:rsidRPr="00001019">
            <w:instrText xml:space="preserve"> CITATION Mnk07 \l 1045 </w:instrText>
          </w:r>
          <w:r w:rsidRPr="00001019">
            <w:fldChar w:fldCharType="separate"/>
          </w:r>
          <w:r w:rsidR="001D0D9B" w:rsidRPr="001D0D9B">
            <w:rPr>
              <w:noProof/>
            </w:rPr>
            <w:t>[215]</w:t>
          </w:r>
          <w:r w:rsidRPr="00001019">
            <w:fldChar w:fldCharType="end"/>
          </w:r>
        </w:sdtContent>
      </w:sdt>
      <w:r w:rsidRPr="00001019">
        <w:t>:</w:t>
      </w:r>
    </w:p>
    <w:p w14:paraId="424E74B2" w14:textId="77777777" w:rsidR="00DC5A5D" w:rsidRPr="00001019" w:rsidRDefault="00DC5A5D" w:rsidP="003F38B4">
      <w:pPr>
        <w:pStyle w:val="Listapunktowana"/>
        <w:numPr>
          <w:ilvl w:val="0"/>
          <w:numId w:val="62"/>
        </w:numPr>
      </w:pPr>
      <w:r w:rsidRPr="00001019">
        <w:t xml:space="preserve">Praktyki rozwiązujące problemy związane ze zbieraniem wymagań i planowaniem. </w:t>
      </w:r>
    </w:p>
    <w:p w14:paraId="56DFB3A5" w14:textId="77777777" w:rsidR="00DC5A5D" w:rsidRPr="00001019" w:rsidRDefault="00DC5A5D" w:rsidP="003F38B4">
      <w:pPr>
        <w:pStyle w:val="Listapunktowana"/>
        <w:numPr>
          <w:ilvl w:val="0"/>
          <w:numId w:val="62"/>
        </w:numPr>
      </w:pPr>
      <w:r w:rsidRPr="00001019">
        <w:t>Praktyki umożliwiające elastyczne reagowanie na zmieniające się wymagań.</w:t>
      </w:r>
    </w:p>
    <w:p w14:paraId="5EFB98C1" w14:textId="77777777" w:rsidR="00DC5A5D" w:rsidRPr="00001019" w:rsidRDefault="00DC5A5D" w:rsidP="003F38B4">
      <w:pPr>
        <w:pStyle w:val="Listapunktowana"/>
        <w:numPr>
          <w:ilvl w:val="0"/>
          <w:numId w:val="62"/>
        </w:numPr>
      </w:pPr>
      <w:r w:rsidRPr="00001019">
        <w:t>Praktyki ułatwiające współpracę deweloperów, skuteczną komunikację, usprawnione podejmowanie decyzji i rozwiązujące problemy z dynamiką zespołu.</w:t>
      </w:r>
    </w:p>
    <w:p w14:paraId="75201FD1" w14:textId="77777777" w:rsidR="00DC5A5D" w:rsidRPr="00001019" w:rsidRDefault="00DC5A5D" w:rsidP="003F38B4">
      <w:pPr>
        <w:pStyle w:val="Listapunktowana"/>
        <w:numPr>
          <w:ilvl w:val="0"/>
          <w:numId w:val="62"/>
        </w:numPr>
      </w:pPr>
      <w:r w:rsidRPr="00001019">
        <w:t>Praktyki zapewniające szybkie i częste dostarczanie produktu do klienta.</w:t>
      </w:r>
    </w:p>
    <w:p w14:paraId="6C7190DB" w14:textId="77777777" w:rsidR="00DC5A5D" w:rsidRPr="00001019" w:rsidRDefault="00DC5A5D" w:rsidP="003F38B4">
      <w:pPr>
        <w:pStyle w:val="Listapunktowana"/>
        <w:numPr>
          <w:ilvl w:val="0"/>
          <w:numId w:val="62"/>
        </w:numPr>
      </w:pPr>
      <w:r w:rsidRPr="00001019">
        <w:t>Praktyki polegające na ciągłym ulepszaniu produktu.</w:t>
      </w:r>
    </w:p>
    <w:p w14:paraId="5BCF0C2E" w14:textId="2DFD2167" w:rsidR="00DC5A5D" w:rsidRPr="00001019" w:rsidRDefault="00DC5A5D" w:rsidP="006201E4">
      <w:pPr>
        <w:pStyle w:val="Wcicienormalne"/>
      </w:pPr>
      <w:r w:rsidRPr="00001019">
        <w:t xml:space="preserve">Wpływ poszczególnych praktyk Extreme Programming </w:t>
      </w:r>
      <w:sdt>
        <w:sdtPr>
          <w:id w:val="823017265"/>
          <w:citation/>
        </w:sdtPr>
        <w:sdtContent>
          <w:r w:rsidRPr="00001019">
            <w:fldChar w:fldCharType="begin"/>
          </w:r>
          <w:r w:rsidRPr="00001019">
            <w:instrText xml:space="preserve"> CITATION Wel99 \l 1045 </w:instrText>
          </w:r>
          <w:r w:rsidRPr="00001019">
            <w:fldChar w:fldCharType="separate"/>
          </w:r>
          <w:r w:rsidR="001D0D9B" w:rsidRPr="001D0D9B">
            <w:rPr>
              <w:noProof/>
            </w:rPr>
            <w:t>[174]</w:t>
          </w:r>
          <w:r w:rsidRPr="00001019">
            <w:fldChar w:fldCharType="end"/>
          </w:r>
        </w:sdtContent>
      </w:sdt>
      <w:r w:rsidRPr="00001019">
        <w:t xml:space="preserve"> na jakość procesu i produktu w tych kategoriach pokazano w </w:t>
      </w:r>
      <w:r w:rsidRPr="00001019">
        <w:fldChar w:fldCharType="begin"/>
      </w:r>
      <w:r w:rsidRPr="00001019">
        <w:instrText xml:space="preserve"> REF  _Ref28875881 \* Lower \h </w:instrText>
      </w:r>
      <w:r w:rsidRPr="00001019">
        <w:fldChar w:fldCharType="separate"/>
      </w:r>
      <w:r w:rsidR="001D0D9B">
        <w:t>tab. </w:t>
      </w:r>
      <w:r w:rsidR="001D0D9B">
        <w:rPr>
          <w:noProof/>
        </w:rPr>
        <w:t>121</w:t>
      </w:r>
      <w:r w:rsidRPr="00001019">
        <w:fldChar w:fldCharType="end"/>
      </w:r>
      <w:r w:rsidRPr="00001019">
        <w:t>. Wybrano tu metodykę XP, gdyż prezentuje ona największy wachlarz praktyk, które pojawiają się też w innych metodykach zwinnych.</w:t>
      </w:r>
    </w:p>
    <w:p w14:paraId="31132CD5" w14:textId="2E5871F4" w:rsidR="00DC5A5D" w:rsidRPr="00001019" w:rsidRDefault="008C16D7" w:rsidP="00116675">
      <w:pPr>
        <w:pStyle w:val="Podpisnadtabel"/>
      </w:pPr>
      <w:bookmarkStart w:id="796" w:name="_Ref28875881"/>
      <w:r>
        <w:t>Tab. </w:t>
      </w:r>
      <w:fldSimple w:instr=" SEQ Tab. \* ARABIC ">
        <w:r w:rsidR="001D0D9B">
          <w:rPr>
            <w:noProof/>
          </w:rPr>
          <w:t>121</w:t>
        </w:r>
      </w:fldSimple>
      <w:bookmarkEnd w:id="796"/>
      <w:r w:rsidR="00DC5A5D" w:rsidRPr="00001019">
        <w:t>. Wpływ praktyk XP dla jakość procesu i produktu</w:t>
      </w:r>
    </w:p>
    <w:tbl>
      <w:tblPr>
        <w:tblStyle w:val="Tabela-Siatka"/>
        <w:tblW w:w="0" w:type="auto"/>
        <w:tblLook w:val="04A0" w:firstRow="1" w:lastRow="0" w:firstColumn="1" w:lastColumn="0" w:noHBand="0" w:noVBand="1"/>
      </w:tblPr>
      <w:tblGrid>
        <w:gridCol w:w="2693"/>
        <w:gridCol w:w="992"/>
        <w:gridCol w:w="851"/>
        <w:gridCol w:w="992"/>
        <w:gridCol w:w="1134"/>
        <w:gridCol w:w="1293"/>
      </w:tblGrid>
      <w:tr w:rsidR="00DC5A5D" w:rsidRPr="00001019" w14:paraId="2C23C637" w14:textId="77777777" w:rsidTr="00E66A05">
        <w:trPr>
          <w:cnfStyle w:val="100000000000" w:firstRow="1" w:lastRow="0" w:firstColumn="0" w:lastColumn="0" w:oddVBand="0" w:evenVBand="0" w:oddHBand="0" w:evenHBand="0" w:firstRowFirstColumn="0" w:firstRowLastColumn="0" w:lastRowFirstColumn="0" w:lastRowLastColumn="0"/>
        </w:trPr>
        <w:tc>
          <w:tcPr>
            <w:tcW w:w="2693" w:type="dxa"/>
          </w:tcPr>
          <w:p w14:paraId="47ABC557" w14:textId="77777777" w:rsidR="00DC5A5D" w:rsidRPr="00001019" w:rsidRDefault="00DC5A5D" w:rsidP="00234451">
            <w:pPr>
              <w:pStyle w:val="Tekstpodstawowy"/>
              <w:keepNext/>
              <w:spacing w:before="0" w:after="0"/>
              <w:rPr>
                <w:sz w:val="16"/>
                <w:szCs w:val="16"/>
              </w:rPr>
            </w:pPr>
          </w:p>
        </w:tc>
        <w:tc>
          <w:tcPr>
            <w:tcW w:w="992" w:type="dxa"/>
          </w:tcPr>
          <w:p w14:paraId="23BE6BE8" w14:textId="77777777" w:rsidR="00DC5A5D" w:rsidRPr="00001019" w:rsidRDefault="00DC5A5D" w:rsidP="00234451">
            <w:pPr>
              <w:pStyle w:val="Tekstpodstawowy"/>
              <w:keepNext/>
              <w:spacing w:before="0" w:after="0"/>
              <w:jc w:val="center"/>
              <w:rPr>
                <w:sz w:val="16"/>
                <w:szCs w:val="16"/>
              </w:rPr>
            </w:pPr>
            <w:r w:rsidRPr="00001019">
              <w:rPr>
                <w:sz w:val="16"/>
                <w:szCs w:val="16"/>
              </w:rPr>
              <w:t>Wymagania i planowanie</w:t>
            </w:r>
          </w:p>
        </w:tc>
        <w:tc>
          <w:tcPr>
            <w:tcW w:w="851" w:type="dxa"/>
          </w:tcPr>
          <w:p w14:paraId="5B3E59D4" w14:textId="77777777" w:rsidR="00DC5A5D" w:rsidRPr="00001019" w:rsidRDefault="00DC5A5D" w:rsidP="00234451">
            <w:pPr>
              <w:pStyle w:val="Tekstpodstawowy"/>
              <w:keepNext/>
              <w:spacing w:before="0" w:after="0"/>
              <w:jc w:val="center"/>
              <w:rPr>
                <w:sz w:val="16"/>
                <w:szCs w:val="16"/>
              </w:rPr>
            </w:pPr>
            <w:r w:rsidRPr="00001019">
              <w:rPr>
                <w:sz w:val="16"/>
                <w:szCs w:val="16"/>
              </w:rPr>
              <w:t>Zmienność wymagań</w:t>
            </w:r>
          </w:p>
        </w:tc>
        <w:tc>
          <w:tcPr>
            <w:tcW w:w="992" w:type="dxa"/>
          </w:tcPr>
          <w:p w14:paraId="0208FCDA" w14:textId="77777777" w:rsidR="00DC5A5D" w:rsidRPr="00001019" w:rsidRDefault="00DC5A5D" w:rsidP="00234451">
            <w:pPr>
              <w:pStyle w:val="Tekstpodstawowy"/>
              <w:keepNext/>
              <w:spacing w:before="0" w:after="0"/>
              <w:jc w:val="center"/>
              <w:rPr>
                <w:sz w:val="16"/>
                <w:szCs w:val="16"/>
              </w:rPr>
            </w:pPr>
            <w:r w:rsidRPr="00001019">
              <w:rPr>
                <w:sz w:val="16"/>
                <w:szCs w:val="16"/>
              </w:rPr>
              <w:t>Współpraca i komunikacja</w:t>
            </w:r>
          </w:p>
        </w:tc>
        <w:tc>
          <w:tcPr>
            <w:tcW w:w="1134" w:type="dxa"/>
          </w:tcPr>
          <w:p w14:paraId="2DD8DAB6" w14:textId="77777777" w:rsidR="00DC5A5D" w:rsidRPr="00001019" w:rsidRDefault="00DC5A5D" w:rsidP="00234451">
            <w:pPr>
              <w:pStyle w:val="Tekstpodstawowy"/>
              <w:keepNext/>
              <w:spacing w:before="0" w:after="0"/>
              <w:jc w:val="center"/>
              <w:rPr>
                <w:sz w:val="16"/>
                <w:szCs w:val="16"/>
              </w:rPr>
            </w:pPr>
            <w:r w:rsidRPr="00001019">
              <w:rPr>
                <w:sz w:val="16"/>
                <w:szCs w:val="16"/>
              </w:rPr>
              <w:t>Szybka i częsta dostawa</w:t>
            </w:r>
          </w:p>
        </w:tc>
        <w:tc>
          <w:tcPr>
            <w:tcW w:w="1293" w:type="dxa"/>
          </w:tcPr>
          <w:p w14:paraId="734B55B4" w14:textId="77777777" w:rsidR="00DC5A5D" w:rsidRPr="00001019" w:rsidRDefault="00DC5A5D" w:rsidP="00234451">
            <w:pPr>
              <w:pStyle w:val="Tekstpodstawowy"/>
              <w:keepNext/>
              <w:spacing w:before="0" w:after="0"/>
              <w:jc w:val="center"/>
              <w:rPr>
                <w:sz w:val="16"/>
                <w:szCs w:val="16"/>
              </w:rPr>
            </w:pPr>
            <w:r w:rsidRPr="00001019">
              <w:rPr>
                <w:sz w:val="16"/>
                <w:szCs w:val="16"/>
              </w:rPr>
              <w:t>Ciągłe ulepszanie produktu</w:t>
            </w:r>
          </w:p>
        </w:tc>
      </w:tr>
      <w:tr w:rsidR="00470F69" w:rsidRPr="00001019" w14:paraId="51946B56" w14:textId="77777777" w:rsidTr="00B62C9C">
        <w:tc>
          <w:tcPr>
            <w:tcW w:w="7955" w:type="dxa"/>
            <w:gridSpan w:val="6"/>
          </w:tcPr>
          <w:p w14:paraId="56DF5A34" w14:textId="3E236118" w:rsidR="00470F69" w:rsidRPr="00470F69" w:rsidRDefault="00470F69" w:rsidP="00234451">
            <w:pPr>
              <w:pStyle w:val="Tekstpodstawowy"/>
              <w:keepNext/>
              <w:spacing w:before="0" w:after="0"/>
              <w:jc w:val="center"/>
              <w:rPr>
                <w:b/>
                <w:bCs/>
                <w:sz w:val="16"/>
                <w:szCs w:val="16"/>
              </w:rPr>
            </w:pPr>
            <w:r w:rsidRPr="00470F69">
              <w:rPr>
                <w:b/>
                <w:bCs/>
                <w:sz w:val="16"/>
                <w:szCs w:val="16"/>
              </w:rPr>
              <w:t>Planowanie</w:t>
            </w:r>
          </w:p>
        </w:tc>
      </w:tr>
      <w:tr w:rsidR="00DC5A5D" w:rsidRPr="00001019" w14:paraId="4435C199" w14:textId="77777777" w:rsidTr="00E66A05">
        <w:tc>
          <w:tcPr>
            <w:tcW w:w="2693" w:type="dxa"/>
          </w:tcPr>
          <w:p w14:paraId="45E6920A" w14:textId="77777777" w:rsidR="00DC5A5D" w:rsidRPr="00001019" w:rsidRDefault="00DC5A5D" w:rsidP="00234451">
            <w:pPr>
              <w:pStyle w:val="Tekstpodstawowy"/>
              <w:keepNext/>
              <w:spacing w:before="0" w:after="0"/>
              <w:rPr>
                <w:sz w:val="16"/>
                <w:szCs w:val="16"/>
              </w:rPr>
            </w:pPr>
            <w:r w:rsidRPr="00001019">
              <w:rPr>
                <w:sz w:val="16"/>
                <w:szCs w:val="16"/>
              </w:rPr>
              <w:t>Klient na miejscu (w zespole)</w:t>
            </w:r>
          </w:p>
        </w:tc>
        <w:tc>
          <w:tcPr>
            <w:tcW w:w="992" w:type="dxa"/>
          </w:tcPr>
          <w:p w14:paraId="397D74A2"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1CF02D04"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44FBB4D7"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07557367" w14:textId="77777777" w:rsidR="00DC5A5D" w:rsidRPr="00001019" w:rsidRDefault="00DC5A5D" w:rsidP="00234451">
            <w:pPr>
              <w:pStyle w:val="Tekstpodstawowy"/>
              <w:keepNext/>
              <w:spacing w:before="0" w:after="0"/>
              <w:jc w:val="center"/>
              <w:rPr>
                <w:sz w:val="16"/>
                <w:szCs w:val="16"/>
              </w:rPr>
            </w:pPr>
          </w:p>
        </w:tc>
        <w:tc>
          <w:tcPr>
            <w:tcW w:w="1293" w:type="dxa"/>
          </w:tcPr>
          <w:p w14:paraId="7438DAFB"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r>
      <w:tr w:rsidR="00DC5A5D" w:rsidRPr="00001019" w14:paraId="21AA33D5" w14:textId="77777777" w:rsidTr="00E66A05">
        <w:tc>
          <w:tcPr>
            <w:tcW w:w="2693" w:type="dxa"/>
          </w:tcPr>
          <w:p w14:paraId="5D50F282" w14:textId="77777777" w:rsidR="00DC5A5D" w:rsidRPr="00001019" w:rsidRDefault="00DC5A5D" w:rsidP="00234451">
            <w:pPr>
              <w:pStyle w:val="Tekstpodstawowy"/>
              <w:keepNext/>
              <w:spacing w:before="0" w:after="0"/>
              <w:rPr>
                <w:sz w:val="16"/>
                <w:szCs w:val="16"/>
              </w:rPr>
            </w:pPr>
            <w:r w:rsidRPr="00001019">
              <w:rPr>
                <w:sz w:val="16"/>
                <w:szCs w:val="16"/>
              </w:rPr>
              <w:t>Opowieści użytkownika</w:t>
            </w:r>
          </w:p>
        </w:tc>
        <w:tc>
          <w:tcPr>
            <w:tcW w:w="992" w:type="dxa"/>
          </w:tcPr>
          <w:p w14:paraId="05743C99"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5745651D"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1C44F7D5"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1CE4683E" w14:textId="77777777" w:rsidR="00DC5A5D" w:rsidRPr="00001019" w:rsidRDefault="00DC5A5D" w:rsidP="00234451">
            <w:pPr>
              <w:pStyle w:val="Tekstpodstawowy"/>
              <w:keepNext/>
              <w:spacing w:before="0" w:after="0"/>
              <w:jc w:val="center"/>
              <w:rPr>
                <w:sz w:val="16"/>
                <w:szCs w:val="16"/>
              </w:rPr>
            </w:pPr>
          </w:p>
        </w:tc>
        <w:tc>
          <w:tcPr>
            <w:tcW w:w="1293" w:type="dxa"/>
          </w:tcPr>
          <w:p w14:paraId="017FDF67" w14:textId="77777777" w:rsidR="00DC5A5D" w:rsidRPr="00001019" w:rsidRDefault="00DC5A5D" w:rsidP="00234451">
            <w:pPr>
              <w:pStyle w:val="Tekstpodstawowy"/>
              <w:keepNext/>
              <w:spacing w:before="0" w:after="0"/>
              <w:jc w:val="center"/>
              <w:rPr>
                <w:sz w:val="16"/>
                <w:szCs w:val="16"/>
              </w:rPr>
            </w:pPr>
          </w:p>
        </w:tc>
      </w:tr>
      <w:tr w:rsidR="00DC5A5D" w:rsidRPr="00001019" w14:paraId="6F258DEC" w14:textId="77777777" w:rsidTr="00E66A05">
        <w:tc>
          <w:tcPr>
            <w:tcW w:w="2693" w:type="dxa"/>
          </w:tcPr>
          <w:p w14:paraId="19933BD0" w14:textId="77777777" w:rsidR="00DC5A5D" w:rsidRPr="00001019" w:rsidRDefault="00DC5A5D" w:rsidP="00234451">
            <w:pPr>
              <w:pStyle w:val="Tekstpodstawowy"/>
              <w:keepNext/>
              <w:spacing w:before="0" w:after="0"/>
              <w:rPr>
                <w:sz w:val="16"/>
                <w:szCs w:val="16"/>
              </w:rPr>
            </w:pPr>
            <w:r w:rsidRPr="00001019">
              <w:rPr>
                <w:sz w:val="16"/>
                <w:szCs w:val="16"/>
              </w:rPr>
              <w:t>Planowanie wydania</w:t>
            </w:r>
          </w:p>
        </w:tc>
        <w:tc>
          <w:tcPr>
            <w:tcW w:w="992" w:type="dxa"/>
          </w:tcPr>
          <w:p w14:paraId="406A59D7"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4B0562EF"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28B15A78"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36E879CC" w14:textId="77777777" w:rsidR="00DC5A5D" w:rsidRPr="00001019" w:rsidRDefault="00DC5A5D" w:rsidP="00234451">
            <w:pPr>
              <w:pStyle w:val="Tekstpodstawowy"/>
              <w:keepNext/>
              <w:spacing w:before="0" w:after="0"/>
              <w:jc w:val="center"/>
              <w:rPr>
                <w:sz w:val="16"/>
                <w:szCs w:val="16"/>
              </w:rPr>
            </w:pPr>
          </w:p>
        </w:tc>
        <w:tc>
          <w:tcPr>
            <w:tcW w:w="1293" w:type="dxa"/>
          </w:tcPr>
          <w:p w14:paraId="0F955689" w14:textId="77777777" w:rsidR="00DC5A5D" w:rsidRPr="00001019" w:rsidRDefault="00DC5A5D" w:rsidP="00234451">
            <w:pPr>
              <w:pStyle w:val="Tekstpodstawowy"/>
              <w:keepNext/>
              <w:spacing w:before="0" w:after="0"/>
              <w:jc w:val="center"/>
              <w:rPr>
                <w:sz w:val="16"/>
                <w:szCs w:val="16"/>
              </w:rPr>
            </w:pPr>
          </w:p>
        </w:tc>
      </w:tr>
      <w:tr w:rsidR="00DC5A5D" w:rsidRPr="00001019" w14:paraId="3CA0852A" w14:textId="77777777" w:rsidTr="00E66A05">
        <w:tc>
          <w:tcPr>
            <w:tcW w:w="2693" w:type="dxa"/>
          </w:tcPr>
          <w:p w14:paraId="0EC293DE" w14:textId="77777777" w:rsidR="00DC5A5D" w:rsidRPr="00001019" w:rsidRDefault="00DC5A5D" w:rsidP="00234451">
            <w:pPr>
              <w:pStyle w:val="Tekstpodstawowy"/>
              <w:keepNext/>
              <w:spacing w:before="0" w:after="0"/>
              <w:rPr>
                <w:sz w:val="16"/>
                <w:szCs w:val="16"/>
              </w:rPr>
            </w:pPr>
            <w:r w:rsidRPr="00001019">
              <w:rPr>
                <w:sz w:val="16"/>
                <w:szCs w:val="16"/>
              </w:rPr>
              <w:t>Małe, częste wydania</w:t>
            </w:r>
          </w:p>
        </w:tc>
        <w:tc>
          <w:tcPr>
            <w:tcW w:w="992" w:type="dxa"/>
          </w:tcPr>
          <w:p w14:paraId="59AF6C4F"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39DB0989"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2309A9C2"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44C23AE9" w14:textId="77777777" w:rsidR="00DC5A5D" w:rsidRPr="00001019" w:rsidRDefault="00DC5A5D" w:rsidP="00234451">
            <w:pPr>
              <w:pStyle w:val="Tekstpodstawowy"/>
              <w:keepNext/>
              <w:spacing w:before="0" w:after="0"/>
              <w:jc w:val="center"/>
              <w:rPr>
                <w:sz w:val="16"/>
                <w:szCs w:val="16"/>
              </w:rPr>
            </w:pPr>
          </w:p>
        </w:tc>
        <w:tc>
          <w:tcPr>
            <w:tcW w:w="1293" w:type="dxa"/>
          </w:tcPr>
          <w:p w14:paraId="6A5AE8C4" w14:textId="77777777" w:rsidR="00DC5A5D" w:rsidRPr="00001019" w:rsidRDefault="00DC5A5D" w:rsidP="00234451">
            <w:pPr>
              <w:pStyle w:val="Tekstpodstawowy"/>
              <w:keepNext/>
              <w:spacing w:before="0" w:after="0"/>
              <w:jc w:val="center"/>
              <w:rPr>
                <w:sz w:val="16"/>
                <w:szCs w:val="16"/>
              </w:rPr>
            </w:pPr>
          </w:p>
        </w:tc>
      </w:tr>
      <w:tr w:rsidR="00DC5A5D" w:rsidRPr="00001019" w14:paraId="20582303" w14:textId="77777777" w:rsidTr="00E66A05">
        <w:tc>
          <w:tcPr>
            <w:tcW w:w="2693" w:type="dxa"/>
          </w:tcPr>
          <w:p w14:paraId="75216D8D" w14:textId="77777777" w:rsidR="00DC5A5D" w:rsidRPr="00001019" w:rsidRDefault="00DC5A5D" w:rsidP="00234451">
            <w:pPr>
              <w:pStyle w:val="Tekstpodstawowy"/>
              <w:keepNext/>
              <w:spacing w:before="0" w:after="0"/>
              <w:rPr>
                <w:sz w:val="16"/>
                <w:szCs w:val="16"/>
              </w:rPr>
            </w:pPr>
            <w:r w:rsidRPr="00001019">
              <w:rPr>
                <w:sz w:val="16"/>
                <w:szCs w:val="16"/>
              </w:rPr>
              <w:t>Krótkie iteracje</w:t>
            </w:r>
          </w:p>
        </w:tc>
        <w:tc>
          <w:tcPr>
            <w:tcW w:w="992" w:type="dxa"/>
          </w:tcPr>
          <w:p w14:paraId="1E74BD80"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7F9693F7"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4EB75AF9"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6B29E031" w14:textId="77777777" w:rsidR="00DC5A5D" w:rsidRPr="00001019" w:rsidRDefault="00DC5A5D" w:rsidP="00234451">
            <w:pPr>
              <w:pStyle w:val="Tekstpodstawowy"/>
              <w:keepNext/>
              <w:spacing w:before="0" w:after="0"/>
              <w:jc w:val="center"/>
              <w:rPr>
                <w:sz w:val="16"/>
                <w:szCs w:val="16"/>
              </w:rPr>
            </w:pPr>
          </w:p>
        </w:tc>
        <w:tc>
          <w:tcPr>
            <w:tcW w:w="1293" w:type="dxa"/>
          </w:tcPr>
          <w:p w14:paraId="408A9A8E" w14:textId="77777777" w:rsidR="00DC5A5D" w:rsidRPr="00001019" w:rsidRDefault="00DC5A5D" w:rsidP="00234451">
            <w:pPr>
              <w:pStyle w:val="Tekstpodstawowy"/>
              <w:keepNext/>
              <w:spacing w:before="0" w:after="0"/>
              <w:jc w:val="center"/>
              <w:rPr>
                <w:sz w:val="16"/>
                <w:szCs w:val="16"/>
              </w:rPr>
            </w:pPr>
          </w:p>
        </w:tc>
      </w:tr>
      <w:tr w:rsidR="00DC5A5D" w:rsidRPr="00001019" w14:paraId="61520FEC" w14:textId="77777777" w:rsidTr="00E66A05">
        <w:tc>
          <w:tcPr>
            <w:tcW w:w="2693" w:type="dxa"/>
          </w:tcPr>
          <w:p w14:paraId="7043F35E" w14:textId="77777777" w:rsidR="00DC5A5D" w:rsidRPr="00001019" w:rsidRDefault="00DC5A5D" w:rsidP="00234451">
            <w:pPr>
              <w:pStyle w:val="Tekstpodstawowy"/>
              <w:keepNext/>
              <w:spacing w:before="0" w:after="0"/>
              <w:rPr>
                <w:sz w:val="16"/>
                <w:szCs w:val="16"/>
              </w:rPr>
            </w:pPr>
            <w:r w:rsidRPr="00001019">
              <w:rPr>
                <w:sz w:val="16"/>
                <w:szCs w:val="16"/>
              </w:rPr>
              <w:t>Planowanie iteracji</w:t>
            </w:r>
          </w:p>
        </w:tc>
        <w:tc>
          <w:tcPr>
            <w:tcW w:w="992" w:type="dxa"/>
          </w:tcPr>
          <w:p w14:paraId="79DC4FB6"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851" w:type="dxa"/>
          </w:tcPr>
          <w:p w14:paraId="13EAEEFB"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992" w:type="dxa"/>
          </w:tcPr>
          <w:p w14:paraId="36DEE262" w14:textId="77777777" w:rsidR="00DC5A5D" w:rsidRPr="00001019" w:rsidRDefault="00DC5A5D" w:rsidP="00234451">
            <w:pPr>
              <w:pStyle w:val="Tekstpodstawowy"/>
              <w:keepNext/>
              <w:spacing w:before="0" w:after="0"/>
              <w:jc w:val="center"/>
              <w:rPr>
                <w:sz w:val="16"/>
                <w:szCs w:val="16"/>
              </w:rPr>
            </w:pPr>
            <w:r w:rsidRPr="00001019">
              <w:rPr>
                <w:sz w:val="16"/>
                <w:szCs w:val="16"/>
              </w:rPr>
              <w:sym w:font="Wingdings" w:char="F0FC"/>
            </w:r>
          </w:p>
        </w:tc>
        <w:tc>
          <w:tcPr>
            <w:tcW w:w="1134" w:type="dxa"/>
          </w:tcPr>
          <w:p w14:paraId="1F9FA338" w14:textId="77777777" w:rsidR="00DC5A5D" w:rsidRPr="00001019" w:rsidRDefault="00DC5A5D" w:rsidP="00234451">
            <w:pPr>
              <w:pStyle w:val="Tekstpodstawowy"/>
              <w:keepNext/>
              <w:spacing w:before="0" w:after="0"/>
              <w:jc w:val="center"/>
              <w:rPr>
                <w:sz w:val="16"/>
                <w:szCs w:val="16"/>
              </w:rPr>
            </w:pPr>
          </w:p>
        </w:tc>
        <w:tc>
          <w:tcPr>
            <w:tcW w:w="1293" w:type="dxa"/>
          </w:tcPr>
          <w:p w14:paraId="4A45581C" w14:textId="77777777" w:rsidR="00DC5A5D" w:rsidRPr="00001019" w:rsidRDefault="00DC5A5D" w:rsidP="00234451">
            <w:pPr>
              <w:pStyle w:val="Tekstpodstawowy"/>
              <w:keepNext/>
              <w:spacing w:before="0" w:after="0"/>
              <w:jc w:val="center"/>
              <w:rPr>
                <w:sz w:val="16"/>
                <w:szCs w:val="16"/>
              </w:rPr>
            </w:pPr>
          </w:p>
        </w:tc>
      </w:tr>
      <w:tr w:rsidR="00470F69" w:rsidRPr="00001019" w14:paraId="4026B54C" w14:textId="77777777" w:rsidTr="00B62C9C">
        <w:tc>
          <w:tcPr>
            <w:tcW w:w="7955" w:type="dxa"/>
            <w:gridSpan w:val="6"/>
          </w:tcPr>
          <w:p w14:paraId="3B8A352C" w14:textId="7930D222" w:rsidR="00470F69" w:rsidRPr="00470F69" w:rsidRDefault="00470F69" w:rsidP="00234451">
            <w:pPr>
              <w:pStyle w:val="Tekstpodstawowy"/>
              <w:spacing w:before="0" w:after="0"/>
              <w:jc w:val="center"/>
              <w:rPr>
                <w:b/>
                <w:bCs/>
                <w:sz w:val="16"/>
                <w:szCs w:val="16"/>
              </w:rPr>
            </w:pPr>
            <w:r w:rsidRPr="00470F69">
              <w:rPr>
                <w:b/>
                <w:bCs/>
                <w:sz w:val="16"/>
                <w:szCs w:val="16"/>
              </w:rPr>
              <w:t>Zarządzanie</w:t>
            </w:r>
          </w:p>
        </w:tc>
      </w:tr>
      <w:tr w:rsidR="00DC5A5D" w:rsidRPr="00001019" w14:paraId="6FD4200B" w14:textId="77777777" w:rsidTr="00E66A05">
        <w:tc>
          <w:tcPr>
            <w:tcW w:w="2693" w:type="dxa"/>
          </w:tcPr>
          <w:p w14:paraId="2805F60F" w14:textId="77777777" w:rsidR="00DC5A5D" w:rsidRPr="00001019" w:rsidRDefault="00DC5A5D" w:rsidP="00234451">
            <w:pPr>
              <w:pStyle w:val="Tekstpodstawowy"/>
              <w:spacing w:before="0" w:after="0"/>
              <w:rPr>
                <w:sz w:val="16"/>
                <w:szCs w:val="16"/>
              </w:rPr>
            </w:pPr>
            <w:r w:rsidRPr="00001019">
              <w:rPr>
                <w:sz w:val="16"/>
                <w:szCs w:val="16"/>
              </w:rPr>
              <w:t>Otwarta przestrzeń pracy</w:t>
            </w:r>
          </w:p>
        </w:tc>
        <w:tc>
          <w:tcPr>
            <w:tcW w:w="992" w:type="dxa"/>
          </w:tcPr>
          <w:p w14:paraId="07BD61F0" w14:textId="77777777" w:rsidR="00DC5A5D" w:rsidRPr="00001019" w:rsidRDefault="00DC5A5D" w:rsidP="00234451">
            <w:pPr>
              <w:pStyle w:val="Tekstpodstawowy"/>
              <w:spacing w:before="0" w:after="0"/>
              <w:jc w:val="center"/>
              <w:rPr>
                <w:sz w:val="16"/>
                <w:szCs w:val="16"/>
              </w:rPr>
            </w:pPr>
          </w:p>
        </w:tc>
        <w:tc>
          <w:tcPr>
            <w:tcW w:w="851" w:type="dxa"/>
          </w:tcPr>
          <w:p w14:paraId="0762E86B" w14:textId="77777777" w:rsidR="00DC5A5D" w:rsidRPr="00001019" w:rsidRDefault="00DC5A5D" w:rsidP="00234451">
            <w:pPr>
              <w:pStyle w:val="Tekstpodstawowy"/>
              <w:spacing w:before="0" w:after="0"/>
              <w:jc w:val="center"/>
              <w:rPr>
                <w:sz w:val="16"/>
                <w:szCs w:val="16"/>
              </w:rPr>
            </w:pPr>
          </w:p>
        </w:tc>
        <w:tc>
          <w:tcPr>
            <w:tcW w:w="992" w:type="dxa"/>
          </w:tcPr>
          <w:p w14:paraId="787AF52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201B1642" w14:textId="77777777" w:rsidR="00DC5A5D" w:rsidRPr="00001019" w:rsidRDefault="00DC5A5D" w:rsidP="00234451">
            <w:pPr>
              <w:pStyle w:val="Tekstpodstawowy"/>
              <w:spacing w:before="0" w:after="0"/>
              <w:jc w:val="center"/>
              <w:rPr>
                <w:sz w:val="16"/>
                <w:szCs w:val="16"/>
              </w:rPr>
            </w:pPr>
          </w:p>
        </w:tc>
        <w:tc>
          <w:tcPr>
            <w:tcW w:w="1293" w:type="dxa"/>
          </w:tcPr>
          <w:p w14:paraId="4A31B406" w14:textId="77777777" w:rsidR="00DC5A5D" w:rsidRPr="00001019" w:rsidRDefault="00DC5A5D" w:rsidP="00234451">
            <w:pPr>
              <w:pStyle w:val="Tekstpodstawowy"/>
              <w:spacing w:before="0" w:after="0"/>
              <w:jc w:val="center"/>
              <w:rPr>
                <w:sz w:val="16"/>
                <w:szCs w:val="16"/>
              </w:rPr>
            </w:pPr>
          </w:p>
        </w:tc>
      </w:tr>
      <w:tr w:rsidR="00DC5A5D" w:rsidRPr="00001019" w14:paraId="79628CD6" w14:textId="77777777" w:rsidTr="00E66A05">
        <w:tc>
          <w:tcPr>
            <w:tcW w:w="2693" w:type="dxa"/>
          </w:tcPr>
          <w:p w14:paraId="37DE4C58" w14:textId="77777777" w:rsidR="00DC5A5D" w:rsidRPr="00001019" w:rsidRDefault="00DC5A5D" w:rsidP="00234451">
            <w:pPr>
              <w:pStyle w:val="Tekstpodstawowy"/>
              <w:spacing w:before="0" w:after="0"/>
              <w:rPr>
                <w:sz w:val="16"/>
                <w:szCs w:val="16"/>
              </w:rPr>
            </w:pPr>
            <w:r w:rsidRPr="00001019">
              <w:rPr>
                <w:sz w:val="16"/>
                <w:szCs w:val="16"/>
              </w:rPr>
              <w:t>Równy rytm pracy</w:t>
            </w:r>
          </w:p>
        </w:tc>
        <w:tc>
          <w:tcPr>
            <w:tcW w:w="992" w:type="dxa"/>
          </w:tcPr>
          <w:p w14:paraId="662399AB" w14:textId="77777777" w:rsidR="00DC5A5D" w:rsidRPr="00001019" w:rsidRDefault="00DC5A5D" w:rsidP="00234451">
            <w:pPr>
              <w:pStyle w:val="Tekstpodstawowy"/>
              <w:spacing w:before="0" w:after="0"/>
              <w:jc w:val="center"/>
              <w:rPr>
                <w:sz w:val="16"/>
                <w:szCs w:val="16"/>
              </w:rPr>
            </w:pPr>
          </w:p>
        </w:tc>
        <w:tc>
          <w:tcPr>
            <w:tcW w:w="851" w:type="dxa"/>
          </w:tcPr>
          <w:p w14:paraId="7ECB1CD1" w14:textId="77777777" w:rsidR="00DC5A5D" w:rsidRPr="00001019" w:rsidRDefault="00DC5A5D" w:rsidP="00234451">
            <w:pPr>
              <w:pStyle w:val="Tekstpodstawowy"/>
              <w:spacing w:before="0" w:after="0"/>
              <w:jc w:val="center"/>
              <w:rPr>
                <w:sz w:val="16"/>
                <w:szCs w:val="16"/>
              </w:rPr>
            </w:pPr>
          </w:p>
        </w:tc>
        <w:tc>
          <w:tcPr>
            <w:tcW w:w="992" w:type="dxa"/>
          </w:tcPr>
          <w:p w14:paraId="511D8D1D"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75BB6FDE" w14:textId="77777777" w:rsidR="00DC5A5D" w:rsidRPr="00001019" w:rsidRDefault="00DC5A5D" w:rsidP="00234451">
            <w:pPr>
              <w:pStyle w:val="Tekstpodstawowy"/>
              <w:spacing w:before="0" w:after="0"/>
              <w:jc w:val="center"/>
              <w:rPr>
                <w:sz w:val="16"/>
                <w:szCs w:val="16"/>
              </w:rPr>
            </w:pPr>
          </w:p>
        </w:tc>
        <w:tc>
          <w:tcPr>
            <w:tcW w:w="1293" w:type="dxa"/>
          </w:tcPr>
          <w:p w14:paraId="32BF8BCA" w14:textId="77777777" w:rsidR="00DC5A5D" w:rsidRPr="00001019" w:rsidRDefault="00DC5A5D" w:rsidP="00234451">
            <w:pPr>
              <w:pStyle w:val="Tekstpodstawowy"/>
              <w:spacing w:before="0" w:after="0"/>
              <w:jc w:val="center"/>
              <w:rPr>
                <w:sz w:val="16"/>
                <w:szCs w:val="16"/>
              </w:rPr>
            </w:pPr>
          </w:p>
        </w:tc>
      </w:tr>
      <w:tr w:rsidR="00DC5A5D" w:rsidRPr="00001019" w14:paraId="05F28EBD" w14:textId="77777777" w:rsidTr="00E66A05">
        <w:tc>
          <w:tcPr>
            <w:tcW w:w="2693" w:type="dxa"/>
          </w:tcPr>
          <w:p w14:paraId="54C1E062" w14:textId="77777777" w:rsidR="00DC5A5D" w:rsidRPr="00001019" w:rsidRDefault="00DC5A5D" w:rsidP="00234451">
            <w:pPr>
              <w:pStyle w:val="Tekstpodstawowy"/>
              <w:spacing w:before="0" w:after="0"/>
              <w:rPr>
                <w:sz w:val="16"/>
                <w:szCs w:val="16"/>
              </w:rPr>
            </w:pPr>
            <w:r w:rsidRPr="00001019">
              <w:rPr>
                <w:sz w:val="16"/>
                <w:szCs w:val="16"/>
              </w:rPr>
              <w:t>Codzienne spotkanie na stojąco</w:t>
            </w:r>
          </w:p>
        </w:tc>
        <w:tc>
          <w:tcPr>
            <w:tcW w:w="992" w:type="dxa"/>
          </w:tcPr>
          <w:p w14:paraId="2CC9E625" w14:textId="77777777" w:rsidR="00DC5A5D" w:rsidRPr="00001019" w:rsidRDefault="00DC5A5D" w:rsidP="00234451">
            <w:pPr>
              <w:pStyle w:val="Tekstpodstawowy"/>
              <w:spacing w:before="0" w:after="0"/>
              <w:jc w:val="center"/>
              <w:rPr>
                <w:sz w:val="16"/>
                <w:szCs w:val="16"/>
              </w:rPr>
            </w:pPr>
          </w:p>
        </w:tc>
        <w:tc>
          <w:tcPr>
            <w:tcW w:w="851" w:type="dxa"/>
          </w:tcPr>
          <w:p w14:paraId="588EEB69" w14:textId="77777777" w:rsidR="00DC5A5D" w:rsidRPr="00001019" w:rsidRDefault="00DC5A5D" w:rsidP="00234451">
            <w:pPr>
              <w:pStyle w:val="Tekstpodstawowy"/>
              <w:spacing w:before="0" w:after="0"/>
              <w:jc w:val="center"/>
              <w:rPr>
                <w:sz w:val="16"/>
                <w:szCs w:val="16"/>
              </w:rPr>
            </w:pPr>
          </w:p>
        </w:tc>
        <w:tc>
          <w:tcPr>
            <w:tcW w:w="992" w:type="dxa"/>
          </w:tcPr>
          <w:p w14:paraId="7DEA1067"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178449E3" w14:textId="77777777" w:rsidR="00DC5A5D" w:rsidRPr="00001019" w:rsidRDefault="00DC5A5D" w:rsidP="00234451">
            <w:pPr>
              <w:pStyle w:val="Tekstpodstawowy"/>
              <w:spacing w:before="0" w:after="0"/>
              <w:jc w:val="center"/>
              <w:rPr>
                <w:sz w:val="16"/>
                <w:szCs w:val="16"/>
              </w:rPr>
            </w:pPr>
          </w:p>
        </w:tc>
        <w:tc>
          <w:tcPr>
            <w:tcW w:w="1293" w:type="dxa"/>
          </w:tcPr>
          <w:p w14:paraId="491356B7" w14:textId="77777777" w:rsidR="00DC5A5D" w:rsidRPr="00001019" w:rsidRDefault="00DC5A5D" w:rsidP="00234451">
            <w:pPr>
              <w:pStyle w:val="Tekstpodstawowy"/>
              <w:spacing w:before="0" w:after="0"/>
              <w:jc w:val="center"/>
              <w:rPr>
                <w:sz w:val="16"/>
                <w:szCs w:val="16"/>
              </w:rPr>
            </w:pPr>
          </w:p>
        </w:tc>
      </w:tr>
      <w:tr w:rsidR="00DC5A5D" w:rsidRPr="00001019" w14:paraId="3A2D3A72" w14:textId="77777777" w:rsidTr="00E66A05">
        <w:tc>
          <w:tcPr>
            <w:tcW w:w="2693" w:type="dxa"/>
          </w:tcPr>
          <w:p w14:paraId="455A9D7C" w14:textId="77777777" w:rsidR="00DC5A5D" w:rsidRPr="00001019" w:rsidRDefault="00DC5A5D" w:rsidP="00234451">
            <w:pPr>
              <w:pStyle w:val="Tekstpodstawowy"/>
              <w:spacing w:before="0" w:after="0"/>
              <w:rPr>
                <w:sz w:val="16"/>
                <w:szCs w:val="16"/>
              </w:rPr>
            </w:pPr>
            <w:r w:rsidRPr="00001019">
              <w:rPr>
                <w:sz w:val="16"/>
                <w:szCs w:val="16"/>
              </w:rPr>
              <w:t>Pomiar szybkości projektu</w:t>
            </w:r>
          </w:p>
        </w:tc>
        <w:tc>
          <w:tcPr>
            <w:tcW w:w="992" w:type="dxa"/>
          </w:tcPr>
          <w:p w14:paraId="40587A0F" w14:textId="77777777" w:rsidR="00DC5A5D" w:rsidRPr="00001019" w:rsidRDefault="00DC5A5D" w:rsidP="00234451">
            <w:pPr>
              <w:pStyle w:val="Tekstpodstawowy"/>
              <w:spacing w:before="0" w:after="0"/>
              <w:jc w:val="center"/>
              <w:rPr>
                <w:sz w:val="16"/>
                <w:szCs w:val="16"/>
              </w:rPr>
            </w:pPr>
          </w:p>
        </w:tc>
        <w:tc>
          <w:tcPr>
            <w:tcW w:w="851" w:type="dxa"/>
          </w:tcPr>
          <w:p w14:paraId="1D4F6D64" w14:textId="77777777" w:rsidR="00DC5A5D" w:rsidRPr="00001019" w:rsidRDefault="00DC5A5D" w:rsidP="00234451">
            <w:pPr>
              <w:pStyle w:val="Tekstpodstawowy"/>
              <w:spacing w:before="0" w:after="0"/>
              <w:jc w:val="center"/>
              <w:rPr>
                <w:sz w:val="16"/>
                <w:szCs w:val="16"/>
              </w:rPr>
            </w:pPr>
          </w:p>
        </w:tc>
        <w:tc>
          <w:tcPr>
            <w:tcW w:w="992" w:type="dxa"/>
          </w:tcPr>
          <w:p w14:paraId="0B2443F0" w14:textId="77777777" w:rsidR="00DC5A5D" w:rsidRPr="00001019" w:rsidRDefault="00DC5A5D" w:rsidP="00234451">
            <w:pPr>
              <w:pStyle w:val="Tekstpodstawowy"/>
              <w:spacing w:before="0" w:after="0"/>
              <w:jc w:val="center"/>
              <w:rPr>
                <w:sz w:val="16"/>
                <w:szCs w:val="16"/>
              </w:rPr>
            </w:pPr>
          </w:p>
        </w:tc>
        <w:tc>
          <w:tcPr>
            <w:tcW w:w="1134" w:type="dxa"/>
          </w:tcPr>
          <w:p w14:paraId="094F00EB"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36E2E9B9" w14:textId="77777777" w:rsidR="00DC5A5D" w:rsidRPr="00001019" w:rsidRDefault="00DC5A5D" w:rsidP="00234451">
            <w:pPr>
              <w:pStyle w:val="Tekstpodstawowy"/>
              <w:spacing w:before="0" w:after="0"/>
              <w:jc w:val="center"/>
              <w:rPr>
                <w:sz w:val="16"/>
                <w:szCs w:val="16"/>
              </w:rPr>
            </w:pPr>
          </w:p>
        </w:tc>
      </w:tr>
      <w:tr w:rsidR="00DC5A5D" w:rsidRPr="00001019" w14:paraId="6E87EF4C" w14:textId="77777777" w:rsidTr="00E66A05">
        <w:tc>
          <w:tcPr>
            <w:tcW w:w="2693" w:type="dxa"/>
          </w:tcPr>
          <w:p w14:paraId="7427F1E4" w14:textId="77777777" w:rsidR="00DC5A5D" w:rsidRPr="00001019" w:rsidRDefault="00DC5A5D" w:rsidP="00234451">
            <w:pPr>
              <w:pStyle w:val="Tekstpodstawowy"/>
              <w:spacing w:before="0" w:after="0"/>
              <w:rPr>
                <w:sz w:val="16"/>
                <w:szCs w:val="16"/>
              </w:rPr>
            </w:pPr>
            <w:r w:rsidRPr="00001019">
              <w:rPr>
                <w:sz w:val="16"/>
                <w:szCs w:val="16"/>
              </w:rPr>
              <w:t>Przenoszenie ludzi</w:t>
            </w:r>
          </w:p>
        </w:tc>
        <w:tc>
          <w:tcPr>
            <w:tcW w:w="992" w:type="dxa"/>
          </w:tcPr>
          <w:p w14:paraId="3B77A6CC" w14:textId="77777777" w:rsidR="00DC5A5D" w:rsidRPr="00001019" w:rsidRDefault="00DC5A5D" w:rsidP="00234451">
            <w:pPr>
              <w:pStyle w:val="Tekstpodstawowy"/>
              <w:spacing w:before="0" w:after="0"/>
              <w:jc w:val="center"/>
              <w:rPr>
                <w:sz w:val="16"/>
                <w:szCs w:val="16"/>
              </w:rPr>
            </w:pPr>
          </w:p>
        </w:tc>
        <w:tc>
          <w:tcPr>
            <w:tcW w:w="851" w:type="dxa"/>
          </w:tcPr>
          <w:p w14:paraId="7846BA65" w14:textId="77777777" w:rsidR="00DC5A5D" w:rsidRPr="00001019" w:rsidRDefault="00DC5A5D" w:rsidP="00234451">
            <w:pPr>
              <w:pStyle w:val="Tekstpodstawowy"/>
              <w:spacing w:before="0" w:after="0"/>
              <w:jc w:val="center"/>
              <w:rPr>
                <w:sz w:val="16"/>
                <w:szCs w:val="16"/>
              </w:rPr>
            </w:pPr>
          </w:p>
        </w:tc>
        <w:tc>
          <w:tcPr>
            <w:tcW w:w="992" w:type="dxa"/>
          </w:tcPr>
          <w:p w14:paraId="4C69B02C"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0D986F04" w14:textId="77777777" w:rsidR="00DC5A5D" w:rsidRPr="00001019" w:rsidRDefault="00DC5A5D" w:rsidP="00234451">
            <w:pPr>
              <w:pStyle w:val="Tekstpodstawowy"/>
              <w:spacing w:before="0" w:after="0"/>
              <w:jc w:val="center"/>
              <w:rPr>
                <w:sz w:val="16"/>
                <w:szCs w:val="16"/>
              </w:rPr>
            </w:pPr>
          </w:p>
        </w:tc>
        <w:tc>
          <w:tcPr>
            <w:tcW w:w="1293" w:type="dxa"/>
          </w:tcPr>
          <w:p w14:paraId="2BE79690" w14:textId="77777777" w:rsidR="00DC5A5D" w:rsidRPr="00001019" w:rsidRDefault="00DC5A5D" w:rsidP="00234451">
            <w:pPr>
              <w:pStyle w:val="Tekstpodstawowy"/>
              <w:spacing w:before="0" w:after="0"/>
              <w:jc w:val="center"/>
              <w:rPr>
                <w:sz w:val="16"/>
                <w:szCs w:val="16"/>
              </w:rPr>
            </w:pPr>
          </w:p>
        </w:tc>
      </w:tr>
      <w:tr w:rsidR="00DC5A5D" w:rsidRPr="00001019" w14:paraId="06A9CBC0" w14:textId="77777777" w:rsidTr="00E66A05">
        <w:tc>
          <w:tcPr>
            <w:tcW w:w="2693" w:type="dxa"/>
          </w:tcPr>
          <w:p w14:paraId="6FF42068" w14:textId="77777777" w:rsidR="00DC5A5D" w:rsidRPr="00001019" w:rsidRDefault="00DC5A5D" w:rsidP="00234451">
            <w:pPr>
              <w:pStyle w:val="Tekstpodstawowy"/>
              <w:spacing w:before="0" w:after="0"/>
              <w:rPr>
                <w:sz w:val="16"/>
                <w:szCs w:val="16"/>
              </w:rPr>
            </w:pPr>
            <w:r w:rsidRPr="00001019">
              <w:rPr>
                <w:sz w:val="16"/>
                <w:szCs w:val="16"/>
              </w:rPr>
              <w:t>Naprawa procesu</w:t>
            </w:r>
          </w:p>
        </w:tc>
        <w:tc>
          <w:tcPr>
            <w:tcW w:w="992" w:type="dxa"/>
          </w:tcPr>
          <w:p w14:paraId="038C21E8" w14:textId="77777777" w:rsidR="00DC5A5D" w:rsidRPr="00001019" w:rsidRDefault="00DC5A5D" w:rsidP="00234451">
            <w:pPr>
              <w:pStyle w:val="Tekstpodstawowy"/>
              <w:spacing w:before="0" w:after="0"/>
              <w:jc w:val="center"/>
              <w:rPr>
                <w:sz w:val="16"/>
                <w:szCs w:val="16"/>
              </w:rPr>
            </w:pPr>
          </w:p>
        </w:tc>
        <w:tc>
          <w:tcPr>
            <w:tcW w:w="851" w:type="dxa"/>
          </w:tcPr>
          <w:p w14:paraId="31FD78F4" w14:textId="77777777" w:rsidR="00DC5A5D" w:rsidRPr="00001019" w:rsidRDefault="00DC5A5D" w:rsidP="00234451">
            <w:pPr>
              <w:pStyle w:val="Tekstpodstawowy"/>
              <w:spacing w:before="0" w:after="0"/>
              <w:jc w:val="center"/>
              <w:rPr>
                <w:sz w:val="16"/>
                <w:szCs w:val="16"/>
              </w:rPr>
            </w:pPr>
          </w:p>
        </w:tc>
        <w:tc>
          <w:tcPr>
            <w:tcW w:w="992" w:type="dxa"/>
          </w:tcPr>
          <w:p w14:paraId="641600E7" w14:textId="77777777" w:rsidR="00DC5A5D" w:rsidRPr="00001019" w:rsidRDefault="00DC5A5D" w:rsidP="00234451">
            <w:pPr>
              <w:pStyle w:val="Tekstpodstawowy"/>
              <w:spacing w:before="0" w:after="0"/>
              <w:jc w:val="center"/>
              <w:rPr>
                <w:sz w:val="16"/>
                <w:szCs w:val="16"/>
              </w:rPr>
            </w:pPr>
          </w:p>
        </w:tc>
        <w:tc>
          <w:tcPr>
            <w:tcW w:w="1134" w:type="dxa"/>
          </w:tcPr>
          <w:p w14:paraId="3B2D9D1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5FEF9EBE" w14:textId="77777777" w:rsidR="00DC5A5D" w:rsidRPr="00001019" w:rsidRDefault="00DC5A5D" w:rsidP="00234451">
            <w:pPr>
              <w:pStyle w:val="Tekstpodstawowy"/>
              <w:spacing w:before="0" w:after="0"/>
              <w:jc w:val="center"/>
              <w:rPr>
                <w:sz w:val="16"/>
                <w:szCs w:val="16"/>
              </w:rPr>
            </w:pPr>
          </w:p>
        </w:tc>
      </w:tr>
      <w:tr w:rsidR="00470F69" w:rsidRPr="00001019" w14:paraId="7CD6C327" w14:textId="77777777" w:rsidTr="00B62C9C">
        <w:tc>
          <w:tcPr>
            <w:tcW w:w="7955" w:type="dxa"/>
            <w:gridSpan w:val="6"/>
          </w:tcPr>
          <w:p w14:paraId="07D7CCC1" w14:textId="341976E4" w:rsidR="00470F69" w:rsidRPr="00470F69" w:rsidRDefault="00470F69" w:rsidP="00234451">
            <w:pPr>
              <w:pStyle w:val="Tekstpodstawowy"/>
              <w:spacing w:before="0" w:after="0"/>
              <w:jc w:val="center"/>
              <w:rPr>
                <w:b/>
                <w:bCs/>
                <w:sz w:val="16"/>
                <w:szCs w:val="16"/>
              </w:rPr>
            </w:pPr>
            <w:r w:rsidRPr="00470F69">
              <w:rPr>
                <w:b/>
                <w:bCs/>
                <w:sz w:val="16"/>
                <w:szCs w:val="16"/>
              </w:rPr>
              <w:t>Projektowanie</w:t>
            </w:r>
          </w:p>
        </w:tc>
      </w:tr>
      <w:tr w:rsidR="00DC5A5D" w:rsidRPr="00001019" w14:paraId="3B86A5EF" w14:textId="77777777" w:rsidTr="00E66A05">
        <w:tc>
          <w:tcPr>
            <w:tcW w:w="2693" w:type="dxa"/>
          </w:tcPr>
          <w:p w14:paraId="5609B477" w14:textId="77777777" w:rsidR="00DC5A5D" w:rsidRPr="00001019" w:rsidRDefault="00DC5A5D" w:rsidP="00234451">
            <w:pPr>
              <w:pStyle w:val="Tekstpodstawowy"/>
              <w:spacing w:before="0" w:after="0"/>
              <w:rPr>
                <w:sz w:val="16"/>
                <w:szCs w:val="16"/>
              </w:rPr>
            </w:pPr>
            <w:r w:rsidRPr="00001019">
              <w:rPr>
                <w:sz w:val="16"/>
                <w:szCs w:val="16"/>
              </w:rPr>
              <w:t>Prostota projektu</w:t>
            </w:r>
          </w:p>
        </w:tc>
        <w:tc>
          <w:tcPr>
            <w:tcW w:w="992" w:type="dxa"/>
          </w:tcPr>
          <w:p w14:paraId="4D5D1877" w14:textId="77777777" w:rsidR="00DC5A5D" w:rsidRPr="00001019" w:rsidRDefault="00DC5A5D" w:rsidP="00234451">
            <w:pPr>
              <w:pStyle w:val="Tekstpodstawowy"/>
              <w:spacing w:before="0" w:after="0"/>
              <w:jc w:val="center"/>
              <w:rPr>
                <w:sz w:val="16"/>
                <w:szCs w:val="16"/>
              </w:rPr>
            </w:pPr>
          </w:p>
        </w:tc>
        <w:tc>
          <w:tcPr>
            <w:tcW w:w="851" w:type="dxa"/>
          </w:tcPr>
          <w:p w14:paraId="078061E7" w14:textId="77777777" w:rsidR="00DC5A5D" w:rsidRPr="00001019" w:rsidRDefault="00DC5A5D" w:rsidP="00234451">
            <w:pPr>
              <w:pStyle w:val="Tekstpodstawowy"/>
              <w:spacing w:before="0" w:after="0"/>
              <w:jc w:val="center"/>
              <w:rPr>
                <w:sz w:val="16"/>
                <w:szCs w:val="16"/>
              </w:rPr>
            </w:pPr>
          </w:p>
        </w:tc>
        <w:tc>
          <w:tcPr>
            <w:tcW w:w="992" w:type="dxa"/>
          </w:tcPr>
          <w:p w14:paraId="6338982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0D31398E"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3479B0F6" w14:textId="77777777" w:rsidR="00DC5A5D" w:rsidRPr="00001019" w:rsidRDefault="00DC5A5D" w:rsidP="00234451">
            <w:pPr>
              <w:pStyle w:val="Tekstpodstawowy"/>
              <w:spacing w:before="0" w:after="0"/>
              <w:jc w:val="center"/>
              <w:rPr>
                <w:sz w:val="16"/>
                <w:szCs w:val="16"/>
              </w:rPr>
            </w:pPr>
          </w:p>
        </w:tc>
      </w:tr>
      <w:tr w:rsidR="00DC5A5D" w:rsidRPr="00001019" w14:paraId="685CD401" w14:textId="77777777" w:rsidTr="00E66A05">
        <w:tc>
          <w:tcPr>
            <w:tcW w:w="2693" w:type="dxa"/>
          </w:tcPr>
          <w:p w14:paraId="37989020" w14:textId="77777777" w:rsidR="00DC5A5D" w:rsidRPr="00001019" w:rsidRDefault="00DC5A5D" w:rsidP="00234451">
            <w:pPr>
              <w:pStyle w:val="Tekstpodstawowy"/>
              <w:spacing w:before="0" w:after="0"/>
              <w:rPr>
                <w:sz w:val="16"/>
                <w:szCs w:val="16"/>
              </w:rPr>
            </w:pPr>
            <w:r w:rsidRPr="00001019">
              <w:rPr>
                <w:sz w:val="16"/>
                <w:szCs w:val="16"/>
              </w:rPr>
              <w:t>Metafora systemu</w:t>
            </w:r>
          </w:p>
        </w:tc>
        <w:tc>
          <w:tcPr>
            <w:tcW w:w="992" w:type="dxa"/>
          </w:tcPr>
          <w:p w14:paraId="72DDEE58" w14:textId="77777777" w:rsidR="00DC5A5D" w:rsidRPr="00001019" w:rsidRDefault="00DC5A5D" w:rsidP="00234451">
            <w:pPr>
              <w:pStyle w:val="Tekstpodstawowy"/>
              <w:spacing w:before="0" w:after="0"/>
              <w:jc w:val="center"/>
              <w:rPr>
                <w:sz w:val="16"/>
                <w:szCs w:val="16"/>
              </w:rPr>
            </w:pPr>
          </w:p>
        </w:tc>
        <w:tc>
          <w:tcPr>
            <w:tcW w:w="851" w:type="dxa"/>
          </w:tcPr>
          <w:p w14:paraId="470D9430" w14:textId="77777777" w:rsidR="00DC5A5D" w:rsidRPr="00001019" w:rsidRDefault="00DC5A5D" w:rsidP="00234451">
            <w:pPr>
              <w:pStyle w:val="Tekstpodstawowy"/>
              <w:spacing w:before="0" w:after="0"/>
              <w:jc w:val="center"/>
              <w:rPr>
                <w:sz w:val="16"/>
                <w:szCs w:val="16"/>
              </w:rPr>
            </w:pPr>
          </w:p>
        </w:tc>
        <w:tc>
          <w:tcPr>
            <w:tcW w:w="992" w:type="dxa"/>
          </w:tcPr>
          <w:p w14:paraId="6EFAD6C4"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280E1B89" w14:textId="77777777" w:rsidR="00DC5A5D" w:rsidRPr="00001019" w:rsidRDefault="00DC5A5D" w:rsidP="00234451">
            <w:pPr>
              <w:pStyle w:val="Tekstpodstawowy"/>
              <w:spacing w:before="0" w:after="0"/>
              <w:jc w:val="center"/>
              <w:rPr>
                <w:sz w:val="16"/>
                <w:szCs w:val="16"/>
              </w:rPr>
            </w:pPr>
          </w:p>
        </w:tc>
        <w:tc>
          <w:tcPr>
            <w:tcW w:w="1293" w:type="dxa"/>
          </w:tcPr>
          <w:p w14:paraId="404313D6" w14:textId="77777777" w:rsidR="00DC5A5D" w:rsidRPr="00001019" w:rsidRDefault="00DC5A5D" w:rsidP="00234451">
            <w:pPr>
              <w:pStyle w:val="Tekstpodstawowy"/>
              <w:spacing w:before="0" w:after="0"/>
              <w:jc w:val="center"/>
              <w:rPr>
                <w:sz w:val="16"/>
                <w:szCs w:val="16"/>
              </w:rPr>
            </w:pPr>
          </w:p>
        </w:tc>
      </w:tr>
      <w:tr w:rsidR="00DC5A5D" w:rsidRPr="00001019" w14:paraId="4833442B" w14:textId="77777777" w:rsidTr="00E66A05">
        <w:tc>
          <w:tcPr>
            <w:tcW w:w="2693" w:type="dxa"/>
          </w:tcPr>
          <w:p w14:paraId="4C3E0D58" w14:textId="77777777" w:rsidR="00DC5A5D" w:rsidRPr="00001019" w:rsidRDefault="00DC5A5D" w:rsidP="00234451">
            <w:pPr>
              <w:pStyle w:val="Tekstpodstawowy"/>
              <w:spacing w:before="0" w:after="0"/>
              <w:rPr>
                <w:sz w:val="16"/>
                <w:szCs w:val="16"/>
              </w:rPr>
            </w:pPr>
            <w:r w:rsidRPr="00001019">
              <w:rPr>
                <w:sz w:val="16"/>
                <w:szCs w:val="16"/>
              </w:rPr>
              <w:t>Sesje projektowania (karty CRC)</w:t>
            </w:r>
          </w:p>
        </w:tc>
        <w:tc>
          <w:tcPr>
            <w:tcW w:w="992" w:type="dxa"/>
          </w:tcPr>
          <w:p w14:paraId="0392C0C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851" w:type="dxa"/>
          </w:tcPr>
          <w:p w14:paraId="2FFAB45D" w14:textId="77777777" w:rsidR="00DC5A5D" w:rsidRPr="00001019" w:rsidRDefault="00DC5A5D" w:rsidP="00234451">
            <w:pPr>
              <w:pStyle w:val="Tekstpodstawowy"/>
              <w:spacing w:before="0" w:after="0"/>
              <w:jc w:val="center"/>
              <w:rPr>
                <w:sz w:val="16"/>
                <w:szCs w:val="16"/>
              </w:rPr>
            </w:pPr>
          </w:p>
        </w:tc>
        <w:tc>
          <w:tcPr>
            <w:tcW w:w="992" w:type="dxa"/>
          </w:tcPr>
          <w:p w14:paraId="3FE6295B"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7BCD4C2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0DEFEBBC" w14:textId="77777777" w:rsidR="00DC5A5D" w:rsidRPr="00001019" w:rsidRDefault="00DC5A5D" w:rsidP="00234451">
            <w:pPr>
              <w:pStyle w:val="Tekstpodstawowy"/>
              <w:spacing w:before="0" w:after="0"/>
              <w:jc w:val="center"/>
              <w:rPr>
                <w:sz w:val="16"/>
                <w:szCs w:val="16"/>
              </w:rPr>
            </w:pPr>
          </w:p>
        </w:tc>
      </w:tr>
      <w:tr w:rsidR="00DC5A5D" w:rsidRPr="00001019" w14:paraId="528CE77B" w14:textId="77777777" w:rsidTr="00E66A05">
        <w:tc>
          <w:tcPr>
            <w:tcW w:w="2693" w:type="dxa"/>
          </w:tcPr>
          <w:p w14:paraId="71CAFA4A" w14:textId="77777777" w:rsidR="00DC5A5D" w:rsidRPr="00001019" w:rsidRDefault="00DC5A5D" w:rsidP="00234451">
            <w:pPr>
              <w:pStyle w:val="Tekstpodstawowy"/>
              <w:spacing w:before="0" w:after="0"/>
              <w:rPr>
                <w:sz w:val="16"/>
                <w:szCs w:val="16"/>
              </w:rPr>
            </w:pPr>
            <w:r w:rsidRPr="00001019">
              <w:rPr>
                <w:sz w:val="16"/>
                <w:szCs w:val="16"/>
              </w:rPr>
              <w:t>Rozwiązania próbne</w:t>
            </w:r>
          </w:p>
        </w:tc>
        <w:tc>
          <w:tcPr>
            <w:tcW w:w="992" w:type="dxa"/>
          </w:tcPr>
          <w:p w14:paraId="12F0CC77"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851" w:type="dxa"/>
          </w:tcPr>
          <w:p w14:paraId="3AE0B424"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992" w:type="dxa"/>
          </w:tcPr>
          <w:p w14:paraId="596BAAC9" w14:textId="77777777" w:rsidR="00DC5A5D" w:rsidRPr="00001019" w:rsidRDefault="00DC5A5D" w:rsidP="00234451">
            <w:pPr>
              <w:pStyle w:val="Tekstpodstawowy"/>
              <w:spacing w:before="0" w:after="0"/>
              <w:jc w:val="center"/>
              <w:rPr>
                <w:sz w:val="16"/>
                <w:szCs w:val="16"/>
              </w:rPr>
            </w:pPr>
          </w:p>
        </w:tc>
        <w:tc>
          <w:tcPr>
            <w:tcW w:w="1134" w:type="dxa"/>
          </w:tcPr>
          <w:p w14:paraId="1283B578"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61D564E7" w14:textId="77777777" w:rsidR="00DC5A5D" w:rsidRPr="00001019" w:rsidRDefault="00DC5A5D" w:rsidP="00234451">
            <w:pPr>
              <w:pStyle w:val="Tekstpodstawowy"/>
              <w:spacing w:before="0" w:after="0"/>
              <w:jc w:val="center"/>
              <w:rPr>
                <w:sz w:val="16"/>
                <w:szCs w:val="16"/>
              </w:rPr>
            </w:pPr>
          </w:p>
        </w:tc>
      </w:tr>
      <w:tr w:rsidR="00DC5A5D" w:rsidRPr="00001019" w14:paraId="7689DE1D" w14:textId="77777777" w:rsidTr="00E66A05">
        <w:tc>
          <w:tcPr>
            <w:tcW w:w="2693" w:type="dxa"/>
          </w:tcPr>
          <w:p w14:paraId="0299334D" w14:textId="77777777" w:rsidR="00DC5A5D" w:rsidRPr="00001019" w:rsidRDefault="00DC5A5D" w:rsidP="00234451">
            <w:pPr>
              <w:pStyle w:val="Tekstpodstawowy"/>
              <w:spacing w:before="0" w:after="0"/>
              <w:rPr>
                <w:sz w:val="16"/>
                <w:szCs w:val="16"/>
              </w:rPr>
            </w:pPr>
            <w:r w:rsidRPr="00001019">
              <w:rPr>
                <w:sz w:val="16"/>
                <w:szCs w:val="16"/>
              </w:rPr>
              <w:t>Unikanie dodawania funkcjonalności na przyszłość</w:t>
            </w:r>
          </w:p>
        </w:tc>
        <w:tc>
          <w:tcPr>
            <w:tcW w:w="992" w:type="dxa"/>
          </w:tcPr>
          <w:p w14:paraId="4A51CDBD" w14:textId="77777777" w:rsidR="00DC5A5D" w:rsidRPr="00001019" w:rsidRDefault="00DC5A5D" w:rsidP="00234451">
            <w:pPr>
              <w:pStyle w:val="Tekstpodstawowy"/>
              <w:spacing w:before="0" w:after="0"/>
              <w:jc w:val="center"/>
              <w:rPr>
                <w:sz w:val="16"/>
                <w:szCs w:val="16"/>
              </w:rPr>
            </w:pPr>
          </w:p>
        </w:tc>
        <w:tc>
          <w:tcPr>
            <w:tcW w:w="851" w:type="dxa"/>
          </w:tcPr>
          <w:p w14:paraId="3F4EB16A" w14:textId="77777777" w:rsidR="00DC5A5D" w:rsidRPr="00001019" w:rsidRDefault="00DC5A5D" w:rsidP="00234451">
            <w:pPr>
              <w:pStyle w:val="Tekstpodstawowy"/>
              <w:spacing w:before="0" w:after="0"/>
              <w:jc w:val="center"/>
              <w:rPr>
                <w:sz w:val="16"/>
                <w:szCs w:val="16"/>
              </w:rPr>
            </w:pPr>
          </w:p>
        </w:tc>
        <w:tc>
          <w:tcPr>
            <w:tcW w:w="992" w:type="dxa"/>
          </w:tcPr>
          <w:p w14:paraId="48F9139D" w14:textId="77777777" w:rsidR="00DC5A5D" w:rsidRPr="00001019" w:rsidRDefault="00DC5A5D" w:rsidP="00234451">
            <w:pPr>
              <w:pStyle w:val="Tekstpodstawowy"/>
              <w:spacing w:before="0" w:after="0"/>
              <w:jc w:val="center"/>
              <w:rPr>
                <w:sz w:val="16"/>
                <w:szCs w:val="16"/>
              </w:rPr>
            </w:pPr>
          </w:p>
        </w:tc>
        <w:tc>
          <w:tcPr>
            <w:tcW w:w="1134" w:type="dxa"/>
          </w:tcPr>
          <w:p w14:paraId="16723B4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375943C6" w14:textId="77777777" w:rsidR="00DC5A5D" w:rsidRPr="00001019" w:rsidRDefault="00DC5A5D" w:rsidP="00234451">
            <w:pPr>
              <w:pStyle w:val="Tekstpodstawowy"/>
              <w:spacing w:before="0" w:after="0"/>
              <w:jc w:val="center"/>
              <w:rPr>
                <w:sz w:val="16"/>
                <w:szCs w:val="16"/>
              </w:rPr>
            </w:pPr>
          </w:p>
        </w:tc>
      </w:tr>
      <w:tr w:rsidR="00DC5A5D" w:rsidRPr="00001019" w14:paraId="3D0F8675" w14:textId="77777777" w:rsidTr="00E66A05">
        <w:tc>
          <w:tcPr>
            <w:tcW w:w="2693" w:type="dxa"/>
          </w:tcPr>
          <w:p w14:paraId="221B00EA" w14:textId="77777777" w:rsidR="00DC5A5D" w:rsidRPr="00001019" w:rsidRDefault="00DC5A5D" w:rsidP="00234451">
            <w:pPr>
              <w:pStyle w:val="Tekstpodstawowy"/>
              <w:spacing w:before="0" w:after="0"/>
              <w:rPr>
                <w:sz w:val="16"/>
                <w:szCs w:val="16"/>
              </w:rPr>
            </w:pPr>
            <w:r w:rsidRPr="00001019">
              <w:rPr>
                <w:sz w:val="16"/>
                <w:szCs w:val="16"/>
              </w:rPr>
              <w:t>Refaktoryzacja</w:t>
            </w:r>
          </w:p>
        </w:tc>
        <w:tc>
          <w:tcPr>
            <w:tcW w:w="992" w:type="dxa"/>
          </w:tcPr>
          <w:p w14:paraId="00FEC696" w14:textId="77777777" w:rsidR="00DC5A5D" w:rsidRPr="00001019" w:rsidRDefault="00DC5A5D" w:rsidP="00234451">
            <w:pPr>
              <w:pStyle w:val="Tekstpodstawowy"/>
              <w:spacing w:before="0" w:after="0"/>
              <w:jc w:val="center"/>
              <w:rPr>
                <w:sz w:val="16"/>
                <w:szCs w:val="16"/>
              </w:rPr>
            </w:pPr>
          </w:p>
        </w:tc>
        <w:tc>
          <w:tcPr>
            <w:tcW w:w="851" w:type="dxa"/>
          </w:tcPr>
          <w:p w14:paraId="49151719" w14:textId="77777777" w:rsidR="00DC5A5D" w:rsidRPr="00001019" w:rsidRDefault="00DC5A5D" w:rsidP="00234451">
            <w:pPr>
              <w:pStyle w:val="Tekstpodstawowy"/>
              <w:spacing w:before="0" w:after="0"/>
              <w:jc w:val="center"/>
              <w:rPr>
                <w:sz w:val="16"/>
                <w:szCs w:val="16"/>
              </w:rPr>
            </w:pPr>
          </w:p>
        </w:tc>
        <w:tc>
          <w:tcPr>
            <w:tcW w:w="992" w:type="dxa"/>
          </w:tcPr>
          <w:p w14:paraId="4923F32C" w14:textId="77777777" w:rsidR="00DC5A5D" w:rsidRPr="00001019" w:rsidRDefault="00DC5A5D" w:rsidP="00234451">
            <w:pPr>
              <w:pStyle w:val="Tekstpodstawowy"/>
              <w:spacing w:before="0" w:after="0"/>
              <w:jc w:val="center"/>
              <w:rPr>
                <w:sz w:val="16"/>
                <w:szCs w:val="16"/>
              </w:rPr>
            </w:pPr>
          </w:p>
        </w:tc>
        <w:tc>
          <w:tcPr>
            <w:tcW w:w="1134" w:type="dxa"/>
          </w:tcPr>
          <w:p w14:paraId="0334C32B"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1A2FF67B"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470F69" w:rsidRPr="00001019" w14:paraId="054984BC" w14:textId="77777777" w:rsidTr="00B62C9C">
        <w:tc>
          <w:tcPr>
            <w:tcW w:w="7955" w:type="dxa"/>
            <w:gridSpan w:val="6"/>
          </w:tcPr>
          <w:p w14:paraId="31362581" w14:textId="0EF8F437" w:rsidR="00470F69" w:rsidRPr="00470F69" w:rsidRDefault="00470F69" w:rsidP="00234451">
            <w:pPr>
              <w:pStyle w:val="Tekstpodstawowy"/>
              <w:spacing w:before="0" w:after="0"/>
              <w:jc w:val="center"/>
              <w:rPr>
                <w:b/>
                <w:bCs/>
                <w:sz w:val="16"/>
                <w:szCs w:val="16"/>
              </w:rPr>
            </w:pPr>
            <w:r w:rsidRPr="00470F69">
              <w:rPr>
                <w:b/>
                <w:bCs/>
                <w:sz w:val="16"/>
                <w:szCs w:val="16"/>
              </w:rPr>
              <w:t>Kodowanie i integracja</w:t>
            </w:r>
          </w:p>
        </w:tc>
      </w:tr>
      <w:tr w:rsidR="00DC5A5D" w:rsidRPr="00001019" w14:paraId="7AB4EC14" w14:textId="77777777" w:rsidTr="00E66A05">
        <w:tc>
          <w:tcPr>
            <w:tcW w:w="2693" w:type="dxa"/>
          </w:tcPr>
          <w:p w14:paraId="7075CB01" w14:textId="77777777" w:rsidR="00DC5A5D" w:rsidRPr="00001019" w:rsidRDefault="00DC5A5D" w:rsidP="00234451">
            <w:pPr>
              <w:pStyle w:val="Tekstpodstawowy"/>
              <w:spacing w:before="0" w:after="0"/>
              <w:rPr>
                <w:sz w:val="16"/>
                <w:szCs w:val="16"/>
              </w:rPr>
            </w:pPr>
            <w:r w:rsidRPr="00001019">
              <w:rPr>
                <w:sz w:val="16"/>
                <w:szCs w:val="16"/>
              </w:rPr>
              <w:t>Standardy kodowania</w:t>
            </w:r>
          </w:p>
        </w:tc>
        <w:tc>
          <w:tcPr>
            <w:tcW w:w="992" w:type="dxa"/>
          </w:tcPr>
          <w:p w14:paraId="71F9D3BB" w14:textId="77777777" w:rsidR="00DC5A5D" w:rsidRPr="00001019" w:rsidRDefault="00DC5A5D" w:rsidP="00234451">
            <w:pPr>
              <w:pStyle w:val="Tekstpodstawowy"/>
              <w:spacing w:before="0" w:after="0"/>
              <w:jc w:val="center"/>
              <w:rPr>
                <w:sz w:val="16"/>
                <w:szCs w:val="16"/>
              </w:rPr>
            </w:pPr>
          </w:p>
        </w:tc>
        <w:tc>
          <w:tcPr>
            <w:tcW w:w="851" w:type="dxa"/>
          </w:tcPr>
          <w:p w14:paraId="183C9C34" w14:textId="77777777" w:rsidR="00DC5A5D" w:rsidRPr="00001019" w:rsidRDefault="00DC5A5D" w:rsidP="00234451">
            <w:pPr>
              <w:pStyle w:val="Tekstpodstawowy"/>
              <w:spacing w:before="0" w:after="0"/>
              <w:jc w:val="center"/>
              <w:rPr>
                <w:sz w:val="16"/>
                <w:szCs w:val="16"/>
              </w:rPr>
            </w:pPr>
          </w:p>
        </w:tc>
        <w:tc>
          <w:tcPr>
            <w:tcW w:w="992" w:type="dxa"/>
          </w:tcPr>
          <w:p w14:paraId="684146B0"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2B41B8F0"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1360915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6CE2FE82" w14:textId="77777777" w:rsidTr="00E66A05">
        <w:tc>
          <w:tcPr>
            <w:tcW w:w="2693" w:type="dxa"/>
          </w:tcPr>
          <w:p w14:paraId="09D1B8ED" w14:textId="77777777" w:rsidR="00DC5A5D" w:rsidRPr="00001019" w:rsidRDefault="00DC5A5D" w:rsidP="00234451">
            <w:pPr>
              <w:pStyle w:val="Tekstpodstawowy"/>
              <w:spacing w:before="0" w:after="0"/>
              <w:rPr>
                <w:sz w:val="16"/>
                <w:szCs w:val="16"/>
              </w:rPr>
            </w:pPr>
            <w:r w:rsidRPr="00001019">
              <w:rPr>
                <w:sz w:val="16"/>
                <w:szCs w:val="16"/>
              </w:rPr>
              <w:t>Programowanie w parach</w:t>
            </w:r>
          </w:p>
        </w:tc>
        <w:tc>
          <w:tcPr>
            <w:tcW w:w="992" w:type="dxa"/>
          </w:tcPr>
          <w:p w14:paraId="4DB000BD" w14:textId="77777777" w:rsidR="00DC5A5D" w:rsidRPr="00001019" w:rsidRDefault="00DC5A5D" w:rsidP="00234451">
            <w:pPr>
              <w:pStyle w:val="Tekstpodstawowy"/>
              <w:spacing w:before="0" w:after="0"/>
              <w:jc w:val="center"/>
              <w:rPr>
                <w:sz w:val="16"/>
                <w:szCs w:val="16"/>
              </w:rPr>
            </w:pPr>
          </w:p>
        </w:tc>
        <w:tc>
          <w:tcPr>
            <w:tcW w:w="851" w:type="dxa"/>
          </w:tcPr>
          <w:p w14:paraId="741925AE" w14:textId="77777777" w:rsidR="00DC5A5D" w:rsidRPr="00001019" w:rsidRDefault="00DC5A5D" w:rsidP="00234451">
            <w:pPr>
              <w:pStyle w:val="Tekstpodstawowy"/>
              <w:spacing w:before="0" w:after="0"/>
              <w:jc w:val="center"/>
              <w:rPr>
                <w:sz w:val="16"/>
                <w:szCs w:val="16"/>
              </w:rPr>
            </w:pPr>
          </w:p>
        </w:tc>
        <w:tc>
          <w:tcPr>
            <w:tcW w:w="992" w:type="dxa"/>
          </w:tcPr>
          <w:p w14:paraId="03C767F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13EB5967"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46D17785" w14:textId="77777777" w:rsidR="00DC5A5D" w:rsidRPr="00001019" w:rsidRDefault="00DC5A5D" w:rsidP="00234451">
            <w:pPr>
              <w:pStyle w:val="Tekstpodstawowy"/>
              <w:spacing w:before="0" w:after="0"/>
              <w:jc w:val="center"/>
              <w:rPr>
                <w:sz w:val="16"/>
                <w:szCs w:val="16"/>
              </w:rPr>
            </w:pPr>
          </w:p>
        </w:tc>
      </w:tr>
      <w:tr w:rsidR="00DC5A5D" w:rsidRPr="00001019" w14:paraId="13063038" w14:textId="77777777" w:rsidTr="00E66A05">
        <w:tc>
          <w:tcPr>
            <w:tcW w:w="2693" w:type="dxa"/>
          </w:tcPr>
          <w:p w14:paraId="5B4AAF38" w14:textId="77777777" w:rsidR="00DC5A5D" w:rsidRPr="00001019" w:rsidRDefault="00DC5A5D" w:rsidP="00234451">
            <w:pPr>
              <w:pStyle w:val="Tekstpodstawowy"/>
              <w:spacing w:before="0" w:after="0"/>
              <w:rPr>
                <w:sz w:val="16"/>
                <w:szCs w:val="16"/>
              </w:rPr>
            </w:pPr>
            <w:r w:rsidRPr="00001019">
              <w:rPr>
                <w:sz w:val="16"/>
                <w:szCs w:val="16"/>
              </w:rPr>
              <w:t>Kolektywna własność kodu</w:t>
            </w:r>
          </w:p>
        </w:tc>
        <w:tc>
          <w:tcPr>
            <w:tcW w:w="992" w:type="dxa"/>
          </w:tcPr>
          <w:p w14:paraId="5B30EA0F" w14:textId="77777777" w:rsidR="00DC5A5D" w:rsidRPr="00001019" w:rsidRDefault="00DC5A5D" w:rsidP="00234451">
            <w:pPr>
              <w:pStyle w:val="Tekstpodstawowy"/>
              <w:spacing w:before="0" w:after="0"/>
              <w:jc w:val="center"/>
              <w:rPr>
                <w:sz w:val="16"/>
                <w:szCs w:val="16"/>
              </w:rPr>
            </w:pPr>
          </w:p>
        </w:tc>
        <w:tc>
          <w:tcPr>
            <w:tcW w:w="851" w:type="dxa"/>
          </w:tcPr>
          <w:p w14:paraId="7E901ECE" w14:textId="77777777" w:rsidR="00DC5A5D" w:rsidRPr="00001019" w:rsidRDefault="00DC5A5D" w:rsidP="00234451">
            <w:pPr>
              <w:pStyle w:val="Tekstpodstawowy"/>
              <w:spacing w:before="0" w:after="0"/>
              <w:jc w:val="center"/>
              <w:rPr>
                <w:sz w:val="16"/>
                <w:szCs w:val="16"/>
              </w:rPr>
            </w:pPr>
          </w:p>
        </w:tc>
        <w:tc>
          <w:tcPr>
            <w:tcW w:w="992" w:type="dxa"/>
          </w:tcPr>
          <w:p w14:paraId="79FAD179"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134" w:type="dxa"/>
          </w:tcPr>
          <w:p w14:paraId="26430CE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75532D85" w14:textId="77777777" w:rsidR="00DC5A5D" w:rsidRPr="00001019" w:rsidRDefault="00DC5A5D" w:rsidP="00234451">
            <w:pPr>
              <w:pStyle w:val="Tekstpodstawowy"/>
              <w:spacing w:before="0" w:after="0"/>
              <w:jc w:val="center"/>
              <w:rPr>
                <w:sz w:val="16"/>
                <w:szCs w:val="16"/>
              </w:rPr>
            </w:pPr>
          </w:p>
        </w:tc>
      </w:tr>
      <w:tr w:rsidR="00DC5A5D" w:rsidRPr="00001019" w14:paraId="463CB1F8" w14:textId="77777777" w:rsidTr="00E66A05">
        <w:tc>
          <w:tcPr>
            <w:tcW w:w="2693" w:type="dxa"/>
          </w:tcPr>
          <w:p w14:paraId="6F749335" w14:textId="77777777" w:rsidR="00DC5A5D" w:rsidRPr="00001019" w:rsidRDefault="00DC5A5D" w:rsidP="00234451">
            <w:pPr>
              <w:pStyle w:val="Tekstpodstawowy"/>
              <w:spacing w:before="0" w:after="0"/>
              <w:rPr>
                <w:sz w:val="16"/>
                <w:szCs w:val="16"/>
              </w:rPr>
            </w:pPr>
            <w:r w:rsidRPr="00001019">
              <w:rPr>
                <w:sz w:val="16"/>
                <w:szCs w:val="16"/>
              </w:rPr>
              <w:lastRenderedPageBreak/>
              <w:t>Sekwencyjna integracja</w:t>
            </w:r>
          </w:p>
        </w:tc>
        <w:tc>
          <w:tcPr>
            <w:tcW w:w="992" w:type="dxa"/>
          </w:tcPr>
          <w:p w14:paraId="6640414D" w14:textId="77777777" w:rsidR="00DC5A5D" w:rsidRPr="00001019" w:rsidRDefault="00DC5A5D" w:rsidP="00234451">
            <w:pPr>
              <w:pStyle w:val="Tekstpodstawowy"/>
              <w:spacing w:before="0" w:after="0"/>
              <w:jc w:val="center"/>
              <w:rPr>
                <w:sz w:val="16"/>
                <w:szCs w:val="16"/>
              </w:rPr>
            </w:pPr>
          </w:p>
        </w:tc>
        <w:tc>
          <w:tcPr>
            <w:tcW w:w="851" w:type="dxa"/>
          </w:tcPr>
          <w:p w14:paraId="4A161A49" w14:textId="77777777" w:rsidR="00DC5A5D" w:rsidRPr="00001019" w:rsidRDefault="00DC5A5D" w:rsidP="00234451">
            <w:pPr>
              <w:pStyle w:val="Tekstpodstawowy"/>
              <w:spacing w:before="0" w:after="0"/>
              <w:jc w:val="center"/>
              <w:rPr>
                <w:sz w:val="16"/>
                <w:szCs w:val="16"/>
              </w:rPr>
            </w:pPr>
          </w:p>
        </w:tc>
        <w:tc>
          <w:tcPr>
            <w:tcW w:w="992" w:type="dxa"/>
          </w:tcPr>
          <w:p w14:paraId="4CFB5143" w14:textId="77777777" w:rsidR="00DC5A5D" w:rsidRPr="00001019" w:rsidRDefault="00DC5A5D" w:rsidP="00234451">
            <w:pPr>
              <w:pStyle w:val="Tekstpodstawowy"/>
              <w:spacing w:before="0" w:after="0"/>
              <w:jc w:val="center"/>
              <w:rPr>
                <w:sz w:val="16"/>
                <w:szCs w:val="16"/>
              </w:rPr>
            </w:pPr>
          </w:p>
        </w:tc>
        <w:tc>
          <w:tcPr>
            <w:tcW w:w="1134" w:type="dxa"/>
          </w:tcPr>
          <w:p w14:paraId="60696303"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4608449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3D906149" w14:textId="77777777" w:rsidTr="00E66A05">
        <w:tc>
          <w:tcPr>
            <w:tcW w:w="2693" w:type="dxa"/>
          </w:tcPr>
          <w:p w14:paraId="218451C2" w14:textId="77777777" w:rsidR="00DC5A5D" w:rsidRPr="00001019" w:rsidRDefault="00DC5A5D" w:rsidP="00234451">
            <w:pPr>
              <w:pStyle w:val="Tekstpodstawowy"/>
              <w:spacing w:before="0" w:after="0"/>
              <w:rPr>
                <w:sz w:val="16"/>
                <w:szCs w:val="16"/>
              </w:rPr>
            </w:pPr>
            <w:r w:rsidRPr="00001019">
              <w:rPr>
                <w:sz w:val="16"/>
                <w:szCs w:val="16"/>
              </w:rPr>
              <w:t>Częsta integracja</w:t>
            </w:r>
          </w:p>
        </w:tc>
        <w:tc>
          <w:tcPr>
            <w:tcW w:w="992" w:type="dxa"/>
          </w:tcPr>
          <w:p w14:paraId="6C415112" w14:textId="77777777" w:rsidR="00DC5A5D" w:rsidRPr="00001019" w:rsidRDefault="00DC5A5D" w:rsidP="00234451">
            <w:pPr>
              <w:pStyle w:val="Tekstpodstawowy"/>
              <w:spacing w:before="0" w:after="0"/>
              <w:jc w:val="center"/>
              <w:rPr>
                <w:sz w:val="16"/>
                <w:szCs w:val="16"/>
              </w:rPr>
            </w:pPr>
          </w:p>
        </w:tc>
        <w:tc>
          <w:tcPr>
            <w:tcW w:w="851" w:type="dxa"/>
          </w:tcPr>
          <w:p w14:paraId="20D01853" w14:textId="77777777" w:rsidR="00DC5A5D" w:rsidRPr="00001019" w:rsidRDefault="00DC5A5D" w:rsidP="00234451">
            <w:pPr>
              <w:pStyle w:val="Tekstpodstawowy"/>
              <w:spacing w:before="0" w:after="0"/>
              <w:jc w:val="center"/>
              <w:rPr>
                <w:sz w:val="16"/>
                <w:szCs w:val="16"/>
              </w:rPr>
            </w:pPr>
          </w:p>
        </w:tc>
        <w:tc>
          <w:tcPr>
            <w:tcW w:w="992" w:type="dxa"/>
          </w:tcPr>
          <w:p w14:paraId="6A41FA7F" w14:textId="77777777" w:rsidR="00DC5A5D" w:rsidRPr="00001019" w:rsidRDefault="00DC5A5D" w:rsidP="00234451">
            <w:pPr>
              <w:pStyle w:val="Tekstpodstawowy"/>
              <w:spacing w:before="0" w:after="0"/>
              <w:jc w:val="center"/>
              <w:rPr>
                <w:sz w:val="16"/>
                <w:szCs w:val="16"/>
              </w:rPr>
            </w:pPr>
          </w:p>
        </w:tc>
        <w:tc>
          <w:tcPr>
            <w:tcW w:w="1134" w:type="dxa"/>
          </w:tcPr>
          <w:p w14:paraId="0033CBE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5E21463C"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59EB8F0E" w14:textId="77777777" w:rsidTr="00E66A05">
        <w:tc>
          <w:tcPr>
            <w:tcW w:w="2693" w:type="dxa"/>
          </w:tcPr>
          <w:p w14:paraId="66F10E8D" w14:textId="77777777" w:rsidR="00DC5A5D" w:rsidRPr="00001019" w:rsidRDefault="00DC5A5D" w:rsidP="00234451">
            <w:pPr>
              <w:pStyle w:val="Tekstpodstawowy"/>
              <w:spacing w:before="0" w:after="0"/>
              <w:rPr>
                <w:sz w:val="16"/>
                <w:szCs w:val="16"/>
              </w:rPr>
            </w:pPr>
            <w:r w:rsidRPr="00001019">
              <w:rPr>
                <w:sz w:val="16"/>
                <w:szCs w:val="16"/>
              </w:rPr>
              <w:t>Wydzielone środowisko wdrożenia</w:t>
            </w:r>
          </w:p>
        </w:tc>
        <w:tc>
          <w:tcPr>
            <w:tcW w:w="992" w:type="dxa"/>
          </w:tcPr>
          <w:p w14:paraId="48C819AE" w14:textId="77777777" w:rsidR="00DC5A5D" w:rsidRPr="00001019" w:rsidRDefault="00DC5A5D" w:rsidP="00234451">
            <w:pPr>
              <w:pStyle w:val="Tekstpodstawowy"/>
              <w:spacing w:before="0" w:after="0"/>
              <w:jc w:val="center"/>
              <w:rPr>
                <w:sz w:val="16"/>
                <w:szCs w:val="16"/>
              </w:rPr>
            </w:pPr>
          </w:p>
        </w:tc>
        <w:tc>
          <w:tcPr>
            <w:tcW w:w="851" w:type="dxa"/>
          </w:tcPr>
          <w:p w14:paraId="3F8DF59D" w14:textId="77777777" w:rsidR="00DC5A5D" w:rsidRPr="00001019" w:rsidRDefault="00DC5A5D" w:rsidP="00234451">
            <w:pPr>
              <w:pStyle w:val="Tekstpodstawowy"/>
              <w:spacing w:before="0" w:after="0"/>
              <w:jc w:val="center"/>
              <w:rPr>
                <w:sz w:val="16"/>
                <w:szCs w:val="16"/>
              </w:rPr>
            </w:pPr>
          </w:p>
        </w:tc>
        <w:tc>
          <w:tcPr>
            <w:tcW w:w="992" w:type="dxa"/>
          </w:tcPr>
          <w:p w14:paraId="441453DD" w14:textId="77777777" w:rsidR="00DC5A5D" w:rsidRPr="00001019" w:rsidRDefault="00DC5A5D" w:rsidP="00234451">
            <w:pPr>
              <w:pStyle w:val="Tekstpodstawowy"/>
              <w:spacing w:before="0" w:after="0"/>
              <w:jc w:val="center"/>
              <w:rPr>
                <w:sz w:val="16"/>
                <w:szCs w:val="16"/>
              </w:rPr>
            </w:pPr>
          </w:p>
        </w:tc>
        <w:tc>
          <w:tcPr>
            <w:tcW w:w="1134" w:type="dxa"/>
          </w:tcPr>
          <w:p w14:paraId="5AE2183B" w14:textId="77777777" w:rsidR="00DC5A5D" w:rsidRPr="00001019" w:rsidRDefault="00DC5A5D" w:rsidP="00234451">
            <w:pPr>
              <w:pStyle w:val="Tekstpodstawowy"/>
              <w:spacing w:before="0" w:after="0"/>
              <w:jc w:val="center"/>
              <w:rPr>
                <w:sz w:val="16"/>
                <w:szCs w:val="16"/>
              </w:rPr>
            </w:pPr>
          </w:p>
        </w:tc>
        <w:tc>
          <w:tcPr>
            <w:tcW w:w="1293" w:type="dxa"/>
          </w:tcPr>
          <w:p w14:paraId="2EC86C32"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470F69" w:rsidRPr="00001019" w14:paraId="3C650B90" w14:textId="77777777" w:rsidTr="00B62C9C">
        <w:tc>
          <w:tcPr>
            <w:tcW w:w="7955" w:type="dxa"/>
            <w:gridSpan w:val="6"/>
          </w:tcPr>
          <w:p w14:paraId="5140C226" w14:textId="26C9A3BD" w:rsidR="00470F69" w:rsidRPr="00470F69" w:rsidRDefault="00470F69" w:rsidP="00234451">
            <w:pPr>
              <w:pStyle w:val="Tekstpodstawowy"/>
              <w:spacing w:before="0" w:after="0"/>
              <w:jc w:val="center"/>
              <w:rPr>
                <w:b/>
                <w:bCs/>
                <w:sz w:val="16"/>
                <w:szCs w:val="16"/>
              </w:rPr>
            </w:pPr>
            <w:r w:rsidRPr="00470F69">
              <w:rPr>
                <w:b/>
                <w:bCs/>
                <w:sz w:val="16"/>
                <w:szCs w:val="16"/>
              </w:rPr>
              <w:t>Testowanie</w:t>
            </w:r>
          </w:p>
        </w:tc>
      </w:tr>
      <w:tr w:rsidR="00DC5A5D" w:rsidRPr="00001019" w14:paraId="644DEBDD" w14:textId="77777777" w:rsidTr="00E66A05">
        <w:tc>
          <w:tcPr>
            <w:tcW w:w="2693" w:type="dxa"/>
          </w:tcPr>
          <w:p w14:paraId="0B797266" w14:textId="77777777" w:rsidR="00DC5A5D" w:rsidRPr="00001019" w:rsidRDefault="00DC5A5D" w:rsidP="00234451">
            <w:pPr>
              <w:pStyle w:val="Tekstpodstawowy"/>
              <w:spacing w:before="0" w:after="0"/>
              <w:rPr>
                <w:sz w:val="16"/>
                <w:szCs w:val="16"/>
              </w:rPr>
            </w:pPr>
            <w:r w:rsidRPr="00001019">
              <w:rPr>
                <w:sz w:val="16"/>
                <w:szCs w:val="16"/>
              </w:rPr>
              <w:t>Kodowanie testów przed implementacją</w:t>
            </w:r>
          </w:p>
        </w:tc>
        <w:tc>
          <w:tcPr>
            <w:tcW w:w="992" w:type="dxa"/>
          </w:tcPr>
          <w:p w14:paraId="4D2679C9" w14:textId="77777777" w:rsidR="00DC5A5D" w:rsidRPr="00001019" w:rsidRDefault="00DC5A5D" w:rsidP="00234451">
            <w:pPr>
              <w:pStyle w:val="Tekstpodstawowy"/>
              <w:spacing w:before="0" w:after="0"/>
              <w:jc w:val="center"/>
              <w:rPr>
                <w:sz w:val="16"/>
                <w:szCs w:val="16"/>
              </w:rPr>
            </w:pPr>
          </w:p>
        </w:tc>
        <w:tc>
          <w:tcPr>
            <w:tcW w:w="851" w:type="dxa"/>
          </w:tcPr>
          <w:p w14:paraId="581AFFD7" w14:textId="77777777" w:rsidR="00DC5A5D" w:rsidRPr="00001019" w:rsidRDefault="00DC5A5D" w:rsidP="00234451">
            <w:pPr>
              <w:pStyle w:val="Tekstpodstawowy"/>
              <w:spacing w:before="0" w:after="0"/>
              <w:jc w:val="center"/>
              <w:rPr>
                <w:sz w:val="16"/>
                <w:szCs w:val="16"/>
              </w:rPr>
            </w:pPr>
          </w:p>
        </w:tc>
        <w:tc>
          <w:tcPr>
            <w:tcW w:w="992" w:type="dxa"/>
          </w:tcPr>
          <w:p w14:paraId="1ED5C38F" w14:textId="77777777" w:rsidR="00DC5A5D" w:rsidRPr="00001019" w:rsidRDefault="00DC5A5D" w:rsidP="00234451">
            <w:pPr>
              <w:pStyle w:val="Tekstpodstawowy"/>
              <w:spacing w:before="0" w:after="0"/>
              <w:jc w:val="center"/>
              <w:rPr>
                <w:sz w:val="16"/>
                <w:szCs w:val="16"/>
              </w:rPr>
            </w:pPr>
          </w:p>
        </w:tc>
        <w:tc>
          <w:tcPr>
            <w:tcW w:w="1134" w:type="dxa"/>
          </w:tcPr>
          <w:p w14:paraId="09BC005F"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c>
          <w:tcPr>
            <w:tcW w:w="1293" w:type="dxa"/>
          </w:tcPr>
          <w:p w14:paraId="0C66F190"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151F6E30" w14:textId="77777777" w:rsidTr="00E66A05">
        <w:tc>
          <w:tcPr>
            <w:tcW w:w="2693" w:type="dxa"/>
          </w:tcPr>
          <w:p w14:paraId="1C5E733A" w14:textId="77777777" w:rsidR="00DC5A5D" w:rsidRPr="00001019" w:rsidRDefault="00DC5A5D" w:rsidP="00234451">
            <w:pPr>
              <w:pStyle w:val="Tekstpodstawowy"/>
              <w:spacing w:before="0" w:after="0"/>
              <w:rPr>
                <w:sz w:val="16"/>
                <w:szCs w:val="16"/>
              </w:rPr>
            </w:pPr>
            <w:r w:rsidRPr="00001019">
              <w:rPr>
                <w:sz w:val="16"/>
                <w:szCs w:val="16"/>
              </w:rPr>
              <w:t>Pokrycie kodu testami jednostkowymi</w:t>
            </w:r>
          </w:p>
        </w:tc>
        <w:tc>
          <w:tcPr>
            <w:tcW w:w="992" w:type="dxa"/>
          </w:tcPr>
          <w:p w14:paraId="6E7727CC" w14:textId="77777777" w:rsidR="00DC5A5D" w:rsidRPr="00001019" w:rsidRDefault="00DC5A5D" w:rsidP="00234451">
            <w:pPr>
              <w:pStyle w:val="Tekstpodstawowy"/>
              <w:spacing w:before="0" w:after="0"/>
              <w:jc w:val="center"/>
              <w:rPr>
                <w:sz w:val="16"/>
                <w:szCs w:val="16"/>
              </w:rPr>
            </w:pPr>
          </w:p>
        </w:tc>
        <w:tc>
          <w:tcPr>
            <w:tcW w:w="851" w:type="dxa"/>
          </w:tcPr>
          <w:p w14:paraId="6C3EB1FF" w14:textId="77777777" w:rsidR="00DC5A5D" w:rsidRPr="00001019" w:rsidRDefault="00DC5A5D" w:rsidP="00234451">
            <w:pPr>
              <w:pStyle w:val="Tekstpodstawowy"/>
              <w:spacing w:before="0" w:after="0"/>
              <w:jc w:val="center"/>
              <w:rPr>
                <w:sz w:val="16"/>
                <w:szCs w:val="16"/>
              </w:rPr>
            </w:pPr>
          </w:p>
        </w:tc>
        <w:tc>
          <w:tcPr>
            <w:tcW w:w="992" w:type="dxa"/>
          </w:tcPr>
          <w:p w14:paraId="3C3F6B43" w14:textId="77777777" w:rsidR="00DC5A5D" w:rsidRPr="00001019" w:rsidRDefault="00DC5A5D" w:rsidP="00234451">
            <w:pPr>
              <w:pStyle w:val="Tekstpodstawowy"/>
              <w:spacing w:before="0" w:after="0"/>
              <w:jc w:val="center"/>
              <w:rPr>
                <w:sz w:val="16"/>
                <w:szCs w:val="16"/>
              </w:rPr>
            </w:pPr>
          </w:p>
        </w:tc>
        <w:tc>
          <w:tcPr>
            <w:tcW w:w="1134" w:type="dxa"/>
          </w:tcPr>
          <w:p w14:paraId="6802CB45" w14:textId="77777777" w:rsidR="00DC5A5D" w:rsidRPr="00001019" w:rsidRDefault="00DC5A5D" w:rsidP="00234451">
            <w:pPr>
              <w:pStyle w:val="Tekstpodstawowy"/>
              <w:spacing w:before="0" w:after="0"/>
              <w:jc w:val="center"/>
              <w:rPr>
                <w:sz w:val="16"/>
                <w:szCs w:val="16"/>
              </w:rPr>
            </w:pPr>
          </w:p>
        </w:tc>
        <w:tc>
          <w:tcPr>
            <w:tcW w:w="1293" w:type="dxa"/>
          </w:tcPr>
          <w:p w14:paraId="4E3CFF6A"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46300CDA" w14:textId="77777777" w:rsidTr="00E66A05">
        <w:tc>
          <w:tcPr>
            <w:tcW w:w="2693" w:type="dxa"/>
          </w:tcPr>
          <w:p w14:paraId="71D2D165" w14:textId="77777777" w:rsidR="00DC5A5D" w:rsidRPr="00001019" w:rsidRDefault="00DC5A5D" w:rsidP="00234451">
            <w:pPr>
              <w:pStyle w:val="Tekstpodstawowy"/>
              <w:spacing w:before="0" w:after="0"/>
              <w:rPr>
                <w:sz w:val="16"/>
                <w:szCs w:val="16"/>
              </w:rPr>
            </w:pPr>
            <w:r w:rsidRPr="00001019">
              <w:rPr>
                <w:sz w:val="16"/>
                <w:szCs w:val="16"/>
              </w:rPr>
              <w:t>Obowiązkowe zaliczanie testów jednostkowych przed wydaniem</w:t>
            </w:r>
          </w:p>
        </w:tc>
        <w:tc>
          <w:tcPr>
            <w:tcW w:w="992" w:type="dxa"/>
          </w:tcPr>
          <w:p w14:paraId="3FB8051B" w14:textId="77777777" w:rsidR="00DC5A5D" w:rsidRPr="00001019" w:rsidRDefault="00DC5A5D" w:rsidP="00234451">
            <w:pPr>
              <w:pStyle w:val="Tekstpodstawowy"/>
              <w:spacing w:before="0" w:after="0"/>
              <w:jc w:val="center"/>
              <w:rPr>
                <w:sz w:val="16"/>
                <w:szCs w:val="16"/>
              </w:rPr>
            </w:pPr>
          </w:p>
        </w:tc>
        <w:tc>
          <w:tcPr>
            <w:tcW w:w="851" w:type="dxa"/>
          </w:tcPr>
          <w:p w14:paraId="11A8A890" w14:textId="77777777" w:rsidR="00DC5A5D" w:rsidRPr="00001019" w:rsidRDefault="00DC5A5D" w:rsidP="00234451">
            <w:pPr>
              <w:pStyle w:val="Tekstpodstawowy"/>
              <w:spacing w:before="0" w:after="0"/>
              <w:jc w:val="center"/>
              <w:rPr>
                <w:sz w:val="16"/>
                <w:szCs w:val="16"/>
              </w:rPr>
            </w:pPr>
          </w:p>
        </w:tc>
        <w:tc>
          <w:tcPr>
            <w:tcW w:w="992" w:type="dxa"/>
          </w:tcPr>
          <w:p w14:paraId="0E57684B" w14:textId="77777777" w:rsidR="00DC5A5D" w:rsidRPr="00001019" w:rsidRDefault="00DC5A5D" w:rsidP="00234451">
            <w:pPr>
              <w:pStyle w:val="Tekstpodstawowy"/>
              <w:spacing w:before="0" w:after="0"/>
              <w:jc w:val="center"/>
              <w:rPr>
                <w:sz w:val="16"/>
                <w:szCs w:val="16"/>
              </w:rPr>
            </w:pPr>
          </w:p>
        </w:tc>
        <w:tc>
          <w:tcPr>
            <w:tcW w:w="1134" w:type="dxa"/>
          </w:tcPr>
          <w:p w14:paraId="4A48BFC4" w14:textId="77777777" w:rsidR="00DC5A5D" w:rsidRPr="00001019" w:rsidRDefault="00DC5A5D" w:rsidP="00234451">
            <w:pPr>
              <w:pStyle w:val="Tekstpodstawowy"/>
              <w:spacing w:before="0" w:after="0"/>
              <w:jc w:val="center"/>
              <w:rPr>
                <w:sz w:val="16"/>
                <w:szCs w:val="16"/>
              </w:rPr>
            </w:pPr>
          </w:p>
        </w:tc>
        <w:tc>
          <w:tcPr>
            <w:tcW w:w="1293" w:type="dxa"/>
          </w:tcPr>
          <w:p w14:paraId="63F196B8"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77B673C5" w14:textId="77777777" w:rsidTr="00E66A05">
        <w:tc>
          <w:tcPr>
            <w:tcW w:w="2693" w:type="dxa"/>
          </w:tcPr>
          <w:p w14:paraId="3C69D246" w14:textId="77777777" w:rsidR="00DC5A5D" w:rsidRPr="00001019" w:rsidRDefault="00DC5A5D" w:rsidP="00234451">
            <w:pPr>
              <w:pStyle w:val="Tekstpodstawowy"/>
              <w:spacing w:before="0" w:after="0"/>
              <w:rPr>
                <w:sz w:val="16"/>
                <w:szCs w:val="16"/>
              </w:rPr>
            </w:pPr>
            <w:r w:rsidRPr="00001019">
              <w:rPr>
                <w:sz w:val="16"/>
                <w:szCs w:val="16"/>
              </w:rPr>
              <w:t>Tworzenie nowych testów dla zabezpieczenia nawrotu błędu</w:t>
            </w:r>
          </w:p>
        </w:tc>
        <w:tc>
          <w:tcPr>
            <w:tcW w:w="992" w:type="dxa"/>
          </w:tcPr>
          <w:p w14:paraId="42B4A16B" w14:textId="77777777" w:rsidR="00DC5A5D" w:rsidRPr="00001019" w:rsidRDefault="00DC5A5D" w:rsidP="00234451">
            <w:pPr>
              <w:pStyle w:val="Tekstpodstawowy"/>
              <w:spacing w:before="0" w:after="0"/>
              <w:jc w:val="center"/>
              <w:rPr>
                <w:sz w:val="16"/>
                <w:szCs w:val="16"/>
              </w:rPr>
            </w:pPr>
          </w:p>
        </w:tc>
        <w:tc>
          <w:tcPr>
            <w:tcW w:w="851" w:type="dxa"/>
          </w:tcPr>
          <w:p w14:paraId="26A1657B" w14:textId="77777777" w:rsidR="00DC5A5D" w:rsidRPr="00001019" w:rsidRDefault="00DC5A5D" w:rsidP="00234451">
            <w:pPr>
              <w:pStyle w:val="Tekstpodstawowy"/>
              <w:spacing w:before="0" w:after="0"/>
              <w:jc w:val="center"/>
              <w:rPr>
                <w:sz w:val="16"/>
                <w:szCs w:val="16"/>
              </w:rPr>
            </w:pPr>
          </w:p>
        </w:tc>
        <w:tc>
          <w:tcPr>
            <w:tcW w:w="992" w:type="dxa"/>
          </w:tcPr>
          <w:p w14:paraId="18BEF0D5" w14:textId="77777777" w:rsidR="00DC5A5D" w:rsidRPr="00001019" w:rsidRDefault="00DC5A5D" w:rsidP="00234451">
            <w:pPr>
              <w:pStyle w:val="Tekstpodstawowy"/>
              <w:spacing w:before="0" w:after="0"/>
              <w:jc w:val="center"/>
              <w:rPr>
                <w:sz w:val="16"/>
                <w:szCs w:val="16"/>
              </w:rPr>
            </w:pPr>
          </w:p>
        </w:tc>
        <w:tc>
          <w:tcPr>
            <w:tcW w:w="1134" w:type="dxa"/>
          </w:tcPr>
          <w:p w14:paraId="7029EA5A" w14:textId="77777777" w:rsidR="00DC5A5D" w:rsidRPr="00001019" w:rsidRDefault="00DC5A5D" w:rsidP="00234451">
            <w:pPr>
              <w:pStyle w:val="Tekstpodstawowy"/>
              <w:spacing w:before="0" w:after="0"/>
              <w:jc w:val="center"/>
              <w:rPr>
                <w:sz w:val="16"/>
                <w:szCs w:val="16"/>
              </w:rPr>
            </w:pPr>
          </w:p>
        </w:tc>
        <w:tc>
          <w:tcPr>
            <w:tcW w:w="1293" w:type="dxa"/>
          </w:tcPr>
          <w:p w14:paraId="131069C5"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r w:rsidR="00DC5A5D" w:rsidRPr="00001019" w14:paraId="432D2D02" w14:textId="77777777" w:rsidTr="00E66A05">
        <w:tc>
          <w:tcPr>
            <w:tcW w:w="2693" w:type="dxa"/>
          </w:tcPr>
          <w:p w14:paraId="2D84382A" w14:textId="77777777" w:rsidR="00DC5A5D" w:rsidRPr="00001019" w:rsidRDefault="00DC5A5D" w:rsidP="00234451">
            <w:pPr>
              <w:pStyle w:val="Tekstpodstawowy"/>
              <w:spacing w:before="0" w:after="0"/>
              <w:rPr>
                <w:sz w:val="16"/>
                <w:szCs w:val="16"/>
              </w:rPr>
            </w:pPr>
            <w:r w:rsidRPr="00001019">
              <w:rPr>
                <w:sz w:val="16"/>
                <w:szCs w:val="16"/>
              </w:rPr>
              <w:t>Częste testy akceptacyjne</w:t>
            </w:r>
          </w:p>
        </w:tc>
        <w:tc>
          <w:tcPr>
            <w:tcW w:w="992" w:type="dxa"/>
          </w:tcPr>
          <w:p w14:paraId="446B76CE" w14:textId="77777777" w:rsidR="00DC5A5D" w:rsidRPr="00001019" w:rsidRDefault="00DC5A5D" w:rsidP="00234451">
            <w:pPr>
              <w:pStyle w:val="Tekstpodstawowy"/>
              <w:spacing w:before="0" w:after="0"/>
              <w:jc w:val="center"/>
              <w:rPr>
                <w:sz w:val="16"/>
                <w:szCs w:val="16"/>
              </w:rPr>
            </w:pPr>
          </w:p>
        </w:tc>
        <w:tc>
          <w:tcPr>
            <w:tcW w:w="851" w:type="dxa"/>
          </w:tcPr>
          <w:p w14:paraId="69B9849D" w14:textId="77777777" w:rsidR="00DC5A5D" w:rsidRPr="00001019" w:rsidRDefault="00DC5A5D" w:rsidP="00234451">
            <w:pPr>
              <w:pStyle w:val="Tekstpodstawowy"/>
              <w:spacing w:before="0" w:after="0"/>
              <w:jc w:val="center"/>
              <w:rPr>
                <w:sz w:val="16"/>
                <w:szCs w:val="16"/>
              </w:rPr>
            </w:pPr>
          </w:p>
        </w:tc>
        <w:tc>
          <w:tcPr>
            <w:tcW w:w="992" w:type="dxa"/>
          </w:tcPr>
          <w:p w14:paraId="0D217BB1" w14:textId="77777777" w:rsidR="00DC5A5D" w:rsidRPr="00001019" w:rsidRDefault="00DC5A5D" w:rsidP="00234451">
            <w:pPr>
              <w:pStyle w:val="Tekstpodstawowy"/>
              <w:spacing w:before="0" w:after="0"/>
              <w:jc w:val="center"/>
              <w:rPr>
                <w:sz w:val="16"/>
                <w:szCs w:val="16"/>
              </w:rPr>
            </w:pPr>
          </w:p>
        </w:tc>
        <w:tc>
          <w:tcPr>
            <w:tcW w:w="1134" w:type="dxa"/>
          </w:tcPr>
          <w:p w14:paraId="5892E40E" w14:textId="77777777" w:rsidR="00DC5A5D" w:rsidRPr="00001019" w:rsidRDefault="00DC5A5D" w:rsidP="00234451">
            <w:pPr>
              <w:pStyle w:val="Tekstpodstawowy"/>
              <w:spacing w:before="0" w:after="0"/>
              <w:jc w:val="center"/>
              <w:rPr>
                <w:sz w:val="16"/>
                <w:szCs w:val="16"/>
              </w:rPr>
            </w:pPr>
          </w:p>
        </w:tc>
        <w:tc>
          <w:tcPr>
            <w:tcW w:w="1293" w:type="dxa"/>
          </w:tcPr>
          <w:p w14:paraId="1643D41D" w14:textId="77777777" w:rsidR="00DC5A5D" w:rsidRPr="00001019" w:rsidRDefault="00DC5A5D" w:rsidP="00234451">
            <w:pPr>
              <w:pStyle w:val="Tekstpodstawowy"/>
              <w:spacing w:before="0" w:after="0"/>
              <w:jc w:val="center"/>
              <w:rPr>
                <w:sz w:val="16"/>
                <w:szCs w:val="16"/>
              </w:rPr>
            </w:pPr>
            <w:r w:rsidRPr="00001019">
              <w:rPr>
                <w:sz w:val="16"/>
                <w:szCs w:val="16"/>
              </w:rPr>
              <w:sym w:font="Wingdings" w:char="F0FC"/>
            </w:r>
          </w:p>
        </w:tc>
      </w:tr>
    </w:tbl>
    <w:p w14:paraId="372482B7" w14:textId="6F1D1C33" w:rsidR="00DC5A5D" w:rsidRPr="00001019" w:rsidRDefault="00C969D4" w:rsidP="00C969D4">
      <w:pPr>
        <w:pStyle w:val="Wcicienormalne"/>
      </w:pPr>
      <w:r w:rsidRPr="00001019">
        <w:t xml:space="preserve">W kolejnych punktach pokażemy, </w:t>
      </w:r>
      <w:r>
        <w:t xml:space="preserve">w </w:t>
      </w:r>
      <w:r w:rsidRPr="00001019">
        <w:t>jak</w:t>
      </w:r>
      <w:r>
        <w:t>i sposób</w:t>
      </w:r>
      <w:r w:rsidRPr="00001019">
        <w:t xml:space="preserve"> </w:t>
      </w:r>
      <w:r>
        <w:t xml:space="preserve">ww. </w:t>
      </w:r>
      <w:r w:rsidRPr="00001019">
        <w:t xml:space="preserve">praktyki zwinne wpływają na jakość oprogramowania, jakie problemy się pojawiają i jak metodyki zwinne starają się radzić z tymi problemami. </w:t>
      </w:r>
    </w:p>
    <w:p w14:paraId="0EB769EB" w14:textId="02BB3BBB" w:rsidR="00DC5A5D" w:rsidRDefault="00DC5A5D" w:rsidP="003E6E0B">
      <w:pPr>
        <w:pStyle w:val="Nagwek4"/>
      </w:pPr>
      <w:bookmarkStart w:id="797" w:name="_Toc29749382"/>
      <w:r w:rsidRPr="00001019">
        <w:t>Praktyki planowania i pozyskiwania wymagań</w:t>
      </w:r>
      <w:bookmarkEnd w:id="797"/>
    </w:p>
    <w:p w14:paraId="2D672221" w14:textId="77777777" w:rsidR="00DC5A5D" w:rsidRPr="00001019" w:rsidRDefault="00DC5A5D" w:rsidP="006201E4">
      <w:pPr>
        <w:pStyle w:val="Intitle"/>
      </w:pPr>
      <w:r w:rsidRPr="00001019">
        <w:t>Klient na miejscu (w zespole)</w:t>
      </w:r>
    </w:p>
    <w:p w14:paraId="689529F2" w14:textId="63BD56E9" w:rsidR="00DC5A5D" w:rsidRPr="00001019" w:rsidRDefault="00DC5A5D" w:rsidP="006201E4">
      <w:pPr>
        <w:pStyle w:val="Wcicienormalne"/>
      </w:pPr>
      <w:r w:rsidRPr="00001019">
        <w:t>Zasada „</w:t>
      </w:r>
      <w:r w:rsidRPr="00001019">
        <w:rPr>
          <w:i/>
        </w:rPr>
        <w:t>klient na miejscu (w zespole)</w:t>
      </w:r>
      <w:r w:rsidRPr="00001019">
        <w:t>” (</w:t>
      </w:r>
      <w:r w:rsidR="00174623">
        <w:t>ang. </w:t>
      </w:r>
      <w:r w:rsidRPr="001F40F5">
        <w:rPr>
          <w:rStyle w:val="angielskawstawka"/>
          <w:lang w:val="en-GB"/>
        </w:rPr>
        <w:t>customer in place</w:t>
      </w:r>
      <w:r w:rsidRPr="00001019">
        <w:t>) zmieniła całkowicie rolę klienta w projektach informatycznych w metodykach zwinnych względem metodyk klasycznych. W metodykach klasycznych klient ma kontakt z projektem na początku, podczas określania wymagań, a później na końcu, w czasie odbioru gotowego produktu. To, co się dzieje pomiędzy określeniem wymagań a odbiorem produktu jest poza kontrolą klienta. W metodykach zwinnych jest inaczej. Klient musi mieć stały kontakt z projektem, wręcz powinien być częścią zespołu i pracować z zespołem „</w:t>
      </w:r>
      <w:r w:rsidRPr="00001019">
        <w:rPr>
          <w:i/>
        </w:rPr>
        <w:t>na miejscu</w:t>
      </w:r>
      <w:r w:rsidRPr="00001019">
        <w:t xml:space="preserve">”, tj. we wspólnej przestrzeni pracy. </w:t>
      </w:r>
    </w:p>
    <w:p w14:paraId="3D772093" w14:textId="77777777" w:rsidR="00DC5A5D" w:rsidRPr="00001019" w:rsidRDefault="00DC5A5D" w:rsidP="006201E4">
      <w:pPr>
        <w:pStyle w:val="Wcicienormalne"/>
      </w:pPr>
      <w:r w:rsidRPr="00001019">
        <w:t xml:space="preserve">Jest to podstawowe wymaganie procesowe, gdyż w metodykach zwinnych nie ma formalnej, ani tym bardziej pełnej specyfikacji wymagań. Wymagania są przekazywane przez klienta w formie </w:t>
      </w:r>
      <w:r w:rsidRPr="00001019">
        <w:rPr>
          <w:i/>
        </w:rPr>
        <w:t>opowieści użytkowników</w:t>
      </w:r>
      <w:r w:rsidRPr="00001019">
        <w:t>, jednak są one na tyle ogólne, że wymagają uściślenia w trakcie codziennej pracy. I to jest właśnie głównym zadaniem klienta „na miejscu”.</w:t>
      </w:r>
    </w:p>
    <w:p w14:paraId="1E298451" w14:textId="54CC9573" w:rsidR="00DC5A5D" w:rsidRPr="00001019" w:rsidRDefault="00DC5A5D" w:rsidP="006201E4">
      <w:pPr>
        <w:pStyle w:val="Wcicienormalne"/>
      </w:pPr>
      <w:r w:rsidRPr="00001019">
        <w:t xml:space="preserve">Problem z </w:t>
      </w:r>
      <w:r w:rsidR="00C969D4">
        <w:t xml:space="preserve">tą </w:t>
      </w:r>
      <w:r w:rsidRPr="00001019">
        <w:t>praktyką polega na tym, że nie każdy klient ma ochotę na taką formę współpracy. Wielu podchodzi do projektu informatycznego w tradycyjny sposób: „</w:t>
      </w:r>
      <w:r w:rsidRPr="00001019">
        <w:rPr>
          <w:i/>
        </w:rPr>
        <w:t>Ja jestem klientem, ja płacę i ja wymagam</w:t>
      </w:r>
      <w:r w:rsidRPr="00001019">
        <w:t xml:space="preserve">”. </w:t>
      </w:r>
      <w:r w:rsidR="00F539EA">
        <w:t>Badania</w:t>
      </w:r>
      <w:sdt>
        <w:sdtPr>
          <w:id w:val="-1697847640"/>
          <w:citation/>
        </w:sdtPr>
        <w:sdtContent>
          <w:r w:rsidR="00F539EA">
            <w:fldChar w:fldCharType="begin"/>
          </w:r>
          <w:r w:rsidR="00F539EA">
            <w:instrText xml:space="preserve"> CITATION Ahm10 \l 1045  \m Moh13</w:instrText>
          </w:r>
          <w:r w:rsidR="00F539EA">
            <w:fldChar w:fldCharType="separate"/>
          </w:r>
          <w:r w:rsidR="001D0D9B">
            <w:rPr>
              <w:noProof/>
            </w:rPr>
            <w:t xml:space="preserve"> </w:t>
          </w:r>
          <w:r w:rsidR="001D0D9B" w:rsidRPr="001D0D9B">
            <w:rPr>
              <w:noProof/>
            </w:rPr>
            <w:t>[211, 206]</w:t>
          </w:r>
          <w:r w:rsidR="00F539EA">
            <w:fldChar w:fldCharType="end"/>
          </w:r>
        </w:sdtContent>
      </w:sdt>
      <w:r w:rsidR="00F539EA">
        <w:t xml:space="preserve"> ujawniły, że około 50% zespołów zwinnych ma problem z </w:t>
      </w:r>
      <w:r w:rsidR="008B7107">
        <w:t>zaangażowaniem klienta.</w:t>
      </w:r>
    </w:p>
    <w:p w14:paraId="39C5D3E5" w14:textId="116109A6" w:rsidR="00DC5A5D" w:rsidRPr="00001019" w:rsidRDefault="00DC5A5D" w:rsidP="006201E4">
      <w:pPr>
        <w:pStyle w:val="Wcicienormalne"/>
      </w:pPr>
      <w:r w:rsidRPr="00001019">
        <w:t xml:space="preserve">Hoda, Noble i Marshall </w:t>
      </w:r>
      <w:sdt>
        <w:sdtPr>
          <w:id w:val="247159995"/>
          <w:citation/>
        </w:sdtPr>
        <w:sdtContent>
          <w:r w:rsidRPr="00001019">
            <w:fldChar w:fldCharType="begin"/>
          </w:r>
          <w:r w:rsidRPr="00001019">
            <w:instrText xml:space="preserve"> CITATION Hod11 \l 1045 </w:instrText>
          </w:r>
          <w:r w:rsidRPr="00001019">
            <w:fldChar w:fldCharType="separate"/>
          </w:r>
          <w:r w:rsidR="001D0D9B" w:rsidRPr="001D0D9B">
            <w:rPr>
              <w:noProof/>
            </w:rPr>
            <w:t>[216]</w:t>
          </w:r>
          <w:r w:rsidRPr="00001019">
            <w:fldChar w:fldCharType="end"/>
          </w:r>
        </w:sdtContent>
      </w:sdt>
      <w:r w:rsidRPr="00001019">
        <w:t xml:space="preserve"> przedstawili wyniki szerokiego badania stopnia zaangażowania klienta w projekty zwinne prowadzone dla klienta zewnętrznego. Podano przyczyny i skutki braku zaangażowania klienta.</w:t>
      </w:r>
    </w:p>
    <w:p w14:paraId="755EC211" w14:textId="77777777" w:rsidR="00DC5A5D" w:rsidRPr="00001019" w:rsidRDefault="00DC5A5D" w:rsidP="006201E4">
      <w:pPr>
        <w:pStyle w:val="Wcicienormalne"/>
      </w:pPr>
      <w:r w:rsidRPr="00001019">
        <w:t>Przyczyny braku zaangażowania klienta:</w:t>
      </w:r>
    </w:p>
    <w:p w14:paraId="4F480A20" w14:textId="77777777" w:rsidR="00DC5A5D" w:rsidRPr="00001019" w:rsidRDefault="00DC5A5D" w:rsidP="006201E4">
      <w:pPr>
        <w:pStyle w:val="Listapunktowana"/>
      </w:pPr>
      <w:r w:rsidRPr="00001019">
        <w:rPr>
          <w:b/>
          <w:bCs/>
        </w:rPr>
        <w:t>sceptycyzm i niezrozumienie</w:t>
      </w:r>
      <w:r w:rsidRPr="00001019">
        <w:t xml:space="preserve"> roli klienta w projektach zwinnych,</w:t>
      </w:r>
    </w:p>
    <w:p w14:paraId="19B94285" w14:textId="4A7A3467" w:rsidR="00DC5A5D" w:rsidRPr="00001019" w:rsidRDefault="00DC5A5D" w:rsidP="006201E4">
      <w:pPr>
        <w:pStyle w:val="Listapunktowana"/>
      </w:pPr>
      <w:r w:rsidRPr="00001019">
        <w:rPr>
          <w:b/>
          <w:bCs/>
        </w:rPr>
        <w:t>duża odległość</w:t>
      </w:r>
      <w:r w:rsidRPr="00001019">
        <w:t xml:space="preserve"> od klienta do zespołu utrudniająca komunikację (</w:t>
      </w:r>
      <w:r w:rsidR="00EE5CE4">
        <w:t>np. </w:t>
      </w:r>
      <w:r w:rsidRPr="00001019">
        <w:t>klient i zespół działają w różnych strefach czasowych),</w:t>
      </w:r>
    </w:p>
    <w:p w14:paraId="7339BA6F" w14:textId="2886AC40" w:rsidR="00DC5A5D" w:rsidRPr="00001019" w:rsidRDefault="00DC5A5D" w:rsidP="006201E4">
      <w:pPr>
        <w:pStyle w:val="Listapunktowana"/>
      </w:pPr>
      <w:r w:rsidRPr="00001019">
        <w:rPr>
          <w:b/>
          <w:bCs/>
        </w:rPr>
        <w:t>brak zaangażowania czasowego klienta</w:t>
      </w:r>
      <w:r w:rsidRPr="00001019">
        <w:t xml:space="preserve"> spowodowany rozmaitymi czynnikami (</w:t>
      </w:r>
      <w:r w:rsidR="00EE5CE4">
        <w:t>np. </w:t>
      </w:r>
      <w:r w:rsidRPr="00001019">
        <w:t>niskim priorytetem danego projektu u klienta),</w:t>
      </w:r>
    </w:p>
    <w:p w14:paraId="08B23787" w14:textId="77777777" w:rsidR="00DC5A5D" w:rsidRPr="00001019" w:rsidRDefault="00DC5A5D" w:rsidP="006201E4">
      <w:pPr>
        <w:pStyle w:val="Listapunktowana"/>
      </w:pPr>
      <w:r w:rsidRPr="00001019">
        <w:rPr>
          <w:b/>
          <w:bCs/>
        </w:rPr>
        <w:t>duża organizacja klienta</w:t>
      </w:r>
      <w:r w:rsidRPr="00001019">
        <w:t xml:space="preserve"> wykazująca przywiązanie do tradycyjnych metod,</w:t>
      </w:r>
    </w:p>
    <w:p w14:paraId="3808EB9E" w14:textId="77777777" w:rsidR="00DC5A5D" w:rsidRPr="00001019" w:rsidRDefault="00DC5A5D" w:rsidP="006201E4">
      <w:pPr>
        <w:pStyle w:val="Listapunktowana"/>
      </w:pPr>
      <w:r w:rsidRPr="00001019">
        <w:rPr>
          <w:b/>
          <w:bCs/>
        </w:rPr>
        <w:t>umowa o ustalonej stawce wynagrodzenia</w:t>
      </w:r>
      <w:r w:rsidRPr="00001019">
        <w:t xml:space="preserve"> – gdy wynagrodzenie jest z góry ustalone (tak jak w tradycyjnych kontraktach), to klient nie ma motywacji finansowej do angażowania się w pracę zespołu,</w:t>
      </w:r>
    </w:p>
    <w:p w14:paraId="4943E15E" w14:textId="77777777" w:rsidR="00DC5A5D" w:rsidRPr="00001019" w:rsidRDefault="00DC5A5D" w:rsidP="006201E4">
      <w:pPr>
        <w:pStyle w:val="Listapunktowana"/>
      </w:pPr>
      <w:r w:rsidRPr="00001019">
        <w:rPr>
          <w:b/>
          <w:bCs/>
        </w:rPr>
        <w:lastRenderedPageBreak/>
        <w:t>niekompetencja przedstawiciela klienta</w:t>
      </w:r>
      <w:r w:rsidRPr="00001019">
        <w:t xml:space="preserve"> – brak wystarczającej wiedzy lub możliwości decyzyjnych u osoby wyznaczonej przez klienta na swojego przedstawiciela.</w:t>
      </w:r>
    </w:p>
    <w:p w14:paraId="4C29AC3D" w14:textId="77777777" w:rsidR="00DC5A5D" w:rsidRPr="00001019" w:rsidRDefault="00DC5A5D" w:rsidP="006201E4">
      <w:pPr>
        <w:pStyle w:val="Wcicienormalne"/>
      </w:pPr>
      <w:r w:rsidRPr="00001019">
        <w:t>Skutkami braku zaangażowania klienta są:</w:t>
      </w:r>
    </w:p>
    <w:p w14:paraId="75C178DF" w14:textId="77777777" w:rsidR="00DC5A5D" w:rsidRPr="00001019" w:rsidRDefault="00DC5A5D" w:rsidP="006201E4">
      <w:pPr>
        <w:pStyle w:val="Listapunktowana"/>
      </w:pPr>
      <w:r w:rsidRPr="00001019">
        <w:rPr>
          <w:b/>
          <w:bCs/>
        </w:rPr>
        <w:t>presja na ustalenie warunków</w:t>
      </w:r>
      <w:r w:rsidRPr="00001019">
        <w:t xml:space="preserve"> (zakresu terminu, wynagrodzenia) ze strony klienta,</w:t>
      </w:r>
    </w:p>
    <w:p w14:paraId="1A47059D" w14:textId="77777777" w:rsidR="00DC5A5D" w:rsidRPr="00001019" w:rsidRDefault="00DC5A5D" w:rsidP="006201E4">
      <w:pPr>
        <w:pStyle w:val="Listapunktowana"/>
      </w:pPr>
      <w:r w:rsidRPr="00001019">
        <w:rPr>
          <w:b/>
          <w:bCs/>
        </w:rPr>
        <w:t>problemy z zebraniem wymagań</w:t>
      </w:r>
      <w:r w:rsidRPr="00001019">
        <w:t xml:space="preserve"> od klienta i uzyskaniem wyjaśnień co do szczegółów wymagań,</w:t>
      </w:r>
    </w:p>
    <w:p w14:paraId="31AF2297" w14:textId="77777777" w:rsidR="00DC5A5D" w:rsidRPr="00001019" w:rsidRDefault="00DC5A5D" w:rsidP="006201E4">
      <w:pPr>
        <w:pStyle w:val="Listapunktowana"/>
      </w:pPr>
      <w:r w:rsidRPr="00001019">
        <w:rPr>
          <w:b/>
          <w:bCs/>
        </w:rPr>
        <w:t>problemy z ustaleniem priorytetów</w:t>
      </w:r>
      <w:r w:rsidRPr="00001019">
        <w:t xml:space="preserve"> wymagań przez klienta,</w:t>
      </w:r>
    </w:p>
    <w:p w14:paraId="26CECA6E" w14:textId="77777777" w:rsidR="00DC5A5D" w:rsidRPr="00001019" w:rsidRDefault="00DC5A5D" w:rsidP="006201E4">
      <w:pPr>
        <w:pStyle w:val="Listapunktowana"/>
      </w:pPr>
      <w:r w:rsidRPr="00001019">
        <w:rPr>
          <w:b/>
          <w:bCs/>
        </w:rPr>
        <w:t>problemy z uzyskaniem informacji</w:t>
      </w:r>
      <w:r w:rsidRPr="00001019">
        <w:t xml:space="preserve"> zwrotnej od klienta po dostarczeniu wydania,</w:t>
      </w:r>
    </w:p>
    <w:p w14:paraId="6638B40D" w14:textId="77777777" w:rsidR="00DC5A5D" w:rsidRPr="00001019" w:rsidRDefault="00DC5A5D" w:rsidP="006201E4">
      <w:pPr>
        <w:pStyle w:val="Listapunktowana"/>
      </w:pPr>
      <w:r w:rsidRPr="00001019">
        <w:rPr>
          <w:b/>
          <w:bCs/>
        </w:rPr>
        <w:t>opóźnienia i spadek wydajności</w:t>
      </w:r>
      <w:r w:rsidRPr="00001019">
        <w:t xml:space="preserve"> pracy zespołu,</w:t>
      </w:r>
    </w:p>
    <w:p w14:paraId="28604B9D" w14:textId="77777777" w:rsidR="00DC5A5D" w:rsidRPr="00001019" w:rsidRDefault="00DC5A5D" w:rsidP="006201E4">
      <w:pPr>
        <w:pStyle w:val="Listapunktowana"/>
      </w:pPr>
      <w:r w:rsidRPr="00001019">
        <w:rPr>
          <w:b/>
          <w:bCs/>
        </w:rPr>
        <w:t>straty finansowe</w:t>
      </w:r>
      <w:r w:rsidRPr="00001019">
        <w:t>, a w ostateczności fiasko projektu.</w:t>
      </w:r>
    </w:p>
    <w:p w14:paraId="1141874D" w14:textId="77777777" w:rsidR="00DC5A5D" w:rsidRPr="00001019" w:rsidRDefault="00DC5A5D" w:rsidP="006201E4">
      <w:pPr>
        <w:pStyle w:val="Wcicienormalne"/>
      </w:pPr>
      <w:r w:rsidRPr="00001019">
        <w:t>Aby radzić sobie z brakiem wystarczającego zaangażowania klienta zespoły zwinne stosują takie strategie jak:</w:t>
      </w:r>
    </w:p>
    <w:p w14:paraId="19F05078" w14:textId="77777777" w:rsidR="00DC5A5D" w:rsidRPr="00001019" w:rsidRDefault="00DC5A5D" w:rsidP="006201E4">
      <w:pPr>
        <w:pStyle w:val="Listapunktowana"/>
      </w:pPr>
      <w:r w:rsidRPr="00001019">
        <w:rPr>
          <w:b/>
          <w:bCs/>
        </w:rPr>
        <w:t>dążenie do zmiany sposobu myślenia klientów</w:t>
      </w:r>
      <w:r w:rsidRPr="00001019">
        <w:t xml:space="preserve"> (podkreślanie zalet Agile na tle wad metod tradycyjnych),</w:t>
      </w:r>
    </w:p>
    <w:p w14:paraId="334BC79D" w14:textId="565803D3" w:rsidR="00DC5A5D" w:rsidRPr="00001019" w:rsidRDefault="00DC5A5D" w:rsidP="006201E4">
      <w:pPr>
        <w:pStyle w:val="Listapunktowana"/>
      </w:pPr>
      <w:r w:rsidRPr="00001019">
        <w:rPr>
          <w:b/>
          <w:bCs/>
        </w:rPr>
        <w:t>zapewnienie różnych opcji umowy</w:t>
      </w:r>
      <w:r w:rsidRPr="00001019">
        <w:t xml:space="preserve"> (</w:t>
      </w:r>
      <w:r w:rsidR="00EE5CE4">
        <w:t>np. </w:t>
      </w:r>
      <w:r w:rsidRPr="00001019">
        <w:t>zakup kilku kolejnych wydań zamiast finansowania całego projektu z góry, wybór funkcjonalności, klauzula o wypowiedzeniu umowy),</w:t>
      </w:r>
    </w:p>
    <w:p w14:paraId="7D359877" w14:textId="77777777" w:rsidR="00DC5A5D" w:rsidRPr="00001019" w:rsidRDefault="00DC5A5D" w:rsidP="006201E4">
      <w:pPr>
        <w:pStyle w:val="Listapunktowana"/>
      </w:pPr>
      <w:r w:rsidRPr="00001019">
        <w:rPr>
          <w:b/>
          <w:bCs/>
        </w:rPr>
        <w:t>dodawanie marginesu czasowego</w:t>
      </w:r>
      <w:r w:rsidRPr="00001019">
        <w:t xml:space="preserve"> do planowanego harmonogramu (dla uwzględnienia zmienności czasu implementacji),</w:t>
      </w:r>
    </w:p>
    <w:p w14:paraId="0C27038C" w14:textId="77777777" w:rsidR="00DC5A5D" w:rsidRPr="00001019" w:rsidRDefault="00DC5A5D" w:rsidP="006201E4">
      <w:pPr>
        <w:pStyle w:val="Listapunktowana"/>
      </w:pPr>
      <w:r w:rsidRPr="00001019">
        <w:rPr>
          <w:b/>
          <w:bCs/>
        </w:rPr>
        <w:t>obniżanie priorytetów opowieści</w:t>
      </w:r>
      <w:r w:rsidRPr="00001019">
        <w:t xml:space="preserve"> użytkowników, które czekają na wyjaśnienia klienta, </w:t>
      </w:r>
    </w:p>
    <w:p w14:paraId="4FBFBE24" w14:textId="77777777" w:rsidR="00DC5A5D" w:rsidRPr="00001019" w:rsidRDefault="00DC5A5D" w:rsidP="006201E4">
      <w:pPr>
        <w:pStyle w:val="Listapunktowana"/>
      </w:pPr>
      <w:r w:rsidRPr="00001019">
        <w:rPr>
          <w:b/>
          <w:bCs/>
        </w:rPr>
        <w:t>stosowanie pojęcia „gotowości” opowieści</w:t>
      </w:r>
      <w:r w:rsidRPr="00001019">
        <w:t xml:space="preserve"> do implementacji (opowieść „gotowa” ma określone cele biznesowe, wynik i szczegóły implementacji niezbędne do oszacowania pracochłonności),</w:t>
      </w:r>
    </w:p>
    <w:p w14:paraId="09EE5255" w14:textId="77777777" w:rsidR="00DC5A5D" w:rsidRPr="00001019" w:rsidRDefault="00DC5A5D" w:rsidP="006201E4">
      <w:pPr>
        <w:pStyle w:val="Listapunktowana"/>
      </w:pPr>
      <w:r w:rsidRPr="00001019">
        <w:rPr>
          <w:b/>
          <w:bCs/>
        </w:rPr>
        <w:t>wstępna ocena ryzyka</w:t>
      </w:r>
      <w:r w:rsidRPr="00001019">
        <w:t xml:space="preserve"> związanego z brakiem zaangażowania klienta,</w:t>
      </w:r>
    </w:p>
    <w:p w14:paraId="16D945E5" w14:textId="77777777" w:rsidR="00DC5A5D" w:rsidRPr="00001019" w:rsidRDefault="00DC5A5D" w:rsidP="006201E4">
      <w:pPr>
        <w:pStyle w:val="Listapunktowana"/>
      </w:pPr>
      <w:r w:rsidRPr="00001019">
        <w:rPr>
          <w:b/>
          <w:bCs/>
        </w:rPr>
        <w:t>przydzielanie właścicieli do opowieści</w:t>
      </w:r>
      <w:r w:rsidRPr="00001019">
        <w:t>, a nie tylko do całego produktu,</w:t>
      </w:r>
    </w:p>
    <w:p w14:paraId="285B32D1" w14:textId="77777777" w:rsidR="00DC5A5D" w:rsidRPr="00001019" w:rsidRDefault="00DC5A5D" w:rsidP="006201E4">
      <w:pPr>
        <w:pStyle w:val="Listapunktowana"/>
      </w:pPr>
      <w:r w:rsidRPr="00001019">
        <w:rPr>
          <w:b/>
          <w:bCs/>
        </w:rPr>
        <w:t>zastępczy przedstawiciel klienta</w:t>
      </w:r>
      <w:r w:rsidRPr="00001019">
        <w:t xml:space="preserve"> (</w:t>
      </w:r>
      <w:r w:rsidRPr="001F40F5">
        <w:rPr>
          <w:rStyle w:val="angielskawstawka"/>
          <w:lang w:val="en-GB"/>
        </w:rPr>
        <w:t>proxy</w:t>
      </w:r>
      <w:r w:rsidRPr="00001019">
        <w:t>) działający jako pośrednik między klientem a zespołem (w tej roli analityk biznesowy),</w:t>
      </w:r>
    </w:p>
    <w:p w14:paraId="4DB9407C" w14:textId="77777777" w:rsidR="00DC5A5D" w:rsidRPr="00001019" w:rsidRDefault="00DC5A5D" w:rsidP="006201E4">
      <w:pPr>
        <w:pStyle w:val="Listapunktowana"/>
      </w:pPr>
      <w:r w:rsidRPr="00001019">
        <w:rPr>
          <w:b/>
          <w:bCs/>
        </w:rPr>
        <w:t>silny nacisk na regularne pokazy</w:t>
      </w:r>
      <w:r w:rsidRPr="00001019">
        <w:t xml:space="preserve"> (demonstracje) działającego oprogramowania (zbieranie informacji zwrotnych),</w:t>
      </w:r>
    </w:p>
    <w:p w14:paraId="56EBB69A" w14:textId="77777777" w:rsidR="00DC5A5D" w:rsidRPr="00001019" w:rsidRDefault="00DC5A5D" w:rsidP="006201E4">
      <w:pPr>
        <w:pStyle w:val="Listapunktowana"/>
      </w:pPr>
      <w:r w:rsidRPr="00001019">
        <w:rPr>
          <w:b/>
          <w:bCs/>
        </w:rPr>
        <w:t>ukrycie</w:t>
      </w:r>
      <w:r w:rsidRPr="00001019">
        <w:t xml:space="preserve"> </w:t>
      </w:r>
      <w:r w:rsidRPr="00001019">
        <w:rPr>
          <w:b/>
          <w:bCs/>
        </w:rPr>
        <w:t>metod zwinnych</w:t>
      </w:r>
      <w:r w:rsidRPr="00001019">
        <w:t xml:space="preserve"> stosowanych przez zespół przed klientem.</w:t>
      </w:r>
    </w:p>
    <w:p w14:paraId="2BC91ED1" w14:textId="528A4885" w:rsidR="00DC5A5D" w:rsidRPr="00001019" w:rsidRDefault="00DC5A5D" w:rsidP="006201E4">
      <w:pPr>
        <w:pStyle w:val="Wcicienormalne"/>
      </w:pPr>
      <w:r w:rsidRPr="00001019">
        <w:t xml:space="preserve">Powyższe badania zostało potwierdzone niezależnie przez van Waardenburga i van Vlieta </w:t>
      </w:r>
      <w:sdt>
        <w:sdtPr>
          <w:id w:val="-1858796257"/>
          <w:citation/>
        </w:sdtPr>
        <w:sdtContent>
          <w:r w:rsidRPr="00001019">
            <w:fldChar w:fldCharType="begin"/>
          </w:r>
          <w:r w:rsidRPr="00001019">
            <w:instrText xml:space="preserve"> CITATION van13 \l 1045 </w:instrText>
          </w:r>
          <w:r w:rsidRPr="00001019">
            <w:fldChar w:fldCharType="separate"/>
          </w:r>
          <w:r w:rsidR="001D0D9B" w:rsidRPr="001D0D9B">
            <w:rPr>
              <w:noProof/>
            </w:rPr>
            <w:t>[217]</w:t>
          </w:r>
          <w:r w:rsidRPr="00001019">
            <w:fldChar w:fldCharType="end"/>
          </w:r>
        </w:sdtContent>
      </w:sdt>
      <w:r w:rsidRPr="00001019">
        <w:t xml:space="preserve"> metodą ugruntowanej teorii (</w:t>
      </w:r>
      <w:r w:rsidRPr="001F40F5">
        <w:rPr>
          <w:rStyle w:val="angielskawstawka"/>
          <w:lang w:val="en-GB"/>
        </w:rPr>
        <w:t>grounded theory</w:t>
      </w:r>
      <w:r w:rsidRPr="00001019">
        <w:t>), tzn. bez narzucania wstępnych założeń i formułowania wstępnych hipotez, co świadczy o wiarygodności wyciągniętych wniosków.</w:t>
      </w:r>
    </w:p>
    <w:p w14:paraId="5DB00ED7" w14:textId="7E8D0E93" w:rsidR="00DC5A5D" w:rsidRPr="00001019" w:rsidRDefault="00DC5A5D" w:rsidP="006201E4">
      <w:pPr>
        <w:pStyle w:val="Wcicienormalne"/>
      </w:pPr>
      <w:r w:rsidRPr="00001019">
        <w:t xml:space="preserve">W metodyce Scrum rolę przedstawiciela klienta pełni </w:t>
      </w:r>
      <w:r w:rsidRPr="00001019">
        <w:rPr>
          <w:i/>
        </w:rPr>
        <w:t>właściciel produktu</w:t>
      </w:r>
      <w:r w:rsidRPr="00001019">
        <w:t xml:space="preserve">. Jest to osoba, która ma pełnię wiedzy na temat produktu i kompetencje do podejmowania decyzji co do rozwoju projektu. Jednak duża wiedza i kompetencje wiążą się z dużą odpowiedzialnością. Jim Bird w swoim blogu </w:t>
      </w:r>
      <w:sdt>
        <w:sdtPr>
          <w:id w:val="-1422411369"/>
          <w:citation/>
        </w:sdtPr>
        <w:sdtContent>
          <w:r w:rsidRPr="00001019">
            <w:fldChar w:fldCharType="begin"/>
          </w:r>
          <w:r w:rsidRPr="00001019">
            <w:instrText xml:space="preserve">CITATION Bir \l 1045 </w:instrText>
          </w:r>
          <w:r w:rsidRPr="00001019">
            <w:fldChar w:fldCharType="separate"/>
          </w:r>
          <w:r w:rsidR="001D0D9B" w:rsidRPr="001D0D9B">
            <w:rPr>
              <w:noProof/>
            </w:rPr>
            <w:t>[218]</w:t>
          </w:r>
          <w:r w:rsidRPr="00001019">
            <w:fldChar w:fldCharType="end"/>
          </w:r>
        </w:sdtContent>
      </w:sdt>
      <w:r w:rsidRPr="00001019">
        <w:t xml:space="preserve"> „</w:t>
      </w:r>
      <w:r w:rsidRPr="00C969D4">
        <w:rPr>
          <w:i/>
          <w:lang w:val="en-US"/>
        </w:rPr>
        <w:t>Agile</w:t>
      </w:r>
      <w:r w:rsidR="00C969D4">
        <w:rPr>
          <w:i/>
          <w:lang w:val="en-US"/>
        </w:rPr>
        <w:t>’</w:t>
      </w:r>
      <w:r w:rsidRPr="00C969D4">
        <w:rPr>
          <w:i/>
          <w:lang w:val="en-US"/>
        </w:rPr>
        <w:t>s</w:t>
      </w:r>
      <w:r w:rsidRPr="001F40F5">
        <w:rPr>
          <w:rStyle w:val="angielskawstawka"/>
          <w:lang w:val="en-GB"/>
        </w:rPr>
        <w:t xml:space="preserve"> Customer Problem</w:t>
      </w:r>
      <w:r w:rsidRPr="00001019">
        <w:t xml:space="preserve">” twierdzi, że </w:t>
      </w:r>
    </w:p>
    <w:p w14:paraId="463642EB" w14:textId="77777777" w:rsidR="00DC5A5D" w:rsidRPr="00001019" w:rsidRDefault="00DC5A5D" w:rsidP="006201E4">
      <w:pPr>
        <w:pStyle w:val="Wcicienormalne"/>
        <w:ind w:left="1416"/>
      </w:pPr>
      <w:r w:rsidRPr="00001019">
        <w:lastRenderedPageBreak/>
        <w:t>„</w:t>
      </w:r>
      <w:r w:rsidRPr="00001019">
        <w:rPr>
          <w:i/>
        </w:rPr>
        <w:t>Właściciel produktu jest menedżerem produktu, kierownikiem projektu i analitykiem biznesowym w jednej osobie.</w:t>
      </w:r>
      <w:r w:rsidRPr="00001019">
        <w:t>”</w:t>
      </w:r>
    </w:p>
    <w:p w14:paraId="2AB21208" w14:textId="4D5DD95D" w:rsidR="00DC5A5D" w:rsidRPr="00001019" w:rsidRDefault="00DC5A5D" w:rsidP="006201E4">
      <w:pPr>
        <w:pStyle w:val="Wcicienormalne"/>
      </w:pPr>
      <w:r w:rsidRPr="00001019">
        <w:t>Z kolei Mike Cohn w książce „</w:t>
      </w:r>
      <w:r w:rsidRPr="001F40F5">
        <w:rPr>
          <w:rStyle w:val="angielskawstawka"/>
          <w:lang w:val="en-GB"/>
        </w:rPr>
        <w:t>Succeeding with Agile: Software Development using Scrum</w:t>
      </w:r>
      <w:r w:rsidRPr="00001019">
        <w:t xml:space="preserve">” </w:t>
      </w:r>
      <w:sdt>
        <w:sdtPr>
          <w:id w:val="1775748827"/>
          <w:citation/>
        </w:sdtPr>
        <w:sdtContent>
          <w:r w:rsidRPr="00001019">
            <w:fldChar w:fldCharType="begin"/>
          </w:r>
          <w:r w:rsidRPr="00001019">
            <w:instrText xml:space="preserve">CITATION Coh10 \l 1045 </w:instrText>
          </w:r>
          <w:r w:rsidRPr="00001019">
            <w:fldChar w:fldCharType="separate"/>
          </w:r>
          <w:r w:rsidR="001D0D9B" w:rsidRPr="001D0D9B">
            <w:rPr>
              <w:noProof/>
            </w:rPr>
            <w:t>[219]</w:t>
          </w:r>
          <w:r w:rsidRPr="00001019">
            <w:fldChar w:fldCharType="end"/>
          </w:r>
        </w:sdtContent>
      </w:sdt>
      <w:r w:rsidRPr="00001019">
        <w:t xml:space="preserve"> podaje odpowiednie cechy dla właściciela produktu, który musi być:</w:t>
      </w:r>
    </w:p>
    <w:p w14:paraId="0C6A7C86" w14:textId="26A08190" w:rsidR="00DC5A5D" w:rsidRPr="00001019" w:rsidRDefault="00DC5A5D" w:rsidP="006201E4">
      <w:pPr>
        <w:pStyle w:val="Listapunktowana"/>
        <w:rPr>
          <w:i/>
          <w:iCs/>
        </w:rPr>
      </w:pPr>
      <w:r w:rsidRPr="00001019">
        <w:rPr>
          <w:i/>
          <w:iCs/>
        </w:rPr>
        <w:t>oddany dla zespołu i chętny do odpowiedzi na pytania, podawania informacji, które zespół potrzebuje i wtedy, gdy zespół ich potrzebuje;</w:t>
      </w:r>
    </w:p>
    <w:p w14:paraId="6C37DC52" w14:textId="77777777" w:rsidR="00DC5A5D" w:rsidRPr="00001019" w:rsidRDefault="00DC5A5D" w:rsidP="006201E4">
      <w:pPr>
        <w:pStyle w:val="Listapunktowana"/>
        <w:rPr>
          <w:i/>
          <w:iCs/>
        </w:rPr>
      </w:pPr>
      <w:r w:rsidRPr="00001019">
        <w:rPr>
          <w:i/>
          <w:iCs/>
        </w:rPr>
        <w:t>ekspertem w biznesie: nie tylko musi rozumieć dziedzinę biznesu, ale też wiedzieć, co jest strategicznie ważne dla biznesu i co jest ważne dla społeczności użytkowników;</w:t>
      </w:r>
    </w:p>
    <w:p w14:paraId="360C261C" w14:textId="77777777" w:rsidR="00DC5A5D" w:rsidRPr="00001019" w:rsidRDefault="00DC5A5D" w:rsidP="006201E4">
      <w:pPr>
        <w:pStyle w:val="Listapunktowana"/>
        <w:rPr>
          <w:i/>
          <w:iCs/>
        </w:rPr>
      </w:pPr>
      <w:r w:rsidRPr="00001019">
        <w:rPr>
          <w:i/>
          <w:iCs/>
        </w:rPr>
        <w:t>dobrym komunikatorem w zespole i poza zespołem;</w:t>
      </w:r>
    </w:p>
    <w:p w14:paraId="0B1EBE71" w14:textId="77777777" w:rsidR="00DC5A5D" w:rsidRPr="00001019" w:rsidRDefault="00DC5A5D" w:rsidP="006201E4">
      <w:pPr>
        <w:pStyle w:val="Listapunktowana"/>
        <w:rPr>
          <w:i/>
          <w:iCs/>
        </w:rPr>
      </w:pPr>
      <w:r w:rsidRPr="00001019">
        <w:rPr>
          <w:i/>
          <w:iCs/>
        </w:rPr>
        <w:t>dobrym negocjatorem, który potrafi zrównoważyć potrzeby zespołu i potrzeby różnych interesariuszy;</w:t>
      </w:r>
    </w:p>
    <w:p w14:paraId="357CA65B" w14:textId="20767F08" w:rsidR="00DC5A5D" w:rsidRPr="00001019" w:rsidRDefault="00DC5A5D" w:rsidP="006201E4">
      <w:pPr>
        <w:pStyle w:val="Listapunktowana"/>
        <w:rPr>
          <w:i/>
          <w:iCs/>
        </w:rPr>
      </w:pPr>
      <w:r w:rsidRPr="00001019">
        <w:rPr>
          <w:i/>
          <w:iCs/>
        </w:rPr>
        <w:t>uprawniony do podejmowania decyzji w imieniu klienta – być skłonnym do kompromisów i, w razie konieczności, podejmowania trudnych decyzji</w:t>
      </w:r>
      <w:r w:rsidR="002E5BE8">
        <w:rPr>
          <w:i/>
          <w:iCs/>
        </w:rPr>
        <w:t>.</w:t>
      </w:r>
    </w:p>
    <w:p w14:paraId="0A06B878" w14:textId="59E4D246" w:rsidR="00DC5A5D" w:rsidRPr="00001019" w:rsidRDefault="00DC5A5D" w:rsidP="006201E4">
      <w:pPr>
        <w:pStyle w:val="Wcicienormalne"/>
      </w:pPr>
      <w:r w:rsidRPr="00001019">
        <w:t xml:space="preserve">Scrum wymaga, aby rolę właściciela projektu odgrywała jedna osoba, co naraża taką osobę na </w:t>
      </w:r>
      <w:r w:rsidRPr="002E5BE8">
        <w:rPr>
          <w:b/>
          <w:bCs/>
          <w:i/>
        </w:rPr>
        <w:t>wysoki stres</w:t>
      </w:r>
      <w:r w:rsidRPr="00001019">
        <w:t xml:space="preserve"> związany z bardzo wysoką odpowiedzialnością przy działaniu pod wysoką presją czasu. Taki stres może doprowadzić właściciela produktu do </w:t>
      </w:r>
      <w:r w:rsidRPr="00234451">
        <w:rPr>
          <w:b/>
          <w:bCs/>
          <w:i/>
        </w:rPr>
        <w:t>wypalenia zawodowego</w:t>
      </w:r>
      <w:r w:rsidRPr="00001019">
        <w:t xml:space="preserve"> </w:t>
      </w:r>
      <w:sdt>
        <w:sdtPr>
          <w:id w:val="-136566648"/>
          <w:citation/>
        </w:sdtPr>
        <w:sdtContent>
          <w:r w:rsidRPr="00001019">
            <w:fldChar w:fldCharType="begin"/>
          </w:r>
          <w:r w:rsidRPr="00001019">
            <w:instrText xml:space="preserve"> CITATION Plu15 \l 1045 </w:instrText>
          </w:r>
          <w:r w:rsidRPr="00001019">
            <w:fldChar w:fldCharType="separate"/>
          </w:r>
          <w:r w:rsidR="001D0D9B" w:rsidRPr="001D0D9B">
            <w:rPr>
              <w:noProof/>
            </w:rPr>
            <w:t>[220]</w:t>
          </w:r>
          <w:r w:rsidRPr="00001019">
            <w:fldChar w:fldCharType="end"/>
          </w:r>
        </w:sdtContent>
      </w:sdt>
      <w:r w:rsidRPr="00001019">
        <w:t xml:space="preserve">, a w konsekwencji projekt do upadku. </w:t>
      </w:r>
    </w:p>
    <w:p w14:paraId="3EDF8B0B" w14:textId="5689CBC4" w:rsidR="00DC5A5D" w:rsidRPr="00001019" w:rsidRDefault="00DC5A5D" w:rsidP="006201E4">
      <w:pPr>
        <w:pStyle w:val="Wcicienormalne"/>
      </w:pPr>
      <w:r w:rsidRPr="00001019">
        <w:t xml:space="preserve">Rozwiązaniem może być sformowanie </w:t>
      </w:r>
      <w:r w:rsidRPr="002E5BE8">
        <w:rPr>
          <w:b/>
          <w:bCs/>
          <w:i/>
        </w:rPr>
        <w:t>zespołu klienta</w:t>
      </w:r>
      <w:r w:rsidRPr="00001019">
        <w:t xml:space="preserve"> (</w:t>
      </w:r>
      <w:r w:rsidR="00174623">
        <w:t>ang. </w:t>
      </w:r>
      <w:r w:rsidRPr="001F40F5">
        <w:rPr>
          <w:rStyle w:val="angielskawstawka"/>
          <w:lang w:val="en-GB"/>
        </w:rPr>
        <w:t>customer team</w:t>
      </w:r>
      <w:r w:rsidRPr="00001019">
        <w:t>). Daje to możliwości:</w:t>
      </w:r>
    </w:p>
    <w:p w14:paraId="20E5E85C" w14:textId="77777777" w:rsidR="00DC5A5D" w:rsidRPr="00001019" w:rsidRDefault="00DC5A5D" w:rsidP="006201E4">
      <w:pPr>
        <w:pStyle w:val="Listapunktowana"/>
      </w:pPr>
      <w:r w:rsidRPr="00001019">
        <w:t xml:space="preserve">uzyskania poglądu na problemy z różnych perspektyw, </w:t>
      </w:r>
    </w:p>
    <w:p w14:paraId="2F0FD037" w14:textId="77777777" w:rsidR="00DC5A5D" w:rsidRPr="00001019" w:rsidRDefault="00DC5A5D" w:rsidP="006201E4">
      <w:pPr>
        <w:pStyle w:val="Listapunktowana"/>
      </w:pPr>
      <w:r w:rsidRPr="00001019">
        <w:t>uzyskania większej pomocy w formie szerszej wiedzy,</w:t>
      </w:r>
    </w:p>
    <w:p w14:paraId="0CB389B4" w14:textId="3918C646" w:rsidR="00DC5A5D" w:rsidRPr="00001019" w:rsidRDefault="00DC5A5D" w:rsidP="006201E4">
      <w:pPr>
        <w:pStyle w:val="Listapunktowana"/>
      </w:pPr>
      <w:r w:rsidRPr="00001019">
        <w:t>uzyskania lepszego dostępu do osoby władnej podjąć decyzję</w:t>
      </w:r>
      <w:r w:rsidR="002E5BE8">
        <w:t>.</w:t>
      </w:r>
    </w:p>
    <w:p w14:paraId="5EB668F3" w14:textId="77777777" w:rsidR="00DC5A5D" w:rsidRPr="00001019" w:rsidRDefault="00DC5A5D" w:rsidP="006201E4">
      <w:pPr>
        <w:pStyle w:val="Wcicienormalne"/>
      </w:pPr>
      <w:r w:rsidRPr="00001019">
        <w:t>Wiąże się to jednak z koniecznością:</w:t>
      </w:r>
    </w:p>
    <w:p w14:paraId="16E512B6" w14:textId="4EA3D655" w:rsidR="00DC5A5D" w:rsidRPr="00001019" w:rsidRDefault="00DC5A5D" w:rsidP="006201E4">
      <w:pPr>
        <w:pStyle w:val="Listapunktowana"/>
      </w:pPr>
      <w:r w:rsidRPr="00001019">
        <w:t xml:space="preserve">uzyskiwania </w:t>
      </w:r>
      <w:r w:rsidR="002E5BE8">
        <w:t>porozumienia</w:t>
      </w:r>
      <w:r w:rsidRPr="00001019">
        <w:t xml:space="preserve"> zespołu klientów</w:t>
      </w:r>
      <w:r w:rsidR="002E5BE8">
        <w:t>, co jest problemem</w:t>
      </w:r>
      <w:r w:rsidRPr="00001019">
        <w:t xml:space="preserve"> wobec różnych poglądów, różnego rozumienia problemu i różnych priorytetów,</w:t>
      </w:r>
    </w:p>
    <w:p w14:paraId="6D0BA130" w14:textId="77777777" w:rsidR="00DC5A5D" w:rsidRPr="00001019" w:rsidRDefault="00DC5A5D" w:rsidP="006201E4">
      <w:pPr>
        <w:pStyle w:val="Listapunktowana"/>
      </w:pPr>
      <w:r w:rsidRPr="00001019">
        <w:t>udzielenia każdej osobie w zespole klienta uprawnień do podejmowania pewnych decyzji bez czekania na decyzję całego zespołu (co wymaga zaufania i jest możliwe tylko w przypadku mniej ważnych, a nie strategicznych decyzji),</w:t>
      </w:r>
    </w:p>
    <w:p w14:paraId="72339CCE" w14:textId="77777777" w:rsidR="00DC5A5D" w:rsidRPr="00001019" w:rsidRDefault="00DC5A5D" w:rsidP="006201E4">
      <w:pPr>
        <w:pStyle w:val="Listapunktowana"/>
      </w:pPr>
      <w:r w:rsidRPr="00001019">
        <w:t>pokrycia większych kosztów ze strony klienta (co jest możliwe, gdy klientem jest konsorcjum kilku firm).</w:t>
      </w:r>
    </w:p>
    <w:p w14:paraId="41137A1B" w14:textId="77777777" w:rsidR="00DC5A5D" w:rsidRPr="00001019" w:rsidRDefault="00DC5A5D" w:rsidP="006201E4">
      <w:pPr>
        <w:pStyle w:val="Intitle"/>
      </w:pPr>
      <w:r w:rsidRPr="00001019">
        <w:t>Opowieści użytkownika</w:t>
      </w:r>
    </w:p>
    <w:p w14:paraId="23402D9C" w14:textId="09DDB8F2" w:rsidR="00DC5A5D" w:rsidRDefault="00DC5A5D" w:rsidP="006201E4">
      <w:pPr>
        <w:pStyle w:val="Wcicienormalne"/>
      </w:pPr>
      <w:r w:rsidRPr="00001019">
        <w:t xml:space="preserve">Klient przekazuje do zespołu </w:t>
      </w:r>
      <w:r w:rsidRPr="00234451">
        <w:rPr>
          <w:b/>
          <w:bCs/>
          <w:i/>
        </w:rPr>
        <w:t>opowieści użytkownika</w:t>
      </w:r>
      <w:r w:rsidRPr="00001019">
        <w:t xml:space="preserve">, które pełnią rolę wymagań wobec oprogramowania. Ale nie należy utożsamiać opowieści użytkownika z klasycznymi wymaganiami. Różnice są pokazane w </w:t>
      </w:r>
      <w:r w:rsidRPr="00001019">
        <w:fldChar w:fldCharType="begin"/>
      </w:r>
      <w:r w:rsidRPr="00001019">
        <w:instrText xml:space="preserve"> REF  _Ref29045099 \* Lower \h </w:instrText>
      </w:r>
      <w:r w:rsidRPr="00001019">
        <w:fldChar w:fldCharType="separate"/>
      </w:r>
      <w:r w:rsidR="001D0D9B">
        <w:t>tab. </w:t>
      </w:r>
      <w:r w:rsidR="001D0D9B">
        <w:rPr>
          <w:noProof/>
        </w:rPr>
        <w:t>122</w:t>
      </w:r>
      <w:r w:rsidRPr="00001019">
        <w:fldChar w:fldCharType="end"/>
      </w:r>
      <w:r w:rsidR="0049064B">
        <w:t>.</w:t>
      </w:r>
      <w:r w:rsidRPr="00001019">
        <w:t xml:space="preserve"> </w:t>
      </w:r>
    </w:p>
    <w:p w14:paraId="480C4E65" w14:textId="77777777" w:rsidR="006C35A9" w:rsidRPr="00001019" w:rsidRDefault="006C35A9" w:rsidP="006C35A9">
      <w:pPr>
        <w:pStyle w:val="Wcicienormalne"/>
      </w:pPr>
      <w:r w:rsidRPr="00001019">
        <w:t>Jeśliby porównać opowieści użytkownika i klasyczne wymagania w kryteriach jakości specyfikacji wymagań (kompletność, poprawność, spójność, zrozumiałość itd.), to opowieści użytkownika miałyby dużo niższą notę, Ale takiego porównania się nie dokonuje. Najważniejsze w metodykach zwinnych jest elastyczne reagowanie na zmiany oczekiwań klienta, co zapewniają opowieści użytkownika, a utrudnia sztywna specyfikacja wymagań.</w:t>
      </w:r>
    </w:p>
    <w:p w14:paraId="70227E4E" w14:textId="643268BB" w:rsidR="00DC5A5D" w:rsidRPr="00001019" w:rsidRDefault="008C16D7" w:rsidP="00116675">
      <w:pPr>
        <w:pStyle w:val="Podpisnadtabel"/>
      </w:pPr>
      <w:bookmarkStart w:id="798" w:name="_Ref29045099"/>
      <w:r>
        <w:lastRenderedPageBreak/>
        <w:t>Tab. </w:t>
      </w:r>
      <w:fldSimple w:instr=" SEQ Tab. \* ARABIC ">
        <w:r w:rsidR="001D0D9B">
          <w:rPr>
            <w:noProof/>
          </w:rPr>
          <w:t>122</w:t>
        </w:r>
      </w:fldSimple>
      <w:bookmarkEnd w:id="798"/>
      <w:r w:rsidR="00DC5A5D" w:rsidRPr="00001019">
        <w:t>. Różnice między klasycznymi wymaganiami na oprogramowanie, a opowieściami użytkownika</w:t>
      </w:r>
    </w:p>
    <w:tbl>
      <w:tblPr>
        <w:tblStyle w:val="Tabela-Siatka"/>
        <w:tblW w:w="0" w:type="auto"/>
        <w:tblLook w:val="0420" w:firstRow="1" w:lastRow="0" w:firstColumn="0" w:lastColumn="0" w:noHBand="0" w:noVBand="1"/>
      </w:tblPr>
      <w:tblGrid>
        <w:gridCol w:w="4109"/>
        <w:gridCol w:w="4244"/>
      </w:tblGrid>
      <w:tr w:rsidR="00DC5A5D" w:rsidRPr="006C35A9" w14:paraId="1DB7ABB9" w14:textId="77777777" w:rsidTr="00E66A05">
        <w:trPr>
          <w:cnfStyle w:val="100000000000" w:firstRow="1" w:lastRow="0" w:firstColumn="0" w:lastColumn="0" w:oddVBand="0" w:evenVBand="0" w:oddHBand="0" w:evenHBand="0" w:firstRowFirstColumn="0" w:firstRowLastColumn="0" w:lastRowFirstColumn="0" w:lastRowLastColumn="0"/>
        </w:trPr>
        <w:tc>
          <w:tcPr>
            <w:tcW w:w="4111" w:type="dxa"/>
          </w:tcPr>
          <w:p w14:paraId="76545EDC" w14:textId="77777777" w:rsidR="00DC5A5D" w:rsidRPr="006C35A9" w:rsidRDefault="00DC5A5D" w:rsidP="006C35A9">
            <w:pPr>
              <w:pStyle w:val="Tekstpodstawowy"/>
              <w:keepNext/>
              <w:spacing w:before="0" w:after="0"/>
              <w:rPr>
                <w:sz w:val="20"/>
                <w:szCs w:val="20"/>
              </w:rPr>
            </w:pPr>
            <w:r w:rsidRPr="006C35A9">
              <w:rPr>
                <w:sz w:val="20"/>
                <w:szCs w:val="20"/>
              </w:rPr>
              <w:t>Klasyczne wymagania</w:t>
            </w:r>
          </w:p>
        </w:tc>
        <w:tc>
          <w:tcPr>
            <w:tcW w:w="4247" w:type="dxa"/>
          </w:tcPr>
          <w:p w14:paraId="1DC806C0" w14:textId="77777777" w:rsidR="00DC5A5D" w:rsidRPr="006C35A9" w:rsidRDefault="00DC5A5D" w:rsidP="006C35A9">
            <w:pPr>
              <w:pStyle w:val="Tekstpodstawowy"/>
              <w:keepNext/>
              <w:spacing w:before="0" w:after="0"/>
              <w:rPr>
                <w:sz w:val="20"/>
                <w:szCs w:val="20"/>
              </w:rPr>
            </w:pPr>
            <w:r w:rsidRPr="006C35A9">
              <w:rPr>
                <w:sz w:val="20"/>
                <w:szCs w:val="20"/>
              </w:rPr>
              <w:t>Opowieści użytkownika</w:t>
            </w:r>
          </w:p>
        </w:tc>
      </w:tr>
      <w:tr w:rsidR="00DC5A5D" w:rsidRPr="006C35A9" w14:paraId="38199BE6" w14:textId="77777777" w:rsidTr="00E66A05">
        <w:tc>
          <w:tcPr>
            <w:tcW w:w="4111" w:type="dxa"/>
          </w:tcPr>
          <w:p w14:paraId="2A43A5FC" w14:textId="77777777" w:rsidR="00DC5A5D" w:rsidRPr="006C35A9" w:rsidRDefault="00DC5A5D" w:rsidP="006C35A9">
            <w:pPr>
              <w:pStyle w:val="Tekstpodstawowy"/>
              <w:keepNext/>
              <w:spacing w:before="0" w:after="0"/>
              <w:rPr>
                <w:sz w:val="20"/>
                <w:szCs w:val="20"/>
              </w:rPr>
            </w:pPr>
            <w:r w:rsidRPr="006C35A9">
              <w:rPr>
                <w:sz w:val="20"/>
                <w:szCs w:val="20"/>
              </w:rPr>
              <w:t>powinny być kompletne</w:t>
            </w:r>
          </w:p>
        </w:tc>
        <w:tc>
          <w:tcPr>
            <w:tcW w:w="4247" w:type="dxa"/>
          </w:tcPr>
          <w:p w14:paraId="00437CDB" w14:textId="77777777" w:rsidR="00DC5A5D" w:rsidRPr="006C35A9" w:rsidRDefault="00DC5A5D" w:rsidP="006C35A9">
            <w:pPr>
              <w:pStyle w:val="Tekstpodstawowy"/>
              <w:keepNext/>
              <w:spacing w:before="0" w:after="0"/>
              <w:rPr>
                <w:sz w:val="20"/>
                <w:szCs w:val="20"/>
              </w:rPr>
            </w:pPr>
            <w:r w:rsidRPr="006C35A9">
              <w:rPr>
                <w:sz w:val="20"/>
                <w:szCs w:val="20"/>
              </w:rPr>
              <w:t>z założenia nie są kompletne</w:t>
            </w:r>
          </w:p>
        </w:tc>
      </w:tr>
      <w:tr w:rsidR="00DC5A5D" w:rsidRPr="006C35A9" w14:paraId="3EC86D59" w14:textId="77777777" w:rsidTr="00E66A05">
        <w:tc>
          <w:tcPr>
            <w:tcW w:w="4111" w:type="dxa"/>
          </w:tcPr>
          <w:p w14:paraId="497EA531" w14:textId="77777777" w:rsidR="00DC5A5D" w:rsidRPr="006C35A9" w:rsidRDefault="00DC5A5D" w:rsidP="006C35A9">
            <w:pPr>
              <w:pStyle w:val="Tekstpodstawowy"/>
              <w:keepNext/>
              <w:spacing w:before="0" w:after="0"/>
              <w:rPr>
                <w:sz w:val="20"/>
                <w:szCs w:val="20"/>
              </w:rPr>
            </w:pPr>
            <w:r w:rsidRPr="006C35A9">
              <w:rPr>
                <w:sz w:val="20"/>
                <w:szCs w:val="20"/>
              </w:rPr>
              <w:t>powinny być stabilne</w:t>
            </w:r>
          </w:p>
        </w:tc>
        <w:tc>
          <w:tcPr>
            <w:tcW w:w="4247" w:type="dxa"/>
          </w:tcPr>
          <w:p w14:paraId="1A941A7A" w14:textId="77777777" w:rsidR="00DC5A5D" w:rsidRPr="006C35A9" w:rsidRDefault="00DC5A5D" w:rsidP="006C35A9">
            <w:pPr>
              <w:pStyle w:val="Tekstpodstawowy"/>
              <w:keepNext/>
              <w:spacing w:before="0" w:after="0"/>
              <w:rPr>
                <w:sz w:val="20"/>
                <w:szCs w:val="20"/>
              </w:rPr>
            </w:pPr>
            <w:r w:rsidRPr="006C35A9">
              <w:rPr>
                <w:sz w:val="20"/>
                <w:szCs w:val="20"/>
              </w:rPr>
              <w:t>z założenia mogą się zmieniać</w:t>
            </w:r>
          </w:p>
        </w:tc>
      </w:tr>
      <w:tr w:rsidR="00DC5A5D" w:rsidRPr="006C35A9" w14:paraId="2138DF5F" w14:textId="77777777" w:rsidTr="00E66A05">
        <w:tc>
          <w:tcPr>
            <w:tcW w:w="4111" w:type="dxa"/>
          </w:tcPr>
          <w:p w14:paraId="2A17BD8F" w14:textId="77777777" w:rsidR="00DC5A5D" w:rsidRPr="006C35A9" w:rsidRDefault="00DC5A5D" w:rsidP="006C35A9">
            <w:pPr>
              <w:pStyle w:val="Tekstpodstawowy"/>
              <w:keepNext/>
              <w:spacing w:before="0" w:after="0"/>
              <w:rPr>
                <w:sz w:val="20"/>
                <w:szCs w:val="20"/>
              </w:rPr>
            </w:pPr>
            <w:r w:rsidRPr="006C35A9">
              <w:rPr>
                <w:sz w:val="20"/>
                <w:szCs w:val="20"/>
              </w:rPr>
              <w:t>powinny być precyzyjne</w:t>
            </w:r>
          </w:p>
        </w:tc>
        <w:tc>
          <w:tcPr>
            <w:tcW w:w="4247" w:type="dxa"/>
          </w:tcPr>
          <w:p w14:paraId="6BCFE2B3" w14:textId="77777777" w:rsidR="00DC5A5D" w:rsidRPr="006C35A9" w:rsidRDefault="00DC5A5D" w:rsidP="006C35A9">
            <w:pPr>
              <w:pStyle w:val="Tekstpodstawowy"/>
              <w:keepNext/>
              <w:spacing w:before="0" w:after="0"/>
              <w:rPr>
                <w:sz w:val="20"/>
                <w:szCs w:val="20"/>
              </w:rPr>
            </w:pPr>
            <w:r w:rsidRPr="006C35A9">
              <w:rPr>
                <w:sz w:val="20"/>
                <w:szCs w:val="20"/>
              </w:rPr>
              <w:t>są ogólnikowe, a precyzowane w czasie implementacji</w:t>
            </w:r>
          </w:p>
        </w:tc>
      </w:tr>
      <w:tr w:rsidR="00DC5A5D" w:rsidRPr="006C35A9" w14:paraId="3BA7D406" w14:textId="77777777" w:rsidTr="00E66A05">
        <w:tc>
          <w:tcPr>
            <w:tcW w:w="4111" w:type="dxa"/>
          </w:tcPr>
          <w:p w14:paraId="1DDDFA2F" w14:textId="77777777" w:rsidR="00DC5A5D" w:rsidRPr="006C35A9" w:rsidRDefault="00DC5A5D" w:rsidP="006C35A9">
            <w:pPr>
              <w:pStyle w:val="Tekstpodstawowy"/>
              <w:keepNext/>
              <w:spacing w:before="0" w:after="0"/>
              <w:rPr>
                <w:sz w:val="20"/>
                <w:szCs w:val="20"/>
              </w:rPr>
            </w:pPr>
            <w:r w:rsidRPr="006C35A9">
              <w:rPr>
                <w:sz w:val="20"/>
                <w:szCs w:val="20"/>
              </w:rPr>
              <w:t>powinny być wystarczające do implementacji</w:t>
            </w:r>
          </w:p>
        </w:tc>
        <w:tc>
          <w:tcPr>
            <w:tcW w:w="4247" w:type="dxa"/>
          </w:tcPr>
          <w:p w14:paraId="67D3992A" w14:textId="77777777" w:rsidR="00DC5A5D" w:rsidRPr="006C35A9" w:rsidRDefault="00DC5A5D" w:rsidP="006C35A9">
            <w:pPr>
              <w:pStyle w:val="Tekstpodstawowy"/>
              <w:keepNext/>
              <w:spacing w:before="0" w:after="0"/>
              <w:rPr>
                <w:sz w:val="20"/>
                <w:szCs w:val="20"/>
              </w:rPr>
            </w:pPr>
            <w:r w:rsidRPr="006C35A9">
              <w:rPr>
                <w:sz w:val="20"/>
                <w:szCs w:val="20"/>
              </w:rPr>
              <w:t>powinny być wystarczające do oszacowania pracochłonności</w:t>
            </w:r>
          </w:p>
        </w:tc>
      </w:tr>
      <w:tr w:rsidR="00DC5A5D" w:rsidRPr="006C35A9" w14:paraId="0D96CC40" w14:textId="77777777" w:rsidTr="00E66A05">
        <w:tc>
          <w:tcPr>
            <w:tcW w:w="4111" w:type="dxa"/>
          </w:tcPr>
          <w:p w14:paraId="307DB602" w14:textId="77777777" w:rsidR="00DC5A5D" w:rsidRPr="006C35A9" w:rsidRDefault="00DC5A5D" w:rsidP="006C35A9">
            <w:pPr>
              <w:pStyle w:val="Tekstpodstawowy"/>
              <w:keepNext/>
              <w:spacing w:before="0" w:after="0"/>
              <w:rPr>
                <w:sz w:val="20"/>
                <w:szCs w:val="20"/>
              </w:rPr>
            </w:pPr>
            <w:r w:rsidRPr="006C35A9">
              <w:rPr>
                <w:sz w:val="20"/>
                <w:szCs w:val="20"/>
              </w:rPr>
              <w:t>są funkcjonalne i niefunkcjonalne</w:t>
            </w:r>
          </w:p>
        </w:tc>
        <w:tc>
          <w:tcPr>
            <w:tcW w:w="4247" w:type="dxa"/>
          </w:tcPr>
          <w:p w14:paraId="61BC3DAC" w14:textId="77777777" w:rsidR="00DC5A5D" w:rsidRPr="006C35A9" w:rsidRDefault="00DC5A5D" w:rsidP="006C35A9">
            <w:pPr>
              <w:pStyle w:val="Tekstpodstawowy"/>
              <w:keepNext/>
              <w:spacing w:before="0" w:after="0"/>
              <w:rPr>
                <w:sz w:val="20"/>
                <w:szCs w:val="20"/>
              </w:rPr>
            </w:pPr>
            <w:r w:rsidRPr="006C35A9">
              <w:rPr>
                <w:sz w:val="20"/>
                <w:szCs w:val="20"/>
              </w:rPr>
              <w:t>dotyczą zasadniczo tylko funkcjonalności</w:t>
            </w:r>
          </w:p>
        </w:tc>
      </w:tr>
      <w:tr w:rsidR="00DC5A5D" w:rsidRPr="006C35A9" w14:paraId="3B713A21" w14:textId="77777777" w:rsidTr="00E66A05">
        <w:tc>
          <w:tcPr>
            <w:tcW w:w="4111" w:type="dxa"/>
          </w:tcPr>
          <w:p w14:paraId="6D2661C7" w14:textId="77777777" w:rsidR="00DC5A5D" w:rsidRPr="006C35A9" w:rsidRDefault="00DC5A5D" w:rsidP="006C35A9">
            <w:pPr>
              <w:pStyle w:val="Tekstpodstawowy"/>
              <w:keepNext/>
              <w:spacing w:before="0" w:after="0"/>
              <w:rPr>
                <w:sz w:val="20"/>
                <w:szCs w:val="20"/>
              </w:rPr>
            </w:pPr>
            <w:r w:rsidRPr="006C35A9">
              <w:rPr>
                <w:sz w:val="20"/>
                <w:szCs w:val="20"/>
              </w:rPr>
              <w:t>powinny być spójne i niesprzeczne</w:t>
            </w:r>
          </w:p>
        </w:tc>
        <w:tc>
          <w:tcPr>
            <w:tcW w:w="4247" w:type="dxa"/>
          </w:tcPr>
          <w:p w14:paraId="748207C6" w14:textId="77777777" w:rsidR="00DC5A5D" w:rsidRPr="006C35A9" w:rsidRDefault="00DC5A5D" w:rsidP="006C35A9">
            <w:pPr>
              <w:pStyle w:val="Tekstpodstawowy"/>
              <w:keepNext/>
              <w:spacing w:before="0" w:after="0"/>
              <w:rPr>
                <w:sz w:val="20"/>
                <w:szCs w:val="20"/>
              </w:rPr>
            </w:pPr>
            <w:r w:rsidRPr="006C35A9">
              <w:rPr>
                <w:sz w:val="20"/>
                <w:szCs w:val="20"/>
              </w:rPr>
              <w:t>mogą zmieniać poprzednie wymagania</w:t>
            </w:r>
          </w:p>
        </w:tc>
      </w:tr>
    </w:tbl>
    <w:p w14:paraId="2F5D0BF2" w14:textId="77777777" w:rsidR="00DC5A5D" w:rsidRPr="00001019" w:rsidRDefault="00DC5A5D" w:rsidP="006201E4">
      <w:pPr>
        <w:pStyle w:val="Wcicienormalne"/>
      </w:pPr>
      <w:r w:rsidRPr="00001019">
        <w:t>Trzeba jednak wziąć pod uwagę inne aspekty opowieści użytkownika. Nawet sam termin „</w:t>
      </w:r>
      <w:r w:rsidRPr="00001019">
        <w:rPr>
          <w:i/>
        </w:rPr>
        <w:t>opowieści użytkownika</w:t>
      </w:r>
      <w:r w:rsidRPr="00001019">
        <w:t>” w połączeniu z terminem „</w:t>
      </w:r>
      <w:r w:rsidRPr="00001019">
        <w:rPr>
          <w:i/>
        </w:rPr>
        <w:t>klient</w:t>
      </w:r>
      <w:r w:rsidRPr="00001019">
        <w:t xml:space="preserve">” może wprowadzać zamieszanie pojęciowe. W metodykach zwinnych </w:t>
      </w:r>
      <w:r w:rsidRPr="00001019">
        <w:rPr>
          <w:i/>
        </w:rPr>
        <w:t>klienta utożsamia się z użytkownikiem</w:t>
      </w:r>
      <w:r w:rsidRPr="00001019">
        <w:t>. W przypadku klienta wewnętrznego (przy projektach dla siebie, dla własnej firmy, tego samego działu lub innych działów) to uproszczenie może się sprawdzać, gdyż zespół projektowy może się spotykać z wieloma klientami/użytkownikami.</w:t>
      </w:r>
    </w:p>
    <w:p w14:paraId="1FA01064" w14:textId="77777777" w:rsidR="00DC5A5D" w:rsidRPr="00001019" w:rsidRDefault="00DC5A5D" w:rsidP="006201E4">
      <w:pPr>
        <w:pStyle w:val="Wcicienormalne"/>
      </w:pPr>
      <w:r w:rsidRPr="00001019">
        <w:t xml:space="preserve">Jednak to może być problem przy zleceniach zewnętrznych, gdy klient nie jest użytkownikiem końcowym. Przedstawicielem klienta jest często ktoś z kierownictwa, kto może nie znać wszystkich </w:t>
      </w:r>
      <w:r w:rsidRPr="00234451">
        <w:rPr>
          <w:b/>
          <w:bCs/>
          <w:i/>
        </w:rPr>
        <w:t>potrzeb funkcjonalnych</w:t>
      </w:r>
      <w:r w:rsidRPr="00001019">
        <w:rPr>
          <w:i/>
        </w:rPr>
        <w:t xml:space="preserve"> i </w:t>
      </w:r>
      <w:r w:rsidRPr="00234451">
        <w:rPr>
          <w:b/>
          <w:bCs/>
          <w:i/>
        </w:rPr>
        <w:t>ograniczeń użytkowników</w:t>
      </w:r>
      <w:r w:rsidRPr="00001019">
        <w:rPr>
          <w:i/>
        </w:rPr>
        <w:t xml:space="preserve"> </w:t>
      </w:r>
      <w:r w:rsidRPr="001B63F7">
        <w:rPr>
          <w:b/>
          <w:bCs/>
          <w:i/>
        </w:rPr>
        <w:t>końcowych</w:t>
      </w:r>
      <w:r w:rsidRPr="00001019">
        <w:t xml:space="preserve">. A wówczas będzie mu trudno uszczegółowić opowieść w trakcie codziennych spotkań z zespołem. Wówczas mówi się o </w:t>
      </w:r>
      <w:r w:rsidRPr="00234451">
        <w:rPr>
          <w:b/>
          <w:bCs/>
          <w:i/>
        </w:rPr>
        <w:t>braku kompetencji</w:t>
      </w:r>
      <w:r w:rsidRPr="00001019">
        <w:t xml:space="preserve"> u przedstawiciela klienta. </w:t>
      </w:r>
    </w:p>
    <w:p w14:paraId="5AA19F1F" w14:textId="1F426A27" w:rsidR="00DC5A5D" w:rsidRPr="00001019" w:rsidRDefault="00DC5A5D" w:rsidP="006201E4">
      <w:pPr>
        <w:pStyle w:val="Wcicienormalne"/>
      </w:pPr>
      <w:r w:rsidRPr="00001019">
        <w:t>Gorzej jednak, gdy na podstawie nieprecyzyjnie sformułowanej opowieści zostanie napisany</w:t>
      </w:r>
      <w:r w:rsidR="001B63F7">
        <w:t xml:space="preserve"> wadliwy</w:t>
      </w:r>
      <w:r w:rsidRPr="00001019">
        <w:t xml:space="preserve"> </w:t>
      </w:r>
      <w:r w:rsidRPr="00234451">
        <w:rPr>
          <w:b/>
          <w:bCs/>
          <w:i/>
        </w:rPr>
        <w:t>scenariusz testowy</w:t>
      </w:r>
      <w:r w:rsidRPr="00001019">
        <w:t xml:space="preserve">. Zasadniczo </w:t>
      </w:r>
      <w:r w:rsidRPr="00234451">
        <w:rPr>
          <w:iCs w:val="0"/>
        </w:rPr>
        <w:t>scenariusz testowy</w:t>
      </w:r>
      <w:r w:rsidRPr="00001019">
        <w:t xml:space="preserve"> powinien być napisany przez klienta/użytkownika albo we współpracy z nim. Zdarza się jednak tak, że zespół deweloperów sam pisze scenariusz testowy bez udziału klienta/użytkownika!</w:t>
      </w:r>
    </w:p>
    <w:p w14:paraId="05625D74" w14:textId="77777777" w:rsidR="00DC5A5D" w:rsidRPr="00001019" w:rsidRDefault="00DC5A5D" w:rsidP="006201E4">
      <w:pPr>
        <w:pStyle w:val="Wcicienormalne"/>
      </w:pPr>
      <w:r w:rsidRPr="00001019">
        <w:t>Wówczas testy akceptacyjne pokażą, że opowieść użytkownika została zrealizowana, ale niekoniecznie będą spełnione potrzeby użytkownika. Dlatego ważne jest, aby testy akceptacyjne były przeprowadzane przez końcowych użytkowników, bowiem jedynie to może zapewnić weryfikację scenariusza przez sformułowanie kolejnej opowieści.</w:t>
      </w:r>
    </w:p>
    <w:p w14:paraId="29A7E1EA" w14:textId="6348E8DE" w:rsidR="00DC5A5D" w:rsidRPr="00001019" w:rsidRDefault="00DC5A5D" w:rsidP="006201E4">
      <w:pPr>
        <w:pStyle w:val="Wcicienormalne"/>
      </w:pPr>
      <w:r w:rsidRPr="00001019">
        <w:t xml:space="preserve">Inną ważną różnicę stanowi </w:t>
      </w:r>
      <w:r w:rsidRPr="00234451">
        <w:rPr>
          <w:b/>
          <w:bCs/>
          <w:i/>
        </w:rPr>
        <w:t>zakres opowieści użytkownika</w:t>
      </w:r>
      <w:r w:rsidRPr="00001019">
        <w:t xml:space="preserve"> względem klasycznych wymagań. </w:t>
      </w:r>
      <w:r w:rsidRPr="00001019">
        <w:rPr>
          <w:i/>
        </w:rPr>
        <w:t>Specyfikacja wymagań</w:t>
      </w:r>
      <w:r w:rsidRPr="00001019">
        <w:t xml:space="preserve"> w metodykach klasycznych powinna zawierać nie tylko </w:t>
      </w:r>
      <w:r w:rsidRPr="00234451">
        <w:rPr>
          <w:b/>
          <w:bCs/>
          <w:i/>
        </w:rPr>
        <w:t>wymagania funkcjonalne</w:t>
      </w:r>
      <w:r w:rsidRPr="00001019">
        <w:t xml:space="preserve">, ale też </w:t>
      </w:r>
      <w:r w:rsidR="00234451" w:rsidRPr="00234451">
        <w:rPr>
          <w:b/>
          <w:bCs/>
          <w:i/>
          <w:iCs w:val="0"/>
        </w:rPr>
        <w:t>wymagania</w:t>
      </w:r>
      <w:r w:rsidR="00234451" w:rsidRPr="00234451">
        <w:rPr>
          <w:b/>
          <w:bCs/>
        </w:rPr>
        <w:t xml:space="preserve"> </w:t>
      </w:r>
      <w:r w:rsidRPr="00234451">
        <w:rPr>
          <w:b/>
          <w:bCs/>
          <w:i/>
        </w:rPr>
        <w:t>niefunkcjonalne</w:t>
      </w:r>
      <w:r w:rsidRPr="00001019">
        <w:t>: jakościowe, architektoniczne, ograniczenia itp. Opowieści użytkownika zasadniczo opisują funkcjonalności. Wymagania niefunkcjonalne są ukryte „między wierszami” i są wydobywane przy uszczegóławianiu opowieści przez klienta albo odkrywane dopiero podczas testów akceptacyjnych. W tym drugim przypadku wymagania niefunkcjonalne powracają do zespołu z informacją zwrotną od klienta i wchodzą do kolejnych opowieści. Czasami też zespół realizuje specjalnie tzw. „</w:t>
      </w:r>
      <w:r w:rsidRPr="00234451">
        <w:rPr>
          <w:b/>
          <w:bCs/>
          <w:i/>
        </w:rPr>
        <w:t>opowieści techniczne</w:t>
      </w:r>
      <w:r w:rsidRPr="00001019">
        <w:t>” (</w:t>
      </w:r>
      <w:r w:rsidR="00174623">
        <w:t>ang. </w:t>
      </w:r>
      <w:r w:rsidRPr="001F40F5">
        <w:rPr>
          <w:rStyle w:val="angielskawstawka"/>
          <w:lang w:val="en-GB"/>
        </w:rPr>
        <w:t>technical stories</w:t>
      </w:r>
      <w:r w:rsidRPr="00001019">
        <w:t>), które mają na celu nie dodanie nowej funkcjonalności, ale spełnienie właśnie wymagań niefunkcjonalnych.</w:t>
      </w:r>
    </w:p>
    <w:p w14:paraId="28929F62" w14:textId="04434371" w:rsidR="00DC5A5D" w:rsidRPr="00001019" w:rsidRDefault="00DC5A5D" w:rsidP="006201E4">
      <w:pPr>
        <w:pStyle w:val="Wcicienormalne"/>
      </w:pPr>
      <w:r w:rsidRPr="00001019">
        <w:t xml:space="preserve">Od opowieści użytkownika nie wymaga się ani kompletności, ani spójności. W istocie akceptowalne jest, że nowa opowieść użytkownika powoduje </w:t>
      </w:r>
      <w:r w:rsidRPr="00234451">
        <w:rPr>
          <w:iCs w:val="0"/>
        </w:rPr>
        <w:t>konieczność</w:t>
      </w:r>
      <w:r w:rsidRPr="00001019">
        <w:rPr>
          <w:i/>
        </w:rPr>
        <w:t xml:space="preserve"> </w:t>
      </w:r>
      <w:r w:rsidRPr="00234451">
        <w:rPr>
          <w:b/>
          <w:bCs/>
          <w:i/>
        </w:rPr>
        <w:t>zmiany funkcjonalności</w:t>
      </w:r>
      <w:r w:rsidRPr="00001019">
        <w:t xml:space="preserve"> napisanej dla innej, już wcześniej zaimplementowanej opowieści. </w:t>
      </w:r>
      <w:r w:rsidRPr="00001019">
        <w:lastRenderedPageBreak/>
        <w:t xml:space="preserve">Wówczas takie techniki jak </w:t>
      </w:r>
      <w:r w:rsidRPr="00234451">
        <w:rPr>
          <w:b/>
          <w:bCs/>
          <w:i/>
        </w:rPr>
        <w:t>refaktoryzacja</w:t>
      </w:r>
      <w:r w:rsidRPr="00001019">
        <w:t xml:space="preserve"> i </w:t>
      </w:r>
      <w:r w:rsidRPr="00234451">
        <w:rPr>
          <w:b/>
          <w:bCs/>
          <w:i/>
          <w:iCs w:val="0"/>
        </w:rPr>
        <w:t>akceptacyjne</w:t>
      </w:r>
      <w:r w:rsidRPr="00001019">
        <w:t xml:space="preserve"> </w:t>
      </w:r>
      <w:r w:rsidRPr="00234451">
        <w:rPr>
          <w:b/>
          <w:bCs/>
          <w:i/>
        </w:rPr>
        <w:t>testy regresyjne</w:t>
      </w:r>
      <w:r w:rsidRPr="00001019">
        <w:t xml:space="preserve"> powinny umożliwić taką zmianę i ewentualne wykrycie niezgodności przy niepowodzeniu testu poprzedni</w:t>
      </w:r>
      <w:r w:rsidR="001B63F7">
        <w:t>o sprawdzanej</w:t>
      </w:r>
      <w:r w:rsidRPr="00001019">
        <w:t xml:space="preserve"> funkcjonalności. Jeśli test regresyjny nie wykaże błędu w już zaakceptowanym uprzednio działaniu, to znaczy, że zmiana powinna być do zaakceptowania również w kontekście poprzedniej opowieści użytkownika (chociaż tu nie ma pewności ze względu na automatyzację testów regresyjnych).</w:t>
      </w:r>
    </w:p>
    <w:p w14:paraId="1BF9301F" w14:textId="77777777" w:rsidR="00DC5A5D" w:rsidRPr="00001019" w:rsidRDefault="00DC5A5D" w:rsidP="006201E4">
      <w:pPr>
        <w:pStyle w:val="Wcicienormalne"/>
      </w:pPr>
      <w:r w:rsidRPr="00001019">
        <w:t xml:space="preserve">Dobrze napisana specyfikacja wymagań powinna pokazywać cały </w:t>
      </w:r>
      <w:r w:rsidRPr="00234451">
        <w:rPr>
          <w:b/>
          <w:bCs/>
          <w:i/>
        </w:rPr>
        <w:t>kontekst projektu</w:t>
      </w:r>
      <w:r w:rsidRPr="00001019">
        <w:t xml:space="preserve"> i systemu oprogramowania – identyfikować interesariuszy, cele projektu (w tym cele biznesowe), potencjalnych użytkowników i ewentualnie systemy zewnętrzne współpracujące z danym systemem, a czasami nawet kontekst infrastrukturalny organizacji, w której system ma być wdrożony. W zwinnych metodach to wszystko jest dorozumiewane – w istocie zespół początkowo nawet nie wie, z kim ma rozmawiać na temat wymagań (opowieści). To wszystko klaruje się dopiero w czasie trwania projektu.</w:t>
      </w:r>
    </w:p>
    <w:p w14:paraId="41B7CD9C" w14:textId="107D0354" w:rsidR="00DC5A5D" w:rsidRPr="00001019" w:rsidRDefault="00DC5A5D" w:rsidP="006201E4">
      <w:pPr>
        <w:pStyle w:val="Wcicienormalne"/>
      </w:pPr>
      <w:r w:rsidRPr="00001019">
        <w:t xml:space="preserve">I wreszcie jedna z najbardziej ukrytych słabości opowieści użytkownika </w:t>
      </w:r>
      <w:r w:rsidR="001B63F7">
        <w:t>w porównaniu do</w:t>
      </w:r>
      <w:r w:rsidRPr="00001019">
        <w:t xml:space="preserve"> specyfikacji wymagań. Wymagania wobec systemu w metodykach klasycznych podlegają analizie. Między innymi w którymś momencie powinna być przeprowadzona </w:t>
      </w:r>
      <w:r w:rsidRPr="00234451">
        <w:rPr>
          <w:b/>
          <w:bCs/>
          <w:i/>
        </w:rPr>
        <w:t xml:space="preserve">analiza sytuacji </w:t>
      </w:r>
      <w:r w:rsidR="008E6F8B">
        <w:rPr>
          <w:b/>
          <w:bCs/>
          <w:i/>
        </w:rPr>
        <w:t>wyjątkowych</w:t>
      </w:r>
      <w:r w:rsidRPr="00001019">
        <w:t xml:space="preserve"> (scenariuszy wyjątkowych, które rzadko są realizowane, sytuacji krytycznych, które grożą awarią systemu, oraz sytuacji awaryjnych, gdy awaria nastąpi i trzeba będzie minimalizować jej skutki). Taką analizę w metodach klasycznych można przeprowadzić </w:t>
      </w:r>
      <w:r w:rsidR="00EE5CE4">
        <w:t>np. </w:t>
      </w:r>
      <w:r w:rsidRPr="00001019">
        <w:t xml:space="preserve">za pomocą modelowania interakcji, przepływu sterowania lub przejść stanów. Jeszcze lepiej, gdy analiza sytuacji </w:t>
      </w:r>
      <w:r w:rsidR="008E6F8B">
        <w:t>wyjątkowych</w:t>
      </w:r>
      <w:r w:rsidRPr="00001019">
        <w:t xml:space="preserve"> jest podejmowana już na etapie wydobywania wymagań od interesariuszy – nie tylko od klienta i użytkowników końcowych, ale też od użytkowników pobocznych, jak administrator systemu, czy też innych osób pośrednio związanych z systemem, jak </w:t>
      </w:r>
      <w:r w:rsidR="00EE5CE4">
        <w:t>np. </w:t>
      </w:r>
      <w:r w:rsidRPr="00001019">
        <w:t xml:space="preserve">specjalista ds. bezpieczeństwa, czy dział księgowości. Taka analiza wpływa na wymagania funkcjonalne, gdyż do obsługi każdej sytuacji </w:t>
      </w:r>
      <w:r w:rsidR="008E6F8B">
        <w:t>wyjątkowej</w:t>
      </w:r>
      <w:r w:rsidRPr="00001019">
        <w:t xml:space="preserve"> trzeba przewidzieć działania zapobiegawcze i naprawcze.</w:t>
      </w:r>
    </w:p>
    <w:p w14:paraId="4357A3ED" w14:textId="01B85477" w:rsidR="00DC5A5D" w:rsidRPr="00001019" w:rsidRDefault="00DC5A5D" w:rsidP="006201E4">
      <w:pPr>
        <w:pStyle w:val="Wcicienormalne"/>
      </w:pPr>
      <w:r w:rsidRPr="00001019">
        <w:t xml:space="preserve">W metodach zwinnych nie ma analizy sytuacji </w:t>
      </w:r>
      <w:r w:rsidR="008E6F8B">
        <w:t>wyjątkowych</w:t>
      </w:r>
      <w:r w:rsidRPr="00001019">
        <w:t>. Czy zatem należy się spodziewać, że klient będzie podawał opowieści użytkownika opisujące sytuacje</w:t>
      </w:r>
      <w:r w:rsidR="001B63F7">
        <w:t xml:space="preserve"> wyjątkowe</w:t>
      </w:r>
      <w:r w:rsidRPr="00001019">
        <w:t xml:space="preserve">? Zapewne przez długi czas nie, gdyż będzie </w:t>
      </w:r>
      <w:r w:rsidR="001B63F7">
        <w:t>zajęty</w:t>
      </w:r>
      <w:r w:rsidRPr="00001019">
        <w:t xml:space="preserve"> opisywaniem typowych scenariuszy. Może nawet nigdy nie dojść do etapu, w którym klient </w:t>
      </w:r>
      <w:r w:rsidR="001B63F7">
        <w:t xml:space="preserve">zacznie podawać </w:t>
      </w:r>
      <w:r w:rsidRPr="00001019">
        <w:t>sytuacj</w:t>
      </w:r>
      <w:r w:rsidR="001B63F7">
        <w:t>e</w:t>
      </w:r>
      <w:r w:rsidRPr="00001019">
        <w:t xml:space="preserve"> nietypow</w:t>
      </w:r>
      <w:r w:rsidR="001B63F7">
        <w:t>e</w:t>
      </w:r>
      <w:r w:rsidRPr="00001019">
        <w:t>. Dobry klient, o kompetencjach analitycznych, takie sytuacje też przewidzi. Czy jednak nie jest to spychanie odpowiedzialności z zespołu na klienta?</w:t>
      </w:r>
    </w:p>
    <w:p w14:paraId="1438952A" w14:textId="2B555D01" w:rsidR="00DC5A5D" w:rsidRDefault="00DC5A5D" w:rsidP="006201E4">
      <w:pPr>
        <w:pStyle w:val="Wcicienormalne"/>
      </w:pPr>
      <w:r w:rsidRPr="00001019">
        <w:t xml:space="preserve">Czy można liczyć na to, że testy akceptacyjne ujawnią sytuacje </w:t>
      </w:r>
      <w:r w:rsidR="008E6F8B">
        <w:t>wyjątkowe</w:t>
      </w:r>
      <w:r w:rsidRPr="00001019">
        <w:t xml:space="preserve">? Niektóre z nich zapewne tak, </w:t>
      </w:r>
      <w:r w:rsidR="00EE5CE4">
        <w:t>np. </w:t>
      </w:r>
      <w:r w:rsidRPr="00001019">
        <w:t>testy obciążeniowe mogą ujawnić granice obciążalności systemu. Część jednak sytuacji niebezpiecznych może się ujawnić dopiero po dłuższym czasie działania systemu. I to właśnie powoduje niedopasowanie metod zwinnych do systemów krytycznych dla życia ludzkiego (chociaż takie próby stosowania też są podejmowane)</w:t>
      </w:r>
      <w:r w:rsidR="001B63F7">
        <w:t>.</w:t>
      </w:r>
      <w:r w:rsidRPr="00001019">
        <w:t xml:space="preserve"> </w:t>
      </w:r>
    </w:p>
    <w:p w14:paraId="0E140C70" w14:textId="4B977FCD" w:rsidR="0049064B" w:rsidRDefault="0049064B" w:rsidP="006201E4">
      <w:pPr>
        <w:pStyle w:val="Wcicienormalne"/>
      </w:pPr>
      <w:r>
        <w:t xml:space="preserve">W </w:t>
      </w:r>
      <w:r>
        <w:fldChar w:fldCharType="begin"/>
      </w:r>
      <w:r>
        <w:instrText xml:space="preserve"> REF  _Ref29982109 \* Lower \h </w:instrText>
      </w:r>
      <w:r>
        <w:fldChar w:fldCharType="separate"/>
      </w:r>
      <w:r w:rsidR="001D0D9B">
        <w:t>tab. </w:t>
      </w:r>
      <w:r w:rsidR="001D0D9B">
        <w:rPr>
          <w:noProof/>
        </w:rPr>
        <w:t>123</w:t>
      </w:r>
      <w:r>
        <w:fldChar w:fldCharType="end"/>
      </w:r>
      <w:r>
        <w:t xml:space="preserve"> znajduje się zestawienie informacji, które powinna zawierać pełna, klasyczna specyfikacja wymagań, ze sposobami wydobywania tych informacji w metodykach zwinnych. Większość informacji jest odkrywana stopniowo wraz z postępem projektu. Nowe informacje mogą powodować znaczące zmiany w projekcie, ale to jest nieodłączna cecha metodyk zwinnych.</w:t>
      </w:r>
    </w:p>
    <w:p w14:paraId="0BAC23E3" w14:textId="3305F34E" w:rsidR="00986A27" w:rsidRDefault="008C16D7" w:rsidP="00116675">
      <w:pPr>
        <w:pStyle w:val="Podpisnadtabel"/>
      </w:pPr>
      <w:bookmarkStart w:id="799" w:name="_Ref29982109"/>
      <w:r>
        <w:lastRenderedPageBreak/>
        <w:t>Tab. </w:t>
      </w:r>
      <w:fldSimple w:instr=" SEQ Tab. \* ARABIC ">
        <w:r w:rsidR="001D0D9B">
          <w:rPr>
            <w:noProof/>
          </w:rPr>
          <w:t>123</w:t>
        </w:r>
      </w:fldSimple>
      <w:bookmarkEnd w:id="799"/>
      <w:r w:rsidR="00986A27">
        <w:t xml:space="preserve">. </w:t>
      </w:r>
      <w:r w:rsidR="00A47542">
        <w:t>Metodyki zwinne a e</w:t>
      </w:r>
      <w:r w:rsidR="00986A27">
        <w:t xml:space="preserve">lementy </w:t>
      </w:r>
      <w:r w:rsidR="00A47542">
        <w:t xml:space="preserve">klasycznej </w:t>
      </w:r>
      <w:r w:rsidR="00986A27">
        <w:t>specyfikacji wymagań</w:t>
      </w:r>
    </w:p>
    <w:tbl>
      <w:tblPr>
        <w:tblStyle w:val="Tabela-Siatka"/>
        <w:tblW w:w="0" w:type="auto"/>
        <w:tblLook w:val="04A0" w:firstRow="1" w:lastRow="0" w:firstColumn="1" w:lastColumn="0" w:noHBand="0" w:noVBand="1"/>
      </w:tblPr>
      <w:tblGrid>
        <w:gridCol w:w="2830"/>
        <w:gridCol w:w="5523"/>
      </w:tblGrid>
      <w:tr w:rsidR="00986A27" w:rsidRPr="00E66A05" w14:paraId="4E8A0DBB" w14:textId="77777777" w:rsidTr="00E66A05">
        <w:trPr>
          <w:cnfStyle w:val="100000000000" w:firstRow="1" w:lastRow="0" w:firstColumn="0" w:lastColumn="0" w:oddVBand="0" w:evenVBand="0" w:oddHBand="0" w:evenHBand="0" w:firstRowFirstColumn="0" w:firstRowLastColumn="0" w:lastRowFirstColumn="0" w:lastRowLastColumn="0"/>
        </w:trPr>
        <w:tc>
          <w:tcPr>
            <w:tcW w:w="2830" w:type="dxa"/>
          </w:tcPr>
          <w:p w14:paraId="7B6DC865" w14:textId="1DA5D9F0" w:rsidR="00986A27" w:rsidRPr="00E66A05" w:rsidRDefault="00A47542" w:rsidP="00C21A43">
            <w:pPr>
              <w:pStyle w:val="Wcicienormalne"/>
              <w:spacing w:before="0" w:after="0"/>
              <w:ind w:left="0"/>
              <w:jc w:val="left"/>
              <w:rPr>
                <w:sz w:val="20"/>
                <w:szCs w:val="20"/>
              </w:rPr>
            </w:pPr>
            <w:r w:rsidRPr="00E66A05">
              <w:rPr>
                <w:sz w:val="20"/>
                <w:szCs w:val="20"/>
              </w:rPr>
              <w:t>Elementy specyfikacji wymagań</w:t>
            </w:r>
          </w:p>
        </w:tc>
        <w:tc>
          <w:tcPr>
            <w:tcW w:w="5523" w:type="dxa"/>
          </w:tcPr>
          <w:p w14:paraId="3DADC5CD" w14:textId="4F6DD292" w:rsidR="00986A27" w:rsidRPr="00E66A05" w:rsidRDefault="00A47542" w:rsidP="00C21A43">
            <w:pPr>
              <w:pStyle w:val="Wcicienormalne"/>
              <w:spacing w:before="0" w:after="0"/>
              <w:ind w:left="0"/>
              <w:jc w:val="left"/>
              <w:rPr>
                <w:sz w:val="20"/>
                <w:szCs w:val="20"/>
              </w:rPr>
            </w:pPr>
            <w:r w:rsidRPr="00E66A05">
              <w:rPr>
                <w:sz w:val="20"/>
                <w:szCs w:val="20"/>
              </w:rPr>
              <w:t>W metodykach zwinnych</w:t>
            </w:r>
          </w:p>
        </w:tc>
      </w:tr>
      <w:tr w:rsidR="00986A27" w:rsidRPr="00E66A05" w14:paraId="6F8C31C3" w14:textId="77777777" w:rsidTr="00E66A05">
        <w:tc>
          <w:tcPr>
            <w:tcW w:w="2830" w:type="dxa"/>
          </w:tcPr>
          <w:p w14:paraId="213DAAFB" w14:textId="1C80E6D2" w:rsidR="00986A27" w:rsidRPr="00E66A05" w:rsidRDefault="00A47542" w:rsidP="00C21A43">
            <w:pPr>
              <w:pStyle w:val="Wcicienormalne"/>
              <w:spacing w:before="0" w:after="0"/>
              <w:ind w:left="0"/>
              <w:jc w:val="left"/>
              <w:rPr>
                <w:sz w:val="20"/>
                <w:szCs w:val="20"/>
              </w:rPr>
            </w:pPr>
            <w:r w:rsidRPr="00E66A05">
              <w:rPr>
                <w:sz w:val="20"/>
                <w:szCs w:val="20"/>
              </w:rPr>
              <w:t>Identyfikacja interesariuszy</w:t>
            </w:r>
          </w:p>
        </w:tc>
        <w:tc>
          <w:tcPr>
            <w:tcW w:w="5523" w:type="dxa"/>
          </w:tcPr>
          <w:p w14:paraId="55D5362D" w14:textId="2C1D5C6A" w:rsidR="00986A27" w:rsidRPr="00E66A05" w:rsidRDefault="00A47542" w:rsidP="00C21A43">
            <w:pPr>
              <w:pStyle w:val="Wcicienormalne"/>
              <w:spacing w:before="0" w:after="0"/>
              <w:ind w:left="0"/>
              <w:jc w:val="left"/>
              <w:rPr>
                <w:sz w:val="20"/>
                <w:szCs w:val="20"/>
              </w:rPr>
            </w:pPr>
            <w:r w:rsidRPr="00E66A05">
              <w:rPr>
                <w:sz w:val="20"/>
                <w:szCs w:val="20"/>
              </w:rPr>
              <w:t>Identyfikowany klient (lub klienci). Właściciel produktu lub inna osoba pełniąca rolę klienta zastępczego wobec zespołu powinna rozpoznać, z kim należy rozmawiać po stronie klienta.</w:t>
            </w:r>
            <w:r w:rsidR="008E6F8B" w:rsidRPr="00E66A05">
              <w:rPr>
                <w:sz w:val="20"/>
                <w:szCs w:val="20"/>
              </w:rPr>
              <w:t xml:space="preserve"> </w:t>
            </w:r>
          </w:p>
        </w:tc>
      </w:tr>
      <w:tr w:rsidR="00986A27" w:rsidRPr="00E66A05" w14:paraId="353C2E85" w14:textId="77777777" w:rsidTr="00E66A05">
        <w:tc>
          <w:tcPr>
            <w:tcW w:w="2830" w:type="dxa"/>
          </w:tcPr>
          <w:p w14:paraId="705E08BD" w14:textId="7E2FA88E" w:rsidR="00986A27" w:rsidRPr="00E66A05" w:rsidRDefault="00A47542" w:rsidP="00C21A43">
            <w:pPr>
              <w:pStyle w:val="Wcicienormalne"/>
              <w:spacing w:before="0" w:after="0"/>
              <w:ind w:left="0"/>
              <w:jc w:val="left"/>
              <w:rPr>
                <w:sz w:val="20"/>
                <w:szCs w:val="20"/>
              </w:rPr>
            </w:pPr>
            <w:r w:rsidRPr="00E66A05">
              <w:rPr>
                <w:sz w:val="20"/>
                <w:szCs w:val="20"/>
              </w:rPr>
              <w:t>Cele biznesowe</w:t>
            </w:r>
            <w:r w:rsidR="00C21A43" w:rsidRPr="00E66A05">
              <w:rPr>
                <w:sz w:val="20"/>
                <w:szCs w:val="20"/>
              </w:rPr>
              <w:t xml:space="preserve"> (wartości)</w:t>
            </w:r>
            <w:r w:rsidRPr="00E66A05">
              <w:rPr>
                <w:sz w:val="20"/>
                <w:szCs w:val="20"/>
              </w:rPr>
              <w:t xml:space="preserve"> projektu</w:t>
            </w:r>
          </w:p>
        </w:tc>
        <w:tc>
          <w:tcPr>
            <w:tcW w:w="5523" w:type="dxa"/>
          </w:tcPr>
          <w:p w14:paraId="62822116" w14:textId="5DB4B458" w:rsidR="00986A27" w:rsidRPr="00E66A05" w:rsidRDefault="00A47542" w:rsidP="00C21A43">
            <w:pPr>
              <w:pStyle w:val="Wcicienormalne"/>
              <w:spacing w:before="0" w:after="0"/>
              <w:ind w:left="0"/>
              <w:jc w:val="left"/>
              <w:rPr>
                <w:rStyle w:val="angielskawstawka"/>
                <w:sz w:val="20"/>
                <w:szCs w:val="20"/>
              </w:rPr>
            </w:pPr>
            <w:r w:rsidRPr="00E66A05">
              <w:rPr>
                <w:sz w:val="20"/>
                <w:szCs w:val="20"/>
              </w:rPr>
              <w:t xml:space="preserve">Podkreślane w metodyce </w:t>
            </w:r>
            <w:r w:rsidRPr="00E66A05">
              <w:rPr>
                <w:rStyle w:val="angielskawstawka"/>
                <w:sz w:val="20"/>
                <w:szCs w:val="20"/>
              </w:rPr>
              <w:t>Lean</w:t>
            </w:r>
            <w:r w:rsidR="00C21A43" w:rsidRPr="00E66A05">
              <w:rPr>
                <w:rStyle w:val="angielskawstawka"/>
                <w:sz w:val="20"/>
                <w:szCs w:val="20"/>
              </w:rPr>
              <w:t xml:space="preserve"> –</w:t>
            </w:r>
            <w:r w:rsidRPr="00E66A05">
              <w:rPr>
                <w:sz w:val="20"/>
                <w:szCs w:val="20"/>
              </w:rPr>
              <w:t xml:space="preserve"> </w:t>
            </w:r>
            <w:r w:rsidR="00C21A43" w:rsidRPr="00E66A05">
              <w:rPr>
                <w:sz w:val="20"/>
                <w:szCs w:val="20"/>
              </w:rPr>
              <w:t>p</w:t>
            </w:r>
            <w:r w:rsidRPr="00E66A05">
              <w:rPr>
                <w:sz w:val="20"/>
                <w:szCs w:val="20"/>
              </w:rPr>
              <w:t>rzypisywane do każdej funkcjonalności.</w:t>
            </w:r>
            <w:r w:rsidR="00C21A43" w:rsidRPr="00E66A05">
              <w:rPr>
                <w:sz w:val="20"/>
                <w:szCs w:val="20"/>
              </w:rPr>
              <w:t xml:space="preserve"> W XP i Agile nieokreślone.</w:t>
            </w:r>
          </w:p>
        </w:tc>
      </w:tr>
      <w:tr w:rsidR="00A47542" w:rsidRPr="00E66A05" w14:paraId="12EAC68B" w14:textId="77777777" w:rsidTr="00E66A05">
        <w:tc>
          <w:tcPr>
            <w:tcW w:w="2830" w:type="dxa"/>
          </w:tcPr>
          <w:p w14:paraId="39C327E8" w14:textId="5DD2B99A" w:rsidR="00A47542" w:rsidRPr="00E66A05" w:rsidRDefault="00A47542" w:rsidP="00C21A43">
            <w:pPr>
              <w:pStyle w:val="Wcicienormalne"/>
              <w:spacing w:before="0" w:after="0"/>
              <w:ind w:left="0"/>
              <w:jc w:val="left"/>
              <w:rPr>
                <w:sz w:val="20"/>
                <w:szCs w:val="20"/>
              </w:rPr>
            </w:pPr>
            <w:r w:rsidRPr="00E66A05">
              <w:rPr>
                <w:sz w:val="20"/>
                <w:szCs w:val="20"/>
              </w:rPr>
              <w:t>Główne funkcjonalności systemu</w:t>
            </w:r>
          </w:p>
        </w:tc>
        <w:tc>
          <w:tcPr>
            <w:tcW w:w="5523" w:type="dxa"/>
          </w:tcPr>
          <w:p w14:paraId="0EDEC2FB" w14:textId="0C35EB4D" w:rsidR="00A47542" w:rsidRPr="00E66A05" w:rsidRDefault="00C21A43" w:rsidP="00C21A43">
            <w:pPr>
              <w:pStyle w:val="Wcicienormalne"/>
              <w:spacing w:before="0" w:after="0"/>
              <w:ind w:left="0"/>
              <w:jc w:val="left"/>
              <w:rPr>
                <w:sz w:val="20"/>
                <w:szCs w:val="20"/>
              </w:rPr>
            </w:pPr>
            <w:r w:rsidRPr="00E66A05">
              <w:rPr>
                <w:sz w:val="20"/>
                <w:szCs w:val="20"/>
              </w:rPr>
              <w:t>Uzgadniane między klientem a właścicielem projektu. Mogą się zmieniać i być dodawane w trakcie projektu.</w:t>
            </w:r>
          </w:p>
        </w:tc>
      </w:tr>
      <w:tr w:rsidR="00C21A43" w:rsidRPr="00E66A05" w14:paraId="09EF49FA" w14:textId="77777777" w:rsidTr="00E66A05">
        <w:tc>
          <w:tcPr>
            <w:tcW w:w="2830" w:type="dxa"/>
          </w:tcPr>
          <w:p w14:paraId="2AE2B1CE" w14:textId="1A9B34AC" w:rsidR="00C21A43" w:rsidRPr="00E66A05" w:rsidRDefault="00781798" w:rsidP="00781798">
            <w:pPr>
              <w:pStyle w:val="Wcicienormalne"/>
              <w:spacing w:before="0" w:after="0"/>
              <w:ind w:left="0"/>
              <w:jc w:val="left"/>
              <w:rPr>
                <w:sz w:val="20"/>
                <w:szCs w:val="20"/>
              </w:rPr>
            </w:pPr>
            <w:r w:rsidRPr="00E66A05">
              <w:rPr>
                <w:sz w:val="20"/>
                <w:szCs w:val="20"/>
              </w:rPr>
              <w:t>Kontekst systemu (r</w:t>
            </w:r>
            <w:r w:rsidR="00C21A43" w:rsidRPr="00E66A05">
              <w:rPr>
                <w:sz w:val="20"/>
                <w:szCs w:val="20"/>
              </w:rPr>
              <w:t>ole użytkowników</w:t>
            </w:r>
            <w:r w:rsidRPr="00E66A05">
              <w:rPr>
                <w:sz w:val="20"/>
                <w:szCs w:val="20"/>
              </w:rPr>
              <w:t>, interfejsy)</w:t>
            </w:r>
          </w:p>
        </w:tc>
        <w:tc>
          <w:tcPr>
            <w:tcW w:w="5523" w:type="dxa"/>
          </w:tcPr>
          <w:p w14:paraId="55CBE3CE" w14:textId="7D6F24D2" w:rsidR="00C21A43" w:rsidRPr="00E66A05" w:rsidRDefault="00C21A43" w:rsidP="00C21A43">
            <w:pPr>
              <w:pStyle w:val="Wcicienormalne"/>
              <w:spacing w:before="0" w:after="0"/>
              <w:ind w:left="0"/>
              <w:jc w:val="left"/>
              <w:rPr>
                <w:sz w:val="20"/>
                <w:szCs w:val="20"/>
              </w:rPr>
            </w:pPr>
            <w:r w:rsidRPr="00E66A05">
              <w:rPr>
                <w:sz w:val="20"/>
                <w:szCs w:val="20"/>
              </w:rPr>
              <w:t>Odkrywane stopniowo wraz z funkcjonalnością.</w:t>
            </w:r>
            <w:r w:rsidR="008E6F8B" w:rsidRPr="00E66A05">
              <w:rPr>
                <w:sz w:val="20"/>
                <w:szCs w:val="20"/>
              </w:rPr>
              <w:t xml:space="preserve"> </w:t>
            </w:r>
          </w:p>
        </w:tc>
      </w:tr>
      <w:tr w:rsidR="00C21A43" w:rsidRPr="00E66A05" w14:paraId="0C6DC3B1" w14:textId="77777777" w:rsidTr="00E66A05">
        <w:tc>
          <w:tcPr>
            <w:tcW w:w="2830" w:type="dxa"/>
          </w:tcPr>
          <w:p w14:paraId="781320DB" w14:textId="0F794DA0" w:rsidR="00C21A43" w:rsidRPr="00E66A05" w:rsidRDefault="00C21A43" w:rsidP="00C21A43">
            <w:pPr>
              <w:pStyle w:val="Wcicienormalne"/>
              <w:spacing w:before="0" w:after="0"/>
              <w:ind w:left="0"/>
              <w:jc w:val="left"/>
              <w:rPr>
                <w:sz w:val="20"/>
                <w:szCs w:val="20"/>
              </w:rPr>
            </w:pPr>
            <w:r w:rsidRPr="00E66A05">
              <w:rPr>
                <w:sz w:val="20"/>
                <w:szCs w:val="20"/>
              </w:rPr>
              <w:t>Kontekst organizacyjny (infrastruktura)</w:t>
            </w:r>
          </w:p>
        </w:tc>
        <w:tc>
          <w:tcPr>
            <w:tcW w:w="5523" w:type="dxa"/>
          </w:tcPr>
          <w:p w14:paraId="10E06ACC" w14:textId="124D584A" w:rsidR="008E6F8B" w:rsidRPr="00E66A05" w:rsidRDefault="00C21A43" w:rsidP="00C21A43">
            <w:pPr>
              <w:pStyle w:val="Wcicienormalne"/>
              <w:spacing w:before="0" w:after="0"/>
              <w:ind w:left="0"/>
              <w:jc w:val="left"/>
              <w:rPr>
                <w:sz w:val="20"/>
                <w:szCs w:val="20"/>
              </w:rPr>
            </w:pPr>
            <w:r w:rsidRPr="00E66A05">
              <w:rPr>
                <w:sz w:val="20"/>
                <w:szCs w:val="20"/>
              </w:rPr>
              <w:t>Odkrywane stopniowo wraz postępem projektu. Mogą powodować znaczące zmiany architektury systemu.</w:t>
            </w:r>
          </w:p>
        </w:tc>
      </w:tr>
      <w:tr w:rsidR="008E6F8B" w:rsidRPr="00E66A05" w14:paraId="2BDCB6C6" w14:textId="77777777" w:rsidTr="00E66A05">
        <w:tc>
          <w:tcPr>
            <w:tcW w:w="2830" w:type="dxa"/>
          </w:tcPr>
          <w:p w14:paraId="643C3E27" w14:textId="42E0311E" w:rsidR="008E6F8B" w:rsidRPr="00E66A05" w:rsidRDefault="008E6F8B" w:rsidP="00C21A43">
            <w:pPr>
              <w:pStyle w:val="Wcicienormalne"/>
              <w:spacing w:before="0" w:after="0"/>
              <w:ind w:left="0"/>
              <w:jc w:val="left"/>
              <w:rPr>
                <w:sz w:val="20"/>
                <w:szCs w:val="20"/>
              </w:rPr>
            </w:pPr>
            <w:r w:rsidRPr="00E66A05">
              <w:rPr>
                <w:sz w:val="20"/>
                <w:szCs w:val="20"/>
              </w:rPr>
              <w:t>Wymagania funkcjonalne</w:t>
            </w:r>
          </w:p>
        </w:tc>
        <w:tc>
          <w:tcPr>
            <w:tcW w:w="5523" w:type="dxa"/>
          </w:tcPr>
          <w:p w14:paraId="76295CDE" w14:textId="4E97A998" w:rsidR="008E6F8B" w:rsidRPr="00E66A05" w:rsidRDefault="008E6F8B" w:rsidP="00C21A43">
            <w:pPr>
              <w:pStyle w:val="Wcicienormalne"/>
              <w:spacing w:before="0" w:after="0"/>
              <w:ind w:left="0"/>
              <w:jc w:val="left"/>
              <w:rPr>
                <w:sz w:val="20"/>
                <w:szCs w:val="20"/>
              </w:rPr>
            </w:pPr>
            <w:r w:rsidRPr="00E66A05">
              <w:rPr>
                <w:sz w:val="20"/>
                <w:szCs w:val="20"/>
              </w:rPr>
              <w:t xml:space="preserve">Określane ogólnie przez opowieści użytkownika. Precyzowane przez ścisłą współpracę klienta (właściciela produktu) z zespołem. </w:t>
            </w:r>
          </w:p>
        </w:tc>
      </w:tr>
      <w:tr w:rsidR="008E6F8B" w:rsidRPr="00E66A05" w14:paraId="2E5BA571" w14:textId="77777777" w:rsidTr="00E66A05">
        <w:tc>
          <w:tcPr>
            <w:tcW w:w="2830" w:type="dxa"/>
          </w:tcPr>
          <w:p w14:paraId="70818B33" w14:textId="144C5C1B" w:rsidR="008E6F8B" w:rsidRPr="00E66A05" w:rsidRDefault="008E6F8B" w:rsidP="00C21A43">
            <w:pPr>
              <w:pStyle w:val="Wcicienormalne"/>
              <w:spacing w:before="0" w:after="0"/>
              <w:ind w:left="0"/>
              <w:jc w:val="left"/>
              <w:rPr>
                <w:sz w:val="20"/>
                <w:szCs w:val="20"/>
              </w:rPr>
            </w:pPr>
            <w:r w:rsidRPr="00E66A05">
              <w:rPr>
                <w:sz w:val="20"/>
                <w:szCs w:val="20"/>
              </w:rPr>
              <w:t>Wymagania na dane</w:t>
            </w:r>
          </w:p>
        </w:tc>
        <w:tc>
          <w:tcPr>
            <w:tcW w:w="5523" w:type="dxa"/>
          </w:tcPr>
          <w:p w14:paraId="34C6168B" w14:textId="1E000C68" w:rsidR="008E6F8B" w:rsidRPr="00E66A05" w:rsidRDefault="008E6F8B" w:rsidP="00C21A43">
            <w:pPr>
              <w:pStyle w:val="Wcicienormalne"/>
              <w:spacing w:before="0" w:after="0"/>
              <w:ind w:left="0"/>
              <w:jc w:val="left"/>
              <w:rPr>
                <w:sz w:val="20"/>
                <w:szCs w:val="20"/>
              </w:rPr>
            </w:pPr>
            <w:r w:rsidRPr="00E66A05">
              <w:rPr>
                <w:sz w:val="20"/>
                <w:szCs w:val="20"/>
              </w:rPr>
              <w:t>Wynikają na bieżąco z funkcjonalności. Mogą znacząco zmieniać strukturę danych.</w:t>
            </w:r>
          </w:p>
        </w:tc>
      </w:tr>
      <w:tr w:rsidR="008E6F8B" w:rsidRPr="00E66A05" w14:paraId="7DD17934" w14:textId="77777777" w:rsidTr="00E66A05">
        <w:tc>
          <w:tcPr>
            <w:tcW w:w="2830" w:type="dxa"/>
          </w:tcPr>
          <w:p w14:paraId="358C5B74" w14:textId="3638BB41" w:rsidR="008E6F8B" w:rsidRPr="00E66A05" w:rsidRDefault="008E6F8B" w:rsidP="00C21A43">
            <w:pPr>
              <w:pStyle w:val="Wcicienormalne"/>
              <w:spacing w:before="0" w:after="0"/>
              <w:ind w:left="0"/>
              <w:jc w:val="left"/>
              <w:rPr>
                <w:sz w:val="20"/>
                <w:szCs w:val="20"/>
              </w:rPr>
            </w:pPr>
            <w:r w:rsidRPr="00E66A05">
              <w:rPr>
                <w:sz w:val="20"/>
                <w:szCs w:val="20"/>
              </w:rPr>
              <w:t>Wymagania jakościowe</w:t>
            </w:r>
          </w:p>
        </w:tc>
        <w:tc>
          <w:tcPr>
            <w:tcW w:w="5523" w:type="dxa"/>
          </w:tcPr>
          <w:p w14:paraId="649D339A" w14:textId="41C01492" w:rsidR="008E6F8B" w:rsidRPr="00E66A05" w:rsidRDefault="008E6F8B" w:rsidP="00C21A43">
            <w:pPr>
              <w:pStyle w:val="Wcicienormalne"/>
              <w:spacing w:before="0" w:after="0"/>
              <w:ind w:left="0"/>
              <w:jc w:val="left"/>
              <w:rPr>
                <w:sz w:val="20"/>
                <w:szCs w:val="20"/>
              </w:rPr>
            </w:pPr>
            <w:r w:rsidRPr="00E66A05">
              <w:rPr>
                <w:sz w:val="20"/>
                <w:szCs w:val="20"/>
              </w:rPr>
              <w:t>Czasami pojawiają się w opowieściach użytkowników. Częściej odkrywane przez testy akceptacyjne.</w:t>
            </w:r>
          </w:p>
        </w:tc>
      </w:tr>
      <w:tr w:rsidR="008E6F8B" w:rsidRPr="00E66A05" w14:paraId="38AEC3E1" w14:textId="77777777" w:rsidTr="00E66A05">
        <w:tc>
          <w:tcPr>
            <w:tcW w:w="2830" w:type="dxa"/>
          </w:tcPr>
          <w:p w14:paraId="5801A357" w14:textId="1D5945B7" w:rsidR="008E6F8B" w:rsidRPr="00E66A05" w:rsidRDefault="008E6F8B" w:rsidP="00C21A43">
            <w:pPr>
              <w:pStyle w:val="Wcicienormalne"/>
              <w:spacing w:before="0" w:after="0"/>
              <w:ind w:left="0"/>
              <w:jc w:val="left"/>
              <w:rPr>
                <w:sz w:val="20"/>
                <w:szCs w:val="20"/>
              </w:rPr>
            </w:pPr>
            <w:r w:rsidRPr="00E66A05">
              <w:rPr>
                <w:sz w:val="20"/>
                <w:szCs w:val="20"/>
              </w:rPr>
              <w:t>Sytuacje wyjątkowe</w:t>
            </w:r>
          </w:p>
        </w:tc>
        <w:tc>
          <w:tcPr>
            <w:tcW w:w="5523" w:type="dxa"/>
          </w:tcPr>
          <w:p w14:paraId="51E426BB" w14:textId="4E691C20" w:rsidR="008E6F8B" w:rsidRPr="00E66A05" w:rsidRDefault="008E6F8B" w:rsidP="00C21A43">
            <w:pPr>
              <w:pStyle w:val="Wcicienormalne"/>
              <w:spacing w:before="0" w:after="0"/>
              <w:ind w:left="0"/>
              <w:jc w:val="left"/>
              <w:rPr>
                <w:sz w:val="20"/>
                <w:szCs w:val="20"/>
              </w:rPr>
            </w:pPr>
            <w:r w:rsidRPr="00E66A05">
              <w:rPr>
                <w:sz w:val="20"/>
                <w:szCs w:val="20"/>
              </w:rPr>
              <w:t>Brak analizy sytuacji wyjątkowych. Obsługiwane na zasadzie reakcji na ich wystąpienie.</w:t>
            </w:r>
          </w:p>
        </w:tc>
      </w:tr>
      <w:tr w:rsidR="008E6F8B" w:rsidRPr="00E66A05" w14:paraId="7555CC25" w14:textId="77777777" w:rsidTr="00E66A05">
        <w:tc>
          <w:tcPr>
            <w:tcW w:w="2830" w:type="dxa"/>
          </w:tcPr>
          <w:p w14:paraId="2094DF7B" w14:textId="103172E1" w:rsidR="008E6F8B" w:rsidRPr="00E66A05" w:rsidRDefault="008E6F8B" w:rsidP="00C21A43">
            <w:pPr>
              <w:pStyle w:val="Wcicienormalne"/>
              <w:spacing w:before="0" w:after="0"/>
              <w:ind w:left="0"/>
              <w:jc w:val="left"/>
              <w:rPr>
                <w:sz w:val="20"/>
                <w:szCs w:val="20"/>
              </w:rPr>
            </w:pPr>
            <w:r w:rsidRPr="00E66A05">
              <w:rPr>
                <w:sz w:val="20"/>
                <w:szCs w:val="20"/>
              </w:rPr>
              <w:t>Ograniczenia projekto</w:t>
            </w:r>
            <w:r w:rsidR="00781798" w:rsidRPr="00E66A05">
              <w:rPr>
                <w:sz w:val="20"/>
                <w:szCs w:val="20"/>
              </w:rPr>
              <w:t>we (sprzętowe, programowe)</w:t>
            </w:r>
          </w:p>
        </w:tc>
        <w:tc>
          <w:tcPr>
            <w:tcW w:w="5523" w:type="dxa"/>
          </w:tcPr>
          <w:p w14:paraId="0A4E350C" w14:textId="773CB485" w:rsidR="008E6F8B" w:rsidRPr="00E66A05" w:rsidRDefault="00781798" w:rsidP="00C21A43">
            <w:pPr>
              <w:pStyle w:val="Wcicienormalne"/>
              <w:spacing w:before="0" w:after="0"/>
              <w:ind w:left="0"/>
              <w:jc w:val="left"/>
              <w:rPr>
                <w:sz w:val="20"/>
                <w:szCs w:val="20"/>
              </w:rPr>
            </w:pPr>
            <w:r w:rsidRPr="00E66A05">
              <w:rPr>
                <w:sz w:val="20"/>
                <w:szCs w:val="20"/>
              </w:rPr>
              <w:t>Odkrywane na bieżąco wraz z postępem projektu.</w:t>
            </w:r>
          </w:p>
        </w:tc>
      </w:tr>
      <w:tr w:rsidR="00781798" w:rsidRPr="00E66A05" w14:paraId="2C810320" w14:textId="77777777" w:rsidTr="00E66A05">
        <w:tc>
          <w:tcPr>
            <w:tcW w:w="2830" w:type="dxa"/>
          </w:tcPr>
          <w:p w14:paraId="02967DF3" w14:textId="07B9AD4E" w:rsidR="00781798" w:rsidRPr="00E66A05" w:rsidRDefault="00781798" w:rsidP="00C21A43">
            <w:pPr>
              <w:pStyle w:val="Wcicienormalne"/>
              <w:spacing w:before="0" w:after="0"/>
              <w:ind w:left="0"/>
              <w:jc w:val="left"/>
              <w:rPr>
                <w:sz w:val="20"/>
                <w:szCs w:val="20"/>
              </w:rPr>
            </w:pPr>
            <w:r w:rsidRPr="00E66A05">
              <w:rPr>
                <w:sz w:val="20"/>
                <w:szCs w:val="20"/>
              </w:rPr>
              <w:t>Kryteria akceptacyjne</w:t>
            </w:r>
          </w:p>
        </w:tc>
        <w:tc>
          <w:tcPr>
            <w:tcW w:w="5523" w:type="dxa"/>
          </w:tcPr>
          <w:p w14:paraId="626A8BC6" w14:textId="240C841B" w:rsidR="00781798" w:rsidRPr="00E66A05" w:rsidRDefault="00057AC4" w:rsidP="00C21A43">
            <w:pPr>
              <w:pStyle w:val="Wcicienormalne"/>
              <w:spacing w:before="0" w:after="0"/>
              <w:ind w:left="0"/>
              <w:jc w:val="left"/>
              <w:rPr>
                <w:sz w:val="20"/>
                <w:szCs w:val="20"/>
              </w:rPr>
            </w:pPr>
            <w:r w:rsidRPr="00E66A05">
              <w:rPr>
                <w:sz w:val="20"/>
                <w:szCs w:val="20"/>
              </w:rPr>
              <w:t>Z reguły to</w:t>
            </w:r>
            <w:r w:rsidR="00781798" w:rsidRPr="00E66A05">
              <w:rPr>
                <w:sz w:val="20"/>
                <w:szCs w:val="20"/>
              </w:rPr>
              <w:t xml:space="preserve"> testy akceptacyjne</w:t>
            </w:r>
            <w:r w:rsidRPr="00E66A05">
              <w:rPr>
                <w:sz w:val="20"/>
                <w:szCs w:val="20"/>
              </w:rPr>
              <w:t>, ale powinno się uzgodnić ich wykonywanie z klientem.</w:t>
            </w:r>
          </w:p>
        </w:tc>
      </w:tr>
    </w:tbl>
    <w:p w14:paraId="0361C240" w14:textId="41F8EBE6" w:rsidR="00986A27" w:rsidRPr="00FC1D9E" w:rsidRDefault="00FC1D9E" w:rsidP="006201E4">
      <w:pPr>
        <w:pStyle w:val="Wcicienormalne"/>
      </w:pPr>
      <w:r>
        <w:t xml:space="preserve">Ostatnimi elementami, które mogą się pojawić w klasycznej specyfikacji wymagań, są </w:t>
      </w:r>
      <w:r>
        <w:rPr>
          <w:b/>
          <w:bCs/>
          <w:i/>
          <w:iCs w:val="0"/>
        </w:rPr>
        <w:t>kryteria akceptacyjne</w:t>
      </w:r>
      <w:r>
        <w:t xml:space="preserve">. Określają one warunki, w jakich projekt zostanie zaakceptowany przez klienta. Oczywiście warunki te wynikają z pozostałych wymagań specyfikacji i powinny być oceniane zgodnie z </w:t>
      </w:r>
      <w:r w:rsidRPr="00FC1D9E">
        <w:rPr>
          <w:b/>
          <w:bCs/>
          <w:i/>
          <w:iCs w:val="0"/>
        </w:rPr>
        <w:t>priorytetami</w:t>
      </w:r>
      <w:r>
        <w:t>, które klient przypisuje wymaganiom. Jednak dla usunięcia niedomówień, w metodykach klasycznych powinno się jak najwcześniej ustalić</w:t>
      </w:r>
      <w:r w:rsidR="00057AC4">
        <w:t xml:space="preserve">, w jaki sposób i w jakich warunkach będzie badane spełnienie wymagań, czy to będą </w:t>
      </w:r>
      <w:r w:rsidR="00057AC4" w:rsidRPr="00057AC4">
        <w:rPr>
          <w:b/>
          <w:bCs/>
        </w:rPr>
        <w:t>testy akceptacyjne</w:t>
      </w:r>
      <w:r w:rsidR="00057AC4">
        <w:t xml:space="preserve">, czy </w:t>
      </w:r>
      <w:r w:rsidR="00057AC4" w:rsidRPr="00057AC4">
        <w:rPr>
          <w:b/>
          <w:bCs/>
        </w:rPr>
        <w:t>próbny okres użytkowania</w:t>
      </w:r>
      <w:r w:rsidR="00057AC4">
        <w:t xml:space="preserve">. W metodykach zwinnych są </w:t>
      </w:r>
      <w:r w:rsidR="001B63F7">
        <w:t xml:space="preserve">to </w:t>
      </w:r>
      <w:r w:rsidR="00057AC4">
        <w:t>z reguły testy akceptacyjne, ale trzeba by przynajmniej ustalić, kto i w jakich warunkach będzie je przeprowadzał.</w:t>
      </w:r>
    </w:p>
    <w:p w14:paraId="59BF2C78" w14:textId="77777777" w:rsidR="00DC5A5D" w:rsidRPr="00001019" w:rsidRDefault="00DC5A5D" w:rsidP="006201E4">
      <w:pPr>
        <w:pStyle w:val="Intitle"/>
      </w:pPr>
      <w:r w:rsidRPr="00001019">
        <w:t>Małe, częste wydania, krótkie iteracje</w:t>
      </w:r>
    </w:p>
    <w:p w14:paraId="1619EAFC" w14:textId="31CA7E64" w:rsidR="00DC5A5D" w:rsidRPr="00001019" w:rsidRDefault="00DC5A5D" w:rsidP="006201E4">
      <w:pPr>
        <w:pStyle w:val="Wcicienormalne"/>
      </w:pPr>
      <w:r w:rsidRPr="00001019">
        <w:t xml:space="preserve">Praktyka małych a częstych wydań oraz krótkich iteracji jest kluczowa dla uzyskania zwinności. W XP kilka iteracji prowadzi do jednego wydania, w Scrumie iteracja i wydanie są utożsamiane </w:t>
      </w:r>
      <w:r w:rsidR="001B63F7">
        <w:t xml:space="preserve">ze sobą </w:t>
      </w:r>
      <w:r w:rsidRPr="00001019">
        <w:t xml:space="preserve">w </w:t>
      </w:r>
      <w:r w:rsidR="001B63F7">
        <w:t xml:space="preserve">pojęciu </w:t>
      </w:r>
      <w:r w:rsidRPr="00001019">
        <w:t>sprin</w:t>
      </w:r>
      <w:r w:rsidR="001B63F7">
        <w:t>tu</w:t>
      </w:r>
      <w:r w:rsidRPr="00001019">
        <w:t>.</w:t>
      </w:r>
    </w:p>
    <w:p w14:paraId="7B5894E5" w14:textId="627DEF9C" w:rsidR="00DC5A5D" w:rsidRPr="00001019" w:rsidRDefault="00DC5A5D" w:rsidP="006201E4">
      <w:pPr>
        <w:pStyle w:val="Wcicienormalne"/>
      </w:pPr>
      <w:r w:rsidRPr="00001019">
        <w:t>Należy jednak zauważyć, że w klasycznej metodologii też występują metody iteracyjno-przyrostowe. Jak zatem mają się wydania i iteracje zwinne do wydań i iteracji klasycznych</w:t>
      </w:r>
      <w:r w:rsidR="0027797E">
        <w:t xml:space="preserve">? </w:t>
      </w:r>
      <w:r w:rsidRPr="00001019">
        <w:t xml:space="preserve">Zasadnicza różnica jest w </w:t>
      </w:r>
      <w:r w:rsidRPr="0079028C">
        <w:rPr>
          <w:b/>
          <w:bCs/>
          <w:i/>
        </w:rPr>
        <w:t>czasie trwania</w:t>
      </w:r>
      <w:r w:rsidRPr="00001019">
        <w:t>. Iteracje klasyczne trwają kilka miesięcy, nowe wydania oprogramowania pojawiają się po roku, dwóch. W metodykach zwinnych iteracje trwają tydzień, dwa, maksymalnie cztery tygodnie, a wydania pojawiają się co miesiąc.</w:t>
      </w:r>
    </w:p>
    <w:p w14:paraId="1054FCBF" w14:textId="77777777" w:rsidR="00DC5A5D" w:rsidRPr="00001019" w:rsidRDefault="00DC5A5D" w:rsidP="006201E4">
      <w:pPr>
        <w:pStyle w:val="Wcicienormalne"/>
      </w:pPr>
      <w:r w:rsidRPr="00001019">
        <w:t xml:space="preserve">Druga różnica to </w:t>
      </w:r>
      <w:r w:rsidRPr="0079028C">
        <w:rPr>
          <w:b/>
          <w:bCs/>
          <w:i/>
        </w:rPr>
        <w:t>niezmienność wymagań</w:t>
      </w:r>
      <w:r w:rsidRPr="00001019">
        <w:t xml:space="preserve"> w czasie iteracji. W metodykach klasycznych wymagania są ustalone i zapisane w specyfikacji wymagań. Jeśli w trakcie iteracji pojawią się nowe wymagania, to zostaną zapisane w projekcie specyfikacji wymagań </w:t>
      </w:r>
      <w:r w:rsidRPr="00001019">
        <w:lastRenderedPageBreak/>
        <w:t xml:space="preserve">dla kolejnej iteracji, tak że wymagania w trakcie iteracji pozostają niezmienne. W metodykach zwinnych nowe wymagania (opowieści), pojawiające się w czasie iteracji, również są akceptowane dopiero po zakończeniu iteracji, ale ze względu na krótki czas iteracji daje to wrażenie, że </w:t>
      </w:r>
      <w:r w:rsidRPr="00001019">
        <w:rPr>
          <w:i/>
        </w:rPr>
        <w:t>zmiany są akceptowane od razu</w:t>
      </w:r>
      <w:r w:rsidRPr="00001019">
        <w:t>. Dzięki temu klient szybciej dostaje nową wartość dla swojego biznesu i ma przekonanie, że zespół zwinny liczy się z jego uwagami.</w:t>
      </w:r>
    </w:p>
    <w:p w14:paraId="2770E010" w14:textId="4234271C" w:rsidR="00DC5A5D" w:rsidRPr="00001019" w:rsidRDefault="00DC5A5D" w:rsidP="006201E4">
      <w:pPr>
        <w:pStyle w:val="Wcicienormalne"/>
      </w:pPr>
      <w:r w:rsidRPr="00001019">
        <w:t xml:space="preserve">I wreszcie trzecia różnica to </w:t>
      </w:r>
      <w:r w:rsidRPr="0079028C">
        <w:rPr>
          <w:b/>
          <w:bCs/>
          <w:i/>
        </w:rPr>
        <w:t>kryteria zakończenia</w:t>
      </w:r>
      <w:r w:rsidRPr="00001019">
        <w:t xml:space="preserve"> i </w:t>
      </w:r>
      <w:r w:rsidRPr="0079028C">
        <w:rPr>
          <w:b/>
          <w:bCs/>
          <w:i/>
        </w:rPr>
        <w:t>stałość czasu</w:t>
      </w:r>
      <w:r w:rsidRPr="0079028C">
        <w:rPr>
          <w:b/>
          <w:bCs/>
        </w:rPr>
        <w:t xml:space="preserve"> </w:t>
      </w:r>
      <w:r w:rsidRPr="0079028C">
        <w:rPr>
          <w:b/>
          <w:bCs/>
          <w:i/>
          <w:iCs w:val="0"/>
        </w:rPr>
        <w:t>iteracji</w:t>
      </w:r>
      <w:r w:rsidRPr="00001019">
        <w:t xml:space="preserve">. W metodykach klasycznych iteracja kończy się, gdy zrealizowane zostaną wszystkie zadania zaplanowane na jej początku. Jeśli następują problemy z realizacją wszystkich zadań w zaplanowanym czasie, to czas zakończenia iteracji przesuwa się. Stąd bardzo częste poślizgi i opóźnienia w dostarczaniu nowych wersji oprogramowania. W metodykach zwinnych liczy się przede wszystkim </w:t>
      </w:r>
      <w:r w:rsidR="0027797E">
        <w:t>ustalony</w:t>
      </w:r>
      <w:r w:rsidRPr="00001019">
        <w:t>, stały czas iteracji. Jeśli nie uda się zrealizować wszystkich zadań zaplanowanych na daną iterację, to te niezrealizowane przesuwa się do następnej iteracji.</w:t>
      </w:r>
    </w:p>
    <w:p w14:paraId="305093E4" w14:textId="15BEBD1B" w:rsidR="00DC5A5D" w:rsidRPr="00001019" w:rsidRDefault="00DC5A5D" w:rsidP="006201E4">
      <w:pPr>
        <w:pStyle w:val="Wcicienormalne"/>
      </w:pPr>
      <w:r w:rsidRPr="00001019">
        <w:t xml:space="preserve">Jest to działanie na tyle nietypowe, że część zespołów ma problem z przestrzeganiem tej zasady. Wydaje się, że przesunięcie terminu wydania oprogramowania o kilka dni nie powinno stanowić problemu. Z kilku dni robi się kilkanaście, sprint zamiast trwać miesiąc, trwa osiem tygodni, a wyznaczone zadania i tak nie są zrealizowane </w:t>
      </w:r>
      <w:sdt>
        <w:sdtPr>
          <w:id w:val="970780328"/>
          <w:citation/>
        </w:sdtPr>
        <w:sdtContent>
          <w:r w:rsidRPr="00001019">
            <w:fldChar w:fldCharType="begin"/>
          </w:r>
          <w:r w:rsidRPr="00001019">
            <w:instrText xml:space="preserve">CITATION Man05 \l 1045 </w:instrText>
          </w:r>
          <w:r w:rsidRPr="00001019">
            <w:fldChar w:fldCharType="separate"/>
          </w:r>
          <w:r w:rsidR="001D0D9B" w:rsidRPr="001D0D9B">
            <w:rPr>
              <w:noProof/>
            </w:rPr>
            <w:t>[221]</w:t>
          </w:r>
          <w:r w:rsidRPr="00001019">
            <w:fldChar w:fldCharType="end"/>
          </w:r>
        </w:sdtContent>
      </w:sdt>
      <w:r w:rsidRPr="00001019">
        <w:t xml:space="preserve">. Okazuje się, że jedna z najważniejszych zasad zwinności nie jest respektowana. </w:t>
      </w:r>
    </w:p>
    <w:p w14:paraId="1E464FA5" w14:textId="132CC1CA" w:rsidR="00DC5A5D" w:rsidRPr="00001019" w:rsidRDefault="00DC5A5D" w:rsidP="006201E4">
      <w:pPr>
        <w:pStyle w:val="Wcicienormalne"/>
      </w:pPr>
      <w:r w:rsidRPr="00001019">
        <w:t>Czy zatem nie jest to zasada nierealistyczna, „na wyrost”? Jeśli niezrealizowanych zadań jest mało, to przesunięcie ich do kolejnej iteracji nie powinno stanowić wielkiego problemu. Jednak codzienne spotkania całego zespołu połączone z raportowaniem dotychczasowych wyników stanowi presję na poszczególnych deweloperów, aby zrealizować zadania, których się sami podjęli. Jeśli nie są w stanie i nie chcą się do tego przyznać, to mają pokusę, aby odłożyć realizację „mniej ważnej” części funkcjonalności na później. Tworzy się tzw. „</w:t>
      </w:r>
      <w:r w:rsidRPr="0079028C">
        <w:rPr>
          <w:b/>
          <w:bCs/>
          <w:i/>
        </w:rPr>
        <w:t>dług techniczny</w:t>
      </w:r>
      <w:r w:rsidRPr="00001019">
        <w:t xml:space="preserve">”. </w:t>
      </w:r>
      <w:r w:rsidR="00EE5CE4">
        <w:t>Np. </w:t>
      </w:r>
      <w:r w:rsidRPr="00001019">
        <w:t xml:space="preserve">mogą nie sprawdzać warunków wstępnych funkcji zakładając, że są one zachowane. Powinno to być wykryte przez testy jednostkowe, jednak jeśli ten sam deweloper pisze testy swego własnego kodu, to może wprowadzić dług techniczny </w:t>
      </w:r>
      <w:r w:rsidR="00FE1FD8">
        <w:t xml:space="preserve">też </w:t>
      </w:r>
      <w:r w:rsidRPr="00001019">
        <w:t>do testu! Wielu myśli, że będzie mogło usunąć dług techniczny w kolejnej iteracji, ale tam też nie ma na to czasu, pojawia się nowy problem i dług techniczny zaczyna rosnąć. Rozwiązaniem na to jest przyznanie się do długu technicznego i przeznaczenie jednej (lub kilku) iteracji na jego usunięcie. Wymaga to jednak świadomości problemu w zespole i odwagi cywilnej u deweloperów, a u klienta zrozumienia, że usunięcie długu technicznego zwiększa ukrytą jakość produktu.</w:t>
      </w:r>
    </w:p>
    <w:p w14:paraId="0A6A412A" w14:textId="3566399A" w:rsidR="00DC5A5D" w:rsidRPr="00001019" w:rsidRDefault="00DC5A5D" w:rsidP="006201E4">
      <w:pPr>
        <w:pStyle w:val="Wcicienormalne"/>
      </w:pPr>
      <w:r w:rsidRPr="00001019">
        <w:t xml:space="preserve"> A co jeśli niezrealizowanych zadań jest dużo</w:t>
      </w:r>
      <w:r w:rsidR="00FE1FD8">
        <w:t>, t</w:t>
      </w:r>
      <w:r w:rsidRPr="00001019">
        <w:t>ak dużo, że należałoby się przyznać do fiaska iteracji? Zespół, który nie jest w stanie zrealizować zaplanowanych przez siebie zadań w określonym przez siebie czasie, powinien się do tego przyznać i zastanowić się, co poszło nie tak. Może zaangażowanie klienta nie było wystarczające? Może na porażkę wpłynęły problemy wewnątrz zespołu? Cokolwiek by to było, wykrycie przyczyn niepowodzenia powinno zapewnić naukę na przyszłość.</w:t>
      </w:r>
    </w:p>
    <w:p w14:paraId="2952A207" w14:textId="77777777" w:rsidR="00DC5A5D" w:rsidRPr="00001019" w:rsidRDefault="00DC5A5D" w:rsidP="006201E4">
      <w:pPr>
        <w:pStyle w:val="Intitle"/>
      </w:pPr>
      <w:r w:rsidRPr="00001019">
        <w:t>Planowanie wydania, planowanie iteracji</w:t>
      </w:r>
    </w:p>
    <w:p w14:paraId="621EC21B" w14:textId="77777777" w:rsidR="00DC5A5D" w:rsidRPr="00001019" w:rsidRDefault="00DC5A5D" w:rsidP="006201E4">
      <w:pPr>
        <w:pStyle w:val="Wcicienormalne"/>
      </w:pPr>
      <w:r w:rsidRPr="00001019">
        <w:t xml:space="preserve">Metody zwinne unikają planowania długoterminowego, stosują zasadniczo jedynie planowanie w perspektywie </w:t>
      </w:r>
      <w:r w:rsidRPr="00001019">
        <w:rPr>
          <w:i/>
        </w:rPr>
        <w:t>najbliższego wydania, najbliższej iteracji.</w:t>
      </w:r>
      <w:r w:rsidRPr="00001019">
        <w:t xml:space="preserve"> Planowanie polega na uzyskaniu od klienta określenia opowieści (jednej lub kilku) o najwyższym </w:t>
      </w:r>
      <w:r w:rsidRPr="00001019">
        <w:lastRenderedPageBreak/>
        <w:t>priorytecie, oszacowania pracochłonności (czasu) potrzebnego na implementację przy posiadanych zasobach (liczności i kompetencjach zespołu) i takim wyborze opowieści do implementacji, aby zmieścić się w stałym rytmie iteracji.</w:t>
      </w:r>
    </w:p>
    <w:p w14:paraId="51095E4C" w14:textId="34A499E5" w:rsidR="00DC5A5D" w:rsidRPr="00001019" w:rsidRDefault="00DC5A5D" w:rsidP="006201E4">
      <w:pPr>
        <w:pStyle w:val="Wcicienormalne"/>
      </w:pPr>
      <w:r w:rsidRPr="00001019">
        <w:t>Szacowanie pracochłonności odbywa się przez przydzielanie „</w:t>
      </w:r>
      <w:r w:rsidRPr="0079028C">
        <w:rPr>
          <w:b/>
          <w:bCs/>
          <w:i/>
        </w:rPr>
        <w:t>punktów opowieści</w:t>
      </w:r>
      <w:r w:rsidRPr="00001019">
        <w:t>”. Innymi słowy opowieściom przydzielane są punkty, które reprezentują ich przewidywaną pracochłonność. Punkty nie są roboczogodzinami. Po uzyskaniu pewnego doświadczenia zespół będzie mógł określić przelicznik punktów na roboczogodziny, jednak na początku musi polegać na intuicji. Jeśli w kilku kolejnych iteracjach nie zostaną zrealizowane zaplanowane punkty opowieści, to przelicznik powinien zostać zmieniony na bardziej realistyczny. Trzeba jednak zaznaczyć, że szacowania to są „</w:t>
      </w:r>
      <w:r w:rsidRPr="00FE1FD8">
        <w:rPr>
          <w:i/>
          <w:iCs w:val="0"/>
        </w:rPr>
        <w:t>tylko szacowania</w:t>
      </w:r>
      <w:r w:rsidRPr="00001019">
        <w:t>”, tzn. realizacja wszystkich punktów opowieści nie może zostać zagwarantowana przez zespół</w:t>
      </w:r>
      <w:r w:rsidR="00FE1FD8">
        <w:t>!</w:t>
      </w:r>
    </w:p>
    <w:p w14:paraId="6F73774D" w14:textId="29B0C79A" w:rsidR="00DC5A5D" w:rsidRPr="00001019" w:rsidRDefault="00DC5A5D" w:rsidP="006201E4">
      <w:pPr>
        <w:pStyle w:val="Wcicienormalne"/>
      </w:pPr>
      <w:r w:rsidRPr="00001019">
        <w:t xml:space="preserve">W Scrumie rolę planu spełnia </w:t>
      </w:r>
      <w:r w:rsidRPr="0079028C">
        <w:rPr>
          <w:b/>
          <w:bCs/>
          <w:i/>
          <w:iCs w:val="0"/>
        </w:rPr>
        <w:t>backlog</w:t>
      </w:r>
      <w:r w:rsidRPr="00001019">
        <w:t xml:space="preserve">, a nawet dwa backlogi – </w:t>
      </w:r>
      <w:r w:rsidRPr="0079028C">
        <w:rPr>
          <w:b/>
          <w:bCs/>
          <w:i/>
          <w:iCs w:val="0"/>
        </w:rPr>
        <w:t>backlog sprintu</w:t>
      </w:r>
      <w:r w:rsidRPr="00001019">
        <w:t xml:space="preserve"> i </w:t>
      </w:r>
      <w:r w:rsidRPr="0079028C">
        <w:rPr>
          <w:b/>
          <w:bCs/>
          <w:i/>
          <w:iCs w:val="0"/>
        </w:rPr>
        <w:t>backlog produktu</w:t>
      </w:r>
      <w:r w:rsidRPr="00001019">
        <w:t>. Można by nawet powiedzieć, że istnieje coś w rodzaju szerszego planu, gdyż backlog produktu zawiera uszeregowane w kolejności priorytetów opowieści dotychczas przekazane przez klienta. Jednak to nie jest plan w ścisłym tego słowa znaczeniu, gdyż po iteracji mogą pojawić się nowe opowieści, które nie są dopisywane na koniec backlogu produktu, lecz w miejsce wyznaczone zgodnie z ich priorytetem. Co więcej, kolejność opowieści w backlogu produktu też może się zmienić, gdy</w:t>
      </w:r>
      <w:r w:rsidR="00FE1FD8">
        <w:t>ż</w:t>
      </w:r>
      <w:r w:rsidRPr="00001019">
        <w:t xml:space="preserve"> mogą się zmienić ich priorytety.</w:t>
      </w:r>
    </w:p>
    <w:p w14:paraId="3BB4C22E" w14:textId="77777777" w:rsidR="00DC5A5D" w:rsidRPr="00001019" w:rsidRDefault="00DC5A5D" w:rsidP="006201E4">
      <w:pPr>
        <w:pStyle w:val="Wcicienormalne"/>
      </w:pPr>
      <w:r w:rsidRPr="00001019">
        <w:t>Taki sposób planowania może się sprawdzić tam, gdzie nie ma krytycznych terminów zakończenia całego projektu, zwłaszcza dla klientów wewnętrznych. Dla wielu klientów zewnętrznych, zwłaszcza dla administracji publicznej, jest to jednak sytuacja nie do przyjęcia. Wówczas stosuje się już wymienione działania:</w:t>
      </w:r>
    </w:p>
    <w:p w14:paraId="208A2645" w14:textId="77777777" w:rsidR="00DC5A5D" w:rsidRPr="00001019" w:rsidRDefault="00DC5A5D" w:rsidP="006201E4">
      <w:pPr>
        <w:pStyle w:val="Listapunktowana"/>
        <w:keepNext/>
      </w:pPr>
      <w:r w:rsidRPr="00001019">
        <w:t>kalkulowanie ryzyka,</w:t>
      </w:r>
    </w:p>
    <w:p w14:paraId="6EEAEA73" w14:textId="77777777" w:rsidR="00DC5A5D" w:rsidRPr="00001019" w:rsidRDefault="00DC5A5D" w:rsidP="006201E4">
      <w:pPr>
        <w:pStyle w:val="Listapunktowana"/>
      </w:pPr>
      <w:r w:rsidRPr="00001019">
        <w:t>planowanie zgrubne kolejnych wydań z dużym marginesem czasowym,</w:t>
      </w:r>
    </w:p>
    <w:p w14:paraId="45311F42" w14:textId="77777777" w:rsidR="00DC5A5D" w:rsidRPr="00001019" w:rsidRDefault="00DC5A5D" w:rsidP="006201E4">
      <w:pPr>
        <w:pStyle w:val="Listapunktowana"/>
      </w:pPr>
      <w:r w:rsidRPr="00001019">
        <w:t>utajnienie stosowania metod zwinnych przed klientem.</w:t>
      </w:r>
    </w:p>
    <w:p w14:paraId="08890CF5" w14:textId="77777777" w:rsidR="00DC5A5D" w:rsidRPr="00001019" w:rsidRDefault="00DC5A5D" w:rsidP="006201E4">
      <w:pPr>
        <w:pStyle w:val="Wcicienormalne"/>
      </w:pPr>
      <w:r w:rsidRPr="00001019">
        <w:t xml:space="preserve">Najskuteczniejszą metodą jest jednak kontraktowanie nie produktu, lecz usługi. W takiej sytuacji wykonawca nie zobowiązuje się z góry do spełnienia określonej liczby wymagań w określonym czasie, a do spełniania wszystkich wymagań pojawiających się w określonym czasie, które będą </w:t>
      </w:r>
      <w:r w:rsidRPr="00001019">
        <w:rPr>
          <w:i/>
        </w:rPr>
        <w:t>możliwe do spełnienia</w:t>
      </w:r>
      <w:r w:rsidRPr="00001019">
        <w:t xml:space="preserve"> w tym czasie. Daje to korzyści obu stronom – zmniejsza ryzyko całkowitego niepowodzenia projektu (i braku zapłaty dla wykonawcy), a dla klienta zwiększa pewność otrzymania wartości biznesowej w uzgodnionym czasie (nawet za cenę niepełnej funkcjonalności). </w:t>
      </w:r>
    </w:p>
    <w:p w14:paraId="0CC2CEA6" w14:textId="77777777" w:rsidR="00DC5A5D" w:rsidRPr="00001019" w:rsidRDefault="00DC5A5D" w:rsidP="003E6E0B">
      <w:pPr>
        <w:pStyle w:val="Nagwek4"/>
      </w:pPr>
      <w:bookmarkStart w:id="800" w:name="_Toc29749383"/>
      <w:r w:rsidRPr="00001019">
        <w:t>Praktyki zarządzania</w:t>
      </w:r>
      <w:bookmarkEnd w:id="800"/>
    </w:p>
    <w:p w14:paraId="287E8043" w14:textId="77777777" w:rsidR="00DC5A5D" w:rsidRPr="00001019" w:rsidRDefault="00DC5A5D" w:rsidP="006201E4">
      <w:pPr>
        <w:pStyle w:val="Intitle"/>
      </w:pPr>
      <w:r w:rsidRPr="00001019">
        <w:t>Otwarta przestrzeń pracy, spotkania na stojąco</w:t>
      </w:r>
    </w:p>
    <w:p w14:paraId="180B4888" w14:textId="77777777" w:rsidR="00DC5A5D" w:rsidRPr="00001019" w:rsidRDefault="00DC5A5D" w:rsidP="006201E4">
      <w:pPr>
        <w:pStyle w:val="Wcicienormalne"/>
      </w:pPr>
      <w:r w:rsidRPr="00001019">
        <w:t>Praktyki zwinne wymagają pracy zespołu we wspólnej, otwartej przestrzeni roboczej. Odbywa się to zazwyczaj w dużym, umieszczonym na jednym piętrze pomieszczeniu biurowym o takiej powierzchni, aby wszyscy członkowie zespołu mogli spotykać się codziennie na krótkich, stojących zebraniach. W czasie zebrań stosowana jest duża tablica, na której dla wszystkich prezentowane są zadania do wykonania uszeregowane zgodnie z priorytetami klienta. Członkowie zespołu wybierają i uzgadniają realizację poszczególnych zadań.</w:t>
      </w:r>
    </w:p>
    <w:p w14:paraId="03EA5A1C" w14:textId="77777777" w:rsidR="00DC5A5D" w:rsidRPr="00001019" w:rsidRDefault="00DC5A5D" w:rsidP="006201E4">
      <w:pPr>
        <w:pStyle w:val="Wcicienormalne"/>
      </w:pPr>
      <w:r w:rsidRPr="00001019">
        <w:lastRenderedPageBreak/>
        <w:t>Takie zebrania są niemożliwe do przeprowadzenia w dużej organizacji, która ma kilka (lub wiele) zespołów pracujących w różnych biurach, często rozlokowanych w różnych miastach, a nawet w różnych krajach (i strefach czasowych).</w:t>
      </w:r>
    </w:p>
    <w:p w14:paraId="508F8956" w14:textId="77777777" w:rsidR="00DC5A5D" w:rsidRPr="00001019" w:rsidRDefault="00DC5A5D" w:rsidP="006201E4">
      <w:pPr>
        <w:pStyle w:val="Wcicienormalne"/>
      </w:pPr>
      <w:r w:rsidRPr="00001019">
        <w:t>Dla rozwiązania tego problemu stosuje się komunikację elektroniczną, która jednak nie jest tak skuteczna, jak spotkania „</w:t>
      </w:r>
      <w:r w:rsidRPr="00B62C9C">
        <w:rPr>
          <w:i/>
          <w:iCs w:val="0"/>
        </w:rPr>
        <w:t>twarzą-w-twarz</w:t>
      </w:r>
      <w:r w:rsidRPr="00001019">
        <w:t>”. Stosowane środki, uszeregowane w kolejności skuteczności porozumiewania się między ludźmi, to:</w:t>
      </w:r>
    </w:p>
    <w:p w14:paraId="2D9485AE" w14:textId="77777777" w:rsidR="00DC5A5D" w:rsidRPr="00001019" w:rsidRDefault="00DC5A5D" w:rsidP="006201E4">
      <w:pPr>
        <w:pStyle w:val="Listapunktowana"/>
      </w:pPr>
      <w:r w:rsidRPr="00001019">
        <w:t>internetowa tablica backlog (ewentualnie kanban), uzupełniana przez komunikację e-mail,</w:t>
      </w:r>
    </w:p>
    <w:p w14:paraId="35D92B18" w14:textId="77777777" w:rsidR="00DC5A5D" w:rsidRPr="00001019" w:rsidRDefault="00DC5A5D" w:rsidP="006201E4">
      <w:pPr>
        <w:pStyle w:val="Listapunktowana"/>
      </w:pPr>
      <w:r w:rsidRPr="00001019">
        <w:t>komunikator internetowy,</w:t>
      </w:r>
    </w:p>
    <w:p w14:paraId="67570B1D" w14:textId="77777777" w:rsidR="00DC5A5D" w:rsidRPr="00001019" w:rsidRDefault="00DC5A5D" w:rsidP="006201E4">
      <w:pPr>
        <w:pStyle w:val="Listapunktowana"/>
      </w:pPr>
      <w:r w:rsidRPr="00001019">
        <w:t>rozmowa telefoniczna,</w:t>
      </w:r>
    </w:p>
    <w:p w14:paraId="115237BF" w14:textId="77777777" w:rsidR="00DC5A5D" w:rsidRPr="00001019" w:rsidRDefault="00DC5A5D" w:rsidP="006201E4">
      <w:pPr>
        <w:pStyle w:val="Listapunktowana"/>
      </w:pPr>
      <w:r w:rsidRPr="00001019">
        <w:t>wideokonferencja.</w:t>
      </w:r>
    </w:p>
    <w:p w14:paraId="1A31568F" w14:textId="77777777" w:rsidR="00DC5A5D" w:rsidRPr="00001019" w:rsidRDefault="00DC5A5D" w:rsidP="006201E4">
      <w:pPr>
        <w:pStyle w:val="Wcicienormalne"/>
      </w:pPr>
      <w:r w:rsidRPr="00001019">
        <w:t xml:space="preserve">Trzeba jednak zauważyć, że dwa ostatnie środki komunikacji napotykają ograniczenia wówczas, gdy zespoły pracują w różnych strefach czasowych (przesunięcie czasowe może wynosić kilka godzin). </w:t>
      </w:r>
    </w:p>
    <w:p w14:paraId="71D259F4" w14:textId="36F2E17F" w:rsidR="00DC5A5D" w:rsidRPr="00001019" w:rsidRDefault="00DC5A5D" w:rsidP="006201E4">
      <w:pPr>
        <w:pStyle w:val="Wcicienormalne"/>
      </w:pPr>
      <w:r w:rsidRPr="00001019">
        <w:t>Rozmowa napotyka też czasami na problemy językowe i kulturowe. Nawet jeśli obie strony posługują się tym samym językiem (angielskim), to różnice w wymowie, w stosowanych terminach gwarowych (</w:t>
      </w:r>
      <w:r w:rsidR="00EE5CE4">
        <w:t>np. </w:t>
      </w:r>
      <w:r w:rsidRPr="00001019">
        <w:t>idiomach), utrudniają porozumienie. Różnice kulturowe mogą powodować niechęć do rozmowy mężczyzn z kobietami, powodować lekceważenie zdania osób o innej płci lub innym kolorze skóry.</w:t>
      </w:r>
    </w:p>
    <w:p w14:paraId="2DD1D3B6" w14:textId="77777777" w:rsidR="00DC5A5D" w:rsidRPr="00001019" w:rsidRDefault="00DC5A5D" w:rsidP="006201E4">
      <w:pPr>
        <w:pStyle w:val="Intitle"/>
      </w:pPr>
      <w:r w:rsidRPr="00001019">
        <w:t>Równy rytm pracy, unikanie pracy w nadgodzinach</w:t>
      </w:r>
    </w:p>
    <w:p w14:paraId="65B3C083" w14:textId="77777777" w:rsidR="00DC5A5D" w:rsidRPr="00001019" w:rsidRDefault="00DC5A5D" w:rsidP="006201E4">
      <w:pPr>
        <w:pStyle w:val="Wcicienormalne"/>
      </w:pPr>
      <w:r w:rsidRPr="00001019">
        <w:t>Zaufanie wobec zespołu, samoorganizacja, utrzymywanie równego rytmu pracy i unikanie pracy w nadgodzinach mają na celu nie tylko poprawę samopoczucia programistów, ale wydobycie z nich pełni możliwości twórczych.</w:t>
      </w:r>
    </w:p>
    <w:p w14:paraId="3BED41CC" w14:textId="156C12C8" w:rsidR="00DC5A5D" w:rsidRPr="00001019" w:rsidRDefault="00DC5A5D" w:rsidP="006201E4">
      <w:pPr>
        <w:pStyle w:val="Wcicienormalne"/>
      </w:pPr>
      <w:r w:rsidRPr="00001019">
        <w:t xml:space="preserve">Badanie Manna i Mauera z Uniwersytetu w Calgary </w:t>
      </w:r>
      <w:sdt>
        <w:sdtPr>
          <w:id w:val="-2142482820"/>
          <w:citation/>
        </w:sdtPr>
        <w:sdtContent>
          <w:r w:rsidRPr="00001019">
            <w:fldChar w:fldCharType="begin"/>
          </w:r>
          <w:r w:rsidRPr="00001019">
            <w:instrText xml:space="preserve">CITATION Man05 \l 1045 </w:instrText>
          </w:r>
          <w:r w:rsidRPr="00001019">
            <w:fldChar w:fldCharType="separate"/>
          </w:r>
          <w:r w:rsidR="001D0D9B" w:rsidRPr="001D0D9B">
            <w:rPr>
              <w:noProof/>
            </w:rPr>
            <w:t>[221]</w:t>
          </w:r>
          <w:r w:rsidRPr="00001019">
            <w:fldChar w:fldCharType="end"/>
          </w:r>
        </w:sdtContent>
      </w:sdt>
      <w:r w:rsidRPr="00001019">
        <w:t xml:space="preserve"> we współpracy z firmą z przemysłu petrochemicznego zasygnalizowało, że po prowadzeniu metodyki zwinnej do projektowania witryny internetowej zmalała liczba nadgodzin (z 19% do 7%).</w:t>
      </w:r>
    </w:p>
    <w:p w14:paraId="180211A5" w14:textId="415A5FAF" w:rsidR="00DC5A5D" w:rsidRPr="00001019" w:rsidRDefault="00DC5A5D" w:rsidP="006201E4">
      <w:pPr>
        <w:pStyle w:val="Wcicienormalne"/>
      </w:pPr>
      <w:r w:rsidRPr="00001019">
        <w:t xml:space="preserve">Jednak już badanie z 2016 roku </w:t>
      </w:r>
      <w:sdt>
        <w:sdtPr>
          <w:id w:val="1644316020"/>
          <w:citation/>
        </w:sdtPr>
        <w:sdtContent>
          <w:r w:rsidRPr="00001019">
            <w:fldChar w:fldCharType="begin"/>
          </w:r>
          <w:r w:rsidRPr="00001019">
            <w:instrText xml:space="preserve"> CITATION Kro16 \l 1045 </w:instrText>
          </w:r>
          <w:r w:rsidRPr="00001019">
            <w:fldChar w:fldCharType="separate"/>
          </w:r>
          <w:r w:rsidR="001D0D9B" w:rsidRPr="001D0D9B">
            <w:rPr>
              <w:noProof/>
            </w:rPr>
            <w:t>[222]</w:t>
          </w:r>
          <w:r w:rsidRPr="00001019">
            <w:fldChar w:fldCharType="end"/>
          </w:r>
        </w:sdtContent>
      </w:sdt>
      <w:r w:rsidRPr="00001019">
        <w:t xml:space="preserve"> pokazało, że czas pracy w nadgodzinach wcale się nie zmniejszył. Nie zmniejszył się również stres związany ze stosowaniem praktyk zwinnych. Wprawdzie programiści z dłuższym stażem w zakresie praktyk zwinnych bardziej się zgadzali ze stwierdzeniami o </w:t>
      </w:r>
      <w:r w:rsidR="00B62C9C">
        <w:t xml:space="preserve">mniejszej </w:t>
      </w:r>
      <w:r w:rsidRPr="00001019">
        <w:t>pracy w nadgodzinach i mniejszym stres</w:t>
      </w:r>
      <w:r w:rsidR="00B62C9C">
        <w:t>ie</w:t>
      </w:r>
      <w:r w:rsidRPr="00001019">
        <w:t xml:space="preserve">, ale w dalszym ciągu odbiegało to od </w:t>
      </w:r>
      <w:r w:rsidR="00B62C9C">
        <w:t>oczekiwań</w:t>
      </w:r>
      <w:r w:rsidRPr="00001019">
        <w:t>.</w:t>
      </w:r>
    </w:p>
    <w:p w14:paraId="226B94F3" w14:textId="77777777" w:rsidR="00DC5A5D" w:rsidRPr="00001019" w:rsidRDefault="00DC5A5D" w:rsidP="006201E4">
      <w:pPr>
        <w:pStyle w:val="Wcicienormalne"/>
      </w:pPr>
      <w:r w:rsidRPr="00001019">
        <w:t>Niewątpliwie praca w równym rytmie, bez przemęczenia spowodowanego nadgodzinami, sprzyja jakości procesu w tym sensie, że zmniejsza skłonność programistów do popełniania błędów.</w:t>
      </w:r>
    </w:p>
    <w:p w14:paraId="143DF5FD" w14:textId="77777777" w:rsidR="00DC5A5D" w:rsidRPr="00001019" w:rsidRDefault="00DC5A5D" w:rsidP="006201E4">
      <w:pPr>
        <w:pStyle w:val="Intitle"/>
      </w:pPr>
      <w:r w:rsidRPr="00001019">
        <w:t>Pomiar szybkości projektu (i inne pomiary)</w:t>
      </w:r>
    </w:p>
    <w:p w14:paraId="281297DE" w14:textId="5AC50A3A" w:rsidR="00DC5A5D" w:rsidRPr="00001019" w:rsidRDefault="00DC5A5D" w:rsidP="006201E4">
      <w:pPr>
        <w:pStyle w:val="Wcicienormalne"/>
      </w:pPr>
      <w:r w:rsidRPr="00001019">
        <w:t xml:space="preserve">XP zaleca, aby jedyną miarą </w:t>
      </w:r>
      <w:r w:rsidRPr="0079028C">
        <w:rPr>
          <w:b/>
          <w:bCs/>
          <w:i/>
        </w:rPr>
        <w:t>szybkości projektu</w:t>
      </w:r>
      <w:r w:rsidRPr="00001019">
        <w:t xml:space="preserve"> była liczba zrealizowanych opowieści użytkownika. Jednak dla pełniejszej oceny procesu, a też dla bardziej precyzyjnego szacowania iteracji trzeba stosować też inne metryki, </w:t>
      </w:r>
      <w:r w:rsidR="00EE5CE4">
        <w:t>np. </w:t>
      </w:r>
      <w:r w:rsidRPr="00001019">
        <w:t>dla Scrumu podawane są następujące metryki:</w:t>
      </w:r>
    </w:p>
    <w:p w14:paraId="6C58F8E3" w14:textId="60ACC42B" w:rsidR="00DC5A5D" w:rsidRPr="00001019" w:rsidRDefault="00DC5A5D" w:rsidP="006201E4">
      <w:pPr>
        <w:pStyle w:val="Listapunktowana"/>
        <w:rPr>
          <w:lang w:eastAsia="en-IN"/>
        </w:rPr>
      </w:pPr>
      <w:r w:rsidRPr="00001019">
        <w:rPr>
          <w:b/>
          <w:bCs/>
          <w:lang w:eastAsia="en-IN"/>
        </w:rPr>
        <w:t>Szybkość</w:t>
      </w:r>
      <w:r w:rsidRPr="00001019">
        <w:rPr>
          <w:lang w:eastAsia="en-IN"/>
        </w:rPr>
        <w:t xml:space="preserve"> (</w:t>
      </w:r>
      <w:r w:rsidR="00B62C9C">
        <w:rPr>
          <w:lang w:eastAsia="en-IN"/>
        </w:rPr>
        <w:t>ang. </w:t>
      </w:r>
      <w:r w:rsidRPr="001F40F5">
        <w:rPr>
          <w:rStyle w:val="angielskawstawka"/>
          <w:lang w:val="en-GB"/>
        </w:rPr>
        <w:t>Velocity</w:t>
      </w:r>
      <w:r w:rsidRPr="00001019">
        <w:rPr>
          <w:lang w:eastAsia="en-IN"/>
        </w:rPr>
        <w:t>) - to metryka służąca do śledzenia nakładu pracy na zaległości w produkcie, którą zespół wykonuje w jednym sprincie.</w:t>
      </w:r>
    </w:p>
    <w:p w14:paraId="2C51031E" w14:textId="5E82D4AF" w:rsidR="00DC5A5D" w:rsidRPr="00001019" w:rsidRDefault="00DC5A5D" w:rsidP="006201E4">
      <w:pPr>
        <w:pStyle w:val="Listapunktowana"/>
        <w:rPr>
          <w:lang w:eastAsia="en-IN"/>
        </w:rPr>
      </w:pPr>
      <w:r w:rsidRPr="00001019">
        <w:rPr>
          <w:b/>
          <w:bCs/>
          <w:lang w:eastAsia="en-IN"/>
        </w:rPr>
        <w:lastRenderedPageBreak/>
        <w:t>Liczba opowieści</w:t>
      </w:r>
      <w:r w:rsidRPr="00001019">
        <w:rPr>
          <w:lang w:eastAsia="en-IN"/>
        </w:rPr>
        <w:t xml:space="preserve"> (</w:t>
      </w:r>
      <w:r w:rsidR="00B62C9C">
        <w:rPr>
          <w:lang w:eastAsia="en-IN"/>
        </w:rPr>
        <w:t>ang. </w:t>
      </w:r>
      <w:r w:rsidRPr="001F40F5">
        <w:rPr>
          <w:rStyle w:val="angielskawstawka"/>
          <w:lang w:val="en-GB"/>
        </w:rPr>
        <w:t>Number of Stories</w:t>
      </w:r>
      <w:r w:rsidRPr="00001019">
        <w:rPr>
          <w:lang w:eastAsia="en-IN"/>
        </w:rPr>
        <w:t>) – podawana jako prosta liczba lub liczba ważona przez złożoność opowieści w wydaniu lub sprincie.</w:t>
      </w:r>
    </w:p>
    <w:p w14:paraId="3AF16A0B" w14:textId="5C2627F9" w:rsidR="00DC5A5D" w:rsidRPr="00001019" w:rsidRDefault="00DC5A5D" w:rsidP="006201E4">
      <w:pPr>
        <w:pStyle w:val="Listapunktowana"/>
        <w:rPr>
          <w:lang w:eastAsia="en-IN"/>
        </w:rPr>
      </w:pPr>
      <w:r w:rsidRPr="00001019">
        <w:rPr>
          <w:b/>
          <w:bCs/>
          <w:lang w:eastAsia="en-IN"/>
        </w:rPr>
        <w:t>Naruszenie standardów</w:t>
      </w:r>
      <w:r w:rsidRPr="00001019">
        <w:rPr>
          <w:lang w:eastAsia="en-IN"/>
        </w:rPr>
        <w:t xml:space="preserve"> (</w:t>
      </w:r>
      <w:r w:rsidR="00B62C9C">
        <w:rPr>
          <w:lang w:eastAsia="en-IN"/>
        </w:rPr>
        <w:t>ang. </w:t>
      </w:r>
      <w:r w:rsidRPr="001F40F5">
        <w:rPr>
          <w:rStyle w:val="angielskawstawka"/>
          <w:lang w:val="en-GB"/>
        </w:rPr>
        <w:t>Standard Violation</w:t>
      </w:r>
      <w:r w:rsidRPr="00001019">
        <w:rPr>
          <w:lang w:eastAsia="en-IN"/>
        </w:rPr>
        <w:t>) – służy do śledzenia liczby standardów naruszonych przez w sprincie.</w:t>
      </w:r>
    </w:p>
    <w:p w14:paraId="5A7E0129" w14:textId="3ED85299" w:rsidR="00DC5A5D" w:rsidRPr="00001019" w:rsidRDefault="00DC5A5D" w:rsidP="006201E4">
      <w:pPr>
        <w:pStyle w:val="Listapunktowana"/>
        <w:rPr>
          <w:lang w:eastAsia="en-IN"/>
        </w:rPr>
      </w:pPr>
      <w:r w:rsidRPr="00001019">
        <w:rPr>
          <w:b/>
          <w:bCs/>
          <w:lang w:eastAsia="en-IN"/>
        </w:rPr>
        <w:t>Liczba defektów na iterację</w:t>
      </w:r>
      <w:r w:rsidRPr="00001019">
        <w:rPr>
          <w:lang w:eastAsia="en-IN"/>
        </w:rPr>
        <w:t xml:space="preserve"> (</w:t>
      </w:r>
      <w:r w:rsidR="00B62C9C">
        <w:rPr>
          <w:lang w:eastAsia="en-IN"/>
        </w:rPr>
        <w:t>ang. </w:t>
      </w:r>
      <w:r w:rsidRPr="001F40F5">
        <w:rPr>
          <w:rStyle w:val="angielskawstawka"/>
          <w:lang w:val="en-GB"/>
        </w:rPr>
        <w:t>Defects per Iteration</w:t>
      </w:r>
      <w:r w:rsidRPr="00001019">
        <w:rPr>
          <w:lang w:eastAsia="en-IN"/>
        </w:rPr>
        <w:t>) –mierzona jako prosta liczba albo liczona w kontekście ważności defektów.</w:t>
      </w:r>
    </w:p>
    <w:p w14:paraId="2EFF6194" w14:textId="0BE59AF1" w:rsidR="00DC5A5D" w:rsidRPr="00001019" w:rsidRDefault="00DC5A5D" w:rsidP="006201E4">
      <w:pPr>
        <w:pStyle w:val="Listapunktowana"/>
        <w:rPr>
          <w:lang w:eastAsia="en-IN"/>
        </w:rPr>
      </w:pPr>
      <w:r w:rsidRPr="00001019">
        <w:rPr>
          <w:b/>
          <w:bCs/>
          <w:lang w:eastAsia="en-IN"/>
        </w:rPr>
        <w:t>Poziom automatyzacji</w:t>
      </w:r>
      <w:r w:rsidRPr="00001019">
        <w:rPr>
          <w:lang w:eastAsia="en-IN"/>
        </w:rPr>
        <w:t xml:space="preserve"> (</w:t>
      </w:r>
      <w:r w:rsidR="00B62C9C">
        <w:rPr>
          <w:lang w:eastAsia="en-IN"/>
        </w:rPr>
        <w:t>ang. </w:t>
      </w:r>
      <w:r w:rsidRPr="001F40F5">
        <w:rPr>
          <w:rStyle w:val="angielskawstawka"/>
          <w:lang w:val="en-GB"/>
        </w:rPr>
        <w:t>Level of Automation</w:t>
      </w:r>
      <w:r w:rsidRPr="00001019">
        <w:rPr>
          <w:lang w:eastAsia="en-IN"/>
        </w:rPr>
        <w:t>) – procent testów zautomatyzowanych wpływa na pokrycie kodu przez testy i na łatwość testowania regresyjnego.</w:t>
      </w:r>
    </w:p>
    <w:p w14:paraId="164F42E2" w14:textId="0275BD7C" w:rsidR="00DC5A5D" w:rsidRPr="00001019" w:rsidRDefault="00DC5A5D" w:rsidP="006201E4">
      <w:pPr>
        <w:pStyle w:val="Listapunktowana"/>
      </w:pPr>
      <w:r w:rsidRPr="00001019">
        <w:rPr>
          <w:b/>
          <w:bCs/>
          <w:lang w:eastAsia="en-IN"/>
        </w:rPr>
        <w:t>Liczba testów</w:t>
      </w:r>
      <w:r w:rsidRPr="00001019">
        <w:rPr>
          <w:lang w:eastAsia="en-IN"/>
        </w:rPr>
        <w:t xml:space="preserve"> (</w:t>
      </w:r>
      <w:r w:rsidR="00B62C9C">
        <w:rPr>
          <w:lang w:eastAsia="en-IN"/>
        </w:rPr>
        <w:t>ang. </w:t>
      </w:r>
      <w:r w:rsidRPr="001F40F5">
        <w:rPr>
          <w:rStyle w:val="angielskawstawka"/>
          <w:lang w:val="en-GB"/>
        </w:rPr>
        <w:t>Number of Tests</w:t>
      </w:r>
      <w:r w:rsidRPr="00001019">
        <w:rPr>
          <w:lang w:eastAsia="en-IN"/>
        </w:rPr>
        <w:t>) – jest to liczba testów, które zostały opracowane, wykonane i przekazane w celu sprawdzenia opowieści, iteracji lub całego wydania.</w:t>
      </w:r>
    </w:p>
    <w:p w14:paraId="79C5A2F4" w14:textId="77777777" w:rsidR="00DC5A5D" w:rsidRPr="00001019" w:rsidRDefault="00DC5A5D" w:rsidP="006201E4">
      <w:pPr>
        <w:pStyle w:val="Wcicienormalne"/>
      </w:pPr>
      <w:r w:rsidRPr="00001019">
        <w:t xml:space="preserve">Metryki biznesowe stosowane zwłaszcza w metodyce </w:t>
      </w:r>
      <w:r w:rsidRPr="001F40F5">
        <w:rPr>
          <w:rStyle w:val="angielskawstawka"/>
          <w:lang w:val="en-GB"/>
        </w:rPr>
        <w:t>Lean</w:t>
      </w:r>
      <w:r w:rsidRPr="00001019">
        <w:t>, to:</w:t>
      </w:r>
    </w:p>
    <w:p w14:paraId="2E095617" w14:textId="79F2FEC8" w:rsidR="00DC5A5D" w:rsidRPr="00001019" w:rsidRDefault="00DC5A5D" w:rsidP="006201E4">
      <w:pPr>
        <w:pStyle w:val="Listapunktowana"/>
        <w:rPr>
          <w:lang w:eastAsia="en-IN"/>
        </w:rPr>
      </w:pPr>
      <w:r w:rsidRPr="00001019">
        <w:rPr>
          <w:b/>
          <w:bCs/>
          <w:lang w:eastAsia="en-IN"/>
        </w:rPr>
        <w:t>Dostarczona wartość biznesowa</w:t>
      </w:r>
      <w:r w:rsidRPr="00001019">
        <w:rPr>
          <w:lang w:eastAsia="en-IN"/>
        </w:rPr>
        <w:t xml:space="preserve"> (</w:t>
      </w:r>
      <w:r w:rsidR="00B62C9C">
        <w:rPr>
          <w:lang w:eastAsia="en-IN"/>
        </w:rPr>
        <w:t>ang. </w:t>
      </w:r>
      <w:r w:rsidRPr="001F40F5">
        <w:rPr>
          <w:rStyle w:val="angielskawstawka"/>
          <w:lang w:val="en-GB"/>
        </w:rPr>
        <w:t>Delivered Business Value</w:t>
      </w:r>
      <w:r w:rsidRPr="00001019">
        <w:rPr>
          <w:lang w:eastAsia="en-IN"/>
        </w:rPr>
        <w:t>) – mierzona w sensie liczby punktów opowieści lub wartości (finansowej albo abstrakcyjnej), jaką firma przypisuje danej funkcjonalności lub opowieści.</w:t>
      </w:r>
    </w:p>
    <w:p w14:paraId="3738761D" w14:textId="7A253C76" w:rsidR="00DC5A5D" w:rsidRPr="00001019" w:rsidRDefault="00DC5A5D" w:rsidP="006201E4">
      <w:pPr>
        <w:pStyle w:val="Listapunktowana"/>
        <w:rPr>
          <w:lang w:eastAsia="en-IN"/>
        </w:rPr>
      </w:pPr>
      <w:r w:rsidRPr="00001019">
        <w:rPr>
          <w:b/>
          <w:bCs/>
          <w:lang w:eastAsia="en-IN"/>
        </w:rPr>
        <w:t xml:space="preserve">Bieżąca wartość netto </w:t>
      </w:r>
      <w:r w:rsidRPr="00001019">
        <w:rPr>
          <w:lang w:eastAsia="en-IN"/>
        </w:rPr>
        <w:t>(</w:t>
      </w:r>
      <w:r w:rsidR="00B62C9C">
        <w:rPr>
          <w:lang w:eastAsia="en-IN"/>
        </w:rPr>
        <w:t>ang. </w:t>
      </w:r>
      <w:r w:rsidRPr="001F40F5">
        <w:rPr>
          <w:rStyle w:val="angielskawstawka"/>
          <w:lang w:val="en-GB"/>
        </w:rPr>
        <w:t>Net Present Value</w:t>
      </w:r>
      <w:r w:rsidRPr="00001019">
        <w:rPr>
          <w:lang w:eastAsia="en-IN"/>
        </w:rPr>
        <w:t>) – pokazująca zsumowaną wartość przychodów z projektu względem dyskonta poniesionych kosztów.</w:t>
      </w:r>
    </w:p>
    <w:p w14:paraId="0C181480" w14:textId="018D6ABD" w:rsidR="00DC5A5D" w:rsidRPr="00001019" w:rsidRDefault="00DC5A5D" w:rsidP="006201E4">
      <w:pPr>
        <w:pStyle w:val="Listapunktowana"/>
        <w:rPr>
          <w:lang w:eastAsia="en-IN"/>
        </w:rPr>
      </w:pPr>
      <w:r w:rsidRPr="00001019">
        <w:rPr>
          <w:b/>
          <w:bCs/>
          <w:lang w:eastAsia="en-IN"/>
        </w:rPr>
        <w:t xml:space="preserve">Zwrot z inwestycji </w:t>
      </w:r>
      <w:r w:rsidRPr="00001019">
        <w:rPr>
          <w:lang w:eastAsia="en-IN"/>
        </w:rPr>
        <w:t>(</w:t>
      </w:r>
      <w:r w:rsidR="00B62C9C">
        <w:rPr>
          <w:lang w:eastAsia="en-IN"/>
        </w:rPr>
        <w:t>ang. </w:t>
      </w:r>
      <w:r w:rsidRPr="001F40F5">
        <w:rPr>
          <w:rStyle w:val="angielskawstawka"/>
          <w:lang w:val="en-GB"/>
        </w:rPr>
        <w:t>Return of Investment</w:t>
      </w:r>
      <w:r w:rsidRPr="00001019">
        <w:rPr>
          <w:lang w:eastAsia="en-IN"/>
        </w:rPr>
        <w:t xml:space="preserve">) </w:t>
      </w:r>
      <w:r w:rsidRPr="00001019">
        <w:t>– wskaźnik rentowności inwestycji w projekt.</w:t>
      </w:r>
    </w:p>
    <w:p w14:paraId="12D71D70" w14:textId="77777777" w:rsidR="00DC5A5D" w:rsidRPr="00001019" w:rsidRDefault="00DC5A5D" w:rsidP="006201E4">
      <w:pPr>
        <w:pStyle w:val="Intitle"/>
      </w:pPr>
      <w:r w:rsidRPr="00001019">
        <w:t>Przenoszenie ludzi</w:t>
      </w:r>
    </w:p>
    <w:p w14:paraId="6191083C" w14:textId="77777777" w:rsidR="00DC5A5D" w:rsidRPr="00001019" w:rsidRDefault="00DC5A5D" w:rsidP="006201E4">
      <w:pPr>
        <w:pStyle w:val="Wcicienormalne"/>
      </w:pPr>
      <w:r w:rsidRPr="0079028C">
        <w:rPr>
          <w:b/>
          <w:bCs/>
          <w:i/>
        </w:rPr>
        <w:t>Przenoszenie ludzi</w:t>
      </w:r>
      <w:r w:rsidRPr="00001019">
        <w:t xml:space="preserve"> polega na przydzielaniu deweloperom różnych zadań, a przy pracy w parach również zamianę partnerów między parami. Jest to ważne dla zapewnienia, aby wiedza o szczegółach projektu nie ulegała zatrzymaniu u poszczególnych członków zespołu, ale należała do całego zespołu. Ma to zapobiec załamaniu się projektu w przypadku, gdyby któryś z kluczowych programistów odszedł z zespołu.</w:t>
      </w:r>
    </w:p>
    <w:p w14:paraId="13F5C8A1" w14:textId="77777777" w:rsidR="00DC5A5D" w:rsidRPr="00001019" w:rsidRDefault="00DC5A5D" w:rsidP="006201E4">
      <w:pPr>
        <w:pStyle w:val="Intitle"/>
      </w:pPr>
      <w:r w:rsidRPr="00001019">
        <w:t>Naprawa procesu (elastyczność metody)</w:t>
      </w:r>
    </w:p>
    <w:p w14:paraId="571E925E" w14:textId="5B4ED520" w:rsidR="00DC5A5D" w:rsidRPr="00001019" w:rsidRDefault="00DC5A5D" w:rsidP="006201E4">
      <w:pPr>
        <w:pStyle w:val="Wcicienormalne"/>
      </w:pPr>
      <w:r w:rsidRPr="00001019">
        <w:t xml:space="preserve">Beck </w:t>
      </w:r>
      <w:sdt>
        <w:sdtPr>
          <w:id w:val="1009873518"/>
          <w:citation/>
        </w:sdtPr>
        <w:sdtContent>
          <w:r w:rsidRPr="00001019">
            <w:fldChar w:fldCharType="begin"/>
          </w:r>
          <w:r w:rsidRPr="00001019">
            <w:instrText xml:space="preserve"> CITATION Bec99 \l 1045 </w:instrText>
          </w:r>
          <w:r w:rsidRPr="00001019">
            <w:fldChar w:fldCharType="separate"/>
          </w:r>
          <w:r w:rsidR="001D0D9B" w:rsidRPr="001D0D9B">
            <w:rPr>
              <w:noProof/>
            </w:rPr>
            <w:t>[172]</w:t>
          </w:r>
          <w:r w:rsidRPr="00001019">
            <w:fldChar w:fldCharType="end"/>
          </w:r>
        </w:sdtContent>
      </w:sdt>
      <w:r w:rsidRPr="00001019">
        <w:t xml:space="preserve"> podkreśla, że reguły zwinności „</w:t>
      </w:r>
      <w:r w:rsidRPr="00001019">
        <w:rPr>
          <w:i/>
        </w:rPr>
        <w:t>to tylko reguły</w:t>
      </w:r>
      <w:r w:rsidRPr="00001019">
        <w:t>” (</w:t>
      </w:r>
      <w:r w:rsidR="00174623">
        <w:t>ang. </w:t>
      </w:r>
      <w:r w:rsidRPr="001F40F5">
        <w:rPr>
          <w:rStyle w:val="angielskawstawka"/>
          <w:lang w:val="en-GB"/>
        </w:rPr>
        <w:t>just rules</w:t>
      </w:r>
      <w:r w:rsidRPr="00001019">
        <w:t>). XP zaleca, aby stosować reguły XP elastycznie, w zależności od potrzeb. Jeśli proces XP nie działa, to zespół powinien się zebrać i zastanowić się, jak to naprawić.</w:t>
      </w:r>
    </w:p>
    <w:p w14:paraId="4AE1FDBC" w14:textId="77777777" w:rsidR="00DC5A5D" w:rsidRPr="00001019" w:rsidRDefault="00DC5A5D" w:rsidP="003E6E0B">
      <w:pPr>
        <w:pStyle w:val="Nagwek4"/>
      </w:pPr>
      <w:bookmarkStart w:id="801" w:name="_Toc29749384"/>
      <w:r w:rsidRPr="00001019">
        <w:t>Praktyki związane z projektowaniem</w:t>
      </w:r>
      <w:bookmarkEnd w:id="801"/>
    </w:p>
    <w:p w14:paraId="5ACFEA1D" w14:textId="77777777" w:rsidR="00DC5A5D" w:rsidRPr="00001019" w:rsidRDefault="00DC5A5D" w:rsidP="006201E4">
      <w:pPr>
        <w:pStyle w:val="Intitle"/>
      </w:pPr>
      <w:r w:rsidRPr="00001019">
        <w:t>Metafora systemu</w:t>
      </w:r>
    </w:p>
    <w:p w14:paraId="75554C0C" w14:textId="7AAB379D" w:rsidR="00DC5A5D" w:rsidRPr="00001019" w:rsidRDefault="00DC5A5D" w:rsidP="006201E4">
      <w:pPr>
        <w:pStyle w:val="Wcicienormalne"/>
      </w:pPr>
      <w:r w:rsidRPr="00001019">
        <w:t xml:space="preserve">Metafora systemu to odwołanie się do pewnego pojęcia znanego deweloperom i innym interesariuszom projektu, co sprzyja wzajemnemu zrozumieniu klienta i zespołu. </w:t>
      </w:r>
      <w:r w:rsidR="00EE5CE4">
        <w:t>Np. </w:t>
      </w:r>
      <w:r w:rsidRPr="00001019">
        <w:t>dobrze przyjętą metaforą stosowaną w witrynach sklepów internetowych jest „koszyk”, jako miejsce, do którego w tradycyjnym sklepie klient wkłada zakupy przed pójściem do kasy.</w:t>
      </w:r>
    </w:p>
    <w:p w14:paraId="64536FAE" w14:textId="77777777" w:rsidR="00DC5A5D" w:rsidRPr="00001019" w:rsidRDefault="00DC5A5D" w:rsidP="006201E4">
      <w:pPr>
        <w:pStyle w:val="Intitle"/>
      </w:pPr>
      <w:r w:rsidRPr="00001019">
        <w:t>Prostota projektu</w:t>
      </w:r>
    </w:p>
    <w:p w14:paraId="6FF041D8" w14:textId="63C3419A" w:rsidR="00DC5A5D" w:rsidRPr="00001019" w:rsidRDefault="00DC5A5D" w:rsidP="006201E4">
      <w:pPr>
        <w:pStyle w:val="Wcicienormalne"/>
      </w:pPr>
      <w:r w:rsidRPr="00001019">
        <w:t xml:space="preserve">W metodykach zwinnych jedną z podstawowych zasad jest utrzymywanie </w:t>
      </w:r>
      <w:r w:rsidRPr="0079028C">
        <w:rPr>
          <w:b/>
          <w:bCs/>
          <w:i/>
        </w:rPr>
        <w:t>prostoty projektu</w:t>
      </w:r>
      <w:r w:rsidRPr="00001019">
        <w:t>. Jedna z zasad Agile mówi „</w:t>
      </w:r>
      <w:r w:rsidRPr="00001019">
        <w:rPr>
          <w:i/>
        </w:rPr>
        <w:t>Prostota – sztuka minimalizowania ilości koniecznej pracy – jest kluczowa</w:t>
      </w:r>
      <w:r w:rsidRPr="00001019">
        <w:t>”. Wells zaleca „</w:t>
      </w:r>
      <w:r w:rsidRPr="00001019">
        <w:rPr>
          <w:i/>
        </w:rPr>
        <w:t xml:space="preserve">Utrzymuj rzeczy tak proste, jak to </w:t>
      </w:r>
      <w:r w:rsidRPr="00001019">
        <w:rPr>
          <w:i/>
        </w:rPr>
        <w:lastRenderedPageBreak/>
        <w:t>możliwe, tak długo jak to możliwe</w:t>
      </w:r>
      <w:r w:rsidRPr="00001019">
        <w:t>” i dodaje „</w:t>
      </w:r>
      <w:r w:rsidRPr="00001019">
        <w:rPr>
          <w:i/>
        </w:rPr>
        <w:t>utrzymywanie projektu w prostocie to trudna praca</w:t>
      </w:r>
      <w:r w:rsidRPr="00001019">
        <w:t xml:space="preserve">” </w:t>
      </w:r>
      <w:sdt>
        <w:sdtPr>
          <w:id w:val="2128283196"/>
          <w:citation/>
        </w:sdtPr>
        <w:sdtContent>
          <w:r w:rsidRPr="00001019">
            <w:fldChar w:fldCharType="begin"/>
          </w:r>
          <w:r w:rsidRPr="00001019">
            <w:instrText xml:space="preserve"> CITATION Wel99 \l 1045 </w:instrText>
          </w:r>
          <w:r w:rsidRPr="00001019">
            <w:fldChar w:fldCharType="separate"/>
          </w:r>
          <w:r w:rsidR="001D0D9B" w:rsidRPr="001D0D9B">
            <w:rPr>
              <w:noProof/>
            </w:rPr>
            <w:t>[174]</w:t>
          </w:r>
          <w:r w:rsidRPr="00001019">
            <w:fldChar w:fldCharType="end"/>
          </w:r>
        </w:sdtContent>
      </w:sdt>
      <w:r w:rsidRPr="00001019">
        <w:t>.</w:t>
      </w:r>
    </w:p>
    <w:p w14:paraId="6F1B014A" w14:textId="3AD2DD68" w:rsidR="00DC5A5D" w:rsidRPr="00001019" w:rsidRDefault="00DC5A5D" w:rsidP="006201E4">
      <w:pPr>
        <w:pStyle w:val="Wcicienormalne"/>
      </w:pPr>
      <w:r w:rsidRPr="00001019">
        <w:t>Co to znaczy „</w:t>
      </w:r>
      <w:r w:rsidRPr="00B62C9C">
        <w:rPr>
          <w:i/>
          <w:iCs w:val="0"/>
        </w:rPr>
        <w:t>prosty projekt</w:t>
      </w:r>
      <w:r w:rsidRPr="00001019">
        <w:t xml:space="preserve">”? Tu znowu Wells zaleca stosowania czterech, dość subiektywnych, kryteriów TUBE. </w:t>
      </w:r>
      <w:r w:rsidR="00051778">
        <w:t xml:space="preserve">Akronim „TUBE” pochodzi od angielskich nazw czterech cech, które powinien mieć prosty </w:t>
      </w:r>
      <w:r w:rsidRPr="00001019">
        <w:t>projekt:</w:t>
      </w:r>
    </w:p>
    <w:p w14:paraId="7A0D5D9A" w14:textId="1F8B4A36" w:rsidR="00DC5A5D" w:rsidRPr="00001019" w:rsidRDefault="00E3036C" w:rsidP="006201E4">
      <w:pPr>
        <w:pStyle w:val="Listapunktowana"/>
      </w:pPr>
      <w:r w:rsidRPr="00E3036C">
        <w:rPr>
          <w:rStyle w:val="angielskawstawka"/>
          <w:b/>
          <w:bCs/>
        </w:rPr>
        <w:t>T</w:t>
      </w:r>
      <w:r w:rsidRPr="00B62C9C">
        <w:rPr>
          <w:rStyle w:val="angielskawstawka"/>
        </w:rPr>
        <w:t>estability</w:t>
      </w:r>
      <w:r w:rsidRPr="00B62C9C">
        <w:t xml:space="preserve"> </w:t>
      </w:r>
      <w:r>
        <w:rPr>
          <w:b/>
          <w:bCs/>
        </w:rPr>
        <w:t xml:space="preserve">– </w:t>
      </w:r>
      <w:r w:rsidR="00DC5A5D" w:rsidRPr="00001019">
        <w:rPr>
          <w:b/>
          <w:bCs/>
        </w:rPr>
        <w:t>testowaln</w:t>
      </w:r>
      <w:r>
        <w:rPr>
          <w:b/>
          <w:bCs/>
        </w:rPr>
        <w:t xml:space="preserve">ość </w:t>
      </w:r>
      <w:r w:rsidR="00DC5A5D" w:rsidRPr="00001019">
        <w:t>–</w:t>
      </w:r>
      <w:r>
        <w:t xml:space="preserve"> </w:t>
      </w:r>
      <w:r w:rsidR="00DC5A5D" w:rsidRPr="00001019">
        <w:t>moduły powinny być możliwe do testowania jednostkowego, a cały system – do testowania akceptacyjnego,</w:t>
      </w:r>
    </w:p>
    <w:p w14:paraId="6DCCE889" w14:textId="0B953A1A" w:rsidR="00DC5A5D" w:rsidRPr="00001019" w:rsidRDefault="00E3036C" w:rsidP="006201E4">
      <w:pPr>
        <w:pStyle w:val="Listapunktowana"/>
      </w:pPr>
      <w:r w:rsidRPr="00E3036C">
        <w:rPr>
          <w:rStyle w:val="angielskawstawka"/>
          <w:b/>
          <w:bCs/>
        </w:rPr>
        <w:t>U</w:t>
      </w:r>
      <w:r w:rsidRPr="00B62C9C">
        <w:rPr>
          <w:rStyle w:val="angielskawstawka"/>
        </w:rPr>
        <w:t>nderstandability</w:t>
      </w:r>
      <w:r>
        <w:rPr>
          <w:b/>
          <w:bCs/>
        </w:rPr>
        <w:t xml:space="preserve"> - </w:t>
      </w:r>
      <w:r w:rsidR="00DC5A5D" w:rsidRPr="00001019">
        <w:rPr>
          <w:b/>
          <w:bCs/>
        </w:rPr>
        <w:t>zrozumiał</w:t>
      </w:r>
      <w:r>
        <w:rPr>
          <w:b/>
          <w:bCs/>
        </w:rPr>
        <w:t>ość</w:t>
      </w:r>
      <w:r w:rsidR="00DC5A5D" w:rsidRPr="00001019">
        <w:t xml:space="preserve"> – zespół musi być w stanie ogarnąć zrozumieniem cały projekt,</w:t>
      </w:r>
    </w:p>
    <w:p w14:paraId="6901B8E4" w14:textId="1764710A" w:rsidR="00DC5A5D" w:rsidRPr="00001019" w:rsidRDefault="00E3036C" w:rsidP="006201E4">
      <w:pPr>
        <w:pStyle w:val="Listapunktowana"/>
      </w:pPr>
      <w:r w:rsidRPr="00E3036C">
        <w:rPr>
          <w:rStyle w:val="angielskawstawka"/>
          <w:b/>
          <w:bCs/>
        </w:rPr>
        <w:t>B</w:t>
      </w:r>
      <w:r w:rsidRPr="00B62C9C">
        <w:rPr>
          <w:rStyle w:val="angielskawstawka"/>
        </w:rPr>
        <w:t>rowsability</w:t>
      </w:r>
      <w:r w:rsidRPr="00B62C9C">
        <w:t xml:space="preserve"> </w:t>
      </w:r>
      <w:r>
        <w:rPr>
          <w:b/>
          <w:bCs/>
        </w:rPr>
        <w:t xml:space="preserve">– </w:t>
      </w:r>
      <w:r w:rsidR="00DC5A5D" w:rsidRPr="00001019">
        <w:rPr>
          <w:b/>
          <w:bCs/>
        </w:rPr>
        <w:t>przeglądaln</w:t>
      </w:r>
      <w:r>
        <w:rPr>
          <w:b/>
          <w:bCs/>
        </w:rPr>
        <w:t>ość</w:t>
      </w:r>
      <w:r w:rsidR="00DC5A5D" w:rsidRPr="00001019">
        <w:t xml:space="preserve">  – programista musi być w stanie łatwo znaleźć w projekcie to, co potrzebuje (</w:t>
      </w:r>
      <w:r w:rsidR="00EE5CE4">
        <w:t>np. </w:t>
      </w:r>
      <w:r w:rsidR="00DC5A5D" w:rsidRPr="00001019">
        <w:t>przez wyszukiwanie nazw),</w:t>
      </w:r>
    </w:p>
    <w:p w14:paraId="021EFD0A" w14:textId="4D36DC24" w:rsidR="00DC5A5D" w:rsidRPr="00001019" w:rsidRDefault="00E3036C" w:rsidP="006201E4">
      <w:pPr>
        <w:pStyle w:val="Listapunktowana"/>
      </w:pPr>
      <w:r w:rsidRPr="00E3036C">
        <w:rPr>
          <w:rStyle w:val="angielskawstawka"/>
          <w:b/>
          <w:bCs/>
        </w:rPr>
        <w:t>E</w:t>
      </w:r>
      <w:r>
        <w:rPr>
          <w:b/>
          <w:bCs/>
        </w:rPr>
        <w:t>– ob</w:t>
      </w:r>
      <w:r w:rsidR="00DC5A5D" w:rsidRPr="00001019">
        <w:rPr>
          <w:b/>
          <w:bCs/>
        </w:rPr>
        <w:t>jaśnialn</w:t>
      </w:r>
      <w:r>
        <w:rPr>
          <w:b/>
          <w:bCs/>
        </w:rPr>
        <w:t xml:space="preserve">ość </w:t>
      </w:r>
      <w:r w:rsidR="00DC5A5D" w:rsidRPr="00001019">
        <w:t xml:space="preserve"> – zespół musi być w stanie wytłumaczyć nowo przyjętej osobie, o co chodzi w projekcie.</w:t>
      </w:r>
    </w:p>
    <w:p w14:paraId="79DE25EC" w14:textId="6D3B36F7" w:rsidR="00DC5A5D" w:rsidRPr="00001019" w:rsidRDefault="00DC5A5D" w:rsidP="006201E4">
      <w:pPr>
        <w:pStyle w:val="Wcicienormalne"/>
      </w:pPr>
      <w:r w:rsidRPr="00001019">
        <w:t>Nie każdy projekt jest prosty. Jeśli dziedzina projektu jest złożona, to można zastosować podział większego projektu na mniejsze podprojekty tak, aby można było do nich zastosować kryteria TUBE. Jak jednak postępować z całym, dużym projektem? Wówczas stosuje się dwa podejścia:</w:t>
      </w:r>
    </w:p>
    <w:p w14:paraId="5A61BEE7" w14:textId="5EDEA64D" w:rsidR="00DC5A5D" w:rsidRPr="00001019" w:rsidRDefault="00DC5A5D" w:rsidP="006201E4">
      <w:pPr>
        <w:pStyle w:val="Listapunktowana"/>
      </w:pPr>
      <w:r w:rsidRPr="00001019">
        <w:rPr>
          <w:b/>
          <w:bCs/>
        </w:rPr>
        <w:t>złożonej zwinności</w:t>
      </w:r>
      <w:r w:rsidRPr="00001019">
        <w:t xml:space="preserve"> (</w:t>
      </w:r>
      <w:r w:rsidR="00EE5CE4">
        <w:t>np. </w:t>
      </w:r>
      <w:r w:rsidRPr="001F40F5">
        <w:rPr>
          <w:rStyle w:val="angielskawstawka"/>
          <w:lang w:val="en-GB"/>
        </w:rPr>
        <w:t>Scrum-of-Scrums</w:t>
      </w:r>
      <w:r w:rsidRPr="00001019">
        <w:t>), gdzie menedżerowie zespołów zwinnych łączą się w samozarządzające się zespoły wyższego poziomu stosujące metody zwinne,</w:t>
      </w:r>
    </w:p>
    <w:p w14:paraId="72E59189" w14:textId="49437F4C" w:rsidR="00DC5A5D" w:rsidRPr="00001019" w:rsidRDefault="00DC5A5D" w:rsidP="006201E4">
      <w:pPr>
        <w:pStyle w:val="Listapunktowana"/>
      </w:pPr>
      <w:r w:rsidRPr="00001019">
        <w:rPr>
          <w:b/>
          <w:bCs/>
        </w:rPr>
        <w:t>hybrydowe klasyczno-zwinne</w:t>
      </w:r>
      <w:r w:rsidRPr="00001019">
        <w:t xml:space="preserve"> – stosujące techniki klasyczne (</w:t>
      </w:r>
      <w:r w:rsidR="00EE5CE4">
        <w:t>np. </w:t>
      </w:r>
      <w:r w:rsidRPr="00001019">
        <w:t>odgórne projektowanie architektury, bardziej formalna komunikacja między zespołami) na wyższym poziomie, a zwinne na niższym.</w:t>
      </w:r>
    </w:p>
    <w:p w14:paraId="6C0D2B01" w14:textId="288AE424" w:rsidR="00DC5A5D" w:rsidRPr="00001019" w:rsidRDefault="00DC5A5D" w:rsidP="006201E4">
      <w:pPr>
        <w:pStyle w:val="Wcicienormalne"/>
      </w:pPr>
      <w:r w:rsidRPr="00001019">
        <w:t xml:space="preserve">Nie w każdym działaniu potrzebne są tak zaawansowane struktury organizacyjne. </w:t>
      </w:r>
      <w:r w:rsidR="00EE5CE4">
        <w:t>Np. </w:t>
      </w:r>
      <w:r w:rsidRPr="00001019">
        <w:t xml:space="preserve">przy podziale dużego projektu na niezależne (lub mało zależne) od siebie jednostki może wystarczyć przekazywanie opowieści użytkowników wprost do poszczególnych zespołów i komunikacja międzyzespołowa dla uzgadniania szczegółów wymagań. </w:t>
      </w:r>
    </w:p>
    <w:p w14:paraId="5037B77A" w14:textId="2EA4FCC6" w:rsidR="00DC5A5D" w:rsidRPr="00001019" w:rsidRDefault="00DC5A5D" w:rsidP="006201E4">
      <w:pPr>
        <w:pStyle w:val="Wcicienormalne"/>
      </w:pPr>
      <w:r w:rsidRPr="00001019">
        <w:t xml:space="preserve">Tym niemniej są badania, </w:t>
      </w:r>
      <w:r w:rsidR="00EE5CE4">
        <w:t>np. </w:t>
      </w:r>
      <w:sdt>
        <w:sdtPr>
          <w:id w:val="-1774934786"/>
          <w:citation/>
        </w:sdtPr>
        <w:sdtContent>
          <w:r w:rsidRPr="00001019">
            <w:fldChar w:fldCharType="begin"/>
          </w:r>
          <w:r w:rsidRPr="00001019">
            <w:instrText xml:space="preserve"> CITATION Beg07 \l 1045 </w:instrText>
          </w:r>
          <w:r w:rsidRPr="00001019">
            <w:fldChar w:fldCharType="separate"/>
          </w:r>
          <w:r w:rsidR="001D0D9B" w:rsidRPr="001D0D9B">
            <w:rPr>
              <w:noProof/>
            </w:rPr>
            <w:t>[223]</w:t>
          </w:r>
          <w:r w:rsidRPr="00001019">
            <w:fldChar w:fldCharType="end"/>
          </w:r>
        </w:sdtContent>
      </w:sdt>
      <w:r w:rsidRPr="00001019">
        <w:t>, które wskazują na obawy stosowania metod zwinnych w dużych projektach.</w:t>
      </w:r>
    </w:p>
    <w:p w14:paraId="0486B5BD" w14:textId="77777777" w:rsidR="00DC5A5D" w:rsidRPr="00001019" w:rsidRDefault="00DC5A5D" w:rsidP="006201E4">
      <w:pPr>
        <w:pStyle w:val="Intitle"/>
      </w:pPr>
      <w:r w:rsidRPr="00001019">
        <w:t>Unikanie dodawania funkcjonalności na przyszłość</w:t>
      </w:r>
    </w:p>
    <w:p w14:paraId="3EF6D526" w14:textId="288C6E6D" w:rsidR="00DC5A5D" w:rsidRPr="00001019" w:rsidRDefault="00DC5A5D" w:rsidP="006201E4">
      <w:pPr>
        <w:pStyle w:val="Wcicienormalne"/>
      </w:pPr>
      <w:r w:rsidRPr="00001019">
        <w:t>Jednym z działań ułatwiających zachowanie jest unikanie dodawania funkcjonalności „</w:t>
      </w:r>
      <w:r w:rsidRPr="00B62C9C">
        <w:rPr>
          <w:i/>
          <w:iCs w:val="0"/>
        </w:rPr>
        <w:t>na przyszłość</w:t>
      </w:r>
      <w:r w:rsidRPr="00001019">
        <w:t>”, czyli takich, które wynikają z bieżącego kodowania (czy projektu), ale nie są aktualnie wymagane przez klienta. Dla przykładu klient chce dodawania towaru do koszyka. Zespół może widzieć, że w przyszłości klient może chcieć również usuwania towaru z koszyka albo przechowywania koszyka między sesjami (</w:t>
      </w:r>
      <w:r w:rsidR="00EE5CE4">
        <w:t>np. </w:t>
      </w:r>
      <w:r w:rsidRPr="00001019">
        <w:t xml:space="preserve">w ciasteczku, ale klient o tym nie mówił. Oczywistym jest, że jeśli zespół nie doda funkcjonalności usuwania towaru albo przechowywania koszyka, to projekt będzie prostszy, niż gdyby to dodał (będzie mniej funkcji do ogarnięcia). Czy jednak jest to dobre działanie? Przecież jeśli zespół doda takie funkcjonalności z własnej inicjatywy, to </w:t>
      </w:r>
      <w:r w:rsidR="00B62C9C">
        <w:t xml:space="preserve">zgodnie z teorią Kano </w:t>
      </w:r>
      <w:r w:rsidRPr="00001019">
        <w:t>zadowolenie klienta z profesjonalnego podejścia zespołu powinno wzrosnąć.</w:t>
      </w:r>
    </w:p>
    <w:p w14:paraId="1E5BE335" w14:textId="337A7107" w:rsidR="00DC5A5D" w:rsidRPr="00001019" w:rsidRDefault="00DC5A5D" w:rsidP="006201E4">
      <w:pPr>
        <w:pStyle w:val="Wcicienormalne"/>
      </w:pPr>
      <w:r w:rsidRPr="00001019">
        <w:t>Tutaj zasada Pareto (</w:t>
      </w:r>
      <w:r w:rsidR="00B62C9C">
        <w:t>8</w:t>
      </w:r>
      <w:r w:rsidRPr="00001019">
        <w:t>0% użytkowników używa</w:t>
      </w:r>
      <w:r w:rsidR="00B62C9C">
        <w:t xml:space="preserve"> tylko</w:t>
      </w:r>
      <w:r w:rsidRPr="00001019">
        <w:t xml:space="preserve"> </w:t>
      </w:r>
      <w:r w:rsidR="00B62C9C">
        <w:t>2</w:t>
      </w:r>
      <w:r w:rsidRPr="00001019">
        <w:t>0% funkcjonalności złożonego systemu) działa przeciwko jakości.</w:t>
      </w:r>
    </w:p>
    <w:p w14:paraId="462817E9" w14:textId="77777777" w:rsidR="00DC5A5D" w:rsidRPr="00001019" w:rsidRDefault="00DC5A5D" w:rsidP="006201E4">
      <w:pPr>
        <w:pStyle w:val="Intitle"/>
      </w:pPr>
      <w:r w:rsidRPr="00001019">
        <w:lastRenderedPageBreak/>
        <w:t>Rozwiązania próbne</w:t>
      </w:r>
    </w:p>
    <w:p w14:paraId="0B2A0D34" w14:textId="3EAF3722" w:rsidR="00DC5A5D" w:rsidRPr="00001019" w:rsidRDefault="00DC5A5D" w:rsidP="006201E4">
      <w:pPr>
        <w:pStyle w:val="Wcicienormalne"/>
      </w:pPr>
      <w:r w:rsidRPr="0000301C">
        <w:rPr>
          <w:i/>
          <w:iCs w:val="0"/>
        </w:rPr>
        <w:t>Rozwiązania próbn</w:t>
      </w:r>
      <w:r w:rsidRPr="00001019">
        <w:t>e (</w:t>
      </w:r>
      <w:r w:rsidR="00174623">
        <w:t>ang. </w:t>
      </w:r>
      <w:r w:rsidRPr="001F40F5">
        <w:rPr>
          <w:rStyle w:val="angielskawstawka"/>
          <w:lang w:val="en-GB"/>
        </w:rPr>
        <w:t>spike solutions</w:t>
      </w:r>
      <w:r w:rsidRPr="00001019">
        <w:t>) to krótkie, prototypowe rozwiązania, które mają na celu sprawdzenie wykonalności opowieści. W odróżnieniu od prototypowania stosowanego w tradycyjnych metodach rozwiązania próbne powinny trwać krótko (</w:t>
      </w:r>
      <w:r w:rsidR="00EE5CE4">
        <w:t>np. </w:t>
      </w:r>
      <w:r w:rsidRPr="00001019">
        <w:t>jeden dzień). Celem jest zwiększenie wiarygodności szacowania opowieści, a tym samym zmniejszenie ryzyka niepowodzenia iteracji.</w:t>
      </w:r>
    </w:p>
    <w:p w14:paraId="67494946" w14:textId="77777777" w:rsidR="00DC5A5D" w:rsidRPr="00001019" w:rsidRDefault="00DC5A5D" w:rsidP="006201E4">
      <w:pPr>
        <w:pStyle w:val="Intitle"/>
      </w:pPr>
      <w:r w:rsidRPr="00001019">
        <w:t>Sesje projektowania (karty CRC)</w:t>
      </w:r>
    </w:p>
    <w:p w14:paraId="018CE3EA" w14:textId="066265AB" w:rsidR="00DC5A5D" w:rsidRPr="00001019" w:rsidRDefault="00DC5A5D" w:rsidP="006201E4">
      <w:pPr>
        <w:pStyle w:val="Wcicienormalne"/>
        <w:rPr>
          <w:rStyle w:val="tlid-translation"/>
        </w:rPr>
      </w:pPr>
      <w:r w:rsidRPr="00001019">
        <w:t xml:space="preserve">Stara technika </w:t>
      </w:r>
      <w:r w:rsidRPr="0000301C">
        <w:rPr>
          <w:i/>
          <w:iCs w:val="0"/>
        </w:rPr>
        <w:t>kart CRC</w:t>
      </w:r>
      <w:r w:rsidRPr="00001019">
        <w:t xml:space="preserve"> (</w:t>
      </w:r>
      <w:r w:rsidR="00174623">
        <w:t>ang. </w:t>
      </w:r>
      <w:r w:rsidRPr="001F40F5">
        <w:rPr>
          <w:rStyle w:val="angielskawstawka"/>
          <w:lang w:val="en-GB"/>
        </w:rPr>
        <w:t>Class-Responsibilities-Collaboration</w:t>
      </w:r>
      <w:r w:rsidRPr="00001019">
        <w:t>) jest wykorzystywana, dla „</w:t>
      </w:r>
      <w:r w:rsidRPr="00001019">
        <w:rPr>
          <w:rStyle w:val="tlid-translation"/>
          <w:i/>
        </w:rPr>
        <w:t>umożliwienia ludziom oderwania się od proceduralnego trybu myślenia i pełniejszego docenienia technologii obiektowej</w:t>
      </w:r>
      <w:r w:rsidRPr="00001019">
        <w:rPr>
          <w:rStyle w:val="tlid-translation"/>
        </w:rPr>
        <w:t xml:space="preserve">” </w:t>
      </w:r>
      <w:sdt>
        <w:sdtPr>
          <w:id w:val="829496648"/>
          <w:citation/>
        </w:sdtPr>
        <w:sdtContent>
          <w:r w:rsidRPr="00001019">
            <w:fldChar w:fldCharType="begin"/>
          </w:r>
          <w:r w:rsidRPr="00001019">
            <w:instrText xml:space="preserve"> CITATION Wel99 \l 1045 </w:instrText>
          </w:r>
          <w:r w:rsidRPr="00001019">
            <w:fldChar w:fldCharType="separate"/>
          </w:r>
          <w:r w:rsidR="001D0D9B" w:rsidRPr="001D0D9B">
            <w:rPr>
              <w:noProof/>
            </w:rPr>
            <w:t>[174]</w:t>
          </w:r>
          <w:r w:rsidRPr="00001019">
            <w:fldChar w:fldCharType="end"/>
          </w:r>
        </w:sdtContent>
      </w:sdt>
      <w:r w:rsidRPr="00001019">
        <w:rPr>
          <w:rStyle w:val="tlid-translation"/>
        </w:rPr>
        <w:t>. Ta praktyka XP zaleca organizowanie sesji projektowych z udziałem całego zespołu dla przydziału odpowiedzialności za funkcjonalności do obiektów (klas obiektów).</w:t>
      </w:r>
    </w:p>
    <w:p w14:paraId="1510478D" w14:textId="77777777" w:rsidR="00DC5A5D" w:rsidRPr="00001019" w:rsidRDefault="00DC5A5D" w:rsidP="006201E4">
      <w:pPr>
        <w:pStyle w:val="Intitle"/>
      </w:pPr>
      <w:r w:rsidRPr="00001019">
        <w:t>Refaktoryzacja</w:t>
      </w:r>
    </w:p>
    <w:p w14:paraId="2C95A0E6" w14:textId="10AD3FC8" w:rsidR="00DC5A5D" w:rsidRPr="00001019" w:rsidRDefault="00DC5A5D" w:rsidP="006201E4">
      <w:pPr>
        <w:pStyle w:val="Wcicienormalne"/>
      </w:pPr>
      <w:r w:rsidRPr="0000301C">
        <w:rPr>
          <w:i/>
          <w:iCs w:val="0"/>
        </w:rPr>
        <w:t>Refaktoryzacja</w:t>
      </w:r>
      <w:r w:rsidRPr="00001019">
        <w:t xml:space="preserve"> polega na takiej zmianie istniejącego kodu źródłowego oprogramowania, aby zachować sposób jego działania. Najprostszym przykładem refaktoryzacji jest zmiana nazwy metody w miejscu jej deklaracji oraz we wszystkich miejscach jej wywołania. Refaktoryzacja może też polegać </w:t>
      </w:r>
      <w:r w:rsidR="00EE5CE4">
        <w:t>np. </w:t>
      </w:r>
      <w:r w:rsidRPr="00001019">
        <w:t xml:space="preserve">na przesunięciu operacji do klasy nadrzędnej w hierarchii dziedziczenia, zmianie nazwy kolumny w tabeli relacyjnej bazy danych </w:t>
      </w:r>
      <w:r w:rsidR="0000301C">
        <w:t>czy na</w:t>
      </w:r>
      <w:r w:rsidRPr="00001019">
        <w:t xml:space="preserve"> zastosowaniu wywoływania operacji interfejsowych w miejsce metod klasy. Współczesne zintegrowane środowiska programistyczne (IDE) mocno wspierają takie formy refaktoryzacji.</w:t>
      </w:r>
    </w:p>
    <w:p w14:paraId="034A7123" w14:textId="25F2FEB5" w:rsidR="00DC5A5D" w:rsidRPr="00001019" w:rsidRDefault="00DC5A5D" w:rsidP="006201E4">
      <w:pPr>
        <w:pStyle w:val="Wcicienormalne"/>
      </w:pPr>
      <w:r w:rsidRPr="00001019">
        <w:t xml:space="preserve">Refaktoryzacja jest przygotowaniem do zmiany wynikającej ze zmiany wymagań. Jeśli </w:t>
      </w:r>
      <w:r w:rsidR="00EE5CE4">
        <w:t>np. </w:t>
      </w:r>
      <w:r w:rsidRPr="00001019">
        <w:t xml:space="preserve">w kodzie istnieje metoda </w:t>
      </w:r>
      <w:r w:rsidRPr="00001019">
        <w:rPr>
          <w:rStyle w:val="NazwaProgramowa"/>
        </w:rPr>
        <w:t>„WystawFakturę(IdZamówienia)”</w:t>
      </w:r>
      <w:r w:rsidRPr="00001019">
        <w:t xml:space="preserve">, a pojawi się wymaganie wystawiania faktur korygujących, to metoda ta powinna zmienić swoją nazwę i nazwę parametru na </w:t>
      </w:r>
      <w:r w:rsidRPr="00001019">
        <w:rPr>
          <w:rStyle w:val="NazwaProgramowa"/>
        </w:rPr>
        <w:t>„WystawNowyDokument(IdDokumentuŹródłowego)”</w:t>
      </w:r>
      <w:r w:rsidRPr="00001019">
        <w:t xml:space="preserve">, co już sugeruje zmianę semantyki metody, ale jeszcze nie zmienia zachowania się programu. Następnie można w metodzie </w:t>
      </w:r>
      <w:r w:rsidRPr="00001019">
        <w:rPr>
          <w:rStyle w:val="NazwaProgramowa"/>
        </w:rPr>
        <w:t>„WystawNowyDokument”</w:t>
      </w:r>
      <w:r w:rsidRPr="00001019">
        <w:t xml:space="preserve"> rozpoznawać typ dokumentu źródłowego i jeśli jest to typ </w:t>
      </w:r>
      <w:r w:rsidRPr="00001019">
        <w:rPr>
          <w:rStyle w:val="NazwaProgramowa"/>
        </w:rPr>
        <w:t>„Zamówienie”</w:t>
      </w:r>
      <w:r w:rsidRPr="00001019">
        <w:t xml:space="preserve">, to wystawiać nową fakturę, a jeśli jest to typ </w:t>
      </w:r>
      <w:r w:rsidRPr="00001019">
        <w:rPr>
          <w:rStyle w:val="NazwaProgramowa"/>
        </w:rPr>
        <w:t>„Faktura”</w:t>
      </w:r>
      <w:r w:rsidRPr="00001019">
        <w:t>, to wystawiać fakturę korygującą do tej faktury.</w:t>
      </w:r>
    </w:p>
    <w:p w14:paraId="59E2F1D1" w14:textId="0BC8D329" w:rsidR="00DC5A5D" w:rsidRPr="00001019" w:rsidRDefault="00DC5A5D" w:rsidP="006201E4">
      <w:pPr>
        <w:pStyle w:val="Wcicienormalne"/>
      </w:pPr>
      <w:r w:rsidRPr="00001019">
        <w:t>Refaktoryzacja może też być działaniem ułatwiającym zachowywanie jednolitego standardu kodowania (</w:t>
      </w:r>
      <w:r w:rsidR="00EE5CE4">
        <w:t>np. </w:t>
      </w:r>
      <w:r w:rsidRPr="00001019">
        <w:t xml:space="preserve">dotyczącego stosowania wielkich </w:t>
      </w:r>
      <w:r w:rsidR="0000301C">
        <w:t xml:space="preserve">i małych </w:t>
      </w:r>
      <w:r w:rsidRPr="00001019">
        <w:t>liter w nazwach programowych).</w:t>
      </w:r>
    </w:p>
    <w:p w14:paraId="7263B38F" w14:textId="4FC612D3" w:rsidR="00DC5A5D" w:rsidRPr="00001019" w:rsidRDefault="00DC5A5D" w:rsidP="006201E4">
      <w:pPr>
        <w:pStyle w:val="Wcicienormalne"/>
      </w:pPr>
      <w:r w:rsidRPr="00001019">
        <w:t>Refaktoryzacja pomaga w utrzymaniu ciągłej integracji, gdyż kod raz napisany i skutecznie skompilowany pozosta</w:t>
      </w:r>
      <w:r w:rsidR="0000301C">
        <w:t>je</w:t>
      </w:r>
      <w:r w:rsidRPr="00001019">
        <w:t xml:space="preserve"> możliwy do skompilowania w każdym czasie. Oczywiście sam fakt poprawnej kompilacji nie jest wystarczający do integracji systemu, ale zmiany dokonywane przy wykorzystaniu refaktoryzacji zachodzą na tyle szybko, że integracja systemu może być dokonywana często, w praktyce codziennie.</w:t>
      </w:r>
    </w:p>
    <w:p w14:paraId="75EC58D3" w14:textId="603DEFCE" w:rsidR="00DC5A5D" w:rsidRPr="00001019" w:rsidRDefault="00DC5A5D" w:rsidP="006201E4">
      <w:pPr>
        <w:pStyle w:val="Wcicienormalne"/>
      </w:pPr>
      <w:r w:rsidRPr="00001019">
        <w:t xml:space="preserve">Refaktoryzacja ułatwia dokonywanie zmian, ale jednocześnie utrudnia ich kontrolowanie. W metodykach klasycznych wprowadzanie zmian jest często kontrolowane </w:t>
      </w:r>
      <w:r w:rsidR="0000301C">
        <w:t>przez</w:t>
      </w:r>
      <w:r w:rsidRPr="00001019">
        <w:t xml:space="preserve"> proces </w:t>
      </w:r>
      <w:r w:rsidR="0000301C">
        <w:t xml:space="preserve">– </w:t>
      </w:r>
      <w:r w:rsidRPr="00001019">
        <w:t>od zgłoszenia żądania zmiany</w:t>
      </w:r>
      <w:r w:rsidR="0000301C">
        <w:t>,</w:t>
      </w:r>
      <w:r w:rsidRPr="00001019">
        <w:t xml:space="preserve"> przez ich klasyfikację pod względem ważności i ryzykowności, do implementacji i testowania. Zarządzaniem i kontrolowaniem zmian czasami zajmuje się specjalny zespół zwany </w:t>
      </w:r>
      <w:r w:rsidR="0000301C" w:rsidRPr="0000301C">
        <w:rPr>
          <w:i/>
          <w:iCs w:val="0"/>
        </w:rPr>
        <w:t>r</w:t>
      </w:r>
      <w:r w:rsidRPr="0000301C">
        <w:rPr>
          <w:i/>
          <w:iCs w:val="0"/>
        </w:rPr>
        <w:t xml:space="preserve">adą </w:t>
      </w:r>
      <w:r w:rsidR="0000301C" w:rsidRPr="0000301C">
        <w:rPr>
          <w:i/>
          <w:iCs w:val="0"/>
        </w:rPr>
        <w:t>k</w:t>
      </w:r>
      <w:r w:rsidRPr="0000301C">
        <w:rPr>
          <w:i/>
          <w:iCs w:val="0"/>
        </w:rPr>
        <w:t xml:space="preserve">ontroli </w:t>
      </w:r>
      <w:r w:rsidR="0000301C" w:rsidRPr="0000301C">
        <w:rPr>
          <w:i/>
          <w:iCs w:val="0"/>
        </w:rPr>
        <w:t>z</w:t>
      </w:r>
      <w:r w:rsidRPr="0000301C">
        <w:rPr>
          <w:i/>
          <w:iCs w:val="0"/>
        </w:rPr>
        <w:t>mian</w:t>
      </w:r>
      <w:r w:rsidRPr="00001019">
        <w:t xml:space="preserve"> </w:t>
      </w:r>
      <w:r w:rsidRPr="00001019">
        <w:lastRenderedPageBreak/>
        <w:t>(</w:t>
      </w:r>
      <w:r w:rsidR="00174623">
        <w:t>ang. </w:t>
      </w:r>
      <w:r w:rsidRPr="00001019">
        <w:t xml:space="preserve">CCB – </w:t>
      </w:r>
      <w:r w:rsidRPr="001F40F5">
        <w:rPr>
          <w:rStyle w:val="angielskawstawka"/>
          <w:lang w:val="en-GB"/>
        </w:rPr>
        <w:t>Change Control Board</w:t>
      </w:r>
      <w:r w:rsidRPr="00001019">
        <w:t xml:space="preserve">). Stosowanie refaktoryzacji stoi w </w:t>
      </w:r>
      <w:r w:rsidR="0000301C">
        <w:t xml:space="preserve">wyraźnej </w:t>
      </w:r>
      <w:r w:rsidRPr="00001019">
        <w:t>sprzeczności z kompetencjami tego zespołu.</w:t>
      </w:r>
    </w:p>
    <w:p w14:paraId="07189BCE" w14:textId="4F6ABE75" w:rsidR="00DC5A5D" w:rsidRPr="00001019" w:rsidRDefault="00DC5A5D" w:rsidP="006201E4">
      <w:pPr>
        <w:pStyle w:val="Wcicienormalne"/>
        <w:rPr>
          <w:rStyle w:val="NazwaProgramowa"/>
        </w:rPr>
      </w:pPr>
      <w:r w:rsidRPr="00001019">
        <w:t>Łatwość dokonywania zmian przez refaktoryzację wpływa też na zakres zmian</w:t>
      </w:r>
      <w:r w:rsidR="0000301C">
        <w:t>,</w:t>
      </w:r>
      <w:r w:rsidRPr="00001019">
        <w:t xml:space="preserve"> </w:t>
      </w:r>
      <w:r w:rsidR="0000301C">
        <w:t>p</w:t>
      </w:r>
      <w:r w:rsidRPr="00001019">
        <w:t>onieważ zmiana nazwy elementu powoduje zmianę we wszystkich plikach, w których następuje odwołanie się do tego elementu, w tym również w tych plikach, w których wydawałoby się, że rozwiązania są już zamknięte i kod nie powinien być modyfikowany. Może to spowodować problemy przy wykorzystywaniu wspólnego kodu w wielu projektach. Refaktoryzacja w jednym projekcie może spowodować niemożność skompilowania innych projektów.</w:t>
      </w:r>
    </w:p>
    <w:p w14:paraId="561DD8C5" w14:textId="77777777" w:rsidR="00DC5A5D" w:rsidRPr="00001019" w:rsidRDefault="00DC5A5D" w:rsidP="003E6E0B">
      <w:pPr>
        <w:pStyle w:val="Nagwek4"/>
      </w:pPr>
      <w:bookmarkStart w:id="802" w:name="_Toc29749385"/>
      <w:r w:rsidRPr="00001019">
        <w:t>Praktyki związane z kodowaniem i integracją</w:t>
      </w:r>
      <w:bookmarkEnd w:id="802"/>
    </w:p>
    <w:p w14:paraId="5211DA7A" w14:textId="77777777" w:rsidR="00DC5A5D" w:rsidRPr="00001019" w:rsidRDefault="00DC5A5D" w:rsidP="006201E4">
      <w:pPr>
        <w:pStyle w:val="Intitle"/>
      </w:pPr>
      <w:r w:rsidRPr="00001019">
        <w:t>Standardy kodowania</w:t>
      </w:r>
    </w:p>
    <w:p w14:paraId="11F75D27" w14:textId="56C9CDB4" w:rsidR="00DC5A5D" w:rsidRPr="00001019" w:rsidRDefault="00DC5A5D" w:rsidP="006201E4">
      <w:pPr>
        <w:pStyle w:val="Wcicienormalne"/>
      </w:pPr>
      <w:r w:rsidRPr="00001019">
        <w:t xml:space="preserve">Ważnym warunkiem zapewnienia jakości kodu jest zachowanie właściwych </w:t>
      </w:r>
      <w:r w:rsidRPr="00001019">
        <w:rPr>
          <w:i/>
        </w:rPr>
        <w:t>standardów kodowania</w:t>
      </w:r>
      <w:r w:rsidRPr="00001019">
        <w:t xml:space="preserve"> przez programistów. Standardy kodowania określają reguły nazewnictwa (</w:t>
      </w:r>
      <w:r w:rsidR="00EE5CE4">
        <w:t>np. </w:t>
      </w:r>
      <w:r w:rsidRPr="00001019">
        <w:t>nazwy klas zaczynane wielką literą, nazwy zmiennych małą literą), reguły stosowania wcięć w strukturach programowych, unikanie zbyt złożonych struktur programowych. Ich stosowanie zwiększa czytelność i zrozumiałość kodu. Standardy kodowania mogą też określać reguły implementacji algorytmów mające wpływ na wiarygodność działania kodu (</w:t>
      </w:r>
      <w:r w:rsidR="00EE5CE4">
        <w:t>np. </w:t>
      </w:r>
      <w:r w:rsidRPr="00001019">
        <w:t xml:space="preserve">jeśli zmienna może przyjąć wartość </w:t>
      </w:r>
      <w:r w:rsidRPr="001F40F5">
        <w:rPr>
          <w:rStyle w:val="angielskawstawka"/>
          <w:lang w:val="en-GB"/>
        </w:rPr>
        <w:t>null</w:t>
      </w:r>
      <w:r w:rsidRPr="00001019">
        <w:t>, to trzeba ją sprawdzić przed wykorzystaniem).</w:t>
      </w:r>
    </w:p>
    <w:p w14:paraId="59BD6B0C" w14:textId="1775FF02" w:rsidR="00DC5A5D" w:rsidRPr="0000301C" w:rsidRDefault="00DC5A5D" w:rsidP="006201E4">
      <w:pPr>
        <w:pStyle w:val="Wcicienormalne"/>
        <w:rPr>
          <w:i/>
          <w:iCs w:val="0"/>
        </w:rPr>
      </w:pPr>
      <w:r w:rsidRPr="00001019">
        <w:t>Jeśli oczekujemy od programistów, że będą stosowali standardy kodowania, to muszą je znać. Najprostszą metodą jest tu zatrudni</w:t>
      </w:r>
      <w:r w:rsidR="0000301C">
        <w:t>e</w:t>
      </w:r>
      <w:r w:rsidRPr="00001019">
        <w:t xml:space="preserve">nie programistów z odpowiednim doświadczeniem. Co jednak zrobić, gdy brakuje takich pracowników i trzeba zatrudniać osoby bez doświadczenia? Można spisać takie standardy w firmie i kazać się ich nauczyć, ale skuteczność takiej metody jest wątpliwa. Lepszym rozwiązaniem jest zastosowanie </w:t>
      </w:r>
      <w:r w:rsidR="0000301C" w:rsidRPr="0000301C">
        <w:rPr>
          <w:b/>
          <w:bCs/>
          <w:i/>
          <w:iCs w:val="0"/>
        </w:rPr>
        <w:t>mentoringu</w:t>
      </w:r>
      <w:r w:rsidR="0000301C">
        <w:t>, gdzie starszy pracownik przekazuje swoje doświadczenie młodszemu.</w:t>
      </w:r>
    </w:p>
    <w:p w14:paraId="52C088F2" w14:textId="77777777" w:rsidR="00DC5A5D" w:rsidRPr="00001019" w:rsidRDefault="00DC5A5D" w:rsidP="006201E4">
      <w:pPr>
        <w:pStyle w:val="Intitle"/>
      </w:pPr>
      <w:r w:rsidRPr="00001019">
        <w:t>Programowanie w parach</w:t>
      </w:r>
    </w:p>
    <w:p w14:paraId="3F5280BC" w14:textId="4B62527A" w:rsidR="00DC5A5D" w:rsidRPr="00001019" w:rsidRDefault="00DC5A5D" w:rsidP="006201E4">
      <w:pPr>
        <w:pStyle w:val="Wcicienormalne"/>
      </w:pPr>
      <w:r w:rsidRPr="00001019">
        <w:rPr>
          <w:i/>
        </w:rPr>
        <w:t>Programowanie w parach</w:t>
      </w:r>
      <w:r w:rsidRPr="00001019">
        <w:t xml:space="preserve"> wpływa korzystnie na jakość kodu zmniejszając liczbę błędów popełnianych przez deweloperów zarówno w czasie kodowania, jak i w zakresie wyboru rozwiązań projektowych </w:t>
      </w:r>
      <w:sdt>
        <w:sdtPr>
          <w:id w:val="115812294"/>
          <w:citation/>
        </w:sdtPr>
        <w:sdtContent>
          <w:r w:rsidRPr="00001019">
            <w:fldChar w:fldCharType="begin"/>
          </w:r>
          <w:r w:rsidRPr="00001019">
            <w:instrText xml:space="preserve"> CITATION Coc00 \l 1045 </w:instrText>
          </w:r>
          <w:r w:rsidRPr="00001019">
            <w:fldChar w:fldCharType="separate"/>
          </w:r>
          <w:r w:rsidR="001D0D9B" w:rsidRPr="001D0D9B">
            <w:rPr>
              <w:noProof/>
            </w:rPr>
            <w:t>[224]</w:t>
          </w:r>
          <w:r w:rsidRPr="00001019">
            <w:fldChar w:fldCharType="end"/>
          </w:r>
        </w:sdtContent>
      </w:sdt>
      <w:r w:rsidRPr="00001019">
        <w:t>. Jeśli jeden programista patrzy „</w:t>
      </w:r>
      <w:r w:rsidRPr="0000301C">
        <w:rPr>
          <w:i/>
          <w:iCs w:val="0"/>
        </w:rPr>
        <w:t>przez ramię</w:t>
      </w:r>
      <w:r w:rsidRPr="00001019">
        <w:t>” na to, co pisze drugi, to jest większa szansa, że wychwyci błąd, którego piszący mógłby nie zauważyć. Programowanie w parach służy też szkoleniu mniej doświadczonych programistów przez tych bardziej doświadczonych.</w:t>
      </w:r>
    </w:p>
    <w:p w14:paraId="5B217773" w14:textId="2107C009" w:rsidR="00DC5A5D" w:rsidRPr="00001019" w:rsidRDefault="00DC5A5D" w:rsidP="006201E4">
      <w:pPr>
        <w:pStyle w:val="Wcicienormalne"/>
      </w:pPr>
      <w:r w:rsidRPr="00001019">
        <w:t xml:space="preserve">Jednak jednocześnie programowanie w parach zwiększa koszty implementacji, co jest uciążliwe zwłaszcza w zakresie prostych rozwiązań </w:t>
      </w:r>
      <w:sdt>
        <w:sdtPr>
          <w:id w:val="534544319"/>
          <w:citation/>
        </w:sdtPr>
        <w:sdtContent>
          <w:r w:rsidRPr="00001019">
            <w:fldChar w:fldCharType="begin"/>
          </w:r>
          <w:r w:rsidRPr="00001019">
            <w:instrText xml:space="preserve">CITATION Han09 \l 1045 </w:instrText>
          </w:r>
          <w:r w:rsidRPr="00001019">
            <w:fldChar w:fldCharType="separate"/>
          </w:r>
          <w:r w:rsidR="001D0D9B" w:rsidRPr="001D0D9B">
            <w:rPr>
              <w:noProof/>
            </w:rPr>
            <w:t>[225]</w:t>
          </w:r>
          <w:r w:rsidRPr="00001019">
            <w:fldChar w:fldCharType="end"/>
          </w:r>
        </w:sdtContent>
      </w:sdt>
      <w:r w:rsidRPr="00001019">
        <w:t>. Chociaż programowanie w parach zmniejsza koszty testowania, to te dwa koszty nie zawsze się równoważą. Dlatego też w innych metodykach zwinnych (nie XP) nie mówi się już o programowaniu w parach.</w:t>
      </w:r>
    </w:p>
    <w:p w14:paraId="2DF057BC" w14:textId="77777777" w:rsidR="00DC5A5D" w:rsidRPr="00001019" w:rsidRDefault="00DC5A5D" w:rsidP="006201E4">
      <w:pPr>
        <w:pStyle w:val="Intitle"/>
      </w:pPr>
      <w:r w:rsidRPr="00001019">
        <w:t>Kolektywna własność kodu</w:t>
      </w:r>
    </w:p>
    <w:p w14:paraId="7862A2C8" w14:textId="555A9E4A" w:rsidR="00DC5A5D" w:rsidRPr="00001019" w:rsidRDefault="00DC5A5D" w:rsidP="006201E4">
      <w:pPr>
        <w:pStyle w:val="Wcicienormalne"/>
      </w:pPr>
      <w:r w:rsidRPr="00001019">
        <w:t>Programiści pracujący w zespołach zwinnych muszą być przygotowani na to, że każdy inny programista z zespołu może w każdym momencie wziąć dowolny kod napisany przez każdego z nich i dokonać w nim dowolnej zmiany w dowolnym miejscu. To się nazywa „</w:t>
      </w:r>
      <w:r w:rsidRPr="00001019">
        <w:rPr>
          <w:i/>
        </w:rPr>
        <w:t>kolektywną własnością kodu</w:t>
      </w:r>
      <w:r w:rsidRPr="00001019">
        <w:t xml:space="preserve">”. Kod jest przechowywany we wspólnym </w:t>
      </w:r>
      <w:r w:rsidRPr="00001019">
        <w:lastRenderedPageBreak/>
        <w:t>repozytorium, do którego każdy z deweloperów ma dostęp. Oczywiście w małym zespole zazwyczaj taka zmiana kodu napisanego przez innego programistę będzie sygnalizowana przez rozmowę między członkami zespołu. Przy zmianach kodu między zespołami sygnalizacja zmian może być trudna, ale informacj</w:t>
      </w:r>
      <w:r w:rsidR="0000301C">
        <w:t>a</w:t>
      </w:r>
      <w:r w:rsidRPr="00001019">
        <w:t xml:space="preserve"> o tym</w:t>
      </w:r>
      <w:r w:rsidR="0000301C">
        <w:t>,</w:t>
      </w:r>
      <w:r w:rsidRPr="00001019">
        <w:t xml:space="preserve"> kto i kiedy zmienił jakiś fragment w kodzie</w:t>
      </w:r>
      <w:r w:rsidR="0000301C">
        <w:t>,</w:t>
      </w:r>
      <w:r w:rsidRPr="00001019">
        <w:t xml:space="preserve"> jest rejestrowana przez system zarządzania konfiguracją (SCM).</w:t>
      </w:r>
    </w:p>
    <w:p w14:paraId="7B0BCA8A" w14:textId="6B7D185B" w:rsidR="00DC5A5D" w:rsidRPr="00001019" w:rsidRDefault="00DC5A5D" w:rsidP="006201E4">
      <w:pPr>
        <w:pStyle w:val="Wcicienormalne"/>
      </w:pPr>
      <w:r w:rsidRPr="00001019">
        <w:t>Reguła kolektywnej własności kodu zwiększa ryzyko niekontrolowanej (i</w:t>
      </w:r>
      <w:r w:rsidR="0000301C">
        <w:t> </w:t>
      </w:r>
      <w:r w:rsidRPr="00001019">
        <w:t xml:space="preserve">niepożądanej) zmiany. Na szczęście w praktyce reguła ta jest rzadko wykorzystywana. Jeśli już, to częściej występuje </w:t>
      </w:r>
      <w:r w:rsidR="0000301C">
        <w:t xml:space="preserve">w ograniczonym zakresie </w:t>
      </w:r>
      <w:r w:rsidRPr="00001019">
        <w:t>przy programowaniu w parach.</w:t>
      </w:r>
    </w:p>
    <w:p w14:paraId="0E6601F4" w14:textId="77777777" w:rsidR="00DC5A5D" w:rsidRPr="00001019" w:rsidRDefault="00DC5A5D" w:rsidP="006201E4">
      <w:pPr>
        <w:pStyle w:val="Intitle"/>
      </w:pPr>
      <w:r w:rsidRPr="00001019">
        <w:t>Sekwencyjna integracja</w:t>
      </w:r>
    </w:p>
    <w:p w14:paraId="7A659DD1" w14:textId="77777777" w:rsidR="00DC5A5D" w:rsidRPr="00001019" w:rsidRDefault="00DC5A5D" w:rsidP="006201E4">
      <w:pPr>
        <w:pStyle w:val="Wcicienormalne"/>
      </w:pPr>
      <w:r w:rsidRPr="00001019">
        <w:t xml:space="preserve">Zmiany prowadzane indywidualnie przez programistów (lub pary programistów) muszą być integrowane z kodem przechowywanym we wspólnym repozytorium. Problemem może być sytuacja, w której dwóch niezależnych programistów (lub niezależne pary) zmieni ten sam fragment kodu na różne sposoby. Aby uniknąć takiej sytuacji wprowadzono zasadę </w:t>
      </w:r>
      <w:r w:rsidRPr="00001019">
        <w:rPr>
          <w:i/>
        </w:rPr>
        <w:t>sekwencyjnej integracji</w:t>
      </w:r>
      <w:r w:rsidRPr="00001019">
        <w:t>, która mówi, że przy integracji kodu tylko jeden programista (jedna para) może mieć dostęp do repozytorium. To oczywiście nie rozwiąże wszystkich sytuacji konfliktowych i dlatego stosowane narzędzia SCM umożliwiają zarządzanie konfliktami w kodzie przez programistów.</w:t>
      </w:r>
    </w:p>
    <w:p w14:paraId="27645343" w14:textId="77777777" w:rsidR="00DC5A5D" w:rsidRPr="00001019" w:rsidRDefault="00DC5A5D" w:rsidP="006201E4">
      <w:pPr>
        <w:pStyle w:val="Intitle"/>
      </w:pPr>
      <w:r w:rsidRPr="00001019">
        <w:t>Częsta (ciągła) integracja</w:t>
      </w:r>
    </w:p>
    <w:p w14:paraId="4EDB0063" w14:textId="69CA2475" w:rsidR="00DC5A5D" w:rsidRPr="00001019" w:rsidRDefault="00DC5A5D" w:rsidP="006201E4">
      <w:pPr>
        <w:pStyle w:val="Wcicienormalne"/>
      </w:pPr>
      <w:r w:rsidRPr="00001019">
        <w:t xml:space="preserve">Łatwiej jest ustrzec się konfliktów w kodzie i łatwiej rozwiązuje się konflikty, gdy integracja następuje często. Przy ciągłej integracji powinna ona być stosowana praktycznie codziennie. Wówczas również unika się problemów z integracją modułów przy podejściu komponentowym i testy integracyjne </w:t>
      </w:r>
      <w:r w:rsidR="0000301C">
        <w:t xml:space="preserve">raczej </w:t>
      </w:r>
      <w:r w:rsidRPr="00001019">
        <w:t>nie są potrzebne.</w:t>
      </w:r>
    </w:p>
    <w:p w14:paraId="42AAC802" w14:textId="77777777" w:rsidR="00DC5A5D" w:rsidRPr="00001019" w:rsidRDefault="00DC5A5D" w:rsidP="006201E4">
      <w:pPr>
        <w:pStyle w:val="Wcicienormalne"/>
      </w:pPr>
      <w:r w:rsidRPr="00001019">
        <w:t>Ciągła integracja zmniejsza ryzyko niepowodzenia iteracji programistycznej. Jeśli komunikacja między programistami nie jest pełna (z dowolnych powodów), to często integrując kod można się zorientować, co robią inni.</w:t>
      </w:r>
    </w:p>
    <w:p w14:paraId="2CC7B9BD" w14:textId="77777777" w:rsidR="00DC5A5D" w:rsidRPr="00001019" w:rsidRDefault="00DC5A5D" w:rsidP="006201E4">
      <w:pPr>
        <w:pStyle w:val="Intitle"/>
      </w:pPr>
      <w:r w:rsidRPr="00001019">
        <w:t>Wydzielone środowisko wdrożenia</w:t>
      </w:r>
    </w:p>
    <w:p w14:paraId="052D464E" w14:textId="6E8D39A8" w:rsidR="00DC5A5D" w:rsidRPr="00001019" w:rsidRDefault="00DC5A5D" w:rsidP="006201E4">
      <w:pPr>
        <w:pStyle w:val="Wcicienormalne"/>
      </w:pPr>
      <w:r w:rsidRPr="00001019">
        <w:t xml:space="preserve">Po zintegrowaniu kodu następuje kompilacja całości i skompilowany kod trzeba gdzieś wdrożyć. Jednak kod nie jest jeszcze przetestowany, więc nie można go wdrożyć w </w:t>
      </w:r>
      <w:r w:rsidRPr="0000301C">
        <w:rPr>
          <w:b/>
          <w:bCs/>
          <w:i/>
          <w:iCs w:val="0"/>
        </w:rPr>
        <w:t>środowisku produkcyjnym</w:t>
      </w:r>
      <w:r w:rsidRPr="00001019">
        <w:t xml:space="preserve"> (czyli w docelowym środowisku, w którym będzie wykorzystywany). Dlatego najpierw trzeba wdrożyć kod w wydzielonym środowisku (</w:t>
      </w:r>
      <w:r w:rsidR="00EE5CE4">
        <w:t>np. </w:t>
      </w:r>
      <w:r w:rsidRPr="00001019">
        <w:t>na wydzielonym serwerze), przeprowadzić testy (nie tylko testy jednostkowe, ale też testy akceptacyjne) i dopiero po zaliczeniu wszystkich testów akceptacyjnych można kod przekazać do środowiska produkcyjnego.</w:t>
      </w:r>
    </w:p>
    <w:p w14:paraId="34EECC1E" w14:textId="77777777" w:rsidR="00DC5A5D" w:rsidRPr="00001019" w:rsidRDefault="00DC5A5D" w:rsidP="003E6E0B">
      <w:pPr>
        <w:pStyle w:val="Nagwek4"/>
      </w:pPr>
      <w:bookmarkStart w:id="803" w:name="_Toc29749386"/>
      <w:r w:rsidRPr="00001019">
        <w:t>Praktyki związane z testowaniem</w:t>
      </w:r>
      <w:bookmarkEnd w:id="803"/>
    </w:p>
    <w:p w14:paraId="48197410" w14:textId="77777777" w:rsidR="00DC5A5D" w:rsidRPr="00001019" w:rsidRDefault="00DC5A5D" w:rsidP="006201E4">
      <w:pPr>
        <w:pStyle w:val="Intitle"/>
      </w:pPr>
      <w:bookmarkStart w:id="804" w:name="_Toc19863949"/>
      <w:r w:rsidRPr="00001019">
        <w:t>Kodowanie testów przed implementacją</w:t>
      </w:r>
    </w:p>
    <w:p w14:paraId="13866980" w14:textId="576C8C88" w:rsidR="00DC5A5D" w:rsidRPr="00001019" w:rsidRDefault="00DC5A5D" w:rsidP="006201E4">
      <w:pPr>
        <w:pStyle w:val="Wcicienormalne"/>
      </w:pPr>
      <w:r w:rsidRPr="00001019">
        <w:t xml:space="preserve">Ta praktyka jest nazywana podejściem </w:t>
      </w:r>
      <w:r w:rsidR="0000301C">
        <w:t>przez</w:t>
      </w:r>
      <w:r w:rsidRPr="00001019">
        <w:t xml:space="preserve"> „</w:t>
      </w:r>
      <w:r w:rsidRPr="0000301C">
        <w:rPr>
          <w:i/>
          <w:iCs w:val="0"/>
        </w:rPr>
        <w:t>test</w:t>
      </w:r>
      <w:r w:rsidR="0000301C" w:rsidRPr="0000301C">
        <w:rPr>
          <w:i/>
          <w:iCs w:val="0"/>
        </w:rPr>
        <w:t>y</w:t>
      </w:r>
      <w:r w:rsidRPr="0000301C">
        <w:rPr>
          <w:i/>
          <w:iCs w:val="0"/>
        </w:rPr>
        <w:t xml:space="preserve"> w pierwszej kolejności</w:t>
      </w:r>
      <w:r w:rsidRPr="00001019">
        <w:t>” (</w:t>
      </w:r>
      <w:r w:rsidR="00174623">
        <w:t>ang. </w:t>
      </w:r>
      <w:r w:rsidRPr="00001019">
        <w:t xml:space="preserve">TFD – </w:t>
      </w:r>
      <w:r w:rsidRPr="001F40F5">
        <w:rPr>
          <w:rStyle w:val="angielskawstawka"/>
          <w:lang w:val="en-GB"/>
        </w:rPr>
        <w:t>Test First Development</w:t>
      </w:r>
      <w:r w:rsidRPr="00001019">
        <w:t xml:space="preserve">) i jest ona główną praktyką wchodzącą w skład podejścia do </w:t>
      </w:r>
      <w:r w:rsidRPr="0000301C">
        <w:rPr>
          <w:i/>
          <w:iCs w:val="0"/>
        </w:rPr>
        <w:t>rozwoju opar</w:t>
      </w:r>
      <w:r w:rsidR="0000301C">
        <w:rPr>
          <w:i/>
          <w:iCs w:val="0"/>
        </w:rPr>
        <w:t>tego</w:t>
      </w:r>
      <w:r w:rsidRPr="0000301C">
        <w:rPr>
          <w:i/>
          <w:iCs w:val="0"/>
        </w:rPr>
        <w:t xml:space="preserve"> na testach</w:t>
      </w:r>
      <w:r w:rsidRPr="00001019">
        <w:t xml:space="preserve"> (</w:t>
      </w:r>
      <w:r w:rsidR="00174623">
        <w:t>ang. </w:t>
      </w:r>
      <w:r w:rsidRPr="00001019">
        <w:t xml:space="preserve">TDD – </w:t>
      </w:r>
      <w:r w:rsidRPr="001F40F5">
        <w:rPr>
          <w:rStyle w:val="angielskawstawka"/>
          <w:lang w:val="en-GB"/>
        </w:rPr>
        <w:t>Test Driven Development</w:t>
      </w:r>
      <w:r w:rsidRPr="00001019">
        <w:t xml:space="preserve">). W tym podejściu programista wprowadzając nową funkcjonalność najpierw pisze test sprawdzający warunki tej funkcjonalności. Następnie pisze tylko tyle kodu, aby można było </w:t>
      </w:r>
      <w:r w:rsidRPr="00001019">
        <w:lastRenderedPageBreak/>
        <w:t>uruchomić test, który oczywiście się nie powiedzie. Potem aktualizuje kod tak, aby test wcześniej napisany został zaliczony i pisze nowe testy. Cykl testowanie-implementacja się zapętla.</w:t>
      </w:r>
    </w:p>
    <w:p w14:paraId="268A0541" w14:textId="628D3ED4" w:rsidR="00DC5A5D" w:rsidRPr="00001019" w:rsidRDefault="00DC5A5D" w:rsidP="006201E4">
      <w:pPr>
        <w:pStyle w:val="Wcicienormalne"/>
      </w:pPr>
      <w:r w:rsidRPr="00001019">
        <w:t>To podejście jest zdecydowanie różne od „</w:t>
      </w:r>
      <w:r w:rsidRPr="00C552C6">
        <w:rPr>
          <w:i/>
          <w:iCs w:val="0"/>
        </w:rPr>
        <w:t>testowania po</w:t>
      </w:r>
      <w:r w:rsidRPr="00001019">
        <w:t>” (</w:t>
      </w:r>
      <w:r w:rsidR="00174623">
        <w:t>ang. </w:t>
      </w:r>
      <w:r w:rsidRPr="00001019">
        <w:t xml:space="preserve">TAD – </w:t>
      </w:r>
      <w:r w:rsidRPr="001F40F5">
        <w:rPr>
          <w:rStyle w:val="angielskawstawka"/>
          <w:lang w:val="en-GB"/>
        </w:rPr>
        <w:t>Test After Development</w:t>
      </w:r>
      <w:r w:rsidRPr="00001019">
        <w:t>) właściwego dla metod klasycznych, gdzie najpierw implementuje się wszystkie funkcjonalności modułu, a dopiero po tym pisze się testy dla całego modułu.</w:t>
      </w:r>
    </w:p>
    <w:p w14:paraId="17F85978" w14:textId="77777777" w:rsidR="00DC5A5D" w:rsidRPr="00001019" w:rsidRDefault="00DC5A5D" w:rsidP="006201E4">
      <w:pPr>
        <w:pStyle w:val="Wcicienormalne"/>
      </w:pPr>
      <w:r w:rsidRPr="00001019">
        <w:t xml:space="preserve">Zaletą podejścia TFD jest znajomość przez dewelopera precyzyjnych wymagań dla poszczególnych funkcji jeszcze przed implementacją tych funkcji. Wynika to z tego, że deweloper pisząc test musi określić warunki brzegowe (parametry) i akceptacyjne (wyniki) funkcji. Daje to możliwość sprawdzenia poprawności napisanego kodu zaraz po napisaniu, co umożliwia zapewnienie poprawności kodu przesyłanego do repozytorium. </w:t>
      </w:r>
    </w:p>
    <w:p w14:paraId="2D8D15AE" w14:textId="37067D91" w:rsidR="00DC5A5D" w:rsidRPr="00001019" w:rsidRDefault="00DC5A5D" w:rsidP="006201E4">
      <w:pPr>
        <w:pStyle w:val="Wcicienormalne"/>
      </w:pPr>
      <w:r w:rsidRPr="00001019">
        <w:t xml:space="preserve">Dokumentacja testów jednostkowych czasami zastępuje specyfikację wymagań dla kodu funkcjonalnego. Ponieważ testy jednostkowe w podejściu TFD pozostają zawsze aktualne, więc odchodzi problem aktualizacji specyfikacji wraz ze zmianą kodu. Co prawda czytelność i zrozumiałość takiej „dokumentacji” dla człowieka jest </w:t>
      </w:r>
      <w:r w:rsidR="00C552C6">
        <w:t xml:space="preserve">często </w:t>
      </w:r>
      <w:r w:rsidRPr="00001019">
        <w:t>problematyczna.</w:t>
      </w:r>
    </w:p>
    <w:p w14:paraId="188579D2" w14:textId="77777777" w:rsidR="00DC5A5D" w:rsidRPr="00001019" w:rsidRDefault="00DC5A5D" w:rsidP="006201E4">
      <w:pPr>
        <w:pStyle w:val="Wcicienormalne"/>
      </w:pPr>
      <w:r w:rsidRPr="00001019">
        <w:t>Inna sprawa to pytanie, kto pisze testy jednostkowe – w przypadku TFD testy zazwyczaj piszą ci sami programiści, którzy tworzą implementację metod. W takim ujęciu nie ma możliwości sprawdzenia sposobu myślenia programisty przez inną osobę, co jest ważne dla zapewnienia wiarygodności testów.</w:t>
      </w:r>
    </w:p>
    <w:p w14:paraId="539F3D50" w14:textId="721B93D8" w:rsidR="00DC5A5D" w:rsidRPr="00001019" w:rsidRDefault="00DC5A5D" w:rsidP="006201E4">
      <w:pPr>
        <w:pStyle w:val="Wcicienormalne"/>
      </w:pPr>
      <w:r w:rsidRPr="00001019">
        <w:t xml:space="preserve">Skutecznym sposobem rozwiązania tego problemu jest zastosowanie jednej z trzech strategii testowania </w:t>
      </w:r>
      <w:sdt>
        <w:sdtPr>
          <w:id w:val="-312790033"/>
          <w:citation/>
        </w:sdtPr>
        <w:sdtContent>
          <w:r w:rsidRPr="00001019">
            <w:fldChar w:fldCharType="begin"/>
          </w:r>
          <w:r w:rsidRPr="00001019">
            <w:instrText xml:space="preserve">CITATION Amb14 \l 1045 </w:instrText>
          </w:r>
          <w:r w:rsidRPr="00001019">
            <w:fldChar w:fldCharType="separate"/>
          </w:r>
          <w:r w:rsidR="001D0D9B" w:rsidRPr="001D0D9B">
            <w:rPr>
              <w:noProof/>
            </w:rPr>
            <w:t>[42]</w:t>
          </w:r>
          <w:r w:rsidRPr="00001019">
            <w:fldChar w:fldCharType="end"/>
          </w:r>
        </w:sdtContent>
      </w:sdt>
      <w:r w:rsidRPr="00001019">
        <w:t>:</w:t>
      </w:r>
    </w:p>
    <w:p w14:paraId="1EFFFF9B" w14:textId="77777777" w:rsidR="00DC5A5D" w:rsidRPr="00001019" w:rsidRDefault="00DC5A5D" w:rsidP="006201E4">
      <w:pPr>
        <w:pStyle w:val="Listapunktowana"/>
      </w:pPr>
      <w:r w:rsidRPr="00001019">
        <w:t xml:space="preserve">testowania przez </w:t>
      </w:r>
      <w:r w:rsidRPr="00001019">
        <w:rPr>
          <w:b/>
          <w:bCs/>
        </w:rPr>
        <w:t>cały zespół</w:t>
      </w:r>
      <w:r w:rsidRPr="00001019">
        <w:t>,</w:t>
      </w:r>
    </w:p>
    <w:p w14:paraId="5DFD931B" w14:textId="77777777" w:rsidR="00DC5A5D" w:rsidRPr="00001019" w:rsidRDefault="00DC5A5D" w:rsidP="006201E4">
      <w:pPr>
        <w:pStyle w:val="Listapunktowana"/>
      </w:pPr>
      <w:r w:rsidRPr="00001019">
        <w:t xml:space="preserve">testowania przez </w:t>
      </w:r>
      <w:r w:rsidRPr="00001019">
        <w:rPr>
          <w:b/>
          <w:bCs/>
        </w:rPr>
        <w:t>niezależny zespół testowy</w:t>
      </w:r>
      <w:r w:rsidRPr="00001019">
        <w:t>,</w:t>
      </w:r>
    </w:p>
    <w:p w14:paraId="64015CAE" w14:textId="77777777" w:rsidR="00DC5A5D" w:rsidRPr="00001019" w:rsidRDefault="00DC5A5D" w:rsidP="006201E4">
      <w:pPr>
        <w:pStyle w:val="Listapunktowana"/>
      </w:pPr>
      <w:r w:rsidRPr="00001019">
        <w:t>testowania przez</w:t>
      </w:r>
      <w:r w:rsidRPr="00001019">
        <w:rPr>
          <w:b/>
          <w:bCs/>
        </w:rPr>
        <w:t xml:space="preserve"> zwinny zespół testowy - </w:t>
      </w:r>
      <w:r w:rsidRPr="00001019">
        <w:t>strategię łączącą testowanie przez cały zespół i przez niezależny zespół testowy.</w:t>
      </w:r>
    </w:p>
    <w:p w14:paraId="234D724E" w14:textId="5ED2D523" w:rsidR="00DC5A5D" w:rsidRPr="00001019" w:rsidRDefault="00DC5A5D" w:rsidP="006201E4">
      <w:pPr>
        <w:pStyle w:val="Wcicienormalne"/>
      </w:pPr>
      <w:r w:rsidRPr="00001019">
        <w:t>Strategia organizacyjna „</w:t>
      </w:r>
      <w:r w:rsidRPr="0079028C">
        <w:rPr>
          <w:b/>
          <w:bCs/>
          <w:i/>
        </w:rPr>
        <w:t>cały zespół</w:t>
      </w:r>
      <w:r w:rsidRPr="00001019">
        <w:rPr>
          <w:i/>
        </w:rPr>
        <w:t xml:space="preserve">” </w:t>
      </w:r>
      <w:r w:rsidRPr="00001019">
        <w:t>(</w:t>
      </w:r>
      <w:r w:rsidR="00174623">
        <w:t>ang. </w:t>
      </w:r>
      <w:r w:rsidRPr="001F40F5">
        <w:rPr>
          <w:rStyle w:val="angielskawstawka"/>
          <w:lang w:val="en-GB"/>
        </w:rPr>
        <w:t>whole team</w:t>
      </w:r>
      <w:r w:rsidRPr="00001019">
        <w:t>),</w:t>
      </w:r>
      <w:r w:rsidRPr="00001019">
        <w:rPr>
          <w:i/>
        </w:rPr>
        <w:t xml:space="preserve"> </w:t>
      </w:r>
      <w:r w:rsidRPr="00001019">
        <w:t>spopularyzowana przez Kenta Becka w książce „</w:t>
      </w:r>
      <w:r w:rsidRPr="001F40F5">
        <w:rPr>
          <w:rStyle w:val="angielskawstawka"/>
          <w:lang w:val="en-GB"/>
        </w:rPr>
        <w:t>Extreme Programming Explained: Embrace Change, 2nd Edition</w:t>
      </w:r>
      <w:r w:rsidRPr="00001019">
        <w:t xml:space="preserve">” </w:t>
      </w:r>
      <w:sdt>
        <w:sdtPr>
          <w:id w:val="-1199157257"/>
          <w:citation/>
        </w:sdtPr>
        <w:sdtContent>
          <w:r w:rsidRPr="00001019">
            <w:fldChar w:fldCharType="begin"/>
          </w:r>
          <w:r w:rsidRPr="00001019">
            <w:instrText xml:space="preserve"> CITATION Bec04 \l 1045 </w:instrText>
          </w:r>
          <w:r w:rsidRPr="00001019">
            <w:fldChar w:fldCharType="separate"/>
          </w:r>
          <w:r w:rsidR="001D0D9B" w:rsidRPr="001D0D9B">
            <w:rPr>
              <w:noProof/>
            </w:rPr>
            <w:t>[173]</w:t>
          </w:r>
          <w:r w:rsidRPr="00001019">
            <w:fldChar w:fldCharType="end"/>
          </w:r>
        </w:sdtContent>
      </w:sdt>
      <w:r w:rsidRPr="00001019">
        <w:t>, polega na tym, że w skład zespołu wchodzą nie tylko programiści, ale też osoby o umiejętnościach analitycznych, projektowych, przywódczych oraz również o umiejętnościach testowania. Testowanie przez taki zespół odróżnia się od tradycyjnego testowania tym, że tester ściśle współpracuje z programistami i pozostałymi członkami zespołu, dzięki czemu nie powinien się tylko koncentrować na defektach kodu, ale i uwzględniać wymagania architektoniczne. W takim zespole programista i tester to mogą być różne osoby.</w:t>
      </w:r>
    </w:p>
    <w:p w14:paraId="6D26CDCF" w14:textId="2B492DF8" w:rsidR="00DC5A5D" w:rsidRPr="00001019" w:rsidRDefault="00DC5A5D" w:rsidP="006201E4">
      <w:pPr>
        <w:pStyle w:val="Wcicienormalne"/>
      </w:pPr>
      <w:r w:rsidRPr="00001019">
        <w:t xml:space="preserve">W dużych projektach i złożonych środowiskach takie podejście do testowania jest niewystarczające i dlatego wyodrębnia się </w:t>
      </w:r>
      <w:r w:rsidRPr="0079028C">
        <w:rPr>
          <w:b/>
          <w:bCs/>
          <w:i/>
        </w:rPr>
        <w:t>niezależny</w:t>
      </w:r>
      <w:r w:rsidRPr="0079028C">
        <w:rPr>
          <w:b/>
          <w:bCs/>
        </w:rPr>
        <w:t xml:space="preserve"> </w:t>
      </w:r>
      <w:r w:rsidRPr="0079028C">
        <w:rPr>
          <w:b/>
          <w:bCs/>
          <w:i/>
        </w:rPr>
        <w:t>zespół testowy</w:t>
      </w:r>
      <w:r w:rsidRPr="00001019">
        <w:t xml:space="preserve">, który często obsługuje wiele zespołów programistycznych wykorzystując efekt skali, </w:t>
      </w:r>
      <w:r w:rsidR="00EE5CE4">
        <w:t>np. </w:t>
      </w:r>
      <w:r w:rsidRPr="00001019">
        <w:t>ograniczając liczbę licencji na wyspecjalizowane narzędzia testowania i pozyskując doświadczonych testerów dla testowania użyteczności lub analizowania przyczyn defektów.</w:t>
      </w:r>
    </w:p>
    <w:p w14:paraId="04B2763D" w14:textId="77777777" w:rsidR="00DC5A5D" w:rsidRPr="00001019" w:rsidRDefault="00DC5A5D" w:rsidP="006201E4">
      <w:pPr>
        <w:pStyle w:val="Wcicienormalne"/>
      </w:pPr>
      <w:r w:rsidRPr="0079028C">
        <w:rPr>
          <w:b/>
          <w:bCs/>
          <w:i/>
        </w:rPr>
        <w:lastRenderedPageBreak/>
        <w:t>Zwinny zespół testowy</w:t>
      </w:r>
      <w:r w:rsidRPr="00001019">
        <w:t xml:space="preserve"> działa jednak inaczej niż tradycyjny zespół testowy. W tym podejściu podstawowe testowanie odbywa się w zespole, a niezależny zespół testowy zajmuje się jedynie najtrudniejszymi problemami. Pozwala to zmniejszyć zapotrzebowanie na najbardziej wykwalifikowanych testerów i najkosztowniejsze narzędzia i metody testowania.</w:t>
      </w:r>
    </w:p>
    <w:p w14:paraId="4D6EB556" w14:textId="77777777" w:rsidR="00DC5A5D" w:rsidRPr="00001019" w:rsidRDefault="00DC5A5D" w:rsidP="006201E4">
      <w:pPr>
        <w:pStyle w:val="Intitle"/>
      </w:pPr>
      <w:r w:rsidRPr="00001019">
        <w:t>Pokrycie kodu testami jednostkowymi</w:t>
      </w:r>
    </w:p>
    <w:p w14:paraId="2B2F8068" w14:textId="7AA3FAB9" w:rsidR="00DC5A5D" w:rsidRPr="00001019" w:rsidRDefault="00DC5A5D" w:rsidP="006201E4">
      <w:pPr>
        <w:pStyle w:val="Wcicienormalne"/>
      </w:pPr>
      <w:r w:rsidRPr="00001019">
        <w:t xml:space="preserve">Dla zapewnienia wiarygodności testy powinny pokrywać </w:t>
      </w:r>
      <w:r w:rsidRPr="00C552C6">
        <w:rPr>
          <w:b/>
          <w:bCs/>
          <w:i/>
        </w:rPr>
        <w:t>wszystkie ścieżki wykonania</w:t>
      </w:r>
      <w:r w:rsidRPr="00001019">
        <w:t>. Oczywiście w skali całego systemu jest to niemożliwe (ze względu na niezliczoną liczbę ścieżek). Możliwe jest to jednak w skali pojedynczej metody (zwłaszcza niezbyt złożonej). Dlatego przy pisaniu i wykonywaniu testów jednostkowych sprawdza się, czy wszystkie ścieżki są pokryte. Wykorzystuje się do tego odpowiednie narzędzia rejestrujące przechodzenie testów przez punkty węzłowe ścieżek (</w:t>
      </w:r>
      <w:r w:rsidR="00EE5CE4">
        <w:t>np. </w:t>
      </w:r>
      <w:r w:rsidRPr="00001019">
        <w:t xml:space="preserve">instrukcje </w:t>
      </w:r>
      <w:r w:rsidRPr="001F40F5">
        <w:rPr>
          <w:rStyle w:val="angielskawstawka"/>
          <w:lang w:val="en-GB"/>
        </w:rPr>
        <w:t>if</w:t>
      </w:r>
      <w:r w:rsidRPr="00001019">
        <w:t>). Programista może sprawdzić, czy wszystkie ścieżki zostały „odwiedzone” w trakcie testu, a jeśli nie, to powinien uzupełnić test dla uzyskania jak najpełniejszego pokrycia.</w:t>
      </w:r>
    </w:p>
    <w:p w14:paraId="585DD94A" w14:textId="14E537C4" w:rsidR="00DC5A5D" w:rsidRPr="00001019" w:rsidRDefault="00DC5A5D" w:rsidP="006201E4">
      <w:pPr>
        <w:pStyle w:val="Wcicienormalne"/>
      </w:pPr>
      <w:r w:rsidRPr="00001019">
        <w:t>Sprawą dyskusyjną jest, czy warto stosować pełne pokrycie kodu testami. Oczywiście każde wykonanie testu kosztuje trochę czasu, a przy wielokrotnie powtarzanych, automatycznych testach, ten czas się sumuje do zauważalnych wielkości. Dlatego część programistów uważa, że pewne proste metody</w:t>
      </w:r>
      <w:r w:rsidR="00C552C6">
        <w:t xml:space="preserve">, </w:t>
      </w:r>
      <w:r w:rsidR="00EE5CE4">
        <w:t>np. </w:t>
      </w:r>
      <w:r w:rsidRPr="00001019">
        <w:t>proste</w:t>
      </w:r>
      <w:r w:rsidR="00C552C6">
        <w:t xml:space="preserve"> metody dostępu</w:t>
      </w:r>
      <w:r w:rsidRPr="00001019">
        <w:t xml:space="preserve"> </w:t>
      </w:r>
      <w:r w:rsidR="00C552C6">
        <w:t xml:space="preserve">(ang. </w:t>
      </w:r>
      <w:r w:rsidRPr="00C552C6">
        <w:rPr>
          <w:i/>
          <w:iCs w:val="0"/>
          <w:lang w:val="en-US"/>
        </w:rPr>
        <w:t>getter</w:t>
      </w:r>
      <w:r w:rsidR="00C552C6" w:rsidRPr="00C552C6">
        <w:rPr>
          <w:i/>
          <w:iCs w:val="0"/>
          <w:lang w:val="en-US"/>
        </w:rPr>
        <w:t>s</w:t>
      </w:r>
      <w:r w:rsidRPr="00001019">
        <w:t xml:space="preserve"> </w:t>
      </w:r>
      <w:r w:rsidR="00C552C6" w:rsidRPr="00C552C6">
        <w:rPr>
          <w:i/>
          <w:lang w:val="en-US"/>
        </w:rPr>
        <w:t>and</w:t>
      </w:r>
      <w:r w:rsidRPr="00C552C6">
        <w:rPr>
          <w:i/>
          <w:lang w:val="en-US"/>
        </w:rPr>
        <w:t xml:space="preserve"> setter</w:t>
      </w:r>
      <w:r w:rsidR="00C552C6" w:rsidRPr="00C552C6">
        <w:rPr>
          <w:i/>
          <w:lang w:val="en-US"/>
        </w:rPr>
        <w:t>s</w:t>
      </w:r>
      <w:r w:rsidRPr="00001019">
        <w:t>) nie wymagają testowania. To jednak oznacza, że nie mo</w:t>
      </w:r>
      <w:r w:rsidR="00C552C6">
        <w:t>żna</w:t>
      </w:r>
      <w:r w:rsidRPr="00001019">
        <w:t xml:space="preserve"> zagwarantować 100% poprawności swojego kodu przy sprawdzaniu go przez testowanie.</w:t>
      </w:r>
    </w:p>
    <w:p w14:paraId="2365DEFA" w14:textId="77777777" w:rsidR="00DC5A5D" w:rsidRPr="001F40F5" w:rsidRDefault="00DC5A5D" w:rsidP="006201E4">
      <w:pPr>
        <w:pStyle w:val="Wcicienormalne"/>
        <w:rPr>
          <w:rStyle w:val="angielskawstawka"/>
          <w:lang w:val="en-GB"/>
        </w:rPr>
      </w:pPr>
      <w:r w:rsidRPr="00001019">
        <w:t>Pełne pokrycie kodu testami wymaga też znacznej dyscypliny. Po modyfikacji metody, która już kiedyś była przetestowana, trzeba sprawdzić i ewentualnie zmodyfikować test tak, aby pokrył też nowo utworzone ścieżki wykonania.</w:t>
      </w:r>
    </w:p>
    <w:p w14:paraId="1627D04D" w14:textId="77777777" w:rsidR="00DC5A5D" w:rsidRPr="00001019" w:rsidRDefault="00DC5A5D" w:rsidP="006201E4">
      <w:pPr>
        <w:pStyle w:val="Intitle"/>
      </w:pPr>
      <w:r w:rsidRPr="00001019">
        <w:t>Obowiązkowe zaliczanie testów jednostkowych przed wydaniem</w:t>
      </w:r>
    </w:p>
    <w:p w14:paraId="106EC549" w14:textId="77777777" w:rsidR="00DC5A5D" w:rsidRPr="00001019" w:rsidRDefault="00DC5A5D" w:rsidP="006201E4">
      <w:pPr>
        <w:pStyle w:val="Wcicienormalne"/>
      </w:pPr>
      <w:r w:rsidRPr="00001019">
        <w:t xml:space="preserve">Przed każdym wydaniem oprogramowania do produkcji, a przy ciągłej integracji również przed każdym przekazaniem uzupełnionego lub zmodyfikowanego kodu do repozytorium,  całe oprogramowanie musi zaliczyć wszystkie testy jednostkowe. Aby to było możliwe, testy muszą być zautomatyzowane i często powtarzane dla zapewnienia nie tylko tego, że nowe rozwiązanie działa poprawnie, ale też, że funkcjonalność napisana już dawniej i zatwierdzona przez poprzednie testy działa poprawnie w dalszym ciągu. Tak działają </w:t>
      </w:r>
      <w:r w:rsidRPr="0079028C">
        <w:rPr>
          <w:b/>
          <w:bCs/>
          <w:i/>
        </w:rPr>
        <w:t>testy regresyjne</w:t>
      </w:r>
      <w:r w:rsidRPr="00001019">
        <w:t>.</w:t>
      </w:r>
    </w:p>
    <w:p w14:paraId="0493348D" w14:textId="382F46C9" w:rsidR="00DC5A5D" w:rsidRPr="00001019" w:rsidRDefault="00DC5A5D" w:rsidP="006201E4">
      <w:pPr>
        <w:pStyle w:val="Wcicienormalne"/>
      </w:pPr>
      <w:r w:rsidRPr="00001019">
        <w:t>Współczesne środowiska programistyczne (IDE) zapewniają skuteczne narzędzia do automatyzacji testów, jednak problemem jest długi czas, a przez to wysoki koszt wielokrotnego i częstego przeprowadzania wszystkich testów. Metody zwinne radzą sobie z tym problemem ograniczając codzienne testowanie do tych testów, które sprawdzają jedynie ostatnie zmiany lub najbardziej prawdopodobne miejsca defektów, a pełne testy regresyjne są wykonywane tylko przed wydaniem. To jednak zwiększa ryzyko, że czas wykrycia efektu ubocznego (zepsucia dobrze działającej funkcjonalności przez modyfikację innej części kodu) się wydłuży i nie będzie można łatwo ustalić i usunąć przyczyny tej usterki. W takim przypadku pozostaje jedna możliwość – powrót do wersji z początku iteracji, a następnie stopniowe wprowadzanie zmian z kolejnych wersji i przeprowadzanie wszystkich testów po każdej zmianie. Problem w tym, że czasu pod koniec zaplanowanego okresu wydania jest już mało, a zgodnie z zasadami zwinności nie można przedłużać czasu</w:t>
      </w:r>
      <w:r w:rsidR="00C552C6">
        <w:t xml:space="preserve"> iteracji</w:t>
      </w:r>
      <w:r w:rsidRPr="00001019">
        <w:t>.</w:t>
      </w:r>
    </w:p>
    <w:p w14:paraId="1E53AD16" w14:textId="77777777" w:rsidR="00DC5A5D" w:rsidRPr="00001019" w:rsidRDefault="00DC5A5D" w:rsidP="006201E4">
      <w:pPr>
        <w:pStyle w:val="Intitle"/>
      </w:pPr>
      <w:r w:rsidRPr="00001019">
        <w:lastRenderedPageBreak/>
        <w:t>Tworzenie nowych testów dla zabezpieczenia nawrotu błędu</w:t>
      </w:r>
    </w:p>
    <w:p w14:paraId="0B23F0C0" w14:textId="77777777" w:rsidR="00DC5A5D" w:rsidRPr="00001019" w:rsidRDefault="00DC5A5D" w:rsidP="006201E4">
      <w:pPr>
        <w:pStyle w:val="Wcicienormalne"/>
      </w:pPr>
      <w:r w:rsidRPr="00001019">
        <w:t>Jeśli w trakcie testu zostanie wykryty nowy, nieprzewidziany defekt, to powinien być napisany nowy, osobny test dla wykrywania tego defektu. Owszem, można by zostawić dodatkową ścieżkę sprawdzającą w kodzie „starego” testu, ale to mogłoby być niezrozumiałe. Ktoś, kto po kilku miesiącach by przeglądał ten test, mógłby usunąć taką „niepotrzebną” ścieżkę i kod byłby wadliwy. Dlatego powinno się wydzielić sprawdzanie „podejrzanego” defektu do nowej metody testowej.</w:t>
      </w:r>
    </w:p>
    <w:p w14:paraId="7CD79B5C" w14:textId="77777777" w:rsidR="00DC5A5D" w:rsidRPr="00001019" w:rsidRDefault="00DC5A5D" w:rsidP="006201E4">
      <w:pPr>
        <w:pStyle w:val="Intitle"/>
      </w:pPr>
      <w:r w:rsidRPr="00001019">
        <w:t>Testy akceptacyjne</w:t>
      </w:r>
    </w:p>
    <w:p w14:paraId="76701FAA" w14:textId="77777777" w:rsidR="00DC5A5D" w:rsidRPr="00001019" w:rsidRDefault="00DC5A5D" w:rsidP="006201E4">
      <w:pPr>
        <w:pStyle w:val="Wcicienormalne"/>
      </w:pPr>
      <w:r w:rsidRPr="00001019">
        <w:t xml:space="preserve">Oprócz testów jednostkowych pisze się też </w:t>
      </w:r>
      <w:r w:rsidRPr="00001019">
        <w:rPr>
          <w:i/>
        </w:rPr>
        <w:t>testy akceptacyjne</w:t>
      </w:r>
      <w:r w:rsidRPr="00001019">
        <w:t xml:space="preserve">, zwane też </w:t>
      </w:r>
      <w:r w:rsidRPr="00001019">
        <w:rPr>
          <w:i/>
        </w:rPr>
        <w:t>testami funkcjonalnymi</w:t>
      </w:r>
      <w:r w:rsidRPr="00001019">
        <w:t xml:space="preserve">. Testy akceptacyjne, w odróżnieniu od testów jednostkowych, sprawdzają nie pojedyncze funkcjonalności czy moduły, ale działanie całego systemu na koniec iteracji. </w:t>
      </w:r>
    </w:p>
    <w:p w14:paraId="467BB7B7" w14:textId="77777777" w:rsidR="00DC5A5D" w:rsidRPr="00001019" w:rsidRDefault="00DC5A5D" w:rsidP="006201E4">
      <w:pPr>
        <w:pStyle w:val="Wcicienormalne"/>
      </w:pPr>
      <w:r w:rsidRPr="00001019">
        <w:t>Testy akceptacyjne pisze się na podstawie scenariuszy testowych, które opracowuje się wraz z przedstawicielem klienta na podstawie opowieści użytkownika. Zaliczenie testów akceptacyjnych jest warunkiem wydania oprogramowania do produkcji, chociaż nie zapewnia, że wydanie na pewno spełnia wymagania klienta dla danego wydania. Dlatego po wydaniu przeprowadzane są dalsze testy funkcjonalne.</w:t>
      </w:r>
    </w:p>
    <w:p w14:paraId="1343C42B" w14:textId="3C314ED5" w:rsidR="00DC5A5D" w:rsidRPr="00001019" w:rsidRDefault="00DC5A5D" w:rsidP="006201E4">
      <w:pPr>
        <w:pStyle w:val="Wcicienormalne"/>
        <w:rPr>
          <w:rFonts w:ascii="Symbol" w:hAnsi="Symbol"/>
        </w:rPr>
      </w:pPr>
      <w:r w:rsidRPr="00001019">
        <w:t xml:space="preserve">Jeśli testy akceptacyjne są pisane, podobnie jak testy jednostkowe, przed implementacją funkcjonalności, to można zastosować podejście do rozwoju </w:t>
      </w:r>
      <w:r w:rsidRPr="00F539EA">
        <w:rPr>
          <w:i/>
          <w:iCs w:val="0"/>
        </w:rPr>
        <w:t xml:space="preserve">w oparciu o funkcjonalność </w:t>
      </w:r>
      <w:r w:rsidRPr="00001019">
        <w:t>(</w:t>
      </w:r>
      <w:r w:rsidR="00174623">
        <w:t>ang. </w:t>
      </w:r>
      <w:r w:rsidRPr="00001019">
        <w:t xml:space="preserve">FDD – </w:t>
      </w:r>
      <w:r w:rsidRPr="00F539EA">
        <w:rPr>
          <w:i/>
          <w:lang w:val="en-US"/>
        </w:rPr>
        <w:t>Feature Driven Development</w:t>
      </w:r>
      <w:r w:rsidRPr="00001019">
        <w:t xml:space="preserve">) </w:t>
      </w:r>
      <w:sdt>
        <w:sdtPr>
          <w:id w:val="-1351568497"/>
          <w:citation/>
        </w:sdtPr>
        <w:sdtContent>
          <w:r w:rsidRPr="00001019">
            <w:fldChar w:fldCharType="begin"/>
          </w:r>
          <w:r w:rsidRPr="00001019">
            <w:instrText xml:space="preserve"> CITATION Pal01 \l 1045 </w:instrText>
          </w:r>
          <w:r w:rsidRPr="00001019">
            <w:fldChar w:fldCharType="separate"/>
          </w:r>
          <w:r w:rsidR="001D0D9B" w:rsidRPr="001D0D9B">
            <w:rPr>
              <w:noProof/>
            </w:rPr>
            <w:t>[194]</w:t>
          </w:r>
          <w:r w:rsidRPr="00001019">
            <w:fldChar w:fldCharType="end"/>
          </w:r>
        </w:sdtContent>
      </w:sdt>
      <w:r w:rsidRPr="00001019">
        <w:t xml:space="preserve"> lub </w:t>
      </w:r>
      <w:r w:rsidRPr="00F539EA">
        <w:rPr>
          <w:i/>
          <w:iCs w:val="0"/>
        </w:rPr>
        <w:t>behawioryzm</w:t>
      </w:r>
      <w:r w:rsidRPr="00001019">
        <w:t xml:space="preserve"> (</w:t>
      </w:r>
      <w:r w:rsidR="00174623">
        <w:t>ang. </w:t>
      </w:r>
      <w:r w:rsidRPr="00001019">
        <w:t xml:space="preserve">BDD – </w:t>
      </w:r>
      <w:r w:rsidRPr="001F40F5">
        <w:rPr>
          <w:rStyle w:val="angielskawstawka"/>
          <w:lang w:val="en-GB"/>
        </w:rPr>
        <w:t>Behavior Driven Development</w:t>
      </w:r>
      <w:r w:rsidRPr="00001019">
        <w:t xml:space="preserve">) </w:t>
      </w:r>
      <w:sdt>
        <w:sdtPr>
          <w:id w:val="1476873695"/>
          <w:citation/>
        </w:sdtPr>
        <w:sdtContent>
          <w:r w:rsidRPr="00001019">
            <w:fldChar w:fldCharType="begin"/>
          </w:r>
          <w:r w:rsidRPr="00001019">
            <w:instrText xml:space="preserve"> CITATION Wyn17 \l 1045 </w:instrText>
          </w:r>
          <w:r w:rsidRPr="00001019">
            <w:fldChar w:fldCharType="separate"/>
          </w:r>
          <w:r w:rsidR="001D0D9B" w:rsidRPr="001D0D9B">
            <w:rPr>
              <w:noProof/>
            </w:rPr>
            <w:t>[226]</w:t>
          </w:r>
          <w:r w:rsidRPr="00001019">
            <w:fldChar w:fldCharType="end"/>
          </w:r>
        </w:sdtContent>
      </w:sdt>
      <w:r w:rsidRPr="00001019">
        <w:t>, w którym scenariusze testowe spełniają rolę specyfikacji wymagań.</w:t>
      </w:r>
    </w:p>
    <w:p w14:paraId="29C9738C" w14:textId="2B74DB39" w:rsidR="00DC5A5D" w:rsidRPr="00001019" w:rsidRDefault="00DC5A5D" w:rsidP="006201E4">
      <w:pPr>
        <w:pStyle w:val="Wcicienormalne"/>
      </w:pPr>
      <w:r w:rsidRPr="00001019">
        <w:t xml:space="preserve">Metody zwinne dużo uwagi przywiązują do testów, znacznie więcej niż metody klasyczne, w których jakość jest </w:t>
      </w:r>
      <w:r w:rsidR="00F539EA">
        <w:t xml:space="preserve">częściowo </w:t>
      </w:r>
      <w:r w:rsidRPr="00001019">
        <w:t>zapewniana przez procedury modelowania, projektowania i kodowania, a testowanie przeprowadza się na końcu cyklu iteracji rozwoju. W metodach zwinnych testy akceptacyjne też się przeprowadza na końcu cyklu iteracji, ale stanowią one zwieńczenie testów jednostkowych, które przeprowadza się często, w całym czasie iteracji.</w:t>
      </w:r>
    </w:p>
    <w:p w14:paraId="3062981A" w14:textId="77777777" w:rsidR="00DC5A5D" w:rsidRPr="00001019" w:rsidRDefault="00DC5A5D" w:rsidP="008D02FF">
      <w:pPr>
        <w:pStyle w:val="Nagwek3"/>
      </w:pPr>
      <w:bookmarkStart w:id="805" w:name="_Toc29749387"/>
      <w:bookmarkStart w:id="806" w:name="_Toc34547067"/>
      <w:r w:rsidRPr="00001019">
        <w:t>Czy Agile może zapewnić jakość oprogramowania?</w:t>
      </w:r>
      <w:bookmarkEnd w:id="805"/>
      <w:bookmarkEnd w:id="806"/>
    </w:p>
    <w:p w14:paraId="5171F9E8" w14:textId="77777777" w:rsidR="00DC5A5D" w:rsidRPr="00001019" w:rsidRDefault="00DC5A5D" w:rsidP="006201E4">
      <w:pPr>
        <w:pStyle w:val="Wcicienormalne"/>
      </w:pPr>
      <w:r w:rsidRPr="00001019">
        <w:t>To pytanie może wydawać się kontrowersyjne. Z jednej strony dla zwolenników zwinności jest to pytanie retoryczne, gdyż dla nich odpowiedź może być tylko jedna: „</w:t>
      </w:r>
      <w:r w:rsidRPr="00001019">
        <w:rPr>
          <w:i/>
        </w:rPr>
        <w:t>Tak, Agile zapewnia jakość oprogramowania, gdyż elastycznie odpowiada na zmieniające się wymagania klienta</w:t>
      </w:r>
      <w:r w:rsidRPr="00001019">
        <w:t>”. Z drugiej strony dla zwolenników metod klasycznych odpowiedź też jest oczywista: „</w:t>
      </w:r>
      <w:r w:rsidRPr="00001019">
        <w:rPr>
          <w:i/>
        </w:rPr>
        <w:t>Nie,</w:t>
      </w:r>
      <w:r w:rsidRPr="00001019">
        <w:t xml:space="preserve"> </w:t>
      </w:r>
      <w:r w:rsidRPr="00001019">
        <w:rPr>
          <w:i/>
        </w:rPr>
        <w:t>Agile nie może zagwarantować jakości oprogramowania, gdyż nie gwarantuje jakości procesu wytwarzania oprogramowania</w:t>
      </w:r>
      <w:r w:rsidRPr="00001019">
        <w:t>”. Te dwa przeciwstawne zdania wymagają jednak pogłębionej dyskusji dla dojścia do prawdy, która niekoniecznie leży po środku.</w:t>
      </w:r>
    </w:p>
    <w:p w14:paraId="1C8D18AB" w14:textId="52DE4507" w:rsidR="00DC5A5D" w:rsidRPr="00001019" w:rsidRDefault="00DC5A5D" w:rsidP="006201E4">
      <w:pPr>
        <w:pStyle w:val="Wcicienormalne"/>
      </w:pPr>
      <w:r w:rsidRPr="00001019">
        <w:t>Po pierwsze</w:t>
      </w:r>
      <w:r w:rsidR="008B54E7">
        <w:t xml:space="preserve"> zauważmy</w:t>
      </w:r>
      <w:r w:rsidRPr="00001019">
        <w:t xml:space="preserve">, </w:t>
      </w:r>
      <w:r w:rsidR="008B54E7">
        <w:t xml:space="preserve">że </w:t>
      </w:r>
      <w:r w:rsidRPr="00001019">
        <w:t xml:space="preserve">jakość procesu wytwarzania jeszcze nie gwarantuje jakości produktu. Aby jakość produktu mogła być zapewniona, muszą być określone odpowiednie warunki, które powinny spełniać wyniki poszczególnych działań projektowych. Jeśli te warunki nie zostaną określone albo zostaną określone niewłaściwie, to mimo dotrzymania wszystkich procedur wynik końcowy </w:t>
      </w:r>
      <w:r w:rsidR="00F539EA" w:rsidRPr="00001019">
        <w:t xml:space="preserve">procesu </w:t>
      </w:r>
      <w:r w:rsidRPr="00001019">
        <w:t xml:space="preserve">może </w:t>
      </w:r>
      <w:r w:rsidRPr="00001019">
        <w:lastRenderedPageBreak/>
        <w:t xml:space="preserve">być niezadowalający. Jeśli jakość wymagań, na których zostanie oparty cały proces jest niepewna albo wymagania te się zmieniają, to również wynik końcowy będzie niezadowalający dla klienta, nawet jeśli formalnie kryteria jakości produktu, takie jak </w:t>
      </w:r>
      <w:r w:rsidR="00EE5CE4">
        <w:t>np. </w:t>
      </w:r>
      <w:r w:rsidRPr="00001019">
        <w:t xml:space="preserve">wydajność, niezawodność, bezpieczeństwo, będą spełnione. Dlatego wśród kryteriów jakości podaje się </w:t>
      </w:r>
      <w:r w:rsidRPr="00F539EA">
        <w:rPr>
          <w:i/>
          <w:iCs w:val="0"/>
        </w:rPr>
        <w:t>adekwatność</w:t>
      </w:r>
      <w:r w:rsidRPr="00001019">
        <w:t xml:space="preserve"> (czyli dopasowanie do potrzeb klienta/użytkownika) i </w:t>
      </w:r>
      <w:r w:rsidRPr="00F539EA">
        <w:rPr>
          <w:i/>
          <w:iCs w:val="0"/>
        </w:rPr>
        <w:t>satysfakcję</w:t>
      </w:r>
      <w:r w:rsidRPr="00001019">
        <w:t xml:space="preserve"> (która wyraża subiektywne wrażenia klientów/użytkowników).</w:t>
      </w:r>
    </w:p>
    <w:p w14:paraId="6BF8145C" w14:textId="6D35917A" w:rsidR="00DC5A5D" w:rsidRPr="00001019" w:rsidRDefault="00DC5A5D" w:rsidP="006201E4">
      <w:pPr>
        <w:pStyle w:val="Wcicienormalne"/>
      </w:pPr>
      <w:r w:rsidRPr="00001019">
        <w:t>Po drugie, elastyczne reagowanie na zmianę wymagań klienta był</w:t>
      </w:r>
      <w:r w:rsidR="008B54E7">
        <w:t>o</w:t>
      </w:r>
      <w:r w:rsidRPr="00001019">
        <w:t xml:space="preserve">by tym, o co chodzi, gdyby te wymagania były odpowiednio formułowane przez klienta i uwzględniane przez zespół. Tymczasem zależy to od odpowiedniego stosowania praktyk zwinnego procesu wytwarzania. Te zaś, zgodnie z ideą zwinności, są swobodnie dobierane przez zespół. </w:t>
      </w:r>
    </w:p>
    <w:p w14:paraId="27320F20" w14:textId="77777777" w:rsidR="00DC5A5D" w:rsidRPr="00001019" w:rsidRDefault="00DC5A5D" w:rsidP="006201E4">
      <w:pPr>
        <w:pStyle w:val="Intitle"/>
      </w:pPr>
      <w:r w:rsidRPr="00001019">
        <w:t>Praktyki dla wsparcia jakości produktu</w:t>
      </w:r>
    </w:p>
    <w:p w14:paraId="467B0249" w14:textId="07646A21" w:rsidR="00DC5A5D" w:rsidRPr="00001019" w:rsidRDefault="00DC5A5D" w:rsidP="006201E4">
      <w:pPr>
        <w:pStyle w:val="Wcicienormalne"/>
      </w:pPr>
      <w:r w:rsidRPr="00001019">
        <w:t xml:space="preserve">W poprzednim punkcie przeanalizowaliśmy jak praktyki zwinne wpływają na jakość procesu i produktu. Z punktu widzenia jakości praktyki wymienione w </w:t>
      </w:r>
      <w:r w:rsidRPr="00001019">
        <w:fldChar w:fldCharType="begin"/>
      </w:r>
      <w:r w:rsidRPr="00001019">
        <w:instrText xml:space="preserve"> REF  _Ref28875881 \* Lower \h </w:instrText>
      </w:r>
      <w:r w:rsidRPr="00001019">
        <w:fldChar w:fldCharType="separate"/>
      </w:r>
      <w:r w:rsidR="001D0D9B">
        <w:t>tab. </w:t>
      </w:r>
      <w:r w:rsidR="001D0D9B">
        <w:rPr>
          <w:noProof/>
        </w:rPr>
        <w:t>121</w:t>
      </w:r>
      <w:r w:rsidRPr="00001019">
        <w:fldChar w:fldCharType="end"/>
      </w:r>
      <w:r w:rsidRPr="00001019">
        <w:t xml:space="preserve"> można połączyć w kilka grup zapewniających:</w:t>
      </w:r>
    </w:p>
    <w:p w14:paraId="7813852E" w14:textId="77777777" w:rsidR="00DC5A5D" w:rsidRPr="00001019" w:rsidRDefault="00DC5A5D" w:rsidP="003F38B4">
      <w:pPr>
        <w:pStyle w:val="Listapunktowana"/>
        <w:numPr>
          <w:ilvl w:val="0"/>
          <w:numId w:val="64"/>
        </w:numPr>
        <w:rPr>
          <w:b/>
          <w:bCs/>
        </w:rPr>
      </w:pPr>
      <w:r w:rsidRPr="00001019">
        <w:rPr>
          <w:b/>
          <w:bCs/>
        </w:rPr>
        <w:t>znajomość i zrozumienie rzeczywistych potrzeb klienta/użytkownika:</w:t>
      </w:r>
    </w:p>
    <w:p w14:paraId="1FE92DAC" w14:textId="77777777" w:rsidR="00DC5A5D" w:rsidRPr="00001019" w:rsidRDefault="00DC5A5D" w:rsidP="00DB6C95">
      <w:pPr>
        <w:pStyle w:val="Listapunktowana"/>
        <w:numPr>
          <w:ilvl w:val="1"/>
          <w:numId w:val="2"/>
        </w:numPr>
      </w:pPr>
      <w:r w:rsidRPr="00001019">
        <w:t xml:space="preserve">zapewnienie ścisłej współpracy przedstawiciela klienta z zespołem wykonawców na co dzień, </w:t>
      </w:r>
    </w:p>
    <w:p w14:paraId="4F89F1FB" w14:textId="77777777" w:rsidR="00DC5A5D" w:rsidRPr="00001019" w:rsidRDefault="00DC5A5D" w:rsidP="00DB6C95">
      <w:pPr>
        <w:pStyle w:val="Listapunktowana"/>
        <w:numPr>
          <w:ilvl w:val="1"/>
          <w:numId w:val="2"/>
        </w:numPr>
      </w:pPr>
      <w:r w:rsidRPr="00001019">
        <w:t>zapewnianie przez przedstawiciela klienta opowieści użytkownika określających funkcjonalności potrzebne dla klienta/użytkownika, z opisanym przez klienta/użytkownika scenariuszem działań, z określoną wartością funkcjonalności dla klienta/użytkownika,</w:t>
      </w:r>
    </w:p>
    <w:p w14:paraId="7A15037F" w14:textId="77777777" w:rsidR="00DC5A5D" w:rsidRPr="00001019" w:rsidRDefault="00DC5A5D" w:rsidP="003F38B4">
      <w:pPr>
        <w:pStyle w:val="Listapunktowana"/>
        <w:numPr>
          <w:ilvl w:val="0"/>
          <w:numId w:val="64"/>
        </w:numPr>
        <w:rPr>
          <w:b/>
          <w:bCs/>
        </w:rPr>
      </w:pPr>
      <w:r w:rsidRPr="00001019">
        <w:rPr>
          <w:b/>
          <w:bCs/>
        </w:rPr>
        <w:t>dopasowywanie się do zmienności wymagań klienta/użytkownika:</w:t>
      </w:r>
    </w:p>
    <w:p w14:paraId="13340CC3" w14:textId="77777777" w:rsidR="00DC5A5D" w:rsidRPr="00001019" w:rsidRDefault="00DC5A5D" w:rsidP="00DB6C95">
      <w:pPr>
        <w:pStyle w:val="Listapunktowana"/>
        <w:numPr>
          <w:ilvl w:val="1"/>
          <w:numId w:val="2"/>
        </w:numPr>
      </w:pPr>
      <w:r w:rsidRPr="00001019">
        <w:t>małe i częste wydania/iteracje umożliwiające dostarczanie informacji zwrotnych od klienta/użytkownika,</w:t>
      </w:r>
    </w:p>
    <w:p w14:paraId="4EDA3E6D" w14:textId="77777777" w:rsidR="00DC5A5D" w:rsidRPr="00001019" w:rsidRDefault="00DC5A5D" w:rsidP="00DB6C95">
      <w:pPr>
        <w:pStyle w:val="Listapunktowana"/>
        <w:numPr>
          <w:ilvl w:val="1"/>
          <w:numId w:val="2"/>
        </w:numPr>
      </w:pPr>
      <w:r w:rsidRPr="00001019">
        <w:t>planowanie wydań/iteracji w oparciu o priorytety klienta/użytkownika</w:t>
      </w:r>
    </w:p>
    <w:p w14:paraId="2599AE2C" w14:textId="77777777" w:rsidR="00DC5A5D" w:rsidRPr="00001019" w:rsidRDefault="00DC5A5D" w:rsidP="003F38B4">
      <w:pPr>
        <w:pStyle w:val="Listapunktowana"/>
        <w:numPr>
          <w:ilvl w:val="0"/>
          <w:numId w:val="64"/>
        </w:numPr>
        <w:rPr>
          <w:b/>
          <w:bCs/>
        </w:rPr>
      </w:pPr>
      <w:r w:rsidRPr="00001019">
        <w:rPr>
          <w:b/>
          <w:bCs/>
        </w:rPr>
        <w:t>dobry przepływ informacji w zespole oraz do i od interesariuszy:</w:t>
      </w:r>
    </w:p>
    <w:p w14:paraId="13BB87E8" w14:textId="77777777" w:rsidR="00DC5A5D" w:rsidRPr="00001019" w:rsidRDefault="00DC5A5D" w:rsidP="00DB6C95">
      <w:pPr>
        <w:pStyle w:val="Listapunktowana"/>
        <w:numPr>
          <w:ilvl w:val="1"/>
          <w:numId w:val="2"/>
        </w:numPr>
      </w:pPr>
      <w:r w:rsidRPr="00001019">
        <w:t>ścisła współpraca deweloperów z klientami/użytkownikami umożliwiająca przepływ informacji między interesariuszami i wykonawcami,</w:t>
      </w:r>
    </w:p>
    <w:p w14:paraId="1C59926B" w14:textId="77777777" w:rsidR="00DC5A5D" w:rsidRPr="00001019" w:rsidRDefault="00DC5A5D" w:rsidP="00DB6C95">
      <w:pPr>
        <w:pStyle w:val="Listapunktowana"/>
        <w:numPr>
          <w:ilvl w:val="1"/>
          <w:numId w:val="2"/>
        </w:numPr>
      </w:pPr>
      <w:r w:rsidRPr="00001019">
        <w:t>praca w otwartej przestrzeni ułatwiająca komunikację między ludźmi,</w:t>
      </w:r>
    </w:p>
    <w:p w14:paraId="3352E31F" w14:textId="77777777" w:rsidR="00DC5A5D" w:rsidRPr="00001019" w:rsidRDefault="00DC5A5D" w:rsidP="00DB6C95">
      <w:pPr>
        <w:pStyle w:val="Listapunktowana"/>
        <w:numPr>
          <w:ilvl w:val="1"/>
          <w:numId w:val="2"/>
        </w:numPr>
      </w:pPr>
      <w:r w:rsidRPr="00001019">
        <w:t>codzienne, krótkie spotkania w zespole dla uzgodnienia zadań,</w:t>
      </w:r>
    </w:p>
    <w:p w14:paraId="0DDFE459" w14:textId="77777777" w:rsidR="00DC5A5D" w:rsidRPr="00001019" w:rsidRDefault="00DC5A5D" w:rsidP="00DB6C95">
      <w:pPr>
        <w:pStyle w:val="Listapunktowana"/>
        <w:numPr>
          <w:ilvl w:val="1"/>
          <w:numId w:val="2"/>
        </w:numPr>
      </w:pPr>
      <w:r w:rsidRPr="00001019">
        <w:t>przenoszenie ludzi między zespołami dla uniknięcia koncentracji wiedzy w jednym miejscu,</w:t>
      </w:r>
    </w:p>
    <w:p w14:paraId="6147D3C4" w14:textId="77777777" w:rsidR="00DC5A5D" w:rsidRPr="00001019" w:rsidRDefault="00DC5A5D" w:rsidP="00DB6C95">
      <w:pPr>
        <w:pStyle w:val="Listapunktowana"/>
        <w:numPr>
          <w:ilvl w:val="1"/>
          <w:numId w:val="2"/>
        </w:numPr>
      </w:pPr>
      <w:r w:rsidRPr="00001019">
        <w:t>kolektywna własność kodu dla poznania wyników pracy innych osób,</w:t>
      </w:r>
    </w:p>
    <w:p w14:paraId="1B93F134" w14:textId="77777777" w:rsidR="00DC5A5D" w:rsidRPr="00001019" w:rsidRDefault="00DC5A5D" w:rsidP="003F38B4">
      <w:pPr>
        <w:pStyle w:val="Listapunktowana"/>
        <w:numPr>
          <w:ilvl w:val="0"/>
          <w:numId w:val="64"/>
        </w:numPr>
        <w:rPr>
          <w:b/>
          <w:bCs/>
        </w:rPr>
      </w:pPr>
      <w:r w:rsidRPr="00001019">
        <w:rPr>
          <w:b/>
          <w:bCs/>
        </w:rPr>
        <w:t>zachowanie standardów pracy inżynierskiej:</w:t>
      </w:r>
    </w:p>
    <w:p w14:paraId="15991A0E" w14:textId="77777777" w:rsidR="00DC5A5D" w:rsidRPr="00001019" w:rsidRDefault="00DC5A5D" w:rsidP="00DB6C95">
      <w:pPr>
        <w:pStyle w:val="Listapunktowana"/>
        <w:numPr>
          <w:ilvl w:val="1"/>
          <w:numId w:val="2"/>
        </w:numPr>
      </w:pPr>
      <w:r w:rsidRPr="00001019">
        <w:t>prosty projekt umożliwiający zrozumienie go i opanowanie przez deweloperów bez rozbudowanej dokumentacji,</w:t>
      </w:r>
    </w:p>
    <w:p w14:paraId="2D894D79" w14:textId="77777777" w:rsidR="00DC5A5D" w:rsidRPr="00001019" w:rsidRDefault="00DC5A5D" w:rsidP="00DB6C95">
      <w:pPr>
        <w:pStyle w:val="Listapunktowana"/>
        <w:numPr>
          <w:ilvl w:val="1"/>
          <w:numId w:val="2"/>
        </w:numPr>
      </w:pPr>
      <w:r w:rsidRPr="00001019">
        <w:t>krótkie projektowanie z ewentualnym użyciem metafory dla lepszego zrozumienia systemu,</w:t>
      </w:r>
    </w:p>
    <w:p w14:paraId="076DF241" w14:textId="77777777" w:rsidR="00DC5A5D" w:rsidRPr="00001019" w:rsidRDefault="00DC5A5D" w:rsidP="00DB6C95">
      <w:pPr>
        <w:pStyle w:val="Listapunktowana"/>
        <w:numPr>
          <w:ilvl w:val="1"/>
          <w:numId w:val="2"/>
        </w:numPr>
      </w:pPr>
      <w:r w:rsidRPr="00001019">
        <w:t>znajomość i stosowanie standardów kodowania,</w:t>
      </w:r>
    </w:p>
    <w:p w14:paraId="1FF34C2E" w14:textId="77777777" w:rsidR="00DC5A5D" w:rsidRPr="00001019" w:rsidRDefault="00DC5A5D" w:rsidP="00DB6C95">
      <w:pPr>
        <w:pStyle w:val="Listapunktowana"/>
        <w:numPr>
          <w:ilvl w:val="1"/>
          <w:numId w:val="2"/>
        </w:numPr>
      </w:pPr>
      <w:r w:rsidRPr="00001019">
        <w:t>refaktoryzacja kodu dla zachowania działania rozwiązań programowych,</w:t>
      </w:r>
    </w:p>
    <w:p w14:paraId="53BE4CC3" w14:textId="77777777" w:rsidR="00DC5A5D" w:rsidRPr="00001019" w:rsidRDefault="00DC5A5D" w:rsidP="00DB6C95">
      <w:pPr>
        <w:pStyle w:val="Listapunktowana"/>
        <w:numPr>
          <w:ilvl w:val="1"/>
          <w:numId w:val="2"/>
        </w:numPr>
      </w:pPr>
      <w:r w:rsidRPr="00001019">
        <w:t>ciągła integracja dla uniknięcia konfliktów rozwiązań,</w:t>
      </w:r>
    </w:p>
    <w:p w14:paraId="4693BCB1" w14:textId="77777777" w:rsidR="00DC5A5D" w:rsidRPr="00001019" w:rsidRDefault="00DC5A5D" w:rsidP="003F38B4">
      <w:pPr>
        <w:pStyle w:val="Listapunktowana"/>
        <w:numPr>
          <w:ilvl w:val="0"/>
          <w:numId w:val="64"/>
        </w:numPr>
        <w:rPr>
          <w:b/>
          <w:bCs/>
        </w:rPr>
      </w:pPr>
      <w:r w:rsidRPr="00001019">
        <w:rPr>
          <w:b/>
          <w:bCs/>
        </w:rPr>
        <w:lastRenderedPageBreak/>
        <w:t>częste sprawdzanie rozwiązań przez weryfikację i walidację:</w:t>
      </w:r>
    </w:p>
    <w:p w14:paraId="2CBAA2B3" w14:textId="77777777" w:rsidR="00DC5A5D" w:rsidRPr="00001019" w:rsidRDefault="00DC5A5D" w:rsidP="00DB6C95">
      <w:pPr>
        <w:pStyle w:val="Listapunktowana"/>
        <w:numPr>
          <w:ilvl w:val="1"/>
          <w:numId w:val="2"/>
        </w:numPr>
      </w:pPr>
      <w:r w:rsidRPr="00001019">
        <w:t>programowanie w oparciu o testy (TDD),</w:t>
      </w:r>
    </w:p>
    <w:p w14:paraId="0F00830C" w14:textId="77777777" w:rsidR="00DC5A5D" w:rsidRPr="00001019" w:rsidRDefault="00DC5A5D" w:rsidP="00DB6C95">
      <w:pPr>
        <w:pStyle w:val="Listapunktowana"/>
        <w:numPr>
          <w:ilvl w:val="1"/>
          <w:numId w:val="2"/>
        </w:numPr>
      </w:pPr>
      <w:r w:rsidRPr="00001019">
        <w:t>pełne pokrycie kodu testami,</w:t>
      </w:r>
    </w:p>
    <w:p w14:paraId="21B02AEB" w14:textId="77777777" w:rsidR="00DC5A5D" w:rsidRPr="00001019" w:rsidRDefault="00DC5A5D" w:rsidP="00DB6C95">
      <w:pPr>
        <w:pStyle w:val="Listapunktowana"/>
        <w:numPr>
          <w:ilvl w:val="1"/>
          <w:numId w:val="2"/>
        </w:numPr>
      </w:pPr>
      <w:r w:rsidRPr="00001019">
        <w:t>zapewnienie poprawności kodu przez testy jednostkowe,</w:t>
      </w:r>
    </w:p>
    <w:p w14:paraId="7E6B3EC0" w14:textId="77777777" w:rsidR="00DC5A5D" w:rsidRPr="00001019" w:rsidRDefault="00DC5A5D" w:rsidP="00DB6C95">
      <w:pPr>
        <w:pStyle w:val="Listapunktowana"/>
        <w:numPr>
          <w:ilvl w:val="1"/>
          <w:numId w:val="2"/>
        </w:numPr>
      </w:pPr>
      <w:r w:rsidRPr="00001019">
        <w:t>częste testy akceptacyjne przeprowadzane przez użytkowników.</w:t>
      </w:r>
    </w:p>
    <w:p w14:paraId="73535398" w14:textId="77777777" w:rsidR="00DC5A5D" w:rsidRPr="00001019" w:rsidRDefault="00DC5A5D" w:rsidP="006201E4">
      <w:pPr>
        <w:pStyle w:val="Wcicienormalne"/>
      </w:pPr>
      <w:r w:rsidRPr="00001019">
        <w:t>Zauważmy, że część praktyk XP nie ma bezpośredniego wypływu na jakość produktu, chociaż ma wpływ na jakość procesu. Są to:</w:t>
      </w:r>
    </w:p>
    <w:p w14:paraId="5EBAD432" w14:textId="77777777" w:rsidR="00DC5A5D" w:rsidRPr="00001019" w:rsidRDefault="00DC5A5D" w:rsidP="006201E4">
      <w:pPr>
        <w:pStyle w:val="Listapunktowana"/>
      </w:pPr>
      <w:r w:rsidRPr="00001019">
        <w:t>utrzymywanie równego rytmu pracy bez pracy w nadgodzinach,</w:t>
      </w:r>
    </w:p>
    <w:p w14:paraId="406B643F" w14:textId="77777777" w:rsidR="00DC5A5D" w:rsidRPr="00001019" w:rsidRDefault="00DC5A5D" w:rsidP="006201E4">
      <w:pPr>
        <w:pStyle w:val="Listapunktowana"/>
      </w:pPr>
      <w:r w:rsidRPr="00001019">
        <w:t>pomiar szybkości projektu dla zapewnienia wiarygodności planowania iteracji,</w:t>
      </w:r>
    </w:p>
    <w:p w14:paraId="72F195CE" w14:textId="77777777" w:rsidR="00DC5A5D" w:rsidRPr="00001019" w:rsidRDefault="00DC5A5D" w:rsidP="006201E4">
      <w:pPr>
        <w:pStyle w:val="Listapunktowana"/>
      </w:pPr>
      <w:r w:rsidRPr="00001019">
        <w:t>stosowanie rozwiązań próbnych dla sprawdzenia koncepcji i realizowalności wymagań,</w:t>
      </w:r>
    </w:p>
    <w:p w14:paraId="390D06A2" w14:textId="77777777" w:rsidR="00DC5A5D" w:rsidRPr="00001019" w:rsidRDefault="00DC5A5D" w:rsidP="006201E4">
      <w:pPr>
        <w:pStyle w:val="Listapunktowana"/>
      </w:pPr>
      <w:r w:rsidRPr="00001019">
        <w:t>programowanie w parach dla wyrównywania możliwości programistów (wdrażania nowych członków zespołu) i eliminowania defektów w kodzie w momencie ich powstawania,</w:t>
      </w:r>
    </w:p>
    <w:p w14:paraId="43C44600" w14:textId="77777777" w:rsidR="00DC5A5D" w:rsidRPr="00001019" w:rsidRDefault="00DC5A5D" w:rsidP="006201E4">
      <w:pPr>
        <w:pStyle w:val="Listapunktowana"/>
      </w:pPr>
      <w:r w:rsidRPr="00001019">
        <w:t>wydzielenie środowiska wdrażania i testowania dla uniknięcia przedostawania się błędnych rozwiązań do środowiska produkcyjnego,</w:t>
      </w:r>
    </w:p>
    <w:p w14:paraId="5BBE3CF9" w14:textId="77777777" w:rsidR="00DC5A5D" w:rsidRPr="00001019" w:rsidRDefault="00DC5A5D" w:rsidP="006201E4">
      <w:pPr>
        <w:pStyle w:val="Listapunktowana"/>
      </w:pPr>
      <w:r w:rsidRPr="00001019">
        <w:t>ulepszanie procesu przez retrospektywną analizę działań zespołu.</w:t>
      </w:r>
    </w:p>
    <w:p w14:paraId="2C360788" w14:textId="77777777" w:rsidR="00DC5A5D" w:rsidRPr="00001019" w:rsidRDefault="00DC5A5D" w:rsidP="006201E4">
      <w:pPr>
        <w:pStyle w:val="Wcicienormalne"/>
      </w:pPr>
      <w:r w:rsidRPr="00001019">
        <w:t>Zwróćmy uwagę, że jedna z praktyk:</w:t>
      </w:r>
    </w:p>
    <w:p w14:paraId="2FCBB58A" w14:textId="77777777" w:rsidR="00DC5A5D" w:rsidRPr="00001019" w:rsidRDefault="00DC5A5D" w:rsidP="006201E4">
      <w:pPr>
        <w:pStyle w:val="Listapunktowana"/>
      </w:pPr>
      <w:r w:rsidRPr="00001019">
        <w:t>unikanie dodawania funkcjonalności na przyszłość</w:t>
      </w:r>
    </w:p>
    <w:p w14:paraId="35002D66" w14:textId="77777777" w:rsidR="00DC5A5D" w:rsidRPr="00001019" w:rsidRDefault="00DC5A5D" w:rsidP="006201E4">
      <w:pPr>
        <w:pStyle w:val="Wcicienormalne"/>
      </w:pPr>
      <w:r w:rsidRPr="00001019">
        <w:t>nie wpływa korzystnie na jakość procesu, ale na jego szybkość.</w:t>
      </w:r>
    </w:p>
    <w:p w14:paraId="62DA79B8" w14:textId="77777777" w:rsidR="00DC5A5D" w:rsidRPr="00001019" w:rsidRDefault="00DC5A5D" w:rsidP="006201E4">
      <w:pPr>
        <w:pStyle w:val="Intitle"/>
      </w:pPr>
      <w:r w:rsidRPr="00001019">
        <w:t>Jak zwinny jesteś?</w:t>
      </w:r>
    </w:p>
    <w:p w14:paraId="727C759C" w14:textId="59D5260D" w:rsidR="00DC5A5D" w:rsidRPr="00001019" w:rsidRDefault="00DC5A5D" w:rsidP="006201E4">
      <w:pPr>
        <w:pStyle w:val="Wcicienormalne"/>
      </w:pPr>
      <w:r w:rsidRPr="00001019">
        <w:t>Nie wszystkie zespoły deklarujące stosowanie metodyk zwinnych stosują praktyki zapewniające jakość produktu. Scott Ambler, jeden z czołowych propagatorów zwinności, przeprowadził wśród zespołów deklarujących stosowanie metodyk zwinnych ankietę pt. „</w:t>
      </w:r>
      <w:r w:rsidRPr="001F40F5">
        <w:rPr>
          <w:rStyle w:val="angielskawstawka"/>
          <w:lang w:val="en-GB"/>
        </w:rPr>
        <w:t>It's 2013: How Agile Are Really</w:t>
      </w:r>
      <w:r w:rsidRPr="001F40F5">
        <w:rPr>
          <w:rStyle w:val="angielskawstawka"/>
          <w:i w:val="0"/>
          <w:lang w:val="en-GB"/>
        </w:rPr>
        <w:t>?</w:t>
      </w:r>
      <w:r w:rsidRPr="00001019">
        <w:t xml:space="preserve">” </w:t>
      </w:r>
      <w:sdt>
        <w:sdtPr>
          <w:id w:val="1468549367"/>
          <w:citation/>
        </w:sdtPr>
        <w:sdtContent>
          <w:r w:rsidRPr="00001019">
            <w:fldChar w:fldCharType="begin"/>
          </w:r>
          <w:r w:rsidRPr="00001019">
            <w:instrText xml:space="preserve"> CITATION Amb13 \l 1045 </w:instrText>
          </w:r>
          <w:r w:rsidRPr="00001019">
            <w:fldChar w:fldCharType="separate"/>
          </w:r>
          <w:r w:rsidR="001D0D9B" w:rsidRPr="001D0D9B">
            <w:rPr>
              <w:noProof/>
            </w:rPr>
            <w:t>[227]</w:t>
          </w:r>
          <w:r w:rsidRPr="00001019">
            <w:fldChar w:fldCharType="end"/>
          </w:r>
        </w:sdtContent>
      </w:sdt>
      <w:r w:rsidRPr="00001019">
        <w:t>. Celem ankiety było zbadanie, na ile „zwinne zespoły” rzeczywiście spełniają pięć kryteriów zwinności:</w:t>
      </w:r>
    </w:p>
    <w:p w14:paraId="2BB8E5D9" w14:textId="77777777" w:rsidR="00DC5A5D" w:rsidRPr="00001019" w:rsidRDefault="00DC5A5D" w:rsidP="006201E4">
      <w:pPr>
        <w:pStyle w:val="Listapunktowana"/>
      </w:pPr>
      <w:r w:rsidRPr="00001019">
        <w:t>zapewnianie wartości dla klienta/użytkownika,</w:t>
      </w:r>
    </w:p>
    <w:p w14:paraId="6F567931" w14:textId="77777777" w:rsidR="00DC5A5D" w:rsidRPr="00001019" w:rsidRDefault="00DC5A5D" w:rsidP="006201E4">
      <w:pPr>
        <w:pStyle w:val="Listapunktowana"/>
      </w:pPr>
      <w:r w:rsidRPr="00001019">
        <w:t>weryfikacja i walidacja wyników pracy,</w:t>
      </w:r>
    </w:p>
    <w:p w14:paraId="637431F4" w14:textId="77777777" w:rsidR="00DC5A5D" w:rsidRPr="00001019" w:rsidRDefault="00DC5A5D" w:rsidP="006201E4">
      <w:pPr>
        <w:pStyle w:val="Listapunktowana"/>
      </w:pPr>
      <w:r w:rsidRPr="00001019">
        <w:t>ścisła współpraca z interesariuszami,</w:t>
      </w:r>
    </w:p>
    <w:p w14:paraId="7BAD3FDE" w14:textId="77777777" w:rsidR="00DC5A5D" w:rsidRPr="00001019" w:rsidRDefault="00DC5A5D" w:rsidP="006201E4">
      <w:pPr>
        <w:pStyle w:val="Listapunktowana"/>
      </w:pPr>
      <w:r w:rsidRPr="00001019">
        <w:t>samoorganizacja pracy w zespole,</w:t>
      </w:r>
    </w:p>
    <w:p w14:paraId="40782CDF" w14:textId="77777777" w:rsidR="00DC5A5D" w:rsidRPr="00001019" w:rsidRDefault="00DC5A5D" w:rsidP="006201E4">
      <w:pPr>
        <w:pStyle w:val="Listapunktowana"/>
      </w:pPr>
      <w:r w:rsidRPr="00001019">
        <w:t>usprawnianie procesu zwinnego.</w:t>
      </w:r>
    </w:p>
    <w:p w14:paraId="5D5E3F5A" w14:textId="77777777" w:rsidR="00DC5A5D" w:rsidRPr="00001019" w:rsidRDefault="00DC5A5D" w:rsidP="006201E4">
      <w:pPr>
        <w:pStyle w:val="Wcicienormalne"/>
      </w:pPr>
      <w:r w:rsidRPr="00001019">
        <w:t>Ambler wprawdzie stwierdził, że zdecydowana większość zespołów stosowała praktyki związane z którymś z kryteriów, ale jednocześnie jedynie 39% zespołów spełniało wszystkie pięć kryteriów (najczęściej pomijana była samoorganizacja pracy).</w:t>
      </w:r>
    </w:p>
    <w:p w14:paraId="03B13F75" w14:textId="611723B0" w:rsidR="00DC5A5D" w:rsidRPr="00001019" w:rsidRDefault="00DC5A5D" w:rsidP="006201E4">
      <w:pPr>
        <w:pStyle w:val="Wcicienormalne"/>
      </w:pPr>
      <w:r w:rsidRPr="00001019">
        <w:t xml:space="preserve">Ambler w pracy </w:t>
      </w:r>
      <w:sdt>
        <w:sdtPr>
          <w:id w:val="-104814098"/>
          <w:citation/>
        </w:sdtPr>
        <w:sdtContent>
          <w:r w:rsidRPr="00001019">
            <w:fldChar w:fldCharType="begin"/>
          </w:r>
          <w:r w:rsidRPr="00001019">
            <w:instrText xml:space="preserve"> CITATION Amb14 \l 1045 </w:instrText>
          </w:r>
          <w:r w:rsidRPr="00001019">
            <w:fldChar w:fldCharType="separate"/>
          </w:r>
          <w:r w:rsidR="001D0D9B" w:rsidRPr="001D0D9B">
            <w:rPr>
              <w:noProof/>
            </w:rPr>
            <w:t>[42]</w:t>
          </w:r>
          <w:r w:rsidRPr="00001019">
            <w:fldChar w:fldCharType="end"/>
          </w:r>
        </w:sdtContent>
      </w:sdt>
      <w:r w:rsidRPr="00001019">
        <w:t xml:space="preserve"> podaje zestawienie stosowania różnych praktyk zwinnych (patrz </w:t>
      </w:r>
      <w:r w:rsidRPr="00001019">
        <w:fldChar w:fldCharType="begin"/>
      </w:r>
      <w:r w:rsidRPr="00001019">
        <w:instrText xml:space="preserve"> REF  _Ref29400539 \* Lower \h </w:instrText>
      </w:r>
      <w:r w:rsidRPr="00001019">
        <w:fldChar w:fldCharType="separate"/>
      </w:r>
      <w:r w:rsidR="001D0D9B">
        <w:t>tab. </w:t>
      </w:r>
      <w:r w:rsidR="001D0D9B">
        <w:rPr>
          <w:noProof/>
        </w:rPr>
        <w:t>124</w:t>
      </w:r>
      <w:r w:rsidRPr="00001019">
        <w:fldChar w:fldCharType="end"/>
      </w:r>
      <w:r w:rsidRPr="00001019">
        <w:t>). Nazywa to wyzwaniami.</w:t>
      </w:r>
    </w:p>
    <w:p w14:paraId="41DC243A" w14:textId="1F4A3BD6" w:rsidR="00DC5A5D" w:rsidRPr="00001019" w:rsidRDefault="008C16D7" w:rsidP="00116675">
      <w:pPr>
        <w:pStyle w:val="Podpisnadtabel"/>
      </w:pPr>
      <w:bookmarkStart w:id="807" w:name="_Ref29400539"/>
      <w:r>
        <w:lastRenderedPageBreak/>
        <w:t>Tab. </w:t>
      </w:r>
      <w:fldSimple w:instr=" SEQ Tab. \* ARABIC ">
        <w:r w:rsidR="001D0D9B">
          <w:rPr>
            <w:noProof/>
          </w:rPr>
          <w:t>124</w:t>
        </w:r>
      </w:fldSimple>
      <w:bookmarkEnd w:id="807"/>
      <w:r w:rsidR="00DC5A5D" w:rsidRPr="00001019">
        <w:t>. Liczba zespołów stosujących poszczególne praktyki wg ankiet Amblera</w:t>
      </w:r>
    </w:p>
    <w:tbl>
      <w:tblPr>
        <w:tblStyle w:val="Tabela-Siatka"/>
        <w:tblW w:w="0" w:type="auto"/>
        <w:tblLook w:val="04A0" w:firstRow="1" w:lastRow="0" w:firstColumn="1" w:lastColumn="0" w:noHBand="0" w:noVBand="1"/>
      </w:tblPr>
      <w:tblGrid>
        <w:gridCol w:w="7083"/>
        <w:gridCol w:w="1270"/>
      </w:tblGrid>
      <w:tr w:rsidR="00DC5A5D" w:rsidRPr="0079028C" w14:paraId="4B6CDCB2" w14:textId="77777777" w:rsidTr="00E66A05">
        <w:trPr>
          <w:cnfStyle w:val="100000000000" w:firstRow="1" w:lastRow="0" w:firstColumn="0" w:lastColumn="0" w:oddVBand="0" w:evenVBand="0" w:oddHBand="0" w:evenHBand="0" w:firstRowFirstColumn="0" w:firstRowLastColumn="0" w:lastRowFirstColumn="0" w:lastRowLastColumn="0"/>
        </w:trPr>
        <w:tc>
          <w:tcPr>
            <w:tcW w:w="7088" w:type="dxa"/>
            <w:hideMark/>
          </w:tcPr>
          <w:p w14:paraId="35668BCE" w14:textId="77777777" w:rsidR="00DC5A5D" w:rsidRPr="0079028C" w:rsidRDefault="00DC5A5D" w:rsidP="008B7107">
            <w:pPr>
              <w:keepNext/>
              <w:rPr>
                <w:lang w:eastAsia="pl-PL"/>
              </w:rPr>
            </w:pPr>
            <w:r w:rsidRPr="0079028C">
              <w:rPr>
                <w:sz w:val="20"/>
                <w:lang w:eastAsia="pl-PL"/>
              </w:rPr>
              <w:t>Wyzwanie</w:t>
            </w:r>
          </w:p>
        </w:tc>
        <w:tc>
          <w:tcPr>
            <w:tcW w:w="1270" w:type="dxa"/>
          </w:tcPr>
          <w:p w14:paraId="3A0E234C" w14:textId="77777777" w:rsidR="00DC5A5D" w:rsidRPr="0079028C" w:rsidRDefault="00DC5A5D" w:rsidP="008B7107">
            <w:pPr>
              <w:keepNext/>
              <w:jc w:val="center"/>
              <w:rPr>
                <w:sz w:val="20"/>
                <w:lang w:eastAsia="pl-PL"/>
              </w:rPr>
            </w:pPr>
            <w:r w:rsidRPr="0079028C">
              <w:rPr>
                <w:sz w:val="20"/>
                <w:lang w:eastAsia="pl-PL"/>
              </w:rPr>
              <w:t>Odpowiedzi</w:t>
            </w:r>
          </w:p>
        </w:tc>
      </w:tr>
      <w:tr w:rsidR="00DC5A5D" w:rsidRPr="00001019" w14:paraId="37918992" w14:textId="77777777" w:rsidTr="00E66A05">
        <w:tc>
          <w:tcPr>
            <w:tcW w:w="7088" w:type="dxa"/>
            <w:hideMark/>
          </w:tcPr>
          <w:p w14:paraId="2A5B7A72" w14:textId="77777777" w:rsidR="00DC5A5D" w:rsidRPr="00001019" w:rsidRDefault="00DC5A5D" w:rsidP="008B7107">
            <w:pPr>
              <w:keepNext/>
              <w:rPr>
                <w:sz w:val="20"/>
              </w:rPr>
            </w:pPr>
            <w:r w:rsidRPr="00001019">
              <w:rPr>
                <w:sz w:val="20"/>
              </w:rPr>
              <w:t>Wykonanie wszystkich testów w iteracji / sprincie na bieżąco</w:t>
            </w:r>
          </w:p>
        </w:tc>
        <w:tc>
          <w:tcPr>
            <w:tcW w:w="1270" w:type="dxa"/>
          </w:tcPr>
          <w:p w14:paraId="127542D4" w14:textId="77777777" w:rsidR="00DC5A5D" w:rsidRPr="00001019" w:rsidRDefault="00DC5A5D" w:rsidP="008B7107">
            <w:pPr>
              <w:keepNext/>
              <w:jc w:val="center"/>
              <w:rPr>
                <w:sz w:val="20"/>
              </w:rPr>
            </w:pPr>
            <w:r w:rsidRPr="00001019">
              <w:rPr>
                <w:rFonts w:hAnsi="Arial"/>
                <w:sz w:val="20"/>
                <w:lang w:eastAsia="pl-PL"/>
              </w:rPr>
              <w:t>50%</w:t>
            </w:r>
          </w:p>
        </w:tc>
      </w:tr>
      <w:tr w:rsidR="00DC5A5D" w:rsidRPr="00001019" w14:paraId="4B216683" w14:textId="77777777" w:rsidTr="00E66A05">
        <w:tc>
          <w:tcPr>
            <w:tcW w:w="7088" w:type="dxa"/>
            <w:hideMark/>
          </w:tcPr>
          <w:p w14:paraId="6557759C" w14:textId="77777777" w:rsidR="00DC5A5D" w:rsidRPr="00001019" w:rsidRDefault="00DC5A5D" w:rsidP="008B7107">
            <w:pPr>
              <w:keepNext/>
              <w:rPr>
                <w:sz w:val="20"/>
              </w:rPr>
            </w:pPr>
            <w:r w:rsidRPr="00001019">
              <w:rPr>
                <w:sz w:val="20"/>
              </w:rPr>
              <w:t>Przyjęcie podejścia do rozwoju opartego na testowaniu (TDD)</w:t>
            </w:r>
          </w:p>
        </w:tc>
        <w:tc>
          <w:tcPr>
            <w:tcW w:w="1270" w:type="dxa"/>
          </w:tcPr>
          <w:p w14:paraId="6747DE20" w14:textId="77777777" w:rsidR="00DC5A5D" w:rsidRPr="00001019" w:rsidRDefault="00DC5A5D" w:rsidP="008B7107">
            <w:pPr>
              <w:keepNext/>
              <w:jc w:val="center"/>
              <w:rPr>
                <w:sz w:val="20"/>
              </w:rPr>
            </w:pPr>
            <w:r w:rsidRPr="00001019">
              <w:rPr>
                <w:rFonts w:hAnsi="Arial"/>
                <w:sz w:val="20"/>
                <w:lang w:eastAsia="pl-PL"/>
              </w:rPr>
              <w:t>37%</w:t>
            </w:r>
          </w:p>
        </w:tc>
      </w:tr>
      <w:tr w:rsidR="00DC5A5D" w:rsidRPr="00001019" w14:paraId="3E7AC620" w14:textId="77777777" w:rsidTr="00E66A05">
        <w:tc>
          <w:tcPr>
            <w:tcW w:w="7088" w:type="dxa"/>
            <w:hideMark/>
          </w:tcPr>
          <w:p w14:paraId="5B669737" w14:textId="77777777" w:rsidR="00DC5A5D" w:rsidRPr="00001019" w:rsidRDefault="00DC5A5D" w:rsidP="008B7107">
            <w:pPr>
              <w:keepNext/>
              <w:rPr>
                <w:sz w:val="20"/>
              </w:rPr>
            </w:pPr>
            <w:r w:rsidRPr="00001019">
              <w:rPr>
                <w:sz w:val="20"/>
              </w:rPr>
              <w:t>Sprawdzanie poprawności wymagań niefunkcjonalnych</w:t>
            </w:r>
          </w:p>
        </w:tc>
        <w:tc>
          <w:tcPr>
            <w:tcW w:w="1270" w:type="dxa"/>
          </w:tcPr>
          <w:p w14:paraId="09C3FAD7" w14:textId="77777777" w:rsidR="00DC5A5D" w:rsidRPr="00001019" w:rsidRDefault="00DC5A5D" w:rsidP="008B7107">
            <w:pPr>
              <w:keepNext/>
              <w:jc w:val="center"/>
              <w:rPr>
                <w:sz w:val="20"/>
              </w:rPr>
            </w:pPr>
            <w:r w:rsidRPr="00001019">
              <w:rPr>
                <w:rFonts w:hAnsi="Arial"/>
                <w:sz w:val="20"/>
                <w:lang w:eastAsia="pl-PL"/>
              </w:rPr>
              <w:t>33%</w:t>
            </w:r>
          </w:p>
        </w:tc>
      </w:tr>
      <w:tr w:rsidR="00DC5A5D" w:rsidRPr="00001019" w14:paraId="287A0EA1" w14:textId="77777777" w:rsidTr="00E66A05">
        <w:tc>
          <w:tcPr>
            <w:tcW w:w="7088" w:type="dxa"/>
            <w:hideMark/>
          </w:tcPr>
          <w:p w14:paraId="070F8010" w14:textId="77777777" w:rsidR="00DC5A5D" w:rsidRPr="00001019" w:rsidRDefault="00DC5A5D" w:rsidP="008B7107">
            <w:pPr>
              <w:keepNext/>
              <w:rPr>
                <w:sz w:val="20"/>
              </w:rPr>
            </w:pPr>
            <w:r w:rsidRPr="00001019">
              <w:rPr>
                <w:sz w:val="20"/>
              </w:rPr>
              <w:t>Zaangażowanie interesariuszy / klientów w testowanie</w:t>
            </w:r>
          </w:p>
        </w:tc>
        <w:tc>
          <w:tcPr>
            <w:tcW w:w="1270" w:type="dxa"/>
          </w:tcPr>
          <w:p w14:paraId="78B08F65" w14:textId="77777777" w:rsidR="00DC5A5D" w:rsidRPr="00001019" w:rsidRDefault="00DC5A5D" w:rsidP="008B7107">
            <w:pPr>
              <w:keepNext/>
              <w:jc w:val="center"/>
              <w:rPr>
                <w:sz w:val="20"/>
              </w:rPr>
            </w:pPr>
            <w:r w:rsidRPr="00001019">
              <w:rPr>
                <w:rFonts w:hAnsi="Arial"/>
                <w:sz w:val="20"/>
                <w:lang w:eastAsia="pl-PL"/>
              </w:rPr>
              <w:t>33%</w:t>
            </w:r>
          </w:p>
        </w:tc>
      </w:tr>
      <w:tr w:rsidR="00DC5A5D" w:rsidRPr="00001019" w14:paraId="660C0155" w14:textId="77777777" w:rsidTr="00E66A05">
        <w:tc>
          <w:tcPr>
            <w:tcW w:w="7088" w:type="dxa"/>
            <w:hideMark/>
          </w:tcPr>
          <w:p w14:paraId="6D8FF08E" w14:textId="77777777" w:rsidR="00DC5A5D" w:rsidRPr="00001019" w:rsidRDefault="00DC5A5D" w:rsidP="008B7107">
            <w:pPr>
              <w:keepNext/>
              <w:rPr>
                <w:sz w:val="20"/>
              </w:rPr>
            </w:pPr>
            <w:r w:rsidRPr="00001019">
              <w:rPr>
                <w:sz w:val="20"/>
              </w:rPr>
              <w:t>Skłanianie programistów do testowania własnego kodu</w:t>
            </w:r>
          </w:p>
        </w:tc>
        <w:tc>
          <w:tcPr>
            <w:tcW w:w="1270" w:type="dxa"/>
          </w:tcPr>
          <w:p w14:paraId="460C6F06" w14:textId="77777777" w:rsidR="00DC5A5D" w:rsidRPr="00001019" w:rsidRDefault="00DC5A5D" w:rsidP="008B7107">
            <w:pPr>
              <w:keepNext/>
              <w:jc w:val="center"/>
              <w:rPr>
                <w:sz w:val="20"/>
              </w:rPr>
            </w:pPr>
            <w:r w:rsidRPr="00001019">
              <w:rPr>
                <w:rFonts w:hAnsi="Arial"/>
                <w:sz w:val="20"/>
                <w:lang w:eastAsia="pl-PL"/>
              </w:rPr>
              <w:t>27%</w:t>
            </w:r>
          </w:p>
        </w:tc>
      </w:tr>
      <w:tr w:rsidR="00DC5A5D" w:rsidRPr="00001019" w14:paraId="220A92EC" w14:textId="77777777" w:rsidTr="00E66A05">
        <w:tc>
          <w:tcPr>
            <w:tcW w:w="7088" w:type="dxa"/>
            <w:hideMark/>
          </w:tcPr>
          <w:p w14:paraId="759C1702" w14:textId="77777777" w:rsidR="00DC5A5D" w:rsidRPr="00001019" w:rsidRDefault="00DC5A5D" w:rsidP="008B7107">
            <w:pPr>
              <w:keepNext/>
              <w:rPr>
                <w:sz w:val="20"/>
              </w:rPr>
            </w:pPr>
            <w:r w:rsidRPr="00001019">
              <w:rPr>
                <w:sz w:val="20"/>
              </w:rPr>
              <w:t>Testowanie interfejsu użytkownika</w:t>
            </w:r>
          </w:p>
        </w:tc>
        <w:tc>
          <w:tcPr>
            <w:tcW w:w="1270" w:type="dxa"/>
          </w:tcPr>
          <w:p w14:paraId="002B8E9B" w14:textId="77777777" w:rsidR="00DC5A5D" w:rsidRPr="00001019" w:rsidRDefault="00DC5A5D" w:rsidP="008B7107">
            <w:pPr>
              <w:keepNext/>
              <w:jc w:val="center"/>
              <w:rPr>
                <w:sz w:val="20"/>
              </w:rPr>
            </w:pPr>
            <w:r w:rsidRPr="00001019">
              <w:rPr>
                <w:rFonts w:hAnsi="Arial"/>
                <w:sz w:val="20"/>
                <w:lang w:eastAsia="pl-PL"/>
              </w:rPr>
              <w:t>21%</w:t>
            </w:r>
          </w:p>
        </w:tc>
      </w:tr>
      <w:tr w:rsidR="00DC5A5D" w:rsidRPr="00001019" w14:paraId="5E6106A7" w14:textId="77777777" w:rsidTr="00E66A05">
        <w:tc>
          <w:tcPr>
            <w:tcW w:w="7088" w:type="dxa"/>
            <w:hideMark/>
          </w:tcPr>
          <w:p w14:paraId="0AB32D93" w14:textId="77777777" w:rsidR="00DC5A5D" w:rsidRPr="00001019" w:rsidRDefault="00DC5A5D" w:rsidP="008B7107">
            <w:pPr>
              <w:keepNext/>
              <w:rPr>
                <w:sz w:val="20"/>
              </w:rPr>
            </w:pPr>
            <w:r w:rsidRPr="00001019">
              <w:rPr>
                <w:sz w:val="20"/>
              </w:rPr>
              <w:t>Naucz się testować przez cały zwinny cykl życia</w:t>
            </w:r>
          </w:p>
        </w:tc>
        <w:tc>
          <w:tcPr>
            <w:tcW w:w="1270" w:type="dxa"/>
          </w:tcPr>
          <w:p w14:paraId="16E806FE" w14:textId="77777777" w:rsidR="00DC5A5D" w:rsidRPr="00001019" w:rsidRDefault="00DC5A5D" w:rsidP="008B7107">
            <w:pPr>
              <w:keepNext/>
              <w:jc w:val="center"/>
              <w:rPr>
                <w:sz w:val="20"/>
              </w:rPr>
            </w:pPr>
            <w:r w:rsidRPr="00001019">
              <w:rPr>
                <w:rFonts w:hAnsi="Arial"/>
                <w:sz w:val="20"/>
                <w:lang w:eastAsia="pl-PL"/>
              </w:rPr>
              <w:t>16%</w:t>
            </w:r>
          </w:p>
        </w:tc>
      </w:tr>
      <w:tr w:rsidR="00DC5A5D" w:rsidRPr="00001019" w14:paraId="445B5CEC" w14:textId="77777777" w:rsidTr="00E66A05">
        <w:tc>
          <w:tcPr>
            <w:tcW w:w="7088" w:type="dxa"/>
            <w:hideMark/>
          </w:tcPr>
          <w:p w14:paraId="4B492057" w14:textId="77777777" w:rsidR="00DC5A5D" w:rsidRPr="00001019" w:rsidRDefault="00DC5A5D" w:rsidP="008B7107">
            <w:pPr>
              <w:keepNext/>
              <w:rPr>
                <w:sz w:val="20"/>
              </w:rPr>
            </w:pPr>
            <w:r w:rsidRPr="00001019">
              <w:rPr>
                <w:sz w:val="20"/>
              </w:rPr>
              <w:t>Przyjęcie nowych narzędzi do sprawnego testowania</w:t>
            </w:r>
          </w:p>
        </w:tc>
        <w:tc>
          <w:tcPr>
            <w:tcW w:w="1270" w:type="dxa"/>
          </w:tcPr>
          <w:p w14:paraId="4F6A841E" w14:textId="77777777" w:rsidR="00DC5A5D" w:rsidRPr="00001019" w:rsidRDefault="00DC5A5D" w:rsidP="008B7107">
            <w:pPr>
              <w:keepNext/>
              <w:jc w:val="center"/>
              <w:rPr>
                <w:sz w:val="20"/>
              </w:rPr>
            </w:pPr>
            <w:r w:rsidRPr="00001019">
              <w:rPr>
                <w:rFonts w:hAnsi="Arial"/>
                <w:sz w:val="20"/>
                <w:lang w:eastAsia="pl-PL"/>
              </w:rPr>
              <w:t>13%</w:t>
            </w:r>
          </w:p>
        </w:tc>
      </w:tr>
      <w:tr w:rsidR="00DC5A5D" w:rsidRPr="00001019" w14:paraId="64140F17" w14:textId="77777777" w:rsidTr="00E66A05">
        <w:tc>
          <w:tcPr>
            <w:tcW w:w="7088" w:type="dxa"/>
            <w:hideMark/>
          </w:tcPr>
          <w:p w14:paraId="0008A467" w14:textId="77777777" w:rsidR="00DC5A5D" w:rsidRPr="00001019" w:rsidRDefault="00DC5A5D" w:rsidP="008B7107">
            <w:pPr>
              <w:keepNext/>
              <w:rPr>
                <w:sz w:val="20"/>
              </w:rPr>
            </w:pPr>
            <w:r w:rsidRPr="00001019">
              <w:rPr>
                <w:sz w:val="20"/>
              </w:rPr>
              <w:t>Przechodzenie istniejących specjalistów ds. testów i jakości do metod zwinnych</w:t>
            </w:r>
          </w:p>
        </w:tc>
        <w:tc>
          <w:tcPr>
            <w:tcW w:w="1270" w:type="dxa"/>
          </w:tcPr>
          <w:p w14:paraId="6697AEA6" w14:textId="77777777" w:rsidR="00DC5A5D" w:rsidRPr="00001019" w:rsidRDefault="00DC5A5D" w:rsidP="008B7107">
            <w:pPr>
              <w:keepNext/>
              <w:jc w:val="center"/>
              <w:rPr>
                <w:sz w:val="20"/>
              </w:rPr>
            </w:pPr>
            <w:r w:rsidRPr="00001019">
              <w:rPr>
                <w:rFonts w:hAnsi="Arial"/>
                <w:sz w:val="20"/>
                <w:lang w:eastAsia="pl-PL"/>
              </w:rPr>
              <w:t>12%</w:t>
            </w:r>
          </w:p>
        </w:tc>
      </w:tr>
      <w:tr w:rsidR="00DC5A5D" w:rsidRPr="00001019" w14:paraId="40D9802B" w14:textId="77777777" w:rsidTr="00E66A05">
        <w:tc>
          <w:tcPr>
            <w:tcW w:w="7088" w:type="dxa"/>
            <w:hideMark/>
          </w:tcPr>
          <w:p w14:paraId="7093C556" w14:textId="77777777" w:rsidR="00DC5A5D" w:rsidRPr="00001019" w:rsidRDefault="00DC5A5D" w:rsidP="008B7107">
            <w:pPr>
              <w:keepNext/>
              <w:rPr>
                <w:sz w:val="20"/>
              </w:rPr>
            </w:pPr>
            <w:r w:rsidRPr="00001019">
              <w:rPr>
                <w:sz w:val="20"/>
              </w:rPr>
              <w:t>Wykorzystanie narzędzi testowych do wspierania rozwoju zwinnego</w:t>
            </w:r>
          </w:p>
        </w:tc>
        <w:tc>
          <w:tcPr>
            <w:tcW w:w="1270" w:type="dxa"/>
          </w:tcPr>
          <w:p w14:paraId="7006683B" w14:textId="77777777" w:rsidR="00DC5A5D" w:rsidRPr="00001019" w:rsidRDefault="00DC5A5D" w:rsidP="008B7107">
            <w:pPr>
              <w:keepNext/>
              <w:jc w:val="center"/>
              <w:rPr>
                <w:sz w:val="20"/>
              </w:rPr>
            </w:pPr>
            <w:r w:rsidRPr="00001019">
              <w:rPr>
                <w:rFonts w:hAnsi="Arial"/>
                <w:sz w:val="20"/>
                <w:lang w:eastAsia="pl-PL"/>
              </w:rPr>
              <w:t>8%</w:t>
            </w:r>
          </w:p>
        </w:tc>
      </w:tr>
      <w:tr w:rsidR="00DC5A5D" w:rsidRPr="00001019" w14:paraId="5B9086A9" w14:textId="77777777" w:rsidTr="00E66A05">
        <w:tc>
          <w:tcPr>
            <w:tcW w:w="7088" w:type="dxa"/>
            <w:hideMark/>
          </w:tcPr>
          <w:p w14:paraId="7316B847" w14:textId="77777777" w:rsidR="00DC5A5D" w:rsidRPr="00001019" w:rsidRDefault="00DC5A5D" w:rsidP="008B7107">
            <w:pPr>
              <w:keepNext/>
              <w:rPr>
                <w:sz w:val="20"/>
              </w:rPr>
            </w:pPr>
            <w:r w:rsidRPr="00001019">
              <w:rPr>
                <w:sz w:val="20"/>
              </w:rPr>
              <w:t>Pozostała zgodność z zaleceniami zwinności</w:t>
            </w:r>
          </w:p>
        </w:tc>
        <w:tc>
          <w:tcPr>
            <w:tcW w:w="1270" w:type="dxa"/>
          </w:tcPr>
          <w:p w14:paraId="49A860A5" w14:textId="77777777" w:rsidR="00DC5A5D" w:rsidRPr="00001019" w:rsidRDefault="00DC5A5D" w:rsidP="008B7107">
            <w:pPr>
              <w:keepNext/>
              <w:jc w:val="center"/>
              <w:rPr>
                <w:sz w:val="20"/>
              </w:rPr>
            </w:pPr>
            <w:r w:rsidRPr="00001019">
              <w:rPr>
                <w:rFonts w:hAnsi="Arial"/>
                <w:sz w:val="20"/>
                <w:lang w:eastAsia="pl-PL"/>
              </w:rPr>
              <w:t>8%</w:t>
            </w:r>
          </w:p>
        </w:tc>
      </w:tr>
    </w:tbl>
    <w:p w14:paraId="528AF0BD" w14:textId="64572383" w:rsidR="00DC5A5D" w:rsidRPr="00001019" w:rsidRDefault="00DC5A5D" w:rsidP="006201E4">
      <w:pPr>
        <w:pStyle w:val="Wcicienormalne"/>
      </w:pPr>
      <w:r w:rsidRPr="00001019">
        <w:t xml:space="preserve">Z kolei badanie </w:t>
      </w:r>
      <w:sdt>
        <w:sdtPr>
          <w:id w:val="1440331996"/>
          <w:citation/>
        </w:sdtPr>
        <w:sdtContent>
          <w:r w:rsidRPr="00001019">
            <w:fldChar w:fldCharType="begin"/>
          </w:r>
          <w:r w:rsidRPr="00001019">
            <w:instrText xml:space="preserve"> CITATION Ahm10 \l 1045 </w:instrText>
          </w:r>
          <w:r w:rsidRPr="00001019">
            <w:fldChar w:fldCharType="separate"/>
          </w:r>
          <w:r w:rsidR="001D0D9B" w:rsidRPr="001D0D9B">
            <w:rPr>
              <w:noProof/>
            </w:rPr>
            <w:t>[211]</w:t>
          </w:r>
          <w:r w:rsidRPr="00001019">
            <w:fldChar w:fldCharType="end"/>
          </w:r>
        </w:sdtContent>
      </w:sdt>
      <w:r w:rsidRPr="00001019">
        <w:t xml:space="preserve"> pokazało, że wprawdzie 93% zespołów opowiada się za aktywną współpracą z klientami, ale jedynie 50% zespołów zwinnych ma taką możliwość.</w:t>
      </w:r>
    </w:p>
    <w:p w14:paraId="3742595A" w14:textId="77777777" w:rsidR="00DC5A5D" w:rsidRPr="00001019" w:rsidRDefault="00DC5A5D" w:rsidP="006201E4">
      <w:pPr>
        <w:pStyle w:val="Intitle"/>
      </w:pPr>
      <w:r w:rsidRPr="00001019">
        <w:t>Kluczowe warunki zapewnienia jakości w Agile</w:t>
      </w:r>
    </w:p>
    <w:p w14:paraId="076AB19B" w14:textId="182B307D" w:rsidR="00DC5A5D" w:rsidRPr="00001019" w:rsidRDefault="00DC5A5D" w:rsidP="006201E4">
      <w:pPr>
        <w:pStyle w:val="Wcicienormalne"/>
      </w:pPr>
      <w:r w:rsidRPr="00001019">
        <w:t>Tak więc samo deklarowanie zwinności nie zapewnia jakości procesu ani produktu softwarowego. Potrzebne jest jeszcze stosowanie praktyk zapewniających spełnienie kluczowych warunków jakości</w:t>
      </w:r>
      <w:r w:rsidR="008B7107">
        <w:t>, takich jak:</w:t>
      </w:r>
    </w:p>
    <w:p w14:paraId="232C4DF8" w14:textId="05CA6896" w:rsidR="00DC5A5D" w:rsidRPr="00001019" w:rsidRDefault="00DC5A5D" w:rsidP="006201E4">
      <w:pPr>
        <w:pStyle w:val="Listapunktowana"/>
      </w:pPr>
      <w:r w:rsidRPr="00001019">
        <w:t>oparcie projektu na</w:t>
      </w:r>
      <w:r w:rsidRPr="00001019">
        <w:rPr>
          <w:b/>
          <w:bCs/>
        </w:rPr>
        <w:t xml:space="preserve"> rzeczywistych potrzebach </w:t>
      </w:r>
      <w:r w:rsidRPr="00001019">
        <w:t>klienta i użytkowników</w:t>
      </w:r>
      <w:r w:rsidRPr="00001019">
        <w:rPr>
          <w:b/>
          <w:bCs/>
        </w:rPr>
        <w:t xml:space="preserve"> </w:t>
      </w:r>
      <w:r w:rsidRPr="00001019">
        <w:t xml:space="preserve">(a nie tylko </w:t>
      </w:r>
      <w:r w:rsidR="008B7107">
        <w:t>przekazywanych przez nich</w:t>
      </w:r>
      <w:r w:rsidRPr="00001019">
        <w:t xml:space="preserve"> opowieściach),</w:t>
      </w:r>
      <w:r w:rsidR="008B7107">
        <w:t xml:space="preserve"> co wymaga pewnego doświadczenia, umiejętności obserwacji i analizy,</w:t>
      </w:r>
    </w:p>
    <w:p w14:paraId="75B7E195" w14:textId="77777777" w:rsidR="00DC5A5D" w:rsidRPr="00001019" w:rsidRDefault="00DC5A5D" w:rsidP="006201E4">
      <w:pPr>
        <w:pStyle w:val="Listapunktowana"/>
      </w:pPr>
      <w:r w:rsidRPr="00001019">
        <w:t>zapewnienie możliwości</w:t>
      </w:r>
      <w:r w:rsidRPr="00001019">
        <w:rPr>
          <w:b/>
          <w:bCs/>
        </w:rPr>
        <w:t xml:space="preserve"> zmian wymagań</w:t>
      </w:r>
      <w:r w:rsidRPr="00001019">
        <w:t xml:space="preserve"> w czasie całego procesu,</w:t>
      </w:r>
    </w:p>
    <w:p w14:paraId="2A55FDB4" w14:textId="79B16DAB" w:rsidR="00DC5A5D" w:rsidRPr="00001019" w:rsidRDefault="00DC5A5D" w:rsidP="006201E4">
      <w:pPr>
        <w:pStyle w:val="Listapunktowana"/>
      </w:pPr>
      <w:r w:rsidRPr="00001019">
        <w:t>zapewnienie dobrego</w:t>
      </w:r>
      <w:r w:rsidRPr="00001019">
        <w:rPr>
          <w:b/>
          <w:bCs/>
        </w:rPr>
        <w:t xml:space="preserve"> przepływu informacji</w:t>
      </w:r>
      <w:r w:rsidRPr="00001019">
        <w:t xml:space="preserve"> między wszystkimi zainteresowanymi stronami</w:t>
      </w:r>
      <w:r w:rsidR="008B7107">
        <w:t>,</w:t>
      </w:r>
    </w:p>
    <w:p w14:paraId="3FF29D82" w14:textId="77777777" w:rsidR="00DC5A5D" w:rsidRPr="00001019" w:rsidRDefault="00DC5A5D" w:rsidP="006201E4">
      <w:pPr>
        <w:pStyle w:val="Listapunktowana"/>
      </w:pPr>
      <w:r w:rsidRPr="00001019">
        <w:t>zachowywanie</w:t>
      </w:r>
      <w:r w:rsidRPr="00001019">
        <w:rPr>
          <w:b/>
          <w:bCs/>
        </w:rPr>
        <w:t xml:space="preserve"> standardów pracy </w:t>
      </w:r>
      <w:r w:rsidRPr="00001019">
        <w:t>inżynierskiej,</w:t>
      </w:r>
    </w:p>
    <w:p w14:paraId="59916A21" w14:textId="59059A96" w:rsidR="00DC5A5D" w:rsidRPr="00001019" w:rsidRDefault="00DC5A5D" w:rsidP="006201E4">
      <w:pPr>
        <w:pStyle w:val="Listapunktowana"/>
      </w:pPr>
      <w:r w:rsidRPr="00001019">
        <w:rPr>
          <w:b/>
          <w:bCs/>
        </w:rPr>
        <w:t>weryfikacj</w:t>
      </w:r>
      <w:r w:rsidR="008B7107">
        <w:rPr>
          <w:b/>
          <w:bCs/>
        </w:rPr>
        <w:t>a</w:t>
      </w:r>
      <w:r w:rsidRPr="00001019">
        <w:rPr>
          <w:b/>
          <w:bCs/>
        </w:rPr>
        <w:t xml:space="preserve"> i walidacj</w:t>
      </w:r>
      <w:r w:rsidR="008B7107">
        <w:rPr>
          <w:b/>
          <w:bCs/>
        </w:rPr>
        <w:t>a</w:t>
      </w:r>
      <w:r w:rsidRPr="00001019">
        <w:rPr>
          <w:b/>
          <w:bCs/>
        </w:rPr>
        <w:t xml:space="preserve"> </w:t>
      </w:r>
      <w:r w:rsidRPr="00001019">
        <w:t xml:space="preserve">wyników pracy przez klienta/użytkowników (zarówno testy jednostkowe, jak i </w:t>
      </w:r>
      <w:r w:rsidRPr="00001019">
        <w:rPr>
          <w:b/>
          <w:bCs/>
        </w:rPr>
        <w:t xml:space="preserve">testy akceptacyjne </w:t>
      </w:r>
      <w:r w:rsidRPr="00001019">
        <w:t>przeprowadzane przez użytkowników</w:t>
      </w:r>
      <w:r w:rsidRPr="00001019">
        <w:rPr>
          <w:b/>
          <w:bCs/>
        </w:rPr>
        <w:t>).</w:t>
      </w:r>
    </w:p>
    <w:p w14:paraId="3AA14F07" w14:textId="77777777" w:rsidR="00DC5A5D" w:rsidRPr="00001019" w:rsidRDefault="00DC5A5D" w:rsidP="003E6E0B">
      <w:pPr>
        <w:pStyle w:val="Nagwek4"/>
      </w:pPr>
      <w:bookmarkStart w:id="808" w:name="_Toc29749388"/>
      <w:r w:rsidRPr="00001019">
        <w:t>Ograniczenia dla stosowania metodyk zwinnych</w:t>
      </w:r>
      <w:bookmarkEnd w:id="808"/>
    </w:p>
    <w:p w14:paraId="59618D9E" w14:textId="762A9F1F" w:rsidR="00DC5A5D" w:rsidRPr="00001019" w:rsidRDefault="00DC5A5D" w:rsidP="006201E4">
      <w:pPr>
        <w:pStyle w:val="Wcicienormalne"/>
      </w:pPr>
      <w:r w:rsidRPr="00001019">
        <w:t xml:space="preserve">Wielu badaczy zwinności zgłasza silne zastrzeżenia </w:t>
      </w:r>
      <w:r w:rsidR="008F1661">
        <w:t>co do</w:t>
      </w:r>
      <w:r w:rsidRPr="00001019">
        <w:t xml:space="preserve"> możliwości zastosowania metod zwinnych </w:t>
      </w:r>
      <w:sdt>
        <w:sdtPr>
          <w:id w:val="1300877555"/>
          <w:citation/>
        </w:sdtPr>
        <w:sdtContent>
          <w:r w:rsidRPr="00001019">
            <w:fldChar w:fldCharType="begin"/>
          </w:r>
          <w:r w:rsidRPr="00001019">
            <w:instrText xml:space="preserve"> CITATION Tur02 \l 1045 </w:instrText>
          </w:r>
          <w:r w:rsidRPr="00001019">
            <w:fldChar w:fldCharType="separate"/>
          </w:r>
          <w:r w:rsidR="001D0D9B" w:rsidRPr="001D0D9B">
            <w:rPr>
              <w:noProof/>
            </w:rPr>
            <w:t>[228]</w:t>
          </w:r>
          <w:r w:rsidRPr="00001019">
            <w:fldChar w:fldCharType="end"/>
          </w:r>
        </w:sdtContent>
      </w:sdt>
      <w:r w:rsidRPr="00001019">
        <w:t>:</w:t>
      </w:r>
    </w:p>
    <w:p w14:paraId="0E82CA95" w14:textId="1DFC3EC0" w:rsidR="00DC5A5D" w:rsidRPr="00001019" w:rsidRDefault="008F1661" w:rsidP="006201E4">
      <w:pPr>
        <w:pStyle w:val="Listapunktowana"/>
      </w:pPr>
      <w:r>
        <w:t>w</w:t>
      </w:r>
      <w:r w:rsidR="00DC5A5D" w:rsidRPr="00001019">
        <w:t xml:space="preserve"> projekt</w:t>
      </w:r>
      <w:r>
        <w:t>ach</w:t>
      </w:r>
      <w:r w:rsidR="00DC5A5D" w:rsidRPr="00001019">
        <w:t xml:space="preserve"> i system</w:t>
      </w:r>
      <w:r>
        <w:t>ach</w:t>
      </w:r>
      <w:r w:rsidR="00DC5A5D" w:rsidRPr="00001019">
        <w:t xml:space="preserve"> złożonych,</w:t>
      </w:r>
    </w:p>
    <w:p w14:paraId="4AA263FC" w14:textId="458E616E" w:rsidR="00DC5A5D" w:rsidRPr="00001019" w:rsidRDefault="008F1661" w:rsidP="006201E4">
      <w:pPr>
        <w:pStyle w:val="Listapunktowana"/>
      </w:pPr>
      <w:r>
        <w:t>w</w:t>
      </w:r>
      <w:r w:rsidR="00DC5A5D" w:rsidRPr="00001019">
        <w:t xml:space="preserve"> projekt</w:t>
      </w:r>
      <w:r>
        <w:t>ach</w:t>
      </w:r>
      <w:r w:rsidR="00DC5A5D" w:rsidRPr="00001019">
        <w:t xml:space="preserve"> systemów krytycznych dla bezpieczeństwa,</w:t>
      </w:r>
    </w:p>
    <w:p w14:paraId="52E29AAE" w14:textId="77777777" w:rsidR="00DC5A5D" w:rsidRPr="00001019" w:rsidRDefault="00DC5A5D" w:rsidP="006201E4">
      <w:pPr>
        <w:pStyle w:val="Listapunktowana"/>
      </w:pPr>
      <w:r w:rsidRPr="00001019">
        <w:t>w dużych organizacjach,</w:t>
      </w:r>
    </w:p>
    <w:p w14:paraId="5A54E0C6" w14:textId="679C16A0" w:rsidR="00DC5A5D" w:rsidRPr="00001019" w:rsidRDefault="008F1661" w:rsidP="006201E4">
      <w:pPr>
        <w:pStyle w:val="Listapunktowana"/>
      </w:pPr>
      <w:r>
        <w:t>w</w:t>
      </w:r>
      <w:r w:rsidR="00DC5A5D" w:rsidRPr="00001019">
        <w:t xml:space="preserve"> projektach rozproszonych,</w:t>
      </w:r>
    </w:p>
    <w:p w14:paraId="053FE46D" w14:textId="77777777" w:rsidR="00DC5A5D" w:rsidRPr="00001019" w:rsidRDefault="00DC5A5D" w:rsidP="006201E4">
      <w:pPr>
        <w:pStyle w:val="Listapunktowana"/>
      </w:pPr>
      <w:r w:rsidRPr="00001019">
        <w:t>przy ograniczeniach kontraktowych,</w:t>
      </w:r>
    </w:p>
    <w:p w14:paraId="7F2ACA90" w14:textId="77777777" w:rsidR="00DC5A5D" w:rsidRPr="00001019" w:rsidRDefault="00DC5A5D" w:rsidP="006201E4">
      <w:pPr>
        <w:pStyle w:val="Listapunktowana"/>
      </w:pPr>
      <w:r w:rsidRPr="00001019">
        <w:t>przy tworzeniu komponentów do wielokrotnego wykorzystywania.</w:t>
      </w:r>
    </w:p>
    <w:p w14:paraId="27A9F385" w14:textId="77777777" w:rsidR="00DC5A5D" w:rsidRPr="00001019" w:rsidRDefault="00DC5A5D" w:rsidP="006201E4">
      <w:pPr>
        <w:pStyle w:val="Intitle"/>
      </w:pPr>
      <w:r w:rsidRPr="00001019">
        <w:t>Agile a złożoność projektów</w:t>
      </w:r>
    </w:p>
    <w:p w14:paraId="3DEFFCE0" w14:textId="43A5FAAE" w:rsidR="00DC5A5D" w:rsidRPr="00001019" w:rsidRDefault="00DC5A5D" w:rsidP="006201E4">
      <w:pPr>
        <w:pStyle w:val="Wcicienormalne"/>
      </w:pPr>
      <w:r w:rsidRPr="00001019">
        <w:t xml:space="preserve">Pierwsze metodyki zwinne (XP, Scrum) podkreślały warunek, że projekty muszą być proste. Wynika to z konieczności zapewnienia łatwości komunikacji (spotkania twarzą-w-twarz, spotkania na stojąco). Jednak wzrastająca konkurencyjność metodyk zwinnych wobec tradycyjnych zachęca (a czasami nawet zmusza) firmy do stosowania </w:t>
      </w:r>
      <w:r w:rsidRPr="00001019">
        <w:lastRenderedPageBreak/>
        <w:t>tych metod również w projektach złożonych. Problemy z praktykami zwinnymi oraz sposoby radzenia sobie z nimi (</w:t>
      </w:r>
      <w:r w:rsidR="008A5DDC">
        <w:t xml:space="preserve">np. </w:t>
      </w:r>
      <w:r w:rsidRPr="001F40F5">
        <w:rPr>
          <w:rStyle w:val="angielskawstawka"/>
          <w:lang w:val="en-GB"/>
        </w:rPr>
        <w:t>Scrum of Scrums</w:t>
      </w:r>
      <w:r w:rsidRPr="00001019">
        <w:t>) zostały już przeanalizowane powyżej. Tu trzeba zapamiętać, że im bardziej złożony projekt, tym więcej formalności wymaga się dla możliwości koordynacji procesu.</w:t>
      </w:r>
    </w:p>
    <w:p w14:paraId="3AC4E2C2" w14:textId="77777777" w:rsidR="00DC5A5D" w:rsidRPr="00001019" w:rsidRDefault="00DC5A5D" w:rsidP="006201E4">
      <w:pPr>
        <w:pStyle w:val="Intitle"/>
      </w:pPr>
      <w:r w:rsidRPr="00001019">
        <w:t>Agile w systemach krytycznych</w:t>
      </w:r>
    </w:p>
    <w:p w14:paraId="2E3C0DF6" w14:textId="1B4B02C8" w:rsidR="00DC5A5D" w:rsidRPr="00001019" w:rsidRDefault="00DC5A5D" w:rsidP="006201E4">
      <w:pPr>
        <w:pStyle w:val="Wcicienormalne"/>
      </w:pPr>
      <w:r w:rsidRPr="00001019">
        <w:t xml:space="preserve">Wiele zespołów prowadzących projekty krytyczne dla życia i zdrowia ludzkiego (system medyczne, systemy kosmiczne, systemy transportowe) wskazuje na niemożność stosowania metodyk zwinnych ze względu na wymagania regulacyjne w danej dziedzinie – konieczność stosowania norm ogólnych i branżowych dotyczących zarządzania jakością oprogramowania. </w:t>
      </w:r>
    </w:p>
    <w:p w14:paraId="50F055E8" w14:textId="1A291EFD" w:rsidR="00DC5A5D" w:rsidRPr="00001019" w:rsidRDefault="00DC5A5D" w:rsidP="006201E4">
      <w:pPr>
        <w:pStyle w:val="Wcicienormalne"/>
      </w:pPr>
      <w:r w:rsidRPr="00001019">
        <w:t xml:space="preserve">Jednak tu problemem są nie tylko regulacje, ale też ryzyko uniemożliwiające stosowanie krótkich iteracji ze sprzężeniem zwrotnym. Wyobraźmy sobie konieczność wgrywania co miesiąc nowego oprogramowania do rozrusznika serca wszczepionego u pacjenta albo </w:t>
      </w:r>
      <w:r w:rsidR="004E376A">
        <w:t xml:space="preserve">cotygodniową </w:t>
      </w:r>
      <w:r w:rsidRPr="00001019">
        <w:t>aktualizację oprogramowania w statku kosmicznym lecącym w kierunku Marsa!</w:t>
      </w:r>
    </w:p>
    <w:p w14:paraId="2F1C8052" w14:textId="77777777" w:rsidR="00DC5A5D" w:rsidRPr="00001019" w:rsidRDefault="00DC5A5D" w:rsidP="006201E4">
      <w:pPr>
        <w:pStyle w:val="Wcicienormalne"/>
      </w:pPr>
      <w:r w:rsidRPr="00001019">
        <w:t>Tym niemniej niektóre praktyki zwinne, jak programowanie w oparciu o testy i programowanie w parach można włączyć do formalnych metod zapewniania jakości oprogramowania w systemach krytycznych, a przyrostowe tworzenie oprogramowania w krótkich iteracjach wykorzystać do tworzenia systemów, w których wymagania mogą być niepewne.</w:t>
      </w:r>
    </w:p>
    <w:p w14:paraId="737397DD" w14:textId="77777777" w:rsidR="00DC5A5D" w:rsidRPr="00001019" w:rsidRDefault="00DC5A5D" w:rsidP="006201E4">
      <w:pPr>
        <w:pStyle w:val="Intitle"/>
      </w:pPr>
      <w:r w:rsidRPr="00001019">
        <w:t>Agile w dużych organizacjach</w:t>
      </w:r>
    </w:p>
    <w:p w14:paraId="3495DD77" w14:textId="6D4FE0E0" w:rsidR="00DC5A5D" w:rsidRPr="00001019" w:rsidRDefault="00DC5A5D" w:rsidP="006201E4">
      <w:pPr>
        <w:pStyle w:val="Wcicienormalne"/>
      </w:pPr>
      <w:r w:rsidRPr="00001019">
        <w:t>Duże organizacje łączą w sobie problemy związane ze złożonością projektów z koniecznością dopasowywania się do istniejących systemów jakości</w:t>
      </w:r>
      <w:r w:rsidR="004E376A">
        <w:t>, a także</w:t>
      </w:r>
      <w:r w:rsidRPr="00001019">
        <w:t xml:space="preserve"> (chyba największe) problemy z dopasowaniem się Agile do istniejących procesów, struktur zarządzania i sposobów myślenia w organizacji, Na ten temat dyskusja w podrozdziale</w:t>
      </w:r>
      <w:r w:rsidR="0015136C">
        <w:t xml:space="preserve"> </w:t>
      </w:r>
      <w:r w:rsidR="0015136C">
        <w:fldChar w:fldCharType="begin"/>
      </w:r>
      <w:r w:rsidR="0015136C">
        <w:instrText xml:space="preserve"> REF _Ref32763343 \n \h </w:instrText>
      </w:r>
      <w:r w:rsidR="0015136C">
        <w:fldChar w:fldCharType="separate"/>
      </w:r>
      <w:r w:rsidR="001D0D9B">
        <w:t>21.4.3</w:t>
      </w:r>
      <w:r w:rsidR="0015136C">
        <w:fldChar w:fldCharType="end"/>
      </w:r>
      <w:r w:rsidRPr="00001019">
        <w:t>.</w:t>
      </w:r>
    </w:p>
    <w:p w14:paraId="745DF286" w14:textId="77777777" w:rsidR="00DC5A5D" w:rsidRPr="00001019" w:rsidRDefault="00DC5A5D" w:rsidP="006201E4">
      <w:pPr>
        <w:pStyle w:val="Intitle"/>
      </w:pPr>
      <w:r w:rsidRPr="00001019">
        <w:t>Agile w projektach rozproszonych</w:t>
      </w:r>
    </w:p>
    <w:p w14:paraId="532DE5C8" w14:textId="21BAB1E2" w:rsidR="00DC5A5D" w:rsidRPr="00001019" w:rsidRDefault="00DC5A5D" w:rsidP="006201E4">
      <w:pPr>
        <w:pStyle w:val="Wcicienormalne"/>
      </w:pPr>
      <w:r w:rsidRPr="00001019">
        <w:t>Przy projektach rozproszonych, prowadzonych przez kilka zespołów znajdujących się w znacznym oddaleniu od siebie, problemem jest zapewnienie komunikacji między zespołami. Dotyczy to zarówno oddalenia w sensie odległości (</w:t>
      </w:r>
      <w:r w:rsidR="00EE5CE4">
        <w:t>np. </w:t>
      </w:r>
      <w:r w:rsidRPr="00001019">
        <w:t>różne miasta) i niemożności organizowania codziennych spotkań twarzą-w-twarz, jak i oddalenia czasowego (różne strefy czasowe ograniczające czas komunikacji). Przy projektach outsourcingowych, w których klient znajdujący się w jednym kraju zleca podwykonawstwo zespołowi znajdującemu się w innym kraju (a może nawet na innym kontynencie), dochodzi problem niemożności zaangażowania się klienta w bieżącą pracę zespołu. Środki zaradcze zostały już przedstawione w dyskusji na temat praktyk zwinnych, ale mają one ograniczone zastosowanie.</w:t>
      </w:r>
    </w:p>
    <w:p w14:paraId="22D5011A" w14:textId="77777777" w:rsidR="00DC5A5D" w:rsidRPr="00001019" w:rsidRDefault="00DC5A5D" w:rsidP="006201E4">
      <w:pPr>
        <w:pStyle w:val="Intitle"/>
      </w:pPr>
      <w:r w:rsidRPr="00001019">
        <w:t>Agile przy ograniczeniach kontraktowych</w:t>
      </w:r>
    </w:p>
    <w:p w14:paraId="6097F4F2" w14:textId="63778EF5" w:rsidR="00DC5A5D" w:rsidRPr="00001019" w:rsidRDefault="00DC5A5D" w:rsidP="006201E4">
      <w:pPr>
        <w:pStyle w:val="Wcicienormalne"/>
      </w:pPr>
      <w:r w:rsidRPr="00001019">
        <w:t>Przy pewnych typach kontraktów (</w:t>
      </w:r>
      <w:r w:rsidR="00EE5CE4">
        <w:t>np. </w:t>
      </w:r>
      <w:r w:rsidRPr="00001019">
        <w:t xml:space="preserve">projektów dla administracji publicznej) niemożliwe jest zawarcie umów o warunkach ustalanych w trakcie projektu. Możliwe sposoby podejścia zostały już omówione w dyskusji na temat praktyk zwinnych. W pracy </w:t>
      </w:r>
      <w:sdt>
        <w:sdtPr>
          <w:id w:val="498477223"/>
          <w:citation/>
        </w:sdtPr>
        <w:sdtContent>
          <w:r w:rsidRPr="00001019">
            <w:fldChar w:fldCharType="begin"/>
          </w:r>
          <w:r w:rsidRPr="00001019">
            <w:instrText xml:space="preserve"> CITATION Tur02 \l 1045 </w:instrText>
          </w:r>
          <w:r w:rsidRPr="00001019">
            <w:fldChar w:fldCharType="separate"/>
          </w:r>
          <w:r w:rsidR="001D0D9B" w:rsidRPr="001D0D9B">
            <w:rPr>
              <w:noProof/>
            </w:rPr>
            <w:t>[228]</w:t>
          </w:r>
          <w:r w:rsidRPr="00001019">
            <w:fldChar w:fldCharType="end"/>
          </w:r>
        </w:sdtContent>
      </w:sdt>
      <w:r w:rsidRPr="00001019">
        <w:t xml:space="preserve"> zaleca się podpisywanie umowy składającej się z dwóch części:</w:t>
      </w:r>
    </w:p>
    <w:p w14:paraId="409CD216" w14:textId="77777777" w:rsidR="00DC5A5D" w:rsidRPr="00001019" w:rsidRDefault="00DC5A5D" w:rsidP="006201E4">
      <w:pPr>
        <w:pStyle w:val="Listapunktowana"/>
      </w:pPr>
      <w:r w:rsidRPr="00001019">
        <w:lastRenderedPageBreak/>
        <w:t>części ustalonej, która określa:</w:t>
      </w:r>
    </w:p>
    <w:p w14:paraId="5B347E97" w14:textId="77777777" w:rsidR="00DC5A5D" w:rsidRPr="00001019" w:rsidRDefault="00DC5A5D" w:rsidP="00DB6C95">
      <w:pPr>
        <w:pStyle w:val="Listapunktowana"/>
        <w:numPr>
          <w:ilvl w:val="1"/>
          <w:numId w:val="2"/>
        </w:numPr>
      </w:pPr>
      <w:r w:rsidRPr="00001019">
        <w:t>produkty, które trzeba dostarczyć,</w:t>
      </w:r>
    </w:p>
    <w:p w14:paraId="07E95694" w14:textId="77777777" w:rsidR="00DC5A5D" w:rsidRPr="00001019" w:rsidRDefault="00DC5A5D" w:rsidP="00DB6C95">
      <w:pPr>
        <w:pStyle w:val="Listapunktowana"/>
        <w:numPr>
          <w:ilvl w:val="1"/>
          <w:numId w:val="2"/>
        </w:numPr>
      </w:pPr>
      <w:r w:rsidRPr="00001019">
        <w:t>ustalone wymagania, uznane za pewne,</w:t>
      </w:r>
    </w:p>
    <w:p w14:paraId="1DAB1893" w14:textId="77777777" w:rsidR="00DC5A5D" w:rsidRPr="00001019" w:rsidRDefault="00DC5A5D" w:rsidP="00DB6C95">
      <w:pPr>
        <w:pStyle w:val="Listapunktowana"/>
        <w:numPr>
          <w:ilvl w:val="1"/>
          <w:numId w:val="2"/>
        </w:numPr>
      </w:pPr>
      <w:r w:rsidRPr="00001019">
        <w:t>sposoby uzgadniania i wprowadzania zmian do produktu w części zmiennej,</w:t>
      </w:r>
    </w:p>
    <w:p w14:paraId="47DA8AB5" w14:textId="31227F1C" w:rsidR="00DC5A5D" w:rsidRPr="00001019" w:rsidRDefault="00DC5A5D" w:rsidP="00DB6C95">
      <w:pPr>
        <w:pStyle w:val="Listapunktowana"/>
        <w:numPr>
          <w:ilvl w:val="1"/>
          <w:numId w:val="2"/>
        </w:numPr>
      </w:pPr>
      <w:r w:rsidRPr="00001019">
        <w:t>działania, które wykonawca musi wykonać (</w:t>
      </w:r>
      <w:r w:rsidR="00EE5CE4">
        <w:t>np. </w:t>
      </w:r>
      <w:r w:rsidRPr="00001019">
        <w:t>związane z zapewnieniem jakości).</w:t>
      </w:r>
    </w:p>
    <w:p w14:paraId="26080A49" w14:textId="77777777" w:rsidR="00DC5A5D" w:rsidRPr="00001019" w:rsidRDefault="00DC5A5D" w:rsidP="006201E4">
      <w:pPr>
        <w:pStyle w:val="Listapunktowana"/>
      </w:pPr>
      <w:r w:rsidRPr="00001019">
        <w:t>części zmiennej, której postanowienia mogą się zmieniać w sposób ustalony w części stałej.</w:t>
      </w:r>
    </w:p>
    <w:p w14:paraId="1D7F65C4" w14:textId="77777777" w:rsidR="00DC5A5D" w:rsidRPr="00001019" w:rsidRDefault="00DC5A5D" w:rsidP="006201E4">
      <w:pPr>
        <w:pStyle w:val="Intitle"/>
      </w:pPr>
      <w:r w:rsidRPr="00001019">
        <w:t>Agile przy tworzeniu komponentów do wielokrotnego wykorzystywania</w:t>
      </w:r>
    </w:p>
    <w:p w14:paraId="3B6FE27A" w14:textId="77777777" w:rsidR="00DC5A5D" w:rsidRPr="00001019" w:rsidRDefault="00DC5A5D" w:rsidP="006201E4">
      <w:pPr>
        <w:pStyle w:val="Wcicienormalne"/>
      </w:pPr>
      <w:r w:rsidRPr="00001019">
        <w:t>Metodyki zwinne są nastawione na konkretne rozwiązania. Wymagania są dostarczane przez klienta/użytkowników stopniowo, wraz z ujawnianiem się konkretnych potrzeb i problemów w często dostarczanym działającym oprogramowaniu. Tymczasem przy tworzeniu komponentów do wielokrotnego wykorzystywania trzeba zastosować bardziej abstrakcyjny sposób rozumowania, przewidzieć różne sposoby wykorzystania. Nie można stosować praktyki nie dodawania funkcjonalności „</w:t>
      </w:r>
      <w:r w:rsidRPr="004E376A">
        <w:rPr>
          <w:i/>
          <w:iCs w:val="0"/>
        </w:rPr>
        <w:t>na przyszłość</w:t>
      </w:r>
      <w:r w:rsidRPr="00001019">
        <w:t>”, bo właśnie taki komponent ma proponować „</w:t>
      </w:r>
      <w:r w:rsidRPr="004E376A">
        <w:rPr>
          <w:i/>
          <w:iCs w:val="0"/>
        </w:rPr>
        <w:t>na przyszłość</w:t>
      </w:r>
      <w:r w:rsidRPr="00001019">
        <w:t>” określone funkcjonalności.</w:t>
      </w:r>
    </w:p>
    <w:p w14:paraId="4E5026BB" w14:textId="77777777" w:rsidR="00DC5A5D" w:rsidRPr="00001019" w:rsidRDefault="00DC5A5D" w:rsidP="006201E4">
      <w:pPr>
        <w:pStyle w:val="Wcicienormalne"/>
      </w:pPr>
      <w:r w:rsidRPr="00001019">
        <w:t xml:space="preserve">Jednak wiele praktyk zwinnych stosuje w takich projektach. W części pierwszej, do pierwszego wydania, można stosować bliską współpracę zespołu, iteracyjne podejście, programowanie w oparciu o testy, testowanie jednostkowe i akceptacyjne, kolektywną własność kodu itp. Po pierwszym wydaniu kolektywna własność kodu może być rozszerzona przez podejście </w:t>
      </w:r>
      <w:r w:rsidRPr="001F40F5">
        <w:rPr>
          <w:rStyle w:val="angielskawstawka"/>
          <w:lang w:val="en-GB"/>
        </w:rPr>
        <w:t>open source</w:t>
      </w:r>
      <w:r w:rsidRPr="00001019">
        <w:t>. Jeśli pierwotny zespół pomysłodawców i twórców zdecyduje się na dalszą opiekę nad projektem, to powinien to robić metodą szybkich reakcji (krótkich wydań) w odpowiedzi na uwagi i sugestie napływające od użytkowników.</w:t>
      </w:r>
    </w:p>
    <w:p w14:paraId="73EAA78D" w14:textId="77777777" w:rsidR="00DC5A5D" w:rsidRPr="00001019" w:rsidRDefault="00DC5A5D" w:rsidP="003E6E0B">
      <w:pPr>
        <w:pStyle w:val="Nagwek4"/>
      </w:pPr>
      <w:bookmarkStart w:id="809" w:name="_Toc29749389"/>
      <w:bookmarkEnd w:id="804"/>
      <w:r w:rsidRPr="00001019">
        <w:t>Agile a CMM/CMMI</w:t>
      </w:r>
      <w:bookmarkEnd w:id="809"/>
    </w:p>
    <w:p w14:paraId="0C2AC157" w14:textId="748EECC3" w:rsidR="00DC5A5D" w:rsidRPr="00001019" w:rsidRDefault="00DC5A5D" w:rsidP="006201E4">
      <w:pPr>
        <w:pStyle w:val="Wcicienormalne"/>
      </w:pPr>
      <w:r w:rsidRPr="00001019">
        <w:t>W dużych organizacjach często są stosowane certyfikowane systemy jakości, (</w:t>
      </w:r>
      <w:r w:rsidR="00EE5CE4">
        <w:t>np. </w:t>
      </w:r>
      <w:r w:rsidRPr="00001019">
        <w:t xml:space="preserve">ISO 9001, CMM/CMMI), które co prawda wprost nie narzucają metodyki rozwoju oprogramowania, ale formułują takie warunki dla systemu zarządzania jakością, które są zdecydowanie łatwiejsze do zastosowania dla metodyk klasycznych niż dla metodyk zwinnych. Przykładem są </w:t>
      </w:r>
      <w:r w:rsidRPr="00001019">
        <w:rPr>
          <w:i/>
        </w:rPr>
        <w:t>kluczowe obszary procesowe</w:t>
      </w:r>
      <w:r w:rsidRPr="00001019">
        <w:t xml:space="preserve"> w SW-CMM. Wprawdzie w nowszych wersjach standardów ISO 9001 (</w:t>
      </w:r>
      <w:r w:rsidR="00EE5CE4">
        <w:t>np. </w:t>
      </w:r>
      <w:r w:rsidRPr="00001019">
        <w:t>z 2015 roku) oraz w CMMI dopuszcza się, a nawet zaleca, samodzielne określanie stosowalności praktyk inżynierskich i organizacyjnych w organizacji, ale wyzwaniem pozostaje definicja procesu wytwarzania.</w:t>
      </w:r>
    </w:p>
    <w:p w14:paraId="5F47D67C" w14:textId="6D2528A6" w:rsidR="00DC5A5D" w:rsidRPr="00001019" w:rsidRDefault="00DC5A5D" w:rsidP="006201E4">
      <w:pPr>
        <w:pStyle w:val="Wcicienormalne"/>
      </w:pPr>
      <w:r w:rsidRPr="00001019">
        <w:t xml:space="preserve">Doniesienia literaturowe na ten temat są jednostkowe i niejednoznaczne. Badanie w firmach świadczących usługi outsourcingowe na Filipinach </w:t>
      </w:r>
      <w:sdt>
        <w:sdtPr>
          <w:id w:val="1724708139"/>
          <w:citation/>
        </w:sdtPr>
        <w:sdtContent>
          <w:r w:rsidRPr="00001019">
            <w:fldChar w:fldCharType="begin"/>
          </w:r>
          <w:r w:rsidRPr="00001019">
            <w:instrText xml:space="preserve"> CITATION Sis07 \l 1045 </w:instrText>
          </w:r>
          <w:r w:rsidRPr="00001019">
            <w:fldChar w:fldCharType="separate"/>
          </w:r>
          <w:r w:rsidR="001D0D9B" w:rsidRPr="001D0D9B">
            <w:rPr>
              <w:noProof/>
            </w:rPr>
            <w:t>[229]</w:t>
          </w:r>
          <w:r w:rsidRPr="00001019">
            <w:fldChar w:fldCharType="end"/>
          </w:r>
        </w:sdtContent>
      </w:sdt>
      <w:r w:rsidRPr="00001019">
        <w:t xml:space="preserve"> pokazało, że mimo pozytywnych efektów z wdrożenia praktyk zwinnych w firmie ocenianej wówczas na </w:t>
      </w:r>
      <w:r w:rsidR="004E376A">
        <w:t>drugim</w:t>
      </w:r>
      <w:r w:rsidRPr="00001019">
        <w:t xml:space="preserve"> poziomie CMM, zrezygnowano z Agile z powodu polityki firmy zmierzającej do osiągnięcia </w:t>
      </w:r>
      <w:r w:rsidR="004E376A">
        <w:t>piątego</w:t>
      </w:r>
      <w:r w:rsidRPr="00001019">
        <w:t xml:space="preserve"> poziomu CMMI. Z kolei firma Graham Technologies LCC chwali się, że przy stosowaniu praktyk Scrum została oceniona przez niezależną firmę audytorską Excellence in Measurement Technology (EMT) na </w:t>
      </w:r>
      <w:r w:rsidR="004E376A">
        <w:t>trzecim</w:t>
      </w:r>
      <w:r w:rsidRPr="00001019">
        <w:t xml:space="preserve"> poziomie </w:t>
      </w:r>
      <w:r w:rsidRPr="004E376A">
        <w:rPr>
          <w:i/>
          <w:iCs w:val="0"/>
        </w:rPr>
        <w:t>CMMI for Development V1.3</w:t>
      </w:r>
      <w:r w:rsidRPr="00001019">
        <w:t xml:space="preserve"> </w:t>
      </w:r>
      <w:sdt>
        <w:sdtPr>
          <w:id w:val="1806346238"/>
          <w:citation/>
        </w:sdtPr>
        <w:sdtContent>
          <w:r w:rsidRPr="00001019">
            <w:fldChar w:fldCharType="begin"/>
          </w:r>
          <w:r w:rsidRPr="00001019">
            <w:instrText xml:space="preserve"> CITATION CMM17 \l 1045 </w:instrText>
          </w:r>
          <w:r w:rsidRPr="00001019">
            <w:fldChar w:fldCharType="separate"/>
          </w:r>
          <w:r w:rsidR="001D0D9B" w:rsidRPr="001D0D9B">
            <w:rPr>
              <w:noProof/>
            </w:rPr>
            <w:t>[230]</w:t>
          </w:r>
          <w:r w:rsidRPr="00001019">
            <w:fldChar w:fldCharType="end"/>
          </w:r>
        </w:sdtContent>
      </w:sdt>
      <w:r w:rsidRPr="00001019">
        <w:t>.</w:t>
      </w:r>
    </w:p>
    <w:p w14:paraId="61FC2F82" w14:textId="113DB7EC" w:rsidR="00DC5A5D" w:rsidRPr="00001019" w:rsidRDefault="00DC5A5D" w:rsidP="006201E4">
      <w:pPr>
        <w:pStyle w:val="Wcicienormalne"/>
      </w:pPr>
      <w:r w:rsidRPr="00001019">
        <w:lastRenderedPageBreak/>
        <w:t xml:space="preserve">Hongying i Cheng </w:t>
      </w:r>
      <w:sdt>
        <w:sdtPr>
          <w:id w:val="512040621"/>
          <w:citation/>
        </w:sdtPr>
        <w:sdtContent>
          <w:r w:rsidRPr="00001019">
            <w:fldChar w:fldCharType="begin"/>
          </w:r>
          <w:r w:rsidRPr="00001019">
            <w:instrText xml:space="preserve">CITATION Hon11 \l 1045 </w:instrText>
          </w:r>
          <w:r w:rsidRPr="00001019">
            <w:fldChar w:fldCharType="separate"/>
          </w:r>
          <w:r w:rsidR="001D0D9B" w:rsidRPr="001D0D9B">
            <w:rPr>
              <w:noProof/>
            </w:rPr>
            <w:t>[231]</w:t>
          </w:r>
          <w:r w:rsidRPr="00001019">
            <w:fldChar w:fldCharType="end"/>
          </w:r>
        </w:sdtContent>
      </w:sdt>
      <w:r w:rsidRPr="00001019">
        <w:t xml:space="preserve"> opublikowali 4-poziomowy model dojrzałości testowania zwinnego TMMI z kluczowymi obszarami procesowymi na wzór modelu CMMI i wcześniejszego 5-poziomowego modelu TMM.</w:t>
      </w:r>
    </w:p>
    <w:p w14:paraId="22B76D9D" w14:textId="77777777" w:rsidR="00DC5A5D" w:rsidRPr="00001019" w:rsidRDefault="00DC5A5D" w:rsidP="006201E4">
      <w:pPr>
        <w:pStyle w:val="Intitle"/>
      </w:pPr>
      <w:r w:rsidRPr="00001019">
        <w:t>TMM</w:t>
      </w:r>
    </w:p>
    <w:p w14:paraId="71F4DC46" w14:textId="6B13E951" w:rsidR="00DC5A5D" w:rsidRPr="001F40F5" w:rsidRDefault="00DC5A5D" w:rsidP="006201E4">
      <w:pPr>
        <w:pStyle w:val="Wcicienormalne"/>
        <w:rPr>
          <w:rStyle w:val="angielskawstawka"/>
          <w:i w:val="0"/>
          <w:lang w:val="en-GB"/>
        </w:rPr>
      </w:pPr>
      <w:r w:rsidRPr="00001019">
        <w:t xml:space="preserve">TMM jest </w:t>
      </w:r>
      <w:r w:rsidRPr="004E376A">
        <w:rPr>
          <w:i/>
          <w:iCs w:val="0"/>
        </w:rPr>
        <w:t>modelem dojrzałości testowania</w:t>
      </w:r>
      <w:r w:rsidRPr="00001019">
        <w:t xml:space="preserve"> (</w:t>
      </w:r>
      <w:r w:rsidR="00174623">
        <w:t>ang. </w:t>
      </w:r>
      <w:r w:rsidRPr="001F40F5">
        <w:rPr>
          <w:rStyle w:val="angielskawstawka"/>
          <w:lang w:val="en-GB"/>
        </w:rPr>
        <w:t>Testing Maturity Model</w:t>
      </w:r>
      <w:r w:rsidRPr="00001019">
        <w:t xml:space="preserve">). Został zaproponowany w 1998 roku przez Ilene Burnstein </w:t>
      </w:r>
      <w:sdt>
        <w:sdtPr>
          <w:id w:val="1891381277"/>
          <w:citation/>
        </w:sdtPr>
        <w:sdtContent>
          <w:r w:rsidRPr="00001019">
            <w:fldChar w:fldCharType="begin"/>
          </w:r>
          <w:r w:rsidRPr="00001019">
            <w:instrText xml:space="preserve">CITATION Bur98 \l 1045 </w:instrText>
          </w:r>
          <w:r w:rsidRPr="00001019">
            <w:fldChar w:fldCharType="separate"/>
          </w:r>
          <w:r w:rsidR="001D0D9B" w:rsidRPr="001D0D9B">
            <w:rPr>
              <w:noProof/>
            </w:rPr>
            <w:t>[232]</w:t>
          </w:r>
          <w:r w:rsidRPr="00001019">
            <w:fldChar w:fldCharType="end"/>
          </w:r>
        </w:sdtContent>
      </w:sdt>
      <w:r w:rsidRPr="00001019">
        <w:t xml:space="preserve"> do oceny dojrzałości procesu testowania w organizacji na wzór modelu dojrzałości zdolności procesu programowania SW-CMM. Podobnie jak SW-CMM definiuje on pięć poziomów, chociaż o innych nazwach i kluczowych aktywnościach (</w:t>
      </w:r>
      <w:r w:rsidRPr="00001019">
        <w:fldChar w:fldCharType="begin"/>
      </w:r>
      <w:r w:rsidRPr="00001019">
        <w:instrText xml:space="preserve"> REF  _Ref29482700 \* Lower \h </w:instrText>
      </w:r>
      <w:r w:rsidRPr="00001019">
        <w:fldChar w:fldCharType="separate"/>
      </w:r>
      <w:r w:rsidR="001D0D9B">
        <w:t>rys. </w:t>
      </w:r>
      <w:r w:rsidR="001D0D9B">
        <w:rPr>
          <w:noProof/>
        </w:rPr>
        <w:t>110</w:t>
      </w:r>
      <w:r w:rsidRPr="00001019">
        <w:fldChar w:fldCharType="end"/>
      </w:r>
      <w:r w:rsidRPr="00001019">
        <w:t>).</w:t>
      </w:r>
    </w:p>
    <w:p w14:paraId="59B36B21" w14:textId="77777777" w:rsidR="00DC5A5D" w:rsidRPr="00001019" w:rsidRDefault="00DC5A5D" w:rsidP="00E53D6D">
      <w:pPr>
        <w:pStyle w:val="Figure"/>
      </w:pPr>
      <w:r w:rsidRPr="00001019">
        <w:rPr>
          <w:noProof/>
        </w:rPr>
        <mc:AlternateContent>
          <mc:Choice Requires="wpc">
            <w:drawing>
              <wp:inline distT="0" distB="0" distL="0" distR="0" wp14:anchorId="54BECC0F" wp14:editId="2EFD914F">
                <wp:extent cx="5252720" cy="3821374"/>
                <wp:effectExtent l="0" t="0" r="5080" b="8255"/>
                <wp:docPr id="15221" name="Kanwa 15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198" name="Prostokąt 15198"/>
                        <wps:cNvSpPr/>
                        <wps:spPr>
                          <a:xfrm>
                            <a:off x="0" y="1393184"/>
                            <a:ext cx="1110842" cy="1302407"/>
                          </a:xfrm>
                          <a:prstGeom prst="rect">
                            <a:avLst/>
                          </a:prstGeom>
                        </wps:spPr>
                        <wps:style>
                          <a:lnRef idx="0">
                            <a:schemeClr val="dk1">
                              <a:alpha val="0"/>
                              <a:hueOff val="0"/>
                              <a:satOff val="0"/>
                              <a:lumOff val="0"/>
                              <a:alphaOff val="0"/>
                            </a:schemeClr>
                          </a:lnRef>
                          <a:fillRef idx="0">
                            <a:schemeClr val="lt1">
                              <a:alpha val="0"/>
                              <a:hueOff val="0"/>
                              <a:satOff val="0"/>
                              <a:lumOff val="0"/>
                              <a:alphaOff val="0"/>
                            </a:schemeClr>
                          </a:fillRef>
                          <a:effectRef idx="0">
                            <a:schemeClr val="lt1">
                              <a:alpha val="0"/>
                              <a:hueOff val="0"/>
                              <a:satOff val="0"/>
                              <a:lumOff val="0"/>
                              <a:alphaOff val="0"/>
                            </a:schemeClr>
                          </a:effectRef>
                          <a:fontRef idx="minor">
                            <a:schemeClr val="tx1">
                              <a:hueOff val="0"/>
                              <a:satOff val="0"/>
                              <a:lumOff val="0"/>
                              <a:alphaOff val="0"/>
                            </a:schemeClr>
                          </a:fontRef>
                        </wps:style>
                        <wps:bodyPr/>
                      </wps:wsp>
                      <wps:wsp>
                        <wps:cNvPr id="15199" name="Pole tekstowe 15199"/>
                        <wps:cNvSpPr txBox="1"/>
                        <wps:spPr>
                          <a:xfrm>
                            <a:off x="218686" y="3480657"/>
                            <a:ext cx="3066591" cy="243618"/>
                          </a:xfrm>
                          <a:prstGeom prst="rect">
                            <a:avLst/>
                          </a:prstGeom>
                        </wps:spPr>
                        <wps:style>
                          <a:lnRef idx="2">
                            <a:schemeClr val="dk1"/>
                          </a:lnRef>
                          <a:fillRef idx="1">
                            <a:schemeClr val="lt1"/>
                          </a:fillRef>
                          <a:effectRef idx="0">
                            <a:schemeClr val="dk1"/>
                          </a:effectRef>
                          <a:fontRef idx="minor">
                            <a:schemeClr val="dk1"/>
                          </a:fontRef>
                        </wps:style>
                        <wps:txbx>
                          <w:txbxContent>
                            <w:p w14:paraId="482AA61F"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1: Inicjalny</w:t>
                              </w:r>
                            </w:p>
                          </w:txbxContent>
                        </wps:txbx>
                        <wps:bodyPr spcFirstLastPara="0" vert="horz" wrap="square" lIns="22860" tIns="22860" rIns="22860" bIns="22860" numCol="1" spcCol="1270" anchor="t" anchorCtr="0">
                          <a:noAutofit/>
                        </wps:bodyPr>
                      </wps:wsp>
                      <wps:wsp>
                        <wps:cNvPr id="15200" name="Pole tekstowe 15200"/>
                        <wps:cNvSpPr txBox="1"/>
                        <wps:spPr>
                          <a:xfrm>
                            <a:off x="670956" y="2653476"/>
                            <a:ext cx="3066591" cy="717080"/>
                          </a:xfrm>
                          <a:prstGeom prst="rect">
                            <a:avLst/>
                          </a:prstGeom>
                        </wps:spPr>
                        <wps:style>
                          <a:lnRef idx="2">
                            <a:schemeClr val="dk1"/>
                          </a:lnRef>
                          <a:fillRef idx="1">
                            <a:schemeClr val="lt1"/>
                          </a:fillRef>
                          <a:effectRef idx="0">
                            <a:schemeClr val="dk1"/>
                          </a:effectRef>
                          <a:fontRef idx="minor">
                            <a:schemeClr val="dk1"/>
                          </a:fontRef>
                        </wps:style>
                        <wps:txbx>
                          <w:txbxContent>
                            <w:p w14:paraId="07AF62E0"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2: Definicja faz</w:t>
                              </w:r>
                            </w:p>
                            <w:p w14:paraId="6E70CE24"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Instytucjonalizacja podstawowych metod i technik testowania</w:t>
                              </w:r>
                            </w:p>
                            <w:p w14:paraId="78A11FB4"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Inicjacja procesu planowania testów</w:t>
                              </w:r>
                            </w:p>
                            <w:p w14:paraId="584A3A7E"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Opracowanie celów testowania i debugowania</w:t>
                              </w:r>
                            </w:p>
                          </w:txbxContent>
                        </wps:txbx>
                        <wps:bodyPr spcFirstLastPara="0" vert="horz" wrap="square" lIns="22860" tIns="22860" rIns="22860" bIns="22860" numCol="1" spcCol="1270" anchor="t" anchorCtr="0">
                          <a:noAutofit/>
                        </wps:bodyPr>
                      </wps:wsp>
                      <wps:wsp>
                        <wps:cNvPr id="15201" name="Pole tekstowe 15201"/>
                        <wps:cNvSpPr txBox="1"/>
                        <wps:spPr>
                          <a:xfrm>
                            <a:off x="1124142" y="1707711"/>
                            <a:ext cx="3066591" cy="835816"/>
                          </a:xfrm>
                          <a:prstGeom prst="rect">
                            <a:avLst/>
                          </a:prstGeom>
                        </wps:spPr>
                        <wps:style>
                          <a:lnRef idx="2">
                            <a:schemeClr val="dk1"/>
                          </a:lnRef>
                          <a:fillRef idx="1">
                            <a:schemeClr val="lt1"/>
                          </a:fillRef>
                          <a:effectRef idx="0">
                            <a:schemeClr val="dk1"/>
                          </a:effectRef>
                          <a:fontRef idx="minor">
                            <a:schemeClr val="dk1"/>
                          </a:fontRef>
                        </wps:style>
                        <wps:txbx>
                          <w:txbxContent>
                            <w:p w14:paraId="1491A327"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3: Integracja</w:t>
                              </w:r>
                            </w:p>
                            <w:p w14:paraId="322CCEC9"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Kontrola i monitorowanie procesu testowania</w:t>
                              </w:r>
                            </w:p>
                            <w:p w14:paraId="7C05B0A9"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Integracja testowania z cyklem życia oprogramowania</w:t>
                              </w:r>
                            </w:p>
                            <w:p w14:paraId="015733B7"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Ustanowienie programu szkoleń technicznych</w:t>
                              </w:r>
                            </w:p>
                            <w:p w14:paraId="0967B1C0"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Ustanowienie organizacji testów oprogramowania</w:t>
                              </w:r>
                            </w:p>
                          </w:txbxContent>
                        </wps:txbx>
                        <wps:bodyPr spcFirstLastPara="0" vert="horz" wrap="square" lIns="22860" tIns="22860" rIns="22860" bIns="22860" numCol="1" spcCol="1270" anchor="t" anchorCtr="0">
                          <a:noAutofit/>
                        </wps:bodyPr>
                      </wps:wsp>
                      <wps:wsp>
                        <wps:cNvPr id="15202" name="Pole tekstowe 15202"/>
                        <wps:cNvSpPr txBox="1"/>
                        <wps:spPr>
                          <a:xfrm>
                            <a:off x="1576968" y="898055"/>
                            <a:ext cx="3066591" cy="699667"/>
                          </a:xfrm>
                          <a:prstGeom prst="rect">
                            <a:avLst/>
                          </a:prstGeom>
                        </wps:spPr>
                        <wps:style>
                          <a:lnRef idx="2">
                            <a:schemeClr val="dk1"/>
                          </a:lnRef>
                          <a:fillRef idx="1">
                            <a:schemeClr val="lt1"/>
                          </a:fillRef>
                          <a:effectRef idx="0">
                            <a:schemeClr val="dk1"/>
                          </a:effectRef>
                          <a:fontRef idx="minor">
                            <a:schemeClr val="dk1"/>
                          </a:fontRef>
                        </wps:style>
                        <wps:txbx>
                          <w:txbxContent>
                            <w:p w14:paraId="1FE01FFF"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4: Zarządzanie i pomiary</w:t>
                              </w:r>
                            </w:p>
                            <w:p w14:paraId="74383FC4"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Ocena jakości oprogramowania</w:t>
                              </w:r>
                            </w:p>
                            <w:p w14:paraId="2CF34302"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Ustanowienie programu pomiarowego testów</w:t>
                              </w:r>
                            </w:p>
                            <w:p w14:paraId="0B5E607F"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Ustanowienie programu przeglądów w całej organizacji</w:t>
                              </w:r>
                            </w:p>
                          </w:txbxContent>
                        </wps:txbx>
                        <wps:bodyPr spcFirstLastPara="0" vert="horz" wrap="square" lIns="22860" tIns="22860" rIns="22860" bIns="22860" numCol="1" spcCol="1270" anchor="t" anchorCtr="0">
                          <a:noAutofit/>
                        </wps:bodyPr>
                      </wps:wsp>
                      <wps:wsp>
                        <wps:cNvPr id="15203" name="Pole tekstowe 15203"/>
                        <wps:cNvSpPr txBox="1"/>
                        <wps:spPr>
                          <a:xfrm>
                            <a:off x="2029284" y="72804"/>
                            <a:ext cx="3066591" cy="714064"/>
                          </a:xfrm>
                          <a:prstGeom prst="rect">
                            <a:avLst/>
                          </a:prstGeom>
                        </wps:spPr>
                        <wps:style>
                          <a:lnRef idx="2">
                            <a:schemeClr val="dk1"/>
                          </a:lnRef>
                          <a:fillRef idx="1">
                            <a:schemeClr val="lt1"/>
                          </a:fillRef>
                          <a:effectRef idx="0">
                            <a:schemeClr val="dk1"/>
                          </a:effectRef>
                          <a:fontRef idx="minor">
                            <a:schemeClr val="dk1"/>
                          </a:fontRef>
                        </wps:style>
                        <wps:txbx>
                          <w:txbxContent>
                            <w:p w14:paraId="672FB324"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5: Optymalizacja, zapobieganie defektom i kontrola jakości</w:t>
                              </w:r>
                            </w:p>
                            <w:p w14:paraId="2BF868C3"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Optymalizacja procesu testowania</w:t>
                              </w:r>
                            </w:p>
                            <w:p w14:paraId="73D7BDE7"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Kontrola jakości</w:t>
                              </w:r>
                            </w:p>
                            <w:p w14:paraId="369D488B"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Stosowanie przetwarzania danych dla zapobiegania defektom</w:t>
                              </w:r>
                            </w:p>
                          </w:txbxContent>
                        </wps:txbx>
                        <wps:bodyPr spcFirstLastPara="0" vert="horz" wrap="square" lIns="22860" tIns="22860" rIns="22860" bIns="22860" numCol="1" spcCol="1270" anchor="t" anchorCtr="0">
                          <a:noAutofit/>
                        </wps:bodyPr>
                      </wps:wsp>
                      <wps:wsp>
                        <wps:cNvPr id="15204" name="Strzałka: wygięta w górę 15204"/>
                        <wps:cNvSpPr/>
                        <wps:spPr>
                          <a:xfrm rot="16200000" flipV="1">
                            <a:off x="262758" y="3071762"/>
                            <a:ext cx="540469" cy="275924"/>
                          </a:xfrm>
                          <a:prstGeom prst="ben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5" name="Strzałka: wygięta w górę 15205"/>
                        <wps:cNvSpPr/>
                        <wps:spPr>
                          <a:xfrm rot="16200000" flipV="1">
                            <a:off x="715972" y="2245390"/>
                            <a:ext cx="540469" cy="275924"/>
                          </a:xfrm>
                          <a:prstGeom prst="ben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6" name="Strzałka: wygięta w górę 15206"/>
                        <wps:cNvSpPr/>
                        <wps:spPr>
                          <a:xfrm rot="16200000" flipV="1">
                            <a:off x="1159780" y="1299648"/>
                            <a:ext cx="540469" cy="275924"/>
                          </a:xfrm>
                          <a:prstGeom prst="ben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7" name="Strzałka: wygięta w górę 15207"/>
                        <wps:cNvSpPr/>
                        <wps:spPr>
                          <a:xfrm rot="16200000" flipV="1">
                            <a:off x="1610020" y="489964"/>
                            <a:ext cx="540469" cy="275924"/>
                          </a:xfrm>
                          <a:prstGeom prst="bentUp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4BECC0F" id="Kanwa 15221" o:spid="_x0000_s2901" editas="canvas" style="width:413.6pt;height:300.9pt;mso-position-horizontal-relative:char;mso-position-vertical-relative:line" coordsize="52527,38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">
                <v:shape id="_x0000_s2902" type="#_x0000_t75" style="position:absolute;width:52527;height:38207;visibility:visible;mso-wrap-style:square" filled="t">
                  <v:fill o:detectmouseclick="t"/>
                  <v:path o:connecttype="none"/>
                </v:shape>
                <v:rect id="Prostokąt 15198" o:spid="_x0000_s2903" style="position:absolute;top:13931;width:11108;height:13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" filled="f" stroked="f"/>
                <v:shape id="Pole tekstowe 15199" o:spid="_x0000_s2904" type="#_x0000_t202" style="position:absolute;left:2186;top:34806;width:30666;height:2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" fillcolor="white [3201]" strokecolor="black [3200]" strokeweight="1pt">
                  <v:textbox inset="1.8pt,1.8pt,1.8pt,1.8pt">
                    <w:txbxContent>
                      <w:p w14:paraId="482AA61F"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1: Inicjalny</w:t>
                        </w:r>
                      </w:p>
                    </w:txbxContent>
                  </v:textbox>
                </v:shape>
                <v:shape id="Pole tekstowe 15200" o:spid="_x0000_s2905" type="#_x0000_t202" style="position:absolute;left:6709;top:26534;width:30666;height:7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" fillcolor="white [3201]" strokecolor="black [3200]" strokeweight="1pt">
                  <v:textbox inset="1.8pt,1.8pt,1.8pt,1.8pt">
                    <w:txbxContent>
                      <w:p w14:paraId="07AF62E0"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2: Definicja faz</w:t>
                        </w:r>
                      </w:p>
                      <w:p w14:paraId="6E70CE24"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Instytucjonalizacja podstawowych metod i technik testowania</w:t>
                        </w:r>
                      </w:p>
                      <w:p w14:paraId="78A11FB4"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Inicjacja procesu planowania testów</w:t>
                        </w:r>
                      </w:p>
                      <w:p w14:paraId="584A3A7E" w14:textId="77777777" w:rsidR="0082527D" w:rsidRPr="00E66A05" w:rsidRDefault="0082527D" w:rsidP="003F38B4">
                        <w:pPr>
                          <w:numPr>
                            <w:ilvl w:val="0"/>
                            <w:numId w:val="65"/>
                          </w:numPr>
                          <w:ind w:left="284" w:hanging="142"/>
                          <w:rPr>
                            <w:rFonts w:ascii="Arial" w:hAnsi="Arial" w:cs="Arial"/>
                            <w:sz w:val="16"/>
                            <w:szCs w:val="16"/>
                          </w:rPr>
                        </w:pPr>
                        <w:r w:rsidRPr="00E66A05">
                          <w:rPr>
                            <w:rFonts w:ascii="Arial" w:hAnsi="Arial" w:cs="Arial"/>
                            <w:kern w:val="24"/>
                            <w:sz w:val="16"/>
                            <w:szCs w:val="16"/>
                          </w:rPr>
                          <w:t>Opracowanie celów testowania i debugowania</w:t>
                        </w:r>
                      </w:p>
                    </w:txbxContent>
                  </v:textbox>
                </v:shape>
                <v:shape id="Pole tekstowe 15201" o:spid="_x0000_s2906" type="#_x0000_t202" style="position:absolute;left:11241;top:17077;width:30666;height:8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" fillcolor="white [3201]" strokecolor="black [3200]" strokeweight="1pt">
                  <v:textbox inset="1.8pt,1.8pt,1.8pt,1.8pt">
                    <w:txbxContent>
                      <w:p w14:paraId="1491A327"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3: Integracja</w:t>
                        </w:r>
                      </w:p>
                      <w:p w14:paraId="322CCEC9"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Kontrola i monitorowanie procesu testowania</w:t>
                        </w:r>
                      </w:p>
                      <w:p w14:paraId="7C05B0A9"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Integracja testowania z cyklem życia oprogramowania</w:t>
                        </w:r>
                      </w:p>
                      <w:p w14:paraId="015733B7"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Ustanowienie programu szkoleń technicznych</w:t>
                        </w:r>
                      </w:p>
                      <w:p w14:paraId="0967B1C0" w14:textId="77777777" w:rsidR="0082527D" w:rsidRPr="00E66A05" w:rsidRDefault="0082527D" w:rsidP="003F38B4">
                        <w:pPr>
                          <w:numPr>
                            <w:ilvl w:val="0"/>
                            <w:numId w:val="66"/>
                          </w:numPr>
                          <w:ind w:left="284" w:hanging="142"/>
                          <w:rPr>
                            <w:rFonts w:ascii="Arial" w:hAnsi="Arial" w:cs="Arial"/>
                            <w:sz w:val="16"/>
                            <w:szCs w:val="16"/>
                          </w:rPr>
                        </w:pPr>
                        <w:r w:rsidRPr="00E66A05">
                          <w:rPr>
                            <w:rFonts w:ascii="Arial" w:hAnsi="Arial" w:cs="Arial"/>
                            <w:kern w:val="24"/>
                            <w:sz w:val="16"/>
                            <w:szCs w:val="16"/>
                          </w:rPr>
                          <w:t>Ustanowienie organizacji testów oprogramowania</w:t>
                        </w:r>
                      </w:p>
                    </w:txbxContent>
                  </v:textbox>
                </v:shape>
                <v:shape id="Pole tekstowe 15202" o:spid="_x0000_s2907" type="#_x0000_t202" style="position:absolute;left:15769;top:8980;width:30666;height:6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" fillcolor="white [3201]" strokecolor="black [3200]" strokeweight="1pt">
                  <v:textbox inset="1.8pt,1.8pt,1.8pt,1.8pt">
                    <w:txbxContent>
                      <w:p w14:paraId="1FE01FFF"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4: Zarządzanie i pomiary</w:t>
                        </w:r>
                      </w:p>
                      <w:p w14:paraId="74383FC4"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Ocena jakości oprogramowania</w:t>
                        </w:r>
                      </w:p>
                      <w:p w14:paraId="2CF34302"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Ustanowienie programu pomiarowego testów</w:t>
                        </w:r>
                      </w:p>
                      <w:p w14:paraId="0B5E607F" w14:textId="77777777" w:rsidR="0082527D" w:rsidRPr="00E66A05" w:rsidRDefault="0082527D" w:rsidP="003F38B4">
                        <w:pPr>
                          <w:numPr>
                            <w:ilvl w:val="0"/>
                            <w:numId w:val="67"/>
                          </w:numPr>
                          <w:ind w:left="284" w:hanging="142"/>
                          <w:rPr>
                            <w:rFonts w:ascii="Arial" w:hAnsi="Arial" w:cs="Arial"/>
                            <w:sz w:val="16"/>
                            <w:szCs w:val="16"/>
                          </w:rPr>
                        </w:pPr>
                        <w:r w:rsidRPr="00E66A05">
                          <w:rPr>
                            <w:rFonts w:ascii="Arial" w:hAnsi="Arial" w:cs="Arial"/>
                            <w:kern w:val="24"/>
                            <w:sz w:val="16"/>
                            <w:szCs w:val="16"/>
                          </w:rPr>
                          <w:t>Ustanowienie programu przeglądów w całej organizacji</w:t>
                        </w:r>
                      </w:p>
                    </w:txbxContent>
                  </v:textbox>
                </v:shape>
                <v:shape id="Pole tekstowe 15203" o:spid="_x0000_s2908" type="#_x0000_t202" style="position:absolute;left:20292;top:728;width:30666;height:7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" fillcolor="white [3201]" strokecolor="black [3200]" strokeweight="1pt">
                  <v:textbox inset="1.8pt,1.8pt,1.8pt,1.8pt">
                    <w:txbxContent>
                      <w:p w14:paraId="672FB324" w14:textId="77777777" w:rsidR="0082527D" w:rsidRPr="00E66A05" w:rsidRDefault="0082527D" w:rsidP="006201E4">
                        <w:pPr>
                          <w:spacing w:after="50"/>
                          <w:rPr>
                            <w:rFonts w:ascii="Arial" w:hAnsi="Arial" w:cs="Arial"/>
                            <w:sz w:val="16"/>
                            <w:szCs w:val="16"/>
                          </w:rPr>
                        </w:pPr>
                        <w:r w:rsidRPr="00E66A05">
                          <w:rPr>
                            <w:rFonts w:ascii="Arial" w:hAnsi="Arial" w:cs="Arial"/>
                            <w:kern w:val="24"/>
                            <w:sz w:val="16"/>
                            <w:szCs w:val="16"/>
                          </w:rPr>
                          <w:t>Poziom 5: Optymalizacja, zapobieganie defektom i kontrola jakości</w:t>
                        </w:r>
                      </w:p>
                      <w:p w14:paraId="2BF868C3"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Optymalizacja procesu testowania</w:t>
                        </w:r>
                      </w:p>
                      <w:p w14:paraId="73D7BDE7"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Kontrola jakości</w:t>
                        </w:r>
                      </w:p>
                      <w:p w14:paraId="369D488B" w14:textId="77777777" w:rsidR="0082527D" w:rsidRPr="00E66A05" w:rsidRDefault="0082527D" w:rsidP="003F38B4">
                        <w:pPr>
                          <w:numPr>
                            <w:ilvl w:val="0"/>
                            <w:numId w:val="68"/>
                          </w:numPr>
                          <w:ind w:left="284" w:hanging="142"/>
                          <w:rPr>
                            <w:rFonts w:ascii="Arial" w:hAnsi="Arial" w:cs="Arial"/>
                            <w:sz w:val="16"/>
                            <w:szCs w:val="16"/>
                          </w:rPr>
                        </w:pPr>
                        <w:r w:rsidRPr="00E66A05">
                          <w:rPr>
                            <w:rFonts w:ascii="Arial" w:hAnsi="Arial" w:cs="Arial"/>
                            <w:kern w:val="24"/>
                            <w:sz w:val="16"/>
                            <w:szCs w:val="16"/>
                          </w:rPr>
                          <w:t>Stosowanie przetwarzania danych dla zapobiegania defektom</w:t>
                        </w:r>
                      </w:p>
                    </w:txbxContent>
                  </v:textbox>
                </v:shape>
                <v:shape id="Strzałka: wygięta w górę 15204" o:spid="_x0000_s2909" style="position:absolute;left:2627;top:30717;width:5405;height:2759;rotation:90;flip:y;visibility:visible;mso-wrap-style:square;v-text-anchor:middle" coordsize="540469,27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" path="m,206943r436998,l436998,68981r-34491,l471488,r68981,68981l505979,68981r,206943l,275924,,206943xe" fillcolor="#a5a5a5 [3206]" strokecolor="#525252 [1606]" strokeweight="1pt">
                  <v:stroke joinstyle="miter"/>
                  <v:path arrowok="t" o:connecttype="custom" o:connectlocs="0,206943;436998,206943;436998,68981;402507,68981;471488,0;540469,68981;505979,68981;505979,275924;0,275924;0,206943" o:connectangles="0,0,0,0,0,0,0,0,0,0"/>
                </v:shape>
                <v:shape id="Strzałka: wygięta w górę 15205" o:spid="_x0000_s2910" style="position:absolute;left:7160;top:22453;width:5404;height:2759;rotation:90;flip:y;visibility:visible;mso-wrap-style:square;v-text-anchor:middle" coordsize="540469,27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" path="m,206943r436998,l436998,68981r-34491,l471488,r68981,68981l505979,68981r,206943l,275924,,206943xe" fillcolor="#a5a5a5 [3206]" strokecolor="#525252 [1606]" strokeweight="1pt">
                  <v:stroke joinstyle="miter"/>
                  <v:path arrowok="t" o:connecttype="custom" o:connectlocs="0,206943;436998,206943;436998,68981;402507,68981;471488,0;540469,68981;505979,68981;505979,275924;0,275924;0,206943" o:connectangles="0,0,0,0,0,0,0,0,0,0"/>
                </v:shape>
                <v:shape id="Strzałka: wygięta w górę 15206" o:spid="_x0000_s2911" style="position:absolute;left:11597;top:12996;width:5405;height:2759;rotation:90;flip:y;visibility:visible;mso-wrap-style:square;v-text-anchor:middle" coordsize="540469,27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" path="m,206943r436998,l436998,68981r-34491,l471488,r68981,68981l505979,68981r,206943l,275924,,206943xe" fillcolor="#a5a5a5 [3206]" strokecolor="#525252 [1606]" strokeweight="1pt">
                  <v:stroke joinstyle="miter"/>
                  <v:path arrowok="t" o:connecttype="custom" o:connectlocs="0,206943;436998,206943;436998,68981;402507,68981;471488,0;540469,68981;505979,68981;505979,275924;0,275924;0,206943" o:connectangles="0,0,0,0,0,0,0,0,0,0"/>
                </v:shape>
                <v:shape id="Strzałka: wygięta w górę 15207" o:spid="_x0000_s2912" style="position:absolute;left:16099;top:4899;width:5405;height:2760;rotation:90;flip:y;visibility:visible;mso-wrap-style:square;v-text-anchor:middle" coordsize="540469,275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" path="m,206943r436998,l436998,68981r-34491,l471488,r68981,68981l505979,68981r,206943l,275924,,206943xe" fillcolor="#a5a5a5 [3206]" strokecolor="#525252 [1606]" strokeweight="1pt">
                  <v:stroke joinstyle="miter"/>
                  <v:path arrowok="t" o:connecttype="custom" o:connectlocs="0,206943;436998,206943;436998,68981;402507,68981;471488,0;540469,68981;505979,68981;505979,275924;0,275924;0,206943" o:connectangles="0,0,0,0,0,0,0,0,0,0"/>
                </v:shape>
                <w10:anchorlock/>
              </v:group>
            </w:pict>
          </mc:Fallback>
        </mc:AlternateContent>
      </w:r>
    </w:p>
    <w:p w14:paraId="5321BB03" w14:textId="3BB43FDA" w:rsidR="00DC5A5D" w:rsidRPr="00001019" w:rsidRDefault="008C16D7" w:rsidP="00116675">
      <w:pPr>
        <w:pStyle w:val="Podpispodrysunkiem"/>
      </w:pPr>
      <w:bookmarkStart w:id="810" w:name="_Ref29482700"/>
      <w:r>
        <w:t>Rys. </w:t>
      </w:r>
      <w:fldSimple w:instr=" SEQ Rys. \* ARABIC ">
        <w:r w:rsidR="001D0D9B">
          <w:rPr>
            <w:noProof/>
          </w:rPr>
          <w:t>110</w:t>
        </w:r>
      </w:fldSimple>
      <w:bookmarkEnd w:id="810"/>
      <w:r w:rsidR="00DC5A5D" w:rsidRPr="00001019">
        <w:t xml:space="preserve">. Model dojrzałości testowania (TMM) wg </w:t>
      </w:r>
      <w:sdt>
        <w:sdtPr>
          <w:id w:val="-1607570954"/>
          <w:citation/>
        </w:sdtPr>
        <w:sdtContent>
          <w:r w:rsidR="00DC5A5D" w:rsidRPr="00001019">
            <w:fldChar w:fldCharType="begin"/>
          </w:r>
          <w:r w:rsidR="00DC5A5D" w:rsidRPr="00001019">
            <w:instrText xml:space="preserve">CITATION Bur98 \l 1045 </w:instrText>
          </w:r>
          <w:r w:rsidR="00DC5A5D" w:rsidRPr="00001019">
            <w:fldChar w:fldCharType="separate"/>
          </w:r>
          <w:r w:rsidR="001D0D9B" w:rsidRPr="001D0D9B">
            <w:rPr>
              <w:noProof/>
            </w:rPr>
            <w:t>[232]</w:t>
          </w:r>
          <w:r w:rsidR="00DC5A5D" w:rsidRPr="00001019">
            <w:fldChar w:fldCharType="end"/>
          </w:r>
        </w:sdtContent>
      </w:sdt>
    </w:p>
    <w:p w14:paraId="50103CC1" w14:textId="77777777" w:rsidR="00DC5A5D" w:rsidRPr="00001019" w:rsidRDefault="00DC5A5D" w:rsidP="003E6E0B">
      <w:pPr>
        <w:pStyle w:val="Nagwek4"/>
      </w:pPr>
      <w:bookmarkStart w:id="811" w:name="_Toc29749390"/>
      <w:bookmarkStart w:id="812" w:name="_Ref32763343"/>
      <w:r w:rsidRPr="00001019">
        <w:t>Agile w dużych organizacjach</w:t>
      </w:r>
      <w:bookmarkEnd w:id="811"/>
      <w:bookmarkEnd w:id="812"/>
    </w:p>
    <w:p w14:paraId="486ADD8A" w14:textId="77777777" w:rsidR="00DC5A5D" w:rsidRPr="00001019" w:rsidRDefault="00DC5A5D" w:rsidP="006201E4">
      <w:pPr>
        <w:pStyle w:val="Wcicienormalne"/>
      </w:pPr>
      <w:r w:rsidRPr="00001019">
        <w:t>Duże organizacje stoją przed wyzwaniem ze strony mniejszych firm stosujących metodyki zwinne. Te  firmy mają przewagę konkurencyjną pod względem kosztów i szybkości dostarczania rozwiązań IT. Dlatego również duże organizacje szukają możliwości wdrożenia praktyk zwinnych do pewnych projektów lub do ich procesów organizacyjnych.</w:t>
      </w:r>
    </w:p>
    <w:p w14:paraId="46C1C97B" w14:textId="77777777" w:rsidR="00DC5A5D" w:rsidRPr="00001019" w:rsidRDefault="00DC5A5D" w:rsidP="006201E4">
      <w:pPr>
        <w:pStyle w:val="Intitle"/>
      </w:pPr>
      <w:r w:rsidRPr="00001019">
        <w:t>XP w dużych firmach</w:t>
      </w:r>
    </w:p>
    <w:p w14:paraId="135B3F11" w14:textId="1258839D" w:rsidR="00DC5A5D" w:rsidRPr="00001019" w:rsidRDefault="004E376A" w:rsidP="006201E4">
      <w:pPr>
        <w:pStyle w:val="Wcicienormalne"/>
      </w:pPr>
      <w:r>
        <w:t xml:space="preserve">Lindvall i in. </w:t>
      </w:r>
      <w:sdt>
        <w:sdtPr>
          <w:id w:val="-414937654"/>
          <w:citation/>
        </w:sdtPr>
        <w:sdtContent>
          <w:r w:rsidR="00DC5A5D" w:rsidRPr="00001019">
            <w:fldChar w:fldCharType="begin"/>
          </w:r>
          <w:r w:rsidR="00DC5A5D" w:rsidRPr="00001019">
            <w:instrText xml:space="preserve"> CITATION Lin04 \l 1045 </w:instrText>
          </w:r>
          <w:r w:rsidR="00DC5A5D" w:rsidRPr="00001019">
            <w:fldChar w:fldCharType="separate"/>
          </w:r>
          <w:r w:rsidR="001D0D9B" w:rsidRPr="001D0D9B">
            <w:rPr>
              <w:noProof/>
            </w:rPr>
            <w:t>[233]</w:t>
          </w:r>
          <w:r w:rsidR="00DC5A5D" w:rsidRPr="00001019">
            <w:fldChar w:fldCharType="end"/>
          </w:r>
        </w:sdtContent>
      </w:sdt>
      <w:r w:rsidR="00DC5A5D" w:rsidRPr="00001019">
        <w:t xml:space="preserve"> z konsorcjum Software Experimental Center opisali doświadczenia z wdrażaniem praktyk XP w dużych, globalnych firmach: ABB, Daimler-Chrysler, Motorola, Nokia. </w:t>
      </w:r>
      <w:r>
        <w:t>Zebrali doświadczenia z</w:t>
      </w:r>
      <w:r w:rsidR="00DC5A5D" w:rsidRPr="00001019">
        <w:t xml:space="preserve"> 15 różnych projektów pilotażowych. Stwierdzili oni, co następuje:</w:t>
      </w:r>
    </w:p>
    <w:p w14:paraId="2E8F1850" w14:textId="77777777" w:rsidR="00DC5A5D" w:rsidRPr="00001019" w:rsidRDefault="00DC5A5D" w:rsidP="006201E4">
      <w:pPr>
        <w:pStyle w:val="Wcicienormalne"/>
        <w:ind w:left="1416"/>
      </w:pPr>
      <w:r w:rsidRPr="00001019">
        <w:t>„</w:t>
      </w:r>
      <w:r w:rsidRPr="00001019">
        <w:rPr>
          <w:i/>
        </w:rPr>
        <w:t>Zespoły programistów stoją w obliczu ciągłej walki o zwiększenie produktywności przy jednoczesnym utrzymaniu lub poprawie jakości.</w:t>
      </w:r>
      <w:r w:rsidRPr="00001019">
        <w:t>”</w:t>
      </w:r>
    </w:p>
    <w:p w14:paraId="42A48430" w14:textId="77777777" w:rsidR="00DC5A5D" w:rsidRPr="00001019" w:rsidRDefault="00DC5A5D" w:rsidP="006201E4">
      <w:pPr>
        <w:pStyle w:val="Wcicienormalne"/>
      </w:pPr>
      <w:r w:rsidRPr="00001019">
        <w:lastRenderedPageBreak/>
        <w:t xml:space="preserve">W projektach pilotażowych nie stosowano całkowitego podejścia </w:t>
      </w:r>
      <w:r w:rsidRPr="004E376A">
        <w:rPr>
          <w:i/>
          <w:iCs w:val="0"/>
        </w:rPr>
        <w:t>Extreme Programming</w:t>
      </w:r>
      <w:r w:rsidRPr="00001019">
        <w:t>, lecz wybrane praktyki XP, które albo były stosowane zgodnie z zaleceniami XP, albo były włączane do klasycznych procesów organizacji projektu, albo też nazywano praktykami XP dotychczas stosowane działania w organizacji.</w:t>
      </w:r>
    </w:p>
    <w:p w14:paraId="3C6FF815" w14:textId="169BAF90" w:rsidR="00DC5A5D" w:rsidRPr="00001019" w:rsidRDefault="00DC5A5D" w:rsidP="006201E4">
      <w:pPr>
        <w:pStyle w:val="Wcicienormalne"/>
      </w:pPr>
      <w:r w:rsidRPr="00001019">
        <w:t>Tematami projektów pilotażowych były</w:t>
      </w:r>
      <w:r w:rsidR="004E376A">
        <w:t xml:space="preserve"> m.in</w:t>
      </w:r>
      <w:r w:rsidRPr="00001019">
        <w:t>:</w:t>
      </w:r>
    </w:p>
    <w:p w14:paraId="2E8D24E2" w14:textId="77777777" w:rsidR="00DC5A5D" w:rsidRPr="00001019" w:rsidRDefault="00DC5A5D" w:rsidP="006201E4">
      <w:pPr>
        <w:pStyle w:val="Listapunktowana"/>
      </w:pPr>
      <w:r w:rsidRPr="00001019">
        <w:t>interaktywny portal webowy,</w:t>
      </w:r>
    </w:p>
    <w:p w14:paraId="77CCB11D" w14:textId="77777777" w:rsidR="00DC5A5D" w:rsidRPr="00001019" w:rsidRDefault="00DC5A5D" w:rsidP="006201E4">
      <w:pPr>
        <w:pStyle w:val="Listapunktowana"/>
      </w:pPr>
      <w:r w:rsidRPr="00001019">
        <w:t>oprogramowanie sieciowe i wbudowane,</w:t>
      </w:r>
    </w:p>
    <w:p w14:paraId="02B39C86" w14:textId="77777777" w:rsidR="00DC5A5D" w:rsidRPr="00001019" w:rsidRDefault="00DC5A5D" w:rsidP="006201E4">
      <w:pPr>
        <w:pStyle w:val="Listapunktowana"/>
      </w:pPr>
      <w:r w:rsidRPr="00001019">
        <w:t>duży system bezpieczeństwa działający w czasie rzeczywistym.</w:t>
      </w:r>
    </w:p>
    <w:p w14:paraId="3F88853D" w14:textId="77777777" w:rsidR="00DC5A5D" w:rsidRPr="00001019" w:rsidRDefault="00DC5A5D" w:rsidP="006201E4">
      <w:pPr>
        <w:pStyle w:val="Wcicienormalne"/>
      </w:pPr>
      <w:r w:rsidRPr="00001019">
        <w:t>Stwierdzono wysoką jakość powstającego kodu dzięki programowaniu w parach, zautomatyzowanym testom i ciągłej integracji. Stwierdzono również zwiększenie szybkości realizacji żądań zmiany, poprawę rozpowszechniania informacji w zespole i zwiększenie dyscypliny pracy dzięki codziennym spotkaniom na stojąco. Stwierdzono też, że:</w:t>
      </w:r>
    </w:p>
    <w:p w14:paraId="736C56B7" w14:textId="77777777" w:rsidR="00DC5A5D" w:rsidRPr="00001019" w:rsidRDefault="00DC5A5D" w:rsidP="006201E4">
      <w:pPr>
        <w:pStyle w:val="Wcicienormalne"/>
        <w:ind w:left="1416"/>
      </w:pPr>
      <w:r w:rsidRPr="00001019">
        <w:t>„</w:t>
      </w:r>
      <w:r w:rsidRPr="00001019">
        <w:rPr>
          <w:i/>
        </w:rPr>
        <w:t>Opracowanie wstępnych specyfikacji zamiast szczegółowych dawało oszczędności kosztów, co zmniejszyło potrzebę aktualizacji specyfikacji.</w:t>
      </w:r>
      <w:r w:rsidRPr="00001019">
        <w:t>”</w:t>
      </w:r>
    </w:p>
    <w:p w14:paraId="1E47AE5B" w14:textId="77777777" w:rsidR="00DC5A5D" w:rsidRPr="00001019" w:rsidRDefault="00DC5A5D" w:rsidP="006201E4">
      <w:pPr>
        <w:pStyle w:val="Wcicienormalne"/>
      </w:pPr>
      <w:r w:rsidRPr="00001019">
        <w:t>Jednak głębsze badania wykazały konflikty praktyk zwinnych z otoczeniem projektów, a więc z:</w:t>
      </w:r>
    </w:p>
    <w:p w14:paraId="3EF8A6E9" w14:textId="77777777" w:rsidR="00DC5A5D" w:rsidRPr="00001019" w:rsidRDefault="00DC5A5D" w:rsidP="006201E4">
      <w:pPr>
        <w:pStyle w:val="Listapunktowana"/>
      </w:pPr>
      <w:r w:rsidRPr="004E376A">
        <w:rPr>
          <w:b/>
          <w:bCs/>
        </w:rPr>
        <w:t>istniejącymi w organizacjami systemami zarządzania jakością</w:t>
      </w:r>
      <w:r w:rsidRPr="00001019">
        <w:rPr>
          <w:i/>
          <w:iCs/>
        </w:rPr>
        <w:t xml:space="preserve"> – </w:t>
      </w:r>
      <w:r w:rsidRPr="00001019">
        <w:t>wymagania  dokumentacji przez te systemy powodowały, że działania zwinne musiały być dokumentowane sztucznie – dla potrzeb biurokratycznych, a nie dla rzeczywistych korzyści deweloperów.</w:t>
      </w:r>
    </w:p>
    <w:p w14:paraId="642807EB" w14:textId="396086F5" w:rsidR="00DC5A5D" w:rsidRPr="00001019" w:rsidRDefault="00DC5A5D" w:rsidP="006201E4">
      <w:pPr>
        <w:pStyle w:val="Listapunktowana"/>
      </w:pPr>
      <w:r w:rsidRPr="0015136C">
        <w:rPr>
          <w:b/>
          <w:bCs/>
        </w:rPr>
        <w:t xml:space="preserve">organizacyjnymi procesami rozwoju oprogramowania </w:t>
      </w:r>
      <w:r w:rsidRPr="00001019">
        <w:t xml:space="preserve">– wymagania planowania działań oraz raportowania osiągania kolejnych punktów kontrolnych (kamieni milowych) projektu powodowały, że część działań była wykonywana dwukrotnie – raz technikami zwinnymi, a drugi raz technikami tradycyjnymi. W niektórych przypadkach dało to dobre rezultaty, </w:t>
      </w:r>
      <w:r w:rsidR="00EE5CE4">
        <w:t>np. </w:t>
      </w:r>
      <w:r w:rsidRPr="00001019">
        <w:t>formalny przegląd przypadków testowych odkrył brakujące testy i przyczynił się do ulepszenia zestawu testów.</w:t>
      </w:r>
    </w:p>
    <w:p w14:paraId="6EC4A2F3" w14:textId="612EDB0F" w:rsidR="00DC5A5D" w:rsidRPr="00001019" w:rsidRDefault="00DC5A5D" w:rsidP="006201E4">
      <w:pPr>
        <w:pStyle w:val="Listapunktowana"/>
      </w:pPr>
      <w:r w:rsidRPr="0015136C">
        <w:rPr>
          <w:b/>
          <w:bCs/>
        </w:rPr>
        <w:t>sposobem kontrolowania zmian</w:t>
      </w:r>
      <w:r w:rsidRPr="00001019">
        <w:t xml:space="preserve"> – refaktoryzacja zalecana przez XP wchodziła w konflikt z uprawnieniami </w:t>
      </w:r>
      <w:r w:rsidR="0015136C">
        <w:t>r</w:t>
      </w:r>
      <w:r w:rsidRPr="00001019">
        <w:t xml:space="preserve">ady ds. </w:t>
      </w:r>
      <w:r w:rsidR="0015136C">
        <w:t>k</w:t>
      </w:r>
      <w:r w:rsidRPr="00001019">
        <w:t xml:space="preserve">ontroli </w:t>
      </w:r>
      <w:r w:rsidR="0015136C">
        <w:t>z</w:t>
      </w:r>
      <w:r w:rsidRPr="00001019">
        <w:t>mian (</w:t>
      </w:r>
      <w:r w:rsidR="00174623">
        <w:t>ang. </w:t>
      </w:r>
      <w:r w:rsidRPr="00001019">
        <w:t xml:space="preserve">CCB – </w:t>
      </w:r>
      <w:r w:rsidRPr="001F40F5">
        <w:rPr>
          <w:rStyle w:val="angielskawstawka"/>
          <w:lang w:val="en-GB"/>
        </w:rPr>
        <w:t>Change Control Board</w:t>
      </w:r>
      <w:r w:rsidRPr="00001019">
        <w:t>), której zadaniem jest zarządzanie zmianami kodu i ich  ograniczanie (na zasadzie „</w:t>
      </w:r>
      <w:r w:rsidRPr="0015136C">
        <w:rPr>
          <w:i/>
          <w:iCs/>
        </w:rPr>
        <w:t>nie zmienia się tego, co działa dobrze</w:t>
      </w:r>
      <w:r w:rsidRPr="00001019">
        <w:t>”).</w:t>
      </w:r>
    </w:p>
    <w:p w14:paraId="08AC49A7" w14:textId="5D96AAFC" w:rsidR="00DC5A5D" w:rsidRPr="00001019" w:rsidRDefault="00DC5A5D" w:rsidP="006201E4">
      <w:pPr>
        <w:pStyle w:val="Listapunktowana"/>
      </w:pPr>
      <w:r w:rsidRPr="0015136C">
        <w:rPr>
          <w:b/>
          <w:bCs/>
        </w:rPr>
        <w:t>wymaganiami klientów korporacyjnych i instytucjonalnych</w:t>
      </w:r>
      <w:r w:rsidRPr="00001019">
        <w:t xml:space="preserve"> – którzy oczekiwali formalizacji kontraktów,</w:t>
      </w:r>
    </w:p>
    <w:p w14:paraId="54924B6E" w14:textId="77777777" w:rsidR="00DC5A5D" w:rsidRPr="00001019" w:rsidRDefault="00DC5A5D" w:rsidP="006201E4">
      <w:pPr>
        <w:pStyle w:val="Listapunktowana"/>
      </w:pPr>
      <w:r w:rsidRPr="0015136C">
        <w:rPr>
          <w:b/>
          <w:bCs/>
        </w:rPr>
        <w:t>złożoną architekturą</w:t>
      </w:r>
      <w:r w:rsidRPr="00001019">
        <w:t xml:space="preserve"> – duże systemy o złożonej architekturze wymagają zaawansowanego projektowania i trzymania się ustaleń zawartych w projektach,</w:t>
      </w:r>
    </w:p>
    <w:p w14:paraId="0B64AAE8" w14:textId="77777777" w:rsidR="00DC5A5D" w:rsidRPr="00001019" w:rsidRDefault="00DC5A5D" w:rsidP="006201E4">
      <w:pPr>
        <w:pStyle w:val="Listapunktowana"/>
      </w:pPr>
      <w:r w:rsidRPr="0015136C">
        <w:rPr>
          <w:b/>
          <w:bCs/>
        </w:rPr>
        <w:t>innymi zespołami</w:t>
      </w:r>
      <w:r w:rsidRPr="00001019">
        <w:t xml:space="preserve"> – występowały problemy na styku między zespołami zwinnymi, a zespołami stosującymi tradycyjne techniki projektowe. Problemy były rozwiązywane przez minimalizację potrzeby komunikacji między zespołami przez podział systemu na niezależnie opracowywane podsystemy. Jednak podejście zawodziło przy zmianach architektonicznych całego systemu.</w:t>
      </w:r>
    </w:p>
    <w:p w14:paraId="2FFD47FF" w14:textId="77777777" w:rsidR="00DC5A5D" w:rsidRPr="00001019" w:rsidRDefault="00DC5A5D" w:rsidP="003E6E0B">
      <w:pPr>
        <w:pStyle w:val="Nagwek4"/>
      </w:pPr>
      <w:bookmarkStart w:id="813" w:name="_Toc29749391"/>
      <w:r w:rsidRPr="00001019">
        <w:lastRenderedPageBreak/>
        <w:t>Zaawansowane metryki zwinne</w:t>
      </w:r>
      <w:bookmarkEnd w:id="813"/>
    </w:p>
    <w:p w14:paraId="22BFC094" w14:textId="77777777" w:rsidR="00DC5A5D" w:rsidRPr="00001019" w:rsidRDefault="00DC5A5D" w:rsidP="006201E4">
      <w:pPr>
        <w:pStyle w:val="Intitle"/>
      </w:pPr>
      <w:r w:rsidRPr="00001019">
        <w:t>Metryki w oparciu o GQM</w:t>
      </w:r>
    </w:p>
    <w:p w14:paraId="314BB76C" w14:textId="66C76171" w:rsidR="00DC5A5D" w:rsidRPr="00001019" w:rsidRDefault="00DC5A5D" w:rsidP="006201E4">
      <w:pPr>
        <w:pStyle w:val="Wcicienormalne"/>
      </w:pPr>
      <w:r w:rsidRPr="00001019">
        <w:t xml:space="preserve">W pracy </w:t>
      </w:r>
      <w:sdt>
        <w:sdtPr>
          <w:id w:val="-232316515"/>
          <w:citation/>
        </w:sdtPr>
        <w:sdtContent>
          <w:r w:rsidRPr="00001019">
            <w:fldChar w:fldCharType="begin"/>
          </w:r>
          <w:r w:rsidRPr="00001019">
            <w:instrText xml:space="preserve"> CITATION Kau12 \l 1045 </w:instrText>
          </w:r>
          <w:r w:rsidRPr="00001019">
            <w:fldChar w:fldCharType="separate"/>
          </w:r>
          <w:r w:rsidR="001D0D9B" w:rsidRPr="001D0D9B">
            <w:rPr>
              <w:noProof/>
            </w:rPr>
            <w:t>[234]</w:t>
          </w:r>
          <w:r w:rsidRPr="00001019">
            <w:fldChar w:fldCharType="end"/>
          </w:r>
        </w:sdtContent>
      </w:sdt>
      <w:r w:rsidRPr="00001019">
        <w:t xml:space="preserve"> </w:t>
      </w:r>
      <w:r w:rsidR="002C3F0E">
        <w:t>z</w:t>
      </w:r>
      <w:r w:rsidRPr="00001019">
        <w:t>definiowane są metryki i miary jakości Agile Web w oparciu o GQM. Są to:</w:t>
      </w:r>
    </w:p>
    <w:p w14:paraId="40C872EA" w14:textId="192F8D1F" w:rsidR="00DC5A5D" w:rsidRPr="00001019" w:rsidRDefault="00DC5A5D" w:rsidP="006201E4">
      <w:pPr>
        <w:pStyle w:val="Listapunktowana"/>
      </w:pPr>
      <w:r w:rsidRPr="00850639">
        <w:rPr>
          <w:b/>
          <w:bCs/>
        </w:rPr>
        <w:t>dojrzałość</w:t>
      </w:r>
      <w:r w:rsidRPr="00001019">
        <w:t xml:space="preserve"> (</w:t>
      </w:r>
      <w:r w:rsidR="00174623">
        <w:t>ang. </w:t>
      </w:r>
      <w:r w:rsidRPr="001F40F5">
        <w:rPr>
          <w:rStyle w:val="angielskawstawka"/>
          <w:lang w:val="en-GB"/>
        </w:rPr>
        <w:t>maturity</w:t>
      </w:r>
      <w:r w:rsidRPr="00001019">
        <w:t>) – wolność od awarii powodowanych błędami w systemie, mierzona przez:</w:t>
      </w:r>
    </w:p>
    <w:p w14:paraId="64ED5C30" w14:textId="16E0DDC0" w:rsidR="00DC5A5D" w:rsidRPr="00001019" w:rsidRDefault="00DC5A5D" w:rsidP="00DB6C95">
      <w:pPr>
        <w:pStyle w:val="Listapunktowana"/>
        <w:numPr>
          <w:ilvl w:val="1"/>
          <w:numId w:val="2"/>
        </w:numPr>
      </w:pPr>
      <w:r w:rsidRPr="00850639">
        <w:rPr>
          <w:b/>
          <w:bCs/>
          <w:i/>
          <w:iCs/>
        </w:rPr>
        <w:t>gęstość błędów</w:t>
      </w:r>
      <w:r w:rsidRPr="00001019">
        <w:t xml:space="preserve"> (</w:t>
      </w:r>
      <w:r w:rsidR="00174623">
        <w:t>ang. </w:t>
      </w:r>
      <w:r w:rsidRPr="001F40F5">
        <w:rPr>
          <w:rStyle w:val="angielskawstawka"/>
          <w:lang w:val="en-GB"/>
        </w:rPr>
        <w:t>fault density</w:t>
      </w:r>
      <w:r w:rsidRPr="00001019">
        <w:t>) – liczba błędów znalezionych w czasie próbnym w odniesieniu do czasu wytwarzania systemu</w:t>
      </w:r>
    </w:p>
    <w:p w14:paraId="00F68DD6" w14:textId="77777777" w:rsidR="00DC5A5D" w:rsidRPr="00001019" w:rsidRDefault="00DC5A5D" w:rsidP="006201E4">
      <w:pPr>
        <w:pStyle w:val="Listapunktowana"/>
        <w:numPr>
          <w:ilvl w:val="0"/>
          <w:numId w:val="0"/>
        </w:numPr>
        <w:ind w:left="3261"/>
      </w:pPr>
      <m:oMath>
        <m:r>
          <w:rPr>
            <w:rFonts w:ascii="Cambria Math" w:hAnsi="Cambria Math"/>
          </w:rPr>
          <m:t xml:space="preserve">FD=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Pr="00001019">
        <w:t>,</w:t>
      </w:r>
    </w:p>
    <w:p w14:paraId="0DABE98B" w14:textId="77777777" w:rsidR="00DC5A5D" w:rsidRPr="00001019" w:rsidRDefault="00DC5A5D" w:rsidP="006201E4">
      <w:pPr>
        <w:pStyle w:val="Listapunktowana"/>
        <w:numPr>
          <w:ilvl w:val="0"/>
          <w:numId w:val="0"/>
        </w:numPr>
        <w:ind w:left="2127"/>
      </w:pPr>
      <w:r w:rsidRPr="00001019">
        <w:t xml:space="preserve">gdzie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001019">
        <w:t xml:space="preserve"> jest liczbą wykrytych defektów, </w:t>
      </w: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Pr="00001019">
        <w:t xml:space="preserve"> jest czasem wytwarzania systemu.</w:t>
      </w:r>
    </w:p>
    <w:p w14:paraId="172B1FB7" w14:textId="7F8DA8D3" w:rsidR="00DC5A5D" w:rsidRPr="00001019" w:rsidRDefault="00DC5A5D" w:rsidP="00DB6C95">
      <w:pPr>
        <w:pStyle w:val="Listapunktowana"/>
        <w:numPr>
          <w:ilvl w:val="1"/>
          <w:numId w:val="2"/>
        </w:numPr>
      </w:pPr>
      <w:r w:rsidRPr="00850639">
        <w:rPr>
          <w:b/>
          <w:bCs/>
          <w:i/>
        </w:rPr>
        <w:t>usuwanie błędów</w:t>
      </w:r>
      <w:r w:rsidRPr="00001019">
        <w:t xml:space="preserve"> (</w:t>
      </w:r>
      <w:r w:rsidR="00174623">
        <w:t>ang. </w:t>
      </w:r>
      <w:r w:rsidRPr="001F40F5">
        <w:rPr>
          <w:rStyle w:val="angielskawstawka"/>
          <w:lang w:val="en-GB"/>
        </w:rPr>
        <w:t>fault removal</w:t>
      </w:r>
      <w:r w:rsidRPr="00001019">
        <w:rPr>
          <w:rFonts w:ascii="Arial" w:hAnsi="Arial" w:cs="Arial"/>
          <w:sz w:val="20"/>
        </w:rPr>
        <w:t>)</w:t>
      </w:r>
      <w:r w:rsidRPr="00001019">
        <w:t xml:space="preserve"> – liczba naprawionych defektów w stosunku do:</w:t>
      </w:r>
    </w:p>
    <w:p w14:paraId="6C6C6085" w14:textId="77777777" w:rsidR="00DC5A5D" w:rsidRPr="00001019" w:rsidRDefault="00DC5A5D" w:rsidP="003F38B4">
      <w:pPr>
        <w:pStyle w:val="Listapunktowana"/>
        <w:numPr>
          <w:ilvl w:val="0"/>
          <w:numId w:val="69"/>
        </w:numPr>
      </w:pPr>
      <w:r w:rsidRPr="00001019">
        <w:t xml:space="preserve">liczby rzeczywiście wykrytych błędów </w:t>
      </w:r>
      <m:oMath>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D</m:t>
            </m:r>
          </m:e>
          <m:sub>
            <m:r>
              <w:rPr>
                <w:rFonts w:ascii="Cambria Math" w:hAnsi="Cambria Math"/>
              </w:rPr>
              <m:t>i</m:t>
            </m:r>
          </m:sub>
        </m:sSub>
      </m:oMath>
      <w:r w:rsidRPr="00001019">
        <w:t xml:space="preserve">, </w:t>
      </w:r>
    </w:p>
    <w:p w14:paraId="14BFB6E2" w14:textId="77777777" w:rsidR="00DC5A5D" w:rsidRPr="00001019" w:rsidRDefault="00DC5A5D" w:rsidP="003F38B4">
      <w:pPr>
        <w:pStyle w:val="Listapunktowana"/>
        <w:numPr>
          <w:ilvl w:val="0"/>
          <w:numId w:val="69"/>
        </w:numPr>
      </w:pPr>
      <w:r w:rsidRPr="00001019">
        <w:t xml:space="preserve">szacunkowej liczby błędów ukrytych </w:t>
      </w:r>
      <m:oMath>
        <m:r>
          <w:rPr>
            <w:rFonts w:ascii="Cambria Math" w:hAnsi="Cambria Math"/>
          </w:rPr>
          <m:t>F</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T</m:t>
            </m:r>
          </m:e>
          <m:sub>
            <m:r>
              <w:rPr>
                <w:rFonts w:ascii="Cambria Math" w:hAnsi="Cambria Math"/>
              </w:rPr>
              <m:t>j</m:t>
            </m:r>
          </m:sub>
        </m:sSub>
      </m:oMath>
      <w:r w:rsidRPr="00001019">
        <w:t xml:space="preserve">, </w:t>
      </w:r>
    </w:p>
    <w:p w14:paraId="19D7AED5" w14:textId="77777777" w:rsidR="00DC5A5D" w:rsidRPr="00001019" w:rsidRDefault="00DC5A5D" w:rsidP="006201E4">
      <w:pPr>
        <w:pStyle w:val="Listapunktowana"/>
        <w:numPr>
          <w:ilvl w:val="0"/>
          <w:numId w:val="0"/>
        </w:numPr>
        <w:ind w:left="2127"/>
      </w:pPr>
      <w:r w:rsidRPr="00001019">
        <w:t xml:space="preserve">gdzie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Pr="00001019">
        <w:t xml:space="preserve"> jest liczbą naprawionych defektów,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01019">
        <w:t xml:space="preserve"> jest liczbą wykrytych defektów, </w:t>
      </w:r>
      <m:oMath>
        <m:sSub>
          <m:sSubPr>
            <m:ctrlPr>
              <w:rPr>
                <w:rFonts w:ascii="Cambria Math" w:hAnsi="Cambria Math"/>
              </w:rPr>
            </m:ctrlPr>
          </m:sSubPr>
          <m:e>
            <m:r>
              <w:rPr>
                <w:rFonts w:ascii="Cambria Math" w:hAnsi="Cambria Math"/>
              </w:rPr>
              <m:t>T</m:t>
            </m:r>
          </m:e>
          <m:sub>
            <m:r>
              <w:rPr>
                <w:rFonts w:ascii="Cambria Math" w:hAnsi="Cambria Math"/>
              </w:rPr>
              <m:t>j</m:t>
            </m:r>
          </m:sub>
        </m:sSub>
      </m:oMath>
      <w:r w:rsidRPr="00001019">
        <w:t xml:space="preserve"> jest szacowaną liczbą defektów ukrytych.</w:t>
      </w:r>
    </w:p>
    <w:p w14:paraId="025AD3BC" w14:textId="29E79609" w:rsidR="00DC5A5D" w:rsidRPr="00001019" w:rsidRDefault="00DC5A5D" w:rsidP="00DB6C95">
      <w:pPr>
        <w:pStyle w:val="Listapunktowana"/>
        <w:numPr>
          <w:ilvl w:val="1"/>
          <w:numId w:val="2"/>
        </w:numPr>
        <w:rPr>
          <w:rFonts w:ascii="Arial" w:hAnsi="Arial" w:cs="Arial"/>
          <w:sz w:val="20"/>
        </w:rPr>
      </w:pPr>
      <w:r w:rsidRPr="00850639">
        <w:rPr>
          <w:b/>
          <w:bCs/>
          <w:i/>
        </w:rPr>
        <w:t>średni czas między awariami</w:t>
      </w:r>
      <w:r w:rsidRPr="00001019">
        <w:t xml:space="preserve"> (</w:t>
      </w:r>
      <w:r w:rsidR="00174623">
        <w:t>ang. </w:t>
      </w:r>
      <w:r w:rsidRPr="00001019">
        <w:t xml:space="preserve">MTBF – </w:t>
      </w:r>
      <w:r w:rsidRPr="001F40F5">
        <w:rPr>
          <w:rStyle w:val="angielskawstawka"/>
          <w:lang w:val="en-GB"/>
        </w:rPr>
        <w:t>mean time between failures</w:t>
      </w:r>
      <w:r w:rsidRPr="00001019">
        <w:t>). Można to obliczyć na dwa sposoby:</w:t>
      </w:r>
    </w:p>
    <w:p w14:paraId="7179892B" w14:textId="77777777" w:rsidR="00DC5A5D" w:rsidRPr="00001019" w:rsidRDefault="00DC5A5D" w:rsidP="003F38B4">
      <w:pPr>
        <w:pStyle w:val="Listapunktowana"/>
        <w:numPr>
          <w:ilvl w:val="0"/>
          <w:numId w:val="70"/>
        </w:numPr>
      </w:pPr>
      <w:r w:rsidRPr="00001019">
        <w:t xml:space="preserve"> (1) </w:t>
      </w:r>
      <m:oMath>
        <m:r>
          <w:rPr>
            <w:rFonts w:ascii="Cambria Math" w:hAnsi="Cambria Math"/>
          </w:rPr>
          <m:t>MTBF=</m:t>
        </m:r>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001019">
        <w:t xml:space="preserve">, </w:t>
      </w:r>
    </w:p>
    <w:p w14:paraId="5E902777" w14:textId="77777777" w:rsidR="00DC5A5D" w:rsidRPr="00001019" w:rsidRDefault="00DC5A5D" w:rsidP="003F38B4">
      <w:pPr>
        <w:pStyle w:val="Listapunktowana"/>
        <w:numPr>
          <w:ilvl w:val="0"/>
          <w:numId w:val="70"/>
        </w:numPr>
      </w:pPr>
      <w:r w:rsidRPr="00001019">
        <w:t>(2)</w:t>
      </w:r>
      <m:oMath>
        <m:r>
          <w:rPr>
            <w:rFonts w:ascii="Cambria Math" w:hAnsi="Cambria Math"/>
          </w:rPr>
          <m:t xml:space="preserve"> MTBF=</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oMath>
      <w:r w:rsidRPr="00001019">
        <w:t xml:space="preserve">, </w:t>
      </w:r>
    </w:p>
    <w:p w14:paraId="5B46DFEA" w14:textId="77777777" w:rsidR="00DC5A5D" w:rsidRPr="00001019" w:rsidRDefault="00DC5A5D" w:rsidP="006201E4">
      <w:pPr>
        <w:pStyle w:val="Listapunktowana"/>
        <w:numPr>
          <w:ilvl w:val="0"/>
          <w:numId w:val="0"/>
        </w:numPr>
        <w:ind w:left="2124"/>
        <w:rPr>
          <w:rFonts w:ascii="Arial" w:hAnsi="Arial" w:cs="Arial"/>
          <w:sz w:val="20"/>
        </w:rPr>
      </w:pPr>
      <w:r w:rsidRPr="00001019">
        <w:t xml:space="preserve">gdzie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001019">
        <w:t xml:space="preserve"> jest całkowitym czasem pracy,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001019">
        <w:t xml:space="preserve"> jest sumą wszystkich okresów pracy aplikacji, a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001019">
        <w:t xml:space="preserve"> jest całkowitą liczbą błędów obserwowaną w czasie rzeczywistej pracy systemu.</w:t>
      </w:r>
    </w:p>
    <w:p w14:paraId="4908EC20" w14:textId="5386E60D" w:rsidR="00DC5A5D" w:rsidRPr="00001019" w:rsidRDefault="00DC5A5D" w:rsidP="006201E4">
      <w:pPr>
        <w:pStyle w:val="Listapunktowana"/>
        <w:rPr>
          <w:rFonts w:ascii="Arial" w:hAnsi="Arial" w:cs="Arial"/>
          <w:sz w:val="20"/>
        </w:rPr>
      </w:pPr>
      <w:r w:rsidRPr="00850639">
        <w:rPr>
          <w:b/>
          <w:bCs/>
          <w:iCs/>
        </w:rPr>
        <w:t>tolerancja błędów</w:t>
      </w:r>
      <w:r w:rsidRPr="00001019">
        <w:t xml:space="preserve"> (</w:t>
      </w:r>
      <w:r w:rsidR="00174623">
        <w:t>ang. </w:t>
      </w:r>
      <w:r w:rsidRPr="001F40F5">
        <w:rPr>
          <w:rStyle w:val="angielskawstawka"/>
          <w:lang w:val="en-GB"/>
        </w:rPr>
        <w:t>fault tolerance</w:t>
      </w:r>
      <w:r w:rsidRPr="00001019">
        <w:t>) – zdolność systemu do pozostawania na określonym poziomie wydajności w przypadku wystąpienia błędów operacyjnych. Jej miarą jest:</w:t>
      </w:r>
    </w:p>
    <w:p w14:paraId="7657527A" w14:textId="6BFE2FE4" w:rsidR="00DC5A5D" w:rsidRPr="00001019" w:rsidRDefault="00DC5A5D" w:rsidP="00DB6C95">
      <w:pPr>
        <w:pStyle w:val="Listapunktowana"/>
        <w:numPr>
          <w:ilvl w:val="1"/>
          <w:numId w:val="2"/>
        </w:numPr>
      </w:pPr>
      <w:r w:rsidRPr="00850639">
        <w:rPr>
          <w:b/>
          <w:bCs/>
          <w:i/>
        </w:rPr>
        <w:t>unikanie upadków</w:t>
      </w:r>
      <w:r w:rsidRPr="00001019">
        <w:t xml:space="preserve"> (</w:t>
      </w:r>
      <w:r w:rsidR="00174623">
        <w:t>ang. </w:t>
      </w:r>
      <w:r w:rsidRPr="001F40F5">
        <w:rPr>
          <w:rStyle w:val="angielskawstawka"/>
          <w:lang w:val="en-GB"/>
        </w:rPr>
        <w:t>breakdown avoidance</w:t>
      </w:r>
      <w:r w:rsidRPr="00001019">
        <w:rPr>
          <w:rFonts w:ascii="Arial" w:hAnsi="Arial" w:cs="Arial"/>
          <w:sz w:val="20"/>
        </w:rPr>
        <w:t xml:space="preserve">) </w:t>
      </w:r>
      <w:r w:rsidRPr="00001019">
        <w:t>– jak często testowany system powodował upadek całego środowiska produkcyjnego w odniesieniu do awarii systemu. Wzorem jest</w:t>
      </w:r>
    </w:p>
    <w:p w14:paraId="0F03FDC5" w14:textId="77777777" w:rsidR="00DC5A5D" w:rsidRPr="00001019" w:rsidRDefault="00DC5A5D" w:rsidP="006201E4">
      <w:pPr>
        <w:pStyle w:val="Listapunktowana"/>
        <w:numPr>
          <w:ilvl w:val="0"/>
          <w:numId w:val="0"/>
        </w:numPr>
        <w:ind w:left="3261"/>
        <w:rPr>
          <w:rFonts w:ascii="Cambria Math" w:hAnsi="Cambria Math"/>
          <w:i/>
        </w:rPr>
      </w:pPr>
      <m:oMath>
        <m:r>
          <w:rPr>
            <w:rFonts w:ascii="Cambria Math" w:hAnsi="Cambria Math"/>
          </w:rPr>
          <m:t>BA = 1 - 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 </m:t>
        </m:r>
        <m:sSub>
          <m:sSubPr>
            <m:ctrlPr>
              <w:rPr>
                <w:rFonts w:ascii="Cambria Math" w:hAnsi="Cambria Math"/>
                <w:i/>
              </w:rPr>
            </m:ctrlPr>
          </m:sSubPr>
          <m:e>
            <m:r>
              <w:rPr>
                <w:rFonts w:ascii="Cambria Math" w:hAnsi="Cambria Math"/>
              </w:rPr>
              <m:t>NF</m:t>
            </m:r>
          </m:e>
          <m:sub>
            <m:r>
              <w:rPr>
                <w:rFonts w:ascii="Cambria Math" w:hAnsi="Cambria Math"/>
              </w:rPr>
              <m:t>i</m:t>
            </m:r>
          </m:sub>
        </m:sSub>
      </m:oMath>
      <w:r w:rsidRPr="00001019">
        <w:rPr>
          <w:rFonts w:ascii="Cambria Math" w:hAnsi="Cambria Math"/>
          <w:i/>
        </w:rPr>
        <w:t xml:space="preserve">, </w:t>
      </w:r>
    </w:p>
    <w:p w14:paraId="272B3454" w14:textId="77777777" w:rsidR="00DC5A5D" w:rsidRPr="00001019" w:rsidRDefault="00DC5A5D" w:rsidP="006201E4">
      <w:pPr>
        <w:pStyle w:val="Listapunktowana"/>
        <w:numPr>
          <w:ilvl w:val="0"/>
          <w:numId w:val="0"/>
        </w:numPr>
        <w:ind w:left="2124"/>
      </w:pPr>
      <w:r w:rsidRPr="00001019">
        <w:t xml:space="preserve">gdzie </w:t>
      </w:r>
      <m:oMath>
        <m:r>
          <w:rPr>
            <w:rFonts w:ascii="Cambria Math" w:hAnsi="Cambria Math"/>
          </w:rPr>
          <m:t>T</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001019">
        <w:t xml:space="preserve"> jest całkowitą liczbą upadków, a </w:t>
      </w:r>
      <m:oMath>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i</m:t>
            </m:r>
          </m:sub>
        </m:sSub>
      </m:oMath>
      <w:r w:rsidRPr="00001019">
        <w:t xml:space="preserve"> jest liczbą awarii.</w:t>
      </w:r>
    </w:p>
    <w:p w14:paraId="3F83321D" w14:textId="7E0C9F57" w:rsidR="00DC5A5D" w:rsidRPr="00001019" w:rsidRDefault="00DC5A5D" w:rsidP="006201E4">
      <w:pPr>
        <w:pStyle w:val="Listapunktowana"/>
      </w:pPr>
      <w:r w:rsidRPr="00850639">
        <w:rPr>
          <w:b/>
          <w:bCs/>
        </w:rPr>
        <w:t>łatwość zmian</w:t>
      </w:r>
      <w:r w:rsidRPr="00001019">
        <w:t xml:space="preserve"> (</w:t>
      </w:r>
      <w:r w:rsidR="00174623">
        <w:t>ang. </w:t>
      </w:r>
      <w:r w:rsidRPr="001F40F5">
        <w:rPr>
          <w:rStyle w:val="angielskawstawka"/>
          <w:lang w:val="en-GB"/>
        </w:rPr>
        <w:t>changeability</w:t>
      </w:r>
      <w:r w:rsidRPr="00001019">
        <w:t>) – przewidywany wysiłek, jaki użytkownik będzie musiał włożyć, gdy zmienimy system. Mierzy się to przez:</w:t>
      </w:r>
    </w:p>
    <w:p w14:paraId="272653D6" w14:textId="3D50FB5B" w:rsidR="00DC5A5D" w:rsidRPr="00001019" w:rsidRDefault="00DC5A5D" w:rsidP="00DB6C95">
      <w:pPr>
        <w:pStyle w:val="Listapunktowana"/>
        <w:numPr>
          <w:ilvl w:val="1"/>
          <w:numId w:val="2"/>
        </w:numPr>
      </w:pPr>
      <w:r w:rsidRPr="00850639">
        <w:rPr>
          <w:b/>
          <w:bCs/>
          <w:i/>
        </w:rPr>
        <w:t>zapisywalność zmian</w:t>
      </w:r>
      <w:r w:rsidRPr="00001019">
        <w:rPr>
          <w:i/>
        </w:rPr>
        <w:t xml:space="preserve"> </w:t>
      </w:r>
      <w:r w:rsidRPr="00001019">
        <w:t>(</w:t>
      </w:r>
      <w:r w:rsidR="00174623">
        <w:t>ang. </w:t>
      </w:r>
      <w:r w:rsidRPr="001F40F5">
        <w:rPr>
          <w:rStyle w:val="angielskawstawka"/>
          <w:lang w:val="en-GB"/>
        </w:rPr>
        <w:t>change record ability</w:t>
      </w:r>
      <w:r w:rsidRPr="00001019">
        <w:t>) – mierzy kompletność z jaką dokonuje się zmian w specyfikacji i modułach programowych. Jest obliczana jako:</w:t>
      </w:r>
    </w:p>
    <w:p w14:paraId="046AEF4B" w14:textId="77777777" w:rsidR="00DC5A5D" w:rsidRPr="00001019" w:rsidRDefault="00DC5A5D" w:rsidP="00E53D6D">
      <w:pPr>
        <w:pStyle w:val="Figure"/>
      </w:pPr>
      <m:oMathPara>
        <m:oMath>
          <m:r>
            <w:rPr>
              <w:rFonts w:ascii="Cambria Math" w:hAnsi="Cambria Math"/>
            </w:rPr>
            <m:t>CR</m:t>
          </m:r>
          <m:r>
            <m:rPr>
              <m:sty m:val="p"/>
            </m:rPr>
            <w:rPr>
              <w:rFonts w:ascii="Cambria Math" w:hAnsi="Cambria Math"/>
            </w:rPr>
            <m:t xml:space="preserve"> =  </m:t>
          </m:r>
          <m:r>
            <w:rPr>
              <w:rFonts w:ascii="Cambria Math" w:hAnsi="Cambria Math"/>
            </w:rPr>
            <m:t>N</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C</m:t>
              </m:r>
            </m:e>
            <m:sub>
              <m:r>
                <w:rPr>
                  <w:rFonts w:ascii="Cambria Math" w:hAnsi="Cambria Math"/>
                </w:rPr>
                <m:t>m</m:t>
              </m:r>
            </m:sub>
          </m:sSub>
        </m:oMath>
      </m:oMathPara>
    </w:p>
    <w:p w14:paraId="156ACCB7" w14:textId="77777777" w:rsidR="00DC5A5D" w:rsidRPr="00001019" w:rsidRDefault="00DC5A5D" w:rsidP="006201E4">
      <w:pPr>
        <w:pStyle w:val="Listapunktowana"/>
        <w:numPr>
          <w:ilvl w:val="0"/>
          <w:numId w:val="0"/>
        </w:numPr>
        <w:ind w:left="2124"/>
      </w:pPr>
      <w:r w:rsidRPr="00001019">
        <w:t xml:space="preserve">gdzie </w:t>
      </w:r>
      <m:oMath>
        <m:r>
          <w:rPr>
            <w:rFonts w:ascii="Cambria Math" w:hAnsi="Cambria Math"/>
          </w:rPr>
          <m:t>N</m:t>
        </m:r>
        <m:sSub>
          <m:sSubPr>
            <m:ctrlPr>
              <w:rPr>
                <w:rFonts w:ascii="Cambria Math" w:hAnsi="Cambria Math"/>
                <w:i/>
              </w:rPr>
            </m:ctrlPr>
          </m:sSubPr>
          <m:e>
            <m:r>
              <w:rPr>
                <w:rFonts w:ascii="Cambria Math" w:hAnsi="Cambria Math"/>
              </w:rPr>
              <m:t>C</m:t>
            </m:r>
          </m:e>
          <m:sub>
            <m:r>
              <w:rPr>
                <w:rFonts w:ascii="Cambria Math" w:hAnsi="Cambria Math"/>
              </w:rPr>
              <m:t>i</m:t>
            </m:r>
          </m:sub>
        </m:sSub>
      </m:oMath>
      <w:r w:rsidRPr="00001019">
        <w:t xml:space="preserve"> jest liczbą zmian, które mają komentarze, a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Pr="00001019">
        <w:t xml:space="preserve"> jest całkowitą liczbą zmian.</w:t>
      </w:r>
    </w:p>
    <w:p w14:paraId="3D3C525C" w14:textId="77777777" w:rsidR="00DC5A5D" w:rsidRPr="00001019" w:rsidRDefault="00DC5A5D" w:rsidP="006201E4">
      <w:pPr>
        <w:pStyle w:val="Intitle"/>
      </w:pPr>
      <w:r w:rsidRPr="00001019">
        <w:t>Metryki w podejściu 3C</w:t>
      </w:r>
    </w:p>
    <w:p w14:paraId="4E307102" w14:textId="5BDC0AF8" w:rsidR="00DC5A5D" w:rsidRPr="00001019" w:rsidRDefault="00DB2252" w:rsidP="006201E4">
      <w:pPr>
        <w:pStyle w:val="Wcicienormalne"/>
      </w:pPr>
      <w:r>
        <w:t xml:space="preserve">Janus i inni </w:t>
      </w:r>
      <w:sdt>
        <w:sdtPr>
          <w:id w:val="118418508"/>
          <w:citation/>
        </w:sdtPr>
        <w:sdtContent>
          <w:r w:rsidR="00DC5A5D" w:rsidRPr="00001019">
            <w:fldChar w:fldCharType="begin"/>
          </w:r>
          <w:r w:rsidR="00DC5A5D" w:rsidRPr="00001019">
            <w:instrText xml:space="preserve">CITATION The12 \l 1045 </w:instrText>
          </w:r>
          <w:r w:rsidR="00DC5A5D" w:rsidRPr="00001019">
            <w:fldChar w:fldCharType="separate"/>
          </w:r>
          <w:r w:rsidR="001D0D9B" w:rsidRPr="001D0D9B">
            <w:rPr>
              <w:noProof/>
            </w:rPr>
            <w:t>[235]</w:t>
          </w:r>
          <w:r w:rsidR="00DC5A5D" w:rsidRPr="00001019">
            <w:fldChar w:fldCharType="end"/>
          </w:r>
        </w:sdtContent>
      </w:sdt>
      <w:r w:rsidR="00DC5A5D" w:rsidRPr="00001019">
        <w:t xml:space="preserve"> opisują podejście do zapewnienia jakości Agile</w:t>
      </w:r>
      <w:r>
        <w:t xml:space="preserve"> przez </w:t>
      </w:r>
      <w:r w:rsidRPr="00001019">
        <w:t>3C</w:t>
      </w:r>
      <w:r w:rsidR="00DC5A5D" w:rsidRPr="00001019">
        <w:t>:</w:t>
      </w:r>
    </w:p>
    <w:p w14:paraId="336C2E8C" w14:textId="77777777" w:rsidR="00DC5A5D" w:rsidRPr="00001019" w:rsidRDefault="00DC5A5D" w:rsidP="006201E4">
      <w:pPr>
        <w:pStyle w:val="Listapunktowana"/>
      </w:pPr>
      <w:r w:rsidRPr="00001019">
        <w:t>CI – ciągła integracja,</w:t>
      </w:r>
    </w:p>
    <w:p w14:paraId="58427C03" w14:textId="77777777" w:rsidR="00DC5A5D" w:rsidRPr="00001019" w:rsidRDefault="00DC5A5D" w:rsidP="006201E4">
      <w:pPr>
        <w:pStyle w:val="Listapunktowana"/>
      </w:pPr>
      <w:r w:rsidRPr="00001019">
        <w:lastRenderedPageBreak/>
        <w:t>CM – ciągłe mierzenie,</w:t>
      </w:r>
    </w:p>
    <w:p w14:paraId="099C600D" w14:textId="77777777" w:rsidR="00DC5A5D" w:rsidRPr="00001019" w:rsidRDefault="00DC5A5D" w:rsidP="006201E4">
      <w:pPr>
        <w:pStyle w:val="Listapunktowana"/>
      </w:pPr>
      <w:r w:rsidRPr="00001019">
        <w:t>CD – ciągłe doskonalenie.</w:t>
      </w:r>
    </w:p>
    <w:p w14:paraId="4F1D87D9" w14:textId="4F720A12" w:rsidR="00DC5A5D" w:rsidRPr="00001019" w:rsidRDefault="00DB2252" w:rsidP="006201E4">
      <w:pPr>
        <w:pStyle w:val="Wcicienormalne"/>
      </w:pPr>
      <w:r>
        <w:t>S</w:t>
      </w:r>
      <w:r w:rsidR="00DC5A5D" w:rsidRPr="00001019">
        <w:t>tosowane przez nich metryki</w:t>
      </w:r>
      <w:r>
        <w:t xml:space="preserve"> to</w:t>
      </w:r>
      <w:r w:rsidR="00DC5A5D" w:rsidRPr="00001019">
        <w:t>:</w:t>
      </w:r>
    </w:p>
    <w:p w14:paraId="3AF1615B" w14:textId="09EDC220" w:rsidR="00DC5A5D" w:rsidRPr="00001019" w:rsidRDefault="00850639" w:rsidP="003F38B4">
      <w:pPr>
        <w:pStyle w:val="Wcicienormalne"/>
        <w:numPr>
          <w:ilvl w:val="0"/>
          <w:numId w:val="71"/>
        </w:numPr>
      </w:pPr>
      <w:r>
        <w:rPr>
          <w:b/>
          <w:bCs/>
          <w:iCs w:val="0"/>
        </w:rPr>
        <w:t>l</w:t>
      </w:r>
      <w:r w:rsidR="00DC5A5D" w:rsidRPr="00850639">
        <w:rPr>
          <w:b/>
          <w:bCs/>
          <w:iCs w:val="0"/>
        </w:rPr>
        <w:t>iczba testów</w:t>
      </w:r>
      <w:r w:rsidR="00DC5A5D" w:rsidRPr="00001019">
        <w:t>: Pełni rolę taką jak LOC w kontekście złożoności.</w:t>
      </w:r>
    </w:p>
    <w:p w14:paraId="5930AB83" w14:textId="1A7DD402" w:rsidR="00DC5A5D" w:rsidRPr="00001019" w:rsidRDefault="00850639" w:rsidP="003F38B4">
      <w:pPr>
        <w:pStyle w:val="Wcicienormalne"/>
        <w:numPr>
          <w:ilvl w:val="0"/>
          <w:numId w:val="71"/>
        </w:numPr>
      </w:pPr>
      <w:r>
        <w:rPr>
          <w:b/>
          <w:bCs/>
          <w:iCs w:val="0"/>
        </w:rPr>
        <w:t>p</w:t>
      </w:r>
      <w:r w:rsidR="00DC5A5D" w:rsidRPr="00850639">
        <w:rPr>
          <w:b/>
          <w:bCs/>
          <w:iCs w:val="0"/>
        </w:rPr>
        <w:t>okrycie testowe</w:t>
      </w:r>
      <w:r w:rsidR="00DC5A5D" w:rsidRPr="00001019">
        <w:t xml:space="preserve">: Pokrycie testowe podaje, jaka część kodu źródłowego jest wykonywana podczas wykonywania testu. Istnieje rozróżnienie między pokryciem linii a pokryciem gałęzi: pokrycie linii mierzy kod w sensie LOC, pokrycie gałęzi mierzy kod na podstawie liczby rozgałęzień, takich jak instrukcje </w:t>
      </w:r>
      <w:r w:rsidR="00DC5A5D" w:rsidRPr="001F40F5">
        <w:rPr>
          <w:rStyle w:val="angielskawstawka"/>
          <w:lang w:val="en-GB"/>
        </w:rPr>
        <w:t>if-else</w:t>
      </w:r>
      <w:r w:rsidR="00DC5A5D" w:rsidRPr="00001019">
        <w:t xml:space="preserve">. </w:t>
      </w:r>
    </w:p>
    <w:p w14:paraId="3B30970F" w14:textId="17288FE4" w:rsidR="00DC5A5D" w:rsidRPr="00001019" w:rsidRDefault="0015136C" w:rsidP="006201E4">
      <w:pPr>
        <w:spacing w:before="120" w:after="120" w:line="250" w:lineRule="auto"/>
        <w:ind w:left="1418" w:hanging="11"/>
        <w:jc w:val="center"/>
      </w:pPr>
      <m:oMathPara>
        <m:oMathParaPr>
          <m:jc m:val="center"/>
        </m:oMathParaPr>
        <m:oMath>
          <m:r>
            <w:rPr>
              <w:rFonts w:ascii="Cambria Math" w:hAnsi="Cambria Math"/>
            </w:rPr>
            <m:t>pokrycie testowe = kod pokryty testami / kod kompletny</m:t>
          </m:r>
        </m:oMath>
      </m:oMathPara>
    </w:p>
    <w:p w14:paraId="521FE574" w14:textId="3E39583E" w:rsidR="00DC5A5D" w:rsidRPr="00001019" w:rsidRDefault="00850639" w:rsidP="003F38B4">
      <w:pPr>
        <w:pStyle w:val="Wcicienormalne"/>
        <w:numPr>
          <w:ilvl w:val="0"/>
          <w:numId w:val="72"/>
        </w:numPr>
      </w:pPr>
      <w:r>
        <w:rPr>
          <w:b/>
          <w:bCs/>
          <w:iCs w:val="0"/>
        </w:rPr>
        <w:t>w</w:t>
      </w:r>
      <w:r w:rsidR="00DC5A5D" w:rsidRPr="00850639">
        <w:rPr>
          <w:b/>
          <w:bCs/>
          <w:iCs w:val="0"/>
        </w:rPr>
        <w:t>spółczynnik wzrostu testów</w:t>
      </w:r>
      <w:r w:rsidR="00DC5A5D" w:rsidRPr="00850639">
        <w:t xml:space="preserve">. </w:t>
      </w:r>
      <w:r w:rsidR="00DC5A5D" w:rsidRPr="00001019">
        <w:t>Mierzy wzrostu testu w stosunku do wzrostu kodu źródłowego. Trzeba jednak pamiętać, że kod źródłowy może się zmniejszyć z powodu refaktoryzacji. W tym wypadku również liczba testów powinna się zmniejszyć po usunięciu funkcjonalności, która nie jest już potrzebna.</w:t>
      </w:r>
    </w:p>
    <w:p w14:paraId="2CB2662A" w14:textId="05FCCD58" w:rsidR="00DC5A5D" w:rsidRPr="00001019" w:rsidRDefault="0015136C" w:rsidP="006201E4">
      <w:pPr>
        <w:tabs>
          <w:tab w:val="right" w:pos="4912"/>
        </w:tabs>
        <w:spacing w:before="120" w:after="120"/>
        <w:ind w:left="1418"/>
        <w:jc w:val="center"/>
      </w:pPr>
      <m:oMathPara>
        <m:oMathParaPr>
          <m:jc m:val="center"/>
        </m:oMathParaPr>
        <m:oMath>
          <m:r>
            <w:rPr>
              <w:rFonts w:ascii="Cambria Math" w:hAnsi="Cambria Math"/>
            </w:rPr>
            <m:t>wzrost testu = przyrost testów / przyrost kodu</m:t>
          </m:r>
        </m:oMath>
      </m:oMathPara>
    </w:p>
    <w:p w14:paraId="530616A0" w14:textId="5B421581" w:rsidR="00DC5A5D" w:rsidRPr="00001019" w:rsidRDefault="00850639" w:rsidP="003F38B4">
      <w:pPr>
        <w:pStyle w:val="Wcicienormalne"/>
        <w:numPr>
          <w:ilvl w:val="0"/>
          <w:numId w:val="72"/>
        </w:numPr>
      </w:pPr>
      <w:r>
        <w:rPr>
          <w:b/>
          <w:bCs/>
          <w:iCs w:val="0"/>
        </w:rPr>
        <w:t>l</w:t>
      </w:r>
      <w:r w:rsidR="00DC5A5D" w:rsidRPr="00850639">
        <w:rPr>
          <w:b/>
          <w:bCs/>
          <w:iCs w:val="0"/>
        </w:rPr>
        <w:t>iczba nieudanych kompilacji</w:t>
      </w:r>
      <w:r w:rsidR="00DC5A5D" w:rsidRPr="00001019">
        <w:t xml:space="preserve">. Nieudane kompilacje, to niepowodzenie kompilacji lub integracji, którą zwykle wykonuje silnik ciągłej integracji. Należy jednak pamiętać o dysfunkcyjnych skutkach pomiaru, jeśli jest on używany jako </w:t>
      </w:r>
      <w:r w:rsidR="00DC5A5D" w:rsidRPr="00001019">
        <w:rPr>
          <w:i/>
        </w:rPr>
        <w:t>kluczowy wskaźnik wydajności</w:t>
      </w:r>
      <w:r w:rsidR="00DC5A5D" w:rsidRPr="00001019">
        <w:t xml:space="preserve"> (</w:t>
      </w:r>
      <w:r w:rsidR="0015136C">
        <w:t>ang.</w:t>
      </w:r>
      <w:r w:rsidR="0015136C" w:rsidRPr="0015136C">
        <w:t xml:space="preserve"> </w:t>
      </w:r>
      <w:r w:rsidR="00DC5A5D" w:rsidRPr="00001019">
        <w:t>KPI</w:t>
      </w:r>
      <w:r w:rsidR="0015136C">
        <w:t xml:space="preserve"> – </w:t>
      </w:r>
      <w:r w:rsidR="0015136C">
        <w:rPr>
          <w:i/>
          <w:lang w:val="en-US"/>
        </w:rPr>
        <w:t>Key Performance Index</w:t>
      </w:r>
      <w:r w:rsidR="00DC5A5D" w:rsidRPr="00001019">
        <w:t>). Deweloperzy mogą celowo spowodować błąd kompilacji. Innymi przyczynami nieudanej kompilacji mogą być problemy z infrastrukturą.</w:t>
      </w:r>
    </w:p>
    <w:p w14:paraId="2B9EC8E6" w14:textId="77777777" w:rsidR="00DC5A5D" w:rsidRPr="00001019" w:rsidRDefault="00DC5A5D" w:rsidP="006201E4">
      <w:pPr>
        <w:pStyle w:val="Intitle"/>
      </w:pPr>
      <w:r w:rsidRPr="00001019">
        <w:t>Bramki kontroli jakości</w:t>
      </w:r>
    </w:p>
    <w:p w14:paraId="058DF20E" w14:textId="5C6B4BE2" w:rsidR="00DC5A5D" w:rsidRPr="00001019" w:rsidRDefault="00DC5A5D" w:rsidP="006201E4">
      <w:pPr>
        <w:pStyle w:val="Wcicienormalne"/>
      </w:pPr>
      <w:r w:rsidRPr="00001019">
        <w:t xml:space="preserve">W bardziej rozwiniętych metodykach zwinnych wyniki pomiarów (zwłaszcza testów) są interpretowane przez specjalistę, którym jest menedżer projektu lub menedżer jakości. Pełni on rolę </w:t>
      </w:r>
      <w:r w:rsidRPr="0015136C">
        <w:rPr>
          <w:b/>
          <w:bCs/>
          <w:i/>
        </w:rPr>
        <w:t>bramki kontroli jakości</w:t>
      </w:r>
      <w:r w:rsidRPr="00001019">
        <w:t xml:space="preserve"> (</w:t>
      </w:r>
      <w:r w:rsidR="00174623">
        <w:t>ang. </w:t>
      </w:r>
      <w:r w:rsidRPr="001F40F5">
        <w:rPr>
          <w:rStyle w:val="angielskawstawka"/>
          <w:lang w:val="en-GB"/>
        </w:rPr>
        <w:t>quality gate</w:t>
      </w:r>
      <w:r w:rsidRPr="00001019">
        <w:t xml:space="preserve">), ponieważ ocenia, czy funkcjonalność spełnia </w:t>
      </w:r>
      <w:r w:rsidRPr="0015136C">
        <w:rPr>
          <w:i/>
          <w:iCs w:val="0"/>
        </w:rPr>
        <w:t>definicj</w:t>
      </w:r>
      <w:r w:rsidR="0015136C">
        <w:rPr>
          <w:i/>
          <w:iCs w:val="0"/>
        </w:rPr>
        <w:t>ę</w:t>
      </w:r>
      <w:r w:rsidRPr="0015136C">
        <w:rPr>
          <w:i/>
          <w:iCs w:val="0"/>
        </w:rPr>
        <w:t xml:space="preserve"> ukończenia</w:t>
      </w:r>
      <w:r w:rsidRPr="00001019">
        <w:t xml:space="preserve"> (</w:t>
      </w:r>
      <w:r w:rsidR="00174623">
        <w:t>ang. </w:t>
      </w:r>
      <w:r w:rsidRPr="00001019">
        <w:t xml:space="preserve">DoD – </w:t>
      </w:r>
      <w:r w:rsidRPr="001F40F5">
        <w:rPr>
          <w:rStyle w:val="angielskawstawka"/>
          <w:lang w:val="en-GB"/>
        </w:rPr>
        <w:t>Definition of Done</w:t>
      </w:r>
      <w:r w:rsidRPr="00001019">
        <w:t>) i czy można pójść dalej.</w:t>
      </w:r>
    </w:p>
    <w:p w14:paraId="318BB60A" w14:textId="77777777" w:rsidR="00DC5A5D" w:rsidRPr="00001019" w:rsidRDefault="00DC5A5D" w:rsidP="006201E4">
      <w:pPr>
        <w:pStyle w:val="Wcicienormalne"/>
      </w:pPr>
      <w:r w:rsidRPr="00001019">
        <w:t xml:space="preserve">Menedżer jakości powinien być częścią zespołu programistów, aby poprawnie interpretować wyniki. Określa, jakie będą potrzebne niezbędne refaktoryzacje lub zmiany dla dopasowania do standardów kodowania. Menedżer jakości może też definiować progi dla metryk lub dodawać nowe metryki do pomiaru. </w:t>
      </w:r>
    </w:p>
    <w:p w14:paraId="57D364E3" w14:textId="77777777" w:rsidR="00DC5A5D" w:rsidRPr="00001019" w:rsidRDefault="00DC5A5D" w:rsidP="003E6E0B">
      <w:pPr>
        <w:pStyle w:val="Nagwek4"/>
      </w:pPr>
      <w:bookmarkStart w:id="814" w:name="_Toc29749392"/>
      <w:r w:rsidRPr="00001019">
        <w:t>Woń psującego się oprogramowania</w:t>
      </w:r>
      <w:bookmarkEnd w:id="814"/>
    </w:p>
    <w:p w14:paraId="63D24EB3" w14:textId="4558EA1E" w:rsidR="00DC5A5D" w:rsidRPr="00001019" w:rsidRDefault="00DC5A5D" w:rsidP="006201E4">
      <w:pPr>
        <w:pStyle w:val="Wcicienormalne"/>
      </w:pPr>
      <w:r w:rsidRPr="00001019">
        <w:t xml:space="preserve">Robert C. Martin w książce </w:t>
      </w:r>
      <w:sdt>
        <w:sdtPr>
          <w:id w:val="628519565"/>
          <w:citation/>
        </w:sdtPr>
        <w:sdtContent>
          <w:r w:rsidRPr="00001019">
            <w:fldChar w:fldCharType="begin"/>
          </w:r>
          <w:r w:rsidRPr="00001019">
            <w:instrText xml:space="preserve"> CITATION Mar02 \l 1045 </w:instrText>
          </w:r>
          <w:r w:rsidRPr="00001019">
            <w:fldChar w:fldCharType="separate"/>
          </w:r>
          <w:r w:rsidR="001D0D9B" w:rsidRPr="001D0D9B">
            <w:rPr>
              <w:noProof/>
            </w:rPr>
            <w:t>[236]</w:t>
          </w:r>
          <w:r w:rsidRPr="00001019">
            <w:fldChar w:fldCharType="end"/>
          </w:r>
        </w:sdtContent>
      </w:sdt>
      <w:r w:rsidRPr="00001019">
        <w:t xml:space="preserve"> podał cechy oprogramowania świadczące o jego kiepskiej jakości. Przyrównał te pojawianie się tych cechy do </w:t>
      </w:r>
      <w:r w:rsidRPr="00001019">
        <w:rPr>
          <w:i/>
        </w:rPr>
        <w:t>woni psującego się oprogramowania</w:t>
      </w:r>
      <w:r w:rsidRPr="00001019">
        <w:t>. Są to:</w:t>
      </w:r>
    </w:p>
    <w:p w14:paraId="16221AFF" w14:textId="7C0FF89F" w:rsidR="00DC5A5D" w:rsidRPr="00001019" w:rsidRDefault="00DC5A5D" w:rsidP="0015136C">
      <w:pPr>
        <w:pStyle w:val="Listapunktowana"/>
      </w:pPr>
      <w:r w:rsidRPr="00D518BE">
        <w:rPr>
          <w:b/>
          <w:bCs/>
          <w:iCs/>
        </w:rPr>
        <w:t>sztywność</w:t>
      </w:r>
      <w:r w:rsidRPr="00001019">
        <w:t xml:space="preserve"> (</w:t>
      </w:r>
      <w:r w:rsidR="00174623">
        <w:t>ang. </w:t>
      </w:r>
      <w:r w:rsidRPr="001F40F5">
        <w:rPr>
          <w:rStyle w:val="angielskawstawka"/>
          <w:lang w:val="en-GB"/>
        </w:rPr>
        <w:t>rigidity</w:t>
      </w:r>
      <w:r w:rsidRPr="00001019">
        <w:t>)</w:t>
      </w:r>
      <w:r w:rsidRPr="001F40F5">
        <w:rPr>
          <w:rStyle w:val="angielskawstawka"/>
          <w:lang w:val="en-GB"/>
        </w:rPr>
        <w:t xml:space="preserve"> </w:t>
      </w:r>
      <w:r w:rsidRPr="00001019">
        <w:t>– jako trudność zmiany z powodu zbyt silnych powiązań – wówczas jedna zmiana pociąga za sobą konieczność wprowadzania zmian w wielu innych miejscach,</w:t>
      </w:r>
    </w:p>
    <w:p w14:paraId="357266AE" w14:textId="26C03459" w:rsidR="00DC5A5D" w:rsidRPr="00001019" w:rsidRDefault="00DC5A5D" w:rsidP="0015136C">
      <w:pPr>
        <w:pStyle w:val="Listapunktowana"/>
      </w:pPr>
      <w:r w:rsidRPr="00D518BE">
        <w:rPr>
          <w:b/>
          <w:bCs/>
          <w:iCs/>
        </w:rPr>
        <w:lastRenderedPageBreak/>
        <w:t>kruchość</w:t>
      </w:r>
      <w:r w:rsidRPr="00001019">
        <w:t xml:space="preserve"> (</w:t>
      </w:r>
      <w:r w:rsidR="00174623">
        <w:t>ang. </w:t>
      </w:r>
      <w:r w:rsidRPr="001F40F5">
        <w:rPr>
          <w:rStyle w:val="angielskawstawka"/>
          <w:lang w:val="en-GB"/>
        </w:rPr>
        <w:t>fragility</w:t>
      </w:r>
      <w:r w:rsidRPr="00001019">
        <w:t>) – oznaczająca podatność na nieoczekiwane skutki zmian – gdy w danym miejscu występują skutki uboczne zmiany dokonanej w zupełnie innym miejscu,</w:t>
      </w:r>
    </w:p>
    <w:p w14:paraId="00D9E3FA" w14:textId="73436D57" w:rsidR="00DC5A5D" w:rsidRPr="00001019" w:rsidRDefault="00DC5A5D" w:rsidP="0015136C">
      <w:pPr>
        <w:pStyle w:val="Listapunktowana"/>
      </w:pPr>
      <w:r w:rsidRPr="00D518BE">
        <w:rPr>
          <w:b/>
          <w:bCs/>
          <w:iCs/>
        </w:rPr>
        <w:t>brak mobilności</w:t>
      </w:r>
      <w:r w:rsidRPr="00001019">
        <w:t xml:space="preserve"> (</w:t>
      </w:r>
      <w:r w:rsidR="00174623">
        <w:t>ang. </w:t>
      </w:r>
      <w:r w:rsidRPr="001F40F5">
        <w:rPr>
          <w:rStyle w:val="angielskawstawka"/>
          <w:lang w:val="en-GB"/>
        </w:rPr>
        <w:t>immobility</w:t>
      </w:r>
      <w:r w:rsidRPr="00001019">
        <w:t>) – trudność z podziałem oprogramowania na komponenty, które mogą być użyte w innych systemach,</w:t>
      </w:r>
    </w:p>
    <w:p w14:paraId="420B9B3A" w14:textId="470CC988" w:rsidR="00DC5A5D" w:rsidRPr="00001019" w:rsidRDefault="00DC5A5D" w:rsidP="0015136C">
      <w:pPr>
        <w:pStyle w:val="Listapunktowana"/>
      </w:pPr>
      <w:r w:rsidRPr="00D518BE">
        <w:rPr>
          <w:b/>
          <w:bCs/>
          <w:iCs/>
        </w:rPr>
        <w:t>lepkość</w:t>
      </w:r>
      <w:r w:rsidRPr="00001019">
        <w:t xml:space="preserve"> (</w:t>
      </w:r>
      <w:r w:rsidR="00174623">
        <w:t>ang. </w:t>
      </w:r>
      <w:r w:rsidRPr="001F40F5">
        <w:rPr>
          <w:rStyle w:val="angielskawstawka"/>
          <w:lang w:val="en-GB"/>
        </w:rPr>
        <w:t>viscosity</w:t>
      </w:r>
      <w:r w:rsidRPr="00001019">
        <w:t>) – gdy wprowadza się zmiany z użyciem złych praktyk – tzw. haki (</w:t>
      </w:r>
      <w:r w:rsidR="00174623">
        <w:t>ang. </w:t>
      </w:r>
      <w:r w:rsidRPr="001F40F5">
        <w:rPr>
          <w:rStyle w:val="angielskawstawka"/>
          <w:lang w:val="en-GB"/>
        </w:rPr>
        <w:t>hacks</w:t>
      </w:r>
      <w:r w:rsidRPr="00001019">
        <w:t>) do kodu zamiast poprawnych zmian; również gdy środowisko programowania jest niewydajne i zachęca do wprowadzania takich zmian, aby czas kompilacji był jak najmniejszy,</w:t>
      </w:r>
    </w:p>
    <w:p w14:paraId="524EDCC2" w14:textId="16003B0F" w:rsidR="00DC5A5D" w:rsidRPr="00001019" w:rsidRDefault="00DC5A5D" w:rsidP="0015136C">
      <w:pPr>
        <w:pStyle w:val="Listapunktowana"/>
      </w:pPr>
      <w:r w:rsidRPr="00D518BE">
        <w:rPr>
          <w:b/>
          <w:bCs/>
          <w:iCs/>
        </w:rPr>
        <w:t>nadmierna złożoność</w:t>
      </w:r>
      <w:r w:rsidRPr="00001019">
        <w:t xml:space="preserve"> (</w:t>
      </w:r>
      <w:r w:rsidR="00174623">
        <w:t>ang. </w:t>
      </w:r>
      <w:r w:rsidRPr="001F40F5">
        <w:rPr>
          <w:rStyle w:val="angielskawstawka"/>
          <w:lang w:val="en-GB"/>
        </w:rPr>
        <w:t>needless complexity,</w:t>
      </w:r>
      <w:r w:rsidRPr="00001019">
        <w:t xml:space="preserve"> </w:t>
      </w:r>
      <w:r w:rsidRPr="001F40F5">
        <w:rPr>
          <w:rStyle w:val="angielskawstawka"/>
          <w:lang w:val="en-GB"/>
        </w:rPr>
        <w:t>overdesign</w:t>
      </w:r>
      <w:r w:rsidRPr="00001019">
        <w:t>) – gdy programiści wprowadzają konstrukcje mające zapewnić elastyczność „na wyrost”, a później okazuje się, że konstrukcje te nie są wykorzystywane,</w:t>
      </w:r>
    </w:p>
    <w:p w14:paraId="3677D7DE" w14:textId="22A2E098" w:rsidR="00DC5A5D" w:rsidRPr="00001019" w:rsidRDefault="00DC5A5D" w:rsidP="0015136C">
      <w:pPr>
        <w:pStyle w:val="Listapunktowana"/>
      </w:pPr>
      <w:r w:rsidRPr="00D518BE">
        <w:rPr>
          <w:b/>
          <w:bCs/>
          <w:iCs/>
        </w:rPr>
        <w:t>zbędne powtórzenia</w:t>
      </w:r>
      <w:r w:rsidRPr="00001019">
        <w:t xml:space="preserve"> (</w:t>
      </w:r>
      <w:r w:rsidR="00174623">
        <w:t>ang. </w:t>
      </w:r>
      <w:r w:rsidRPr="001F40F5">
        <w:rPr>
          <w:rStyle w:val="angielskawstawka"/>
          <w:lang w:val="en-GB"/>
        </w:rPr>
        <w:t>needless repetition, redundancy</w:t>
      </w:r>
      <w:r w:rsidRPr="00001019">
        <w:t>) – gdy programiści tworzą kod metodą „kopiuj-wklej” – wówczas ten sam (lub prawie ten sam) kod pojawia się w różnych miejscach i wprowadzenie jednej zmiany wymaga edycji w wielu miejscach,</w:t>
      </w:r>
    </w:p>
    <w:p w14:paraId="2EA12DE0" w14:textId="4E2EDBE7" w:rsidR="00DC5A5D" w:rsidRPr="00001019" w:rsidRDefault="00DC5A5D" w:rsidP="0015136C">
      <w:pPr>
        <w:pStyle w:val="Listapunktowana"/>
      </w:pPr>
      <w:r w:rsidRPr="00D518BE">
        <w:rPr>
          <w:b/>
          <w:bCs/>
          <w:iCs/>
        </w:rPr>
        <w:t>nieprzejrzystość (</w:t>
      </w:r>
      <w:r w:rsidR="00174623">
        <w:t>ang. </w:t>
      </w:r>
      <w:r w:rsidRPr="001F40F5">
        <w:rPr>
          <w:rStyle w:val="angielskawstawka"/>
          <w:lang w:val="en-GB"/>
        </w:rPr>
        <w:t>opacity</w:t>
      </w:r>
      <w:r w:rsidRPr="00001019">
        <w:t>) – trudność w zrozumieniu kodu – gdy kod jest pisany w sposób zawiły i niezrozumiały.</w:t>
      </w:r>
    </w:p>
    <w:p w14:paraId="7869B620" w14:textId="77777777" w:rsidR="00DC5A5D" w:rsidRPr="00001019" w:rsidRDefault="00DC5A5D" w:rsidP="006201E4">
      <w:pPr>
        <w:pStyle w:val="Wcicienormalne"/>
      </w:pPr>
      <w:r w:rsidRPr="00001019">
        <w:t>Receptą na psucie się oprogramowania mają być zasady projektowania obiektowego:</w:t>
      </w:r>
    </w:p>
    <w:p w14:paraId="0A7CDBF8" w14:textId="77777777" w:rsidR="00DC5A5D" w:rsidRPr="00001019" w:rsidRDefault="00DC5A5D" w:rsidP="0015136C">
      <w:pPr>
        <w:pStyle w:val="Listapunktowana"/>
      </w:pPr>
      <w:r w:rsidRPr="00D518BE">
        <w:rPr>
          <w:b/>
          <w:bCs/>
          <w:iCs/>
        </w:rPr>
        <w:t>zasada pojedynczej odpowiedzialności –</w:t>
      </w:r>
      <w:r w:rsidRPr="00001019">
        <w:t xml:space="preserve"> powód modyfikacji klasy powinien być tylko jeden,</w:t>
      </w:r>
    </w:p>
    <w:p w14:paraId="730F73C3" w14:textId="77777777" w:rsidR="00DC5A5D" w:rsidRPr="00001019" w:rsidRDefault="00DC5A5D" w:rsidP="0015136C">
      <w:pPr>
        <w:pStyle w:val="Listapunktowana"/>
      </w:pPr>
      <w:r w:rsidRPr="00D518BE">
        <w:rPr>
          <w:b/>
          <w:bCs/>
          <w:iCs/>
        </w:rPr>
        <w:t>zasada otwarte-zamknięte</w:t>
      </w:r>
      <w:r w:rsidRPr="00001019">
        <w:t xml:space="preserve"> – klasy, moduły i funkcje powinny być otwarte na rozbudowę, ale zamknięte na modyfikację,</w:t>
      </w:r>
    </w:p>
    <w:p w14:paraId="32D8E24C" w14:textId="77777777" w:rsidR="00DC5A5D" w:rsidRPr="00001019" w:rsidRDefault="00DC5A5D" w:rsidP="0015136C">
      <w:pPr>
        <w:pStyle w:val="Listapunktowana"/>
      </w:pPr>
      <w:r w:rsidRPr="00D518BE">
        <w:rPr>
          <w:b/>
          <w:bCs/>
          <w:iCs/>
        </w:rPr>
        <w:t>zasada podstawienia Liskov</w:t>
      </w:r>
      <w:r w:rsidRPr="00001019">
        <w:t xml:space="preserve"> – klasy pochodne muszą być możliwe do podstawiania za klasy bazowe,</w:t>
      </w:r>
    </w:p>
    <w:p w14:paraId="456E4B29" w14:textId="77777777" w:rsidR="00DC5A5D" w:rsidRPr="00001019" w:rsidRDefault="00DC5A5D" w:rsidP="0015136C">
      <w:pPr>
        <w:pStyle w:val="Listapunktowana"/>
      </w:pPr>
      <w:r w:rsidRPr="00D518BE">
        <w:rPr>
          <w:b/>
          <w:bCs/>
          <w:iCs/>
        </w:rPr>
        <w:t>zasada segregacji interfejsów</w:t>
      </w:r>
      <w:r w:rsidRPr="00001019">
        <w:t xml:space="preserve"> – interfejsy powinny zależeć do klientów, a nie od hierarchii klas,</w:t>
      </w:r>
    </w:p>
    <w:p w14:paraId="33463DA9" w14:textId="77777777" w:rsidR="00DC5A5D" w:rsidRPr="00001019" w:rsidRDefault="00DC5A5D" w:rsidP="0015136C">
      <w:pPr>
        <w:pStyle w:val="Listapunktowana"/>
      </w:pPr>
      <w:r w:rsidRPr="00D518BE">
        <w:rPr>
          <w:b/>
          <w:bCs/>
          <w:iCs/>
        </w:rPr>
        <w:t>zasada odwracania zależności</w:t>
      </w:r>
      <w:r w:rsidRPr="00001019">
        <w:t xml:space="preserve"> – szczegóły powinny zależeć od abstrakcji, a nie abstrakcje od szczegółów,</w:t>
      </w:r>
    </w:p>
    <w:p w14:paraId="28B8471A" w14:textId="77777777" w:rsidR="00DC5A5D" w:rsidRPr="00001019" w:rsidRDefault="00DC5A5D" w:rsidP="0015136C">
      <w:pPr>
        <w:pStyle w:val="Listapunktowana"/>
      </w:pPr>
      <w:r w:rsidRPr="00D518BE">
        <w:rPr>
          <w:b/>
          <w:bCs/>
          <w:iCs/>
        </w:rPr>
        <w:t>zasada równoważności wielokrotnego wykorzystania kodu i dystrybucji</w:t>
      </w:r>
      <w:r w:rsidRPr="00001019">
        <w:t xml:space="preserve"> – ziarnistość wielokrotnego wykorzystania kodu powinna być równoważna ziarnistości wydań wersji dystrybucyjnych,</w:t>
      </w:r>
    </w:p>
    <w:p w14:paraId="408C6798" w14:textId="77777777" w:rsidR="00DC5A5D" w:rsidRPr="00001019" w:rsidRDefault="00DC5A5D" w:rsidP="0015136C">
      <w:pPr>
        <w:pStyle w:val="Listapunktowana"/>
      </w:pPr>
      <w:r w:rsidRPr="00D518BE">
        <w:rPr>
          <w:b/>
          <w:bCs/>
          <w:iCs/>
        </w:rPr>
        <w:t>zasada zbiorowego domykania</w:t>
      </w:r>
      <w:r w:rsidRPr="00001019">
        <w:t xml:space="preserve"> – wszystkie klasy jednego pakietu powinny być zamknięte na zmiany tego samego typu; zmiana, która dotyczy zamkniętego pakietu, nie powinna mieć wpływu na inne pakiety,</w:t>
      </w:r>
    </w:p>
    <w:p w14:paraId="656F0011" w14:textId="77777777" w:rsidR="00DC5A5D" w:rsidRPr="00001019" w:rsidRDefault="00DC5A5D" w:rsidP="0015136C">
      <w:pPr>
        <w:pStyle w:val="Listapunktowana"/>
      </w:pPr>
      <w:r w:rsidRPr="00D518BE">
        <w:rPr>
          <w:b/>
          <w:bCs/>
          <w:iCs/>
        </w:rPr>
        <w:t>zasada zbiorowego wielokrotnego użytku</w:t>
      </w:r>
      <w:r w:rsidRPr="00001019">
        <w:t xml:space="preserve"> – wszystkie klasy jednego pakietu powinny być możliwe do wielokrotnego użytku – korzystanie z jednej klasy pakietu oznacza korzystanie z wszystkich klas,</w:t>
      </w:r>
    </w:p>
    <w:p w14:paraId="6E6281D0" w14:textId="77777777" w:rsidR="00DC5A5D" w:rsidRPr="00001019" w:rsidRDefault="00DC5A5D" w:rsidP="0015136C">
      <w:pPr>
        <w:pStyle w:val="Listapunktowana"/>
      </w:pPr>
      <w:r w:rsidRPr="00D518BE">
        <w:rPr>
          <w:b/>
          <w:bCs/>
          <w:iCs/>
        </w:rPr>
        <w:t>zasada acykliczności zależności</w:t>
      </w:r>
      <w:r w:rsidRPr="00001019">
        <w:t xml:space="preserve"> – pakiety nie mogą być zależne wzajemnie od siebie ani bezpośrednio, ani pośrednio,</w:t>
      </w:r>
    </w:p>
    <w:p w14:paraId="541AE925" w14:textId="77777777" w:rsidR="00DC5A5D" w:rsidRPr="00001019" w:rsidRDefault="00DC5A5D" w:rsidP="0015136C">
      <w:pPr>
        <w:pStyle w:val="Listapunktowana"/>
      </w:pPr>
      <w:r w:rsidRPr="00D518BE">
        <w:rPr>
          <w:b/>
          <w:bCs/>
          <w:iCs/>
        </w:rPr>
        <w:t>zasada stabilnych zależności</w:t>
      </w:r>
      <w:r w:rsidRPr="00001019">
        <w:t xml:space="preserve"> – zależności powinny być zgodne z kierunkiem stabilności,</w:t>
      </w:r>
    </w:p>
    <w:p w14:paraId="276F0F87" w14:textId="77777777" w:rsidR="00DC5A5D" w:rsidRPr="00001019" w:rsidRDefault="00DC5A5D" w:rsidP="0015136C">
      <w:pPr>
        <w:pStyle w:val="Listapunktowana"/>
      </w:pPr>
      <w:r w:rsidRPr="00D518BE">
        <w:rPr>
          <w:b/>
          <w:bCs/>
          <w:iCs/>
        </w:rPr>
        <w:t>zasada stabilnych abstrakcji</w:t>
      </w:r>
      <w:r w:rsidRPr="00001019">
        <w:t xml:space="preserve"> – pakiet powinien być abstrakcyjny w stopniu odpowiadającym jego stabilności</w:t>
      </w:r>
    </w:p>
    <w:p w14:paraId="6AB374C6" w14:textId="0B7DB570" w:rsidR="00DC5A5D" w:rsidRPr="00001019" w:rsidRDefault="00DC5A5D" w:rsidP="006201E4">
      <w:pPr>
        <w:pStyle w:val="Wcicienormalne"/>
      </w:pPr>
      <w:r w:rsidRPr="00001019">
        <w:lastRenderedPageBreak/>
        <w:t xml:space="preserve">Pierwsze pięć zasad to reguły SOLID wcześniej sformułowane przez Martina w pracy </w:t>
      </w:r>
      <w:sdt>
        <w:sdtPr>
          <w:id w:val="1856847675"/>
          <w:citation/>
        </w:sdtPr>
        <w:sdtContent>
          <w:r w:rsidRPr="00001019">
            <w:fldChar w:fldCharType="begin"/>
          </w:r>
          <w:r w:rsidRPr="00001019">
            <w:instrText xml:space="preserve">CITATION Rob00 \l 1045 </w:instrText>
          </w:r>
          <w:r w:rsidRPr="00001019">
            <w:fldChar w:fldCharType="separate"/>
          </w:r>
          <w:r w:rsidR="001D0D9B" w:rsidRPr="001D0D9B">
            <w:rPr>
              <w:noProof/>
            </w:rPr>
            <w:t>[237]</w:t>
          </w:r>
          <w:r w:rsidRPr="00001019">
            <w:fldChar w:fldCharType="end"/>
          </w:r>
        </w:sdtContent>
      </w:sdt>
      <w:r w:rsidR="00CE6906">
        <w:t xml:space="preserve">, a rozpropagowane </w:t>
      </w:r>
      <w:r w:rsidR="00683F05">
        <w:t xml:space="preserve">przez Steve’a Fentona </w:t>
      </w:r>
      <w:r w:rsidR="00CE6906">
        <w:t>w</w:t>
      </w:r>
      <w:r w:rsidR="00683F05">
        <w:t xml:space="preserve"> pracy</w:t>
      </w:r>
      <w:r w:rsidR="00CE6906">
        <w:t xml:space="preserve"> </w:t>
      </w:r>
      <w:sdt>
        <w:sdtPr>
          <w:id w:val="1990209792"/>
          <w:citation/>
        </w:sdtPr>
        <w:sdtContent>
          <w:r w:rsidRPr="00001019">
            <w:fldChar w:fldCharType="begin"/>
          </w:r>
          <w:r w:rsidRPr="00001019">
            <w:instrText xml:space="preserve">CITATION Fen14 \l 1045 </w:instrText>
          </w:r>
          <w:r w:rsidRPr="00001019">
            <w:fldChar w:fldCharType="separate"/>
          </w:r>
          <w:r w:rsidR="001D0D9B" w:rsidRPr="001D0D9B">
            <w:rPr>
              <w:noProof/>
            </w:rPr>
            <w:t>[238]</w:t>
          </w:r>
          <w:r w:rsidRPr="00001019">
            <w:fldChar w:fldCharType="end"/>
          </w:r>
        </w:sdtContent>
      </w:sdt>
      <w:r w:rsidRPr="00001019">
        <w:t>.</w:t>
      </w:r>
    </w:p>
    <w:p w14:paraId="0193BBC1" w14:textId="77777777" w:rsidR="00DC5A5D" w:rsidRPr="00001019" w:rsidRDefault="00DC5A5D" w:rsidP="008D02FF">
      <w:pPr>
        <w:pStyle w:val="Nagwek3"/>
      </w:pPr>
      <w:bookmarkStart w:id="815" w:name="_Hlk29501930"/>
      <w:r w:rsidRPr="00001019">
        <w:tab/>
      </w:r>
      <w:bookmarkStart w:id="816" w:name="_Toc29749393"/>
      <w:bookmarkStart w:id="817" w:name="_Toc34547068"/>
      <w:r w:rsidRPr="00001019">
        <w:t>Podsumowanie i dyskusja o Agile</w:t>
      </w:r>
      <w:bookmarkEnd w:id="816"/>
      <w:bookmarkEnd w:id="817"/>
    </w:p>
    <w:bookmarkEnd w:id="815"/>
    <w:p w14:paraId="7C198F4E" w14:textId="63F54F3A" w:rsidR="00DC5A5D" w:rsidRPr="00001019" w:rsidRDefault="00DC5A5D" w:rsidP="006201E4">
      <w:pPr>
        <w:pStyle w:val="Wcicienormalne"/>
        <w:rPr>
          <w:lang w:eastAsia="en-IN"/>
        </w:rPr>
      </w:pPr>
      <w:r w:rsidRPr="00001019">
        <w:t xml:space="preserve">Mukker, Singh i Mishra </w:t>
      </w:r>
      <w:sdt>
        <w:sdtPr>
          <w:id w:val="1634753988"/>
          <w:citation/>
        </w:sdtPr>
        <w:sdtContent>
          <w:r w:rsidRPr="00001019">
            <w:fldChar w:fldCharType="begin"/>
          </w:r>
          <w:r w:rsidRPr="00001019">
            <w:instrText xml:space="preserve"> CITATION Muk14 \l 1045 </w:instrText>
          </w:r>
          <w:r w:rsidRPr="00001019">
            <w:fldChar w:fldCharType="separate"/>
          </w:r>
          <w:r w:rsidR="001D0D9B" w:rsidRPr="001D0D9B">
            <w:rPr>
              <w:noProof/>
            </w:rPr>
            <w:t>[205]</w:t>
          </w:r>
          <w:r w:rsidRPr="00001019">
            <w:fldChar w:fldCharType="end"/>
          </w:r>
        </w:sdtContent>
      </w:sdt>
      <w:r w:rsidRPr="00001019">
        <w:t xml:space="preserve"> podają mity i realia dotyczące zwinności. </w:t>
      </w:r>
      <w:r w:rsidRPr="00001019">
        <w:rPr>
          <w:lang w:eastAsia="en-IN"/>
        </w:rPr>
        <w:t>Mity to powszechnie akceptowane, ale błędne przekonania. Istnieje kilka mitów na temat Agile:</w:t>
      </w:r>
    </w:p>
    <w:p w14:paraId="7B9BB09C" w14:textId="550D8DE8" w:rsidR="00DC5A5D" w:rsidRPr="00001019" w:rsidRDefault="00DC5A5D" w:rsidP="006201E4">
      <w:pPr>
        <w:pStyle w:val="Listapunktowana"/>
        <w:rPr>
          <w:lang w:eastAsia="en-IN"/>
        </w:rPr>
      </w:pPr>
      <w:r w:rsidRPr="00001019">
        <w:rPr>
          <w:lang w:eastAsia="en-IN"/>
        </w:rPr>
        <w:t>Agile nie wymaga żadnej dokumentacji</w:t>
      </w:r>
      <w:r w:rsidR="00ED1940">
        <w:rPr>
          <w:lang w:eastAsia="en-IN"/>
        </w:rPr>
        <w:t>.</w:t>
      </w:r>
    </w:p>
    <w:p w14:paraId="1ED35047" w14:textId="71EFF557" w:rsidR="00DC5A5D" w:rsidRPr="00001019" w:rsidRDefault="00DC5A5D" w:rsidP="006201E4">
      <w:pPr>
        <w:pStyle w:val="Listapunktowana"/>
        <w:rPr>
          <w:lang w:eastAsia="en-IN"/>
        </w:rPr>
      </w:pPr>
      <w:r w:rsidRPr="00001019">
        <w:rPr>
          <w:lang w:eastAsia="en-IN"/>
        </w:rPr>
        <w:t xml:space="preserve">Agile wymaga zaangażowania utalentowanych </w:t>
      </w:r>
      <w:r w:rsidR="00ED1940">
        <w:rPr>
          <w:lang w:eastAsia="en-IN"/>
        </w:rPr>
        <w:t>programistów</w:t>
      </w:r>
      <w:r w:rsidRPr="00001019">
        <w:rPr>
          <w:lang w:eastAsia="en-IN"/>
        </w:rPr>
        <w:t>, pracujących w tej samej lokalizacji</w:t>
      </w:r>
      <w:r w:rsidR="00ED1940">
        <w:rPr>
          <w:lang w:eastAsia="en-IN"/>
        </w:rPr>
        <w:t xml:space="preserve"> (kolokacji).</w:t>
      </w:r>
    </w:p>
    <w:p w14:paraId="2BBB7428" w14:textId="77777777" w:rsidR="00DC5A5D" w:rsidRPr="00001019" w:rsidRDefault="00DC5A5D" w:rsidP="006201E4">
      <w:pPr>
        <w:pStyle w:val="Listapunktowana"/>
        <w:rPr>
          <w:lang w:eastAsia="en-IN"/>
        </w:rPr>
      </w:pPr>
      <w:r w:rsidRPr="00001019">
        <w:rPr>
          <w:lang w:eastAsia="en-IN"/>
        </w:rPr>
        <w:t>W Agile nie ma czasu na projektowanie.</w:t>
      </w:r>
    </w:p>
    <w:p w14:paraId="5163FD7E" w14:textId="1707348B" w:rsidR="00DC5A5D" w:rsidRPr="00001019" w:rsidRDefault="00DC5A5D" w:rsidP="006201E4">
      <w:pPr>
        <w:pStyle w:val="Listapunktowana"/>
        <w:rPr>
          <w:lang w:eastAsia="en-IN"/>
        </w:rPr>
      </w:pPr>
      <w:r w:rsidRPr="00001019">
        <w:rPr>
          <w:lang w:eastAsia="en-IN"/>
        </w:rPr>
        <w:t xml:space="preserve">Agile nie jest kompatybilne z </w:t>
      </w:r>
      <w:r w:rsidR="00ED1940">
        <w:rPr>
          <w:lang w:eastAsia="en-IN"/>
        </w:rPr>
        <w:t>systemami</w:t>
      </w:r>
      <w:r w:rsidRPr="00001019">
        <w:rPr>
          <w:lang w:eastAsia="en-IN"/>
        </w:rPr>
        <w:t xml:space="preserve"> zarządzania </w:t>
      </w:r>
      <w:r w:rsidR="00BB271C">
        <w:rPr>
          <w:lang w:eastAsia="en-IN"/>
        </w:rPr>
        <w:t>jakością</w:t>
      </w:r>
      <w:r w:rsidRPr="00001019">
        <w:rPr>
          <w:lang w:eastAsia="en-IN"/>
        </w:rPr>
        <w:t xml:space="preserve">. </w:t>
      </w:r>
    </w:p>
    <w:p w14:paraId="0400B83F" w14:textId="38F00897" w:rsidR="00DC5A5D" w:rsidRPr="00001019" w:rsidRDefault="00ED1940" w:rsidP="006201E4">
      <w:pPr>
        <w:pStyle w:val="Wcicienormalne"/>
        <w:rPr>
          <w:lang w:eastAsia="en-IN"/>
        </w:rPr>
      </w:pPr>
      <w:r>
        <w:rPr>
          <w:lang w:eastAsia="en-IN"/>
        </w:rPr>
        <w:t xml:space="preserve">Te przekonania powodują daleko idące niezrozumienie metodyk zwinnych. </w:t>
      </w:r>
      <w:r w:rsidR="0015136C">
        <w:rPr>
          <w:lang w:eastAsia="en-IN"/>
        </w:rPr>
        <w:t>W rzeczywistości</w:t>
      </w:r>
      <w:r>
        <w:rPr>
          <w:lang w:eastAsia="en-IN"/>
        </w:rPr>
        <w:t>:</w:t>
      </w:r>
    </w:p>
    <w:p w14:paraId="2AA90AD3" w14:textId="37B10A63" w:rsidR="00DC5A5D" w:rsidRPr="00001019" w:rsidRDefault="00DC5A5D" w:rsidP="006201E4">
      <w:pPr>
        <w:pStyle w:val="Listapunktowana"/>
        <w:rPr>
          <w:lang w:eastAsia="en-IN"/>
        </w:rPr>
      </w:pPr>
      <w:r w:rsidRPr="00001019">
        <w:rPr>
          <w:lang w:eastAsia="en-IN"/>
        </w:rPr>
        <w:t xml:space="preserve">Agile wymaga </w:t>
      </w:r>
      <w:r w:rsidR="00BB271C">
        <w:rPr>
          <w:lang w:eastAsia="en-IN"/>
        </w:rPr>
        <w:t xml:space="preserve">tylko </w:t>
      </w:r>
      <w:r w:rsidRPr="00001019">
        <w:rPr>
          <w:lang w:eastAsia="en-IN"/>
        </w:rPr>
        <w:t>tyle dokumentacji, ile rzeczywiście potrzeba w danym momencie i tworzonej tylko wtedy, gdy jest potrzebna.</w:t>
      </w:r>
      <w:r w:rsidR="00ED1940">
        <w:rPr>
          <w:lang w:eastAsia="en-IN"/>
        </w:rPr>
        <w:t xml:space="preserve"> Dokumentacja kodu polega na stosowaniu zasad samodokumentacji</w:t>
      </w:r>
      <w:r w:rsidR="005D7439">
        <w:rPr>
          <w:lang w:eastAsia="en-IN"/>
        </w:rPr>
        <w:t>.</w:t>
      </w:r>
      <w:r w:rsidR="00ED1940">
        <w:rPr>
          <w:lang w:eastAsia="en-IN"/>
        </w:rPr>
        <w:t xml:space="preserve"> Stosuje się też automatyczne generowanie dokumentacji API za pomocą odpowiednich narzędzi deweloperskich (typu JavaDoc).</w:t>
      </w:r>
    </w:p>
    <w:p w14:paraId="32111480" w14:textId="537B1B98" w:rsidR="00DC5A5D" w:rsidRPr="00001019" w:rsidRDefault="00DC5A5D" w:rsidP="006201E4">
      <w:pPr>
        <w:pStyle w:val="Listapunktowana"/>
        <w:rPr>
          <w:lang w:eastAsia="en-IN"/>
        </w:rPr>
      </w:pPr>
      <w:r w:rsidRPr="00001019">
        <w:rPr>
          <w:lang w:eastAsia="en-IN"/>
        </w:rPr>
        <w:t>Utalentowane, zaangażowane zespoły pracujące we wspólnej lokalizacji mają ułatwioną komunikację, ale możliwa jest też komunikacja na odległość</w:t>
      </w:r>
      <w:r w:rsidR="00ED1940">
        <w:rPr>
          <w:lang w:eastAsia="en-IN"/>
        </w:rPr>
        <w:t xml:space="preserve"> za pomocą środków elektronicznych (</w:t>
      </w:r>
      <w:r w:rsidR="00EE5CE4">
        <w:rPr>
          <w:lang w:eastAsia="en-IN"/>
        </w:rPr>
        <w:t>np. </w:t>
      </w:r>
      <w:r w:rsidR="00ED1940">
        <w:rPr>
          <w:lang w:eastAsia="en-IN"/>
        </w:rPr>
        <w:t>telekonferencje, Skype). To jest szczególnie ważne w organizacji rozproszonej, gdzie kilka zespołów pracuje z dala od siebie.</w:t>
      </w:r>
    </w:p>
    <w:p w14:paraId="544C2FCA" w14:textId="17C00E8E" w:rsidR="00DC5A5D" w:rsidRPr="00001019" w:rsidRDefault="00DC5A5D" w:rsidP="006201E4">
      <w:pPr>
        <w:pStyle w:val="Listapunktowana"/>
        <w:rPr>
          <w:lang w:eastAsia="en-IN"/>
        </w:rPr>
      </w:pPr>
      <w:r w:rsidRPr="00001019">
        <w:rPr>
          <w:lang w:eastAsia="en-IN"/>
        </w:rPr>
        <w:t xml:space="preserve">Agile promuje iteracyjną, przyrostową konstrukcję architektury, a </w:t>
      </w:r>
      <w:r w:rsidR="00BB271C">
        <w:rPr>
          <w:lang w:eastAsia="en-IN"/>
        </w:rPr>
        <w:t xml:space="preserve">odżegnuje się od narzuconej z góry, </w:t>
      </w:r>
      <w:r w:rsidRPr="00001019">
        <w:rPr>
          <w:lang w:eastAsia="en-IN"/>
        </w:rPr>
        <w:t>sztywnej konstrukcji</w:t>
      </w:r>
      <w:r w:rsidR="00BB271C">
        <w:rPr>
          <w:lang w:eastAsia="en-IN"/>
        </w:rPr>
        <w:t xml:space="preserve"> </w:t>
      </w:r>
      <w:r w:rsidR="00BB271C" w:rsidRPr="00001019">
        <w:rPr>
          <w:lang w:eastAsia="en-IN"/>
        </w:rPr>
        <w:t>architektury</w:t>
      </w:r>
      <w:r w:rsidRPr="00001019">
        <w:rPr>
          <w:lang w:eastAsia="en-IN"/>
        </w:rPr>
        <w:t>.</w:t>
      </w:r>
      <w:r w:rsidR="00CE6906">
        <w:rPr>
          <w:lang w:eastAsia="en-IN"/>
        </w:rPr>
        <w:t xml:space="preserve"> W istocie w wielu projektach zwinnych obejmujących bardziej złożone systemy zatrudnia się architekta systemowego, jednak musi się on dostosowywać do zmieniających się wymagań klienta i elastycznie zmieniać konstrukcję architektoniczną oprogramowania.</w:t>
      </w:r>
    </w:p>
    <w:p w14:paraId="09D2488E" w14:textId="3A7D4157" w:rsidR="00DC5A5D" w:rsidRPr="00001019" w:rsidRDefault="00CE6906" w:rsidP="00EF3AAF">
      <w:pPr>
        <w:pStyle w:val="Listapunktowana"/>
        <w:rPr>
          <w:lang w:eastAsia="en-IN"/>
        </w:rPr>
      </w:pPr>
      <w:r>
        <w:rPr>
          <w:lang w:eastAsia="en-IN"/>
        </w:rPr>
        <w:t xml:space="preserve">Współczesne standardy jakości, takie jak </w:t>
      </w:r>
      <w:r w:rsidR="00DC5A5D" w:rsidRPr="00001019">
        <w:rPr>
          <w:lang w:eastAsia="en-IN"/>
        </w:rPr>
        <w:t xml:space="preserve">CMMI </w:t>
      </w:r>
      <w:r>
        <w:rPr>
          <w:lang w:eastAsia="en-IN"/>
        </w:rPr>
        <w:t>(</w:t>
      </w:r>
      <w:r w:rsidR="00DC5A5D" w:rsidRPr="00001019">
        <w:rPr>
          <w:lang w:eastAsia="en-IN"/>
        </w:rPr>
        <w:t>na poziomie 5</w:t>
      </w:r>
      <w:r>
        <w:rPr>
          <w:lang w:eastAsia="en-IN"/>
        </w:rPr>
        <w:t>) i</w:t>
      </w:r>
      <w:r w:rsidR="00DC5A5D" w:rsidRPr="00001019">
        <w:rPr>
          <w:lang w:eastAsia="en-IN"/>
        </w:rPr>
        <w:t xml:space="preserve"> ISO</w:t>
      </w:r>
      <w:r>
        <w:rPr>
          <w:lang w:eastAsia="en-IN"/>
        </w:rPr>
        <w:t xml:space="preserve"> 9001 promują zasadę ciągłego doskonalenia procesów. Dlatego można powiedzieć, że w systemach jakości opartych na tych standardach</w:t>
      </w:r>
      <w:r w:rsidR="00DC5A5D" w:rsidRPr="00001019">
        <w:rPr>
          <w:lang w:eastAsia="en-IN"/>
        </w:rPr>
        <w:t xml:space="preserve"> stosuje </w:t>
      </w:r>
      <w:r w:rsidR="001D5267">
        <w:rPr>
          <w:lang w:eastAsia="en-IN"/>
        </w:rPr>
        <w:t xml:space="preserve">się </w:t>
      </w:r>
      <w:r w:rsidR="00DC5A5D" w:rsidRPr="00001019">
        <w:rPr>
          <w:lang w:eastAsia="en-IN"/>
        </w:rPr>
        <w:t>pewne praktyki zwinne</w:t>
      </w:r>
      <w:r>
        <w:rPr>
          <w:lang w:eastAsia="en-IN"/>
        </w:rPr>
        <w:t xml:space="preserve"> polegające na </w:t>
      </w:r>
      <w:r w:rsidR="001D5267">
        <w:rPr>
          <w:lang w:eastAsia="en-IN"/>
        </w:rPr>
        <w:t>retrospekcji i doskonaleniu</w:t>
      </w:r>
      <w:r w:rsidR="00DC5A5D" w:rsidRPr="00001019">
        <w:rPr>
          <w:lang w:eastAsia="en-IN"/>
        </w:rPr>
        <w:t>.</w:t>
      </w:r>
    </w:p>
    <w:p w14:paraId="63361FD7" w14:textId="77777777" w:rsidR="00DC5A5D" w:rsidRPr="00001019" w:rsidRDefault="00DC5A5D" w:rsidP="006201E4">
      <w:pPr>
        <w:pStyle w:val="Intitle"/>
      </w:pPr>
      <w:r w:rsidRPr="00001019">
        <w:t>Dlaczego metody Agile zawodzą</w:t>
      </w:r>
    </w:p>
    <w:p w14:paraId="2E70540C" w14:textId="2D29DF3C" w:rsidR="00DC5A5D" w:rsidRPr="00001019" w:rsidRDefault="00EF3AAF" w:rsidP="006201E4">
      <w:pPr>
        <w:pStyle w:val="Wcicienormalne"/>
      </w:pPr>
      <w:r>
        <w:t>Niestety nie zawsze metody zwinne są dobrze stosowane</w:t>
      </w:r>
      <w:r w:rsidR="004A1853">
        <w:t xml:space="preserve">. </w:t>
      </w:r>
      <w:r w:rsidR="00ED1940">
        <w:t xml:space="preserve">Lajos Moczar w </w:t>
      </w:r>
      <w:sdt>
        <w:sdtPr>
          <w:id w:val="1449964276"/>
          <w:citation/>
        </w:sdtPr>
        <w:sdtContent>
          <w:r w:rsidR="00DC5A5D" w:rsidRPr="00001019">
            <w:fldChar w:fldCharType="begin"/>
          </w:r>
          <w:r w:rsidR="00DC5A5D" w:rsidRPr="00001019">
            <w:instrText xml:space="preserve"> CITATION Moc13 \l 1045 </w:instrText>
          </w:r>
          <w:r w:rsidR="00DC5A5D" w:rsidRPr="00001019">
            <w:fldChar w:fldCharType="separate"/>
          </w:r>
          <w:r w:rsidR="001D0D9B" w:rsidRPr="001D0D9B">
            <w:rPr>
              <w:noProof/>
            </w:rPr>
            <w:t>[239]</w:t>
          </w:r>
          <w:r w:rsidR="00DC5A5D" w:rsidRPr="00001019">
            <w:fldChar w:fldCharType="end"/>
          </w:r>
        </w:sdtContent>
      </w:sdt>
      <w:r w:rsidR="00DC5A5D" w:rsidRPr="00001019">
        <w:t xml:space="preserve"> podaje trzy nieformalne </w:t>
      </w:r>
      <w:r w:rsidR="00273752">
        <w:t>anty-</w:t>
      </w:r>
      <w:r w:rsidR="00DC5A5D" w:rsidRPr="00001019">
        <w:t>reguły, które często są stosowane w zespołach zwinnych zamiast reguł ustalonych w Agile Manifesto:</w:t>
      </w:r>
    </w:p>
    <w:p w14:paraId="26551B24" w14:textId="724074C1" w:rsidR="00DC5A5D" w:rsidRPr="00001019" w:rsidRDefault="00DC5A5D" w:rsidP="006201E4">
      <w:pPr>
        <w:pStyle w:val="Listapunktowana"/>
      </w:pPr>
      <w:r w:rsidRPr="00001019">
        <w:rPr>
          <w:b/>
          <w:bCs/>
        </w:rPr>
        <w:t>Dostawa ponad jakością</w:t>
      </w:r>
      <w:r w:rsidRPr="00001019">
        <w:t xml:space="preserve"> – zastępuje zasadę „</w:t>
      </w:r>
      <w:r w:rsidRPr="001D5267">
        <w:rPr>
          <w:i/>
          <w:iCs/>
        </w:rPr>
        <w:t>szybkie i ciągłe dostarczanie działającego oprogramowania</w:t>
      </w:r>
      <w:r w:rsidRPr="00001019">
        <w:t>”.</w:t>
      </w:r>
      <w:r w:rsidR="004A1853">
        <w:t xml:space="preserve"> Oznacza to, że priorytetem jest dostarczenie produktu klientowi</w:t>
      </w:r>
      <w:r w:rsidR="001D5267">
        <w:t>,</w:t>
      </w:r>
      <w:r w:rsidR="004A1853">
        <w:t xml:space="preserve"> nawet jeśli ten produkt jest kiepskiej jakości. Wówczas twórcy są przekonani, że poprawią produkt przy najbliższej okazji, ale najczęściej nie ma na to czasu. Narasta dług techniczny.</w:t>
      </w:r>
    </w:p>
    <w:p w14:paraId="29FEF232" w14:textId="6DA2E6DA" w:rsidR="00DC5A5D" w:rsidRPr="004A1853" w:rsidRDefault="00DC5A5D" w:rsidP="006201E4">
      <w:pPr>
        <w:pStyle w:val="Listapunktowana"/>
      </w:pPr>
      <w:r w:rsidRPr="00001019">
        <w:rPr>
          <w:b/>
        </w:rPr>
        <w:lastRenderedPageBreak/>
        <w:t>Wytwarzanie ponad planowanie</w:t>
      </w:r>
      <w:r w:rsidRPr="00001019">
        <w:rPr>
          <w:bCs/>
        </w:rPr>
        <w:t xml:space="preserve"> – zastępuje zasadę: „</w:t>
      </w:r>
      <w:r w:rsidRPr="001D5267">
        <w:rPr>
          <w:i/>
          <w:iCs/>
        </w:rPr>
        <w:t>odpowiedzi na zmiany ponad planowanie</w:t>
      </w:r>
      <w:r w:rsidRPr="00001019">
        <w:rPr>
          <w:bCs/>
        </w:rPr>
        <w:t>”</w:t>
      </w:r>
      <w:r w:rsidR="004A1853">
        <w:rPr>
          <w:bCs/>
        </w:rPr>
        <w:t>. Może to oznaczać całkowitą rezygnację z planowania, nawet na najbliższą iterację. Jeśli</w:t>
      </w:r>
      <w:r w:rsidR="004A1853">
        <w:rPr>
          <w:bCs/>
          <w:i/>
          <w:lang w:val="en-US"/>
        </w:rPr>
        <w:t xml:space="preserve"> </w:t>
      </w:r>
      <w:r w:rsidR="004A1853" w:rsidRPr="004A1853">
        <w:t>szacowanie</w:t>
      </w:r>
      <w:r w:rsidR="004A1853">
        <w:rPr>
          <w:bCs/>
          <w:i/>
          <w:lang w:val="en-US"/>
        </w:rPr>
        <w:t xml:space="preserve"> </w:t>
      </w:r>
      <w:r w:rsidR="004A1853" w:rsidRPr="004A1853">
        <w:t>nie jest traktowan</w:t>
      </w:r>
      <w:r w:rsidR="004A1853">
        <w:t>e</w:t>
      </w:r>
      <w:r w:rsidR="004A1853" w:rsidRPr="004A1853">
        <w:rPr>
          <w:bCs/>
        </w:rPr>
        <w:t xml:space="preserve"> jako </w:t>
      </w:r>
      <w:r w:rsidR="004A1853">
        <w:rPr>
          <w:bCs/>
        </w:rPr>
        <w:t>zobowiązanie ze strony zespołu do wykonania pracy (bo jeśli szacunki się nie sprawdzą, to praca i tak zostanie przesunięta do następnej iteracji), to planowanie rzeczywiście traci sens. Jednak bez planowania nawet krótkoterminowego nie ma mowy o jakiejkolwiek kontroli nad procesem.</w:t>
      </w:r>
    </w:p>
    <w:p w14:paraId="349E31E5" w14:textId="642A68C2" w:rsidR="00DC5A5D" w:rsidRDefault="00DC5A5D" w:rsidP="00C60D67">
      <w:pPr>
        <w:pStyle w:val="Listapunktowana"/>
      </w:pPr>
      <w:r w:rsidRPr="00C60D67">
        <w:rPr>
          <w:b/>
        </w:rPr>
        <w:t>Współpraca ponad zarządzanie</w:t>
      </w:r>
      <w:r w:rsidRPr="00C60D67">
        <w:rPr>
          <w:bCs/>
        </w:rPr>
        <w:t xml:space="preserve"> – zastępuje zasadę „</w:t>
      </w:r>
      <w:r w:rsidRPr="001D5267">
        <w:rPr>
          <w:bCs/>
          <w:i/>
          <w:iCs/>
        </w:rPr>
        <w:t>najlepsze projekty pochodzą od samoorganizujących się zespołów</w:t>
      </w:r>
      <w:r w:rsidRPr="00C60D67">
        <w:rPr>
          <w:bCs/>
        </w:rPr>
        <w:t>”.</w:t>
      </w:r>
      <w:r w:rsidR="00C60D67" w:rsidRPr="00C60D67">
        <w:rPr>
          <w:bCs/>
        </w:rPr>
        <w:t xml:space="preserve"> W metodykach zwinnych nie ma roli kierownika projektu! </w:t>
      </w:r>
      <w:r w:rsidR="001D5267">
        <w:rPr>
          <w:bCs/>
        </w:rPr>
        <w:t>W Scrumie w</w:t>
      </w:r>
      <w:r w:rsidR="00C60D67" w:rsidRPr="00C60D67">
        <w:rPr>
          <w:bCs/>
        </w:rPr>
        <w:t>łaściciel produktu</w:t>
      </w:r>
      <w:r w:rsidR="00C60D67">
        <w:t xml:space="preserve"> jest członkiem zespołu i ma decydujące zdanie w sprawie tego, co powinno się znaleźć w produkcie. Może nawet decydować, co w jakiej kolejności powinno być dołączane do produktu. Nie może jednak się zobowiązać wobec klienta docelowego, że coś na pewno zostanie zrealizowane w określonym terminie. </w:t>
      </w:r>
      <w:r w:rsidR="00C60D67" w:rsidRPr="00C60D67">
        <w:t>Nawet</w:t>
      </w:r>
      <w:r w:rsidR="00C60D67" w:rsidRPr="00C60D67">
        <w:rPr>
          <w:bCs/>
        </w:rPr>
        <w:t xml:space="preserve"> </w:t>
      </w:r>
      <w:r w:rsidR="00C60D67" w:rsidRPr="00C60D67">
        <w:rPr>
          <w:bCs/>
          <w:i/>
          <w:lang w:val="en-US"/>
        </w:rPr>
        <w:t>Team Leader</w:t>
      </w:r>
      <w:r w:rsidR="00C60D67">
        <w:t xml:space="preserve"> nie ma uprawnień kierowniczych. To znaczy, że może zachęcać, wskazywać, zalecać, ale nie może nakazywać członkom zespołu wykonania określonych działań. Ten brak zdolności do podejmowania wiążących zobowiązań ze strony zespołów zwinnych powoduje, że dla wielu klientów metodyki zwinne są nie do przyjęcia. A to z kolei prowadzi niektóre firmy programistyczne do tego, że ukrywają przez klientami </w:t>
      </w:r>
      <w:r w:rsidR="00273752">
        <w:t>stosowanie praktyk zwinnych!</w:t>
      </w:r>
    </w:p>
    <w:p w14:paraId="2F343F04" w14:textId="5D33C1A5" w:rsidR="00273752" w:rsidRDefault="00273752" w:rsidP="00273752">
      <w:pPr>
        <w:pStyle w:val="Wcicienormalne"/>
      </w:pPr>
      <w:r>
        <w:t>Do powyższego zestawienia należałoby dodać jeszcze jedną anty-regułę:</w:t>
      </w:r>
    </w:p>
    <w:p w14:paraId="2598C936" w14:textId="3458D443" w:rsidR="00273752" w:rsidRPr="00001019" w:rsidRDefault="00273752" w:rsidP="00273752">
      <w:pPr>
        <w:pStyle w:val="Listapunktowana"/>
      </w:pPr>
      <w:r w:rsidRPr="001D5BD0">
        <w:rPr>
          <w:b/>
          <w:bCs/>
        </w:rPr>
        <w:t>Prostota za wszelką cenę</w:t>
      </w:r>
      <w:r>
        <w:t xml:space="preserve"> – zamiast „</w:t>
      </w:r>
      <w:r w:rsidRPr="001D5267">
        <w:rPr>
          <w:i/>
          <w:iCs/>
        </w:rPr>
        <w:t xml:space="preserve">upraszczanie ma </w:t>
      </w:r>
      <w:r w:rsidR="001D5267" w:rsidRPr="001D5267">
        <w:rPr>
          <w:i/>
          <w:iCs/>
        </w:rPr>
        <w:t xml:space="preserve">kluczowe </w:t>
      </w:r>
      <w:r w:rsidR="00E96E38" w:rsidRPr="001D5267">
        <w:rPr>
          <w:i/>
          <w:iCs/>
        </w:rPr>
        <w:t>znaczenie</w:t>
      </w:r>
      <w:r w:rsidR="001D5BD0">
        <w:t>”. W metodykach zwinnych zalecane są proste rozwiązania, ale nie zawsze proste rozwiązania są najlepsze. Zdarza się tak, że pro</w:t>
      </w:r>
      <w:r w:rsidR="00E96E38">
        <w:t>stota jest forsowana „na siłę”, nawet za cenę eliminowania funkcjonalności potrzebnych klientowi i ignorowania jego potrzeb jakościowych.</w:t>
      </w:r>
    </w:p>
    <w:p w14:paraId="33ECEDD7" w14:textId="647DC253" w:rsidR="00DC5A5D" w:rsidRPr="00001019" w:rsidRDefault="00273752" w:rsidP="006201E4">
      <w:pPr>
        <w:pStyle w:val="Wcicienormalne"/>
      </w:pPr>
      <w:r>
        <w:t xml:space="preserve">Te nieformalne reguły stosowane w metodach zwinnych zamiast oryginalnych zaleceń Agile Manifesto powodują, że w wielu przypadkach </w:t>
      </w:r>
      <w:r w:rsidR="00E96E38">
        <w:t>metody zwinne nie dają obiecywanych efektów.</w:t>
      </w:r>
    </w:p>
    <w:p w14:paraId="236D2E2B" w14:textId="2E141396" w:rsidR="00DC5A5D" w:rsidRPr="00001019" w:rsidRDefault="00DC5A5D" w:rsidP="006201E4">
      <w:pPr>
        <w:pStyle w:val="Intitle"/>
      </w:pPr>
      <w:r w:rsidRPr="00001019">
        <w:t>Żelazny trójkąt</w:t>
      </w:r>
      <w:r w:rsidR="00F17FDE">
        <w:t>: Jakość-Koszt-Czas</w:t>
      </w:r>
    </w:p>
    <w:p w14:paraId="2E90F207" w14:textId="2C265AE5" w:rsidR="00DC5A5D" w:rsidRPr="00001019" w:rsidRDefault="00DC5A5D" w:rsidP="006201E4">
      <w:pPr>
        <w:pStyle w:val="Wcicienormalne"/>
      </w:pPr>
      <w:r w:rsidRPr="00001019">
        <w:t>Mark Mansour w blogu „</w:t>
      </w:r>
      <w:r w:rsidRPr="001F40F5">
        <w:rPr>
          <w:rStyle w:val="angielskawstawka"/>
          <w:lang w:val="en-GB"/>
        </w:rPr>
        <w:t>The surprising thing about Quality in Agile Projects?</w:t>
      </w:r>
      <w:r w:rsidRPr="00001019">
        <w:t xml:space="preserve">” na quora.com przedstawia nieporozumienie co do pojęcia jakości w metodykach zwinnych. </w:t>
      </w:r>
      <w:r w:rsidRPr="00001019">
        <w:rPr>
          <w:i/>
        </w:rPr>
        <w:t>Żelazny trójkąt</w:t>
      </w:r>
      <w:r w:rsidRPr="00001019">
        <w:t xml:space="preserve"> (</w:t>
      </w:r>
      <w:r w:rsidR="00174623">
        <w:t>ang. </w:t>
      </w:r>
      <w:r w:rsidRPr="001F40F5">
        <w:rPr>
          <w:rStyle w:val="angielskawstawka"/>
          <w:lang w:val="en-GB"/>
        </w:rPr>
        <w:t>iron triangle</w:t>
      </w:r>
      <w:r w:rsidRPr="00001019">
        <w:t xml:space="preserve">) </w:t>
      </w:r>
      <w:r w:rsidRPr="001D5267">
        <w:rPr>
          <w:i/>
          <w:iCs w:val="0"/>
        </w:rPr>
        <w:t>Jakość-Koszt-Czas</w:t>
      </w:r>
      <w:r w:rsidRPr="00001019">
        <w:t xml:space="preserve"> zastępuje się w Agile trójkątem </w:t>
      </w:r>
      <w:r w:rsidRPr="001D5267">
        <w:rPr>
          <w:i/>
          <w:iCs w:val="0"/>
        </w:rPr>
        <w:t>Zakres-Koszt-Czas</w:t>
      </w:r>
      <w:r w:rsidRPr="00001019">
        <w:t xml:space="preserve">, w którym Jakość jest umieszczana </w:t>
      </w:r>
      <w:r w:rsidR="001D5267">
        <w:t xml:space="preserve">w </w:t>
      </w:r>
      <w:r w:rsidRPr="00001019">
        <w:t>środku</w:t>
      </w:r>
      <w:r w:rsidR="001D5267">
        <w:t xml:space="preserve"> trójkąta</w:t>
      </w:r>
      <w:r w:rsidRPr="00001019">
        <w:t>.</w:t>
      </w:r>
    </w:p>
    <w:p w14:paraId="09A1B82F" w14:textId="77777777" w:rsidR="00DC5A5D" w:rsidRPr="00001019" w:rsidRDefault="00DC5A5D" w:rsidP="006201E4">
      <w:pPr>
        <w:pStyle w:val="Wcicienormalne"/>
        <w:keepNext/>
        <w:jc w:val="center"/>
      </w:pPr>
      <w:r w:rsidRPr="00001019">
        <w:rPr>
          <w:noProof/>
        </w:rPr>
        <mc:AlternateContent>
          <mc:Choice Requires="wpc">
            <w:drawing>
              <wp:inline distT="0" distB="0" distL="0" distR="0" wp14:anchorId="4818C507" wp14:editId="794B8025">
                <wp:extent cx="3433313" cy="1146810"/>
                <wp:effectExtent l="0" t="0" r="0" b="15240"/>
                <wp:docPr id="15222" name="Kanwa 152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208" name="Trójkąt równoramienny 15208"/>
                        <wps:cNvSpPr/>
                        <wps:spPr>
                          <a:xfrm>
                            <a:off x="353684" y="224281"/>
                            <a:ext cx="810883" cy="707366"/>
                          </a:xfrm>
                          <a:prstGeom prst="triangl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09" name="Pole tekstowe 15209"/>
                        <wps:cNvSpPr txBox="1"/>
                        <wps:spPr>
                          <a:xfrm>
                            <a:off x="862641" y="974207"/>
                            <a:ext cx="612476" cy="172433"/>
                          </a:xfrm>
                          <a:prstGeom prst="rect">
                            <a:avLst/>
                          </a:prstGeom>
                          <a:noFill/>
                          <a:ln w="6350">
                            <a:noFill/>
                          </a:ln>
                        </wps:spPr>
                        <wps:txbx>
                          <w:txbxContent>
                            <w:p w14:paraId="2F33E2E1" w14:textId="77777777" w:rsidR="0082527D" w:rsidRPr="007B1468" w:rsidRDefault="0082527D" w:rsidP="006201E4">
                              <w:pPr>
                                <w:jc w:val="center"/>
                                <w:rPr>
                                  <w:rFonts w:ascii="Arial" w:hAnsi="Arial" w:cs="Arial"/>
                                  <w:sz w:val="16"/>
                                  <w:szCs w:val="16"/>
                                </w:rPr>
                              </w:pPr>
                              <w:r w:rsidRPr="007B1468">
                                <w:rPr>
                                  <w:rFonts w:ascii="Arial" w:hAnsi="Arial" w:cs="Arial"/>
                                  <w:sz w:val="16"/>
                                  <w:szCs w:val="16"/>
                                </w:rPr>
                                <w:t>Czas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0" name="Pole tekstowe 15210"/>
                        <wps:cNvSpPr txBox="1"/>
                        <wps:spPr>
                          <a:xfrm>
                            <a:off x="0" y="974377"/>
                            <a:ext cx="612476" cy="172433"/>
                          </a:xfrm>
                          <a:prstGeom prst="rect">
                            <a:avLst/>
                          </a:prstGeom>
                          <a:noFill/>
                          <a:ln w="6350">
                            <a:noFill/>
                          </a:ln>
                        </wps:spPr>
                        <wps:txbx>
                          <w:txbxContent>
                            <w:p w14:paraId="5E41746C" w14:textId="77777777" w:rsidR="0082527D" w:rsidRPr="007B1468" w:rsidRDefault="0082527D" w:rsidP="006201E4">
                              <w:pPr>
                                <w:jc w:val="center"/>
                                <w:rPr>
                                  <w:rFonts w:ascii="Arial" w:hAnsi="Arial" w:cs="Arial"/>
                                  <w:sz w:val="16"/>
                                  <w:szCs w:val="16"/>
                                </w:rPr>
                              </w:pPr>
                              <w:r>
                                <w:rPr>
                                  <w:rFonts w:ascii="Arial" w:hAnsi="Arial" w:cs="Arial"/>
                                  <w:sz w:val="16"/>
                                  <w:szCs w:val="16"/>
                                </w:rPr>
                                <w:t>Koszt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1" name="Pole tekstowe 15211"/>
                        <wps:cNvSpPr txBox="1"/>
                        <wps:spPr>
                          <a:xfrm>
                            <a:off x="448574" y="42724"/>
                            <a:ext cx="612476" cy="172433"/>
                          </a:xfrm>
                          <a:prstGeom prst="rect">
                            <a:avLst/>
                          </a:prstGeom>
                          <a:noFill/>
                          <a:ln w="6350">
                            <a:noFill/>
                          </a:ln>
                        </wps:spPr>
                        <wps:txbx>
                          <w:txbxContent>
                            <w:p w14:paraId="2569F306" w14:textId="77777777" w:rsidR="0082527D" w:rsidRPr="007B1468" w:rsidRDefault="0082527D" w:rsidP="006201E4">
                              <w:pPr>
                                <w:jc w:val="center"/>
                                <w:rPr>
                                  <w:rFonts w:ascii="Arial" w:hAnsi="Arial" w:cs="Arial"/>
                                  <w:sz w:val="16"/>
                                  <w:szCs w:val="16"/>
                                </w:rPr>
                              </w:pPr>
                              <w:r>
                                <w:rPr>
                                  <w:rFonts w:ascii="Arial" w:hAnsi="Arial" w:cs="Arial"/>
                                  <w:sz w:val="16"/>
                                  <w:szCs w:val="16"/>
                                </w:rPr>
                                <w:t>Jakość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2" name="Pole tekstowe 15212"/>
                        <wps:cNvSpPr txBox="1"/>
                        <wps:spPr>
                          <a:xfrm>
                            <a:off x="103518" y="17234"/>
                            <a:ext cx="267419" cy="181159"/>
                          </a:xfrm>
                          <a:prstGeom prst="rect">
                            <a:avLst/>
                          </a:prstGeom>
                          <a:noFill/>
                          <a:ln w="6350">
                            <a:noFill/>
                          </a:ln>
                        </wps:spPr>
                        <wps:txbx>
                          <w:txbxContent>
                            <w:p w14:paraId="5AC20EED" w14:textId="77777777" w:rsidR="0082527D" w:rsidRPr="007B1468" w:rsidRDefault="0082527D" w:rsidP="006201E4">
                              <w:pPr>
                                <w:jc w:val="center"/>
                                <w:rPr>
                                  <w:rFonts w:ascii="Arial" w:hAnsi="Arial" w:cs="Arial"/>
                                  <w:sz w:val="16"/>
                                  <w:szCs w:val="16"/>
                                </w:rPr>
                              </w:pPr>
                              <w:r>
                                <w:rPr>
                                  <w:rFonts w:ascii="Arial" w:hAnsi="Arial" w:cs="Arial"/>
                                  <w:sz w:val="16"/>
                                  <w:szCs w:val="16"/>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3" name="Trójkąt równoramienny 15213"/>
                        <wps:cNvSpPr/>
                        <wps:spPr>
                          <a:xfrm>
                            <a:off x="2191110" y="224281"/>
                            <a:ext cx="810883" cy="707366"/>
                          </a:xfrm>
                          <a:prstGeom prst="triangle">
                            <a:avLst/>
                          </a:prstGeom>
                          <a:ln w="190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14" name="Pole tekstowe 15214"/>
                        <wps:cNvSpPr txBox="1"/>
                        <wps:spPr>
                          <a:xfrm>
                            <a:off x="2086839" y="51658"/>
                            <a:ext cx="975538" cy="172624"/>
                          </a:xfrm>
                          <a:prstGeom prst="rect">
                            <a:avLst/>
                          </a:prstGeom>
                          <a:noFill/>
                          <a:ln w="6350">
                            <a:noFill/>
                          </a:ln>
                        </wps:spPr>
                        <wps:txbx>
                          <w:txbxContent>
                            <w:p w14:paraId="2197179F" w14:textId="77777777" w:rsidR="0082527D" w:rsidRPr="007B1468" w:rsidRDefault="0082527D" w:rsidP="006201E4">
                              <w:pPr>
                                <w:jc w:val="center"/>
                                <w:rPr>
                                  <w:rFonts w:ascii="Arial" w:hAnsi="Arial" w:cs="Arial"/>
                                  <w:sz w:val="16"/>
                                  <w:szCs w:val="16"/>
                                </w:rPr>
                              </w:pPr>
                              <w:r>
                                <w:rPr>
                                  <w:rFonts w:ascii="Arial" w:hAnsi="Arial" w:cs="Arial"/>
                                  <w:sz w:val="16"/>
                                  <w:szCs w:val="16"/>
                                </w:rPr>
                                <w:t>Zakres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5" name="Pole tekstowe 15215"/>
                        <wps:cNvSpPr txBox="1"/>
                        <wps:spPr>
                          <a:xfrm>
                            <a:off x="1837426" y="974377"/>
                            <a:ext cx="612476" cy="172433"/>
                          </a:xfrm>
                          <a:prstGeom prst="rect">
                            <a:avLst/>
                          </a:prstGeom>
                          <a:noFill/>
                          <a:ln w="6350">
                            <a:noFill/>
                          </a:ln>
                        </wps:spPr>
                        <wps:txbx>
                          <w:txbxContent>
                            <w:p w14:paraId="7A7F331E" w14:textId="77777777" w:rsidR="0082527D" w:rsidRPr="007B1468" w:rsidRDefault="0082527D" w:rsidP="006201E4">
                              <w:pPr>
                                <w:jc w:val="center"/>
                                <w:rPr>
                                  <w:rFonts w:ascii="Arial" w:hAnsi="Arial" w:cs="Arial"/>
                                  <w:sz w:val="16"/>
                                  <w:szCs w:val="16"/>
                                </w:rPr>
                              </w:pPr>
                              <w:r>
                                <w:rPr>
                                  <w:rFonts w:ascii="Arial" w:hAnsi="Arial" w:cs="Arial"/>
                                  <w:sz w:val="16"/>
                                  <w:szCs w:val="16"/>
                                </w:rPr>
                                <w:t>Koszt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6" name="Pole tekstowe 15216"/>
                        <wps:cNvSpPr txBox="1"/>
                        <wps:spPr>
                          <a:xfrm>
                            <a:off x="2743200" y="974377"/>
                            <a:ext cx="612476" cy="172433"/>
                          </a:xfrm>
                          <a:prstGeom prst="rect">
                            <a:avLst/>
                          </a:prstGeom>
                          <a:noFill/>
                          <a:ln w="6350">
                            <a:noFill/>
                          </a:ln>
                        </wps:spPr>
                        <wps:txbx>
                          <w:txbxContent>
                            <w:p w14:paraId="2D9ADBE2" w14:textId="77777777" w:rsidR="0082527D" w:rsidRPr="007B1468" w:rsidRDefault="0082527D" w:rsidP="006201E4">
                              <w:pPr>
                                <w:jc w:val="center"/>
                                <w:rPr>
                                  <w:rFonts w:ascii="Arial" w:hAnsi="Arial" w:cs="Arial"/>
                                  <w:sz w:val="16"/>
                                  <w:szCs w:val="16"/>
                                </w:rPr>
                              </w:pPr>
                              <w:r>
                                <w:rPr>
                                  <w:rFonts w:ascii="Arial" w:hAnsi="Arial" w:cs="Arial"/>
                                  <w:sz w:val="16"/>
                                  <w:szCs w:val="16"/>
                                </w:rPr>
                                <w:t>Czas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7" name="Pole tekstowe 15217"/>
                        <wps:cNvSpPr txBox="1"/>
                        <wps:spPr>
                          <a:xfrm>
                            <a:off x="1940944" y="17234"/>
                            <a:ext cx="267419" cy="181159"/>
                          </a:xfrm>
                          <a:prstGeom prst="rect">
                            <a:avLst/>
                          </a:prstGeom>
                          <a:noFill/>
                          <a:ln w="6350">
                            <a:noFill/>
                          </a:ln>
                        </wps:spPr>
                        <wps:txbx>
                          <w:txbxContent>
                            <w:p w14:paraId="6E5C8277" w14:textId="77777777" w:rsidR="0082527D" w:rsidRPr="007B1468" w:rsidRDefault="0082527D" w:rsidP="006201E4">
                              <w:pPr>
                                <w:jc w:val="center"/>
                                <w:rPr>
                                  <w:rFonts w:ascii="Arial" w:hAnsi="Arial" w:cs="Arial"/>
                                  <w:sz w:val="16"/>
                                  <w:szCs w:val="16"/>
                                </w:rPr>
                              </w:pPr>
                              <w:r>
                                <w:rPr>
                                  <w:rFonts w:ascii="Arial" w:hAnsi="Arial" w:cs="Arial"/>
                                  <w:sz w:val="16"/>
                                  <w:szCs w:val="16"/>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218" name="Pole tekstowe 15218"/>
                        <wps:cNvSpPr txBox="1"/>
                        <wps:spPr>
                          <a:xfrm>
                            <a:off x="2285999" y="638349"/>
                            <a:ext cx="612476" cy="172433"/>
                          </a:xfrm>
                          <a:prstGeom prst="rect">
                            <a:avLst/>
                          </a:prstGeom>
                          <a:noFill/>
                          <a:ln w="6350">
                            <a:noFill/>
                          </a:ln>
                        </wps:spPr>
                        <wps:txbx>
                          <w:txbxContent>
                            <w:p w14:paraId="791DABFB" w14:textId="77777777" w:rsidR="0082527D" w:rsidRPr="007B1468" w:rsidRDefault="0082527D" w:rsidP="006201E4">
                              <w:pPr>
                                <w:jc w:val="center"/>
                                <w:rPr>
                                  <w:rFonts w:ascii="Arial" w:hAnsi="Arial" w:cs="Arial"/>
                                  <w:sz w:val="16"/>
                                  <w:szCs w:val="16"/>
                                </w:rPr>
                              </w:pPr>
                              <w:r>
                                <w:rPr>
                                  <w:rFonts w:ascii="Arial" w:hAnsi="Arial" w:cs="Arial"/>
                                  <w:sz w:val="16"/>
                                  <w:szCs w:val="16"/>
                                </w:rPr>
                                <w:t>Jakość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4818C507" id="Kanwa 15222" o:spid="_x0000_s2913" editas="canvas" style="width:270.35pt;height:90.3pt;mso-position-horizontal-relative:char;mso-position-vertical-relative:line" coordsize="34328,11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">
                <v:shape id="_x0000_s2914" type="#_x0000_t75" style="position:absolute;width:34328;height:11468;visibility:visible;mso-wrap-style:square" filled="t">
                  <v:fill o:detectmouseclick="t"/>
                  <v:path o:connecttype="none"/>
                </v:shape>
                <v:shape id="Trójkąt równoramienny 15208" o:spid="_x0000_s2915" type="#_x0000_t5" style="position:absolute;left:3536;top:2242;width:8109;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" fillcolor="white [3201]" strokecolor="black [3200]" strokeweight="1.5pt"/>
                <v:shape id="Pole tekstowe 15209" o:spid="_x0000_s2916" type="#_x0000_t202" style="position:absolute;left:8626;top:9742;width:612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" filled="f" stroked="f" strokeweight=".5pt">
                  <v:textbox inset="0,0,0,0">
                    <w:txbxContent>
                      <w:p w14:paraId="2F33E2E1" w14:textId="77777777" w:rsidR="0082527D" w:rsidRPr="007B1468" w:rsidRDefault="0082527D" w:rsidP="006201E4">
                        <w:pPr>
                          <w:jc w:val="center"/>
                          <w:rPr>
                            <w:rFonts w:ascii="Arial" w:hAnsi="Arial" w:cs="Arial"/>
                            <w:sz w:val="16"/>
                            <w:szCs w:val="16"/>
                          </w:rPr>
                        </w:pPr>
                        <w:r w:rsidRPr="007B1468">
                          <w:rPr>
                            <w:rFonts w:ascii="Arial" w:hAnsi="Arial" w:cs="Arial"/>
                            <w:sz w:val="16"/>
                            <w:szCs w:val="16"/>
                          </w:rPr>
                          <w:t>Czas</w:t>
                        </w:r>
                      </w:p>
                    </w:txbxContent>
                  </v:textbox>
                </v:shape>
                <v:shape id="Pole tekstowe 15210" o:spid="_x0000_s2917" type="#_x0000_t202" style="position:absolute;top:9743;width:6124;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" filled="f" stroked="f" strokeweight=".5pt">
                  <v:textbox inset="0,0,0,0">
                    <w:txbxContent>
                      <w:p w14:paraId="5E41746C" w14:textId="77777777" w:rsidR="0082527D" w:rsidRPr="007B1468" w:rsidRDefault="0082527D" w:rsidP="006201E4">
                        <w:pPr>
                          <w:jc w:val="center"/>
                          <w:rPr>
                            <w:rFonts w:ascii="Arial" w:hAnsi="Arial" w:cs="Arial"/>
                            <w:sz w:val="16"/>
                            <w:szCs w:val="16"/>
                          </w:rPr>
                        </w:pPr>
                        <w:r>
                          <w:rPr>
                            <w:rFonts w:ascii="Arial" w:hAnsi="Arial" w:cs="Arial"/>
                            <w:sz w:val="16"/>
                            <w:szCs w:val="16"/>
                          </w:rPr>
                          <w:t>Koszt</w:t>
                        </w:r>
                      </w:p>
                    </w:txbxContent>
                  </v:textbox>
                </v:shape>
                <v:shape id="Pole tekstowe 15211" o:spid="_x0000_s2918" type="#_x0000_t202" style="position:absolute;left:4485;top:427;width:612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" filled="f" stroked="f" strokeweight=".5pt">
                  <v:textbox inset="0,0,0,0">
                    <w:txbxContent>
                      <w:p w14:paraId="2569F306" w14:textId="77777777" w:rsidR="0082527D" w:rsidRPr="007B1468" w:rsidRDefault="0082527D" w:rsidP="006201E4">
                        <w:pPr>
                          <w:jc w:val="center"/>
                          <w:rPr>
                            <w:rFonts w:ascii="Arial" w:hAnsi="Arial" w:cs="Arial"/>
                            <w:sz w:val="16"/>
                            <w:szCs w:val="16"/>
                          </w:rPr>
                        </w:pPr>
                        <w:r>
                          <w:rPr>
                            <w:rFonts w:ascii="Arial" w:hAnsi="Arial" w:cs="Arial"/>
                            <w:sz w:val="16"/>
                            <w:szCs w:val="16"/>
                          </w:rPr>
                          <w:t>Jakość</w:t>
                        </w:r>
                      </w:p>
                    </w:txbxContent>
                  </v:textbox>
                </v:shape>
                <v:shape id="Pole tekstowe 15212" o:spid="_x0000_s2919" type="#_x0000_t202" style="position:absolute;left:1035;top:172;width:2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" filled="f" stroked="f" strokeweight=".5pt">
                  <v:textbox inset="0,0,0,0">
                    <w:txbxContent>
                      <w:p w14:paraId="5AC20EED" w14:textId="77777777" w:rsidR="0082527D" w:rsidRPr="007B1468" w:rsidRDefault="0082527D" w:rsidP="006201E4">
                        <w:pPr>
                          <w:jc w:val="center"/>
                          <w:rPr>
                            <w:rFonts w:ascii="Arial" w:hAnsi="Arial" w:cs="Arial"/>
                            <w:sz w:val="16"/>
                            <w:szCs w:val="16"/>
                          </w:rPr>
                        </w:pPr>
                        <w:r>
                          <w:rPr>
                            <w:rFonts w:ascii="Arial" w:hAnsi="Arial" w:cs="Arial"/>
                            <w:sz w:val="16"/>
                            <w:szCs w:val="16"/>
                          </w:rPr>
                          <w:t>a)</w:t>
                        </w:r>
                      </w:p>
                    </w:txbxContent>
                  </v:textbox>
                </v:shape>
                <v:shape id="Trójkąt równoramienny 15213" o:spid="_x0000_s2920" type="#_x0000_t5" style="position:absolute;left:21911;top:2242;width:8108;height:7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" fillcolor="white [3201]" strokecolor="black [3200]" strokeweight="1.5pt"/>
                <v:shape id="Pole tekstowe 15214" o:spid="_x0000_s2921" type="#_x0000_t202" style="position:absolute;left:20868;top:516;width:9755;height:1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" filled="f" stroked="f" strokeweight=".5pt">
                  <v:textbox inset="0,0,0,0">
                    <w:txbxContent>
                      <w:p w14:paraId="2197179F" w14:textId="77777777" w:rsidR="0082527D" w:rsidRPr="007B1468" w:rsidRDefault="0082527D" w:rsidP="006201E4">
                        <w:pPr>
                          <w:jc w:val="center"/>
                          <w:rPr>
                            <w:rFonts w:ascii="Arial" w:hAnsi="Arial" w:cs="Arial"/>
                            <w:sz w:val="16"/>
                            <w:szCs w:val="16"/>
                          </w:rPr>
                        </w:pPr>
                        <w:r>
                          <w:rPr>
                            <w:rFonts w:ascii="Arial" w:hAnsi="Arial" w:cs="Arial"/>
                            <w:sz w:val="16"/>
                            <w:szCs w:val="16"/>
                          </w:rPr>
                          <w:t>Zakres</w:t>
                        </w:r>
                      </w:p>
                    </w:txbxContent>
                  </v:textbox>
                </v:shape>
                <v:shape id="Pole tekstowe 15215" o:spid="_x0000_s2922" type="#_x0000_t202" style="position:absolute;left:18374;top:9743;width:6125;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" filled="f" stroked="f" strokeweight=".5pt">
                  <v:textbox inset="0,0,0,0">
                    <w:txbxContent>
                      <w:p w14:paraId="7A7F331E" w14:textId="77777777" w:rsidR="0082527D" w:rsidRPr="007B1468" w:rsidRDefault="0082527D" w:rsidP="006201E4">
                        <w:pPr>
                          <w:jc w:val="center"/>
                          <w:rPr>
                            <w:rFonts w:ascii="Arial" w:hAnsi="Arial" w:cs="Arial"/>
                            <w:sz w:val="16"/>
                            <w:szCs w:val="16"/>
                          </w:rPr>
                        </w:pPr>
                        <w:r>
                          <w:rPr>
                            <w:rFonts w:ascii="Arial" w:hAnsi="Arial" w:cs="Arial"/>
                            <w:sz w:val="16"/>
                            <w:szCs w:val="16"/>
                          </w:rPr>
                          <w:t>Koszt</w:t>
                        </w:r>
                      </w:p>
                    </w:txbxContent>
                  </v:textbox>
                </v:shape>
                <v:shape id="Pole tekstowe 15216" o:spid="_x0000_s2923" type="#_x0000_t202" style="position:absolute;left:27432;top:9743;width:6124;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" filled="f" stroked="f" strokeweight=".5pt">
                  <v:textbox inset="0,0,0,0">
                    <w:txbxContent>
                      <w:p w14:paraId="2D9ADBE2" w14:textId="77777777" w:rsidR="0082527D" w:rsidRPr="007B1468" w:rsidRDefault="0082527D" w:rsidP="006201E4">
                        <w:pPr>
                          <w:jc w:val="center"/>
                          <w:rPr>
                            <w:rFonts w:ascii="Arial" w:hAnsi="Arial" w:cs="Arial"/>
                            <w:sz w:val="16"/>
                            <w:szCs w:val="16"/>
                          </w:rPr>
                        </w:pPr>
                        <w:r>
                          <w:rPr>
                            <w:rFonts w:ascii="Arial" w:hAnsi="Arial" w:cs="Arial"/>
                            <w:sz w:val="16"/>
                            <w:szCs w:val="16"/>
                          </w:rPr>
                          <w:t>Czas</w:t>
                        </w:r>
                      </w:p>
                    </w:txbxContent>
                  </v:textbox>
                </v:shape>
                <v:shape id="Pole tekstowe 15217" o:spid="_x0000_s2924" type="#_x0000_t202" style="position:absolute;left:19409;top:172;width:26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" filled="f" stroked="f" strokeweight=".5pt">
                  <v:textbox inset="0,0,0,0">
                    <w:txbxContent>
                      <w:p w14:paraId="6E5C8277" w14:textId="77777777" w:rsidR="0082527D" w:rsidRPr="007B1468" w:rsidRDefault="0082527D" w:rsidP="006201E4">
                        <w:pPr>
                          <w:jc w:val="center"/>
                          <w:rPr>
                            <w:rFonts w:ascii="Arial" w:hAnsi="Arial" w:cs="Arial"/>
                            <w:sz w:val="16"/>
                            <w:szCs w:val="16"/>
                          </w:rPr>
                        </w:pPr>
                        <w:r>
                          <w:rPr>
                            <w:rFonts w:ascii="Arial" w:hAnsi="Arial" w:cs="Arial"/>
                            <w:sz w:val="16"/>
                            <w:szCs w:val="16"/>
                          </w:rPr>
                          <w:t>b)</w:t>
                        </w:r>
                      </w:p>
                    </w:txbxContent>
                  </v:textbox>
                </v:shape>
                <v:shape id="Pole tekstowe 15218" o:spid="_x0000_s2925" type="#_x0000_t202" style="position:absolute;left:22859;top:6383;width:6125;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" filled="f" stroked="f" strokeweight=".5pt">
                  <v:textbox inset="0,0,0,0">
                    <w:txbxContent>
                      <w:p w14:paraId="791DABFB" w14:textId="77777777" w:rsidR="0082527D" w:rsidRPr="007B1468" w:rsidRDefault="0082527D" w:rsidP="006201E4">
                        <w:pPr>
                          <w:jc w:val="center"/>
                          <w:rPr>
                            <w:rFonts w:ascii="Arial" w:hAnsi="Arial" w:cs="Arial"/>
                            <w:sz w:val="16"/>
                            <w:szCs w:val="16"/>
                          </w:rPr>
                        </w:pPr>
                        <w:r>
                          <w:rPr>
                            <w:rFonts w:ascii="Arial" w:hAnsi="Arial" w:cs="Arial"/>
                            <w:sz w:val="16"/>
                            <w:szCs w:val="16"/>
                          </w:rPr>
                          <w:t>Jakość</w:t>
                        </w:r>
                      </w:p>
                    </w:txbxContent>
                  </v:textbox>
                </v:shape>
                <w10:anchorlock/>
              </v:group>
            </w:pict>
          </mc:Fallback>
        </mc:AlternateContent>
      </w:r>
    </w:p>
    <w:p w14:paraId="1C239B0C" w14:textId="18D76C4A" w:rsidR="00DC5A5D" w:rsidRPr="00001019" w:rsidRDefault="008C16D7" w:rsidP="00116675">
      <w:pPr>
        <w:pStyle w:val="Podpispodrysunkiem"/>
      </w:pPr>
      <w:r>
        <w:t>Rys. </w:t>
      </w:r>
      <w:fldSimple w:instr=" SEQ Rys. \* ARABIC ">
        <w:r w:rsidR="001D0D9B">
          <w:rPr>
            <w:noProof/>
          </w:rPr>
          <w:t>111</w:t>
        </w:r>
      </w:fldSimple>
      <w:r w:rsidR="00DC5A5D" w:rsidRPr="00001019">
        <w:t xml:space="preserve">. Żelazny trójkąt (a) Koszt-Czas-Jakość, (b) Zakres-Koszt-Czas </w:t>
      </w:r>
    </w:p>
    <w:p w14:paraId="1CFFE923" w14:textId="28357003" w:rsidR="00DC5A5D" w:rsidRPr="00001019" w:rsidRDefault="00DC5A5D" w:rsidP="006201E4">
      <w:pPr>
        <w:pStyle w:val="Wcicienormalne"/>
      </w:pPr>
      <w:r w:rsidRPr="00001019">
        <w:lastRenderedPageBreak/>
        <w:t>Jakie są tego konsekwencje? „Stara” zasada żelaznego trójkąta tłumaczy</w:t>
      </w:r>
      <w:r w:rsidR="000F66B1">
        <w:t xml:space="preserve"> obrazowo</w:t>
      </w:r>
      <w:r w:rsidRPr="00001019">
        <w:t xml:space="preserve">, dlaczego nie można otrzymać wysokiej jakości po niskich kosztach i w krótkim czasie. Można mieć oprogramowanie wysokiej jakości w stosunkowo krótkim czasie, ale za wysoką cenę. Można też mieć wysoką jakość nieco taniej, ale w dłuższym czasie. Zwolennicy zwinności odrzucają tę zasadę. Mówią, że Agile zapewnia wysoką jakość, ale przy odpowiednim zakresie funkcjonalności oprogramowania. Innymi słowy, jeśli chcemy uzyskać wysoką jakość za niską cenę i w krótkim czasie, musimy mieć niewielki zakres funkcjonalności. </w:t>
      </w:r>
    </w:p>
    <w:p w14:paraId="209FAC06" w14:textId="05EDB6A9" w:rsidR="00DC5A5D" w:rsidRPr="00001019" w:rsidRDefault="00DC5A5D" w:rsidP="006201E4">
      <w:pPr>
        <w:pStyle w:val="Wcicienormalne"/>
      </w:pPr>
      <w:r w:rsidRPr="00001019">
        <w:t xml:space="preserve">Czy jednak może być wysoka jakość przy niskim zakresie funkcjonalności? To nie jest pytanie, na które można odpowiedzieć jednoznacznie. Jeżeli zakres funkcjonalności jest niewielki, bo dziedzina aplikacji jest wąska, to można się z tym zgodzić. </w:t>
      </w:r>
      <w:r w:rsidR="00EE5CE4">
        <w:t>Np. </w:t>
      </w:r>
      <w:r w:rsidRPr="00001019">
        <w:t>gdy mamy prostą grę o ustalonych regułach, to można wszystkie reguły oprogramować i przy odpowiednio długim testowaniu sprawdzić poprawność implementacji. Uzyskamy jakość w sensie poprawności. Uwagi przekazywane przez użytkowników w trakcie testów akceptacyjnych (</w:t>
      </w:r>
      <w:r w:rsidR="00EE5CE4">
        <w:t>np. </w:t>
      </w:r>
      <w:r w:rsidRPr="00001019">
        <w:t>dotyczące strony wizualnej) można szybko uwzględnić i uzyskać wysoką jakość również w sensie estetyki, użyteczności itp.</w:t>
      </w:r>
    </w:p>
    <w:p w14:paraId="28972086" w14:textId="10A787DE" w:rsidR="00DC5A5D" w:rsidRPr="00001019" w:rsidRDefault="00DC5A5D" w:rsidP="006201E4">
      <w:pPr>
        <w:pStyle w:val="Wcicienormalne"/>
      </w:pPr>
      <w:r w:rsidRPr="00001019">
        <w:t xml:space="preserve">Co jednak w przypadku bardziej złożonej aplikacji, w której jakość ma więcej wymiarów, </w:t>
      </w:r>
      <w:r w:rsidR="00EE5CE4">
        <w:t>np. </w:t>
      </w:r>
      <w:r w:rsidRPr="00001019">
        <w:t>przy systemie handlu internetowego? Tutaj scenariuszy działań jest tak wiele, że nie sposób ich wszystkich z góry przewidzieć. Nie sposób również opisać i zbadać wszystkich scenariuszy testowych. Zakres funkcjonalności rośnie z czasem. Rosną też koszty.</w:t>
      </w:r>
    </w:p>
    <w:p w14:paraId="48C76CF3" w14:textId="77777777" w:rsidR="00DC5A5D" w:rsidRPr="00001019" w:rsidRDefault="00DC5A5D" w:rsidP="006201E4">
      <w:pPr>
        <w:pStyle w:val="Wcicienormalne"/>
      </w:pPr>
      <w:r w:rsidRPr="00001019">
        <w:t>Uwzględnienie takich wymagań, jak bezpieczeństwo, wiarygodność, wydajność, elastyczność wymaga wielu funkcjonalności. Tak więc tu jakość jest ściśle związana z zakresem funkcjonalności.</w:t>
      </w:r>
    </w:p>
    <w:p w14:paraId="25AB8FEE" w14:textId="77777777" w:rsidR="00DC5A5D" w:rsidRPr="00001019" w:rsidRDefault="00DC5A5D" w:rsidP="006201E4">
      <w:pPr>
        <w:pStyle w:val="Wcicienormalne"/>
      </w:pPr>
      <w:r w:rsidRPr="00001019">
        <w:t>Widać, że nowa koncepcja „żelaznego trójkąta” jest pewnym nadużyciem.</w:t>
      </w:r>
    </w:p>
    <w:p w14:paraId="41BD5548" w14:textId="36C5CBD3" w:rsidR="00DC5A5D" w:rsidRPr="00001019" w:rsidRDefault="00DC5A5D" w:rsidP="006201E4">
      <w:pPr>
        <w:pStyle w:val="Intitle"/>
      </w:pPr>
      <w:r w:rsidRPr="001F40F5">
        <w:rPr>
          <w:rStyle w:val="angielskawstawka"/>
          <w:lang w:val="en-GB"/>
        </w:rPr>
        <w:t>Agile</w:t>
      </w:r>
      <w:r w:rsidRPr="00001019">
        <w:t xml:space="preserve"> nie dla wszystkich</w:t>
      </w:r>
      <w:r w:rsidR="008629FC">
        <w:t>?</w:t>
      </w:r>
    </w:p>
    <w:p w14:paraId="177D915C" w14:textId="77777777" w:rsidR="00DC5A5D" w:rsidRPr="00001019" w:rsidRDefault="00DC5A5D" w:rsidP="006201E4">
      <w:pPr>
        <w:pStyle w:val="Wcicienormalne"/>
      </w:pPr>
      <w:r w:rsidRPr="00001019">
        <w:t xml:space="preserve">Ralf Rottmann w dyskusji na forum </w:t>
      </w:r>
      <w:r w:rsidRPr="000F66B1">
        <w:rPr>
          <w:i/>
          <w:iCs w:val="0"/>
        </w:rPr>
        <w:t>quora.com</w:t>
      </w:r>
      <w:r w:rsidRPr="00001019">
        <w:t xml:space="preserve"> na pytanie „</w:t>
      </w:r>
      <w:r w:rsidRPr="001F40F5">
        <w:rPr>
          <w:rStyle w:val="angielskawstawka"/>
          <w:lang w:val="en-GB"/>
        </w:rPr>
        <w:t>Why do some developers at strong companies like Google consider Agile development to be nonsense?</w:t>
      </w:r>
      <w:r w:rsidRPr="00001019">
        <w:t>” podaje kilka przyczyn, dla których metody zwinne nie są akceptowane przez część deweloperów:</w:t>
      </w:r>
    </w:p>
    <w:p w14:paraId="473E46F8"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to kultura skończonej młodości</w:t>
      </w:r>
      <w:r w:rsidRPr="00001019">
        <w:t xml:space="preserve"> – dla młodego programisty, który dopiero uczy się zasad kodowania i inżynierii oprogramowania. Starszy inżynier może zostać w zespole jako </w:t>
      </w:r>
      <w:r w:rsidRPr="001F40F5">
        <w:rPr>
          <w:rStyle w:val="angielskawstawka"/>
          <w:lang w:val="en-GB"/>
        </w:rPr>
        <w:t>scrum master</w:t>
      </w:r>
      <w:r w:rsidRPr="00001019">
        <w:t>, który ponosi odpowiedzialność, ale nie ma władzy nad innymi.</w:t>
      </w:r>
    </w:p>
    <w:p w14:paraId="3B357C0C"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jest działaniem krótkoterminowym</w:t>
      </w:r>
      <w:r w:rsidRPr="00001019">
        <w:t xml:space="preserve"> – dla początkujących firm, które muszą przejść pierwszy projekt wysokiego ryzyka. Przy działaniu na dłuższą metę Agile zostawia po sobie duży dług techniczny i obniża morale zespołu.</w:t>
      </w:r>
    </w:p>
    <w:p w14:paraId="0DE4BE0A"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nie ma względu na karierę i potrzeby osobiste programistów</w:t>
      </w:r>
      <w:r w:rsidRPr="00001019">
        <w:t xml:space="preserve"> – programiści muszą poświęcić swoje ambicje na rzecz zespołu, co jest akceptowane jedynie na krótką metę.</w:t>
      </w:r>
    </w:p>
    <w:p w14:paraId="1B5B4BC5" w14:textId="2516F151" w:rsidR="00DC5A5D" w:rsidRPr="00001019" w:rsidRDefault="00DC5A5D" w:rsidP="006201E4">
      <w:pPr>
        <w:pStyle w:val="Listapunktowana"/>
      </w:pPr>
      <w:r w:rsidRPr="000F66B1">
        <w:rPr>
          <w:rStyle w:val="angielskawstawka"/>
          <w:b/>
          <w:bCs/>
          <w:i w:val="0"/>
          <w:iCs/>
          <w:lang w:val="en-GB"/>
        </w:rPr>
        <w:t>Agile</w:t>
      </w:r>
      <w:r w:rsidRPr="00001019">
        <w:rPr>
          <w:b/>
          <w:bCs/>
        </w:rPr>
        <w:t xml:space="preserve"> stosuje zarządzanie w mikroskali</w:t>
      </w:r>
      <w:r w:rsidRPr="00001019">
        <w:t xml:space="preserve"> – wbrew regułom Agile w praktyce stosuje się rozliczanie programistów z każdego dnia</w:t>
      </w:r>
      <w:r w:rsidR="000F66B1">
        <w:t>,</w:t>
      </w:r>
      <w:r w:rsidRPr="00001019">
        <w:t xml:space="preserve"> a nawet godzin czasu pracy. Brak efektów w krótkim czasie jest powodem do krytyki.</w:t>
      </w:r>
    </w:p>
    <w:p w14:paraId="187678A5" w14:textId="048CBCB1" w:rsidR="00DC5A5D" w:rsidRPr="00001019" w:rsidRDefault="00DC5A5D" w:rsidP="006201E4">
      <w:pPr>
        <w:pStyle w:val="Listapunktowana"/>
      </w:pPr>
      <w:r w:rsidRPr="000F66B1">
        <w:rPr>
          <w:rStyle w:val="angielskawstawka"/>
          <w:b/>
          <w:bCs/>
          <w:i w:val="0"/>
          <w:iCs/>
          <w:lang w:val="en-GB"/>
        </w:rPr>
        <w:lastRenderedPageBreak/>
        <w:t>Agile</w:t>
      </w:r>
      <w:r w:rsidRPr="00001019">
        <w:rPr>
          <w:b/>
          <w:bCs/>
        </w:rPr>
        <w:t xml:space="preserve"> przy identyfikacji słabych wykonawców ma niedopuszczalnie wysoki poziom pozytywnie fałszywych wskazań</w:t>
      </w:r>
      <w:r w:rsidRPr="00001019">
        <w:t xml:space="preserve"> – ocena pracowników według </w:t>
      </w:r>
      <w:r w:rsidRPr="000F66B1">
        <w:rPr>
          <w:i/>
          <w:iCs/>
        </w:rPr>
        <w:t>punktów opowieści</w:t>
      </w:r>
      <w:r w:rsidRPr="00001019">
        <w:t xml:space="preserve"> (również niezgodna z regułami) powoduje, że traktuje się rzetelnych pracowników jako nieefektywnych deweloperów, co skłania tych dobrych do odejścia.</w:t>
      </w:r>
    </w:p>
    <w:p w14:paraId="13FF0EA3"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deprecjonuje badania i rozwój</w:t>
      </w:r>
      <w:r w:rsidRPr="00001019">
        <w:t xml:space="preserve"> – premiowana jest regularna praca o stałej wydajności niż praca innowacyjna, która często daje efekty po dłuższym czasie.</w:t>
      </w:r>
    </w:p>
    <w:p w14:paraId="3AE13BA3"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może być zabójcze dla firm</w:t>
      </w:r>
      <w:r w:rsidRPr="00001019">
        <w:t xml:space="preserve"> – są dowody na to, że wprowadzenie Agile do dużej firmy może wprowadzić chaos, a stan przejściowy może doprowadzić firmę do upadku.</w:t>
      </w:r>
    </w:p>
    <w:p w14:paraId="6DB9AD6F" w14:textId="77777777" w:rsidR="00DC5A5D" w:rsidRPr="00001019" w:rsidRDefault="00DC5A5D" w:rsidP="006201E4">
      <w:pPr>
        <w:pStyle w:val="Listapunktowana"/>
      </w:pPr>
      <w:r w:rsidRPr="000F66B1">
        <w:rPr>
          <w:rStyle w:val="angielskawstawka"/>
          <w:b/>
          <w:bCs/>
          <w:i w:val="0"/>
          <w:iCs/>
          <w:lang w:val="en-GB"/>
        </w:rPr>
        <w:t>Agile</w:t>
      </w:r>
      <w:r w:rsidRPr="00001019">
        <w:rPr>
          <w:b/>
          <w:bCs/>
        </w:rPr>
        <w:t xml:space="preserve"> jest sprzedawane nieuczciwie</w:t>
      </w:r>
      <w:r w:rsidRPr="00001019">
        <w:t xml:space="preserve"> – sprawdza się w stanie tymczasowości, gdy działa jednorazowo skompletowany „</w:t>
      </w:r>
      <w:r w:rsidRPr="000F66B1">
        <w:rPr>
          <w:i/>
          <w:iCs/>
        </w:rPr>
        <w:t>zespół awaryjny</w:t>
      </w:r>
      <w:r w:rsidRPr="00001019">
        <w:t>”, sprawdza się również w projektach „</w:t>
      </w:r>
      <w:r w:rsidRPr="000F66B1">
        <w:rPr>
          <w:i/>
          <w:iCs/>
        </w:rPr>
        <w:t>być albo nie być</w:t>
      </w:r>
      <w:r w:rsidRPr="00001019">
        <w:t>”, gdy trzeba się mocno zmobilizować, ale nie sprawdza się na stałe.</w:t>
      </w:r>
    </w:p>
    <w:p w14:paraId="073F77A2" w14:textId="77777777" w:rsidR="00DC5A5D" w:rsidRPr="00001019" w:rsidRDefault="00DC5A5D" w:rsidP="006201E4">
      <w:pPr>
        <w:pStyle w:val="Intitle"/>
      </w:pPr>
      <w:r w:rsidRPr="00001019">
        <w:t xml:space="preserve">Ryzyko </w:t>
      </w:r>
      <w:r w:rsidRPr="001F40F5">
        <w:rPr>
          <w:rStyle w:val="angielskawstawka"/>
          <w:lang w:val="en-GB"/>
        </w:rPr>
        <w:t>Agile</w:t>
      </w:r>
    </w:p>
    <w:p w14:paraId="28DD4284" w14:textId="77777777" w:rsidR="00DC5A5D" w:rsidRPr="00001019" w:rsidRDefault="00DC5A5D" w:rsidP="006201E4">
      <w:pPr>
        <w:pStyle w:val="Wcicienormalne"/>
      </w:pPr>
      <w:r w:rsidRPr="00001019">
        <w:t>Na koniec podsumowanie wniosków odnośnie ryzyka, które podejmują organizacje stosujące metodyki zwinne.</w:t>
      </w:r>
    </w:p>
    <w:p w14:paraId="4B4D926D" w14:textId="77777777" w:rsidR="00DC5A5D" w:rsidRPr="00001019" w:rsidRDefault="00DC5A5D" w:rsidP="006201E4">
      <w:pPr>
        <w:pStyle w:val="Listapunktowana"/>
      </w:pPr>
      <w:r w:rsidRPr="00001019">
        <w:t>Podejmując metodami zwinnymi prosty projekt narażają się na ryzyko, że projekt urośnie do takich rozmiarów, przy których metody zwinne nie będą wystarczające.</w:t>
      </w:r>
    </w:p>
    <w:p w14:paraId="79F73C95" w14:textId="77777777" w:rsidR="00DC5A5D" w:rsidRPr="00001019" w:rsidRDefault="00DC5A5D" w:rsidP="006201E4">
      <w:pPr>
        <w:pStyle w:val="Listapunktowana"/>
      </w:pPr>
      <w:r w:rsidRPr="00001019">
        <w:t>Stosując metodyki zwinne przy dużych projektach narażają się ryzyko utraty zwinności w komunikacji.</w:t>
      </w:r>
    </w:p>
    <w:p w14:paraId="1CDC09EE" w14:textId="148F134B" w:rsidR="00DC5A5D" w:rsidRPr="00001019" w:rsidRDefault="00DC5A5D" w:rsidP="006201E4">
      <w:pPr>
        <w:pStyle w:val="Listapunktowana"/>
      </w:pPr>
      <w:r w:rsidRPr="00001019">
        <w:t xml:space="preserve">Stosując metodyki zwinne w dużej organizacji narażają się </w:t>
      </w:r>
      <w:r w:rsidR="00AB45DA">
        <w:t xml:space="preserve">na </w:t>
      </w:r>
      <w:r w:rsidRPr="00001019">
        <w:t>ryzyko niedopasowania do struktury i procesów w organizacji.</w:t>
      </w:r>
    </w:p>
    <w:p w14:paraId="4075B538" w14:textId="77777777" w:rsidR="00DC5A5D" w:rsidRPr="00001019" w:rsidRDefault="00DC5A5D" w:rsidP="006201E4">
      <w:pPr>
        <w:pStyle w:val="Listapunktowana"/>
      </w:pPr>
      <w:r w:rsidRPr="00001019">
        <w:t>Stawiając na samoorganizację zespołu narażają projekt na ryzyko niemożliwości zarządzania czasem i kosztami.</w:t>
      </w:r>
    </w:p>
    <w:p w14:paraId="7EB6034D" w14:textId="77777777" w:rsidR="00DC5A5D" w:rsidRPr="00001019" w:rsidRDefault="00DC5A5D" w:rsidP="006201E4">
      <w:pPr>
        <w:pStyle w:val="Listapunktowana"/>
      </w:pPr>
      <w:r w:rsidRPr="00001019">
        <w:t>Przedkładając ustalony czas iteracji nad realizację ustalonej funkcjonalności narażają projekt na dług techniczny, który może nigdy nie zostać spłacony.</w:t>
      </w:r>
    </w:p>
    <w:p w14:paraId="27A998A3" w14:textId="77777777" w:rsidR="00DC5A5D" w:rsidRPr="00001019" w:rsidRDefault="00DC5A5D" w:rsidP="006201E4">
      <w:pPr>
        <w:pStyle w:val="Listapunktowana"/>
      </w:pPr>
      <w:r w:rsidRPr="00001019">
        <w:t>Rezygnując z analizy wymagań narażają projekt na ryzyko nierozpoznania sytuacji wyjątkowych, krytycznych i awaryjnych.</w:t>
      </w:r>
    </w:p>
    <w:p w14:paraId="30515BD7" w14:textId="77777777" w:rsidR="00DC5A5D" w:rsidRPr="00001019" w:rsidRDefault="00DC5A5D" w:rsidP="006201E4">
      <w:pPr>
        <w:pStyle w:val="Listapunktowana"/>
      </w:pPr>
      <w:r w:rsidRPr="00001019">
        <w:t>Rezygnując z projektowania systemowego i architektonicznego narażają projekt na niemożność uzyskania odpowiedniego poziomu bezpieczeństwa i wydajności.</w:t>
      </w:r>
    </w:p>
    <w:p w14:paraId="3C3D0A8B" w14:textId="77777777" w:rsidR="00DC5A5D" w:rsidRPr="00001019" w:rsidRDefault="00DC5A5D" w:rsidP="006201E4">
      <w:pPr>
        <w:pStyle w:val="Listapunktowana"/>
      </w:pPr>
      <w:r w:rsidRPr="00001019">
        <w:t>Rezygnując z tworzenia dokumentacji projektowej i stosując wyłącznie komunikację ustną narażają się na ryzyko utraty wiedzy na temat projektu nawet w stopniu uniemożliwiającym jego podjęcie po dłuższej przerwie.</w:t>
      </w:r>
    </w:p>
    <w:p w14:paraId="7BA5ED9C" w14:textId="5D1B8CB7" w:rsidR="00A95873" w:rsidRDefault="00DC5A5D" w:rsidP="006201E4">
      <w:pPr>
        <w:pStyle w:val="Listapunktowana"/>
      </w:pPr>
      <w:r w:rsidRPr="00001019">
        <w:t>Rezygnując z testowania akceptacyjnego przez użytkowników w warunkach docelowych narażają się na ryzyko niesprawdzenia jakości na poziomie systemowym</w:t>
      </w:r>
      <w:r w:rsidR="000409D8">
        <w:t>.</w:t>
      </w:r>
    </w:p>
    <w:p w14:paraId="7F25AF41" w14:textId="03CC7046" w:rsidR="008629FC" w:rsidRDefault="008629FC" w:rsidP="008629FC">
      <w:pPr>
        <w:pStyle w:val="Wcicienormalne"/>
      </w:pPr>
    </w:p>
    <w:p w14:paraId="45766793" w14:textId="5D293CA9" w:rsidR="00DC5A5D" w:rsidRPr="00001019" w:rsidRDefault="008629FC" w:rsidP="008D02FF">
      <w:pPr>
        <w:pStyle w:val="Nagwek2"/>
      </w:pPr>
      <w:bookmarkStart w:id="818" w:name="_Toc29749394"/>
      <w:r>
        <w:lastRenderedPageBreak/>
        <w:br/>
      </w:r>
      <w:bookmarkStart w:id="819" w:name="_Toc34547069"/>
      <w:r w:rsidR="00DC5A5D" w:rsidRPr="00001019">
        <w:t>Co dalej z tą jakością?</w:t>
      </w:r>
      <w:bookmarkEnd w:id="818"/>
      <w:bookmarkEnd w:id="819"/>
    </w:p>
    <w:p w14:paraId="6A7043B3" w14:textId="77777777" w:rsidR="00DC5A5D" w:rsidRPr="00001019" w:rsidRDefault="00DC5A5D" w:rsidP="006201E4">
      <w:pPr>
        <w:pStyle w:val="Wcicienormalne"/>
      </w:pPr>
      <w:r w:rsidRPr="00001019">
        <w:t xml:space="preserve">Już wiemy, że jakość oprogramowania jest ściśle związana z metodykami wytwarzania. W metodykach klasycznych, stosowanych od 50 lat, począwszy od modelu </w:t>
      </w:r>
      <w:r w:rsidRPr="001F40F5">
        <w:rPr>
          <w:rStyle w:val="angielskawstawka"/>
          <w:lang w:val="en-GB"/>
        </w:rPr>
        <w:t>Waterflow</w:t>
      </w:r>
      <w:r w:rsidRPr="00001019">
        <w:t xml:space="preserve">, jakość produktu programowego jest uzyskiwana dzięki podejściu zdyscyplinowanemu, opartemu na dobrze zdefiniowanym procesie wytwarzania, planowaniu i przestrzeganiu procedur. W metodykach zwinnych, stosowanych od 20 lat, począwszy od </w:t>
      </w:r>
      <w:r w:rsidRPr="001F40F5">
        <w:rPr>
          <w:rStyle w:val="angielskawstawka"/>
          <w:lang w:val="en-GB"/>
        </w:rPr>
        <w:t>Extreme Programming</w:t>
      </w:r>
      <w:r w:rsidRPr="00001019">
        <w:t>, jakość produktu programowego jest uzyskiwana dzięki podejściu elastycznemu, opartemu na częstym dostarczaniu działającego oprogramowania dla klientów, pozyskiwaniu informacji zwrotnych od użytkowników i akceptowaniu zmieniających się wymagań.</w:t>
      </w:r>
    </w:p>
    <w:p w14:paraId="6FE206F0" w14:textId="26A05B93" w:rsidR="00DC5A5D" w:rsidRPr="00001019" w:rsidRDefault="00DC5A5D" w:rsidP="006201E4">
      <w:pPr>
        <w:pStyle w:val="Wcicienormalne"/>
      </w:pPr>
      <w:r w:rsidRPr="00001019">
        <w:t xml:space="preserve">Oba podejścia mają swoje zalety i swoje wady. Mają też ograniczenia co do stosowania w zależności od rodzaju projektu, wielkości organizacji i kontekstu użytkowania. Z pozoru wydaje się, że metodyki zwinne są bardziej efektywne i łatwiejsze w stosowaniu i stąd ich duża popularność wśród firm i deweloperów oprogramowania. Jednak nie wszędzie mogą być łatwo stosowane, głównie ze względu na niemożność zagwarantowania obiektywnie ocenianej jakości produktu. Zwłaszcza metody zwinne są uważane za zbyt ryzykowne dla oprogramowania krytycznego pod względem bezpieczeństwa, w tym życia i zdrowia ludzkiego. Metodyki zwinne proponują jednak pewne praktyki, jak </w:t>
      </w:r>
      <w:r w:rsidR="00EE5CE4">
        <w:t>np. </w:t>
      </w:r>
      <w:r w:rsidR="00A91445">
        <w:t>programowanie</w:t>
      </w:r>
      <w:r w:rsidRPr="00001019">
        <w:t xml:space="preserve"> opart</w:t>
      </w:r>
      <w:r w:rsidR="00A91445">
        <w:t>e</w:t>
      </w:r>
      <w:r w:rsidRPr="00001019">
        <w:t xml:space="preserve"> na testach, refaktoryzacja i ciągła integracja, które są cenne dla utrzymania i potwierdzenia jakości. Praktyki te są włączane do metodyk klasycznych zwiększając ich wiarygodność dla zapewniania jakości produktu. Z kolei metodyki klasyczne oferują praktyki, bez których metodyki zwinne napotykają na bariery nieefektywności i zbyt dużego ryzyka. Do tych praktyk należą analizy procesów biznesowych, modelowanie dziedziny problemu, analizy ryzyka systemu (sytuacji wyjątkowych, krytycznych i awaryjnych) i projektowanie architektoniczne.</w:t>
      </w:r>
    </w:p>
    <w:p w14:paraId="4D310804" w14:textId="3F5296CD" w:rsidR="00DC5A5D" w:rsidRPr="00001019" w:rsidRDefault="00DC5A5D" w:rsidP="006201E4">
      <w:pPr>
        <w:pStyle w:val="Wcicienormalne"/>
      </w:pPr>
      <w:r w:rsidRPr="00001019">
        <w:t>Widać pewne trendy, które zmierzają do integracji praktyk klasycznych i zwinnych. Wiele firm, które twierdzą, że stosują metodyki zwinne, w rzeczywistości stosuj</w:t>
      </w:r>
      <w:r w:rsidR="00A91445">
        <w:t>e</w:t>
      </w:r>
      <w:r w:rsidRPr="00001019">
        <w:t xml:space="preserve"> metodyki hybrydowe, które stanowią połączenie tych praktyk klasycznych i zwinnych, które najlepiej pasują do ich organizacji i projektów.</w:t>
      </w:r>
    </w:p>
    <w:p w14:paraId="6D0D71C5" w14:textId="13EAA0CD" w:rsidR="00DC5A5D" w:rsidRPr="00001019" w:rsidRDefault="00DC5A5D" w:rsidP="006201E4">
      <w:pPr>
        <w:pStyle w:val="Wcicienormalne"/>
      </w:pPr>
      <w:r w:rsidRPr="00001019">
        <w:t xml:space="preserve">W tym rozdziale przyjrzymy się kilku stosowanym metodykom hybrydowym, które w nazwie mają </w:t>
      </w:r>
      <w:r w:rsidR="00A91445">
        <w:t>„</w:t>
      </w:r>
      <w:r w:rsidRPr="001F40F5">
        <w:rPr>
          <w:rStyle w:val="angielskawstawka"/>
          <w:lang w:val="en-GB"/>
        </w:rPr>
        <w:t>Agile</w:t>
      </w:r>
      <w:r w:rsidR="00A91445">
        <w:t>”</w:t>
      </w:r>
      <w:r w:rsidRPr="00001019">
        <w:t>, ale czerpią dużo z metod klasycznych.</w:t>
      </w:r>
    </w:p>
    <w:p w14:paraId="37D2771F" w14:textId="62BFD059" w:rsidR="00DC5A5D" w:rsidRPr="00001019" w:rsidRDefault="00075667" w:rsidP="008D02FF">
      <w:pPr>
        <w:pStyle w:val="Nagwek3"/>
      </w:pPr>
      <w:bookmarkStart w:id="820" w:name="_Toc34547070"/>
      <w:r>
        <w:t>Zwiększanie zwinności metod klasycznych</w:t>
      </w:r>
      <w:bookmarkEnd w:id="820"/>
    </w:p>
    <w:p w14:paraId="2030B11D" w14:textId="7EDCB6F5" w:rsidR="00DC5A5D" w:rsidRPr="00001019" w:rsidRDefault="00DC5A5D" w:rsidP="006201E4">
      <w:pPr>
        <w:pStyle w:val="Wcicienormalne"/>
      </w:pPr>
      <w:r w:rsidRPr="001F40F5">
        <w:rPr>
          <w:rStyle w:val="angielskawstawka"/>
          <w:lang w:val="en-GB"/>
        </w:rPr>
        <w:t>Rational Unified Process</w:t>
      </w:r>
      <w:r w:rsidRPr="00001019">
        <w:t xml:space="preserve"> </w:t>
      </w:r>
      <w:r w:rsidR="00A91445" w:rsidRPr="00001019">
        <w:t xml:space="preserve">był </w:t>
      </w:r>
      <w:r w:rsidRPr="00001019">
        <w:t xml:space="preserve">opracowany pod koniec XX wieku </w:t>
      </w:r>
      <w:r w:rsidR="00A91445">
        <w:t xml:space="preserve">jako jedna z </w:t>
      </w:r>
      <w:r w:rsidRPr="00001019">
        <w:t>metodyk klasyczn</w:t>
      </w:r>
      <w:r w:rsidR="00A91445">
        <w:t>ych</w:t>
      </w:r>
      <w:r w:rsidRPr="00001019">
        <w:t xml:space="preserve">, ale przy swoim podejściu iteracyjno-przyrostowym z wieloma iteracjami ewoluował w kierunku metodyk zwinnych. Najpierw firma IBM wyszła z inicjatywą projektu </w:t>
      </w:r>
      <w:r w:rsidRPr="001F40F5">
        <w:rPr>
          <w:rStyle w:val="angielskawstawka"/>
          <w:lang w:val="en-GB"/>
        </w:rPr>
        <w:t>open source</w:t>
      </w:r>
      <w:r w:rsidRPr="00001019">
        <w:t xml:space="preserve"> dla wsparcia IDE Eclipse – </w:t>
      </w:r>
      <w:r w:rsidRPr="001F40F5">
        <w:rPr>
          <w:rStyle w:val="angielskawstawka"/>
          <w:lang w:val="en-GB"/>
        </w:rPr>
        <w:t>Eclipse Project Framework</w:t>
      </w:r>
      <w:r w:rsidRPr="00001019">
        <w:t xml:space="preserve">. W </w:t>
      </w:r>
      <w:r w:rsidRPr="00001019">
        <w:lastRenderedPageBreak/>
        <w:t>centrum tej inicjatywy znalazła się wersja RUP</w:t>
      </w:r>
      <w:r w:rsidR="00A91445">
        <w:t xml:space="preserve"> z otwartym kodem źródłowym</w:t>
      </w:r>
      <w:r w:rsidRPr="00001019">
        <w:t xml:space="preserve"> – pod nazwą </w:t>
      </w:r>
      <w:r w:rsidRPr="001F40F5">
        <w:rPr>
          <w:rStyle w:val="angielskawstawka"/>
          <w:lang w:val="en-GB"/>
        </w:rPr>
        <w:t xml:space="preserve">Open Unified Process </w:t>
      </w:r>
      <w:r w:rsidRPr="00001019">
        <w:t>(</w:t>
      </w:r>
      <w:r w:rsidRPr="001F40F5">
        <w:rPr>
          <w:rStyle w:val="angielskawstawka"/>
          <w:lang w:val="en-GB"/>
        </w:rPr>
        <w:t>OpenUP</w:t>
      </w:r>
      <w:r w:rsidRPr="00001019">
        <w:t xml:space="preserve">) </w:t>
      </w:r>
      <w:sdt>
        <w:sdtPr>
          <w:id w:val="1002402006"/>
          <w:citation/>
        </w:sdtPr>
        <w:sdtContent>
          <w:r w:rsidRPr="00001019">
            <w:fldChar w:fldCharType="begin"/>
          </w:r>
          <w:r w:rsidRPr="00001019">
            <w:instrText xml:space="preserve"> CITATION Fir02 \l 1045 </w:instrText>
          </w:r>
          <w:r w:rsidRPr="00001019">
            <w:fldChar w:fldCharType="separate"/>
          </w:r>
          <w:r w:rsidR="001D0D9B" w:rsidRPr="001D0D9B">
            <w:rPr>
              <w:noProof/>
            </w:rPr>
            <w:t>[240]</w:t>
          </w:r>
          <w:r w:rsidRPr="00001019">
            <w:fldChar w:fldCharType="end"/>
          </w:r>
        </w:sdtContent>
      </w:sdt>
      <w:r w:rsidRPr="00001019">
        <w:t xml:space="preserve">. Następnie wraz z </w:t>
      </w:r>
      <w:r w:rsidR="00A91445">
        <w:t>upowszechnieniem</w:t>
      </w:r>
      <w:r w:rsidRPr="00001019">
        <w:t xml:space="preserve"> </w:t>
      </w:r>
      <w:r w:rsidR="00A91445">
        <w:t>filozofii zwinnej</w:t>
      </w:r>
      <w:r w:rsidRPr="00001019">
        <w:t xml:space="preserve"> OpenUP zostało dostosowane do tej filozofii i zyskało nazwę </w:t>
      </w:r>
      <w:r w:rsidRPr="001F40F5">
        <w:rPr>
          <w:rStyle w:val="angielskawstawka"/>
          <w:lang w:val="en-GB"/>
        </w:rPr>
        <w:t>Agile Unified Process</w:t>
      </w:r>
      <w:r w:rsidRPr="00001019">
        <w:t xml:space="preserve"> (AUP). Głównym </w:t>
      </w:r>
      <w:r w:rsidR="00A91445">
        <w:t>promotorem</w:t>
      </w:r>
      <w:r w:rsidRPr="00001019">
        <w:t xml:space="preserve"> AUP stał się Scott Ambler z firmy IBM </w:t>
      </w:r>
      <w:sdt>
        <w:sdtPr>
          <w:id w:val="1893764125"/>
          <w:citation/>
        </w:sdtPr>
        <w:sdtContent>
          <w:r w:rsidRPr="00001019">
            <w:fldChar w:fldCharType="begin"/>
          </w:r>
          <w:r w:rsidRPr="00001019">
            <w:instrText xml:space="preserve"> CITATION Amb051 \l 1045 </w:instrText>
          </w:r>
          <w:r w:rsidRPr="00001019">
            <w:fldChar w:fldCharType="separate"/>
          </w:r>
          <w:r w:rsidR="001D0D9B" w:rsidRPr="001D0D9B">
            <w:rPr>
              <w:noProof/>
            </w:rPr>
            <w:t>[241]</w:t>
          </w:r>
          <w:r w:rsidRPr="00001019">
            <w:fldChar w:fldCharType="end"/>
          </w:r>
        </w:sdtContent>
      </w:sdt>
      <w:r w:rsidRPr="00001019">
        <w:t>.</w:t>
      </w:r>
    </w:p>
    <w:p w14:paraId="070758A4" w14:textId="77777777" w:rsidR="00DC5A5D" w:rsidRPr="00001019" w:rsidRDefault="00DC5A5D" w:rsidP="003E62D9">
      <w:pPr>
        <w:pStyle w:val="Intitle"/>
      </w:pPr>
      <w:r w:rsidRPr="00001019">
        <w:t>Open Unified Process</w:t>
      </w:r>
    </w:p>
    <w:p w14:paraId="3FE03A69" w14:textId="6E01B2E5" w:rsidR="00DC5A5D" w:rsidRPr="00001019" w:rsidRDefault="00DC5A5D" w:rsidP="006201E4">
      <w:pPr>
        <w:pStyle w:val="Wcicienormalne"/>
      </w:pPr>
      <w:r w:rsidRPr="00001019">
        <w:t xml:space="preserve">OpenUP opiera się na czterech zasadach </w:t>
      </w:r>
      <w:sdt>
        <w:sdtPr>
          <w:id w:val="-885253788"/>
          <w:citation/>
        </w:sdtPr>
        <w:sdtContent>
          <w:r w:rsidRPr="00001019">
            <w:fldChar w:fldCharType="begin"/>
          </w:r>
          <w:r w:rsidRPr="00001019">
            <w:instrText xml:space="preserve"> CITATION Bal07 \l 1045 </w:instrText>
          </w:r>
          <w:r w:rsidRPr="00001019">
            <w:fldChar w:fldCharType="separate"/>
          </w:r>
          <w:r w:rsidR="001D0D9B" w:rsidRPr="001D0D9B">
            <w:rPr>
              <w:noProof/>
            </w:rPr>
            <w:t>[242]</w:t>
          </w:r>
          <w:r w:rsidRPr="00001019">
            <w:fldChar w:fldCharType="end"/>
          </w:r>
        </w:sdtContent>
      </w:sdt>
      <w:r w:rsidRPr="00001019">
        <w:t>:</w:t>
      </w:r>
    </w:p>
    <w:p w14:paraId="182D95C7" w14:textId="77777777" w:rsidR="00DC5A5D" w:rsidRPr="00001019" w:rsidRDefault="00DC5A5D" w:rsidP="006201E4">
      <w:pPr>
        <w:pStyle w:val="Listapunktowana"/>
        <w:rPr>
          <w:bCs/>
        </w:rPr>
      </w:pPr>
      <w:r w:rsidRPr="00001019">
        <w:rPr>
          <w:b/>
        </w:rPr>
        <w:t>współpracy</w:t>
      </w:r>
      <w:r w:rsidRPr="00001019">
        <w:rPr>
          <w:bCs/>
        </w:rPr>
        <w:t xml:space="preserve"> dla uzgodnienia zainteresowania i wzajemnego zrozumienia,</w:t>
      </w:r>
    </w:p>
    <w:p w14:paraId="27D7BFA6" w14:textId="77777777" w:rsidR="00DC5A5D" w:rsidRPr="00001019" w:rsidRDefault="00DC5A5D" w:rsidP="006201E4">
      <w:pPr>
        <w:pStyle w:val="Listapunktowana"/>
        <w:rPr>
          <w:bCs/>
        </w:rPr>
      </w:pPr>
      <w:r w:rsidRPr="00001019">
        <w:rPr>
          <w:b/>
        </w:rPr>
        <w:t>zrównoważeniu priorytetów</w:t>
      </w:r>
      <w:r w:rsidRPr="00001019">
        <w:rPr>
          <w:bCs/>
        </w:rPr>
        <w:t xml:space="preserve"> dla maksymalizacji wartości dla interesariuszy,</w:t>
      </w:r>
    </w:p>
    <w:p w14:paraId="1ADFFA4E" w14:textId="77777777" w:rsidR="00DC5A5D" w:rsidRPr="00001019" w:rsidRDefault="00DC5A5D" w:rsidP="006201E4">
      <w:pPr>
        <w:pStyle w:val="Listapunktowana"/>
        <w:rPr>
          <w:bCs/>
        </w:rPr>
      </w:pPr>
      <w:r w:rsidRPr="00001019">
        <w:rPr>
          <w:b/>
        </w:rPr>
        <w:t>wczesnego skoncentrowania się na architekturze</w:t>
      </w:r>
      <w:r w:rsidRPr="00001019">
        <w:rPr>
          <w:bCs/>
        </w:rPr>
        <w:t xml:space="preserve"> dla zminimalizowania ryzyka i zorganizowania rozwoju,</w:t>
      </w:r>
    </w:p>
    <w:p w14:paraId="1D924241" w14:textId="4AEF5FD7" w:rsidR="00DC5A5D" w:rsidRPr="00001019" w:rsidRDefault="00DC5A5D" w:rsidP="006201E4">
      <w:pPr>
        <w:pStyle w:val="Listapunktowana"/>
        <w:rPr>
          <w:bCs/>
          <w:i/>
          <w:iCs/>
        </w:rPr>
      </w:pPr>
      <w:r w:rsidRPr="00001019">
        <w:rPr>
          <w:b/>
        </w:rPr>
        <w:t xml:space="preserve">ewolucji </w:t>
      </w:r>
      <w:r w:rsidR="00A91445">
        <w:rPr>
          <w:b/>
        </w:rPr>
        <w:t>w kierunku</w:t>
      </w:r>
      <w:r w:rsidRPr="00001019">
        <w:rPr>
          <w:b/>
        </w:rPr>
        <w:t xml:space="preserve"> ulepszeń</w:t>
      </w:r>
      <w:r w:rsidRPr="00001019">
        <w:rPr>
          <w:bCs/>
        </w:rPr>
        <w:t xml:space="preserve"> przy stałym dopływie informacji zwrotnych od interesariuszy.</w:t>
      </w:r>
    </w:p>
    <w:p w14:paraId="0F0468C5" w14:textId="57DABDAA" w:rsidR="00DC5A5D" w:rsidRPr="00001019" w:rsidRDefault="00DC5A5D" w:rsidP="006201E4">
      <w:pPr>
        <w:pStyle w:val="Wcicienormalne"/>
      </w:pPr>
      <w:r w:rsidRPr="00001019">
        <w:t xml:space="preserve">OpenUP, podobnie jak RUP, wyróżnia cztery fazy procesu: incepcję, elaborację, konstrukcję i przekazanie, jednak bardziej podkreśla rolę iteracji i </w:t>
      </w:r>
      <w:r w:rsidRPr="003E62D9">
        <w:rPr>
          <w:b/>
          <w:bCs/>
          <w:i/>
          <w:iCs w:val="0"/>
        </w:rPr>
        <w:t>mikroprzyrostów</w:t>
      </w:r>
      <w:r w:rsidRPr="00001019">
        <w:t xml:space="preserve"> (</w:t>
      </w:r>
      <w:r w:rsidRPr="00001019">
        <w:fldChar w:fldCharType="begin"/>
      </w:r>
      <w:r w:rsidRPr="00001019">
        <w:instrText xml:space="preserve"> REF  _Ref29657969 \* Lower \h </w:instrText>
      </w:r>
      <w:r w:rsidRPr="00001019">
        <w:fldChar w:fldCharType="separate"/>
      </w:r>
      <w:r w:rsidR="001D0D9B">
        <w:t>rys. </w:t>
      </w:r>
      <w:r w:rsidR="001D0D9B">
        <w:rPr>
          <w:noProof/>
        </w:rPr>
        <w:t>112</w:t>
      </w:r>
      <w:r w:rsidRPr="00001019">
        <w:fldChar w:fldCharType="end"/>
      </w:r>
      <w:r w:rsidRPr="00001019">
        <w:t>). Fazy organizują cykl życia projektu w skali miesięcy, iteracje – tygodni, a mikroprzyrosty – dni. Każdy mikroprzyrost na koniec dnia pracy kończy się integracją wyników dewelopera z wynikami zespołu. Iteracja kończy się wydaniem produktu do demonstracji lub do produkcji.</w:t>
      </w:r>
    </w:p>
    <w:p w14:paraId="3734070A" w14:textId="77777777" w:rsidR="00DC5A5D" w:rsidRPr="00001019" w:rsidRDefault="00DC5A5D" w:rsidP="006201E4">
      <w:pPr>
        <w:pStyle w:val="Wcicienormalne"/>
        <w:keepNext/>
        <w:jc w:val="center"/>
      </w:pPr>
      <w:r w:rsidRPr="00001019">
        <w:rPr>
          <w:noProof/>
        </w:rPr>
        <mc:AlternateContent>
          <mc:Choice Requires="wpc">
            <w:drawing>
              <wp:inline distT="0" distB="0" distL="0" distR="0" wp14:anchorId="60800D24" wp14:editId="09569E41">
                <wp:extent cx="3398618" cy="2292824"/>
                <wp:effectExtent l="0" t="0" r="0" b="0"/>
                <wp:docPr id="14842" name="Kanwa 148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223" name="Trapez 15223"/>
                        <wps:cNvSpPr/>
                        <wps:spPr>
                          <a:xfrm flipV="1">
                            <a:off x="1883198" y="1104071"/>
                            <a:ext cx="48003" cy="232630"/>
                          </a:xfrm>
                          <a:prstGeom prst="trapezoid">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15224" name="Gwiazda: 32 punkty 15224"/>
                        <wps:cNvSpPr/>
                        <wps:spPr>
                          <a:xfrm>
                            <a:off x="1553567" y="496488"/>
                            <a:ext cx="705677" cy="705677"/>
                          </a:xfrm>
                          <a:prstGeom prst="star32">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15225" name="Prostokąt 15225"/>
                        <wps:cNvSpPr/>
                        <wps:spPr>
                          <a:xfrm>
                            <a:off x="889028" y="1395158"/>
                            <a:ext cx="2427160" cy="159938"/>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g:wgp>
                        <wpg:cNvPr id="15226" name="Grupa 15226"/>
                        <wpg:cNvGrpSpPr/>
                        <wpg:grpSpPr>
                          <a:xfrm>
                            <a:off x="889028" y="1544514"/>
                            <a:ext cx="2427160" cy="701584"/>
                            <a:chOff x="2171700" y="2219325"/>
                            <a:chExt cx="2236527" cy="904875"/>
                          </a:xfrm>
                          <a:solidFill>
                            <a:schemeClr val="bg1"/>
                          </a:solidFill>
                        </wpg:grpSpPr>
                        <wps:wsp>
                          <wps:cNvPr id="15227" name="Prostokąt 15227"/>
                          <wps:cNvSpPr/>
                          <wps:spPr>
                            <a:xfrm>
                              <a:off x="2171700" y="2219325"/>
                              <a:ext cx="2236527" cy="904875"/>
                            </a:xfrm>
                            <a:prstGeom prst="rect">
                              <a:avLst/>
                            </a:prstGeom>
                            <a:gr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28" name="Łącznik prosty 15228"/>
                          <wps:cNvCnPr/>
                          <wps:spPr>
                            <a:xfrm>
                              <a:off x="2419350" y="2219325"/>
                              <a:ext cx="0" cy="904875"/>
                            </a:xfrm>
                            <a:prstGeom prst="line">
                              <a:avLst/>
                            </a:prstGeom>
                            <a:grpFill/>
                            <a:ln w="12700"/>
                          </wps:spPr>
                          <wps:style>
                            <a:lnRef idx="1">
                              <a:schemeClr val="dk1"/>
                            </a:lnRef>
                            <a:fillRef idx="0">
                              <a:schemeClr val="dk1"/>
                            </a:fillRef>
                            <a:effectRef idx="0">
                              <a:schemeClr val="dk1"/>
                            </a:effectRef>
                            <a:fontRef idx="minor">
                              <a:schemeClr val="tx1"/>
                            </a:fontRef>
                          </wps:style>
                          <wps:bodyPr/>
                        </wps:wsp>
                        <wps:wsp>
                          <wps:cNvPr id="15229" name="Łącznik prosty 15229"/>
                          <wps:cNvCnPr/>
                          <wps:spPr>
                            <a:xfrm>
                              <a:off x="2667000" y="2219325"/>
                              <a:ext cx="0" cy="904875"/>
                            </a:xfrm>
                            <a:prstGeom prst="line">
                              <a:avLst/>
                            </a:prstGeom>
                            <a:grpFill/>
                          </wps:spPr>
                          <wps:style>
                            <a:lnRef idx="1">
                              <a:schemeClr val="dk1"/>
                            </a:lnRef>
                            <a:fillRef idx="0">
                              <a:schemeClr val="dk1"/>
                            </a:fillRef>
                            <a:effectRef idx="0">
                              <a:schemeClr val="dk1"/>
                            </a:effectRef>
                            <a:fontRef idx="minor">
                              <a:schemeClr val="tx1"/>
                            </a:fontRef>
                          </wps:style>
                          <wps:bodyPr/>
                        </wps:wsp>
                        <wps:wsp>
                          <wps:cNvPr id="15230" name="Łącznik prosty 15230"/>
                          <wps:cNvCnPr/>
                          <wps:spPr>
                            <a:xfrm>
                              <a:off x="2914650" y="2219325"/>
                              <a:ext cx="0" cy="904875"/>
                            </a:xfrm>
                            <a:prstGeom prst="line">
                              <a:avLst/>
                            </a:prstGeom>
                            <a:grpFill/>
                          </wps:spPr>
                          <wps:style>
                            <a:lnRef idx="1">
                              <a:schemeClr val="dk1"/>
                            </a:lnRef>
                            <a:fillRef idx="0">
                              <a:schemeClr val="dk1"/>
                            </a:fillRef>
                            <a:effectRef idx="0">
                              <a:schemeClr val="dk1"/>
                            </a:effectRef>
                            <a:fontRef idx="minor">
                              <a:schemeClr val="tx1"/>
                            </a:fontRef>
                          </wps:style>
                          <wps:bodyPr/>
                        </wps:wsp>
                        <wps:wsp>
                          <wps:cNvPr id="15231" name="Łącznik prosty 15231"/>
                          <wps:cNvCnPr/>
                          <wps:spPr>
                            <a:xfrm>
                              <a:off x="3162300" y="2219325"/>
                              <a:ext cx="0" cy="904875"/>
                            </a:xfrm>
                            <a:prstGeom prst="line">
                              <a:avLst/>
                            </a:prstGeom>
                            <a:grpFill/>
                            <a:ln w="12700"/>
                          </wps:spPr>
                          <wps:style>
                            <a:lnRef idx="1">
                              <a:schemeClr val="dk1"/>
                            </a:lnRef>
                            <a:fillRef idx="0">
                              <a:schemeClr val="dk1"/>
                            </a:fillRef>
                            <a:effectRef idx="0">
                              <a:schemeClr val="dk1"/>
                            </a:effectRef>
                            <a:fontRef idx="minor">
                              <a:schemeClr val="tx1"/>
                            </a:fontRef>
                          </wps:style>
                          <wps:bodyPr/>
                        </wps:wsp>
                        <wps:wsp>
                          <wps:cNvPr id="476" name="Łącznik prosty 476"/>
                          <wps:cNvCnPr/>
                          <wps:spPr>
                            <a:xfrm>
                              <a:off x="3409950" y="2219325"/>
                              <a:ext cx="0" cy="904875"/>
                            </a:xfrm>
                            <a:prstGeom prst="line">
                              <a:avLst/>
                            </a:prstGeom>
                            <a:grpFill/>
                          </wps:spPr>
                          <wps:style>
                            <a:lnRef idx="1">
                              <a:schemeClr val="dk1"/>
                            </a:lnRef>
                            <a:fillRef idx="0">
                              <a:schemeClr val="dk1"/>
                            </a:fillRef>
                            <a:effectRef idx="0">
                              <a:schemeClr val="dk1"/>
                            </a:effectRef>
                            <a:fontRef idx="minor">
                              <a:schemeClr val="tx1"/>
                            </a:fontRef>
                          </wps:style>
                          <wps:bodyPr/>
                        </wps:wsp>
                        <wps:wsp>
                          <wps:cNvPr id="477" name="Łącznik prosty 477"/>
                          <wps:cNvCnPr/>
                          <wps:spPr>
                            <a:xfrm>
                              <a:off x="3657600" y="2219325"/>
                              <a:ext cx="0" cy="904875"/>
                            </a:xfrm>
                            <a:prstGeom prst="line">
                              <a:avLst/>
                            </a:prstGeom>
                            <a:grpFill/>
                          </wps:spPr>
                          <wps:style>
                            <a:lnRef idx="1">
                              <a:schemeClr val="dk1"/>
                            </a:lnRef>
                            <a:fillRef idx="0">
                              <a:schemeClr val="dk1"/>
                            </a:fillRef>
                            <a:effectRef idx="0">
                              <a:schemeClr val="dk1"/>
                            </a:effectRef>
                            <a:fontRef idx="minor">
                              <a:schemeClr val="tx1"/>
                            </a:fontRef>
                          </wps:style>
                          <wps:bodyPr/>
                        </wps:wsp>
                        <wps:wsp>
                          <wps:cNvPr id="478" name="Łącznik prosty 478"/>
                          <wps:cNvCnPr/>
                          <wps:spPr>
                            <a:xfrm>
                              <a:off x="3905250" y="2219325"/>
                              <a:ext cx="0" cy="904875"/>
                            </a:xfrm>
                            <a:prstGeom prst="line">
                              <a:avLst/>
                            </a:prstGeom>
                            <a:grpFill/>
                          </wps:spPr>
                          <wps:style>
                            <a:lnRef idx="1">
                              <a:schemeClr val="dk1"/>
                            </a:lnRef>
                            <a:fillRef idx="0">
                              <a:schemeClr val="dk1"/>
                            </a:fillRef>
                            <a:effectRef idx="0">
                              <a:schemeClr val="dk1"/>
                            </a:effectRef>
                            <a:fontRef idx="minor">
                              <a:schemeClr val="tx1"/>
                            </a:fontRef>
                          </wps:style>
                          <wps:bodyPr/>
                        </wps:wsp>
                        <wps:wsp>
                          <wps:cNvPr id="479" name="Łącznik prosty 479"/>
                          <wps:cNvCnPr/>
                          <wps:spPr>
                            <a:xfrm>
                              <a:off x="4152900" y="2219325"/>
                              <a:ext cx="0" cy="904875"/>
                            </a:xfrm>
                            <a:prstGeom prst="line">
                              <a:avLst/>
                            </a:prstGeom>
                            <a:grpFill/>
                            <a:ln w="12700"/>
                          </wps:spPr>
                          <wps:style>
                            <a:lnRef idx="1">
                              <a:schemeClr val="dk1"/>
                            </a:lnRef>
                            <a:fillRef idx="0">
                              <a:schemeClr val="dk1"/>
                            </a:fillRef>
                            <a:effectRef idx="0">
                              <a:schemeClr val="dk1"/>
                            </a:effectRef>
                            <a:fontRef idx="minor">
                              <a:schemeClr val="tx1"/>
                            </a:fontRef>
                          </wps:style>
                          <wps:bodyPr/>
                        </wps:wsp>
                      </wpg:wgp>
                      <wps:wsp>
                        <wps:cNvPr id="480" name="Pole tekstowe 480"/>
                        <wps:cNvSpPr txBox="1"/>
                        <wps:spPr>
                          <a:xfrm>
                            <a:off x="883713" y="1421319"/>
                            <a:ext cx="408497" cy="133456"/>
                          </a:xfrm>
                          <a:prstGeom prst="rect">
                            <a:avLst/>
                          </a:prstGeom>
                          <a:noFill/>
                          <a:ln w="6350">
                            <a:noFill/>
                          </a:ln>
                        </wps:spPr>
                        <wps:txbx>
                          <w:txbxContent>
                            <w:p w14:paraId="15CCA2E7" w14:textId="77777777" w:rsidR="0082527D" w:rsidRPr="00236043" w:rsidRDefault="0082527D" w:rsidP="006201E4">
                              <w:pPr>
                                <w:jc w:val="center"/>
                                <w:rPr>
                                  <w:rFonts w:asciiTheme="minorHAnsi" w:hAnsiTheme="minorHAnsi" w:cstheme="minorHAnsi"/>
                                  <w:sz w:val="16"/>
                                  <w:szCs w:val="16"/>
                                </w:rPr>
                              </w:pPr>
                              <w:r w:rsidRPr="00236043">
                                <w:rPr>
                                  <w:rFonts w:asciiTheme="minorHAnsi" w:hAnsiTheme="minorHAnsi" w:cstheme="minorHAnsi"/>
                                  <w:sz w:val="16"/>
                                  <w:szCs w:val="16"/>
                                </w:rPr>
                                <w:t>Incepcja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1" name="Pole tekstowe 481"/>
                        <wps:cNvSpPr txBox="1"/>
                        <wps:spPr>
                          <a:xfrm>
                            <a:off x="1334741" y="1421318"/>
                            <a:ext cx="494426" cy="133147"/>
                          </a:xfrm>
                          <a:prstGeom prst="rect">
                            <a:avLst/>
                          </a:prstGeom>
                          <a:noFill/>
                          <a:ln w="6350">
                            <a:noFill/>
                          </a:ln>
                        </wps:spPr>
                        <wps:txbx>
                          <w:txbxContent>
                            <w:p w14:paraId="11C57CCA"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Elaboracja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2" name="Pole tekstowe 482"/>
                        <wps:cNvSpPr txBox="1"/>
                        <wps:spPr>
                          <a:xfrm>
                            <a:off x="2098918" y="1421025"/>
                            <a:ext cx="660105" cy="133118"/>
                          </a:xfrm>
                          <a:prstGeom prst="rect">
                            <a:avLst/>
                          </a:prstGeom>
                          <a:noFill/>
                          <a:ln w="6350">
                            <a:noFill/>
                          </a:ln>
                        </wps:spPr>
                        <wps:txbx>
                          <w:txbxContent>
                            <w:p w14:paraId="21EBDE4D"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Konstrukcja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3" name="Pole tekstowe 483"/>
                        <wps:cNvSpPr txBox="1"/>
                        <wps:spPr>
                          <a:xfrm>
                            <a:off x="2711396" y="1421319"/>
                            <a:ext cx="604698" cy="116398"/>
                          </a:xfrm>
                          <a:prstGeom prst="rect">
                            <a:avLst/>
                          </a:prstGeom>
                          <a:noFill/>
                          <a:ln w="6350">
                            <a:noFill/>
                          </a:ln>
                        </wps:spPr>
                        <wps:txbx>
                          <w:txbxContent>
                            <w:p w14:paraId="730604F7"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Przekazanie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wpg:cNvPr id="484" name="Grupa 484"/>
                        <wpg:cNvGrpSpPr/>
                        <wpg:grpSpPr>
                          <a:xfrm>
                            <a:off x="889028" y="1294633"/>
                            <a:ext cx="2432451" cy="111107"/>
                            <a:chOff x="2164876" y="1794680"/>
                            <a:chExt cx="3137280" cy="143302"/>
                          </a:xfrm>
                        </wpg:grpSpPr>
                        <wps:wsp>
                          <wps:cNvPr id="485" name="Łącznik prosty 485"/>
                          <wps:cNvCnPr/>
                          <wps:spPr>
                            <a:xfrm>
                              <a:off x="2171700" y="1931158"/>
                              <a:ext cx="3130456"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486" name="Łącznik prosty 486"/>
                          <wps:cNvCnPr/>
                          <wps:spPr>
                            <a:xfrm>
                              <a:off x="2164876"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87" name="Łącznik prosty 487"/>
                          <wps:cNvCnPr/>
                          <wps:spPr>
                            <a:xfrm>
                              <a:off x="2338497"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46" name="Łącznik prosty 546"/>
                          <wps:cNvCnPr/>
                          <wps:spPr>
                            <a:xfrm>
                              <a:off x="2511634"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47" name="Łącznik prosty 547"/>
                          <wps:cNvCnPr/>
                          <wps:spPr>
                            <a:xfrm>
                              <a:off x="2684932"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48" name="Łącznik prosty 548"/>
                          <wps:cNvCnPr/>
                          <wps:spPr>
                            <a:xfrm>
                              <a:off x="2858694"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49" name="Łącznik prosty 549"/>
                          <wps:cNvCnPr/>
                          <wps:spPr>
                            <a:xfrm>
                              <a:off x="3031982"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0" name="Łącznik prosty 550"/>
                          <wps:cNvCnPr/>
                          <wps:spPr>
                            <a:xfrm>
                              <a:off x="3205215"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1" name="Łącznik prosty 551"/>
                          <wps:cNvCnPr/>
                          <wps:spPr>
                            <a:xfrm>
                              <a:off x="3378674"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2" name="Łącznik prosty 552"/>
                          <wps:cNvCnPr/>
                          <wps:spPr>
                            <a:xfrm>
                              <a:off x="3551812"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3" name="Łącznik prosty 553"/>
                          <wps:cNvCnPr/>
                          <wps:spPr>
                            <a:xfrm>
                              <a:off x="3725423"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4" name="Łącznik prosty 554"/>
                          <wps:cNvCnPr/>
                          <wps:spPr>
                            <a:xfrm>
                              <a:off x="3898721"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5" name="Łącznik prosty 555"/>
                          <wps:cNvCnPr/>
                          <wps:spPr>
                            <a:xfrm>
                              <a:off x="4071697"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6" name="Łącznik prosty 556"/>
                          <wps:cNvCnPr/>
                          <wps:spPr>
                            <a:xfrm>
                              <a:off x="4245469"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7" name="Łącznik prosty 557"/>
                          <wps:cNvCnPr/>
                          <wps:spPr>
                            <a:xfrm>
                              <a:off x="4418606"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8" name="Łącznik prosty 558"/>
                          <wps:cNvCnPr/>
                          <wps:spPr>
                            <a:xfrm>
                              <a:off x="4592056"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59" name="Łącznik prosty 559"/>
                          <wps:cNvCnPr/>
                          <wps:spPr>
                            <a:xfrm>
                              <a:off x="4765532"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60" name="Łącznik prosty 560"/>
                          <wps:cNvCnPr/>
                          <wps:spPr>
                            <a:xfrm>
                              <a:off x="4938982"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61" name="Łącznik prosty 561"/>
                          <wps:cNvCnPr/>
                          <wps:spPr>
                            <a:xfrm>
                              <a:off x="5112119"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562" name="Łącznik prosty 562"/>
                          <wps:cNvCnPr/>
                          <wps:spPr>
                            <a:xfrm>
                              <a:off x="5285569" y="1794680"/>
                              <a:ext cx="0" cy="143302"/>
                            </a:xfrm>
                            <a:prstGeom prst="line">
                              <a:avLst/>
                            </a:prstGeom>
                            <a:ln w="19050"/>
                          </wps:spPr>
                          <wps:style>
                            <a:lnRef idx="1">
                              <a:schemeClr val="dk1"/>
                            </a:lnRef>
                            <a:fillRef idx="0">
                              <a:schemeClr val="dk1"/>
                            </a:fillRef>
                            <a:effectRef idx="0">
                              <a:schemeClr val="dk1"/>
                            </a:effectRef>
                            <a:fontRef idx="minor">
                              <a:schemeClr val="tx1"/>
                            </a:fontRef>
                          </wps:style>
                          <wps:bodyPr/>
                        </wps:wsp>
                      </wpg:wgp>
                      <wps:wsp>
                        <wps:cNvPr id="563" name="Gwiazda: 16 punktów 563"/>
                        <wps:cNvSpPr/>
                        <wps:spPr>
                          <a:xfrm>
                            <a:off x="1561329" y="170496"/>
                            <a:ext cx="358086" cy="358086"/>
                          </a:xfrm>
                          <a:prstGeom prst="star16">
                            <a:avLst/>
                          </a:prstGeom>
                          <a:solidFill>
                            <a:schemeClr val="bg2"/>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564" name="Owal 564"/>
                        <wps:cNvSpPr/>
                        <wps:spPr>
                          <a:xfrm>
                            <a:off x="1698303" y="307565"/>
                            <a:ext cx="84653" cy="8465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566" name="Owal 566"/>
                        <wps:cNvSpPr/>
                        <wps:spPr>
                          <a:xfrm>
                            <a:off x="1829220" y="772422"/>
                            <a:ext cx="153433" cy="153433"/>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578" name="Pole tekstowe 578"/>
                        <wps:cNvSpPr txBox="1"/>
                        <wps:spPr>
                          <a:xfrm>
                            <a:off x="67815" y="1421321"/>
                            <a:ext cx="783040" cy="133467"/>
                          </a:xfrm>
                          <a:prstGeom prst="rect">
                            <a:avLst/>
                          </a:prstGeom>
                          <a:noFill/>
                          <a:ln w="6350">
                            <a:noFill/>
                          </a:ln>
                        </wps:spPr>
                        <wps:txbx>
                          <w:txbxContent>
                            <w:p w14:paraId="222803DB"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Cykl życia projektu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84" name="Pole tekstowe 584"/>
                        <wps:cNvSpPr txBox="1"/>
                        <wps:spPr>
                          <a:xfrm>
                            <a:off x="86309" y="567015"/>
                            <a:ext cx="783040" cy="133467"/>
                          </a:xfrm>
                          <a:prstGeom prst="rect">
                            <a:avLst/>
                          </a:prstGeom>
                          <a:noFill/>
                          <a:ln w="6350">
                            <a:noFill/>
                          </a:ln>
                        </wps:spPr>
                        <wps:txbx>
                          <w:txbxContent>
                            <w:p w14:paraId="54C5F924"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Iteracje w cyklu życia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5" name="Pole tekstowe 14815"/>
                        <wps:cNvSpPr txBox="1"/>
                        <wps:spPr>
                          <a:xfrm>
                            <a:off x="0" y="196659"/>
                            <a:ext cx="783040" cy="133467"/>
                          </a:xfrm>
                          <a:prstGeom prst="rect">
                            <a:avLst/>
                          </a:prstGeom>
                          <a:noFill/>
                          <a:ln w="6350">
                            <a:noFill/>
                          </a:ln>
                        </wps:spPr>
                        <wps:txbx>
                          <w:txbxContent>
                            <w:p w14:paraId="243BDC34"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mikroprzyrosty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6" name="Pole tekstowe 14816"/>
                        <wps:cNvSpPr txBox="1"/>
                        <wps:spPr>
                          <a:xfrm>
                            <a:off x="368056" y="363113"/>
                            <a:ext cx="470673" cy="133467"/>
                          </a:xfrm>
                          <a:prstGeom prst="rect">
                            <a:avLst/>
                          </a:prstGeom>
                          <a:noFill/>
                          <a:ln w="6350">
                            <a:noFill/>
                          </a:ln>
                        </wps:spPr>
                        <wps:txbx>
                          <w:txbxContent>
                            <w:p w14:paraId="452AE421"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dni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7" name="Pole tekstowe 14817"/>
                        <wps:cNvSpPr txBox="1"/>
                        <wps:spPr>
                          <a:xfrm>
                            <a:off x="368056" y="825483"/>
                            <a:ext cx="470673" cy="133467"/>
                          </a:xfrm>
                          <a:prstGeom prst="rect">
                            <a:avLst/>
                          </a:prstGeom>
                          <a:noFill/>
                          <a:ln w="6350">
                            <a:noFill/>
                          </a:ln>
                        </wps:spPr>
                        <wps:txbx>
                          <w:txbxContent>
                            <w:p w14:paraId="2B47885C"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tygodnie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8" name="Pole tekstowe 14818"/>
                        <wps:cNvSpPr txBox="1"/>
                        <wps:spPr>
                          <a:xfrm>
                            <a:off x="368056" y="1731730"/>
                            <a:ext cx="470673" cy="133467"/>
                          </a:xfrm>
                          <a:prstGeom prst="rect">
                            <a:avLst/>
                          </a:prstGeom>
                          <a:noFill/>
                          <a:ln w="6350">
                            <a:noFill/>
                          </a:ln>
                        </wps:spPr>
                        <wps:txbx>
                          <w:txbxContent>
                            <w:p w14:paraId="2831F5EA"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miesiące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9" name="Sześcian 14819"/>
                        <wps:cNvSpPr/>
                        <wps:spPr>
                          <a:xfrm>
                            <a:off x="2622144" y="652399"/>
                            <a:ext cx="292034" cy="299967"/>
                          </a:xfrm>
                          <a:prstGeom prst="cub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14820" name="Pole tekstowe 14820"/>
                        <wps:cNvSpPr txBox="1"/>
                        <wps:spPr>
                          <a:xfrm>
                            <a:off x="2568077" y="262393"/>
                            <a:ext cx="470673" cy="350253"/>
                          </a:xfrm>
                          <a:prstGeom prst="rect">
                            <a:avLst/>
                          </a:prstGeom>
                          <a:noFill/>
                          <a:ln w="6350">
                            <a:noFill/>
                          </a:ln>
                        </wps:spPr>
                        <wps:txbx>
                          <w:txbxContent>
                            <w:p w14:paraId="509A6179"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wydania produktu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21" name="Łuk 14821"/>
                        <wps:cNvSpPr/>
                        <wps:spPr>
                          <a:xfrm>
                            <a:off x="1440756" y="55486"/>
                            <a:ext cx="579505" cy="579505"/>
                          </a:xfrm>
                          <a:prstGeom prst="arc">
                            <a:avLst/>
                          </a:prstGeom>
                          <a:ln w="19050">
                            <a:headEnd type="none" w="med" len="med"/>
                            <a:tailEnd type="triangl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14822" name="Łuk 14822"/>
                        <wps:cNvSpPr/>
                        <wps:spPr>
                          <a:xfrm>
                            <a:off x="1646775" y="410594"/>
                            <a:ext cx="675568" cy="686766"/>
                          </a:xfrm>
                          <a:prstGeom prst="arc">
                            <a:avLst>
                              <a:gd name="adj1" fmla="val 16200000"/>
                              <a:gd name="adj2" fmla="val 19890802"/>
                            </a:avLst>
                          </a:prstGeom>
                          <a:ln w="19050">
                            <a:headEnd type="non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s:wsp>
                        <wps:cNvPr id="14823" name="Łuk 14823"/>
                        <wps:cNvSpPr/>
                        <wps:spPr>
                          <a:xfrm flipH="1" flipV="1">
                            <a:off x="2227202" y="62843"/>
                            <a:ext cx="675568" cy="686766"/>
                          </a:xfrm>
                          <a:prstGeom prst="arc">
                            <a:avLst>
                              <a:gd name="adj1" fmla="val 16200000"/>
                              <a:gd name="adj2" fmla="val 19890802"/>
                            </a:avLst>
                          </a:prstGeom>
                          <a:ln w="19050">
                            <a:headEnd type="triangle"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70885" tIns="35442" rIns="70885" bIns="35442" numCol="1" spcCol="0" rtlCol="0" fromWordArt="0" anchor="ctr" anchorCtr="0" forceAA="0" compatLnSpc="1">
                          <a:prstTxWarp prst="textNoShape">
                            <a:avLst/>
                          </a:prstTxWarp>
                          <a:noAutofit/>
                        </wps:bodyPr>
                      </wps:wsp>
                    </wpc:wpc>
                  </a:graphicData>
                </a:graphic>
              </wp:inline>
            </w:drawing>
          </mc:Choice>
          <mc:Fallback>
            <w:pict>
              <v:group w14:anchorId="60800D24" id="Kanwa 14842" o:spid="_x0000_s2926" editas="canvas" style="width:267.6pt;height:180.55pt;mso-position-horizontal-relative:char;mso-position-vertical-relative:line" coordsize="33985,2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">
                <v:shape id="_x0000_s2927" type="#_x0000_t75" style="position:absolute;width:33985;height:22923;visibility:visible;mso-wrap-style:square" filled="t">
                  <v:fill o:detectmouseclick="t"/>
                  <v:path o:connecttype="none"/>
                </v:shape>
                <v:shape id="Trapez 15223" o:spid="_x0000_s2928" style="position:absolute;left:18831;top:11040;width:481;height:2327;flip:y;visibility:visible;mso-wrap-style:square;v-text-anchor:middle" coordsize="48003,23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" path="m,232630l12001,,36002,,48003,232630,,232630xe" fillcolor="#555 [2160]" strokecolor="black [3200]" strokeweight=".5pt">
                  <v:fill color2="#313131 [2608]" rotate="t" colors="0 #9b9b9b;.5 #8e8e8e;1 #797979" focus="100%" type="gradient">
                    <o:fill v:ext="view" type="gradientUnscaled"/>
                  </v:fill>
                  <v:stroke joinstyle="miter"/>
                  <v:path arrowok="t" o:connecttype="custom" o:connectlocs="0,232630;12001,0;36002,0;48003,232630;0,232630" o:connectangles="0,0,0,0,0"/>
                </v:shape>
                <v:shapetype id="_x0000_t60" coordsize="21600,21600" o:spt="60" adj="2700" path="m21600,10800l@9@18,21392,8693@11@20,20777,6667@13@22,19780,4800@15@24,18436,3163@16@23,16800,1820@14@21,14932,822@12@19,12907,208@10@17,10800,0@18@17,8693,208@20@19,6667,822@22@21,4800,1820@24@23,3163,3163@23@24,1820,4800@21@22,822,6667@19@20,208,8693@17@18,,10800@17@10,208,12907@19@12,822,14932@21@14,1820,16800@23@16,3163,18436@24@15,4800,19780@22@13,6667,20777@20@11,8693,21392@18@9,10800,21600@10@9,12907,21392@12@11,14932,20777@14@13,16800,19780@16@15,18436,18436@15@16,19780,16800@13@14,20777,14932@11@12,21392,12907@9@10xe">
                  <v:stroke joinstyle="miter"/>
                  <v:formulas>
                    <v:f eqn="sum 10800 0 #0"/>
                    <v:f eqn="prod @0 32610 32768"/>
                    <v:f eqn="prod @0 3212 32768"/>
                    <v:f eqn="prod @0 31357 32768"/>
                    <v:f eqn="prod @0 9512 32768"/>
                    <v:f eqn="prod @0 28899 32768"/>
                    <v:f eqn="prod @0 15447 32768"/>
                    <v:f eqn="prod @0 25330 32768"/>
                    <v:f eqn="prod @0 20788 32768"/>
                    <v:f eqn="sum @1 10800 0"/>
                    <v:f eqn="sum @2 10800 0"/>
                    <v:f eqn="sum @3 10800 0"/>
                    <v:f eqn="sum @4 10800 0"/>
                    <v:f eqn="sum @5 10800 0"/>
                    <v:f eqn="sum @6 10800 0"/>
                    <v:f eqn="sum @7 10800 0"/>
                    <v:f eqn="sum @8 10800 0"/>
                    <v:f eqn="sum 10800 0 @1"/>
                    <v:f eqn="sum 10800 0 @2"/>
                    <v:f eqn="sum 10800 0 @3"/>
                    <v:f eqn="sum 10800 0 @4"/>
                    <v:f eqn="sum 10800 0 @5"/>
                    <v:f eqn="sum 10800 0 @6"/>
                    <v:f eqn="sum 10800 0 @7"/>
                    <v:f eqn="sum 10800 0 @8"/>
                    <v:f eqn="prod @0 23170 32768"/>
                    <v:f eqn="sum @25 10800 0"/>
                    <v:f eqn="sum 10800 0 @25"/>
                  </v:formulas>
                  <v:path gradientshapeok="t" o:connecttype="rect" textboxrect="@27,@27,@26,@26"/>
                  <v:handles>
                    <v:h position="#0,center" xrange="0,10800"/>
                  </v:handles>
                </v:shapetype>
                <v:shape id="Gwiazda: 32 punkty 15224" o:spid="_x0000_s2929" type="#_x0000_t60" style="position:absolute;left:15535;top:4964;width:7057;height:7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" fillcolor="#555 [2160]" strokecolor="black [3200]" strokeweight=".5pt">
                  <v:fill color2="#313131 [2608]" rotate="t" colors="0 #9b9b9b;.5 #8e8e8e;1 #797979" focus="100%" type="gradient">
                    <o:fill v:ext="view" type="gradientUnscaled"/>
                  </v:fill>
                  <v:textbox inset="1.96903mm,.9845mm,1.96903mm,.9845mm"/>
                </v:shape>
                <v:rect id="Prostokąt 15225" o:spid="_x0000_s2930" style="position:absolute;left:8890;top:13951;width:24271;height:1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" fillcolor="#d8d8d8 [2732]" strokecolor="#1f3763 [1604]" strokeweight="1pt">
                  <v:textbox inset="1.96903mm,.9845mm,1.96903mm,.9845mm"/>
                </v:rect>
                <v:group id="Grupa 15226" o:spid="_x0000_s2931" style="position:absolute;left:8890;top:15445;width:24271;height:7015" coordorigin="21717,22193" coordsize="22365,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">
                  <v:rect id="Prostokąt 15227" o:spid="_x0000_s2932" style="position:absolute;left:21717;top:22193;width:22365;height:90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" filled="f" strokecolor="black [3200]" strokeweight="1pt"/>
                  <v:line id="Łącznik prosty 15228" o:spid="_x0000_s2933" style="position:absolute;visibility:visible;mso-wrap-style:square" from="24193,22193" to="24193,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" strokecolor="black [3200]" strokeweight="1pt">
                    <v:stroke joinstyle="miter"/>
                  </v:line>
                  <v:line id="Łącznik prosty 15229" o:spid="_x0000_s2934" style="position:absolute;visibility:visible;mso-wrap-style:square" from="26670,22193" to="26670,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" strokecolor="black [3200]" strokeweight=".5pt">
                    <v:stroke joinstyle="miter"/>
                  </v:line>
                  <v:line id="Łącznik prosty 15230" o:spid="_x0000_s2935" style="position:absolute;visibility:visible;mso-wrap-style:square" from="29146,22193" to="2914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" strokecolor="black [3200]" strokeweight=".5pt">
                    <v:stroke joinstyle="miter"/>
                  </v:line>
                  <v:line id="Łącznik prosty 15231" o:spid="_x0000_s2936" style="position:absolute;visibility:visible;mso-wrap-style:square" from="31623,22193" to="31623,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" strokecolor="black [3200]" strokeweight="1pt">
                    <v:stroke joinstyle="miter"/>
                  </v:line>
                  <v:line id="Łącznik prosty 476" o:spid="_x0000_s2937" style="position:absolute;visibility:visible;mso-wrap-style:square" from="34099,22193" to="34099,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" strokecolor="black [3200]" strokeweight=".5pt">
                    <v:stroke joinstyle="miter"/>
                  </v:line>
                  <v:line id="Łącznik prosty 477" o:spid="_x0000_s2938" style="position:absolute;visibility:visible;mso-wrap-style:square" from="36576,22193" to="36576,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" strokecolor="black [3200]" strokeweight=".5pt">
                    <v:stroke joinstyle="miter"/>
                  </v:line>
                  <v:line id="Łącznik prosty 478" o:spid="_x0000_s2939" style="position:absolute;visibility:visible;mso-wrap-style:square" from="39052,22193" to="39052,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" strokecolor="black [3200]" strokeweight=".5pt">
                    <v:stroke joinstyle="miter"/>
                  </v:line>
                  <v:line id="Łącznik prosty 479" o:spid="_x0000_s2940" style="position:absolute;visibility:visible;mso-wrap-style:square" from="41529,22193" to="41529,31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" strokecolor="black [3200]" strokeweight="1pt">
                    <v:stroke joinstyle="miter"/>
                  </v:line>
                </v:group>
                <v:shape id="Pole tekstowe 480" o:spid="_x0000_s2941" type="#_x0000_t202" style="position:absolute;left:8837;top:14213;width:4085;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" filled="f" stroked="f" strokeweight=".5pt">
                  <v:textbox inset="0,0,0,0">
                    <w:txbxContent>
                      <w:p w14:paraId="15CCA2E7" w14:textId="77777777" w:rsidR="0082527D" w:rsidRPr="00236043" w:rsidRDefault="0082527D" w:rsidP="006201E4">
                        <w:pPr>
                          <w:jc w:val="center"/>
                          <w:rPr>
                            <w:rFonts w:asciiTheme="minorHAnsi" w:hAnsiTheme="minorHAnsi" w:cstheme="minorHAnsi"/>
                            <w:sz w:val="16"/>
                            <w:szCs w:val="16"/>
                          </w:rPr>
                        </w:pPr>
                        <w:r w:rsidRPr="00236043">
                          <w:rPr>
                            <w:rFonts w:asciiTheme="minorHAnsi" w:hAnsiTheme="minorHAnsi" w:cstheme="minorHAnsi"/>
                            <w:sz w:val="16"/>
                            <w:szCs w:val="16"/>
                          </w:rPr>
                          <w:t>Incepcja</w:t>
                        </w:r>
                      </w:p>
                    </w:txbxContent>
                  </v:textbox>
                </v:shape>
                <v:shape id="Pole tekstowe 481" o:spid="_x0000_s2942" type="#_x0000_t202" style="position:absolute;left:13347;top:14213;width:4944;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" filled="f" stroked="f" strokeweight=".5pt">
                  <v:textbox inset="0,0,0,0">
                    <w:txbxContent>
                      <w:p w14:paraId="11C57CCA"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Elaboracja</w:t>
                        </w:r>
                      </w:p>
                    </w:txbxContent>
                  </v:textbox>
                </v:shape>
                <v:shape id="Pole tekstowe 482" o:spid="_x0000_s2943" type="#_x0000_t202" style="position:absolute;left:20989;top:14210;width:6601;height:1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" filled="f" stroked="f" strokeweight=".5pt">
                  <v:textbox inset="0,0,0,0">
                    <w:txbxContent>
                      <w:p w14:paraId="21EBDE4D"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Konstrukcja</w:t>
                        </w:r>
                      </w:p>
                    </w:txbxContent>
                  </v:textbox>
                </v:shape>
                <v:shape id="Pole tekstowe 483" o:spid="_x0000_s2944" type="#_x0000_t202" style="position:absolute;left:27113;top:14213;width:6047;height:1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" filled="f" stroked="f" strokeweight=".5pt">
                  <v:textbox inset="0,0,0,0">
                    <w:txbxContent>
                      <w:p w14:paraId="730604F7"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Przekazanie</w:t>
                        </w:r>
                      </w:p>
                    </w:txbxContent>
                  </v:textbox>
                </v:shape>
                <v:group id="Grupa 484" o:spid="_x0000_s2945" style="position:absolute;left:8890;top:12946;width:24324;height:1111" coordorigin="21648,17946" coordsize="31372,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line id="Łącznik prosty 485" o:spid="_x0000_s2946" style="position:absolute;visibility:visible;mso-wrap-style:square" from="21717,19311" to="53021,19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" strokecolor="black [3200]" strokeweight="2.25pt">
                    <v:stroke joinstyle="miter"/>
                  </v:line>
                  <v:line id="Łącznik prosty 486" o:spid="_x0000_s2947" style="position:absolute;visibility:visible;mso-wrap-style:square" from="21648,17946" to="21648,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" strokecolor="black [3200]" strokeweight="1.5pt">
                    <v:stroke joinstyle="miter"/>
                  </v:line>
                  <v:line id="Łącznik prosty 487" o:spid="_x0000_s2948" style="position:absolute;visibility:visible;mso-wrap-style:square" from="23384,17946" to="23384,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" strokecolor="black [3200]" strokeweight="1.5pt">
                    <v:stroke joinstyle="miter"/>
                  </v:line>
                  <v:line id="Łącznik prosty 546" o:spid="_x0000_s2949" style="position:absolute;visibility:visible;mso-wrap-style:square" from="25116,17946" to="25116,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" strokecolor="black [3200]" strokeweight="1.5pt">
                    <v:stroke joinstyle="miter"/>
                  </v:line>
                  <v:line id="Łącznik prosty 547" o:spid="_x0000_s2950" style="position:absolute;visibility:visible;mso-wrap-style:square" from="26849,17946" to="26849,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" strokecolor="black [3200]" strokeweight="1.5pt">
                    <v:stroke joinstyle="miter"/>
                  </v:line>
                  <v:line id="Łącznik prosty 548" o:spid="_x0000_s2951" style="position:absolute;visibility:visible;mso-wrap-style:square" from="28586,17946" to="28586,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" strokecolor="black [3200]" strokeweight="1.5pt">
                    <v:stroke joinstyle="miter"/>
                  </v:line>
                  <v:line id="Łącznik prosty 549" o:spid="_x0000_s2952" style="position:absolute;visibility:visible;mso-wrap-style:square" from="30319,17946" to="30319,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" strokecolor="black [3200]" strokeweight="1.5pt">
                    <v:stroke joinstyle="miter"/>
                  </v:line>
                  <v:line id="Łącznik prosty 550" o:spid="_x0000_s2953" style="position:absolute;visibility:visible;mso-wrap-style:square" from="32052,17946" to="32052,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" strokecolor="black [3200]" strokeweight="1.5pt">
                    <v:stroke joinstyle="miter"/>
                  </v:line>
                  <v:line id="Łącznik prosty 551" o:spid="_x0000_s2954" style="position:absolute;visibility:visible;mso-wrap-style:square" from="33786,17946" to="33786,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" strokecolor="black [3200]" strokeweight="1.5pt">
                    <v:stroke joinstyle="miter"/>
                  </v:line>
                  <v:line id="Łącznik prosty 552" o:spid="_x0000_s2955" style="position:absolute;visibility:visible;mso-wrap-style:square" from="35518,17946" to="35518,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" strokecolor="black [3200]" strokeweight="1.5pt">
                    <v:stroke joinstyle="miter"/>
                  </v:line>
                  <v:line id="Łącznik prosty 553" o:spid="_x0000_s2956" style="position:absolute;visibility:visible;mso-wrap-style:square" from="37254,17946" to="37254,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" strokecolor="black [3200]" strokeweight="1.5pt">
                    <v:stroke joinstyle="miter"/>
                  </v:line>
                  <v:line id="Łącznik prosty 554" o:spid="_x0000_s2957" style="position:absolute;visibility:visible;mso-wrap-style:square" from="38987,17946" to="38987,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" strokecolor="black [3200]" strokeweight="1.5pt">
                    <v:stroke joinstyle="miter"/>
                  </v:line>
                  <v:line id="Łącznik prosty 555" o:spid="_x0000_s2958" style="position:absolute;visibility:visible;mso-wrap-style:square" from="40716,17946" to="40716,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" strokecolor="black [3200]" strokeweight="1.5pt">
                    <v:stroke joinstyle="miter"/>
                  </v:line>
                  <v:line id="Łącznik prosty 556" o:spid="_x0000_s2959" style="position:absolute;visibility:visible;mso-wrap-style:square" from="42454,17946" to="42454,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" strokecolor="black [3200]" strokeweight="1.5pt">
                    <v:stroke joinstyle="miter"/>
                  </v:line>
                  <v:line id="Łącznik prosty 557" o:spid="_x0000_s2960" style="position:absolute;visibility:visible;mso-wrap-style:square" from="44186,17946" to="44186,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" strokecolor="black [3200]" strokeweight="1.5pt">
                    <v:stroke joinstyle="miter"/>
                  </v:line>
                  <v:line id="Łącznik prosty 558" o:spid="_x0000_s2961" style="position:absolute;visibility:visible;mso-wrap-style:square" from="45920,17946" to="45920,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" strokecolor="black [3200]" strokeweight="1.5pt">
                    <v:stroke joinstyle="miter"/>
                  </v:line>
                  <v:line id="Łącznik prosty 559" o:spid="_x0000_s2962" style="position:absolute;visibility:visible;mso-wrap-style:square" from="47655,17946" to="47655,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" strokecolor="black [3200]" strokeweight="1.5pt">
                    <v:stroke joinstyle="miter"/>
                  </v:line>
                  <v:line id="Łącznik prosty 560" o:spid="_x0000_s2963" style="position:absolute;visibility:visible;mso-wrap-style:square" from="49389,17946" to="49389,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" strokecolor="black [3200]" strokeweight="1.5pt">
                    <v:stroke joinstyle="miter"/>
                  </v:line>
                  <v:line id="Łącznik prosty 561" o:spid="_x0000_s2964" style="position:absolute;visibility:visible;mso-wrap-style:square" from="51121,17946" to="51121,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" strokecolor="black [3200]" strokeweight="1.5pt">
                    <v:stroke joinstyle="miter"/>
                  </v:line>
                  <v:line id="Łącznik prosty 562" o:spid="_x0000_s2965" style="position:absolute;visibility:visible;mso-wrap-style:square" from="52855,17946" to="52855,19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" strokecolor="black [3200]" strokeweight="1.5pt">
                    <v:stroke joinstyle="miter"/>
                  </v:line>
                </v:group>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Gwiazda: 16 punktów 563" o:spid="_x0000_s2966" type="#_x0000_t59" style="position:absolute;left:15613;top:1704;width:3581;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" fillcolor="#e7e6e6 [3214]" strokecolor="black [3200]" strokeweight="1pt">
                  <v:textbox inset="1.96903mm,.9845mm,1.96903mm,.9845mm"/>
                </v:shape>
                <v:oval id="Owal 564" o:spid="_x0000_s2967" style="position:absolute;left:16983;top:3075;width:846;height: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" fillcolor="white [3201]" strokecolor="black [3200]" strokeweight="1pt">
                  <v:stroke joinstyle="miter"/>
                  <v:textbox inset="1.96903mm,.9845mm,1.96903mm,.9845mm"/>
                </v:oval>
                <v:oval id="Owal 566" o:spid="_x0000_s2968" style="position:absolute;left:18292;top:7724;width:1534;height:1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" fillcolor="white [3201]" strokecolor="black [3200]" strokeweight="1pt">
                  <v:stroke joinstyle="miter"/>
                  <v:textbox inset="1.96903mm,.9845mm,1.96903mm,.9845mm"/>
                </v:oval>
                <v:shape id="Pole tekstowe 578" o:spid="_x0000_s2969" type="#_x0000_t202" style="position:absolute;left:678;top:14213;width:783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" filled="f" stroked="f" strokeweight=".5pt">
                  <v:textbox inset="0,0,0,0">
                    <w:txbxContent>
                      <w:p w14:paraId="222803DB"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Cykl życia projektu</w:t>
                        </w:r>
                      </w:p>
                    </w:txbxContent>
                  </v:textbox>
                </v:shape>
                <v:shape id="Pole tekstowe 584" o:spid="_x0000_s2970" type="#_x0000_t202" style="position:absolute;left:863;top:5670;width:783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" filled="f" stroked="f" strokeweight=".5pt">
                  <v:textbox inset="0,0,0,0">
                    <w:txbxContent>
                      <w:p w14:paraId="54C5F924"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Iteracje w cyklu życia</w:t>
                        </w:r>
                      </w:p>
                    </w:txbxContent>
                  </v:textbox>
                </v:shape>
                <v:shape id="Pole tekstowe 14815" o:spid="_x0000_s2971" type="#_x0000_t202" style="position:absolute;top:1966;width:783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" filled="f" stroked="f" strokeweight=".5pt">
                  <v:textbox inset="0,0,0,0">
                    <w:txbxContent>
                      <w:p w14:paraId="243BDC34"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mikroprzyrosty</w:t>
                        </w:r>
                      </w:p>
                    </w:txbxContent>
                  </v:textbox>
                </v:shape>
                <v:shape id="Pole tekstowe 14816" o:spid="_x0000_s2972" type="#_x0000_t202" style="position:absolute;left:3680;top:3631;width:470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" filled="f" stroked="f" strokeweight=".5pt">
                  <v:textbox inset="0,0,0,0">
                    <w:txbxContent>
                      <w:p w14:paraId="452AE421"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dni</w:t>
                        </w:r>
                      </w:p>
                    </w:txbxContent>
                  </v:textbox>
                </v:shape>
                <v:shape id="Pole tekstowe 14817" o:spid="_x0000_s2973" type="#_x0000_t202" style="position:absolute;left:3680;top:8254;width:4707;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" filled="f" stroked="f" strokeweight=".5pt">
                  <v:textbox inset="0,0,0,0">
                    <w:txbxContent>
                      <w:p w14:paraId="2B47885C"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tygodnie</w:t>
                        </w:r>
                      </w:p>
                    </w:txbxContent>
                  </v:textbox>
                </v:shape>
                <v:shape id="Pole tekstowe 14818" o:spid="_x0000_s2974" type="#_x0000_t202" style="position:absolute;left:3680;top:17317;width:4707;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" filled="f" stroked="f" strokeweight=".5pt">
                  <v:textbox inset="0,0,0,0">
                    <w:txbxContent>
                      <w:p w14:paraId="2831F5EA"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miesiące</w:t>
                        </w:r>
                      </w:p>
                    </w:txbxContent>
                  </v:textbox>
                </v:shape>
                <v:shape id="Sześcian 14819" o:spid="_x0000_s2975" type="#_x0000_t16" style="position:absolute;left:26221;top:6523;width:2920;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" fillcolor="white [3201]" strokecolor="black [3200]" strokeweight="1pt">
                  <v:textbox inset="1.96903mm,.9845mm,1.96903mm,.9845mm"/>
                </v:shape>
                <v:shape id="Pole tekstowe 14820" o:spid="_x0000_s2976" type="#_x0000_t202" style="position:absolute;left:25680;top:2623;width:4707;height:3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" filled="f" stroked="f" strokeweight=".5pt">
                  <v:textbox inset="0,0,0,0">
                    <w:txbxContent>
                      <w:p w14:paraId="509A6179" w14:textId="77777777" w:rsidR="0082527D" w:rsidRPr="00236043" w:rsidRDefault="0082527D" w:rsidP="006201E4">
                        <w:pPr>
                          <w:jc w:val="center"/>
                          <w:rPr>
                            <w:rFonts w:asciiTheme="minorHAnsi" w:hAnsiTheme="minorHAnsi" w:cstheme="minorHAnsi"/>
                            <w:sz w:val="16"/>
                            <w:szCs w:val="16"/>
                          </w:rPr>
                        </w:pPr>
                        <w:r>
                          <w:rPr>
                            <w:rFonts w:asciiTheme="minorHAnsi" w:hAnsiTheme="minorHAnsi" w:cstheme="minorHAnsi"/>
                            <w:sz w:val="16"/>
                            <w:szCs w:val="16"/>
                          </w:rPr>
                          <w:t>wydania produktu</w:t>
                        </w:r>
                      </w:p>
                    </w:txbxContent>
                  </v:textbox>
                </v:shape>
                <v:shape id="Łuk 14821" o:spid="_x0000_s2977" style="position:absolute;left:14407;top:554;width:5795;height:5795;visibility:visible;mso-wrap-style:square;v-text-anchor:middle" coordsize="579505,5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" path="m289752,nsc449778,,579505,129727,579505,289753r-289752,c289753,193169,289752,96584,289752,xem289752,nfc449778,,579505,129727,579505,289753e" filled="f" strokecolor="black [3200]" strokeweight="1.5pt">
                  <v:stroke endarrow="block" joinstyle="miter"/>
                  <v:path arrowok="t" o:connecttype="custom" o:connectlocs="289752,0;579505,289753" o:connectangles="0,0"/>
                </v:shape>
                <v:shape id="Łuk 14822" o:spid="_x0000_s2978" style="position:absolute;left:16467;top:4105;width:6756;height:6868;visibility:visible;mso-wrap-style:square;v-text-anchor:middle" coordsize="675568,68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" path="m337784,nsc462487,,577046,69846,635770,181680l337784,343383,337784,xem337784,nfc462487,,577046,69846,635770,181680e" filled="f" strokecolor="black [3200]" strokeweight="1.5pt">
                  <v:stroke joinstyle="miter"/>
                  <v:path arrowok="t" o:connecttype="custom" o:connectlocs="337784,0;635770,181680" o:connectangles="0,0"/>
                </v:shape>
                <v:shape id="Łuk 14823" o:spid="_x0000_s2979" style="position:absolute;left:22272;top:628;width:6755;height:6868;flip:x y;visibility:visible;mso-wrap-style:square;v-text-anchor:middle" coordsize="675568,686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" path="m337784,nsc462487,,577046,69846,635770,181680l337784,343383,337784,xem337784,nfc462487,,577046,69846,635770,181680e" filled="f" strokecolor="black [3200]" strokeweight="1.5pt">
                  <v:stroke startarrow="block" joinstyle="miter"/>
                  <v:path arrowok="t" o:connecttype="custom" o:connectlocs="337784,0;635770,181680" o:connectangles="0,0"/>
                </v:shape>
                <w10:anchorlock/>
              </v:group>
            </w:pict>
          </mc:Fallback>
        </mc:AlternateContent>
      </w:r>
    </w:p>
    <w:p w14:paraId="61FECA52" w14:textId="70F3A82D" w:rsidR="00DC5A5D" w:rsidRPr="00001019" w:rsidRDefault="008C16D7" w:rsidP="00116675">
      <w:pPr>
        <w:pStyle w:val="Podpispodrysunkiem"/>
      </w:pPr>
      <w:bookmarkStart w:id="821" w:name="_Ref29657969"/>
      <w:r>
        <w:t>Rys. </w:t>
      </w:r>
      <w:fldSimple w:instr=" SEQ Rys. \* ARABIC ">
        <w:r w:rsidR="001D0D9B">
          <w:rPr>
            <w:noProof/>
          </w:rPr>
          <w:t>112</w:t>
        </w:r>
      </w:fldSimple>
      <w:bookmarkEnd w:id="821"/>
      <w:r w:rsidR="00DC5A5D" w:rsidRPr="00001019">
        <w:t>. Cykle OpenUP (za:</w:t>
      </w:r>
      <w:sdt>
        <w:sdtPr>
          <w:id w:val="-282882223"/>
          <w:citation/>
        </w:sdtPr>
        <w:sdtContent>
          <w:r w:rsidR="00DC5A5D" w:rsidRPr="00001019">
            <w:fldChar w:fldCharType="begin"/>
          </w:r>
          <w:r w:rsidR="00DC5A5D" w:rsidRPr="00001019">
            <w:instrText xml:space="preserve"> CITATION Bal07 \l 1045 </w:instrText>
          </w:r>
          <w:r w:rsidR="00DC5A5D" w:rsidRPr="00001019">
            <w:fldChar w:fldCharType="separate"/>
          </w:r>
          <w:r w:rsidR="001D0D9B">
            <w:rPr>
              <w:noProof/>
            </w:rPr>
            <w:t xml:space="preserve"> </w:t>
          </w:r>
          <w:r w:rsidR="001D0D9B" w:rsidRPr="001D0D9B">
            <w:rPr>
              <w:noProof/>
            </w:rPr>
            <w:t>[242]</w:t>
          </w:r>
          <w:r w:rsidR="00DC5A5D" w:rsidRPr="00001019">
            <w:fldChar w:fldCharType="end"/>
          </w:r>
        </w:sdtContent>
      </w:sdt>
      <w:r w:rsidR="00DC5A5D" w:rsidRPr="00001019">
        <w:t>)</w:t>
      </w:r>
    </w:p>
    <w:p w14:paraId="06A494C4" w14:textId="77777777" w:rsidR="00DC5A5D" w:rsidRPr="00001019" w:rsidRDefault="00DC5A5D" w:rsidP="006201E4">
      <w:pPr>
        <w:pStyle w:val="Wcicienormalne"/>
        <w:keepNext/>
        <w:keepLines/>
      </w:pPr>
      <w:r w:rsidRPr="00001019">
        <w:t xml:space="preserve">OpenUP obejmuje znane z RUP dyscypliny: </w:t>
      </w:r>
    </w:p>
    <w:p w14:paraId="72EBE909" w14:textId="77777777" w:rsidR="00DC5A5D" w:rsidRPr="00001019" w:rsidRDefault="00DC5A5D" w:rsidP="006201E4">
      <w:pPr>
        <w:pStyle w:val="Listapunktowana"/>
      </w:pPr>
      <w:r w:rsidRPr="00001019">
        <w:t xml:space="preserve">wymagania, </w:t>
      </w:r>
    </w:p>
    <w:p w14:paraId="5F57E332" w14:textId="77777777" w:rsidR="00DC5A5D" w:rsidRPr="00001019" w:rsidRDefault="00DC5A5D" w:rsidP="006201E4">
      <w:pPr>
        <w:pStyle w:val="Listapunktowana"/>
      </w:pPr>
      <w:r w:rsidRPr="00001019">
        <w:t xml:space="preserve">architektura, </w:t>
      </w:r>
    </w:p>
    <w:p w14:paraId="49B3E8C7" w14:textId="77777777" w:rsidR="00DC5A5D" w:rsidRPr="00001019" w:rsidRDefault="00DC5A5D" w:rsidP="006201E4">
      <w:pPr>
        <w:pStyle w:val="Listapunktowana"/>
      </w:pPr>
      <w:r w:rsidRPr="00001019">
        <w:t xml:space="preserve">programowanie, </w:t>
      </w:r>
    </w:p>
    <w:p w14:paraId="15F5FE8D" w14:textId="77777777" w:rsidR="00DC5A5D" w:rsidRPr="00001019" w:rsidRDefault="00DC5A5D" w:rsidP="006201E4">
      <w:pPr>
        <w:pStyle w:val="Listapunktowana"/>
      </w:pPr>
      <w:r w:rsidRPr="00001019">
        <w:t xml:space="preserve">testowanie, </w:t>
      </w:r>
    </w:p>
    <w:p w14:paraId="19331C0D" w14:textId="77777777" w:rsidR="00DC5A5D" w:rsidRPr="00001019" w:rsidRDefault="00DC5A5D" w:rsidP="006201E4">
      <w:pPr>
        <w:pStyle w:val="Listapunktowana"/>
      </w:pPr>
      <w:r w:rsidRPr="00001019">
        <w:t xml:space="preserve">zarządzanie projektami, </w:t>
      </w:r>
    </w:p>
    <w:p w14:paraId="58C7D45F" w14:textId="77777777" w:rsidR="00DC5A5D" w:rsidRPr="00001019" w:rsidRDefault="00DC5A5D" w:rsidP="006201E4">
      <w:pPr>
        <w:pStyle w:val="Listapunktowana"/>
      </w:pPr>
      <w:r w:rsidRPr="00001019">
        <w:t xml:space="preserve">zarządzanie konfiguracją i zmianami, </w:t>
      </w:r>
    </w:p>
    <w:p w14:paraId="052B1C74" w14:textId="77777777" w:rsidR="00DC5A5D" w:rsidRPr="00001019" w:rsidRDefault="00DC5A5D" w:rsidP="006201E4">
      <w:pPr>
        <w:pStyle w:val="Wcicienormalne"/>
        <w:keepLines/>
      </w:pPr>
      <w:r w:rsidRPr="00001019">
        <w:t xml:space="preserve">natomiast pomija dyscypliny: </w:t>
      </w:r>
    </w:p>
    <w:p w14:paraId="61EF3CBF" w14:textId="14036308" w:rsidR="00DC5A5D" w:rsidRPr="00001019" w:rsidRDefault="00DC5A5D" w:rsidP="006201E4">
      <w:pPr>
        <w:pStyle w:val="Listapunktowana"/>
      </w:pPr>
      <w:r w:rsidRPr="00001019">
        <w:t>modelowani</w:t>
      </w:r>
      <w:r w:rsidR="003E62D9">
        <w:t>a</w:t>
      </w:r>
      <w:r w:rsidRPr="00001019">
        <w:t xml:space="preserve"> biznesowe</w:t>
      </w:r>
      <w:r w:rsidR="003E62D9">
        <w:t>go</w:t>
      </w:r>
      <w:r w:rsidRPr="00001019">
        <w:t xml:space="preserve">, </w:t>
      </w:r>
    </w:p>
    <w:p w14:paraId="31FA447A" w14:textId="2F222492" w:rsidR="00DC5A5D" w:rsidRPr="00001019" w:rsidRDefault="00DC5A5D" w:rsidP="006201E4">
      <w:pPr>
        <w:pStyle w:val="Listapunktowana"/>
      </w:pPr>
      <w:r w:rsidRPr="00001019">
        <w:t>zarządzani</w:t>
      </w:r>
      <w:r w:rsidR="003E62D9">
        <w:t>a</w:t>
      </w:r>
      <w:r w:rsidRPr="00001019">
        <w:t xml:space="preserve"> środowiskiem. </w:t>
      </w:r>
    </w:p>
    <w:p w14:paraId="6921D509" w14:textId="77777777" w:rsidR="00DC5A5D" w:rsidRPr="00001019" w:rsidRDefault="00DC5A5D" w:rsidP="006201E4">
      <w:pPr>
        <w:pStyle w:val="Wcicienormalne"/>
        <w:keepLines/>
      </w:pPr>
      <w:r w:rsidRPr="00001019">
        <w:lastRenderedPageBreak/>
        <w:t>OpenUP wyróżnia w projekcie następujące role:</w:t>
      </w:r>
    </w:p>
    <w:p w14:paraId="51F69681" w14:textId="77777777" w:rsidR="00DC5A5D" w:rsidRPr="00001019" w:rsidRDefault="00DC5A5D" w:rsidP="006201E4">
      <w:pPr>
        <w:pStyle w:val="Listapunktowana"/>
      </w:pPr>
      <w:r w:rsidRPr="00001019">
        <w:t>interesariusza,</w:t>
      </w:r>
    </w:p>
    <w:p w14:paraId="7BF8C3B4" w14:textId="77777777" w:rsidR="00DC5A5D" w:rsidRPr="00001019" w:rsidRDefault="00DC5A5D" w:rsidP="006201E4">
      <w:pPr>
        <w:pStyle w:val="Listapunktowana"/>
      </w:pPr>
      <w:r w:rsidRPr="00001019">
        <w:t>analityka,</w:t>
      </w:r>
    </w:p>
    <w:p w14:paraId="1178BF5D" w14:textId="77777777" w:rsidR="00DC5A5D" w:rsidRPr="00001019" w:rsidRDefault="00DC5A5D" w:rsidP="006201E4">
      <w:pPr>
        <w:pStyle w:val="Listapunktowana"/>
      </w:pPr>
      <w:r w:rsidRPr="00001019">
        <w:t>architekta,</w:t>
      </w:r>
    </w:p>
    <w:p w14:paraId="605206B5" w14:textId="77777777" w:rsidR="00DC5A5D" w:rsidRPr="00001019" w:rsidRDefault="00DC5A5D" w:rsidP="006201E4">
      <w:pPr>
        <w:pStyle w:val="Listapunktowana"/>
      </w:pPr>
      <w:r w:rsidRPr="00001019">
        <w:t>dewelopera,</w:t>
      </w:r>
    </w:p>
    <w:p w14:paraId="45D8493C" w14:textId="77777777" w:rsidR="00DC5A5D" w:rsidRPr="00001019" w:rsidRDefault="00DC5A5D" w:rsidP="006201E4">
      <w:pPr>
        <w:pStyle w:val="Listapunktowana"/>
      </w:pPr>
      <w:r w:rsidRPr="00001019">
        <w:t>testera,</w:t>
      </w:r>
    </w:p>
    <w:p w14:paraId="157E69D4" w14:textId="60FAD750" w:rsidR="00DC5A5D" w:rsidRDefault="00DC5A5D" w:rsidP="006201E4">
      <w:pPr>
        <w:pStyle w:val="Listapunktowana"/>
      </w:pPr>
      <w:r w:rsidRPr="00001019">
        <w:t>kierownika projektu.</w:t>
      </w:r>
    </w:p>
    <w:p w14:paraId="1222F4C0" w14:textId="5BD21CB2" w:rsidR="003E62D9" w:rsidRPr="00001019" w:rsidRDefault="003E62D9" w:rsidP="003E62D9">
      <w:pPr>
        <w:pStyle w:val="Wcicienormalne"/>
      </w:pPr>
      <w:r>
        <w:t>Jak widać role te są typowe dla klasycznych procesów wytwarzania.</w:t>
      </w:r>
    </w:p>
    <w:p w14:paraId="2DAE9420" w14:textId="77777777" w:rsidR="00DC5A5D" w:rsidRPr="00001019" w:rsidRDefault="00DC5A5D" w:rsidP="003E62D9">
      <w:pPr>
        <w:pStyle w:val="Intitle"/>
      </w:pPr>
      <w:r w:rsidRPr="00001019">
        <w:t>AgileUP</w:t>
      </w:r>
    </w:p>
    <w:p w14:paraId="1D756C9D" w14:textId="4501B16A" w:rsidR="00DC5A5D" w:rsidRPr="00001019" w:rsidRDefault="00DC5A5D" w:rsidP="006201E4">
      <w:pPr>
        <w:pStyle w:val="Wcicienormalne"/>
      </w:pPr>
      <w:r w:rsidRPr="00001019">
        <w:t xml:space="preserve">Proces </w:t>
      </w:r>
      <w:r w:rsidRPr="001F40F5">
        <w:rPr>
          <w:rStyle w:val="angielskawstawka"/>
          <w:lang w:val="en-GB"/>
        </w:rPr>
        <w:t>AgileUP</w:t>
      </w:r>
      <w:r w:rsidRPr="00001019">
        <w:t xml:space="preserve"> jest </w:t>
      </w:r>
      <w:r w:rsidR="003E62D9">
        <w:t xml:space="preserve">w praktyce procesem OpenUP </w:t>
      </w:r>
      <w:r w:rsidRPr="00001019">
        <w:t>uporządkowany</w:t>
      </w:r>
      <w:r w:rsidR="003E62D9">
        <w:t>m</w:t>
      </w:r>
      <w:r w:rsidRPr="00001019">
        <w:t xml:space="preserve"> przez przepływy pracy (przekazywanie artefaktów z kontrolą wersji) przez cały cykl życia projektu </w:t>
      </w:r>
      <w:sdt>
        <w:sdtPr>
          <w:id w:val="122349668"/>
          <w:citation/>
        </w:sdtPr>
        <w:sdtContent>
          <w:r w:rsidRPr="00001019">
            <w:fldChar w:fldCharType="begin"/>
          </w:r>
          <w:r w:rsidRPr="00001019">
            <w:instrText xml:space="preserve"> CITATION Ede13 \l 1045 </w:instrText>
          </w:r>
          <w:r w:rsidRPr="00001019">
            <w:fldChar w:fldCharType="separate"/>
          </w:r>
          <w:r w:rsidR="001D0D9B" w:rsidRPr="001D0D9B">
            <w:rPr>
              <w:noProof/>
            </w:rPr>
            <w:t>[243]</w:t>
          </w:r>
          <w:r w:rsidRPr="00001019">
            <w:fldChar w:fldCharType="end"/>
          </w:r>
        </w:sdtContent>
      </w:sdt>
      <w:r w:rsidRPr="00001019">
        <w:t>. Wyróżnia się w nim cztery główne przepływy pracy:</w:t>
      </w:r>
    </w:p>
    <w:p w14:paraId="3CD48679" w14:textId="77777777" w:rsidR="00DC5A5D" w:rsidRPr="00001019" w:rsidRDefault="00DC5A5D" w:rsidP="006201E4">
      <w:pPr>
        <w:pStyle w:val="Wcicienormalne"/>
        <w:jc w:val="center"/>
      </w:pPr>
      <w:r w:rsidRPr="00001019">
        <w:t>wymagania → implementacja → testowanie → wdrożenie</w:t>
      </w:r>
    </w:p>
    <w:p w14:paraId="403795B7" w14:textId="77777777" w:rsidR="00DC5A5D" w:rsidRPr="00001019" w:rsidRDefault="00DC5A5D" w:rsidP="006201E4">
      <w:pPr>
        <w:pStyle w:val="Wcicienormalne"/>
      </w:pPr>
      <w:r w:rsidRPr="00001019">
        <w:t>oraz trzy pomocnicze:</w:t>
      </w:r>
    </w:p>
    <w:p w14:paraId="2F776B71" w14:textId="77777777" w:rsidR="00DC5A5D" w:rsidRPr="00001019" w:rsidRDefault="00DC5A5D" w:rsidP="006201E4">
      <w:pPr>
        <w:pStyle w:val="Listapunktowana"/>
      </w:pPr>
      <w:r w:rsidRPr="00001019">
        <w:t>przepływ konfiguracji – dla zapewnienia, że artefakty są śledzone i wersjonowane,</w:t>
      </w:r>
    </w:p>
    <w:p w14:paraId="13619F5A" w14:textId="77777777" w:rsidR="00DC5A5D" w:rsidRPr="00001019" w:rsidRDefault="00DC5A5D" w:rsidP="006201E4">
      <w:pPr>
        <w:pStyle w:val="Listapunktowana"/>
      </w:pPr>
      <w:r w:rsidRPr="00001019">
        <w:t>przepływ zarządzania – zarządzanie ryzykiem, zarządzanie projektem i koordynowanie zasobów zewnętrznych,</w:t>
      </w:r>
    </w:p>
    <w:p w14:paraId="232AF63F" w14:textId="77777777" w:rsidR="00DC5A5D" w:rsidRPr="00001019" w:rsidRDefault="00DC5A5D" w:rsidP="006201E4">
      <w:pPr>
        <w:pStyle w:val="Listapunktowana"/>
      </w:pPr>
      <w:r w:rsidRPr="00001019">
        <w:t>przepływ środowiska – zarządzanie urządzeniami i sprzętem, zarządzanie programowaniem – potrzebnymi do realizacji projektu.</w:t>
      </w:r>
    </w:p>
    <w:p w14:paraId="42358B5B" w14:textId="1191F512" w:rsidR="00DC5A5D" w:rsidRPr="00001019" w:rsidRDefault="00DC5A5D" w:rsidP="006201E4">
      <w:pPr>
        <w:pStyle w:val="Wcicienormalne"/>
      </w:pPr>
      <w:r w:rsidRPr="00001019">
        <w:t xml:space="preserve">Proces AgileUP został wdrożony </w:t>
      </w:r>
      <w:r w:rsidR="003E62D9">
        <w:t xml:space="preserve">np. </w:t>
      </w:r>
      <w:r w:rsidRPr="00001019">
        <w:t xml:space="preserve">przez duży bank w Grecji </w:t>
      </w:r>
      <w:r w:rsidR="003E62D9">
        <w:t xml:space="preserve">w </w:t>
      </w:r>
      <w:r w:rsidRPr="00001019">
        <w:t>projek</w:t>
      </w:r>
      <w:r w:rsidR="003E62D9">
        <w:t>cie</w:t>
      </w:r>
      <w:r w:rsidRPr="00001019">
        <w:t xml:space="preserve"> architektury zorientowanej na usługi (</w:t>
      </w:r>
      <w:r w:rsidR="00174623">
        <w:t>ang. </w:t>
      </w:r>
      <w:r w:rsidRPr="00001019">
        <w:t xml:space="preserve">SOA – </w:t>
      </w:r>
      <w:r w:rsidRPr="001F40F5">
        <w:rPr>
          <w:rStyle w:val="angielskawstawka"/>
          <w:lang w:val="en-GB"/>
        </w:rPr>
        <w:t>Service Oriented Architecture</w:t>
      </w:r>
      <w:r w:rsidRPr="00001019">
        <w:t xml:space="preserve">) </w:t>
      </w:r>
      <w:sdt>
        <w:sdtPr>
          <w:id w:val="-434911608"/>
          <w:citation/>
        </w:sdtPr>
        <w:sdtContent>
          <w:r w:rsidRPr="00001019">
            <w:fldChar w:fldCharType="begin"/>
          </w:r>
          <w:r w:rsidRPr="00001019">
            <w:instrText xml:space="preserve"> CITATION Chr09 \l 1045 </w:instrText>
          </w:r>
          <w:r w:rsidRPr="00001019">
            <w:fldChar w:fldCharType="separate"/>
          </w:r>
          <w:r w:rsidR="001D0D9B" w:rsidRPr="001D0D9B">
            <w:rPr>
              <w:noProof/>
            </w:rPr>
            <w:t>[244]</w:t>
          </w:r>
          <w:r w:rsidRPr="00001019">
            <w:fldChar w:fldCharType="end"/>
          </w:r>
        </w:sdtContent>
      </w:sdt>
      <w:r w:rsidRPr="00001019">
        <w:t>.</w:t>
      </w:r>
    </w:p>
    <w:p w14:paraId="1B2FEBF1" w14:textId="77777777" w:rsidR="00DC5A5D" w:rsidRPr="001F40F5" w:rsidRDefault="00DC5A5D" w:rsidP="008D02FF">
      <w:pPr>
        <w:pStyle w:val="Nagwek3"/>
        <w:rPr>
          <w:rStyle w:val="angielskawstawka"/>
          <w:lang w:val="en-GB"/>
        </w:rPr>
      </w:pPr>
      <w:bookmarkStart w:id="822" w:name="_Toc29749396"/>
      <w:bookmarkStart w:id="823" w:name="_Toc34547071"/>
      <w:r w:rsidRPr="001F40F5">
        <w:rPr>
          <w:rStyle w:val="angielskawstawka"/>
          <w:lang w:val="en-GB"/>
        </w:rPr>
        <w:t>Disciplined Agile Development</w:t>
      </w:r>
      <w:bookmarkEnd w:id="822"/>
      <w:bookmarkEnd w:id="823"/>
    </w:p>
    <w:p w14:paraId="187B33C7" w14:textId="343991A5" w:rsidR="00DC5A5D" w:rsidRPr="00001019" w:rsidRDefault="00DC5A5D" w:rsidP="006201E4">
      <w:pPr>
        <w:pStyle w:val="Wcicienormalne"/>
      </w:pPr>
      <w:r w:rsidRPr="00001019">
        <w:t xml:space="preserve">Ambler też podszedł do problemu od strony rozwoju zwinnego. W pracach </w:t>
      </w:r>
      <w:sdt>
        <w:sdtPr>
          <w:id w:val="449056483"/>
          <w:citation/>
        </w:sdtPr>
        <w:sdtContent>
          <w:r w:rsidRPr="00001019">
            <w:fldChar w:fldCharType="begin"/>
          </w:r>
          <w:r w:rsidRPr="00001019">
            <w:instrText xml:space="preserve">CITATION Amb14 \l 1045 </w:instrText>
          </w:r>
          <w:r w:rsidR="0082762F">
            <w:instrText xml:space="preserve"> \m Amb05</w:instrText>
          </w:r>
          <w:r w:rsidRPr="00001019">
            <w:fldChar w:fldCharType="separate"/>
          </w:r>
          <w:r w:rsidR="001D0D9B" w:rsidRPr="001D0D9B">
            <w:rPr>
              <w:noProof/>
            </w:rPr>
            <w:t>[42, 245]</w:t>
          </w:r>
          <w:r w:rsidRPr="00001019">
            <w:fldChar w:fldCharType="end"/>
          </w:r>
        </w:sdtContent>
      </w:sdt>
      <w:r w:rsidRPr="00001019">
        <w:t xml:space="preserve"> </w:t>
      </w:r>
      <w:sdt>
        <w:sdtPr>
          <w:id w:val="-603423084"/>
          <w:citation/>
        </w:sdtPr>
        <w:sdtContent>
          <w:r w:rsidRPr="00001019">
            <w:fldChar w:fldCharType="begin"/>
          </w:r>
          <w:r w:rsidRPr="00001019">
            <w:instrText xml:space="preserve"> CITATION Amb05 \l 1045 </w:instrText>
          </w:r>
          <w:r w:rsidRPr="00001019">
            <w:fldChar w:fldCharType="separate"/>
          </w:r>
          <w:r w:rsidR="001D0D9B" w:rsidRPr="001D0D9B">
            <w:rPr>
              <w:noProof/>
            </w:rPr>
            <w:t>[245]</w:t>
          </w:r>
          <w:r w:rsidRPr="00001019">
            <w:fldChar w:fldCharType="end"/>
          </w:r>
        </w:sdtContent>
      </w:sdt>
      <w:r w:rsidRPr="00001019">
        <w:t xml:space="preserve"> podał założenia </w:t>
      </w:r>
      <w:r w:rsidRPr="003E62D9">
        <w:rPr>
          <w:i/>
          <w:iCs w:val="0"/>
        </w:rPr>
        <w:t>zdyscyplinowanego rozwoju zwinnego</w:t>
      </w:r>
      <w:r w:rsidRPr="00001019">
        <w:t xml:space="preserve"> (</w:t>
      </w:r>
      <w:r w:rsidR="00174623">
        <w:t>ang. </w:t>
      </w:r>
      <w:r w:rsidRPr="00001019">
        <w:t xml:space="preserve">DAD – </w:t>
      </w:r>
      <w:r w:rsidRPr="001F40F5">
        <w:rPr>
          <w:rStyle w:val="angielskawstawka"/>
          <w:lang w:val="en-GB"/>
        </w:rPr>
        <w:t>Disciplined Agile Development</w:t>
      </w:r>
      <w:r w:rsidRPr="00001019">
        <w:t>) dla dużych organizacji. Zauważył, że dla organizacji zatrudniających już ponad 50 deweloperów, więcej procesów zwinnych kończy się fiaskiem niż sukcesem.</w:t>
      </w:r>
    </w:p>
    <w:p w14:paraId="497E07C0" w14:textId="1196D5A6" w:rsidR="00DC5A5D" w:rsidRPr="00001019" w:rsidRDefault="00245ADA" w:rsidP="006201E4">
      <w:pPr>
        <w:pStyle w:val="Wcicienormalne"/>
        <w:keepNext/>
        <w:jc w:val="center"/>
      </w:pPr>
      <w:r>
        <w:rPr>
          <w:noProof/>
        </w:rPr>
        <w:drawing>
          <wp:inline distT="0" distB="0" distL="0" distR="0" wp14:anchorId="28D25A58" wp14:editId="07D3F7AB">
            <wp:extent cx="2715895" cy="1473958"/>
            <wp:effectExtent l="0" t="0" r="8255" b="0"/>
            <wp:docPr id="14653" name="Wykres 14653">
              <a:extLst xmlns:a="http://schemas.openxmlformats.org/drawingml/2006/main">
                <a:ext uri="{FF2B5EF4-FFF2-40B4-BE49-F238E27FC236}">
                  <a16:creationId xmlns:a16="http://schemas.microsoft.com/office/drawing/2014/main" id="{328E1E39-429B-4A36-A808-29BBB5DA4C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1"/>
              </a:graphicData>
            </a:graphic>
          </wp:inline>
        </w:drawing>
      </w:r>
    </w:p>
    <w:p w14:paraId="02FC1BE8" w14:textId="5A4F9893" w:rsidR="00DC5A5D" w:rsidRPr="00001019" w:rsidRDefault="008C16D7" w:rsidP="00116675">
      <w:pPr>
        <w:pStyle w:val="Podpispodrysunkiem"/>
      </w:pPr>
      <w:r>
        <w:t>Rys. </w:t>
      </w:r>
      <w:fldSimple w:instr=" SEQ Rys. \* ARABIC ">
        <w:r w:rsidR="001D0D9B">
          <w:rPr>
            <w:noProof/>
          </w:rPr>
          <w:t>113</w:t>
        </w:r>
      </w:fldSimple>
      <w:r w:rsidR="00DC5A5D" w:rsidRPr="00001019">
        <w:t>. Zależność sukcesu projektu od rozmiaru zespołu</w:t>
      </w:r>
      <w:r w:rsidR="00245ADA">
        <w:rPr>
          <w:rStyle w:val="Odwoanieprzypisudolnego"/>
        </w:rPr>
        <w:footnoteReference w:id="157"/>
      </w:r>
      <w:r w:rsidR="00DC5A5D" w:rsidRPr="00001019">
        <w:t xml:space="preserve"> </w:t>
      </w:r>
    </w:p>
    <w:p w14:paraId="250365DE" w14:textId="77777777" w:rsidR="00DC5A5D" w:rsidRPr="00001019" w:rsidRDefault="00DC5A5D" w:rsidP="006201E4">
      <w:pPr>
        <w:pStyle w:val="Wcicienormalne"/>
      </w:pPr>
      <w:r w:rsidRPr="00001019">
        <w:lastRenderedPageBreak/>
        <w:t>Ambler w koncepcji DAD zaczerpnął pomysły z metodyki RUP wyróżniając trzy wysokopoziomowe fazy rozwoju oprogramowania:</w:t>
      </w:r>
    </w:p>
    <w:p w14:paraId="0E67B7D0" w14:textId="77777777" w:rsidR="00DC5A5D" w:rsidRPr="00001019" w:rsidRDefault="00DC5A5D" w:rsidP="003F38B4">
      <w:pPr>
        <w:pStyle w:val="Listapunktowana"/>
        <w:numPr>
          <w:ilvl w:val="0"/>
          <w:numId w:val="73"/>
        </w:numPr>
      </w:pPr>
      <w:r w:rsidRPr="00001019">
        <w:rPr>
          <w:b/>
          <w:bCs/>
        </w:rPr>
        <w:t>incepcję</w:t>
      </w:r>
      <w:r w:rsidRPr="00001019">
        <w:t xml:space="preserve"> – inicjację zespołu, przewidywanie wymagań, uzgodnienie celów projektu z interesariuszami, zapewnienie funduszy i wsparcia organizacyjnego,</w:t>
      </w:r>
    </w:p>
    <w:p w14:paraId="3C0368F3" w14:textId="77777777" w:rsidR="00DC5A5D" w:rsidRPr="00001019" w:rsidRDefault="00DC5A5D" w:rsidP="003F38B4">
      <w:pPr>
        <w:pStyle w:val="Listapunktowana"/>
        <w:numPr>
          <w:ilvl w:val="0"/>
          <w:numId w:val="73"/>
        </w:numPr>
      </w:pPr>
      <w:r w:rsidRPr="00001019">
        <w:rPr>
          <w:b/>
          <w:bCs/>
        </w:rPr>
        <w:t>iteracje konstrukcyjne</w:t>
      </w:r>
      <w:r w:rsidRPr="00001019">
        <w:t xml:space="preserve"> – zgodne z praktykami współdziałania deweloperów, ustalania priorytetów i podejściem TDD, zakończone testami akceptacyjnymi,</w:t>
      </w:r>
    </w:p>
    <w:p w14:paraId="69DE0991" w14:textId="3B38F3B7" w:rsidR="00DC5A5D" w:rsidRPr="00001019" w:rsidRDefault="00DC5A5D" w:rsidP="003F38B4">
      <w:pPr>
        <w:pStyle w:val="Listapunktowana"/>
        <w:numPr>
          <w:ilvl w:val="0"/>
          <w:numId w:val="73"/>
        </w:numPr>
      </w:pPr>
      <w:r w:rsidRPr="00001019">
        <w:rPr>
          <w:b/>
          <w:bCs/>
        </w:rPr>
        <w:t>przekazanie do produkcji</w:t>
      </w:r>
      <w:r w:rsidRPr="00001019">
        <w:t xml:space="preserve"> – pilotażowe lub etapowe wdrożenie projektu, dalsze testy akceptacyjne, potencjalnie szkolenie użytkowników</w:t>
      </w:r>
      <w:r w:rsidR="0082762F">
        <w:t xml:space="preserve"> oraz</w:t>
      </w:r>
      <w:r w:rsidRPr="00001019">
        <w:t xml:space="preserve"> działów obsługi i wsparcia technicznego, marketing produktu, finalizacj</w:t>
      </w:r>
      <w:r w:rsidR="0082762F">
        <w:t>ę</w:t>
      </w:r>
      <w:r w:rsidRPr="00001019">
        <w:t xml:space="preserve"> dokumentacji technicznej i użytkowej, tłumaczenie interfejsu użytkownika i dokumentacji na różne języki.</w:t>
      </w:r>
    </w:p>
    <w:p w14:paraId="0621F0F9" w14:textId="77777777" w:rsidR="00DC5A5D" w:rsidRPr="00001019" w:rsidRDefault="00DC5A5D" w:rsidP="006201E4">
      <w:pPr>
        <w:pStyle w:val="Wcicienormalne"/>
      </w:pPr>
      <w:r w:rsidRPr="00001019">
        <w:t>Ambler zakłada aktywny udział interesariuszy we wszystkich trzech fazach. Fazy 2. i 3. są powtarzane tworząc kolejne wydania.</w:t>
      </w:r>
    </w:p>
    <w:p w14:paraId="5F262625" w14:textId="77777777" w:rsidR="00DC5A5D" w:rsidRPr="00001019" w:rsidRDefault="00DC5A5D" w:rsidP="006201E4">
      <w:pPr>
        <w:pStyle w:val="Intitle"/>
      </w:pPr>
      <w:r w:rsidRPr="00001019">
        <w:t>Wymagania niefunkcjonalne w rozwoju zwinnym</w:t>
      </w:r>
    </w:p>
    <w:p w14:paraId="5592414B" w14:textId="377462DA" w:rsidR="00DC5A5D" w:rsidRPr="00001019" w:rsidRDefault="00DC5A5D" w:rsidP="006201E4">
      <w:pPr>
        <w:pStyle w:val="Wcicienormalne"/>
      </w:pPr>
      <w:r w:rsidRPr="00001019">
        <w:t>Ambler zwraca uwagę na wymagania niefunkcjonalne, takie jak dokładność i wydajność obliczeń, dostępność i użyteczność oprogramowania, niezawodność i bezpieczeństwo, łatwość utrzymania i ograniczenia (</w:t>
      </w:r>
      <w:r w:rsidR="00EE5CE4">
        <w:t>np. </w:t>
      </w:r>
      <w:r w:rsidRPr="00001019">
        <w:t xml:space="preserve">konieczność stosowania tylko oprogramowania </w:t>
      </w:r>
      <w:r w:rsidRPr="001F40F5">
        <w:rPr>
          <w:rStyle w:val="angielskawstawka"/>
          <w:lang w:val="en-GB"/>
        </w:rPr>
        <w:t>open source</w:t>
      </w:r>
      <w:r w:rsidRPr="00001019">
        <w:t xml:space="preserve">). Zespoły zwinne radzą sobie z takimi wymaganiami przez tzw. </w:t>
      </w:r>
      <w:r w:rsidRPr="0082762F">
        <w:rPr>
          <w:b/>
          <w:bCs/>
          <w:i/>
        </w:rPr>
        <w:t>opowieści techniczne</w:t>
      </w:r>
      <w:r w:rsidRPr="00001019">
        <w:t xml:space="preserve"> (</w:t>
      </w:r>
      <w:r w:rsidR="00174623">
        <w:t>ang. </w:t>
      </w:r>
      <w:r w:rsidRPr="001F40F5">
        <w:rPr>
          <w:rStyle w:val="angielskawstawka"/>
          <w:lang w:val="en-GB"/>
        </w:rPr>
        <w:t>technical stories</w:t>
      </w:r>
      <w:r w:rsidRPr="00001019">
        <w:t>), czyli stosując takie samo podejście, jak przy opowieściach użytkownika. Ambler proponuje zastosowanie kilku działań strategicznych w tym zakresie:</w:t>
      </w:r>
    </w:p>
    <w:p w14:paraId="66DFAAA4" w14:textId="77777777" w:rsidR="00DC5A5D" w:rsidRPr="00001019" w:rsidRDefault="00DC5A5D" w:rsidP="006201E4">
      <w:pPr>
        <w:pStyle w:val="Listapunktowana"/>
      </w:pPr>
      <w:r w:rsidRPr="00001019">
        <w:rPr>
          <w:b/>
          <w:bCs/>
        </w:rPr>
        <w:t>wstępne przewidywanie wymagań niefunkcjonalnych</w:t>
      </w:r>
      <w:r w:rsidRPr="00001019">
        <w:t xml:space="preserve"> w fazie incepcji – bez określania szczegółów,</w:t>
      </w:r>
    </w:p>
    <w:p w14:paraId="2DA251F6" w14:textId="77777777" w:rsidR="00DC5A5D" w:rsidRPr="00001019" w:rsidRDefault="00DC5A5D" w:rsidP="006201E4">
      <w:pPr>
        <w:pStyle w:val="Listapunktowana"/>
      </w:pPr>
      <w:r w:rsidRPr="00001019">
        <w:rPr>
          <w:b/>
          <w:bCs/>
        </w:rPr>
        <w:t xml:space="preserve">stosowanie burz modelowania JIT </w:t>
      </w:r>
      <w:r w:rsidRPr="00001019">
        <w:t>w całym cyklu życia – dla określenia szczegółów wymagań niefunkcjonalnych,</w:t>
      </w:r>
    </w:p>
    <w:p w14:paraId="472F11EC" w14:textId="77777777" w:rsidR="00DC5A5D" w:rsidRPr="00001019" w:rsidRDefault="00DC5A5D" w:rsidP="006201E4">
      <w:pPr>
        <w:pStyle w:val="Listapunktowana"/>
      </w:pPr>
      <w:r w:rsidRPr="00001019">
        <w:rPr>
          <w:b/>
          <w:bCs/>
        </w:rPr>
        <w:t xml:space="preserve">testowanie cech niefunkcjonalnych </w:t>
      </w:r>
      <w:r w:rsidRPr="00001019">
        <w:t>w całym cyklu życia – dla sprawdzenia ich poziomu i konieczności poprawy,</w:t>
      </w:r>
    </w:p>
    <w:p w14:paraId="73CF767A" w14:textId="77777777" w:rsidR="00DC5A5D" w:rsidRPr="00001019" w:rsidRDefault="00DC5A5D" w:rsidP="006201E4">
      <w:pPr>
        <w:pStyle w:val="Listapunktowana"/>
      </w:pPr>
      <w:r w:rsidRPr="00001019">
        <w:rPr>
          <w:b/>
          <w:bCs/>
        </w:rPr>
        <w:t>edukowanie programistów</w:t>
      </w:r>
      <w:r w:rsidRPr="00001019">
        <w:t xml:space="preserve"> – dla zrozumienia przez nich zakresu problemów zawartych w wymaganiach niefunkcjonalnych.</w:t>
      </w:r>
    </w:p>
    <w:p w14:paraId="79012E2A" w14:textId="77777777" w:rsidR="00DC5A5D" w:rsidRPr="00001019" w:rsidRDefault="00DC5A5D" w:rsidP="006201E4">
      <w:pPr>
        <w:pStyle w:val="Wcicienormalne"/>
      </w:pPr>
      <w:r w:rsidRPr="00001019">
        <w:t xml:space="preserve">Ambler zwraca uwagę na konieczność stosowania technik </w:t>
      </w:r>
      <w:r w:rsidRPr="0082762F">
        <w:rPr>
          <w:b/>
          <w:bCs/>
          <w:i/>
        </w:rPr>
        <w:t>zwinnego testowania</w:t>
      </w:r>
      <w:r w:rsidRPr="00001019">
        <w:t>, które muszą się charakteryzować następującymi cechami:</w:t>
      </w:r>
    </w:p>
    <w:p w14:paraId="3D54E73C" w14:textId="77777777" w:rsidR="00DC5A5D" w:rsidRPr="00001019" w:rsidRDefault="00DC5A5D" w:rsidP="006201E4">
      <w:pPr>
        <w:pStyle w:val="Listapunktowana"/>
      </w:pPr>
      <w:r w:rsidRPr="00001019">
        <w:rPr>
          <w:b/>
          <w:bCs/>
        </w:rPr>
        <w:t>muszą być iteracyjne</w:t>
      </w:r>
      <w:r w:rsidRPr="00001019">
        <w:t xml:space="preserve"> – dla naśladowania iteracyjnego rozwoju,</w:t>
      </w:r>
    </w:p>
    <w:p w14:paraId="7D37CAE0" w14:textId="77777777" w:rsidR="00DC5A5D" w:rsidRPr="00001019" w:rsidRDefault="00DC5A5D" w:rsidP="006201E4">
      <w:pPr>
        <w:pStyle w:val="Listapunktowana"/>
      </w:pPr>
      <w:r w:rsidRPr="00001019">
        <w:rPr>
          <w:b/>
          <w:bCs/>
        </w:rPr>
        <w:t xml:space="preserve">muszą się opierać na niepełnych specyfikacjach </w:t>
      </w:r>
      <w:r w:rsidRPr="00001019">
        <w:t xml:space="preserve"> gdyż kompletne nie są dostępne,</w:t>
      </w:r>
    </w:p>
    <w:p w14:paraId="606EEAA9" w14:textId="77777777" w:rsidR="00DC5A5D" w:rsidRPr="00001019" w:rsidRDefault="00DC5A5D" w:rsidP="006201E4">
      <w:pPr>
        <w:pStyle w:val="Listapunktowana"/>
      </w:pPr>
      <w:r w:rsidRPr="00001019">
        <w:rPr>
          <w:b/>
          <w:bCs/>
        </w:rPr>
        <w:t>muszą być elastyczne</w:t>
      </w:r>
      <w:r w:rsidRPr="00001019">
        <w:t xml:space="preserve"> – gdyż testowanie wymagania i rozwiązania mogą się zmieniać.</w:t>
      </w:r>
    </w:p>
    <w:p w14:paraId="1A2D35D4" w14:textId="77777777" w:rsidR="00DC5A5D" w:rsidRPr="00001019" w:rsidRDefault="00DC5A5D" w:rsidP="006201E4">
      <w:pPr>
        <w:pStyle w:val="Intitle"/>
      </w:pPr>
      <w:r w:rsidRPr="00001019">
        <w:t>Modelowanie zwinne</w:t>
      </w:r>
    </w:p>
    <w:p w14:paraId="5376D716" w14:textId="51C585CB" w:rsidR="00DC5A5D" w:rsidRPr="00001019" w:rsidRDefault="00DC5A5D" w:rsidP="006201E4">
      <w:pPr>
        <w:pStyle w:val="Wcicienormalne"/>
      </w:pPr>
      <w:r w:rsidRPr="00001019">
        <w:t xml:space="preserve">Ambler zaleca też podejście do rozwoju przez </w:t>
      </w:r>
      <w:r w:rsidRPr="00001019">
        <w:rPr>
          <w:i/>
        </w:rPr>
        <w:t>modelowanie zwinne</w:t>
      </w:r>
      <w:r w:rsidRPr="00001019">
        <w:t xml:space="preserve"> (</w:t>
      </w:r>
      <w:r w:rsidR="00174623">
        <w:t>ang. </w:t>
      </w:r>
      <w:r w:rsidRPr="00001019">
        <w:t xml:space="preserve">AMDD – </w:t>
      </w:r>
      <w:r w:rsidRPr="001F40F5">
        <w:rPr>
          <w:rStyle w:val="angielskawstawka"/>
          <w:lang w:val="en-GB"/>
        </w:rPr>
        <w:t>Agile Model Driven Development</w:t>
      </w:r>
      <w:r w:rsidRPr="00001019">
        <w:t>). Modelowanie zwinne różni się od tradycyjnego modelowania systemów i oprogramowania tym, że nie jest przeprowadzane jako jeden, ciągły proces, ale w krótkich „</w:t>
      </w:r>
      <w:r w:rsidRPr="0082762F">
        <w:rPr>
          <w:i/>
          <w:iCs w:val="0"/>
        </w:rPr>
        <w:t>burzach modelowania w odpowiednim czasie</w:t>
      </w:r>
      <w:r w:rsidRPr="00001019">
        <w:t>” (</w:t>
      </w:r>
      <w:r w:rsidR="00174623">
        <w:t>ang. </w:t>
      </w:r>
      <w:r w:rsidRPr="001F40F5">
        <w:rPr>
          <w:rStyle w:val="angielskawstawka"/>
          <w:lang w:val="en-GB"/>
        </w:rPr>
        <w:t>Just-in-Time model storming</w:t>
      </w:r>
      <w:r w:rsidRPr="00001019">
        <w:t>). Ambler pisze, że „</w:t>
      </w:r>
      <w:r w:rsidRPr="00001019">
        <w:rPr>
          <w:i/>
        </w:rPr>
        <w:t xml:space="preserve">dwutygodniowa iteracja wymaga około pół dnia planowania, w tym modelowania, podczas gdy w przypadku czterotygodniowej </w:t>
      </w:r>
      <w:r w:rsidRPr="00001019">
        <w:rPr>
          <w:i/>
        </w:rPr>
        <w:lastRenderedPageBreak/>
        <w:t>iteracji ten wysiłek zwykle zajmuje jeden dzień</w:t>
      </w:r>
      <w:r w:rsidRPr="00001019">
        <w:t>”. Burza modelowania polega na szybkim przeanalizowaniu problemu (</w:t>
      </w:r>
      <w:r w:rsidR="00EE5CE4">
        <w:t>np. </w:t>
      </w:r>
      <w:r w:rsidRPr="00001019">
        <w:t>szczegółów wymagania do rozwiązania) przez zespół deweloperów (a nie przez wyspecjalizowanych analityków, jak w metodach tradycyjnych). Celem modelowania zwinnego jest uzyskanie przez deweloperów zrozumienia tego, co mają wykonać.</w:t>
      </w:r>
    </w:p>
    <w:p w14:paraId="1126555D" w14:textId="77777777" w:rsidR="00DC5A5D" w:rsidRPr="00001019" w:rsidRDefault="00DC5A5D" w:rsidP="006201E4">
      <w:pPr>
        <w:pStyle w:val="Wcicienormalne"/>
      </w:pPr>
      <w:r w:rsidRPr="00001019">
        <w:t>W skład modelowania zwinnego wg Amblera wchodzi:</w:t>
      </w:r>
    </w:p>
    <w:p w14:paraId="06A5999F" w14:textId="093AA77F" w:rsidR="00DC5A5D" w:rsidRPr="00001019" w:rsidRDefault="00DC5A5D" w:rsidP="006201E4">
      <w:pPr>
        <w:pStyle w:val="Listapunktowana"/>
      </w:pPr>
      <w:r w:rsidRPr="00001019">
        <w:t xml:space="preserve">modelowanie </w:t>
      </w:r>
      <w:r w:rsidR="0082762F">
        <w:t xml:space="preserve">przypadków </w:t>
      </w:r>
      <w:r w:rsidRPr="00001019">
        <w:t>użycia,</w:t>
      </w:r>
    </w:p>
    <w:p w14:paraId="1A030B28" w14:textId="77777777" w:rsidR="00DC5A5D" w:rsidRPr="00001019" w:rsidRDefault="00DC5A5D" w:rsidP="006201E4">
      <w:pPr>
        <w:pStyle w:val="Listapunktowana"/>
      </w:pPr>
      <w:r w:rsidRPr="00001019">
        <w:t>opracowanie interfejsu użytkownika,</w:t>
      </w:r>
    </w:p>
    <w:p w14:paraId="01CFBF53" w14:textId="77777777" w:rsidR="00DC5A5D" w:rsidRPr="00001019" w:rsidRDefault="00DC5A5D" w:rsidP="006201E4">
      <w:pPr>
        <w:pStyle w:val="Listapunktowana"/>
      </w:pPr>
      <w:r w:rsidRPr="00001019">
        <w:t>uzupełniające modelowanie wymagań,</w:t>
      </w:r>
    </w:p>
    <w:p w14:paraId="19EB72B3" w14:textId="77777777" w:rsidR="00DC5A5D" w:rsidRPr="00001019" w:rsidRDefault="00DC5A5D" w:rsidP="006201E4">
      <w:pPr>
        <w:pStyle w:val="Listapunktowana"/>
      </w:pPr>
      <w:r w:rsidRPr="00001019">
        <w:t>koncepcyjne modelowanie dziedziny,</w:t>
      </w:r>
    </w:p>
    <w:p w14:paraId="789C028F" w14:textId="77777777" w:rsidR="00DC5A5D" w:rsidRPr="00001019" w:rsidRDefault="00DC5A5D" w:rsidP="006201E4">
      <w:pPr>
        <w:pStyle w:val="Listapunktowana"/>
      </w:pPr>
      <w:r w:rsidRPr="00001019">
        <w:t>modelowanie procesu,</w:t>
      </w:r>
    </w:p>
    <w:p w14:paraId="141B2E60" w14:textId="77777777" w:rsidR="00DC5A5D" w:rsidRPr="00001019" w:rsidRDefault="00DC5A5D" w:rsidP="006201E4">
      <w:pPr>
        <w:pStyle w:val="Listapunktowana"/>
      </w:pPr>
      <w:r w:rsidRPr="00001019">
        <w:t>modelowanie architektury,</w:t>
      </w:r>
    </w:p>
    <w:p w14:paraId="71CEC741" w14:textId="77777777" w:rsidR="00DC5A5D" w:rsidRPr="00001019" w:rsidRDefault="00DC5A5D" w:rsidP="006201E4">
      <w:pPr>
        <w:pStyle w:val="Listapunktowana"/>
      </w:pPr>
      <w:r w:rsidRPr="00001019">
        <w:t>modelowanie dynamiki obiektów,</w:t>
      </w:r>
    </w:p>
    <w:p w14:paraId="24BEF32A" w14:textId="77777777" w:rsidR="00DC5A5D" w:rsidRPr="00001019" w:rsidRDefault="00DC5A5D" w:rsidP="006201E4">
      <w:pPr>
        <w:pStyle w:val="Listapunktowana"/>
      </w:pPr>
      <w:r w:rsidRPr="00001019">
        <w:t>szczegółowe modelowanie struktur.</w:t>
      </w:r>
    </w:p>
    <w:p w14:paraId="4C83511F" w14:textId="270BF2AC" w:rsidR="00DC5A5D" w:rsidRPr="00001019" w:rsidRDefault="00CE14CA" w:rsidP="008D02FF">
      <w:pPr>
        <w:pStyle w:val="Nagwek3"/>
      </w:pPr>
      <w:bookmarkStart w:id="824" w:name="_Toc34547072"/>
      <w:r>
        <w:t>Stan obecny i p</w:t>
      </w:r>
      <w:r w:rsidR="000C35E4">
        <w:t>erspektywy</w:t>
      </w:r>
      <w:bookmarkEnd w:id="824"/>
    </w:p>
    <w:p w14:paraId="64CBFB4F" w14:textId="34149D9F" w:rsidR="00DC5A5D" w:rsidRPr="00001019" w:rsidRDefault="00DC5A5D" w:rsidP="006201E4">
      <w:pPr>
        <w:pStyle w:val="Wcicienormalne"/>
      </w:pPr>
      <w:r w:rsidRPr="00001019">
        <w:t xml:space="preserve">Konsekwencje rozwoju metodyk zwinnych wydają się być nieubłagane: wszystkie firmy, nawet te duże i tradycyjne, przechodzą z metod tradycyjnych na zwinne. </w:t>
      </w:r>
    </w:p>
    <w:p w14:paraId="0074F8DE" w14:textId="2F4C820F" w:rsidR="00DC5A5D" w:rsidRPr="00001019" w:rsidRDefault="00DC5A5D" w:rsidP="006201E4">
      <w:pPr>
        <w:pStyle w:val="Wcicienormalne"/>
      </w:pPr>
      <w:r w:rsidRPr="00001019">
        <w:t xml:space="preserve">Małe firmy traktują metodyki zwinne jako szansę rozwoju. Mogą wprowadzać produkty na rynek szybciej i taniej. Mogą zaoszczędzić na zarządzaniu procesami, na tworzeniu i aktualizacji dokumentacji i na innych działaniach, które nie przynoszą natychmiastowego zysku. W ten sposób </w:t>
      </w:r>
      <w:r w:rsidR="006F52EE">
        <w:t xml:space="preserve">małe </w:t>
      </w:r>
      <w:r w:rsidRPr="00001019">
        <w:t>firmy zwinne pokonują bariery wejścia na rynek. Zyskały przewagę konkurencyjną nad firmami stosującymi metody tradycyjne. Z drugiej strony duże firmy IT, czując presję ze strony mniejszych, włączają praktyki zwinne do swoich procesów organizacyjnych. Podejmuje się stosowania metodyk zwinne nawet tam, gdzie nie z założenia nie powinny być stosowane, czyli w dużych, złożonych projektach i w systemach krytycznych dla bezpieczeństwa. W tych dziedzinach uzyskuje się dobre efekty łącząc praktyki metodyk zwinnych i tradycyjnych w formy hybrydowe.</w:t>
      </w:r>
    </w:p>
    <w:p w14:paraId="227C1718" w14:textId="77777777" w:rsidR="00DC5A5D" w:rsidRPr="00001019" w:rsidRDefault="00DC5A5D" w:rsidP="006201E4">
      <w:pPr>
        <w:pStyle w:val="Wcicienormalne"/>
      </w:pPr>
      <w:r w:rsidRPr="00001019">
        <w:t xml:space="preserve">Niestety koszty zaoszczędzone na wymienionych działaniach, są pochłaniane przez wyższe płace deweloperów. Skoro sukces projektów zależy od zdolności i motywacji deweloperów, to płace deweloperów muszą być wysokie. Firmy próbują obniżyć wysokie koszty płac przez </w:t>
      </w:r>
      <w:r w:rsidRPr="00001019">
        <w:rPr>
          <w:i/>
        </w:rPr>
        <w:t>outsourcing</w:t>
      </w:r>
      <w:r w:rsidRPr="00001019">
        <w:t xml:space="preserve"> projektów do krajów o niższym ogólnym poziome płac, ale takie praktyki są ograniczone przez wysokie wymagania metodyk zwinnych wobec umiejętności deweloperów.</w:t>
      </w:r>
    </w:p>
    <w:p w14:paraId="0D8EC146" w14:textId="1BC42B0C" w:rsidR="00DC5A5D" w:rsidRPr="00001019" w:rsidRDefault="00DC5A5D" w:rsidP="006201E4">
      <w:pPr>
        <w:pStyle w:val="Wcicienormalne"/>
      </w:pPr>
      <w:r w:rsidRPr="00001019">
        <w:t xml:space="preserve">Niestety wysokie płace deweloperów niekoniecznie idą w ślad za ich wysokimi umiejętnościami i poświęceniem. Często dysproporcja wynika z tego, że podejście zwinne wymaga wychodzenia ludzi poza ich wąskie specjalizacje. W metodykach klasycznych pracownicy koncentrują się na swoich wyspecjalizowanych zadaniach. Analitycy na analizowaniu, projektanci na projektowaniu, programiści na programowaniu, a testerzy na testowaniu oprogramowania. Z kolei metodyki zwinne wymagają, aby w zespołach deweloperskich spotykali się ludzie o różnych predyspozycjach – i analitycznych, i projektowych, i programistycznych i testowych. </w:t>
      </w:r>
      <w:r w:rsidRPr="00001019">
        <w:lastRenderedPageBreak/>
        <w:t>Nie należy się spodziewać, aby zdolny i efektywny programista był dobrym analitykiem systemowym, ale wykazywanie pewnych umiejętności poza swoją specjalizacją zawodową ułatwia komunikację i zrozumienie w zespole (</w:t>
      </w:r>
      <w:r w:rsidRPr="00001019">
        <w:fldChar w:fldCharType="begin"/>
      </w:r>
      <w:r w:rsidRPr="00001019">
        <w:instrText xml:space="preserve"> REF  _Ref29669246 \* Lower \h </w:instrText>
      </w:r>
      <w:r w:rsidRPr="00001019">
        <w:fldChar w:fldCharType="separate"/>
      </w:r>
      <w:r w:rsidR="001D0D9B">
        <w:t>rys. </w:t>
      </w:r>
      <w:r w:rsidR="001D0D9B">
        <w:rPr>
          <w:noProof/>
        </w:rPr>
        <w:t>114</w:t>
      </w:r>
      <w:r w:rsidRPr="00001019">
        <w:fldChar w:fldCharType="end"/>
      </w:r>
      <w:r w:rsidRPr="00001019">
        <w:t>). Jednak dla wielu osób jest zbyt trudne, dlatego firmy mają problemy ze zdobywaniem dobrych deweloperów.</w:t>
      </w:r>
    </w:p>
    <w:p w14:paraId="38995955" w14:textId="77777777" w:rsidR="00DC5A5D" w:rsidRPr="00001019" w:rsidRDefault="00DC5A5D" w:rsidP="00E53D6D">
      <w:pPr>
        <w:pStyle w:val="Figure"/>
      </w:pPr>
      <w:r w:rsidRPr="00001019">
        <w:rPr>
          <w:noProof/>
        </w:rPr>
        <mc:AlternateContent>
          <mc:Choice Requires="wpc">
            <w:drawing>
              <wp:inline distT="0" distB="0" distL="0" distR="0" wp14:anchorId="348A56FD" wp14:editId="5B8F954B">
                <wp:extent cx="5486400" cy="2850781"/>
                <wp:effectExtent l="0" t="0" r="0" b="6985"/>
                <wp:docPr id="14843" name="Kanwa 1484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825" name="Pole tekstowe 14825"/>
                        <wps:cNvSpPr txBox="1"/>
                        <wps:spPr>
                          <a:xfrm>
                            <a:off x="96644" y="6347"/>
                            <a:ext cx="1590919" cy="3962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372D9E6" w14:textId="20FFBD79" w:rsidR="0082527D" w:rsidRPr="001B63F8" w:rsidRDefault="0082527D">
                              <w:pPr>
                                <w:rPr>
                                  <w:rFonts w:asciiTheme="minorHAnsi" w:hAnsiTheme="minorHAnsi" w:cstheme="minorHAnsi"/>
                                  <w:sz w:val="20"/>
                                </w:rPr>
                              </w:pPr>
                              <w:r w:rsidRPr="001B63F8">
                                <w:rPr>
                                  <w:rFonts w:asciiTheme="minorHAnsi" w:hAnsiTheme="minorHAnsi" w:cstheme="minorHAnsi"/>
                                  <w:sz w:val="20"/>
                                </w:rPr>
                                <w:t>a)</w:t>
                              </w:r>
                              <w:r>
                                <w:rPr>
                                  <w:rFonts w:asciiTheme="minorHAnsi" w:hAnsiTheme="minorHAnsi" w:cstheme="minorHAnsi"/>
                                  <w:sz w:val="20"/>
                                </w:rPr>
                                <w:t xml:space="preserve"> Rozdzielne specjalizacje w metodach klasycznych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26" name="Dziesięciokąt 14826"/>
                        <wps:cNvSpPr/>
                        <wps:spPr>
                          <a:xfrm>
                            <a:off x="566383" y="790931"/>
                            <a:ext cx="1631700" cy="1631682"/>
                          </a:xfrm>
                          <a:prstGeom prst="decag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27" name="Owal 14827"/>
                        <wps:cNvSpPr/>
                        <wps:spPr>
                          <a:xfrm>
                            <a:off x="1414131" y="1852127"/>
                            <a:ext cx="808074" cy="808074"/>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16CDCCB6"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Programiści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28" name="Owal 14828"/>
                        <wps:cNvSpPr/>
                        <wps:spPr>
                          <a:xfrm>
                            <a:off x="1701210" y="958199"/>
                            <a:ext cx="808074" cy="808074"/>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7628D359"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Projektanci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29" name="Owal 14829"/>
                        <wps:cNvSpPr/>
                        <wps:spPr>
                          <a:xfrm>
                            <a:off x="974387" y="415146"/>
                            <a:ext cx="808074" cy="808074"/>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3328C412"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Analitycy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30" name="Owal 14830"/>
                        <wps:cNvSpPr/>
                        <wps:spPr>
                          <a:xfrm>
                            <a:off x="533851" y="1852127"/>
                            <a:ext cx="808074" cy="808074"/>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3B22DEBC"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Testerzy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31" name="Owal 14831"/>
                        <wps:cNvSpPr/>
                        <wps:spPr>
                          <a:xfrm>
                            <a:off x="260896" y="951375"/>
                            <a:ext cx="808074" cy="808074"/>
                          </a:xfrm>
                          <a:prstGeom prst="ellipse">
                            <a:avLst/>
                          </a:prstGeom>
                          <a:solidFill>
                            <a:schemeClr val="bg1"/>
                          </a:solidFill>
                        </wps:spPr>
                        <wps:style>
                          <a:lnRef idx="2">
                            <a:schemeClr val="dk1"/>
                          </a:lnRef>
                          <a:fillRef idx="1">
                            <a:schemeClr val="lt1"/>
                          </a:fillRef>
                          <a:effectRef idx="0">
                            <a:schemeClr val="dk1"/>
                          </a:effectRef>
                          <a:fontRef idx="minor">
                            <a:schemeClr val="dk1"/>
                          </a:fontRef>
                        </wps:style>
                        <wps:txbx>
                          <w:txbxContent>
                            <w:p w14:paraId="5CAAFD54"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Dział wsparcia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833" name="Owal 14833"/>
                        <wps:cNvSpPr/>
                        <wps:spPr>
                          <a:xfrm>
                            <a:off x="3858498" y="1523832"/>
                            <a:ext cx="1170000" cy="11700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1615C8AB" w14:textId="77777777" w:rsidR="0082527D" w:rsidRPr="005E4D4E" w:rsidRDefault="0082527D" w:rsidP="006201E4">
                              <w:pPr>
                                <w:jc w:val="right"/>
                                <w:rPr>
                                  <w:rFonts w:asciiTheme="minorHAnsi" w:hAnsiTheme="minorHAnsi" w:cstheme="minorHAnsi"/>
                                  <w:sz w:val="16"/>
                                  <w:szCs w:val="1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14834" name="Owal 14834"/>
                        <wps:cNvSpPr/>
                        <wps:spPr>
                          <a:xfrm>
                            <a:off x="4029798" y="958199"/>
                            <a:ext cx="1170000" cy="11700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4AEA9C5A" w14:textId="77777777" w:rsidR="0082527D" w:rsidRDefault="0082527D" w:rsidP="006201E4">
                              <w:pPr>
                                <w:jc w:val="center"/>
                                <w:rPr>
                                  <w:rFonts w:asciiTheme="minorHAnsi" w:hAnsiTheme="minorHAnsi" w:cstheme="minorHAnsi"/>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35" name="Owal 14835"/>
                        <wps:cNvSpPr/>
                        <wps:spPr>
                          <a:xfrm>
                            <a:off x="3506047" y="510780"/>
                            <a:ext cx="1170000" cy="11700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4619877D"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Umiejętności analityczne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36" name="Owal 14836"/>
                        <wps:cNvSpPr/>
                        <wps:spPr>
                          <a:xfrm>
                            <a:off x="3118684" y="1551127"/>
                            <a:ext cx="1170000" cy="11700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3F4FC0D9" w14:textId="77777777" w:rsidR="0082527D" w:rsidRPr="005E4D4E" w:rsidRDefault="0082527D" w:rsidP="006201E4">
                              <w:pPr>
                                <w:rPr>
                                  <w:rFonts w:asciiTheme="minorHAnsi" w:hAnsiTheme="minorHAnsi" w:cstheme="minorHAnsi"/>
                                  <w:sz w:val="16"/>
                                  <w:szCs w:val="1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s:wsp>
                        <wps:cNvPr id="14837" name="Owal 14837"/>
                        <wps:cNvSpPr/>
                        <wps:spPr>
                          <a:xfrm>
                            <a:off x="2922209" y="951375"/>
                            <a:ext cx="1170000" cy="1170000"/>
                          </a:xfrm>
                          <a:prstGeom prst="ellipse">
                            <a:avLst/>
                          </a:prstGeom>
                          <a:noFill/>
                        </wps:spPr>
                        <wps:style>
                          <a:lnRef idx="2">
                            <a:schemeClr val="dk1"/>
                          </a:lnRef>
                          <a:fillRef idx="1">
                            <a:schemeClr val="lt1"/>
                          </a:fillRef>
                          <a:effectRef idx="0">
                            <a:schemeClr val="dk1"/>
                          </a:effectRef>
                          <a:fontRef idx="minor">
                            <a:schemeClr val="dk1"/>
                          </a:fontRef>
                        </wps:style>
                        <wps:txbx>
                          <w:txbxContent>
                            <w:p w14:paraId="0C276758" w14:textId="77777777" w:rsidR="0082527D" w:rsidRPr="005E4D4E" w:rsidRDefault="0082527D" w:rsidP="006201E4">
                              <w:pPr>
                                <w:rPr>
                                  <w:rFonts w:asciiTheme="minorHAnsi" w:hAnsiTheme="minorHAnsi" w:cstheme="minorHAnsi"/>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38" name="Pole tekstowe 14838"/>
                        <wps:cNvSpPr txBox="1"/>
                        <wps:spPr>
                          <a:xfrm>
                            <a:off x="4532167" y="1325919"/>
                            <a:ext cx="640335" cy="27644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3FED66F" w14:textId="77777777" w:rsidR="0082527D" w:rsidRPr="005E4D4E" w:rsidRDefault="0082527D" w:rsidP="006201E4">
                              <w:pPr>
                                <w:jc w:val="right"/>
                                <w:rPr>
                                  <w:rFonts w:asciiTheme="minorHAnsi" w:hAnsiTheme="minorHAnsi" w:cstheme="minorHAnsi"/>
                                  <w:sz w:val="16"/>
                                  <w:szCs w:val="16"/>
                                </w:rPr>
                              </w:pPr>
                              <w:r>
                                <w:rPr>
                                  <w:rFonts w:asciiTheme="minorHAnsi" w:hAnsiTheme="minorHAnsi" w:cstheme="minorHAnsi"/>
                                  <w:sz w:val="16"/>
                                  <w:szCs w:val="16"/>
                                </w:rPr>
                                <w:t>Umiejętności projektowe</w:t>
                              </w:r>
                            </w:p>
                            <w:p w14:paraId="22753BD0" w14:textId="77777777" w:rsidR="0082527D" w:rsidRPr="001B63F8" w:rsidRDefault="0082527D">
                              <w:pPr>
                                <w:rPr>
                                  <w:rFonts w:asciiTheme="minorHAnsi" w:hAnsiTheme="minorHAnsi" w:cstheme="minorHAnsi"/>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39" name="Pole tekstowe 14839"/>
                        <wps:cNvSpPr txBox="1"/>
                        <wps:spPr>
                          <a:xfrm>
                            <a:off x="3021259" y="1325919"/>
                            <a:ext cx="660806" cy="30283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1335372" w14:textId="77777777" w:rsidR="0082527D" w:rsidRPr="005E4D4E" w:rsidRDefault="0082527D" w:rsidP="006201E4">
                              <w:pPr>
                                <w:rPr>
                                  <w:rFonts w:asciiTheme="minorHAnsi" w:hAnsiTheme="minorHAnsi" w:cstheme="minorHAnsi"/>
                                  <w:sz w:val="16"/>
                                  <w:szCs w:val="16"/>
                                </w:rPr>
                              </w:pPr>
                              <w:r>
                                <w:rPr>
                                  <w:rFonts w:asciiTheme="minorHAnsi" w:hAnsiTheme="minorHAnsi" w:cstheme="minorHAnsi"/>
                                  <w:sz w:val="16"/>
                                  <w:szCs w:val="16"/>
                                </w:rPr>
                                <w:t>Rozmowy z klientami</w:t>
                              </w:r>
                            </w:p>
                            <w:p w14:paraId="491512E2" w14:textId="77777777" w:rsidR="0082527D" w:rsidRPr="001B63F8" w:rsidRDefault="0082527D">
                              <w:pPr>
                                <w:rPr>
                                  <w:rFonts w:asciiTheme="minorHAnsi" w:hAnsiTheme="minorHAnsi" w:cstheme="minorHAnsi"/>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40" name="Pole tekstowe 14840"/>
                        <wps:cNvSpPr txBox="1"/>
                        <wps:spPr>
                          <a:xfrm>
                            <a:off x="4209692" y="2171298"/>
                            <a:ext cx="764404" cy="27644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5EF65D4" w14:textId="77777777" w:rsidR="0082527D" w:rsidRPr="005E4D4E" w:rsidRDefault="0082527D" w:rsidP="006201E4">
                              <w:pPr>
                                <w:jc w:val="right"/>
                                <w:rPr>
                                  <w:rFonts w:asciiTheme="minorHAnsi" w:hAnsiTheme="minorHAnsi" w:cstheme="minorHAnsi"/>
                                  <w:sz w:val="16"/>
                                  <w:szCs w:val="16"/>
                                </w:rPr>
                              </w:pPr>
                              <w:r>
                                <w:rPr>
                                  <w:rFonts w:asciiTheme="minorHAnsi" w:hAnsiTheme="minorHAnsi" w:cstheme="minorHAnsi"/>
                                  <w:sz w:val="16"/>
                                  <w:szCs w:val="16"/>
                                </w:rPr>
                                <w:t>Umiejętności programistyczne</w:t>
                              </w:r>
                            </w:p>
                            <w:p w14:paraId="0C2259C0" w14:textId="77777777" w:rsidR="0082527D" w:rsidRPr="001B63F8" w:rsidRDefault="0082527D" w:rsidP="006201E4">
                              <w:pPr>
                                <w:rPr>
                                  <w:rFonts w:asciiTheme="minorHAnsi" w:hAnsiTheme="minorHAnsi" w:cstheme="minorHAnsi"/>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41" name="Pole tekstowe 14841"/>
                        <wps:cNvSpPr txBox="1"/>
                        <wps:spPr>
                          <a:xfrm>
                            <a:off x="3226280" y="2171298"/>
                            <a:ext cx="764404" cy="276447"/>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96D8863" w14:textId="77777777" w:rsidR="0082527D" w:rsidRPr="005E4D4E" w:rsidRDefault="0082527D" w:rsidP="006201E4">
                              <w:pPr>
                                <w:rPr>
                                  <w:rFonts w:asciiTheme="minorHAnsi" w:hAnsiTheme="minorHAnsi" w:cstheme="minorHAnsi"/>
                                  <w:sz w:val="16"/>
                                  <w:szCs w:val="16"/>
                                </w:rPr>
                              </w:pPr>
                              <w:r>
                                <w:rPr>
                                  <w:rFonts w:asciiTheme="minorHAnsi" w:hAnsiTheme="minorHAnsi" w:cstheme="minorHAnsi"/>
                                  <w:sz w:val="16"/>
                                  <w:szCs w:val="16"/>
                                </w:rPr>
                                <w:t>Umiejętności testowania</w:t>
                              </w:r>
                            </w:p>
                            <w:p w14:paraId="2A163DA5" w14:textId="77777777" w:rsidR="0082527D" w:rsidRPr="001B63F8" w:rsidRDefault="0082527D">
                              <w:pPr>
                                <w:rPr>
                                  <w:rFonts w:asciiTheme="minorHAnsi" w:hAnsiTheme="minorHAnsi" w:cstheme="minorHAnsi"/>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0" name="Pole tekstowe 1760"/>
                        <wps:cNvSpPr txBox="1"/>
                        <wps:spPr>
                          <a:xfrm>
                            <a:off x="3187862" y="6347"/>
                            <a:ext cx="1590919" cy="39626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430E7C" w14:textId="584A6083" w:rsidR="0082527D" w:rsidRPr="001B63F8" w:rsidRDefault="0082527D">
                              <w:pPr>
                                <w:rPr>
                                  <w:rFonts w:asciiTheme="minorHAnsi" w:hAnsiTheme="minorHAnsi" w:cstheme="minorHAnsi"/>
                                  <w:sz w:val="20"/>
                                </w:rPr>
                              </w:pPr>
                              <w:r>
                                <w:rPr>
                                  <w:rFonts w:asciiTheme="minorHAnsi" w:hAnsiTheme="minorHAnsi" w:cstheme="minorHAnsi"/>
                                  <w:sz w:val="20"/>
                                </w:rPr>
                                <w:t>b</w:t>
                              </w:r>
                              <w:r w:rsidRPr="001B63F8">
                                <w:rPr>
                                  <w:rFonts w:asciiTheme="minorHAnsi" w:hAnsiTheme="minorHAnsi" w:cstheme="minorHAnsi"/>
                                  <w:sz w:val="20"/>
                                </w:rPr>
                                <w:t>)</w:t>
                              </w:r>
                              <w:r>
                                <w:rPr>
                                  <w:rFonts w:asciiTheme="minorHAnsi" w:hAnsiTheme="minorHAnsi" w:cstheme="minorHAnsi"/>
                                  <w:sz w:val="20"/>
                                </w:rPr>
                                <w:t xml:space="preserve"> Łączenie umiejętności w metodach zwinnyc</w:t>
                              </w:r>
                              <w:bookmarkStart w:id="825" w:name="_GoBack"/>
                              <w:r>
                                <w:rPr>
                                  <w:rFonts w:asciiTheme="minorHAnsi" w:hAnsiTheme="minorHAnsi" w:cstheme="minorHAnsi"/>
                                  <w:sz w:val="20"/>
                                </w:rPr>
                                <w:t>h</w:t>
                              </w:r>
                              <w:bookmarkEnd w:id="8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348A56FD" id="Kanwa 14843" o:spid="_x0000_s2980" editas="canvas" style="width:6in;height:224.45pt;mso-position-horizontal-relative:char;mso-position-vertical-relative:line" coordsize="54864,285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">
                <v:shape id="_x0000_s2981" type="#_x0000_t75" style="position:absolute;width:54864;height:28505;visibility:visible;mso-wrap-style:square" filled="t">
                  <v:fill o:detectmouseclick="t"/>
                  <v:path o:connecttype="none"/>
                </v:shape>
                <v:shape id="Pole tekstowe 14825" o:spid="_x0000_s2982" type="#_x0000_t202" style="position:absolute;left:966;top:63;width:1590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" filled="f" stroked="f" strokeweight="1pt">
                  <v:textbox inset="0,0,0,0">
                    <w:txbxContent>
                      <w:p w14:paraId="3372D9E6" w14:textId="20FFBD79" w:rsidR="0082527D" w:rsidRPr="001B63F8" w:rsidRDefault="0082527D">
                        <w:pPr>
                          <w:rPr>
                            <w:rFonts w:asciiTheme="minorHAnsi" w:hAnsiTheme="minorHAnsi" w:cstheme="minorHAnsi"/>
                            <w:sz w:val="20"/>
                          </w:rPr>
                        </w:pPr>
                        <w:r w:rsidRPr="001B63F8">
                          <w:rPr>
                            <w:rFonts w:asciiTheme="minorHAnsi" w:hAnsiTheme="minorHAnsi" w:cstheme="minorHAnsi"/>
                            <w:sz w:val="20"/>
                          </w:rPr>
                          <w:t>a)</w:t>
                        </w:r>
                        <w:r>
                          <w:rPr>
                            <w:rFonts w:asciiTheme="minorHAnsi" w:hAnsiTheme="minorHAnsi" w:cstheme="minorHAnsi"/>
                            <w:sz w:val="20"/>
                          </w:rPr>
                          <w:t xml:space="preserve"> Rozdzielne specjalizacje w metodach klasycznych</w:t>
                        </w:r>
                      </w:p>
                    </w:txbxContent>
                  </v:textbox>
                </v:shape>
                <v:shape id="Dziesięciokąt 14826" o:spid="_x0000_s2983" style="position:absolute;left:5663;top:7909;width:16317;height:16317;visibility:visible;mso-wrap-style:square;v-text-anchor:middle" coordsize="1631700,1631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" path="m,815841l155813,311625,563738,2r504224,l1475887,311625r155813,504216l1475887,1320057r-407925,311623l563738,1631680,155813,1320057,,815841xe" fillcolor="white [3201]" strokecolor="black [3200]" strokeweight="1pt">
                  <v:stroke joinstyle="miter"/>
                  <v:path arrowok="t" o:connecttype="custom" o:connectlocs="0,815841;155813,311625;563738,2;1067962,2;1475887,311625;1631700,815841;1475887,1320057;1067962,1631680;563738,1631680;155813,1320057;0,815841" o:connectangles="0,0,0,0,0,0,0,0,0,0,0"/>
                </v:shape>
                <v:oval id="Owal 14827" o:spid="_x0000_s2984" style="position:absolute;left:14141;top:18521;width:8081;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" fillcolor="white [3212]" strokecolor="black [3200]" strokeweight="1pt">
                  <v:stroke joinstyle="miter"/>
                  <v:textbox inset="0,0,0,0">
                    <w:txbxContent>
                      <w:p w14:paraId="16CDCCB6"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Programiści</w:t>
                        </w:r>
                      </w:p>
                    </w:txbxContent>
                  </v:textbox>
                </v:oval>
                <v:oval id="Owal 14828" o:spid="_x0000_s2985" style="position:absolute;left:17012;top:9581;width:8080;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" fillcolor="white [3212]" strokecolor="black [3200]" strokeweight="1pt">
                  <v:stroke joinstyle="miter"/>
                  <v:textbox inset="0,0,0,0">
                    <w:txbxContent>
                      <w:p w14:paraId="7628D359"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Projektanci</w:t>
                        </w:r>
                      </w:p>
                    </w:txbxContent>
                  </v:textbox>
                </v:oval>
                <v:oval id="Owal 14829" o:spid="_x0000_s2986" style="position:absolute;left:9743;top:4151;width:8081;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" fillcolor="white [3212]" strokecolor="black [3200]" strokeweight="1pt">
                  <v:stroke joinstyle="miter"/>
                  <v:textbox inset="0,0,0,0">
                    <w:txbxContent>
                      <w:p w14:paraId="3328C412"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Analitycy</w:t>
                        </w:r>
                      </w:p>
                    </w:txbxContent>
                  </v:textbox>
                </v:oval>
                <v:oval id="Owal 14830" o:spid="_x0000_s2987" style="position:absolute;left:5338;top:18521;width:8081;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" fillcolor="white [3212]" strokecolor="black [3200]" strokeweight="1pt">
                  <v:stroke joinstyle="miter"/>
                  <v:textbox inset="0,0,0,0">
                    <w:txbxContent>
                      <w:p w14:paraId="3B22DEBC"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Testerzy</w:t>
                        </w:r>
                      </w:p>
                    </w:txbxContent>
                  </v:textbox>
                </v:oval>
                <v:oval id="Owal 14831" o:spid="_x0000_s2988" style="position:absolute;left:2608;top:9513;width:8081;height:8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" fillcolor="white [3212]" strokecolor="black [3200]" strokeweight="1pt">
                  <v:stroke joinstyle="miter"/>
                  <v:textbox inset="0,0,0,0">
                    <w:txbxContent>
                      <w:p w14:paraId="5CAAFD54"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Dział wsparcia</w:t>
                        </w:r>
                      </w:p>
                    </w:txbxContent>
                  </v:textbox>
                </v:oval>
                <v:oval id="Owal 14833" o:spid="_x0000_s2989" style="position:absolute;left:38584;top:15238;width:11700;height:117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" filled="f" strokecolor="black [3200]" strokeweight="1pt">
                  <v:stroke joinstyle="miter"/>
                  <v:textbox inset="0,0,0,0">
                    <w:txbxContent>
                      <w:p w14:paraId="1615C8AB" w14:textId="77777777" w:rsidR="0082527D" w:rsidRPr="005E4D4E" w:rsidRDefault="0082527D" w:rsidP="006201E4">
                        <w:pPr>
                          <w:jc w:val="right"/>
                          <w:rPr>
                            <w:rFonts w:asciiTheme="minorHAnsi" w:hAnsiTheme="minorHAnsi" w:cstheme="minorHAnsi"/>
                            <w:sz w:val="16"/>
                            <w:szCs w:val="16"/>
                          </w:rPr>
                        </w:pPr>
                      </w:p>
                    </w:txbxContent>
                  </v:textbox>
                </v:oval>
                <v:oval id="Owal 14834" o:spid="_x0000_s2990" style="position:absolute;left:40297;top:9581;width:11700;height:1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" filled="f" strokecolor="black [3200]" strokeweight="1pt">
                  <v:stroke joinstyle="miter"/>
                  <v:textbox inset="0,0,0,0">
                    <w:txbxContent>
                      <w:p w14:paraId="4AEA9C5A" w14:textId="77777777" w:rsidR="0082527D" w:rsidRDefault="0082527D" w:rsidP="006201E4">
                        <w:pPr>
                          <w:jc w:val="center"/>
                          <w:rPr>
                            <w:rFonts w:asciiTheme="minorHAnsi" w:hAnsiTheme="minorHAnsi" w:cstheme="minorHAnsi"/>
                            <w:sz w:val="16"/>
                            <w:szCs w:val="16"/>
                          </w:rPr>
                        </w:pPr>
                      </w:p>
                    </w:txbxContent>
                  </v:textbox>
                </v:oval>
                <v:oval id="Owal 14835" o:spid="_x0000_s2991" style="position:absolute;left:35060;top:5107;width:11700;height:1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" filled="f" strokecolor="black [3200]" strokeweight="1pt">
                  <v:stroke joinstyle="miter"/>
                  <v:textbox inset="0,0,0,0">
                    <w:txbxContent>
                      <w:p w14:paraId="4619877D" w14:textId="77777777" w:rsidR="0082527D" w:rsidRPr="005E4D4E" w:rsidRDefault="0082527D" w:rsidP="006201E4">
                        <w:pPr>
                          <w:jc w:val="center"/>
                          <w:rPr>
                            <w:rFonts w:asciiTheme="minorHAnsi" w:hAnsiTheme="minorHAnsi" w:cstheme="minorHAnsi"/>
                            <w:sz w:val="16"/>
                            <w:szCs w:val="16"/>
                          </w:rPr>
                        </w:pPr>
                        <w:r>
                          <w:rPr>
                            <w:rFonts w:asciiTheme="minorHAnsi" w:hAnsiTheme="minorHAnsi" w:cstheme="minorHAnsi"/>
                            <w:sz w:val="16"/>
                            <w:szCs w:val="16"/>
                          </w:rPr>
                          <w:t>Umiejętności analityczne</w:t>
                        </w:r>
                      </w:p>
                    </w:txbxContent>
                  </v:textbox>
                </v:oval>
                <v:oval id="Owal 14836" o:spid="_x0000_s2992" style="position:absolute;left:31186;top:15511;width:11700;height:1170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" filled="f" strokecolor="black [3200]" strokeweight="1pt">
                  <v:stroke joinstyle="miter"/>
                  <v:textbox inset="0,0,0,0">
                    <w:txbxContent>
                      <w:p w14:paraId="3F4FC0D9" w14:textId="77777777" w:rsidR="0082527D" w:rsidRPr="005E4D4E" w:rsidRDefault="0082527D" w:rsidP="006201E4">
                        <w:pPr>
                          <w:rPr>
                            <w:rFonts w:asciiTheme="minorHAnsi" w:hAnsiTheme="minorHAnsi" w:cstheme="minorHAnsi"/>
                            <w:sz w:val="16"/>
                            <w:szCs w:val="16"/>
                          </w:rPr>
                        </w:pPr>
                      </w:p>
                    </w:txbxContent>
                  </v:textbox>
                </v:oval>
                <v:oval id="Owal 14837" o:spid="_x0000_s2993" style="position:absolute;left:29222;top:9513;width:11700;height:1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" filled="f" strokecolor="black [3200]" strokeweight="1pt">
                  <v:stroke joinstyle="miter"/>
                  <v:textbox inset="0,0,0,0">
                    <w:txbxContent>
                      <w:p w14:paraId="0C276758" w14:textId="77777777" w:rsidR="0082527D" w:rsidRPr="005E4D4E" w:rsidRDefault="0082527D" w:rsidP="006201E4">
                        <w:pPr>
                          <w:rPr>
                            <w:rFonts w:asciiTheme="minorHAnsi" w:hAnsiTheme="minorHAnsi" w:cstheme="minorHAnsi"/>
                            <w:sz w:val="16"/>
                            <w:szCs w:val="16"/>
                          </w:rPr>
                        </w:pPr>
                      </w:p>
                    </w:txbxContent>
                  </v:textbox>
                </v:oval>
                <v:shape id="Pole tekstowe 14838" o:spid="_x0000_s2994" type="#_x0000_t202" style="position:absolute;left:45321;top:13259;width:6404;height: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" filled="f" stroked="f" strokeweight="1pt">
                  <v:textbox inset="0,0,0,0">
                    <w:txbxContent>
                      <w:p w14:paraId="43FED66F" w14:textId="77777777" w:rsidR="0082527D" w:rsidRPr="005E4D4E" w:rsidRDefault="0082527D" w:rsidP="006201E4">
                        <w:pPr>
                          <w:jc w:val="right"/>
                          <w:rPr>
                            <w:rFonts w:asciiTheme="minorHAnsi" w:hAnsiTheme="minorHAnsi" w:cstheme="minorHAnsi"/>
                            <w:sz w:val="16"/>
                            <w:szCs w:val="16"/>
                          </w:rPr>
                        </w:pPr>
                        <w:r>
                          <w:rPr>
                            <w:rFonts w:asciiTheme="minorHAnsi" w:hAnsiTheme="minorHAnsi" w:cstheme="minorHAnsi"/>
                            <w:sz w:val="16"/>
                            <w:szCs w:val="16"/>
                          </w:rPr>
                          <w:t>Umiejętności projektowe</w:t>
                        </w:r>
                      </w:p>
                      <w:p w14:paraId="22753BD0" w14:textId="77777777" w:rsidR="0082527D" w:rsidRPr="001B63F8" w:rsidRDefault="0082527D">
                        <w:pPr>
                          <w:rPr>
                            <w:rFonts w:asciiTheme="minorHAnsi" w:hAnsiTheme="minorHAnsi" w:cstheme="minorHAnsi"/>
                            <w:sz w:val="20"/>
                          </w:rPr>
                        </w:pPr>
                      </w:p>
                    </w:txbxContent>
                  </v:textbox>
                </v:shape>
                <v:shape id="Pole tekstowe 14839" o:spid="_x0000_s2995" type="#_x0000_t202" style="position:absolute;left:30212;top:13259;width:6608;height:3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" filled="f" stroked="f" strokeweight="1pt">
                  <v:textbox inset="0,0,0,0">
                    <w:txbxContent>
                      <w:p w14:paraId="21335372" w14:textId="77777777" w:rsidR="0082527D" w:rsidRPr="005E4D4E" w:rsidRDefault="0082527D" w:rsidP="006201E4">
                        <w:pPr>
                          <w:rPr>
                            <w:rFonts w:asciiTheme="minorHAnsi" w:hAnsiTheme="minorHAnsi" w:cstheme="minorHAnsi"/>
                            <w:sz w:val="16"/>
                            <w:szCs w:val="16"/>
                          </w:rPr>
                        </w:pPr>
                        <w:r>
                          <w:rPr>
                            <w:rFonts w:asciiTheme="minorHAnsi" w:hAnsiTheme="minorHAnsi" w:cstheme="minorHAnsi"/>
                            <w:sz w:val="16"/>
                            <w:szCs w:val="16"/>
                          </w:rPr>
                          <w:t>Rozmowy z klientami</w:t>
                        </w:r>
                      </w:p>
                      <w:p w14:paraId="491512E2" w14:textId="77777777" w:rsidR="0082527D" w:rsidRPr="001B63F8" w:rsidRDefault="0082527D">
                        <w:pPr>
                          <w:rPr>
                            <w:rFonts w:asciiTheme="minorHAnsi" w:hAnsiTheme="minorHAnsi" w:cstheme="minorHAnsi"/>
                            <w:sz w:val="20"/>
                          </w:rPr>
                        </w:pPr>
                      </w:p>
                    </w:txbxContent>
                  </v:textbox>
                </v:shape>
                <v:shape id="Pole tekstowe 14840" o:spid="_x0000_s2996" type="#_x0000_t202" style="position:absolute;left:42096;top:21712;width:7644;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" filled="f" stroked="f" strokeweight="1pt">
                  <v:textbox inset="0,0,0,0">
                    <w:txbxContent>
                      <w:p w14:paraId="45EF65D4" w14:textId="77777777" w:rsidR="0082527D" w:rsidRPr="005E4D4E" w:rsidRDefault="0082527D" w:rsidP="006201E4">
                        <w:pPr>
                          <w:jc w:val="right"/>
                          <w:rPr>
                            <w:rFonts w:asciiTheme="minorHAnsi" w:hAnsiTheme="minorHAnsi" w:cstheme="minorHAnsi"/>
                            <w:sz w:val="16"/>
                            <w:szCs w:val="16"/>
                          </w:rPr>
                        </w:pPr>
                        <w:r>
                          <w:rPr>
                            <w:rFonts w:asciiTheme="minorHAnsi" w:hAnsiTheme="minorHAnsi" w:cstheme="minorHAnsi"/>
                            <w:sz w:val="16"/>
                            <w:szCs w:val="16"/>
                          </w:rPr>
                          <w:t>Umiejętności programistyczne</w:t>
                        </w:r>
                      </w:p>
                      <w:p w14:paraId="0C2259C0" w14:textId="77777777" w:rsidR="0082527D" w:rsidRPr="001B63F8" w:rsidRDefault="0082527D" w:rsidP="006201E4">
                        <w:pPr>
                          <w:rPr>
                            <w:rFonts w:asciiTheme="minorHAnsi" w:hAnsiTheme="minorHAnsi" w:cstheme="minorHAnsi"/>
                            <w:sz w:val="20"/>
                          </w:rPr>
                        </w:pPr>
                      </w:p>
                    </w:txbxContent>
                  </v:textbox>
                </v:shape>
                <v:shape id="Pole tekstowe 14841" o:spid="_x0000_s2997" type="#_x0000_t202" style="position:absolute;left:32262;top:21712;width:7644;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" filled="f" stroked="f" strokeweight="1pt">
                  <v:textbox inset="0,0,0,0">
                    <w:txbxContent>
                      <w:p w14:paraId="696D8863" w14:textId="77777777" w:rsidR="0082527D" w:rsidRPr="005E4D4E" w:rsidRDefault="0082527D" w:rsidP="006201E4">
                        <w:pPr>
                          <w:rPr>
                            <w:rFonts w:asciiTheme="minorHAnsi" w:hAnsiTheme="minorHAnsi" w:cstheme="minorHAnsi"/>
                            <w:sz w:val="16"/>
                            <w:szCs w:val="16"/>
                          </w:rPr>
                        </w:pPr>
                        <w:r>
                          <w:rPr>
                            <w:rFonts w:asciiTheme="minorHAnsi" w:hAnsiTheme="minorHAnsi" w:cstheme="minorHAnsi"/>
                            <w:sz w:val="16"/>
                            <w:szCs w:val="16"/>
                          </w:rPr>
                          <w:t>Umiejętności testowania</w:t>
                        </w:r>
                      </w:p>
                      <w:p w14:paraId="2A163DA5" w14:textId="77777777" w:rsidR="0082527D" w:rsidRPr="001B63F8" w:rsidRDefault="0082527D">
                        <w:pPr>
                          <w:rPr>
                            <w:rFonts w:asciiTheme="minorHAnsi" w:hAnsiTheme="minorHAnsi" w:cstheme="minorHAnsi"/>
                            <w:sz w:val="20"/>
                          </w:rPr>
                        </w:pPr>
                      </w:p>
                    </w:txbxContent>
                  </v:textbox>
                </v:shape>
                <v:shape id="Pole tekstowe 1760" o:spid="_x0000_s2998" type="#_x0000_t202" style="position:absolute;left:31878;top:63;width:15909;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" filled="f" stroked="f" strokeweight="1pt">
                  <v:textbox inset="0,0,0,0">
                    <w:txbxContent>
                      <w:p w14:paraId="44430E7C" w14:textId="584A6083" w:rsidR="0082527D" w:rsidRPr="001B63F8" w:rsidRDefault="0082527D">
                        <w:pPr>
                          <w:rPr>
                            <w:rFonts w:asciiTheme="minorHAnsi" w:hAnsiTheme="minorHAnsi" w:cstheme="minorHAnsi"/>
                            <w:sz w:val="20"/>
                          </w:rPr>
                        </w:pPr>
                        <w:r>
                          <w:rPr>
                            <w:rFonts w:asciiTheme="minorHAnsi" w:hAnsiTheme="minorHAnsi" w:cstheme="minorHAnsi"/>
                            <w:sz w:val="20"/>
                          </w:rPr>
                          <w:t>b</w:t>
                        </w:r>
                        <w:r w:rsidRPr="001B63F8">
                          <w:rPr>
                            <w:rFonts w:asciiTheme="minorHAnsi" w:hAnsiTheme="minorHAnsi" w:cstheme="minorHAnsi"/>
                            <w:sz w:val="20"/>
                          </w:rPr>
                          <w:t>)</w:t>
                        </w:r>
                        <w:r>
                          <w:rPr>
                            <w:rFonts w:asciiTheme="minorHAnsi" w:hAnsiTheme="minorHAnsi" w:cstheme="minorHAnsi"/>
                            <w:sz w:val="20"/>
                          </w:rPr>
                          <w:t xml:space="preserve"> Łączenie umiejętności w metodach zwinnyc</w:t>
                        </w:r>
                        <w:bookmarkStart w:id="826" w:name="_GoBack"/>
                        <w:r>
                          <w:rPr>
                            <w:rFonts w:asciiTheme="minorHAnsi" w:hAnsiTheme="minorHAnsi" w:cstheme="minorHAnsi"/>
                            <w:sz w:val="20"/>
                          </w:rPr>
                          <w:t>h</w:t>
                        </w:r>
                        <w:bookmarkEnd w:id="826"/>
                      </w:p>
                    </w:txbxContent>
                  </v:textbox>
                </v:shape>
                <w10:anchorlock/>
              </v:group>
            </w:pict>
          </mc:Fallback>
        </mc:AlternateContent>
      </w:r>
    </w:p>
    <w:p w14:paraId="6E04EB3A" w14:textId="206A8494" w:rsidR="00DC5A5D" w:rsidRPr="00001019" w:rsidRDefault="008C16D7" w:rsidP="00116675">
      <w:pPr>
        <w:pStyle w:val="Podpispodrysunkiem"/>
      </w:pPr>
      <w:bookmarkStart w:id="827" w:name="_Ref29669246"/>
      <w:r>
        <w:t>Rys. </w:t>
      </w:r>
      <w:fldSimple w:instr=" SEQ Rys. \* ARABIC ">
        <w:r w:rsidR="001D0D9B">
          <w:rPr>
            <w:noProof/>
          </w:rPr>
          <w:t>114</w:t>
        </w:r>
      </w:fldSimple>
      <w:bookmarkEnd w:id="827"/>
      <w:r w:rsidR="00DC5A5D" w:rsidRPr="00001019">
        <w:t>. Specjalizacje</w:t>
      </w:r>
      <w:r w:rsidR="006F52EE">
        <w:t xml:space="preserve"> informatyczne: a)</w:t>
      </w:r>
      <w:r w:rsidR="00DC5A5D" w:rsidRPr="00001019">
        <w:t xml:space="preserve"> w metodach klasycznych</w:t>
      </w:r>
      <w:r w:rsidR="006F52EE">
        <w:t>, b</w:t>
      </w:r>
      <w:r w:rsidR="00DC5A5D" w:rsidRPr="00001019">
        <w:t xml:space="preserve">) </w:t>
      </w:r>
      <w:r w:rsidR="006F52EE">
        <w:t xml:space="preserve">w metodach </w:t>
      </w:r>
      <w:r w:rsidR="00DC5A5D" w:rsidRPr="00001019">
        <w:t>zwinnych</w:t>
      </w:r>
    </w:p>
    <w:p w14:paraId="4DC11465" w14:textId="4B024ECF" w:rsidR="00DC5A5D" w:rsidRPr="00001019" w:rsidRDefault="00DC5A5D" w:rsidP="006201E4">
      <w:pPr>
        <w:pStyle w:val="Wcicienormalne"/>
      </w:pPr>
      <w:r w:rsidRPr="00001019">
        <w:t>Ponieważ w metodykach zwinnych nadzór menedżerski nad zespołami deweloperskimi jest słaby (zasada „</w:t>
      </w:r>
      <w:r w:rsidRPr="00031D0F">
        <w:rPr>
          <w:i/>
          <w:iCs w:val="0"/>
        </w:rPr>
        <w:t>zaufania samoorganizującym się zespołom</w:t>
      </w:r>
      <w:r w:rsidRPr="00001019">
        <w:t xml:space="preserve">”), więc menedżerowie są przeświadczeni o wysokiej jakości produktów, gdy uzyskują pozytywne opinie od klientów. Istnieje jednak pokusa, aby menedżerowie z firm i działów IT rozmawiali na temat zadowolenia z menedżerami innych firm i działów, a niekoniecznie z końcowymi użytkownikami (których opinia może już nie docierać do kierownictwa). Stąd dość powierzchowne podejście do jakości – wystarczy, że klienci są zadowoleni. Inny przejaw </w:t>
      </w:r>
      <w:r w:rsidR="00031D0F">
        <w:t>takiego</w:t>
      </w:r>
      <w:r w:rsidRPr="00001019">
        <w:t xml:space="preserve"> podejścia do jakości to przeświadczenie wielu (zarówno kierownictwa, niedokształconych programistów, jak i klientów), że jakość oprogramowania to brak błędów, a także że brak błędów można wykazać przez odpowiednio uważne i wytrwałe testowanie. </w:t>
      </w:r>
    </w:p>
    <w:p w14:paraId="03383824" w14:textId="29A49B8D" w:rsidR="00DC5A5D" w:rsidRPr="00001019" w:rsidRDefault="00DC5A5D" w:rsidP="006201E4">
      <w:pPr>
        <w:pStyle w:val="Wcicienormalne"/>
      </w:pPr>
      <w:r w:rsidRPr="00001019">
        <w:t>Niestety oba te przekonania są fałszywe. Zadowolenie klientów/użytkowników może się gwałtownie załamać, jeśli ujawnią się braki w analizie sytuacji wyjątkowych, krytycznych i awaryjnych. Jeśli utracą dane wytrwale zbierane i gromadzone przez dłuższy czas, jeśli poufne dane (</w:t>
      </w:r>
      <w:r w:rsidR="00EE5CE4">
        <w:t>np. </w:t>
      </w:r>
      <w:r w:rsidRPr="00001019">
        <w:t>stan konta, wyniki badań lekarskich, intymne zdjęcia) zostaną ujawnione osobom nieuprawnionym i wykorzystane przeciwko ich posiadaczom, to zadowolenie poszkodowanych użytkowników łatwo przerodzi się w wysokie niezadowolenie. Co więcej, roszczenia pokrzywdzonych mogą doprowadzić do upadku sprawnie działający biznes.</w:t>
      </w:r>
    </w:p>
    <w:p w14:paraId="1ECE8191" w14:textId="77777777" w:rsidR="00DC5A5D" w:rsidRPr="00001019" w:rsidRDefault="00DC5A5D" w:rsidP="006201E4">
      <w:pPr>
        <w:pStyle w:val="Wcicienormalne"/>
      </w:pPr>
      <w:r w:rsidRPr="00001019">
        <w:t xml:space="preserve">To, że testowanie może wykazać istnienie błędów, ale nie może wykazać braku błędów w oprogramowaniu, wiadomo przynajmniej od połowy lat osiemdziesiątych XX wieku. Jedynie bardzo proste oprogramowanie może być skutecznie testowane. Przy bardziej złożonych scenariuszach zachowania, liczba możliwych ścieżek wykonania jest tak </w:t>
      </w:r>
      <w:r w:rsidRPr="00001019">
        <w:lastRenderedPageBreak/>
        <w:t>duża, że pełne testowanie trwałoby zbyt długo i dlatego nie jest stosowane. Co jednak za tym idzie, w praktyce testowanie nie gwarantuje jakości oprogramowania.</w:t>
      </w:r>
    </w:p>
    <w:p w14:paraId="734D4BE6" w14:textId="5E78C371" w:rsidR="00DC5A5D" w:rsidRPr="00001019" w:rsidRDefault="00DC5A5D" w:rsidP="006201E4">
      <w:pPr>
        <w:pStyle w:val="Wcicienormalne"/>
      </w:pPr>
      <w:r w:rsidRPr="00001019">
        <w:t xml:space="preserve">Prostota (by nie rzec prymitywizm) oprogramowania daje się zauważyć od początku bieżącego stulecia. Jeszcze lata ’90 XX wieku to był czas dużych, złożonych pakietów oprogramowania biurowego, projektowego, deweloperskiego, z setkami funkcji. Prostota nadeszła się wraz z szerokim wejściem aplikacji internetowych do powszechnego użytku. Dostosowanie aplikacji do masowego użytkownika i ograniczenia wynikające z potrzeby zapewnienia kompatybilności aplikacji z różnymi przeglądarkami internetowymi sprawiły, że aplikacje udostępniane </w:t>
      </w:r>
      <w:r w:rsidRPr="001F40F5">
        <w:rPr>
          <w:rStyle w:val="angielskawstawka"/>
          <w:lang w:val="en-GB"/>
        </w:rPr>
        <w:t xml:space="preserve">online </w:t>
      </w:r>
      <w:r w:rsidRPr="00001019">
        <w:t>mają zdecydowanie mniej funkcji i znacznie prostszy interfejs użytkownika niż ich poprzedniki desktopowe. Trendy z aplikacji internetowych zostały przeniesione do aplikacji mobilnych. Tu na dodatek weszły do gry ograniczenia powierzchni ekranu smartfonów. Gorzej, że prymitywizm interfejsu użytkownika przedostał się z powrotem na rynek aplikacji desktopowych. Wielu twórców oprogramowania, chcąc zaoszczędzić na kosztach przy tworzeniu aplikacji przenośnych między technologiami internetowymi, mobilnymi i desktopowymi, projektuje uniwersalny interfejs użytkownika, dopasowany do różnych technologii, ale przez to niewykorzystujący specyficznych możliwości tych technologii (</w:t>
      </w:r>
      <w:r w:rsidR="00EE5CE4">
        <w:t>np. </w:t>
      </w:r>
      <w:r w:rsidRPr="00001019">
        <w:t>dużej powierzchni ekranu). Z drugiej strony ten prymitywizm wiąże się z szerszą zmianą paradygmatu estetyki we wzornictwie użytkowym (wszechobecna szarość i prostota form) i może być nawet niezauważalny.</w:t>
      </w:r>
    </w:p>
    <w:p w14:paraId="7765BE8C" w14:textId="77777777" w:rsidR="00DC5A5D" w:rsidRPr="00001019" w:rsidRDefault="00DC5A5D" w:rsidP="006201E4">
      <w:pPr>
        <w:pStyle w:val="Wcicienormalne"/>
      </w:pPr>
      <w:r w:rsidRPr="00001019">
        <w:t xml:space="preserve">Powszechna akceptacja dla aplikacji prostszych funkcjonalnie i bardziej prymitywnego interfejsu użytkownika nie powinna jednak być usprawiedliwieniem dla zaniedbywania jakości oprogramowania. Metodyki zwinne mogą zapewnić jakość oprogramowania przy utrzymaniu odpowiedniej dyscypliny w stosowaniu praktyk. Aby tego dochować potrzebne jest jednak odpowiednie kształcenie deweloperów i menedżerów w zakresie metodyk zwinnych, a zwłaszcza wyjaśnianie pewnych nieporozumień. Ważna jest wiedza, że podejście klasyczne to nie tylko </w:t>
      </w:r>
      <w:r w:rsidRPr="001F40F5">
        <w:rPr>
          <w:rStyle w:val="angielskawstawka"/>
          <w:lang w:val="en-GB"/>
        </w:rPr>
        <w:t>Waterfall</w:t>
      </w:r>
      <w:r w:rsidRPr="00001019">
        <w:t xml:space="preserve">, ale i metody iteracyjne, takie jak </w:t>
      </w:r>
      <w:r w:rsidRPr="001F40F5">
        <w:rPr>
          <w:rStyle w:val="angielskawstawka"/>
          <w:lang w:val="en-GB"/>
        </w:rPr>
        <w:t>Rational Unified Process</w:t>
      </w:r>
      <w:r w:rsidRPr="00001019">
        <w:t xml:space="preserve">. Z drugiej strony ważna jest wiedza, że jakość oprogramowania to nie tylko zadowolenie użytkowników. Z jakości wynika zadowolenie klientów, a nie odwrotnie. Można określić obiektywne atrybuty jakości oprogramowania wymagane w danym projekcie, takie jak wydajność, bezpieczeństwo, łatwość użycia. Zapewnienie tych atrybutów jakościowych produktu warunkuje trwałość zadowolenia klienta. </w:t>
      </w:r>
    </w:p>
    <w:p w14:paraId="154BF4C7" w14:textId="07C06EEF" w:rsidR="00DC5A5D" w:rsidRDefault="00DC5A5D" w:rsidP="006201E4">
      <w:pPr>
        <w:pStyle w:val="Wcicienormalne"/>
      </w:pPr>
      <w:r w:rsidRPr="00001019">
        <w:t xml:space="preserve">Wśród purystów zwinności ciągle jeszcze występuje skłonność do przeciwstawiania się metodom klasycznym (zwłaszcza </w:t>
      </w:r>
      <w:r w:rsidRPr="001F40F5">
        <w:rPr>
          <w:rStyle w:val="angielskawstawka"/>
          <w:lang w:val="en-GB"/>
        </w:rPr>
        <w:t>Waterflow</w:t>
      </w:r>
      <w:r w:rsidRPr="00001019">
        <w:t xml:space="preserve">) i odrzucania wszystkiego, co się z tymi metodami kojarzy, a zwłaszcza dalekosiężnego planowania, analizowania i dokumentacji. Tymczasem w wielu przypadkach nie można sobie bez tego poradzić i nie można zapewnić wymaganej jakości procesu i produktu. Wówczas potrzebna jest świadomość, że najlepsze praktyki zwinne i praktyki klasyczne mogą być ze sobą z sukcesem łączone dla osiągnięcia efektu synergii, czego dowodem jest lekka wersja RUP jako </w:t>
      </w:r>
      <w:r w:rsidRPr="001F40F5">
        <w:rPr>
          <w:rStyle w:val="angielskawstawka"/>
          <w:lang w:val="en-GB"/>
        </w:rPr>
        <w:t>Agile Unified Process</w:t>
      </w:r>
      <w:r w:rsidRPr="00001019">
        <w:t xml:space="preserve">, czy też praktyki zwinnego modelowania w </w:t>
      </w:r>
      <w:r w:rsidRPr="001F40F5">
        <w:rPr>
          <w:rStyle w:val="angielskawstawka"/>
          <w:lang w:val="en-GB"/>
        </w:rPr>
        <w:t>Disciplined Agile Development</w:t>
      </w:r>
      <w:r w:rsidRPr="00001019">
        <w:t>.</w:t>
      </w:r>
    </w:p>
    <w:p w14:paraId="14EDC628" w14:textId="77777777" w:rsidR="00CE14CA" w:rsidRDefault="00CE14CA" w:rsidP="008A6CA4">
      <w:pPr>
        <w:pStyle w:val="Wcicienormalne"/>
        <w:sectPr w:rsidR="00CE14CA" w:rsidSect="00CD7E28">
          <w:type w:val="oddPage"/>
          <w:pgSz w:w="11906" w:h="16838"/>
          <w:pgMar w:top="1417" w:right="1417" w:bottom="1417" w:left="1417" w:header="708" w:footer="680" w:gutter="0"/>
          <w:cols w:space="708"/>
          <w:docGrid w:linePitch="326"/>
        </w:sectPr>
      </w:pPr>
    </w:p>
    <w:p w14:paraId="4E8A20C5" w14:textId="4577831D" w:rsidR="008B4431" w:rsidRDefault="008B4431" w:rsidP="008A6CA4">
      <w:pPr>
        <w:pStyle w:val="Wcicienormalne"/>
      </w:pPr>
    </w:p>
    <w:p w14:paraId="6D5296C8" w14:textId="77777777" w:rsidR="000C35E4" w:rsidRDefault="000C35E4" w:rsidP="000C35E4">
      <w:pPr>
        <w:pStyle w:val="Nagwek1nienumerowany"/>
      </w:pPr>
      <w:bookmarkStart w:id="828" w:name="_Toc34547073"/>
      <w:r>
        <w:t>Podsumowanie</w:t>
      </w:r>
      <w:bookmarkEnd w:id="828"/>
    </w:p>
    <w:p w14:paraId="108761B2" w14:textId="284DF9BD" w:rsidR="000C35E4" w:rsidRDefault="000C35E4" w:rsidP="000C35E4">
      <w:pPr>
        <w:pStyle w:val="Wcicienormalne"/>
      </w:pPr>
      <w:r>
        <w:t xml:space="preserve">U informatyków pracujących w firmach wytwarzających oprogramowanie daje się zauważyć pewien dysonans poznawczy. Z jednej strony są oni poddawani wysokiej presji czasu, która powoduje, </w:t>
      </w:r>
      <w:r w:rsidR="00CE14CA">
        <w:t xml:space="preserve">że najważniejsze jest oddanie działającego produktu dla klienta. Z drugiej strony, przynajmniej część z nich ma świadomość tego, że oprogramowanie, które wypuszczają, musi spełniać przynajmniej podstawowe standardy jakości. Często jednak deweloperom brakuje wiedzy, co można i trzeba zrobić, aby tę podstawową jakość zapewnić. Wielu wydaje się, że wystarczy odpowiednio długo i rzetelnie testować oprogramowanie, aby </w:t>
      </w:r>
      <w:r w:rsidR="00E01BCC">
        <w:t>uzyskać przekonanie graniczące z pewnością</w:t>
      </w:r>
      <w:r w:rsidR="00CE14CA">
        <w:t xml:space="preserve">, że w kodzie nie ma </w:t>
      </w:r>
      <w:r w:rsidR="00E01BCC">
        <w:t xml:space="preserve">już więcej </w:t>
      </w:r>
      <w:r w:rsidR="00CE14CA">
        <w:t>błędów.</w:t>
      </w:r>
      <w:r w:rsidR="00E01BCC">
        <w:t xml:space="preserve"> Zresztą również wielu utożsamia dobrą jakość oprogramowania z brakiem błędów w kodzie. Nie zawsze do nich dociera prawda o tym, że nie wystarczy to, że oprogramowanie działa poprawnie. Ważne jest też, aby spełniało ono potrzeby i oczekiwania klientów i użytkowników, zarówno te wyrażane przez nich jawnie, jak i niewyrażane, a nawet te, z których nie zawsze sobie zdają sprawę.</w:t>
      </w:r>
    </w:p>
    <w:p w14:paraId="52727D02" w14:textId="4108A3D9" w:rsidR="00E01BCC" w:rsidRDefault="00E01BCC" w:rsidP="000C35E4">
      <w:pPr>
        <w:pStyle w:val="Wcicienormalne"/>
      </w:pPr>
      <w:r>
        <w:t xml:space="preserve">Te błędne przekonania nabierają szczególnego znaczenia wówczas, gdy firma tworzy oprogramowanie o krytycznym znaczeniu dla bezpieczeństwa, życia i zdrowia ludzkiego. </w:t>
      </w:r>
      <w:r w:rsidR="00B155C0">
        <w:t xml:space="preserve">Uwidacznia się wówczas brak wiedzy o sposobach zapewnienia jakości oprogramowania. Standardy branżowe i międzynarodowe wymagają zarządzania jakością w firmie. Tymczasem przełożenie ogólnych sposobów zarządzania przedsiębiorstwem na odpowiednie zarządzanie projektami informatycznymi nie jest proste. I tu nie chodzi tylko o to, aby wiedzieć, jaką dokumentację trzeba przygotować, aby zadowolić audytorów. </w:t>
      </w:r>
      <w:r w:rsidR="00EE4853">
        <w:t>Wyzwaniem jest</w:t>
      </w:r>
      <w:r w:rsidR="00B155C0">
        <w:t>, aby opracować i wdrożyć taki system odpowiedzialności i przepływu informacji, aby każdy w organizacji wiedział, jakie są potrzeby i oczekiwania klientów i użytkowników, i wiedział, jaka jest jego rola w stworzeniu takiego produktu lub usługi, aby te potrzeby i oczekiwania były spełnione.</w:t>
      </w:r>
    </w:p>
    <w:p w14:paraId="527976E4" w14:textId="77777777" w:rsidR="00686F39" w:rsidRDefault="00EE4853" w:rsidP="000C35E4">
      <w:pPr>
        <w:pStyle w:val="Wcicienormalne"/>
      </w:pPr>
      <w:r>
        <w:t xml:space="preserve">Firmy informatyczne są gotowe płacić dużo tym profesjonalistom, który posiadają odpowiednią wiedzę dla spełniania tych wyzwań. Dla nich przygotowano tę książkę, </w:t>
      </w:r>
      <w:r>
        <w:lastRenderedPageBreak/>
        <w:t xml:space="preserve">która stanowi kompendium wiedzy o jakości oprogramowania. Wiedzę tę, dotychczas rozproszoną po wielu źródłach, zebrano w jednym miejscu, aby dać informatykom stabilną podstawę dla </w:t>
      </w:r>
      <w:r w:rsidR="004B21FF">
        <w:t xml:space="preserve">zapewniania jakości w procesie wytwarzania oprogramowania. </w:t>
      </w:r>
    </w:p>
    <w:p w14:paraId="730C2687" w14:textId="5229B145" w:rsidR="004B21FF" w:rsidRDefault="00686F39" w:rsidP="000C35E4">
      <w:pPr>
        <w:pStyle w:val="Wcicienormalne"/>
      </w:pPr>
      <w:r>
        <w:t>Przede wszystkim każdy informatyk powinien zdawać sobie sprawę ze znaczenia jakości w życiu człowieka i społeczeństwa. Tak, jak wiek XIX nazwany był wiekiem pary, a XX wiekiem elektryczności i atomu, tak już obecnie można powiedzieć, że wiek XXI jest wiekiem informacji.</w:t>
      </w:r>
      <w:r w:rsidR="00D018C7">
        <w:t xml:space="preserve"> Informacja nas otacza ze wszystkich stron, przenika wszystkie dziedziny naszego życia, staje się wszechobecna. Odpowiednia jakość przetwarzania, przechowywania i przekazywania informacji stała się kluczowa dla zapewnienia odpowiedniej jakości życia.</w:t>
      </w:r>
    </w:p>
    <w:p w14:paraId="24827FEE" w14:textId="524F3CEF" w:rsidR="00D35489" w:rsidRDefault="00D35489" w:rsidP="000C35E4">
      <w:pPr>
        <w:pStyle w:val="Wcicienormalne"/>
      </w:pPr>
      <w:r>
        <w:t>Aby móc zadbać o tę jakość, trzeba wiedzieć, że jakość oprogramowania to nie tylko brak błędów w kodzie. Informatyk to nie tylko programista. Programista zna języki programowania komputerów</w:t>
      </w:r>
      <w:r w:rsidR="002A5EEE">
        <w:t>, zna algorytmy</w:t>
      </w:r>
      <w:r>
        <w:t xml:space="preserve"> i </w:t>
      </w:r>
      <w:r w:rsidR="002A5EEE">
        <w:t>potrafi je zakodować. Informatyk potrafi zrozumieć potrzeby informacyjne użytkowników i wyrazić je w formie wymagań dla oprogramowania, następnie zaprojektować system programistyczny do odpowiedniego przetwarzania informacji i zaimplementować projekt w kodzie tak,</w:t>
      </w:r>
      <w:r w:rsidR="002A5EEE" w:rsidRPr="002A5EEE">
        <w:t xml:space="preserve"> </w:t>
      </w:r>
      <w:r w:rsidR="002A5EEE">
        <w:t>aby te wymagania były spełnione. Wówczas jakość oprogramowania</w:t>
      </w:r>
      <w:r w:rsidR="000F77D0">
        <w:t xml:space="preserve"> to będzie nie tylko funkcjonalność, ale też wydajność i wiarygodność tego systemu, jego użyteczność i elastyczność – wszystko dla zaspokojenia potrzeb i spełnienia oczekiwań użytkowników.</w:t>
      </w:r>
      <w:r w:rsidR="00805990">
        <w:t xml:space="preserve"> Informatyk powinien umieć opracować model jakości oprogramowania i dostosować go do specyfiki danego projektu informatycznego.</w:t>
      </w:r>
    </w:p>
    <w:p w14:paraId="091B617E" w14:textId="74212482" w:rsidR="00B155C0" w:rsidRDefault="004B21FF" w:rsidP="000C35E4">
      <w:pPr>
        <w:pStyle w:val="Wcicienormalne"/>
      </w:pPr>
      <w:r>
        <w:t xml:space="preserve">Współcześnie wykształcony inżynier </w:t>
      </w:r>
      <w:r w:rsidR="000F77D0">
        <w:t>powinien pamiętać, że informatyka nie narodziła się na początku XXI wieku, ale jakieś 50 lat wcześniej. Już w latach 60-70 XX wieku konstruktorzy rakiet kosmicznych musieli zadbać o jakość systemów przetwarzania danych, aby zapewnić bezpieczne lądowanie człowieka na Księżycu i jego bezpieczny powrót na Ziemię. W latach 70-tych inżynierowie oprogramowania zdali sobie sprawę ze złożoności problemu.</w:t>
      </w:r>
      <w:r w:rsidR="00805990">
        <w:t xml:space="preserve"> Stwierdzili, że nie wystarczy testować gotowe oprogramowanie, ale trzeba kontrolować i zapewniać jakość modeli i projektów powstające w procesie wytwarzania oprogramowania</w:t>
      </w:r>
      <w:r w:rsidR="000F77D0">
        <w:t xml:space="preserve"> </w:t>
      </w:r>
      <w:r w:rsidR="00805990">
        <w:t xml:space="preserve">Już </w:t>
      </w:r>
      <w:r w:rsidR="000F77D0">
        <w:t xml:space="preserve">klasyczny, kaskadowy model wytwarzania oprogramowania </w:t>
      </w:r>
      <w:r w:rsidR="00805990">
        <w:t>wprowadzał sposoby na wczesne zapewnianie jakości przez prototypowanie i weryfikację artefaktów. Te sposoby były dalej rozwijane przez następne 30 lat w różnych modelach iteracyjno-przyrostowych.</w:t>
      </w:r>
    </w:p>
    <w:p w14:paraId="4D4F3E98" w14:textId="1A5B4803" w:rsidR="00805990" w:rsidRDefault="00805990" w:rsidP="000C35E4">
      <w:pPr>
        <w:pStyle w:val="Wcicienormalne"/>
      </w:pPr>
      <w:r>
        <w:t>Informatyk powinien wiedzieć, że dla kontrolowania i zapewnienia jakości oprogramowania trzeba tę jakość mierzyć. Powinien znać stosowane metryki jakości oprogramowania, umieć je wybierać lub tworzyć nowe, a potem odpowiednio przeliczać i interpretować zbierane dane o jakości procesu i produktu.</w:t>
      </w:r>
    </w:p>
    <w:p w14:paraId="3AE668B7" w14:textId="3E717FF0" w:rsidR="00805990" w:rsidRDefault="00805990" w:rsidP="000C35E4">
      <w:pPr>
        <w:pStyle w:val="Wcicienormalne"/>
      </w:pPr>
      <w:r>
        <w:t>Informatyk powinien znać rolę dokumentacji dla przekazywania wiedzy o projekcie informatycznym</w:t>
      </w:r>
      <w:r w:rsidR="006656EB">
        <w:t xml:space="preserve"> i liczyć się z tym, że systemy informatyczne ewoluują pod wpływem zmieniających się warunków zewnętrznych. Ludzie pracujący nad pielęgnacją i modyfikacją systemów muszą mieć zapewnioną wiedzę o sposobach i szczegółach ich konstrukcji, tak aby mogli sprostać swojemu zadaniu nawet wtedy, gdy pierwotni twórcy systemów już nie będą mogli udzielać im </w:t>
      </w:r>
      <w:r w:rsidR="00B67971">
        <w:t xml:space="preserve">informacji w sposób </w:t>
      </w:r>
      <w:r w:rsidR="006656EB">
        <w:t xml:space="preserve">bezpośredni. </w:t>
      </w:r>
    </w:p>
    <w:p w14:paraId="2345F65A" w14:textId="4726E8DB" w:rsidR="00B67971" w:rsidRPr="00001019" w:rsidRDefault="00B67971" w:rsidP="000C35E4">
      <w:pPr>
        <w:pStyle w:val="Wcicienormalne"/>
      </w:pPr>
      <w:r>
        <w:t xml:space="preserve">Z tej książki informatyk, który się przygotowuje do roli kierownika projektu, dowie się, jakie standardy obowiązują w zakresie jakości procesu wytwarzania oprogramowania. </w:t>
      </w:r>
      <w:r>
        <w:lastRenderedPageBreak/>
        <w:t>Zapozna się (przynajmniej na poziomie wystarczającym do zrozumienia) z amerykańskimi standardami CMM/CMMI, z międzynarodowymi normami ISO</w:t>
      </w:r>
      <w:r w:rsidR="00443E7D">
        <w:t xml:space="preserve"> (zwłaszcza ISO 9001) oraz z branżowymi standardami PRINCE2, PMBOK, Six Sigma.</w:t>
      </w:r>
    </w:p>
    <w:p w14:paraId="71341E5D" w14:textId="2BECBCC7" w:rsidR="00443E7D" w:rsidRDefault="00443E7D" w:rsidP="00CE14CA">
      <w:pPr>
        <w:pStyle w:val="Wcicienormalne"/>
        <w:keepLines/>
      </w:pPr>
      <w:r>
        <w:t>Wreszcie informatyk, stosujący na co dzień zwinne metody wytwarzania, zorientuje się, jakie praktyki powinien stosować w firmie dla zapewnienia jakości oprogramowania w tych metodach. Często uświadomi sobie, że tak naprawdę stosuje nie tyle czyste metody zwinne, ale metody hybrydowe, w których część praktyk jest zaczerpnięta z metod klasycznych. Wówczas, znając te praktyki klasyczne, będzie mógł lepiej dobrać odpowiednie praktyki do odpowiedniego typu projektu/</w:t>
      </w:r>
    </w:p>
    <w:p w14:paraId="54114131" w14:textId="4E1F25C7" w:rsidR="00443E7D" w:rsidRDefault="00443E7D" w:rsidP="00CE14CA">
      <w:pPr>
        <w:pStyle w:val="Wcicienormalne"/>
        <w:keepLines/>
      </w:pPr>
      <w:r>
        <w:t>Zapamiętajmy:</w:t>
      </w:r>
    </w:p>
    <w:p w14:paraId="106986E1" w14:textId="30A52130" w:rsidR="00CE14CA" w:rsidRPr="00001019" w:rsidRDefault="00CE14CA" w:rsidP="00CE14CA">
      <w:pPr>
        <w:pStyle w:val="Wcicienormalne"/>
        <w:keepLines/>
      </w:pPr>
      <w:r w:rsidRPr="00001019">
        <w:t xml:space="preserve">Nic nie może zwolnić </w:t>
      </w:r>
      <w:r w:rsidR="00443E7D">
        <w:t xml:space="preserve">nas, </w:t>
      </w:r>
      <w:r w:rsidRPr="00001019">
        <w:t xml:space="preserve">informatyków z odpowiedzialności za tworzone oprogramowanie. Powinna </w:t>
      </w:r>
      <w:r w:rsidR="00443E7D">
        <w:t>nas</w:t>
      </w:r>
      <w:r w:rsidRPr="00001019">
        <w:t xml:space="preserve"> do tego motywować świadomość znaczenia oprogramowania we współczesnym świecie i w życiu każdego człowieka. Do tego potrzebna jest jednak nie tylko wiedza i umiejętności, ale też wysoki poziom etyki zawodowej.</w:t>
      </w:r>
    </w:p>
    <w:p w14:paraId="34BBAB61" w14:textId="77777777" w:rsidR="000C35E4" w:rsidRDefault="000C35E4" w:rsidP="000C35E4">
      <w:pPr>
        <w:pStyle w:val="Wcicienormalne"/>
      </w:pPr>
    </w:p>
    <w:p w14:paraId="0EAEFB9B" w14:textId="77777777" w:rsidR="000C35E4" w:rsidRDefault="000C35E4" w:rsidP="000C35E4">
      <w:pPr>
        <w:pStyle w:val="Wcicienormalne"/>
        <w:ind w:left="0"/>
      </w:pPr>
    </w:p>
    <w:p w14:paraId="4A8DA05E" w14:textId="77777777" w:rsidR="000C35E4" w:rsidRDefault="000C35E4" w:rsidP="000C35E4">
      <w:pPr>
        <w:pStyle w:val="Wcicienormalne"/>
        <w:ind w:left="0"/>
      </w:pPr>
    </w:p>
    <w:p w14:paraId="34FD282A" w14:textId="69F72D31" w:rsidR="000C35E4" w:rsidRDefault="000C35E4" w:rsidP="000C35E4">
      <w:pPr>
        <w:pStyle w:val="Wcicienormalne"/>
        <w:ind w:left="0"/>
        <w:sectPr w:rsidR="000C35E4" w:rsidSect="00CE14CA">
          <w:pgSz w:w="11906" w:h="16838"/>
          <w:pgMar w:top="1417" w:right="1417" w:bottom="1417" w:left="1417" w:header="708" w:footer="680" w:gutter="0"/>
          <w:cols w:space="708"/>
          <w:docGrid w:linePitch="326"/>
        </w:sectPr>
      </w:pPr>
    </w:p>
    <w:sdt>
      <w:sdtPr>
        <w:rPr>
          <w:b w:val="0"/>
          <w:i w:val="0"/>
        </w:rPr>
        <w:id w:val="-106125582"/>
        <w:docPartObj>
          <w:docPartGallery w:val="Bibliographies"/>
          <w:docPartUnique/>
        </w:docPartObj>
      </w:sdtPr>
      <w:sdtContent>
        <w:p w14:paraId="5D407C0B" w14:textId="2A07806D" w:rsidR="005D1E35" w:rsidRDefault="005D1E35" w:rsidP="005D1E35">
          <w:pPr>
            <w:pStyle w:val="Intitle"/>
          </w:pPr>
          <w:r>
            <w:t>Bibliografia</w:t>
          </w:r>
        </w:p>
        <w:sdt>
          <w:sdtPr>
            <w:id w:val="111145805"/>
            <w:bibliography/>
          </w:sdtPr>
          <w:sdtContent>
            <w:p w14:paraId="0C6C56C4" w14:textId="77777777" w:rsidR="001D0D9B" w:rsidRDefault="005D1E35">
              <w:pPr>
                <w:rPr>
                  <w:rFonts w:eastAsia="Times New Roman"/>
                  <w:iCs w:val="0"/>
                  <w:noProof/>
                  <w:sz w:val="20"/>
                  <w:szCs w:val="20"/>
                  <w:lang w:eastAsia="pl-PL"/>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91"/>
                <w:gridCol w:w="8281"/>
              </w:tblGrid>
              <w:tr w:rsidR="001D0D9B" w14:paraId="4FF28763" w14:textId="77777777">
                <w:trPr>
                  <w:divId w:val="1505242542"/>
                  <w:tblCellSpacing w:w="15" w:type="dxa"/>
                </w:trPr>
                <w:tc>
                  <w:tcPr>
                    <w:tcW w:w="50" w:type="pct"/>
                    <w:hideMark/>
                  </w:tcPr>
                  <w:p w14:paraId="06771273" w14:textId="68AE93E3" w:rsidR="001D0D9B" w:rsidRDefault="001D0D9B">
                    <w:pPr>
                      <w:pStyle w:val="Bibliografia"/>
                      <w:rPr>
                        <w:sz w:val="24"/>
                      </w:rPr>
                    </w:pPr>
                    <w:r>
                      <w:t xml:space="preserve">[1] </w:t>
                    </w:r>
                  </w:p>
                </w:tc>
                <w:tc>
                  <w:tcPr>
                    <w:tcW w:w="0" w:type="auto"/>
                    <w:hideMark/>
                  </w:tcPr>
                  <w:p w14:paraId="210B7775" w14:textId="77777777" w:rsidR="001D0D9B" w:rsidRDefault="001D0D9B">
                    <w:pPr>
                      <w:pStyle w:val="Bibliografia"/>
                    </w:pPr>
                    <w:r>
                      <w:t>R. S. Pressman, Software Engineering. A Practitioner's Approach, 3 ed., McGraw-Hill, 1992, p. 793.</w:t>
                    </w:r>
                  </w:p>
                </w:tc>
              </w:tr>
              <w:tr w:rsidR="001D0D9B" w14:paraId="7A0742E8" w14:textId="77777777">
                <w:trPr>
                  <w:divId w:val="1505242542"/>
                  <w:tblCellSpacing w:w="15" w:type="dxa"/>
                </w:trPr>
                <w:tc>
                  <w:tcPr>
                    <w:tcW w:w="50" w:type="pct"/>
                    <w:hideMark/>
                  </w:tcPr>
                  <w:p w14:paraId="2640D089" w14:textId="77777777" w:rsidR="001D0D9B" w:rsidRDefault="001D0D9B">
                    <w:pPr>
                      <w:pStyle w:val="Bibliografia"/>
                      <w:rPr>
                        <w:lang w:val="pl-PL"/>
                      </w:rPr>
                    </w:pPr>
                    <w:r>
                      <w:t xml:space="preserve">[2] </w:t>
                    </w:r>
                  </w:p>
                </w:tc>
                <w:tc>
                  <w:tcPr>
                    <w:tcW w:w="0" w:type="auto"/>
                    <w:hideMark/>
                  </w:tcPr>
                  <w:p w14:paraId="1F8CDD01" w14:textId="77777777" w:rsidR="001D0D9B" w:rsidRDefault="001D0D9B">
                    <w:pPr>
                      <w:pStyle w:val="Bibliografia"/>
                    </w:pPr>
                    <w:r>
                      <w:t>„Encyklopedia PWN,” [Online]. Available: https://encyklopedia.pwn.pl/.</w:t>
                    </w:r>
                  </w:p>
                </w:tc>
              </w:tr>
              <w:tr w:rsidR="001D0D9B" w14:paraId="1A59B854" w14:textId="77777777">
                <w:trPr>
                  <w:divId w:val="1505242542"/>
                  <w:tblCellSpacing w:w="15" w:type="dxa"/>
                </w:trPr>
                <w:tc>
                  <w:tcPr>
                    <w:tcW w:w="50" w:type="pct"/>
                    <w:hideMark/>
                  </w:tcPr>
                  <w:p w14:paraId="039EAC6E" w14:textId="77777777" w:rsidR="001D0D9B" w:rsidRDefault="001D0D9B">
                    <w:pPr>
                      <w:pStyle w:val="Bibliografia"/>
                    </w:pPr>
                    <w:r>
                      <w:t xml:space="preserve">[3] </w:t>
                    </w:r>
                  </w:p>
                </w:tc>
                <w:tc>
                  <w:tcPr>
                    <w:tcW w:w="0" w:type="auto"/>
                    <w:hideMark/>
                  </w:tcPr>
                  <w:p w14:paraId="7949AC08" w14:textId="77777777" w:rsidR="001D0D9B" w:rsidRDefault="001D0D9B">
                    <w:pPr>
                      <w:pStyle w:val="Bibliografia"/>
                    </w:pPr>
                    <w:r>
                      <w:t xml:space="preserve">M. L. Shooman, "Probabilistic models for software reliability prediction," in </w:t>
                    </w:r>
                    <w:r>
                      <w:rPr>
                        <w:i/>
                        <w:iCs w:val="0"/>
                      </w:rPr>
                      <w:t>Statistical computer performance evaluation</w:t>
                    </w:r>
                    <w:r>
                      <w:t>, Academic Press, 1972, pp. 485-502.</w:t>
                    </w:r>
                  </w:p>
                </w:tc>
              </w:tr>
              <w:tr w:rsidR="001D0D9B" w14:paraId="0106E406" w14:textId="77777777">
                <w:trPr>
                  <w:divId w:val="1505242542"/>
                  <w:tblCellSpacing w:w="15" w:type="dxa"/>
                </w:trPr>
                <w:tc>
                  <w:tcPr>
                    <w:tcW w:w="50" w:type="pct"/>
                    <w:hideMark/>
                  </w:tcPr>
                  <w:p w14:paraId="7F012715" w14:textId="77777777" w:rsidR="001D0D9B" w:rsidRDefault="001D0D9B">
                    <w:pPr>
                      <w:pStyle w:val="Bibliografia"/>
                    </w:pPr>
                    <w:r>
                      <w:t xml:space="preserve">[4] </w:t>
                    </w:r>
                  </w:p>
                </w:tc>
                <w:tc>
                  <w:tcPr>
                    <w:tcW w:w="0" w:type="auto"/>
                    <w:hideMark/>
                  </w:tcPr>
                  <w:p w14:paraId="6A455626" w14:textId="77777777" w:rsidR="001D0D9B" w:rsidRDefault="001D0D9B">
                    <w:pPr>
                      <w:pStyle w:val="Bibliografia"/>
                    </w:pPr>
                    <w:r>
                      <w:t xml:space="preserve">C. O'Neil, Weapons of math destruction: How big data increases inequality and threatens democracy, Broadway Books, 2016. </w:t>
                    </w:r>
                  </w:p>
                </w:tc>
              </w:tr>
              <w:tr w:rsidR="001D0D9B" w14:paraId="20C566B3" w14:textId="77777777">
                <w:trPr>
                  <w:divId w:val="1505242542"/>
                  <w:tblCellSpacing w:w="15" w:type="dxa"/>
                </w:trPr>
                <w:tc>
                  <w:tcPr>
                    <w:tcW w:w="50" w:type="pct"/>
                    <w:hideMark/>
                  </w:tcPr>
                  <w:p w14:paraId="00666318" w14:textId="77777777" w:rsidR="001D0D9B" w:rsidRDefault="001D0D9B">
                    <w:pPr>
                      <w:pStyle w:val="Bibliografia"/>
                    </w:pPr>
                    <w:r>
                      <w:t xml:space="preserve">[5] </w:t>
                    </w:r>
                  </w:p>
                </w:tc>
                <w:tc>
                  <w:tcPr>
                    <w:tcW w:w="0" w:type="auto"/>
                    <w:hideMark/>
                  </w:tcPr>
                  <w:p w14:paraId="72F449F0" w14:textId="77777777" w:rsidR="001D0D9B" w:rsidRDefault="001D0D9B">
                    <w:pPr>
                      <w:pStyle w:val="Bibliografia"/>
                    </w:pPr>
                    <w:r>
                      <w:t xml:space="preserve">N. G. Leveson and C. S. Turner, "An investigation of the Therac-25 accidents," </w:t>
                    </w:r>
                    <w:r>
                      <w:rPr>
                        <w:i/>
                        <w:iCs w:val="0"/>
                      </w:rPr>
                      <w:t xml:space="preserve">Computer, </w:t>
                    </w:r>
                    <w:r>
                      <w:t xml:space="preserve">vol. 26, no. 7, pp. 18-41, 1993. </w:t>
                    </w:r>
                  </w:p>
                </w:tc>
              </w:tr>
              <w:tr w:rsidR="001D0D9B" w14:paraId="4442711A" w14:textId="77777777">
                <w:trPr>
                  <w:divId w:val="1505242542"/>
                  <w:tblCellSpacing w:w="15" w:type="dxa"/>
                </w:trPr>
                <w:tc>
                  <w:tcPr>
                    <w:tcW w:w="50" w:type="pct"/>
                    <w:hideMark/>
                  </w:tcPr>
                  <w:p w14:paraId="50019B65" w14:textId="77777777" w:rsidR="001D0D9B" w:rsidRDefault="001D0D9B">
                    <w:pPr>
                      <w:pStyle w:val="Bibliografia"/>
                    </w:pPr>
                    <w:r>
                      <w:t xml:space="preserve">[6] </w:t>
                    </w:r>
                  </w:p>
                </w:tc>
                <w:tc>
                  <w:tcPr>
                    <w:tcW w:w="0" w:type="auto"/>
                    <w:hideMark/>
                  </w:tcPr>
                  <w:p w14:paraId="68B35EA3" w14:textId="77777777" w:rsidR="001D0D9B" w:rsidRDefault="001D0D9B">
                    <w:pPr>
                      <w:pStyle w:val="Bibliografia"/>
                    </w:pPr>
                    <w:r>
                      <w:t xml:space="preserve">C. Borras, "Overexposure of radiation therapy patients in Panama: problem recognition and follow-up measures," </w:t>
                    </w:r>
                    <w:r>
                      <w:rPr>
                        <w:i/>
                        <w:iCs w:val="0"/>
                      </w:rPr>
                      <w:t xml:space="preserve">Revista Panamericana de Salud Publica, </w:t>
                    </w:r>
                    <w:r>
                      <w:t xml:space="preserve">vol. 20, pp. 173-187, 2006. </w:t>
                    </w:r>
                  </w:p>
                </w:tc>
              </w:tr>
              <w:tr w:rsidR="001D0D9B" w14:paraId="4D4F37D3" w14:textId="77777777">
                <w:trPr>
                  <w:divId w:val="1505242542"/>
                  <w:tblCellSpacing w:w="15" w:type="dxa"/>
                </w:trPr>
                <w:tc>
                  <w:tcPr>
                    <w:tcW w:w="50" w:type="pct"/>
                    <w:hideMark/>
                  </w:tcPr>
                  <w:p w14:paraId="43F9BCC6" w14:textId="77777777" w:rsidR="001D0D9B" w:rsidRDefault="001D0D9B">
                    <w:pPr>
                      <w:pStyle w:val="Bibliografia"/>
                    </w:pPr>
                    <w:r>
                      <w:t xml:space="preserve">[7] </w:t>
                    </w:r>
                  </w:p>
                </w:tc>
                <w:tc>
                  <w:tcPr>
                    <w:tcW w:w="0" w:type="auto"/>
                    <w:hideMark/>
                  </w:tcPr>
                  <w:p w14:paraId="5ECBD8F6" w14:textId="77777777" w:rsidR="001D0D9B" w:rsidRDefault="001D0D9B">
                    <w:pPr>
                      <w:pStyle w:val="Bibliografia"/>
                    </w:pPr>
                    <w:r>
                      <w:t xml:space="preserve">T. M. Chen and J.-M. Robert, "The evolution of viruses and worms," </w:t>
                    </w:r>
                    <w:r>
                      <w:rPr>
                        <w:i/>
                        <w:iCs w:val="0"/>
                      </w:rPr>
                      <w:t xml:space="preserve">Statistical methods in computer security, </w:t>
                    </w:r>
                    <w:r>
                      <w:t xml:space="preserve">vol. 1, pp. 1-16, 2004. </w:t>
                    </w:r>
                  </w:p>
                </w:tc>
              </w:tr>
              <w:tr w:rsidR="001D0D9B" w14:paraId="159196F5" w14:textId="77777777">
                <w:trPr>
                  <w:divId w:val="1505242542"/>
                  <w:tblCellSpacing w:w="15" w:type="dxa"/>
                </w:trPr>
                <w:tc>
                  <w:tcPr>
                    <w:tcW w:w="50" w:type="pct"/>
                    <w:hideMark/>
                  </w:tcPr>
                  <w:p w14:paraId="731D670D" w14:textId="77777777" w:rsidR="001D0D9B" w:rsidRDefault="001D0D9B">
                    <w:pPr>
                      <w:pStyle w:val="Bibliografia"/>
                    </w:pPr>
                    <w:r>
                      <w:t xml:space="preserve">[8] </w:t>
                    </w:r>
                  </w:p>
                </w:tc>
                <w:tc>
                  <w:tcPr>
                    <w:tcW w:w="0" w:type="auto"/>
                    <w:hideMark/>
                  </w:tcPr>
                  <w:p w14:paraId="4A074FEA" w14:textId="77777777" w:rsidR="001D0D9B" w:rsidRDefault="001D0D9B">
                    <w:pPr>
                      <w:pStyle w:val="Bibliografia"/>
                    </w:pPr>
                    <w:r>
                      <w:t xml:space="preserve">A. Kaul and S. Sapp, "Y2K fears and safe haven trading of the US dollar," </w:t>
                    </w:r>
                    <w:r>
                      <w:rPr>
                        <w:i/>
                        <w:iCs w:val="0"/>
                      </w:rPr>
                      <w:t xml:space="preserve">Journal of international money and finance, </w:t>
                    </w:r>
                    <w:r>
                      <w:t xml:space="preserve">vol. 25, no. 5, pp. 760-779, 2006. </w:t>
                    </w:r>
                  </w:p>
                </w:tc>
              </w:tr>
              <w:tr w:rsidR="001D0D9B" w14:paraId="1BC50630" w14:textId="77777777">
                <w:trPr>
                  <w:divId w:val="1505242542"/>
                  <w:tblCellSpacing w:w="15" w:type="dxa"/>
                </w:trPr>
                <w:tc>
                  <w:tcPr>
                    <w:tcW w:w="50" w:type="pct"/>
                    <w:hideMark/>
                  </w:tcPr>
                  <w:p w14:paraId="0D58EB68" w14:textId="77777777" w:rsidR="001D0D9B" w:rsidRDefault="001D0D9B">
                    <w:pPr>
                      <w:pStyle w:val="Bibliografia"/>
                    </w:pPr>
                    <w:r>
                      <w:t xml:space="preserve">[9] </w:t>
                    </w:r>
                  </w:p>
                </w:tc>
                <w:tc>
                  <w:tcPr>
                    <w:tcW w:w="0" w:type="auto"/>
                    <w:hideMark/>
                  </w:tcPr>
                  <w:p w14:paraId="274BA350" w14:textId="77777777" w:rsidR="001D0D9B" w:rsidRDefault="001D0D9B">
                    <w:pPr>
                      <w:pStyle w:val="Bibliografia"/>
                    </w:pPr>
                    <w:r>
                      <w:t>M. P. Gallaher and B. M. Kropp, "The Economic Impacts of Inadequate Infrastructure for Software Testing," NIST Planning Report 02-03, 2002.</w:t>
                    </w:r>
                  </w:p>
                </w:tc>
              </w:tr>
              <w:tr w:rsidR="001D0D9B" w14:paraId="4993B460" w14:textId="77777777">
                <w:trPr>
                  <w:divId w:val="1505242542"/>
                  <w:tblCellSpacing w:w="15" w:type="dxa"/>
                </w:trPr>
                <w:tc>
                  <w:tcPr>
                    <w:tcW w:w="50" w:type="pct"/>
                    <w:hideMark/>
                  </w:tcPr>
                  <w:p w14:paraId="708B15E8" w14:textId="77777777" w:rsidR="001D0D9B" w:rsidRDefault="001D0D9B">
                    <w:pPr>
                      <w:pStyle w:val="Bibliografia"/>
                    </w:pPr>
                    <w:r>
                      <w:t xml:space="preserve">[10] </w:t>
                    </w:r>
                  </w:p>
                </w:tc>
                <w:tc>
                  <w:tcPr>
                    <w:tcW w:w="0" w:type="auto"/>
                    <w:hideMark/>
                  </w:tcPr>
                  <w:p w14:paraId="22D46782" w14:textId="77777777" w:rsidR="001D0D9B" w:rsidRDefault="001D0D9B">
                    <w:pPr>
                      <w:pStyle w:val="Bibliografia"/>
                    </w:pPr>
                    <w:r>
                      <w:t xml:space="preserve">V. Maraia, The Build Master: Microsoft's Software Configuration Management Best Practices, Pearson Education India, 2006. </w:t>
                    </w:r>
                  </w:p>
                </w:tc>
              </w:tr>
              <w:tr w:rsidR="001D0D9B" w14:paraId="4B9F644D" w14:textId="77777777">
                <w:trPr>
                  <w:divId w:val="1505242542"/>
                  <w:tblCellSpacing w:w="15" w:type="dxa"/>
                </w:trPr>
                <w:tc>
                  <w:tcPr>
                    <w:tcW w:w="50" w:type="pct"/>
                    <w:hideMark/>
                  </w:tcPr>
                  <w:p w14:paraId="427BB206" w14:textId="77777777" w:rsidR="001D0D9B" w:rsidRDefault="001D0D9B">
                    <w:pPr>
                      <w:pStyle w:val="Bibliografia"/>
                    </w:pPr>
                    <w:r>
                      <w:t xml:space="preserve">[11] </w:t>
                    </w:r>
                  </w:p>
                </w:tc>
                <w:tc>
                  <w:tcPr>
                    <w:tcW w:w="0" w:type="auto"/>
                    <w:hideMark/>
                  </w:tcPr>
                  <w:p w14:paraId="1E696048" w14:textId="77777777" w:rsidR="001D0D9B" w:rsidRDefault="001D0D9B">
                    <w:pPr>
                      <w:pStyle w:val="Bibliografia"/>
                    </w:pPr>
                    <w:r>
                      <w:t xml:space="preserve">S. McConnell, Code complete, Pearson Education, 2004. </w:t>
                    </w:r>
                  </w:p>
                </w:tc>
              </w:tr>
              <w:tr w:rsidR="001D0D9B" w14:paraId="3B7E81D0" w14:textId="77777777">
                <w:trPr>
                  <w:divId w:val="1505242542"/>
                  <w:tblCellSpacing w:w="15" w:type="dxa"/>
                </w:trPr>
                <w:tc>
                  <w:tcPr>
                    <w:tcW w:w="50" w:type="pct"/>
                    <w:hideMark/>
                  </w:tcPr>
                  <w:p w14:paraId="3CD7B604" w14:textId="77777777" w:rsidR="001D0D9B" w:rsidRDefault="001D0D9B">
                    <w:pPr>
                      <w:pStyle w:val="Bibliografia"/>
                    </w:pPr>
                    <w:r>
                      <w:t xml:space="preserve">[12] </w:t>
                    </w:r>
                  </w:p>
                </w:tc>
                <w:tc>
                  <w:tcPr>
                    <w:tcW w:w="0" w:type="auto"/>
                    <w:hideMark/>
                  </w:tcPr>
                  <w:p w14:paraId="3A6E7B57" w14:textId="77777777" w:rsidR="001D0D9B" w:rsidRDefault="001D0D9B">
                    <w:pPr>
                      <w:pStyle w:val="Bibliografia"/>
                    </w:pPr>
                    <w:r>
                      <w:t xml:space="preserve">R. H. Cobb and H. D. Mills, "Engineering software under statistical quality control," </w:t>
                    </w:r>
                    <w:r>
                      <w:rPr>
                        <w:i/>
                        <w:iCs w:val="0"/>
                      </w:rPr>
                      <w:t xml:space="preserve">IEEE Software, </w:t>
                    </w:r>
                    <w:r>
                      <w:t xml:space="preserve">vol. 7, no. 6, pp. 45-54, 1990. </w:t>
                    </w:r>
                  </w:p>
                </w:tc>
              </w:tr>
              <w:tr w:rsidR="001D0D9B" w14:paraId="11D79AE4" w14:textId="77777777">
                <w:trPr>
                  <w:divId w:val="1505242542"/>
                  <w:tblCellSpacing w:w="15" w:type="dxa"/>
                </w:trPr>
                <w:tc>
                  <w:tcPr>
                    <w:tcW w:w="50" w:type="pct"/>
                    <w:hideMark/>
                  </w:tcPr>
                  <w:p w14:paraId="7F46CDCB" w14:textId="77777777" w:rsidR="001D0D9B" w:rsidRDefault="001D0D9B">
                    <w:pPr>
                      <w:pStyle w:val="Bibliografia"/>
                      <w:rPr>
                        <w:lang w:val="pl-PL"/>
                      </w:rPr>
                    </w:pPr>
                    <w:r>
                      <w:t xml:space="preserve">[13] </w:t>
                    </w:r>
                  </w:p>
                </w:tc>
                <w:tc>
                  <w:tcPr>
                    <w:tcW w:w="0" w:type="auto"/>
                    <w:hideMark/>
                  </w:tcPr>
                  <w:p w14:paraId="5A51DEA7" w14:textId="77777777" w:rsidR="001D0D9B" w:rsidRDefault="001D0D9B">
                    <w:pPr>
                      <w:pStyle w:val="Bibliografia"/>
                    </w:pPr>
                    <w:r>
                      <w:t xml:space="preserve">P. Adamczewski, Słownik informatycznyc, Helion, 2005. </w:t>
                    </w:r>
                  </w:p>
                </w:tc>
              </w:tr>
              <w:tr w:rsidR="001D0D9B" w14:paraId="06B3A34C" w14:textId="77777777">
                <w:trPr>
                  <w:divId w:val="1505242542"/>
                  <w:tblCellSpacing w:w="15" w:type="dxa"/>
                </w:trPr>
                <w:tc>
                  <w:tcPr>
                    <w:tcW w:w="50" w:type="pct"/>
                    <w:hideMark/>
                  </w:tcPr>
                  <w:p w14:paraId="175DD7B9" w14:textId="77777777" w:rsidR="001D0D9B" w:rsidRDefault="001D0D9B">
                    <w:pPr>
                      <w:pStyle w:val="Bibliografia"/>
                    </w:pPr>
                    <w:r>
                      <w:t xml:space="preserve">[14] </w:t>
                    </w:r>
                  </w:p>
                </w:tc>
                <w:tc>
                  <w:tcPr>
                    <w:tcW w:w="0" w:type="auto"/>
                    <w:hideMark/>
                  </w:tcPr>
                  <w:p w14:paraId="0629A535" w14:textId="77777777" w:rsidR="001D0D9B" w:rsidRDefault="001D0D9B">
                    <w:pPr>
                      <w:pStyle w:val="Bibliografia"/>
                    </w:pPr>
                    <w:r>
                      <w:t xml:space="preserve">W. A. Shewhart, Economic control of quality of manufactured product, Van Nostrand, 1931. </w:t>
                    </w:r>
                  </w:p>
                </w:tc>
              </w:tr>
              <w:tr w:rsidR="001D0D9B" w14:paraId="46BEF4F4" w14:textId="77777777">
                <w:trPr>
                  <w:divId w:val="1505242542"/>
                  <w:tblCellSpacing w:w="15" w:type="dxa"/>
                </w:trPr>
                <w:tc>
                  <w:tcPr>
                    <w:tcW w:w="50" w:type="pct"/>
                    <w:hideMark/>
                  </w:tcPr>
                  <w:p w14:paraId="348C4133" w14:textId="77777777" w:rsidR="001D0D9B" w:rsidRDefault="001D0D9B">
                    <w:pPr>
                      <w:pStyle w:val="Bibliografia"/>
                    </w:pPr>
                    <w:r>
                      <w:t>[1</w:t>
                    </w:r>
                    <w:r>
                      <w:lastRenderedPageBreak/>
                      <w:t xml:space="preserve">5] </w:t>
                    </w:r>
                  </w:p>
                </w:tc>
                <w:tc>
                  <w:tcPr>
                    <w:tcW w:w="0" w:type="auto"/>
                    <w:hideMark/>
                  </w:tcPr>
                  <w:p w14:paraId="03AE09E9" w14:textId="77777777" w:rsidR="001D0D9B" w:rsidRDefault="001D0D9B">
                    <w:pPr>
                      <w:pStyle w:val="Bibliografia"/>
                    </w:pPr>
                    <w:r>
                      <w:lastRenderedPageBreak/>
                      <w:t xml:space="preserve">W. E. Deming, Out of the Crisis: Quality, Productivity and Competitive Position, Cambridge University Press, 1988. </w:t>
                    </w:r>
                  </w:p>
                </w:tc>
              </w:tr>
              <w:tr w:rsidR="001D0D9B" w14:paraId="10D77378" w14:textId="77777777">
                <w:trPr>
                  <w:divId w:val="1505242542"/>
                  <w:tblCellSpacing w:w="15" w:type="dxa"/>
                </w:trPr>
                <w:tc>
                  <w:tcPr>
                    <w:tcW w:w="50" w:type="pct"/>
                    <w:hideMark/>
                  </w:tcPr>
                  <w:p w14:paraId="26C80F28" w14:textId="77777777" w:rsidR="001D0D9B" w:rsidRDefault="001D0D9B">
                    <w:pPr>
                      <w:pStyle w:val="Bibliografia"/>
                    </w:pPr>
                    <w:r>
                      <w:t xml:space="preserve">[16] </w:t>
                    </w:r>
                  </w:p>
                </w:tc>
                <w:tc>
                  <w:tcPr>
                    <w:tcW w:w="0" w:type="auto"/>
                    <w:hideMark/>
                  </w:tcPr>
                  <w:p w14:paraId="63FA3531" w14:textId="77777777" w:rsidR="001D0D9B" w:rsidRDefault="001D0D9B">
                    <w:pPr>
                      <w:pStyle w:val="Bibliografia"/>
                    </w:pPr>
                    <w:r>
                      <w:t xml:space="preserve">J. M. Juran, Quality Handbook, McGraw-Hill, 1951. </w:t>
                    </w:r>
                  </w:p>
                </w:tc>
              </w:tr>
              <w:tr w:rsidR="001D0D9B" w14:paraId="4D660B08" w14:textId="77777777">
                <w:trPr>
                  <w:divId w:val="1505242542"/>
                  <w:tblCellSpacing w:w="15" w:type="dxa"/>
                </w:trPr>
                <w:tc>
                  <w:tcPr>
                    <w:tcW w:w="50" w:type="pct"/>
                    <w:hideMark/>
                  </w:tcPr>
                  <w:p w14:paraId="34756DD4" w14:textId="77777777" w:rsidR="001D0D9B" w:rsidRDefault="001D0D9B">
                    <w:pPr>
                      <w:pStyle w:val="Bibliografia"/>
                    </w:pPr>
                    <w:r>
                      <w:t xml:space="preserve">[17] </w:t>
                    </w:r>
                  </w:p>
                </w:tc>
                <w:tc>
                  <w:tcPr>
                    <w:tcW w:w="0" w:type="auto"/>
                    <w:hideMark/>
                  </w:tcPr>
                  <w:p w14:paraId="18033071" w14:textId="77777777" w:rsidR="001D0D9B" w:rsidRDefault="001D0D9B">
                    <w:pPr>
                      <w:pStyle w:val="Bibliografia"/>
                    </w:pPr>
                    <w:r>
                      <w:t xml:space="preserve">A. V. Feigenbaum, Total Quality Control, 3 ed., McGraw-Hill, 1983. </w:t>
                    </w:r>
                  </w:p>
                </w:tc>
              </w:tr>
              <w:tr w:rsidR="001D0D9B" w14:paraId="671ABBF5" w14:textId="77777777">
                <w:trPr>
                  <w:divId w:val="1505242542"/>
                  <w:tblCellSpacing w:w="15" w:type="dxa"/>
                </w:trPr>
                <w:tc>
                  <w:tcPr>
                    <w:tcW w:w="50" w:type="pct"/>
                    <w:hideMark/>
                  </w:tcPr>
                  <w:p w14:paraId="5EC223A5" w14:textId="77777777" w:rsidR="001D0D9B" w:rsidRDefault="001D0D9B">
                    <w:pPr>
                      <w:pStyle w:val="Bibliografia"/>
                    </w:pPr>
                    <w:r>
                      <w:t xml:space="preserve">[18] </w:t>
                    </w:r>
                  </w:p>
                </w:tc>
                <w:tc>
                  <w:tcPr>
                    <w:tcW w:w="0" w:type="auto"/>
                    <w:hideMark/>
                  </w:tcPr>
                  <w:p w14:paraId="58DE66CD" w14:textId="77777777" w:rsidR="001D0D9B" w:rsidRDefault="001D0D9B">
                    <w:pPr>
                      <w:pStyle w:val="Bibliografia"/>
                    </w:pPr>
                    <w:r>
                      <w:t>IEEE Std. 610.12-1990, "IEEE Standard Glossary of Software Engineering Terminology," 1991.</w:t>
                    </w:r>
                  </w:p>
                </w:tc>
              </w:tr>
              <w:tr w:rsidR="001D0D9B" w14:paraId="49E077FC" w14:textId="77777777">
                <w:trPr>
                  <w:divId w:val="1505242542"/>
                  <w:tblCellSpacing w:w="15" w:type="dxa"/>
                </w:trPr>
                <w:tc>
                  <w:tcPr>
                    <w:tcW w:w="50" w:type="pct"/>
                    <w:hideMark/>
                  </w:tcPr>
                  <w:p w14:paraId="07A99F04" w14:textId="77777777" w:rsidR="001D0D9B" w:rsidRDefault="001D0D9B">
                    <w:pPr>
                      <w:pStyle w:val="Bibliografia"/>
                    </w:pPr>
                    <w:r>
                      <w:t xml:space="preserve">[19] </w:t>
                    </w:r>
                  </w:p>
                </w:tc>
                <w:tc>
                  <w:tcPr>
                    <w:tcW w:w="0" w:type="auto"/>
                    <w:hideMark/>
                  </w:tcPr>
                  <w:p w14:paraId="11461D58" w14:textId="77777777" w:rsidR="001D0D9B" w:rsidRDefault="001D0D9B">
                    <w:pPr>
                      <w:pStyle w:val="Bibliografia"/>
                    </w:pPr>
                    <w:r>
                      <w:t xml:space="preserve">D. A. Garvin, What Does “Product Quality” Really Mean, Sloan management review, 1984. </w:t>
                    </w:r>
                  </w:p>
                </w:tc>
              </w:tr>
              <w:tr w:rsidR="001D0D9B" w14:paraId="5226A90D" w14:textId="77777777">
                <w:trPr>
                  <w:divId w:val="1505242542"/>
                  <w:tblCellSpacing w:w="15" w:type="dxa"/>
                </w:trPr>
                <w:tc>
                  <w:tcPr>
                    <w:tcW w:w="50" w:type="pct"/>
                    <w:hideMark/>
                  </w:tcPr>
                  <w:p w14:paraId="4367CF2B" w14:textId="77777777" w:rsidR="001D0D9B" w:rsidRDefault="001D0D9B">
                    <w:pPr>
                      <w:pStyle w:val="Bibliografia"/>
                    </w:pPr>
                    <w:r>
                      <w:t xml:space="preserve">[20] </w:t>
                    </w:r>
                  </w:p>
                </w:tc>
                <w:tc>
                  <w:tcPr>
                    <w:tcW w:w="0" w:type="auto"/>
                    <w:hideMark/>
                  </w:tcPr>
                  <w:p w14:paraId="00838F8C" w14:textId="77777777" w:rsidR="001D0D9B" w:rsidRDefault="001D0D9B">
                    <w:pPr>
                      <w:pStyle w:val="Bibliografia"/>
                    </w:pPr>
                    <w:r>
                      <w:t xml:space="preserve">B. Kitchenham and S. L. Pfleeger, "Software quality: the elusive target," </w:t>
                    </w:r>
                    <w:r>
                      <w:rPr>
                        <w:i/>
                        <w:iCs w:val="0"/>
                      </w:rPr>
                      <w:t xml:space="preserve">IEEE Software (special issues section), </w:t>
                    </w:r>
                    <w:r>
                      <w:t xml:space="preserve">vol. 13, no. 1, pp. 12-21, 1996. </w:t>
                    </w:r>
                  </w:p>
                </w:tc>
              </w:tr>
              <w:tr w:rsidR="001D0D9B" w14:paraId="7647A360" w14:textId="77777777">
                <w:trPr>
                  <w:divId w:val="1505242542"/>
                  <w:tblCellSpacing w:w="15" w:type="dxa"/>
                </w:trPr>
                <w:tc>
                  <w:tcPr>
                    <w:tcW w:w="50" w:type="pct"/>
                    <w:hideMark/>
                  </w:tcPr>
                  <w:p w14:paraId="30304499" w14:textId="77777777" w:rsidR="001D0D9B" w:rsidRDefault="001D0D9B">
                    <w:pPr>
                      <w:pStyle w:val="Bibliografia"/>
                    </w:pPr>
                    <w:r>
                      <w:t xml:space="preserve">[21] </w:t>
                    </w:r>
                  </w:p>
                </w:tc>
                <w:tc>
                  <w:tcPr>
                    <w:tcW w:w="0" w:type="auto"/>
                    <w:hideMark/>
                  </w:tcPr>
                  <w:p w14:paraId="46C45D99" w14:textId="77777777" w:rsidR="001D0D9B" w:rsidRDefault="001D0D9B">
                    <w:pPr>
                      <w:pStyle w:val="Bibliografia"/>
                    </w:pPr>
                    <w:r>
                      <w:t>ANSI/IEEE Std 729-1991, "Standard Glossary of Software Engineering Terminology".</w:t>
                    </w:r>
                  </w:p>
                </w:tc>
              </w:tr>
              <w:tr w:rsidR="001D0D9B" w14:paraId="69D990E1" w14:textId="77777777">
                <w:trPr>
                  <w:divId w:val="1505242542"/>
                  <w:tblCellSpacing w:w="15" w:type="dxa"/>
                </w:trPr>
                <w:tc>
                  <w:tcPr>
                    <w:tcW w:w="50" w:type="pct"/>
                    <w:hideMark/>
                  </w:tcPr>
                  <w:p w14:paraId="35539030" w14:textId="77777777" w:rsidR="001D0D9B" w:rsidRDefault="001D0D9B">
                    <w:pPr>
                      <w:pStyle w:val="Bibliografia"/>
                    </w:pPr>
                    <w:r>
                      <w:t xml:space="preserve">[22] </w:t>
                    </w:r>
                  </w:p>
                </w:tc>
                <w:tc>
                  <w:tcPr>
                    <w:tcW w:w="0" w:type="auto"/>
                    <w:hideMark/>
                  </w:tcPr>
                  <w:p w14:paraId="61CF5415" w14:textId="77777777" w:rsidR="001D0D9B" w:rsidRDefault="001D0D9B">
                    <w:pPr>
                      <w:pStyle w:val="Bibliografia"/>
                    </w:pPr>
                    <w:r>
                      <w:t xml:space="preserve">A. Romanovsky, C. Dony, J. L. Knudsen and A. Tripathi, Advances in exception handling techniques, Springer, 2003. </w:t>
                    </w:r>
                  </w:p>
                </w:tc>
              </w:tr>
              <w:tr w:rsidR="001D0D9B" w14:paraId="2066A13E" w14:textId="77777777">
                <w:trPr>
                  <w:divId w:val="1505242542"/>
                  <w:tblCellSpacing w:w="15" w:type="dxa"/>
                </w:trPr>
                <w:tc>
                  <w:tcPr>
                    <w:tcW w:w="50" w:type="pct"/>
                    <w:hideMark/>
                  </w:tcPr>
                  <w:p w14:paraId="5A97ED1D" w14:textId="77777777" w:rsidR="001D0D9B" w:rsidRDefault="001D0D9B">
                    <w:pPr>
                      <w:pStyle w:val="Bibliografia"/>
                    </w:pPr>
                    <w:r>
                      <w:t xml:space="preserve">[23] </w:t>
                    </w:r>
                  </w:p>
                </w:tc>
                <w:tc>
                  <w:tcPr>
                    <w:tcW w:w="0" w:type="auto"/>
                    <w:hideMark/>
                  </w:tcPr>
                  <w:p w14:paraId="11706886" w14:textId="77777777" w:rsidR="001D0D9B" w:rsidRDefault="001D0D9B">
                    <w:pPr>
                      <w:pStyle w:val="Bibliografia"/>
                    </w:pPr>
                    <w:r>
                      <w:t>Requirement Engineering Qualifications Board, "Standard glossary of terms used in Requirements Engineering," 2011.</w:t>
                    </w:r>
                  </w:p>
                </w:tc>
              </w:tr>
              <w:tr w:rsidR="001D0D9B" w14:paraId="39BCBA9D" w14:textId="77777777">
                <w:trPr>
                  <w:divId w:val="1505242542"/>
                  <w:tblCellSpacing w:w="15" w:type="dxa"/>
                </w:trPr>
                <w:tc>
                  <w:tcPr>
                    <w:tcW w:w="50" w:type="pct"/>
                    <w:hideMark/>
                  </w:tcPr>
                  <w:p w14:paraId="1C4482B8" w14:textId="77777777" w:rsidR="001D0D9B" w:rsidRDefault="001D0D9B">
                    <w:pPr>
                      <w:pStyle w:val="Bibliografia"/>
                    </w:pPr>
                    <w:r>
                      <w:t xml:space="preserve">[24] </w:t>
                    </w:r>
                  </w:p>
                </w:tc>
                <w:tc>
                  <w:tcPr>
                    <w:tcW w:w="0" w:type="auto"/>
                    <w:hideMark/>
                  </w:tcPr>
                  <w:p w14:paraId="0B57935B" w14:textId="77777777" w:rsidR="001D0D9B" w:rsidRDefault="001D0D9B">
                    <w:pPr>
                      <w:pStyle w:val="Bibliografia"/>
                    </w:pPr>
                    <w:r>
                      <w:t>ISO/IEC Std. 14598-6:2001, "Documentation of evaluation modules".</w:t>
                    </w:r>
                  </w:p>
                </w:tc>
              </w:tr>
              <w:tr w:rsidR="001D0D9B" w14:paraId="0E3ABF5F" w14:textId="77777777">
                <w:trPr>
                  <w:divId w:val="1505242542"/>
                  <w:tblCellSpacing w:w="15" w:type="dxa"/>
                </w:trPr>
                <w:tc>
                  <w:tcPr>
                    <w:tcW w:w="50" w:type="pct"/>
                    <w:hideMark/>
                  </w:tcPr>
                  <w:p w14:paraId="184FE77D" w14:textId="77777777" w:rsidR="001D0D9B" w:rsidRDefault="001D0D9B">
                    <w:pPr>
                      <w:pStyle w:val="Bibliografia"/>
                    </w:pPr>
                    <w:r>
                      <w:t xml:space="preserve">[25] </w:t>
                    </w:r>
                  </w:p>
                </w:tc>
                <w:tc>
                  <w:tcPr>
                    <w:tcW w:w="0" w:type="auto"/>
                    <w:hideMark/>
                  </w:tcPr>
                  <w:p w14:paraId="4C7060B4" w14:textId="77777777" w:rsidR="001D0D9B" w:rsidRDefault="001D0D9B">
                    <w:pPr>
                      <w:pStyle w:val="Bibliografia"/>
                    </w:pPr>
                    <w:r>
                      <w:t xml:space="preserve">R. Holley, "How good can it get? Analysing and improving OCR accuracy in large scale historic newspaper digitisation programs," </w:t>
                    </w:r>
                    <w:r>
                      <w:rPr>
                        <w:i/>
                        <w:iCs w:val="0"/>
                      </w:rPr>
                      <w:t xml:space="preserve">D-Lib Magazine, </w:t>
                    </w:r>
                    <w:r>
                      <w:t xml:space="preserve">vol. 15, no. 3/4, 2009. </w:t>
                    </w:r>
                  </w:p>
                </w:tc>
              </w:tr>
              <w:tr w:rsidR="001D0D9B" w14:paraId="0D4494AE" w14:textId="77777777">
                <w:trPr>
                  <w:divId w:val="1505242542"/>
                  <w:tblCellSpacing w:w="15" w:type="dxa"/>
                </w:trPr>
                <w:tc>
                  <w:tcPr>
                    <w:tcW w:w="50" w:type="pct"/>
                    <w:hideMark/>
                  </w:tcPr>
                  <w:p w14:paraId="7ECC5B27" w14:textId="77777777" w:rsidR="001D0D9B" w:rsidRDefault="001D0D9B">
                    <w:pPr>
                      <w:pStyle w:val="Bibliografia"/>
                    </w:pPr>
                    <w:r>
                      <w:t xml:space="preserve">[26] </w:t>
                    </w:r>
                  </w:p>
                </w:tc>
                <w:tc>
                  <w:tcPr>
                    <w:tcW w:w="0" w:type="auto"/>
                    <w:hideMark/>
                  </w:tcPr>
                  <w:p w14:paraId="00D1D77D" w14:textId="77777777" w:rsidR="001D0D9B" w:rsidRDefault="001D0D9B">
                    <w:pPr>
                      <w:pStyle w:val="Bibliografia"/>
                    </w:pPr>
                    <w:r>
                      <w:t xml:space="preserve">J. N. Mandrekar, "Simple statistical measures for diagnostic accuracy assessment," </w:t>
                    </w:r>
                    <w:r>
                      <w:rPr>
                        <w:i/>
                        <w:iCs w:val="0"/>
                      </w:rPr>
                      <w:t xml:space="preserve">Journal of Thoracic Onkology, </w:t>
                    </w:r>
                    <w:r>
                      <w:t xml:space="preserve">vol. 5, no. 6, pp. 763-764, 2010. </w:t>
                    </w:r>
                  </w:p>
                </w:tc>
              </w:tr>
              <w:tr w:rsidR="001D0D9B" w14:paraId="4AFC9E61" w14:textId="77777777">
                <w:trPr>
                  <w:divId w:val="1505242542"/>
                  <w:tblCellSpacing w:w="15" w:type="dxa"/>
                </w:trPr>
                <w:tc>
                  <w:tcPr>
                    <w:tcW w:w="50" w:type="pct"/>
                    <w:hideMark/>
                  </w:tcPr>
                  <w:p w14:paraId="1B088884" w14:textId="77777777" w:rsidR="001D0D9B" w:rsidRDefault="001D0D9B">
                    <w:pPr>
                      <w:pStyle w:val="Bibliografia"/>
                    </w:pPr>
                    <w:r>
                      <w:t xml:space="preserve">[27] </w:t>
                    </w:r>
                  </w:p>
                </w:tc>
                <w:tc>
                  <w:tcPr>
                    <w:tcW w:w="0" w:type="auto"/>
                    <w:hideMark/>
                  </w:tcPr>
                  <w:p w14:paraId="316A02DD" w14:textId="77777777" w:rsidR="001D0D9B" w:rsidRDefault="001D0D9B">
                    <w:pPr>
                      <w:pStyle w:val="Bibliografia"/>
                    </w:pPr>
                    <w:r>
                      <w:t xml:space="preserve">E. Reinhard, W. Heidrich, P. Debevec, S. Pattanaik, G. Ward and K. Myszkowski, High Dynamic Range Imaging: Acquisition, Display, and Image-Based Lighting, Morgan Kaufmann, 2010. </w:t>
                    </w:r>
                  </w:p>
                </w:tc>
              </w:tr>
              <w:tr w:rsidR="001D0D9B" w14:paraId="639A98BB" w14:textId="77777777">
                <w:trPr>
                  <w:divId w:val="1505242542"/>
                  <w:tblCellSpacing w:w="15" w:type="dxa"/>
                </w:trPr>
                <w:tc>
                  <w:tcPr>
                    <w:tcW w:w="50" w:type="pct"/>
                    <w:hideMark/>
                  </w:tcPr>
                  <w:p w14:paraId="5854D960" w14:textId="77777777" w:rsidR="001D0D9B" w:rsidRDefault="001D0D9B">
                    <w:pPr>
                      <w:pStyle w:val="Bibliografia"/>
                      <w:rPr>
                        <w:lang w:val="pl-PL"/>
                      </w:rPr>
                    </w:pPr>
                    <w:r>
                      <w:t>[2</w:t>
                    </w:r>
                    <w:r>
                      <w:lastRenderedPageBreak/>
                      <w:t xml:space="preserve">8] </w:t>
                    </w:r>
                  </w:p>
                </w:tc>
                <w:tc>
                  <w:tcPr>
                    <w:tcW w:w="0" w:type="auto"/>
                    <w:hideMark/>
                  </w:tcPr>
                  <w:p w14:paraId="4A2409D9" w14:textId="77777777" w:rsidR="001D0D9B" w:rsidRDefault="001D0D9B">
                    <w:pPr>
                      <w:pStyle w:val="Bibliografia"/>
                    </w:pPr>
                    <w:r>
                      <w:lastRenderedPageBreak/>
                      <w:t xml:space="preserve">M. Matejun, „Metodyka badań ankietowych w naukach o zarządzaniu - ujęcie modelowe,” w </w:t>
                    </w:r>
                    <w:r>
                      <w:rPr>
                        <w:i/>
                        <w:iCs w:val="0"/>
                      </w:rPr>
                      <w:t>Współczesne problemy rozwoju metodologii zarządzania</w:t>
                    </w:r>
                    <w:r>
                      <w:t>, Kraków, Fundacja Uniwersytetu Ekonomicznego w Krakowie, 2016, pp. 341-354.</w:t>
                    </w:r>
                  </w:p>
                </w:tc>
              </w:tr>
              <w:tr w:rsidR="001D0D9B" w14:paraId="2D4F105B" w14:textId="77777777">
                <w:trPr>
                  <w:divId w:val="1505242542"/>
                  <w:tblCellSpacing w:w="15" w:type="dxa"/>
                </w:trPr>
                <w:tc>
                  <w:tcPr>
                    <w:tcW w:w="50" w:type="pct"/>
                    <w:hideMark/>
                  </w:tcPr>
                  <w:p w14:paraId="3CE2220A" w14:textId="77777777" w:rsidR="001D0D9B" w:rsidRDefault="001D0D9B">
                    <w:pPr>
                      <w:pStyle w:val="Bibliografia"/>
                    </w:pPr>
                    <w:r>
                      <w:t xml:space="preserve">[29] </w:t>
                    </w:r>
                  </w:p>
                </w:tc>
                <w:tc>
                  <w:tcPr>
                    <w:tcW w:w="0" w:type="auto"/>
                    <w:hideMark/>
                  </w:tcPr>
                  <w:p w14:paraId="4A40A6E2" w14:textId="77777777" w:rsidR="001D0D9B" w:rsidRDefault="001D0D9B">
                    <w:pPr>
                      <w:pStyle w:val="Bibliografia"/>
                    </w:pPr>
                    <w:r>
                      <w:t xml:space="preserve">R. Wolniak i B. Skotnicka, Wybrane metody badania satysfakcji klienta i oceny dostawców w organizacjach, Wydawnictwo Politechniki Śląskiej, 2008. </w:t>
                    </w:r>
                  </w:p>
                </w:tc>
              </w:tr>
              <w:tr w:rsidR="001D0D9B" w14:paraId="716F2D7D" w14:textId="77777777">
                <w:trPr>
                  <w:divId w:val="1505242542"/>
                  <w:tblCellSpacing w:w="15" w:type="dxa"/>
                </w:trPr>
                <w:tc>
                  <w:tcPr>
                    <w:tcW w:w="50" w:type="pct"/>
                    <w:hideMark/>
                  </w:tcPr>
                  <w:p w14:paraId="4D334E3F" w14:textId="77777777" w:rsidR="001D0D9B" w:rsidRDefault="001D0D9B">
                    <w:pPr>
                      <w:pStyle w:val="Bibliografia"/>
                    </w:pPr>
                    <w:r>
                      <w:t xml:space="preserve">[30] </w:t>
                    </w:r>
                  </w:p>
                </w:tc>
                <w:tc>
                  <w:tcPr>
                    <w:tcW w:w="0" w:type="auto"/>
                    <w:hideMark/>
                  </w:tcPr>
                  <w:p w14:paraId="444DA2E6" w14:textId="77777777" w:rsidR="001D0D9B" w:rsidRDefault="001D0D9B">
                    <w:pPr>
                      <w:pStyle w:val="Bibliografia"/>
                    </w:pPr>
                    <w:r>
                      <w:t xml:space="preserve">A. Dennis, B. H. Wixom and D. Tegarden, Systems analysis and design: An object-oriented approach with UML, John Wiley &amp; Sons, 2015. </w:t>
                    </w:r>
                  </w:p>
                </w:tc>
              </w:tr>
              <w:tr w:rsidR="001D0D9B" w14:paraId="43DD81FE" w14:textId="77777777">
                <w:trPr>
                  <w:divId w:val="1505242542"/>
                  <w:tblCellSpacing w:w="15" w:type="dxa"/>
                </w:trPr>
                <w:tc>
                  <w:tcPr>
                    <w:tcW w:w="50" w:type="pct"/>
                    <w:hideMark/>
                  </w:tcPr>
                  <w:p w14:paraId="51310FBE" w14:textId="77777777" w:rsidR="001D0D9B" w:rsidRDefault="001D0D9B">
                    <w:pPr>
                      <w:pStyle w:val="Bibliografia"/>
                    </w:pPr>
                    <w:r>
                      <w:t xml:space="preserve">[31] </w:t>
                    </w:r>
                  </w:p>
                </w:tc>
                <w:tc>
                  <w:tcPr>
                    <w:tcW w:w="0" w:type="auto"/>
                    <w:hideMark/>
                  </w:tcPr>
                  <w:p w14:paraId="6235C543" w14:textId="77777777" w:rsidR="001D0D9B" w:rsidRDefault="001D0D9B">
                    <w:pPr>
                      <w:pStyle w:val="Bibliografia"/>
                    </w:pPr>
                    <w:r>
                      <w:t xml:space="preserve">B. Boehm, Software Engineering Economics, Prentice Hall, 1981. </w:t>
                    </w:r>
                  </w:p>
                </w:tc>
              </w:tr>
              <w:tr w:rsidR="001D0D9B" w14:paraId="1DF0082D" w14:textId="77777777">
                <w:trPr>
                  <w:divId w:val="1505242542"/>
                  <w:tblCellSpacing w:w="15" w:type="dxa"/>
                </w:trPr>
                <w:tc>
                  <w:tcPr>
                    <w:tcW w:w="50" w:type="pct"/>
                    <w:hideMark/>
                  </w:tcPr>
                  <w:p w14:paraId="23D0C145" w14:textId="77777777" w:rsidR="001D0D9B" w:rsidRDefault="001D0D9B">
                    <w:pPr>
                      <w:pStyle w:val="Bibliografia"/>
                    </w:pPr>
                    <w:r>
                      <w:t xml:space="preserve">[32] </w:t>
                    </w:r>
                  </w:p>
                </w:tc>
                <w:tc>
                  <w:tcPr>
                    <w:tcW w:w="0" w:type="auto"/>
                    <w:hideMark/>
                  </w:tcPr>
                  <w:p w14:paraId="1A933F4C" w14:textId="77777777" w:rsidR="001D0D9B" w:rsidRDefault="001D0D9B">
                    <w:pPr>
                      <w:pStyle w:val="Bibliografia"/>
                    </w:pPr>
                    <w:r>
                      <w:t xml:space="preserve">B. Sharif, S. A. Khan and M. W. Bhatti, "Measuring the impact of changing requirements on software project cost: an empirical investigation," </w:t>
                    </w:r>
                    <w:r>
                      <w:rPr>
                        <w:i/>
                        <w:iCs w:val="0"/>
                      </w:rPr>
                      <w:t xml:space="preserve">International Journal of Computer Science Issues (IJCSI), </w:t>
                    </w:r>
                    <w:r>
                      <w:t xml:space="preserve">vol. 9, no. 3, pp. 170-174, 2012. </w:t>
                    </w:r>
                  </w:p>
                </w:tc>
              </w:tr>
              <w:tr w:rsidR="001D0D9B" w14:paraId="7B6B3426" w14:textId="77777777">
                <w:trPr>
                  <w:divId w:val="1505242542"/>
                  <w:tblCellSpacing w:w="15" w:type="dxa"/>
                </w:trPr>
                <w:tc>
                  <w:tcPr>
                    <w:tcW w:w="50" w:type="pct"/>
                    <w:hideMark/>
                  </w:tcPr>
                  <w:p w14:paraId="1C76575A" w14:textId="77777777" w:rsidR="001D0D9B" w:rsidRDefault="001D0D9B">
                    <w:pPr>
                      <w:pStyle w:val="Bibliografia"/>
                    </w:pPr>
                    <w:r>
                      <w:t xml:space="preserve">[33] </w:t>
                    </w:r>
                  </w:p>
                </w:tc>
                <w:tc>
                  <w:tcPr>
                    <w:tcW w:w="0" w:type="auto"/>
                    <w:hideMark/>
                  </w:tcPr>
                  <w:p w14:paraId="0301E999" w14:textId="77777777" w:rsidR="001D0D9B" w:rsidRDefault="001D0D9B">
                    <w:pPr>
                      <w:pStyle w:val="Bibliografia"/>
                    </w:pPr>
                    <w:r>
                      <w:t>Standish group International Inc., "The CHAOS Report," 1994.</w:t>
                    </w:r>
                  </w:p>
                </w:tc>
              </w:tr>
              <w:tr w:rsidR="001D0D9B" w14:paraId="6F91E9BA" w14:textId="77777777">
                <w:trPr>
                  <w:divId w:val="1505242542"/>
                  <w:tblCellSpacing w:w="15" w:type="dxa"/>
                </w:trPr>
                <w:tc>
                  <w:tcPr>
                    <w:tcW w:w="50" w:type="pct"/>
                    <w:hideMark/>
                  </w:tcPr>
                  <w:p w14:paraId="5ABC7E08" w14:textId="77777777" w:rsidR="001D0D9B" w:rsidRDefault="001D0D9B">
                    <w:pPr>
                      <w:pStyle w:val="Bibliografia"/>
                    </w:pPr>
                    <w:r>
                      <w:t xml:space="preserve">[34] </w:t>
                    </w:r>
                  </w:p>
                </w:tc>
                <w:tc>
                  <w:tcPr>
                    <w:tcW w:w="0" w:type="auto"/>
                    <w:hideMark/>
                  </w:tcPr>
                  <w:p w14:paraId="0C3BDCCA" w14:textId="77777777" w:rsidR="001D0D9B" w:rsidRDefault="001D0D9B">
                    <w:pPr>
                      <w:pStyle w:val="Bibliografia"/>
                    </w:pPr>
                    <w:r>
                      <w:t xml:space="preserve">R. L. Glass, "IT failure rates-70% or 10-15%?," </w:t>
                    </w:r>
                    <w:r>
                      <w:rPr>
                        <w:i/>
                        <w:iCs w:val="0"/>
                      </w:rPr>
                      <w:t xml:space="preserve">IEEE Software, </w:t>
                    </w:r>
                    <w:r>
                      <w:t xml:space="preserve">vol. 22, no. 3, pp. 110-111, 2005. </w:t>
                    </w:r>
                  </w:p>
                </w:tc>
              </w:tr>
              <w:tr w:rsidR="001D0D9B" w14:paraId="4689D0F3" w14:textId="77777777">
                <w:trPr>
                  <w:divId w:val="1505242542"/>
                  <w:tblCellSpacing w:w="15" w:type="dxa"/>
                </w:trPr>
                <w:tc>
                  <w:tcPr>
                    <w:tcW w:w="50" w:type="pct"/>
                    <w:hideMark/>
                  </w:tcPr>
                  <w:p w14:paraId="4BC07530" w14:textId="77777777" w:rsidR="001D0D9B" w:rsidRDefault="001D0D9B">
                    <w:pPr>
                      <w:pStyle w:val="Bibliografia"/>
                    </w:pPr>
                    <w:r>
                      <w:t xml:space="preserve">[35] </w:t>
                    </w:r>
                  </w:p>
                </w:tc>
                <w:tc>
                  <w:tcPr>
                    <w:tcW w:w="0" w:type="auto"/>
                    <w:hideMark/>
                  </w:tcPr>
                  <w:p w14:paraId="315C8C94" w14:textId="77777777" w:rsidR="001D0D9B" w:rsidRDefault="001D0D9B">
                    <w:pPr>
                      <w:pStyle w:val="Bibliografia"/>
                    </w:pPr>
                    <w:r>
                      <w:t xml:space="preserve">L. J. Eveleens and C. Verhoef, "The rise and fall of the Chaos Report figures," </w:t>
                    </w:r>
                    <w:r>
                      <w:rPr>
                        <w:i/>
                        <w:iCs w:val="0"/>
                      </w:rPr>
                      <w:t xml:space="preserve">IEEE Software, </w:t>
                    </w:r>
                    <w:r>
                      <w:t xml:space="preserve">vol. 1, pp. 30-36, 2009. </w:t>
                    </w:r>
                  </w:p>
                </w:tc>
              </w:tr>
              <w:tr w:rsidR="001D0D9B" w14:paraId="1836C324" w14:textId="77777777">
                <w:trPr>
                  <w:divId w:val="1505242542"/>
                  <w:tblCellSpacing w:w="15" w:type="dxa"/>
                </w:trPr>
                <w:tc>
                  <w:tcPr>
                    <w:tcW w:w="50" w:type="pct"/>
                    <w:hideMark/>
                  </w:tcPr>
                  <w:p w14:paraId="3021C32F" w14:textId="77777777" w:rsidR="001D0D9B" w:rsidRDefault="001D0D9B">
                    <w:pPr>
                      <w:pStyle w:val="Bibliografia"/>
                    </w:pPr>
                    <w:r>
                      <w:t xml:space="preserve">[36] </w:t>
                    </w:r>
                  </w:p>
                </w:tc>
                <w:tc>
                  <w:tcPr>
                    <w:tcW w:w="0" w:type="auto"/>
                    <w:hideMark/>
                  </w:tcPr>
                  <w:p w14:paraId="1A49B1CD" w14:textId="77777777" w:rsidR="001D0D9B" w:rsidRDefault="001D0D9B">
                    <w:pPr>
                      <w:pStyle w:val="Bibliografia"/>
                    </w:pPr>
                    <w:r>
                      <w:t xml:space="preserve">W. D. Royce, "Managing the Development of Large Software Systems," in </w:t>
                    </w:r>
                    <w:r>
                      <w:rPr>
                        <w:i/>
                        <w:iCs w:val="0"/>
                      </w:rPr>
                      <w:t>Proceedings of IEEE WESCON</w:t>
                    </w:r>
                    <w:r>
                      <w:t xml:space="preserve">, 1970. </w:t>
                    </w:r>
                  </w:p>
                </w:tc>
              </w:tr>
              <w:tr w:rsidR="001D0D9B" w14:paraId="24904BED" w14:textId="77777777">
                <w:trPr>
                  <w:divId w:val="1505242542"/>
                  <w:tblCellSpacing w:w="15" w:type="dxa"/>
                </w:trPr>
                <w:tc>
                  <w:tcPr>
                    <w:tcW w:w="50" w:type="pct"/>
                    <w:hideMark/>
                  </w:tcPr>
                  <w:p w14:paraId="07E9025D" w14:textId="77777777" w:rsidR="001D0D9B" w:rsidRDefault="001D0D9B">
                    <w:pPr>
                      <w:pStyle w:val="Bibliografia"/>
                    </w:pPr>
                    <w:r>
                      <w:t xml:space="preserve">[37] </w:t>
                    </w:r>
                  </w:p>
                </w:tc>
                <w:tc>
                  <w:tcPr>
                    <w:tcW w:w="0" w:type="auto"/>
                    <w:hideMark/>
                  </w:tcPr>
                  <w:p w14:paraId="110C6BCD" w14:textId="77777777" w:rsidR="001D0D9B" w:rsidRDefault="001D0D9B">
                    <w:pPr>
                      <w:pStyle w:val="Bibliografia"/>
                    </w:pPr>
                    <w:r>
                      <w:t xml:space="preserve">C. Larman and V. R. Basili, "Iterative and incremental developments. a brief history," </w:t>
                    </w:r>
                    <w:r>
                      <w:rPr>
                        <w:i/>
                        <w:iCs w:val="0"/>
                      </w:rPr>
                      <w:t xml:space="preserve">Computer, </w:t>
                    </w:r>
                    <w:r>
                      <w:t xml:space="preserve">vol. 36, no. 6, pp. 47-56, 2003. </w:t>
                    </w:r>
                  </w:p>
                </w:tc>
              </w:tr>
              <w:tr w:rsidR="001D0D9B" w14:paraId="1CB59CFC" w14:textId="77777777">
                <w:trPr>
                  <w:divId w:val="1505242542"/>
                  <w:tblCellSpacing w:w="15" w:type="dxa"/>
                </w:trPr>
                <w:tc>
                  <w:tcPr>
                    <w:tcW w:w="50" w:type="pct"/>
                    <w:hideMark/>
                  </w:tcPr>
                  <w:p w14:paraId="4EBD7C44" w14:textId="77777777" w:rsidR="001D0D9B" w:rsidRDefault="001D0D9B">
                    <w:pPr>
                      <w:pStyle w:val="Bibliografia"/>
                    </w:pPr>
                    <w:r>
                      <w:t xml:space="preserve">[38] </w:t>
                    </w:r>
                  </w:p>
                </w:tc>
                <w:tc>
                  <w:tcPr>
                    <w:tcW w:w="0" w:type="auto"/>
                    <w:hideMark/>
                  </w:tcPr>
                  <w:p w14:paraId="56552D3F" w14:textId="77777777" w:rsidR="001D0D9B" w:rsidRDefault="001D0D9B">
                    <w:pPr>
                      <w:pStyle w:val="Bibliografia"/>
                    </w:pPr>
                    <w:r>
                      <w:t xml:space="preserve">P. Kruchten, The Rational Unified Process – An Introduction, Addison Wesley Longman Inc. Reading, 1998. </w:t>
                    </w:r>
                  </w:p>
                </w:tc>
              </w:tr>
              <w:tr w:rsidR="001D0D9B" w14:paraId="4F1C8C0F" w14:textId="77777777">
                <w:trPr>
                  <w:divId w:val="1505242542"/>
                  <w:tblCellSpacing w:w="15" w:type="dxa"/>
                </w:trPr>
                <w:tc>
                  <w:tcPr>
                    <w:tcW w:w="50" w:type="pct"/>
                    <w:hideMark/>
                  </w:tcPr>
                  <w:p w14:paraId="7E5433E1" w14:textId="77777777" w:rsidR="001D0D9B" w:rsidRDefault="001D0D9B">
                    <w:pPr>
                      <w:pStyle w:val="Bibliografia"/>
                    </w:pPr>
                    <w:r>
                      <w:t xml:space="preserve">[39] </w:t>
                    </w:r>
                  </w:p>
                </w:tc>
                <w:tc>
                  <w:tcPr>
                    <w:tcW w:w="0" w:type="auto"/>
                    <w:hideMark/>
                  </w:tcPr>
                  <w:p w14:paraId="7F5731C0" w14:textId="77777777" w:rsidR="001D0D9B" w:rsidRDefault="001D0D9B">
                    <w:pPr>
                      <w:pStyle w:val="Bibliografia"/>
                    </w:pPr>
                    <w:r>
                      <w:t xml:space="preserve">K. Beck, "Embracing Change with Extreme Programming," </w:t>
                    </w:r>
                    <w:r>
                      <w:rPr>
                        <w:i/>
                        <w:iCs w:val="0"/>
                      </w:rPr>
                      <w:t xml:space="preserve">Computer, </w:t>
                    </w:r>
                    <w:r>
                      <w:t xml:space="preserve">vol. 10, pp. 70-77, 1999. </w:t>
                    </w:r>
                  </w:p>
                </w:tc>
              </w:tr>
              <w:tr w:rsidR="001D0D9B" w14:paraId="0280519B" w14:textId="77777777">
                <w:trPr>
                  <w:divId w:val="1505242542"/>
                  <w:tblCellSpacing w:w="15" w:type="dxa"/>
                </w:trPr>
                <w:tc>
                  <w:tcPr>
                    <w:tcW w:w="50" w:type="pct"/>
                    <w:hideMark/>
                  </w:tcPr>
                  <w:p w14:paraId="1535F84A" w14:textId="77777777" w:rsidR="001D0D9B" w:rsidRDefault="001D0D9B">
                    <w:pPr>
                      <w:pStyle w:val="Bibliografia"/>
                    </w:pPr>
                    <w:r>
                      <w:t xml:space="preserve">[40] </w:t>
                    </w:r>
                  </w:p>
                </w:tc>
                <w:tc>
                  <w:tcPr>
                    <w:tcW w:w="0" w:type="auto"/>
                    <w:hideMark/>
                  </w:tcPr>
                  <w:p w14:paraId="5282E461" w14:textId="77777777" w:rsidR="001D0D9B" w:rsidRDefault="001D0D9B">
                    <w:pPr>
                      <w:pStyle w:val="Bibliografia"/>
                    </w:pPr>
                    <w:r>
                      <w:t xml:space="preserve">M. Beedle, Agile software development with Scrum, Upper Saddle River, NJ: Prentice Hall, 2002. </w:t>
                    </w:r>
                  </w:p>
                </w:tc>
              </w:tr>
              <w:tr w:rsidR="001D0D9B" w14:paraId="72B8EDC5" w14:textId="77777777">
                <w:trPr>
                  <w:divId w:val="1505242542"/>
                  <w:tblCellSpacing w:w="15" w:type="dxa"/>
                </w:trPr>
                <w:tc>
                  <w:tcPr>
                    <w:tcW w:w="50" w:type="pct"/>
                    <w:hideMark/>
                  </w:tcPr>
                  <w:p w14:paraId="0FC75E29" w14:textId="77777777" w:rsidR="001D0D9B" w:rsidRDefault="001D0D9B">
                    <w:pPr>
                      <w:pStyle w:val="Bibliografia"/>
                    </w:pPr>
                    <w:r>
                      <w:t>[4</w:t>
                    </w:r>
                    <w:r>
                      <w:lastRenderedPageBreak/>
                      <w:t xml:space="preserve">1] </w:t>
                    </w:r>
                  </w:p>
                </w:tc>
                <w:tc>
                  <w:tcPr>
                    <w:tcW w:w="0" w:type="auto"/>
                    <w:hideMark/>
                  </w:tcPr>
                  <w:p w14:paraId="6E73FCDF" w14:textId="77777777" w:rsidR="001D0D9B" w:rsidRDefault="001D0D9B">
                    <w:pPr>
                      <w:pStyle w:val="Bibliografia"/>
                    </w:pPr>
                    <w:r>
                      <w:lastRenderedPageBreak/>
                      <w:t>S. Ambler, "A manager's introduction to the Rational Unified Process (RUP)," December 2005. [Online]. Available: https://www.researchgate.net/profile/Scott_Ambler/publication/237674726_A_Manager's</w:t>
                    </w:r>
                    <w:r>
                      <w:lastRenderedPageBreak/>
                      <w:t>_Introduction_to_The_Rational_Unified_Process_RUP/links/55003e820cf204d683b34321.pdf.</w:t>
                    </w:r>
                  </w:p>
                </w:tc>
              </w:tr>
              <w:tr w:rsidR="001D0D9B" w14:paraId="39FBD7E3" w14:textId="77777777">
                <w:trPr>
                  <w:divId w:val="1505242542"/>
                  <w:tblCellSpacing w:w="15" w:type="dxa"/>
                </w:trPr>
                <w:tc>
                  <w:tcPr>
                    <w:tcW w:w="50" w:type="pct"/>
                    <w:hideMark/>
                  </w:tcPr>
                  <w:p w14:paraId="3B869B06" w14:textId="77777777" w:rsidR="001D0D9B" w:rsidRDefault="001D0D9B">
                    <w:pPr>
                      <w:pStyle w:val="Bibliografia"/>
                    </w:pPr>
                    <w:r>
                      <w:lastRenderedPageBreak/>
                      <w:t xml:space="preserve">[42] </w:t>
                    </w:r>
                  </w:p>
                </w:tc>
                <w:tc>
                  <w:tcPr>
                    <w:tcW w:w="0" w:type="auto"/>
                    <w:hideMark/>
                  </w:tcPr>
                  <w:p w14:paraId="35F603C8" w14:textId="77777777" w:rsidR="001D0D9B" w:rsidRDefault="001D0D9B">
                    <w:pPr>
                      <w:pStyle w:val="Bibliografia"/>
                    </w:pPr>
                    <w:r>
                      <w:t>S. Ambler, "Agile testing and quality strategies: Discipline over rhetoric," 2003-2014. [Online]. Available: http://www.ambysoft.com/essays/agileTesting.html.</w:t>
                    </w:r>
                  </w:p>
                </w:tc>
              </w:tr>
              <w:tr w:rsidR="001D0D9B" w14:paraId="2723636F" w14:textId="77777777">
                <w:trPr>
                  <w:divId w:val="1505242542"/>
                  <w:tblCellSpacing w:w="15" w:type="dxa"/>
                </w:trPr>
                <w:tc>
                  <w:tcPr>
                    <w:tcW w:w="50" w:type="pct"/>
                    <w:hideMark/>
                  </w:tcPr>
                  <w:p w14:paraId="0D95FD34" w14:textId="77777777" w:rsidR="001D0D9B" w:rsidRDefault="001D0D9B">
                    <w:pPr>
                      <w:pStyle w:val="Bibliografia"/>
                    </w:pPr>
                    <w:r>
                      <w:t xml:space="preserve">[43] </w:t>
                    </w:r>
                  </w:p>
                </w:tc>
                <w:tc>
                  <w:tcPr>
                    <w:tcW w:w="0" w:type="auto"/>
                    <w:hideMark/>
                  </w:tcPr>
                  <w:p w14:paraId="4E1F7048" w14:textId="77777777" w:rsidR="001D0D9B" w:rsidRDefault="001D0D9B">
                    <w:pPr>
                      <w:pStyle w:val="Bibliografia"/>
                    </w:pPr>
                    <w:r>
                      <w:t xml:space="preserve">D. P. Freedman and G. M. Weinberg, Handbook of walkthroughs, inspections, and technical reviews, Dorset House, 1990. </w:t>
                    </w:r>
                  </w:p>
                </w:tc>
              </w:tr>
              <w:tr w:rsidR="001D0D9B" w14:paraId="0A12A15B" w14:textId="77777777">
                <w:trPr>
                  <w:divId w:val="1505242542"/>
                  <w:tblCellSpacing w:w="15" w:type="dxa"/>
                </w:trPr>
                <w:tc>
                  <w:tcPr>
                    <w:tcW w:w="50" w:type="pct"/>
                    <w:hideMark/>
                  </w:tcPr>
                  <w:p w14:paraId="13AA54AC" w14:textId="77777777" w:rsidR="001D0D9B" w:rsidRDefault="001D0D9B">
                    <w:pPr>
                      <w:pStyle w:val="Bibliografia"/>
                    </w:pPr>
                    <w:r>
                      <w:t xml:space="preserve">[44] </w:t>
                    </w:r>
                  </w:p>
                </w:tc>
                <w:tc>
                  <w:tcPr>
                    <w:tcW w:w="0" w:type="auto"/>
                    <w:hideMark/>
                  </w:tcPr>
                  <w:p w14:paraId="087EF892" w14:textId="77777777" w:rsidR="001D0D9B" w:rsidRDefault="001D0D9B">
                    <w:pPr>
                      <w:pStyle w:val="Bibliografia"/>
                    </w:pPr>
                    <w:r>
                      <w:t xml:space="preserve">E. Yourdon, Structured walkthroughs, Yourdon Press, 1989. </w:t>
                    </w:r>
                  </w:p>
                </w:tc>
              </w:tr>
              <w:tr w:rsidR="001D0D9B" w14:paraId="14B30BF8" w14:textId="77777777">
                <w:trPr>
                  <w:divId w:val="1505242542"/>
                  <w:tblCellSpacing w:w="15" w:type="dxa"/>
                </w:trPr>
                <w:tc>
                  <w:tcPr>
                    <w:tcW w:w="50" w:type="pct"/>
                    <w:hideMark/>
                  </w:tcPr>
                  <w:p w14:paraId="07C4C8E6" w14:textId="77777777" w:rsidR="001D0D9B" w:rsidRDefault="001D0D9B">
                    <w:pPr>
                      <w:pStyle w:val="Bibliografia"/>
                    </w:pPr>
                    <w:r>
                      <w:t xml:space="preserve">[45] </w:t>
                    </w:r>
                  </w:p>
                </w:tc>
                <w:tc>
                  <w:tcPr>
                    <w:tcW w:w="0" w:type="auto"/>
                    <w:hideMark/>
                  </w:tcPr>
                  <w:p w14:paraId="235BD2CF" w14:textId="77777777" w:rsidR="001D0D9B" w:rsidRDefault="001D0D9B">
                    <w:pPr>
                      <w:pStyle w:val="Bibliografia"/>
                    </w:pPr>
                    <w:r>
                      <w:t xml:space="preserve">C.-M. Karat, R. Cambell and T. Fiegel, "Comparison of empirical testing and walkthrough methods in user interface evaluation," in </w:t>
                    </w:r>
                    <w:r>
                      <w:rPr>
                        <w:i/>
                        <w:iCs w:val="0"/>
                      </w:rPr>
                      <w:t>Proceedings of the SIGCHI conference on Human factors in computing systems</w:t>
                    </w:r>
                    <w:r>
                      <w:t xml:space="preserve">, 1992. </w:t>
                    </w:r>
                  </w:p>
                </w:tc>
              </w:tr>
              <w:tr w:rsidR="001D0D9B" w14:paraId="01514A20" w14:textId="77777777">
                <w:trPr>
                  <w:divId w:val="1505242542"/>
                  <w:tblCellSpacing w:w="15" w:type="dxa"/>
                </w:trPr>
                <w:tc>
                  <w:tcPr>
                    <w:tcW w:w="50" w:type="pct"/>
                    <w:hideMark/>
                  </w:tcPr>
                  <w:p w14:paraId="33DEE87C" w14:textId="77777777" w:rsidR="001D0D9B" w:rsidRDefault="001D0D9B">
                    <w:pPr>
                      <w:pStyle w:val="Bibliografia"/>
                    </w:pPr>
                    <w:r>
                      <w:t xml:space="preserve">[46] </w:t>
                    </w:r>
                  </w:p>
                </w:tc>
                <w:tc>
                  <w:tcPr>
                    <w:tcW w:w="0" w:type="auto"/>
                    <w:hideMark/>
                  </w:tcPr>
                  <w:p w14:paraId="0989AA27" w14:textId="77777777" w:rsidR="001D0D9B" w:rsidRDefault="001D0D9B">
                    <w:pPr>
                      <w:pStyle w:val="Bibliografia"/>
                    </w:pPr>
                    <w:r>
                      <w:t xml:space="preserve">C. Lewis, P. Polson, C. Wharton and J. Rieman, "Testing a walkthrough methodology for theory-based design of walk-up-and-use interfaces," in </w:t>
                    </w:r>
                    <w:r>
                      <w:rPr>
                        <w:i/>
                        <w:iCs w:val="0"/>
                      </w:rPr>
                      <w:t>Proceedings of the SIGCHI conference on Human factors in computing systems</w:t>
                    </w:r>
                    <w:r>
                      <w:t xml:space="preserve">, 1990. </w:t>
                    </w:r>
                  </w:p>
                </w:tc>
              </w:tr>
              <w:tr w:rsidR="001D0D9B" w14:paraId="0168F9CC" w14:textId="77777777">
                <w:trPr>
                  <w:divId w:val="1505242542"/>
                  <w:tblCellSpacing w:w="15" w:type="dxa"/>
                </w:trPr>
                <w:tc>
                  <w:tcPr>
                    <w:tcW w:w="50" w:type="pct"/>
                    <w:hideMark/>
                  </w:tcPr>
                  <w:p w14:paraId="26956AB2" w14:textId="77777777" w:rsidR="001D0D9B" w:rsidRDefault="001D0D9B">
                    <w:pPr>
                      <w:pStyle w:val="Bibliografia"/>
                    </w:pPr>
                    <w:r>
                      <w:t xml:space="preserve">[47] </w:t>
                    </w:r>
                  </w:p>
                </w:tc>
                <w:tc>
                  <w:tcPr>
                    <w:tcW w:w="0" w:type="auto"/>
                    <w:hideMark/>
                  </w:tcPr>
                  <w:p w14:paraId="4D2AE390" w14:textId="77777777" w:rsidR="001D0D9B" w:rsidRDefault="001D0D9B">
                    <w:pPr>
                      <w:pStyle w:val="Bibliografia"/>
                    </w:pPr>
                    <w:r>
                      <w:t xml:space="preserve">P. N. Robillard, "The role of knowledge in software development," </w:t>
                    </w:r>
                    <w:r>
                      <w:rPr>
                        <w:i/>
                        <w:iCs w:val="0"/>
                      </w:rPr>
                      <w:t xml:space="preserve">Communications of the ACM, </w:t>
                    </w:r>
                    <w:r>
                      <w:t xml:space="preserve">vol. 42, no. 1, pp. 87-92, 1999. </w:t>
                    </w:r>
                  </w:p>
                </w:tc>
              </w:tr>
              <w:tr w:rsidR="001D0D9B" w14:paraId="0728BDAD" w14:textId="77777777">
                <w:trPr>
                  <w:divId w:val="1505242542"/>
                  <w:tblCellSpacing w:w="15" w:type="dxa"/>
                </w:trPr>
                <w:tc>
                  <w:tcPr>
                    <w:tcW w:w="50" w:type="pct"/>
                    <w:hideMark/>
                  </w:tcPr>
                  <w:p w14:paraId="3343C740" w14:textId="77777777" w:rsidR="001D0D9B" w:rsidRDefault="001D0D9B">
                    <w:pPr>
                      <w:pStyle w:val="Bibliografia"/>
                    </w:pPr>
                    <w:r>
                      <w:t xml:space="preserve">[48] </w:t>
                    </w:r>
                  </w:p>
                </w:tc>
                <w:tc>
                  <w:tcPr>
                    <w:tcW w:w="0" w:type="auto"/>
                    <w:hideMark/>
                  </w:tcPr>
                  <w:p w14:paraId="4A3FA84F" w14:textId="77777777" w:rsidR="001D0D9B" w:rsidRDefault="001D0D9B">
                    <w:pPr>
                      <w:pStyle w:val="Bibliografia"/>
                    </w:pPr>
                    <w:r>
                      <w:t xml:space="preserve">R. Ploesch, H. Gruber, A. Hentschel, C. Koerner, G. Pomberger, S. Schiffer, M. Saft and S. Storck, "The EMISQ method-expert based evaluation of internal software quality," in </w:t>
                    </w:r>
                    <w:r>
                      <w:rPr>
                        <w:i/>
                        <w:iCs w:val="0"/>
                      </w:rPr>
                      <w:t>31st IEEE Software Engineering Workshop (SEW 2007)</w:t>
                    </w:r>
                    <w:r>
                      <w:t xml:space="preserve">, 2007. </w:t>
                    </w:r>
                  </w:p>
                </w:tc>
              </w:tr>
              <w:tr w:rsidR="001D0D9B" w14:paraId="46AAE73D" w14:textId="77777777">
                <w:trPr>
                  <w:divId w:val="1505242542"/>
                  <w:tblCellSpacing w:w="15" w:type="dxa"/>
                </w:trPr>
                <w:tc>
                  <w:tcPr>
                    <w:tcW w:w="50" w:type="pct"/>
                    <w:hideMark/>
                  </w:tcPr>
                  <w:p w14:paraId="41013EE9" w14:textId="77777777" w:rsidR="001D0D9B" w:rsidRDefault="001D0D9B">
                    <w:pPr>
                      <w:pStyle w:val="Bibliografia"/>
                    </w:pPr>
                    <w:r>
                      <w:t xml:space="preserve">[49] </w:t>
                    </w:r>
                  </w:p>
                </w:tc>
                <w:tc>
                  <w:tcPr>
                    <w:tcW w:w="0" w:type="auto"/>
                    <w:hideMark/>
                  </w:tcPr>
                  <w:p w14:paraId="67D738CC" w14:textId="77777777" w:rsidR="001D0D9B" w:rsidRDefault="001D0D9B">
                    <w:pPr>
                      <w:pStyle w:val="Bibliografia"/>
                    </w:pPr>
                    <w:r>
                      <w:t xml:space="preserve">R. Ploesch, H. Gruber, G. Pomberger, M. Saft and S. Schiffer, "Tool support for expert-centred code assessments," in </w:t>
                    </w:r>
                    <w:r>
                      <w:rPr>
                        <w:i/>
                        <w:iCs w:val="0"/>
                      </w:rPr>
                      <w:t>2008 1st International Conference on Software Testing, Verification, and Validation</w:t>
                    </w:r>
                    <w:r>
                      <w:t xml:space="preserve">, 2008. </w:t>
                    </w:r>
                  </w:p>
                </w:tc>
              </w:tr>
              <w:tr w:rsidR="001D0D9B" w14:paraId="174976DA" w14:textId="77777777">
                <w:trPr>
                  <w:divId w:val="1505242542"/>
                  <w:tblCellSpacing w:w="15" w:type="dxa"/>
                </w:trPr>
                <w:tc>
                  <w:tcPr>
                    <w:tcW w:w="50" w:type="pct"/>
                    <w:hideMark/>
                  </w:tcPr>
                  <w:p w14:paraId="2575F60A" w14:textId="77777777" w:rsidR="001D0D9B" w:rsidRDefault="001D0D9B">
                    <w:pPr>
                      <w:pStyle w:val="Bibliografia"/>
                    </w:pPr>
                    <w:r>
                      <w:t xml:space="preserve">[50] </w:t>
                    </w:r>
                  </w:p>
                </w:tc>
                <w:tc>
                  <w:tcPr>
                    <w:tcW w:w="0" w:type="auto"/>
                    <w:hideMark/>
                  </w:tcPr>
                  <w:p w14:paraId="396CA02B" w14:textId="77777777" w:rsidR="001D0D9B" w:rsidRDefault="001D0D9B">
                    <w:pPr>
                      <w:pStyle w:val="Bibliografia"/>
                    </w:pPr>
                    <w:r>
                      <w:t xml:space="preserve">J. Siddiqi, "Requirement engineering: The emerging wisdom," </w:t>
                    </w:r>
                    <w:r>
                      <w:rPr>
                        <w:i/>
                        <w:iCs w:val="0"/>
                      </w:rPr>
                      <w:t xml:space="preserve">IEEE Software, </w:t>
                    </w:r>
                    <w:r>
                      <w:t xml:space="preserve">vol. 2, pp. 15-19, 1996. </w:t>
                    </w:r>
                  </w:p>
                </w:tc>
              </w:tr>
              <w:tr w:rsidR="001D0D9B" w14:paraId="362223CD" w14:textId="77777777">
                <w:trPr>
                  <w:divId w:val="1505242542"/>
                  <w:tblCellSpacing w:w="15" w:type="dxa"/>
                </w:trPr>
                <w:tc>
                  <w:tcPr>
                    <w:tcW w:w="50" w:type="pct"/>
                    <w:hideMark/>
                  </w:tcPr>
                  <w:p w14:paraId="78614BE1" w14:textId="77777777" w:rsidR="001D0D9B" w:rsidRDefault="001D0D9B">
                    <w:pPr>
                      <w:pStyle w:val="Bibliografia"/>
                    </w:pPr>
                    <w:r>
                      <w:t xml:space="preserve">[51] </w:t>
                    </w:r>
                  </w:p>
                </w:tc>
                <w:tc>
                  <w:tcPr>
                    <w:tcW w:w="0" w:type="auto"/>
                    <w:hideMark/>
                  </w:tcPr>
                  <w:p w14:paraId="47A8E9E7" w14:textId="77777777" w:rsidR="001D0D9B" w:rsidRDefault="001D0D9B">
                    <w:pPr>
                      <w:pStyle w:val="Bibliografia"/>
                    </w:pPr>
                    <w:r>
                      <w:t xml:space="preserve">B. Boehm, B. Clark, E. Horowitz and C. Westland, "Cost models for future software life cycle processes: COCOMO 2.0," </w:t>
                    </w:r>
                    <w:r>
                      <w:rPr>
                        <w:i/>
                        <w:iCs w:val="0"/>
                      </w:rPr>
                      <w:t xml:space="preserve">Annals of Software Engineering, </w:t>
                    </w:r>
                    <w:r>
                      <w:t xml:space="preserve">vol. 1, no. 1, pp. 57-94, 1995. </w:t>
                    </w:r>
                  </w:p>
                </w:tc>
              </w:tr>
              <w:tr w:rsidR="001D0D9B" w14:paraId="0D3ACE74" w14:textId="77777777">
                <w:trPr>
                  <w:divId w:val="1505242542"/>
                  <w:tblCellSpacing w:w="15" w:type="dxa"/>
                </w:trPr>
                <w:tc>
                  <w:tcPr>
                    <w:tcW w:w="50" w:type="pct"/>
                    <w:hideMark/>
                  </w:tcPr>
                  <w:p w14:paraId="56C443FE" w14:textId="77777777" w:rsidR="001D0D9B" w:rsidRDefault="001D0D9B">
                    <w:pPr>
                      <w:pStyle w:val="Bibliografia"/>
                    </w:pPr>
                    <w:r>
                      <w:t xml:space="preserve">[52] </w:t>
                    </w:r>
                  </w:p>
                </w:tc>
                <w:tc>
                  <w:tcPr>
                    <w:tcW w:w="0" w:type="auto"/>
                    <w:hideMark/>
                  </w:tcPr>
                  <w:p w14:paraId="42713CEB" w14:textId="77777777" w:rsidR="001D0D9B" w:rsidRDefault="001D0D9B">
                    <w:pPr>
                      <w:pStyle w:val="Bibliografia"/>
                    </w:pPr>
                    <w:r>
                      <w:t xml:space="preserve">J. Rumbaugh, I. Jacobson and G. Booch, Unified modeling language reference manual, Pearson Higher Education, 2004. </w:t>
                    </w:r>
                  </w:p>
                </w:tc>
              </w:tr>
              <w:tr w:rsidR="001D0D9B" w14:paraId="66EE05B5" w14:textId="77777777">
                <w:trPr>
                  <w:divId w:val="1505242542"/>
                  <w:tblCellSpacing w:w="15" w:type="dxa"/>
                </w:trPr>
                <w:tc>
                  <w:tcPr>
                    <w:tcW w:w="50" w:type="pct"/>
                    <w:hideMark/>
                  </w:tcPr>
                  <w:p w14:paraId="240EEBC5" w14:textId="77777777" w:rsidR="001D0D9B" w:rsidRDefault="001D0D9B">
                    <w:pPr>
                      <w:pStyle w:val="Bibliografia"/>
                    </w:pPr>
                    <w:r>
                      <w:t xml:space="preserve">[53] </w:t>
                    </w:r>
                  </w:p>
                </w:tc>
                <w:tc>
                  <w:tcPr>
                    <w:tcW w:w="0" w:type="auto"/>
                    <w:hideMark/>
                  </w:tcPr>
                  <w:p w14:paraId="6B779DCF" w14:textId="77777777" w:rsidR="001D0D9B" w:rsidRDefault="001D0D9B">
                    <w:pPr>
                      <w:pStyle w:val="Bibliografia"/>
                    </w:pPr>
                    <w:r>
                      <w:t xml:space="preserve">W. A. Shewhart, Economic control of quality of manufactured product, Milwaukee, WI: American Society for Quality, 1980. </w:t>
                    </w:r>
                  </w:p>
                </w:tc>
              </w:tr>
              <w:tr w:rsidR="001D0D9B" w14:paraId="76AB0DFB" w14:textId="77777777">
                <w:trPr>
                  <w:divId w:val="1505242542"/>
                  <w:tblCellSpacing w:w="15" w:type="dxa"/>
                </w:trPr>
                <w:tc>
                  <w:tcPr>
                    <w:tcW w:w="50" w:type="pct"/>
                    <w:hideMark/>
                  </w:tcPr>
                  <w:p w14:paraId="545DE62A" w14:textId="77777777" w:rsidR="001D0D9B" w:rsidRDefault="001D0D9B">
                    <w:pPr>
                      <w:pStyle w:val="Bibliografia"/>
                    </w:pPr>
                    <w:r>
                      <w:t>[5</w:t>
                    </w:r>
                    <w:r>
                      <w:lastRenderedPageBreak/>
                      <w:t xml:space="preserve">4] </w:t>
                    </w:r>
                  </w:p>
                </w:tc>
                <w:tc>
                  <w:tcPr>
                    <w:tcW w:w="0" w:type="auto"/>
                    <w:hideMark/>
                  </w:tcPr>
                  <w:p w14:paraId="3153CB4D" w14:textId="77777777" w:rsidR="001D0D9B" w:rsidRDefault="001D0D9B">
                    <w:pPr>
                      <w:pStyle w:val="Bibliografia"/>
                    </w:pPr>
                    <w:r>
                      <w:lastRenderedPageBreak/>
                      <w:t xml:space="preserve">R. Aguayo, Dr. Deming: The American who taught the Japanese about quality, Simon and Schuster, 1991. </w:t>
                    </w:r>
                  </w:p>
                </w:tc>
              </w:tr>
              <w:tr w:rsidR="001D0D9B" w14:paraId="3748514B" w14:textId="77777777">
                <w:trPr>
                  <w:divId w:val="1505242542"/>
                  <w:tblCellSpacing w:w="15" w:type="dxa"/>
                </w:trPr>
                <w:tc>
                  <w:tcPr>
                    <w:tcW w:w="50" w:type="pct"/>
                    <w:hideMark/>
                  </w:tcPr>
                  <w:p w14:paraId="1B443B31" w14:textId="77777777" w:rsidR="001D0D9B" w:rsidRDefault="001D0D9B">
                    <w:pPr>
                      <w:pStyle w:val="Bibliografia"/>
                    </w:pPr>
                    <w:r>
                      <w:t xml:space="preserve">[55] </w:t>
                    </w:r>
                  </w:p>
                </w:tc>
                <w:tc>
                  <w:tcPr>
                    <w:tcW w:w="0" w:type="auto"/>
                    <w:hideMark/>
                  </w:tcPr>
                  <w:p w14:paraId="239F7496" w14:textId="77777777" w:rsidR="001D0D9B" w:rsidRDefault="001D0D9B">
                    <w:pPr>
                      <w:pStyle w:val="Bibliografia"/>
                    </w:pPr>
                    <w:r>
                      <w:t>R. Moen and C. Norman, "Evolution of the PDCA cycle," 2006. [Online]. Available: http://citeseerx.ist.psu.edu/viewdoc/download?doi=10.1.1.470.5465&amp;rep=rep1&amp;type=pdf.</w:t>
                    </w:r>
                  </w:p>
                </w:tc>
              </w:tr>
              <w:tr w:rsidR="001D0D9B" w14:paraId="7C59C39E" w14:textId="77777777">
                <w:trPr>
                  <w:divId w:val="1505242542"/>
                  <w:tblCellSpacing w:w="15" w:type="dxa"/>
                </w:trPr>
                <w:tc>
                  <w:tcPr>
                    <w:tcW w:w="50" w:type="pct"/>
                    <w:hideMark/>
                  </w:tcPr>
                  <w:p w14:paraId="6C6389ED" w14:textId="77777777" w:rsidR="001D0D9B" w:rsidRDefault="001D0D9B">
                    <w:pPr>
                      <w:pStyle w:val="Bibliografia"/>
                    </w:pPr>
                    <w:r>
                      <w:t xml:space="preserve">[56] </w:t>
                    </w:r>
                  </w:p>
                </w:tc>
                <w:tc>
                  <w:tcPr>
                    <w:tcW w:w="0" w:type="auto"/>
                    <w:hideMark/>
                  </w:tcPr>
                  <w:p w14:paraId="41AF4794" w14:textId="77777777" w:rsidR="001D0D9B" w:rsidRDefault="001D0D9B">
                    <w:pPr>
                      <w:pStyle w:val="Bibliografia"/>
                    </w:pPr>
                    <w:r>
                      <w:t xml:space="preserve">P. Drucker, The Practice of Management, New York: Harper, 1954. </w:t>
                    </w:r>
                  </w:p>
                </w:tc>
              </w:tr>
              <w:tr w:rsidR="001D0D9B" w14:paraId="369F87D1" w14:textId="77777777">
                <w:trPr>
                  <w:divId w:val="1505242542"/>
                  <w:tblCellSpacing w:w="15" w:type="dxa"/>
                </w:trPr>
                <w:tc>
                  <w:tcPr>
                    <w:tcW w:w="50" w:type="pct"/>
                    <w:hideMark/>
                  </w:tcPr>
                  <w:p w14:paraId="1AB26FD9" w14:textId="77777777" w:rsidR="001D0D9B" w:rsidRDefault="001D0D9B">
                    <w:pPr>
                      <w:pStyle w:val="Bibliografia"/>
                    </w:pPr>
                    <w:r>
                      <w:t xml:space="preserve">[57] </w:t>
                    </w:r>
                  </w:p>
                </w:tc>
                <w:tc>
                  <w:tcPr>
                    <w:tcW w:w="0" w:type="auto"/>
                    <w:hideMark/>
                  </w:tcPr>
                  <w:p w14:paraId="4A799D97" w14:textId="77777777" w:rsidR="001D0D9B" w:rsidRDefault="001D0D9B">
                    <w:pPr>
                      <w:pStyle w:val="Bibliografia"/>
                    </w:pPr>
                    <w:r>
                      <w:t xml:space="preserve">W. E. Deming, Out of the Crisis, MIT Press, 1986. </w:t>
                    </w:r>
                  </w:p>
                </w:tc>
              </w:tr>
              <w:tr w:rsidR="001D0D9B" w14:paraId="1F49193B" w14:textId="77777777">
                <w:trPr>
                  <w:divId w:val="1505242542"/>
                  <w:tblCellSpacing w:w="15" w:type="dxa"/>
                </w:trPr>
                <w:tc>
                  <w:tcPr>
                    <w:tcW w:w="50" w:type="pct"/>
                    <w:hideMark/>
                  </w:tcPr>
                  <w:p w14:paraId="212A2E3A" w14:textId="77777777" w:rsidR="001D0D9B" w:rsidRDefault="001D0D9B">
                    <w:pPr>
                      <w:pStyle w:val="Bibliografia"/>
                    </w:pPr>
                    <w:r>
                      <w:t xml:space="preserve">[58] </w:t>
                    </w:r>
                  </w:p>
                </w:tc>
                <w:tc>
                  <w:tcPr>
                    <w:tcW w:w="0" w:type="auto"/>
                    <w:hideMark/>
                  </w:tcPr>
                  <w:p w14:paraId="6A3C1D9E" w14:textId="77777777" w:rsidR="001D0D9B" w:rsidRDefault="001D0D9B">
                    <w:pPr>
                      <w:pStyle w:val="Bibliografia"/>
                    </w:pPr>
                    <w:r>
                      <w:t xml:space="preserve">P. B. Petersen, "Total quality management and the Deming approach to quality management," </w:t>
                    </w:r>
                    <w:r>
                      <w:rPr>
                        <w:i/>
                        <w:iCs w:val="0"/>
                      </w:rPr>
                      <w:t xml:space="preserve">Journal of management History, </w:t>
                    </w:r>
                    <w:r>
                      <w:t xml:space="preserve">no. 1999. </w:t>
                    </w:r>
                  </w:p>
                </w:tc>
              </w:tr>
              <w:tr w:rsidR="001D0D9B" w14:paraId="5156CD1F" w14:textId="77777777">
                <w:trPr>
                  <w:divId w:val="1505242542"/>
                  <w:tblCellSpacing w:w="15" w:type="dxa"/>
                </w:trPr>
                <w:tc>
                  <w:tcPr>
                    <w:tcW w:w="50" w:type="pct"/>
                    <w:hideMark/>
                  </w:tcPr>
                  <w:p w14:paraId="5259B650" w14:textId="77777777" w:rsidR="001D0D9B" w:rsidRDefault="001D0D9B">
                    <w:pPr>
                      <w:pStyle w:val="Bibliografia"/>
                    </w:pPr>
                    <w:r>
                      <w:t xml:space="preserve">[59] </w:t>
                    </w:r>
                  </w:p>
                </w:tc>
                <w:tc>
                  <w:tcPr>
                    <w:tcW w:w="0" w:type="auto"/>
                    <w:hideMark/>
                  </w:tcPr>
                  <w:p w14:paraId="56B3F8A6" w14:textId="77777777" w:rsidR="001D0D9B" w:rsidRDefault="001D0D9B">
                    <w:pPr>
                      <w:pStyle w:val="Bibliografia"/>
                    </w:pPr>
                    <w:r>
                      <w:t xml:space="preserve">J. M. Juran, "The Quality Trilogy. A Universal Approach to Managing for Quality," </w:t>
                    </w:r>
                    <w:r>
                      <w:rPr>
                        <w:i/>
                        <w:iCs w:val="0"/>
                      </w:rPr>
                      <w:t xml:space="preserve">Quality Progress, </w:t>
                    </w:r>
                    <w:r>
                      <w:t xml:space="preserve">pp. 18-24, August 1985. </w:t>
                    </w:r>
                  </w:p>
                </w:tc>
              </w:tr>
              <w:tr w:rsidR="001D0D9B" w14:paraId="549240BD" w14:textId="77777777">
                <w:trPr>
                  <w:divId w:val="1505242542"/>
                  <w:tblCellSpacing w:w="15" w:type="dxa"/>
                </w:trPr>
                <w:tc>
                  <w:tcPr>
                    <w:tcW w:w="50" w:type="pct"/>
                    <w:hideMark/>
                  </w:tcPr>
                  <w:p w14:paraId="0A080FC8" w14:textId="77777777" w:rsidR="001D0D9B" w:rsidRDefault="001D0D9B">
                    <w:pPr>
                      <w:pStyle w:val="Bibliografia"/>
                    </w:pPr>
                    <w:r>
                      <w:t xml:space="preserve">[60] </w:t>
                    </w:r>
                  </w:p>
                </w:tc>
                <w:tc>
                  <w:tcPr>
                    <w:tcW w:w="0" w:type="auto"/>
                    <w:hideMark/>
                  </w:tcPr>
                  <w:p w14:paraId="7252263F" w14:textId="77777777" w:rsidR="001D0D9B" w:rsidRDefault="001D0D9B">
                    <w:pPr>
                      <w:pStyle w:val="Bibliografia"/>
                    </w:pPr>
                    <w:r>
                      <w:t xml:space="preserve">K. Ishikawa, What is total quality control? The Japanese way, Prentice Hall, 1985. </w:t>
                    </w:r>
                  </w:p>
                </w:tc>
              </w:tr>
              <w:tr w:rsidR="001D0D9B" w14:paraId="091CBD68" w14:textId="77777777">
                <w:trPr>
                  <w:divId w:val="1505242542"/>
                  <w:tblCellSpacing w:w="15" w:type="dxa"/>
                </w:trPr>
                <w:tc>
                  <w:tcPr>
                    <w:tcW w:w="50" w:type="pct"/>
                    <w:hideMark/>
                  </w:tcPr>
                  <w:p w14:paraId="09CA6443" w14:textId="77777777" w:rsidR="001D0D9B" w:rsidRDefault="001D0D9B">
                    <w:pPr>
                      <w:pStyle w:val="Bibliografia"/>
                    </w:pPr>
                    <w:r>
                      <w:t xml:space="preserve">[61] </w:t>
                    </w:r>
                  </w:p>
                </w:tc>
                <w:tc>
                  <w:tcPr>
                    <w:tcW w:w="0" w:type="auto"/>
                    <w:hideMark/>
                  </w:tcPr>
                  <w:p w14:paraId="34750A66" w14:textId="77777777" w:rsidR="001D0D9B" w:rsidRDefault="001D0D9B">
                    <w:pPr>
                      <w:pStyle w:val="Bibliografia"/>
                    </w:pPr>
                    <w:r>
                      <w:t xml:space="preserve">P. B. Crosby, Cutting the Cost of Quality: The Defect Prevetion Workbook for Managers, Industrial Education Institute, 1967. </w:t>
                    </w:r>
                  </w:p>
                </w:tc>
              </w:tr>
              <w:tr w:rsidR="001D0D9B" w14:paraId="387FA7CC" w14:textId="77777777">
                <w:trPr>
                  <w:divId w:val="1505242542"/>
                  <w:tblCellSpacing w:w="15" w:type="dxa"/>
                </w:trPr>
                <w:tc>
                  <w:tcPr>
                    <w:tcW w:w="50" w:type="pct"/>
                    <w:hideMark/>
                  </w:tcPr>
                  <w:p w14:paraId="2E9AE3CC" w14:textId="77777777" w:rsidR="001D0D9B" w:rsidRDefault="001D0D9B">
                    <w:pPr>
                      <w:pStyle w:val="Bibliografia"/>
                    </w:pPr>
                    <w:r>
                      <w:t xml:space="preserve">[62] </w:t>
                    </w:r>
                  </w:p>
                </w:tc>
                <w:tc>
                  <w:tcPr>
                    <w:tcW w:w="0" w:type="auto"/>
                    <w:hideMark/>
                  </w:tcPr>
                  <w:p w14:paraId="0721D89D" w14:textId="77777777" w:rsidR="001D0D9B" w:rsidRDefault="001D0D9B">
                    <w:pPr>
                      <w:pStyle w:val="Bibliografia"/>
                    </w:pPr>
                    <w:r>
                      <w:t>A. Houston and S. L. Lockstader, "Total Quality Leadership: A Primer," Department of the Navy, Total Quality Leadership Office, 1985.</w:t>
                    </w:r>
                  </w:p>
                </w:tc>
              </w:tr>
              <w:tr w:rsidR="001D0D9B" w14:paraId="227A432A" w14:textId="77777777">
                <w:trPr>
                  <w:divId w:val="1505242542"/>
                  <w:tblCellSpacing w:w="15" w:type="dxa"/>
                </w:trPr>
                <w:tc>
                  <w:tcPr>
                    <w:tcW w:w="50" w:type="pct"/>
                    <w:hideMark/>
                  </w:tcPr>
                  <w:p w14:paraId="14550FC2" w14:textId="77777777" w:rsidR="001D0D9B" w:rsidRDefault="001D0D9B">
                    <w:pPr>
                      <w:pStyle w:val="Bibliografia"/>
                    </w:pPr>
                    <w:r>
                      <w:t xml:space="preserve">[63] </w:t>
                    </w:r>
                  </w:p>
                </w:tc>
                <w:tc>
                  <w:tcPr>
                    <w:tcW w:w="0" w:type="auto"/>
                    <w:hideMark/>
                  </w:tcPr>
                  <w:p w14:paraId="1E4A465E" w14:textId="77777777" w:rsidR="001D0D9B" w:rsidRDefault="001D0D9B">
                    <w:pPr>
                      <w:pStyle w:val="Bibliografia"/>
                    </w:pPr>
                    <w:r>
                      <w:t>United States Department for Defence, "Total Quality Management: A Guide for Implementation," National Technical Information Service, Springfield, VA, 1989.</w:t>
                    </w:r>
                  </w:p>
                </w:tc>
              </w:tr>
              <w:tr w:rsidR="001D0D9B" w14:paraId="52CD90F3" w14:textId="77777777">
                <w:trPr>
                  <w:divId w:val="1505242542"/>
                  <w:tblCellSpacing w:w="15" w:type="dxa"/>
                </w:trPr>
                <w:tc>
                  <w:tcPr>
                    <w:tcW w:w="50" w:type="pct"/>
                    <w:hideMark/>
                  </w:tcPr>
                  <w:p w14:paraId="476F72E1" w14:textId="77777777" w:rsidR="001D0D9B" w:rsidRDefault="001D0D9B">
                    <w:pPr>
                      <w:pStyle w:val="Bibliografia"/>
                      <w:rPr>
                        <w:lang w:val="en-GB"/>
                      </w:rPr>
                    </w:pPr>
                    <w:r>
                      <w:rPr>
                        <w:lang w:val="en-GB"/>
                      </w:rPr>
                      <w:t xml:space="preserve">[64] </w:t>
                    </w:r>
                  </w:p>
                </w:tc>
                <w:tc>
                  <w:tcPr>
                    <w:tcW w:w="0" w:type="auto"/>
                    <w:hideMark/>
                  </w:tcPr>
                  <w:p w14:paraId="19970CAA" w14:textId="77777777" w:rsidR="001D0D9B" w:rsidRDefault="001D0D9B">
                    <w:pPr>
                      <w:pStyle w:val="Bibliografia"/>
                      <w:rPr>
                        <w:lang w:val="en-GB"/>
                      </w:rPr>
                    </w:pPr>
                    <w:r>
                      <w:rPr>
                        <w:lang w:val="en-GB"/>
                      </w:rPr>
                      <w:t>British Standards Institution, “BS 7850-1:1992”.</w:t>
                    </w:r>
                  </w:p>
                </w:tc>
              </w:tr>
              <w:tr w:rsidR="001D0D9B" w14:paraId="47900EA8" w14:textId="77777777">
                <w:trPr>
                  <w:divId w:val="1505242542"/>
                  <w:tblCellSpacing w:w="15" w:type="dxa"/>
                </w:trPr>
                <w:tc>
                  <w:tcPr>
                    <w:tcW w:w="50" w:type="pct"/>
                    <w:hideMark/>
                  </w:tcPr>
                  <w:p w14:paraId="333EA726" w14:textId="77777777" w:rsidR="001D0D9B" w:rsidRDefault="001D0D9B">
                    <w:pPr>
                      <w:pStyle w:val="Bibliografia"/>
                    </w:pPr>
                    <w:r>
                      <w:t xml:space="preserve">[65] </w:t>
                    </w:r>
                  </w:p>
                </w:tc>
                <w:tc>
                  <w:tcPr>
                    <w:tcW w:w="0" w:type="auto"/>
                    <w:hideMark/>
                  </w:tcPr>
                  <w:p w14:paraId="059F33BA" w14:textId="77777777" w:rsidR="001D0D9B" w:rsidRDefault="001D0D9B">
                    <w:pPr>
                      <w:pStyle w:val="Bibliografia"/>
                    </w:pPr>
                    <w:r>
                      <w:t xml:space="preserve">F. P. Brooks, "The mythical man-month," in </w:t>
                    </w:r>
                    <w:r>
                      <w:rPr>
                        <w:i/>
                        <w:iCs w:val="0"/>
                      </w:rPr>
                      <w:t>Essays on Software Engineering</w:t>
                    </w:r>
                    <w:r>
                      <w:t>, Addison-Wesley, 1975, pp. 115-123.</w:t>
                    </w:r>
                  </w:p>
                </w:tc>
              </w:tr>
              <w:tr w:rsidR="001D0D9B" w14:paraId="62EB7F16" w14:textId="77777777">
                <w:trPr>
                  <w:divId w:val="1505242542"/>
                  <w:tblCellSpacing w:w="15" w:type="dxa"/>
                </w:trPr>
                <w:tc>
                  <w:tcPr>
                    <w:tcW w:w="50" w:type="pct"/>
                    <w:hideMark/>
                  </w:tcPr>
                  <w:p w14:paraId="7C8F23AF" w14:textId="77777777" w:rsidR="001D0D9B" w:rsidRDefault="001D0D9B">
                    <w:pPr>
                      <w:pStyle w:val="Bibliografia"/>
                    </w:pPr>
                    <w:r>
                      <w:t xml:space="preserve">[66] </w:t>
                    </w:r>
                  </w:p>
                </w:tc>
                <w:tc>
                  <w:tcPr>
                    <w:tcW w:w="0" w:type="auto"/>
                    <w:hideMark/>
                  </w:tcPr>
                  <w:p w14:paraId="1A58FCEB" w14:textId="77777777" w:rsidR="001D0D9B" w:rsidRDefault="001D0D9B">
                    <w:pPr>
                      <w:pStyle w:val="Bibliografia"/>
                    </w:pPr>
                    <w:r>
                      <w:t xml:space="preserve">V. R. Basili and A. J. Turner, "Iterative enhancement: A practical technique for software development," </w:t>
                    </w:r>
                    <w:r>
                      <w:rPr>
                        <w:i/>
                        <w:iCs w:val="0"/>
                      </w:rPr>
                      <w:t xml:space="preserve">IEEE Transactions on Software Engineering, </w:t>
                    </w:r>
                    <w:r>
                      <w:t xml:space="preserve">vol. 4, pp. 390-396, 1975. </w:t>
                    </w:r>
                  </w:p>
                </w:tc>
              </w:tr>
              <w:tr w:rsidR="001D0D9B" w14:paraId="45458C38" w14:textId="77777777">
                <w:trPr>
                  <w:divId w:val="1505242542"/>
                  <w:tblCellSpacing w:w="15" w:type="dxa"/>
                </w:trPr>
                <w:tc>
                  <w:tcPr>
                    <w:tcW w:w="50" w:type="pct"/>
                    <w:hideMark/>
                  </w:tcPr>
                  <w:p w14:paraId="7F776646" w14:textId="77777777" w:rsidR="001D0D9B" w:rsidRDefault="001D0D9B">
                    <w:pPr>
                      <w:pStyle w:val="Bibliografia"/>
                    </w:pPr>
                    <w:r>
                      <w:t>[6</w:t>
                    </w:r>
                    <w:r>
                      <w:lastRenderedPageBreak/>
                      <w:t xml:space="preserve">7] </w:t>
                    </w:r>
                  </w:p>
                </w:tc>
                <w:tc>
                  <w:tcPr>
                    <w:tcW w:w="0" w:type="auto"/>
                    <w:hideMark/>
                  </w:tcPr>
                  <w:p w14:paraId="229B923A" w14:textId="77777777" w:rsidR="001D0D9B" w:rsidRDefault="001D0D9B">
                    <w:pPr>
                      <w:pStyle w:val="Bibliografia"/>
                    </w:pPr>
                    <w:r>
                      <w:lastRenderedPageBreak/>
                      <w:t xml:space="preserve">B. W. Boehm, "A spiral model of software development and enhancement," </w:t>
                    </w:r>
                    <w:r>
                      <w:rPr>
                        <w:i/>
                        <w:iCs w:val="0"/>
                      </w:rPr>
                      <w:t xml:space="preserve">Computer, </w:t>
                    </w:r>
                    <w:r>
                      <w:t xml:space="preserve">vol. 5, pp. 61-72, 1988. </w:t>
                    </w:r>
                  </w:p>
                </w:tc>
              </w:tr>
              <w:tr w:rsidR="001D0D9B" w14:paraId="3655D4A2" w14:textId="77777777">
                <w:trPr>
                  <w:divId w:val="1505242542"/>
                  <w:tblCellSpacing w:w="15" w:type="dxa"/>
                </w:trPr>
                <w:tc>
                  <w:tcPr>
                    <w:tcW w:w="50" w:type="pct"/>
                    <w:hideMark/>
                  </w:tcPr>
                  <w:p w14:paraId="18210F52" w14:textId="77777777" w:rsidR="001D0D9B" w:rsidRDefault="001D0D9B">
                    <w:pPr>
                      <w:pStyle w:val="Bibliografia"/>
                    </w:pPr>
                    <w:r>
                      <w:t xml:space="preserve">[68] </w:t>
                    </w:r>
                  </w:p>
                </w:tc>
                <w:tc>
                  <w:tcPr>
                    <w:tcW w:w="0" w:type="auto"/>
                    <w:hideMark/>
                  </w:tcPr>
                  <w:p w14:paraId="47558180" w14:textId="77777777" w:rsidR="001D0D9B" w:rsidRDefault="001D0D9B">
                    <w:pPr>
                      <w:pStyle w:val="Bibliografia"/>
                    </w:pPr>
                    <w:r>
                      <w:t xml:space="preserve">B. W. Boehm, A. Egyed, J. Kwan, D. Port, A. Shah and R. Madachy, "Using the WinWin spiral model: a case study," </w:t>
                    </w:r>
                    <w:r>
                      <w:rPr>
                        <w:i/>
                        <w:iCs w:val="0"/>
                      </w:rPr>
                      <w:t xml:space="preserve">Computer, </w:t>
                    </w:r>
                    <w:r>
                      <w:t xml:space="preserve">vol. 31, no. 7, pp. 33-44, 1998. </w:t>
                    </w:r>
                  </w:p>
                </w:tc>
              </w:tr>
              <w:tr w:rsidR="001D0D9B" w14:paraId="3C41D115" w14:textId="77777777">
                <w:trPr>
                  <w:divId w:val="1505242542"/>
                  <w:tblCellSpacing w:w="15" w:type="dxa"/>
                </w:trPr>
                <w:tc>
                  <w:tcPr>
                    <w:tcW w:w="50" w:type="pct"/>
                    <w:hideMark/>
                  </w:tcPr>
                  <w:p w14:paraId="15CB091F" w14:textId="77777777" w:rsidR="001D0D9B" w:rsidRDefault="001D0D9B">
                    <w:pPr>
                      <w:pStyle w:val="Bibliografia"/>
                    </w:pPr>
                    <w:r>
                      <w:t xml:space="preserve">[69] </w:t>
                    </w:r>
                  </w:p>
                </w:tc>
                <w:tc>
                  <w:tcPr>
                    <w:tcW w:w="0" w:type="auto"/>
                    <w:hideMark/>
                  </w:tcPr>
                  <w:p w14:paraId="29299B91" w14:textId="77777777" w:rsidR="001D0D9B" w:rsidRDefault="001D0D9B">
                    <w:pPr>
                      <w:pStyle w:val="Bibliografia"/>
                    </w:pPr>
                    <w:r>
                      <w:t xml:space="preserve">B. W. Boehm and R. Ross, "Theory-W software project management principles and examples," </w:t>
                    </w:r>
                    <w:r>
                      <w:rPr>
                        <w:i/>
                        <w:iCs w:val="0"/>
                      </w:rPr>
                      <w:t xml:space="preserve">IEEE Transactions on Software Engineering, </w:t>
                    </w:r>
                    <w:r>
                      <w:t xml:space="preserve">vol. 15, no. 7, pp. 902-916, 1989. </w:t>
                    </w:r>
                  </w:p>
                </w:tc>
              </w:tr>
              <w:tr w:rsidR="001D0D9B" w14:paraId="07ACBB4D" w14:textId="77777777">
                <w:trPr>
                  <w:divId w:val="1505242542"/>
                  <w:tblCellSpacing w:w="15" w:type="dxa"/>
                </w:trPr>
                <w:tc>
                  <w:tcPr>
                    <w:tcW w:w="50" w:type="pct"/>
                    <w:hideMark/>
                  </w:tcPr>
                  <w:p w14:paraId="43FEF070" w14:textId="77777777" w:rsidR="001D0D9B" w:rsidRDefault="001D0D9B">
                    <w:pPr>
                      <w:pStyle w:val="Bibliografia"/>
                    </w:pPr>
                    <w:r>
                      <w:t xml:space="preserve">[70] </w:t>
                    </w:r>
                  </w:p>
                </w:tc>
                <w:tc>
                  <w:tcPr>
                    <w:tcW w:w="0" w:type="auto"/>
                    <w:hideMark/>
                  </w:tcPr>
                  <w:p w14:paraId="265AE26A" w14:textId="77777777" w:rsidR="001D0D9B" w:rsidRDefault="001D0D9B">
                    <w:pPr>
                      <w:pStyle w:val="Bibliografia"/>
                    </w:pPr>
                    <w:r>
                      <w:t xml:space="preserve">P. Rook, "Controlling Software Projects," </w:t>
                    </w:r>
                    <w:r>
                      <w:rPr>
                        <w:i/>
                        <w:iCs w:val="0"/>
                      </w:rPr>
                      <w:t xml:space="preserve">Software Engineering Journal, </w:t>
                    </w:r>
                    <w:r>
                      <w:t xml:space="preserve">vol. 1, no. 1, pp. 7-16, 1986. </w:t>
                    </w:r>
                  </w:p>
                </w:tc>
              </w:tr>
              <w:tr w:rsidR="001D0D9B" w14:paraId="34C0DA24" w14:textId="77777777">
                <w:trPr>
                  <w:divId w:val="1505242542"/>
                  <w:tblCellSpacing w:w="15" w:type="dxa"/>
                </w:trPr>
                <w:tc>
                  <w:tcPr>
                    <w:tcW w:w="50" w:type="pct"/>
                    <w:hideMark/>
                  </w:tcPr>
                  <w:p w14:paraId="089A34B2" w14:textId="77777777" w:rsidR="001D0D9B" w:rsidRDefault="001D0D9B">
                    <w:pPr>
                      <w:pStyle w:val="Bibliografia"/>
                      <w:rPr>
                        <w:lang w:val="de-DE"/>
                      </w:rPr>
                    </w:pPr>
                    <w:r>
                      <w:rPr>
                        <w:lang w:val="de-DE"/>
                      </w:rPr>
                      <w:t xml:space="preserve">[71] </w:t>
                    </w:r>
                  </w:p>
                </w:tc>
                <w:tc>
                  <w:tcPr>
                    <w:tcW w:w="0" w:type="auto"/>
                    <w:hideMark/>
                  </w:tcPr>
                  <w:p w14:paraId="1EE43B3A" w14:textId="77777777" w:rsidR="001D0D9B" w:rsidRDefault="001D0D9B">
                    <w:pPr>
                      <w:pStyle w:val="Bibliografia"/>
                      <w:rPr>
                        <w:lang w:val="de-DE"/>
                      </w:rPr>
                    </w:pPr>
                    <w:r>
                      <w:rPr>
                        <w:lang w:val="de-DE"/>
                      </w:rPr>
                      <w:t>Informations Technik Zentrum Bund, „V-Modell XT,“ [Online]. Available: https://www.itzbund.de/DE/Produkte/V-Modell-XT/v-modell-xt_node.html.</w:t>
                    </w:r>
                  </w:p>
                </w:tc>
              </w:tr>
              <w:tr w:rsidR="001D0D9B" w14:paraId="11D64F2E" w14:textId="77777777">
                <w:trPr>
                  <w:divId w:val="1505242542"/>
                  <w:tblCellSpacing w:w="15" w:type="dxa"/>
                </w:trPr>
                <w:tc>
                  <w:tcPr>
                    <w:tcW w:w="50" w:type="pct"/>
                    <w:hideMark/>
                  </w:tcPr>
                  <w:p w14:paraId="657D6826" w14:textId="77777777" w:rsidR="001D0D9B" w:rsidRDefault="001D0D9B">
                    <w:pPr>
                      <w:pStyle w:val="Bibliografia"/>
                    </w:pPr>
                    <w:r>
                      <w:t xml:space="preserve">[72] </w:t>
                    </w:r>
                  </w:p>
                </w:tc>
                <w:tc>
                  <w:tcPr>
                    <w:tcW w:w="0" w:type="auto"/>
                    <w:hideMark/>
                  </w:tcPr>
                  <w:p w14:paraId="1711682D" w14:textId="77777777" w:rsidR="001D0D9B" w:rsidRDefault="001D0D9B">
                    <w:pPr>
                      <w:pStyle w:val="Bibliografia"/>
                    </w:pPr>
                    <w:r>
                      <w:t xml:space="preserve">A. Rausch, C. Bartelt, T. Ternité and M. Kuhrmann, "The V-Modell XT Applied–Model-Driven and Document-Centric Development," in </w:t>
                    </w:r>
                    <w:r>
                      <w:rPr>
                        <w:i/>
                        <w:iCs w:val="0"/>
                      </w:rPr>
                      <w:t>3rd World Congress for Software Quality</w:t>
                    </w:r>
                    <w:r>
                      <w:t xml:space="preserve">, 2005. </w:t>
                    </w:r>
                  </w:p>
                </w:tc>
              </w:tr>
              <w:tr w:rsidR="001D0D9B" w14:paraId="45677E82" w14:textId="77777777">
                <w:trPr>
                  <w:divId w:val="1505242542"/>
                  <w:tblCellSpacing w:w="15" w:type="dxa"/>
                </w:trPr>
                <w:tc>
                  <w:tcPr>
                    <w:tcW w:w="50" w:type="pct"/>
                    <w:hideMark/>
                  </w:tcPr>
                  <w:p w14:paraId="65A86077" w14:textId="77777777" w:rsidR="001D0D9B" w:rsidRDefault="001D0D9B">
                    <w:pPr>
                      <w:pStyle w:val="Bibliografia"/>
                    </w:pPr>
                    <w:r>
                      <w:t xml:space="preserve">[73] </w:t>
                    </w:r>
                  </w:p>
                </w:tc>
                <w:tc>
                  <w:tcPr>
                    <w:tcW w:w="0" w:type="auto"/>
                    <w:hideMark/>
                  </w:tcPr>
                  <w:p w14:paraId="07899D62" w14:textId="77777777" w:rsidR="001D0D9B" w:rsidRDefault="001D0D9B">
                    <w:pPr>
                      <w:pStyle w:val="Bibliografia"/>
                    </w:pPr>
                    <w:r>
                      <w:t xml:space="preserve">US Dept. of Transportation, Systems Engineering for Intelligent Transportation Systems, 2007. </w:t>
                    </w:r>
                  </w:p>
                </w:tc>
              </w:tr>
              <w:tr w:rsidR="001D0D9B" w14:paraId="2D7309DF" w14:textId="77777777">
                <w:trPr>
                  <w:divId w:val="1505242542"/>
                  <w:tblCellSpacing w:w="15" w:type="dxa"/>
                </w:trPr>
                <w:tc>
                  <w:tcPr>
                    <w:tcW w:w="50" w:type="pct"/>
                    <w:hideMark/>
                  </w:tcPr>
                  <w:p w14:paraId="2E6D2D20" w14:textId="77777777" w:rsidR="001D0D9B" w:rsidRDefault="001D0D9B">
                    <w:pPr>
                      <w:pStyle w:val="Bibliografia"/>
                    </w:pPr>
                    <w:r>
                      <w:t xml:space="preserve">[74] </w:t>
                    </w:r>
                  </w:p>
                </w:tc>
                <w:tc>
                  <w:tcPr>
                    <w:tcW w:w="0" w:type="auto"/>
                    <w:hideMark/>
                  </w:tcPr>
                  <w:p w14:paraId="2D68EDAE" w14:textId="77777777" w:rsidR="001D0D9B" w:rsidRDefault="001D0D9B">
                    <w:pPr>
                      <w:pStyle w:val="Bibliografia"/>
                    </w:pPr>
                    <w:r>
                      <w:t xml:space="preserve">P. Kroll and P. Kruchten, The Rational Unified Process made easy: a practitioner's guid to the RUP, Addison-Wesley Professional, 2003. </w:t>
                    </w:r>
                  </w:p>
                </w:tc>
              </w:tr>
              <w:tr w:rsidR="001D0D9B" w14:paraId="57117C32" w14:textId="77777777">
                <w:trPr>
                  <w:divId w:val="1505242542"/>
                  <w:tblCellSpacing w:w="15" w:type="dxa"/>
                </w:trPr>
                <w:tc>
                  <w:tcPr>
                    <w:tcW w:w="50" w:type="pct"/>
                    <w:hideMark/>
                  </w:tcPr>
                  <w:p w14:paraId="314E8BCD" w14:textId="77777777" w:rsidR="001D0D9B" w:rsidRDefault="001D0D9B">
                    <w:pPr>
                      <w:pStyle w:val="Bibliografia"/>
                    </w:pPr>
                    <w:r>
                      <w:t xml:space="preserve">[75] </w:t>
                    </w:r>
                  </w:p>
                </w:tc>
                <w:tc>
                  <w:tcPr>
                    <w:tcW w:w="0" w:type="auto"/>
                    <w:hideMark/>
                  </w:tcPr>
                  <w:p w14:paraId="2D55FE82" w14:textId="77777777" w:rsidR="001D0D9B" w:rsidRDefault="001D0D9B">
                    <w:pPr>
                      <w:pStyle w:val="Bibliografia"/>
                    </w:pPr>
                    <w:r>
                      <w:t xml:space="preserve">C. Larman, P. Kruchten and K. Bittner, How to fail with the Rational Unified Process: Seven steps to pain and suffering, Valtech Technologies &amp; Rational Software, 2001. </w:t>
                    </w:r>
                  </w:p>
                </w:tc>
              </w:tr>
              <w:tr w:rsidR="001D0D9B" w14:paraId="16DC7765" w14:textId="77777777">
                <w:trPr>
                  <w:divId w:val="1505242542"/>
                  <w:tblCellSpacing w:w="15" w:type="dxa"/>
                </w:trPr>
                <w:tc>
                  <w:tcPr>
                    <w:tcW w:w="50" w:type="pct"/>
                    <w:hideMark/>
                  </w:tcPr>
                  <w:p w14:paraId="54D66221" w14:textId="77777777" w:rsidR="001D0D9B" w:rsidRDefault="001D0D9B">
                    <w:pPr>
                      <w:pStyle w:val="Bibliografia"/>
                    </w:pPr>
                    <w:r>
                      <w:t xml:space="preserve">[76] </w:t>
                    </w:r>
                  </w:p>
                </w:tc>
                <w:tc>
                  <w:tcPr>
                    <w:tcW w:w="0" w:type="auto"/>
                    <w:hideMark/>
                  </w:tcPr>
                  <w:p w14:paraId="3F7F6F45" w14:textId="77777777" w:rsidR="001D0D9B" w:rsidRDefault="001D0D9B">
                    <w:pPr>
                      <w:pStyle w:val="Bibliografia"/>
                    </w:pPr>
                    <w:r>
                      <w:t xml:space="preserve">M. A. Côté, W. Suryn and E. Georgiadou, "In search for a widely applicable and accepted software quality model for software quality engineering," </w:t>
                    </w:r>
                    <w:r>
                      <w:rPr>
                        <w:i/>
                        <w:iCs w:val="0"/>
                      </w:rPr>
                      <w:t xml:space="preserve">Software Quality Journal, </w:t>
                    </w:r>
                    <w:r>
                      <w:t xml:space="preserve">vol. 15, no. 4, pp. 401-416, 2007. </w:t>
                    </w:r>
                  </w:p>
                </w:tc>
              </w:tr>
              <w:tr w:rsidR="001D0D9B" w14:paraId="00F8BD46" w14:textId="77777777">
                <w:trPr>
                  <w:divId w:val="1505242542"/>
                  <w:tblCellSpacing w:w="15" w:type="dxa"/>
                </w:trPr>
                <w:tc>
                  <w:tcPr>
                    <w:tcW w:w="50" w:type="pct"/>
                    <w:hideMark/>
                  </w:tcPr>
                  <w:p w14:paraId="22DD228D" w14:textId="77777777" w:rsidR="001D0D9B" w:rsidRDefault="001D0D9B">
                    <w:pPr>
                      <w:pStyle w:val="Bibliografia"/>
                    </w:pPr>
                    <w:r>
                      <w:t xml:space="preserve">[77] </w:t>
                    </w:r>
                  </w:p>
                </w:tc>
                <w:tc>
                  <w:tcPr>
                    <w:tcW w:w="0" w:type="auto"/>
                    <w:hideMark/>
                  </w:tcPr>
                  <w:p w14:paraId="1883524B" w14:textId="77777777" w:rsidR="001D0D9B" w:rsidRDefault="001D0D9B">
                    <w:pPr>
                      <w:pStyle w:val="Bibliografia"/>
                    </w:pPr>
                    <w:r>
                      <w:t xml:space="preserve">R. E. Al-Quitash, "Quality Models in Software Engineering Literature: An Analytical and Comparative Study," </w:t>
                    </w:r>
                    <w:r>
                      <w:rPr>
                        <w:i/>
                        <w:iCs w:val="0"/>
                      </w:rPr>
                      <w:t xml:space="preserve">Journal of American Science, </w:t>
                    </w:r>
                    <w:r>
                      <w:t xml:space="preserve">vol. 6, no. 3, pp. 166-175, 2010. </w:t>
                    </w:r>
                  </w:p>
                </w:tc>
              </w:tr>
              <w:tr w:rsidR="001D0D9B" w14:paraId="2F871B93" w14:textId="77777777">
                <w:trPr>
                  <w:divId w:val="1505242542"/>
                  <w:tblCellSpacing w:w="15" w:type="dxa"/>
                </w:trPr>
                <w:tc>
                  <w:tcPr>
                    <w:tcW w:w="50" w:type="pct"/>
                    <w:hideMark/>
                  </w:tcPr>
                  <w:p w14:paraId="6181D87B" w14:textId="77777777" w:rsidR="001D0D9B" w:rsidRDefault="001D0D9B">
                    <w:pPr>
                      <w:pStyle w:val="Bibliografia"/>
                    </w:pPr>
                    <w:r>
                      <w:t xml:space="preserve">[78] </w:t>
                    </w:r>
                  </w:p>
                </w:tc>
                <w:tc>
                  <w:tcPr>
                    <w:tcW w:w="0" w:type="auto"/>
                    <w:hideMark/>
                  </w:tcPr>
                  <w:p w14:paraId="4D5ACD69" w14:textId="77777777" w:rsidR="001D0D9B" w:rsidRDefault="001D0D9B">
                    <w:pPr>
                      <w:pStyle w:val="Bibliografia"/>
                    </w:pPr>
                    <w:r>
                      <w:t>J. A. McCall, P. K. Richards and G. F. Walters, "Factors in Software Quality. Vol.I. Concept and Definitions of Software Quality," US Rome Air Development Center Reports, 1977.</w:t>
                    </w:r>
                  </w:p>
                </w:tc>
              </w:tr>
              <w:tr w:rsidR="001D0D9B" w14:paraId="1B4E08AA" w14:textId="77777777">
                <w:trPr>
                  <w:divId w:val="1505242542"/>
                  <w:tblCellSpacing w:w="15" w:type="dxa"/>
                </w:trPr>
                <w:tc>
                  <w:tcPr>
                    <w:tcW w:w="50" w:type="pct"/>
                    <w:hideMark/>
                  </w:tcPr>
                  <w:p w14:paraId="6D39957D" w14:textId="77777777" w:rsidR="001D0D9B" w:rsidRDefault="001D0D9B">
                    <w:pPr>
                      <w:pStyle w:val="Bibliografia"/>
                    </w:pPr>
                    <w:r>
                      <w:t xml:space="preserve">[79] </w:t>
                    </w:r>
                  </w:p>
                </w:tc>
                <w:tc>
                  <w:tcPr>
                    <w:tcW w:w="0" w:type="auto"/>
                    <w:hideMark/>
                  </w:tcPr>
                  <w:p w14:paraId="5528DA5D" w14:textId="77777777" w:rsidR="001D0D9B" w:rsidRDefault="001D0D9B">
                    <w:pPr>
                      <w:pStyle w:val="Bibliografia"/>
                    </w:pPr>
                    <w:r>
                      <w:t>J. A. McCall, P. K. Richards and G. F. Walters, "Factors in Software Quality. Vol.II. Metric Data Collection and Validation," US Rome Air Development Center Reports, 1977.</w:t>
                    </w:r>
                  </w:p>
                </w:tc>
              </w:tr>
              <w:tr w:rsidR="001D0D9B" w14:paraId="6E06A901" w14:textId="77777777">
                <w:trPr>
                  <w:divId w:val="1505242542"/>
                  <w:tblCellSpacing w:w="15" w:type="dxa"/>
                </w:trPr>
                <w:tc>
                  <w:tcPr>
                    <w:tcW w:w="50" w:type="pct"/>
                    <w:hideMark/>
                  </w:tcPr>
                  <w:p w14:paraId="1BAF244C" w14:textId="77777777" w:rsidR="001D0D9B" w:rsidRDefault="001D0D9B">
                    <w:pPr>
                      <w:pStyle w:val="Bibliografia"/>
                    </w:pPr>
                    <w:r>
                      <w:t>[8</w:t>
                    </w:r>
                    <w:r>
                      <w:lastRenderedPageBreak/>
                      <w:t xml:space="preserve">0] </w:t>
                    </w:r>
                  </w:p>
                </w:tc>
                <w:tc>
                  <w:tcPr>
                    <w:tcW w:w="0" w:type="auto"/>
                    <w:hideMark/>
                  </w:tcPr>
                  <w:p w14:paraId="2910367A" w14:textId="77777777" w:rsidR="001D0D9B" w:rsidRDefault="001D0D9B">
                    <w:pPr>
                      <w:pStyle w:val="Bibliografia"/>
                    </w:pPr>
                    <w:r>
                      <w:lastRenderedPageBreak/>
                      <w:t>J. A. McCall, P. K. Richards and G. F. Walters, "Factors in Software Quality. Vol.III. Preliminary Hanbook on Software Quality for an Acquisition Manager," US Rome Air Development Center Reports, 1977.</w:t>
                    </w:r>
                  </w:p>
                </w:tc>
              </w:tr>
              <w:tr w:rsidR="001D0D9B" w14:paraId="1520159F" w14:textId="77777777">
                <w:trPr>
                  <w:divId w:val="1505242542"/>
                  <w:tblCellSpacing w:w="15" w:type="dxa"/>
                </w:trPr>
                <w:tc>
                  <w:tcPr>
                    <w:tcW w:w="50" w:type="pct"/>
                    <w:hideMark/>
                  </w:tcPr>
                  <w:p w14:paraId="108E7E88" w14:textId="77777777" w:rsidR="001D0D9B" w:rsidRDefault="001D0D9B">
                    <w:pPr>
                      <w:pStyle w:val="Bibliografia"/>
                    </w:pPr>
                    <w:r>
                      <w:t xml:space="preserve">[81] </w:t>
                    </w:r>
                  </w:p>
                </w:tc>
                <w:tc>
                  <w:tcPr>
                    <w:tcW w:w="0" w:type="auto"/>
                    <w:hideMark/>
                  </w:tcPr>
                  <w:p w14:paraId="4598E1ED" w14:textId="77777777" w:rsidR="001D0D9B" w:rsidRDefault="001D0D9B">
                    <w:pPr>
                      <w:pStyle w:val="Bibliografia"/>
                    </w:pPr>
                    <w:r>
                      <w:t xml:space="preserve">R. B. Grady and D. L. Caswell, Software metrics: establishing a company-wide program, Prentice-Hall Inc., 1987. </w:t>
                    </w:r>
                  </w:p>
                </w:tc>
              </w:tr>
              <w:tr w:rsidR="001D0D9B" w14:paraId="5E7F03E4" w14:textId="77777777">
                <w:trPr>
                  <w:divId w:val="1505242542"/>
                  <w:tblCellSpacing w:w="15" w:type="dxa"/>
                </w:trPr>
                <w:tc>
                  <w:tcPr>
                    <w:tcW w:w="50" w:type="pct"/>
                    <w:hideMark/>
                  </w:tcPr>
                  <w:p w14:paraId="0AEA240C" w14:textId="77777777" w:rsidR="001D0D9B" w:rsidRDefault="001D0D9B">
                    <w:pPr>
                      <w:pStyle w:val="Bibliografia"/>
                    </w:pPr>
                    <w:r>
                      <w:t xml:space="preserve">[82] </w:t>
                    </w:r>
                  </w:p>
                </w:tc>
                <w:tc>
                  <w:tcPr>
                    <w:tcW w:w="0" w:type="auto"/>
                    <w:hideMark/>
                  </w:tcPr>
                  <w:p w14:paraId="53758513" w14:textId="77777777" w:rsidR="001D0D9B" w:rsidRDefault="001D0D9B">
                    <w:pPr>
                      <w:pStyle w:val="Bibliografia"/>
                    </w:pPr>
                    <w:r>
                      <w:t>ISO/IEC Std. 9126-1:2001, "Information technology – Software product quality – Part 1: Quality model".</w:t>
                    </w:r>
                  </w:p>
                </w:tc>
              </w:tr>
              <w:tr w:rsidR="001D0D9B" w14:paraId="6DC75EB7" w14:textId="77777777">
                <w:trPr>
                  <w:divId w:val="1505242542"/>
                  <w:tblCellSpacing w:w="15" w:type="dxa"/>
                </w:trPr>
                <w:tc>
                  <w:tcPr>
                    <w:tcW w:w="50" w:type="pct"/>
                    <w:hideMark/>
                  </w:tcPr>
                  <w:p w14:paraId="49C52170" w14:textId="77777777" w:rsidR="001D0D9B" w:rsidRDefault="001D0D9B">
                    <w:pPr>
                      <w:pStyle w:val="Bibliografia"/>
                    </w:pPr>
                    <w:r>
                      <w:t xml:space="preserve">[83] </w:t>
                    </w:r>
                  </w:p>
                </w:tc>
                <w:tc>
                  <w:tcPr>
                    <w:tcW w:w="0" w:type="auto"/>
                    <w:hideMark/>
                  </w:tcPr>
                  <w:p w14:paraId="2AA096D6" w14:textId="77777777" w:rsidR="001D0D9B" w:rsidRDefault="001D0D9B">
                    <w:pPr>
                      <w:pStyle w:val="Bibliografia"/>
                    </w:pPr>
                    <w:r>
                      <w:t>ISO/IEC Std. 9126-2:2003, "Software engineering – Product quality – Part 2: External metrics".</w:t>
                    </w:r>
                  </w:p>
                </w:tc>
              </w:tr>
              <w:tr w:rsidR="001D0D9B" w14:paraId="692725FA" w14:textId="77777777">
                <w:trPr>
                  <w:divId w:val="1505242542"/>
                  <w:tblCellSpacing w:w="15" w:type="dxa"/>
                </w:trPr>
                <w:tc>
                  <w:tcPr>
                    <w:tcW w:w="50" w:type="pct"/>
                    <w:hideMark/>
                  </w:tcPr>
                  <w:p w14:paraId="14897D8E" w14:textId="77777777" w:rsidR="001D0D9B" w:rsidRDefault="001D0D9B">
                    <w:pPr>
                      <w:pStyle w:val="Bibliografia"/>
                    </w:pPr>
                    <w:r>
                      <w:t xml:space="preserve">[84] </w:t>
                    </w:r>
                  </w:p>
                </w:tc>
                <w:tc>
                  <w:tcPr>
                    <w:tcW w:w="0" w:type="auto"/>
                    <w:hideMark/>
                  </w:tcPr>
                  <w:p w14:paraId="79A279CA" w14:textId="77777777" w:rsidR="001D0D9B" w:rsidRDefault="001D0D9B">
                    <w:pPr>
                      <w:pStyle w:val="Bibliografia"/>
                    </w:pPr>
                    <w:r>
                      <w:t>ISO/IEC Std. 9126-3:2003, "Software engineering – Product quality – Part 3: Internal metrics".</w:t>
                    </w:r>
                  </w:p>
                </w:tc>
              </w:tr>
              <w:tr w:rsidR="001D0D9B" w14:paraId="505E68C5" w14:textId="77777777">
                <w:trPr>
                  <w:divId w:val="1505242542"/>
                  <w:tblCellSpacing w:w="15" w:type="dxa"/>
                </w:trPr>
                <w:tc>
                  <w:tcPr>
                    <w:tcW w:w="50" w:type="pct"/>
                    <w:hideMark/>
                  </w:tcPr>
                  <w:p w14:paraId="1DE8E1BB" w14:textId="77777777" w:rsidR="001D0D9B" w:rsidRDefault="001D0D9B">
                    <w:pPr>
                      <w:pStyle w:val="Bibliografia"/>
                    </w:pPr>
                    <w:r>
                      <w:t xml:space="preserve">[85] </w:t>
                    </w:r>
                  </w:p>
                </w:tc>
                <w:tc>
                  <w:tcPr>
                    <w:tcW w:w="0" w:type="auto"/>
                    <w:hideMark/>
                  </w:tcPr>
                  <w:p w14:paraId="0A288AB8" w14:textId="77777777" w:rsidR="001D0D9B" w:rsidRDefault="001D0D9B">
                    <w:pPr>
                      <w:pStyle w:val="Bibliografia"/>
                    </w:pPr>
                    <w:r>
                      <w:t>ISO/IEC Std. 9126-4:2004, "Software engineering – Product quality – Part 4: Quality in use metrics".</w:t>
                    </w:r>
                  </w:p>
                </w:tc>
              </w:tr>
              <w:tr w:rsidR="001D0D9B" w14:paraId="10E5366C" w14:textId="77777777">
                <w:trPr>
                  <w:divId w:val="1505242542"/>
                  <w:tblCellSpacing w:w="15" w:type="dxa"/>
                </w:trPr>
                <w:tc>
                  <w:tcPr>
                    <w:tcW w:w="50" w:type="pct"/>
                    <w:hideMark/>
                  </w:tcPr>
                  <w:p w14:paraId="50E622AF" w14:textId="77777777" w:rsidR="001D0D9B" w:rsidRDefault="001D0D9B">
                    <w:pPr>
                      <w:pStyle w:val="Bibliografia"/>
                    </w:pPr>
                    <w:r>
                      <w:t xml:space="preserve">[86] </w:t>
                    </w:r>
                  </w:p>
                </w:tc>
                <w:tc>
                  <w:tcPr>
                    <w:tcW w:w="0" w:type="auto"/>
                    <w:hideMark/>
                  </w:tcPr>
                  <w:p w14:paraId="27CD7A9A" w14:textId="77777777" w:rsidR="001D0D9B" w:rsidRDefault="001D0D9B">
                    <w:pPr>
                      <w:pStyle w:val="Bibliografia"/>
                    </w:pPr>
                    <w:r>
                      <w:t xml:space="preserve">B. W. Boehm, J. Brown and M. Lipow, "Quantitative Evaluation of Software Quality," in </w:t>
                    </w:r>
                    <w:r>
                      <w:rPr>
                        <w:i/>
                        <w:iCs w:val="0"/>
                      </w:rPr>
                      <w:t>Proceedings of the 2nd international conference on Software engineering</w:t>
                    </w:r>
                    <w:r>
                      <w:t xml:space="preserve">, San Francisco, CA, 1976. </w:t>
                    </w:r>
                  </w:p>
                </w:tc>
              </w:tr>
              <w:tr w:rsidR="001D0D9B" w14:paraId="26E4592F" w14:textId="77777777">
                <w:trPr>
                  <w:divId w:val="1505242542"/>
                  <w:tblCellSpacing w:w="15" w:type="dxa"/>
                </w:trPr>
                <w:tc>
                  <w:tcPr>
                    <w:tcW w:w="50" w:type="pct"/>
                    <w:hideMark/>
                  </w:tcPr>
                  <w:p w14:paraId="446583DB" w14:textId="77777777" w:rsidR="001D0D9B" w:rsidRDefault="001D0D9B">
                    <w:pPr>
                      <w:pStyle w:val="Bibliografia"/>
                    </w:pPr>
                    <w:r>
                      <w:t xml:space="preserve">[87] </w:t>
                    </w:r>
                  </w:p>
                </w:tc>
                <w:tc>
                  <w:tcPr>
                    <w:tcW w:w="0" w:type="auto"/>
                    <w:hideMark/>
                  </w:tcPr>
                  <w:p w14:paraId="0580525C" w14:textId="77777777" w:rsidR="001D0D9B" w:rsidRDefault="001D0D9B">
                    <w:pPr>
                      <w:pStyle w:val="Bibliografia"/>
                    </w:pPr>
                    <w:r>
                      <w:t xml:space="preserve">B. W. Boehm, J. R. Brown, H. Kaspar, M. Lipow, G. J. MacLeod and M. J. Merrit, Characteristics of software quality, Elsevier, 1978. </w:t>
                    </w:r>
                  </w:p>
                </w:tc>
              </w:tr>
              <w:tr w:rsidR="001D0D9B" w14:paraId="4C54BF91" w14:textId="77777777">
                <w:trPr>
                  <w:divId w:val="1505242542"/>
                  <w:tblCellSpacing w:w="15" w:type="dxa"/>
                </w:trPr>
                <w:tc>
                  <w:tcPr>
                    <w:tcW w:w="50" w:type="pct"/>
                    <w:hideMark/>
                  </w:tcPr>
                  <w:p w14:paraId="213E17AC" w14:textId="77777777" w:rsidR="001D0D9B" w:rsidRDefault="001D0D9B">
                    <w:pPr>
                      <w:pStyle w:val="Bibliografia"/>
                    </w:pPr>
                    <w:r>
                      <w:t xml:space="preserve">[88] </w:t>
                    </w:r>
                  </w:p>
                </w:tc>
                <w:tc>
                  <w:tcPr>
                    <w:tcW w:w="0" w:type="auto"/>
                    <w:hideMark/>
                  </w:tcPr>
                  <w:p w14:paraId="661EF2C8" w14:textId="77777777" w:rsidR="001D0D9B" w:rsidRDefault="001D0D9B">
                    <w:pPr>
                      <w:pStyle w:val="Bibliografia"/>
                    </w:pPr>
                    <w:r>
                      <w:t xml:space="preserve">R. G. Dromey, "A Model for Software Product Quality," </w:t>
                    </w:r>
                    <w:r>
                      <w:rPr>
                        <w:i/>
                        <w:iCs w:val="0"/>
                      </w:rPr>
                      <w:t xml:space="preserve">IEEE TRANSACTIONS ON SOFTWARE ENGINEERING, </w:t>
                    </w:r>
                    <w:r>
                      <w:t xml:space="preserve">vol. 21, no. 2, pp. 146-162, 1995. </w:t>
                    </w:r>
                  </w:p>
                </w:tc>
              </w:tr>
              <w:tr w:rsidR="001D0D9B" w14:paraId="5EFDFA64" w14:textId="77777777">
                <w:trPr>
                  <w:divId w:val="1505242542"/>
                  <w:tblCellSpacing w:w="15" w:type="dxa"/>
                </w:trPr>
                <w:tc>
                  <w:tcPr>
                    <w:tcW w:w="50" w:type="pct"/>
                    <w:hideMark/>
                  </w:tcPr>
                  <w:p w14:paraId="6A460081" w14:textId="77777777" w:rsidR="001D0D9B" w:rsidRDefault="001D0D9B">
                    <w:pPr>
                      <w:pStyle w:val="Bibliografia"/>
                    </w:pPr>
                    <w:r>
                      <w:t xml:space="preserve">[89] </w:t>
                    </w:r>
                  </w:p>
                </w:tc>
                <w:tc>
                  <w:tcPr>
                    <w:tcW w:w="0" w:type="auto"/>
                    <w:hideMark/>
                  </w:tcPr>
                  <w:p w14:paraId="1A8E451C" w14:textId="77777777" w:rsidR="001D0D9B" w:rsidRDefault="001D0D9B">
                    <w:pPr>
                      <w:pStyle w:val="Bibliografia"/>
                    </w:pPr>
                    <w:r>
                      <w:t xml:space="preserve">B. Meyer, Object-Oriented Software Construction, Prentice Hall, 1988. </w:t>
                    </w:r>
                  </w:p>
                </w:tc>
              </w:tr>
              <w:tr w:rsidR="001D0D9B" w14:paraId="518E66FB" w14:textId="77777777">
                <w:trPr>
                  <w:divId w:val="1505242542"/>
                  <w:tblCellSpacing w:w="15" w:type="dxa"/>
                </w:trPr>
                <w:tc>
                  <w:tcPr>
                    <w:tcW w:w="50" w:type="pct"/>
                    <w:hideMark/>
                  </w:tcPr>
                  <w:p w14:paraId="507BC982" w14:textId="77777777" w:rsidR="001D0D9B" w:rsidRDefault="001D0D9B">
                    <w:pPr>
                      <w:pStyle w:val="Bibliografia"/>
                    </w:pPr>
                    <w:r>
                      <w:t xml:space="preserve">[90] </w:t>
                    </w:r>
                  </w:p>
                </w:tc>
                <w:tc>
                  <w:tcPr>
                    <w:tcW w:w="0" w:type="auto"/>
                    <w:hideMark/>
                  </w:tcPr>
                  <w:p w14:paraId="37EE71BE" w14:textId="77777777" w:rsidR="001D0D9B" w:rsidRDefault="001D0D9B">
                    <w:pPr>
                      <w:pStyle w:val="Bibliografia"/>
                    </w:pPr>
                    <w:r>
                      <w:t xml:space="preserve">I. Jacobson, The Unified Software Development Process, Pearson Education India, 1999. </w:t>
                    </w:r>
                  </w:p>
                </w:tc>
              </w:tr>
              <w:tr w:rsidR="001D0D9B" w14:paraId="4152862E" w14:textId="77777777">
                <w:trPr>
                  <w:divId w:val="1505242542"/>
                  <w:tblCellSpacing w:w="15" w:type="dxa"/>
                </w:trPr>
                <w:tc>
                  <w:tcPr>
                    <w:tcW w:w="50" w:type="pct"/>
                    <w:hideMark/>
                  </w:tcPr>
                  <w:p w14:paraId="5F1186AB" w14:textId="77777777" w:rsidR="001D0D9B" w:rsidRDefault="001D0D9B">
                    <w:pPr>
                      <w:pStyle w:val="Bibliografia"/>
                    </w:pPr>
                    <w:r>
                      <w:t xml:space="preserve">[91] </w:t>
                    </w:r>
                  </w:p>
                </w:tc>
                <w:tc>
                  <w:tcPr>
                    <w:tcW w:w="0" w:type="auto"/>
                    <w:hideMark/>
                  </w:tcPr>
                  <w:p w14:paraId="3E684602" w14:textId="77777777" w:rsidR="001D0D9B" w:rsidRDefault="001D0D9B">
                    <w:pPr>
                      <w:pStyle w:val="Bibliografia"/>
                    </w:pPr>
                    <w:r>
                      <w:t xml:space="preserve">R. G. Dromey, "Cornering the Chimera," </w:t>
                    </w:r>
                    <w:r>
                      <w:rPr>
                        <w:i/>
                        <w:iCs w:val="0"/>
                      </w:rPr>
                      <w:t xml:space="preserve">IEEE Software, </w:t>
                    </w:r>
                    <w:r>
                      <w:t xml:space="preserve">vol. 13, no. 1, pp. 33-43, 1996. </w:t>
                    </w:r>
                  </w:p>
                </w:tc>
              </w:tr>
              <w:tr w:rsidR="001D0D9B" w14:paraId="67224380" w14:textId="77777777">
                <w:trPr>
                  <w:divId w:val="1505242542"/>
                  <w:tblCellSpacing w:w="15" w:type="dxa"/>
                </w:trPr>
                <w:tc>
                  <w:tcPr>
                    <w:tcW w:w="50" w:type="pct"/>
                    <w:hideMark/>
                  </w:tcPr>
                  <w:p w14:paraId="15F2692E" w14:textId="77777777" w:rsidR="001D0D9B" w:rsidRDefault="001D0D9B">
                    <w:pPr>
                      <w:pStyle w:val="Bibliografia"/>
                    </w:pPr>
                    <w:r>
                      <w:t xml:space="preserve">[92] </w:t>
                    </w:r>
                  </w:p>
                </w:tc>
                <w:tc>
                  <w:tcPr>
                    <w:tcW w:w="0" w:type="auto"/>
                    <w:hideMark/>
                  </w:tcPr>
                  <w:p w14:paraId="0FB9D4B8" w14:textId="77777777" w:rsidR="001D0D9B" w:rsidRDefault="001D0D9B">
                    <w:pPr>
                      <w:pStyle w:val="Bibliografia"/>
                    </w:pPr>
                    <w:r>
                      <w:t>ISO/IEC Std. 25010:2011, "Software engineering – Software product Quality Requirements and Evaluation (SQuaRE) Quality model".</w:t>
                    </w:r>
                  </w:p>
                </w:tc>
              </w:tr>
              <w:tr w:rsidR="001D0D9B" w14:paraId="115E3CC1" w14:textId="77777777">
                <w:trPr>
                  <w:divId w:val="1505242542"/>
                  <w:tblCellSpacing w:w="15" w:type="dxa"/>
                </w:trPr>
                <w:tc>
                  <w:tcPr>
                    <w:tcW w:w="50" w:type="pct"/>
                    <w:hideMark/>
                  </w:tcPr>
                  <w:p w14:paraId="2884693B" w14:textId="77777777" w:rsidR="001D0D9B" w:rsidRDefault="001D0D9B">
                    <w:pPr>
                      <w:pStyle w:val="Bibliografia"/>
                    </w:pPr>
                    <w:r>
                      <w:t>[9</w:t>
                    </w:r>
                    <w:r>
                      <w:lastRenderedPageBreak/>
                      <w:t xml:space="preserve">3] </w:t>
                    </w:r>
                  </w:p>
                </w:tc>
                <w:tc>
                  <w:tcPr>
                    <w:tcW w:w="0" w:type="auto"/>
                    <w:hideMark/>
                  </w:tcPr>
                  <w:p w14:paraId="7AC5CD34" w14:textId="77777777" w:rsidR="001D0D9B" w:rsidRDefault="001D0D9B">
                    <w:pPr>
                      <w:pStyle w:val="Bibliografia"/>
                    </w:pPr>
                    <w:r>
                      <w:lastRenderedPageBreak/>
                      <w:t xml:space="preserve">B. Boehm and C. Sunita, "Software development cost estimation approaches - A survey," </w:t>
                    </w:r>
                    <w:r>
                      <w:rPr>
                        <w:i/>
                        <w:iCs w:val="0"/>
                      </w:rPr>
                      <w:t xml:space="preserve">Annals of software engineering, </w:t>
                    </w:r>
                    <w:r>
                      <w:t xml:space="preserve">vol. 10, no. 1-4, pp. 177-205, 2000. </w:t>
                    </w:r>
                  </w:p>
                </w:tc>
              </w:tr>
              <w:tr w:rsidR="001D0D9B" w14:paraId="3D0F0617" w14:textId="77777777">
                <w:trPr>
                  <w:divId w:val="1505242542"/>
                  <w:tblCellSpacing w:w="15" w:type="dxa"/>
                </w:trPr>
                <w:tc>
                  <w:tcPr>
                    <w:tcW w:w="50" w:type="pct"/>
                    <w:hideMark/>
                  </w:tcPr>
                  <w:p w14:paraId="674D6B23" w14:textId="77777777" w:rsidR="001D0D9B" w:rsidRDefault="001D0D9B">
                    <w:pPr>
                      <w:pStyle w:val="Bibliografia"/>
                    </w:pPr>
                    <w:r>
                      <w:t xml:space="preserve">[94] </w:t>
                    </w:r>
                  </w:p>
                </w:tc>
                <w:tc>
                  <w:tcPr>
                    <w:tcW w:w="0" w:type="auto"/>
                    <w:hideMark/>
                  </w:tcPr>
                  <w:p w14:paraId="2014124E" w14:textId="77777777" w:rsidR="001D0D9B" w:rsidRDefault="001D0D9B">
                    <w:pPr>
                      <w:pStyle w:val="Bibliografia"/>
                    </w:pPr>
                    <w:r>
                      <w:t xml:space="preserve">K. Claxton, "Methods for the estimation of the National Institute for Health and Care Excellence cost-effectiveness threshold," </w:t>
                    </w:r>
                    <w:r>
                      <w:rPr>
                        <w:i/>
                        <w:iCs w:val="0"/>
                      </w:rPr>
                      <w:t xml:space="preserve">Health technology assessment, </w:t>
                    </w:r>
                    <w:r>
                      <w:t xml:space="preserve">vol. 19, no. 14, 2015. </w:t>
                    </w:r>
                  </w:p>
                </w:tc>
              </w:tr>
              <w:tr w:rsidR="001D0D9B" w14:paraId="2047E25C" w14:textId="77777777">
                <w:trPr>
                  <w:divId w:val="1505242542"/>
                  <w:tblCellSpacing w:w="15" w:type="dxa"/>
                </w:trPr>
                <w:tc>
                  <w:tcPr>
                    <w:tcW w:w="50" w:type="pct"/>
                    <w:hideMark/>
                  </w:tcPr>
                  <w:p w14:paraId="04696C56" w14:textId="77777777" w:rsidR="001D0D9B" w:rsidRDefault="001D0D9B">
                    <w:pPr>
                      <w:pStyle w:val="Bibliografia"/>
                    </w:pPr>
                    <w:r>
                      <w:t xml:space="preserve">[95] </w:t>
                    </w:r>
                  </w:p>
                </w:tc>
                <w:tc>
                  <w:tcPr>
                    <w:tcW w:w="0" w:type="auto"/>
                    <w:hideMark/>
                  </w:tcPr>
                  <w:p w14:paraId="5B6DD9C3" w14:textId="77777777" w:rsidR="001D0D9B" w:rsidRDefault="001D0D9B">
                    <w:pPr>
                      <w:pStyle w:val="Bibliografia"/>
                    </w:pPr>
                    <w:r>
                      <w:t xml:space="preserve">A. J. Albrecht, "Measuring Application Development Productivity," in </w:t>
                    </w:r>
                    <w:r>
                      <w:rPr>
                        <w:i/>
                        <w:iCs w:val="0"/>
                      </w:rPr>
                      <w:t>Proceedings of the Joint SHARE, GUIDE, and IBM Application Development Symposium</w:t>
                    </w:r>
                    <w:r>
                      <w:t xml:space="preserve">, Monterey, CA, 1979. </w:t>
                    </w:r>
                  </w:p>
                </w:tc>
              </w:tr>
              <w:tr w:rsidR="001D0D9B" w14:paraId="56D4739A" w14:textId="77777777">
                <w:trPr>
                  <w:divId w:val="1505242542"/>
                  <w:tblCellSpacing w:w="15" w:type="dxa"/>
                </w:trPr>
                <w:tc>
                  <w:tcPr>
                    <w:tcW w:w="50" w:type="pct"/>
                    <w:hideMark/>
                  </w:tcPr>
                  <w:p w14:paraId="00C3B912" w14:textId="77777777" w:rsidR="001D0D9B" w:rsidRDefault="001D0D9B">
                    <w:pPr>
                      <w:pStyle w:val="Bibliografia"/>
                    </w:pPr>
                    <w:r>
                      <w:t xml:space="preserve">[96] </w:t>
                    </w:r>
                  </w:p>
                </w:tc>
                <w:tc>
                  <w:tcPr>
                    <w:tcW w:w="0" w:type="auto"/>
                    <w:hideMark/>
                  </w:tcPr>
                  <w:p w14:paraId="6F9F8C40" w14:textId="77777777" w:rsidR="001D0D9B" w:rsidRDefault="001D0D9B">
                    <w:pPr>
                      <w:pStyle w:val="Bibliografia"/>
                    </w:pPr>
                    <w:r>
                      <w:t xml:space="preserve">A. J. Albrecht and J. E. Gaffney, "Software Function, Source Lines of Code and Development Effort Prediction: a Software Science Validation," </w:t>
                    </w:r>
                    <w:r>
                      <w:rPr>
                        <w:i/>
                        <w:iCs w:val="0"/>
                      </w:rPr>
                      <w:t xml:space="preserve">IEEE Trans. Software Engineering, </w:t>
                    </w:r>
                    <w:r>
                      <w:t xml:space="preserve">vol. 9 (SE), no. 6, pp. 639-648, 1983. </w:t>
                    </w:r>
                  </w:p>
                </w:tc>
              </w:tr>
              <w:tr w:rsidR="001D0D9B" w14:paraId="665CDA52" w14:textId="77777777">
                <w:trPr>
                  <w:divId w:val="1505242542"/>
                  <w:tblCellSpacing w:w="15" w:type="dxa"/>
                </w:trPr>
                <w:tc>
                  <w:tcPr>
                    <w:tcW w:w="50" w:type="pct"/>
                    <w:hideMark/>
                  </w:tcPr>
                  <w:p w14:paraId="2F63C62B" w14:textId="77777777" w:rsidR="001D0D9B" w:rsidRDefault="001D0D9B">
                    <w:pPr>
                      <w:pStyle w:val="Bibliografia"/>
                    </w:pPr>
                    <w:r>
                      <w:t xml:space="preserve">[97] </w:t>
                    </w:r>
                  </w:p>
                </w:tc>
                <w:tc>
                  <w:tcPr>
                    <w:tcW w:w="0" w:type="auto"/>
                    <w:hideMark/>
                  </w:tcPr>
                  <w:p w14:paraId="21B636B1" w14:textId="77777777" w:rsidR="001D0D9B" w:rsidRDefault="001D0D9B">
                    <w:pPr>
                      <w:pStyle w:val="Bibliografia"/>
                    </w:pPr>
                    <w:r>
                      <w:t xml:space="preserve">L. J. Arhur, Measuring Programmer Productivity and Software Quality, John Wiley &amp; Sons, 1985. </w:t>
                    </w:r>
                  </w:p>
                </w:tc>
              </w:tr>
              <w:tr w:rsidR="001D0D9B" w14:paraId="7BB89161" w14:textId="77777777">
                <w:trPr>
                  <w:divId w:val="1505242542"/>
                  <w:tblCellSpacing w:w="15" w:type="dxa"/>
                </w:trPr>
                <w:tc>
                  <w:tcPr>
                    <w:tcW w:w="50" w:type="pct"/>
                    <w:hideMark/>
                  </w:tcPr>
                  <w:p w14:paraId="13307A92" w14:textId="77777777" w:rsidR="001D0D9B" w:rsidRDefault="001D0D9B">
                    <w:pPr>
                      <w:pStyle w:val="Bibliografia"/>
                    </w:pPr>
                    <w:r>
                      <w:t xml:space="preserve">[98] </w:t>
                    </w:r>
                  </w:p>
                </w:tc>
                <w:tc>
                  <w:tcPr>
                    <w:tcW w:w="0" w:type="auto"/>
                    <w:hideMark/>
                  </w:tcPr>
                  <w:p w14:paraId="45DAF367" w14:textId="77777777" w:rsidR="001D0D9B" w:rsidRDefault="001D0D9B">
                    <w:pPr>
                      <w:pStyle w:val="Bibliografia"/>
                    </w:pPr>
                    <w:r>
                      <w:t xml:space="preserve">C. Jones, A short history of function points and feature points, Software Productivity Research Inc, 1988. </w:t>
                    </w:r>
                  </w:p>
                </w:tc>
              </w:tr>
              <w:tr w:rsidR="001D0D9B" w14:paraId="215D2FE1" w14:textId="77777777">
                <w:trPr>
                  <w:divId w:val="1505242542"/>
                  <w:tblCellSpacing w:w="15" w:type="dxa"/>
                </w:trPr>
                <w:tc>
                  <w:tcPr>
                    <w:tcW w:w="50" w:type="pct"/>
                    <w:hideMark/>
                  </w:tcPr>
                  <w:p w14:paraId="72AE23B5" w14:textId="77777777" w:rsidR="001D0D9B" w:rsidRDefault="001D0D9B">
                    <w:pPr>
                      <w:pStyle w:val="Bibliografia"/>
                    </w:pPr>
                    <w:r>
                      <w:t xml:space="preserve">[99] </w:t>
                    </w:r>
                  </w:p>
                </w:tc>
                <w:tc>
                  <w:tcPr>
                    <w:tcW w:w="0" w:type="auto"/>
                    <w:hideMark/>
                  </w:tcPr>
                  <w:p w14:paraId="1D9CBF22" w14:textId="77777777" w:rsidR="001D0D9B" w:rsidRDefault="001D0D9B">
                    <w:pPr>
                      <w:pStyle w:val="Bibliografia"/>
                    </w:pPr>
                    <w:r>
                      <w:t xml:space="preserve">M. H. Halstead, Elements of software science, Elsevier, 1977. </w:t>
                    </w:r>
                  </w:p>
                </w:tc>
              </w:tr>
              <w:tr w:rsidR="001D0D9B" w14:paraId="007D2895" w14:textId="77777777">
                <w:trPr>
                  <w:divId w:val="1505242542"/>
                  <w:tblCellSpacing w:w="15" w:type="dxa"/>
                </w:trPr>
                <w:tc>
                  <w:tcPr>
                    <w:tcW w:w="50" w:type="pct"/>
                    <w:hideMark/>
                  </w:tcPr>
                  <w:p w14:paraId="0F028AE1" w14:textId="77777777" w:rsidR="001D0D9B" w:rsidRDefault="001D0D9B">
                    <w:pPr>
                      <w:pStyle w:val="Bibliografia"/>
                    </w:pPr>
                    <w:r>
                      <w:t xml:space="preserve">[100] </w:t>
                    </w:r>
                  </w:p>
                </w:tc>
                <w:tc>
                  <w:tcPr>
                    <w:tcW w:w="0" w:type="auto"/>
                    <w:hideMark/>
                  </w:tcPr>
                  <w:p w14:paraId="6F969FCB" w14:textId="77777777" w:rsidR="001D0D9B" w:rsidRDefault="001D0D9B">
                    <w:pPr>
                      <w:pStyle w:val="Bibliografia"/>
                    </w:pPr>
                    <w:r>
                      <w:t xml:space="preserve">T. J. McCabe, "A Complexity Measure," </w:t>
                    </w:r>
                    <w:r>
                      <w:rPr>
                        <w:i/>
                        <w:iCs w:val="0"/>
                      </w:rPr>
                      <w:t xml:space="preserve">IEEE Transactions on Software Engineering, </w:t>
                    </w:r>
                    <w:r>
                      <w:t xml:space="preserve">vol. 2 (SE), no. 4, pp. 308-320, 1976. </w:t>
                    </w:r>
                  </w:p>
                </w:tc>
              </w:tr>
              <w:tr w:rsidR="001D0D9B" w14:paraId="7FCC3C5A" w14:textId="77777777">
                <w:trPr>
                  <w:divId w:val="1505242542"/>
                  <w:tblCellSpacing w:w="15" w:type="dxa"/>
                </w:trPr>
                <w:tc>
                  <w:tcPr>
                    <w:tcW w:w="50" w:type="pct"/>
                    <w:hideMark/>
                  </w:tcPr>
                  <w:p w14:paraId="5C8A9D17" w14:textId="77777777" w:rsidR="001D0D9B" w:rsidRDefault="001D0D9B">
                    <w:pPr>
                      <w:pStyle w:val="Bibliografia"/>
                    </w:pPr>
                    <w:r>
                      <w:t xml:space="preserve">[101] </w:t>
                    </w:r>
                  </w:p>
                </w:tc>
                <w:tc>
                  <w:tcPr>
                    <w:tcW w:w="0" w:type="auto"/>
                    <w:hideMark/>
                  </w:tcPr>
                  <w:p w14:paraId="4CB967B4" w14:textId="77777777" w:rsidR="001D0D9B" w:rsidRDefault="001D0D9B">
                    <w:pPr>
                      <w:pStyle w:val="Bibliografia"/>
                    </w:pPr>
                    <w:r>
                      <w:t xml:space="preserve">T. J. McCabe and C. W. Butler, "Design complexity measurement and testing," </w:t>
                    </w:r>
                    <w:r>
                      <w:rPr>
                        <w:i/>
                        <w:iCs w:val="0"/>
                      </w:rPr>
                      <w:t xml:space="preserve">Communications of the ACM, </w:t>
                    </w:r>
                    <w:r>
                      <w:t xml:space="preserve">vol. 32, no. 12, pp. 1415-1425, 1989. </w:t>
                    </w:r>
                  </w:p>
                </w:tc>
              </w:tr>
              <w:tr w:rsidR="001D0D9B" w14:paraId="21F8958E" w14:textId="77777777">
                <w:trPr>
                  <w:divId w:val="1505242542"/>
                  <w:tblCellSpacing w:w="15" w:type="dxa"/>
                </w:trPr>
                <w:tc>
                  <w:tcPr>
                    <w:tcW w:w="50" w:type="pct"/>
                    <w:hideMark/>
                  </w:tcPr>
                  <w:p w14:paraId="59345256" w14:textId="77777777" w:rsidR="001D0D9B" w:rsidRDefault="001D0D9B">
                    <w:pPr>
                      <w:pStyle w:val="Bibliografia"/>
                    </w:pPr>
                    <w:r>
                      <w:t xml:space="preserve">[102] </w:t>
                    </w:r>
                  </w:p>
                </w:tc>
                <w:tc>
                  <w:tcPr>
                    <w:tcW w:w="0" w:type="auto"/>
                    <w:hideMark/>
                  </w:tcPr>
                  <w:p w14:paraId="4747A102" w14:textId="77777777" w:rsidR="001D0D9B" w:rsidRDefault="001D0D9B">
                    <w:pPr>
                      <w:pStyle w:val="Bibliografia"/>
                    </w:pPr>
                    <w:r>
                      <w:t xml:space="preserve">S. R. Chidamber and C. F. Kemerer, "A Metrics Suite for Object Oriented Design," </w:t>
                    </w:r>
                    <w:r>
                      <w:rPr>
                        <w:i/>
                        <w:iCs w:val="0"/>
                      </w:rPr>
                      <w:t xml:space="preserve">IEEE Transactions on Software, </w:t>
                    </w:r>
                    <w:r>
                      <w:t xml:space="preserve">vol. 20, no. 6, pp. 476-493, 1994. </w:t>
                    </w:r>
                  </w:p>
                </w:tc>
              </w:tr>
              <w:tr w:rsidR="001D0D9B" w14:paraId="73961F83" w14:textId="77777777">
                <w:trPr>
                  <w:divId w:val="1505242542"/>
                  <w:tblCellSpacing w:w="15" w:type="dxa"/>
                </w:trPr>
                <w:tc>
                  <w:tcPr>
                    <w:tcW w:w="50" w:type="pct"/>
                    <w:hideMark/>
                  </w:tcPr>
                  <w:p w14:paraId="588E3B88" w14:textId="77777777" w:rsidR="001D0D9B" w:rsidRDefault="001D0D9B">
                    <w:pPr>
                      <w:pStyle w:val="Bibliografia"/>
                    </w:pPr>
                    <w:r>
                      <w:t xml:space="preserve">[103] </w:t>
                    </w:r>
                  </w:p>
                </w:tc>
                <w:tc>
                  <w:tcPr>
                    <w:tcW w:w="0" w:type="auto"/>
                    <w:hideMark/>
                  </w:tcPr>
                  <w:p w14:paraId="638EAD2A" w14:textId="77777777" w:rsidR="001D0D9B" w:rsidRDefault="001D0D9B">
                    <w:pPr>
                      <w:pStyle w:val="Bibliografia"/>
                    </w:pPr>
                    <w:r>
                      <w:t xml:space="preserve">W. Li and S. Henry, "Object Oriented Metrics Which Predict Maintainability," </w:t>
                    </w:r>
                    <w:r>
                      <w:rPr>
                        <w:i/>
                        <w:iCs w:val="0"/>
                      </w:rPr>
                      <w:t xml:space="preserve">Journal of Systems and Software, </w:t>
                    </w:r>
                    <w:r>
                      <w:t xml:space="preserve">vol. 23, no. 2, pp. 111-122, 1993. </w:t>
                    </w:r>
                  </w:p>
                </w:tc>
              </w:tr>
              <w:tr w:rsidR="001D0D9B" w14:paraId="202D7486" w14:textId="77777777">
                <w:trPr>
                  <w:divId w:val="1505242542"/>
                  <w:tblCellSpacing w:w="15" w:type="dxa"/>
                </w:trPr>
                <w:tc>
                  <w:tcPr>
                    <w:tcW w:w="50" w:type="pct"/>
                    <w:hideMark/>
                  </w:tcPr>
                  <w:p w14:paraId="6143DD13" w14:textId="77777777" w:rsidR="001D0D9B" w:rsidRDefault="001D0D9B">
                    <w:pPr>
                      <w:pStyle w:val="Bibliografia"/>
                    </w:pPr>
                    <w:r>
                      <w:t xml:space="preserve">[104] </w:t>
                    </w:r>
                  </w:p>
                </w:tc>
                <w:tc>
                  <w:tcPr>
                    <w:tcW w:w="0" w:type="auto"/>
                    <w:hideMark/>
                  </w:tcPr>
                  <w:p w14:paraId="0384FEBE" w14:textId="77777777" w:rsidR="001D0D9B" w:rsidRDefault="001D0D9B">
                    <w:pPr>
                      <w:pStyle w:val="Bibliografia"/>
                    </w:pPr>
                    <w:r>
                      <w:t xml:space="preserve">V. R. Basili, L. C. Briand and W. L. Melo, "A validation of object-oriented design metrics as quality indicators," </w:t>
                    </w:r>
                    <w:r>
                      <w:rPr>
                        <w:i/>
                        <w:iCs w:val="0"/>
                      </w:rPr>
                      <w:t xml:space="preserve">IEEE Transactions on Software Engineering, </w:t>
                    </w:r>
                    <w:r>
                      <w:t xml:space="preserve">vol. 22, no. 10, pp. 751-761, 1996. </w:t>
                    </w:r>
                  </w:p>
                </w:tc>
              </w:tr>
              <w:tr w:rsidR="001D0D9B" w14:paraId="3110ED93" w14:textId="77777777">
                <w:trPr>
                  <w:divId w:val="1505242542"/>
                  <w:tblCellSpacing w:w="15" w:type="dxa"/>
                </w:trPr>
                <w:tc>
                  <w:tcPr>
                    <w:tcW w:w="50" w:type="pct"/>
                    <w:hideMark/>
                  </w:tcPr>
                  <w:p w14:paraId="0ADC06AF" w14:textId="77777777" w:rsidR="001D0D9B" w:rsidRDefault="001D0D9B">
                    <w:pPr>
                      <w:pStyle w:val="Bibliografia"/>
                    </w:pPr>
                    <w:r>
                      <w:lastRenderedPageBreak/>
                      <w:t xml:space="preserve">[105] </w:t>
                    </w:r>
                  </w:p>
                </w:tc>
                <w:tc>
                  <w:tcPr>
                    <w:tcW w:w="0" w:type="auto"/>
                    <w:hideMark/>
                  </w:tcPr>
                  <w:p w14:paraId="35F91E6C" w14:textId="77777777" w:rsidR="001D0D9B" w:rsidRDefault="001D0D9B">
                    <w:pPr>
                      <w:pStyle w:val="Bibliografia"/>
                    </w:pPr>
                    <w:r>
                      <w:t xml:space="preserve">T. Gyimothy, R. Ferenc and I. Siket, "Empirical validation of object-oriented metrics on open source software for fault prediction," </w:t>
                    </w:r>
                    <w:r>
                      <w:rPr>
                        <w:i/>
                        <w:iCs w:val="0"/>
                      </w:rPr>
                      <w:t xml:space="preserve">IEEE Transactions on Software Engineering, </w:t>
                    </w:r>
                    <w:r>
                      <w:t xml:space="preserve">vol. 31, no. 10, pp. 897-910, 2005. </w:t>
                    </w:r>
                  </w:p>
                </w:tc>
              </w:tr>
              <w:tr w:rsidR="001D0D9B" w14:paraId="34FB7AFE" w14:textId="77777777">
                <w:trPr>
                  <w:divId w:val="1505242542"/>
                  <w:tblCellSpacing w:w="15" w:type="dxa"/>
                </w:trPr>
                <w:tc>
                  <w:tcPr>
                    <w:tcW w:w="50" w:type="pct"/>
                    <w:hideMark/>
                  </w:tcPr>
                  <w:p w14:paraId="71770028" w14:textId="77777777" w:rsidR="001D0D9B" w:rsidRDefault="001D0D9B">
                    <w:pPr>
                      <w:pStyle w:val="Bibliografia"/>
                    </w:pPr>
                    <w:r>
                      <w:t xml:space="preserve">[106] </w:t>
                    </w:r>
                  </w:p>
                </w:tc>
                <w:tc>
                  <w:tcPr>
                    <w:tcW w:w="0" w:type="auto"/>
                    <w:hideMark/>
                  </w:tcPr>
                  <w:p w14:paraId="7D4E03FA" w14:textId="77777777" w:rsidR="001D0D9B" w:rsidRDefault="001D0D9B">
                    <w:pPr>
                      <w:pStyle w:val="Bibliografia"/>
                    </w:pPr>
                    <w:r>
                      <w:t xml:space="preserve">V. R. Basili, G. Caldiera and H. D. Rombach, "The goal question metric approach," in </w:t>
                    </w:r>
                    <w:r>
                      <w:rPr>
                        <w:i/>
                        <w:iCs w:val="0"/>
                      </w:rPr>
                      <w:t>Encyclopedia of software engineering</w:t>
                    </w:r>
                    <w:r>
                      <w:t>, 1994, pp. 528-532.</w:t>
                    </w:r>
                  </w:p>
                </w:tc>
              </w:tr>
              <w:tr w:rsidR="001D0D9B" w14:paraId="658C881A" w14:textId="77777777">
                <w:trPr>
                  <w:divId w:val="1505242542"/>
                  <w:tblCellSpacing w:w="15" w:type="dxa"/>
                </w:trPr>
                <w:tc>
                  <w:tcPr>
                    <w:tcW w:w="50" w:type="pct"/>
                    <w:hideMark/>
                  </w:tcPr>
                  <w:p w14:paraId="2EAA2EC7" w14:textId="77777777" w:rsidR="001D0D9B" w:rsidRDefault="001D0D9B">
                    <w:pPr>
                      <w:pStyle w:val="Bibliografia"/>
                    </w:pPr>
                    <w:r>
                      <w:t xml:space="preserve">[107] </w:t>
                    </w:r>
                  </w:p>
                </w:tc>
                <w:tc>
                  <w:tcPr>
                    <w:tcW w:w="0" w:type="auto"/>
                    <w:hideMark/>
                  </w:tcPr>
                  <w:p w14:paraId="51D14D3A" w14:textId="77777777" w:rsidR="001D0D9B" w:rsidRDefault="001D0D9B">
                    <w:pPr>
                      <w:pStyle w:val="Bibliografia"/>
                    </w:pPr>
                    <w:r>
                      <w:t xml:space="preserve">V. R. Basili and D. M. Weiss, "A methodology for collecting valid software engineering data," </w:t>
                    </w:r>
                    <w:r>
                      <w:rPr>
                        <w:i/>
                        <w:iCs w:val="0"/>
                      </w:rPr>
                      <w:t xml:space="preserve">IEEE Transactions on Software Engineering, </w:t>
                    </w:r>
                    <w:r>
                      <w:t xml:space="preserve">no. 6, pp. 728-738, 1984. </w:t>
                    </w:r>
                  </w:p>
                </w:tc>
              </w:tr>
              <w:tr w:rsidR="001D0D9B" w14:paraId="76B66281" w14:textId="77777777">
                <w:trPr>
                  <w:divId w:val="1505242542"/>
                  <w:tblCellSpacing w:w="15" w:type="dxa"/>
                </w:trPr>
                <w:tc>
                  <w:tcPr>
                    <w:tcW w:w="50" w:type="pct"/>
                    <w:hideMark/>
                  </w:tcPr>
                  <w:p w14:paraId="5B4E4C13" w14:textId="77777777" w:rsidR="001D0D9B" w:rsidRDefault="001D0D9B">
                    <w:pPr>
                      <w:pStyle w:val="Bibliografia"/>
                    </w:pPr>
                    <w:r>
                      <w:t xml:space="preserve">[108] </w:t>
                    </w:r>
                  </w:p>
                </w:tc>
                <w:tc>
                  <w:tcPr>
                    <w:tcW w:w="0" w:type="auto"/>
                    <w:hideMark/>
                  </w:tcPr>
                  <w:p w14:paraId="65C94DB1" w14:textId="77777777" w:rsidR="001D0D9B" w:rsidRDefault="001D0D9B">
                    <w:pPr>
                      <w:pStyle w:val="Bibliografia"/>
                    </w:pPr>
                    <w:r>
                      <w:t xml:space="preserve">V. Basili, A. Trendowicz, M. Kowalczyk, J. Heidrich, C. Seaman, J. Münch and D. Rombach, Aligning Organizations through Measurement - The GQM+Strategies Approach, Springer-Verlag, 2014. </w:t>
                    </w:r>
                  </w:p>
                </w:tc>
              </w:tr>
              <w:tr w:rsidR="001D0D9B" w14:paraId="62532285" w14:textId="77777777">
                <w:trPr>
                  <w:divId w:val="1505242542"/>
                  <w:tblCellSpacing w:w="15" w:type="dxa"/>
                </w:trPr>
                <w:tc>
                  <w:tcPr>
                    <w:tcW w:w="50" w:type="pct"/>
                    <w:hideMark/>
                  </w:tcPr>
                  <w:p w14:paraId="4DEDDB95" w14:textId="77777777" w:rsidR="001D0D9B" w:rsidRDefault="001D0D9B">
                    <w:pPr>
                      <w:pStyle w:val="Bibliografia"/>
                    </w:pPr>
                    <w:r>
                      <w:t xml:space="preserve">[109] </w:t>
                    </w:r>
                  </w:p>
                </w:tc>
                <w:tc>
                  <w:tcPr>
                    <w:tcW w:w="0" w:type="auto"/>
                    <w:hideMark/>
                  </w:tcPr>
                  <w:p w14:paraId="390DD28C" w14:textId="77777777" w:rsidR="001D0D9B" w:rsidRDefault="001D0D9B">
                    <w:pPr>
                      <w:pStyle w:val="Bibliografia"/>
                    </w:pPr>
                    <w:r>
                      <w:t xml:space="preserve">R. S. Kaplan and D. P. Norton, "The Balanced Scorecard – Measures That Drive Performance," </w:t>
                    </w:r>
                    <w:r>
                      <w:rPr>
                        <w:i/>
                        <w:iCs w:val="0"/>
                      </w:rPr>
                      <w:t xml:space="preserve">Harvard Business Review, </w:t>
                    </w:r>
                    <w:r>
                      <w:t xml:space="preserve">pp. 71-79, 1992. </w:t>
                    </w:r>
                  </w:p>
                </w:tc>
              </w:tr>
              <w:tr w:rsidR="001D0D9B" w14:paraId="0B85A771" w14:textId="77777777">
                <w:trPr>
                  <w:divId w:val="1505242542"/>
                  <w:tblCellSpacing w:w="15" w:type="dxa"/>
                </w:trPr>
                <w:tc>
                  <w:tcPr>
                    <w:tcW w:w="50" w:type="pct"/>
                    <w:hideMark/>
                  </w:tcPr>
                  <w:p w14:paraId="2A60241B" w14:textId="77777777" w:rsidR="001D0D9B" w:rsidRDefault="001D0D9B">
                    <w:pPr>
                      <w:pStyle w:val="Bibliografia"/>
                    </w:pPr>
                    <w:r>
                      <w:t xml:space="preserve">[110] </w:t>
                    </w:r>
                  </w:p>
                </w:tc>
                <w:tc>
                  <w:tcPr>
                    <w:tcW w:w="0" w:type="auto"/>
                    <w:hideMark/>
                  </w:tcPr>
                  <w:p w14:paraId="4555E6D7" w14:textId="77777777" w:rsidR="001D0D9B" w:rsidRDefault="001D0D9B">
                    <w:pPr>
                      <w:pStyle w:val="Bibliografia"/>
                    </w:pPr>
                    <w:r>
                      <w:t xml:space="preserve">S. A. Becker and M. L. Bostelman, "Aligning Strategic and Project Measurement Systems," </w:t>
                    </w:r>
                    <w:r>
                      <w:rPr>
                        <w:i/>
                        <w:iCs w:val="0"/>
                      </w:rPr>
                      <w:t xml:space="preserve">IEEE Software, </w:t>
                    </w:r>
                    <w:r>
                      <w:t xml:space="preserve">vol. 16, no. 3, pp. 46-51, 1999. </w:t>
                    </w:r>
                  </w:p>
                </w:tc>
              </w:tr>
              <w:tr w:rsidR="001D0D9B" w14:paraId="6B03BF9A" w14:textId="77777777">
                <w:trPr>
                  <w:divId w:val="1505242542"/>
                  <w:tblCellSpacing w:w="15" w:type="dxa"/>
                </w:trPr>
                <w:tc>
                  <w:tcPr>
                    <w:tcW w:w="50" w:type="pct"/>
                    <w:hideMark/>
                  </w:tcPr>
                  <w:p w14:paraId="21754BA8" w14:textId="77777777" w:rsidR="001D0D9B" w:rsidRDefault="001D0D9B">
                    <w:pPr>
                      <w:pStyle w:val="Bibliografia"/>
                    </w:pPr>
                    <w:r>
                      <w:t xml:space="preserve">[111] </w:t>
                    </w:r>
                  </w:p>
                </w:tc>
                <w:tc>
                  <w:tcPr>
                    <w:tcW w:w="0" w:type="auto"/>
                    <w:hideMark/>
                  </w:tcPr>
                  <w:p w14:paraId="2BE428F3" w14:textId="77777777" w:rsidR="001D0D9B" w:rsidRDefault="001D0D9B">
                    <w:pPr>
                      <w:pStyle w:val="Bibliografia"/>
                    </w:pPr>
                    <w:r>
                      <w:t xml:space="preserve">R. J. Offen and R. Jeffery, "Establishing Software Measurement Programs," </w:t>
                    </w:r>
                    <w:r>
                      <w:rPr>
                        <w:i/>
                        <w:iCs w:val="0"/>
                      </w:rPr>
                      <w:t xml:space="preserve">IEEE Software, </w:t>
                    </w:r>
                    <w:r>
                      <w:t xml:space="preserve">vol. 14, no. 2, pp. 45-53, 1997. </w:t>
                    </w:r>
                  </w:p>
                </w:tc>
              </w:tr>
              <w:tr w:rsidR="001D0D9B" w14:paraId="62AC3631" w14:textId="77777777">
                <w:trPr>
                  <w:divId w:val="1505242542"/>
                  <w:tblCellSpacing w:w="15" w:type="dxa"/>
                </w:trPr>
                <w:tc>
                  <w:tcPr>
                    <w:tcW w:w="50" w:type="pct"/>
                    <w:hideMark/>
                  </w:tcPr>
                  <w:p w14:paraId="09DA622C" w14:textId="77777777" w:rsidR="001D0D9B" w:rsidRDefault="001D0D9B">
                    <w:pPr>
                      <w:pStyle w:val="Bibliografia"/>
                    </w:pPr>
                    <w:r>
                      <w:t xml:space="preserve">[112] </w:t>
                    </w:r>
                  </w:p>
                </w:tc>
                <w:tc>
                  <w:tcPr>
                    <w:tcW w:w="0" w:type="auto"/>
                    <w:hideMark/>
                  </w:tcPr>
                  <w:p w14:paraId="19F4E2C4" w14:textId="77777777" w:rsidR="001D0D9B" w:rsidRDefault="001D0D9B">
                    <w:pPr>
                      <w:pStyle w:val="Bibliografia"/>
                    </w:pPr>
                    <w:r>
                      <w:t xml:space="preserve">J. McGarry, Practical Software Measurement: Objective Information for Decision Makers, Pearson Education India, 2002. </w:t>
                    </w:r>
                  </w:p>
                </w:tc>
              </w:tr>
              <w:tr w:rsidR="001D0D9B" w14:paraId="64B7D4BF" w14:textId="77777777">
                <w:trPr>
                  <w:divId w:val="1505242542"/>
                  <w:tblCellSpacing w:w="15" w:type="dxa"/>
                </w:trPr>
                <w:tc>
                  <w:tcPr>
                    <w:tcW w:w="50" w:type="pct"/>
                    <w:hideMark/>
                  </w:tcPr>
                  <w:p w14:paraId="03A7F076" w14:textId="77777777" w:rsidR="001D0D9B" w:rsidRDefault="001D0D9B">
                    <w:pPr>
                      <w:pStyle w:val="Bibliografia"/>
                    </w:pPr>
                    <w:r>
                      <w:t xml:space="preserve">[113] </w:t>
                    </w:r>
                  </w:p>
                </w:tc>
                <w:tc>
                  <w:tcPr>
                    <w:tcW w:w="0" w:type="auto"/>
                    <w:hideMark/>
                  </w:tcPr>
                  <w:p w14:paraId="5CC09F9B" w14:textId="77777777" w:rsidR="001D0D9B" w:rsidRDefault="001D0D9B">
                    <w:pPr>
                      <w:pStyle w:val="Bibliografia"/>
                    </w:pPr>
                    <w:r>
                      <w:t xml:space="preserve">J. W. Lainhart, "COBIT™: A methodology for managing and controlling information and information technology risks and vulnerabilities," </w:t>
                    </w:r>
                    <w:r>
                      <w:rPr>
                        <w:i/>
                        <w:iCs w:val="0"/>
                      </w:rPr>
                      <w:t xml:space="preserve">Journal of Information Systems, </w:t>
                    </w:r>
                    <w:r>
                      <w:t xml:space="preserve">vol. 14, no. 1(s), pp. 21-25, 2000. </w:t>
                    </w:r>
                  </w:p>
                </w:tc>
              </w:tr>
              <w:tr w:rsidR="001D0D9B" w14:paraId="20A218EE" w14:textId="77777777">
                <w:trPr>
                  <w:divId w:val="1505242542"/>
                  <w:tblCellSpacing w:w="15" w:type="dxa"/>
                </w:trPr>
                <w:tc>
                  <w:tcPr>
                    <w:tcW w:w="50" w:type="pct"/>
                    <w:hideMark/>
                  </w:tcPr>
                  <w:p w14:paraId="7B69A29D" w14:textId="77777777" w:rsidR="001D0D9B" w:rsidRDefault="001D0D9B">
                    <w:pPr>
                      <w:pStyle w:val="Bibliografia"/>
                    </w:pPr>
                    <w:r>
                      <w:t xml:space="preserve">[114] </w:t>
                    </w:r>
                  </w:p>
                </w:tc>
                <w:tc>
                  <w:tcPr>
                    <w:tcW w:w="0" w:type="auto"/>
                    <w:hideMark/>
                  </w:tcPr>
                  <w:p w14:paraId="1E904B36" w14:textId="77777777" w:rsidR="001D0D9B" w:rsidRDefault="001D0D9B">
                    <w:pPr>
                      <w:pStyle w:val="Bibliografia"/>
                    </w:pPr>
                    <w:r>
                      <w:t xml:space="preserve">A. Hochstein, R. Zarnekow and W. Brenner, "ITIL as common practice reference model for IT service management: formal assessment and implications for practice," in </w:t>
                    </w:r>
                    <w:r>
                      <w:rPr>
                        <w:i/>
                        <w:iCs w:val="0"/>
                      </w:rPr>
                      <w:t>IEEE International Conference on e-Technology, e-Commerce and e-Service</w:t>
                    </w:r>
                    <w:r>
                      <w:t xml:space="preserve">, 2005. </w:t>
                    </w:r>
                  </w:p>
                </w:tc>
              </w:tr>
              <w:tr w:rsidR="001D0D9B" w14:paraId="10083638" w14:textId="77777777">
                <w:trPr>
                  <w:divId w:val="1505242542"/>
                  <w:tblCellSpacing w:w="15" w:type="dxa"/>
                </w:trPr>
                <w:tc>
                  <w:tcPr>
                    <w:tcW w:w="50" w:type="pct"/>
                    <w:hideMark/>
                  </w:tcPr>
                  <w:p w14:paraId="05A332CA" w14:textId="77777777" w:rsidR="001D0D9B" w:rsidRDefault="001D0D9B">
                    <w:pPr>
                      <w:pStyle w:val="Bibliografia"/>
                    </w:pPr>
                    <w:r>
                      <w:t>[11</w:t>
                    </w:r>
                    <w:r>
                      <w:lastRenderedPageBreak/>
                      <w:t xml:space="preserve">5] </w:t>
                    </w:r>
                  </w:p>
                </w:tc>
                <w:tc>
                  <w:tcPr>
                    <w:tcW w:w="0" w:type="auto"/>
                    <w:hideMark/>
                  </w:tcPr>
                  <w:p w14:paraId="60E01811" w14:textId="77777777" w:rsidR="001D0D9B" w:rsidRDefault="001D0D9B">
                    <w:pPr>
                      <w:pStyle w:val="Bibliografia"/>
                    </w:pPr>
                    <w:r>
                      <w:lastRenderedPageBreak/>
                      <w:t xml:space="preserve">T. L. Saaty, Decision making for leaders: the analytic hierarchy process for decisions in a complex world, RWS, 1990. </w:t>
                    </w:r>
                  </w:p>
                </w:tc>
              </w:tr>
              <w:tr w:rsidR="001D0D9B" w14:paraId="145E232D" w14:textId="77777777">
                <w:trPr>
                  <w:divId w:val="1505242542"/>
                  <w:tblCellSpacing w:w="15" w:type="dxa"/>
                </w:trPr>
                <w:tc>
                  <w:tcPr>
                    <w:tcW w:w="50" w:type="pct"/>
                    <w:hideMark/>
                  </w:tcPr>
                  <w:p w14:paraId="2614C75B" w14:textId="77777777" w:rsidR="001D0D9B" w:rsidRDefault="001D0D9B">
                    <w:pPr>
                      <w:pStyle w:val="Bibliografia"/>
                    </w:pPr>
                    <w:r>
                      <w:t xml:space="preserve">[116] </w:t>
                    </w:r>
                  </w:p>
                </w:tc>
                <w:tc>
                  <w:tcPr>
                    <w:tcW w:w="0" w:type="auto"/>
                    <w:hideMark/>
                  </w:tcPr>
                  <w:p w14:paraId="0630ACB4" w14:textId="77777777" w:rsidR="001D0D9B" w:rsidRDefault="001D0D9B">
                    <w:pPr>
                      <w:pStyle w:val="Bibliografia"/>
                    </w:pPr>
                    <w:r>
                      <w:t xml:space="preserve">T. L. Saaty, "Decision making with the analytic hierarchy process," </w:t>
                    </w:r>
                    <w:r>
                      <w:rPr>
                        <w:i/>
                        <w:iCs w:val="0"/>
                      </w:rPr>
                      <w:t xml:space="preserve">International journal of services sciences, </w:t>
                    </w:r>
                    <w:r>
                      <w:t xml:space="preserve">vol. 1, no. 1, pp. 83-98, 2008. </w:t>
                    </w:r>
                  </w:p>
                </w:tc>
              </w:tr>
              <w:tr w:rsidR="001D0D9B" w14:paraId="6843A899" w14:textId="77777777">
                <w:trPr>
                  <w:divId w:val="1505242542"/>
                  <w:tblCellSpacing w:w="15" w:type="dxa"/>
                </w:trPr>
                <w:tc>
                  <w:tcPr>
                    <w:tcW w:w="50" w:type="pct"/>
                    <w:hideMark/>
                  </w:tcPr>
                  <w:p w14:paraId="7A782825" w14:textId="77777777" w:rsidR="001D0D9B" w:rsidRDefault="001D0D9B">
                    <w:pPr>
                      <w:pStyle w:val="Bibliografia"/>
                    </w:pPr>
                    <w:r>
                      <w:t xml:space="preserve">[117] </w:t>
                    </w:r>
                  </w:p>
                </w:tc>
                <w:tc>
                  <w:tcPr>
                    <w:tcW w:w="0" w:type="auto"/>
                    <w:hideMark/>
                  </w:tcPr>
                  <w:p w14:paraId="6EA9197C" w14:textId="77777777" w:rsidR="001D0D9B" w:rsidRDefault="001D0D9B">
                    <w:pPr>
                      <w:pStyle w:val="Bibliografia"/>
                    </w:pPr>
                    <w:r>
                      <w:t xml:space="preserve">T. L. Saaty, "Axiomatic Foundation of the Analytic Hierarchy Process," </w:t>
                    </w:r>
                    <w:r>
                      <w:rPr>
                        <w:i/>
                        <w:iCs w:val="0"/>
                      </w:rPr>
                      <w:t xml:space="preserve">Management Science, </w:t>
                    </w:r>
                    <w:r>
                      <w:t xml:space="preserve">vol. 32, no. 7, pp. 841-855, 1986. </w:t>
                    </w:r>
                  </w:p>
                </w:tc>
              </w:tr>
              <w:tr w:rsidR="001D0D9B" w14:paraId="34F91448" w14:textId="77777777">
                <w:trPr>
                  <w:divId w:val="1505242542"/>
                  <w:tblCellSpacing w:w="15" w:type="dxa"/>
                </w:trPr>
                <w:tc>
                  <w:tcPr>
                    <w:tcW w:w="50" w:type="pct"/>
                    <w:hideMark/>
                  </w:tcPr>
                  <w:p w14:paraId="06A7EDD9" w14:textId="77777777" w:rsidR="001D0D9B" w:rsidRDefault="001D0D9B">
                    <w:pPr>
                      <w:pStyle w:val="Bibliografia"/>
                    </w:pPr>
                    <w:r>
                      <w:t xml:space="preserve">[118] </w:t>
                    </w:r>
                  </w:p>
                </w:tc>
                <w:tc>
                  <w:tcPr>
                    <w:tcW w:w="0" w:type="auto"/>
                    <w:hideMark/>
                  </w:tcPr>
                  <w:p w14:paraId="735C3F66" w14:textId="77777777" w:rsidR="001D0D9B" w:rsidRDefault="001D0D9B">
                    <w:pPr>
                      <w:pStyle w:val="Bibliografia"/>
                    </w:pPr>
                    <w:r>
                      <w:t xml:space="preserve">R. Conradi and B. Westfechtel, "Version models for software configuration management," </w:t>
                    </w:r>
                    <w:r>
                      <w:rPr>
                        <w:i/>
                        <w:iCs w:val="0"/>
                      </w:rPr>
                      <w:t xml:space="preserve">ACM Computing Surveys (CSUR), </w:t>
                    </w:r>
                    <w:r>
                      <w:t xml:space="preserve">vol. 30, no. 2, pp. 232-282, 1998. </w:t>
                    </w:r>
                  </w:p>
                </w:tc>
              </w:tr>
              <w:tr w:rsidR="001D0D9B" w14:paraId="6AE6D1E4" w14:textId="77777777">
                <w:trPr>
                  <w:divId w:val="1505242542"/>
                  <w:tblCellSpacing w:w="15" w:type="dxa"/>
                </w:trPr>
                <w:tc>
                  <w:tcPr>
                    <w:tcW w:w="50" w:type="pct"/>
                    <w:hideMark/>
                  </w:tcPr>
                  <w:p w14:paraId="528BDB1B" w14:textId="77777777" w:rsidR="001D0D9B" w:rsidRDefault="001D0D9B">
                    <w:pPr>
                      <w:pStyle w:val="Bibliografia"/>
                    </w:pPr>
                    <w:r>
                      <w:t xml:space="preserve">[119] </w:t>
                    </w:r>
                  </w:p>
                </w:tc>
                <w:tc>
                  <w:tcPr>
                    <w:tcW w:w="0" w:type="auto"/>
                    <w:hideMark/>
                  </w:tcPr>
                  <w:p w14:paraId="5A61898D" w14:textId="77777777" w:rsidR="001D0D9B" w:rsidRDefault="001D0D9B">
                    <w:pPr>
                      <w:pStyle w:val="Bibliografia"/>
                    </w:pPr>
                    <w:r>
                      <w:t xml:space="preserve">J. Estublier, "Software configuration management: a roadmap," in </w:t>
                    </w:r>
                    <w:r>
                      <w:rPr>
                        <w:i/>
                        <w:iCs w:val="0"/>
                      </w:rPr>
                      <w:t>Proceedings of the Conference on the Future of Software Engineering</w:t>
                    </w:r>
                    <w:r>
                      <w:t xml:space="preserve">, 2000. </w:t>
                    </w:r>
                  </w:p>
                </w:tc>
              </w:tr>
              <w:tr w:rsidR="001D0D9B" w14:paraId="50DE0C2C" w14:textId="77777777">
                <w:trPr>
                  <w:divId w:val="1505242542"/>
                  <w:tblCellSpacing w:w="15" w:type="dxa"/>
                </w:trPr>
                <w:tc>
                  <w:tcPr>
                    <w:tcW w:w="50" w:type="pct"/>
                    <w:hideMark/>
                  </w:tcPr>
                  <w:p w14:paraId="340F18B5" w14:textId="77777777" w:rsidR="001D0D9B" w:rsidRDefault="001D0D9B">
                    <w:pPr>
                      <w:pStyle w:val="Bibliografia"/>
                    </w:pPr>
                    <w:r>
                      <w:t xml:space="preserve">[120] </w:t>
                    </w:r>
                  </w:p>
                </w:tc>
                <w:tc>
                  <w:tcPr>
                    <w:tcW w:w="0" w:type="auto"/>
                    <w:hideMark/>
                  </w:tcPr>
                  <w:p w14:paraId="42339B6A" w14:textId="77777777" w:rsidR="001D0D9B" w:rsidRDefault="001D0D9B">
                    <w:pPr>
                      <w:pStyle w:val="Bibliografia"/>
                    </w:pPr>
                    <w:r>
                      <w:t>M. C. Paulk, B. Curtis and M. B. Chrissis, "The Capability Maturity Model for Software," CMU/SEI, 1991.</w:t>
                    </w:r>
                  </w:p>
                </w:tc>
              </w:tr>
              <w:tr w:rsidR="001D0D9B" w14:paraId="0E036E92" w14:textId="77777777">
                <w:trPr>
                  <w:divId w:val="1505242542"/>
                  <w:tblCellSpacing w:w="15" w:type="dxa"/>
                </w:trPr>
                <w:tc>
                  <w:tcPr>
                    <w:tcW w:w="50" w:type="pct"/>
                    <w:hideMark/>
                  </w:tcPr>
                  <w:p w14:paraId="7185C594" w14:textId="77777777" w:rsidR="001D0D9B" w:rsidRDefault="001D0D9B">
                    <w:pPr>
                      <w:pStyle w:val="Bibliografia"/>
                    </w:pPr>
                    <w:r>
                      <w:t xml:space="preserve">[121] </w:t>
                    </w:r>
                  </w:p>
                </w:tc>
                <w:tc>
                  <w:tcPr>
                    <w:tcW w:w="0" w:type="auto"/>
                    <w:hideMark/>
                  </w:tcPr>
                  <w:p w14:paraId="33F9B78D" w14:textId="77777777" w:rsidR="001D0D9B" w:rsidRDefault="001D0D9B">
                    <w:pPr>
                      <w:pStyle w:val="Bibliografia"/>
                    </w:pPr>
                    <w:r>
                      <w:t>M. C. Paulk, C. V. Weber, S. M. Garcia, M. B. Chrissis and M. Bush, "Key Practices of the Capability Maturity Model, Version 1.1," CMU/SEI, 1993.</w:t>
                    </w:r>
                  </w:p>
                </w:tc>
              </w:tr>
              <w:tr w:rsidR="001D0D9B" w14:paraId="15DBB5A4" w14:textId="77777777">
                <w:trPr>
                  <w:divId w:val="1505242542"/>
                  <w:tblCellSpacing w:w="15" w:type="dxa"/>
                </w:trPr>
                <w:tc>
                  <w:tcPr>
                    <w:tcW w:w="50" w:type="pct"/>
                    <w:hideMark/>
                  </w:tcPr>
                  <w:p w14:paraId="34B5A26B" w14:textId="77777777" w:rsidR="001D0D9B" w:rsidRDefault="001D0D9B">
                    <w:pPr>
                      <w:pStyle w:val="Bibliografia"/>
                    </w:pPr>
                    <w:r>
                      <w:t xml:space="preserve">[122] </w:t>
                    </w:r>
                  </w:p>
                </w:tc>
                <w:tc>
                  <w:tcPr>
                    <w:tcW w:w="0" w:type="auto"/>
                    <w:hideMark/>
                  </w:tcPr>
                  <w:p w14:paraId="3724B25F" w14:textId="77777777" w:rsidR="001D0D9B" w:rsidRDefault="001D0D9B">
                    <w:pPr>
                      <w:pStyle w:val="Bibliografia"/>
                    </w:pPr>
                    <w:r>
                      <w:t>A. Lager, B. Brummer and D. Noble, "EIA-649 – a national consensus standard for configuration management," 2004.</w:t>
                    </w:r>
                  </w:p>
                </w:tc>
              </w:tr>
              <w:tr w:rsidR="001D0D9B" w14:paraId="5C4B805C" w14:textId="77777777">
                <w:trPr>
                  <w:divId w:val="1505242542"/>
                  <w:tblCellSpacing w:w="15" w:type="dxa"/>
                </w:trPr>
                <w:tc>
                  <w:tcPr>
                    <w:tcW w:w="50" w:type="pct"/>
                    <w:hideMark/>
                  </w:tcPr>
                  <w:p w14:paraId="28D400DD" w14:textId="77777777" w:rsidR="001D0D9B" w:rsidRDefault="001D0D9B">
                    <w:pPr>
                      <w:pStyle w:val="Bibliografia"/>
                    </w:pPr>
                    <w:r>
                      <w:t xml:space="preserve">[123] </w:t>
                    </w:r>
                  </w:p>
                </w:tc>
                <w:tc>
                  <w:tcPr>
                    <w:tcW w:w="0" w:type="auto"/>
                    <w:hideMark/>
                  </w:tcPr>
                  <w:p w14:paraId="6831DF2C" w14:textId="77777777" w:rsidR="001D0D9B" w:rsidRDefault="001D0D9B">
                    <w:pPr>
                      <w:pStyle w:val="Bibliografia"/>
                    </w:pPr>
                    <w:r>
                      <w:t>CMMI Product Team, "Capability Maturity Model Integration (CMMI), Version 1.1, Staged Representation," Carnegie Mellon, Software Engineering Institute, Pittsburgh, PA, 2002.</w:t>
                    </w:r>
                  </w:p>
                </w:tc>
              </w:tr>
              <w:tr w:rsidR="001D0D9B" w14:paraId="40BC9AF3" w14:textId="77777777">
                <w:trPr>
                  <w:divId w:val="1505242542"/>
                  <w:tblCellSpacing w:w="15" w:type="dxa"/>
                </w:trPr>
                <w:tc>
                  <w:tcPr>
                    <w:tcW w:w="50" w:type="pct"/>
                    <w:hideMark/>
                  </w:tcPr>
                  <w:p w14:paraId="57884068" w14:textId="77777777" w:rsidR="001D0D9B" w:rsidRDefault="001D0D9B">
                    <w:pPr>
                      <w:pStyle w:val="Bibliografia"/>
                    </w:pPr>
                    <w:r>
                      <w:t xml:space="preserve">[124] </w:t>
                    </w:r>
                  </w:p>
                </w:tc>
                <w:tc>
                  <w:tcPr>
                    <w:tcW w:w="0" w:type="auto"/>
                    <w:hideMark/>
                  </w:tcPr>
                  <w:p w14:paraId="211BC0B5" w14:textId="77777777" w:rsidR="001D0D9B" w:rsidRDefault="001D0D9B">
                    <w:pPr>
                      <w:pStyle w:val="Bibliografia"/>
                    </w:pPr>
                    <w:r>
                      <w:t>CMMI Product Team, "Capability Maturity Model Integration (CMMI), Version 1.1, Continuous Representation," Carnegie Mellon, Software Engineering Institute, Pittsburgh, PA, 2002.</w:t>
                    </w:r>
                  </w:p>
                </w:tc>
              </w:tr>
              <w:tr w:rsidR="001D0D9B" w14:paraId="5E3778A3" w14:textId="77777777">
                <w:trPr>
                  <w:divId w:val="1505242542"/>
                  <w:tblCellSpacing w:w="15" w:type="dxa"/>
                </w:trPr>
                <w:tc>
                  <w:tcPr>
                    <w:tcW w:w="50" w:type="pct"/>
                    <w:hideMark/>
                  </w:tcPr>
                  <w:p w14:paraId="1E9122CA" w14:textId="77777777" w:rsidR="001D0D9B" w:rsidRDefault="001D0D9B">
                    <w:pPr>
                      <w:pStyle w:val="Bibliografia"/>
                      <w:rPr>
                        <w:lang w:val="pl-PL"/>
                      </w:rPr>
                    </w:pPr>
                    <w:r>
                      <w:t xml:space="preserve">[125] </w:t>
                    </w:r>
                  </w:p>
                </w:tc>
                <w:tc>
                  <w:tcPr>
                    <w:tcW w:w="0" w:type="auto"/>
                    <w:hideMark/>
                  </w:tcPr>
                  <w:p w14:paraId="40F04FF0" w14:textId="77777777" w:rsidR="001D0D9B" w:rsidRDefault="001D0D9B">
                    <w:pPr>
                      <w:pStyle w:val="Bibliografia"/>
                    </w:pPr>
                    <w:r>
                      <w:t>PN-EN ISO 9000:2015-10, „Systemy zarządzania jakością – Podstawy i terminologia”.</w:t>
                    </w:r>
                  </w:p>
                </w:tc>
              </w:tr>
              <w:tr w:rsidR="001D0D9B" w14:paraId="3CDDA8EB" w14:textId="77777777">
                <w:trPr>
                  <w:divId w:val="1505242542"/>
                  <w:tblCellSpacing w:w="15" w:type="dxa"/>
                </w:trPr>
                <w:tc>
                  <w:tcPr>
                    <w:tcW w:w="50" w:type="pct"/>
                    <w:hideMark/>
                  </w:tcPr>
                  <w:p w14:paraId="111BE5E0" w14:textId="77777777" w:rsidR="001D0D9B" w:rsidRDefault="001D0D9B">
                    <w:pPr>
                      <w:pStyle w:val="Bibliografia"/>
                    </w:pPr>
                    <w:r>
                      <w:lastRenderedPageBreak/>
                      <w:t xml:space="preserve">[126] </w:t>
                    </w:r>
                  </w:p>
                </w:tc>
                <w:tc>
                  <w:tcPr>
                    <w:tcW w:w="0" w:type="auto"/>
                    <w:hideMark/>
                  </w:tcPr>
                  <w:p w14:paraId="764E81FC" w14:textId="77777777" w:rsidR="001D0D9B" w:rsidRDefault="001D0D9B">
                    <w:pPr>
                      <w:pStyle w:val="Bibliografia"/>
                    </w:pPr>
                    <w:r>
                      <w:t>ISO, "Quality management principles," 2015.</w:t>
                    </w:r>
                  </w:p>
                </w:tc>
              </w:tr>
              <w:tr w:rsidR="001D0D9B" w14:paraId="11D58574" w14:textId="77777777">
                <w:trPr>
                  <w:divId w:val="1505242542"/>
                  <w:tblCellSpacing w:w="15" w:type="dxa"/>
                </w:trPr>
                <w:tc>
                  <w:tcPr>
                    <w:tcW w:w="50" w:type="pct"/>
                    <w:hideMark/>
                  </w:tcPr>
                  <w:p w14:paraId="1EA60954" w14:textId="77777777" w:rsidR="001D0D9B" w:rsidRDefault="001D0D9B">
                    <w:pPr>
                      <w:pStyle w:val="Bibliografia"/>
                      <w:rPr>
                        <w:lang w:val="pl-PL"/>
                      </w:rPr>
                    </w:pPr>
                    <w:r>
                      <w:t xml:space="preserve">[127] </w:t>
                    </w:r>
                  </w:p>
                </w:tc>
                <w:tc>
                  <w:tcPr>
                    <w:tcW w:w="0" w:type="auto"/>
                    <w:hideMark/>
                  </w:tcPr>
                  <w:p w14:paraId="62C099B4" w14:textId="77777777" w:rsidR="001D0D9B" w:rsidRDefault="001D0D9B">
                    <w:pPr>
                      <w:pStyle w:val="Bibliografia"/>
                    </w:pPr>
                    <w:r>
                      <w:t>PN-ISO 9001:1996, „Systemy jakości – Model zapewnienia jakości w projektowaniu, pracach rozwojowych, produkcji, instalowaniu i serwisie”.</w:t>
                    </w:r>
                  </w:p>
                </w:tc>
              </w:tr>
              <w:tr w:rsidR="001D0D9B" w14:paraId="1BA98BD5" w14:textId="77777777">
                <w:trPr>
                  <w:divId w:val="1505242542"/>
                  <w:tblCellSpacing w:w="15" w:type="dxa"/>
                </w:trPr>
                <w:tc>
                  <w:tcPr>
                    <w:tcW w:w="50" w:type="pct"/>
                    <w:hideMark/>
                  </w:tcPr>
                  <w:p w14:paraId="476D7EAB" w14:textId="77777777" w:rsidR="001D0D9B" w:rsidRDefault="001D0D9B">
                    <w:pPr>
                      <w:pStyle w:val="Bibliografia"/>
                    </w:pPr>
                    <w:r>
                      <w:t xml:space="preserve">[128] </w:t>
                    </w:r>
                  </w:p>
                </w:tc>
                <w:tc>
                  <w:tcPr>
                    <w:tcW w:w="0" w:type="auto"/>
                    <w:hideMark/>
                  </w:tcPr>
                  <w:p w14:paraId="4EA1438E" w14:textId="77777777" w:rsidR="001D0D9B" w:rsidRDefault="001D0D9B">
                    <w:pPr>
                      <w:pStyle w:val="Bibliografia"/>
                    </w:pPr>
                    <w:r>
                      <w:t>ISO 9001:1994, "Quality systems – Model for quality assurance in design, development, production, installation and servicing".</w:t>
                    </w:r>
                  </w:p>
                </w:tc>
              </w:tr>
              <w:tr w:rsidR="001D0D9B" w14:paraId="7A9DE23E" w14:textId="77777777">
                <w:trPr>
                  <w:divId w:val="1505242542"/>
                  <w:tblCellSpacing w:w="15" w:type="dxa"/>
                </w:trPr>
                <w:tc>
                  <w:tcPr>
                    <w:tcW w:w="50" w:type="pct"/>
                    <w:hideMark/>
                  </w:tcPr>
                  <w:p w14:paraId="52663DC6" w14:textId="77777777" w:rsidR="001D0D9B" w:rsidRDefault="001D0D9B">
                    <w:pPr>
                      <w:pStyle w:val="Bibliografia"/>
                      <w:rPr>
                        <w:lang w:val="pl-PL"/>
                      </w:rPr>
                    </w:pPr>
                    <w:r>
                      <w:t xml:space="preserve">[129] </w:t>
                    </w:r>
                  </w:p>
                </w:tc>
                <w:tc>
                  <w:tcPr>
                    <w:tcW w:w="0" w:type="auto"/>
                    <w:hideMark/>
                  </w:tcPr>
                  <w:p w14:paraId="375CB523" w14:textId="77777777" w:rsidR="001D0D9B" w:rsidRDefault="001D0D9B">
                    <w:pPr>
                      <w:pStyle w:val="Bibliografia"/>
                    </w:pPr>
                    <w:r>
                      <w:t>PN-EN ISO 9001:2001, „Systemy zarządzania jakością – Wymagania”.</w:t>
                    </w:r>
                  </w:p>
                </w:tc>
              </w:tr>
              <w:tr w:rsidR="001D0D9B" w14:paraId="03DD82A4" w14:textId="77777777">
                <w:trPr>
                  <w:divId w:val="1505242542"/>
                  <w:tblCellSpacing w:w="15" w:type="dxa"/>
                </w:trPr>
                <w:tc>
                  <w:tcPr>
                    <w:tcW w:w="50" w:type="pct"/>
                    <w:hideMark/>
                  </w:tcPr>
                  <w:p w14:paraId="15FD5F42" w14:textId="77777777" w:rsidR="001D0D9B" w:rsidRDefault="001D0D9B">
                    <w:pPr>
                      <w:pStyle w:val="Bibliografia"/>
                    </w:pPr>
                    <w:r>
                      <w:t xml:space="preserve">[130] </w:t>
                    </w:r>
                  </w:p>
                </w:tc>
                <w:tc>
                  <w:tcPr>
                    <w:tcW w:w="0" w:type="auto"/>
                    <w:hideMark/>
                  </w:tcPr>
                  <w:p w14:paraId="343C2ED5" w14:textId="77777777" w:rsidR="001D0D9B" w:rsidRDefault="001D0D9B">
                    <w:pPr>
                      <w:pStyle w:val="Bibliografia"/>
                    </w:pPr>
                    <w:r>
                      <w:t>ISO 9001:2000, "Quality management systems – Requirements".</w:t>
                    </w:r>
                  </w:p>
                </w:tc>
              </w:tr>
              <w:tr w:rsidR="001D0D9B" w14:paraId="676F67C4" w14:textId="77777777">
                <w:trPr>
                  <w:divId w:val="1505242542"/>
                  <w:tblCellSpacing w:w="15" w:type="dxa"/>
                </w:trPr>
                <w:tc>
                  <w:tcPr>
                    <w:tcW w:w="50" w:type="pct"/>
                    <w:hideMark/>
                  </w:tcPr>
                  <w:p w14:paraId="63E97836" w14:textId="77777777" w:rsidR="001D0D9B" w:rsidRDefault="001D0D9B">
                    <w:pPr>
                      <w:pStyle w:val="Bibliografia"/>
                      <w:rPr>
                        <w:lang w:val="pl-PL"/>
                      </w:rPr>
                    </w:pPr>
                    <w:r>
                      <w:t xml:space="preserve">[131] </w:t>
                    </w:r>
                  </w:p>
                </w:tc>
                <w:tc>
                  <w:tcPr>
                    <w:tcW w:w="0" w:type="auto"/>
                    <w:hideMark/>
                  </w:tcPr>
                  <w:p w14:paraId="0EB59706" w14:textId="77777777" w:rsidR="001D0D9B" w:rsidRDefault="001D0D9B">
                    <w:pPr>
                      <w:pStyle w:val="Bibliografia"/>
                    </w:pPr>
                    <w:r>
                      <w:t>PN-EN ISO 9001:2009, „Systemy zarządzania jakością – Wymagania”.</w:t>
                    </w:r>
                  </w:p>
                </w:tc>
              </w:tr>
              <w:tr w:rsidR="001D0D9B" w14:paraId="3DAFE002" w14:textId="77777777">
                <w:trPr>
                  <w:divId w:val="1505242542"/>
                  <w:tblCellSpacing w:w="15" w:type="dxa"/>
                </w:trPr>
                <w:tc>
                  <w:tcPr>
                    <w:tcW w:w="50" w:type="pct"/>
                    <w:hideMark/>
                  </w:tcPr>
                  <w:p w14:paraId="37ECB8F3" w14:textId="77777777" w:rsidR="001D0D9B" w:rsidRDefault="001D0D9B">
                    <w:pPr>
                      <w:pStyle w:val="Bibliografia"/>
                    </w:pPr>
                    <w:r>
                      <w:t xml:space="preserve">[132] </w:t>
                    </w:r>
                  </w:p>
                </w:tc>
                <w:tc>
                  <w:tcPr>
                    <w:tcW w:w="0" w:type="auto"/>
                    <w:hideMark/>
                  </w:tcPr>
                  <w:p w14:paraId="0F800797" w14:textId="77777777" w:rsidR="001D0D9B" w:rsidRDefault="001D0D9B">
                    <w:pPr>
                      <w:pStyle w:val="Bibliografia"/>
                    </w:pPr>
                    <w:r>
                      <w:t>ISO 9001:2008, „Quality management systems – Requirements”.</w:t>
                    </w:r>
                  </w:p>
                </w:tc>
              </w:tr>
              <w:tr w:rsidR="001D0D9B" w14:paraId="1DD4D216" w14:textId="77777777">
                <w:trPr>
                  <w:divId w:val="1505242542"/>
                  <w:tblCellSpacing w:w="15" w:type="dxa"/>
                </w:trPr>
                <w:tc>
                  <w:tcPr>
                    <w:tcW w:w="50" w:type="pct"/>
                    <w:hideMark/>
                  </w:tcPr>
                  <w:p w14:paraId="1F317064" w14:textId="77777777" w:rsidR="001D0D9B" w:rsidRDefault="001D0D9B">
                    <w:pPr>
                      <w:pStyle w:val="Bibliografia"/>
                    </w:pPr>
                    <w:r>
                      <w:t xml:space="preserve">[133] </w:t>
                    </w:r>
                  </w:p>
                </w:tc>
                <w:tc>
                  <w:tcPr>
                    <w:tcW w:w="0" w:type="auto"/>
                    <w:hideMark/>
                  </w:tcPr>
                  <w:p w14:paraId="46B160A1" w14:textId="77777777" w:rsidR="001D0D9B" w:rsidRDefault="001D0D9B">
                    <w:pPr>
                      <w:pStyle w:val="Bibliografia"/>
                    </w:pPr>
                    <w:r>
                      <w:t>PN-EN ISO 9001:2015-10, „Systemy zarządzania jakością – Wymagania”.</w:t>
                    </w:r>
                  </w:p>
                </w:tc>
              </w:tr>
              <w:tr w:rsidR="001D0D9B" w14:paraId="2E58A8F0" w14:textId="77777777">
                <w:trPr>
                  <w:divId w:val="1505242542"/>
                  <w:tblCellSpacing w:w="15" w:type="dxa"/>
                </w:trPr>
                <w:tc>
                  <w:tcPr>
                    <w:tcW w:w="50" w:type="pct"/>
                    <w:hideMark/>
                  </w:tcPr>
                  <w:p w14:paraId="088C686B" w14:textId="77777777" w:rsidR="001D0D9B" w:rsidRDefault="001D0D9B">
                    <w:pPr>
                      <w:pStyle w:val="Bibliografia"/>
                    </w:pPr>
                    <w:r>
                      <w:t xml:space="preserve">[134] </w:t>
                    </w:r>
                  </w:p>
                </w:tc>
                <w:tc>
                  <w:tcPr>
                    <w:tcW w:w="0" w:type="auto"/>
                    <w:hideMark/>
                  </w:tcPr>
                  <w:p w14:paraId="0D8E7CDB" w14:textId="77777777" w:rsidR="001D0D9B" w:rsidRDefault="001D0D9B">
                    <w:pPr>
                      <w:pStyle w:val="Bibliografia"/>
                    </w:pPr>
                    <w:r>
                      <w:t>ISO 9001:2015, "Quality management systems – Requirements".</w:t>
                    </w:r>
                  </w:p>
                </w:tc>
              </w:tr>
              <w:tr w:rsidR="001D0D9B" w14:paraId="01BA0976" w14:textId="77777777">
                <w:trPr>
                  <w:divId w:val="1505242542"/>
                  <w:tblCellSpacing w:w="15" w:type="dxa"/>
                </w:trPr>
                <w:tc>
                  <w:tcPr>
                    <w:tcW w:w="50" w:type="pct"/>
                    <w:hideMark/>
                  </w:tcPr>
                  <w:p w14:paraId="1A55CEB0" w14:textId="77777777" w:rsidR="001D0D9B" w:rsidRDefault="001D0D9B">
                    <w:pPr>
                      <w:pStyle w:val="Bibliografia"/>
                    </w:pPr>
                    <w:r>
                      <w:t xml:space="preserve">[135] </w:t>
                    </w:r>
                  </w:p>
                </w:tc>
                <w:tc>
                  <w:tcPr>
                    <w:tcW w:w="0" w:type="auto"/>
                    <w:hideMark/>
                  </w:tcPr>
                  <w:p w14:paraId="68E7050F" w14:textId="77777777" w:rsidR="001D0D9B" w:rsidRDefault="001D0D9B">
                    <w:pPr>
                      <w:pStyle w:val="Bibliografia"/>
                    </w:pPr>
                    <w:r>
                      <w:t>F. Turley, "PRINCE2® wiki," [Online]. Available: https://prince2.wiki/pl/.</w:t>
                    </w:r>
                  </w:p>
                </w:tc>
              </w:tr>
              <w:tr w:rsidR="001D0D9B" w14:paraId="0CD90A67" w14:textId="77777777">
                <w:trPr>
                  <w:divId w:val="1505242542"/>
                  <w:tblCellSpacing w:w="15" w:type="dxa"/>
                </w:trPr>
                <w:tc>
                  <w:tcPr>
                    <w:tcW w:w="50" w:type="pct"/>
                    <w:hideMark/>
                  </w:tcPr>
                  <w:p w14:paraId="5909B4C1" w14:textId="77777777" w:rsidR="001D0D9B" w:rsidRDefault="001D0D9B">
                    <w:pPr>
                      <w:pStyle w:val="Bibliografia"/>
                    </w:pPr>
                    <w:r>
                      <w:t>[13</w:t>
                    </w:r>
                    <w:r>
                      <w:lastRenderedPageBreak/>
                      <w:t xml:space="preserve">6] </w:t>
                    </w:r>
                  </w:p>
                </w:tc>
                <w:tc>
                  <w:tcPr>
                    <w:tcW w:w="0" w:type="auto"/>
                    <w:hideMark/>
                  </w:tcPr>
                  <w:p w14:paraId="6468357E" w14:textId="77777777" w:rsidR="001D0D9B" w:rsidRDefault="001D0D9B">
                    <w:pPr>
                      <w:pStyle w:val="Bibliografia"/>
                    </w:pPr>
                    <w:r>
                      <w:lastRenderedPageBreak/>
                      <w:t xml:space="preserve">D. Clegg and R. Barker, Case method fast-track: a RAD approach, Addison-Wesley Longman Publishing, 1994. </w:t>
                    </w:r>
                  </w:p>
                </w:tc>
              </w:tr>
              <w:tr w:rsidR="001D0D9B" w14:paraId="0C05780E" w14:textId="77777777">
                <w:trPr>
                  <w:divId w:val="1505242542"/>
                  <w:tblCellSpacing w:w="15" w:type="dxa"/>
                </w:trPr>
                <w:tc>
                  <w:tcPr>
                    <w:tcW w:w="50" w:type="pct"/>
                    <w:hideMark/>
                  </w:tcPr>
                  <w:p w14:paraId="7D70CCE8" w14:textId="77777777" w:rsidR="001D0D9B" w:rsidRDefault="001D0D9B">
                    <w:pPr>
                      <w:pStyle w:val="Bibliografia"/>
                    </w:pPr>
                    <w:r>
                      <w:t xml:space="preserve">[137] </w:t>
                    </w:r>
                  </w:p>
                </w:tc>
                <w:tc>
                  <w:tcPr>
                    <w:tcW w:w="0" w:type="auto"/>
                    <w:hideMark/>
                  </w:tcPr>
                  <w:p w14:paraId="6B71E906" w14:textId="77777777" w:rsidR="001D0D9B" w:rsidRDefault="001D0D9B">
                    <w:pPr>
                      <w:pStyle w:val="Bibliografia"/>
                    </w:pPr>
                    <w:r>
                      <w:t xml:space="preserve">A guide to the Project Management Body of Knowledge (PMBOK guide), PMI. </w:t>
                    </w:r>
                  </w:p>
                </w:tc>
              </w:tr>
              <w:tr w:rsidR="001D0D9B" w14:paraId="7C511A16" w14:textId="77777777">
                <w:trPr>
                  <w:divId w:val="1505242542"/>
                  <w:tblCellSpacing w:w="15" w:type="dxa"/>
                </w:trPr>
                <w:tc>
                  <w:tcPr>
                    <w:tcW w:w="50" w:type="pct"/>
                    <w:hideMark/>
                  </w:tcPr>
                  <w:p w14:paraId="48DB61B7" w14:textId="77777777" w:rsidR="001D0D9B" w:rsidRDefault="001D0D9B">
                    <w:pPr>
                      <w:pStyle w:val="Bibliografia"/>
                      <w:rPr>
                        <w:lang w:val="pl-PL"/>
                      </w:rPr>
                    </w:pPr>
                    <w:r>
                      <w:t xml:space="preserve">[138] </w:t>
                    </w:r>
                  </w:p>
                </w:tc>
                <w:tc>
                  <w:tcPr>
                    <w:tcW w:w="0" w:type="auto"/>
                    <w:hideMark/>
                  </w:tcPr>
                  <w:p w14:paraId="23407EE7" w14:textId="77777777" w:rsidR="001D0D9B" w:rsidRDefault="001D0D9B">
                    <w:pPr>
                      <w:pStyle w:val="Bibliografia"/>
                    </w:pPr>
                    <w:r>
                      <w:t>J. P. Muldoon, „PMBOK Summarized,” 2014. [Online]. Available: http://johnmuldoon.ie/Fwp-content/uploads/2014/08/PMBOK-Summarized.pdf.</w:t>
                    </w:r>
                  </w:p>
                </w:tc>
              </w:tr>
              <w:tr w:rsidR="001D0D9B" w14:paraId="19099F9E" w14:textId="77777777">
                <w:trPr>
                  <w:divId w:val="1505242542"/>
                  <w:tblCellSpacing w:w="15" w:type="dxa"/>
                </w:trPr>
                <w:tc>
                  <w:tcPr>
                    <w:tcW w:w="50" w:type="pct"/>
                    <w:hideMark/>
                  </w:tcPr>
                  <w:p w14:paraId="4E62CAB5" w14:textId="77777777" w:rsidR="001D0D9B" w:rsidRDefault="001D0D9B">
                    <w:pPr>
                      <w:pStyle w:val="Bibliografia"/>
                    </w:pPr>
                    <w:r>
                      <w:t xml:space="preserve">[139] </w:t>
                    </w:r>
                  </w:p>
                </w:tc>
                <w:tc>
                  <w:tcPr>
                    <w:tcW w:w="0" w:type="auto"/>
                    <w:hideMark/>
                  </w:tcPr>
                  <w:p w14:paraId="3F076064" w14:textId="77777777" w:rsidR="001D0D9B" w:rsidRDefault="001D0D9B">
                    <w:pPr>
                      <w:pStyle w:val="Bibliografia"/>
                    </w:pPr>
                    <w:r>
                      <w:t>A. Hassan, "PMBOK® Guide Sixth Edition Summarized," 2018. [Online]. Available: https://www.engineeringmanagement.info/2018/08/pmbok-guide-sixth-edition-summarized-pdf.</w:t>
                    </w:r>
                  </w:p>
                </w:tc>
              </w:tr>
              <w:tr w:rsidR="001D0D9B" w14:paraId="32661569" w14:textId="77777777">
                <w:trPr>
                  <w:divId w:val="1505242542"/>
                  <w:tblCellSpacing w:w="15" w:type="dxa"/>
                </w:trPr>
                <w:tc>
                  <w:tcPr>
                    <w:tcW w:w="50" w:type="pct"/>
                    <w:hideMark/>
                  </w:tcPr>
                  <w:p w14:paraId="213D2839" w14:textId="77777777" w:rsidR="001D0D9B" w:rsidRDefault="001D0D9B">
                    <w:pPr>
                      <w:pStyle w:val="Bibliografia"/>
                    </w:pPr>
                    <w:r>
                      <w:t xml:space="preserve">[140] </w:t>
                    </w:r>
                  </w:p>
                </w:tc>
                <w:tc>
                  <w:tcPr>
                    <w:tcW w:w="0" w:type="auto"/>
                    <w:hideMark/>
                  </w:tcPr>
                  <w:p w14:paraId="423CD28C" w14:textId="77777777" w:rsidR="001D0D9B" w:rsidRDefault="001D0D9B">
                    <w:pPr>
                      <w:pStyle w:val="Bibliografia"/>
                    </w:pPr>
                    <w:r>
                      <w:t>T. Alby, "Project Management Knowledge," 2016. [Online]. Available: https://project-management-knowledge.com/definitions/.</w:t>
                    </w:r>
                  </w:p>
                </w:tc>
              </w:tr>
              <w:tr w:rsidR="001D0D9B" w14:paraId="32B9D3F4" w14:textId="77777777">
                <w:trPr>
                  <w:divId w:val="1505242542"/>
                  <w:tblCellSpacing w:w="15" w:type="dxa"/>
                </w:trPr>
                <w:tc>
                  <w:tcPr>
                    <w:tcW w:w="50" w:type="pct"/>
                    <w:hideMark/>
                  </w:tcPr>
                  <w:p w14:paraId="11501ABD" w14:textId="77777777" w:rsidR="001D0D9B" w:rsidRDefault="001D0D9B">
                    <w:pPr>
                      <w:pStyle w:val="Bibliografia"/>
                    </w:pPr>
                    <w:r>
                      <w:t xml:space="preserve">[141] </w:t>
                    </w:r>
                  </w:p>
                </w:tc>
                <w:tc>
                  <w:tcPr>
                    <w:tcW w:w="0" w:type="auto"/>
                    <w:hideMark/>
                  </w:tcPr>
                  <w:p w14:paraId="491E83F9" w14:textId="77777777" w:rsidR="001D0D9B" w:rsidRDefault="001D0D9B">
                    <w:pPr>
                      <w:pStyle w:val="Bibliografia"/>
                    </w:pPr>
                    <w:r>
                      <w:t xml:space="preserve">U.S.Dept. of the Navy, Program Evaluation Research Task, Summary Report, Phase 1, Washington, D.C: Government Printing Office, 1958. </w:t>
                    </w:r>
                  </w:p>
                </w:tc>
              </w:tr>
              <w:tr w:rsidR="001D0D9B" w14:paraId="09AF6494" w14:textId="77777777">
                <w:trPr>
                  <w:divId w:val="1505242542"/>
                  <w:tblCellSpacing w:w="15" w:type="dxa"/>
                </w:trPr>
                <w:tc>
                  <w:tcPr>
                    <w:tcW w:w="50" w:type="pct"/>
                    <w:hideMark/>
                  </w:tcPr>
                  <w:p w14:paraId="1E051215" w14:textId="77777777" w:rsidR="001D0D9B" w:rsidRDefault="001D0D9B">
                    <w:pPr>
                      <w:pStyle w:val="Bibliografia"/>
                    </w:pPr>
                    <w:r>
                      <w:t xml:space="preserve">[142] </w:t>
                    </w:r>
                  </w:p>
                </w:tc>
                <w:tc>
                  <w:tcPr>
                    <w:tcW w:w="0" w:type="auto"/>
                    <w:hideMark/>
                  </w:tcPr>
                  <w:p w14:paraId="43936C52" w14:textId="77777777" w:rsidR="001D0D9B" w:rsidRDefault="001D0D9B">
                    <w:pPr>
                      <w:pStyle w:val="Bibliografia"/>
                    </w:pPr>
                    <w:r>
                      <w:t xml:space="preserve">M. J. Harry, The vision of six sigma: tools and methods for breakthrough, Sigma Pub. Co, 1994. </w:t>
                    </w:r>
                  </w:p>
                </w:tc>
              </w:tr>
              <w:tr w:rsidR="001D0D9B" w14:paraId="40AF8F21" w14:textId="77777777">
                <w:trPr>
                  <w:divId w:val="1505242542"/>
                  <w:tblCellSpacing w:w="15" w:type="dxa"/>
                </w:trPr>
                <w:tc>
                  <w:tcPr>
                    <w:tcW w:w="50" w:type="pct"/>
                    <w:hideMark/>
                  </w:tcPr>
                  <w:p w14:paraId="28B22CA0" w14:textId="77777777" w:rsidR="001D0D9B" w:rsidRDefault="001D0D9B">
                    <w:pPr>
                      <w:pStyle w:val="Bibliografia"/>
                    </w:pPr>
                    <w:r>
                      <w:t xml:space="preserve">[143] </w:t>
                    </w:r>
                  </w:p>
                </w:tc>
                <w:tc>
                  <w:tcPr>
                    <w:tcW w:w="0" w:type="auto"/>
                    <w:hideMark/>
                  </w:tcPr>
                  <w:p w14:paraId="5666CC11" w14:textId="77777777" w:rsidR="001D0D9B" w:rsidRDefault="001D0D9B">
                    <w:pPr>
                      <w:pStyle w:val="Bibliografia"/>
                    </w:pPr>
                    <w:r>
                      <w:t xml:space="preserve">G. Eckes, The Six Sigma revolution: How General Electric and others turned process into profits, John Wiley &amp; Sons, 2002. </w:t>
                    </w:r>
                  </w:p>
                </w:tc>
              </w:tr>
              <w:tr w:rsidR="001D0D9B" w14:paraId="51A4B929" w14:textId="77777777">
                <w:trPr>
                  <w:divId w:val="1505242542"/>
                  <w:tblCellSpacing w:w="15" w:type="dxa"/>
                </w:trPr>
                <w:tc>
                  <w:tcPr>
                    <w:tcW w:w="50" w:type="pct"/>
                    <w:hideMark/>
                  </w:tcPr>
                  <w:p w14:paraId="2A12AE7F" w14:textId="77777777" w:rsidR="001D0D9B" w:rsidRDefault="001D0D9B">
                    <w:pPr>
                      <w:pStyle w:val="Bibliografia"/>
                    </w:pPr>
                    <w:r>
                      <w:t xml:space="preserve">[144] </w:t>
                    </w:r>
                  </w:p>
                </w:tc>
                <w:tc>
                  <w:tcPr>
                    <w:tcW w:w="0" w:type="auto"/>
                    <w:hideMark/>
                  </w:tcPr>
                  <w:p w14:paraId="29BCF8E2" w14:textId="77777777" w:rsidR="001D0D9B" w:rsidRDefault="001D0D9B">
                    <w:pPr>
                      <w:pStyle w:val="Bibliografia"/>
                    </w:pPr>
                    <w:r>
                      <w:t xml:space="preserve">C. McKeever, "The Project Charter–Blueprint for Success. CrossTalk," </w:t>
                    </w:r>
                    <w:r>
                      <w:rPr>
                        <w:i/>
                        <w:iCs w:val="0"/>
                      </w:rPr>
                      <w:t xml:space="preserve">The Journal of Defense Software Engineering, </w:t>
                    </w:r>
                    <w:r>
                      <w:t xml:space="preserve">vol. 19, 2006. </w:t>
                    </w:r>
                  </w:p>
                </w:tc>
              </w:tr>
              <w:tr w:rsidR="001D0D9B" w14:paraId="75DD55AA" w14:textId="77777777">
                <w:trPr>
                  <w:divId w:val="1505242542"/>
                  <w:tblCellSpacing w:w="15" w:type="dxa"/>
                </w:trPr>
                <w:tc>
                  <w:tcPr>
                    <w:tcW w:w="50" w:type="pct"/>
                    <w:hideMark/>
                  </w:tcPr>
                  <w:p w14:paraId="3760498A" w14:textId="77777777" w:rsidR="001D0D9B" w:rsidRDefault="001D0D9B">
                    <w:pPr>
                      <w:pStyle w:val="Bibliografia"/>
                    </w:pPr>
                    <w:r>
                      <w:t xml:space="preserve">[145] </w:t>
                    </w:r>
                  </w:p>
                </w:tc>
                <w:tc>
                  <w:tcPr>
                    <w:tcW w:w="0" w:type="auto"/>
                    <w:hideMark/>
                  </w:tcPr>
                  <w:p w14:paraId="03F1FF57" w14:textId="77777777" w:rsidR="001D0D9B" w:rsidRDefault="001D0D9B">
                    <w:pPr>
                      <w:pStyle w:val="Bibliografia"/>
                    </w:pPr>
                    <w:r>
                      <w:t xml:space="preserve">M. Shepperd, "Software project economics: a roadmap," in </w:t>
                    </w:r>
                    <w:r>
                      <w:rPr>
                        <w:i/>
                        <w:iCs w:val="0"/>
                      </w:rPr>
                      <w:t>Future of Software Engineering (FOSE'07)</w:t>
                    </w:r>
                    <w:r>
                      <w:t xml:space="preserve">, 2007. </w:t>
                    </w:r>
                  </w:p>
                </w:tc>
              </w:tr>
              <w:tr w:rsidR="001D0D9B" w14:paraId="7972D7B1" w14:textId="77777777">
                <w:trPr>
                  <w:divId w:val="1505242542"/>
                  <w:tblCellSpacing w:w="15" w:type="dxa"/>
                </w:trPr>
                <w:tc>
                  <w:tcPr>
                    <w:tcW w:w="50" w:type="pct"/>
                    <w:hideMark/>
                  </w:tcPr>
                  <w:p w14:paraId="472C4947" w14:textId="77777777" w:rsidR="001D0D9B" w:rsidRDefault="001D0D9B">
                    <w:pPr>
                      <w:pStyle w:val="Bibliografia"/>
                    </w:pPr>
                    <w:r>
                      <w:t xml:space="preserve">[146] </w:t>
                    </w:r>
                  </w:p>
                </w:tc>
                <w:tc>
                  <w:tcPr>
                    <w:tcW w:w="0" w:type="auto"/>
                    <w:hideMark/>
                  </w:tcPr>
                  <w:p w14:paraId="0903FFA3" w14:textId="77777777" w:rsidR="001D0D9B" w:rsidRDefault="001D0D9B">
                    <w:pPr>
                      <w:pStyle w:val="Bibliografia"/>
                    </w:pPr>
                    <w:r>
                      <w:t xml:space="preserve">R. B. Coronado and J. Antony, "Critical success factors for the successful implementation of six sigma projects in organisations," </w:t>
                    </w:r>
                    <w:r>
                      <w:rPr>
                        <w:i/>
                        <w:iCs w:val="0"/>
                      </w:rPr>
                      <w:t xml:space="preserve">The TQM magazine, </w:t>
                    </w:r>
                    <w:r>
                      <w:t xml:space="preserve">2002. </w:t>
                    </w:r>
                  </w:p>
                </w:tc>
              </w:tr>
              <w:tr w:rsidR="001D0D9B" w14:paraId="65CADC11" w14:textId="77777777">
                <w:trPr>
                  <w:divId w:val="1505242542"/>
                  <w:tblCellSpacing w:w="15" w:type="dxa"/>
                </w:trPr>
                <w:tc>
                  <w:tcPr>
                    <w:tcW w:w="50" w:type="pct"/>
                    <w:hideMark/>
                  </w:tcPr>
                  <w:p w14:paraId="45C9AC71" w14:textId="77777777" w:rsidR="001D0D9B" w:rsidRDefault="001D0D9B">
                    <w:pPr>
                      <w:pStyle w:val="Bibliografia"/>
                    </w:pPr>
                    <w:r>
                      <w:lastRenderedPageBreak/>
                      <w:t xml:space="preserve">[147] </w:t>
                    </w:r>
                  </w:p>
                </w:tc>
                <w:tc>
                  <w:tcPr>
                    <w:tcW w:w="0" w:type="auto"/>
                    <w:hideMark/>
                  </w:tcPr>
                  <w:p w14:paraId="64E950BA" w14:textId="77777777" w:rsidR="001D0D9B" w:rsidRDefault="001D0D9B">
                    <w:pPr>
                      <w:pStyle w:val="Bibliografia"/>
                    </w:pPr>
                    <w:r>
                      <w:t xml:space="preserve">R. McDermott, R. Mikulak and M. Beauregard, The basics of FMEA, Steiner Books, 1996. </w:t>
                    </w:r>
                  </w:p>
                </w:tc>
              </w:tr>
              <w:tr w:rsidR="001D0D9B" w14:paraId="63423523" w14:textId="77777777">
                <w:trPr>
                  <w:divId w:val="1505242542"/>
                  <w:tblCellSpacing w:w="15" w:type="dxa"/>
                </w:trPr>
                <w:tc>
                  <w:tcPr>
                    <w:tcW w:w="50" w:type="pct"/>
                    <w:hideMark/>
                  </w:tcPr>
                  <w:p w14:paraId="3269529E" w14:textId="77777777" w:rsidR="001D0D9B" w:rsidRDefault="001D0D9B">
                    <w:pPr>
                      <w:pStyle w:val="Bibliografia"/>
                    </w:pPr>
                    <w:r>
                      <w:t xml:space="preserve">[148] </w:t>
                    </w:r>
                  </w:p>
                </w:tc>
                <w:tc>
                  <w:tcPr>
                    <w:tcW w:w="0" w:type="auto"/>
                    <w:hideMark/>
                  </w:tcPr>
                  <w:p w14:paraId="0D933418" w14:textId="77777777" w:rsidR="001D0D9B" w:rsidRDefault="001D0D9B">
                    <w:pPr>
                      <w:pStyle w:val="Bibliografia"/>
                    </w:pPr>
                    <w:r>
                      <w:t xml:space="preserve">D. Stamatis, Failure mode and effect analysis: FMEA from theory to execution, Quality Press, 2003. </w:t>
                    </w:r>
                  </w:p>
                </w:tc>
              </w:tr>
              <w:tr w:rsidR="001D0D9B" w14:paraId="6701EA08" w14:textId="77777777">
                <w:trPr>
                  <w:divId w:val="1505242542"/>
                  <w:tblCellSpacing w:w="15" w:type="dxa"/>
                </w:trPr>
                <w:tc>
                  <w:tcPr>
                    <w:tcW w:w="50" w:type="pct"/>
                    <w:hideMark/>
                  </w:tcPr>
                  <w:p w14:paraId="7DFD774C" w14:textId="77777777" w:rsidR="001D0D9B" w:rsidRDefault="001D0D9B">
                    <w:pPr>
                      <w:pStyle w:val="Bibliografia"/>
                    </w:pPr>
                    <w:r>
                      <w:t xml:space="preserve">[149] </w:t>
                    </w:r>
                  </w:p>
                </w:tc>
                <w:tc>
                  <w:tcPr>
                    <w:tcW w:w="0" w:type="auto"/>
                    <w:hideMark/>
                  </w:tcPr>
                  <w:p w14:paraId="7FD69AE9" w14:textId="77777777" w:rsidR="001D0D9B" w:rsidRDefault="001D0D9B">
                    <w:pPr>
                      <w:pStyle w:val="Bibliografia"/>
                    </w:pPr>
                    <w:r>
                      <w:t xml:space="preserve">L.-K. Chan and M.-L. Wu, "Quality function deployment: A literature review," </w:t>
                    </w:r>
                    <w:r>
                      <w:rPr>
                        <w:i/>
                        <w:iCs w:val="0"/>
                      </w:rPr>
                      <w:t xml:space="preserve">European journal of operational research, </w:t>
                    </w:r>
                    <w:r>
                      <w:t xml:space="preserve">vol. 143, no. 3, pp. 463-469, 2002. </w:t>
                    </w:r>
                  </w:p>
                </w:tc>
              </w:tr>
              <w:tr w:rsidR="001D0D9B" w14:paraId="3358A16B" w14:textId="77777777">
                <w:trPr>
                  <w:divId w:val="1505242542"/>
                  <w:tblCellSpacing w:w="15" w:type="dxa"/>
                </w:trPr>
                <w:tc>
                  <w:tcPr>
                    <w:tcW w:w="50" w:type="pct"/>
                    <w:hideMark/>
                  </w:tcPr>
                  <w:p w14:paraId="4F7C2BD1" w14:textId="77777777" w:rsidR="001D0D9B" w:rsidRDefault="001D0D9B">
                    <w:pPr>
                      <w:pStyle w:val="Bibliografia"/>
                    </w:pPr>
                    <w:r>
                      <w:t xml:space="preserve">[150] </w:t>
                    </w:r>
                  </w:p>
                </w:tc>
                <w:tc>
                  <w:tcPr>
                    <w:tcW w:w="0" w:type="auto"/>
                    <w:hideMark/>
                  </w:tcPr>
                  <w:p w14:paraId="69A9D4E1" w14:textId="77777777" w:rsidR="001D0D9B" w:rsidRDefault="001D0D9B">
                    <w:pPr>
                      <w:pStyle w:val="Bibliografia"/>
                    </w:pPr>
                    <w:r>
                      <w:t xml:space="preserve">C. Govers, "What and how about quality function deployment (QFD)," </w:t>
                    </w:r>
                    <w:r>
                      <w:rPr>
                        <w:i/>
                        <w:iCs w:val="0"/>
                      </w:rPr>
                      <w:t xml:space="preserve">International journal of production economics, </w:t>
                    </w:r>
                    <w:r>
                      <w:t xml:space="preserve">vol. 46, pp. 575-585, 1996. </w:t>
                    </w:r>
                  </w:p>
                </w:tc>
              </w:tr>
              <w:tr w:rsidR="001D0D9B" w14:paraId="4DD94787" w14:textId="77777777">
                <w:trPr>
                  <w:divId w:val="1505242542"/>
                  <w:tblCellSpacing w:w="15" w:type="dxa"/>
                </w:trPr>
                <w:tc>
                  <w:tcPr>
                    <w:tcW w:w="50" w:type="pct"/>
                    <w:hideMark/>
                  </w:tcPr>
                  <w:p w14:paraId="6A354C00" w14:textId="77777777" w:rsidR="001D0D9B" w:rsidRDefault="001D0D9B">
                    <w:pPr>
                      <w:pStyle w:val="Bibliografia"/>
                    </w:pPr>
                    <w:r>
                      <w:t xml:space="preserve">[151] </w:t>
                    </w:r>
                  </w:p>
                </w:tc>
                <w:tc>
                  <w:tcPr>
                    <w:tcW w:w="0" w:type="auto"/>
                    <w:hideMark/>
                  </w:tcPr>
                  <w:p w14:paraId="19B19CCE" w14:textId="77777777" w:rsidR="001D0D9B" w:rsidRDefault="001D0D9B">
                    <w:pPr>
                      <w:pStyle w:val="Bibliografia"/>
                    </w:pPr>
                    <w:r>
                      <w:t xml:space="preserve">T. Park and K.-J. Kim, "Determination of an optimal set of design requirements using house of quality," </w:t>
                    </w:r>
                    <w:r>
                      <w:rPr>
                        <w:i/>
                        <w:iCs w:val="0"/>
                      </w:rPr>
                      <w:t xml:space="preserve">Journal of operations management, </w:t>
                    </w:r>
                    <w:r>
                      <w:t xml:space="preserve">vol. 16, no. 5, pp. 569-581, 1998. </w:t>
                    </w:r>
                  </w:p>
                </w:tc>
              </w:tr>
              <w:tr w:rsidR="001D0D9B" w14:paraId="45B47C1A" w14:textId="77777777">
                <w:trPr>
                  <w:divId w:val="1505242542"/>
                  <w:tblCellSpacing w:w="15" w:type="dxa"/>
                </w:trPr>
                <w:tc>
                  <w:tcPr>
                    <w:tcW w:w="50" w:type="pct"/>
                    <w:hideMark/>
                  </w:tcPr>
                  <w:p w14:paraId="2399E4D4" w14:textId="77777777" w:rsidR="001D0D9B" w:rsidRDefault="001D0D9B">
                    <w:pPr>
                      <w:pStyle w:val="Bibliografia"/>
                    </w:pPr>
                    <w:r>
                      <w:t xml:space="preserve">[152] </w:t>
                    </w:r>
                  </w:p>
                </w:tc>
                <w:tc>
                  <w:tcPr>
                    <w:tcW w:w="0" w:type="auto"/>
                    <w:hideMark/>
                  </w:tcPr>
                  <w:p w14:paraId="61EC6A3C" w14:textId="77777777" w:rsidR="001D0D9B" w:rsidRDefault="001D0D9B">
                    <w:pPr>
                      <w:pStyle w:val="Bibliografia"/>
                    </w:pPr>
                    <w:r>
                      <w:t xml:space="preserve">N. Kano, N. Seraku, F. Tkahashi and S.-i. Tsuji, "Attractive Quality and Must-Be Quality (in Japanese)," </w:t>
                    </w:r>
                    <w:r>
                      <w:rPr>
                        <w:i/>
                        <w:iCs w:val="0"/>
                      </w:rPr>
                      <w:t xml:space="preserve">Journal of the Japanese Society for Quality Control, </w:t>
                    </w:r>
                    <w:r>
                      <w:t xml:space="preserve">vol. 14, no. 2, pp. 39-48, 1984. </w:t>
                    </w:r>
                  </w:p>
                </w:tc>
              </w:tr>
              <w:tr w:rsidR="001D0D9B" w14:paraId="0B33710F" w14:textId="77777777">
                <w:trPr>
                  <w:divId w:val="1505242542"/>
                  <w:tblCellSpacing w:w="15" w:type="dxa"/>
                </w:trPr>
                <w:tc>
                  <w:tcPr>
                    <w:tcW w:w="50" w:type="pct"/>
                    <w:hideMark/>
                  </w:tcPr>
                  <w:p w14:paraId="3809D866" w14:textId="77777777" w:rsidR="001D0D9B" w:rsidRDefault="001D0D9B">
                    <w:pPr>
                      <w:pStyle w:val="Bibliografia"/>
                    </w:pPr>
                    <w:r>
                      <w:t xml:space="preserve">[153] </w:t>
                    </w:r>
                  </w:p>
                </w:tc>
                <w:tc>
                  <w:tcPr>
                    <w:tcW w:w="0" w:type="auto"/>
                    <w:hideMark/>
                  </w:tcPr>
                  <w:p w14:paraId="6CBF8A8F" w14:textId="77777777" w:rsidR="001D0D9B" w:rsidRDefault="001D0D9B">
                    <w:pPr>
                      <w:pStyle w:val="Bibliografia"/>
                    </w:pPr>
                    <w:r>
                      <w:t xml:space="preserve">R. Damelio, The basics of process mapping, Productivity Press, 2011. </w:t>
                    </w:r>
                  </w:p>
                </w:tc>
              </w:tr>
              <w:tr w:rsidR="001D0D9B" w14:paraId="223C8037" w14:textId="77777777">
                <w:trPr>
                  <w:divId w:val="1505242542"/>
                  <w:tblCellSpacing w:w="15" w:type="dxa"/>
                </w:trPr>
                <w:tc>
                  <w:tcPr>
                    <w:tcW w:w="50" w:type="pct"/>
                    <w:hideMark/>
                  </w:tcPr>
                  <w:p w14:paraId="4F850F82" w14:textId="77777777" w:rsidR="001D0D9B" w:rsidRDefault="001D0D9B">
                    <w:pPr>
                      <w:pStyle w:val="Bibliografia"/>
                      <w:rPr>
                        <w:lang w:val="pl-PL"/>
                      </w:rPr>
                    </w:pPr>
                    <w:r>
                      <w:t xml:space="preserve">[154] </w:t>
                    </w:r>
                  </w:p>
                </w:tc>
                <w:tc>
                  <w:tcPr>
                    <w:tcW w:w="0" w:type="auto"/>
                    <w:hideMark/>
                  </w:tcPr>
                  <w:p w14:paraId="3EB0DDDF" w14:textId="77777777" w:rsidR="001D0D9B" w:rsidRDefault="001D0D9B">
                    <w:pPr>
                      <w:pStyle w:val="Bibliografia"/>
                    </w:pPr>
                    <w:r>
                      <w:t>„Affinity Diagram – Kawakita Jiro or KJ Method,” [Online]. Available: https://project-management.com/affinity-diagram-kawakita-jiro-or-kj-method/.</w:t>
                    </w:r>
                  </w:p>
                </w:tc>
              </w:tr>
              <w:tr w:rsidR="001D0D9B" w14:paraId="1A9B4BF5" w14:textId="77777777">
                <w:trPr>
                  <w:divId w:val="1505242542"/>
                  <w:tblCellSpacing w:w="15" w:type="dxa"/>
                </w:trPr>
                <w:tc>
                  <w:tcPr>
                    <w:tcW w:w="50" w:type="pct"/>
                    <w:hideMark/>
                  </w:tcPr>
                  <w:p w14:paraId="060F8D69" w14:textId="77777777" w:rsidR="001D0D9B" w:rsidRDefault="001D0D9B">
                    <w:pPr>
                      <w:pStyle w:val="Bibliografia"/>
                    </w:pPr>
                    <w:r>
                      <w:t xml:space="preserve">[155] </w:t>
                    </w:r>
                  </w:p>
                </w:tc>
                <w:tc>
                  <w:tcPr>
                    <w:tcW w:w="0" w:type="auto"/>
                    <w:hideMark/>
                  </w:tcPr>
                  <w:p w14:paraId="1DB096F1" w14:textId="77777777" w:rsidR="001D0D9B" w:rsidRDefault="001D0D9B">
                    <w:pPr>
                      <w:pStyle w:val="Bibliografia"/>
                    </w:pPr>
                    <w:r>
                      <w:t>"Using Affinity Diagrams to make sense from Brainstorming," [Online]. Available: http://www.leanyourcompany.com/methods/Using-Affinity-Diagrams.asp.</w:t>
                    </w:r>
                  </w:p>
                </w:tc>
              </w:tr>
              <w:tr w:rsidR="001D0D9B" w14:paraId="207F666D" w14:textId="77777777">
                <w:trPr>
                  <w:divId w:val="1505242542"/>
                  <w:tblCellSpacing w:w="15" w:type="dxa"/>
                </w:trPr>
                <w:tc>
                  <w:tcPr>
                    <w:tcW w:w="50" w:type="pct"/>
                    <w:hideMark/>
                  </w:tcPr>
                  <w:p w14:paraId="52BDB684" w14:textId="77777777" w:rsidR="001D0D9B" w:rsidRDefault="001D0D9B">
                    <w:pPr>
                      <w:pStyle w:val="Bibliografia"/>
                    </w:pPr>
                    <w:r>
                      <w:t xml:space="preserve">[156] </w:t>
                    </w:r>
                  </w:p>
                </w:tc>
                <w:tc>
                  <w:tcPr>
                    <w:tcW w:w="0" w:type="auto"/>
                    <w:hideMark/>
                  </w:tcPr>
                  <w:p w14:paraId="530FCEDA" w14:textId="77777777" w:rsidR="001D0D9B" w:rsidRDefault="001D0D9B">
                    <w:pPr>
                      <w:pStyle w:val="Bibliografia"/>
                    </w:pPr>
                    <w:r>
                      <w:t xml:space="preserve">V. Kane, "Process capability indices," </w:t>
                    </w:r>
                    <w:r>
                      <w:rPr>
                        <w:i/>
                        <w:iCs w:val="0"/>
                      </w:rPr>
                      <w:t xml:space="preserve">Journal of quality technology, </w:t>
                    </w:r>
                    <w:r>
                      <w:t xml:space="preserve">vol. 18, no. 1, pp. 41-52, 1986. </w:t>
                    </w:r>
                  </w:p>
                </w:tc>
              </w:tr>
              <w:tr w:rsidR="001D0D9B" w14:paraId="6183A998" w14:textId="77777777">
                <w:trPr>
                  <w:divId w:val="1505242542"/>
                  <w:tblCellSpacing w:w="15" w:type="dxa"/>
                </w:trPr>
                <w:tc>
                  <w:tcPr>
                    <w:tcW w:w="50" w:type="pct"/>
                    <w:hideMark/>
                  </w:tcPr>
                  <w:p w14:paraId="52892648" w14:textId="77777777" w:rsidR="001D0D9B" w:rsidRDefault="001D0D9B">
                    <w:pPr>
                      <w:pStyle w:val="Bibliografia"/>
                    </w:pPr>
                    <w:r>
                      <w:t>[15</w:t>
                    </w:r>
                    <w:r>
                      <w:lastRenderedPageBreak/>
                      <w:t xml:space="preserve">7] </w:t>
                    </w:r>
                  </w:p>
                </w:tc>
                <w:tc>
                  <w:tcPr>
                    <w:tcW w:w="0" w:type="auto"/>
                    <w:hideMark/>
                  </w:tcPr>
                  <w:p w14:paraId="728E8B51" w14:textId="77777777" w:rsidR="001D0D9B" w:rsidRDefault="001D0D9B">
                    <w:pPr>
                      <w:pStyle w:val="Bibliografia"/>
                    </w:pPr>
                    <w:r>
                      <w:lastRenderedPageBreak/>
                      <w:t xml:space="preserve">N. Johnson, Process capability indices, Routledge, 2017. </w:t>
                    </w:r>
                  </w:p>
                </w:tc>
              </w:tr>
              <w:tr w:rsidR="001D0D9B" w14:paraId="5E39539A" w14:textId="77777777">
                <w:trPr>
                  <w:divId w:val="1505242542"/>
                  <w:tblCellSpacing w:w="15" w:type="dxa"/>
                </w:trPr>
                <w:tc>
                  <w:tcPr>
                    <w:tcW w:w="50" w:type="pct"/>
                    <w:hideMark/>
                  </w:tcPr>
                  <w:p w14:paraId="130E2023" w14:textId="77777777" w:rsidR="001D0D9B" w:rsidRDefault="001D0D9B">
                    <w:pPr>
                      <w:pStyle w:val="Bibliografia"/>
                    </w:pPr>
                    <w:r>
                      <w:t xml:space="preserve">[158] </w:t>
                    </w:r>
                  </w:p>
                </w:tc>
                <w:tc>
                  <w:tcPr>
                    <w:tcW w:w="0" w:type="auto"/>
                    <w:hideMark/>
                  </w:tcPr>
                  <w:p w14:paraId="1FF3921E" w14:textId="77777777" w:rsidR="001D0D9B" w:rsidRDefault="001D0D9B">
                    <w:pPr>
                      <w:pStyle w:val="Bibliografia"/>
                    </w:pPr>
                    <w:r>
                      <w:t xml:space="preserve">G. Karuppusami and R. Gandhinathan, "Pareto analysis of critical success factors of total quality management: A literature review and analysis," </w:t>
                    </w:r>
                    <w:r>
                      <w:rPr>
                        <w:i/>
                        <w:iCs w:val="0"/>
                      </w:rPr>
                      <w:t xml:space="preserve">The TQM Magazine, </w:t>
                    </w:r>
                    <w:r>
                      <w:t xml:space="preserve">vol. 18, no. 4, pp. 372-385, 2006. </w:t>
                    </w:r>
                  </w:p>
                </w:tc>
              </w:tr>
              <w:tr w:rsidR="001D0D9B" w14:paraId="25FF8856" w14:textId="77777777">
                <w:trPr>
                  <w:divId w:val="1505242542"/>
                  <w:tblCellSpacing w:w="15" w:type="dxa"/>
                </w:trPr>
                <w:tc>
                  <w:tcPr>
                    <w:tcW w:w="50" w:type="pct"/>
                    <w:hideMark/>
                  </w:tcPr>
                  <w:p w14:paraId="58491874" w14:textId="77777777" w:rsidR="001D0D9B" w:rsidRDefault="001D0D9B">
                    <w:pPr>
                      <w:pStyle w:val="Bibliografia"/>
                    </w:pPr>
                    <w:r>
                      <w:t xml:space="preserve">[159] </w:t>
                    </w:r>
                  </w:p>
                </w:tc>
                <w:tc>
                  <w:tcPr>
                    <w:tcW w:w="0" w:type="auto"/>
                    <w:hideMark/>
                  </w:tcPr>
                  <w:p w14:paraId="073C0E5C" w14:textId="77777777" w:rsidR="001D0D9B" w:rsidRDefault="001D0D9B">
                    <w:pPr>
                      <w:pStyle w:val="Bibliografia"/>
                    </w:pPr>
                    <w:r>
                      <w:t xml:space="preserve">R. Kenett, "Cause‐and‐Effect Diagrams," in </w:t>
                    </w:r>
                    <w:r>
                      <w:rPr>
                        <w:i/>
                        <w:iCs w:val="0"/>
                      </w:rPr>
                      <w:t>Encyclopedia of statistics in quality and reliability</w:t>
                    </w:r>
                    <w:r>
                      <w:t xml:space="preserve">, 2008. </w:t>
                    </w:r>
                  </w:p>
                </w:tc>
              </w:tr>
              <w:tr w:rsidR="001D0D9B" w14:paraId="49789D81" w14:textId="77777777">
                <w:trPr>
                  <w:divId w:val="1505242542"/>
                  <w:tblCellSpacing w:w="15" w:type="dxa"/>
                </w:trPr>
                <w:tc>
                  <w:tcPr>
                    <w:tcW w:w="50" w:type="pct"/>
                    <w:hideMark/>
                  </w:tcPr>
                  <w:p w14:paraId="571E0576" w14:textId="77777777" w:rsidR="001D0D9B" w:rsidRDefault="001D0D9B">
                    <w:pPr>
                      <w:pStyle w:val="Bibliografia"/>
                    </w:pPr>
                    <w:r>
                      <w:t xml:space="preserve">[160] </w:t>
                    </w:r>
                  </w:p>
                </w:tc>
                <w:tc>
                  <w:tcPr>
                    <w:tcW w:w="0" w:type="auto"/>
                    <w:hideMark/>
                  </w:tcPr>
                  <w:p w14:paraId="35C45EE1" w14:textId="77777777" w:rsidR="001D0D9B" w:rsidRDefault="001D0D9B">
                    <w:pPr>
                      <w:pStyle w:val="Bibliografia"/>
                    </w:pPr>
                    <w:r>
                      <w:t xml:space="preserve">B. Thompson, "Canonical correlation analysis," in </w:t>
                    </w:r>
                    <w:r>
                      <w:rPr>
                        <w:i/>
                        <w:iCs w:val="0"/>
                      </w:rPr>
                      <w:t>Encyclopedia of statistics in behavioral science</w:t>
                    </w:r>
                    <w:r>
                      <w:t xml:space="preserve">, 2005. </w:t>
                    </w:r>
                  </w:p>
                </w:tc>
              </w:tr>
              <w:tr w:rsidR="001D0D9B" w14:paraId="58336AED" w14:textId="77777777">
                <w:trPr>
                  <w:divId w:val="1505242542"/>
                  <w:tblCellSpacing w:w="15" w:type="dxa"/>
                </w:trPr>
                <w:tc>
                  <w:tcPr>
                    <w:tcW w:w="50" w:type="pct"/>
                    <w:hideMark/>
                  </w:tcPr>
                  <w:p w14:paraId="333F2772" w14:textId="77777777" w:rsidR="001D0D9B" w:rsidRDefault="001D0D9B">
                    <w:pPr>
                      <w:pStyle w:val="Bibliografia"/>
                    </w:pPr>
                    <w:r>
                      <w:t xml:space="preserve">[161] </w:t>
                    </w:r>
                  </w:p>
                </w:tc>
                <w:tc>
                  <w:tcPr>
                    <w:tcW w:w="0" w:type="auto"/>
                    <w:hideMark/>
                  </w:tcPr>
                  <w:p w14:paraId="18D90221" w14:textId="77777777" w:rsidR="001D0D9B" w:rsidRDefault="001D0D9B">
                    <w:pPr>
                      <w:pStyle w:val="Bibliografia"/>
                    </w:pPr>
                    <w:r>
                      <w:t xml:space="preserve">J. Fox, Applied regression analysis, linear models and related methods, Sage Publications, 1997. </w:t>
                    </w:r>
                  </w:p>
                </w:tc>
              </w:tr>
              <w:tr w:rsidR="001D0D9B" w14:paraId="6D73FFF2" w14:textId="77777777">
                <w:trPr>
                  <w:divId w:val="1505242542"/>
                  <w:tblCellSpacing w:w="15" w:type="dxa"/>
                </w:trPr>
                <w:tc>
                  <w:tcPr>
                    <w:tcW w:w="50" w:type="pct"/>
                    <w:hideMark/>
                  </w:tcPr>
                  <w:p w14:paraId="4799F61E" w14:textId="77777777" w:rsidR="001D0D9B" w:rsidRDefault="001D0D9B">
                    <w:pPr>
                      <w:pStyle w:val="Bibliografia"/>
                    </w:pPr>
                    <w:r>
                      <w:t xml:space="preserve">[162] </w:t>
                    </w:r>
                  </w:p>
                </w:tc>
                <w:tc>
                  <w:tcPr>
                    <w:tcW w:w="0" w:type="auto"/>
                    <w:hideMark/>
                  </w:tcPr>
                  <w:p w14:paraId="7883A593" w14:textId="77777777" w:rsidR="001D0D9B" w:rsidRDefault="001D0D9B">
                    <w:pPr>
                      <w:pStyle w:val="Bibliografia"/>
                    </w:pPr>
                    <w:r>
                      <w:t xml:space="preserve">J. Box, "Gosset, Fisher, and the t distribution," </w:t>
                    </w:r>
                    <w:r>
                      <w:rPr>
                        <w:i/>
                        <w:iCs w:val="0"/>
                      </w:rPr>
                      <w:t xml:space="preserve">The American Statistician, </w:t>
                    </w:r>
                    <w:r>
                      <w:t xml:space="preserve">vol. 35, no. 2, pp. 61-66, 1981. </w:t>
                    </w:r>
                  </w:p>
                </w:tc>
              </w:tr>
              <w:tr w:rsidR="001D0D9B" w14:paraId="70EB2C42" w14:textId="77777777">
                <w:trPr>
                  <w:divId w:val="1505242542"/>
                  <w:tblCellSpacing w:w="15" w:type="dxa"/>
                </w:trPr>
                <w:tc>
                  <w:tcPr>
                    <w:tcW w:w="50" w:type="pct"/>
                    <w:hideMark/>
                  </w:tcPr>
                  <w:p w14:paraId="162ED762" w14:textId="77777777" w:rsidR="001D0D9B" w:rsidRDefault="001D0D9B">
                    <w:pPr>
                      <w:pStyle w:val="Bibliografia"/>
                    </w:pPr>
                    <w:r>
                      <w:t xml:space="preserve">[163] </w:t>
                    </w:r>
                  </w:p>
                </w:tc>
                <w:tc>
                  <w:tcPr>
                    <w:tcW w:w="0" w:type="auto"/>
                    <w:hideMark/>
                  </w:tcPr>
                  <w:p w14:paraId="1E0996CE" w14:textId="77777777" w:rsidR="001D0D9B" w:rsidRDefault="001D0D9B">
                    <w:pPr>
                      <w:pStyle w:val="Bibliografia"/>
                    </w:pPr>
                    <w:r>
                      <w:t xml:space="preserve">T. P. Speed, "Introduction to Fisher (1926) the arrangement of field experiments," in </w:t>
                    </w:r>
                    <w:r>
                      <w:rPr>
                        <w:i/>
                        <w:iCs w:val="0"/>
                      </w:rPr>
                      <w:t>Breakthroughs in statistics</w:t>
                    </w:r>
                    <w:r>
                      <w:t>, New York, Springer, 1992, pp. 71-81.</w:t>
                    </w:r>
                  </w:p>
                </w:tc>
              </w:tr>
              <w:tr w:rsidR="001D0D9B" w14:paraId="2FA6C8AB" w14:textId="77777777">
                <w:trPr>
                  <w:divId w:val="1505242542"/>
                  <w:tblCellSpacing w:w="15" w:type="dxa"/>
                </w:trPr>
                <w:tc>
                  <w:tcPr>
                    <w:tcW w:w="50" w:type="pct"/>
                    <w:hideMark/>
                  </w:tcPr>
                  <w:p w14:paraId="090DCE80" w14:textId="77777777" w:rsidR="001D0D9B" w:rsidRDefault="001D0D9B">
                    <w:pPr>
                      <w:pStyle w:val="Bibliografia"/>
                    </w:pPr>
                    <w:r>
                      <w:t xml:space="preserve">[164] </w:t>
                    </w:r>
                  </w:p>
                </w:tc>
                <w:tc>
                  <w:tcPr>
                    <w:tcW w:w="0" w:type="auto"/>
                    <w:hideMark/>
                  </w:tcPr>
                  <w:p w14:paraId="71B7B4FA" w14:textId="77777777" w:rsidR="001D0D9B" w:rsidRDefault="001D0D9B">
                    <w:pPr>
                      <w:pStyle w:val="Bibliografia"/>
                    </w:pPr>
                    <w:r>
                      <w:t xml:space="preserve">P. Tsai, "Variable gauge repeatability and reproducibility study using the analysis of variance method," </w:t>
                    </w:r>
                    <w:r>
                      <w:rPr>
                        <w:i/>
                        <w:iCs w:val="0"/>
                      </w:rPr>
                      <w:t xml:space="preserve">Quality Engineering, </w:t>
                    </w:r>
                    <w:r>
                      <w:t xml:space="preserve">vol. 1, no. 1, pp. 107-115, 1988. </w:t>
                    </w:r>
                  </w:p>
                </w:tc>
              </w:tr>
              <w:tr w:rsidR="001D0D9B" w14:paraId="220244D3" w14:textId="77777777">
                <w:trPr>
                  <w:divId w:val="1505242542"/>
                  <w:tblCellSpacing w:w="15" w:type="dxa"/>
                </w:trPr>
                <w:tc>
                  <w:tcPr>
                    <w:tcW w:w="50" w:type="pct"/>
                    <w:hideMark/>
                  </w:tcPr>
                  <w:p w14:paraId="2C6D06B0" w14:textId="77777777" w:rsidR="001D0D9B" w:rsidRDefault="001D0D9B">
                    <w:pPr>
                      <w:pStyle w:val="Bibliografia"/>
                    </w:pPr>
                    <w:r>
                      <w:t xml:space="preserve">[165] </w:t>
                    </w:r>
                  </w:p>
                </w:tc>
                <w:tc>
                  <w:tcPr>
                    <w:tcW w:w="0" w:type="auto"/>
                    <w:hideMark/>
                  </w:tcPr>
                  <w:p w14:paraId="6DA65B1C" w14:textId="77777777" w:rsidR="001D0D9B" w:rsidRDefault="001D0D9B">
                    <w:pPr>
                      <w:pStyle w:val="Bibliografia"/>
                    </w:pPr>
                    <w:r>
                      <w:t xml:space="preserve">R. Howes, "mproving the performance of Earned Value Analysis as a construction project management tool," </w:t>
                    </w:r>
                    <w:r>
                      <w:rPr>
                        <w:i/>
                        <w:iCs w:val="0"/>
                      </w:rPr>
                      <w:t xml:space="preserve">Engineering Construction and Architectural Management, </w:t>
                    </w:r>
                    <w:r>
                      <w:t xml:space="preserve">vol. 7, no. 4, pp. 399-411, 2000. </w:t>
                    </w:r>
                  </w:p>
                </w:tc>
              </w:tr>
              <w:tr w:rsidR="001D0D9B" w14:paraId="2B6855B2" w14:textId="77777777">
                <w:trPr>
                  <w:divId w:val="1505242542"/>
                  <w:tblCellSpacing w:w="15" w:type="dxa"/>
                </w:trPr>
                <w:tc>
                  <w:tcPr>
                    <w:tcW w:w="50" w:type="pct"/>
                    <w:hideMark/>
                  </w:tcPr>
                  <w:p w14:paraId="4C170BAC" w14:textId="77777777" w:rsidR="001D0D9B" w:rsidRDefault="001D0D9B">
                    <w:pPr>
                      <w:pStyle w:val="Bibliografia"/>
                    </w:pPr>
                    <w:r>
                      <w:t xml:space="preserve">[166] </w:t>
                    </w:r>
                  </w:p>
                </w:tc>
                <w:tc>
                  <w:tcPr>
                    <w:tcW w:w="0" w:type="auto"/>
                    <w:hideMark/>
                  </w:tcPr>
                  <w:p w14:paraId="2B27A817" w14:textId="77777777" w:rsidR="001D0D9B" w:rsidRDefault="001D0D9B">
                    <w:pPr>
                      <w:pStyle w:val="Bibliografia"/>
                    </w:pPr>
                    <w:r>
                      <w:t xml:space="preserve">E. J. Mishan and Q. Euston, Cost-benefit analysis, New York: Praeger, 1976. </w:t>
                    </w:r>
                  </w:p>
                </w:tc>
              </w:tr>
              <w:tr w:rsidR="001D0D9B" w14:paraId="302A34A2" w14:textId="77777777">
                <w:trPr>
                  <w:divId w:val="1505242542"/>
                  <w:tblCellSpacing w:w="15" w:type="dxa"/>
                </w:trPr>
                <w:tc>
                  <w:tcPr>
                    <w:tcW w:w="50" w:type="pct"/>
                    <w:hideMark/>
                  </w:tcPr>
                  <w:p w14:paraId="5CAC513F" w14:textId="77777777" w:rsidR="001D0D9B" w:rsidRDefault="001D0D9B">
                    <w:pPr>
                      <w:pStyle w:val="Bibliografia"/>
                    </w:pPr>
                    <w:r>
                      <w:t xml:space="preserve">[167] </w:t>
                    </w:r>
                  </w:p>
                </w:tc>
                <w:tc>
                  <w:tcPr>
                    <w:tcW w:w="0" w:type="auto"/>
                    <w:hideMark/>
                  </w:tcPr>
                  <w:p w14:paraId="59B5D7F2" w14:textId="77777777" w:rsidR="001D0D9B" w:rsidRDefault="001D0D9B">
                    <w:pPr>
                      <w:pStyle w:val="Bibliografia"/>
                    </w:pPr>
                    <w:r>
                      <w:t>D. Birsch and J. Fielder, "The Ford Pinto case: A study in applied ethics, business and technology," 1994.</w:t>
                    </w:r>
                  </w:p>
                </w:tc>
              </w:tr>
              <w:tr w:rsidR="001D0D9B" w14:paraId="6104E437" w14:textId="77777777">
                <w:trPr>
                  <w:divId w:val="1505242542"/>
                  <w:tblCellSpacing w:w="15" w:type="dxa"/>
                </w:trPr>
                <w:tc>
                  <w:tcPr>
                    <w:tcW w:w="50" w:type="pct"/>
                    <w:hideMark/>
                  </w:tcPr>
                  <w:p w14:paraId="5E31FCE6" w14:textId="77777777" w:rsidR="001D0D9B" w:rsidRDefault="001D0D9B">
                    <w:pPr>
                      <w:pStyle w:val="Bibliografia"/>
                    </w:pPr>
                    <w:r>
                      <w:lastRenderedPageBreak/>
                      <w:t xml:space="preserve">[168] </w:t>
                    </w:r>
                  </w:p>
                </w:tc>
                <w:tc>
                  <w:tcPr>
                    <w:tcW w:w="0" w:type="auto"/>
                    <w:hideMark/>
                  </w:tcPr>
                  <w:p w14:paraId="3EBFD96C" w14:textId="77777777" w:rsidR="001D0D9B" w:rsidRDefault="001D0D9B">
                    <w:pPr>
                      <w:pStyle w:val="Bibliografia"/>
                    </w:pPr>
                    <w:r>
                      <w:t xml:space="preserve">A. Garber and C. Phelps, "Economic foundations of cost-effectiveness analysis," </w:t>
                    </w:r>
                    <w:r>
                      <w:rPr>
                        <w:i/>
                        <w:iCs w:val="0"/>
                      </w:rPr>
                      <w:t xml:space="preserve">Journal of health economics, </w:t>
                    </w:r>
                    <w:r>
                      <w:t xml:space="preserve">vol. 16, no. 1, pp. 1-31, 1997. </w:t>
                    </w:r>
                  </w:p>
                </w:tc>
              </w:tr>
              <w:tr w:rsidR="001D0D9B" w14:paraId="04DF1A9A" w14:textId="77777777">
                <w:trPr>
                  <w:divId w:val="1505242542"/>
                  <w:tblCellSpacing w:w="15" w:type="dxa"/>
                </w:trPr>
                <w:tc>
                  <w:tcPr>
                    <w:tcW w:w="50" w:type="pct"/>
                    <w:hideMark/>
                  </w:tcPr>
                  <w:p w14:paraId="13B405F9" w14:textId="77777777" w:rsidR="001D0D9B" w:rsidRDefault="001D0D9B">
                    <w:pPr>
                      <w:pStyle w:val="Bibliografia"/>
                    </w:pPr>
                    <w:r>
                      <w:t xml:space="preserve">[169] </w:t>
                    </w:r>
                  </w:p>
                </w:tc>
                <w:tc>
                  <w:tcPr>
                    <w:tcW w:w="0" w:type="auto"/>
                    <w:hideMark/>
                  </w:tcPr>
                  <w:p w14:paraId="7C55DBD3" w14:textId="77777777" w:rsidR="001D0D9B" w:rsidRDefault="001D0D9B">
                    <w:pPr>
                      <w:pStyle w:val="Bibliografia"/>
                    </w:pPr>
                    <w:r>
                      <w:t xml:space="preserve">G. Barnard, "Control charts and stochastic processes," </w:t>
                    </w:r>
                    <w:r>
                      <w:rPr>
                        <w:i/>
                        <w:iCs w:val="0"/>
                      </w:rPr>
                      <w:t xml:space="preserve">ournal of the Royal Statistical Society: Series B (Methodological), </w:t>
                    </w:r>
                    <w:r>
                      <w:t xml:space="preserve">vol. 21, no. 2, pp. 239-257, 1959. </w:t>
                    </w:r>
                  </w:p>
                </w:tc>
              </w:tr>
              <w:tr w:rsidR="001D0D9B" w14:paraId="66CD88B2" w14:textId="77777777">
                <w:trPr>
                  <w:divId w:val="1505242542"/>
                  <w:tblCellSpacing w:w="15" w:type="dxa"/>
                </w:trPr>
                <w:tc>
                  <w:tcPr>
                    <w:tcW w:w="50" w:type="pct"/>
                    <w:hideMark/>
                  </w:tcPr>
                  <w:p w14:paraId="7E0C3D9D" w14:textId="77777777" w:rsidR="001D0D9B" w:rsidRDefault="001D0D9B">
                    <w:pPr>
                      <w:pStyle w:val="Bibliografia"/>
                      <w:rPr>
                        <w:lang w:val="pl-PL"/>
                      </w:rPr>
                    </w:pPr>
                    <w:r>
                      <w:t xml:space="preserve">[170] </w:t>
                    </w:r>
                  </w:p>
                </w:tc>
                <w:tc>
                  <w:tcPr>
                    <w:tcW w:w="0" w:type="auto"/>
                    <w:hideMark/>
                  </w:tcPr>
                  <w:p w14:paraId="36A4AEAA" w14:textId="77777777" w:rsidR="001D0D9B" w:rsidRDefault="001D0D9B">
                    <w:pPr>
                      <w:pStyle w:val="Bibliografia"/>
                    </w:pPr>
                    <w:r>
                      <w:t>„Manifest Agile,” 2001. [Online]. Available: https://agilemanifesto.org/iso/pl/manifesto.html.</w:t>
                    </w:r>
                  </w:p>
                </w:tc>
              </w:tr>
              <w:tr w:rsidR="001D0D9B" w14:paraId="5937B13B" w14:textId="77777777">
                <w:trPr>
                  <w:divId w:val="1505242542"/>
                  <w:tblCellSpacing w:w="15" w:type="dxa"/>
                </w:trPr>
                <w:tc>
                  <w:tcPr>
                    <w:tcW w:w="50" w:type="pct"/>
                    <w:hideMark/>
                  </w:tcPr>
                  <w:p w14:paraId="760205CE" w14:textId="77777777" w:rsidR="001D0D9B" w:rsidRDefault="001D0D9B">
                    <w:pPr>
                      <w:pStyle w:val="Bibliografia"/>
                    </w:pPr>
                    <w:r>
                      <w:t xml:space="preserve">[171] </w:t>
                    </w:r>
                  </w:p>
                </w:tc>
                <w:tc>
                  <w:tcPr>
                    <w:tcW w:w="0" w:type="auto"/>
                    <w:hideMark/>
                  </w:tcPr>
                  <w:p w14:paraId="46A59451" w14:textId="77777777" w:rsidR="001D0D9B" w:rsidRDefault="001D0D9B">
                    <w:pPr>
                      <w:pStyle w:val="Bibliografia"/>
                    </w:pPr>
                    <w:r>
                      <w:t>„Zasady Manifestu Agile,” 2001. [Online]. Available: https://agilemanifesto.org/iso/pl/principles.html.</w:t>
                    </w:r>
                  </w:p>
                </w:tc>
              </w:tr>
              <w:tr w:rsidR="001D0D9B" w14:paraId="5C821689" w14:textId="77777777">
                <w:trPr>
                  <w:divId w:val="1505242542"/>
                  <w:tblCellSpacing w:w="15" w:type="dxa"/>
                </w:trPr>
                <w:tc>
                  <w:tcPr>
                    <w:tcW w:w="50" w:type="pct"/>
                    <w:hideMark/>
                  </w:tcPr>
                  <w:p w14:paraId="4896FB0D" w14:textId="77777777" w:rsidR="001D0D9B" w:rsidRDefault="001D0D9B">
                    <w:pPr>
                      <w:pStyle w:val="Bibliografia"/>
                    </w:pPr>
                    <w:r>
                      <w:t xml:space="preserve">[172] </w:t>
                    </w:r>
                  </w:p>
                </w:tc>
                <w:tc>
                  <w:tcPr>
                    <w:tcW w:w="0" w:type="auto"/>
                    <w:hideMark/>
                  </w:tcPr>
                  <w:p w14:paraId="6329FAA9" w14:textId="77777777" w:rsidR="001D0D9B" w:rsidRDefault="001D0D9B">
                    <w:pPr>
                      <w:pStyle w:val="Bibliografia"/>
                    </w:pPr>
                    <w:r>
                      <w:t xml:space="preserve">K. Beck, Extreme Programming Explained: Embrace Change, Addison-Wesley, 1999. </w:t>
                    </w:r>
                  </w:p>
                </w:tc>
              </w:tr>
              <w:tr w:rsidR="001D0D9B" w14:paraId="644786D5" w14:textId="77777777">
                <w:trPr>
                  <w:divId w:val="1505242542"/>
                  <w:tblCellSpacing w:w="15" w:type="dxa"/>
                </w:trPr>
                <w:tc>
                  <w:tcPr>
                    <w:tcW w:w="50" w:type="pct"/>
                    <w:hideMark/>
                  </w:tcPr>
                  <w:p w14:paraId="05A76A41" w14:textId="77777777" w:rsidR="001D0D9B" w:rsidRDefault="001D0D9B">
                    <w:pPr>
                      <w:pStyle w:val="Bibliografia"/>
                    </w:pPr>
                    <w:r>
                      <w:t xml:space="preserve">[173] </w:t>
                    </w:r>
                  </w:p>
                </w:tc>
                <w:tc>
                  <w:tcPr>
                    <w:tcW w:w="0" w:type="auto"/>
                    <w:hideMark/>
                  </w:tcPr>
                  <w:p w14:paraId="02A3E2FC" w14:textId="77777777" w:rsidR="001D0D9B" w:rsidRDefault="001D0D9B">
                    <w:pPr>
                      <w:pStyle w:val="Bibliografia"/>
                    </w:pPr>
                    <w:r>
                      <w:t>K. Beck and C. Andres, Extreme Programming Explained: Embrace Change, 2nd Ed., Addison-Wesley, 2004, p. 224.</w:t>
                    </w:r>
                  </w:p>
                </w:tc>
              </w:tr>
              <w:tr w:rsidR="001D0D9B" w14:paraId="47B99D70" w14:textId="77777777">
                <w:trPr>
                  <w:divId w:val="1505242542"/>
                  <w:tblCellSpacing w:w="15" w:type="dxa"/>
                </w:trPr>
                <w:tc>
                  <w:tcPr>
                    <w:tcW w:w="50" w:type="pct"/>
                    <w:hideMark/>
                  </w:tcPr>
                  <w:p w14:paraId="270C7672" w14:textId="77777777" w:rsidR="001D0D9B" w:rsidRDefault="001D0D9B">
                    <w:pPr>
                      <w:pStyle w:val="Bibliografia"/>
                    </w:pPr>
                    <w:r>
                      <w:t xml:space="preserve">[174] </w:t>
                    </w:r>
                  </w:p>
                </w:tc>
                <w:tc>
                  <w:tcPr>
                    <w:tcW w:w="0" w:type="auto"/>
                    <w:hideMark/>
                  </w:tcPr>
                  <w:p w14:paraId="2428AE76" w14:textId="77777777" w:rsidR="001D0D9B" w:rsidRDefault="001D0D9B">
                    <w:pPr>
                      <w:pStyle w:val="Bibliografia"/>
                    </w:pPr>
                    <w:r>
                      <w:t>D. Wells, "Extreme Programming: A gentle introduction," 1999. [Online]. Available: http://www.extremeprogramming.org/. [Accessed 18 12 2019].</w:t>
                    </w:r>
                  </w:p>
                </w:tc>
              </w:tr>
              <w:tr w:rsidR="001D0D9B" w14:paraId="4C9F431B" w14:textId="77777777">
                <w:trPr>
                  <w:divId w:val="1505242542"/>
                  <w:tblCellSpacing w:w="15" w:type="dxa"/>
                </w:trPr>
                <w:tc>
                  <w:tcPr>
                    <w:tcW w:w="50" w:type="pct"/>
                    <w:hideMark/>
                  </w:tcPr>
                  <w:p w14:paraId="36D9B0D9" w14:textId="77777777" w:rsidR="001D0D9B" w:rsidRDefault="001D0D9B">
                    <w:pPr>
                      <w:pStyle w:val="Bibliografia"/>
                    </w:pPr>
                    <w:r>
                      <w:t xml:space="preserve">[175] </w:t>
                    </w:r>
                  </w:p>
                </w:tc>
                <w:tc>
                  <w:tcPr>
                    <w:tcW w:w="0" w:type="auto"/>
                    <w:hideMark/>
                  </w:tcPr>
                  <w:p w14:paraId="58624288" w14:textId="77777777" w:rsidR="001D0D9B" w:rsidRDefault="001D0D9B">
                    <w:pPr>
                      <w:pStyle w:val="Bibliografia"/>
                    </w:pPr>
                    <w:r>
                      <w:t xml:space="preserve">H. Takeuchi and I. Nonaka, "The new product development game," </w:t>
                    </w:r>
                    <w:r>
                      <w:rPr>
                        <w:i/>
                        <w:iCs w:val="0"/>
                      </w:rPr>
                      <w:t xml:space="preserve">Harvarf Business Review, </w:t>
                    </w:r>
                    <w:r>
                      <w:t xml:space="preserve">vol. 64, no. 1, pp. 137-146, 1986. </w:t>
                    </w:r>
                  </w:p>
                </w:tc>
              </w:tr>
              <w:tr w:rsidR="001D0D9B" w14:paraId="6FF57357" w14:textId="77777777">
                <w:trPr>
                  <w:divId w:val="1505242542"/>
                  <w:tblCellSpacing w:w="15" w:type="dxa"/>
                </w:trPr>
                <w:tc>
                  <w:tcPr>
                    <w:tcW w:w="50" w:type="pct"/>
                    <w:hideMark/>
                  </w:tcPr>
                  <w:p w14:paraId="14DE4BA3" w14:textId="77777777" w:rsidR="001D0D9B" w:rsidRDefault="001D0D9B">
                    <w:pPr>
                      <w:pStyle w:val="Bibliografia"/>
                    </w:pPr>
                    <w:r>
                      <w:t xml:space="preserve">[176] </w:t>
                    </w:r>
                  </w:p>
                </w:tc>
                <w:tc>
                  <w:tcPr>
                    <w:tcW w:w="0" w:type="auto"/>
                    <w:hideMark/>
                  </w:tcPr>
                  <w:p w14:paraId="2F08641D" w14:textId="77777777" w:rsidR="001D0D9B" w:rsidRDefault="001D0D9B">
                    <w:pPr>
                      <w:pStyle w:val="Bibliografia"/>
                    </w:pPr>
                    <w:r>
                      <w:t xml:space="preserve">J. Sutherland, "Business Object Design and Implementation," in </w:t>
                    </w:r>
                    <w:r>
                      <w:rPr>
                        <w:i/>
                        <w:iCs w:val="0"/>
                      </w:rPr>
                      <w:t>Proceedings of OOPSLA'95 Workshop</w:t>
                    </w:r>
                    <w:r>
                      <w:t xml:space="preserve">, 1995. </w:t>
                    </w:r>
                  </w:p>
                </w:tc>
              </w:tr>
              <w:tr w:rsidR="001D0D9B" w14:paraId="525C47F9" w14:textId="77777777">
                <w:trPr>
                  <w:divId w:val="1505242542"/>
                  <w:tblCellSpacing w:w="15" w:type="dxa"/>
                </w:trPr>
                <w:tc>
                  <w:tcPr>
                    <w:tcW w:w="50" w:type="pct"/>
                    <w:hideMark/>
                  </w:tcPr>
                  <w:p w14:paraId="3656C366" w14:textId="77777777" w:rsidR="001D0D9B" w:rsidRDefault="001D0D9B">
                    <w:pPr>
                      <w:pStyle w:val="Bibliografia"/>
                    </w:pPr>
                    <w:r>
                      <w:t xml:space="preserve">[177] </w:t>
                    </w:r>
                  </w:p>
                </w:tc>
                <w:tc>
                  <w:tcPr>
                    <w:tcW w:w="0" w:type="auto"/>
                    <w:hideMark/>
                  </w:tcPr>
                  <w:p w14:paraId="3992DE05" w14:textId="77777777" w:rsidR="001D0D9B" w:rsidRDefault="001D0D9B">
                    <w:pPr>
                      <w:pStyle w:val="Bibliografia"/>
                    </w:pPr>
                    <w:r>
                      <w:t xml:space="preserve">M. Beedle, M. Devos, Y. Sharon, K. Schwaber and J. Sutherland, "An extension pattern language for hyperproductive software development," </w:t>
                    </w:r>
                    <w:r>
                      <w:rPr>
                        <w:i/>
                        <w:iCs w:val="0"/>
                      </w:rPr>
                      <w:t xml:space="preserve">Pattern languages of program design, </w:t>
                    </w:r>
                    <w:r>
                      <w:t xml:space="preserve">vol. 4, pp. 637-651, 1999. </w:t>
                    </w:r>
                  </w:p>
                </w:tc>
              </w:tr>
              <w:tr w:rsidR="001D0D9B" w14:paraId="49448063" w14:textId="77777777">
                <w:trPr>
                  <w:divId w:val="1505242542"/>
                  <w:tblCellSpacing w:w="15" w:type="dxa"/>
                </w:trPr>
                <w:tc>
                  <w:tcPr>
                    <w:tcW w:w="50" w:type="pct"/>
                    <w:hideMark/>
                  </w:tcPr>
                  <w:p w14:paraId="3941F359" w14:textId="77777777" w:rsidR="001D0D9B" w:rsidRDefault="001D0D9B">
                    <w:pPr>
                      <w:pStyle w:val="Bibliografia"/>
                    </w:pPr>
                    <w:r>
                      <w:t>[17</w:t>
                    </w:r>
                    <w:r>
                      <w:lastRenderedPageBreak/>
                      <w:t xml:space="preserve">8] </w:t>
                    </w:r>
                  </w:p>
                </w:tc>
                <w:tc>
                  <w:tcPr>
                    <w:tcW w:w="0" w:type="auto"/>
                    <w:hideMark/>
                  </w:tcPr>
                  <w:p w14:paraId="322179A5" w14:textId="77777777" w:rsidR="001D0D9B" w:rsidRDefault="001D0D9B">
                    <w:pPr>
                      <w:pStyle w:val="Bibliografia"/>
                    </w:pPr>
                    <w:r>
                      <w:lastRenderedPageBreak/>
                      <w:t xml:space="preserve">J. Sutherland and K. Schwaber, "The Scrum Papers. Nuts, Bolts and Origins of an Agile Process," [Online]. </w:t>
                    </w:r>
                  </w:p>
                </w:tc>
              </w:tr>
              <w:tr w:rsidR="001D0D9B" w14:paraId="7AD510CB" w14:textId="77777777">
                <w:trPr>
                  <w:divId w:val="1505242542"/>
                  <w:tblCellSpacing w:w="15" w:type="dxa"/>
                </w:trPr>
                <w:tc>
                  <w:tcPr>
                    <w:tcW w:w="50" w:type="pct"/>
                    <w:hideMark/>
                  </w:tcPr>
                  <w:p w14:paraId="63FE40D0" w14:textId="77777777" w:rsidR="001D0D9B" w:rsidRDefault="001D0D9B">
                    <w:pPr>
                      <w:pStyle w:val="Bibliografia"/>
                    </w:pPr>
                    <w:r>
                      <w:t xml:space="preserve">[179] </w:t>
                    </w:r>
                  </w:p>
                </w:tc>
                <w:tc>
                  <w:tcPr>
                    <w:tcW w:w="0" w:type="auto"/>
                    <w:hideMark/>
                  </w:tcPr>
                  <w:p w14:paraId="2C094627" w14:textId="77777777" w:rsidR="001D0D9B" w:rsidRDefault="001D0D9B">
                    <w:pPr>
                      <w:pStyle w:val="Bibliografia"/>
                    </w:pPr>
                    <w:r>
                      <w:t xml:space="preserve">J. V. Sutherland and K. Schwaber, "The Scrum Guide," 2011. [Online]. </w:t>
                    </w:r>
                  </w:p>
                </w:tc>
              </w:tr>
              <w:tr w:rsidR="001D0D9B" w14:paraId="197DB25A" w14:textId="77777777">
                <w:trPr>
                  <w:divId w:val="1505242542"/>
                  <w:tblCellSpacing w:w="15" w:type="dxa"/>
                </w:trPr>
                <w:tc>
                  <w:tcPr>
                    <w:tcW w:w="50" w:type="pct"/>
                    <w:hideMark/>
                  </w:tcPr>
                  <w:p w14:paraId="5AF238A6" w14:textId="77777777" w:rsidR="001D0D9B" w:rsidRDefault="001D0D9B">
                    <w:pPr>
                      <w:pStyle w:val="Bibliografia"/>
                      <w:rPr>
                        <w:lang w:val="pl-PL"/>
                      </w:rPr>
                    </w:pPr>
                    <w:r>
                      <w:t xml:space="preserve">[180] </w:t>
                    </w:r>
                  </w:p>
                </w:tc>
                <w:tc>
                  <w:tcPr>
                    <w:tcW w:w="0" w:type="auto"/>
                    <w:hideMark/>
                  </w:tcPr>
                  <w:p w14:paraId="197430B8" w14:textId="77777777" w:rsidR="001D0D9B" w:rsidRDefault="001D0D9B">
                    <w:pPr>
                      <w:pStyle w:val="Bibliografia"/>
                    </w:pPr>
                    <w:r>
                      <w:t>Ł. Bręk, „International Conference on Information Systems,” 6 1 2018. [Online]. Available: https://bialko.eu/agile/backlog/. [Data uzyskania dostępu: 18 12 2018].</w:t>
                    </w:r>
                  </w:p>
                </w:tc>
              </w:tr>
              <w:tr w:rsidR="001D0D9B" w14:paraId="7ADB4074" w14:textId="77777777">
                <w:trPr>
                  <w:divId w:val="1505242542"/>
                  <w:tblCellSpacing w:w="15" w:type="dxa"/>
                </w:trPr>
                <w:tc>
                  <w:tcPr>
                    <w:tcW w:w="50" w:type="pct"/>
                    <w:hideMark/>
                  </w:tcPr>
                  <w:p w14:paraId="062FE052" w14:textId="77777777" w:rsidR="001D0D9B" w:rsidRDefault="001D0D9B">
                    <w:pPr>
                      <w:pStyle w:val="Bibliografia"/>
                    </w:pPr>
                    <w:r>
                      <w:t xml:space="preserve">[181] </w:t>
                    </w:r>
                  </w:p>
                </w:tc>
                <w:tc>
                  <w:tcPr>
                    <w:tcW w:w="0" w:type="auto"/>
                    <w:hideMark/>
                  </w:tcPr>
                  <w:p w14:paraId="75BD510C" w14:textId="77777777" w:rsidR="001D0D9B" w:rsidRDefault="001D0D9B">
                    <w:pPr>
                      <w:pStyle w:val="Bibliografia"/>
                    </w:pPr>
                    <w:r>
                      <w:t>A. Glushchenko, „Scrum Master - co naprawdę robi, kim jest w organizacji, rola w transformacji,” 3 6 2019. [Online]. Available: https://www.qagile.pl/scrum/scrum-master-co-robi-kim-jest-rola-transformacji/. [Data uzyskania dostępu: 18 12 2019].</w:t>
                    </w:r>
                  </w:p>
                </w:tc>
              </w:tr>
              <w:tr w:rsidR="001D0D9B" w14:paraId="50D3F7D4" w14:textId="77777777">
                <w:trPr>
                  <w:divId w:val="1505242542"/>
                  <w:tblCellSpacing w:w="15" w:type="dxa"/>
                </w:trPr>
                <w:tc>
                  <w:tcPr>
                    <w:tcW w:w="50" w:type="pct"/>
                    <w:hideMark/>
                  </w:tcPr>
                  <w:p w14:paraId="48448F29" w14:textId="77777777" w:rsidR="001D0D9B" w:rsidRDefault="001D0D9B">
                    <w:pPr>
                      <w:pStyle w:val="Bibliografia"/>
                      <w:rPr>
                        <w:lang w:val="en-GB"/>
                      </w:rPr>
                    </w:pPr>
                    <w:r>
                      <w:rPr>
                        <w:lang w:val="en-GB"/>
                      </w:rPr>
                      <w:t xml:space="preserve">[182] </w:t>
                    </w:r>
                  </w:p>
                </w:tc>
                <w:tc>
                  <w:tcPr>
                    <w:tcW w:w="0" w:type="auto"/>
                    <w:hideMark/>
                  </w:tcPr>
                  <w:p w14:paraId="0934FCD4" w14:textId="77777777" w:rsidR="001D0D9B" w:rsidRDefault="001D0D9B">
                    <w:pPr>
                      <w:pStyle w:val="Bibliografia"/>
                      <w:rPr>
                        <w:lang w:val="en-GB"/>
                      </w:rPr>
                    </w:pPr>
                    <w:r>
                      <w:rPr>
                        <w:lang w:val="en-GB"/>
                      </w:rPr>
                      <w:t xml:space="preserve">L. Adkins, Coaching agile teams: a companion for ScrumMasters, agile coaches, and project managers in transition, Pearson Education India, 2010. </w:t>
                    </w:r>
                  </w:p>
                </w:tc>
              </w:tr>
              <w:tr w:rsidR="001D0D9B" w14:paraId="7C4CCFCA" w14:textId="77777777">
                <w:trPr>
                  <w:divId w:val="1505242542"/>
                  <w:tblCellSpacing w:w="15" w:type="dxa"/>
                </w:trPr>
                <w:tc>
                  <w:tcPr>
                    <w:tcW w:w="50" w:type="pct"/>
                    <w:hideMark/>
                  </w:tcPr>
                  <w:p w14:paraId="6ED75D4C" w14:textId="77777777" w:rsidR="001D0D9B" w:rsidRDefault="001D0D9B">
                    <w:pPr>
                      <w:pStyle w:val="Bibliografia"/>
                    </w:pPr>
                    <w:r>
                      <w:t xml:space="preserve">[183] </w:t>
                    </w:r>
                  </w:p>
                </w:tc>
                <w:tc>
                  <w:tcPr>
                    <w:tcW w:w="0" w:type="auto"/>
                    <w:hideMark/>
                  </w:tcPr>
                  <w:p w14:paraId="57233248" w14:textId="77777777" w:rsidR="001D0D9B" w:rsidRDefault="001D0D9B">
                    <w:pPr>
                      <w:pStyle w:val="Bibliografia"/>
                    </w:pPr>
                    <w:r>
                      <w:t xml:space="preserve">C. J. Stettina and J. Hörz, "Agile portfolio management: An empirical perspective on the practice in use," </w:t>
                    </w:r>
                    <w:r>
                      <w:rPr>
                        <w:i/>
                        <w:iCs w:val="0"/>
                      </w:rPr>
                      <w:t xml:space="preserve">International Journal of Project Management, </w:t>
                    </w:r>
                    <w:r>
                      <w:t xml:space="preserve">vol. 33, no. 1, pp. 140-152, 2015. </w:t>
                    </w:r>
                  </w:p>
                </w:tc>
              </w:tr>
              <w:tr w:rsidR="001D0D9B" w14:paraId="50F6BE30" w14:textId="77777777">
                <w:trPr>
                  <w:divId w:val="1505242542"/>
                  <w:tblCellSpacing w:w="15" w:type="dxa"/>
                </w:trPr>
                <w:tc>
                  <w:tcPr>
                    <w:tcW w:w="50" w:type="pct"/>
                    <w:hideMark/>
                  </w:tcPr>
                  <w:p w14:paraId="29CC7E35" w14:textId="77777777" w:rsidR="001D0D9B" w:rsidRDefault="001D0D9B">
                    <w:pPr>
                      <w:pStyle w:val="Bibliografia"/>
                      <w:rPr>
                        <w:lang w:val="pl-PL"/>
                      </w:rPr>
                    </w:pPr>
                    <w:r>
                      <w:t xml:space="preserve">[184] </w:t>
                    </w:r>
                  </w:p>
                </w:tc>
                <w:tc>
                  <w:tcPr>
                    <w:tcW w:w="0" w:type="auto"/>
                    <w:hideMark/>
                  </w:tcPr>
                  <w:p w14:paraId="25127A9E" w14:textId="77777777" w:rsidR="001D0D9B" w:rsidRDefault="001D0D9B">
                    <w:pPr>
                      <w:pStyle w:val="Bibliografia"/>
                    </w:pPr>
                    <w:r>
                      <w:t xml:space="preserve">R. Barrett, Planning and Budgeting for the Agile Enterprise: A driver-based budgeting toolkit, Elsevier, 2007. </w:t>
                    </w:r>
                  </w:p>
                </w:tc>
              </w:tr>
              <w:tr w:rsidR="001D0D9B" w14:paraId="07610899" w14:textId="77777777">
                <w:trPr>
                  <w:divId w:val="1505242542"/>
                  <w:tblCellSpacing w:w="15" w:type="dxa"/>
                </w:trPr>
                <w:tc>
                  <w:tcPr>
                    <w:tcW w:w="50" w:type="pct"/>
                    <w:hideMark/>
                  </w:tcPr>
                  <w:p w14:paraId="24EB1985" w14:textId="77777777" w:rsidR="001D0D9B" w:rsidRDefault="001D0D9B">
                    <w:pPr>
                      <w:pStyle w:val="Bibliografia"/>
                    </w:pPr>
                    <w:r>
                      <w:t xml:space="preserve">[185] </w:t>
                    </w:r>
                  </w:p>
                </w:tc>
                <w:tc>
                  <w:tcPr>
                    <w:tcW w:w="0" w:type="auto"/>
                    <w:hideMark/>
                  </w:tcPr>
                  <w:p w14:paraId="6A3ED43D" w14:textId="77777777" w:rsidR="001D0D9B" w:rsidRDefault="001D0D9B">
                    <w:pPr>
                      <w:pStyle w:val="Bibliografia"/>
                    </w:pPr>
                    <w:r>
                      <w:t>VersionOne, "13th annual State of Agile report," 2019. [Online]. Available: https://www.stateofagile.com/#ufh-i-521251909-13th-annual-state-of-agile-report/473508.</w:t>
                    </w:r>
                  </w:p>
                </w:tc>
              </w:tr>
              <w:tr w:rsidR="001D0D9B" w14:paraId="0CDDD772" w14:textId="77777777">
                <w:trPr>
                  <w:divId w:val="1505242542"/>
                  <w:tblCellSpacing w:w="15" w:type="dxa"/>
                </w:trPr>
                <w:tc>
                  <w:tcPr>
                    <w:tcW w:w="50" w:type="pct"/>
                    <w:hideMark/>
                  </w:tcPr>
                  <w:p w14:paraId="3093804B" w14:textId="77777777" w:rsidR="001D0D9B" w:rsidRDefault="001D0D9B">
                    <w:pPr>
                      <w:pStyle w:val="Bibliografia"/>
                    </w:pPr>
                    <w:r>
                      <w:t xml:space="preserve">[186] </w:t>
                    </w:r>
                  </w:p>
                </w:tc>
                <w:tc>
                  <w:tcPr>
                    <w:tcW w:w="0" w:type="auto"/>
                    <w:hideMark/>
                  </w:tcPr>
                  <w:p w14:paraId="25AD8541" w14:textId="77777777" w:rsidR="001D0D9B" w:rsidRDefault="001D0D9B">
                    <w:pPr>
                      <w:pStyle w:val="Bibliografia"/>
                    </w:pPr>
                    <w:r>
                      <w:t xml:space="preserve">D. D. McCracken, Digital computer programming, John Wiley &amp; Sons, 1957. </w:t>
                    </w:r>
                  </w:p>
                </w:tc>
              </w:tr>
              <w:tr w:rsidR="001D0D9B" w14:paraId="0F0E47D7" w14:textId="77777777">
                <w:trPr>
                  <w:divId w:val="1505242542"/>
                  <w:tblCellSpacing w:w="15" w:type="dxa"/>
                </w:trPr>
                <w:tc>
                  <w:tcPr>
                    <w:tcW w:w="50" w:type="pct"/>
                    <w:hideMark/>
                  </w:tcPr>
                  <w:p w14:paraId="359EF92C" w14:textId="77777777" w:rsidR="001D0D9B" w:rsidRDefault="001D0D9B">
                    <w:pPr>
                      <w:pStyle w:val="Bibliografia"/>
                    </w:pPr>
                    <w:r>
                      <w:t xml:space="preserve">[187] </w:t>
                    </w:r>
                  </w:p>
                </w:tc>
                <w:tc>
                  <w:tcPr>
                    <w:tcW w:w="0" w:type="auto"/>
                    <w:hideMark/>
                  </w:tcPr>
                  <w:p w14:paraId="2EC9CEC6" w14:textId="77777777" w:rsidR="001D0D9B" w:rsidRDefault="001D0D9B">
                    <w:pPr>
                      <w:pStyle w:val="Bibliografia"/>
                    </w:pPr>
                    <w:r>
                      <w:t xml:space="preserve">H. Erdogmus, M. Morisio and M. Torchiano, "On the Effectiveness of Test-first Approach to Programming," in </w:t>
                    </w:r>
                    <w:r>
                      <w:rPr>
                        <w:i/>
                        <w:iCs w:val="0"/>
                      </w:rPr>
                      <w:t>Proceedings of the IEEE Transactions on Software Engineering</w:t>
                    </w:r>
                    <w:r>
                      <w:t xml:space="preserve">, 2005. </w:t>
                    </w:r>
                  </w:p>
                </w:tc>
              </w:tr>
              <w:tr w:rsidR="001D0D9B" w14:paraId="4B3A9883" w14:textId="77777777">
                <w:trPr>
                  <w:divId w:val="1505242542"/>
                  <w:tblCellSpacing w:w="15" w:type="dxa"/>
                </w:trPr>
                <w:tc>
                  <w:tcPr>
                    <w:tcW w:w="50" w:type="pct"/>
                    <w:hideMark/>
                  </w:tcPr>
                  <w:p w14:paraId="31E6C8A4" w14:textId="77777777" w:rsidR="001D0D9B" w:rsidRDefault="001D0D9B">
                    <w:pPr>
                      <w:pStyle w:val="Bibliografia"/>
                    </w:pPr>
                    <w:r>
                      <w:t xml:space="preserve">[188] </w:t>
                    </w:r>
                  </w:p>
                </w:tc>
                <w:tc>
                  <w:tcPr>
                    <w:tcW w:w="0" w:type="auto"/>
                    <w:hideMark/>
                  </w:tcPr>
                  <w:p w14:paraId="7DAC04A1" w14:textId="77777777" w:rsidR="001D0D9B" w:rsidRDefault="001D0D9B">
                    <w:pPr>
                      <w:pStyle w:val="Bibliografia"/>
                    </w:pPr>
                    <w:r>
                      <w:t xml:space="preserve">D. Janzen and H. Saiedian, "Does test-driven development really improve software design quality?," </w:t>
                    </w:r>
                    <w:r>
                      <w:rPr>
                        <w:i/>
                        <w:iCs w:val="0"/>
                      </w:rPr>
                      <w:t xml:space="preserve">IEEE Software, </w:t>
                    </w:r>
                    <w:r>
                      <w:t xml:space="preserve">vol. 25, no. 2, pp. 77-84, 2008. </w:t>
                    </w:r>
                  </w:p>
                </w:tc>
              </w:tr>
              <w:tr w:rsidR="001D0D9B" w14:paraId="7120392D" w14:textId="77777777">
                <w:trPr>
                  <w:divId w:val="1505242542"/>
                  <w:tblCellSpacing w:w="15" w:type="dxa"/>
                </w:trPr>
                <w:tc>
                  <w:tcPr>
                    <w:tcW w:w="50" w:type="pct"/>
                    <w:hideMark/>
                  </w:tcPr>
                  <w:p w14:paraId="21F9B587" w14:textId="77777777" w:rsidR="001D0D9B" w:rsidRDefault="001D0D9B">
                    <w:pPr>
                      <w:pStyle w:val="Bibliografia"/>
                    </w:pPr>
                    <w:r>
                      <w:lastRenderedPageBreak/>
                      <w:t xml:space="preserve">[189] </w:t>
                    </w:r>
                  </w:p>
                </w:tc>
                <w:tc>
                  <w:tcPr>
                    <w:tcW w:w="0" w:type="auto"/>
                    <w:hideMark/>
                  </w:tcPr>
                  <w:p w14:paraId="03B5D104" w14:textId="77777777" w:rsidR="001D0D9B" w:rsidRDefault="001D0D9B">
                    <w:pPr>
                      <w:pStyle w:val="Bibliografia"/>
                    </w:pPr>
                    <w:r>
                      <w:t xml:space="preserve">D. North, "Introducing BDD," </w:t>
                    </w:r>
                    <w:r>
                      <w:rPr>
                        <w:i/>
                        <w:iCs w:val="0"/>
                      </w:rPr>
                      <w:t xml:space="preserve">Better Software, </w:t>
                    </w:r>
                    <w:r>
                      <w:t xml:space="preserve">2006. </w:t>
                    </w:r>
                  </w:p>
                </w:tc>
              </w:tr>
              <w:tr w:rsidR="001D0D9B" w14:paraId="7F3F2B4B" w14:textId="77777777">
                <w:trPr>
                  <w:divId w:val="1505242542"/>
                  <w:tblCellSpacing w:w="15" w:type="dxa"/>
                </w:trPr>
                <w:tc>
                  <w:tcPr>
                    <w:tcW w:w="50" w:type="pct"/>
                    <w:hideMark/>
                  </w:tcPr>
                  <w:p w14:paraId="7C3E726C" w14:textId="77777777" w:rsidR="001D0D9B" w:rsidRDefault="001D0D9B">
                    <w:pPr>
                      <w:pStyle w:val="Bibliografia"/>
                    </w:pPr>
                    <w:r>
                      <w:t xml:space="preserve">[190] </w:t>
                    </w:r>
                  </w:p>
                </w:tc>
                <w:tc>
                  <w:tcPr>
                    <w:tcW w:w="0" w:type="auto"/>
                    <w:hideMark/>
                  </w:tcPr>
                  <w:p w14:paraId="02B89BD7" w14:textId="77777777" w:rsidR="001D0D9B" w:rsidRDefault="001D0D9B">
                    <w:pPr>
                      <w:pStyle w:val="Bibliografia"/>
                    </w:pPr>
                    <w:r>
                      <w:t xml:space="preserve">C. Solis and X. Wang, "A study of the characteristics of behaviour driven development," in </w:t>
                    </w:r>
                    <w:r>
                      <w:rPr>
                        <w:i/>
                        <w:iCs w:val="0"/>
                      </w:rPr>
                      <w:t>37th EUROMICRO Conference on Software Engineering and Advanced Applications</w:t>
                    </w:r>
                    <w:r>
                      <w:t xml:space="preserve">, 2011. </w:t>
                    </w:r>
                  </w:p>
                </w:tc>
              </w:tr>
              <w:tr w:rsidR="001D0D9B" w14:paraId="5FA23750" w14:textId="77777777">
                <w:trPr>
                  <w:divId w:val="1505242542"/>
                  <w:tblCellSpacing w:w="15" w:type="dxa"/>
                </w:trPr>
                <w:tc>
                  <w:tcPr>
                    <w:tcW w:w="50" w:type="pct"/>
                    <w:hideMark/>
                  </w:tcPr>
                  <w:p w14:paraId="356CD230" w14:textId="77777777" w:rsidR="001D0D9B" w:rsidRDefault="001D0D9B">
                    <w:pPr>
                      <w:pStyle w:val="Bibliografia"/>
                    </w:pPr>
                    <w:r>
                      <w:t xml:space="preserve">[191] </w:t>
                    </w:r>
                  </w:p>
                </w:tc>
                <w:tc>
                  <w:tcPr>
                    <w:tcW w:w="0" w:type="auto"/>
                    <w:hideMark/>
                  </w:tcPr>
                  <w:p w14:paraId="2AC8423F" w14:textId="77777777" w:rsidR="001D0D9B" w:rsidRDefault="001D0D9B">
                    <w:pPr>
                      <w:pStyle w:val="Bibliografia"/>
                    </w:pPr>
                    <w:r>
                      <w:t xml:space="preserve">I. Lazar, S. Motogna and B. Pârv, "Behaviour-Driven Development of Foundational UML Components," </w:t>
                    </w:r>
                    <w:r>
                      <w:rPr>
                        <w:i/>
                        <w:iCs w:val="0"/>
                      </w:rPr>
                      <w:t xml:space="preserve">Electr. Notes Theor. Comput. Sci., </w:t>
                    </w:r>
                    <w:r>
                      <w:t xml:space="preserve">vol. 264, no. 1, pp. 91-105, 2010. </w:t>
                    </w:r>
                  </w:p>
                </w:tc>
              </w:tr>
              <w:tr w:rsidR="001D0D9B" w14:paraId="08FBCF17" w14:textId="77777777">
                <w:trPr>
                  <w:divId w:val="1505242542"/>
                  <w:tblCellSpacing w:w="15" w:type="dxa"/>
                </w:trPr>
                <w:tc>
                  <w:tcPr>
                    <w:tcW w:w="50" w:type="pct"/>
                    <w:hideMark/>
                  </w:tcPr>
                  <w:p w14:paraId="6D30DC64" w14:textId="77777777" w:rsidR="001D0D9B" w:rsidRDefault="001D0D9B">
                    <w:pPr>
                      <w:pStyle w:val="Bibliografia"/>
                    </w:pPr>
                    <w:r>
                      <w:t xml:space="preserve">[192] </w:t>
                    </w:r>
                  </w:p>
                </w:tc>
                <w:tc>
                  <w:tcPr>
                    <w:tcW w:w="0" w:type="auto"/>
                    <w:hideMark/>
                  </w:tcPr>
                  <w:p w14:paraId="0683CA7D" w14:textId="77777777" w:rsidR="001D0D9B" w:rsidRDefault="001D0D9B">
                    <w:pPr>
                      <w:pStyle w:val="Bibliografia"/>
                    </w:pPr>
                    <w:r>
                      <w:t xml:space="preserve">Á. Carrera, C. A. Iglesias and M. Garijo, "Beast methodology: An agile testing methodology for multi-agent systems based on behaviour driven development," </w:t>
                    </w:r>
                    <w:r>
                      <w:rPr>
                        <w:i/>
                        <w:iCs w:val="0"/>
                      </w:rPr>
                      <w:t xml:space="preserve">Information Systems Frontiers, </w:t>
                    </w:r>
                    <w:r>
                      <w:t xml:space="preserve">vol. 16, no. 2, pp. 169-182, 2014. </w:t>
                    </w:r>
                  </w:p>
                </w:tc>
              </w:tr>
              <w:tr w:rsidR="001D0D9B" w14:paraId="3E3B232B" w14:textId="77777777">
                <w:trPr>
                  <w:divId w:val="1505242542"/>
                  <w:tblCellSpacing w:w="15" w:type="dxa"/>
                </w:trPr>
                <w:tc>
                  <w:tcPr>
                    <w:tcW w:w="50" w:type="pct"/>
                    <w:hideMark/>
                  </w:tcPr>
                  <w:p w14:paraId="3F44693E" w14:textId="77777777" w:rsidR="001D0D9B" w:rsidRDefault="001D0D9B">
                    <w:pPr>
                      <w:pStyle w:val="Bibliografia"/>
                    </w:pPr>
                    <w:r>
                      <w:t xml:space="preserve">[193] </w:t>
                    </w:r>
                  </w:p>
                </w:tc>
                <w:tc>
                  <w:tcPr>
                    <w:tcW w:w="0" w:type="auto"/>
                    <w:hideMark/>
                  </w:tcPr>
                  <w:p w14:paraId="3E8638BB" w14:textId="77777777" w:rsidR="001D0D9B" w:rsidRDefault="001D0D9B">
                    <w:pPr>
                      <w:pStyle w:val="Bibliografia"/>
                    </w:pPr>
                    <w:r>
                      <w:t xml:space="preserve">P. Coad, J. de Luca and E. Lefebvre, Java modeling color with UML: Enterprise components and process, Prentice Hall, 1999. </w:t>
                    </w:r>
                  </w:p>
                </w:tc>
              </w:tr>
              <w:tr w:rsidR="001D0D9B" w14:paraId="061FDADC" w14:textId="77777777">
                <w:trPr>
                  <w:divId w:val="1505242542"/>
                  <w:tblCellSpacing w:w="15" w:type="dxa"/>
                </w:trPr>
                <w:tc>
                  <w:tcPr>
                    <w:tcW w:w="50" w:type="pct"/>
                    <w:hideMark/>
                  </w:tcPr>
                  <w:p w14:paraId="7DC0FC2A" w14:textId="77777777" w:rsidR="001D0D9B" w:rsidRDefault="001D0D9B">
                    <w:pPr>
                      <w:pStyle w:val="Bibliografia"/>
                    </w:pPr>
                    <w:r>
                      <w:t xml:space="preserve">[194] </w:t>
                    </w:r>
                  </w:p>
                </w:tc>
                <w:tc>
                  <w:tcPr>
                    <w:tcW w:w="0" w:type="auto"/>
                    <w:hideMark/>
                  </w:tcPr>
                  <w:p w14:paraId="6F96C566" w14:textId="77777777" w:rsidR="001D0D9B" w:rsidRDefault="001D0D9B">
                    <w:pPr>
                      <w:pStyle w:val="Bibliografia"/>
                    </w:pPr>
                    <w:r>
                      <w:t xml:space="preserve">S. R. Palmer and M. Felsing, A practical guide to feature-driven development, Pearson Education, 2001. </w:t>
                    </w:r>
                  </w:p>
                </w:tc>
              </w:tr>
              <w:tr w:rsidR="001D0D9B" w14:paraId="5C5EFA67" w14:textId="77777777">
                <w:trPr>
                  <w:divId w:val="1505242542"/>
                  <w:tblCellSpacing w:w="15" w:type="dxa"/>
                </w:trPr>
                <w:tc>
                  <w:tcPr>
                    <w:tcW w:w="50" w:type="pct"/>
                    <w:hideMark/>
                  </w:tcPr>
                  <w:p w14:paraId="0F1BE6B1" w14:textId="77777777" w:rsidR="001D0D9B" w:rsidRDefault="001D0D9B">
                    <w:pPr>
                      <w:pStyle w:val="Bibliografia"/>
                    </w:pPr>
                    <w:r>
                      <w:t xml:space="preserve">[195] </w:t>
                    </w:r>
                  </w:p>
                </w:tc>
                <w:tc>
                  <w:tcPr>
                    <w:tcW w:w="0" w:type="auto"/>
                    <w:hideMark/>
                  </w:tcPr>
                  <w:p w14:paraId="3C6DD3B1" w14:textId="77777777" w:rsidR="001D0D9B" w:rsidRDefault="001D0D9B">
                    <w:pPr>
                      <w:pStyle w:val="Bibliografia"/>
                    </w:pPr>
                    <w:r>
                      <w:t xml:space="preserve">J. Kerr and R. Hunter, Inside RAD: How to build fully funtional computer systems in 90 days or less, McGraw-Hill, 1994. </w:t>
                    </w:r>
                  </w:p>
                </w:tc>
              </w:tr>
              <w:tr w:rsidR="001D0D9B" w14:paraId="439B3CD5" w14:textId="77777777">
                <w:trPr>
                  <w:divId w:val="1505242542"/>
                  <w:tblCellSpacing w:w="15" w:type="dxa"/>
                </w:trPr>
                <w:tc>
                  <w:tcPr>
                    <w:tcW w:w="50" w:type="pct"/>
                    <w:hideMark/>
                  </w:tcPr>
                  <w:p w14:paraId="42B917BC" w14:textId="77777777" w:rsidR="001D0D9B" w:rsidRDefault="001D0D9B">
                    <w:pPr>
                      <w:pStyle w:val="Bibliografia"/>
                    </w:pPr>
                    <w:r>
                      <w:t xml:space="preserve">[196] </w:t>
                    </w:r>
                  </w:p>
                </w:tc>
                <w:tc>
                  <w:tcPr>
                    <w:tcW w:w="0" w:type="auto"/>
                    <w:hideMark/>
                  </w:tcPr>
                  <w:p w14:paraId="51D06ABA" w14:textId="77777777" w:rsidR="001D0D9B" w:rsidRDefault="001D0D9B">
                    <w:pPr>
                      <w:pStyle w:val="Bibliografia"/>
                    </w:pPr>
                    <w:r>
                      <w:t xml:space="preserve">P. Beynon-Davie, C. Carne, H. Mackay and D. Tudhope, "Rapid application development (RAD): and empirical review," </w:t>
                    </w:r>
                    <w:r>
                      <w:rPr>
                        <w:i/>
                        <w:iCs w:val="0"/>
                      </w:rPr>
                      <w:t xml:space="preserve">European Journal of Information Systems, </w:t>
                    </w:r>
                    <w:r>
                      <w:t xml:space="preserve">vol. 8, no. 3, pp. 211-223, 1999. </w:t>
                    </w:r>
                  </w:p>
                </w:tc>
              </w:tr>
              <w:tr w:rsidR="001D0D9B" w14:paraId="10D46082" w14:textId="77777777">
                <w:trPr>
                  <w:divId w:val="1505242542"/>
                  <w:tblCellSpacing w:w="15" w:type="dxa"/>
                </w:trPr>
                <w:tc>
                  <w:tcPr>
                    <w:tcW w:w="50" w:type="pct"/>
                    <w:hideMark/>
                  </w:tcPr>
                  <w:p w14:paraId="35799A5C" w14:textId="77777777" w:rsidR="001D0D9B" w:rsidRDefault="001D0D9B">
                    <w:pPr>
                      <w:pStyle w:val="Bibliografia"/>
                    </w:pPr>
                    <w:r>
                      <w:t xml:space="preserve">[197] </w:t>
                    </w:r>
                  </w:p>
                </w:tc>
                <w:tc>
                  <w:tcPr>
                    <w:tcW w:w="0" w:type="auto"/>
                    <w:hideMark/>
                  </w:tcPr>
                  <w:p w14:paraId="1523933E" w14:textId="77777777" w:rsidR="001D0D9B" w:rsidRDefault="001D0D9B">
                    <w:pPr>
                      <w:pStyle w:val="Bibliografia"/>
                    </w:pPr>
                    <w:r>
                      <w:t xml:space="preserve">J. Stapleton, DSDM, dynamic systems development method: the method in practice, Cambridge University Press, 1997. </w:t>
                    </w:r>
                  </w:p>
                </w:tc>
              </w:tr>
              <w:tr w:rsidR="001D0D9B" w14:paraId="12586870" w14:textId="77777777">
                <w:trPr>
                  <w:divId w:val="1505242542"/>
                  <w:tblCellSpacing w:w="15" w:type="dxa"/>
                </w:trPr>
                <w:tc>
                  <w:tcPr>
                    <w:tcW w:w="50" w:type="pct"/>
                    <w:hideMark/>
                  </w:tcPr>
                  <w:p w14:paraId="3E870A6F" w14:textId="77777777" w:rsidR="001D0D9B" w:rsidRDefault="001D0D9B">
                    <w:pPr>
                      <w:pStyle w:val="Bibliografia"/>
                    </w:pPr>
                    <w:r>
                      <w:t xml:space="preserve">[198] </w:t>
                    </w:r>
                  </w:p>
                </w:tc>
                <w:tc>
                  <w:tcPr>
                    <w:tcW w:w="0" w:type="auto"/>
                    <w:hideMark/>
                  </w:tcPr>
                  <w:p w14:paraId="5DA8086F" w14:textId="77777777" w:rsidR="001D0D9B" w:rsidRDefault="001D0D9B">
                    <w:pPr>
                      <w:pStyle w:val="Bibliografia"/>
                    </w:pPr>
                    <w:r>
                      <w:t>Agile Business Consortium, "The DSDM Agile Project Framework," 2014. [Online]. Available: https://www.agilebusiness.org/page/TheDSDMAgileProjectFramework.</w:t>
                    </w:r>
                  </w:p>
                </w:tc>
              </w:tr>
              <w:tr w:rsidR="001D0D9B" w14:paraId="02C3DBFB" w14:textId="77777777">
                <w:trPr>
                  <w:divId w:val="1505242542"/>
                  <w:tblCellSpacing w:w="15" w:type="dxa"/>
                </w:trPr>
                <w:tc>
                  <w:tcPr>
                    <w:tcW w:w="50" w:type="pct"/>
                    <w:hideMark/>
                  </w:tcPr>
                  <w:p w14:paraId="64AB498E" w14:textId="77777777" w:rsidR="001D0D9B" w:rsidRDefault="001D0D9B">
                    <w:pPr>
                      <w:pStyle w:val="Bibliografia"/>
                    </w:pPr>
                    <w:r>
                      <w:t>[19</w:t>
                    </w:r>
                    <w:r>
                      <w:lastRenderedPageBreak/>
                      <w:t xml:space="preserve">9] </w:t>
                    </w:r>
                  </w:p>
                </w:tc>
                <w:tc>
                  <w:tcPr>
                    <w:tcW w:w="0" w:type="auto"/>
                    <w:hideMark/>
                  </w:tcPr>
                  <w:p w14:paraId="1A31C79F" w14:textId="77777777" w:rsidR="001D0D9B" w:rsidRDefault="001D0D9B">
                    <w:pPr>
                      <w:pStyle w:val="Bibliografia"/>
                    </w:pPr>
                    <w:r>
                      <w:lastRenderedPageBreak/>
                      <w:t xml:space="preserve">A. Cockburn, "Selecting a project's methodology," </w:t>
                    </w:r>
                    <w:r>
                      <w:rPr>
                        <w:i/>
                        <w:iCs w:val="0"/>
                      </w:rPr>
                      <w:t xml:space="preserve">IEEE software, </w:t>
                    </w:r>
                    <w:r>
                      <w:t xml:space="preserve">vol. 17, no. 4, pp. 64-71, 2000. </w:t>
                    </w:r>
                  </w:p>
                </w:tc>
              </w:tr>
              <w:tr w:rsidR="001D0D9B" w14:paraId="3147D028" w14:textId="77777777">
                <w:trPr>
                  <w:divId w:val="1505242542"/>
                  <w:tblCellSpacing w:w="15" w:type="dxa"/>
                </w:trPr>
                <w:tc>
                  <w:tcPr>
                    <w:tcW w:w="50" w:type="pct"/>
                    <w:hideMark/>
                  </w:tcPr>
                  <w:p w14:paraId="2EDAEF05" w14:textId="77777777" w:rsidR="001D0D9B" w:rsidRDefault="001D0D9B">
                    <w:pPr>
                      <w:pStyle w:val="Bibliografia"/>
                    </w:pPr>
                    <w:r>
                      <w:t xml:space="preserve">[200] </w:t>
                    </w:r>
                  </w:p>
                </w:tc>
                <w:tc>
                  <w:tcPr>
                    <w:tcW w:w="0" w:type="auto"/>
                    <w:hideMark/>
                  </w:tcPr>
                  <w:p w14:paraId="20106D8F" w14:textId="77777777" w:rsidR="001D0D9B" w:rsidRDefault="001D0D9B">
                    <w:pPr>
                      <w:pStyle w:val="Bibliografia"/>
                    </w:pPr>
                    <w:r>
                      <w:t xml:space="preserve">A. Cockburn, Crystal clear: a human-powered methodology for small teams, Pearson Education, 2004. </w:t>
                    </w:r>
                  </w:p>
                </w:tc>
              </w:tr>
              <w:tr w:rsidR="001D0D9B" w14:paraId="5682E288" w14:textId="77777777">
                <w:trPr>
                  <w:divId w:val="1505242542"/>
                  <w:tblCellSpacing w:w="15" w:type="dxa"/>
                </w:trPr>
                <w:tc>
                  <w:tcPr>
                    <w:tcW w:w="50" w:type="pct"/>
                    <w:hideMark/>
                  </w:tcPr>
                  <w:p w14:paraId="2B0953C4" w14:textId="77777777" w:rsidR="001D0D9B" w:rsidRDefault="001D0D9B">
                    <w:pPr>
                      <w:pStyle w:val="Bibliografia"/>
                    </w:pPr>
                    <w:r>
                      <w:t xml:space="preserve">[201] </w:t>
                    </w:r>
                  </w:p>
                </w:tc>
                <w:tc>
                  <w:tcPr>
                    <w:tcW w:w="0" w:type="auto"/>
                    <w:hideMark/>
                  </w:tcPr>
                  <w:p w14:paraId="1FDF59C0" w14:textId="77777777" w:rsidR="001D0D9B" w:rsidRDefault="001D0D9B">
                    <w:pPr>
                      <w:pStyle w:val="Bibliografia"/>
                    </w:pPr>
                    <w:r>
                      <w:t xml:space="preserve">M. Poppendieck and T. Poppendieck, Lean Software Development: An Agile Toolkit, Addison-Wesley, 2003. </w:t>
                    </w:r>
                  </w:p>
                </w:tc>
              </w:tr>
              <w:tr w:rsidR="001D0D9B" w14:paraId="676F79AE" w14:textId="77777777">
                <w:trPr>
                  <w:divId w:val="1505242542"/>
                  <w:tblCellSpacing w:w="15" w:type="dxa"/>
                </w:trPr>
                <w:tc>
                  <w:tcPr>
                    <w:tcW w:w="50" w:type="pct"/>
                    <w:hideMark/>
                  </w:tcPr>
                  <w:p w14:paraId="763955B1" w14:textId="77777777" w:rsidR="001D0D9B" w:rsidRDefault="001D0D9B">
                    <w:pPr>
                      <w:pStyle w:val="Bibliografia"/>
                    </w:pPr>
                    <w:r>
                      <w:t xml:space="preserve">[202] </w:t>
                    </w:r>
                  </w:p>
                </w:tc>
                <w:tc>
                  <w:tcPr>
                    <w:tcW w:w="0" w:type="auto"/>
                    <w:hideMark/>
                  </w:tcPr>
                  <w:p w14:paraId="109962C9" w14:textId="77777777" w:rsidR="001D0D9B" w:rsidRDefault="001D0D9B">
                    <w:pPr>
                      <w:pStyle w:val="Bibliografia"/>
                    </w:pPr>
                    <w:r>
                      <w:t xml:space="preserve">D. Reinertsen, The Principles of Product Development Flow: Second Generation Lean Product Development, Celeritas Publishing, 2009. </w:t>
                    </w:r>
                  </w:p>
                </w:tc>
              </w:tr>
              <w:tr w:rsidR="001D0D9B" w14:paraId="0D41B5C5" w14:textId="77777777">
                <w:trPr>
                  <w:divId w:val="1505242542"/>
                  <w:tblCellSpacing w:w="15" w:type="dxa"/>
                </w:trPr>
                <w:tc>
                  <w:tcPr>
                    <w:tcW w:w="50" w:type="pct"/>
                    <w:hideMark/>
                  </w:tcPr>
                  <w:p w14:paraId="3A9BFF0C" w14:textId="77777777" w:rsidR="001D0D9B" w:rsidRDefault="001D0D9B">
                    <w:pPr>
                      <w:pStyle w:val="Bibliografia"/>
                    </w:pPr>
                    <w:r>
                      <w:t xml:space="preserve">[203] </w:t>
                    </w:r>
                  </w:p>
                </w:tc>
                <w:tc>
                  <w:tcPr>
                    <w:tcW w:w="0" w:type="auto"/>
                    <w:hideMark/>
                  </w:tcPr>
                  <w:p w14:paraId="0D944C59" w14:textId="77777777" w:rsidR="001D0D9B" w:rsidRDefault="001D0D9B">
                    <w:pPr>
                      <w:pStyle w:val="Bibliografia"/>
                    </w:pPr>
                    <w:r>
                      <w:t xml:space="preserve">X. Wang, K. Conboy and O. Cawley, "“Leagile” software development: An experience report analysis of the application of lean approaches in agile software development," </w:t>
                    </w:r>
                    <w:r>
                      <w:rPr>
                        <w:i/>
                        <w:iCs w:val="0"/>
                      </w:rPr>
                      <w:t xml:space="preserve">Journal of Systems and Software, </w:t>
                    </w:r>
                    <w:r>
                      <w:t xml:space="preserve">vol. 85, no. 6, pp. 1287-1299, 2012. </w:t>
                    </w:r>
                  </w:p>
                </w:tc>
              </w:tr>
              <w:tr w:rsidR="001D0D9B" w14:paraId="7E1AEBD4" w14:textId="77777777">
                <w:trPr>
                  <w:divId w:val="1505242542"/>
                  <w:tblCellSpacing w:w="15" w:type="dxa"/>
                </w:trPr>
                <w:tc>
                  <w:tcPr>
                    <w:tcW w:w="50" w:type="pct"/>
                    <w:hideMark/>
                  </w:tcPr>
                  <w:p w14:paraId="2CE70C53" w14:textId="77777777" w:rsidR="001D0D9B" w:rsidRDefault="001D0D9B">
                    <w:pPr>
                      <w:pStyle w:val="Bibliografia"/>
                    </w:pPr>
                    <w:r>
                      <w:t xml:space="preserve">[204] </w:t>
                    </w:r>
                  </w:p>
                </w:tc>
                <w:tc>
                  <w:tcPr>
                    <w:tcW w:w="0" w:type="auto"/>
                    <w:hideMark/>
                  </w:tcPr>
                  <w:p w14:paraId="36D0AA1D" w14:textId="77777777" w:rsidR="001D0D9B" w:rsidRDefault="001D0D9B">
                    <w:pPr>
                      <w:pStyle w:val="Bibliografia"/>
                    </w:pPr>
                    <w:r>
                      <w:t xml:space="preserve">D. J. Anderson, Kanban: successful evolutionary change for your technology business, Blue Hole Press, 2010. </w:t>
                    </w:r>
                  </w:p>
                </w:tc>
              </w:tr>
              <w:tr w:rsidR="001D0D9B" w14:paraId="4EC34A5C" w14:textId="77777777">
                <w:trPr>
                  <w:divId w:val="1505242542"/>
                  <w:tblCellSpacing w:w="15" w:type="dxa"/>
                </w:trPr>
                <w:tc>
                  <w:tcPr>
                    <w:tcW w:w="50" w:type="pct"/>
                    <w:hideMark/>
                  </w:tcPr>
                  <w:p w14:paraId="69D6274A" w14:textId="77777777" w:rsidR="001D0D9B" w:rsidRDefault="001D0D9B">
                    <w:pPr>
                      <w:pStyle w:val="Bibliografia"/>
                      <w:rPr>
                        <w:lang w:val="en-GB"/>
                      </w:rPr>
                    </w:pPr>
                    <w:r>
                      <w:rPr>
                        <w:lang w:val="en-GB"/>
                      </w:rPr>
                      <w:t xml:space="preserve">[205] </w:t>
                    </w:r>
                  </w:p>
                </w:tc>
                <w:tc>
                  <w:tcPr>
                    <w:tcW w:w="0" w:type="auto"/>
                    <w:hideMark/>
                  </w:tcPr>
                  <w:p w14:paraId="57AE24B6" w14:textId="77777777" w:rsidR="001D0D9B" w:rsidRDefault="001D0D9B">
                    <w:pPr>
                      <w:pStyle w:val="Bibliografia"/>
                      <w:rPr>
                        <w:lang w:val="en-GB"/>
                      </w:rPr>
                    </w:pPr>
                    <w:r>
                      <w:rPr>
                        <w:lang w:val="en-GB"/>
                      </w:rPr>
                      <w:t xml:space="preserve">A. R. Mukker, L. Singh and A. K. Mishra, “Systematic review of metrics in software agile projects,” </w:t>
                    </w:r>
                    <w:r>
                      <w:rPr>
                        <w:i/>
                        <w:iCs w:val="0"/>
                        <w:lang w:val="en-GB"/>
                      </w:rPr>
                      <w:t xml:space="preserve">Compusoft, </w:t>
                    </w:r>
                    <w:r>
                      <w:rPr>
                        <w:lang w:val="en-GB"/>
                      </w:rPr>
                      <w:t xml:space="preserve">vol. 3, no. 2, pp. 533-539, 2014. </w:t>
                    </w:r>
                  </w:p>
                </w:tc>
              </w:tr>
              <w:tr w:rsidR="001D0D9B" w14:paraId="09A55404" w14:textId="77777777">
                <w:trPr>
                  <w:divId w:val="1505242542"/>
                  <w:tblCellSpacing w:w="15" w:type="dxa"/>
                </w:trPr>
                <w:tc>
                  <w:tcPr>
                    <w:tcW w:w="50" w:type="pct"/>
                    <w:hideMark/>
                  </w:tcPr>
                  <w:p w14:paraId="35088902" w14:textId="77777777" w:rsidR="001D0D9B" w:rsidRDefault="001D0D9B">
                    <w:pPr>
                      <w:pStyle w:val="Bibliografia"/>
                    </w:pPr>
                    <w:r>
                      <w:t xml:space="preserve">[206] </w:t>
                    </w:r>
                  </w:p>
                </w:tc>
                <w:tc>
                  <w:tcPr>
                    <w:tcW w:w="0" w:type="auto"/>
                    <w:hideMark/>
                  </w:tcPr>
                  <w:p w14:paraId="237CE68C" w14:textId="77777777" w:rsidR="001D0D9B" w:rsidRDefault="001D0D9B">
                    <w:pPr>
                      <w:pStyle w:val="Bibliografia"/>
                    </w:pPr>
                    <w:r>
                      <w:t xml:space="preserve">A. H. Mohammad, T. Alwad'n and J. Ababneh, "Agile Software Methodologies: Strength and Weakness," </w:t>
                    </w:r>
                    <w:r>
                      <w:rPr>
                        <w:i/>
                        <w:iCs w:val="0"/>
                      </w:rPr>
                      <w:t xml:space="preserve">International Journal of Engineering Science and Technology, </w:t>
                    </w:r>
                    <w:r>
                      <w:t xml:space="preserve">vol. 5, no. 3, pp. 455-459, 2013. </w:t>
                    </w:r>
                  </w:p>
                </w:tc>
              </w:tr>
              <w:tr w:rsidR="001D0D9B" w14:paraId="729F995A" w14:textId="77777777">
                <w:trPr>
                  <w:divId w:val="1505242542"/>
                  <w:tblCellSpacing w:w="15" w:type="dxa"/>
                </w:trPr>
                <w:tc>
                  <w:tcPr>
                    <w:tcW w:w="50" w:type="pct"/>
                    <w:hideMark/>
                  </w:tcPr>
                  <w:p w14:paraId="2694D80D" w14:textId="77777777" w:rsidR="001D0D9B" w:rsidRDefault="001D0D9B">
                    <w:pPr>
                      <w:pStyle w:val="Bibliografia"/>
                    </w:pPr>
                    <w:r>
                      <w:t xml:space="preserve">[207] </w:t>
                    </w:r>
                  </w:p>
                </w:tc>
                <w:tc>
                  <w:tcPr>
                    <w:tcW w:w="0" w:type="auto"/>
                    <w:hideMark/>
                  </w:tcPr>
                  <w:p w14:paraId="37311FD9" w14:textId="77777777" w:rsidR="001D0D9B" w:rsidRDefault="001D0D9B">
                    <w:pPr>
                      <w:pStyle w:val="Bibliografia"/>
                    </w:pPr>
                    <w:r>
                      <w:t xml:space="preserve">S. Stavru, "A critical examination of recent industrial surveys on agile method usage," </w:t>
                    </w:r>
                    <w:r>
                      <w:rPr>
                        <w:i/>
                        <w:iCs w:val="0"/>
                      </w:rPr>
                      <w:t xml:space="preserve">Journal of Systems and Software, </w:t>
                    </w:r>
                    <w:r>
                      <w:t xml:space="preserve">vol. 94, pp. 87-97, 2014. </w:t>
                    </w:r>
                  </w:p>
                </w:tc>
              </w:tr>
              <w:tr w:rsidR="001D0D9B" w14:paraId="2C49DD66" w14:textId="77777777">
                <w:trPr>
                  <w:divId w:val="1505242542"/>
                  <w:tblCellSpacing w:w="15" w:type="dxa"/>
                </w:trPr>
                <w:tc>
                  <w:tcPr>
                    <w:tcW w:w="50" w:type="pct"/>
                    <w:hideMark/>
                  </w:tcPr>
                  <w:p w14:paraId="6FCB0382" w14:textId="77777777" w:rsidR="001D0D9B" w:rsidRDefault="001D0D9B">
                    <w:pPr>
                      <w:pStyle w:val="Bibliografia"/>
                    </w:pPr>
                    <w:r>
                      <w:t xml:space="preserve">[208] </w:t>
                    </w:r>
                  </w:p>
                </w:tc>
                <w:tc>
                  <w:tcPr>
                    <w:tcW w:w="0" w:type="auto"/>
                    <w:hideMark/>
                  </w:tcPr>
                  <w:p w14:paraId="5A528F21" w14:textId="77777777" w:rsidR="001D0D9B" w:rsidRDefault="001D0D9B">
                    <w:pPr>
                      <w:pStyle w:val="Bibliografia"/>
                    </w:pPr>
                    <w:r>
                      <w:t xml:space="preserve">G. M. Weinberg, Quality Software Management (Vol. 1): Systems Thinking, Dorset House Publishing, 1992. </w:t>
                    </w:r>
                  </w:p>
                </w:tc>
              </w:tr>
              <w:tr w:rsidR="001D0D9B" w14:paraId="4B0F6878" w14:textId="77777777">
                <w:trPr>
                  <w:divId w:val="1505242542"/>
                  <w:tblCellSpacing w:w="15" w:type="dxa"/>
                </w:trPr>
                <w:tc>
                  <w:tcPr>
                    <w:tcW w:w="50" w:type="pct"/>
                    <w:hideMark/>
                  </w:tcPr>
                  <w:p w14:paraId="28BF67ED" w14:textId="77777777" w:rsidR="001D0D9B" w:rsidRDefault="001D0D9B">
                    <w:pPr>
                      <w:pStyle w:val="Bibliografia"/>
                      <w:rPr>
                        <w:lang w:val="en-GB"/>
                      </w:rPr>
                    </w:pPr>
                    <w:r>
                      <w:rPr>
                        <w:lang w:val="en-GB"/>
                      </w:rPr>
                      <w:t xml:space="preserve">[209] </w:t>
                    </w:r>
                  </w:p>
                </w:tc>
                <w:tc>
                  <w:tcPr>
                    <w:tcW w:w="0" w:type="auto"/>
                    <w:hideMark/>
                  </w:tcPr>
                  <w:p w14:paraId="5202A8B7" w14:textId="77777777" w:rsidR="001D0D9B" w:rsidRDefault="001D0D9B">
                    <w:pPr>
                      <w:pStyle w:val="Bibliografia"/>
                      <w:rPr>
                        <w:lang w:val="en-GB"/>
                      </w:rPr>
                    </w:pPr>
                    <w:r>
                      <w:rPr>
                        <w:lang w:val="en-GB"/>
                      </w:rPr>
                      <w:t xml:space="preserve">S. Bhasin, “Quality Assurance in Agile: A Study Towards Achieving Excellence,” in </w:t>
                    </w:r>
                    <w:r>
                      <w:rPr>
                        <w:i/>
                        <w:iCs w:val="0"/>
                        <w:lang w:val="en-GB"/>
                      </w:rPr>
                      <w:t>2012 Agile India</w:t>
                    </w:r>
                    <w:r>
                      <w:rPr>
                        <w:lang w:val="en-GB"/>
                      </w:rPr>
                      <w:t xml:space="preserve">, 2012. </w:t>
                    </w:r>
                  </w:p>
                </w:tc>
              </w:tr>
              <w:tr w:rsidR="001D0D9B" w14:paraId="274929F8" w14:textId="77777777">
                <w:trPr>
                  <w:divId w:val="1505242542"/>
                  <w:tblCellSpacing w:w="15" w:type="dxa"/>
                </w:trPr>
                <w:tc>
                  <w:tcPr>
                    <w:tcW w:w="50" w:type="pct"/>
                    <w:hideMark/>
                  </w:tcPr>
                  <w:p w14:paraId="2927A454" w14:textId="77777777" w:rsidR="001D0D9B" w:rsidRDefault="001D0D9B">
                    <w:pPr>
                      <w:pStyle w:val="Bibliografia"/>
                    </w:pPr>
                    <w:r>
                      <w:lastRenderedPageBreak/>
                      <w:t xml:space="preserve">[210] </w:t>
                    </w:r>
                  </w:p>
                </w:tc>
                <w:tc>
                  <w:tcPr>
                    <w:tcW w:w="0" w:type="auto"/>
                    <w:hideMark/>
                  </w:tcPr>
                  <w:p w14:paraId="70D7F118" w14:textId="77777777" w:rsidR="001D0D9B" w:rsidRDefault="001D0D9B">
                    <w:pPr>
                      <w:pStyle w:val="Bibliografia"/>
                    </w:pPr>
                    <w:r>
                      <w:t>S. Ambler, "2007 IT Project Success Rates Survey Results," 2007. [Online]. Available: http://www.agilemodeling.com/essays/proof.htm#Figure3.</w:t>
                    </w:r>
                  </w:p>
                </w:tc>
              </w:tr>
              <w:tr w:rsidR="001D0D9B" w14:paraId="321EAE0D" w14:textId="77777777">
                <w:trPr>
                  <w:divId w:val="1505242542"/>
                  <w:tblCellSpacing w:w="15" w:type="dxa"/>
                </w:trPr>
                <w:tc>
                  <w:tcPr>
                    <w:tcW w:w="50" w:type="pct"/>
                    <w:hideMark/>
                  </w:tcPr>
                  <w:p w14:paraId="3CDBD980" w14:textId="77777777" w:rsidR="001D0D9B" w:rsidRDefault="001D0D9B">
                    <w:pPr>
                      <w:pStyle w:val="Bibliografia"/>
                    </w:pPr>
                    <w:r>
                      <w:t xml:space="preserve">[211] </w:t>
                    </w:r>
                  </w:p>
                </w:tc>
                <w:tc>
                  <w:tcPr>
                    <w:tcW w:w="0" w:type="auto"/>
                    <w:hideMark/>
                  </w:tcPr>
                  <w:p w14:paraId="5933C523" w14:textId="77777777" w:rsidR="001D0D9B" w:rsidRDefault="001D0D9B">
                    <w:pPr>
                      <w:pStyle w:val="Bibliografia"/>
                    </w:pPr>
                    <w:r>
                      <w:t xml:space="preserve">A. Ahmed, S. Ahmad, N. Ehsan, E. Mirza and S. Z. Sarwar, "Agile Software Development: Impact on Productivity and Quality," in </w:t>
                    </w:r>
                    <w:r>
                      <w:rPr>
                        <w:i/>
                        <w:iCs w:val="0"/>
                      </w:rPr>
                      <w:t>2010 IEEE International Conference on Management of Innovation &amp; Technology</w:t>
                    </w:r>
                    <w:r>
                      <w:t xml:space="preserve">, 2010. </w:t>
                    </w:r>
                  </w:p>
                </w:tc>
              </w:tr>
              <w:tr w:rsidR="001D0D9B" w14:paraId="732A4789" w14:textId="77777777">
                <w:trPr>
                  <w:divId w:val="1505242542"/>
                  <w:tblCellSpacing w:w="15" w:type="dxa"/>
                </w:trPr>
                <w:tc>
                  <w:tcPr>
                    <w:tcW w:w="50" w:type="pct"/>
                    <w:hideMark/>
                  </w:tcPr>
                  <w:p w14:paraId="5E07F67F" w14:textId="77777777" w:rsidR="001D0D9B" w:rsidRDefault="001D0D9B">
                    <w:pPr>
                      <w:pStyle w:val="Bibliografia"/>
                    </w:pPr>
                    <w:r>
                      <w:t xml:space="preserve">[212] </w:t>
                    </w:r>
                  </w:p>
                </w:tc>
                <w:tc>
                  <w:tcPr>
                    <w:tcW w:w="0" w:type="auto"/>
                    <w:hideMark/>
                  </w:tcPr>
                  <w:p w14:paraId="728854CE" w14:textId="77777777" w:rsidR="001D0D9B" w:rsidRDefault="001D0D9B">
                    <w:pPr>
                      <w:pStyle w:val="Bibliografia"/>
                    </w:pPr>
                    <w:r>
                      <w:t xml:space="preserve">S. I. Hashmi and J. Baik, "Software Quality Assurance in XP and Spiral-A Comparative Study," in </w:t>
                    </w:r>
                    <w:r>
                      <w:rPr>
                        <w:i/>
                        <w:iCs w:val="0"/>
                      </w:rPr>
                      <w:t>2007 International Conference on Computational Science and its Applications (ICCSA 2007)</w:t>
                    </w:r>
                    <w:r>
                      <w:t xml:space="preserve">, 2007. </w:t>
                    </w:r>
                  </w:p>
                </w:tc>
              </w:tr>
              <w:tr w:rsidR="001D0D9B" w14:paraId="123AE041" w14:textId="77777777">
                <w:trPr>
                  <w:divId w:val="1505242542"/>
                  <w:tblCellSpacing w:w="15" w:type="dxa"/>
                </w:trPr>
                <w:tc>
                  <w:tcPr>
                    <w:tcW w:w="50" w:type="pct"/>
                    <w:hideMark/>
                  </w:tcPr>
                  <w:p w14:paraId="380757C5" w14:textId="77777777" w:rsidR="001D0D9B" w:rsidRDefault="001D0D9B">
                    <w:pPr>
                      <w:pStyle w:val="Bibliografia"/>
                      <w:rPr>
                        <w:lang w:val="pl-PL"/>
                      </w:rPr>
                    </w:pPr>
                    <w:r>
                      <w:t xml:space="preserve">[213] </w:t>
                    </w:r>
                  </w:p>
                </w:tc>
                <w:tc>
                  <w:tcPr>
                    <w:tcW w:w="0" w:type="auto"/>
                    <w:hideMark/>
                  </w:tcPr>
                  <w:p w14:paraId="0CBEE3EE" w14:textId="77777777" w:rsidR="001D0D9B" w:rsidRDefault="001D0D9B">
                    <w:pPr>
                      <w:pStyle w:val="Bibliografia"/>
                    </w:pPr>
                    <w:r>
                      <w:t xml:space="preserve">T. Chow i D.-B. Cao, „A survey study of critical success factors in agile software projects,” </w:t>
                    </w:r>
                    <w:r>
                      <w:rPr>
                        <w:i/>
                        <w:iCs w:val="0"/>
                      </w:rPr>
                      <w:t xml:space="preserve">Journal of systems and software, </w:t>
                    </w:r>
                    <w:r>
                      <w:t xml:space="preserve">tom 81, nr 6, pp. 961-971, 2008. </w:t>
                    </w:r>
                  </w:p>
                </w:tc>
              </w:tr>
              <w:tr w:rsidR="001D0D9B" w14:paraId="5B8232E7" w14:textId="77777777">
                <w:trPr>
                  <w:divId w:val="1505242542"/>
                  <w:tblCellSpacing w:w="15" w:type="dxa"/>
                </w:trPr>
                <w:tc>
                  <w:tcPr>
                    <w:tcW w:w="50" w:type="pct"/>
                    <w:hideMark/>
                  </w:tcPr>
                  <w:p w14:paraId="77B9D954" w14:textId="77777777" w:rsidR="001D0D9B" w:rsidRDefault="001D0D9B">
                    <w:pPr>
                      <w:pStyle w:val="Bibliografia"/>
                    </w:pPr>
                    <w:r>
                      <w:t xml:space="preserve">[214] </w:t>
                    </w:r>
                  </w:p>
                </w:tc>
                <w:tc>
                  <w:tcPr>
                    <w:tcW w:w="0" w:type="auto"/>
                    <w:hideMark/>
                  </w:tcPr>
                  <w:p w14:paraId="2FD362CE" w14:textId="77777777" w:rsidR="001D0D9B" w:rsidRDefault="001D0D9B">
                    <w:pPr>
                      <w:pStyle w:val="Bibliografia"/>
                    </w:pPr>
                    <w:r>
                      <w:t xml:space="preserve">I. G. Stamelos and P. Sfetsos, Agile Software Development Quality Assurance, Information Science Reference (Idea Group), 2007. </w:t>
                    </w:r>
                  </w:p>
                </w:tc>
              </w:tr>
              <w:tr w:rsidR="001D0D9B" w14:paraId="3A822B02" w14:textId="77777777">
                <w:trPr>
                  <w:divId w:val="1505242542"/>
                  <w:tblCellSpacing w:w="15" w:type="dxa"/>
                </w:trPr>
                <w:tc>
                  <w:tcPr>
                    <w:tcW w:w="50" w:type="pct"/>
                    <w:hideMark/>
                  </w:tcPr>
                  <w:p w14:paraId="2CE7BF5B" w14:textId="77777777" w:rsidR="001D0D9B" w:rsidRDefault="001D0D9B">
                    <w:pPr>
                      <w:pStyle w:val="Bibliografia"/>
                    </w:pPr>
                    <w:r>
                      <w:t xml:space="preserve">[215] </w:t>
                    </w:r>
                  </w:p>
                </w:tc>
                <w:tc>
                  <w:tcPr>
                    <w:tcW w:w="0" w:type="auto"/>
                    <w:hideMark/>
                  </w:tcPr>
                  <w:p w14:paraId="51A4CE10" w14:textId="77777777" w:rsidR="001D0D9B" w:rsidRDefault="001D0D9B">
                    <w:pPr>
                      <w:pStyle w:val="Bibliografia"/>
                    </w:pPr>
                    <w:r>
                      <w:t xml:space="preserve">E. Mnkandla and B. Dwolatzky, "Agile Software Methods: State-of-the-Art," in </w:t>
                    </w:r>
                    <w:r>
                      <w:rPr>
                        <w:i/>
                        <w:iCs w:val="0"/>
                      </w:rPr>
                      <w:t>Agile Software Development Quality Assurance</w:t>
                    </w:r>
                    <w:r>
                      <w:t xml:space="preserve">, Information Science Reference (Idea Group), 2007. </w:t>
                    </w:r>
                  </w:p>
                </w:tc>
              </w:tr>
              <w:tr w:rsidR="001D0D9B" w14:paraId="743C69A6" w14:textId="77777777">
                <w:trPr>
                  <w:divId w:val="1505242542"/>
                  <w:tblCellSpacing w:w="15" w:type="dxa"/>
                </w:trPr>
                <w:tc>
                  <w:tcPr>
                    <w:tcW w:w="50" w:type="pct"/>
                    <w:hideMark/>
                  </w:tcPr>
                  <w:p w14:paraId="2EB8B47C" w14:textId="77777777" w:rsidR="001D0D9B" w:rsidRDefault="001D0D9B">
                    <w:pPr>
                      <w:pStyle w:val="Bibliografia"/>
                    </w:pPr>
                    <w:r>
                      <w:t xml:space="preserve">[216] </w:t>
                    </w:r>
                  </w:p>
                </w:tc>
                <w:tc>
                  <w:tcPr>
                    <w:tcW w:w="0" w:type="auto"/>
                    <w:hideMark/>
                  </w:tcPr>
                  <w:p w14:paraId="7EF0BAD5" w14:textId="77777777" w:rsidR="001D0D9B" w:rsidRDefault="001D0D9B">
                    <w:pPr>
                      <w:pStyle w:val="Bibliografia"/>
                    </w:pPr>
                    <w:r>
                      <w:t xml:space="preserve">R. Hoda, J. Noble and S. Marshall, "The impact of inadequate customer collaboration on self-organizing Agile teams," </w:t>
                    </w:r>
                    <w:r>
                      <w:rPr>
                        <w:i/>
                        <w:iCs w:val="0"/>
                      </w:rPr>
                      <w:t xml:space="preserve">Information and Software Technology, </w:t>
                    </w:r>
                    <w:r>
                      <w:t xml:space="preserve">vol. 53, no. 5, pp. 521-534, 2011. </w:t>
                    </w:r>
                  </w:p>
                </w:tc>
              </w:tr>
              <w:tr w:rsidR="001D0D9B" w14:paraId="5C450B56" w14:textId="77777777">
                <w:trPr>
                  <w:divId w:val="1505242542"/>
                  <w:tblCellSpacing w:w="15" w:type="dxa"/>
                </w:trPr>
                <w:tc>
                  <w:tcPr>
                    <w:tcW w:w="50" w:type="pct"/>
                    <w:hideMark/>
                  </w:tcPr>
                  <w:p w14:paraId="4CADF147" w14:textId="77777777" w:rsidR="001D0D9B" w:rsidRDefault="001D0D9B">
                    <w:pPr>
                      <w:pStyle w:val="Bibliografia"/>
                      <w:rPr>
                        <w:lang w:val="en-GB"/>
                      </w:rPr>
                    </w:pPr>
                    <w:r>
                      <w:rPr>
                        <w:lang w:val="en-GB"/>
                      </w:rPr>
                      <w:t xml:space="preserve">[217] </w:t>
                    </w:r>
                  </w:p>
                </w:tc>
                <w:tc>
                  <w:tcPr>
                    <w:tcW w:w="0" w:type="auto"/>
                    <w:hideMark/>
                  </w:tcPr>
                  <w:p w14:paraId="480E00E4" w14:textId="77777777" w:rsidR="001D0D9B" w:rsidRDefault="001D0D9B">
                    <w:pPr>
                      <w:pStyle w:val="Bibliografia"/>
                      <w:rPr>
                        <w:lang w:val="en-GB"/>
                      </w:rPr>
                    </w:pPr>
                    <w:r>
                      <w:rPr>
                        <w:lang w:val="en-GB"/>
                      </w:rPr>
                      <w:t xml:space="preserve">G. van Waardenburg and H. van Vliet, “When agile meets the enterprise,” </w:t>
                    </w:r>
                    <w:r>
                      <w:rPr>
                        <w:i/>
                        <w:iCs w:val="0"/>
                        <w:lang w:val="en-GB"/>
                      </w:rPr>
                      <w:t xml:space="preserve">Information and Software Technology, </w:t>
                    </w:r>
                    <w:r>
                      <w:rPr>
                        <w:lang w:val="en-GB"/>
                      </w:rPr>
                      <w:t xml:space="preserve">vol. 55, no. 12, pp. 2154-2171, 2013. </w:t>
                    </w:r>
                  </w:p>
                </w:tc>
              </w:tr>
              <w:tr w:rsidR="001D0D9B" w14:paraId="11A4CCFD" w14:textId="77777777">
                <w:trPr>
                  <w:divId w:val="1505242542"/>
                  <w:tblCellSpacing w:w="15" w:type="dxa"/>
                </w:trPr>
                <w:tc>
                  <w:tcPr>
                    <w:tcW w:w="50" w:type="pct"/>
                    <w:hideMark/>
                  </w:tcPr>
                  <w:p w14:paraId="5FD0BA48" w14:textId="77777777" w:rsidR="001D0D9B" w:rsidRDefault="001D0D9B">
                    <w:pPr>
                      <w:pStyle w:val="Bibliografia"/>
                    </w:pPr>
                    <w:r>
                      <w:t xml:space="preserve">[218] </w:t>
                    </w:r>
                  </w:p>
                </w:tc>
                <w:tc>
                  <w:tcPr>
                    <w:tcW w:w="0" w:type="auto"/>
                    <w:hideMark/>
                  </w:tcPr>
                  <w:p w14:paraId="65874667" w14:textId="77777777" w:rsidR="001D0D9B" w:rsidRDefault="001D0D9B">
                    <w:pPr>
                      <w:pStyle w:val="Bibliografia"/>
                    </w:pPr>
                    <w:r>
                      <w:t>J. Bird, "Agile's Customer Problem," 7 02 2012. [Online]. Available: https://www.javacodegeeks.com/2012/02/agiles-customer-problem.html.</w:t>
                    </w:r>
                  </w:p>
                </w:tc>
              </w:tr>
              <w:tr w:rsidR="001D0D9B" w14:paraId="3D693AC4" w14:textId="77777777">
                <w:trPr>
                  <w:divId w:val="1505242542"/>
                  <w:tblCellSpacing w:w="15" w:type="dxa"/>
                </w:trPr>
                <w:tc>
                  <w:tcPr>
                    <w:tcW w:w="50" w:type="pct"/>
                    <w:hideMark/>
                  </w:tcPr>
                  <w:p w14:paraId="7A58CB24" w14:textId="77777777" w:rsidR="001D0D9B" w:rsidRDefault="001D0D9B">
                    <w:pPr>
                      <w:pStyle w:val="Bibliografia"/>
                    </w:pPr>
                    <w:r>
                      <w:t xml:space="preserve">[219] </w:t>
                    </w:r>
                  </w:p>
                </w:tc>
                <w:tc>
                  <w:tcPr>
                    <w:tcW w:w="0" w:type="auto"/>
                    <w:hideMark/>
                  </w:tcPr>
                  <w:p w14:paraId="3B761DFD" w14:textId="77777777" w:rsidR="001D0D9B" w:rsidRDefault="001D0D9B">
                    <w:pPr>
                      <w:pStyle w:val="Bibliografia"/>
                    </w:pPr>
                    <w:r>
                      <w:t xml:space="preserve">M. Cohn, Succeeding with Agile: Software Development using Scrum, Pearson Education, 2010. </w:t>
                    </w:r>
                  </w:p>
                </w:tc>
              </w:tr>
              <w:tr w:rsidR="001D0D9B" w14:paraId="77E68AAF" w14:textId="77777777">
                <w:trPr>
                  <w:divId w:val="1505242542"/>
                  <w:tblCellSpacing w:w="15" w:type="dxa"/>
                </w:trPr>
                <w:tc>
                  <w:tcPr>
                    <w:tcW w:w="50" w:type="pct"/>
                    <w:hideMark/>
                  </w:tcPr>
                  <w:p w14:paraId="09005277" w14:textId="77777777" w:rsidR="001D0D9B" w:rsidRDefault="001D0D9B">
                    <w:pPr>
                      <w:pStyle w:val="Bibliografia"/>
                      <w:rPr>
                        <w:lang w:val="pl-PL"/>
                      </w:rPr>
                    </w:pPr>
                    <w:r>
                      <w:t>[22</w:t>
                    </w:r>
                    <w:r>
                      <w:lastRenderedPageBreak/>
                      <w:t xml:space="preserve">0] </w:t>
                    </w:r>
                  </w:p>
                </w:tc>
                <w:tc>
                  <w:tcPr>
                    <w:tcW w:w="0" w:type="auto"/>
                    <w:hideMark/>
                  </w:tcPr>
                  <w:p w14:paraId="6C6849DD" w14:textId="77777777" w:rsidR="001D0D9B" w:rsidRDefault="001D0D9B">
                    <w:pPr>
                      <w:pStyle w:val="Bibliografia"/>
                    </w:pPr>
                    <w:r>
                      <w:lastRenderedPageBreak/>
                      <w:t xml:space="preserve">A. Pluta, „Organizacja działająca pod presją czasu - szanse i zagrożenia,” </w:t>
                    </w:r>
                    <w:r>
                      <w:rPr>
                        <w:i/>
                        <w:iCs w:val="0"/>
                      </w:rPr>
                      <w:t xml:space="preserve">Studia i prace WNEiZ US, </w:t>
                    </w:r>
                    <w:r>
                      <w:t xml:space="preserve">tom 39, nr 4, pp. 263-275, 2015. </w:t>
                    </w:r>
                  </w:p>
                </w:tc>
              </w:tr>
              <w:tr w:rsidR="001D0D9B" w14:paraId="35C641CC" w14:textId="77777777">
                <w:trPr>
                  <w:divId w:val="1505242542"/>
                  <w:tblCellSpacing w:w="15" w:type="dxa"/>
                </w:trPr>
                <w:tc>
                  <w:tcPr>
                    <w:tcW w:w="50" w:type="pct"/>
                    <w:hideMark/>
                  </w:tcPr>
                  <w:p w14:paraId="62634EE3" w14:textId="77777777" w:rsidR="001D0D9B" w:rsidRDefault="001D0D9B">
                    <w:pPr>
                      <w:pStyle w:val="Bibliografia"/>
                      <w:rPr>
                        <w:lang w:val="en-GB"/>
                      </w:rPr>
                    </w:pPr>
                    <w:r>
                      <w:rPr>
                        <w:lang w:val="en-GB"/>
                      </w:rPr>
                      <w:t xml:space="preserve">[221] </w:t>
                    </w:r>
                  </w:p>
                </w:tc>
                <w:tc>
                  <w:tcPr>
                    <w:tcW w:w="0" w:type="auto"/>
                    <w:hideMark/>
                  </w:tcPr>
                  <w:p w14:paraId="16D64949" w14:textId="77777777" w:rsidR="001D0D9B" w:rsidRDefault="001D0D9B">
                    <w:pPr>
                      <w:pStyle w:val="Bibliografia"/>
                      <w:rPr>
                        <w:lang w:val="en-GB"/>
                      </w:rPr>
                    </w:pPr>
                    <w:r>
                      <w:rPr>
                        <w:lang w:val="en-GB"/>
                      </w:rPr>
                      <w:t xml:space="preserve">C. Mann and F. Mauer, “A Case Sstudy on the Impact of Scrum on Overtime and Customer Satisfaction,” in </w:t>
                    </w:r>
                    <w:r>
                      <w:rPr>
                        <w:i/>
                        <w:iCs w:val="0"/>
                        <w:lang w:val="en-GB"/>
                      </w:rPr>
                      <w:t>Agile Development Conference (ADC'05)</w:t>
                    </w:r>
                    <w:r>
                      <w:rPr>
                        <w:lang w:val="en-GB"/>
                      </w:rPr>
                      <w:t xml:space="preserve">, 2005. </w:t>
                    </w:r>
                  </w:p>
                </w:tc>
              </w:tr>
              <w:tr w:rsidR="001D0D9B" w14:paraId="34EBF3B3" w14:textId="77777777">
                <w:trPr>
                  <w:divId w:val="1505242542"/>
                  <w:tblCellSpacing w:w="15" w:type="dxa"/>
                </w:trPr>
                <w:tc>
                  <w:tcPr>
                    <w:tcW w:w="50" w:type="pct"/>
                    <w:hideMark/>
                  </w:tcPr>
                  <w:p w14:paraId="11D70581" w14:textId="77777777" w:rsidR="001D0D9B" w:rsidRDefault="001D0D9B">
                    <w:pPr>
                      <w:pStyle w:val="Bibliografia"/>
                    </w:pPr>
                    <w:r>
                      <w:t xml:space="preserve">[222] </w:t>
                    </w:r>
                  </w:p>
                </w:tc>
                <w:tc>
                  <w:tcPr>
                    <w:tcW w:w="0" w:type="auto"/>
                    <w:hideMark/>
                  </w:tcPr>
                  <w:p w14:paraId="00FAE9E7" w14:textId="77777777" w:rsidR="001D0D9B" w:rsidRDefault="001D0D9B">
                    <w:pPr>
                      <w:pStyle w:val="Bibliografia"/>
                    </w:pPr>
                    <w:r>
                      <w:t xml:space="preserve">M. Kropp, A. Meier and R. Biddle, "Agile practices, collaboration and experience," in </w:t>
                    </w:r>
                    <w:r>
                      <w:rPr>
                        <w:i/>
                        <w:iCs w:val="0"/>
                      </w:rPr>
                      <w:t>International Conference on Product-Focused Software Process Improvement</w:t>
                    </w:r>
                    <w:r>
                      <w:t xml:space="preserve">, Cham, 2016. </w:t>
                    </w:r>
                  </w:p>
                </w:tc>
              </w:tr>
              <w:tr w:rsidR="001D0D9B" w14:paraId="1384E876" w14:textId="77777777">
                <w:trPr>
                  <w:divId w:val="1505242542"/>
                  <w:tblCellSpacing w:w="15" w:type="dxa"/>
                </w:trPr>
                <w:tc>
                  <w:tcPr>
                    <w:tcW w:w="50" w:type="pct"/>
                    <w:hideMark/>
                  </w:tcPr>
                  <w:p w14:paraId="5AF0D705" w14:textId="77777777" w:rsidR="001D0D9B" w:rsidRDefault="001D0D9B">
                    <w:pPr>
                      <w:pStyle w:val="Bibliografia"/>
                    </w:pPr>
                    <w:r>
                      <w:t xml:space="preserve">[223] </w:t>
                    </w:r>
                  </w:p>
                </w:tc>
                <w:tc>
                  <w:tcPr>
                    <w:tcW w:w="0" w:type="auto"/>
                    <w:hideMark/>
                  </w:tcPr>
                  <w:p w14:paraId="6475BA9C" w14:textId="77777777" w:rsidR="001D0D9B" w:rsidRDefault="001D0D9B">
                    <w:pPr>
                      <w:pStyle w:val="Bibliografia"/>
                    </w:pPr>
                    <w:r>
                      <w:t xml:space="preserve">A. Begel and N. Nagappan, "Usage and perceptions of agile software development in an industrial context: An exploratory study," in </w:t>
                    </w:r>
                    <w:r>
                      <w:rPr>
                        <w:i/>
                        <w:iCs w:val="0"/>
                      </w:rPr>
                      <w:t>First International Symposium on Empirical Software Engineering and Measurement (ESEM 2007)</w:t>
                    </w:r>
                    <w:r>
                      <w:t xml:space="preserve">, 2007. </w:t>
                    </w:r>
                  </w:p>
                </w:tc>
              </w:tr>
              <w:tr w:rsidR="001D0D9B" w14:paraId="79B56DF0" w14:textId="77777777">
                <w:trPr>
                  <w:divId w:val="1505242542"/>
                  <w:tblCellSpacing w:w="15" w:type="dxa"/>
                </w:trPr>
                <w:tc>
                  <w:tcPr>
                    <w:tcW w:w="50" w:type="pct"/>
                    <w:hideMark/>
                  </w:tcPr>
                  <w:p w14:paraId="6CD6BF05" w14:textId="77777777" w:rsidR="001D0D9B" w:rsidRDefault="001D0D9B">
                    <w:pPr>
                      <w:pStyle w:val="Bibliografia"/>
                    </w:pPr>
                    <w:r>
                      <w:t xml:space="preserve">[224] </w:t>
                    </w:r>
                  </w:p>
                </w:tc>
                <w:tc>
                  <w:tcPr>
                    <w:tcW w:w="0" w:type="auto"/>
                    <w:hideMark/>
                  </w:tcPr>
                  <w:p w14:paraId="056B1FF3" w14:textId="77777777" w:rsidR="001D0D9B" w:rsidRDefault="001D0D9B">
                    <w:pPr>
                      <w:pStyle w:val="Bibliografia"/>
                    </w:pPr>
                    <w:r>
                      <w:t xml:space="preserve">A. Cockburn and L. Williams, "The Costs and Benefits of Pair Programming," in </w:t>
                    </w:r>
                    <w:r>
                      <w:rPr>
                        <w:i/>
                        <w:iCs w:val="0"/>
                      </w:rPr>
                      <w:t>Proceedings of the First Internationa Conference on Extreme Programming and Flexible Processes in Software Engineering</w:t>
                    </w:r>
                    <w:r>
                      <w:t xml:space="preserve">, 2000. </w:t>
                    </w:r>
                  </w:p>
                </w:tc>
              </w:tr>
              <w:tr w:rsidR="001D0D9B" w14:paraId="79DECACB" w14:textId="77777777">
                <w:trPr>
                  <w:divId w:val="1505242542"/>
                  <w:tblCellSpacing w:w="15" w:type="dxa"/>
                </w:trPr>
                <w:tc>
                  <w:tcPr>
                    <w:tcW w:w="50" w:type="pct"/>
                    <w:hideMark/>
                  </w:tcPr>
                  <w:p w14:paraId="40478706" w14:textId="77777777" w:rsidR="001D0D9B" w:rsidRDefault="001D0D9B">
                    <w:pPr>
                      <w:pStyle w:val="Bibliografia"/>
                    </w:pPr>
                    <w:r>
                      <w:t xml:space="preserve">[225] </w:t>
                    </w:r>
                  </w:p>
                </w:tc>
                <w:tc>
                  <w:tcPr>
                    <w:tcW w:w="0" w:type="auto"/>
                    <w:hideMark/>
                  </w:tcPr>
                  <w:p w14:paraId="1313CE52" w14:textId="77777777" w:rsidR="001D0D9B" w:rsidRDefault="001D0D9B">
                    <w:pPr>
                      <w:pStyle w:val="Bibliografia"/>
                    </w:pPr>
                    <w:r>
                      <w:t xml:space="preserve">J. E. Hannay, T. Dybå, E. Arisholm and D. I. Sjøberg, "The Effectiveness of Pair Programming: A Meta-Analysis. Information and Software Technology," </w:t>
                    </w:r>
                    <w:r>
                      <w:rPr>
                        <w:i/>
                        <w:iCs w:val="0"/>
                      </w:rPr>
                      <w:t xml:space="preserve">Information and Software Technology, </w:t>
                    </w:r>
                    <w:r>
                      <w:t xml:space="preserve">vol. 51, no. 7, pp. 1110-1122, 2009. </w:t>
                    </w:r>
                  </w:p>
                </w:tc>
              </w:tr>
              <w:tr w:rsidR="001D0D9B" w14:paraId="28F3F4F7" w14:textId="77777777">
                <w:trPr>
                  <w:divId w:val="1505242542"/>
                  <w:tblCellSpacing w:w="15" w:type="dxa"/>
                </w:trPr>
                <w:tc>
                  <w:tcPr>
                    <w:tcW w:w="50" w:type="pct"/>
                    <w:hideMark/>
                  </w:tcPr>
                  <w:p w14:paraId="7316D7FC" w14:textId="77777777" w:rsidR="001D0D9B" w:rsidRDefault="001D0D9B">
                    <w:pPr>
                      <w:pStyle w:val="Bibliografia"/>
                      <w:rPr>
                        <w:lang w:val="en-GB"/>
                      </w:rPr>
                    </w:pPr>
                    <w:r>
                      <w:rPr>
                        <w:lang w:val="en-GB"/>
                      </w:rPr>
                      <w:t xml:space="preserve">[226] </w:t>
                    </w:r>
                  </w:p>
                </w:tc>
                <w:tc>
                  <w:tcPr>
                    <w:tcW w:w="0" w:type="auto"/>
                    <w:hideMark/>
                  </w:tcPr>
                  <w:p w14:paraId="4E68E3B2" w14:textId="77777777" w:rsidR="001D0D9B" w:rsidRDefault="001D0D9B">
                    <w:pPr>
                      <w:pStyle w:val="Bibliografia"/>
                      <w:rPr>
                        <w:lang w:val="en-GB"/>
                      </w:rPr>
                    </w:pPr>
                    <w:r>
                      <w:rPr>
                        <w:lang w:val="en-GB"/>
                      </w:rPr>
                      <w:t xml:space="preserve">M. Wynne, A. Hellesoy and S. Tooke, The cucumber book: behaviour-driven development for testers and developers, Pragmatic Bookshelf, 2017. </w:t>
                    </w:r>
                  </w:p>
                </w:tc>
              </w:tr>
              <w:tr w:rsidR="001D0D9B" w14:paraId="46554001" w14:textId="77777777">
                <w:trPr>
                  <w:divId w:val="1505242542"/>
                  <w:tblCellSpacing w:w="15" w:type="dxa"/>
                </w:trPr>
                <w:tc>
                  <w:tcPr>
                    <w:tcW w:w="50" w:type="pct"/>
                    <w:hideMark/>
                  </w:tcPr>
                  <w:p w14:paraId="32095E48" w14:textId="77777777" w:rsidR="001D0D9B" w:rsidRDefault="001D0D9B">
                    <w:pPr>
                      <w:pStyle w:val="Bibliografia"/>
                    </w:pPr>
                    <w:r>
                      <w:t xml:space="preserve">[227] </w:t>
                    </w:r>
                  </w:p>
                </w:tc>
                <w:tc>
                  <w:tcPr>
                    <w:tcW w:w="0" w:type="auto"/>
                    <w:hideMark/>
                  </w:tcPr>
                  <w:p w14:paraId="2C72ACA0" w14:textId="77777777" w:rsidR="001D0D9B" w:rsidRDefault="001D0D9B">
                    <w:pPr>
                      <w:pStyle w:val="Bibliografia"/>
                    </w:pPr>
                    <w:r>
                      <w:t>S. Ambler, "How Agile Are You? 2013 Survey Results," 2013. [Online]. Available: http://www.ambysoft.com/surveys/howAgileAreYou2013.html.</w:t>
                    </w:r>
                  </w:p>
                </w:tc>
              </w:tr>
              <w:tr w:rsidR="001D0D9B" w14:paraId="1A67083D" w14:textId="77777777">
                <w:trPr>
                  <w:divId w:val="1505242542"/>
                  <w:tblCellSpacing w:w="15" w:type="dxa"/>
                </w:trPr>
                <w:tc>
                  <w:tcPr>
                    <w:tcW w:w="50" w:type="pct"/>
                    <w:hideMark/>
                  </w:tcPr>
                  <w:p w14:paraId="4F8543F3" w14:textId="77777777" w:rsidR="001D0D9B" w:rsidRDefault="001D0D9B">
                    <w:pPr>
                      <w:pStyle w:val="Bibliografia"/>
                    </w:pPr>
                    <w:r>
                      <w:t xml:space="preserve">[228] </w:t>
                    </w:r>
                  </w:p>
                </w:tc>
                <w:tc>
                  <w:tcPr>
                    <w:tcW w:w="0" w:type="auto"/>
                    <w:hideMark/>
                  </w:tcPr>
                  <w:p w14:paraId="468C9619" w14:textId="77777777" w:rsidR="001D0D9B" w:rsidRDefault="001D0D9B">
                    <w:pPr>
                      <w:pStyle w:val="Bibliografia"/>
                    </w:pPr>
                    <w:r>
                      <w:t xml:space="preserve">D. Turk, R. France and B. Rumpe, "Limitations of agile software processes," in </w:t>
                    </w:r>
                    <w:r>
                      <w:rPr>
                        <w:i/>
                        <w:iCs w:val="0"/>
                      </w:rPr>
                      <w:t>Third International Conference on Extreme Programming and Flexible Processes in Software Engineering (XP2002)</w:t>
                    </w:r>
                    <w:r>
                      <w:t xml:space="preserve">, 2002. </w:t>
                    </w:r>
                  </w:p>
                </w:tc>
              </w:tr>
              <w:tr w:rsidR="001D0D9B" w14:paraId="522FA68B" w14:textId="77777777">
                <w:trPr>
                  <w:divId w:val="1505242542"/>
                  <w:tblCellSpacing w:w="15" w:type="dxa"/>
                </w:trPr>
                <w:tc>
                  <w:tcPr>
                    <w:tcW w:w="50" w:type="pct"/>
                    <w:hideMark/>
                  </w:tcPr>
                  <w:p w14:paraId="7DB3C6C0" w14:textId="77777777" w:rsidR="001D0D9B" w:rsidRDefault="001D0D9B">
                    <w:pPr>
                      <w:pStyle w:val="Bibliografia"/>
                    </w:pPr>
                    <w:r>
                      <w:t xml:space="preserve">[229] </w:t>
                    </w:r>
                  </w:p>
                </w:tc>
                <w:tc>
                  <w:tcPr>
                    <w:tcW w:w="0" w:type="auto"/>
                    <w:hideMark/>
                  </w:tcPr>
                  <w:p w14:paraId="74DCB599" w14:textId="77777777" w:rsidR="001D0D9B" w:rsidRDefault="001D0D9B">
                    <w:pPr>
                      <w:pStyle w:val="Bibliografia"/>
                    </w:pPr>
                    <w:r>
                      <w:t xml:space="preserve">R. Sison and T. Yang, "Use of Agile Methods and Practices in the Philippines," in </w:t>
                    </w:r>
                    <w:r>
                      <w:rPr>
                        <w:i/>
                        <w:iCs w:val="0"/>
                      </w:rPr>
                      <w:t>14th Asia-Pacific Software Engineering Conference (APSEC'07)</w:t>
                    </w:r>
                    <w:r>
                      <w:t xml:space="preserve">, 2007. </w:t>
                    </w:r>
                  </w:p>
                </w:tc>
              </w:tr>
              <w:tr w:rsidR="001D0D9B" w14:paraId="30CFA11D" w14:textId="77777777">
                <w:trPr>
                  <w:divId w:val="1505242542"/>
                  <w:tblCellSpacing w:w="15" w:type="dxa"/>
                </w:trPr>
                <w:tc>
                  <w:tcPr>
                    <w:tcW w:w="50" w:type="pct"/>
                    <w:hideMark/>
                  </w:tcPr>
                  <w:p w14:paraId="0914F4FF" w14:textId="77777777" w:rsidR="001D0D9B" w:rsidRDefault="001D0D9B">
                    <w:pPr>
                      <w:pStyle w:val="Bibliografia"/>
                    </w:pPr>
                    <w:r>
                      <w:t xml:space="preserve">[230] </w:t>
                    </w:r>
                  </w:p>
                </w:tc>
                <w:tc>
                  <w:tcPr>
                    <w:tcW w:w="0" w:type="auto"/>
                    <w:hideMark/>
                  </w:tcPr>
                  <w:p w14:paraId="04078D98" w14:textId="77777777" w:rsidR="001D0D9B" w:rsidRDefault="001D0D9B">
                    <w:pPr>
                      <w:pStyle w:val="Bibliografia"/>
                    </w:pPr>
                    <w:r>
                      <w:t>CMMI Institute, "Graham Technologies Blends ISO, Agile, and Scrum Methods with CMMI® to Improve Cybersecurity Software," 2017. [Online]. Available: https://cmmiinstitute.com/resource-files/public/marketing/case-studies/graham-technologies-case-study.</w:t>
                    </w:r>
                  </w:p>
                </w:tc>
              </w:tr>
              <w:tr w:rsidR="001D0D9B" w14:paraId="50671BCA" w14:textId="77777777">
                <w:trPr>
                  <w:divId w:val="1505242542"/>
                  <w:tblCellSpacing w:w="15" w:type="dxa"/>
                </w:trPr>
                <w:tc>
                  <w:tcPr>
                    <w:tcW w:w="50" w:type="pct"/>
                    <w:hideMark/>
                  </w:tcPr>
                  <w:p w14:paraId="2864A569" w14:textId="77777777" w:rsidR="001D0D9B" w:rsidRDefault="001D0D9B">
                    <w:pPr>
                      <w:pStyle w:val="Bibliografia"/>
                      <w:rPr>
                        <w:lang w:val="en-GB"/>
                      </w:rPr>
                    </w:pPr>
                    <w:r>
                      <w:rPr>
                        <w:lang w:val="en-GB"/>
                      </w:rPr>
                      <w:lastRenderedPageBreak/>
                      <w:t xml:space="preserve">[231] </w:t>
                    </w:r>
                  </w:p>
                </w:tc>
                <w:tc>
                  <w:tcPr>
                    <w:tcW w:w="0" w:type="auto"/>
                    <w:hideMark/>
                  </w:tcPr>
                  <w:p w14:paraId="382A78BF" w14:textId="77777777" w:rsidR="001D0D9B" w:rsidRDefault="001D0D9B">
                    <w:pPr>
                      <w:pStyle w:val="Bibliografia"/>
                      <w:rPr>
                        <w:lang w:val="en-GB"/>
                      </w:rPr>
                    </w:pPr>
                    <w:r>
                      <w:rPr>
                        <w:lang w:val="en-GB"/>
                      </w:rPr>
                      <w:t xml:space="preserve">G. Hongying and Y. Cheng, “A Customizable Agile Software Quality Assurance Model,” in </w:t>
                    </w:r>
                    <w:r>
                      <w:rPr>
                        <w:i/>
                        <w:iCs w:val="0"/>
                        <w:lang w:val="en-GB"/>
                      </w:rPr>
                      <w:t>5th International Conference on New Trends in Information Science and Service Science</w:t>
                    </w:r>
                    <w:r>
                      <w:rPr>
                        <w:lang w:val="en-GB"/>
                      </w:rPr>
                      <w:t xml:space="preserve">, 2011. </w:t>
                    </w:r>
                  </w:p>
                </w:tc>
              </w:tr>
              <w:tr w:rsidR="001D0D9B" w14:paraId="297C0E53" w14:textId="77777777">
                <w:trPr>
                  <w:divId w:val="1505242542"/>
                  <w:tblCellSpacing w:w="15" w:type="dxa"/>
                </w:trPr>
                <w:tc>
                  <w:tcPr>
                    <w:tcW w:w="50" w:type="pct"/>
                    <w:hideMark/>
                  </w:tcPr>
                  <w:p w14:paraId="1EA1FD82" w14:textId="77777777" w:rsidR="001D0D9B" w:rsidRDefault="001D0D9B">
                    <w:pPr>
                      <w:pStyle w:val="Bibliografia"/>
                    </w:pPr>
                    <w:r>
                      <w:t xml:space="preserve">[232] </w:t>
                    </w:r>
                  </w:p>
                </w:tc>
                <w:tc>
                  <w:tcPr>
                    <w:tcW w:w="0" w:type="auto"/>
                    <w:hideMark/>
                  </w:tcPr>
                  <w:p w14:paraId="478737FF" w14:textId="77777777" w:rsidR="001D0D9B" w:rsidRDefault="001D0D9B">
                    <w:pPr>
                      <w:pStyle w:val="Bibliografia"/>
                    </w:pPr>
                    <w:r>
                      <w:t xml:space="preserve">I. Burnstein, A. Homyen, R. Grom and C. R. Carlson, "A model to assess testing process maturity," </w:t>
                    </w:r>
                    <w:r>
                      <w:rPr>
                        <w:i/>
                        <w:iCs w:val="0"/>
                      </w:rPr>
                      <w:t xml:space="preserve">Crosstalk. The Journal of Defense Software Engineering, </w:t>
                    </w:r>
                    <w:r>
                      <w:t xml:space="preserve">vol. 11, no. 11, pp. 26-30, 1998. </w:t>
                    </w:r>
                  </w:p>
                </w:tc>
              </w:tr>
              <w:tr w:rsidR="001D0D9B" w14:paraId="3972ACB0" w14:textId="77777777">
                <w:trPr>
                  <w:divId w:val="1505242542"/>
                  <w:tblCellSpacing w:w="15" w:type="dxa"/>
                </w:trPr>
                <w:tc>
                  <w:tcPr>
                    <w:tcW w:w="50" w:type="pct"/>
                    <w:hideMark/>
                  </w:tcPr>
                  <w:p w14:paraId="173E5415" w14:textId="77777777" w:rsidR="001D0D9B" w:rsidRDefault="001D0D9B">
                    <w:pPr>
                      <w:pStyle w:val="Bibliografia"/>
                      <w:rPr>
                        <w:lang w:val="pl-PL"/>
                      </w:rPr>
                    </w:pPr>
                    <w:r>
                      <w:t xml:space="preserve">[233] </w:t>
                    </w:r>
                  </w:p>
                </w:tc>
                <w:tc>
                  <w:tcPr>
                    <w:tcW w:w="0" w:type="auto"/>
                    <w:hideMark/>
                  </w:tcPr>
                  <w:p w14:paraId="4D2C5982" w14:textId="77777777" w:rsidR="001D0D9B" w:rsidRDefault="001D0D9B">
                    <w:pPr>
                      <w:pStyle w:val="Bibliografia"/>
                    </w:pPr>
                    <w:r>
                      <w:t xml:space="preserve">M. Lindvall, D. Muthig, A. Dagnino, C. Wallin, M. Stupperich, D. Kiefer, J. May i T. Kähkönen, „Agile Software Development in Large Organizations,” </w:t>
                    </w:r>
                    <w:r>
                      <w:rPr>
                        <w:i/>
                        <w:iCs w:val="0"/>
                      </w:rPr>
                      <w:t xml:space="preserve">Computer, </w:t>
                    </w:r>
                    <w:r>
                      <w:t xml:space="preserve">tom 37, nr 12, pp. 26-34, 2004. </w:t>
                    </w:r>
                  </w:p>
                </w:tc>
              </w:tr>
              <w:tr w:rsidR="001D0D9B" w14:paraId="75B9CD07" w14:textId="77777777">
                <w:trPr>
                  <w:divId w:val="1505242542"/>
                  <w:tblCellSpacing w:w="15" w:type="dxa"/>
                </w:trPr>
                <w:tc>
                  <w:tcPr>
                    <w:tcW w:w="50" w:type="pct"/>
                    <w:hideMark/>
                  </w:tcPr>
                  <w:p w14:paraId="7F57BB51" w14:textId="77777777" w:rsidR="001D0D9B" w:rsidRDefault="001D0D9B">
                    <w:pPr>
                      <w:pStyle w:val="Bibliografia"/>
                      <w:rPr>
                        <w:lang w:val="en-GB"/>
                      </w:rPr>
                    </w:pPr>
                    <w:r>
                      <w:rPr>
                        <w:lang w:val="en-GB"/>
                      </w:rPr>
                      <w:t xml:space="preserve">[234] </w:t>
                    </w:r>
                  </w:p>
                </w:tc>
                <w:tc>
                  <w:tcPr>
                    <w:tcW w:w="0" w:type="auto"/>
                    <w:hideMark/>
                  </w:tcPr>
                  <w:p w14:paraId="63BA1B65" w14:textId="77777777" w:rsidR="001D0D9B" w:rsidRDefault="001D0D9B">
                    <w:pPr>
                      <w:pStyle w:val="Bibliografia"/>
                      <w:rPr>
                        <w:lang w:val="en-GB"/>
                      </w:rPr>
                    </w:pPr>
                    <w:r>
                      <w:rPr>
                        <w:lang w:val="en-GB"/>
                      </w:rPr>
                      <w:t xml:space="preserve">S. Kaur and H. Singh, “Quality Metrics for Agile Web Engineering Based on GQM Approach,” </w:t>
                    </w:r>
                    <w:r>
                      <w:rPr>
                        <w:i/>
                        <w:iCs w:val="0"/>
                        <w:lang w:val="en-GB"/>
                      </w:rPr>
                      <w:t xml:space="preserve">VSRD-IJCSIT, </w:t>
                    </w:r>
                    <w:r>
                      <w:rPr>
                        <w:lang w:val="en-GB"/>
                      </w:rPr>
                      <w:t xml:space="preserve">vol. 2, no. 6, pp. 454-461, 2012. </w:t>
                    </w:r>
                  </w:p>
                </w:tc>
              </w:tr>
              <w:tr w:rsidR="001D0D9B" w14:paraId="2CE47921" w14:textId="77777777">
                <w:trPr>
                  <w:divId w:val="1505242542"/>
                  <w:tblCellSpacing w:w="15" w:type="dxa"/>
                </w:trPr>
                <w:tc>
                  <w:tcPr>
                    <w:tcW w:w="50" w:type="pct"/>
                    <w:hideMark/>
                  </w:tcPr>
                  <w:p w14:paraId="73FB6F7D" w14:textId="77777777" w:rsidR="001D0D9B" w:rsidRDefault="001D0D9B">
                    <w:pPr>
                      <w:pStyle w:val="Bibliografia"/>
                    </w:pPr>
                    <w:r>
                      <w:t xml:space="preserve">[235] </w:t>
                    </w:r>
                  </w:p>
                </w:tc>
                <w:tc>
                  <w:tcPr>
                    <w:tcW w:w="0" w:type="auto"/>
                    <w:hideMark/>
                  </w:tcPr>
                  <w:p w14:paraId="0FF1089F" w14:textId="77777777" w:rsidR="001D0D9B" w:rsidRDefault="001D0D9B">
                    <w:pPr>
                      <w:pStyle w:val="Bibliografia"/>
                    </w:pPr>
                    <w:r>
                      <w:t xml:space="preserve">A. Janus, R. Dumke, A. Schmietendorf and J. Jäger, "The 3C Approach for Agile Quality Assurance," in </w:t>
                    </w:r>
                    <w:r>
                      <w:rPr>
                        <w:i/>
                        <w:iCs w:val="0"/>
                      </w:rPr>
                      <w:t>2012 3rd International Workshop on Emerging Trends in Software Metrics (WETSoM)</w:t>
                    </w:r>
                    <w:r>
                      <w:t xml:space="preserve">, 2012. </w:t>
                    </w:r>
                  </w:p>
                </w:tc>
              </w:tr>
              <w:tr w:rsidR="001D0D9B" w14:paraId="6C2B6A8E" w14:textId="77777777">
                <w:trPr>
                  <w:divId w:val="1505242542"/>
                  <w:tblCellSpacing w:w="15" w:type="dxa"/>
                </w:trPr>
                <w:tc>
                  <w:tcPr>
                    <w:tcW w:w="50" w:type="pct"/>
                    <w:hideMark/>
                  </w:tcPr>
                  <w:p w14:paraId="5407B7C3" w14:textId="77777777" w:rsidR="001D0D9B" w:rsidRDefault="001D0D9B">
                    <w:pPr>
                      <w:pStyle w:val="Bibliografia"/>
                    </w:pPr>
                    <w:r>
                      <w:t xml:space="preserve">[236] </w:t>
                    </w:r>
                  </w:p>
                </w:tc>
                <w:tc>
                  <w:tcPr>
                    <w:tcW w:w="0" w:type="auto"/>
                    <w:hideMark/>
                  </w:tcPr>
                  <w:p w14:paraId="47218656" w14:textId="77777777" w:rsidR="001D0D9B" w:rsidRDefault="001D0D9B">
                    <w:pPr>
                      <w:pStyle w:val="Bibliografia"/>
                    </w:pPr>
                    <w:r>
                      <w:t xml:space="preserve">R. C. Martin, Agile Software Development: Principles, Patterns, and Practices, Prentice Hall, 2002. </w:t>
                    </w:r>
                  </w:p>
                </w:tc>
              </w:tr>
              <w:tr w:rsidR="001D0D9B" w14:paraId="05EA6977" w14:textId="77777777">
                <w:trPr>
                  <w:divId w:val="1505242542"/>
                  <w:tblCellSpacing w:w="15" w:type="dxa"/>
                </w:trPr>
                <w:tc>
                  <w:tcPr>
                    <w:tcW w:w="50" w:type="pct"/>
                    <w:hideMark/>
                  </w:tcPr>
                  <w:p w14:paraId="58A3B734" w14:textId="77777777" w:rsidR="001D0D9B" w:rsidRDefault="001D0D9B">
                    <w:pPr>
                      <w:pStyle w:val="Bibliografia"/>
                    </w:pPr>
                    <w:r>
                      <w:t xml:space="preserve">[237] </w:t>
                    </w:r>
                  </w:p>
                </w:tc>
                <w:tc>
                  <w:tcPr>
                    <w:tcW w:w="0" w:type="auto"/>
                    <w:hideMark/>
                  </w:tcPr>
                  <w:p w14:paraId="1BB83C34" w14:textId="77777777" w:rsidR="001D0D9B" w:rsidRDefault="001D0D9B">
                    <w:pPr>
                      <w:pStyle w:val="Bibliografia"/>
                    </w:pPr>
                    <w:r>
                      <w:t xml:space="preserve">R. C. Martin, Design principles and design pattern, Object Mentor, 2000. </w:t>
                    </w:r>
                  </w:p>
                </w:tc>
              </w:tr>
              <w:tr w:rsidR="001D0D9B" w14:paraId="0A0A2396" w14:textId="77777777">
                <w:trPr>
                  <w:divId w:val="1505242542"/>
                  <w:tblCellSpacing w:w="15" w:type="dxa"/>
                </w:trPr>
                <w:tc>
                  <w:tcPr>
                    <w:tcW w:w="50" w:type="pct"/>
                    <w:hideMark/>
                  </w:tcPr>
                  <w:p w14:paraId="0CDCB427" w14:textId="77777777" w:rsidR="001D0D9B" w:rsidRDefault="001D0D9B">
                    <w:pPr>
                      <w:pStyle w:val="Bibliografia"/>
                    </w:pPr>
                    <w:r>
                      <w:t xml:space="preserve">[238] </w:t>
                    </w:r>
                  </w:p>
                </w:tc>
                <w:tc>
                  <w:tcPr>
                    <w:tcW w:w="0" w:type="auto"/>
                    <w:hideMark/>
                  </w:tcPr>
                  <w:p w14:paraId="09F7FF4F" w14:textId="77777777" w:rsidR="001D0D9B" w:rsidRDefault="001D0D9B">
                    <w:pPr>
                      <w:pStyle w:val="Bibliografia"/>
                    </w:pPr>
                    <w:r>
                      <w:t xml:space="preserve">S. Fenton, Pro TypeScript: Application-Scale JavaScript Development, Springer, 2014. </w:t>
                    </w:r>
                  </w:p>
                </w:tc>
              </w:tr>
              <w:tr w:rsidR="001D0D9B" w14:paraId="2D9A2B87" w14:textId="77777777">
                <w:trPr>
                  <w:divId w:val="1505242542"/>
                  <w:tblCellSpacing w:w="15" w:type="dxa"/>
                </w:trPr>
                <w:tc>
                  <w:tcPr>
                    <w:tcW w:w="50" w:type="pct"/>
                    <w:hideMark/>
                  </w:tcPr>
                  <w:p w14:paraId="4203F993" w14:textId="77777777" w:rsidR="001D0D9B" w:rsidRDefault="001D0D9B">
                    <w:pPr>
                      <w:pStyle w:val="Bibliografia"/>
                      <w:rPr>
                        <w:lang w:val="en-GB"/>
                      </w:rPr>
                    </w:pPr>
                    <w:r>
                      <w:rPr>
                        <w:lang w:val="en-GB"/>
                      </w:rPr>
                      <w:t xml:space="preserve">[239] </w:t>
                    </w:r>
                  </w:p>
                </w:tc>
                <w:tc>
                  <w:tcPr>
                    <w:tcW w:w="0" w:type="auto"/>
                    <w:hideMark/>
                  </w:tcPr>
                  <w:p w14:paraId="2D8A4C34" w14:textId="77777777" w:rsidR="001D0D9B" w:rsidRDefault="001D0D9B">
                    <w:pPr>
                      <w:pStyle w:val="Bibliografia"/>
                      <w:rPr>
                        <w:lang w:val="en-GB"/>
                      </w:rPr>
                    </w:pPr>
                    <w:r>
                      <w:rPr>
                        <w:lang w:val="en-GB"/>
                      </w:rPr>
                      <w:t xml:space="preserve">L. Moczar, “Why Agile Isn ‘t Working: Bringing Common Sense to Agile Principles,” </w:t>
                    </w:r>
                    <w:r>
                      <w:rPr>
                        <w:i/>
                        <w:iCs w:val="0"/>
                        <w:lang w:val="en-GB"/>
                      </w:rPr>
                      <w:t xml:space="preserve">CIO, </w:t>
                    </w:r>
                    <w:r>
                      <w:rPr>
                        <w:lang w:val="en-GB"/>
                      </w:rPr>
                      <w:t xml:space="preserve">p. 4, June 2013. </w:t>
                    </w:r>
                  </w:p>
                </w:tc>
              </w:tr>
              <w:tr w:rsidR="001D0D9B" w14:paraId="3586EDDF" w14:textId="77777777">
                <w:trPr>
                  <w:divId w:val="1505242542"/>
                  <w:tblCellSpacing w:w="15" w:type="dxa"/>
                </w:trPr>
                <w:tc>
                  <w:tcPr>
                    <w:tcW w:w="50" w:type="pct"/>
                    <w:hideMark/>
                  </w:tcPr>
                  <w:p w14:paraId="0E849C35" w14:textId="77777777" w:rsidR="001D0D9B" w:rsidRDefault="001D0D9B">
                    <w:pPr>
                      <w:pStyle w:val="Bibliografia"/>
                    </w:pPr>
                    <w:r>
                      <w:t xml:space="preserve">[240] </w:t>
                    </w:r>
                  </w:p>
                </w:tc>
                <w:tc>
                  <w:tcPr>
                    <w:tcW w:w="0" w:type="auto"/>
                    <w:hideMark/>
                  </w:tcPr>
                  <w:p w14:paraId="10695FA5" w14:textId="77777777" w:rsidR="001D0D9B" w:rsidRDefault="001D0D9B">
                    <w:pPr>
                      <w:pStyle w:val="Bibliografia"/>
                    </w:pPr>
                    <w:r>
                      <w:t xml:space="preserve">D. G. Firesmith and B. Henderson-Sellers, The OPEN process framework: An introduction, Pearson Education, 2002. </w:t>
                    </w:r>
                  </w:p>
                </w:tc>
              </w:tr>
              <w:tr w:rsidR="001D0D9B" w14:paraId="09B1DECD" w14:textId="77777777">
                <w:trPr>
                  <w:divId w:val="1505242542"/>
                  <w:tblCellSpacing w:w="15" w:type="dxa"/>
                </w:trPr>
                <w:tc>
                  <w:tcPr>
                    <w:tcW w:w="50" w:type="pct"/>
                    <w:hideMark/>
                  </w:tcPr>
                  <w:p w14:paraId="14604EF1" w14:textId="77777777" w:rsidR="001D0D9B" w:rsidRDefault="001D0D9B">
                    <w:pPr>
                      <w:pStyle w:val="Bibliografia"/>
                    </w:pPr>
                    <w:r>
                      <w:t>[24</w:t>
                    </w:r>
                    <w:r>
                      <w:lastRenderedPageBreak/>
                      <w:t xml:space="preserve">1] </w:t>
                    </w:r>
                  </w:p>
                </w:tc>
                <w:tc>
                  <w:tcPr>
                    <w:tcW w:w="0" w:type="auto"/>
                    <w:hideMark/>
                  </w:tcPr>
                  <w:p w14:paraId="4DC13F9A" w14:textId="77777777" w:rsidR="001D0D9B" w:rsidRDefault="001D0D9B">
                    <w:pPr>
                      <w:pStyle w:val="Bibliografia"/>
                    </w:pPr>
                    <w:r>
                      <w:lastRenderedPageBreak/>
                      <w:t>S. Ambler, "The Agile Unified Process (AUP)," 2005. [Online]. Available: www.ambysoft.com/unifiedprocess/agileUP.html.</w:t>
                    </w:r>
                  </w:p>
                </w:tc>
              </w:tr>
              <w:tr w:rsidR="001D0D9B" w14:paraId="5C2CED71" w14:textId="77777777">
                <w:trPr>
                  <w:divId w:val="1505242542"/>
                  <w:tblCellSpacing w:w="15" w:type="dxa"/>
                </w:trPr>
                <w:tc>
                  <w:tcPr>
                    <w:tcW w:w="50" w:type="pct"/>
                    <w:hideMark/>
                  </w:tcPr>
                  <w:p w14:paraId="07BD0883" w14:textId="77777777" w:rsidR="001D0D9B" w:rsidRDefault="001D0D9B">
                    <w:pPr>
                      <w:pStyle w:val="Bibliografia"/>
                    </w:pPr>
                    <w:r>
                      <w:t xml:space="preserve">[242] </w:t>
                    </w:r>
                  </w:p>
                </w:tc>
                <w:tc>
                  <w:tcPr>
                    <w:tcW w:w="0" w:type="auto"/>
                    <w:hideMark/>
                  </w:tcPr>
                  <w:p w14:paraId="79FC393E" w14:textId="77777777" w:rsidR="001D0D9B" w:rsidRDefault="001D0D9B">
                    <w:pPr>
                      <w:pStyle w:val="Bibliografia"/>
                    </w:pPr>
                    <w:r>
                      <w:t>R. Balduino, "Introduction to OpenUP (Open unified process)," 2007. [Online]. Available: https://docplayer.net/200137-Introduction-to-openup-open-unified-process.html.</w:t>
                    </w:r>
                  </w:p>
                </w:tc>
              </w:tr>
              <w:tr w:rsidR="001D0D9B" w14:paraId="12AF82A7" w14:textId="77777777">
                <w:trPr>
                  <w:divId w:val="1505242542"/>
                  <w:tblCellSpacing w:w="15" w:type="dxa"/>
                </w:trPr>
                <w:tc>
                  <w:tcPr>
                    <w:tcW w:w="50" w:type="pct"/>
                    <w:hideMark/>
                  </w:tcPr>
                  <w:p w14:paraId="429DF3DF" w14:textId="77777777" w:rsidR="001D0D9B" w:rsidRDefault="001D0D9B">
                    <w:pPr>
                      <w:pStyle w:val="Bibliografia"/>
                    </w:pPr>
                    <w:r>
                      <w:t xml:space="preserve">[243] </w:t>
                    </w:r>
                  </w:p>
                </w:tc>
                <w:tc>
                  <w:tcPr>
                    <w:tcW w:w="0" w:type="auto"/>
                    <w:hideMark/>
                  </w:tcPr>
                  <w:p w14:paraId="40A19A76" w14:textId="77777777" w:rsidR="001D0D9B" w:rsidRDefault="001D0D9B">
                    <w:pPr>
                      <w:pStyle w:val="Bibliografia"/>
                    </w:pPr>
                    <w:r>
                      <w:t xml:space="preserve">C. Edeki, "Agile Unified Process," </w:t>
                    </w:r>
                    <w:r>
                      <w:rPr>
                        <w:i/>
                        <w:iCs w:val="0"/>
                      </w:rPr>
                      <w:t xml:space="preserve">International Journal of Computer Science, </w:t>
                    </w:r>
                    <w:r>
                      <w:t xml:space="preserve">vol. 1, no. 3, pp. 13-17, 2013. </w:t>
                    </w:r>
                  </w:p>
                </w:tc>
              </w:tr>
              <w:tr w:rsidR="001D0D9B" w14:paraId="48403EB4" w14:textId="77777777">
                <w:trPr>
                  <w:divId w:val="1505242542"/>
                  <w:tblCellSpacing w:w="15" w:type="dxa"/>
                </w:trPr>
                <w:tc>
                  <w:tcPr>
                    <w:tcW w:w="50" w:type="pct"/>
                    <w:hideMark/>
                  </w:tcPr>
                  <w:p w14:paraId="7233F5B7" w14:textId="77777777" w:rsidR="001D0D9B" w:rsidRDefault="001D0D9B">
                    <w:pPr>
                      <w:pStyle w:val="Bibliografia"/>
                    </w:pPr>
                    <w:r>
                      <w:t xml:space="preserve">[244] </w:t>
                    </w:r>
                  </w:p>
                </w:tc>
                <w:tc>
                  <w:tcPr>
                    <w:tcW w:w="0" w:type="auto"/>
                    <w:hideMark/>
                  </w:tcPr>
                  <w:p w14:paraId="4E665E66" w14:textId="77777777" w:rsidR="001D0D9B" w:rsidRDefault="001D0D9B">
                    <w:pPr>
                      <w:pStyle w:val="Bibliografia"/>
                    </w:pPr>
                    <w:r>
                      <w:t xml:space="preserve">I. Christou, S. Ponis and E. Palaiologou, "Using the agile unified process in banking," </w:t>
                    </w:r>
                    <w:r>
                      <w:rPr>
                        <w:i/>
                        <w:iCs w:val="0"/>
                      </w:rPr>
                      <w:t xml:space="preserve">IEEE Software, </w:t>
                    </w:r>
                    <w:r>
                      <w:t xml:space="preserve">vol. 27, no. 3, pp. 72-79, 2009. </w:t>
                    </w:r>
                  </w:p>
                </w:tc>
              </w:tr>
              <w:tr w:rsidR="001D0D9B" w14:paraId="0895F480" w14:textId="77777777">
                <w:trPr>
                  <w:divId w:val="1505242542"/>
                  <w:tblCellSpacing w:w="15" w:type="dxa"/>
                </w:trPr>
                <w:tc>
                  <w:tcPr>
                    <w:tcW w:w="50" w:type="pct"/>
                    <w:hideMark/>
                  </w:tcPr>
                  <w:p w14:paraId="63B25C73" w14:textId="77777777" w:rsidR="001D0D9B" w:rsidRDefault="001D0D9B">
                    <w:pPr>
                      <w:pStyle w:val="Bibliografia"/>
                    </w:pPr>
                    <w:r>
                      <w:t xml:space="preserve">[245] </w:t>
                    </w:r>
                  </w:p>
                </w:tc>
                <w:tc>
                  <w:tcPr>
                    <w:tcW w:w="0" w:type="auto"/>
                    <w:hideMark/>
                  </w:tcPr>
                  <w:p w14:paraId="4C91988B" w14:textId="77777777" w:rsidR="001D0D9B" w:rsidRDefault="001D0D9B">
                    <w:pPr>
                      <w:pStyle w:val="Bibliografia"/>
                    </w:pPr>
                    <w:r>
                      <w:t xml:space="preserve">S. Ambler, "Quality in an Agile World," </w:t>
                    </w:r>
                    <w:r>
                      <w:rPr>
                        <w:i/>
                        <w:iCs w:val="0"/>
                      </w:rPr>
                      <w:t xml:space="preserve">Software Quality Professional, </w:t>
                    </w:r>
                    <w:r>
                      <w:t xml:space="preserve">vol. 7, no. 4, pp. 34-40, 2005. </w:t>
                    </w:r>
                  </w:p>
                </w:tc>
              </w:tr>
              <w:tr w:rsidR="001D0D9B" w14:paraId="6D4721C0" w14:textId="77777777">
                <w:trPr>
                  <w:divId w:val="1505242542"/>
                  <w:tblCellSpacing w:w="15" w:type="dxa"/>
                </w:trPr>
                <w:tc>
                  <w:tcPr>
                    <w:tcW w:w="50" w:type="pct"/>
                    <w:hideMark/>
                  </w:tcPr>
                  <w:p w14:paraId="7BD18A78" w14:textId="77777777" w:rsidR="001D0D9B" w:rsidRDefault="001D0D9B">
                    <w:pPr>
                      <w:pStyle w:val="Bibliografia"/>
                    </w:pPr>
                    <w:r>
                      <w:t xml:space="preserve">[246] </w:t>
                    </w:r>
                  </w:p>
                </w:tc>
                <w:tc>
                  <w:tcPr>
                    <w:tcW w:w="0" w:type="auto"/>
                    <w:hideMark/>
                  </w:tcPr>
                  <w:p w14:paraId="30BA11BC" w14:textId="77777777" w:rsidR="001D0D9B" w:rsidRDefault="001D0D9B">
                    <w:pPr>
                      <w:pStyle w:val="Bibliografia"/>
                    </w:pPr>
                    <w:r>
                      <w:t xml:space="preserve">J. Rumbaugh, M. Blaha, W. Premerlani, F. Eddy and W. Lorensen, Object-Oriented Modeling and Design, Englewood Cliffs, NJ: Prentice-Hall, 1991. </w:t>
                    </w:r>
                  </w:p>
                </w:tc>
              </w:tr>
              <w:tr w:rsidR="001D0D9B" w14:paraId="653AA3FB" w14:textId="77777777">
                <w:trPr>
                  <w:divId w:val="1505242542"/>
                  <w:tblCellSpacing w:w="15" w:type="dxa"/>
                </w:trPr>
                <w:tc>
                  <w:tcPr>
                    <w:tcW w:w="50" w:type="pct"/>
                    <w:hideMark/>
                  </w:tcPr>
                  <w:p w14:paraId="5CE6B564" w14:textId="77777777" w:rsidR="001D0D9B" w:rsidRDefault="001D0D9B">
                    <w:pPr>
                      <w:pStyle w:val="Bibliografia"/>
                    </w:pPr>
                    <w:r>
                      <w:t xml:space="preserve">[247] </w:t>
                    </w:r>
                  </w:p>
                </w:tc>
                <w:tc>
                  <w:tcPr>
                    <w:tcW w:w="0" w:type="auto"/>
                    <w:hideMark/>
                  </w:tcPr>
                  <w:p w14:paraId="19C993DF" w14:textId="77777777" w:rsidR="001D0D9B" w:rsidRDefault="001D0D9B">
                    <w:pPr>
                      <w:pStyle w:val="Bibliografia"/>
                    </w:pPr>
                    <w:r>
                      <w:t xml:space="preserve">R. J. Muller, Database design for smarties: using UML for data modeling, Morgan Kaufmann, 1999. </w:t>
                    </w:r>
                  </w:p>
                </w:tc>
              </w:tr>
              <w:tr w:rsidR="001D0D9B" w14:paraId="28F60192" w14:textId="77777777">
                <w:trPr>
                  <w:divId w:val="1505242542"/>
                  <w:tblCellSpacing w:w="15" w:type="dxa"/>
                </w:trPr>
                <w:tc>
                  <w:tcPr>
                    <w:tcW w:w="50" w:type="pct"/>
                    <w:hideMark/>
                  </w:tcPr>
                  <w:p w14:paraId="15B1C973" w14:textId="77777777" w:rsidR="001D0D9B" w:rsidRDefault="001D0D9B">
                    <w:pPr>
                      <w:pStyle w:val="Bibliografia"/>
                    </w:pPr>
                    <w:r>
                      <w:t xml:space="preserve">[248] </w:t>
                    </w:r>
                  </w:p>
                </w:tc>
                <w:tc>
                  <w:tcPr>
                    <w:tcW w:w="0" w:type="auto"/>
                    <w:hideMark/>
                  </w:tcPr>
                  <w:p w14:paraId="6089FE84" w14:textId="77777777" w:rsidR="001D0D9B" w:rsidRDefault="001D0D9B">
                    <w:pPr>
                      <w:pStyle w:val="Bibliografia"/>
                    </w:pPr>
                    <w:r>
                      <w:t xml:space="preserve">S. J. Mellor and M. Balcer, Executable UML: A foundation of Model-Driven Architectures, Addison-Wesley Longman Publishnig Co. Inc., 2002. </w:t>
                    </w:r>
                  </w:p>
                </w:tc>
              </w:tr>
              <w:tr w:rsidR="001D0D9B" w14:paraId="3EEE2051" w14:textId="77777777">
                <w:trPr>
                  <w:divId w:val="1505242542"/>
                  <w:tblCellSpacing w:w="15" w:type="dxa"/>
                </w:trPr>
                <w:tc>
                  <w:tcPr>
                    <w:tcW w:w="50" w:type="pct"/>
                    <w:hideMark/>
                  </w:tcPr>
                  <w:p w14:paraId="00A6FBEF" w14:textId="77777777" w:rsidR="001D0D9B" w:rsidRDefault="001D0D9B">
                    <w:pPr>
                      <w:pStyle w:val="Bibliografia"/>
                    </w:pPr>
                    <w:r>
                      <w:t xml:space="preserve">[249] </w:t>
                    </w:r>
                  </w:p>
                </w:tc>
                <w:tc>
                  <w:tcPr>
                    <w:tcW w:w="0" w:type="auto"/>
                    <w:hideMark/>
                  </w:tcPr>
                  <w:p w14:paraId="211BB4A7" w14:textId="77777777" w:rsidR="001D0D9B" w:rsidRDefault="001D0D9B">
                    <w:pPr>
                      <w:pStyle w:val="Bibliografia"/>
                    </w:pPr>
                    <w:r>
                      <w:t xml:space="preserve">G. Lohan, K. Conboy and M. Lang, "Beyond budgeting and Agile Software Development: a Conceptual Framework for the Performance Management of Agile Software Development Teams.," in </w:t>
                    </w:r>
                    <w:r>
                      <w:rPr>
                        <w:i/>
                        <w:iCs w:val="0"/>
                      </w:rPr>
                      <w:t>International Conference on Information Systems (ICIS)</w:t>
                    </w:r>
                    <w:r>
                      <w:t xml:space="preserve">, 2010. </w:t>
                    </w:r>
                  </w:p>
                </w:tc>
              </w:tr>
              <w:tr w:rsidR="001D0D9B" w14:paraId="2BBEBE5B" w14:textId="77777777">
                <w:trPr>
                  <w:divId w:val="1505242542"/>
                  <w:tblCellSpacing w:w="15" w:type="dxa"/>
                </w:trPr>
                <w:tc>
                  <w:tcPr>
                    <w:tcW w:w="50" w:type="pct"/>
                    <w:hideMark/>
                  </w:tcPr>
                  <w:p w14:paraId="505AAADD" w14:textId="77777777" w:rsidR="001D0D9B" w:rsidRDefault="001D0D9B">
                    <w:pPr>
                      <w:pStyle w:val="Bibliografia"/>
                    </w:pPr>
                    <w:r>
                      <w:t xml:space="preserve">[250] </w:t>
                    </w:r>
                  </w:p>
                </w:tc>
                <w:tc>
                  <w:tcPr>
                    <w:tcW w:w="0" w:type="auto"/>
                    <w:hideMark/>
                  </w:tcPr>
                  <w:p w14:paraId="4159C3F1" w14:textId="77777777" w:rsidR="001D0D9B" w:rsidRDefault="001D0D9B">
                    <w:pPr>
                      <w:pStyle w:val="Bibliografia"/>
                    </w:pPr>
                    <w:r>
                      <w:t xml:space="preserve">I. Jacobson, Object-Oriented Software Engineering: A Use Case Driven Approach, Pearson Education India, 1993. </w:t>
                    </w:r>
                  </w:p>
                </w:tc>
              </w:tr>
              <w:tr w:rsidR="001D0D9B" w14:paraId="4CC65829" w14:textId="77777777">
                <w:trPr>
                  <w:divId w:val="1505242542"/>
                  <w:tblCellSpacing w:w="15" w:type="dxa"/>
                </w:trPr>
                <w:tc>
                  <w:tcPr>
                    <w:tcW w:w="50" w:type="pct"/>
                    <w:hideMark/>
                  </w:tcPr>
                  <w:p w14:paraId="4F997FAD" w14:textId="77777777" w:rsidR="001D0D9B" w:rsidRDefault="001D0D9B">
                    <w:pPr>
                      <w:pStyle w:val="Bibliografia"/>
                      <w:rPr>
                        <w:lang w:val="en-GB"/>
                      </w:rPr>
                    </w:pPr>
                    <w:r>
                      <w:rPr>
                        <w:lang w:val="en-GB"/>
                      </w:rPr>
                      <w:t xml:space="preserve">[251] </w:t>
                    </w:r>
                  </w:p>
                </w:tc>
                <w:tc>
                  <w:tcPr>
                    <w:tcW w:w="0" w:type="auto"/>
                    <w:hideMark/>
                  </w:tcPr>
                  <w:p w14:paraId="4EC3E8C9" w14:textId="77777777" w:rsidR="001D0D9B" w:rsidRDefault="001D0D9B">
                    <w:pPr>
                      <w:pStyle w:val="Bibliografia"/>
                      <w:rPr>
                        <w:lang w:val="en-GB"/>
                      </w:rPr>
                    </w:pPr>
                    <w:r>
                      <w:rPr>
                        <w:lang w:val="en-GB"/>
                      </w:rPr>
                      <w:t xml:space="preserve">M. Huo, J. Verner, L. Zhu and M. A. Babar, “Software Quality and Agile Methods,” in </w:t>
                    </w:r>
                    <w:r>
                      <w:rPr>
                        <w:i/>
                        <w:iCs w:val="0"/>
                        <w:lang w:val="en-GB"/>
                      </w:rPr>
                      <w:t>28th Annual International Computer Software and Applications Conference (COMPSAC'04)</w:t>
                    </w:r>
                    <w:r>
                      <w:rPr>
                        <w:lang w:val="en-GB"/>
                      </w:rPr>
                      <w:t xml:space="preserve">, 2004. </w:t>
                    </w:r>
                  </w:p>
                </w:tc>
              </w:tr>
              <w:tr w:rsidR="001D0D9B" w14:paraId="7FC1CEF4" w14:textId="77777777">
                <w:trPr>
                  <w:divId w:val="1505242542"/>
                  <w:tblCellSpacing w:w="15" w:type="dxa"/>
                </w:trPr>
                <w:tc>
                  <w:tcPr>
                    <w:tcW w:w="50" w:type="pct"/>
                    <w:hideMark/>
                  </w:tcPr>
                  <w:p w14:paraId="7031015F" w14:textId="77777777" w:rsidR="001D0D9B" w:rsidRDefault="001D0D9B">
                    <w:pPr>
                      <w:pStyle w:val="Bibliografia"/>
                    </w:pPr>
                    <w:r>
                      <w:lastRenderedPageBreak/>
                      <w:t xml:space="preserve">[252] </w:t>
                    </w:r>
                  </w:p>
                </w:tc>
                <w:tc>
                  <w:tcPr>
                    <w:tcW w:w="0" w:type="auto"/>
                    <w:hideMark/>
                  </w:tcPr>
                  <w:p w14:paraId="230E899B" w14:textId="77777777" w:rsidR="001D0D9B" w:rsidRDefault="001D0D9B">
                    <w:pPr>
                      <w:pStyle w:val="Bibliografia"/>
                    </w:pPr>
                    <w:r>
                      <w:t xml:space="preserve">R. Henicker and N. Koch, "Modeling the User Interface of Web Applications with UML," 2001. [Online]. </w:t>
                    </w:r>
                  </w:p>
                </w:tc>
              </w:tr>
              <w:tr w:rsidR="001D0D9B" w14:paraId="48694D82" w14:textId="77777777">
                <w:trPr>
                  <w:divId w:val="1505242542"/>
                  <w:tblCellSpacing w:w="15" w:type="dxa"/>
                </w:trPr>
                <w:tc>
                  <w:tcPr>
                    <w:tcW w:w="50" w:type="pct"/>
                    <w:hideMark/>
                  </w:tcPr>
                  <w:p w14:paraId="492D6A11" w14:textId="77777777" w:rsidR="001D0D9B" w:rsidRDefault="001D0D9B">
                    <w:pPr>
                      <w:pStyle w:val="Bibliografia"/>
                    </w:pPr>
                    <w:r>
                      <w:t xml:space="preserve">[253] </w:t>
                    </w:r>
                  </w:p>
                </w:tc>
                <w:tc>
                  <w:tcPr>
                    <w:tcW w:w="0" w:type="auto"/>
                    <w:hideMark/>
                  </w:tcPr>
                  <w:p w14:paraId="6E4AD8BA" w14:textId="77777777" w:rsidR="001D0D9B" w:rsidRDefault="001D0D9B">
                    <w:pPr>
                      <w:pStyle w:val="Bibliografia"/>
                    </w:pPr>
                    <w:r>
                      <w:t xml:space="preserve">P. Coad and E. Yourdon, Object-Oriented Design, Englewood Cliffs, NJ: Yourdon Press, 1991. </w:t>
                    </w:r>
                  </w:p>
                </w:tc>
              </w:tr>
              <w:tr w:rsidR="001D0D9B" w14:paraId="45B68A78" w14:textId="77777777">
                <w:trPr>
                  <w:divId w:val="1505242542"/>
                  <w:tblCellSpacing w:w="15" w:type="dxa"/>
                </w:trPr>
                <w:tc>
                  <w:tcPr>
                    <w:tcW w:w="50" w:type="pct"/>
                    <w:hideMark/>
                  </w:tcPr>
                  <w:p w14:paraId="0ACF4A79" w14:textId="77777777" w:rsidR="001D0D9B" w:rsidRDefault="001D0D9B">
                    <w:pPr>
                      <w:pStyle w:val="Bibliografia"/>
                    </w:pPr>
                    <w:r>
                      <w:t xml:space="preserve">[254] </w:t>
                    </w:r>
                  </w:p>
                </w:tc>
                <w:tc>
                  <w:tcPr>
                    <w:tcW w:w="0" w:type="auto"/>
                    <w:hideMark/>
                  </w:tcPr>
                  <w:p w14:paraId="4D68BA0E" w14:textId="77777777" w:rsidR="001D0D9B" w:rsidRDefault="001D0D9B">
                    <w:pPr>
                      <w:pStyle w:val="Bibliografia"/>
                    </w:pPr>
                    <w:r>
                      <w:t xml:space="preserve">P. Coad and E. Yourdon, Object-Oriented Analysis, Englewood Cliffs, NJ: Yourdon Press, 1991. </w:t>
                    </w:r>
                  </w:p>
                </w:tc>
              </w:tr>
              <w:tr w:rsidR="001D0D9B" w14:paraId="69FD2B3B" w14:textId="77777777">
                <w:trPr>
                  <w:divId w:val="1505242542"/>
                  <w:tblCellSpacing w:w="15" w:type="dxa"/>
                </w:trPr>
                <w:tc>
                  <w:tcPr>
                    <w:tcW w:w="50" w:type="pct"/>
                    <w:hideMark/>
                  </w:tcPr>
                  <w:p w14:paraId="06EB0034" w14:textId="77777777" w:rsidR="001D0D9B" w:rsidRDefault="001D0D9B">
                    <w:pPr>
                      <w:pStyle w:val="Bibliografia"/>
                    </w:pPr>
                    <w:r>
                      <w:t xml:space="preserve">[255] </w:t>
                    </w:r>
                  </w:p>
                </w:tc>
                <w:tc>
                  <w:tcPr>
                    <w:tcW w:w="0" w:type="auto"/>
                    <w:hideMark/>
                  </w:tcPr>
                  <w:p w14:paraId="00737FDE" w14:textId="77777777" w:rsidR="001D0D9B" w:rsidRDefault="001D0D9B">
                    <w:pPr>
                      <w:pStyle w:val="Bibliografia"/>
                    </w:pPr>
                    <w:r>
                      <w:t xml:space="preserve">G. Booch, "Object-Oriented Development," </w:t>
                    </w:r>
                    <w:r>
                      <w:rPr>
                        <w:i/>
                        <w:iCs w:val="0"/>
                      </w:rPr>
                      <w:t xml:space="preserve">IEEE Trans. Software Engineering, </w:t>
                    </w:r>
                    <w:r>
                      <w:t xml:space="preserve">vol. 12(SE), no. 2, 2086. </w:t>
                    </w:r>
                  </w:p>
                </w:tc>
              </w:tr>
              <w:tr w:rsidR="001D0D9B" w14:paraId="477EEB08" w14:textId="77777777">
                <w:trPr>
                  <w:divId w:val="1505242542"/>
                  <w:tblCellSpacing w:w="15" w:type="dxa"/>
                </w:trPr>
                <w:tc>
                  <w:tcPr>
                    <w:tcW w:w="50" w:type="pct"/>
                    <w:hideMark/>
                  </w:tcPr>
                  <w:p w14:paraId="3070707F" w14:textId="77777777" w:rsidR="001D0D9B" w:rsidRDefault="001D0D9B">
                    <w:pPr>
                      <w:pStyle w:val="Bibliografia"/>
                    </w:pPr>
                    <w:r>
                      <w:t xml:space="preserve">[256] </w:t>
                    </w:r>
                  </w:p>
                </w:tc>
                <w:tc>
                  <w:tcPr>
                    <w:tcW w:w="0" w:type="auto"/>
                    <w:hideMark/>
                  </w:tcPr>
                  <w:p w14:paraId="649872F4" w14:textId="77777777" w:rsidR="001D0D9B" w:rsidRDefault="001D0D9B">
                    <w:pPr>
                      <w:pStyle w:val="Bibliografia"/>
                    </w:pPr>
                    <w:r>
                      <w:t xml:space="preserve">G. Booch, Object-Oriented Design with Application, Benjamin-Cummings, 1991. </w:t>
                    </w:r>
                  </w:p>
                </w:tc>
              </w:tr>
              <w:tr w:rsidR="001D0D9B" w14:paraId="17C2C730" w14:textId="77777777">
                <w:trPr>
                  <w:divId w:val="1505242542"/>
                  <w:tblCellSpacing w:w="15" w:type="dxa"/>
                </w:trPr>
                <w:tc>
                  <w:tcPr>
                    <w:tcW w:w="50" w:type="pct"/>
                    <w:hideMark/>
                  </w:tcPr>
                  <w:p w14:paraId="6B0B7D6D" w14:textId="77777777" w:rsidR="001D0D9B" w:rsidRDefault="001D0D9B">
                    <w:pPr>
                      <w:pStyle w:val="Bibliografia"/>
                    </w:pPr>
                    <w:r>
                      <w:t xml:space="preserve">[257] </w:t>
                    </w:r>
                  </w:p>
                </w:tc>
                <w:tc>
                  <w:tcPr>
                    <w:tcW w:w="0" w:type="auto"/>
                    <w:hideMark/>
                  </w:tcPr>
                  <w:p w14:paraId="32D7B18A" w14:textId="77777777" w:rsidR="001D0D9B" w:rsidRDefault="001D0D9B">
                    <w:pPr>
                      <w:pStyle w:val="Bibliografia"/>
                    </w:pPr>
                    <w:r>
                      <w:t xml:space="preserve">G. Booch, Object-Oriented Design, Benjamin-Cummings, 1990. </w:t>
                    </w:r>
                  </w:p>
                </w:tc>
              </w:tr>
              <w:tr w:rsidR="001D0D9B" w14:paraId="59BF4727" w14:textId="77777777">
                <w:trPr>
                  <w:divId w:val="1505242542"/>
                  <w:tblCellSpacing w:w="15" w:type="dxa"/>
                </w:trPr>
                <w:tc>
                  <w:tcPr>
                    <w:tcW w:w="50" w:type="pct"/>
                    <w:hideMark/>
                  </w:tcPr>
                  <w:p w14:paraId="26603DED" w14:textId="77777777" w:rsidR="001D0D9B" w:rsidRDefault="001D0D9B">
                    <w:pPr>
                      <w:pStyle w:val="Bibliografia"/>
                    </w:pPr>
                    <w:r>
                      <w:t xml:space="preserve">[258] </w:t>
                    </w:r>
                  </w:p>
                </w:tc>
                <w:tc>
                  <w:tcPr>
                    <w:tcW w:w="0" w:type="auto"/>
                    <w:hideMark/>
                  </w:tcPr>
                  <w:p w14:paraId="55347D7F" w14:textId="77777777" w:rsidR="001D0D9B" w:rsidRDefault="001D0D9B">
                    <w:pPr>
                      <w:pStyle w:val="Bibliografia"/>
                    </w:pPr>
                    <w:r>
                      <w:t xml:space="preserve">G. Booch, Object-Oriented Analysis and Design with Application, Benjamin-Cummings, 1994. </w:t>
                    </w:r>
                  </w:p>
                </w:tc>
              </w:tr>
              <w:tr w:rsidR="001D0D9B" w14:paraId="65570824" w14:textId="77777777">
                <w:trPr>
                  <w:divId w:val="1505242542"/>
                  <w:tblCellSpacing w:w="15" w:type="dxa"/>
                </w:trPr>
                <w:tc>
                  <w:tcPr>
                    <w:tcW w:w="50" w:type="pct"/>
                    <w:hideMark/>
                  </w:tcPr>
                  <w:p w14:paraId="1A199117" w14:textId="77777777" w:rsidR="001D0D9B" w:rsidRDefault="001D0D9B">
                    <w:pPr>
                      <w:pStyle w:val="Bibliografia"/>
                    </w:pPr>
                    <w:r>
                      <w:t xml:space="preserve">[259] </w:t>
                    </w:r>
                  </w:p>
                </w:tc>
                <w:tc>
                  <w:tcPr>
                    <w:tcW w:w="0" w:type="auto"/>
                    <w:hideMark/>
                  </w:tcPr>
                  <w:p w14:paraId="61DFE4BD" w14:textId="77777777" w:rsidR="001D0D9B" w:rsidRDefault="001D0D9B">
                    <w:pPr>
                      <w:pStyle w:val="Bibliografia"/>
                    </w:pPr>
                    <w:r>
                      <w:t>Project Management Institute, "PMI's Pulse of The Profession. 10th Global Project Management Survey," 2018. [Online]. Available: https://www.pmi.org/-/media/pmi/documents/public/pdf/learning/thought-leadership/pulse/pulse-of-the-profession-2018.pdf.</w:t>
                    </w:r>
                  </w:p>
                </w:tc>
              </w:tr>
              <w:tr w:rsidR="001D0D9B" w14:paraId="032C32C9" w14:textId="77777777">
                <w:trPr>
                  <w:divId w:val="1505242542"/>
                  <w:tblCellSpacing w:w="15" w:type="dxa"/>
                </w:trPr>
                <w:tc>
                  <w:tcPr>
                    <w:tcW w:w="50" w:type="pct"/>
                    <w:hideMark/>
                  </w:tcPr>
                  <w:p w14:paraId="56E032FB" w14:textId="77777777" w:rsidR="001D0D9B" w:rsidRDefault="001D0D9B">
                    <w:pPr>
                      <w:pStyle w:val="Bibliografia"/>
                      <w:rPr>
                        <w:lang w:val="pl-PL"/>
                      </w:rPr>
                    </w:pPr>
                    <w:r>
                      <w:t xml:space="preserve">[260] </w:t>
                    </w:r>
                  </w:p>
                </w:tc>
                <w:tc>
                  <w:tcPr>
                    <w:tcW w:w="0" w:type="auto"/>
                    <w:hideMark/>
                  </w:tcPr>
                  <w:p w14:paraId="7210A238" w14:textId="77777777" w:rsidR="001D0D9B" w:rsidRDefault="001D0D9B">
                    <w:pPr>
                      <w:pStyle w:val="Bibliografia"/>
                    </w:pPr>
                    <w:r>
                      <w:t xml:space="preserve">ISO 9001:2015 dla małych przedsiębiorstw. Metody postepowania. Poradnik Komitetu ISO/TC 176. </w:t>
                    </w:r>
                  </w:p>
                </w:tc>
              </w:tr>
              <w:tr w:rsidR="001D0D9B" w14:paraId="6B0B8F48" w14:textId="77777777">
                <w:trPr>
                  <w:divId w:val="1505242542"/>
                  <w:tblCellSpacing w:w="15" w:type="dxa"/>
                </w:trPr>
                <w:tc>
                  <w:tcPr>
                    <w:tcW w:w="50" w:type="pct"/>
                    <w:hideMark/>
                  </w:tcPr>
                  <w:p w14:paraId="51A506FC" w14:textId="77777777" w:rsidR="001D0D9B" w:rsidRDefault="001D0D9B">
                    <w:pPr>
                      <w:pStyle w:val="Bibliografia"/>
                    </w:pPr>
                    <w:r>
                      <w:t xml:space="preserve">[261] </w:t>
                    </w:r>
                  </w:p>
                </w:tc>
                <w:tc>
                  <w:tcPr>
                    <w:tcW w:w="0" w:type="auto"/>
                    <w:hideMark/>
                  </w:tcPr>
                  <w:p w14:paraId="4309D3B5" w14:textId="77777777" w:rsidR="001D0D9B" w:rsidRDefault="001D0D9B">
                    <w:pPr>
                      <w:pStyle w:val="Bibliografia"/>
                    </w:pPr>
                    <w:r>
                      <w:t>AXELOS, „Glosariusz ITIL® wraz ze skrótami Polski - Axelos,” 2011. [Online]. Available: www.axelos.com › media › files › glossaries › itil_2011_glossary_pl-v1-0.pdf.</w:t>
                    </w:r>
                  </w:p>
                </w:tc>
              </w:tr>
              <w:tr w:rsidR="001D0D9B" w14:paraId="064C9F9B" w14:textId="77777777">
                <w:trPr>
                  <w:divId w:val="1505242542"/>
                  <w:tblCellSpacing w:w="15" w:type="dxa"/>
                </w:trPr>
                <w:tc>
                  <w:tcPr>
                    <w:tcW w:w="50" w:type="pct"/>
                    <w:hideMark/>
                  </w:tcPr>
                  <w:p w14:paraId="3584B6C4" w14:textId="77777777" w:rsidR="001D0D9B" w:rsidRDefault="001D0D9B">
                    <w:pPr>
                      <w:pStyle w:val="Bibliografia"/>
                    </w:pPr>
                    <w:r>
                      <w:t>[26</w:t>
                    </w:r>
                    <w:r>
                      <w:lastRenderedPageBreak/>
                      <w:t xml:space="preserve">2] </w:t>
                    </w:r>
                  </w:p>
                </w:tc>
                <w:tc>
                  <w:tcPr>
                    <w:tcW w:w="0" w:type="auto"/>
                    <w:hideMark/>
                  </w:tcPr>
                  <w:p w14:paraId="3F644F8D" w14:textId="77777777" w:rsidR="001D0D9B" w:rsidRDefault="001D0D9B">
                    <w:pPr>
                      <w:pStyle w:val="Bibliografia"/>
                    </w:pPr>
                    <w:r>
                      <w:lastRenderedPageBreak/>
                      <w:t xml:space="preserve">P. Coad and E. Yourdon, Object-oriented design, Yourdon Press, 1991. </w:t>
                    </w:r>
                  </w:p>
                </w:tc>
              </w:tr>
              <w:tr w:rsidR="001D0D9B" w14:paraId="1850AAC8" w14:textId="77777777">
                <w:trPr>
                  <w:divId w:val="1505242542"/>
                  <w:tblCellSpacing w:w="15" w:type="dxa"/>
                </w:trPr>
                <w:tc>
                  <w:tcPr>
                    <w:tcW w:w="50" w:type="pct"/>
                    <w:hideMark/>
                  </w:tcPr>
                  <w:p w14:paraId="4493A672" w14:textId="77777777" w:rsidR="001D0D9B" w:rsidRDefault="001D0D9B">
                    <w:pPr>
                      <w:pStyle w:val="Bibliografia"/>
                    </w:pPr>
                    <w:r>
                      <w:t xml:space="preserve">[263] </w:t>
                    </w:r>
                  </w:p>
                </w:tc>
                <w:tc>
                  <w:tcPr>
                    <w:tcW w:w="0" w:type="auto"/>
                    <w:hideMark/>
                  </w:tcPr>
                  <w:p w14:paraId="6F653289" w14:textId="77777777" w:rsidR="001D0D9B" w:rsidRDefault="001D0D9B">
                    <w:pPr>
                      <w:pStyle w:val="Bibliografia"/>
                    </w:pPr>
                    <w:r>
                      <w:t xml:space="preserve">P. Coad and E. Yourdon, Object-oriented analysis, Yourdon Press, 1991. </w:t>
                    </w:r>
                  </w:p>
                </w:tc>
              </w:tr>
            </w:tbl>
            <w:p w14:paraId="69B47B9E" w14:textId="77777777" w:rsidR="001D0D9B" w:rsidRDefault="001D0D9B">
              <w:pPr>
                <w:divId w:val="1505242542"/>
                <w:rPr>
                  <w:rFonts w:eastAsia="Times New Roman"/>
                  <w:noProof/>
                </w:rPr>
              </w:pPr>
            </w:p>
            <w:p w14:paraId="0DE39056" w14:textId="0B1E71FC" w:rsidR="005D1E35" w:rsidRDefault="005D1E35">
              <w:r>
                <w:rPr>
                  <w:b/>
                  <w:bCs/>
                </w:rPr>
                <w:fldChar w:fldCharType="end"/>
              </w:r>
            </w:p>
          </w:sdtContent>
        </w:sdt>
      </w:sdtContent>
    </w:sdt>
    <w:p w14:paraId="1A6284FC" w14:textId="13621646" w:rsidR="008666FE" w:rsidRPr="00001019" w:rsidRDefault="008666FE" w:rsidP="008A6CA4">
      <w:pPr>
        <w:pStyle w:val="Wcicienormalne"/>
      </w:pPr>
    </w:p>
    <w:sectPr w:rsidR="008666FE" w:rsidRPr="00001019" w:rsidSect="008B4431">
      <w:pgSz w:w="11906" w:h="16838"/>
      <w:pgMar w:top="1417" w:right="1417" w:bottom="1417" w:left="1417" w:header="708" w:footer="680" w:gutter="0"/>
      <w:cols w:space="708"/>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Jarosław Kuchta" w:date="2020-03-05T10:12:00Z" w:initials="JK">
    <w:p w14:paraId="5B4C3808" w14:textId="1CF42651" w:rsidR="0082527D" w:rsidRDefault="0082527D">
      <w:pPr>
        <w:pStyle w:val="Tekstkomentarza"/>
      </w:pPr>
      <w:r>
        <w:rPr>
          <w:rStyle w:val="Odwoaniedokomentarza"/>
        </w:rPr>
        <w:annotationRef/>
      </w:r>
      <w:r>
        <w:t>Uzupełnić, podać różne sposoby czytania dla różnych grup odbiorców (kursy inż., mgr)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B4C380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B4C3808" w16cid:durableId="220B4F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531F44" w14:textId="77777777" w:rsidR="003F38B4" w:rsidRDefault="003F38B4" w:rsidP="00DC5A5D">
      <w:r>
        <w:separator/>
      </w:r>
    </w:p>
  </w:endnote>
  <w:endnote w:type="continuationSeparator" w:id="0">
    <w:p w14:paraId="5E4DBD3A" w14:textId="77777777" w:rsidR="003F38B4" w:rsidRDefault="003F38B4" w:rsidP="00DC5A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Calibri Light">
    <w:panose1 w:val="020F03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Monotype Corsiva">
    <w:panose1 w:val="03010101010201010101"/>
    <w:charset w:val="EE"/>
    <w:family w:val="script"/>
    <w:pitch w:val="variable"/>
    <w:sig w:usb0="00000287" w:usb1="00000000" w:usb2="00000000" w:usb3="00000000" w:csb0="0000009F" w:csb1="00000000"/>
  </w:font>
  <w:font w:name="Ink Free">
    <w:panose1 w:val="03080402000500000000"/>
    <w:charset w:val="00"/>
    <w:family w:val="script"/>
    <w:pitch w:val="variable"/>
    <w:sig w:usb0="80000003" w:usb1="00000000" w:usb2="00000000" w:usb3="00000000" w:csb0="00000001" w:csb1="00000000"/>
  </w:font>
  <w:font w:name="Segoe Print">
    <w:panose1 w:val="02000600000000000000"/>
    <w:charset w:val="EE"/>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6835085"/>
      <w:docPartObj>
        <w:docPartGallery w:val="Page Numbers (Bottom of Page)"/>
        <w:docPartUnique/>
      </w:docPartObj>
    </w:sdtPr>
    <w:sdtContent>
      <w:p w14:paraId="56C75736" w14:textId="42EDE54F" w:rsidR="0082527D" w:rsidRDefault="0082527D">
        <w:pPr>
          <w:pStyle w:val="Stopka"/>
        </w:pPr>
        <w:r>
          <w:fldChar w:fldCharType="begin"/>
        </w:r>
        <w:r>
          <w:instrText>PAGE   \* MERGEFORMAT</w:instrText>
        </w:r>
        <w:r>
          <w:fldChar w:fldCharType="separate"/>
        </w:r>
        <w:r>
          <w:t>2</w:t>
        </w:r>
        <w:r>
          <w:fldChar w:fldCharType="end"/>
        </w:r>
      </w:p>
    </w:sdtContent>
  </w:sdt>
  <w:p w14:paraId="162579EC" w14:textId="77777777" w:rsidR="0082527D" w:rsidRDefault="0082527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0411673"/>
      <w:docPartObj>
        <w:docPartGallery w:val="Page Numbers (Bottom of Page)"/>
        <w:docPartUnique/>
      </w:docPartObj>
    </w:sdtPr>
    <w:sdtContent>
      <w:p w14:paraId="11BCD0F1" w14:textId="7DAFC099" w:rsidR="0082527D" w:rsidRDefault="0082527D">
        <w:pPr>
          <w:pStyle w:val="Stopka"/>
          <w:jc w:val="right"/>
        </w:pPr>
      </w:p>
    </w:sdtContent>
  </w:sdt>
  <w:p w14:paraId="3A3DD182" w14:textId="77777777" w:rsidR="0082527D" w:rsidRDefault="0082527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1222988"/>
      <w:docPartObj>
        <w:docPartGallery w:val="Page Numbers (Bottom of Page)"/>
        <w:docPartUnique/>
      </w:docPartObj>
    </w:sdtPr>
    <w:sdtContent>
      <w:p w14:paraId="5FA09F0B" w14:textId="648DFD99" w:rsidR="0082527D" w:rsidRDefault="0082527D">
        <w:pPr>
          <w:pStyle w:val="Stopka"/>
          <w:jc w:val="right"/>
        </w:pPr>
        <w:r>
          <w:fldChar w:fldCharType="begin"/>
        </w:r>
        <w:r>
          <w:instrText>PAGE   \* MERGEFORMAT</w:instrText>
        </w:r>
        <w:r>
          <w:fldChar w:fldCharType="separate"/>
        </w:r>
        <w:r>
          <w:t>2</w:t>
        </w:r>
        <w:r>
          <w:fldChar w:fldCharType="end"/>
        </w:r>
      </w:p>
    </w:sdtContent>
  </w:sdt>
  <w:p w14:paraId="327BC6B6" w14:textId="77777777" w:rsidR="0082527D" w:rsidRDefault="0082527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5145530"/>
      <w:docPartObj>
        <w:docPartGallery w:val="Page Numbers (Bottom of Page)"/>
        <w:docPartUnique/>
      </w:docPartObj>
    </w:sdtPr>
    <w:sdtContent>
      <w:p w14:paraId="5FF5EA76" w14:textId="77777777" w:rsidR="0082527D" w:rsidRDefault="0082527D">
        <w:pPr>
          <w:pStyle w:val="Stopka"/>
          <w:jc w:val="right"/>
        </w:pPr>
        <w:r>
          <w:fldChar w:fldCharType="begin"/>
        </w:r>
        <w:r>
          <w:instrText>PAGE   \* MERGEFORMAT</w:instrText>
        </w:r>
        <w:r>
          <w:fldChar w:fldCharType="separate"/>
        </w:r>
        <w:r>
          <w:t>2</w:t>
        </w:r>
        <w:r>
          <w:fldChar w:fldCharType="end"/>
        </w:r>
      </w:p>
    </w:sdtContent>
  </w:sdt>
  <w:p w14:paraId="7830A826" w14:textId="77777777" w:rsidR="0082527D" w:rsidRDefault="0082527D">
    <w:pPr>
      <w:pStyle w:val="Stopk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796870"/>
      <w:docPartObj>
        <w:docPartGallery w:val="Page Numbers (Bottom of Page)"/>
        <w:docPartUnique/>
      </w:docPartObj>
    </w:sdtPr>
    <w:sdtContent>
      <w:p w14:paraId="7B828D33" w14:textId="77777777" w:rsidR="0082527D" w:rsidRDefault="0082527D">
        <w:pPr>
          <w:pStyle w:val="Stopka"/>
          <w:jc w:val="right"/>
        </w:pPr>
        <w:r>
          <w:fldChar w:fldCharType="begin"/>
        </w:r>
        <w:r>
          <w:instrText>PAGE   \* MERGEFORMAT</w:instrText>
        </w:r>
        <w:r>
          <w:fldChar w:fldCharType="separate"/>
        </w:r>
        <w:r>
          <w:t>2</w:t>
        </w:r>
        <w:r>
          <w:fldChar w:fldCharType="end"/>
        </w:r>
      </w:p>
    </w:sdtContent>
  </w:sdt>
  <w:p w14:paraId="5A6FE406" w14:textId="77777777" w:rsidR="0082527D" w:rsidRDefault="0082527D">
    <w:pPr>
      <w:pStyle w:val="Stopk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5204323"/>
      <w:docPartObj>
        <w:docPartGallery w:val="Page Numbers (Bottom of Page)"/>
        <w:docPartUnique/>
      </w:docPartObj>
    </w:sdtPr>
    <w:sdtContent>
      <w:p w14:paraId="79BB704A" w14:textId="77777777" w:rsidR="0082527D" w:rsidRDefault="0082527D">
        <w:pPr>
          <w:pStyle w:val="Stopka"/>
          <w:jc w:val="right"/>
        </w:pPr>
        <w:r>
          <w:fldChar w:fldCharType="begin"/>
        </w:r>
        <w:r>
          <w:instrText>PAGE   \* MERGEFORMAT</w:instrText>
        </w:r>
        <w:r>
          <w:fldChar w:fldCharType="separate"/>
        </w:r>
        <w:r>
          <w:t>2</w:t>
        </w:r>
        <w:r>
          <w:fldChar w:fldCharType="end"/>
        </w:r>
      </w:p>
    </w:sdtContent>
  </w:sdt>
  <w:p w14:paraId="26CFCDE8" w14:textId="77777777" w:rsidR="0082527D" w:rsidRDefault="0082527D">
    <w:pPr>
      <w:pStyle w:val="Stopk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5175069"/>
      <w:docPartObj>
        <w:docPartGallery w:val="Page Numbers (Bottom of Page)"/>
        <w:docPartUnique/>
      </w:docPartObj>
    </w:sdtPr>
    <w:sdtContent>
      <w:p w14:paraId="773A0F57" w14:textId="77777777" w:rsidR="0082527D" w:rsidRDefault="0082527D">
        <w:pPr>
          <w:pStyle w:val="Stopka"/>
          <w:jc w:val="right"/>
        </w:pPr>
        <w:r>
          <w:fldChar w:fldCharType="begin"/>
        </w:r>
        <w:r>
          <w:instrText>PAGE   \* MERGEFORMAT</w:instrText>
        </w:r>
        <w:r>
          <w:fldChar w:fldCharType="separate"/>
        </w:r>
        <w:r>
          <w:t>2</w:t>
        </w:r>
        <w:r>
          <w:fldChar w:fldCharType="end"/>
        </w:r>
      </w:p>
    </w:sdtContent>
  </w:sdt>
  <w:p w14:paraId="096B73E5" w14:textId="77777777" w:rsidR="0082527D" w:rsidRDefault="0082527D">
    <w:pPr>
      <w:pStyle w:val="Stopk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752204"/>
      <w:docPartObj>
        <w:docPartGallery w:val="Page Numbers (Bottom of Page)"/>
        <w:docPartUnique/>
      </w:docPartObj>
    </w:sdtPr>
    <w:sdtContent>
      <w:p w14:paraId="40453838" w14:textId="77777777" w:rsidR="0082527D" w:rsidRDefault="0082527D">
        <w:pPr>
          <w:pStyle w:val="Stopka"/>
          <w:jc w:val="right"/>
        </w:pPr>
        <w:r>
          <w:fldChar w:fldCharType="begin"/>
        </w:r>
        <w:r>
          <w:instrText>PAGE   \* MERGEFORMAT</w:instrText>
        </w:r>
        <w:r>
          <w:fldChar w:fldCharType="separate"/>
        </w:r>
        <w:r>
          <w:t>2</w:t>
        </w:r>
        <w:r>
          <w:fldChar w:fldCharType="end"/>
        </w:r>
      </w:p>
    </w:sdtContent>
  </w:sdt>
  <w:p w14:paraId="3A8AA086" w14:textId="77777777" w:rsidR="0082527D" w:rsidRDefault="0082527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DC1879" w14:textId="77777777" w:rsidR="003F38B4" w:rsidRDefault="003F38B4" w:rsidP="00DC5A5D">
      <w:r>
        <w:separator/>
      </w:r>
    </w:p>
  </w:footnote>
  <w:footnote w:type="continuationSeparator" w:id="0">
    <w:p w14:paraId="510B51C8" w14:textId="77777777" w:rsidR="003F38B4" w:rsidRDefault="003F38B4" w:rsidP="00DC5A5D">
      <w:r>
        <w:continuationSeparator/>
      </w:r>
    </w:p>
  </w:footnote>
  <w:footnote w:id="1">
    <w:p w14:paraId="4F725E56" w14:textId="6BF3D36E" w:rsidR="0082527D" w:rsidRDefault="0082527D">
      <w:pPr>
        <w:pStyle w:val="Tekstprzypisudolnego"/>
      </w:pPr>
      <w:r>
        <w:rPr>
          <w:rStyle w:val="Odwoanieprzypisudolnego"/>
        </w:rPr>
        <w:footnoteRef/>
      </w:r>
      <w:r>
        <w:t xml:space="preserve"> W filmie „Park jurajski” z 1993 w reżyserii Stevena Spielberga na podstawie powieści Michaela Crichtona wszystkie zabezpieczenia sprzętowe, w tym ochronne ogrodzenie pod wysokim napięciem, a także system łączności, zostają podstępnie wyłączone przez głównego informatyka, który chce ukraść drogocenne jaja dinozaurów. To wprawdzie tylko fikcja, ale czy ktoś w instytucji przechodzącej na system telefonii VoIP bierze pod uwagę, że przy awarii zasilania komputerowego przestanie też działać łączność?</w:t>
      </w:r>
    </w:p>
  </w:footnote>
  <w:footnote w:id="2">
    <w:p w14:paraId="30994621" w14:textId="267C1E0B" w:rsidR="0082527D" w:rsidRDefault="0082527D">
      <w:pPr>
        <w:pStyle w:val="Tekstprzypisudolnego"/>
      </w:pPr>
      <w:r>
        <w:rPr>
          <w:rStyle w:val="Odwoanieprzypisudolnego"/>
        </w:rPr>
        <w:footnoteRef/>
      </w:r>
      <w:r>
        <w:t xml:space="preserve"> AXELOS: Glosariusz ITIL wraz ze skrótami (polski), http://</w:t>
      </w:r>
      <w:r w:rsidRPr="00747C22">
        <w:t>www.axelos.com</w:t>
      </w:r>
      <w:r>
        <w:t>/</w:t>
      </w:r>
      <w:r w:rsidRPr="00747C22">
        <w:t>media</w:t>
      </w:r>
      <w:r>
        <w:t>/</w:t>
      </w:r>
      <w:r w:rsidRPr="00747C22">
        <w:t>files</w:t>
      </w:r>
      <w:r>
        <w:t>/</w:t>
      </w:r>
      <w:r w:rsidRPr="00747C22">
        <w:t>glossaries</w:t>
      </w:r>
      <w:r>
        <w:t>/</w:t>
      </w:r>
      <w:r w:rsidRPr="00747C22">
        <w:t>itil_2011_glossary_pl-v1-0.pdf</w:t>
      </w:r>
    </w:p>
  </w:footnote>
  <w:footnote w:id="3">
    <w:p w14:paraId="5FD74F8E" w14:textId="7A8BB8EF" w:rsidR="0082527D" w:rsidRDefault="0082527D" w:rsidP="006201E4">
      <w:pPr>
        <w:pStyle w:val="Tekstprzypisudolnego"/>
      </w:pPr>
      <w:r>
        <w:rPr>
          <w:rStyle w:val="Odwoanieprzypisudolnego"/>
          <w:rFonts w:eastAsiaTheme="majorEastAsia"/>
        </w:rPr>
        <w:footnoteRef/>
      </w:r>
      <w:r>
        <w:t xml:space="preserve"> Tom N. Jagatic, Nathaniel A. Johnson, Markus Jakobsson, Filippo Menczer, </w:t>
      </w:r>
      <w:r w:rsidRPr="00164223">
        <w:rPr>
          <w:i/>
          <w:lang w:val="en-US"/>
        </w:rPr>
        <w:t>Social phishing</w:t>
      </w:r>
      <w:r>
        <w:t xml:space="preserve">, </w:t>
      </w:r>
      <w:r w:rsidRPr="00164223">
        <w:t>https://dl.acm.org</w:t>
      </w:r>
    </w:p>
  </w:footnote>
  <w:footnote w:id="4">
    <w:p w14:paraId="6213F012" w14:textId="77777777" w:rsidR="0082527D" w:rsidRDefault="0082527D" w:rsidP="006201E4">
      <w:pPr>
        <w:pStyle w:val="Tekstprzypisudolnego"/>
      </w:pPr>
      <w:r>
        <w:rPr>
          <w:rStyle w:val="Odwoanieprzypisudolnego"/>
          <w:rFonts w:eastAsiaTheme="majorEastAsia"/>
        </w:rPr>
        <w:footnoteRef/>
      </w:r>
      <w:r>
        <w:t xml:space="preserve"> </w:t>
      </w:r>
      <w:r w:rsidRPr="00E16370">
        <w:t>https://www.kaspersky.pl/o-nas/informacje-prasowe/3070/ataki-phishingowe-w-2018-r-niemal-500-milionow-czyli-ponad-dwukrotnie-wiecej-niz-rok-wczesniej</w:t>
      </w:r>
    </w:p>
  </w:footnote>
  <w:footnote w:id="5">
    <w:p w14:paraId="31EDDB8D" w14:textId="77777777" w:rsidR="0082527D" w:rsidRDefault="0082527D">
      <w:pPr>
        <w:pStyle w:val="Tekstprzypisudolnego"/>
      </w:pPr>
      <w:r>
        <w:rPr>
          <w:rStyle w:val="Odwoanieprzypisudolnego"/>
          <w:rFonts w:eastAsiaTheme="majorEastAsia"/>
        </w:rPr>
        <w:footnoteRef/>
      </w:r>
      <w:r>
        <w:t xml:space="preserve"> </w:t>
      </w:r>
      <w:r w:rsidRPr="003E2EC9">
        <w:t>https://plblog.kaspersky.com/digital-certificates-https/7361/</w:t>
      </w:r>
    </w:p>
  </w:footnote>
  <w:footnote w:id="6">
    <w:p w14:paraId="0D0C711D" w14:textId="77777777" w:rsidR="0082527D" w:rsidRDefault="0082527D">
      <w:pPr>
        <w:pStyle w:val="Tekstprzypisudolnego"/>
      </w:pPr>
      <w:r>
        <w:rPr>
          <w:rStyle w:val="Odwoanieprzypisudolnego"/>
          <w:rFonts w:eastAsiaTheme="majorEastAsia"/>
        </w:rPr>
        <w:footnoteRef/>
      </w:r>
      <w:r>
        <w:t xml:space="preserve"> </w:t>
      </w:r>
      <w:r w:rsidRPr="003E2EC9">
        <w:t>https://tech.wp.pl/uwazaj-na-falszywe-certyfikaty-bezpieczenstwa-w-sieci-cyberprzestepcy-wciaz-dzialaja-6034835016794753a</w:t>
      </w:r>
    </w:p>
  </w:footnote>
  <w:footnote w:id="7">
    <w:p w14:paraId="315C248D" w14:textId="77777777" w:rsidR="0082527D" w:rsidRDefault="0082527D">
      <w:pPr>
        <w:pStyle w:val="Tekstprzypisudolnego"/>
      </w:pPr>
      <w:r>
        <w:rPr>
          <w:rStyle w:val="Odwoanieprzypisudolnego"/>
          <w:rFonts w:eastAsiaTheme="majorEastAsia"/>
        </w:rPr>
        <w:footnoteRef/>
      </w:r>
      <w:r>
        <w:t xml:space="preserve"> </w:t>
      </w:r>
      <w:r w:rsidRPr="001808CB">
        <w:t>https://www.mbank.pl/bezpieczenstwo/zlote-zasady/</w:t>
      </w:r>
    </w:p>
  </w:footnote>
  <w:footnote w:id="8">
    <w:p w14:paraId="36F305D9" w14:textId="77777777" w:rsidR="0082527D" w:rsidRDefault="0082527D">
      <w:pPr>
        <w:pStyle w:val="Tekstprzypisudolnego"/>
      </w:pPr>
      <w:r>
        <w:rPr>
          <w:rStyle w:val="Odwoanieprzypisudolnego"/>
          <w:rFonts w:eastAsiaTheme="majorEastAsia"/>
        </w:rPr>
        <w:footnoteRef/>
      </w:r>
      <w:r>
        <w:t xml:space="preserve"> </w:t>
      </w:r>
      <w:r w:rsidRPr="00E16370">
        <w:t>https://plblog.kaspersky.com/dlaczego-phishing-dziala-i-jak-go-uniknac/1966/</w:t>
      </w:r>
    </w:p>
  </w:footnote>
  <w:footnote w:id="9">
    <w:p w14:paraId="24341A65" w14:textId="77777777" w:rsidR="0082527D" w:rsidRDefault="0082527D">
      <w:pPr>
        <w:pStyle w:val="Tekstprzypisudolnego"/>
      </w:pPr>
      <w:r>
        <w:rPr>
          <w:rStyle w:val="Odwoanieprzypisudolnego"/>
          <w:rFonts w:eastAsiaTheme="majorEastAsia"/>
        </w:rPr>
        <w:footnoteRef/>
      </w:r>
      <w:r>
        <w:t xml:space="preserve"> </w:t>
      </w:r>
      <w:r w:rsidRPr="00C12146">
        <w:t>http://wyborcza.pl/7,155287,21543513,nowy-rodzaj-atakow-hakerskich-zmusza-ludzi-do-zarazania-znajomych.html</w:t>
      </w:r>
    </w:p>
  </w:footnote>
  <w:footnote w:id="10">
    <w:p w14:paraId="7DE54FE2" w14:textId="77777777" w:rsidR="0082527D" w:rsidRDefault="0082527D">
      <w:pPr>
        <w:pStyle w:val="Tekstprzypisudolnego"/>
      </w:pPr>
      <w:r>
        <w:rPr>
          <w:rStyle w:val="Odwoanieprzypisudolnego"/>
          <w:rFonts w:eastAsiaTheme="majorEastAsia"/>
        </w:rPr>
        <w:footnoteRef/>
      </w:r>
      <w:r>
        <w:t xml:space="preserve"> </w:t>
      </w:r>
      <w:r w:rsidRPr="00C12146">
        <w:t>https://www.ing.pl/indywidualni/bankowosc-internetowa/bezpieczenstwo/bezpieczne-bankowanie</w:t>
      </w:r>
    </w:p>
  </w:footnote>
  <w:footnote w:id="11">
    <w:p w14:paraId="61367DF8" w14:textId="77777777" w:rsidR="0082527D" w:rsidRDefault="0082527D">
      <w:pPr>
        <w:pStyle w:val="Tekstprzypisudolnego"/>
      </w:pPr>
      <w:r>
        <w:rPr>
          <w:rStyle w:val="Odwoanieprzypisudolnego"/>
          <w:rFonts w:eastAsiaTheme="majorEastAsia"/>
        </w:rPr>
        <w:footnoteRef/>
      </w:r>
      <w:r>
        <w:t xml:space="preserve"> </w:t>
      </w:r>
      <w:r w:rsidRPr="002C2648">
        <w:t>https://mojafirma.infor.pl/budzet-domowy/bank/311348,Kody-SMS-przez-telefon-czyli-bez-komorki-nie-zrobisz-przelewu.html</w:t>
      </w:r>
    </w:p>
  </w:footnote>
  <w:footnote w:id="12">
    <w:p w14:paraId="028B9074" w14:textId="77777777" w:rsidR="0082527D" w:rsidRDefault="0082527D">
      <w:pPr>
        <w:pStyle w:val="Tekstprzypisudolnego"/>
      </w:pPr>
      <w:r>
        <w:rPr>
          <w:rStyle w:val="Odwoanieprzypisudolnego"/>
          <w:rFonts w:eastAsiaTheme="majorEastAsia"/>
        </w:rPr>
        <w:footnoteRef/>
      </w:r>
      <w:r>
        <w:t xml:space="preserve"> </w:t>
      </w:r>
      <w:r w:rsidRPr="002C2648">
        <w:t>https://tech.wp.pl/podrabiaja-karty-sim-i-kradna-setki-tysiecy-zl-nowe-oszustwo-w-polsce-6277171027715713a</w:t>
      </w:r>
    </w:p>
  </w:footnote>
  <w:footnote w:id="13">
    <w:p w14:paraId="3F316132" w14:textId="77777777" w:rsidR="0082527D" w:rsidRDefault="0082527D">
      <w:pPr>
        <w:pStyle w:val="Tekstprzypisudolnego"/>
      </w:pPr>
      <w:r>
        <w:rPr>
          <w:rStyle w:val="Odwoanieprzypisudolnego"/>
          <w:rFonts w:eastAsiaTheme="majorEastAsia"/>
        </w:rPr>
        <w:footnoteRef/>
      </w:r>
      <w:r>
        <w:t xml:space="preserve"> </w:t>
      </w:r>
      <w:r w:rsidRPr="002C2648">
        <w:t>https://tech.wp.pl/potwierdzasz-w-ten-sposob-przelewy-to-wcale-nie-jest-najbezpieczniejsza-metoda-6282111186970241a</w:t>
      </w:r>
    </w:p>
  </w:footnote>
  <w:footnote w:id="14">
    <w:p w14:paraId="646A97B3" w14:textId="77777777" w:rsidR="0082527D" w:rsidRDefault="0082527D">
      <w:pPr>
        <w:pStyle w:val="Tekstprzypisudolnego"/>
      </w:pPr>
      <w:r>
        <w:rPr>
          <w:rStyle w:val="Odwoanieprzypisudolnego"/>
          <w:rFonts w:eastAsiaTheme="majorEastAsia"/>
        </w:rPr>
        <w:footnoteRef/>
      </w:r>
      <w:r>
        <w:t xml:space="preserve"> </w:t>
      </w:r>
      <w:r w:rsidRPr="00B60F4C">
        <w:t>https://niebezpiecznik.pl/post/5-sposobow-na-obejscie-blokady-ekranu-w-androdzie/</w:t>
      </w:r>
    </w:p>
  </w:footnote>
  <w:footnote w:id="15">
    <w:p w14:paraId="684AAB61" w14:textId="77777777" w:rsidR="0082527D" w:rsidRDefault="0082527D">
      <w:pPr>
        <w:pStyle w:val="Tekstprzypisudolnego"/>
      </w:pPr>
      <w:r>
        <w:rPr>
          <w:rStyle w:val="Odwoanieprzypisudolnego"/>
          <w:rFonts w:eastAsiaTheme="majorEastAsia"/>
        </w:rPr>
        <w:footnoteRef/>
      </w:r>
      <w:r>
        <w:t xml:space="preserve"> </w:t>
      </w:r>
      <w:r w:rsidRPr="00C2541D">
        <w:t>https://www.computerworld.pl/news/Brutalne-lamanie-hasel,402640.html</w:t>
      </w:r>
    </w:p>
  </w:footnote>
  <w:footnote w:id="16">
    <w:p w14:paraId="139DA406" w14:textId="77777777" w:rsidR="0082527D" w:rsidRDefault="0082527D">
      <w:pPr>
        <w:pStyle w:val="Tekstprzypisudolnego"/>
      </w:pPr>
      <w:r>
        <w:rPr>
          <w:rStyle w:val="Odwoanieprzypisudolnego"/>
          <w:rFonts w:eastAsiaTheme="majorEastAsia"/>
        </w:rPr>
        <w:footnoteRef/>
      </w:r>
      <w:r>
        <w:t xml:space="preserve"> </w:t>
      </w:r>
      <w:r w:rsidRPr="00C2541D">
        <w:t>https://giznet.pl/sprawdz-ile-czasu-zajmie-zlamanie-twojego-hasla/</w:t>
      </w:r>
    </w:p>
  </w:footnote>
  <w:footnote w:id="17">
    <w:p w14:paraId="21AA305B" w14:textId="77777777" w:rsidR="0082527D" w:rsidRDefault="0082527D">
      <w:pPr>
        <w:pStyle w:val="Tekstprzypisudolnego"/>
      </w:pPr>
      <w:r>
        <w:rPr>
          <w:rStyle w:val="Odwoanieprzypisudolnego"/>
          <w:rFonts w:eastAsiaTheme="majorEastAsia"/>
        </w:rPr>
        <w:footnoteRef/>
      </w:r>
      <w:r>
        <w:t xml:space="preserve"> </w:t>
      </w:r>
      <w:r w:rsidRPr="00C2541D">
        <w:t>https://securelist.pl/glossary/7417,atak_slownikowy.html</w:t>
      </w:r>
    </w:p>
  </w:footnote>
  <w:footnote w:id="18">
    <w:p w14:paraId="190DD30D" w14:textId="77777777" w:rsidR="0082527D" w:rsidRDefault="0082527D">
      <w:pPr>
        <w:pStyle w:val="Tekstprzypisudolnego"/>
      </w:pPr>
      <w:r>
        <w:rPr>
          <w:rStyle w:val="Odwoanieprzypisudolnego"/>
          <w:rFonts w:eastAsiaTheme="majorEastAsia"/>
        </w:rPr>
        <w:footnoteRef/>
      </w:r>
      <w:r>
        <w:t xml:space="preserve"> </w:t>
      </w:r>
      <w:r w:rsidRPr="00C2541D">
        <w:t>http://di.com.pl/jak-szybko-moze-zostac-zlamane-twoje-haslo-49959</w:t>
      </w:r>
    </w:p>
  </w:footnote>
  <w:footnote w:id="19">
    <w:p w14:paraId="426651D8" w14:textId="77777777" w:rsidR="0082527D" w:rsidRDefault="0082527D">
      <w:pPr>
        <w:pStyle w:val="Tekstprzypisudolnego"/>
      </w:pPr>
      <w:r>
        <w:rPr>
          <w:rStyle w:val="Odwoanieprzypisudolnego"/>
          <w:rFonts w:eastAsiaTheme="majorEastAsia"/>
        </w:rPr>
        <w:footnoteRef/>
      </w:r>
      <w:r>
        <w:t xml:space="preserve"> </w:t>
      </w:r>
      <w:r w:rsidRPr="00C2541D">
        <w:t>https://github.com/jagub2/rozproszone/wiki/Metody-</w:t>
      </w:r>
      <w:r>
        <w:t>ł</w:t>
      </w:r>
      <w:r w:rsidRPr="00C2541D">
        <w:t>amania-hase</w:t>
      </w:r>
      <w:r>
        <w:t>ł</w:t>
      </w:r>
    </w:p>
  </w:footnote>
  <w:footnote w:id="20">
    <w:p w14:paraId="6A5EA72E" w14:textId="77777777" w:rsidR="0082527D" w:rsidRDefault="0082527D">
      <w:pPr>
        <w:pStyle w:val="Tekstprzypisudolnego"/>
      </w:pPr>
      <w:r>
        <w:rPr>
          <w:rStyle w:val="Odwoanieprzypisudolnego"/>
          <w:rFonts w:eastAsiaTheme="majorEastAsia"/>
        </w:rPr>
        <w:footnoteRef/>
      </w:r>
      <w:r>
        <w:t xml:space="preserve"> </w:t>
      </w:r>
      <w:r w:rsidRPr="005E4E73">
        <w:t>http://warszawa.wyborcza.pl/warszawa/1,34862,19419510,nfz-vs-pacjentka-myslala-ze-jest-ubezpieczona-ale-w-rejestrze.html</w:t>
      </w:r>
    </w:p>
  </w:footnote>
  <w:footnote w:id="21">
    <w:p w14:paraId="4C407623" w14:textId="77777777" w:rsidR="0082527D" w:rsidRDefault="0082527D">
      <w:pPr>
        <w:pStyle w:val="Tekstprzypisudolnego"/>
      </w:pPr>
      <w:r>
        <w:rPr>
          <w:rStyle w:val="Odwoanieprzypisudolnego"/>
          <w:rFonts w:eastAsiaTheme="majorEastAsia"/>
        </w:rPr>
        <w:footnoteRef/>
      </w:r>
      <w:r>
        <w:t xml:space="preserve"> </w:t>
      </w:r>
      <w:r w:rsidRPr="005E4E73">
        <w:t>https://dziennikbaltycki.pl/w-uck-zmarl-pacjent-ktoremu-podano-zla-grupe-krwi-odpowiedza-za-to-lekarz-i-pielegniarka/ar/3918031</w:t>
      </w:r>
    </w:p>
  </w:footnote>
  <w:footnote w:id="22">
    <w:p w14:paraId="6001022B" w14:textId="77777777" w:rsidR="0082527D" w:rsidRDefault="0082527D">
      <w:pPr>
        <w:pStyle w:val="Tekstprzypisudolnego"/>
      </w:pPr>
      <w:r>
        <w:rPr>
          <w:rStyle w:val="Odwoanieprzypisudolnego"/>
          <w:rFonts w:eastAsiaTheme="majorEastAsia"/>
        </w:rPr>
        <w:footnoteRef/>
      </w:r>
      <w:r>
        <w:t xml:space="preserve"> </w:t>
      </w:r>
      <w:r w:rsidRPr="00B3321B">
        <w:t>https://www.fakt.pl/wydarzenia/polska/lekarze-pomylili-nerki-podczas-przeszczepu/fbbxer7</w:t>
      </w:r>
    </w:p>
  </w:footnote>
  <w:footnote w:id="23">
    <w:p w14:paraId="21BD0337" w14:textId="77777777" w:rsidR="0082527D" w:rsidRDefault="0082527D">
      <w:pPr>
        <w:pStyle w:val="Tekstprzypisudolnego"/>
      </w:pPr>
      <w:r>
        <w:rPr>
          <w:rStyle w:val="Odwoanieprzypisudolnego"/>
          <w:rFonts w:eastAsiaTheme="majorEastAsia"/>
        </w:rPr>
        <w:footnoteRef/>
      </w:r>
      <w:r>
        <w:t xml:space="preserve"> </w:t>
      </w:r>
      <w:r w:rsidRPr="00B3321B">
        <w:t>https://www.mfind.pl/akademia/slowniczek-ubezpieczeniowy/ryzyko-ubezpieczeniowe-co-to-jest/</w:t>
      </w:r>
    </w:p>
  </w:footnote>
  <w:footnote w:id="24">
    <w:p w14:paraId="6B31156B" w14:textId="77777777" w:rsidR="0082527D" w:rsidRDefault="0082527D">
      <w:pPr>
        <w:pStyle w:val="Tekstprzypisudolnego"/>
      </w:pPr>
      <w:r>
        <w:rPr>
          <w:rStyle w:val="Odwoanieprzypisudolnego"/>
          <w:rFonts w:eastAsiaTheme="majorEastAsia"/>
        </w:rPr>
        <w:footnoteRef/>
      </w:r>
      <w:r>
        <w:t xml:space="preserve"> </w:t>
      </w:r>
      <w:r w:rsidRPr="000961FF">
        <w:t>https://www.uodo.gov.pl/pl/404</w:t>
      </w:r>
    </w:p>
  </w:footnote>
  <w:footnote w:id="25">
    <w:p w14:paraId="550F8BCD" w14:textId="77777777" w:rsidR="0082527D" w:rsidRDefault="0082527D">
      <w:pPr>
        <w:pStyle w:val="Tekstprzypisudolnego"/>
      </w:pPr>
      <w:r>
        <w:rPr>
          <w:rStyle w:val="Odwoanieprzypisudolnego"/>
          <w:rFonts w:eastAsiaTheme="majorEastAsia"/>
        </w:rPr>
        <w:footnoteRef/>
      </w:r>
      <w:r>
        <w:t xml:space="preserve"> </w:t>
      </w:r>
      <w:r w:rsidRPr="00F6312E">
        <w:t>https://www.uodo.gov.pl/</w:t>
      </w:r>
    </w:p>
  </w:footnote>
  <w:footnote w:id="26">
    <w:p w14:paraId="507320E5" w14:textId="77777777" w:rsidR="0082527D" w:rsidRDefault="0082527D">
      <w:pPr>
        <w:pStyle w:val="Tekstprzypisudolnego"/>
      </w:pPr>
      <w:r>
        <w:rPr>
          <w:rStyle w:val="Odwoanieprzypisudolnego"/>
          <w:rFonts w:eastAsiaTheme="majorEastAsia"/>
        </w:rPr>
        <w:footnoteRef/>
      </w:r>
      <w:r>
        <w:t xml:space="preserve"> Edyta Bryła, Maciej Bednarek: </w:t>
      </w:r>
      <w:r>
        <w:rPr>
          <w:i/>
        </w:rPr>
        <w:t xml:space="preserve">Overbooking. Co zrobić, kiedy nie ma dla ciebie miejsca w samolocie? </w:t>
      </w:r>
      <w:r>
        <w:t>wyborcza.biz, 24 marca 2016</w:t>
      </w:r>
    </w:p>
  </w:footnote>
  <w:footnote w:id="27">
    <w:p w14:paraId="0C523388" w14:textId="26EA94C4" w:rsidR="0082527D" w:rsidRDefault="0082527D">
      <w:pPr>
        <w:pStyle w:val="Tekstprzypisudolnego"/>
      </w:pPr>
      <w:r>
        <w:rPr>
          <w:rStyle w:val="Odwoanieprzypisudolnego"/>
        </w:rPr>
        <w:footnoteRef/>
      </w:r>
      <w:r>
        <w:t xml:space="preserve"> Ministerstwo Transportu, Budownictwa i Gospodarki Morskiej: Raport nr PKBWK/1/2013 z badania poważnego wypadku kat. A 01 </w:t>
      </w:r>
      <w:r w:rsidRPr="004B2CA8">
        <w:t>zaistniałego w dniu 03 marca 2012 r. o godz. 20:55 na szlaku Sprowa – Starzyny w torze nr 1 w km 21,250 linii kolejowej nr 64 Kozłów – Koniecpol obszar zarządcy infrastruktury PKP Polskie Linie Kolejowe S.A. Zakład Linii Kolejowych w Kielcach</w:t>
      </w:r>
      <w:r>
        <w:t xml:space="preserve">, </w:t>
      </w:r>
      <w:r w:rsidRPr="004B2CA8">
        <w:t>http://mib.gov.pl/files/0/1796984/5.pdf</w:t>
      </w:r>
    </w:p>
  </w:footnote>
  <w:footnote w:id="28">
    <w:p w14:paraId="07DB3DF3" w14:textId="77777777" w:rsidR="0082527D" w:rsidRDefault="0082527D">
      <w:pPr>
        <w:pStyle w:val="Tekstprzypisudolnego"/>
      </w:pPr>
      <w:r>
        <w:rPr>
          <w:rStyle w:val="Odwoanieprzypisudolnego"/>
          <w:rFonts w:eastAsiaTheme="majorEastAsia"/>
        </w:rPr>
        <w:footnoteRef/>
      </w:r>
      <w:r>
        <w:t xml:space="preserve"> </w:t>
      </w:r>
      <w:r w:rsidRPr="00986DB0">
        <w:t>https://fakty.interia.pl/polska/news-katastrofa-pod-szczekocinami-dyzurna-nie-miala-wystarczajace,nId,2510003</w:t>
      </w:r>
    </w:p>
  </w:footnote>
  <w:footnote w:id="29">
    <w:p w14:paraId="00E43C6B" w14:textId="77777777" w:rsidR="0082527D" w:rsidRDefault="0082527D" w:rsidP="006201E4">
      <w:pPr>
        <w:pStyle w:val="Tekstprzypisudolnego"/>
      </w:pPr>
      <w:r>
        <w:rPr>
          <w:rStyle w:val="Odwoanieprzypisudolnego"/>
          <w:rFonts w:eastAsiaTheme="majorEastAsia"/>
        </w:rPr>
        <w:footnoteRef/>
      </w:r>
      <w:r>
        <w:t xml:space="preserve"> </w:t>
      </w:r>
      <w:r w:rsidRPr="00986DB0">
        <w:t>https://www.rmf24.pl/fakty/polska/news-awaria-na-stacjach-na-mazowszu-zepsul-sie-system-sterowania-,nId,1002000</w:t>
      </w:r>
    </w:p>
  </w:footnote>
  <w:footnote w:id="30">
    <w:p w14:paraId="4EEE7DA2" w14:textId="77777777" w:rsidR="0082527D" w:rsidRDefault="0082527D" w:rsidP="006201E4">
      <w:pPr>
        <w:pStyle w:val="Tekstprzypisudolnego"/>
      </w:pPr>
      <w:r>
        <w:rPr>
          <w:rStyle w:val="Odwoanieprzypisudolnego"/>
          <w:rFonts w:eastAsiaTheme="majorEastAsia"/>
        </w:rPr>
        <w:footnoteRef/>
      </w:r>
      <w:r>
        <w:t xml:space="preserve"> </w:t>
      </w:r>
      <w:r w:rsidRPr="00CB567B">
        <w:t>https://polskatimes.pl/opoznione-pociagi-w-radomiu-awaria-systemu-sterowania-ruchem-trwala-szesc-godzin/ar/9975448</w:t>
      </w:r>
    </w:p>
  </w:footnote>
  <w:footnote w:id="31">
    <w:p w14:paraId="2E568280" w14:textId="77777777" w:rsidR="0082527D" w:rsidRDefault="0082527D" w:rsidP="006201E4">
      <w:pPr>
        <w:pStyle w:val="Tekstprzypisudolnego"/>
      </w:pPr>
      <w:r>
        <w:rPr>
          <w:rStyle w:val="Odwoanieprzypisudolnego"/>
          <w:rFonts w:eastAsiaTheme="majorEastAsia"/>
        </w:rPr>
        <w:footnoteRef/>
      </w:r>
      <w:r>
        <w:t xml:space="preserve"> </w:t>
      </w:r>
      <w:r w:rsidRPr="00CB567B">
        <w:t>https://zdm.poznan.pl/pl/web/aktualnosci/view/id/Awaria+cz%C4%99%C5%9Bci+systemu+ITS</w:t>
      </w:r>
    </w:p>
  </w:footnote>
  <w:footnote w:id="32">
    <w:p w14:paraId="47D934DA" w14:textId="77777777" w:rsidR="0082527D" w:rsidRDefault="0082527D">
      <w:pPr>
        <w:pStyle w:val="Tekstprzypisudolnego"/>
      </w:pPr>
      <w:r>
        <w:rPr>
          <w:rStyle w:val="Odwoanieprzypisudolnego"/>
          <w:rFonts w:eastAsiaTheme="majorEastAsia"/>
        </w:rPr>
        <w:footnoteRef/>
      </w:r>
      <w:r>
        <w:t xml:space="preserve"> </w:t>
      </w:r>
      <w:r w:rsidRPr="00CB567B">
        <w:t>http://poznan.wyborcza.pl/poznan/1,36001,21112903,nie-jezdza-pociagi-lokalne-centrum-sterowania-ruchem-w-poznaniu.html</w:t>
      </w:r>
    </w:p>
  </w:footnote>
  <w:footnote w:id="33">
    <w:p w14:paraId="72CD6C8E" w14:textId="77777777" w:rsidR="0082527D" w:rsidRDefault="0082527D">
      <w:pPr>
        <w:pStyle w:val="Tekstprzypisudolnego"/>
      </w:pPr>
      <w:r>
        <w:rPr>
          <w:rStyle w:val="Odwoanieprzypisudolnego"/>
          <w:rFonts w:eastAsiaTheme="majorEastAsia"/>
        </w:rPr>
        <w:footnoteRef/>
      </w:r>
      <w:r>
        <w:t xml:space="preserve"> </w:t>
      </w:r>
      <w:r w:rsidRPr="00CB567B">
        <w:t>http://radiopoznan.fm/informacje/pozostale/awaria-sterowania-ruchem-w-paledziu-opoznione-pociagi-aktualizacja</w:t>
      </w:r>
    </w:p>
  </w:footnote>
  <w:footnote w:id="34">
    <w:p w14:paraId="4DCA69DD" w14:textId="77777777" w:rsidR="0082527D" w:rsidRDefault="0082527D">
      <w:pPr>
        <w:pStyle w:val="Tekstprzypisudolnego"/>
      </w:pPr>
      <w:r>
        <w:rPr>
          <w:rStyle w:val="Odwoanieprzypisudolnego"/>
          <w:rFonts w:eastAsiaTheme="majorEastAsia"/>
        </w:rPr>
        <w:footnoteRef/>
      </w:r>
      <w:r>
        <w:t xml:space="preserve"> </w:t>
      </w:r>
      <w:r w:rsidRPr="00CB567B">
        <w:t>http://lodz.wyborcza.pl/lodz/7,35136,24260992,awaria-systemu-sterowania-ruchem-utrudnienia-na-160-skrzyzowaniach.html</w:t>
      </w:r>
    </w:p>
  </w:footnote>
  <w:footnote w:id="35">
    <w:p w14:paraId="694C1AE0" w14:textId="77777777" w:rsidR="0082527D" w:rsidRDefault="0082527D">
      <w:pPr>
        <w:pStyle w:val="Tekstprzypisudolnego"/>
      </w:pPr>
      <w:r>
        <w:rPr>
          <w:rStyle w:val="Odwoanieprzypisudolnego"/>
          <w:rFonts w:eastAsiaTheme="majorEastAsia"/>
        </w:rPr>
        <w:footnoteRef/>
      </w:r>
      <w:r>
        <w:t xml:space="preserve"> </w:t>
      </w:r>
      <w:r w:rsidRPr="00CB567B">
        <w:t>https://epoznan.pl/news-news-94262-Awaria_sterowania_ruchem_na_stacji_w_Swarzedzu._Pociagi_stoja_juz_od_kilku_godzin</w:t>
      </w:r>
    </w:p>
  </w:footnote>
  <w:footnote w:id="36">
    <w:p w14:paraId="27AFEA2E" w14:textId="77777777" w:rsidR="0082527D" w:rsidRPr="002332D5" w:rsidRDefault="0082527D">
      <w:pPr>
        <w:pStyle w:val="Tekstprzypisudolnego"/>
      </w:pPr>
      <w:r>
        <w:rPr>
          <w:rStyle w:val="Odwoanieprzypisudolnego"/>
          <w:rFonts w:eastAsiaTheme="majorEastAsia"/>
        </w:rPr>
        <w:footnoteRef/>
      </w:r>
      <w:r>
        <w:t xml:space="preserve"> </w:t>
      </w:r>
      <w:r w:rsidRPr="006C46AC">
        <w:rPr>
          <w:i/>
        </w:rPr>
        <w:t>Pasażerowie</w:t>
      </w:r>
      <w:r>
        <w:t xml:space="preserve">, film w reżyserii </w:t>
      </w:r>
      <w:r w:rsidRPr="006C46AC">
        <w:t>Morten</w:t>
      </w:r>
      <w:r>
        <w:t>a</w:t>
      </w:r>
      <w:r w:rsidRPr="006C46AC">
        <w:t xml:space="preserve"> Tyldum</w:t>
      </w:r>
      <w:r>
        <w:t xml:space="preserve">a, </w:t>
      </w:r>
      <w:r w:rsidRPr="006C46AC">
        <w:t>z 2016 r</w:t>
      </w:r>
      <w:r>
        <w:t xml:space="preserve">, wyst. </w:t>
      </w:r>
      <w:r w:rsidRPr="002332D5">
        <w:t>Jennifer Lawrence, Chris Pratt</w:t>
      </w:r>
    </w:p>
  </w:footnote>
  <w:footnote w:id="37">
    <w:p w14:paraId="22B7A248" w14:textId="12A4EF5F" w:rsidR="0082527D" w:rsidRPr="002332D5" w:rsidRDefault="0082527D" w:rsidP="00DA26CC">
      <w:pPr>
        <w:pStyle w:val="Tekstprzypisudolnego"/>
      </w:pPr>
      <w:r>
        <w:rPr>
          <w:rStyle w:val="Odwoanieprzypisudolnego"/>
          <w:rFonts w:eastAsiaTheme="majorEastAsia"/>
        </w:rPr>
        <w:footnoteRef/>
      </w:r>
      <w:r w:rsidRPr="002332D5">
        <w:t xml:space="preserve"> </w:t>
      </w:r>
      <w:r w:rsidRPr="00DA26CC">
        <w:rPr>
          <w:iCs w:val="0"/>
          <w:lang w:val="en-US"/>
        </w:rPr>
        <w:t>European Court of Auditors</w:t>
      </w:r>
      <w:r>
        <w:t xml:space="preserve">: </w:t>
      </w:r>
      <w:r w:rsidRPr="00DA26CC">
        <w:rPr>
          <w:i/>
          <w:lang w:val="en-US"/>
        </w:rPr>
        <w:t>The EU’s response to the “dieselgate” scandal. Briefing Paper. February</w:t>
      </w:r>
      <w:r>
        <w:t xml:space="preserve"> 2019, </w:t>
      </w:r>
      <w:r w:rsidRPr="00042174">
        <w:t>https://www.eca.europa.eu/lists/ecadocuments/brp_vehicle_emissions/brp_vehicle_emissions_en.pdf</w:t>
      </w:r>
    </w:p>
  </w:footnote>
  <w:footnote w:id="38">
    <w:p w14:paraId="2456B8C1" w14:textId="0264C9F9" w:rsidR="0082527D" w:rsidRPr="002332D5" w:rsidRDefault="0082527D" w:rsidP="006201E4">
      <w:pPr>
        <w:pStyle w:val="Tekstprzypisudolnego"/>
      </w:pPr>
      <w:r>
        <w:rPr>
          <w:rStyle w:val="Odwoanieprzypisudolnego"/>
          <w:rFonts w:eastAsiaTheme="majorEastAsia"/>
        </w:rPr>
        <w:footnoteRef/>
      </w:r>
      <w:r w:rsidRPr="002332D5">
        <w:t xml:space="preserve"> </w:t>
      </w:r>
      <w:r>
        <w:t xml:space="preserve">NASA </w:t>
      </w:r>
      <w:r w:rsidRPr="00D91E59">
        <w:rPr>
          <w:i/>
          <w:lang w:val="en-US"/>
        </w:rPr>
        <w:t>Space Science Data Coordinated Archive</w:t>
      </w:r>
      <w:r>
        <w:t xml:space="preserve">. Mariner 1, </w:t>
      </w:r>
      <w:r w:rsidRPr="002332D5">
        <w:t>https://nssdc.gsfc.nasa.gov/nmc/spacecraft/display.action?id=MARIN1</w:t>
      </w:r>
    </w:p>
  </w:footnote>
  <w:footnote w:id="39">
    <w:p w14:paraId="2DFA9483" w14:textId="6EE874D1" w:rsidR="0082527D" w:rsidRPr="002332D5" w:rsidRDefault="0082527D">
      <w:pPr>
        <w:pStyle w:val="Tekstprzypisudolnego"/>
      </w:pPr>
      <w:r>
        <w:rPr>
          <w:rStyle w:val="Odwoanieprzypisudolnego"/>
          <w:rFonts w:eastAsiaTheme="majorEastAsia"/>
        </w:rPr>
        <w:footnoteRef/>
      </w:r>
      <w:r w:rsidRPr="002332D5">
        <w:t xml:space="preserve"> </w:t>
      </w:r>
      <w:r>
        <w:t xml:space="preserve">Justin Ray: </w:t>
      </w:r>
      <w:r w:rsidRPr="00D91E59">
        <w:rPr>
          <w:i/>
          <w:lang w:val="en-US"/>
        </w:rPr>
        <w:t>Ariane 5 failure investigation focuses on upper stage</w:t>
      </w:r>
      <w:r>
        <w:t xml:space="preserve">, </w:t>
      </w:r>
      <w:r w:rsidRPr="00D91E59">
        <w:t>https://spaceflightnow.com/ariane/v142/010713followup.html</w:t>
      </w:r>
    </w:p>
  </w:footnote>
  <w:footnote w:id="40">
    <w:p w14:paraId="0DDE2865" w14:textId="2C16C45B" w:rsidR="0082527D" w:rsidRDefault="0082527D">
      <w:pPr>
        <w:pStyle w:val="Tekstprzypisudolnego"/>
      </w:pPr>
      <w:r>
        <w:rPr>
          <w:rStyle w:val="Odwoanieprzypisudolnego"/>
        </w:rPr>
        <w:footnoteRef/>
      </w:r>
      <w:r>
        <w:t xml:space="preserve"> </w:t>
      </w:r>
      <w:r w:rsidRPr="004E0D78">
        <w:rPr>
          <w:i/>
          <w:iCs w:val="0"/>
          <w:lang w:val="en-US"/>
        </w:rPr>
        <w:t>"NORAD's Missile Warning System: What Went Wrong? (MASAD-81-30)"</w:t>
      </w:r>
      <w:r w:rsidRPr="00847A86">
        <w:rPr>
          <w:rStyle w:val="HTML-cytat"/>
          <w:lang w:val="en-US"/>
        </w:rPr>
        <w:t xml:space="preserve"> </w:t>
      </w:r>
      <w:r w:rsidRPr="00847A86">
        <w:rPr>
          <w:rStyle w:val="cs1-format"/>
          <w:i/>
          <w:iCs w:val="0"/>
          <w:lang w:val="en-US"/>
        </w:rPr>
        <w:t>(PDF)</w:t>
      </w:r>
      <w:r w:rsidRPr="00847A86">
        <w:rPr>
          <w:rStyle w:val="HTML-cytat"/>
          <w:lang w:val="en-US"/>
        </w:rPr>
        <w:t>. U.S. Government Accountability Office</w:t>
      </w:r>
      <w:r>
        <w:rPr>
          <w:rStyle w:val="HTML-cytat"/>
          <w:lang w:val="en-US"/>
        </w:rPr>
        <w:t xml:space="preserve">, </w:t>
      </w:r>
      <w:r w:rsidRPr="004E0D78">
        <w:rPr>
          <w:lang w:val="en-US"/>
        </w:rPr>
        <w:t>http://archive.gao.gov/f0102/115265.pdf</w:t>
      </w:r>
    </w:p>
  </w:footnote>
  <w:footnote w:id="41">
    <w:p w14:paraId="4C9B973A" w14:textId="68E0B518" w:rsidR="0082527D" w:rsidRPr="002332D5" w:rsidRDefault="0082527D">
      <w:pPr>
        <w:pStyle w:val="Tekstprzypisudolnego"/>
      </w:pPr>
      <w:r>
        <w:rPr>
          <w:rStyle w:val="Odwoanieprzypisudolnego"/>
          <w:rFonts w:eastAsiaTheme="majorEastAsia"/>
        </w:rPr>
        <w:footnoteRef/>
      </w:r>
      <w:r w:rsidRPr="002332D5">
        <w:t xml:space="preserve"> </w:t>
      </w:r>
      <w:r>
        <w:t xml:space="preserve">William Burr, </w:t>
      </w:r>
      <w:r w:rsidRPr="005769C6">
        <w:rPr>
          <w:i/>
          <w:lang w:val="en-US"/>
        </w:rPr>
        <w:t>The 3AM Phone Call</w:t>
      </w:r>
      <w:r>
        <w:t>, The National Security Archive, The George Washington University, https://www2.gwu.edu</w:t>
      </w:r>
    </w:p>
  </w:footnote>
  <w:footnote w:id="42">
    <w:p w14:paraId="080577D2" w14:textId="70189EE3" w:rsidR="0082527D" w:rsidRPr="002332D5" w:rsidRDefault="0082527D">
      <w:pPr>
        <w:pStyle w:val="Tekstprzypisudolnego"/>
      </w:pPr>
      <w:r>
        <w:rPr>
          <w:rStyle w:val="Odwoanieprzypisudolnego"/>
          <w:rFonts w:eastAsiaTheme="majorEastAsia"/>
        </w:rPr>
        <w:footnoteRef/>
      </w:r>
      <w:r w:rsidRPr="002332D5">
        <w:t xml:space="preserve"> </w:t>
      </w:r>
      <w:r>
        <w:t xml:space="preserve">Agnieszka Skieterska, </w:t>
      </w:r>
      <w:r>
        <w:rPr>
          <w:rStyle w:val="Uwydatnienie"/>
        </w:rPr>
        <w:t>Człowiek, który ocalił Ziemię przed atomową zagładą</w:t>
      </w:r>
      <w:r>
        <w:t>, Nowy Dzień, 21.01.2006</w:t>
      </w:r>
    </w:p>
  </w:footnote>
  <w:footnote w:id="43">
    <w:p w14:paraId="54D279DF" w14:textId="7EC4B762" w:rsidR="0082527D" w:rsidRPr="002332D5" w:rsidRDefault="0082527D">
      <w:pPr>
        <w:pStyle w:val="Tekstprzypisudolnego"/>
      </w:pPr>
      <w:r>
        <w:rPr>
          <w:rStyle w:val="Odwoanieprzypisudolnego"/>
          <w:rFonts w:eastAsiaTheme="majorEastAsia"/>
        </w:rPr>
        <w:footnoteRef/>
      </w:r>
      <w:r w:rsidRPr="002332D5">
        <w:t xml:space="preserve"> </w:t>
      </w:r>
      <w:r>
        <w:t xml:space="preserve">Troy </w:t>
      </w:r>
      <w:r w:rsidRPr="00F27E29">
        <w:t xml:space="preserve">Gallagher. </w:t>
      </w:r>
      <w:r w:rsidRPr="00F27E29">
        <w:rPr>
          <w:i/>
          <w:lang w:val="en-US"/>
        </w:rPr>
        <w:t xml:space="preserve">THERAC-25: Computerized Radiation Therapy. </w:t>
      </w:r>
      <w:r w:rsidRPr="00F27E29">
        <w:t>http://neptune.netcomp.monash.edu.au/cpe9001/assets/readings/www_uguelph_ca_~tgallagh_~tgallagh.html</w:t>
      </w:r>
    </w:p>
  </w:footnote>
  <w:footnote w:id="44">
    <w:p w14:paraId="299A3DE6" w14:textId="7927967A" w:rsidR="0082527D" w:rsidRPr="00F417F5" w:rsidRDefault="0082527D">
      <w:pPr>
        <w:pStyle w:val="Tekstprzypisudolnego"/>
      </w:pPr>
      <w:r>
        <w:rPr>
          <w:rStyle w:val="Odwoanieprzypisudolnego"/>
          <w:rFonts w:eastAsiaTheme="majorEastAsia"/>
        </w:rPr>
        <w:footnoteRef/>
      </w:r>
      <w:r w:rsidRPr="002332D5">
        <w:t xml:space="preserve"> </w:t>
      </w:r>
      <w:r>
        <w:t xml:space="preserve">International Atomic Energy Agency: </w:t>
      </w:r>
      <w:r w:rsidRPr="00F417F5">
        <w:rPr>
          <w:i/>
          <w:lang w:val="en-US"/>
        </w:rPr>
        <w:t>Investigation of an Accidental Exposure</w:t>
      </w:r>
      <w:r>
        <w:rPr>
          <w:i/>
          <w:lang w:val="en-US"/>
        </w:rPr>
        <w:t xml:space="preserve"> of Radiotherapy Patients in Panama. Report of Team of Experts, 26 May-1 June 2001</w:t>
      </w:r>
      <w:r>
        <w:t xml:space="preserve">, </w:t>
      </w:r>
      <w:r>
        <w:br/>
      </w:r>
      <w:r w:rsidRPr="00F417F5">
        <w:t>http://www-pub.iaea.org/MTCD/publications/PDF/Pub1114_scr.pdf</w:t>
      </w:r>
    </w:p>
  </w:footnote>
  <w:footnote w:id="45">
    <w:p w14:paraId="1D456AE3" w14:textId="77777777" w:rsidR="0082527D" w:rsidRPr="002332D5" w:rsidRDefault="0082527D">
      <w:pPr>
        <w:pStyle w:val="Tekstprzypisudolnego"/>
      </w:pPr>
      <w:r>
        <w:rPr>
          <w:rStyle w:val="Odwoanieprzypisudolnego"/>
          <w:rFonts w:eastAsiaTheme="majorEastAsia"/>
        </w:rPr>
        <w:footnoteRef/>
      </w:r>
      <w:r w:rsidRPr="002332D5">
        <w:t xml:space="preserve"> https://bitdefender.pl/wartosc-rynku-ubezpieczen-od-cyberzagrozen-rosnie-w-ogromnym-tempie/</w:t>
      </w:r>
    </w:p>
  </w:footnote>
  <w:footnote w:id="46">
    <w:p w14:paraId="3F96A4E1" w14:textId="77777777" w:rsidR="0082527D" w:rsidRPr="002332D5" w:rsidRDefault="0082527D" w:rsidP="00646FFB">
      <w:pPr>
        <w:pStyle w:val="Tekstprzypisudolnego"/>
      </w:pPr>
      <w:r>
        <w:rPr>
          <w:rStyle w:val="Odwoanieprzypisudolnego"/>
          <w:rFonts w:eastAsiaTheme="majorEastAsia"/>
        </w:rPr>
        <w:footnoteRef/>
      </w:r>
      <w:r w:rsidRPr="002332D5">
        <w:t xml:space="preserve"> </w:t>
      </w:r>
      <w:r w:rsidRPr="00646FFB">
        <w:rPr>
          <w:rStyle w:val="HTML-cytat"/>
          <w:i w:val="0"/>
          <w:lang w:val="en-US"/>
        </w:rPr>
        <w:t>Ralf Burger</w:t>
      </w:r>
      <w:r>
        <w:rPr>
          <w:rStyle w:val="HTML-cytat"/>
          <w:i w:val="0"/>
          <w:lang w:val="en-US"/>
        </w:rPr>
        <w:t>:</w:t>
      </w:r>
      <w:r>
        <w:rPr>
          <w:rStyle w:val="HTML-cytat"/>
        </w:rPr>
        <w:t xml:space="preserve"> </w:t>
      </w:r>
      <w:r w:rsidRPr="00646FFB">
        <w:rPr>
          <w:rStyle w:val="cs1-lock-registration"/>
          <w:iCs w:val="0"/>
          <w:lang w:val="en-US"/>
        </w:rPr>
        <w:t>Computer viruses – a high tech disease</w:t>
      </w:r>
      <w:r w:rsidRPr="00646FFB">
        <w:rPr>
          <w:rStyle w:val="HTML-cytat"/>
          <w:lang w:val="en-US"/>
        </w:rPr>
        <w:t>. Abacus</w:t>
      </w:r>
      <w:r>
        <w:rPr>
          <w:rStyle w:val="HTML-cytat"/>
        </w:rPr>
        <w:t xml:space="preserve">/Data Becker GmbH. 1988,. </w:t>
      </w:r>
      <w:r>
        <w:rPr>
          <w:rStyle w:val="HTML-cytat"/>
        </w:rPr>
        <w:br/>
      </w:r>
      <w:r w:rsidRPr="00646FFB">
        <w:rPr>
          <w:rStyle w:val="HTML-cytat"/>
        </w:rPr>
        <w:t>ISBN</w:t>
      </w:r>
      <w:r>
        <w:rPr>
          <w:rStyle w:val="HTML-cytat"/>
        </w:rPr>
        <w:t> </w:t>
      </w:r>
      <w:r w:rsidRPr="00646FFB">
        <w:rPr>
          <w:rStyle w:val="HTML-cytat"/>
        </w:rPr>
        <w:t>1-55755-043-3</w:t>
      </w:r>
      <w:r>
        <w:rPr>
          <w:rStyle w:val="HTML-cytat"/>
        </w:rPr>
        <w:t>.</w:t>
      </w:r>
    </w:p>
  </w:footnote>
  <w:footnote w:id="47">
    <w:p w14:paraId="4891646E" w14:textId="061EE9E8" w:rsidR="0082527D" w:rsidRDefault="0082527D">
      <w:pPr>
        <w:pStyle w:val="Tekstprzypisudolnego"/>
      </w:pPr>
      <w:r>
        <w:rPr>
          <w:rStyle w:val="Odwoanieprzypisudolnego"/>
        </w:rPr>
        <w:footnoteRef/>
      </w:r>
      <w:r>
        <w:t xml:space="preserve"> Czyli wirus zakodowany w postaci skryptu („makra” – w nomenklaturze Microsoft Office) pisanego przez użytkownika w języku Visual Basic for Applications i dołączanego do dokumentu Microsoft Word. Mechanizm makr miał z założenia umożliwiać użytkownikowi rozszerzanie możliwości funkcjonalnych aplikacji Microsoft Office, ale stał się groźnym sposobem infekowania odbiorców poczty elektronicznej (przez dokumenty przesyłane w załącznikach). Po fali ataków Microsoft wprowadził mechanizmy blokujące wykonywanie makr w dokumentach, które z kolei utrudniają realizację podstawowego celu, do jakich miały służyć.</w:t>
      </w:r>
    </w:p>
  </w:footnote>
  <w:footnote w:id="48">
    <w:p w14:paraId="5F3B8F9B" w14:textId="3DFA50B7" w:rsidR="0082527D" w:rsidRPr="002332D5" w:rsidRDefault="0082527D">
      <w:pPr>
        <w:pStyle w:val="Tekstprzypisudolnego"/>
      </w:pPr>
      <w:r>
        <w:rPr>
          <w:rStyle w:val="Odwoanieprzypisudolnego"/>
          <w:rFonts w:eastAsiaTheme="majorEastAsia"/>
        </w:rPr>
        <w:footnoteRef/>
      </w:r>
      <w:r w:rsidRPr="002332D5">
        <w:t xml:space="preserve"> </w:t>
      </w:r>
      <w:r>
        <w:t xml:space="preserve">Wiktor Suworow: </w:t>
      </w:r>
      <w:r w:rsidRPr="00D86F1D">
        <w:rPr>
          <w:i/>
          <w:lang w:val="en-US"/>
        </w:rPr>
        <w:t>Inside soviet military intelligence</w:t>
      </w:r>
      <w:r>
        <w:t xml:space="preserve">, 1984, </w:t>
      </w:r>
      <w:r w:rsidRPr="00D86F1D">
        <w:t>ISBN 0-02-615510-9</w:t>
      </w:r>
      <w:r>
        <w:t xml:space="preserve">, </w:t>
      </w:r>
      <w:r w:rsidRPr="00D86F1D">
        <w:t>http://lib.udm.ru/lib/WSUWOROW/intelligence_engl.txt</w:t>
      </w:r>
    </w:p>
  </w:footnote>
  <w:footnote w:id="49">
    <w:p w14:paraId="0B0125CC" w14:textId="4623FE3E" w:rsidR="0082527D" w:rsidRPr="002332D5" w:rsidRDefault="0082527D">
      <w:pPr>
        <w:pStyle w:val="Tekstprzypisudolnego"/>
      </w:pPr>
      <w:r>
        <w:rPr>
          <w:rStyle w:val="Odwoanieprzypisudolnego"/>
          <w:rFonts w:eastAsiaTheme="majorEastAsia"/>
        </w:rPr>
        <w:footnoteRef/>
      </w:r>
      <w:r w:rsidRPr="002332D5">
        <w:t xml:space="preserve"> </w:t>
      </w:r>
      <w:r>
        <w:rPr>
          <w:rStyle w:val="citation"/>
        </w:rPr>
        <w:t xml:space="preserve">Nicolas Falliere, Lian O Murchu, Eric Chien: </w:t>
      </w:r>
      <w:r w:rsidRPr="00121948">
        <w:rPr>
          <w:rStyle w:val="citation"/>
          <w:i/>
          <w:lang w:val="en-US"/>
        </w:rPr>
        <w:t>W32.Stuxnet Dossier, Version 1.4 (February 2011)</w:t>
      </w:r>
      <w:r>
        <w:rPr>
          <w:rStyle w:val="citation"/>
        </w:rPr>
        <w:t xml:space="preserve">, </w:t>
      </w:r>
      <w:r w:rsidRPr="00121948">
        <w:rPr>
          <w:rStyle w:val="citation"/>
        </w:rPr>
        <w:t>http://www.symantec.com/content/en/us/enterprise/media/security_response/whitepapers/w32_stuxnet_dossier.pdf</w:t>
      </w:r>
    </w:p>
  </w:footnote>
  <w:footnote w:id="50">
    <w:p w14:paraId="4613B995" w14:textId="77777777" w:rsidR="0082527D" w:rsidRPr="002332D5" w:rsidRDefault="0082527D">
      <w:pPr>
        <w:pStyle w:val="Tekstprzypisudolnego"/>
      </w:pPr>
      <w:r>
        <w:rPr>
          <w:rStyle w:val="Odwoanieprzypisudolnego"/>
          <w:rFonts w:eastAsiaTheme="majorEastAsia"/>
        </w:rPr>
        <w:footnoteRef/>
      </w:r>
      <w:r w:rsidRPr="002332D5">
        <w:t xml:space="preserve"> https://www.wired.com/2010/11/stuxnet-sabotage-centrifuges/</w:t>
      </w:r>
    </w:p>
  </w:footnote>
  <w:footnote w:id="51">
    <w:p w14:paraId="7DC364FD" w14:textId="02F8BB87" w:rsidR="0082527D" w:rsidRPr="002332D5" w:rsidRDefault="0082527D">
      <w:pPr>
        <w:pStyle w:val="Tekstprzypisudolnego"/>
      </w:pPr>
      <w:r>
        <w:rPr>
          <w:rStyle w:val="Odwoanieprzypisudolnego"/>
          <w:rFonts w:eastAsiaTheme="majorEastAsia"/>
        </w:rPr>
        <w:footnoteRef/>
      </w:r>
      <w:r w:rsidRPr="002332D5">
        <w:t xml:space="preserve"> </w:t>
      </w:r>
      <w:r w:rsidRPr="00BB18FD">
        <w:t>http://www.cs.earlham.edu/~dusko/cs63/fdiv.html</w:t>
      </w:r>
    </w:p>
  </w:footnote>
  <w:footnote w:id="52">
    <w:p w14:paraId="4C063246" w14:textId="4D075E82" w:rsidR="0082527D" w:rsidRPr="002332D5" w:rsidRDefault="0082527D">
      <w:pPr>
        <w:pStyle w:val="Tekstprzypisudolnego"/>
      </w:pPr>
      <w:r>
        <w:rPr>
          <w:rStyle w:val="Odwoanieprzypisudolnego"/>
          <w:rFonts w:eastAsiaTheme="majorEastAsia"/>
        </w:rPr>
        <w:footnoteRef/>
      </w:r>
      <w:r w:rsidRPr="002332D5">
        <w:t xml:space="preserve"> </w:t>
      </w:r>
      <w:r w:rsidRPr="00500FCF">
        <w:rPr>
          <w:rStyle w:val="HTML-cytat"/>
          <w:i w:val="0"/>
          <w:iCs/>
        </w:rPr>
        <w:t>NASA</w:t>
      </w:r>
      <w:r>
        <w:rPr>
          <w:rStyle w:val="HTML-cytat"/>
        </w:rPr>
        <w:t xml:space="preserve">. </w:t>
      </w:r>
      <w:r w:rsidRPr="00500FCF">
        <w:rPr>
          <w:rStyle w:val="HTML-cytat"/>
          <w:iCs/>
          <w:lang w:val="en-US"/>
        </w:rPr>
        <w:t xml:space="preserve">Mars Climate Orbiter Mishap Investigation Board Phase I Report </w:t>
      </w:r>
      <w:r w:rsidRPr="00500FCF">
        <w:rPr>
          <w:rStyle w:val="cs1-format"/>
          <w:iCs w:val="0"/>
          <w:lang w:val="en-US"/>
        </w:rPr>
        <w:t>(</w:t>
      </w:r>
      <w:r w:rsidRPr="00500FCF">
        <w:rPr>
          <w:rStyle w:val="HTML-cytat"/>
          <w:lang w:val="en-US"/>
        </w:rPr>
        <w:t>November 10, 1999)</w:t>
      </w:r>
      <w:r w:rsidRPr="00500FCF">
        <w:rPr>
          <w:i/>
          <w:lang w:val="en-US"/>
        </w:rPr>
        <w:t xml:space="preserve"> </w:t>
      </w:r>
      <w:r w:rsidRPr="00500FCF">
        <w:rPr>
          <w:i/>
          <w:lang w:val="en-US"/>
        </w:rPr>
        <w:br/>
      </w:r>
      <w:r w:rsidRPr="00500FCF">
        <w:rPr>
          <w:rStyle w:val="HTML-cytat"/>
        </w:rPr>
        <w:t>https://llis.nasa.gov/llis_lib/pdf/1009464main1_0641-mr.pdf</w:t>
      </w:r>
    </w:p>
  </w:footnote>
  <w:footnote w:id="53">
    <w:p w14:paraId="7BC73FC9" w14:textId="77777777" w:rsidR="0082527D" w:rsidRPr="002332D5" w:rsidRDefault="0082527D">
      <w:pPr>
        <w:pStyle w:val="Tekstprzypisudolnego"/>
      </w:pPr>
      <w:r>
        <w:rPr>
          <w:rStyle w:val="Odwoanieprzypisudolnego"/>
          <w:rFonts w:eastAsiaTheme="majorEastAsia"/>
        </w:rPr>
        <w:footnoteRef/>
      </w:r>
      <w:r w:rsidRPr="002332D5">
        <w:t xml:space="preserve"> https://www.washingtonpost.com/gdpr-consent/?destination=%2fwp-srv%2fWPcap%2f1999-11%2f18%2f077r-111899-idx.html%3f&amp;utm_term=.84ea84dbd6e9</w:t>
      </w:r>
    </w:p>
  </w:footnote>
  <w:footnote w:id="54">
    <w:p w14:paraId="25E70406" w14:textId="77777777" w:rsidR="0082527D" w:rsidRPr="002332D5" w:rsidRDefault="0082527D" w:rsidP="006201E4">
      <w:pPr>
        <w:pStyle w:val="Tekstprzypisudolnego"/>
      </w:pPr>
      <w:r>
        <w:rPr>
          <w:rStyle w:val="Odwoanieprzypisudolnego"/>
          <w:rFonts w:eastAsiaTheme="majorEastAsia"/>
        </w:rPr>
        <w:footnoteRef/>
      </w:r>
      <w:r w:rsidRPr="002332D5">
        <w:t xml:space="preserve"> https://www.theguardian.com/technology/2000/jan/05/y2k.guardiananalysispage</w:t>
      </w:r>
    </w:p>
  </w:footnote>
  <w:footnote w:id="55">
    <w:p w14:paraId="36C6F6AD" w14:textId="1DFC9473" w:rsidR="0082527D" w:rsidRDefault="0082527D">
      <w:pPr>
        <w:pStyle w:val="Tekstprzypisudolnego"/>
      </w:pPr>
      <w:r>
        <w:rPr>
          <w:rStyle w:val="Odwoanieprzypisudolnego"/>
        </w:rPr>
        <w:footnoteRef/>
      </w:r>
      <w:r>
        <w:t xml:space="preserve"> </w:t>
      </w:r>
      <w:r w:rsidRPr="001D3508">
        <w:rPr>
          <w:i/>
          <w:lang w:val="en-US"/>
        </w:rPr>
        <w:t>Boeing 737 MAX</w:t>
      </w:r>
      <w:r>
        <w:t xml:space="preserve"> </w:t>
      </w:r>
      <w:r w:rsidRPr="001D3508">
        <w:rPr>
          <w:i/>
          <w:lang w:val="en-US"/>
        </w:rPr>
        <w:t>Official Statements</w:t>
      </w:r>
      <w:r>
        <w:t xml:space="preserve">, </w:t>
      </w:r>
      <w:r w:rsidRPr="001D3508">
        <w:t>https://www.boeing.com/737-max-updates/official-statements/</w:t>
      </w:r>
    </w:p>
  </w:footnote>
  <w:footnote w:id="56">
    <w:p w14:paraId="4BD5BD78" w14:textId="77777777" w:rsidR="0082527D" w:rsidRPr="002332D5" w:rsidRDefault="0082527D">
      <w:pPr>
        <w:pStyle w:val="Tekstprzypisudolnego"/>
      </w:pPr>
      <w:r>
        <w:rPr>
          <w:rStyle w:val="Odwoanieprzypisudolnego"/>
          <w:rFonts w:eastAsiaTheme="majorEastAsia"/>
        </w:rPr>
        <w:footnoteRef/>
      </w:r>
      <w:r w:rsidRPr="002332D5">
        <w:t xml:space="preserve"> https://www.pasazer.com/news/40893/jak,dziala,system,mcas,w,boeingach,737,max.html</w:t>
      </w:r>
    </w:p>
  </w:footnote>
  <w:footnote w:id="57">
    <w:p w14:paraId="61D28F4A" w14:textId="77777777" w:rsidR="0082527D" w:rsidRPr="002332D5" w:rsidRDefault="0082527D">
      <w:pPr>
        <w:pStyle w:val="Tekstprzypisudolnego"/>
      </w:pPr>
      <w:r>
        <w:rPr>
          <w:rStyle w:val="Odwoanieprzypisudolnego"/>
          <w:rFonts w:eastAsiaTheme="majorEastAsia"/>
        </w:rPr>
        <w:footnoteRef/>
      </w:r>
      <w:r w:rsidRPr="002332D5">
        <w:t xml:space="preserve"> https://ad.easa.europa.eu/ad/2017-0129R1</w:t>
      </w:r>
    </w:p>
  </w:footnote>
  <w:footnote w:id="58">
    <w:p w14:paraId="65CFFCE5" w14:textId="2A0016EA" w:rsidR="0082527D" w:rsidRPr="002332D5" w:rsidRDefault="0082527D">
      <w:pPr>
        <w:pStyle w:val="Tekstprzypisudolnego"/>
      </w:pPr>
      <w:r>
        <w:rPr>
          <w:rStyle w:val="Odwoanieprzypisudolnego"/>
          <w:rFonts w:eastAsiaTheme="majorEastAsia"/>
        </w:rPr>
        <w:footnoteRef/>
      </w:r>
      <w:r w:rsidRPr="002332D5">
        <w:t xml:space="preserve"> </w:t>
      </w:r>
      <w:r w:rsidRPr="00206D2D">
        <w:t>miliony linii kodu</w:t>
      </w:r>
      <w:r w:rsidRPr="002332D5">
        <w:t xml:space="preserve"> (</w:t>
      </w:r>
      <w:r>
        <w:t>ang. </w:t>
      </w:r>
      <w:r w:rsidRPr="002332D5">
        <w:t xml:space="preserve">MLOC – </w:t>
      </w:r>
      <w:r w:rsidRPr="001F40F5">
        <w:rPr>
          <w:rStyle w:val="angielskawstawka"/>
          <w:lang w:val="en-GB"/>
        </w:rPr>
        <w:t>Millions of Lines of Code</w:t>
      </w:r>
      <w:r w:rsidRPr="002332D5">
        <w:t>)</w:t>
      </w:r>
    </w:p>
  </w:footnote>
  <w:footnote w:id="59">
    <w:p w14:paraId="7725D66C" w14:textId="77777777" w:rsidR="0082527D" w:rsidRPr="003F2084" w:rsidRDefault="0082527D" w:rsidP="006201E4">
      <w:pPr>
        <w:pStyle w:val="Tekstprzypisudolnego"/>
        <w:rPr>
          <w:lang w:val="en-US"/>
        </w:rPr>
      </w:pPr>
      <w:r>
        <w:rPr>
          <w:rStyle w:val="Odwoanieprzypisudolnego"/>
          <w:rFonts w:eastAsiaTheme="majorEastAsia"/>
        </w:rPr>
        <w:footnoteRef/>
      </w:r>
      <w:r w:rsidRPr="002332D5">
        <w:t xml:space="preserve"> </w:t>
      </w:r>
      <w:r w:rsidRPr="003F2084">
        <w:rPr>
          <w:lang w:val="en-US"/>
        </w:rPr>
        <w:t>James Atwood: Diseconomies of Scale and Lines of Code, https://blog.codinghorror.com/diseconomies-of-scale-and-lines-of-code, 2002</w:t>
      </w:r>
    </w:p>
  </w:footnote>
  <w:footnote w:id="60">
    <w:p w14:paraId="019FE965" w14:textId="77777777" w:rsidR="0082527D" w:rsidRDefault="0082527D">
      <w:pPr>
        <w:pStyle w:val="Tekstprzypisudolnego"/>
      </w:pPr>
      <w:r>
        <w:rPr>
          <w:rStyle w:val="Odwoanieprzypisudolnego"/>
        </w:rPr>
        <w:footnoteRef/>
      </w:r>
      <w:r>
        <w:t xml:space="preserve"> Nancy G. Leveson była w tym czasie profesorem informatyki na Uniwersytecie Waszyngtońskim w Seattle. Wcześniej pracowała na Uniwersytecie Kalifornijskim w </w:t>
      </w:r>
      <w:r w:rsidRPr="001F40F5">
        <w:rPr>
          <w:rStyle w:val="angielskawstawka"/>
          <w:i w:val="0"/>
          <w:lang w:val="en-GB"/>
        </w:rPr>
        <w:t>Irvine</w:t>
      </w:r>
      <w:r>
        <w:t>. Występowała jako świadek na procesach związanych z wypadkami z Therac</w:t>
      </w:r>
      <w:r>
        <w:noBreakHyphen/>
        <w:t>25. Jest ekspertem w zakresie bezpieczeństwa systemów komputerowych.</w:t>
      </w:r>
    </w:p>
  </w:footnote>
  <w:footnote w:id="61">
    <w:p w14:paraId="6EC97A6A" w14:textId="7AA09C12" w:rsidR="0082527D" w:rsidRDefault="0082527D">
      <w:pPr>
        <w:pStyle w:val="Tekstprzypisudolnego"/>
      </w:pPr>
      <w:r>
        <w:rPr>
          <w:rStyle w:val="Odwoanieprzypisudolnego"/>
        </w:rPr>
        <w:footnoteRef/>
      </w:r>
      <w:r>
        <w:t xml:space="preserve"> Clark S. Turner był doktorantem Leveson w informatyce, jest prawnikiem specjalizującym się w prawnych aspektach bezpieczeństwa systemów komputerowych.</w:t>
      </w:r>
    </w:p>
  </w:footnote>
  <w:footnote w:id="62">
    <w:p w14:paraId="426A3396" w14:textId="77777777" w:rsidR="0082527D" w:rsidRDefault="0082527D">
      <w:pPr>
        <w:pStyle w:val="Tekstprzypisudolnego"/>
      </w:pPr>
      <w:r>
        <w:rPr>
          <w:rStyle w:val="Odwoanieprzypisudolnego"/>
        </w:rPr>
        <w:footnoteRef/>
      </w:r>
      <w:r>
        <w:t xml:space="preserve"> MeV – megaelektronowolty. Elektronowolt jest jednostką energii, którą uzyskuje elektron przemieszczający się w polu elektrycznym o różnicy potencjałów 1 wolta.</w:t>
      </w:r>
    </w:p>
  </w:footnote>
  <w:footnote w:id="63">
    <w:p w14:paraId="7D7839FA" w14:textId="481A3367" w:rsidR="0082527D" w:rsidRDefault="0082527D">
      <w:pPr>
        <w:pStyle w:val="Tekstprzypisudolnego"/>
      </w:pPr>
      <w:r>
        <w:rPr>
          <w:rStyle w:val="Odwoanieprzypisudolnego"/>
        </w:rPr>
        <w:footnoteRef/>
      </w:r>
      <w:r>
        <w:t xml:space="preserve"> Pod pojęciem </w:t>
      </w:r>
      <w:r w:rsidRPr="00B35D59">
        <w:rPr>
          <w:i/>
          <w:iCs w:val="0"/>
        </w:rPr>
        <w:t>błędów rezydualnych</w:t>
      </w:r>
      <w:r>
        <w:t xml:space="preserve"> rozumie się błędy programistyczne pozostawione w kodzie. Więcej wyjaśnień w podrozdziale </w:t>
      </w:r>
      <w:r>
        <w:fldChar w:fldCharType="begin"/>
      </w:r>
      <w:r>
        <w:instrText xml:space="preserve"> REF _Ref34405793 \n \h </w:instrText>
      </w:r>
      <w:r>
        <w:fldChar w:fldCharType="separate"/>
      </w:r>
      <w:r>
        <w:t>8.3.2</w:t>
      </w:r>
      <w:r>
        <w:fldChar w:fldCharType="end"/>
      </w:r>
      <w:r>
        <w:t xml:space="preserve"> na str. </w:t>
      </w:r>
      <w:r>
        <w:fldChar w:fldCharType="begin"/>
      </w:r>
      <w:r>
        <w:instrText xml:space="preserve"> PAGEREF błędy_rezydualne \h </w:instrText>
      </w:r>
      <w:r>
        <w:fldChar w:fldCharType="separate"/>
      </w:r>
      <w:r>
        <w:rPr>
          <w:noProof/>
        </w:rPr>
        <w:t>123</w:t>
      </w:r>
      <w:r>
        <w:fldChar w:fldCharType="end"/>
      </w:r>
      <w:r>
        <w:t>.</w:t>
      </w:r>
    </w:p>
  </w:footnote>
  <w:footnote w:id="64">
    <w:p w14:paraId="0A43C62A" w14:textId="062C89F6" w:rsidR="0082527D" w:rsidRDefault="0082527D">
      <w:pPr>
        <w:pStyle w:val="Tekstprzypisudolnego"/>
      </w:pPr>
      <w:r>
        <w:rPr>
          <w:rStyle w:val="Odwoanieprzypisudolnego"/>
        </w:rPr>
        <w:footnoteRef/>
      </w:r>
      <w:r>
        <w:t xml:space="preserve"> Wszystkie cytaty w tym rozdziale pochodzą ze studium Leveson i Turnera </w:t>
      </w:r>
      <w:sdt>
        <w:sdtPr>
          <w:id w:val="-350332196"/>
          <w:citation/>
        </w:sdtPr>
        <w:sdtContent>
          <w:r w:rsidRPr="00001019">
            <w:fldChar w:fldCharType="begin"/>
          </w:r>
          <w:r w:rsidRPr="00001019">
            <w:instrText xml:space="preserve"> CITATION Lev93 \l 1045 </w:instrText>
          </w:r>
          <w:r w:rsidRPr="00001019">
            <w:fldChar w:fldCharType="separate"/>
          </w:r>
          <w:r w:rsidRPr="00475947">
            <w:rPr>
              <w:noProof/>
            </w:rPr>
            <w:t>[5]</w:t>
          </w:r>
          <w:r w:rsidRPr="00001019">
            <w:fldChar w:fldCharType="end"/>
          </w:r>
        </w:sdtContent>
      </w:sdt>
      <w:r>
        <w:t xml:space="preserve"> jako określenia poszkodowanych i osób zaangażowanych w wyjaśnianie wypadków.</w:t>
      </w:r>
    </w:p>
  </w:footnote>
  <w:footnote w:id="65">
    <w:p w14:paraId="4EB5E48C" w14:textId="6BD9C99B" w:rsidR="0082527D" w:rsidRDefault="0082527D">
      <w:pPr>
        <w:pStyle w:val="Tekstprzypisudolnego"/>
      </w:pPr>
      <w:r>
        <w:rPr>
          <w:rStyle w:val="Odwoanieprzypisudolnego"/>
        </w:rPr>
        <w:footnoteRef/>
      </w:r>
      <w:r>
        <w:t xml:space="preserve"> Testowanie jednostkowe polega na sprawdzeniu poprawności działania każdego modułu osobno.</w:t>
      </w:r>
    </w:p>
  </w:footnote>
  <w:footnote w:id="66">
    <w:p w14:paraId="467D1402" w14:textId="2C8BA1B9" w:rsidR="0082527D" w:rsidRDefault="0082527D">
      <w:pPr>
        <w:pStyle w:val="Tekstprzypisudolnego"/>
      </w:pPr>
      <w:r>
        <w:rPr>
          <w:rStyle w:val="Odwoanieprzypisudolnego"/>
        </w:rPr>
        <w:footnoteRef/>
      </w:r>
      <w:r>
        <w:t xml:space="preserve"> Testowanie akceptacyjne polega na sprawdzeniu, czy całość oprogramowania spełnia wymagania klienta lub użytkowników. Pojęcia testowania są wyjaśnione szerzej w podrozdziale </w:t>
      </w:r>
      <w:r>
        <w:fldChar w:fldCharType="begin"/>
      </w:r>
      <w:r>
        <w:instrText xml:space="preserve"> REF _Ref34313534 \n \h </w:instrText>
      </w:r>
      <w:r>
        <w:fldChar w:fldCharType="separate"/>
      </w:r>
      <w:r>
        <w:t>9.5</w:t>
      </w:r>
      <w:r>
        <w:fldChar w:fldCharType="end"/>
      </w:r>
      <w:r>
        <w:t>.</w:t>
      </w:r>
    </w:p>
  </w:footnote>
  <w:footnote w:id="67">
    <w:p w14:paraId="4E8AAE20" w14:textId="1B8E80E6" w:rsidR="0082527D" w:rsidRDefault="0082527D">
      <w:pPr>
        <w:pStyle w:val="Tekstprzypisudolnego"/>
      </w:pPr>
      <w:r>
        <w:rPr>
          <w:rStyle w:val="Odwoanieprzypisudolnego"/>
        </w:rPr>
        <w:footnoteRef/>
      </w:r>
      <w:r>
        <w:t xml:space="preserve"> </w:t>
      </w:r>
      <w:r w:rsidRPr="00D35FE6">
        <w:rPr>
          <w:i/>
          <w:iCs w:val="0"/>
        </w:rPr>
        <w:t>Ścieżka kontrolna</w:t>
      </w:r>
      <w:r>
        <w:t xml:space="preserve"> to sekwencja dodatkowych instrukcji w kodzie, które są wykonywane przy okazji właściwej realizacji algorytmu, a służą do sprawdzenia, czy oprogramowanie działa poprawnie. </w:t>
      </w:r>
    </w:p>
  </w:footnote>
  <w:footnote w:id="68">
    <w:p w14:paraId="7F49E944" w14:textId="0A0E5C20" w:rsidR="0082527D" w:rsidRDefault="0082527D">
      <w:pPr>
        <w:pStyle w:val="Tekstprzypisudolnego"/>
      </w:pPr>
      <w:r>
        <w:rPr>
          <w:rStyle w:val="Odwoanieprzypisudolnego"/>
        </w:rPr>
        <w:footnoteRef/>
      </w:r>
      <w:r>
        <w:t xml:space="preserve"> </w:t>
      </w:r>
      <w:r w:rsidRPr="00AC173F">
        <w:t>ANSI (</w:t>
      </w:r>
      <w:r>
        <w:t>ang. </w:t>
      </w:r>
      <w:r w:rsidRPr="001F40F5">
        <w:rPr>
          <w:rStyle w:val="angielskawstawka"/>
          <w:lang w:val="en-GB"/>
        </w:rPr>
        <w:t>American National Standards Institute</w:t>
      </w:r>
      <w:r w:rsidRPr="00AC173F">
        <w:t xml:space="preserve">) – instytucja ustalająca normy techniczne </w:t>
      </w:r>
      <w:r>
        <w:t>w USA</w:t>
      </w:r>
    </w:p>
  </w:footnote>
  <w:footnote w:id="69">
    <w:p w14:paraId="5186C57F" w14:textId="77777777" w:rsidR="0082527D" w:rsidRDefault="0082527D">
      <w:pPr>
        <w:pStyle w:val="Tekstprzypisudolnego"/>
      </w:pPr>
      <w:r>
        <w:rPr>
          <w:rStyle w:val="Odwoanieprzypisudolnego"/>
        </w:rPr>
        <w:footnoteRef/>
      </w:r>
      <w:r>
        <w:t xml:space="preserve"> W 2014 roku wyliczono rozwinięcie liczby π z dokładnością 13 bilionów (13,3∙10</w:t>
      </w:r>
      <w:r w:rsidRPr="00AC173F">
        <w:rPr>
          <w:vertAlign w:val="superscript"/>
        </w:rPr>
        <w:t>12</w:t>
      </w:r>
      <w:r w:rsidRPr="00AC173F">
        <w:t>)</w:t>
      </w:r>
      <w:r>
        <w:t xml:space="preserve"> cyfr dziesiętnych.</w:t>
      </w:r>
    </w:p>
  </w:footnote>
  <w:footnote w:id="70">
    <w:p w14:paraId="3A537347" w14:textId="77777777" w:rsidR="0082527D" w:rsidRDefault="0082527D">
      <w:pPr>
        <w:pStyle w:val="Tekstprzypisudolnego"/>
      </w:pPr>
      <w:r>
        <w:rPr>
          <w:rStyle w:val="Odwoanieprzypisudolnego"/>
        </w:rPr>
        <w:footnoteRef/>
      </w:r>
      <w:r>
        <w:t xml:space="preserve"> </w:t>
      </w:r>
      <w:r w:rsidRPr="00452405">
        <w:t>https://prawakonsumenta.uokik.gov.pl/prawo-odstapienia-od-umowy</w:t>
      </w:r>
    </w:p>
  </w:footnote>
  <w:footnote w:id="71">
    <w:p w14:paraId="1C0ECC27" w14:textId="6BC547D7" w:rsidR="0082527D" w:rsidRDefault="0082527D" w:rsidP="00832B28">
      <w:pPr>
        <w:pStyle w:val="Tekstprzypisudolnego"/>
      </w:pPr>
      <w:r>
        <w:rPr>
          <w:rStyle w:val="Odwoanieprzypisudolnego"/>
        </w:rPr>
        <w:footnoteRef/>
      </w:r>
      <w:r>
        <w:t xml:space="preserve"> CISA: </w:t>
      </w:r>
      <w:r>
        <w:rPr>
          <w:i/>
          <w:lang w:val="en-US"/>
        </w:rPr>
        <w:t>Understanding Denial-of-Service Attacks</w:t>
      </w:r>
      <w:r>
        <w:rPr>
          <w:iCs w:val="0"/>
          <w:lang w:val="en-US"/>
        </w:rPr>
        <w:t xml:space="preserve">, </w:t>
      </w:r>
      <w:r w:rsidRPr="00C37005">
        <w:t>https://www.us-cert.gov/ncas/tips/ST04-015</w:t>
      </w:r>
    </w:p>
  </w:footnote>
  <w:footnote w:id="72">
    <w:p w14:paraId="7EBAC251" w14:textId="15CC0B73" w:rsidR="0082527D" w:rsidRDefault="0082527D" w:rsidP="00832B28">
      <w:pPr>
        <w:pStyle w:val="Tekstprzypisudolnego"/>
      </w:pPr>
      <w:r>
        <w:rPr>
          <w:rStyle w:val="Odwoanieprzypisudolnego"/>
        </w:rPr>
        <w:footnoteRef/>
      </w:r>
      <w:r>
        <w:t xml:space="preserve"> </w:t>
      </w:r>
      <w:r w:rsidRPr="00D1733D">
        <w:t>http://www.cisco.com/warp/public/732/Tech/security/docs/blackhole.pdf</w:t>
      </w:r>
    </w:p>
  </w:footnote>
  <w:footnote w:id="73">
    <w:p w14:paraId="377982DE" w14:textId="2A8EA81F" w:rsidR="0082527D" w:rsidRDefault="0082527D" w:rsidP="00832B28">
      <w:pPr>
        <w:pStyle w:val="Tekstprzypisudolnego"/>
      </w:pPr>
      <w:r>
        <w:rPr>
          <w:rStyle w:val="Odwoanieprzypisudolnego"/>
        </w:rPr>
        <w:footnoteRef/>
      </w:r>
      <w:r>
        <w:t xml:space="preserve"> AXELOS: Glosariusz ITIL wraz ze skrótami (polski), http://</w:t>
      </w:r>
      <w:r w:rsidRPr="00747C22">
        <w:t>www.axelos.com</w:t>
      </w:r>
      <w:r>
        <w:t>/</w:t>
      </w:r>
      <w:r w:rsidRPr="00747C22">
        <w:t>media</w:t>
      </w:r>
      <w:r>
        <w:t>/</w:t>
      </w:r>
      <w:r w:rsidRPr="00747C22">
        <w:t>files</w:t>
      </w:r>
      <w:r>
        <w:t>/</w:t>
      </w:r>
      <w:r w:rsidRPr="00747C22">
        <w:t>glossaries</w:t>
      </w:r>
      <w:r>
        <w:t>/</w:t>
      </w:r>
      <w:r w:rsidRPr="00747C22">
        <w:t>itil_2011_glossary_pl-v1-0.pdf</w:t>
      </w:r>
    </w:p>
  </w:footnote>
  <w:footnote w:id="74">
    <w:p w14:paraId="4B9E521E" w14:textId="44D96B26" w:rsidR="0082527D" w:rsidRPr="00747C22" w:rsidRDefault="0082527D" w:rsidP="00832B28">
      <w:pPr>
        <w:pStyle w:val="Tekstprzypisudolnego"/>
        <w:rPr>
          <w:i/>
          <w:iCs w:val="0"/>
        </w:rPr>
      </w:pPr>
      <w:r>
        <w:rPr>
          <w:rStyle w:val="Odwoanieprzypisudolnego"/>
        </w:rPr>
        <w:footnoteRef/>
      </w:r>
      <w:r>
        <w:t xml:space="preserve"> </w:t>
      </w:r>
      <w:r w:rsidRPr="00747C22">
        <w:rPr>
          <w:rStyle w:val="HTML-cytat"/>
          <w:i w:val="0"/>
          <w:iCs/>
        </w:rPr>
        <w:t>Randy H. Katz</w:t>
      </w:r>
      <w:r>
        <w:rPr>
          <w:rStyle w:val="HTML-cytat"/>
        </w:rPr>
        <w:t xml:space="preserve">: </w:t>
      </w:r>
      <w:r w:rsidRPr="00747C22">
        <w:rPr>
          <w:rStyle w:val="HTML-cytat"/>
          <w:iCs/>
          <w:lang w:val="en-US"/>
        </w:rPr>
        <w:t>RAID: A Personal Recollection of How Storage Became a System</w:t>
      </w:r>
      <w:r>
        <w:rPr>
          <w:rStyle w:val="HTML-cytat"/>
        </w:rPr>
        <w:t xml:space="preserve">, </w:t>
      </w:r>
      <w:r w:rsidRPr="00747C22">
        <w:rPr>
          <w:rStyle w:val="HTML-cytat"/>
          <w:i w:val="0"/>
          <w:iCs/>
        </w:rPr>
        <w:t>http://web.eecs.umich.edu/~michjc/eecs584/Papers/katz-2010.pdf</w:t>
      </w:r>
    </w:p>
  </w:footnote>
  <w:footnote w:id="75">
    <w:p w14:paraId="13C13014" w14:textId="13F92DEA" w:rsidR="0082527D" w:rsidRDefault="0082527D" w:rsidP="00832B28">
      <w:pPr>
        <w:pStyle w:val="Tekstprzypisudolnego"/>
      </w:pPr>
      <w:r>
        <w:rPr>
          <w:rStyle w:val="Odwoanieprzypisudolnego"/>
        </w:rPr>
        <w:footnoteRef/>
      </w:r>
      <w:r>
        <w:t xml:space="preserve"> </w:t>
      </w:r>
      <w:r w:rsidRPr="00FD73BE">
        <w:rPr>
          <w:rStyle w:val="HTML-cytat"/>
          <w:i w:val="0"/>
          <w:iCs/>
        </w:rPr>
        <w:t xml:space="preserve">S. Nelson. </w:t>
      </w:r>
      <w:r w:rsidRPr="00FD73BE">
        <w:rPr>
          <w:rStyle w:val="HTML-cytat"/>
          <w:iCs/>
          <w:lang w:val="en-US"/>
        </w:rPr>
        <w:t>Chapter 1: Introduction to Backup and Recovery</w:t>
      </w:r>
      <w:r w:rsidRPr="00FD73BE">
        <w:rPr>
          <w:rStyle w:val="HTML-cytat"/>
          <w:i w:val="0"/>
          <w:iCs/>
        </w:rPr>
        <w:t xml:space="preserve">. </w:t>
      </w:r>
      <w:r w:rsidRPr="00FD73BE">
        <w:rPr>
          <w:rStyle w:val="HTML-cytat"/>
          <w:iCs/>
          <w:lang w:val="en-US"/>
        </w:rPr>
        <w:t>Pro Data Backup and Recovery</w:t>
      </w:r>
      <w:r w:rsidRPr="00FD73BE">
        <w:rPr>
          <w:rStyle w:val="HTML-cytat"/>
          <w:i w:val="0"/>
          <w:iCs/>
        </w:rPr>
        <w:t xml:space="preserve">. Apress. pp. 1–16. </w:t>
      </w:r>
      <w:r w:rsidRPr="00FD73BE">
        <w:rPr>
          <w:rStyle w:val="HTML-cytat"/>
        </w:rPr>
        <w:t>ISBN</w:t>
      </w:r>
      <w:r w:rsidRPr="00FD73BE">
        <w:rPr>
          <w:rStyle w:val="HTML-cytat"/>
          <w:i w:val="0"/>
          <w:iCs/>
        </w:rPr>
        <w:t> </w:t>
      </w:r>
      <w:r w:rsidRPr="00FD73BE">
        <w:rPr>
          <w:rStyle w:val="HTML-cytat"/>
        </w:rPr>
        <w:t>978-1-4302-2663-5</w:t>
      </w:r>
      <w:r w:rsidRPr="00FD73BE">
        <w:rPr>
          <w:rStyle w:val="reference-accessdate"/>
          <w:i/>
          <w:iCs w:val="0"/>
        </w:rPr>
        <w:t>.</w:t>
      </w:r>
    </w:p>
  </w:footnote>
  <w:footnote w:id="76">
    <w:p w14:paraId="1682759C" w14:textId="0CE30F22" w:rsidR="0082527D" w:rsidRDefault="0082527D">
      <w:pPr>
        <w:pStyle w:val="Tekstprzypisudolnego"/>
      </w:pPr>
      <w:r>
        <w:rPr>
          <w:rStyle w:val="Odwoanieprzypisudolnego"/>
        </w:rPr>
        <w:footnoteRef/>
      </w:r>
      <w:r>
        <w:t xml:space="preserve"> </w:t>
      </w:r>
      <w:r w:rsidRPr="00CF7167">
        <w:rPr>
          <w:rStyle w:val="HTML-cytat"/>
          <w:i w:val="0"/>
          <w:iCs/>
        </w:rPr>
        <w:t>Xin Li; Michael C. Huang; Kai Shen; Lingkun Chu</w:t>
      </w:r>
      <w:r>
        <w:rPr>
          <w:rStyle w:val="HTML-cytat"/>
          <w:i w:val="0"/>
          <w:iCs/>
        </w:rPr>
        <w:t>:</w:t>
      </w:r>
      <w:r w:rsidRPr="00CF7167">
        <w:rPr>
          <w:rStyle w:val="HTML-cytat"/>
          <w:i w:val="0"/>
          <w:iCs/>
        </w:rPr>
        <w:t xml:space="preserve"> </w:t>
      </w:r>
      <w:r w:rsidRPr="00CF7167">
        <w:rPr>
          <w:rStyle w:val="HTML-cytat"/>
          <w:iCs/>
          <w:lang w:val="en-US"/>
        </w:rPr>
        <w:t>A Realistic Evaluation of Memory Hardware Errors and Software System Susceptibility</w:t>
      </w:r>
      <w:r w:rsidRPr="00CF7167">
        <w:rPr>
          <w:rStyle w:val="HTML-cytat"/>
          <w:i w:val="0"/>
          <w:iCs/>
        </w:rPr>
        <w:t>, http://www.cs.rochester.edu/~kshen/papers/usenix2010-li.pdf</w:t>
      </w:r>
    </w:p>
  </w:footnote>
  <w:footnote w:id="77">
    <w:p w14:paraId="25E69AD8" w14:textId="77777777" w:rsidR="0082527D" w:rsidRDefault="0082527D">
      <w:pPr>
        <w:pStyle w:val="Tekstprzypisudolnego"/>
      </w:pPr>
      <w:r>
        <w:rPr>
          <w:rStyle w:val="Odwoanieprzypisudolnego"/>
        </w:rPr>
        <w:footnoteRef/>
      </w:r>
      <w:r>
        <w:t xml:space="preserve"> </w:t>
      </w:r>
      <w:r w:rsidRPr="001375D4">
        <w:t>https://history.nasa.gov/computers/Ch4-4.html</w:t>
      </w:r>
    </w:p>
  </w:footnote>
  <w:footnote w:id="78">
    <w:p w14:paraId="1ACF1AA6" w14:textId="77777777" w:rsidR="0082527D" w:rsidRDefault="0082527D">
      <w:pPr>
        <w:pStyle w:val="Tekstprzypisudolnego"/>
      </w:pPr>
      <w:r>
        <w:rPr>
          <w:rStyle w:val="Odwoanieprzypisudolnego"/>
        </w:rPr>
        <w:footnoteRef/>
      </w:r>
      <w:r>
        <w:t xml:space="preserve"> </w:t>
      </w:r>
      <w:r w:rsidRPr="001375D4">
        <w:t>https://ercim-news.ercim.eu/en99/special/redundancy-in-the-software-design-process-is-essential-for-designing-correct-software</w:t>
      </w:r>
    </w:p>
  </w:footnote>
  <w:footnote w:id="79">
    <w:p w14:paraId="163E2567" w14:textId="64F6AB1E" w:rsidR="0082527D" w:rsidRDefault="0082527D">
      <w:pPr>
        <w:pStyle w:val="Tekstprzypisudolnego"/>
      </w:pPr>
      <w:r>
        <w:rPr>
          <w:rStyle w:val="Odwoanieprzypisudolnego"/>
        </w:rPr>
        <w:footnoteRef/>
      </w:r>
      <w:r>
        <w:t xml:space="preserve"> </w:t>
      </w:r>
      <w:r w:rsidRPr="00A77AFF">
        <w:rPr>
          <w:rStyle w:val="HTML-cytat"/>
          <w:i w:val="0"/>
          <w:lang w:val="en-US"/>
        </w:rPr>
        <w:t>https://www.jigsaw24.com/articles/articles-media-and-entertainment/new-regulation-for-photosensitive-epilepsy-testing-devices</w:t>
      </w:r>
    </w:p>
  </w:footnote>
  <w:footnote w:id="80">
    <w:p w14:paraId="692DA4C0" w14:textId="5920D491" w:rsidR="0082527D" w:rsidRDefault="0082527D">
      <w:pPr>
        <w:pStyle w:val="Tekstprzypisudolnego"/>
      </w:pPr>
      <w:r>
        <w:rPr>
          <w:rStyle w:val="Odwoanieprzypisudolnego"/>
        </w:rPr>
        <w:footnoteRef/>
      </w:r>
      <w:r>
        <w:t xml:space="preserve"> </w:t>
      </w:r>
      <w:r w:rsidRPr="00A43047">
        <w:t>https://healthitsecurity.com/news/the-10-biggest-healthcare-data-breaches-of-2019-so-far</w:t>
      </w:r>
    </w:p>
  </w:footnote>
  <w:footnote w:id="81">
    <w:p w14:paraId="17164CC5" w14:textId="5E47925A" w:rsidR="0082527D" w:rsidRDefault="0082527D">
      <w:pPr>
        <w:pStyle w:val="Tekstprzypisudolnego"/>
      </w:pPr>
      <w:r>
        <w:rPr>
          <w:rStyle w:val="Odwoanieprzypisudolnego"/>
        </w:rPr>
        <w:footnoteRef/>
      </w:r>
      <w:r>
        <w:t xml:space="preserve"> </w:t>
      </w:r>
      <w:r w:rsidRPr="00A43047">
        <w:t>https:</w:t>
      </w:r>
      <w:r>
        <w:t>//www</w:t>
      </w:r>
      <w:r w:rsidRPr="00A43047">
        <w:t>.drdobbs.com</w:t>
      </w:r>
      <w:r>
        <w:t>/</w:t>
      </w:r>
      <w:r w:rsidRPr="00A43047">
        <w:t>windows</w:t>
      </w:r>
      <w:r>
        <w:t>/</w:t>
      </w:r>
      <w:r w:rsidRPr="00A43047">
        <w:t>no-end-to-dll-hell</w:t>
      </w:r>
      <w:r>
        <w:t>/</w:t>
      </w:r>
      <w:r w:rsidRPr="00A43047">
        <w:t>227300037</w:t>
      </w:r>
    </w:p>
  </w:footnote>
  <w:footnote w:id="82">
    <w:p w14:paraId="076D84B3" w14:textId="77777777" w:rsidR="0082527D" w:rsidRDefault="0082527D">
      <w:pPr>
        <w:pStyle w:val="Tekstprzypisudolnego"/>
      </w:pPr>
      <w:r>
        <w:rPr>
          <w:rStyle w:val="Odwoanieprzypisudolnego"/>
        </w:rPr>
        <w:footnoteRef/>
      </w:r>
      <w:r>
        <w:t xml:space="preserve"> </w:t>
      </w:r>
      <w:r w:rsidRPr="007E13AE">
        <w:t>W przykładowym modelu nie uwzględniono łatwości pielęgnacji, gdyż ujęto w nim</w:t>
      </w:r>
      <w:r>
        <w:t xml:space="preserve"> tylko</w:t>
      </w:r>
      <w:r w:rsidRPr="007E13AE">
        <w:t xml:space="preserve"> </w:t>
      </w:r>
      <w:r>
        <w:t xml:space="preserve">te </w:t>
      </w:r>
      <w:r w:rsidRPr="007E13AE">
        <w:t>cechy jakościowe</w:t>
      </w:r>
      <w:r>
        <w:t>,</w:t>
      </w:r>
      <w:r w:rsidRPr="007E13AE">
        <w:t xml:space="preserve"> </w:t>
      </w:r>
      <w:r>
        <w:t xml:space="preserve">które są istotne </w:t>
      </w:r>
      <w:r w:rsidRPr="007E13AE">
        <w:t>z perspektywy klienta/użytkownika</w:t>
      </w:r>
    </w:p>
  </w:footnote>
  <w:footnote w:id="83">
    <w:p w14:paraId="0F8879AF" w14:textId="792F6F15" w:rsidR="0082527D" w:rsidRDefault="0082527D">
      <w:pPr>
        <w:pStyle w:val="Tekstprzypisudolnego"/>
      </w:pPr>
      <w:r>
        <w:rPr>
          <w:rStyle w:val="Odwoanieprzypisudolnego"/>
        </w:rPr>
        <w:footnoteRef/>
      </w:r>
      <w:r>
        <w:t xml:space="preserve"> Np. w normie ISO/IEC 9126 metryki i miary są ze sobą utożsamiane</w:t>
      </w:r>
    </w:p>
  </w:footnote>
  <w:footnote w:id="84">
    <w:p w14:paraId="78A66C5C" w14:textId="77777777" w:rsidR="0082527D" w:rsidRPr="002332D5" w:rsidRDefault="0082527D">
      <w:pPr>
        <w:pStyle w:val="Tekstprzypisudolnego"/>
      </w:pPr>
      <w:r>
        <w:rPr>
          <w:rStyle w:val="Odwoanieprzypisudolnego"/>
        </w:rPr>
        <w:footnoteRef/>
      </w:r>
      <w:r w:rsidRPr="002332D5">
        <w:t xml:space="preserve"> </w:t>
      </w:r>
      <w:r w:rsidRPr="00301FAF">
        <w:t>klatek na sekundę</w:t>
      </w:r>
      <w:r w:rsidRPr="002332D5">
        <w:t xml:space="preserve"> (FPS – </w:t>
      </w:r>
      <w:r w:rsidRPr="001F40F5">
        <w:rPr>
          <w:rStyle w:val="angielskawstawka"/>
          <w:lang w:val="en-GB"/>
        </w:rPr>
        <w:t>Frames Per Second</w:t>
      </w:r>
      <w:r w:rsidRPr="002332D5">
        <w:t>)</w:t>
      </w:r>
    </w:p>
  </w:footnote>
  <w:footnote w:id="85">
    <w:p w14:paraId="2C7BBAA4" w14:textId="0AF385F2" w:rsidR="0082527D" w:rsidRDefault="0082527D">
      <w:pPr>
        <w:pStyle w:val="Tekstprzypisudolnego"/>
      </w:pPr>
      <w:r>
        <w:rPr>
          <w:rStyle w:val="Odwoanieprzypisudolnego"/>
        </w:rPr>
        <w:footnoteRef/>
      </w:r>
      <w:r>
        <w:t xml:space="preserve"> </w:t>
      </w:r>
      <w:r w:rsidRPr="00E4109B">
        <w:t>https://www.redmine.org/</w:t>
      </w:r>
    </w:p>
  </w:footnote>
  <w:footnote w:id="86">
    <w:p w14:paraId="2397F5E5" w14:textId="77777777" w:rsidR="0082527D" w:rsidRDefault="0082527D" w:rsidP="006201E4">
      <w:pPr>
        <w:pStyle w:val="Tekstprzypisudolnego"/>
      </w:pPr>
      <w:r>
        <w:rPr>
          <w:rStyle w:val="Odwoanieprzypisudolnego"/>
        </w:rPr>
        <w:footnoteRef/>
      </w:r>
      <w:r>
        <w:t xml:space="preserve"> Podaję w tej sekcji przykłady z życia uniwersyteckiego, bo znam je z własnego doświadczenia. Jednak problemy, które tu poruszam są aktualne dla stosowania ankietowania do pomiarów również w inżynierii oprogramowania.</w:t>
      </w:r>
    </w:p>
  </w:footnote>
  <w:footnote w:id="87">
    <w:p w14:paraId="0D7D343B" w14:textId="3DE14C92" w:rsidR="0082527D" w:rsidRDefault="0082527D">
      <w:pPr>
        <w:pStyle w:val="Tekstprzypisudolnego"/>
        <w:rPr>
          <w:noProof/>
        </w:rPr>
      </w:pPr>
      <w:r>
        <w:rPr>
          <w:rStyle w:val="Odwoanieprzypisudolnego"/>
          <w:noProof/>
        </w:rPr>
        <w:footnoteRef/>
      </w:r>
      <w:r>
        <w:rPr>
          <w:noProof/>
        </w:rPr>
        <w:t>https//</w:t>
      </w:r>
      <w:r w:rsidRPr="00136038">
        <w:rPr>
          <w:noProof/>
        </w:rPr>
        <w:t>nvlpubs.nist.gov</w:t>
      </w:r>
      <w:r>
        <w:rPr>
          <w:noProof/>
        </w:rPr>
        <w:t>/</w:t>
      </w:r>
      <w:r w:rsidRPr="00136038">
        <w:rPr>
          <w:noProof/>
        </w:rPr>
        <w:t>nistpubs</w:t>
      </w:r>
      <w:r>
        <w:rPr>
          <w:noProof/>
        </w:rPr>
        <w:t>/</w:t>
      </w:r>
      <w:r w:rsidRPr="00136038">
        <w:rPr>
          <w:noProof/>
        </w:rPr>
        <w:t>FIPS</w:t>
      </w:r>
      <w:r>
        <w:rPr>
          <w:noProof/>
        </w:rPr>
        <w:t>/</w:t>
      </w:r>
      <w:r w:rsidRPr="00136038">
        <w:rPr>
          <w:noProof/>
        </w:rPr>
        <w:t>NIST.FIPS.200.pdf</w:t>
      </w:r>
    </w:p>
  </w:footnote>
  <w:footnote w:id="88">
    <w:p w14:paraId="17C10EF6" w14:textId="06A046D7" w:rsidR="0082527D" w:rsidRDefault="0082527D">
      <w:pPr>
        <w:pStyle w:val="Tekstprzypisudolnego"/>
      </w:pPr>
      <w:r>
        <w:rPr>
          <w:rStyle w:val="Odwoanieprzypisudolnego"/>
        </w:rPr>
        <w:footnoteRef/>
      </w:r>
      <w:r>
        <w:t xml:space="preserve"> </w:t>
      </w:r>
      <w:r>
        <w:rPr>
          <w:rStyle w:val="reference-text"/>
        </w:rPr>
        <w:t xml:space="preserve">ISO/IEC FIDIS 27005:2008: </w:t>
      </w:r>
      <w:r w:rsidRPr="00086AF4">
        <w:rPr>
          <w:rStyle w:val="reference-text"/>
          <w:i/>
          <w:lang w:val="en-US"/>
        </w:rPr>
        <w:t>Information technology – Security techniques-Information security risk management</w:t>
      </w:r>
      <w:r>
        <w:rPr>
          <w:rStyle w:val="reference-text"/>
          <w:iCs w:val="0"/>
          <w:lang w:val="en-US"/>
        </w:rPr>
        <w:t>,</w:t>
      </w:r>
      <w:r>
        <w:rPr>
          <w:rStyle w:val="reference-text"/>
        </w:rPr>
        <w:t xml:space="preserve"> </w:t>
      </w:r>
    </w:p>
  </w:footnote>
  <w:footnote w:id="89">
    <w:p w14:paraId="4FABCB2E" w14:textId="77777777" w:rsidR="0082527D" w:rsidRDefault="0082527D" w:rsidP="00840C12">
      <w:pPr>
        <w:pStyle w:val="Tekstprzypisudolnego"/>
      </w:pPr>
      <w:r>
        <w:rPr>
          <w:rStyle w:val="Odwoanieprzypisudolnego"/>
        </w:rPr>
        <w:footnoteRef/>
      </w:r>
      <w:r>
        <w:t xml:space="preserve"> </w:t>
      </w:r>
      <w:r w:rsidRPr="00BF50B8">
        <w:t>https://www.pasazer.com/news/12014/auto,nie,wybierz,bezpieczny,samolot.html</w:t>
      </w:r>
    </w:p>
  </w:footnote>
  <w:footnote w:id="90">
    <w:p w14:paraId="79418993" w14:textId="77777777" w:rsidR="0082527D" w:rsidRDefault="0082527D" w:rsidP="006201E4">
      <w:pPr>
        <w:pStyle w:val="Tekstprzypisudolnego"/>
      </w:pPr>
      <w:r>
        <w:rPr>
          <w:rStyle w:val="Odwoanieprzypisudolnego"/>
        </w:rPr>
        <w:footnoteRef/>
      </w:r>
      <w:r>
        <w:t xml:space="preserve"> </w:t>
      </w:r>
      <w:r w:rsidRPr="00BF50B8">
        <w:t>https://ec.europa.eu/eurostat/statistics-explained/index.php?title=Road_safety_statistics_-_characteristics_at_national_and_regional_level</w:t>
      </w:r>
    </w:p>
  </w:footnote>
  <w:footnote w:id="91">
    <w:p w14:paraId="6247C915" w14:textId="77777777" w:rsidR="0082527D" w:rsidRDefault="0082527D">
      <w:pPr>
        <w:pStyle w:val="Tekstprzypisudolnego"/>
      </w:pPr>
      <w:r>
        <w:rPr>
          <w:rStyle w:val="Odwoanieprzypisudolnego"/>
        </w:rPr>
        <w:footnoteRef/>
      </w:r>
      <w:r>
        <w:t xml:space="preserve"> </w:t>
      </w:r>
      <w:r w:rsidRPr="001B2EDE">
        <w:t>http://iwgcr.org/fire-destroys-wisconsin-data-center/</w:t>
      </w:r>
    </w:p>
  </w:footnote>
  <w:footnote w:id="92">
    <w:p w14:paraId="7C06F6DE" w14:textId="11CA4E1F" w:rsidR="0082527D" w:rsidRDefault="0082527D">
      <w:pPr>
        <w:pStyle w:val="Tekstprzypisudolnego"/>
      </w:pPr>
      <w:r>
        <w:rPr>
          <w:rStyle w:val="Odwoanieprzypisudolnego"/>
        </w:rPr>
        <w:footnoteRef/>
      </w:r>
      <w:r>
        <w:t xml:space="preserve"> </w:t>
      </w:r>
      <w:r w:rsidRPr="00EA1E3A">
        <w:t>Źródło: https://iwgcr.wordpress.com/</w:t>
      </w:r>
    </w:p>
  </w:footnote>
  <w:footnote w:id="93">
    <w:p w14:paraId="76FA0E0E" w14:textId="77777777" w:rsidR="0082527D" w:rsidRDefault="0082527D">
      <w:pPr>
        <w:pStyle w:val="Tekstprzypisudolnego"/>
      </w:pPr>
      <w:r>
        <w:rPr>
          <w:rStyle w:val="Odwoanieprzypisudolnego"/>
        </w:rPr>
        <w:footnoteRef/>
      </w:r>
      <w:r>
        <w:t xml:space="preserve"> </w:t>
      </w:r>
      <w:r w:rsidRPr="001B2EDE">
        <w:t>https://www.statista.com/statistics/500458/worldwide-datacenter-and-it-sites/</w:t>
      </w:r>
    </w:p>
  </w:footnote>
  <w:footnote w:id="94">
    <w:p w14:paraId="71FA30B6" w14:textId="500D0878" w:rsidR="0082527D" w:rsidRDefault="0082527D">
      <w:pPr>
        <w:pStyle w:val="Tekstprzypisudolnego"/>
      </w:pPr>
      <w:r>
        <w:rPr>
          <w:rStyle w:val="Odwoanieprzypisudolnego"/>
        </w:rPr>
        <w:footnoteRef/>
      </w:r>
      <w:r>
        <w:t xml:space="preserve"> Ciekawe jest zagrożenie kwalifikowane jako „włamanie z wewnątrz”. Oznacza ono naruszenie zasad bezpieczeństwa przez personel organizacji, np. próba dostępu do danych spoza własnego poziomu uprawnień.</w:t>
      </w:r>
    </w:p>
  </w:footnote>
  <w:footnote w:id="95">
    <w:p w14:paraId="262B9940" w14:textId="77777777" w:rsidR="0082527D" w:rsidRDefault="0082527D">
      <w:pPr>
        <w:pStyle w:val="Tekstprzypisudolnego"/>
      </w:pPr>
      <w:r>
        <w:rPr>
          <w:rStyle w:val="Odwoanieprzypisudolnego"/>
        </w:rPr>
        <w:footnoteRef/>
      </w:r>
      <w:r>
        <w:t xml:space="preserve"> </w:t>
      </w:r>
      <w:r w:rsidRPr="00CB2C12">
        <w:t>https://cybersecurityventures.com/cybersecurity-almanac-2019/</w:t>
      </w:r>
    </w:p>
  </w:footnote>
  <w:footnote w:id="96">
    <w:p w14:paraId="71A2EBB6" w14:textId="77777777" w:rsidR="0082527D" w:rsidRDefault="0082527D">
      <w:pPr>
        <w:pStyle w:val="Tekstprzypisudolnego"/>
      </w:pPr>
      <w:r>
        <w:rPr>
          <w:rStyle w:val="Odwoanieprzypisudolnego"/>
        </w:rPr>
        <w:footnoteRef/>
      </w:r>
      <w:r>
        <w:t xml:space="preserve"> </w:t>
      </w:r>
      <w:r w:rsidRPr="00CB2C12">
        <w:t>https://wiadomosci.dziennik.pl/nauka/artykuly/573015,zycie-wycena-pieniadze-kalkulacja-ekonomia.html</w:t>
      </w:r>
    </w:p>
  </w:footnote>
  <w:footnote w:id="97">
    <w:p w14:paraId="12399F8E" w14:textId="77777777" w:rsidR="0082527D" w:rsidRDefault="0082527D" w:rsidP="006201E4">
      <w:pPr>
        <w:pStyle w:val="Tekstprzypisudolnego"/>
      </w:pPr>
      <w:r>
        <w:rPr>
          <w:rStyle w:val="Odwoanieprzypisudolnego"/>
        </w:rPr>
        <w:footnoteRef/>
      </w:r>
      <w:r>
        <w:t xml:space="preserve"> </w:t>
      </w:r>
      <w:r w:rsidRPr="00D73E0F">
        <w:t>http://dekk.pl/instalacje-gasnicze-gazowe.html</w:t>
      </w:r>
    </w:p>
  </w:footnote>
  <w:footnote w:id="98">
    <w:p w14:paraId="47AAB692" w14:textId="77777777" w:rsidR="0082527D" w:rsidRDefault="0082527D">
      <w:pPr>
        <w:pStyle w:val="Tekstprzypisudolnego"/>
      </w:pPr>
      <w:r>
        <w:rPr>
          <w:rStyle w:val="Odwoanieprzypisudolnego"/>
        </w:rPr>
        <w:footnoteRef/>
      </w:r>
      <w:r>
        <w:t xml:space="preserve"> </w:t>
      </w:r>
      <w:r w:rsidRPr="00D73E0F">
        <w:t>https://zaufanatrzeciastrona.pl/post/halas-spowodowany-wyrzutem-gazu-uszkodzil-dyski-w-serwerowni-ing/</w:t>
      </w:r>
    </w:p>
  </w:footnote>
  <w:footnote w:id="99">
    <w:p w14:paraId="7B2ACA6A" w14:textId="77777777" w:rsidR="0082527D" w:rsidRDefault="0082527D">
      <w:pPr>
        <w:pStyle w:val="Tekstprzypisudolnego"/>
      </w:pPr>
      <w:r>
        <w:rPr>
          <w:rStyle w:val="Odwoanieprzypisudolnego"/>
        </w:rPr>
        <w:footnoteRef/>
      </w:r>
      <w:r>
        <w:t xml:space="preserve"> </w:t>
      </w:r>
      <w:r w:rsidRPr="00D73E0F">
        <w:t>http://www.datacenterjournal.com/inert-gas-data-center-fire-protection-and-hard-disk-drive-damage/</w:t>
      </w:r>
    </w:p>
  </w:footnote>
  <w:footnote w:id="100">
    <w:p w14:paraId="33A43A5F" w14:textId="77777777" w:rsidR="0082527D" w:rsidRDefault="0082527D">
      <w:pPr>
        <w:pStyle w:val="Tekstprzypisudolnego"/>
      </w:pPr>
      <w:r>
        <w:rPr>
          <w:rStyle w:val="Odwoanieprzypisudolnego"/>
        </w:rPr>
        <w:footnoteRef/>
      </w:r>
      <w:r>
        <w:t xml:space="preserve"> </w:t>
      </w:r>
      <w:r w:rsidRPr="00D73E0F">
        <w:t>https://www.downloads.siemens.com/download-center/d/White-Paper---Silent-Extinguishing-EN-PDF_A6V10699087_hq-en.pdf?mandator=ic_bt&amp;segment=HQ&amp;fct=downloadasset&amp;pos=download&amp;id1=A6V10699087</w:t>
      </w:r>
    </w:p>
  </w:footnote>
  <w:footnote w:id="101">
    <w:p w14:paraId="3E601DB6" w14:textId="77777777" w:rsidR="0082527D" w:rsidRDefault="0082527D">
      <w:pPr>
        <w:pStyle w:val="Tekstprzypisudolnego"/>
      </w:pPr>
      <w:r>
        <w:rPr>
          <w:rStyle w:val="Odwoanieprzypisudolnego"/>
        </w:rPr>
        <w:footnoteRef/>
      </w:r>
      <w:r>
        <w:t xml:space="preserve"> </w:t>
      </w:r>
      <w:r w:rsidRPr="005E321E">
        <w:t>https://www.didactum.com/en/monitoring/water-damage.html</w:t>
      </w:r>
    </w:p>
  </w:footnote>
  <w:footnote w:id="102">
    <w:p w14:paraId="0860A8BC" w14:textId="77777777" w:rsidR="0082527D" w:rsidRDefault="0082527D">
      <w:pPr>
        <w:pStyle w:val="Tekstprzypisudolnego"/>
      </w:pPr>
      <w:r>
        <w:rPr>
          <w:rStyle w:val="Odwoanieprzypisudolnego"/>
        </w:rPr>
        <w:footnoteRef/>
      </w:r>
      <w:r>
        <w:t xml:space="preserve"> </w:t>
      </w:r>
      <w:r w:rsidRPr="005E321E">
        <w:t>https://www.theregister.co.uk/2017/07/13/watercooling_leak_killed_vnx_array/</w:t>
      </w:r>
    </w:p>
  </w:footnote>
  <w:footnote w:id="103">
    <w:p w14:paraId="7F35F10F" w14:textId="77777777" w:rsidR="0082527D" w:rsidRDefault="0082527D">
      <w:pPr>
        <w:pStyle w:val="Tekstprzypisudolnego"/>
      </w:pPr>
      <w:r>
        <w:rPr>
          <w:rStyle w:val="Odwoanieprzypisudolnego"/>
        </w:rPr>
        <w:footnoteRef/>
      </w:r>
      <w:r>
        <w:t xml:space="preserve"> </w:t>
      </w:r>
      <w:r w:rsidRPr="005E321E">
        <w:t>https://www.datacenterdynamics.com/news/level-3-air-conditioning-failure-brings-web-services-down/</w:t>
      </w:r>
    </w:p>
  </w:footnote>
  <w:footnote w:id="104">
    <w:p w14:paraId="536DD890" w14:textId="77777777" w:rsidR="0082527D" w:rsidRDefault="0082527D">
      <w:pPr>
        <w:pStyle w:val="Tekstprzypisudolnego"/>
      </w:pPr>
      <w:r>
        <w:rPr>
          <w:rStyle w:val="Odwoanieprzypisudolnego"/>
        </w:rPr>
        <w:footnoteRef/>
      </w:r>
      <w:r>
        <w:t xml:space="preserve"> </w:t>
      </w:r>
      <w:r w:rsidRPr="002B511A">
        <w:t>https://www.s-net.pl/dostep-do-internetu/krakow</w:t>
      </w:r>
    </w:p>
  </w:footnote>
  <w:footnote w:id="105">
    <w:p w14:paraId="3819FFED" w14:textId="77777777" w:rsidR="0082527D" w:rsidRDefault="0082527D">
      <w:pPr>
        <w:pStyle w:val="Tekstprzypisudolnego"/>
      </w:pPr>
      <w:r>
        <w:rPr>
          <w:rStyle w:val="Odwoanieprzypisudolnego"/>
        </w:rPr>
        <w:footnoteRef/>
      </w:r>
      <w:r>
        <w:t xml:space="preserve"> </w:t>
      </w:r>
      <w:r w:rsidRPr="002B511A">
        <w:t>https://www.ontrack.com/pl-pl/blog/2017/11/10/backup-regula-3-2-1/</w:t>
      </w:r>
    </w:p>
  </w:footnote>
  <w:footnote w:id="106">
    <w:p w14:paraId="14478540" w14:textId="5D65FB7C" w:rsidR="0082527D" w:rsidRDefault="0082527D">
      <w:pPr>
        <w:pStyle w:val="Tekstprzypisudolnego"/>
      </w:pPr>
      <w:r>
        <w:rPr>
          <w:rStyle w:val="Odwoanieprzypisudolnego"/>
        </w:rPr>
        <w:footnoteRef/>
      </w:r>
      <w:r>
        <w:t xml:space="preserve"> </w:t>
      </w:r>
      <w:r w:rsidRPr="00127B55">
        <w:t>https://www.ispro.pl/systemy-kontroli-wersji-vcs-git-svn-cvs-mercurial-bazaar-ktory-wybrac/</w:t>
      </w:r>
    </w:p>
  </w:footnote>
  <w:footnote w:id="107">
    <w:p w14:paraId="587C0B5A" w14:textId="77777777" w:rsidR="0082527D" w:rsidRDefault="0082527D">
      <w:pPr>
        <w:pStyle w:val="Tekstprzypisudolnego"/>
      </w:pPr>
      <w:r>
        <w:rPr>
          <w:rStyle w:val="Odwoanieprzypisudolnego"/>
        </w:rPr>
        <w:footnoteRef/>
      </w:r>
      <w:r>
        <w:t xml:space="preserve"> </w:t>
      </w:r>
      <w:r w:rsidRPr="002B511A">
        <w:t>https://niebezpiecznik.pl/post/jak-onet-walczyl-z-powodzia-foto/</w:t>
      </w:r>
    </w:p>
  </w:footnote>
  <w:footnote w:id="108">
    <w:p w14:paraId="29CC56E2" w14:textId="77777777" w:rsidR="0082527D" w:rsidRDefault="0082527D">
      <w:pPr>
        <w:pStyle w:val="Tekstprzypisudolnego"/>
      </w:pPr>
      <w:r>
        <w:rPr>
          <w:rStyle w:val="Odwoanieprzypisudolnego"/>
        </w:rPr>
        <w:footnoteRef/>
      </w:r>
      <w:r>
        <w:t xml:space="preserve"> </w:t>
      </w:r>
      <w:r w:rsidRPr="002B511A">
        <w:t>https://www.crn.pl/aktualnosci/microsoft-przenosi-serwery-do-niemiec</w:t>
      </w:r>
    </w:p>
  </w:footnote>
  <w:footnote w:id="109">
    <w:p w14:paraId="1F2DF81E" w14:textId="77777777" w:rsidR="0082527D" w:rsidRDefault="0082527D">
      <w:pPr>
        <w:pStyle w:val="Tekstprzypisudolnego"/>
      </w:pPr>
      <w:r>
        <w:rPr>
          <w:rStyle w:val="Odwoanieprzypisudolnego"/>
        </w:rPr>
        <w:footnoteRef/>
      </w:r>
      <w:r>
        <w:t xml:space="preserve"> No może poza wysłaniem oddziału „czyścicieli”, który fizycznie zlikwiduje źródło wycieku danych, ale to domena filmów sensacyjnych.</w:t>
      </w:r>
    </w:p>
  </w:footnote>
  <w:footnote w:id="110">
    <w:p w14:paraId="41944C79" w14:textId="54407EF6" w:rsidR="0082527D" w:rsidRDefault="0082527D">
      <w:pPr>
        <w:pStyle w:val="Tekstprzypisudolnego"/>
      </w:pPr>
      <w:r>
        <w:rPr>
          <w:rStyle w:val="Odwoanieprzypisudolnego"/>
        </w:rPr>
        <w:footnoteRef/>
      </w:r>
      <w:r>
        <w:t xml:space="preserve"> </w:t>
      </w:r>
      <w:r w:rsidRPr="0063238F">
        <w:t>https://www.computerworld.pl/news/Sporny-kodeks,280649.html</w:t>
      </w:r>
    </w:p>
  </w:footnote>
  <w:footnote w:id="111">
    <w:p w14:paraId="714692EC" w14:textId="77777777" w:rsidR="0082527D" w:rsidRDefault="0082527D">
      <w:pPr>
        <w:pStyle w:val="Tekstprzypisudolnego"/>
      </w:pPr>
      <w:r>
        <w:rPr>
          <w:rStyle w:val="Odwoanieprzypisudolnego"/>
        </w:rPr>
        <w:footnoteRef/>
      </w:r>
      <w:r>
        <w:t xml:space="preserve"> W Polsce jest to </w:t>
      </w:r>
      <w:r w:rsidRPr="00A936C7">
        <w:t>Urząd Ochrony Konkurencji i Konsumentów (UOKIK)</w:t>
      </w:r>
      <w:r>
        <w:t xml:space="preserve">; </w:t>
      </w:r>
      <w:r w:rsidRPr="00A936C7">
        <w:t>https://www.uokik.gov.pl</w:t>
      </w:r>
    </w:p>
  </w:footnote>
  <w:footnote w:id="112">
    <w:p w14:paraId="3B7F6730" w14:textId="77777777" w:rsidR="0082527D" w:rsidRDefault="0082527D">
      <w:pPr>
        <w:pStyle w:val="Tekstprzypisudolnego"/>
      </w:pPr>
      <w:r>
        <w:rPr>
          <w:rStyle w:val="Odwoanieprzypisudolnego"/>
        </w:rPr>
        <w:footnoteRef/>
      </w:r>
      <w:r>
        <w:t xml:space="preserve"> </w:t>
      </w:r>
      <w:r w:rsidRPr="00A936C7">
        <w:t>https://ec.europa.eu/info/live-work-travel-eu/consumers/resolve-your-consumer-complaint/european-consumer-centres-network_en</w:t>
      </w:r>
    </w:p>
  </w:footnote>
  <w:footnote w:id="113">
    <w:p w14:paraId="21A6753B" w14:textId="77777777" w:rsidR="0082527D" w:rsidRDefault="0082527D">
      <w:pPr>
        <w:pStyle w:val="Tekstprzypisudolnego"/>
      </w:pPr>
      <w:r>
        <w:rPr>
          <w:rStyle w:val="Odwoanieprzypisudolnego"/>
        </w:rPr>
        <w:footnoteRef/>
      </w:r>
      <w:r>
        <w:t xml:space="preserve"> Zbiór przepisów prawnych w sprawie ochrony praw autorskich obowiązujących w Polsce znajduje się na stronie: </w:t>
      </w:r>
      <w:r w:rsidRPr="00A936C7">
        <w:t>http://www.prawoautorskie.gov.pl</w:t>
      </w:r>
    </w:p>
  </w:footnote>
  <w:footnote w:id="114">
    <w:p w14:paraId="09EC1547" w14:textId="7C202553" w:rsidR="0082527D" w:rsidRDefault="0082527D" w:rsidP="006201E4">
      <w:pPr>
        <w:pStyle w:val="Tekstprzypisudolnego"/>
      </w:pPr>
      <w:r>
        <w:rPr>
          <w:rStyle w:val="Odwoanieprzypisudolnego"/>
        </w:rPr>
        <w:footnoteRef/>
      </w:r>
      <w:r>
        <w:t xml:space="preserve"> Np. norma europejska </w:t>
      </w:r>
      <w:r w:rsidRPr="00AD3499">
        <w:t>EN 50128</w:t>
      </w:r>
      <w:r>
        <w:t xml:space="preserve"> określa proces i wymagania techniczne dla wytwarzania oprogramowania do stosowania w aplikacjach kolejowych systemów sterowania i zabezpieczania</w:t>
      </w:r>
    </w:p>
  </w:footnote>
  <w:footnote w:id="115">
    <w:p w14:paraId="40F90B27" w14:textId="1B9F472D" w:rsidR="0082527D" w:rsidRDefault="0082527D">
      <w:pPr>
        <w:pStyle w:val="Tekstprzypisudolnego"/>
      </w:pPr>
      <w:r>
        <w:rPr>
          <w:rStyle w:val="Odwoanieprzypisudolnego"/>
        </w:rPr>
        <w:footnoteRef/>
      </w:r>
      <w:r>
        <w:t xml:space="preserve"> </w:t>
      </w:r>
      <w:r w:rsidRPr="0063238F">
        <w:t>http://www.muratorplus.pl/technika/konstrukcje/podsumowanie-ekspertyzy-komisji-powoanej-do-zbadania-przyczyn-zawalenia-sie-hali-mtk-w-katowicach_59348.html</w:t>
      </w:r>
    </w:p>
  </w:footnote>
  <w:footnote w:id="116">
    <w:p w14:paraId="2D2DA026" w14:textId="77777777" w:rsidR="0082527D" w:rsidRDefault="0082527D">
      <w:pPr>
        <w:pStyle w:val="Tekstprzypisudolnego"/>
      </w:pPr>
      <w:r>
        <w:rPr>
          <w:rStyle w:val="Odwoanieprzypisudolnego"/>
        </w:rPr>
        <w:footnoteRef/>
      </w:r>
      <w:r>
        <w:t xml:space="preserve"> </w:t>
      </w:r>
      <w:r w:rsidRPr="00A65A85">
        <w:t>https://www.pracuj.pl/praca/quality-assurance-specialist-krakow,oferta,6948985</w:t>
      </w:r>
    </w:p>
  </w:footnote>
  <w:footnote w:id="117">
    <w:p w14:paraId="1EC6AD67" w14:textId="17528DFA" w:rsidR="0082527D" w:rsidRPr="00F71C58" w:rsidRDefault="0082527D">
      <w:pPr>
        <w:pStyle w:val="Tekstprzypisudolnego"/>
        <w:rPr>
          <w:i/>
          <w:lang w:val="en-US"/>
        </w:rPr>
      </w:pPr>
      <w:r w:rsidRPr="00F71C58">
        <w:rPr>
          <w:rStyle w:val="Odwoanieprzypisudolnego"/>
          <w:i/>
          <w:lang w:val="en-US"/>
        </w:rPr>
        <w:footnoteRef/>
      </w:r>
      <w:r w:rsidRPr="00F71C58">
        <w:rPr>
          <w:i/>
          <w:lang w:val="en-US"/>
        </w:rPr>
        <w:t xml:space="preserve"> Assaf Arkin,. Business process modeling language (BPML). </w:t>
      </w:r>
      <w:r w:rsidRPr="00F71C58">
        <w:rPr>
          <w:noProof/>
        </w:rPr>
        <w:t>http://www.bpmi.org/bpml_prop.esp</w:t>
      </w:r>
    </w:p>
  </w:footnote>
  <w:footnote w:id="118">
    <w:p w14:paraId="212E28C7" w14:textId="162A0269" w:rsidR="0082527D" w:rsidRPr="00160547" w:rsidRDefault="0082527D">
      <w:pPr>
        <w:pStyle w:val="Tekstprzypisudolnego"/>
        <w:rPr>
          <w:i/>
          <w:iCs w:val="0"/>
        </w:rPr>
      </w:pPr>
      <w:r>
        <w:rPr>
          <w:rStyle w:val="Odwoanieprzypisudolnego"/>
        </w:rPr>
        <w:footnoteRef/>
      </w:r>
      <w:r>
        <w:t xml:space="preserve"> Termin „</w:t>
      </w:r>
      <w:r w:rsidRPr="006D76B0">
        <w:rPr>
          <w:i/>
          <w:iCs w:val="0"/>
        </w:rPr>
        <w:t>dziedzina problemu</w:t>
      </w:r>
      <w:r>
        <w:t xml:space="preserve">” (ang. </w:t>
      </w:r>
      <w:r>
        <w:rPr>
          <w:i/>
          <w:lang w:val="en-US"/>
        </w:rPr>
        <w:t>problem domain</w:t>
      </w:r>
      <w:r>
        <w:t xml:space="preserve">) został zdefiniowany przez Coada i Yourdona w </w:t>
      </w:r>
      <w:sdt>
        <w:sdtPr>
          <w:id w:val="-1750257243"/>
          <w:citation/>
        </w:sdtPr>
        <w:sdtContent>
          <w:r>
            <w:fldChar w:fldCharType="begin"/>
          </w:r>
          <w:r>
            <w:instrText xml:space="preserve"> CITATION Coa912 \l 1045 </w:instrText>
          </w:r>
          <w:r>
            <w:fldChar w:fldCharType="separate"/>
          </w:r>
          <w:r w:rsidRPr="00160547">
            <w:rPr>
              <w:noProof/>
            </w:rPr>
            <w:t>[258]</w:t>
          </w:r>
          <w:r>
            <w:fldChar w:fldCharType="end"/>
          </w:r>
        </w:sdtContent>
      </w:sdt>
      <w:r>
        <w:t xml:space="preserve"> i </w:t>
      </w:r>
      <w:sdt>
        <w:sdtPr>
          <w:id w:val="-834599948"/>
          <w:citation/>
        </w:sdtPr>
        <w:sdtContent>
          <w:r>
            <w:fldChar w:fldCharType="begin"/>
          </w:r>
          <w:r>
            <w:instrText xml:space="preserve"> CITATION Coa913 \l 1045 </w:instrText>
          </w:r>
          <w:r>
            <w:fldChar w:fldCharType="separate"/>
          </w:r>
          <w:r w:rsidRPr="00160547">
            <w:rPr>
              <w:noProof/>
            </w:rPr>
            <w:t>[259]</w:t>
          </w:r>
          <w:r>
            <w:fldChar w:fldCharType="end"/>
          </w:r>
        </w:sdtContent>
      </w:sdt>
      <w:r>
        <w:t xml:space="preserve"> jako „</w:t>
      </w:r>
      <w:r w:rsidRPr="00160547">
        <w:rPr>
          <w:i/>
          <w:iCs w:val="0"/>
        </w:rPr>
        <w:t xml:space="preserve">obszar wiedzy specjalistycznej lub </w:t>
      </w:r>
      <w:r>
        <w:rPr>
          <w:i/>
          <w:iCs w:val="0"/>
        </w:rPr>
        <w:t xml:space="preserve">dziedziny </w:t>
      </w:r>
      <w:r w:rsidRPr="00160547">
        <w:rPr>
          <w:i/>
          <w:iCs w:val="0"/>
        </w:rPr>
        <w:t>zastosowania, który należy zbadać, aby rozwiązać problem</w:t>
      </w:r>
      <w:r>
        <w:rPr>
          <w:i/>
          <w:iCs w:val="0"/>
        </w:rPr>
        <w:t>”</w:t>
      </w:r>
      <w:r w:rsidRPr="00160547">
        <w:rPr>
          <w:i/>
          <w:iCs w:val="0"/>
        </w:rPr>
        <w:t xml:space="preserve"> </w:t>
      </w:r>
      <w:r w:rsidRPr="00160547">
        <w:t>przy tworzeniu systemu informatycznego.</w:t>
      </w:r>
    </w:p>
  </w:footnote>
  <w:footnote w:id="119">
    <w:p w14:paraId="59B39853" w14:textId="2FCF77F4" w:rsidR="0082527D" w:rsidRDefault="0082527D">
      <w:pPr>
        <w:pStyle w:val="Tekstprzypisudolnego"/>
      </w:pPr>
      <w:r>
        <w:rPr>
          <w:rStyle w:val="Odwoanieprzypisudolnego"/>
        </w:rPr>
        <w:footnoteRef/>
      </w:r>
      <w:r>
        <w:t xml:space="preserve"> Patrz przyczyny katastrofy rakiety Ariane 5 opisane w podrozdziale </w:t>
      </w:r>
      <w:r>
        <w:fldChar w:fldCharType="begin"/>
      </w:r>
      <w:r>
        <w:instrText xml:space="preserve"> REF _Ref34408867 \n \h </w:instrText>
      </w:r>
      <w:r>
        <w:fldChar w:fldCharType="separate"/>
      </w:r>
      <w:r>
        <w:t>2.2.1</w:t>
      </w:r>
      <w:r>
        <w:fldChar w:fldCharType="end"/>
      </w:r>
      <w:r>
        <w:t>.</w:t>
      </w:r>
    </w:p>
  </w:footnote>
  <w:footnote w:id="120">
    <w:p w14:paraId="3F53D259" w14:textId="111F648F" w:rsidR="0082527D" w:rsidRDefault="0082527D">
      <w:pPr>
        <w:pStyle w:val="Tekstprzypisudolnego"/>
      </w:pPr>
      <w:r>
        <w:rPr>
          <w:rStyle w:val="Odwoanieprzypisudolnego"/>
        </w:rPr>
        <w:footnoteRef/>
      </w:r>
      <w:r>
        <w:t xml:space="preserve"> Tak postępuje m.in. firma Microsoft z pakietem oprogramowania biurowego Office.</w:t>
      </w:r>
    </w:p>
  </w:footnote>
  <w:footnote w:id="121">
    <w:p w14:paraId="6964C8F7" w14:textId="2077B84A" w:rsidR="0082527D" w:rsidRDefault="0082527D">
      <w:pPr>
        <w:pStyle w:val="Tekstprzypisudolnego"/>
      </w:pPr>
      <w:r>
        <w:rPr>
          <w:rStyle w:val="Odwoanieprzypisudolnego"/>
        </w:rPr>
        <w:footnoteRef/>
      </w:r>
      <w:r>
        <w:t xml:space="preserve"> Tak jak firma Microsoft postąpiła przy promocji systemu Windows 7.</w:t>
      </w:r>
    </w:p>
  </w:footnote>
  <w:footnote w:id="122">
    <w:p w14:paraId="1745D625" w14:textId="1C447A7D" w:rsidR="0082527D" w:rsidRDefault="0082527D">
      <w:pPr>
        <w:pStyle w:val="Tekstprzypisudolnego"/>
      </w:pPr>
      <w:r>
        <w:rPr>
          <w:rStyle w:val="Odwoanieprzypisudolnego"/>
        </w:rPr>
        <w:footnoteRef/>
      </w:r>
      <w:r>
        <w:t xml:space="preserve"> Negatywnym przykładem jest praktyka firmy Corel. W wielu nowych wersjach funkcjonalności interfejsu użytkownika są przenoszone w menu i inaczej nazywane.</w:t>
      </w:r>
    </w:p>
  </w:footnote>
  <w:footnote w:id="123">
    <w:p w14:paraId="38FDF00C" w14:textId="2B48E2C6" w:rsidR="0082527D" w:rsidRDefault="0082527D" w:rsidP="006201E4">
      <w:pPr>
        <w:pStyle w:val="Tekstprzypisudolnego"/>
      </w:pPr>
      <w:r>
        <w:rPr>
          <w:rStyle w:val="Odwoanieprzypisudolnego"/>
        </w:rPr>
        <w:footnoteRef/>
      </w:r>
      <w:r>
        <w:t xml:space="preserve"> https://asq.org/quality-resources/pdca-cycle</w:t>
      </w:r>
    </w:p>
  </w:footnote>
  <w:footnote w:id="124">
    <w:p w14:paraId="00EEC305" w14:textId="5A13B70F" w:rsidR="0082527D" w:rsidRPr="0063238F" w:rsidRDefault="0082527D" w:rsidP="006201E4">
      <w:pPr>
        <w:pStyle w:val="Tekstprzypisudolnego"/>
        <w:rPr>
          <w:i/>
          <w:iCs w:val="0"/>
        </w:rPr>
      </w:pPr>
      <w:r>
        <w:rPr>
          <w:rStyle w:val="Odwoanieprzypisudolnego"/>
        </w:rPr>
        <w:footnoteRef/>
      </w:r>
      <w:r>
        <w:t xml:space="preserve"> Paula </w:t>
      </w:r>
      <w:r w:rsidRPr="0063238F">
        <w:rPr>
          <w:rStyle w:val="HTML-cytat"/>
          <w:i w:val="0"/>
          <w:lang w:val="en-US"/>
        </w:rPr>
        <w:t>Rooney</w:t>
      </w:r>
      <w:r w:rsidRPr="0063238F">
        <w:t xml:space="preserve">, </w:t>
      </w:r>
      <w:r w:rsidRPr="0063238F">
        <w:rPr>
          <w:rStyle w:val="HTML-cytat"/>
          <w:i w:val="0"/>
          <w:iCs/>
        </w:rPr>
        <w:t>http://www.crn.com/news/security/18821726/microsofts-ceo-80-20-rule-applies-to-bugs-not-just-features.htm</w:t>
      </w:r>
    </w:p>
  </w:footnote>
  <w:footnote w:id="125">
    <w:p w14:paraId="6E217DE8" w14:textId="6FD827C4" w:rsidR="0082527D" w:rsidRDefault="0082527D">
      <w:pPr>
        <w:pStyle w:val="Tekstprzypisudolnego"/>
      </w:pPr>
      <w:r>
        <w:rPr>
          <w:rStyle w:val="Odwoanieprzypisudolnego"/>
        </w:rPr>
        <w:footnoteRef/>
      </w:r>
      <w:r>
        <w:t xml:space="preserve"> SAGE </w:t>
      </w:r>
      <w:r w:rsidRPr="001F40F5">
        <w:rPr>
          <w:rStyle w:val="angielskawstawka"/>
          <w:lang w:val="en-GB"/>
        </w:rPr>
        <w:t>– Semi-Automatic Ground Environment</w:t>
      </w:r>
      <w:r>
        <w:t xml:space="preserve">, system komputerowy z czasów zimnej wojny, który zbierał dane z radarów ostrzegających przez atakiem ZSRR i przesyłał je w postaci zintegrowanej do centrum dowodzenia obrony powietrznej Stanów Zjednoczonych NORAD, </w:t>
      </w:r>
      <w:r w:rsidRPr="0063238F">
        <w:t>http://www.coldwarpeacemuseum.org/blockhouse.html</w:t>
      </w:r>
    </w:p>
  </w:footnote>
  <w:footnote w:id="126">
    <w:p w14:paraId="6E0DF775" w14:textId="4FF28AC8" w:rsidR="0082527D" w:rsidRDefault="0082527D">
      <w:pPr>
        <w:pStyle w:val="Tekstprzypisudolnego"/>
      </w:pPr>
      <w:r>
        <w:rPr>
          <w:rStyle w:val="Odwoanieprzypisudolnego"/>
        </w:rPr>
        <w:footnoteRef/>
      </w:r>
      <w:r>
        <w:t xml:space="preserve"> personifikując komputer i obdarzając go niewybrednymi epitetami, spośród których „dureń” należy do najłagodniejszych.</w:t>
      </w:r>
    </w:p>
  </w:footnote>
  <w:footnote w:id="127">
    <w:p w14:paraId="644FEE92" w14:textId="298EBBF9" w:rsidR="0082527D" w:rsidRDefault="0082527D">
      <w:pPr>
        <w:pStyle w:val="Tekstprzypisudolnego"/>
      </w:pPr>
      <w:r>
        <w:rPr>
          <w:rStyle w:val="Odwoanieprzypisudolnego"/>
        </w:rPr>
        <w:footnoteRef/>
      </w:r>
      <w:r>
        <w:t xml:space="preserve"> W tym miejscu McCall wprowadza dodatkowe pojęcie „kryterium”, którego nie uwzględnialiśmy do tej pory w drzewie jakości. Posługuje się też pojęciem „podkryterium”, które odpowiada naszemu pojęciu metryki, zaś „metrykami” nazywa nasze miary. My dalej będziemy posługiwać się naszymi definicjami metryki i miary.</w:t>
      </w:r>
    </w:p>
  </w:footnote>
  <w:footnote w:id="128">
    <w:p w14:paraId="2B44F750" w14:textId="4D6CD4B5" w:rsidR="0082527D" w:rsidRDefault="0082527D">
      <w:pPr>
        <w:pStyle w:val="Tekstprzypisudolnego"/>
      </w:pPr>
      <w:r>
        <w:rPr>
          <w:rStyle w:val="Odwoanieprzypisudolnego"/>
        </w:rPr>
        <w:footnoteRef/>
      </w:r>
      <w:r>
        <w:t xml:space="preserve"> Zgodnie z tą logiką wagi metryk dla oceny danego czynnika mogłyby być zarówno dodatnie, jak i ujemne, ale dla wyznaczenia wartości czynnika liczone są tylko dodatnie.</w:t>
      </w:r>
    </w:p>
  </w:footnote>
  <w:footnote w:id="129">
    <w:p w14:paraId="589FA531" w14:textId="77777777" w:rsidR="0082527D" w:rsidRPr="00001019" w:rsidRDefault="0082527D" w:rsidP="009039A2">
      <w:pPr>
        <w:pStyle w:val="Tekstprzypisudolnego"/>
      </w:pPr>
      <w:r>
        <w:rPr>
          <w:rStyle w:val="Odwoanieprzypisudolnego"/>
        </w:rPr>
        <w:footnoteRef/>
      </w:r>
      <w:r>
        <w:t xml:space="preserve"> </w:t>
      </w:r>
      <w:r w:rsidRPr="00001019">
        <w:t xml:space="preserve">McCall rozważania swoje przeprowadzał w czasach, gdy kod źródłowy wprowadzano na kartach perforowanych, zatem zamiast „liczba linii kodu” posługiwał się „liczbą kart”, dzisiaj jednak liczba linii kodu jest bardziej zrozumiała. </w:t>
      </w:r>
    </w:p>
    <w:p w14:paraId="78333A92" w14:textId="7F913538" w:rsidR="0082527D" w:rsidRDefault="0082527D">
      <w:pPr>
        <w:pStyle w:val="Tekstprzypisudolnego"/>
      </w:pPr>
    </w:p>
  </w:footnote>
  <w:footnote w:id="130">
    <w:p w14:paraId="1A952B00" w14:textId="77777777" w:rsidR="0082527D" w:rsidRPr="001F40F5" w:rsidRDefault="0082527D" w:rsidP="006C72A4">
      <w:pPr>
        <w:pStyle w:val="Tekstprzypisudolnego"/>
        <w:rPr>
          <w:rStyle w:val="angielskawstawka"/>
          <w:lang w:val="en-GB"/>
        </w:rPr>
      </w:pPr>
      <w:r>
        <w:rPr>
          <w:rStyle w:val="Odwoanieprzypisudolnego"/>
        </w:rPr>
        <w:footnoteRef/>
      </w:r>
      <w:r>
        <w:t xml:space="preserve"> Stosuje się tu miarę tysiąca nieskomentowanych instrukcji źródłowych (ang. KNCSS – </w:t>
      </w:r>
      <w:r w:rsidRPr="001F40F5">
        <w:rPr>
          <w:rStyle w:val="angielskawstawka"/>
          <w:lang w:val="en-GB"/>
        </w:rPr>
        <w:t>Kilo Non Comment Source Statements</w:t>
      </w:r>
      <w:r>
        <w:t>)</w:t>
      </w:r>
    </w:p>
  </w:footnote>
  <w:footnote w:id="131">
    <w:p w14:paraId="4FE197EF" w14:textId="7096BA3F" w:rsidR="0082527D" w:rsidRPr="001F40F5" w:rsidRDefault="0082527D">
      <w:pPr>
        <w:pStyle w:val="Tekstprzypisudolnego"/>
        <w:rPr>
          <w:rStyle w:val="angielskawstawka"/>
          <w:lang w:val="en-GB"/>
        </w:rPr>
      </w:pPr>
      <w:r>
        <w:rPr>
          <w:rStyle w:val="Odwoanieprzypisudolnego"/>
        </w:rPr>
        <w:footnoteRef/>
      </w:r>
      <w:r>
        <w:t xml:space="preserve"> Międzynarodowa Organizacja Normalizacyjna (ang. </w:t>
      </w:r>
      <w:r w:rsidRPr="001F40F5">
        <w:rPr>
          <w:rStyle w:val="angielskawstawka"/>
          <w:lang w:val="en-GB"/>
        </w:rPr>
        <w:t>International Organization for Standard</w:t>
      </w:r>
      <w:r w:rsidRPr="00845F59">
        <w:t>)</w:t>
      </w:r>
    </w:p>
  </w:footnote>
  <w:footnote w:id="132">
    <w:p w14:paraId="1C8E8A50" w14:textId="096F8ED2" w:rsidR="0082527D" w:rsidRPr="00845F59" w:rsidRDefault="0082527D">
      <w:pPr>
        <w:pStyle w:val="Tekstprzypisudolnego"/>
      </w:pPr>
      <w:r>
        <w:rPr>
          <w:rStyle w:val="Odwoanieprzypisudolnego"/>
        </w:rPr>
        <w:footnoteRef/>
      </w:r>
      <w:r>
        <w:t xml:space="preserve"> Międzynarodowa Komisja Elektrotechniczna (ang. </w:t>
      </w:r>
      <w:r w:rsidRPr="001F40F5">
        <w:rPr>
          <w:rStyle w:val="angielskawstawka"/>
          <w:lang w:val="en-GB"/>
        </w:rPr>
        <w:t>International Electrotechnical Commission</w:t>
      </w:r>
      <w:r>
        <w:t>)</w:t>
      </w:r>
    </w:p>
  </w:footnote>
  <w:footnote w:id="133">
    <w:p w14:paraId="37B2A7E3" w14:textId="0AAE581E" w:rsidR="00657DC8" w:rsidRPr="00657DC8" w:rsidRDefault="00657DC8" w:rsidP="00657DC8">
      <w:pPr>
        <w:pStyle w:val="Tekstprzypisudolnego"/>
        <w:rPr>
          <w:lang w:val="en-US"/>
        </w:rPr>
      </w:pPr>
      <w:r>
        <w:rPr>
          <w:rStyle w:val="Odwoanieprzypisudolnego"/>
        </w:rPr>
        <w:footnoteRef/>
      </w:r>
      <w:r>
        <w:t xml:space="preserve"> W oryginale </w:t>
      </w:r>
      <w:r>
        <w:t>anglojęzycznym pojawia się termin „</w:t>
      </w:r>
      <w:r>
        <w:rPr>
          <w:i/>
          <w:lang w:val="en-US"/>
        </w:rPr>
        <w:t>maintainer</w:t>
      </w:r>
      <w:r>
        <w:t xml:space="preserve">”, czyli osoba pielęgnująca, utrzymująca system. Tłumaczenie na polski jako „konserwator” nie oddawałoby istoty tego pojęcia. </w:t>
      </w:r>
    </w:p>
  </w:footnote>
  <w:footnote w:id="134">
    <w:p w14:paraId="3AD57DAD" w14:textId="77777777" w:rsidR="005C4B9C" w:rsidRDefault="005C4B9C" w:rsidP="005C4B9C">
      <w:pPr>
        <w:pStyle w:val="Tekstprzypisudolnego"/>
      </w:pPr>
      <w:r>
        <w:rPr>
          <w:rStyle w:val="Odwoanieprzypisudolnego"/>
        </w:rPr>
        <w:footnoteRef/>
      </w:r>
      <w:r>
        <w:t xml:space="preserve"> </w:t>
      </w:r>
      <w:r w:rsidRPr="005C4B9C">
        <w:t>https://www.iso.org/search.html?q=9126</w:t>
      </w:r>
    </w:p>
  </w:footnote>
  <w:footnote w:id="135">
    <w:p w14:paraId="6E9C63A8" w14:textId="7E6B3925" w:rsidR="005C4B9C" w:rsidRDefault="005C4B9C">
      <w:pPr>
        <w:pStyle w:val="Tekstprzypisudolnego"/>
      </w:pPr>
      <w:r>
        <w:rPr>
          <w:rStyle w:val="Odwoanieprzypisudolnego"/>
        </w:rPr>
        <w:footnoteRef/>
      </w:r>
      <w:r>
        <w:t xml:space="preserve"> </w:t>
      </w:r>
      <w:r w:rsidRPr="005C4B9C">
        <w:t>https://www.iso.org/standard/35733.html</w:t>
      </w:r>
    </w:p>
  </w:footnote>
  <w:footnote w:id="136">
    <w:p w14:paraId="258EF742" w14:textId="260A1B31" w:rsidR="005C4B9C" w:rsidRDefault="005C4B9C">
      <w:pPr>
        <w:pStyle w:val="Tekstprzypisudolnego"/>
      </w:pPr>
      <w:r>
        <w:rPr>
          <w:rStyle w:val="Odwoanieprzypisudolnego"/>
        </w:rPr>
        <w:footnoteRef/>
      </w:r>
      <w:r>
        <w:t xml:space="preserve"> </w:t>
      </w:r>
      <w:r w:rsidRPr="005C4B9C">
        <w:t>https://www.iso.org/standard/64764.html</w:t>
      </w:r>
    </w:p>
  </w:footnote>
  <w:footnote w:id="137">
    <w:p w14:paraId="235CD46A" w14:textId="77777777" w:rsidR="0082527D" w:rsidRDefault="0082527D">
      <w:pPr>
        <w:pStyle w:val="Tekstprzypisudolnego"/>
      </w:pPr>
      <w:r>
        <w:rPr>
          <w:rStyle w:val="Odwoanieprzypisudolnego"/>
        </w:rPr>
        <w:footnoteRef/>
      </w:r>
      <w:r>
        <w:t xml:space="preserve"> Graf jest silnie spójny, gdy dla każdej pary węzłów istnieje łańcuch krawędzi prowadzących od jednego węzła do drugiego.</w:t>
      </w:r>
    </w:p>
  </w:footnote>
  <w:footnote w:id="138">
    <w:p w14:paraId="3B4DA692" w14:textId="77777777" w:rsidR="0082527D" w:rsidRDefault="0082527D">
      <w:pPr>
        <w:pStyle w:val="Tekstprzypisudolnego"/>
      </w:pPr>
      <w:r>
        <w:rPr>
          <w:rStyle w:val="Odwoanieprzypisudolnego"/>
        </w:rPr>
        <w:footnoteRef/>
      </w:r>
      <w:r>
        <w:t xml:space="preserve"> Spójna składowa grafu to największy zbiór wszystkich węzłów, które są ze sobą połączone krawędziami.</w:t>
      </w:r>
    </w:p>
  </w:footnote>
  <w:footnote w:id="139">
    <w:p w14:paraId="2CFC147E" w14:textId="77777777" w:rsidR="0082527D" w:rsidRPr="001F40F5" w:rsidRDefault="0082527D">
      <w:pPr>
        <w:pStyle w:val="Tekstprzypisudolnego"/>
        <w:rPr>
          <w:rStyle w:val="angielskawstawka"/>
          <w:lang w:val="en-GB"/>
        </w:rPr>
      </w:pPr>
      <w:r>
        <w:rPr>
          <w:rStyle w:val="Odwoanieprzypisudolnego"/>
        </w:rPr>
        <w:footnoteRef/>
      </w:r>
      <w:r>
        <w:t xml:space="preserve"> </w:t>
      </w:r>
      <w:r w:rsidRPr="001F40F5">
        <w:rPr>
          <w:rStyle w:val="angielskawstawka"/>
          <w:lang w:val="en-GB"/>
        </w:rPr>
        <w:t>Massachusetts Institute of Technology</w:t>
      </w:r>
    </w:p>
  </w:footnote>
  <w:footnote w:id="140">
    <w:p w14:paraId="5DAAFD5D" w14:textId="77777777" w:rsidR="0082527D" w:rsidRDefault="0082527D" w:rsidP="006201E4">
      <w:pPr>
        <w:pStyle w:val="Tekstprzypisudolnego"/>
      </w:pPr>
      <w:r>
        <w:rPr>
          <w:rStyle w:val="Odwoanieprzypisudolnego"/>
        </w:rPr>
        <w:footnoteRef/>
      </w:r>
      <w:r>
        <w:t xml:space="preserve"> </w:t>
      </w:r>
      <w:r w:rsidRPr="00A9716F">
        <w:t>http://www.psmsc.com</w:t>
      </w:r>
    </w:p>
  </w:footnote>
  <w:footnote w:id="141">
    <w:p w14:paraId="03C6BF97" w14:textId="77777777" w:rsidR="0082527D" w:rsidRDefault="0082527D">
      <w:pPr>
        <w:pStyle w:val="Tekstprzypisudolnego"/>
      </w:pPr>
      <w:r>
        <w:rPr>
          <w:rStyle w:val="Odwoanieprzypisudolnego"/>
        </w:rPr>
        <w:footnoteRef/>
      </w:r>
      <w:r>
        <w:t xml:space="preserve"> </w:t>
      </w:r>
      <w:r w:rsidRPr="00654CB4">
        <w:t>http://www.isaca.org/COBIT/Pages/default.aspx</w:t>
      </w:r>
    </w:p>
  </w:footnote>
  <w:footnote w:id="142">
    <w:p w14:paraId="7AB0BF6C" w14:textId="77777777" w:rsidR="0082527D" w:rsidRDefault="0082527D">
      <w:pPr>
        <w:pStyle w:val="Tekstprzypisudolnego"/>
      </w:pPr>
      <w:r>
        <w:rPr>
          <w:rStyle w:val="Odwoanieprzypisudolnego"/>
        </w:rPr>
        <w:footnoteRef/>
      </w:r>
      <w:r>
        <w:t xml:space="preserve"> </w:t>
      </w:r>
      <w:r w:rsidRPr="00C63E35">
        <w:t>https://www.cio.com/article/2439501/infrastructure-it-infrastructure-library-itil-definition-and-solutions.html</w:t>
      </w:r>
    </w:p>
  </w:footnote>
  <w:footnote w:id="143">
    <w:p w14:paraId="1D147025" w14:textId="3E54F5C4" w:rsidR="0082527D" w:rsidRPr="006577A8" w:rsidRDefault="0082527D">
      <w:pPr>
        <w:pStyle w:val="Tekstprzypisudolnego"/>
        <w:rPr>
          <w:lang w:val="en-US"/>
        </w:rPr>
      </w:pPr>
      <w:r>
        <w:rPr>
          <w:rStyle w:val="Odwoanieprzypisudolnego"/>
        </w:rPr>
        <w:footnoteRef/>
      </w:r>
      <w:r>
        <w:t xml:space="preserve"> Identyfikowalność dokumentów trzeba odróżnić od </w:t>
      </w:r>
      <w:r w:rsidRPr="006577A8">
        <w:rPr>
          <w:i/>
          <w:iCs w:val="0"/>
        </w:rPr>
        <w:t>identyfikowalności wymagań</w:t>
      </w:r>
      <w:r>
        <w:t>. To drugie pojęcie polega na wiązaniu dokumentów ze sobą tak, aby pokazać, jak wymagania są odwzorowane na implementację i odwrotnie. Dla wyeliminowania nieporozumień to drugie pojęcie nazywamy w tej książce</w:t>
      </w:r>
      <w:r w:rsidRPr="006577A8">
        <w:t xml:space="preserve"> </w:t>
      </w:r>
      <w:r w:rsidRPr="006577A8">
        <w:rPr>
          <w:i/>
          <w:iCs w:val="0"/>
        </w:rPr>
        <w:t>łatwością śledzenia</w:t>
      </w:r>
      <w:r>
        <w:t xml:space="preserve"> (ang. </w:t>
      </w:r>
      <w:r>
        <w:rPr>
          <w:i/>
          <w:lang w:val="en-US"/>
        </w:rPr>
        <w:t>traceability</w:t>
      </w:r>
      <w:r>
        <w:t>).</w:t>
      </w:r>
    </w:p>
  </w:footnote>
  <w:footnote w:id="144">
    <w:p w14:paraId="69AC7B95" w14:textId="77777777" w:rsidR="0082527D" w:rsidRDefault="0082527D" w:rsidP="006201E4">
      <w:pPr>
        <w:pStyle w:val="Tekstprzypisudolnego"/>
      </w:pPr>
      <w:r>
        <w:rPr>
          <w:rStyle w:val="Odwoanieprzypisudolnego"/>
        </w:rPr>
        <w:footnoteRef/>
      </w:r>
      <w:r>
        <w:t xml:space="preserve"> W czasie pisania tej książki norma ISO/IEC 15026 nie została jeszcze adaptowana przez Polski Komitet Normalizacji na rynek Polski i nie było jeszcze oficjalnego tłumaczenia tytułu i pojęć na język polski. </w:t>
      </w:r>
    </w:p>
  </w:footnote>
  <w:footnote w:id="145">
    <w:p w14:paraId="14AE8C7B" w14:textId="77777777" w:rsidR="0082527D" w:rsidRDefault="0082527D">
      <w:pPr>
        <w:pStyle w:val="Tekstprzypisudolnego"/>
      </w:pPr>
      <w:r>
        <w:rPr>
          <w:rStyle w:val="Odwoanieprzypisudolnego"/>
        </w:rPr>
        <w:footnoteRef/>
      </w:r>
      <w:r>
        <w:t xml:space="preserve"> </w:t>
      </w:r>
      <w:r w:rsidRPr="00041F05">
        <w:t>https://www.pmi.org/</w:t>
      </w:r>
    </w:p>
  </w:footnote>
  <w:footnote w:id="146">
    <w:p w14:paraId="07501132" w14:textId="77777777" w:rsidR="0082527D" w:rsidRDefault="0082527D">
      <w:pPr>
        <w:pStyle w:val="Tekstprzypisudolnego"/>
      </w:pPr>
      <w:r>
        <w:rPr>
          <w:rStyle w:val="Odwoanieprzypisudolnego"/>
        </w:rPr>
        <w:footnoteRef/>
      </w:r>
      <w:r>
        <w:t xml:space="preserve"> PMI ma też oddział w Polsce: </w:t>
      </w:r>
      <w:r w:rsidRPr="00041F05">
        <w:t>https://pmi.org.pl/</w:t>
      </w:r>
    </w:p>
  </w:footnote>
  <w:footnote w:id="147">
    <w:p w14:paraId="25B05BB8" w14:textId="77777777" w:rsidR="0082527D" w:rsidRDefault="0082527D">
      <w:pPr>
        <w:pStyle w:val="Tekstprzypisudolnego"/>
      </w:pPr>
      <w:r>
        <w:rPr>
          <w:rStyle w:val="Odwoanieprzypisudolnego"/>
        </w:rPr>
        <w:footnoteRef/>
      </w:r>
      <w:r>
        <w:t xml:space="preserve"> najpopularniejszy jest certyfikat PMP (</w:t>
      </w:r>
      <w:r>
        <w:rPr>
          <w:i/>
          <w:lang w:val="en-US"/>
        </w:rPr>
        <w:t>Project Management Professional</w:t>
      </w:r>
      <w:r>
        <w:t>)</w:t>
      </w:r>
    </w:p>
  </w:footnote>
  <w:footnote w:id="148">
    <w:p w14:paraId="4C2DFF7A" w14:textId="257D6391" w:rsidR="0082527D" w:rsidRDefault="0082527D">
      <w:pPr>
        <w:pStyle w:val="Tekstprzypisudolnego"/>
      </w:pPr>
      <w:r>
        <w:rPr>
          <w:rStyle w:val="Odwoanieprzypisudolnego"/>
        </w:rPr>
        <w:footnoteRef/>
      </w:r>
      <w:r>
        <w:t xml:space="preserve"> </w:t>
      </w:r>
      <w:r w:rsidRPr="001762D0">
        <w:t>http://standards.sae.org/j1739_199407/</w:t>
      </w:r>
    </w:p>
  </w:footnote>
  <w:footnote w:id="149">
    <w:p w14:paraId="4E6FC109" w14:textId="77777777" w:rsidR="0082527D" w:rsidRDefault="0082527D">
      <w:pPr>
        <w:pStyle w:val="Tekstprzypisudolnego"/>
      </w:pPr>
      <w:r>
        <w:rPr>
          <w:rStyle w:val="Odwoanieprzypisudolnego"/>
        </w:rPr>
        <w:footnoteRef/>
      </w:r>
      <w:r>
        <w:t xml:space="preserve"> </w:t>
      </w:r>
      <w:r w:rsidRPr="005F2704">
        <w:t>https://news.microsoft.com/2003/01/27/qa-microsoft-accelerator-boosts-six-sigma-practices/</w:t>
      </w:r>
    </w:p>
  </w:footnote>
  <w:footnote w:id="150">
    <w:p w14:paraId="304D5D26" w14:textId="77777777" w:rsidR="0082527D" w:rsidRDefault="0082527D">
      <w:pPr>
        <w:pStyle w:val="Tekstprzypisudolnego"/>
      </w:pPr>
      <w:r>
        <w:rPr>
          <w:rStyle w:val="Odwoanieprzypisudolnego"/>
        </w:rPr>
        <w:footnoteRef/>
      </w:r>
      <w:r>
        <w:t xml:space="preserve"> </w:t>
      </w:r>
      <w:r w:rsidRPr="00AC5F62">
        <w:t>https://www.microsoft.com/en-us/itshowcase/six-sigma-in-the-datacenter-drives-a-zero-defects-culture</w:t>
      </w:r>
    </w:p>
  </w:footnote>
  <w:footnote w:id="151">
    <w:p w14:paraId="190DEBF5" w14:textId="7BC2C58D" w:rsidR="0082527D" w:rsidRDefault="0082527D" w:rsidP="006201E4">
      <w:pPr>
        <w:pStyle w:val="Tekstprzypisudolnego"/>
      </w:pPr>
      <w:r>
        <w:rPr>
          <w:rStyle w:val="Odwoanieprzypisudolnego"/>
        </w:rPr>
        <w:footnoteRef/>
      </w:r>
      <w:r>
        <w:t xml:space="preserve"> Manifest podpisali w 2001 roku: Kent Beck, Mike Beedle, Arie van Bennekum, Alistair Cockburn, Ward Cunningham, Martin Fowler, James Grenning, Jim Highsmith, Andrew Hunt, Ron Jeffries, Jon Kern, Brian Marick, Robert C. Martin, Steve Mellor, Ken Schwaber, Jeff Sutherland, Dave Thomas. O autorach manifestu można przeczytać na stronie </w:t>
      </w:r>
      <w:r w:rsidRPr="005170DB">
        <w:t>https://agilemanifesto.org/authors.html</w:t>
      </w:r>
      <w:r>
        <w:t>.</w:t>
      </w:r>
    </w:p>
  </w:footnote>
  <w:footnote w:id="152">
    <w:p w14:paraId="4621CDE6" w14:textId="77777777" w:rsidR="0082527D" w:rsidRDefault="0082527D" w:rsidP="006201E4">
      <w:pPr>
        <w:pStyle w:val="Tekstprzypisudolnego"/>
      </w:pPr>
      <w:r>
        <w:rPr>
          <w:rStyle w:val="Odwoanieprzypisudolnego"/>
        </w:rPr>
        <w:footnoteRef/>
      </w:r>
      <w:r>
        <w:t xml:space="preserve"> </w:t>
      </w:r>
      <w:r w:rsidRPr="00073322">
        <w:t>http://wiki.c2.com/?ChryslerComprehensiveCompensation</w:t>
      </w:r>
    </w:p>
  </w:footnote>
  <w:footnote w:id="153">
    <w:p w14:paraId="19E4DDBA" w14:textId="1247CD14" w:rsidR="0082527D" w:rsidRDefault="0082527D">
      <w:pPr>
        <w:pStyle w:val="Tekstprzypisudolnego"/>
      </w:pPr>
      <w:r>
        <w:rPr>
          <w:rStyle w:val="Odwoanieprzypisudolnego"/>
        </w:rPr>
        <w:footnoteRef/>
      </w:r>
      <w:r>
        <w:t xml:space="preserve"> </w:t>
      </w:r>
      <w:r w:rsidRPr="00CF0B68">
        <w:t>https://www.martinfowler.com/bliki/C3.html</w:t>
      </w:r>
    </w:p>
  </w:footnote>
  <w:footnote w:id="154">
    <w:p w14:paraId="7C1AF4FE" w14:textId="77777777" w:rsidR="0082527D" w:rsidRDefault="0082527D">
      <w:pPr>
        <w:pStyle w:val="Tekstprzypisudolnego"/>
      </w:pPr>
      <w:r>
        <w:rPr>
          <w:rStyle w:val="Odwoanieprzypisudolnego"/>
        </w:rPr>
        <w:footnoteRef/>
      </w:r>
      <w:r>
        <w:t xml:space="preserve"> W polskich tłumaczeniach „</w:t>
      </w:r>
      <w:r w:rsidRPr="001F40F5">
        <w:rPr>
          <w:rStyle w:val="angielskawstawka"/>
          <w:lang w:val="en-GB"/>
        </w:rPr>
        <w:t>user stories</w:t>
      </w:r>
      <w:r>
        <w:t>” można spotkać też „historyjki użytkownika”. Dla mnie „opowieści użytkownika” brzmi bardziej poważnie.</w:t>
      </w:r>
    </w:p>
  </w:footnote>
  <w:footnote w:id="155">
    <w:p w14:paraId="3135BEF8" w14:textId="77777777" w:rsidR="0082527D" w:rsidRDefault="0082527D" w:rsidP="006201E4">
      <w:pPr>
        <w:pStyle w:val="Tekstprzypisudolnego"/>
      </w:pPr>
      <w:r>
        <w:rPr>
          <w:rStyle w:val="Odwoanieprzypisudolnego"/>
        </w:rPr>
        <w:footnoteRef/>
      </w:r>
      <w:r>
        <w:t xml:space="preserve"> </w:t>
      </w:r>
      <w:r w:rsidRPr="006A2518">
        <w:t>https://www.quora.com/Why-does-Kent-Beck-refer-to-the-rediscovery-of-test-driven-development-Whats-the-history-of-test-driven-development-before-Kent-Becks-rediscovery</w:t>
      </w:r>
    </w:p>
  </w:footnote>
  <w:footnote w:id="156">
    <w:p w14:paraId="75EBEBF5" w14:textId="68D78B8E" w:rsidR="0082527D" w:rsidRDefault="0082527D" w:rsidP="006201E4">
      <w:pPr>
        <w:pStyle w:val="Tekstprzypisudolnego"/>
      </w:pPr>
      <w:r>
        <w:rPr>
          <w:rStyle w:val="Odwoanieprzypisudolnego"/>
        </w:rPr>
        <w:footnoteRef/>
      </w:r>
      <w:r>
        <w:t xml:space="preserve"> Raport PMI  z 2018 roku </w:t>
      </w:r>
      <w:sdt>
        <w:sdtPr>
          <w:id w:val="-435210378"/>
          <w:citation/>
        </w:sdtPr>
        <w:sdtContent>
          <w:r>
            <w:fldChar w:fldCharType="begin"/>
          </w:r>
          <w:r>
            <w:instrText xml:space="preserve"> CITATION Pro18 \l 1045 </w:instrText>
          </w:r>
          <w:r>
            <w:fldChar w:fldCharType="separate"/>
          </w:r>
          <w:r w:rsidRPr="00475947">
            <w:rPr>
              <w:noProof/>
            </w:rPr>
            <w:t>[252]</w:t>
          </w:r>
          <w:r>
            <w:fldChar w:fldCharType="end"/>
          </w:r>
        </w:sdtContent>
      </w:sdt>
      <w:r>
        <w:t xml:space="preserve"> wykazał, że spośród najlepszych firm 44% używa metod planowanych, 30% zwinnych, a 23% hybrydowych.</w:t>
      </w:r>
    </w:p>
  </w:footnote>
  <w:footnote w:id="157">
    <w:p w14:paraId="4B32B087" w14:textId="7678CEF8" w:rsidR="0082527D" w:rsidRDefault="0082527D">
      <w:pPr>
        <w:pStyle w:val="Tekstprzypisudolnego"/>
      </w:pPr>
      <w:r>
        <w:rPr>
          <w:rStyle w:val="Odwoanieprzypisudolnego"/>
        </w:rPr>
        <w:footnoteRef/>
      </w:r>
      <w:r>
        <w:t xml:space="preserve"> </w:t>
      </w:r>
      <w:r w:rsidRPr="00001019">
        <w:t xml:space="preserve">2012 </w:t>
      </w:r>
      <w:r w:rsidRPr="001F40F5">
        <w:rPr>
          <w:rStyle w:val="angielskawstawka"/>
          <w:rFonts w:eastAsiaTheme="minorEastAsia"/>
          <w:lang w:val="en-GB"/>
        </w:rPr>
        <w:t>Agile Scaling Survey</w:t>
      </w:r>
      <w:r w:rsidRPr="00001019">
        <w:t xml:space="preserve"> </w:t>
      </w:r>
      <w:hyperlink r:id="rId1" w:history="1">
        <w:r w:rsidRPr="00001019">
          <w:rPr>
            <w:rFonts w:eastAsiaTheme="minorEastAsia"/>
          </w:rPr>
          <w:t>ww</w:t>
        </w:r>
      </w:hyperlink>
      <w:hyperlink r:id="rId2" w:history="1">
        <w:r w:rsidRPr="00001019">
          <w:rPr>
            <w:rFonts w:eastAsiaTheme="minorEastAsia"/>
          </w:rPr>
          <w:t>w</w:t>
        </w:r>
      </w:hyperlink>
      <w:hyperlink r:id="rId3" w:history="1">
        <w:r w:rsidRPr="00001019">
          <w:rPr>
            <w:rFonts w:eastAsiaTheme="minorEastAsia"/>
          </w:rPr>
          <w:t>.</w:t>
        </w:r>
      </w:hyperlink>
      <w:hyperlink r:id="rId4" w:history="1">
        <w:r w:rsidRPr="00001019">
          <w:rPr>
            <w:rFonts w:eastAsiaTheme="minorEastAsia"/>
          </w:rPr>
          <w:t>a</w:t>
        </w:r>
      </w:hyperlink>
      <w:hyperlink r:id="rId5" w:history="1">
        <w:r w:rsidRPr="00001019">
          <w:rPr>
            <w:rFonts w:eastAsiaTheme="minorEastAsia"/>
          </w:rPr>
          <w:t>m</w:t>
        </w:r>
      </w:hyperlink>
      <w:hyperlink r:id="rId6" w:history="1">
        <w:r w:rsidRPr="00001019">
          <w:rPr>
            <w:rFonts w:eastAsiaTheme="minorEastAsia"/>
          </w:rPr>
          <w:t>b</w:t>
        </w:r>
      </w:hyperlink>
      <w:hyperlink r:id="rId7" w:history="1">
        <w:r w:rsidRPr="00001019">
          <w:rPr>
            <w:rFonts w:eastAsiaTheme="minorEastAsia"/>
          </w:rPr>
          <w:t>y</w:t>
        </w:r>
      </w:hyperlink>
      <w:hyperlink r:id="rId8" w:history="1">
        <w:r w:rsidRPr="00001019">
          <w:rPr>
            <w:rFonts w:eastAsiaTheme="minorEastAsia"/>
          </w:rPr>
          <w:t>s</w:t>
        </w:r>
      </w:hyperlink>
      <w:hyperlink r:id="rId9" w:history="1">
        <w:r w:rsidRPr="00001019">
          <w:rPr>
            <w:rFonts w:eastAsiaTheme="minorEastAsia"/>
          </w:rPr>
          <w:t>o</w:t>
        </w:r>
      </w:hyperlink>
      <w:hyperlink r:id="rId10" w:history="1">
        <w:r w:rsidRPr="00001019">
          <w:rPr>
            <w:rFonts w:eastAsiaTheme="minorEastAsia"/>
          </w:rPr>
          <w:t>ft</w:t>
        </w:r>
      </w:hyperlink>
      <w:hyperlink r:id="rId11" w:history="1">
        <w:r w:rsidRPr="00001019">
          <w:rPr>
            <w:rFonts w:eastAsiaTheme="minorEastAsia"/>
          </w:rPr>
          <w:t>.</w:t>
        </w:r>
      </w:hyperlink>
      <w:hyperlink r:id="rId12" w:history="1">
        <w:r w:rsidRPr="00001019">
          <w:rPr>
            <w:rFonts w:eastAsiaTheme="minorEastAsia"/>
          </w:rPr>
          <w:t>c</w:t>
        </w:r>
      </w:hyperlink>
      <w:hyperlink r:id="rId13" w:history="1">
        <w:r w:rsidRPr="00001019">
          <w:rPr>
            <w:rFonts w:eastAsiaTheme="minorEastAsia"/>
          </w:rPr>
          <w:t>o</w:t>
        </w:r>
      </w:hyperlink>
      <w:r w:rsidRPr="00001019">
        <w:rPr>
          <w:rFonts w:eastAsiaTheme="minorEastAsia"/>
        </w:rPr>
        <w:t>m</w:t>
      </w:r>
      <w:hyperlink r:id="rId14" w:history="1">
        <w:r w:rsidRPr="00001019">
          <w:rPr>
            <w:rFonts w:eastAsiaTheme="minorEastAsia"/>
          </w:rPr>
          <w:t>/</w:t>
        </w:r>
      </w:hyperlink>
      <w:hyperlink r:id="rId15" w:history="1">
        <w:r w:rsidRPr="00001019">
          <w:rPr>
            <w:rFonts w:eastAsiaTheme="minorEastAsia"/>
          </w:rPr>
          <w:t>s</w:t>
        </w:r>
      </w:hyperlink>
      <w:hyperlink r:id="rId16" w:history="1">
        <w:r w:rsidRPr="00001019">
          <w:rPr>
            <w:rFonts w:eastAsiaTheme="minorEastAsia"/>
          </w:rPr>
          <w:t>u</w:t>
        </w:r>
      </w:hyperlink>
      <w:hyperlink r:id="rId17" w:history="1">
        <w:r w:rsidRPr="00001019">
          <w:rPr>
            <w:rFonts w:eastAsiaTheme="minorEastAsia"/>
          </w:rPr>
          <w:t>r</w:t>
        </w:r>
      </w:hyperlink>
      <w:hyperlink r:id="rId18" w:history="1">
        <w:r w:rsidRPr="00001019">
          <w:rPr>
            <w:rFonts w:eastAsiaTheme="minorEastAsia"/>
          </w:rPr>
          <w:t>v</w:t>
        </w:r>
      </w:hyperlink>
      <w:hyperlink r:id="rId19" w:history="1">
        <w:r w:rsidRPr="00001019">
          <w:rPr>
            <w:rFonts w:eastAsiaTheme="minorEastAsia"/>
          </w:rPr>
          <w:t>e</w:t>
        </w:r>
      </w:hyperlink>
      <w:hyperlink r:id="rId20" w:history="1">
        <w:r w:rsidRPr="00001019">
          <w:rPr>
            <w:rFonts w:eastAsiaTheme="minorEastAsia"/>
          </w:rPr>
          <w:t>y</w:t>
        </w:r>
      </w:hyperlink>
      <w:hyperlink r:id="rId21" w:history="1">
        <w:r w:rsidRPr="00001019">
          <w:rPr>
            <w:rFonts w:eastAsiaTheme="minorEastAsia"/>
          </w:rPr>
          <w:t>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F46C8" w14:textId="77777777" w:rsidR="0082527D" w:rsidRDefault="0082527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483E0094"/>
    <w:lvl w:ilvl="0">
      <w:start w:val="1"/>
      <w:numFmt w:val="decimal"/>
      <w:pStyle w:val="Listanumerowana"/>
      <w:lvlText w:val="%1."/>
      <w:lvlJc w:val="left"/>
      <w:pPr>
        <w:tabs>
          <w:tab w:val="num" w:pos="360"/>
        </w:tabs>
        <w:ind w:left="360" w:hanging="360"/>
      </w:pPr>
    </w:lvl>
  </w:abstractNum>
  <w:abstractNum w:abstractNumId="1" w15:restartNumberingAfterBreak="0">
    <w:nsid w:val="01375021"/>
    <w:multiLevelType w:val="hybridMultilevel"/>
    <w:tmpl w:val="6ECCE890"/>
    <w:lvl w:ilvl="0" w:tplc="1A9AD090">
      <w:start w:val="1"/>
      <w:numFmt w:val="decimal"/>
      <w:lvlText w:val="%1."/>
      <w:lvlJc w:val="left"/>
      <w:pPr>
        <w:ind w:left="4897" w:hanging="360"/>
      </w:pPr>
    </w:lvl>
    <w:lvl w:ilvl="1" w:tplc="D944A8C6" w:tentative="1">
      <w:start w:val="1"/>
      <w:numFmt w:val="lowerLetter"/>
      <w:lvlText w:val="%2."/>
      <w:lvlJc w:val="left"/>
      <w:pPr>
        <w:ind w:left="5617" w:hanging="360"/>
      </w:pPr>
    </w:lvl>
    <w:lvl w:ilvl="2" w:tplc="57640E42" w:tentative="1">
      <w:start w:val="1"/>
      <w:numFmt w:val="lowerRoman"/>
      <w:lvlText w:val="%3."/>
      <w:lvlJc w:val="right"/>
      <w:pPr>
        <w:ind w:left="6337" w:hanging="180"/>
      </w:pPr>
    </w:lvl>
    <w:lvl w:ilvl="3" w:tplc="63A2AEF0" w:tentative="1">
      <w:start w:val="1"/>
      <w:numFmt w:val="decimal"/>
      <w:lvlText w:val="%4."/>
      <w:lvlJc w:val="left"/>
      <w:pPr>
        <w:ind w:left="7057" w:hanging="360"/>
      </w:pPr>
    </w:lvl>
    <w:lvl w:ilvl="4" w:tplc="BECA0134" w:tentative="1">
      <w:start w:val="1"/>
      <w:numFmt w:val="lowerLetter"/>
      <w:lvlText w:val="%5."/>
      <w:lvlJc w:val="left"/>
      <w:pPr>
        <w:ind w:left="7777" w:hanging="360"/>
      </w:pPr>
    </w:lvl>
    <w:lvl w:ilvl="5" w:tplc="7B583BE6" w:tentative="1">
      <w:start w:val="1"/>
      <w:numFmt w:val="lowerRoman"/>
      <w:lvlText w:val="%6."/>
      <w:lvlJc w:val="right"/>
      <w:pPr>
        <w:ind w:left="8497" w:hanging="180"/>
      </w:pPr>
    </w:lvl>
    <w:lvl w:ilvl="6" w:tplc="3D42714C" w:tentative="1">
      <w:start w:val="1"/>
      <w:numFmt w:val="decimal"/>
      <w:lvlText w:val="%7."/>
      <w:lvlJc w:val="left"/>
      <w:pPr>
        <w:ind w:left="9217" w:hanging="360"/>
      </w:pPr>
    </w:lvl>
    <w:lvl w:ilvl="7" w:tplc="E96C608C" w:tentative="1">
      <w:start w:val="1"/>
      <w:numFmt w:val="lowerLetter"/>
      <w:lvlText w:val="%8."/>
      <w:lvlJc w:val="left"/>
      <w:pPr>
        <w:ind w:left="9937" w:hanging="360"/>
      </w:pPr>
    </w:lvl>
    <w:lvl w:ilvl="8" w:tplc="5F8C12DA" w:tentative="1">
      <w:start w:val="1"/>
      <w:numFmt w:val="lowerRoman"/>
      <w:lvlText w:val="%9."/>
      <w:lvlJc w:val="right"/>
      <w:pPr>
        <w:ind w:left="10657" w:hanging="180"/>
      </w:pPr>
    </w:lvl>
  </w:abstractNum>
  <w:abstractNum w:abstractNumId="2" w15:restartNumberingAfterBreak="0">
    <w:nsid w:val="06785B0D"/>
    <w:multiLevelType w:val="hybridMultilevel"/>
    <w:tmpl w:val="A31C08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96492C"/>
    <w:multiLevelType w:val="multilevel"/>
    <w:tmpl w:val="9B9C3A96"/>
    <w:lvl w:ilvl="0">
      <w:start w:val="1"/>
      <w:numFmt w:val="bullet"/>
      <w:lvlText w:val=""/>
      <w:lvlJc w:val="left"/>
      <w:pPr>
        <w:ind w:left="1429" w:hanging="360"/>
      </w:pPr>
      <w:rPr>
        <w:rFonts w:ascii="Symbol" w:hAnsi="Symbol" w:hint="default"/>
      </w:rPr>
    </w:lvl>
    <w:lvl w:ilvl="1">
      <w:start w:val="1"/>
      <w:numFmt w:val="bullet"/>
      <w:pStyle w:val="Listapunktowana2"/>
      <w:lvlText w:val="‒"/>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8600608"/>
    <w:multiLevelType w:val="hybridMultilevel"/>
    <w:tmpl w:val="3D4A9A2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08D16991"/>
    <w:multiLevelType w:val="hybridMultilevel"/>
    <w:tmpl w:val="71CC0C66"/>
    <w:lvl w:ilvl="0" w:tplc="E2AEDB96">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092469F4"/>
    <w:multiLevelType w:val="hybridMultilevel"/>
    <w:tmpl w:val="AD60D39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0A9A769B"/>
    <w:multiLevelType w:val="multilevel"/>
    <w:tmpl w:val="97E812D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8" w15:restartNumberingAfterBreak="0">
    <w:nsid w:val="0C1F3243"/>
    <w:multiLevelType w:val="hybridMultilevel"/>
    <w:tmpl w:val="C936B0EE"/>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0F8D3AF0"/>
    <w:multiLevelType w:val="hybridMultilevel"/>
    <w:tmpl w:val="32F4330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1037338C"/>
    <w:multiLevelType w:val="multilevel"/>
    <w:tmpl w:val="A0DC9606"/>
    <w:lvl w:ilvl="0">
      <w:start w:val="1"/>
      <w:numFmt w:val="upperRoman"/>
      <w:pStyle w:val="Nagwek1"/>
      <w:lvlText w:val="Część %1."/>
      <w:lvlJc w:val="left"/>
      <w:pPr>
        <w:ind w:left="360" w:hanging="360"/>
      </w:pPr>
      <w:rPr>
        <w:rFonts w:hint="default"/>
      </w:rPr>
    </w:lvl>
    <w:lvl w:ilvl="1">
      <w:start w:val="1"/>
      <w:numFmt w:val="decimal"/>
      <w:lvlRestart w:val="0"/>
      <w:pStyle w:val="Nagwek2"/>
      <w:lvlText w:val="Rozdział %2."/>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Nagwek3"/>
      <w:lvlText w:val="%2.%3."/>
      <w:lvlJc w:val="left"/>
      <w:pPr>
        <w:ind w:left="1224" w:hanging="504"/>
      </w:pPr>
      <w:rPr>
        <w:rFonts w:hint="default"/>
      </w:rPr>
    </w:lvl>
    <w:lvl w:ilvl="3">
      <w:start w:val="1"/>
      <w:numFmt w:val="decimal"/>
      <w:pStyle w:val="Nagwek4"/>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1A10784"/>
    <w:multiLevelType w:val="hybridMultilevel"/>
    <w:tmpl w:val="F53CB3AA"/>
    <w:lvl w:ilvl="0" w:tplc="0415000F">
      <w:start w:val="1"/>
      <w:numFmt w:val="decimal"/>
      <w:lvlText w:val="%1."/>
      <w:lvlJc w:val="left"/>
      <w:pPr>
        <w:tabs>
          <w:tab w:val="num" w:pos="1275"/>
        </w:tabs>
        <w:ind w:left="1275" w:hanging="283"/>
      </w:pPr>
      <w:rPr>
        <w:rFonts w:hint="default"/>
      </w:rPr>
    </w:lvl>
    <w:lvl w:ilvl="1" w:tplc="44141990">
      <w:start w:val="1"/>
      <w:numFmt w:val="bullet"/>
      <w:lvlText w:val="‒"/>
      <w:lvlJc w:val="left"/>
      <w:pPr>
        <w:tabs>
          <w:tab w:val="num" w:pos="1581"/>
        </w:tabs>
        <w:ind w:left="1581" w:hanging="360"/>
      </w:pPr>
      <w:rPr>
        <w:rFonts w:ascii="Courier New" w:hAnsi="Courier New" w:hint="default"/>
      </w:rPr>
    </w:lvl>
    <w:lvl w:ilvl="2" w:tplc="04150005">
      <w:start w:val="1"/>
      <w:numFmt w:val="bullet"/>
      <w:lvlText w:val=""/>
      <w:lvlJc w:val="left"/>
      <w:pPr>
        <w:tabs>
          <w:tab w:val="num" w:pos="2301"/>
        </w:tabs>
        <w:ind w:left="2301" w:hanging="360"/>
      </w:pPr>
      <w:rPr>
        <w:rFonts w:ascii="Wingdings" w:hAnsi="Wingdings" w:hint="default"/>
      </w:rPr>
    </w:lvl>
    <w:lvl w:ilvl="3" w:tplc="04150001" w:tentative="1">
      <w:start w:val="1"/>
      <w:numFmt w:val="bullet"/>
      <w:lvlText w:val=""/>
      <w:lvlJc w:val="left"/>
      <w:pPr>
        <w:tabs>
          <w:tab w:val="num" w:pos="3021"/>
        </w:tabs>
        <w:ind w:left="3021" w:hanging="360"/>
      </w:pPr>
      <w:rPr>
        <w:rFonts w:ascii="Symbol" w:hAnsi="Symbol" w:hint="default"/>
      </w:rPr>
    </w:lvl>
    <w:lvl w:ilvl="4" w:tplc="04150003" w:tentative="1">
      <w:start w:val="1"/>
      <w:numFmt w:val="bullet"/>
      <w:lvlText w:val="o"/>
      <w:lvlJc w:val="left"/>
      <w:pPr>
        <w:tabs>
          <w:tab w:val="num" w:pos="3741"/>
        </w:tabs>
        <w:ind w:left="3741" w:hanging="360"/>
      </w:pPr>
      <w:rPr>
        <w:rFonts w:ascii="Courier New" w:hAnsi="Courier New" w:cs="Courier New" w:hint="default"/>
      </w:rPr>
    </w:lvl>
    <w:lvl w:ilvl="5" w:tplc="04150005" w:tentative="1">
      <w:start w:val="1"/>
      <w:numFmt w:val="bullet"/>
      <w:lvlText w:val=""/>
      <w:lvlJc w:val="left"/>
      <w:pPr>
        <w:tabs>
          <w:tab w:val="num" w:pos="4461"/>
        </w:tabs>
        <w:ind w:left="4461" w:hanging="360"/>
      </w:pPr>
      <w:rPr>
        <w:rFonts w:ascii="Wingdings" w:hAnsi="Wingdings" w:hint="default"/>
      </w:rPr>
    </w:lvl>
    <w:lvl w:ilvl="6" w:tplc="04150001" w:tentative="1">
      <w:start w:val="1"/>
      <w:numFmt w:val="bullet"/>
      <w:lvlText w:val=""/>
      <w:lvlJc w:val="left"/>
      <w:pPr>
        <w:tabs>
          <w:tab w:val="num" w:pos="5181"/>
        </w:tabs>
        <w:ind w:left="5181" w:hanging="360"/>
      </w:pPr>
      <w:rPr>
        <w:rFonts w:ascii="Symbol" w:hAnsi="Symbol" w:hint="default"/>
      </w:rPr>
    </w:lvl>
    <w:lvl w:ilvl="7" w:tplc="04150003" w:tentative="1">
      <w:start w:val="1"/>
      <w:numFmt w:val="bullet"/>
      <w:lvlText w:val="o"/>
      <w:lvlJc w:val="left"/>
      <w:pPr>
        <w:tabs>
          <w:tab w:val="num" w:pos="5901"/>
        </w:tabs>
        <w:ind w:left="5901" w:hanging="360"/>
      </w:pPr>
      <w:rPr>
        <w:rFonts w:ascii="Courier New" w:hAnsi="Courier New" w:cs="Courier New" w:hint="default"/>
      </w:rPr>
    </w:lvl>
    <w:lvl w:ilvl="8" w:tplc="04150005" w:tentative="1">
      <w:start w:val="1"/>
      <w:numFmt w:val="bullet"/>
      <w:lvlText w:val=""/>
      <w:lvlJc w:val="left"/>
      <w:pPr>
        <w:tabs>
          <w:tab w:val="num" w:pos="6621"/>
        </w:tabs>
        <w:ind w:left="6621" w:hanging="360"/>
      </w:pPr>
      <w:rPr>
        <w:rFonts w:ascii="Wingdings" w:hAnsi="Wingdings" w:hint="default"/>
      </w:rPr>
    </w:lvl>
  </w:abstractNum>
  <w:abstractNum w:abstractNumId="12" w15:restartNumberingAfterBreak="0">
    <w:nsid w:val="11E120BD"/>
    <w:multiLevelType w:val="hybridMultilevel"/>
    <w:tmpl w:val="3AA6597E"/>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12DB20A8"/>
    <w:multiLevelType w:val="hybridMultilevel"/>
    <w:tmpl w:val="2B8C1234"/>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14" w15:restartNumberingAfterBreak="0">
    <w:nsid w:val="13E27DF8"/>
    <w:multiLevelType w:val="hybridMultilevel"/>
    <w:tmpl w:val="82A2EF9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14B76624"/>
    <w:multiLevelType w:val="hybridMultilevel"/>
    <w:tmpl w:val="A0FED186"/>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14D857F6"/>
    <w:multiLevelType w:val="hybridMultilevel"/>
    <w:tmpl w:val="91C0F144"/>
    <w:lvl w:ilvl="0" w:tplc="BF84D774">
      <w:start w:val="1"/>
      <w:numFmt w:val="decimal"/>
      <w:lvlText w:val="%1."/>
      <w:lvlJc w:val="left"/>
      <w:pPr>
        <w:ind w:left="1069" w:hanging="360"/>
      </w:pPr>
      <w:rPr>
        <w:rFonts w:hint="default"/>
      </w:rPr>
    </w:lvl>
    <w:lvl w:ilvl="1" w:tplc="04150019">
      <w:start w:val="1"/>
      <w:numFmt w:val="lowerLetter"/>
      <w:lvlText w:val="%2."/>
      <w:lvlJc w:val="left"/>
      <w:pPr>
        <w:ind w:left="1789" w:hanging="360"/>
      </w:pPr>
    </w:lvl>
    <w:lvl w:ilvl="2" w:tplc="04150001">
      <w:start w:val="1"/>
      <w:numFmt w:val="bullet"/>
      <w:lvlText w:val=""/>
      <w:lvlJc w:val="left"/>
      <w:pPr>
        <w:ind w:left="2509" w:hanging="180"/>
      </w:pPr>
      <w:rPr>
        <w:rFonts w:ascii="Symbol" w:hAnsi="Symbol" w:hint="default"/>
      </w:r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7" w15:restartNumberingAfterBreak="0">
    <w:nsid w:val="158E1BB7"/>
    <w:multiLevelType w:val="hybridMultilevel"/>
    <w:tmpl w:val="CC1258A4"/>
    <w:lvl w:ilvl="0" w:tplc="0415000F">
      <w:start w:val="1"/>
      <w:numFmt w:val="decimal"/>
      <w:lvlText w:val="%1."/>
      <w:lvlJc w:val="left"/>
      <w:pPr>
        <w:tabs>
          <w:tab w:val="num" w:pos="1275"/>
        </w:tabs>
        <w:ind w:left="1275" w:hanging="283"/>
      </w:pPr>
      <w:rPr>
        <w:rFonts w:hint="default"/>
      </w:rPr>
    </w:lvl>
    <w:lvl w:ilvl="1" w:tplc="44141990">
      <w:start w:val="1"/>
      <w:numFmt w:val="bullet"/>
      <w:lvlText w:val="‒"/>
      <w:lvlJc w:val="left"/>
      <w:pPr>
        <w:tabs>
          <w:tab w:val="num" w:pos="1581"/>
        </w:tabs>
        <w:ind w:left="1581" w:hanging="360"/>
      </w:pPr>
      <w:rPr>
        <w:rFonts w:ascii="Courier New" w:hAnsi="Courier New" w:hint="default"/>
      </w:rPr>
    </w:lvl>
    <w:lvl w:ilvl="2" w:tplc="04150005">
      <w:start w:val="1"/>
      <w:numFmt w:val="bullet"/>
      <w:lvlText w:val=""/>
      <w:lvlJc w:val="left"/>
      <w:pPr>
        <w:tabs>
          <w:tab w:val="num" w:pos="2301"/>
        </w:tabs>
        <w:ind w:left="2301" w:hanging="360"/>
      </w:pPr>
      <w:rPr>
        <w:rFonts w:ascii="Wingdings" w:hAnsi="Wingdings" w:hint="default"/>
      </w:rPr>
    </w:lvl>
    <w:lvl w:ilvl="3" w:tplc="04150001" w:tentative="1">
      <w:start w:val="1"/>
      <w:numFmt w:val="bullet"/>
      <w:lvlText w:val=""/>
      <w:lvlJc w:val="left"/>
      <w:pPr>
        <w:tabs>
          <w:tab w:val="num" w:pos="3021"/>
        </w:tabs>
        <w:ind w:left="3021" w:hanging="360"/>
      </w:pPr>
      <w:rPr>
        <w:rFonts w:ascii="Symbol" w:hAnsi="Symbol" w:hint="default"/>
      </w:rPr>
    </w:lvl>
    <w:lvl w:ilvl="4" w:tplc="04150003" w:tentative="1">
      <w:start w:val="1"/>
      <w:numFmt w:val="bullet"/>
      <w:lvlText w:val="o"/>
      <w:lvlJc w:val="left"/>
      <w:pPr>
        <w:tabs>
          <w:tab w:val="num" w:pos="3741"/>
        </w:tabs>
        <w:ind w:left="3741" w:hanging="360"/>
      </w:pPr>
      <w:rPr>
        <w:rFonts w:ascii="Courier New" w:hAnsi="Courier New" w:cs="Courier New" w:hint="default"/>
      </w:rPr>
    </w:lvl>
    <w:lvl w:ilvl="5" w:tplc="04150005" w:tentative="1">
      <w:start w:val="1"/>
      <w:numFmt w:val="bullet"/>
      <w:lvlText w:val=""/>
      <w:lvlJc w:val="left"/>
      <w:pPr>
        <w:tabs>
          <w:tab w:val="num" w:pos="4461"/>
        </w:tabs>
        <w:ind w:left="4461" w:hanging="360"/>
      </w:pPr>
      <w:rPr>
        <w:rFonts w:ascii="Wingdings" w:hAnsi="Wingdings" w:hint="default"/>
      </w:rPr>
    </w:lvl>
    <w:lvl w:ilvl="6" w:tplc="04150001" w:tentative="1">
      <w:start w:val="1"/>
      <w:numFmt w:val="bullet"/>
      <w:lvlText w:val=""/>
      <w:lvlJc w:val="left"/>
      <w:pPr>
        <w:tabs>
          <w:tab w:val="num" w:pos="5181"/>
        </w:tabs>
        <w:ind w:left="5181" w:hanging="360"/>
      </w:pPr>
      <w:rPr>
        <w:rFonts w:ascii="Symbol" w:hAnsi="Symbol" w:hint="default"/>
      </w:rPr>
    </w:lvl>
    <w:lvl w:ilvl="7" w:tplc="04150003" w:tentative="1">
      <w:start w:val="1"/>
      <w:numFmt w:val="bullet"/>
      <w:lvlText w:val="o"/>
      <w:lvlJc w:val="left"/>
      <w:pPr>
        <w:tabs>
          <w:tab w:val="num" w:pos="5901"/>
        </w:tabs>
        <w:ind w:left="5901" w:hanging="360"/>
      </w:pPr>
      <w:rPr>
        <w:rFonts w:ascii="Courier New" w:hAnsi="Courier New" w:cs="Courier New" w:hint="default"/>
      </w:rPr>
    </w:lvl>
    <w:lvl w:ilvl="8" w:tplc="04150005" w:tentative="1">
      <w:start w:val="1"/>
      <w:numFmt w:val="bullet"/>
      <w:lvlText w:val=""/>
      <w:lvlJc w:val="left"/>
      <w:pPr>
        <w:tabs>
          <w:tab w:val="num" w:pos="6621"/>
        </w:tabs>
        <w:ind w:left="6621" w:hanging="360"/>
      </w:pPr>
      <w:rPr>
        <w:rFonts w:ascii="Wingdings" w:hAnsi="Wingdings" w:hint="default"/>
      </w:rPr>
    </w:lvl>
  </w:abstractNum>
  <w:abstractNum w:abstractNumId="18" w15:restartNumberingAfterBreak="0">
    <w:nsid w:val="15AB6855"/>
    <w:multiLevelType w:val="hybridMultilevel"/>
    <w:tmpl w:val="B7F24C50"/>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16834368"/>
    <w:multiLevelType w:val="multilevel"/>
    <w:tmpl w:val="041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0" w15:restartNumberingAfterBreak="0">
    <w:nsid w:val="16CC4120"/>
    <w:multiLevelType w:val="hybridMultilevel"/>
    <w:tmpl w:val="35AC7AE4"/>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1DE51E42"/>
    <w:multiLevelType w:val="hybridMultilevel"/>
    <w:tmpl w:val="1C9E2A66"/>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22" w15:restartNumberingAfterBreak="0">
    <w:nsid w:val="1E403065"/>
    <w:multiLevelType w:val="hybridMultilevel"/>
    <w:tmpl w:val="AF9EBC0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1F8A2403"/>
    <w:multiLevelType w:val="hybridMultilevel"/>
    <w:tmpl w:val="76C4DF24"/>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22A713ED"/>
    <w:multiLevelType w:val="hybridMultilevel"/>
    <w:tmpl w:val="4A7CC7A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23774C33"/>
    <w:multiLevelType w:val="hybridMultilevel"/>
    <w:tmpl w:val="E6CCA59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244A60B9"/>
    <w:multiLevelType w:val="hybridMultilevel"/>
    <w:tmpl w:val="E19A8904"/>
    <w:lvl w:ilvl="0" w:tplc="04150003">
      <w:start w:val="1"/>
      <w:numFmt w:val="bullet"/>
      <w:lvlText w:val="o"/>
      <w:lvlJc w:val="left"/>
      <w:pPr>
        <w:ind w:left="2061" w:hanging="360"/>
      </w:pPr>
      <w:rPr>
        <w:rFonts w:ascii="Courier New" w:hAnsi="Courier New" w:cs="Courier New" w:hint="default"/>
      </w:rPr>
    </w:lvl>
    <w:lvl w:ilvl="1" w:tplc="04150003" w:tentative="1">
      <w:start w:val="1"/>
      <w:numFmt w:val="bullet"/>
      <w:lvlText w:val="o"/>
      <w:lvlJc w:val="left"/>
      <w:pPr>
        <w:ind w:left="2781" w:hanging="360"/>
      </w:pPr>
      <w:rPr>
        <w:rFonts w:ascii="Courier New" w:hAnsi="Courier New" w:cs="Courier New" w:hint="default"/>
      </w:rPr>
    </w:lvl>
    <w:lvl w:ilvl="2" w:tplc="04150005" w:tentative="1">
      <w:start w:val="1"/>
      <w:numFmt w:val="bullet"/>
      <w:lvlText w:val=""/>
      <w:lvlJc w:val="left"/>
      <w:pPr>
        <w:ind w:left="3501" w:hanging="360"/>
      </w:pPr>
      <w:rPr>
        <w:rFonts w:ascii="Wingdings" w:hAnsi="Wingdings" w:hint="default"/>
      </w:rPr>
    </w:lvl>
    <w:lvl w:ilvl="3" w:tplc="04150001" w:tentative="1">
      <w:start w:val="1"/>
      <w:numFmt w:val="bullet"/>
      <w:lvlText w:val=""/>
      <w:lvlJc w:val="left"/>
      <w:pPr>
        <w:ind w:left="4221" w:hanging="360"/>
      </w:pPr>
      <w:rPr>
        <w:rFonts w:ascii="Symbol" w:hAnsi="Symbol" w:hint="default"/>
      </w:rPr>
    </w:lvl>
    <w:lvl w:ilvl="4" w:tplc="04150003" w:tentative="1">
      <w:start w:val="1"/>
      <w:numFmt w:val="bullet"/>
      <w:lvlText w:val="o"/>
      <w:lvlJc w:val="left"/>
      <w:pPr>
        <w:ind w:left="4941" w:hanging="360"/>
      </w:pPr>
      <w:rPr>
        <w:rFonts w:ascii="Courier New" w:hAnsi="Courier New" w:cs="Courier New" w:hint="default"/>
      </w:rPr>
    </w:lvl>
    <w:lvl w:ilvl="5" w:tplc="04150005" w:tentative="1">
      <w:start w:val="1"/>
      <w:numFmt w:val="bullet"/>
      <w:lvlText w:val=""/>
      <w:lvlJc w:val="left"/>
      <w:pPr>
        <w:ind w:left="5661" w:hanging="360"/>
      </w:pPr>
      <w:rPr>
        <w:rFonts w:ascii="Wingdings" w:hAnsi="Wingdings" w:hint="default"/>
      </w:rPr>
    </w:lvl>
    <w:lvl w:ilvl="6" w:tplc="04150001" w:tentative="1">
      <w:start w:val="1"/>
      <w:numFmt w:val="bullet"/>
      <w:lvlText w:val=""/>
      <w:lvlJc w:val="left"/>
      <w:pPr>
        <w:ind w:left="6381" w:hanging="360"/>
      </w:pPr>
      <w:rPr>
        <w:rFonts w:ascii="Symbol" w:hAnsi="Symbol" w:hint="default"/>
      </w:rPr>
    </w:lvl>
    <w:lvl w:ilvl="7" w:tplc="04150003" w:tentative="1">
      <w:start w:val="1"/>
      <w:numFmt w:val="bullet"/>
      <w:lvlText w:val="o"/>
      <w:lvlJc w:val="left"/>
      <w:pPr>
        <w:ind w:left="7101" w:hanging="360"/>
      </w:pPr>
      <w:rPr>
        <w:rFonts w:ascii="Courier New" w:hAnsi="Courier New" w:cs="Courier New" w:hint="default"/>
      </w:rPr>
    </w:lvl>
    <w:lvl w:ilvl="8" w:tplc="04150005" w:tentative="1">
      <w:start w:val="1"/>
      <w:numFmt w:val="bullet"/>
      <w:lvlText w:val=""/>
      <w:lvlJc w:val="left"/>
      <w:pPr>
        <w:ind w:left="7821" w:hanging="360"/>
      </w:pPr>
      <w:rPr>
        <w:rFonts w:ascii="Wingdings" w:hAnsi="Wingdings" w:hint="default"/>
      </w:rPr>
    </w:lvl>
  </w:abstractNum>
  <w:abstractNum w:abstractNumId="27" w15:restartNumberingAfterBreak="0">
    <w:nsid w:val="2491088C"/>
    <w:multiLevelType w:val="hybridMultilevel"/>
    <w:tmpl w:val="28B4FA9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249C38E2"/>
    <w:multiLevelType w:val="hybridMultilevel"/>
    <w:tmpl w:val="E370E316"/>
    <w:lvl w:ilvl="0" w:tplc="0415000F">
      <w:start w:val="1"/>
      <w:numFmt w:val="decimal"/>
      <w:lvlText w:val="%1."/>
      <w:lvlJc w:val="left"/>
      <w:pPr>
        <w:ind w:left="1429" w:hanging="360"/>
      </w:pPr>
      <w:rPr>
        <w:rFonts w:hint="default"/>
      </w:rPr>
    </w:lvl>
    <w:lvl w:ilvl="1" w:tplc="44141990">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257832F5"/>
    <w:multiLevelType w:val="hybridMultilevel"/>
    <w:tmpl w:val="E856B4F2"/>
    <w:lvl w:ilvl="0" w:tplc="5EE60A54">
      <w:start w:val="1"/>
      <w:numFmt w:val="decimal"/>
      <w:pStyle w:val="Bibliografia"/>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259B6254"/>
    <w:multiLevelType w:val="hybridMultilevel"/>
    <w:tmpl w:val="005E6890"/>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26DF6910"/>
    <w:multiLevelType w:val="hybridMultilevel"/>
    <w:tmpl w:val="A1E428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27994DF8"/>
    <w:multiLevelType w:val="hybridMultilevel"/>
    <w:tmpl w:val="B58C54D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28A33267"/>
    <w:multiLevelType w:val="hybridMultilevel"/>
    <w:tmpl w:val="F53CB3AA"/>
    <w:lvl w:ilvl="0" w:tplc="0415000F">
      <w:start w:val="1"/>
      <w:numFmt w:val="decimal"/>
      <w:lvlText w:val="%1."/>
      <w:lvlJc w:val="left"/>
      <w:pPr>
        <w:tabs>
          <w:tab w:val="num" w:pos="1275"/>
        </w:tabs>
        <w:ind w:left="1275" w:hanging="283"/>
      </w:pPr>
      <w:rPr>
        <w:rFonts w:hint="default"/>
      </w:rPr>
    </w:lvl>
    <w:lvl w:ilvl="1" w:tplc="44141990">
      <w:start w:val="1"/>
      <w:numFmt w:val="bullet"/>
      <w:lvlText w:val="‒"/>
      <w:lvlJc w:val="left"/>
      <w:pPr>
        <w:tabs>
          <w:tab w:val="num" w:pos="1581"/>
        </w:tabs>
        <w:ind w:left="1581" w:hanging="360"/>
      </w:pPr>
      <w:rPr>
        <w:rFonts w:ascii="Courier New" w:hAnsi="Courier New" w:hint="default"/>
      </w:rPr>
    </w:lvl>
    <w:lvl w:ilvl="2" w:tplc="04150005">
      <w:start w:val="1"/>
      <w:numFmt w:val="bullet"/>
      <w:lvlText w:val=""/>
      <w:lvlJc w:val="left"/>
      <w:pPr>
        <w:tabs>
          <w:tab w:val="num" w:pos="2301"/>
        </w:tabs>
        <w:ind w:left="2301" w:hanging="360"/>
      </w:pPr>
      <w:rPr>
        <w:rFonts w:ascii="Wingdings" w:hAnsi="Wingdings" w:hint="default"/>
      </w:rPr>
    </w:lvl>
    <w:lvl w:ilvl="3" w:tplc="04150001" w:tentative="1">
      <w:start w:val="1"/>
      <w:numFmt w:val="bullet"/>
      <w:lvlText w:val=""/>
      <w:lvlJc w:val="left"/>
      <w:pPr>
        <w:tabs>
          <w:tab w:val="num" w:pos="3021"/>
        </w:tabs>
        <w:ind w:left="3021" w:hanging="360"/>
      </w:pPr>
      <w:rPr>
        <w:rFonts w:ascii="Symbol" w:hAnsi="Symbol" w:hint="default"/>
      </w:rPr>
    </w:lvl>
    <w:lvl w:ilvl="4" w:tplc="04150003" w:tentative="1">
      <w:start w:val="1"/>
      <w:numFmt w:val="bullet"/>
      <w:lvlText w:val="o"/>
      <w:lvlJc w:val="left"/>
      <w:pPr>
        <w:tabs>
          <w:tab w:val="num" w:pos="3741"/>
        </w:tabs>
        <w:ind w:left="3741" w:hanging="360"/>
      </w:pPr>
      <w:rPr>
        <w:rFonts w:ascii="Courier New" w:hAnsi="Courier New" w:cs="Courier New" w:hint="default"/>
      </w:rPr>
    </w:lvl>
    <w:lvl w:ilvl="5" w:tplc="04150005" w:tentative="1">
      <w:start w:val="1"/>
      <w:numFmt w:val="bullet"/>
      <w:lvlText w:val=""/>
      <w:lvlJc w:val="left"/>
      <w:pPr>
        <w:tabs>
          <w:tab w:val="num" w:pos="4461"/>
        </w:tabs>
        <w:ind w:left="4461" w:hanging="360"/>
      </w:pPr>
      <w:rPr>
        <w:rFonts w:ascii="Wingdings" w:hAnsi="Wingdings" w:hint="default"/>
      </w:rPr>
    </w:lvl>
    <w:lvl w:ilvl="6" w:tplc="04150001" w:tentative="1">
      <w:start w:val="1"/>
      <w:numFmt w:val="bullet"/>
      <w:lvlText w:val=""/>
      <w:lvlJc w:val="left"/>
      <w:pPr>
        <w:tabs>
          <w:tab w:val="num" w:pos="5181"/>
        </w:tabs>
        <w:ind w:left="5181" w:hanging="360"/>
      </w:pPr>
      <w:rPr>
        <w:rFonts w:ascii="Symbol" w:hAnsi="Symbol" w:hint="default"/>
      </w:rPr>
    </w:lvl>
    <w:lvl w:ilvl="7" w:tplc="04150003" w:tentative="1">
      <w:start w:val="1"/>
      <w:numFmt w:val="bullet"/>
      <w:lvlText w:val="o"/>
      <w:lvlJc w:val="left"/>
      <w:pPr>
        <w:tabs>
          <w:tab w:val="num" w:pos="5901"/>
        </w:tabs>
        <w:ind w:left="5901" w:hanging="360"/>
      </w:pPr>
      <w:rPr>
        <w:rFonts w:ascii="Courier New" w:hAnsi="Courier New" w:cs="Courier New" w:hint="default"/>
      </w:rPr>
    </w:lvl>
    <w:lvl w:ilvl="8" w:tplc="04150005" w:tentative="1">
      <w:start w:val="1"/>
      <w:numFmt w:val="bullet"/>
      <w:lvlText w:val=""/>
      <w:lvlJc w:val="left"/>
      <w:pPr>
        <w:tabs>
          <w:tab w:val="num" w:pos="6621"/>
        </w:tabs>
        <w:ind w:left="6621" w:hanging="360"/>
      </w:pPr>
      <w:rPr>
        <w:rFonts w:ascii="Wingdings" w:hAnsi="Wingdings" w:hint="default"/>
      </w:rPr>
    </w:lvl>
  </w:abstractNum>
  <w:abstractNum w:abstractNumId="34" w15:restartNumberingAfterBreak="0">
    <w:nsid w:val="29462E45"/>
    <w:multiLevelType w:val="hybridMultilevel"/>
    <w:tmpl w:val="B692A716"/>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2999119D"/>
    <w:multiLevelType w:val="hybridMultilevel"/>
    <w:tmpl w:val="F118B08E"/>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29A2610A"/>
    <w:multiLevelType w:val="hybridMultilevel"/>
    <w:tmpl w:val="F07A0F5A"/>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2D3C1363"/>
    <w:multiLevelType w:val="hybridMultilevel"/>
    <w:tmpl w:val="5A76E41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2D751D51"/>
    <w:multiLevelType w:val="hybridMultilevel"/>
    <w:tmpl w:val="5ED6D194"/>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2F836EE4"/>
    <w:multiLevelType w:val="hybridMultilevel"/>
    <w:tmpl w:val="D15EC038"/>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0" w15:restartNumberingAfterBreak="0">
    <w:nsid w:val="301849A1"/>
    <w:multiLevelType w:val="hybridMultilevel"/>
    <w:tmpl w:val="F64C4E5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41" w15:restartNumberingAfterBreak="0">
    <w:nsid w:val="317763A4"/>
    <w:multiLevelType w:val="hybridMultilevel"/>
    <w:tmpl w:val="865AB3C8"/>
    <w:lvl w:ilvl="0" w:tplc="E2AEDB96">
      <w:start w:val="1"/>
      <w:numFmt w:val="bullet"/>
      <w:pStyle w:val="Listapunktowana"/>
      <w:lvlText w:val=""/>
      <w:lvlJc w:val="left"/>
      <w:pPr>
        <w:ind w:left="4471"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2" w15:restartNumberingAfterBreak="0">
    <w:nsid w:val="33027F6A"/>
    <w:multiLevelType w:val="hybridMultilevel"/>
    <w:tmpl w:val="D620328C"/>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3" w15:restartNumberingAfterBreak="0">
    <w:nsid w:val="34B1244B"/>
    <w:multiLevelType w:val="hybridMultilevel"/>
    <w:tmpl w:val="3148E11C"/>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4" w15:restartNumberingAfterBreak="0">
    <w:nsid w:val="3542620B"/>
    <w:multiLevelType w:val="hybridMultilevel"/>
    <w:tmpl w:val="E7CAF32A"/>
    <w:lvl w:ilvl="0" w:tplc="7A5CB56E">
      <w:start w:val="1"/>
      <w:numFmt w:val="decimal"/>
      <w:pStyle w:val="Listanumerowanazrozwiniciem"/>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5" w15:restartNumberingAfterBreak="0">
    <w:nsid w:val="3A3D6A80"/>
    <w:multiLevelType w:val="hybridMultilevel"/>
    <w:tmpl w:val="030C506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46" w15:restartNumberingAfterBreak="0">
    <w:nsid w:val="3AEC429D"/>
    <w:multiLevelType w:val="hybridMultilevel"/>
    <w:tmpl w:val="9F96E59E"/>
    <w:lvl w:ilvl="0" w:tplc="E2AEDB96">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7" w15:restartNumberingAfterBreak="0">
    <w:nsid w:val="3BDE621F"/>
    <w:multiLevelType w:val="hybridMultilevel"/>
    <w:tmpl w:val="0BC6EAE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8" w15:restartNumberingAfterBreak="0">
    <w:nsid w:val="3E9B1273"/>
    <w:multiLevelType w:val="hybridMultilevel"/>
    <w:tmpl w:val="9F1C5F46"/>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3F184D96"/>
    <w:multiLevelType w:val="hybridMultilevel"/>
    <w:tmpl w:val="692AE098"/>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0" w15:restartNumberingAfterBreak="0">
    <w:nsid w:val="41174782"/>
    <w:multiLevelType w:val="hybridMultilevel"/>
    <w:tmpl w:val="2750AF2E"/>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1" w15:restartNumberingAfterBreak="0">
    <w:nsid w:val="44D858EC"/>
    <w:multiLevelType w:val="hybridMultilevel"/>
    <w:tmpl w:val="1F2657C2"/>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3ABA7B28">
      <w:start w:val="1"/>
      <w:numFmt w:val="decimal"/>
      <w:lvlText w:val="(%4)"/>
      <w:lvlJc w:val="left"/>
      <w:pPr>
        <w:ind w:left="3589" w:hanging="360"/>
      </w:pPr>
      <w:rPr>
        <w:rFonts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2" w15:restartNumberingAfterBreak="0">
    <w:nsid w:val="484F3CC5"/>
    <w:multiLevelType w:val="hybridMultilevel"/>
    <w:tmpl w:val="030C5060"/>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53" w15:restartNumberingAfterBreak="0">
    <w:nsid w:val="49725A2E"/>
    <w:multiLevelType w:val="hybridMultilevel"/>
    <w:tmpl w:val="D0A841FC"/>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4" w15:restartNumberingAfterBreak="0">
    <w:nsid w:val="4A1A0CA2"/>
    <w:multiLevelType w:val="hybridMultilevel"/>
    <w:tmpl w:val="CA5EFD92"/>
    <w:lvl w:ilvl="0" w:tplc="04150001">
      <w:start w:val="1"/>
      <w:numFmt w:val="bullet"/>
      <w:lvlText w:val=""/>
      <w:lvlJc w:val="left"/>
      <w:pPr>
        <w:ind w:left="1485" w:hanging="360"/>
      </w:pPr>
      <w:rPr>
        <w:rFonts w:ascii="Symbol" w:hAnsi="Symbol" w:hint="default"/>
      </w:rPr>
    </w:lvl>
    <w:lvl w:ilvl="1" w:tplc="04150003" w:tentative="1">
      <w:start w:val="1"/>
      <w:numFmt w:val="bullet"/>
      <w:lvlText w:val="o"/>
      <w:lvlJc w:val="left"/>
      <w:pPr>
        <w:ind w:left="2205" w:hanging="360"/>
      </w:pPr>
      <w:rPr>
        <w:rFonts w:ascii="Courier New" w:hAnsi="Courier New" w:cs="Courier New" w:hint="default"/>
      </w:rPr>
    </w:lvl>
    <w:lvl w:ilvl="2" w:tplc="04150005" w:tentative="1">
      <w:start w:val="1"/>
      <w:numFmt w:val="bullet"/>
      <w:lvlText w:val=""/>
      <w:lvlJc w:val="left"/>
      <w:pPr>
        <w:ind w:left="2925" w:hanging="360"/>
      </w:pPr>
      <w:rPr>
        <w:rFonts w:ascii="Wingdings" w:hAnsi="Wingdings" w:hint="default"/>
      </w:rPr>
    </w:lvl>
    <w:lvl w:ilvl="3" w:tplc="04150001" w:tentative="1">
      <w:start w:val="1"/>
      <w:numFmt w:val="bullet"/>
      <w:lvlText w:val=""/>
      <w:lvlJc w:val="left"/>
      <w:pPr>
        <w:ind w:left="3645" w:hanging="360"/>
      </w:pPr>
      <w:rPr>
        <w:rFonts w:ascii="Symbol" w:hAnsi="Symbol" w:hint="default"/>
      </w:rPr>
    </w:lvl>
    <w:lvl w:ilvl="4" w:tplc="04150003" w:tentative="1">
      <w:start w:val="1"/>
      <w:numFmt w:val="bullet"/>
      <w:lvlText w:val="o"/>
      <w:lvlJc w:val="left"/>
      <w:pPr>
        <w:ind w:left="4365" w:hanging="360"/>
      </w:pPr>
      <w:rPr>
        <w:rFonts w:ascii="Courier New" w:hAnsi="Courier New" w:cs="Courier New" w:hint="default"/>
      </w:rPr>
    </w:lvl>
    <w:lvl w:ilvl="5" w:tplc="04150005" w:tentative="1">
      <w:start w:val="1"/>
      <w:numFmt w:val="bullet"/>
      <w:lvlText w:val=""/>
      <w:lvlJc w:val="left"/>
      <w:pPr>
        <w:ind w:left="5085" w:hanging="360"/>
      </w:pPr>
      <w:rPr>
        <w:rFonts w:ascii="Wingdings" w:hAnsi="Wingdings" w:hint="default"/>
      </w:rPr>
    </w:lvl>
    <w:lvl w:ilvl="6" w:tplc="04150001" w:tentative="1">
      <w:start w:val="1"/>
      <w:numFmt w:val="bullet"/>
      <w:lvlText w:val=""/>
      <w:lvlJc w:val="left"/>
      <w:pPr>
        <w:ind w:left="5805" w:hanging="360"/>
      </w:pPr>
      <w:rPr>
        <w:rFonts w:ascii="Symbol" w:hAnsi="Symbol" w:hint="default"/>
      </w:rPr>
    </w:lvl>
    <w:lvl w:ilvl="7" w:tplc="04150003" w:tentative="1">
      <w:start w:val="1"/>
      <w:numFmt w:val="bullet"/>
      <w:lvlText w:val="o"/>
      <w:lvlJc w:val="left"/>
      <w:pPr>
        <w:ind w:left="6525" w:hanging="360"/>
      </w:pPr>
      <w:rPr>
        <w:rFonts w:ascii="Courier New" w:hAnsi="Courier New" w:cs="Courier New" w:hint="default"/>
      </w:rPr>
    </w:lvl>
    <w:lvl w:ilvl="8" w:tplc="04150005" w:tentative="1">
      <w:start w:val="1"/>
      <w:numFmt w:val="bullet"/>
      <w:lvlText w:val=""/>
      <w:lvlJc w:val="left"/>
      <w:pPr>
        <w:ind w:left="7245" w:hanging="360"/>
      </w:pPr>
      <w:rPr>
        <w:rFonts w:ascii="Wingdings" w:hAnsi="Wingdings" w:hint="default"/>
      </w:rPr>
    </w:lvl>
  </w:abstractNum>
  <w:abstractNum w:abstractNumId="55" w15:restartNumberingAfterBreak="0">
    <w:nsid w:val="4CB466F0"/>
    <w:multiLevelType w:val="hybridMultilevel"/>
    <w:tmpl w:val="8348F718"/>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56" w15:restartNumberingAfterBreak="0">
    <w:nsid w:val="4D2004DE"/>
    <w:multiLevelType w:val="hybridMultilevel"/>
    <w:tmpl w:val="CACC92EE"/>
    <w:lvl w:ilvl="0" w:tplc="04150015">
      <w:start w:val="1"/>
      <w:numFmt w:val="upperLetter"/>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7" w15:restartNumberingAfterBreak="0">
    <w:nsid w:val="4D561001"/>
    <w:multiLevelType w:val="hybridMultilevel"/>
    <w:tmpl w:val="70D624D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8" w15:restartNumberingAfterBreak="0">
    <w:nsid w:val="4DFF7E0E"/>
    <w:multiLevelType w:val="hybridMultilevel"/>
    <w:tmpl w:val="A614CC58"/>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9" w15:restartNumberingAfterBreak="0">
    <w:nsid w:val="4E0C5FE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529D256C"/>
    <w:multiLevelType w:val="hybridMultilevel"/>
    <w:tmpl w:val="397CCAD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1" w15:restartNumberingAfterBreak="0">
    <w:nsid w:val="52C80E14"/>
    <w:multiLevelType w:val="hybridMultilevel"/>
    <w:tmpl w:val="7D186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2" w15:restartNumberingAfterBreak="0">
    <w:nsid w:val="53412FF2"/>
    <w:multiLevelType w:val="hybridMultilevel"/>
    <w:tmpl w:val="49584D36"/>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3" w15:restartNumberingAfterBreak="0">
    <w:nsid w:val="53E53A83"/>
    <w:multiLevelType w:val="hybridMultilevel"/>
    <w:tmpl w:val="CDDAD436"/>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4" w15:restartNumberingAfterBreak="0">
    <w:nsid w:val="53F7706C"/>
    <w:multiLevelType w:val="hybridMultilevel"/>
    <w:tmpl w:val="41142CA6"/>
    <w:lvl w:ilvl="0" w:tplc="0932FFD0">
      <w:start w:val="1"/>
      <w:numFmt w:val="decimal"/>
      <w:lvlText w:val="(%1)"/>
      <w:lvlJc w:val="left"/>
      <w:pPr>
        <w:ind w:left="3229" w:hanging="360"/>
      </w:pPr>
      <w:rPr>
        <w:rFonts w:hint="default"/>
      </w:rPr>
    </w:lvl>
    <w:lvl w:ilvl="1" w:tplc="04150019">
      <w:start w:val="1"/>
      <w:numFmt w:val="lowerLetter"/>
      <w:lvlText w:val="%2."/>
      <w:lvlJc w:val="left"/>
      <w:pPr>
        <w:ind w:left="3949" w:hanging="360"/>
      </w:pPr>
    </w:lvl>
    <w:lvl w:ilvl="2" w:tplc="0415001B">
      <w:start w:val="1"/>
      <w:numFmt w:val="lowerRoman"/>
      <w:lvlText w:val="%3."/>
      <w:lvlJc w:val="right"/>
      <w:pPr>
        <w:ind w:left="4669" w:hanging="180"/>
      </w:pPr>
    </w:lvl>
    <w:lvl w:ilvl="3" w:tplc="0415000F">
      <w:start w:val="1"/>
      <w:numFmt w:val="decimal"/>
      <w:lvlText w:val="%4."/>
      <w:lvlJc w:val="left"/>
      <w:pPr>
        <w:ind w:left="5389" w:hanging="360"/>
      </w:pPr>
    </w:lvl>
    <w:lvl w:ilvl="4" w:tplc="04150019" w:tentative="1">
      <w:start w:val="1"/>
      <w:numFmt w:val="lowerLetter"/>
      <w:lvlText w:val="%5."/>
      <w:lvlJc w:val="left"/>
      <w:pPr>
        <w:ind w:left="6109" w:hanging="360"/>
      </w:pPr>
    </w:lvl>
    <w:lvl w:ilvl="5" w:tplc="0415001B" w:tentative="1">
      <w:start w:val="1"/>
      <w:numFmt w:val="lowerRoman"/>
      <w:lvlText w:val="%6."/>
      <w:lvlJc w:val="right"/>
      <w:pPr>
        <w:ind w:left="6829" w:hanging="180"/>
      </w:pPr>
    </w:lvl>
    <w:lvl w:ilvl="6" w:tplc="0415000F" w:tentative="1">
      <w:start w:val="1"/>
      <w:numFmt w:val="decimal"/>
      <w:lvlText w:val="%7."/>
      <w:lvlJc w:val="left"/>
      <w:pPr>
        <w:ind w:left="7549" w:hanging="360"/>
      </w:pPr>
    </w:lvl>
    <w:lvl w:ilvl="7" w:tplc="04150019" w:tentative="1">
      <w:start w:val="1"/>
      <w:numFmt w:val="lowerLetter"/>
      <w:lvlText w:val="%8."/>
      <w:lvlJc w:val="left"/>
      <w:pPr>
        <w:ind w:left="8269" w:hanging="360"/>
      </w:pPr>
    </w:lvl>
    <w:lvl w:ilvl="8" w:tplc="0415001B" w:tentative="1">
      <w:start w:val="1"/>
      <w:numFmt w:val="lowerRoman"/>
      <w:lvlText w:val="%9."/>
      <w:lvlJc w:val="right"/>
      <w:pPr>
        <w:ind w:left="8989" w:hanging="180"/>
      </w:pPr>
    </w:lvl>
  </w:abstractNum>
  <w:abstractNum w:abstractNumId="65" w15:restartNumberingAfterBreak="0">
    <w:nsid w:val="57D306B5"/>
    <w:multiLevelType w:val="hybridMultilevel"/>
    <w:tmpl w:val="41142CA6"/>
    <w:lvl w:ilvl="0" w:tplc="0932FFD0">
      <w:start w:val="1"/>
      <w:numFmt w:val="decimal"/>
      <w:lvlText w:val="(%1)"/>
      <w:lvlJc w:val="left"/>
      <w:pPr>
        <w:ind w:left="3229" w:hanging="360"/>
      </w:pPr>
      <w:rPr>
        <w:rFonts w:hint="default"/>
      </w:rPr>
    </w:lvl>
    <w:lvl w:ilvl="1" w:tplc="04150019">
      <w:start w:val="1"/>
      <w:numFmt w:val="lowerLetter"/>
      <w:lvlText w:val="%2."/>
      <w:lvlJc w:val="left"/>
      <w:pPr>
        <w:ind w:left="3949" w:hanging="360"/>
      </w:pPr>
    </w:lvl>
    <w:lvl w:ilvl="2" w:tplc="0415001B">
      <w:start w:val="1"/>
      <w:numFmt w:val="lowerRoman"/>
      <w:lvlText w:val="%3."/>
      <w:lvlJc w:val="right"/>
      <w:pPr>
        <w:ind w:left="4669" w:hanging="180"/>
      </w:pPr>
    </w:lvl>
    <w:lvl w:ilvl="3" w:tplc="0415000F">
      <w:start w:val="1"/>
      <w:numFmt w:val="decimal"/>
      <w:lvlText w:val="%4."/>
      <w:lvlJc w:val="left"/>
      <w:pPr>
        <w:ind w:left="5389" w:hanging="360"/>
      </w:pPr>
    </w:lvl>
    <w:lvl w:ilvl="4" w:tplc="04150019" w:tentative="1">
      <w:start w:val="1"/>
      <w:numFmt w:val="lowerLetter"/>
      <w:lvlText w:val="%5."/>
      <w:lvlJc w:val="left"/>
      <w:pPr>
        <w:ind w:left="6109" w:hanging="360"/>
      </w:pPr>
    </w:lvl>
    <w:lvl w:ilvl="5" w:tplc="0415001B" w:tentative="1">
      <w:start w:val="1"/>
      <w:numFmt w:val="lowerRoman"/>
      <w:lvlText w:val="%6."/>
      <w:lvlJc w:val="right"/>
      <w:pPr>
        <w:ind w:left="6829" w:hanging="180"/>
      </w:pPr>
    </w:lvl>
    <w:lvl w:ilvl="6" w:tplc="0415000F" w:tentative="1">
      <w:start w:val="1"/>
      <w:numFmt w:val="decimal"/>
      <w:lvlText w:val="%7."/>
      <w:lvlJc w:val="left"/>
      <w:pPr>
        <w:ind w:left="7549" w:hanging="360"/>
      </w:pPr>
    </w:lvl>
    <w:lvl w:ilvl="7" w:tplc="04150019" w:tentative="1">
      <w:start w:val="1"/>
      <w:numFmt w:val="lowerLetter"/>
      <w:lvlText w:val="%8."/>
      <w:lvlJc w:val="left"/>
      <w:pPr>
        <w:ind w:left="8269" w:hanging="360"/>
      </w:pPr>
    </w:lvl>
    <w:lvl w:ilvl="8" w:tplc="0415001B" w:tentative="1">
      <w:start w:val="1"/>
      <w:numFmt w:val="lowerRoman"/>
      <w:lvlText w:val="%9."/>
      <w:lvlJc w:val="right"/>
      <w:pPr>
        <w:ind w:left="8989" w:hanging="180"/>
      </w:pPr>
    </w:lvl>
  </w:abstractNum>
  <w:abstractNum w:abstractNumId="66" w15:restartNumberingAfterBreak="0">
    <w:nsid w:val="5B017ACB"/>
    <w:multiLevelType w:val="hybridMultilevel"/>
    <w:tmpl w:val="11F0A6C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7" w15:restartNumberingAfterBreak="0">
    <w:nsid w:val="5E051F95"/>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8" w15:restartNumberingAfterBreak="0">
    <w:nsid w:val="5E2D2F30"/>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5F784B6F"/>
    <w:multiLevelType w:val="hybridMultilevel"/>
    <w:tmpl w:val="460EFD6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0" w15:restartNumberingAfterBreak="0">
    <w:nsid w:val="60E32377"/>
    <w:multiLevelType w:val="hybridMultilevel"/>
    <w:tmpl w:val="86E46610"/>
    <w:lvl w:ilvl="0" w:tplc="0415000F">
      <w:start w:val="1"/>
      <w:numFmt w:val="decimal"/>
      <w:lvlText w:val="%1."/>
      <w:lvlJc w:val="left"/>
      <w:pPr>
        <w:tabs>
          <w:tab w:val="num" w:pos="1068"/>
        </w:tabs>
        <w:ind w:left="1068" w:hanging="360"/>
      </w:pPr>
      <w:rPr>
        <w:rFonts w:hint="default"/>
      </w:rPr>
    </w:lvl>
    <w:lvl w:ilvl="1" w:tplc="0B063D7E" w:tentative="1">
      <w:start w:val="1"/>
      <w:numFmt w:val="bullet"/>
      <w:lvlText w:val="•"/>
      <w:lvlJc w:val="left"/>
      <w:pPr>
        <w:tabs>
          <w:tab w:val="num" w:pos="1788"/>
        </w:tabs>
        <w:ind w:left="1788" w:hanging="360"/>
      </w:pPr>
      <w:rPr>
        <w:rFonts w:ascii="Arial" w:hAnsi="Arial" w:hint="default"/>
      </w:rPr>
    </w:lvl>
    <w:lvl w:ilvl="2" w:tplc="83DAB952" w:tentative="1">
      <w:start w:val="1"/>
      <w:numFmt w:val="bullet"/>
      <w:lvlText w:val="•"/>
      <w:lvlJc w:val="left"/>
      <w:pPr>
        <w:tabs>
          <w:tab w:val="num" w:pos="2508"/>
        </w:tabs>
        <w:ind w:left="2508" w:hanging="360"/>
      </w:pPr>
      <w:rPr>
        <w:rFonts w:ascii="Arial" w:hAnsi="Arial" w:hint="default"/>
      </w:rPr>
    </w:lvl>
    <w:lvl w:ilvl="3" w:tplc="105ABA22" w:tentative="1">
      <w:start w:val="1"/>
      <w:numFmt w:val="bullet"/>
      <w:lvlText w:val="•"/>
      <w:lvlJc w:val="left"/>
      <w:pPr>
        <w:tabs>
          <w:tab w:val="num" w:pos="3228"/>
        </w:tabs>
        <w:ind w:left="3228" w:hanging="360"/>
      </w:pPr>
      <w:rPr>
        <w:rFonts w:ascii="Arial" w:hAnsi="Arial" w:hint="default"/>
      </w:rPr>
    </w:lvl>
    <w:lvl w:ilvl="4" w:tplc="24CCED82" w:tentative="1">
      <w:start w:val="1"/>
      <w:numFmt w:val="bullet"/>
      <w:lvlText w:val="•"/>
      <w:lvlJc w:val="left"/>
      <w:pPr>
        <w:tabs>
          <w:tab w:val="num" w:pos="3948"/>
        </w:tabs>
        <w:ind w:left="3948" w:hanging="360"/>
      </w:pPr>
      <w:rPr>
        <w:rFonts w:ascii="Arial" w:hAnsi="Arial" w:hint="default"/>
      </w:rPr>
    </w:lvl>
    <w:lvl w:ilvl="5" w:tplc="4E0692A0" w:tentative="1">
      <w:start w:val="1"/>
      <w:numFmt w:val="bullet"/>
      <w:lvlText w:val="•"/>
      <w:lvlJc w:val="left"/>
      <w:pPr>
        <w:tabs>
          <w:tab w:val="num" w:pos="4668"/>
        </w:tabs>
        <w:ind w:left="4668" w:hanging="360"/>
      </w:pPr>
      <w:rPr>
        <w:rFonts w:ascii="Arial" w:hAnsi="Arial" w:hint="default"/>
      </w:rPr>
    </w:lvl>
    <w:lvl w:ilvl="6" w:tplc="896EC0BE" w:tentative="1">
      <w:start w:val="1"/>
      <w:numFmt w:val="bullet"/>
      <w:lvlText w:val="•"/>
      <w:lvlJc w:val="left"/>
      <w:pPr>
        <w:tabs>
          <w:tab w:val="num" w:pos="5388"/>
        </w:tabs>
        <w:ind w:left="5388" w:hanging="360"/>
      </w:pPr>
      <w:rPr>
        <w:rFonts w:ascii="Arial" w:hAnsi="Arial" w:hint="default"/>
      </w:rPr>
    </w:lvl>
    <w:lvl w:ilvl="7" w:tplc="CA663D0A" w:tentative="1">
      <w:start w:val="1"/>
      <w:numFmt w:val="bullet"/>
      <w:lvlText w:val="•"/>
      <w:lvlJc w:val="left"/>
      <w:pPr>
        <w:tabs>
          <w:tab w:val="num" w:pos="6108"/>
        </w:tabs>
        <w:ind w:left="6108" w:hanging="360"/>
      </w:pPr>
      <w:rPr>
        <w:rFonts w:ascii="Arial" w:hAnsi="Arial" w:hint="default"/>
      </w:rPr>
    </w:lvl>
    <w:lvl w:ilvl="8" w:tplc="214A91B0" w:tentative="1">
      <w:start w:val="1"/>
      <w:numFmt w:val="bullet"/>
      <w:lvlText w:val="•"/>
      <w:lvlJc w:val="left"/>
      <w:pPr>
        <w:tabs>
          <w:tab w:val="num" w:pos="6828"/>
        </w:tabs>
        <w:ind w:left="6828" w:hanging="360"/>
      </w:pPr>
      <w:rPr>
        <w:rFonts w:ascii="Arial" w:hAnsi="Arial" w:hint="default"/>
      </w:rPr>
    </w:lvl>
  </w:abstractNum>
  <w:abstractNum w:abstractNumId="71" w15:restartNumberingAfterBreak="0">
    <w:nsid w:val="60EE4A03"/>
    <w:multiLevelType w:val="hybridMultilevel"/>
    <w:tmpl w:val="44A28990"/>
    <w:lvl w:ilvl="0" w:tplc="04150001">
      <w:start w:val="1"/>
      <w:numFmt w:val="bullet"/>
      <w:lvlText w:val=""/>
      <w:lvlJc w:val="left"/>
      <w:pPr>
        <w:ind w:left="1069" w:hanging="360"/>
      </w:pPr>
      <w:rPr>
        <w:rFonts w:ascii="Symbol" w:hAnsi="Symbol"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72" w15:restartNumberingAfterBreak="0">
    <w:nsid w:val="6355799B"/>
    <w:multiLevelType w:val="hybridMultilevel"/>
    <w:tmpl w:val="01F425F2"/>
    <w:lvl w:ilvl="0" w:tplc="3144548C">
      <w:start w:val="1"/>
      <w:numFmt w:val="bullet"/>
      <w:pStyle w:val="Listapunktowanawtabeli"/>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64F00C4E"/>
    <w:multiLevelType w:val="multilevel"/>
    <w:tmpl w:val="AF7A71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323FD2"/>
    <w:multiLevelType w:val="hybridMultilevel"/>
    <w:tmpl w:val="FE583B08"/>
    <w:lvl w:ilvl="0" w:tplc="1CD8D49C">
      <w:start w:val="1"/>
      <w:numFmt w:val="bullet"/>
      <w:pStyle w:val="Listapunktowana3"/>
      <w:lvlText w:val="#"/>
      <w:lvlJc w:val="left"/>
      <w:pPr>
        <w:ind w:left="2726" w:hanging="360"/>
      </w:pPr>
      <w:rPr>
        <w:rFonts w:ascii="Times New Roman" w:hAnsi="Times New Roman" w:cs="Times New Roman" w:hint="default"/>
      </w:rPr>
    </w:lvl>
    <w:lvl w:ilvl="1" w:tplc="04150003" w:tentative="1">
      <w:start w:val="1"/>
      <w:numFmt w:val="bullet"/>
      <w:lvlText w:val="o"/>
      <w:lvlJc w:val="left"/>
      <w:pPr>
        <w:ind w:left="3446" w:hanging="360"/>
      </w:pPr>
      <w:rPr>
        <w:rFonts w:ascii="Courier New" w:hAnsi="Courier New" w:cs="Courier New" w:hint="default"/>
      </w:rPr>
    </w:lvl>
    <w:lvl w:ilvl="2" w:tplc="04150005" w:tentative="1">
      <w:start w:val="1"/>
      <w:numFmt w:val="bullet"/>
      <w:lvlText w:val=""/>
      <w:lvlJc w:val="left"/>
      <w:pPr>
        <w:ind w:left="4166" w:hanging="360"/>
      </w:pPr>
      <w:rPr>
        <w:rFonts w:ascii="Wingdings" w:hAnsi="Wingdings" w:hint="default"/>
      </w:rPr>
    </w:lvl>
    <w:lvl w:ilvl="3" w:tplc="04150001" w:tentative="1">
      <w:start w:val="1"/>
      <w:numFmt w:val="bullet"/>
      <w:lvlText w:val=""/>
      <w:lvlJc w:val="left"/>
      <w:pPr>
        <w:ind w:left="4886" w:hanging="360"/>
      </w:pPr>
      <w:rPr>
        <w:rFonts w:ascii="Symbol" w:hAnsi="Symbol" w:hint="default"/>
      </w:rPr>
    </w:lvl>
    <w:lvl w:ilvl="4" w:tplc="04150003" w:tentative="1">
      <w:start w:val="1"/>
      <w:numFmt w:val="bullet"/>
      <w:lvlText w:val="o"/>
      <w:lvlJc w:val="left"/>
      <w:pPr>
        <w:ind w:left="5606" w:hanging="360"/>
      </w:pPr>
      <w:rPr>
        <w:rFonts w:ascii="Courier New" w:hAnsi="Courier New" w:cs="Courier New" w:hint="default"/>
      </w:rPr>
    </w:lvl>
    <w:lvl w:ilvl="5" w:tplc="04150005" w:tentative="1">
      <w:start w:val="1"/>
      <w:numFmt w:val="bullet"/>
      <w:lvlText w:val=""/>
      <w:lvlJc w:val="left"/>
      <w:pPr>
        <w:ind w:left="6326" w:hanging="360"/>
      </w:pPr>
      <w:rPr>
        <w:rFonts w:ascii="Wingdings" w:hAnsi="Wingdings" w:hint="default"/>
      </w:rPr>
    </w:lvl>
    <w:lvl w:ilvl="6" w:tplc="04150001" w:tentative="1">
      <w:start w:val="1"/>
      <w:numFmt w:val="bullet"/>
      <w:lvlText w:val=""/>
      <w:lvlJc w:val="left"/>
      <w:pPr>
        <w:ind w:left="7046" w:hanging="360"/>
      </w:pPr>
      <w:rPr>
        <w:rFonts w:ascii="Symbol" w:hAnsi="Symbol" w:hint="default"/>
      </w:rPr>
    </w:lvl>
    <w:lvl w:ilvl="7" w:tplc="04150003" w:tentative="1">
      <w:start w:val="1"/>
      <w:numFmt w:val="bullet"/>
      <w:lvlText w:val="o"/>
      <w:lvlJc w:val="left"/>
      <w:pPr>
        <w:ind w:left="7766" w:hanging="360"/>
      </w:pPr>
      <w:rPr>
        <w:rFonts w:ascii="Courier New" w:hAnsi="Courier New" w:cs="Courier New" w:hint="default"/>
      </w:rPr>
    </w:lvl>
    <w:lvl w:ilvl="8" w:tplc="04150005" w:tentative="1">
      <w:start w:val="1"/>
      <w:numFmt w:val="bullet"/>
      <w:lvlText w:val=""/>
      <w:lvlJc w:val="left"/>
      <w:pPr>
        <w:ind w:left="8486" w:hanging="360"/>
      </w:pPr>
      <w:rPr>
        <w:rFonts w:ascii="Wingdings" w:hAnsi="Wingdings" w:hint="default"/>
      </w:rPr>
    </w:lvl>
  </w:abstractNum>
  <w:abstractNum w:abstractNumId="75" w15:restartNumberingAfterBreak="0">
    <w:nsid w:val="68AD7015"/>
    <w:multiLevelType w:val="multilevel"/>
    <w:tmpl w:val="041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76" w15:restartNumberingAfterBreak="0">
    <w:nsid w:val="6AE06BED"/>
    <w:multiLevelType w:val="hybridMultilevel"/>
    <w:tmpl w:val="1EFE430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7" w15:restartNumberingAfterBreak="0">
    <w:nsid w:val="6BD63E47"/>
    <w:multiLevelType w:val="hybridMultilevel"/>
    <w:tmpl w:val="DC566E12"/>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8" w15:restartNumberingAfterBreak="0">
    <w:nsid w:val="6C0967BD"/>
    <w:multiLevelType w:val="hybridMultilevel"/>
    <w:tmpl w:val="27429314"/>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79" w15:restartNumberingAfterBreak="0">
    <w:nsid w:val="6C6665D6"/>
    <w:multiLevelType w:val="hybridMultilevel"/>
    <w:tmpl w:val="3FCE2986"/>
    <w:lvl w:ilvl="0" w:tplc="04150001">
      <w:start w:val="1"/>
      <w:numFmt w:val="bullet"/>
      <w:lvlText w:val=""/>
      <w:lvlJc w:val="left"/>
      <w:pPr>
        <w:ind w:left="720" w:hanging="360"/>
      </w:pPr>
      <w:rPr>
        <w:rFonts w:ascii="Symbol" w:hAnsi="Symbol"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0" w15:restartNumberingAfterBreak="0">
    <w:nsid w:val="6DA93A40"/>
    <w:multiLevelType w:val="hybridMultilevel"/>
    <w:tmpl w:val="C11CC26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1" w15:restartNumberingAfterBreak="0">
    <w:nsid w:val="6E7D05C0"/>
    <w:multiLevelType w:val="hybridMultilevel"/>
    <w:tmpl w:val="6F96485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2" w15:restartNumberingAfterBreak="0">
    <w:nsid w:val="6EA45C3F"/>
    <w:multiLevelType w:val="hybridMultilevel"/>
    <w:tmpl w:val="9B98A826"/>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3" w15:restartNumberingAfterBreak="0">
    <w:nsid w:val="6FEB4CFF"/>
    <w:multiLevelType w:val="hybridMultilevel"/>
    <w:tmpl w:val="54EA3068"/>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4" w15:restartNumberingAfterBreak="0">
    <w:nsid w:val="703D1D41"/>
    <w:multiLevelType w:val="hybridMultilevel"/>
    <w:tmpl w:val="E6783D9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85" w15:restartNumberingAfterBreak="0">
    <w:nsid w:val="725B6613"/>
    <w:multiLevelType w:val="hybridMultilevel"/>
    <w:tmpl w:val="A9F6F78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6" w15:restartNumberingAfterBreak="0">
    <w:nsid w:val="774725CE"/>
    <w:multiLevelType w:val="hybridMultilevel"/>
    <w:tmpl w:val="F89AC9D8"/>
    <w:lvl w:ilvl="0" w:tplc="04150001">
      <w:start w:val="1"/>
      <w:numFmt w:val="bullet"/>
      <w:lvlText w:val=""/>
      <w:lvlJc w:val="left"/>
      <w:pPr>
        <w:ind w:left="1429" w:hanging="360"/>
      </w:pPr>
      <w:rPr>
        <w:rFonts w:ascii="Symbol" w:hAnsi="Symbol" w:hint="default"/>
      </w:rPr>
    </w:lvl>
    <w:lvl w:ilvl="1" w:tplc="44141990">
      <w:start w:val="1"/>
      <w:numFmt w:val="bullet"/>
      <w:lvlText w:val="‒"/>
      <w:lvlJc w:val="left"/>
      <w:pPr>
        <w:ind w:left="2149" w:hanging="360"/>
      </w:pPr>
      <w:rPr>
        <w:rFonts w:ascii="Courier New" w:hAnsi="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7" w15:restartNumberingAfterBreak="0">
    <w:nsid w:val="78B7665E"/>
    <w:multiLevelType w:val="hybridMultilevel"/>
    <w:tmpl w:val="09CC350A"/>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8" w15:restartNumberingAfterBreak="0">
    <w:nsid w:val="78FD5789"/>
    <w:multiLevelType w:val="hybridMultilevel"/>
    <w:tmpl w:val="F5845AE2"/>
    <w:lvl w:ilvl="0" w:tplc="BF84D774">
      <w:start w:val="1"/>
      <w:numFmt w:val="decimal"/>
      <w:lvlText w:val="%1."/>
      <w:lvlJc w:val="left"/>
      <w:pPr>
        <w:ind w:left="1069" w:hanging="360"/>
      </w:pPr>
      <w:rPr>
        <w:rFonts w:hint="default"/>
      </w:rPr>
    </w:lvl>
    <w:lvl w:ilvl="1" w:tplc="04150019">
      <w:start w:val="1"/>
      <w:numFmt w:val="lowerLetter"/>
      <w:lvlText w:val="%2."/>
      <w:lvlJc w:val="left"/>
      <w:pPr>
        <w:ind w:left="1789" w:hanging="360"/>
      </w:pPr>
    </w:lvl>
    <w:lvl w:ilvl="2" w:tplc="44141990">
      <w:start w:val="1"/>
      <w:numFmt w:val="bullet"/>
      <w:lvlText w:val="‒"/>
      <w:lvlJc w:val="left"/>
      <w:pPr>
        <w:ind w:left="7694" w:hanging="180"/>
      </w:pPr>
      <w:rPr>
        <w:rFonts w:ascii="Courier New" w:hAnsi="Courier New" w:hint="default"/>
      </w:r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9" w15:restartNumberingAfterBreak="0">
    <w:nsid w:val="79D118DB"/>
    <w:multiLevelType w:val="hybridMultilevel"/>
    <w:tmpl w:val="84F41B7E"/>
    <w:lvl w:ilvl="0" w:tplc="0B68FFD0">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729F48">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BEF69A">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CAA3CD4">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A58B85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18AD486">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EEEC70">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900ED8">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3089D4">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7AEE627B"/>
    <w:multiLevelType w:val="hybridMultilevel"/>
    <w:tmpl w:val="8E4433EA"/>
    <w:lvl w:ilvl="0" w:tplc="8A9AA46A">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1" w15:restartNumberingAfterBreak="0">
    <w:nsid w:val="7B111A40"/>
    <w:multiLevelType w:val="hybridMultilevel"/>
    <w:tmpl w:val="EBC0A92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2" w15:restartNumberingAfterBreak="0">
    <w:nsid w:val="7B217B9D"/>
    <w:multiLevelType w:val="hybridMultilevel"/>
    <w:tmpl w:val="26FAB86E"/>
    <w:lvl w:ilvl="0" w:tplc="0415000F">
      <w:start w:val="1"/>
      <w:numFmt w:val="decimal"/>
      <w:lvlText w:val="%1."/>
      <w:lvlJc w:val="left"/>
      <w:pPr>
        <w:ind w:left="1429" w:hanging="360"/>
      </w:pPr>
      <w:rPr>
        <w:rFonts w:hint="default"/>
      </w:rPr>
    </w:lvl>
    <w:lvl w:ilvl="1" w:tplc="04150003">
      <w:start w:val="1"/>
      <w:numFmt w:val="bullet"/>
      <w:lvlText w:val="o"/>
      <w:lvlJc w:val="left"/>
      <w:pPr>
        <w:ind w:left="2149" w:hanging="360"/>
      </w:pPr>
      <w:rPr>
        <w:rFonts w:ascii="Courier New" w:hAnsi="Courier New" w:cs="Courier New" w:hint="default"/>
      </w:rPr>
    </w:lvl>
    <w:lvl w:ilvl="2" w:tplc="04150005">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3" w15:restartNumberingAfterBreak="0">
    <w:nsid w:val="7B51175C"/>
    <w:multiLevelType w:val="hybridMultilevel"/>
    <w:tmpl w:val="CDE423FE"/>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94" w15:restartNumberingAfterBreak="0">
    <w:nsid w:val="7EB7772F"/>
    <w:multiLevelType w:val="hybridMultilevel"/>
    <w:tmpl w:val="EBC0A922"/>
    <w:lvl w:ilvl="0" w:tplc="0415000F">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num w:numId="1">
    <w:abstractNumId w:val="0"/>
  </w:num>
  <w:num w:numId="2">
    <w:abstractNumId w:val="41"/>
  </w:num>
  <w:num w:numId="3">
    <w:abstractNumId w:val="3"/>
  </w:num>
  <w:num w:numId="4">
    <w:abstractNumId w:val="74"/>
  </w:num>
  <w:num w:numId="5">
    <w:abstractNumId w:val="72"/>
  </w:num>
  <w:num w:numId="6">
    <w:abstractNumId w:val="44"/>
  </w:num>
  <w:num w:numId="7">
    <w:abstractNumId w:val="32"/>
  </w:num>
  <w:num w:numId="8">
    <w:abstractNumId w:val="71"/>
  </w:num>
  <w:num w:numId="9">
    <w:abstractNumId w:val="27"/>
  </w:num>
  <w:num w:numId="10">
    <w:abstractNumId w:val="54"/>
  </w:num>
  <w:num w:numId="11">
    <w:abstractNumId w:val="57"/>
  </w:num>
  <w:num w:numId="12">
    <w:abstractNumId w:val="63"/>
  </w:num>
  <w:num w:numId="13">
    <w:abstractNumId w:val="21"/>
  </w:num>
  <w:num w:numId="14">
    <w:abstractNumId w:val="78"/>
  </w:num>
  <w:num w:numId="15">
    <w:abstractNumId w:val="25"/>
  </w:num>
  <w:num w:numId="16">
    <w:abstractNumId w:val="61"/>
  </w:num>
  <w:num w:numId="17">
    <w:abstractNumId w:val="66"/>
  </w:num>
  <w:num w:numId="18">
    <w:abstractNumId w:val="83"/>
  </w:num>
  <w:num w:numId="19">
    <w:abstractNumId w:val="81"/>
  </w:num>
  <w:num w:numId="20">
    <w:abstractNumId w:val="93"/>
  </w:num>
  <w:num w:numId="21">
    <w:abstractNumId w:val="80"/>
  </w:num>
  <w:num w:numId="22">
    <w:abstractNumId w:val="23"/>
  </w:num>
  <w:num w:numId="23">
    <w:abstractNumId w:val="11"/>
  </w:num>
  <w:num w:numId="24">
    <w:abstractNumId w:val="17"/>
  </w:num>
  <w:num w:numId="25">
    <w:abstractNumId w:val="45"/>
  </w:num>
  <w:num w:numId="26">
    <w:abstractNumId w:val="52"/>
  </w:num>
  <w:num w:numId="27">
    <w:abstractNumId w:val="0"/>
    <w:lvlOverride w:ilvl="0">
      <w:startOverride w:val="1"/>
    </w:lvlOverride>
  </w:num>
  <w:num w:numId="28">
    <w:abstractNumId w:val="70"/>
  </w:num>
  <w:num w:numId="29">
    <w:abstractNumId w:val="82"/>
  </w:num>
  <w:num w:numId="30">
    <w:abstractNumId w:val="39"/>
  </w:num>
  <w:num w:numId="31">
    <w:abstractNumId w:val="16"/>
  </w:num>
  <w:num w:numId="32">
    <w:abstractNumId w:val="88"/>
  </w:num>
  <w:num w:numId="33">
    <w:abstractNumId w:val="34"/>
  </w:num>
  <w:num w:numId="34">
    <w:abstractNumId w:val="58"/>
  </w:num>
  <w:num w:numId="35">
    <w:abstractNumId w:val="35"/>
  </w:num>
  <w:num w:numId="36">
    <w:abstractNumId w:val="15"/>
  </w:num>
  <w:num w:numId="37">
    <w:abstractNumId w:val="6"/>
  </w:num>
  <w:num w:numId="38">
    <w:abstractNumId w:val="59"/>
  </w:num>
  <w:num w:numId="39">
    <w:abstractNumId w:val="38"/>
  </w:num>
  <w:num w:numId="40">
    <w:abstractNumId w:val="9"/>
  </w:num>
  <w:num w:numId="41">
    <w:abstractNumId w:val="14"/>
  </w:num>
  <w:num w:numId="42">
    <w:abstractNumId w:val="48"/>
  </w:num>
  <w:num w:numId="43">
    <w:abstractNumId w:val="85"/>
  </w:num>
  <w:num w:numId="44">
    <w:abstractNumId w:val="76"/>
  </w:num>
  <w:num w:numId="45">
    <w:abstractNumId w:val="53"/>
  </w:num>
  <w:num w:numId="46">
    <w:abstractNumId w:val="42"/>
  </w:num>
  <w:num w:numId="47">
    <w:abstractNumId w:val="24"/>
  </w:num>
  <w:num w:numId="48">
    <w:abstractNumId w:val="31"/>
  </w:num>
  <w:num w:numId="49">
    <w:abstractNumId w:val="91"/>
  </w:num>
  <w:num w:numId="50">
    <w:abstractNumId w:val="94"/>
  </w:num>
  <w:num w:numId="51">
    <w:abstractNumId w:val="56"/>
  </w:num>
  <w:num w:numId="52">
    <w:abstractNumId w:val="19"/>
  </w:num>
  <w:num w:numId="53">
    <w:abstractNumId w:val="75"/>
  </w:num>
  <w:num w:numId="54">
    <w:abstractNumId w:val="44"/>
    <w:lvlOverride w:ilvl="0">
      <w:startOverride w:val="4"/>
    </w:lvlOverride>
  </w:num>
  <w:num w:numId="55">
    <w:abstractNumId w:val="67"/>
  </w:num>
  <w:num w:numId="56">
    <w:abstractNumId w:val="1"/>
  </w:num>
  <w:num w:numId="57">
    <w:abstractNumId w:val="28"/>
  </w:num>
  <w:num w:numId="58">
    <w:abstractNumId w:val="22"/>
  </w:num>
  <w:num w:numId="59">
    <w:abstractNumId w:val="68"/>
  </w:num>
  <w:num w:numId="60">
    <w:abstractNumId w:val="2"/>
  </w:num>
  <w:num w:numId="61">
    <w:abstractNumId w:val="79"/>
  </w:num>
  <w:num w:numId="62">
    <w:abstractNumId w:val="87"/>
  </w:num>
  <w:num w:numId="63">
    <w:abstractNumId w:val="20"/>
  </w:num>
  <w:num w:numId="64">
    <w:abstractNumId w:val="51"/>
  </w:num>
  <w:num w:numId="65">
    <w:abstractNumId w:val="84"/>
  </w:num>
  <w:num w:numId="66">
    <w:abstractNumId w:val="13"/>
  </w:num>
  <w:num w:numId="67">
    <w:abstractNumId w:val="40"/>
  </w:num>
  <w:num w:numId="68">
    <w:abstractNumId w:val="55"/>
  </w:num>
  <w:num w:numId="69">
    <w:abstractNumId w:val="64"/>
  </w:num>
  <w:num w:numId="70">
    <w:abstractNumId w:val="65"/>
  </w:num>
  <w:num w:numId="71">
    <w:abstractNumId w:val="60"/>
  </w:num>
  <w:num w:numId="72">
    <w:abstractNumId w:val="37"/>
  </w:num>
  <w:num w:numId="73">
    <w:abstractNumId w:val="90"/>
  </w:num>
  <w:num w:numId="74">
    <w:abstractNumId w:val="10"/>
  </w:num>
  <w:num w:numId="75">
    <w:abstractNumId w:val="7"/>
  </w:num>
  <w:num w:numId="76">
    <w:abstractNumId w:val="47"/>
  </w:num>
  <w:num w:numId="77">
    <w:abstractNumId w:val="46"/>
  </w:num>
  <w:num w:numId="78">
    <w:abstractNumId w:val="33"/>
  </w:num>
  <w:num w:numId="79">
    <w:abstractNumId w:val="43"/>
  </w:num>
  <w:num w:numId="80">
    <w:abstractNumId w:val="49"/>
  </w:num>
  <w:num w:numId="81">
    <w:abstractNumId w:val="86"/>
  </w:num>
  <w:num w:numId="82">
    <w:abstractNumId w:val="77"/>
  </w:num>
  <w:num w:numId="83">
    <w:abstractNumId w:val="8"/>
  </w:num>
  <w:num w:numId="84">
    <w:abstractNumId w:val="5"/>
  </w:num>
  <w:num w:numId="85">
    <w:abstractNumId w:val="44"/>
    <w:lvlOverride w:ilvl="0">
      <w:startOverride w:val="1"/>
    </w:lvlOverride>
  </w:num>
  <w:num w:numId="86">
    <w:abstractNumId w:val="4"/>
  </w:num>
  <w:num w:numId="87">
    <w:abstractNumId w:val="89"/>
  </w:num>
  <w:num w:numId="88">
    <w:abstractNumId w:val="69"/>
  </w:num>
  <w:num w:numId="89">
    <w:abstractNumId w:val="50"/>
  </w:num>
  <w:num w:numId="90">
    <w:abstractNumId w:val="92"/>
  </w:num>
  <w:num w:numId="91">
    <w:abstractNumId w:val="30"/>
  </w:num>
  <w:num w:numId="92">
    <w:abstractNumId w:val="62"/>
  </w:num>
  <w:num w:numId="93">
    <w:abstractNumId w:val="36"/>
  </w:num>
  <w:num w:numId="94">
    <w:abstractNumId w:val="73"/>
  </w:num>
  <w:num w:numId="95">
    <w:abstractNumId w:val="18"/>
  </w:num>
  <w:num w:numId="96">
    <w:abstractNumId w:val="12"/>
  </w:num>
  <w:num w:numId="97">
    <w:abstractNumId w:val="29"/>
  </w:num>
  <w:num w:numId="98">
    <w:abstractNumId w:val="26"/>
  </w:num>
  <w:numIdMacAtCleanup w:val="9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rosław Kuchta">
    <w15:presenceInfo w15:providerId="Windows Live" w15:userId="8f571b7848c072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08"/>
  <w:hyphenationZone w:val="425"/>
  <w:evenAndOddHeaders/>
  <w:displayHorizontalDrawingGridEvery w:val="0"/>
  <w:displayVerticalDrawingGridEvery w:val="0"/>
  <w:doNotUseMarginsForDrawingGridOrigin/>
  <w:noPunctuationKerning/>
  <w:characterSpacingControl w:val="doNotCompress"/>
  <w:hdrShapeDefaults>
    <o:shapedefaults v:ext="edit" spidmax="2049" fillcolor="white">
      <v:fill color="white"/>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ED"/>
    <w:rsid w:val="0000089C"/>
    <w:rsid w:val="00000E88"/>
    <w:rsid w:val="00001019"/>
    <w:rsid w:val="00001E33"/>
    <w:rsid w:val="000024DA"/>
    <w:rsid w:val="0000301C"/>
    <w:rsid w:val="000035A2"/>
    <w:rsid w:val="00003DA5"/>
    <w:rsid w:val="00004113"/>
    <w:rsid w:val="0000442A"/>
    <w:rsid w:val="0000458B"/>
    <w:rsid w:val="00005624"/>
    <w:rsid w:val="00005E0D"/>
    <w:rsid w:val="00006999"/>
    <w:rsid w:val="00007A9C"/>
    <w:rsid w:val="00010312"/>
    <w:rsid w:val="00011341"/>
    <w:rsid w:val="00011DC4"/>
    <w:rsid w:val="00011E1A"/>
    <w:rsid w:val="000126DB"/>
    <w:rsid w:val="00020D26"/>
    <w:rsid w:val="00021ACB"/>
    <w:rsid w:val="00021E2F"/>
    <w:rsid w:val="00022C75"/>
    <w:rsid w:val="00022E6A"/>
    <w:rsid w:val="00023325"/>
    <w:rsid w:val="00023823"/>
    <w:rsid w:val="00024DD4"/>
    <w:rsid w:val="0002663B"/>
    <w:rsid w:val="0002797B"/>
    <w:rsid w:val="000315E0"/>
    <w:rsid w:val="00031D0F"/>
    <w:rsid w:val="00032903"/>
    <w:rsid w:val="00033C91"/>
    <w:rsid w:val="00034428"/>
    <w:rsid w:val="00036EC8"/>
    <w:rsid w:val="000409D8"/>
    <w:rsid w:val="00041B70"/>
    <w:rsid w:val="00041D75"/>
    <w:rsid w:val="00042174"/>
    <w:rsid w:val="00042D48"/>
    <w:rsid w:val="00043AAC"/>
    <w:rsid w:val="00046787"/>
    <w:rsid w:val="000468C0"/>
    <w:rsid w:val="00047223"/>
    <w:rsid w:val="00051778"/>
    <w:rsid w:val="00051B54"/>
    <w:rsid w:val="00053803"/>
    <w:rsid w:val="00053F0A"/>
    <w:rsid w:val="00055798"/>
    <w:rsid w:val="00055DDC"/>
    <w:rsid w:val="00057AC4"/>
    <w:rsid w:val="00060E06"/>
    <w:rsid w:val="00060FB5"/>
    <w:rsid w:val="00061834"/>
    <w:rsid w:val="00061B4A"/>
    <w:rsid w:val="00062862"/>
    <w:rsid w:val="000632AC"/>
    <w:rsid w:val="00064636"/>
    <w:rsid w:val="0006487D"/>
    <w:rsid w:val="000648A1"/>
    <w:rsid w:val="0006540B"/>
    <w:rsid w:val="000673A7"/>
    <w:rsid w:val="000674BE"/>
    <w:rsid w:val="00067AB3"/>
    <w:rsid w:val="0007078E"/>
    <w:rsid w:val="00070DDE"/>
    <w:rsid w:val="00071716"/>
    <w:rsid w:val="00072AFB"/>
    <w:rsid w:val="0007303D"/>
    <w:rsid w:val="00074EE3"/>
    <w:rsid w:val="00075667"/>
    <w:rsid w:val="0007617F"/>
    <w:rsid w:val="0007636F"/>
    <w:rsid w:val="00076831"/>
    <w:rsid w:val="00076BE8"/>
    <w:rsid w:val="00077B71"/>
    <w:rsid w:val="00081555"/>
    <w:rsid w:val="00082B75"/>
    <w:rsid w:val="00083C48"/>
    <w:rsid w:val="000845A5"/>
    <w:rsid w:val="0008612E"/>
    <w:rsid w:val="00086AF4"/>
    <w:rsid w:val="00086BDB"/>
    <w:rsid w:val="0008788A"/>
    <w:rsid w:val="0009491F"/>
    <w:rsid w:val="000A2CE7"/>
    <w:rsid w:val="000A5152"/>
    <w:rsid w:val="000A6875"/>
    <w:rsid w:val="000B1092"/>
    <w:rsid w:val="000B160D"/>
    <w:rsid w:val="000B3DB7"/>
    <w:rsid w:val="000B44D0"/>
    <w:rsid w:val="000B53A5"/>
    <w:rsid w:val="000B54EF"/>
    <w:rsid w:val="000B6EFC"/>
    <w:rsid w:val="000C01B4"/>
    <w:rsid w:val="000C1EBA"/>
    <w:rsid w:val="000C1F42"/>
    <w:rsid w:val="000C35E4"/>
    <w:rsid w:val="000C4297"/>
    <w:rsid w:val="000C666E"/>
    <w:rsid w:val="000D0877"/>
    <w:rsid w:val="000D1343"/>
    <w:rsid w:val="000D35CE"/>
    <w:rsid w:val="000D63D4"/>
    <w:rsid w:val="000E0CBA"/>
    <w:rsid w:val="000E138A"/>
    <w:rsid w:val="000E4119"/>
    <w:rsid w:val="000E445B"/>
    <w:rsid w:val="000E44A4"/>
    <w:rsid w:val="000E4E22"/>
    <w:rsid w:val="000E4E69"/>
    <w:rsid w:val="000E6774"/>
    <w:rsid w:val="000E6EFD"/>
    <w:rsid w:val="000E707A"/>
    <w:rsid w:val="000E7252"/>
    <w:rsid w:val="000E7C1C"/>
    <w:rsid w:val="000F02CA"/>
    <w:rsid w:val="000F1E40"/>
    <w:rsid w:val="000F1F74"/>
    <w:rsid w:val="000F22C2"/>
    <w:rsid w:val="000F2D28"/>
    <w:rsid w:val="000F2E5F"/>
    <w:rsid w:val="000F407E"/>
    <w:rsid w:val="000F66B1"/>
    <w:rsid w:val="000F72D0"/>
    <w:rsid w:val="000F77D0"/>
    <w:rsid w:val="000F7A78"/>
    <w:rsid w:val="000F7F70"/>
    <w:rsid w:val="00102814"/>
    <w:rsid w:val="00102D41"/>
    <w:rsid w:val="00104CF4"/>
    <w:rsid w:val="001061B3"/>
    <w:rsid w:val="001068B4"/>
    <w:rsid w:val="00106D3B"/>
    <w:rsid w:val="00107596"/>
    <w:rsid w:val="00110B05"/>
    <w:rsid w:val="0011216B"/>
    <w:rsid w:val="0011351D"/>
    <w:rsid w:val="00116675"/>
    <w:rsid w:val="00116772"/>
    <w:rsid w:val="00121948"/>
    <w:rsid w:val="0012271D"/>
    <w:rsid w:val="00122EAB"/>
    <w:rsid w:val="0012326D"/>
    <w:rsid w:val="0012514E"/>
    <w:rsid w:val="001269C0"/>
    <w:rsid w:val="00127B55"/>
    <w:rsid w:val="00134F0B"/>
    <w:rsid w:val="00136038"/>
    <w:rsid w:val="001361C0"/>
    <w:rsid w:val="001366E0"/>
    <w:rsid w:val="001427BB"/>
    <w:rsid w:val="00146524"/>
    <w:rsid w:val="001465B4"/>
    <w:rsid w:val="00146767"/>
    <w:rsid w:val="001474E9"/>
    <w:rsid w:val="00147587"/>
    <w:rsid w:val="001479D9"/>
    <w:rsid w:val="001503E6"/>
    <w:rsid w:val="001506AF"/>
    <w:rsid w:val="00150E60"/>
    <w:rsid w:val="0015136C"/>
    <w:rsid w:val="00151646"/>
    <w:rsid w:val="00152C53"/>
    <w:rsid w:val="00152D91"/>
    <w:rsid w:val="00153D73"/>
    <w:rsid w:val="0015733A"/>
    <w:rsid w:val="00160547"/>
    <w:rsid w:val="00160AA1"/>
    <w:rsid w:val="00161F9F"/>
    <w:rsid w:val="00162413"/>
    <w:rsid w:val="0016250C"/>
    <w:rsid w:val="00163BAE"/>
    <w:rsid w:val="00163C49"/>
    <w:rsid w:val="0016408E"/>
    <w:rsid w:val="00164200"/>
    <w:rsid w:val="00164223"/>
    <w:rsid w:val="00164545"/>
    <w:rsid w:val="00164E47"/>
    <w:rsid w:val="0016722A"/>
    <w:rsid w:val="00167471"/>
    <w:rsid w:val="00170A09"/>
    <w:rsid w:val="0017136A"/>
    <w:rsid w:val="00171EE7"/>
    <w:rsid w:val="00173AA0"/>
    <w:rsid w:val="00173DA2"/>
    <w:rsid w:val="00174623"/>
    <w:rsid w:val="001750B9"/>
    <w:rsid w:val="00175735"/>
    <w:rsid w:val="001762D0"/>
    <w:rsid w:val="00180C4C"/>
    <w:rsid w:val="00181423"/>
    <w:rsid w:val="00181F7C"/>
    <w:rsid w:val="00183C0D"/>
    <w:rsid w:val="00187F2C"/>
    <w:rsid w:val="00191C53"/>
    <w:rsid w:val="00192D34"/>
    <w:rsid w:val="00192E32"/>
    <w:rsid w:val="001935A7"/>
    <w:rsid w:val="001944F2"/>
    <w:rsid w:val="0019578B"/>
    <w:rsid w:val="00196144"/>
    <w:rsid w:val="00197E2F"/>
    <w:rsid w:val="00197F93"/>
    <w:rsid w:val="001A0CE0"/>
    <w:rsid w:val="001A102E"/>
    <w:rsid w:val="001A2908"/>
    <w:rsid w:val="001A42F5"/>
    <w:rsid w:val="001A4DB8"/>
    <w:rsid w:val="001A5761"/>
    <w:rsid w:val="001B0839"/>
    <w:rsid w:val="001B0D19"/>
    <w:rsid w:val="001B1245"/>
    <w:rsid w:val="001B1389"/>
    <w:rsid w:val="001B2177"/>
    <w:rsid w:val="001B353F"/>
    <w:rsid w:val="001B38B4"/>
    <w:rsid w:val="001B4A9B"/>
    <w:rsid w:val="001B63F7"/>
    <w:rsid w:val="001B660D"/>
    <w:rsid w:val="001B6B51"/>
    <w:rsid w:val="001B71B2"/>
    <w:rsid w:val="001C0FE5"/>
    <w:rsid w:val="001C18B4"/>
    <w:rsid w:val="001C27F7"/>
    <w:rsid w:val="001C4FDC"/>
    <w:rsid w:val="001C6E6F"/>
    <w:rsid w:val="001C7147"/>
    <w:rsid w:val="001D0D9B"/>
    <w:rsid w:val="001D1920"/>
    <w:rsid w:val="001D25D3"/>
    <w:rsid w:val="001D3508"/>
    <w:rsid w:val="001D4223"/>
    <w:rsid w:val="001D4E08"/>
    <w:rsid w:val="001D4F80"/>
    <w:rsid w:val="001D5267"/>
    <w:rsid w:val="001D5BD0"/>
    <w:rsid w:val="001D6F2C"/>
    <w:rsid w:val="001E1914"/>
    <w:rsid w:val="001E1A24"/>
    <w:rsid w:val="001E1DC6"/>
    <w:rsid w:val="001E2C7A"/>
    <w:rsid w:val="001E3946"/>
    <w:rsid w:val="001E4B59"/>
    <w:rsid w:val="001E5EFC"/>
    <w:rsid w:val="001E6AA0"/>
    <w:rsid w:val="001E6ECC"/>
    <w:rsid w:val="001E6FEE"/>
    <w:rsid w:val="001E7E78"/>
    <w:rsid w:val="001F0F87"/>
    <w:rsid w:val="001F2157"/>
    <w:rsid w:val="001F269E"/>
    <w:rsid w:val="001F3AD9"/>
    <w:rsid w:val="001F40F5"/>
    <w:rsid w:val="001F47C9"/>
    <w:rsid w:val="001F4A6F"/>
    <w:rsid w:val="001F5C2B"/>
    <w:rsid w:val="001F7E3D"/>
    <w:rsid w:val="001F7E5E"/>
    <w:rsid w:val="00200D7E"/>
    <w:rsid w:val="00203837"/>
    <w:rsid w:val="00204125"/>
    <w:rsid w:val="00204280"/>
    <w:rsid w:val="0020585C"/>
    <w:rsid w:val="00207C28"/>
    <w:rsid w:val="002102D0"/>
    <w:rsid w:val="0021167C"/>
    <w:rsid w:val="00211B6F"/>
    <w:rsid w:val="00211F32"/>
    <w:rsid w:val="00215562"/>
    <w:rsid w:val="002176EC"/>
    <w:rsid w:val="002222F5"/>
    <w:rsid w:val="00222C8D"/>
    <w:rsid w:val="00222F54"/>
    <w:rsid w:val="002232A2"/>
    <w:rsid w:val="00223E3D"/>
    <w:rsid w:val="00224E44"/>
    <w:rsid w:val="00225CE6"/>
    <w:rsid w:val="00226F01"/>
    <w:rsid w:val="00227631"/>
    <w:rsid w:val="00231416"/>
    <w:rsid w:val="002321EA"/>
    <w:rsid w:val="00233203"/>
    <w:rsid w:val="002333CD"/>
    <w:rsid w:val="002336AE"/>
    <w:rsid w:val="00233BCC"/>
    <w:rsid w:val="00233CC6"/>
    <w:rsid w:val="00233CE3"/>
    <w:rsid w:val="00234451"/>
    <w:rsid w:val="002369C2"/>
    <w:rsid w:val="00236B9F"/>
    <w:rsid w:val="00240B37"/>
    <w:rsid w:val="00240B5B"/>
    <w:rsid w:val="002431DA"/>
    <w:rsid w:val="00243E5A"/>
    <w:rsid w:val="00244163"/>
    <w:rsid w:val="002441A7"/>
    <w:rsid w:val="00245ADA"/>
    <w:rsid w:val="00246537"/>
    <w:rsid w:val="002465DC"/>
    <w:rsid w:val="00246B0C"/>
    <w:rsid w:val="00247B06"/>
    <w:rsid w:val="00251CDA"/>
    <w:rsid w:val="00251DE4"/>
    <w:rsid w:val="00251EE6"/>
    <w:rsid w:val="002538C5"/>
    <w:rsid w:val="00254131"/>
    <w:rsid w:val="00254B1A"/>
    <w:rsid w:val="00260EEB"/>
    <w:rsid w:val="00261C3D"/>
    <w:rsid w:val="0026313A"/>
    <w:rsid w:val="0026383B"/>
    <w:rsid w:val="00263A50"/>
    <w:rsid w:val="00263F1B"/>
    <w:rsid w:val="00272231"/>
    <w:rsid w:val="00272D42"/>
    <w:rsid w:val="00272D62"/>
    <w:rsid w:val="00273339"/>
    <w:rsid w:val="00273752"/>
    <w:rsid w:val="00276F6E"/>
    <w:rsid w:val="002772E4"/>
    <w:rsid w:val="0027797E"/>
    <w:rsid w:val="00277C77"/>
    <w:rsid w:val="00282C54"/>
    <w:rsid w:val="00284457"/>
    <w:rsid w:val="00286B19"/>
    <w:rsid w:val="00286C2A"/>
    <w:rsid w:val="00287F73"/>
    <w:rsid w:val="00292156"/>
    <w:rsid w:val="00292CFA"/>
    <w:rsid w:val="0029336A"/>
    <w:rsid w:val="0029552B"/>
    <w:rsid w:val="00296547"/>
    <w:rsid w:val="002A37B3"/>
    <w:rsid w:val="002A5333"/>
    <w:rsid w:val="002A5EEE"/>
    <w:rsid w:val="002A65C6"/>
    <w:rsid w:val="002B1412"/>
    <w:rsid w:val="002B3B09"/>
    <w:rsid w:val="002C0AFF"/>
    <w:rsid w:val="002C1236"/>
    <w:rsid w:val="002C3F0E"/>
    <w:rsid w:val="002C4A9B"/>
    <w:rsid w:val="002C7103"/>
    <w:rsid w:val="002D0429"/>
    <w:rsid w:val="002D3626"/>
    <w:rsid w:val="002D38DE"/>
    <w:rsid w:val="002D495F"/>
    <w:rsid w:val="002D6009"/>
    <w:rsid w:val="002D64E7"/>
    <w:rsid w:val="002D7DBE"/>
    <w:rsid w:val="002E2BA5"/>
    <w:rsid w:val="002E3E56"/>
    <w:rsid w:val="002E446E"/>
    <w:rsid w:val="002E44D0"/>
    <w:rsid w:val="002E4BAB"/>
    <w:rsid w:val="002E4E80"/>
    <w:rsid w:val="002E5BE8"/>
    <w:rsid w:val="002E5D8B"/>
    <w:rsid w:val="002F3A92"/>
    <w:rsid w:val="002F3D7E"/>
    <w:rsid w:val="002F3E4E"/>
    <w:rsid w:val="002F6A1F"/>
    <w:rsid w:val="002F7155"/>
    <w:rsid w:val="002F7A51"/>
    <w:rsid w:val="002F7A94"/>
    <w:rsid w:val="00301394"/>
    <w:rsid w:val="0030335E"/>
    <w:rsid w:val="00303903"/>
    <w:rsid w:val="0030418D"/>
    <w:rsid w:val="0030540D"/>
    <w:rsid w:val="003062ED"/>
    <w:rsid w:val="00311881"/>
    <w:rsid w:val="00312644"/>
    <w:rsid w:val="00314A0D"/>
    <w:rsid w:val="0031518C"/>
    <w:rsid w:val="0031718A"/>
    <w:rsid w:val="0031725C"/>
    <w:rsid w:val="00322967"/>
    <w:rsid w:val="00322EA9"/>
    <w:rsid w:val="0032485D"/>
    <w:rsid w:val="00324AFB"/>
    <w:rsid w:val="00326781"/>
    <w:rsid w:val="00326CC1"/>
    <w:rsid w:val="00327925"/>
    <w:rsid w:val="00327DAD"/>
    <w:rsid w:val="003307D4"/>
    <w:rsid w:val="003324F8"/>
    <w:rsid w:val="0033263E"/>
    <w:rsid w:val="00333A0E"/>
    <w:rsid w:val="003346D6"/>
    <w:rsid w:val="0033677B"/>
    <w:rsid w:val="003371A8"/>
    <w:rsid w:val="00337737"/>
    <w:rsid w:val="00340269"/>
    <w:rsid w:val="003404D6"/>
    <w:rsid w:val="00341166"/>
    <w:rsid w:val="00342D86"/>
    <w:rsid w:val="00343899"/>
    <w:rsid w:val="00343BAD"/>
    <w:rsid w:val="0034721E"/>
    <w:rsid w:val="00351AE6"/>
    <w:rsid w:val="00351F02"/>
    <w:rsid w:val="003520D7"/>
    <w:rsid w:val="003522A4"/>
    <w:rsid w:val="00352808"/>
    <w:rsid w:val="00353693"/>
    <w:rsid w:val="00354E3F"/>
    <w:rsid w:val="00355FA2"/>
    <w:rsid w:val="00356C7D"/>
    <w:rsid w:val="003576C1"/>
    <w:rsid w:val="00360E02"/>
    <w:rsid w:val="003625A4"/>
    <w:rsid w:val="00363DD5"/>
    <w:rsid w:val="00372764"/>
    <w:rsid w:val="00374650"/>
    <w:rsid w:val="0037494E"/>
    <w:rsid w:val="00377D49"/>
    <w:rsid w:val="00385D50"/>
    <w:rsid w:val="00390B5E"/>
    <w:rsid w:val="00390C37"/>
    <w:rsid w:val="00390F4C"/>
    <w:rsid w:val="0039169A"/>
    <w:rsid w:val="00393078"/>
    <w:rsid w:val="003940A6"/>
    <w:rsid w:val="00394E61"/>
    <w:rsid w:val="00395A25"/>
    <w:rsid w:val="00396523"/>
    <w:rsid w:val="003975E8"/>
    <w:rsid w:val="00397FA5"/>
    <w:rsid w:val="003A151F"/>
    <w:rsid w:val="003A2046"/>
    <w:rsid w:val="003A207F"/>
    <w:rsid w:val="003A2F23"/>
    <w:rsid w:val="003A3178"/>
    <w:rsid w:val="003A32A7"/>
    <w:rsid w:val="003A37EC"/>
    <w:rsid w:val="003B2270"/>
    <w:rsid w:val="003B2C66"/>
    <w:rsid w:val="003B3BA2"/>
    <w:rsid w:val="003B3CE3"/>
    <w:rsid w:val="003B4E40"/>
    <w:rsid w:val="003B6685"/>
    <w:rsid w:val="003B6F07"/>
    <w:rsid w:val="003C25E7"/>
    <w:rsid w:val="003C277F"/>
    <w:rsid w:val="003C2CDB"/>
    <w:rsid w:val="003C2E6D"/>
    <w:rsid w:val="003C394F"/>
    <w:rsid w:val="003C56ED"/>
    <w:rsid w:val="003C64EA"/>
    <w:rsid w:val="003C6653"/>
    <w:rsid w:val="003C66CB"/>
    <w:rsid w:val="003D3752"/>
    <w:rsid w:val="003D45B8"/>
    <w:rsid w:val="003D48D6"/>
    <w:rsid w:val="003D504E"/>
    <w:rsid w:val="003D5298"/>
    <w:rsid w:val="003D6EB8"/>
    <w:rsid w:val="003D7168"/>
    <w:rsid w:val="003E0A58"/>
    <w:rsid w:val="003E1C5F"/>
    <w:rsid w:val="003E2A84"/>
    <w:rsid w:val="003E2FE3"/>
    <w:rsid w:val="003E39AF"/>
    <w:rsid w:val="003E4D6F"/>
    <w:rsid w:val="003E4EF8"/>
    <w:rsid w:val="003E62D9"/>
    <w:rsid w:val="003E6724"/>
    <w:rsid w:val="003E6E0B"/>
    <w:rsid w:val="003E7D0C"/>
    <w:rsid w:val="003F0522"/>
    <w:rsid w:val="003F1934"/>
    <w:rsid w:val="003F2084"/>
    <w:rsid w:val="003F224F"/>
    <w:rsid w:val="003F242A"/>
    <w:rsid w:val="003F28E1"/>
    <w:rsid w:val="003F38B4"/>
    <w:rsid w:val="003F48B8"/>
    <w:rsid w:val="003F5230"/>
    <w:rsid w:val="003F5DCC"/>
    <w:rsid w:val="003F6653"/>
    <w:rsid w:val="00400589"/>
    <w:rsid w:val="00405323"/>
    <w:rsid w:val="00405C25"/>
    <w:rsid w:val="004061F9"/>
    <w:rsid w:val="00406A5D"/>
    <w:rsid w:val="00407CCA"/>
    <w:rsid w:val="00410373"/>
    <w:rsid w:val="00410900"/>
    <w:rsid w:val="00413BFA"/>
    <w:rsid w:val="00415695"/>
    <w:rsid w:val="0041601C"/>
    <w:rsid w:val="0041786D"/>
    <w:rsid w:val="004216D4"/>
    <w:rsid w:val="0042240F"/>
    <w:rsid w:val="00422670"/>
    <w:rsid w:val="00425C77"/>
    <w:rsid w:val="00430D2E"/>
    <w:rsid w:val="00431159"/>
    <w:rsid w:val="004329A5"/>
    <w:rsid w:val="004347F3"/>
    <w:rsid w:val="00434CA7"/>
    <w:rsid w:val="004351A1"/>
    <w:rsid w:val="00436BD4"/>
    <w:rsid w:val="00437670"/>
    <w:rsid w:val="0044004D"/>
    <w:rsid w:val="00441BEA"/>
    <w:rsid w:val="0044246C"/>
    <w:rsid w:val="00442E97"/>
    <w:rsid w:val="004436C0"/>
    <w:rsid w:val="00443E7D"/>
    <w:rsid w:val="00445274"/>
    <w:rsid w:val="00445C27"/>
    <w:rsid w:val="00446D8F"/>
    <w:rsid w:val="00447073"/>
    <w:rsid w:val="00450427"/>
    <w:rsid w:val="00453D0A"/>
    <w:rsid w:val="0045579B"/>
    <w:rsid w:val="00456344"/>
    <w:rsid w:val="0045645A"/>
    <w:rsid w:val="0045783E"/>
    <w:rsid w:val="0046080F"/>
    <w:rsid w:val="00460EC4"/>
    <w:rsid w:val="00462A44"/>
    <w:rsid w:val="004633C1"/>
    <w:rsid w:val="00464EDD"/>
    <w:rsid w:val="004661A9"/>
    <w:rsid w:val="004672FF"/>
    <w:rsid w:val="00467638"/>
    <w:rsid w:val="00470F69"/>
    <w:rsid w:val="00471464"/>
    <w:rsid w:val="004718A2"/>
    <w:rsid w:val="00472851"/>
    <w:rsid w:val="00474877"/>
    <w:rsid w:val="00475160"/>
    <w:rsid w:val="00475947"/>
    <w:rsid w:val="0047768B"/>
    <w:rsid w:val="004830DE"/>
    <w:rsid w:val="00485975"/>
    <w:rsid w:val="00486A3F"/>
    <w:rsid w:val="0049064B"/>
    <w:rsid w:val="004907A3"/>
    <w:rsid w:val="00490854"/>
    <w:rsid w:val="004940B4"/>
    <w:rsid w:val="0049682B"/>
    <w:rsid w:val="00496ECC"/>
    <w:rsid w:val="004A001A"/>
    <w:rsid w:val="004A0C27"/>
    <w:rsid w:val="004A0C76"/>
    <w:rsid w:val="004A1853"/>
    <w:rsid w:val="004A1BBB"/>
    <w:rsid w:val="004A1F8A"/>
    <w:rsid w:val="004A24A1"/>
    <w:rsid w:val="004A32E3"/>
    <w:rsid w:val="004A4F4D"/>
    <w:rsid w:val="004B074D"/>
    <w:rsid w:val="004B0EDC"/>
    <w:rsid w:val="004B0F77"/>
    <w:rsid w:val="004B1E28"/>
    <w:rsid w:val="004B21FF"/>
    <w:rsid w:val="004B2CA8"/>
    <w:rsid w:val="004B2E68"/>
    <w:rsid w:val="004B31F3"/>
    <w:rsid w:val="004B38F1"/>
    <w:rsid w:val="004B4D18"/>
    <w:rsid w:val="004B6653"/>
    <w:rsid w:val="004B6FA3"/>
    <w:rsid w:val="004C1888"/>
    <w:rsid w:val="004C25DD"/>
    <w:rsid w:val="004C2FA1"/>
    <w:rsid w:val="004C38AF"/>
    <w:rsid w:val="004C602F"/>
    <w:rsid w:val="004C6194"/>
    <w:rsid w:val="004D0147"/>
    <w:rsid w:val="004D437E"/>
    <w:rsid w:val="004D43C8"/>
    <w:rsid w:val="004D5008"/>
    <w:rsid w:val="004D5252"/>
    <w:rsid w:val="004D7A11"/>
    <w:rsid w:val="004E03D8"/>
    <w:rsid w:val="004E0970"/>
    <w:rsid w:val="004E0D78"/>
    <w:rsid w:val="004E12E3"/>
    <w:rsid w:val="004E376A"/>
    <w:rsid w:val="004E477F"/>
    <w:rsid w:val="004E4969"/>
    <w:rsid w:val="004E4C55"/>
    <w:rsid w:val="004E69A1"/>
    <w:rsid w:val="004E75CF"/>
    <w:rsid w:val="004F0E88"/>
    <w:rsid w:val="004F38D7"/>
    <w:rsid w:val="004F3A16"/>
    <w:rsid w:val="004F3A46"/>
    <w:rsid w:val="004F3BF4"/>
    <w:rsid w:val="004F71F0"/>
    <w:rsid w:val="0050071F"/>
    <w:rsid w:val="00500812"/>
    <w:rsid w:val="00500DF9"/>
    <w:rsid w:val="00500FCF"/>
    <w:rsid w:val="0050197F"/>
    <w:rsid w:val="00503392"/>
    <w:rsid w:val="005035DF"/>
    <w:rsid w:val="0051024F"/>
    <w:rsid w:val="0051051E"/>
    <w:rsid w:val="00510734"/>
    <w:rsid w:val="00513CAF"/>
    <w:rsid w:val="00515FC4"/>
    <w:rsid w:val="00517F0F"/>
    <w:rsid w:val="005238C4"/>
    <w:rsid w:val="005265A9"/>
    <w:rsid w:val="005305E4"/>
    <w:rsid w:val="00532C9B"/>
    <w:rsid w:val="00535366"/>
    <w:rsid w:val="00536A53"/>
    <w:rsid w:val="00537AD6"/>
    <w:rsid w:val="00543FA2"/>
    <w:rsid w:val="005460F6"/>
    <w:rsid w:val="00546FC4"/>
    <w:rsid w:val="005505BC"/>
    <w:rsid w:val="005505F6"/>
    <w:rsid w:val="00551A42"/>
    <w:rsid w:val="00551B72"/>
    <w:rsid w:val="00551B89"/>
    <w:rsid w:val="005531E5"/>
    <w:rsid w:val="00553CFC"/>
    <w:rsid w:val="00554DED"/>
    <w:rsid w:val="00556CA8"/>
    <w:rsid w:val="005577F7"/>
    <w:rsid w:val="005600A3"/>
    <w:rsid w:val="005600CA"/>
    <w:rsid w:val="00561307"/>
    <w:rsid w:val="0056159F"/>
    <w:rsid w:val="00561BA5"/>
    <w:rsid w:val="00562DA0"/>
    <w:rsid w:val="005634CC"/>
    <w:rsid w:val="00564534"/>
    <w:rsid w:val="00565DEF"/>
    <w:rsid w:val="00567F51"/>
    <w:rsid w:val="00570D18"/>
    <w:rsid w:val="0057388A"/>
    <w:rsid w:val="005760DE"/>
    <w:rsid w:val="005769C6"/>
    <w:rsid w:val="00576FA0"/>
    <w:rsid w:val="005814E0"/>
    <w:rsid w:val="00582F63"/>
    <w:rsid w:val="00583038"/>
    <w:rsid w:val="005835F1"/>
    <w:rsid w:val="005850FA"/>
    <w:rsid w:val="00586516"/>
    <w:rsid w:val="00587E4E"/>
    <w:rsid w:val="0059138E"/>
    <w:rsid w:val="00592E5D"/>
    <w:rsid w:val="00593BFD"/>
    <w:rsid w:val="00595487"/>
    <w:rsid w:val="00595AC9"/>
    <w:rsid w:val="00595B97"/>
    <w:rsid w:val="00597AF1"/>
    <w:rsid w:val="005A012F"/>
    <w:rsid w:val="005A0D94"/>
    <w:rsid w:val="005A2A72"/>
    <w:rsid w:val="005A32D8"/>
    <w:rsid w:val="005A5FA7"/>
    <w:rsid w:val="005A6CF9"/>
    <w:rsid w:val="005A6DC0"/>
    <w:rsid w:val="005A71A1"/>
    <w:rsid w:val="005A78E2"/>
    <w:rsid w:val="005A7A4B"/>
    <w:rsid w:val="005B0253"/>
    <w:rsid w:val="005B0D36"/>
    <w:rsid w:val="005B2010"/>
    <w:rsid w:val="005B2DCC"/>
    <w:rsid w:val="005B45F4"/>
    <w:rsid w:val="005B63CD"/>
    <w:rsid w:val="005C33C8"/>
    <w:rsid w:val="005C38FC"/>
    <w:rsid w:val="005C3CD8"/>
    <w:rsid w:val="005C4A28"/>
    <w:rsid w:val="005C4B9C"/>
    <w:rsid w:val="005C5196"/>
    <w:rsid w:val="005C5EA4"/>
    <w:rsid w:val="005C7202"/>
    <w:rsid w:val="005D09D3"/>
    <w:rsid w:val="005D10A9"/>
    <w:rsid w:val="005D1E35"/>
    <w:rsid w:val="005D7439"/>
    <w:rsid w:val="005D753D"/>
    <w:rsid w:val="005D7927"/>
    <w:rsid w:val="005E006A"/>
    <w:rsid w:val="005E3911"/>
    <w:rsid w:val="005E4B63"/>
    <w:rsid w:val="005E5FA5"/>
    <w:rsid w:val="005E6454"/>
    <w:rsid w:val="005E7092"/>
    <w:rsid w:val="005E7C18"/>
    <w:rsid w:val="005F0A17"/>
    <w:rsid w:val="005F2186"/>
    <w:rsid w:val="005F45C8"/>
    <w:rsid w:val="005F49C3"/>
    <w:rsid w:val="005F4AA9"/>
    <w:rsid w:val="005F5047"/>
    <w:rsid w:val="005F5A49"/>
    <w:rsid w:val="006008DB"/>
    <w:rsid w:val="00601347"/>
    <w:rsid w:val="0060280B"/>
    <w:rsid w:val="006055B0"/>
    <w:rsid w:val="00605B33"/>
    <w:rsid w:val="00605B7D"/>
    <w:rsid w:val="0060601D"/>
    <w:rsid w:val="0060650E"/>
    <w:rsid w:val="00607CBB"/>
    <w:rsid w:val="00610B16"/>
    <w:rsid w:val="0061124B"/>
    <w:rsid w:val="0061138A"/>
    <w:rsid w:val="00615486"/>
    <w:rsid w:val="006201E4"/>
    <w:rsid w:val="0062069D"/>
    <w:rsid w:val="00620ED0"/>
    <w:rsid w:val="00621BBE"/>
    <w:rsid w:val="006238C6"/>
    <w:rsid w:val="0062478C"/>
    <w:rsid w:val="0062578C"/>
    <w:rsid w:val="006265C6"/>
    <w:rsid w:val="0062797C"/>
    <w:rsid w:val="006306DE"/>
    <w:rsid w:val="006319BA"/>
    <w:rsid w:val="0063238F"/>
    <w:rsid w:val="006337E3"/>
    <w:rsid w:val="006343ED"/>
    <w:rsid w:val="0063468A"/>
    <w:rsid w:val="006364C3"/>
    <w:rsid w:val="00642D63"/>
    <w:rsid w:val="00643933"/>
    <w:rsid w:val="0064491E"/>
    <w:rsid w:val="006457AF"/>
    <w:rsid w:val="00646FFB"/>
    <w:rsid w:val="00650B60"/>
    <w:rsid w:val="00651B3E"/>
    <w:rsid w:val="00651C77"/>
    <w:rsid w:val="00651D52"/>
    <w:rsid w:val="00653508"/>
    <w:rsid w:val="00653C6F"/>
    <w:rsid w:val="006557D3"/>
    <w:rsid w:val="0065655A"/>
    <w:rsid w:val="006575D6"/>
    <w:rsid w:val="006577A8"/>
    <w:rsid w:val="00657DC8"/>
    <w:rsid w:val="006612E5"/>
    <w:rsid w:val="00661ABC"/>
    <w:rsid w:val="00663892"/>
    <w:rsid w:val="00664B01"/>
    <w:rsid w:val="00664F79"/>
    <w:rsid w:val="006656EB"/>
    <w:rsid w:val="0066657A"/>
    <w:rsid w:val="00666E38"/>
    <w:rsid w:val="00667E60"/>
    <w:rsid w:val="0067004C"/>
    <w:rsid w:val="006710A2"/>
    <w:rsid w:val="006712D7"/>
    <w:rsid w:val="00671307"/>
    <w:rsid w:val="00672092"/>
    <w:rsid w:val="00674461"/>
    <w:rsid w:val="0067524B"/>
    <w:rsid w:val="00676BCB"/>
    <w:rsid w:val="00680A8B"/>
    <w:rsid w:val="006813A2"/>
    <w:rsid w:val="00683F05"/>
    <w:rsid w:val="00686841"/>
    <w:rsid w:val="00686F39"/>
    <w:rsid w:val="00690067"/>
    <w:rsid w:val="006914B4"/>
    <w:rsid w:val="006915E5"/>
    <w:rsid w:val="00691EB4"/>
    <w:rsid w:val="00694774"/>
    <w:rsid w:val="00695396"/>
    <w:rsid w:val="006955E1"/>
    <w:rsid w:val="006A1441"/>
    <w:rsid w:val="006A4EB5"/>
    <w:rsid w:val="006A6D1B"/>
    <w:rsid w:val="006B05E5"/>
    <w:rsid w:val="006B10A1"/>
    <w:rsid w:val="006B6AE2"/>
    <w:rsid w:val="006B6D94"/>
    <w:rsid w:val="006B7087"/>
    <w:rsid w:val="006B76EB"/>
    <w:rsid w:val="006C076C"/>
    <w:rsid w:val="006C276F"/>
    <w:rsid w:val="006C2EDF"/>
    <w:rsid w:val="006C35A9"/>
    <w:rsid w:val="006C42AC"/>
    <w:rsid w:val="006C72A4"/>
    <w:rsid w:val="006C7758"/>
    <w:rsid w:val="006C7E1C"/>
    <w:rsid w:val="006D65D1"/>
    <w:rsid w:val="006D6BEA"/>
    <w:rsid w:val="006D76B0"/>
    <w:rsid w:val="006D7C5C"/>
    <w:rsid w:val="006D7CFC"/>
    <w:rsid w:val="006E0BC4"/>
    <w:rsid w:val="006E1AA1"/>
    <w:rsid w:val="006E2148"/>
    <w:rsid w:val="006E2AF3"/>
    <w:rsid w:val="006E310E"/>
    <w:rsid w:val="006E482A"/>
    <w:rsid w:val="006E55C6"/>
    <w:rsid w:val="006E749F"/>
    <w:rsid w:val="006F0713"/>
    <w:rsid w:val="006F2B03"/>
    <w:rsid w:val="006F3AED"/>
    <w:rsid w:val="006F3BEA"/>
    <w:rsid w:val="006F52EE"/>
    <w:rsid w:val="006F564C"/>
    <w:rsid w:val="006F6954"/>
    <w:rsid w:val="00701E5B"/>
    <w:rsid w:val="007020D7"/>
    <w:rsid w:val="00702E2F"/>
    <w:rsid w:val="00704DBA"/>
    <w:rsid w:val="00705A4D"/>
    <w:rsid w:val="007069B6"/>
    <w:rsid w:val="00706DEE"/>
    <w:rsid w:val="00706F6E"/>
    <w:rsid w:val="007107FD"/>
    <w:rsid w:val="00711D86"/>
    <w:rsid w:val="0071311A"/>
    <w:rsid w:val="007170F0"/>
    <w:rsid w:val="00720127"/>
    <w:rsid w:val="00720932"/>
    <w:rsid w:val="007211DD"/>
    <w:rsid w:val="00722F36"/>
    <w:rsid w:val="00724CED"/>
    <w:rsid w:val="0072529B"/>
    <w:rsid w:val="00725771"/>
    <w:rsid w:val="00725BE2"/>
    <w:rsid w:val="00732260"/>
    <w:rsid w:val="00733F0F"/>
    <w:rsid w:val="0073507A"/>
    <w:rsid w:val="0074186C"/>
    <w:rsid w:val="00741C8C"/>
    <w:rsid w:val="00746DC2"/>
    <w:rsid w:val="00747C22"/>
    <w:rsid w:val="00750874"/>
    <w:rsid w:val="00750E0E"/>
    <w:rsid w:val="00754910"/>
    <w:rsid w:val="00756645"/>
    <w:rsid w:val="0075795B"/>
    <w:rsid w:val="00760CE1"/>
    <w:rsid w:val="00761D5C"/>
    <w:rsid w:val="00761EB1"/>
    <w:rsid w:val="00765076"/>
    <w:rsid w:val="00766415"/>
    <w:rsid w:val="007711AA"/>
    <w:rsid w:val="00772352"/>
    <w:rsid w:val="0077244B"/>
    <w:rsid w:val="00773B05"/>
    <w:rsid w:val="007744CE"/>
    <w:rsid w:val="00774EC3"/>
    <w:rsid w:val="00775EB1"/>
    <w:rsid w:val="00781798"/>
    <w:rsid w:val="0078360A"/>
    <w:rsid w:val="00784517"/>
    <w:rsid w:val="00786DA6"/>
    <w:rsid w:val="00787977"/>
    <w:rsid w:val="0079028C"/>
    <w:rsid w:val="00790E05"/>
    <w:rsid w:val="00793335"/>
    <w:rsid w:val="00794B52"/>
    <w:rsid w:val="0079659A"/>
    <w:rsid w:val="007A1A24"/>
    <w:rsid w:val="007A3E4A"/>
    <w:rsid w:val="007A53B2"/>
    <w:rsid w:val="007A6A90"/>
    <w:rsid w:val="007B04A6"/>
    <w:rsid w:val="007B6691"/>
    <w:rsid w:val="007C1E4D"/>
    <w:rsid w:val="007C4992"/>
    <w:rsid w:val="007C63B7"/>
    <w:rsid w:val="007C6851"/>
    <w:rsid w:val="007C735F"/>
    <w:rsid w:val="007D074E"/>
    <w:rsid w:val="007D64A5"/>
    <w:rsid w:val="007D6C6C"/>
    <w:rsid w:val="007D79FB"/>
    <w:rsid w:val="007E0575"/>
    <w:rsid w:val="007E0B65"/>
    <w:rsid w:val="007E23FE"/>
    <w:rsid w:val="007E341F"/>
    <w:rsid w:val="007E376F"/>
    <w:rsid w:val="007E4D34"/>
    <w:rsid w:val="007E6326"/>
    <w:rsid w:val="007E64D7"/>
    <w:rsid w:val="007E73C7"/>
    <w:rsid w:val="007F0744"/>
    <w:rsid w:val="007F154D"/>
    <w:rsid w:val="007F2E09"/>
    <w:rsid w:val="007F3ED4"/>
    <w:rsid w:val="007F4637"/>
    <w:rsid w:val="007F4DE5"/>
    <w:rsid w:val="007F59D2"/>
    <w:rsid w:val="007F6975"/>
    <w:rsid w:val="007F71C5"/>
    <w:rsid w:val="007F7951"/>
    <w:rsid w:val="00801160"/>
    <w:rsid w:val="00801BE5"/>
    <w:rsid w:val="00801E9A"/>
    <w:rsid w:val="0080264A"/>
    <w:rsid w:val="00803339"/>
    <w:rsid w:val="00804219"/>
    <w:rsid w:val="008044BF"/>
    <w:rsid w:val="00805990"/>
    <w:rsid w:val="008067A8"/>
    <w:rsid w:val="008069DA"/>
    <w:rsid w:val="00807987"/>
    <w:rsid w:val="00811FF8"/>
    <w:rsid w:val="00812768"/>
    <w:rsid w:val="00815E1A"/>
    <w:rsid w:val="008177A4"/>
    <w:rsid w:val="0082038E"/>
    <w:rsid w:val="00821DEF"/>
    <w:rsid w:val="00822A94"/>
    <w:rsid w:val="00824F43"/>
    <w:rsid w:val="0082527D"/>
    <w:rsid w:val="00826165"/>
    <w:rsid w:val="008263FE"/>
    <w:rsid w:val="0082762F"/>
    <w:rsid w:val="008304DE"/>
    <w:rsid w:val="00832062"/>
    <w:rsid w:val="00832837"/>
    <w:rsid w:val="00832B28"/>
    <w:rsid w:val="008333C1"/>
    <w:rsid w:val="00834226"/>
    <w:rsid w:val="00835064"/>
    <w:rsid w:val="00840C12"/>
    <w:rsid w:val="008430A4"/>
    <w:rsid w:val="00843980"/>
    <w:rsid w:val="00843A00"/>
    <w:rsid w:val="00847A86"/>
    <w:rsid w:val="008505E1"/>
    <w:rsid w:val="00850639"/>
    <w:rsid w:val="00850734"/>
    <w:rsid w:val="008528E8"/>
    <w:rsid w:val="008529B6"/>
    <w:rsid w:val="00852FF8"/>
    <w:rsid w:val="008530F2"/>
    <w:rsid w:val="008531D5"/>
    <w:rsid w:val="008538B8"/>
    <w:rsid w:val="008579B5"/>
    <w:rsid w:val="0086073E"/>
    <w:rsid w:val="008629FC"/>
    <w:rsid w:val="00864746"/>
    <w:rsid w:val="008655F6"/>
    <w:rsid w:val="00865C31"/>
    <w:rsid w:val="008664DB"/>
    <w:rsid w:val="008666FE"/>
    <w:rsid w:val="00866F2F"/>
    <w:rsid w:val="00871155"/>
    <w:rsid w:val="008733EB"/>
    <w:rsid w:val="008778EF"/>
    <w:rsid w:val="00880589"/>
    <w:rsid w:val="0088097A"/>
    <w:rsid w:val="0088376A"/>
    <w:rsid w:val="0088515D"/>
    <w:rsid w:val="00887FC6"/>
    <w:rsid w:val="008905F4"/>
    <w:rsid w:val="0089144A"/>
    <w:rsid w:val="00892B19"/>
    <w:rsid w:val="008972A0"/>
    <w:rsid w:val="008A0BF6"/>
    <w:rsid w:val="008A1ACB"/>
    <w:rsid w:val="008A21AA"/>
    <w:rsid w:val="008A38BA"/>
    <w:rsid w:val="008A5971"/>
    <w:rsid w:val="008A5DDC"/>
    <w:rsid w:val="008A673D"/>
    <w:rsid w:val="008A6B87"/>
    <w:rsid w:val="008A6CA4"/>
    <w:rsid w:val="008A6EBD"/>
    <w:rsid w:val="008A76EE"/>
    <w:rsid w:val="008B0365"/>
    <w:rsid w:val="008B198B"/>
    <w:rsid w:val="008B2563"/>
    <w:rsid w:val="008B328E"/>
    <w:rsid w:val="008B3F57"/>
    <w:rsid w:val="008B4391"/>
    <w:rsid w:val="008B4431"/>
    <w:rsid w:val="008B47CA"/>
    <w:rsid w:val="008B54E7"/>
    <w:rsid w:val="008B6AC9"/>
    <w:rsid w:val="008B7107"/>
    <w:rsid w:val="008C16D7"/>
    <w:rsid w:val="008C648A"/>
    <w:rsid w:val="008D023B"/>
    <w:rsid w:val="008D02FF"/>
    <w:rsid w:val="008D0ABF"/>
    <w:rsid w:val="008D1623"/>
    <w:rsid w:val="008D1D7F"/>
    <w:rsid w:val="008D32AB"/>
    <w:rsid w:val="008D3B08"/>
    <w:rsid w:val="008D4FA3"/>
    <w:rsid w:val="008D5279"/>
    <w:rsid w:val="008D549B"/>
    <w:rsid w:val="008D6E98"/>
    <w:rsid w:val="008D747B"/>
    <w:rsid w:val="008E2717"/>
    <w:rsid w:val="008E2BA2"/>
    <w:rsid w:val="008E312C"/>
    <w:rsid w:val="008E4FED"/>
    <w:rsid w:val="008E634B"/>
    <w:rsid w:val="008E6F8B"/>
    <w:rsid w:val="008F1661"/>
    <w:rsid w:val="008F32F2"/>
    <w:rsid w:val="008F4019"/>
    <w:rsid w:val="008F5219"/>
    <w:rsid w:val="008F6EB3"/>
    <w:rsid w:val="00900E25"/>
    <w:rsid w:val="00901650"/>
    <w:rsid w:val="00901721"/>
    <w:rsid w:val="00902BCC"/>
    <w:rsid w:val="0090353E"/>
    <w:rsid w:val="00903910"/>
    <w:rsid w:val="009039A2"/>
    <w:rsid w:val="009059F1"/>
    <w:rsid w:val="009113C7"/>
    <w:rsid w:val="00911902"/>
    <w:rsid w:val="00911A66"/>
    <w:rsid w:val="009124FB"/>
    <w:rsid w:val="00912B23"/>
    <w:rsid w:val="00914E4F"/>
    <w:rsid w:val="00915115"/>
    <w:rsid w:val="0091550E"/>
    <w:rsid w:val="009169AE"/>
    <w:rsid w:val="00916BB0"/>
    <w:rsid w:val="00916C81"/>
    <w:rsid w:val="009176D7"/>
    <w:rsid w:val="00917D3C"/>
    <w:rsid w:val="0092171E"/>
    <w:rsid w:val="00924884"/>
    <w:rsid w:val="00926AD5"/>
    <w:rsid w:val="0092722C"/>
    <w:rsid w:val="009303DD"/>
    <w:rsid w:val="0093061E"/>
    <w:rsid w:val="00931392"/>
    <w:rsid w:val="00932064"/>
    <w:rsid w:val="00932740"/>
    <w:rsid w:val="009329E9"/>
    <w:rsid w:val="0093335B"/>
    <w:rsid w:val="00934AAA"/>
    <w:rsid w:val="0093519F"/>
    <w:rsid w:val="00935339"/>
    <w:rsid w:val="009368E7"/>
    <w:rsid w:val="00937513"/>
    <w:rsid w:val="00941411"/>
    <w:rsid w:val="00944BF6"/>
    <w:rsid w:val="00945553"/>
    <w:rsid w:val="00946047"/>
    <w:rsid w:val="00946C8E"/>
    <w:rsid w:val="009475AC"/>
    <w:rsid w:val="0095000B"/>
    <w:rsid w:val="00951763"/>
    <w:rsid w:val="00954E28"/>
    <w:rsid w:val="00955594"/>
    <w:rsid w:val="009556EF"/>
    <w:rsid w:val="009569E1"/>
    <w:rsid w:val="00957296"/>
    <w:rsid w:val="009612EC"/>
    <w:rsid w:val="00961977"/>
    <w:rsid w:val="009619D8"/>
    <w:rsid w:val="00962738"/>
    <w:rsid w:val="00965B0B"/>
    <w:rsid w:val="00967876"/>
    <w:rsid w:val="00970FA3"/>
    <w:rsid w:val="00972844"/>
    <w:rsid w:val="00972882"/>
    <w:rsid w:val="00974831"/>
    <w:rsid w:val="009755EA"/>
    <w:rsid w:val="00975826"/>
    <w:rsid w:val="00975A4A"/>
    <w:rsid w:val="009767A4"/>
    <w:rsid w:val="00976DC7"/>
    <w:rsid w:val="009775C4"/>
    <w:rsid w:val="00986A27"/>
    <w:rsid w:val="00986F90"/>
    <w:rsid w:val="00987706"/>
    <w:rsid w:val="00987933"/>
    <w:rsid w:val="009911C6"/>
    <w:rsid w:val="00991D85"/>
    <w:rsid w:val="00992309"/>
    <w:rsid w:val="0099275B"/>
    <w:rsid w:val="00992C41"/>
    <w:rsid w:val="009932FA"/>
    <w:rsid w:val="00995781"/>
    <w:rsid w:val="00997CD5"/>
    <w:rsid w:val="009A0A0B"/>
    <w:rsid w:val="009A0F6C"/>
    <w:rsid w:val="009A0FD9"/>
    <w:rsid w:val="009A180C"/>
    <w:rsid w:val="009A1933"/>
    <w:rsid w:val="009A1C51"/>
    <w:rsid w:val="009A22E9"/>
    <w:rsid w:val="009A2AFA"/>
    <w:rsid w:val="009A4208"/>
    <w:rsid w:val="009A6C94"/>
    <w:rsid w:val="009B061F"/>
    <w:rsid w:val="009B063F"/>
    <w:rsid w:val="009B08A0"/>
    <w:rsid w:val="009B08FA"/>
    <w:rsid w:val="009B0F91"/>
    <w:rsid w:val="009B155A"/>
    <w:rsid w:val="009B39A7"/>
    <w:rsid w:val="009B5E6C"/>
    <w:rsid w:val="009B7DBE"/>
    <w:rsid w:val="009C0942"/>
    <w:rsid w:val="009C0F24"/>
    <w:rsid w:val="009C1D72"/>
    <w:rsid w:val="009C447B"/>
    <w:rsid w:val="009D3455"/>
    <w:rsid w:val="009E0595"/>
    <w:rsid w:val="009E05BF"/>
    <w:rsid w:val="009E370F"/>
    <w:rsid w:val="009E3877"/>
    <w:rsid w:val="009E7359"/>
    <w:rsid w:val="009F2D53"/>
    <w:rsid w:val="009F2E78"/>
    <w:rsid w:val="009F730A"/>
    <w:rsid w:val="009F743D"/>
    <w:rsid w:val="00A01F39"/>
    <w:rsid w:val="00A029F2"/>
    <w:rsid w:val="00A03428"/>
    <w:rsid w:val="00A045C0"/>
    <w:rsid w:val="00A052A5"/>
    <w:rsid w:val="00A058DC"/>
    <w:rsid w:val="00A058E1"/>
    <w:rsid w:val="00A05A83"/>
    <w:rsid w:val="00A065C1"/>
    <w:rsid w:val="00A06B42"/>
    <w:rsid w:val="00A10FA4"/>
    <w:rsid w:val="00A12A71"/>
    <w:rsid w:val="00A133CF"/>
    <w:rsid w:val="00A136A2"/>
    <w:rsid w:val="00A1424A"/>
    <w:rsid w:val="00A15F23"/>
    <w:rsid w:val="00A1658D"/>
    <w:rsid w:val="00A16CB5"/>
    <w:rsid w:val="00A206AA"/>
    <w:rsid w:val="00A219B1"/>
    <w:rsid w:val="00A22256"/>
    <w:rsid w:val="00A22987"/>
    <w:rsid w:val="00A25BA3"/>
    <w:rsid w:val="00A27C47"/>
    <w:rsid w:val="00A32A6E"/>
    <w:rsid w:val="00A32CE0"/>
    <w:rsid w:val="00A33377"/>
    <w:rsid w:val="00A338EF"/>
    <w:rsid w:val="00A35399"/>
    <w:rsid w:val="00A368A0"/>
    <w:rsid w:val="00A36A31"/>
    <w:rsid w:val="00A36C0C"/>
    <w:rsid w:val="00A41037"/>
    <w:rsid w:val="00A42EDA"/>
    <w:rsid w:val="00A43047"/>
    <w:rsid w:val="00A44230"/>
    <w:rsid w:val="00A44FD5"/>
    <w:rsid w:val="00A459BE"/>
    <w:rsid w:val="00A4621D"/>
    <w:rsid w:val="00A465A7"/>
    <w:rsid w:val="00A47542"/>
    <w:rsid w:val="00A506F8"/>
    <w:rsid w:val="00A53386"/>
    <w:rsid w:val="00A5346C"/>
    <w:rsid w:val="00A54A45"/>
    <w:rsid w:val="00A55307"/>
    <w:rsid w:val="00A57372"/>
    <w:rsid w:val="00A61973"/>
    <w:rsid w:val="00A63EFA"/>
    <w:rsid w:val="00A6604A"/>
    <w:rsid w:val="00A66A51"/>
    <w:rsid w:val="00A678F5"/>
    <w:rsid w:val="00A67A0B"/>
    <w:rsid w:val="00A72278"/>
    <w:rsid w:val="00A75A81"/>
    <w:rsid w:val="00A76754"/>
    <w:rsid w:val="00A77AFF"/>
    <w:rsid w:val="00A814D2"/>
    <w:rsid w:val="00A817C6"/>
    <w:rsid w:val="00A823FB"/>
    <w:rsid w:val="00A8725E"/>
    <w:rsid w:val="00A90271"/>
    <w:rsid w:val="00A90EF7"/>
    <w:rsid w:val="00A911B6"/>
    <w:rsid w:val="00A91445"/>
    <w:rsid w:val="00A91999"/>
    <w:rsid w:val="00A92A74"/>
    <w:rsid w:val="00A9327A"/>
    <w:rsid w:val="00A9347D"/>
    <w:rsid w:val="00A9586B"/>
    <w:rsid w:val="00A95873"/>
    <w:rsid w:val="00A96B82"/>
    <w:rsid w:val="00A97D40"/>
    <w:rsid w:val="00AA2B9F"/>
    <w:rsid w:val="00AA3578"/>
    <w:rsid w:val="00AA4265"/>
    <w:rsid w:val="00AA5164"/>
    <w:rsid w:val="00AA5214"/>
    <w:rsid w:val="00AA758F"/>
    <w:rsid w:val="00AB44DB"/>
    <w:rsid w:val="00AB45DA"/>
    <w:rsid w:val="00AB64F2"/>
    <w:rsid w:val="00AB65C8"/>
    <w:rsid w:val="00AC08F2"/>
    <w:rsid w:val="00AC0CBB"/>
    <w:rsid w:val="00AC14CE"/>
    <w:rsid w:val="00AC1828"/>
    <w:rsid w:val="00AC191E"/>
    <w:rsid w:val="00AC2FAD"/>
    <w:rsid w:val="00AC4B45"/>
    <w:rsid w:val="00AC56B3"/>
    <w:rsid w:val="00AC5A7F"/>
    <w:rsid w:val="00AC63A0"/>
    <w:rsid w:val="00AC7BCE"/>
    <w:rsid w:val="00AD0ED1"/>
    <w:rsid w:val="00AD19BC"/>
    <w:rsid w:val="00AD23F9"/>
    <w:rsid w:val="00AD3B99"/>
    <w:rsid w:val="00AD52A4"/>
    <w:rsid w:val="00AD5C76"/>
    <w:rsid w:val="00AD7C8A"/>
    <w:rsid w:val="00AE03E7"/>
    <w:rsid w:val="00AE0B7E"/>
    <w:rsid w:val="00AE0E6C"/>
    <w:rsid w:val="00AE173B"/>
    <w:rsid w:val="00AE176C"/>
    <w:rsid w:val="00AE1F15"/>
    <w:rsid w:val="00AE78F1"/>
    <w:rsid w:val="00AF5B5C"/>
    <w:rsid w:val="00AF6030"/>
    <w:rsid w:val="00AF62FC"/>
    <w:rsid w:val="00AF6CA4"/>
    <w:rsid w:val="00AF7FF8"/>
    <w:rsid w:val="00B02328"/>
    <w:rsid w:val="00B02BC8"/>
    <w:rsid w:val="00B0398C"/>
    <w:rsid w:val="00B06115"/>
    <w:rsid w:val="00B07A5F"/>
    <w:rsid w:val="00B10623"/>
    <w:rsid w:val="00B10C8E"/>
    <w:rsid w:val="00B10D0D"/>
    <w:rsid w:val="00B11EF2"/>
    <w:rsid w:val="00B13F28"/>
    <w:rsid w:val="00B155C0"/>
    <w:rsid w:val="00B16494"/>
    <w:rsid w:val="00B203E3"/>
    <w:rsid w:val="00B20496"/>
    <w:rsid w:val="00B209C9"/>
    <w:rsid w:val="00B211DF"/>
    <w:rsid w:val="00B21861"/>
    <w:rsid w:val="00B22289"/>
    <w:rsid w:val="00B22FFD"/>
    <w:rsid w:val="00B2389A"/>
    <w:rsid w:val="00B24CD4"/>
    <w:rsid w:val="00B277BA"/>
    <w:rsid w:val="00B27A39"/>
    <w:rsid w:val="00B27D8D"/>
    <w:rsid w:val="00B27DE5"/>
    <w:rsid w:val="00B31558"/>
    <w:rsid w:val="00B33DB4"/>
    <w:rsid w:val="00B34440"/>
    <w:rsid w:val="00B35487"/>
    <w:rsid w:val="00B35D59"/>
    <w:rsid w:val="00B40C25"/>
    <w:rsid w:val="00B4208A"/>
    <w:rsid w:val="00B429ED"/>
    <w:rsid w:val="00B43969"/>
    <w:rsid w:val="00B46DB2"/>
    <w:rsid w:val="00B503A3"/>
    <w:rsid w:val="00B503D5"/>
    <w:rsid w:val="00B50C8C"/>
    <w:rsid w:val="00B52E59"/>
    <w:rsid w:val="00B533AE"/>
    <w:rsid w:val="00B54938"/>
    <w:rsid w:val="00B57098"/>
    <w:rsid w:val="00B6111E"/>
    <w:rsid w:val="00B626EF"/>
    <w:rsid w:val="00B62C9C"/>
    <w:rsid w:val="00B62E44"/>
    <w:rsid w:val="00B63121"/>
    <w:rsid w:val="00B63D1D"/>
    <w:rsid w:val="00B64263"/>
    <w:rsid w:val="00B64AEB"/>
    <w:rsid w:val="00B64C31"/>
    <w:rsid w:val="00B650FD"/>
    <w:rsid w:val="00B65F82"/>
    <w:rsid w:val="00B6618C"/>
    <w:rsid w:val="00B662C1"/>
    <w:rsid w:val="00B67971"/>
    <w:rsid w:val="00B73EBF"/>
    <w:rsid w:val="00B74E5B"/>
    <w:rsid w:val="00B76100"/>
    <w:rsid w:val="00B77EF6"/>
    <w:rsid w:val="00B85154"/>
    <w:rsid w:val="00B86632"/>
    <w:rsid w:val="00B87FF7"/>
    <w:rsid w:val="00B9100C"/>
    <w:rsid w:val="00B91137"/>
    <w:rsid w:val="00B92CB9"/>
    <w:rsid w:val="00B93FF1"/>
    <w:rsid w:val="00B94156"/>
    <w:rsid w:val="00B95856"/>
    <w:rsid w:val="00B9662E"/>
    <w:rsid w:val="00B9699A"/>
    <w:rsid w:val="00B969EE"/>
    <w:rsid w:val="00BA1A37"/>
    <w:rsid w:val="00BA272E"/>
    <w:rsid w:val="00BA2AA2"/>
    <w:rsid w:val="00BA6CB8"/>
    <w:rsid w:val="00BA6F71"/>
    <w:rsid w:val="00BB069B"/>
    <w:rsid w:val="00BB0DDE"/>
    <w:rsid w:val="00BB1618"/>
    <w:rsid w:val="00BB18FD"/>
    <w:rsid w:val="00BB271C"/>
    <w:rsid w:val="00BB3494"/>
    <w:rsid w:val="00BB4633"/>
    <w:rsid w:val="00BB4D7B"/>
    <w:rsid w:val="00BB576E"/>
    <w:rsid w:val="00BB6A83"/>
    <w:rsid w:val="00BB70EE"/>
    <w:rsid w:val="00BC25C8"/>
    <w:rsid w:val="00BC25DF"/>
    <w:rsid w:val="00BC3BB0"/>
    <w:rsid w:val="00BC4C68"/>
    <w:rsid w:val="00BC60D5"/>
    <w:rsid w:val="00BC6F4B"/>
    <w:rsid w:val="00BD28FE"/>
    <w:rsid w:val="00BD6389"/>
    <w:rsid w:val="00BD725F"/>
    <w:rsid w:val="00BD777F"/>
    <w:rsid w:val="00BE0655"/>
    <w:rsid w:val="00BE3871"/>
    <w:rsid w:val="00BE4C5B"/>
    <w:rsid w:val="00BE54F7"/>
    <w:rsid w:val="00BE56DC"/>
    <w:rsid w:val="00BE5A62"/>
    <w:rsid w:val="00BE76EE"/>
    <w:rsid w:val="00BE7FF9"/>
    <w:rsid w:val="00BF2645"/>
    <w:rsid w:val="00BF7525"/>
    <w:rsid w:val="00C01700"/>
    <w:rsid w:val="00C01B00"/>
    <w:rsid w:val="00C027AA"/>
    <w:rsid w:val="00C032A1"/>
    <w:rsid w:val="00C0491F"/>
    <w:rsid w:val="00C0590D"/>
    <w:rsid w:val="00C05B24"/>
    <w:rsid w:val="00C06C13"/>
    <w:rsid w:val="00C1281A"/>
    <w:rsid w:val="00C13032"/>
    <w:rsid w:val="00C13B77"/>
    <w:rsid w:val="00C140C5"/>
    <w:rsid w:val="00C141E0"/>
    <w:rsid w:val="00C1697C"/>
    <w:rsid w:val="00C16A4B"/>
    <w:rsid w:val="00C177F0"/>
    <w:rsid w:val="00C2053A"/>
    <w:rsid w:val="00C2173D"/>
    <w:rsid w:val="00C21A43"/>
    <w:rsid w:val="00C223C9"/>
    <w:rsid w:val="00C22E1D"/>
    <w:rsid w:val="00C22F08"/>
    <w:rsid w:val="00C2321F"/>
    <w:rsid w:val="00C23790"/>
    <w:rsid w:val="00C2491E"/>
    <w:rsid w:val="00C264BF"/>
    <w:rsid w:val="00C2732A"/>
    <w:rsid w:val="00C30131"/>
    <w:rsid w:val="00C322F4"/>
    <w:rsid w:val="00C33B01"/>
    <w:rsid w:val="00C34609"/>
    <w:rsid w:val="00C36E84"/>
    <w:rsid w:val="00C37005"/>
    <w:rsid w:val="00C3715B"/>
    <w:rsid w:val="00C408B0"/>
    <w:rsid w:val="00C408F4"/>
    <w:rsid w:val="00C4123D"/>
    <w:rsid w:val="00C41799"/>
    <w:rsid w:val="00C41C62"/>
    <w:rsid w:val="00C41CC4"/>
    <w:rsid w:val="00C4552B"/>
    <w:rsid w:val="00C46A95"/>
    <w:rsid w:val="00C47583"/>
    <w:rsid w:val="00C47B9C"/>
    <w:rsid w:val="00C5132D"/>
    <w:rsid w:val="00C5210D"/>
    <w:rsid w:val="00C52203"/>
    <w:rsid w:val="00C530AE"/>
    <w:rsid w:val="00C54020"/>
    <w:rsid w:val="00C54745"/>
    <w:rsid w:val="00C54AFF"/>
    <w:rsid w:val="00C552C6"/>
    <w:rsid w:val="00C55F75"/>
    <w:rsid w:val="00C572C4"/>
    <w:rsid w:val="00C60B7D"/>
    <w:rsid w:val="00C60D67"/>
    <w:rsid w:val="00C6149D"/>
    <w:rsid w:val="00C65133"/>
    <w:rsid w:val="00C70B54"/>
    <w:rsid w:val="00C7115D"/>
    <w:rsid w:val="00C73CBA"/>
    <w:rsid w:val="00C74477"/>
    <w:rsid w:val="00C7483D"/>
    <w:rsid w:val="00C77006"/>
    <w:rsid w:val="00C7774C"/>
    <w:rsid w:val="00C80EF4"/>
    <w:rsid w:val="00C8282E"/>
    <w:rsid w:val="00C8353E"/>
    <w:rsid w:val="00C907D7"/>
    <w:rsid w:val="00C91A89"/>
    <w:rsid w:val="00C948AC"/>
    <w:rsid w:val="00C948DE"/>
    <w:rsid w:val="00C94C86"/>
    <w:rsid w:val="00C95441"/>
    <w:rsid w:val="00C95EE3"/>
    <w:rsid w:val="00C969D4"/>
    <w:rsid w:val="00CA0AEF"/>
    <w:rsid w:val="00CA22A6"/>
    <w:rsid w:val="00CA2618"/>
    <w:rsid w:val="00CA3122"/>
    <w:rsid w:val="00CA413B"/>
    <w:rsid w:val="00CA4ADC"/>
    <w:rsid w:val="00CA707C"/>
    <w:rsid w:val="00CA727C"/>
    <w:rsid w:val="00CB0168"/>
    <w:rsid w:val="00CB0AF9"/>
    <w:rsid w:val="00CB1505"/>
    <w:rsid w:val="00CB1A3B"/>
    <w:rsid w:val="00CB1B4C"/>
    <w:rsid w:val="00CB291D"/>
    <w:rsid w:val="00CB2DEA"/>
    <w:rsid w:val="00CB4B66"/>
    <w:rsid w:val="00CB6538"/>
    <w:rsid w:val="00CC0CF6"/>
    <w:rsid w:val="00CC0EF9"/>
    <w:rsid w:val="00CC25A0"/>
    <w:rsid w:val="00CC2752"/>
    <w:rsid w:val="00CC456A"/>
    <w:rsid w:val="00CC512F"/>
    <w:rsid w:val="00CD505B"/>
    <w:rsid w:val="00CD5543"/>
    <w:rsid w:val="00CD6512"/>
    <w:rsid w:val="00CD66F0"/>
    <w:rsid w:val="00CD67D1"/>
    <w:rsid w:val="00CD7AD2"/>
    <w:rsid w:val="00CD7E28"/>
    <w:rsid w:val="00CE0912"/>
    <w:rsid w:val="00CE14CA"/>
    <w:rsid w:val="00CE215B"/>
    <w:rsid w:val="00CE2FFE"/>
    <w:rsid w:val="00CE4F26"/>
    <w:rsid w:val="00CE6083"/>
    <w:rsid w:val="00CE6906"/>
    <w:rsid w:val="00CF02BA"/>
    <w:rsid w:val="00CF0B68"/>
    <w:rsid w:val="00CF0C82"/>
    <w:rsid w:val="00CF115C"/>
    <w:rsid w:val="00CF1A7D"/>
    <w:rsid w:val="00CF1D48"/>
    <w:rsid w:val="00CF253B"/>
    <w:rsid w:val="00CF70D9"/>
    <w:rsid w:val="00CF7167"/>
    <w:rsid w:val="00D018C7"/>
    <w:rsid w:val="00D03F83"/>
    <w:rsid w:val="00D069A5"/>
    <w:rsid w:val="00D06E85"/>
    <w:rsid w:val="00D07369"/>
    <w:rsid w:val="00D14A1D"/>
    <w:rsid w:val="00D15090"/>
    <w:rsid w:val="00D15AFA"/>
    <w:rsid w:val="00D172FC"/>
    <w:rsid w:val="00D1733D"/>
    <w:rsid w:val="00D23121"/>
    <w:rsid w:val="00D233DC"/>
    <w:rsid w:val="00D24687"/>
    <w:rsid w:val="00D25069"/>
    <w:rsid w:val="00D25181"/>
    <w:rsid w:val="00D25A52"/>
    <w:rsid w:val="00D26095"/>
    <w:rsid w:val="00D26132"/>
    <w:rsid w:val="00D26370"/>
    <w:rsid w:val="00D30C1C"/>
    <w:rsid w:val="00D30DA0"/>
    <w:rsid w:val="00D31662"/>
    <w:rsid w:val="00D31C18"/>
    <w:rsid w:val="00D323F7"/>
    <w:rsid w:val="00D33691"/>
    <w:rsid w:val="00D336DA"/>
    <w:rsid w:val="00D339EE"/>
    <w:rsid w:val="00D35489"/>
    <w:rsid w:val="00D355ED"/>
    <w:rsid w:val="00D35FE6"/>
    <w:rsid w:val="00D37667"/>
    <w:rsid w:val="00D408FF"/>
    <w:rsid w:val="00D430FA"/>
    <w:rsid w:val="00D44951"/>
    <w:rsid w:val="00D4506D"/>
    <w:rsid w:val="00D45B8E"/>
    <w:rsid w:val="00D46652"/>
    <w:rsid w:val="00D47501"/>
    <w:rsid w:val="00D505F8"/>
    <w:rsid w:val="00D518BE"/>
    <w:rsid w:val="00D531A5"/>
    <w:rsid w:val="00D55062"/>
    <w:rsid w:val="00D5738A"/>
    <w:rsid w:val="00D60D68"/>
    <w:rsid w:val="00D6303A"/>
    <w:rsid w:val="00D63C28"/>
    <w:rsid w:val="00D66304"/>
    <w:rsid w:val="00D67F0B"/>
    <w:rsid w:val="00D723AB"/>
    <w:rsid w:val="00D739E4"/>
    <w:rsid w:val="00D75CE8"/>
    <w:rsid w:val="00D75DEA"/>
    <w:rsid w:val="00D76EF7"/>
    <w:rsid w:val="00D77DAD"/>
    <w:rsid w:val="00D80B09"/>
    <w:rsid w:val="00D80E95"/>
    <w:rsid w:val="00D817CF"/>
    <w:rsid w:val="00D82A4A"/>
    <w:rsid w:val="00D82A9A"/>
    <w:rsid w:val="00D83A4D"/>
    <w:rsid w:val="00D864DC"/>
    <w:rsid w:val="00D86F1D"/>
    <w:rsid w:val="00D87CD3"/>
    <w:rsid w:val="00D90224"/>
    <w:rsid w:val="00D90464"/>
    <w:rsid w:val="00D917EB"/>
    <w:rsid w:val="00D91E59"/>
    <w:rsid w:val="00D92B90"/>
    <w:rsid w:val="00D938CB"/>
    <w:rsid w:val="00D93EE8"/>
    <w:rsid w:val="00D94EC5"/>
    <w:rsid w:val="00D95239"/>
    <w:rsid w:val="00D95740"/>
    <w:rsid w:val="00D96902"/>
    <w:rsid w:val="00DA0901"/>
    <w:rsid w:val="00DA0C1D"/>
    <w:rsid w:val="00DA1838"/>
    <w:rsid w:val="00DA1A30"/>
    <w:rsid w:val="00DA26CC"/>
    <w:rsid w:val="00DA2D7A"/>
    <w:rsid w:val="00DA4E35"/>
    <w:rsid w:val="00DA5425"/>
    <w:rsid w:val="00DA6057"/>
    <w:rsid w:val="00DA63F7"/>
    <w:rsid w:val="00DA772A"/>
    <w:rsid w:val="00DB04D8"/>
    <w:rsid w:val="00DB2252"/>
    <w:rsid w:val="00DB4F0B"/>
    <w:rsid w:val="00DB502F"/>
    <w:rsid w:val="00DB6C95"/>
    <w:rsid w:val="00DB7810"/>
    <w:rsid w:val="00DB7C78"/>
    <w:rsid w:val="00DC206E"/>
    <w:rsid w:val="00DC226B"/>
    <w:rsid w:val="00DC4BBB"/>
    <w:rsid w:val="00DC5274"/>
    <w:rsid w:val="00DC59EA"/>
    <w:rsid w:val="00DC5A5D"/>
    <w:rsid w:val="00DC77CB"/>
    <w:rsid w:val="00DD21B3"/>
    <w:rsid w:val="00DD2C8F"/>
    <w:rsid w:val="00DD4F62"/>
    <w:rsid w:val="00DD56E2"/>
    <w:rsid w:val="00DD7013"/>
    <w:rsid w:val="00DE1194"/>
    <w:rsid w:val="00DE3210"/>
    <w:rsid w:val="00DE4C1F"/>
    <w:rsid w:val="00DE60F1"/>
    <w:rsid w:val="00DE63BC"/>
    <w:rsid w:val="00DE7190"/>
    <w:rsid w:val="00DF2003"/>
    <w:rsid w:val="00DF23E9"/>
    <w:rsid w:val="00DF5961"/>
    <w:rsid w:val="00DF68FF"/>
    <w:rsid w:val="00E01BCC"/>
    <w:rsid w:val="00E02D83"/>
    <w:rsid w:val="00E02FFA"/>
    <w:rsid w:val="00E0511C"/>
    <w:rsid w:val="00E112E8"/>
    <w:rsid w:val="00E11B05"/>
    <w:rsid w:val="00E1774D"/>
    <w:rsid w:val="00E21946"/>
    <w:rsid w:val="00E21E24"/>
    <w:rsid w:val="00E23DCB"/>
    <w:rsid w:val="00E268E6"/>
    <w:rsid w:val="00E27D01"/>
    <w:rsid w:val="00E3036C"/>
    <w:rsid w:val="00E32040"/>
    <w:rsid w:val="00E363C2"/>
    <w:rsid w:val="00E36C39"/>
    <w:rsid w:val="00E4109B"/>
    <w:rsid w:val="00E42320"/>
    <w:rsid w:val="00E425D5"/>
    <w:rsid w:val="00E4464A"/>
    <w:rsid w:val="00E44DCE"/>
    <w:rsid w:val="00E45E14"/>
    <w:rsid w:val="00E463ED"/>
    <w:rsid w:val="00E4665E"/>
    <w:rsid w:val="00E46BB1"/>
    <w:rsid w:val="00E514A8"/>
    <w:rsid w:val="00E51861"/>
    <w:rsid w:val="00E524AE"/>
    <w:rsid w:val="00E53D06"/>
    <w:rsid w:val="00E53D6D"/>
    <w:rsid w:val="00E56000"/>
    <w:rsid w:val="00E60327"/>
    <w:rsid w:val="00E60D2D"/>
    <w:rsid w:val="00E61198"/>
    <w:rsid w:val="00E61529"/>
    <w:rsid w:val="00E64D9F"/>
    <w:rsid w:val="00E651B0"/>
    <w:rsid w:val="00E651D9"/>
    <w:rsid w:val="00E66351"/>
    <w:rsid w:val="00E66A05"/>
    <w:rsid w:val="00E7015B"/>
    <w:rsid w:val="00E70B9B"/>
    <w:rsid w:val="00E70CF8"/>
    <w:rsid w:val="00E756F2"/>
    <w:rsid w:val="00E75E66"/>
    <w:rsid w:val="00E76A3C"/>
    <w:rsid w:val="00E77CF7"/>
    <w:rsid w:val="00E8133C"/>
    <w:rsid w:val="00E844ED"/>
    <w:rsid w:val="00E849A6"/>
    <w:rsid w:val="00E850FD"/>
    <w:rsid w:val="00E87DC8"/>
    <w:rsid w:val="00E90D84"/>
    <w:rsid w:val="00E935AC"/>
    <w:rsid w:val="00E96225"/>
    <w:rsid w:val="00E96A4C"/>
    <w:rsid w:val="00E96E38"/>
    <w:rsid w:val="00EA1E3A"/>
    <w:rsid w:val="00EA292F"/>
    <w:rsid w:val="00EA56F0"/>
    <w:rsid w:val="00EA5702"/>
    <w:rsid w:val="00EA676E"/>
    <w:rsid w:val="00EA7181"/>
    <w:rsid w:val="00EA74EA"/>
    <w:rsid w:val="00EA7AB9"/>
    <w:rsid w:val="00EB049E"/>
    <w:rsid w:val="00EB1EEC"/>
    <w:rsid w:val="00EB23A3"/>
    <w:rsid w:val="00EB4975"/>
    <w:rsid w:val="00EB4BCC"/>
    <w:rsid w:val="00EB5F09"/>
    <w:rsid w:val="00EB687D"/>
    <w:rsid w:val="00EB7B0D"/>
    <w:rsid w:val="00EC0204"/>
    <w:rsid w:val="00EC1BA6"/>
    <w:rsid w:val="00EC3440"/>
    <w:rsid w:val="00EC4947"/>
    <w:rsid w:val="00EC65E2"/>
    <w:rsid w:val="00ED13C3"/>
    <w:rsid w:val="00ED1940"/>
    <w:rsid w:val="00ED24A8"/>
    <w:rsid w:val="00ED4F64"/>
    <w:rsid w:val="00ED5573"/>
    <w:rsid w:val="00ED59FD"/>
    <w:rsid w:val="00ED6375"/>
    <w:rsid w:val="00ED7D9A"/>
    <w:rsid w:val="00EE2603"/>
    <w:rsid w:val="00EE2BCE"/>
    <w:rsid w:val="00EE3124"/>
    <w:rsid w:val="00EE42A7"/>
    <w:rsid w:val="00EE4853"/>
    <w:rsid w:val="00EE5CE4"/>
    <w:rsid w:val="00EE5DF7"/>
    <w:rsid w:val="00EE7756"/>
    <w:rsid w:val="00EF0B71"/>
    <w:rsid w:val="00EF34FA"/>
    <w:rsid w:val="00EF3AAF"/>
    <w:rsid w:val="00EF6DD5"/>
    <w:rsid w:val="00EF7F40"/>
    <w:rsid w:val="00F0012B"/>
    <w:rsid w:val="00F00736"/>
    <w:rsid w:val="00F02370"/>
    <w:rsid w:val="00F02CA0"/>
    <w:rsid w:val="00F03C67"/>
    <w:rsid w:val="00F043F7"/>
    <w:rsid w:val="00F05F42"/>
    <w:rsid w:val="00F06FBC"/>
    <w:rsid w:val="00F112C3"/>
    <w:rsid w:val="00F1210B"/>
    <w:rsid w:val="00F12543"/>
    <w:rsid w:val="00F1657A"/>
    <w:rsid w:val="00F165AD"/>
    <w:rsid w:val="00F16CE8"/>
    <w:rsid w:val="00F172A1"/>
    <w:rsid w:val="00F17FDE"/>
    <w:rsid w:val="00F2177B"/>
    <w:rsid w:val="00F24A70"/>
    <w:rsid w:val="00F2570C"/>
    <w:rsid w:val="00F257D1"/>
    <w:rsid w:val="00F258FA"/>
    <w:rsid w:val="00F27E29"/>
    <w:rsid w:val="00F27F14"/>
    <w:rsid w:val="00F27FA6"/>
    <w:rsid w:val="00F325B0"/>
    <w:rsid w:val="00F327F0"/>
    <w:rsid w:val="00F348F0"/>
    <w:rsid w:val="00F35038"/>
    <w:rsid w:val="00F36969"/>
    <w:rsid w:val="00F40EC2"/>
    <w:rsid w:val="00F417F5"/>
    <w:rsid w:val="00F41D2C"/>
    <w:rsid w:val="00F43310"/>
    <w:rsid w:val="00F4380C"/>
    <w:rsid w:val="00F4416F"/>
    <w:rsid w:val="00F44710"/>
    <w:rsid w:val="00F45DF0"/>
    <w:rsid w:val="00F47688"/>
    <w:rsid w:val="00F5024E"/>
    <w:rsid w:val="00F50401"/>
    <w:rsid w:val="00F5154A"/>
    <w:rsid w:val="00F524AB"/>
    <w:rsid w:val="00F539EA"/>
    <w:rsid w:val="00F557E4"/>
    <w:rsid w:val="00F56C8E"/>
    <w:rsid w:val="00F5721C"/>
    <w:rsid w:val="00F57824"/>
    <w:rsid w:val="00F57DF6"/>
    <w:rsid w:val="00F57FCD"/>
    <w:rsid w:val="00F607B4"/>
    <w:rsid w:val="00F61064"/>
    <w:rsid w:val="00F63683"/>
    <w:rsid w:val="00F6388C"/>
    <w:rsid w:val="00F63EAF"/>
    <w:rsid w:val="00F63FE9"/>
    <w:rsid w:val="00F64C72"/>
    <w:rsid w:val="00F6567E"/>
    <w:rsid w:val="00F665C2"/>
    <w:rsid w:val="00F71C58"/>
    <w:rsid w:val="00F71D4C"/>
    <w:rsid w:val="00F71F76"/>
    <w:rsid w:val="00F72BA5"/>
    <w:rsid w:val="00F73D08"/>
    <w:rsid w:val="00F74661"/>
    <w:rsid w:val="00F74BBD"/>
    <w:rsid w:val="00F77B95"/>
    <w:rsid w:val="00F8178B"/>
    <w:rsid w:val="00F82CE9"/>
    <w:rsid w:val="00F831B7"/>
    <w:rsid w:val="00F84700"/>
    <w:rsid w:val="00F853DD"/>
    <w:rsid w:val="00F85B3B"/>
    <w:rsid w:val="00F8619F"/>
    <w:rsid w:val="00F877B6"/>
    <w:rsid w:val="00F90BAE"/>
    <w:rsid w:val="00F9104C"/>
    <w:rsid w:val="00F91474"/>
    <w:rsid w:val="00F92E98"/>
    <w:rsid w:val="00F92EC7"/>
    <w:rsid w:val="00F93253"/>
    <w:rsid w:val="00F94EDC"/>
    <w:rsid w:val="00F95693"/>
    <w:rsid w:val="00F969BA"/>
    <w:rsid w:val="00FA008E"/>
    <w:rsid w:val="00FA01AE"/>
    <w:rsid w:val="00FA1711"/>
    <w:rsid w:val="00FA2E10"/>
    <w:rsid w:val="00FA408D"/>
    <w:rsid w:val="00FA4465"/>
    <w:rsid w:val="00FA6E13"/>
    <w:rsid w:val="00FB0548"/>
    <w:rsid w:val="00FB102A"/>
    <w:rsid w:val="00FB10C9"/>
    <w:rsid w:val="00FB1E23"/>
    <w:rsid w:val="00FB6511"/>
    <w:rsid w:val="00FB7443"/>
    <w:rsid w:val="00FB749A"/>
    <w:rsid w:val="00FC1C11"/>
    <w:rsid w:val="00FC1D9E"/>
    <w:rsid w:val="00FC2414"/>
    <w:rsid w:val="00FC5629"/>
    <w:rsid w:val="00FC6111"/>
    <w:rsid w:val="00FC68C9"/>
    <w:rsid w:val="00FC6EB3"/>
    <w:rsid w:val="00FD1FC0"/>
    <w:rsid w:val="00FD2DD9"/>
    <w:rsid w:val="00FD3908"/>
    <w:rsid w:val="00FD4C28"/>
    <w:rsid w:val="00FD73BE"/>
    <w:rsid w:val="00FD7985"/>
    <w:rsid w:val="00FD7C18"/>
    <w:rsid w:val="00FE00ED"/>
    <w:rsid w:val="00FE1166"/>
    <w:rsid w:val="00FE1FD8"/>
    <w:rsid w:val="00FE2FD5"/>
    <w:rsid w:val="00FE3444"/>
    <w:rsid w:val="00FE4B94"/>
    <w:rsid w:val="00FE4C95"/>
    <w:rsid w:val="00FE76AE"/>
    <w:rsid w:val="00FF1FF4"/>
    <w:rsid w:val="00FF24CE"/>
    <w:rsid w:val="00FF32B4"/>
    <w:rsid w:val="00FF5B30"/>
    <w:rsid w:val="00FF737F"/>
  </w:rsids>
  <m:mathPr>
    <m:mathFont m:val="Cambria Math"/>
    <m:brkBin m:val="before"/>
    <m:brkBinSub m:val="--"/>
    <m:smallFrac m:val="0"/>
    <m:dispDef/>
    <m:lMargin m:val="0"/>
    <m:rMargin m:val="0"/>
    <m:defJc m:val="centerGroup"/>
    <m:wrapIndent m:val="1440"/>
    <m:intLim m:val="subSup"/>
    <m:naryLim m:val="undOvr"/>
  </m:mathPr>
  <w:attachedSchema w:val="http://schemas.microsoft.com/vsto/samples"/>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inset="0,0,0,0"/>
    </o:shapedefaults>
    <o:shapelayout v:ext="edit">
      <o:idmap v:ext="edit" data="1"/>
    </o:shapelayout>
  </w:shapeDefaults>
  <w:decimalSymbol w:val=","/>
  <w:listSeparator w:val=";"/>
  <w14:docId w14:val="233D21BF"/>
  <w15:chartTrackingRefBased/>
  <w15:docId w15:val="{EA1EBEFC-DFAE-47EF-9EE8-24CBA883F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List Bullet" w:qFormat="1"/>
    <w:lsdException w:name="List Number" w:qFormat="1"/>
    <w:lsdException w:name="List Bullet 2" w:qFormat="1"/>
    <w:lsdException w:name="List Bullet 3" w:qFormat="1"/>
    <w:lsdException w:name="Title" w:qFormat="1"/>
    <w:lsdException w:name="Default Paragraph Font" w:uiPriority="1"/>
    <w:lsdException w:name="Body Text" w:uiPriority="99"/>
    <w:lsdException w:name="List Continu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Sample" w:semiHidden="1" w:unhideWhenUsed="1"/>
    <w:lsdException w:name="HTML Typewriter" w:semiHidden="1" w:unhideWhenUsed="1"/>
    <w:lsdException w:name="HTML Variab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ny">
    <w:name w:val="Normal"/>
    <w:qFormat/>
    <w:rsid w:val="00EC3440"/>
    <w:pPr>
      <w:spacing w:line="259" w:lineRule="auto"/>
    </w:pPr>
    <w:rPr>
      <w:rFonts w:eastAsiaTheme="minorHAnsi"/>
      <w:iCs/>
      <w:sz w:val="24"/>
      <w:szCs w:val="24"/>
      <w:lang w:eastAsia="en-US"/>
    </w:rPr>
  </w:style>
  <w:style w:type="paragraph" w:styleId="Nagwek1">
    <w:name w:val="heading 1"/>
    <w:basedOn w:val="Normalny"/>
    <w:next w:val="Normalny"/>
    <w:link w:val="Nagwek1Znak"/>
    <w:uiPriority w:val="9"/>
    <w:qFormat/>
    <w:rsid w:val="00240B37"/>
    <w:pPr>
      <w:keepNext/>
      <w:numPr>
        <w:numId w:val="74"/>
      </w:numPr>
      <w:spacing w:before="2400" w:after="2400"/>
      <w:contextualSpacing/>
      <w:jc w:val="center"/>
      <w:outlineLvl w:val="0"/>
    </w:pPr>
    <w:rPr>
      <w:rFonts w:ascii="Arial Narrow" w:hAnsi="Arial Narrow"/>
      <w:b/>
      <w:kern w:val="28"/>
      <w:sz w:val="52"/>
      <w:szCs w:val="36"/>
      <w:lang w:eastAsia="pl-PL"/>
    </w:rPr>
  </w:style>
  <w:style w:type="paragraph" w:styleId="Nagwek2">
    <w:name w:val="heading 2"/>
    <w:basedOn w:val="Normalny"/>
    <w:next w:val="Normalny"/>
    <w:link w:val="Nagwek2Znak"/>
    <w:qFormat/>
    <w:rsid w:val="008D02FF"/>
    <w:pPr>
      <w:keepNext/>
      <w:pageBreakBefore/>
      <w:numPr>
        <w:ilvl w:val="1"/>
        <w:numId w:val="74"/>
      </w:numPr>
      <w:spacing w:before="240" w:after="1080"/>
      <w:ind w:left="426"/>
      <w:outlineLvl w:val="1"/>
    </w:pPr>
    <w:rPr>
      <w:rFonts w:ascii="Arial Narrow" w:hAnsi="Arial Narrow"/>
      <w:b/>
      <w:sz w:val="44"/>
      <w:szCs w:val="52"/>
      <w:lang w:eastAsia="pl-PL"/>
    </w:rPr>
  </w:style>
  <w:style w:type="paragraph" w:styleId="Nagwek3">
    <w:name w:val="heading 3"/>
    <w:basedOn w:val="Nagwek2"/>
    <w:next w:val="Normalny"/>
    <w:link w:val="Nagwek3Znak"/>
    <w:qFormat/>
    <w:rsid w:val="00B9699A"/>
    <w:pPr>
      <w:pageBreakBefore w:val="0"/>
      <w:numPr>
        <w:ilvl w:val="2"/>
      </w:numPr>
      <w:spacing w:after="240"/>
      <w:ind w:left="567"/>
      <w:outlineLvl w:val="2"/>
    </w:pPr>
    <w:rPr>
      <w:sz w:val="32"/>
      <w:szCs w:val="56"/>
    </w:rPr>
  </w:style>
  <w:style w:type="paragraph" w:styleId="Nagwek4">
    <w:name w:val="heading 4"/>
    <w:basedOn w:val="Normalny"/>
    <w:next w:val="Normalny"/>
    <w:link w:val="Nagwek4Znak"/>
    <w:qFormat/>
    <w:rsid w:val="003E6E0B"/>
    <w:pPr>
      <w:keepNext/>
      <w:numPr>
        <w:ilvl w:val="3"/>
        <w:numId w:val="74"/>
      </w:numPr>
      <w:spacing w:before="120" w:after="120"/>
      <w:ind w:left="992" w:hanging="646"/>
      <w:outlineLvl w:val="3"/>
    </w:pPr>
    <w:rPr>
      <w:rFonts w:ascii="Arial Narrow" w:hAnsi="Arial Narrow"/>
      <w:b/>
    </w:rPr>
  </w:style>
  <w:style w:type="paragraph" w:styleId="Nagwek5">
    <w:name w:val="heading 5"/>
    <w:basedOn w:val="Normalny"/>
    <w:next w:val="Normalny"/>
    <w:link w:val="Nagwek5Znak"/>
    <w:qFormat/>
    <w:rsid w:val="00A12A71"/>
    <w:pPr>
      <w:keepNext/>
      <w:numPr>
        <w:ilvl w:val="4"/>
        <w:numId w:val="75"/>
      </w:numPr>
      <w:spacing w:before="240" w:after="60"/>
      <w:outlineLvl w:val="4"/>
    </w:pPr>
    <w:rPr>
      <w:rFonts w:ascii="Arial" w:hAnsi="Arial"/>
      <w:b/>
      <w:i/>
    </w:rPr>
  </w:style>
  <w:style w:type="paragraph" w:styleId="Nagwek6">
    <w:name w:val="heading 6"/>
    <w:basedOn w:val="Normalny"/>
    <w:next w:val="Normalny"/>
    <w:link w:val="Nagwek6Znak"/>
    <w:semiHidden/>
    <w:unhideWhenUsed/>
    <w:qFormat/>
    <w:rsid w:val="00A12A71"/>
    <w:pPr>
      <w:keepNext/>
      <w:keepLines/>
      <w:numPr>
        <w:ilvl w:val="5"/>
        <w:numId w:val="75"/>
      </w:numPr>
      <w:spacing w:before="4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semiHidden/>
    <w:unhideWhenUsed/>
    <w:qFormat/>
    <w:rsid w:val="00A12A71"/>
    <w:pPr>
      <w:keepNext/>
      <w:keepLines/>
      <w:numPr>
        <w:ilvl w:val="6"/>
        <w:numId w:val="75"/>
      </w:numPr>
      <w:spacing w:before="40"/>
      <w:outlineLvl w:val="6"/>
    </w:pPr>
    <w:rPr>
      <w:rFonts w:asciiTheme="majorHAnsi" w:eastAsiaTheme="majorEastAsia" w:hAnsiTheme="majorHAnsi" w:cstheme="majorBidi"/>
      <w:i/>
      <w:iCs w:val="0"/>
      <w:color w:val="1F3763" w:themeColor="accent1" w:themeShade="7F"/>
    </w:rPr>
  </w:style>
  <w:style w:type="paragraph" w:styleId="Nagwek8">
    <w:name w:val="heading 8"/>
    <w:basedOn w:val="Normalny"/>
    <w:next w:val="Normalny"/>
    <w:link w:val="Nagwek8Znak"/>
    <w:semiHidden/>
    <w:unhideWhenUsed/>
    <w:qFormat/>
    <w:rsid w:val="00A12A71"/>
    <w:pPr>
      <w:keepNext/>
      <w:keepLines/>
      <w:numPr>
        <w:ilvl w:val="7"/>
        <w:numId w:val="75"/>
      </w:numPr>
      <w:spacing w:before="4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semiHidden/>
    <w:unhideWhenUsed/>
    <w:qFormat/>
    <w:rsid w:val="00A12A71"/>
    <w:pPr>
      <w:keepNext/>
      <w:keepLines/>
      <w:numPr>
        <w:ilvl w:val="8"/>
        <w:numId w:val="75"/>
      </w:numPr>
      <w:spacing w:before="40"/>
      <w:outlineLvl w:val="8"/>
    </w:pPr>
    <w:rPr>
      <w:rFonts w:asciiTheme="majorHAnsi" w:eastAsiaTheme="majorEastAsia" w:hAnsiTheme="majorHAnsi" w:cstheme="majorBidi"/>
      <w:i/>
      <w:iCs w:val="0"/>
      <w:color w:val="272727" w:themeColor="text1" w:themeTint="D8"/>
      <w:sz w:val="21"/>
      <w:szCs w:val="21"/>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240B37"/>
    <w:rPr>
      <w:rFonts w:ascii="Arial Narrow" w:eastAsiaTheme="minorHAnsi" w:hAnsi="Arial Narrow"/>
      <w:b/>
      <w:iCs/>
      <w:kern w:val="28"/>
      <w:sz w:val="52"/>
      <w:szCs w:val="36"/>
    </w:rPr>
  </w:style>
  <w:style w:type="character" w:customStyle="1" w:styleId="Nagwek2Znak">
    <w:name w:val="Nagłówek 2 Znak"/>
    <w:basedOn w:val="Domylnaczcionkaakapitu"/>
    <w:link w:val="Nagwek2"/>
    <w:rsid w:val="008D02FF"/>
    <w:rPr>
      <w:rFonts w:ascii="Arial Narrow" w:eastAsiaTheme="minorHAnsi" w:hAnsi="Arial Narrow"/>
      <w:b/>
      <w:iCs/>
      <w:sz w:val="44"/>
      <w:szCs w:val="52"/>
    </w:rPr>
  </w:style>
  <w:style w:type="character" w:customStyle="1" w:styleId="Nagwek3Znak">
    <w:name w:val="Nagłówek 3 Znak"/>
    <w:basedOn w:val="Domylnaczcionkaakapitu"/>
    <w:link w:val="Nagwek3"/>
    <w:rsid w:val="00B9699A"/>
    <w:rPr>
      <w:rFonts w:ascii="Arial Narrow" w:eastAsiaTheme="minorHAnsi" w:hAnsi="Arial Narrow"/>
      <w:b/>
      <w:iCs/>
      <w:sz w:val="32"/>
      <w:szCs w:val="56"/>
    </w:rPr>
  </w:style>
  <w:style w:type="character" w:customStyle="1" w:styleId="Nagwek4Znak">
    <w:name w:val="Nagłówek 4 Znak"/>
    <w:basedOn w:val="Domylnaczcionkaakapitu"/>
    <w:link w:val="Nagwek4"/>
    <w:rsid w:val="003E6E0B"/>
    <w:rPr>
      <w:rFonts w:ascii="Arial Narrow" w:eastAsiaTheme="minorHAnsi" w:hAnsi="Arial Narrow"/>
      <w:b/>
      <w:iCs/>
      <w:sz w:val="24"/>
      <w:szCs w:val="24"/>
      <w:lang w:eastAsia="en-US"/>
    </w:rPr>
  </w:style>
  <w:style w:type="character" w:customStyle="1" w:styleId="Nagwek5Znak">
    <w:name w:val="Nagłówek 5 Znak"/>
    <w:basedOn w:val="Domylnaczcionkaakapitu"/>
    <w:link w:val="Nagwek5"/>
    <w:rsid w:val="00A12A71"/>
    <w:rPr>
      <w:rFonts w:ascii="Arial" w:eastAsiaTheme="minorHAnsi" w:hAnsi="Arial"/>
      <w:b/>
      <w:i/>
      <w:iCs/>
      <w:sz w:val="24"/>
      <w:szCs w:val="24"/>
      <w:lang w:eastAsia="en-US"/>
    </w:rPr>
  </w:style>
  <w:style w:type="character" w:customStyle="1" w:styleId="Nagwek6Znak">
    <w:name w:val="Nagłówek 6 Znak"/>
    <w:basedOn w:val="Domylnaczcionkaakapitu"/>
    <w:link w:val="Nagwek6"/>
    <w:semiHidden/>
    <w:rsid w:val="00A12A71"/>
    <w:rPr>
      <w:rFonts w:asciiTheme="majorHAnsi" w:eastAsiaTheme="majorEastAsia" w:hAnsiTheme="majorHAnsi" w:cstheme="majorBidi"/>
      <w:iCs/>
      <w:color w:val="1F3763" w:themeColor="accent1" w:themeShade="7F"/>
      <w:sz w:val="24"/>
      <w:szCs w:val="24"/>
      <w:lang w:eastAsia="en-US"/>
    </w:rPr>
  </w:style>
  <w:style w:type="character" w:customStyle="1" w:styleId="Nagwek7Znak">
    <w:name w:val="Nagłówek 7 Znak"/>
    <w:basedOn w:val="Domylnaczcionkaakapitu"/>
    <w:link w:val="Nagwek7"/>
    <w:semiHidden/>
    <w:rsid w:val="00A12A71"/>
    <w:rPr>
      <w:rFonts w:asciiTheme="majorHAnsi" w:eastAsiaTheme="majorEastAsia" w:hAnsiTheme="majorHAnsi" w:cstheme="majorBidi"/>
      <w:i/>
      <w:color w:val="1F3763" w:themeColor="accent1" w:themeShade="7F"/>
      <w:sz w:val="24"/>
      <w:szCs w:val="24"/>
      <w:lang w:eastAsia="en-US"/>
    </w:rPr>
  </w:style>
  <w:style w:type="character" w:customStyle="1" w:styleId="Nagwek8Znak">
    <w:name w:val="Nagłówek 8 Znak"/>
    <w:basedOn w:val="Domylnaczcionkaakapitu"/>
    <w:link w:val="Nagwek8"/>
    <w:semiHidden/>
    <w:rsid w:val="00A12A71"/>
    <w:rPr>
      <w:rFonts w:asciiTheme="majorHAnsi" w:eastAsiaTheme="majorEastAsia" w:hAnsiTheme="majorHAnsi" w:cstheme="majorBidi"/>
      <w:iCs/>
      <w:color w:val="272727" w:themeColor="text1" w:themeTint="D8"/>
      <w:sz w:val="21"/>
      <w:szCs w:val="21"/>
      <w:lang w:eastAsia="en-US"/>
    </w:rPr>
  </w:style>
  <w:style w:type="character" w:customStyle="1" w:styleId="Nagwek9Znak">
    <w:name w:val="Nagłówek 9 Znak"/>
    <w:basedOn w:val="Domylnaczcionkaakapitu"/>
    <w:link w:val="Nagwek9"/>
    <w:semiHidden/>
    <w:rsid w:val="00A12A71"/>
    <w:rPr>
      <w:rFonts w:asciiTheme="majorHAnsi" w:eastAsiaTheme="majorEastAsia" w:hAnsiTheme="majorHAnsi" w:cstheme="majorBidi"/>
      <w:i/>
      <w:color w:val="272727" w:themeColor="text1" w:themeTint="D8"/>
      <w:sz w:val="21"/>
      <w:szCs w:val="21"/>
      <w:lang w:eastAsia="en-US"/>
    </w:rPr>
  </w:style>
  <w:style w:type="paragraph" w:styleId="Bibliografia">
    <w:name w:val="Bibliography"/>
    <w:basedOn w:val="Normalny"/>
    <w:uiPriority w:val="37"/>
    <w:rsid w:val="00F6567E"/>
    <w:pPr>
      <w:numPr>
        <w:numId w:val="97"/>
      </w:numPr>
      <w:ind w:left="942" w:hanging="471"/>
    </w:pPr>
    <w:rPr>
      <w:noProof/>
      <w:sz w:val="20"/>
      <w:lang w:val="en-US"/>
    </w:rPr>
  </w:style>
  <w:style w:type="paragraph" w:styleId="Wcicienormalne">
    <w:name w:val="Normal Indent"/>
    <w:basedOn w:val="Normalny"/>
    <w:link w:val="WcicienormalneZnak"/>
    <w:rsid w:val="00A12A71"/>
    <w:pPr>
      <w:spacing w:before="120" w:after="120"/>
      <w:ind w:left="709"/>
      <w:jc w:val="both"/>
    </w:pPr>
  </w:style>
  <w:style w:type="character" w:customStyle="1" w:styleId="WcicienormalneZnak">
    <w:name w:val="Wcięcie normalne Znak"/>
    <w:basedOn w:val="Domylnaczcionkaakapitu"/>
    <w:link w:val="Wcicienormalne"/>
    <w:rsid w:val="00DC5A5D"/>
    <w:rPr>
      <w:rFonts w:eastAsiaTheme="minorHAnsi"/>
      <w:iCs/>
      <w:sz w:val="24"/>
      <w:szCs w:val="24"/>
      <w:lang w:val="en-US" w:eastAsia="en-US"/>
    </w:rPr>
  </w:style>
  <w:style w:type="paragraph" w:styleId="Listapunktowana">
    <w:name w:val="List Bullet"/>
    <w:basedOn w:val="Wcicienormalne"/>
    <w:qFormat/>
    <w:rsid w:val="00AC7BCE"/>
    <w:pPr>
      <w:numPr>
        <w:numId w:val="2"/>
      </w:numPr>
      <w:ind w:left="1429"/>
      <w:contextualSpacing/>
      <w:jc w:val="left"/>
    </w:pPr>
    <w:rPr>
      <w:rFonts w:eastAsia="Times New Roman" w:cstheme="minorHAnsi"/>
      <w:iCs w:val="0"/>
      <w:lang w:eastAsia="pl-PL"/>
    </w:rPr>
  </w:style>
  <w:style w:type="character" w:customStyle="1" w:styleId="angielskawstawka">
    <w:name w:val="angielska wstawka"/>
    <w:basedOn w:val="Domylnaczcionkaakapitu"/>
    <w:rsid w:val="004A001A"/>
    <w:rPr>
      <w:i/>
      <w:lang w:val="en-US"/>
    </w:rPr>
  </w:style>
  <w:style w:type="paragraph" w:customStyle="1" w:styleId="Figure">
    <w:name w:val="Figure"/>
    <w:basedOn w:val="Normalny"/>
    <w:qFormat/>
    <w:rsid w:val="00A44230"/>
    <w:pPr>
      <w:keepNext/>
      <w:spacing w:before="120" w:after="120"/>
      <w:ind w:left="709"/>
      <w:jc w:val="center"/>
    </w:pPr>
  </w:style>
  <w:style w:type="paragraph" w:customStyle="1" w:styleId="Intitle">
    <w:name w:val="Intitle"/>
    <w:basedOn w:val="Normalny"/>
    <w:next w:val="Normalny"/>
    <w:link w:val="IntitleZnak"/>
    <w:qFormat/>
    <w:rsid w:val="00A12A71"/>
    <w:pPr>
      <w:keepNext/>
      <w:spacing w:before="120" w:after="120"/>
      <w:ind w:left="426"/>
      <w:jc w:val="both"/>
    </w:pPr>
    <w:rPr>
      <w:b/>
      <w:i/>
    </w:rPr>
  </w:style>
  <w:style w:type="character" w:customStyle="1" w:styleId="IntitleZnak">
    <w:name w:val="Intitle Znak"/>
    <w:basedOn w:val="StandardowyakapitZnak"/>
    <w:link w:val="Intitle"/>
    <w:rsid w:val="00A12A71"/>
    <w:rPr>
      <w:rFonts w:eastAsiaTheme="minorHAnsi"/>
      <w:b/>
      <w:i/>
      <w:iCs/>
      <w:sz w:val="24"/>
      <w:szCs w:val="24"/>
      <w:lang w:val="en-US" w:eastAsia="en-US"/>
    </w:rPr>
  </w:style>
  <w:style w:type="character" w:customStyle="1" w:styleId="StandardowyakapitZnak">
    <w:name w:val="Standardowy akapit Znak"/>
    <w:basedOn w:val="Domylnaczcionkaakapitu"/>
    <w:link w:val="Standardowyakapit"/>
    <w:rsid w:val="00A12A71"/>
    <w:rPr>
      <w:rFonts w:eastAsiaTheme="minorHAnsi"/>
      <w:iCs/>
      <w:sz w:val="24"/>
      <w:szCs w:val="24"/>
      <w:lang w:val="en-US" w:eastAsia="en-US"/>
    </w:rPr>
  </w:style>
  <w:style w:type="paragraph" w:customStyle="1" w:styleId="Standardowyakapit">
    <w:name w:val="Standardowy akapit"/>
    <w:basedOn w:val="Normalny"/>
    <w:link w:val="StandardowyakapitZnak"/>
    <w:rsid w:val="00A12A71"/>
    <w:pPr>
      <w:spacing w:before="120" w:after="120"/>
      <w:jc w:val="both"/>
    </w:pPr>
  </w:style>
  <w:style w:type="character" w:customStyle="1" w:styleId="keyword">
    <w:name w:val="keyword"/>
    <w:basedOn w:val="Domylnaczcionkaakapitu"/>
    <w:rsid w:val="00A12A71"/>
    <w:rPr>
      <w:b/>
      <w:noProof/>
    </w:rPr>
  </w:style>
  <w:style w:type="character" w:customStyle="1" w:styleId="NazwaProgramowa">
    <w:name w:val="NazwaProgramowa"/>
    <w:basedOn w:val="Domylnaczcionkaakapitu"/>
    <w:rsid w:val="00A12A71"/>
    <w:rPr>
      <w:rFonts w:ascii="Tahoma" w:hAnsi="Tahoma"/>
      <w:noProof/>
      <w:sz w:val="20"/>
    </w:rPr>
  </w:style>
  <w:style w:type="paragraph" w:customStyle="1" w:styleId="source">
    <w:name w:val="source"/>
    <w:basedOn w:val="Normalny"/>
    <w:rsid w:val="00A12A71"/>
    <w:pPr>
      <w:spacing w:before="60" w:after="60"/>
      <w:ind w:left="1418"/>
      <w:jc w:val="both"/>
    </w:pPr>
    <w:rPr>
      <w:rFonts w:ascii="Courier New" w:hAnsi="Courier New"/>
      <w:noProof/>
    </w:rPr>
  </w:style>
  <w:style w:type="paragraph" w:styleId="Tytu">
    <w:name w:val="Title"/>
    <w:basedOn w:val="Normalny"/>
    <w:link w:val="TytuZnak"/>
    <w:qFormat/>
    <w:rsid w:val="00A12A71"/>
    <w:pPr>
      <w:spacing w:before="240" w:after="60"/>
      <w:jc w:val="center"/>
    </w:pPr>
    <w:rPr>
      <w:rFonts w:ascii="Arial" w:hAnsi="Arial"/>
      <w:b/>
      <w:kern w:val="28"/>
      <w:sz w:val="40"/>
      <w:szCs w:val="40"/>
      <w:lang w:eastAsia="pl-PL"/>
    </w:rPr>
  </w:style>
  <w:style w:type="character" w:customStyle="1" w:styleId="TytuZnak">
    <w:name w:val="Tytuł Znak"/>
    <w:basedOn w:val="Domylnaczcionkaakapitu"/>
    <w:link w:val="Tytu"/>
    <w:rsid w:val="00A12A71"/>
    <w:rPr>
      <w:rFonts w:ascii="Arial" w:eastAsiaTheme="minorHAnsi" w:hAnsi="Arial"/>
      <w:b/>
      <w:iCs/>
      <w:kern w:val="28"/>
      <w:sz w:val="40"/>
      <w:szCs w:val="40"/>
      <w:lang w:val="en-US"/>
    </w:rPr>
  </w:style>
  <w:style w:type="paragraph" w:styleId="Akapitzlist">
    <w:name w:val="List Paragraph"/>
    <w:basedOn w:val="Normalny"/>
    <w:uiPriority w:val="34"/>
    <w:qFormat/>
    <w:rsid w:val="00A12A71"/>
    <w:pPr>
      <w:ind w:left="720"/>
      <w:contextualSpacing/>
    </w:pPr>
    <w:rPr>
      <w:lang w:eastAsia="pl-PL"/>
    </w:rPr>
  </w:style>
  <w:style w:type="paragraph" w:customStyle="1" w:styleId="Nagwek1nienumerowany">
    <w:name w:val="Nagłówek 1 nienumerowany"/>
    <w:basedOn w:val="Nagwek1"/>
    <w:link w:val="Nagwek1nienumerowanyZnak"/>
    <w:qFormat/>
    <w:rsid w:val="00A12A71"/>
    <w:pPr>
      <w:numPr>
        <w:numId w:val="0"/>
      </w:numPr>
    </w:pPr>
  </w:style>
  <w:style w:type="character" w:customStyle="1" w:styleId="Nagwek1nienumerowanyZnak">
    <w:name w:val="Nagłówek 1 nienumerowany Znak"/>
    <w:basedOn w:val="Nagwek1Znak"/>
    <w:link w:val="Nagwek1nienumerowany"/>
    <w:rsid w:val="00A12A71"/>
    <w:rPr>
      <w:rFonts w:ascii="Arial Narrow" w:eastAsiaTheme="minorHAnsi" w:hAnsi="Arial Narrow"/>
      <w:b/>
      <w:iCs/>
      <w:kern w:val="28"/>
      <w:sz w:val="36"/>
      <w:szCs w:val="36"/>
      <w:lang w:val="en-US"/>
    </w:rPr>
  </w:style>
  <w:style w:type="paragraph" w:customStyle="1" w:styleId="Wanauwaga">
    <w:name w:val="Ważna uwaga"/>
    <w:basedOn w:val="Wcicienormalne"/>
    <w:qFormat/>
    <w:rsid w:val="00A12A71"/>
    <w:pPr>
      <w:spacing w:before="360" w:after="360"/>
      <w:jc w:val="center"/>
    </w:pPr>
    <w:rPr>
      <w:b/>
      <w:bCs/>
    </w:rPr>
  </w:style>
  <w:style w:type="paragraph" w:styleId="Legenda">
    <w:name w:val="caption"/>
    <w:basedOn w:val="Normalny"/>
    <w:next w:val="Normalny"/>
    <w:unhideWhenUsed/>
    <w:qFormat/>
    <w:rsid w:val="00840C12"/>
    <w:pPr>
      <w:keepLines/>
      <w:spacing w:before="120" w:after="120"/>
      <w:ind w:left="709"/>
      <w:jc w:val="center"/>
    </w:pPr>
    <w:rPr>
      <w:i/>
      <w:iCs w:val="0"/>
      <w:sz w:val="18"/>
      <w:szCs w:val="18"/>
    </w:rPr>
  </w:style>
  <w:style w:type="paragraph" w:styleId="Tekstprzypisudolnego">
    <w:name w:val="footnote text"/>
    <w:basedOn w:val="Normalny"/>
    <w:link w:val="TekstprzypisudolnegoZnak"/>
    <w:rsid w:val="00160AA1"/>
    <w:pPr>
      <w:spacing w:before="60" w:after="60"/>
    </w:pPr>
    <w:rPr>
      <w:sz w:val="20"/>
    </w:rPr>
  </w:style>
  <w:style w:type="character" w:customStyle="1" w:styleId="TekstprzypisudolnegoZnak">
    <w:name w:val="Tekst przypisu dolnego Znak"/>
    <w:basedOn w:val="Domylnaczcionkaakapitu"/>
    <w:link w:val="Tekstprzypisudolnego"/>
    <w:rsid w:val="00160AA1"/>
    <w:rPr>
      <w:rFonts w:eastAsiaTheme="minorHAnsi"/>
      <w:iCs/>
      <w:szCs w:val="24"/>
      <w:lang w:eastAsia="en-US"/>
    </w:rPr>
  </w:style>
  <w:style w:type="character" w:styleId="Odwoanieprzypisudolnego">
    <w:name w:val="footnote reference"/>
    <w:basedOn w:val="Domylnaczcionkaakapitu"/>
    <w:rsid w:val="00A12A71"/>
    <w:rPr>
      <w:vertAlign w:val="superscript"/>
    </w:rPr>
  </w:style>
  <w:style w:type="paragraph" w:styleId="NormalnyWeb">
    <w:name w:val="Normal (Web)"/>
    <w:basedOn w:val="Normalny"/>
    <w:uiPriority w:val="99"/>
    <w:unhideWhenUsed/>
    <w:rsid w:val="00A12A71"/>
    <w:pPr>
      <w:spacing w:before="100" w:beforeAutospacing="1" w:after="100" w:afterAutospacing="1" w:line="240" w:lineRule="auto"/>
    </w:pPr>
    <w:rPr>
      <w:rFonts w:eastAsia="Times New Roman"/>
      <w:iCs w:val="0"/>
      <w:lang w:eastAsia="pl-PL"/>
    </w:rPr>
  </w:style>
  <w:style w:type="character" w:styleId="Pogrubienie">
    <w:name w:val="Strong"/>
    <w:basedOn w:val="Domylnaczcionkaakapitu"/>
    <w:uiPriority w:val="22"/>
    <w:qFormat/>
    <w:rsid w:val="00A12A71"/>
    <w:rPr>
      <w:b/>
      <w:bCs/>
    </w:rPr>
  </w:style>
  <w:style w:type="character" w:styleId="Hipercze">
    <w:name w:val="Hyperlink"/>
    <w:basedOn w:val="Domylnaczcionkaakapitu"/>
    <w:uiPriority w:val="99"/>
    <w:unhideWhenUsed/>
    <w:rsid w:val="00A12A71"/>
    <w:rPr>
      <w:color w:val="0000FF"/>
      <w:u w:val="single"/>
    </w:rPr>
  </w:style>
  <w:style w:type="character" w:styleId="Nierozpoznanawzmianka">
    <w:name w:val="Unresolved Mention"/>
    <w:basedOn w:val="Domylnaczcionkaakapitu"/>
    <w:uiPriority w:val="99"/>
    <w:semiHidden/>
    <w:unhideWhenUsed/>
    <w:rsid w:val="00A12A71"/>
    <w:rPr>
      <w:color w:val="605E5C"/>
      <w:shd w:val="clear" w:color="auto" w:fill="E1DFDD"/>
    </w:rPr>
  </w:style>
  <w:style w:type="paragraph" w:styleId="Nagwek">
    <w:name w:val="header"/>
    <w:basedOn w:val="Normalny"/>
    <w:link w:val="NagwekZnak"/>
    <w:rsid w:val="00A12A71"/>
    <w:pPr>
      <w:tabs>
        <w:tab w:val="center" w:pos="4536"/>
        <w:tab w:val="right" w:pos="9072"/>
      </w:tabs>
    </w:pPr>
  </w:style>
  <w:style w:type="character" w:customStyle="1" w:styleId="NagwekZnak">
    <w:name w:val="Nagłówek Znak"/>
    <w:basedOn w:val="Domylnaczcionkaakapitu"/>
    <w:link w:val="Nagwek"/>
    <w:rsid w:val="00A12A71"/>
    <w:rPr>
      <w:sz w:val="24"/>
      <w:lang w:eastAsia="en-US"/>
    </w:rPr>
  </w:style>
  <w:style w:type="paragraph" w:styleId="Stopka">
    <w:name w:val="footer"/>
    <w:basedOn w:val="Normalny"/>
    <w:link w:val="StopkaZnak"/>
    <w:uiPriority w:val="99"/>
    <w:rsid w:val="00A12A71"/>
    <w:pPr>
      <w:tabs>
        <w:tab w:val="center" w:pos="4536"/>
        <w:tab w:val="right" w:pos="9072"/>
      </w:tabs>
    </w:pPr>
  </w:style>
  <w:style w:type="character" w:customStyle="1" w:styleId="StopkaZnak">
    <w:name w:val="Stopka Znak"/>
    <w:basedOn w:val="Domylnaczcionkaakapitu"/>
    <w:link w:val="Stopka"/>
    <w:uiPriority w:val="99"/>
    <w:rsid w:val="00A12A71"/>
    <w:rPr>
      <w:sz w:val="24"/>
      <w:lang w:eastAsia="en-US"/>
    </w:rPr>
  </w:style>
  <w:style w:type="paragraph" w:styleId="Tekstpodstawowy">
    <w:name w:val="Body Text"/>
    <w:basedOn w:val="Normalny"/>
    <w:link w:val="TekstpodstawowyZnak"/>
    <w:uiPriority w:val="99"/>
    <w:rsid w:val="00A12A71"/>
    <w:pPr>
      <w:spacing w:before="120" w:after="120"/>
    </w:pPr>
    <w:rPr>
      <w:lang w:eastAsia="pl-PL"/>
    </w:rPr>
  </w:style>
  <w:style w:type="character" w:customStyle="1" w:styleId="TekstpodstawowyZnak">
    <w:name w:val="Tekst podstawowy Znak"/>
    <w:basedOn w:val="Domylnaczcionkaakapitu"/>
    <w:link w:val="Tekstpodstawowy"/>
    <w:uiPriority w:val="99"/>
    <w:rsid w:val="00A12A71"/>
    <w:rPr>
      <w:rFonts w:eastAsiaTheme="minorHAnsi"/>
      <w:iCs/>
      <w:sz w:val="24"/>
      <w:szCs w:val="24"/>
      <w:lang w:val="en-US"/>
    </w:rPr>
  </w:style>
  <w:style w:type="table" w:styleId="Tabela-Siatka">
    <w:name w:val="Table Grid"/>
    <w:basedOn w:val="Standardowy"/>
    <w:rsid w:val="00934AAA"/>
    <w:rPr>
      <w:rFonts w:asciiTheme="minorHAnsi" w:hAnsiTheme="minorHAnsi"/>
    </w:rPr>
    <w:tblPr>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rPr>
      <w:cantSplit/>
    </w:trPr>
    <w:tblStylePr w:type="firstRow">
      <w:rPr>
        <w:b/>
      </w:rPr>
      <w:tblPr/>
      <w:tcPr>
        <w:shd w:val="clear" w:color="auto" w:fill="D9D9D9" w:themeFill="background1" w:themeFillShade="D9"/>
      </w:tcPr>
    </w:tblStylePr>
  </w:style>
  <w:style w:type="paragraph" w:customStyle="1" w:styleId="Tekstnarysunku">
    <w:name w:val="Tekst na rysunku"/>
    <w:basedOn w:val="Normalny"/>
    <w:qFormat/>
    <w:rsid w:val="00A12A71"/>
    <w:rPr>
      <w:rFonts w:asciiTheme="minorHAnsi" w:hAnsiTheme="minorHAnsi" w:cstheme="minorHAnsi"/>
      <w:sz w:val="20"/>
    </w:rPr>
  </w:style>
  <w:style w:type="character" w:customStyle="1" w:styleId="tlid-translation">
    <w:name w:val="tlid-translation"/>
    <w:basedOn w:val="Domylnaczcionkaakapitu"/>
    <w:rsid w:val="00A12A71"/>
  </w:style>
  <w:style w:type="character" w:customStyle="1" w:styleId="reference-text">
    <w:name w:val="reference-text"/>
    <w:basedOn w:val="Domylnaczcionkaakapitu"/>
    <w:rsid w:val="00A12A71"/>
  </w:style>
  <w:style w:type="character" w:styleId="Tekstzastpczy">
    <w:name w:val="Placeholder Text"/>
    <w:basedOn w:val="Domylnaczcionkaakapitu"/>
    <w:uiPriority w:val="99"/>
    <w:semiHidden/>
    <w:rsid w:val="00A12A71"/>
    <w:rPr>
      <w:color w:val="808080"/>
    </w:rPr>
  </w:style>
  <w:style w:type="character" w:customStyle="1" w:styleId="mw-headline">
    <w:name w:val="mw-headline"/>
    <w:basedOn w:val="Domylnaczcionkaakapitu"/>
    <w:rsid w:val="00A12A71"/>
  </w:style>
  <w:style w:type="character" w:styleId="HTML-cytat">
    <w:name w:val="HTML Cite"/>
    <w:basedOn w:val="Domylnaczcionkaakapitu"/>
    <w:uiPriority w:val="99"/>
    <w:unhideWhenUsed/>
    <w:rsid w:val="00A12A71"/>
    <w:rPr>
      <w:i/>
      <w:iCs/>
    </w:rPr>
  </w:style>
  <w:style w:type="paragraph" w:customStyle="1" w:styleId="Default">
    <w:name w:val="Default"/>
    <w:rsid w:val="00A12A71"/>
    <w:pPr>
      <w:autoSpaceDE w:val="0"/>
      <w:autoSpaceDN w:val="0"/>
      <w:adjustRightInd w:val="0"/>
    </w:pPr>
    <w:rPr>
      <w:rFonts w:ascii="Calibri" w:hAnsi="Calibri" w:cs="Calibri"/>
      <w:color w:val="000000"/>
      <w:sz w:val="24"/>
      <w:szCs w:val="24"/>
    </w:rPr>
  </w:style>
  <w:style w:type="paragraph" w:customStyle="1" w:styleId="indentfix">
    <w:name w:val="indentfix"/>
    <w:basedOn w:val="Normalny"/>
    <w:rsid w:val="00A12A71"/>
    <w:pPr>
      <w:spacing w:before="100" w:beforeAutospacing="1" w:after="100" w:afterAutospacing="1"/>
    </w:pPr>
    <w:rPr>
      <w:lang w:eastAsia="pl-PL"/>
    </w:rPr>
  </w:style>
  <w:style w:type="paragraph" w:styleId="Nagwekspisutreci">
    <w:name w:val="TOC Heading"/>
    <w:basedOn w:val="Nagwek1"/>
    <w:next w:val="Normalny"/>
    <w:uiPriority w:val="39"/>
    <w:unhideWhenUsed/>
    <w:qFormat/>
    <w:rsid w:val="00A12A71"/>
    <w:pPr>
      <w:keepLines/>
      <w:spacing w:before="1280" w:after="0"/>
      <w:outlineLvl w:val="9"/>
    </w:pPr>
    <w:rPr>
      <w:rFonts w:asciiTheme="majorHAnsi" w:eastAsiaTheme="majorEastAsia" w:hAnsiTheme="majorHAnsi" w:cstheme="majorBidi"/>
      <w:bCs/>
      <w:iCs w:val="0"/>
      <w:kern w:val="0"/>
      <w:sz w:val="32"/>
      <w:szCs w:val="32"/>
    </w:rPr>
  </w:style>
  <w:style w:type="paragraph" w:styleId="Spistreci1">
    <w:name w:val="toc 1"/>
    <w:basedOn w:val="Normalny"/>
    <w:next w:val="Normalny"/>
    <w:autoRedefine/>
    <w:uiPriority w:val="39"/>
    <w:rsid w:val="00A12A71"/>
    <w:pPr>
      <w:spacing w:after="100"/>
    </w:pPr>
  </w:style>
  <w:style w:type="paragraph" w:styleId="Spistreci2">
    <w:name w:val="toc 2"/>
    <w:basedOn w:val="Normalny"/>
    <w:next w:val="Normalny"/>
    <w:autoRedefine/>
    <w:uiPriority w:val="39"/>
    <w:rsid w:val="00A12A71"/>
    <w:pPr>
      <w:spacing w:after="100"/>
      <w:ind w:left="240"/>
    </w:pPr>
  </w:style>
  <w:style w:type="paragraph" w:styleId="Spistreci3">
    <w:name w:val="toc 3"/>
    <w:basedOn w:val="Normalny"/>
    <w:next w:val="Normalny"/>
    <w:autoRedefine/>
    <w:uiPriority w:val="39"/>
    <w:rsid w:val="00A12A71"/>
    <w:pPr>
      <w:spacing w:after="100"/>
      <w:ind w:left="480"/>
    </w:pPr>
  </w:style>
  <w:style w:type="character" w:styleId="Uwydatnienie">
    <w:name w:val="Emphasis"/>
    <w:basedOn w:val="Domylnaczcionkaakapitu"/>
    <w:uiPriority w:val="20"/>
    <w:qFormat/>
    <w:rsid w:val="00A12A71"/>
    <w:rPr>
      <w:i/>
      <w:iCs/>
    </w:rPr>
  </w:style>
  <w:style w:type="paragraph" w:styleId="Listanumerowana">
    <w:name w:val="List Number"/>
    <w:basedOn w:val="Normalny"/>
    <w:qFormat/>
    <w:rsid w:val="00A12A71"/>
    <w:pPr>
      <w:numPr>
        <w:numId w:val="1"/>
      </w:numPr>
      <w:tabs>
        <w:tab w:val="clear" w:pos="360"/>
      </w:tabs>
      <w:spacing w:line="240" w:lineRule="auto"/>
      <w:contextualSpacing/>
    </w:pPr>
    <w:rPr>
      <w:rFonts w:eastAsia="Times New Roman"/>
      <w:iCs w:val="0"/>
      <w:szCs w:val="20"/>
    </w:rPr>
  </w:style>
  <w:style w:type="paragraph" w:customStyle="1" w:styleId="rdtytu">
    <w:name w:val="Śródtytuł"/>
    <w:basedOn w:val="Intitle"/>
    <w:link w:val="rdtytuZnak"/>
    <w:qFormat/>
    <w:rsid w:val="00A12A71"/>
    <w:pPr>
      <w:ind w:left="284"/>
    </w:pPr>
    <w:rPr>
      <w:b w:val="0"/>
      <w:bCs/>
      <w:i w:val="0"/>
      <w:iCs w:val="0"/>
    </w:rPr>
  </w:style>
  <w:style w:type="character" w:customStyle="1" w:styleId="rdtytuZnak">
    <w:name w:val="Śródtytuł Znak"/>
    <w:basedOn w:val="Nagwek4Znak"/>
    <w:link w:val="rdtytu"/>
    <w:rsid w:val="00A12A71"/>
    <w:rPr>
      <w:rFonts w:asciiTheme="minorHAnsi" w:eastAsiaTheme="minorHAnsi" w:hAnsiTheme="minorHAnsi" w:cstheme="minorHAnsi"/>
      <w:b w:val="0"/>
      <w:bCs/>
      <w:i/>
      <w:iCs w:val="0"/>
      <w:sz w:val="24"/>
      <w:szCs w:val="24"/>
      <w:lang w:val="en-US" w:eastAsia="en-US"/>
    </w:rPr>
  </w:style>
  <w:style w:type="character" w:styleId="UyteHipercze">
    <w:name w:val="FollowedHyperlink"/>
    <w:basedOn w:val="Domylnaczcionkaakapitu"/>
    <w:rsid w:val="00A12A71"/>
    <w:rPr>
      <w:color w:val="954F72" w:themeColor="followedHyperlink"/>
      <w:u w:val="single"/>
    </w:rPr>
  </w:style>
  <w:style w:type="character" w:customStyle="1" w:styleId="nolink">
    <w:name w:val="nolink"/>
    <w:basedOn w:val="Domylnaczcionkaakapitu"/>
    <w:rsid w:val="00A12A71"/>
  </w:style>
  <w:style w:type="paragraph" w:customStyle="1" w:styleId="Ramka">
    <w:name w:val="Ramka"/>
    <w:basedOn w:val="Wcicienormalne"/>
    <w:qFormat/>
    <w:rsid w:val="00A12A71"/>
    <w:pPr>
      <w:pBdr>
        <w:top w:val="single" w:sz="4" w:space="1" w:color="auto"/>
        <w:left w:val="single" w:sz="4" w:space="4" w:color="auto"/>
        <w:bottom w:val="single" w:sz="4" w:space="1" w:color="auto"/>
        <w:right w:val="single" w:sz="4" w:space="4" w:color="auto"/>
      </w:pBdr>
    </w:pPr>
    <w:rPr>
      <w:i/>
    </w:rPr>
  </w:style>
  <w:style w:type="character" w:customStyle="1" w:styleId="citation">
    <w:name w:val="citation"/>
    <w:basedOn w:val="Domylnaczcionkaakapitu"/>
    <w:rsid w:val="00A12A71"/>
  </w:style>
  <w:style w:type="character" w:customStyle="1" w:styleId="cite-lastname">
    <w:name w:val="cite-lastname"/>
    <w:basedOn w:val="Domylnaczcionkaakapitu"/>
    <w:rsid w:val="00A12A71"/>
  </w:style>
  <w:style w:type="paragraph" w:styleId="Tekstprzypisukocowego">
    <w:name w:val="endnote text"/>
    <w:basedOn w:val="Normalny"/>
    <w:link w:val="TekstprzypisukocowegoZnak"/>
    <w:rsid w:val="00A12A71"/>
    <w:rPr>
      <w:sz w:val="20"/>
    </w:rPr>
  </w:style>
  <w:style w:type="character" w:customStyle="1" w:styleId="TekstprzypisukocowegoZnak">
    <w:name w:val="Tekst przypisu końcowego Znak"/>
    <w:basedOn w:val="Domylnaczcionkaakapitu"/>
    <w:link w:val="Tekstprzypisukocowego"/>
    <w:rsid w:val="00A12A71"/>
    <w:rPr>
      <w:lang w:eastAsia="en-US"/>
    </w:rPr>
  </w:style>
  <w:style w:type="character" w:styleId="Odwoanieprzypisukocowego">
    <w:name w:val="endnote reference"/>
    <w:basedOn w:val="Domylnaczcionkaakapitu"/>
    <w:rsid w:val="00A12A71"/>
    <w:rPr>
      <w:vertAlign w:val="superscript"/>
    </w:rPr>
  </w:style>
  <w:style w:type="paragraph" w:styleId="Tekstdymka">
    <w:name w:val="Balloon Text"/>
    <w:basedOn w:val="Normalny"/>
    <w:link w:val="TekstdymkaZnak"/>
    <w:semiHidden/>
    <w:unhideWhenUsed/>
    <w:rsid w:val="00A12A71"/>
    <w:rPr>
      <w:rFonts w:ascii="Segoe UI" w:hAnsi="Segoe UI" w:cs="Segoe UI"/>
      <w:sz w:val="18"/>
      <w:szCs w:val="18"/>
    </w:rPr>
  </w:style>
  <w:style w:type="character" w:customStyle="1" w:styleId="TekstdymkaZnak">
    <w:name w:val="Tekst dymka Znak"/>
    <w:basedOn w:val="Domylnaczcionkaakapitu"/>
    <w:link w:val="Tekstdymka"/>
    <w:semiHidden/>
    <w:rsid w:val="00A12A71"/>
    <w:rPr>
      <w:rFonts w:ascii="Segoe UI" w:hAnsi="Segoe UI" w:cs="Segoe UI"/>
      <w:sz w:val="18"/>
      <w:szCs w:val="18"/>
      <w:lang w:eastAsia="en-US"/>
    </w:rPr>
  </w:style>
  <w:style w:type="table" w:customStyle="1" w:styleId="Tabelabezsiatki">
    <w:name w:val="Tabela bez siatki"/>
    <w:basedOn w:val="Standardowy"/>
    <w:uiPriority w:val="99"/>
    <w:rsid w:val="00A12A71"/>
    <w:rPr>
      <w:rFonts w:asciiTheme="minorHAnsi" w:hAnsiTheme="minorHAnsi"/>
    </w:rPr>
    <w:tblPr/>
  </w:style>
  <w:style w:type="character" w:customStyle="1" w:styleId="texhtml">
    <w:name w:val="texhtml"/>
    <w:basedOn w:val="Domylnaczcionkaakapitu"/>
    <w:rsid w:val="00A12A71"/>
  </w:style>
  <w:style w:type="paragraph" w:styleId="Listapunktowana2">
    <w:name w:val="List Bullet 2"/>
    <w:basedOn w:val="Normalny"/>
    <w:qFormat/>
    <w:rsid w:val="00A12A71"/>
    <w:pPr>
      <w:numPr>
        <w:ilvl w:val="1"/>
        <w:numId w:val="3"/>
      </w:numPr>
      <w:spacing w:before="120" w:after="120" w:line="240" w:lineRule="auto"/>
      <w:contextualSpacing/>
    </w:pPr>
    <w:rPr>
      <w:rFonts w:eastAsia="Times New Roman"/>
      <w:iCs w:val="0"/>
      <w:szCs w:val="20"/>
    </w:rPr>
  </w:style>
  <w:style w:type="paragraph" w:styleId="Listapunktowana3">
    <w:name w:val="List Bullet 3"/>
    <w:basedOn w:val="Normalny"/>
    <w:qFormat/>
    <w:rsid w:val="00A12A71"/>
    <w:pPr>
      <w:numPr>
        <w:numId w:val="4"/>
      </w:numPr>
      <w:spacing w:before="120" w:after="120" w:line="240" w:lineRule="auto"/>
      <w:contextualSpacing/>
    </w:pPr>
    <w:rPr>
      <w:rFonts w:eastAsia="Times New Roman"/>
      <w:iCs w:val="0"/>
      <w:szCs w:val="20"/>
    </w:rPr>
  </w:style>
  <w:style w:type="paragraph" w:customStyle="1" w:styleId="Ramkaprzykadu">
    <w:name w:val="Ramka przykładu"/>
    <w:basedOn w:val="Ramka"/>
    <w:qFormat/>
    <w:rsid w:val="00A12A71"/>
  </w:style>
  <w:style w:type="paragraph" w:customStyle="1" w:styleId="Ramkadozapamitania">
    <w:name w:val="Ramka do zapamiętania"/>
    <w:basedOn w:val="Ramka"/>
    <w:qFormat/>
    <w:rsid w:val="00A12A71"/>
    <w:pPr>
      <w:pBdr>
        <w:top w:val="single" w:sz="4" w:space="12" w:color="auto"/>
        <w:bottom w:val="single" w:sz="4" w:space="12" w:color="auto"/>
      </w:pBdr>
      <w:jc w:val="center"/>
    </w:pPr>
    <w:rPr>
      <w:b/>
      <w:bCs/>
    </w:rPr>
  </w:style>
  <w:style w:type="paragraph" w:customStyle="1" w:styleId="Ramkacytatu">
    <w:name w:val="Ramka cytatu"/>
    <w:basedOn w:val="Ramka"/>
    <w:qFormat/>
    <w:rsid w:val="00A12A71"/>
  </w:style>
  <w:style w:type="character" w:styleId="Odwoaniedokomentarza">
    <w:name w:val="annotation reference"/>
    <w:basedOn w:val="Domylnaczcionkaakapitu"/>
    <w:rsid w:val="00A12A71"/>
    <w:rPr>
      <w:sz w:val="16"/>
      <w:szCs w:val="16"/>
    </w:rPr>
  </w:style>
  <w:style w:type="paragraph" w:styleId="Spistreci4">
    <w:name w:val="toc 4"/>
    <w:basedOn w:val="Normalny"/>
    <w:next w:val="Normalny"/>
    <w:autoRedefine/>
    <w:uiPriority w:val="39"/>
    <w:unhideWhenUsed/>
    <w:rsid w:val="00A12A71"/>
    <w:pPr>
      <w:spacing w:after="100"/>
      <w:ind w:left="660"/>
    </w:pPr>
    <w:rPr>
      <w:rFonts w:asciiTheme="minorHAnsi" w:eastAsiaTheme="minorEastAsia" w:hAnsiTheme="minorHAnsi" w:cstheme="minorBidi"/>
      <w:sz w:val="22"/>
      <w:szCs w:val="22"/>
      <w:lang w:eastAsia="pl-PL"/>
    </w:rPr>
  </w:style>
  <w:style w:type="paragraph" w:styleId="Spistreci5">
    <w:name w:val="toc 5"/>
    <w:basedOn w:val="Normalny"/>
    <w:next w:val="Normalny"/>
    <w:autoRedefine/>
    <w:uiPriority w:val="39"/>
    <w:unhideWhenUsed/>
    <w:rsid w:val="00A12A71"/>
    <w:pPr>
      <w:spacing w:after="100"/>
      <w:ind w:left="880"/>
    </w:pPr>
    <w:rPr>
      <w:rFonts w:asciiTheme="minorHAnsi" w:eastAsiaTheme="minorEastAsia" w:hAnsiTheme="minorHAnsi" w:cstheme="minorBidi"/>
      <w:sz w:val="22"/>
      <w:szCs w:val="22"/>
      <w:lang w:eastAsia="pl-PL"/>
    </w:rPr>
  </w:style>
  <w:style w:type="paragraph" w:styleId="Spistreci6">
    <w:name w:val="toc 6"/>
    <w:basedOn w:val="Normalny"/>
    <w:next w:val="Normalny"/>
    <w:autoRedefine/>
    <w:uiPriority w:val="39"/>
    <w:unhideWhenUsed/>
    <w:rsid w:val="00A12A71"/>
    <w:pPr>
      <w:spacing w:after="100"/>
      <w:ind w:left="1100"/>
    </w:pPr>
    <w:rPr>
      <w:rFonts w:asciiTheme="minorHAnsi" w:eastAsiaTheme="minorEastAsia" w:hAnsiTheme="minorHAnsi" w:cstheme="minorBidi"/>
      <w:sz w:val="22"/>
      <w:szCs w:val="22"/>
      <w:lang w:eastAsia="pl-PL"/>
    </w:rPr>
  </w:style>
  <w:style w:type="paragraph" w:styleId="Spistreci7">
    <w:name w:val="toc 7"/>
    <w:basedOn w:val="Normalny"/>
    <w:next w:val="Normalny"/>
    <w:autoRedefine/>
    <w:uiPriority w:val="39"/>
    <w:unhideWhenUsed/>
    <w:rsid w:val="00A12A71"/>
    <w:pPr>
      <w:spacing w:after="100"/>
      <w:ind w:left="1320"/>
    </w:pPr>
    <w:rPr>
      <w:rFonts w:asciiTheme="minorHAnsi" w:eastAsiaTheme="minorEastAsia" w:hAnsiTheme="minorHAnsi" w:cstheme="minorBidi"/>
      <w:sz w:val="22"/>
      <w:szCs w:val="22"/>
      <w:lang w:eastAsia="pl-PL"/>
    </w:rPr>
  </w:style>
  <w:style w:type="paragraph" w:styleId="Spistreci8">
    <w:name w:val="toc 8"/>
    <w:basedOn w:val="Normalny"/>
    <w:next w:val="Normalny"/>
    <w:autoRedefine/>
    <w:uiPriority w:val="39"/>
    <w:unhideWhenUsed/>
    <w:rsid w:val="00A12A71"/>
    <w:pPr>
      <w:spacing w:after="100"/>
      <w:ind w:left="1540"/>
    </w:pPr>
    <w:rPr>
      <w:rFonts w:asciiTheme="minorHAnsi" w:eastAsiaTheme="minorEastAsia" w:hAnsiTheme="minorHAnsi" w:cstheme="minorBidi"/>
      <w:sz w:val="22"/>
      <w:szCs w:val="22"/>
      <w:lang w:eastAsia="pl-PL"/>
    </w:rPr>
  </w:style>
  <w:style w:type="paragraph" w:styleId="Spistreci9">
    <w:name w:val="toc 9"/>
    <w:basedOn w:val="Normalny"/>
    <w:next w:val="Normalny"/>
    <w:autoRedefine/>
    <w:uiPriority w:val="39"/>
    <w:unhideWhenUsed/>
    <w:rsid w:val="00A12A71"/>
    <w:pPr>
      <w:spacing w:after="100"/>
      <w:ind w:left="1760"/>
    </w:pPr>
    <w:rPr>
      <w:rFonts w:asciiTheme="minorHAnsi" w:eastAsiaTheme="minorEastAsia" w:hAnsiTheme="minorHAnsi" w:cstheme="minorBidi"/>
      <w:sz w:val="22"/>
      <w:szCs w:val="22"/>
      <w:lang w:eastAsia="pl-PL"/>
    </w:rPr>
  </w:style>
  <w:style w:type="table" w:styleId="Tabelasiatki1jasna">
    <w:name w:val="Grid Table 1 Light"/>
    <w:basedOn w:val="Standardowy"/>
    <w:uiPriority w:val="46"/>
    <w:rsid w:val="00A12A7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ekstkomentarza">
    <w:name w:val="annotation text"/>
    <w:basedOn w:val="Normalny"/>
    <w:link w:val="TekstkomentarzaZnak"/>
    <w:rsid w:val="00A12A71"/>
    <w:rPr>
      <w:sz w:val="20"/>
    </w:rPr>
  </w:style>
  <w:style w:type="character" w:customStyle="1" w:styleId="TekstkomentarzaZnak">
    <w:name w:val="Tekst komentarza Znak"/>
    <w:basedOn w:val="Domylnaczcionkaakapitu"/>
    <w:link w:val="Tekstkomentarza"/>
    <w:rsid w:val="00A12A71"/>
    <w:rPr>
      <w:lang w:eastAsia="en-US"/>
    </w:rPr>
  </w:style>
  <w:style w:type="paragraph" w:styleId="Tematkomentarza">
    <w:name w:val="annotation subject"/>
    <w:basedOn w:val="Tekstkomentarza"/>
    <w:next w:val="Tekstkomentarza"/>
    <w:link w:val="TematkomentarzaZnak"/>
    <w:rsid w:val="00A12A71"/>
    <w:rPr>
      <w:b/>
      <w:bCs/>
    </w:rPr>
  </w:style>
  <w:style w:type="character" w:customStyle="1" w:styleId="TematkomentarzaZnak">
    <w:name w:val="Temat komentarza Znak"/>
    <w:basedOn w:val="TekstkomentarzaZnak"/>
    <w:link w:val="Tematkomentarza"/>
    <w:rsid w:val="00A12A71"/>
    <w:rPr>
      <w:b/>
      <w:bCs/>
      <w:lang w:eastAsia="en-US"/>
    </w:rPr>
  </w:style>
  <w:style w:type="paragraph" w:customStyle="1" w:styleId="Przypiswtabeli">
    <w:name w:val="Przypis w tabeli"/>
    <w:basedOn w:val="Tekstpodstawowy"/>
    <w:qFormat/>
    <w:rsid w:val="00A12A71"/>
    <w:pPr>
      <w:keepNext/>
      <w:ind w:left="91" w:hanging="91"/>
    </w:pPr>
    <w:rPr>
      <w:rFonts w:asciiTheme="minorHAnsi" w:hAnsiTheme="minorHAnsi"/>
      <w:sz w:val="16"/>
      <w:szCs w:val="16"/>
    </w:rPr>
  </w:style>
  <w:style w:type="paragraph" w:customStyle="1" w:styleId="Listapunktowanawtabeli">
    <w:name w:val="Lista punktowana w tabeli"/>
    <w:basedOn w:val="Tekstpodstawowy"/>
    <w:qFormat/>
    <w:rsid w:val="00DC5A5D"/>
    <w:pPr>
      <w:numPr>
        <w:numId w:val="5"/>
      </w:numPr>
      <w:ind w:left="372"/>
    </w:pPr>
    <w:rPr>
      <w:rFonts w:asciiTheme="minorHAnsi" w:hAnsiTheme="minorHAnsi"/>
      <w:sz w:val="16"/>
      <w:szCs w:val="16"/>
    </w:rPr>
  </w:style>
  <w:style w:type="paragraph" w:customStyle="1" w:styleId="Separator">
    <w:name w:val="Separator"/>
    <w:basedOn w:val="Wcicienormalne"/>
    <w:link w:val="SeparatorZnak"/>
    <w:qFormat/>
    <w:rsid w:val="00DC5A5D"/>
    <w:pPr>
      <w:spacing w:before="0" w:after="0" w:line="60" w:lineRule="exact"/>
    </w:pPr>
  </w:style>
  <w:style w:type="character" w:customStyle="1" w:styleId="SeparatorZnak">
    <w:name w:val="Separator Znak"/>
    <w:basedOn w:val="WcicienormalneZnak"/>
    <w:link w:val="Separator"/>
    <w:rsid w:val="00DC5A5D"/>
    <w:rPr>
      <w:rFonts w:eastAsiaTheme="minorHAnsi"/>
      <w:iCs/>
      <w:sz w:val="24"/>
      <w:szCs w:val="24"/>
      <w:lang w:val="en-US" w:eastAsia="en-US"/>
    </w:rPr>
  </w:style>
  <w:style w:type="paragraph" w:customStyle="1" w:styleId="Celwtabeli">
    <w:name w:val="Cel w tabeli"/>
    <w:basedOn w:val="Tekstpodstawowy"/>
    <w:link w:val="CelwtabeliZnak"/>
    <w:qFormat/>
    <w:rsid w:val="00DC5A5D"/>
    <w:pPr>
      <w:keepNext/>
      <w:spacing w:before="60" w:after="60"/>
    </w:pPr>
    <w:rPr>
      <w:rFonts w:asciiTheme="minorHAnsi" w:hAnsiTheme="minorHAnsi"/>
      <w:b/>
      <w:bCs/>
      <w:i/>
      <w:iCs w:val="0"/>
      <w:sz w:val="16"/>
      <w:szCs w:val="16"/>
    </w:rPr>
  </w:style>
  <w:style w:type="character" w:customStyle="1" w:styleId="CelwtabeliZnak">
    <w:name w:val="Cel w tabeli Znak"/>
    <w:basedOn w:val="TekstpodstawowyZnak"/>
    <w:link w:val="Celwtabeli"/>
    <w:rsid w:val="00DC5A5D"/>
    <w:rPr>
      <w:rFonts w:asciiTheme="minorHAnsi" w:eastAsiaTheme="minorHAnsi" w:hAnsiTheme="minorHAnsi"/>
      <w:b/>
      <w:bCs/>
      <w:i/>
      <w:iCs w:val="0"/>
      <w:sz w:val="16"/>
      <w:szCs w:val="16"/>
      <w:lang w:val="en-US" w:eastAsia="en-US"/>
    </w:rPr>
  </w:style>
  <w:style w:type="paragraph" w:customStyle="1" w:styleId="Praktykawtabeli">
    <w:name w:val="Praktyka w tabeli"/>
    <w:basedOn w:val="Tekstpodstawowy"/>
    <w:link w:val="PraktykawtabeliZnak"/>
    <w:qFormat/>
    <w:rsid w:val="00DC5A5D"/>
    <w:pPr>
      <w:keepLines/>
    </w:pPr>
    <w:rPr>
      <w:rFonts w:asciiTheme="minorHAnsi" w:hAnsiTheme="minorHAnsi"/>
      <w:sz w:val="16"/>
      <w:szCs w:val="16"/>
    </w:rPr>
  </w:style>
  <w:style w:type="character" w:customStyle="1" w:styleId="PraktykawtabeliZnak">
    <w:name w:val="Praktyka w tabeli Znak"/>
    <w:basedOn w:val="TekstpodstawowyZnak"/>
    <w:link w:val="Praktykawtabeli"/>
    <w:rsid w:val="00DC5A5D"/>
    <w:rPr>
      <w:rFonts w:asciiTheme="minorHAnsi" w:eastAsiaTheme="minorHAnsi" w:hAnsiTheme="minorHAnsi"/>
      <w:iCs/>
      <w:sz w:val="16"/>
      <w:szCs w:val="16"/>
      <w:lang w:val="en-US" w:eastAsia="en-US"/>
    </w:rPr>
  </w:style>
  <w:style w:type="character" w:customStyle="1" w:styleId="wyrnienie">
    <w:name w:val="wyróżnienie"/>
    <w:basedOn w:val="Domylnaczcionkaakapitu"/>
    <w:uiPriority w:val="1"/>
    <w:qFormat/>
    <w:rsid w:val="00DC5A5D"/>
    <w:rPr>
      <w:b/>
      <w:bCs/>
      <w:i/>
      <w:iCs/>
    </w:rPr>
  </w:style>
  <w:style w:type="paragraph" w:styleId="Lista-kontynuacja">
    <w:name w:val="List Continue"/>
    <w:basedOn w:val="Normalny"/>
    <w:qFormat/>
    <w:rsid w:val="00A12A71"/>
    <w:pPr>
      <w:spacing w:before="120" w:after="120" w:line="240" w:lineRule="auto"/>
      <w:ind w:left="1134"/>
      <w:jc w:val="both"/>
    </w:pPr>
    <w:rPr>
      <w:rFonts w:eastAsia="Times New Roman"/>
      <w:iCs w:val="0"/>
      <w:szCs w:val="20"/>
    </w:rPr>
  </w:style>
  <w:style w:type="paragraph" w:customStyle="1" w:styleId="Listanumerowanazrozwiniciem">
    <w:name w:val="Lista numerowana z rozwinięciem"/>
    <w:basedOn w:val="Wcicienormalne"/>
    <w:qFormat/>
    <w:rsid w:val="00DC5A5D"/>
    <w:pPr>
      <w:keepNext/>
      <w:numPr>
        <w:numId w:val="6"/>
      </w:numPr>
    </w:pPr>
  </w:style>
  <w:style w:type="table" w:customStyle="1" w:styleId="TableGrid">
    <w:name w:val="TableGrid"/>
    <w:rsid w:val="00DC5A5D"/>
    <w:rPr>
      <w:rFonts w:asciiTheme="minorHAnsi" w:eastAsiaTheme="minorEastAsia" w:hAnsiTheme="minorHAnsi" w:cstheme="minorBidi"/>
      <w:sz w:val="22"/>
      <w:szCs w:val="22"/>
    </w:rPr>
    <w:tblPr>
      <w:tblCellMar>
        <w:top w:w="0" w:type="dxa"/>
        <w:left w:w="0" w:type="dxa"/>
        <w:bottom w:w="0" w:type="dxa"/>
        <w:right w:w="0" w:type="dxa"/>
      </w:tblCellMar>
    </w:tblPr>
  </w:style>
  <w:style w:type="table" w:styleId="Siatkatabelijasna">
    <w:name w:val="Grid Table Light"/>
    <w:basedOn w:val="Standardowy"/>
    <w:uiPriority w:val="40"/>
    <w:rsid w:val="00DC5A5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sts-caption-label">
    <w:name w:val="sts-caption-label"/>
    <w:basedOn w:val="Domylnaczcionkaakapitu"/>
    <w:rsid w:val="00A12A71"/>
  </w:style>
  <w:style w:type="character" w:customStyle="1" w:styleId="sts-caption-title">
    <w:name w:val="sts-caption-title"/>
    <w:basedOn w:val="Domylnaczcionkaakapitu"/>
    <w:rsid w:val="00A12A71"/>
  </w:style>
  <w:style w:type="character" w:customStyle="1" w:styleId="sts-label">
    <w:name w:val="sts-label"/>
    <w:basedOn w:val="Domylnaczcionkaakapitu"/>
    <w:rsid w:val="00A12A71"/>
  </w:style>
  <w:style w:type="character" w:customStyle="1" w:styleId="sts-non-normative-note-label">
    <w:name w:val="sts-non-normative-note-label"/>
    <w:basedOn w:val="Domylnaczcionkaakapitu"/>
    <w:rsid w:val="00A12A71"/>
  </w:style>
  <w:style w:type="character" w:customStyle="1" w:styleId="sts-std-title">
    <w:name w:val="sts-std-title"/>
    <w:basedOn w:val="Domylnaczcionkaakapitu"/>
    <w:rsid w:val="00A12A71"/>
  </w:style>
  <w:style w:type="character" w:customStyle="1" w:styleId="sts-tbx-note-label">
    <w:name w:val="sts-tbx-note-label"/>
    <w:basedOn w:val="Domylnaczcionkaakapitu"/>
    <w:rsid w:val="00A12A71"/>
  </w:style>
  <w:style w:type="character" w:customStyle="1" w:styleId="v-captiontext">
    <w:name w:val="v-captiontext"/>
    <w:basedOn w:val="Domylnaczcionkaakapitu"/>
    <w:rsid w:val="00A12A71"/>
  </w:style>
  <w:style w:type="paragraph" w:customStyle="1" w:styleId="NagwekBezNumeracji">
    <w:name w:val="NagłówekBezNumeracji"/>
    <w:basedOn w:val="Tekstpodstawowy"/>
    <w:qFormat/>
    <w:rsid w:val="00583038"/>
    <w:pPr>
      <w:pageBreakBefore/>
      <w:outlineLvl w:val="7"/>
    </w:pPr>
    <w:rPr>
      <w:rFonts w:ascii="Arial Narrow" w:hAnsi="Arial Narrow"/>
      <w:b/>
      <w:sz w:val="40"/>
      <w:szCs w:val="40"/>
    </w:rPr>
  </w:style>
  <w:style w:type="character" w:customStyle="1" w:styleId="cs1-format">
    <w:name w:val="cs1-format"/>
    <w:basedOn w:val="Domylnaczcionkaakapitu"/>
    <w:rsid w:val="00847A86"/>
  </w:style>
  <w:style w:type="paragraph" w:styleId="Poprawka">
    <w:name w:val="Revision"/>
    <w:hidden/>
    <w:uiPriority w:val="99"/>
    <w:semiHidden/>
    <w:rsid w:val="0031718A"/>
    <w:rPr>
      <w:rFonts w:eastAsiaTheme="minorHAnsi"/>
      <w:iCs/>
      <w:sz w:val="24"/>
      <w:szCs w:val="24"/>
      <w:lang w:eastAsia="en-US"/>
    </w:rPr>
  </w:style>
  <w:style w:type="character" w:customStyle="1" w:styleId="gt-baf-cell">
    <w:name w:val="gt-baf-cell"/>
    <w:basedOn w:val="Domylnaczcionkaakapitu"/>
    <w:rsid w:val="007C735F"/>
  </w:style>
  <w:style w:type="character" w:customStyle="1" w:styleId="gt-baf-back">
    <w:name w:val="gt-baf-back"/>
    <w:basedOn w:val="Domylnaczcionkaakapitu"/>
    <w:rsid w:val="007C735F"/>
  </w:style>
  <w:style w:type="table" w:styleId="Tabelasiatki2">
    <w:name w:val="Grid Table 2"/>
    <w:basedOn w:val="Standardowy"/>
    <w:uiPriority w:val="47"/>
    <w:rsid w:val="005577F7"/>
    <w:rPr>
      <w:rFonts w:asciiTheme="minorHAnsi" w:eastAsiaTheme="minorEastAsia" w:hAnsiTheme="minorHAnsi" w:cstheme="minorBidi"/>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1jasnaakcent6">
    <w:name w:val="Grid Table 1 Light Accent 6"/>
    <w:basedOn w:val="Standardowy"/>
    <w:uiPriority w:val="46"/>
    <w:rsid w:val="005577F7"/>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cs1-lock-registration">
    <w:name w:val="cs1-lock-registration"/>
    <w:basedOn w:val="Domylnaczcionkaakapitu"/>
    <w:rsid w:val="00646FFB"/>
  </w:style>
  <w:style w:type="character" w:customStyle="1" w:styleId="reference-accessdate">
    <w:name w:val="reference-accessdate"/>
    <w:basedOn w:val="Domylnaczcionkaakapitu"/>
    <w:rsid w:val="00FD73BE"/>
  </w:style>
  <w:style w:type="paragraph" w:customStyle="1" w:styleId="msonormal0">
    <w:name w:val="msonormal"/>
    <w:basedOn w:val="Normalny"/>
    <w:rsid w:val="00286B19"/>
    <w:pPr>
      <w:spacing w:before="100" w:beforeAutospacing="1" w:after="100" w:afterAutospacing="1" w:line="240" w:lineRule="auto"/>
    </w:pPr>
    <w:rPr>
      <w:rFonts w:eastAsiaTheme="minorEastAsia"/>
      <w:iCs w:val="0"/>
      <w:lang w:eastAsia="pl-PL"/>
    </w:rPr>
  </w:style>
  <w:style w:type="paragraph" w:customStyle="1" w:styleId="Dozapamitania">
    <w:name w:val="Do zapamiętania"/>
    <w:basedOn w:val="Wcicienormalne"/>
    <w:qFormat/>
    <w:rsid w:val="00C4552B"/>
    <w:pPr>
      <w:jc w:val="center"/>
    </w:pPr>
    <w:rPr>
      <w:b/>
      <w:bCs/>
    </w:rPr>
  </w:style>
  <w:style w:type="character" w:customStyle="1" w:styleId="st">
    <w:name w:val="st"/>
    <w:basedOn w:val="Domylnaczcionkaakapitu"/>
    <w:rsid w:val="00475160"/>
  </w:style>
  <w:style w:type="paragraph" w:customStyle="1" w:styleId="Podpispodrysunkiem">
    <w:name w:val="Podpis pod rysunkiem"/>
    <w:basedOn w:val="Legenda"/>
    <w:qFormat/>
    <w:rsid w:val="00116675"/>
  </w:style>
  <w:style w:type="paragraph" w:customStyle="1" w:styleId="Podpisnadtabel">
    <w:name w:val="Podpis nad tabelą"/>
    <w:basedOn w:val="Legenda"/>
    <w:next w:val="Normalny"/>
    <w:qFormat/>
    <w:rsid w:val="00116675"/>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147">
      <w:bodyDiv w:val="1"/>
      <w:marLeft w:val="0"/>
      <w:marRight w:val="0"/>
      <w:marTop w:val="0"/>
      <w:marBottom w:val="0"/>
      <w:divBdr>
        <w:top w:val="none" w:sz="0" w:space="0" w:color="auto"/>
        <w:left w:val="none" w:sz="0" w:space="0" w:color="auto"/>
        <w:bottom w:val="none" w:sz="0" w:space="0" w:color="auto"/>
        <w:right w:val="none" w:sz="0" w:space="0" w:color="auto"/>
      </w:divBdr>
    </w:div>
    <w:div w:id="858535">
      <w:bodyDiv w:val="1"/>
      <w:marLeft w:val="0"/>
      <w:marRight w:val="0"/>
      <w:marTop w:val="0"/>
      <w:marBottom w:val="0"/>
      <w:divBdr>
        <w:top w:val="none" w:sz="0" w:space="0" w:color="auto"/>
        <w:left w:val="none" w:sz="0" w:space="0" w:color="auto"/>
        <w:bottom w:val="none" w:sz="0" w:space="0" w:color="auto"/>
        <w:right w:val="none" w:sz="0" w:space="0" w:color="auto"/>
      </w:divBdr>
    </w:div>
    <w:div w:id="1008315">
      <w:bodyDiv w:val="1"/>
      <w:marLeft w:val="0"/>
      <w:marRight w:val="0"/>
      <w:marTop w:val="0"/>
      <w:marBottom w:val="0"/>
      <w:divBdr>
        <w:top w:val="none" w:sz="0" w:space="0" w:color="auto"/>
        <w:left w:val="none" w:sz="0" w:space="0" w:color="auto"/>
        <w:bottom w:val="none" w:sz="0" w:space="0" w:color="auto"/>
        <w:right w:val="none" w:sz="0" w:space="0" w:color="auto"/>
      </w:divBdr>
    </w:div>
    <w:div w:id="1009344">
      <w:bodyDiv w:val="1"/>
      <w:marLeft w:val="0"/>
      <w:marRight w:val="0"/>
      <w:marTop w:val="0"/>
      <w:marBottom w:val="0"/>
      <w:divBdr>
        <w:top w:val="none" w:sz="0" w:space="0" w:color="auto"/>
        <w:left w:val="none" w:sz="0" w:space="0" w:color="auto"/>
        <w:bottom w:val="none" w:sz="0" w:space="0" w:color="auto"/>
        <w:right w:val="none" w:sz="0" w:space="0" w:color="auto"/>
      </w:divBdr>
    </w:div>
    <w:div w:id="2168871">
      <w:bodyDiv w:val="1"/>
      <w:marLeft w:val="0"/>
      <w:marRight w:val="0"/>
      <w:marTop w:val="0"/>
      <w:marBottom w:val="0"/>
      <w:divBdr>
        <w:top w:val="none" w:sz="0" w:space="0" w:color="auto"/>
        <w:left w:val="none" w:sz="0" w:space="0" w:color="auto"/>
        <w:bottom w:val="none" w:sz="0" w:space="0" w:color="auto"/>
        <w:right w:val="none" w:sz="0" w:space="0" w:color="auto"/>
      </w:divBdr>
    </w:div>
    <w:div w:id="3628228">
      <w:bodyDiv w:val="1"/>
      <w:marLeft w:val="0"/>
      <w:marRight w:val="0"/>
      <w:marTop w:val="0"/>
      <w:marBottom w:val="0"/>
      <w:divBdr>
        <w:top w:val="none" w:sz="0" w:space="0" w:color="auto"/>
        <w:left w:val="none" w:sz="0" w:space="0" w:color="auto"/>
        <w:bottom w:val="none" w:sz="0" w:space="0" w:color="auto"/>
        <w:right w:val="none" w:sz="0" w:space="0" w:color="auto"/>
      </w:divBdr>
    </w:div>
    <w:div w:id="3629096">
      <w:bodyDiv w:val="1"/>
      <w:marLeft w:val="0"/>
      <w:marRight w:val="0"/>
      <w:marTop w:val="0"/>
      <w:marBottom w:val="0"/>
      <w:divBdr>
        <w:top w:val="none" w:sz="0" w:space="0" w:color="auto"/>
        <w:left w:val="none" w:sz="0" w:space="0" w:color="auto"/>
        <w:bottom w:val="none" w:sz="0" w:space="0" w:color="auto"/>
        <w:right w:val="none" w:sz="0" w:space="0" w:color="auto"/>
      </w:divBdr>
    </w:div>
    <w:div w:id="4209300">
      <w:bodyDiv w:val="1"/>
      <w:marLeft w:val="0"/>
      <w:marRight w:val="0"/>
      <w:marTop w:val="0"/>
      <w:marBottom w:val="0"/>
      <w:divBdr>
        <w:top w:val="none" w:sz="0" w:space="0" w:color="auto"/>
        <w:left w:val="none" w:sz="0" w:space="0" w:color="auto"/>
        <w:bottom w:val="none" w:sz="0" w:space="0" w:color="auto"/>
        <w:right w:val="none" w:sz="0" w:space="0" w:color="auto"/>
      </w:divBdr>
    </w:div>
    <w:div w:id="4284484">
      <w:bodyDiv w:val="1"/>
      <w:marLeft w:val="0"/>
      <w:marRight w:val="0"/>
      <w:marTop w:val="0"/>
      <w:marBottom w:val="0"/>
      <w:divBdr>
        <w:top w:val="none" w:sz="0" w:space="0" w:color="auto"/>
        <w:left w:val="none" w:sz="0" w:space="0" w:color="auto"/>
        <w:bottom w:val="none" w:sz="0" w:space="0" w:color="auto"/>
        <w:right w:val="none" w:sz="0" w:space="0" w:color="auto"/>
      </w:divBdr>
    </w:div>
    <w:div w:id="5519487">
      <w:bodyDiv w:val="1"/>
      <w:marLeft w:val="0"/>
      <w:marRight w:val="0"/>
      <w:marTop w:val="0"/>
      <w:marBottom w:val="0"/>
      <w:divBdr>
        <w:top w:val="none" w:sz="0" w:space="0" w:color="auto"/>
        <w:left w:val="none" w:sz="0" w:space="0" w:color="auto"/>
        <w:bottom w:val="none" w:sz="0" w:space="0" w:color="auto"/>
        <w:right w:val="none" w:sz="0" w:space="0" w:color="auto"/>
      </w:divBdr>
    </w:div>
    <w:div w:id="5838556">
      <w:bodyDiv w:val="1"/>
      <w:marLeft w:val="0"/>
      <w:marRight w:val="0"/>
      <w:marTop w:val="0"/>
      <w:marBottom w:val="0"/>
      <w:divBdr>
        <w:top w:val="none" w:sz="0" w:space="0" w:color="auto"/>
        <w:left w:val="none" w:sz="0" w:space="0" w:color="auto"/>
        <w:bottom w:val="none" w:sz="0" w:space="0" w:color="auto"/>
        <w:right w:val="none" w:sz="0" w:space="0" w:color="auto"/>
      </w:divBdr>
    </w:div>
    <w:div w:id="7026643">
      <w:bodyDiv w:val="1"/>
      <w:marLeft w:val="0"/>
      <w:marRight w:val="0"/>
      <w:marTop w:val="0"/>
      <w:marBottom w:val="0"/>
      <w:divBdr>
        <w:top w:val="none" w:sz="0" w:space="0" w:color="auto"/>
        <w:left w:val="none" w:sz="0" w:space="0" w:color="auto"/>
        <w:bottom w:val="none" w:sz="0" w:space="0" w:color="auto"/>
        <w:right w:val="none" w:sz="0" w:space="0" w:color="auto"/>
      </w:divBdr>
    </w:div>
    <w:div w:id="7756977">
      <w:bodyDiv w:val="1"/>
      <w:marLeft w:val="0"/>
      <w:marRight w:val="0"/>
      <w:marTop w:val="0"/>
      <w:marBottom w:val="0"/>
      <w:divBdr>
        <w:top w:val="none" w:sz="0" w:space="0" w:color="auto"/>
        <w:left w:val="none" w:sz="0" w:space="0" w:color="auto"/>
        <w:bottom w:val="none" w:sz="0" w:space="0" w:color="auto"/>
        <w:right w:val="none" w:sz="0" w:space="0" w:color="auto"/>
      </w:divBdr>
    </w:div>
    <w:div w:id="8067033">
      <w:bodyDiv w:val="1"/>
      <w:marLeft w:val="0"/>
      <w:marRight w:val="0"/>
      <w:marTop w:val="0"/>
      <w:marBottom w:val="0"/>
      <w:divBdr>
        <w:top w:val="none" w:sz="0" w:space="0" w:color="auto"/>
        <w:left w:val="none" w:sz="0" w:space="0" w:color="auto"/>
        <w:bottom w:val="none" w:sz="0" w:space="0" w:color="auto"/>
        <w:right w:val="none" w:sz="0" w:space="0" w:color="auto"/>
      </w:divBdr>
    </w:div>
    <w:div w:id="8217877">
      <w:bodyDiv w:val="1"/>
      <w:marLeft w:val="0"/>
      <w:marRight w:val="0"/>
      <w:marTop w:val="0"/>
      <w:marBottom w:val="0"/>
      <w:divBdr>
        <w:top w:val="none" w:sz="0" w:space="0" w:color="auto"/>
        <w:left w:val="none" w:sz="0" w:space="0" w:color="auto"/>
        <w:bottom w:val="none" w:sz="0" w:space="0" w:color="auto"/>
        <w:right w:val="none" w:sz="0" w:space="0" w:color="auto"/>
      </w:divBdr>
    </w:div>
    <w:div w:id="8260022">
      <w:bodyDiv w:val="1"/>
      <w:marLeft w:val="0"/>
      <w:marRight w:val="0"/>
      <w:marTop w:val="0"/>
      <w:marBottom w:val="0"/>
      <w:divBdr>
        <w:top w:val="none" w:sz="0" w:space="0" w:color="auto"/>
        <w:left w:val="none" w:sz="0" w:space="0" w:color="auto"/>
        <w:bottom w:val="none" w:sz="0" w:space="0" w:color="auto"/>
        <w:right w:val="none" w:sz="0" w:space="0" w:color="auto"/>
      </w:divBdr>
    </w:div>
    <w:div w:id="9451395">
      <w:bodyDiv w:val="1"/>
      <w:marLeft w:val="0"/>
      <w:marRight w:val="0"/>
      <w:marTop w:val="0"/>
      <w:marBottom w:val="0"/>
      <w:divBdr>
        <w:top w:val="none" w:sz="0" w:space="0" w:color="auto"/>
        <w:left w:val="none" w:sz="0" w:space="0" w:color="auto"/>
        <w:bottom w:val="none" w:sz="0" w:space="0" w:color="auto"/>
        <w:right w:val="none" w:sz="0" w:space="0" w:color="auto"/>
      </w:divBdr>
    </w:div>
    <w:div w:id="10886285">
      <w:bodyDiv w:val="1"/>
      <w:marLeft w:val="0"/>
      <w:marRight w:val="0"/>
      <w:marTop w:val="0"/>
      <w:marBottom w:val="0"/>
      <w:divBdr>
        <w:top w:val="none" w:sz="0" w:space="0" w:color="auto"/>
        <w:left w:val="none" w:sz="0" w:space="0" w:color="auto"/>
        <w:bottom w:val="none" w:sz="0" w:space="0" w:color="auto"/>
        <w:right w:val="none" w:sz="0" w:space="0" w:color="auto"/>
      </w:divBdr>
    </w:div>
    <w:div w:id="11685119">
      <w:bodyDiv w:val="1"/>
      <w:marLeft w:val="0"/>
      <w:marRight w:val="0"/>
      <w:marTop w:val="0"/>
      <w:marBottom w:val="0"/>
      <w:divBdr>
        <w:top w:val="none" w:sz="0" w:space="0" w:color="auto"/>
        <w:left w:val="none" w:sz="0" w:space="0" w:color="auto"/>
        <w:bottom w:val="none" w:sz="0" w:space="0" w:color="auto"/>
        <w:right w:val="none" w:sz="0" w:space="0" w:color="auto"/>
      </w:divBdr>
    </w:div>
    <w:div w:id="12807017">
      <w:bodyDiv w:val="1"/>
      <w:marLeft w:val="0"/>
      <w:marRight w:val="0"/>
      <w:marTop w:val="0"/>
      <w:marBottom w:val="0"/>
      <w:divBdr>
        <w:top w:val="none" w:sz="0" w:space="0" w:color="auto"/>
        <w:left w:val="none" w:sz="0" w:space="0" w:color="auto"/>
        <w:bottom w:val="none" w:sz="0" w:space="0" w:color="auto"/>
        <w:right w:val="none" w:sz="0" w:space="0" w:color="auto"/>
      </w:divBdr>
    </w:div>
    <w:div w:id="14815826">
      <w:bodyDiv w:val="1"/>
      <w:marLeft w:val="0"/>
      <w:marRight w:val="0"/>
      <w:marTop w:val="0"/>
      <w:marBottom w:val="0"/>
      <w:divBdr>
        <w:top w:val="none" w:sz="0" w:space="0" w:color="auto"/>
        <w:left w:val="none" w:sz="0" w:space="0" w:color="auto"/>
        <w:bottom w:val="none" w:sz="0" w:space="0" w:color="auto"/>
        <w:right w:val="none" w:sz="0" w:space="0" w:color="auto"/>
      </w:divBdr>
    </w:div>
    <w:div w:id="15473739">
      <w:bodyDiv w:val="1"/>
      <w:marLeft w:val="0"/>
      <w:marRight w:val="0"/>
      <w:marTop w:val="0"/>
      <w:marBottom w:val="0"/>
      <w:divBdr>
        <w:top w:val="none" w:sz="0" w:space="0" w:color="auto"/>
        <w:left w:val="none" w:sz="0" w:space="0" w:color="auto"/>
        <w:bottom w:val="none" w:sz="0" w:space="0" w:color="auto"/>
        <w:right w:val="none" w:sz="0" w:space="0" w:color="auto"/>
      </w:divBdr>
    </w:div>
    <w:div w:id="16935098">
      <w:bodyDiv w:val="1"/>
      <w:marLeft w:val="0"/>
      <w:marRight w:val="0"/>
      <w:marTop w:val="0"/>
      <w:marBottom w:val="0"/>
      <w:divBdr>
        <w:top w:val="none" w:sz="0" w:space="0" w:color="auto"/>
        <w:left w:val="none" w:sz="0" w:space="0" w:color="auto"/>
        <w:bottom w:val="none" w:sz="0" w:space="0" w:color="auto"/>
        <w:right w:val="none" w:sz="0" w:space="0" w:color="auto"/>
      </w:divBdr>
    </w:div>
    <w:div w:id="17243082">
      <w:bodyDiv w:val="1"/>
      <w:marLeft w:val="0"/>
      <w:marRight w:val="0"/>
      <w:marTop w:val="0"/>
      <w:marBottom w:val="0"/>
      <w:divBdr>
        <w:top w:val="none" w:sz="0" w:space="0" w:color="auto"/>
        <w:left w:val="none" w:sz="0" w:space="0" w:color="auto"/>
        <w:bottom w:val="none" w:sz="0" w:space="0" w:color="auto"/>
        <w:right w:val="none" w:sz="0" w:space="0" w:color="auto"/>
      </w:divBdr>
    </w:div>
    <w:div w:id="17585999">
      <w:bodyDiv w:val="1"/>
      <w:marLeft w:val="0"/>
      <w:marRight w:val="0"/>
      <w:marTop w:val="0"/>
      <w:marBottom w:val="0"/>
      <w:divBdr>
        <w:top w:val="none" w:sz="0" w:space="0" w:color="auto"/>
        <w:left w:val="none" w:sz="0" w:space="0" w:color="auto"/>
        <w:bottom w:val="none" w:sz="0" w:space="0" w:color="auto"/>
        <w:right w:val="none" w:sz="0" w:space="0" w:color="auto"/>
      </w:divBdr>
    </w:div>
    <w:div w:id="18091641">
      <w:bodyDiv w:val="1"/>
      <w:marLeft w:val="0"/>
      <w:marRight w:val="0"/>
      <w:marTop w:val="0"/>
      <w:marBottom w:val="0"/>
      <w:divBdr>
        <w:top w:val="none" w:sz="0" w:space="0" w:color="auto"/>
        <w:left w:val="none" w:sz="0" w:space="0" w:color="auto"/>
        <w:bottom w:val="none" w:sz="0" w:space="0" w:color="auto"/>
        <w:right w:val="none" w:sz="0" w:space="0" w:color="auto"/>
      </w:divBdr>
    </w:div>
    <w:div w:id="20447503">
      <w:bodyDiv w:val="1"/>
      <w:marLeft w:val="0"/>
      <w:marRight w:val="0"/>
      <w:marTop w:val="0"/>
      <w:marBottom w:val="0"/>
      <w:divBdr>
        <w:top w:val="none" w:sz="0" w:space="0" w:color="auto"/>
        <w:left w:val="none" w:sz="0" w:space="0" w:color="auto"/>
        <w:bottom w:val="none" w:sz="0" w:space="0" w:color="auto"/>
        <w:right w:val="none" w:sz="0" w:space="0" w:color="auto"/>
      </w:divBdr>
    </w:div>
    <w:div w:id="20516905">
      <w:bodyDiv w:val="1"/>
      <w:marLeft w:val="0"/>
      <w:marRight w:val="0"/>
      <w:marTop w:val="0"/>
      <w:marBottom w:val="0"/>
      <w:divBdr>
        <w:top w:val="none" w:sz="0" w:space="0" w:color="auto"/>
        <w:left w:val="none" w:sz="0" w:space="0" w:color="auto"/>
        <w:bottom w:val="none" w:sz="0" w:space="0" w:color="auto"/>
        <w:right w:val="none" w:sz="0" w:space="0" w:color="auto"/>
      </w:divBdr>
    </w:div>
    <w:div w:id="20593729">
      <w:bodyDiv w:val="1"/>
      <w:marLeft w:val="0"/>
      <w:marRight w:val="0"/>
      <w:marTop w:val="0"/>
      <w:marBottom w:val="0"/>
      <w:divBdr>
        <w:top w:val="none" w:sz="0" w:space="0" w:color="auto"/>
        <w:left w:val="none" w:sz="0" w:space="0" w:color="auto"/>
        <w:bottom w:val="none" w:sz="0" w:space="0" w:color="auto"/>
        <w:right w:val="none" w:sz="0" w:space="0" w:color="auto"/>
      </w:divBdr>
    </w:div>
    <w:div w:id="20710013">
      <w:bodyDiv w:val="1"/>
      <w:marLeft w:val="0"/>
      <w:marRight w:val="0"/>
      <w:marTop w:val="0"/>
      <w:marBottom w:val="0"/>
      <w:divBdr>
        <w:top w:val="none" w:sz="0" w:space="0" w:color="auto"/>
        <w:left w:val="none" w:sz="0" w:space="0" w:color="auto"/>
        <w:bottom w:val="none" w:sz="0" w:space="0" w:color="auto"/>
        <w:right w:val="none" w:sz="0" w:space="0" w:color="auto"/>
      </w:divBdr>
    </w:div>
    <w:div w:id="20938696">
      <w:bodyDiv w:val="1"/>
      <w:marLeft w:val="0"/>
      <w:marRight w:val="0"/>
      <w:marTop w:val="0"/>
      <w:marBottom w:val="0"/>
      <w:divBdr>
        <w:top w:val="none" w:sz="0" w:space="0" w:color="auto"/>
        <w:left w:val="none" w:sz="0" w:space="0" w:color="auto"/>
        <w:bottom w:val="none" w:sz="0" w:space="0" w:color="auto"/>
        <w:right w:val="none" w:sz="0" w:space="0" w:color="auto"/>
      </w:divBdr>
    </w:div>
    <w:div w:id="21053057">
      <w:bodyDiv w:val="1"/>
      <w:marLeft w:val="0"/>
      <w:marRight w:val="0"/>
      <w:marTop w:val="0"/>
      <w:marBottom w:val="0"/>
      <w:divBdr>
        <w:top w:val="none" w:sz="0" w:space="0" w:color="auto"/>
        <w:left w:val="none" w:sz="0" w:space="0" w:color="auto"/>
        <w:bottom w:val="none" w:sz="0" w:space="0" w:color="auto"/>
        <w:right w:val="none" w:sz="0" w:space="0" w:color="auto"/>
      </w:divBdr>
    </w:div>
    <w:div w:id="21057253">
      <w:bodyDiv w:val="1"/>
      <w:marLeft w:val="0"/>
      <w:marRight w:val="0"/>
      <w:marTop w:val="0"/>
      <w:marBottom w:val="0"/>
      <w:divBdr>
        <w:top w:val="none" w:sz="0" w:space="0" w:color="auto"/>
        <w:left w:val="none" w:sz="0" w:space="0" w:color="auto"/>
        <w:bottom w:val="none" w:sz="0" w:space="0" w:color="auto"/>
        <w:right w:val="none" w:sz="0" w:space="0" w:color="auto"/>
      </w:divBdr>
    </w:div>
    <w:div w:id="21129446">
      <w:bodyDiv w:val="1"/>
      <w:marLeft w:val="0"/>
      <w:marRight w:val="0"/>
      <w:marTop w:val="0"/>
      <w:marBottom w:val="0"/>
      <w:divBdr>
        <w:top w:val="none" w:sz="0" w:space="0" w:color="auto"/>
        <w:left w:val="none" w:sz="0" w:space="0" w:color="auto"/>
        <w:bottom w:val="none" w:sz="0" w:space="0" w:color="auto"/>
        <w:right w:val="none" w:sz="0" w:space="0" w:color="auto"/>
      </w:divBdr>
    </w:div>
    <w:div w:id="21246349">
      <w:bodyDiv w:val="1"/>
      <w:marLeft w:val="0"/>
      <w:marRight w:val="0"/>
      <w:marTop w:val="0"/>
      <w:marBottom w:val="0"/>
      <w:divBdr>
        <w:top w:val="none" w:sz="0" w:space="0" w:color="auto"/>
        <w:left w:val="none" w:sz="0" w:space="0" w:color="auto"/>
        <w:bottom w:val="none" w:sz="0" w:space="0" w:color="auto"/>
        <w:right w:val="none" w:sz="0" w:space="0" w:color="auto"/>
      </w:divBdr>
    </w:div>
    <w:div w:id="21328395">
      <w:bodyDiv w:val="1"/>
      <w:marLeft w:val="0"/>
      <w:marRight w:val="0"/>
      <w:marTop w:val="0"/>
      <w:marBottom w:val="0"/>
      <w:divBdr>
        <w:top w:val="none" w:sz="0" w:space="0" w:color="auto"/>
        <w:left w:val="none" w:sz="0" w:space="0" w:color="auto"/>
        <w:bottom w:val="none" w:sz="0" w:space="0" w:color="auto"/>
        <w:right w:val="none" w:sz="0" w:space="0" w:color="auto"/>
      </w:divBdr>
    </w:div>
    <w:div w:id="22051059">
      <w:bodyDiv w:val="1"/>
      <w:marLeft w:val="0"/>
      <w:marRight w:val="0"/>
      <w:marTop w:val="0"/>
      <w:marBottom w:val="0"/>
      <w:divBdr>
        <w:top w:val="none" w:sz="0" w:space="0" w:color="auto"/>
        <w:left w:val="none" w:sz="0" w:space="0" w:color="auto"/>
        <w:bottom w:val="none" w:sz="0" w:space="0" w:color="auto"/>
        <w:right w:val="none" w:sz="0" w:space="0" w:color="auto"/>
      </w:divBdr>
    </w:div>
    <w:div w:id="22831430">
      <w:bodyDiv w:val="1"/>
      <w:marLeft w:val="0"/>
      <w:marRight w:val="0"/>
      <w:marTop w:val="0"/>
      <w:marBottom w:val="0"/>
      <w:divBdr>
        <w:top w:val="none" w:sz="0" w:space="0" w:color="auto"/>
        <w:left w:val="none" w:sz="0" w:space="0" w:color="auto"/>
        <w:bottom w:val="none" w:sz="0" w:space="0" w:color="auto"/>
        <w:right w:val="none" w:sz="0" w:space="0" w:color="auto"/>
      </w:divBdr>
    </w:div>
    <w:div w:id="23288844">
      <w:bodyDiv w:val="1"/>
      <w:marLeft w:val="0"/>
      <w:marRight w:val="0"/>
      <w:marTop w:val="0"/>
      <w:marBottom w:val="0"/>
      <w:divBdr>
        <w:top w:val="none" w:sz="0" w:space="0" w:color="auto"/>
        <w:left w:val="none" w:sz="0" w:space="0" w:color="auto"/>
        <w:bottom w:val="none" w:sz="0" w:space="0" w:color="auto"/>
        <w:right w:val="none" w:sz="0" w:space="0" w:color="auto"/>
      </w:divBdr>
    </w:div>
    <w:div w:id="24141402">
      <w:bodyDiv w:val="1"/>
      <w:marLeft w:val="0"/>
      <w:marRight w:val="0"/>
      <w:marTop w:val="0"/>
      <w:marBottom w:val="0"/>
      <w:divBdr>
        <w:top w:val="none" w:sz="0" w:space="0" w:color="auto"/>
        <w:left w:val="none" w:sz="0" w:space="0" w:color="auto"/>
        <w:bottom w:val="none" w:sz="0" w:space="0" w:color="auto"/>
        <w:right w:val="none" w:sz="0" w:space="0" w:color="auto"/>
      </w:divBdr>
    </w:div>
    <w:div w:id="24213984">
      <w:bodyDiv w:val="1"/>
      <w:marLeft w:val="0"/>
      <w:marRight w:val="0"/>
      <w:marTop w:val="0"/>
      <w:marBottom w:val="0"/>
      <w:divBdr>
        <w:top w:val="none" w:sz="0" w:space="0" w:color="auto"/>
        <w:left w:val="none" w:sz="0" w:space="0" w:color="auto"/>
        <w:bottom w:val="none" w:sz="0" w:space="0" w:color="auto"/>
        <w:right w:val="none" w:sz="0" w:space="0" w:color="auto"/>
      </w:divBdr>
    </w:div>
    <w:div w:id="25252979">
      <w:bodyDiv w:val="1"/>
      <w:marLeft w:val="0"/>
      <w:marRight w:val="0"/>
      <w:marTop w:val="0"/>
      <w:marBottom w:val="0"/>
      <w:divBdr>
        <w:top w:val="none" w:sz="0" w:space="0" w:color="auto"/>
        <w:left w:val="none" w:sz="0" w:space="0" w:color="auto"/>
        <w:bottom w:val="none" w:sz="0" w:space="0" w:color="auto"/>
        <w:right w:val="none" w:sz="0" w:space="0" w:color="auto"/>
      </w:divBdr>
    </w:div>
    <w:div w:id="26150111">
      <w:bodyDiv w:val="1"/>
      <w:marLeft w:val="0"/>
      <w:marRight w:val="0"/>
      <w:marTop w:val="0"/>
      <w:marBottom w:val="0"/>
      <w:divBdr>
        <w:top w:val="none" w:sz="0" w:space="0" w:color="auto"/>
        <w:left w:val="none" w:sz="0" w:space="0" w:color="auto"/>
        <w:bottom w:val="none" w:sz="0" w:space="0" w:color="auto"/>
        <w:right w:val="none" w:sz="0" w:space="0" w:color="auto"/>
      </w:divBdr>
    </w:div>
    <w:div w:id="27143127">
      <w:bodyDiv w:val="1"/>
      <w:marLeft w:val="0"/>
      <w:marRight w:val="0"/>
      <w:marTop w:val="0"/>
      <w:marBottom w:val="0"/>
      <w:divBdr>
        <w:top w:val="none" w:sz="0" w:space="0" w:color="auto"/>
        <w:left w:val="none" w:sz="0" w:space="0" w:color="auto"/>
        <w:bottom w:val="none" w:sz="0" w:space="0" w:color="auto"/>
        <w:right w:val="none" w:sz="0" w:space="0" w:color="auto"/>
      </w:divBdr>
    </w:div>
    <w:div w:id="28264630">
      <w:bodyDiv w:val="1"/>
      <w:marLeft w:val="0"/>
      <w:marRight w:val="0"/>
      <w:marTop w:val="0"/>
      <w:marBottom w:val="0"/>
      <w:divBdr>
        <w:top w:val="none" w:sz="0" w:space="0" w:color="auto"/>
        <w:left w:val="none" w:sz="0" w:space="0" w:color="auto"/>
        <w:bottom w:val="none" w:sz="0" w:space="0" w:color="auto"/>
        <w:right w:val="none" w:sz="0" w:space="0" w:color="auto"/>
      </w:divBdr>
    </w:div>
    <w:div w:id="28265515">
      <w:bodyDiv w:val="1"/>
      <w:marLeft w:val="0"/>
      <w:marRight w:val="0"/>
      <w:marTop w:val="0"/>
      <w:marBottom w:val="0"/>
      <w:divBdr>
        <w:top w:val="none" w:sz="0" w:space="0" w:color="auto"/>
        <w:left w:val="none" w:sz="0" w:space="0" w:color="auto"/>
        <w:bottom w:val="none" w:sz="0" w:space="0" w:color="auto"/>
        <w:right w:val="none" w:sz="0" w:space="0" w:color="auto"/>
      </w:divBdr>
    </w:div>
    <w:div w:id="28917977">
      <w:bodyDiv w:val="1"/>
      <w:marLeft w:val="0"/>
      <w:marRight w:val="0"/>
      <w:marTop w:val="0"/>
      <w:marBottom w:val="0"/>
      <w:divBdr>
        <w:top w:val="none" w:sz="0" w:space="0" w:color="auto"/>
        <w:left w:val="none" w:sz="0" w:space="0" w:color="auto"/>
        <w:bottom w:val="none" w:sz="0" w:space="0" w:color="auto"/>
        <w:right w:val="none" w:sz="0" w:space="0" w:color="auto"/>
      </w:divBdr>
    </w:div>
    <w:div w:id="28918192">
      <w:bodyDiv w:val="1"/>
      <w:marLeft w:val="0"/>
      <w:marRight w:val="0"/>
      <w:marTop w:val="0"/>
      <w:marBottom w:val="0"/>
      <w:divBdr>
        <w:top w:val="none" w:sz="0" w:space="0" w:color="auto"/>
        <w:left w:val="none" w:sz="0" w:space="0" w:color="auto"/>
        <w:bottom w:val="none" w:sz="0" w:space="0" w:color="auto"/>
        <w:right w:val="none" w:sz="0" w:space="0" w:color="auto"/>
      </w:divBdr>
    </w:div>
    <w:div w:id="28991129">
      <w:bodyDiv w:val="1"/>
      <w:marLeft w:val="0"/>
      <w:marRight w:val="0"/>
      <w:marTop w:val="0"/>
      <w:marBottom w:val="0"/>
      <w:divBdr>
        <w:top w:val="none" w:sz="0" w:space="0" w:color="auto"/>
        <w:left w:val="none" w:sz="0" w:space="0" w:color="auto"/>
        <w:bottom w:val="none" w:sz="0" w:space="0" w:color="auto"/>
        <w:right w:val="none" w:sz="0" w:space="0" w:color="auto"/>
      </w:divBdr>
    </w:div>
    <w:div w:id="29689152">
      <w:bodyDiv w:val="1"/>
      <w:marLeft w:val="0"/>
      <w:marRight w:val="0"/>
      <w:marTop w:val="0"/>
      <w:marBottom w:val="0"/>
      <w:divBdr>
        <w:top w:val="none" w:sz="0" w:space="0" w:color="auto"/>
        <w:left w:val="none" w:sz="0" w:space="0" w:color="auto"/>
        <w:bottom w:val="none" w:sz="0" w:space="0" w:color="auto"/>
        <w:right w:val="none" w:sz="0" w:space="0" w:color="auto"/>
      </w:divBdr>
    </w:div>
    <w:div w:id="30881612">
      <w:bodyDiv w:val="1"/>
      <w:marLeft w:val="0"/>
      <w:marRight w:val="0"/>
      <w:marTop w:val="0"/>
      <w:marBottom w:val="0"/>
      <w:divBdr>
        <w:top w:val="none" w:sz="0" w:space="0" w:color="auto"/>
        <w:left w:val="none" w:sz="0" w:space="0" w:color="auto"/>
        <w:bottom w:val="none" w:sz="0" w:space="0" w:color="auto"/>
        <w:right w:val="none" w:sz="0" w:space="0" w:color="auto"/>
      </w:divBdr>
    </w:div>
    <w:div w:id="31855108">
      <w:bodyDiv w:val="1"/>
      <w:marLeft w:val="0"/>
      <w:marRight w:val="0"/>
      <w:marTop w:val="0"/>
      <w:marBottom w:val="0"/>
      <w:divBdr>
        <w:top w:val="none" w:sz="0" w:space="0" w:color="auto"/>
        <w:left w:val="none" w:sz="0" w:space="0" w:color="auto"/>
        <w:bottom w:val="none" w:sz="0" w:space="0" w:color="auto"/>
        <w:right w:val="none" w:sz="0" w:space="0" w:color="auto"/>
      </w:divBdr>
    </w:div>
    <w:div w:id="32776736">
      <w:bodyDiv w:val="1"/>
      <w:marLeft w:val="0"/>
      <w:marRight w:val="0"/>
      <w:marTop w:val="0"/>
      <w:marBottom w:val="0"/>
      <w:divBdr>
        <w:top w:val="none" w:sz="0" w:space="0" w:color="auto"/>
        <w:left w:val="none" w:sz="0" w:space="0" w:color="auto"/>
        <w:bottom w:val="none" w:sz="0" w:space="0" w:color="auto"/>
        <w:right w:val="none" w:sz="0" w:space="0" w:color="auto"/>
      </w:divBdr>
    </w:div>
    <w:div w:id="33314668">
      <w:bodyDiv w:val="1"/>
      <w:marLeft w:val="0"/>
      <w:marRight w:val="0"/>
      <w:marTop w:val="0"/>
      <w:marBottom w:val="0"/>
      <w:divBdr>
        <w:top w:val="none" w:sz="0" w:space="0" w:color="auto"/>
        <w:left w:val="none" w:sz="0" w:space="0" w:color="auto"/>
        <w:bottom w:val="none" w:sz="0" w:space="0" w:color="auto"/>
        <w:right w:val="none" w:sz="0" w:space="0" w:color="auto"/>
      </w:divBdr>
    </w:div>
    <w:div w:id="34427058">
      <w:bodyDiv w:val="1"/>
      <w:marLeft w:val="0"/>
      <w:marRight w:val="0"/>
      <w:marTop w:val="0"/>
      <w:marBottom w:val="0"/>
      <w:divBdr>
        <w:top w:val="none" w:sz="0" w:space="0" w:color="auto"/>
        <w:left w:val="none" w:sz="0" w:space="0" w:color="auto"/>
        <w:bottom w:val="none" w:sz="0" w:space="0" w:color="auto"/>
        <w:right w:val="none" w:sz="0" w:space="0" w:color="auto"/>
      </w:divBdr>
    </w:div>
    <w:div w:id="34430768">
      <w:bodyDiv w:val="1"/>
      <w:marLeft w:val="0"/>
      <w:marRight w:val="0"/>
      <w:marTop w:val="0"/>
      <w:marBottom w:val="0"/>
      <w:divBdr>
        <w:top w:val="none" w:sz="0" w:space="0" w:color="auto"/>
        <w:left w:val="none" w:sz="0" w:space="0" w:color="auto"/>
        <w:bottom w:val="none" w:sz="0" w:space="0" w:color="auto"/>
        <w:right w:val="none" w:sz="0" w:space="0" w:color="auto"/>
      </w:divBdr>
    </w:div>
    <w:div w:id="35476094">
      <w:bodyDiv w:val="1"/>
      <w:marLeft w:val="0"/>
      <w:marRight w:val="0"/>
      <w:marTop w:val="0"/>
      <w:marBottom w:val="0"/>
      <w:divBdr>
        <w:top w:val="none" w:sz="0" w:space="0" w:color="auto"/>
        <w:left w:val="none" w:sz="0" w:space="0" w:color="auto"/>
        <w:bottom w:val="none" w:sz="0" w:space="0" w:color="auto"/>
        <w:right w:val="none" w:sz="0" w:space="0" w:color="auto"/>
      </w:divBdr>
    </w:div>
    <w:div w:id="35547230">
      <w:bodyDiv w:val="1"/>
      <w:marLeft w:val="0"/>
      <w:marRight w:val="0"/>
      <w:marTop w:val="0"/>
      <w:marBottom w:val="0"/>
      <w:divBdr>
        <w:top w:val="none" w:sz="0" w:space="0" w:color="auto"/>
        <w:left w:val="none" w:sz="0" w:space="0" w:color="auto"/>
        <w:bottom w:val="none" w:sz="0" w:space="0" w:color="auto"/>
        <w:right w:val="none" w:sz="0" w:space="0" w:color="auto"/>
      </w:divBdr>
    </w:div>
    <w:div w:id="36513876">
      <w:bodyDiv w:val="1"/>
      <w:marLeft w:val="0"/>
      <w:marRight w:val="0"/>
      <w:marTop w:val="0"/>
      <w:marBottom w:val="0"/>
      <w:divBdr>
        <w:top w:val="none" w:sz="0" w:space="0" w:color="auto"/>
        <w:left w:val="none" w:sz="0" w:space="0" w:color="auto"/>
        <w:bottom w:val="none" w:sz="0" w:space="0" w:color="auto"/>
        <w:right w:val="none" w:sz="0" w:space="0" w:color="auto"/>
      </w:divBdr>
    </w:div>
    <w:div w:id="36587480">
      <w:bodyDiv w:val="1"/>
      <w:marLeft w:val="0"/>
      <w:marRight w:val="0"/>
      <w:marTop w:val="0"/>
      <w:marBottom w:val="0"/>
      <w:divBdr>
        <w:top w:val="none" w:sz="0" w:space="0" w:color="auto"/>
        <w:left w:val="none" w:sz="0" w:space="0" w:color="auto"/>
        <w:bottom w:val="none" w:sz="0" w:space="0" w:color="auto"/>
        <w:right w:val="none" w:sz="0" w:space="0" w:color="auto"/>
      </w:divBdr>
    </w:div>
    <w:div w:id="36857216">
      <w:bodyDiv w:val="1"/>
      <w:marLeft w:val="0"/>
      <w:marRight w:val="0"/>
      <w:marTop w:val="0"/>
      <w:marBottom w:val="0"/>
      <w:divBdr>
        <w:top w:val="none" w:sz="0" w:space="0" w:color="auto"/>
        <w:left w:val="none" w:sz="0" w:space="0" w:color="auto"/>
        <w:bottom w:val="none" w:sz="0" w:space="0" w:color="auto"/>
        <w:right w:val="none" w:sz="0" w:space="0" w:color="auto"/>
      </w:divBdr>
    </w:div>
    <w:div w:id="36978813">
      <w:bodyDiv w:val="1"/>
      <w:marLeft w:val="0"/>
      <w:marRight w:val="0"/>
      <w:marTop w:val="0"/>
      <w:marBottom w:val="0"/>
      <w:divBdr>
        <w:top w:val="none" w:sz="0" w:space="0" w:color="auto"/>
        <w:left w:val="none" w:sz="0" w:space="0" w:color="auto"/>
        <w:bottom w:val="none" w:sz="0" w:space="0" w:color="auto"/>
        <w:right w:val="none" w:sz="0" w:space="0" w:color="auto"/>
      </w:divBdr>
    </w:div>
    <w:div w:id="37243707">
      <w:bodyDiv w:val="1"/>
      <w:marLeft w:val="0"/>
      <w:marRight w:val="0"/>
      <w:marTop w:val="0"/>
      <w:marBottom w:val="0"/>
      <w:divBdr>
        <w:top w:val="none" w:sz="0" w:space="0" w:color="auto"/>
        <w:left w:val="none" w:sz="0" w:space="0" w:color="auto"/>
        <w:bottom w:val="none" w:sz="0" w:space="0" w:color="auto"/>
        <w:right w:val="none" w:sz="0" w:space="0" w:color="auto"/>
      </w:divBdr>
    </w:div>
    <w:div w:id="37559223">
      <w:bodyDiv w:val="1"/>
      <w:marLeft w:val="0"/>
      <w:marRight w:val="0"/>
      <w:marTop w:val="0"/>
      <w:marBottom w:val="0"/>
      <w:divBdr>
        <w:top w:val="none" w:sz="0" w:space="0" w:color="auto"/>
        <w:left w:val="none" w:sz="0" w:space="0" w:color="auto"/>
        <w:bottom w:val="none" w:sz="0" w:space="0" w:color="auto"/>
        <w:right w:val="none" w:sz="0" w:space="0" w:color="auto"/>
      </w:divBdr>
    </w:div>
    <w:div w:id="37825565">
      <w:bodyDiv w:val="1"/>
      <w:marLeft w:val="0"/>
      <w:marRight w:val="0"/>
      <w:marTop w:val="0"/>
      <w:marBottom w:val="0"/>
      <w:divBdr>
        <w:top w:val="none" w:sz="0" w:space="0" w:color="auto"/>
        <w:left w:val="none" w:sz="0" w:space="0" w:color="auto"/>
        <w:bottom w:val="none" w:sz="0" w:space="0" w:color="auto"/>
        <w:right w:val="none" w:sz="0" w:space="0" w:color="auto"/>
      </w:divBdr>
    </w:div>
    <w:div w:id="37973687">
      <w:bodyDiv w:val="1"/>
      <w:marLeft w:val="0"/>
      <w:marRight w:val="0"/>
      <w:marTop w:val="0"/>
      <w:marBottom w:val="0"/>
      <w:divBdr>
        <w:top w:val="none" w:sz="0" w:space="0" w:color="auto"/>
        <w:left w:val="none" w:sz="0" w:space="0" w:color="auto"/>
        <w:bottom w:val="none" w:sz="0" w:space="0" w:color="auto"/>
        <w:right w:val="none" w:sz="0" w:space="0" w:color="auto"/>
      </w:divBdr>
    </w:div>
    <w:div w:id="39257428">
      <w:bodyDiv w:val="1"/>
      <w:marLeft w:val="0"/>
      <w:marRight w:val="0"/>
      <w:marTop w:val="0"/>
      <w:marBottom w:val="0"/>
      <w:divBdr>
        <w:top w:val="none" w:sz="0" w:space="0" w:color="auto"/>
        <w:left w:val="none" w:sz="0" w:space="0" w:color="auto"/>
        <w:bottom w:val="none" w:sz="0" w:space="0" w:color="auto"/>
        <w:right w:val="none" w:sz="0" w:space="0" w:color="auto"/>
      </w:divBdr>
    </w:div>
    <w:div w:id="39747046">
      <w:bodyDiv w:val="1"/>
      <w:marLeft w:val="0"/>
      <w:marRight w:val="0"/>
      <w:marTop w:val="0"/>
      <w:marBottom w:val="0"/>
      <w:divBdr>
        <w:top w:val="none" w:sz="0" w:space="0" w:color="auto"/>
        <w:left w:val="none" w:sz="0" w:space="0" w:color="auto"/>
        <w:bottom w:val="none" w:sz="0" w:space="0" w:color="auto"/>
        <w:right w:val="none" w:sz="0" w:space="0" w:color="auto"/>
      </w:divBdr>
    </w:div>
    <w:div w:id="40445118">
      <w:bodyDiv w:val="1"/>
      <w:marLeft w:val="0"/>
      <w:marRight w:val="0"/>
      <w:marTop w:val="0"/>
      <w:marBottom w:val="0"/>
      <w:divBdr>
        <w:top w:val="none" w:sz="0" w:space="0" w:color="auto"/>
        <w:left w:val="none" w:sz="0" w:space="0" w:color="auto"/>
        <w:bottom w:val="none" w:sz="0" w:space="0" w:color="auto"/>
        <w:right w:val="none" w:sz="0" w:space="0" w:color="auto"/>
      </w:divBdr>
    </w:div>
    <w:div w:id="40521973">
      <w:bodyDiv w:val="1"/>
      <w:marLeft w:val="0"/>
      <w:marRight w:val="0"/>
      <w:marTop w:val="0"/>
      <w:marBottom w:val="0"/>
      <w:divBdr>
        <w:top w:val="none" w:sz="0" w:space="0" w:color="auto"/>
        <w:left w:val="none" w:sz="0" w:space="0" w:color="auto"/>
        <w:bottom w:val="none" w:sz="0" w:space="0" w:color="auto"/>
        <w:right w:val="none" w:sz="0" w:space="0" w:color="auto"/>
      </w:divBdr>
    </w:div>
    <w:div w:id="42604115">
      <w:bodyDiv w:val="1"/>
      <w:marLeft w:val="0"/>
      <w:marRight w:val="0"/>
      <w:marTop w:val="0"/>
      <w:marBottom w:val="0"/>
      <w:divBdr>
        <w:top w:val="none" w:sz="0" w:space="0" w:color="auto"/>
        <w:left w:val="none" w:sz="0" w:space="0" w:color="auto"/>
        <w:bottom w:val="none" w:sz="0" w:space="0" w:color="auto"/>
        <w:right w:val="none" w:sz="0" w:space="0" w:color="auto"/>
      </w:divBdr>
    </w:div>
    <w:div w:id="43415170">
      <w:bodyDiv w:val="1"/>
      <w:marLeft w:val="0"/>
      <w:marRight w:val="0"/>
      <w:marTop w:val="0"/>
      <w:marBottom w:val="0"/>
      <w:divBdr>
        <w:top w:val="none" w:sz="0" w:space="0" w:color="auto"/>
        <w:left w:val="none" w:sz="0" w:space="0" w:color="auto"/>
        <w:bottom w:val="none" w:sz="0" w:space="0" w:color="auto"/>
        <w:right w:val="none" w:sz="0" w:space="0" w:color="auto"/>
      </w:divBdr>
    </w:div>
    <w:div w:id="43530091">
      <w:bodyDiv w:val="1"/>
      <w:marLeft w:val="0"/>
      <w:marRight w:val="0"/>
      <w:marTop w:val="0"/>
      <w:marBottom w:val="0"/>
      <w:divBdr>
        <w:top w:val="none" w:sz="0" w:space="0" w:color="auto"/>
        <w:left w:val="none" w:sz="0" w:space="0" w:color="auto"/>
        <w:bottom w:val="none" w:sz="0" w:space="0" w:color="auto"/>
        <w:right w:val="none" w:sz="0" w:space="0" w:color="auto"/>
      </w:divBdr>
    </w:div>
    <w:div w:id="43794325">
      <w:bodyDiv w:val="1"/>
      <w:marLeft w:val="0"/>
      <w:marRight w:val="0"/>
      <w:marTop w:val="0"/>
      <w:marBottom w:val="0"/>
      <w:divBdr>
        <w:top w:val="none" w:sz="0" w:space="0" w:color="auto"/>
        <w:left w:val="none" w:sz="0" w:space="0" w:color="auto"/>
        <w:bottom w:val="none" w:sz="0" w:space="0" w:color="auto"/>
        <w:right w:val="none" w:sz="0" w:space="0" w:color="auto"/>
      </w:divBdr>
    </w:div>
    <w:div w:id="44646335">
      <w:bodyDiv w:val="1"/>
      <w:marLeft w:val="0"/>
      <w:marRight w:val="0"/>
      <w:marTop w:val="0"/>
      <w:marBottom w:val="0"/>
      <w:divBdr>
        <w:top w:val="none" w:sz="0" w:space="0" w:color="auto"/>
        <w:left w:val="none" w:sz="0" w:space="0" w:color="auto"/>
        <w:bottom w:val="none" w:sz="0" w:space="0" w:color="auto"/>
        <w:right w:val="none" w:sz="0" w:space="0" w:color="auto"/>
      </w:divBdr>
    </w:div>
    <w:div w:id="44919051">
      <w:bodyDiv w:val="1"/>
      <w:marLeft w:val="0"/>
      <w:marRight w:val="0"/>
      <w:marTop w:val="0"/>
      <w:marBottom w:val="0"/>
      <w:divBdr>
        <w:top w:val="none" w:sz="0" w:space="0" w:color="auto"/>
        <w:left w:val="none" w:sz="0" w:space="0" w:color="auto"/>
        <w:bottom w:val="none" w:sz="0" w:space="0" w:color="auto"/>
        <w:right w:val="none" w:sz="0" w:space="0" w:color="auto"/>
      </w:divBdr>
    </w:div>
    <w:div w:id="45613101">
      <w:bodyDiv w:val="1"/>
      <w:marLeft w:val="0"/>
      <w:marRight w:val="0"/>
      <w:marTop w:val="0"/>
      <w:marBottom w:val="0"/>
      <w:divBdr>
        <w:top w:val="none" w:sz="0" w:space="0" w:color="auto"/>
        <w:left w:val="none" w:sz="0" w:space="0" w:color="auto"/>
        <w:bottom w:val="none" w:sz="0" w:space="0" w:color="auto"/>
        <w:right w:val="none" w:sz="0" w:space="0" w:color="auto"/>
      </w:divBdr>
    </w:div>
    <w:div w:id="45841330">
      <w:bodyDiv w:val="1"/>
      <w:marLeft w:val="0"/>
      <w:marRight w:val="0"/>
      <w:marTop w:val="0"/>
      <w:marBottom w:val="0"/>
      <w:divBdr>
        <w:top w:val="none" w:sz="0" w:space="0" w:color="auto"/>
        <w:left w:val="none" w:sz="0" w:space="0" w:color="auto"/>
        <w:bottom w:val="none" w:sz="0" w:space="0" w:color="auto"/>
        <w:right w:val="none" w:sz="0" w:space="0" w:color="auto"/>
      </w:divBdr>
    </w:div>
    <w:div w:id="48505184">
      <w:bodyDiv w:val="1"/>
      <w:marLeft w:val="0"/>
      <w:marRight w:val="0"/>
      <w:marTop w:val="0"/>
      <w:marBottom w:val="0"/>
      <w:divBdr>
        <w:top w:val="none" w:sz="0" w:space="0" w:color="auto"/>
        <w:left w:val="none" w:sz="0" w:space="0" w:color="auto"/>
        <w:bottom w:val="none" w:sz="0" w:space="0" w:color="auto"/>
        <w:right w:val="none" w:sz="0" w:space="0" w:color="auto"/>
      </w:divBdr>
    </w:div>
    <w:div w:id="48848669">
      <w:bodyDiv w:val="1"/>
      <w:marLeft w:val="0"/>
      <w:marRight w:val="0"/>
      <w:marTop w:val="0"/>
      <w:marBottom w:val="0"/>
      <w:divBdr>
        <w:top w:val="none" w:sz="0" w:space="0" w:color="auto"/>
        <w:left w:val="none" w:sz="0" w:space="0" w:color="auto"/>
        <w:bottom w:val="none" w:sz="0" w:space="0" w:color="auto"/>
        <w:right w:val="none" w:sz="0" w:space="0" w:color="auto"/>
      </w:divBdr>
    </w:div>
    <w:div w:id="48967823">
      <w:bodyDiv w:val="1"/>
      <w:marLeft w:val="0"/>
      <w:marRight w:val="0"/>
      <w:marTop w:val="0"/>
      <w:marBottom w:val="0"/>
      <w:divBdr>
        <w:top w:val="none" w:sz="0" w:space="0" w:color="auto"/>
        <w:left w:val="none" w:sz="0" w:space="0" w:color="auto"/>
        <w:bottom w:val="none" w:sz="0" w:space="0" w:color="auto"/>
        <w:right w:val="none" w:sz="0" w:space="0" w:color="auto"/>
      </w:divBdr>
    </w:div>
    <w:div w:id="49161694">
      <w:bodyDiv w:val="1"/>
      <w:marLeft w:val="0"/>
      <w:marRight w:val="0"/>
      <w:marTop w:val="0"/>
      <w:marBottom w:val="0"/>
      <w:divBdr>
        <w:top w:val="none" w:sz="0" w:space="0" w:color="auto"/>
        <w:left w:val="none" w:sz="0" w:space="0" w:color="auto"/>
        <w:bottom w:val="none" w:sz="0" w:space="0" w:color="auto"/>
        <w:right w:val="none" w:sz="0" w:space="0" w:color="auto"/>
      </w:divBdr>
    </w:div>
    <w:div w:id="49573726">
      <w:bodyDiv w:val="1"/>
      <w:marLeft w:val="0"/>
      <w:marRight w:val="0"/>
      <w:marTop w:val="0"/>
      <w:marBottom w:val="0"/>
      <w:divBdr>
        <w:top w:val="none" w:sz="0" w:space="0" w:color="auto"/>
        <w:left w:val="none" w:sz="0" w:space="0" w:color="auto"/>
        <w:bottom w:val="none" w:sz="0" w:space="0" w:color="auto"/>
        <w:right w:val="none" w:sz="0" w:space="0" w:color="auto"/>
      </w:divBdr>
    </w:div>
    <w:div w:id="49691238">
      <w:bodyDiv w:val="1"/>
      <w:marLeft w:val="0"/>
      <w:marRight w:val="0"/>
      <w:marTop w:val="0"/>
      <w:marBottom w:val="0"/>
      <w:divBdr>
        <w:top w:val="none" w:sz="0" w:space="0" w:color="auto"/>
        <w:left w:val="none" w:sz="0" w:space="0" w:color="auto"/>
        <w:bottom w:val="none" w:sz="0" w:space="0" w:color="auto"/>
        <w:right w:val="none" w:sz="0" w:space="0" w:color="auto"/>
      </w:divBdr>
    </w:div>
    <w:div w:id="50158573">
      <w:bodyDiv w:val="1"/>
      <w:marLeft w:val="0"/>
      <w:marRight w:val="0"/>
      <w:marTop w:val="0"/>
      <w:marBottom w:val="0"/>
      <w:divBdr>
        <w:top w:val="none" w:sz="0" w:space="0" w:color="auto"/>
        <w:left w:val="none" w:sz="0" w:space="0" w:color="auto"/>
        <w:bottom w:val="none" w:sz="0" w:space="0" w:color="auto"/>
        <w:right w:val="none" w:sz="0" w:space="0" w:color="auto"/>
      </w:divBdr>
    </w:div>
    <w:div w:id="51735746">
      <w:bodyDiv w:val="1"/>
      <w:marLeft w:val="0"/>
      <w:marRight w:val="0"/>
      <w:marTop w:val="0"/>
      <w:marBottom w:val="0"/>
      <w:divBdr>
        <w:top w:val="none" w:sz="0" w:space="0" w:color="auto"/>
        <w:left w:val="none" w:sz="0" w:space="0" w:color="auto"/>
        <w:bottom w:val="none" w:sz="0" w:space="0" w:color="auto"/>
        <w:right w:val="none" w:sz="0" w:space="0" w:color="auto"/>
      </w:divBdr>
    </w:div>
    <w:div w:id="51780807">
      <w:bodyDiv w:val="1"/>
      <w:marLeft w:val="0"/>
      <w:marRight w:val="0"/>
      <w:marTop w:val="0"/>
      <w:marBottom w:val="0"/>
      <w:divBdr>
        <w:top w:val="none" w:sz="0" w:space="0" w:color="auto"/>
        <w:left w:val="none" w:sz="0" w:space="0" w:color="auto"/>
        <w:bottom w:val="none" w:sz="0" w:space="0" w:color="auto"/>
        <w:right w:val="none" w:sz="0" w:space="0" w:color="auto"/>
      </w:divBdr>
    </w:div>
    <w:div w:id="51781581">
      <w:bodyDiv w:val="1"/>
      <w:marLeft w:val="0"/>
      <w:marRight w:val="0"/>
      <w:marTop w:val="0"/>
      <w:marBottom w:val="0"/>
      <w:divBdr>
        <w:top w:val="none" w:sz="0" w:space="0" w:color="auto"/>
        <w:left w:val="none" w:sz="0" w:space="0" w:color="auto"/>
        <w:bottom w:val="none" w:sz="0" w:space="0" w:color="auto"/>
        <w:right w:val="none" w:sz="0" w:space="0" w:color="auto"/>
      </w:divBdr>
    </w:div>
    <w:div w:id="52118847">
      <w:bodyDiv w:val="1"/>
      <w:marLeft w:val="0"/>
      <w:marRight w:val="0"/>
      <w:marTop w:val="0"/>
      <w:marBottom w:val="0"/>
      <w:divBdr>
        <w:top w:val="none" w:sz="0" w:space="0" w:color="auto"/>
        <w:left w:val="none" w:sz="0" w:space="0" w:color="auto"/>
        <w:bottom w:val="none" w:sz="0" w:space="0" w:color="auto"/>
        <w:right w:val="none" w:sz="0" w:space="0" w:color="auto"/>
      </w:divBdr>
    </w:div>
    <w:div w:id="53238769">
      <w:bodyDiv w:val="1"/>
      <w:marLeft w:val="0"/>
      <w:marRight w:val="0"/>
      <w:marTop w:val="0"/>
      <w:marBottom w:val="0"/>
      <w:divBdr>
        <w:top w:val="none" w:sz="0" w:space="0" w:color="auto"/>
        <w:left w:val="none" w:sz="0" w:space="0" w:color="auto"/>
        <w:bottom w:val="none" w:sz="0" w:space="0" w:color="auto"/>
        <w:right w:val="none" w:sz="0" w:space="0" w:color="auto"/>
      </w:divBdr>
    </w:div>
    <w:div w:id="53427905">
      <w:bodyDiv w:val="1"/>
      <w:marLeft w:val="0"/>
      <w:marRight w:val="0"/>
      <w:marTop w:val="0"/>
      <w:marBottom w:val="0"/>
      <w:divBdr>
        <w:top w:val="none" w:sz="0" w:space="0" w:color="auto"/>
        <w:left w:val="none" w:sz="0" w:space="0" w:color="auto"/>
        <w:bottom w:val="none" w:sz="0" w:space="0" w:color="auto"/>
        <w:right w:val="none" w:sz="0" w:space="0" w:color="auto"/>
      </w:divBdr>
    </w:div>
    <w:div w:id="53510106">
      <w:bodyDiv w:val="1"/>
      <w:marLeft w:val="0"/>
      <w:marRight w:val="0"/>
      <w:marTop w:val="0"/>
      <w:marBottom w:val="0"/>
      <w:divBdr>
        <w:top w:val="none" w:sz="0" w:space="0" w:color="auto"/>
        <w:left w:val="none" w:sz="0" w:space="0" w:color="auto"/>
        <w:bottom w:val="none" w:sz="0" w:space="0" w:color="auto"/>
        <w:right w:val="none" w:sz="0" w:space="0" w:color="auto"/>
      </w:divBdr>
    </w:div>
    <w:div w:id="53706156">
      <w:bodyDiv w:val="1"/>
      <w:marLeft w:val="0"/>
      <w:marRight w:val="0"/>
      <w:marTop w:val="0"/>
      <w:marBottom w:val="0"/>
      <w:divBdr>
        <w:top w:val="none" w:sz="0" w:space="0" w:color="auto"/>
        <w:left w:val="none" w:sz="0" w:space="0" w:color="auto"/>
        <w:bottom w:val="none" w:sz="0" w:space="0" w:color="auto"/>
        <w:right w:val="none" w:sz="0" w:space="0" w:color="auto"/>
      </w:divBdr>
    </w:div>
    <w:div w:id="55711263">
      <w:bodyDiv w:val="1"/>
      <w:marLeft w:val="0"/>
      <w:marRight w:val="0"/>
      <w:marTop w:val="0"/>
      <w:marBottom w:val="0"/>
      <w:divBdr>
        <w:top w:val="none" w:sz="0" w:space="0" w:color="auto"/>
        <w:left w:val="none" w:sz="0" w:space="0" w:color="auto"/>
        <w:bottom w:val="none" w:sz="0" w:space="0" w:color="auto"/>
        <w:right w:val="none" w:sz="0" w:space="0" w:color="auto"/>
      </w:divBdr>
    </w:div>
    <w:div w:id="56167601">
      <w:bodyDiv w:val="1"/>
      <w:marLeft w:val="0"/>
      <w:marRight w:val="0"/>
      <w:marTop w:val="0"/>
      <w:marBottom w:val="0"/>
      <w:divBdr>
        <w:top w:val="none" w:sz="0" w:space="0" w:color="auto"/>
        <w:left w:val="none" w:sz="0" w:space="0" w:color="auto"/>
        <w:bottom w:val="none" w:sz="0" w:space="0" w:color="auto"/>
        <w:right w:val="none" w:sz="0" w:space="0" w:color="auto"/>
      </w:divBdr>
    </w:div>
    <w:div w:id="56977865">
      <w:bodyDiv w:val="1"/>
      <w:marLeft w:val="0"/>
      <w:marRight w:val="0"/>
      <w:marTop w:val="0"/>
      <w:marBottom w:val="0"/>
      <w:divBdr>
        <w:top w:val="none" w:sz="0" w:space="0" w:color="auto"/>
        <w:left w:val="none" w:sz="0" w:space="0" w:color="auto"/>
        <w:bottom w:val="none" w:sz="0" w:space="0" w:color="auto"/>
        <w:right w:val="none" w:sz="0" w:space="0" w:color="auto"/>
      </w:divBdr>
    </w:div>
    <w:div w:id="57170940">
      <w:bodyDiv w:val="1"/>
      <w:marLeft w:val="0"/>
      <w:marRight w:val="0"/>
      <w:marTop w:val="0"/>
      <w:marBottom w:val="0"/>
      <w:divBdr>
        <w:top w:val="none" w:sz="0" w:space="0" w:color="auto"/>
        <w:left w:val="none" w:sz="0" w:space="0" w:color="auto"/>
        <w:bottom w:val="none" w:sz="0" w:space="0" w:color="auto"/>
        <w:right w:val="none" w:sz="0" w:space="0" w:color="auto"/>
      </w:divBdr>
    </w:div>
    <w:div w:id="57437056">
      <w:bodyDiv w:val="1"/>
      <w:marLeft w:val="0"/>
      <w:marRight w:val="0"/>
      <w:marTop w:val="0"/>
      <w:marBottom w:val="0"/>
      <w:divBdr>
        <w:top w:val="none" w:sz="0" w:space="0" w:color="auto"/>
        <w:left w:val="none" w:sz="0" w:space="0" w:color="auto"/>
        <w:bottom w:val="none" w:sz="0" w:space="0" w:color="auto"/>
        <w:right w:val="none" w:sz="0" w:space="0" w:color="auto"/>
      </w:divBdr>
    </w:div>
    <w:div w:id="57939343">
      <w:bodyDiv w:val="1"/>
      <w:marLeft w:val="0"/>
      <w:marRight w:val="0"/>
      <w:marTop w:val="0"/>
      <w:marBottom w:val="0"/>
      <w:divBdr>
        <w:top w:val="none" w:sz="0" w:space="0" w:color="auto"/>
        <w:left w:val="none" w:sz="0" w:space="0" w:color="auto"/>
        <w:bottom w:val="none" w:sz="0" w:space="0" w:color="auto"/>
        <w:right w:val="none" w:sz="0" w:space="0" w:color="auto"/>
      </w:divBdr>
    </w:div>
    <w:div w:id="58209017">
      <w:bodyDiv w:val="1"/>
      <w:marLeft w:val="0"/>
      <w:marRight w:val="0"/>
      <w:marTop w:val="0"/>
      <w:marBottom w:val="0"/>
      <w:divBdr>
        <w:top w:val="none" w:sz="0" w:space="0" w:color="auto"/>
        <w:left w:val="none" w:sz="0" w:space="0" w:color="auto"/>
        <w:bottom w:val="none" w:sz="0" w:space="0" w:color="auto"/>
        <w:right w:val="none" w:sz="0" w:space="0" w:color="auto"/>
      </w:divBdr>
    </w:div>
    <w:div w:id="58986554">
      <w:bodyDiv w:val="1"/>
      <w:marLeft w:val="0"/>
      <w:marRight w:val="0"/>
      <w:marTop w:val="0"/>
      <w:marBottom w:val="0"/>
      <w:divBdr>
        <w:top w:val="none" w:sz="0" w:space="0" w:color="auto"/>
        <w:left w:val="none" w:sz="0" w:space="0" w:color="auto"/>
        <w:bottom w:val="none" w:sz="0" w:space="0" w:color="auto"/>
        <w:right w:val="none" w:sz="0" w:space="0" w:color="auto"/>
      </w:divBdr>
    </w:div>
    <w:div w:id="59400711">
      <w:bodyDiv w:val="1"/>
      <w:marLeft w:val="0"/>
      <w:marRight w:val="0"/>
      <w:marTop w:val="0"/>
      <w:marBottom w:val="0"/>
      <w:divBdr>
        <w:top w:val="none" w:sz="0" w:space="0" w:color="auto"/>
        <w:left w:val="none" w:sz="0" w:space="0" w:color="auto"/>
        <w:bottom w:val="none" w:sz="0" w:space="0" w:color="auto"/>
        <w:right w:val="none" w:sz="0" w:space="0" w:color="auto"/>
      </w:divBdr>
    </w:div>
    <w:div w:id="59913334">
      <w:bodyDiv w:val="1"/>
      <w:marLeft w:val="0"/>
      <w:marRight w:val="0"/>
      <w:marTop w:val="0"/>
      <w:marBottom w:val="0"/>
      <w:divBdr>
        <w:top w:val="none" w:sz="0" w:space="0" w:color="auto"/>
        <w:left w:val="none" w:sz="0" w:space="0" w:color="auto"/>
        <w:bottom w:val="none" w:sz="0" w:space="0" w:color="auto"/>
        <w:right w:val="none" w:sz="0" w:space="0" w:color="auto"/>
      </w:divBdr>
    </w:div>
    <w:div w:id="60300496">
      <w:bodyDiv w:val="1"/>
      <w:marLeft w:val="0"/>
      <w:marRight w:val="0"/>
      <w:marTop w:val="0"/>
      <w:marBottom w:val="0"/>
      <w:divBdr>
        <w:top w:val="none" w:sz="0" w:space="0" w:color="auto"/>
        <w:left w:val="none" w:sz="0" w:space="0" w:color="auto"/>
        <w:bottom w:val="none" w:sz="0" w:space="0" w:color="auto"/>
        <w:right w:val="none" w:sz="0" w:space="0" w:color="auto"/>
      </w:divBdr>
    </w:div>
    <w:div w:id="60564833">
      <w:bodyDiv w:val="1"/>
      <w:marLeft w:val="0"/>
      <w:marRight w:val="0"/>
      <w:marTop w:val="0"/>
      <w:marBottom w:val="0"/>
      <w:divBdr>
        <w:top w:val="none" w:sz="0" w:space="0" w:color="auto"/>
        <w:left w:val="none" w:sz="0" w:space="0" w:color="auto"/>
        <w:bottom w:val="none" w:sz="0" w:space="0" w:color="auto"/>
        <w:right w:val="none" w:sz="0" w:space="0" w:color="auto"/>
      </w:divBdr>
    </w:div>
    <w:div w:id="62261042">
      <w:bodyDiv w:val="1"/>
      <w:marLeft w:val="0"/>
      <w:marRight w:val="0"/>
      <w:marTop w:val="0"/>
      <w:marBottom w:val="0"/>
      <w:divBdr>
        <w:top w:val="none" w:sz="0" w:space="0" w:color="auto"/>
        <w:left w:val="none" w:sz="0" w:space="0" w:color="auto"/>
        <w:bottom w:val="none" w:sz="0" w:space="0" w:color="auto"/>
        <w:right w:val="none" w:sz="0" w:space="0" w:color="auto"/>
      </w:divBdr>
    </w:div>
    <w:div w:id="62603269">
      <w:bodyDiv w:val="1"/>
      <w:marLeft w:val="0"/>
      <w:marRight w:val="0"/>
      <w:marTop w:val="0"/>
      <w:marBottom w:val="0"/>
      <w:divBdr>
        <w:top w:val="none" w:sz="0" w:space="0" w:color="auto"/>
        <w:left w:val="none" w:sz="0" w:space="0" w:color="auto"/>
        <w:bottom w:val="none" w:sz="0" w:space="0" w:color="auto"/>
        <w:right w:val="none" w:sz="0" w:space="0" w:color="auto"/>
      </w:divBdr>
    </w:div>
    <w:div w:id="62996300">
      <w:bodyDiv w:val="1"/>
      <w:marLeft w:val="0"/>
      <w:marRight w:val="0"/>
      <w:marTop w:val="0"/>
      <w:marBottom w:val="0"/>
      <w:divBdr>
        <w:top w:val="none" w:sz="0" w:space="0" w:color="auto"/>
        <w:left w:val="none" w:sz="0" w:space="0" w:color="auto"/>
        <w:bottom w:val="none" w:sz="0" w:space="0" w:color="auto"/>
        <w:right w:val="none" w:sz="0" w:space="0" w:color="auto"/>
      </w:divBdr>
    </w:div>
    <w:div w:id="63601058">
      <w:bodyDiv w:val="1"/>
      <w:marLeft w:val="0"/>
      <w:marRight w:val="0"/>
      <w:marTop w:val="0"/>
      <w:marBottom w:val="0"/>
      <w:divBdr>
        <w:top w:val="none" w:sz="0" w:space="0" w:color="auto"/>
        <w:left w:val="none" w:sz="0" w:space="0" w:color="auto"/>
        <w:bottom w:val="none" w:sz="0" w:space="0" w:color="auto"/>
        <w:right w:val="none" w:sz="0" w:space="0" w:color="auto"/>
      </w:divBdr>
    </w:div>
    <w:div w:id="64034071">
      <w:bodyDiv w:val="1"/>
      <w:marLeft w:val="0"/>
      <w:marRight w:val="0"/>
      <w:marTop w:val="0"/>
      <w:marBottom w:val="0"/>
      <w:divBdr>
        <w:top w:val="none" w:sz="0" w:space="0" w:color="auto"/>
        <w:left w:val="none" w:sz="0" w:space="0" w:color="auto"/>
        <w:bottom w:val="none" w:sz="0" w:space="0" w:color="auto"/>
        <w:right w:val="none" w:sz="0" w:space="0" w:color="auto"/>
      </w:divBdr>
    </w:div>
    <w:div w:id="64115009">
      <w:bodyDiv w:val="1"/>
      <w:marLeft w:val="0"/>
      <w:marRight w:val="0"/>
      <w:marTop w:val="0"/>
      <w:marBottom w:val="0"/>
      <w:divBdr>
        <w:top w:val="none" w:sz="0" w:space="0" w:color="auto"/>
        <w:left w:val="none" w:sz="0" w:space="0" w:color="auto"/>
        <w:bottom w:val="none" w:sz="0" w:space="0" w:color="auto"/>
        <w:right w:val="none" w:sz="0" w:space="0" w:color="auto"/>
      </w:divBdr>
    </w:div>
    <w:div w:id="64768736">
      <w:bodyDiv w:val="1"/>
      <w:marLeft w:val="0"/>
      <w:marRight w:val="0"/>
      <w:marTop w:val="0"/>
      <w:marBottom w:val="0"/>
      <w:divBdr>
        <w:top w:val="none" w:sz="0" w:space="0" w:color="auto"/>
        <w:left w:val="none" w:sz="0" w:space="0" w:color="auto"/>
        <w:bottom w:val="none" w:sz="0" w:space="0" w:color="auto"/>
        <w:right w:val="none" w:sz="0" w:space="0" w:color="auto"/>
      </w:divBdr>
    </w:div>
    <w:div w:id="64837572">
      <w:bodyDiv w:val="1"/>
      <w:marLeft w:val="0"/>
      <w:marRight w:val="0"/>
      <w:marTop w:val="0"/>
      <w:marBottom w:val="0"/>
      <w:divBdr>
        <w:top w:val="none" w:sz="0" w:space="0" w:color="auto"/>
        <w:left w:val="none" w:sz="0" w:space="0" w:color="auto"/>
        <w:bottom w:val="none" w:sz="0" w:space="0" w:color="auto"/>
        <w:right w:val="none" w:sz="0" w:space="0" w:color="auto"/>
      </w:divBdr>
    </w:div>
    <w:div w:id="65151322">
      <w:bodyDiv w:val="1"/>
      <w:marLeft w:val="0"/>
      <w:marRight w:val="0"/>
      <w:marTop w:val="0"/>
      <w:marBottom w:val="0"/>
      <w:divBdr>
        <w:top w:val="none" w:sz="0" w:space="0" w:color="auto"/>
        <w:left w:val="none" w:sz="0" w:space="0" w:color="auto"/>
        <w:bottom w:val="none" w:sz="0" w:space="0" w:color="auto"/>
        <w:right w:val="none" w:sz="0" w:space="0" w:color="auto"/>
      </w:divBdr>
    </w:div>
    <w:div w:id="65155079">
      <w:bodyDiv w:val="1"/>
      <w:marLeft w:val="0"/>
      <w:marRight w:val="0"/>
      <w:marTop w:val="0"/>
      <w:marBottom w:val="0"/>
      <w:divBdr>
        <w:top w:val="none" w:sz="0" w:space="0" w:color="auto"/>
        <w:left w:val="none" w:sz="0" w:space="0" w:color="auto"/>
        <w:bottom w:val="none" w:sz="0" w:space="0" w:color="auto"/>
        <w:right w:val="none" w:sz="0" w:space="0" w:color="auto"/>
      </w:divBdr>
    </w:div>
    <w:div w:id="65882871">
      <w:bodyDiv w:val="1"/>
      <w:marLeft w:val="0"/>
      <w:marRight w:val="0"/>
      <w:marTop w:val="0"/>
      <w:marBottom w:val="0"/>
      <w:divBdr>
        <w:top w:val="none" w:sz="0" w:space="0" w:color="auto"/>
        <w:left w:val="none" w:sz="0" w:space="0" w:color="auto"/>
        <w:bottom w:val="none" w:sz="0" w:space="0" w:color="auto"/>
        <w:right w:val="none" w:sz="0" w:space="0" w:color="auto"/>
      </w:divBdr>
    </w:div>
    <w:div w:id="66535328">
      <w:bodyDiv w:val="1"/>
      <w:marLeft w:val="0"/>
      <w:marRight w:val="0"/>
      <w:marTop w:val="0"/>
      <w:marBottom w:val="0"/>
      <w:divBdr>
        <w:top w:val="none" w:sz="0" w:space="0" w:color="auto"/>
        <w:left w:val="none" w:sz="0" w:space="0" w:color="auto"/>
        <w:bottom w:val="none" w:sz="0" w:space="0" w:color="auto"/>
        <w:right w:val="none" w:sz="0" w:space="0" w:color="auto"/>
      </w:divBdr>
    </w:div>
    <w:div w:id="67122093">
      <w:bodyDiv w:val="1"/>
      <w:marLeft w:val="0"/>
      <w:marRight w:val="0"/>
      <w:marTop w:val="0"/>
      <w:marBottom w:val="0"/>
      <w:divBdr>
        <w:top w:val="none" w:sz="0" w:space="0" w:color="auto"/>
        <w:left w:val="none" w:sz="0" w:space="0" w:color="auto"/>
        <w:bottom w:val="none" w:sz="0" w:space="0" w:color="auto"/>
        <w:right w:val="none" w:sz="0" w:space="0" w:color="auto"/>
      </w:divBdr>
    </w:div>
    <w:div w:id="67388406">
      <w:bodyDiv w:val="1"/>
      <w:marLeft w:val="0"/>
      <w:marRight w:val="0"/>
      <w:marTop w:val="0"/>
      <w:marBottom w:val="0"/>
      <w:divBdr>
        <w:top w:val="none" w:sz="0" w:space="0" w:color="auto"/>
        <w:left w:val="none" w:sz="0" w:space="0" w:color="auto"/>
        <w:bottom w:val="none" w:sz="0" w:space="0" w:color="auto"/>
        <w:right w:val="none" w:sz="0" w:space="0" w:color="auto"/>
      </w:divBdr>
    </w:div>
    <w:div w:id="68315040">
      <w:bodyDiv w:val="1"/>
      <w:marLeft w:val="0"/>
      <w:marRight w:val="0"/>
      <w:marTop w:val="0"/>
      <w:marBottom w:val="0"/>
      <w:divBdr>
        <w:top w:val="none" w:sz="0" w:space="0" w:color="auto"/>
        <w:left w:val="none" w:sz="0" w:space="0" w:color="auto"/>
        <w:bottom w:val="none" w:sz="0" w:space="0" w:color="auto"/>
        <w:right w:val="none" w:sz="0" w:space="0" w:color="auto"/>
      </w:divBdr>
    </w:div>
    <w:div w:id="68693144">
      <w:bodyDiv w:val="1"/>
      <w:marLeft w:val="0"/>
      <w:marRight w:val="0"/>
      <w:marTop w:val="0"/>
      <w:marBottom w:val="0"/>
      <w:divBdr>
        <w:top w:val="none" w:sz="0" w:space="0" w:color="auto"/>
        <w:left w:val="none" w:sz="0" w:space="0" w:color="auto"/>
        <w:bottom w:val="none" w:sz="0" w:space="0" w:color="auto"/>
        <w:right w:val="none" w:sz="0" w:space="0" w:color="auto"/>
      </w:divBdr>
    </w:div>
    <w:div w:id="68698332">
      <w:bodyDiv w:val="1"/>
      <w:marLeft w:val="0"/>
      <w:marRight w:val="0"/>
      <w:marTop w:val="0"/>
      <w:marBottom w:val="0"/>
      <w:divBdr>
        <w:top w:val="none" w:sz="0" w:space="0" w:color="auto"/>
        <w:left w:val="none" w:sz="0" w:space="0" w:color="auto"/>
        <w:bottom w:val="none" w:sz="0" w:space="0" w:color="auto"/>
        <w:right w:val="none" w:sz="0" w:space="0" w:color="auto"/>
      </w:divBdr>
    </w:div>
    <w:div w:id="69039879">
      <w:bodyDiv w:val="1"/>
      <w:marLeft w:val="0"/>
      <w:marRight w:val="0"/>
      <w:marTop w:val="0"/>
      <w:marBottom w:val="0"/>
      <w:divBdr>
        <w:top w:val="none" w:sz="0" w:space="0" w:color="auto"/>
        <w:left w:val="none" w:sz="0" w:space="0" w:color="auto"/>
        <w:bottom w:val="none" w:sz="0" w:space="0" w:color="auto"/>
        <w:right w:val="none" w:sz="0" w:space="0" w:color="auto"/>
      </w:divBdr>
    </w:div>
    <w:div w:id="69667454">
      <w:bodyDiv w:val="1"/>
      <w:marLeft w:val="0"/>
      <w:marRight w:val="0"/>
      <w:marTop w:val="0"/>
      <w:marBottom w:val="0"/>
      <w:divBdr>
        <w:top w:val="none" w:sz="0" w:space="0" w:color="auto"/>
        <w:left w:val="none" w:sz="0" w:space="0" w:color="auto"/>
        <w:bottom w:val="none" w:sz="0" w:space="0" w:color="auto"/>
        <w:right w:val="none" w:sz="0" w:space="0" w:color="auto"/>
      </w:divBdr>
    </w:div>
    <w:div w:id="70006945">
      <w:bodyDiv w:val="1"/>
      <w:marLeft w:val="0"/>
      <w:marRight w:val="0"/>
      <w:marTop w:val="0"/>
      <w:marBottom w:val="0"/>
      <w:divBdr>
        <w:top w:val="none" w:sz="0" w:space="0" w:color="auto"/>
        <w:left w:val="none" w:sz="0" w:space="0" w:color="auto"/>
        <w:bottom w:val="none" w:sz="0" w:space="0" w:color="auto"/>
        <w:right w:val="none" w:sz="0" w:space="0" w:color="auto"/>
      </w:divBdr>
    </w:div>
    <w:div w:id="70127462">
      <w:bodyDiv w:val="1"/>
      <w:marLeft w:val="0"/>
      <w:marRight w:val="0"/>
      <w:marTop w:val="0"/>
      <w:marBottom w:val="0"/>
      <w:divBdr>
        <w:top w:val="none" w:sz="0" w:space="0" w:color="auto"/>
        <w:left w:val="none" w:sz="0" w:space="0" w:color="auto"/>
        <w:bottom w:val="none" w:sz="0" w:space="0" w:color="auto"/>
        <w:right w:val="none" w:sz="0" w:space="0" w:color="auto"/>
      </w:divBdr>
    </w:div>
    <w:div w:id="70389725">
      <w:bodyDiv w:val="1"/>
      <w:marLeft w:val="0"/>
      <w:marRight w:val="0"/>
      <w:marTop w:val="0"/>
      <w:marBottom w:val="0"/>
      <w:divBdr>
        <w:top w:val="none" w:sz="0" w:space="0" w:color="auto"/>
        <w:left w:val="none" w:sz="0" w:space="0" w:color="auto"/>
        <w:bottom w:val="none" w:sz="0" w:space="0" w:color="auto"/>
        <w:right w:val="none" w:sz="0" w:space="0" w:color="auto"/>
      </w:divBdr>
    </w:div>
    <w:div w:id="70780541">
      <w:bodyDiv w:val="1"/>
      <w:marLeft w:val="0"/>
      <w:marRight w:val="0"/>
      <w:marTop w:val="0"/>
      <w:marBottom w:val="0"/>
      <w:divBdr>
        <w:top w:val="none" w:sz="0" w:space="0" w:color="auto"/>
        <w:left w:val="none" w:sz="0" w:space="0" w:color="auto"/>
        <w:bottom w:val="none" w:sz="0" w:space="0" w:color="auto"/>
        <w:right w:val="none" w:sz="0" w:space="0" w:color="auto"/>
      </w:divBdr>
    </w:div>
    <w:div w:id="71516245">
      <w:bodyDiv w:val="1"/>
      <w:marLeft w:val="0"/>
      <w:marRight w:val="0"/>
      <w:marTop w:val="0"/>
      <w:marBottom w:val="0"/>
      <w:divBdr>
        <w:top w:val="none" w:sz="0" w:space="0" w:color="auto"/>
        <w:left w:val="none" w:sz="0" w:space="0" w:color="auto"/>
        <w:bottom w:val="none" w:sz="0" w:space="0" w:color="auto"/>
        <w:right w:val="none" w:sz="0" w:space="0" w:color="auto"/>
      </w:divBdr>
    </w:div>
    <w:div w:id="72089963">
      <w:bodyDiv w:val="1"/>
      <w:marLeft w:val="0"/>
      <w:marRight w:val="0"/>
      <w:marTop w:val="0"/>
      <w:marBottom w:val="0"/>
      <w:divBdr>
        <w:top w:val="none" w:sz="0" w:space="0" w:color="auto"/>
        <w:left w:val="none" w:sz="0" w:space="0" w:color="auto"/>
        <w:bottom w:val="none" w:sz="0" w:space="0" w:color="auto"/>
        <w:right w:val="none" w:sz="0" w:space="0" w:color="auto"/>
      </w:divBdr>
    </w:div>
    <w:div w:id="73404556">
      <w:bodyDiv w:val="1"/>
      <w:marLeft w:val="0"/>
      <w:marRight w:val="0"/>
      <w:marTop w:val="0"/>
      <w:marBottom w:val="0"/>
      <w:divBdr>
        <w:top w:val="none" w:sz="0" w:space="0" w:color="auto"/>
        <w:left w:val="none" w:sz="0" w:space="0" w:color="auto"/>
        <w:bottom w:val="none" w:sz="0" w:space="0" w:color="auto"/>
        <w:right w:val="none" w:sz="0" w:space="0" w:color="auto"/>
      </w:divBdr>
    </w:div>
    <w:div w:id="73944032">
      <w:bodyDiv w:val="1"/>
      <w:marLeft w:val="0"/>
      <w:marRight w:val="0"/>
      <w:marTop w:val="0"/>
      <w:marBottom w:val="0"/>
      <w:divBdr>
        <w:top w:val="none" w:sz="0" w:space="0" w:color="auto"/>
        <w:left w:val="none" w:sz="0" w:space="0" w:color="auto"/>
        <w:bottom w:val="none" w:sz="0" w:space="0" w:color="auto"/>
        <w:right w:val="none" w:sz="0" w:space="0" w:color="auto"/>
      </w:divBdr>
    </w:div>
    <w:div w:id="74206002">
      <w:bodyDiv w:val="1"/>
      <w:marLeft w:val="0"/>
      <w:marRight w:val="0"/>
      <w:marTop w:val="0"/>
      <w:marBottom w:val="0"/>
      <w:divBdr>
        <w:top w:val="none" w:sz="0" w:space="0" w:color="auto"/>
        <w:left w:val="none" w:sz="0" w:space="0" w:color="auto"/>
        <w:bottom w:val="none" w:sz="0" w:space="0" w:color="auto"/>
        <w:right w:val="none" w:sz="0" w:space="0" w:color="auto"/>
      </w:divBdr>
    </w:div>
    <w:div w:id="74783486">
      <w:bodyDiv w:val="1"/>
      <w:marLeft w:val="0"/>
      <w:marRight w:val="0"/>
      <w:marTop w:val="0"/>
      <w:marBottom w:val="0"/>
      <w:divBdr>
        <w:top w:val="none" w:sz="0" w:space="0" w:color="auto"/>
        <w:left w:val="none" w:sz="0" w:space="0" w:color="auto"/>
        <w:bottom w:val="none" w:sz="0" w:space="0" w:color="auto"/>
        <w:right w:val="none" w:sz="0" w:space="0" w:color="auto"/>
      </w:divBdr>
    </w:div>
    <w:div w:id="74860213">
      <w:bodyDiv w:val="1"/>
      <w:marLeft w:val="0"/>
      <w:marRight w:val="0"/>
      <w:marTop w:val="0"/>
      <w:marBottom w:val="0"/>
      <w:divBdr>
        <w:top w:val="none" w:sz="0" w:space="0" w:color="auto"/>
        <w:left w:val="none" w:sz="0" w:space="0" w:color="auto"/>
        <w:bottom w:val="none" w:sz="0" w:space="0" w:color="auto"/>
        <w:right w:val="none" w:sz="0" w:space="0" w:color="auto"/>
      </w:divBdr>
    </w:div>
    <w:div w:id="74935043">
      <w:bodyDiv w:val="1"/>
      <w:marLeft w:val="0"/>
      <w:marRight w:val="0"/>
      <w:marTop w:val="0"/>
      <w:marBottom w:val="0"/>
      <w:divBdr>
        <w:top w:val="none" w:sz="0" w:space="0" w:color="auto"/>
        <w:left w:val="none" w:sz="0" w:space="0" w:color="auto"/>
        <w:bottom w:val="none" w:sz="0" w:space="0" w:color="auto"/>
        <w:right w:val="none" w:sz="0" w:space="0" w:color="auto"/>
      </w:divBdr>
    </w:div>
    <w:div w:id="75321082">
      <w:bodyDiv w:val="1"/>
      <w:marLeft w:val="0"/>
      <w:marRight w:val="0"/>
      <w:marTop w:val="0"/>
      <w:marBottom w:val="0"/>
      <w:divBdr>
        <w:top w:val="none" w:sz="0" w:space="0" w:color="auto"/>
        <w:left w:val="none" w:sz="0" w:space="0" w:color="auto"/>
        <w:bottom w:val="none" w:sz="0" w:space="0" w:color="auto"/>
        <w:right w:val="none" w:sz="0" w:space="0" w:color="auto"/>
      </w:divBdr>
    </w:div>
    <w:div w:id="75367411">
      <w:bodyDiv w:val="1"/>
      <w:marLeft w:val="0"/>
      <w:marRight w:val="0"/>
      <w:marTop w:val="0"/>
      <w:marBottom w:val="0"/>
      <w:divBdr>
        <w:top w:val="none" w:sz="0" w:space="0" w:color="auto"/>
        <w:left w:val="none" w:sz="0" w:space="0" w:color="auto"/>
        <w:bottom w:val="none" w:sz="0" w:space="0" w:color="auto"/>
        <w:right w:val="none" w:sz="0" w:space="0" w:color="auto"/>
      </w:divBdr>
    </w:div>
    <w:div w:id="75589763">
      <w:bodyDiv w:val="1"/>
      <w:marLeft w:val="0"/>
      <w:marRight w:val="0"/>
      <w:marTop w:val="0"/>
      <w:marBottom w:val="0"/>
      <w:divBdr>
        <w:top w:val="none" w:sz="0" w:space="0" w:color="auto"/>
        <w:left w:val="none" w:sz="0" w:space="0" w:color="auto"/>
        <w:bottom w:val="none" w:sz="0" w:space="0" w:color="auto"/>
        <w:right w:val="none" w:sz="0" w:space="0" w:color="auto"/>
      </w:divBdr>
    </w:div>
    <w:div w:id="76051716">
      <w:bodyDiv w:val="1"/>
      <w:marLeft w:val="0"/>
      <w:marRight w:val="0"/>
      <w:marTop w:val="0"/>
      <w:marBottom w:val="0"/>
      <w:divBdr>
        <w:top w:val="none" w:sz="0" w:space="0" w:color="auto"/>
        <w:left w:val="none" w:sz="0" w:space="0" w:color="auto"/>
        <w:bottom w:val="none" w:sz="0" w:space="0" w:color="auto"/>
        <w:right w:val="none" w:sz="0" w:space="0" w:color="auto"/>
      </w:divBdr>
    </w:div>
    <w:div w:id="76481344">
      <w:bodyDiv w:val="1"/>
      <w:marLeft w:val="0"/>
      <w:marRight w:val="0"/>
      <w:marTop w:val="0"/>
      <w:marBottom w:val="0"/>
      <w:divBdr>
        <w:top w:val="none" w:sz="0" w:space="0" w:color="auto"/>
        <w:left w:val="none" w:sz="0" w:space="0" w:color="auto"/>
        <w:bottom w:val="none" w:sz="0" w:space="0" w:color="auto"/>
        <w:right w:val="none" w:sz="0" w:space="0" w:color="auto"/>
      </w:divBdr>
    </w:div>
    <w:div w:id="77096319">
      <w:bodyDiv w:val="1"/>
      <w:marLeft w:val="0"/>
      <w:marRight w:val="0"/>
      <w:marTop w:val="0"/>
      <w:marBottom w:val="0"/>
      <w:divBdr>
        <w:top w:val="none" w:sz="0" w:space="0" w:color="auto"/>
        <w:left w:val="none" w:sz="0" w:space="0" w:color="auto"/>
        <w:bottom w:val="none" w:sz="0" w:space="0" w:color="auto"/>
        <w:right w:val="none" w:sz="0" w:space="0" w:color="auto"/>
      </w:divBdr>
    </w:div>
    <w:div w:id="77143975">
      <w:bodyDiv w:val="1"/>
      <w:marLeft w:val="0"/>
      <w:marRight w:val="0"/>
      <w:marTop w:val="0"/>
      <w:marBottom w:val="0"/>
      <w:divBdr>
        <w:top w:val="none" w:sz="0" w:space="0" w:color="auto"/>
        <w:left w:val="none" w:sz="0" w:space="0" w:color="auto"/>
        <w:bottom w:val="none" w:sz="0" w:space="0" w:color="auto"/>
        <w:right w:val="none" w:sz="0" w:space="0" w:color="auto"/>
      </w:divBdr>
    </w:div>
    <w:div w:id="77144560">
      <w:bodyDiv w:val="1"/>
      <w:marLeft w:val="0"/>
      <w:marRight w:val="0"/>
      <w:marTop w:val="0"/>
      <w:marBottom w:val="0"/>
      <w:divBdr>
        <w:top w:val="none" w:sz="0" w:space="0" w:color="auto"/>
        <w:left w:val="none" w:sz="0" w:space="0" w:color="auto"/>
        <w:bottom w:val="none" w:sz="0" w:space="0" w:color="auto"/>
        <w:right w:val="none" w:sz="0" w:space="0" w:color="auto"/>
      </w:divBdr>
    </w:div>
    <w:div w:id="77679312">
      <w:bodyDiv w:val="1"/>
      <w:marLeft w:val="0"/>
      <w:marRight w:val="0"/>
      <w:marTop w:val="0"/>
      <w:marBottom w:val="0"/>
      <w:divBdr>
        <w:top w:val="none" w:sz="0" w:space="0" w:color="auto"/>
        <w:left w:val="none" w:sz="0" w:space="0" w:color="auto"/>
        <w:bottom w:val="none" w:sz="0" w:space="0" w:color="auto"/>
        <w:right w:val="none" w:sz="0" w:space="0" w:color="auto"/>
      </w:divBdr>
    </w:div>
    <w:div w:id="78646523">
      <w:bodyDiv w:val="1"/>
      <w:marLeft w:val="0"/>
      <w:marRight w:val="0"/>
      <w:marTop w:val="0"/>
      <w:marBottom w:val="0"/>
      <w:divBdr>
        <w:top w:val="none" w:sz="0" w:space="0" w:color="auto"/>
        <w:left w:val="none" w:sz="0" w:space="0" w:color="auto"/>
        <w:bottom w:val="none" w:sz="0" w:space="0" w:color="auto"/>
        <w:right w:val="none" w:sz="0" w:space="0" w:color="auto"/>
      </w:divBdr>
    </w:div>
    <w:div w:id="78790226">
      <w:bodyDiv w:val="1"/>
      <w:marLeft w:val="0"/>
      <w:marRight w:val="0"/>
      <w:marTop w:val="0"/>
      <w:marBottom w:val="0"/>
      <w:divBdr>
        <w:top w:val="none" w:sz="0" w:space="0" w:color="auto"/>
        <w:left w:val="none" w:sz="0" w:space="0" w:color="auto"/>
        <w:bottom w:val="none" w:sz="0" w:space="0" w:color="auto"/>
        <w:right w:val="none" w:sz="0" w:space="0" w:color="auto"/>
      </w:divBdr>
    </w:div>
    <w:div w:id="78871587">
      <w:bodyDiv w:val="1"/>
      <w:marLeft w:val="0"/>
      <w:marRight w:val="0"/>
      <w:marTop w:val="0"/>
      <w:marBottom w:val="0"/>
      <w:divBdr>
        <w:top w:val="none" w:sz="0" w:space="0" w:color="auto"/>
        <w:left w:val="none" w:sz="0" w:space="0" w:color="auto"/>
        <w:bottom w:val="none" w:sz="0" w:space="0" w:color="auto"/>
        <w:right w:val="none" w:sz="0" w:space="0" w:color="auto"/>
      </w:divBdr>
    </w:div>
    <w:div w:id="79107553">
      <w:bodyDiv w:val="1"/>
      <w:marLeft w:val="0"/>
      <w:marRight w:val="0"/>
      <w:marTop w:val="0"/>
      <w:marBottom w:val="0"/>
      <w:divBdr>
        <w:top w:val="none" w:sz="0" w:space="0" w:color="auto"/>
        <w:left w:val="none" w:sz="0" w:space="0" w:color="auto"/>
        <w:bottom w:val="none" w:sz="0" w:space="0" w:color="auto"/>
        <w:right w:val="none" w:sz="0" w:space="0" w:color="auto"/>
      </w:divBdr>
    </w:div>
    <w:div w:id="79328704">
      <w:bodyDiv w:val="1"/>
      <w:marLeft w:val="0"/>
      <w:marRight w:val="0"/>
      <w:marTop w:val="0"/>
      <w:marBottom w:val="0"/>
      <w:divBdr>
        <w:top w:val="none" w:sz="0" w:space="0" w:color="auto"/>
        <w:left w:val="none" w:sz="0" w:space="0" w:color="auto"/>
        <w:bottom w:val="none" w:sz="0" w:space="0" w:color="auto"/>
        <w:right w:val="none" w:sz="0" w:space="0" w:color="auto"/>
      </w:divBdr>
    </w:div>
    <w:div w:id="80762649">
      <w:bodyDiv w:val="1"/>
      <w:marLeft w:val="0"/>
      <w:marRight w:val="0"/>
      <w:marTop w:val="0"/>
      <w:marBottom w:val="0"/>
      <w:divBdr>
        <w:top w:val="none" w:sz="0" w:space="0" w:color="auto"/>
        <w:left w:val="none" w:sz="0" w:space="0" w:color="auto"/>
        <w:bottom w:val="none" w:sz="0" w:space="0" w:color="auto"/>
        <w:right w:val="none" w:sz="0" w:space="0" w:color="auto"/>
      </w:divBdr>
    </w:div>
    <w:div w:id="81031253">
      <w:bodyDiv w:val="1"/>
      <w:marLeft w:val="0"/>
      <w:marRight w:val="0"/>
      <w:marTop w:val="0"/>
      <w:marBottom w:val="0"/>
      <w:divBdr>
        <w:top w:val="none" w:sz="0" w:space="0" w:color="auto"/>
        <w:left w:val="none" w:sz="0" w:space="0" w:color="auto"/>
        <w:bottom w:val="none" w:sz="0" w:space="0" w:color="auto"/>
        <w:right w:val="none" w:sz="0" w:space="0" w:color="auto"/>
      </w:divBdr>
    </w:div>
    <w:div w:id="81293758">
      <w:bodyDiv w:val="1"/>
      <w:marLeft w:val="0"/>
      <w:marRight w:val="0"/>
      <w:marTop w:val="0"/>
      <w:marBottom w:val="0"/>
      <w:divBdr>
        <w:top w:val="none" w:sz="0" w:space="0" w:color="auto"/>
        <w:left w:val="none" w:sz="0" w:space="0" w:color="auto"/>
        <w:bottom w:val="none" w:sz="0" w:space="0" w:color="auto"/>
        <w:right w:val="none" w:sz="0" w:space="0" w:color="auto"/>
      </w:divBdr>
    </w:div>
    <w:div w:id="82074213">
      <w:bodyDiv w:val="1"/>
      <w:marLeft w:val="0"/>
      <w:marRight w:val="0"/>
      <w:marTop w:val="0"/>
      <w:marBottom w:val="0"/>
      <w:divBdr>
        <w:top w:val="none" w:sz="0" w:space="0" w:color="auto"/>
        <w:left w:val="none" w:sz="0" w:space="0" w:color="auto"/>
        <w:bottom w:val="none" w:sz="0" w:space="0" w:color="auto"/>
        <w:right w:val="none" w:sz="0" w:space="0" w:color="auto"/>
      </w:divBdr>
    </w:div>
    <w:div w:id="82457360">
      <w:bodyDiv w:val="1"/>
      <w:marLeft w:val="0"/>
      <w:marRight w:val="0"/>
      <w:marTop w:val="0"/>
      <w:marBottom w:val="0"/>
      <w:divBdr>
        <w:top w:val="none" w:sz="0" w:space="0" w:color="auto"/>
        <w:left w:val="none" w:sz="0" w:space="0" w:color="auto"/>
        <w:bottom w:val="none" w:sz="0" w:space="0" w:color="auto"/>
        <w:right w:val="none" w:sz="0" w:space="0" w:color="auto"/>
      </w:divBdr>
    </w:div>
    <w:div w:id="82844679">
      <w:bodyDiv w:val="1"/>
      <w:marLeft w:val="0"/>
      <w:marRight w:val="0"/>
      <w:marTop w:val="0"/>
      <w:marBottom w:val="0"/>
      <w:divBdr>
        <w:top w:val="none" w:sz="0" w:space="0" w:color="auto"/>
        <w:left w:val="none" w:sz="0" w:space="0" w:color="auto"/>
        <w:bottom w:val="none" w:sz="0" w:space="0" w:color="auto"/>
        <w:right w:val="none" w:sz="0" w:space="0" w:color="auto"/>
      </w:divBdr>
    </w:div>
    <w:div w:id="83721552">
      <w:bodyDiv w:val="1"/>
      <w:marLeft w:val="0"/>
      <w:marRight w:val="0"/>
      <w:marTop w:val="0"/>
      <w:marBottom w:val="0"/>
      <w:divBdr>
        <w:top w:val="none" w:sz="0" w:space="0" w:color="auto"/>
        <w:left w:val="none" w:sz="0" w:space="0" w:color="auto"/>
        <w:bottom w:val="none" w:sz="0" w:space="0" w:color="auto"/>
        <w:right w:val="none" w:sz="0" w:space="0" w:color="auto"/>
      </w:divBdr>
    </w:div>
    <w:div w:id="84349235">
      <w:bodyDiv w:val="1"/>
      <w:marLeft w:val="0"/>
      <w:marRight w:val="0"/>
      <w:marTop w:val="0"/>
      <w:marBottom w:val="0"/>
      <w:divBdr>
        <w:top w:val="none" w:sz="0" w:space="0" w:color="auto"/>
        <w:left w:val="none" w:sz="0" w:space="0" w:color="auto"/>
        <w:bottom w:val="none" w:sz="0" w:space="0" w:color="auto"/>
        <w:right w:val="none" w:sz="0" w:space="0" w:color="auto"/>
      </w:divBdr>
    </w:div>
    <w:div w:id="84545951">
      <w:bodyDiv w:val="1"/>
      <w:marLeft w:val="0"/>
      <w:marRight w:val="0"/>
      <w:marTop w:val="0"/>
      <w:marBottom w:val="0"/>
      <w:divBdr>
        <w:top w:val="none" w:sz="0" w:space="0" w:color="auto"/>
        <w:left w:val="none" w:sz="0" w:space="0" w:color="auto"/>
        <w:bottom w:val="none" w:sz="0" w:space="0" w:color="auto"/>
        <w:right w:val="none" w:sz="0" w:space="0" w:color="auto"/>
      </w:divBdr>
    </w:div>
    <w:div w:id="85925802">
      <w:bodyDiv w:val="1"/>
      <w:marLeft w:val="0"/>
      <w:marRight w:val="0"/>
      <w:marTop w:val="0"/>
      <w:marBottom w:val="0"/>
      <w:divBdr>
        <w:top w:val="none" w:sz="0" w:space="0" w:color="auto"/>
        <w:left w:val="none" w:sz="0" w:space="0" w:color="auto"/>
        <w:bottom w:val="none" w:sz="0" w:space="0" w:color="auto"/>
        <w:right w:val="none" w:sz="0" w:space="0" w:color="auto"/>
      </w:divBdr>
    </w:div>
    <w:div w:id="87360007">
      <w:bodyDiv w:val="1"/>
      <w:marLeft w:val="0"/>
      <w:marRight w:val="0"/>
      <w:marTop w:val="0"/>
      <w:marBottom w:val="0"/>
      <w:divBdr>
        <w:top w:val="none" w:sz="0" w:space="0" w:color="auto"/>
        <w:left w:val="none" w:sz="0" w:space="0" w:color="auto"/>
        <w:bottom w:val="none" w:sz="0" w:space="0" w:color="auto"/>
        <w:right w:val="none" w:sz="0" w:space="0" w:color="auto"/>
      </w:divBdr>
    </w:div>
    <w:div w:id="89861802">
      <w:bodyDiv w:val="1"/>
      <w:marLeft w:val="0"/>
      <w:marRight w:val="0"/>
      <w:marTop w:val="0"/>
      <w:marBottom w:val="0"/>
      <w:divBdr>
        <w:top w:val="none" w:sz="0" w:space="0" w:color="auto"/>
        <w:left w:val="none" w:sz="0" w:space="0" w:color="auto"/>
        <w:bottom w:val="none" w:sz="0" w:space="0" w:color="auto"/>
        <w:right w:val="none" w:sz="0" w:space="0" w:color="auto"/>
      </w:divBdr>
    </w:div>
    <w:div w:id="90010733">
      <w:bodyDiv w:val="1"/>
      <w:marLeft w:val="0"/>
      <w:marRight w:val="0"/>
      <w:marTop w:val="0"/>
      <w:marBottom w:val="0"/>
      <w:divBdr>
        <w:top w:val="none" w:sz="0" w:space="0" w:color="auto"/>
        <w:left w:val="none" w:sz="0" w:space="0" w:color="auto"/>
        <w:bottom w:val="none" w:sz="0" w:space="0" w:color="auto"/>
        <w:right w:val="none" w:sz="0" w:space="0" w:color="auto"/>
      </w:divBdr>
    </w:div>
    <w:div w:id="92013291">
      <w:bodyDiv w:val="1"/>
      <w:marLeft w:val="0"/>
      <w:marRight w:val="0"/>
      <w:marTop w:val="0"/>
      <w:marBottom w:val="0"/>
      <w:divBdr>
        <w:top w:val="none" w:sz="0" w:space="0" w:color="auto"/>
        <w:left w:val="none" w:sz="0" w:space="0" w:color="auto"/>
        <w:bottom w:val="none" w:sz="0" w:space="0" w:color="auto"/>
        <w:right w:val="none" w:sz="0" w:space="0" w:color="auto"/>
      </w:divBdr>
    </w:div>
    <w:div w:id="93014517">
      <w:bodyDiv w:val="1"/>
      <w:marLeft w:val="0"/>
      <w:marRight w:val="0"/>
      <w:marTop w:val="0"/>
      <w:marBottom w:val="0"/>
      <w:divBdr>
        <w:top w:val="none" w:sz="0" w:space="0" w:color="auto"/>
        <w:left w:val="none" w:sz="0" w:space="0" w:color="auto"/>
        <w:bottom w:val="none" w:sz="0" w:space="0" w:color="auto"/>
        <w:right w:val="none" w:sz="0" w:space="0" w:color="auto"/>
      </w:divBdr>
    </w:div>
    <w:div w:id="93090873">
      <w:bodyDiv w:val="1"/>
      <w:marLeft w:val="0"/>
      <w:marRight w:val="0"/>
      <w:marTop w:val="0"/>
      <w:marBottom w:val="0"/>
      <w:divBdr>
        <w:top w:val="none" w:sz="0" w:space="0" w:color="auto"/>
        <w:left w:val="none" w:sz="0" w:space="0" w:color="auto"/>
        <w:bottom w:val="none" w:sz="0" w:space="0" w:color="auto"/>
        <w:right w:val="none" w:sz="0" w:space="0" w:color="auto"/>
      </w:divBdr>
    </w:div>
    <w:div w:id="93521654">
      <w:bodyDiv w:val="1"/>
      <w:marLeft w:val="0"/>
      <w:marRight w:val="0"/>
      <w:marTop w:val="0"/>
      <w:marBottom w:val="0"/>
      <w:divBdr>
        <w:top w:val="none" w:sz="0" w:space="0" w:color="auto"/>
        <w:left w:val="none" w:sz="0" w:space="0" w:color="auto"/>
        <w:bottom w:val="none" w:sz="0" w:space="0" w:color="auto"/>
        <w:right w:val="none" w:sz="0" w:space="0" w:color="auto"/>
      </w:divBdr>
    </w:div>
    <w:div w:id="93791607">
      <w:bodyDiv w:val="1"/>
      <w:marLeft w:val="0"/>
      <w:marRight w:val="0"/>
      <w:marTop w:val="0"/>
      <w:marBottom w:val="0"/>
      <w:divBdr>
        <w:top w:val="none" w:sz="0" w:space="0" w:color="auto"/>
        <w:left w:val="none" w:sz="0" w:space="0" w:color="auto"/>
        <w:bottom w:val="none" w:sz="0" w:space="0" w:color="auto"/>
        <w:right w:val="none" w:sz="0" w:space="0" w:color="auto"/>
      </w:divBdr>
    </w:div>
    <w:div w:id="93792057">
      <w:bodyDiv w:val="1"/>
      <w:marLeft w:val="0"/>
      <w:marRight w:val="0"/>
      <w:marTop w:val="0"/>
      <w:marBottom w:val="0"/>
      <w:divBdr>
        <w:top w:val="none" w:sz="0" w:space="0" w:color="auto"/>
        <w:left w:val="none" w:sz="0" w:space="0" w:color="auto"/>
        <w:bottom w:val="none" w:sz="0" w:space="0" w:color="auto"/>
        <w:right w:val="none" w:sz="0" w:space="0" w:color="auto"/>
      </w:divBdr>
    </w:div>
    <w:div w:id="94449970">
      <w:bodyDiv w:val="1"/>
      <w:marLeft w:val="0"/>
      <w:marRight w:val="0"/>
      <w:marTop w:val="0"/>
      <w:marBottom w:val="0"/>
      <w:divBdr>
        <w:top w:val="none" w:sz="0" w:space="0" w:color="auto"/>
        <w:left w:val="none" w:sz="0" w:space="0" w:color="auto"/>
        <w:bottom w:val="none" w:sz="0" w:space="0" w:color="auto"/>
        <w:right w:val="none" w:sz="0" w:space="0" w:color="auto"/>
      </w:divBdr>
    </w:div>
    <w:div w:id="94862661">
      <w:bodyDiv w:val="1"/>
      <w:marLeft w:val="0"/>
      <w:marRight w:val="0"/>
      <w:marTop w:val="0"/>
      <w:marBottom w:val="0"/>
      <w:divBdr>
        <w:top w:val="none" w:sz="0" w:space="0" w:color="auto"/>
        <w:left w:val="none" w:sz="0" w:space="0" w:color="auto"/>
        <w:bottom w:val="none" w:sz="0" w:space="0" w:color="auto"/>
        <w:right w:val="none" w:sz="0" w:space="0" w:color="auto"/>
      </w:divBdr>
    </w:div>
    <w:div w:id="95099225">
      <w:bodyDiv w:val="1"/>
      <w:marLeft w:val="0"/>
      <w:marRight w:val="0"/>
      <w:marTop w:val="0"/>
      <w:marBottom w:val="0"/>
      <w:divBdr>
        <w:top w:val="none" w:sz="0" w:space="0" w:color="auto"/>
        <w:left w:val="none" w:sz="0" w:space="0" w:color="auto"/>
        <w:bottom w:val="none" w:sz="0" w:space="0" w:color="auto"/>
        <w:right w:val="none" w:sz="0" w:space="0" w:color="auto"/>
      </w:divBdr>
    </w:div>
    <w:div w:id="95443702">
      <w:bodyDiv w:val="1"/>
      <w:marLeft w:val="0"/>
      <w:marRight w:val="0"/>
      <w:marTop w:val="0"/>
      <w:marBottom w:val="0"/>
      <w:divBdr>
        <w:top w:val="none" w:sz="0" w:space="0" w:color="auto"/>
        <w:left w:val="none" w:sz="0" w:space="0" w:color="auto"/>
        <w:bottom w:val="none" w:sz="0" w:space="0" w:color="auto"/>
        <w:right w:val="none" w:sz="0" w:space="0" w:color="auto"/>
      </w:divBdr>
    </w:div>
    <w:div w:id="96878259">
      <w:bodyDiv w:val="1"/>
      <w:marLeft w:val="0"/>
      <w:marRight w:val="0"/>
      <w:marTop w:val="0"/>
      <w:marBottom w:val="0"/>
      <w:divBdr>
        <w:top w:val="none" w:sz="0" w:space="0" w:color="auto"/>
        <w:left w:val="none" w:sz="0" w:space="0" w:color="auto"/>
        <w:bottom w:val="none" w:sz="0" w:space="0" w:color="auto"/>
        <w:right w:val="none" w:sz="0" w:space="0" w:color="auto"/>
      </w:divBdr>
    </w:div>
    <w:div w:id="97335146">
      <w:bodyDiv w:val="1"/>
      <w:marLeft w:val="0"/>
      <w:marRight w:val="0"/>
      <w:marTop w:val="0"/>
      <w:marBottom w:val="0"/>
      <w:divBdr>
        <w:top w:val="none" w:sz="0" w:space="0" w:color="auto"/>
        <w:left w:val="none" w:sz="0" w:space="0" w:color="auto"/>
        <w:bottom w:val="none" w:sz="0" w:space="0" w:color="auto"/>
        <w:right w:val="none" w:sz="0" w:space="0" w:color="auto"/>
      </w:divBdr>
    </w:div>
    <w:div w:id="97412966">
      <w:bodyDiv w:val="1"/>
      <w:marLeft w:val="0"/>
      <w:marRight w:val="0"/>
      <w:marTop w:val="0"/>
      <w:marBottom w:val="0"/>
      <w:divBdr>
        <w:top w:val="none" w:sz="0" w:space="0" w:color="auto"/>
        <w:left w:val="none" w:sz="0" w:space="0" w:color="auto"/>
        <w:bottom w:val="none" w:sz="0" w:space="0" w:color="auto"/>
        <w:right w:val="none" w:sz="0" w:space="0" w:color="auto"/>
      </w:divBdr>
    </w:div>
    <w:div w:id="97800939">
      <w:bodyDiv w:val="1"/>
      <w:marLeft w:val="0"/>
      <w:marRight w:val="0"/>
      <w:marTop w:val="0"/>
      <w:marBottom w:val="0"/>
      <w:divBdr>
        <w:top w:val="none" w:sz="0" w:space="0" w:color="auto"/>
        <w:left w:val="none" w:sz="0" w:space="0" w:color="auto"/>
        <w:bottom w:val="none" w:sz="0" w:space="0" w:color="auto"/>
        <w:right w:val="none" w:sz="0" w:space="0" w:color="auto"/>
      </w:divBdr>
    </w:div>
    <w:div w:id="98182119">
      <w:bodyDiv w:val="1"/>
      <w:marLeft w:val="0"/>
      <w:marRight w:val="0"/>
      <w:marTop w:val="0"/>
      <w:marBottom w:val="0"/>
      <w:divBdr>
        <w:top w:val="none" w:sz="0" w:space="0" w:color="auto"/>
        <w:left w:val="none" w:sz="0" w:space="0" w:color="auto"/>
        <w:bottom w:val="none" w:sz="0" w:space="0" w:color="auto"/>
        <w:right w:val="none" w:sz="0" w:space="0" w:color="auto"/>
      </w:divBdr>
    </w:div>
    <w:div w:id="99879727">
      <w:bodyDiv w:val="1"/>
      <w:marLeft w:val="0"/>
      <w:marRight w:val="0"/>
      <w:marTop w:val="0"/>
      <w:marBottom w:val="0"/>
      <w:divBdr>
        <w:top w:val="none" w:sz="0" w:space="0" w:color="auto"/>
        <w:left w:val="none" w:sz="0" w:space="0" w:color="auto"/>
        <w:bottom w:val="none" w:sz="0" w:space="0" w:color="auto"/>
        <w:right w:val="none" w:sz="0" w:space="0" w:color="auto"/>
      </w:divBdr>
    </w:div>
    <w:div w:id="99909318">
      <w:bodyDiv w:val="1"/>
      <w:marLeft w:val="0"/>
      <w:marRight w:val="0"/>
      <w:marTop w:val="0"/>
      <w:marBottom w:val="0"/>
      <w:divBdr>
        <w:top w:val="none" w:sz="0" w:space="0" w:color="auto"/>
        <w:left w:val="none" w:sz="0" w:space="0" w:color="auto"/>
        <w:bottom w:val="none" w:sz="0" w:space="0" w:color="auto"/>
        <w:right w:val="none" w:sz="0" w:space="0" w:color="auto"/>
      </w:divBdr>
    </w:div>
    <w:div w:id="100610849">
      <w:bodyDiv w:val="1"/>
      <w:marLeft w:val="0"/>
      <w:marRight w:val="0"/>
      <w:marTop w:val="0"/>
      <w:marBottom w:val="0"/>
      <w:divBdr>
        <w:top w:val="none" w:sz="0" w:space="0" w:color="auto"/>
        <w:left w:val="none" w:sz="0" w:space="0" w:color="auto"/>
        <w:bottom w:val="none" w:sz="0" w:space="0" w:color="auto"/>
        <w:right w:val="none" w:sz="0" w:space="0" w:color="auto"/>
      </w:divBdr>
    </w:div>
    <w:div w:id="100760229">
      <w:bodyDiv w:val="1"/>
      <w:marLeft w:val="0"/>
      <w:marRight w:val="0"/>
      <w:marTop w:val="0"/>
      <w:marBottom w:val="0"/>
      <w:divBdr>
        <w:top w:val="none" w:sz="0" w:space="0" w:color="auto"/>
        <w:left w:val="none" w:sz="0" w:space="0" w:color="auto"/>
        <w:bottom w:val="none" w:sz="0" w:space="0" w:color="auto"/>
        <w:right w:val="none" w:sz="0" w:space="0" w:color="auto"/>
      </w:divBdr>
    </w:div>
    <w:div w:id="100801927">
      <w:bodyDiv w:val="1"/>
      <w:marLeft w:val="0"/>
      <w:marRight w:val="0"/>
      <w:marTop w:val="0"/>
      <w:marBottom w:val="0"/>
      <w:divBdr>
        <w:top w:val="none" w:sz="0" w:space="0" w:color="auto"/>
        <w:left w:val="none" w:sz="0" w:space="0" w:color="auto"/>
        <w:bottom w:val="none" w:sz="0" w:space="0" w:color="auto"/>
        <w:right w:val="none" w:sz="0" w:space="0" w:color="auto"/>
      </w:divBdr>
    </w:div>
    <w:div w:id="103112309">
      <w:bodyDiv w:val="1"/>
      <w:marLeft w:val="0"/>
      <w:marRight w:val="0"/>
      <w:marTop w:val="0"/>
      <w:marBottom w:val="0"/>
      <w:divBdr>
        <w:top w:val="none" w:sz="0" w:space="0" w:color="auto"/>
        <w:left w:val="none" w:sz="0" w:space="0" w:color="auto"/>
        <w:bottom w:val="none" w:sz="0" w:space="0" w:color="auto"/>
        <w:right w:val="none" w:sz="0" w:space="0" w:color="auto"/>
      </w:divBdr>
    </w:div>
    <w:div w:id="103232990">
      <w:bodyDiv w:val="1"/>
      <w:marLeft w:val="0"/>
      <w:marRight w:val="0"/>
      <w:marTop w:val="0"/>
      <w:marBottom w:val="0"/>
      <w:divBdr>
        <w:top w:val="none" w:sz="0" w:space="0" w:color="auto"/>
        <w:left w:val="none" w:sz="0" w:space="0" w:color="auto"/>
        <w:bottom w:val="none" w:sz="0" w:space="0" w:color="auto"/>
        <w:right w:val="none" w:sz="0" w:space="0" w:color="auto"/>
      </w:divBdr>
    </w:div>
    <w:div w:id="103503409">
      <w:bodyDiv w:val="1"/>
      <w:marLeft w:val="0"/>
      <w:marRight w:val="0"/>
      <w:marTop w:val="0"/>
      <w:marBottom w:val="0"/>
      <w:divBdr>
        <w:top w:val="none" w:sz="0" w:space="0" w:color="auto"/>
        <w:left w:val="none" w:sz="0" w:space="0" w:color="auto"/>
        <w:bottom w:val="none" w:sz="0" w:space="0" w:color="auto"/>
        <w:right w:val="none" w:sz="0" w:space="0" w:color="auto"/>
      </w:divBdr>
    </w:div>
    <w:div w:id="104034453">
      <w:bodyDiv w:val="1"/>
      <w:marLeft w:val="0"/>
      <w:marRight w:val="0"/>
      <w:marTop w:val="0"/>
      <w:marBottom w:val="0"/>
      <w:divBdr>
        <w:top w:val="none" w:sz="0" w:space="0" w:color="auto"/>
        <w:left w:val="none" w:sz="0" w:space="0" w:color="auto"/>
        <w:bottom w:val="none" w:sz="0" w:space="0" w:color="auto"/>
        <w:right w:val="none" w:sz="0" w:space="0" w:color="auto"/>
      </w:divBdr>
    </w:div>
    <w:div w:id="104081898">
      <w:bodyDiv w:val="1"/>
      <w:marLeft w:val="0"/>
      <w:marRight w:val="0"/>
      <w:marTop w:val="0"/>
      <w:marBottom w:val="0"/>
      <w:divBdr>
        <w:top w:val="none" w:sz="0" w:space="0" w:color="auto"/>
        <w:left w:val="none" w:sz="0" w:space="0" w:color="auto"/>
        <w:bottom w:val="none" w:sz="0" w:space="0" w:color="auto"/>
        <w:right w:val="none" w:sz="0" w:space="0" w:color="auto"/>
      </w:divBdr>
    </w:div>
    <w:div w:id="104661563">
      <w:bodyDiv w:val="1"/>
      <w:marLeft w:val="0"/>
      <w:marRight w:val="0"/>
      <w:marTop w:val="0"/>
      <w:marBottom w:val="0"/>
      <w:divBdr>
        <w:top w:val="none" w:sz="0" w:space="0" w:color="auto"/>
        <w:left w:val="none" w:sz="0" w:space="0" w:color="auto"/>
        <w:bottom w:val="none" w:sz="0" w:space="0" w:color="auto"/>
        <w:right w:val="none" w:sz="0" w:space="0" w:color="auto"/>
      </w:divBdr>
    </w:div>
    <w:div w:id="104816789">
      <w:bodyDiv w:val="1"/>
      <w:marLeft w:val="0"/>
      <w:marRight w:val="0"/>
      <w:marTop w:val="0"/>
      <w:marBottom w:val="0"/>
      <w:divBdr>
        <w:top w:val="none" w:sz="0" w:space="0" w:color="auto"/>
        <w:left w:val="none" w:sz="0" w:space="0" w:color="auto"/>
        <w:bottom w:val="none" w:sz="0" w:space="0" w:color="auto"/>
        <w:right w:val="none" w:sz="0" w:space="0" w:color="auto"/>
      </w:divBdr>
    </w:div>
    <w:div w:id="105973117">
      <w:bodyDiv w:val="1"/>
      <w:marLeft w:val="0"/>
      <w:marRight w:val="0"/>
      <w:marTop w:val="0"/>
      <w:marBottom w:val="0"/>
      <w:divBdr>
        <w:top w:val="none" w:sz="0" w:space="0" w:color="auto"/>
        <w:left w:val="none" w:sz="0" w:space="0" w:color="auto"/>
        <w:bottom w:val="none" w:sz="0" w:space="0" w:color="auto"/>
        <w:right w:val="none" w:sz="0" w:space="0" w:color="auto"/>
      </w:divBdr>
    </w:div>
    <w:div w:id="106899955">
      <w:bodyDiv w:val="1"/>
      <w:marLeft w:val="0"/>
      <w:marRight w:val="0"/>
      <w:marTop w:val="0"/>
      <w:marBottom w:val="0"/>
      <w:divBdr>
        <w:top w:val="none" w:sz="0" w:space="0" w:color="auto"/>
        <w:left w:val="none" w:sz="0" w:space="0" w:color="auto"/>
        <w:bottom w:val="none" w:sz="0" w:space="0" w:color="auto"/>
        <w:right w:val="none" w:sz="0" w:space="0" w:color="auto"/>
      </w:divBdr>
    </w:div>
    <w:div w:id="107547767">
      <w:bodyDiv w:val="1"/>
      <w:marLeft w:val="0"/>
      <w:marRight w:val="0"/>
      <w:marTop w:val="0"/>
      <w:marBottom w:val="0"/>
      <w:divBdr>
        <w:top w:val="none" w:sz="0" w:space="0" w:color="auto"/>
        <w:left w:val="none" w:sz="0" w:space="0" w:color="auto"/>
        <w:bottom w:val="none" w:sz="0" w:space="0" w:color="auto"/>
        <w:right w:val="none" w:sz="0" w:space="0" w:color="auto"/>
      </w:divBdr>
    </w:div>
    <w:div w:id="107742575">
      <w:bodyDiv w:val="1"/>
      <w:marLeft w:val="0"/>
      <w:marRight w:val="0"/>
      <w:marTop w:val="0"/>
      <w:marBottom w:val="0"/>
      <w:divBdr>
        <w:top w:val="none" w:sz="0" w:space="0" w:color="auto"/>
        <w:left w:val="none" w:sz="0" w:space="0" w:color="auto"/>
        <w:bottom w:val="none" w:sz="0" w:space="0" w:color="auto"/>
        <w:right w:val="none" w:sz="0" w:space="0" w:color="auto"/>
      </w:divBdr>
    </w:div>
    <w:div w:id="108866634">
      <w:bodyDiv w:val="1"/>
      <w:marLeft w:val="0"/>
      <w:marRight w:val="0"/>
      <w:marTop w:val="0"/>
      <w:marBottom w:val="0"/>
      <w:divBdr>
        <w:top w:val="none" w:sz="0" w:space="0" w:color="auto"/>
        <w:left w:val="none" w:sz="0" w:space="0" w:color="auto"/>
        <w:bottom w:val="none" w:sz="0" w:space="0" w:color="auto"/>
        <w:right w:val="none" w:sz="0" w:space="0" w:color="auto"/>
      </w:divBdr>
    </w:div>
    <w:div w:id="109592830">
      <w:bodyDiv w:val="1"/>
      <w:marLeft w:val="0"/>
      <w:marRight w:val="0"/>
      <w:marTop w:val="0"/>
      <w:marBottom w:val="0"/>
      <w:divBdr>
        <w:top w:val="none" w:sz="0" w:space="0" w:color="auto"/>
        <w:left w:val="none" w:sz="0" w:space="0" w:color="auto"/>
        <w:bottom w:val="none" w:sz="0" w:space="0" w:color="auto"/>
        <w:right w:val="none" w:sz="0" w:space="0" w:color="auto"/>
      </w:divBdr>
    </w:div>
    <w:div w:id="109974274">
      <w:bodyDiv w:val="1"/>
      <w:marLeft w:val="0"/>
      <w:marRight w:val="0"/>
      <w:marTop w:val="0"/>
      <w:marBottom w:val="0"/>
      <w:divBdr>
        <w:top w:val="none" w:sz="0" w:space="0" w:color="auto"/>
        <w:left w:val="none" w:sz="0" w:space="0" w:color="auto"/>
        <w:bottom w:val="none" w:sz="0" w:space="0" w:color="auto"/>
        <w:right w:val="none" w:sz="0" w:space="0" w:color="auto"/>
      </w:divBdr>
    </w:div>
    <w:div w:id="110056528">
      <w:bodyDiv w:val="1"/>
      <w:marLeft w:val="0"/>
      <w:marRight w:val="0"/>
      <w:marTop w:val="0"/>
      <w:marBottom w:val="0"/>
      <w:divBdr>
        <w:top w:val="none" w:sz="0" w:space="0" w:color="auto"/>
        <w:left w:val="none" w:sz="0" w:space="0" w:color="auto"/>
        <w:bottom w:val="none" w:sz="0" w:space="0" w:color="auto"/>
        <w:right w:val="none" w:sz="0" w:space="0" w:color="auto"/>
      </w:divBdr>
    </w:div>
    <w:div w:id="110172414">
      <w:bodyDiv w:val="1"/>
      <w:marLeft w:val="0"/>
      <w:marRight w:val="0"/>
      <w:marTop w:val="0"/>
      <w:marBottom w:val="0"/>
      <w:divBdr>
        <w:top w:val="none" w:sz="0" w:space="0" w:color="auto"/>
        <w:left w:val="none" w:sz="0" w:space="0" w:color="auto"/>
        <w:bottom w:val="none" w:sz="0" w:space="0" w:color="auto"/>
        <w:right w:val="none" w:sz="0" w:space="0" w:color="auto"/>
      </w:divBdr>
    </w:div>
    <w:div w:id="111484001">
      <w:bodyDiv w:val="1"/>
      <w:marLeft w:val="0"/>
      <w:marRight w:val="0"/>
      <w:marTop w:val="0"/>
      <w:marBottom w:val="0"/>
      <w:divBdr>
        <w:top w:val="none" w:sz="0" w:space="0" w:color="auto"/>
        <w:left w:val="none" w:sz="0" w:space="0" w:color="auto"/>
        <w:bottom w:val="none" w:sz="0" w:space="0" w:color="auto"/>
        <w:right w:val="none" w:sz="0" w:space="0" w:color="auto"/>
      </w:divBdr>
    </w:div>
    <w:div w:id="111485684">
      <w:bodyDiv w:val="1"/>
      <w:marLeft w:val="0"/>
      <w:marRight w:val="0"/>
      <w:marTop w:val="0"/>
      <w:marBottom w:val="0"/>
      <w:divBdr>
        <w:top w:val="none" w:sz="0" w:space="0" w:color="auto"/>
        <w:left w:val="none" w:sz="0" w:space="0" w:color="auto"/>
        <w:bottom w:val="none" w:sz="0" w:space="0" w:color="auto"/>
        <w:right w:val="none" w:sz="0" w:space="0" w:color="auto"/>
      </w:divBdr>
    </w:div>
    <w:div w:id="111629080">
      <w:bodyDiv w:val="1"/>
      <w:marLeft w:val="0"/>
      <w:marRight w:val="0"/>
      <w:marTop w:val="0"/>
      <w:marBottom w:val="0"/>
      <w:divBdr>
        <w:top w:val="none" w:sz="0" w:space="0" w:color="auto"/>
        <w:left w:val="none" w:sz="0" w:space="0" w:color="auto"/>
        <w:bottom w:val="none" w:sz="0" w:space="0" w:color="auto"/>
        <w:right w:val="none" w:sz="0" w:space="0" w:color="auto"/>
      </w:divBdr>
    </w:div>
    <w:div w:id="111752661">
      <w:bodyDiv w:val="1"/>
      <w:marLeft w:val="0"/>
      <w:marRight w:val="0"/>
      <w:marTop w:val="0"/>
      <w:marBottom w:val="0"/>
      <w:divBdr>
        <w:top w:val="none" w:sz="0" w:space="0" w:color="auto"/>
        <w:left w:val="none" w:sz="0" w:space="0" w:color="auto"/>
        <w:bottom w:val="none" w:sz="0" w:space="0" w:color="auto"/>
        <w:right w:val="none" w:sz="0" w:space="0" w:color="auto"/>
      </w:divBdr>
    </w:div>
    <w:div w:id="112486769">
      <w:bodyDiv w:val="1"/>
      <w:marLeft w:val="0"/>
      <w:marRight w:val="0"/>
      <w:marTop w:val="0"/>
      <w:marBottom w:val="0"/>
      <w:divBdr>
        <w:top w:val="none" w:sz="0" w:space="0" w:color="auto"/>
        <w:left w:val="none" w:sz="0" w:space="0" w:color="auto"/>
        <w:bottom w:val="none" w:sz="0" w:space="0" w:color="auto"/>
        <w:right w:val="none" w:sz="0" w:space="0" w:color="auto"/>
      </w:divBdr>
    </w:div>
    <w:div w:id="112789122">
      <w:bodyDiv w:val="1"/>
      <w:marLeft w:val="0"/>
      <w:marRight w:val="0"/>
      <w:marTop w:val="0"/>
      <w:marBottom w:val="0"/>
      <w:divBdr>
        <w:top w:val="none" w:sz="0" w:space="0" w:color="auto"/>
        <w:left w:val="none" w:sz="0" w:space="0" w:color="auto"/>
        <w:bottom w:val="none" w:sz="0" w:space="0" w:color="auto"/>
        <w:right w:val="none" w:sz="0" w:space="0" w:color="auto"/>
      </w:divBdr>
    </w:div>
    <w:div w:id="112984641">
      <w:bodyDiv w:val="1"/>
      <w:marLeft w:val="0"/>
      <w:marRight w:val="0"/>
      <w:marTop w:val="0"/>
      <w:marBottom w:val="0"/>
      <w:divBdr>
        <w:top w:val="none" w:sz="0" w:space="0" w:color="auto"/>
        <w:left w:val="none" w:sz="0" w:space="0" w:color="auto"/>
        <w:bottom w:val="none" w:sz="0" w:space="0" w:color="auto"/>
        <w:right w:val="none" w:sz="0" w:space="0" w:color="auto"/>
      </w:divBdr>
    </w:div>
    <w:div w:id="113721201">
      <w:bodyDiv w:val="1"/>
      <w:marLeft w:val="0"/>
      <w:marRight w:val="0"/>
      <w:marTop w:val="0"/>
      <w:marBottom w:val="0"/>
      <w:divBdr>
        <w:top w:val="none" w:sz="0" w:space="0" w:color="auto"/>
        <w:left w:val="none" w:sz="0" w:space="0" w:color="auto"/>
        <w:bottom w:val="none" w:sz="0" w:space="0" w:color="auto"/>
        <w:right w:val="none" w:sz="0" w:space="0" w:color="auto"/>
      </w:divBdr>
    </w:div>
    <w:div w:id="114107172">
      <w:bodyDiv w:val="1"/>
      <w:marLeft w:val="0"/>
      <w:marRight w:val="0"/>
      <w:marTop w:val="0"/>
      <w:marBottom w:val="0"/>
      <w:divBdr>
        <w:top w:val="none" w:sz="0" w:space="0" w:color="auto"/>
        <w:left w:val="none" w:sz="0" w:space="0" w:color="auto"/>
        <w:bottom w:val="none" w:sz="0" w:space="0" w:color="auto"/>
        <w:right w:val="none" w:sz="0" w:space="0" w:color="auto"/>
      </w:divBdr>
    </w:div>
    <w:div w:id="114177801">
      <w:bodyDiv w:val="1"/>
      <w:marLeft w:val="0"/>
      <w:marRight w:val="0"/>
      <w:marTop w:val="0"/>
      <w:marBottom w:val="0"/>
      <w:divBdr>
        <w:top w:val="none" w:sz="0" w:space="0" w:color="auto"/>
        <w:left w:val="none" w:sz="0" w:space="0" w:color="auto"/>
        <w:bottom w:val="none" w:sz="0" w:space="0" w:color="auto"/>
        <w:right w:val="none" w:sz="0" w:space="0" w:color="auto"/>
      </w:divBdr>
    </w:div>
    <w:div w:id="114519279">
      <w:bodyDiv w:val="1"/>
      <w:marLeft w:val="0"/>
      <w:marRight w:val="0"/>
      <w:marTop w:val="0"/>
      <w:marBottom w:val="0"/>
      <w:divBdr>
        <w:top w:val="none" w:sz="0" w:space="0" w:color="auto"/>
        <w:left w:val="none" w:sz="0" w:space="0" w:color="auto"/>
        <w:bottom w:val="none" w:sz="0" w:space="0" w:color="auto"/>
        <w:right w:val="none" w:sz="0" w:space="0" w:color="auto"/>
      </w:divBdr>
    </w:div>
    <w:div w:id="114688517">
      <w:bodyDiv w:val="1"/>
      <w:marLeft w:val="0"/>
      <w:marRight w:val="0"/>
      <w:marTop w:val="0"/>
      <w:marBottom w:val="0"/>
      <w:divBdr>
        <w:top w:val="none" w:sz="0" w:space="0" w:color="auto"/>
        <w:left w:val="none" w:sz="0" w:space="0" w:color="auto"/>
        <w:bottom w:val="none" w:sz="0" w:space="0" w:color="auto"/>
        <w:right w:val="none" w:sz="0" w:space="0" w:color="auto"/>
      </w:divBdr>
    </w:div>
    <w:div w:id="114715144">
      <w:bodyDiv w:val="1"/>
      <w:marLeft w:val="0"/>
      <w:marRight w:val="0"/>
      <w:marTop w:val="0"/>
      <w:marBottom w:val="0"/>
      <w:divBdr>
        <w:top w:val="none" w:sz="0" w:space="0" w:color="auto"/>
        <w:left w:val="none" w:sz="0" w:space="0" w:color="auto"/>
        <w:bottom w:val="none" w:sz="0" w:space="0" w:color="auto"/>
        <w:right w:val="none" w:sz="0" w:space="0" w:color="auto"/>
      </w:divBdr>
    </w:div>
    <w:div w:id="114760050">
      <w:bodyDiv w:val="1"/>
      <w:marLeft w:val="0"/>
      <w:marRight w:val="0"/>
      <w:marTop w:val="0"/>
      <w:marBottom w:val="0"/>
      <w:divBdr>
        <w:top w:val="none" w:sz="0" w:space="0" w:color="auto"/>
        <w:left w:val="none" w:sz="0" w:space="0" w:color="auto"/>
        <w:bottom w:val="none" w:sz="0" w:space="0" w:color="auto"/>
        <w:right w:val="none" w:sz="0" w:space="0" w:color="auto"/>
      </w:divBdr>
    </w:div>
    <w:div w:id="115566873">
      <w:bodyDiv w:val="1"/>
      <w:marLeft w:val="0"/>
      <w:marRight w:val="0"/>
      <w:marTop w:val="0"/>
      <w:marBottom w:val="0"/>
      <w:divBdr>
        <w:top w:val="none" w:sz="0" w:space="0" w:color="auto"/>
        <w:left w:val="none" w:sz="0" w:space="0" w:color="auto"/>
        <w:bottom w:val="none" w:sz="0" w:space="0" w:color="auto"/>
        <w:right w:val="none" w:sz="0" w:space="0" w:color="auto"/>
      </w:divBdr>
    </w:div>
    <w:div w:id="116074579">
      <w:bodyDiv w:val="1"/>
      <w:marLeft w:val="0"/>
      <w:marRight w:val="0"/>
      <w:marTop w:val="0"/>
      <w:marBottom w:val="0"/>
      <w:divBdr>
        <w:top w:val="none" w:sz="0" w:space="0" w:color="auto"/>
        <w:left w:val="none" w:sz="0" w:space="0" w:color="auto"/>
        <w:bottom w:val="none" w:sz="0" w:space="0" w:color="auto"/>
        <w:right w:val="none" w:sz="0" w:space="0" w:color="auto"/>
      </w:divBdr>
    </w:div>
    <w:div w:id="116336877">
      <w:bodyDiv w:val="1"/>
      <w:marLeft w:val="0"/>
      <w:marRight w:val="0"/>
      <w:marTop w:val="0"/>
      <w:marBottom w:val="0"/>
      <w:divBdr>
        <w:top w:val="none" w:sz="0" w:space="0" w:color="auto"/>
        <w:left w:val="none" w:sz="0" w:space="0" w:color="auto"/>
        <w:bottom w:val="none" w:sz="0" w:space="0" w:color="auto"/>
        <w:right w:val="none" w:sz="0" w:space="0" w:color="auto"/>
      </w:divBdr>
    </w:div>
    <w:div w:id="116532951">
      <w:bodyDiv w:val="1"/>
      <w:marLeft w:val="0"/>
      <w:marRight w:val="0"/>
      <w:marTop w:val="0"/>
      <w:marBottom w:val="0"/>
      <w:divBdr>
        <w:top w:val="none" w:sz="0" w:space="0" w:color="auto"/>
        <w:left w:val="none" w:sz="0" w:space="0" w:color="auto"/>
        <w:bottom w:val="none" w:sz="0" w:space="0" w:color="auto"/>
        <w:right w:val="none" w:sz="0" w:space="0" w:color="auto"/>
      </w:divBdr>
    </w:div>
    <w:div w:id="116917515">
      <w:bodyDiv w:val="1"/>
      <w:marLeft w:val="0"/>
      <w:marRight w:val="0"/>
      <w:marTop w:val="0"/>
      <w:marBottom w:val="0"/>
      <w:divBdr>
        <w:top w:val="none" w:sz="0" w:space="0" w:color="auto"/>
        <w:left w:val="none" w:sz="0" w:space="0" w:color="auto"/>
        <w:bottom w:val="none" w:sz="0" w:space="0" w:color="auto"/>
        <w:right w:val="none" w:sz="0" w:space="0" w:color="auto"/>
      </w:divBdr>
    </w:div>
    <w:div w:id="118299692">
      <w:bodyDiv w:val="1"/>
      <w:marLeft w:val="0"/>
      <w:marRight w:val="0"/>
      <w:marTop w:val="0"/>
      <w:marBottom w:val="0"/>
      <w:divBdr>
        <w:top w:val="none" w:sz="0" w:space="0" w:color="auto"/>
        <w:left w:val="none" w:sz="0" w:space="0" w:color="auto"/>
        <w:bottom w:val="none" w:sz="0" w:space="0" w:color="auto"/>
        <w:right w:val="none" w:sz="0" w:space="0" w:color="auto"/>
      </w:divBdr>
    </w:div>
    <w:div w:id="118492718">
      <w:bodyDiv w:val="1"/>
      <w:marLeft w:val="0"/>
      <w:marRight w:val="0"/>
      <w:marTop w:val="0"/>
      <w:marBottom w:val="0"/>
      <w:divBdr>
        <w:top w:val="none" w:sz="0" w:space="0" w:color="auto"/>
        <w:left w:val="none" w:sz="0" w:space="0" w:color="auto"/>
        <w:bottom w:val="none" w:sz="0" w:space="0" w:color="auto"/>
        <w:right w:val="none" w:sz="0" w:space="0" w:color="auto"/>
      </w:divBdr>
    </w:div>
    <w:div w:id="119305222">
      <w:bodyDiv w:val="1"/>
      <w:marLeft w:val="0"/>
      <w:marRight w:val="0"/>
      <w:marTop w:val="0"/>
      <w:marBottom w:val="0"/>
      <w:divBdr>
        <w:top w:val="none" w:sz="0" w:space="0" w:color="auto"/>
        <w:left w:val="none" w:sz="0" w:space="0" w:color="auto"/>
        <w:bottom w:val="none" w:sz="0" w:space="0" w:color="auto"/>
        <w:right w:val="none" w:sz="0" w:space="0" w:color="auto"/>
      </w:divBdr>
    </w:div>
    <w:div w:id="119570397">
      <w:bodyDiv w:val="1"/>
      <w:marLeft w:val="0"/>
      <w:marRight w:val="0"/>
      <w:marTop w:val="0"/>
      <w:marBottom w:val="0"/>
      <w:divBdr>
        <w:top w:val="none" w:sz="0" w:space="0" w:color="auto"/>
        <w:left w:val="none" w:sz="0" w:space="0" w:color="auto"/>
        <w:bottom w:val="none" w:sz="0" w:space="0" w:color="auto"/>
        <w:right w:val="none" w:sz="0" w:space="0" w:color="auto"/>
      </w:divBdr>
    </w:div>
    <w:div w:id="120074660">
      <w:bodyDiv w:val="1"/>
      <w:marLeft w:val="0"/>
      <w:marRight w:val="0"/>
      <w:marTop w:val="0"/>
      <w:marBottom w:val="0"/>
      <w:divBdr>
        <w:top w:val="none" w:sz="0" w:space="0" w:color="auto"/>
        <w:left w:val="none" w:sz="0" w:space="0" w:color="auto"/>
        <w:bottom w:val="none" w:sz="0" w:space="0" w:color="auto"/>
        <w:right w:val="none" w:sz="0" w:space="0" w:color="auto"/>
      </w:divBdr>
    </w:div>
    <w:div w:id="121114685">
      <w:bodyDiv w:val="1"/>
      <w:marLeft w:val="0"/>
      <w:marRight w:val="0"/>
      <w:marTop w:val="0"/>
      <w:marBottom w:val="0"/>
      <w:divBdr>
        <w:top w:val="none" w:sz="0" w:space="0" w:color="auto"/>
        <w:left w:val="none" w:sz="0" w:space="0" w:color="auto"/>
        <w:bottom w:val="none" w:sz="0" w:space="0" w:color="auto"/>
        <w:right w:val="none" w:sz="0" w:space="0" w:color="auto"/>
      </w:divBdr>
    </w:div>
    <w:div w:id="121308754">
      <w:bodyDiv w:val="1"/>
      <w:marLeft w:val="0"/>
      <w:marRight w:val="0"/>
      <w:marTop w:val="0"/>
      <w:marBottom w:val="0"/>
      <w:divBdr>
        <w:top w:val="none" w:sz="0" w:space="0" w:color="auto"/>
        <w:left w:val="none" w:sz="0" w:space="0" w:color="auto"/>
        <w:bottom w:val="none" w:sz="0" w:space="0" w:color="auto"/>
        <w:right w:val="none" w:sz="0" w:space="0" w:color="auto"/>
      </w:divBdr>
    </w:div>
    <w:div w:id="121383745">
      <w:bodyDiv w:val="1"/>
      <w:marLeft w:val="0"/>
      <w:marRight w:val="0"/>
      <w:marTop w:val="0"/>
      <w:marBottom w:val="0"/>
      <w:divBdr>
        <w:top w:val="none" w:sz="0" w:space="0" w:color="auto"/>
        <w:left w:val="none" w:sz="0" w:space="0" w:color="auto"/>
        <w:bottom w:val="none" w:sz="0" w:space="0" w:color="auto"/>
        <w:right w:val="none" w:sz="0" w:space="0" w:color="auto"/>
      </w:divBdr>
    </w:div>
    <w:div w:id="121968757">
      <w:bodyDiv w:val="1"/>
      <w:marLeft w:val="0"/>
      <w:marRight w:val="0"/>
      <w:marTop w:val="0"/>
      <w:marBottom w:val="0"/>
      <w:divBdr>
        <w:top w:val="none" w:sz="0" w:space="0" w:color="auto"/>
        <w:left w:val="none" w:sz="0" w:space="0" w:color="auto"/>
        <w:bottom w:val="none" w:sz="0" w:space="0" w:color="auto"/>
        <w:right w:val="none" w:sz="0" w:space="0" w:color="auto"/>
      </w:divBdr>
    </w:div>
    <w:div w:id="123305941">
      <w:bodyDiv w:val="1"/>
      <w:marLeft w:val="0"/>
      <w:marRight w:val="0"/>
      <w:marTop w:val="0"/>
      <w:marBottom w:val="0"/>
      <w:divBdr>
        <w:top w:val="none" w:sz="0" w:space="0" w:color="auto"/>
        <w:left w:val="none" w:sz="0" w:space="0" w:color="auto"/>
        <w:bottom w:val="none" w:sz="0" w:space="0" w:color="auto"/>
        <w:right w:val="none" w:sz="0" w:space="0" w:color="auto"/>
      </w:divBdr>
    </w:div>
    <w:div w:id="125659215">
      <w:bodyDiv w:val="1"/>
      <w:marLeft w:val="0"/>
      <w:marRight w:val="0"/>
      <w:marTop w:val="0"/>
      <w:marBottom w:val="0"/>
      <w:divBdr>
        <w:top w:val="none" w:sz="0" w:space="0" w:color="auto"/>
        <w:left w:val="none" w:sz="0" w:space="0" w:color="auto"/>
        <w:bottom w:val="none" w:sz="0" w:space="0" w:color="auto"/>
        <w:right w:val="none" w:sz="0" w:space="0" w:color="auto"/>
      </w:divBdr>
    </w:div>
    <w:div w:id="127017416">
      <w:bodyDiv w:val="1"/>
      <w:marLeft w:val="0"/>
      <w:marRight w:val="0"/>
      <w:marTop w:val="0"/>
      <w:marBottom w:val="0"/>
      <w:divBdr>
        <w:top w:val="none" w:sz="0" w:space="0" w:color="auto"/>
        <w:left w:val="none" w:sz="0" w:space="0" w:color="auto"/>
        <w:bottom w:val="none" w:sz="0" w:space="0" w:color="auto"/>
        <w:right w:val="none" w:sz="0" w:space="0" w:color="auto"/>
      </w:divBdr>
    </w:div>
    <w:div w:id="127404347">
      <w:bodyDiv w:val="1"/>
      <w:marLeft w:val="0"/>
      <w:marRight w:val="0"/>
      <w:marTop w:val="0"/>
      <w:marBottom w:val="0"/>
      <w:divBdr>
        <w:top w:val="none" w:sz="0" w:space="0" w:color="auto"/>
        <w:left w:val="none" w:sz="0" w:space="0" w:color="auto"/>
        <w:bottom w:val="none" w:sz="0" w:space="0" w:color="auto"/>
        <w:right w:val="none" w:sz="0" w:space="0" w:color="auto"/>
      </w:divBdr>
    </w:div>
    <w:div w:id="127558024">
      <w:bodyDiv w:val="1"/>
      <w:marLeft w:val="0"/>
      <w:marRight w:val="0"/>
      <w:marTop w:val="0"/>
      <w:marBottom w:val="0"/>
      <w:divBdr>
        <w:top w:val="none" w:sz="0" w:space="0" w:color="auto"/>
        <w:left w:val="none" w:sz="0" w:space="0" w:color="auto"/>
        <w:bottom w:val="none" w:sz="0" w:space="0" w:color="auto"/>
        <w:right w:val="none" w:sz="0" w:space="0" w:color="auto"/>
      </w:divBdr>
    </w:div>
    <w:div w:id="127748378">
      <w:bodyDiv w:val="1"/>
      <w:marLeft w:val="0"/>
      <w:marRight w:val="0"/>
      <w:marTop w:val="0"/>
      <w:marBottom w:val="0"/>
      <w:divBdr>
        <w:top w:val="none" w:sz="0" w:space="0" w:color="auto"/>
        <w:left w:val="none" w:sz="0" w:space="0" w:color="auto"/>
        <w:bottom w:val="none" w:sz="0" w:space="0" w:color="auto"/>
        <w:right w:val="none" w:sz="0" w:space="0" w:color="auto"/>
      </w:divBdr>
    </w:div>
    <w:div w:id="127823747">
      <w:bodyDiv w:val="1"/>
      <w:marLeft w:val="0"/>
      <w:marRight w:val="0"/>
      <w:marTop w:val="0"/>
      <w:marBottom w:val="0"/>
      <w:divBdr>
        <w:top w:val="none" w:sz="0" w:space="0" w:color="auto"/>
        <w:left w:val="none" w:sz="0" w:space="0" w:color="auto"/>
        <w:bottom w:val="none" w:sz="0" w:space="0" w:color="auto"/>
        <w:right w:val="none" w:sz="0" w:space="0" w:color="auto"/>
      </w:divBdr>
      <w:divsChild>
        <w:div w:id="2102142502">
          <w:marLeft w:val="0"/>
          <w:marRight w:val="0"/>
          <w:marTop w:val="0"/>
          <w:marBottom w:val="0"/>
          <w:divBdr>
            <w:top w:val="none" w:sz="0" w:space="0" w:color="auto"/>
            <w:left w:val="none" w:sz="0" w:space="0" w:color="auto"/>
            <w:bottom w:val="none" w:sz="0" w:space="0" w:color="auto"/>
            <w:right w:val="none" w:sz="0" w:space="0" w:color="auto"/>
          </w:divBdr>
        </w:div>
      </w:divsChild>
    </w:div>
    <w:div w:id="128212175">
      <w:bodyDiv w:val="1"/>
      <w:marLeft w:val="0"/>
      <w:marRight w:val="0"/>
      <w:marTop w:val="0"/>
      <w:marBottom w:val="0"/>
      <w:divBdr>
        <w:top w:val="none" w:sz="0" w:space="0" w:color="auto"/>
        <w:left w:val="none" w:sz="0" w:space="0" w:color="auto"/>
        <w:bottom w:val="none" w:sz="0" w:space="0" w:color="auto"/>
        <w:right w:val="none" w:sz="0" w:space="0" w:color="auto"/>
      </w:divBdr>
    </w:div>
    <w:div w:id="128398675">
      <w:bodyDiv w:val="1"/>
      <w:marLeft w:val="0"/>
      <w:marRight w:val="0"/>
      <w:marTop w:val="0"/>
      <w:marBottom w:val="0"/>
      <w:divBdr>
        <w:top w:val="none" w:sz="0" w:space="0" w:color="auto"/>
        <w:left w:val="none" w:sz="0" w:space="0" w:color="auto"/>
        <w:bottom w:val="none" w:sz="0" w:space="0" w:color="auto"/>
        <w:right w:val="none" w:sz="0" w:space="0" w:color="auto"/>
      </w:divBdr>
    </w:div>
    <w:div w:id="128791597">
      <w:bodyDiv w:val="1"/>
      <w:marLeft w:val="0"/>
      <w:marRight w:val="0"/>
      <w:marTop w:val="0"/>
      <w:marBottom w:val="0"/>
      <w:divBdr>
        <w:top w:val="none" w:sz="0" w:space="0" w:color="auto"/>
        <w:left w:val="none" w:sz="0" w:space="0" w:color="auto"/>
        <w:bottom w:val="none" w:sz="0" w:space="0" w:color="auto"/>
        <w:right w:val="none" w:sz="0" w:space="0" w:color="auto"/>
      </w:divBdr>
    </w:div>
    <w:div w:id="129632981">
      <w:bodyDiv w:val="1"/>
      <w:marLeft w:val="0"/>
      <w:marRight w:val="0"/>
      <w:marTop w:val="0"/>
      <w:marBottom w:val="0"/>
      <w:divBdr>
        <w:top w:val="none" w:sz="0" w:space="0" w:color="auto"/>
        <w:left w:val="none" w:sz="0" w:space="0" w:color="auto"/>
        <w:bottom w:val="none" w:sz="0" w:space="0" w:color="auto"/>
        <w:right w:val="none" w:sz="0" w:space="0" w:color="auto"/>
      </w:divBdr>
    </w:div>
    <w:div w:id="130368112">
      <w:bodyDiv w:val="1"/>
      <w:marLeft w:val="0"/>
      <w:marRight w:val="0"/>
      <w:marTop w:val="0"/>
      <w:marBottom w:val="0"/>
      <w:divBdr>
        <w:top w:val="none" w:sz="0" w:space="0" w:color="auto"/>
        <w:left w:val="none" w:sz="0" w:space="0" w:color="auto"/>
        <w:bottom w:val="none" w:sz="0" w:space="0" w:color="auto"/>
        <w:right w:val="none" w:sz="0" w:space="0" w:color="auto"/>
      </w:divBdr>
    </w:div>
    <w:div w:id="130446739">
      <w:bodyDiv w:val="1"/>
      <w:marLeft w:val="0"/>
      <w:marRight w:val="0"/>
      <w:marTop w:val="0"/>
      <w:marBottom w:val="0"/>
      <w:divBdr>
        <w:top w:val="none" w:sz="0" w:space="0" w:color="auto"/>
        <w:left w:val="none" w:sz="0" w:space="0" w:color="auto"/>
        <w:bottom w:val="none" w:sz="0" w:space="0" w:color="auto"/>
        <w:right w:val="none" w:sz="0" w:space="0" w:color="auto"/>
      </w:divBdr>
    </w:div>
    <w:div w:id="131168864">
      <w:bodyDiv w:val="1"/>
      <w:marLeft w:val="0"/>
      <w:marRight w:val="0"/>
      <w:marTop w:val="0"/>
      <w:marBottom w:val="0"/>
      <w:divBdr>
        <w:top w:val="none" w:sz="0" w:space="0" w:color="auto"/>
        <w:left w:val="none" w:sz="0" w:space="0" w:color="auto"/>
        <w:bottom w:val="none" w:sz="0" w:space="0" w:color="auto"/>
        <w:right w:val="none" w:sz="0" w:space="0" w:color="auto"/>
      </w:divBdr>
    </w:div>
    <w:div w:id="131412254">
      <w:bodyDiv w:val="1"/>
      <w:marLeft w:val="0"/>
      <w:marRight w:val="0"/>
      <w:marTop w:val="0"/>
      <w:marBottom w:val="0"/>
      <w:divBdr>
        <w:top w:val="none" w:sz="0" w:space="0" w:color="auto"/>
        <w:left w:val="none" w:sz="0" w:space="0" w:color="auto"/>
        <w:bottom w:val="none" w:sz="0" w:space="0" w:color="auto"/>
        <w:right w:val="none" w:sz="0" w:space="0" w:color="auto"/>
      </w:divBdr>
    </w:div>
    <w:div w:id="131555992">
      <w:bodyDiv w:val="1"/>
      <w:marLeft w:val="0"/>
      <w:marRight w:val="0"/>
      <w:marTop w:val="0"/>
      <w:marBottom w:val="0"/>
      <w:divBdr>
        <w:top w:val="none" w:sz="0" w:space="0" w:color="auto"/>
        <w:left w:val="none" w:sz="0" w:space="0" w:color="auto"/>
        <w:bottom w:val="none" w:sz="0" w:space="0" w:color="auto"/>
        <w:right w:val="none" w:sz="0" w:space="0" w:color="auto"/>
      </w:divBdr>
    </w:div>
    <w:div w:id="131793881">
      <w:bodyDiv w:val="1"/>
      <w:marLeft w:val="0"/>
      <w:marRight w:val="0"/>
      <w:marTop w:val="0"/>
      <w:marBottom w:val="0"/>
      <w:divBdr>
        <w:top w:val="none" w:sz="0" w:space="0" w:color="auto"/>
        <w:left w:val="none" w:sz="0" w:space="0" w:color="auto"/>
        <w:bottom w:val="none" w:sz="0" w:space="0" w:color="auto"/>
        <w:right w:val="none" w:sz="0" w:space="0" w:color="auto"/>
      </w:divBdr>
    </w:div>
    <w:div w:id="132064548">
      <w:bodyDiv w:val="1"/>
      <w:marLeft w:val="0"/>
      <w:marRight w:val="0"/>
      <w:marTop w:val="0"/>
      <w:marBottom w:val="0"/>
      <w:divBdr>
        <w:top w:val="none" w:sz="0" w:space="0" w:color="auto"/>
        <w:left w:val="none" w:sz="0" w:space="0" w:color="auto"/>
        <w:bottom w:val="none" w:sz="0" w:space="0" w:color="auto"/>
        <w:right w:val="none" w:sz="0" w:space="0" w:color="auto"/>
      </w:divBdr>
    </w:div>
    <w:div w:id="132262593">
      <w:bodyDiv w:val="1"/>
      <w:marLeft w:val="0"/>
      <w:marRight w:val="0"/>
      <w:marTop w:val="0"/>
      <w:marBottom w:val="0"/>
      <w:divBdr>
        <w:top w:val="none" w:sz="0" w:space="0" w:color="auto"/>
        <w:left w:val="none" w:sz="0" w:space="0" w:color="auto"/>
        <w:bottom w:val="none" w:sz="0" w:space="0" w:color="auto"/>
        <w:right w:val="none" w:sz="0" w:space="0" w:color="auto"/>
      </w:divBdr>
    </w:div>
    <w:div w:id="132531761">
      <w:bodyDiv w:val="1"/>
      <w:marLeft w:val="0"/>
      <w:marRight w:val="0"/>
      <w:marTop w:val="0"/>
      <w:marBottom w:val="0"/>
      <w:divBdr>
        <w:top w:val="none" w:sz="0" w:space="0" w:color="auto"/>
        <w:left w:val="none" w:sz="0" w:space="0" w:color="auto"/>
        <w:bottom w:val="none" w:sz="0" w:space="0" w:color="auto"/>
        <w:right w:val="none" w:sz="0" w:space="0" w:color="auto"/>
      </w:divBdr>
    </w:div>
    <w:div w:id="132990807">
      <w:bodyDiv w:val="1"/>
      <w:marLeft w:val="0"/>
      <w:marRight w:val="0"/>
      <w:marTop w:val="0"/>
      <w:marBottom w:val="0"/>
      <w:divBdr>
        <w:top w:val="none" w:sz="0" w:space="0" w:color="auto"/>
        <w:left w:val="none" w:sz="0" w:space="0" w:color="auto"/>
        <w:bottom w:val="none" w:sz="0" w:space="0" w:color="auto"/>
        <w:right w:val="none" w:sz="0" w:space="0" w:color="auto"/>
      </w:divBdr>
    </w:div>
    <w:div w:id="133835979">
      <w:bodyDiv w:val="1"/>
      <w:marLeft w:val="0"/>
      <w:marRight w:val="0"/>
      <w:marTop w:val="0"/>
      <w:marBottom w:val="0"/>
      <w:divBdr>
        <w:top w:val="none" w:sz="0" w:space="0" w:color="auto"/>
        <w:left w:val="none" w:sz="0" w:space="0" w:color="auto"/>
        <w:bottom w:val="none" w:sz="0" w:space="0" w:color="auto"/>
        <w:right w:val="none" w:sz="0" w:space="0" w:color="auto"/>
      </w:divBdr>
    </w:div>
    <w:div w:id="133907963">
      <w:bodyDiv w:val="1"/>
      <w:marLeft w:val="0"/>
      <w:marRight w:val="0"/>
      <w:marTop w:val="0"/>
      <w:marBottom w:val="0"/>
      <w:divBdr>
        <w:top w:val="none" w:sz="0" w:space="0" w:color="auto"/>
        <w:left w:val="none" w:sz="0" w:space="0" w:color="auto"/>
        <w:bottom w:val="none" w:sz="0" w:space="0" w:color="auto"/>
        <w:right w:val="none" w:sz="0" w:space="0" w:color="auto"/>
      </w:divBdr>
    </w:div>
    <w:div w:id="134104434">
      <w:bodyDiv w:val="1"/>
      <w:marLeft w:val="0"/>
      <w:marRight w:val="0"/>
      <w:marTop w:val="0"/>
      <w:marBottom w:val="0"/>
      <w:divBdr>
        <w:top w:val="none" w:sz="0" w:space="0" w:color="auto"/>
        <w:left w:val="none" w:sz="0" w:space="0" w:color="auto"/>
        <w:bottom w:val="none" w:sz="0" w:space="0" w:color="auto"/>
        <w:right w:val="none" w:sz="0" w:space="0" w:color="auto"/>
      </w:divBdr>
    </w:div>
    <w:div w:id="134220748">
      <w:bodyDiv w:val="1"/>
      <w:marLeft w:val="0"/>
      <w:marRight w:val="0"/>
      <w:marTop w:val="0"/>
      <w:marBottom w:val="0"/>
      <w:divBdr>
        <w:top w:val="none" w:sz="0" w:space="0" w:color="auto"/>
        <w:left w:val="none" w:sz="0" w:space="0" w:color="auto"/>
        <w:bottom w:val="none" w:sz="0" w:space="0" w:color="auto"/>
        <w:right w:val="none" w:sz="0" w:space="0" w:color="auto"/>
      </w:divBdr>
    </w:div>
    <w:div w:id="134492656">
      <w:bodyDiv w:val="1"/>
      <w:marLeft w:val="0"/>
      <w:marRight w:val="0"/>
      <w:marTop w:val="0"/>
      <w:marBottom w:val="0"/>
      <w:divBdr>
        <w:top w:val="none" w:sz="0" w:space="0" w:color="auto"/>
        <w:left w:val="none" w:sz="0" w:space="0" w:color="auto"/>
        <w:bottom w:val="none" w:sz="0" w:space="0" w:color="auto"/>
        <w:right w:val="none" w:sz="0" w:space="0" w:color="auto"/>
      </w:divBdr>
    </w:div>
    <w:div w:id="135074908">
      <w:bodyDiv w:val="1"/>
      <w:marLeft w:val="0"/>
      <w:marRight w:val="0"/>
      <w:marTop w:val="0"/>
      <w:marBottom w:val="0"/>
      <w:divBdr>
        <w:top w:val="none" w:sz="0" w:space="0" w:color="auto"/>
        <w:left w:val="none" w:sz="0" w:space="0" w:color="auto"/>
        <w:bottom w:val="none" w:sz="0" w:space="0" w:color="auto"/>
        <w:right w:val="none" w:sz="0" w:space="0" w:color="auto"/>
      </w:divBdr>
    </w:div>
    <w:div w:id="136261074">
      <w:bodyDiv w:val="1"/>
      <w:marLeft w:val="0"/>
      <w:marRight w:val="0"/>
      <w:marTop w:val="0"/>
      <w:marBottom w:val="0"/>
      <w:divBdr>
        <w:top w:val="none" w:sz="0" w:space="0" w:color="auto"/>
        <w:left w:val="none" w:sz="0" w:space="0" w:color="auto"/>
        <w:bottom w:val="none" w:sz="0" w:space="0" w:color="auto"/>
        <w:right w:val="none" w:sz="0" w:space="0" w:color="auto"/>
      </w:divBdr>
    </w:div>
    <w:div w:id="137189610">
      <w:bodyDiv w:val="1"/>
      <w:marLeft w:val="0"/>
      <w:marRight w:val="0"/>
      <w:marTop w:val="0"/>
      <w:marBottom w:val="0"/>
      <w:divBdr>
        <w:top w:val="none" w:sz="0" w:space="0" w:color="auto"/>
        <w:left w:val="none" w:sz="0" w:space="0" w:color="auto"/>
        <w:bottom w:val="none" w:sz="0" w:space="0" w:color="auto"/>
        <w:right w:val="none" w:sz="0" w:space="0" w:color="auto"/>
      </w:divBdr>
    </w:div>
    <w:div w:id="137378019">
      <w:bodyDiv w:val="1"/>
      <w:marLeft w:val="0"/>
      <w:marRight w:val="0"/>
      <w:marTop w:val="0"/>
      <w:marBottom w:val="0"/>
      <w:divBdr>
        <w:top w:val="none" w:sz="0" w:space="0" w:color="auto"/>
        <w:left w:val="none" w:sz="0" w:space="0" w:color="auto"/>
        <w:bottom w:val="none" w:sz="0" w:space="0" w:color="auto"/>
        <w:right w:val="none" w:sz="0" w:space="0" w:color="auto"/>
      </w:divBdr>
    </w:div>
    <w:div w:id="137429646">
      <w:bodyDiv w:val="1"/>
      <w:marLeft w:val="0"/>
      <w:marRight w:val="0"/>
      <w:marTop w:val="0"/>
      <w:marBottom w:val="0"/>
      <w:divBdr>
        <w:top w:val="none" w:sz="0" w:space="0" w:color="auto"/>
        <w:left w:val="none" w:sz="0" w:space="0" w:color="auto"/>
        <w:bottom w:val="none" w:sz="0" w:space="0" w:color="auto"/>
        <w:right w:val="none" w:sz="0" w:space="0" w:color="auto"/>
      </w:divBdr>
    </w:div>
    <w:div w:id="137769393">
      <w:bodyDiv w:val="1"/>
      <w:marLeft w:val="0"/>
      <w:marRight w:val="0"/>
      <w:marTop w:val="0"/>
      <w:marBottom w:val="0"/>
      <w:divBdr>
        <w:top w:val="none" w:sz="0" w:space="0" w:color="auto"/>
        <w:left w:val="none" w:sz="0" w:space="0" w:color="auto"/>
        <w:bottom w:val="none" w:sz="0" w:space="0" w:color="auto"/>
        <w:right w:val="none" w:sz="0" w:space="0" w:color="auto"/>
      </w:divBdr>
    </w:div>
    <w:div w:id="138152088">
      <w:bodyDiv w:val="1"/>
      <w:marLeft w:val="0"/>
      <w:marRight w:val="0"/>
      <w:marTop w:val="0"/>
      <w:marBottom w:val="0"/>
      <w:divBdr>
        <w:top w:val="none" w:sz="0" w:space="0" w:color="auto"/>
        <w:left w:val="none" w:sz="0" w:space="0" w:color="auto"/>
        <w:bottom w:val="none" w:sz="0" w:space="0" w:color="auto"/>
        <w:right w:val="none" w:sz="0" w:space="0" w:color="auto"/>
      </w:divBdr>
    </w:div>
    <w:div w:id="138422338">
      <w:bodyDiv w:val="1"/>
      <w:marLeft w:val="0"/>
      <w:marRight w:val="0"/>
      <w:marTop w:val="0"/>
      <w:marBottom w:val="0"/>
      <w:divBdr>
        <w:top w:val="none" w:sz="0" w:space="0" w:color="auto"/>
        <w:left w:val="none" w:sz="0" w:space="0" w:color="auto"/>
        <w:bottom w:val="none" w:sz="0" w:space="0" w:color="auto"/>
        <w:right w:val="none" w:sz="0" w:space="0" w:color="auto"/>
      </w:divBdr>
    </w:div>
    <w:div w:id="139032288">
      <w:bodyDiv w:val="1"/>
      <w:marLeft w:val="0"/>
      <w:marRight w:val="0"/>
      <w:marTop w:val="0"/>
      <w:marBottom w:val="0"/>
      <w:divBdr>
        <w:top w:val="none" w:sz="0" w:space="0" w:color="auto"/>
        <w:left w:val="none" w:sz="0" w:space="0" w:color="auto"/>
        <w:bottom w:val="none" w:sz="0" w:space="0" w:color="auto"/>
        <w:right w:val="none" w:sz="0" w:space="0" w:color="auto"/>
      </w:divBdr>
    </w:div>
    <w:div w:id="140074239">
      <w:bodyDiv w:val="1"/>
      <w:marLeft w:val="0"/>
      <w:marRight w:val="0"/>
      <w:marTop w:val="0"/>
      <w:marBottom w:val="0"/>
      <w:divBdr>
        <w:top w:val="none" w:sz="0" w:space="0" w:color="auto"/>
        <w:left w:val="none" w:sz="0" w:space="0" w:color="auto"/>
        <w:bottom w:val="none" w:sz="0" w:space="0" w:color="auto"/>
        <w:right w:val="none" w:sz="0" w:space="0" w:color="auto"/>
      </w:divBdr>
    </w:div>
    <w:div w:id="140313105">
      <w:bodyDiv w:val="1"/>
      <w:marLeft w:val="0"/>
      <w:marRight w:val="0"/>
      <w:marTop w:val="0"/>
      <w:marBottom w:val="0"/>
      <w:divBdr>
        <w:top w:val="none" w:sz="0" w:space="0" w:color="auto"/>
        <w:left w:val="none" w:sz="0" w:space="0" w:color="auto"/>
        <w:bottom w:val="none" w:sz="0" w:space="0" w:color="auto"/>
        <w:right w:val="none" w:sz="0" w:space="0" w:color="auto"/>
      </w:divBdr>
    </w:div>
    <w:div w:id="140392018">
      <w:bodyDiv w:val="1"/>
      <w:marLeft w:val="0"/>
      <w:marRight w:val="0"/>
      <w:marTop w:val="0"/>
      <w:marBottom w:val="0"/>
      <w:divBdr>
        <w:top w:val="none" w:sz="0" w:space="0" w:color="auto"/>
        <w:left w:val="none" w:sz="0" w:space="0" w:color="auto"/>
        <w:bottom w:val="none" w:sz="0" w:space="0" w:color="auto"/>
        <w:right w:val="none" w:sz="0" w:space="0" w:color="auto"/>
      </w:divBdr>
    </w:div>
    <w:div w:id="140509494">
      <w:bodyDiv w:val="1"/>
      <w:marLeft w:val="0"/>
      <w:marRight w:val="0"/>
      <w:marTop w:val="0"/>
      <w:marBottom w:val="0"/>
      <w:divBdr>
        <w:top w:val="none" w:sz="0" w:space="0" w:color="auto"/>
        <w:left w:val="none" w:sz="0" w:space="0" w:color="auto"/>
        <w:bottom w:val="none" w:sz="0" w:space="0" w:color="auto"/>
        <w:right w:val="none" w:sz="0" w:space="0" w:color="auto"/>
      </w:divBdr>
    </w:div>
    <w:div w:id="140581412">
      <w:bodyDiv w:val="1"/>
      <w:marLeft w:val="0"/>
      <w:marRight w:val="0"/>
      <w:marTop w:val="0"/>
      <w:marBottom w:val="0"/>
      <w:divBdr>
        <w:top w:val="none" w:sz="0" w:space="0" w:color="auto"/>
        <w:left w:val="none" w:sz="0" w:space="0" w:color="auto"/>
        <w:bottom w:val="none" w:sz="0" w:space="0" w:color="auto"/>
        <w:right w:val="none" w:sz="0" w:space="0" w:color="auto"/>
      </w:divBdr>
    </w:div>
    <w:div w:id="140658498">
      <w:bodyDiv w:val="1"/>
      <w:marLeft w:val="0"/>
      <w:marRight w:val="0"/>
      <w:marTop w:val="0"/>
      <w:marBottom w:val="0"/>
      <w:divBdr>
        <w:top w:val="none" w:sz="0" w:space="0" w:color="auto"/>
        <w:left w:val="none" w:sz="0" w:space="0" w:color="auto"/>
        <w:bottom w:val="none" w:sz="0" w:space="0" w:color="auto"/>
        <w:right w:val="none" w:sz="0" w:space="0" w:color="auto"/>
      </w:divBdr>
    </w:div>
    <w:div w:id="140856651">
      <w:bodyDiv w:val="1"/>
      <w:marLeft w:val="0"/>
      <w:marRight w:val="0"/>
      <w:marTop w:val="0"/>
      <w:marBottom w:val="0"/>
      <w:divBdr>
        <w:top w:val="none" w:sz="0" w:space="0" w:color="auto"/>
        <w:left w:val="none" w:sz="0" w:space="0" w:color="auto"/>
        <w:bottom w:val="none" w:sz="0" w:space="0" w:color="auto"/>
        <w:right w:val="none" w:sz="0" w:space="0" w:color="auto"/>
      </w:divBdr>
    </w:div>
    <w:div w:id="141893992">
      <w:bodyDiv w:val="1"/>
      <w:marLeft w:val="0"/>
      <w:marRight w:val="0"/>
      <w:marTop w:val="0"/>
      <w:marBottom w:val="0"/>
      <w:divBdr>
        <w:top w:val="none" w:sz="0" w:space="0" w:color="auto"/>
        <w:left w:val="none" w:sz="0" w:space="0" w:color="auto"/>
        <w:bottom w:val="none" w:sz="0" w:space="0" w:color="auto"/>
        <w:right w:val="none" w:sz="0" w:space="0" w:color="auto"/>
      </w:divBdr>
    </w:div>
    <w:div w:id="142238176">
      <w:bodyDiv w:val="1"/>
      <w:marLeft w:val="0"/>
      <w:marRight w:val="0"/>
      <w:marTop w:val="0"/>
      <w:marBottom w:val="0"/>
      <w:divBdr>
        <w:top w:val="none" w:sz="0" w:space="0" w:color="auto"/>
        <w:left w:val="none" w:sz="0" w:space="0" w:color="auto"/>
        <w:bottom w:val="none" w:sz="0" w:space="0" w:color="auto"/>
        <w:right w:val="none" w:sz="0" w:space="0" w:color="auto"/>
      </w:divBdr>
    </w:div>
    <w:div w:id="142282081">
      <w:bodyDiv w:val="1"/>
      <w:marLeft w:val="0"/>
      <w:marRight w:val="0"/>
      <w:marTop w:val="0"/>
      <w:marBottom w:val="0"/>
      <w:divBdr>
        <w:top w:val="none" w:sz="0" w:space="0" w:color="auto"/>
        <w:left w:val="none" w:sz="0" w:space="0" w:color="auto"/>
        <w:bottom w:val="none" w:sz="0" w:space="0" w:color="auto"/>
        <w:right w:val="none" w:sz="0" w:space="0" w:color="auto"/>
      </w:divBdr>
    </w:div>
    <w:div w:id="144130435">
      <w:bodyDiv w:val="1"/>
      <w:marLeft w:val="0"/>
      <w:marRight w:val="0"/>
      <w:marTop w:val="0"/>
      <w:marBottom w:val="0"/>
      <w:divBdr>
        <w:top w:val="none" w:sz="0" w:space="0" w:color="auto"/>
        <w:left w:val="none" w:sz="0" w:space="0" w:color="auto"/>
        <w:bottom w:val="none" w:sz="0" w:space="0" w:color="auto"/>
        <w:right w:val="none" w:sz="0" w:space="0" w:color="auto"/>
      </w:divBdr>
    </w:div>
    <w:div w:id="144323727">
      <w:bodyDiv w:val="1"/>
      <w:marLeft w:val="0"/>
      <w:marRight w:val="0"/>
      <w:marTop w:val="0"/>
      <w:marBottom w:val="0"/>
      <w:divBdr>
        <w:top w:val="none" w:sz="0" w:space="0" w:color="auto"/>
        <w:left w:val="none" w:sz="0" w:space="0" w:color="auto"/>
        <w:bottom w:val="none" w:sz="0" w:space="0" w:color="auto"/>
        <w:right w:val="none" w:sz="0" w:space="0" w:color="auto"/>
      </w:divBdr>
    </w:div>
    <w:div w:id="144469126">
      <w:bodyDiv w:val="1"/>
      <w:marLeft w:val="0"/>
      <w:marRight w:val="0"/>
      <w:marTop w:val="0"/>
      <w:marBottom w:val="0"/>
      <w:divBdr>
        <w:top w:val="none" w:sz="0" w:space="0" w:color="auto"/>
        <w:left w:val="none" w:sz="0" w:space="0" w:color="auto"/>
        <w:bottom w:val="none" w:sz="0" w:space="0" w:color="auto"/>
        <w:right w:val="none" w:sz="0" w:space="0" w:color="auto"/>
      </w:divBdr>
    </w:div>
    <w:div w:id="144593994">
      <w:bodyDiv w:val="1"/>
      <w:marLeft w:val="0"/>
      <w:marRight w:val="0"/>
      <w:marTop w:val="0"/>
      <w:marBottom w:val="0"/>
      <w:divBdr>
        <w:top w:val="none" w:sz="0" w:space="0" w:color="auto"/>
        <w:left w:val="none" w:sz="0" w:space="0" w:color="auto"/>
        <w:bottom w:val="none" w:sz="0" w:space="0" w:color="auto"/>
        <w:right w:val="none" w:sz="0" w:space="0" w:color="auto"/>
      </w:divBdr>
    </w:div>
    <w:div w:id="145512556">
      <w:bodyDiv w:val="1"/>
      <w:marLeft w:val="0"/>
      <w:marRight w:val="0"/>
      <w:marTop w:val="0"/>
      <w:marBottom w:val="0"/>
      <w:divBdr>
        <w:top w:val="none" w:sz="0" w:space="0" w:color="auto"/>
        <w:left w:val="none" w:sz="0" w:space="0" w:color="auto"/>
        <w:bottom w:val="none" w:sz="0" w:space="0" w:color="auto"/>
        <w:right w:val="none" w:sz="0" w:space="0" w:color="auto"/>
      </w:divBdr>
    </w:div>
    <w:div w:id="145559178">
      <w:bodyDiv w:val="1"/>
      <w:marLeft w:val="0"/>
      <w:marRight w:val="0"/>
      <w:marTop w:val="0"/>
      <w:marBottom w:val="0"/>
      <w:divBdr>
        <w:top w:val="none" w:sz="0" w:space="0" w:color="auto"/>
        <w:left w:val="none" w:sz="0" w:space="0" w:color="auto"/>
        <w:bottom w:val="none" w:sz="0" w:space="0" w:color="auto"/>
        <w:right w:val="none" w:sz="0" w:space="0" w:color="auto"/>
      </w:divBdr>
    </w:div>
    <w:div w:id="145899005">
      <w:bodyDiv w:val="1"/>
      <w:marLeft w:val="0"/>
      <w:marRight w:val="0"/>
      <w:marTop w:val="0"/>
      <w:marBottom w:val="0"/>
      <w:divBdr>
        <w:top w:val="none" w:sz="0" w:space="0" w:color="auto"/>
        <w:left w:val="none" w:sz="0" w:space="0" w:color="auto"/>
        <w:bottom w:val="none" w:sz="0" w:space="0" w:color="auto"/>
        <w:right w:val="none" w:sz="0" w:space="0" w:color="auto"/>
      </w:divBdr>
    </w:div>
    <w:div w:id="146170718">
      <w:bodyDiv w:val="1"/>
      <w:marLeft w:val="0"/>
      <w:marRight w:val="0"/>
      <w:marTop w:val="0"/>
      <w:marBottom w:val="0"/>
      <w:divBdr>
        <w:top w:val="none" w:sz="0" w:space="0" w:color="auto"/>
        <w:left w:val="none" w:sz="0" w:space="0" w:color="auto"/>
        <w:bottom w:val="none" w:sz="0" w:space="0" w:color="auto"/>
        <w:right w:val="none" w:sz="0" w:space="0" w:color="auto"/>
      </w:divBdr>
    </w:div>
    <w:div w:id="146820962">
      <w:bodyDiv w:val="1"/>
      <w:marLeft w:val="0"/>
      <w:marRight w:val="0"/>
      <w:marTop w:val="0"/>
      <w:marBottom w:val="0"/>
      <w:divBdr>
        <w:top w:val="none" w:sz="0" w:space="0" w:color="auto"/>
        <w:left w:val="none" w:sz="0" w:space="0" w:color="auto"/>
        <w:bottom w:val="none" w:sz="0" w:space="0" w:color="auto"/>
        <w:right w:val="none" w:sz="0" w:space="0" w:color="auto"/>
      </w:divBdr>
    </w:div>
    <w:div w:id="147328145">
      <w:bodyDiv w:val="1"/>
      <w:marLeft w:val="0"/>
      <w:marRight w:val="0"/>
      <w:marTop w:val="0"/>
      <w:marBottom w:val="0"/>
      <w:divBdr>
        <w:top w:val="none" w:sz="0" w:space="0" w:color="auto"/>
        <w:left w:val="none" w:sz="0" w:space="0" w:color="auto"/>
        <w:bottom w:val="none" w:sz="0" w:space="0" w:color="auto"/>
        <w:right w:val="none" w:sz="0" w:space="0" w:color="auto"/>
      </w:divBdr>
    </w:div>
    <w:div w:id="147746311">
      <w:bodyDiv w:val="1"/>
      <w:marLeft w:val="0"/>
      <w:marRight w:val="0"/>
      <w:marTop w:val="0"/>
      <w:marBottom w:val="0"/>
      <w:divBdr>
        <w:top w:val="none" w:sz="0" w:space="0" w:color="auto"/>
        <w:left w:val="none" w:sz="0" w:space="0" w:color="auto"/>
        <w:bottom w:val="none" w:sz="0" w:space="0" w:color="auto"/>
        <w:right w:val="none" w:sz="0" w:space="0" w:color="auto"/>
      </w:divBdr>
    </w:div>
    <w:div w:id="148061401">
      <w:bodyDiv w:val="1"/>
      <w:marLeft w:val="0"/>
      <w:marRight w:val="0"/>
      <w:marTop w:val="0"/>
      <w:marBottom w:val="0"/>
      <w:divBdr>
        <w:top w:val="none" w:sz="0" w:space="0" w:color="auto"/>
        <w:left w:val="none" w:sz="0" w:space="0" w:color="auto"/>
        <w:bottom w:val="none" w:sz="0" w:space="0" w:color="auto"/>
        <w:right w:val="none" w:sz="0" w:space="0" w:color="auto"/>
      </w:divBdr>
    </w:div>
    <w:div w:id="148137536">
      <w:bodyDiv w:val="1"/>
      <w:marLeft w:val="0"/>
      <w:marRight w:val="0"/>
      <w:marTop w:val="0"/>
      <w:marBottom w:val="0"/>
      <w:divBdr>
        <w:top w:val="none" w:sz="0" w:space="0" w:color="auto"/>
        <w:left w:val="none" w:sz="0" w:space="0" w:color="auto"/>
        <w:bottom w:val="none" w:sz="0" w:space="0" w:color="auto"/>
        <w:right w:val="none" w:sz="0" w:space="0" w:color="auto"/>
      </w:divBdr>
    </w:div>
    <w:div w:id="148640697">
      <w:bodyDiv w:val="1"/>
      <w:marLeft w:val="0"/>
      <w:marRight w:val="0"/>
      <w:marTop w:val="0"/>
      <w:marBottom w:val="0"/>
      <w:divBdr>
        <w:top w:val="none" w:sz="0" w:space="0" w:color="auto"/>
        <w:left w:val="none" w:sz="0" w:space="0" w:color="auto"/>
        <w:bottom w:val="none" w:sz="0" w:space="0" w:color="auto"/>
        <w:right w:val="none" w:sz="0" w:space="0" w:color="auto"/>
      </w:divBdr>
    </w:div>
    <w:div w:id="148715723">
      <w:bodyDiv w:val="1"/>
      <w:marLeft w:val="0"/>
      <w:marRight w:val="0"/>
      <w:marTop w:val="0"/>
      <w:marBottom w:val="0"/>
      <w:divBdr>
        <w:top w:val="none" w:sz="0" w:space="0" w:color="auto"/>
        <w:left w:val="none" w:sz="0" w:space="0" w:color="auto"/>
        <w:bottom w:val="none" w:sz="0" w:space="0" w:color="auto"/>
        <w:right w:val="none" w:sz="0" w:space="0" w:color="auto"/>
      </w:divBdr>
    </w:div>
    <w:div w:id="148789195">
      <w:bodyDiv w:val="1"/>
      <w:marLeft w:val="0"/>
      <w:marRight w:val="0"/>
      <w:marTop w:val="0"/>
      <w:marBottom w:val="0"/>
      <w:divBdr>
        <w:top w:val="none" w:sz="0" w:space="0" w:color="auto"/>
        <w:left w:val="none" w:sz="0" w:space="0" w:color="auto"/>
        <w:bottom w:val="none" w:sz="0" w:space="0" w:color="auto"/>
        <w:right w:val="none" w:sz="0" w:space="0" w:color="auto"/>
      </w:divBdr>
    </w:div>
    <w:div w:id="149833452">
      <w:bodyDiv w:val="1"/>
      <w:marLeft w:val="0"/>
      <w:marRight w:val="0"/>
      <w:marTop w:val="0"/>
      <w:marBottom w:val="0"/>
      <w:divBdr>
        <w:top w:val="none" w:sz="0" w:space="0" w:color="auto"/>
        <w:left w:val="none" w:sz="0" w:space="0" w:color="auto"/>
        <w:bottom w:val="none" w:sz="0" w:space="0" w:color="auto"/>
        <w:right w:val="none" w:sz="0" w:space="0" w:color="auto"/>
      </w:divBdr>
    </w:div>
    <w:div w:id="151532774">
      <w:bodyDiv w:val="1"/>
      <w:marLeft w:val="0"/>
      <w:marRight w:val="0"/>
      <w:marTop w:val="0"/>
      <w:marBottom w:val="0"/>
      <w:divBdr>
        <w:top w:val="none" w:sz="0" w:space="0" w:color="auto"/>
        <w:left w:val="none" w:sz="0" w:space="0" w:color="auto"/>
        <w:bottom w:val="none" w:sz="0" w:space="0" w:color="auto"/>
        <w:right w:val="none" w:sz="0" w:space="0" w:color="auto"/>
      </w:divBdr>
    </w:div>
    <w:div w:id="151992488">
      <w:bodyDiv w:val="1"/>
      <w:marLeft w:val="0"/>
      <w:marRight w:val="0"/>
      <w:marTop w:val="0"/>
      <w:marBottom w:val="0"/>
      <w:divBdr>
        <w:top w:val="none" w:sz="0" w:space="0" w:color="auto"/>
        <w:left w:val="none" w:sz="0" w:space="0" w:color="auto"/>
        <w:bottom w:val="none" w:sz="0" w:space="0" w:color="auto"/>
        <w:right w:val="none" w:sz="0" w:space="0" w:color="auto"/>
      </w:divBdr>
    </w:div>
    <w:div w:id="152257675">
      <w:bodyDiv w:val="1"/>
      <w:marLeft w:val="0"/>
      <w:marRight w:val="0"/>
      <w:marTop w:val="0"/>
      <w:marBottom w:val="0"/>
      <w:divBdr>
        <w:top w:val="none" w:sz="0" w:space="0" w:color="auto"/>
        <w:left w:val="none" w:sz="0" w:space="0" w:color="auto"/>
        <w:bottom w:val="none" w:sz="0" w:space="0" w:color="auto"/>
        <w:right w:val="none" w:sz="0" w:space="0" w:color="auto"/>
      </w:divBdr>
    </w:div>
    <w:div w:id="152575191">
      <w:bodyDiv w:val="1"/>
      <w:marLeft w:val="0"/>
      <w:marRight w:val="0"/>
      <w:marTop w:val="0"/>
      <w:marBottom w:val="0"/>
      <w:divBdr>
        <w:top w:val="none" w:sz="0" w:space="0" w:color="auto"/>
        <w:left w:val="none" w:sz="0" w:space="0" w:color="auto"/>
        <w:bottom w:val="none" w:sz="0" w:space="0" w:color="auto"/>
        <w:right w:val="none" w:sz="0" w:space="0" w:color="auto"/>
      </w:divBdr>
    </w:div>
    <w:div w:id="152642981">
      <w:bodyDiv w:val="1"/>
      <w:marLeft w:val="0"/>
      <w:marRight w:val="0"/>
      <w:marTop w:val="0"/>
      <w:marBottom w:val="0"/>
      <w:divBdr>
        <w:top w:val="none" w:sz="0" w:space="0" w:color="auto"/>
        <w:left w:val="none" w:sz="0" w:space="0" w:color="auto"/>
        <w:bottom w:val="none" w:sz="0" w:space="0" w:color="auto"/>
        <w:right w:val="none" w:sz="0" w:space="0" w:color="auto"/>
      </w:divBdr>
    </w:div>
    <w:div w:id="152841021">
      <w:bodyDiv w:val="1"/>
      <w:marLeft w:val="0"/>
      <w:marRight w:val="0"/>
      <w:marTop w:val="0"/>
      <w:marBottom w:val="0"/>
      <w:divBdr>
        <w:top w:val="none" w:sz="0" w:space="0" w:color="auto"/>
        <w:left w:val="none" w:sz="0" w:space="0" w:color="auto"/>
        <w:bottom w:val="none" w:sz="0" w:space="0" w:color="auto"/>
        <w:right w:val="none" w:sz="0" w:space="0" w:color="auto"/>
      </w:divBdr>
    </w:div>
    <w:div w:id="152989422">
      <w:bodyDiv w:val="1"/>
      <w:marLeft w:val="0"/>
      <w:marRight w:val="0"/>
      <w:marTop w:val="0"/>
      <w:marBottom w:val="0"/>
      <w:divBdr>
        <w:top w:val="none" w:sz="0" w:space="0" w:color="auto"/>
        <w:left w:val="none" w:sz="0" w:space="0" w:color="auto"/>
        <w:bottom w:val="none" w:sz="0" w:space="0" w:color="auto"/>
        <w:right w:val="none" w:sz="0" w:space="0" w:color="auto"/>
      </w:divBdr>
    </w:div>
    <w:div w:id="153187038">
      <w:bodyDiv w:val="1"/>
      <w:marLeft w:val="0"/>
      <w:marRight w:val="0"/>
      <w:marTop w:val="0"/>
      <w:marBottom w:val="0"/>
      <w:divBdr>
        <w:top w:val="none" w:sz="0" w:space="0" w:color="auto"/>
        <w:left w:val="none" w:sz="0" w:space="0" w:color="auto"/>
        <w:bottom w:val="none" w:sz="0" w:space="0" w:color="auto"/>
        <w:right w:val="none" w:sz="0" w:space="0" w:color="auto"/>
      </w:divBdr>
    </w:div>
    <w:div w:id="153570102">
      <w:bodyDiv w:val="1"/>
      <w:marLeft w:val="0"/>
      <w:marRight w:val="0"/>
      <w:marTop w:val="0"/>
      <w:marBottom w:val="0"/>
      <w:divBdr>
        <w:top w:val="none" w:sz="0" w:space="0" w:color="auto"/>
        <w:left w:val="none" w:sz="0" w:space="0" w:color="auto"/>
        <w:bottom w:val="none" w:sz="0" w:space="0" w:color="auto"/>
        <w:right w:val="none" w:sz="0" w:space="0" w:color="auto"/>
      </w:divBdr>
    </w:div>
    <w:div w:id="153766594">
      <w:bodyDiv w:val="1"/>
      <w:marLeft w:val="0"/>
      <w:marRight w:val="0"/>
      <w:marTop w:val="0"/>
      <w:marBottom w:val="0"/>
      <w:divBdr>
        <w:top w:val="none" w:sz="0" w:space="0" w:color="auto"/>
        <w:left w:val="none" w:sz="0" w:space="0" w:color="auto"/>
        <w:bottom w:val="none" w:sz="0" w:space="0" w:color="auto"/>
        <w:right w:val="none" w:sz="0" w:space="0" w:color="auto"/>
      </w:divBdr>
    </w:div>
    <w:div w:id="154688690">
      <w:bodyDiv w:val="1"/>
      <w:marLeft w:val="0"/>
      <w:marRight w:val="0"/>
      <w:marTop w:val="0"/>
      <w:marBottom w:val="0"/>
      <w:divBdr>
        <w:top w:val="none" w:sz="0" w:space="0" w:color="auto"/>
        <w:left w:val="none" w:sz="0" w:space="0" w:color="auto"/>
        <w:bottom w:val="none" w:sz="0" w:space="0" w:color="auto"/>
        <w:right w:val="none" w:sz="0" w:space="0" w:color="auto"/>
      </w:divBdr>
    </w:div>
    <w:div w:id="154808399">
      <w:bodyDiv w:val="1"/>
      <w:marLeft w:val="0"/>
      <w:marRight w:val="0"/>
      <w:marTop w:val="0"/>
      <w:marBottom w:val="0"/>
      <w:divBdr>
        <w:top w:val="none" w:sz="0" w:space="0" w:color="auto"/>
        <w:left w:val="none" w:sz="0" w:space="0" w:color="auto"/>
        <w:bottom w:val="none" w:sz="0" w:space="0" w:color="auto"/>
        <w:right w:val="none" w:sz="0" w:space="0" w:color="auto"/>
      </w:divBdr>
    </w:div>
    <w:div w:id="154885898">
      <w:bodyDiv w:val="1"/>
      <w:marLeft w:val="0"/>
      <w:marRight w:val="0"/>
      <w:marTop w:val="0"/>
      <w:marBottom w:val="0"/>
      <w:divBdr>
        <w:top w:val="none" w:sz="0" w:space="0" w:color="auto"/>
        <w:left w:val="none" w:sz="0" w:space="0" w:color="auto"/>
        <w:bottom w:val="none" w:sz="0" w:space="0" w:color="auto"/>
        <w:right w:val="none" w:sz="0" w:space="0" w:color="auto"/>
      </w:divBdr>
    </w:div>
    <w:div w:id="155844979">
      <w:bodyDiv w:val="1"/>
      <w:marLeft w:val="0"/>
      <w:marRight w:val="0"/>
      <w:marTop w:val="0"/>
      <w:marBottom w:val="0"/>
      <w:divBdr>
        <w:top w:val="none" w:sz="0" w:space="0" w:color="auto"/>
        <w:left w:val="none" w:sz="0" w:space="0" w:color="auto"/>
        <w:bottom w:val="none" w:sz="0" w:space="0" w:color="auto"/>
        <w:right w:val="none" w:sz="0" w:space="0" w:color="auto"/>
      </w:divBdr>
    </w:div>
    <w:div w:id="155877365">
      <w:bodyDiv w:val="1"/>
      <w:marLeft w:val="0"/>
      <w:marRight w:val="0"/>
      <w:marTop w:val="0"/>
      <w:marBottom w:val="0"/>
      <w:divBdr>
        <w:top w:val="none" w:sz="0" w:space="0" w:color="auto"/>
        <w:left w:val="none" w:sz="0" w:space="0" w:color="auto"/>
        <w:bottom w:val="none" w:sz="0" w:space="0" w:color="auto"/>
        <w:right w:val="none" w:sz="0" w:space="0" w:color="auto"/>
      </w:divBdr>
    </w:div>
    <w:div w:id="156000371">
      <w:bodyDiv w:val="1"/>
      <w:marLeft w:val="0"/>
      <w:marRight w:val="0"/>
      <w:marTop w:val="0"/>
      <w:marBottom w:val="0"/>
      <w:divBdr>
        <w:top w:val="none" w:sz="0" w:space="0" w:color="auto"/>
        <w:left w:val="none" w:sz="0" w:space="0" w:color="auto"/>
        <w:bottom w:val="none" w:sz="0" w:space="0" w:color="auto"/>
        <w:right w:val="none" w:sz="0" w:space="0" w:color="auto"/>
      </w:divBdr>
    </w:div>
    <w:div w:id="156965090">
      <w:bodyDiv w:val="1"/>
      <w:marLeft w:val="0"/>
      <w:marRight w:val="0"/>
      <w:marTop w:val="0"/>
      <w:marBottom w:val="0"/>
      <w:divBdr>
        <w:top w:val="none" w:sz="0" w:space="0" w:color="auto"/>
        <w:left w:val="none" w:sz="0" w:space="0" w:color="auto"/>
        <w:bottom w:val="none" w:sz="0" w:space="0" w:color="auto"/>
        <w:right w:val="none" w:sz="0" w:space="0" w:color="auto"/>
      </w:divBdr>
    </w:div>
    <w:div w:id="157422964">
      <w:bodyDiv w:val="1"/>
      <w:marLeft w:val="0"/>
      <w:marRight w:val="0"/>
      <w:marTop w:val="0"/>
      <w:marBottom w:val="0"/>
      <w:divBdr>
        <w:top w:val="none" w:sz="0" w:space="0" w:color="auto"/>
        <w:left w:val="none" w:sz="0" w:space="0" w:color="auto"/>
        <w:bottom w:val="none" w:sz="0" w:space="0" w:color="auto"/>
        <w:right w:val="none" w:sz="0" w:space="0" w:color="auto"/>
      </w:divBdr>
    </w:div>
    <w:div w:id="158425007">
      <w:bodyDiv w:val="1"/>
      <w:marLeft w:val="0"/>
      <w:marRight w:val="0"/>
      <w:marTop w:val="0"/>
      <w:marBottom w:val="0"/>
      <w:divBdr>
        <w:top w:val="none" w:sz="0" w:space="0" w:color="auto"/>
        <w:left w:val="none" w:sz="0" w:space="0" w:color="auto"/>
        <w:bottom w:val="none" w:sz="0" w:space="0" w:color="auto"/>
        <w:right w:val="none" w:sz="0" w:space="0" w:color="auto"/>
      </w:divBdr>
    </w:div>
    <w:div w:id="159389244">
      <w:bodyDiv w:val="1"/>
      <w:marLeft w:val="0"/>
      <w:marRight w:val="0"/>
      <w:marTop w:val="0"/>
      <w:marBottom w:val="0"/>
      <w:divBdr>
        <w:top w:val="none" w:sz="0" w:space="0" w:color="auto"/>
        <w:left w:val="none" w:sz="0" w:space="0" w:color="auto"/>
        <w:bottom w:val="none" w:sz="0" w:space="0" w:color="auto"/>
        <w:right w:val="none" w:sz="0" w:space="0" w:color="auto"/>
      </w:divBdr>
    </w:div>
    <w:div w:id="159733205">
      <w:bodyDiv w:val="1"/>
      <w:marLeft w:val="0"/>
      <w:marRight w:val="0"/>
      <w:marTop w:val="0"/>
      <w:marBottom w:val="0"/>
      <w:divBdr>
        <w:top w:val="none" w:sz="0" w:space="0" w:color="auto"/>
        <w:left w:val="none" w:sz="0" w:space="0" w:color="auto"/>
        <w:bottom w:val="none" w:sz="0" w:space="0" w:color="auto"/>
        <w:right w:val="none" w:sz="0" w:space="0" w:color="auto"/>
      </w:divBdr>
    </w:div>
    <w:div w:id="160630106">
      <w:bodyDiv w:val="1"/>
      <w:marLeft w:val="0"/>
      <w:marRight w:val="0"/>
      <w:marTop w:val="0"/>
      <w:marBottom w:val="0"/>
      <w:divBdr>
        <w:top w:val="none" w:sz="0" w:space="0" w:color="auto"/>
        <w:left w:val="none" w:sz="0" w:space="0" w:color="auto"/>
        <w:bottom w:val="none" w:sz="0" w:space="0" w:color="auto"/>
        <w:right w:val="none" w:sz="0" w:space="0" w:color="auto"/>
      </w:divBdr>
    </w:div>
    <w:div w:id="161042758">
      <w:bodyDiv w:val="1"/>
      <w:marLeft w:val="0"/>
      <w:marRight w:val="0"/>
      <w:marTop w:val="0"/>
      <w:marBottom w:val="0"/>
      <w:divBdr>
        <w:top w:val="none" w:sz="0" w:space="0" w:color="auto"/>
        <w:left w:val="none" w:sz="0" w:space="0" w:color="auto"/>
        <w:bottom w:val="none" w:sz="0" w:space="0" w:color="auto"/>
        <w:right w:val="none" w:sz="0" w:space="0" w:color="auto"/>
      </w:divBdr>
    </w:div>
    <w:div w:id="161554064">
      <w:bodyDiv w:val="1"/>
      <w:marLeft w:val="0"/>
      <w:marRight w:val="0"/>
      <w:marTop w:val="0"/>
      <w:marBottom w:val="0"/>
      <w:divBdr>
        <w:top w:val="none" w:sz="0" w:space="0" w:color="auto"/>
        <w:left w:val="none" w:sz="0" w:space="0" w:color="auto"/>
        <w:bottom w:val="none" w:sz="0" w:space="0" w:color="auto"/>
        <w:right w:val="none" w:sz="0" w:space="0" w:color="auto"/>
      </w:divBdr>
    </w:div>
    <w:div w:id="161892443">
      <w:bodyDiv w:val="1"/>
      <w:marLeft w:val="0"/>
      <w:marRight w:val="0"/>
      <w:marTop w:val="0"/>
      <w:marBottom w:val="0"/>
      <w:divBdr>
        <w:top w:val="none" w:sz="0" w:space="0" w:color="auto"/>
        <w:left w:val="none" w:sz="0" w:space="0" w:color="auto"/>
        <w:bottom w:val="none" w:sz="0" w:space="0" w:color="auto"/>
        <w:right w:val="none" w:sz="0" w:space="0" w:color="auto"/>
      </w:divBdr>
    </w:div>
    <w:div w:id="162480315">
      <w:bodyDiv w:val="1"/>
      <w:marLeft w:val="0"/>
      <w:marRight w:val="0"/>
      <w:marTop w:val="0"/>
      <w:marBottom w:val="0"/>
      <w:divBdr>
        <w:top w:val="none" w:sz="0" w:space="0" w:color="auto"/>
        <w:left w:val="none" w:sz="0" w:space="0" w:color="auto"/>
        <w:bottom w:val="none" w:sz="0" w:space="0" w:color="auto"/>
        <w:right w:val="none" w:sz="0" w:space="0" w:color="auto"/>
      </w:divBdr>
    </w:div>
    <w:div w:id="162741553">
      <w:bodyDiv w:val="1"/>
      <w:marLeft w:val="0"/>
      <w:marRight w:val="0"/>
      <w:marTop w:val="0"/>
      <w:marBottom w:val="0"/>
      <w:divBdr>
        <w:top w:val="none" w:sz="0" w:space="0" w:color="auto"/>
        <w:left w:val="none" w:sz="0" w:space="0" w:color="auto"/>
        <w:bottom w:val="none" w:sz="0" w:space="0" w:color="auto"/>
        <w:right w:val="none" w:sz="0" w:space="0" w:color="auto"/>
      </w:divBdr>
    </w:div>
    <w:div w:id="163085696">
      <w:bodyDiv w:val="1"/>
      <w:marLeft w:val="0"/>
      <w:marRight w:val="0"/>
      <w:marTop w:val="0"/>
      <w:marBottom w:val="0"/>
      <w:divBdr>
        <w:top w:val="none" w:sz="0" w:space="0" w:color="auto"/>
        <w:left w:val="none" w:sz="0" w:space="0" w:color="auto"/>
        <w:bottom w:val="none" w:sz="0" w:space="0" w:color="auto"/>
        <w:right w:val="none" w:sz="0" w:space="0" w:color="auto"/>
      </w:divBdr>
    </w:div>
    <w:div w:id="163321372">
      <w:bodyDiv w:val="1"/>
      <w:marLeft w:val="0"/>
      <w:marRight w:val="0"/>
      <w:marTop w:val="0"/>
      <w:marBottom w:val="0"/>
      <w:divBdr>
        <w:top w:val="none" w:sz="0" w:space="0" w:color="auto"/>
        <w:left w:val="none" w:sz="0" w:space="0" w:color="auto"/>
        <w:bottom w:val="none" w:sz="0" w:space="0" w:color="auto"/>
        <w:right w:val="none" w:sz="0" w:space="0" w:color="auto"/>
      </w:divBdr>
    </w:div>
    <w:div w:id="163787892">
      <w:bodyDiv w:val="1"/>
      <w:marLeft w:val="0"/>
      <w:marRight w:val="0"/>
      <w:marTop w:val="0"/>
      <w:marBottom w:val="0"/>
      <w:divBdr>
        <w:top w:val="none" w:sz="0" w:space="0" w:color="auto"/>
        <w:left w:val="none" w:sz="0" w:space="0" w:color="auto"/>
        <w:bottom w:val="none" w:sz="0" w:space="0" w:color="auto"/>
        <w:right w:val="none" w:sz="0" w:space="0" w:color="auto"/>
      </w:divBdr>
    </w:div>
    <w:div w:id="164364944">
      <w:bodyDiv w:val="1"/>
      <w:marLeft w:val="0"/>
      <w:marRight w:val="0"/>
      <w:marTop w:val="0"/>
      <w:marBottom w:val="0"/>
      <w:divBdr>
        <w:top w:val="none" w:sz="0" w:space="0" w:color="auto"/>
        <w:left w:val="none" w:sz="0" w:space="0" w:color="auto"/>
        <w:bottom w:val="none" w:sz="0" w:space="0" w:color="auto"/>
        <w:right w:val="none" w:sz="0" w:space="0" w:color="auto"/>
      </w:divBdr>
    </w:div>
    <w:div w:id="164364981">
      <w:bodyDiv w:val="1"/>
      <w:marLeft w:val="0"/>
      <w:marRight w:val="0"/>
      <w:marTop w:val="0"/>
      <w:marBottom w:val="0"/>
      <w:divBdr>
        <w:top w:val="none" w:sz="0" w:space="0" w:color="auto"/>
        <w:left w:val="none" w:sz="0" w:space="0" w:color="auto"/>
        <w:bottom w:val="none" w:sz="0" w:space="0" w:color="auto"/>
        <w:right w:val="none" w:sz="0" w:space="0" w:color="auto"/>
      </w:divBdr>
    </w:div>
    <w:div w:id="164365709">
      <w:bodyDiv w:val="1"/>
      <w:marLeft w:val="0"/>
      <w:marRight w:val="0"/>
      <w:marTop w:val="0"/>
      <w:marBottom w:val="0"/>
      <w:divBdr>
        <w:top w:val="none" w:sz="0" w:space="0" w:color="auto"/>
        <w:left w:val="none" w:sz="0" w:space="0" w:color="auto"/>
        <w:bottom w:val="none" w:sz="0" w:space="0" w:color="auto"/>
        <w:right w:val="none" w:sz="0" w:space="0" w:color="auto"/>
      </w:divBdr>
    </w:div>
    <w:div w:id="164637440">
      <w:bodyDiv w:val="1"/>
      <w:marLeft w:val="0"/>
      <w:marRight w:val="0"/>
      <w:marTop w:val="0"/>
      <w:marBottom w:val="0"/>
      <w:divBdr>
        <w:top w:val="none" w:sz="0" w:space="0" w:color="auto"/>
        <w:left w:val="none" w:sz="0" w:space="0" w:color="auto"/>
        <w:bottom w:val="none" w:sz="0" w:space="0" w:color="auto"/>
        <w:right w:val="none" w:sz="0" w:space="0" w:color="auto"/>
      </w:divBdr>
    </w:div>
    <w:div w:id="166405256">
      <w:bodyDiv w:val="1"/>
      <w:marLeft w:val="0"/>
      <w:marRight w:val="0"/>
      <w:marTop w:val="0"/>
      <w:marBottom w:val="0"/>
      <w:divBdr>
        <w:top w:val="none" w:sz="0" w:space="0" w:color="auto"/>
        <w:left w:val="none" w:sz="0" w:space="0" w:color="auto"/>
        <w:bottom w:val="none" w:sz="0" w:space="0" w:color="auto"/>
        <w:right w:val="none" w:sz="0" w:space="0" w:color="auto"/>
      </w:divBdr>
    </w:div>
    <w:div w:id="166798219">
      <w:bodyDiv w:val="1"/>
      <w:marLeft w:val="0"/>
      <w:marRight w:val="0"/>
      <w:marTop w:val="0"/>
      <w:marBottom w:val="0"/>
      <w:divBdr>
        <w:top w:val="none" w:sz="0" w:space="0" w:color="auto"/>
        <w:left w:val="none" w:sz="0" w:space="0" w:color="auto"/>
        <w:bottom w:val="none" w:sz="0" w:space="0" w:color="auto"/>
        <w:right w:val="none" w:sz="0" w:space="0" w:color="auto"/>
      </w:divBdr>
    </w:div>
    <w:div w:id="166865250">
      <w:bodyDiv w:val="1"/>
      <w:marLeft w:val="0"/>
      <w:marRight w:val="0"/>
      <w:marTop w:val="0"/>
      <w:marBottom w:val="0"/>
      <w:divBdr>
        <w:top w:val="none" w:sz="0" w:space="0" w:color="auto"/>
        <w:left w:val="none" w:sz="0" w:space="0" w:color="auto"/>
        <w:bottom w:val="none" w:sz="0" w:space="0" w:color="auto"/>
        <w:right w:val="none" w:sz="0" w:space="0" w:color="auto"/>
      </w:divBdr>
    </w:div>
    <w:div w:id="167334298">
      <w:bodyDiv w:val="1"/>
      <w:marLeft w:val="0"/>
      <w:marRight w:val="0"/>
      <w:marTop w:val="0"/>
      <w:marBottom w:val="0"/>
      <w:divBdr>
        <w:top w:val="none" w:sz="0" w:space="0" w:color="auto"/>
        <w:left w:val="none" w:sz="0" w:space="0" w:color="auto"/>
        <w:bottom w:val="none" w:sz="0" w:space="0" w:color="auto"/>
        <w:right w:val="none" w:sz="0" w:space="0" w:color="auto"/>
      </w:divBdr>
    </w:div>
    <w:div w:id="167404209">
      <w:bodyDiv w:val="1"/>
      <w:marLeft w:val="0"/>
      <w:marRight w:val="0"/>
      <w:marTop w:val="0"/>
      <w:marBottom w:val="0"/>
      <w:divBdr>
        <w:top w:val="none" w:sz="0" w:space="0" w:color="auto"/>
        <w:left w:val="none" w:sz="0" w:space="0" w:color="auto"/>
        <w:bottom w:val="none" w:sz="0" w:space="0" w:color="auto"/>
        <w:right w:val="none" w:sz="0" w:space="0" w:color="auto"/>
      </w:divBdr>
    </w:div>
    <w:div w:id="167404997">
      <w:bodyDiv w:val="1"/>
      <w:marLeft w:val="0"/>
      <w:marRight w:val="0"/>
      <w:marTop w:val="0"/>
      <w:marBottom w:val="0"/>
      <w:divBdr>
        <w:top w:val="none" w:sz="0" w:space="0" w:color="auto"/>
        <w:left w:val="none" w:sz="0" w:space="0" w:color="auto"/>
        <w:bottom w:val="none" w:sz="0" w:space="0" w:color="auto"/>
        <w:right w:val="none" w:sz="0" w:space="0" w:color="auto"/>
      </w:divBdr>
    </w:div>
    <w:div w:id="168059450">
      <w:bodyDiv w:val="1"/>
      <w:marLeft w:val="0"/>
      <w:marRight w:val="0"/>
      <w:marTop w:val="0"/>
      <w:marBottom w:val="0"/>
      <w:divBdr>
        <w:top w:val="none" w:sz="0" w:space="0" w:color="auto"/>
        <w:left w:val="none" w:sz="0" w:space="0" w:color="auto"/>
        <w:bottom w:val="none" w:sz="0" w:space="0" w:color="auto"/>
        <w:right w:val="none" w:sz="0" w:space="0" w:color="auto"/>
      </w:divBdr>
    </w:div>
    <w:div w:id="168451433">
      <w:bodyDiv w:val="1"/>
      <w:marLeft w:val="0"/>
      <w:marRight w:val="0"/>
      <w:marTop w:val="0"/>
      <w:marBottom w:val="0"/>
      <w:divBdr>
        <w:top w:val="none" w:sz="0" w:space="0" w:color="auto"/>
        <w:left w:val="none" w:sz="0" w:space="0" w:color="auto"/>
        <w:bottom w:val="none" w:sz="0" w:space="0" w:color="auto"/>
        <w:right w:val="none" w:sz="0" w:space="0" w:color="auto"/>
      </w:divBdr>
    </w:div>
    <w:div w:id="168757575">
      <w:bodyDiv w:val="1"/>
      <w:marLeft w:val="0"/>
      <w:marRight w:val="0"/>
      <w:marTop w:val="0"/>
      <w:marBottom w:val="0"/>
      <w:divBdr>
        <w:top w:val="none" w:sz="0" w:space="0" w:color="auto"/>
        <w:left w:val="none" w:sz="0" w:space="0" w:color="auto"/>
        <w:bottom w:val="none" w:sz="0" w:space="0" w:color="auto"/>
        <w:right w:val="none" w:sz="0" w:space="0" w:color="auto"/>
      </w:divBdr>
    </w:div>
    <w:div w:id="168763286">
      <w:bodyDiv w:val="1"/>
      <w:marLeft w:val="0"/>
      <w:marRight w:val="0"/>
      <w:marTop w:val="0"/>
      <w:marBottom w:val="0"/>
      <w:divBdr>
        <w:top w:val="none" w:sz="0" w:space="0" w:color="auto"/>
        <w:left w:val="none" w:sz="0" w:space="0" w:color="auto"/>
        <w:bottom w:val="none" w:sz="0" w:space="0" w:color="auto"/>
        <w:right w:val="none" w:sz="0" w:space="0" w:color="auto"/>
      </w:divBdr>
    </w:div>
    <w:div w:id="169874792">
      <w:bodyDiv w:val="1"/>
      <w:marLeft w:val="0"/>
      <w:marRight w:val="0"/>
      <w:marTop w:val="0"/>
      <w:marBottom w:val="0"/>
      <w:divBdr>
        <w:top w:val="none" w:sz="0" w:space="0" w:color="auto"/>
        <w:left w:val="none" w:sz="0" w:space="0" w:color="auto"/>
        <w:bottom w:val="none" w:sz="0" w:space="0" w:color="auto"/>
        <w:right w:val="none" w:sz="0" w:space="0" w:color="auto"/>
      </w:divBdr>
    </w:div>
    <w:div w:id="171456736">
      <w:bodyDiv w:val="1"/>
      <w:marLeft w:val="0"/>
      <w:marRight w:val="0"/>
      <w:marTop w:val="0"/>
      <w:marBottom w:val="0"/>
      <w:divBdr>
        <w:top w:val="none" w:sz="0" w:space="0" w:color="auto"/>
        <w:left w:val="none" w:sz="0" w:space="0" w:color="auto"/>
        <w:bottom w:val="none" w:sz="0" w:space="0" w:color="auto"/>
        <w:right w:val="none" w:sz="0" w:space="0" w:color="auto"/>
      </w:divBdr>
    </w:div>
    <w:div w:id="171530568">
      <w:bodyDiv w:val="1"/>
      <w:marLeft w:val="0"/>
      <w:marRight w:val="0"/>
      <w:marTop w:val="0"/>
      <w:marBottom w:val="0"/>
      <w:divBdr>
        <w:top w:val="none" w:sz="0" w:space="0" w:color="auto"/>
        <w:left w:val="none" w:sz="0" w:space="0" w:color="auto"/>
        <w:bottom w:val="none" w:sz="0" w:space="0" w:color="auto"/>
        <w:right w:val="none" w:sz="0" w:space="0" w:color="auto"/>
      </w:divBdr>
    </w:div>
    <w:div w:id="171532513">
      <w:bodyDiv w:val="1"/>
      <w:marLeft w:val="0"/>
      <w:marRight w:val="0"/>
      <w:marTop w:val="0"/>
      <w:marBottom w:val="0"/>
      <w:divBdr>
        <w:top w:val="none" w:sz="0" w:space="0" w:color="auto"/>
        <w:left w:val="none" w:sz="0" w:space="0" w:color="auto"/>
        <w:bottom w:val="none" w:sz="0" w:space="0" w:color="auto"/>
        <w:right w:val="none" w:sz="0" w:space="0" w:color="auto"/>
      </w:divBdr>
    </w:div>
    <w:div w:id="171647992">
      <w:bodyDiv w:val="1"/>
      <w:marLeft w:val="0"/>
      <w:marRight w:val="0"/>
      <w:marTop w:val="0"/>
      <w:marBottom w:val="0"/>
      <w:divBdr>
        <w:top w:val="none" w:sz="0" w:space="0" w:color="auto"/>
        <w:left w:val="none" w:sz="0" w:space="0" w:color="auto"/>
        <w:bottom w:val="none" w:sz="0" w:space="0" w:color="auto"/>
        <w:right w:val="none" w:sz="0" w:space="0" w:color="auto"/>
      </w:divBdr>
    </w:div>
    <w:div w:id="172306099">
      <w:bodyDiv w:val="1"/>
      <w:marLeft w:val="0"/>
      <w:marRight w:val="0"/>
      <w:marTop w:val="0"/>
      <w:marBottom w:val="0"/>
      <w:divBdr>
        <w:top w:val="none" w:sz="0" w:space="0" w:color="auto"/>
        <w:left w:val="none" w:sz="0" w:space="0" w:color="auto"/>
        <w:bottom w:val="none" w:sz="0" w:space="0" w:color="auto"/>
        <w:right w:val="none" w:sz="0" w:space="0" w:color="auto"/>
      </w:divBdr>
    </w:div>
    <w:div w:id="172380298">
      <w:bodyDiv w:val="1"/>
      <w:marLeft w:val="0"/>
      <w:marRight w:val="0"/>
      <w:marTop w:val="0"/>
      <w:marBottom w:val="0"/>
      <w:divBdr>
        <w:top w:val="none" w:sz="0" w:space="0" w:color="auto"/>
        <w:left w:val="none" w:sz="0" w:space="0" w:color="auto"/>
        <w:bottom w:val="none" w:sz="0" w:space="0" w:color="auto"/>
        <w:right w:val="none" w:sz="0" w:space="0" w:color="auto"/>
      </w:divBdr>
    </w:div>
    <w:div w:id="173541379">
      <w:bodyDiv w:val="1"/>
      <w:marLeft w:val="0"/>
      <w:marRight w:val="0"/>
      <w:marTop w:val="0"/>
      <w:marBottom w:val="0"/>
      <w:divBdr>
        <w:top w:val="none" w:sz="0" w:space="0" w:color="auto"/>
        <w:left w:val="none" w:sz="0" w:space="0" w:color="auto"/>
        <w:bottom w:val="none" w:sz="0" w:space="0" w:color="auto"/>
        <w:right w:val="none" w:sz="0" w:space="0" w:color="auto"/>
      </w:divBdr>
    </w:div>
    <w:div w:id="173804754">
      <w:bodyDiv w:val="1"/>
      <w:marLeft w:val="0"/>
      <w:marRight w:val="0"/>
      <w:marTop w:val="0"/>
      <w:marBottom w:val="0"/>
      <w:divBdr>
        <w:top w:val="none" w:sz="0" w:space="0" w:color="auto"/>
        <w:left w:val="none" w:sz="0" w:space="0" w:color="auto"/>
        <w:bottom w:val="none" w:sz="0" w:space="0" w:color="auto"/>
        <w:right w:val="none" w:sz="0" w:space="0" w:color="auto"/>
      </w:divBdr>
    </w:div>
    <w:div w:id="174420942">
      <w:bodyDiv w:val="1"/>
      <w:marLeft w:val="0"/>
      <w:marRight w:val="0"/>
      <w:marTop w:val="0"/>
      <w:marBottom w:val="0"/>
      <w:divBdr>
        <w:top w:val="none" w:sz="0" w:space="0" w:color="auto"/>
        <w:left w:val="none" w:sz="0" w:space="0" w:color="auto"/>
        <w:bottom w:val="none" w:sz="0" w:space="0" w:color="auto"/>
        <w:right w:val="none" w:sz="0" w:space="0" w:color="auto"/>
      </w:divBdr>
    </w:div>
    <w:div w:id="175272667">
      <w:bodyDiv w:val="1"/>
      <w:marLeft w:val="0"/>
      <w:marRight w:val="0"/>
      <w:marTop w:val="0"/>
      <w:marBottom w:val="0"/>
      <w:divBdr>
        <w:top w:val="none" w:sz="0" w:space="0" w:color="auto"/>
        <w:left w:val="none" w:sz="0" w:space="0" w:color="auto"/>
        <w:bottom w:val="none" w:sz="0" w:space="0" w:color="auto"/>
        <w:right w:val="none" w:sz="0" w:space="0" w:color="auto"/>
      </w:divBdr>
    </w:div>
    <w:div w:id="175309655">
      <w:bodyDiv w:val="1"/>
      <w:marLeft w:val="0"/>
      <w:marRight w:val="0"/>
      <w:marTop w:val="0"/>
      <w:marBottom w:val="0"/>
      <w:divBdr>
        <w:top w:val="none" w:sz="0" w:space="0" w:color="auto"/>
        <w:left w:val="none" w:sz="0" w:space="0" w:color="auto"/>
        <w:bottom w:val="none" w:sz="0" w:space="0" w:color="auto"/>
        <w:right w:val="none" w:sz="0" w:space="0" w:color="auto"/>
      </w:divBdr>
    </w:div>
    <w:div w:id="175391890">
      <w:bodyDiv w:val="1"/>
      <w:marLeft w:val="0"/>
      <w:marRight w:val="0"/>
      <w:marTop w:val="0"/>
      <w:marBottom w:val="0"/>
      <w:divBdr>
        <w:top w:val="none" w:sz="0" w:space="0" w:color="auto"/>
        <w:left w:val="none" w:sz="0" w:space="0" w:color="auto"/>
        <w:bottom w:val="none" w:sz="0" w:space="0" w:color="auto"/>
        <w:right w:val="none" w:sz="0" w:space="0" w:color="auto"/>
      </w:divBdr>
    </w:div>
    <w:div w:id="175463298">
      <w:bodyDiv w:val="1"/>
      <w:marLeft w:val="0"/>
      <w:marRight w:val="0"/>
      <w:marTop w:val="0"/>
      <w:marBottom w:val="0"/>
      <w:divBdr>
        <w:top w:val="none" w:sz="0" w:space="0" w:color="auto"/>
        <w:left w:val="none" w:sz="0" w:space="0" w:color="auto"/>
        <w:bottom w:val="none" w:sz="0" w:space="0" w:color="auto"/>
        <w:right w:val="none" w:sz="0" w:space="0" w:color="auto"/>
      </w:divBdr>
    </w:div>
    <w:div w:id="176240162">
      <w:bodyDiv w:val="1"/>
      <w:marLeft w:val="0"/>
      <w:marRight w:val="0"/>
      <w:marTop w:val="0"/>
      <w:marBottom w:val="0"/>
      <w:divBdr>
        <w:top w:val="none" w:sz="0" w:space="0" w:color="auto"/>
        <w:left w:val="none" w:sz="0" w:space="0" w:color="auto"/>
        <w:bottom w:val="none" w:sz="0" w:space="0" w:color="auto"/>
        <w:right w:val="none" w:sz="0" w:space="0" w:color="auto"/>
      </w:divBdr>
    </w:div>
    <w:div w:id="176359377">
      <w:bodyDiv w:val="1"/>
      <w:marLeft w:val="0"/>
      <w:marRight w:val="0"/>
      <w:marTop w:val="0"/>
      <w:marBottom w:val="0"/>
      <w:divBdr>
        <w:top w:val="none" w:sz="0" w:space="0" w:color="auto"/>
        <w:left w:val="none" w:sz="0" w:space="0" w:color="auto"/>
        <w:bottom w:val="none" w:sz="0" w:space="0" w:color="auto"/>
        <w:right w:val="none" w:sz="0" w:space="0" w:color="auto"/>
      </w:divBdr>
    </w:div>
    <w:div w:id="177275724">
      <w:bodyDiv w:val="1"/>
      <w:marLeft w:val="0"/>
      <w:marRight w:val="0"/>
      <w:marTop w:val="0"/>
      <w:marBottom w:val="0"/>
      <w:divBdr>
        <w:top w:val="none" w:sz="0" w:space="0" w:color="auto"/>
        <w:left w:val="none" w:sz="0" w:space="0" w:color="auto"/>
        <w:bottom w:val="none" w:sz="0" w:space="0" w:color="auto"/>
        <w:right w:val="none" w:sz="0" w:space="0" w:color="auto"/>
      </w:divBdr>
    </w:div>
    <w:div w:id="177430591">
      <w:bodyDiv w:val="1"/>
      <w:marLeft w:val="0"/>
      <w:marRight w:val="0"/>
      <w:marTop w:val="0"/>
      <w:marBottom w:val="0"/>
      <w:divBdr>
        <w:top w:val="none" w:sz="0" w:space="0" w:color="auto"/>
        <w:left w:val="none" w:sz="0" w:space="0" w:color="auto"/>
        <w:bottom w:val="none" w:sz="0" w:space="0" w:color="auto"/>
        <w:right w:val="none" w:sz="0" w:space="0" w:color="auto"/>
      </w:divBdr>
    </w:div>
    <w:div w:id="177813710">
      <w:bodyDiv w:val="1"/>
      <w:marLeft w:val="0"/>
      <w:marRight w:val="0"/>
      <w:marTop w:val="0"/>
      <w:marBottom w:val="0"/>
      <w:divBdr>
        <w:top w:val="none" w:sz="0" w:space="0" w:color="auto"/>
        <w:left w:val="none" w:sz="0" w:space="0" w:color="auto"/>
        <w:bottom w:val="none" w:sz="0" w:space="0" w:color="auto"/>
        <w:right w:val="none" w:sz="0" w:space="0" w:color="auto"/>
      </w:divBdr>
    </w:div>
    <w:div w:id="179051243">
      <w:bodyDiv w:val="1"/>
      <w:marLeft w:val="0"/>
      <w:marRight w:val="0"/>
      <w:marTop w:val="0"/>
      <w:marBottom w:val="0"/>
      <w:divBdr>
        <w:top w:val="none" w:sz="0" w:space="0" w:color="auto"/>
        <w:left w:val="none" w:sz="0" w:space="0" w:color="auto"/>
        <w:bottom w:val="none" w:sz="0" w:space="0" w:color="auto"/>
        <w:right w:val="none" w:sz="0" w:space="0" w:color="auto"/>
      </w:divBdr>
    </w:div>
    <w:div w:id="179200255">
      <w:bodyDiv w:val="1"/>
      <w:marLeft w:val="0"/>
      <w:marRight w:val="0"/>
      <w:marTop w:val="0"/>
      <w:marBottom w:val="0"/>
      <w:divBdr>
        <w:top w:val="none" w:sz="0" w:space="0" w:color="auto"/>
        <w:left w:val="none" w:sz="0" w:space="0" w:color="auto"/>
        <w:bottom w:val="none" w:sz="0" w:space="0" w:color="auto"/>
        <w:right w:val="none" w:sz="0" w:space="0" w:color="auto"/>
      </w:divBdr>
    </w:div>
    <w:div w:id="179927770">
      <w:bodyDiv w:val="1"/>
      <w:marLeft w:val="0"/>
      <w:marRight w:val="0"/>
      <w:marTop w:val="0"/>
      <w:marBottom w:val="0"/>
      <w:divBdr>
        <w:top w:val="none" w:sz="0" w:space="0" w:color="auto"/>
        <w:left w:val="none" w:sz="0" w:space="0" w:color="auto"/>
        <w:bottom w:val="none" w:sz="0" w:space="0" w:color="auto"/>
        <w:right w:val="none" w:sz="0" w:space="0" w:color="auto"/>
      </w:divBdr>
    </w:div>
    <w:div w:id="181749114">
      <w:bodyDiv w:val="1"/>
      <w:marLeft w:val="0"/>
      <w:marRight w:val="0"/>
      <w:marTop w:val="0"/>
      <w:marBottom w:val="0"/>
      <w:divBdr>
        <w:top w:val="none" w:sz="0" w:space="0" w:color="auto"/>
        <w:left w:val="none" w:sz="0" w:space="0" w:color="auto"/>
        <w:bottom w:val="none" w:sz="0" w:space="0" w:color="auto"/>
        <w:right w:val="none" w:sz="0" w:space="0" w:color="auto"/>
      </w:divBdr>
    </w:div>
    <w:div w:id="181751322">
      <w:bodyDiv w:val="1"/>
      <w:marLeft w:val="0"/>
      <w:marRight w:val="0"/>
      <w:marTop w:val="0"/>
      <w:marBottom w:val="0"/>
      <w:divBdr>
        <w:top w:val="none" w:sz="0" w:space="0" w:color="auto"/>
        <w:left w:val="none" w:sz="0" w:space="0" w:color="auto"/>
        <w:bottom w:val="none" w:sz="0" w:space="0" w:color="auto"/>
        <w:right w:val="none" w:sz="0" w:space="0" w:color="auto"/>
      </w:divBdr>
    </w:div>
    <w:div w:id="183714716">
      <w:bodyDiv w:val="1"/>
      <w:marLeft w:val="0"/>
      <w:marRight w:val="0"/>
      <w:marTop w:val="0"/>
      <w:marBottom w:val="0"/>
      <w:divBdr>
        <w:top w:val="none" w:sz="0" w:space="0" w:color="auto"/>
        <w:left w:val="none" w:sz="0" w:space="0" w:color="auto"/>
        <w:bottom w:val="none" w:sz="0" w:space="0" w:color="auto"/>
        <w:right w:val="none" w:sz="0" w:space="0" w:color="auto"/>
      </w:divBdr>
    </w:div>
    <w:div w:id="183910924">
      <w:bodyDiv w:val="1"/>
      <w:marLeft w:val="0"/>
      <w:marRight w:val="0"/>
      <w:marTop w:val="0"/>
      <w:marBottom w:val="0"/>
      <w:divBdr>
        <w:top w:val="none" w:sz="0" w:space="0" w:color="auto"/>
        <w:left w:val="none" w:sz="0" w:space="0" w:color="auto"/>
        <w:bottom w:val="none" w:sz="0" w:space="0" w:color="auto"/>
        <w:right w:val="none" w:sz="0" w:space="0" w:color="auto"/>
      </w:divBdr>
    </w:div>
    <w:div w:id="184442592">
      <w:bodyDiv w:val="1"/>
      <w:marLeft w:val="0"/>
      <w:marRight w:val="0"/>
      <w:marTop w:val="0"/>
      <w:marBottom w:val="0"/>
      <w:divBdr>
        <w:top w:val="none" w:sz="0" w:space="0" w:color="auto"/>
        <w:left w:val="none" w:sz="0" w:space="0" w:color="auto"/>
        <w:bottom w:val="none" w:sz="0" w:space="0" w:color="auto"/>
        <w:right w:val="none" w:sz="0" w:space="0" w:color="auto"/>
      </w:divBdr>
    </w:div>
    <w:div w:id="184486032">
      <w:bodyDiv w:val="1"/>
      <w:marLeft w:val="0"/>
      <w:marRight w:val="0"/>
      <w:marTop w:val="0"/>
      <w:marBottom w:val="0"/>
      <w:divBdr>
        <w:top w:val="none" w:sz="0" w:space="0" w:color="auto"/>
        <w:left w:val="none" w:sz="0" w:space="0" w:color="auto"/>
        <w:bottom w:val="none" w:sz="0" w:space="0" w:color="auto"/>
        <w:right w:val="none" w:sz="0" w:space="0" w:color="auto"/>
      </w:divBdr>
    </w:div>
    <w:div w:id="184752296">
      <w:bodyDiv w:val="1"/>
      <w:marLeft w:val="0"/>
      <w:marRight w:val="0"/>
      <w:marTop w:val="0"/>
      <w:marBottom w:val="0"/>
      <w:divBdr>
        <w:top w:val="none" w:sz="0" w:space="0" w:color="auto"/>
        <w:left w:val="none" w:sz="0" w:space="0" w:color="auto"/>
        <w:bottom w:val="none" w:sz="0" w:space="0" w:color="auto"/>
        <w:right w:val="none" w:sz="0" w:space="0" w:color="auto"/>
      </w:divBdr>
    </w:div>
    <w:div w:id="186061455">
      <w:bodyDiv w:val="1"/>
      <w:marLeft w:val="0"/>
      <w:marRight w:val="0"/>
      <w:marTop w:val="0"/>
      <w:marBottom w:val="0"/>
      <w:divBdr>
        <w:top w:val="none" w:sz="0" w:space="0" w:color="auto"/>
        <w:left w:val="none" w:sz="0" w:space="0" w:color="auto"/>
        <w:bottom w:val="none" w:sz="0" w:space="0" w:color="auto"/>
        <w:right w:val="none" w:sz="0" w:space="0" w:color="auto"/>
      </w:divBdr>
    </w:div>
    <w:div w:id="188106165">
      <w:bodyDiv w:val="1"/>
      <w:marLeft w:val="0"/>
      <w:marRight w:val="0"/>
      <w:marTop w:val="0"/>
      <w:marBottom w:val="0"/>
      <w:divBdr>
        <w:top w:val="none" w:sz="0" w:space="0" w:color="auto"/>
        <w:left w:val="none" w:sz="0" w:space="0" w:color="auto"/>
        <w:bottom w:val="none" w:sz="0" w:space="0" w:color="auto"/>
        <w:right w:val="none" w:sz="0" w:space="0" w:color="auto"/>
      </w:divBdr>
    </w:div>
    <w:div w:id="188615965">
      <w:bodyDiv w:val="1"/>
      <w:marLeft w:val="0"/>
      <w:marRight w:val="0"/>
      <w:marTop w:val="0"/>
      <w:marBottom w:val="0"/>
      <w:divBdr>
        <w:top w:val="none" w:sz="0" w:space="0" w:color="auto"/>
        <w:left w:val="none" w:sz="0" w:space="0" w:color="auto"/>
        <w:bottom w:val="none" w:sz="0" w:space="0" w:color="auto"/>
        <w:right w:val="none" w:sz="0" w:space="0" w:color="auto"/>
      </w:divBdr>
    </w:div>
    <w:div w:id="189295211">
      <w:bodyDiv w:val="1"/>
      <w:marLeft w:val="0"/>
      <w:marRight w:val="0"/>
      <w:marTop w:val="0"/>
      <w:marBottom w:val="0"/>
      <w:divBdr>
        <w:top w:val="none" w:sz="0" w:space="0" w:color="auto"/>
        <w:left w:val="none" w:sz="0" w:space="0" w:color="auto"/>
        <w:bottom w:val="none" w:sz="0" w:space="0" w:color="auto"/>
        <w:right w:val="none" w:sz="0" w:space="0" w:color="auto"/>
      </w:divBdr>
    </w:div>
    <w:div w:id="189883800">
      <w:bodyDiv w:val="1"/>
      <w:marLeft w:val="0"/>
      <w:marRight w:val="0"/>
      <w:marTop w:val="0"/>
      <w:marBottom w:val="0"/>
      <w:divBdr>
        <w:top w:val="none" w:sz="0" w:space="0" w:color="auto"/>
        <w:left w:val="none" w:sz="0" w:space="0" w:color="auto"/>
        <w:bottom w:val="none" w:sz="0" w:space="0" w:color="auto"/>
        <w:right w:val="none" w:sz="0" w:space="0" w:color="auto"/>
      </w:divBdr>
    </w:div>
    <w:div w:id="190187354">
      <w:bodyDiv w:val="1"/>
      <w:marLeft w:val="0"/>
      <w:marRight w:val="0"/>
      <w:marTop w:val="0"/>
      <w:marBottom w:val="0"/>
      <w:divBdr>
        <w:top w:val="none" w:sz="0" w:space="0" w:color="auto"/>
        <w:left w:val="none" w:sz="0" w:space="0" w:color="auto"/>
        <w:bottom w:val="none" w:sz="0" w:space="0" w:color="auto"/>
        <w:right w:val="none" w:sz="0" w:space="0" w:color="auto"/>
      </w:divBdr>
    </w:div>
    <w:div w:id="191312464">
      <w:bodyDiv w:val="1"/>
      <w:marLeft w:val="0"/>
      <w:marRight w:val="0"/>
      <w:marTop w:val="0"/>
      <w:marBottom w:val="0"/>
      <w:divBdr>
        <w:top w:val="none" w:sz="0" w:space="0" w:color="auto"/>
        <w:left w:val="none" w:sz="0" w:space="0" w:color="auto"/>
        <w:bottom w:val="none" w:sz="0" w:space="0" w:color="auto"/>
        <w:right w:val="none" w:sz="0" w:space="0" w:color="auto"/>
      </w:divBdr>
    </w:div>
    <w:div w:id="191697627">
      <w:bodyDiv w:val="1"/>
      <w:marLeft w:val="0"/>
      <w:marRight w:val="0"/>
      <w:marTop w:val="0"/>
      <w:marBottom w:val="0"/>
      <w:divBdr>
        <w:top w:val="none" w:sz="0" w:space="0" w:color="auto"/>
        <w:left w:val="none" w:sz="0" w:space="0" w:color="auto"/>
        <w:bottom w:val="none" w:sz="0" w:space="0" w:color="auto"/>
        <w:right w:val="none" w:sz="0" w:space="0" w:color="auto"/>
      </w:divBdr>
    </w:div>
    <w:div w:id="192771913">
      <w:bodyDiv w:val="1"/>
      <w:marLeft w:val="0"/>
      <w:marRight w:val="0"/>
      <w:marTop w:val="0"/>
      <w:marBottom w:val="0"/>
      <w:divBdr>
        <w:top w:val="none" w:sz="0" w:space="0" w:color="auto"/>
        <w:left w:val="none" w:sz="0" w:space="0" w:color="auto"/>
        <w:bottom w:val="none" w:sz="0" w:space="0" w:color="auto"/>
        <w:right w:val="none" w:sz="0" w:space="0" w:color="auto"/>
      </w:divBdr>
    </w:div>
    <w:div w:id="194004121">
      <w:bodyDiv w:val="1"/>
      <w:marLeft w:val="0"/>
      <w:marRight w:val="0"/>
      <w:marTop w:val="0"/>
      <w:marBottom w:val="0"/>
      <w:divBdr>
        <w:top w:val="none" w:sz="0" w:space="0" w:color="auto"/>
        <w:left w:val="none" w:sz="0" w:space="0" w:color="auto"/>
        <w:bottom w:val="none" w:sz="0" w:space="0" w:color="auto"/>
        <w:right w:val="none" w:sz="0" w:space="0" w:color="auto"/>
      </w:divBdr>
    </w:div>
    <w:div w:id="195625682">
      <w:bodyDiv w:val="1"/>
      <w:marLeft w:val="0"/>
      <w:marRight w:val="0"/>
      <w:marTop w:val="0"/>
      <w:marBottom w:val="0"/>
      <w:divBdr>
        <w:top w:val="none" w:sz="0" w:space="0" w:color="auto"/>
        <w:left w:val="none" w:sz="0" w:space="0" w:color="auto"/>
        <w:bottom w:val="none" w:sz="0" w:space="0" w:color="auto"/>
        <w:right w:val="none" w:sz="0" w:space="0" w:color="auto"/>
      </w:divBdr>
    </w:div>
    <w:div w:id="195966055">
      <w:bodyDiv w:val="1"/>
      <w:marLeft w:val="0"/>
      <w:marRight w:val="0"/>
      <w:marTop w:val="0"/>
      <w:marBottom w:val="0"/>
      <w:divBdr>
        <w:top w:val="none" w:sz="0" w:space="0" w:color="auto"/>
        <w:left w:val="none" w:sz="0" w:space="0" w:color="auto"/>
        <w:bottom w:val="none" w:sz="0" w:space="0" w:color="auto"/>
        <w:right w:val="none" w:sz="0" w:space="0" w:color="auto"/>
      </w:divBdr>
    </w:div>
    <w:div w:id="196160129">
      <w:bodyDiv w:val="1"/>
      <w:marLeft w:val="0"/>
      <w:marRight w:val="0"/>
      <w:marTop w:val="0"/>
      <w:marBottom w:val="0"/>
      <w:divBdr>
        <w:top w:val="none" w:sz="0" w:space="0" w:color="auto"/>
        <w:left w:val="none" w:sz="0" w:space="0" w:color="auto"/>
        <w:bottom w:val="none" w:sz="0" w:space="0" w:color="auto"/>
        <w:right w:val="none" w:sz="0" w:space="0" w:color="auto"/>
      </w:divBdr>
    </w:div>
    <w:div w:id="196428855">
      <w:bodyDiv w:val="1"/>
      <w:marLeft w:val="0"/>
      <w:marRight w:val="0"/>
      <w:marTop w:val="0"/>
      <w:marBottom w:val="0"/>
      <w:divBdr>
        <w:top w:val="none" w:sz="0" w:space="0" w:color="auto"/>
        <w:left w:val="none" w:sz="0" w:space="0" w:color="auto"/>
        <w:bottom w:val="none" w:sz="0" w:space="0" w:color="auto"/>
        <w:right w:val="none" w:sz="0" w:space="0" w:color="auto"/>
      </w:divBdr>
    </w:div>
    <w:div w:id="196702651">
      <w:bodyDiv w:val="1"/>
      <w:marLeft w:val="0"/>
      <w:marRight w:val="0"/>
      <w:marTop w:val="0"/>
      <w:marBottom w:val="0"/>
      <w:divBdr>
        <w:top w:val="none" w:sz="0" w:space="0" w:color="auto"/>
        <w:left w:val="none" w:sz="0" w:space="0" w:color="auto"/>
        <w:bottom w:val="none" w:sz="0" w:space="0" w:color="auto"/>
        <w:right w:val="none" w:sz="0" w:space="0" w:color="auto"/>
      </w:divBdr>
    </w:div>
    <w:div w:id="196940522">
      <w:bodyDiv w:val="1"/>
      <w:marLeft w:val="0"/>
      <w:marRight w:val="0"/>
      <w:marTop w:val="0"/>
      <w:marBottom w:val="0"/>
      <w:divBdr>
        <w:top w:val="none" w:sz="0" w:space="0" w:color="auto"/>
        <w:left w:val="none" w:sz="0" w:space="0" w:color="auto"/>
        <w:bottom w:val="none" w:sz="0" w:space="0" w:color="auto"/>
        <w:right w:val="none" w:sz="0" w:space="0" w:color="auto"/>
      </w:divBdr>
    </w:div>
    <w:div w:id="197818323">
      <w:bodyDiv w:val="1"/>
      <w:marLeft w:val="0"/>
      <w:marRight w:val="0"/>
      <w:marTop w:val="0"/>
      <w:marBottom w:val="0"/>
      <w:divBdr>
        <w:top w:val="none" w:sz="0" w:space="0" w:color="auto"/>
        <w:left w:val="none" w:sz="0" w:space="0" w:color="auto"/>
        <w:bottom w:val="none" w:sz="0" w:space="0" w:color="auto"/>
        <w:right w:val="none" w:sz="0" w:space="0" w:color="auto"/>
      </w:divBdr>
    </w:div>
    <w:div w:id="198707744">
      <w:bodyDiv w:val="1"/>
      <w:marLeft w:val="0"/>
      <w:marRight w:val="0"/>
      <w:marTop w:val="0"/>
      <w:marBottom w:val="0"/>
      <w:divBdr>
        <w:top w:val="none" w:sz="0" w:space="0" w:color="auto"/>
        <w:left w:val="none" w:sz="0" w:space="0" w:color="auto"/>
        <w:bottom w:val="none" w:sz="0" w:space="0" w:color="auto"/>
        <w:right w:val="none" w:sz="0" w:space="0" w:color="auto"/>
      </w:divBdr>
    </w:div>
    <w:div w:id="199049142">
      <w:bodyDiv w:val="1"/>
      <w:marLeft w:val="0"/>
      <w:marRight w:val="0"/>
      <w:marTop w:val="0"/>
      <w:marBottom w:val="0"/>
      <w:divBdr>
        <w:top w:val="none" w:sz="0" w:space="0" w:color="auto"/>
        <w:left w:val="none" w:sz="0" w:space="0" w:color="auto"/>
        <w:bottom w:val="none" w:sz="0" w:space="0" w:color="auto"/>
        <w:right w:val="none" w:sz="0" w:space="0" w:color="auto"/>
      </w:divBdr>
    </w:div>
    <w:div w:id="200017383">
      <w:bodyDiv w:val="1"/>
      <w:marLeft w:val="0"/>
      <w:marRight w:val="0"/>
      <w:marTop w:val="0"/>
      <w:marBottom w:val="0"/>
      <w:divBdr>
        <w:top w:val="none" w:sz="0" w:space="0" w:color="auto"/>
        <w:left w:val="none" w:sz="0" w:space="0" w:color="auto"/>
        <w:bottom w:val="none" w:sz="0" w:space="0" w:color="auto"/>
        <w:right w:val="none" w:sz="0" w:space="0" w:color="auto"/>
      </w:divBdr>
    </w:div>
    <w:div w:id="200214731">
      <w:bodyDiv w:val="1"/>
      <w:marLeft w:val="0"/>
      <w:marRight w:val="0"/>
      <w:marTop w:val="0"/>
      <w:marBottom w:val="0"/>
      <w:divBdr>
        <w:top w:val="none" w:sz="0" w:space="0" w:color="auto"/>
        <w:left w:val="none" w:sz="0" w:space="0" w:color="auto"/>
        <w:bottom w:val="none" w:sz="0" w:space="0" w:color="auto"/>
        <w:right w:val="none" w:sz="0" w:space="0" w:color="auto"/>
      </w:divBdr>
    </w:div>
    <w:div w:id="201555675">
      <w:bodyDiv w:val="1"/>
      <w:marLeft w:val="0"/>
      <w:marRight w:val="0"/>
      <w:marTop w:val="0"/>
      <w:marBottom w:val="0"/>
      <w:divBdr>
        <w:top w:val="none" w:sz="0" w:space="0" w:color="auto"/>
        <w:left w:val="none" w:sz="0" w:space="0" w:color="auto"/>
        <w:bottom w:val="none" w:sz="0" w:space="0" w:color="auto"/>
        <w:right w:val="none" w:sz="0" w:space="0" w:color="auto"/>
      </w:divBdr>
    </w:div>
    <w:div w:id="202711148">
      <w:bodyDiv w:val="1"/>
      <w:marLeft w:val="0"/>
      <w:marRight w:val="0"/>
      <w:marTop w:val="0"/>
      <w:marBottom w:val="0"/>
      <w:divBdr>
        <w:top w:val="none" w:sz="0" w:space="0" w:color="auto"/>
        <w:left w:val="none" w:sz="0" w:space="0" w:color="auto"/>
        <w:bottom w:val="none" w:sz="0" w:space="0" w:color="auto"/>
        <w:right w:val="none" w:sz="0" w:space="0" w:color="auto"/>
      </w:divBdr>
    </w:div>
    <w:div w:id="202981705">
      <w:bodyDiv w:val="1"/>
      <w:marLeft w:val="0"/>
      <w:marRight w:val="0"/>
      <w:marTop w:val="0"/>
      <w:marBottom w:val="0"/>
      <w:divBdr>
        <w:top w:val="none" w:sz="0" w:space="0" w:color="auto"/>
        <w:left w:val="none" w:sz="0" w:space="0" w:color="auto"/>
        <w:bottom w:val="none" w:sz="0" w:space="0" w:color="auto"/>
        <w:right w:val="none" w:sz="0" w:space="0" w:color="auto"/>
      </w:divBdr>
    </w:div>
    <w:div w:id="203057506">
      <w:bodyDiv w:val="1"/>
      <w:marLeft w:val="0"/>
      <w:marRight w:val="0"/>
      <w:marTop w:val="0"/>
      <w:marBottom w:val="0"/>
      <w:divBdr>
        <w:top w:val="none" w:sz="0" w:space="0" w:color="auto"/>
        <w:left w:val="none" w:sz="0" w:space="0" w:color="auto"/>
        <w:bottom w:val="none" w:sz="0" w:space="0" w:color="auto"/>
        <w:right w:val="none" w:sz="0" w:space="0" w:color="auto"/>
      </w:divBdr>
    </w:div>
    <w:div w:id="203521411">
      <w:bodyDiv w:val="1"/>
      <w:marLeft w:val="0"/>
      <w:marRight w:val="0"/>
      <w:marTop w:val="0"/>
      <w:marBottom w:val="0"/>
      <w:divBdr>
        <w:top w:val="none" w:sz="0" w:space="0" w:color="auto"/>
        <w:left w:val="none" w:sz="0" w:space="0" w:color="auto"/>
        <w:bottom w:val="none" w:sz="0" w:space="0" w:color="auto"/>
        <w:right w:val="none" w:sz="0" w:space="0" w:color="auto"/>
      </w:divBdr>
    </w:div>
    <w:div w:id="203712997">
      <w:bodyDiv w:val="1"/>
      <w:marLeft w:val="0"/>
      <w:marRight w:val="0"/>
      <w:marTop w:val="0"/>
      <w:marBottom w:val="0"/>
      <w:divBdr>
        <w:top w:val="none" w:sz="0" w:space="0" w:color="auto"/>
        <w:left w:val="none" w:sz="0" w:space="0" w:color="auto"/>
        <w:bottom w:val="none" w:sz="0" w:space="0" w:color="auto"/>
        <w:right w:val="none" w:sz="0" w:space="0" w:color="auto"/>
      </w:divBdr>
    </w:div>
    <w:div w:id="204684766">
      <w:bodyDiv w:val="1"/>
      <w:marLeft w:val="0"/>
      <w:marRight w:val="0"/>
      <w:marTop w:val="0"/>
      <w:marBottom w:val="0"/>
      <w:divBdr>
        <w:top w:val="none" w:sz="0" w:space="0" w:color="auto"/>
        <w:left w:val="none" w:sz="0" w:space="0" w:color="auto"/>
        <w:bottom w:val="none" w:sz="0" w:space="0" w:color="auto"/>
        <w:right w:val="none" w:sz="0" w:space="0" w:color="auto"/>
      </w:divBdr>
    </w:div>
    <w:div w:id="204947634">
      <w:bodyDiv w:val="1"/>
      <w:marLeft w:val="0"/>
      <w:marRight w:val="0"/>
      <w:marTop w:val="0"/>
      <w:marBottom w:val="0"/>
      <w:divBdr>
        <w:top w:val="none" w:sz="0" w:space="0" w:color="auto"/>
        <w:left w:val="none" w:sz="0" w:space="0" w:color="auto"/>
        <w:bottom w:val="none" w:sz="0" w:space="0" w:color="auto"/>
        <w:right w:val="none" w:sz="0" w:space="0" w:color="auto"/>
      </w:divBdr>
    </w:div>
    <w:div w:id="205608110">
      <w:bodyDiv w:val="1"/>
      <w:marLeft w:val="0"/>
      <w:marRight w:val="0"/>
      <w:marTop w:val="0"/>
      <w:marBottom w:val="0"/>
      <w:divBdr>
        <w:top w:val="none" w:sz="0" w:space="0" w:color="auto"/>
        <w:left w:val="none" w:sz="0" w:space="0" w:color="auto"/>
        <w:bottom w:val="none" w:sz="0" w:space="0" w:color="auto"/>
        <w:right w:val="none" w:sz="0" w:space="0" w:color="auto"/>
      </w:divBdr>
    </w:div>
    <w:div w:id="206115008">
      <w:bodyDiv w:val="1"/>
      <w:marLeft w:val="0"/>
      <w:marRight w:val="0"/>
      <w:marTop w:val="0"/>
      <w:marBottom w:val="0"/>
      <w:divBdr>
        <w:top w:val="none" w:sz="0" w:space="0" w:color="auto"/>
        <w:left w:val="none" w:sz="0" w:space="0" w:color="auto"/>
        <w:bottom w:val="none" w:sz="0" w:space="0" w:color="auto"/>
        <w:right w:val="none" w:sz="0" w:space="0" w:color="auto"/>
      </w:divBdr>
    </w:div>
    <w:div w:id="206795591">
      <w:bodyDiv w:val="1"/>
      <w:marLeft w:val="0"/>
      <w:marRight w:val="0"/>
      <w:marTop w:val="0"/>
      <w:marBottom w:val="0"/>
      <w:divBdr>
        <w:top w:val="none" w:sz="0" w:space="0" w:color="auto"/>
        <w:left w:val="none" w:sz="0" w:space="0" w:color="auto"/>
        <w:bottom w:val="none" w:sz="0" w:space="0" w:color="auto"/>
        <w:right w:val="none" w:sz="0" w:space="0" w:color="auto"/>
      </w:divBdr>
    </w:div>
    <w:div w:id="207957474">
      <w:bodyDiv w:val="1"/>
      <w:marLeft w:val="0"/>
      <w:marRight w:val="0"/>
      <w:marTop w:val="0"/>
      <w:marBottom w:val="0"/>
      <w:divBdr>
        <w:top w:val="none" w:sz="0" w:space="0" w:color="auto"/>
        <w:left w:val="none" w:sz="0" w:space="0" w:color="auto"/>
        <w:bottom w:val="none" w:sz="0" w:space="0" w:color="auto"/>
        <w:right w:val="none" w:sz="0" w:space="0" w:color="auto"/>
      </w:divBdr>
    </w:div>
    <w:div w:id="208031471">
      <w:bodyDiv w:val="1"/>
      <w:marLeft w:val="0"/>
      <w:marRight w:val="0"/>
      <w:marTop w:val="0"/>
      <w:marBottom w:val="0"/>
      <w:divBdr>
        <w:top w:val="none" w:sz="0" w:space="0" w:color="auto"/>
        <w:left w:val="none" w:sz="0" w:space="0" w:color="auto"/>
        <w:bottom w:val="none" w:sz="0" w:space="0" w:color="auto"/>
        <w:right w:val="none" w:sz="0" w:space="0" w:color="auto"/>
      </w:divBdr>
    </w:div>
    <w:div w:id="208228134">
      <w:bodyDiv w:val="1"/>
      <w:marLeft w:val="0"/>
      <w:marRight w:val="0"/>
      <w:marTop w:val="0"/>
      <w:marBottom w:val="0"/>
      <w:divBdr>
        <w:top w:val="none" w:sz="0" w:space="0" w:color="auto"/>
        <w:left w:val="none" w:sz="0" w:space="0" w:color="auto"/>
        <w:bottom w:val="none" w:sz="0" w:space="0" w:color="auto"/>
        <w:right w:val="none" w:sz="0" w:space="0" w:color="auto"/>
      </w:divBdr>
    </w:div>
    <w:div w:id="209926489">
      <w:bodyDiv w:val="1"/>
      <w:marLeft w:val="0"/>
      <w:marRight w:val="0"/>
      <w:marTop w:val="0"/>
      <w:marBottom w:val="0"/>
      <w:divBdr>
        <w:top w:val="none" w:sz="0" w:space="0" w:color="auto"/>
        <w:left w:val="none" w:sz="0" w:space="0" w:color="auto"/>
        <w:bottom w:val="none" w:sz="0" w:space="0" w:color="auto"/>
        <w:right w:val="none" w:sz="0" w:space="0" w:color="auto"/>
      </w:divBdr>
    </w:div>
    <w:div w:id="210770590">
      <w:bodyDiv w:val="1"/>
      <w:marLeft w:val="0"/>
      <w:marRight w:val="0"/>
      <w:marTop w:val="0"/>
      <w:marBottom w:val="0"/>
      <w:divBdr>
        <w:top w:val="none" w:sz="0" w:space="0" w:color="auto"/>
        <w:left w:val="none" w:sz="0" w:space="0" w:color="auto"/>
        <w:bottom w:val="none" w:sz="0" w:space="0" w:color="auto"/>
        <w:right w:val="none" w:sz="0" w:space="0" w:color="auto"/>
      </w:divBdr>
    </w:div>
    <w:div w:id="211427822">
      <w:bodyDiv w:val="1"/>
      <w:marLeft w:val="0"/>
      <w:marRight w:val="0"/>
      <w:marTop w:val="0"/>
      <w:marBottom w:val="0"/>
      <w:divBdr>
        <w:top w:val="none" w:sz="0" w:space="0" w:color="auto"/>
        <w:left w:val="none" w:sz="0" w:space="0" w:color="auto"/>
        <w:bottom w:val="none" w:sz="0" w:space="0" w:color="auto"/>
        <w:right w:val="none" w:sz="0" w:space="0" w:color="auto"/>
      </w:divBdr>
    </w:div>
    <w:div w:id="212087390">
      <w:bodyDiv w:val="1"/>
      <w:marLeft w:val="0"/>
      <w:marRight w:val="0"/>
      <w:marTop w:val="0"/>
      <w:marBottom w:val="0"/>
      <w:divBdr>
        <w:top w:val="none" w:sz="0" w:space="0" w:color="auto"/>
        <w:left w:val="none" w:sz="0" w:space="0" w:color="auto"/>
        <w:bottom w:val="none" w:sz="0" w:space="0" w:color="auto"/>
        <w:right w:val="none" w:sz="0" w:space="0" w:color="auto"/>
      </w:divBdr>
    </w:div>
    <w:div w:id="213784143">
      <w:bodyDiv w:val="1"/>
      <w:marLeft w:val="0"/>
      <w:marRight w:val="0"/>
      <w:marTop w:val="0"/>
      <w:marBottom w:val="0"/>
      <w:divBdr>
        <w:top w:val="none" w:sz="0" w:space="0" w:color="auto"/>
        <w:left w:val="none" w:sz="0" w:space="0" w:color="auto"/>
        <w:bottom w:val="none" w:sz="0" w:space="0" w:color="auto"/>
        <w:right w:val="none" w:sz="0" w:space="0" w:color="auto"/>
      </w:divBdr>
    </w:div>
    <w:div w:id="214044908">
      <w:bodyDiv w:val="1"/>
      <w:marLeft w:val="0"/>
      <w:marRight w:val="0"/>
      <w:marTop w:val="0"/>
      <w:marBottom w:val="0"/>
      <w:divBdr>
        <w:top w:val="none" w:sz="0" w:space="0" w:color="auto"/>
        <w:left w:val="none" w:sz="0" w:space="0" w:color="auto"/>
        <w:bottom w:val="none" w:sz="0" w:space="0" w:color="auto"/>
        <w:right w:val="none" w:sz="0" w:space="0" w:color="auto"/>
      </w:divBdr>
    </w:div>
    <w:div w:id="214245619">
      <w:bodyDiv w:val="1"/>
      <w:marLeft w:val="0"/>
      <w:marRight w:val="0"/>
      <w:marTop w:val="0"/>
      <w:marBottom w:val="0"/>
      <w:divBdr>
        <w:top w:val="none" w:sz="0" w:space="0" w:color="auto"/>
        <w:left w:val="none" w:sz="0" w:space="0" w:color="auto"/>
        <w:bottom w:val="none" w:sz="0" w:space="0" w:color="auto"/>
        <w:right w:val="none" w:sz="0" w:space="0" w:color="auto"/>
      </w:divBdr>
    </w:div>
    <w:div w:id="214784106">
      <w:bodyDiv w:val="1"/>
      <w:marLeft w:val="0"/>
      <w:marRight w:val="0"/>
      <w:marTop w:val="0"/>
      <w:marBottom w:val="0"/>
      <w:divBdr>
        <w:top w:val="none" w:sz="0" w:space="0" w:color="auto"/>
        <w:left w:val="none" w:sz="0" w:space="0" w:color="auto"/>
        <w:bottom w:val="none" w:sz="0" w:space="0" w:color="auto"/>
        <w:right w:val="none" w:sz="0" w:space="0" w:color="auto"/>
      </w:divBdr>
    </w:div>
    <w:div w:id="217934542">
      <w:bodyDiv w:val="1"/>
      <w:marLeft w:val="0"/>
      <w:marRight w:val="0"/>
      <w:marTop w:val="0"/>
      <w:marBottom w:val="0"/>
      <w:divBdr>
        <w:top w:val="none" w:sz="0" w:space="0" w:color="auto"/>
        <w:left w:val="none" w:sz="0" w:space="0" w:color="auto"/>
        <w:bottom w:val="none" w:sz="0" w:space="0" w:color="auto"/>
        <w:right w:val="none" w:sz="0" w:space="0" w:color="auto"/>
      </w:divBdr>
    </w:div>
    <w:div w:id="218246466">
      <w:bodyDiv w:val="1"/>
      <w:marLeft w:val="0"/>
      <w:marRight w:val="0"/>
      <w:marTop w:val="0"/>
      <w:marBottom w:val="0"/>
      <w:divBdr>
        <w:top w:val="none" w:sz="0" w:space="0" w:color="auto"/>
        <w:left w:val="none" w:sz="0" w:space="0" w:color="auto"/>
        <w:bottom w:val="none" w:sz="0" w:space="0" w:color="auto"/>
        <w:right w:val="none" w:sz="0" w:space="0" w:color="auto"/>
      </w:divBdr>
    </w:div>
    <w:div w:id="220487458">
      <w:bodyDiv w:val="1"/>
      <w:marLeft w:val="0"/>
      <w:marRight w:val="0"/>
      <w:marTop w:val="0"/>
      <w:marBottom w:val="0"/>
      <w:divBdr>
        <w:top w:val="none" w:sz="0" w:space="0" w:color="auto"/>
        <w:left w:val="none" w:sz="0" w:space="0" w:color="auto"/>
        <w:bottom w:val="none" w:sz="0" w:space="0" w:color="auto"/>
        <w:right w:val="none" w:sz="0" w:space="0" w:color="auto"/>
      </w:divBdr>
    </w:div>
    <w:div w:id="220796404">
      <w:bodyDiv w:val="1"/>
      <w:marLeft w:val="0"/>
      <w:marRight w:val="0"/>
      <w:marTop w:val="0"/>
      <w:marBottom w:val="0"/>
      <w:divBdr>
        <w:top w:val="none" w:sz="0" w:space="0" w:color="auto"/>
        <w:left w:val="none" w:sz="0" w:space="0" w:color="auto"/>
        <w:bottom w:val="none" w:sz="0" w:space="0" w:color="auto"/>
        <w:right w:val="none" w:sz="0" w:space="0" w:color="auto"/>
      </w:divBdr>
    </w:div>
    <w:div w:id="220866036">
      <w:bodyDiv w:val="1"/>
      <w:marLeft w:val="0"/>
      <w:marRight w:val="0"/>
      <w:marTop w:val="0"/>
      <w:marBottom w:val="0"/>
      <w:divBdr>
        <w:top w:val="none" w:sz="0" w:space="0" w:color="auto"/>
        <w:left w:val="none" w:sz="0" w:space="0" w:color="auto"/>
        <w:bottom w:val="none" w:sz="0" w:space="0" w:color="auto"/>
        <w:right w:val="none" w:sz="0" w:space="0" w:color="auto"/>
      </w:divBdr>
    </w:div>
    <w:div w:id="221212591">
      <w:bodyDiv w:val="1"/>
      <w:marLeft w:val="0"/>
      <w:marRight w:val="0"/>
      <w:marTop w:val="0"/>
      <w:marBottom w:val="0"/>
      <w:divBdr>
        <w:top w:val="none" w:sz="0" w:space="0" w:color="auto"/>
        <w:left w:val="none" w:sz="0" w:space="0" w:color="auto"/>
        <w:bottom w:val="none" w:sz="0" w:space="0" w:color="auto"/>
        <w:right w:val="none" w:sz="0" w:space="0" w:color="auto"/>
      </w:divBdr>
    </w:div>
    <w:div w:id="221331180">
      <w:bodyDiv w:val="1"/>
      <w:marLeft w:val="0"/>
      <w:marRight w:val="0"/>
      <w:marTop w:val="0"/>
      <w:marBottom w:val="0"/>
      <w:divBdr>
        <w:top w:val="none" w:sz="0" w:space="0" w:color="auto"/>
        <w:left w:val="none" w:sz="0" w:space="0" w:color="auto"/>
        <w:bottom w:val="none" w:sz="0" w:space="0" w:color="auto"/>
        <w:right w:val="none" w:sz="0" w:space="0" w:color="auto"/>
      </w:divBdr>
    </w:div>
    <w:div w:id="221985716">
      <w:bodyDiv w:val="1"/>
      <w:marLeft w:val="0"/>
      <w:marRight w:val="0"/>
      <w:marTop w:val="0"/>
      <w:marBottom w:val="0"/>
      <w:divBdr>
        <w:top w:val="none" w:sz="0" w:space="0" w:color="auto"/>
        <w:left w:val="none" w:sz="0" w:space="0" w:color="auto"/>
        <w:bottom w:val="none" w:sz="0" w:space="0" w:color="auto"/>
        <w:right w:val="none" w:sz="0" w:space="0" w:color="auto"/>
      </w:divBdr>
    </w:div>
    <w:div w:id="222571862">
      <w:bodyDiv w:val="1"/>
      <w:marLeft w:val="0"/>
      <w:marRight w:val="0"/>
      <w:marTop w:val="0"/>
      <w:marBottom w:val="0"/>
      <w:divBdr>
        <w:top w:val="none" w:sz="0" w:space="0" w:color="auto"/>
        <w:left w:val="none" w:sz="0" w:space="0" w:color="auto"/>
        <w:bottom w:val="none" w:sz="0" w:space="0" w:color="auto"/>
        <w:right w:val="none" w:sz="0" w:space="0" w:color="auto"/>
      </w:divBdr>
    </w:div>
    <w:div w:id="222838016">
      <w:bodyDiv w:val="1"/>
      <w:marLeft w:val="0"/>
      <w:marRight w:val="0"/>
      <w:marTop w:val="0"/>
      <w:marBottom w:val="0"/>
      <w:divBdr>
        <w:top w:val="none" w:sz="0" w:space="0" w:color="auto"/>
        <w:left w:val="none" w:sz="0" w:space="0" w:color="auto"/>
        <w:bottom w:val="none" w:sz="0" w:space="0" w:color="auto"/>
        <w:right w:val="none" w:sz="0" w:space="0" w:color="auto"/>
      </w:divBdr>
    </w:div>
    <w:div w:id="223151870">
      <w:bodyDiv w:val="1"/>
      <w:marLeft w:val="0"/>
      <w:marRight w:val="0"/>
      <w:marTop w:val="0"/>
      <w:marBottom w:val="0"/>
      <w:divBdr>
        <w:top w:val="none" w:sz="0" w:space="0" w:color="auto"/>
        <w:left w:val="none" w:sz="0" w:space="0" w:color="auto"/>
        <w:bottom w:val="none" w:sz="0" w:space="0" w:color="auto"/>
        <w:right w:val="none" w:sz="0" w:space="0" w:color="auto"/>
      </w:divBdr>
    </w:div>
    <w:div w:id="223879248">
      <w:bodyDiv w:val="1"/>
      <w:marLeft w:val="0"/>
      <w:marRight w:val="0"/>
      <w:marTop w:val="0"/>
      <w:marBottom w:val="0"/>
      <w:divBdr>
        <w:top w:val="none" w:sz="0" w:space="0" w:color="auto"/>
        <w:left w:val="none" w:sz="0" w:space="0" w:color="auto"/>
        <w:bottom w:val="none" w:sz="0" w:space="0" w:color="auto"/>
        <w:right w:val="none" w:sz="0" w:space="0" w:color="auto"/>
      </w:divBdr>
    </w:div>
    <w:div w:id="224143981">
      <w:bodyDiv w:val="1"/>
      <w:marLeft w:val="0"/>
      <w:marRight w:val="0"/>
      <w:marTop w:val="0"/>
      <w:marBottom w:val="0"/>
      <w:divBdr>
        <w:top w:val="none" w:sz="0" w:space="0" w:color="auto"/>
        <w:left w:val="none" w:sz="0" w:space="0" w:color="auto"/>
        <w:bottom w:val="none" w:sz="0" w:space="0" w:color="auto"/>
        <w:right w:val="none" w:sz="0" w:space="0" w:color="auto"/>
      </w:divBdr>
    </w:div>
    <w:div w:id="224294931">
      <w:bodyDiv w:val="1"/>
      <w:marLeft w:val="0"/>
      <w:marRight w:val="0"/>
      <w:marTop w:val="0"/>
      <w:marBottom w:val="0"/>
      <w:divBdr>
        <w:top w:val="none" w:sz="0" w:space="0" w:color="auto"/>
        <w:left w:val="none" w:sz="0" w:space="0" w:color="auto"/>
        <w:bottom w:val="none" w:sz="0" w:space="0" w:color="auto"/>
        <w:right w:val="none" w:sz="0" w:space="0" w:color="auto"/>
      </w:divBdr>
    </w:div>
    <w:div w:id="224419891">
      <w:bodyDiv w:val="1"/>
      <w:marLeft w:val="0"/>
      <w:marRight w:val="0"/>
      <w:marTop w:val="0"/>
      <w:marBottom w:val="0"/>
      <w:divBdr>
        <w:top w:val="none" w:sz="0" w:space="0" w:color="auto"/>
        <w:left w:val="none" w:sz="0" w:space="0" w:color="auto"/>
        <w:bottom w:val="none" w:sz="0" w:space="0" w:color="auto"/>
        <w:right w:val="none" w:sz="0" w:space="0" w:color="auto"/>
      </w:divBdr>
    </w:div>
    <w:div w:id="224873113">
      <w:bodyDiv w:val="1"/>
      <w:marLeft w:val="0"/>
      <w:marRight w:val="0"/>
      <w:marTop w:val="0"/>
      <w:marBottom w:val="0"/>
      <w:divBdr>
        <w:top w:val="none" w:sz="0" w:space="0" w:color="auto"/>
        <w:left w:val="none" w:sz="0" w:space="0" w:color="auto"/>
        <w:bottom w:val="none" w:sz="0" w:space="0" w:color="auto"/>
        <w:right w:val="none" w:sz="0" w:space="0" w:color="auto"/>
      </w:divBdr>
    </w:div>
    <w:div w:id="225336477">
      <w:bodyDiv w:val="1"/>
      <w:marLeft w:val="0"/>
      <w:marRight w:val="0"/>
      <w:marTop w:val="0"/>
      <w:marBottom w:val="0"/>
      <w:divBdr>
        <w:top w:val="none" w:sz="0" w:space="0" w:color="auto"/>
        <w:left w:val="none" w:sz="0" w:space="0" w:color="auto"/>
        <w:bottom w:val="none" w:sz="0" w:space="0" w:color="auto"/>
        <w:right w:val="none" w:sz="0" w:space="0" w:color="auto"/>
      </w:divBdr>
    </w:div>
    <w:div w:id="225802581">
      <w:bodyDiv w:val="1"/>
      <w:marLeft w:val="0"/>
      <w:marRight w:val="0"/>
      <w:marTop w:val="0"/>
      <w:marBottom w:val="0"/>
      <w:divBdr>
        <w:top w:val="none" w:sz="0" w:space="0" w:color="auto"/>
        <w:left w:val="none" w:sz="0" w:space="0" w:color="auto"/>
        <w:bottom w:val="none" w:sz="0" w:space="0" w:color="auto"/>
        <w:right w:val="none" w:sz="0" w:space="0" w:color="auto"/>
      </w:divBdr>
    </w:div>
    <w:div w:id="226428352">
      <w:bodyDiv w:val="1"/>
      <w:marLeft w:val="0"/>
      <w:marRight w:val="0"/>
      <w:marTop w:val="0"/>
      <w:marBottom w:val="0"/>
      <w:divBdr>
        <w:top w:val="none" w:sz="0" w:space="0" w:color="auto"/>
        <w:left w:val="none" w:sz="0" w:space="0" w:color="auto"/>
        <w:bottom w:val="none" w:sz="0" w:space="0" w:color="auto"/>
        <w:right w:val="none" w:sz="0" w:space="0" w:color="auto"/>
      </w:divBdr>
    </w:div>
    <w:div w:id="226459640">
      <w:bodyDiv w:val="1"/>
      <w:marLeft w:val="0"/>
      <w:marRight w:val="0"/>
      <w:marTop w:val="0"/>
      <w:marBottom w:val="0"/>
      <w:divBdr>
        <w:top w:val="none" w:sz="0" w:space="0" w:color="auto"/>
        <w:left w:val="none" w:sz="0" w:space="0" w:color="auto"/>
        <w:bottom w:val="none" w:sz="0" w:space="0" w:color="auto"/>
        <w:right w:val="none" w:sz="0" w:space="0" w:color="auto"/>
      </w:divBdr>
    </w:div>
    <w:div w:id="227737621">
      <w:bodyDiv w:val="1"/>
      <w:marLeft w:val="0"/>
      <w:marRight w:val="0"/>
      <w:marTop w:val="0"/>
      <w:marBottom w:val="0"/>
      <w:divBdr>
        <w:top w:val="none" w:sz="0" w:space="0" w:color="auto"/>
        <w:left w:val="none" w:sz="0" w:space="0" w:color="auto"/>
        <w:bottom w:val="none" w:sz="0" w:space="0" w:color="auto"/>
        <w:right w:val="none" w:sz="0" w:space="0" w:color="auto"/>
      </w:divBdr>
    </w:div>
    <w:div w:id="228149842">
      <w:bodyDiv w:val="1"/>
      <w:marLeft w:val="0"/>
      <w:marRight w:val="0"/>
      <w:marTop w:val="0"/>
      <w:marBottom w:val="0"/>
      <w:divBdr>
        <w:top w:val="none" w:sz="0" w:space="0" w:color="auto"/>
        <w:left w:val="none" w:sz="0" w:space="0" w:color="auto"/>
        <w:bottom w:val="none" w:sz="0" w:space="0" w:color="auto"/>
        <w:right w:val="none" w:sz="0" w:space="0" w:color="auto"/>
      </w:divBdr>
    </w:div>
    <w:div w:id="228198686">
      <w:bodyDiv w:val="1"/>
      <w:marLeft w:val="0"/>
      <w:marRight w:val="0"/>
      <w:marTop w:val="0"/>
      <w:marBottom w:val="0"/>
      <w:divBdr>
        <w:top w:val="none" w:sz="0" w:space="0" w:color="auto"/>
        <w:left w:val="none" w:sz="0" w:space="0" w:color="auto"/>
        <w:bottom w:val="none" w:sz="0" w:space="0" w:color="auto"/>
        <w:right w:val="none" w:sz="0" w:space="0" w:color="auto"/>
      </w:divBdr>
    </w:div>
    <w:div w:id="229733356">
      <w:bodyDiv w:val="1"/>
      <w:marLeft w:val="0"/>
      <w:marRight w:val="0"/>
      <w:marTop w:val="0"/>
      <w:marBottom w:val="0"/>
      <w:divBdr>
        <w:top w:val="none" w:sz="0" w:space="0" w:color="auto"/>
        <w:left w:val="none" w:sz="0" w:space="0" w:color="auto"/>
        <w:bottom w:val="none" w:sz="0" w:space="0" w:color="auto"/>
        <w:right w:val="none" w:sz="0" w:space="0" w:color="auto"/>
      </w:divBdr>
    </w:div>
    <w:div w:id="229776819">
      <w:bodyDiv w:val="1"/>
      <w:marLeft w:val="0"/>
      <w:marRight w:val="0"/>
      <w:marTop w:val="0"/>
      <w:marBottom w:val="0"/>
      <w:divBdr>
        <w:top w:val="none" w:sz="0" w:space="0" w:color="auto"/>
        <w:left w:val="none" w:sz="0" w:space="0" w:color="auto"/>
        <w:bottom w:val="none" w:sz="0" w:space="0" w:color="auto"/>
        <w:right w:val="none" w:sz="0" w:space="0" w:color="auto"/>
      </w:divBdr>
    </w:div>
    <w:div w:id="229967616">
      <w:bodyDiv w:val="1"/>
      <w:marLeft w:val="0"/>
      <w:marRight w:val="0"/>
      <w:marTop w:val="0"/>
      <w:marBottom w:val="0"/>
      <w:divBdr>
        <w:top w:val="none" w:sz="0" w:space="0" w:color="auto"/>
        <w:left w:val="none" w:sz="0" w:space="0" w:color="auto"/>
        <w:bottom w:val="none" w:sz="0" w:space="0" w:color="auto"/>
        <w:right w:val="none" w:sz="0" w:space="0" w:color="auto"/>
      </w:divBdr>
    </w:div>
    <w:div w:id="229996632">
      <w:bodyDiv w:val="1"/>
      <w:marLeft w:val="0"/>
      <w:marRight w:val="0"/>
      <w:marTop w:val="0"/>
      <w:marBottom w:val="0"/>
      <w:divBdr>
        <w:top w:val="none" w:sz="0" w:space="0" w:color="auto"/>
        <w:left w:val="none" w:sz="0" w:space="0" w:color="auto"/>
        <w:bottom w:val="none" w:sz="0" w:space="0" w:color="auto"/>
        <w:right w:val="none" w:sz="0" w:space="0" w:color="auto"/>
      </w:divBdr>
    </w:div>
    <w:div w:id="230622390">
      <w:bodyDiv w:val="1"/>
      <w:marLeft w:val="0"/>
      <w:marRight w:val="0"/>
      <w:marTop w:val="0"/>
      <w:marBottom w:val="0"/>
      <w:divBdr>
        <w:top w:val="none" w:sz="0" w:space="0" w:color="auto"/>
        <w:left w:val="none" w:sz="0" w:space="0" w:color="auto"/>
        <w:bottom w:val="none" w:sz="0" w:space="0" w:color="auto"/>
        <w:right w:val="none" w:sz="0" w:space="0" w:color="auto"/>
      </w:divBdr>
    </w:div>
    <w:div w:id="231551710">
      <w:bodyDiv w:val="1"/>
      <w:marLeft w:val="0"/>
      <w:marRight w:val="0"/>
      <w:marTop w:val="0"/>
      <w:marBottom w:val="0"/>
      <w:divBdr>
        <w:top w:val="none" w:sz="0" w:space="0" w:color="auto"/>
        <w:left w:val="none" w:sz="0" w:space="0" w:color="auto"/>
        <w:bottom w:val="none" w:sz="0" w:space="0" w:color="auto"/>
        <w:right w:val="none" w:sz="0" w:space="0" w:color="auto"/>
      </w:divBdr>
    </w:div>
    <w:div w:id="232352998">
      <w:bodyDiv w:val="1"/>
      <w:marLeft w:val="0"/>
      <w:marRight w:val="0"/>
      <w:marTop w:val="0"/>
      <w:marBottom w:val="0"/>
      <w:divBdr>
        <w:top w:val="none" w:sz="0" w:space="0" w:color="auto"/>
        <w:left w:val="none" w:sz="0" w:space="0" w:color="auto"/>
        <w:bottom w:val="none" w:sz="0" w:space="0" w:color="auto"/>
        <w:right w:val="none" w:sz="0" w:space="0" w:color="auto"/>
      </w:divBdr>
    </w:div>
    <w:div w:id="233854226">
      <w:bodyDiv w:val="1"/>
      <w:marLeft w:val="0"/>
      <w:marRight w:val="0"/>
      <w:marTop w:val="0"/>
      <w:marBottom w:val="0"/>
      <w:divBdr>
        <w:top w:val="none" w:sz="0" w:space="0" w:color="auto"/>
        <w:left w:val="none" w:sz="0" w:space="0" w:color="auto"/>
        <w:bottom w:val="none" w:sz="0" w:space="0" w:color="auto"/>
        <w:right w:val="none" w:sz="0" w:space="0" w:color="auto"/>
      </w:divBdr>
    </w:div>
    <w:div w:id="235558742">
      <w:bodyDiv w:val="1"/>
      <w:marLeft w:val="0"/>
      <w:marRight w:val="0"/>
      <w:marTop w:val="0"/>
      <w:marBottom w:val="0"/>
      <w:divBdr>
        <w:top w:val="none" w:sz="0" w:space="0" w:color="auto"/>
        <w:left w:val="none" w:sz="0" w:space="0" w:color="auto"/>
        <w:bottom w:val="none" w:sz="0" w:space="0" w:color="auto"/>
        <w:right w:val="none" w:sz="0" w:space="0" w:color="auto"/>
      </w:divBdr>
    </w:div>
    <w:div w:id="235823879">
      <w:bodyDiv w:val="1"/>
      <w:marLeft w:val="0"/>
      <w:marRight w:val="0"/>
      <w:marTop w:val="0"/>
      <w:marBottom w:val="0"/>
      <w:divBdr>
        <w:top w:val="none" w:sz="0" w:space="0" w:color="auto"/>
        <w:left w:val="none" w:sz="0" w:space="0" w:color="auto"/>
        <w:bottom w:val="none" w:sz="0" w:space="0" w:color="auto"/>
        <w:right w:val="none" w:sz="0" w:space="0" w:color="auto"/>
      </w:divBdr>
    </w:div>
    <w:div w:id="236138081">
      <w:bodyDiv w:val="1"/>
      <w:marLeft w:val="0"/>
      <w:marRight w:val="0"/>
      <w:marTop w:val="0"/>
      <w:marBottom w:val="0"/>
      <w:divBdr>
        <w:top w:val="none" w:sz="0" w:space="0" w:color="auto"/>
        <w:left w:val="none" w:sz="0" w:space="0" w:color="auto"/>
        <w:bottom w:val="none" w:sz="0" w:space="0" w:color="auto"/>
        <w:right w:val="none" w:sz="0" w:space="0" w:color="auto"/>
      </w:divBdr>
    </w:div>
    <w:div w:id="236139299">
      <w:bodyDiv w:val="1"/>
      <w:marLeft w:val="0"/>
      <w:marRight w:val="0"/>
      <w:marTop w:val="0"/>
      <w:marBottom w:val="0"/>
      <w:divBdr>
        <w:top w:val="none" w:sz="0" w:space="0" w:color="auto"/>
        <w:left w:val="none" w:sz="0" w:space="0" w:color="auto"/>
        <w:bottom w:val="none" w:sz="0" w:space="0" w:color="auto"/>
        <w:right w:val="none" w:sz="0" w:space="0" w:color="auto"/>
      </w:divBdr>
    </w:div>
    <w:div w:id="236785409">
      <w:bodyDiv w:val="1"/>
      <w:marLeft w:val="0"/>
      <w:marRight w:val="0"/>
      <w:marTop w:val="0"/>
      <w:marBottom w:val="0"/>
      <w:divBdr>
        <w:top w:val="none" w:sz="0" w:space="0" w:color="auto"/>
        <w:left w:val="none" w:sz="0" w:space="0" w:color="auto"/>
        <w:bottom w:val="none" w:sz="0" w:space="0" w:color="auto"/>
        <w:right w:val="none" w:sz="0" w:space="0" w:color="auto"/>
      </w:divBdr>
    </w:div>
    <w:div w:id="237252391">
      <w:bodyDiv w:val="1"/>
      <w:marLeft w:val="0"/>
      <w:marRight w:val="0"/>
      <w:marTop w:val="0"/>
      <w:marBottom w:val="0"/>
      <w:divBdr>
        <w:top w:val="none" w:sz="0" w:space="0" w:color="auto"/>
        <w:left w:val="none" w:sz="0" w:space="0" w:color="auto"/>
        <w:bottom w:val="none" w:sz="0" w:space="0" w:color="auto"/>
        <w:right w:val="none" w:sz="0" w:space="0" w:color="auto"/>
      </w:divBdr>
    </w:div>
    <w:div w:id="237593325">
      <w:bodyDiv w:val="1"/>
      <w:marLeft w:val="0"/>
      <w:marRight w:val="0"/>
      <w:marTop w:val="0"/>
      <w:marBottom w:val="0"/>
      <w:divBdr>
        <w:top w:val="none" w:sz="0" w:space="0" w:color="auto"/>
        <w:left w:val="none" w:sz="0" w:space="0" w:color="auto"/>
        <w:bottom w:val="none" w:sz="0" w:space="0" w:color="auto"/>
        <w:right w:val="none" w:sz="0" w:space="0" w:color="auto"/>
      </w:divBdr>
    </w:div>
    <w:div w:id="238289212">
      <w:bodyDiv w:val="1"/>
      <w:marLeft w:val="0"/>
      <w:marRight w:val="0"/>
      <w:marTop w:val="0"/>
      <w:marBottom w:val="0"/>
      <w:divBdr>
        <w:top w:val="none" w:sz="0" w:space="0" w:color="auto"/>
        <w:left w:val="none" w:sz="0" w:space="0" w:color="auto"/>
        <w:bottom w:val="none" w:sz="0" w:space="0" w:color="auto"/>
        <w:right w:val="none" w:sz="0" w:space="0" w:color="auto"/>
      </w:divBdr>
    </w:div>
    <w:div w:id="238714378">
      <w:bodyDiv w:val="1"/>
      <w:marLeft w:val="0"/>
      <w:marRight w:val="0"/>
      <w:marTop w:val="0"/>
      <w:marBottom w:val="0"/>
      <w:divBdr>
        <w:top w:val="none" w:sz="0" w:space="0" w:color="auto"/>
        <w:left w:val="none" w:sz="0" w:space="0" w:color="auto"/>
        <w:bottom w:val="none" w:sz="0" w:space="0" w:color="auto"/>
        <w:right w:val="none" w:sz="0" w:space="0" w:color="auto"/>
      </w:divBdr>
    </w:div>
    <w:div w:id="238830329">
      <w:bodyDiv w:val="1"/>
      <w:marLeft w:val="0"/>
      <w:marRight w:val="0"/>
      <w:marTop w:val="0"/>
      <w:marBottom w:val="0"/>
      <w:divBdr>
        <w:top w:val="none" w:sz="0" w:space="0" w:color="auto"/>
        <w:left w:val="none" w:sz="0" w:space="0" w:color="auto"/>
        <w:bottom w:val="none" w:sz="0" w:space="0" w:color="auto"/>
        <w:right w:val="none" w:sz="0" w:space="0" w:color="auto"/>
      </w:divBdr>
    </w:div>
    <w:div w:id="239218113">
      <w:bodyDiv w:val="1"/>
      <w:marLeft w:val="0"/>
      <w:marRight w:val="0"/>
      <w:marTop w:val="0"/>
      <w:marBottom w:val="0"/>
      <w:divBdr>
        <w:top w:val="none" w:sz="0" w:space="0" w:color="auto"/>
        <w:left w:val="none" w:sz="0" w:space="0" w:color="auto"/>
        <w:bottom w:val="none" w:sz="0" w:space="0" w:color="auto"/>
        <w:right w:val="none" w:sz="0" w:space="0" w:color="auto"/>
      </w:divBdr>
    </w:div>
    <w:div w:id="240411801">
      <w:bodyDiv w:val="1"/>
      <w:marLeft w:val="0"/>
      <w:marRight w:val="0"/>
      <w:marTop w:val="0"/>
      <w:marBottom w:val="0"/>
      <w:divBdr>
        <w:top w:val="none" w:sz="0" w:space="0" w:color="auto"/>
        <w:left w:val="none" w:sz="0" w:space="0" w:color="auto"/>
        <w:bottom w:val="none" w:sz="0" w:space="0" w:color="auto"/>
        <w:right w:val="none" w:sz="0" w:space="0" w:color="auto"/>
      </w:divBdr>
    </w:div>
    <w:div w:id="241262110">
      <w:bodyDiv w:val="1"/>
      <w:marLeft w:val="0"/>
      <w:marRight w:val="0"/>
      <w:marTop w:val="0"/>
      <w:marBottom w:val="0"/>
      <w:divBdr>
        <w:top w:val="none" w:sz="0" w:space="0" w:color="auto"/>
        <w:left w:val="none" w:sz="0" w:space="0" w:color="auto"/>
        <w:bottom w:val="none" w:sz="0" w:space="0" w:color="auto"/>
        <w:right w:val="none" w:sz="0" w:space="0" w:color="auto"/>
      </w:divBdr>
    </w:div>
    <w:div w:id="241526843">
      <w:bodyDiv w:val="1"/>
      <w:marLeft w:val="0"/>
      <w:marRight w:val="0"/>
      <w:marTop w:val="0"/>
      <w:marBottom w:val="0"/>
      <w:divBdr>
        <w:top w:val="none" w:sz="0" w:space="0" w:color="auto"/>
        <w:left w:val="none" w:sz="0" w:space="0" w:color="auto"/>
        <w:bottom w:val="none" w:sz="0" w:space="0" w:color="auto"/>
        <w:right w:val="none" w:sz="0" w:space="0" w:color="auto"/>
      </w:divBdr>
    </w:div>
    <w:div w:id="242420266">
      <w:bodyDiv w:val="1"/>
      <w:marLeft w:val="0"/>
      <w:marRight w:val="0"/>
      <w:marTop w:val="0"/>
      <w:marBottom w:val="0"/>
      <w:divBdr>
        <w:top w:val="none" w:sz="0" w:space="0" w:color="auto"/>
        <w:left w:val="none" w:sz="0" w:space="0" w:color="auto"/>
        <w:bottom w:val="none" w:sz="0" w:space="0" w:color="auto"/>
        <w:right w:val="none" w:sz="0" w:space="0" w:color="auto"/>
      </w:divBdr>
    </w:div>
    <w:div w:id="243540254">
      <w:bodyDiv w:val="1"/>
      <w:marLeft w:val="0"/>
      <w:marRight w:val="0"/>
      <w:marTop w:val="0"/>
      <w:marBottom w:val="0"/>
      <w:divBdr>
        <w:top w:val="none" w:sz="0" w:space="0" w:color="auto"/>
        <w:left w:val="none" w:sz="0" w:space="0" w:color="auto"/>
        <w:bottom w:val="none" w:sz="0" w:space="0" w:color="auto"/>
        <w:right w:val="none" w:sz="0" w:space="0" w:color="auto"/>
      </w:divBdr>
    </w:div>
    <w:div w:id="244194111">
      <w:bodyDiv w:val="1"/>
      <w:marLeft w:val="0"/>
      <w:marRight w:val="0"/>
      <w:marTop w:val="0"/>
      <w:marBottom w:val="0"/>
      <w:divBdr>
        <w:top w:val="none" w:sz="0" w:space="0" w:color="auto"/>
        <w:left w:val="none" w:sz="0" w:space="0" w:color="auto"/>
        <w:bottom w:val="none" w:sz="0" w:space="0" w:color="auto"/>
        <w:right w:val="none" w:sz="0" w:space="0" w:color="auto"/>
      </w:divBdr>
    </w:div>
    <w:div w:id="244457243">
      <w:bodyDiv w:val="1"/>
      <w:marLeft w:val="0"/>
      <w:marRight w:val="0"/>
      <w:marTop w:val="0"/>
      <w:marBottom w:val="0"/>
      <w:divBdr>
        <w:top w:val="none" w:sz="0" w:space="0" w:color="auto"/>
        <w:left w:val="none" w:sz="0" w:space="0" w:color="auto"/>
        <w:bottom w:val="none" w:sz="0" w:space="0" w:color="auto"/>
        <w:right w:val="none" w:sz="0" w:space="0" w:color="auto"/>
      </w:divBdr>
    </w:div>
    <w:div w:id="244653436">
      <w:bodyDiv w:val="1"/>
      <w:marLeft w:val="0"/>
      <w:marRight w:val="0"/>
      <w:marTop w:val="0"/>
      <w:marBottom w:val="0"/>
      <w:divBdr>
        <w:top w:val="none" w:sz="0" w:space="0" w:color="auto"/>
        <w:left w:val="none" w:sz="0" w:space="0" w:color="auto"/>
        <w:bottom w:val="none" w:sz="0" w:space="0" w:color="auto"/>
        <w:right w:val="none" w:sz="0" w:space="0" w:color="auto"/>
      </w:divBdr>
    </w:div>
    <w:div w:id="244847963">
      <w:bodyDiv w:val="1"/>
      <w:marLeft w:val="0"/>
      <w:marRight w:val="0"/>
      <w:marTop w:val="0"/>
      <w:marBottom w:val="0"/>
      <w:divBdr>
        <w:top w:val="none" w:sz="0" w:space="0" w:color="auto"/>
        <w:left w:val="none" w:sz="0" w:space="0" w:color="auto"/>
        <w:bottom w:val="none" w:sz="0" w:space="0" w:color="auto"/>
        <w:right w:val="none" w:sz="0" w:space="0" w:color="auto"/>
      </w:divBdr>
    </w:div>
    <w:div w:id="246114390">
      <w:bodyDiv w:val="1"/>
      <w:marLeft w:val="0"/>
      <w:marRight w:val="0"/>
      <w:marTop w:val="0"/>
      <w:marBottom w:val="0"/>
      <w:divBdr>
        <w:top w:val="none" w:sz="0" w:space="0" w:color="auto"/>
        <w:left w:val="none" w:sz="0" w:space="0" w:color="auto"/>
        <w:bottom w:val="none" w:sz="0" w:space="0" w:color="auto"/>
        <w:right w:val="none" w:sz="0" w:space="0" w:color="auto"/>
      </w:divBdr>
    </w:div>
    <w:div w:id="246505519">
      <w:bodyDiv w:val="1"/>
      <w:marLeft w:val="0"/>
      <w:marRight w:val="0"/>
      <w:marTop w:val="0"/>
      <w:marBottom w:val="0"/>
      <w:divBdr>
        <w:top w:val="none" w:sz="0" w:space="0" w:color="auto"/>
        <w:left w:val="none" w:sz="0" w:space="0" w:color="auto"/>
        <w:bottom w:val="none" w:sz="0" w:space="0" w:color="auto"/>
        <w:right w:val="none" w:sz="0" w:space="0" w:color="auto"/>
      </w:divBdr>
    </w:div>
    <w:div w:id="247925290">
      <w:bodyDiv w:val="1"/>
      <w:marLeft w:val="0"/>
      <w:marRight w:val="0"/>
      <w:marTop w:val="0"/>
      <w:marBottom w:val="0"/>
      <w:divBdr>
        <w:top w:val="none" w:sz="0" w:space="0" w:color="auto"/>
        <w:left w:val="none" w:sz="0" w:space="0" w:color="auto"/>
        <w:bottom w:val="none" w:sz="0" w:space="0" w:color="auto"/>
        <w:right w:val="none" w:sz="0" w:space="0" w:color="auto"/>
      </w:divBdr>
    </w:div>
    <w:div w:id="250313198">
      <w:bodyDiv w:val="1"/>
      <w:marLeft w:val="0"/>
      <w:marRight w:val="0"/>
      <w:marTop w:val="0"/>
      <w:marBottom w:val="0"/>
      <w:divBdr>
        <w:top w:val="none" w:sz="0" w:space="0" w:color="auto"/>
        <w:left w:val="none" w:sz="0" w:space="0" w:color="auto"/>
        <w:bottom w:val="none" w:sz="0" w:space="0" w:color="auto"/>
        <w:right w:val="none" w:sz="0" w:space="0" w:color="auto"/>
      </w:divBdr>
    </w:div>
    <w:div w:id="250555322">
      <w:bodyDiv w:val="1"/>
      <w:marLeft w:val="0"/>
      <w:marRight w:val="0"/>
      <w:marTop w:val="0"/>
      <w:marBottom w:val="0"/>
      <w:divBdr>
        <w:top w:val="none" w:sz="0" w:space="0" w:color="auto"/>
        <w:left w:val="none" w:sz="0" w:space="0" w:color="auto"/>
        <w:bottom w:val="none" w:sz="0" w:space="0" w:color="auto"/>
        <w:right w:val="none" w:sz="0" w:space="0" w:color="auto"/>
      </w:divBdr>
    </w:div>
    <w:div w:id="250820512">
      <w:bodyDiv w:val="1"/>
      <w:marLeft w:val="0"/>
      <w:marRight w:val="0"/>
      <w:marTop w:val="0"/>
      <w:marBottom w:val="0"/>
      <w:divBdr>
        <w:top w:val="none" w:sz="0" w:space="0" w:color="auto"/>
        <w:left w:val="none" w:sz="0" w:space="0" w:color="auto"/>
        <w:bottom w:val="none" w:sz="0" w:space="0" w:color="auto"/>
        <w:right w:val="none" w:sz="0" w:space="0" w:color="auto"/>
      </w:divBdr>
    </w:div>
    <w:div w:id="251863988">
      <w:bodyDiv w:val="1"/>
      <w:marLeft w:val="0"/>
      <w:marRight w:val="0"/>
      <w:marTop w:val="0"/>
      <w:marBottom w:val="0"/>
      <w:divBdr>
        <w:top w:val="none" w:sz="0" w:space="0" w:color="auto"/>
        <w:left w:val="none" w:sz="0" w:space="0" w:color="auto"/>
        <w:bottom w:val="none" w:sz="0" w:space="0" w:color="auto"/>
        <w:right w:val="none" w:sz="0" w:space="0" w:color="auto"/>
      </w:divBdr>
    </w:div>
    <w:div w:id="252275796">
      <w:bodyDiv w:val="1"/>
      <w:marLeft w:val="0"/>
      <w:marRight w:val="0"/>
      <w:marTop w:val="0"/>
      <w:marBottom w:val="0"/>
      <w:divBdr>
        <w:top w:val="none" w:sz="0" w:space="0" w:color="auto"/>
        <w:left w:val="none" w:sz="0" w:space="0" w:color="auto"/>
        <w:bottom w:val="none" w:sz="0" w:space="0" w:color="auto"/>
        <w:right w:val="none" w:sz="0" w:space="0" w:color="auto"/>
      </w:divBdr>
    </w:div>
    <w:div w:id="252514988">
      <w:bodyDiv w:val="1"/>
      <w:marLeft w:val="0"/>
      <w:marRight w:val="0"/>
      <w:marTop w:val="0"/>
      <w:marBottom w:val="0"/>
      <w:divBdr>
        <w:top w:val="none" w:sz="0" w:space="0" w:color="auto"/>
        <w:left w:val="none" w:sz="0" w:space="0" w:color="auto"/>
        <w:bottom w:val="none" w:sz="0" w:space="0" w:color="auto"/>
        <w:right w:val="none" w:sz="0" w:space="0" w:color="auto"/>
      </w:divBdr>
    </w:div>
    <w:div w:id="252665209">
      <w:bodyDiv w:val="1"/>
      <w:marLeft w:val="0"/>
      <w:marRight w:val="0"/>
      <w:marTop w:val="0"/>
      <w:marBottom w:val="0"/>
      <w:divBdr>
        <w:top w:val="none" w:sz="0" w:space="0" w:color="auto"/>
        <w:left w:val="none" w:sz="0" w:space="0" w:color="auto"/>
        <w:bottom w:val="none" w:sz="0" w:space="0" w:color="auto"/>
        <w:right w:val="none" w:sz="0" w:space="0" w:color="auto"/>
      </w:divBdr>
    </w:div>
    <w:div w:id="254940689">
      <w:bodyDiv w:val="1"/>
      <w:marLeft w:val="0"/>
      <w:marRight w:val="0"/>
      <w:marTop w:val="0"/>
      <w:marBottom w:val="0"/>
      <w:divBdr>
        <w:top w:val="none" w:sz="0" w:space="0" w:color="auto"/>
        <w:left w:val="none" w:sz="0" w:space="0" w:color="auto"/>
        <w:bottom w:val="none" w:sz="0" w:space="0" w:color="auto"/>
        <w:right w:val="none" w:sz="0" w:space="0" w:color="auto"/>
      </w:divBdr>
    </w:div>
    <w:div w:id="254947699">
      <w:bodyDiv w:val="1"/>
      <w:marLeft w:val="0"/>
      <w:marRight w:val="0"/>
      <w:marTop w:val="0"/>
      <w:marBottom w:val="0"/>
      <w:divBdr>
        <w:top w:val="none" w:sz="0" w:space="0" w:color="auto"/>
        <w:left w:val="none" w:sz="0" w:space="0" w:color="auto"/>
        <w:bottom w:val="none" w:sz="0" w:space="0" w:color="auto"/>
        <w:right w:val="none" w:sz="0" w:space="0" w:color="auto"/>
      </w:divBdr>
    </w:div>
    <w:div w:id="255096658">
      <w:bodyDiv w:val="1"/>
      <w:marLeft w:val="0"/>
      <w:marRight w:val="0"/>
      <w:marTop w:val="0"/>
      <w:marBottom w:val="0"/>
      <w:divBdr>
        <w:top w:val="none" w:sz="0" w:space="0" w:color="auto"/>
        <w:left w:val="none" w:sz="0" w:space="0" w:color="auto"/>
        <w:bottom w:val="none" w:sz="0" w:space="0" w:color="auto"/>
        <w:right w:val="none" w:sz="0" w:space="0" w:color="auto"/>
      </w:divBdr>
    </w:div>
    <w:div w:id="255406719">
      <w:bodyDiv w:val="1"/>
      <w:marLeft w:val="0"/>
      <w:marRight w:val="0"/>
      <w:marTop w:val="0"/>
      <w:marBottom w:val="0"/>
      <w:divBdr>
        <w:top w:val="none" w:sz="0" w:space="0" w:color="auto"/>
        <w:left w:val="none" w:sz="0" w:space="0" w:color="auto"/>
        <w:bottom w:val="none" w:sz="0" w:space="0" w:color="auto"/>
        <w:right w:val="none" w:sz="0" w:space="0" w:color="auto"/>
      </w:divBdr>
    </w:div>
    <w:div w:id="256016315">
      <w:bodyDiv w:val="1"/>
      <w:marLeft w:val="0"/>
      <w:marRight w:val="0"/>
      <w:marTop w:val="0"/>
      <w:marBottom w:val="0"/>
      <w:divBdr>
        <w:top w:val="none" w:sz="0" w:space="0" w:color="auto"/>
        <w:left w:val="none" w:sz="0" w:space="0" w:color="auto"/>
        <w:bottom w:val="none" w:sz="0" w:space="0" w:color="auto"/>
        <w:right w:val="none" w:sz="0" w:space="0" w:color="auto"/>
      </w:divBdr>
    </w:div>
    <w:div w:id="256258336">
      <w:bodyDiv w:val="1"/>
      <w:marLeft w:val="0"/>
      <w:marRight w:val="0"/>
      <w:marTop w:val="0"/>
      <w:marBottom w:val="0"/>
      <w:divBdr>
        <w:top w:val="none" w:sz="0" w:space="0" w:color="auto"/>
        <w:left w:val="none" w:sz="0" w:space="0" w:color="auto"/>
        <w:bottom w:val="none" w:sz="0" w:space="0" w:color="auto"/>
        <w:right w:val="none" w:sz="0" w:space="0" w:color="auto"/>
      </w:divBdr>
    </w:div>
    <w:div w:id="257176577">
      <w:bodyDiv w:val="1"/>
      <w:marLeft w:val="0"/>
      <w:marRight w:val="0"/>
      <w:marTop w:val="0"/>
      <w:marBottom w:val="0"/>
      <w:divBdr>
        <w:top w:val="none" w:sz="0" w:space="0" w:color="auto"/>
        <w:left w:val="none" w:sz="0" w:space="0" w:color="auto"/>
        <w:bottom w:val="none" w:sz="0" w:space="0" w:color="auto"/>
        <w:right w:val="none" w:sz="0" w:space="0" w:color="auto"/>
      </w:divBdr>
    </w:div>
    <w:div w:id="257257787">
      <w:bodyDiv w:val="1"/>
      <w:marLeft w:val="0"/>
      <w:marRight w:val="0"/>
      <w:marTop w:val="0"/>
      <w:marBottom w:val="0"/>
      <w:divBdr>
        <w:top w:val="none" w:sz="0" w:space="0" w:color="auto"/>
        <w:left w:val="none" w:sz="0" w:space="0" w:color="auto"/>
        <w:bottom w:val="none" w:sz="0" w:space="0" w:color="auto"/>
        <w:right w:val="none" w:sz="0" w:space="0" w:color="auto"/>
      </w:divBdr>
    </w:div>
    <w:div w:id="257368654">
      <w:bodyDiv w:val="1"/>
      <w:marLeft w:val="0"/>
      <w:marRight w:val="0"/>
      <w:marTop w:val="0"/>
      <w:marBottom w:val="0"/>
      <w:divBdr>
        <w:top w:val="none" w:sz="0" w:space="0" w:color="auto"/>
        <w:left w:val="none" w:sz="0" w:space="0" w:color="auto"/>
        <w:bottom w:val="none" w:sz="0" w:space="0" w:color="auto"/>
        <w:right w:val="none" w:sz="0" w:space="0" w:color="auto"/>
      </w:divBdr>
    </w:div>
    <w:div w:id="257955473">
      <w:bodyDiv w:val="1"/>
      <w:marLeft w:val="0"/>
      <w:marRight w:val="0"/>
      <w:marTop w:val="0"/>
      <w:marBottom w:val="0"/>
      <w:divBdr>
        <w:top w:val="none" w:sz="0" w:space="0" w:color="auto"/>
        <w:left w:val="none" w:sz="0" w:space="0" w:color="auto"/>
        <w:bottom w:val="none" w:sz="0" w:space="0" w:color="auto"/>
        <w:right w:val="none" w:sz="0" w:space="0" w:color="auto"/>
      </w:divBdr>
    </w:div>
    <w:div w:id="258149127">
      <w:bodyDiv w:val="1"/>
      <w:marLeft w:val="0"/>
      <w:marRight w:val="0"/>
      <w:marTop w:val="0"/>
      <w:marBottom w:val="0"/>
      <w:divBdr>
        <w:top w:val="none" w:sz="0" w:space="0" w:color="auto"/>
        <w:left w:val="none" w:sz="0" w:space="0" w:color="auto"/>
        <w:bottom w:val="none" w:sz="0" w:space="0" w:color="auto"/>
        <w:right w:val="none" w:sz="0" w:space="0" w:color="auto"/>
      </w:divBdr>
    </w:div>
    <w:div w:id="259459446">
      <w:bodyDiv w:val="1"/>
      <w:marLeft w:val="0"/>
      <w:marRight w:val="0"/>
      <w:marTop w:val="0"/>
      <w:marBottom w:val="0"/>
      <w:divBdr>
        <w:top w:val="none" w:sz="0" w:space="0" w:color="auto"/>
        <w:left w:val="none" w:sz="0" w:space="0" w:color="auto"/>
        <w:bottom w:val="none" w:sz="0" w:space="0" w:color="auto"/>
        <w:right w:val="none" w:sz="0" w:space="0" w:color="auto"/>
      </w:divBdr>
    </w:div>
    <w:div w:id="259723293">
      <w:bodyDiv w:val="1"/>
      <w:marLeft w:val="0"/>
      <w:marRight w:val="0"/>
      <w:marTop w:val="0"/>
      <w:marBottom w:val="0"/>
      <w:divBdr>
        <w:top w:val="none" w:sz="0" w:space="0" w:color="auto"/>
        <w:left w:val="none" w:sz="0" w:space="0" w:color="auto"/>
        <w:bottom w:val="none" w:sz="0" w:space="0" w:color="auto"/>
        <w:right w:val="none" w:sz="0" w:space="0" w:color="auto"/>
      </w:divBdr>
    </w:div>
    <w:div w:id="260265182">
      <w:bodyDiv w:val="1"/>
      <w:marLeft w:val="0"/>
      <w:marRight w:val="0"/>
      <w:marTop w:val="0"/>
      <w:marBottom w:val="0"/>
      <w:divBdr>
        <w:top w:val="none" w:sz="0" w:space="0" w:color="auto"/>
        <w:left w:val="none" w:sz="0" w:space="0" w:color="auto"/>
        <w:bottom w:val="none" w:sz="0" w:space="0" w:color="auto"/>
        <w:right w:val="none" w:sz="0" w:space="0" w:color="auto"/>
      </w:divBdr>
    </w:div>
    <w:div w:id="260376984">
      <w:bodyDiv w:val="1"/>
      <w:marLeft w:val="0"/>
      <w:marRight w:val="0"/>
      <w:marTop w:val="0"/>
      <w:marBottom w:val="0"/>
      <w:divBdr>
        <w:top w:val="none" w:sz="0" w:space="0" w:color="auto"/>
        <w:left w:val="none" w:sz="0" w:space="0" w:color="auto"/>
        <w:bottom w:val="none" w:sz="0" w:space="0" w:color="auto"/>
        <w:right w:val="none" w:sz="0" w:space="0" w:color="auto"/>
      </w:divBdr>
    </w:div>
    <w:div w:id="263147608">
      <w:bodyDiv w:val="1"/>
      <w:marLeft w:val="0"/>
      <w:marRight w:val="0"/>
      <w:marTop w:val="0"/>
      <w:marBottom w:val="0"/>
      <w:divBdr>
        <w:top w:val="none" w:sz="0" w:space="0" w:color="auto"/>
        <w:left w:val="none" w:sz="0" w:space="0" w:color="auto"/>
        <w:bottom w:val="none" w:sz="0" w:space="0" w:color="auto"/>
        <w:right w:val="none" w:sz="0" w:space="0" w:color="auto"/>
      </w:divBdr>
    </w:div>
    <w:div w:id="263734169">
      <w:bodyDiv w:val="1"/>
      <w:marLeft w:val="0"/>
      <w:marRight w:val="0"/>
      <w:marTop w:val="0"/>
      <w:marBottom w:val="0"/>
      <w:divBdr>
        <w:top w:val="none" w:sz="0" w:space="0" w:color="auto"/>
        <w:left w:val="none" w:sz="0" w:space="0" w:color="auto"/>
        <w:bottom w:val="none" w:sz="0" w:space="0" w:color="auto"/>
        <w:right w:val="none" w:sz="0" w:space="0" w:color="auto"/>
      </w:divBdr>
    </w:div>
    <w:div w:id="263925111">
      <w:bodyDiv w:val="1"/>
      <w:marLeft w:val="0"/>
      <w:marRight w:val="0"/>
      <w:marTop w:val="0"/>
      <w:marBottom w:val="0"/>
      <w:divBdr>
        <w:top w:val="none" w:sz="0" w:space="0" w:color="auto"/>
        <w:left w:val="none" w:sz="0" w:space="0" w:color="auto"/>
        <w:bottom w:val="none" w:sz="0" w:space="0" w:color="auto"/>
        <w:right w:val="none" w:sz="0" w:space="0" w:color="auto"/>
      </w:divBdr>
    </w:div>
    <w:div w:id="264267094">
      <w:bodyDiv w:val="1"/>
      <w:marLeft w:val="0"/>
      <w:marRight w:val="0"/>
      <w:marTop w:val="0"/>
      <w:marBottom w:val="0"/>
      <w:divBdr>
        <w:top w:val="none" w:sz="0" w:space="0" w:color="auto"/>
        <w:left w:val="none" w:sz="0" w:space="0" w:color="auto"/>
        <w:bottom w:val="none" w:sz="0" w:space="0" w:color="auto"/>
        <w:right w:val="none" w:sz="0" w:space="0" w:color="auto"/>
      </w:divBdr>
    </w:div>
    <w:div w:id="264310408">
      <w:bodyDiv w:val="1"/>
      <w:marLeft w:val="0"/>
      <w:marRight w:val="0"/>
      <w:marTop w:val="0"/>
      <w:marBottom w:val="0"/>
      <w:divBdr>
        <w:top w:val="none" w:sz="0" w:space="0" w:color="auto"/>
        <w:left w:val="none" w:sz="0" w:space="0" w:color="auto"/>
        <w:bottom w:val="none" w:sz="0" w:space="0" w:color="auto"/>
        <w:right w:val="none" w:sz="0" w:space="0" w:color="auto"/>
      </w:divBdr>
    </w:div>
    <w:div w:id="264459432">
      <w:bodyDiv w:val="1"/>
      <w:marLeft w:val="0"/>
      <w:marRight w:val="0"/>
      <w:marTop w:val="0"/>
      <w:marBottom w:val="0"/>
      <w:divBdr>
        <w:top w:val="none" w:sz="0" w:space="0" w:color="auto"/>
        <w:left w:val="none" w:sz="0" w:space="0" w:color="auto"/>
        <w:bottom w:val="none" w:sz="0" w:space="0" w:color="auto"/>
        <w:right w:val="none" w:sz="0" w:space="0" w:color="auto"/>
      </w:divBdr>
    </w:div>
    <w:div w:id="264581520">
      <w:bodyDiv w:val="1"/>
      <w:marLeft w:val="0"/>
      <w:marRight w:val="0"/>
      <w:marTop w:val="0"/>
      <w:marBottom w:val="0"/>
      <w:divBdr>
        <w:top w:val="none" w:sz="0" w:space="0" w:color="auto"/>
        <w:left w:val="none" w:sz="0" w:space="0" w:color="auto"/>
        <w:bottom w:val="none" w:sz="0" w:space="0" w:color="auto"/>
        <w:right w:val="none" w:sz="0" w:space="0" w:color="auto"/>
      </w:divBdr>
    </w:div>
    <w:div w:id="264775310">
      <w:bodyDiv w:val="1"/>
      <w:marLeft w:val="0"/>
      <w:marRight w:val="0"/>
      <w:marTop w:val="0"/>
      <w:marBottom w:val="0"/>
      <w:divBdr>
        <w:top w:val="none" w:sz="0" w:space="0" w:color="auto"/>
        <w:left w:val="none" w:sz="0" w:space="0" w:color="auto"/>
        <w:bottom w:val="none" w:sz="0" w:space="0" w:color="auto"/>
        <w:right w:val="none" w:sz="0" w:space="0" w:color="auto"/>
      </w:divBdr>
    </w:div>
    <w:div w:id="265041775">
      <w:bodyDiv w:val="1"/>
      <w:marLeft w:val="0"/>
      <w:marRight w:val="0"/>
      <w:marTop w:val="0"/>
      <w:marBottom w:val="0"/>
      <w:divBdr>
        <w:top w:val="none" w:sz="0" w:space="0" w:color="auto"/>
        <w:left w:val="none" w:sz="0" w:space="0" w:color="auto"/>
        <w:bottom w:val="none" w:sz="0" w:space="0" w:color="auto"/>
        <w:right w:val="none" w:sz="0" w:space="0" w:color="auto"/>
      </w:divBdr>
    </w:div>
    <w:div w:id="265116410">
      <w:bodyDiv w:val="1"/>
      <w:marLeft w:val="0"/>
      <w:marRight w:val="0"/>
      <w:marTop w:val="0"/>
      <w:marBottom w:val="0"/>
      <w:divBdr>
        <w:top w:val="none" w:sz="0" w:space="0" w:color="auto"/>
        <w:left w:val="none" w:sz="0" w:space="0" w:color="auto"/>
        <w:bottom w:val="none" w:sz="0" w:space="0" w:color="auto"/>
        <w:right w:val="none" w:sz="0" w:space="0" w:color="auto"/>
      </w:divBdr>
    </w:div>
    <w:div w:id="265118517">
      <w:bodyDiv w:val="1"/>
      <w:marLeft w:val="0"/>
      <w:marRight w:val="0"/>
      <w:marTop w:val="0"/>
      <w:marBottom w:val="0"/>
      <w:divBdr>
        <w:top w:val="none" w:sz="0" w:space="0" w:color="auto"/>
        <w:left w:val="none" w:sz="0" w:space="0" w:color="auto"/>
        <w:bottom w:val="none" w:sz="0" w:space="0" w:color="auto"/>
        <w:right w:val="none" w:sz="0" w:space="0" w:color="auto"/>
      </w:divBdr>
    </w:div>
    <w:div w:id="265774220">
      <w:bodyDiv w:val="1"/>
      <w:marLeft w:val="0"/>
      <w:marRight w:val="0"/>
      <w:marTop w:val="0"/>
      <w:marBottom w:val="0"/>
      <w:divBdr>
        <w:top w:val="none" w:sz="0" w:space="0" w:color="auto"/>
        <w:left w:val="none" w:sz="0" w:space="0" w:color="auto"/>
        <w:bottom w:val="none" w:sz="0" w:space="0" w:color="auto"/>
        <w:right w:val="none" w:sz="0" w:space="0" w:color="auto"/>
      </w:divBdr>
    </w:div>
    <w:div w:id="266812809">
      <w:bodyDiv w:val="1"/>
      <w:marLeft w:val="0"/>
      <w:marRight w:val="0"/>
      <w:marTop w:val="0"/>
      <w:marBottom w:val="0"/>
      <w:divBdr>
        <w:top w:val="none" w:sz="0" w:space="0" w:color="auto"/>
        <w:left w:val="none" w:sz="0" w:space="0" w:color="auto"/>
        <w:bottom w:val="none" w:sz="0" w:space="0" w:color="auto"/>
        <w:right w:val="none" w:sz="0" w:space="0" w:color="auto"/>
      </w:divBdr>
    </w:div>
    <w:div w:id="267079172">
      <w:bodyDiv w:val="1"/>
      <w:marLeft w:val="0"/>
      <w:marRight w:val="0"/>
      <w:marTop w:val="0"/>
      <w:marBottom w:val="0"/>
      <w:divBdr>
        <w:top w:val="none" w:sz="0" w:space="0" w:color="auto"/>
        <w:left w:val="none" w:sz="0" w:space="0" w:color="auto"/>
        <w:bottom w:val="none" w:sz="0" w:space="0" w:color="auto"/>
        <w:right w:val="none" w:sz="0" w:space="0" w:color="auto"/>
      </w:divBdr>
    </w:div>
    <w:div w:id="267081573">
      <w:bodyDiv w:val="1"/>
      <w:marLeft w:val="0"/>
      <w:marRight w:val="0"/>
      <w:marTop w:val="0"/>
      <w:marBottom w:val="0"/>
      <w:divBdr>
        <w:top w:val="none" w:sz="0" w:space="0" w:color="auto"/>
        <w:left w:val="none" w:sz="0" w:space="0" w:color="auto"/>
        <w:bottom w:val="none" w:sz="0" w:space="0" w:color="auto"/>
        <w:right w:val="none" w:sz="0" w:space="0" w:color="auto"/>
      </w:divBdr>
    </w:div>
    <w:div w:id="267542291">
      <w:bodyDiv w:val="1"/>
      <w:marLeft w:val="0"/>
      <w:marRight w:val="0"/>
      <w:marTop w:val="0"/>
      <w:marBottom w:val="0"/>
      <w:divBdr>
        <w:top w:val="none" w:sz="0" w:space="0" w:color="auto"/>
        <w:left w:val="none" w:sz="0" w:space="0" w:color="auto"/>
        <w:bottom w:val="none" w:sz="0" w:space="0" w:color="auto"/>
        <w:right w:val="none" w:sz="0" w:space="0" w:color="auto"/>
      </w:divBdr>
    </w:div>
    <w:div w:id="267547153">
      <w:bodyDiv w:val="1"/>
      <w:marLeft w:val="0"/>
      <w:marRight w:val="0"/>
      <w:marTop w:val="0"/>
      <w:marBottom w:val="0"/>
      <w:divBdr>
        <w:top w:val="none" w:sz="0" w:space="0" w:color="auto"/>
        <w:left w:val="none" w:sz="0" w:space="0" w:color="auto"/>
        <w:bottom w:val="none" w:sz="0" w:space="0" w:color="auto"/>
        <w:right w:val="none" w:sz="0" w:space="0" w:color="auto"/>
      </w:divBdr>
    </w:div>
    <w:div w:id="268896883">
      <w:bodyDiv w:val="1"/>
      <w:marLeft w:val="0"/>
      <w:marRight w:val="0"/>
      <w:marTop w:val="0"/>
      <w:marBottom w:val="0"/>
      <w:divBdr>
        <w:top w:val="none" w:sz="0" w:space="0" w:color="auto"/>
        <w:left w:val="none" w:sz="0" w:space="0" w:color="auto"/>
        <w:bottom w:val="none" w:sz="0" w:space="0" w:color="auto"/>
        <w:right w:val="none" w:sz="0" w:space="0" w:color="auto"/>
      </w:divBdr>
    </w:div>
    <w:div w:id="270093103">
      <w:bodyDiv w:val="1"/>
      <w:marLeft w:val="0"/>
      <w:marRight w:val="0"/>
      <w:marTop w:val="0"/>
      <w:marBottom w:val="0"/>
      <w:divBdr>
        <w:top w:val="none" w:sz="0" w:space="0" w:color="auto"/>
        <w:left w:val="none" w:sz="0" w:space="0" w:color="auto"/>
        <w:bottom w:val="none" w:sz="0" w:space="0" w:color="auto"/>
        <w:right w:val="none" w:sz="0" w:space="0" w:color="auto"/>
      </w:divBdr>
    </w:div>
    <w:div w:id="270093373">
      <w:bodyDiv w:val="1"/>
      <w:marLeft w:val="0"/>
      <w:marRight w:val="0"/>
      <w:marTop w:val="0"/>
      <w:marBottom w:val="0"/>
      <w:divBdr>
        <w:top w:val="none" w:sz="0" w:space="0" w:color="auto"/>
        <w:left w:val="none" w:sz="0" w:space="0" w:color="auto"/>
        <w:bottom w:val="none" w:sz="0" w:space="0" w:color="auto"/>
        <w:right w:val="none" w:sz="0" w:space="0" w:color="auto"/>
      </w:divBdr>
    </w:div>
    <w:div w:id="270208685">
      <w:bodyDiv w:val="1"/>
      <w:marLeft w:val="0"/>
      <w:marRight w:val="0"/>
      <w:marTop w:val="0"/>
      <w:marBottom w:val="0"/>
      <w:divBdr>
        <w:top w:val="none" w:sz="0" w:space="0" w:color="auto"/>
        <w:left w:val="none" w:sz="0" w:space="0" w:color="auto"/>
        <w:bottom w:val="none" w:sz="0" w:space="0" w:color="auto"/>
        <w:right w:val="none" w:sz="0" w:space="0" w:color="auto"/>
      </w:divBdr>
    </w:div>
    <w:div w:id="271205441">
      <w:bodyDiv w:val="1"/>
      <w:marLeft w:val="0"/>
      <w:marRight w:val="0"/>
      <w:marTop w:val="0"/>
      <w:marBottom w:val="0"/>
      <w:divBdr>
        <w:top w:val="none" w:sz="0" w:space="0" w:color="auto"/>
        <w:left w:val="none" w:sz="0" w:space="0" w:color="auto"/>
        <w:bottom w:val="none" w:sz="0" w:space="0" w:color="auto"/>
        <w:right w:val="none" w:sz="0" w:space="0" w:color="auto"/>
      </w:divBdr>
    </w:div>
    <w:div w:id="271212166">
      <w:bodyDiv w:val="1"/>
      <w:marLeft w:val="0"/>
      <w:marRight w:val="0"/>
      <w:marTop w:val="0"/>
      <w:marBottom w:val="0"/>
      <w:divBdr>
        <w:top w:val="none" w:sz="0" w:space="0" w:color="auto"/>
        <w:left w:val="none" w:sz="0" w:space="0" w:color="auto"/>
        <w:bottom w:val="none" w:sz="0" w:space="0" w:color="auto"/>
        <w:right w:val="none" w:sz="0" w:space="0" w:color="auto"/>
      </w:divBdr>
    </w:div>
    <w:div w:id="271325622">
      <w:bodyDiv w:val="1"/>
      <w:marLeft w:val="0"/>
      <w:marRight w:val="0"/>
      <w:marTop w:val="0"/>
      <w:marBottom w:val="0"/>
      <w:divBdr>
        <w:top w:val="none" w:sz="0" w:space="0" w:color="auto"/>
        <w:left w:val="none" w:sz="0" w:space="0" w:color="auto"/>
        <w:bottom w:val="none" w:sz="0" w:space="0" w:color="auto"/>
        <w:right w:val="none" w:sz="0" w:space="0" w:color="auto"/>
      </w:divBdr>
    </w:div>
    <w:div w:id="272060369">
      <w:bodyDiv w:val="1"/>
      <w:marLeft w:val="0"/>
      <w:marRight w:val="0"/>
      <w:marTop w:val="0"/>
      <w:marBottom w:val="0"/>
      <w:divBdr>
        <w:top w:val="none" w:sz="0" w:space="0" w:color="auto"/>
        <w:left w:val="none" w:sz="0" w:space="0" w:color="auto"/>
        <w:bottom w:val="none" w:sz="0" w:space="0" w:color="auto"/>
        <w:right w:val="none" w:sz="0" w:space="0" w:color="auto"/>
      </w:divBdr>
    </w:div>
    <w:div w:id="272323500">
      <w:bodyDiv w:val="1"/>
      <w:marLeft w:val="0"/>
      <w:marRight w:val="0"/>
      <w:marTop w:val="0"/>
      <w:marBottom w:val="0"/>
      <w:divBdr>
        <w:top w:val="none" w:sz="0" w:space="0" w:color="auto"/>
        <w:left w:val="none" w:sz="0" w:space="0" w:color="auto"/>
        <w:bottom w:val="none" w:sz="0" w:space="0" w:color="auto"/>
        <w:right w:val="none" w:sz="0" w:space="0" w:color="auto"/>
      </w:divBdr>
    </w:div>
    <w:div w:id="272979677">
      <w:bodyDiv w:val="1"/>
      <w:marLeft w:val="0"/>
      <w:marRight w:val="0"/>
      <w:marTop w:val="0"/>
      <w:marBottom w:val="0"/>
      <w:divBdr>
        <w:top w:val="none" w:sz="0" w:space="0" w:color="auto"/>
        <w:left w:val="none" w:sz="0" w:space="0" w:color="auto"/>
        <w:bottom w:val="none" w:sz="0" w:space="0" w:color="auto"/>
        <w:right w:val="none" w:sz="0" w:space="0" w:color="auto"/>
      </w:divBdr>
    </w:div>
    <w:div w:id="273098568">
      <w:bodyDiv w:val="1"/>
      <w:marLeft w:val="0"/>
      <w:marRight w:val="0"/>
      <w:marTop w:val="0"/>
      <w:marBottom w:val="0"/>
      <w:divBdr>
        <w:top w:val="none" w:sz="0" w:space="0" w:color="auto"/>
        <w:left w:val="none" w:sz="0" w:space="0" w:color="auto"/>
        <w:bottom w:val="none" w:sz="0" w:space="0" w:color="auto"/>
        <w:right w:val="none" w:sz="0" w:space="0" w:color="auto"/>
      </w:divBdr>
    </w:div>
    <w:div w:id="273485086">
      <w:bodyDiv w:val="1"/>
      <w:marLeft w:val="0"/>
      <w:marRight w:val="0"/>
      <w:marTop w:val="0"/>
      <w:marBottom w:val="0"/>
      <w:divBdr>
        <w:top w:val="none" w:sz="0" w:space="0" w:color="auto"/>
        <w:left w:val="none" w:sz="0" w:space="0" w:color="auto"/>
        <w:bottom w:val="none" w:sz="0" w:space="0" w:color="auto"/>
        <w:right w:val="none" w:sz="0" w:space="0" w:color="auto"/>
      </w:divBdr>
    </w:div>
    <w:div w:id="273559685">
      <w:bodyDiv w:val="1"/>
      <w:marLeft w:val="0"/>
      <w:marRight w:val="0"/>
      <w:marTop w:val="0"/>
      <w:marBottom w:val="0"/>
      <w:divBdr>
        <w:top w:val="none" w:sz="0" w:space="0" w:color="auto"/>
        <w:left w:val="none" w:sz="0" w:space="0" w:color="auto"/>
        <w:bottom w:val="none" w:sz="0" w:space="0" w:color="auto"/>
        <w:right w:val="none" w:sz="0" w:space="0" w:color="auto"/>
      </w:divBdr>
    </w:div>
    <w:div w:id="273943169">
      <w:bodyDiv w:val="1"/>
      <w:marLeft w:val="0"/>
      <w:marRight w:val="0"/>
      <w:marTop w:val="0"/>
      <w:marBottom w:val="0"/>
      <w:divBdr>
        <w:top w:val="none" w:sz="0" w:space="0" w:color="auto"/>
        <w:left w:val="none" w:sz="0" w:space="0" w:color="auto"/>
        <w:bottom w:val="none" w:sz="0" w:space="0" w:color="auto"/>
        <w:right w:val="none" w:sz="0" w:space="0" w:color="auto"/>
      </w:divBdr>
    </w:div>
    <w:div w:id="274094983">
      <w:bodyDiv w:val="1"/>
      <w:marLeft w:val="0"/>
      <w:marRight w:val="0"/>
      <w:marTop w:val="0"/>
      <w:marBottom w:val="0"/>
      <w:divBdr>
        <w:top w:val="none" w:sz="0" w:space="0" w:color="auto"/>
        <w:left w:val="none" w:sz="0" w:space="0" w:color="auto"/>
        <w:bottom w:val="none" w:sz="0" w:space="0" w:color="auto"/>
        <w:right w:val="none" w:sz="0" w:space="0" w:color="auto"/>
      </w:divBdr>
    </w:div>
    <w:div w:id="275067513">
      <w:bodyDiv w:val="1"/>
      <w:marLeft w:val="0"/>
      <w:marRight w:val="0"/>
      <w:marTop w:val="0"/>
      <w:marBottom w:val="0"/>
      <w:divBdr>
        <w:top w:val="none" w:sz="0" w:space="0" w:color="auto"/>
        <w:left w:val="none" w:sz="0" w:space="0" w:color="auto"/>
        <w:bottom w:val="none" w:sz="0" w:space="0" w:color="auto"/>
        <w:right w:val="none" w:sz="0" w:space="0" w:color="auto"/>
      </w:divBdr>
    </w:div>
    <w:div w:id="275143075">
      <w:bodyDiv w:val="1"/>
      <w:marLeft w:val="0"/>
      <w:marRight w:val="0"/>
      <w:marTop w:val="0"/>
      <w:marBottom w:val="0"/>
      <w:divBdr>
        <w:top w:val="none" w:sz="0" w:space="0" w:color="auto"/>
        <w:left w:val="none" w:sz="0" w:space="0" w:color="auto"/>
        <w:bottom w:val="none" w:sz="0" w:space="0" w:color="auto"/>
        <w:right w:val="none" w:sz="0" w:space="0" w:color="auto"/>
      </w:divBdr>
    </w:div>
    <w:div w:id="275841128">
      <w:bodyDiv w:val="1"/>
      <w:marLeft w:val="0"/>
      <w:marRight w:val="0"/>
      <w:marTop w:val="0"/>
      <w:marBottom w:val="0"/>
      <w:divBdr>
        <w:top w:val="none" w:sz="0" w:space="0" w:color="auto"/>
        <w:left w:val="none" w:sz="0" w:space="0" w:color="auto"/>
        <w:bottom w:val="none" w:sz="0" w:space="0" w:color="auto"/>
        <w:right w:val="none" w:sz="0" w:space="0" w:color="auto"/>
      </w:divBdr>
    </w:div>
    <w:div w:id="276523808">
      <w:bodyDiv w:val="1"/>
      <w:marLeft w:val="0"/>
      <w:marRight w:val="0"/>
      <w:marTop w:val="0"/>
      <w:marBottom w:val="0"/>
      <w:divBdr>
        <w:top w:val="none" w:sz="0" w:space="0" w:color="auto"/>
        <w:left w:val="none" w:sz="0" w:space="0" w:color="auto"/>
        <w:bottom w:val="none" w:sz="0" w:space="0" w:color="auto"/>
        <w:right w:val="none" w:sz="0" w:space="0" w:color="auto"/>
      </w:divBdr>
    </w:div>
    <w:div w:id="276714321">
      <w:bodyDiv w:val="1"/>
      <w:marLeft w:val="0"/>
      <w:marRight w:val="0"/>
      <w:marTop w:val="0"/>
      <w:marBottom w:val="0"/>
      <w:divBdr>
        <w:top w:val="none" w:sz="0" w:space="0" w:color="auto"/>
        <w:left w:val="none" w:sz="0" w:space="0" w:color="auto"/>
        <w:bottom w:val="none" w:sz="0" w:space="0" w:color="auto"/>
        <w:right w:val="none" w:sz="0" w:space="0" w:color="auto"/>
      </w:divBdr>
    </w:div>
    <w:div w:id="276986616">
      <w:bodyDiv w:val="1"/>
      <w:marLeft w:val="0"/>
      <w:marRight w:val="0"/>
      <w:marTop w:val="0"/>
      <w:marBottom w:val="0"/>
      <w:divBdr>
        <w:top w:val="none" w:sz="0" w:space="0" w:color="auto"/>
        <w:left w:val="none" w:sz="0" w:space="0" w:color="auto"/>
        <w:bottom w:val="none" w:sz="0" w:space="0" w:color="auto"/>
        <w:right w:val="none" w:sz="0" w:space="0" w:color="auto"/>
      </w:divBdr>
    </w:div>
    <w:div w:id="277027742">
      <w:bodyDiv w:val="1"/>
      <w:marLeft w:val="0"/>
      <w:marRight w:val="0"/>
      <w:marTop w:val="0"/>
      <w:marBottom w:val="0"/>
      <w:divBdr>
        <w:top w:val="none" w:sz="0" w:space="0" w:color="auto"/>
        <w:left w:val="none" w:sz="0" w:space="0" w:color="auto"/>
        <w:bottom w:val="none" w:sz="0" w:space="0" w:color="auto"/>
        <w:right w:val="none" w:sz="0" w:space="0" w:color="auto"/>
      </w:divBdr>
    </w:div>
    <w:div w:id="277152927">
      <w:bodyDiv w:val="1"/>
      <w:marLeft w:val="0"/>
      <w:marRight w:val="0"/>
      <w:marTop w:val="0"/>
      <w:marBottom w:val="0"/>
      <w:divBdr>
        <w:top w:val="none" w:sz="0" w:space="0" w:color="auto"/>
        <w:left w:val="none" w:sz="0" w:space="0" w:color="auto"/>
        <w:bottom w:val="none" w:sz="0" w:space="0" w:color="auto"/>
        <w:right w:val="none" w:sz="0" w:space="0" w:color="auto"/>
      </w:divBdr>
    </w:div>
    <w:div w:id="277496079">
      <w:bodyDiv w:val="1"/>
      <w:marLeft w:val="0"/>
      <w:marRight w:val="0"/>
      <w:marTop w:val="0"/>
      <w:marBottom w:val="0"/>
      <w:divBdr>
        <w:top w:val="none" w:sz="0" w:space="0" w:color="auto"/>
        <w:left w:val="none" w:sz="0" w:space="0" w:color="auto"/>
        <w:bottom w:val="none" w:sz="0" w:space="0" w:color="auto"/>
        <w:right w:val="none" w:sz="0" w:space="0" w:color="auto"/>
      </w:divBdr>
    </w:div>
    <w:div w:id="277836707">
      <w:bodyDiv w:val="1"/>
      <w:marLeft w:val="0"/>
      <w:marRight w:val="0"/>
      <w:marTop w:val="0"/>
      <w:marBottom w:val="0"/>
      <w:divBdr>
        <w:top w:val="none" w:sz="0" w:space="0" w:color="auto"/>
        <w:left w:val="none" w:sz="0" w:space="0" w:color="auto"/>
        <w:bottom w:val="none" w:sz="0" w:space="0" w:color="auto"/>
        <w:right w:val="none" w:sz="0" w:space="0" w:color="auto"/>
      </w:divBdr>
    </w:div>
    <w:div w:id="278147178">
      <w:bodyDiv w:val="1"/>
      <w:marLeft w:val="0"/>
      <w:marRight w:val="0"/>
      <w:marTop w:val="0"/>
      <w:marBottom w:val="0"/>
      <w:divBdr>
        <w:top w:val="none" w:sz="0" w:space="0" w:color="auto"/>
        <w:left w:val="none" w:sz="0" w:space="0" w:color="auto"/>
        <w:bottom w:val="none" w:sz="0" w:space="0" w:color="auto"/>
        <w:right w:val="none" w:sz="0" w:space="0" w:color="auto"/>
      </w:divBdr>
    </w:div>
    <w:div w:id="279343689">
      <w:bodyDiv w:val="1"/>
      <w:marLeft w:val="0"/>
      <w:marRight w:val="0"/>
      <w:marTop w:val="0"/>
      <w:marBottom w:val="0"/>
      <w:divBdr>
        <w:top w:val="none" w:sz="0" w:space="0" w:color="auto"/>
        <w:left w:val="none" w:sz="0" w:space="0" w:color="auto"/>
        <w:bottom w:val="none" w:sz="0" w:space="0" w:color="auto"/>
        <w:right w:val="none" w:sz="0" w:space="0" w:color="auto"/>
      </w:divBdr>
    </w:div>
    <w:div w:id="279411479">
      <w:bodyDiv w:val="1"/>
      <w:marLeft w:val="0"/>
      <w:marRight w:val="0"/>
      <w:marTop w:val="0"/>
      <w:marBottom w:val="0"/>
      <w:divBdr>
        <w:top w:val="none" w:sz="0" w:space="0" w:color="auto"/>
        <w:left w:val="none" w:sz="0" w:space="0" w:color="auto"/>
        <w:bottom w:val="none" w:sz="0" w:space="0" w:color="auto"/>
        <w:right w:val="none" w:sz="0" w:space="0" w:color="auto"/>
      </w:divBdr>
    </w:div>
    <w:div w:id="280769396">
      <w:bodyDiv w:val="1"/>
      <w:marLeft w:val="0"/>
      <w:marRight w:val="0"/>
      <w:marTop w:val="0"/>
      <w:marBottom w:val="0"/>
      <w:divBdr>
        <w:top w:val="none" w:sz="0" w:space="0" w:color="auto"/>
        <w:left w:val="none" w:sz="0" w:space="0" w:color="auto"/>
        <w:bottom w:val="none" w:sz="0" w:space="0" w:color="auto"/>
        <w:right w:val="none" w:sz="0" w:space="0" w:color="auto"/>
      </w:divBdr>
    </w:div>
    <w:div w:id="281309178">
      <w:bodyDiv w:val="1"/>
      <w:marLeft w:val="0"/>
      <w:marRight w:val="0"/>
      <w:marTop w:val="0"/>
      <w:marBottom w:val="0"/>
      <w:divBdr>
        <w:top w:val="none" w:sz="0" w:space="0" w:color="auto"/>
        <w:left w:val="none" w:sz="0" w:space="0" w:color="auto"/>
        <w:bottom w:val="none" w:sz="0" w:space="0" w:color="auto"/>
        <w:right w:val="none" w:sz="0" w:space="0" w:color="auto"/>
      </w:divBdr>
    </w:div>
    <w:div w:id="281499318">
      <w:bodyDiv w:val="1"/>
      <w:marLeft w:val="0"/>
      <w:marRight w:val="0"/>
      <w:marTop w:val="0"/>
      <w:marBottom w:val="0"/>
      <w:divBdr>
        <w:top w:val="none" w:sz="0" w:space="0" w:color="auto"/>
        <w:left w:val="none" w:sz="0" w:space="0" w:color="auto"/>
        <w:bottom w:val="none" w:sz="0" w:space="0" w:color="auto"/>
        <w:right w:val="none" w:sz="0" w:space="0" w:color="auto"/>
      </w:divBdr>
    </w:div>
    <w:div w:id="281770728">
      <w:bodyDiv w:val="1"/>
      <w:marLeft w:val="0"/>
      <w:marRight w:val="0"/>
      <w:marTop w:val="0"/>
      <w:marBottom w:val="0"/>
      <w:divBdr>
        <w:top w:val="none" w:sz="0" w:space="0" w:color="auto"/>
        <w:left w:val="none" w:sz="0" w:space="0" w:color="auto"/>
        <w:bottom w:val="none" w:sz="0" w:space="0" w:color="auto"/>
        <w:right w:val="none" w:sz="0" w:space="0" w:color="auto"/>
      </w:divBdr>
    </w:div>
    <w:div w:id="281957524">
      <w:bodyDiv w:val="1"/>
      <w:marLeft w:val="0"/>
      <w:marRight w:val="0"/>
      <w:marTop w:val="0"/>
      <w:marBottom w:val="0"/>
      <w:divBdr>
        <w:top w:val="none" w:sz="0" w:space="0" w:color="auto"/>
        <w:left w:val="none" w:sz="0" w:space="0" w:color="auto"/>
        <w:bottom w:val="none" w:sz="0" w:space="0" w:color="auto"/>
        <w:right w:val="none" w:sz="0" w:space="0" w:color="auto"/>
      </w:divBdr>
    </w:div>
    <w:div w:id="282273882">
      <w:bodyDiv w:val="1"/>
      <w:marLeft w:val="0"/>
      <w:marRight w:val="0"/>
      <w:marTop w:val="0"/>
      <w:marBottom w:val="0"/>
      <w:divBdr>
        <w:top w:val="none" w:sz="0" w:space="0" w:color="auto"/>
        <w:left w:val="none" w:sz="0" w:space="0" w:color="auto"/>
        <w:bottom w:val="none" w:sz="0" w:space="0" w:color="auto"/>
        <w:right w:val="none" w:sz="0" w:space="0" w:color="auto"/>
      </w:divBdr>
    </w:div>
    <w:div w:id="282348467">
      <w:bodyDiv w:val="1"/>
      <w:marLeft w:val="0"/>
      <w:marRight w:val="0"/>
      <w:marTop w:val="0"/>
      <w:marBottom w:val="0"/>
      <w:divBdr>
        <w:top w:val="none" w:sz="0" w:space="0" w:color="auto"/>
        <w:left w:val="none" w:sz="0" w:space="0" w:color="auto"/>
        <w:bottom w:val="none" w:sz="0" w:space="0" w:color="auto"/>
        <w:right w:val="none" w:sz="0" w:space="0" w:color="auto"/>
      </w:divBdr>
    </w:div>
    <w:div w:id="282537066">
      <w:bodyDiv w:val="1"/>
      <w:marLeft w:val="0"/>
      <w:marRight w:val="0"/>
      <w:marTop w:val="0"/>
      <w:marBottom w:val="0"/>
      <w:divBdr>
        <w:top w:val="none" w:sz="0" w:space="0" w:color="auto"/>
        <w:left w:val="none" w:sz="0" w:space="0" w:color="auto"/>
        <w:bottom w:val="none" w:sz="0" w:space="0" w:color="auto"/>
        <w:right w:val="none" w:sz="0" w:space="0" w:color="auto"/>
      </w:divBdr>
    </w:div>
    <w:div w:id="283076505">
      <w:bodyDiv w:val="1"/>
      <w:marLeft w:val="0"/>
      <w:marRight w:val="0"/>
      <w:marTop w:val="0"/>
      <w:marBottom w:val="0"/>
      <w:divBdr>
        <w:top w:val="none" w:sz="0" w:space="0" w:color="auto"/>
        <w:left w:val="none" w:sz="0" w:space="0" w:color="auto"/>
        <w:bottom w:val="none" w:sz="0" w:space="0" w:color="auto"/>
        <w:right w:val="none" w:sz="0" w:space="0" w:color="auto"/>
      </w:divBdr>
    </w:div>
    <w:div w:id="284624366">
      <w:bodyDiv w:val="1"/>
      <w:marLeft w:val="0"/>
      <w:marRight w:val="0"/>
      <w:marTop w:val="0"/>
      <w:marBottom w:val="0"/>
      <w:divBdr>
        <w:top w:val="none" w:sz="0" w:space="0" w:color="auto"/>
        <w:left w:val="none" w:sz="0" w:space="0" w:color="auto"/>
        <w:bottom w:val="none" w:sz="0" w:space="0" w:color="auto"/>
        <w:right w:val="none" w:sz="0" w:space="0" w:color="auto"/>
      </w:divBdr>
    </w:div>
    <w:div w:id="285082899">
      <w:bodyDiv w:val="1"/>
      <w:marLeft w:val="0"/>
      <w:marRight w:val="0"/>
      <w:marTop w:val="0"/>
      <w:marBottom w:val="0"/>
      <w:divBdr>
        <w:top w:val="none" w:sz="0" w:space="0" w:color="auto"/>
        <w:left w:val="none" w:sz="0" w:space="0" w:color="auto"/>
        <w:bottom w:val="none" w:sz="0" w:space="0" w:color="auto"/>
        <w:right w:val="none" w:sz="0" w:space="0" w:color="auto"/>
      </w:divBdr>
    </w:div>
    <w:div w:id="285550152">
      <w:bodyDiv w:val="1"/>
      <w:marLeft w:val="0"/>
      <w:marRight w:val="0"/>
      <w:marTop w:val="0"/>
      <w:marBottom w:val="0"/>
      <w:divBdr>
        <w:top w:val="none" w:sz="0" w:space="0" w:color="auto"/>
        <w:left w:val="none" w:sz="0" w:space="0" w:color="auto"/>
        <w:bottom w:val="none" w:sz="0" w:space="0" w:color="auto"/>
        <w:right w:val="none" w:sz="0" w:space="0" w:color="auto"/>
      </w:divBdr>
    </w:div>
    <w:div w:id="285622323">
      <w:bodyDiv w:val="1"/>
      <w:marLeft w:val="0"/>
      <w:marRight w:val="0"/>
      <w:marTop w:val="0"/>
      <w:marBottom w:val="0"/>
      <w:divBdr>
        <w:top w:val="none" w:sz="0" w:space="0" w:color="auto"/>
        <w:left w:val="none" w:sz="0" w:space="0" w:color="auto"/>
        <w:bottom w:val="none" w:sz="0" w:space="0" w:color="auto"/>
        <w:right w:val="none" w:sz="0" w:space="0" w:color="auto"/>
      </w:divBdr>
    </w:div>
    <w:div w:id="286739256">
      <w:bodyDiv w:val="1"/>
      <w:marLeft w:val="0"/>
      <w:marRight w:val="0"/>
      <w:marTop w:val="0"/>
      <w:marBottom w:val="0"/>
      <w:divBdr>
        <w:top w:val="none" w:sz="0" w:space="0" w:color="auto"/>
        <w:left w:val="none" w:sz="0" w:space="0" w:color="auto"/>
        <w:bottom w:val="none" w:sz="0" w:space="0" w:color="auto"/>
        <w:right w:val="none" w:sz="0" w:space="0" w:color="auto"/>
      </w:divBdr>
    </w:div>
    <w:div w:id="287055286">
      <w:bodyDiv w:val="1"/>
      <w:marLeft w:val="0"/>
      <w:marRight w:val="0"/>
      <w:marTop w:val="0"/>
      <w:marBottom w:val="0"/>
      <w:divBdr>
        <w:top w:val="none" w:sz="0" w:space="0" w:color="auto"/>
        <w:left w:val="none" w:sz="0" w:space="0" w:color="auto"/>
        <w:bottom w:val="none" w:sz="0" w:space="0" w:color="auto"/>
        <w:right w:val="none" w:sz="0" w:space="0" w:color="auto"/>
      </w:divBdr>
    </w:div>
    <w:div w:id="287199686">
      <w:bodyDiv w:val="1"/>
      <w:marLeft w:val="0"/>
      <w:marRight w:val="0"/>
      <w:marTop w:val="0"/>
      <w:marBottom w:val="0"/>
      <w:divBdr>
        <w:top w:val="none" w:sz="0" w:space="0" w:color="auto"/>
        <w:left w:val="none" w:sz="0" w:space="0" w:color="auto"/>
        <w:bottom w:val="none" w:sz="0" w:space="0" w:color="auto"/>
        <w:right w:val="none" w:sz="0" w:space="0" w:color="auto"/>
      </w:divBdr>
    </w:div>
    <w:div w:id="287512476">
      <w:bodyDiv w:val="1"/>
      <w:marLeft w:val="0"/>
      <w:marRight w:val="0"/>
      <w:marTop w:val="0"/>
      <w:marBottom w:val="0"/>
      <w:divBdr>
        <w:top w:val="none" w:sz="0" w:space="0" w:color="auto"/>
        <w:left w:val="none" w:sz="0" w:space="0" w:color="auto"/>
        <w:bottom w:val="none" w:sz="0" w:space="0" w:color="auto"/>
        <w:right w:val="none" w:sz="0" w:space="0" w:color="auto"/>
      </w:divBdr>
    </w:div>
    <w:div w:id="287587025">
      <w:bodyDiv w:val="1"/>
      <w:marLeft w:val="0"/>
      <w:marRight w:val="0"/>
      <w:marTop w:val="0"/>
      <w:marBottom w:val="0"/>
      <w:divBdr>
        <w:top w:val="none" w:sz="0" w:space="0" w:color="auto"/>
        <w:left w:val="none" w:sz="0" w:space="0" w:color="auto"/>
        <w:bottom w:val="none" w:sz="0" w:space="0" w:color="auto"/>
        <w:right w:val="none" w:sz="0" w:space="0" w:color="auto"/>
      </w:divBdr>
    </w:div>
    <w:div w:id="287854481">
      <w:bodyDiv w:val="1"/>
      <w:marLeft w:val="0"/>
      <w:marRight w:val="0"/>
      <w:marTop w:val="0"/>
      <w:marBottom w:val="0"/>
      <w:divBdr>
        <w:top w:val="none" w:sz="0" w:space="0" w:color="auto"/>
        <w:left w:val="none" w:sz="0" w:space="0" w:color="auto"/>
        <w:bottom w:val="none" w:sz="0" w:space="0" w:color="auto"/>
        <w:right w:val="none" w:sz="0" w:space="0" w:color="auto"/>
      </w:divBdr>
    </w:div>
    <w:div w:id="288508813">
      <w:bodyDiv w:val="1"/>
      <w:marLeft w:val="0"/>
      <w:marRight w:val="0"/>
      <w:marTop w:val="0"/>
      <w:marBottom w:val="0"/>
      <w:divBdr>
        <w:top w:val="none" w:sz="0" w:space="0" w:color="auto"/>
        <w:left w:val="none" w:sz="0" w:space="0" w:color="auto"/>
        <w:bottom w:val="none" w:sz="0" w:space="0" w:color="auto"/>
        <w:right w:val="none" w:sz="0" w:space="0" w:color="auto"/>
      </w:divBdr>
    </w:div>
    <w:div w:id="288633649">
      <w:bodyDiv w:val="1"/>
      <w:marLeft w:val="0"/>
      <w:marRight w:val="0"/>
      <w:marTop w:val="0"/>
      <w:marBottom w:val="0"/>
      <w:divBdr>
        <w:top w:val="none" w:sz="0" w:space="0" w:color="auto"/>
        <w:left w:val="none" w:sz="0" w:space="0" w:color="auto"/>
        <w:bottom w:val="none" w:sz="0" w:space="0" w:color="auto"/>
        <w:right w:val="none" w:sz="0" w:space="0" w:color="auto"/>
      </w:divBdr>
    </w:div>
    <w:div w:id="289170110">
      <w:bodyDiv w:val="1"/>
      <w:marLeft w:val="0"/>
      <w:marRight w:val="0"/>
      <w:marTop w:val="0"/>
      <w:marBottom w:val="0"/>
      <w:divBdr>
        <w:top w:val="none" w:sz="0" w:space="0" w:color="auto"/>
        <w:left w:val="none" w:sz="0" w:space="0" w:color="auto"/>
        <w:bottom w:val="none" w:sz="0" w:space="0" w:color="auto"/>
        <w:right w:val="none" w:sz="0" w:space="0" w:color="auto"/>
      </w:divBdr>
    </w:div>
    <w:div w:id="290477536">
      <w:bodyDiv w:val="1"/>
      <w:marLeft w:val="0"/>
      <w:marRight w:val="0"/>
      <w:marTop w:val="0"/>
      <w:marBottom w:val="0"/>
      <w:divBdr>
        <w:top w:val="none" w:sz="0" w:space="0" w:color="auto"/>
        <w:left w:val="none" w:sz="0" w:space="0" w:color="auto"/>
        <w:bottom w:val="none" w:sz="0" w:space="0" w:color="auto"/>
        <w:right w:val="none" w:sz="0" w:space="0" w:color="auto"/>
      </w:divBdr>
    </w:div>
    <w:div w:id="291598995">
      <w:bodyDiv w:val="1"/>
      <w:marLeft w:val="0"/>
      <w:marRight w:val="0"/>
      <w:marTop w:val="0"/>
      <w:marBottom w:val="0"/>
      <w:divBdr>
        <w:top w:val="none" w:sz="0" w:space="0" w:color="auto"/>
        <w:left w:val="none" w:sz="0" w:space="0" w:color="auto"/>
        <w:bottom w:val="none" w:sz="0" w:space="0" w:color="auto"/>
        <w:right w:val="none" w:sz="0" w:space="0" w:color="auto"/>
      </w:divBdr>
    </w:div>
    <w:div w:id="292105503">
      <w:bodyDiv w:val="1"/>
      <w:marLeft w:val="0"/>
      <w:marRight w:val="0"/>
      <w:marTop w:val="0"/>
      <w:marBottom w:val="0"/>
      <w:divBdr>
        <w:top w:val="none" w:sz="0" w:space="0" w:color="auto"/>
        <w:left w:val="none" w:sz="0" w:space="0" w:color="auto"/>
        <w:bottom w:val="none" w:sz="0" w:space="0" w:color="auto"/>
        <w:right w:val="none" w:sz="0" w:space="0" w:color="auto"/>
      </w:divBdr>
    </w:div>
    <w:div w:id="292374568">
      <w:bodyDiv w:val="1"/>
      <w:marLeft w:val="0"/>
      <w:marRight w:val="0"/>
      <w:marTop w:val="0"/>
      <w:marBottom w:val="0"/>
      <w:divBdr>
        <w:top w:val="none" w:sz="0" w:space="0" w:color="auto"/>
        <w:left w:val="none" w:sz="0" w:space="0" w:color="auto"/>
        <w:bottom w:val="none" w:sz="0" w:space="0" w:color="auto"/>
        <w:right w:val="none" w:sz="0" w:space="0" w:color="auto"/>
      </w:divBdr>
    </w:div>
    <w:div w:id="293675715">
      <w:bodyDiv w:val="1"/>
      <w:marLeft w:val="0"/>
      <w:marRight w:val="0"/>
      <w:marTop w:val="0"/>
      <w:marBottom w:val="0"/>
      <w:divBdr>
        <w:top w:val="none" w:sz="0" w:space="0" w:color="auto"/>
        <w:left w:val="none" w:sz="0" w:space="0" w:color="auto"/>
        <w:bottom w:val="none" w:sz="0" w:space="0" w:color="auto"/>
        <w:right w:val="none" w:sz="0" w:space="0" w:color="auto"/>
      </w:divBdr>
    </w:div>
    <w:div w:id="294146003">
      <w:bodyDiv w:val="1"/>
      <w:marLeft w:val="0"/>
      <w:marRight w:val="0"/>
      <w:marTop w:val="0"/>
      <w:marBottom w:val="0"/>
      <w:divBdr>
        <w:top w:val="none" w:sz="0" w:space="0" w:color="auto"/>
        <w:left w:val="none" w:sz="0" w:space="0" w:color="auto"/>
        <w:bottom w:val="none" w:sz="0" w:space="0" w:color="auto"/>
        <w:right w:val="none" w:sz="0" w:space="0" w:color="auto"/>
      </w:divBdr>
    </w:div>
    <w:div w:id="294601774">
      <w:bodyDiv w:val="1"/>
      <w:marLeft w:val="0"/>
      <w:marRight w:val="0"/>
      <w:marTop w:val="0"/>
      <w:marBottom w:val="0"/>
      <w:divBdr>
        <w:top w:val="none" w:sz="0" w:space="0" w:color="auto"/>
        <w:left w:val="none" w:sz="0" w:space="0" w:color="auto"/>
        <w:bottom w:val="none" w:sz="0" w:space="0" w:color="auto"/>
        <w:right w:val="none" w:sz="0" w:space="0" w:color="auto"/>
      </w:divBdr>
    </w:div>
    <w:div w:id="294607601">
      <w:bodyDiv w:val="1"/>
      <w:marLeft w:val="0"/>
      <w:marRight w:val="0"/>
      <w:marTop w:val="0"/>
      <w:marBottom w:val="0"/>
      <w:divBdr>
        <w:top w:val="none" w:sz="0" w:space="0" w:color="auto"/>
        <w:left w:val="none" w:sz="0" w:space="0" w:color="auto"/>
        <w:bottom w:val="none" w:sz="0" w:space="0" w:color="auto"/>
        <w:right w:val="none" w:sz="0" w:space="0" w:color="auto"/>
      </w:divBdr>
    </w:div>
    <w:div w:id="294682018">
      <w:bodyDiv w:val="1"/>
      <w:marLeft w:val="0"/>
      <w:marRight w:val="0"/>
      <w:marTop w:val="0"/>
      <w:marBottom w:val="0"/>
      <w:divBdr>
        <w:top w:val="none" w:sz="0" w:space="0" w:color="auto"/>
        <w:left w:val="none" w:sz="0" w:space="0" w:color="auto"/>
        <w:bottom w:val="none" w:sz="0" w:space="0" w:color="auto"/>
        <w:right w:val="none" w:sz="0" w:space="0" w:color="auto"/>
      </w:divBdr>
    </w:div>
    <w:div w:id="295524689">
      <w:bodyDiv w:val="1"/>
      <w:marLeft w:val="0"/>
      <w:marRight w:val="0"/>
      <w:marTop w:val="0"/>
      <w:marBottom w:val="0"/>
      <w:divBdr>
        <w:top w:val="none" w:sz="0" w:space="0" w:color="auto"/>
        <w:left w:val="none" w:sz="0" w:space="0" w:color="auto"/>
        <w:bottom w:val="none" w:sz="0" w:space="0" w:color="auto"/>
        <w:right w:val="none" w:sz="0" w:space="0" w:color="auto"/>
      </w:divBdr>
    </w:div>
    <w:div w:id="296372305">
      <w:bodyDiv w:val="1"/>
      <w:marLeft w:val="0"/>
      <w:marRight w:val="0"/>
      <w:marTop w:val="0"/>
      <w:marBottom w:val="0"/>
      <w:divBdr>
        <w:top w:val="none" w:sz="0" w:space="0" w:color="auto"/>
        <w:left w:val="none" w:sz="0" w:space="0" w:color="auto"/>
        <w:bottom w:val="none" w:sz="0" w:space="0" w:color="auto"/>
        <w:right w:val="none" w:sz="0" w:space="0" w:color="auto"/>
      </w:divBdr>
    </w:div>
    <w:div w:id="296691001">
      <w:bodyDiv w:val="1"/>
      <w:marLeft w:val="0"/>
      <w:marRight w:val="0"/>
      <w:marTop w:val="0"/>
      <w:marBottom w:val="0"/>
      <w:divBdr>
        <w:top w:val="none" w:sz="0" w:space="0" w:color="auto"/>
        <w:left w:val="none" w:sz="0" w:space="0" w:color="auto"/>
        <w:bottom w:val="none" w:sz="0" w:space="0" w:color="auto"/>
        <w:right w:val="none" w:sz="0" w:space="0" w:color="auto"/>
      </w:divBdr>
    </w:div>
    <w:div w:id="297490472">
      <w:bodyDiv w:val="1"/>
      <w:marLeft w:val="0"/>
      <w:marRight w:val="0"/>
      <w:marTop w:val="0"/>
      <w:marBottom w:val="0"/>
      <w:divBdr>
        <w:top w:val="none" w:sz="0" w:space="0" w:color="auto"/>
        <w:left w:val="none" w:sz="0" w:space="0" w:color="auto"/>
        <w:bottom w:val="none" w:sz="0" w:space="0" w:color="auto"/>
        <w:right w:val="none" w:sz="0" w:space="0" w:color="auto"/>
      </w:divBdr>
    </w:div>
    <w:div w:id="297536743">
      <w:bodyDiv w:val="1"/>
      <w:marLeft w:val="0"/>
      <w:marRight w:val="0"/>
      <w:marTop w:val="0"/>
      <w:marBottom w:val="0"/>
      <w:divBdr>
        <w:top w:val="none" w:sz="0" w:space="0" w:color="auto"/>
        <w:left w:val="none" w:sz="0" w:space="0" w:color="auto"/>
        <w:bottom w:val="none" w:sz="0" w:space="0" w:color="auto"/>
        <w:right w:val="none" w:sz="0" w:space="0" w:color="auto"/>
      </w:divBdr>
    </w:div>
    <w:div w:id="298270417">
      <w:bodyDiv w:val="1"/>
      <w:marLeft w:val="0"/>
      <w:marRight w:val="0"/>
      <w:marTop w:val="0"/>
      <w:marBottom w:val="0"/>
      <w:divBdr>
        <w:top w:val="none" w:sz="0" w:space="0" w:color="auto"/>
        <w:left w:val="none" w:sz="0" w:space="0" w:color="auto"/>
        <w:bottom w:val="none" w:sz="0" w:space="0" w:color="auto"/>
        <w:right w:val="none" w:sz="0" w:space="0" w:color="auto"/>
      </w:divBdr>
    </w:div>
    <w:div w:id="298657592">
      <w:bodyDiv w:val="1"/>
      <w:marLeft w:val="0"/>
      <w:marRight w:val="0"/>
      <w:marTop w:val="0"/>
      <w:marBottom w:val="0"/>
      <w:divBdr>
        <w:top w:val="none" w:sz="0" w:space="0" w:color="auto"/>
        <w:left w:val="none" w:sz="0" w:space="0" w:color="auto"/>
        <w:bottom w:val="none" w:sz="0" w:space="0" w:color="auto"/>
        <w:right w:val="none" w:sz="0" w:space="0" w:color="auto"/>
      </w:divBdr>
    </w:div>
    <w:div w:id="299770585">
      <w:bodyDiv w:val="1"/>
      <w:marLeft w:val="0"/>
      <w:marRight w:val="0"/>
      <w:marTop w:val="0"/>
      <w:marBottom w:val="0"/>
      <w:divBdr>
        <w:top w:val="none" w:sz="0" w:space="0" w:color="auto"/>
        <w:left w:val="none" w:sz="0" w:space="0" w:color="auto"/>
        <w:bottom w:val="none" w:sz="0" w:space="0" w:color="auto"/>
        <w:right w:val="none" w:sz="0" w:space="0" w:color="auto"/>
      </w:divBdr>
    </w:div>
    <w:div w:id="300230466">
      <w:bodyDiv w:val="1"/>
      <w:marLeft w:val="0"/>
      <w:marRight w:val="0"/>
      <w:marTop w:val="0"/>
      <w:marBottom w:val="0"/>
      <w:divBdr>
        <w:top w:val="none" w:sz="0" w:space="0" w:color="auto"/>
        <w:left w:val="none" w:sz="0" w:space="0" w:color="auto"/>
        <w:bottom w:val="none" w:sz="0" w:space="0" w:color="auto"/>
        <w:right w:val="none" w:sz="0" w:space="0" w:color="auto"/>
      </w:divBdr>
    </w:div>
    <w:div w:id="300312699">
      <w:bodyDiv w:val="1"/>
      <w:marLeft w:val="0"/>
      <w:marRight w:val="0"/>
      <w:marTop w:val="0"/>
      <w:marBottom w:val="0"/>
      <w:divBdr>
        <w:top w:val="none" w:sz="0" w:space="0" w:color="auto"/>
        <w:left w:val="none" w:sz="0" w:space="0" w:color="auto"/>
        <w:bottom w:val="none" w:sz="0" w:space="0" w:color="auto"/>
        <w:right w:val="none" w:sz="0" w:space="0" w:color="auto"/>
      </w:divBdr>
    </w:div>
    <w:div w:id="301423041">
      <w:bodyDiv w:val="1"/>
      <w:marLeft w:val="0"/>
      <w:marRight w:val="0"/>
      <w:marTop w:val="0"/>
      <w:marBottom w:val="0"/>
      <w:divBdr>
        <w:top w:val="none" w:sz="0" w:space="0" w:color="auto"/>
        <w:left w:val="none" w:sz="0" w:space="0" w:color="auto"/>
        <w:bottom w:val="none" w:sz="0" w:space="0" w:color="auto"/>
        <w:right w:val="none" w:sz="0" w:space="0" w:color="auto"/>
      </w:divBdr>
    </w:div>
    <w:div w:id="302001021">
      <w:bodyDiv w:val="1"/>
      <w:marLeft w:val="0"/>
      <w:marRight w:val="0"/>
      <w:marTop w:val="0"/>
      <w:marBottom w:val="0"/>
      <w:divBdr>
        <w:top w:val="none" w:sz="0" w:space="0" w:color="auto"/>
        <w:left w:val="none" w:sz="0" w:space="0" w:color="auto"/>
        <w:bottom w:val="none" w:sz="0" w:space="0" w:color="auto"/>
        <w:right w:val="none" w:sz="0" w:space="0" w:color="auto"/>
      </w:divBdr>
    </w:div>
    <w:div w:id="303386971">
      <w:bodyDiv w:val="1"/>
      <w:marLeft w:val="0"/>
      <w:marRight w:val="0"/>
      <w:marTop w:val="0"/>
      <w:marBottom w:val="0"/>
      <w:divBdr>
        <w:top w:val="none" w:sz="0" w:space="0" w:color="auto"/>
        <w:left w:val="none" w:sz="0" w:space="0" w:color="auto"/>
        <w:bottom w:val="none" w:sz="0" w:space="0" w:color="auto"/>
        <w:right w:val="none" w:sz="0" w:space="0" w:color="auto"/>
      </w:divBdr>
    </w:div>
    <w:div w:id="303898685">
      <w:bodyDiv w:val="1"/>
      <w:marLeft w:val="0"/>
      <w:marRight w:val="0"/>
      <w:marTop w:val="0"/>
      <w:marBottom w:val="0"/>
      <w:divBdr>
        <w:top w:val="none" w:sz="0" w:space="0" w:color="auto"/>
        <w:left w:val="none" w:sz="0" w:space="0" w:color="auto"/>
        <w:bottom w:val="none" w:sz="0" w:space="0" w:color="auto"/>
        <w:right w:val="none" w:sz="0" w:space="0" w:color="auto"/>
      </w:divBdr>
    </w:div>
    <w:div w:id="304238933">
      <w:bodyDiv w:val="1"/>
      <w:marLeft w:val="0"/>
      <w:marRight w:val="0"/>
      <w:marTop w:val="0"/>
      <w:marBottom w:val="0"/>
      <w:divBdr>
        <w:top w:val="none" w:sz="0" w:space="0" w:color="auto"/>
        <w:left w:val="none" w:sz="0" w:space="0" w:color="auto"/>
        <w:bottom w:val="none" w:sz="0" w:space="0" w:color="auto"/>
        <w:right w:val="none" w:sz="0" w:space="0" w:color="auto"/>
      </w:divBdr>
    </w:div>
    <w:div w:id="304432858">
      <w:bodyDiv w:val="1"/>
      <w:marLeft w:val="0"/>
      <w:marRight w:val="0"/>
      <w:marTop w:val="0"/>
      <w:marBottom w:val="0"/>
      <w:divBdr>
        <w:top w:val="none" w:sz="0" w:space="0" w:color="auto"/>
        <w:left w:val="none" w:sz="0" w:space="0" w:color="auto"/>
        <w:bottom w:val="none" w:sz="0" w:space="0" w:color="auto"/>
        <w:right w:val="none" w:sz="0" w:space="0" w:color="auto"/>
      </w:divBdr>
    </w:div>
    <w:div w:id="305361876">
      <w:bodyDiv w:val="1"/>
      <w:marLeft w:val="0"/>
      <w:marRight w:val="0"/>
      <w:marTop w:val="0"/>
      <w:marBottom w:val="0"/>
      <w:divBdr>
        <w:top w:val="none" w:sz="0" w:space="0" w:color="auto"/>
        <w:left w:val="none" w:sz="0" w:space="0" w:color="auto"/>
        <w:bottom w:val="none" w:sz="0" w:space="0" w:color="auto"/>
        <w:right w:val="none" w:sz="0" w:space="0" w:color="auto"/>
      </w:divBdr>
    </w:div>
    <w:div w:id="305623188">
      <w:bodyDiv w:val="1"/>
      <w:marLeft w:val="0"/>
      <w:marRight w:val="0"/>
      <w:marTop w:val="0"/>
      <w:marBottom w:val="0"/>
      <w:divBdr>
        <w:top w:val="none" w:sz="0" w:space="0" w:color="auto"/>
        <w:left w:val="none" w:sz="0" w:space="0" w:color="auto"/>
        <w:bottom w:val="none" w:sz="0" w:space="0" w:color="auto"/>
        <w:right w:val="none" w:sz="0" w:space="0" w:color="auto"/>
      </w:divBdr>
    </w:div>
    <w:div w:id="306589853">
      <w:bodyDiv w:val="1"/>
      <w:marLeft w:val="0"/>
      <w:marRight w:val="0"/>
      <w:marTop w:val="0"/>
      <w:marBottom w:val="0"/>
      <w:divBdr>
        <w:top w:val="none" w:sz="0" w:space="0" w:color="auto"/>
        <w:left w:val="none" w:sz="0" w:space="0" w:color="auto"/>
        <w:bottom w:val="none" w:sz="0" w:space="0" w:color="auto"/>
        <w:right w:val="none" w:sz="0" w:space="0" w:color="auto"/>
      </w:divBdr>
    </w:div>
    <w:div w:id="306932642">
      <w:bodyDiv w:val="1"/>
      <w:marLeft w:val="0"/>
      <w:marRight w:val="0"/>
      <w:marTop w:val="0"/>
      <w:marBottom w:val="0"/>
      <w:divBdr>
        <w:top w:val="none" w:sz="0" w:space="0" w:color="auto"/>
        <w:left w:val="none" w:sz="0" w:space="0" w:color="auto"/>
        <w:bottom w:val="none" w:sz="0" w:space="0" w:color="auto"/>
        <w:right w:val="none" w:sz="0" w:space="0" w:color="auto"/>
      </w:divBdr>
    </w:div>
    <w:div w:id="307247049">
      <w:bodyDiv w:val="1"/>
      <w:marLeft w:val="0"/>
      <w:marRight w:val="0"/>
      <w:marTop w:val="0"/>
      <w:marBottom w:val="0"/>
      <w:divBdr>
        <w:top w:val="none" w:sz="0" w:space="0" w:color="auto"/>
        <w:left w:val="none" w:sz="0" w:space="0" w:color="auto"/>
        <w:bottom w:val="none" w:sz="0" w:space="0" w:color="auto"/>
        <w:right w:val="none" w:sz="0" w:space="0" w:color="auto"/>
      </w:divBdr>
    </w:div>
    <w:div w:id="308632821">
      <w:bodyDiv w:val="1"/>
      <w:marLeft w:val="0"/>
      <w:marRight w:val="0"/>
      <w:marTop w:val="0"/>
      <w:marBottom w:val="0"/>
      <w:divBdr>
        <w:top w:val="none" w:sz="0" w:space="0" w:color="auto"/>
        <w:left w:val="none" w:sz="0" w:space="0" w:color="auto"/>
        <w:bottom w:val="none" w:sz="0" w:space="0" w:color="auto"/>
        <w:right w:val="none" w:sz="0" w:space="0" w:color="auto"/>
      </w:divBdr>
    </w:div>
    <w:div w:id="309360469">
      <w:bodyDiv w:val="1"/>
      <w:marLeft w:val="0"/>
      <w:marRight w:val="0"/>
      <w:marTop w:val="0"/>
      <w:marBottom w:val="0"/>
      <w:divBdr>
        <w:top w:val="none" w:sz="0" w:space="0" w:color="auto"/>
        <w:left w:val="none" w:sz="0" w:space="0" w:color="auto"/>
        <w:bottom w:val="none" w:sz="0" w:space="0" w:color="auto"/>
        <w:right w:val="none" w:sz="0" w:space="0" w:color="auto"/>
      </w:divBdr>
    </w:div>
    <w:div w:id="309556535">
      <w:bodyDiv w:val="1"/>
      <w:marLeft w:val="0"/>
      <w:marRight w:val="0"/>
      <w:marTop w:val="0"/>
      <w:marBottom w:val="0"/>
      <w:divBdr>
        <w:top w:val="none" w:sz="0" w:space="0" w:color="auto"/>
        <w:left w:val="none" w:sz="0" w:space="0" w:color="auto"/>
        <w:bottom w:val="none" w:sz="0" w:space="0" w:color="auto"/>
        <w:right w:val="none" w:sz="0" w:space="0" w:color="auto"/>
      </w:divBdr>
    </w:div>
    <w:div w:id="309674795">
      <w:bodyDiv w:val="1"/>
      <w:marLeft w:val="0"/>
      <w:marRight w:val="0"/>
      <w:marTop w:val="0"/>
      <w:marBottom w:val="0"/>
      <w:divBdr>
        <w:top w:val="none" w:sz="0" w:space="0" w:color="auto"/>
        <w:left w:val="none" w:sz="0" w:space="0" w:color="auto"/>
        <w:bottom w:val="none" w:sz="0" w:space="0" w:color="auto"/>
        <w:right w:val="none" w:sz="0" w:space="0" w:color="auto"/>
      </w:divBdr>
    </w:div>
    <w:div w:id="309988962">
      <w:bodyDiv w:val="1"/>
      <w:marLeft w:val="0"/>
      <w:marRight w:val="0"/>
      <w:marTop w:val="0"/>
      <w:marBottom w:val="0"/>
      <w:divBdr>
        <w:top w:val="none" w:sz="0" w:space="0" w:color="auto"/>
        <w:left w:val="none" w:sz="0" w:space="0" w:color="auto"/>
        <w:bottom w:val="none" w:sz="0" w:space="0" w:color="auto"/>
        <w:right w:val="none" w:sz="0" w:space="0" w:color="auto"/>
      </w:divBdr>
    </w:div>
    <w:div w:id="310014729">
      <w:bodyDiv w:val="1"/>
      <w:marLeft w:val="0"/>
      <w:marRight w:val="0"/>
      <w:marTop w:val="0"/>
      <w:marBottom w:val="0"/>
      <w:divBdr>
        <w:top w:val="none" w:sz="0" w:space="0" w:color="auto"/>
        <w:left w:val="none" w:sz="0" w:space="0" w:color="auto"/>
        <w:bottom w:val="none" w:sz="0" w:space="0" w:color="auto"/>
        <w:right w:val="none" w:sz="0" w:space="0" w:color="auto"/>
      </w:divBdr>
    </w:div>
    <w:div w:id="310328369">
      <w:bodyDiv w:val="1"/>
      <w:marLeft w:val="0"/>
      <w:marRight w:val="0"/>
      <w:marTop w:val="0"/>
      <w:marBottom w:val="0"/>
      <w:divBdr>
        <w:top w:val="none" w:sz="0" w:space="0" w:color="auto"/>
        <w:left w:val="none" w:sz="0" w:space="0" w:color="auto"/>
        <w:bottom w:val="none" w:sz="0" w:space="0" w:color="auto"/>
        <w:right w:val="none" w:sz="0" w:space="0" w:color="auto"/>
      </w:divBdr>
    </w:div>
    <w:div w:id="310445039">
      <w:bodyDiv w:val="1"/>
      <w:marLeft w:val="0"/>
      <w:marRight w:val="0"/>
      <w:marTop w:val="0"/>
      <w:marBottom w:val="0"/>
      <w:divBdr>
        <w:top w:val="none" w:sz="0" w:space="0" w:color="auto"/>
        <w:left w:val="none" w:sz="0" w:space="0" w:color="auto"/>
        <w:bottom w:val="none" w:sz="0" w:space="0" w:color="auto"/>
        <w:right w:val="none" w:sz="0" w:space="0" w:color="auto"/>
      </w:divBdr>
    </w:div>
    <w:div w:id="310914326">
      <w:bodyDiv w:val="1"/>
      <w:marLeft w:val="0"/>
      <w:marRight w:val="0"/>
      <w:marTop w:val="0"/>
      <w:marBottom w:val="0"/>
      <w:divBdr>
        <w:top w:val="none" w:sz="0" w:space="0" w:color="auto"/>
        <w:left w:val="none" w:sz="0" w:space="0" w:color="auto"/>
        <w:bottom w:val="none" w:sz="0" w:space="0" w:color="auto"/>
        <w:right w:val="none" w:sz="0" w:space="0" w:color="auto"/>
      </w:divBdr>
    </w:div>
    <w:div w:id="310990207">
      <w:bodyDiv w:val="1"/>
      <w:marLeft w:val="0"/>
      <w:marRight w:val="0"/>
      <w:marTop w:val="0"/>
      <w:marBottom w:val="0"/>
      <w:divBdr>
        <w:top w:val="none" w:sz="0" w:space="0" w:color="auto"/>
        <w:left w:val="none" w:sz="0" w:space="0" w:color="auto"/>
        <w:bottom w:val="none" w:sz="0" w:space="0" w:color="auto"/>
        <w:right w:val="none" w:sz="0" w:space="0" w:color="auto"/>
      </w:divBdr>
    </w:div>
    <w:div w:id="311104577">
      <w:bodyDiv w:val="1"/>
      <w:marLeft w:val="0"/>
      <w:marRight w:val="0"/>
      <w:marTop w:val="0"/>
      <w:marBottom w:val="0"/>
      <w:divBdr>
        <w:top w:val="none" w:sz="0" w:space="0" w:color="auto"/>
        <w:left w:val="none" w:sz="0" w:space="0" w:color="auto"/>
        <w:bottom w:val="none" w:sz="0" w:space="0" w:color="auto"/>
        <w:right w:val="none" w:sz="0" w:space="0" w:color="auto"/>
      </w:divBdr>
    </w:div>
    <w:div w:id="311641351">
      <w:bodyDiv w:val="1"/>
      <w:marLeft w:val="0"/>
      <w:marRight w:val="0"/>
      <w:marTop w:val="0"/>
      <w:marBottom w:val="0"/>
      <w:divBdr>
        <w:top w:val="none" w:sz="0" w:space="0" w:color="auto"/>
        <w:left w:val="none" w:sz="0" w:space="0" w:color="auto"/>
        <w:bottom w:val="none" w:sz="0" w:space="0" w:color="auto"/>
        <w:right w:val="none" w:sz="0" w:space="0" w:color="auto"/>
      </w:divBdr>
    </w:div>
    <w:div w:id="312218453">
      <w:bodyDiv w:val="1"/>
      <w:marLeft w:val="0"/>
      <w:marRight w:val="0"/>
      <w:marTop w:val="0"/>
      <w:marBottom w:val="0"/>
      <w:divBdr>
        <w:top w:val="none" w:sz="0" w:space="0" w:color="auto"/>
        <w:left w:val="none" w:sz="0" w:space="0" w:color="auto"/>
        <w:bottom w:val="none" w:sz="0" w:space="0" w:color="auto"/>
        <w:right w:val="none" w:sz="0" w:space="0" w:color="auto"/>
      </w:divBdr>
    </w:div>
    <w:div w:id="313292435">
      <w:bodyDiv w:val="1"/>
      <w:marLeft w:val="0"/>
      <w:marRight w:val="0"/>
      <w:marTop w:val="0"/>
      <w:marBottom w:val="0"/>
      <w:divBdr>
        <w:top w:val="none" w:sz="0" w:space="0" w:color="auto"/>
        <w:left w:val="none" w:sz="0" w:space="0" w:color="auto"/>
        <w:bottom w:val="none" w:sz="0" w:space="0" w:color="auto"/>
        <w:right w:val="none" w:sz="0" w:space="0" w:color="auto"/>
      </w:divBdr>
    </w:div>
    <w:div w:id="314997804">
      <w:bodyDiv w:val="1"/>
      <w:marLeft w:val="0"/>
      <w:marRight w:val="0"/>
      <w:marTop w:val="0"/>
      <w:marBottom w:val="0"/>
      <w:divBdr>
        <w:top w:val="none" w:sz="0" w:space="0" w:color="auto"/>
        <w:left w:val="none" w:sz="0" w:space="0" w:color="auto"/>
        <w:bottom w:val="none" w:sz="0" w:space="0" w:color="auto"/>
        <w:right w:val="none" w:sz="0" w:space="0" w:color="auto"/>
      </w:divBdr>
    </w:div>
    <w:div w:id="315693213">
      <w:bodyDiv w:val="1"/>
      <w:marLeft w:val="0"/>
      <w:marRight w:val="0"/>
      <w:marTop w:val="0"/>
      <w:marBottom w:val="0"/>
      <w:divBdr>
        <w:top w:val="none" w:sz="0" w:space="0" w:color="auto"/>
        <w:left w:val="none" w:sz="0" w:space="0" w:color="auto"/>
        <w:bottom w:val="none" w:sz="0" w:space="0" w:color="auto"/>
        <w:right w:val="none" w:sz="0" w:space="0" w:color="auto"/>
      </w:divBdr>
    </w:div>
    <w:div w:id="316081362">
      <w:bodyDiv w:val="1"/>
      <w:marLeft w:val="0"/>
      <w:marRight w:val="0"/>
      <w:marTop w:val="0"/>
      <w:marBottom w:val="0"/>
      <w:divBdr>
        <w:top w:val="none" w:sz="0" w:space="0" w:color="auto"/>
        <w:left w:val="none" w:sz="0" w:space="0" w:color="auto"/>
        <w:bottom w:val="none" w:sz="0" w:space="0" w:color="auto"/>
        <w:right w:val="none" w:sz="0" w:space="0" w:color="auto"/>
      </w:divBdr>
    </w:div>
    <w:div w:id="316495076">
      <w:bodyDiv w:val="1"/>
      <w:marLeft w:val="0"/>
      <w:marRight w:val="0"/>
      <w:marTop w:val="0"/>
      <w:marBottom w:val="0"/>
      <w:divBdr>
        <w:top w:val="none" w:sz="0" w:space="0" w:color="auto"/>
        <w:left w:val="none" w:sz="0" w:space="0" w:color="auto"/>
        <w:bottom w:val="none" w:sz="0" w:space="0" w:color="auto"/>
        <w:right w:val="none" w:sz="0" w:space="0" w:color="auto"/>
      </w:divBdr>
    </w:div>
    <w:div w:id="316685834">
      <w:bodyDiv w:val="1"/>
      <w:marLeft w:val="0"/>
      <w:marRight w:val="0"/>
      <w:marTop w:val="0"/>
      <w:marBottom w:val="0"/>
      <w:divBdr>
        <w:top w:val="none" w:sz="0" w:space="0" w:color="auto"/>
        <w:left w:val="none" w:sz="0" w:space="0" w:color="auto"/>
        <w:bottom w:val="none" w:sz="0" w:space="0" w:color="auto"/>
        <w:right w:val="none" w:sz="0" w:space="0" w:color="auto"/>
      </w:divBdr>
    </w:div>
    <w:div w:id="316761546">
      <w:bodyDiv w:val="1"/>
      <w:marLeft w:val="0"/>
      <w:marRight w:val="0"/>
      <w:marTop w:val="0"/>
      <w:marBottom w:val="0"/>
      <w:divBdr>
        <w:top w:val="none" w:sz="0" w:space="0" w:color="auto"/>
        <w:left w:val="none" w:sz="0" w:space="0" w:color="auto"/>
        <w:bottom w:val="none" w:sz="0" w:space="0" w:color="auto"/>
        <w:right w:val="none" w:sz="0" w:space="0" w:color="auto"/>
      </w:divBdr>
    </w:div>
    <w:div w:id="318001385">
      <w:bodyDiv w:val="1"/>
      <w:marLeft w:val="0"/>
      <w:marRight w:val="0"/>
      <w:marTop w:val="0"/>
      <w:marBottom w:val="0"/>
      <w:divBdr>
        <w:top w:val="none" w:sz="0" w:space="0" w:color="auto"/>
        <w:left w:val="none" w:sz="0" w:space="0" w:color="auto"/>
        <w:bottom w:val="none" w:sz="0" w:space="0" w:color="auto"/>
        <w:right w:val="none" w:sz="0" w:space="0" w:color="auto"/>
      </w:divBdr>
    </w:div>
    <w:div w:id="319038233">
      <w:bodyDiv w:val="1"/>
      <w:marLeft w:val="0"/>
      <w:marRight w:val="0"/>
      <w:marTop w:val="0"/>
      <w:marBottom w:val="0"/>
      <w:divBdr>
        <w:top w:val="none" w:sz="0" w:space="0" w:color="auto"/>
        <w:left w:val="none" w:sz="0" w:space="0" w:color="auto"/>
        <w:bottom w:val="none" w:sz="0" w:space="0" w:color="auto"/>
        <w:right w:val="none" w:sz="0" w:space="0" w:color="auto"/>
      </w:divBdr>
    </w:div>
    <w:div w:id="319387519">
      <w:bodyDiv w:val="1"/>
      <w:marLeft w:val="0"/>
      <w:marRight w:val="0"/>
      <w:marTop w:val="0"/>
      <w:marBottom w:val="0"/>
      <w:divBdr>
        <w:top w:val="none" w:sz="0" w:space="0" w:color="auto"/>
        <w:left w:val="none" w:sz="0" w:space="0" w:color="auto"/>
        <w:bottom w:val="none" w:sz="0" w:space="0" w:color="auto"/>
        <w:right w:val="none" w:sz="0" w:space="0" w:color="auto"/>
      </w:divBdr>
    </w:div>
    <w:div w:id="320351508">
      <w:bodyDiv w:val="1"/>
      <w:marLeft w:val="0"/>
      <w:marRight w:val="0"/>
      <w:marTop w:val="0"/>
      <w:marBottom w:val="0"/>
      <w:divBdr>
        <w:top w:val="none" w:sz="0" w:space="0" w:color="auto"/>
        <w:left w:val="none" w:sz="0" w:space="0" w:color="auto"/>
        <w:bottom w:val="none" w:sz="0" w:space="0" w:color="auto"/>
        <w:right w:val="none" w:sz="0" w:space="0" w:color="auto"/>
      </w:divBdr>
    </w:div>
    <w:div w:id="320473794">
      <w:bodyDiv w:val="1"/>
      <w:marLeft w:val="0"/>
      <w:marRight w:val="0"/>
      <w:marTop w:val="0"/>
      <w:marBottom w:val="0"/>
      <w:divBdr>
        <w:top w:val="none" w:sz="0" w:space="0" w:color="auto"/>
        <w:left w:val="none" w:sz="0" w:space="0" w:color="auto"/>
        <w:bottom w:val="none" w:sz="0" w:space="0" w:color="auto"/>
        <w:right w:val="none" w:sz="0" w:space="0" w:color="auto"/>
      </w:divBdr>
    </w:div>
    <w:div w:id="321323771">
      <w:bodyDiv w:val="1"/>
      <w:marLeft w:val="0"/>
      <w:marRight w:val="0"/>
      <w:marTop w:val="0"/>
      <w:marBottom w:val="0"/>
      <w:divBdr>
        <w:top w:val="none" w:sz="0" w:space="0" w:color="auto"/>
        <w:left w:val="none" w:sz="0" w:space="0" w:color="auto"/>
        <w:bottom w:val="none" w:sz="0" w:space="0" w:color="auto"/>
        <w:right w:val="none" w:sz="0" w:space="0" w:color="auto"/>
      </w:divBdr>
    </w:div>
    <w:div w:id="321393674">
      <w:bodyDiv w:val="1"/>
      <w:marLeft w:val="0"/>
      <w:marRight w:val="0"/>
      <w:marTop w:val="0"/>
      <w:marBottom w:val="0"/>
      <w:divBdr>
        <w:top w:val="none" w:sz="0" w:space="0" w:color="auto"/>
        <w:left w:val="none" w:sz="0" w:space="0" w:color="auto"/>
        <w:bottom w:val="none" w:sz="0" w:space="0" w:color="auto"/>
        <w:right w:val="none" w:sz="0" w:space="0" w:color="auto"/>
      </w:divBdr>
    </w:div>
    <w:div w:id="321739292">
      <w:bodyDiv w:val="1"/>
      <w:marLeft w:val="0"/>
      <w:marRight w:val="0"/>
      <w:marTop w:val="0"/>
      <w:marBottom w:val="0"/>
      <w:divBdr>
        <w:top w:val="none" w:sz="0" w:space="0" w:color="auto"/>
        <w:left w:val="none" w:sz="0" w:space="0" w:color="auto"/>
        <w:bottom w:val="none" w:sz="0" w:space="0" w:color="auto"/>
        <w:right w:val="none" w:sz="0" w:space="0" w:color="auto"/>
      </w:divBdr>
    </w:div>
    <w:div w:id="321854397">
      <w:bodyDiv w:val="1"/>
      <w:marLeft w:val="0"/>
      <w:marRight w:val="0"/>
      <w:marTop w:val="0"/>
      <w:marBottom w:val="0"/>
      <w:divBdr>
        <w:top w:val="none" w:sz="0" w:space="0" w:color="auto"/>
        <w:left w:val="none" w:sz="0" w:space="0" w:color="auto"/>
        <w:bottom w:val="none" w:sz="0" w:space="0" w:color="auto"/>
        <w:right w:val="none" w:sz="0" w:space="0" w:color="auto"/>
      </w:divBdr>
    </w:div>
    <w:div w:id="322010099">
      <w:bodyDiv w:val="1"/>
      <w:marLeft w:val="0"/>
      <w:marRight w:val="0"/>
      <w:marTop w:val="0"/>
      <w:marBottom w:val="0"/>
      <w:divBdr>
        <w:top w:val="none" w:sz="0" w:space="0" w:color="auto"/>
        <w:left w:val="none" w:sz="0" w:space="0" w:color="auto"/>
        <w:bottom w:val="none" w:sz="0" w:space="0" w:color="auto"/>
        <w:right w:val="none" w:sz="0" w:space="0" w:color="auto"/>
      </w:divBdr>
    </w:div>
    <w:div w:id="322123568">
      <w:bodyDiv w:val="1"/>
      <w:marLeft w:val="0"/>
      <w:marRight w:val="0"/>
      <w:marTop w:val="0"/>
      <w:marBottom w:val="0"/>
      <w:divBdr>
        <w:top w:val="none" w:sz="0" w:space="0" w:color="auto"/>
        <w:left w:val="none" w:sz="0" w:space="0" w:color="auto"/>
        <w:bottom w:val="none" w:sz="0" w:space="0" w:color="auto"/>
        <w:right w:val="none" w:sz="0" w:space="0" w:color="auto"/>
      </w:divBdr>
    </w:div>
    <w:div w:id="322124963">
      <w:bodyDiv w:val="1"/>
      <w:marLeft w:val="0"/>
      <w:marRight w:val="0"/>
      <w:marTop w:val="0"/>
      <w:marBottom w:val="0"/>
      <w:divBdr>
        <w:top w:val="none" w:sz="0" w:space="0" w:color="auto"/>
        <w:left w:val="none" w:sz="0" w:space="0" w:color="auto"/>
        <w:bottom w:val="none" w:sz="0" w:space="0" w:color="auto"/>
        <w:right w:val="none" w:sz="0" w:space="0" w:color="auto"/>
      </w:divBdr>
    </w:div>
    <w:div w:id="323555828">
      <w:bodyDiv w:val="1"/>
      <w:marLeft w:val="0"/>
      <w:marRight w:val="0"/>
      <w:marTop w:val="0"/>
      <w:marBottom w:val="0"/>
      <w:divBdr>
        <w:top w:val="none" w:sz="0" w:space="0" w:color="auto"/>
        <w:left w:val="none" w:sz="0" w:space="0" w:color="auto"/>
        <w:bottom w:val="none" w:sz="0" w:space="0" w:color="auto"/>
        <w:right w:val="none" w:sz="0" w:space="0" w:color="auto"/>
      </w:divBdr>
    </w:div>
    <w:div w:id="323972627">
      <w:bodyDiv w:val="1"/>
      <w:marLeft w:val="0"/>
      <w:marRight w:val="0"/>
      <w:marTop w:val="0"/>
      <w:marBottom w:val="0"/>
      <w:divBdr>
        <w:top w:val="none" w:sz="0" w:space="0" w:color="auto"/>
        <w:left w:val="none" w:sz="0" w:space="0" w:color="auto"/>
        <w:bottom w:val="none" w:sz="0" w:space="0" w:color="auto"/>
        <w:right w:val="none" w:sz="0" w:space="0" w:color="auto"/>
      </w:divBdr>
    </w:div>
    <w:div w:id="325591290">
      <w:bodyDiv w:val="1"/>
      <w:marLeft w:val="0"/>
      <w:marRight w:val="0"/>
      <w:marTop w:val="0"/>
      <w:marBottom w:val="0"/>
      <w:divBdr>
        <w:top w:val="none" w:sz="0" w:space="0" w:color="auto"/>
        <w:left w:val="none" w:sz="0" w:space="0" w:color="auto"/>
        <w:bottom w:val="none" w:sz="0" w:space="0" w:color="auto"/>
        <w:right w:val="none" w:sz="0" w:space="0" w:color="auto"/>
      </w:divBdr>
    </w:div>
    <w:div w:id="325861557">
      <w:bodyDiv w:val="1"/>
      <w:marLeft w:val="0"/>
      <w:marRight w:val="0"/>
      <w:marTop w:val="0"/>
      <w:marBottom w:val="0"/>
      <w:divBdr>
        <w:top w:val="none" w:sz="0" w:space="0" w:color="auto"/>
        <w:left w:val="none" w:sz="0" w:space="0" w:color="auto"/>
        <w:bottom w:val="none" w:sz="0" w:space="0" w:color="auto"/>
        <w:right w:val="none" w:sz="0" w:space="0" w:color="auto"/>
      </w:divBdr>
    </w:div>
    <w:div w:id="326055341">
      <w:bodyDiv w:val="1"/>
      <w:marLeft w:val="0"/>
      <w:marRight w:val="0"/>
      <w:marTop w:val="0"/>
      <w:marBottom w:val="0"/>
      <w:divBdr>
        <w:top w:val="none" w:sz="0" w:space="0" w:color="auto"/>
        <w:left w:val="none" w:sz="0" w:space="0" w:color="auto"/>
        <w:bottom w:val="none" w:sz="0" w:space="0" w:color="auto"/>
        <w:right w:val="none" w:sz="0" w:space="0" w:color="auto"/>
      </w:divBdr>
    </w:div>
    <w:div w:id="326590770">
      <w:bodyDiv w:val="1"/>
      <w:marLeft w:val="0"/>
      <w:marRight w:val="0"/>
      <w:marTop w:val="0"/>
      <w:marBottom w:val="0"/>
      <w:divBdr>
        <w:top w:val="none" w:sz="0" w:space="0" w:color="auto"/>
        <w:left w:val="none" w:sz="0" w:space="0" w:color="auto"/>
        <w:bottom w:val="none" w:sz="0" w:space="0" w:color="auto"/>
        <w:right w:val="none" w:sz="0" w:space="0" w:color="auto"/>
      </w:divBdr>
    </w:div>
    <w:div w:id="327949684">
      <w:bodyDiv w:val="1"/>
      <w:marLeft w:val="0"/>
      <w:marRight w:val="0"/>
      <w:marTop w:val="0"/>
      <w:marBottom w:val="0"/>
      <w:divBdr>
        <w:top w:val="none" w:sz="0" w:space="0" w:color="auto"/>
        <w:left w:val="none" w:sz="0" w:space="0" w:color="auto"/>
        <w:bottom w:val="none" w:sz="0" w:space="0" w:color="auto"/>
        <w:right w:val="none" w:sz="0" w:space="0" w:color="auto"/>
      </w:divBdr>
    </w:div>
    <w:div w:id="328483851">
      <w:bodyDiv w:val="1"/>
      <w:marLeft w:val="0"/>
      <w:marRight w:val="0"/>
      <w:marTop w:val="0"/>
      <w:marBottom w:val="0"/>
      <w:divBdr>
        <w:top w:val="none" w:sz="0" w:space="0" w:color="auto"/>
        <w:left w:val="none" w:sz="0" w:space="0" w:color="auto"/>
        <w:bottom w:val="none" w:sz="0" w:space="0" w:color="auto"/>
        <w:right w:val="none" w:sz="0" w:space="0" w:color="auto"/>
      </w:divBdr>
    </w:div>
    <w:div w:id="329063279">
      <w:bodyDiv w:val="1"/>
      <w:marLeft w:val="0"/>
      <w:marRight w:val="0"/>
      <w:marTop w:val="0"/>
      <w:marBottom w:val="0"/>
      <w:divBdr>
        <w:top w:val="none" w:sz="0" w:space="0" w:color="auto"/>
        <w:left w:val="none" w:sz="0" w:space="0" w:color="auto"/>
        <w:bottom w:val="none" w:sz="0" w:space="0" w:color="auto"/>
        <w:right w:val="none" w:sz="0" w:space="0" w:color="auto"/>
      </w:divBdr>
    </w:div>
    <w:div w:id="329216351">
      <w:bodyDiv w:val="1"/>
      <w:marLeft w:val="0"/>
      <w:marRight w:val="0"/>
      <w:marTop w:val="0"/>
      <w:marBottom w:val="0"/>
      <w:divBdr>
        <w:top w:val="none" w:sz="0" w:space="0" w:color="auto"/>
        <w:left w:val="none" w:sz="0" w:space="0" w:color="auto"/>
        <w:bottom w:val="none" w:sz="0" w:space="0" w:color="auto"/>
        <w:right w:val="none" w:sz="0" w:space="0" w:color="auto"/>
      </w:divBdr>
    </w:div>
    <w:div w:id="329530824">
      <w:bodyDiv w:val="1"/>
      <w:marLeft w:val="0"/>
      <w:marRight w:val="0"/>
      <w:marTop w:val="0"/>
      <w:marBottom w:val="0"/>
      <w:divBdr>
        <w:top w:val="none" w:sz="0" w:space="0" w:color="auto"/>
        <w:left w:val="none" w:sz="0" w:space="0" w:color="auto"/>
        <w:bottom w:val="none" w:sz="0" w:space="0" w:color="auto"/>
        <w:right w:val="none" w:sz="0" w:space="0" w:color="auto"/>
      </w:divBdr>
    </w:div>
    <w:div w:id="330371647">
      <w:bodyDiv w:val="1"/>
      <w:marLeft w:val="0"/>
      <w:marRight w:val="0"/>
      <w:marTop w:val="0"/>
      <w:marBottom w:val="0"/>
      <w:divBdr>
        <w:top w:val="none" w:sz="0" w:space="0" w:color="auto"/>
        <w:left w:val="none" w:sz="0" w:space="0" w:color="auto"/>
        <w:bottom w:val="none" w:sz="0" w:space="0" w:color="auto"/>
        <w:right w:val="none" w:sz="0" w:space="0" w:color="auto"/>
      </w:divBdr>
    </w:div>
    <w:div w:id="330372156">
      <w:bodyDiv w:val="1"/>
      <w:marLeft w:val="0"/>
      <w:marRight w:val="0"/>
      <w:marTop w:val="0"/>
      <w:marBottom w:val="0"/>
      <w:divBdr>
        <w:top w:val="none" w:sz="0" w:space="0" w:color="auto"/>
        <w:left w:val="none" w:sz="0" w:space="0" w:color="auto"/>
        <w:bottom w:val="none" w:sz="0" w:space="0" w:color="auto"/>
        <w:right w:val="none" w:sz="0" w:space="0" w:color="auto"/>
      </w:divBdr>
    </w:div>
    <w:div w:id="331106525">
      <w:bodyDiv w:val="1"/>
      <w:marLeft w:val="0"/>
      <w:marRight w:val="0"/>
      <w:marTop w:val="0"/>
      <w:marBottom w:val="0"/>
      <w:divBdr>
        <w:top w:val="none" w:sz="0" w:space="0" w:color="auto"/>
        <w:left w:val="none" w:sz="0" w:space="0" w:color="auto"/>
        <w:bottom w:val="none" w:sz="0" w:space="0" w:color="auto"/>
        <w:right w:val="none" w:sz="0" w:space="0" w:color="auto"/>
      </w:divBdr>
    </w:div>
    <w:div w:id="331302083">
      <w:bodyDiv w:val="1"/>
      <w:marLeft w:val="0"/>
      <w:marRight w:val="0"/>
      <w:marTop w:val="0"/>
      <w:marBottom w:val="0"/>
      <w:divBdr>
        <w:top w:val="none" w:sz="0" w:space="0" w:color="auto"/>
        <w:left w:val="none" w:sz="0" w:space="0" w:color="auto"/>
        <w:bottom w:val="none" w:sz="0" w:space="0" w:color="auto"/>
        <w:right w:val="none" w:sz="0" w:space="0" w:color="auto"/>
      </w:divBdr>
    </w:div>
    <w:div w:id="331642149">
      <w:bodyDiv w:val="1"/>
      <w:marLeft w:val="0"/>
      <w:marRight w:val="0"/>
      <w:marTop w:val="0"/>
      <w:marBottom w:val="0"/>
      <w:divBdr>
        <w:top w:val="none" w:sz="0" w:space="0" w:color="auto"/>
        <w:left w:val="none" w:sz="0" w:space="0" w:color="auto"/>
        <w:bottom w:val="none" w:sz="0" w:space="0" w:color="auto"/>
        <w:right w:val="none" w:sz="0" w:space="0" w:color="auto"/>
      </w:divBdr>
    </w:div>
    <w:div w:id="331955902">
      <w:bodyDiv w:val="1"/>
      <w:marLeft w:val="0"/>
      <w:marRight w:val="0"/>
      <w:marTop w:val="0"/>
      <w:marBottom w:val="0"/>
      <w:divBdr>
        <w:top w:val="none" w:sz="0" w:space="0" w:color="auto"/>
        <w:left w:val="none" w:sz="0" w:space="0" w:color="auto"/>
        <w:bottom w:val="none" w:sz="0" w:space="0" w:color="auto"/>
        <w:right w:val="none" w:sz="0" w:space="0" w:color="auto"/>
      </w:divBdr>
    </w:div>
    <w:div w:id="332880505">
      <w:bodyDiv w:val="1"/>
      <w:marLeft w:val="0"/>
      <w:marRight w:val="0"/>
      <w:marTop w:val="0"/>
      <w:marBottom w:val="0"/>
      <w:divBdr>
        <w:top w:val="none" w:sz="0" w:space="0" w:color="auto"/>
        <w:left w:val="none" w:sz="0" w:space="0" w:color="auto"/>
        <w:bottom w:val="none" w:sz="0" w:space="0" w:color="auto"/>
        <w:right w:val="none" w:sz="0" w:space="0" w:color="auto"/>
      </w:divBdr>
    </w:div>
    <w:div w:id="333607226">
      <w:bodyDiv w:val="1"/>
      <w:marLeft w:val="0"/>
      <w:marRight w:val="0"/>
      <w:marTop w:val="0"/>
      <w:marBottom w:val="0"/>
      <w:divBdr>
        <w:top w:val="none" w:sz="0" w:space="0" w:color="auto"/>
        <w:left w:val="none" w:sz="0" w:space="0" w:color="auto"/>
        <w:bottom w:val="none" w:sz="0" w:space="0" w:color="auto"/>
        <w:right w:val="none" w:sz="0" w:space="0" w:color="auto"/>
      </w:divBdr>
    </w:div>
    <w:div w:id="333727101">
      <w:bodyDiv w:val="1"/>
      <w:marLeft w:val="0"/>
      <w:marRight w:val="0"/>
      <w:marTop w:val="0"/>
      <w:marBottom w:val="0"/>
      <w:divBdr>
        <w:top w:val="none" w:sz="0" w:space="0" w:color="auto"/>
        <w:left w:val="none" w:sz="0" w:space="0" w:color="auto"/>
        <w:bottom w:val="none" w:sz="0" w:space="0" w:color="auto"/>
        <w:right w:val="none" w:sz="0" w:space="0" w:color="auto"/>
      </w:divBdr>
    </w:div>
    <w:div w:id="334263057">
      <w:bodyDiv w:val="1"/>
      <w:marLeft w:val="0"/>
      <w:marRight w:val="0"/>
      <w:marTop w:val="0"/>
      <w:marBottom w:val="0"/>
      <w:divBdr>
        <w:top w:val="none" w:sz="0" w:space="0" w:color="auto"/>
        <w:left w:val="none" w:sz="0" w:space="0" w:color="auto"/>
        <w:bottom w:val="none" w:sz="0" w:space="0" w:color="auto"/>
        <w:right w:val="none" w:sz="0" w:space="0" w:color="auto"/>
      </w:divBdr>
    </w:div>
    <w:div w:id="334380910">
      <w:bodyDiv w:val="1"/>
      <w:marLeft w:val="0"/>
      <w:marRight w:val="0"/>
      <w:marTop w:val="0"/>
      <w:marBottom w:val="0"/>
      <w:divBdr>
        <w:top w:val="none" w:sz="0" w:space="0" w:color="auto"/>
        <w:left w:val="none" w:sz="0" w:space="0" w:color="auto"/>
        <w:bottom w:val="none" w:sz="0" w:space="0" w:color="auto"/>
        <w:right w:val="none" w:sz="0" w:space="0" w:color="auto"/>
      </w:divBdr>
    </w:div>
    <w:div w:id="335157078">
      <w:bodyDiv w:val="1"/>
      <w:marLeft w:val="0"/>
      <w:marRight w:val="0"/>
      <w:marTop w:val="0"/>
      <w:marBottom w:val="0"/>
      <w:divBdr>
        <w:top w:val="none" w:sz="0" w:space="0" w:color="auto"/>
        <w:left w:val="none" w:sz="0" w:space="0" w:color="auto"/>
        <w:bottom w:val="none" w:sz="0" w:space="0" w:color="auto"/>
        <w:right w:val="none" w:sz="0" w:space="0" w:color="auto"/>
      </w:divBdr>
    </w:div>
    <w:div w:id="337538444">
      <w:bodyDiv w:val="1"/>
      <w:marLeft w:val="0"/>
      <w:marRight w:val="0"/>
      <w:marTop w:val="0"/>
      <w:marBottom w:val="0"/>
      <w:divBdr>
        <w:top w:val="none" w:sz="0" w:space="0" w:color="auto"/>
        <w:left w:val="none" w:sz="0" w:space="0" w:color="auto"/>
        <w:bottom w:val="none" w:sz="0" w:space="0" w:color="auto"/>
        <w:right w:val="none" w:sz="0" w:space="0" w:color="auto"/>
      </w:divBdr>
    </w:div>
    <w:div w:id="337780769">
      <w:bodyDiv w:val="1"/>
      <w:marLeft w:val="0"/>
      <w:marRight w:val="0"/>
      <w:marTop w:val="0"/>
      <w:marBottom w:val="0"/>
      <w:divBdr>
        <w:top w:val="none" w:sz="0" w:space="0" w:color="auto"/>
        <w:left w:val="none" w:sz="0" w:space="0" w:color="auto"/>
        <w:bottom w:val="none" w:sz="0" w:space="0" w:color="auto"/>
        <w:right w:val="none" w:sz="0" w:space="0" w:color="auto"/>
      </w:divBdr>
    </w:div>
    <w:div w:id="341204210">
      <w:bodyDiv w:val="1"/>
      <w:marLeft w:val="0"/>
      <w:marRight w:val="0"/>
      <w:marTop w:val="0"/>
      <w:marBottom w:val="0"/>
      <w:divBdr>
        <w:top w:val="none" w:sz="0" w:space="0" w:color="auto"/>
        <w:left w:val="none" w:sz="0" w:space="0" w:color="auto"/>
        <w:bottom w:val="none" w:sz="0" w:space="0" w:color="auto"/>
        <w:right w:val="none" w:sz="0" w:space="0" w:color="auto"/>
      </w:divBdr>
    </w:div>
    <w:div w:id="341473725">
      <w:bodyDiv w:val="1"/>
      <w:marLeft w:val="0"/>
      <w:marRight w:val="0"/>
      <w:marTop w:val="0"/>
      <w:marBottom w:val="0"/>
      <w:divBdr>
        <w:top w:val="none" w:sz="0" w:space="0" w:color="auto"/>
        <w:left w:val="none" w:sz="0" w:space="0" w:color="auto"/>
        <w:bottom w:val="none" w:sz="0" w:space="0" w:color="auto"/>
        <w:right w:val="none" w:sz="0" w:space="0" w:color="auto"/>
      </w:divBdr>
    </w:div>
    <w:div w:id="343828999">
      <w:bodyDiv w:val="1"/>
      <w:marLeft w:val="0"/>
      <w:marRight w:val="0"/>
      <w:marTop w:val="0"/>
      <w:marBottom w:val="0"/>
      <w:divBdr>
        <w:top w:val="none" w:sz="0" w:space="0" w:color="auto"/>
        <w:left w:val="none" w:sz="0" w:space="0" w:color="auto"/>
        <w:bottom w:val="none" w:sz="0" w:space="0" w:color="auto"/>
        <w:right w:val="none" w:sz="0" w:space="0" w:color="auto"/>
      </w:divBdr>
    </w:div>
    <w:div w:id="344750911">
      <w:bodyDiv w:val="1"/>
      <w:marLeft w:val="0"/>
      <w:marRight w:val="0"/>
      <w:marTop w:val="0"/>
      <w:marBottom w:val="0"/>
      <w:divBdr>
        <w:top w:val="none" w:sz="0" w:space="0" w:color="auto"/>
        <w:left w:val="none" w:sz="0" w:space="0" w:color="auto"/>
        <w:bottom w:val="none" w:sz="0" w:space="0" w:color="auto"/>
        <w:right w:val="none" w:sz="0" w:space="0" w:color="auto"/>
      </w:divBdr>
    </w:div>
    <w:div w:id="344937369">
      <w:bodyDiv w:val="1"/>
      <w:marLeft w:val="0"/>
      <w:marRight w:val="0"/>
      <w:marTop w:val="0"/>
      <w:marBottom w:val="0"/>
      <w:divBdr>
        <w:top w:val="none" w:sz="0" w:space="0" w:color="auto"/>
        <w:left w:val="none" w:sz="0" w:space="0" w:color="auto"/>
        <w:bottom w:val="none" w:sz="0" w:space="0" w:color="auto"/>
        <w:right w:val="none" w:sz="0" w:space="0" w:color="auto"/>
      </w:divBdr>
    </w:div>
    <w:div w:id="345249160">
      <w:bodyDiv w:val="1"/>
      <w:marLeft w:val="0"/>
      <w:marRight w:val="0"/>
      <w:marTop w:val="0"/>
      <w:marBottom w:val="0"/>
      <w:divBdr>
        <w:top w:val="none" w:sz="0" w:space="0" w:color="auto"/>
        <w:left w:val="none" w:sz="0" w:space="0" w:color="auto"/>
        <w:bottom w:val="none" w:sz="0" w:space="0" w:color="auto"/>
        <w:right w:val="none" w:sz="0" w:space="0" w:color="auto"/>
      </w:divBdr>
    </w:div>
    <w:div w:id="345983632">
      <w:bodyDiv w:val="1"/>
      <w:marLeft w:val="0"/>
      <w:marRight w:val="0"/>
      <w:marTop w:val="0"/>
      <w:marBottom w:val="0"/>
      <w:divBdr>
        <w:top w:val="none" w:sz="0" w:space="0" w:color="auto"/>
        <w:left w:val="none" w:sz="0" w:space="0" w:color="auto"/>
        <w:bottom w:val="none" w:sz="0" w:space="0" w:color="auto"/>
        <w:right w:val="none" w:sz="0" w:space="0" w:color="auto"/>
      </w:divBdr>
    </w:div>
    <w:div w:id="346057198">
      <w:bodyDiv w:val="1"/>
      <w:marLeft w:val="0"/>
      <w:marRight w:val="0"/>
      <w:marTop w:val="0"/>
      <w:marBottom w:val="0"/>
      <w:divBdr>
        <w:top w:val="none" w:sz="0" w:space="0" w:color="auto"/>
        <w:left w:val="none" w:sz="0" w:space="0" w:color="auto"/>
        <w:bottom w:val="none" w:sz="0" w:space="0" w:color="auto"/>
        <w:right w:val="none" w:sz="0" w:space="0" w:color="auto"/>
      </w:divBdr>
    </w:div>
    <w:div w:id="346106213">
      <w:bodyDiv w:val="1"/>
      <w:marLeft w:val="0"/>
      <w:marRight w:val="0"/>
      <w:marTop w:val="0"/>
      <w:marBottom w:val="0"/>
      <w:divBdr>
        <w:top w:val="none" w:sz="0" w:space="0" w:color="auto"/>
        <w:left w:val="none" w:sz="0" w:space="0" w:color="auto"/>
        <w:bottom w:val="none" w:sz="0" w:space="0" w:color="auto"/>
        <w:right w:val="none" w:sz="0" w:space="0" w:color="auto"/>
      </w:divBdr>
    </w:div>
    <w:div w:id="347370621">
      <w:bodyDiv w:val="1"/>
      <w:marLeft w:val="0"/>
      <w:marRight w:val="0"/>
      <w:marTop w:val="0"/>
      <w:marBottom w:val="0"/>
      <w:divBdr>
        <w:top w:val="none" w:sz="0" w:space="0" w:color="auto"/>
        <w:left w:val="none" w:sz="0" w:space="0" w:color="auto"/>
        <w:bottom w:val="none" w:sz="0" w:space="0" w:color="auto"/>
        <w:right w:val="none" w:sz="0" w:space="0" w:color="auto"/>
      </w:divBdr>
    </w:div>
    <w:div w:id="347801155">
      <w:bodyDiv w:val="1"/>
      <w:marLeft w:val="0"/>
      <w:marRight w:val="0"/>
      <w:marTop w:val="0"/>
      <w:marBottom w:val="0"/>
      <w:divBdr>
        <w:top w:val="none" w:sz="0" w:space="0" w:color="auto"/>
        <w:left w:val="none" w:sz="0" w:space="0" w:color="auto"/>
        <w:bottom w:val="none" w:sz="0" w:space="0" w:color="auto"/>
        <w:right w:val="none" w:sz="0" w:space="0" w:color="auto"/>
      </w:divBdr>
    </w:div>
    <w:div w:id="348340361">
      <w:bodyDiv w:val="1"/>
      <w:marLeft w:val="0"/>
      <w:marRight w:val="0"/>
      <w:marTop w:val="0"/>
      <w:marBottom w:val="0"/>
      <w:divBdr>
        <w:top w:val="none" w:sz="0" w:space="0" w:color="auto"/>
        <w:left w:val="none" w:sz="0" w:space="0" w:color="auto"/>
        <w:bottom w:val="none" w:sz="0" w:space="0" w:color="auto"/>
        <w:right w:val="none" w:sz="0" w:space="0" w:color="auto"/>
      </w:divBdr>
    </w:div>
    <w:div w:id="348801632">
      <w:bodyDiv w:val="1"/>
      <w:marLeft w:val="0"/>
      <w:marRight w:val="0"/>
      <w:marTop w:val="0"/>
      <w:marBottom w:val="0"/>
      <w:divBdr>
        <w:top w:val="none" w:sz="0" w:space="0" w:color="auto"/>
        <w:left w:val="none" w:sz="0" w:space="0" w:color="auto"/>
        <w:bottom w:val="none" w:sz="0" w:space="0" w:color="auto"/>
        <w:right w:val="none" w:sz="0" w:space="0" w:color="auto"/>
      </w:divBdr>
    </w:div>
    <w:div w:id="349185935">
      <w:bodyDiv w:val="1"/>
      <w:marLeft w:val="0"/>
      <w:marRight w:val="0"/>
      <w:marTop w:val="0"/>
      <w:marBottom w:val="0"/>
      <w:divBdr>
        <w:top w:val="none" w:sz="0" w:space="0" w:color="auto"/>
        <w:left w:val="none" w:sz="0" w:space="0" w:color="auto"/>
        <w:bottom w:val="none" w:sz="0" w:space="0" w:color="auto"/>
        <w:right w:val="none" w:sz="0" w:space="0" w:color="auto"/>
      </w:divBdr>
    </w:div>
    <w:div w:id="349765829">
      <w:bodyDiv w:val="1"/>
      <w:marLeft w:val="0"/>
      <w:marRight w:val="0"/>
      <w:marTop w:val="0"/>
      <w:marBottom w:val="0"/>
      <w:divBdr>
        <w:top w:val="none" w:sz="0" w:space="0" w:color="auto"/>
        <w:left w:val="none" w:sz="0" w:space="0" w:color="auto"/>
        <w:bottom w:val="none" w:sz="0" w:space="0" w:color="auto"/>
        <w:right w:val="none" w:sz="0" w:space="0" w:color="auto"/>
      </w:divBdr>
    </w:div>
    <w:div w:id="350185699">
      <w:bodyDiv w:val="1"/>
      <w:marLeft w:val="0"/>
      <w:marRight w:val="0"/>
      <w:marTop w:val="0"/>
      <w:marBottom w:val="0"/>
      <w:divBdr>
        <w:top w:val="none" w:sz="0" w:space="0" w:color="auto"/>
        <w:left w:val="none" w:sz="0" w:space="0" w:color="auto"/>
        <w:bottom w:val="none" w:sz="0" w:space="0" w:color="auto"/>
        <w:right w:val="none" w:sz="0" w:space="0" w:color="auto"/>
      </w:divBdr>
    </w:div>
    <w:div w:id="350496576">
      <w:bodyDiv w:val="1"/>
      <w:marLeft w:val="0"/>
      <w:marRight w:val="0"/>
      <w:marTop w:val="0"/>
      <w:marBottom w:val="0"/>
      <w:divBdr>
        <w:top w:val="none" w:sz="0" w:space="0" w:color="auto"/>
        <w:left w:val="none" w:sz="0" w:space="0" w:color="auto"/>
        <w:bottom w:val="none" w:sz="0" w:space="0" w:color="auto"/>
        <w:right w:val="none" w:sz="0" w:space="0" w:color="auto"/>
      </w:divBdr>
    </w:div>
    <w:div w:id="350960515">
      <w:bodyDiv w:val="1"/>
      <w:marLeft w:val="0"/>
      <w:marRight w:val="0"/>
      <w:marTop w:val="0"/>
      <w:marBottom w:val="0"/>
      <w:divBdr>
        <w:top w:val="none" w:sz="0" w:space="0" w:color="auto"/>
        <w:left w:val="none" w:sz="0" w:space="0" w:color="auto"/>
        <w:bottom w:val="none" w:sz="0" w:space="0" w:color="auto"/>
        <w:right w:val="none" w:sz="0" w:space="0" w:color="auto"/>
      </w:divBdr>
    </w:div>
    <w:div w:id="351499550">
      <w:bodyDiv w:val="1"/>
      <w:marLeft w:val="0"/>
      <w:marRight w:val="0"/>
      <w:marTop w:val="0"/>
      <w:marBottom w:val="0"/>
      <w:divBdr>
        <w:top w:val="none" w:sz="0" w:space="0" w:color="auto"/>
        <w:left w:val="none" w:sz="0" w:space="0" w:color="auto"/>
        <w:bottom w:val="none" w:sz="0" w:space="0" w:color="auto"/>
        <w:right w:val="none" w:sz="0" w:space="0" w:color="auto"/>
      </w:divBdr>
    </w:div>
    <w:div w:id="352654144">
      <w:bodyDiv w:val="1"/>
      <w:marLeft w:val="0"/>
      <w:marRight w:val="0"/>
      <w:marTop w:val="0"/>
      <w:marBottom w:val="0"/>
      <w:divBdr>
        <w:top w:val="none" w:sz="0" w:space="0" w:color="auto"/>
        <w:left w:val="none" w:sz="0" w:space="0" w:color="auto"/>
        <w:bottom w:val="none" w:sz="0" w:space="0" w:color="auto"/>
        <w:right w:val="none" w:sz="0" w:space="0" w:color="auto"/>
      </w:divBdr>
    </w:div>
    <w:div w:id="353071145">
      <w:bodyDiv w:val="1"/>
      <w:marLeft w:val="0"/>
      <w:marRight w:val="0"/>
      <w:marTop w:val="0"/>
      <w:marBottom w:val="0"/>
      <w:divBdr>
        <w:top w:val="none" w:sz="0" w:space="0" w:color="auto"/>
        <w:left w:val="none" w:sz="0" w:space="0" w:color="auto"/>
        <w:bottom w:val="none" w:sz="0" w:space="0" w:color="auto"/>
        <w:right w:val="none" w:sz="0" w:space="0" w:color="auto"/>
      </w:divBdr>
    </w:div>
    <w:div w:id="354576578">
      <w:bodyDiv w:val="1"/>
      <w:marLeft w:val="0"/>
      <w:marRight w:val="0"/>
      <w:marTop w:val="0"/>
      <w:marBottom w:val="0"/>
      <w:divBdr>
        <w:top w:val="none" w:sz="0" w:space="0" w:color="auto"/>
        <w:left w:val="none" w:sz="0" w:space="0" w:color="auto"/>
        <w:bottom w:val="none" w:sz="0" w:space="0" w:color="auto"/>
        <w:right w:val="none" w:sz="0" w:space="0" w:color="auto"/>
      </w:divBdr>
    </w:div>
    <w:div w:id="355009162">
      <w:bodyDiv w:val="1"/>
      <w:marLeft w:val="0"/>
      <w:marRight w:val="0"/>
      <w:marTop w:val="0"/>
      <w:marBottom w:val="0"/>
      <w:divBdr>
        <w:top w:val="none" w:sz="0" w:space="0" w:color="auto"/>
        <w:left w:val="none" w:sz="0" w:space="0" w:color="auto"/>
        <w:bottom w:val="none" w:sz="0" w:space="0" w:color="auto"/>
        <w:right w:val="none" w:sz="0" w:space="0" w:color="auto"/>
      </w:divBdr>
    </w:div>
    <w:div w:id="355273864">
      <w:bodyDiv w:val="1"/>
      <w:marLeft w:val="0"/>
      <w:marRight w:val="0"/>
      <w:marTop w:val="0"/>
      <w:marBottom w:val="0"/>
      <w:divBdr>
        <w:top w:val="none" w:sz="0" w:space="0" w:color="auto"/>
        <w:left w:val="none" w:sz="0" w:space="0" w:color="auto"/>
        <w:bottom w:val="none" w:sz="0" w:space="0" w:color="auto"/>
        <w:right w:val="none" w:sz="0" w:space="0" w:color="auto"/>
      </w:divBdr>
    </w:div>
    <w:div w:id="355811709">
      <w:bodyDiv w:val="1"/>
      <w:marLeft w:val="0"/>
      <w:marRight w:val="0"/>
      <w:marTop w:val="0"/>
      <w:marBottom w:val="0"/>
      <w:divBdr>
        <w:top w:val="none" w:sz="0" w:space="0" w:color="auto"/>
        <w:left w:val="none" w:sz="0" w:space="0" w:color="auto"/>
        <w:bottom w:val="none" w:sz="0" w:space="0" w:color="auto"/>
        <w:right w:val="none" w:sz="0" w:space="0" w:color="auto"/>
      </w:divBdr>
    </w:div>
    <w:div w:id="355812840">
      <w:bodyDiv w:val="1"/>
      <w:marLeft w:val="0"/>
      <w:marRight w:val="0"/>
      <w:marTop w:val="0"/>
      <w:marBottom w:val="0"/>
      <w:divBdr>
        <w:top w:val="none" w:sz="0" w:space="0" w:color="auto"/>
        <w:left w:val="none" w:sz="0" w:space="0" w:color="auto"/>
        <w:bottom w:val="none" w:sz="0" w:space="0" w:color="auto"/>
        <w:right w:val="none" w:sz="0" w:space="0" w:color="auto"/>
      </w:divBdr>
    </w:div>
    <w:div w:id="356086419">
      <w:bodyDiv w:val="1"/>
      <w:marLeft w:val="0"/>
      <w:marRight w:val="0"/>
      <w:marTop w:val="0"/>
      <w:marBottom w:val="0"/>
      <w:divBdr>
        <w:top w:val="none" w:sz="0" w:space="0" w:color="auto"/>
        <w:left w:val="none" w:sz="0" w:space="0" w:color="auto"/>
        <w:bottom w:val="none" w:sz="0" w:space="0" w:color="auto"/>
        <w:right w:val="none" w:sz="0" w:space="0" w:color="auto"/>
      </w:divBdr>
    </w:div>
    <w:div w:id="356198832">
      <w:bodyDiv w:val="1"/>
      <w:marLeft w:val="0"/>
      <w:marRight w:val="0"/>
      <w:marTop w:val="0"/>
      <w:marBottom w:val="0"/>
      <w:divBdr>
        <w:top w:val="none" w:sz="0" w:space="0" w:color="auto"/>
        <w:left w:val="none" w:sz="0" w:space="0" w:color="auto"/>
        <w:bottom w:val="none" w:sz="0" w:space="0" w:color="auto"/>
        <w:right w:val="none" w:sz="0" w:space="0" w:color="auto"/>
      </w:divBdr>
    </w:div>
    <w:div w:id="356273694">
      <w:bodyDiv w:val="1"/>
      <w:marLeft w:val="0"/>
      <w:marRight w:val="0"/>
      <w:marTop w:val="0"/>
      <w:marBottom w:val="0"/>
      <w:divBdr>
        <w:top w:val="none" w:sz="0" w:space="0" w:color="auto"/>
        <w:left w:val="none" w:sz="0" w:space="0" w:color="auto"/>
        <w:bottom w:val="none" w:sz="0" w:space="0" w:color="auto"/>
        <w:right w:val="none" w:sz="0" w:space="0" w:color="auto"/>
      </w:divBdr>
    </w:div>
    <w:div w:id="356350952">
      <w:bodyDiv w:val="1"/>
      <w:marLeft w:val="0"/>
      <w:marRight w:val="0"/>
      <w:marTop w:val="0"/>
      <w:marBottom w:val="0"/>
      <w:divBdr>
        <w:top w:val="none" w:sz="0" w:space="0" w:color="auto"/>
        <w:left w:val="none" w:sz="0" w:space="0" w:color="auto"/>
        <w:bottom w:val="none" w:sz="0" w:space="0" w:color="auto"/>
        <w:right w:val="none" w:sz="0" w:space="0" w:color="auto"/>
      </w:divBdr>
    </w:div>
    <w:div w:id="356851153">
      <w:bodyDiv w:val="1"/>
      <w:marLeft w:val="0"/>
      <w:marRight w:val="0"/>
      <w:marTop w:val="0"/>
      <w:marBottom w:val="0"/>
      <w:divBdr>
        <w:top w:val="none" w:sz="0" w:space="0" w:color="auto"/>
        <w:left w:val="none" w:sz="0" w:space="0" w:color="auto"/>
        <w:bottom w:val="none" w:sz="0" w:space="0" w:color="auto"/>
        <w:right w:val="none" w:sz="0" w:space="0" w:color="auto"/>
      </w:divBdr>
    </w:div>
    <w:div w:id="357315349">
      <w:bodyDiv w:val="1"/>
      <w:marLeft w:val="0"/>
      <w:marRight w:val="0"/>
      <w:marTop w:val="0"/>
      <w:marBottom w:val="0"/>
      <w:divBdr>
        <w:top w:val="none" w:sz="0" w:space="0" w:color="auto"/>
        <w:left w:val="none" w:sz="0" w:space="0" w:color="auto"/>
        <w:bottom w:val="none" w:sz="0" w:space="0" w:color="auto"/>
        <w:right w:val="none" w:sz="0" w:space="0" w:color="auto"/>
      </w:divBdr>
    </w:div>
    <w:div w:id="357508854">
      <w:bodyDiv w:val="1"/>
      <w:marLeft w:val="0"/>
      <w:marRight w:val="0"/>
      <w:marTop w:val="0"/>
      <w:marBottom w:val="0"/>
      <w:divBdr>
        <w:top w:val="none" w:sz="0" w:space="0" w:color="auto"/>
        <w:left w:val="none" w:sz="0" w:space="0" w:color="auto"/>
        <w:bottom w:val="none" w:sz="0" w:space="0" w:color="auto"/>
        <w:right w:val="none" w:sz="0" w:space="0" w:color="auto"/>
      </w:divBdr>
    </w:div>
    <w:div w:id="357657416">
      <w:bodyDiv w:val="1"/>
      <w:marLeft w:val="0"/>
      <w:marRight w:val="0"/>
      <w:marTop w:val="0"/>
      <w:marBottom w:val="0"/>
      <w:divBdr>
        <w:top w:val="none" w:sz="0" w:space="0" w:color="auto"/>
        <w:left w:val="none" w:sz="0" w:space="0" w:color="auto"/>
        <w:bottom w:val="none" w:sz="0" w:space="0" w:color="auto"/>
        <w:right w:val="none" w:sz="0" w:space="0" w:color="auto"/>
      </w:divBdr>
    </w:div>
    <w:div w:id="358051407">
      <w:bodyDiv w:val="1"/>
      <w:marLeft w:val="0"/>
      <w:marRight w:val="0"/>
      <w:marTop w:val="0"/>
      <w:marBottom w:val="0"/>
      <w:divBdr>
        <w:top w:val="none" w:sz="0" w:space="0" w:color="auto"/>
        <w:left w:val="none" w:sz="0" w:space="0" w:color="auto"/>
        <w:bottom w:val="none" w:sz="0" w:space="0" w:color="auto"/>
        <w:right w:val="none" w:sz="0" w:space="0" w:color="auto"/>
      </w:divBdr>
    </w:div>
    <w:div w:id="359477568">
      <w:bodyDiv w:val="1"/>
      <w:marLeft w:val="0"/>
      <w:marRight w:val="0"/>
      <w:marTop w:val="0"/>
      <w:marBottom w:val="0"/>
      <w:divBdr>
        <w:top w:val="none" w:sz="0" w:space="0" w:color="auto"/>
        <w:left w:val="none" w:sz="0" w:space="0" w:color="auto"/>
        <w:bottom w:val="none" w:sz="0" w:space="0" w:color="auto"/>
        <w:right w:val="none" w:sz="0" w:space="0" w:color="auto"/>
      </w:divBdr>
    </w:div>
    <w:div w:id="359824288">
      <w:bodyDiv w:val="1"/>
      <w:marLeft w:val="0"/>
      <w:marRight w:val="0"/>
      <w:marTop w:val="0"/>
      <w:marBottom w:val="0"/>
      <w:divBdr>
        <w:top w:val="none" w:sz="0" w:space="0" w:color="auto"/>
        <w:left w:val="none" w:sz="0" w:space="0" w:color="auto"/>
        <w:bottom w:val="none" w:sz="0" w:space="0" w:color="auto"/>
        <w:right w:val="none" w:sz="0" w:space="0" w:color="auto"/>
      </w:divBdr>
    </w:div>
    <w:div w:id="360473632">
      <w:bodyDiv w:val="1"/>
      <w:marLeft w:val="0"/>
      <w:marRight w:val="0"/>
      <w:marTop w:val="0"/>
      <w:marBottom w:val="0"/>
      <w:divBdr>
        <w:top w:val="none" w:sz="0" w:space="0" w:color="auto"/>
        <w:left w:val="none" w:sz="0" w:space="0" w:color="auto"/>
        <w:bottom w:val="none" w:sz="0" w:space="0" w:color="auto"/>
        <w:right w:val="none" w:sz="0" w:space="0" w:color="auto"/>
      </w:divBdr>
    </w:div>
    <w:div w:id="361132505">
      <w:bodyDiv w:val="1"/>
      <w:marLeft w:val="0"/>
      <w:marRight w:val="0"/>
      <w:marTop w:val="0"/>
      <w:marBottom w:val="0"/>
      <w:divBdr>
        <w:top w:val="none" w:sz="0" w:space="0" w:color="auto"/>
        <w:left w:val="none" w:sz="0" w:space="0" w:color="auto"/>
        <w:bottom w:val="none" w:sz="0" w:space="0" w:color="auto"/>
        <w:right w:val="none" w:sz="0" w:space="0" w:color="auto"/>
      </w:divBdr>
    </w:div>
    <w:div w:id="362100718">
      <w:bodyDiv w:val="1"/>
      <w:marLeft w:val="0"/>
      <w:marRight w:val="0"/>
      <w:marTop w:val="0"/>
      <w:marBottom w:val="0"/>
      <w:divBdr>
        <w:top w:val="none" w:sz="0" w:space="0" w:color="auto"/>
        <w:left w:val="none" w:sz="0" w:space="0" w:color="auto"/>
        <w:bottom w:val="none" w:sz="0" w:space="0" w:color="auto"/>
        <w:right w:val="none" w:sz="0" w:space="0" w:color="auto"/>
      </w:divBdr>
    </w:div>
    <w:div w:id="363798683">
      <w:bodyDiv w:val="1"/>
      <w:marLeft w:val="0"/>
      <w:marRight w:val="0"/>
      <w:marTop w:val="0"/>
      <w:marBottom w:val="0"/>
      <w:divBdr>
        <w:top w:val="none" w:sz="0" w:space="0" w:color="auto"/>
        <w:left w:val="none" w:sz="0" w:space="0" w:color="auto"/>
        <w:bottom w:val="none" w:sz="0" w:space="0" w:color="auto"/>
        <w:right w:val="none" w:sz="0" w:space="0" w:color="auto"/>
      </w:divBdr>
    </w:div>
    <w:div w:id="364596810">
      <w:bodyDiv w:val="1"/>
      <w:marLeft w:val="0"/>
      <w:marRight w:val="0"/>
      <w:marTop w:val="0"/>
      <w:marBottom w:val="0"/>
      <w:divBdr>
        <w:top w:val="none" w:sz="0" w:space="0" w:color="auto"/>
        <w:left w:val="none" w:sz="0" w:space="0" w:color="auto"/>
        <w:bottom w:val="none" w:sz="0" w:space="0" w:color="auto"/>
        <w:right w:val="none" w:sz="0" w:space="0" w:color="auto"/>
      </w:divBdr>
    </w:div>
    <w:div w:id="365107723">
      <w:bodyDiv w:val="1"/>
      <w:marLeft w:val="0"/>
      <w:marRight w:val="0"/>
      <w:marTop w:val="0"/>
      <w:marBottom w:val="0"/>
      <w:divBdr>
        <w:top w:val="none" w:sz="0" w:space="0" w:color="auto"/>
        <w:left w:val="none" w:sz="0" w:space="0" w:color="auto"/>
        <w:bottom w:val="none" w:sz="0" w:space="0" w:color="auto"/>
        <w:right w:val="none" w:sz="0" w:space="0" w:color="auto"/>
      </w:divBdr>
    </w:div>
    <w:div w:id="365640323">
      <w:bodyDiv w:val="1"/>
      <w:marLeft w:val="0"/>
      <w:marRight w:val="0"/>
      <w:marTop w:val="0"/>
      <w:marBottom w:val="0"/>
      <w:divBdr>
        <w:top w:val="none" w:sz="0" w:space="0" w:color="auto"/>
        <w:left w:val="none" w:sz="0" w:space="0" w:color="auto"/>
        <w:bottom w:val="none" w:sz="0" w:space="0" w:color="auto"/>
        <w:right w:val="none" w:sz="0" w:space="0" w:color="auto"/>
      </w:divBdr>
    </w:div>
    <w:div w:id="366177281">
      <w:bodyDiv w:val="1"/>
      <w:marLeft w:val="0"/>
      <w:marRight w:val="0"/>
      <w:marTop w:val="0"/>
      <w:marBottom w:val="0"/>
      <w:divBdr>
        <w:top w:val="none" w:sz="0" w:space="0" w:color="auto"/>
        <w:left w:val="none" w:sz="0" w:space="0" w:color="auto"/>
        <w:bottom w:val="none" w:sz="0" w:space="0" w:color="auto"/>
        <w:right w:val="none" w:sz="0" w:space="0" w:color="auto"/>
      </w:divBdr>
    </w:div>
    <w:div w:id="367070563">
      <w:bodyDiv w:val="1"/>
      <w:marLeft w:val="0"/>
      <w:marRight w:val="0"/>
      <w:marTop w:val="0"/>
      <w:marBottom w:val="0"/>
      <w:divBdr>
        <w:top w:val="none" w:sz="0" w:space="0" w:color="auto"/>
        <w:left w:val="none" w:sz="0" w:space="0" w:color="auto"/>
        <w:bottom w:val="none" w:sz="0" w:space="0" w:color="auto"/>
        <w:right w:val="none" w:sz="0" w:space="0" w:color="auto"/>
      </w:divBdr>
    </w:div>
    <w:div w:id="367410734">
      <w:bodyDiv w:val="1"/>
      <w:marLeft w:val="0"/>
      <w:marRight w:val="0"/>
      <w:marTop w:val="0"/>
      <w:marBottom w:val="0"/>
      <w:divBdr>
        <w:top w:val="none" w:sz="0" w:space="0" w:color="auto"/>
        <w:left w:val="none" w:sz="0" w:space="0" w:color="auto"/>
        <w:bottom w:val="none" w:sz="0" w:space="0" w:color="auto"/>
        <w:right w:val="none" w:sz="0" w:space="0" w:color="auto"/>
      </w:divBdr>
    </w:div>
    <w:div w:id="367534473">
      <w:bodyDiv w:val="1"/>
      <w:marLeft w:val="0"/>
      <w:marRight w:val="0"/>
      <w:marTop w:val="0"/>
      <w:marBottom w:val="0"/>
      <w:divBdr>
        <w:top w:val="none" w:sz="0" w:space="0" w:color="auto"/>
        <w:left w:val="none" w:sz="0" w:space="0" w:color="auto"/>
        <w:bottom w:val="none" w:sz="0" w:space="0" w:color="auto"/>
        <w:right w:val="none" w:sz="0" w:space="0" w:color="auto"/>
      </w:divBdr>
    </w:div>
    <w:div w:id="367799179">
      <w:bodyDiv w:val="1"/>
      <w:marLeft w:val="0"/>
      <w:marRight w:val="0"/>
      <w:marTop w:val="0"/>
      <w:marBottom w:val="0"/>
      <w:divBdr>
        <w:top w:val="none" w:sz="0" w:space="0" w:color="auto"/>
        <w:left w:val="none" w:sz="0" w:space="0" w:color="auto"/>
        <w:bottom w:val="none" w:sz="0" w:space="0" w:color="auto"/>
        <w:right w:val="none" w:sz="0" w:space="0" w:color="auto"/>
      </w:divBdr>
    </w:div>
    <w:div w:id="369232620">
      <w:bodyDiv w:val="1"/>
      <w:marLeft w:val="0"/>
      <w:marRight w:val="0"/>
      <w:marTop w:val="0"/>
      <w:marBottom w:val="0"/>
      <w:divBdr>
        <w:top w:val="none" w:sz="0" w:space="0" w:color="auto"/>
        <w:left w:val="none" w:sz="0" w:space="0" w:color="auto"/>
        <w:bottom w:val="none" w:sz="0" w:space="0" w:color="auto"/>
        <w:right w:val="none" w:sz="0" w:space="0" w:color="auto"/>
      </w:divBdr>
    </w:div>
    <w:div w:id="370036896">
      <w:bodyDiv w:val="1"/>
      <w:marLeft w:val="0"/>
      <w:marRight w:val="0"/>
      <w:marTop w:val="0"/>
      <w:marBottom w:val="0"/>
      <w:divBdr>
        <w:top w:val="none" w:sz="0" w:space="0" w:color="auto"/>
        <w:left w:val="none" w:sz="0" w:space="0" w:color="auto"/>
        <w:bottom w:val="none" w:sz="0" w:space="0" w:color="auto"/>
        <w:right w:val="none" w:sz="0" w:space="0" w:color="auto"/>
      </w:divBdr>
    </w:div>
    <w:div w:id="370158414">
      <w:bodyDiv w:val="1"/>
      <w:marLeft w:val="0"/>
      <w:marRight w:val="0"/>
      <w:marTop w:val="0"/>
      <w:marBottom w:val="0"/>
      <w:divBdr>
        <w:top w:val="none" w:sz="0" w:space="0" w:color="auto"/>
        <w:left w:val="none" w:sz="0" w:space="0" w:color="auto"/>
        <w:bottom w:val="none" w:sz="0" w:space="0" w:color="auto"/>
        <w:right w:val="none" w:sz="0" w:space="0" w:color="auto"/>
      </w:divBdr>
    </w:div>
    <w:div w:id="370806039">
      <w:bodyDiv w:val="1"/>
      <w:marLeft w:val="0"/>
      <w:marRight w:val="0"/>
      <w:marTop w:val="0"/>
      <w:marBottom w:val="0"/>
      <w:divBdr>
        <w:top w:val="none" w:sz="0" w:space="0" w:color="auto"/>
        <w:left w:val="none" w:sz="0" w:space="0" w:color="auto"/>
        <w:bottom w:val="none" w:sz="0" w:space="0" w:color="auto"/>
        <w:right w:val="none" w:sz="0" w:space="0" w:color="auto"/>
      </w:divBdr>
    </w:div>
    <w:div w:id="370887856">
      <w:bodyDiv w:val="1"/>
      <w:marLeft w:val="0"/>
      <w:marRight w:val="0"/>
      <w:marTop w:val="0"/>
      <w:marBottom w:val="0"/>
      <w:divBdr>
        <w:top w:val="none" w:sz="0" w:space="0" w:color="auto"/>
        <w:left w:val="none" w:sz="0" w:space="0" w:color="auto"/>
        <w:bottom w:val="none" w:sz="0" w:space="0" w:color="auto"/>
        <w:right w:val="none" w:sz="0" w:space="0" w:color="auto"/>
      </w:divBdr>
    </w:div>
    <w:div w:id="372077582">
      <w:bodyDiv w:val="1"/>
      <w:marLeft w:val="0"/>
      <w:marRight w:val="0"/>
      <w:marTop w:val="0"/>
      <w:marBottom w:val="0"/>
      <w:divBdr>
        <w:top w:val="none" w:sz="0" w:space="0" w:color="auto"/>
        <w:left w:val="none" w:sz="0" w:space="0" w:color="auto"/>
        <w:bottom w:val="none" w:sz="0" w:space="0" w:color="auto"/>
        <w:right w:val="none" w:sz="0" w:space="0" w:color="auto"/>
      </w:divBdr>
    </w:div>
    <w:div w:id="372122809">
      <w:bodyDiv w:val="1"/>
      <w:marLeft w:val="0"/>
      <w:marRight w:val="0"/>
      <w:marTop w:val="0"/>
      <w:marBottom w:val="0"/>
      <w:divBdr>
        <w:top w:val="none" w:sz="0" w:space="0" w:color="auto"/>
        <w:left w:val="none" w:sz="0" w:space="0" w:color="auto"/>
        <w:bottom w:val="none" w:sz="0" w:space="0" w:color="auto"/>
        <w:right w:val="none" w:sz="0" w:space="0" w:color="auto"/>
      </w:divBdr>
    </w:div>
    <w:div w:id="373625008">
      <w:bodyDiv w:val="1"/>
      <w:marLeft w:val="0"/>
      <w:marRight w:val="0"/>
      <w:marTop w:val="0"/>
      <w:marBottom w:val="0"/>
      <w:divBdr>
        <w:top w:val="none" w:sz="0" w:space="0" w:color="auto"/>
        <w:left w:val="none" w:sz="0" w:space="0" w:color="auto"/>
        <w:bottom w:val="none" w:sz="0" w:space="0" w:color="auto"/>
        <w:right w:val="none" w:sz="0" w:space="0" w:color="auto"/>
      </w:divBdr>
    </w:div>
    <w:div w:id="374350181">
      <w:bodyDiv w:val="1"/>
      <w:marLeft w:val="0"/>
      <w:marRight w:val="0"/>
      <w:marTop w:val="0"/>
      <w:marBottom w:val="0"/>
      <w:divBdr>
        <w:top w:val="none" w:sz="0" w:space="0" w:color="auto"/>
        <w:left w:val="none" w:sz="0" w:space="0" w:color="auto"/>
        <w:bottom w:val="none" w:sz="0" w:space="0" w:color="auto"/>
        <w:right w:val="none" w:sz="0" w:space="0" w:color="auto"/>
      </w:divBdr>
    </w:div>
    <w:div w:id="374696830">
      <w:bodyDiv w:val="1"/>
      <w:marLeft w:val="0"/>
      <w:marRight w:val="0"/>
      <w:marTop w:val="0"/>
      <w:marBottom w:val="0"/>
      <w:divBdr>
        <w:top w:val="none" w:sz="0" w:space="0" w:color="auto"/>
        <w:left w:val="none" w:sz="0" w:space="0" w:color="auto"/>
        <w:bottom w:val="none" w:sz="0" w:space="0" w:color="auto"/>
        <w:right w:val="none" w:sz="0" w:space="0" w:color="auto"/>
      </w:divBdr>
    </w:div>
    <w:div w:id="375735242">
      <w:bodyDiv w:val="1"/>
      <w:marLeft w:val="0"/>
      <w:marRight w:val="0"/>
      <w:marTop w:val="0"/>
      <w:marBottom w:val="0"/>
      <w:divBdr>
        <w:top w:val="none" w:sz="0" w:space="0" w:color="auto"/>
        <w:left w:val="none" w:sz="0" w:space="0" w:color="auto"/>
        <w:bottom w:val="none" w:sz="0" w:space="0" w:color="auto"/>
        <w:right w:val="none" w:sz="0" w:space="0" w:color="auto"/>
      </w:divBdr>
    </w:div>
    <w:div w:id="375810278">
      <w:bodyDiv w:val="1"/>
      <w:marLeft w:val="0"/>
      <w:marRight w:val="0"/>
      <w:marTop w:val="0"/>
      <w:marBottom w:val="0"/>
      <w:divBdr>
        <w:top w:val="none" w:sz="0" w:space="0" w:color="auto"/>
        <w:left w:val="none" w:sz="0" w:space="0" w:color="auto"/>
        <w:bottom w:val="none" w:sz="0" w:space="0" w:color="auto"/>
        <w:right w:val="none" w:sz="0" w:space="0" w:color="auto"/>
      </w:divBdr>
    </w:div>
    <w:div w:id="376783951">
      <w:bodyDiv w:val="1"/>
      <w:marLeft w:val="0"/>
      <w:marRight w:val="0"/>
      <w:marTop w:val="0"/>
      <w:marBottom w:val="0"/>
      <w:divBdr>
        <w:top w:val="none" w:sz="0" w:space="0" w:color="auto"/>
        <w:left w:val="none" w:sz="0" w:space="0" w:color="auto"/>
        <w:bottom w:val="none" w:sz="0" w:space="0" w:color="auto"/>
        <w:right w:val="none" w:sz="0" w:space="0" w:color="auto"/>
      </w:divBdr>
    </w:div>
    <w:div w:id="379401334">
      <w:bodyDiv w:val="1"/>
      <w:marLeft w:val="0"/>
      <w:marRight w:val="0"/>
      <w:marTop w:val="0"/>
      <w:marBottom w:val="0"/>
      <w:divBdr>
        <w:top w:val="none" w:sz="0" w:space="0" w:color="auto"/>
        <w:left w:val="none" w:sz="0" w:space="0" w:color="auto"/>
        <w:bottom w:val="none" w:sz="0" w:space="0" w:color="auto"/>
        <w:right w:val="none" w:sz="0" w:space="0" w:color="auto"/>
      </w:divBdr>
    </w:div>
    <w:div w:id="381058396">
      <w:bodyDiv w:val="1"/>
      <w:marLeft w:val="0"/>
      <w:marRight w:val="0"/>
      <w:marTop w:val="0"/>
      <w:marBottom w:val="0"/>
      <w:divBdr>
        <w:top w:val="none" w:sz="0" w:space="0" w:color="auto"/>
        <w:left w:val="none" w:sz="0" w:space="0" w:color="auto"/>
        <w:bottom w:val="none" w:sz="0" w:space="0" w:color="auto"/>
        <w:right w:val="none" w:sz="0" w:space="0" w:color="auto"/>
      </w:divBdr>
    </w:div>
    <w:div w:id="381909808">
      <w:bodyDiv w:val="1"/>
      <w:marLeft w:val="0"/>
      <w:marRight w:val="0"/>
      <w:marTop w:val="0"/>
      <w:marBottom w:val="0"/>
      <w:divBdr>
        <w:top w:val="none" w:sz="0" w:space="0" w:color="auto"/>
        <w:left w:val="none" w:sz="0" w:space="0" w:color="auto"/>
        <w:bottom w:val="none" w:sz="0" w:space="0" w:color="auto"/>
        <w:right w:val="none" w:sz="0" w:space="0" w:color="auto"/>
      </w:divBdr>
    </w:div>
    <w:div w:id="382876210">
      <w:bodyDiv w:val="1"/>
      <w:marLeft w:val="0"/>
      <w:marRight w:val="0"/>
      <w:marTop w:val="0"/>
      <w:marBottom w:val="0"/>
      <w:divBdr>
        <w:top w:val="none" w:sz="0" w:space="0" w:color="auto"/>
        <w:left w:val="none" w:sz="0" w:space="0" w:color="auto"/>
        <w:bottom w:val="none" w:sz="0" w:space="0" w:color="auto"/>
        <w:right w:val="none" w:sz="0" w:space="0" w:color="auto"/>
      </w:divBdr>
    </w:div>
    <w:div w:id="382949059">
      <w:bodyDiv w:val="1"/>
      <w:marLeft w:val="0"/>
      <w:marRight w:val="0"/>
      <w:marTop w:val="0"/>
      <w:marBottom w:val="0"/>
      <w:divBdr>
        <w:top w:val="none" w:sz="0" w:space="0" w:color="auto"/>
        <w:left w:val="none" w:sz="0" w:space="0" w:color="auto"/>
        <w:bottom w:val="none" w:sz="0" w:space="0" w:color="auto"/>
        <w:right w:val="none" w:sz="0" w:space="0" w:color="auto"/>
      </w:divBdr>
    </w:div>
    <w:div w:id="383255925">
      <w:bodyDiv w:val="1"/>
      <w:marLeft w:val="0"/>
      <w:marRight w:val="0"/>
      <w:marTop w:val="0"/>
      <w:marBottom w:val="0"/>
      <w:divBdr>
        <w:top w:val="none" w:sz="0" w:space="0" w:color="auto"/>
        <w:left w:val="none" w:sz="0" w:space="0" w:color="auto"/>
        <w:bottom w:val="none" w:sz="0" w:space="0" w:color="auto"/>
        <w:right w:val="none" w:sz="0" w:space="0" w:color="auto"/>
      </w:divBdr>
    </w:div>
    <w:div w:id="384065004">
      <w:bodyDiv w:val="1"/>
      <w:marLeft w:val="0"/>
      <w:marRight w:val="0"/>
      <w:marTop w:val="0"/>
      <w:marBottom w:val="0"/>
      <w:divBdr>
        <w:top w:val="none" w:sz="0" w:space="0" w:color="auto"/>
        <w:left w:val="none" w:sz="0" w:space="0" w:color="auto"/>
        <w:bottom w:val="none" w:sz="0" w:space="0" w:color="auto"/>
        <w:right w:val="none" w:sz="0" w:space="0" w:color="auto"/>
      </w:divBdr>
    </w:div>
    <w:div w:id="384069275">
      <w:bodyDiv w:val="1"/>
      <w:marLeft w:val="0"/>
      <w:marRight w:val="0"/>
      <w:marTop w:val="0"/>
      <w:marBottom w:val="0"/>
      <w:divBdr>
        <w:top w:val="none" w:sz="0" w:space="0" w:color="auto"/>
        <w:left w:val="none" w:sz="0" w:space="0" w:color="auto"/>
        <w:bottom w:val="none" w:sz="0" w:space="0" w:color="auto"/>
        <w:right w:val="none" w:sz="0" w:space="0" w:color="auto"/>
      </w:divBdr>
    </w:div>
    <w:div w:id="384262470">
      <w:bodyDiv w:val="1"/>
      <w:marLeft w:val="0"/>
      <w:marRight w:val="0"/>
      <w:marTop w:val="0"/>
      <w:marBottom w:val="0"/>
      <w:divBdr>
        <w:top w:val="none" w:sz="0" w:space="0" w:color="auto"/>
        <w:left w:val="none" w:sz="0" w:space="0" w:color="auto"/>
        <w:bottom w:val="none" w:sz="0" w:space="0" w:color="auto"/>
        <w:right w:val="none" w:sz="0" w:space="0" w:color="auto"/>
      </w:divBdr>
    </w:div>
    <w:div w:id="384915882">
      <w:bodyDiv w:val="1"/>
      <w:marLeft w:val="0"/>
      <w:marRight w:val="0"/>
      <w:marTop w:val="0"/>
      <w:marBottom w:val="0"/>
      <w:divBdr>
        <w:top w:val="none" w:sz="0" w:space="0" w:color="auto"/>
        <w:left w:val="none" w:sz="0" w:space="0" w:color="auto"/>
        <w:bottom w:val="none" w:sz="0" w:space="0" w:color="auto"/>
        <w:right w:val="none" w:sz="0" w:space="0" w:color="auto"/>
      </w:divBdr>
    </w:div>
    <w:div w:id="387456080">
      <w:bodyDiv w:val="1"/>
      <w:marLeft w:val="0"/>
      <w:marRight w:val="0"/>
      <w:marTop w:val="0"/>
      <w:marBottom w:val="0"/>
      <w:divBdr>
        <w:top w:val="none" w:sz="0" w:space="0" w:color="auto"/>
        <w:left w:val="none" w:sz="0" w:space="0" w:color="auto"/>
        <w:bottom w:val="none" w:sz="0" w:space="0" w:color="auto"/>
        <w:right w:val="none" w:sz="0" w:space="0" w:color="auto"/>
      </w:divBdr>
    </w:div>
    <w:div w:id="388188594">
      <w:bodyDiv w:val="1"/>
      <w:marLeft w:val="0"/>
      <w:marRight w:val="0"/>
      <w:marTop w:val="0"/>
      <w:marBottom w:val="0"/>
      <w:divBdr>
        <w:top w:val="none" w:sz="0" w:space="0" w:color="auto"/>
        <w:left w:val="none" w:sz="0" w:space="0" w:color="auto"/>
        <w:bottom w:val="none" w:sz="0" w:space="0" w:color="auto"/>
        <w:right w:val="none" w:sz="0" w:space="0" w:color="auto"/>
      </w:divBdr>
    </w:div>
    <w:div w:id="388190367">
      <w:bodyDiv w:val="1"/>
      <w:marLeft w:val="0"/>
      <w:marRight w:val="0"/>
      <w:marTop w:val="0"/>
      <w:marBottom w:val="0"/>
      <w:divBdr>
        <w:top w:val="none" w:sz="0" w:space="0" w:color="auto"/>
        <w:left w:val="none" w:sz="0" w:space="0" w:color="auto"/>
        <w:bottom w:val="none" w:sz="0" w:space="0" w:color="auto"/>
        <w:right w:val="none" w:sz="0" w:space="0" w:color="auto"/>
      </w:divBdr>
    </w:div>
    <w:div w:id="388382551">
      <w:bodyDiv w:val="1"/>
      <w:marLeft w:val="0"/>
      <w:marRight w:val="0"/>
      <w:marTop w:val="0"/>
      <w:marBottom w:val="0"/>
      <w:divBdr>
        <w:top w:val="none" w:sz="0" w:space="0" w:color="auto"/>
        <w:left w:val="none" w:sz="0" w:space="0" w:color="auto"/>
        <w:bottom w:val="none" w:sz="0" w:space="0" w:color="auto"/>
        <w:right w:val="none" w:sz="0" w:space="0" w:color="auto"/>
      </w:divBdr>
    </w:div>
    <w:div w:id="388725177">
      <w:bodyDiv w:val="1"/>
      <w:marLeft w:val="0"/>
      <w:marRight w:val="0"/>
      <w:marTop w:val="0"/>
      <w:marBottom w:val="0"/>
      <w:divBdr>
        <w:top w:val="none" w:sz="0" w:space="0" w:color="auto"/>
        <w:left w:val="none" w:sz="0" w:space="0" w:color="auto"/>
        <w:bottom w:val="none" w:sz="0" w:space="0" w:color="auto"/>
        <w:right w:val="none" w:sz="0" w:space="0" w:color="auto"/>
      </w:divBdr>
    </w:div>
    <w:div w:id="389694141">
      <w:bodyDiv w:val="1"/>
      <w:marLeft w:val="0"/>
      <w:marRight w:val="0"/>
      <w:marTop w:val="0"/>
      <w:marBottom w:val="0"/>
      <w:divBdr>
        <w:top w:val="none" w:sz="0" w:space="0" w:color="auto"/>
        <w:left w:val="none" w:sz="0" w:space="0" w:color="auto"/>
        <w:bottom w:val="none" w:sz="0" w:space="0" w:color="auto"/>
        <w:right w:val="none" w:sz="0" w:space="0" w:color="auto"/>
      </w:divBdr>
    </w:div>
    <w:div w:id="389809831">
      <w:bodyDiv w:val="1"/>
      <w:marLeft w:val="0"/>
      <w:marRight w:val="0"/>
      <w:marTop w:val="0"/>
      <w:marBottom w:val="0"/>
      <w:divBdr>
        <w:top w:val="none" w:sz="0" w:space="0" w:color="auto"/>
        <w:left w:val="none" w:sz="0" w:space="0" w:color="auto"/>
        <w:bottom w:val="none" w:sz="0" w:space="0" w:color="auto"/>
        <w:right w:val="none" w:sz="0" w:space="0" w:color="auto"/>
      </w:divBdr>
    </w:div>
    <w:div w:id="390075577">
      <w:bodyDiv w:val="1"/>
      <w:marLeft w:val="0"/>
      <w:marRight w:val="0"/>
      <w:marTop w:val="0"/>
      <w:marBottom w:val="0"/>
      <w:divBdr>
        <w:top w:val="none" w:sz="0" w:space="0" w:color="auto"/>
        <w:left w:val="none" w:sz="0" w:space="0" w:color="auto"/>
        <w:bottom w:val="none" w:sz="0" w:space="0" w:color="auto"/>
        <w:right w:val="none" w:sz="0" w:space="0" w:color="auto"/>
      </w:divBdr>
    </w:div>
    <w:div w:id="390271538">
      <w:bodyDiv w:val="1"/>
      <w:marLeft w:val="0"/>
      <w:marRight w:val="0"/>
      <w:marTop w:val="0"/>
      <w:marBottom w:val="0"/>
      <w:divBdr>
        <w:top w:val="none" w:sz="0" w:space="0" w:color="auto"/>
        <w:left w:val="none" w:sz="0" w:space="0" w:color="auto"/>
        <w:bottom w:val="none" w:sz="0" w:space="0" w:color="auto"/>
        <w:right w:val="none" w:sz="0" w:space="0" w:color="auto"/>
      </w:divBdr>
    </w:div>
    <w:div w:id="390429212">
      <w:bodyDiv w:val="1"/>
      <w:marLeft w:val="0"/>
      <w:marRight w:val="0"/>
      <w:marTop w:val="0"/>
      <w:marBottom w:val="0"/>
      <w:divBdr>
        <w:top w:val="none" w:sz="0" w:space="0" w:color="auto"/>
        <w:left w:val="none" w:sz="0" w:space="0" w:color="auto"/>
        <w:bottom w:val="none" w:sz="0" w:space="0" w:color="auto"/>
        <w:right w:val="none" w:sz="0" w:space="0" w:color="auto"/>
      </w:divBdr>
    </w:div>
    <w:div w:id="390540342">
      <w:bodyDiv w:val="1"/>
      <w:marLeft w:val="0"/>
      <w:marRight w:val="0"/>
      <w:marTop w:val="0"/>
      <w:marBottom w:val="0"/>
      <w:divBdr>
        <w:top w:val="none" w:sz="0" w:space="0" w:color="auto"/>
        <w:left w:val="none" w:sz="0" w:space="0" w:color="auto"/>
        <w:bottom w:val="none" w:sz="0" w:space="0" w:color="auto"/>
        <w:right w:val="none" w:sz="0" w:space="0" w:color="auto"/>
      </w:divBdr>
    </w:div>
    <w:div w:id="390812832">
      <w:bodyDiv w:val="1"/>
      <w:marLeft w:val="0"/>
      <w:marRight w:val="0"/>
      <w:marTop w:val="0"/>
      <w:marBottom w:val="0"/>
      <w:divBdr>
        <w:top w:val="none" w:sz="0" w:space="0" w:color="auto"/>
        <w:left w:val="none" w:sz="0" w:space="0" w:color="auto"/>
        <w:bottom w:val="none" w:sz="0" w:space="0" w:color="auto"/>
        <w:right w:val="none" w:sz="0" w:space="0" w:color="auto"/>
      </w:divBdr>
    </w:div>
    <w:div w:id="391588841">
      <w:bodyDiv w:val="1"/>
      <w:marLeft w:val="0"/>
      <w:marRight w:val="0"/>
      <w:marTop w:val="0"/>
      <w:marBottom w:val="0"/>
      <w:divBdr>
        <w:top w:val="none" w:sz="0" w:space="0" w:color="auto"/>
        <w:left w:val="none" w:sz="0" w:space="0" w:color="auto"/>
        <w:bottom w:val="none" w:sz="0" w:space="0" w:color="auto"/>
        <w:right w:val="none" w:sz="0" w:space="0" w:color="auto"/>
      </w:divBdr>
    </w:div>
    <w:div w:id="391776227">
      <w:bodyDiv w:val="1"/>
      <w:marLeft w:val="0"/>
      <w:marRight w:val="0"/>
      <w:marTop w:val="0"/>
      <w:marBottom w:val="0"/>
      <w:divBdr>
        <w:top w:val="none" w:sz="0" w:space="0" w:color="auto"/>
        <w:left w:val="none" w:sz="0" w:space="0" w:color="auto"/>
        <w:bottom w:val="none" w:sz="0" w:space="0" w:color="auto"/>
        <w:right w:val="none" w:sz="0" w:space="0" w:color="auto"/>
      </w:divBdr>
    </w:div>
    <w:div w:id="391855389">
      <w:bodyDiv w:val="1"/>
      <w:marLeft w:val="0"/>
      <w:marRight w:val="0"/>
      <w:marTop w:val="0"/>
      <w:marBottom w:val="0"/>
      <w:divBdr>
        <w:top w:val="none" w:sz="0" w:space="0" w:color="auto"/>
        <w:left w:val="none" w:sz="0" w:space="0" w:color="auto"/>
        <w:bottom w:val="none" w:sz="0" w:space="0" w:color="auto"/>
        <w:right w:val="none" w:sz="0" w:space="0" w:color="auto"/>
      </w:divBdr>
    </w:div>
    <w:div w:id="391999723">
      <w:bodyDiv w:val="1"/>
      <w:marLeft w:val="0"/>
      <w:marRight w:val="0"/>
      <w:marTop w:val="0"/>
      <w:marBottom w:val="0"/>
      <w:divBdr>
        <w:top w:val="none" w:sz="0" w:space="0" w:color="auto"/>
        <w:left w:val="none" w:sz="0" w:space="0" w:color="auto"/>
        <w:bottom w:val="none" w:sz="0" w:space="0" w:color="auto"/>
        <w:right w:val="none" w:sz="0" w:space="0" w:color="auto"/>
      </w:divBdr>
    </w:div>
    <w:div w:id="392386802">
      <w:bodyDiv w:val="1"/>
      <w:marLeft w:val="0"/>
      <w:marRight w:val="0"/>
      <w:marTop w:val="0"/>
      <w:marBottom w:val="0"/>
      <w:divBdr>
        <w:top w:val="none" w:sz="0" w:space="0" w:color="auto"/>
        <w:left w:val="none" w:sz="0" w:space="0" w:color="auto"/>
        <w:bottom w:val="none" w:sz="0" w:space="0" w:color="auto"/>
        <w:right w:val="none" w:sz="0" w:space="0" w:color="auto"/>
      </w:divBdr>
    </w:div>
    <w:div w:id="392854359">
      <w:bodyDiv w:val="1"/>
      <w:marLeft w:val="0"/>
      <w:marRight w:val="0"/>
      <w:marTop w:val="0"/>
      <w:marBottom w:val="0"/>
      <w:divBdr>
        <w:top w:val="none" w:sz="0" w:space="0" w:color="auto"/>
        <w:left w:val="none" w:sz="0" w:space="0" w:color="auto"/>
        <w:bottom w:val="none" w:sz="0" w:space="0" w:color="auto"/>
        <w:right w:val="none" w:sz="0" w:space="0" w:color="auto"/>
      </w:divBdr>
    </w:div>
    <w:div w:id="392968576">
      <w:bodyDiv w:val="1"/>
      <w:marLeft w:val="0"/>
      <w:marRight w:val="0"/>
      <w:marTop w:val="0"/>
      <w:marBottom w:val="0"/>
      <w:divBdr>
        <w:top w:val="none" w:sz="0" w:space="0" w:color="auto"/>
        <w:left w:val="none" w:sz="0" w:space="0" w:color="auto"/>
        <w:bottom w:val="none" w:sz="0" w:space="0" w:color="auto"/>
        <w:right w:val="none" w:sz="0" w:space="0" w:color="auto"/>
      </w:divBdr>
    </w:div>
    <w:div w:id="393235044">
      <w:bodyDiv w:val="1"/>
      <w:marLeft w:val="0"/>
      <w:marRight w:val="0"/>
      <w:marTop w:val="0"/>
      <w:marBottom w:val="0"/>
      <w:divBdr>
        <w:top w:val="none" w:sz="0" w:space="0" w:color="auto"/>
        <w:left w:val="none" w:sz="0" w:space="0" w:color="auto"/>
        <w:bottom w:val="none" w:sz="0" w:space="0" w:color="auto"/>
        <w:right w:val="none" w:sz="0" w:space="0" w:color="auto"/>
      </w:divBdr>
    </w:div>
    <w:div w:id="394091187">
      <w:bodyDiv w:val="1"/>
      <w:marLeft w:val="0"/>
      <w:marRight w:val="0"/>
      <w:marTop w:val="0"/>
      <w:marBottom w:val="0"/>
      <w:divBdr>
        <w:top w:val="none" w:sz="0" w:space="0" w:color="auto"/>
        <w:left w:val="none" w:sz="0" w:space="0" w:color="auto"/>
        <w:bottom w:val="none" w:sz="0" w:space="0" w:color="auto"/>
        <w:right w:val="none" w:sz="0" w:space="0" w:color="auto"/>
      </w:divBdr>
    </w:div>
    <w:div w:id="394855760">
      <w:bodyDiv w:val="1"/>
      <w:marLeft w:val="0"/>
      <w:marRight w:val="0"/>
      <w:marTop w:val="0"/>
      <w:marBottom w:val="0"/>
      <w:divBdr>
        <w:top w:val="none" w:sz="0" w:space="0" w:color="auto"/>
        <w:left w:val="none" w:sz="0" w:space="0" w:color="auto"/>
        <w:bottom w:val="none" w:sz="0" w:space="0" w:color="auto"/>
        <w:right w:val="none" w:sz="0" w:space="0" w:color="auto"/>
      </w:divBdr>
    </w:div>
    <w:div w:id="395591503">
      <w:bodyDiv w:val="1"/>
      <w:marLeft w:val="0"/>
      <w:marRight w:val="0"/>
      <w:marTop w:val="0"/>
      <w:marBottom w:val="0"/>
      <w:divBdr>
        <w:top w:val="none" w:sz="0" w:space="0" w:color="auto"/>
        <w:left w:val="none" w:sz="0" w:space="0" w:color="auto"/>
        <w:bottom w:val="none" w:sz="0" w:space="0" w:color="auto"/>
        <w:right w:val="none" w:sz="0" w:space="0" w:color="auto"/>
      </w:divBdr>
    </w:div>
    <w:div w:id="396588445">
      <w:bodyDiv w:val="1"/>
      <w:marLeft w:val="0"/>
      <w:marRight w:val="0"/>
      <w:marTop w:val="0"/>
      <w:marBottom w:val="0"/>
      <w:divBdr>
        <w:top w:val="none" w:sz="0" w:space="0" w:color="auto"/>
        <w:left w:val="none" w:sz="0" w:space="0" w:color="auto"/>
        <w:bottom w:val="none" w:sz="0" w:space="0" w:color="auto"/>
        <w:right w:val="none" w:sz="0" w:space="0" w:color="auto"/>
      </w:divBdr>
    </w:div>
    <w:div w:id="398594520">
      <w:bodyDiv w:val="1"/>
      <w:marLeft w:val="0"/>
      <w:marRight w:val="0"/>
      <w:marTop w:val="0"/>
      <w:marBottom w:val="0"/>
      <w:divBdr>
        <w:top w:val="none" w:sz="0" w:space="0" w:color="auto"/>
        <w:left w:val="none" w:sz="0" w:space="0" w:color="auto"/>
        <w:bottom w:val="none" w:sz="0" w:space="0" w:color="auto"/>
        <w:right w:val="none" w:sz="0" w:space="0" w:color="auto"/>
      </w:divBdr>
    </w:div>
    <w:div w:id="398871927">
      <w:bodyDiv w:val="1"/>
      <w:marLeft w:val="0"/>
      <w:marRight w:val="0"/>
      <w:marTop w:val="0"/>
      <w:marBottom w:val="0"/>
      <w:divBdr>
        <w:top w:val="none" w:sz="0" w:space="0" w:color="auto"/>
        <w:left w:val="none" w:sz="0" w:space="0" w:color="auto"/>
        <w:bottom w:val="none" w:sz="0" w:space="0" w:color="auto"/>
        <w:right w:val="none" w:sz="0" w:space="0" w:color="auto"/>
      </w:divBdr>
    </w:div>
    <w:div w:id="399594350">
      <w:bodyDiv w:val="1"/>
      <w:marLeft w:val="0"/>
      <w:marRight w:val="0"/>
      <w:marTop w:val="0"/>
      <w:marBottom w:val="0"/>
      <w:divBdr>
        <w:top w:val="none" w:sz="0" w:space="0" w:color="auto"/>
        <w:left w:val="none" w:sz="0" w:space="0" w:color="auto"/>
        <w:bottom w:val="none" w:sz="0" w:space="0" w:color="auto"/>
        <w:right w:val="none" w:sz="0" w:space="0" w:color="auto"/>
      </w:divBdr>
    </w:div>
    <w:div w:id="400102805">
      <w:bodyDiv w:val="1"/>
      <w:marLeft w:val="0"/>
      <w:marRight w:val="0"/>
      <w:marTop w:val="0"/>
      <w:marBottom w:val="0"/>
      <w:divBdr>
        <w:top w:val="none" w:sz="0" w:space="0" w:color="auto"/>
        <w:left w:val="none" w:sz="0" w:space="0" w:color="auto"/>
        <w:bottom w:val="none" w:sz="0" w:space="0" w:color="auto"/>
        <w:right w:val="none" w:sz="0" w:space="0" w:color="auto"/>
      </w:divBdr>
    </w:div>
    <w:div w:id="400180352">
      <w:bodyDiv w:val="1"/>
      <w:marLeft w:val="0"/>
      <w:marRight w:val="0"/>
      <w:marTop w:val="0"/>
      <w:marBottom w:val="0"/>
      <w:divBdr>
        <w:top w:val="none" w:sz="0" w:space="0" w:color="auto"/>
        <w:left w:val="none" w:sz="0" w:space="0" w:color="auto"/>
        <w:bottom w:val="none" w:sz="0" w:space="0" w:color="auto"/>
        <w:right w:val="none" w:sz="0" w:space="0" w:color="auto"/>
      </w:divBdr>
    </w:div>
    <w:div w:id="401292970">
      <w:bodyDiv w:val="1"/>
      <w:marLeft w:val="0"/>
      <w:marRight w:val="0"/>
      <w:marTop w:val="0"/>
      <w:marBottom w:val="0"/>
      <w:divBdr>
        <w:top w:val="none" w:sz="0" w:space="0" w:color="auto"/>
        <w:left w:val="none" w:sz="0" w:space="0" w:color="auto"/>
        <w:bottom w:val="none" w:sz="0" w:space="0" w:color="auto"/>
        <w:right w:val="none" w:sz="0" w:space="0" w:color="auto"/>
      </w:divBdr>
    </w:div>
    <w:div w:id="402483409">
      <w:bodyDiv w:val="1"/>
      <w:marLeft w:val="0"/>
      <w:marRight w:val="0"/>
      <w:marTop w:val="0"/>
      <w:marBottom w:val="0"/>
      <w:divBdr>
        <w:top w:val="none" w:sz="0" w:space="0" w:color="auto"/>
        <w:left w:val="none" w:sz="0" w:space="0" w:color="auto"/>
        <w:bottom w:val="none" w:sz="0" w:space="0" w:color="auto"/>
        <w:right w:val="none" w:sz="0" w:space="0" w:color="auto"/>
      </w:divBdr>
    </w:div>
    <w:div w:id="402993725">
      <w:bodyDiv w:val="1"/>
      <w:marLeft w:val="0"/>
      <w:marRight w:val="0"/>
      <w:marTop w:val="0"/>
      <w:marBottom w:val="0"/>
      <w:divBdr>
        <w:top w:val="none" w:sz="0" w:space="0" w:color="auto"/>
        <w:left w:val="none" w:sz="0" w:space="0" w:color="auto"/>
        <w:bottom w:val="none" w:sz="0" w:space="0" w:color="auto"/>
        <w:right w:val="none" w:sz="0" w:space="0" w:color="auto"/>
      </w:divBdr>
    </w:div>
    <w:div w:id="403333031">
      <w:bodyDiv w:val="1"/>
      <w:marLeft w:val="0"/>
      <w:marRight w:val="0"/>
      <w:marTop w:val="0"/>
      <w:marBottom w:val="0"/>
      <w:divBdr>
        <w:top w:val="none" w:sz="0" w:space="0" w:color="auto"/>
        <w:left w:val="none" w:sz="0" w:space="0" w:color="auto"/>
        <w:bottom w:val="none" w:sz="0" w:space="0" w:color="auto"/>
        <w:right w:val="none" w:sz="0" w:space="0" w:color="auto"/>
      </w:divBdr>
    </w:div>
    <w:div w:id="403380588">
      <w:bodyDiv w:val="1"/>
      <w:marLeft w:val="0"/>
      <w:marRight w:val="0"/>
      <w:marTop w:val="0"/>
      <w:marBottom w:val="0"/>
      <w:divBdr>
        <w:top w:val="none" w:sz="0" w:space="0" w:color="auto"/>
        <w:left w:val="none" w:sz="0" w:space="0" w:color="auto"/>
        <w:bottom w:val="none" w:sz="0" w:space="0" w:color="auto"/>
        <w:right w:val="none" w:sz="0" w:space="0" w:color="auto"/>
      </w:divBdr>
    </w:div>
    <w:div w:id="403649346">
      <w:bodyDiv w:val="1"/>
      <w:marLeft w:val="0"/>
      <w:marRight w:val="0"/>
      <w:marTop w:val="0"/>
      <w:marBottom w:val="0"/>
      <w:divBdr>
        <w:top w:val="none" w:sz="0" w:space="0" w:color="auto"/>
        <w:left w:val="none" w:sz="0" w:space="0" w:color="auto"/>
        <w:bottom w:val="none" w:sz="0" w:space="0" w:color="auto"/>
        <w:right w:val="none" w:sz="0" w:space="0" w:color="auto"/>
      </w:divBdr>
    </w:div>
    <w:div w:id="403836254">
      <w:bodyDiv w:val="1"/>
      <w:marLeft w:val="0"/>
      <w:marRight w:val="0"/>
      <w:marTop w:val="0"/>
      <w:marBottom w:val="0"/>
      <w:divBdr>
        <w:top w:val="none" w:sz="0" w:space="0" w:color="auto"/>
        <w:left w:val="none" w:sz="0" w:space="0" w:color="auto"/>
        <w:bottom w:val="none" w:sz="0" w:space="0" w:color="auto"/>
        <w:right w:val="none" w:sz="0" w:space="0" w:color="auto"/>
      </w:divBdr>
    </w:div>
    <w:div w:id="404495079">
      <w:bodyDiv w:val="1"/>
      <w:marLeft w:val="0"/>
      <w:marRight w:val="0"/>
      <w:marTop w:val="0"/>
      <w:marBottom w:val="0"/>
      <w:divBdr>
        <w:top w:val="none" w:sz="0" w:space="0" w:color="auto"/>
        <w:left w:val="none" w:sz="0" w:space="0" w:color="auto"/>
        <w:bottom w:val="none" w:sz="0" w:space="0" w:color="auto"/>
        <w:right w:val="none" w:sz="0" w:space="0" w:color="auto"/>
      </w:divBdr>
    </w:div>
    <w:div w:id="405223880">
      <w:bodyDiv w:val="1"/>
      <w:marLeft w:val="0"/>
      <w:marRight w:val="0"/>
      <w:marTop w:val="0"/>
      <w:marBottom w:val="0"/>
      <w:divBdr>
        <w:top w:val="none" w:sz="0" w:space="0" w:color="auto"/>
        <w:left w:val="none" w:sz="0" w:space="0" w:color="auto"/>
        <w:bottom w:val="none" w:sz="0" w:space="0" w:color="auto"/>
        <w:right w:val="none" w:sz="0" w:space="0" w:color="auto"/>
      </w:divBdr>
    </w:div>
    <w:div w:id="405224068">
      <w:bodyDiv w:val="1"/>
      <w:marLeft w:val="0"/>
      <w:marRight w:val="0"/>
      <w:marTop w:val="0"/>
      <w:marBottom w:val="0"/>
      <w:divBdr>
        <w:top w:val="none" w:sz="0" w:space="0" w:color="auto"/>
        <w:left w:val="none" w:sz="0" w:space="0" w:color="auto"/>
        <w:bottom w:val="none" w:sz="0" w:space="0" w:color="auto"/>
        <w:right w:val="none" w:sz="0" w:space="0" w:color="auto"/>
      </w:divBdr>
    </w:div>
    <w:div w:id="406420096">
      <w:bodyDiv w:val="1"/>
      <w:marLeft w:val="0"/>
      <w:marRight w:val="0"/>
      <w:marTop w:val="0"/>
      <w:marBottom w:val="0"/>
      <w:divBdr>
        <w:top w:val="none" w:sz="0" w:space="0" w:color="auto"/>
        <w:left w:val="none" w:sz="0" w:space="0" w:color="auto"/>
        <w:bottom w:val="none" w:sz="0" w:space="0" w:color="auto"/>
        <w:right w:val="none" w:sz="0" w:space="0" w:color="auto"/>
      </w:divBdr>
    </w:div>
    <w:div w:id="406651015">
      <w:bodyDiv w:val="1"/>
      <w:marLeft w:val="0"/>
      <w:marRight w:val="0"/>
      <w:marTop w:val="0"/>
      <w:marBottom w:val="0"/>
      <w:divBdr>
        <w:top w:val="none" w:sz="0" w:space="0" w:color="auto"/>
        <w:left w:val="none" w:sz="0" w:space="0" w:color="auto"/>
        <w:bottom w:val="none" w:sz="0" w:space="0" w:color="auto"/>
        <w:right w:val="none" w:sz="0" w:space="0" w:color="auto"/>
      </w:divBdr>
    </w:div>
    <w:div w:id="406919635">
      <w:bodyDiv w:val="1"/>
      <w:marLeft w:val="0"/>
      <w:marRight w:val="0"/>
      <w:marTop w:val="0"/>
      <w:marBottom w:val="0"/>
      <w:divBdr>
        <w:top w:val="none" w:sz="0" w:space="0" w:color="auto"/>
        <w:left w:val="none" w:sz="0" w:space="0" w:color="auto"/>
        <w:bottom w:val="none" w:sz="0" w:space="0" w:color="auto"/>
        <w:right w:val="none" w:sz="0" w:space="0" w:color="auto"/>
      </w:divBdr>
    </w:div>
    <w:div w:id="407113220">
      <w:bodyDiv w:val="1"/>
      <w:marLeft w:val="0"/>
      <w:marRight w:val="0"/>
      <w:marTop w:val="0"/>
      <w:marBottom w:val="0"/>
      <w:divBdr>
        <w:top w:val="none" w:sz="0" w:space="0" w:color="auto"/>
        <w:left w:val="none" w:sz="0" w:space="0" w:color="auto"/>
        <w:bottom w:val="none" w:sz="0" w:space="0" w:color="auto"/>
        <w:right w:val="none" w:sz="0" w:space="0" w:color="auto"/>
      </w:divBdr>
    </w:div>
    <w:div w:id="408043864">
      <w:bodyDiv w:val="1"/>
      <w:marLeft w:val="0"/>
      <w:marRight w:val="0"/>
      <w:marTop w:val="0"/>
      <w:marBottom w:val="0"/>
      <w:divBdr>
        <w:top w:val="none" w:sz="0" w:space="0" w:color="auto"/>
        <w:left w:val="none" w:sz="0" w:space="0" w:color="auto"/>
        <w:bottom w:val="none" w:sz="0" w:space="0" w:color="auto"/>
        <w:right w:val="none" w:sz="0" w:space="0" w:color="auto"/>
      </w:divBdr>
    </w:div>
    <w:div w:id="408044870">
      <w:bodyDiv w:val="1"/>
      <w:marLeft w:val="0"/>
      <w:marRight w:val="0"/>
      <w:marTop w:val="0"/>
      <w:marBottom w:val="0"/>
      <w:divBdr>
        <w:top w:val="none" w:sz="0" w:space="0" w:color="auto"/>
        <w:left w:val="none" w:sz="0" w:space="0" w:color="auto"/>
        <w:bottom w:val="none" w:sz="0" w:space="0" w:color="auto"/>
        <w:right w:val="none" w:sz="0" w:space="0" w:color="auto"/>
      </w:divBdr>
    </w:div>
    <w:div w:id="409547449">
      <w:bodyDiv w:val="1"/>
      <w:marLeft w:val="0"/>
      <w:marRight w:val="0"/>
      <w:marTop w:val="0"/>
      <w:marBottom w:val="0"/>
      <w:divBdr>
        <w:top w:val="none" w:sz="0" w:space="0" w:color="auto"/>
        <w:left w:val="none" w:sz="0" w:space="0" w:color="auto"/>
        <w:bottom w:val="none" w:sz="0" w:space="0" w:color="auto"/>
        <w:right w:val="none" w:sz="0" w:space="0" w:color="auto"/>
      </w:divBdr>
    </w:div>
    <w:div w:id="409811837">
      <w:bodyDiv w:val="1"/>
      <w:marLeft w:val="0"/>
      <w:marRight w:val="0"/>
      <w:marTop w:val="0"/>
      <w:marBottom w:val="0"/>
      <w:divBdr>
        <w:top w:val="none" w:sz="0" w:space="0" w:color="auto"/>
        <w:left w:val="none" w:sz="0" w:space="0" w:color="auto"/>
        <w:bottom w:val="none" w:sz="0" w:space="0" w:color="auto"/>
        <w:right w:val="none" w:sz="0" w:space="0" w:color="auto"/>
      </w:divBdr>
    </w:div>
    <w:div w:id="412165236">
      <w:bodyDiv w:val="1"/>
      <w:marLeft w:val="0"/>
      <w:marRight w:val="0"/>
      <w:marTop w:val="0"/>
      <w:marBottom w:val="0"/>
      <w:divBdr>
        <w:top w:val="none" w:sz="0" w:space="0" w:color="auto"/>
        <w:left w:val="none" w:sz="0" w:space="0" w:color="auto"/>
        <w:bottom w:val="none" w:sz="0" w:space="0" w:color="auto"/>
        <w:right w:val="none" w:sz="0" w:space="0" w:color="auto"/>
      </w:divBdr>
    </w:div>
    <w:div w:id="412513857">
      <w:bodyDiv w:val="1"/>
      <w:marLeft w:val="0"/>
      <w:marRight w:val="0"/>
      <w:marTop w:val="0"/>
      <w:marBottom w:val="0"/>
      <w:divBdr>
        <w:top w:val="none" w:sz="0" w:space="0" w:color="auto"/>
        <w:left w:val="none" w:sz="0" w:space="0" w:color="auto"/>
        <w:bottom w:val="none" w:sz="0" w:space="0" w:color="auto"/>
        <w:right w:val="none" w:sz="0" w:space="0" w:color="auto"/>
      </w:divBdr>
    </w:div>
    <w:div w:id="412708405">
      <w:bodyDiv w:val="1"/>
      <w:marLeft w:val="0"/>
      <w:marRight w:val="0"/>
      <w:marTop w:val="0"/>
      <w:marBottom w:val="0"/>
      <w:divBdr>
        <w:top w:val="none" w:sz="0" w:space="0" w:color="auto"/>
        <w:left w:val="none" w:sz="0" w:space="0" w:color="auto"/>
        <w:bottom w:val="none" w:sz="0" w:space="0" w:color="auto"/>
        <w:right w:val="none" w:sz="0" w:space="0" w:color="auto"/>
      </w:divBdr>
    </w:div>
    <w:div w:id="412818373">
      <w:bodyDiv w:val="1"/>
      <w:marLeft w:val="0"/>
      <w:marRight w:val="0"/>
      <w:marTop w:val="0"/>
      <w:marBottom w:val="0"/>
      <w:divBdr>
        <w:top w:val="none" w:sz="0" w:space="0" w:color="auto"/>
        <w:left w:val="none" w:sz="0" w:space="0" w:color="auto"/>
        <w:bottom w:val="none" w:sz="0" w:space="0" w:color="auto"/>
        <w:right w:val="none" w:sz="0" w:space="0" w:color="auto"/>
      </w:divBdr>
    </w:div>
    <w:div w:id="412822705">
      <w:bodyDiv w:val="1"/>
      <w:marLeft w:val="0"/>
      <w:marRight w:val="0"/>
      <w:marTop w:val="0"/>
      <w:marBottom w:val="0"/>
      <w:divBdr>
        <w:top w:val="none" w:sz="0" w:space="0" w:color="auto"/>
        <w:left w:val="none" w:sz="0" w:space="0" w:color="auto"/>
        <w:bottom w:val="none" w:sz="0" w:space="0" w:color="auto"/>
        <w:right w:val="none" w:sz="0" w:space="0" w:color="auto"/>
      </w:divBdr>
    </w:div>
    <w:div w:id="414013421">
      <w:bodyDiv w:val="1"/>
      <w:marLeft w:val="0"/>
      <w:marRight w:val="0"/>
      <w:marTop w:val="0"/>
      <w:marBottom w:val="0"/>
      <w:divBdr>
        <w:top w:val="none" w:sz="0" w:space="0" w:color="auto"/>
        <w:left w:val="none" w:sz="0" w:space="0" w:color="auto"/>
        <w:bottom w:val="none" w:sz="0" w:space="0" w:color="auto"/>
        <w:right w:val="none" w:sz="0" w:space="0" w:color="auto"/>
      </w:divBdr>
    </w:div>
    <w:div w:id="414739989">
      <w:bodyDiv w:val="1"/>
      <w:marLeft w:val="0"/>
      <w:marRight w:val="0"/>
      <w:marTop w:val="0"/>
      <w:marBottom w:val="0"/>
      <w:divBdr>
        <w:top w:val="none" w:sz="0" w:space="0" w:color="auto"/>
        <w:left w:val="none" w:sz="0" w:space="0" w:color="auto"/>
        <w:bottom w:val="none" w:sz="0" w:space="0" w:color="auto"/>
        <w:right w:val="none" w:sz="0" w:space="0" w:color="auto"/>
      </w:divBdr>
    </w:div>
    <w:div w:id="414863615">
      <w:bodyDiv w:val="1"/>
      <w:marLeft w:val="0"/>
      <w:marRight w:val="0"/>
      <w:marTop w:val="0"/>
      <w:marBottom w:val="0"/>
      <w:divBdr>
        <w:top w:val="none" w:sz="0" w:space="0" w:color="auto"/>
        <w:left w:val="none" w:sz="0" w:space="0" w:color="auto"/>
        <w:bottom w:val="none" w:sz="0" w:space="0" w:color="auto"/>
        <w:right w:val="none" w:sz="0" w:space="0" w:color="auto"/>
      </w:divBdr>
    </w:div>
    <w:div w:id="416440589">
      <w:bodyDiv w:val="1"/>
      <w:marLeft w:val="0"/>
      <w:marRight w:val="0"/>
      <w:marTop w:val="0"/>
      <w:marBottom w:val="0"/>
      <w:divBdr>
        <w:top w:val="none" w:sz="0" w:space="0" w:color="auto"/>
        <w:left w:val="none" w:sz="0" w:space="0" w:color="auto"/>
        <w:bottom w:val="none" w:sz="0" w:space="0" w:color="auto"/>
        <w:right w:val="none" w:sz="0" w:space="0" w:color="auto"/>
      </w:divBdr>
    </w:div>
    <w:div w:id="416827262">
      <w:bodyDiv w:val="1"/>
      <w:marLeft w:val="0"/>
      <w:marRight w:val="0"/>
      <w:marTop w:val="0"/>
      <w:marBottom w:val="0"/>
      <w:divBdr>
        <w:top w:val="none" w:sz="0" w:space="0" w:color="auto"/>
        <w:left w:val="none" w:sz="0" w:space="0" w:color="auto"/>
        <w:bottom w:val="none" w:sz="0" w:space="0" w:color="auto"/>
        <w:right w:val="none" w:sz="0" w:space="0" w:color="auto"/>
      </w:divBdr>
    </w:div>
    <w:div w:id="417482961">
      <w:bodyDiv w:val="1"/>
      <w:marLeft w:val="0"/>
      <w:marRight w:val="0"/>
      <w:marTop w:val="0"/>
      <w:marBottom w:val="0"/>
      <w:divBdr>
        <w:top w:val="none" w:sz="0" w:space="0" w:color="auto"/>
        <w:left w:val="none" w:sz="0" w:space="0" w:color="auto"/>
        <w:bottom w:val="none" w:sz="0" w:space="0" w:color="auto"/>
        <w:right w:val="none" w:sz="0" w:space="0" w:color="auto"/>
      </w:divBdr>
    </w:div>
    <w:div w:id="417597743">
      <w:bodyDiv w:val="1"/>
      <w:marLeft w:val="0"/>
      <w:marRight w:val="0"/>
      <w:marTop w:val="0"/>
      <w:marBottom w:val="0"/>
      <w:divBdr>
        <w:top w:val="none" w:sz="0" w:space="0" w:color="auto"/>
        <w:left w:val="none" w:sz="0" w:space="0" w:color="auto"/>
        <w:bottom w:val="none" w:sz="0" w:space="0" w:color="auto"/>
        <w:right w:val="none" w:sz="0" w:space="0" w:color="auto"/>
      </w:divBdr>
    </w:div>
    <w:div w:id="417796898">
      <w:bodyDiv w:val="1"/>
      <w:marLeft w:val="0"/>
      <w:marRight w:val="0"/>
      <w:marTop w:val="0"/>
      <w:marBottom w:val="0"/>
      <w:divBdr>
        <w:top w:val="none" w:sz="0" w:space="0" w:color="auto"/>
        <w:left w:val="none" w:sz="0" w:space="0" w:color="auto"/>
        <w:bottom w:val="none" w:sz="0" w:space="0" w:color="auto"/>
        <w:right w:val="none" w:sz="0" w:space="0" w:color="auto"/>
      </w:divBdr>
    </w:div>
    <w:div w:id="418333175">
      <w:bodyDiv w:val="1"/>
      <w:marLeft w:val="0"/>
      <w:marRight w:val="0"/>
      <w:marTop w:val="0"/>
      <w:marBottom w:val="0"/>
      <w:divBdr>
        <w:top w:val="none" w:sz="0" w:space="0" w:color="auto"/>
        <w:left w:val="none" w:sz="0" w:space="0" w:color="auto"/>
        <w:bottom w:val="none" w:sz="0" w:space="0" w:color="auto"/>
        <w:right w:val="none" w:sz="0" w:space="0" w:color="auto"/>
      </w:divBdr>
    </w:div>
    <w:div w:id="420949668">
      <w:bodyDiv w:val="1"/>
      <w:marLeft w:val="0"/>
      <w:marRight w:val="0"/>
      <w:marTop w:val="0"/>
      <w:marBottom w:val="0"/>
      <w:divBdr>
        <w:top w:val="none" w:sz="0" w:space="0" w:color="auto"/>
        <w:left w:val="none" w:sz="0" w:space="0" w:color="auto"/>
        <w:bottom w:val="none" w:sz="0" w:space="0" w:color="auto"/>
        <w:right w:val="none" w:sz="0" w:space="0" w:color="auto"/>
      </w:divBdr>
    </w:div>
    <w:div w:id="422142806">
      <w:bodyDiv w:val="1"/>
      <w:marLeft w:val="0"/>
      <w:marRight w:val="0"/>
      <w:marTop w:val="0"/>
      <w:marBottom w:val="0"/>
      <w:divBdr>
        <w:top w:val="none" w:sz="0" w:space="0" w:color="auto"/>
        <w:left w:val="none" w:sz="0" w:space="0" w:color="auto"/>
        <w:bottom w:val="none" w:sz="0" w:space="0" w:color="auto"/>
        <w:right w:val="none" w:sz="0" w:space="0" w:color="auto"/>
      </w:divBdr>
    </w:div>
    <w:div w:id="422143483">
      <w:bodyDiv w:val="1"/>
      <w:marLeft w:val="0"/>
      <w:marRight w:val="0"/>
      <w:marTop w:val="0"/>
      <w:marBottom w:val="0"/>
      <w:divBdr>
        <w:top w:val="none" w:sz="0" w:space="0" w:color="auto"/>
        <w:left w:val="none" w:sz="0" w:space="0" w:color="auto"/>
        <w:bottom w:val="none" w:sz="0" w:space="0" w:color="auto"/>
        <w:right w:val="none" w:sz="0" w:space="0" w:color="auto"/>
      </w:divBdr>
    </w:div>
    <w:div w:id="423918059">
      <w:bodyDiv w:val="1"/>
      <w:marLeft w:val="0"/>
      <w:marRight w:val="0"/>
      <w:marTop w:val="0"/>
      <w:marBottom w:val="0"/>
      <w:divBdr>
        <w:top w:val="none" w:sz="0" w:space="0" w:color="auto"/>
        <w:left w:val="none" w:sz="0" w:space="0" w:color="auto"/>
        <w:bottom w:val="none" w:sz="0" w:space="0" w:color="auto"/>
        <w:right w:val="none" w:sz="0" w:space="0" w:color="auto"/>
      </w:divBdr>
    </w:div>
    <w:div w:id="424376086">
      <w:bodyDiv w:val="1"/>
      <w:marLeft w:val="0"/>
      <w:marRight w:val="0"/>
      <w:marTop w:val="0"/>
      <w:marBottom w:val="0"/>
      <w:divBdr>
        <w:top w:val="none" w:sz="0" w:space="0" w:color="auto"/>
        <w:left w:val="none" w:sz="0" w:space="0" w:color="auto"/>
        <w:bottom w:val="none" w:sz="0" w:space="0" w:color="auto"/>
        <w:right w:val="none" w:sz="0" w:space="0" w:color="auto"/>
      </w:divBdr>
    </w:div>
    <w:div w:id="424378048">
      <w:bodyDiv w:val="1"/>
      <w:marLeft w:val="0"/>
      <w:marRight w:val="0"/>
      <w:marTop w:val="0"/>
      <w:marBottom w:val="0"/>
      <w:divBdr>
        <w:top w:val="none" w:sz="0" w:space="0" w:color="auto"/>
        <w:left w:val="none" w:sz="0" w:space="0" w:color="auto"/>
        <w:bottom w:val="none" w:sz="0" w:space="0" w:color="auto"/>
        <w:right w:val="none" w:sz="0" w:space="0" w:color="auto"/>
      </w:divBdr>
    </w:div>
    <w:div w:id="425538261">
      <w:bodyDiv w:val="1"/>
      <w:marLeft w:val="0"/>
      <w:marRight w:val="0"/>
      <w:marTop w:val="0"/>
      <w:marBottom w:val="0"/>
      <w:divBdr>
        <w:top w:val="none" w:sz="0" w:space="0" w:color="auto"/>
        <w:left w:val="none" w:sz="0" w:space="0" w:color="auto"/>
        <w:bottom w:val="none" w:sz="0" w:space="0" w:color="auto"/>
        <w:right w:val="none" w:sz="0" w:space="0" w:color="auto"/>
      </w:divBdr>
    </w:div>
    <w:div w:id="425542033">
      <w:bodyDiv w:val="1"/>
      <w:marLeft w:val="0"/>
      <w:marRight w:val="0"/>
      <w:marTop w:val="0"/>
      <w:marBottom w:val="0"/>
      <w:divBdr>
        <w:top w:val="none" w:sz="0" w:space="0" w:color="auto"/>
        <w:left w:val="none" w:sz="0" w:space="0" w:color="auto"/>
        <w:bottom w:val="none" w:sz="0" w:space="0" w:color="auto"/>
        <w:right w:val="none" w:sz="0" w:space="0" w:color="auto"/>
      </w:divBdr>
    </w:div>
    <w:div w:id="426998940">
      <w:bodyDiv w:val="1"/>
      <w:marLeft w:val="0"/>
      <w:marRight w:val="0"/>
      <w:marTop w:val="0"/>
      <w:marBottom w:val="0"/>
      <w:divBdr>
        <w:top w:val="none" w:sz="0" w:space="0" w:color="auto"/>
        <w:left w:val="none" w:sz="0" w:space="0" w:color="auto"/>
        <w:bottom w:val="none" w:sz="0" w:space="0" w:color="auto"/>
        <w:right w:val="none" w:sz="0" w:space="0" w:color="auto"/>
      </w:divBdr>
    </w:div>
    <w:div w:id="427235584">
      <w:bodyDiv w:val="1"/>
      <w:marLeft w:val="0"/>
      <w:marRight w:val="0"/>
      <w:marTop w:val="0"/>
      <w:marBottom w:val="0"/>
      <w:divBdr>
        <w:top w:val="none" w:sz="0" w:space="0" w:color="auto"/>
        <w:left w:val="none" w:sz="0" w:space="0" w:color="auto"/>
        <w:bottom w:val="none" w:sz="0" w:space="0" w:color="auto"/>
        <w:right w:val="none" w:sz="0" w:space="0" w:color="auto"/>
      </w:divBdr>
    </w:div>
    <w:div w:id="427235737">
      <w:bodyDiv w:val="1"/>
      <w:marLeft w:val="0"/>
      <w:marRight w:val="0"/>
      <w:marTop w:val="0"/>
      <w:marBottom w:val="0"/>
      <w:divBdr>
        <w:top w:val="none" w:sz="0" w:space="0" w:color="auto"/>
        <w:left w:val="none" w:sz="0" w:space="0" w:color="auto"/>
        <w:bottom w:val="none" w:sz="0" w:space="0" w:color="auto"/>
        <w:right w:val="none" w:sz="0" w:space="0" w:color="auto"/>
      </w:divBdr>
    </w:div>
    <w:div w:id="427432544">
      <w:bodyDiv w:val="1"/>
      <w:marLeft w:val="0"/>
      <w:marRight w:val="0"/>
      <w:marTop w:val="0"/>
      <w:marBottom w:val="0"/>
      <w:divBdr>
        <w:top w:val="none" w:sz="0" w:space="0" w:color="auto"/>
        <w:left w:val="none" w:sz="0" w:space="0" w:color="auto"/>
        <w:bottom w:val="none" w:sz="0" w:space="0" w:color="auto"/>
        <w:right w:val="none" w:sz="0" w:space="0" w:color="auto"/>
      </w:divBdr>
    </w:div>
    <w:div w:id="427583782">
      <w:bodyDiv w:val="1"/>
      <w:marLeft w:val="0"/>
      <w:marRight w:val="0"/>
      <w:marTop w:val="0"/>
      <w:marBottom w:val="0"/>
      <w:divBdr>
        <w:top w:val="none" w:sz="0" w:space="0" w:color="auto"/>
        <w:left w:val="none" w:sz="0" w:space="0" w:color="auto"/>
        <w:bottom w:val="none" w:sz="0" w:space="0" w:color="auto"/>
        <w:right w:val="none" w:sz="0" w:space="0" w:color="auto"/>
      </w:divBdr>
    </w:div>
    <w:div w:id="428042036">
      <w:bodyDiv w:val="1"/>
      <w:marLeft w:val="0"/>
      <w:marRight w:val="0"/>
      <w:marTop w:val="0"/>
      <w:marBottom w:val="0"/>
      <w:divBdr>
        <w:top w:val="none" w:sz="0" w:space="0" w:color="auto"/>
        <w:left w:val="none" w:sz="0" w:space="0" w:color="auto"/>
        <w:bottom w:val="none" w:sz="0" w:space="0" w:color="auto"/>
        <w:right w:val="none" w:sz="0" w:space="0" w:color="auto"/>
      </w:divBdr>
    </w:div>
    <w:div w:id="428353154">
      <w:bodyDiv w:val="1"/>
      <w:marLeft w:val="0"/>
      <w:marRight w:val="0"/>
      <w:marTop w:val="0"/>
      <w:marBottom w:val="0"/>
      <w:divBdr>
        <w:top w:val="none" w:sz="0" w:space="0" w:color="auto"/>
        <w:left w:val="none" w:sz="0" w:space="0" w:color="auto"/>
        <w:bottom w:val="none" w:sz="0" w:space="0" w:color="auto"/>
        <w:right w:val="none" w:sz="0" w:space="0" w:color="auto"/>
      </w:divBdr>
    </w:div>
    <w:div w:id="428619818">
      <w:bodyDiv w:val="1"/>
      <w:marLeft w:val="0"/>
      <w:marRight w:val="0"/>
      <w:marTop w:val="0"/>
      <w:marBottom w:val="0"/>
      <w:divBdr>
        <w:top w:val="none" w:sz="0" w:space="0" w:color="auto"/>
        <w:left w:val="none" w:sz="0" w:space="0" w:color="auto"/>
        <w:bottom w:val="none" w:sz="0" w:space="0" w:color="auto"/>
        <w:right w:val="none" w:sz="0" w:space="0" w:color="auto"/>
      </w:divBdr>
    </w:div>
    <w:div w:id="428622257">
      <w:bodyDiv w:val="1"/>
      <w:marLeft w:val="0"/>
      <w:marRight w:val="0"/>
      <w:marTop w:val="0"/>
      <w:marBottom w:val="0"/>
      <w:divBdr>
        <w:top w:val="none" w:sz="0" w:space="0" w:color="auto"/>
        <w:left w:val="none" w:sz="0" w:space="0" w:color="auto"/>
        <w:bottom w:val="none" w:sz="0" w:space="0" w:color="auto"/>
        <w:right w:val="none" w:sz="0" w:space="0" w:color="auto"/>
      </w:divBdr>
    </w:div>
    <w:div w:id="428737637">
      <w:bodyDiv w:val="1"/>
      <w:marLeft w:val="0"/>
      <w:marRight w:val="0"/>
      <w:marTop w:val="0"/>
      <w:marBottom w:val="0"/>
      <w:divBdr>
        <w:top w:val="none" w:sz="0" w:space="0" w:color="auto"/>
        <w:left w:val="none" w:sz="0" w:space="0" w:color="auto"/>
        <w:bottom w:val="none" w:sz="0" w:space="0" w:color="auto"/>
        <w:right w:val="none" w:sz="0" w:space="0" w:color="auto"/>
      </w:divBdr>
    </w:div>
    <w:div w:id="429281562">
      <w:bodyDiv w:val="1"/>
      <w:marLeft w:val="0"/>
      <w:marRight w:val="0"/>
      <w:marTop w:val="0"/>
      <w:marBottom w:val="0"/>
      <w:divBdr>
        <w:top w:val="none" w:sz="0" w:space="0" w:color="auto"/>
        <w:left w:val="none" w:sz="0" w:space="0" w:color="auto"/>
        <w:bottom w:val="none" w:sz="0" w:space="0" w:color="auto"/>
        <w:right w:val="none" w:sz="0" w:space="0" w:color="auto"/>
      </w:divBdr>
    </w:div>
    <w:div w:id="430048588">
      <w:bodyDiv w:val="1"/>
      <w:marLeft w:val="0"/>
      <w:marRight w:val="0"/>
      <w:marTop w:val="0"/>
      <w:marBottom w:val="0"/>
      <w:divBdr>
        <w:top w:val="none" w:sz="0" w:space="0" w:color="auto"/>
        <w:left w:val="none" w:sz="0" w:space="0" w:color="auto"/>
        <w:bottom w:val="none" w:sz="0" w:space="0" w:color="auto"/>
        <w:right w:val="none" w:sz="0" w:space="0" w:color="auto"/>
      </w:divBdr>
    </w:div>
    <w:div w:id="430052247">
      <w:bodyDiv w:val="1"/>
      <w:marLeft w:val="0"/>
      <w:marRight w:val="0"/>
      <w:marTop w:val="0"/>
      <w:marBottom w:val="0"/>
      <w:divBdr>
        <w:top w:val="none" w:sz="0" w:space="0" w:color="auto"/>
        <w:left w:val="none" w:sz="0" w:space="0" w:color="auto"/>
        <w:bottom w:val="none" w:sz="0" w:space="0" w:color="auto"/>
        <w:right w:val="none" w:sz="0" w:space="0" w:color="auto"/>
      </w:divBdr>
    </w:div>
    <w:div w:id="430317274">
      <w:bodyDiv w:val="1"/>
      <w:marLeft w:val="0"/>
      <w:marRight w:val="0"/>
      <w:marTop w:val="0"/>
      <w:marBottom w:val="0"/>
      <w:divBdr>
        <w:top w:val="none" w:sz="0" w:space="0" w:color="auto"/>
        <w:left w:val="none" w:sz="0" w:space="0" w:color="auto"/>
        <w:bottom w:val="none" w:sz="0" w:space="0" w:color="auto"/>
        <w:right w:val="none" w:sz="0" w:space="0" w:color="auto"/>
      </w:divBdr>
    </w:div>
    <w:div w:id="430323223">
      <w:bodyDiv w:val="1"/>
      <w:marLeft w:val="0"/>
      <w:marRight w:val="0"/>
      <w:marTop w:val="0"/>
      <w:marBottom w:val="0"/>
      <w:divBdr>
        <w:top w:val="none" w:sz="0" w:space="0" w:color="auto"/>
        <w:left w:val="none" w:sz="0" w:space="0" w:color="auto"/>
        <w:bottom w:val="none" w:sz="0" w:space="0" w:color="auto"/>
        <w:right w:val="none" w:sz="0" w:space="0" w:color="auto"/>
      </w:divBdr>
    </w:div>
    <w:div w:id="430979706">
      <w:bodyDiv w:val="1"/>
      <w:marLeft w:val="0"/>
      <w:marRight w:val="0"/>
      <w:marTop w:val="0"/>
      <w:marBottom w:val="0"/>
      <w:divBdr>
        <w:top w:val="none" w:sz="0" w:space="0" w:color="auto"/>
        <w:left w:val="none" w:sz="0" w:space="0" w:color="auto"/>
        <w:bottom w:val="none" w:sz="0" w:space="0" w:color="auto"/>
        <w:right w:val="none" w:sz="0" w:space="0" w:color="auto"/>
      </w:divBdr>
    </w:div>
    <w:div w:id="431121852">
      <w:bodyDiv w:val="1"/>
      <w:marLeft w:val="0"/>
      <w:marRight w:val="0"/>
      <w:marTop w:val="0"/>
      <w:marBottom w:val="0"/>
      <w:divBdr>
        <w:top w:val="none" w:sz="0" w:space="0" w:color="auto"/>
        <w:left w:val="none" w:sz="0" w:space="0" w:color="auto"/>
        <w:bottom w:val="none" w:sz="0" w:space="0" w:color="auto"/>
        <w:right w:val="none" w:sz="0" w:space="0" w:color="auto"/>
      </w:divBdr>
    </w:div>
    <w:div w:id="431247751">
      <w:bodyDiv w:val="1"/>
      <w:marLeft w:val="0"/>
      <w:marRight w:val="0"/>
      <w:marTop w:val="0"/>
      <w:marBottom w:val="0"/>
      <w:divBdr>
        <w:top w:val="none" w:sz="0" w:space="0" w:color="auto"/>
        <w:left w:val="none" w:sz="0" w:space="0" w:color="auto"/>
        <w:bottom w:val="none" w:sz="0" w:space="0" w:color="auto"/>
        <w:right w:val="none" w:sz="0" w:space="0" w:color="auto"/>
      </w:divBdr>
    </w:div>
    <w:div w:id="431434461">
      <w:bodyDiv w:val="1"/>
      <w:marLeft w:val="0"/>
      <w:marRight w:val="0"/>
      <w:marTop w:val="0"/>
      <w:marBottom w:val="0"/>
      <w:divBdr>
        <w:top w:val="none" w:sz="0" w:space="0" w:color="auto"/>
        <w:left w:val="none" w:sz="0" w:space="0" w:color="auto"/>
        <w:bottom w:val="none" w:sz="0" w:space="0" w:color="auto"/>
        <w:right w:val="none" w:sz="0" w:space="0" w:color="auto"/>
      </w:divBdr>
    </w:div>
    <w:div w:id="431512404">
      <w:bodyDiv w:val="1"/>
      <w:marLeft w:val="0"/>
      <w:marRight w:val="0"/>
      <w:marTop w:val="0"/>
      <w:marBottom w:val="0"/>
      <w:divBdr>
        <w:top w:val="none" w:sz="0" w:space="0" w:color="auto"/>
        <w:left w:val="none" w:sz="0" w:space="0" w:color="auto"/>
        <w:bottom w:val="none" w:sz="0" w:space="0" w:color="auto"/>
        <w:right w:val="none" w:sz="0" w:space="0" w:color="auto"/>
      </w:divBdr>
    </w:div>
    <w:div w:id="431628292">
      <w:bodyDiv w:val="1"/>
      <w:marLeft w:val="0"/>
      <w:marRight w:val="0"/>
      <w:marTop w:val="0"/>
      <w:marBottom w:val="0"/>
      <w:divBdr>
        <w:top w:val="none" w:sz="0" w:space="0" w:color="auto"/>
        <w:left w:val="none" w:sz="0" w:space="0" w:color="auto"/>
        <w:bottom w:val="none" w:sz="0" w:space="0" w:color="auto"/>
        <w:right w:val="none" w:sz="0" w:space="0" w:color="auto"/>
      </w:divBdr>
    </w:div>
    <w:div w:id="432360235">
      <w:bodyDiv w:val="1"/>
      <w:marLeft w:val="0"/>
      <w:marRight w:val="0"/>
      <w:marTop w:val="0"/>
      <w:marBottom w:val="0"/>
      <w:divBdr>
        <w:top w:val="none" w:sz="0" w:space="0" w:color="auto"/>
        <w:left w:val="none" w:sz="0" w:space="0" w:color="auto"/>
        <w:bottom w:val="none" w:sz="0" w:space="0" w:color="auto"/>
        <w:right w:val="none" w:sz="0" w:space="0" w:color="auto"/>
      </w:divBdr>
    </w:div>
    <w:div w:id="432551189">
      <w:bodyDiv w:val="1"/>
      <w:marLeft w:val="0"/>
      <w:marRight w:val="0"/>
      <w:marTop w:val="0"/>
      <w:marBottom w:val="0"/>
      <w:divBdr>
        <w:top w:val="none" w:sz="0" w:space="0" w:color="auto"/>
        <w:left w:val="none" w:sz="0" w:space="0" w:color="auto"/>
        <w:bottom w:val="none" w:sz="0" w:space="0" w:color="auto"/>
        <w:right w:val="none" w:sz="0" w:space="0" w:color="auto"/>
      </w:divBdr>
    </w:div>
    <w:div w:id="433213735">
      <w:bodyDiv w:val="1"/>
      <w:marLeft w:val="0"/>
      <w:marRight w:val="0"/>
      <w:marTop w:val="0"/>
      <w:marBottom w:val="0"/>
      <w:divBdr>
        <w:top w:val="none" w:sz="0" w:space="0" w:color="auto"/>
        <w:left w:val="none" w:sz="0" w:space="0" w:color="auto"/>
        <w:bottom w:val="none" w:sz="0" w:space="0" w:color="auto"/>
        <w:right w:val="none" w:sz="0" w:space="0" w:color="auto"/>
      </w:divBdr>
    </w:div>
    <w:div w:id="433287249">
      <w:bodyDiv w:val="1"/>
      <w:marLeft w:val="0"/>
      <w:marRight w:val="0"/>
      <w:marTop w:val="0"/>
      <w:marBottom w:val="0"/>
      <w:divBdr>
        <w:top w:val="none" w:sz="0" w:space="0" w:color="auto"/>
        <w:left w:val="none" w:sz="0" w:space="0" w:color="auto"/>
        <w:bottom w:val="none" w:sz="0" w:space="0" w:color="auto"/>
        <w:right w:val="none" w:sz="0" w:space="0" w:color="auto"/>
      </w:divBdr>
    </w:div>
    <w:div w:id="433941565">
      <w:bodyDiv w:val="1"/>
      <w:marLeft w:val="0"/>
      <w:marRight w:val="0"/>
      <w:marTop w:val="0"/>
      <w:marBottom w:val="0"/>
      <w:divBdr>
        <w:top w:val="none" w:sz="0" w:space="0" w:color="auto"/>
        <w:left w:val="none" w:sz="0" w:space="0" w:color="auto"/>
        <w:bottom w:val="none" w:sz="0" w:space="0" w:color="auto"/>
        <w:right w:val="none" w:sz="0" w:space="0" w:color="auto"/>
      </w:divBdr>
    </w:div>
    <w:div w:id="434440808">
      <w:bodyDiv w:val="1"/>
      <w:marLeft w:val="0"/>
      <w:marRight w:val="0"/>
      <w:marTop w:val="0"/>
      <w:marBottom w:val="0"/>
      <w:divBdr>
        <w:top w:val="none" w:sz="0" w:space="0" w:color="auto"/>
        <w:left w:val="none" w:sz="0" w:space="0" w:color="auto"/>
        <w:bottom w:val="none" w:sz="0" w:space="0" w:color="auto"/>
        <w:right w:val="none" w:sz="0" w:space="0" w:color="auto"/>
      </w:divBdr>
    </w:div>
    <w:div w:id="434787772">
      <w:bodyDiv w:val="1"/>
      <w:marLeft w:val="0"/>
      <w:marRight w:val="0"/>
      <w:marTop w:val="0"/>
      <w:marBottom w:val="0"/>
      <w:divBdr>
        <w:top w:val="none" w:sz="0" w:space="0" w:color="auto"/>
        <w:left w:val="none" w:sz="0" w:space="0" w:color="auto"/>
        <w:bottom w:val="none" w:sz="0" w:space="0" w:color="auto"/>
        <w:right w:val="none" w:sz="0" w:space="0" w:color="auto"/>
      </w:divBdr>
    </w:div>
    <w:div w:id="435714519">
      <w:bodyDiv w:val="1"/>
      <w:marLeft w:val="0"/>
      <w:marRight w:val="0"/>
      <w:marTop w:val="0"/>
      <w:marBottom w:val="0"/>
      <w:divBdr>
        <w:top w:val="none" w:sz="0" w:space="0" w:color="auto"/>
        <w:left w:val="none" w:sz="0" w:space="0" w:color="auto"/>
        <w:bottom w:val="none" w:sz="0" w:space="0" w:color="auto"/>
        <w:right w:val="none" w:sz="0" w:space="0" w:color="auto"/>
      </w:divBdr>
    </w:div>
    <w:div w:id="436144590">
      <w:bodyDiv w:val="1"/>
      <w:marLeft w:val="0"/>
      <w:marRight w:val="0"/>
      <w:marTop w:val="0"/>
      <w:marBottom w:val="0"/>
      <w:divBdr>
        <w:top w:val="none" w:sz="0" w:space="0" w:color="auto"/>
        <w:left w:val="none" w:sz="0" w:space="0" w:color="auto"/>
        <w:bottom w:val="none" w:sz="0" w:space="0" w:color="auto"/>
        <w:right w:val="none" w:sz="0" w:space="0" w:color="auto"/>
      </w:divBdr>
    </w:div>
    <w:div w:id="436213631">
      <w:bodyDiv w:val="1"/>
      <w:marLeft w:val="0"/>
      <w:marRight w:val="0"/>
      <w:marTop w:val="0"/>
      <w:marBottom w:val="0"/>
      <w:divBdr>
        <w:top w:val="none" w:sz="0" w:space="0" w:color="auto"/>
        <w:left w:val="none" w:sz="0" w:space="0" w:color="auto"/>
        <w:bottom w:val="none" w:sz="0" w:space="0" w:color="auto"/>
        <w:right w:val="none" w:sz="0" w:space="0" w:color="auto"/>
      </w:divBdr>
    </w:div>
    <w:div w:id="436215465">
      <w:bodyDiv w:val="1"/>
      <w:marLeft w:val="0"/>
      <w:marRight w:val="0"/>
      <w:marTop w:val="0"/>
      <w:marBottom w:val="0"/>
      <w:divBdr>
        <w:top w:val="none" w:sz="0" w:space="0" w:color="auto"/>
        <w:left w:val="none" w:sz="0" w:space="0" w:color="auto"/>
        <w:bottom w:val="none" w:sz="0" w:space="0" w:color="auto"/>
        <w:right w:val="none" w:sz="0" w:space="0" w:color="auto"/>
      </w:divBdr>
    </w:div>
    <w:div w:id="438179703">
      <w:bodyDiv w:val="1"/>
      <w:marLeft w:val="0"/>
      <w:marRight w:val="0"/>
      <w:marTop w:val="0"/>
      <w:marBottom w:val="0"/>
      <w:divBdr>
        <w:top w:val="none" w:sz="0" w:space="0" w:color="auto"/>
        <w:left w:val="none" w:sz="0" w:space="0" w:color="auto"/>
        <w:bottom w:val="none" w:sz="0" w:space="0" w:color="auto"/>
        <w:right w:val="none" w:sz="0" w:space="0" w:color="auto"/>
      </w:divBdr>
    </w:div>
    <w:div w:id="438185968">
      <w:bodyDiv w:val="1"/>
      <w:marLeft w:val="0"/>
      <w:marRight w:val="0"/>
      <w:marTop w:val="0"/>
      <w:marBottom w:val="0"/>
      <w:divBdr>
        <w:top w:val="none" w:sz="0" w:space="0" w:color="auto"/>
        <w:left w:val="none" w:sz="0" w:space="0" w:color="auto"/>
        <w:bottom w:val="none" w:sz="0" w:space="0" w:color="auto"/>
        <w:right w:val="none" w:sz="0" w:space="0" w:color="auto"/>
      </w:divBdr>
    </w:div>
    <w:div w:id="438986433">
      <w:bodyDiv w:val="1"/>
      <w:marLeft w:val="0"/>
      <w:marRight w:val="0"/>
      <w:marTop w:val="0"/>
      <w:marBottom w:val="0"/>
      <w:divBdr>
        <w:top w:val="none" w:sz="0" w:space="0" w:color="auto"/>
        <w:left w:val="none" w:sz="0" w:space="0" w:color="auto"/>
        <w:bottom w:val="none" w:sz="0" w:space="0" w:color="auto"/>
        <w:right w:val="none" w:sz="0" w:space="0" w:color="auto"/>
      </w:divBdr>
    </w:div>
    <w:div w:id="439184397">
      <w:bodyDiv w:val="1"/>
      <w:marLeft w:val="0"/>
      <w:marRight w:val="0"/>
      <w:marTop w:val="0"/>
      <w:marBottom w:val="0"/>
      <w:divBdr>
        <w:top w:val="none" w:sz="0" w:space="0" w:color="auto"/>
        <w:left w:val="none" w:sz="0" w:space="0" w:color="auto"/>
        <w:bottom w:val="none" w:sz="0" w:space="0" w:color="auto"/>
        <w:right w:val="none" w:sz="0" w:space="0" w:color="auto"/>
      </w:divBdr>
    </w:div>
    <w:div w:id="439379570">
      <w:bodyDiv w:val="1"/>
      <w:marLeft w:val="0"/>
      <w:marRight w:val="0"/>
      <w:marTop w:val="0"/>
      <w:marBottom w:val="0"/>
      <w:divBdr>
        <w:top w:val="none" w:sz="0" w:space="0" w:color="auto"/>
        <w:left w:val="none" w:sz="0" w:space="0" w:color="auto"/>
        <w:bottom w:val="none" w:sz="0" w:space="0" w:color="auto"/>
        <w:right w:val="none" w:sz="0" w:space="0" w:color="auto"/>
      </w:divBdr>
    </w:div>
    <w:div w:id="439491436">
      <w:bodyDiv w:val="1"/>
      <w:marLeft w:val="0"/>
      <w:marRight w:val="0"/>
      <w:marTop w:val="0"/>
      <w:marBottom w:val="0"/>
      <w:divBdr>
        <w:top w:val="none" w:sz="0" w:space="0" w:color="auto"/>
        <w:left w:val="none" w:sz="0" w:space="0" w:color="auto"/>
        <w:bottom w:val="none" w:sz="0" w:space="0" w:color="auto"/>
        <w:right w:val="none" w:sz="0" w:space="0" w:color="auto"/>
      </w:divBdr>
    </w:div>
    <w:div w:id="441265103">
      <w:bodyDiv w:val="1"/>
      <w:marLeft w:val="0"/>
      <w:marRight w:val="0"/>
      <w:marTop w:val="0"/>
      <w:marBottom w:val="0"/>
      <w:divBdr>
        <w:top w:val="none" w:sz="0" w:space="0" w:color="auto"/>
        <w:left w:val="none" w:sz="0" w:space="0" w:color="auto"/>
        <w:bottom w:val="none" w:sz="0" w:space="0" w:color="auto"/>
        <w:right w:val="none" w:sz="0" w:space="0" w:color="auto"/>
      </w:divBdr>
    </w:div>
    <w:div w:id="441926479">
      <w:bodyDiv w:val="1"/>
      <w:marLeft w:val="0"/>
      <w:marRight w:val="0"/>
      <w:marTop w:val="0"/>
      <w:marBottom w:val="0"/>
      <w:divBdr>
        <w:top w:val="none" w:sz="0" w:space="0" w:color="auto"/>
        <w:left w:val="none" w:sz="0" w:space="0" w:color="auto"/>
        <w:bottom w:val="none" w:sz="0" w:space="0" w:color="auto"/>
        <w:right w:val="none" w:sz="0" w:space="0" w:color="auto"/>
      </w:divBdr>
    </w:div>
    <w:div w:id="442573856">
      <w:bodyDiv w:val="1"/>
      <w:marLeft w:val="0"/>
      <w:marRight w:val="0"/>
      <w:marTop w:val="0"/>
      <w:marBottom w:val="0"/>
      <w:divBdr>
        <w:top w:val="none" w:sz="0" w:space="0" w:color="auto"/>
        <w:left w:val="none" w:sz="0" w:space="0" w:color="auto"/>
        <w:bottom w:val="none" w:sz="0" w:space="0" w:color="auto"/>
        <w:right w:val="none" w:sz="0" w:space="0" w:color="auto"/>
      </w:divBdr>
    </w:div>
    <w:div w:id="443229890">
      <w:bodyDiv w:val="1"/>
      <w:marLeft w:val="0"/>
      <w:marRight w:val="0"/>
      <w:marTop w:val="0"/>
      <w:marBottom w:val="0"/>
      <w:divBdr>
        <w:top w:val="none" w:sz="0" w:space="0" w:color="auto"/>
        <w:left w:val="none" w:sz="0" w:space="0" w:color="auto"/>
        <w:bottom w:val="none" w:sz="0" w:space="0" w:color="auto"/>
        <w:right w:val="none" w:sz="0" w:space="0" w:color="auto"/>
      </w:divBdr>
    </w:div>
    <w:div w:id="444036708">
      <w:bodyDiv w:val="1"/>
      <w:marLeft w:val="0"/>
      <w:marRight w:val="0"/>
      <w:marTop w:val="0"/>
      <w:marBottom w:val="0"/>
      <w:divBdr>
        <w:top w:val="none" w:sz="0" w:space="0" w:color="auto"/>
        <w:left w:val="none" w:sz="0" w:space="0" w:color="auto"/>
        <w:bottom w:val="none" w:sz="0" w:space="0" w:color="auto"/>
        <w:right w:val="none" w:sz="0" w:space="0" w:color="auto"/>
      </w:divBdr>
    </w:div>
    <w:div w:id="444736542">
      <w:bodyDiv w:val="1"/>
      <w:marLeft w:val="0"/>
      <w:marRight w:val="0"/>
      <w:marTop w:val="0"/>
      <w:marBottom w:val="0"/>
      <w:divBdr>
        <w:top w:val="none" w:sz="0" w:space="0" w:color="auto"/>
        <w:left w:val="none" w:sz="0" w:space="0" w:color="auto"/>
        <w:bottom w:val="none" w:sz="0" w:space="0" w:color="auto"/>
        <w:right w:val="none" w:sz="0" w:space="0" w:color="auto"/>
      </w:divBdr>
    </w:div>
    <w:div w:id="445124310">
      <w:bodyDiv w:val="1"/>
      <w:marLeft w:val="0"/>
      <w:marRight w:val="0"/>
      <w:marTop w:val="0"/>
      <w:marBottom w:val="0"/>
      <w:divBdr>
        <w:top w:val="none" w:sz="0" w:space="0" w:color="auto"/>
        <w:left w:val="none" w:sz="0" w:space="0" w:color="auto"/>
        <w:bottom w:val="none" w:sz="0" w:space="0" w:color="auto"/>
        <w:right w:val="none" w:sz="0" w:space="0" w:color="auto"/>
      </w:divBdr>
    </w:div>
    <w:div w:id="446124373">
      <w:bodyDiv w:val="1"/>
      <w:marLeft w:val="0"/>
      <w:marRight w:val="0"/>
      <w:marTop w:val="0"/>
      <w:marBottom w:val="0"/>
      <w:divBdr>
        <w:top w:val="none" w:sz="0" w:space="0" w:color="auto"/>
        <w:left w:val="none" w:sz="0" w:space="0" w:color="auto"/>
        <w:bottom w:val="none" w:sz="0" w:space="0" w:color="auto"/>
        <w:right w:val="none" w:sz="0" w:space="0" w:color="auto"/>
      </w:divBdr>
    </w:div>
    <w:div w:id="447700779">
      <w:bodyDiv w:val="1"/>
      <w:marLeft w:val="0"/>
      <w:marRight w:val="0"/>
      <w:marTop w:val="0"/>
      <w:marBottom w:val="0"/>
      <w:divBdr>
        <w:top w:val="none" w:sz="0" w:space="0" w:color="auto"/>
        <w:left w:val="none" w:sz="0" w:space="0" w:color="auto"/>
        <w:bottom w:val="none" w:sz="0" w:space="0" w:color="auto"/>
        <w:right w:val="none" w:sz="0" w:space="0" w:color="auto"/>
      </w:divBdr>
    </w:div>
    <w:div w:id="448203474">
      <w:bodyDiv w:val="1"/>
      <w:marLeft w:val="0"/>
      <w:marRight w:val="0"/>
      <w:marTop w:val="0"/>
      <w:marBottom w:val="0"/>
      <w:divBdr>
        <w:top w:val="none" w:sz="0" w:space="0" w:color="auto"/>
        <w:left w:val="none" w:sz="0" w:space="0" w:color="auto"/>
        <w:bottom w:val="none" w:sz="0" w:space="0" w:color="auto"/>
        <w:right w:val="none" w:sz="0" w:space="0" w:color="auto"/>
      </w:divBdr>
    </w:div>
    <w:div w:id="448471223">
      <w:bodyDiv w:val="1"/>
      <w:marLeft w:val="0"/>
      <w:marRight w:val="0"/>
      <w:marTop w:val="0"/>
      <w:marBottom w:val="0"/>
      <w:divBdr>
        <w:top w:val="none" w:sz="0" w:space="0" w:color="auto"/>
        <w:left w:val="none" w:sz="0" w:space="0" w:color="auto"/>
        <w:bottom w:val="none" w:sz="0" w:space="0" w:color="auto"/>
        <w:right w:val="none" w:sz="0" w:space="0" w:color="auto"/>
      </w:divBdr>
    </w:div>
    <w:div w:id="449393789">
      <w:bodyDiv w:val="1"/>
      <w:marLeft w:val="0"/>
      <w:marRight w:val="0"/>
      <w:marTop w:val="0"/>
      <w:marBottom w:val="0"/>
      <w:divBdr>
        <w:top w:val="none" w:sz="0" w:space="0" w:color="auto"/>
        <w:left w:val="none" w:sz="0" w:space="0" w:color="auto"/>
        <w:bottom w:val="none" w:sz="0" w:space="0" w:color="auto"/>
        <w:right w:val="none" w:sz="0" w:space="0" w:color="auto"/>
      </w:divBdr>
    </w:div>
    <w:div w:id="449739904">
      <w:bodyDiv w:val="1"/>
      <w:marLeft w:val="0"/>
      <w:marRight w:val="0"/>
      <w:marTop w:val="0"/>
      <w:marBottom w:val="0"/>
      <w:divBdr>
        <w:top w:val="none" w:sz="0" w:space="0" w:color="auto"/>
        <w:left w:val="none" w:sz="0" w:space="0" w:color="auto"/>
        <w:bottom w:val="none" w:sz="0" w:space="0" w:color="auto"/>
        <w:right w:val="none" w:sz="0" w:space="0" w:color="auto"/>
      </w:divBdr>
    </w:div>
    <w:div w:id="450367832">
      <w:bodyDiv w:val="1"/>
      <w:marLeft w:val="0"/>
      <w:marRight w:val="0"/>
      <w:marTop w:val="0"/>
      <w:marBottom w:val="0"/>
      <w:divBdr>
        <w:top w:val="none" w:sz="0" w:space="0" w:color="auto"/>
        <w:left w:val="none" w:sz="0" w:space="0" w:color="auto"/>
        <w:bottom w:val="none" w:sz="0" w:space="0" w:color="auto"/>
        <w:right w:val="none" w:sz="0" w:space="0" w:color="auto"/>
      </w:divBdr>
    </w:div>
    <w:div w:id="450439867">
      <w:bodyDiv w:val="1"/>
      <w:marLeft w:val="0"/>
      <w:marRight w:val="0"/>
      <w:marTop w:val="0"/>
      <w:marBottom w:val="0"/>
      <w:divBdr>
        <w:top w:val="none" w:sz="0" w:space="0" w:color="auto"/>
        <w:left w:val="none" w:sz="0" w:space="0" w:color="auto"/>
        <w:bottom w:val="none" w:sz="0" w:space="0" w:color="auto"/>
        <w:right w:val="none" w:sz="0" w:space="0" w:color="auto"/>
      </w:divBdr>
    </w:div>
    <w:div w:id="451092096">
      <w:bodyDiv w:val="1"/>
      <w:marLeft w:val="0"/>
      <w:marRight w:val="0"/>
      <w:marTop w:val="0"/>
      <w:marBottom w:val="0"/>
      <w:divBdr>
        <w:top w:val="none" w:sz="0" w:space="0" w:color="auto"/>
        <w:left w:val="none" w:sz="0" w:space="0" w:color="auto"/>
        <w:bottom w:val="none" w:sz="0" w:space="0" w:color="auto"/>
        <w:right w:val="none" w:sz="0" w:space="0" w:color="auto"/>
      </w:divBdr>
    </w:div>
    <w:div w:id="451099184">
      <w:bodyDiv w:val="1"/>
      <w:marLeft w:val="0"/>
      <w:marRight w:val="0"/>
      <w:marTop w:val="0"/>
      <w:marBottom w:val="0"/>
      <w:divBdr>
        <w:top w:val="none" w:sz="0" w:space="0" w:color="auto"/>
        <w:left w:val="none" w:sz="0" w:space="0" w:color="auto"/>
        <w:bottom w:val="none" w:sz="0" w:space="0" w:color="auto"/>
        <w:right w:val="none" w:sz="0" w:space="0" w:color="auto"/>
      </w:divBdr>
    </w:div>
    <w:div w:id="451828025">
      <w:bodyDiv w:val="1"/>
      <w:marLeft w:val="0"/>
      <w:marRight w:val="0"/>
      <w:marTop w:val="0"/>
      <w:marBottom w:val="0"/>
      <w:divBdr>
        <w:top w:val="none" w:sz="0" w:space="0" w:color="auto"/>
        <w:left w:val="none" w:sz="0" w:space="0" w:color="auto"/>
        <w:bottom w:val="none" w:sz="0" w:space="0" w:color="auto"/>
        <w:right w:val="none" w:sz="0" w:space="0" w:color="auto"/>
      </w:divBdr>
    </w:div>
    <w:div w:id="452555784">
      <w:bodyDiv w:val="1"/>
      <w:marLeft w:val="0"/>
      <w:marRight w:val="0"/>
      <w:marTop w:val="0"/>
      <w:marBottom w:val="0"/>
      <w:divBdr>
        <w:top w:val="none" w:sz="0" w:space="0" w:color="auto"/>
        <w:left w:val="none" w:sz="0" w:space="0" w:color="auto"/>
        <w:bottom w:val="none" w:sz="0" w:space="0" w:color="auto"/>
        <w:right w:val="none" w:sz="0" w:space="0" w:color="auto"/>
      </w:divBdr>
    </w:div>
    <w:div w:id="452868475">
      <w:bodyDiv w:val="1"/>
      <w:marLeft w:val="0"/>
      <w:marRight w:val="0"/>
      <w:marTop w:val="0"/>
      <w:marBottom w:val="0"/>
      <w:divBdr>
        <w:top w:val="none" w:sz="0" w:space="0" w:color="auto"/>
        <w:left w:val="none" w:sz="0" w:space="0" w:color="auto"/>
        <w:bottom w:val="none" w:sz="0" w:space="0" w:color="auto"/>
        <w:right w:val="none" w:sz="0" w:space="0" w:color="auto"/>
      </w:divBdr>
    </w:div>
    <w:div w:id="452947306">
      <w:bodyDiv w:val="1"/>
      <w:marLeft w:val="0"/>
      <w:marRight w:val="0"/>
      <w:marTop w:val="0"/>
      <w:marBottom w:val="0"/>
      <w:divBdr>
        <w:top w:val="none" w:sz="0" w:space="0" w:color="auto"/>
        <w:left w:val="none" w:sz="0" w:space="0" w:color="auto"/>
        <w:bottom w:val="none" w:sz="0" w:space="0" w:color="auto"/>
        <w:right w:val="none" w:sz="0" w:space="0" w:color="auto"/>
      </w:divBdr>
    </w:div>
    <w:div w:id="453252749">
      <w:bodyDiv w:val="1"/>
      <w:marLeft w:val="0"/>
      <w:marRight w:val="0"/>
      <w:marTop w:val="0"/>
      <w:marBottom w:val="0"/>
      <w:divBdr>
        <w:top w:val="none" w:sz="0" w:space="0" w:color="auto"/>
        <w:left w:val="none" w:sz="0" w:space="0" w:color="auto"/>
        <w:bottom w:val="none" w:sz="0" w:space="0" w:color="auto"/>
        <w:right w:val="none" w:sz="0" w:space="0" w:color="auto"/>
      </w:divBdr>
    </w:div>
    <w:div w:id="453326684">
      <w:bodyDiv w:val="1"/>
      <w:marLeft w:val="0"/>
      <w:marRight w:val="0"/>
      <w:marTop w:val="0"/>
      <w:marBottom w:val="0"/>
      <w:divBdr>
        <w:top w:val="none" w:sz="0" w:space="0" w:color="auto"/>
        <w:left w:val="none" w:sz="0" w:space="0" w:color="auto"/>
        <w:bottom w:val="none" w:sz="0" w:space="0" w:color="auto"/>
        <w:right w:val="none" w:sz="0" w:space="0" w:color="auto"/>
      </w:divBdr>
    </w:div>
    <w:div w:id="454102512">
      <w:bodyDiv w:val="1"/>
      <w:marLeft w:val="0"/>
      <w:marRight w:val="0"/>
      <w:marTop w:val="0"/>
      <w:marBottom w:val="0"/>
      <w:divBdr>
        <w:top w:val="none" w:sz="0" w:space="0" w:color="auto"/>
        <w:left w:val="none" w:sz="0" w:space="0" w:color="auto"/>
        <w:bottom w:val="none" w:sz="0" w:space="0" w:color="auto"/>
        <w:right w:val="none" w:sz="0" w:space="0" w:color="auto"/>
      </w:divBdr>
    </w:div>
    <w:div w:id="455024935">
      <w:bodyDiv w:val="1"/>
      <w:marLeft w:val="0"/>
      <w:marRight w:val="0"/>
      <w:marTop w:val="0"/>
      <w:marBottom w:val="0"/>
      <w:divBdr>
        <w:top w:val="none" w:sz="0" w:space="0" w:color="auto"/>
        <w:left w:val="none" w:sz="0" w:space="0" w:color="auto"/>
        <w:bottom w:val="none" w:sz="0" w:space="0" w:color="auto"/>
        <w:right w:val="none" w:sz="0" w:space="0" w:color="auto"/>
      </w:divBdr>
    </w:div>
    <w:div w:id="456267336">
      <w:bodyDiv w:val="1"/>
      <w:marLeft w:val="0"/>
      <w:marRight w:val="0"/>
      <w:marTop w:val="0"/>
      <w:marBottom w:val="0"/>
      <w:divBdr>
        <w:top w:val="none" w:sz="0" w:space="0" w:color="auto"/>
        <w:left w:val="none" w:sz="0" w:space="0" w:color="auto"/>
        <w:bottom w:val="none" w:sz="0" w:space="0" w:color="auto"/>
        <w:right w:val="none" w:sz="0" w:space="0" w:color="auto"/>
      </w:divBdr>
    </w:div>
    <w:div w:id="456606666">
      <w:bodyDiv w:val="1"/>
      <w:marLeft w:val="0"/>
      <w:marRight w:val="0"/>
      <w:marTop w:val="0"/>
      <w:marBottom w:val="0"/>
      <w:divBdr>
        <w:top w:val="none" w:sz="0" w:space="0" w:color="auto"/>
        <w:left w:val="none" w:sz="0" w:space="0" w:color="auto"/>
        <w:bottom w:val="none" w:sz="0" w:space="0" w:color="auto"/>
        <w:right w:val="none" w:sz="0" w:space="0" w:color="auto"/>
      </w:divBdr>
    </w:div>
    <w:div w:id="457141776">
      <w:bodyDiv w:val="1"/>
      <w:marLeft w:val="0"/>
      <w:marRight w:val="0"/>
      <w:marTop w:val="0"/>
      <w:marBottom w:val="0"/>
      <w:divBdr>
        <w:top w:val="none" w:sz="0" w:space="0" w:color="auto"/>
        <w:left w:val="none" w:sz="0" w:space="0" w:color="auto"/>
        <w:bottom w:val="none" w:sz="0" w:space="0" w:color="auto"/>
        <w:right w:val="none" w:sz="0" w:space="0" w:color="auto"/>
      </w:divBdr>
    </w:div>
    <w:div w:id="459031576">
      <w:bodyDiv w:val="1"/>
      <w:marLeft w:val="0"/>
      <w:marRight w:val="0"/>
      <w:marTop w:val="0"/>
      <w:marBottom w:val="0"/>
      <w:divBdr>
        <w:top w:val="none" w:sz="0" w:space="0" w:color="auto"/>
        <w:left w:val="none" w:sz="0" w:space="0" w:color="auto"/>
        <w:bottom w:val="none" w:sz="0" w:space="0" w:color="auto"/>
        <w:right w:val="none" w:sz="0" w:space="0" w:color="auto"/>
      </w:divBdr>
    </w:div>
    <w:div w:id="459349382">
      <w:bodyDiv w:val="1"/>
      <w:marLeft w:val="0"/>
      <w:marRight w:val="0"/>
      <w:marTop w:val="0"/>
      <w:marBottom w:val="0"/>
      <w:divBdr>
        <w:top w:val="none" w:sz="0" w:space="0" w:color="auto"/>
        <w:left w:val="none" w:sz="0" w:space="0" w:color="auto"/>
        <w:bottom w:val="none" w:sz="0" w:space="0" w:color="auto"/>
        <w:right w:val="none" w:sz="0" w:space="0" w:color="auto"/>
      </w:divBdr>
    </w:div>
    <w:div w:id="460149869">
      <w:bodyDiv w:val="1"/>
      <w:marLeft w:val="0"/>
      <w:marRight w:val="0"/>
      <w:marTop w:val="0"/>
      <w:marBottom w:val="0"/>
      <w:divBdr>
        <w:top w:val="none" w:sz="0" w:space="0" w:color="auto"/>
        <w:left w:val="none" w:sz="0" w:space="0" w:color="auto"/>
        <w:bottom w:val="none" w:sz="0" w:space="0" w:color="auto"/>
        <w:right w:val="none" w:sz="0" w:space="0" w:color="auto"/>
      </w:divBdr>
    </w:div>
    <w:div w:id="460344705">
      <w:bodyDiv w:val="1"/>
      <w:marLeft w:val="0"/>
      <w:marRight w:val="0"/>
      <w:marTop w:val="0"/>
      <w:marBottom w:val="0"/>
      <w:divBdr>
        <w:top w:val="none" w:sz="0" w:space="0" w:color="auto"/>
        <w:left w:val="none" w:sz="0" w:space="0" w:color="auto"/>
        <w:bottom w:val="none" w:sz="0" w:space="0" w:color="auto"/>
        <w:right w:val="none" w:sz="0" w:space="0" w:color="auto"/>
      </w:divBdr>
    </w:div>
    <w:div w:id="460732515">
      <w:bodyDiv w:val="1"/>
      <w:marLeft w:val="0"/>
      <w:marRight w:val="0"/>
      <w:marTop w:val="0"/>
      <w:marBottom w:val="0"/>
      <w:divBdr>
        <w:top w:val="none" w:sz="0" w:space="0" w:color="auto"/>
        <w:left w:val="none" w:sz="0" w:space="0" w:color="auto"/>
        <w:bottom w:val="none" w:sz="0" w:space="0" w:color="auto"/>
        <w:right w:val="none" w:sz="0" w:space="0" w:color="auto"/>
      </w:divBdr>
    </w:div>
    <w:div w:id="460999458">
      <w:bodyDiv w:val="1"/>
      <w:marLeft w:val="0"/>
      <w:marRight w:val="0"/>
      <w:marTop w:val="0"/>
      <w:marBottom w:val="0"/>
      <w:divBdr>
        <w:top w:val="none" w:sz="0" w:space="0" w:color="auto"/>
        <w:left w:val="none" w:sz="0" w:space="0" w:color="auto"/>
        <w:bottom w:val="none" w:sz="0" w:space="0" w:color="auto"/>
        <w:right w:val="none" w:sz="0" w:space="0" w:color="auto"/>
      </w:divBdr>
    </w:div>
    <w:div w:id="462382066">
      <w:bodyDiv w:val="1"/>
      <w:marLeft w:val="0"/>
      <w:marRight w:val="0"/>
      <w:marTop w:val="0"/>
      <w:marBottom w:val="0"/>
      <w:divBdr>
        <w:top w:val="none" w:sz="0" w:space="0" w:color="auto"/>
        <w:left w:val="none" w:sz="0" w:space="0" w:color="auto"/>
        <w:bottom w:val="none" w:sz="0" w:space="0" w:color="auto"/>
        <w:right w:val="none" w:sz="0" w:space="0" w:color="auto"/>
      </w:divBdr>
    </w:div>
    <w:div w:id="462622849">
      <w:bodyDiv w:val="1"/>
      <w:marLeft w:val="0"/>
      <w:marRight w:val="0"/>
      <w:marTop w:val="0"/>
      <w:marBottom w:val="0"/>
      <w:divBdr>
        <w:top w:val="none" w:sz="0" w:space="0" w:color="auto"/>
        <w:left w:val="none" w:sz="0" w:space="0" w:color="auto"/>
        <w:bottom w:val="none" w:sz="0" w:space="0" w:color="auto"/>
        <w:right w:val="none" w:sz="0" w:space="0" w:color="auto"/>
      </w:divBdr>
    </w:div>
    <w:div w:id="463811577">
      <w:bodyDiv w:val="1"/>
      <w:marLeft w:val="0"/>
      <w:marRight w:val="0"/>
      <w:marTop w:val="0"/>
      <w:marBottom w:val="0"/>
      <w:divBdr>
        <w:top w:val="none" w:sz="0" w:space="0" w:color="auto"/>
        <w:left w:val="none" w:sz="0" w:space="0" w:color="auto"/>
        <w:bottom w:val="none" w:sz="0" w:space="0" w:color="auto"/>
        <w:right w:val="none" w:sz="0" w:space="0" w:color="auto"/>
      </w:divBdr>
    </w:div>
    <w:div w:id="464003722">
      <w:bodyDiv w:val="1"/>
      <w:marLeft w:val="0"/>
      <w:marRight w:val="0"/>
      <w:marTop w:val="0"/>
      <w:marBottom w:val="0"/>
      <w:divBdr>
        <w:top w:val="none" w:sz="0" w:space="0" w:color="auto"/>
        <w:left w:val="none" w:sz="0" w:space="0" w:color="auto"/>
        <w:bottom w:val="none" w:sz="0" w:space="0" w:color="auto"/>
        <w:right w:val="none" w:sz="0" w:space="0" w:color="auto"/>
      </w:divBdr>
    </w:div>
    <w:div w:id="464011379">
      <w:bodyDiv w:val="1"/>
      <w:marLeft w:val="0"/>
      <w:marRight w:val="0"/>
      <w:marTop w:val="0"/>
      <w:marBottom w:val="0"/>
      <w:divBdr>
        <w:top w:val="none" w:sz="0" w:space="0" w:color="auto"/>
        <w:left w:val="none" w:sz="0" w:space="0" w:color="auto"/>
        <w:bottom w:val="none" w:sz="0" w:space="0" w:color="auto"/>
        <w:right w:val="none" w:sz="0" w:space="0" w:color="auto"/>
      </w:divBdr>
    </w:div>
    <w:div w:id="464547834">
      <w:bodyDiv w:val="1"/>
      <w:marLeft w:val="0"/>
      <w:marRight w:val="0"/>
      <w:marTop w:val="0"/>
      <w:marBottom w:val="0"/>
      <w:divBdr>
        <w:top w:val="none" w:sz="0" w:space="0" w:color="auto"/>
        <w:left w:val="none" w:sz="0" w:space="0" w:color="auto"/>
        <w:bottom w:val="none" w:sz="0" w:space="0" w:color="auto"/>
        <w:right w:val="none" w:sz="0" w:space="0" w:color="auto"/>
      </w:divBdr>
    </w:div>
    <w:div w:id="465245112">
      <w:bodyDiv w:val="1"/>
      <w:marLeft w:val="0"/>
      <w:marRight w:val="0"/>
      <w:marTop w:val="0"/>
      <w:marBottom w:val="0"/>
      <w:divBdr>
        <w:top w:val="none" w:sz="0" w:space="0" w:color="auto"/>
        <w:left w:val="none" w:sz="0" w:space="0" w:color="auto"/>
        <w:bottom w:val="none" w:sz="0" w:space="0" w:color="auto"/>
        <w:right w:val="none" w:sz="0" w:space="0" w:color="auto"/>
      </w:divBdr>
    </w:div>
    <w:div w:id="466355573">
      <w:bodyDiv w:val="1"/>
      <w:marLeft w:val="0"/>
      <w:marRight w:val="0"/>
      <w:marTop w:val="0"/>
      <w:marBottom w:val="0"/>
      <w:divBdr>
        <w:top w:val="none" w:sz="0" w:space="0" w:color="auto"/>
        <w:left w:val="none" w:sz="0" w:space="0" w:color="auto"/>
        <w:bottom w:val="none" w:sz="0" w:space="0" w:color="auto"/>
        <w:right w:val="none" w:sz="0" w:space="0" w:color="auto"/>
      </w:divBdr>
    </w:div>
    <w:div w:id="467019084">
      <w:bodyDiv w:val="1"/>
      <w:marLeft w:val="0"/>
      <w:marRight w:val="0"/>
      <w:marTop w:val="0"/>
      <w:marBottom w:val="0"/>
      <w:divBdr>
        <w:top w:val="none" w:sz="0" w:space="0" w:color="auto"/>
        <w:left w:val="none" w:sz="0" w:space="0" w:color="auto"/>
        <w:bottom w:val="none" w:sz="0" w:space="0" w:color="auto"/>
        <w:right w:val="none" w:sz="0" w:space="0" w:color="auto"/>
      </w:divBdr>
    </w:div>
    <w:div w:id="467666114">
      <w:bodyDiv w:val="1"/>
      <w:marLeft w:val="0"/>
      <w:marRight w:val="0"/>
      <w:marTop w:val="0"/>
      <w:marBottom w:val="0"/>
      <w:divBdr>
        <w:top w:val="none" w:sz="0" w:space="0" w:color="auto"/>
        <w:left w:val="none" w:sz="0" w:space="0" w:color="auto"/>
        <w:bottom w:val="none" w:sz="0" w:space="0" w:color="auto"/>
        <w:right w:val="none" w:sz="0" w:space="0" w:color="auto"/>
      </w:divBdr>
    </w:div>
    <w:div w:id="468666027">
      <w:bodyDiv w:val="1"/>
      <w:marLeft w:val="0"/>
      <w:marRight w:val="0"/>
      <w:marTop w:val="0"/>
      <w:marBottom w:val="0"/>
      <w:divBdr>
        <w:top w:val="none" w:sz="0" w:space="0" w:color="auto"/>
        <w:left w:val="none" w:sz="0" w:space="0" w:color="auto"/>
        <w:bottom w:val="none" w:sz="0" w:space="0" w:color="auto"/>
        <w:right w:val="none" w:sz="0" w:space="0" w:color="auto"/>
      </w:divBdr>
    </w:div>
    <w:div w:id="468787675">
      <w:bodyDiv w:val="1"/>
      <w:marLeft w:val="0"/>
      <w:marRight w:val="0"/>
      <w:marTop w:val="0"/>
      <w:marBottom w:val="0"/>
      <w:divBdr>
        <w:top w:val="none" w:sz="0" w:space="0" w:color="auto"/>
        <w:left w:val="none" w:sz="0" w:space="0" w:color="auto"/>
        <w:bottom w:val="none" w:sz="0" w:space="0" w:color="auto"/>
        <w:right w:val="none" w:sz="0" w:space="0" w:color="auto"/>
      </w:divBdr>
    </w:div>
    <w:div w:id="468940191">
      <w:bodyDiv w:val="1"/>
      <w:marLeft w:val="0"/>
      <w:marRight w:val="0"/>
      <w:marTop w:val="0"/>
      <w:marBottom w:val="0"/>
      <w:divBdr>
        <w:top w:val="none" w:sz="0" w:space="0" w:color="auto"/>
        <w:left w:val="none" w:sz="0" w:space="0" w:color="auto"/>
        <w:bottom w:val="none" w:sz="0" w:space="0" w:color="auto"/>
        <w:right w:val="none" w:sz="0" w:space="0" w:color="auto"/>
      </w:divBdr>
    </w:div>
    <w:div w:id="469442875">
      <w:bodyDiv w:val="1"/>
      <w:marLeft w:val="0"/>
      <w:marRight w:val="0"/>
      <w:marTop w:val="0"/>
      <w:marBottom w:val="0"/>
      <w:divBdr>
        <w:top w:val="none" w:sz="0" w:space="0" w:color="auto"/>
        <w:left w:val="none" w:sz="0" w:space="0" w:color="auto"/>
        <w:bottom w:val="none" w:sz="0" w:space="0" w:color="auto"/>
        <w:right w:val="none" w:sz="0" w:space="0" w:color="auto"/>
      </w:divBdr>
    </w:div>
    <w:div w:id="470438730">
      <w:bodyDiv w:val="1"/>
      <w:marLeft w:val="0"/>
      <w:marRight w:val="0"/>
      <w:marTop w:val="0"/>
      <w:marBottom w:val="0"/>
      <w:divBdr>
        <w:top w:val="none" w:sz="0" w:space="0" w:color="auto"/>
        <w:left w:val="none" w:sz="0" w:space="0" w:color="auto"/>
        <w:bottom w:val="none" w:sz="0" w:space="0" w:color="auto"/>
        <w:right w:val="none" w:sz="0" w:space="0" w:color="auto"/>
      </w:divBdr>
    </w:div>
    <w:div w:id="471286324">
      <w:bodyDiv w:val="1"/>
      <w:marLeft w:val="0"/>
      <w:marRight w:val="0"/>
      <w:marTop w:val="0"/>
      <w:marBottom w:val="0"/>
      <w:divBdr>
        <w:top w:val="none" w:sz="0" w:space="0" w:color="auto"/>
        <w:left w:val="none" w:sz="0" w:space="0" w:color="auto"/>
        <w:bottom w:val="none" w:sz="0" w:space="0" w:color="auto"/>
        <w:right w:val="none" w:sz="0" w:space="0" w:color="auto"/>
      </w:divBdr>
    </w:div>
    <w:div w:id="471292157">
      <w:bodyDiv w:val="1"/>
      <w:marLeft w:val="0"/>
      <w:marRight w:val="0"/>
      <w:marTop w:val="0"/>
      <w:marBottom w:val="0"/>
      <w:divBdr>
        <w:top w:val="none" w:sz="0" w:space="0" w:color="auto"/>
        <w:left w:val="none" w:sz="0" w:space="0" w:color="auto"/>
        <w:bottom w:val="none" w:sz="0" w:space="0" w:color="auto"/>
        <w:right w:val="none" w:sz="0" w:space="0" w:color="auto"/>
      </w:divBdr>
    </w:div>
    <w:div w:id="471678165">
      <w:bodyDiv w:val="1"/>
      <w:marLeft w:val="0"/>
      <w:marRight w:val="0"/>
      <w:marTop w:val="0"/>
      <w:marBottom w:val="0"/>
      <w:divBdr>
        <w:top w:val="none" w:sz="0" w:space="0" w:color="auto"/>
        <w:left w:val="none" w:sz="0" w:space="0" w:color="auto"/>
        <w:bottom w:val="none" w:sz="0" w:space="0" w:color="auto"/>
        <w:right w:val="none" w:sz="0" w:space="0" w:color="auto"/>
      </w:divBdr>
    </w:div>
    <w:div w:id="472528499">
      <w:bodyDiv w:val="1"/>
      <w:marLeft w:val="0"/>
      <w:marRight w:val="0"/>
      <w:marTop w:val="0"/>
      <w:marBottom w:val="0"/>
      <w:divBdr>
        <w:top w:val="none" w:sz="0" w:space="0" w:color="auto"/>
        <w:left w:val="none" w:sz="0" w:space="0" w:color="auto"/>
        <w:bottom w:val="none" w:sz="0" w:space="0" w:color="auto"/>
        <w:right w:val="none" w:sz="0" w:space="0" w:color="auto"/>
      </w:divBdr>
    </w:div>
    <w:div w:id="472871613">
      <w:bodyDiv w:val="1"/>
      <w:marLeft w:val="0"/>
      <w:marRight w:val="0"/>
      <w:marTop w:val="0"/>
      <w:marBottom w:val="0"/>
      <w:divBdr>
        <w:top w:val="none" w:sz="0" w:space="0" w:color="auto"/>
        <w:left w:val="none" w:sz="0" w:space="0" w:color="auto"/>
        <w:bottom w:val="none" w:sz="0" w:space="0" w:color="auto"/>
        <w:right w:val="none" w:sz="0" w:space="0" w:color="auto"/>
      </w:divBdr>
    </w:div>
    <w:div w:id="472989643">
      <w:bodyDiv w:val="1"/>
      <w:marLeft w:val="0"/>
      <w:marRight w:val="0"/>
      <w:marTop w:val="0"/>
      <w:marBottom w:val="0"/>
      <w:divBdr>
        <w:top w:val="none" w:sz="0" w:space="0" w:color="auto"/>
        <w:left w:val="none" w:sz="0" w:space="0" w:color="auto"/>
        <w:bottom w:val="none" w:sz="0" w:space="0" w:color="auto"/>
        <w:right w:val="none" w:sz="0" w:space="0" w:color="auto"/>
      </w:divBdr>
    </w:div>
    <w:div w:id="473449505">
      <w:bodyDiv w:val="1"/>
      <w:marLeft w:val="0"/>
      <w:marRight w:val="0"/>
      <w:marTop w:val="0"/>
      <w:marBottom w:val="0"/>
      <w:divBdr>
        <w:top w:val="none" w:sz="0" w:space="0" w:color="auto"/>
        <w:left w:val="none" w:sz="0" w:space="0" w:color="auto"/>
        <w:bottom w:val="none" w:sz="0" w:space="0" w:color="auto"/>
        <w:right w:val="none" w:sz="0" w:space="0" w:color="auto"/>
      </w:divBdr>
    </w:div>
    <w:div w:id="473573008">
      <w:bodyDiv w:val="1"/>
      <w:marLeft w:val="0"/>
      <w:marRight w:val="0"/>
      <w:marTop w:val="0"/>
      <w:marBottom w:val="0"/>
      <w:divBdr>
        <w:top w:val="none" w:sz="0" w:space="0" w:color="auto"/>
        <w:left w:val="none" w:sz="0" w:space="0" w:color="auto"/>
        <w:bottom w:val="none" w:sz="0" w:space="0" w:color="auto"/>
        <w:right w:val="none" w:sz="0" w:space="0" w:color="auto"/>
      </w:divBdr>
    </w:div>
    <w:div w:id="474105082">
      <w:bodyDiv w:val="1"/>
      <w:marLeft w:val="0"/>
      <w:marRight w:val="0"/>
      <w:marTop w:val="0"/>
      <w:marBottom w:val="0"/>
      <w:divBdr>
        <w:top w:val="none" w:sz="0" w:space="0" w:color="auto"/>
        <w:left w:val="none" w:sz="0" w:space="0" w:color="auto"/>
        <w:bottom w:val="none" w:sz="0" w:space="0" w:color="auto"/>
        <w:right w:val="none" w:sz="0" w:space="0" w:color="auto"/>
      </w:divBdr>
    </w:div>
    <w:div w:id="474182702">
      <w:bodyDiv w:val="1"/>
      <w:marLeft w:val="0"/>
      <w:marRight w:val="0"/>
      <w:marTop w:val="0"/>
      <w:marBottom w:val="0"/>
      <w:divBdr>
        <w:top w:val="none" w:sz="0" w:space="0" w:color="auto"/>
        <w:left w:val="none" w:sz="0" w:space="0" w:color="auto"/>
        <w:bottom w:val="none" w:sz="0" w:space="0" w:color="auto"/>
        <w:right w:val="none" w:sz="0" w:space="0" w:color="auto"/>
      </w:divBdr>
    </w:div>
    <w:div w:id="474563598">
      <w:bodyDiv w:val="1"/>
      <w:marLeft w:val="0"/>
      <w:marRight w:val="0"/>
      <w:marTop w:val="0"/>
      <w:marBottom w:val="0"/>
      <w:divBdr>
        <w:top w:val="none" w:sz="0" w:space="0" w:color="auto"/>
        <w:left w:val="none" w:sz="0" w:space="0" w:color="auto"/>
        <w:bottom w:val="none" w:sz="0" w:space="0" w:color="auto"/>
        <w:right w:val="none" w:sz="0" w:space="0" w:color="auto"/>
      </w:divBdr>
    </w:div>
    <w:div w:id="474953157">
      <w:bodyDiv w:val="1"/>
      <w:marLeft w:val="0"/>
      <w:marRight w:val="0"/>
      <w:marTop w:val="0"/>
      <w:marBottom w:val="0"/>
      <w:divBdr>
        <w:top w:val="none" w:sz="0" w:space="0" w:color="auto"/>
        <w:left w:val="none" w:sz="0" w:space="0" w:color="auto"/>
        <w:bottom w:val="none" w:sz="0" w:space="0" w:color="auto"/>
        <w:right w:val="none" w:sz="0" w:space="0" w:color="auto"/>
      </w:divBdr>
    </w:div>
    <w:div w:id="475151732">
      <w:bodyDiv w:val="1"/>
      <w:marLeft w:val="0"/>
      <w:marRight w:val="0"/>
      <w:marTop w:val="0"/>
      <w:marBottom w:val="0"/>
      <w:divBdr>
        <w:top w:val="none" w:sz="0" w:space="0" w:color="auto"/>
        <w:left w:val="none" w:sz="0" w:space="0" w:color="auto"/>
        <w:bottom w:val="none" w:sz="0" w:space="0" w:color="auto"/>
        <w:right w:val="none" w:sz="0" w:space="0" w:color="auto"/>
      </w:divBdr>
    </w:div>
    <w:div w:id="475412511">
      <w:bodyDiv w:val="1"/>
      <w:marLeft w:val="0"/>
      <w:marRight w:val="0"/>
      <w:marTop w:val="0"/>
      <w:marBottom w:val="0"/>
      <w:divBdr>
        <w:top w:val="none" w:sz="0" w:space="0" w:color="auto"/>
        <w:left w:val="none" w:sz="0" w:space="0" w:color="auto"/>
        <w:bottom w:val="none" w:sz="0" w:space="0" w:color="auto"/>
        <w:right w:val="none" w:sz="0" w:space="0" w:color="auto"/>
      </w:divBdr>
    </w:div>
    <w:div w:id="476386507">
      <w:bodyDiv w:val="1"/>
      <w:marLeft w:val="0"/>
      <w:marRight w:val="0"/>
      <w:marTop w:val="0"/>
      <w:marBottom w:val="0"/>
      <w:divBdr>
        <w:top w:val="none" w:sz="0" w:space="0" w:color="auto"/>
        <w:left w:val="none" w:sz="0" w:space="0" w:color="auto"/>
        <w:bottom w:val="none" w:sz="0" w:space="0" w:color="auto"/>
        <w:right w:val="none" w:sz="0" w:space="0" w:color="auto"/>
      </w:divBdr>
    </w:div>
    <w:div w:id="476997006">
      <w:bodyDiv w:val="1"/>
      <w:marLeft w:val="0"/>
      <w:marRight w:val="0"/>
      <w:marTop w:val="0"/>
      <w:marBottom w:val="0"/>
      <w:divBdr>
        <w:top w:val="none" w:sz="0" w:space="0" w:color="auto"/>
        <w:left w:val="none" w:sz="0" w:space="0" w:color="auto"/>
        <w:bottom w:val="none" w:sz="0" w:space="0" w:color="auto"/>
        <w:right w:val="none" w:sz="0" w:space="0" w:color="auto"/>
      </w:divBdr>
    </w:div>
    <w:div w:id="476998983">
      <w:bodyDiv w:val="1"/>
      <w:marLeft w:val="0"/>
      <w:marRight w:val="0"/>
      <w:marTop w:val="0"/>
      <w:marBottom w:val="0"/>
      <w:divBdr>
        <w:top w:val="none" w:sz="0" w:space="0" w:color="auto"/>
        <w:left w:val="none" w:sz="0" w:space="0" w:color="auto"/>
        <w:bottom w:val="none" w:sz="0" w:space="0" w:color="auto"/>
        <w:right w:val="none" w:sz="0" w:space="0" w:color="auto"/>
      </w:divBdr>
    </w:div>
    <w:div w:id="477306330">
      <w:bodyDiv w:val="1"/>
      <w:marLeft w:val="0"/>
      <w:marRight w:val="0"/>
      <w:marTop w:val="0"/>
      <w:marBottom w:val="0"/>
      <w:divBdr>
        <w:top w:val="none" w:sz="0" w:space="0" w:color="auto"/>
        <w:left w:val="none" w:sz="0" w:space="0" w:color="auto"/>
        <w:bottom w:val="none" w:sz="0" w:space="0" w:color="auto"/>
        <w:right w:val="none" w:sz="0" w:space="0" w:color="auto"/>
      </w:divBdr>
    </w:div>
    <w:div w:id="477461298">
      <w:bodyDiv w:val="1"/>
      <w:marLeft w:val="0"/>
      <w:marRight w:val="0"/>
      <w:marTop w:val="0"/>
      <w:marBottom w:val="0"/>
      <w:divBdr>
        <w:top w:val="none" w:sz="0" w:space="0" w:color="auto"/>
        <w:left w:val="none" w:sz="0" w:space="0" w:color="auto"/>
        <w:bottom w:val="none" w:sz="0" w:space="0" w:color="auto"/>
        <w:right w:val="none" w:sz="0" w:space="0" w:color="auto"/>
      </w:divBdr>
    </w:div>
    <w:div w:id="477652321">
      <w:bodyDiv w:val="1"/>
      <w:marLeft w:val="0"/>
      <w:marRight w:val="0"/>
      <w:marTop w:val="0"/>
      <w:marBottom w:val="0"/>
      <w:divBdr>
        <w:top w:val="none" w:sz="0" w:space="0" w:color="auto"/>
        <w:left w:val="none" w:sz="0" w:space="0" w:color="auto"/>
        <w:bottom w:val="none" w:sz="0" w:space="0" w:color="auto"/>
        <w:right w:val="none" w:sz="0" w:space="0" w:color="auto"/>
      </w:divBdr>
    </w:div>
    <w:div w:id="478812843">
      <w:bodyDiv w:val="1"/>
      <w:marLeft w:val="0"/>
      <w:marRight w:val="0"/>
      <w:marTop w:val="0"/>
      <w:marBottom w:val="0"/>
      <w:divBdr>
        <w:top w:val="none" w:sz="0" w:space="0" w:color="auto"/>
        <w:left w:val="none" w:sz="0" w:space="0" w:color="auto"/>
        <w:bottom w:val="none" w:sz="0" w:space="0" w:color="auto"/>
        <w:right w:val="none" w:sz="0" w:space="0" w:color="auto"/>
      </w:divBdr>
    </w:div>
    <w:div w:id="479082876">
      <w:bodyDiv w:val="1"/>
      <w:marLeft w:val="0"/>
      <w:marRight w:val="0"/>
      <w:marTop w:val="0"/>
      <w:marBottom w:val="0"/>
      <w:divBdr>
        <w:top w:val="none" w:sz="0" w:space="0" w:color="auto"/>
        <w:left w:val="none" w:sz="0" w:space="0" w:color="auto"/>
        <w:bottom w:val="none" w:sz="0" w:space="0" w:color="auto"/>
        <w:right w:val="none" w:sz="0" w:space="0" w:color="auto"/>
      </w:divBdr>
    </w:div>
    <w:div w:id="481312045">
      <w:bodyDiv w:val="1"/>
      <w:marLeft w:val="0"/>
      <w:marRight w:val="0"/>
      <w:marTop w:val="0"/>
      <w:marBottom w:val="0"/>
      <w:divBdr>
        <w:top w:val="none" w:sz="0" w:space="0" w:color="auto"/>
        <w:left w:val="none" w:sz="0" w:space="0" w:color="auto"/>
        <w:bottom w:val="none" w:sz="0" w:space="0" w:color="auto"/>
        <w:right w:val="none" w:sz="0" w:space="0" w:color="auto"/>
      </w:divBdr>
    </w:div>
    <w:div w:id="482427012">
      <w:bodyDiv w:val="1"/>
      <w:marLeft w:val="0"/>
      <w:marRight w:val="0"/>
      <w:marTop w:val="0"/>
      <w:marBottom w:val="0"/>
      <w:divBdr>
        <w:top w:val="none" w:sz="0" w:space="0" w:color="auto"/>
        <w:left w:val="none" w:sz="0" w:space="0" w:color="auto"/>
        <w:bottom w:val="none" w:sz="0" w:space="0" w:color="auto"/>
        <w:right w:val="none" w:sz="0" w:space="0" w:color="auto"/>
      </w:divBdr>
    </w:div>
    <w:div w:id="482938504">
      <w:bodyDiv w:val="1"/>
      <w:marLeft w:val="0"/>
      <w:marRight w:val="0"/>
      <w:marTop w:val="0"/>
      <w:marBottom w:val="0"/>
      <w:divBdr>
        <w:top w:val="none" w:sz="0" w:space="0" w:color="auto"/>
        <w:left w:val="none" w:sz="0" w:space="0" w:color="auto"/>
        <w:bottom w:val="none" w:sz="0" w:space="0" w:color="auto"/>
        <w:right w:val="none" w:sz="0" w:space="0" w:color="auto"/>
      </w:divBdr>
    </w:div>
    <w:div w:id="482965496">
      <w:bodyDiv w:val="1"/>
      <w:marLeft w:val="0"/>
      <w:marRight w:val="0"/>
      <w:marTop w:val="0"/>
      <w:marBottom w:val="0"/>
      <w:divBdr>
        <w:top w:val="none" w:sz="0" w:space="0" w:color="auto"/>
        <w:left w:val="none" w:sz="0" w:space="0" w:color="auto"/>
        <w:bottom w:val="none" w:sz="0" w:space="0" w:color="auto"/>
        <w:right w:val="none" w:sz="0" w:space="0" w:color="auto"/>
      </w:divBdr>
    </w:div>
    <w:div w:id="483552255">
      <w:bodyDiv w:val="1"/>
      <w:marLeft w:val="0"/>
      <w:marRight w:val="0"/>
      <w:marTop w:val="0"/>
      <w:marBottom w:val="0"/>
      <w:divBdr>
        <w:top w:val="none" w:sz="0" w:space="0" w:color="auto"/>
        <w:left w:val="none" w:sz="0" w:space="0" w:color="auto"/>
        <w:bottom w:val="none" w:sz="0" w:space="0" w:color="auto"/>
        <w:right w:val="none" w:sz="0" w:space="0" w:color="auto"/>
      </w:divBdr>
    </w:div>
    <w:div w:id="484662204">
      <w:bodyDiv w:val="1"/>
      <w:marLeft w:val="0"/>
      <w:marRight w:val="0"/>
      <w:marTop w:val="0"/>
      <w:marBottom w:val="0"/>
      <w:divBdr>
        <w:top w:val="none" w:sz="0" w:space="0" w:color="auto"/>
        <w:left w:val="none" w:sz="0" w:space="0" w:color="auto"/>
        <w:bottom w:val="none" w:sz="0" w:space="0" w:color="auto"/>
        <w:right w:val="none" w:sz="0" w:space="0" w:color="auto"/>
      </w:divBdr>
    </w:div>
    <w:div w:id="485249928">
      <w:bodyDiv w:val="1"/>
      <w:marLeft w:val="0"/>
      <w:marRight w:val="0"/>
      <w:marTop w:val="0"/>
      <w:marBottom w:val="0"/>
      <w:divBdr>
        <w:top w:val="none" w:sz="0" w:space="0" w:color="auto"/>
        <w:left w:val="none" w:sz="0" w:space="0" w:color="auto"/>
        <w:bottom w:val="none" w:sz="0" w:space="0" w:color="auto"/>
        <w:right w:val="none" w:sz="0" w:space="0" w:color="auto"/>
      </w:divBdr>
    </w:div>
    <w:div w:id="485441841">
      <w:bodyDiv w:val="1"/>
      <w:marLeft w:val="0"/>
      <w:marRight w:val="0"/>
      <w:marTop w:val="0"/>
      <w:marBottom w:val="0"/>
      <w:divBdr>
        <w:top w:val="none" w:sz="0" w:space="0" w:color="auto"/>
        <w:left w:val="none" w:sz="0" w:space="0" w:color="auto"/>
        <w:bottom w:val="none" w:sz="0" w:space="0" w:color="auto"/>
        <w:right w:val="none" w:sz="0" w:space="0" w:color="auto"/>
      </w:divBdr>
    </w:div>
    <w:div w:id="485779043">
      <w:bodyDiv w:val="1"/>
      <w:marLeft w:val="0"/>
      <w:marRight w:val="0"/>
      <w:marTop w:val="0"/>
      <w:marBottom w:val="0"/>
      <w:divBdr>
        <w:top w:val="none" w:sz="0" w:space="0" w:color="auto"/>
        <w:left w:val="none" w:sz="0" w:space="0" w:color="auto"/>
        <w:bottom w:val="none" w:sz="0" w:space="0" w:color="auto"/>
        <w:right w:val="none" w:sz="0" w:space="0" w:color="auto"/>
      </w:divBdr>
    </w:div>
    <w:div w:id="485976052">
      <w:bodyDiv w:val="1"/>
      <w:marLeft w:val="0"/>
      <w:marRight w:val="0"/>
      <w:marTop w:val="0"/>
      <w:marBottom w:val="0"/>
      <w:divBdr>
        <w:top w:val="none" w:sz="0" w:space="0" w:color="auto"/>
        <w:left w:val="none" w:sz="0" w:space="0" w:color="auto"/>
        <w:bottom w:val="none" w:sz="0" w:space="0" w:color="auto"/>
        <w:right w:val="none" w:sz="0" w:space="0" w:color="auto"/>
      </w:divBdr>
    </w:div>
    <w:div w:id="486435712">
      <w:bodyDiv w:val="1"/>
      <w:marLeft w:val="0"/>
      <w:marRight w:val="0"/>
      <w:marTop w:val="0"/>
      <w:marBottom w:val="0"/>
      <w:divBdr>
        <w:top w:val="none" w:sz="0" w:space="0" w:color="auto"/>
        <w:left w:val="none" w:sz="0" w:space="0" w:color="auto"/>
        <w:bottom w:val="none" w:sz="0" w:space="0" w:color="auto"/>
        <w:right w:val="none" w:sz="0" w:space="0" w:color="auto"/>
      </w:divBdr>
    </w:div>
    <w:div w:id="486482832">
      <w:bodyDiv w:val="1"/>
      <w:marLeft w:val="0"/>
      <w:marRight w:val="0"/>
      <w:marTop w:val="0"/>
      <w:marBottom w:val="0"/>
      <w:divBdr>
        <w:top w:val="none" w:sz="0" w:space="0" w:color="auto"/>
        <w:left w:val="none" w:sz="0" w:space="0" w:color="auto"/>
        <w:bottom w:val="none" w:sz="0" w:space="0" w:color="auto"/>
        <w:right w:val="none" w:sz="0" w:space="0" w:color="auto"/>
      </w:divBdr>
    </w:div>
    <w:div w:id="486556381">
      <w:bodyDiv w:val="1"/>
      <w:marLeft w:val="0"/>
      <w:marRight w:val="0"/>
      <w:marTop w:val="0"/>
      <w:marBottom w:val="0"/>
      <w:divBdr>
        <w:top w:val="none" w:sz="0" w:space="0" w:color="auto"/>
        <w:left w:val="none" w:sz="0" w:space="0" w:color="auto"/>
        <w:bottom w:val="none" w:sz="0" w:space="0" w:color="auto"/>
        <w:right w:val="none" w:sz="0" w:space="0" w:color="auto"/>
      </w:divBdr>
    </w:div>
    <w:div w:id="486702820">
      <w:bodyDiv w:val="1"/>
      <w:marLeft w:val="0"/>
      <w:marRight w:val="0"/>
      <w:marTop w:val="0"/>
      <w:marBottom w:val="0"/>
      <w:divBdr>
        <w:top w:val="none" w:sz="0" w:space="0" w:color="auto"/>
        <w:left w:val="none" w:sz="0" w:space="0" w:color="auto"/>
        <w:bottom w:val="none" w:sz="0" w:space="0" w:color="auto"/>
        <w:right w:val="none" w:sz="0" w:space="0" w:color="auto"/>
      </w:divBdr>
    </w:div>
    <w:div w:id="487795250">
      <w:bodyDiv w:val="1"/>
      <w:marLeft w:val="0"/>
      <w:marRight w:val="0"/>
      <w:marTop w:val="0"/>
      <w:marBottom w:val="0"/>
      <w:divBdr>
        <w:top w:val="none" w:sz="0" w:space="0" w:color="auto"/>
        <w:left w:val="none" w:sz="0" w:space="0" w:color="auto"/>
        <w:bottom w:val="none" w:sz="0" w:space="0" w:color="auto"/>
        <w:right w:val="none" w:sz="0" w:space="0" w:color="auto"/>
      </w:divBdr>
    </w:div>
    <w:div w:id="488208025">
      <w:bodyDiv w:val="1"/>
      <w:marLeft w:val="0"/>
      <w:marRight w:val="0"/>
      <w:marTop w:val="0"/>
      <w:marBottom w:val="0"/>
      <w:divBdr>
        <w:top w:val="none" w:sz="0" w:space="0" w:color="auto"/>
        <w:left w:val="none" w:sz="0" w:space="0" w:color="auto"/>
        <w:bottom w:val="none" w:sz="0" w:space="0" w:color="auto"/>
        <w:right w:val="none" w:sz="0" w:space="0" w:color="auto"/>
      </w:divBdr>
    </w:div>
    <w:div w:id="488639546">
      <w:bodyDiv w:val="1"/>
      <w:marLeft w:val="0"/>
      <w:marRight w:val="0"/>
      <w:marTop w:val="0"/>
      <w:marBottom w:val="0"/>
      <w:divBdr>
        <w:top w:val="none" w:sz="0" w:space="0" w:color="auto"/>
        <w:left w:val="none" w:sz="0" w:space="0" w:color="auto"/>
        <w:bottom w:val="none" w:sz="0" w:space="0" w:color="auto"/>
        <w:right w:val="none" w:sz="0" w:space="0" w:color="auto"/>
      </w:divBdr>
    </w:div>
    <w:div w:id="489489022">
      <w:bodyDiv w:val="1"/>
      <w:marLeft w:val="0"/>
      <w:marRight w:val="0"/>
      <w:marTop w:val="0"/>
      <w:marBottom w:val="0"/>
      <w:divBdr>
        <w:top w:val="none" w:sz="0" w:space="0" w:color="auto"/>
        <w:left w:val="none" w:sz="0" w:space="0" w:color="auto"/>
        <w:bottom w:val="none" w:sz="0" w:space="0" w:color="auto"/>
        <w:right w:val="none" w:sz="0" w:space="0" w:color="auto"/>
      </w:divBdr>
    </w:div>
    <w:div w:id="489904607">
      <w:bodyDiv w:val="1"/>
      <w:marLeft w:val="0"/>
      <w:marRight w:val="0"/>
      <w:marTop w:val="0"/>
      <w:marBottom w:val="0"/>
      <w:divBdr>
        <w:top w:val="none" w:sz="0" w:space="0" w:color="auto"/>
        <w:left w:val="none" w:sz="0" w:space="0" w:color="auto"/>
        <w:bottom w:val="none" w:sz="0" w:space="0" w:color="auto"/>
        <w:right w:val="none" w:sz="0" w:space="0" w:color="auto"/>
      </w:divBdr>
    </w:div>
    <w:div w:id="490101949">
      <w:bodyDiv w:val="1"/>
      <w:marLeft w:val="0"/>
      <w:marRight w:val="0"/>
      <w:marTop w:val="0"/>
      <w:marBottom w:val="0"/>
      <w:divBdr>
        <w:top w:val="none" w:sz="0" w:space="0" w:color="auto"/>
        <w:left w:val="none" w:sz="0" w:space="0" w:color="auto"/>
        <w:bottom w:val="none" w:sz="0" w:space="0" w:color="auto"/>
        <w:right w:val="none" w:sz="0" w:space="0" w:color="auto"/>
      </w:divBdr>
    </w:div>
    <w:div w:id="490214864">
      <w:bodyDiv w:val="1"/>
      <w:marLeft w:val="0"/>
      <w:marRight w:val="0"/>
      <w:marTop w:val="0"/>
      <w:marBottom w:val="0"/>
      <w:divBdr>
        <w:top w:val="none" w:sz="0" w:space="0" w:color="auto"/>
        <w:left w:val="none" w:sz="0" w:space="0" w:color="auto"/>
        <w:bottom w:val="none" w:sz="0" w:space="0" w:color="auto"/>
        <w:right w:val="none" w:sz="0" w:space="0" w:color="auto"/>
      </w:divBdr>
    </w:div>
    <w:div w:id="490410261">
      <w:bodyDiv w:val="1"/>
      <w:marLeft w:val="0"/>
      <w:marRight w:val="0"/>
      <w:marTop w:val="0"/>
      <w:marBottom w:val="0"/>
      <w:divBdr>
        <w:top w:val="none" w:sz="0" w:space="0" w:color="auto"/>
        <w:left w:val="none" w:sz="0" w:space="0" w:color="auto"/>
        <w:bottom w:val="none" w:sz="0" w:space="0" w:color="auto"/>
        <w:right w:val="none" w:sz="0" w:space="0" w:color="auto"/>
      </w:divBdr>
    </w:div>
    <w:div w:id="490751662">
      <w:bodyDiv w:val="1"/>
      <w:marLeft w:val="0"/>
      <w:marRight w:val="0"/>
      <w:marTop w:val="0"/>
      <w:marBottom w:val="0"/>
      <w:divBdr>
        <w:top w:val="none" w:sz="0" w:space="0" w:color="auto"/>
        <w:left w:val="none" w:sz="0" w:space="0" w:color="auto"/>
        <w:bottom w:val="none" w:sz="0" w:space="0" w:color="auto"/>
        <w:right w:val="none" w:sz="0" w:space="0" w:color="auto"/>
      </w:divBdr>
    </w:div>
    <w:div w:id="491068021">
      <w:bodyDiv w:val="1"/>
      <w:marLeft w:val="0"/>
      <w:marRight w:val="0"/>
      <w:marTop w:val="0"/>
      <w:marBottom w:val="0"/>
      <w:divBdr>
        <w:top w:val="none" w:sz="0" w:space="0" w:color="auto"/>
        <w:left w:val="none" w:sz="0" w:space="0" w:color="auto"/>
        <w:bottom w:val="none" w:sz="0" w:space="0" w:color="auto"/>
        <w:right w:val="none" w:sz="0" w:space="0" w:color="auto"/>
      </w:divBdr>
    </w:div>
    <w:div w:id="491214699">
      <w:bodyDiv w:val="1"/>
      <w:marLeft w:val="0"/>
      <w:marRight w:val="0"/>
      <w:marTop w:val="0"/>
      <w:marBottom w:val="0"/>
      <w:divBdr>
        <w:top w:val="none" w:sz="0" w:space="0" w:color="auto"/>
        <w:left w:val="none" w:sz="0" w:space="0" w:color="auto"/>
        <w:bottom w:val="none" w:sz="0" w:space="0" w:color="auto"/>
        <w:right w:val="none" w:sz="0" w:space="0" w:color="auto"/>
      </w:divBdr>
    </w:div>
    <w:div w:id="491258817">
      <w:bodyDiv w:val="1"/>
      <w:marLeft w:val="0"/>
      <w:marRight w:val="0"/>
      <w:marTop w:val="0"/>
      <w:marBottom w:val="0"/>
      <w:divBdr>
        <w:top w:val="none" w:sz="0" w:space="0" w:color="auto"/>
        <w:left w:val="none" w:sz="0" w:space="0" w:color="auto"/>
        <w:bottom w:val="none" w:sz="0" w:space="0" w:color="auto"/>
        <w:right w:val="none" w:sz="0" w:space="0" w:color="auto"/>
      </w:divBdr>
    </w:div>
    <w:div w:id="491261492">
      <w:bodyDiv w:val="1"/>
      <w:marLeft w:val="0"/>
      <w:marRight w:val="0"/>
      <w:marTop w:val="0"/>
      <w:marBottom w:val="0"/>
      <w:divBdr>
        <w:top w:val="none" w:sz="0" w:space="0" w:color="auto"/>
        <w:left w:val="none" w:sz="0" w:space="0" w:color="auto"/>
        <w:bottom w:val="none" w:sz="0" w:space="0" w:color="auto"/>
        <w:right w:val="none" w:sz="0" w:space="0" w:color="auto"/>
      </w:divBdr>
    </w:div>
    <w:div w:id="491262887">
      <w:bodyDiv w:val="1"/>
      <w:marLeft w:val="0"/>
      <w:marRight w:val="0"/>
      <w:marTop w:val="0"/>
      <w:marBottom w:val="0"/>
      <w:divBdr>
        <w:top w:val="none" w:sz="0" w:space="0" w:color="auto"/>
        <w:left w:val="none" w:sz="0" w:space="0" w:color="auto"/>
        <w:bottom w:val="none" w:sz="0" w:space="0" w:color="auto"/>
        <w:right w:val="none" w:sz="0" w:space="0" w:color="auto"/>
      </w:divBdr>
    </w:div>
    <w:div w:id="491415298">
      <w:bodyDiv w:val="1"/>
      <w:marLeft w:val="0"/>
      <w:marRight w:val="0"/>
      <w:marTop w:val="0"/>
      <w:marBottom w:val="0"/>
      <w:divBdr>
        <w:top w:val="none" w:sz="0" w:space="0" w:color="auto"/>
        <w:left w:val="none" w:sz="0" w:space="0" w:color="auto"/>
        <w:bottom w:val="none" w:sz="0" w:space="0" w:color="auto"/>
        <w:right w:val="none" w:sz="0" w:space="0" w:color="auto"/>
      </w:divBdr>
    </w:div>
    <w:div w:id="491800170">
      <w:bodyDiv w:val="1"/>
      <w:marLeft w:val="0"/>
      <w:marRight w:val="0"/>
      <w:marTop w:val="0"/>
      <w:marBottom w:val="0"/>
      <w:divBdr>
        <w:top w:val="none" w:sz="0" w:space="0" w:color="auto"/>
        <w:left w:val="none" w:sz="0" w:space="0" w:color="auto"/>
        <w:bottom w:val="none" w:sz="0" w:space="0" w:color="auto"/>
        <w:right w:val="none" w:sz="0" w:space="0" w:color="auto"/>
      </w:divBdr>
    </w:div>
    <w:div w:id="492380116">
      <w:bodyDiv w:val="1"/>
      <w:marLeft w:val="0"/>
      <w:marRight w:val="0"/>
      <w:marTop w:val="0"/>
      <w:marBottom w:val="0"/>
      <w:divBdr>
        <w:top w:val="none" w:sz="0" w:space="0" w:color="auto"/>
        <w:left w:val="none" w:sz="0" w:space="0" w:color="auto"/>
        <w:bottom w:val="none" w:sz="0" w:space="0" w:color="auto"/>
        <w:right w:val="none" w:sz="0" w:space="0" w:color="auto"/>
      </w:divBdr>
    </w:div>
    <w:div w:id="492642207">
      <w:bodyDiv w:val="1"/>
      <w:marLeft w:val="0"/>
      <w:marRight w:val="0"/>
      <w:marTop w:val="0"/>
      <w:marBottom w:val="0"/>
      <w:divBdr>
        <w:top w:val="none" w:sz="0" w:space="0" w:color="auto"/>
        <w:left w:val="none" w:sz="0" w:space="0" w:color="auto"/>
        <w:bottom w:val="none" w:sz="0" w:space="0" w:color="auto"/>
        <w:right w:val="none" w:sz="0" w:space="0" w:color="auto"/>
      </w:divBdr>
    </w:div>
    <w:div w:id="493424195">
      <w:bodyDiv w:val="1"/>
      <w:marLeft w:val="0"/>
      <w:marRight w:val="0"/>
      <w:marTop w:val="0"/>
      <w:marBottom w:val="0"/>
      <w:divBdr>
        <w:top w:val="none" w:sz="0" w:space="0" w:color="auto"/>
        <w:left w:val="none" w:sz="0" w:space="0" w:color="auto"/>
        <w:bottom w:val="none" w:sz="0" w:space="0" w:color="auto"/>
        <w:right w:val="none" w:sz="0" w:space="0" w:color="auto"/>
      </w:divBdr>
    </w:div>
    <w:div w:id="494687033">
      <w:bodyDiv w:val="1"/>
      <w:marLeft w:val="0"/>
      <w:marRight w:val="0"/>
      <w:marTop w:val="0"/>
      <w:marBottom w:val="0"/>
      <w:divBdr>
        <w:top w:val="none" w:sz="0" w:space="0" w:color="auto"/>
        <w:left w:val="none" w:sz="0" w:space="0" w:color="auto"/>
        <w:bottom w:val="none" w:sz="0" w:space="0" w:color="auto"/>
        <w:right w:val="none" w:sz="0" w:space="0" w:color="auto"/>
      </w:divBdr>
    </w:div>
    <w:div w:id="495075363">
      <w:bodyDiv w:val="1"/>
      <w:marLeft w:val="0"/>
      <w:marRight w:val="0"/>
      <w:marTop w:val="0"/>
      <w:marBottom w:val="0"/>
      <w:divBdr>
        <w:top w:val="none" w:sz="0" w:space="0" w:color="auto"/>
        <w:left w:val="none" w:sz="0" w:space="0" w:color="auto"/>
        <w:bottom w:val="none" w:sz="0" w:space="0" w:color="auto"/>
        <w:right w:val="none" w:sz="0" w:space="0" w:color="auto"/>
      </w:divBdr>
    </w:div>
    <w:div w:id="496459068">
      <w:bodyDiv w:val="1"/>
      <w:marLeft w:val="0"/>
      <w:marRight w:val="0"/>
      <w:marTop w:val="0"/>
      <w:marBottom w:val="0"/>
      <w:divBdr>
        <w:top w:val="none" w:sz="0" w:space="0" w:color="auto"/>
        <w:left w:val="none" w:sz="0" w:space="0" w:color="auto"/>
        <w:bottom w:val="none" w:sz="0" w:space="0" w:color="auto"/>
        <w:right w:val="none" w:sz="0" w:space="0" w:color="auto"/>
      </w:divBdr>
    </w:div>
    <w:div w:id="497187564">
      <w:bodyDiv w:val="1"/>
      <w:marLeft w:val="0"/>
      <w:marRight w:val="0"/>
      <w:marTop w:val="0"/>
      <w:marBottom w:val="0"/>
      <w:divBdr>
        <w:top w:val="none" w:sz="0" w:space="0" w:color="auto"/>
        <w:left w:val="none" w:sz="0" w:space="0" w:color="auto"/>
        <w:bottom w:val="none" w:sz="0" w:space="0" w:color="auto"/>
        <w:right w:val="none" w:sz="0" w:space="0" w:color="auto"/>
      </w:divBdr>
    </w:div>
    <w:div w:id="497574537">
      <w:bodyDiv w:val="1"/>
      <w:marLeft w:val="0"/>
      <w:marRight w:val="0"/>
      <w:marTop w:val="0"/>
      <w:marBottom w:val="0"/>
      <w:divBdr>
        <w:top w:val="none" w:sz="0" w:space="0" w:color="auto"/>
        <w:left w:val="none" w:sz="0" w:space="0" w:color="auto"/>
        <w:bottom w:val="none" w:sz="0" w:space="0" w:color="auto"/>
        <w:right w:val="none" w:sz="0" w:space="0" w:color="auto"/>
      </w:divBdr>
    </w:div>
    <w:div w:id="497617867">
      <w:bodyDiv w:val="1"/>
      <w:marLeft w:val="0"/>
      <w:marRight w:val="0"/>
      <w:marTop w:val="0"/>
      <w:marBottom w:val="0"/>
      <w:divBdr>
        <w:top w:val="none" w:sz="0" w:space="0" w:color="auto"/>
        <w:left w:val="none" w:sz="0" w:space="0" w:color="auto"/>
        <w:bottom w:val="none" w:sz="0" w:space="0" w:color="auto"/>
        <w:right w:val="none" w:sz="0" w:space="0" w:color="auto"/>
      </w:divBdr>
    </w:div>
    <w:div w:id="497817736">
      <w:bodyDiv w:val="1"/>
      <w:marLeft w:val="0"/>
      <w:marRight w:val="0"/>
      <w:marTop w:val="0"/>
      <w:marBottom w:val="0"/>
      <w:divBdr>
        <w:top w:val="none" w:sz="0" w:space="0" w:color="auto"/>
        <w:left w:val="none" w:sz="0" w:space="0" w:color="auto"/>
        <w:bottom w:val="none" w:sz="0" w:space="0" w:color="auto"/>
        <w:right w:val="none" w:sz="0" w:space="0" w:color="auto"/>
      </w:divBdr>
    </w:div>
    <w:div w:id="497962714">
      <w:bodyDiv w:val="1"/>
      <w:marLeft w:val="0"/>
      <w:marRight w:val="0"/>
      <w:marTop w:val="0"/>
      <w:marBottom w:val="0"/>
      <w:divBdr>
        <w:top w:val="none" w:sz="0" w:space="0" w:color="auto"/>
        <w:left w:val="none" w:sz="0" w:space="0" w:color="auto"/>
        <w:bottom w:val="none" w:sz="0" w:space="0" w:color="auto"/>
        <w:right w:val="none" w:sz="0" w:space="0" w:color="auto"/>
      </w:divBdr>
    </w:div>
    <w:div w:id="498236934">
      <w:bodyDiv w:val="1"/>
      <w:marLeft w:val="0"/>
      <w:marRight w:val="0"/>
      <w:marTop w:val="0"/>
      <w:marBottom w:val="0"/>
      <w:divBdr>
        <w:top w:val="none" w:sz="0" w:space="0" w:color="auto"/>
        <w:left w:val="none" w:sz="0" w:space="0" w:color="auto"/>
        <w:bottom w:val="none" w:sz="0" w:space="0" w:color="auto"/>
        <w:right w:val="none" w:sz="0" w:space="0" w:color="auto"/>
      </w:divBdr>
    </w:div>
    <w:div w:id="498617988">
      <w:bodyDiv w:val="1"/>
      <w:marLeft w:val="0"/>
      <w:marRight w:val="0"/>
      <w:marTop w:val="0"/>
      <w:marBottom w:val="0"/>
      <w:divBdr>
        <w:top w:val="none" w:sz="0" w:space="0" w:color="auto"/>
        <w:left w:val="none" w:sz="0" w:space="0" w:color="auto"/>
        <w:bottom w:val="none" w:sz="0" w:space="0" w:color="auto"/>
        <w:right w:val="none" w:sz="0" w:space="0" w:color="auto"/>
      </w:divBdr>
    </w:div>
    <w:div w:id="499010581">
      <w:bodyDiv w:val="1"/>
      <w:marLeft w:val="0"/>
      <w:marRight w:val="0"/>
      <w:marTop w:val="0"/>
      <w:marBottom w:val="0"/>
      <w:divBdr>
        <w:top w:val="none" w:sz="0" w:space="0" w:color="auto"/>
        <w:left w:val="none" w:sz="0" w:space="0" w:color="auto"/>
        <w:bottom w:val="none" w:sz="0" w:space="0" w:color="auto"/>
        <w:right w:val="none" w:sz="0" w:space="0" w:color="auto"/>
      </w:divBdr>
    </w:div>
    <w:div w:id="499153840">
      <w:bodyDiv w:val="1"/>
      <w:marLeft w:val="0"/>
      <w:marRight w:val="0"/>
      <w:marTop w:val="0"/>
      <w:marBottom w:val="0"/>
      <w:divBdr>
        <w:top w:val="none" w:sz="0" w:space="0" w:color="auto"/>
        <w:left w:val="none" w:sz="0" w:space="0" w:color="auto"/>
        <w:bottom w:val="none" w:sz="0" w:space="0" w:color="auto"/>
        <w:right w:val="none" w:sz="0" w:space="0" w:color="auto"/>
      </w:divBdr>
    </w:div>
    <w:div w:id="499731819">
      <w:bodyDiv w:val="1"/>
      <w:marLeft w:val="0"/>
      <w:marRight w:val="0"/>
      <w:marTop w:val="0"/>
      <w:marBottom w:val="0"/>
      <w:divBdr>
        <w:top w:val="none" w:sz="0" w:space="0" w:color="auto"/>
        <w:left w:val="none" w:sz="0" w:space="0" w:color="auto"/>
        <w:bottom w:val="none" w:sz="0" w:space="0" w:color="auto"/>
        <w:right w:val="none" w:sz="0" w:space="0" w:color="auto"/>
      </w:divBdr>
    </w:div>
    <w:div w:id="500311515">
      <w:bodyDiv w:val="1"/>
      <w:marLeft w:val="0"/>
      <w:marRight w:val="0"/>
      <w:marTop w:val="0"/>
      <w:marBottom w:val="0"/>
      <w:divBdr>
        <w:top w:val="none" w:sz="0" w:space="0" w:color="auto"/>
        <w:left w:val="none" w:sz="0" w:space="0" w:color="auto"/>
        <w:bottom w:val="none" w:sz="0" w:space="0" w:color="auto"/>
        <w:right w:val="none" w:sz="0" w:space="0" w:color="auto"/>
      </w:divBdr>
    </w:div>
    <w:div w:id="500971087">
      <w:bodyDiv w:val="1"/>
      <w:marLeft w:val="0"/>
      <w:marRight w:val="0"/>
      <w:marTop w:val="0"/>
      <w:marBottom w:val="0"/>
      <w:divBdr>
        <w:top w:val="none" w:sz="0" w:space="0" w:color="auto"/>
        <w:left w:val="none" w:sz="0" w:space="0" w:color="auto"/>
        <w:bottom w:val="none" w:sz="0" w:space="0" w:color="auto"/>
        <w:right w:val="none" w:sz="0" w:space="0" w:color="auto"/>
      </w:divBdr>
    </w:div>
    <w:div w:id="502474223">
      <w:bodyDiv w:val="1"/>
      <w:marLeft w:val="0"/>
      <w:marRight w:val="0"/>
      <w:marTop w:val="0"/>
      <w:marBottom w:val="0"/>
      <w:divBdr>
        <w:top w:val="none" w:sz="0" w:space="0" w:color="auto"/>
        <w:left w:val="none" w:sz="0" w:space="0" w:color="auto"/>
        <w:bottom w:val="none" w:sz="0" w:space="0" w:color="auto"/>
        <w:right w:val="none" w:sz="0" w:space="0" w:color="auto"/>
      </w:divBdr>
    </w:div>
    <w:div w:id="503520747">
      <w:bodyDiv w:val="1"/>
      <w:marLeft w:val="0"/>
      <w:marRight w:val="0"/>
      <w:marTop w:val="0"/>
      <w:marBottom w:val="0"/>
      <w:divBdr>
        <w:top w:val="none" w:sz="0" w:space="0" w:color="auto"/>
        <w:left w:val="none" w:sz="0" w:space="0" w:color="auto"/>
        <w:bottom w:val="none" w:sz="0" w:space="0" w:color="auto"/>
        <w:right w:val="none" w:sz="0" w:space="0" w:color="auto"/>
      </w:divBdr>
    </w:div>
    <w:div w:id="504132197">
      <w:bodyDiv w:val="1"/>
      <w:marLeft w:val="0"/>
      <w:marRight w:val="0"/>
      <w:marTop w:val="0"/>
      <w:marBottom w:val="0"/>
      <w:divBdr>
        <w:top w:val="none" w:sz="0" w:space="0" w:color="auto"/>
        <w:left w:val="none" w:sz="0" w:space="0" w:color="auto"/>
        <w:bottom w:val="none" w:sz="0" w:space="0" w:color="auto"/>
        <w:right w:val="none" w:sz="0" w:space="0" w:color="auto"/>
      </w:divBdr>
    </w:div>
    <w:div w:id="505168815">
      <w:bodyDiv w:val="1"/>
      <w:marLeft w:val="0"/>
      <w:marRight w:val="0"/>
      <w:marTop w:val="0"/>
      <w:marBottom w:val="0"/>
      <w:divBdr>
        <w:top w:val="none" w:sz="0" w:space="0" w:color="auto"/>
        <w:left w:val="none" w:sz="0" w:space="0" w:color="auto"/>
        <w:bottom w:val="none" w:sz="0" w:space="0" w:color="auto"/>
        <w:right w:val="none" w:sz="0" w:space="0" w:color="auto"/>
      </w:divBdr>
    </w:div>
    <w:div w:id="505174733">
      <w:bodyDiv w:val="1"/>
      <w:marLeft w:val="0"/>
      <w:marRight w:val="0"/>
      <w:marTop w:val="0"/>
      <w:marBottom w:val="0"/>
      <w:divBdr>
        <w:top w:val="none" w:sz="0" w:space="0" w:color="auto"/>
        <w:left w:val="none" w:sz="0" w:space="0" w:color="auto"/>
        <w:bottom w:val="none" w:sz="0" w:space="0" w:color="auto"/>
        <w:right w:val="none" w:sz="0" w:space="0" w:color="auto"/>
      </w:divBdr>
    </w:div>
    <w:div w:id="505487647">
      <w:bodyDiv w:val="1"/>
      <w:marLeft w:val="0"/>
      <w:marRight w:val="0"/>
      <w:marTop w:val="0"/>
      <w:marBottom w:val="0"/>
      <w:divBdr>
        <w:top w:val="none" w:sz="0" w:space="0" w:color="auto"/>
        <w:left w:val="none" w:sz="0" w:space="0" w:color="auto"/>
        <w:bottom w:val="none" w:sz="0" w:space="0" w:color="auto"/>
        <w:right w:val="none" w:sz="0" w:space="0" w:color="auto"/>
      </w:divBdr>
    </w:div>
    <w:div w:id="505632030">
      <w:bodyDiv w:val="1"/>
      <w:marLeft w:val="0"/>
      <w:marRight w:val="0"/>
      <w:marTop w:val="0"/>
      <w:marBottom w:val="0"/>
      <w:divBdr>
        <w:top w:val="none" w:sz="0" w:space="0" w:color="auto"/>
        <w:left w:val="none" w:sz="0" w:space="0" w:color="auto"/>
        <w:bottom w:val="none" w:sz="0" w:space="0" w:color="auto"/>
        <w:right w:val="none" w:sz="0" w:space="0" w:color="auto"/>
      </w:divBdr>
    </w:div>
    <w:div w:id="506558162">
      <w:bodyDiv w:val="1"/>
      <w:marLeft w:val="0"/>
      <w:marRight w:val="0"/>
      <w:marTop w:val="0"/>
      <w:marBottom w:val="0"/>
      <w:divBdr>
        <w:top w:val="none" w:sz="0" w:space="0" w:color="auto"/>
        <w:left w:val="none" w:sz="0" w:space="0" w:color="auto"/>
        <w:bottom w:val="none" w:sz="0" w:space="0" w:color="auto"/>
        <w:right w:val="none" w:sz="0" w:space="0" w:color="auto"/>
      </w:divBdr>
    </w:div>
    <w:div w:id="507332450">
      <w:bodyDiv w:val="1"/>
      <w:marLeft w:val="0"/>
      <w:marRight w:val="0"/>
      <w:marTop w:val="0"/>
      <w:marBottom w:val="0"/>
      <w:divBdr>
        <w:top w:val="none" w:sz="0" w:space="0" w:color="auto"/>
        <w:left w:val="none" w:sz="0" w:space="0" w:color="auto"/>
        <w:bottom w:val="none" w:sz="0" w:space="0" w:color="auto"/>
        <w:right w:val="none" w:sz="0" w:space="0" w:color="auto"/>
      </w:divBdr>
    </w:div>
    <w:div w:id="507410384">
      <w:bodyDiv w:val="1"/>
      <w:marLeft w:val="0"/>
      <w:marRight w:val="0"/>
      <w:marTop w:val="0"/>
      <w:marBottom w:val="0"/>
      <w:divBdr>
        <w:top w:val="none" w:sz="0" w:space="0" w:color="auto"/>
        <w:left w:val="none" w:sz="0" w:space="0" w:color="auto"/>
        <w:bottom w:val="none" w:sz="0" w:space="0" w:color="auto"/>
        <w:right w:val="none" w:sz="0" w:space="0" w:color="auto"/>
      </w:divBdr>
    </w:div>
    <w:div w:id="507521810">
      <w:bodyDiv w:val="1"/>
      <w:marLeft w:val="0"/>
      <w:marRight w:val="0"/>
      <w:marTop w:val="0"/>
      <w:marBottom w:val="0"/>
      <w:divBdr>
        <w:top w:val="none" w:sz="0" w:space="0" w:color="auto"/>
        <w:left w:val="none" w:sz="0" w:space="0" w:color="auto"/>
        <w:bottom w:val="none" w:sz="0" w:space="0" w:color="auto"/>
        <w:right w:val="none" w:sz="0" w:space="0" w:color="auto"/>
      </w:divBdr>
    </w:div>
    <w:div w:id="507789297">
      <w:bodyDiv w:val="1"/>
      <w:marLeft w:val="0"/>
      <w:marRight w:val="0"/>
      <w:marTop w:val="0"/>
      <w:marBottom w:val="0"/>
      <w:divBdr>
        <w:top w:val="none" w:sz="0" w:space="0" w:color="auto"/>
        <w:left w:val="none" w:sz="0" w:space="0" w:color="auto"/>
        <w:bottom w:val="none" w:sz="0" w:space="0" w:color="auto"/>
        <w:right w:val="none" w:sz="0" w:space="0" w:color="auto"/>
      </w:divBdr>
    </w:div>
    <w:div w:id="508642199">
      <w:bodyDiv w:val="1"/>
      <w:marLeft w:val="0"/>
      <w:marRight w:val="0"/>
      <w:marTop w:val="0"/>
      <w:marBottom w:val="0"/>
      <w:divBdr>
        <w:top w:val="none" w:sz="0" w:space="0" w:color="auto"/>
        <w:left w:val="none" w:sz="0" w:space="0" w:color="auto"/>
        <w:bottom w:val="none" w:sz="0" w:space="0" w:color="auto"/>
        <w:right w:val="none" w:sz="0" w:space="0" w:color="auto"/>
      </w:divBdr>
    </w:div>
    <w:div w:id="509369116">
      <w:bodyDiv w:val="1"/>
      <w:marLeft w:val="0"/>
      <w:marRight w:val="0"/>
      <w:marTop w:val="0"/>
      <w:marBottom w:val="0"/>
      <w:divBdr>
        <w:top w:val="none" w:sz="0" w:space="0" w:color="auto"/>
        <w:left w:val="none" w:sz="0" w:space="0" w:color="auto"/>
        <w:bottom w:val="none" w:sz="0" w:space="0" w:color="auto"/>
        <w:right w:val="none" w:sz="0" w:space="0" w:color="auto"/>
      </w:divBdr>
    </w:div>
    <w:div w:id="509492527">
      <w:bodyDiv w:val="1"/>
      <w:marLeft w:val="0"/>
      <w:marRight w:val="0"/>
      <w:marTop w:val="0"/>
      <w:marBottom w:val="0"/>
      <w:divBdr>
        <w:top w:val="none" w:sz="0" w:space="0" w:color="auto"/>
        <w:left w:val="none" w:sz="0" w:space="0" w:color="auto"/>
        <w:bottom w:val="none" w:sz="0" w:space="0" w:color="auto"/>
        <w:right w:val="none" w:sz="0" w:space="0" w:color="auto"/>
      </w:divBdr>
    </w:div>
    <w:div w:id="510410537">
      <w:bodyDiv w:val="1"/>
      <w:marLeft w:val="0"/>
      <w:marRight w:val="0"/>
      <w:marTop w:val="0"/>
      <w:marBottom w:val="0"/>
      <w:divBdr>
        <w:top w:val="none" w:sz="0" w:space="0" w:color="auto"/>
        <w:left w:val="none" w:sz="0" w:space="0" w:color="auto"/>
        <w:bottom w:val="none" w:sz="0" w:space="0" w:color="auto"/>
        <w:right w:val="none" w:sz="0" w:space="0" w:color="auto"/>
      </w:divBdr>
    </w:div>
    <w:div w:id="510604233">
      <w:bodyDiv w:val="1"/>
      <w:marLeft w:val="0"/>
      <w:marRight w:val="0"/>
      <w:marTop w:val="0"/>
      <w:marBottom w:val="0"/>
      <w:divBdr>
        <w:top w:val="none" w:sz="0" w:space="0" w:color="auto"/>
        <w:left w:val="none" w:sz="0" w:space="0" w:color="auto"/>
        <w:bottom w:val="none" w:sz="0" w:space="0" w:color="auto"/>
        <w:right w:val="none" w:sz="0" w:space="0" w:color="auto"/>
      </w:divBdr>
    </w:div>
    <w:div w:id="510608431">
      <w:bodyDiv w:val="1"/>
      <w:marLeft w:val="0"/>
      <w:marRight w:val="0"/>
      <w:marTop w:val="0"/>
      <w:marBottom w:val="0"/>
      <w:divBdr>
        <w:top w:val="none" w:sz="0" w:space="0" w:color="auto"/>
        <w:left w:val="none" w:sz="0" w:space="0" w:color="auto"/>
        <w:bottom w:val="none" w:sz="0" w:space="0" w:color="auto"/>
        <w:right w:val="none" w:sz="0" w:space="0" w:color="auto"/>
      </w:divBdr>
    </w:div>
    <w:div w:id="510680994">
      <w:bodyDiv w:val="1"/>
      <w:marLeft w:val="0"/>
      <w:marRight w:val="0"/>
      <w:marTop w:val="0"/>
      <w:marBottom w:val="0"/>
      <w:divBdr>
        <w:top w:val="none" w:sz="0" w:space="0" w:color="auto"/>
        <w:left w:val="none" w:sz="0" w:space="0" w:color="auto"/>
        <w:bottom w:val="none" w:sz="0" w:space="0" w:color="auto"/>
        <w:right w:val="none" w:sz="0" w:space="0" w:color="auto"/>
      </w:divBdr>
    </w:div>
    <w:div w:id="511260453">
      <w:bodyDiv w:val="1"/>
      <w:marLeft w:val="0"/>
      <w:marRight w:val="0"/>
      <w:marTop w:val="0"/>
      <w:marBottom w:val="0"/>
      <w:divBdr>
        <w:top w:val="none" w:sz="0" w:space="0" w:color="auto"/>
        <w:left w:val="none" w:sz="0" w:space="0" w:color="auto"/>
        <w:bottom w:val="none" w:sz="0" w:space="0" w:color="auto"/>
        <w:right w:val="none" w:sz="0" w:space="0" w:color="auto"/>
      </w:divBdr>
    </w:div>
    <w:div w:id="511526936">
      <w:bodyDiv w:val="1"/>
      <w:marLeft w:val="0"/>
      <w:marRight w:val="0"/>
      <w:marTop w:val="0"/>
      <w:marBottom w:val="0"/>
      <w:divBdr>
        <w:top w:val="none" w:sz="0" w:space="0" w:color="auto"/>
        <w:left w:val="none" w:sz="0" w:space="0" w:color="auto"/>
        <w:bottom w:val="none" w:sz="0" w:space="0" w:color="auto"/>
        <w:right w:val="none" w:sz="0" w:space="0" w:color="auto"/>
      </w:divBdr>
    </w:div>
    <w:div w:id="512568874">
      <w:bodyDiv w:val="1"/>
      <w:marLeft w:val="0"/>
      <w:marRight w:val="0"/>
      <w:marTop w:val="0"/>
      <w:marBottom w:val="0"/>
      <w:divBdr>
        <w:top w:val="none" w:sz="0" w:space="0" w:color="auto"/>
        <w:left w:val="none" w:sz="0" w:space="0" w:color="auto"/>
        <w:bottom w:val="none" w:sz="0" w:space="0" w:color="auto"/>
        <w:right w:val="none" w:sz="0" w:space="0" w:color="auto"/>
      </w:divBdr>
    </w:div>
    <w:div w:id="513033366">
      <w:bodyDiv w:val="1"/>
      <w:marLeft w:val="0"/>
      <w:marRight w:val="0"/>
      <w:marTop w:val="0"/>
      <w:marBottom w:val="0"/>
      <w:divBdr>
        <w:top w:val="none" w:sz="0" w:space="0" w:color="auto"/>
        <w:left w:val="none" w:sz="0" w:space="0" w:color="auto"/>
        <w:bottom w:val="none" w:sz="0" w:space="0" w:color="auto"/>
        <w:right w:val="none" w:sz="0" w:space="0" w:color="auto"/>
      </w:divBdr>
    </w:div>
    <w:div w:id="513107340">
      <w:bodyDiv w:val="1"/>
      <w:marLeft w:val="0"/>
      <w:marRight w:val="0"/>
      <w:marTop w:val="0"/>
      <w:marBottom w:val="0"/>
      <w:divBdr>
        <w:top w:val="none" w:sz="0" w:space="0" w:color="auto"/>
        <w:left w:val="none" w:sz="0" w:space="0" w:color="auto"/>
        <w:bottom w:val="none" w:sz="0" w:space="0" w:color="auto"/>
        <w:right w:val="none" w:sz="0" w:space="0" w:color="auto"/>
      </w:divBdr>
    </w:div>
    <w:div w:id="515123484">
      <w:bodyDiv w:val="1"/>
      <w:marLeft w:val="0"/>
      <w:marRight w:val="0"/>
      <w:marTop w:val="0"/>
      <w:marBottom w:val="0"/>
      <w:divBdr>
        <w:top w:val="none" w:sz="0" w:space="0" w:color="auto"/>
        <w:left w:val="none" w:sz="0" w:space="0" w:color="auto"/>
        <w:bottom w:val="none" w:sz="0" w:space="0" w:color="auto"/>
        <w:right w:val="none" w:sz="0" w:space="0" w:color="auto"/>
      </w:divBdr>
    </w:div>
    <w:div w:id="515577050">
      <w:bodyDiv w:val="1"/>
      <w:marLeft w:val="0"/>
      <w:marRight w:val="0"/>
      <w:marTop w:val="0"/>
      <w:marBottom w:val="0"/>
      <w:divBdr>
        <w:top w:val="none" w:sz="0" w:space="0" w:color="auto"/>
        <w:left w:val="none" w:sz="0" w:space="0" w:color="auto"/>
        <w:bottom w:val="none" w:sz="0" w:space="0" w:color="auto"/>
        <w:right w:val="none" w:sz="0" w:space="0" w:color="auto"/>
      </w:divBdr>
    </w:div>
    <w:div w:id="516190892">
      <w:bodyDiv w:val="1"/>
      <w:marLeft w:val="0"/>
      <w:marRight w:val="0"/>
      <w:marTop w:val="0"/>
      <w:marBottom w:val="0"/>
      <w:divBdr>
        <w:top w:val="none" w:sz="0" w:space="0" w:color="auto"/>
        <w:left w:val="none" w:sz="0" w:space="0" w:color="auto"/>
        <w:bottom w:val="none" w:sz="0" w:space="0" w:color="auto"/>
        <w:right w:val="none" w:sz="0" w:space="0" w:color="auto"/>
      </w:divBdr>
    </w:div>
    <w:div w:id="516191234">
      <w:bodyDiv w:val="1"/>
      <w:marLeft w:val="0"/>
      <w:marRight w:val="0"/>
      <w:marTop w:val="0"/>
      <w:marBottom w:val="0"/>
      <w:divBdr>
        <w:top w:val="none" w:sz="0" w:space="0" w:color="auto"/>
        <w:left w:val="none" w:sz="0" w:space="0" w:color="auto"/>
        <w:bottom w:val="none" w:sz="0" w:space="0" w:color="auto"/>
        <w:right w:val="none" w:sz="0" w:space="0" w:color="auto"/>
      </w:divBdr>
    </w:div>
    <w:div w:id="517892902">
      <w:bodyDiv w:val="1"/>
      <w:marLeft w:val="0"/>
      <w:marRight w:val="0"/>
      <w:marTop w:val="0"/>
      <w:marBottom w:val="0"/>
      <w:divBdr>
        <w:top w:val="none" w:sz="0" w:space="0" w:color="auto"/>
        <w:left w:val="none" w:sz="0" w:space="0" w:color="auto"/>
        <w:bottom w:val="none" w:sz="0" w:space="0" w:color="auto"/>
        <w:right w:val="none" w:sz="0" w:space="0" w:color="auto"/>
      </w:divBdr>
    </w:div>
    <w:div w:id="518353723">
      <w:bodyDiv w:val="1"/>
      <w:marLeft w:val="0"/>
      <w:marRight w:val="0"/>
      <w:marTop w:val="0"/>
      <w:marBottom w:val="0"/>
      <w:divBdr>
        <w:top w:val="none" w:sz="0" w:space="0" w:color="auto"/>
        <w:left w:val="none" w:sz="0" w:space="0" w:color="auto"/>
        <w:bottom w:val="none" w:sz="0" w:space="0" w:color="auto"/>
        <w:right w:val="none" w:sz="0" w:space="0" w:color="auto"/>
      </w:divBdr>
    </w:div>
    <w:div w:id="518471978">
      <w:bodyDiv w:val="1"/>
      <w:marLeft w:val="0"/>
      <w:marRight w:val="0"/>
      <w:marTop w:val="0"/>
      <w:marBottom w:val="0"/>
      <w:divBdr>
        <w:top w:val="none" w:sz="0" w:space="0" w:color="auto"/>
        <w:left w:val="none" w:sz="0" w:space="0" w:color="auto"/>
        <w:bottom w:val="none" w:sz="0" w:space="0" w:color="auto"/>
        <w:right w:val="none" w:sz="0" w:space="0" w:color="auto"/>
      </w:divBdr>
    </w:div>
    <w:div w:id="518852423">
      <w:bodyDiv w:val="1"/>
      <w:marLeft w:val="0"/>
      <w:marRight w:val="0"/>
      <w:marTop w:val="0"/>
      <w:marBottom w:val="0"/>
      <w:divBdr>
        <w:top w:val="none" w:sz="0" w:space="0" w:color="auto"/>
        <w:left w:val="none" w:sz="0" w:space="0" w:color="auto"/>
        <w:bottom w:val="none" w:sz="0" w:space="0" w:color="auto"/>
        <w:right w:val="none" w:sz="0" w:space="0" w:color="auto"/>
      </w:divBdr>
    </w:div>
    <w:div w:id="519394321">
      <w:bodyDiv w:val="1"/>
      <w:marLeft w:val="0"/>
      <w:marRight w:val="0"/>
      <w:marTop w:val="0"/>
      <w:marBottom w:val="0"/>
      <w:divBdr>
        <w:top w:val="none" w:sz="0" w:space="0" w:color="auto"/>
        <w:left w:val="none" w:sz="0" w:space="0" w:color="auto"/>
        <w:bottom w:val="none" w:sz="0" w:space="0" w:color="auto"/>
        <w:right w:val="none" w:sz="0" w:space="0" w:color="auto"/>
      </w:divBdr>
    </w:div>
    <w:div w:id="521019571">
      <w:bodyDiv w:val="1"/>
      <w:marLeft w:val="0"/>
      <w:marRight w:val="0"/>
      <w:marTop w:val="0"/>
      <w:marBottom w:val="0"/>
      <w:divBdr>
        <w:top w:val="none" w:sz="0" w:space="0" w:color="auto"/>
        <w:left w:val="none" w:sz="0" w:space="0" w:color="auto"/>
        <w:bottom w:val="none" w:sz="0" w:space="0" w:color="auto"/>
        <w:right w:val="none" w:sz="0" w:space="0" w:color="auto"/>
      </w:divBdr>
    </w:div>
    <w:div w:id="521936777">
      <w:bodyDiv w:val="1"/>
      <w:marLeft w:val="0"/>
      <w:marRight w:val="0"/>
      <w:marTop w:val="0"/>
      <w:marBottom w:val="0"/>
      <w:divBdr>
        <w:top w:val="none" w:sz="0" w:space="0" w:color="auto"/>
        <w:left w:val="none" w:sz="0" w:space="0" w:color="auto"/>
        <w:bottom w:val="none" w:sz="0" w:space="0" w:color="auto"/>
        <w:right w:val="none" w:sz="0" w:space="0" w:color="auto"/>
      </w:divBdr>
    </w:div>
    <w:div w:id="522086393">
      <w:bodyDiv w:val="1"/>
      <w:marLeft w:val="0"/>
      <w:marRight w:val="0"/>
      <w:marTop w:val="0"/>
      <w:marBottom w:val="0"/>
      <w:divBdr>
        <w:top w:val="none" w:sz="0" w:space="0" w:color="auto"/>
        <w:left w:val="none" w:sz="0" w:space="0" w:color="auto"/>
        <w:bottom w:val="none" w:sz="0" w:space="0" w:color="auto"/>
        <w:right w:val="none" w:sz="0" w:space="0" w:color="auto"/>
      </w:divBdr>
    </w:div>
    <w:div w:id="524294693">
      <w:bodyDiv w:val="1"/>
      <w:marLeft w:val="0"/>
      <w:marRight w:val="0"/>
      <w:marTop w:val="0"/>
      <w:marBottom w:val="0"/>
      <w:divBdr>
        <w:top w:val="none" w:sz="0" w:space="0" w:color="auto"/>
        <w:left w:val="none" w:sz="0" w:space="0" w:color="auto"/>
        <w:bottom w:val="none" w:sz="0" w:space="0" w:color="auto"/>
        <w:right w:val="none" w:sz="0" w:space="0" w:color="auto"/>
      </w:divBdr>
    </w:div>
    <w:div w:id="524758672">
      <w:bodyDiv w:val="1"/>
      <w:marLeft w:val="0"/>
      <w:marRight w:val="0"/>
      <w:marTop w:val="0"/>
      <w:marBottom w:val="0"/>
      <w:divBdr>
        <w:top w:val="none" w:sz="0" w:space="0" w:color="auto"/>
        <w:left w:val="none" w:sz="0" w:space="0" w:color="auto"/>
        <w:bottom w:val="none" w:sz="0" w:space="0" w:color="auto"/>
        <w:right w:val="none" w:sz="0" w:space="0" w:color="auto"/>
      </w:divBdr>
    </w:div>
    <w:div w:id="525798124">
      <w:bodyDiv w:val="1"/>
      <w:marLeft w:val="0"/>
      <w:marRight w:val="0"/>
      <w:marTop w:val="0"/>
      <w:marBottom w:val="0"/>
      <w:divBdr>
        <w:top w:val="none" w:sz="0" w:space="0" w:color="auto"/>
        <w:left w:val="none" w:sz="0" w:space="0" w:color="auto"/>
        <w:bottom w:val="none" w:sz="0" w:space="0" w:color="auto"/>
        <w:right w:val="none" w:sz="0" w:space="0" w:color="auto"/>
      </w:divBdr>
    </w:div>
    <w:div w:id="527186575">
      <w:bodyDiv w:val="1"/>
      <w:marLeft w:val="0"/>
      <w:marRight w:val="0"/>
      <w:marTop w:val="0"/>
      <w:marBottom w:val="0"/>
      <w:divBdr>
        <w:top w:val="none" w:sz="0" w:space="0" w:color="auto"/>
        <w:left w:val="none" w:sz="0" w:space="0" w:color="auto"/>
        <w:bottom w:val="none" w:sz="0" w:space="0" w:color="auto"/>
        <w:right w:val="none" w:sz="0" w:space="0" w:color="auto"/>
      </w:divBdr>
    </w:div>
    <w:div w:id="528299402">
      <w:bodyDiv w:val="1"/>
      <w:marLeft w:val="0"/>
      <w:marRight w:val="0"/>
      <w:marTop w:val="0"/>
      <w:marBottom w:val="0"/>
      <w:divBdr>
        <w:top w:val="none" w:sz="0" w:space="0" w:color="auto"/>
        <w:left w:val="none" w:sz="0" w:space="0" w:color="auto"/>
        <w:bottom w:val="none" w:sz="0" w:space="0" w:color="auto"/>
        <w:right w:val="none" w:sz="0" w:space="0" w:color="auto"/>
      </w:divBdr>
    </w:div>
    <w:div w:id="529026724">
      <w:bodyDiv w:val="1"/>
      <w:marLeft w:val="0"/>
      <w:marRight w:val="0"/>
      <w:marTop w:val="0"/>
      <w:marBottom w:val="0"/>
      <w:divBdr>
        <w:top w:val="none" w:sz="0" w:space="0" w:color="auto"/>
        <w:left w:val="none" w:sz="0" w:space="0" w:color="auto"/>
        <w:bottom w:val="none" w:sz="0" w:space="0" w:color="auto"/>
        <w:right w:val="none" w:sz="0" w:space="0" w:color="auto"/>
      </w:divBdr>
    </w:div>
    <w:div w:id="529874324">
      <w:bodyDiv w:val="1"/>
      <w:marLeft w:val="0"/>
      <w:marRight w:val="0"/>
      <w:marTop w:val="0"/>
      <w:marBottom w:val="0"/>
      <w:divBdr>
        <w:top w:val="none" w:sz="0" w:space="0" w:color="auto"/>
        <w:left w:val="none" w:sz="0" w:space="0" w:color="auto"/>
        <w:bottom w:val="none" w:sz="0" w:space="0" w:color="auto"/>
        <w:right w:val="none" w:sz="0" w:space="0" w:color="auto"/>
      </w:divBdr>
    </w:div>
    <w:div w:id="529950695">
      <w:bodyDiv w:val="1"/>
      <w:marLeft w:val="0"/>
      <w:marRight w:val="0"/>
      <w:marTop w:val="0"/>
      <w:marBottom w:val="0"/>
      <w:divBdr>
        <w:top w:val="none" w:sz="0" w:space="0" w:color="auto"/>
        <w:left w:val="none" w:sz="0" w:space="0" w:color="auto"/>
        <w:bottom w:val="none" w:sz="0" w:space="0" w:color="auto"/>
        <w:right w:val="none" w:sz="0" w:space="0" w:color="auto"/>
      </w:divBdr>
    </w:div>
    <w:div w:id="530073202">
      <w:bodyDiv w:val="1"/>
      <w:marLeft w:val="0"/>
      <w:marRight w:val="0"/>
      <w:marTop w:val="0"/>
      <w:marBottom w:val="0"/>
      <w:divBdr>
        <w:top w:val="none" w:sz="0" w:space="0" w:color="auto"/>
        <w:left w:val="none" w:sz="0" w:space="0" w:color="auto"/>
        <w:bottom w:val="none" w:sz="0" w:space="0" w:color="auto"/>
        <w:right w:val="none" w:sz="0" w:space="0" w:color="auto"/>
      </w:divBdr>
    </w:div>
    <w:div w:id="530342307">
      <w:bodyDiv w:val="1"/>
      <w:marLeft w:val="0"/>
      <w:marRight w:val="0"/>
      <w:marTop w:val="0"/>
      <w:marBottom w:val="0"/>
      <w:divBdr>
        <w:top w:val="none" w:sz="0" w:space="0" w:color="auto"/>
        <w:left w:val="none" w:sz="0" w:space="0" w:color="auto"/>
        <w:bottom w:val="none" w:sz="0" w:space="0" w:color="auto"/>
        <w:right w:val="none" w:sz="0" w:space="0" w:color="auto"/>
      </w:divBdr>
    </w:div>
    <w:div w:id="531454938">
      <w:bodyDiv w:val="1"/>
      <w:marLeft w:val="0"/>
      <w:marRight w:val="0"/>
      <w:marTop w:val="0"/>
      <w:marBottom w:val="0"/>
      <w:divBdr>
        <w:top w:val="none" w:sz="0" w:space="0" w:color="auto"/>
        <w:left w:val="none" w:sz="0" w:space="0" w:color="auto"/>
        <w:bottom w:val="none" w:sz="0" w:space="0" w:color="auto"/>
        <w:right w:val="none" w:sz="0" w:space="0" w:color="auto"/>
      </w:divBdr>
    </w:div>
    <w:div w:id="531578706">
      <w:bodyDiv w:val="1"/>
      <w:marLeft w:val="0"/>
      <w:marRight w:val="0"/>
      <w:marTop w:val="0"/>
      <w:marBottom w:val="0"/>
      <w:divBdr>
        <w:top w:val="none" w:sz="0" w:space="0" w:color="auto"/>
        <w:left w:val="none" w:sz="0" w:space="0" w:color="auto"/>
        <w:bottom w:val="none" w:sz="0" w:space="0" w:color="auto"/>
        <w:right w:val="none" w:sz="0" w:space="0" w:color="auto"/>
      </w:divBdr>
    </w:div>
    <w:div w:id="531915456">
      <w:bodyDiv w:val="1"/>
      <w:marLeft w:val="0"/>
      <w:marRight w:val="0"/>
      <w:marTop w:val="0"/>
      <w:marBottom w:val="0"/>
      <w:divBdr>
        <w:top w:val="none" w:sz="0" w:space="0" w:color="auto"/>
        <w:left w:val="none" w:sz="0" w:space="0" w:color="auto"/>
        <w:bottom w:val="none" w:sz="0" w:space="0" w:color="auto"/>
        <w:right w:val="none" w:sz="0" w:space="0" w:color="auto"/>
      </w:divBdr>
    </w:div>
    <w:div w:id="532689193">
      <w:bodyDiv w:val="1"/>
      <w:marLeft w:val="0"/>
      <w:marRight w:val="0"/>
      <w:marTop w:val="0"/>
      <w:marBottom w:val="0"/>
      <w:divBdr>
        <w:top w:val="none" w:sz="0" w:space="0" w:color="auto"/>
        <w:left w:val="none" w:sz="0" w:space="0" w:color="auto"/>
        <w:bottom w:val="none" w:sz="0" w:space="0" w:color="auto"/>
        <w:right w:val="none" w:sz="0" w:space="0" w:color="auto"/>
      </w:divBdr>
    </w:div>
    <w:div w:id="533270708">
      <w:bodyDiv w:val="1"/>
      <w:marLeft w:val="0"/>
      <w:marRight w:val="0"/>
      <w:marTop w:val="0"/>
      <w:marBottom w:val="0"/>
      <w:divBdr>
        <w:top w:val="none" w:sz="0" w:space="0" w:color="auto"/>
        <w:left w:val="none" w:sz="0" w:space="0" w:color="auto"/>
        <w:bottom w:val="none" w:sz="0" w:space="0" w:color="auto"/>
        <w:right w:val="none" w:sz="0" w:space="0" w:color="auto"/>
      </w:divBdr>
    </w:div>
    <w:div w:id="533621813">
      <w:bodyDiv w:val="1"/>
      <w:marLeft w:val="0"/>
      <w:marRight w:val="0"/>
      <w:marTop w:val="0"/>
      <w:marBottom w:val="0"/>
      <w:divBdr>
        <w:top w:val="none" w:sz="0" w:space="0" w:color="auto"/>
        <w:left w:val="none" w:sz="0" w:space="0" w:color="auto"/>
        <w:bottom w:val="none" w:sz="0" w:space="0" w:color="auto"/>
        <w:right w:val="none" w:sz="0" w:space="0" w:color="auto"/>
      </w:divBdr>
    </w:div>
    <w:div w:id="533812831">
      <w:bodyDiv w:val="1"/>
      <w:marLeft w:val="0"/>
      <w:marRight w:val="0"/>
      <w:marTop w:val="0"/>
      <w:marBottom w:val="0"/>
      <w:divBdr>
        <w:top w:val="none" w:sz="0" w:space="0" w:color="auto"/>
        <w:left w:val="none" w:sz="0" w:space="0" w:color="auto"/>
        <w:bottom w:val="none" w:sz="0" w:space="0" w:color="auto"/>
        <w:right w:val="none" w:sz="0" w:space="0" w:color="auto"/>
      </w:divBdr>
    </w:div>
    <w:div w:id="534268291">
      <w:bodyDiv w:val="1"/>
      <w:marLeft w:val="0"/>
      <w:marRight w:val="0"/>
      <w:marTop w:val="0"/>
      <w:marBottom w:val="0"/>
      <w:divBdr>
        <w:top w:val="none" w:sz="0" w:space="0" w:color="auto"/>
        <w:left w:val="none" w:sz="0" w:space="0" w:color="auto"/>
        <w:bottom w:val="none" w:sz="0" w:space="0" w:color="auto"/>
        <w:right w:val="none" w:sz="0" w:space="0" w:color="auto"/>
      </w:divBdr>
    </w:div>
    <w:div w:id="534394023">
      <w:bodyDiv w:val="1"/>
      <w:marLeft w:val="0"/>
      <w:marRight w:val="0"/>
      <w:marTop w:val="0"/>
      <w:marBottom w:val="0"/>
      <w:divBdr>
        <w:top w:val="none" w:sz="0" w:space="0" w:color="auto"/>
        <w:left w:val="none" w:sz="0" w:space="0" w:color="auto"/>
        <w:bottom w:val="none" w:sz="0" w:space="0" w:color="auto"/>
        <w:right w:val="none" w:sz="0" w:space="0" w:color="auto"/>
      </w:divBdr>
    </w:div>
    <w:div w:id="535047288">
      <w:bodyDiv w:val="1"/>
      <w:marLeft w:val="0"/>
      <w:marRight w:val="0"/>
      <w:marTop w:val="0"/>
      <w:marBottom w:val="0"/>
      <w:divBdr>
        <w:top w:val="none" w:sz="0" w:space="0" w:color="auto"/>
        <w:left w:val="none" w:sz="0" w:space="0" w:color="auto"/>
        <w:bottom w:val="none" w:sz="0" w:space="0" w:color="auto"/>
        <w:right w:val="none" w:sz="0" w:space="0" w:color="auto"/>
      </w:divBdr>
    </w:div>
    <w:div w:id="537085240">
      <w:bodyDiv w:val="1"/>
      <w:marLeft w:val="0"/>
      <w:marRight w:val="0"/>
      <w:marTop w:val="0"/>
      <w:marBottom w:val="0"/>
      <w:divBdr>
        <w:top w:val="none" w:sz="0" w:space="0" w:color="auto"/>
        <w:left w:val="none" w:sz="0" w:space="0" w:color="auto"/>
        <w:bottom w:val="none" w:sz="0" w:space="0" w:color="auto"/>
        <w:right w:val="none" w:sz="0" w:space="0" w:color="auto"/>
      </w:divBdr>
    </w:div>
    <w:div w:id="537815230">
      <w:bodyDiv w:val="1"/>
      <w:marLeft w:val="0"/>
      <w:marRight w:val="0"/>
      <w:marTop w:val="0"/>
      <w:marBottom w:val="0"/>
      <w:divBdr>
        <w:top w:val="none" w:sz="0" w:space="0" w:color="auto"/>
        <w:left w:val="none" w:sz="0" w:space="0" w:color="auto"/>
        <w:bottom w:val="none" w:sz="0" w:space="0" w:color="auto"/>
        <w:right w:val="none" w:sz="0" w:space="0" w:color="auto"/>
      </w:divBdr>
    </w:div>
    <w:div w:id="538468023">
      <w:bodyDiv w:val="1"/>
      <w:marLeft w:val="0"/>
      <w:marRight w:val="0"/>
      <w:marTop w:val="0"/>
      <w:marBottom w:val="0"/>
      <w:divBdr>
        <w:top w:val="none" w:sz="0" w:space="0" w:color="auto"/>
        <w:left w:val="none" w:sz="0" w:space="0" w:color="auto"/>
        <w:bottom w:val="none" w:sz="0" w:space="0" w:color="auto"/>
        <w:right w:val="none" w:sz="0" w:space="0" w:color="auto"/>
      </w:divBdr>
    </w:div>
    <w:div w:id="539368367">
      <w:bodyDiv w:val="1"/>
      <w:marLeft w:val="0"/>
      <w:marRight w:val="0"/>
      <w:marTop w:val="0"/>
      <w:marBottom w:val="0"/>
      <w:divBdr>
        <w:top w:val="none" w:sz="0" w:space="0" w:color="auto"/>
        <w:left w:val="none" w:sz="0" w:space="0" w:color="auto"/>
        <w:bottom w:val="none" w:sz="0" w:space="0" w:color="auto"/>
        <w:right w:val="none" w:sz="0" w:space="0" w:color="auto"/>
      </w:divBdr>
    </w:div>
    <w:div w:id="539782126">
      <w:bodyDiv w:val="1"/>
      <w:marLeft w:val="0"/>
      <w:marRight w:val="0"/>
      <w:marTop w:val="0"/>
      <w:marBottom w:val="0"/>
      <w:divBdr>
        <w:top w:val="none" w:sz="0" w:space="0" w:color="auto"/>
        <w:left w:val="none" w:sz="0" w:space="0" w:color="auto"/>
        <w:bottom w:val="none" w:sz="0" w:space="0" w:color="auto"/>
        <w:right w:val="none" w:sz="0" w:space="0" w:color="auto"/>
      </w:divBdr>
    </w:div>
    <w:div w:id="539973868">
      <w:bodyDiv w:val="1"/>
      <w:marLeft w:val="0"/>
      <w:marRight w:val="0"/>
      <w:marTop w:val="0"/>
      <w:marBottom w:val="0"/>
      <w:divBdr>
        <w:top w:val="none" w:sz="0" w:space="0" w:color="auto"/>
        <w:left w:val="none" w:sz="0" w:space="0" w:color="auto"/>
        <w:bottom w:val="none" w:sz="0" w:space="0" w:color="auto"/>
        <w:right w:val="none" w:sz="0" w:space="0" w:color="auto"/>
      </w:divBdr>
    </w:div>
    <w:div w:id="540022677">
      <w:bodyDiv w:val="1"/>
      <w:marLeft w:val="0"/>
      <w:marRight w:val="0"/>
      <w:marTop w:val="0"/>
      <w:marBottom w:val="0"/>
      <w:divBdr>
        <w:top w:val="none" w:sz="0" w:space="0" w:color="auto"/>
        <w:left w:val="none" w:sz="0" w:space="0" w:color="auto"/>
        <w:bottom w:val="none" w:sz="0" w:space="0" w:color="auto"/>
        <w:right w:val="none" w:sz="0" w:space="0" w:color="auto"/>
      </w:divBdr>
    </w:div>
    <w:div w:id="540292558">
      <w:bodyDiv w:val="1"/>
      <w:marLeft w:val="0"/>
      <w:marRight w:val="0"/>
      <w:marTop w:val="0"/>
      <w:marBottom w:val="0"/>
      <w:divBdr>
        <w:top w:val="none" w:sz="0" w:space="0" w:color="auto"/>
        <w:left w:val="none" w:sz="0" w:space="0" w:color="auto"/>
        <w:bottom w:val="none" w:sz="0" w:space="0" w:color="auto"/>
        <w:right w:val="none" w:sz="0" w:space="0" w:color="auto"/>
      </w:divBdr>
    </w:div>
    <w:div w:id="540481570">
      <w:bodyDiv w:val="1"/>
      <w:marLeft w:val="0"/>
      <w:marRight w:val="0"/>
      <w:marTop w:val="0"/>
      <w:marBottom w:val="0"/>
      <w:divBdr>
        <w:top w:val="none" w:sz="0" w:space="0" w:color="auto"/>
        <w:left w:val="none" w:sz="0" w:space="0" w:color="auto"/>
        <w:bottom w:val="none" w:sz="0" w:space="0" w:color="auto"/>
        <w:right w:val="none" w:sz="0" w:space="0" w:color="auto"/>
      </w:divBdr>
    </w:div>
    <w:div w:id="540828457">
      <w:bodyDiv w:val="1"/>
      <w:marLeft w:val="0"/>
      <w:marRight w:val="0"/>
      <w:marTop w:val="0"/>
      <w:marBottom w:val="0"/>
      <w:divBdr>
        <w:top w:val="none" w:sz="0" w:space="0" w:color="auto"/>
        <w:left w:val="none" w:sz="0" w:space="0" w:color="auto"/>
        <w:bottom w:val="none" w:sz="0" w:space="0" w:color="auto"/>
        <w:right w:val="none" w:sz="0" w:space="0" w:color="auto"/>
      </w:divBdr>
    </w:div>
    <w:div w:id="541747484">
      <w:bodyDiv w:val="1"/>
      <w:marLeft w:val="0"/>
      <w:marRight w:val="0"/>
      <w:marTop w:val="0"/>
      <w:marBottom w:val="0"/>
      <w:divBdr>
        <w:top w:val="none" w:sz="0" w:space="0" w:color="auto"/>
        <w:left w:val="none" w:sz="0" w:space="0" w:color="auto"/>
        <w:bottom w:val="none" w:sz="0" w:space="0" w:color="auto"/>
        <w:right w:val="none" w:sz="0" w:space="0" w:color="auto"/>
      </w:divBdr>
    </w:div>
    <w:div w:id="541790700">
      <w:bodyDiv w:val="1"/>
      <w:marLeft w:val="0"/>
      <w:marRight w:val="0"/>
      <w:marTop w:val="0"/>
      <w:marBottom w:val="0"/>
      <w:divBdr>
        <w:top w:val="none" w:sz="0" w:space="0" w:color="auto"/>
        <w:left w:val="none" w:sz="0" w:space="0" w:color="auto"/>
        <w:bottom w:val="none" w:sz="0" w:space="0" w:color="auto"/>
        <w:right w:val="none" w:sz="0" w:space="0" w:color="auto"/>
      </w:divBdr>
    </w:div>
    <w:div w:id="542064458">
      <w:bodyDiv w:val="1"/>
      <w:marLeft w:val="0"/>
      <w:marRight w:val="0"/>
      <w:marTop w:val="0"/>
      <w:marBottom w:val="0"/>
      <w:divBdr>
        <w:top w:val="none" w:sz="0" w:space="0" w:color="auto"/>
        <w:left w:val="none" w:sz="0" w:space="0" w:color="auto"/>
        <w:bottom w:val="none" w:sz="0" w:space="0" w:color="auto"/>
        <w:right w:val="none" w:sz="0" w:space="0" w:color="auto"/>
      </w:divBdr>
    </w:div>
    <w:div w:id="542326378">
      <w:bodyDiv w:val="1"/>
      <w:marLeft w:val="0"/>
      <w:marRight w:val="0"/>
      <w:marTop w:val="0"/>
      <w:marBottom w:val="0"/>
      <w:divBdr>
        <w:top w:val="none" w:sz="0" w:space="0" w:color="auto"/>
        <w:left w:val="none" w:sz="0" w:space="0" w:color="auto"/>
        <w:bottom w:val="none" w:sz="0" w:space="0" w:color="auto"/>
        <w:right w:val="none" w:sz="0" w:space="0" w:color="auto"/>
      </w:divBdr>
    </w:div>
    <w:div w:id="542326436">
      <w:bodyDiv w:val="1"/>
      <w:marLeft w:val="0"/>
      <w:marRight w:val="0"/>
      <w:marTop w:val="0"/>
      <w:marBottom w:val="0"/>
      <w:divBdr>
        <w:top w:val="none" w:sz="0" w:space="0" w:color="auto"/>
        <w:left w:val="none" w:sz="0" w:space="0" w:color="auto"/>
        <w:bottom w:val="none" w:sz="0" w:space="0" w:color="auto"/>
        <w:right w:val="none" w:sz="0" w:space="0" w:color="auto"/>
      </w:divBdr>
    </w:div>
    <w:div w:id="543296682">
      <w:bodyDiv w:val="1"/>
      <w:marLeft w:val="0"/>
      <w:marRight w:val="0"/>
      <w:marTop w:val="0"/>
      <w:marBottom w:val="0"/>
      <w:divBdr>
        <w:top w:val="none" w:sz="0" w:space="0" w:color="auto"/>
        <w:left w:val="none" w:sz="0" w:space="0" w:color="auto"/>
        <w:bottom w:val="none" w:sz="0" w:space="0" w:color="auto"/>
        <w:right w:val="none" w:sz="0" w:space="0" w:color="auto"/>
      </w:divBdr>
    </w:div>
    <w:div w:id="546261712">
      <w:bodyDiv w:val="1"/>
      <w:marLeft w:val="0"/>
      <w:marRight w:val="0"/>
      <w:marTop w:val="0"/>
      <w:marBottom w:val="0"/>
      <w:divBdr>
        <w:top w:val="none" w:sz="0" w:space="0" w:color="auto"/>
        <w:left w:val="none" w:sz="0" w:space="0" w:color="auto"/>
        <w:bottom w:val="none" w:sz="0" w:space="0" w:color="auto"/>
        <w:right w:val="none" w:sz="0" w:space="0" w:color="auto"/>
      </w:divBdr>
    </w:div>
    <w:div w:id="548615446">
      <w:bodyDiv w:val="1"/>
      <w:marLeft w:val="0"/>
      <w:marRight w:val="0"/>
      <w:marTop w:val="0"/>
      <w:marBottom w:val="0"/>
      <w:divBdr>
        <w:top w:val="none" w:sz="0" w:space="0" w:color="auto"/>
        <w:left w:val="none" w:sz="0" w:space="0" w:color="auto"/>
        <w:bottom w:val="none" w:sz="0" w:space="0" w:color="auto"/>
        <w:right w:val="none" w:sz="0" w:space="0" w:color="auto"/>
      </w:divBdr>
    </w:div>
    <w:div w:id="549416644">
      <w:bodyDiv w:val="1"/>
      <w:marLeft w:val="0"/>
      <w:marRight w:val="0"/>
      <w:marTop w:val="0"/>
      <w:marBottom w:val="0"/>
      <w:divBdr>
        <w:top w:val="none" w:sz="0" w:space="0" w:color="auto"/>
        <w:left w:val="none" w:sz="0" w:space="0" w:color="auto"/>
        <w:bottom w:val="none" w:sz="0" w:space="0" w:color="auto"/>
        <w:right w:val="none" w:sz="0" w:space="0" w:color="auto"/>
      </w:divBdr>
    </w:div>
    <w:div w:id="549847471">
      <w:bodyDiv w:val="1"/>
      <w:marLeft w:val="0"/>
      <w:marRight w:val="0"/>
      <w:marTop w:val="0"/>
      <w:marBottom w:val="0"/>
      <w:divBdr>
        <w:top w:val="none" w:sz="0" w:space="0" w:color="auto"/>
        <w:left w:val="none" w:sz="0" w:space="0" w:color="auto"/>
        <w:bottom w:val="none" w:sz="0" w:space="0" w:color="auto"/>
        <w:right w:val="none" w:sz="0" w:space="0" w:color="auto"/>
      </w:divBdr>
    </w:div>
    <w:div w:id="550656854">
      <w:bodyDiv w:val="1"/>
      <w:marLeft w:val="0"/>
      <w:marRight w:val="0"/>
      <w:marTop w:val="0"/>
      <w:marBottom w:val="0"/>
      <w:divBdr>
        <w:top w:val="none" w:sz="0" w:space="0" w:color="auto"/>
        <w:left w:val="none" w:sz="0" w:space="0" w:color="auto"/>
        <w:bottom w:val="none" w:sz="0" w:space="0" w:color="auto"/>
        <w:right w:val="none" w:sz="0" w:space="0" w:color="auto"/>
      </w:divBdr>
    </w:div>
    <w:div w:id="551036368">
      <w:bodyDiv w:val="1"/>
      <w:marLeft w:val="0"/>
      <w:marRight w:val="0"/>
      <w:marTop w:val="0"/>
      <w:marBottom w:val="0"/>
      <w:divBdr>
        <w:top w:val="none" w:sz="0" w:space="0" w:color="auto"/>
        <w:left w:val="none" w:sz="0" w:space="0" w:color="auto"/>
        <w:bottom w:val="none" w:sz="0" w:space="0" w:color="auto"/>
        <w:right w:val="none" w:sz="0" w:space="0" w:color="auto"/>
      </w:divBdr>
    </w:div>
    <w:div w:id="551580038">
      <w:bodyDiv w:val="1"/>
      <w:marLeft w:val="0"/>
      <w:marRight w:val="0"/>
      <w:marTop w:val="0"/>
      <w:marBottom w:val="0"/>
      <w:divBdr>
        <w:top w:val="none" w:sz="0" w:space="0" w:color="auto"/>
        <w:left w:val="none" w:sz="0" w:space="0" w:color="auto"/>
        <w:bottom w:val="none" w:sz="0" w:space="0" w:color="auto"/>
        <w:right w:val="none" w:sz="0" w:space="0" w:color="auto"/>
      </w:divBdr>
    </w:div>
    <w:div w:id="552041839">
      <w:bodyDiv w:val="1"/>
      <w:marLeft w:val="0"/>
      <w:marRight w:val="0"/>
      <w:marTop w:val="0"/>
      <w:marBottom w:val="0"/>
      <w:divBdr>
        <w:top w:val="none" w:sz="0" w:space="0" w:color="auto"/>
        <w:left w:val="none" w:sz="0" w:space="0" w:color="auto"/>
        <w:bottom w:val="none" w:sz="0" w:space="0" w:color="auto"/>
        <w:right w:val="none" w:sz="0" w:space="0" w:color="auto"/>
      </w:divBdr>
    </w:div>
    <w:div w:id="552424608">
      <w:bodyDiv w:val="1"/>
      <w:marLeft w:val="0"/>
      <w:marRight w:val="0"/>
      <w:marTop w:val="0"/>
      <w:marBottom w:val="0"/>
      <w:divBdr>
        <w:top w:val="none" w:sz="0" w:space="0" w:color="auto"/>
        <w:left w:val="none" w:sz="0" w:space="0" w:color="auto"/>
        <w:bottom w:val="none" w:sz="0" w:space="0" w:color="auto"/>
        <w:right w:val="none" w:sz="0" w:space="0" w:color="auto"/>
      </w:divBdr>
    </w:div>
    <w:div w:id="552697800">
      <w:bodyDiv w:val="1"/>
      <w:marLeft w:val="0"/>
      <w:marRight w:val="0"/>
      <w:marTop w:val="0"/>
      <w:marBottom w:val="0"/>
      <w:divBdr>
        <w:top w:val="none" w:sz="0" w:space="0" w:color="auto"/>
        <w:left w:val="none" w:sz="0" w:space="0" w:color="auto"/>
        <w:bottom w:val="none" w:sz="0" w:space="0" w:color="auto"/>
        <w:right w:val="none" w:sz="0" w:space="0" w:color="auto"/>
      </w:divBdr>
    </w:div>
    <w:div w:id="553585887">
      <w:bodyDiv w:val="1"/>
      <w:marLeft w:val="0"/>
      <w:marRight w:val="0"/>
      <w:marTop w:val="0"/>
      <w:marBottom w:val="0"/>
      <w:divBdr>
        <w:top w:val="none" w:sz="0" w:space="0" w:color="auto"/>
        <w:left w:val="none" w:sz="0" w:space="0" w:color="auto"/>
        <w:bottom w:val="none" w:sz="0" w:space="0" w:color="auto"/>
        <w:right w:val="none" w:sz="0" w:space="0" w:color="auto"/>
      </w:divBdr>
    </w:div>
    <w:div w:id="554590070">
      <w:bodyDiv w:val="1"/>
      <w:marLeft w:val="0"/>
      <w:marRight w:val="0"/>
      <w:marTop w:val="0"/>
      <w:marBottom w:val="0"/>
      <w:divBdr>
        <w:top w:val="none" w:sz="0" w:space="0" w:color="auto"/>
        <w:left w:val="none" w:sz="0" w:space="0" w:color="auto"/>
        <w:bottom w:val="none" w:sz="0" w:space="0" w:color="auto"/>
        <w:right w:val="none" w:sz="0" w:space="0" w:color="auto"/>
      </w:divBdr>
    </w:div>
    <w:div w:id="554970438">
      <w:bodyDiv w:val="1"/>
      <w:marLeft w:val="0"/>
      <w:marRight w:val="0"/>
      <w:marTop w:val="0"/>
      <w:marBottom w:val="0"/>
      <w:divBdr>
        <w:top w:val="none" w:sz="0" w:space="0" w:color="auto"/>
        <w:left w:val="none" w:sz="0" w:space="0" w:color="auto"/>
        <w:bottom w:val="none" w:sz="0" w:space="0" w:color="auto"/>
        <w:right w:val="none" w:sz="0" w:space="0" w:color="auto"/>
      </w:divBdr>
    </w:div>
    <w:div w:id="557208624">
      <w:bodyDiv w:val="1"/>
      <w:marLeft w:val="0"/>
      <w:marRight w:val="0"/>
      <w:marTop w:val="0"/>
      <w:marBottom w:val="0"/>
      <w:divBdr>
        <w:top w:val="none" w:sz="0" w:space="0" w:color="auto"/>
        <w:left w:val="none" w:sz="0" w:space="0" w:color="auto"/>
        <w:bottom w:val="none" w:sz="0" w:space="0" w:color="auto"/>
        <w:right w:val="none" w:sz="0" w:space="0" w:color="auto"/>
      </w:divBdr>
    </w:div>
    <w:div w:id="557977872">
      <w:bodyDiv w:val="1"/>
      <w:marLeft w:val="0"/>
      <w:marRight w:val="0"/>
      <w:marTop w:val="0"/>
      <w:marBottom w:val="0"/>
      <w:divBdr>
        <w:top w:val="none" w:sz="0" w:space="0" w:color="auto"/>
        <w:left w:val="none" w:sz="0" w:space="0" w:color="auto"/>
        <w:bottom w:val="none" w:sz="0" w:space="0" w:color="auto"/>
        <w:right w:val="none" w:sz="0" w:space="0" w:color="auto"/>
      </w:divBdr>
    </w:div>
    <w:div w:id="558590010">
      <w:bodyDiv w:val="1"/>
      <w:marLeft w:val="0"/>
      <w:marRight w:val="0"/>
      <w:marTop w:val="0"/>
      <w:marBottom w:val="0"/>
      <w:divBdr>
        <w:top w:val="none" w:sz="0" w:space="0" w:color="auto"/>
        <w:left w:val="none" w:sz="0" w:space="0" w:color="auto"/>
        <w:bottom w:val="none" w:sz="0" w:space="0" w:color="auto"/>
        <w:right w:val="none" w:sz="0" w:space="0" w:color="auto"/>
      </w:divBdr>
    </w:div>
    <w:div w:id="558977292">
      <w:bodyDiv w:val="1"/>
      <w:marLeft w:val="0"/>
      <w:marRight w:val="0"/>
      <w:marTop w:val="0"/>
      <w:marBottom w:val="0"/>
      <w:divBdr>
        <w:top w:val="none" w:sz="0" w:space="0" w:color="auto"/>
        <w:left w:val="none" w:sz="0" w:space="0" w:color="auto"/>
        <w:bottom w:val="none" w:sz="0" w:space="0" w:color="auto"/>
        <w:right w:val="none" w:sz="0" w:space="0" w:color="auto"/>
      </w:divBdr>
    </w:div>
    <w:div w:id="559025951">
      <w:bodyDiv w:val="1"/>
      <w:marLeft w:val="0"/>
      <w:marRight w:val="0"/>
      <w:marTop w:val="0"/>
      <w:marBottom w:val="0"/>
      <w:divBdr>
        <w:top w:val="none" w:sz="0" w:space="0" w:color="auto"/>
        <w:left w:val="none" w:sz="0" w:space="0" w:color="auto"/>
        <w:bottom w:val="none" w:sz="0" w:space="0" w:color="auto"/>
        <w:right w:val="none" w:sz="0" w:space="0" w:color="auto"/>
      </w:divBdr>
    </w:div>
    <w:div w:id="559512649">
      <w:bodyDiv w:val="1"/>
      <w:marLeft w:val="0"/>
      <w:marRight w:val="0"/>
      <w:marTop w:val="0"/>
      <w:marBottom w:val="0"/>
      <w:divBdr>
        <w:top w:val="none" w:sz="0" w:space="0" w:color="auto"/>
        <w:left w:val="none" w:sz="0" w:space="0" w:color="auto"/>
        <w:bottom w:val="none" w:sz="0" w:space="0" w:color="auto"/>
        <w:right w:val="none" w:sz="0" w:space="0" w:color="auto"/>
      </w:divBdr>
    </w:div>
    <w:div w:id="560168738">
      <w:bodyDiv w:val="1"/>
      <w:marLeft w:val="0"/>
      <w:marRight w:val="0"/>
      <w:marTop w:val="0"/>
      <w:marBottom w:val="0"/>
      <w:divBdr>
        <w:top w:val="none" w:sz="0" w:space="0" w:color="auto"/>
        <w:left w:val="none" w:sz="0" w:space="0" w:color="auto"/>
        <w:bottom w:val="none" w:sz="0" w:space="0" w:color="auto"/>
        <w:right w:val="none" w:sz="0" w:space="0" w:color="auto"/>
      </w:divBdr>
    </w:div>
    <w:div w:id="561407182">
      <w:bodyDiv w:val="1"/>
      <w:marLeft w:val="0"/>
      <w:marRight w:val="0"/>
      <w:marTop w:val="0"/>
      <w:marBottom w:val="0"/>
      <w:divBdr>
        <w:top w:val="none" w:sz="0" w:space="0" w:color="auto"/>
        <w:left w:val="none" w:sz="0" w:space="0" w:color="auto"/>
        <w:bottom w:val="none" w:sz="0" w:space="0" w:color="auto"/>
        <w:right w:val="none" w:sz="0" w:space="0" w:color="auto"/>
      </w:divBdr>
    </w:div>
    <w:div w:id="561596182">
      <w:bodyDiv w:val="1"/>
      <w:marLeft w:val="0"/>
      <w:marRight w:val="0"/>
      <w:marTop w:val="0"/>
      <w:marBottom w:val="0"/>
      <w:divBdr>
        <w:top w:val="none" w:sz="0" w:space="0" w:color="auto"/>
        <w:left w:val="none" w:sz="0" w:space="0" w:color="auto"/>
        <w:bottom w:val="none" w:sz="0" w:space="0" w:color="auto"/>
        <w:right w:val="none" w:sz="0" w:space="0" w:color="auto"/>
      </w:divBdr>
    </w:div>
    <w:div w:id="561913141">
      <w:bodyDiv w:val="1"/>
      <w:marLeft w:val="0"/>
      <w:marRight w:val="0"/>
      <w:marTop w:val="0"/>
      <w:marBottom w:val="0"/>
      <w:divBdr>
        <w:top w:val="none" w:sz="0" w:space="0" w:color="auto"/>
        <w:left w:val="none" w:sz="0" w:space="0" w:color="auto"/>
        <w:bottom w:val="none" w:sz="0" w:space="0" w:color="auto"/>
        <w:right w:val="none" w:sz="0" w:space="0" w:color="auto"/>
      </w:divBdr>
    </w:div>
    <w:div w:id="561985015">
      <w:bodyDiv w:val="1"/>
      <w:marLeft w:val="0"/>
      <w:marRight w:val="0"/>
      <w:marTop w:val="0"/>
      <w:marBottom w:val="0"/>
      <w:divBdr>
        <w:top w:val="none" w:sz="0" w:space="0" w:color="auto"/>
        <w:left w:val="none" w:sz="0" w:space="0" w:color="auto"/>
        <w:bottom w:val="none" w:sz="0" w:space="0" w:color="auto"/>
        <w:right w:val="none" w:sz="0" w:space="0" w:color="auto"/>
      </w:divBdr>
    </w:div>
    <w:div w:id="562369666">
      <w:bodyDiv w:val="1"/>
      <w:marLeft w:val="0"/>
      <w:marRight w:val="0"/>
      <w:marTop w:val="0"/>
      <w:marBottom w:val="0"/>
      <w:divBdr>
        <w:top w:val="none" w:sz="0" w:space="0" w:color="auto"/>
        <w:left w:val="none" w:sz="0" w:space="0" w:color="auto"/>
        <w:bottom w:val="none" w:sz="0" w:space="0" w:color="auto"/>
        <w:right w:val="none" w:sz="0" w:space="0" w:color="auto"/>
      </w:divBdr>
    </w:div>
    <w:div w:id="562837886">
      <w:bodyDiv w:val="1"/>
      <w:marLeft w:val="0"/>
      <w:marRight w:val="0"/>
      <w:marTop w:val="0"/>
      <w:marBottom w:val="0"/>
      <w:divBdr>
        <w:top w:val="none" w:sz="0" w:space="0" w:color="auto"/>
        <w:left w:val="none" w:sz="0" w:space="0" w:color="auto"/>
        <w:bottom w:val="none" w:sz="0" w:space="0" w:color="auto"/>
        <w:right w:val="none" w:sz="0" w:space="0" w:color="auto"/>
      </w:divBdr>
    </w:div>
    <w:div w:id="563032177">
      <w:bodyDiv w:val="1"/>
      <w:marLeft w:val="0"/>
      <w:marRight w:val="0"/>
      <w:marTop w:val="0"/>
      <w:marBottom w:val="0"/>
      <w:divBdr>
        <w:top w:val="none" w:sz="0" w:space="0" w:color="auto"/>
        <w:left w:val="none" w:sz="0" w:space="0" w:color="auto"/>
        <w:bottom w:val="none" w:sz="0" w:space="0" w:color="auto"/>
        <w:right w:val="none" w:sz="0" w:space="0" w:color="auto"/>
      </w:divBdr>
    </w:div>
    <w:div w:id="563174705">
      <w:bodyDiv w:val="1"/>
      <w:marLeft w:val="0"/>
      <w:marRight w:val="0"/>
      <w:marTop w:val="0"/>
      <w:marBottom w:val="0"/>
      <w:divBdr>
        <w:top w:val="none" w:sz="0" w:space="0" w:color="auto"/>
        <w:left w:val="none" w:sz="0" w:space="0" w:color="auto"/>
        <w:bottom w:val="none" w:sz="0" w:space="0" w:color="auto"/>
        <w:right w:val="none" w:sz="0" w:space="0" w:color="auto"/>
      </w:divBdr>
    </w:div>
    <w:div w:id="563373138">
      <w:bodyDiv w:val="1"/>
      <w:marLeft w:val="0"/>
      <w:marRight w:val="0"/>
      <w:marTop w:val="0"/>
      <w:marBottom w:val="0"/>
      <w:divBdr>
        <w:top w:val="none" w:sz="0" w:space="0" w:color="auto"/>
        <w:left w:val="none" w:sz="0" w:space="0" w:color="auto"/>
        <w:bottom w:val="none" w:sz="0" w:space="0" w:color="auto"/>
        <w:right w:val="none" w:sz="0" w:space="0" w:color="auto"/>
      </w:divBdr>
    </w:div>
    <w:div w:id="563609997">
      <w:bodyDiv w:val="1"/>
      <w:marLeft w:val="0"/>
      <w:marRight w:val="0"/>
      <w:marTop w:val="0"/>
      <w:marBottom w:val="0"/>
      <w:divBdr>
        <w:top w:val="none" w:sz="0" w:space="0" w:color="auto"/>
        <w:left w:val="none" w:sz="0" w:space="0" w:color="auto"/>
        <w:bottom w:val="none" w:sz="0" w:space="0" w:color="auto"/>
        <w:right w:val="none" w:sz="0" w:space="0" w:color="auto"/>
      </w:divBdr>
    </w:div>
    <w:div w:id="564028074">
      <w:bodyDiv w:val="1"/>
      <w:marLeft w:val="0"/>
      <w:marRight w:val="0"/>
      <w:marTop w:val="0"/>
      <w:marBottom w:val="0"/>
      <w:divBdr>
        <w:top w:val="none" w:sz="0" w:space="0" w:color="auto"/>
        <w:left w:val="none" w:sz="0" w:space="0" w:color="auto"/>
        <w:bottom w:val="none" w:sz="0" w:space="0" w:color="auto"/>
        <w:right w:val="none" w:sz="0" w:space="0" w:color="auto"/>
      </w:divBdr>
    </w:div>
    <w:div w:id="565994077">
      <w:bodyDiv w:val="1"/>
      <w:marLeft w:val="0"/>
      <w:marRight w:val="0"/>
      <w:marTop w:val="0"/>
      <w:marBottom w:val="0"/>
      <w:divBdr>
        <w:top w:val="none" w:sz="0" w:space="0" w:color="auto"/>
        <w:left w:val="none" w:sz="0" w:space="0" w:color="auto"/>
        <w:bottom w:val="none" w:sz="0" w:space="0" w:color="auto"/>
        <w:right w:val="none" w:sz="0" w:space="0" w:color="auto"/>
      </w:divBdr>
    </w:div>
    <w:div w:id="566379217">
      <w:bodyDiv w:val="1"/>
      <w:marLeft w:val="0"/>
      <w:marRight w:val="0"/>
      <w:marTop w:val="0"/>
      <w:marBottom w:val="0"/>
      <w:divBdr>
        <w:top w:val="none" w:sz="0" w:space="0" w:color="auto"/>
        <w:left w:val="none" w:sz="0" w:space="0" w:color="auto"/>
        <w:bottom w:val="none" w:sz="0" w:space="0" w:color="auto"/>
        <w:right w:val="none" w:sz="0" w:space="0" w:color="auto"/>
      </w:divBdr>
    </w:div>
    <w:div w:id="566574636">
      <w:bodyDiv w:val="1"/>
      <w:marLeft w:val="0"/>
      <w:marRight w:val="0"/>
      <w:marTop w:val="0"/>
      <w:marBottom w:val="0"/>
      <w:divBdr>
        <w:top w:val="none" w:sz="0" w:space="0" w:color="auto"/>
        <w:left w:val="none" w:sz="0" w:space="0" w:color="auto"/>
        <w:bottom w:val="none" w:sz="0" w:space="0" w:color="auto"/>
        <w:right w:val="none" w:sz="0" w:space="0" w:color="auto"/>
      </w:divBdr>
    </w:div>
    <w:div w:id="566918108">
      <w:bodyDiv w:val="1"/>
      <w:marLeft w:val="0"/>
      <w:marRight w:val="0"/>
      <w:marTop w:val="0"/>
      <w:marBottom w:val="0"/>
      <w:divBdr>
        <w:top w:val="none" w:sz="0" w:space="0" w:color="auto"/>
        <w:left w:val="none" w:sz="0" w:space="0" w:color="auto"/>
        <w:bottom w:val="none" w:sz="0" w:space="0" w:color="auto"/>
        <w:right w:val="none" w:sz="0" w:space="0" w:color="auto"/>
      </w:divBdr>
    </w:div>
    <w:div w:id="567692791">
      <w:bodyDiv w:val="1"/>
      <w:marLeft w:val="0"/>
      <w:marRight w:val="0"/>
      <w:marTop w:val="0"/>
      <w:marBottom w:val="0"/>
      <w:divBdr>
        <w:top w:val="none" w:sz="0" w:space="0" w:color="auto"/>
        <w:left w:val="none" w:sz="0" w:space="0" w:color="auto"/>
        <w:bottom w:val="none" w:sz="0" w:space="0" w:color="auto"/>
        <w:right w:val="none" w:sz="0" w:space="0" w:color="auto"/>
      </w:divBdr>
    </w:div>
    <w:div w:id="569727795">
      <w:bodyDiv w:val="1"/>
      <w:marLeft w:val="0"/>
      <w:marRight w:val="0"/>
      <w:marTop w:val="0"/>
      <w:marBottom w:val="0"/>
      <w:divBdr>
        <w:top w:val="none" w:sz="0" w:space="0" w:color="auto"/>
        <w:left w:val="none" w:sz="0" w:space="0" w:color="auto"/>
        <w:bottom w:val="none" w:sz="0" w:space="0" w:color="auto"/>
        <w:right w:val="none" w:sz="0" w:space="0" w:color="auto"/>
      </w:divBdr>
    </w:div>
    <w:div w:id="570121406">
      <w:bodyDiv w:val="1"/>
      <w:marLeft w:val="0"/>
      <w:marRight w:val="0"/>
      <w:marTop w:val="0"/>
      <w:marBottom w:val="0"/>
      <w:divBdr>
        <w:top w:val="none" w:sz="0" w:space="0" w:color="auto"/>
        <w:left w:val="none" w:sz="0" w:space="0" w:color="auto"/>
        <w:bottom w:val="none" w:sz="0" w:space="0" w:color="auto"/>
        <w:right w:val="none" w:sz="0" w:space="0" w:color="auto"/>
      </w:divBdr>
    </w:div>
    <w:div w:id="570232960">
      <w:bodyDiv w:val="1"/>
      <w:marLeft w:val="0"/>
      <w:marRight w:val="0"/>
      <w:marTop w:val="0"/>
      <w:marBottom w:val="0"/>
      <w:divBdr>
        <w:top w:val="none" w:sz="0" w:space="0" w:color="auto"/>
        <w:left w:val="none" w:sz="0" w:space="0" w:color="auto"/>
        <w:bottom w:val="none" w:sz="0" w:space="0" w:color="auto"/>
        <w:right w:val="none" w:sz="0" w:space="0" w:color="auto"/>
      </w:divBdr>
    </w:div>
    <w:div w:id="570432259">
      <w:bodyDiv w:val="1"/>
      <w:marLeft w:val="0"/>
      <w:marRight w:val="0"/>
      <w:marTop w:val="0"/>
      <w:marBottom w:val="0"/>
      <w:divBdr>
        <w:top w:val="none" w:sz="0" w:space="0" w:color="auto"/>
        <w:left w:val="none" w:sz="0" w:space="0" w:color="auto"/>
        <w:bottom w:val="none" w:sz="0" w:space="0" w:color="auto"/>
        <w:right w:val="none" w:sz="0" w:space="0" w:color="auto"/>
      </w:divBdr>
    </w:div>
    <w:div w:id="570576004">
      <w:bodyDiv w:val="1"/>
      <w:marLeft w:val="0"/>
      <w:marRight w:val="0"/>
      <w:marTop w:val="0"/>
      <w:marBottom w:val="0"/>
      <w:divBdr>
        <w:top w:val="none" w:sz="0" w:space="0" w:color="auto"/>
        <w:left w:val="none" w:sz="0" w:space="0" w:color="auto"/>
        <w:bottom w:val="none" w:sz="0" w:space="0" w:color="auto"/>
        <w:right w:val="none" w:sz="0" w:space="0" w:color="auto"/>
      </w:divBdr>
    </w:div>
    <w:div w:id="570850062">
      <w:bodyDiv w:val="1"/>
      <w:marLeft w:val="0"/>
      <w:marRight w:val="0"/>
      <w:marTop w:val="0"/>
      <w:marBottom w:val="0"/>
      <w:divBdr>
        <w:top w:val="none" w:sz="0" w:space="0" w:color="auto"/>
        <w:left w:val="none" w:sz="0" w:space="0" w:color="auto"/>
        <w:bottom w:val="none" w:sz="0" w:space="0" w:color="auto"/>
        <w:right w:val="none" w:sz="0" w:space="0" w:color="auto"/>
      </w:divBdr>
    </w:div>
    <w:div w:id="570966310">
      <w:bodyDiv w:val="1"/>
      <w:marLeft w:val="0"/>
      <w:marRight w:val="0"/>
      <w:marTop w:val="0"/>
      <w:marBottom w:val="0"/>
      <w:divBdr>
        <w:top w:val="none" w:sz="0" w:space="0" w:color="auto"/>
        <w:left w:val="none" w:sz="0" w:space="0" w:color="auto"/>
        <w:bottom w:val="none" w:sz="0" w:space="0" w:color="auto"/>
        <w:right w:val="none" w:sz="0" w:space="0" w:color="auto"/>
      </w:divBdr>
    </w:div>
    <w:div w:id="571475099">
      <w:bodyDiv w:val="1"/>
      <w:marLeft w:val="0"/>
      <w:marRight w:val="0"/>
      <w:marTop w:val="0"/>
      <w:marBottom w:val="0"/>
      <w:divBdr>
        <w:top w:val="none" w:sz="0" w:space="0" w:color="auto"/>
        <w:left w:val="none" w:sz="0" w:space="0" w:color="auto"/>
        <w:bottom w:val="none" w:sz="0" w:space="0" w:color="auto"/>
        <w:right w:val="none" w:sz="0" w:space="0" w:color="auto"/>
      </w:divBdr>
    </w:div>
    <w:div w:id="572354411">
      <w:bodyDiv w:val="1"/>
      <w:marLeft w:val="0"/>
      <w:marRight w:val="0"/>
      <w:marTop w:val="0"/>
      <w:marBottom w:val="0"/>
      <w:divBdr>
        <w:top w:val="none" w:sz="0" w:space="0" w:color="auto"/>
        <w:left w:val="none" w:sz="0" w:space="0" w:color="auto"/>
        <w:bottom w:val="none" w:sz="0" w:space="0" w:color="auto"/>
        <w:right w:val="none" w:sz="0" w:space="0" w:color="auto"/>
      </w:divBdr>
    </w:div>
    <w:div w:id="573127995">
      <w:bodyDiv w:val="1"/>
      <w:marLeft w:val="0"/>
      <w:marRight w:val="0"/>
      <w:marTop w:val="0"/>
      <w:marBottom w:val="0"/>
      <w:divBdr>
        <w:top w:val="none" w:sz="0" w:space="0" w:color="auto"/>
        <w:left w:val="none" w:sz="0" w:space="0" w:color="auto"/>
        <w:bottom w:val="none" w:sz="0" w:space="0" w:color="auto"/>
        <w:right w:val="none" w:sz="0" w:space="0" w:color="auto"/>
      </w:divBdr>
    </w:div>
    <w:div w:id="573702208">
      <w:bodyDiv w:val="1"/>
      <w:marLeft w:val="0"/>
      <w:marRight w:val="0"/>
      <w:marTop w:val="0"/>
      <w:marBottom w:val="0"/>
      <w:divBdr>
        <w:top w:val="none" w:sz="0" w:space="0" w:color="auto"/>
        <w:left w:val="none" w:sz="0" w:space="0" w:color="auto"/>
        <w:bottom w:val="none" w:sz="0" w:space="0" w:color="auto"/>
        <w:right w:val="none" w:sz="0" w:space="0" w:color="auto"/>
      </w:divBdr>
    </w:div>
    <w:div w:id="573930328">
      <w:bodyDiv w:val="1"/>
      <w:marLeft w:val="0"/>
      <w:marRight w:val="0"/>
      <w:marTop w:val="0"/>
      <w:marBottom w:val="0"/>
      <w:divBdr>
        <w:top w:val="none" w:sz="0" w:space="0" w:color="auto"/>
        <w:left w:val="none" w:sz="0" w:space="0" w:color="auto"/>
        <w:bottom w:val="none" w:sz="0" w:space="0" w:color="auto"/>
        <w:right w:val="none" w:sz="0" w:space="0" w:color="auto"/>
      </w:divBdr>
    </w:div>
    <w:div w:id="574971688">
      <w:bodyDiv w:val="1"/>
      <w:marLeft w:val="0"/>
      <w:marRight w:val="0"/>
      <w:marTop w:val="0"/>
      <w:marBottom w:val="0"/>
      <w:divBdr>
        <w:top w:val="none" w:sz="0" w:space="0" w:color="auto"/>
        <w:left w:val="none" w:sz="0" w:space="0" w:color="auto"/>
        <w:bottom w:val="none" w:sz="0" w:space="0" w:color="auto"/>
        <w:right w:val="none" w:sz="0" w:space="0" w:color="auto"/>
      </w:divBdr>
    </w:div>
    <w:div w:id="575240931">
      <w:bodyDiv w:val="1"/>
      <w:marLeft w:val="0"/>
      <w:marRight w:val="0"/>
      <w:marTop w:val="0"/>
      <w:marBottom w:val="0"/>
      <w:divBdr>
        <w:top w:val="none" w:sz="0" w:space="0" w:color="auto"/>
        <w:left w:val="none" w:sz="0" w:space="0" w:color="auto"/>
        <w:bottom w:val="none" w:sz="0" w:space="0" w:color="auto"/>
        <w:right w:val="none" w:sz="0" w:space="0" w:color="auto"/>
      </w:divBdr>
    </w:div>
    <w:div w:id="575743960">
      <w:bodyDiv w:val="1"/>
      <w:marLeft w:val="0"/>
      <w:marRight w:val="0"/>
      <w:marTop w:val="0"/>
      <w:marBottom w:val="0"/>
      <w:divBdr>
        <w:top w:val="none" w:sz="0" w:space="0" w:color="auto"/>
        <w:left w:val="none" w:sz="0" w:space="0" w:color="auto"/>
        <w:bottom w:val="none" w:sz="0" w:space="0" w:color="auto"/>
        <w:right w:val="none" w:sz="0" w:space="0" w:color="auto"/>
      </w:divBdr>
    </w:div>
    <w:div w:id="576984475">
      <w:bodyDiv w:val="1"/>
      <w:marLeft w:val="0"/>
      <w:marRight w:val="0"/>
      <w:marTop w:val="0"/>
      <w:marBottom w:val="0"/>
      <w:divBdr>
        <w:top w:val="none" w:sz="0" w:space="0" w:color="auto"/>
        <w:left w:val="none" w:sz="0" w:space="0" w:color="auto"/>
        <w:bottom w:val="none" w:sz="0" w:space="0" w:color="auto"/>
        <w:right w:val="none" w:sz="0" w:space="0" w:color="auto"/>
      </w:divBdr>
    </w:div>
    <w:div w:id="577833686">
      <w:bodyDiv w:val="1"/>
      <w:marLeft w:val="0"/>
      <w:marRight w:val="0"/>
      <w:marTop w:val="0"/>
      <w:marBottom w:val="0"/>
      <w:divBdr>
        <w:top w:val="none" w:sz="0" w:space="0" w:color="auto"/>
        <w:left w:val="none" w:sz="0" w:space="0" w:color="auto"/>
        <w:bottom w:val="none" w:sz="0" w:space="0" w:color="auto"/>
        <w:right w:val="none" w:sz="0" w:space="0" w:color="auto"/>
      </w:divBdr>
    </w:div>
    <w:div w:id="580137813">
      <w:bodyDiv w:val="1"/>
      <w:marLeft w:val="0"/>
      <w:marRight w:val="0"/>
      <w:marTop w:val="0"/>
      <w:marBottom w:val="0"/>
      <w:divBdr>
        <w:top w:val="none" w:sz="0" w:space="0" w:color="auto"/>
        <w:left w:val="none" w:sz="0" w:space="0" w:color="auto"/>
        <w:bottom w:val="none" w:sz="0" w:space="0" w:color="auto"/>
        <w:right w:val="none" w:sz="0" w:space="0" w:color="auto"/>
      </w:divBdr>
    </w:div>
    <w:div w:id="580681087">
      <w:bodyDiv w:val="1"/>
      <w:marLeft w:val="0"/>
      <w:marRight w:val="0"/>
      <w:marTop w:val="0"/>
      <w:marBottom w:val="0"/>
      <w:divBdr>
        <w:top w:val="none" w:sz="0" w:space="0" w:color="auto"/>
        <w:left w:val="none" w:sz="0" w:space="0" w:color="auto"/>
        <w:bottom w:val="none" w:sz="0" w:space="0" w:color="auto"/>
        <w:right w:val="none" w:sz="0" w:space="0" w:color="auto"/>
      </w:divBdr>
    </w:div>
    <w:div w:id="582884551">
      <w:bodyDiv w:val="1"/>
      <w:marLeft w:val="0"/>
      <w:marRight w:val="0"/>
      <w:marTop w:val="0"/>
      <w:marBottom w:val="0"/>
      <w:divBdr>
        <w:top w:val="none" w:sz="0" w:space="0" w:color="auto"/>
        <w:left w:val="none" w:sz="0" w:space="0" w:color="auto"/>
        <w:bottom w:val="none" w:sz="0" w:space="0" w:color="auto"/>
        <w:right w:val="none" w:sz="0" w:space="0" w:color="auto"/>
      </w:divBdr>
    </w:div>
    <w:div w:id="582951541">
      <w:bodyDiv w:val="1"/>
      <w:marLeft w:val="0"/>
      <w:marRight w:val="0"/>
      <w:marTop w:val="0"/>
      <w:marBottom w:val="0"/>
      <w:divBdr>
        <w:top w:val="none" w:sz="0" w:space="0" w:color="auto"/>
        <w:left w:val="none" w:sz="0" w:space="0" w:color="auto"/>
        <w:bottom w:val="none" w:sz="0" w:space="0" w:color="auto"/>
        <w:right w:val="none" w:sz="0" w:space="0" w:color="auto"/>
      </w:divBdr>
    </w:div>
    <w:div w:id="584073398">
      <w:bodyDiv w:val="1"/>
      <w:marLeft w:val="0"/>
      <w:marRight w:val="0"/>
      <w:marTop w:val="0"/>
      <w:marBottom w:val="0"/>
      <w:divBdr>
        <w:top w:val="none" w:sz="0" w:space="0" w:color="auto"/>
        <w:left w:val="none" w:sz="0" w:space="0" w:color="auto"/>
        <w:bottom w:val="none" w:sz="0" w:space="0" w:color="auto"/>
        <w:right w:val="none" w:sz="0" w:space="0" w:color="auto"/>
      </w:divBdr>
    </w:div>
    <w:div w:id="584073792">
      <w:bodyDiv w:val="1"/>
      <w:marLeft w:val="0"/>
      <w:marRight w:val="0"/>
      <w:marTop w:val="0"/>
      <w:marBottom w:val="0"/>
      <w:divBdr>
        <w:top w:val="none" w:sz="0" w:space="0" w:color="auto"/>
        <w:left w:val="none" w:sz="0" w:space="0" w:color="auto"/>
        <w:bottom w:val="none" w:sz="0" w:space="0" w:color="auto"/>
        <w:right w:val="none" w:sz="0" w:space="0" w:color="auto"/>
      </w:divBdr>
    </w:div>
    <w:div w:id="584798593">
      <w:bodyDiv w:val="1"/>
      <w:marLeft w:val="0"/>
      <w:marRight w:val="0"/>
      <w:marTop w:val="0"/>
      <w:marBottom w:val="0"/>
      <w:divBdr>
        <w:top w:val="none" w:sz="0" w:space="0" w:color="auto"/>
        <w:left w:val="none" w:sz="0" w:space="0" w:color="auto"/>
        <w:bottom w:val="none" w:sz="0" w:space="0" w:color="auto"/>
        <w:right w:val="none" w:sz="0" w:space="0" w:color="auto"/>
      </w:divBdr>
    </w:div>
    <w:div w:id="585575668">
      <w:bodyDiv w:val="1"/>
      <w:marLeft w:val="0"/>
      <w:marRight w:val="0"/>
      <w:marTop w:val="0"/>
      <w:marBottom w:val="0"/>
      <w:divBdr>
        <w:top w:val="none" w:sz="0" w:space="0" w:color="auto"/>
        <w:left w:val="none" w:sz="0" w:space="0" w:color="auto"/>
        <w:bottom w:val="none" w:sz="0" w:space="0" w:color="auto"/>
        <w:right w:val="none" w:sz="0" w:space="0" w:color="auto"/>
      </w:divBdr>
    </w:div>
    <w:div w:id="586114292">
      <w:bodyDiv w:val="1"/>
      <w:marLeft w:val="0"/>
      <w:marRight w:val="0"/>
      <w:marTop w:val="0"/>
      <w:marBottom w:val="0"/>
      <w:divBdr>
        <w:top w:val="none" w:sz="0" w:space="0" w:color="auto"/>
        <w:left w:val="none" w:sz="0" w:space="0" w:color="auto"/>
        <w:bottom w:val="none" w:sz="0" w:space="0" w:color="auto"/>
        <w:right w:val="none" w:sz="0" w:space="0" w:color="auto"/>
      </w:divBdr>
    </w:div>
    <w:div w:id="586235612">
      <w:bodyDiv w:val="1"/>
      <w:marLeft w:val="0"/>
      <w:marRight w:val="0"/>
      <w:marTop w:val="0"/>
      <w:marBottom w:val="0"/>
      <w:divBdr>
        <w:top w:val="none" w:sz="0" w:space="0" w:color="auto"/>
        <w:left w:val="none" w:sz="0" w:space="0" w:color="auto"/>
        <w:bottom w:val="none" w:sz="0" w:space="0" w:color="auto"/>
        <w:right w:val="none" w:sz="0" w:space="0" w:color="auto"/>
      </w:divBdr>
    </w:div>
    <w:div w:id="586307355">
      <w:bodyDiv w:val="1"/>
      <w:marLeft w:val="0"/>
      <w:marRight w:val="0"/>
      <w:marTop w:val="0"/>
      <w:marBottom w:val="0"/>
      <w:divBdr>
        <w:top w:val="none" w:sz="0" w:space="0" w:color="auto"/>
        <w:left w:val="none" w:sz="0" w:space="0" w:color="auto"/>
        <w:bottom w:val="none" w:sz="0" w:space="0" w:color="auto"/>
        <w:right w:val="none" w:sz="0" w:space="0" w:color="auto"/>
      </w:divBdr>
    </w:div>
    <w:div w:id="586381856">
      <w:bodyDiv w:val="1"/>
      <w:marLeft w:val="0"/>
      <w:marRight w:val="0"/>
      <w:marTop w:val="0"/>
      <w:marBottom w:val="0"/>
      <w:divBdr>
        <w:top w:val="none" w:sz="0" w:space="0" w:color="auto"/>
        <w:left w:val="none" w:sz="0" w:space="0" w:color="auto"/>
        <w:bottom w:val="none" w:sz="0" w:space="0" w:color="auto"/>
        <w:right w:val="none" w:sz="0" w:space="0" w:color="auto"/>
      </w:divBdr>
    </w:div>
    <w:div w:id="587736959">
      <w:bodyDiv w:val="1"/>
      <w:marLeft w:val="0"/>
      <w:marRight w:val="0"/>
      <w:marTop w:val="0"/>
      <w:marBottom w:val="0"/>
      <w:divBdr>
        <w:top w:val="none" w:sz="0" w:space="0" w:color="auto"/>
        <w:left w:val="none" w:sz="0" w:space="0" w:color="auto"/>
        <w:bottom w:val="none" w:sz="0" w:space="0" w:color="auto"/>
        <w:right w:val="none" w:sz="0" w:space="0" w:color="auto"/>
      </w:divBdr>
    </w:div>
    <w:div w:id="588194266">
      <w:bodyDiv w:val="1"/>
      <w:marLeft w:val="0"/>
      <w:marRight w:val="0"/>
      <w:marTop w:val="0"/>
      <w:marBottom w:val="0"/>
      <w:divBdr>
        <w:top w:val="none" w:sz="0" w:space="0" w:color="auto"/>
        <w:left w:val="none" w:sz="0" w:space="0" w:color="auto"/>
        <w:bottom w:val="none" w:sz="0" w:space="0" w:color="auto"/>
        <w:right w:val="none" w:sz="0" w:space="0" w:color="auto"/>
      </w:divBdr>
    </w:div>
    <w:div w:id="589043526">
      <w:bodyDiv w:val="1"/>
      <w:marLeft w:val="0"/>
      <w:marRight w:val="0"/>
      <w:marTop w:val="0"/>
      <w:marBottom w:val="0"/>
      <w:divBdr>
        <w:top w:val="none" w:sz="0" w:space="0" w:color="auto"/>
        <w:left w:val="none" w:sz="0" w:space="0" w:color="auto"/>
        <w:bottom w:val="none" w:sz="0" w:space="0" w:color="auto"/>
        <w:right w:val="none" w:sz="0" w:space="0" w:color="auto"/>
      </w:divBdr>
    </w:div>
    <w:div w:id="589199949">
      <w:bodyDiv w:val="1"/>
      <w:marLeft w:val="0"/>
      <w:marRight w:val="0"/>
      <w:marTop w:val="0"/>
      <w:marBottom w:val="0"/>
      <w:divBdr>
        <w:top w:val="none" w:sz="0" w:space="0" w:color="auto"/>
        <w:left w:val="none" w:sz="0" w:space="0" w:color="auto"/>
        <w:bottom w:val="none" w:sz="0" w:space="0" w:color="auto"/>
        <w:right w:val="none" w:sz="0" w:space="0" w:color="auto"/>
      </w:divBdr>
    </w:div>
    <w:div w:id="590090801">
      <w:bodyDiv w:val="1"/>
      <w:marLeft w:val="0"/>
      <w:marRight w:val="0"/>
      <w:marTop w:val="0"/>
      <w:marBottom w:val="0"/>
      <w:divBdr>
        <w:top w:val="none" w:sz="0" w:space="0" w:color="auto"/>
        <w:left w:val="none" w:sz="0" w:space="0" w:color="auto"/>
        <w:bottom w:val="none" w:sz="0" w:space="0" w:color="auto"/>
        <w:right w:val="none" w:sz="0" w:space="0" w:color="auto"/>
      </w:divBdr>
    </w:div>
    <w:div w:id="591084872">
      <w:bodyDiv w:val="1"/>
      <w:marLeft w:val="0"/>
      <w:marRight w:val="0"/>
      <w:marTop w:val="0"/>
      <w:marBottom w:val="0"/>
      <w:divBdr>
        <w:top w:val="none" w:sz="0" w:space="0" w:color="auto"/>
        <w:left w:val="none" w:sz="0" w:space="0" w:color="auto"/>
        <w:bottom w:val="none" w:sz="0" w:space="0" w:color="auto"/>
        <w:right w:val="none" w:sz="0" w:space="0" w:color="auto"/>
      </w:divBdr>
    </w:div>
    <w:div w:id="591086661">
      <w:bodyDiv w:val="1"/>
      <w:marLeft w:val="0"/>
      <w:marRight w:val="0"/>
      <w:marTop w:val="0"/>
      <w:marBottom w:val="0"/>
      <w:divBdr>
        <w:top w:val="none" w:sz="0" w:space="0" w:color="auto"/>
        <w:left w:val="none" w:sz="0" w:space="0" w:color="auto"/>
        <w:bottom w:val="none" w:sz="0" w:space="0" w:color="auto"/>
        <w:right w:val="none" w:sz="0" w:space="0" w:color="auto"/>
      </w:divBdr>
    </w:div>
    <w:div w:id="591160491">
      <w:bodyDiv w:val="1"/>
      <w:marLeft w:val="0"/>
      <w:marRight w:val="0"/>
      <w:marTop w:val="0"/>
      <w:marBottom w:val="0"/>
      <w:divBdr>
        <w:top w:val="none" w:sz="0" w:space="0" w:color="auto"/>
        <w:left w:val="none" w:sz="0" w:space="0" w:color="auto"/>
        <w:bottom w:val="none" w:sz="0" w:space="0" w:color="auto"/>
        <w:right w:val="none" w:sz="0" w:space="0" w:color="auto"/>
      </w:divBdr>
    </w:div>
    <w:div w:id="591471405">
      <w:bodyDiv w:val="1"/>
      <w:marLeft w:val="0"/>
      <w:marRight w:val="0"/>
      <w:marTop w:val="0"/>
      <w:marBottom w:val="0"/>
      <w:divBdr>
        <w:top w:val="none" w:sz="0" w:space="0" w:color="auto"/>
        <w:left w:val="none" w:sz="0" w:space="0" w:color="auto"/>
        <w:bottom w:val="none" w:sz="0" w:space="0" w:color="auto"/>
        <w:right w:val="none" w:sz="0" w:space="0" w:color="auto"/>
      </w:divBdr>
    </w:div>
    <w:div w:id="592209037">
      <w:bodyDiv w:val="1"/>
      <w:marLeft w:val="0"/>
      <w:marRight w:val="0"/>
      <w:marTop w:val="0"/>
      <w:marBottom w:val="0"/>
      <w:divBdr>
        <w:top w:val="none" w:sz="0" w:space="0" w:color="auto"/>
        <w:left w:val="none" w:sz="0" w:space="0" w:color="auto"/>
        <w:bottom w:val="none" w:sz="0" w:space="0" w:color="auto"/>
        <w:right w:val="none" w:sz="0" w:space="0" w:color="auto"/>
      </w:divBdr>
    </w:div>
    <w:div w:id="593365120">
      <w:bodyDiv w:val="1"/>
      <w:marLeft w:val="0"/>
      <w:marRight w:val="0"/>
      <w:marTop w:val="0"/>
      <w:marBottom w:val="0"/>
      <w:divBdr>
        <w:top w:val="none" w:sz="0" w:space="0" w:color="auto"/>
        <w:left w:val="none" w:sz="0" w:space="0" w:color="auto"/>
        <w:bottom w:val="none" w:sz="0" w:space="0" w:color="auto"/>
        <w:right w:val="none" w:sz="0" w:space="0" w:color="auto"/>
      </w:divBdr>
    </w:div>
    <w:div w:id="594368316">
      <w:bodyDiv w:val="1"/>
      <w:marLeft w:val="0"/>
      <w:marRight w:val="0"/>
      <w:marTop w:val="0"/>
      <w:marBottom w:val="0"/>
      <w:divBdr>
        <w:top w:val="none" w:sz="0" w:space="0" w:color="auto"/>
        <w:left w:val="none" w:sz="0" w:space="0" w:color="auto"/>
        <w:bottom w:val="none" w:sz="0" w:space="0" w:color="auto"/>
        <w:right w:val="none" w:sz="0" w:space="0" w:color="auto"/>
      </w:divBdr>
    </w:div>
    <w:div w:id="595985772">
      <w:bodyDiv w:val="1"/>
      <w:marLeft w:val="0"/>
      <w:marRight w:val="0"/>
      <w:marTop w:val="0"/>
      <w:marBottom w:val="0"/>
      <w:divBdr>
        <w:top w:val="none" w:sz="0" w:space="0" w:color="auto"/>
        <w:left w:val="none" w:sz="0" w:space="0" w:color="auto"/>
        <w:bottom w:val="none" w:sz="0" w:space="0" w:color="auto"/>
        <w:right w:val="none" w:sz="0" w:space="0" w:color="auto"/>
      </w:divBdr>
    </w:div>
    <w:div w:id="595990447">
      <w:bodyDiv w:val="1"/>
      <w:marLeft w:val="0"/>
      <w:marRight w:val="0"/>
      <w:marTop w:val="0"/>
      <w:marBottom w:val="0"/>
      <w:divBdr>
        <w:top w:val="none" w:sz="0" w:space="0" w:color="auto"/>
        <w:left w:val="none" w:sz="0" w:space="0" w:color="auto"/>
        <w:bottom w:val="none" w:sz="0" w:space="0" w:color="auto"/>
        <w:right w:val="none" w:sz="0" w:space="0" w:color="auto"/>
      </w:divBdr>
    </w:div>
    <w:div w:id="596060973">
      <w:bodyDiv w:val="1"/>
      <w:marLeft w:val="0"/>
      <w:marRight w:val="0"/>
      <w:marTop w:val="0"/>
      <w:marBottom w:val="0"/>
      <w:divBdr>
        <w:top w:val="none" w:sz="0" w:space="0" w:color="auto"/>
        <w:left w:val="none" w:sz="0" w:space="0" w:color="auto"/>
        <w:bottom w:val="none" w:sz="0" w:space="0" w:color="auto"/>
        <w:right w:val="none" w:sz="0" w:space="0" w:color="auto"/>
      </w:divBdr>
    </w:div>
    <w:div w:id="596602250">
      <w:bodyDiv w:val="1"/>
      <w:marLeft w:val="0"/>
      <w:marRight w:val="0"/>
      <w:marTop w:val="0"/>
      <w:marBottom w:val="0"/>
      <w:divBdr>
        <w:top w:val="none" w:sz="0" w:space="0" w:color="auto"/>
        <w:left w:val="none" w:sz="0" w:space="0" w:color="auto"/>
        <w:bottom w:val="none" w:sz="0" w:space="0" w:color="auto"/>
        <w:right w:val="none" w:sz="0" w:space="0" w:color="auto"/>
      </w:divBdr>
    </w:div>
    <w:div w:id="597521688">
      <w:bodyDiv w:val="1"/>
      <w:marLeft w:val="0"/>
      <w:marRight w:val="0"/>
      <w:marTop w:val="0"/>
      <w:marBottom w:val="0"/>
      <w:divBdr>
        <w:top w:val="none" w:sz="0" w:space="0" w:color="auto"/>
        <w:left w:val="none" w:sz="0" w:space="0" w:color="auto"/>
        <w:bottom w:val="none" w:sz="0" w:space="0" w:color="auto"/>
        <w:right w:val="none" w:sz="0" w:space="0" w:color="auto"/>
      </w:divBdr>
    </w:div>
    <w:div w:id="598025613">
      <w:bodyDiv w:val="1"/>
      <w:marLeft w:val="0"/>
      <w:marRight w:val="0"/>
      <w:marTop w:val="0"/>
      <w:marBottom w:val="0"/>
      <w:divBdr>
        <w:top w:val="none" w:sz="0" w:space="0" w:color="auto"/>
        <w:left w:val="none" w:sz="0" w:space="0" w:color="auto"/>
        <w:bottom w:val="none" w:sz="0" w:space="0" w:color="auto"/>
        <w:right w:val="none" w:sz="0" w:space="0" w:color="auto"/>
      </w:divBdr>
    </w:div>
    <w:div w:id="598104185">
      <w:bodyDiv w:val="1"/>
      <w:marLeft w:val="0"/>
      <w:marRight w:val="0"/>
      <w:marTop w:val="0"/>
      <w:marBottom w:val="0"/>
      <w:divBdr>
        <w:top w:val="none" w:sz="0" w:space="0" w:color="auto"/>
        <w:left w:val="none" w:sz="0" w:space="0" w:color="auto"/>
        <w:bottom w:val="none" w:sz="0" w:space="0" w:color="auto"/>
        <w:right w:val="none" w:sz="0" w:space="0" w:color="auto"/>
      </w:divBdr>
    </w:div>
    <w:div w:id="598831945">
      <w:bodyDiv w:val="1"/>
      <w:marLeft w:val="0"/>
      <w:marRight w:val="0"/>
      <w:marTop w:val="0"/>
      <w:marBottom w:val="0"/>
      <w:divBdr>
        <w:top w:val="none" w:sz="0" w:space="0" w:color="auto"/>
        <w:left w:val="none" w:sz="0" w:space="0" w:color="auto"/>
        <w:bottom w:val="none" w:sz="0" w:space="0" w:color="auto"/>
        <w:right w:val="none" w:sz="0" w:space="0" w:color="auto"/>
      </w:divBdr>
    </w:div>
    <w:div w:id="598953127">
      <w:bodyDiv w:val="1"/>
      <w:marLeft w:val="0"/>
      <w:marRight w:val="0"/>
      <w:marTop w:val="0"/>
      <w:marBottom w:val="0"/>
      <w:divBdr>
        <w:top w:val="none" w:sz="0" w:space="0" w:color="auto"/>
        <w:left w:val="none" w:sz="0" w:space="0" w:color="auto"/>
        <w:bottom w:val="none" w:sz="0" w:space="0" w:color="auto"/>
        <w:right w:val="none" w:sz="0" w:space="0" w:color="auto"/>
      </w:divBdr>
    </w:div>
    <w:div w:id="600914858">
      <w:bodyDiv w:val="1"/>
      <w:marLeft w:val="0"/>
      <w:marRight w:val="0"/>
      <w:marTop w:val="0"/>
      <w:marBottom w:val="0"/>
      <w:divBdr>
        <w:top w:val="none" w:sz="0" w:space="0" w:color="auto"/>
        <w:left w:val="none" w:sz="0" w:space="0" w:color="auto"/>
        <w:bottom w:val="none" w:sz="0" w:space="0" w:color="auto"/>
        <w:right w:val="none" w:sz="0" w:space="0" w:color="auto"/>
      </w:divBdr>
    </w:div>
    <w:div w:id="602231443">
      <w:bodyDiv w:val="1"/>
      <w:marLeft w:val="0"/>
      <w:marRight w:val="0"/>
      <w:marTop w:val="0"/>
      <w:marBottom w:val="0"/>
      <w:divBdr>
        <w:top w:val="none" w:sz="0" w:space="0" w:color="auto"/>
        <w:left w:val="none" w:sz="0" w:space="0" w:color="auto"/>
        <w:bottom w:val="none" w:sz="0" w:space="0" w:color="auto"/>
        <w:right w:val="none" w:sz="0" w:space="0" w:color="auto"/>
      </w:divBdr>
    </w:div>
    <w:div w:id="602540123">
      <w:bodyDiv w:val="1"/>
      <w:marLeft w:val="0"/>
      <w:marRight w:val="0"/>
      <w:marTop w:val="0"/>
      <w:marBottom w:val="0"/>
      <w:divBdr>
        <w:top w:val="none" w:sz="0" w:space="0" w:color="auto"/>
        <w:left w:val="none" w:sz="0" w:space="0" w:color="auto"/>
        <w:bottom w:val="none" w:sz="0" w:space="0" w:color="auto"/>
        <w:right w:val="none" w:sz="0" w:space="0" w:color="auto"/>
      </w:divBdr>
    </w:div>
    <w:div w:id="602542083">
      <w:bodyDiv w:val="1"/>
      <w:marLeft w:val="0"/>
      <w:marRight w:val="0"/>
      <w:marTop w:val="0"/>
      <w:marBottom w:val="0"/>
      <w:divBdr>
        <w:top w:val="none" w:sz="0" w:space="0" w:color="auto"/>
        <w:left w:val="none" w:sz="0" w:space="0" w:color="auto"/>
        <w:bottom w:val="none" w:sz="0" w:space="0" w:color="auto"/>
        <w:right w:val="none" w:sz="0" w:space="0" w:color="auto"/>
      </w:divBdr>
    </w:div>
    <w:div w:id="603920784">
      <w:bodyDiv w:val="1"/>
      <w:marLeft w:val="0"/>
      <w:marRight w:val="0"/>
      <w:marTop w:val="0"/>
      <w:marBottom w:val="0"/>
      <w:divBdr>
        <w:top w:val="none" w:sz="0" w:space="0" w:color="auto"/>
        <w:left w:val="none" w:sz="0" w:space="0" w:color="auto"/>
        <w:bottom w:val="none" w:sz="0" w:space="0" w:color="auto"/>
        <w:right w:val="none" w:sz="0" w:space="0" w:color="auto"/>
      </w:divBdr>
    </w:div>
    <w:div w:id="604964857">
      <w:bodyDiv w:val="1"/>
      <w:marLeft w:val="0"/>
      <w:marRight w:val="0"/>
      <w:marTop w:val="0"/>
      <w:marBottom w:val="0"/>
      <w:divBdr>
        <w:top w:val="none" w:sz="0" w:space="0" w:color="auto"/>
        <w:left w:val="none" w:sz="0" w:space="0" w:color="auto"/>
        <w:bottom w:val="none" w:sz="0" w:space="0" w:color="auto"/>
        <w:right w:val="none" w:sz="0" w:space="0" w:color="auto"/>
      </w:divBdr>
    </w:div>
    <w:div w:id="607084096">
      <w:bodyDiv w:val="1"/>
      <w:marLeft w:val="0"/>
      <w:marRight w:val="0"/>
      <w:marTop w:val="0"/>
      <w:marBottom w:val="0"/>
      <w:divBdr>
        <w:top w:val="none" w:sz="0" w:space="0" w:color="auto"/>
        <w:left w:val="none" w:sz="0" w:space="0" w:color="auto"/>
        <w:bottom w:val="none" w:sz="0" w:space="0" w:color="auto"/>
        <w:right w:val="none" w:sz="0" w:space="0" w:color="auto"/>
      </w:divBdr>
    </w:div>
    <w:div w:id="607351634">
      <w:bodyDiv w:val="1"/>
      <w:marLeft w:val="0"/>
      <w:marRight w:val="0"/>
      <w:marTop w:val="0"/>
      <w:marBottom w:val="0"/>
      <w:divBdr>
        <w:top w:val="none" w:sz="0" w:space="0" w:color="auto"/>
        <w:left w:val="none" w:sz="0" w:space="0" w:color="auto"/>
        <w:bottom w:val="none" w:sz="0" w:space="0" w:color="auto"/>
        <w:right w:val="none" w:sz="0" w:space="0" w:color="auto"/>
      </w:divBdr>
    </w:div>
    <w:div w:id="607396436">
      <w:bodyDiv w:val="1"/>
      <w:marLeft w:val="0"/>
      <w:marRight w:val="0"/>
      <w:marTop w:val="0"/>
      <w:marBottom w:val="0"/>
      <w:divBdr>
        <w:top w:val="none" w:sz="0" w:space="0" w:color="auto"/>
        <w:left w:val="none" w:sz="0" w:space="0" w:color="auto"/>
        <w:bottom w:val="none" w:sz="0" w:space="0" w:color="auto"/>
        <w:right w:val="none" w:sz="0" w:space="0" w:color="auto"/>
      </w:divBdr>
    </w:div>
    <w:div w:id="607466289">
      <w:bodyDiv w:val="1"/>
      <w:marLeft w:val="0"/>
      <w:marRight w:val="0"/>
      <w:marTop w:val="0"/>
      <w:marBottom w:val="0"/>
      <w:divBdr>
        <w:top w:val="none" w:sz="0" w:space="0" w:color="auto"/>
        <w:left w:val="none" w:sz="0" w:space="0" w:color="auto"/>
        <w:bottom w:val="none" w:sz="0" w:space="0" w:color="auto"/>
        <w:right w:val="none" w:sz="0" w:space="0" w:color="auto"/>
      </w:divBdr>
    </w:div>
    <w:div w:id="608195751">
      <w:bodyDiv w:val="1"/>
      <w:marLeft w:val="0"/>
      <w:marRight w:val="0"/>
      <w:marTop w:val="0"/>
      <w:marBottom w:val="0"/>
      <w:divBdr>
        <w:top w:val="none" w:sz="0" w:space="0" w:color="auto"/>
        <w:left w:val="none" w:sz="0" w:space="0" w:color="auto"/>
        <w:bottom w:val="none" w:sz="0" w:space="0" w:color="auto"/>
        <w:right w:val="none" w:sz="0" w:space="0" w:color="auto"/>
      </w:divBdr>
    </w:div>
    <w:div w:id="608632972">
      <w:bodyDiv w:val="1"/>
      <w:marLeft w:val="0"/>
      <w:marRight w:val="0"/>
      <w:marTop w:val="0"/>
      <w:marBottom w:val="0"/>
      <w:divBdr>
        <w:top w:val="none" w:sz="0" w:space="0" w:color="auto"/>
        <w:left w:val="none" w:sz="0" w:space="0" w:color="auto"/>
        <w:bottom w:val="none" w:sz="0" w:space="0" w:color="auto"/>
        <w:right w:val="none" w:sz="0" w:space="0" w:color="auto"/>
      </w:divBdr>
    </w:div>
    <w:div w:id="609049361">
      <w:bodyDiv w:val="1"/>
      <w:marLeft w:val="0"/>
      <w:marRight w:val="0"/>
      <w:marTop w:val="0"/>
      <w:marBottom w:val="0"/>
      <w:divBdr>
        <w:top w:val="none" w:sz="0" w:space="0" w:color="auto"/>
        <w:left w:val="none" w:sz="0" w:space="0" w:color="auto"/>
        <w:bottom w:val="none" w:sz="0" w:space="0" w:color="auto"/>
        <w:right w:val="none" w:sz="0" w:space="0" w:color="auto"/>
      </w:divBdr>
    </w:div>
    <w:div w:id="610161129">
      <w:bodyDiv w:val="1"/>
      <w:marLeft w:val="0"/>
      <w:marRight w:val="0"/>
      <w:marTop w:val="0"/>
      <w:marBottom w:val="0"/>
      <w:divBdr>
        <w:top w:val="none" w:sz="0" w:space="0" w:color="auto"/>
        <w:left w:val="none" w:sz="0" w:space="0" w:color="auto"/>
        <w:bottom w:val="none" w:sz="0" w:space="0" w:color="auto"/>
        <w:right w:val="none" w:sz="0" w:space="0" w:color="auto"/>
      </w:divBdr>
    </w:div>
    <w:div w:id="610818964">
      <w:bodyDiv w:val="1"/>
      <w:marLeft w:val="0"/>
      <w:marRight w:val="0"/>
      <w:marTop w:val="0"/>
      <w:marBottom w:val="0"/>
      <w:divBdr>
        <w:top w:val="none" w:sz="0" w:space="0" w:color="auto"/>
        <w:left w:val="none" w:sz="0" w:space="0" w:color="auto"/>
        <w:bottom w:val="none" w:sz="0" w:space="0" w:color="auto"/>
        <w:right w:val="none" w:sz="0" w:space="0" w:color="auto"/>
      </w:divBdr>
    </w:div>
    <w:div w:id="611205085">
      <w:bodyDiv w:val="1"/>
      <w:marLeft w:val="0"/>
      <w:marRight w:val="0"/>
      <w:marTop w:val="0"/>
      <w:marBottom w:val="0"/>
      <w:divBdr>
        <w:top w:val="none" w:sz="0" w:space="0" w:color="auto"/>
        <w:left w:val="none" w:sz="0" w:space="0" w:color="auto"/>
        <w:bottom w:val="none" w:sz="0" w:space="0" w:color="auto"/>
        <w:right w:val="none" w:sz="0" w:space="0" w:color="auto"/>
      </w:divBdr>
    </w:div>
    <w:div w:id="611474783">
      <w:bodyDiv w:val="1"/>
      <w:marLeft w:val="0"/>
      <w:marRight w:val="0"/>
      <w:marTop w:val="0"/>
      <w:marBottom w:val="0"/>
      <w:divBdr>
        <w:top w:val="none" w:sz="0" w:space="0" w:color="auto"/>
        <w:left w:val="none" w:sz="0" w:space="0" w:color="auto"/>
        <w:bottom w:val="none" w:sz="0" w:space="0" w:color="auto"/>
        <w:right w:val="none" w:sz="0" w:space="0" w:color="auto"/>
      </w:divBdr>
    </w:div>
    <w:div w:id="611864046">
      <w:bodyDiv w:val="1"/>
      <w:marLeft w:val="0"/>
      <w:marRight w:val="0"/>
      <w:marTop w:val="0"/>
      <w:marBottom w:val="0"/>
      <w:divBdr>
        <w:top w:val="none" w:sz="0" w:space="0" w:color="auto"/>
        <w:left w:val="none" w:sz="0" w:space="0" w:color="auto"/>
        <w:bottom w:val="none" w:sz="0" w:space="0" w:color="auto"/>
        <w:right w:val="none" w:sz="0" w:space="0" w:color="auto"/>
      </w:divBdr>
    </w:div>
    <w:div w:id="611977617">
      <w:bodyDiv w:val="1"/>
      <w:marLeft w:val="0"/>
      <w:marRight w:val="0"/>
      <w:marTop w:val="0"/>
      <w:marBottom w:val="0"/>
      <w:divBdr>
        <w:top w:val="none" w:sz="0" w:space="0" w:color="auto"/>
        <w:left w:val="none" w:sz="0" w:space="0" w:color="auto"/>
        <w:bottom w:val="none" w:sz="0" w:space="0" w:color="auto"/>
        <w:right w:val="none" w:sz="0" w:space="0" w:color="auto"/>
      </w:divBdr>
    </w:div>
    <w:div w:id="612710250">
      <w:bodyDiv w:val="1"/>
      <w:marLeft w:val="0"/>
      <w:marRight w:val="0"/>
      <w:marTop w:val="0"/>
      <w:marBottom w:val="0"/>
      <w:divBdr>
        <w:top w:val="none" w:sz="0" w:space="0" w:color="auto"/>
        <w:left w:val="none" w:sz="0" w:space="0" w:color="auto"/>
        <w:bottom w:val="none" w:sz="0" w:space="0" w:color="auto"/>
        <w:right w:val="none" w:sz="0" w:space="0" w:color="auto"/>
      </w:divBdr>
    </w:div>
    <w:div w:id="613291089">
      <w:bodyDiv w:val="1"/>
      <w:marLeft w:val="0"/>
      <w:marRight w:val="0"/>
      <w:marTop w:val="0"/>
      <w:marBottom w:val="0"/>
      <w:divBdr>
        <w:top w:val="none" w:sz="0" w:space="0" w:color="auto"/>
        <w:left w:val="none" w:sz="0" w:space="0" w:color="auto"/>
        <w:bottom w:val="none" w:sz="0" w:space="0" w:color="auto"/>
        <w:right w:val="none" w:sz="0" w:space="0" w:color="auto"/>
      </w:divBdr>
    </w:div>
    <w:div w:id="615407492">
      <w:bodyDiv w:val="1"/>
      <w:marLeft w:val="0"/>
      <w:marRight w:val="0"/>
      <w:marTop w:val="0"/>
      <w:marBottom w:val="0"/>
      <w:divBdr>
        <w:top w:val="none" w:sz="0" w:space="0" w:color="auto"/>
        <w:left w:val="none" w:sz="0" w:space="0" w:color="auto"/>
        <w:bottom w:val="none" w:sz="0" w:space="0" w:color="auto"/>
        <w:right w:val="none" w:sz="0" w:space="0" w:color="auto"/>
      </w:divBdr>
    </w:div>
    <w:div w:id="615870429">
      <w:bodyDiv w:val="1"/>
      <w:marLeft w:val="0"/>
      <w:marRight w:val="0"/>
      <w:marTop w:val="0"/>
      <w:marBottom w:val="0"/>
      <w:divBdr>
        <w:top w:val="none" w:sz="0" w:space="0" w:color="auto"/>
        <w:left w:val="none" w:sz="0" w:space="0" w:color="auto"/>
        <w:bottom w:val="none" w:sz="0" w:space="0" w:color="auto"/>
        <w:right w:val="none" w:sz="0" w:space="0" w:color="auto"/>
      </w:divBdr>
    </w:div>
    <w:div w:id="617496171">
      <w:bodyDiv w:val="1"/>
      <w:marLeft w:val="0"/>
      <w:marRight w:val="0"/>
      <w:marTop w:val="0"/>
      <w:marBottom w:val="0"/>
      <w:divBdr>
        <w:top w:val="none" w:sz="0" w:space="0" w:color="auto"/>
        <w:left w:val="none" w:sz="0" w:space="0" w:color="auto"/>
        <w:bottom w:val="none" w:sz="0" w:space="0" w:color="auto"/>
        <w:right w:val="none" w:sz="0" w:space="0" w:color="auto"/>
      </w:divBdr>
    </w:div>
    <w:div w:id="617878945">
      <w:bodyDiv w:val="1"/>
      <w:marLeft w:val="0"/>
      <w:marRight w:val="0"/>
      <w:marTop w:val="0"/>
      <w:marBottom w:val="0"/>
      <w:divBdr>
        <w:top w:val="none" w:sz="0" w:space="0" w:color="auto"/>
        <w:left w:val="none" w:sz="0" w:space="0" w:color="auto"/>
        <w:bottom w:val="none" w:sz="0" w:space="0" w:color="auto"/>
        <w:right w:val="none" w:sz="0" w:space="0" w:color="auto"/>
      </w:divBdr>
    </w:div>
    <w:div w:id="618688614">
      <w:bodyDiv w:val="1"/>
      <w:marLeft w:val="0"/>
      <w:marRight w:val="0"/>
      <w:marTop w:val="0"/>
      <w:marBottom w:val="0"/>
      <w:divBdr>
        <w:top w:val="none" w:sz="0" w:space="0" w:color="auto"/>
        <w:left w:val="none" w:sz="0" w:space="0" w:color="auto"/>
        <w:bottom w:val="none" w:sz="0" w:space="0" w:color="auto"/>
        <w:right w:val="none" w:sz="0" w:space="0" w:color="auto"/>
      </w:divBdr>
    </w:div>
    <w:div w:id="618997678">
      <w:bodyDiv w:val="1"/>
      <w:marLeft w:val="0"/>
      <w:marRight w:val="0"/>
      <w:marTop w:val="0"/>
      <w:marBottom w:val="0"/>
      <w:divBdr>
        <w:top w:val="none" w:sz="0" w:space="0" w:color="auto"/>
        <w:left w:val="none" w:sz="0" w:space="0" w:color="auto"/>
        <w:bottom w:val="none" w:sz="0" w:space="0" w:color="auto"/>
        <w:right w:val="none" w:sz="0" w:space="0" w:color="auto"/>
      </w:divBdr>
    </w:div>
    <w:div w:id="619410840">
      <w:bodyDiv w:val="1"/>
      <w:marLeft w:val="0"/>
      <w:marRight w:val="0"/>
      <w:marTop w:val="0"/>
      <w:marBottom w:val="0"/>
      <w:divBdr>
        <w:top w:val="none" w:sz="0" w:space="0" w:color="auto"/>
        <w:left w:val="none" w:sz="0" w:space="0" w:color="auto"/>
        <w:bottom w:val="none" w:sz="0" w:space="0" w:color="auto"/>
        <w:right w:val="none" w:sz="0" w:space="0" w:color="auto"/>
      </w:divBdr>
    </w:div>
    <w:div w:id="619730477">
      <w:bodyDiv w:val="1"/>
      <w:marLeft w:val="0"/>
      <w:marRight w:val="0"/>
      <w:marTop w:val="0"/>
      <w:marBottom w:val="0"/>
      <w:divBdr>
        <w:top w:val="none" w:sz="0" w:space="0" w:color="auto"/>
        <w:left w:val="none" w:sz="0" w:space="0" w:color="auto"/>
        <w:bottom w:val="none" w:sz="0" w:space="0" w:color="auto"/>
        <w:right w:val="none" w:sz="0" w:space="0" w:color="auto"/>
      </w:divBdr>
    </w:div>
    <w:div w:id="620453051">
      <w:bodyDiv w:val="1"/>
      <w:marLeft w:val="0"/>
      <w:marRight w:val="0"/>
      <w:marTop w:val="0"/>
      <w:marBottom w:val="0"/>
      <w:divBdr>
        <w:top w:val="none" w:sz="0" w:space="0" w:color="auto"/>
        <w:left w:val="none" w:sz="0" w:space="0" w:color="auto"/>
        <w:bottom w:val="none" w:sz="0" w:space="0" w:color="auto"/>
        <w:right w:val="none" w:sz="0" w:space="0" w:color="auto"/>
      </w:divBdr>
    </w:div>
    <w:div w:id="621304453">
      <w:bodyDiv w:val="1"/>
      <w:marLeft w:val="0"/>
      <w:marRight w:val="0"/>
      <w:marTop w:val="0"/>
      <w:marBottom w:val="0"/>
      <w:divBdr>
        <w:top w:val="none" w:sz="0" w:space="0" w:color="auto"/>
        <w:left w:val="none" w:sz="0" w:space="0" w:color="auto"/>
        <w:bottom w:val="none" w:sz="0" w:space="0" w:color="auto"/>
        <w:right w:val="none" w:sz="0" w:space="0" w:color="auto"/>
      </w:divBdr>
    </w:div>
    <w:div w:id="621963766">
      <w:bodyDiv w:val="1"/>
      <w:marLeft w:val="0"/>
      <w:marRight w:val="0"/>
      <w:marTop w:val="0"/>
      <w:marBottom w:val="0"/>
      <w:divBdr>
        <w:top w:val="none" w:sz="0" w:space="0" w:color="auto"/>
        <w:left w:val="none" w:sz="0" w:space="0" w:color="auto"/>
        <w:bottom w:val="none" w:sz="0" w:space="0" w:color="auto"/>
        <w:right w:val="none" w:sz="0" w:space="0" w:color="auto"/>
      </w:divBdr>
    </w:div>
    <w:div w:id="622349343">
      <w:bodyDiv w:val="1"/>
      <w:marLeft w:val="0"/>
      <w:marRight w:val="0"/>
      <w:marTop w:val="0"/>
      <w:marBottom w:val="0"/>
      <w:divBdr>
        <w:top w:val="none" w:sz="0" w:space="0" w:color="auto"/>
        <w:left w:val="none" w:sz="0" w:space="0" w:color="auto"/>
        <w:bottom w:val="none" w:sz="0" w:space="0" w:color="auto"/>
        <w:right w:val="none" w:sz="0" w:space="0" w:color="auto"/>
      </w:divBdr>
    </w:div>
    <w:div w:id="622493184">
      <w:bodyDiv w:val="1"/>
      <w:marLeft w:val="0"/>
      <w:marRight w:val="0"/>
      <w:marTop w:val="0"/>
      <w:marBottom w:val="0"/>
      <w:divBdr>
        <w:top w:val="none" w:sz="0" w:space="0" w:color="auto"/>
        <w:left w:val="none" w:sz="0" w:space="0" w:color="auto"/>
        <w:bottom w:val="none" w:sz="0" w:space="0" w:color="auto"/>
        <w:right w:val="none" w:sz="0" w:space="0" w:color="auto"/>
      </w:divBdr>
    </w:div>
    <w:div w:id="622616676">
      <w:bodyDiv w:val="1"/>
      <w:marLeft w:val="0"/>
      <w:marRight w:val="0"/>
      <w:marTop w:val="0"/>
      <w:marBottom w:val="0"/>
      <w:divBdr>
        <w:top w:val="none" w:sz="0" w:space="0" w:color="auto"/>
        <w:left w:val="none" w:sz="0" w:space="0" w:color="auto"/>
        <w:bottom w:val="none" w:sz="0" w:space="0" w:color="auto"/>
        <w:right w:val="none" w:sz="0" w:space="0" w:color="auto"/>
      </w:divBdr>
    </w:div>
    <w:div w:id="622885905">
      <w:bodyDiv w:val="1"/>
      <w:marLeft w:val="0"/>
      <w:marRight w:val="0"/>
      <w:marTop w:val="0"/>
      <w:marBottom w:val="0"/>
      <w:divBdr>
        <w:top w:val="none" w:sz="0" w:space="0" w:color="auto"/>
        <w:left w:val="none" w:sz="0" w:space="0" w:color="auto"/>
        <w:bottom w:val="none" w:sz="0" w:space="0" w:color="auto"/>
        <w:right w:val="none" w:sz="0" w:space="0" w:color="auto"/>
      </w:divBdr>
    </w:div>
    <w:div w:id="623384013">
      <w:bodyDiv w:val="1"/>
      <w:marLeft w:val="0"/>
      <w:marRight w:val="0"/>
      <w:marTop w:val="0"/>
      <w:marBottom w:val="0"/>
      <w:divBdr>
        <w:top w:val="none" w:sz="0" w:space="0" w:color="auto"/>
        <w:left w:val="none" w:sz="0" w:space="0" w:color="auto"/>
        <w:bottom w:val="none" w:sz="0" w:space="0" w:color="auto"/>
        <w:right w:val="none" w:sz="0" w:space="0" w:color="auto"/>
      </w:divBdr>
    </w:div>
    <w:div w:id="623734486">
      <w:bodyDiv w:val="1"/>
      <w:marLeft w:val="0"/>
      <w:marRight w:val="0"/>
      <w:marTop w:val="0"/>
      <w:marBottom w:val="0"/>
      <w:divBdr>
        <w:top w:val="none" w:sz="0" w:space="0" w:color="auto"/>
        <w:left w:val="none" w:sz="0" w:space="0" w:color="auto"/>
        <w:bottom w:val="none" w:sz="0" w:space="0" w:color="auto"/>
        <w:right w:val="none" w:sz="0" w:space="0" w:color="auto"/>
      </w:divBdr>
    </w:div>
    <w:div w:id="624429318">
      <w:bodyDiv w:val="1"/>
      <w:marLeft w:val="0"/>
      <w:marRight w:val="0"/>
      <w:marTop w:val="0"/>
      <w:marBottom w:val="0"/>
      <w:divBdr>
        <w:top w:val="none" w:sz="0" w:space="0" w:color="auto"/>
        <w:left w:val="none" w:sz="0" w:space="0" w:color="auto"/>
        <w:bottom w:val="none" w:sz="0" w:space="0" w:color="auto"/>
        <w:right w:val="none" w:sz="0" w:space="0" w:color="auto"/>
      </w:divBdr>
    </w:div>
    <w:div w:id="626548707">
      <w:bodyDiv w:val="1"/>
      <w:marLeft w:val="0"/>
      <w:marRight w:val="0"/>
      <w:marTop w:val="0"/>
      <w:marBottom w:val="0"/>
      <w:divBdr>
        <w:top w:val="none" w:sz="0" w:space="0" w:color="auto"/>
        <w:left w:val="none" w:sz="0" w:space="0" w:color="auto"/>
        <w:bottom w:val="none" w:sz="0" w:space="0" w:color="auto"/>
        <w:right w:val="none" w:sz="0" w:space="0" w:color="auto"/>
      </w:divBdr>
    </w:div>
    <w:div w:id="626619807">
      <w:bodyDiv w:val="1"/>
      <w:marLeft w:val="0"/>
      <w:marRight w:val="0"/>
      <w:marTop w:val="0"/>
      <w:marBottom w:val="0"/>
      <w:divBdr>
        <w:top w:val="none" w:sz="0" w:space="0" w:color="auto"/>
        <w:left w:val="none" w:sz="0" w:space="0" w:color="auto"/>
        <w:bottom w:val="none" w:sz="0" w:space="0" w:color="auto"/>
        <w:right w:val="none" w:sz="0" w:space="0" w:color="auto"/>
      </w:divBdr>
    </w:div>
    <w:div w:id="629018227">
      <w:bodyDiv w:val="1"/>
      <w:marLeft w:val="0"/>
      <w:marRight w:val="0"/>
      <w:marTop w:val="0"/>
      <w:marBottom w:val="0"/>
      <w:divBdr>
        <w:top w:val="none" w:sz="0" w:space="0" w:color="auto"/>
        <w:left w:val="none" w:sz="0" w:space="0" w:color="auto"/>
        <w:bottom w:val="none" w:sz="0" w:space="0" w:color="auto"/>
        <w:right w:val="none" w:sz="0" w:space="0" w:color="auto"/>
      </w:divBdr>
    </w:div>
    <w:div w:id="629046007">
      <w:bodyDiv w:val="1"/>
      <w:marLeft w:val="0"/>
      <w:marRight w:val="0"/>
      <w:marTop w:val="0"/>
      <w:marBottom w:val="0"/>
      <w:divBdr>
        <w:top w:val="none" w:sz="0" w:space="0" w:color="auto"/>
        <w:left w:val="none" w:sz="0" w:space="0" w:color="auto"/>
        <w:bottom w:val="none" w:sz="0" w:space="0" w:color="auto"/>
        <w:right w:val="none" w:sz="0" w:space="0" w:color="auto"/>
      </w:divBdr>
    </w:div>
    <w:div w:id="629283936">
      <w:bodyDiv w:val="1"/>
      <w:marLeft w:val="0"/>
      <w:marRight w:val="0"/>
      <w:marTop w:val="0"/>
      <w:marBottom w:val="0"/>
      <w:divBdr>
        <w:top w:val="none" w:sz="0" w:space="0" w:color="auto"/>
        <w:left w:val="none" w:sz="0" w:space="0" w:color="auto"/>
        <w:bottom w:val="none" w:sz="0" w:space="0" w:color="auto"/>
        <w:right w:val="none" w:sz="0" w:space="0" w:color="auto"/>
      </w:divBdr>
    </w:div>
    <w:div w:id="630747365">
      <w:bodyDiv w:val="1"/>
      <w:marLeft w:val="0"/>
      <w:marRight w:val="0"/>
      <w:marTop w:val="0"/>
      <w:marBottom w:val="0"/>
      <w:divBdr>
        <w:top w:val="none" w:sz="0" w:space="0" w:color="auto"/>
        <w:left w:val="none" w:sz="0" w:space="0" w:color="auto"/>
        <w:bottom w:val="none" w:sz="0" w:space="0" w:color="auto"/>
        <w:right w:val="none" w:sz="0" w:space="0" w:color="auto"/>
      </w:divBdr>
    </w:div>
    <w:div w:id="630869802">
      <w:bodyDiv w:val="1"/>
      <w:marLeft w:val="0"/>
      <w:marRight w:val="0"/>
      <w:marTop w:val="0"/>
      <w:marBottom w:val="0"/>
      <w:divBdr>
        <w:top w:val="none" w:sz="0" w:space="0" w:color="auto"/>
        <w:left w:val="none" w:sz="0" w:space="0" w:color="auto"/>
        <w:bottom w:val="none" w:sz="0" w:space="0" w:color="auto"/>
        <w:right w:val="none" w:sz="0" w:space="0" w:color="auto"/>
      </w:divBdr>
    </w:div>
    <w:div w:id="631252537">
      <w:bodyDiv w:val="1"/>
      <w:marLeft w:val="0"/>
      <w:marRight w:val="0"/>
      <w:marTop w:val="0"/>
      <w:marBottom w:val="0"/>
      <w:divBdr>
        <w:top w:val="none" w:sz="0" w:space="0" w:color="auto"/>
        <w:left w:val="none" w:sz="0" w:space="0" w:color="auto"/>
        <w:bottom w:val="none" w:sz="0" w:space="0" w:color="auto"/>
        <w:right w:val="none" w:sz="0" w:space="0" w:color="auto"/>
      </w:divBdr>
    </w:div>
    <w:div w:id="631911314">
      <w:bodyDiv w:val="1"/>
      <w:marLeft w:val="0"/>
      <w:marRight w:val="0"/>
      <w:marTop w:val="0"/>
      <w:marBottom w:val="0"/>
      <w:divBdr>
        <w:top w:val="none" w:sz="0" w:space="0" w:color="auto"/>
        <w:left w:val="none" w:sz="0" w:space="0" w:color="auto"/>
        <w:bottom w:val="none" w:sz="0" w:space="0" w:color="auto"/>
        <w:right w:val="none" w:sz="0" w:space="0" w:color="auto"/>
      </w:divBdr>
    </w:div>
    <w:div w:id="632371457">
      <w:bodyDiv w:val="1"/>
      <w:marLeft w:val="0"/>
      <w:marRight w:val="0"/>
      <w:marTop w:val="0"/>
      <w:marBottom w:val="0"/>
      <w:divBdr>
        <w:top w:val="none" w:sz="0" w:space="0" w:color="auto"/>
        <w:left w:val="none" w:sz="0" w:space="0" w:color="auto"/>
        <w:bottom w:val="none" w:sz="0" w:space="0" w:color="auto"/>
        <w:right w:val="none" w:sz="0" w:space="0" w:color="auto"/>
      </w:divBdr>
    </w:div>
    <w:div w:id="632713520">
      <w:bodyDiv w:val="1"/>
      <w:marLeft w:val="0"/>
      <w:marRight w:val="0"/>
      <w:marTop w:val="0"/>
      <w:marBottom w:val="0"/>
      <w:divBdr>
        <w:top w:val="none" w:sz="0" w:space="0" w:color="auto"/>
        <w:left w:val="none" w:sz="0" w:space="0" w:color="auto"/>
        <w:bottom w:val="none" w:sz="0" w:space="0" w:color="auto"/>
        <w:right w:val="none" w:sz="0" w:space="0" w:color="auto"/>
      </w:divBdr>
    </w:div>
    <w:div w:id="632756814">
      <w:bodyDiv w:val="1"/>
      <w:marLeft w:val="0"/>
      <w:marRight w:val="0"/>
      <w:marTop w:val="0"/>
      <w:marBottom w:val="0"/>
      <w:divBdr>
        <w:top w:val="none" w:sz="0" w:space="0" w:color="auto"/>
        <w:left w:val="none" w:sz="0" w:space="0" w:color="auto"/>
        <w:bottom w:val="none" w:sz="0" w:space="0" w:color="auto"/>
        <w:right w:val="none" w:sz="0" w:space="0" w:color="auto"/>
      </w:divBdr>
    </w:div>
    <w:div w:id="633560751">
      <w:bodyDiv w:val="1"/>
      <w:marLeft w:val="0"/>
      <w:marRight w:val="0"/>
      <w:marTop w:val="0"/>
      <w:marBottom w:val="0"/>
      <w:divBdr>
        <w:top w:val="none" w:sz="0" w:space="0" w:color="auto"/>
        <w:left w:val="none" w:sz="0" w:space="0" w:color="auto"/>
        <w:bottom w:val="none" w:sz="0" w:space="0" w:color="auto"/>
        <w:right w:val="none" w:sz="0" w:space="0" w:color="auto"/>
      </w:divBdr>
    </w:div>
    <w:div w:id="633609038">
      <w:bodyDiv w:val="1"/>
      <w:marLeft w:val="0"/>
      <w:marRight w:val="0"/>
      <w:marTop w:val="0"/>
      <w:marBottom w:val="0"/>
      <w:divBdr>
        <w:top w:val="none" w:sz="0" w:space="0" w:color="auto"/>
        <w:left w:val="none" w:sz="0" w:space="0" w:color="auto"/>
        <w:bottom w:val="none" w:sz="0" w:space="0" w:color="auto"/>
        <w:right w:val="none" w:sz="0" w:space="0" w:color="auto"/>
      </w:divBdr>
    </w:div>
    <w:div w:id="634146739">
      <w:bodyDiv w:val="1"/>
      <w:marLeft w:val="0"/>
      <w:marRight w:val="0"/>
      <w:marTop w:val="0"/>
      <w:marBottom w:val="0"/>
      <w:divBdr>
        <w:top w:val="none" w:sz="0" w:space="0" w:color="auto"/>
        <w:left w:val="none" w:sz="0" w:space="0" w:color="auto"/>
        <w:bottom w:val="none" w:sz="0" w:space="0" w:color="auto"/>
        <w:right w:val="none" w:sz="0" w:space="0" w:color="auto"/>
      </w:divBdr>
    </w:div>
    <w:div w:id="634875147">
      <w:bodyDiv w:val="1"/>
      <w:marLeft w:val="0"/>
      <w:marRight w:val="0"/>
      <w:marTop w:val="0"/>
      <w:marBottom w:val="0"/>
      <w:divBdr>
        <w:top w:val="none" w:sz="0" w:space="0" w:color="auto"/>
        <w:left w:val="none" w:sz="0" w:space="0" w:color="auto"/>
        <w:bottom w:val="none" w:sz="0" w:space="0" w:color="auto"/>
        <w:right w:val="none" w:sz="0" w:space="0" w:color="auto"/>
      </w:divBdr>
    </w:div>
    <w:div w:id="635061317">
      <w:bodyDiv w:val="1"/>
      <w:marLeft w:val="0"/>
      <w:marRight w:val="0"/>
      <w:marTop w:val="0"/>
      <w:marBottom w:val="0"/>
      <w:divBdr>
        <w:top w:val="none" w:sz="0" w:space="0" w:color="auto"/>
        <w:left w:val="none" w:sz="0" w:space="0" w:color="auto"/>
        <w:bottom w:val="none" w:sz="0" w:space="0" w:color="auto"/>
        <w:right w:val="none" w:sz="0" w:space="0" w:color="auto"/>
      </w:divBdr>
    </w:div>
    <w:div w:id="636954773">
      <w:bodyDiv w:val="1"/>
      <w:marLeft w:val="0"/>
      <w:marRight w:val="0"/>
      <w:marTop w:val="0"/>
      <w:marBottom w:val="0"/>
      <w:divBdr>
        <w:top w:val="none" w:sz="0" w:space="0" w:color="auto"/>
        <w:left w:val="none" w:sz="0" w:space="0" w:color="auto"/>
        <w:bottom w:val="none" w:sz="0" w:space="0" w:color="auto"/>
        <w:right w:val="none" w:sz="0" w:space="0" w:color="auto"/>
      </w:divBdr>
    </w:div>
    <w:div w:id="637609378">
      <w:bodyDiv w:val="1"/>
      <w:marLeft w:val="0"/>
      <w:marRight w:val="0"/>
      <w:marTop w:val="0"/>
      <w:marBottom w:val="0"/>
      <w:divBdr>
        <w:top w:val="none" w:sz="0" w:space="0" w:color="auto"/>
        <w:left w:val="none" w:sz="0" w:space="0" w:color="auto"/>
        <w:bottom w:val="none" w:sz="0" w:space="0" w:color="auto"/>
        <w:right w:val="none" w:sz="0" w:space="0" w:color="auto"/>
      </w:divBdr>
    </w:div>
    <w:div w:id="638338125">
      <w:bodyDiv w:val="1"/>
      <w:marLeft w:val="0"/>
      <w:marRight w:val="0"/>
      <w:marTop w:val="0"/>
      <w:marBottom w:val="0"/>
      <w:divBdr>
        <w:top w:val="none" w:sz="0" w:space="0" w:color="auto"/>
        <w:left w:val="none" w:sz="0" w:space="0" w:color="auto"/>
        <w:bottom w:val="none" w:sz="0" w:space="0" w:color="auto"/>
        <w:right w:val="none" w:sz="0" w:space="0" w:color="auto"/>
      </w:divBdr>
    </w:div>
    <w:div w:id="638802155">
      <w:bodyDiv w:val="1"/>
      <w:marLeft w:val="0"/>
      <w:marRight w:val="0"/>
      <w:marTop w:val="0"/>
      <w:marBottom w:val="0"/>
      <w:divBdr>
        <w:top w:val="none" w:sz="0" w:space="0" w:color="auto"/>
        <w:left w:val="none" w:sz="0" w:space="0" w:color="auto"/>
        <w:bottom w:val="none" w:sz="0" w:space="0" w:color="auto"/>
        <w:right w:val="none" w:sz="0" w:space="0" w:color="auto"/>
      </w:divBdr>
    </w:div>
    <w:div w:id="639189815">
      <w:bodyDiv w:val="1"/>
      <w:marLeft w:val="0"/>
      <w:marRight w:val="0"/>
      <w:marTop w:val="0"/>
      <w:marBottom w:val="0"/>
      <w:divBdr>
        <w:top w:val="none" w:sz="0" w:space="0" w:color="auto"/>
        <w:left w:val="none" w:sz="0" w:space="0" w:color="auto"/>
        <w:bottom w:val="none" w:sz="0" w:space="0" w:color="auto"/>
        <w:right w:val="none" w:sz="0" w:space="0" w:color="auto"/>
      </w:divBdr>
    </w:div>
    <w:div w:id="639261385">
      <w:bodyDiv w:val="1"/>
      <w:marLeft w:val="0"/>
      <w:marRight w:val="0"/>
      <w:marTop w:val="0"/>
      <w:marBottom w:val="0"/>
      <w:divBdr>
        <w:top w:val="none" w:sz="0" w:space="0" w:color="auto"/>
        <w:left w:val="none" w:sz="0" w:space="0" w:color="auto"/>
        <w:bottom w:val="none" w:sz="0" w:space="0" w:color="auto"/>
        <w:right w:val="none" w:sz="0" w:space="0" w:color="auto"/>
      </w:divBdr>
    </w:div>
    <w:div w:id="639313269">
      <w:bodyDiv w:val="1"/>
      <w:marLeft w:val="0"/>
      <w:marRight w:val="0"/>
      <w:marTop w:val="0"/>
      <w:marBottom w:val="0"/>
      <w:divBdr>
        <w:top w:val="none" w:sz="0" w:space="0" w:color="auto"/>
        <w:left w:val="none" w:sz="0" w:space="0" w:color="auto"/>
        <w:bottom w:val="none" w:sz="0" w:space="0" w:color="auto"/>
        <w:right w:val="none" w:sz="0" w:space="0" w:color="auto"/>
      </w:divBdr>
    </w:div>
    <w:div w:id="639920510">
      <w:bodyDiv w:val="1"/>
      <w:marLeft w:val="0"/>
      <w:marRight w:val="0"/>
      <w:marTop w:val="0"/>
      <w:marBottom w:val="0"/>
      <w:divBdr>
        <w:top w:val="none" w:sz="0" w:space="0" w:color="auto"/>
        <w:left w:val="none" w:sz="0" w:space="0" w:color="auto"/>
        <w:bottom w:val="none" w:sz="0" w:space="0" w:color="auto"/>
        <w:right w:val="none" w:sz="0" w:space="0" w:color="auto"/>
      </w:divBdr>
    </w:div>
    <w:div w:id="639968298">
      <w:bodyDiv w:val="1"/>
      <w:marLeft w:val="0"/>
      <w:marRight w:val="0"/>
      <w:marTop w:val="0"/>
      <w:marBottom w:val="0"/>
      <w:divBdr>
        <w:top w:val="none" w:sz="0" w:space="0" w:color="auto"/>
        <w:left w:val="none" w:sz="0" w:space="0" w:color="auto"/>
        <w:bottom w:val="none" w:sz="0" w:space="0" w:color="auto"/>
        <w:right w:val="none" w:sz="0" w:space="0" w:color="auto"/>
      </w:divBdr>
    </w:div>
    <w:div w:id="640307125">
      <w:bodyDiv w:val="1"/>
      <w:marLeft w:val="0"/>
      <w:marRight w:val="0"/>
      <w:marTop w:val="0"/>
      <w:marBottom w:val="0"/>
      <w:divBdr>
        <w:top w:val="none" w:sz="0" w:space="0" w:color="auto"/>
        <w:left w:val="none" w:sz="0" w:space="0" w:color="auto"/>
        <w:bottom w:val="none" w:sz="0" w:space="0" w:color="auto"/>
        <w:right w:val="none" w:sz="0" w:space="0" w:color="auto"/>
      </w:divBdr>
    </w:div>
    <w:div w:id="643236437">
      <w:bodyDiv w:val="1"/>
      <w:marLeft w:val="0"/>
      <w:marRight w:val="0"/>
      <w:marTop w:val="0"/>
      <w:marBottom w:val="0"/>
      <w:divBdr>
        <w:top w:val="none" w:sz="0" w:space="0" w:color="auto"/>
        <w:left w:val="none" w:sz="0" w:space="0" w:color="auto"/>
        <w:bottom w:val="none" w:sz="0" w:space="0" w:color="auto"/>
        <w:right w:val="none" w:sz="0" w:space="0" w:color="auto"/>
      </w:divBdr>
    </w:div>
    <w:div w:id="643583344">
      <w:bodyDiv w:val="1"/>
      <w:marLeft w:val="0"/>
      <w:marRight w:val="0"/>
      <w:marTop w:val="0"/>
      <w:marBottom w:val="0"/>
      <w:divBdr>
        <w:top w:val="none" w:sz="0" w:space="0" w:color="auto"/>
        <w:left w:val="none" w:sz="0" w:space="0" w:color="auto"/>
        <w:bottom w:val="none" w:sz="0" w:space="0" w:color="auto"/>
        <w:right w:val="none" w:sz="0" w:space="0" w:color="auto"/>
      </w:divBdr>
    </w:div>
    <w:div w:id="643704920">
      <w:bodyDiv w:val="1"/>
      <w:marLeft w:val="0"/>
      <w:marRight w:val="0"/>
      <w:marTop w:val="0"/>
      <w:marBottom w:val="0"/>
      <w:divBdr>
        <w:top w:val="none" w:sz="0" w:space="0" w:color="auto"/>
        <w:left w:val="none" w:sz="0" w:space="0" w:color="auto"/>
        <w:bottom w:val="none" w:sz="0" w:space="0" w:color="auto"/>
        <w:right w:val="none" w:sz="0" w:space="0" w:color="auto"/>
      </w:divBdr>
    </w:div>
    <w:div w:id="644042468">
      <w:bodyDiv w:val="1"/>
      <w:marLeft w:val="0"/>
      <w:marRight w:val="0"/>
      <w:marTop w:val="0"/>
      <w:marBottom w:val="0"/>
      <w:divBdr>
        <w:top w:val="none" w:sz="0" w:space="0" w:color="auto"/>
        <w:left w:val="none" w:sz="0" w:space="0" w:color="auto"/>
        <w:bottom w:val="none" w:sz="0" w:space="0" w:color="auto"/>
        <w:right w:val="none" w:sz="0" w:space="0" w:color="auto"/>
      </w:divBdr>
    </w:div>
    <w:div w:id="644433971">
      <w:bodyDiv w:val="1"/>
      <w:marLeft w:val="0"/>
      <w:marRight w:val="0"/>
      <w:marTop w:val="0"/>
      <w:marBottom w:val="0"/>
      <w:divBdr>
        <w:top w:val="none" w:sz="0" w:space="0" w:color="auto"/>
        <w:left w:val="none" w:sz="0" w:space="0" w:color="auto"/>
        <w:bottom w:val="none" w:sz="0" w:space="0" w:color="auto"/>
        <w:right w:val="none" w:sz="0" w:space="0" w:color="auto"/>
      </w:divBdr>
    </w:div>
    <w:div w:id="645546942">
      <w:bodyDiv w:val="1"/>
      <w:marLeft w:val="0"/>
      <w:marRight w:val="0"/>
      <w:marTop w:val="0"/>
      <w:marBottom w:val="0"/>
      <w:divBdr>
        <w:top w:val="none" w:sz="0" w:space="0" w:color="auto"/>
        <w:left w:val="none" w:sz="0" w:space="0" w:color="auto"/>
        <w:bottom w:val="none" w:sz="0" w:space="0" w:color="auto"/>
        <w:right w:val="none" w:sz="0" w:space="0" w:color="auto"/>
      </w:divBdr>
    </w:div>
    <w:div w:id="645822963">
      <w:bodyDiv w:val="1"/>
      <w:marLeft w:val="0"/>
      <w:marRight w:val="0"/>
      <w:marTop w:val="0"/>
      <w:marBottom w:val="0"/>
      <w:divBdr>
        <w:top w:val="none" w:sz="0" w:space="0" w:color="auto"/>
        <w:left w:val="none" w:sz="0" w:space="0" w:color="auto"/>
        <w:bottom w:val="none" w:sz="0" w:space="0" w:color="auto"/>
        <w:right w:val="none" w:sz="0" w:space="0" w:color="auto"/>
      </w:divBdr>
    </w:div>
    <w:div w:id="646128943">
      <w:bodyDiv w:val="1"/>
      <w:marLeft w:val="0"/>
      <w:marRight w:val="0"/>
      <w:marTop w:val="0"/>
      <w:marBottom w:val="0"/>
      <w:divBdr>
        <w:top w:val="none" w:sz="0" w:space="0" w:color="auto"/>
        <w:left w:val="none" w:sz="0" w:space="0" w:color="auto"/>
        <w:bottom w:val="none" w:sz="0" w:space="0" w:color="auto"/>
        <w:right w:val="none" w:sz="0" w:space="0" w:color="auto"/>
      </w:divBdr>
    </w:div>
    <w:div w:id="646935822">
      <w:bodyDiv w:val="1"/>
      <w:marLeft w:val="0"/>
      <w:marRight w:val="0"/>
      <w:marTop w:val="0"/>
      <w:marBottom w:val="0"/>
      <w:divBdr>
        <w:top w:val="none" w:sz="0" w:space="0" w:color="auto"/>
        <w:left w:val="none" w:sz="0" w:space="0" w:color="auto"/>
        <w:bottom w:val="none" w:sz="0" w:space="0" w:color="auto"/>
        <w:right w:val="none" w:sz="0" w:space="0" w:color="auto"/>
      </w:divBdr>
    </w:div>
    <w:div w:id="646977839">
      <w:bodyDiv w:val="1"/>
      <w:marLeft w:val="0"/>
      <w:marRight w:val="0"/>
      <w:marTop w:val="0"/>
      <w:marBottom w:val="0"/>
      <w:divBdr>
        <w:top w:val="none" w:sz="0" w:space="0" w:color="auto"/>
        <w:left w:val="none" w:sz="0" w:space="0" w:color="auto"/>
        <w:bottom w:val="none" w:sz="0" w:space="0" w:color="auto"/>
        <w:right w:val="none" w:sz="0" w:space="0" w:color="auto"/>
      </w:divBdr>
    </w:div>
    <w:div w:id="648099608">
      <w:bodyDiv w:val="1"/>
      <w:marLeft w:val="0"/>
      <w:marRight w:val="0"/>
      <w:marTop w:val="0"/>
      <w:marBottom w:val="0"/>
      <w:divBdr>
        <w:top w:val="none" w:sz="0" w:space="0" w:color="auto"/>
        <w:left w:val="none" w:sz="0" w:space="0" w:color="auto"/>
        <w:bottom w:val="none" w:sz="0" w:space="0" w:color="auto"/>
        <w:right w:val="none" w:sz="0" w:space="0" w:color="auto"/>
      </w:divBdr>
    </w:div>
    <w:div w:id="648171429">
      <w:bodyDiv w:val="1"/>
      <w:marLeft w:val="0"/>
      <w:marRight w:val="0"/>
      <w:marTop w:val="0"/>
      <w:marBottom w:val="0"/>
      <w:divBdr>
        <w:top w:val="none" w:sz="0" w:space="0" w:color="auto"/>
        <w:left w:val="none" w:sz="0" w:space="0" w:color="auto"/>
        <w:bottom w:val="none" w:sz="0" w:space="0" w:color="auto"/>
        <w:right w:val="none" w:sz="0" w:space="0" w:color="auto"/>
      </w:divBdr>
    </w:div>
    <w:div w:id="649871031">
      <w:bodyDiv w:val="1"/>
      <w:marLeft w:val="0"/>
      <w:marRight w:val="0"/>
      <w:marTop w:val="0"/>
      <w:marBottom w:val="0"/>
      <w:divBdr>
        <w:top w:val="none" w:sz="0" w:space="0" w:color="auto"/>
        <w:left w:val="none" w:sz="0" w:space="0" w:color="auto"/>
        <w:bottom w:val="none" w:sz="0" w:space="0" w:color="auto"/>
        <w:right w:val="none" w:sz="0" w:space="0" w:color="auto"/>
      </w:divBdr>
    </w:div>
    <w:div w:id="651761968">
      <w:bodyDiv w:val="1"/>
      <w:marLeft w:val="0"/>
      <w:marRight w:val="0"/>
      <w:marTop w:val="0"/>
      <w:marBottom w:val="0"/>
      <w:divBdr>
        <w:top w:val="none" w:sz="0" w:space="0" w:color="auto"/>
        <w:left w:val="none" w:sz="0" w:space="0" w:color="auto"/>
        <w:bottom w:val="none" w:sz="0" w:space="0" w:color="auto"/>
        <w:right w:val="none" w:sz="0" w:space="0" w:color="auto"/>
      </w:divBdr>
    </w:div>
    <w:div w:id="652298666">
      <w:bodyDiv w:val="1"/>
      <w:marLeft w:val="0"/>
      <w:marRight w:val="0"/>
      <w:marTop w:val="0"/>
      <w:marBottom w:val="0"/>
      <w:divBdr>
        <w:top w:val="none" w:sz="0" w:space="0" w:color="auto"/>
        <w:left w:val="none" w:sz="0" w:space="0" w:color="auto"/>
        <w:bottom w:val="none" w:sz="0" w:space="0" w:color="auto"/>
        <w:right w:val="none" w:sz="0" w:space="0" w:color="auto"/>
      </w:divBdr>
    </w:div>
    <w:div w:id="652492044">
      <w:bodyDiv w:val="1"/>
      <w:marLeft w:val="0"/>
      <w:marRight w:val="0"/>
      <w:marTop w:val="0"/>
      <w:marBottom w:val="0"/>
      <w:divBdr>
        <w:top w:val="none" w:sz="0" w:space="0" w:color="auto"/>
        <w:left w:val="none" w:sz="0" w:space="0" w:color="auto"/>
        <w:bottom w:val="none" w:sz="0" w:space="0" w:color="auto"/>
        <w:right w:val="none" w:sz="0" w:space="0" w:color="auto"/>
      </w:divBdr>
    </w:div>
    <w:div w:id="652638560">
      <w:bodyDiv w:val="1"/>
      <w:marLeft w:val="0"/>
      <w:marRight w:val="0"/>
      <w:marTop w:val="0"/>
      <w:marBottom w:val="0"/>
      <w:divBdr>
        <w:top w:val="none" w:sz="0" w:space="0" w:color="auto"/>
        <w:left w:val="none" w:sz="0" w:space="0" w:color="auto"/>
        <w:bottom w:val="none" w:sz="0" w:space="0" w:color="auto"/>
        <w:right w:val="none" w:sz="0" w:space="0" w:color="auto"/>
      </w:divBdr>
    </w:div>
    <w:div w:id="653527442">
      <w:bodyDiv w:val="1"/>
      <w:marLeft w:val="0"/>
      <w:marRight w:val="0"/>
      <w:marTop w:val="0"/>
      <w:marBottom w:val="0"/>
      <w:divBdr>
        <w:top w:val="none" w:sz="0" w:space="0" w:color="auto"/>
        <w:left w:val="none" w:sz="0" w:space="0" w:color="auto"/>
        <w:bottom w:val="none" w:sz="0" w:space="0" w:color="auto"/>
        <w:right w:val="none" w:sz="0" w:space="0" w:color="auto"/>
      </w:divBdr>
    </w:div>
    <w:div w:id="653994584">
      <w:bodyDiv w:val="1"/>
      <w:marLeft w:val="0"/>
      <w:marRight w:val="0"/>
      <w:marTop w:val="0"/>
      <w:marBottom w:val="0"/>
      <w:divBdr>
        <w:top w:val="none" w:sz="0" w:space="0" w:color="auto"/>
        <w:left w:val="none" w:sz="0" w:space="0" w:color="auto"/>
        <w:bottom w:val="none" w:sz="0" w:space="0" w:color="auto"/>
        <w:right w:val="none" w:sz="0" w:space="0" w:color="auto"/>
      </w:divBdr>
    </w:div>
    <w:div w:id="654339849">
      <w:bodyDiv w:val="1"/>
      <w:marLeft w:val="0"/>
      <w:marRight w:val="0"/>
      <w:marTop w:val="0"/>
      <w:marBottom w:val="0"/>
      <w:divBdr>
        <w:top w:val="none" w:sz="0" w:space="0" w:color="auto"/>
        <w:left w:val="none" w:sz="0" w:space="0" w:color="auto"/>
        <w:bottom w:val="none" w:sz="0" w:space="0" w:color="auto"/>
        <w:right w:val="none" w:sz="0" w:space="0" w:color="auto"/>
      </w:divBdr>
    </w:div>
    <w:div w:id="654530430">
      <w:bodyDiv w:val="1"/>
      <w:marLeft w:val="0"/>
      <w:marRight w:val="0"/>
      <w:marTop w:val="0"/>
      <w:marBottom w:val="0"/>
      <w:divBdr>
        <w:top w:val="none" w:sz="0" w:space="0" w:color="auto"/>
        <w:left w:val="none" w:sz="0" w:space="0" w:color="auto"/>
        <w:bottom w:val="none" w:sz="0" w:space="0" w:color="auto"/>
        <w:right w:val="none" w:sz="0" w:space="0" w:color="auto"/>
      </w:divBdr>
    </w:div>
    <w:div w:id="655693697">
      <w:bodyDiv w:val="1"/>
      <w:marLeft w:val="0"/>
      <w:marRight w:val="0"/>
      <w:marTop w:val="0"/>
      <w:marBottom w:val="0"/>
      <w:divBdr>
        <w:top w:val="none" w:sz="0" w:space="0" w:color="auto"/>
        <w:left w:val="none" w:sz="0" w:space="0" w:color="auto"/>
        <w:bottom w:val="none" w:sz="0" w:space="0" w:color="auto"/>
        <w:right w:val="none" w:sz="0" w:space="0" w:color="auto"/>
      </w:divBdr>
    </w:div>
    <w:div w:id="655959025">
      <w:bodyDiv w:val="1"/>
      <w:marLeft w:val="0"/>
      <w:marRight w:val="0"/>
      <w:marTop w:val="0"/>
      <w:marBottom w:val="0"/>
      <w:divBdr>
        <w:top w:val="none" w:sz="0" w:space="0" w:color="auto"/>
        <w:left w:val="none" w:sz="0" w:space="0" w:color="auto"/>
        <w:bottom w:val="none" w:sz="0" w:space="0" w:color="auto"/>
        <w:right w:val="none" w:sz="0" w:space="0" w:color="auto"/>
      </w:divBdr>
    </w:div>
    <w:div w:id="656149223">
      <w:bodyDiv w:val="1"/>
      <w:marLeft w:val="0"/>
      <w:marRight w:val="0"/>
      <w:marTop w:val="0"/>
      <w:marBottom w:val="0"/>
      <w:divBdr>
        <w:top w:val="none" w:sz="0" w:space="0" w:color="auto"/>
        <w:left w:val="none" w:sz="0" w:space="0" w:color="auto"/>
        <w:bottom w:val="none" w:sz="0" w:space="0" w:color="auto"/>
        <w:right w:val="none" w:sz="0" w:space="0" w:color="auto"/>
      </w:divBdr>
    </w:div>
    <w:div w:id="656223843">
      <w:bodyDiv w:val="1"/>
      <w:marLeft w:val="0"/>
      <w:marRight w:val="0"/>
      <w:marTop w:val="0"/>
      <w:marBottom w:val="0"/>
      <w:divBdr>
        <w:top w:val="none" w:sz="0" w:space="0" w:color="auto"/>
        <w:left w:val="none" w:sz="0" w:space="0" w:color="auto"/>
        <w:bottom w:val="none" w:sz="0" w:space="0" w:color="auto"/>
        <w:right w:val="none" w:sz="0" w:space="0" w:color="auto"/>
      </w:divBdr>
    </w:div>
    <w:div w:id="657804529">
      <w:bodyDiv w:val="1"/>
      <w:marLeft w:val="0"/>
      <w:marRight w:val="0"/>
      <w:marTop w:val="0"/>
      <w:marBottom w:val="0"/>
      <w:divBdr>
        <w:top w:val="none" w:sz="0" w:space="0" w:color="auto"/>
        <w:left w:val="none" w:sz="0" w:space="0" w:color="auto"/>
        <w:bottom w:val="none" w:sz="0" w:space="0" w:color="auto"/>
        <w:right w:val="none" w:sz="0" w:space="0" w:color="auto"/>
      </w:divBdr>
    </w:div>
    <w:div w:id="658313930">
      <w:bodyDiv w:val="1"/>
      <w:marLeft w:val="0"/>
      <w:marRight w:val="0"/>
      <w:marTop w:val="0"/>
      <w:marBottom w:val="0"/>
      <w:divBdr>
        <w:top w:val="none" w:sz="0" w:space="0" w:color="auto"/>
        <w:left w:val="none" w:sz="0" w:space="0" w:color="auto"/>
        <w:bottom w:val="none" w:sz="0" w:space="0" w:color="auto"/>
        <w:right w:val="none" w:sz="0" w:space="0" w:color="auto"/>
      </w:divBdr>
    </w:div>
    <w:div w:id="658850715">
      <w:bodyDiv w:val="1"/>
      <w:marLeft w:val="0"/>
      <w:marRight w:val="0"/>
      <w:marTop w:val="0"/>
      <w:marBottom w:val="0"/>
      <w:divBdr>
        <w:top w:val="none" w:sz="0" w:space="0" w:color="auto"/>
        <w:left w:val="none" w:sz="0" w:space="0" w:color="auto"/>
        <w:bottom w:val="none" w:sz="0" w:space="0" w:color="auto"/>
        <w:right w:val="none" w:sz="0" w:space="0" w:color="auto"/>
      </w:divBdr>
    </w:div>
    <w:div w:id="659114043">
      <w:bodyDiv w:val="1"/>
      <w:marLeft w:val="0"/>
      <w:marRight w:val="0"/>
      <w:marTop w:val="0"/>
      <w:marBottom w:val="0"/>
      <w:divBdr>
        <w:top w:val="none" w:sz="0" w:space="0" w:color="auto"/>
        <w:left w:val="none" w:sz="0" w:space="0" w:color="auto"/>
        <w:bottom w:val="none" w:sz="0" w:space="0" w:color="auto"/>
        <w:right w:val="none" w:sz="0" w:space="0" w:color="auto"/>
      </w:divBdr>
    </w:div>
    <w:div w:id="659117576">
      <w:bodyDiv w:val="1"/>
      <w:marLeft w:val="0"/>
      <w:marRight w:val="0"/>
      <w:marTop w:val="0"/>
      <w:marBottom w:val="0"/>
      <w:divBdr>
        <w:top w:val="none" w:sz="0" w:space="0" w:color="auto"/>
        <w:left w:val="none" w:sz="0" w:space="0" w:color="auto"/>
        <w:bottom w:val="none" w:sz="0" w:space="0" w:color="auto"/>
        <w:right w:val="none" w:sz="0" w:space="0" w:color="auto"/>
      </w:divBdr>
    </w:div>
    <w:div w:id="660041564">
      <w:bodyDiv w:val="1"/>
      <w:marLeft w:val="0"/>
      <w:marRight w:val="0"/>
      <w:marTop w:val="0"/>
      <w:marBottom w:val="0"/>
      <w:divBdr>
        <w:top w:val="none" w:sz="0" w:space="0" w:color="auto"/>
        <w:left w:val="none" w:sz="0" w:space="0" w:color="auto"/>
        <w:bottom w:val="none" w:sz="0" w:space="0" w:color="auto"/>
        <w:right w:val="none" w:sz="0" w:space="0" w:color="auto"/>
      </w:divBdr>
    </w:div>
    <w:div w:id="660044618">
      <w:bodyDiv w:val="1"/>
      <w:marLeft w:val="0"/>
      <w:marRight w:val="0"/>
      <w:marTop w:val="0"/>
      <w:marBottom w:val="0"/>
      <w:divBdr>
        <w:top w:val="none" w:sz="0" w:space="0" w:color="auto"/>
        <w:left w:val="none" w:sz="0" w:space="0" w:color="auto"/>
        <w:bottom w:val="none" w:sz="0" w:space="0" w:color="auto"/>
        <w:right w:val="none" w:sz="0" w:space="0" w:color="auto"/>
      </w:divBdr>
    </w:div>
    <w:div w:id="660498764">
      <w:bodyDiv w:val="1"/>
      <w:marLeft w:val="0"/>
      <w:marRight w:val="0"/>
      <w:marTop w:val="0"/>
      <w:marBottom w:val="0"/>
      <w:divBdr>
        <w:top w:val="none" w:sz="0" w:space="0" w:color="auto"/>
        <w:left w:val="none" w:sz="0" w:space="0" w:color="auto"/>
        <w:bottom w:val="none" w:sz="0" w:space="0" w:color="auto"/>
        <w:right w:val="none" w:sz="0" w:space="0" w:color="auto"/>
      </w:divBdr>
    </w:div>
    <w:div w:id="660931923">
      <w:bodyDiv w:val="1"/>
      <w:marLeft w:val="0"/>
      <w:marRight w:val="0"/>
      <w:marTop w:val="0"/>
      <w:marBottom w:val="0"/>
      <w:divBdr>
        <w:top w:val="none" w:sz="0" w:space="0" w:color="auto"/>
        <w:left w:val="none" w:sz="0" w:space="0" w:color="auto"/>
        <w:bottom w:val="none" w:sz="0" w:space="0" w:color="auto"/>
        <w:right w:val="none" w:sz="0" w:space="0" w:color="auto"/>
      </w:divBdr>
    </w:div>
    <w:div w:id="661157712">
      <w:bodyDiv w:val="1"/>
      <w:marLeft w:val="0"/>
      <w:marRight w:val="0"/>
      <w:marTop w:val="0"/>
      <w:marBottom w:val="0"/>
      <w:divBdr>
        <w:top w:val="none" w:sz="0" w:space="0" w:color="auto"/>
        <w:left w:val="none" w:sz="0" w:space="0" w:color="auto"/>
        <w:bottom w:val="none" w:sz="0" w:space="0" w:color="auto"/>
        <w:right w:val="none" w:sz="0" w:space="0" w:color="auto"/>
      </w:divBdr>
    </w:div>
    <w:div w:id="661396869">
      <w:bodyDiv w:val="1"/>
      <w:marLeft w:val="0"/>
      <w:marRight w:val="0"/>
      <w:marTop w:val="0"/>
      <w:marBottom w:val="0"/>
      <w:divBdr>
        <w:top w:val="none" w:sz="0" w:space="0" w:color="auto"/>
        <w:left w:val="none" w:sz="0" w:space="0" w:color="auto"/>
        <w:bottom w:val="none" w:sz="0" w:space="0" w:color="auto"/>
        <w:right w:val="none" w:sz="0" w:space="0" w:color="auto"/>
      </w:divBdr>
    </w:div>
    <w:div w:id="661472606">
      <w:bodyDiv w:val="1"/>
      <w:marLeft w:val="0"/>
      <w:marRight w:val="0"/>
      <w:marTop w:val="0"/>
      <w:marBottom w:val="0"/>
      <w:divBdr>
        <w:top w:val="none" w:sz="0" w:space="0" w:color="auto"/>
        <w:left w:val="none" w:sz="0" w:space="0" w:color="auto"/>
        <w:bottom w:val="none" w:sz="0" w:space="0" w:color="auto"/>
        <w:right w:val="none" w:sz="0" w:space="0" w:color="auto"/>
      </w:divBdr>
    </w:div>
    <w:div w:id="661852467">
      <w:bodyDiv w:val="1"/>
      <w:marLeft w:val="0"/>
      <w:marRight w:val="0"/>
      <w:marTop w:val="0"/>
      <w:marBottom w:val="0"/>
      <w:divBdr>
        <w:top w:val="none" w:sz="0" w:space="0" w:color="auto"/>
        <w:left w:val="none" w:sz="0" w:space="0" w:color="auto"/>
        <w:bottom w:val="none" w:sz="0" w:space="0" w:color="auto"/>
        <w:right w:val="none" w:sz="0" w:space="0" w:color="auto"/>
      </w:divBdr>
    </w:div>
    <w:div w:id="661853505">
      <w:bodyDiv w:val="1"/>
      <w:marLeft w:val="0"/>
      <w:marRight w:val="0"/>
      <w:marTop w:val="0"/>
      <w:marBottom w:val="0"/>
      <w:divBdr>
        <w:top w:val="none" w:sz="0" w:space="0" w:color="auto"/>
        <w:left w:val="none" w:sz="0" w:space="0" w:color="auto"/>
        <w:bottom w:val="none" w:sz="0" w:space="0" w:color="auto"/>
        <w:right w:val="none" w:sz="0" w:space="0" w:color="auto"/>
      </w:divBdr>
    </w:div>
    <w:div w:id="664087912">
      <w:bodyDiv w:val="1"/>
      <w:marLeft w:val="0"/>
      <w:marRight w:val="0"/>
      <w:marTop w:val="0"/>
      <w:marBottom w:val="0"/>
      <w:divBdr>
        <w:top w:val="none" w:sz="0" w:space="0" w:color="auto"/>
        <w:left w:val="none" w:sz="0" w:space="0" w:color="auto"/>
        <w:bottom w:val="none" w:sz="0" w:space="0" w:color="auto"/>
        <w:right w:val="none" w:sz="0" w:space="0" w:color="auto"/>
      </w:divBdr>
    </w:div>
    <w:div w:id="664091659">
      <w:bodyDiv w:val="1"/>
      <w:marLeft w:val="0"/>
      <w:marRight w:val="0"/>
      <w:marTop w:val="0"/>
      <w:marBottom w:val="0"/>
      <w:divBdr>
        <w:top w:val="none" w:sz="0" w:space="0" w:color="auto"/>
        <w:left w:val="none" w:sz="0" w:space="0" w:color="auto"/>
        <w:bottom w:val="none" w:sz="0" w:space="0" w:color="auto"/>
        <w:right w:val="none" w:sz="0" w:space="0" w:color="auto"/>
      </w:divBdr>
    </w:div>
    <w:div w:id="665548874">
      <w:bodyDiv w:val="1"/>
      <w:marLeft w:val="0"/>
      <w:marRight w:val="0"/>
      <w:marTop w:val="0"/>
      <w:marBottom w:val="0"/>
      <w:divBdr>
        <w:top w:val="none" w:sz="0" w:space="0" w:color="auto"/>
        <w:left w:val="none" w:sz="0" w:space="0" w:color="auto"/>
        <w:bottom w:val="none" w:sz="0" w:space="0" w:color="auto"/>
        <w:right w:val="none" w:sz="0" w:space="0" w:color="auto"/>
      </w:divBdr>
    </w:div>
    <w:div w:id="665980294">
      <w:bodyDiv w:val="1"/>
      <w:marLeft w:val="0"/>
      <w:marRight w:val="0"/>
      <w:marTop w:val="0"/>
      <w:marBottom w:val="0"/>
      <w:divBdr>
        <w:top w:val="none" w:sz="0" w:space="0" w:color="auto"/>
        <w:left w:val="none" w:sz="0" w:space="0" w:color="auto"/>
        <w:bottom w:val="none" w:sz="0" w:space="0" w:color="auto"/>
        <w:right w:val="none" w:sz="0" w:space="0" w:color="auto"/>
      </w:divBdr>
    </w:div>
    <w:div w:id="666829690">
      <w:bodyDiv w:val="1"/>
      <w:marLeft w:val="0"/>
      <w:marRight w:val="0"/>
      <w:marTop w:val="0"/>
      <w:marBottom w:val="0"/>
      <w:divBdr>
        <w:top w:val="none" w:sz="0" w:space="0" w:color="auto"/>
        <w:left w:val="none" w:sz="0" w:space="0" w:color="auto"/>
        <w:bottom w:val="none" w:sz="0" w:space="0" w:color="auto"/>
        <w:right w:val="none" w:sz="0" w:space="0" w:color="auto"/>
      </w:divBdr>
    </w:div>
    <w:div w:id="667638117">
      <w:bodyDiv w:val="1"/>
      <w:marLeft w:val="0"/>
      <w:marRight w:val="0"/>
      <w:marTop w:val="0"/>
      <w:marBottom w:val="0"/>
      <w:divBdr>
        <w:top w:val="none" w:sz="0" w:space="0" w:color="auto"/>
        <w:left w:val="none" w:sz="0" w:space="0" w:color="auto"/>
        <w:bottom w:val="none" w:sz="0" w:space="0" w:color="auto"/>
        <w:right w:val="none" w:sz="0" w:space="0" w:color="auto"/>
      </w:divBdr>
    </w:div>
    <w:div w:id="668869173">
      <w:bodyDiv w:val="1"/>
      <w:marLeft w:val="0"/>
      <w:marRight w:val="0"/>
      <w:marTop w:val="0"/>
      <w:marBottom w:val="0"/>
      <w:divBdr>
        <w:top w:val="none" w:sz="0" w:space="0" w:color="auto"/>
        <w:left w:val="none" w:sz="0" w:space="0" w:color="auto"/>
        <w:bottom w:val="none" w:sz="0" w:space="0" w:color="auto"/>
        <w:right w:val="none" w:sz="0" w:space="0" w:color="auto"/>
      </w:divBdr>
    </w:div>
    <w:div w:id="669059761">
      <w:bodyDiv w:val="1"/>
      <w:marLeft w:val="0"/>
      <w:marRight w:val="0"/>
      <w:marTop w:val="0"/>
      <w:marBottom w:val="0"/>
      <w:divBdr>
        <w:top w:val="none" w:sz="0" w:space="0" w:color="auto"/>
        <w:left w:val="none" w:sz="0" w:space="0" w:color="auto"/>
        <w:bottom w:val="none" w:sz="0" w:space="0" w:color="auto"/>
        <w:right w:val="none" w:sz="0" w:space="0" w:color="auto"/>
      </w:divBdr>
    </w:div>
    <w:div w:id="669065898">
      <w:bodyDiv w:val="1"/>
      <w:marLeft w:val="0"/>
      <w:marRight w:val="0"/>
      <w:marTop w:val="0"/>
      <w:marBottom w:val="0"/>
      <w:divBdr>
        <w:top w:val="none" w:sz="0" w:space="0" w:color="auto"/>
        <w:left w:val="none" w:sz="0" w:space="0" w:color="auto"/>
        <w:bottom w:val="none" w:sz="0" w:space="0" w:color="auto"/>
        <w:right w:val="none" w:sz="0" w:space="0" w:color="auto"/>
      </w:divBdr>
    </w:div>
    <w:div w:id="669144052">
      <w:bodyDiv w:val="1"/>
      <w:marLeft w:val="0"/>
      <w:marRight w:val="0"/>
      <w:marTop w:val="0"/>
      <w:marBottom w:val="0"/>
      <w:divBdr>
        <w:top w:val="none" w:sz="0" w:space="0" w:color="auto"/>
        <w:left w:val="none" w:sz="0" w:space="0" w:color="auto"/>
        <w:bottom w:val="none" w:sz="0" w:space="0" w:color="auto"/>
        <w:right w:val="none" w:sz="0" w:space="0" w:color="auto"/>
      </w:divBdr>
    </w:div>
    <w:div w:id="669257798">
      <w:bodyDiv w:val="1"/>
      <w:marLeft w:val="0"/>
      <w:marRight w:val="0"/>
      <w:marTop w:val="0"/>
      <w:marBottom w:val="0"/>
      <w:divBdr>
        <w:top w:val="none" w:sz="0" w:space="0" w:color="auto"/>
        <w:left w:val="none" w:sz="0" w:space="0" w:color="auto"/>
        <w:bottom w:val="none" w:sz="0" w:space="0" w:color="auto"/>
        <w:right w:val="none" w:sz="0" w:space="0" w:color="auto"/>
      </w:divBdr>
    </w:div>
    <w:div w:id="670060965">
      <w:bodyDiv w:val="1"/>
      <w:marLeft w:val="0"/>
      <w:marRight w:val="0"/>
      <w:marTop w:val="0"/>
      <w:marBottom w:val="0"/>
      <w:divBdr>
        <w:top w:val="none" w:sz="0" w:space="0" w:color="auto"/>
        <w:left w:val="none" w:sz="0" w:space="0" w:color="auto"/>
        <w:bottom w:val="none" w:sz="0" w:space="0" w:color="auto"/>
        <w:right w:val="none" w:sz="0" w:space="0" w:color="auto"/>
      </w:divBdr>
    </w:div>
    <w:div w:id="670184091">
      <w:bodyDiv w:val="1"/>
      <w:marLeft w:val="0"/>
      <w:marRight w:val="0"/>
      <w:marTop w:val="0"/>
      <w:marBottom w:val="0"/>
      <w:divBdr>
        <w:top w:val="none" w:sz="0" w:space="0" w:color="auto"/>
        <w:left w:val="none" w:sz="0" w:space="0" w:color="auto"/>
        <w:bottom w:val="none" w:sz="0" w:space="0" w:color="auto"/>
        <w:right w:val="none" w:sz="0" w:space="0" w:color="auto"/>
      </w:divBdr>
    </w:div>
    <w:div w:id="670379218">
      <w:bodyDiv w:val="1"/>
      <w:marLeft w:val="0"/>
      <w:marRight w:val="0"/>
      <w:marTop w:val="0"/>
      <w:marBottom w:val="0"/>
      <w:divBdr>
        <w:top w:val="none" w:sz="0" w:space="0" w:color="auto"/>
        <w:left w:val="none" w:sz="0" w:space="0" w:color="auto"/>
        <w:bottom w:val="none" w:sz="0" w:space="0" w:color="auto"/>
        <w:right w:val="none" w:sz="0" w:space="0" w:color="auto"/>
      </w:divBdr>
    </w:div>
    <w:div w:id="671375357">
      <w:bodyDiv w:val="1"/>
      <w:marLeft w:val="0"/>
      <w:marRight w:val="0"/>
      <w:marTop w:val="0"/>
      <w:marBottom w:val="0"/>
      <w:divBdr>
        <w:top w:val="none" w:sz="0" w:space="0" w:color="auto"/>
        <w:left w:val="none" w:sz="0" w:space="0" w:color="auto"/>
        <w:bottom w:val="none" w:sz="0" w:space="0" w:color="auto"/>
        <w:right w:val="none" w:sz="0" w:space="0" w:color="auto"/>
      </w:divBdr>
    </w:div>
    <w:div w:id="671416836">
      <w:bodyDiv w:val="1"/>
      <w:marLeft w:val="0"/>
      <w:marRight w:val="0"/>
      <w:marTop w:val="0"/>
      <w:marBottom w:val="0"/>
      <w:divBdr>
        <w:top w:val="none" w:sz="0" w:space="0" w:color="auto"/>
        <w:left w:val="none" w:sz="0" w:space="0" w:color="auto"/>
        <w:bottom w:val="none" w:sz="0" w:space="0" w:color="auto"/>
        <w:right w:val="none" w:sz="0" w:space="0" w:color="auto"/>
      </w:divBdr>
    </w:div>
    <w:div w:id="672344434">
      <w:bodyDiv w:val="1"/>
      <w:marLeft w:val="0"/>
      <w:marRight w:val="0"/>
      <w:marTop w:val="0"/>
      <w:marBottom w:val="0"/>
      <w:divBdr>
        <w:top w:val="none" w:sz="0" w:space="0" w:color="auto"/>
        <w:left w:val="none" w:sz="0" w:space="0" w:color="auto"/>
        <w:bottom w:val="none" w:sz="0" w:space="0" w:color="auto"/>
        <w:right w:val="none" w:sz="0" w:space="0" w:color="auto"/>
      </w:divBdr>
    </w:div>
    <w:div w:id="673340024">
      <w:bodyDiv w:val="1"/>
      <w:marLeft w:val="0"/>
      <w:marRight w:val="0"/>
      <w:marTop w:val="0"/>
      <w:marBottom w:val="0"/>
      <w:divBdr>
        <w:top w:val="none" w:sz="0" w:space="0" w:color="auto"/>
        <w:left w:val="none" w:sz="0" w:space="0" w:color="auto"/>
        <w:bottom w:val="none" w:sz="0" w:space="0" w:color="auto"/>
        <w:right w:val="none" w:sz="0" w:space="0" w:color="auto"/>
      </w:divBdr>
    </w:div>
    <w:div w:id="673382924">
      <w:bodyDiv w:val="1"/>
      <w:marLeft w:val="0"/>
      <w:marRight w:val="0"/>
      <w:marTop w:val="0"/>
      <w:marBottom w:val="0"/>
      <w:divBdr>
        <w:top w:val="none" w:sz="0" w:space="0" w:color="auto"/>
        <w:left w:val="none" w:sz="0" w:space="0" w:color="auto"/>
        <w:bottom w:val="none" w:sz="0" w:space="0" w:color="auto"/>
        <w:right w:val="none" w:sz="0" w:space="0" w:color="auto"/>
      </w:divBdr>
    </w:div>
    <w:div w:id="674040889">
      <w:bodyDiv w:val="1"/>
      <w:marLeft w:val="0"/>
      <w:marRight w:val="0"/>
      <w:marTop w:val="0"/>
      <w:marBottom w:val="0"/>
      <w:divBdr>
        <w:top w:val="none" w:sz="0" w:space="0" w:color="auto"/>
        <w:left w:val="none" w:sz="0" w:space="0" w:color="auto"/>
        <w:bottom w:val="none" w:sz="0" w:space="0" w:color="auto"/>
        <w:right w:val="none" w:sz="0" w:space="0" w:color="auto"/>
      </w:divBdr>
    </w:div>
    <w:div w:id="674961379">
      <w:bodyDiv w:val="1"/>
      <w:marLeft w:val="0"/>
      <w:marRight w:val="0"/>
      <w:marTop w:val="0"/>
      <w:marBottom w:val="0"/>
      <w:divBdr>
        <w:top w:val="none" w:sz="0" w:space="0" w:color="auto"/>
        <w:left w:val="none" w:sz="0" w:space="0" w:color="auto"/>
        <w:bottom w:val="none" w:sz="0" w:space="0" w:color="auto"/>
        <w:right w:val="none" w:sz="0" w:space="0" w:color="auto"/>
      </w:divBdr>
    </w:div>
    <w:div w:id="676805040">
      <w:bodyDiv w:val="1"/>
      <w:marLeft w:val="0"/>
      <w:marRight w:val="0"/>
      <w:marTop w:val="0"/>
      <w:marBottom w:val="0"/>
      <w:divBdr>
        <w:top w:val="none" w:sz="0" w:space="0" w:color="auto"/>
        <w:left w:val="none" w:sz="0" w:space="0" w:color="auto"/>
        <w:bottom w:val="none" w:sz="0" w:space="0" w:color="auto"/>
        <w:right w:val="none" w:sz="0" w:space="0" w:color="auto"/>
      </w:divBdr>
    </w:div>
    <w:div w:id="677776497">
      <w:bodyDiv w:val="1"/>
      <w:marLeft w:val="0"/>
      <w:marRight w:val="0"/>
      <w:marTop w:val="0"/>
      <w:marBottom w:val="0"/>
      <w:divBdr>
        <w:top w:val="none" w:sz="0" w:space="0" w:color="auto"/>
        <w:left w:val="none" w:sz="0" w:space="0" w:color="auto"/>
        <w:bottom w:val="none" w:sz="0" w:space="0" w:color="auto"/>
        <w:right w:val="none" w:sz="0" w:space="0" w:color="auto"/>
      </w:divBdr>
    </w:div>
    <w:div w:id="678628996">
      <w:bodyDiv w:val="1"/>
      <w:marLeft w:val="0"/>
      <w:marRight w:val="0"/>
      <w:marTop w:val="0"/>
      <w:marBottom w:val="0"/>
      <w:divBdr>
        <w:top w:val="none" w:sz="0" w:space="0" w:color="auto"/>
        <w:left w:val="none" w:sz="0" w:space="0" w:color="auto"/>
        <w:bottom w:val="none" w:sz="0" w:space="0" w:color="auto"/>
        <w:right w:val="none" w:sz="0" w:space="0" w:color="auto"/>
      </w:divBdr>
    </w:div>
    <w:div w:id="678895433">
      <w:bodyDiv w:val="1"/>
      <w:marLeft w:val="0"/>
      <w:marRight w:val="0"/>
      <w:marTop w:val="0"/>
      <w:marBottom w:val="0"/>
      <w:divBdr>
        <w:top w:val="none" w:sz="0" w:space="0" w:color="auto"/>
        <w:left w:val="none" w:sz="0" w:space="0" w:color="auto"/>
        <w:bottom w:val="none" w:sz="0" w:space="0" w:color="auto"/>
        <w:right w:val="none" w:sz="0" w:space="0" w:color="auto"/>
      </w:divBdr>
    </w:div>
    <w:div w:id="679626132">
      <w:bodyDiv w:val="1"/>
      <w:marLeft w:val="0"/>
      <w:marRight w:val="0"/>
      <w:marTop w:val="0"/>
      <w:marBottom w:val="0"/>
      <w:divBdr>
        <w:top w:val="none" w:sz="0" w:space="0" w:color="auto"/>
        <w:left w:val="none" w:sz="0" w:space="0" w:color="auto"/>
        <w:bottom w:val="none" w:sz="0" w:space="0" w:color="auto"/>
        <w:right w:val="none" w:sz="0" w:space="0" w:color="auto"/>
      </w:divBdr>
    </w:div>
    <w:div w:id="679968189">
      <w:bodyDiv w:val="1"/>
      <w:marLeft w:val="0"/>
      <w:marRight w:val="0"/>
      <w:marTop w:val="0"/>
      <w:marBottom w:val="0"/>
      <w:divBdr>
        <w:top w:val="none" w:sz="0" w:space="0" w:color="auto"/>
        <w:left w:val="none" w:sz="0" w:space="0" w:color="auto"/>
        <w:bottom w:val="none" w:sz="0" w:space="0" w:color="auto"/>
        <w:right w:val="none" w:sz="0" w:space="0" w:color="auto"/>
      </w:divBdr>
    </w:div>
    <w:div w:id="680355590">
      <w:bodyDiv w:val="1"/>
      <w:marLeft w:val="0"/>
      <w:marRight w:val="0"/>
      <w:marTop w:val="0"/>
      <w:marBottom w:val="0"/>
      <w:divBdr>
        <w:top w:val="none" w:sz="0" w:space="0" w:color="auto"/>
        <w:left w:val="none" w:sz="0" w:space="0" w:color="auto"/>
        <w:bottom w:val="none" w:sz="0" w:space="0" w:color="auto"/>
        <w:right w:val="none" w:sz="0" w:space="0" w:color="auto"/>
      </w:divBdr>
    </w:div>
    <w:div w:id="681128514">
      <w:bodyDiv w:val="1"/>
      <w:marLeft w:val="0"/>
      <w:marRight w:val="0"/>
      <w:marTop w:val="0"/>
      <w:marBottom w:val="0"/>
      <w:divBdr>
        <w:top w:val="none" w:sz="0" w:space="0" w:color="auto"/>
        <w:left w:val="none" w:sz="0" w:space="0" w:color="auto"/>
        <w:bottom w:val="none" w:sz="0" w:space="0" w:color="auto"/>
        <w:right w:val="none" w:sz="0" w:space="0" w:color="auto"/>
      </w:divBdr>
    </w:div>
    <w:div w:id="682129134">
      <w:bodyDiv w:val="1"/>
      <w:marLeft w:val="0"/>
      <w:marRight w:val="0"/>
      <w:marTop w:val="0"/>
      <w:marBottom w:val="0"/>
      <w:divBdr>
        <w:top w:val="none" w:sz="0" w:space="0" w:color="auto"/>
        <w:left w:val="none" w:sz="0" w:space="0" w:color="auto"/>
        <w:bottom w:val="none" w:sz="0" w:space="0" w:color="auto"/>
        <w:right w:val="none" w:sz="0" w:space="0" w:color="auto"/>
      </w:divBdr>
    </w:div>
    <w:div w:id="682631161">
      <w:bodyDiv w:val="1"/>
      <w:marLeft w:val="0"/>
      <w:marRight w:val="0"/>
      <w:marTop w:val="0"/>
      <w:marBottom w:val="0"/>
      <w:divBdr>
        <w:top w:val="none" w:sz="0" w:space="0" w:color="auto"/>
        <w:left w:val="none" w:sz="0" w:space="0" w:color="auto"/>
        <w:bottom w:val="none" w:sz="0" w:space="0" w:color="auto"/>
        <w:right w:val="none" w:sz="0" w:space="0" w:color="auto"/>
      </w:divBdr>
    </w:div>
    <w:div w:id="683703701">
      <w:bodyDiv w:val="1"/>
      <w:marLeft w:val="0"/>
      <w:marRight w:val="0"/>
      <w:marTop w:val="0"/>
      <w:marBottom w:val="0"/>
      <w:divBdr>
        <w:top w:val="none" w:sz="0" w:space="0" w:color="auto"/>
        <w:left w:val="none" w:sz="0" w:space="0" w:color="auto"/>
        <w:bottom w:val="none" w:sz="0" w:space="0" w:color="auto"/>
        <w:right w:val="none" w:sz="0" w:space="0" w:color="auto"/>
      </w:divBdr>
    </w:div>
    <w:div w:id="683745903">
      <w:bodyDiv w:val="1"/>
      <w:marLeft w:val="0"/>
      <w:marRight w:val="0"/>
      <w:marTop w:val="0"/>
      <w:marBottom w:val="0"/>
      <w:divBdr>
        <w:top w:val="none" w:sz="0" w:space="0" w:color="auto"/>
        <w:left w:val="none" w:sz="0" w:space="0" w:color="auto"/>
        <w:bottom w:val="none" w:sz="0" w:space="0" w:color="auto"/>
        <w:right w:val="none" w:sz="0" w:space="0" w:color="auto"/>
      </w:divBdr>
    </w:div>
    <w:div w:id="683821242">
      <w:bodyDiv w:val="1"/>
      <w:marLeft w:val="0"/>
      <w:marRight w:val="0"/>
      <w:marTop w:val="0"/>
      <w:marBottom w:val="0"/>
      <w:divBdr>
        <w:top w:val="none" w:sz="0" w:space="0" w:color="auto"/>
        <w:left w:val="none" w:sz="0" w:space="0" w:color="auto"/>
        <w:bottom w:val="none" w:sz="0" w:space="0" w:color="auto"/>
        <w:right w:val="none" w:sz="0" w:space="0" w:color="auto"/>
      </w:divBdr>
    </w:div>
    <w:div w:id="683871850">
      <w:bodyDiv w:val="1"/>
      <w:marLeft w:val="0"/>
      <w:marRight w:val="0"/>
      <w:marTop w:val="0"/>
      <w:marBottom w:val="0"/>
      <w:divBdr>
        <w:top w:val="none" w:sz="0" w:space="0" w:color="auto"/>
        <w:left w:val="none" w:sz="0" w:space="0" w:color="auto"/>
        <w:bottom w:val="none" w:sz="0" w:space="0" w:color="auto"/>
        <w:right w:val="none" w:sz="0" w:space="0" w:color="auto"/>
      </w:divBdr>
    </w:div>
    <w:div w:id="684095310">
      <w:bodyDiv w:val="1"/>
      <w:marLeft w:val="0"/>
      <w:marRight w:val="0"/>
      <w:marTop w:val="0"/>
      <w:marBottom w:val="0"/>
      <w:divBdr>
        <w:top w:val="none" w:sz="0" w:space="0" w:color="auto"/>
        <w:left w:val="none" w:sz="0" w:space="0" w:color="auto"/>
        <w:bottom w:val="none" w:sz="0" w:space="0" w:color="auto"/>
        <w:right w:val="none" w:sz="0" w:space="0" w:color="auto"/>
      </w:divBdr>
    </w:div>
    <w:div w:id="684748027">
      <w:bodyDiv w:val="1"/>
      <w:marLeft w:val="0"/>
      <w:marRight w:val="0"/>
      <w:marTop w:val="0"/>
      <w:marBottom w:val="0"/>
      <w:divBdr>
        <w:top w:val="none" w:sz="0" w:space="0" w:color="auto"/>
        <w:left w:val="none" w:sz="0" w:space="0" w:color="auto"/>
        <w:bottom w:val="none" w:sz="0" w:space="0" w:color="auto"/>
        <w:right w:val="none" w:sz="0" w:space="0" w:color="auto"/>
      </w:divBdr>
    </w:div>
    <w:div w:id="686060355">
      <w:bodyDiv w:val="1"/>
      <w:marLeft w:val="0"/>
      <w:marRight w:val="0"/>
      <w:marTop w:val="0"/>
      <w:marBottom w:val="0"/>
      <w:divBdr>
        <w:top w:val="none" w:sz="0" w:space="0" w:color="auto"/>
        <w:left w:val="none" w:sz="0" w:space="0" w:color="auto"/>
        <w:bottom w:val="none" w:sz="0" w:space="0" w:color="auto"/>
        <w:right w:val="none" w:sz="0" w:space="0" w:color="auto"/>
      </w:divBdr>
    </w:div>
    <w:div w:id="686492807">
      <w:bodyDiv w:val="1"/>
      <w:marLeft w:val="0"/>
      <w:marRight w:val="0"/>
      <w:marTop w:val="0"/>
      <w:marBottom w:val="0"/>
      <w:divBdr>
        <w:top w:val="none" w:sz="0" w:space="0" w:color="auto"/>
        <w:left w:val="none" w:sz="0" w:space="0" w:color="auto"/>
        <w:bottom w:val="none" w:sz="0" w:space="0" w:color="auto"/>
        <w:right w:val="none" w:sz="0" w:space="0" w:color="auto"/>
      </w:divBdr>
    </w:div>
    <w:div w:id="686761345">
      <w:bodyDiv w:val="1"/>
      <w:marLeft w:val="0"/>
      <w:marRight w:val="0"/>
      <w:marTop w:val="0"/>
      <w:marBottom w:val="0"/>
      <w:divBdr>
        <w:top w:val="none" w:sz="0" w:space="0" w:color="auto"/>
        <w:left w:val="none" w:sz="0" w:space="0" w:color="auto"/>
        <w:bottom w:val="none" w:sz="0" w:space="0" w:color="auto"/>
        <w:right w:val="none" w:sz="0" w:space="0" w:color="auto"/>
      </w:divBdr>
    </w:div>
    <w:div w:id="686953237">
      <w:bodyDiv w:val="1"/>
      <w:marLeft w:val="0"/>
      <w:marRight w:val="0"/>
      <w:marTop w:val="0"/>
      <w:marBottom w:val="0"/>
      <w:divBdr>
        <w:top w:val="none" w:sz="0" w:space="0" w:color="auto"/>
        <w:left w:val="none" w:sz="0" w:space="0" w:color="auto"/>
        <w:bottom w:val="none" w:sz="0" w:space="0" w:color="auto"/>
        <w:right w:val="none" w:sz="0" w:space="0" w:color="auto"/>
      </w:divBdr>
    </w:div>
    <w:div w:id="687293301">
      <w:bodyDiv w:val="1"/>
      <w:marLeft w:val="0"/>
      <w:marRight w:val="0"/>
      <w:marTop w:val="0"/>
      <w:marBottom w:val="0"/>
      <w:divBdr>
        <w:top w:val="none" w:sz="0" w:space="0" w:color="auto"/>
        <w:left w:val="none" w:sz="0" w:space="0" w:color="auto"/>
        <w:bottom w:val="none" w:sz="0" w:space="0" w:color="auto"/>
        <w:right w:val="none" w:sz="0" w:space="0" w:color="auto"/>
      </w:divBdr>
    </w:div>
    <w:div w:id="687407810">
      <w:bodyDiv w:val="1"/>
      <w:marLeft w:val="0"/>
      <w:marRight w:val="0"/>
      <w:marTop w:val="0"/>
      <w:marBottom w:val="0"/>
      <w:divBdr>
        <w:top w:val="none" w:sz="0" w:space="0" w:color="auto"/>
        <w:left w:val="none" w:sz="0" w:space="0" w:color="auto"/>
        <w:bottom w:val="none" w:sz="0" w:space="0" w:color="auto"/>
        <w:right w:val="none" w:sz="0" w:space="0" w:color="auto"/>
      </w:divBdr>
    </w:div>
    <w:div w:id="687678963">
      <w:bodyDiv w:val="1"/>
      <w:marLeft w:val="0"/>
      <w:marRight w:val="0"/>
      <w:marTop w:val="0"/>
      <w:marBottom w:val="0"/>
      <w:divBdr>
        <w:top w:val="none" w:sz="0" w:space="0" w:color="auto"/>
        <w:left w:val="none" w:sz="0" w:space="0" w:color="auto"/>
        <w:bottom w:val="none" w:sz="0" w:space="0" w:color="auto"/>
        <w:right w:val="none" w:sz="0" w:space="0" w:color="auto"/>
      </w:divBdr>
    </w:div>
    <w:div w:id="688338188">
      <w:bodyDiv w:val="1"/>
      <w:marLeft w:val="0"/>
      <w:marRight w:val="0"/>
      <w:marTop w:val="0"/>
      <w:marBottom w:val="0"/>
      <w:divBdr>
        <w:top w:val="none" w:sz="0" w:space="0" w:color="auto"/>
        <w:left w:val="none" w:sz="0" w:space="0" w:color="auto"/>
        <w:bottom w:val="none" w:sz="0" w:space="0" w:color="auto"/>
        <w:right w:val="none" w:sz="0" w:space="0" w:color="auto"/>
      </w:divBdr>
    </w:div>
    <w:div w:id="688528069">
      <w:bodyDiv w:val="1"/>
      <w:marLeft w:val="0"/>
      <w:marRight w:val="0"/>
      <w:marTop w:val="0"/>
      <w:marBottom w:val="0"/>
      <w:divBdr>
        <w:top w:val="none" w:sz="0" w:space="0" w:color="auto"/>
        <w:left w:val="none" w:sz="0" w:space="0" w:color="auto"/>
        <w:bottom w:val="none" w:sz="0" w:space="0" w:color="auto"/>
        <w:right w:val="none" w:sz="0" w:space="0" w:color="auto"/>
      </w:divBdr>
    </w:div>
    <w:div w:id="688528658">
      <w:bodyDiv w:val="1"/>
      <w:marLeft w:val="0"/>
      <w:marRight w:val="0"/>
      <w:marTop w:val="0"/>
      <w:marBottom w:val="0"/>
      <w:divBdr>
        <w:top w:val="none" w:sz="0" w:space="0" w:color="auto"/>
        <w:left w:val="none" w:sz="0" w:space="0" w:color="auto"/>
        <w:bottom w:val="none" w:sz="0" w:space="0" w:color="auto"/>
        <w:right w:val="none" w:sz="0" w:space="0" w:color="auto"/>
      </w:divBdr>
    </w:div>
    <w:div w:id="688532777">
      <w:bodyDiv w:val="1"/>
      <w:marLeft w:val="0"/>
      <w:marRight w:val="0"/>
      <w:marTop w:val="0"/>
      <w:marBottom w:val="0"/>
      <w:divBdr>
        <w:top w:val="none" w:sz="0" w:space="0" w:color="auto"/>
        <w:left w:val="none" w:sz="0" w:space="0" w:color="auto"/>
        <w:bottom w:val="none" w:sz="0" w:space="0" w:color="auto"/>
        <w:right w:val="none" w:sz="0" w:space="0" w:color="auto"/>
      </w:divBdr>
    </w:div>
    <w:div w:id="689188485">
      <w:bodyDiv w:val="1"/>
      <w:marLeft w:val="0"/>
      <w:marRight w:val="0"/>
      <w:marTop w:val="0"/>
      <w:marBottom w:val="0"/>
      <w:divBdr>
        <w:top w:val="none" w:sz="0" w:space="0" w:color="auto"/>
        <w:left w:val="none" w:sz="0" w:space="0" w:color="auto"/>
        <w:bottom w:val="none" w:sz="0" w:space="0" w:color="auto"/>
        <w:right w:val="none" w:sz="0" w:space="0" w:color="auto"/>
      </w:divBdr>
    </w:div>
    <w:div w:id="689530997">
      <w:bodyDiv w:val="1"/>
      <w:marLeft w:val="0"/>
      <w:marRight w:val="0"/>
      <w:marTop w:val="0"/>
      <w:marBottom w:val="0"/>
      <w:divBdr>
        <w:top w:val="none" w:sz="0" w:space="0" w:color="auto"/>
        <w:left w:val="none" w:sz="0" w:space="0" w:color="auto"/>
        <w:bottom w:val="none" w:sz="0" w:space="0" w:color="auto"/>
        <w:right w:val="none" w:sz="0" w:space="0" w:color="auto"/>
      </w:divBdr>
    </w:div>
    <w:div w:id="689645453">
      <w:bodyDiv w:val="1"/>
      <w:marLeft w:val="0"/>
      <w:marRight w:val="0"/>
      <w:marTop w:val="0"/>
      <w:marBottom w:val="0"/>
      <w:divBdr>
        <w:top w:val="none" w:sz="0" w:space="0" w:color="auto"/>
        <w:left w:val="none" w:sz="0" w:space="0" w:color="auto"/>
        <w:bottom w:val="none" w:sz="0" w:space="0" w:color="auto"/>
        <w:right w:val="none" w:sz="0" w:space="0" w:color="auto"/>
      </w:divBdr>
    </w:div>
    <w:div w:id="690422602">
      <w:bodyDiv w:val="1"/>
      <w:marLeft w:val="0"/>
      <w:marRight w:val="0"/>
      <w:marTop w:val="0"/>
      <w:marBottom w:val="0"/>
      <w:divBdr>
        <w:top w:val="none" w:sz="0" w:space="0" w:color="auto"/>
        <w:left w:val="none" w:sz="0" w:space="0" w:color="auto"/>
        <w:bottom w:val="none" w:sz="0" w:space="0" w:color="auto"/>
        <w:right w:val="none" w:sz="0" w:space="0" w:color="auto"/>
      </w:divBdr>
    </w:div>
    <w:div w:id="691493393">
      <w:bodyDiv w:val="1"/>
      <w:marLeft w:val="0"/>
      <w:marRight w:val="0"/>
      <w:marTop w:val="0"/>
      <w:marBottom w:val="0"/>
      <w:divBdr>
        <w:top w:val="none" w:sz="0" w:space="0" w:color="auto"/>
        <w:left w:val="none" w:sz="0" w:space="0" w:color="auto"/>
        <w:bottom w:val="none" w:sz="0" w:space="0" w:color="auto"/>
        <w:right w:val="none" w:sz="0" w:space="0" w:color="auto"/>
      </w:divBdr>
    </w:div>
    <w:div w:id="691537433">
      <w:bodyDiv w:val="1"/>
      <w:marLeft w:val="0"/>
      <w:marRight w:val="0"/>
      <w:marTop w:val="0"/>
      <w:marBottom w:val="0"/>
      <w:divBdr>
        <w:top w:val="none" w:sz="0" w:space="0" w:color="auto"/>
        <w:left w:val="none" w:sz="0" w:space="0" w:color="auto"/>
        <w:bottom w:val="none" w:sz="0" w:space="0" w:color="auto"/>
        <w:right w:val="none" w:sz="0" w:space="0" w:color="auto"/>
      </w:divBdr>
    </w:div>
    <w:div w:id="691538028">
      <w:bodyDiv w:val="1"/>
      <w:marLeft w:val="0"/>
      <w:marRight w:val="0"/>
      <w:marTop w:val="0"/>
      <w:marBottom w:val="0"/>
      <w:divBdr>
        <w:top w:val="none" w:sz="0" w:space="0" w:color="auto"/>
        <w:left w:val="none" w:sz="0" w:space="0" w:color="auto"/>
        <w:bottom w:val="none" w:sz="0" w:space="0" w:color="auto"/>
        <w:right w:val="none" w:sz="0" w:space="0" w:color="auto"/>
      </w:divBdr>
    </w:div>
    <w:div w:id="691762145">
      <w:bodyDiv w:val="1"/>
      <w:marLeft w:val="0"/>
      <w:marRight w:val="0"/>
      <w:marTop w:val="0"/>
      <w:marBottom w:val="0"/>
      <w:divBdr>
        <w:top w:val="none" w:sz="0" w:space="0" w:color="auto"/>
        <w:left w:val="none" w:sz="0" w:space="0" w:color="auto"/>
        <w:bottom w:val="none" w:sz="0" w:space="0" w:color="auto"/>
        <w:right w:val="none" w:sz="0" w:space="0" w:color="auto"/>
      </w:divBdr>
    </w:div>
    <w:div w:id="691879923">
      <w:bodyDiv w:val="1"/>
      <w:marLeft w:val="0"/>
      <w:marRight w:val="0"/>
      <w:marTop w:val="0"/>
      <w:marBottom w:val="0"/>
      <w:divBdr>
        <w:top w:val="none" w:sz="0" w:space="0" w:color="auto"/>
        <w:left w:val="none" w:sz="0" w:space="0" w:color="auto"/>
        <w:bottom w:val="none" w:sz="0" w:space="0" w:color="auto"/>
        <w:right w:val="none" w:sz="0" w:space="0" w:color="auto"/>
      </w:divBdr>
    </w:div>
    <w:div w:id="694038510">
      <w:bodyDiv w:val="1"/>
      <w:marLeft w:val="0"/>
      <w:marRight w:val="0"/>
      <w:marTop w:val="0"/>
      <w:marBottom w:val="0"/>
      <w:divBdr>
        <w:top w:val="none" w:sz="0" w:space="0" w:color="auto"/>
        <w:left w:val="none" w:sz="0" w:space="0" w:color="auto"/>
        <w:bottom w:val="none" w:sz="0" w:space="0" w:color="auto"/>
        <w:right w:val="none" w:sz="0" w:space="0" w:color="auto"/>
      </w:divBdr>
    </w:div>
    <w:div w:id="694229385">
      <w:bodyDiv w:val="1"/>
      <w:marLeft w:val="0"/>
      <w:marRight w:val="0"/>
      <w:marTop w:val="0"/>
      <w:marBottom w:val="0"/>
      <w:divBdr>
        <w:top w:val="none" w:sz="0" w:space="0" w:color="auto"/>
        <w:left w:val="none" w:sz="0" w:space="0" w:color="auto"/>
        <w:bottom w:val="none" w:sz="0" w:space="0" w:color="auto"/>
        <w:right w:val="none" w:sz="0" w:space="0" w:color="auto"/>
      </w:divBdr>
    </w:div>
    <w:div w:id="694844569">
      <w:bodyDiv w:val="1"/>
      <w:marLeft w:val="0"/>
      <w:marRight w:val="0"/>
      <w:marTop w:val="0"/>
      <w:marBottom w:val="0"/>
      <w:divBdr>
        <w:top w:val="none" w:sz="0" w:space="0" w:color="auto"/>
        <w:left w:val="none" w:sz="0" w:space="0" w:color="auto"/>
        <w:bottom w:val="none" w:sz="0" w:space="0" w:color="auto"/>
        <w:right w:val="none" w:sz="0" w:space="0" w:color="auto"/>
      </w:divBdr>
    </w:div>
    <w:div w:id="696006245">
      <w:bodyDiv w:val="1"/>
      <w:marLeft w:val="0"/>
      <w:marRight w:val="0"/>
      <w:marTop w:val="0"/>
      <w:marBottom w:val="0"/>
      <w:divBdr>
        <w:top w:val="none" w:sz="0" w:space="0" w:color="auto"/>
        <w:left w:val="none" w:sz="0" w:space="0" w:color="auto"/>
        <w:bottom w:val="none" w:sz="0" w:space="0" w:color="auto"/>
        <w:right w:val="none" w:sz="0" w:space="0" w:color="auto"/>
      </w:divBdr>
    </w:div>
    <w:div w:id="696857826">
      <w:bodyDiv w:val="1"/>
      <w:marLeft w:val="0"/>
      <w:marRight w:val="0"/>
      <w:marTop w:val="0"/>
      <w:marBottom w:val="0"/>
      <w:divBdr>
        <w:top w:val="none" w:sz="0" w:space="0" w:color="auto"/>
        <w:left w:val="none" w:sz="0" w:space="0" w:color="auto"/>
        <w:bottom w:val="none" w:sz="0" w:space="0" w:color="auto"/>
        <w:right w:val="none" w:sz="0" w:space="0" w:color="auto"/>
      </w:divBdr>
    </w:div>
    <w:div w:id="697782377">
      <w:bodyDiv w:val="1"/>
      <w:marLeft w:val="0"/>
      <w:marRight w:val="0"/>
      <w:marTop w:val="0"/>
      <w:marBottom w:val="0"/>
      <w:divBdr>
        <w:top w:val="none" w:sz="0" w:space="0" w:color="auto"/>
        <w:left w:val="none" w:sz="0" w:space="0" w:color="auto"/>
        <w:bottom w:val="none" w:sz="0" w:space="0" w:color="auto"/>
        <w:right w:val="none" w:sz="0" w:space="0" w:color="auto"/>
      </w:divBdr>
    </w:div>
    <w:div w:id="699862028">
      <w:bodyDiv w:val="1"/>
      <w:marLeft w:val="0"/>
      <w:marRight w:val="0"/>
      <w:marTop w:val="0"/>
      <w:marBottom w:val="0"/>
      <w:divBdr>
        <w:top w:val="none" w:sz="0" w:space="0" w:color="auto"/>
        <w:left w:val="none" w:sz="0" w:space="0" w:color="auto"/>
        <w:bottom w:val="none" w:sz="0" w:space="0" w:color="auto"/>
        <w:right w:val="none" w:sz="0" w:space="0" w:color="auto"/>
      </w:divBdr>
    </w:div>
    <w:div w:id="700279189">
      <w:bodyDiv w:val="1"/>
      <w:marLeft w:val="0"/>
      <w:marRight w:val="0"/>
      <w:marTop w:val="0"/>
      <w:marBottom w:val="0"/>
      <w:divBdr>
        <w:top w:val="none" w:sz="0" w:space="0" w:color="auto"/>
        <w:left w:val="none" w:sz="0" w:space="0" w:color="auto"/>
        <w:bottom w:val="none" w:sz="0" w:space="0" w:color="auto"/>
        <w:right w:val="none" w:sz="0" w:space="0" w:color="auto"/>
      </w:divBdr>
    </w:div>
    <w:div w:id="700321411">
      <w:bodyDiv w:val="1"/>
      <w:marLeft w:val="0"/>
      <w:marRight w:val="0"/>
      <w:marTop w:val="0"/>
      <w:marBottom w:val="0"/>
      <w:divBdr>
        <w:top w:val="none" w:sz="0" w:space="0" w:color="auto"/>
        <w:left w:val="none" w:sz="0" w:space="0" w:color="auto"/>
        <w:bottom w:val="none" w:sz="0" w:space="0" w:color="auto"/>
        <w:right w:val="none" w:sz="0" w:space="0" w:color="auto"/>
      </w:divBdr>
    </w:div>
    <w:div w:id="700327413">
      <w:bodyDiv w:val="1"/>
      <w:marLeft w:val="0"/>
      <w:marRight w:val="0"/>
      <w:marTop w:val="0"/>
      <w:marBottom w:val="0"/>
      <w:divBdr>
        <w:top w:val="none" w:sz="0" w:space="0" w:color="auto"/>
        <w:left w:val="none" w:sz="0" w:space="0" w:color="auto"/>
        <w:bottom w:val="none" w:sz="0" w:space="0" w:color="auto"/>
        <w:right w:val="none" w:sz="0" w:space="0" w:color="auto"/>
      </w:divBdr>
    </w:div>
    <w:div w:id="702440161">
      <w:bodyDiv w:val="1"/>
      <w:marLeft w:val="0"/>
      <w:marRight w:val="0"/>
      <w:marTop w:val="0"/>
      <w:marBottom w:val="0"/>
      <w:divBdr>
        <w:top w:val="none" w:sz="0" w:space="0" w:color="auto"/>
        <w:left w:val="none" w:sz="0" w:space="0" w:color="auto"/>
        <w:bottom w:val="none" w:sz="0" w:space="0" w:color="auto"/>
        <w:right w:val="none" w:sz="0" w:space="0" w:color="auto"/>
      </w:divBdr>
    </w:div>
    <w:div w:id="702707963">
      <w:bodyDiv w:val="1"/>
      <w:marLeft w:val="0"/>
      <w:marRight w:val="0"/>
      <w:marTop w:val="0"/>
      <w:marBottom w:val="0"/>
      <w:divBdr>
        <w:top w:val="none" w:sz="0" w:space="0" w:color="auto"/>
        <w:left w:val="none" w:sz="0" w:space="0" w:color="auto"/>
        <w:bottom w:val="none" w:sz="0" w:space="0" w:color="auto"/>
        <w:right w:val="none" w:sz="0" w:space="0" w:color="auto"/>
      </w:divBdr>
    </w:div>
    <w:div w:id="703098235">
      <w:bodyDiv w:val="1"/>
      <w:marLeft w:val="0"/>
      <w:marRight w:val="0"/>
      <w:marTop w:val="0"/>
      <w:marBottom w:val="0"/>
      <w:divBdr>
        <w:top w:val="none" w:sz="0" w:space="0" w:color="auto"/>
        <w:left w:val="none" w:sz="0" w:space="0" w:color="auto"/>
        <w:bottom w:val="none" w:sz="0" w:space="0" w:color="auto"/>
        <w:right w:val="none" w:sz="0" w:space="0" w:color="auto"/>
      </w:divBdr>
    </w:div>
    <w:div w:id="703598297">
      <w:bodyDiv w:val="1"/>
      <w:marLeft w:val="0"/>
      <w:marRight w:val="0"/>
      <w:marTop w:val="0"/>
      <w:marBottom w:val="0"/>
      <w:divBdr>
        <w:top w:val="none" w:sz="0" w:space="0" w:color="auto"/>
        <w:left w:val="none" w:sz="0" w:space="0" w:color="auto"/>
        <w:bottom w:val="none" w:sz="0" w:space="0" w:color="auto"/>
        <w:right w:val="none" w:sz="0" w:space="0" w:color="auto"/>
      </w:divBdr>
    </w:div>
    <w:div w:id="703944395">
      <w:bodyDiv w:val="1"/>
      <w:marLeft w:val="0"/>
      <w:marRight w:val="0"/>
      <w:marTop w:val="0"/>
      <w:marBottom w:val="0"/>
      <w:divBdr>
        <w:top w:val="none" w:sz="0" w:space="0" w:color="auto"/>
        <w:left w:val="none" w:sz="0" w:space="0" w:color="auto"/>
        <w:bottom w:val="none" w:sz="0" w:space="0" w:color="auto"/>
        <w:right w:val="none" w:sz="0" w:space="0" w:color="auto"/>
      </w:divBdr>
    </w:div>
    <w:div w:id="703989398">
      <w:bodyDiv w:val="1"/>
      <w:marLeft w:val="0"/>
      <w:marRight w:val="0"/>
      <w:marTop w:val="0"/>
      <w:marBottom w:val="0"/>
      <w:divBdr>
        <w:top w:val="none" w:sz="0" w:space="0" w:color="auto"/>
        <w:left w:val="none" w:sz="0" w:space="0" w:color="auto"/>
        <w:bottom w:val="none" w:sz="0" w:space="0" w:color="auto"/>
        <w:right w:val="none" w:sz="0" w:space="0" w:color="auto"/>
      </w:divBdr>
    </w:div>
    <w:div w:id="705178159">
      <w:bodyDiv w:val="1"/>
      <w:marLeft w:val="0"/>
      <w:marRight w:val="0"/>
      <w:marTop w:val="0"/>
      <w:marBottom w:val="0"/>
      <w:divBdr>
        <w:top w:val="none" w:sz="0" w:space="0" w:color="auto"/>
        <w:left w:val="none" w:sz="0" w:space="0" w:color="auto"/>
        <w:bottom w:val="none" w:sz="0" w:space="0" w:color="auto"/>
        <w:right w:val="none" w:sz="0" w:space="0" w:color="auto"/>
      </w:divBdr>
    </w:div>
    <w:div w:id="705254205">
      <w:bodyDiv w:val="1"/>
      <w:marLeft w:val="0"/>
      <w:marRight w:val="0"/>
      <w:marTop w:val="0"/>
      <w:marBottom w:val="0"/>
      <w:divBdr>
        <w:top w:val="none" w:sz="0" w:space="0" w:color="auto"/>
        <w:left w:val="none" w:sz="0" w:space="0" w:color="auto"/>
        <w:bottom w:val="none" w:sz="0" w:space="0" w:color="auto"/>
        <w:right w:val="none" w:sz="0" w:space="0" w:color="auto"/>
      </w:divBdr>
    </w:div>
    <w:div w:id="706177463">
      <w:bodyDiv w:val="1"/>
      <w:marLeft w:val="0"/>
      <w:marRight w:val="0"/>
      <w:marTop w:val="0"/>
      <w:marBottom w:val="0"/>
      <w:divBdr>
        <w:top w:val="none" w:sz="0" w:space="0" w:color="auto"/>
        <w:left w:val="none" w:sz="0" w:space="0" w:color="auto"/>
        <w:bottom w:val="none" w:sz="0" w:space="0" w:color="auto"/>
        <w:right w:val="none" w:sz="0" w:space="0" w:color="auto"/>
      </w:divBdr>
    </w:div>
    <w:div w:id="707333816">
      <w:bodyDiv w:val="1"/>
      <w:marLeft w:val="0"/>
      <w:marRight w:val="0"/>
      <w:marTop w:val="0"/>
      <w:marBottom w:val="0"/>
      <w:divBdr>
        <w:top w:val="none" w:sz="0" w:space="0" w:color="auto"/>
        <w:left w:val="none" w:sz="0" w:space="0" w:color="auto"/>
        <w:bottom w:val="none" w:sz="0" w:space="0" w:color="auto"/>
        <w:right w:val="none" w:sz="0" w:space="0" w:color="auto"/>
      </w:divBdr>
    </w:div>
    <w:div w:id="708604777">
      <w:bodyDiv w:val="1"/>
      <w:marLeft w:val="0"/>
      <w:marRight w:val="0"/>
      <w:marTop w:val="0"/>
      <w:marBottom w:val="0"/>
      <w:divBdr>
        <w:top w:val="none" w:sz="0" w:space="0" w:color="auto"/>
        <w:left w:val="none" w:sz="0" w:space="0" w:color="auto"/>
        <w:bottom w:val="none" w:sz="0" w:space="0" w:color="auto"/>
        <w:right w:val="none" w:sz="0" w:space="0" w:color="auto"/>
      </w:divBdr>
    </w:div>
    <w:div w:id="708722573">
      <w:bodyDiv w:val="1"/>
      <w:marLeft w:val="0"/>
      <w:marRight w:val="0"/>
      <w:marTop w:val="0"/>
      <w:marBottom w:val="0"/>
      <w:divBdr>
        <w:top w:val="none" w:sz="0" w:space="0" w:color="auto"/>
        <w:left w:val="none" w:sz="0" w:space="0" w:color="auto"/>
        <w:bottom w:val="none" w:sz="0" w:space="0" w:color="auto"/>
        <w:right w:val="none" w:sz="0" w:space="0" w:color="auto"/>
      </w:divBdr>
    </w:div>
    <w:div w:id="709183896">
      <w:bodyDiv w:val="1"/>
      <w:marLeft w:val="0"/>
      <w:marRight w:val="0"/>
      <w:marTop w:val="0"/>
      <w:marBottom w:val="0"/>
      <w:divBdr>
        <w:top w:val="none" w:sz="0" w:space="0" w:color="auto"/>
        <w:left w:val="none" w:sz="0" w:space="0" w:color="auto"/>
        <w:bottom w:val="none" w:sz="0" w:space="0" w:color="auto"/>
        <w:right w:val="none" w:sz="0" w:space="0" w:color="auto"/>
      </w:divBdr>
    </w:div>
    <w:div w:id="709576080">
      <w:bodyDiv w:val="1"/>
      <w:marLeft w:val="0"/>
      <w:marRight w:val="0"/>
      <w:marTop w:val="0"/>
      <w:marBottom w:val="0"/>
      <w:divBdr>
        <w:top w:val="none" w:sz="0" w:space="0" w:color="auto"/>
        <w:left w:val="none" w:sz="0" w:space="0" w:color="auto"/>
        <w:bottom w:val="none" w:sz="0" w:space="0" w:color="auto"/>
        <w:right w:val="none" w:sz="0" w:space="0" w:color="auto"/>
      </w:divBdr>
    </w:div>
    <w:div w:id="709842977">
      <w:bodyDiv w:val="1"/>
      <w:marLeft w:val="0"/>
      <w:marRight w:val="0"/>
      <w:marTop w:val="0"/>
      <w:marBottom w:val="0"/>
      <w:divBdr>
        <w:top w:val="none" w:sz="0" w:space="0" w:color="auto"/>
        <w:left w:val="none" w:sz="0" w:space="0" w:color="auto"/>
        <w:bottom w:val="none" w:sz="0" w:space="0" w:color="auto"/>
        <w:right w:val="none" w:sz="0" w:space="0" w:color="auto"/>
      </w:divBdr>
    </w:div>
    <w:div w:id="710035191">
      <w:bodyDiv w:val="1"/>
      <w:marLeft w:val="0"/>
      <w:marRight w:val="0"/>
      <w:marTop w:val="0"/>
      <w:marBottom w:val="0"/>
      <w:divBdr>
        <w:top w:val="none" w:sz="0" w:space="0" w:color="auto"/>
        <w:left w:val="none" w:sz="0" w:space="0" w:color="auto"/>
        <w:bottom w:val="none" w:sz="0" w:space="0" w:color="auto"/>
        <w:right w:val="none" w:sz="0" w:space="0" w:color="auto"/>
      </w:divBdr>
    </w:div>
    <w:div w:id="710300820">
      <w:bodyDiv w:val="1"/>
      <w:marLeft w:val="0"/>
      <w:marRight w:val="0"/>
      <w:marTop w:val="0"/>
      <w:marBottom w:val="0"/>
      <w:divBdr>
        <w:top w:val="none" w:sz="0" w:space="0" w:color="auto"/>
        <w:left w:val="none" w:sz="0" w:space="0" w:color="auto"/>
        <w:bottom w:val="none" w:sz="0" w:space="0" w:color="auto"/>
        <w:right w:val="none" w:sz="0" w:space="0" w:color="auto"/>
      </w:divBdr>
    </w:div>
    <w:div w:id="710804682">
      <w:bodyDiv w:val="1"/>
      <w:marLeft w:val="0"/>
      <w:marRight w:val="0"/>
      <w:marTop w:val="0"/>
      <w:marBottom w:val="0"/>
      <w:divBdr>
        <w:top w:val="none" w:sz="0" w:space="0" w:color="auto"/>
        <w:left w:val="none" w:sz="0" w:space="0" w:color="auto"/>
        <w:bottom w:val="none" w:sz="0" w:space="0" w:color="auto"/>
        <w:right w:val="none" w:sz="0" w:space="0" w:color="auto"/>
      </w:divBdr>
    </w:div>
    <w:div w:id="711422763">
      <w:bodyDiv w:val="1"/>
      <w:marLeft w:val="0"/>
      <w:marRight w:val="0"/>
      <w:marTop w:val="0"/>
      <w:marBottom w:val="0"/>
      <w:divBdr>
        <w:top w:val="none" w:sz="0" w:space="0" w:color="auto"/>
        <w:left w:val="none" w:sz="0" w:space="0" w:color="auto"/>
        <w:bottom w:val="none" w:sz="0" w:space="0" w:color="auto"/>
        <w:right w:val="none" w:sz="0" w:space="0" w:color="auto"/>
      </w:divBdr>
    </w:div>
    <w:div w:id="711616336">
      <w:bodyDiv w:val="1"/>
      <w:marLeft w:val="0"/>
      <w:marRight w:val="0"/>
      <w:marTop w:val="0"/>
      <w:marBottom w:val="0"/>
      <w:divBdr>
        <w:top w:val="none" w:sz="0" w:space="0" w:color="auto"/>
        <w:left w:val="none" w:sz="0" w:space="0" w:color="auto"/>
        <w:bottom w:val="none" w:sz="0" w:space="0" w:color="auto"/>
        <w:right w:val="none" w:sz="0" w:space="0" w:color="auto"/>
      </w:divBdr>
    </w:div>
    <w:div w:id="711808503">
      <w:bodyDiv w:val="1"/>
      <w:marLeft w:val="0"/>
      <w:marRight w:val="0"/>
      <w:marTop w:val="0"/>
      <w:marBottom w:val="0"/>
      <w:divBdr>
        <w:top w:val="none" w:sz="0" w:space="0" w:color="auto"/>
        <w:left w:val="none" w:sz="0" w:space="0" w:color="auto"/>
        <w:bottom w:val="none" w:sz="0" w:space="0" w:color="auto"/>
        <w:right w:val="none" w:sz="0" w:space="0" w:color="auto"/>
      </w:divBdr>
    </w:div>
    <w:div w:id="711996425">
      <w:bodyDiv w:val="1"/>
      <w:marLeft w:val="0"/>
      <w:marRight w:val="0"/>
      <w:marTop w:val="0"/>
      <w:marBottom w:val="0"/>
      <w:divBdr>
        <w:top w:val="none" w:sz="0" w:space="0" w:color="auto"/>
        <w:left w:val="none" w:sz="0" w:space="0" w:color="auto"/>
        <w:bottom w:val="none" w:sz="0" w:space="0" w:color="auto"/>
        <w:right w:val="none" w:sz="0" w:space="0" w:color="auto"/>
      </w:divBdr>
    </w:div>
    <w:div w:id="713121914">
      <w:bodyDiv w:val="1"/>
      <w:marLeft w:val="0"/>
      <w:marRight w:val="0"/>
      <w:marTop w:val="0"/>
      <w:marBottom w:val="0"/>
      <w:divBdr>
        <w:top w:val="none" w:sz="0" w:space="0" w:color="auto"/>
        <w:left w:val="none" w:sz="0" w:space="0" w:color="auto"/>
        <w:bottom w:val="none" w:sz="0" w:space="0" w:color="auto"/>
        <w:right w:val="none" w:sz="0" w:space="0" w:color="auto"/>
      </w:divBdr>
    </w:div>
    <w:div w:id="713500278">
      <w:bodyDiv w:val="1"/>
      <w:marLeft w:val="0"/>
      <w:marRight w:val="0"/>
      <w:marTop w:val="0"/>
      <w:marBottom w:val="0"/>
      <w:divBdr>
        <w:top w:val="none" w:sz="0" w:space="0" w:color="auto"/>
        <w:left w:val="none" w:sz="0" w:space="0" w:color="auto"/>
        <w:bottom w:val="none" w:sz="0" w:space="0" w:color="auto"/>
        <w:right w:val="none" w:sz="0" w:space="0" w:color="auto"/>
      </w:divBdr>
    </w:div>
    <w:div w:id="714278172">
      <w:bodyDiv w:val="1"/>
      <w:marLeft w:val="0"/>
      <w:marRight w:val="0"/>
      <w:marTop w:val="0"/>
      <w:marBottom w:val="0"/>
      <w:divBdr>
        <w:top w:val="none" w:sz="0" w:space="0" w:color="auto"/>
        <w:left w:val="none" w:sz="0" w:space="0" w:color="auto"/>
        <w:bottom w:val="none" w:sz="0" w:space="0" w:color="auto"/>
        <w:right w:val="none" w:sz="0" w:space="0" w:color="auto"/>
      </w:divBdr>
    </w:div>
    <w:div w:id="715080069">
      <w:bodyDiv w:val="1"/>
      <w:marLeft w:val="0"/>
      <w:marRight w:val="0"/>
      <w:marTop w:val="0"/>
      <w:marBottom w:val="0"/>
      <w:divBdr>
        <w:top w:val="none" w:sz="0" w:space="0" w:color="auto"/>
        <w:left w:val="none" w:sz="0" w:space="0" w:color="auto"/>
        <w:bottom w:val="none" w:sz="0" w:space="0" w:color="auto"/>
        <w:right w:val="none" w:sz="0" w:space="0" w:color="auto"/>
      </w:divBdr>
    </w:div>
    <w:div w:id="715743001">
      <w:bodyDiv w:val="1"/>
      <w:marLeft w:val="0"/>
      <w:marRight w:val="0"/>
      <w:marTop w:val="0"/>
      <w:marBottom w:val="0"/>
      <w:divBdr>
        <w:top w:val="none" w:sz="0" w:space="0" w:color="auto"/>
        <w:left w:val="none" w:sz="0" w:space="0" w:color="auto"/>
        <w:bottom w:val="none" w:sz="0" w:space="0" w:color="auto"/>
        <w:right w:val="none" w:sz="0" w:space="0" w:color="auto"/>
      </w:divBdr>
    </w:div>
    <w:div w:id="716003751">
      <w:bodyDiv w:val="1"/>
      <w:marLeft w:val="0"/>
      <w:marRight w:val="0"/>
      <w:marTop w:val="0"/>
      <w:marBottom w:val="0"/>
      <w:divBdr>
        <w:top w:val="none" w:sz="0" w:space="0" w:color="auto"/>
        <w:left w:val="none" w:sz="0" w:space="0" w:color="auto"/>
        <w:bottom w:val="none" w:sz="0" w:space="0" w:color="auto"/>
        <w:right w:val="none" w:sz="0" w:space="0" w:color="auto"/>
      </w:divBdr>
    </w:div>
    <w:div w:id="716248104">
      <w:bodyDiv w:val="1"/>
      <w:marLeft w:val="0"/>
      <w:marRight w:val="0"/>
      <w:marTop w:val="0"/>
      <w:marBottom w:val="0"/>
      <w:divBdr>
        <w:top w:val="none" w:sz="0" w:space="0" w:color="auto"/>
        <w:left w:val="none" w:sz="0" w:space="0" w:color="auto"/>
        <w:bottom w:val="none" w:sz="0" w:space="0" w:color="auto"/>
        <w:right w:val="none" w:sz="0" w:space="0" w:color="auto"/>
      </w:divBdr>
    </w:div>
    <w:div w:id="717095898">
      <w:bodyDiv w:val="1"/>
      <w:marLeft w:val="0"/>
      <w:marRight w:val="0"/>
      <w:marTop w:val="0"/>
      <w:marBottom w:val="0"/>
      <w:divBdr>
        <w:top w:val="none" w:sz="0" w:space="0" w:color="auto"/>
        <w:left w:val="none" w:sz="0" w:space="0" w:color="auto"/>
        <w:bottom w:val="none" w:sz="0" w:space="0" w:color="auto"/>
        <w:right w:val="none" w:sz="0" w:space="0" w:color="auto"/>
      </w:divBdr>
    </w:div>
    <w:div w:id="717434057">
      <w:bodyDiv w:val="1"/>
      <w:marLeft w:val="0"/>
      <w:marRight w:val="0"/>
      <w:marTop w:val="0"/>
      <w:marBottom w:val="0"/>
      <w:divBdr>
        <w:top w:val="none" w:sz="0" w:space="0" w:color="auto"/>
        <w:left w:val="none" w:sz="0" w:space="0" w:color="auto"/>
        <w:bottom w:val="none" w:sz="0" w:space="0" w:color="auto"/>
        <w:right w:val="none" w:sz="0" w:space="0" w:color="auto"/>
      </w:divBdr>
    </w:div>
    <w:div w:id="717824375">
      <w:bodyDiv w:val="1"/>
      <w:marLeft w:val="0"/>
      <w:marRight w:val="0"/>
      <w:marTop w:val="0"/>
      <w:marBottom w:val="0"/>
      <w:divBdr>
        <w:top w:val="none" w:sz="0" w:space="0" w:color="auto"/>
        <w:left w:val="none" w:sz="0" w:space="0" w:color="auto"/>
        <w:bottom w:val="none" w:sz="0" w:space="0" w:color="auto"/>
        <w:right w:val="none" w:sz="0" w:space="0" w:color="auto"/>
      </w:divBdr>
    </w:div>
    <w:div w:id="717897101">
      <w:bodyDiv w:val="1"/>
      <w:marLeft w:val="0"/>
      <w:marRight w:val="0"/>
      <w:marTop w:val="0"/>
      <w:marBottom w:val="0"/>
      <w:divBdr>
        <w:top w:val="none" w:sz="0" w:space="0" w:color="auto"/>
        <w:left w:val="none" w:sz="0" w:space="0" w:color="auto"/>
        <w:bottom w:val="none" w:sz="0" w:space="0" w:color="auto"/>
        <w:right w:val="none" w:sz="0" w:space="0" w:color="auto"/>
      </w:divBdr>
    </w:div>
    <w:div w:id="718434872">
      <w:bodyDiv w:val="1"/>
      <w:marLeft w:val="0"/>
      <w:marRight w:val="0"/>
      <w:marTop w:val="0"/>
      <w:marBottom w:val="0"/>
      <w:divBdr>
        <w:top w:val="none" w:sz="0" w:space="0" w:color="auto"/>
        <w:left w:val="none" w:sz="0" w:space="0" w:color="auto"/>
        <w:bottom w:val="none" w:sz="0" w:space="0" w:color="auto"/>
        <w:right w:val="none" w:sz="0" w:space="0" w:color="auto"/>
      </w:divBdr>
    </w:div>
    <w:div w:id="720321567">
      <w:bodyDiv w:val="1"/>
      <w:marLeft w:val="0"/>
      <w:marRight w:val="0"/>
      <w:marTop w:val="0"/>
      <w:marBottom w:val="0"/>
      <w:divBdr>
        <w:top w:val="none" w:sz="0" w:space="0" w:color="auto"/>
        <w:left w:val="none" w:sz="0" w:space="0" w:color="auto"/>
        <w:bottom w:val="none" w:sz="0" w:space="0" w:color="auto"/>
        <w:right w:val="none" w:sz="0" w:space="0" w:color="auto"/>
      </w:divBdr>
    </w:div>
    <w:div w:id="720831169">
      <w:bodyDiv w:val="1"/>
      <w:marLeft w:val="0"/>
      <w:marRight w:val="0"/>
      <w:marTop w:val="0"/>
      <w:marBottom w:val="0"/>
      <w:divBdr>
        <w:top w:val="none" w:sz="0" w:space="0" w:color="auto"/>
        <w:left w:val="none" w:sz="0" w:space="0" w:color="auto"/>
        <w:bottom w:val="none" w:sz="0" w:space="0" w:color="auto"/>
        <w:right w:val="none" w:sz="0" w:space="0" w:color="auto"/>
      </w:divBdr>
    </w:div>
    <w:div w:id="721829807">
      <w:bodyDiv w:val="1"/>
      <w:marLeft w:val="0"/>
      <w:marRight w:val="0"/>
      <w:marTop w:val="0"/>
      <w:marBottom w:val="0"/>
      <w:divBdr>
        <w:top w:val="none" w:sz="0" w:space="0" w:color="auto"/>
        <w:left w:val="none" w:sz="0" w:space="0" w:color="auto"/>
        <w:bottom w:val="none" w:sz="0" w:space="0" w:color="auto"/>
        <w:right w:val="none" w:sz="0" w:space="0" w:color="auto"/>
      </w:divBdr>
    </w:div>
    <w:div w:id="721904873">
      <w:bodyDiv w:val="1"/>
      <w:marLeft w:val="0"/>
      <w:marRight w:val="0"/>
      <w:marTop w:val="0"/>
      <w:marBottom w:val="0"/>
      <w:divBdr>
        <w:top w:val="none" w:sz="0" w:space="0" w:color="auto"/>
        <w:left w:val="none" w:sz="0" w:space="0" w:color="auto"/>
        <w:bottom w:val="none" w:sz="0" w:space="0" w:color="auto"/>
        <w:right w:val="none" w:sz="0" w:space="0" w:color="auto"/>
      </w:divBdr>
    </w:div>
    <w:div w:id="722951359">
      <w:bodyDiv w:val="1"/>
      <w:marLeft w:val="0"/>
      <w:marRight w:val="0"/>
      <w:marTop w:val="0"/>
      <w:marBottom w:val="0"/>
      <w:divBdr>
        <w:top w:val="none" w:sz="0" w:space="0" w:color="auto"/>
        <w:left w:val="none" w:sz="0" w:space="0" w:color="auto"/>
        <w:bottom w:val="none" w:sz="0" w:space="0" w:color="auto"/>
        <w:right w:val="none" w:sz="0" w:space="0" w:color="auto"/>
      </w:divBdr>
    </w:div>
    <w:div w:id="723526318">
      <w:bodyDiv w:val="1"/>
      <w:marLeft w:val="0"/>
      <w:marRight w:val="0"/>
      <w:marTop w:val="0"/>
      <w:marBottom w:val="0"/>
      <w:divBdr>
        <w:top w:val="none" w:sz="0" w:space="0" w:color="auto"/>
        <w:left w:val="none" w:sz="0" w:space="0" w:color="auto"/>
        <w:bottom w:val="none" w:sz="0" w:space="0" w:color="auto"/>
        <w:right w:val="none" w:sz="0" w:space="0" w:color="auto"/>
      </w:divBdr>
    </w:div>
    <w:div w:id="724110997">
      <w:bodyDiv w:val="1"/>
      <w:marLeft w:val="0"/>
      <w:marRight w:val="0"/>
      <w:marTop w:val="0"/>
      <w:marBottom w:val="0"/>
      <w:divBdr>
        <w:top w:val="none" w:sz="0" w:space="0" w:color="auto"/>
        <w:left w:val="none" w:sz="0" w:space="0" w:color="auto"/>
        <w:bottom w:val="none" w:sz="0" w:space="0" w:color="auto"/>
        <w:right w:val="none" w:sz="0" w:space="0" w:color="auto"/>
      </w:divBdr>
    </w:div>
    <w:div w:id="724185399">
      <w:bodyDiv w:val="1"/>
      <w:marLeft w:val="0"/>
      <w:marRight w:val="0"/>
      <w:marTop w:val="0"/>
      <w:marBottom w:val="0"/>
      <w:divBdr>
        <w:top w:val="none" w:sz="0" w:space="0" w:color="auto"/>
        <w:left w:val="none" w:sz="0" w:space="0" w:color="auto"/>
        <w:bottom w:val="none" w:sz="0" w:space="0" w:color="auto"/>
        <w:right w:val="none" w:sz="0" w:space="0" w:color="auto"/>
      </w:divBdr>
    </w:div>
    <w:div w:id="724794460">
      <w:bodyDiv w:val="1"/>
      <w:marLeft w:val="0"/>
      <w:marRight w:val="0"/>
      <w:marTop w:val="0"/>
      <w:marBottom w:val="0"/>
      <w:divBdr>
        <w:top w:val="none" w:sz="0" w:space="0" w:color="auto"/>
        <w:left w:val="none" w:sz="0" w:space="0" w:color="auto"/>
        <w:bottom w:val="none" w:sz="0" w:space="0" w:color="auto"/>
        <w:right w:val="none" w:sz="0" w:space="0" w:color="auto"/>
      </w:divBdr>
    </w:div>
    <w:div w:id="724908413">
      <w:bodyDiv w:val="1"/>
      <w:marLeft w:val="0"/>
      <w:marRight w:val="0"/>
      <w:marTop w:val="0"/>
      <w:marBottom w:val="0"/>
      <w:divBdr>
        <w:top w:val="none" w:sz="0" w:space="0" w:color="auto"/>
        <w:left w:val="none" w:sz="0" w:space="0" w:color="auto"/>
        <w:bottom w:val="none" w:sz="0" w:space="0" w:color="auto"/>
        <w:right w:val="none" w:sz="0" w:space="0" w:color="auto"/>
      </w:divBdr>
    </w:div>
    <w:div w:id="724916037">
      <w:bodyDiv w:val="1"/>
      <w:marLeft w:val="0"/>
      <w:marRight w:val="0"/>
      <w:marTop w:val="0"/>
      <w:marBottom w:val="0"/>
      <w:divBdr>
        <w:top w:val="none" w:sz="0" w:space="0" w:color="auto"/>
        <w:left w:val="none" w:sz="0" w:space="0" w:color="auto"/>
        <w:bottom w:val="none" w:sz="0" w:space="0" w:color="auto"/>
        <w:right w:val="none" w:sz="0" w:space="0" w:color="auto"/>
      </w:divBdr>
    </w:div>
    <w:div w:id="725836282">
      <w:bodyDiv w:val="1"/>
      <w:marLeft w:val="0"/>
      <w:marRight w:val="0"/>
      <w:marTop w:val="0"/>
      <w:marBottom w:val="0"/>
      <w:divBdr>
        <w:top w:val="none" w:sz="0" w:space="0" w:color="auto"/>
        <w:left w:val="none" w:sz="0" w:space="0" w:color="auto"/>
        <w:bottom w:val="none" w:sz="0" w:space="0" w:color="auto"/>
        <w:right w:val="none" w:sz="0" w:space="0" w:color="auto"/>
      </w:divBdr>
    </w:div>
    <w:div w:id="725840460">
      <w:bodyDiv w:val="1"/>
      <w:marLeft w:val="0"/>
      <w:marRight w:val="0"/>
      <w:marTop w:val="0"/>
      <w:marBottom w:val="0"/>
      <w:divBdr>
        <w:top w:val="none" w:sz="0" w:space="0" w:color="auto"/>
        <w:left w:val="none" w:sz="0" w:space="0" w:color="auto"/>
        <w:bottom w:val="none" w:sz="0" w:space="0" w:color="auto"/>
        <w:right w:val="none" w:sz="0" w:space="0" w:color="auto"/>
      </w:divBdr>
    </w:div>
    <w:div w:id="726103014">
      <w:bodyDiv w:val="1"/>
      <w:marLeft w:val="0"/>
      <w:marRight w:val="0"/>
      <w:marTop w:val="0"/>
      <w:marBottom w:val="0"/>
      <w:divBdr>
        <w:top w:val="none" w:sz="0" w:space="0" w:color="auto"/>
        <w:left w:val="none" w:sz="0" w:space="0" w:color="auto"/>
        <w:bottom w:val="none" w:sz="0" w:space="0" w:color="auto"/>
        <w:right w:val="none" w:sz="0" w:space="0" w:color="auto"/>
      </w:divBdr>
    </w:div>
    <w:div w:id="726225777">
      <w:bodyDiv w:val="1"/>
      <w:marLeft w:val="0"/>
      <w:marRight w:val="0"/>
      <w:marTop w:val="0"/>
      <w:marBottom w:val="0"/>
      <w:divBdr>
        <w:top w:val="none" w:sz="0" w:space="0" w:color="auto"/>
        <w:left w:val="none" w:sz="0" w:space="0" w:color="auto"/>
        <w:bottom w:val="none" w:sz="0" w:space="0" w:color="auto"/>
        <w:right w:val="none" w:sz="0" w:space="0" w:color="auto"/>
      </w:divBdr>
    </w:div>
    <w:div w:id="726344830">
      <w:bodyDiv w:val="1"/>
      <w:marLeft w:val="0"/>
      <w:marRight w:val="0"/>
      <w:marTop w:val="0"/>
      <w:marBottom w:val="0"/>
      <w:divBdr>
        <w:top w:val="none" w:sz="0" w:space="0" w:color="auto"/>
        <w:left w:val="none" w:sz="0" w:space="0" w:color="auto"/>
        <w:bottom w:val="none" w:sz="0" w:space="0" w:color="auto"/>
        <w:right w:val="none" w:sz="0" w:space="0" w:color="auto"/>
      </w:divBdr>
    </w:div>
    <w:div w:id="726537656">
      <w:bodyDiv w:val="1"/>
      <w:marLeft w:val="0"/>
      <w:marRight w:val="0"/>
      <w:marTop w:val="0"/>
      <w:marBottom w:val="0"/>
      <w:divBdr>
        <w:top w:val="none" w:sz="0" w:space="0" w:color="auto"/>
        <w:left w:val="none" w:sz="0" w:space="0" w:color="auto"/>
        <w:bottom w:val="none" w:sz="0" w:space="0" w:color="auto"/>
        <w:right w:val="none" w:sz="0" w:space="0" w:color="auto"/>
      </w:divBdr>
    </w:div>
    <w:div w:id="726563815">
      <w:bodyDiv w:val="1"/>
      <w:marLeft w:val="0"/>
      <w:marRight w:val="0"/>
      <w:marTop w:val="0"/>
      <w:marBottom w:val="0"/>
      <w:divBdr>
        <w:top w:val="none" w:sz="0" w:space="0" w:color="auto"/>
        <w:left w:val="none" w:sz="0" w:space="0" w:color="auto"/>
        <w:bottom w:val="none" w:sz="0" w:space="0" w:color="auto"/>
        <w:right w:val="none" w:sz="0" w:space="0" w:color="auto"/>
      </w:divBdr>
    </w:div>
    <w:div w:id="726605296">
      <w:bodyDiv w:val="1"/>
      <w:marLeft w:val="0"/>
      <w:marRight w:val="0"/>
      <w:marTop w:val="0"/>
      <w:marBottom w:val="0"/>
      <w:divBdr>
        <w:top w:val="none" w:sz="0" w:space="0" w:color="auto"/>
        <w:left w:val="none" w:sz="0" w:space="0" w:color="auto"/>
        <w:bottom w:val="none" w:sz="0" w:space="0" w:color="auto"/>
        <w:right w:val="none" w:sz="0" w:space="0" w:color="auto"/>
      </w:divBdr>
    </w:div>
    <w:div w:id="727193799">
      <w:bodyDiv w:val="1"/>
      <w:marLeft w:val="0"/>
      <w:marRight w:val="0"/>
      <w:marTop w:val="0"/>
      <w:marBottom w:val="0"/>
      <w:divBdr>
        <w:top w:val="none" w:sz="0" w:space="0" w:color="auto"/>
        <w:left w:val="none" w:sz="0" w:space="0" w:color="auto"/>
        <w:bottom w:val="none" w:sz="0" w:space="0" w:color="auto"/>
        <w:right w:val="none" w:sz="0" w:space="0" w:color="auto"/>
      </w:divBdr>
    </w:div>
    <w:div w:id="727921549">
      <w:bodyDiv w:val="1"/>
      <w:marLeft w:val="0"/>
      <w:marRight w:val="0"/>
      <w:marTop w:val="0"/>
      <w:marBottom w:val="0"/>
      <w:divBdr>
        <w:top w:val="none" w:sz="0" w:space="0" w:color="auto"/>
        <w:left w:val="none" w:sz="0" w:space="0" w:color="auto"/>
        <w:bottom w:val="none" w:sz="0" w:space="0" w:color="auto"/>
        <w:right w:val="none" w:sz="0" w:space="0" w:color="auto"/>
      </w:divBdr>
    </w:div>
    <w:div w:id="729110791">
      <w:bodyDiv w:val="1"/>
      <w:marLeft w:val="0"/>
      <w:marRight w:val="0"/>
      <w:marTop w:val="0"/>
      <w:marBottom w:val="0"/>
      <w:divBdr>
        <w:top w:val="none" w:sz="0" w:space="0" w:color="auto"/>
        <w:left w:val="none" w:sz="0" w:space="0" w:color="auto"/>
        <w:bottom w:val="none" w:sz="0" w:space="0" w:color="auto"/>
        <w:right w:val="none" w:sz="0" w:space="0" w:color="auto"/>
      </w:divBdr>
    </w:div>
    <w:div w:id="730159188">
      <w:bodyDiv w:val="1"/>
      <w:marLeft w:val="0"/>
      <w:marRight w:val="0"/>
      <w:marTop w:val="0"/>
      <w:marBottom w:val="0"/>
      <w:divBdr>
        <w:top w:val="none" w:sz="0" w:space="0" w:color="auto"/>
        <w:left w:val="none" w:sz="0" w:space="0" w:color="auto"/>
        <w:bottom w:val="none" w:sz="0" w:space="0" w:color="auto"/>
        <w:right w:val="none" w:sz="0" w:space="0" w:color="auto"/>
      </w:divBdr>
    </w:div>
    <w:div w:id="730468332">
      <w:bodyDiv w:val="1"/>
      <w:marLeft w:val="0"/>
      <w:marRight w:val="0"/>
      <w:marTop w:val="0"/>
      <w:marBottom w:val="0"/>
      <w:divBdr>
        <w:top w:val="none" w:sz="0" w:space="0" w:color="auto"/>
        <w:left w:val="none" w:sz="0" w:space="0" w:color="auto"/>
        <w:bottom w:val="none" w:sz="0" w:space="0" w:color="auto"/>
        <w:right w:val="none" w:sz="0" w:space="0" w:color="auto"/>
      </w:divBdr>
    </w:div>
    <w:div w:id="730884377">
      <w:bodyDiv w:val="1"/>
      <w:marLeft w:val="0"/>
      <w:marRight w:val="0"/>
      <w:marTop w:val="0"/>
      <w:marBottom w:val="0"/>
      <w:divBdr>
        <w:top w:val="none" w:sz="0" w:space="0" w:color="auto"/>
        <w:left w:val="none" w:sz="0" w:space="0" w:color="auto"/>
        <w:bottom w:val="none" w:sz="0" w:space="0" w:color="auto"/>
        <w:right w:val="none" w:sz="0" w:space="0" w:color="auto"/>
      </w:divBdr>
    </w:div>
    <w:div w:id="730926770">
      <w:bodyDiv w:val="1"/>
      <w:marLeft w:val="0"/>
      <w:marRight w:val="0"/>
      <w:marTop w:val="0"/>
      <w:marBottom w:val="0"/>
      <w:divBdr>
        <w:top w:val="none" w:sz="0" w:space="0" w:color="auto"/>
        <w:left w:val="none" w:sz="0" w:space="0" w:color="auto"/>
        <w:bottom w:val="none" w:sz="0" w:space="0" w:color="auto"/>
        <w:right w:val="none" w:sz="0" w:space="0" w:color="auto"/>
      </w:divBdr>
    </w:div>
    <w:div w:id="731079009">
      <w:bodyDiv w:val="1"/>
      <w:marLeft w:val="0"/>
      <w:marRight w:val="0"/>
      <w:marTop w:val="0"/>
      <w:marBottom w:val="0"/>
      <w:divBdr>
        <w:top w:val="none" w:sz="0" w:space="0" w:color="auto"/>
        <w:left w:val="none" w:sz="0" w:space="0" w:color="auto"/>
        <w:bottom w:val="none" w:sz="0" w:space="0" w:color="auto"/>
        <w:right w:val="none" w:sz="0" w:space="0" w:color="auto"/>
      </w:divBdr>
    </w:div>
    <w:div w:id="731193116">
      <w:bodyDiv w:val="1"/>
      <w:marLeft w:val="0"/>
      <w:marRight w:val="0"/>
      <w:marTop w:val="0"/>
      <w:marBottom w:val="0"/>
      <w:divBdr>
        <w:top w:val="none" w:sz="0" w:space="0" w:color="auto"/>
        <w:left w:val="none" w:sz="0" w:space="0" w:color="auto"/>
        <w:bottom w:val="none" w:sz="0" w:space="0" w:color="auto"/>
        <w:right w:val="none" w:sz="0" w:space="0" w:color="auto"/>
      </w:divBdr>
    </w:div>
    <w:div w:id="731853687">
      <w:bodyDiv w:val="1"/>
      <w:marLeft w:val="0"/>
      <w:marRight w:val="0"/>
      <w:marTop w:val="0"/>
      <w:marBottom w:val="0"/>
      <w:divBdr>
        <w:top w:val="none" w:sz="0" w:space="0" w:color="auto"/>
        <w:left w:val="none" w:sz="0" w:space="0" w:color="auto"/>
        <w:bottom w:val="none" w:sz="0" w:space="0" w:color="auto"/>
        <w:right w:val="none" w:sz="0" w:space="0" w:color="auto"/>
      </w:divBdr>
    </w:div>
    <w:div w:id="732236817">
      <w:bodyDiv w:val="1"/>
      <w:marLeft w:val="0"/>
      <w:marRight w:val="0"/>
      <w:marTop w:val="0"/>
      <w:marBottom w:val="0"/>
      <w:divBdr>
        <w:top w:val="none" w:sz="0" w:space="0" w:color="auto"/>
        <w:left w:val="none" w:sz="0" w:space="0" w:color="auto"/>
        <w:bottom w:val="none" w:sz="0" w:space="0" w:color="auto"/>
        <w:right w:val="none" w:sz="0" w:space="0" w:color="auto"/>
      </w:divBdr>
    </w:div>
    <w:div w:id="733159282">
      <w:bodyDiv w:val="1"/>
      <w:marLeft w:val="0"/>
      <w:marRight w:val="0"/>
      <w:marTop w:val="0"/>
      <w:marBottom w:val="0"/>
      <w:divBdr>
        <w:top w:val="none" w:sz="0" w:space="0" w:color="auto"/>
        <w:left w:val="none" w:sz="0" w:space="0" w:color="auto"/>
        <w:bottom w:val="none" w:sz="0" w:space="0" w:color="auto"/>
        <w:right w:val="none" w:sz="0" w:space="0" w:color="auto"/>
      </w:divBdr>
    </w:div>
    <w:div w:id="733353295">
      <w:bodyDiv w:val="1"/>
      <w:marLeft w:val="0"/>
      <w:marRight w:val="0"/>
      <w:marTop w:val="0"/>
      <w:marBottom w:val="0"/>
      <w:divBdr>
        <w:top w:val="none" w:sz="0" w:space="0" w:color="auto"/>
        <w:left w:val="none" w:sz="0" w:space="0" w:color="auto"/>
        <w:bottom w:val="none" w:sz="0" w:space="0" w:color="auto"/>
        <w:right w:val="none" w:sz="0" w:space="0" w:color="auto"/>
      </w:divBdr>
    </w:div>
    <w:div w:id="733743076">
      <w:bodyDiv w:val="1"/>
      <w:marLeft w:val="0"/>
      <w:marRight w:val="0"/>
      <w:marTop w:val="0"/>
      <w:marBottom w:val="0"/>
      <w:divBdr>
        <w:top w:val="none" w:sz="0" w:space="0" w:color="auto"/>
        <w:left w:val="none" w:sz="0" w:space="0" w:color="auto"/>
        <w:bottom w:val="none" w:sz="0" w:space="0" w:color="auto"/>
        <w:right w:val="none" w:sz="0" w:space="0" w:color="auto"/>
      </w:divBdr>
    </w:div>
    <w:div w:id="735200594">
      <w:bodyDiv w:val="1"/>
      <w:marLeft w:val="0"/>
      <w:marRight w:val="0"/>
      <w:marTop w:val="0"/>
      <w:marBottom w:val="0"/>
      <w:divBdr>
        <w:top w:val="none" w:sz="0" w:space="0" w:color="auto"/>
        <w:left w:val="none" w:sz="0" w:space="0" w:color="auto"/>
        <w:bottom w:val="none" w:sz="0" w:space="0" w:color="auto"/>
        <w:right w:val="none" w:sz="0" w:space="0" w:color="auto"/>
      </w:divBdr>
    </w:div>
    <w:div w:id="735664322">
      <w:bodyDiv w:val="1"/>
      <w:marLeft w:val="0"/>
      <w:marRight w:val="0"/>
      <w:marTop w:val="0"/>
      <w:marBottom w:val="0"/>
      <w:divBdr>
        <w:top w:val="none" w:sz="0" w:space="0" w:color="auto"/>
        <w:left w:val="none" w:sz="0" w:space="0" w:color="auto"/>
        <w:bottom w:val="none" w:sz="0" w:space="0" w:color="auto"/>
        <w:right w:val="none" w:sz="0" w:space="0" w:color="auto"/>
      </w:divBdr>
    </w:div>
    <w:div w:id="735864139">
      <w:bodyDiv w:val="1"/>
      <w:marLeft w:val="0"/>
      <w:marRight w:val="0"/>
      <w:marTop w:val="0"/>
      <w:marBottom w:val="0"/>
      <w:divBdr>
        <w:top w:val="none" w:sz="0" w:space="0" w:color="auto"/>
        <w:left w:val="none" w:sz="0" w:space="0" w:color="auto"/>
        <w:bottom w:val="none" w:sz="0" w:space="0" w:color="auto"/>
        <w:right w:val="none" w:sz="0" w:space="0" w:color="auto"/>
      </w:divBdr>
    </w:div>
    <w:div w:id="736365907">
      <w:bodyDiv w:val="1"/>
      <w:marLeft w:val="0"/>
      <w:marRight w:val="0"/>
      <w:marTop w:val="0"/>
      <w:marBottom w:val="0"/>
      <w:divBdr>
        <w:top w:val="none" w:sz="0" w:space="0" w:color="auto"/>
        <w:left w:val="none" w:sz="0" w:space="0" w:color="auto"/>
        <w:bottom w:val="none" w:sz="0" w:space="0" w:color="auto"/>
        <w:right w:val="none" w:sz="0" w:space="0" w:color="auto"/>
      </w:divBdr>
    </w:div>
    <w:div w:id="736710838">
      <w:bodyDiv w:val="1"/>
      <w:marLeft w:val="0"/>
      <w:marRight w:val="0"/>
      <w:marTop w:val="0"/>
      <w:marBottom w:val="0"/>
      <w:divBdr>
        <w:top w:val="none" w:sz="0" w:space="0" w:color="auto"/>
        <w:left w:val="none" w:sz="0" w:space="0" w:color="auto"/>
        <w:bottom w:val="none" w:sz="0" w:space="0" w:color="auto"/>
        <w:right w:val="none" w:sz="0" w:space="0" w:color="auto"/>
      </w:divBdr>
    </w:div>
    <w:div w:id="736899195">
      <w:bodyDiv w:val="1"/>
      <w:marLeft w:val="0"/>
      <w:marRight w:val="0"/>
      <w:marTop w:val="0"/>
      <w:marBottom w:val="0"/>
      <w:divBdr>
        <w:top w:val="none" w:sz="0" w:space="0" w:color="auto"/>
        <w:left w:val="none" w:sz="0" w:space="0" w:color="auto"/>
        <w:bottom w:val="none" w:sz="0" w:space="0" w:color="auto"/>
        <w:right w:val="none" w:sz="0" w:space="0" w:color="auto"/>
      </w:divBdr>
    </w:div>
    <w:div w:id="736901204">
      <w:bodyDiv w:val="1"/>
      <w:marLeft w:val="0"/>
      <w:marRight w:val="0"/>
      <w:marTop w:val="0"/>
      <w:marBottom w:val="0"/>
      <w:divBdr>
        <w:top w:val="none" w:sz="0" w:space="0" w:color="auto"/>
        <w:left w:val="none" w:sz="0" w:space="0" w:color="auto"/>
        <w:bottom w:val="none" w:sz="0" w:space="0" w:color="auto"/>
        <w:right w:val="none" w:sz="0" w:space="0" w:color="auto"/>
      </w:divBdr>
    </w:div>
    <w:div w:id="736975148">
      <w:bodyDiv w:val="1"/>
      <w:marLeft w:val="0"/>
      <w:marRight w:val="0"/>
      <w:marTop w:val="0"/>
      <w:marBottom w:val="0"/>
      <w:divBdr>
        <w:top w:val="none" w:sz="0" w:space="0" w:color="auto"/>
        <w:left w:val="none" w:sz="0" w:space="0" w:color="auto"/>
        <w:bottom w:val="none" w:sz="0" w:space="0" w:color="auto"/>
        <w:right w:val="none" w:sz="0" w:space="0" w:color="auto"/>
      </w:divBdr>
    </w:div>
    <w:div w:id="737747652">
      <w:bodyDiv w:val="1"/>
      <w:marLeft w:val="0"/>
      <w:marRight w:val="0"/>
      <w:marTop w:val="0"/>
      <w:marBottom w:val="0"/>
      <w:divBdr>
        <w:top w:val="none" w:sz="0" w:space="0" w:color="auto"/>
        <w:left w:val="none" w:sz="0" w:space="0" w:color="auto"/>
        <w:bottom w:val="none" w:sz="0" w:space="0" w:color="auto"/>
        <w:right w:val="none" w:sz="0" w:space="0" w:color="auto"/>
      </w:divBdr>
    </w:div>
    <w:div w:id="737749565">
      <w:bodyDiv w:val="1"/>
      <w:marLeft w:val="0"/>
      <w:marRight w:val="0"/>
      <w:marTop w:val="0"/>
      <w:marBottom w:val="0"/>
      <w:divBdr>
        <w:top w:val="none" w:sz="0" w:space="0" w:color="auto"/>
        <w:left w:val="none" w:sz="0" w:space="0" w:color="auto"/>
        <w:bottom w:val="none" w:sz="0" w:space="0" w:color="auto"/>
        <w:right w:val="none" w:sz="0" w:space="0" w:color="auto"/>
      </w:divBdr>
    </w:div>
    <w:div w:id="739717363">
      <w:bodyDiv w:val="1"/>
      <w:marLeft w:val="0"/>
      <w:marRight w:val="0"/>
      <w:marTop w:val="0"/>
      <w:marBottom w:val="0"/>
      <w:divBdr>
        <w:top w:val="none" w:sz="0" w:space="0" w:color="auto"/>
        <w:left w:val="none" w:sz="0" w:space="0" w:color="auto"/>
        <w:bottom w:val="none" w:sz="0" w:space="0" w:color="auto"/>
        <w:right w:val="none" w:sz="0" w:space="0" w:color="auto"/>
      </w:divBdr>
    </w:div>
    <w:div w:id="741491623">
      <w:bodyDiv w:val="1"/>
      <w:marLeft w:val="0"/>
      <w:marRight w:val="0"/>
      <w:marTop w:val="0"/>
      <w:marBottom w:val="0"/>
      <w:divBdr>
        <w:top w:val="none" w:sz="0" w:space="0" w:color="auto"/>
        <w:left w:val="none" w:sz="0" w:space="0" w:color="auto"/>
        <w:bottom w:val="none" w:sz="0" w:space="0" w:color="auto"/>
        <w:right w:val="none" w:sz="0" w:space="0" w:color="auto"/>
      </w:divBdr>
    </w:div>
    <w:div w:id="741830145">
      <w:bodyDiv w:val="1"/>
      <w:marLeft w:val="0"/>
      <w:marRight w:val="0"/>
      <w:marTop w:val="0"/>
      <w:marBottom w:val="0"/>
      <w:divBdr>
        <w:top w:val="none" w:sz="0" w:space="0" w:color="auto"/>
        <w:left w:val="none" w:sz="0" w:space="0" w:color="auto"/>
        <w:bottom w:val="none" w:sz="0" w:space="0" w:color="auto"/>
        <w:right w:val="none" w:sz="0" w:space="0" w:color="auto"/>
      </w:divBdr>
    </w:div>
    <w:div w:id="742289680">
      <w:bodyDiv w:val="1"/>
      <w:marLeft w:val="0"/>
      <w:marRight w:val="0"/>
      <w:marTop w:val="0"/>
      <w:marBottom w:val="0"/>
      <w:divBdr>
        <w:top w:val="none" w:sz="0" w:space="0" w:color="auto"/>
        <w:left w:val="none" w:sz="0" w:space="0" w:color="auto"/>
        <w:bottom w:val="none" w:sz="0" w:space="0" w:color="auto"/>
        <w:right w:val="none" w:sz="0" w:space="0" w:color="auto"/>
      </w:divBdr>
    </w:div>
    <w:div w:id="742411599">
      <w:bodyDiv w:val="1"/>
      <w:marLeft w:val="0"/>
      <w:marRight w:val="0"/>
      <w:marTop w:val="0"/>
      <w:marBottom w:val="0"/>
      <w:divBdr>
        <w:top w:val="none" w:sz="0" w:space="0" w:color="auto"/>
        <w:left w:val="none" w:sz="0" w:space="0" w:color="auto"/>
        <w:bottom w:val="none" w:sz="0" w:space="0" w:color="auto"/>
        <w:right w:val="none" w:sz="0" w:space="0" w:color="auto"/>
      </w:divBdr>
    </w:div>
    <w:div w:id="743138849">
      <w:bodyDiv w:val="1"/>
      <w:marLeft w:val="0"/>
      <w:marRight w:val="0"/>
      <w:marTop w:val="0"/>
      <w:marBottom w:val="0"/>
      <w:divBdr>
        <w:top w:val="none" w:sz="0" w:space="0" w:color="auto"/>
        <w:left w:val="none" w:sz="0" w:space="0" w:color="auto"/>
        <w:bottom w:val="none" w:sz="0" w:space="0" w:color="auto"/>
        <w:right w:val="none" w:sz="0" w:space="0" w:color="auto"/>
      </w:divBdr>
    </w:div>
    <w:div w:id="743184858">
      <w:bodyDiv w:val="1"/>
      <w:marLeft w:val="0"/>
      <w:marRight w:val="0"/>
      <w:marTop w:val="0"/>
      <w:marBottom w:val="0"/>
      <w:divBdr>
        <w:top w:val="none" w:sz="0" w:space="0" w:color="auto"/>
        <w:left w:val="none" w:sz="0" w:space="0" w:color="auto"/>
        <w:bottom w:val="none" w:sz="0" w:space="0" w:color="auto"/>
        <w:right w:val="none" w:sz="0" w:space="0" w:color="auto"/>
      </w:divBdr>
    </w:div>
    <w:div w:id="743339338">
      <w:bodyDiv w:val="1"/>
      <w:marLeft w:val="0"/>
      <w:marRight w:val="0"/>
      <w:marTop w:val="0"/>
      <w:marBottom w:val="0"/>
      <w:divBdr>
        <w:top w:val="none" w:sz="0" w:space="0" w:color="auto"/>
        <w:left w:val="none" w:sz="0" w:space="0" w:color="auto"/>
        <w:bottom w:val="none" w:sz="0" w:space="0" w:color="auto"/>
        <w:right w:val="none" w:sz="0" w:space="0" w:color="auto"/>
      </w:divBdr>
    </w:div>
    <w:div w:id="743645481">
      <w:bodyDiv w:val="1"/>
      <w:marLeft w:val="0"/>
      <w:marRight w:val="0"/>
      <w:marTop w:val="0"/>
      <w:marBottom w:val="0"/>
      <w:divBdr>
        <w:top w:val="none" w:sz="0" w:space="0" w:color="auto"/>
        <w:left w:val="none" w:sz="0" w:space="0" w:color="auto"/>
        <w:bottom w:val="none" w:sz="0" w:space="0" w:color="auto"/>
        <w:right w:val="none" w:sz="0" w:space="0" w:color="auto"/>
      </w:divBdr>
    </w:div>
    <w:div w:id="744035771">
      <w:bodyDiv w:val="1"/>
      <w:marLeft w:val="0"/>
      <w:marRight w:val="0"/>
      <w:marTop w:val="0"/>
      <w:marBottom w:val="0"/>
      <w:divBdr>
        <w:top w:val="none" w:sz="0" w:space="0" w:color="auto"/>
        <w:left w:val="none" w:sz="0" w:space="0" w:color="auto"/>
        <w:bottom w:val="none" w:sz="0" w:space="0" w:color="auto"/>
        <w:right w:val="none" w:sz="0" w:space="0" w:color="auto"/>
      </w:divBdr>
    </w:div>
    <w:div w:id="744300779">
      <w:bodyDiv w:val="1"/>
      <w:marLeft w:val="0"/>
      <w:marRight w:val="0"/>
      <w:marTop w:val="0"/>
      <w:marBottom w:val="0"/>
      <w:divBdr>
        <w:top w:val="none" w:sz="0" w:space="0" w:color="auto"/>
        <w:left w:val="none" w:sz="0" w:space="0" w:color="auto"/>
        <w:bottom w:val="none" w:sz="0" w:space="0" w:color="auto"/>
        <w:right w:val="none" w:sz="0" w:space="0" w:color="auto"/>
      </w:divBdr>
    </w:div>
    <w:div w:id="744499512">
      <w:bodyDiv w:val="1"/>
      <w:marLeft w:val="0"/>
      <w:marRight w:val="0"/>
      <w:marTop w:val="0"/>
      <w:marBottom w:val="0"/>
      <w:divBdr>
        <w:top w:val="none" w:sz="0" w:space="0" w:color="auto"/>
        <w:left w:val="none" w:sz="0" w:space="0" w:color="auto"/>
        <w:bottom w:val="none" w:sz="0" w:space="0" w:color="auto"/>
        <w:right w:val="none" w:sz="0" w:space="0" w:color="auto"/>
      </w:divBdr>
    </w:div>
    <w:div w:id="744913668">
      <w:bodyDiv w:val="1"/>
      <w:marLeft w:val="0"/>
      <w:marRight w:val="0"/>
      <w:marTop w:val="0"/>
      <w:marBottom w:val="0"/>
      <w:divBdr>
        <w:top w:val="none" w:sz="0" w:space="0" w:color="auto"/>
        <w:left w:val="none" w:sz="0" w:space="0" w:color="auto"/>
        <w:bottom w:val="none" w:sz="0" w:space="0" w:color="auto"/>
        <w:right w:val="none" w:sz="0" w:space="0" w:color="auto"/>
      </w:divBdr>
    </w:div>
    <w:div w:id="745689141">
      <w:bodyDiv w:val="1"/>
      <w:marLeft w:val="0"/>
      <w:marRight w:val="0"/>
      <w:marTop w:val="0"/>
      <w:marBottom w:val="0"/>
      <w:divBdr>
        <w:top w:val="none" w:sz="0" w:space="0" w:color="auto"/>
        <w:left w:val="none" w:sz="0" w:space="0" w:color="auto"/>
        <w:bottom w:val="none" w:sz="0" w:space="0" w:color="auto"/>
        <w:right w:val="none" w:sz="0" w:space="0" w:color="auto"/>
      </w:divBdr>
    </w:div>
    <w:div w:id="745803684">
      <w:bodyDiv w:val="1"/>
      <w:marLeft w:val="0"/>
      <w:marRight w:val="0"/>
      <w:marTop w:val="0"/>
      <w:marBottom w:val="0"/>
      <w:divBdr>
        <w:top w:val="none" w:sz="0" w:space="0" w:color="auto"/>
        <w:left w:val="none" w:sz="0" w:space="0" w:color="auto"/>
        <w:bottom w:val="none" w:sz="0" w:space="0" w:color="auto"/>
        <w:right w:val="none" w:sz="0" w:space="0" w:color="auto"/>
      </w:divBdr>
    </w:div>
    <w:div w:id="745960564">
      <w:bodyDiv w:val="1"/>
      <w:marLeft w:val="0"/>
      <w:marRight w:val="0"/>
      <w:marTop w:val="0"/>
      <w:marBottom w:val="0"/>
      <w:divBdr>
        <w:top w:val="none" w:sz="0" w:space="0" w:color="auto"/>
        <w:left w:val="none" w:sz="0" w:space="0" w:color="auto"/>
        <w:bottom w:val="none" w:sz="0" w:space="0" w:color="auto"/>
        <w:right w:val="none" w:sz="0" w:space="0" w:color="auto"/>
      </w:divBdr>
    </w:div>
    <w:div w:id="748307692">
      <w:bodyDiv w:val="1"/>
      <w:marLeft w:val="0"/>
      <w:marRight w:val="0"/>
      <w:marTop w:val="0"/>
      <w:marBottom w:val="0"/>
      <w:divBdr>
        <w:top w:val="none" w:sz="0" w:space="0" w:color="auto"/>
        <w:left w:val="none" w:sz="0" w:space="0" w:color="auto"/>
        <w:bottom w:val="none" w:sz="0" w:space="0" w:color="auto"/>
        <w:right w:val="none" w:sz="0" w:space="0" w:color="auto"/>
      </w:divBdr>
    </w:div>
    <w:div w:id="748313750">
      <w:bodyDiv w:val="1"/>
      <w:marLeft w:val="0"/>
      <w:marRight w:val="0"/>
      <w:marTop w:val="0"/>
      <w:marBottom w:val="0"/>
      <w:divBdr>
        <w:top w:val="none" w:sz="0" w:space="0" w:color="auto"/>
        <w:left w:val="none" w:sz="0" w:space="0" w:color="auto"/>
        <w:bottom w:val="none" w:sz="0" w:space="0" w:color="auto"/>
        <w:right w:val="none" w:sz="0" w:space="0" w:color="auto"/>
      </w:divBdr>
    </w:div>
    <w:div w:id="751008587">
      <w:bodyDiv w:val="1"/>
      <w:marLeft w:val="0"/>
      <w:marRight w:val="0"/>
      <w:marTop w:val="0"/>
      <w:marBottom w:val="0"/>
      <w:divBdr>
        <w:top w:val="none" w:sz="0" w:space="0" w:color="auto"/>
        <w:left w:val="none" w:sz="0" w:space="0" w:color="auto"/>
        <w:bottom w:val="none" w:sz="0" w:space="0" w:color="auto"/>
        <w:right w:val="none" w:sz="0" w:space="0" w:color="auto"/>
      </w:divBdr>
    </w:div>
    <w:div w:id="752045336">
      <w:bodyDiv w:val="1"/>
      <w:marLeft w:val="0"/>
      <w:marRight w:val="0"/>
      <w:marTop w:val="0"/>
      <w:marBottom w:val="0"/>
      <w:divBdr>
        <w:top w:val="none" w:sz="0" w:space="0" w:color="auto"/>
        <w:left w:val="none" w:sz="0" w:space="0" w:color="auto"/>
        <w:bottom w:val="none" w:sz="0" w:space="0" w:color="auto"/>
        <w:right w:val="none" w:sz="0" w:space="0" w:color="auto"/>
      </w:divBdr>
    </w:div>
    <w:div w:id="752045744">
      <w:bodyDiv w:val="1"/>
      <w:marLeft w:val="0"/>
      <w:marRight w:val="0"/>
      <w:marTop w:val="0"/>
      <w:marBottom w:val="0"/>
      <w:divBdr>
        <w:top w:val="none" w:sz="0" w:space="0" w:color="auto"/>
        <w:left w:val="none" w:sz="0" w:space="0" w:color="auto"/>
        <w:bottom w:val="none" w:sz="0" w:space="0" w:color="auto"/>
        <w:right w:val="none" w:sz="0" w:space="0" w:color="auto"/>
      </w:divBdr>
    </w:div>
    <w:div w:id="752821757">
      <w:bodyDiv w:val="1"/>
      <w:marLeft w:val="0"/>
      <w:marRight w:val="0"/>
      <w:marTop w:val="0"/>
      <w:marBottom w:val="0"/>
      <w:divBdr>
        <w:top w:val="none" w:sz="0" w:space="0" w:color="auto"/>
        <w:left w:val="none" w:sz="0" w:space="0" w:color="auto"/>
        <w:bottom w:val="none" w:sz="0" w:space="0" w:color="auto"/>
        <w:right w:val="none" w:sz="0" w:space="0" w:color="auto"/>
      </w:divBdr>
    </w:div>
    <w:div w:id="752899726">
      <w:bodyDiv w:val="1"/>
      <w:marLeft w:val="0"/>
      <w:marRight w:val="0"/>
      <w:marTop w:val="0"/>
      <w:marBottom w:val="0"/>
      <w:divBdr>
        <w:top w:val="none" w:sz="0" w:space="0" w:color="auto"/>
        <w:left w:val="none" w:sz="0" w:space="0" w:color="auto"/>
        <w:bottom w:val="none" w:sz="0" w:space="0" w:color="auto"/>
        <w:right w:val="none" w:sz="0" w:space="0" w:color="auto"/>
      </w:divBdr>
    </w:div>
    <w:div w:id="753014991">
      <w:bodyDiv w:val="1"/>
      <w:marLeft w:val="0"/>
      <w:marRight w:val="0"/>
      <w:marTop w:val="0"/>
      <w:marBottom w:val="0"/>
      <w:divBdr>
        <w:top w:val="none" w:sz="0" w:space="0" w:color="auto"/>
        <w:left w:val="none" w:sz="0" w:space="0" w:color="auto"/>
        <w:bottom w:val="none" w:sz="0" w:space="0" w:color="auto"/>
        <w:right w:val="none" w:sz="0" w:space="0" w:color="auto"/>
      </w:divBdr>
    </w:div>
    <w:div w:id="754279201">
      <w:bodyDiv w:val="1"/>
      <w:marLeft w:val="0"/>
      <w:marRight w:val="0"/>
      <w:marTop w:val="0"/>
      <w:marBottom w:val="0"/>
      <w:divBdr>
        <w:top w:val="none" w:sz="0" w:space="0" w:color="auto"/>
        <w:left w:val="none" w:sz="0" w:space="0" w:color="auto"/>
        <w:bottom w:val="none" w:sz="0" w:space="0" w:color="auto"/>
        <w:right w:val="none" w:sz="0" w:space="0" w:color="auto"/>
      </w:divBdr>
    </w:div>
    <w:div w:id="754283286">
      <w:bodyDiv w:val="1"/>
      <w:marLeft w:val="0"/>
      <w:marRight w:val="0"/>
      <w:marTop w:val="0"/>
      <w:marBottom w:val="0"/>
      <w:divBdr>
        <w:top w:val="none" w:sz="0" w:space="0" w:color="auto"/>
        <w:left w:val="none" w:sz="0" w:space="0" w:color="auto"/>
        <w:bottom w:val="none" w:sz="0" w:space="0" w:color="auto"/>
        <w:right w:val="none" w:sz="0" w:space="0" w:color="auto"/>
      </w:divBdr>
    </w:div>
    <w:div w:id="754667427">
      <w:bodyDiv w:val="1"/>
      <w:marLeft w:val="0"/>
      <w:marRight w:val="0"/>
      <w:marTop w:val="0"/>
      <w:marBottom w:val="0"/>
      <w:divBdr>
        <w:top w:val="none" w:sz="0" w:space="0" w:color="auto"/>
        <w:left w:val="none" w:sz="0" w:space="0" w:color="auto"/>
        <w:bottom w:val="none" w:sz="0" w:space="0" w:color="auto"/>
        <w:right w:val="none" w:sz="0" w:space="0" w:color="auto"/>
      </w:divBdr>
    </w:div>
    <w:div w:id="756251481">
      <w:bodyDiv w:val="1"/>
      <w:marLeft w:val="0"/>
      <w:marRight w:val="0"/>
      <w:marTop w:val="0"/>
      <w:marBottom w:val="0"/>
      <w:divBdr>
        <w:top w:val="none" w:sz="0" w:space="0" w:color="auto"/>
        <w:left w:val="none" w:sz="0" w:space="0" w:color="auto"/>
        <w:bottom w:val="none" w:sz="0" w:space="0" w:color="auto"/>
        <w:right w:val="none" w:sz="0" w:space="0" w:color="auto"/>
      </w:divBdr>
    </w:div>
    <w:div w:id="756899437">
      <w:bodyDiv w:val="1"/>
      <w:marLeft w:val="0"/>
      <w:marRight w:val="0"/>
      <w:marTop w:val="0"/>
      <w:marBottom w:val="0"/>
      <w:divBdr>
        <w:top w:val="none" w:sz="0" w:space="0" w:color="auto"/>
        <w:left w:val="none" w:sz="0" w:space="0" w:color="auto"/>
        <w:bottom w:val="none" w:sz="0" w:space="0" w:color="auto"/>
        <w:right w:val="none" w:sz="0" w:space="0" w:color="auto"/>
      </w:divBdr>
    </w:div>
    <w:div w:id="757482061">
      <w:bodyDiv w:val="1"/>
      <w:marLeft w:val="0"/>
      <w:marRight w:val="0"/>
      <w:marTop w:val="0"/>
      <w:marBottom w:val="0"/>
      <w:divBdr>
        <w:top w:val="none" w:sz="0" w:space="0" w:color="auto"/>
        <w:left w:val="none" w:sz="0" w:space="0" w:color="auto"/>
        <w:bottom w:val="none" w:sz="0" w:space="0" w:color="auto"/>
        <w:right w:val="none" w:sz="0" w:space="0" w:color="auto"/>
      </w:divBdr>
    </w:div>
    <w:div w:id="757679011">
      <w:bodyDiv w:val="1"/>
      <w:marLeft w:val="0"/>
      <w:marRight w:val="0"/>
      <w:marTop w:val="0"/>
      <w:marBottom w:val="0"/>
      <w:divBdr>
        <w:top w:val="none" w:sz="0" w:space="0" w:color="auto"/>
        <w:left w:val="none" w:sz="0" w:space="0" w:color="auto"/>
        <w:bottom w:val="none" w:sz="0" w:space="0" w:color="auto"/>
        <w:right w:val="none" w:sz="0" w:space="0" w:color="auto"/>
      </w:divBdr>
    </w:div>
    <w:div w:id="758256594">
      <w:bodyDiv w:val="1"/>
      <w:marLeft w:val="0"/>
      <w:marRight w:val="0"/>
      <w:marTop w:val="0"/>
      <w:marBottom w:val="0"/>
      <w:divBdr>
        <w:top w:val="none" w:sz="0" w:space="0" w:color="auto"/>
        <w:left w:val="none" w:sz="0" w:space="0" w:color="auto"/>
        <w:bottom w:val="none" w:sz="0" w:space="0" w:color="auto"/>
        <w:right w:val="none" w:sz="0" w:space="0" w:color="auto"/>
      </w:divBdr>
    </w:div>
    <w:div w:id="758603904">
      <w:bodyDiv w:val="1"/>
      <w:marLeft w:val="0"/>
      <w:marRight w:val="0"/>
      <w:marTop w:val="0"/>
      <w:marBottom w:val="0"/>
      <w:divBdr>
        <w:top w:val="none" w:sz="0" w:space="0" w:color="auto"/>
        <w:left w:val="none" w:sz="0" w:space="0" w:color="auto"/>
        <w:bottom w:val="none" w:sz="0" w:space="0" w:color="auto"/>
        <w:right w:val="none" w:sz="0" w:space="0" w:color="auto"/>
      </w:divBdr>
    </w:div>
    <w:div w:id="759981929">
      <w:bodyDiv w:val="1"/>
      <w:marLeft w:val="0"/>
      <w:marRight w:val="0"/>
      <w:marTop w:val="0"/>
      <w:marBottom w:val="0"/>
      <w:divBdr>
        <w:top w:val="none" w:sz="0" w:space="0" w:color="auto"/>
        <w:left w:val="none" w:sz="0" w:space="0" w:color="auto"/>
        <w:bottom w:val="none" w:sz="0" w:space="0" w:color="auto"/>
        <w:right w:val="none" w:sz="0" w:space="0" w:color="auto"/>
      </w:divBdr>
    </w:div>
    <w:div w:id="760031022">
      <w:bodyDiv w:val="1"/>
      <w:marLeft w:val="0"/>
      <w:marRight w:val="0"/>
      <w:marTop w:val="0"/>
      <w:marBottom w:val="0"/>
      <w:divBdr>
        <w:top w:val="none" w:sz="0" w:space="0" w:color="auto"/>
        <w:left w:val="none" w:sz="0" w:space="0" w:color="auto"/>
        <w:bottom w:val="none" w:sz="0" w:space="0" w:color="auto"/>
        <w:right w:val="none" w:sz="0" w:space="0" w:color="auto"/>
      </w:divBdr>
    </w:div>
    <w:div w:id="760837584">
      <w:bodyDiv w:val="1"/>
      <w:marLeft w:val="0"/>
      <w:marRight w:val="0"/>
      <w:marTop w:val="0"/>
      <w:marBottom w:val="0"/>
      <w:divBdr>
        <w:top w:val="none" w:sz="0" w:space="0" w:color="auto"/>
        <w:left w:val="none" w:sz="0" w:space="0" w:color="auto"/>
        <w:bottom w:val="none" w:sz="0" w:space="0" w:color="auto"/>
        <w:right w:val="none" w:sz="0" w:space="0" w:color="auto"/>
      </w:divBdr>
    </w:div>
    <w:div w:id="761029908">
      <w:bodyDiv w:val="1"/>
      <w:marLeft w:val="0"/>
      <w:marRight w:val="0"/>
      <w:marTop w:val="0"/>
      <w:marBottom w:val="0"/>
      <w:divBdr>
        <w:top w:val="none" w:sz="0" w:space="0" w:color="auto"/>
        <w:left w:val="none" w:sz="0" w:space="0" w:color="auto"/>
        <w:bottom w:val="none" w:sz="0" w:space="0" w:color="auto"/>
        <w:right w:val="none" w:sz="0" w:space="0" w:color="auto"/>
      </w:divBdr>
    </w:div>
    <w:div w:id="761146686">
      <w:bodyDiv w:val="1"/>
      <w:marLeft w:val="0"/>
      <w:marRight w:val="0"/>
      <w:marTop w:val="0"/>
      <w:marBottom w:val="0"/>
      <w:divBdr>
        <w:top w:val="none" w:sz="0" w:space="0" w:color="auto"/>
        <w:left w:val="none" w:sz="0" w:space="0" w:color="auto"/>
        <w:bottom w:val="none" w:sz="0" w:space="0" w:color="auto"/>
        <w:right w:val="none" w:sz="0" w:space="0" w:color="auto"/>
      </w:divBdr>
    </w:div>
    <w:div w:id="761220831">
      <w:bodyDiv w:val="1"/>
      <w:marLeft w:val="0"/>
      <w:marRight w:val="0"/>
      <w:marTop w:val="0"/>
      <w:marBottom w:val="0"/>
      <w:divBdr>
        <w:top w:val="none" w:sz="0" w:space="0" w:color="auto"/>
        <w:left w:val="none" w:sz="0" w:space="0" w:color="auto"/>
        <w:bottom w:val="none" w:sz="0" w:space="0" w:color="auto"/>
        <w:right w:val="none" w:sz="0" w:space="0" w:color="auto"/>
      </w:divBdr>
    </w:div>
    <w:div w:id="761221725">
      <w:bodyDiv w:val="1"/>
      <w:marLeft w:val="0"/>
      <w:marRight w:val="0"/>
      <w:marTop w:val="0"/>
      <w:marBottom w:val="0"/>
      <w:divBdr>
        <w:top w:val="none" w:sz="0" w:space="0" w:color="auto"/>
        <w:left w:val="none" w:sz="0" w:space="0" w:color="auto"/>
        <w:bottom w:val="none" w:sz="0" w:space="0" w:color="auto"/>
        <w:right w:val="none" w:sz="0" w:space="0" w:color="auto"/>
      </w:divBdr>
    </w:div>
    <w:div w:id="761335246">
      <w:bodyDiv w:val="1"/>
      <w:marLeft w:val="0"/>
      <w:marRight w:val="0"/>
      <w:marTop w:val="0"/>
      <w:marBottom w:val="0"/>
      <w:divBdr>
        <w:top w:val="none" w:sz="0" w:space="0" w:color="auto"/>
        <w:left w:val="none" w:sz="0" w:space="0" w:color="auto"/>
        <w:bottom w:val="none" w:sz="0" w:space="0" w:color="auto"/>
        <w:right w:val="none" w:sz="0" w:space="0" w:color="auto"/>
      </w:divBdr>
    </w:div>
    <w:div w:id="762804475">
      <w:bodyDiv w:val="1"/>
      <w:marLeft w:val="0"/>
      <w:marRight w:val="0"/>
      <w:marTop w:val="0"/>
      <w:marBottom w:val="0"/>
      <w:divBdr>
        <w:top w:val="none" w:sz="0" w:space="0" w:color="auto"/>
        <w:left w:val="none" w:sz="0" w:space="0" w:color="auto"/>
        <w:bottom w:val="none" w:sz="0" w:space="0" w:color="auto"/>
        <w:right w:val="none" w:sz="0" w:space="0" w:color="auto"/>
      </w:divBdr>
    </w:div>
    <w:div w:id="764300594">
      <w:bodyDiv w:val="1"/>
      <w:marLeft w:val="0"/>
      <w:marRight w:val="0"/>
      <w:marTop w:val="0"/>
      <w:marBottom w:val="0"/>
      <w:divBdr>
        <w:top w:val="none" w:sz="0" w:space="0" w:color="auto"/>
        <w:left w:val="none" w:sz="0" w:space="0" w:color="auto"/>
        <w:bottom w:val="none" w:sz="0" w:space="0" w:color="auto"/>
        <w:right w:val="none" w:sz="0" w:space="0" w:color="auto"/>
      </w:divBdr>
    </w:div>
    <w:div w:id="764307134">
      <w:bodyDiv w:val="1"/>
      <w:marLeft w:val="0"/>
      <w:marRight w:val="0"/>
      <w:marTop w:val="0"/>
      <w:marBottom w:val="0"/>
      <w:divBdr>
        <w:top w:val="none" w:sz="0" w:space="0" w:color="auto"/>
        <w:left w:val="none" w:sz="0" w:space="0" w:color="auto"/>
        <w:bottom w:val="none" w:sz="0" w:space="0" w:color="auto"/>
        <w:right w:val="none" w:sz="0" w:space="0" w:color="auto"/>
      </w:divBdr>
    </w:div>
    <w:div w:id="764308986">
      <w:bodyDiv w:val="1"/>
      <w:marLeft w:val="0"/>
      <w:marRight w:val="0"/>
      <w:marTop w:val="0"/>
      <w:marBottom w:val="0"/>
      <w:divBdr>
        <w:top w:val="none" w:sz="0" w:space="0" w:color="auto"/>
        <w:left w:val="none" w:sz="0" w:space="0" w:color="auto"/>
        <w:bottom w:val="none" w:sz="0" w:space="0" w:color="auto"/>
        <w:right w:val="none" w:sz="0" w:space="0" w:color="auto"/>
      </w:divBdr>
    </w:div>
    <w:div w:id="764493902">
      <w:bodyDiv w:val="1"/>
      <w:marLeft w:val="0"/>
      <w:marRight w:val="0"/>
      <w:marTop w:val="0"/>
      <w:marBottom w:val="0"/>
      <w:divBdr>
        <w:top w:val="none" w:sz="0" w:space="0" w:color="auto"/>
        <w:left w:val="none" w:sz="0" w:space="0" w:color="auto"/>
        <w:bottom w:val="none" w:sz="0" w:space="0" w:color="auto"/>
        <w:right w:val="none" w:sz="0" w:space="0" w:color="auto"/>
      </w:divBdr>
    </w:div>
    <w:div w:id="764500372">
      <w:bodyDiv w:val="1"/>
      <w:marLeft w:val="0"/>
      <w:marRight w:val="0"/>
      <w:marTop w:val="0"/>
      <w:marBottom w:val="0"/>
      <w:divBdr>
        <w:top w:val="none" w:sz="0" w:space="0" w:color="auto"/>
        <w:left w:val="none" w:sz="0" w:space="0" w:color="auto"/>
        <w:bottom w:val="none" w:sz="0" w:space="0" w:color="auto"/>
        <w:right w:val="none" w:sz="0" w:space="0" w:color="auto"/>
      </w:divBdr>
    </w:div>
    <w:div w:id="764613430">
      <w:bodyDiv w:val="1"/>
      <w:marLeft w:val="0"/>
      <w:marRight w:val="0"/>
      <w:marTop w:val="0"/>
      <w:marBottom w:val="0"/>
      <w:divBdr>
        <w:top w:val="none" w:sz="0" w:space="0" w:color="auto"/>
        <w:left w:val="none" w:sz="0" w:space="0" w:color="auto"/>
        <w:bottom w:val="none" w:sz="0" w:space="0" w:color="auto"/>
        <w:right w:val="none" w:sz="0" w:space="0" w:color="auto"/>
      </w:divBdr>
    </w:div>
    <w:div w:id="765156095">
      <w:bodyDiv w:val="1"/>
      <w:marLeft w:val="0"/>
      <w:marRight w:val="0"/>
      <w:marTop w:val="0"/>
      <w:marBottom w:val="0"/>
      <w:divBdr>
        <w:top w:val="none" w:sz="0" w:space="0" w:color="auto"/>
        <w:left w:val="none" w:sz="0" w:space="0" w:color="auto"/>
        <w:bottom w:val="none" w:sz="0" w:space="0" w:color="auto"/>
        <w:right w:val="none" w:sz="0" w:space="0" w:color="auto"/>
      </w:divBdr>
    </w:div>
    <w:div w:id="765424564">
      <w:bodyDiv w:val="1"/>
      <w:marLeft w:val="0"/>
      <w:marRight w:val="0"/>
      <w:marTop w:val="0"/>
      <w:marBottom w:val="0"/>
      <w:divBdr>
        <w:top w:val="none" w:sz="0" w:space="0" w:color="auto"/>
        <w:left w:val="none" w:sz="0" w:space="0" w:color="auto"/>
        <w:bottom w:val="none" w:sz="0" w:space="0" w:color="auto"/>
        <w:right w:val="none" w:sz="0" w:space="0" w:color="auto"/>
      </w:divBdr>
    </w:div>
    <w:div w:id="766459819">
      <w:bodyDiv w:val="1"/>
      <w:marLeft w:val="0"/>
      <w:marRight w:val="0"/>
      <w:marTop w:val="0"/>
      <w:marBottom w:val="0"/>
      <w:divBdr>
        <w:top w:val="none" w:sz="0" w:space="0" w:color="auto"/>
        <w:left w:val="none" w:sz="0" w:space="0" w:color="auto"/>
        <w:bottom w:val="none" w:sz="0" w:space="0" w:color="auto"/>
        <w:right w:val="none" w:sz="0" w:space="0" w:color="auto"/>
      </w:divBdr>
    </w:div>
    <w:div w:id="766576758">
      <w:bodyDiv w:val="1"/>
      <w:marLeft w:val="0"/>
      <w:marRight w:val="0"/>
      <w:marTop w:val="0"/>
      <w:marBottom w:val="0"/>
      <w:divBdr>
        <w:top w:val="none" w:sz="0" w:space="0" w:color="auto"/>
        <w:left w:val="none" w:sz="0" w:space="0" w:color="auto"/>
        <w:bottom w:val="none" w:sz="0" w:space="0" w:color="auto"/>
        <w:right w:val="none" w:sz="0" w:space="0" w:color="auto"/>
      </w:divBdr>
    </w:div>
    <w:div w:id="766733302">
      <w:bodyDiv w:val="1"/>
      <w:marLeft w:val="0"/>
      <w:marRight w:val="0"/>
      <w:marTop w:val="0"/>
      <w:marBottom w:val="0"/>
      <w:divBdr>
        <w:top w:val="none" w:sz="0" w:space="0" w:color="auto"/>
        <w:left w:val="none" w:sz="0" w:space="0" w:color="auto"/>
        <w:bottom w:val="none" w:sz="0" w:space="0" w:color="auto"/>
        <w:right w:val="none" w:sz="0" w:space="0" w:color="auto"/>
      </w:divBdr>
    </w:div>
    <w:div w:id="766777370">
      <w:bodyDiv w:val="1"/>
      <w:marLeft w:val="0"/>
      <w:marRight w:val="0"/>
      <w:marTop w:val="0"/>
      <w:marBottom w:val="0"/>
      <w:divBdr>
        <w:top w:val="none" w:sz="0" w:space="0" w:color="auto"/>
        <w:left w:val="none" w:sz="0" w:space="0" w:color="auto"/>
        <w:bottom w:val="none" w:sz="0" w:space="0" w:color="auto"/>
        <w:right w:val="none" w:sz="0" w:space="0" w:color="auto"/>
      </w:divBdr>
    </w:div>
    <w:div w:id="767627688">
      <w:bodyDiv w:val="1"/>
      <w:marLeft w:val="0"/>
      <w:marRight w:val="0"/>
      <w:marTop w:val="0"/>
      <w:marBottom w:val="0"/>
      <w:divBdr>
        <w:top w:val="none" w:sz="0" w:space="0" w:color="auto"/>
        <w:left w:val="none" w:sz="0" w:space="0" w:color="auto"/>
        <w:bottom w:val="none" w:sz="0" w:space="0" w:color="auto"/>
        <w:right w:val="none" w:sz="0" w:space="0" w:color="auto"/>
      </w:divBdr>
    </w:div>
    <w:div w:id="768044225">
      <w:bodyDiv w:val="1"/>
      <w:marLeft w:val="0"/>
      <w:marRight w:val="0"/>
      <w:marTop w:val="0"/>
      <w:marBottom w:val="0"/>
      <w:divBdr>
        <w:top w:val="none" w:sz="0" w:space="0" w:color="auto"/>
        <w:left w:val="none" w:sz="0" w:space="0" w:color="auto"/>
        <w:bottom w:val="none" w:sz="0" w:space="0" w:color="auto"/>
        <w:right w:val="none" w:sz="0" w:space="0" w:color="auto"/>
      </w:divBdr>
    </w:div>
    <w:div w:id="769350508">
      <w:bodyDiv w:val="1"/>
      <w:marLeft w:val="0"/>
      <w:marRight w:val="0"/>
      <w:marTop w:val="0"/>
      <w:marBottom w:val="0"/>
      <w:divBdr>
        <w:top w:val="none" w:sz="0" w:space="0" w:color="auto"/>
        <w:left w:val="none" w:sz="0" w:space="0" w:color="auto"/>
        <w:bottom w:val="none" w:sz="0" w:space="0" w:color="auto"/>
        <w:right w:val="none" w:sz="0" w:space="0" w:color="auto"/>
      </w:divBdr>
    </w:div>
    <w:div w:id="770055124">
      <w:bodyDiv w:val="1"/>
      <w:marLeft w:val="0"/>
      <w:marRight w:val="0"/>
      <w:marTop w:val="0"/>
      <w:marBottom w:val="0"/>
      <w:divBdr>
        <w:top w:val="none" w:sz="0" w:space="0" w:color="auto"/>
        <w:left w:val="none" w:sz="0" w:space="0" w:color="auto"/>
        <w:bottom w:val="none" w:sz="0" w:space="0" w:color="auto"/>
        <w:right w:val="none" w:sz="0" w:space="0" w:color="auto"/>
      </w:divBdr>
    </w:div>
    <w:div w:id="770777318">
      <w:bodyDiv w:val="1"/>
      <w:marLeft w:val="0"/>
      <w:marRight w:val="0"/>
      <w:marTop w:val="0"/>
      <w:marBottom w:val="0"/>
      <w:divBdr>
        <w:top w:val="none" w:sz="0" w:space="0" w:color="auto"/>
        <w:left w:val="none" w:sz="0" w:space="0" w:color="auto"/>
        <w:bottom w:val="none" w:sz="0" w:space="0" w:color="auto"/>
        <w:right w:val="none" w:sz="0" w:space="0" w:color="auto"/>
      </w:divBdr>
    </w:div>
    <w:div w:id="771973825">
      <w:bodyDiv w:val="1"/>
      <w:marLeft w:val="0"/>
      <w:marRight w:val="0"/>
      <w:marTop w:val="0"/>
      <w:marBottom w:val="0"/>
      <w:divBdr>
        <w:top w:val="none" w:sz="0" w:space="0" w:color="auto"/>
        <w:left w:val="none" w:sz="0" w:space="0" w:color="auto"/>
        <w:bottom w:val="none" w:sz="0" w:space="0" w:color="auto"/>
        <w:right w:val="none" w:sz="0" w:space="0" w:color="auto"/>
      </w:divBdr>
    </w:div>
    <w:div w:id="772018207">
      <w:bodyDiv w:val="1"/>
      <w:marLeft w:val="0"/>
      <w:marRight w:val="0"/>
      <w:marTop w:val="0"/>
      <w:marBottom w:val="0"/>
      <w:divBdr>
        <w:top w:val="none" w:sz="0" w:space="0" w:color="auto"/>
        <w:left w:val="none" w:sz="0" w:space="0" w:color="auto"/>
        <w:bottom w:val="none" w:sz="0" w:space="0" w:color="auto"/>
        <w:right w:val="none" w:sz="0" w:space="0" w:color="auto"/>
      </w:divBdr>
    </w:div>
    <w:div w:id="772750977">
      <w:bodyDiv w:val="1"/>
      <w:marLeft w:val="0"/>
      <w:marRight w:val="0"/>
      <w:marTop w:val="0"/>
      <w:marBottom w:val="0"/>
      <w:divBdr>
        <w:top w:val="none" w:sz="0" w:space="0" w:color="auto"/>
        <w:left w:val="none" w:sz="0" w:space="0" w:color="auto"/>
        <w:bottom w:val="none" w:sz="0" w:space="0" w:color="auto"/>
        <w:right w:val="none" w:sz="0" w:space="0" w:color="auto"/>
      </w:divBdr>
    </w:div>
    <w:div w:id="773130693">
      <w:bodyDiv w:val="1"/>
      <w:marLeft w:val="0"/>
      <w:marRight w:val="0"/>
      <w:marTop w:val="0"/>
      <w:marBottom w:val="0"/>
      <w:divBdr>
        <w:top w:val="none" w:sz="0" w:space="0" w:color="auto"/>
        <w:left w:val="none" w:sz="0" w:space="0" w:color="auto"/>
        <w:bottom w:val="none" w:sz="0" w:space="0" w:color="auto"/>
        <w:right w:val="none" w:sz="0" w:space="0" w:color="auto"/>
      </w:divBdr>
    </w:div>
    <w:div w:id="773209744">
      <w:bodyDiv w:val="1"/>
      <w:marLeft w:val="0"/>
      <w:marRight w:val="0"/>
      <w:marTop w:val="0"/>
      <w:marBottom w:val="0"/>
      <w:divBdr>
        <w:top w:val="none" w:sz="0" w:space="0" w:color="auto"/>
        <w:left w:val="none" w:sz="0" w:space="0" w:color="auto"/>
        <w:bottom w:val="none" w:sz="0" w:space="0" w:color="auto"/>
        <w:right w:val="none" w:sz="0" w:space="0" w:color="auto"/>
      </w:divBdr>
    </w:div>
    <w:div w:id="774248880">
      <w:bodyDiv w:val="1"/>
      <w:marLeft w:val="0"/>
      <w:marRight w:val="0"/>
      <w:marTop w:val="0"/>
      <w:marBottom w:val="0"/>
      <w:divBdr>
        <w:top w:val="none" w:sz="0" w:space="0" w:color="auto"/>
        <w:left w:val="none" w:sz="0" w:space="0" w:color="auto"/>
        <w:bottom w:val="none" w:sz="0" w:space="0" w:color="auto"/>
        <w:right w:val="none" w:sz="0" w:space="0" w:color="auto"/>
      </w:divBdr>
    </w:div>
    <w:div w:id="774403590">
      <w:bodyDiv w:val="1"/>
      <w:marLeft w:val="0"/>
      <w:marRight w:val="0"/>
      <w:marTop w:val="0"/>
      <w:marBottom w:val="0"/>
      <w:divBdr>
        <w:top w:val="none" w:sz="0" w:space="0" w:color="auto"/>
        <w:left w:val="none" w:sz="0" w:space="0" w:color="auto"/>
        <w:bottom w:val="none" w:sz="0" w:space="0" w:color="auto"/>
        <w:right w:val="none" w:sz="0" w:space="0" w:color="auto"/>
      </w:divBdr>
    </w:div>
    <w:div w:id="775252696">
      <w:bodyDiv w:val="1"/>
      <w:marLeft w:val="0"/>
      <w:marRight w:val="0"/>
      <w:marTop w:val="0"/>
      <w:marBottom w:val="0"/>
      <w:divBdr>
        <w:top w:val="none" w:sz="0" w:space="0" w:color="auto"/>
        <w:left w:val="none" w:sz="0" w:space="0" w:color="auto"/>
        <w:bottom w:val="none" w:sz="0" w:space="0" w:color="auto"/>
        <w:right w:val="none" w:sz="0" w:space="0" w:color="auto"/>
      </w:divBdr>
    </w:div>
    <w:div w:id="775444135">
      <w:bodyDiv w:val="1"/>
      <w:marLeft w:val="0"/>
      <w:marRight w:val="0"/>
      <w:marTop w:val="0"/>
      <w:marBottom w:val="0"/>
      <w:divBdr>
        <w:top w:val="none" w:sz="0" w:space="0" w:color="auto"/>
        <w:left w:val="none" w:sz="0" w:space="0" w:color="auto"/>
        <w:bottom w:val="none" w:sz="0" w:space="0" w:color="auto"/>
        <w:right w:val="none" w:sz="0" w:space="0" w:color="auto"/>
      </w:divBdr>
    </w:div>
    <w:div w:id="775563736">
      <w:bodyDiv w:val="1"/>
      <w:marLeft w:val="0"/>
      <w:marRight w:val="0"/>
      <w:marTop w:val="0"/>
      <w:marBottom w:val="0"/>
      <w:divBdr>
        <w:top w:val="none" w:sz="0" w:space="0" w:color="auto"/>
        <w:left w:val="none" w:sz="0" w:space="0" w:color="auto"/>
        <w:bottom w:val="none" w:sz="0" w:space="0" w:color="auto"/>
        <w:right w:val="none" w:sz="0" w:space="0" w:color="auto"/>
      </w:divBdr>
    </w:div>
    <w:div w:id="775564606">
      <w:bodyDiv w:val="1"/>
      <w:marLeft w:val="0"/>
      <w:marRight w:val="0"/>
      <w:marTop w:val="0"/>
      <w:marBottom w:val="0"/>
      <w:divBdr>
        <w:top w:val="none" w:sz="0" w:space="0" w:color="auto"/>
        <w:left w:val="none" w:sz="0" w:space="0" w:color="auto"/>
        <w:bottom w:val="none" w:sz="0" w:space="0" w:color="auto"/>
        <w:right w:val="none" w:sz="0" w:space="0" w:color="auto"/>
      </w:divBdr>
    </w:div>
    <w:div w:id="776339902">
      <w:bodyDiv w:val="1"/>
      <w:marLeft w:val="0"/>
      <w:marRight w:val="0"/>
      <w:marTop w:val="0"/>
      <w:marBottom w:val="0"/>
      <w:divBdr>
        <w:top w:val="none" w:sz="0" w:space="0" w:color="auto"/>
        <w:left w:val="none" w:sz="0" w:space="0" w:color="auto"/>
        <w:bottom w:val="none" w:sz="0" w:space="0" w:color="auto"/>
        <w:right w:val="none" w:sz="0" w:space="0" w:color="auto"/>
      </w:divBdr>
    </w:div>
    <w:div w:id="776683164">
      <w:bodyDiv w:val="1"/>
      <w:marLeft w:val="0"/>
      <w:marRight w:val="0"/>
      <w:marTop w:val="0"/>
      <w:marBottom w:val="0"/>
      <w:divBdr>
        <w:top w:val="none" w:sz="0" w:space="0" w:color="auto"/>
        <w:left w:val="none" w:sz="0" w:space="0" w:color="auto"/>
        <w:bottom w:val="none" w:sz="0" w:space="0" w:color="auto"/>
        <w:right w:val="none" w:sz="0" w:space="0" w:color="auto"/>
      </w:divBdr>
    </w:div>
    <w:div w:id="776757987">
      <w:bodyDiv w:val="1"/>
      <w:marLeft w:val="0"/>
      <w:marRight w:val="0"/>
      <w:marTop w:val="0"/>
      <w:marBottom w:val="0"/>
      <w:divBdr>
        <w:top w:val="none" w:sz="0" w:space="0" w:color="auto"/>
        <w:left w:val="none" w:sz="0" w:space="0" w:color="auto"/>
        <w:bottom w:val="none" w:sz="0" w:space="0" w:color="auto"/>
        <w:right w:val="none" w:sz="0" w:space="0" w:color="auto"/>
      </w:divBdr>
    </w:div>
    <w:div w:id="777069931">
      <w:bodyDiv w:val="1"/>
      <w:marLeft w:val="0"/>
      <w:marRight w:val="0"/>
      <w:marTop w:val="0"/>
      <w:marBottom w:val="0"/>
      <w:divBdr>
        <w:top w:val="none" w:sz="0" w:space="0" w:color="auto"/>
        <w:left w:val="none" w:sz="0" w:space="0" w:color="auto"/>
        <w:bottom w:val="none" w:sz="0" w:space="0" w:color="auto"/>
        <w:right w:val="none" w:sz="0" w:space="0" w:color="auto"/>
      </w:divBdr>
    </w:div>
    <w:div w:id="778642933">
      <w:bodyDiv w:val="1"/>
      <w:marLeft w:val="0"/>
      <w:marRight w:val="0"/>
      <w:marTop w:val="0"/>
      <w:marBottom w:val="0"/>
      <w:divBdr>
        <w:top w:val="none" w:sz="0" w:space="0" w:color="auto"/>
        <w:left w:val="none" w:sz="0" w:space="0" w:color="auto"/>
        <w:bottom w:val="none" w:sz="0" w:space="0" w:color="auto"/>
        <w:right w:val="none" w:sz="0" w:space="0" w:color="auto"/>
      </w:divBdr>
    </w:div>
    <w:div w:id="779185994">
      <w:bodyDiv w:val="1"/>
      <w:marLeft w:val="0"/>
      <w:marRight w:val="0"/>
      <w:marTop w:val="0"/>
      <w:marBottom w:val="0"/>
      <w:divBdr>
        <w:top w:val="none" w:sz="0" w:space="0" w:color="auto"/>
        <w:left w:val="none" w:sz="0" w:space="0" w:color="auto"/>
        <w:bottom w:val="none" w:sz="0" w:space="0" w:color="auto"/>
        <w:right w:val="none" w:sz="0" w:space="0" w:color="auto"/>
      </w:divBdr>
    </w:div>
    <w:div w:id="779766758">
      <w:bodyDiv w:val="1"/>
      <w:marLeft w:val="0"/>
      <w:marRight w:val="0"/>
      <w:marTop w:val="0"/>
      <w:marBottom w:val="0"/>
      <w:divBdr>
        <w:top w:val="none" w:sz="0" w:space="0" w:color="auto"/>
        <w:left w:val="none" w:sz="0" w:space="0" w:color="auto"/>
        <w:bottom w:val="none" w:sz="0" w:space="0" w:color="auto"/>
        <w:right w:val="none" w:sz="0" w:space="0" w:color="auto"/>
      </w:divBdr>
    </w:div>
    <w:div w:id="780229075">
      <w:bodyDiv w:val="1"/>
      <w:marLeft w:val="0"/>
      <w:marRight w:val="0"/>
      <w:marTop w:val="0"/>
      <w:marBottom w:val="0"/>
      <w:divBdr>
        <w:top w:val="none" w:sz="0" w:space="0" w:color="auto"/>
        <w:left w:val="none" w:sz="0" w:space="0" w:color="auto"/>
        <w:bottom w:val="none" w:sz="0" w:space="0" w:color="auto"/>
        <w:right w:val="none" w:sz="0" w:space="0" w:color="auto"/>
      </w:divBdr>
    </w:div>
    <w:div w:id="780566097">
      <w:bodyDiv w:val="1"/>
      <w:marLeft w:val="0"/>
      <w:marRight w:val="0"/>
      <w:marTop w:val="0"/>
      <w:marBottom w:val="0"/>
      <w:divBdr>
        <w:top w:val="none" w:sz="0" w:space="0" w:color="auto"/>
        <w:left w:val="none" w:sz="0" w:space="0" w:color="auto"/>
        <w:bottom w:val="none" w:sz="0" w:space="0" w:color="auto"/>
        <w:right w:val="none" w:sz="0" w:space="0" w:color="auto"/>
      </w:divBdr>
    </w:div>
    <w:div w:id="782724785">
      <w:bodyDiv w:val="1"/>
      <w:marLeft w:val="0"/>
      <w:marRight w:val="0"/>
      <w:marTop w:val="0"/>
      <w:marBottom w:val="0"/>
      <w:divBdr>
        <w:top w:val="none" w:sz="0" w:space="0" w:color="auto"/>
        <w:left w:val="none" w:sz="0" w:space="0" w:color="auto"/>
        <w:bottom w:val="none" w:sz="0" w:space="0" w:color="auto"/>
        <w:right w:val="none" w:sz="0" w:space="0" w:color="auto"/>
      </w:divBdr>
    </w:div>
    <w:div w:id="783305218">
      <w:bodyDiv w:val="1"/>
      <w:marLeft w:val="0"/>
      <w:marRight w:val="0"/>
      <w:marTop w:val="0"/>
      <w:marBottom w:val="0"/>
      <w:divBdr>
        <w:top w:val="none" w:sz="0" w:space="0" w:color="auto"/>
        <w:left w:val="none" w:sz="0" w:space="0" w:color="auto"/>
        <w:bottom w:val="none" w:sz="0" w:space="0" w:color="auto"/>
        <w:right w:val="none" w:sz="0" w:space="0" w:color="auto"/>
      </w:divBdr>
    </w:div>
    <w:div w:id="783305676">
      <w:bodyDiv w:val="1"/>
      <w:marLeft w:val="0"/>
      <w:marRight w:val="0"/>
      <w:marTop w:val="0"/>
      <w:marBottom w:val="0"/>
      <w:divBdr>
        <w:top w:val="none" w:sz="0" w:space="0" w:color="auto"/>
        <w:left w:val="none" w:sz="0" w:space="0" w:color="auto"/>
        <w:bottom w:val="none" w:sz="0" w:space="0" w:color="auto"/>
        <w:right w:val="none" w:sz="0" w:space="0" w:color="auto"/>
      </w:divBdr>
    </w:div>
    <w:div w:id="783885143">
      <w:bodyDiv w:val="1"/>
      <w:marLeft w:val="0"/>
      <w:marRight w:val="0"/>
      <w:marTop w:val="0"/>
      <w:marBottom w:val="0"/>
      <w:divBdr>
        <w:top w:val="none" w:sz="0" w:space="0" w:color="auto"/>
        <w:left w:val="none" w:sz="0" w:space="0" w:color="auto"/>
        <w:bottom w:val="none" w:sz="0" w:space="0" w:color="auto"/>
        <w:right w:val="none" w:sz="0" w:space="0" w:color="auto"/>
      </w:divBdr>
    </w:div>
    <w:div w:id="784154080">
      <w:bodyDiv w:val="1"/>
      <w:marLeft w:val="0"/>
      <w:marRight w:val="0"/>
      <w:marTop w:val="0"/>
      <w:marBottom w:val="0"/>
      <w:divBdr>
        <w:top w:val="none" w:sz="0" w:space="0" w:color="auto"/>
        <w:left w:val="none" w:sz="0" w:space="0" w:color="auto"/>
        <w:bottom w:val="none" w:sz="0" w:space="0" w:color="auto"/>
        <w:right w:val="none" w:sz="0" w:space="0" w:color="auto"/>
      </w:divBdr>
    </w:div>
    <w:div w:id="784538381">
      <w:bodyDiv w:val="1"/>
      <w:marLeft w:val="0"/>
      <w:marRight w:val="0"/>
      <w:marTop w:val="0"/>
      <w:marBottom w:val="0"/>
      <w:divBdr>
        <w:top w:val="none" w:sz="0" w:space="0" w:color="auto"/>
        <w:left w:val="none" w:sz="0" w:space="0" w:color="auto"/>
        <w:bottom w:val="none" w:sz="0" w:space="0" w:color="auto"/>
        <w:right w:val="none" w:sz="0" w:space="0" w:color="auto"/>
      </w:divBdr>
    </w:div>
    <w:div w:id="784806943">
      <w:bodyDiv w:val="1"/>
      <w:marLeft w:val="0"/>
      <w:marRight w:val="0"/>
      <w:marTop w:val="0"/>
      <w:marBottom w:val="0"/>
      <w:divBdr>
        <w:top w:val="none" w:sz="0" w:space="0" w:color="auto"/>
        <w:left w:val="none" w:sz="0" w:space="0" w:color="auto"/>
        <w:bottom w:val="none" w:sz="0" w:space="0" w:color="auto"/>
        <w:right w:val="none" w:sz="0" w:space="0" w:color="auto"/>
      </w:divBdr>
    </w:div>
    <w:div w:id="784809280">
      <w:bodyDiv w:val="1"/>
      <w:marLeft w:val="0"/>
      <w:marRight w:val="0"/>
      <w:marTop w:val="0"/>
      <w:marBottom w:val="0"/>
      <w:divBdr>
        <w:top w:val="none" w:sz="0" w:space="0" w:color="auto"/>
        <w:left w:val="none" w:sz="0" w:space="0" w:color="auto"/>
        <w:bottom w:val="none" w:sz="0" w:space="0" w:color="auto"/>
        <w:right w:val="none" w:sz="0" w:space="0" w:color="auto"/>
      </w:divBdr>
    </w:div>
    <w:div w:id="785001567">
      <w:bodyDiv w:val="1"/>
      <w:marLeft w:val="0"/>
      <w:marRight w:val="0"/>
      <w:marTop w:val="0"/>
      <w:marBottom w:val="0"/>
      <w:divBdr>
        <w:top w:val="none" w:sz="0" w:space="0" w:color="auto"/>
        <w:left w:val="none" w:sz="0" w:space="0" w:color="auto"/>
        <w:bottom w:val="none" w:sz="0" w:space="0" w:color="auto"/>
        <w:right w:val="none" w:sz="0" w:space="0" w:color="auto"/>
      </w:divBdr>
    </w:div>
    <w:div w:id="785346050">
      <w:bodyDiv w:val="1"/>
      <w:marLeft w:val="0"/>
      <w:marRight w:val="0"/>
      <w:marTop w:val="0"/>
      <w:marBottom w:val="0"/>
      <w:divBdr>
        <w:top w:val="none" w:sz="0" w:space="0" w:color="auto"/>
        <w:left w:val="none" w:sz="0" w:space="0" w:color="auto"/>
        <w:bottom w:val="none" w:sz="0" w:space="0" w:color="auto"/>
        <w:right w:val="none" w:sz="0" w:space="0" w:color="auto"/>
      </w:divBdr>
    </w:div>
    <w:div w:id="786001773">
      <w:bodyDiv w:val="1"/>
      <w:marLeft w:val="0"/>
      <w:marRight w:val="0"/>
      <w:marTop w:val="0"/>
      <w:marBottom w:val="0"/>
      <w:divBdr>
        <w:top w:val="none" w:sz="0" w:space="0" w:color="auto"/>
        <w:left w:val="none" w:sz="0" w:space="0" w:color="auto"/>
        <w:bottom w:val="none" w:sz="0" w:space="0" w:color="auto"/>
        <w:right w:val="none" w:sz="0" w:space="0" w:color="auto"/>
      </w:divBdr>
    </w:div>
    <w:div w:id="786235623">
      <w:bodyDiv w:val="1"/>
      <w:marLeft w:val="0"/>
      <w:marRight w:val="0"/>
      <w:marTop w:val="0"/>
      <w:marBottom w:val="0"/>
      <w:divBdr>
        <w:top w:val="none" w:sz="0" w:space="0" w:color="auto"/>
        <w:left w:val="none" w:sz="0" w:space="0" w:color="auto"/>
        <w:bottom w:val="none" w:sz="0" w:space="0" w:color="auto"/>
        <w:right w:val="none" w:sz="0" w:space="0" w:color="auto"/>
      </w:divBdr>
    </w:div>
    <w:div w:id="788011217">
      <w:bodyDiv w:val="1"/>
      <w:marLeft w:val="0"/>
      <w:marRight w:val="0"/>
      <w:marTop w:val="0"/>
      <w:marBottom w:val="0"/>
      <w:divBdr>
        <w:top w:val="none" w:sz="0" w:space="0" w:color="auto"/>
        <w:left w:val="none" w:sz="0" w:space="0" w:color="auto"/>
        <w:bottom w:val="none" w:sz="0" w:space="0" w:color="auto"/>
        <w:right w:val="none" w:sz="0" w:space="0" w:color="auto"/>
      </w:divBdr>
    </w:div>
    <w:div w:id="788860459">
      <w:bodyDiv w:val="1"/>
      <w:marLeft w:val="0"/>
      <w:marRight w:val="0"/>
      <w:marTop w:val="0"/>
      <w:marBottom w:val="0"/>
      <w:divBdr>
        <w:top w:val="none" w:sz="0" w:space="0" w:color="auto"/>
        <w:left w:val="none" w:sz="0" w:space="0" w:color="auto"/>
        <w:bottom w:val="none" w:sz="0" w:space="0" w:color="auto"/>
        <w:right w:val="none" w:sz="0" w:space="0" w:color="auto"/>
      </w:divBdr>
    </w:div>
    <w:div w:id="790788723">
      <w:bodyDiv w:val="1"/>
      <w:marLeft w:val="0"/>
      <w:marRight w:val="0"/>
      <w:marTop w:val="0"/>
      <w:marBottom w:val="0"/>
      <w:divBdr>
        <w:top w:val="none" w:sz="0" w:space="0" w:color="auto"/>
        <w:left w:val="none" w:sz="0" w:space="0" w:color="auto"/>
        <w:bottom w:val="none" w:sz="0" w:space="0" w:color="auto"/>
        <w:right w:val="none" w:sz="0" w:space="0" w:color="auto"/>
      </w:divBdr>
    </w:div>
    <w:div w:id="790825295">
      <w:bodyDiv w:val="1"/>
      <w:marLeft w:val="0"/>
      <w:marRight w:val="0"/>
      <w:marTop w:val="0"/>
      <w:marBottom w:val="0"/>
      <w:divBdr>
        <w:top w:val="none" w:sz="0" w:space="0" w:color="auto"/>
        <w:left w:val="none" w:sz="0" w:space="0" w:color="auto"/>
        <w:bottom w:val="none" w:sz="0" w:space="0" w:color="auto"/>
        <w:right w:val="none" w:sz="0" w:space="0" w:color="auto"/>
      </w:divBdr>
    </w:div>
    <w:div w:id="791438513">
      <w:bodyDiv w:val="1"/>
      <w:marLeft w:val="0"/>
      <w:marRight w:val="0"/>
      <w:marTop w:val="0"/>
      <w:marBottom w:val="0"/>
      <w:divBdr>
        <w:top w:val="none" w:sz="0" w:space="0" w:color="auto"/>
        <w:left w:val="none" w:sz="0" w:space="0" w:color="auto"/>
        <w:bottom w:val="none" w:sz="0" w:space="0" w:color="auto"/>
        <w:right w:val="none" w:sz="0" w:space="0" w:color="auto"/>
      </w:divBdr>
    </w:div>
    <w:div w:id="791745594">
      <w:bodyDiv w:val="1"/>
      <w:marLeft w:val="0"/>
      <w:marRight w:val="0"/>
      <w:marTop w:val="0"/>
      <w:marBottom w:val="0"/>
      <w:divBdr>
        <w:top w:val="none" w:sz="0" w:space="0" w:color="auto"/>
        <w:left w:val="none" w:sz="0" w:space="0" w:color="auto"/>
        <w:bottom w:val="none" w:sz="0" w:space="0" w:color="auto"/>
        <w:right w:val="none" w:sz="0" w:space="0" w:color="auto"/>
      </w:divBdr>
    </w:div>
    <w:div w:id="792209062">
      <w:bodyDiv w:val="1"/>
      <w:marLeft w:val="0"/>
      <w:marRight w:val="0"/>
      <w:marTop w:val="0"/>
      <w:marBottom w:val="0"/>
      <w:divBdr>
        <w:top w:val="none" w:sz="0" w:space="0" w:color="auto"/>
        <w:left w:val="none" w:sz="0" w:space="0" w:color="auto"/>
        <w:bottom w:val="none" w:sz="0" w:space="0" w:color="auto"/>
        <w:right w:val="none" w:sz="0" w:space="0" w:color="auto"/>
      </w:divBdr>
    </w:div>
    <w:div w:id="792870708">
      <w:bodyDiv w:val="1"/>
      <w:marLeft w:val="0"/>
      <w:marRight w:val="0"/>
      <w:marTop w:val="0"/>
      <w:marBottom w:val="0"/>
      <w:divBdr>
        <w:top w:val="none" w:sz="0" w:space="0" w:color="auto"/>
        <w:left w:val="none" w:sz="0" w:space="0" w:color="auto"/>
        <w:bottom w:val="none" w:sz="0" w:space="0" w:color="auto"/>
        <w:right w:val="none" w:sz="0" w:space="0" w:color="auto"/>
      </w:divBdr>
    </w:div>
    <w:div w:id="793135996">
      <w:bodyDiv w:val="1"/>
      <w:marLeft w:val="0"/>
      <w:marRight w:val="0"/>
      <w:marTop w:val="0"/>
      <w:marBottom w:val="0"/>
      <w:divBdr>
        <w:top w:val="none" w:sz="0" w:space="0" w:color="auto"/>
        <w:left w:val="none" w:sz="0" w:space="0" w:color="auto"/>
        <w:bottom w:val="none" w:sz="0" w:space="0" w:color="auto"/>
        <w:right w:val="none" w:sz="0" w:space="0" w:color="auto"/>
      </w:divBdr>
    </w:div>
    <w:div w:id="793330904">
      <w:bodyDiv w:val="1"/>
      <w:marLeft w:val="0"/>
      <w:marRight w:val="0"/>
      <w:marTop w:val="0"/>
      <w:marBottom w:val="0"/>
      <w:divBdr>
        <w:top w:val="none" w:sz="0" w:space="0" w:color="auto"/>
        <w:left w:val="none" w:sz="0" w:space="0" w:color="auto"/>
        <w:bottom w:val="none" w:sz="0" w:space="0" w:color="auto"/>
        <w:right w:val="none" w:sz="0" w:space="0" w:color="auto"/>
      </w:divBdr>
    </w:div>
    <w:div w:id="793402185">
      <w:bodyDiv w:val="1"/>
      <w:marLeft w:val="0"/>
      <w:marRight w:val="0"/>
      <w:marTop w:val="0"/>
      <w:marBottom w:val="0"/>
      <w:divBdr>
        <w:top w:val="none" w:sz="0" w:space="0" w:color="auto"/>
        <w:left w:val="none" w:sz="0" w:space="0" w:color="auto"/>
        <w:bottom w:val="none" w:sz="0" w:space="0" w:color="auto"/>
        <w:right w:val="none" w:sz="0" w:space="0" w:color="auto"/>
      </w:divBdr>
    </w:div>
    <w:div w:id="794325596">
      <w:bodyDiv w:val="1"/>
      <w:marLeft w:val="0"/>
      <w:marRight w:val="0"/>
      <w:marTop w:val="0"/>
      <w:marBottom w:val="0"/>
      <w:divBdr>
        <w:top w:val="none" w:sz="0" w:space="0" w:color="auto"/>
        <w:left w:val="none" w:sz="0" w:space="0" w:color="auto"/>
        <w:bottom w:val="none" w:sz="0" w:space="0" w:color="auto"/>
        <w:right w:val="none" w:sz="0" w:space="0" w:color="auto"/>
      </w:divBdr>
    </w:div>
    <w:div w:id="794712854">
      <w:bodyDiv w:val="1"/>
      <w:marLeft w:val="0"/>
      <w:marRight w:val="0"/>
      <w:marTop w:val="0"/>
      <w:marBottom w:val="0"/>
      <w:divBdr>
        <w:top w:val="none" w:sz="0" w:space="0" w:color="auto"/>
        <w:left w:val="none" w:sz="0" w:space="0" w:color="auto"/>
        <w:bottom w:val="none" w:sz="0" w:space="0" w:color="auto"/>
        <w:right w:val="none" w:sz="0" w:space="0" w:color="auto"/>
      </w:divBdr>
    </w:div>
    <w:div w:id="794833412">
      <w:bodyDiv w:val="1"/>
      <w:marLeft w:val="0"/>
      <w:marRight w:val="0"/>
      <w:marTop w:val="0"/>
      <w:marBottom w:val="0"/>
      <w:divBdr>
        <w:top w:val="none" w:sz="0" w:space="0" w:color="auto"/>
        <w:left w:val="none" w:sz="0" w:space="0" w:color="auto"/>
        <w:bottom w:val="none" w:sz="0" w:space="0" w:color="auto"/>
        <w:right w:val="none" w:sz="0" w:space="0" w:color="auto"/>
      </w:divBdr>
    </w:div>
    <w:div w:id="795180741">
      <w:bodyDiv w:val="1"/>
      <w:marLeft w:val="0"/>
      <w:marRight w:val="0"/>
      <w:marTop w:val="0"/>
      <w:marBottom w:val="0"/>
      <w:divBdr>
        <w:top w:val="none" w:sz="0" w:space="0" w:color="auto"/>
        <w:left w:val="none" w:sz="0" w:space="0" w:color="auto"/>
        <w:bottom w:val="none" w:sz="0" w:space="0" w:color="auto"/>
        <w:right w:val="none" w:sz="0" w:space="0" w:color="auto"/>
      </w:divBdr>
    </w:div>
    <w:div w:id="796991220">
      <w:bodyDiv w:val="1"/>
      <w:marLeft w:val="0"/>
      <w:marRight w:val="0"/>
      <w:marTop w:val="0"/>
      <w:marBottom w:val="0"/>
      <w:divBdr>
        <w:top w:val="none" w:sz="0" w:space="0" w:color="auto"/>
        <w:left w:val="none" w:sz="0" w:space="0" w:color="auto"/>
        <w:bottom w:val="none" w:sz="0" w:space="0" w:color="auto"/>
        <w:right w:val="none" w:sz="0" w:space="0" w:color="auto"/>
      </w:divBdr>
    </w:div>
    <w:div w:id="797528688">
      <w:bodyDiv w:val="1"/>
      <w:marLeft w:val="0"/>
      <w:marRight w:val="0"/>
      <w:marTop w:val="0"/>
      <w:marBottom w:val="0"/>
      <w:divBdr>
        <w:top w:val="none" w:sz="0" w:space="0" w:color="auto"/>
        <w:left w:val="none" w:sz="0" w:space="0" w:color="auto"/>
        <w:bottom w:val="none" w:sz="0" w:space="0" w:color="auto"/>
        <w:right w:val="none" w:sz="0" w:space="0" w:color="auto"/>
      </w:divBdr>
    </w:div>
    <w:div w:id="797574801">
      <w:bodyDiv w:val="1"/>
      <w:marLeft w:val="0"/>
      <w:marRight w:val="0"/>
      <w:marTop w:val="0"/>
      <w:marBottom w:val="0"/>
      <w:divBdr>
        <w:top w:val="none" w:sz="0" w:space="0" w:color="auto"/>
        <w:left w:val="none" w:sz="0" w:space="0" w:color="auto"/>
        <w:bottom w:val="none" w:sz="0" w:space="0" w:color="auto"/>
        <w:right w:val="none" w:sz="0" w:space="0" w:color="auto"/>
      </w:divBdr>
    </w:div>
    <w:div w:id="798382693">
      <w:bodyDiv w:val="1"/>
      <w:marLeft w:val="0"/>
      <w:marRight w:val="0"/>
      <w:marTop w:val="0"/>
      <w:marBottom w:val="0"/>
      <w:divBdr>
        <w:top w:val="none" w:sz="0" w:space="0" w:color="auto"/>
        <w:left w:val="none" w:sz="0" w:space="0" w:color="auto"/>
        <w:bottom w:val="none" w:sz="0" w:space="0" w:color="auto"/>
        <w:right w:val="none" w:sz="0" w:space="0" w:color="auto"/>
      </w:divBdr>
    </w:div>
    <w:div w:id="799110762">
      <w:bodyDiv w:val="1"/>
      <w:marLeft w:val="0"/>
      <w:marRight w:val="0"/>
      <w:marTop w:val="0"/>
      <w:marBottom w:val="0"/>
      <w:divBdr>
        <w:top w:val="none" w:sz="0" w:space="0" w:color="auto"/>
        <w:left w:val="none" w:sz="0" w:space="0" w:color="auto"/>
        <w:bottom w:val="none" w:sz="0" w:space="0" w:color="auto"/>
        <w:right w:val="none" w:sz="0" w:space="0" w:color="auto"/>
      </w:divBdr>
    </w:div>
    <w:div w:id="800001651">
      <w:bodyDiv w:val="1"/>
      <w:marLeft w:val="0"/>
      <w:marRight w:val="0"/>
      <w:marTop w:val="0"/>
      <w:marBottom w:val="0"/>
      <w:divBdr>
        <w:top w:val="none" w:sz="0" w:space="0" w:color="auto"/>
        <w:left w:val="none" w:sz="0" w:space="0" w:color="auto"/>
        <w:bottom w:val="none" w:sz="0" w:space="0" w:color="auto"/>
        <w:right w:val="none" w:sz="0" w:space="0" w:color="auto"/>
      </w:divBdr>
    </w:div>
    <w:div w:id="800148626">
      <w:bodyDiv w:val="1"/>
      <w:marLeft w:val="0"/>
      <w:marRight w:val="0"/>
      <w:marTop w:val="0"/>
      <w:marBottom w:val="0"/>
      <w:divBdr>
        <w:top w:val="none" w:sz="0" w:space="0" w:color="auto"/>
        <w:left w:val="none" w:sz="0" w:space="0" w:color="auto"/>
        <w:bottom w:val="none" w:sz="0" w:space="0" w:color="auto"/>
        <w:right w:val="none" w:sz="0" w:space="0" w:color="auto"/>
      </w:divBdr>
    </w:div>
    <w:div w:id="800347481">
      <w:bodyDiv w:val="1"/>
      <w:marLeft w:val="0"/>
      <w:marRight w:val="0"/>
      <w:marTop w:val="0"/>
      <w:marBottom w:val="0"/>
      <w:divBdr>
        <w:top w:val="none" w:sz="0" w:space="0" w:color="auto"/>
        <w:left w:val="none" w:sz="0" w:space="0" w:color="auto"/>
        <w:bottom w:val="none" w:sz="0" w:space="0" w:color="auto"/>
        <w:right w:val="none" w:sz="0" w:space="0" w:color="auto"/>
      </w:divBdr>
    </w:div>
    <w:div w:id="800422336">
      <w:bodyDiv w:val="1"/>
      <w:marLeft w:val="0"/>
      <w:marRight w:val="0"/>
      <w:marTop w:val="0"/>
      <w:marBottom w:val="0"/>
      <w:divBdr>
        <w:top w:val="none" w:sz="0" w:space="0" w:color="auto"/>
        <w:left w:val="none" w:sz="0" w:space="0" w:color="auto"/>
        <w:bottom w:val="none" w:sz="0" w:space="0" w:color="auto"/>
        <w:right w:val="none" w:sz="0" w:space="0" w:color="auto"/>
      </w:divBdr>
    </w:div>
    <w:div w:id="800924640">
      <w:bodyDiv w:val="1"/>
      <w:marLeft w:val="0"/>
      <w:marRight w:val="0"/>
      <w:marTop w:val="0"/>
      <w:marBottom w:val="0"/>
      <w:divBdr>
        <w:top w:val="none" w:sz="0" w:space="0" w:color="auto"/>
        <w:left w:val="none" w:sz="0" w:space="0" w:color="auto"/>
        <w:bottom w:val="none" w:sz="0" w:space="0" w:color="auto"/>
        <w:right w:val="none" w:sz="0" w:space="0" w:color="auto"/>
      </w:divBdr>
    </w:div>
    <w:div w:id="801389992">
      <w:bodyDiv w:val="1"/>
      <w:marLeft w:val="0"/>
      <w:marRight w:val="0"/>
      <w:marTop w:val="0"/>
      <w:marBottom w:val="0"/>
      <w:divBdr>
        <w:top w:val="none" w:sz="0" w:space="0" w:color="auto"/>
        <w:left w:val="none" w:sz="0" w:space="0" w:color="auto"/>
        <w:bottom w:val="none" w:sz="0" w:space="0" w:color="auto"/>
        <w:right w:val="none" w:sz="0" w:space="0" w:color="auto"/>
      </w:divBdr>
    </w:div>
    <w:div w:id="803624023">
      <w:bodyDiv w:val="1"/>
      <w:marLeft w:val="0"/>
      <w:marRight w:val="0"/>
      <w:marTop w:val="0"/>
      <w:marBottom w:val="0"/>
      <w:divBdr>
        <w:top w:val="none" w:sz="0" w:space="0" w:color="auto"/>
        <w:left w:val="none" w:sz="0" w:space="0" w:color="auto"/>
        <w:bottom w:val="none" w:sz="0" w:space="0" w:color="auto"/>
        <w:right w:val="none" w:sz="0" w:space="0" w:color="auto"/>
      </w:divBdr>
    </w:div>
    <w:div w:id="803889525">
      <w:bodyDiv w:val="1"/>
      <w:marLeft w:val="0"/>
      <w:marRight w:val="0"/>
      <w:marTop w:val="0"/>
      <w:marBottom w:val="0"/>
      <w:divBdr>
        <w:top w:val="none" w:sz="0" w:space="0" w:color="auto"/>
        <w:left w:val="none" w:sz="0" w:space="0" w:color="auto"/>
        <w:bottom w:val="none" w:sz="0" w:space="0" w:color="auto"/>
        <w:right w:val="none" w:sz="0" w:space="0" w:color="auto"/>
      </w:divBdr>
    </w:div>
    <w:div w:id="804352359">
      <w:bodyDiv w:val="1"/>
      <w:marLeft w:val="0"/>
      <w:marRight w:val="0"/>
      <w:marTop w:val="0"/>
      <w:marBottom w:val="0"/>
      <w:divBdr>
        <w:top w:val="none" w:sz="0" w:space="0" w:color="auto"/>
        <w:left w:val="none" w:sz="0" w:space="0" w:color="auto"/>
        <w:bottom w:val="none" w:sz="0" w:space="0" w:color="auto"/>
        <w:right w:val="none" w:sz="0" w:space="0" w:color="auto"/>
      </w:divBdr>
    </w:div>
    <w:div w:id="804587838">
      <w:bodyDiv w:val="1"/>
      <w:marLeft w:val="0"/>
      <w:marRight w:val="0"/>
      <w:marTop w:val="0"/>
      <w:marBottom w:val="0"/>
      <w:divBdr>
        <w:top w:val="none" w:sz="0" w:space="0" w:color="auto"/>
        <w:left w:val="none" w:sz="0" w:space="0" w:color="auto"/>
        <w:bottom w:val="none" w:sz="0" w:space="0" w:color="auto"/>
        <w:right w:val="none" w:sz="0" w:space="0" w:color="auto"/>
      </w:divBdr>
    </w:div>
    <w:div w:id="805010664">
      <w:bodyDiv w:val="1"/>
      <w:marLeft w:val="0"/>
      <w:marRight w:val="0"/>
      <w:marTop w:val="0"/>
      <w:marBottom w:val="0"/>
      <w:divBdr>
        <w:top w:val="none" w:sz="0" w:space="0" w:color="auto"/>
        <w:left w:val="none" w:sz="0" w:space="0" w:color="auto"/>
        <w:bottom w:val="none" w:sz="0" w:space="0" w:color="auto"/>
        <w:right w:val="none" w:sz="0" w:space="0" w:color="auto"/>
      </w:divBdr>
    </w:div>
    <w:div w:id="805273491">
      <w:bodyDiv w:val="1"/>
      <w:marLeft w:val="0"/>
      <w:marRight w:val="0"/>
      <w:marTop w:val="0"/>
      <w:marBottom w:val="0"/>
      <w:divBdr>
        <w:top w:val="none" w:sz="0" w:space="0" w:color="auto"/>
        <w:left w:val="none" w:sz="0" w:space="0" w:color="auto"/>
        <w:bottom w:val="none" w:sz="0" w:space="0" w:color="auto"/>
        <w:right w:val="none" w:sz="0" w:space="0" w:color="auto"/>
      </w:divBdr>
    </w:div>
    <w:div w:id="805775951">
      <w:bodyDiv w:val="1"/>
      <w:marLeft w:val="0"/>
      <w:marRight w:val="0"/>
      <w:marTop w:val="0"/>
      <w:marBottom w:val="0"/>
      <w:divBdr>
        <w:top w:val="none" w:sz="0" w:space="0" w:color="auto"/>
        <w:left w:val="none" w:sz="0" w:space="0" w:color="auto"/>
        <w:bottom w:val="none" w:sz="0" w:space="0" w:color="auto"/>
        <w:right w:val="none" w:sz="0" w:space="0" w:color="auto"/>
      </w:divBdr>
    </w:div>
    <w:div w:id="806387607">
      <w:bodyDiv w:val="1"/>
      <w:marLeft w:val="0"/>
      <w:marRight w:val="0"/>
      <w:marTop w:val="0"/>
      <w:marBottom w:val="0"/>
      <w:divBdr>
        <w:top w:val="none" w:sz="0" w:space="0" w:color="auto"/>
        <w:left w:val="none" w:sz="0" w:space="0" w:color="auto"/>
        <w:bottom w:val="none" w:sz="0" w:space="0" w:color="auto"/>
        <w:right w:val="none" w:sz="0" w:space="0" w:color="auto"/>
      </w:divBdr>
    </w:div>
    <w:div w:id="806433901">
      <w:bodyDiv w:val="1"/>
      <w:marLeft w:val="0"/>
      <w:marRight w:val="0"/>
      <w:marTop w:val="0"/>
      <w:marBottom w:val="0"/>
      <w:divBdr>
        <w:top w:val="none" w:sz="0" w:space="0" w:color="auto"/>
        <w:left w:val="none" w:sz="0" w:space="0" w:color="auto"/>
        <w:bottom w:val="none" w:sz="0" w:space="0" w:color="auto"/>
        <w:right w:val="none" w:sz="0" w:space="0" w:color="auto"/>
      </w:divBdr>
    </w:div>
    <w:div w:id="807086383">
      <w:bodyDiv w:val="1"/>
      <w:marLeft w:val="0"/>
      <w:marRight w:val="0"/>
      <w:marTop w:val="0"/>
      <w:marBottom w:val="0"/>
      <w:divBdr>
        <w:top w:val="none" w:sz="0" w:space="0" w:color="auto"/>
        <w:left w:val="none" w:sz="0" w:space="0" w:color="auto"/>
        <w:bottom w:val="none" w:sz="0" w:space="0" w:color="auto"/>
        <w:right w:val="none" w:sz="0" w:space="0" w:color="auto"/>
      </w:divBdr>
    </w:div>
    <w:div w:id="807748849">
      <w:bodyDiv w:val="1"/>
      <w:marLeft w:val="0"/>
      <w:marRight w:val="0"/>
      <w:marTop w:val="0"/>
      <w:marBottom w:val="0"/>
      <w:divBdr>
        <w:top w:val="none" w:sz="0" w:space="0" w:color="auto"/>
        <w:left w:val="none" w:sz="0" w:space="0" w:color="auto"/>
        <w:bottom w:val="none" w:sz="0" w:space="0" w:color="auto"/>
        <w:right w:val="none" w:sz="0" w:space="0" w:color="auto"/>
      </w:divBdr>
    </w:div>
    <w:div w:id="807824652">
      <w:bodyDiv w:val="1"/>
      <w:marLeft w:val="0"/>
      <w:marRight w:val="0"/>
      <w:marTop w:val="0"/>
      <w:marBottom w:val="0"/>
      <w:divBdr>
        <w:top w:val="none" w:sz="0" w:space="0" w:color="auto"/>
        <w:left w:val="none" w:sz="0" w:space="0" w:color="auto"/>
        <w:bottom w:val="none" w:sz="0" w:space="0" w:color="auto"/>
        <w:right w:val="none" w:sz="0" w:space="0" w:color="auto"/>
      </w:divBdr>
    </w:div>
    <w:div w:id="808089039">
      <w:bodyDiv w:val="1"/>
      <w:marLeft w:val="0"/>
      <w:marRight w:val="0"/>
      <w:marTop w:val="0"/>
      <w:marBottom w:val="0"/>
      <w:divBdr>
        <w:top w:val="none" w:sz="0" w:space="0" w:color="auto"/>
        <w:left w:val="none" w:sz="0" w:space="0" w:color="auto"/>
        <w:bottom w:val="none" w:sz="0" w:space="0" w:color="auto"/>
        <w:right w:val="none" w:sz="0" w:space="0" w:color="auto"/>
      </w:divBdr>
    </w:div>
    <w:div w:id="808202830">
      <w:bodyDiv w:val="1"/>
      <w:marLeft w:val="0"/>
      <w:marRight w:val="0"/>
      <w:marTop w:val="0"/>
      <w:marBottom w:val="0"/>
      <w:divBdr>
        <w:top w:val="none" w:sz="0" w:space="0" w:color="auto"/>
        <w:left w:val="none" w:sz="0" w:space="0" w:color="auto"/>
        <w:bottom w:val="none" w:sz="0" w:space="0" w:color="auto"/>
        <w:right w:val="none" w:sz="0" w:space="0" w:color="auto"/>
      </w:divBdr>
    </w:div>
    <w:div w:id="808328405">
      <w:bodyDiv w:val="1"/>
      <w:marLeft w:val="0"/>
      <w:marRight w:val="0"/>
      <w:marTop w:val="0"/>
      <w:marBottom w:val="0"/>
      <w:divBdr>
        <w:top w:val="none" w:sz="0" w:space="0" w:color="auto"/>
        <w:left w:val="none" w:sz="0" w:space="0" w:color="auto"/>
        <w:bottom w:val="none" w:sz="0" w:space="0" w:color="auto"/>
        <w:right w:val="none" w:sz="0" w:space="0" w:color="auto"/>
      </w:divBdr>
    </w:div>
    <w:div w:id="809051552">
      <w:bodyDiv w:val="1"/>
      <w:marLeft w:val="0"/>
      <w:marRight w:val="0"/>
      <w:marTop w:val="0"/>
      <w:marBottom w:val="0"/>
      <w:divBdr>
        <w:top w:val="none" w:sz="0" w:space="0" w:color="auto"/>
        <w:left w:val="none" w:sz="0" w:space="0" w:color="auto"/>
        <w:bottom w:val="none" w:sz="0" w:space="0" w:color="auto"/>
        <w:right w:val="none" w:sz="0" w:space="0" w:color="auto"/>
      </w:divBdr>
    </w:div>
    <w:div w:id="810366206">
      <w:bodyDiv w:val="1"/>
      <w:marLeft w:val="0"/>
      <w:marRight w:val="0"/>
      <w:marTop w:val="0"/>
      <w:marBottom w:val="0"/>
      <w:divBdr>
        <w:top w:val="none" w:sz="0" w:space="0" w:color="auto"/>
        <w:left w:val="none" w:sz="0" w:space="0" w:color="auto"/>
        <w:bottom w:val="none" w:sz="0" w:space="0" w:color="auto"/>
        <w:right w:val="none" w:sz="0" w:space="0" w:color="auto"/>
      </w:divBdr>
    </w:div>
    <w:div w:id="810947032">
      <w:bodyDiv w:val="1"/>
      <w:marLeft w:val="0"/>
      <w:marRight w:val="0"/>
      <w:marTop w:val="0"/>
      <w:marBottom w:val="0"/>
      <w:divBdr>
        <w:top w:val="none" w:sz="0" w:space="0" w:color="auto"/>
        <w:left w:val="none" w:sz="0" w:space="0" w:color="auto"/>
        <w:bottom w:val="none" w:sz="0" w:space="0" w:color="auto"/>
        <w:right w:val="none" w:sz="0" w:space="0" w:color="auto"/>
      </w:divBdr>
    </w:div>
    <w:div w:id="811866183">
      <w:bodyDiv w:val="1"/>
      <w:marLeft w:val="0"/>
      <w:marRight w:val="0"/>
      <w:marTop w:val="0"/>
      <w:marBottom w:val="0"/>
      <w:divBdr>
        <w:top w:val="none" w:sz="0" w:space="0" w:color="auto"/>
        <w:left w:val="none" w:sz="0" w:space="0" w:color="auto"/>
        <w:bottom w:val="none" w:sz="0" w:space="0" w:color="auto"/>
        <w:right w:val="none" w:sz="0" w:space="0" w:color="auto"/>
      </w:divBdr>
    </w:div>
    <w:div w:id="813261153">
      <w:bodyDiv w:val="1"/>
      <w:marLeft w:val="0"/>
      <w:marRight w:val="0"/>
      <w:marTop w:val="0"/>
      <w:marBottom w:val="0"/>
      <w:divBdr>
        <w:top w:val="none" w:sz="0" w:space="0" w:color="auto"/>
        <w:left w:val="none" w:sz="0" w:space="0" w:color="auto"/>
        <w:bottom w:val="none" w:sz="0" w:space="0" w:color="auto"/>
        <w:right w:val="none" w:sz="0" w:space="0" w:color="auto"/>
      </w:divBdr>
    </w:div>
    <w:div w:id="813454177">
      <w:bodyDiv w:val="1"/>
      <w:marLeft w:val="0"/>
      <w:marRight w:val="0"/>
      <w:marTop w:val="0"/>
      <w:marBottom w:val="0"/>
      <w:divBdr>
        <w:top w:val="none" w:sz="0" w:space="0" w:color="auto"/>
        <w:left w:val="none" w:sz="0" w:space="0" w:color="auto"/>
        <w:bottom w:val="none" w:sz="0" w:space="0" w:color="auto"/>
        <w:right w:val="none" w:sz="0" w:space="0" w:color="auto"/>
      </w:divBdr>
    </w:div>
    <w:div w:id="813916485">
      <w:bodyDiv w:val="1"/>
      <w:marLeft w:val="0"/>
      <w:marRight w:val="0"/>
      <w:marTop w:val="0"/>
      <w:marBottom w:val="0"/>
      <w:divBdr>
        <w:top w:val="none" w:sz="0" w:space="0" w:color="auto"/>
        <w:left w:val="none" w:sz="0" w:space="0" w:color="auto"/>
        <w:bottom w:val="none" w:sz="0" w:space="0" w:color="auto"/>
        <w:right w:val="none" w:sz="0" w:space="0" w:color="auto"/>
      </w:divBdr>
    </w:div>
    <w:div w:id="814493496">
      <w:bodyDiv w:val="1"/>
      <w:marLeft w:val="0"/>
      <w:marRight w:val="0"/>
      <w:marTop w:val="0"/>
      <w:marBottom w:val="0"/>
      <w:divBdr>
        <w:top w:val="none" w:sz="0" w:space="0" w:color="auto"/>
        <w:left w:val="none" w:sz="0" w:space="0" w:color="auto"/>
        <w:bottom w:val="none" w:sz="0" w:space="0" w:color="auto"/>
        <w:right w:val="none" w:sz="0" w:space="0" w:color="auto"/>
      </w:divBdr>
    </w:div>
    <w:div w:id="815491678">
      <w:bodyDiv w:val="1"/>
      <w:marLeft w:val="0"/>
      <w:marRight w:val="0"/>
      <w:marTop w:val="0"/>
      <w:marBottom w:val="0"/>
      <w:divBdr>
        <w:top w:val="none" w:sz="0" w:space="0" w:color="auto"/>
        <w:left w:val="none" w:sz="0" w:space="0" w:color="auto"/>
        <w:bottom w:val="none" w:sz="0" w:space="0" w:color="auto"/>
        <w:right w:val="none" w:sz="0" w:space="0" w:color="auto"/>
      </w:divBdr>
    </w:div>
    <w:div w:id="816188107">
      <w:bodyDiv w:val="1"/>
      <w:marLeft w:val="0"/>
      <w:marRight w:val="0"/>
      <w:marTop w:val="0"/>
      <w:marBottom w:val="0"/>
      <w:divBdr>
        <w:top w:val="none" w:sz="0" w:space="0" w:color="auto"/>
        <w:left w:val="none" w:sz="0" w:space="0" w:color="auto"/>
        <w:bottom w:val="none" w:sz="0" w:space="0" w:color="auto"/>
        <w:right w:val="none" w:sz="0" w:space="0" w:color="auto"/>
      </w:divBdr>
    </w:div>
    <w:div w:id="816385236">
      <w:bodyDiv w:val="1"/>
      <w:marLeft w:val="0"/>
      <w:marRight w:val="0"/>
      <w:marTop w:val="0"/>
      <w:marBottom w:val="0"/>
      <w:divBdr>
        <w:top w:val="none" w:sz="0" w:space="0" w:color="auto"/>
        <w:left w:val="none" w:sz="0" w:space="0" w:color="auto"/>
        <w:bottom w:val="none" w:sz="0" w:space="0" w:color="auto"/>
        <w:right w:val="none" w:sz="0" w:space="0" w:color="auto"/>
      </w:divBdr>
    </w:div>
    <w:div w:id="816998923">
      <w:bodyDiv w:val="1"/>
      <w:marLeft w:val="0"/>
      <w:marRight w:val="0"/>
      <w:marTop w:val="0"/>
      <w:marBottom w:val="0"/>
      <w:divBdr>
        <w:top w:val="none" w:sz="0" w:space="0" w:color="auto"/>
        <w:left w:val="none" w:sz="0" w:space="0" w:color="auto"/>
        <w:bottom w:val="none" w:sz="0" w:space="0" w:color="auto"/>
        <w:right w:val="none" w:sz="0" w:space="0" w:color="auto"/>
      </w:divBdr>
    </w:div>
    <w:div w:id="817653082">
      <w:bodyDiv w:val="1"/>
      <w:marLeft w:val="0"/>
      <w:marRight w:val="0"/>
      <w:marTop w:val="0"/>
      <w:marBottom w:val="0"/>
      <w:divBdr>
        <w:top w:val="none" w:sz="0" w:space="0" w:color="auto"/>
        <w:left w:val="none" w:sz="0" w:space="0" w:color="auto"/>
        <w:bottom w:val="none" w:sz="0" w:space="0" w:color="auto"/>
        <w:right w:val="none" w:sz="0" w:space="0" w:color="auto"/>
      </w:divBdr>
    </w:div>
    <w:div w:id="819271535">
      <w:bodyDiv w:val="1"/>
      <w:marLeft w:val="0"/>
      <w:marRight w:val="0"/>
      <w:marTop w:val="0"/>
      <w:marBottom w:val="0"/>
      <w:divBdr>
        <w:top w:val="none" w:sz="0" w:space="0" w:color="auto"/>
        <w:left w:val="none" w:sz="0" w:space="0" w:color="auto"/>
        <w:bottom w:val="none" w:sz="0" w:space="0" w:color="auto"/>
        <w:right w:val="none" w:sz="0" w:space="0" w:color="auto"/>
      </w:divBdr>
    </w:div>
    <w:div w:id="819808080">
      <w:bodyDiv w:val="1"/>
      <w:marLeft w:val="0"/>
      <w:marRight w:val="0"/>
      <w:marTop w:val="0"/>
      <w:marBottom w:val="0"/>
      <w:divBdr>
        <w:top w:val="none" w:sz="0" w:space="0" w:color="auto"/>
        <w:left w:val="none" w:sz="0" w:space="0" w:color="auto"/>
        <w:bottom w:val="none" w:sz="0" w:space="0" w:color="auto"/>
        <w:right w:val="none" w:sz="0" w:space="0" w:color="auto"/>
      </w:divBdr>
    </w:div>
    <w:div w:id="821313613">
      <w:bodyDiv w:val="1"/>
      <w:marLeft w:val="0"/>
      <w:marRight w:val="0"/>
      <w:marTop w:val="0"/>
      <w:marBottom w:val="0"/>
      <w:divBdr>
        <w:top w:val="none" w:sz="0" w:space="0" w:color="auto"/>
        <w:left w:val="none" w:sz="0" w:space="0" w:color="auto"/>
        <w:bottom w:val="none" w:sz="0" w:space="0" w:color="auto"/>
        <w:right w:val="none" w:sz="0" w:space="0" w:color="auto"/>
      </w:divBdr>
    </w:div>
    <w:div w:id="821430833">
      <w:bodyDiv w:val="1"/>
      <w:marLeft w:val="0"/>
      <w:marRight w:val="0"/>
      <w:marTop w:val="0"/>
      <w:marBottom w:val="0"/>
      <w:divBdr>
        <w:top w:val="none" w:sz="0" w:space="0" w:color="auto"/>
        <w:left w:val="none" w:sz="0" w:space="0" w:color="auto"/>
        <w:bottom w:val="none" w:sz="0" w:space="0" w:color="auto"/>
        <w:right w:val="none" w:sz="0" w:space="0" w:color="auto"/>
      </w:divBdr>
    </w:div>
    <w:div w:id="821431980">
      <w:bodyDiv w:val="1"/>
      <w:marLeft w:val="0"/>
      <w:marRight w:val="0"/>
      <w:marTop w:val="0"/>
      <w:marBottom w:val="0"/>
      <w:divBdr>
        <w:top w:val="none" w:sz="0" w:space="0" w:color="auto"/>
        <w:left w:val="none" w:sz="0" w:space="0" w:color="auto"/>
        <w:bottom w:val="none" w:sz="0" w:space="0" w:color="auto"/>
        <w:right w:val="none" w:sz="0" w:space="0" w:color="auto"/>
      </w:divBdr>
    </w:div>
    <w:div w:id="821699699">
      <w:bodyDiv w:val="1"/>
      <w:marLeft w:val="0"/>
      <w:marRight w:val="0"/>
      <w:marTop w:val="0"/>
      <w:marBottom w:val="0"/>
      <w:divBdr>
        <w:top w:val="none" w:sz="0" w:space="0" w:color="auto"/>
        <w:left w:val="none" w:sz="0" w:space="0" w:color="auto"/>
        <w:bottom w:val="none" w:sz="0" w:space="0" w:color="auto"/>
        <w:right w:val="none" w:sz="0" w:space="0" w:color="auto"/>
      </w:divBdr>
    </w:div>
    <w:div w:id="821889460">
      <w:bodyDiv w:val="1"/>
      <w:marLeft w:val="0"/>
      <w:marRight w:val="0"/>
      <w:marTop w:val="0"/>
      <w:marBottom w:val="0"/>
      <w:divBdr>
        <w:top w:val="none" w:sz="0" w:space="0" w:color="auto"/>
        <w:left w:val="none" w:sz="0" w:space="0" w:color="auto"/>
        <w:bottom w:val="none" w:sz="0" w:space="0" w:color="auto"/>
        <w:right w:val="none" w:sz="0" w:space="0" w:color="auto"/>
      </w:divBdr>
    </w:div>
    <w:div w:id="822087934">
      <w:bodyDiv w:val="1"/>
      <w:marLeft w:val="0"/>
      <w:marRight w:val="0"/>
      <w:marTop w:val="0"/>
      <w:marBottom w:val="0"/>
      <w:divBdr>
        <w:top w:val="none" w:sz="0" w:space="0" w:color="auto"/>
        <w:left w:val="none" w:sz="0" w:space="0" w:color="auto"/>
        <w:bottom w:val="none" w:sz="0" w:space="0" w:color="auto"/>
        <w:right w:val="none" w:sz="0" w:space="0" w:color="auto"/>
      </w:divBdr>
    </w:div>
    <w:div w:id="822620321">
      <w:bodyDiv w:val="1"/>
      <w:marLeft w:val="0"/>
      <w:marRight w:val="0"/>
      <w:marTop w:val="0"/>
      <w:marBottom w:val="0"/>
      <w:divBdr>
        <w:top w:val="none" w:sz="0" w:space="0" w:color="auto"/>
        <w:left w:val="none" w:sz="0" w:space="0" w:color="auto"/>
        <w:bottom w:val="none" w:sz="0" w:space="0" w:color="auto"/>
        <w:right w:val="none" w:sz="0" w:space="0" w:color="auto"/>
      </w:divBdr>
    </w:div>
    <w:div w:id="822770267">
      <w:bodyDiv w:val="1"/>
      <w:marLeft w:val="0"/>
      <w:marRight w:val="0"/>
      <w:marTop w:val="0"/>
      <w:marBottom w:val="0"/>
      <w:divBdr>
        <w:top w:val="none" w:sz="0" w:space="0" w:color="auto"/>
        <w:left w:val="none" w:sz="0" w:space="0" w:color="auto"/>
        <w:bottom w:val="none" w:sz="0" w:space="0" w:color="auto"/>
        <w:right w:val="none" w:sz="0" w:space="0" w:color="auto"/>
      </w:divBdr>
    </w:div>
    <w:div w:id="823472890">
      <w:bodyDiv w:val="1"/>
      <w:marLeft w:val="0"/>
      <w:marRight w:val="0"/>
      <w:marTop w:val="0"/>
      <w:marBottom w:val="0"/>
      <w:divBdr>
        <w:top w:val="none" w:sz="0" w:space="0" w:color="auto"/>
        <w:left w:val="none" w:sz="0" w:space="0" w:color="auto"/>
        <w:bottom w:val="none" w:sz="0" w:space="0" w:color="auto"/>
        <w:right w:val="none" w:sz="0" w:space="0" w:color="auto"/>
      </w:divBdr>
    </w:div>
    <w:div w:id="825822694">
      <w:bodyDiv w:val="1"/>
      <w:marLeft w:val="0"/>
      <w:marRight w:val="0"/>
      <w:marTop w:val="0"/>
      <w:marBottom w:val="0"/>
      <w:divBdr>
        <w:top w:val="none" w:sz="0" w:space="0" w:color="auto"/>
        <w:left w:val="none" w:sz="0" w:space="0" w:color="auto"/>
        <w:bottom w:val="none" w:sz="0" w:space="0" w:color="auto"/>
        <w:right w:val="none" w:sz="0" w:space="0" w:color="auto"/>
      </w:divBdr>
    </w:div>
    <w:div w:id="825824013">
      <w:bodyDiv w:val="1"/>
      <w:marLeft w:val="0"/>
      <w:marRight w:val="0"/>
      <w:marTop w:val="0"/>
      <w:marBottom w:val="0"/>
      <w:divBdr>
        <w:top w:val="none" w:sz="0" w:space="0" w:color="auto"/>
        <w:left w:val="none" w:sz="0" w:space="0" w:color="auto"/>
        <w:bottom w:val="none" w:sz="0" w:space="0" w:color="auto"/>
        <w:right w:val="none" w:sz="0" w:space="0" w:color="auto"/>
      </w:divBdr>
    </w:div>
    <w:div w:id="826433009">
      <w:bodyDiv w:val="1"/>
      <w:marLeft w:val="0"/>
      <w:marRight w:val="0"/>
      <w:marTop w:val="0"/>
      <w:marBottom w:val="0"/>
      <w:divBdr>
        <w:top w:val="none" w:sz="0" w:space="0" w:color="auto"/>
        <w:left w:val="none" w:sz="0" w:space="0" w:color="auto"/>
        <w:bottom w:val="none" w:sz="0" w:space="0" w:color="auto"/>
        <w:right w:val="none" w:sz="0" w:space="0" w:color="auto"/>
      </w:divBdr>
    </w:div>
    <w:div w:id="827088356">
      <w:bodyDiv w:val="1"/>
      <w:marLeft w:val="0"/>
      <w:marRight w:val="0"/>
      <w:marTop w:val="0"/>
      <w:marBottom w:val="0"/>
      <w:divBdr>
        <w:top w:val="none" w:sz="0" w:space="0" w:color="auto"/>
        <w:left w:val="none" w:sz="0" w:space="0" w:color="auto"/>
        <w:bottom w:val="none" w:sz="0" w:space="0" w:color="auto"/>
        <w:right w:val="none" w:sz="0" w:space="0" w:color="auto"/>
      </w:divBdr>
    </w:div>
    <w:div w:id="827091738">
      <w:bodyDiv w:val="1"/>
      <w:marLeft w:val="0"/>
      <w:marRight w:val="0"/>
      <w:marTop w:val="0"/>
      <w:marBottom w:val="0"/>
      <w:divBdr>
        <w:top w:val="none" w:sz="0" w:space="0" w:color="auto"/>
        <w:left w:val="none" w:sz="0" w:space="0" w:color="auto"/>
        <w:bottom w:val="none" w:sz="0" w:space="0" w:color="auto"/>
        <w:right w:val="none" w:sz="0" w:space="0" w:color="auto"/>
      </w:divBdr>
    </w:div>
    <w:div w:id="828598826">
      <w:bodyDiv w:val="1"/>
      <w:marLeft w:val="0"/>
      <w:marRight w:val="0"/>
      <w:marTop w:val="0"/>
      <w:marBottom w:val="0"/>
      <w:divBdr>
        <w:top w:val="none" w:sz="0" w:space="0" w:color="auto"/>
        <w:left w:val="none" w:sz="0" w:space="0" w:color="auto"/>
        <w:bottom w:val="none" w:sz="0" w:space="0" w:color="auto"/>
        <w:right w:val="none" w:sz="0" w:space="0" w:color="auto"/>
      </w:divBdr>
    </w:div>
    <w:div w:id="828905040">
      <w:bodyDiv w:val="1"/>
      <w:marLeft w:val="0"/>
      <w:marRight w:val="0"/>
      <w:marTop w:val="0"/>
      <w:marBottom w:val="0"/>
      <w:divBdr>
        <w:top w:val="none" w:sz="0" w:space="0" w:color="auto"/>
        <w:left w:val="none" w:sz="0" w:space="0" w:color="auto"/>
        <w:bottom w:val="none" w:sz="0" w:space="0" w:color="auto"/>
        <w:right w:val="none" w:sz="0" w:space="0" w:color="auto"/>
      </w:divBdr>
    </w:div>
    <w:div w:id="829178708">
      <w:bodyDiv w:val="1"/>
      <w:marLeft w:val="0"/>
      <w:marRight w:val="0"/>
      <w:marTop w:val="0"/>
      <w:marBottom w:val="0"/>
      <w:divBdr>
        <w:top w:val="none" w:sz="0" w:space="0" w:color="auto"/>
        <w:left w:val="none" w:sz="0" w:space="0" w:color="auto"/>
        <w:bottom w:val="none" w:sz="0" w:space="0" w:color="auto"/>
        <w:right w:val="none" w:sz="0" w:space="0" w:color="auto"/>
      </w:divBdr>
    </w:div>
    <w:div w:id="829373475">
      <w:bodyDiv w:val="1"/>
      <w:marLeft w:val="0"/>
      <w:marRight w:val="0"/>
      <w:marTop w:val="0"/>
      <w:marBottom w:val="0"/>
      <w:divBdr>
        <w:top w:val="none" w:sz="0" w:space="0" w:color="auto"/>
        <w:left w:val="none" w:sz="0" w:space="0" w:color="auto"/>
        <w:bottom w:val="none" w:sz="0" w:space="0" w:color="auto"/>
        <w:right w:val="none" w:sz="0" w:space="0" w:color="auto"/>
      </w:divBdr>
    </w:div>
    <w:div w:id="829953632">
      <w:bodyDiv w:val="1"/>
      <w:marLeft w:val="0"/>
      <w:marRight w:val="0"/>
      <w:marTop w:val="0"/>
      <w:marBottom w:val="0"/>
      <w:divBdr>
        <w:top w:val="none" w:sz="0" w:space="0" w:color="auto"/>
        <w:left w:val="none" w:sz="0" w:space="0" w:color="auto"/>
        <w:bottom w:val="none" w:sz="0" w:space="0" w:color="auto"/>
        <w:right w:val="none" w:sz="0" w:space="0" w:color="auto"/>
      </w:divBdr>
    </w:div>
    <w:div w:id="831944108">
      <w:bodyDiv w:val="1"/>
      <w:marLeft w:val="0"/>
      <w:marRight w:val="0"/>
      <w:marTop w:val="0"/>
      <w:marBottom w:val="0"/>
      <w:divBdr>
        <w:top w:val="none" w:sz="0" w:space="0" w:color="auto"/>
        <w:left w:val="none" w:sz="0" w:space="0" w:color="auto"/>
        <w:bottom w:val="none" w:sz="0" w:space="0" w:color="auto"/>
        <w:right w:val="none" w:sz="0" w:space="0" w:color="auto"/>
      </w:divBdr>
    </w:div>
    <w:div w:id="832766571">
      <w:bodyDiv w:val="1"/>
      <w:marLeft w:val="0"/>
      <w:marRight w:val="0"/>
      <w:marTop w:val="0"/>
      <w:marBottom w:val="0"/>
      <w:divBdr>
        <w:top w:val="none" w:sz="0" w:space="0" w:color="auto"/>
        <w:left w:val="none" w:sz="0" w:space="0" w:color="auto"/>
        <w:bottom w:val="none" w:sz="0" w:space="0" w:color="auto"/>
        <w:right w:val="none" w:sz="0" w:space="0" w:color="auto"/>
      </w:divBdr>
    </w:div>
    <w:div w:id="833103925">
      <w:bodyDiv w:val="1"/>
      <w:marLeft w:val="0"/>
      <w:marRight w:val="0"/>
      <w:marTop w:val="0"/>
      <w:marBottom w:val="0"/>
      <w:divBdr>
        <w:top w:val="none" w:sz="0" w:space="0" w:color="auto"/>
        <w:left w:val="none" w:sz="0" w:space="0" w:color="auto"/>
        <w:bottom w:val="none" w:sz="0" w:space="0" w:color="auto"/>
        <w:right w:val="none" w:sz="0" w:space="0" w:color="auto"/>
      </w:divBdr>
    </w:div>
    <w:div w:id="834809592">
      <w:bodyDiv w:val="1"/>
      <w:marLeft w:val="0"/>
      <w:marRight w:val="0"/>
      <w:marTop w:val="0"/>
      <w:marBottom w:val="0"/>
      <w:divBdr>
        <w:top w:val="none" w:sz="0" w:space="0" w:color="auto"/>
        <w:left w:val="none" w:sz="0" w:space="0" w:color="auto"/>
        <w:bottom w:val="none" w:sz="0" w:space="0" w:color="auto"/>
        <w:right w:val="none" w:sz="0" w:space="0" w:color="auto"/>
      </w:divBdr>
    </w:div>
    <w:div w:id="835724238">
      <w:bodyDiv w:val="1"/>
      <w:marLeft w:val="0"/>
      <w:marRight w:val="0"/>
      <w:marTop w:val="0"/>
      <w:marBottom w:val="0"/>
      <w:divBdr>
        <w:top w:val="none" w:sz="0" w:space="0" w:color="auto"/>
        <w:left w:val="none" w:sz="0" w:space="0" w:color="auto"/>
        <w:bottom w:val="none" w:sz="0" w:space="0" w:color="auto"/>
        <w:right w:val="none" w:sz="0" w:space="0" w:color="auto"/>
      </w:divBdr>
    </w:div>
    <w:div w:id="836533305">
      <w:bodyDiv w:val="1"/>
      <w:marLeft w:val="0"/>
      <w:marRight w:val="0"/>
      <w:marTop w:val="0"/>
      <w:marBottom w:val="0"/>
      <w:divBdr>
        <w:top w:val="none" w:sz="0" w:space="0" w:color="auto"/>
        <w:left w:val="none" w:sz="0" w:space="0" w:color="auto"/>
        <w:bottom w:val="none" w:sz="0" w:space="0" w:color="auto"/>
        <w:right w:val="none" w:sz="0" w:space="0" w:color="auto"/>
      </w:divBdr>
    </w:div>
    <w:div w:id="836656294">
      <w:bodyDiv w:val="1"/>
      <w:marLeft w:val="0"/>
      <w:marRight w:val="0"/>
      <w:marTop w:val="0"/>
      <w:marBottom w:val="0"/>
      <w:divBdr>
        <w:top w:val="none" w:sz="0" w:space="0" w:color="auto"/>
        <w:left w:val="none" w:sz="0" w:space="0" w:color="auto"/>
        <w:bottom w:val="none" w:sz="0" w:space="0" w:color="auto"/>
        <w:right w:val="none" w:sz="0" w:space="0" w:color="auto"/>
      </w:divBdr>
    </w:div>
    <w:div w:id="837186422">
      <w:bodyDiv w:val="1"/>
      <w:marLeft w:val="0"/>
      <w:marRight w:val="0"/>
      <w:marTop w:val="0"/>
      <w:marBottom w:val="0"/>
      <w:divBdr>
        <w:top w:val="none" w:sz="0" w:space="0" w:color="auto"/>
        <w:left w:val="none" w:sz="0" w:space="0" w:color="auto"/>
        <w:bottom w:val="none" w:sz="0" w:space="0" w:color="auto"/>
        <w:right w:val="none" w:sz="0" w:space="0" w:color="auto"/>
      </w:divBdr>
    </w:div>
    <w:div w:id="838884409">
      <w:bodyDiv w:val="1"/>
      <w:marLeft w:val="0"/>
      <w:marRight w:val="0"/>
      <w:marTop w:val="0"/>
      <w:marBottom w:val="0"/>
      <w:divBdr>
        <w:top w:val="none" w:sz="0" w:space="0" w:color="auto"/>
        <w:left w:val="none" w:sz="0" w:space="0" w:color="auto"/>
        <w:bottom w:val="none" w:sz="0" w:space="0" w:color="auto"/>
        <w:right w:val="none" w:sz="0" w:space="0" w:color="auto"/>
      </w:divBdr>
    </w:div>
    <w:div w:id="838958048">
      <w:bodyDiv w:val="1"/>
      <w:marLeft w:val="0"/>
      <w:marRight w:val="0"/>
      <w:marTop w:val="0"/>
      <w:marBottom w:val="0"/>
      <w:divBdr>
        <w:top w:val="none" w:sz="0" w:space="0" w:color="auto"/>
        <w:left w:val="none" w:sz="0" w:space="0" w:color="auto"/>
        <w:bottom w:val="none" w:sz="0" w:space="0" w:color="auto"/>
        <w:right w:val="none" w:sz="0" w:space="0" w:color="auto"/>
      </w:divBdr>
    </w:div>
    <w:div w:id="839660980">
      <w:bodyDiv w:val="1"/>
      <w:marLeft w:val="0"/>
      <w:marRight w:val="0"/>
      <w:marTop w:val="0"/>
      <w:marBottom w:val="0"/>
      <w:divBdr>
        <w:top w:val="none" w:sz="0" w:space="0" w:color="auto"/>
        <w:left w:val="none" w:sz="0" w:space="0" w:color="auto"/>
        <w:bottom w:val="none" w:sz="0" w:space="0" w:color="auto"/>
        <w:right w:val="none" w:sz="0" w:space="0" w:color="auto"/>
      </w:divBdr>
    </w:div>
    <w:div w:id="839734755">
      <w:bodyDiv w:val="1"/>
      <w:marLeft w:val="0"/>
      <w:marRight w:val="0"/>
      <w:marTop w:val="0"/>
      <w:marBottom w:val="0"/>
      <w:divBdr>
        <w:top w:val="none" w:sz="0" w:space="0" w:color="auto"/>
        <w:left w:val="none" w:sz="0" w:space="0" w:color="auto"/>
        <w:bottom w:val="none" w:sz="0" w:space="0" w:color="auto"/>
        <w:right w:val="none" w:sz="0" w:space="0" w:color="auto"/>
      </w:divBdr>
    </w:div>
    <w:div w:id="840004786">
      <w:bodyDiv w:val="1"/>
      <w:marLeft w:val="0"/>
      <w:marRight w:val="0"/>
      <w:marTop w:val="0"/>
      <w:marBottom w:val="0"/>
      <w:divBdr>
        <w:top w:val="none" w:sz="0" w:space="0" w:color="auto"/>
        <w:left w:val="none" w:sz="0" w:space="0" w:color="auto"/>
        <w:bottom w:val="none" w:sz="0" w:space="0" w:color="auto"/>
        <w:right w:val="none" w:sz="0" w:space="0" w:color="auto"/>
      </w:divBdr>
    </w:div>
    <w:div w:id="840043431">
      <w:bodyDiv w:val="1"/>
      <w:marLeft w:val="0"/>
      <w:marRight w:val="0"/>
      <w:marTop w:val="0"/>
      <w:marBottom w:val="0"/>
      <w:divBdr>
        <w:top w:val="none" w:sz="0" w:space="0" w:color="auto"/>
        <w:left w:val="none" w:sz="0" w:space="0" w:color="auto"/>
        <w:bottom w:val="none" w:sz="0" w:space="0" w:color="auto"/>
        <w:right w:val="none" w:sz="0" w:space="0" w:color="auto"/>
      </w:divBdr>
    </w:div>
    <w:div w:id="840195453">
      <w:bodyDiv w:val="1"/>
      <w:marLeft w:val="0"/>
      <w:marRight w:val="0"/>
      <w:marTop w:val="0"/>
      <w:marBottom w:val="0"/>
      <w:divBdr>
        <w:top w:val="none" w:sz="0" w:space="0" w:color="auto"/>
        <w:left w:val="none" w:sz="0" w:space="0" w:color="auto"/>
        <w:bottom w:val="none" w:sz="0" w:space="0" w:color="auto"/>
        <w:right w:val="none" w:sz="0" w:space="0" w:color="auto"/>
      </w:divBdr>
    </w:div>
    <w:div w:id="840312882">
      <w:bodyDiv w:val="1"/>
      <w:marLeft w:val="0"/>
      <w:marRight w:val="0"/>
      <w:marTop w:val="0"/>
      <w:marBottom w:val="0"/>
      <w:divBdr>
        <w:top w:val="none" w:sz="0" w:space="0" w:color="auto"/>
        <w:left w:val="none" w:sz="0" w:space="0" w:color="auto"/>
        <w:bottom w:val="none" w:sz="0" w:space="0" w:color="auto"/>
        <w:right w:val="none" w:sz="0" w:space="0" w:color="auto"/>
      </w:divBdr>
    </w:div>
    <w:div w:id="840510172">
      <w:bodyDiv w:val="1"/>
      <w:marLeft w:val="0"/>
      <w:marRight w:val="0"/>
      <w:marTop w:val="0"/>
      <w:marBottom w:val="0"/>
      <w:divBdr>
        <w:top w:val="none" w:sz="0" w:space="0" w:color="auto"/>
        <w:left w:val="none" w:sz="0" w:space="0" w:color="auto"/>
        <w:bottom w:val="none" w:sz="0" w:space="0" w:color="auto"/>
        <w:right w:val="none" w:sz="0" w:space="0" w:color="auto"/>
      </w:divBdr>
    </w:div>
    <w:div w:id="840968051">
      <w:bodyDiv w:val="1"/>
      <w:marLeft w:val="0"/>
      <w:marRight w:val="0"/>
      <w:marTop w:val="0"/>
      <w:marBottom w:val="0"/>
      <w:divBdr>
        <w:top w:val="none" w:sz="0" w:space="0" w:color="auto"/>
        <w:left w:val="none" w:sz="0" w:space="0" w:color="auto"/>
        <w:bottom w:val="none" w:sz="0" w:space="0" w:color="auto"/>
        <w:right w:val="none" w:sz="0" w:space="0" w:color="auto"/>
      </w:divBdr>
    </w:div>
    <w:div w:id="841314076">
      <w:bodyDiv w:val="1"/>
      <w:marLeft w:val="0"/>
      <w:marRight w:val="0"/>
      <w:marTop w:val="0"/>
      <w:marBottom w:val="0"/>
      <w:divBdr>
        <w:top w:val="none" w:sz="0" w:space="0" w:color="auto"/>
        <w:left w:val="none" w:sz="0" w:space="0" w:color="auto"/>
        <w:bottom w:val="none" w:sz="0" w:space="0" w:color="auto"/>
        <w:right w:val="none" w:sz="0" w:space="0" w:color="auto"/>
      </w:divBdr>
    </w:div>
    <w:div w:id="842084083">
      <w:bodyDiv w:val="1"/>
      <w:marLeft w:val="0"/>
      <w:marRight w:val="0"/>
      <w:marTop w:val="0"/>
      <w:marBottom w:val="0"/>
      <w:divBdr>
        <w:top w:val="none" w:sz="0" w:space="0" w:color="auto"/>
        <w:left w:val="none" w:sz="0" w:space="0" w:color="auto"/>
        <w:bottom w:val="none" w:sz="0" w:space="0" w:color="auto"/>
        <w:right w:val="none" w:sz="0" w:space="0" w:color="auto"/>
      </w:divBdr>
    </w:div>
    <w:div w:id="842547645">
      <w:bodyDiv w:val="1"/>
      <w:marLeft w:val="0"/>
      <w:marRight w:val="0"/>
      <w:marTop w:val="0"/>
      <w:marBottom w:val="0"/>
      <w:divBdr>
        <w:top w:val="none" w:sz="0" w:space="0" w:color="auto"/>
        <w:left w:val="none" w:sz="0" w:space="0" w:color="auto"/>
        <w:bottom w:val="none" w:sz="0" w:space="0" w:color="auto"/>
        <w:right w:val="none" w:sz="0" w:space="0" w:color="auto"/>
      </w:divBdr>
    </w:div>
    <w:div w:id="843324808">
      <w:bodyDiv w:val="1"/>
      <w:marLeft w:val="0"/>
      <w:marRight w:val="0"/>
      <w:marTop w:val="0"/>
      <w:marBottom w:val="0"/>
      <w:divBdr>
        <w:top w:val="none" w:sz="0" w:space="0" w:color="auto"/>
        <w:left w:val="none" w:sz="0" w:space="0" w:color="auto"/>
        <w:bottom w:val="none" w:sz="0" w:space="0" w:color="auto"/>
        <w:right w:val="none" w:sz="0" w:space="0" w:color="auto"/>
      </w:divBdr>
    </w:div>
    <w:div w:id="843518688">
      <w:bodyDiv w:val="1"/>
      <w:marLeft w:val="0"/>
      <w:marRight w:val="0"/>
      <w:marTop w:val="0"/>
      <w:marBottom w:val="0"/>
      <w:divBdr>
        <w:top w:val="none" w:sz="0" w:space="0" w:color="auto"/>
        <w:left w:val="none" w:sz="0" w:space="0" w:color="auto"/>
        <w:bottom w:val="none" w:sz="0" w:space="0" w:color="auto"/>
        <w:right w:val="none" w:sz="0" w:space="0" w:color="auto"/>
      </w:divBdr>
    </w:div>
    <w:div w:id="843860167">
      <w:bodyDiv w:val="1"/>
      <w:marLeft w:val="0"/>
      <w:marRight w:val="0"/>
      <w:marTop w:val="0"/>
      <w:marBottom w:val="0"/>
      <w:divBdr>
        <w:top w:val="none" w:sz="0" w:space="0" w:color="auto"/>
        <w:left w:val="none" w:sz="0" w:space="0" w:color="auto"/>
        <w:bottom w:val="none" w:sz="0" w:space="0" w:color="auto"/>
        <w:right w:val="none" w:sz="0" w:space="0" w:color="auto"/>
      </w:divBdr>
    </w:div>
    <w:div w:id="843863892">
      <w:bodyDiv w:val="1"/>
      <w:marLeft w:val="0"/>
      <w:marRight w:val="0"/>
      <w:marTop w:val="0"/>
      <w:marBottom w:val="0"/>
      <w:divBdr>
        <w:top w:val="none" w:sz="0" w:space="0" w:color="auto"/>
        <w:left w:val="none" w:sz="0" w:space="0" w:color="auto"/>
        <w:bottom w:val="none" w:sz="0" w:space="0" w:color="auto"/>
        <w:right w:val="none" w:sz="0" w:space="0" w:color="auto"/>
      </w:divBdr>
    </w:div>
    <w:div w:id="845284479">
      <w:bodyDiv w:val="1"/>
      <w:marLeft w:val="0"/>
      <w:marRight w:val="0"/>
      <w:marTop w:val="0"/>
      <w:marBottom w:val="0"/>
      <w:divBdr>
        <w:top w:val="none" w:sz="0" w:space="0" w:color="auto"/>
        <w:left w:val="none" w:sz="0" w:space="0" w:color="auto"/>
        <w:bottom w:val="none" w:sz="0" w:space="0" w:color="auto"/>
        <w:right w:val="none" w:sz="0" w:space="0" w:color="auto"/>
      </w:divBdr>
    </w:div>
    <w:div w:id="846604278">
      <w:bodyDiv w:val="1"/>
      <w:marLeft w:val="0"/>
      <w:marRight w:val="0"/>
      <w:marTop w:val="0"/>
      <w:marBottom w:val="0"/>
      <w:divBdr>
        <w:top w:val="none" w:sz="0" w:space="0" w:color="auto"/>
        <w:left w:val="none" w:sz="0" w:space="0" w:color="auto"/>
        <w:bottom w:val="none" w:sz="0" w:space="0" w:color="auto"/>
        <w:right w:val="none" w:sz="0" w:space="0" w:color="auto"/>
      </w:divBdr>
    </w:div>
    <w:div w:id="846753769">
      <w:bodyDiv w:val="1"/>
      <w:marLeft w:val="0"/>
      <w:marRight w:val="0"/>
      <w:marTop w:val="0"/>
      <w:marBottom w:val="0"/>
      <w:divBdr>
        <w:top w:val="none" w:sz="0" w:space="0" w:color="auto"/>
        <w:left w:val="none" w:sz="0" w:space="0" w:color="auto"/>
        <w:bottom w:val="none" w:sz="0" w:space="0" w:color="auto"/>
        <w:right w:val="none" w:sz="0" w:space="0" w:color="auto"/>
      </w:divBdr>
    </w:div>
    <w:div w:id="848981159">
      <w:bodyDiv w:val="1"/>
      <w:marLeft w:val="0"/>
      <w:marRight w:val="0"/>
      <w:marTop w:val="0"/>
      <w:marBottom w:val="0"/>
      <w:divBdr>
        <w:top w:val="none" w:sz="0" w:space="0" w:color="auto"/>
        <w:left w:val="none" w:sz="0" w:space="0" w:color="auto"/>
        <w:bottom w:val="none" w:sz="0" w:space="0" w:color="auto"/>
        <w:right w:val="none" w:sz="0" w:space="0" w:color="auto"/>
      </w:divBdr>
    </w:div>
    <w:div w:id="849294781">
      <w:bodyDiv w:val="1"/>
      <w:marLeft w:val="0"/>
      <w:marRight w:val="0"/>
      <w:marTop w:val="0"/>
      <w:marBottom w:val="0"/>
      <w:divBdr>
        <w:top w:val="none" w:sz="0" w:space="0" w:color="auto"/>
        <w:left w:val="none" w:sz="0" w:space="0" w:color="auto"/>
        <w:bottom w:val="none" w:sz="0" w:space="0" w:color="auto"/>
        <w:right w:val="none" w:sz="0" w:space="0" w:color="auto"/>
      </w:divBdr>
    </w:div>
    <w:div w:id="849761805">
      <w:bodyDiv w:val="1"/>
      <w:marLeft w:val="0"/>
      <w:marRight w:val="0"/>
      <w:marTop w:val="0"/>
      <w:marBottom w:val="0"/>
      <w:divBdr>
        <w:top w:val="none" w:sz="0" w:space="0" w:color="auto"/>
        <w:left w:val="none" w:sz="0" w:space="0" w:color="auto"/>
        <w:bottom w:val="none" w:sz="0" w:space="0" w:color="auto"/>
        <w:right w:val="none" w:sz="0" w:space="0" w:color="auto"/>
      </w:divBdr>
    </w:div>
    <w:div w:id="849829808">
      <w:bodyDiv w:val="1"/>
      <w:marLeft w:val="0"/>
      <w:marRight w:val="0"/>
      <w:marTop w:val="0"/>
      <w:marBottom w:val="0"/>
      <w:divBdr>
        <w:top w:val="none" w:sz="0" w:space="0" w:color="auto"/>
        <w:left w:val="none" w:sz="0" w:space="0" w:color="auto"/>
        <w:bottom w:val="none" w:sz="0" w:space="0" w:color="auto"/>
        <w:right w:val="none" w:sz="0" w:space="0" w:color="auto"/>
      </w:divBdr>
    </w:div>
    <w:div w:id="850098519">
      <w:bodyDiv w:val="1"/>
      <w:marLeft w:val="0"/>
      <w:marRight w:val="0"/>
      <w:marTop w:val="0"/>
      <w:marBottom w:val="0"/>
      <w:divBdr>
        <w:top w:val="none" w:sz="0" w:space="0" w:color="auto"/>
        <w:left w:val="none" w:sz="0" w:space="0" w:color="auto"/>
        <w:bottom w:val="none" w:sz="0" w:space="0" w:color="auto"/>
        <w:right w:val="none" w:sz="0" w:space="0" w:color="auto"/>
      </w:divBdr>
    </w:div>
    <w:div w:id="850266505">
      <w:bodyDiv w:val="1"/>
      <w:marLeft w:val="0"/>
      <w:marRight w:val="0"/>
      <w:marTop w:val="0"/>
      <w:marBottom w:val="0"/>
      <w:divBdr>
        <w:top w:val="none" w:sz="0" w:space="0" w:color="auto"/>
        <w:left w:val="none" w:sz="0" w:space="0" w:color="auto"/>
        <w:bottom w:val="none" w:sz="0" w:space="0" w:color="auto"/>
        <w:right w:val="none" w:sz="0" w:space="0" w:color="auto"/>
      </w:divBdr>
    </w:div>
    <w:div w:id="850409352">
      <w:bodyDiv w:val="1"/>
      <w:marLeft w:val="0"/>
      <w:marRight w:val="0"/>
      <w:marTop w:val="0"/>
      <w:marBottom w:val="0"/>
      <w:divBdr>
        <w:top w:val="none" w:sz="0" w:space="0" w:color="auto"/>
        <w:left w:val="none" w:sz="0" w:space="0" w:color="auto"/>
        <w:bottom w:val="none" w:sz="0" w:space="0" w:color="auto"/>
        <w:right w:val="none" w:sz="0" w:space="0" w:color="auto"/>
      </w:divBdr>
    </w:div>
    <w:div w:id="850531193">
      <w:bodyDiv w:val="1"/>
      <w:marLeft w:val="0"/>
      <w:marRight w:val="0"/>
      <w:marTop w:val="0"/>
      <w:marBottom w:val="0"/>
      <w:divBdr>
        <w:top w:val="none" w:sz="0" w:space="0" w:color="auto"/>
        <w:left w:val="none" w:sz="0" w:space="0" w:color="auto"/>
        <w:bottom w:val="none" w:sz="0" w:space="0" w:color="auto"/>
        <w:right w:val="none" w:sz="0" w:space="0" w:color="auto"/>
      </w:divBdr>
    </w:div>
    <w:div w:id="850752909">
      <w:bodyDiv w:val="1"/>
      <w:marLeft w:val="0"/>
      <w:marRight w:val="0"/>
      <w:marTop w:val="0"/>
      <w:marBottom w:val="0"/>
      <w:divBdr>
        <w:top w:val="none" w:sz="0" w:space="0" w:color="auto"/>
        <w:left w:val="none" w:sz="0" w:space="0" w:color="auto"/>
        <w:bottom w:val="none" w:sz="0" w:space="0" w:color="auto"/>
        <w:right w:val="none" w:sz="0" w:space="0" w:color="auto"/>
      </w:divBdr>
    </w:div>
    <w:div w:id="850754645">
      <w:bodyDiv w:val="1"/>
      <w:marLeft w:val="0"/>
      <w:marRight w:val="0"/>
      <w:marTop w:val="0"/>
      <w:marBottom w:val="0"/>
      <w:divBdr>
        <w:top w:val="none" w:sz="0" w:space="0" w:color="auto"/>
        <w:left w:val="none" w:sz="0" w:space="0" w:color="auto"/>
        <w:bottom w:val="none" w:sz="0" w:space="0" w:color="auto"/>
        <w:right w:val="none" w:sz="0" w:space="0" w:color="auto"/>
      </w:divBdr>
    </w:div>
    <w:div w:id="851456344">
      <w:bodyDiv w:val="1"/>
      <w:marLeft w:val="0"/>
      <w:marRight w:val="0"/>
      <w:marTop w:val="0"/>
      <w:marBottom w:val="0"/>
      <w:divBdr>
        <w:top w:val="none" w:sz="0" w:space="0" w:color="auto"/>
        <w:left w:val="none" w:sz="0" w:space="0" w:color="auto"/>
        <w:bottom w:val="none" w:sz="0" w:space="0" w:color="auto"/>
        <w:right w:val="none" w:sz="0" w:space="0" w:color="auto"/>
      </w:divBdr>
    </w:div>
    <w:div w:id="851647907">
      <w:bodyDiv w:val="1"/>
      <w:marLeft w:val="0"/>
      <w:marRight w:val="0"/>
      <w:marTop w:val="0"/>
      <w:marBottom w:val="0"/>
      <w:divBdr>
        <w:top w:val="none" w:sz="0" w:space="0" w:color="auto"/>
        <w:left w:val="none" w:sz="0" w:space="0" w:color="auto"/>
        <w:bottom w:val="none" w:sz="0" w:space="0" w:color="auto"/>
        <w:right w:val="none" w:sz="0" w:space="0" w:color="auto"/>
      </w:divBdr>
    </w:div>
    <w:div w:id="852839364">
      <w:bodyDiv w:val="1"/>
      <w:marLeft w:val="0"/>
      <w:marRight w:val="0"/>
      <w:marTop w:val="0"/>
      <w:marBottom w:val="0"/>
      <w:divBdr>
        <w:top w:val="none" w:sz="0" w:space="0" w:color="auto"/>
        <w:left w:val="none" w:sz="0" w:space="0" w:color="auto"/>
        <w:bottom w:val="none" w:sz="0" w:space="0" w:color="auto"/>
        <w:right w:val="none" w:sz="0" w:space="0" w:color="auto"/>
      </w:divBdr>
    </w:div>
    <w:div w:id="853030075">
      <w:bodyDiv w:val="1"/>
      <w:marLeft w:val="0"/>
      <w:marRight w:val="0"/>
      <w:marTop w:val="0"/>
      <w:marBottom w:val="0"/>
      <w:divBdr>
        <w:top w:val="none" w:sz="0" w:space="0" w:color="auto"/>
        <w:left w:val="none" w:sz="0" w:space="0" w:color="auto"/>
        <w:bottom w:val="none" w:sz="0" w:space="0" w:color="auto"/>
        <w:right w:val="none" w:sz="0" w:space="0" w:color="auto"/>
      </w:divBdr>
    </w:div>
    <w:div w:id="853154074">
      <w:bodyDiv w:val="1"/>
      <w:marLeft w:val="0"/>
      <w:marRight w:val="0"/>
      <w:marTop w:val="0"/>
      <w:marBottom w:val="0"/>
      <w:divBdr>
        <w:top w:val="none" w:sz="0" w:space="0" w:color="auto"/>
        <w:left w:val="none" w:sz="0" w:space="0" w:color="auto"/>
        <w:bottom w:val="none" w:sz="0" w:space="0" w:color="auto"/>
        <w:right w:val="none" w:sz="0" w:space="0" w:color="auto"/>
      </w:divBdr>
    </w:div>
    <w:div w:id="853422179">
      <w:bodyDiv w:val="1"/>
      <w:marLeft w:val="0"/>
      <w:marRight w:val="0"/>
      <w:marTop w:val="0"/>
      <w:marBottom w:val="0"/>
      <w:divBdr>
        <w:top w:val="none" w:sz="0" w:space="0" w:color="auto"/>
        <w:left w:val="none" w:sz="0" w:space="0" w:color="auto"/>
        <w:bottom w:val="none" w:sz="0" w:space="0" w:color="auto"/>
        <w:right w:val="none" w:sz="0" w:space="0" w:color="auto"/>
      </w:divBdr>
    </w:div>
    <w:div w:id="853768438">
      <w:bodyDiv w:val="1"/>
      <w:marLeft w:val="0"/>
      <w:marRight w:val="0"/>
      <w:marTop w:val="0"/>
      <w:marBottom w:val="0"/>
      <w:divBdr>
        <w:top w:val="none" w:sz="0" w:space="0" w:color="auto"/>
        <w:left w:val="none" w:sz="0" w:space="0" w:color="auto"/>
        <w:bottom w:val="none" w:sz="0" w:space="0" w:color="auto"/>
        <w:right w:val="none" w:sz="0" w:space="0" w:color="auto"/>
      </w:divBdr>
    </w:div>
    <w:div w:id="853955896">
      <w:bodyDiv w:val="1"/>
      <w:marLeft w:val="0"/>
      <w:marRight w:val="0"/>
      <w:marTop w:val="0"/>
      <w:marBottom w:val="0"/>
      <w:divBdr>
        <w:top w:val="none" w:sz="0" w:space="0" w:color="auto"/>
        <w:left w:val="none" w:sz="0" w:space="0" w:color="auto"/>
        <w:bottom w:val="none" w:sz="0" w:space="0" w:color="auto"/>
        <w:right w:val="none" w:sz="0" w:space="0" w:color="auto"/>
      </w:divBdr>
    </w:div>
    <w:div w:id="854079852">
      <w:bodyDiv w:val="1"/>
      <w:marLeft w:val="0"/>
      <w:marRight w:val="0"/>
      <w:marTop w:val="0"/>
      <w:marBottom w:val="0"/>
      <w:divBdr>
        <w:top w:val="none" w:sz="0" w:space="0" w:color="auto"/>
        <w:left w:val="none" w:sz="0" w:space="0" w:color="auto"/>
        <w:bottom w:val="none" w:sz="0" w:space="0" w:color="auto"/>
        <w:right w:val="none" w:sz="0" w:space="0" w:color="auto"/>
      </w:divBdr>
    </w:div>
    <w:div w:id="854417929">
      <w:bodyDiv w:val="1"/>
      <w:marLeft w:val="0"/>
      <w:marRight w:val="0"/>
      <w:marTop w:val="0"/>
      <w:marBottom w:val="0"/>
      <w:divBdr>
        <w:top w:val="none" w:sz="0" w:space="0" w:color="auto"/>
        <w:left w:val="none" w:sz="0" w:space="0" w:color="auto"/>
        <w:bottom w:val="none" w:sz="0" w:space="0" w:color="auto"/>
        <w:right w:val="none" w:sz="0" w:space="0" w:color="auto"/>
      </w:divBdr>
    </w:div>
    <w:div w:id="854612608">
      <w:bodyDiv w:val="1"/>
      <w:marLeft w:val="0"/>
      <w:marRight w:val="0"/>
      <w:marTop w:val="0"/>
      <w:marBottom w:val="0"/>
      <w:divBdr>
        <w:top w:val="none" w:sz="0" w:space="0" w:color="auto"/>
        <w:left w:val="none" w:sz="0" w:space="0" w:color="auto"/>
        <w:bottom w:val="none" w:sz="0" w:space="0" w:color="auto"/>
        <w:right w:val="none" w:sz="0" w:space="0" w:color="auto"/>
      </w:divBdr>
    </w:div>
    <w:div w:id="856696419">
      <w:bodyDiv w:val="1"/>
      <w:marLeft w:val="0"/>
      <w:marRight w:val="0"/>
      <w:marTop w:val="0"/>
      <w:marBottom w:val="0"/>
      <w:divBdr>
        <w:top w:val="none" w:sz="0" w:space="0" w:color="auto"/>
        <w:left w:val="none" w:sz="0" w:space="0" w:color="auto"/>
        <w:bottom w:val="none" w:sz="0" w:space="0" w:color="auto"/>
        <w:right w:val="none" w:sz="0" w:space="0" w:color="auto"/>
      </w:divBdr>
    </w:div>
    <w:div w:id="857236417">
      <w:bodyDiv w:val="1"/>
      <w:marLeft w:val="0"/>
      <w:marRight w:val="0"/>
      <w:marTop w:val="0"/>
      <w:marBottom w:val="0"/>
      <w:divBdr>
        <w:top w:val="none" w:sz="0" w:space="0" w:color="auto"/>
        <w:left w:val="none" w:sz="0" w:space="0" w:color="auto"/>
        <w:bottom w:val="none" w:sz="0" w:space="0" w:color="auto"/>
        <w:right w:val="none" w:sz="0" w:space="0" w:color="auto"/>
      </w:divBdr>
    </w:div>
    <w:div w:id="857819407">
      <w:bodyDiv w:val="1"/>
      <w:marLeft w:val="0"/>
      <w:marRight w:val="0"/>
      <w:marTop w:val="0"/>
      <w:marBottom w:val="0"/>
      <w:divBdr>
        <w:top w:val="none" w:sz="0" w:space="0" w:color="auto"/>
        <w:left w:val="none" w:sz="0" w:space="0" w:color="auto"/>
        <w:bottom w:val="none" w:sz="0" w:space="0" w:color="auto"/>
        <w:right w:val="none" w:sz="0" w:space="0" w:color="auto"/>
      </w:divBdr>
    </w:div>
    <w:div w:id="858154783">
      <w:bodyDiv w:val="1"/>
      <w:marLeft w:val="0"/>
      <w:marRight w:val="0"/>
      <w:marTop w:val="0"/>
      <w:marBottom w:val="0"/>
      <w:divBdr>
        <w:top w:val="none" w:sz="0" w:space="0" w:color="auto"/>
        <w:left w:val="none" w:sz="0" w:space="0" w:color="auto"/>
        <w:bottom w:val="none" w:sz="0" w:space="0" w:color="auto"/>
        <w:right w:val="none" w:sz="0" w:space="0" w:color="auto"/>
      </w:divBdr>
    </w:div>
    <w:div w:id="858200567">
      <w:bodyDiv w:val="1"/>
      <w:marLeft w:val="0"/>
      <w:marRight w:val="0"/>
      <w:marTop w:val="0"/>
      <w:marBottom w:val="0"/>
      <w:divBdr>
        <w:top w:val="none" w:sz="0" w:space="0" w:color="auto"/>
        <w:left w:val="none" w:sz="0" w:space="0" w:color="auto"/>
        <w:bottom w:val="none" w:sz="0" w:space="0" w:color="auto"/>
        <w:right w:val="none" w:sz="0" w:space="0" w:color="auto"/>
      </w:divBdr>
    </w:div>
    <w:div w:id="858667536">
      <w:bodyDiv w:val="1"/>
      <w:marLeft w:val="0"/>
      <w:marRight w:val="0"/>
      <w:marTop w:val="0"/>
      <w:marBottom w:val="0"/>
      <w:divBdr>
        <w:top w:val="none" w:sz="0" w:space="0" w:color="auto"/>
        <w:left w:val="none" w:sz="0" w:space="0" w:color="auto"/>
        <w:bottom w:val="none" w:sz="0" w:space="0" w:color="auto"/>
        <w:right w:val="none" w:sz="0" w:space="0" w:color="auto"/>
      </w:divBdr>
    </w:div>
    <w:div w:id="858859524">
      <w:bodyDiv w:val="1"/>
      <w:marLeft w:val="0"/>
      <w:marRight w:val="0"/>
      <w:marTop w:val="0"/>
      <w:marBottom w:val="0"/>
      <w:divBdr>
        <w:top w:val="none" w:sz="0" w:space="0" w:color="auto"/>
        <w:left w:val="none" w:sz="0" w:space="0" w:color="auto"/>
        <w:bottom w:val="none" w:sz="0" w:space="0" w:color="auto"/>
        <w:right w:val="none" w:sz="0" w:space="0" w:color="auto"/>
      </w:divBdr>
    </w:div>
    <w:div w:id="859003747">
      <w:bodyDiv w:val="1"/>
      <w:marLeft w:val="0"/>
      <w:marRight w:val="0"/>
      <w:marTop w:val="0"/>
      <w:marBottom w:val="0"/>
      <w:divBdr>
        <w:top w:val="none" w:sz="0" w:space="0" w:color="auto"/>
        <w:left w:val="none" w:sz="0" w:space="0" w:color="auto"/>
        <w:bottom w:val="none" w:sz="0" w:space="0" w:color="auto"/>
        <w:right w:val="none" w:sz="0" w:space="0" w:color="auto"/>
      </w:divBdr>
    </w:div>
    <w:div w:id="859273841">
      <w:bodyDiv w:val="1"/>
      <w:marLeft w:val="0"/>
      <w:marRight w:val="0"/>
      <w:marTop w:val="0"/>
      <w:marBottom w:val="0"/>
      <w:divBdr>
        <w:top w:val="none" w:sz="0" w:space="0" w:color="auto"/>
        <w:left w:val="none" w:sz="0" w:space="0" w:color="auto"/>
        <w:bottom w:val="none" w:sz="0" w:space="0" w:color="auto"/>
        <w:right w:val="none" w:sz="0" w:space="0" w:color="auto"/>
      </w:divBdr>
    </w:div>
    <w:div w:id="859315575">
      <w:bodyDiv w:val="1"/>
      <w:marLeft w:val="0"/>
      <w:marRight w:val="0"/>
      <w:marTop w:val="0"/>
      <w:marBottom w:val="0"/>
      <w:divBdr>
        <w:top w:val="none" w:sz="0" w:space="0" w:color="auto"/>
        <w:left w:val="none" w:sz="0" w:space="0" w:color="auto"/>
        <w:bottom w:val="none" w:sz="0" w:space="0" w:color="auto"/>
        <w:right w:val="none" w:sz="0" w:space="0" w:color="auto"/>
      </w:divBdr>
    </w:div>
    <w:div w:id="860165772">
      <w:bodyDiv w:val="1"/>
      <w:marLeft w:val="0"/>
      <w:marRight w:val="0"/>
      <w:marTop w:val="0"/>
      <w:marBottom w:val="0"/>
      <w:divBdr>
        <w:top w:val="none" w:sz="0" w:space="0" w:color="auto"/>
        <w:left w:val="none" w:sz="0" w:space="0" w:color="auto"/>
        <w:bottom w:val="none" w:sz="0" w:space="0" w:color="auto"/>
        <w:right w:val="none" w:sz="0" w:space="0" w:color="auto"/>
      </w:divBdr>
    </w:div>
    <w:div w:id="860440564">
      <w:bodyDiv w:val="1"/>
      <w:marLeft w:val="0"/>
      <w:marRight w:val="0"/>
      <w:marTop w:val="0"/>
      <w:marBottom w:val="0"/>
      <w:divBdr>
        <w:top w:val="none" w:sz="0" w:space="0" w:color="auto"/>
        <w:left w:val="none" w:sz="0" w:space="0" w:color="auto"/>
        <w:bottom w:val="none" w:sz="0" w:space="0" w:color="auto"/>
        <w:right w:val="none" w:sz="0" w:space="0" w:color="auto"/>
      </w:divBdr>
    </w:div>
    <w:div w:id="860510156">
      <w:bodyDiv w:val="1"/>
      <w:marLeft w:val="0"/>
      <w:marRight w:val="0"/>
      <w:marTop w:val="0"/>
      <w:marBottom w:val="0"/>
      <w:divBdr>
        <w:top w:val="none" w:sz="0" w:space="0" w:color="auto"/>
        <w:left w:val="none" w:sz="0" w:space="0" w:color="auto"/>
        <w:bottom w:val="none" w:sz="0" w:space="0" w:color="auto"/>
        <w:right w:val="none" w:sz="0" w:space="0" w:color="auto"/>
      </w:divBdr>
    </w:div>
    <w:div w:id="861480541">
      <w:bodyDiv w:val="1"/>
      <w:marLeft w:val="0"/>
      <w:marRight w:val="0"/>
      <w:marTop w:val="0"/>
      <w:marBottom w:val="0"/>
      <w:divBdr>
        <w:top w:val="none" w:sz="0" w:space="0" w:color="auto"/>
        <w:left w:val="none" w:sz="0" w:space="0" w:color="auto"/>
        <w:bottom w:val="none" w:sz="0" w:space="0" w:color="auto"/>
        <w:right w:val="none" w:sz="0" w:space="0" w:color="auto"/>
      </w:divBdr>
    </w:div>
    <w:div w:id="861553237">
      <w:bodyDiv w:val="1"/>
      <w:marLeft w:val="0"/>
      <w:marRight w:val="0"/>
      <w:marTop w:val="0"/>
      <w:marBottom w:val="0"/>
      <w:divBdr>
        <w:top w:val="none" w:sz="0" w:space="0" w:color="auto"/>
        <w:left w:val="none" w:sz="0" w:space="0" w:color="auto"/>
        <w:bottom w:val="none" w:sz="0" w:space="0" w:color="auto"/>
        <w:right w:val="none" w:sz="0" w:space="0" w:color="auto"/>
      </w:divBdr>
    </w:div>
    <w:div w:id="862477171">
      <w:bodyDiv w:val="1"/>
      <w:marLeft w:val="0"/>
      <w:marRight w:val="0"/>
      <w:marTop w:val="0"/>
      <w:marBottom w:val="0"/>
      <w:divBdr>
        <w:top w:val="none" w:sz="0" w:space="0" w:color="auto"/>
        <w:left w:val="none" w:sz="0" w:space="0" w:color="auto"/>
        <w:bottom w:val="none" w:sz="0" w:space="0" w:color="auto"/>
        <w:right w:val="none" w:sz="0" w:space="0" w:color="auto"/>
      </w:divBdr>
    </w:div>
    <w:div w:id="863790348">
      <w:bodyDiv w:val="1"/>
      <w:marLeft w:val="0"/>
      <w:marRight w:val="0"/>
      <w:marTop w:val="0"/>
      <w:marBottom w:val="0"/>
      <w:divBdr>
        <w:top w:val="none" w:sz="0" w:space="0" w:color="auto"/>
        <w:left w:val="none" w:sz="0" w:space="0" w:color="auto"/>
        <w:bottom w:val="none" w:sz="0" w:space="0" w:color="auto"/>
        <w:right w:val="none" w:sz="0" w:space="0" w:color="auto"/>
      </w:divBdr>
    </w:div>
    <w:div w:id="864445690">
      <w:bodyDiv w:val="1"/>
      <w:marLeft w:val="0"/>
      <w:marRight w:val="0"/>
      <w:marTop w:val="0"/>
      <w:marBottom w:val="0"/>
      <w:divBdr>
        <w:top w:val="none" w:sz="0" w:space="0" w:color="auto"/>
        <w:left w:val="none" w:sz="0" w:space="0" w:color="auto"/>
        <w:bottom w:val="none" w:sz="0" w:space="0" w:color="auto"/>
        <w:right w:val="none" w:sz="0" w:space="0" w:color="auto"/>
      </w:divBdr>
    </w:div>
    <w:div w:id="864632894">
      <w:bodyDiv w:val="1"/>
      <w:marLeft w:val="0"/>
      <w:marRight w:val="0"/>
      <w:marTop w:val="0"/>
      <w:marBottom w:val="0"/>
      <w:divBdr>
        <w:top w:val="none" w:sz="0" w:space="0" w:color="auto"/>
        <w:left w:val="none" w:sz="0" w:space="0" w:color="auto"/>
        <w:bottom w:val="none" w:sz="0" w:space="0" w:color="auto"/>
        <w:right w:val="none" w:sz="0" w:space="0" w:color="auto"/>
      </w:divBdr>
    </w:div>
    <w:div w:id="865362785">
      <w:bodyDiv w:val="1"/>
      <w:marLeft w:val="0"/>
      <w:marRight w:val="0"/>
      <w:marTop w:val="0"/>
      <w:marBottom w:val="0"/>
      <w:divBdr>
        <w:top w:val="none" w:sz="0" w:space="0" w:color="auto"/>
        <w:left w:val="none" w:sz="0" w:space="0" w:color="auto"/>
        <w:bottom w:val="none" w:sz="0" w:space="0" w:color="auto"/>
        <w:right w:val="none" w:sz="0" w:space="0" w:color="auto"/>
      </w:divBdr>
    </w:div>
    <w:div w:id="866060611">
      <w:bodyDiv w:val="1"/>
      <w:marLeft w:val="0"/>
      <w:marRight w:val="0"/>
      <w:marTop w:val="0"/>
      <w:marBottom w:val="0"/>
      <w:divBdr>
        <w:top w:val="none" w:sz="0" w:space="0" w:color="auto"/>
        <w:left w:val="none" w:sz="0" w:space="0" w:color="auto"/>
        <w:bottom w:val="none" w:sz="0" w:space="0" w:color="auto"/>
        <w:right w:val="none" w:sz="0" w:space="0" w:color="auto"/>
      </w:divBdr>
    </w:div>
    <w:div w:id="866675168">
      <w:bodyDiv w:val="1"/>
      <w:marLeft w:val="0"/>
      <w:marRight w:val="0"/>
      <w:marTop w:val="0"/>
      <w:marBottom w:val="0"/>
      <w:divBdr>
        <w:top w:val="none" w:sz="0" w:space="0" w:color="auto"/>
        <w:left w:val="none" w:sz="0" w:space="0" w:color="auto"/>
        <w:bottom w:val="none" w:sz="0" w:space="0" w:color="auto"/>
        <w:right w:val="none" w:sz="0" w:space="0" w:color="auto"/>
      </w:divBdr>
    </w:div>
    <w:div w:id="866912402">
      <w:bodyDiv w:val="1"/>
      <w:marLeft w:val="0"/>
      <w:marRight w:val="0"/>
      <w:marTop w:val="0"/>
      <w:marBottom w:val="0"/>
      <w:divBdr>
        <w:top w:val="none" w:sz="0" w:space="0" w:color="auto"/>
        <w:left w:val="none" w:sz="0" w:space="0" w:color="auto"/>
        <w:bottom w:val="none" w:sz="0" w:space="0" w:color="auto"/>
        <w:right w:val="none" w:sz="0" w:space="0" w:color="auto"/>
      </w:divBdr>
    </w:div>
    <w:div w:id="866917398">
      <w:bodyDiv w:val="1"/>
      <w:marLeft w:val="0"/>
      <w:marRight w:val="0"/>
      <w:marTop w:val="0"/>
      <w:marBottom w:val="0"/>
      <w:divBdr>
        <w:top w:val="none" w:sz="0" w:space="0" w:color="auto"/>
        <w:left w:val="none" w:sz="0" w:space="0" w:color="auto"/>
        <w:bottom w:val="none" w:sz="0" w:space="0" w:color="auto"/>
        <w:right w:val="none" w:sz="0" w:space="0" w:color="auto"/>
      </w:divBdr>
    </w:div>
    <w:div w:id="868028955">
      <w:bodyDiv w:val="1"/>
      <w:marLeft w:val="0"/>
      <w:marRight w:val="0"/>
      <w:marTop w:val="0"/>
      <w:marBottom w:val="0"/>
      <w:divBdr>
        <w:top w:val="none" w:sz="0" w:space="0" w:color="auto"/>
        <w:left w:val="none" w:sz="0" w:space="0" w:color="auto"/>
        <w:bottom w:val="none" w:sz="0" w:space="0" w:color="auto"/>
        <w:right w:val="none" w:sz="0" w:space="0" w:color="auto"/>
      </w:divBdr>
    </w:div>
    <w:div w:id="869415809">
      <w:bodyDiv w:val="1"/>
      <w:marLeft w:val="0"/>
      <w:marRight w:val="0"/>
      <w:marTop w:val="0"/>
      <w:marBottom w:val="0"/>
      <w:divBdr>
        <w:top w:val="none" w:sz="0" w:space="0" w:color="auto"/>
        <w:left w:val="none" w:sz="0" w:space="0" w:color="auto"/>
        <w:bottom w:val="none" w:sz="0" w:space="0" w:color="auto"/>
        <w:right w:val="none" w:sz="0" w:space="0" w:color="auto"/>
      </w:divBdr>
    </w:div>
    <w:div w:id="869489727">
      <w:bodyDiv w:val="1"/>
      <w:marLeft w:val="0"/>
      <w:marRight w:val="0"/>
      <w:marTop w:val="0"/>
      <w:marBottom w:val="0"/>
      <w:divBdr>
        <w:top w:val="none" w:sz="0" w:space="0" w:color="auto"/>
        <w:left w:val="none" w:sz="0" w:space="0" w:color="auto"/>
        <w:bottom w:val="none" w:sz="0" w:space="0" w:color="auto"/>
        <w:right w:val="none" w:sz="0" w:space="0" w:color="auto"/>
      </w:divBdr>
    </w:div>
    <w:div w:id="869606524">
      <w:bodyDiv w:val="1"/>
      <w:marLeft w:val="0"/>
      <w:marRight w:val="0"/>
      <w:marTop w:val="0"/>
      <w:marBottom w:val="0"/>
      <w:divBdr>
        <w:top w:val="none" w:sz="0" w:space="0" w:color="auto"/>
        <w:left w:val="none" w:sz="0" w:space="0" w:color="auto"/>
        <w:bottom w:val="none" w:sz="0" w:space="0" w:color="auto"/>
        <w:right w:val="none" w:sz="0" w:space="0" w:color="auto"/>
      </w:divBdr>
    </w:div>
    <w:div w:id="870531988">
      <w:bodyDiv w:val="1"/>
      <w:marLeft w:val="0"/>
      <w:marRight w:val="0"/>
      <w:marTop w:val="0"/>
      <w:marBottom w:val="0"/>
      <w:divBdr>
        <w:top w:val="none" w:sz="0" w:space="0" w:color="auto"/>
        <w:left w:val="none" w:sz="0" w:space="0" w:color="auto"/>
        <w:bottom w:val="none" w:sz="0" w:space="0" w:color="auto"/>
        <w:right w:val="none" w:sz="0" w:space="0" w:color="auto"/>
      </w:divBdr>
    </w:div>
    <w:div w:id="870797384">
      <w:bodyDiv w:val="1"/>
      <w:marLeft w:val="0"/>
      <w:marRight w:val="0"/>
      <w:marTop w:val="0"/>
      <w:marBottom w:val="0"/>
      <w:divBdr>
        <w:top w:val="none" w:sz="0" w:space="0" w:color="auto"/>
        <w:left w:val="none" w:sz="0" w:space="0" w:color="auto"/>
        <w:bottom w:val="none" w:sz="0" w:space="0" w:color="auto"/>
        <w:right w:val="none" w:sz="0" w:space="0" w:color="auto"/>
      </w:divBdr>
    </w:div>
    <w:div w:id="871457370">
      <w:bodyDiv w:val="1"/>
      <w:marLeft w:val="0"/>
      <w:marRight w:val="0"/>
      <w:marTop w:val="0"/>
      <w:marBottom w:val="0"/>
      <w:divBdr>
        <w:top w:val="none" w:sz="0" w:space="0" w:color="auto"/>
        <w:left w:val="none" w:sz="0" w:space="0" w:color="auto"/>
        <w:bottom w:val="none" w:sz="0" w:space="0" w:color="auto"/>
        <w:right w:val="none" w:sz="0" w:space="0" w:color="auto"/>
      </w:divBdr>
    </w:div>
    <w:div w:id="872114893">
      <w:bodyDiv w:val="1"/>
      <w:marLeft w:val="0"/>
      <w:marRight w:val="0"/>
      <w:marTop w:val="0"/>
      <w:marBottom w:val="0"/>
      <w:divBdr>
        <w:top w:val="none" w:sz="0" w:space="0" w:color="auto"/>
        <w:left w:val="none" w:sz="0" w:space="0" w:color="auto"/>
        <w:bottom w:val="none" w:sz="0" w:space="0" w:color="auto"/>
        <w:right w:val="none" w:sz="0" w:space="0" w:color="auto"/>
      </w:divBdr>
    </w:div>
    <w:div w:id="872310470">
      <w:bodyDiv w:val="1"/>
      <w:marLeft w:val="0"/>
      <w:marRight w:val="0"/>
      <w:marTop w:val="0"/>
      <w:marBottom w:val="0"/>
      <w:divBdr>
        <w:top w:val="none" w:sz="0" w:space="0" w:color="auto"/>
        <w:left w:val="none" w:sz="0" w:space="0" w:color="auto"/>
        <w:bottom w:val="none" w:sz="0" w:space="0" w:color="auto"/>
        <w:right w:val="none" w:sz="0" w:space="0" w:color="auto"/>
      </w:divBdr>
    </w:div>
    <w:div w:id="873229579">
      <w:bodyDiv w:val="1"/>
      <w:marLeft w:val="0"/>
      <w:marRight w:val="0"/>
      <w:marTop w:val="0"/>
      <w:marBottom w:val="0"/>
      <w:divBdr>
        <w:top w:val="none" w:sz="0" w:space="0" w:color="auto"/>
        <w:left w:val="none" w:sz="0" w:space="0" w:color="auto"/>
        <w:bottom w:val="none" w:sz="0" w:space="0" w:color="auto"/>
        <w:right w:val="none" w:sz="0" w:space="0" w:color="auto"/>
      </w:divBdr>
    </w:div>
    <w:div w:id="873805002">
      <w:bodyDiv w:val="1"/>
      <w:marLeft w:val="0"/>
      <w:marRight w:val="0"/>
      <w:marTop w:val="0"/>
      <w:marBottom w:val="0"/>
      <w:divBdr>
        <w:top w:val="none" w:sz="0" w:space="0" w:color="auto"/>
        <w:left w:val="none" w:sz="0" w:space="0" w:color="auto"/>
        <w:bottom w:val="none" w:sz="0" w:space="0" w:color="auto"/>
        <w:right w:val="none" w:sz="0" w:space="0" w:color="auto"/>
      </w:divBdr>
    </w:div>
    <w:div w:id="873929229">
      <w:bodyDiv w:val="1"/>
      <w:marLeft w:val="0"/>
      <w:marRight w:val="0"/>
      <w:marTop w:val="0"/>
      <w:marBottom w:val="0"/>
      <w:divBdr>
        <w:top w:val="none" w:sz="0" w:space="0" w:color="auto"/>
        <w:left w:val="none" w:sz="0" w:space="0" w:color="auto"/>
        <w:bottom w:val="none" w:sz="0" w:space="0" w:color="auto"/>
        <w:right w:val="none" w:sz="0" w:space="0" w:color="auto"/>
      </w:divBdr>
    </w:div>
    <w:div w:id="874200620">
      <w:bodyDiv w:val="1"/>
      <w:marLeft w:val="0"/>
      <w:marRight w:val="0"/>
      <w:marTop w:val="0"/>
      <w:marBottom w:val="0"/>
      <w:divBdr>
        <w:top w:val="none" w:sz="0" w:space="0" w:color="auto"/>
        <w:left w:val="none" w:sz="0" w:space="0" w:color="auto"/>
        <w:bottom w:val="none" w:sz="0" w:space="0" w:color="auto"/>
        <w:right w:val="none" w:sz="0" w:space="0" w:color="auto"/>
      </w:divBdr>
    </w:div>
    <w:div w:id="874851874">
      <w:bodyDiv w:val="1"/>
      <w:marLeft w:val="0"/>
      <w:marRight w:val="0"/>
      <w:marTop w:val="0"/>
      <w:marBottom w:val="0"/>
      <w:divBdr>
        <w:top w:val="none" w:sz="0" w:space="0" w:color="auto"/>
        <w:left w:val="none" w:sz="0" w:space="0" w:color="auto"/>
        <w:bottom w:val="none" w:sz="0" w:space="0" w:color="auto"/>
        <w:right w:val="none" w:sz="0" w:space="0" w:color="auto"/>
      </w:divBdr>
    </w:div>
    <w:div w:id="875579347">
      <w:bodyDiv w:val="1"/>
      <w:marLeft w:val="0"/>
      <w:marRight w:val="0"/>
      <w:marTop w:val="0"/>
      <w:marBottom w:val="0"/>
      <w:divBdr>
        <w:top w:val="none" w:sz="0" w:space="0" w:color="auto"/>
        <w:left w:val="none" w:sz="0" w:space="0" w:color="auto"/>
        <w:bottom w:val="none" w:sz="0" w:space="0" w:color="auto"/>
        <w:right w:val="none" w:sz="0" w:space="0" w:color="auto"/>
      </w:divBdr>
    </w:div>
    <w:div w:id="876087410">
      <w:bodyDiv w:val="1"/>
      <w:marLeft w:val="0"/>
      <w:marRight w:val="0"/>
      <w:marTop w:val="0"/>
      <w:marBottom w:val="0"/>
      <w:divBdr>
        <w:top w:val="none" w:sz="0" w:space="0" w:color="auto"/>
        <w:left w:val="none" w:sz="0" w:space="0" w:color="auto"/>
        <w:bottom w:val="none" w:sz="0" w:space="0" w:color="auto"/>
        <w:right w:val="none" w:sz="0" w:space="0" w:color="auto"/>
      </w:divBdr>
    </w:div>
    <w:div w:id="877200355">
      <w:bodyDiv w:val="1"/>
      <w:marLeft w:val="0"/>
      <w:marRight w:val="0"/>
      <w:marTop w:val="0"/>
      <w:marBottom w:val="0"/>
      <w:divBdr>
        <w:top w:val="none" w:sz="0" w:space="0" w:color="auto"/>
        <w:left w:val="none" w:sz="0" w:space="0" w:color="auto"/>
        <w:bottom w:val="none" w:sz="0" w:space="0" w:color="auto"/>
        <w:right w:val="none" w:sz="0" w:space="0" w:color="auto"/>
      </w:divBdr>
    </w:div>
    <w:div w:id="877548552">
      <w:bodyDiv w:val="1"/>
      <w:marLeft w:val="0"/>
      <w:marRight w:val="0"/>
      <w:marTop w:val="0"/>
      <w:marBottom w:val="0"/>
      <w:divBdr>
        <w:top w:val="none" w:sz="0" w:space="0" w:color="auto"/>
        <w:left w:val="none" w:sz="0" w:space="0" w:color="auto"/>
        <w:bottom w:val="none" w:sz="0" w:space="0" w:color="auto"/>
        <w:right w:val="none" w:sz="0" w:space="0" w:color="auto"/>
      </w:divBdr>
    </w:div>
    <w:div w:id="879710489">
      <w:bodyDiv w:val="1"/>
      <w:marLeft w:val="0"/>
      <w:marRight w:val="0"/>
      <w:marTop w:val="0"/>
      <w:marBottom w:val="0"/>
      <w:divBdr>
        <w:top w:val="none" w:sz="0" w:space="0" w:color="auto"/>
        <w:left w:val="none" w:sz="0" w:space="0" w:color="auto"/>
        <w:bottom w:val="none" w:sz="0" w:space="0" w:color="auto"/>
        <w:right w:val="none" w:sz="0" w:space="0" w:color="auto"/>
      </w:divBdr>
    </w:div>
    <w:div w:id="880239952">
      <w:bodyDiv w:val="1"/>
      <w:marLeft w:val="0"/>
      <w:marRight w:val="0"/>
      <w:marTop w:val="0"/>
      <w:marBottom w:val="0"/>
      <w:divBdr>
        <w:top w:val="none" w:sz="0" w:space="0" w:color="auto"/>
        <w:left w:val="none" w:sz="0" w:space="0" w:color="auto"/>
        <w:bottom w:val="none" w:sz="0" w:space="0" w:color="auto"/>
        <w:right w:val="none" w:sz="0" w:space="0" w:color="auto"/>
      </w:divBdr>
    </w:div>
    <w:div w:id="880438829">
      <w:bodyDiv w:val="1"/>
      <w:marLeft w:val="0"/>
      <w:marRight w:val="0"/>
      <w:marTop w:val="0"/>
      <w:marBottom w:val="0"/>
      <w:divBdr>
        <w:top w:val="none" w:sz="0" w:space="0" w:color="auto"/>
        <w:left w:val="none" w:sz="0" w:space="0" w:color="auto"/>
        <w:bottom w:val="none" w:sz="0" w:space="0" w:color="auto"/>
        <w:right w:val="none" w:sz="0" w:space="0" w:color="auto"/>
      </w:divBdr>
    </w:div>
    <w:div w:id="880898009">
      <w:bodyDiv w:val="1"/>
      <w:marLeft w:val="0"/>
      <w:marRight w:val="0"/>
      <w:marTop w:val="0"/>
      <w:marBottom w:val="0"/>
      <w:divBdr>
        <w:top w:val="none" w:sz="0" w:space="0" w:color="auto"/>
        <w:left w:val="none" w:sz="0" w:space="0" w:color="auto"/>
        <w:bottom w:val="none" w:sz="0" w:space="0" w:color="auto"/>
        <w:right w:val="none" w:sz="0" w:space="0" w:color="auto"/>
      </w:divBdr>
    </w:div>
    <w:div w:id="883373862">
      <w:bodyDiv w:val="1"/>
      <w:marLeft w:val="0"/>
      <w:marRight w:val="0"/>
      <w:marTop w:val="0"/>
      <w:marBottom w:val="0"/>
      <w:divBdr>
        <w:top w:val="none" w:sz="0" w:space="0" w:color="auto"/>
        <w:left w:val="none" w:sz="0" w:space="0" w:color="auto"/>
        <w:bottom w:val="none" w:sz="0" w:space="0" w:color="auto"/>
        <w:right w:val="none" w:sz="0" w:space="0" w:color="auto"/>
      </w:divBdr>
    </w:div>
    <w:div w:id="883443346">
      <w:bodyDiv w:val="1"/>
      <w:marLeft w:val="0"/>
      <w:marRight w:val="0"/>
      <w:marTop w:val="0"/>
      <w:marBottom w:val="0"/>
      <w:divBdr>
        <w:top w:val="none" w:sz="0" w:space="0" w:color="auto"/>
        <w:left w:val="none" w:sz="0" w:space="0" w:color="auto"/>
        <w:bottom w:val="none" w:sz="0" w:space="0" w:color="auto"/>
        <w:right w:val="none" w:sz="0" w:space="0" w:color="auto"/>
      </w:divBdr>
    </w:div>
    <w:div w:id="883636368">
      <w:bodyDiv w:val="1"/>
      <w:marLeft w:val="0"/>
      <w:marRight w:val="0"/>
      <w:marTop w:val="0"/>
      <w:marBottom w:val="0"/>
      <w:divBdr>
        <w:top w:val="none" w:sz="0" w:space="0" w:color="auto"/>
        <w:left w:val="none" w:sz="0" w:space="0" w:color="auto"/>
        <w:bottom w:val="none" w:sz="0" w:space="0" w:color="auto"/>
        <w:right w:val="none" w:sz="0" w:space="0" w:color="auto"/>
      </w:divBdr>
    </w:div>
    <w:div w:id="887103998">
      <w:bodyDiv w:val="1"/>
      <w:marLeft w:val="0"/>
      <w:marRight w:val="0"/>
      <w:marTop w:val="0"/>
      <w:marBottom w:val="0"/>
      <w:divBdr>
        <w:top w:val="none" w:sz="0" w:space="0" w:color="auto"/>
        <w:left w:val="none" w:sz="0" w:space="0" w:color="auto"/>
        <w:bottom w:val="none" w:sz="0" w:space="0" w:color="auto"/>
        <w:right w:val="none" w:sz="0" w:space="0" w:color="auto"/>
      </w:divBdr>
    </w:div>
    <w:div w:id="887111679">
      <w:bodyDiv w:val="1"/>
      <w:marLeft w:val="0"/>
      <w:marRight w:val="0"/>
      <w:marTop w:val="0"/>
      <w:marBottom w:val="0"/>
      <w:divBdr>
        <w:top w:val="none" w:sz="0" w:space="0" w:color="auto"/>
        <w:left w:val="none" w:sz="0" w:space="0" w:color="auto"/>
        <w:bottom w:val="none" w:sz="0" w:space="0" w:color="auto"/>
        <w:right w:val="none" w:sz="0" w:space="0" w:color="auto"/>
      </w:divBdr>
    </w:div>
    <w:div w:id="887688784">
      <w:bodyDiv w:val="1"/>
      <w:marLeft w:val="0"/>
      <w:marRight w:val="0"/>
      <w:marTop w:val="0"/>
      <w:marBottom w:val="0"/>
      <w:divBdr>
        <w:top w:val="none" w:sz="0" w:space="0" w:color="auto"/>
        <w:left w:val="none" w:sz="0" w:space="0" w:color="auto"/>
        <w:bottom w:val="none" w:sz="0" w:space="0" w:color="auto"/>
        <w:right w:val="none" w:sz="0" w:space="0" w:color="auto"/>
      </w:divBdr>
    </w:div>
    <w:div w:id="888224890">
      <w:bodyDiv w:val="1"/>
      <w:marLeft w:val="0"/>
      <w:marRight w:val="0"/>
      <w:marTop w:val="0"/>
      <w:marBottom w:val="0"/>
      <w:divBdr>
        <w:top w:val="none" w:sz="0" w:space="0" w:color="auto"/>
        <w:left w:val="none" w:sz="0" w:space="0" w:color="auto"/>
        <w:bottom w:val="none" w:sz="0" w:space="0" w:color="auto"/>
        <w:right w:val="none" w:sz="0" w:space="0" w:color="auto"/>
      </w:divBdr>
    </w:div>
    <w:div w:id="888229615">
      <w:bodyDiv w:val="1"/>
      <w:marLeft w:val="0"/>
      <w:marRight w:val="0"/>
      <w:marTop w:val="0"/>
      <w:marBottom w:val="0"/>
      <w:divBdr>
        <w:top w:val="none" w:sz="0" w:space="0" w:color="auto"/>
        <w:left w:val="none" w:sz="0" w:space="0" w:color="auto"/>
        <w:bottom w:val="none" w:sz="0" w:space="0" w:color="auto"/>
        <w:right w:val="none" w:sz="0" w:space="0" w:color="auto"/>
      </w:divBdr>
    </w:div>
    <w:div w:id="888802366">
      <w:bodyDiv w:val="1"/>
      <w:marLeft w:val="0"/>
      <w:marRight w:val="0"/>
      <w:marTop w:val="0"/>
      <w:marBottom w:val="0"/>
      <w:divBdr>
        <w:top w:val="none" w:sz="0" w:space="0" w:color="auto"/>
        <w:left w:val="none" w:sz="0" w:space="0" w:color="auto"/>
        <w:bottom w:val="none" w:sz="0" w:space="0" w:color="auto"/>
        <w:right w:val="none" w:sz="0" w:space="0" w:color="auto"/>
      </w:divBdr>
    </w:div>
    <w:div w:id="888883974">
      <w:bodyDiv w:val="1"/>
      <w:marLeft w:val="0"/>
      <w:marRight w:val="0"/>
      <w:marTop w:val="0"/>
      <w:marBottom w:val="0"/>
      <w:divBdr>
        <w:top w:val="none" w:sz="0" w:space="0" w:color="auto"/>
        <w:left w:val="none" w:sz="0" w:space="0" w:color="auto"/>
        <w:bottom w:val="none" w:sz="0" w:space="0" w:color="auto"/>
        <w:right w:val="none" w:sz="0" w:space="0" w:color="auto"/>
      </w:divBdr>
    </w:div>
    <w:div w:id="889461314">
      <w:bodyDiv w:val="1"/>
      <w:marLeft w:val="0"/>
      <w:marRight w:val="0"/>
      <w:marTop w:val="0"/>
      <w:marBottom w:val="0"/>
      <w:divBdr>
        <w:top w:val="none" w:sz="0" w:space="0" w:color="auto"/>
        <w:left w:val="none" w:sz="0" w:space="0" w:color="auto"/>
        <w:bottom w:val="none" w:sz="0" w:space="0" w:color="auto"/>
        <w:right w:val="none" w:sz="0" w:space="0" w:color="auto"/>
      </w:divBdr>
    </w:div>
    <w:div w:id="889922804">
      <w:bodyDiv w:val="1"/>
      <w:marLeft w:val="0"/>
      <w:marRight w:val="0"/>
      <w:marTop w:val="0"/>
      <w:marBottom w:val="0"/>
      <w:divBdr>
        <w:top w:val="none" w:sz="0" w:space="0" w:color="auto"/>
        <w:left w:val="none" w:sz="0" w:space="0" w:color="auto"/>
        <w:bottom w:val="none" w:sz="0" w:space="0" w:color="auto"/>
        <w:right w:val="none" w:sz="0" w:space="0" w:color="auto"/>
      </w:divBdr>
    </w:div>
    <w:div w:id="891504048">
      <w:bodyDiv w:val="1"/>
      <w:marLeft w:val="0"/>
      <w:marRight w:val="0"/>
      <w:marTop w:val="0"/>
      <w:marBottom w:val="0"/>
      <w:divBdr>
        <w:top w:val="none" w:sz="0" w:space="0" w:color="auto"/>
        <w:left w:val="none" w:sz="0" w:space="0" w:color="auto"/>
        <w:bottom w:val="none" w:sz="0" w:space="0" w:color="auto"/>
        <w:right w:val="none" w:sz="0" w:space="0" w:color="auto"/>
      </w:divBdr>
    </w:div>
    <w:div w:id="891771828">
      <w:bodyDiv w:val="1"/>
      <w:marLeft w:val="0"/>
      <w:marRight w:val="0"/>
      <w:marTop w:val="0"/>
      <w:marBottom w:val="0"/>
      <w:divBdr>
        <w:top w:val="none" w:sz="0" w:space="0" w:color="auto"/>
        <w:left w:val="none" w:sz="0" w:space="0" w:color="auto"/>
        <w:bottom w:val="none" w:sz="0" w:space="0" w:color="auto"/>
        <w:right w:val="none" w:sz="0" w:space="0" w:color="auto"/>
      </w:divBdr>
    </w:div>
    <w:div w:id="892039425">
      <w:bodyDiv w:val="1"/>
      <w:marLeft w:val="0"/>
      <w:marRight w:val="0"/>
      <w:marTop w:val="0"/>
      <w:marBottom w:val="0"/>
      <w:divBdr>
        <w:top w:val="none" w:sz="0" w:space="0" w:color="auto"/>
        <w:left w:val="none" w:sz="0" w:space="0" w:color="auto"/>
        <w:bottom w:val="none" w:sz="0" w:space="0" w:color="auto"/>
        <w:right w:val="none" w:sz="0" w:space="0" w:color="auto"/>
      </w:divBdr>
    </w:div>
    <w:div w:id="892618588">
      <w:bodyDiv w:val="1"/>
      <w:marLeft w:val="0"/>
      <w:marRight w:val="0"/>
      <w:marTop w:val="0"/>
      <w:marBottom w:val="0"/>
      <w:divBdr>
        <w:top w:val="none" w:sz="0" w:space="0" w:color="auto"/>
        <w:left w:val="none" w:sz="0" w:space="0" w:color="auto"/>
        <w:bottom w:val="none" w:sz="0" w:space="0" w:color="auto"/>
        <w:right w:val="none" w:sz="0" w:space="0" w:color="auto"/>
      </w:divBdr>
    </w:div>
    <w:div w:id="892884211">
      <w:bodyDiv w:val="1"/>
      <w:marLeft w:val="0"/>
      <w:marRight w:val="0"/>
      <w:marTop w:val="0"/>
      <w:marBottom w:val="0"/>
      <w:divBdr>
        <w:top w:val="none" w:sz="0" w:space="0" w:color="auto"/>
        <w:left w:val="none" w:sz="0" w:space="0" w:color="auto"/>
        <w:bottom w:val="none" w:sz="0" w:space="0" w:color="auto"/>
        <w:right w:val="none" w:sz="0" w:space="0" w:color="auto"/>
      </w:divBdr>
    </w:div>
    <w:div w:id="893001993">
      <w:bodyDiv w:val="1"/>
      <w:marLeft w:val="0"/>
      <w:marRight w:val="0"/>
      <w:marTop w:val="0"/>
      <w:marBottom w:val="0"/>
      <w:divBdr>
        <w:top w:val="none" w:sz="0" w:space="0" w:color="auto"/>
        <w:left w:val="none" w:sz="0" w:space="0" w:color="auto"/>
        <w:bottom w:val="none" w:sz="0" w:space="0" w:color="auto"/>
        <w:right w:val="none" w:sz="0" w:space="0" w:color="auto"/>
      </w:divBdr>
    </w:div>
    <w:div w:id="893198691">
      <w:bodyDiv w:val="1"/>
      <w:marLeft w:val="0"/>
      <w:marRight w:val="0"/>
      <w:marTop w:val="0"/>
      <w:marBottom w:val="0"/>
      <w:divBdr>
        <w:top w:val="none" w:sz="0" w:space="0" w:color="auto"/>
        <w:left w:val="none" w:sz="0" w:space="0" w:color="auto"/>
        <w:bottom w:val="none" w:sz="0" w:space="0" w:color="auto"/>
        <w:right w:val="none" w:sz="0" w:space="0" w:color="auto"/>
      </w:divBdr>
    </w:div>
    <w:div w:id="897128617">
      <w:bodyDiv w:val="1"/>
      <w:marLeft w:val="0"/>
      <w:marRight w:val="0"/>
      <w:marTop w:val="0"/>
      <w:marBottom w:val="0"/>
      <w:divBdr>
        <w:top w:val="none" w:sz="0" w:space="0" w:color="auto"/>
        <w:left w:val="none" w:sz="0" w:space="0" w:color="auto"/>
        <w:bottom w:val="none" w:sz="0" w:space="0" w:color="auto"/>
        <w:right w:val="none" w:sz="0" w:space="0" w:color="auto"/>
      </w:divBdr>
    </w:div>
    <w:div w:id="897668635">
      <w:bodyDiv w:val="1"/>
      <w:marLeft w:val="0"/>
      <w:marRight w:val="0"/>
      <w:marTop w:val="0"/>
      <w:marBottom w:val="0"/>
      <w:divBdr>
        <w:top w:val="none" w:sz="0" w:space="0" w:color="auto"/>
        <w:left w:val="none" w:sz="0" w:space="0" w:color="auto"/>
        <w:bottom w:val="none" w:sz="0" w:space="0" w:color="auto"/>
        <w:right w:val="none" w:sz="0" w:space="0" w:color="auto"/>
      </w:divBdr>
    </w:div>
    <w:div w:id="898441422">
      <w:bodyDiv w:val="1"/>
      <w:marLeft w:val="0"/>
      <w:marRight w:val="0"/>
      <w:marTop w:val="0"/>
      <w:marBottom w:val="0"/>
      <w:divBdr>
        <w:top w:val="none" w:sz="0" w:space="0" w:color="auto"/>
        <w:left w:val="none" w:sz="0" w:space="0" w:color="auto"/>
        <w:bottom w:val="none" w:sz="0" w:space="0" w:color="auto"/>
        <w:right w:val="none" w:sz="0" w:space="0" w:color="auto"/>
      </w:divBdr>
    </w:div>
    <w:div w:id="899097134">
      <w:bodyDiv w:val="1"/>
      <w:marLeft w:val="0"/>
      <w:marRight w:val="0"/>
      <w:marTop w:val="0"/>
      <w:marBottom w:val="0"/>
      <w:divBdr>
        <w:top w:val="none" w:sz="0" w:space="0" w:color="auto"/>
        <w:left w:val="none" w:sz="0" w:space="0" w:color="auto"/>
        <w:bottom w:val="none" w:sz="0" w:space="0" w:color="auto"/>
        <w:right w:val="none" w:sz="0" w:space="0" w:color="auto"/>
      </w:divBdr>
    </w:div>
    <w:div w:id="899285022">
      <w:bodyDiv w:val="1"/>
      <w:marLeft w:val="0"/>
      <w:marRight w:val="0"/>
      <w:marTop w:val="0"/>
      <w:marBottom w:val="0"/>
      <w:divBdr>
        <w:top w:val="none" w:sz="0" w:space="0" w:color="auto"/>
        <w:left w:val="none" w:sz="0" w:space="0" w:color="auto"/>
        <w:bottom w:val="none" w:sz="0" w:space="0" w:color="auto"/>
        <w:right w:val="none" w:sz="0" w:space="0" w:color="auto"/>
      </w:divBdr>
    </w:div>
    <w:div w:id="899294245">
      <w:bodyDiv w:val="1"/>
      <w:marLeft w:val="0"/>
      <w:marRight w:val="0"/>
      <w:marTop w:val="0"/>
      <w:marBottom w:val="0"/>
      <w:divBdr>
        <w:top w:val="none" w:sz="0" w:space="0" w:color="auto"/>
        <w:left w:val="none" w:sz="0" w:space="0" w:color="auto"/>
        <w:bottom w:val="none" w:sz="0" w:space="0" w:color="auto"/>
        <w:right w:val="none" w:sz="0" w:space="0" w:color="auto"/>
      </w:divBdr>
    </w:div>
    <w:div w:id="899705962">
      <w:bodyDiv w:val="1"/>
      <w:marLeft w:val="0"/>
      <w:marRight w:val="0"/>
      <w:marTop w:val="0"/>
      <w:marBottom w:val="0"/>
      <w:divBdr>
        <w:top w:val="none" w:sz="0" w:space="0" w:color="auto"/>
        <w:left w:val="none" w:sz="0" w:space="0" w:color="auto"/>
        <w:bottom w:val="none" w:sz="0" w:space="0" w:color="auto"/>
        <w:right w:val="none" w:sz="0" w:space="0" w:color="auto"/>
      </w:divBdr>
    </w:div>
    <w:div w:id="900362529">
      <w:bodyDiv w:val="1"/>
      <w:marLeft w:val="0"/>
      <w:marRight w:val="0"/>
      <w:marTop w:val="0"/>
      <w:marBottom w:val="0"/>
      <w:divBdr>
        <w:top w:val="none" w:sz="0" w:space="0" w:color="auto"/>
        <w:left w:val="none" w:sz="0" w:space="0" w:color="auto"/>
        <w:bottom w:val="none" w:sz="0" w:space="0" w:color="auto"/>
        <w:right w:val="none" w:sz="0" w:space="0" w:color="auto"/>
      </w:divBdr>
    </w:div>
    <w:div w:id="901141881">
      <w:bodyDiv w:val="1"/>
      <w:marLeft w:val="0"/>
      <w:marRight w:val="0"/>
      <w:marTop w:val="0"/>
      <w:marBottom w:val="0"/>
      <w:divBdr>
        <w:top w:val="none" w:sz="0" w:space="0" w:color="auto"/>
        <w:left w:val="none" w:sz="0" w:space="0" w:color="auto"/>
        <w:bottom w:val="none" w:sz="0" w:space="0" w:color="auto"/>
        <w:right w:val="none" w:sz="0" w:space="0" w:color="auto"/>
      </w:divBdr>
    </w:div>
    <w:div w:id="901713467">
      <w:bodyDiv w:val="1"/>
      <w:marLeft w:val="0"/>
      <w:marRight w:val="0"/>
      <w:marTop w:val="0"/>
      <w:marBottom w:val="0"/>
      <w:divBdr>
        <w:top w:val="none" w:sz="0" w:space="0" w:color="auto"/>
        <w:left w:val="none" w:sz="0" w:space="0" w:color="auto"/>
        <w:bottom w:val="none" w:sz="0" w:space="0" w:color="auto"/>
        <w:right w:val="none" w:sz="0" w:space="0" w:color="auto"/>
      </w:divBdr>
    </w:div>
    <w:div w:id="902444739">
      <w:bodyDiv w:val="1"/>
      <w:marLeft w:val="0"/>
      <w:marRight w:val="0"/>
      <w:marTop w:val="0"/>
      <w:marBottom w:val="0"/>
      <w:divBdr>
        <w:top w:val="none" w:sz="0" w:space="0" w:color="auto"/>
        <w:left w:val="none" w:sz="0" w:space="0" w:color="auto"/>
        <w:bottom w:val="none" w:sz="0" w:space="0" w:color="auto"/>
        <w:right w:val="none" w:sz="0" w:space="0" w:color="auto"/>
      </w:divBdr>
    </w:div>
    <w:div w:id="904530470">
      <w:bodyDiv w:val="1"/>
      <w:marLeft w:val="0"/>
      <w:marRight w:val="0"/>
      <w:marTop w:val="0"/>
      <w:marBottom w:val="0"/>
      <w:divBdr>
        <w:top w:val="none" w:sz="0" w:space="0" w:color="auto"/>
        <w:left w:val="none" w:sz="0" w:space="0" w:color="auto"/>
        <w:bottom w:val="none" w:sz="0" w:space="0" w:color="auto"/>
        <w:right w:val="none" w:sz="0" w:space="0" w:color="auto"/>
      </w:divBdr>
    </w:div>
    <w:div w:id="905645556">
      <w:bodyDiv w:val="1"/>
      <w:marLeft w:val="0"/>
      <w:marRight w:val="0"/>
      <w:marTop w:val="0"/>
      <w:marBottom w:val="0"/>
      <w:divBdr>
        <w:top w:val="none" w:sz="0" w:space="0" w:color="auto"/>
        <w:left w:val="none" w:sz="0" w:space="0" w:color="auto"/>
        <w:bottom w:val="none" w:sz="0" w:space="0" w:color="auto"/>
        <w:right w:val="none" w:sz="0" w:space="0" w:color="auto"/>
      </w:divBdr>
    </w:div>
    <w:div w:id="906494652">
      <w:bodyDiv w:val="1"/>
      <w:marLeft w:val="0"/>
      <w:marRight w:val="0"/>
      <w:marTop w:val="0"/>
      <w:marBottom w:val="0"/>
      <w:divBdr>
        <w:top w:val="none" w:sz="0" w:space="0" w:color="auto"/>
        <w:left w:val="none" w:sz="0" w:space="0" w:color="auto"/>
        <w:bottom w:val="none" w:sz="0" w:space="0" w:color="auto"/>
        <w:right w:val="none" w:sz="0" w:space="0" w:color="auto"/>
      </w:divBdr>
    </w:div>
    <w:div w:id="906571046">
      <w:bodyDiv w:val="1"/>
      <w:marLeft w:val="0"/>
      <w:marRight w:val="0"/>
      <w:marTop w:val="0"/>
      <w:marBottom w:val="0"/>
      <w:divBdr>
        <w:top w:val="none" w:sz="0" w:space="0" w:color="auto"/>
        <w:left w:val="none" w:sz="0" w:space="0" w:color="auto"/>
        <w:bottom w:val="none" w:sz="0" w:space="0" w:color="auto"/>
        <w:right w:val="none" w:sz="0" w:space="0" w:color="auto"/>
      </w:divBdr>
    </w:div>
    <w:div w:id="907761665">
      <w:bodyDiv w:val="1"/>
      <w:marLeft w:val="0"/>
      <w:marRight w:val="0"/>
      <w:marTop w:val="0"/>
      <w:marBottom w:val="0"/>
      <w:divBdr>
        <w:top w:val="none" w:sz="0" w:space="0" w:color="auto"/>
        <w:left w:val="none" w:sz="0" w:space="0" w:color="auto"/>
        <w:bottom w:val="none" w:sz="0" w:space="0" w:color="auto"/>
        <w:right w:val="none" w:sz="0" w:space="0" w:color="auto"/>
      </w:divBdr>
    </w:div>
    <w:div w:id="909077014">
      <w:bodyDiv w:val="1"/>
      <w:marLeft w:val="0"/>
      <w:marRight w:val="0"/>
      <w:marTop w:val="0"/>
      <w:marBottom w:val="0"/>
      <w:divBdr>
        <w:top w:val="none" w:sz="0" w:space="0" w:color="auto"/>
        <w:left w:val="none" w:sz="0" w:space="0" w:color="auto"/>
        <w:bottom w:val="none" w:sz="0" w:space="0" w:color="auto"/>
        <w:right w:val="none" w:sz="0" w:space="0" w:color="auto"/>
      </w:divBdr>
    </w:div>
    <w:div w:id="909077948">
      <w:bodyDiv w:val="1"/>
      <w:marLeft w:val="0"/>
      <w:marRight w:val="0"/>
      <w:marTop w:val="0"/>
      <w:marBottom w:val="0"/>
      <w:divBdr>
        <w:top w:val="none" w:sz="0" w:space="0" w:color="auto"/>
        <w:left w:val="none" w:sz="0" w:space="0" w:color="auto"/>
        <w:bottom w:val="none" w:sz="0" w:space="0" w:color="auto"/>
        <w:right w:val="none" w:sz="0" w:space="0" w:color="auto"/>
      </w:divBdr>
    </w:div>
    <w:div w:id="909537206">
      <w:bodyDiv w:val="1"/>
      <w:marLeft w:val="0"/>
      <w:marRight w:val="0"/>
      <w:marTop w:val="0"/>
      <w:marBottom w:val="0"/>
      <w:divBdr>
        <w:top w:val="none" w:sz="0" w:space="0" w:color="auto"/>
        <w:left w:val="none" w:sz="0" w:space="0" w:color="auto"/>
        <w:bottom w:val="none" w:sz="0" w:space="0" w:color="auto"/>
        <w:right w:val="none" w:sz="0" w:space="0" w:color="auto"/>
      </w:divBdr>
    </w:div>
    <w:div w:id="909539567">
      <w:bodyDiv w:val="1"/>
      <w:marLeft w:val="0"/>
      <w:marRight w:val="0"/>
      <w:marTop w:val="0"/>
      <w:marBottom w:val="0"/>
      <w:divBdr>
        <w:top w:val="none" w:sz="0" w:space="0" w:color="auto"/>
        <w:left w:val="none" w:sz="0" w:space="0" w:color="auto"/>
        <w:bottom w:val="none" w:sz="0" w:space="0" w:color="auto"/>
        <w:right w:val="none" w:sz="0" w:space="0" w:color="auto"/>
      </w:divBdr>
    </w:div>
    <w:div w:id="909969903">
      <w:bodyDiv w:val="1"/>
      <w:marLeft w:val="0"/>
      <w:marRight w:val="0"/>
      <w:marTop w:val="0"/>
      <w:marBottom w:val="0"/>
      <w:divBdr>
        <w:top w:val="none" w:sz="0" w:space="0" w:color="auto"/>
        <w:left w:val="none" w:sz="0" w:space="0" w:color="auto"/>
        <w:bottom w:val="none" w:sz="0" w:space="0" w:color="auto"/>
        <w:right w:val="none" w:sz="0" w:space="0" w:color="auto"/>
      </w:divBdr>
    </w:div>
    <w:div w:id="911046242">
      <w:bodyDiv w:val="1"/>
      <w:marLeft w:val="0"/>
      <w:marRight w:val="0"/>
      <w:marTop w:val="0"/>
      <w:marBottom w:val="0"/>
      <w:divBdr>
        <w:top w:val="none" w:sz="0" w:space="0" w:color="auto"/>
        <w:left w:val="none" w:sz="0" w:space="0" w:color="auto"/>
        <w:bottom w:val="none" w:sz="0" w:space="0" w:color="auto"/>
        <w:right w:val="none" w:sz="0" w:space="0" w:color="auto"/>
      </w:divBdr>
    </w:div>
    <w:div w:id="911162348">
      <w:bodyDiv w:val="1"/>
      <w:marLeft w:val="0"/>
      <w:marRight w:val="0"/>
      <w:marTop w:val="0"/>
      <w:marBottom w:val="0"/>
      <w:divBdr>
        <w:top w:val="none" w:sz="0" w:space="0" w:color="auto"/>
        <w:left w:val="none" w:sz="0" w:space="0" w:color="auto"/>
        <w:bottom w:val="none" w:sz="0" w:space="0" w:color="auto"/>
        <w:right w:val="none" w:sz="0" w:space="0" w:color="auto"/>
      </w:divBdr>
    </w:div>
    <w:div w:id="913315347">
      <w:bodyDiv w:val="1"/>
      <w:marLeft w:val="0"/>
      <w:marRight w:val="0"/>
      <w:marTop w:val="0"/>
      <w:marBottom w:val="0"/>
      <w:divBdr>
        <w:top w:val="none" w:sz="0" w:space="0" w:color="auto"/>
        <w:left w:val="none" w:sz="0" w:space="0" w:color="auto"/>
        <w:bottom w:val="none" w:sz="0" w:space="0" w:color="auto"/>
        <w:right w:val="none" w:sz="0" w:space="0" w:color="auto"/>
      </w:divBdr>
    </w:div>
    <w:div w:id="917708237">
      <w:bodyDiv w:val="1"/>
      <w:marLeft w:val="0"/>
      <w:marRight w:val="0"/>
      <w:marTop w:val="0"/>
      <w:marBottom w:val="0"/>
      <w:divBdr>
        <w:top w:val="none" w:sz="0" w:space="0" w:color="auto"/>
        <w:left w:val="none" w:sz="0" w:space="0" w:color="auto"/>
        <w:bottom w:val="none" w:sz="0" w:space="0" w:color="auto"/>
        <w:right w:val="none" w:sz="0" w:space="0" w:color="auto"/>
      </w:divBdr>
    </w:div>
    <w:div w:id="917789292">
      <w:bodyDiv w:val="1"/>
      <w:marLeft w:val="0"/>
      <w:marRight w:val="0"/>
      <w:marTop w:val="0"/>
      <w:marBottom w:val="0"/>
      <w:divBdr>
        <w:top w:val="none" w:sz="0" w:space="0" w:color="auto"/>
        <w:left w:val="none" w:sz="0" w:space="0" w:color="auto"/>
        <w:bottom w:val="none" w:sz="0" w:space="0" w:color="auto"/>
        <w:right w:val="none" w:sz="0" w:space="0" w:color="auto"/>
      </w:divBdr>
    </w:div>
    <w:div w:id="917834501">
      <w:bodyDiv w:val="1"/>
      <w:marLeft w:val="0"/>
      <w:marRight w:val="0"/>
      <w:marTop w:val="0"/>
      <w:marBottom w:val="0"/>
      <w:divBdr>
        <w:top w:val="none" w:sz="0" w:space="0" w:color="auto"/>
        <w:left w:val="none" w:sz="0" w:space="0" w:color="auto"/>
        <w:bottom w:val="none" w:sz="0" w:space="0" w:color="auto"/>
        <w:right w:val="none" w:sz="0" w:space="0" w:color="auto"/>
      </w:divBdr>
    </w:div>
    <w:div w:id="917902033">
      <w:bodyDiv w:val="1"/>
      <w:marLeft w:val="0"/>
      <w:marRight w:val="0"/>
      <w:marTop w:val="0"/>
      <w:marBottom w:val="0"/>
      <w:divBdr>
        <w:top w:val="none" w:sz="0" w:space="0" w:color="auto"/>
        <w:left w:val="none" w:sz="0" w:space="0" w:color="auto"/>
        <w:bottom w:val="none" w:sz="0" w:space="0" w:color="auto"/>
        <w:right w:val="none" w:sz="0" w:space="0" w:color="auto"/>
      </w:divBdr>
    </w:div>
    <w:div w:id="918099233">
      <w:bodyDiv w:val="1"/>
      <w:marLeft w:val="0"/>
      <w:marRight w:val="0"/>
      <w:marTop w:val="0"/>
      <w:marBottom w:val="0"/>
      <w:divBdr>
        <w:top w:val="none" w:sz="0" w:space="0" w:color="auto"/>
        <w:left w:val="none" w:sz="0" w:space="0" w:color="auto"/>
        <w:bottom w:val="none" w:sz="0" w:space="0" w:color="auto"/>
        <w:right w:val="none" w:sz="0" w:space="0" w:color="auto"/>
      </w:divBdr>
    </w:div>
    <w:div w:id="918101795">
      <w:bodyDiv w:val="1"/>
      <w:marLeft w:val="0"/>
      <w:marRight w:val="0"/>
      <w:marTop w:val="0"/>
      <w:marBottom w:val="0"/>
      <w:divBdr>
        <w:top w:val="none" w:sz="0" w:space="0" w:color="auto"/>
        <w:left w:val="none" w:sz="0" w:space="0" w:color="auto"/>
        <w:bottom w:val="none" w:sz="0" w:space="0" w:color="auto"/>
        <w:right w:val="none" w:sz="0" w:space="0" w:color="auto"/>
      </w:divBdr>
    </w:div>
    <w:div w:id="918684061">
      <w:bodyDiv w:val="1"/>
      <w:marLeft w:val="0"/>
      <w:marRight w:val="0"/>
      <w:marTop w:val="0"/>
      <w:marBottom w:val="0"/>
      <w:divBdr>
        <w:top w:val="none" w:sz="0" w:space="0" w:color="auto"/>
        <w:left w:val="none" w:sz="0" w:space="0" w:color="auto"/>
        <w:bottom w:val="none" w:sz="0" w:space="0" w:color="auto"/>
        <w:right w:val="none" w:sz="0" w:space="0" w:color="auto"/>
      </w:divBdr>
    </w:div>
    <w:div w:id="918750989">
      <w:bodyDiv w:val="1"/>
      <w:marLeft w:val="0"/>
      <w:marRight w:val="0"/>
      <w:marTop w:val="0"/>
      <w:marBottom w:val="0"/>
      <w:divBdr>
        <w:top w:val="none" w:sz="0" w:space="0" w:color="auto"/>
        <w:left w:val="none" w:sz="0" w:space="0" w:color="auto"/>
        <w:bottom w:val="none" w:sz="0" w:space="0" w:color="auto"/>
        <w:right w:val="none" w:sz="0" w:space="0" w:color="auto"/>
      </w:divBdr>
    </w:div>
    <w:div w:id="919559658">
      <w:bodyDiv w:val="1"/>
      <w:marLeft w:val="0"/>
      <w:marRight w:val="0"/>
      <w:marTop w:val="0"/>
      <w:marBottom w:val="0"/>
      <w:divBdr>
        <w:top w:val="none" w:sz="0" w:space="0" w:color="auto"/>
        <w:left w:val="none" w:sz="0" w:space="0" w:color="auto"/>
        <w:bottom w:val="none" w:sz="0" w:space="0" w:color="auto"/>
        <w:right w:val="none" w:sz="0" w:space="0" w:color="auto"/>
      </w:divBdr>
    </w:div>
    <w:div w:id="920017892">
      <w:bodyDiv w:val="1"/>
      <w:marLeft w:val="0"/>
      <w:marRight w:val="0"/>
      <w:marTop w:val="0"/>
      <w:marBottom w:val="0"/>
      <w:divBdr>
        <w:top w:val="none" w:sz="0" w:space="0" w:color="auto"/>
        <w:left w:val="none" w:sz="0" w:space="0" w:color="auto"/>
        <w:bottom w:val="none" w:sz="0" w:space="0" w:color="auto"/>
        <w:right w:val="none" w:sz="0" w:space="0" w:color="auto"/>
      </w:divBdr>
    </w:div>
    <w:div w:id="920332632">
      <w:bodyDiv w:val="1"/>
      <w:marLeft w:val="0"/>
      <w:marRight w:val="0"/>
      <w:marTop w:val="0"/>
      <w:marBottom w:val="0"/>
      <w:divBdr>
        <w:top w:val="none" w:sz="0" w:space="0" w:color="auto"/>
        <w:left w:val="none" w:sz="0" w:space="0" w:color="auto"/>
        <w:bottom w:val="none" w:sz="0" w:space="0" w:color="auto"/>
        <w:right w:val="none" w:sz="0" w:space="0" w:color="auto"/>
      </w:divBdr>
    </w:div>
    <w:div w:id="920723195">
      <w:bodyDiv w:val="1"/>
      <w:marLeft w:val="0"/>
      <w:marRight w:val="0"/>
      <w:marTop w:val="0"/>
      <w:marBottom w:val="0"/>
      <w:divBdr>
        <w:top w:val="none" w:sz="0" w:space="0" w:color="auto"/>
        <w:left w:val="none" w:sz="0" w:space="0" w:color="auto"/>
        <w:bottom w:val="none" w:sz="0" w:space="0" w:color="auto"/>
        <w:right w:val="none" w:sz="0" w:space="0" w:color="auto"/>
      </w:divBdr>
    </w:div>
    <w:div w:id="920799346">
      <w:bodyDiv w:val="1"/>
      <w:marLeft w:val="0"/>
      <w:marRight w:val="0"/>
      <w:marTop w:val="0"/>
      <w:marBottom w:val="0"/>
      <w:divBdr>
        <w:top w:val="none" w:sz="0" w:space="0" w:color="auto"/>
        <w:left w:val="none" w:sz="0" w:space="0" w:color="auto"/>
        <w:bottom w:val="none" w:sz="0" w:space="0" w:color="auto"/>
        <w:right w:val="none" w:sz="0" w:space="0" w:color="auto"/>
      </w:divBdr>
    </w:div>
    <w:div w:id="921373716">
      <w:bodyDiv w:val="1"/>
      <w:marLeft w:val="0"/>
      <w:marRight w:val="0"/>
      <w:marTop w:val="0"/>
      <w:marBottom w:val="0"/>
      <w:divBdr>
        <w:top w:val="none" w:sz="0" w:space="0" w:color="auto"/>
        <w:left w:val="none" w:sz="0" w:space="0" w:color="auto"/>
        <w:bottom w:val="none" w:sz="0" w:space="0" w:color="auto"/>
        <w:right w:val="none" w:sz="0" w:space="0" w:color="auto"/>
      </w:divBdr>
    </w:div>
    <w:div w:id="921793181">
      <w:bodyDiv w:val="1"/>
      <w:marLeft w:val="0"/>
      <w:marRight w:val="0"/>
      <w:marTop w:val="0"/>
      <w:marBottom w:val="0"/>
      <w:divBdr>
        <w:top w:val="none" w:sz="0" w:space="0" w:color="auto"/>
        <w:left w:val="none" w:sz="0" w:space="0" w:color="auto"/>
        <w:bottom w:val="none" w:sz="0" w:space="0" w:color="auto"/>
        <w:right w:val="none" w:sz="0" w:space="0" w:color="auto"/>
      </w:divBdr>
    </w:div>
    <w:div w:id="921910639">
      <w:bodyDiv w:val="1"/>
      <w:marLeft w:val="0"/>
      <w:marRight w:val="0"/>
      <w:marTop w:val="0"/>
      <w:marBottom w:val="0"/>
      <w:divBdr>
        <w:top w:val="none" w:sz="0" w:space="0" w:color="auto"/>
        <w:left w:val="none" w:sz="0" w:space="0" w:color="auto"/>
        <w:bottom w:val="none" w:sz="0" w:space="0" w:color="auto"/>
        <w:right w:val="none" w:sz="0" w:space="0" w:color="auto"/>
      </w:divBdr>
    </w:div>
    <w:div w:id="922107349">
      <w:bodyDiv w:val="1"/>
      <w:marLeft w:val="0"/>
      <w:marRight w:val="0"/>
      <w:marTop w:val="0"/>
      <w:marBottom w:val="0"/>
      <w:divBdr>
        <w:top w:val="none" w:sz="0" w:space="0" w:color="auto"/>
        <w:left w:val="none" w:sz="0" w:space="0" w:color="auto"/>
        <w:bottom w:val="none" w:sz="0" w:space="0" w:color="auto"/>
        <w:right w:val="none" w:sz="0" w:space="0" w:color="auto"/>
      </w:divBdr>
    </w:div>
    <w:div w:id="922185167">
      <w:bodyDiv w:val="1"/>
      <w:marLeft w:val="0"/>
      <w:marRight w:val="0"/>
      <w:marTop w:val="0"/>
      <w:marBottom w:val="0"/>
      <w:divBdr>
        <w:top w:val="none" w:sz="0" w:space="0" w:color="auto"/>
        <w:left w:val="none" w:sz="0" w:space="0" w:color="auto"/>
        <w:bottom w:val="none" w:sz="0" w:space="0" w:color="auto"/>
        <w:right w:val="none" w:sz="0" w:space="0" w:color="auto"/>
      </w:divBdr>
    </w:div>
    <w:div w:id="922757305">
      <w:bodyDiv w:val="1"/>
      <w:marLeft w:val="0"/>
      <w:marRight w:val="0"/>
      <w:marTop w:val="0"/>
      <w:marBottom w:val="0"/>
      <w:divBdr>
        <w:top w:val="none" w:sz="0" w:space="0" w:color="auto"/>
        <w:left w:val="none" w:sz="0" w:space="0" w:color="auto"/>
        <w:bottom w:val="none" w:sz="0" w:space="0" w:color="auto"/>
        <w:right w:val="none" w:sz="0" w:space="0" w:color="auto"/>
      </w:divBdr>
    </w:div>
    <w:div w:id="923536895">
      <w:bodyDiv w:val="1"/>
      <w:marLeft w:val="0"/>
      <w:marRight w:val="0"/>
      <w:marTop w:val="0"/>
      <w:marBottom w:val="0"/>
      <w:divBdr>
        <w:top w:val="none" w:sz="0" w:space="0" w:color="auto"/>
        <w:left w:val="none" w:sz="0" w:space="0" w:color="auto"/>
        <w:bottom w:val="none" w:sz="0" w:space="0" w:color="auto"/>
        <w:right w:val="none" w:sz="0" w:space="0" w:color="auto"/>
      </w:divBdr>
    </w:div>
    <w:div w:id="923806492">
      <w:bodyDiv w:val="1"/>
      <w:marLeft w:val="0"/>
      <w:marRight w:val="0"/>
      <w:marTop w:val="0"/>
      <w:marBottom w:val="0"/>
      <w:divBdr>
        <w:top w:val="none" w:sz="0" w:space="0" w:color="auto"/>
        <w:left w:val="none" w:sz="0" w:space="0" w:color="auto"/>
        <w:bottom w:val="none" w:sz="0" w:space="0" w:color="auto"/>
        <w:right w:val="none" w:sz="0" w:space="0" w:color="auto"/>
      </w:divBdr>
    </w:div>
    <w:div w:id="924265096">
      <w:bodyDiv w:val="1"/>
      <w:marLeft w:val="0"/>
      <w:marRight w:val="0"/>
      <w:marTop w:val="0"/>
      <w:marBottom w:val="0"/>
      <w:divBdr>
        <w:top w:val="none" w:sz="0" w:space="0" w:color="auto"/>
        <w:left w:val="none" w:sz="0" w:space="0" w:color="auto"/>
        <w:bottom w:val="none" w:sz="0" w:space="0" w:color="auto"/>
        <w:right w:val="none" w:sz="0" w:space="0" w:color="auto"/>
      </w:divBdr>
    </w:div>
    <w:div w:id="925261290">
      <w:bodyDiv w:val="1"/>
      <w:marLeft w:val="0"/>
      <w:marRight w:val="0"/>
      <w:marTop w:val="0"/>
      <w:marBottom w:val="0"/>
      <w:divBdr>
        <w:top w:val="none" w:sz="0" w:space="0" w:color="auto"/>
        <w:left w:val="none" w:sz="0" w:space="0" w:color="auto"/>
        <w:bottom w:val="none" w:sz="0" w:space="0" w:color="auto"/>
        <w:right w:val="none" w:sz="0" w:space="0" w:color="auto"/>
      </w:divBdr>
    </w:div>
    <w:div w:id="925919448">
      <w:bodyDiv w:val="1"/>
      <w:marLeft w:val="0"/>
      <w:marRight w:val="0"/>
      <w:marTop w:val="0"/>
      <w:marBottom w:val="0"/>
      <w:divBdr>
        <w:top w:val="none" w:sz="0" w:space="0" w:color="auto"/>
        <w:left w:val="none" w:sz="0" w:space="0" w:color="auto"/>
        <w:bottom w:val="none" w:sz="0" w:space="0" w:color="auto"/>
        <w:right w:val="none" w:sz="0" w:space="0" w:color="auto"/>
      </w:divBdr>
    </w:div>
    <w:div w:id="926768088">
      <w:bodyDiv w:val="1"/>
      <w:marLeft w:val="0"/>
      <w:marRight w:val="0"/>
      <w:marTop w:val="0"/>
      <w:marBottom w:val="0"/>
      <w:divBdr>
        <w:top w:val="none" w:sz="0" w:space="0" w:color="auto"/>
        <w:left w:val="none" w:sz="0" w:space="0" w:color="auto"/>
        <w:bottom w:val="none" w:sz="0" w:space="0" w:color="auto"/>
        <w:right w:val="none" w:sz="0" w:space="0" w:color="auto"/>
      </w:divBdr>
    </w:div>
    <w:div w:id="926814049">
      <w:bodyDiv w:val="1"/>
      <w:marLeft w:val="0"/>
      <w:marRight w:val="0"/>
      <w:marTop w:val="0"/>
      <w:marBottom w:val="0"/>
      <w:divBdr>
        <w:top w:val="none" w:sz="0" w:space="0" w:color="auto"/>
        <w:left w:val="none" w:sz="0" w:space="0" w:color="auto"/>
        <w:bottom w:val="none" w:sz="0" w:space="0" w:color="auto"/>
        <w:right w:val="none" w:sz="0" w:space="0" w:color="auto"/>
      </w:divBdr>
    </w:div>
    <w:div w:id="927425325">
      <w:bodyDiv w:val="1"/>
      <w:marLeft w:val="0"/>
      <w:marRight w:val="0"/>
      <w:marTop w:val="0"/>
      <w:marBottom w:val="0"/>
      <w:divBdr>
        <w:top w:val="none" w:sz="0" w:space="0" w:color="auto"/>
        <w:left w:val="none" w:sz="0" w:space="0" w:color="auto"/>
        <w:bottom w:val="none" w:sz="0" w:space="0" w:color="auto"/>
        <w:right w:val="none" w:sz="0" w:space="0" w:color="auto"/>
      </w:divBdr>
    </w:div>
    <w:div w:id="929194289">
      <w:bodyDiv w:val="1"/>
      <w:marLeft w:val="0"/>
      <w:marRight w:val="0"/>
      <w:marTop w:val="0"/>
      <w:marBottom w:val="0"/>
      <w:divBdr>
        <w:top w:val="none" w:sz="0" w:space="0" w:color="auto"/>
        <w:left w:val="none" w:sz="0" w:space="0" w:color="auto"/>
        <w:bottom w:val="none" w:sz="0" w:space="0" w:color="auto"/>
        <w:right w:val="none" w:sz="0" w:space="0" w:color="auto"/>
      </w:divBdr>
    </w:div>
    <w:div w:id="929779052">
      <w:bodyDiv w:val="1"/>
      <w:marLeft w:val="0"/>
      <w:marRight w:val="0"/>
      <w:marTop w:val="0"/>
      <w:marBottom w:val="0"/>
      <w:divBdr>
        <w:top w:val="none" w:sz="0" w:space="0" w:color="auto"/>
        <w:left w:val="none" w:sz="0" w:space="0" w:color="auto"/>
        <w:bottom w:val="none" w:sz="0" w:space="0" w:color="auto"/>
        <w:right w:val="none" w:sz="0" w:space="0" w:color="auto"/>
      </w:divBdr>
    </w:div>
    <w:div w:id="930358025">
      <w:bodyDiv w:val="1"/>
      <w:marLeft w:val="0"/>
      <w:marRight w:val="0"/>
      <w:marTop w:val="0"/>
      <w:marBottom w:val="0"/>
      <w:divBdr>
        <w:top w:val="none" w:sz="0" w:space="0" w:color="auto"/>
        <w:left w:val="none" w:sz="0" w:space="0" w:color="auto"/>
        <w:bottom w:val="none" w:sz="0" w:space="0" w:color="auto"/>
        <w:right w:val="none" w:sz="0" w:space="0" w:color="auto"/>
      </w:divBdr>
    </w:div>
    <w:div w:id="930700162">
      <w:bodyDiv w:val="1"/>
      <w:marLeft w:val="0"/>
      <w:marRight w:val="0"/>
      <w:marTop w:val="0"/>
      <w:marBottom w:val="0"/>
      <w:divBdr>
        <w:top w:val="none" w:sz="0" w:space="0" w:color="auto"/>
        <w:left w:val="none" w:sz="0" w:space="0" w:color="auto"/>
        <w:bottom w:val="none" w:sz="0" w:space="0" w:color="auto"/>
        <w:right w:val="none" w:sz="0" w:space="0" w:color="auto"/>
      </w:divBdr>
    </w:div>
    <w:div w:id="931011221">
      <w:bodyDiv w:val="1"/>
      <w:marLeft w:val="0"/>
      <w:marRight w:val="0"/>
      <w:marTop w:val="0"/>
      <w:marBottom w:val="0"/>
      <w:divBdr>
        <w:top w:val="none" w:sz="0" w:space="0" w:color="auto"/>
        <w:left w:val="none" w:sz="0" w:space="0" w:color="auto"/>
        <w:bottom w:val="none" w:sz="0" w:space="0" w:color="auto"/>
        <w:right w:val="none" w:sz="0" w:space="0" w:color="auto"/>
      </w:divBdr>
    </w:div>
    <w:div w:id="931671032">
      <w:bodyDiv w:val="1"/>
      <w:marLeft w:val="0"/>
      <w:marRight w:val="0"/>
      <w:marTop w:val="0"/>
      <w:marBottom w:val="0"/>
      <w:divBdr>
        <w:top w:val="none" w:sz="0" w:space="0" w:color="auto"/>
        <w:left w:val="none" w:sz="0" w:space="0" w:color="auto"/>
        <w:bottom w:val="none" w:sz="0" w:space="0" w:color="auto"/>
        <w:right w:val="none" w:sz="0" w:space="0" w:color="auto"/>
      </w:divBdr>
    </w:div>
    <w:div w:id="931863749">
      <w:bodyDiv w:val="1"/>
      <w:marLeft w:val="0"/>
      <w:marRight w:val="0"/>
      <w:marTop w:val="0"/>
      <w:marBottom w:val="0"/>
      <w:divBdr>
        <w:top w:val="none" w:sz="0" w:space="0" w:color="auto"/>
        <w:left w:val="none" w:sz="0" w:space="0" w:color="auto"/>
        <w:bottom w:val="none" w:sz="0" w:space="0" w:color="auto"/>
        <w:right w:val="none" w:sz="0" w:space="0" w:color="auto"/>
      </w:divBdr>
    </w:div>
    <w:div w:id="932279038">
      <w:bodyDiv w:val="1"/>
      <w:marLeft w:val="0"/>
      <w:marRight w:val="0"/>
      <w:marTop w:val="0"/>
      <w:marBottom w:val="0"/>
      <w:divBdr>
        <w:top w:val="none" w:sz="0" w:space="0" w:color="auto"/>
        <w:left w:val="none" w:sz="0" w:space="0" w:color="auto"/>
        <w:bottom w:val="none" w:sz="0" w:space="0" w:color="auto"/>
        <w:right w:val="none" w:sz="0" w:space="0" w:color="auto"/>
      </w:divBdr>
    </w:div>
    <w:div w:id="933980221">
      <w:bodyDiv w:val="1"/>
      <w:marLeft w:val="0"/>
      <w:marRight w:val="0"/>
      <w:marTop w:val="0"/>
      <w:marBottom w:val="0"/>
      <w:divBdr>
        <w:top w:val="none" w:sz="0" w:space="0" w:color="auto"/>
        <w:left w:val="none" w:sz="0" w:space="0" w:color="auto"/>
        <w:bottom w:val="none" w:sz="0" w:space="0" w:color="auto"/>
        <w:right w:val="none" w:sz="0" w:space="0" w:color="auto"/>
      </w:divBdr>
    </w:div>
    <w:div w:id="936017244">
      <w:bodyDiv w:val="1"/>
      <w:marLeft w:val="0"/>
      <w:marRight w:val="0"/>
      <w:marTop w:val="0"/>
      <w:marBottom w:val="0"/>
      <w:divBdr>
        <w:top w:val="none" w:sz="0" w:space="0" w:color="auto"/>
        <w:left w:val="none" w:sz="0" w:space="0" w:color="auto"/>
        <w:bottom w:val="none" w:sz="0" w:space="0" w:color="auto"/>
        <w:right w:val="none" w:sz="0" w:space="0" w:color="auto"/>
      </w:divBdr>
    </w:div>
    <w:div w:id="936448871">
      <w:bodyDiv w:val="1"/>
      <w:marLeft w:val="0"/>
      <w:marRight w:val="0"/>
      <w:marTop w:val="0"/>
      <w:marBottom w:val="0"/>
      <w:divBdr>
        <w:top w:val="none" w:sz="0" w:space="0" w:color="auto"/>
        <w:left w:val="none" w:sz="0" w:space="0" w:color="auto"/>
        <w:bottom w:val="none" w:sz="0" w:space="0" w:color="auto"/>
        <w:right w:val="none" w:sz="0" w:space="0" w:color="auto"/>
      </w:divBdr>
    </w:div>
    <w:div w:id="936868583">
      <w:bodyDiv w:val="1"/>
      <w:marLeft w:val="0"/>
      <w:marRight w:val="0"/>
      <w:marTop w:val="0"/>
      <w:marBottom w:val="0"/>
      <w:divBdr>
        <w:top w:val="none" w:sz="0" w:space="0" w:color="auto"/>
        <w:left w:val="none" w:sz="0" w:space="0" w:color="auto"/>
        <w:bottom w:val="none" w:sz="0" w:space="0" w:color="auto"/>
        <w:right w:val="none" w:sz="0" w:space="0" w:color="auto"/>
      </w:divBdr>
    </w:div>
    <w:div w:id="937567188">
      <w:bodyDiv w:val="1"/>
      <w:marLeft w:val="0"/>
      <w:marRight w:val="0"/>
      <w:marTop w:val="0"/>
      <w:marBottom w:val="0"/>
      <w:divBdr>
        <w:top w:val="none" w:sz="0" w:space="0" w:color="auto"/>
        <w:left w:val="none" w:sz="0" w:space="0" w:color="auto"/>
        <w:bottom w:val="none" w:sz="0" w:space="0" w:color="auto"/>
        <w:right w:val="none" w:sz="0" w:space="0" w:color="auto"/>
      </w:divBdr>
    </w:div>
    <w:div w:id="938292967">
      <w:bodyDiv w:val="1"/>
      <w:marLeft w:val="0"/>
      <w:marRight w:val="0"/>
      <w:marTop w:val="0"/>
      <w:marBottom w:val="0"/>
      <w:divBdr>
        <w:top w:val="none" w:sz="0" w:space="0" w:color="auto"/>
        <w:left w:val="none" w:sz="0" w:space="0" w:color="auto"/>
        <w:bottom w:val="none" w:sz="0" w:space="0" w:color="auto"/>
        <w:right w:val="none" w:sz="0" w:space="0" w:color="auto"/>
      </w:divBdr>
    </w:div>
    <w:div w:id="939525979">
      <w:bodyDiv w:val="1"/>
      <w:marLeft w:val="0"/>
      <w:marRight w:val="0"/>
      <w:marTop w:val="0"/>
      <w:marBottom w:val="0"/>
      <w:divBdr>
        <w:top w:val="none" w:sz="0" w:space="0" w:color="auto"/>
        <w:left w:val="none" w:sz="0" w:space="0" w:color="auto"/>
        <w:bottom w:val="none" w:sz="0" w:space="0" w:color="auto"/>
        <w:right w:val="none" w:sz="0" w:space="0" w:color="auto"/>
      </w:divBdr>
    </w:div>
    <w:div w:id="940379512">
      <w:bodyDiv w:val="1"/>
      <w:marLeft w:val="0"/>
      <w:marRight w:val="0"/>
      <w:marTop w:val="0"/>
      <w:marBottom w:val="0"/>
      <w:divBdr>
        <w:top w:val="none" w:sz="0" w:space="0" w:color="auto"/>
        <w:left w:val="none" w:sz="0" w:space="0" w:color="auto"/>
        <w:bottom w:val="none" w:sz="0" w:space="0" w:color="auto"/>
        <w:right w:val="none" w:sz="0" w:space="0" w:color="auto"/>
      </w:divBdr>
    </w:div>
    <w:div w:id="940456486">
      <w:bodyDiv w:val="1"/>
      <w:marLeft w:val="0"/>
      <w:marRight w:val="0"/>
      <w:marTop w:val="0"/>
      <w:marBottom w:val="0"/>
      <w:divBdr>
        <w:top w:val="none" w:sz="0" w:space="0" w:color="auto"/>
        <w:left w:val="none" w:sz="0" w:space="0" w:color="auto"/>
        <w:bottom w:val="none" w:sz="0" w:space="0" w:color="auto"/>
        <w:right w:val="none" w:sz="0" w:space="0" w:color="auto"/>
      </w:divBdr>
    </w:div>
    <w:div w:id="940727160">
      <w:bodyDiv w:val="1"/>
      <w:marLeft w:val="0"/>
      <w:marRight w:val="0"/>
      <w:marTop w:val="0"/>
      <w:marBottom w:val="0"/>
      <w:divBdr>
        <w:top w:val="none" w:sz="0" w:space="0" w:color="auto"/>
        <w:left w:val="none" w:sz="0" w:space="0" w:color="auto"/>
        <w:bottom w:val="none" w:sz="0" w:space="0" w:color="auto"/>
        <w:right w:val="none" w:sz="0" w:space="0" w:color="auto"/>
      </w:divBdr>
    </w:div>
    <w:div w:id="941033830">
      <w:bodyDiv w:val="1"/>
      <w:marLeft w:val="0"/>
      <w:marRight w:val="0"/>
      <w:marTop w:val="0"/>
      <w:marBottom w:val="0"/>
      <w:divBdr>
        <w:top w:val="none" w:sz="0" w:space="0" w:color="auto"/>
        <w:left w:val="none" w:sz="0" w:space="0" w:color="auto"/>
        <w:bottom w:val="none" w:sz="0" w:space="0" w:color="auto"/>
        <w:right w:val="none" w:sz="0" w:space="0" w:color="auto"/>
      </w:divBdr>
    </w:div>
    <w:div w:id="941302926">
      <w:bodyDiv w:val="1"/>
      <w:marLeft w:val="0"/>
      <w:marRight w:val="0"/>
      <w:marTop w:val="0"/>
      <w:marBottom w:val="0"/>
      <w:divBdr>
        <w:top w:val="none" w:sz="0" w:space="0" w:color="auto"/>
        <w:left w:val="none" w:sz="0" w:space="0" w:color="auto"/>
        <w:bottom w:val="none" w:sz="0" w:space="0" w:color="auto"/>
        <w:right w:val="none" w:sz="0" w:space="0" w:color="auto"/>
      </w:divBdr>
    </w:div>
    <w:div w:id="941961060">
      <w:bodyDiv w:val="1"/>
      <w:marLeft w:val="0"/>
      <w:marRight w:val="0"/>
      <w:marTop w:val="0"/>
      <w:marBottom w:val="0"/>
      <w:divBdr>
        <w:top w:val="none" w:sz="0" w:space="0" w:color="auto"/>
        <w:left w:val="none" w:sz="0" w:space="0" w:color="auto"/>
        <w:bottom w:val="none" w:sz="0" w:space="0" w:color="auto"/>
        <w:right w:val="none" w:sz="0" w:space="0" w:color="auto"/>
      </w:divBdr>
    </w:div>
    <w:div w:id="943154304">
      <w:bodyDiv w:val="1"/>
      <w:marLeft w:val="0"/>
      <w:marRight w:val="0"/>
      <w:marTop w:val="0"/>
      <w:marBottom w:val="0"/>
      <w:divBdr>
        <w:top w:val="none" w:sz="0" w:space="0" w:color="auto"/>
        <w:left w:val="none" w:sz="0" w:space="0" w:color="auto"/>
        <w:bottom w:val="none" w:sz="0" w:space="0" w:color="auto"/>
        <w:right w:val="none" w:sz="0" w:space="0" w:color="auto"/>
      </w:divBdr>
    </w:div>
    <w:div w:id="943225003">
      <w:bodyDiv w:val="1"/>
      <w:marLeft w:val="0"/>
      <w:marRight w:val="0"/>
      <w:marTop w:val="0"/>
      <w:marBottom w:val="0"/>
      <w:divBdr>
        <w:top w:val="none" w:sz="0" w:space="0" w:color="auto"/>
        <w:left w:val="none" w:sz="0" w:space="0" w:color="auto"/>
        <w:bottom w:val="none" w:sz="0" w:space="0" w:color="auto"/>
        <w:right w:val="none" w:sz="0" w:space="0" w:color="auto"/>
      </w:divBdr>
    </w:div>
    <w:div w:id="943654517">
      <w:bodyDiv w:val="1"/>
      <w:marLeft w:val="0"/>
      <w:marRight w:val="0"/>
      <w:marTop w:val="0"/>
      <w:marBottom w:val="0"/>
      <w:divBdr>
        <w:top w:val="none" w:sz="0" w:space="0" w:color="auto"/>
        <w:left w:val="none" w:sz="0" w:space="0" w:color="auto"/>
        <w:bottom w:val="none" w:sz="0" w:space="0" w:color="auto"/>
        <w:right w:val="none" w:sz="0" w:space="0" w:color="auto"/>
      </w:divBdr>
    </w:div>
    <w:div w:id="943729893">
      <w:bodyDiv w:val="1"/>
      <w:marLeft w:val="0"/>
      <w:marRight w:val="0"/>
      <w:marTop w:val="0"/>
      <w:marBottom w:val="0"/>
      <w:divBdr>
        <w:top w:val="none" w:sz="0" w:space="0" w:color="auto"/>
        <w:left w:val="none" w:sz="0" w:space="0" w:color="auto"/>
        <w:bottom w:val="none" w:sz="0" w:space="0" w:color="auto"/>
        <w:right w:val="none" w:sz="0" w:space="0" w:color="auto"/>
      </w:divBdr>
    </w:div>
    <w:div w:id="943803637">
      <w:bodyDiv w:val="1"/>
      <w:marLeft w:val="0"/>
      <w:marRight w:val="0"/>
      <w:marTop w:val="0"/>
      <w:marBottom w:val="0"/>
      <w:divBdr>
        <w:top w:val="none" w:sz="0" w:space="0" w:color="auto"/>
        <w:left w:val="none" w:sz="0" w:space="0" w:color="auto"/>
        <w:bottom w:val="none" w:sz="0" w:space="0" w:color="auto"/>
        <w:right w:val="none" w:sz="0" w:space="0" w:color="auto"/>
      </w:divBdr>
    </w:div>
    <w:div w:id="943808529">
      <w:bodyDiv w:val="1"/>
      <w:marLeft w:val="0"/>
      <w:marRight w:val="0"/>
      <w:marTop w:val="0"/>
      <w:marBottom w:val="0"/>
      <w:divBdr>
        <w:top w:val="none" w:sz="0" w:space="0" w:color="auto"/>
        <w:left w:val="none" w:sz="0" w:space="0" w:color="auto"/>
        <w:bottom w:val="none" w:sz="0" w:space="0" w:color="auto"/>
        <w:right w:val="none" w:sz="0" w:space="0" w:color="auto"/>
      </w:divBdr>
    </w:div>
    <w:div w:id="945580050">
      <w:bodyDiv w:val="1"/>
      <w:marLeft w:val="0"/>
      <w:marRight w:val="0"/>
      <w:marTop w:val="0"/>
      <w:marBottom w:val="0"/>
      <w:divBdr>
        <w:top w:val="none" w:sz="0" w:space="0" w:color="auto"/>
        <w:left w:val="none" w:sz="0" w:space="0" w:color="auto"/>
        <w:bottom w:val="none" w:sz="0" w:space="0" w:color="auto"/>
        <w:right w:val="none" w:sz="0" w:space="0" w:color="auto"/>
      </w:divBdr>
    </w:div>
    <w:div w:id="946278785">
      <w:bodyDiv w:val="1"/>
      <w:marLeft w:val="0"/>
      <w:marRight w:val="0"/>
      <w:marTop w:val="0"/>
      <w:marBottom w:val="0"/>
      <w:divBdr>
        <w:top w:val="none" w:sz="0" w:space="0" w:color="auto"/>
        <w:left w:val="none" w:sz="0" w:space="0" w:color="auto"/>
        <w:bottom w:val="none" w:sz="0" w:space="0" w:color="auto"/>
        <w:right w:val="none" w:sz="0" w:space="0" w:color="auto"/>
      </w:divBdr>
    </w:div>
    <w:div w:id="946500780">
      <w:bodyDiv w:val="1"/>
      <w:marLeft w:val="0"/>
      <w:marRight w:val="0"/>
      <w:marTop w:val="0"/>
      <w:marBottom w:val="0"/>
      <w:divBdr>
        <w:top w:val="none" w:sz="0" w:space="0" w:color="auto"/>
        <w:left w:val="none" w:sz="0" w:space="0" w:color="auto"/>
        <w:bottom w:val="none" w:sz="0" w:space="0" w:color="auto"/>
        <w:right w:val="none" w:sz="0" w:space="0" w:color="auto"/>
      </w:divBdr>
    </w:div>
    <w:div w:id="946931970">
      <w:bodyDiv w:val="1"/>
      <w:marLeft w:val="0"/>
      <w:marRight w:val="0"/>
      <w:marTop w:val="0"/>
      <w:marBottom w:val="0"/>
      <w:divBdr>
        <w:top w:val="none" w:sz="0" w:space="0" w:color="auto"/>
        <w:left w:val="none" w:sz="0" w:space="0" w:color="auto"/>
        <w:bottom w:val="none" w:sz="0" w:space="0" w:color="auto"/>
        <w:right w:val="none" w:sz="0" w:space="0" w:color="auto"/>
      </w:divBdr>
    </w:div>
    <w:div w:id="947155614">
      <w:bodyDiv w:val="1"/>
      <w:marLeft w:val="0"/>
      <w:marRight w:val="0"/>
      <w:marTop w:val="0"/>
      <w:marBottom w:val="0"/>
      <w:divBdr>
        <w:top w:val="none" w:sz="0" w:space="0" w:color="auto"/>
        <w:left w:val="none" w:sz="0" w:space="0" w:color="auto"/>
        <w:bottom w:val="none" w:sz="0" w:space="0" w:color="auto"/>
        <w:right w:val="none" w:sz="0" w:space="0" w:color="auto"/>
      </w:divBdr>
    </w:div>
    <w:div w:id="947280045">
      <w:bodyDiv w:val="1"/>
      <w:marLeft w:val="0"/>
      <w:marRight w:val="0"/>
      <w:marTop w:val="0"/>
      <w:marBottom w:val="0"/>
      <w:divBdr>
        <w:top w:val="none" w:sz="0" w:space="0" w:color="auto"/>
        <w:left w:val="none" w:sz="0" w:space="0" w:color="auto"/>
        <w:bottom w:val="none" w:sz="0" w:space="0" w:color="auto"/>
        <w:right w:val="none" w:sz="0" w:space="0" w:color="auto"/>
      </w:divBdr>
    </w:div>
    <w:div w:id="947665071">
      <w:bodyDiv w:val="1"/>
      <w:marLeft w:val="0"/>
      <w:marRight w:val="0"/>
      <w:marTop w:val="0"/>
      <w:marBottom w:val="0"/>
      <w:divBdr>
        <w:top w:val="none" w:sz="0" w:space="0" w:color="auto"/>
        <w:left w:val="none" w:sz="0" w:space="0" w:color="auto"/>
        <w:bottom w:val="none" w:sz="0" w:space="0" w:color="auto"/>
        <w:right w:val="none" w:sz="0" w:space="0" w:color="auto"/>
      </w:divBdr>
    </w:div>
    <w:div w:id="949892495">
      <w:bodyDiv w:val="1"/>
      <w:marLeft w:val="0"/>
      <w:marRight w:val="0"/>
      <w:marTop w:val="0"/>
      <w:marBottom w:val="0"/>
      <w:divBdr>
        <w:top w:val="none" w:sz="0" w:space="0" w:color="auto"/>
        <w:left w:val="none" w:sz="0" w:space="0" w:color="auto"/>
        <w:bottom w:val="none" w:sz="0" w:space="0" w:color="auto"/>
        <w:right w:val="none" w:sz="0" w:space="0" w:color="auto"/>
      </w:divBdr>
    </w:div>
    <w:div w:id="951131663">
      <w:bodyDiv w:val="1"/>
      <w:marLeft w:val="0"/>
      <w:marRight w:val="0"/>
      <w:marTop w:val="0"/>
      <w:marBottom w:val="0"/>
      <w:divBdr>
        <w:top w:val="none" w:sz="0" w:space="0" w:color="auto"/>
        <w:left w:val="none" w:sz="0" w:space="0" w:color="auto"/>
        <w:bottom w:val="none" w:sz="0" w:space="0" w:color="auto"/>
        <w:right w:val="none" w:sz="0" w:space="0" w:color="auto"/>
      </w:divBdr>
    </w:div>
    <w:div w:id="951401366">
      <w:bodyDiv w:val="1"/>
      <w:marLeft w:val="0"/>
      <w:marRight w:val="0"/>
      <w:marTop w:val="0"/>
      <w:marBottom w:val="0"/>
      <w:divBdr>
        <w:top w:val="none" w:sz="0" w:space="0" w:color="auto"/>
        <w:left w:val="none" w:sz="0" w:space="0" w:color="auto"/>
        <w:bottom w:val="none" w:sz="0" w:space="0" w:color="auto"/>
        <w:right w:val="none" w:sz="0" w:space="0" w:color="auto"/>
      </w:divBdr>
    </w:div>
    <w:div w:id="952132899">
      <w:bodyDiv w:val="1"/>
      <w:marLeft w:val="0"/>
      <w:marRight w:val="0"/>
      <w:marTop w:val="0"/>
      <w:marBottom w:val="0"/>
      <w:divBdr>
        <w:top w:val="none" w:sz="0" w:space="0" w:color="auto"/>
        <w:left w:val="none" w:sz="0" w:space="0" w:color="auto"/>
        <w:bottom w:val="none" w:sz="0" w:space="0" w:color="auto"/>
        <w:right w:val="none" w:sz="0" w:space="0" w:color="auto"/>
      </w:divBdr>
    </w:div>
    <w:div w:id="952440146">
      <w:bodyDiv w:val="1"/>
      <w:marLeft w:val="0"/>
      <w:marRight w:val="0"/>
      <w:marTop w:val="0"/>
      <w:marBottom w:val="0"/>
      <w:divBdr>
        <w:top w:val="none" w:sz="0" w:space="0" w:color="auto"/>
        <w:left w:val="none" w:sz="0" w:space="0" w:color="auto"/>
        <w:bottom w:val="none" w:sz="0" w:space="0" w:color="auto"/>
        <w:right w:val="none" w:sz="0" w:space="0" w:color="auto"/>
      </w:divBdr>
    </w:div>
    <w:div w:id="953026840">
      <w:bodyDiv w:val="1"/>
      <w:marLeft w:val="0"/>
      <w:marRight w:val="0"/>
      <w:marTop w:val="0"/>
      <w:marBottom w:val="0"/>
      <w:divBdr>
        <w:top w:val="none" w:sz="0" w:space="0" w:color="auto"/>
        <w:left w:val="none" w:sz="0" w:space="0" w:color="auto"/>
        <w:bottom w:val="none" w:sz="0" w:space="0" w:color="auto"/>
        <w:right w:val="none" w:sz="0" w:space="0" w:color="auto"/>
      </w:divBdr>
    </w:div>
    <w:div w:id="953757484">
      <w:bodyDiv w:val="1"/>
      <w:marLeft w:val="0"/>
      <w:marRight w:val="0"/>
      <w:marTop w:val="0"/>
      <w:marBottom w:val="0"/>
      <w:divBdr>
        <w:top w:val="none" w:sz="0" w:space="0" w:color="auto"/>
        <w:left w:val="none" w:sz="0" w:space="0" w:color="auto"/>
        <w:bottom w:val="none" w:sz="0" w:space="0" w:color="auto"/>
        <w:right w:val="none" w:sz="0" w:space="0" w:color="auto"/>
      </w:divBdr>
    </w:div>
    <w:div w:id="954141655">
      <w:bodyDiv w:val="1"/>
      <w:marLeft w:val="0"/>
      <w:marRight w:val="0"/>
      <w:marTop w:val="0"/>
      <w:marBottom w:val="0"/>
      <w:divBdr>
        <w:top w:val="none" w:sz="0" w:space="0" w:color="auto"/>
        <w:left w:val="none" w:sz="0" w:space="0" w:color="auto"/>
        <w:bottom w:val="none" w:sz="0" w:space="0" w:color="auto"/>
        <w:right w:val="none" w:sz="0" w:space="0" w:color="auto"/>
      </w:divBdr>
    </w:div>
    <w:div w:id="954597555">
      <w:bodyDiv w:val="1"/>
      <w:marLeft w:val="0"/>
      <w:marRight w:val="0"/>
      <w:marTop w:val="0"/>
      <w:marBottom w:val="0"/>
      <w:divBdr>
        <w:top w:val="none" w:sz="0" w:space="0" w:color="auto"/>
        <w:left w:val="none" w:sz="0" w:space="0" w:color="auto"/>
        <w:bottom w:val="none" w:sz="0" w:space="0" w:color="auto"/>
        <w:right w:val="none" w:sz="0" w:space="0" w:color="auto"/>
      </w:divBdr>
    </w:div>
    <w:div w:id="955217954">
      <w:bodyDiv w:val="1"/>
      <w:marLeft w:val="0"/>
      <w:marRight w:val="0"/>
      <w:marTop w:val="0"/>
      <w:marBottom w:val="0"/>
      <w:divBdr>
        <w:top w:val="none" w:sz="0" w:space="0" w:color="auto"/>
        <w:left w:val="none" w:sz="0" w:space="0" w:color="auto"/>
        <w:bottom w:val="none" w:sz="0" w:space="0" w:color="auto"/>
        <w:right w:val="none" w:sz="0" w:space="0" w:color="auto"/>
      </w:divBdr>
    </w:div>
    <w:div w:id="956521924">
      <w:bodyDiv w:val="1"/>
      <w:marLeft w:val="0"/>
      <w:marRight w:val="0"/>
      <w:marTop w:val="0"/>
      <w:marBottom w:val="0"/>
      <w:divBdr>
        <w:top w:val="none" w:sz="0" w:space="0" w:color="auto"/>
        <w:left w:val="none" w:sz="0" w:space="0" w:color="auto"/>
        <w:bottom w:val="none" w:sz="0" w:space="0" w:color="auto"/>
        <w:right w:val="none" w:sz="0" w:space="0" w:color="auto"/>
      </w:divBdr>
    </w:div>
    <w:div w:id="956791454">
      <w:bodyDiv w:val="1"/>
      <w:marLeft w:val="0"/>
      <w:marRight w:val="0"/>
      <w:marTop w:val="0"/>
      <w:marBottom w:val="0"/>
      <w:divBdr>
        <w:top w:val="none" w:sz="0" w:space="0" w:color="auto"/>
        <w:left w:val="none" w:sz="0" w:space="0" w:color="auto"/>
        <w:bottom w:val="none" w:sz="0" w:space="0" w:color="auto"/>
        <w:right w:val="none" w:sz="0" w:space="0" w:color="auto"/>
      </w:divBdr>
    </w:div>
    <w:div w:id="958221573">
      <w:bodyDiv w:val="1"/>
      <w:marLeft w:val="0"/>
      <w:marRight w:val="0"/>
      <w:marTop w:val="0"/>
      <w:marBottom w:val="0"/>
      <w:divBdr>
        <w:top w:val="none" w:sz="0" w:space="0" w:color="auto"/>
        <w:left w:val="none" w:sz="0" w:space="0" w:color="auto"/>
        <w:bottom w:val="none" w:sz="0" w:space="0" w:color="auto"/>
        <w:right w:val="none" w:sz="0" w:space="0" w:color="auto"/>
      </w:divBdr>
    </w:div>
    <w:div w:id="958610741">
      <w:bodyDiv w:val="1"/>
      <w:marLeft w:val="0"/>
      <w:marRight w:val="0"/>
      <w:marTop w:val="0"/>
      <w:marBottom w:val="0"/>
      <w:divBdr>
        <w:top w:val="none" w:sz="0" w:space="0" w:color="auto"/>
        <w:left w:val="none" w:sz="0" w:space="0" w:color="auto"/>
        <w:bottom w:val="none" w:sz="0" w:space="0" w:color="auto"/>
        <w:right w:val="none" w:sz="0" w:space="0" w:color="auto"/>
      </w:divBdr>
    </w:div>
    <w:div w:id="958612301">
      <w:bodyDiv w:val="1"/>
      <w:marLeft w:val="0"/>
      <w:marRight w:val="0"/>
      <w:marTop w:val="0"/>
      <w:marBottom w:val="0"/>
      <w:divBdr>
        <w:top w:val="none" w:sz="0" w:space="0" w:color="auto"/>
        <w:left w:val="none" w:sz="0" w:space="0" w:color="auto"/>
        <w:bottom w:val="none" w:sz="0" w:space="0" w:color="auto"/>
        <w:right w:val="none" w:sz="0" w:space="0" w:color="auto"/>
      </w:divBdr>
    </w:div>
    <w:div w:id="958923519">
      <w:bodyDiv w:val="1"/>
      <w:marLeft w:val="0"/>
      <w:marRight w:val="0"/>
      <w:marTop w:val="0"/>
      <w:marBottom w:val="0"/>
      <w:divBdr>
        <w:top w:val="none" w:sz="0" w:space="0" w:color="auto"/>
        <w:left w:val="none" w:sz="0" w:space="0" w:color="auto"/>
        <w:bottom w:val="none" w:sz="0" w:space="0" w:color="auto"/>
        <w:right w:val="none" w:sz="0" w:space="0" w:color="auto"/>
      </w:divBdr>
    </w:div>
    <w:div w:id="959533838">
      <w:bodyDiv w:val="1"/>
      <w:marLeft w:val="0"/>
      <w:marRight w:val="0"/>
      <w:marTop w:val="0"/>
      <w:marBottom w:val="0"/>
      <w:divBdr>
        <w:top w:val="none" w:sz="0" w:space="0" w:color="auto"/>
        <w:left w:val="none" w:sz="0" w:space="0" w:color="auto"/>
        <w:bottom w:val="none" w:sz="0" w:space="0" w:color="auto"/>
        <w:right w:val="none" w:sz="0" w:space="0" w:color="auto"/>
      </w:divBdr>
    </w:div>
    <w:div w:id="960039711">
      <w:bodyDiv w:val="1"/>
      <w:marLeft w:val="0"/>
      <w:marRight w:val="0"/>
      <w:marTop w:val="0"/>
      <w:marBottom w:val="0"/>
      <w:divBdr>
        <w:top w:val="none" w:sz="0" w:space="0" w:color="auto"/>
        <w:left w:val="none" w:sz="0" w:space="0" w:color="auto"/>
        <w:bottom w:val="none" w:sz="0" w:space="0" w:color="auto"/>
        <w:right w:val="none" w:sz="0" w:space="0" w:color="auto"/>
      </w:divBdr>
    </w:div>
    <w:div w:id="960186090">
      <w:bodyDiv w:val="1"/>
      <w:marLeft w:val="0"/>
      <w:marRight w:val="0"/>
      <w:marTop w:val="0"/>
      <w:marBottom w:val="0"/>
      <w:divBdr>
        <w:top w:val="none" w:sz="0" w:space="0" w:color="auto"/>
        <w:left w:val="none" w:sz="0" w:space="0" w:color="auto"/>
        <w:bottom w:val="none" w:sz="0" w:space="0" w:color="auto"/>
        <w:right w:val="none" w:sz="0" w:space="0" w:color="auto"/>
      </w:divBdr>
    </w:div>
    <w:div w:id="960191022">
      <w:bodyDiv w:val="1"/>
      <w:marLeft w:val="0"/>
      <w:marRight w:val="0"/>
      <w:marTop w:val="0"/>
      <w:marBottom w:val="0"/>
      <w:divBdr>
        <w:top w:val="none" w:sz="0" w:space="0" w:color="auto"/>
        <w:left w:val="none" w:sz="0" w:space="0" w:color="auto"/>
        <w:bottom w:val="none" w:sz="0" w:space="0" w:color="auto"/>
        <w:right w:val="none" w:sz="0" w:space="0" w:color="auto"/>
      </w:divBdr>
    </w:div>
    <w:div w:id="960453408">
      <w:bodyDiv w:val="1"/>
      <w:marLeft w:val="0"/>
      <w:marRight w:val="0"/>
      <w:marTop w:val="0"/>
      <w:marBottom w:val="0"/>
      <w:divBdr>
        <w:top w:val="none" w:sz="0" w:space="0" w:color="auto"/>
        <w:left w:val="none" w:sz="0" w:space="0" w:color="auto"/>
        <w:bottom w:val="none" w:sz="0" w:space="0" w:color="auto"/>
        <w:right w:val="none" w:sz="0" w:space="0" w:color="auto"/>
      </w:divBdr>
    </w:div>
    <w:div w:id="960694382">
      <w:bodyDiv w:val="1"/>
      <w:marLeft w:val="0"/>
      <w:marRight w:val="0"/>
      <w:marTop w:val="0"/>
      <w:marBottom w:val="0"/>
      <w:divBdr>
        <w:top w:val="none" w:sz="0" w:space="0" w:color="auto"/>
        <w:left w:val="none" w:sz="0" w:space="0" w:color="auto"/>
        <w:bottom w:val="none" w:sz="0" w:space="0" w:color="auto"/>
        <w:right w:val="none" w:sz="0" w:space="0" w:color="auto"/>
      </w:divBdr>
    </w:div>
    <w:div w:id="961156507">
      <w:bodyDiv w:val="1"/>
      <w:marLeft w:val="0"/>
      <w:marRight w:val="0"/>
      <w:marTop w:val="0"/>
      <w:marBottom w:val="0"/>
      <w:divBdr>
        <w:top w:val="none" w:sz="0" w:space="0" w:color="auto"/>
        <w:left w:val="none" w:sz="0" w:space="0" w:color="auto"/>
        <w:bottom w:val="none" w:sz="0" w:space="0" w:color="auto"/>
        <w:right w:val="none" w:sz="0" w:space="0" w:color="auto"/>
      </w:divBdr>
    </w:div>
    <w:div w:id="962467563">
      <w:bodyDiv w:val="1"/>
      <w:marLeft w:val="0"/>
      <w:marRight w:val="0"/>
      <w:marTop w:val="0"/>
      <w:marBottom w:val="0"/>
      <w:divBdr>
        <w:top w:val="none" w:sz="0" w:space="0" w:color="auto"/>
        <w:left w:val="none" w:sz="0" w:space="0" w:color="auto"/>
        <w:bottom w:val="none" w:sz="0" w:space="0" w:color="auto"/>
        <w:right w:val="none" w:sz="0" w:space="0" w:color="auto"/>
      </w:divBdr>
    </w:div>
    <w:div w:id="964042216">
      <w:bodyDiv w:val="1"/>
      <w:marLeft w:val="0"/>
      <w:marRight w:val="0"/>
      <w:marTop w:val="0"/>
      <w:marBottom w:val="0"/>
      <w:divBdr>
        <w:top w:val="none" w:sz="0" w:space="0" w:color="auto"/>
        <w:left w:val="none" w:sz="0" w:space="0" w:color="auto"/>
        <w:bottom w:val="none" w:sz="0" w:space="0" w:color="auto"/>
        <w:right w:val="none" w:sz="0" w:space="0" w:color="auto"/>
      </w:divBdr>
    </w:div>
    <w:div w:id="964386900">
      <w:bodyDiv w:val="1"/>
      <w:marLeft w:val="0"/>
      <w:marRight w:val="0"/>
      <w:marTop w:val="0"/>
      <w:marBottom w:val="0"/>
      <w:divBdr>
        <w:top w:val="none" w:sz="0" w:space="0" w:color="auto"/>
        <w:left w:val="none" w:sz="0" w:space="0" w:color="auto"/>
        <w:bottom w:val="none" w:sz="0" w:space="0" w:color="auto"/>
        <w:right w:val="none" w:sz="0" w:space="0" w:color="auto"/>
      </w:divBdr>
    </w:div>
    <w:div w:id="964701062">
      <w:bodyDiv w:val="1"/>
      <w:marLeft w:val="0"/>
      <w:marRight w:val="0"/>
      <w:marTop w:val="0"/>
      <w:marBottom w:val="0"/>
      <w:divBdr>
        <w:top w:val="none" w:sz="0" w:space="0" w:color="auto"/>
        <w:left w:val="none" w:sz="0" w:space="0" w:color="auto"/>
        <w:bottom w:val="none" w:sz="0" w:space="0" w:color="auto"/>
        <w:right w:val="none" w:sz="0" w:space="0" w:color="auto"/>
      </w:divBdr>
    </w:div>
    <w:div w:id="965549736">
      <w:bodyDiv w:val="1"/>
      <w:marLeft w:val="0"/>
      <w:marRight w:val="0"/>
      <w:marTop w:val="0"/>
      <w:marBottom w:val="0"/>
      <w:divBdr>
        <w:top w:val="none" w:sz="0" w:space="0" w:color="auto"/>
        <w:left w:val="none" w:sz="0" w:space="0" w:color="auto"/>
        <w:bottom w:val="none" w:sz="0" w:space="0" w:color="auto"/>
        <w:right w:val="none" w:sz="0" w:space="0" w:color="auto"/>
      </w:divBdr>
    </w:div>
    <w:div w:id="967125228">
      <w:bodyDiv w:val="1"/>
      <w:marLeft w:val="0"/>
      <w:marRight w:val="0"/>
      <w:marTop w:val="0"/>
      <w:marBottom w:val="0"/>
      <w:divBdr>
        <w:top w:val="none" w:sz="0" w:space="0" w:color="auto"/>
        <w:left w:val="none" w:sz="0" w:space="0" w:color="auto"/>
        <w:bottom w:val="none" w:sz="0" w:space="0" w:color="auto"/>
        <w:right w:val="none" w:sz="0" w:space="0" w:color="auto"/>
      </w:divBdr>
    </w:div>
    <w:div w:id="967442628">
      <w:bodyDiv w:val="1"/>
      <w:marLeft w:val="0"/>
      <w:marRight w:val="0"/>
      <w:marTop w:val="0"/>
      <w:marBottom w:val="0"/>
      <w:divBdr>
        <w:top w:val="none" w:sz="0" w:space="0" w:color="auto"/>
        <w:left w:val="none" w:sz="0" w:space="0" w:color="auto"/>
        <w:bottom w:val="none" w:sz="0" w:space="0" w:color="auto"/>
        <w:right w:val="none" w:sz="0" w:space="0" w:color="auto"/>
      </w:divBdr>
    </w:div>
    <w:div w:id="968557409">
      <w:bodyDiv w:val="1"/>
      <w:marLeft w:val="0"/>
      <w:marRight w:val="0"/>
      <w:marTop w:val="0"/>
      <w:marBottom w:val="0"/>
      <w:divBdr>
        <w:top w:val="none" w:sz="0" w:space="0" w:color="auto"/>
        <w:left w:val="none" w:sz="0" w:space="0" w:color="auto"/>
        <w:bottom w:val="none" w:sz="0" w:space="0" w:color="auto"/>
        <w:right w:val="none" w:sz="0" w:space="0" w:color="auto"/>
      </w:divBdr>
    </w:div>
    <w:div w:id="968705271">
      <w:bodyDiv w:val="1"/>
      <w:marLeft w:val="0"/>
      <w:marRight w:val="0"/>
      <w:marTop w:val="0"/>
      <w:marBottom w:val="0"/>
      <w:divBdr>
        <w:top w:val="none" w:sz="0" w:space="0" w:color="auto"/>
        <w:left w:val="none" w:sz="0" w:space="0" w:color="auto"/>
        <w:bottom w:val="none" w:sz="0" w:space="0" w:color="auto"/>
        <w:right w:val="none" w:sz="0" w:space="0" w:color="auto"/>
      </w:divBdr>
    </w:div>
    <w:div w:id="970475281">
      <w:bodyDiv w:val="1"/>
      <w:marLeft w:val="0"/>
      <w:marRight w:val="0"/>
      <w:marTop w:val="0"/>
      <w:marBottom w:val="0"/>
      <w:divBdr>
        <w:top w:val="none" w:sz="0" w:space="0" w:color="auto"/>
        <w:left w:val="none" w:sz="0" w:space="0" w:color="auto"/>
        <w:bottom w:val="none" w:sz="0" w:space="0" w:color="auto"/>
        <w:right w:val="none" w:sz="0" w:space="0" w:color="auto"/>
      </w:divBdr>
    </w:div>
    <w:div w:id="970673700">
      <w:bodyDiv w:val="1"/>
      <w:marLeft w:val="0"/>
      <w:marRight w:val="0"/>
      <w:marTop w:val="0"/>
      <w:marBottom w:val="0"/>
      <w:divBdr>
        <w:top w:val="none" w:sz="0" w:space="0" w:color="auto"/>
        <w:left w:val="none" w:sz="0" w:space="0" w:color="auto"/>
        <w:bottom w:val="none" w:sz="0" w:space="0" w:color="auto"/>
        <w:right w:val="none" w:sz="0" w:space="0" w:color="auto"/>
      </w:divBdr>
    </w:div>
    <w:div w:id="970942882">
      <w:bodyDiv w:val="1"/>
      <w:marLeft w:val="0"/>
      <w:marRight w:val="0"/>
      <w:marTop w:val="0"/>
      <w:marBottom w:val="0"/>
      <w:divBdr>
        <w:top w:val="none" w:sz="0" w:space="0" w:color="auto"/>
        <w:left w:val="none" w:sz="0" w:space="0" w:color="auto"/>
        <w:bottom w:val="none" w:sz="0" w:space="0" w:color="auto"/>
        <w:right w:val="none" w:sz="0" w:space="0" w:color="auto"/>
      </w:divBdr>
    </w:div>
    <w:div w:id="971709465">
      <w:bodyDiv w:val="1"/>
      <w:marLeft w:val="0"/>
      <w:marRight w:val="0"/>
      <w:marTop w:val="0"/>
      <w:marBottom w:val="0"/>
      <w:divBdr>
        <w:top w:val="none" w:sz="0" w:space="0" w:color="auto"/>
        <w:left w:val="none" w:sz="0" w:space="0" w:color="auto"/>
        <w:bottom w:val="none" w:sz="0" w:space="0" w:color="auto"/>
        <w:right w:val="none" w:sz="0" w:space="0" w:color="auto"/>
      </w:divBdr>
    </w:div>
    <w:div w:id="971982038">
      <w:bodyDiv w:val="1"/>
      <w:marLeft w:val="0"/>
      <w:marRight w:val="0"/>
      <w:marTop w:val="0"/>
      <w:marBottom w:val="0"/>
      <w:divBdr>
        <w:top w:val="none" w:sz="0" w:space="0" w:color="auto"/>
        <w:left w:val="none" w:sz="0" w:space="0" w:color="auto"/>
        <w:bottom w:val="none" w:sz="0" w:space="0" w:color="auto"/>
        <w:right w:val="none" w:sz="0" w:space="0" w:color="auto"/>
      </w:divBdr>
    </w:div>
    <w:div w:id="972716888">
      <w:bodyDiv w:val="1"/>
      <w:marLeft w:val="0"/>
      <w:marRight w:val="0"/>
      <w:marTop w:val="0"/>
      <w:marBottom w:val="0"/>
      <w:divBdr>
        <w:top w:val="none" w:sz="0" w:space="0" w:color="auto"/>
        <w:left w:val="none" w:sz="0" w:space="0" w:color="auto"/>
        <w:bottom w:val="none" w:sz="0" w:space="0" w:color="auto"/>
        <w:right w:val="none" w:sz="0" w:space="0" w:color="auto"/>
      </w:divBdr>
    </w:div>
    <w:div w:id="972830190">
      <w:bodyDiv w:val="1"/>
      <w:marLeft w:val="0"/>
      <w:marRight w:val="0"/>
      <w:marTop w:val="0"/>
      <w:marBottom w:val="0"/>
      <w:divBdr>
        <w:top w:val="none" w:sz="0" w:space="0" w:color="auto"/>
        <w:left w:val="none" w:sz="0" w:space="0" w:color="auto"/>
        <w:bottom w:val="none" w:sz="0" w:space="0" w:color="auto"/>
        <w:right w:val="none" w:sz="0" w:space="0" w:color="auto"/>
      </w:divBdr>
    </w:div>
    <w:div w:id="973101187">
      <w:bodyDiv w:val="1"/>
      <w:marLeft w:val="0"/>
      <w:marRight w:val="0"/>
      <w:marTop w:val="0"/>
      <w:marBottom w:val="0"/>
      <w:divBdr>
        <w:top w:val="none" w:sz="0" w:space="0" w:color="auto"/>
        <w:left w:val="none" w:sz="0" w:space="0" w:color="auto"/>
        <w:bottom w:val="none" w:sz="0" w:space="0" w:color="auto"/>
        <w:right w:val="none" w:sz="0" w:space="0" w:color="auto"/>
      </w:divBdr>
    </w:div>
    <w:div w:id="973411501">
      <w:bodyDiv w:val="1"/>
      <w:marLeft w:val="0"/>
      <w:marRight w:val="0"/>
      <w:marTop w:val="0"/>
      <w:marBottom w:val="0"/>
      <w:divBdr>
        <w:top w:val="none" w:sz="0" w:space="0" w:color="auto"/>
        <w:left w:val="none" w:sz="0" w:space="0" w:color="auto"/>
        <w:bottom w:val="none" w:sz="0" w:space="0" w:color="auto"/>
        <w:right w:val="none" w:sz="0" w:space="0" w:color="auto"/>
      </w:divBdr>
    </w:div>
    <w:div w:id="973632748">
      <w:bodyDiv w:val="1"/>
      <w:marLeft w:val="0"/>
      <w:marRight w:val="0"/>
      <w:marTop w:val="0"/>
      <w:marBottom w:val="0"/>
      <w:divBdr>
        <w:top w:val="none" w:sz="0" w:space="0" w:color="auto"/>
        <w:left w:val="none" w:sz="0" w:space="0" w:color="auto"/>
        <w:bottom w:val="none" w:sz="0" w:space="0" w:color="auto"/>
        <w:right w:val="none" w:sz="0" w:space="0" w:color="auto"/>
      </w:divBdr>
    </w:div>
    <w:div w:id="974481470">
      <w:bodyDiv w:val="1"/>
      <w:marLeft w:val="0"/>
      <w:marRight w:val="0"/>
      <w:marTop w:val="0"/>
      <w:marBottom w:val="0"/>
      <w:divBdr>
        <w:top w:val="none" w:sz="0" w:space="0" w:color="auto"/>
        <w:left w:val="none" w:sz="0" w:space="0" w:color="auto"/>
        <w:bottom w:val="none" w:sz="0" w:space="0" w:color="auto"/>
        <w:right w:val="none" w:sz="0" w:space="0" w:color="auto"/>
      </w:divBdr>
    </w:div>
    <w:div w:id="974530986">
      <w:bodyDiv w:val="1"/>
      <w:marLeft w:val="0"/>
      <w:marRight w:val="0"/>
      <w:marTop w:val="0"/>
      <w:marBottom w:val="0"/>
      <w:divBdr>
        <w:top w:val="none" w:sz="0" w:space="0" w:color="auto"/>
        <w:left w:val="none" w:sz="0" w:space="0" w:color="auto"/>
        <w:bottom w:val="none" w:sz="0" w:space="0" w:color="auto"/>
        <w:right w:val="none" w:sz="0" w:space="0" w:color="auto"/>
      </w:divBdr>
    </w:div>
    <w:div w:id="974717492">
      <w:bodyDiv w:val="1"/>
      <w:marLeft w:val="0"/>
      <w:marRight w:val="0"/>
      <w:marTop w:val="0"/>
      <w:marBottom w:val="0"/>
      <w:divBdr>
        <w:top w:val="none" w:sz="0" w:space="0" w:color="auto"/>
        <w:left w:val="none" w:sz="0" w:space="0" w:color="auto"/>
        <w:bottom w:val="none" w:sz="0" w:space="0" w:color="auto"/>
        <w:right w:val="none" w:sz="0" w:space="0" w:color="auto"/>
      </w:divBdr>
    </w:div>
    <w:div w:id="974797731">
      <w:bodyDiv w:val="1"/>
      <w:marLeft w:val="0"/>
      <w:marRight w:val="0"/>
      <w:marTop w:val="0"/>
      <w:marBottom w:val="0"/>
      <w:divBdr>
        <w:top w:val="none" w:sz="0" w:space="0" w:color="auto"/>
        <w:left w:val="none" w:sz="0" w:space="0" w:color="auto"/>
        <w:bottom w:val="none" w:sz="0" w:space="0" w:color="auto"/>
        <w:right w:val="none" w:sz="0" w:space="0" w:color="auto"/>
      </w:divBdr>
    </w:div>
    <w:div w:id="975140572">
      <w:bodyDiv w:val="1"/>
      <w:marLeft w:val="0"/>
      <w:marRight w:val="0"/>
      <w:marTop w:val="0"/>
      <w:marBottom w:val="0"/>
      <w:divBdr>
        <w:top w:val="none" w:sz="0" w:space="0" w:color="auto"/>
        <w:left w:val="none" w:sz="0" w:space="0" w:color="auto"/>
        <w:bottom w:val="none" w:sz="0" w:space="0" w:color="auto"/>
        <w:right w:val="none" w:sz="0" w:space="0" w:color="auto"/>
      </w:divBdr>
    </w:div>
    <w:div w:id="975600192">
      <w:bodyDiv w:val="1"/>
      <w:marLeft w:val="0"/>
      <w:marRight w:val="0"/>
      <w:marTop w:val="0"/>
      <w:marBottom w:val="0"/>
      <w:divBdr>
        <w:top w:val="none" w:sz="0" w:space="0" w:color="auto"/>
        <w:left w:val="none" w:sz="0" w:space="0" w:color="auto"/>
        <w:bottom w:val="none" w:sz="0" w:space="0" w:color="auto"/>
        <w:right w:val="none" w:sz="0" w:space="0" w:color="auto"/>
      </w:divBdr>
    </w:div>
    <w:div w:id="977536511">
      <w:bodyDiv w:val="1"/>
      <w:marLeft w:val="0"/>
      <w:marRight w:val="0"/>
      <w:marTop w:val="0"/>
      <w:marBottom w:val="0"/>
      <w:divBdr>
        <w:top w:val="none" w:sz="0" w:space="0" w:color="auto"/>
        <w:left w:val="none" w:sz="0" w:space="0" w:color="auto"/>
        <w:bottom w:val="none" w:sz="0" w:space="0" w:color="auto"/>
        <w:right w:val="none" w:sz="0" w:space="0" w:color="auto"/>
      </w:divBdr>
    </w:div>
    <w:div w:id="977757548">
      <w:bodyDiv w:val="1"/>
      <w:marLeft w:val="0"/>
      <w:marRight w:val="0"/>
      <w:marTop w:val="0"/>
      <w:marBottom w:val="0"/>
      <w:divBdr>
        <w:top w:val="none" w:sz="0" w:space="0" w:color="auto"/>
        <w:left w:val="none" w:sz="0" w:space="0" w:color="auto"/>
        <w:bottom w:val="none" w:sz="0" w:space="0" w:color="auto"/>
        <w:right w:val="none" w:sz="0" w:space="0" w:color="auto"/>
      </w:divBdr>
    </w:div>
    <w:div w:id="979072474">
      <w:bodyDiv w:val="1"/>
      <w:marLeft w:val="0"/>
      <w:marRight w:val="0"/>
      <w:marTop w:val="0"/>
      <w:marBottom w:val="0"/>
      <w:divBdr>
        <w:top w:val="none" w:sz="0" w:space="0" w:color="auto"/>
        <w:left w:val="none" w:sz="0" w:space="0" w:color="auto"/>
        <w:bottom w:val="none" w:sz="0" w:space="0" w:color="auto"/>
        <w:right w:val="none" w:sz="0" w:space="0" w:color="auto"/>
      </w:divBdr>
    </w:div>
    <w:div w:id="979261399">
      <w:bodyDiv w:val="1"/>
      <w:marLeft w:val="0"/>
      <w:marRight w:val="0"/>
      <w:marTop w:val="0"/>
      <w:marBottom w:val="0"/>
      <w:divBdr>
        <w:top w:val="none" w:sz="0" w:space="0" w:color="auto"/>
        <w:left w:val="none" w:sz="0" w:space="0" w:color="auto"/>
        <w:bottom w:val="none" w:sz="0" w:space="0" w:color="auto"/>
        <w:right w:val="none" w:sz="0" w:space="0" w:color="auto"/>
      </w:divBdr>
    </w:div>
    <w:div w:id="979309244">
      <w:bodyDiv w:val="1"/>
      <w:marLeft w:val="0"/>
      <w:marRight w:val="0"/>
      <w:marTop w:val="0"/>
      <w:marBottom w:val="0"/>
      <w:divBdr>
        <w:top w:val="none" w:sz="0" w:space="0" w:color="auto"/>
        <w:left w:val="none" w:sz="0" w:space="0" w:color="auto"/>
        <w:bottom w:val="none" w:sz="0" w:space="0" w:color="auto"/>
        <w:right w:val="none" w:sz="0" w:space="0" w:color="auto"/>
      </w:divBdr>
    </w:div>
    <w:div w:id="980112221">
      <w:bodyDiv w:val="1"/>
      <w:marLeft w:val="0"/>
      <w:marRight w:val="0"/>
      <w:marTop w:val="0"/>
      <w:marBottom w:val="0"/>
      <w:divBdr>
        <w:top w:val="none" w:sz="0" w:space="0" w:color="auto"/>
        <w:left w:val="none" w:sz="0" w:space="0" w:color="auto"/>
        <w:bottom w:val="none" w:sz="0" w:space="0" w:color="auto"/>
        <w:right w:val="none" w:sz="0" w:space="0" w:color="auto"/>
      </w:divBdr>
    </w:div>
    <w:div w:id="980306495">
      <w:bodyDiv w:val="1"/>
      <w:marLeft w:val="0"/>
      <w:marRight w:val="0"/>
      <w:marTop w:val="0"/>
      <w:marBottom w:val="0"/>
      <w:divBdr>
        <w:top w:val="none" w:sz="0" w:space="0" w:color="auto"/>
        <w:left w:val="none" w:sz="0" w:space="0" w:color="auto"/>
        <w:bottom w:val="none" w:sz="0" w:space="0" w:color="auto"/>
        <w:right w:val="none" w:sz="0" w:space="0" w:color="auto"/>
      </w:divBdr>
    </w:div>
    <w:div w:id="980574601">
      <w:bodyDiv w:val="1"/>
      <w:marLeft w:val="0"/>
      <w:marRight w:val="0"/>
      <w:marTop w:val="0"/>
      <w:marBottom w:val="0"/>
      <w:divBdr>
        <w:top w:val="none" w:sz="0" w:space="0" w:color="auto"/>
        <w:left w:val="none" w:sz="0" w:space="0" w:color="auto"/>
        <w:bottom w:val="none" w:sz="0" w:space="0" w:color="auto"/>
        <w:right w:val="none" w:sz="0" w:space="0" w:color="auto"/>
      </w:divBdr>
    </w:div>
    <w:div w:id="981080312">
      <w:bodyDiv w:val="1"/>
      <w:marLeft w:val="0"/>
      <w:marRight w:val="0"/>
      <w:marTop w:val="0"/>
      <w:marBottom w:val="0"/>
      <w:divBdr>
        <w:top w:val="none" w:sz="0" w:space="0" w:color="auto"/>
        <w:left w:val="none" w:sz="0" w:space="0" w:color="auto"/>
        <w:bottom w:val="none" w:sz="0" w:space="0" w:color="auto"/>
        <w:right w:val="none" w:sz="0" w:space="0" w:color="auto"/>
      </w:divBdr>
    </w:div>
    <w:div w:id="981421754">
      <w:bodyDiv w:val="1"/>
      <w:marLeft w:val="0"/>
      <w:marRight w:val="0"/>
      <w:marTop w:val="0"/>
      <w:marBottom w:val="0"/>
      <w:divBdr>
        <w:top w:val="none" w:sz="0" w:space="0" w:color="auto"/>
        <w:left w:val="none" w:sz="0" w:space="0" w:color="auto"/>
        <w:bottom w:val="none" w:sz="0" w:space="0" w:color="auto"/>
        <w:right w:val="none" w:sz="0" w:space="0" w:color="auto"/>
      </w:divBdr>
    </w:div>
    <w:div w:id="981472086">
      <w:bodyDiv w:val="1"/>
      <w:marLeft w:val="0"/>
      <w:marRight w:val="0"/>
      <w:marTop w:val="0"/>
      <w:marBottom w:val="0"/>
      <w:divBdr>
        <w:top w:val="none" w:sz="0" w:space="0" w:color="auto"/>
        <w:left w:val="none" w:sz="0" w:space="0" w:color="auto"/>
        <w:bottom w:val="none" w:sz="0" w:space="0" w:color="auto"/>
        <w:right w:val="none" w:sz="0" w:space="0" w:color="auto"/>
      </w:divBdr>
    </w:div>
    <w:div w:id="981540887">
      <w:bodyDiv w:val="1"/>
      <w:marLeft w:val="0"/>
      <w:marRight w:val="0"/>
      <w:marTop w:val="0"/>
      <w:marBottom w:val="0"/>
      <w:divBdr>
        <w:top w:val="none" w:sz="0" w:space="0" w:color="auto"/>
        <w:left w:val="none" w:sz="0" w:space="0" w:color="auto"/>
        <w:bottom w:val="none" w:sz="0" w:space="0" w:color="auto"/>
        <w:right w:val="none" w:sz="0" w:space="0" w:color="auto"/>
      </w:divBdr>
    </w:div>
    <w:div w:id="982151244">
      <w:bodyDiv w:val="1"/>
      <w:marLeft w:val="0"/>
      <w:marRight w:val="0"/>
      <w:marTop w:val="0"/>
      <w:marBottom w:val="0"/>
      <w:divBdr>
        <w:top w:val="none" w:sz="0" w:space="0" w:color="auto"/>
        <w:left w:val="none" w:sz="0" w:space="0" w:color="auto"/>
        <w:bottom w:val="none" w:sz="0" w:space="0" w:color="auto"/>
        <w:right w:val="none" w:sz="0" w:space="0" w:color="auto"/>
      </w:divBdr>
    </w:div>
    <w:div w:id="984435883">
      <w:bodyDiv w:val="1"/>
      <w:marLeft w:val="0"/>
      <w:marRight w:val="0"/>
      <w:marTop w:val="0"/>
      <w:marBottom w:val="0"/>
      <w:divBdr>
        <w:top w:val="none" w:sz="0" w:space="0" w:color="auto"/>
        <w:left w:val="none" w:sz="0" w:space="0" w:color="auto"/>
        <w:bottom w:val="none" w:sz="0" w:space="0" w:color="auto"/>
        <w:right w:val="none" w:sz="0" w:space="0" w:color="auto"/>
      </w:divBdr>
    </w:div>
    <w:div w:id="985013075">
      <w:bodyDiv w:val="1"/>
      <w:marLeft w:val="0"/>
      <w:marRight w:val="0"/>
      <w:marTop w:val="0"/>
      <w:marBottom w:val="0"/>
      <w:divBdr>
        <w:top w:val="none" w:sz="0" w:space="0" w:color="auto"/>
        <w:left w:val="none" w:sz="0" w:space="0" w:color="auto"/>
        <w:bottom w:val="none" w:sz="0" w:space="0" w:color="auto"/>
        <w:right w:val="none" w:sz="0" w:space="0" w:color="auto"/>
      </w:divBdr>
    </w:div>
    <w:div w:id="986396894">
      <w:bodyDiv w:val="1"/>
      <w:marLeft w:val="0"/>
      <w:marRight w:val="0"/>
      <w:marTop w:val="0"/>
      <w:marBottom w:val="0"/>
      <w:divBdr>
        <w:top w:val="none" w:sz="0" w:space="0" w:color="auto"/>
        <w:left w:val="none" w:sz="0" w:space="0" w:color="auto"/>
        <w:bottom w:val="none" w:sz="0" w:space="0" w:color="auto"/>
        <w:right w:val="none" w:sz="0" w:space="0" w:color="auto"/>
      </w:divBdr>
    </w:div>
    <w:div w:id="986471533">
      <w:bodyDiv w:val="1"/>
      <w:marLeft w:val="0"/>
      <w:marRight w:val="0"/>
      <w:marTop w:val="0"/>
      <w:marBottom w:val="0"/>
      <w:divBdr>
        <w:top w:val="none" w:sz="0" w:space="0" w:color="auto"/>
        <w:left w:val="none" w:sz="0" w:space="0" w:color="auto"/>
        <w:bottom w:val="none" w:sz="0" w:space="0" w:color="auto"/>
        <w:right w:val="none" w:sz="0" w:space="0" w:color="auto"/>
      </w:divBdr>
    </w:div>
    <w:div w:id="988676797">
      <w:bodyDiv w:val="1"/>
      <w:marLeft w:val="0"/>
      <w:marRight w:val="0"/>
      <w:marTop w:val="0"/>
      <w:marBottom w:val="0"/>
      <w:divBdr>
        <w:top w:val="none" w:sz="0" w:space="0" w:color="auto"/>
        <w:left w:val="none" w:sz="0" w:space="0" w:color="auto"/>
        <w:bottom w:val="none" w:sz="0" w:space="0" w:color="auto"/>
        <w:right w:val="none" w:sz="0" w:space="0" w:color="auto"/>
      </w:divBdr>
    </w:div>
    <w:div w:id="989020813">
      <w:bodyDiv w:val="1"/>
      <w:marLeft w:val="0"/>
      <w:marRight w:val="0"/>
      <w:marTop w:val="0"/>
      <w:marBottom w:val="0"/>
      <w:divBdr>
        <w:top w:val="none" w:sz="0" w:space="0" w:color="auto"/>
        <w:left w:val="none" w:sz="0" w:space="0" w:color="auto"/>
        <w:bottom w:val="none" w:sz="0" w:space="0" w:color="auto"/>
        <w:right w:val="none" w:sz="0" w:space="0" w:color="auto"/>
      </w:divBdr>
    </w:div>
    <w:div w:id="989213292">
      <w:bodyDiv w:val="1"/>
      <w:marLeft w:val="0"/>
      <w:marRight w:val="0"/>
      <w:marTop w:val="0"/>
      <w:marBottom w:val="0"/>
      <w:divBdr>
        <w:top w:val="none" w:sz="0" w:space="0" w:color="auto"/>
        <w:left w:val="none" w:sz="0" w:space="0" w:color="auto"/>
        <w:bottom w:val="none" w:sz="0" w:space="0" w:color="auto"/>
        <w:right w:val="none" w:sz="0" w:space="0" w:color="auto"/>
      </w:divBdr>
    </w:div>
    <w:div w:id="989476768">
      <w:bodyDiv w:val="1"/>
      <w:marLeft w:val="0"/>
      <w:marRight w:val="0"/>
      <w:marTop w:val="0"/>
      <w:marBottom w:val="0"/>
      <w:divBdr>
        <w:top w:val="none" w:sz="0" w:space="0" w:color="auto"/>
        <w:left w:val="none" w:sz="0" w:space="0" w:color="auto"/>
        <w:bottom w:val="none" w:sz="0" w:space="0" w:color="auto"/>
        <w:right w:val="none" w:sz="0" w:space="0" w:color="auto"/>
      </w:divBdr>
    </w:div>
    <w:div w:id="989600779">
      <w:bodyDiv w:val="1"/>
      <w:marLeft w:val="0"/>
      <w:marRight w:val="0"/>
      <w:marTop w:val="0"/>
      <w:marBottom w:val="0"/>
      <w:divBdr>
        <w:top w:val="none" w:sz="0" w:space="0" w:color="auto"/>
        <w:left w:val="none" w:sz="0" w:space="0" w:color="auto"/>
        <w:bottom w:val="none" w:sz="0" w:space="0" w:color="auto"/>
        <w:right w:val="none" w:sz="0" w:space="0" w:color="auto"/>
      </w:divBdr>
    </w:div>
    <w:div w:id="991130915">
      <w:bodyDiv w:val="1"/>
      <w:marLeft w:val="0"/>
      <w:marRight w:val="0"/>
      <w:marTop w:val="0"/>
      <w:marBottom w:val="0"/>
      <w:divBdr>
        <w:top w:val="none" w:sz="0" w:space="0" w:color="auto"/>
        <w:left w:val="none" w:sz="0" w:space="0" w:color="auto"/>
        <w:bottom w:val="none" w:sz="0" w:space="0" w:color="auto"/>
        <w:right w:val="none" w:sz="0" w:space="0" w:color="auto"/>
      </w:divBdr>
    </w:div>
    <w:div w:id="991907929">
      <w:bodyDiv w:val="1"/>
      <w:marLeft w:val="0"/>
      <w:marRight w:val="0"/>
      <w:marTop w:val="0"/>
      <w:marBottom w:val="0"/>
      <w:divBdr>
        <w:top w:val="none" w:sz="0" w:space="0" w:color="auto"/>
        <w:left w:val="none" w:sz="0" w:space="0" w:color="auto"/>
        <w:bottom w:val="none" w:sz="0" w:space="0" w:color="auto"/>
        <w:right w:val="none" w:sz="0" w:space="0" w:color="auto"/>
      </w:divBdr>
    </w:div>
    <w:div w:id="992412521">
      <w:bodyDiv w:val="1"/>
      <w:marLeft w:val="0"/>
      <w:marRight w:val="0"/>
      <w:marTop w:val="0"/>
      <w:marBottom w:val="0"/>
      <w:divBdr>
        <w:top w:val="none" w:sz="0" w:space="0" w:color="auto"/>
        <w:left w:val="none" w:sz="0" w:space="0" w:color="auto"/>
        <w:bottom w:val="none" w:sz="0" w:space="0" w:color="auto"/>
        <w:right w:val="none" w:sz="0" w:space="0" w:color="auto"/>
      </w:divBdr>
    </w:div>
    <w:div w:id="992563248">
      <w:bodyDiv w:val="1"/>
      <w:marLeft w:val="0"/>
      <w:marRight w:val="0"/>
      <w:marTop w:val="0"/>
      <w:marBottom w:val="0"/>
      <w:divBdr>
        <w:top w:val="none" w:sz="0" w:space="0" w:color="auto"/>
        <w:left w:val="none" w:sz="0" w:space="0" w:color="auto"/>
        <w:bottom w:val="none" w:sz="0" w:space="0" w:color="auto"/>
        <w:right w:val="none" w:sz="0" w:space="0" w:color="auto"/>
      </w:divBdr>
    </w:div>
    <w:div w:id="993992349">
      <w:bodyDiv w:val="1"/>
      <w:marLeft w:val="0"/>
      <w:marRight w:val="0"/>
      <w:marTop w:val="0"/>
      <w:marBottom w:val="0"/>
      <w:divBdr>
        <w:top w:val="none" w:sz="0" w:space="0" w:color="auto"/>
        <w:left w:val="none" w:sz="0" w:space="0" w:color="auto"/>
        <w:bottom w:val="none" w:sz="0" w:space="0" w:color="auto"/>
        <w:right w:val="none" w:sz="0" w:space="0" w:color="auto"/>
      </w:divBdr>
    </w:div>
    <w:div w:id="994454435">
      <w:bodyDiv w:val="1"/>
      <w:marLeft w:val="0"/>
      <w:marRight w:val="0"/>
      <w:marTop w:val="0"/>
      <w:marBottom w:val="0"/>
      <w:divBdr>
        <w:top w:val="none" w:sz="0" w:space="0" w:color="auto"/>
        <w:left w:val="none" w:sz="0" w:space="0" w:color="auto"/>
        <w:bottom w:val="none" w:sz="0" w:space="0" w:color="auto"/>
        <w:right w:val="none" w:sz="0" w:space="0" w:color="auto"/>
      </w:divBdr>
    </w:div>
    <w:div w:id="994802743">
      <w:bodyDiv w:val="1"/>
      <w:marLeft w:val="0"/>
      <w:marRight w:val="0"/>
      <w:marTop w:val="0"/>
      <w:marBottom w:val="0"/>
      <w:divBdr>
        <w:top w:val="none" w:sz="0" w:space="0" w:color="auto"/>
        <w:left w:val="none" w:sz="0" w:space="0" w:color="auto"/>
        <w:bottom w:val="none" w:sz="0" w:space="0" w:color="auto"/>
        <w:right w:val="none" w:sz="0" w:space="0" w:color="auto"/>
      </w:divBdr>
    </w:div>
    <w:div w:id="997267436">
      <w:bodyDiv w:val="1"/>
      <w:marLeft w:val="0"/>
      <w:marRight w:val="0"/>
      <w:marTop w:val="0"/>
      <w:marBottom w:val="0"/>
      <w:divBdr>
        <w:top w:val="none" w:sz="0" w:space="0" w:color="auto"/>
        <w:left w:val="none" w:sz="0" w:space="0" w:color="auto"/>
        <w:bottom w:val="none" w:sz="0" w:space="0" w:color="auto"/>
        <w:right w:val="none" w:sz="0" w:space="0" w:color="auto"/>
      </w:divBdr>
    </w:div>
    <w:div w:id="997655140">
      <w:bodyDiv w:val="1"/>
      <w:marLeft w:val="0"/>
      <w:marRight w:val="0"/>
      <w:marTop w:val="0"/>
      <w:marBottom w:val="0"/>
      <w:divBdr>
        <w:top w:val="none" w:sz="0" w:space="0" w:color="auto"/>
        <w:left w:val="none" w:sz="0" w:space="0" w:color="auto"/>
        <w:bottom w:val="none" w:sz="0" w:space="0" w:color="auto"/>
        <w:right w:val="none" w:sz="0" w:space="0" w:color="auto"/>
      </w:divBdr>
    </w:div>
    <w:div w:id="998074113">
      <w:bodyDiv w:val="1"/>
      <w:marLeft w:val="0"/>
      <w:marRight w:val="0"/>
      <w:marTop w:val="0"/>
      <w:marBottom w:val="0"/>
      <w:divBdr>
        <w:top w:val="none" w:sz="0" w:space="0" w:color="auto"/>
        <w:left w:val="none" w:sz="0" w:space="0" w:color="auto"/>
        <w:bottom w:val="none" w:sz="0" w:space="0" w:color="auto"/>
        <w:right w:val="none" w:sz="0" w:space="0" w:color="auto"/>
      </w:divBdr>
    </w:div>
    <w:div w:id="998995804">
      <w:bodyDiv w:val="1"/>
      <w:marLeft w:val="0"/>
      <w:marRight w:val="0"/>
      <w:marTop w:val="0"/>
      <w:marBottom w:val="0"/>
      <w:divBdr>
        <w:top w:val="none" w:sz="0" w:space="0" w:color="auto"/>
        <w:left w:val="none" w:sz="0" w:space="0" w:color="auto"/>
        <w:bottom w:val="none" w:sz="0" w:space="0" w:color="auto"/>
        <w:right w:val="none" w:sz="0" w:space="0" w:color="auto"/>
      </w:divBdr>
    </w:div>
    <w:div w:id="999231703">
      <w:bodyDiv w:val="1"/>
      <w:marLeft w:val="0"/>
      <w:marRight w:val="0"/>
      <w:marTop w:val="0"/>
      <w:marBottom w:val="0"/>
      <w:divBdr>
        <w:top w:val="none" w:sz="0" w:space="0" w:color="auto"/>
        <w:left w:val="none" w:sz="0" w:space="0" w:color="auto"/>
        <w:bottom w:val="none" w:sz="0" w:space="0" w:color="auto"/>
        <w:right w:val="none" w:sz="0" w:space="0" w:color="auto"/>
      </w:divBdr>
    </w:div>
    <w:div w:id="999314368">
      <w:bodyDiv w:val="1"/>
      <w:marLeft w:val="0"/>
      <w:marRight w:val="0"/>
      <w:marTop w:val="0"/>
      <w:marBottom w:val="0"/>
      <w:divBdr>
        <w:top w:val="none" w:sz="0" w:space="0" w:color="auto"/>
        <w:left w:val="none" w:sz="0" w:space="0" w:color="auto"/>
        <w:bottom w:val="none" w:sz="0" w:space="0" w:color="auto"/>
        <w:right w:val="none" w:sz="0" w:space="0" w:color="auto"/>
      </w:divBdr>
    </w:div>
    <w:div w:id="999424038">
      <w:bodyDiv w:val="1"/>
      <w:marLeft w:val="0"/>
      <w:marRight w:val="0"/>
      <w:marTop w:val="0"/>
      <w:marBottom w:val="0"/>
      <w:divBdr>
        <w:top w:val="none" w:sz="0" w:space="0" w:color="auto"/>
        <w:left w:val="none" w:sz="0" w:space="0" w:color="auto"/>
        <w:bottom w:val="none" w:sz="0" w:space="0" w:color="auto"/>
        <w:right w:val="none" w:sz="0" w:space="0" w:color="auto"/>
      </w:divBdr>
    </w:div>
    <w:div w:id="1000234468">
      <w:bodyDiv w:val="1"/>
      <w:marLeft w:val="0"/>
      <w:marRight w:val="0"/>
      <w:marTop w:val="0"/>
      <w:marBottom w:val="0"/>
      <w:divBdr>
        <w:top w:val="none" w:sz="0" w:space="0" w:color="auto"/>
        <w:left w:val="none" w:sz="0" w:space="0" w:color="auto"/>
        <w:bottom w:val="none" w:sz="0" w:space="0" w:color="auto"/>
        <w:right w:val="none" w:sz="0" w:space="0" w:color="auto"/>
      </w:divBdr>
    </w:div>
    <w:div w:id="1001160212">
      <w:bodyDiv w:val="1"/>
      <w:marLeft w:val="0"/>
      <w:marRight w:val="0"/>
      <w:marTop w:val="0"/>
      <w:marBottom w:val="0"/>
      <w:divBdr>
        <w:top w:val="none" w:sz="0" w:space="0" w:color="auto"/>
        <w:left w:val="none" w:sz="0" w:space="0" w:color="auto"/>
        <w:bottom w:val="none" w:sz="0" w:space="0" w:color="auto"/>
        <w:right w:val="none" w:sz="0" w:space="0" w:color="auto"/>
      </w:divBdr>
    </w:div>
    <w:div w:id="1001195860">
      <w:bodyDiv w:val="1"/>
      <w:marLeft w:val="0"/>
      <w:marRight w:val="0"/>
      <w:marTop w:val="0"/>
      <w:marBottom w:val="0"/>
      <w:divBdr>
        <w:top w:val="none" w:sz="0" w:space="0" w:color="auto"/>
        <w:left w:val="none" w:sz="0" w:space="0" w:color="auto"/>
        <w:bottom w:val="none" w:sz="0" w:space="0" w:color="auto"/>
        <w:right w:val="none" w:sz="0" w:space="0" w:color="auto"/>
      </w:divBdr>
    </w:div>
    <w:div w:id="1001586898">
      <w:bodyDiv w:val="1"/>
      <w:marLeft w:val="0"/>
      <w:marRight w:val="0"/>
      <w:marTop w:val="0"/>
      <w:marBottom w:val="0"/>
      <w:divBdr>
        <w:top w:val="none" w:sz="0" w:space="0" w:color="auto"/>
        <w:left w:val="none" w:sz="0" w:space="0" w:color="auto"/>
        <w:bottom w:val="none" w:sz="0" w:space="0" w:color="auto"/>
        <w:right w:val="none" w:sz="0" w:space="0" w:color="auto"/>
      </w:divBdr>
    </w:div>
    <w:div w:id="1002273481">
      <w:bodyDiv w:val="1"/>
      <w:marLeft w:val="0"/>
      <w:marRight w:val="0"/>
      <w:marTop w:val="0"/>
      <w:marBottom w:val="0"/>
      <w:divBdr>
        <w:top w:val="none" w:sz="0" w:space="0" w:color="auto"/>
        <w:left w:val="none" w:sz="0" w:space="0" w:color="auto"/>
        <w:bottom w:val="none" w:sz="0" w:space="0" w:color="auto"/>
        <w:right w:val="none" w:sz="0" w:space="0" w:color="auto"/>
      </w:divBdr>
    </w:div>
    <w:div w:id="1002855130">
      <w:bodyDiv w:val="1"/>
      <w:marLeft w:val="0"/>
      <w:marRight w:val="0"/>
      <w:marTop w:val="0"/>
      <w:marBottom w:val="0"/>
      <w:divBdr>
        <w:top w:val="none" w:sz="0" w:space="0" w:color="auto"/>
        <w:left w:val="none" w:sz="0" w:space="0" w:color="auto"/>
        <w:bottom w:val="none" w:sz="0" w:space="0" w:color="auto"/>
        <w:right w:val="none" w:sz="0" w:space="0" w:color="auto"/>
      </w:divBdr>
    </w:div>
    <w:div w:id="1003630415">
      <w:bodyDiv w:val="1"/>
      <w:marLeft w:val="0"/>
      <w:marRight w:val="0"/>
      <w:marTop w:val="0"/>
      <w:marBottom w:val="0"/>
      <w:divBdr>
        <w:top w:val="none" w:sz="0" w:space="0" w:color="auto"/>
        <w:left w:val="none" w:sz="0" w:space="0" w:color="auto"/>
        <w:bottom w:val="none" w:sz="0" w:space="0" w:color="auto"/>
        <w:right w:val="none" w:sz="0" w:space="0" w:color="auto"/>
      </w:divBdr>
    </w:div>
    <w:div w:id="1004743296">
      <w:bodyDiv w:val="1"/>
      <w:marLeft w:val="0"/>
      <w:marRight w:val="0"/>
      <w:marTop w:val="0"/>
      <w:marBottom w:val="0"/>
      <w:divBdr>
        <w:top w:val="none" w:sz="0" w:space="0" w:color="auto"/>
        <w:left w:val="none" w:sz="0" w:space="0" w:color="auto"/>
        <w:bottom w:val="none" w:sz="0" w:space="0" w:color="auto"/>
        <w:right w:val="none" w:sz="0" w:space="0" w:color="auto"/>
      </w:divBdr>
    </w:div>
    <w:div w:id="1005326163">
      <w:bodyDiv w:val="1"/>
      <w:marLeft w:val="0"/>
      <w:marRight w:val="0"/>
      <w:marTop w:val="0"/>
      <w:marBottom w:val="0"/>
      <w:divBdr>
        <w:top w:val="none" w:sz="0" w:space="0" w:color="auto"/>
        <w:left w:val="none" w:sz="0" w:space="0" w:color="auto"/>
        <w:bottom w:val="none" w:sz="0" w:space="0" w:color="auto"/>
        <w:right w:val="none" w:sz="0" w:space="0" w:color="auto"/>
      </w:divBdr>
    </w:div>
    <w:div w:id="1005598153">
      <w:bodyDiv w:val="1"/>
      <w:marLeft w:val="0"/>
      <w:marRight w:val="0"/>
      <w:marTop w:val="0"/>
      <w:marBottom w:val="0"/>
      <w:divBdr>
        <w:top w:val="none" w:sz="0" w:space="0" w:color="auto"/>
        <w:left w:val="none" w:sz="0" w:space="0" w:color="auto"/>
        <w:bottom w:val="none" w:sz="0" w:space="0" w:color="auto"/>
        <w:right w:val="none" w:sz="0" w:space="0" w:color="auto"/>
      </w:divBdr>
    </w:div>
    <w:div w:id="1007823789">
      <w:bodyDiv w:val="1"/>
      <w:marLeft w:val="0"/>
      <w:marRight w:val="0"/>
      <w:marTop w:val="0"/>
      <w:marBottom w:val="0"/>
      <w:divBdr>
        <w:top w:val="none" w:sz="0" w:space="0" w:color="auto"/>
        <w:left w:val="none" w:sz="0" w:space="0" w:color="auto"/>
        <w:bottom w:val="none" w:sz="0" w:space="0" w:color="auto"/>
        <w:right w:val="none" w:sz="0" w:space="0" w:color="auto"/>
      </w:divBdr>
    </w:div>
    <w:div w:id="1007908173">
      <w:bodyDiv w:val="1"/>
      <w:marLeft w:val="0"/>
      <w:marRight w:val="0"/>
      <w:marTop w:val="0"/>
      <w:marBottom w:val="0"/>
      <w:divBdr>
        <w:top w:val="none" w:sz="0" w:space="0" w:color="auto"/>
        <w:left w:val="none" w:sz="0" w:space="0" w:color="auto"/>
        <w:bottom w:val="none" w:sz="0" w:space="0" w:color="auto"/>
        <w:right w:val="none" w:sz="0" w:space="0" w:color="auto"/>
      </w:divBdr>
    </w:div>
    <w:div w:id="1008019409">
      <w:bodyDiv w:val="1"/>
      <w:marLeft w:val="0"/>
      <w:marRight w:val="0"/>
      <w:marTop w:val="0"/>
      <w:marBottom w:val="0"/>
      <w:divBdr>
        <w:top w:val="none" w:sz="0" w:space="0" w:color="auto"/>
        <w:left w:val="none" w:sz="0" w:space="0" w:color="auto"/>
        <w:bottom w:val="none" w:sz="0" w:space="0" w:color="auto"/>
        <w:right w:val="none" w:sz="0" w:space="0" w:color="auto"/>
      </w:divBdr>
    </w:div>
    <w:div w:id="1009600410">
      <w:bodyDiv w:val="1"/>
      <w:marLeft w:val="0"/>
      <w:marRight w:val="0"/>
      <w:marTop w:val="0"/>
      <w:marBottom w:val="0"/>
      <w:divBdr>
        <w:top w:val="none" w:sz="0" w:space="0" w:color="auto"/>
        <w:left w:val="none" w:sz="0" w:space="0" w:color="auto"/>
        <w:bottom w:val="none" w:sz="0" w:space="0" w:color="auto"/>
        <w:right w:val="none" w:sz="0" w:space="0" w:color="auto"/>
      </w:divBdr>
    </w:div>
    <w:div w:id="1009913420">
      <w:bodyDiv w:val="1"/>
      <w:marLeft w:val="0"/>
      <w:marRight w:val="0"/>
      <w:marTop w:val="0"/>
      <w:marBottom w:val="0"/>
      <w:divBdr>
        <w:top w:val="none" w:sz="0" w:space="0" w:color="auto"/>
        <w:left w:val="none" w:sz="0" w:space="0" w:color="auto"/>
        <w:bottom w:val="none" w:sz="0" w:space="0" w:color="auto"/>
        <w:right w:val="none" w:sz="0" w:space="0" w:color="auto"/>
      </w:divBdr>
    </w:div>
    <w:div w:id="1010332550">
      <w:bodyDiv w:val="1"/>
      <w:marLeft w:val="0"/>
      <w:marRight w:val="0"/>
      <w:marTop w:val="0"/>
      <w:marBottom w:val="0"/>
      <w:divBdr>
        <w:top w:val="none" w:sz="0" w:space="0" w:color="auto"/>
        <w:left w:val="none" w:sz="0" w:space="0" w:color="auto"/>
        <w:bottom w:val="none" w:sz="0" w:space="0" w:color="auto"/>
        <w:right w:val="none" w:sz="0" w:space="0" w:color="auto"/>
      </w:divBdr>
    </w:div>
    <w:div w:id="1010375603">
      <w:bodyDiv w:val="1"/>
      <w:marLeft w:val="0"/>
      <w:marRight w:val="0"/>
      <w:marTop w:val="0"/>
      <w:marBottom w:val="0"/>
      <w:divBdr>
        <w:top w:val="none" w:sz="0" w:space="0" w:color="auto"/>
        <w:left w:val="none" w:sz="0" w:space="0" w:color="auto"/>
        <w:bottom w:val="none" w:sz="0" w:space="0" w:color="auto"/>
        <w:right w:val="none" w:sz="0" w:space="0" w:color="auto"/>
      </w:divBdr>
    </w:div>
    <w:div w:id="1010453319">
      <w:bodyDiv w:val="1"/>
      <w:marLeft w:val="0"/>
      <w:marRight w:val="0"/>
      <w:marTop w:val="0"/>
      <w:marBottom w:val="0"/>
      <w:divBdr>
        <w:top w:val="none" w:sz="0" w:space="0" w:color="auto"/>
        <w:left w:val="none" w:sz="0" w:space="0" w:color="auto"/>
        <w:bottom w:val="none" w:sz="0" w:space="0" w:color="auto"/>
        <w:right w:val="none" w:sz="0" w:space="0" w:color="auto"/>
      </w:divBdr>
    </w:div>
    <w:div w:id="1010985882">
      <w:bodyDiv w:val="1"/>
      <w:marLeft w:val="0"/>
      <w:marRight w:val="0"/>
      <w:marTop w:val="0"/>
      <w:marBottom w:val="0"/>
      <w:divBdr>
        <w:top w:val="none" w:sz="0" w:space="0" w:color="auto"/>
        <w:left w:val="none" w:sz="0" w:space="0" w:color="auto"/>
        <w:bottom w:val="none" w:sz="0" w:space="0" w:color="auto"/>
        <w:right w:val="none" w:sz="0" w:space="0" w:color="auto"/>
      </w:divBdr>
    </w:div>
    <w:div w:id="1012490023">
      <w:bodyDiv w:val="1"/>
      <w:marLeft w:val="0"/>
      <w:marRight w:val="0"/>
      <w:marTop w:val="0"/>
      <w:marBottom w:val="0"/>
      <w:divBdr>
        <w:top w:val="none" w:sz="0" w:space="0" w:color="auto"/>
        <w:left w:val="none" w:sz="0" w:space="0" w:color="auto"/>
        <w:bottom w:val="none" w:sz="0" w:space="0" w:color="auto"/>
        <w:right w:val="none" w:sz="0" w:space="0" w:color="auto"/>
      </w:divBdr>
    </w:div>
    <w:div w:id="1012681429">
      <w:bodyDiv w:val="1"/>
      <w:marLeft w:val="0"/>
      <w:marRight w:val="0"/>
      <w:marTop w:val="0"/>
      <w:marBottom w:val="0"/>
      <w:divBdr>
        <w:top w:val="none" w:sz="0" w:space="0" w:color="auto"/>
        <w:left w:val="none" w:sz="0" w:space="0" w:color="auto"/>
        <w:bottom w:val="none" w:sz="0" w:space="0" w:color="auto"/>
        <w:right w:val="none" w:sz="0" w:space="0" w:color="auto"/>
      </w:divBdr>
    </w:div>
    <w:div w:id="1012874489">
      <w:bodyDiv w:val="1"/>
      <w:marLeft w:val="0"/>
      <w:marRight w:val="0"/>
      <w:marTop w:val="0"/>
      <w:marBottom w:val="0"/>
      <w:divBdr>
        <w:top w:val="none" w:sz="0" w:space="0" w:color="auto"/>
        <w:left w:val="none" w:sz="0" w:space="0" w:color="auto"/>
        <w:bottom w:val="none" w:sz="0" w:space="0" w:color="auto"/>
        <w:right w:val="none" w:sz="0" w:space="0" w:color="auto"/>
      </w:divBdr>
    </w:div>
    <w:div w:id="1013847758">
      <w:bodyDiv w:val="1"/>
      <w:marLeft w:val="0"/>
      <w:marRight w:val="0"/>
      <w:marTop w:val="0"/>
      <w:marBottom w:val="0"/>
      <w:divBdr>
        <w:top w:val="none" w:sz="0" w:space="0" w:color="auto"/>
        <w:left w:val="none" w:sz="0" w:space="0" w:color="auto"/>
        <w:bottom w:val="none" w:sz="0" w:space="0" w:color="auto"/>
        <w:right w:val="none" w:sz="0" w:space="0" w:color="auto"/>
      </w:divBdr>
    </w:div>
    <w:div w:id="1014067725">
      <w:bodyDiv w:val="1"/>
      <w:marLeft w:val="0"/>
      <w:marRight w:val="0"/>
      <w:marTop w:val="0"/>
      <w:marBottom w:val="0"/>
      <w:divBdr>
        <w:top w:val="none" w:sz="0" w:space="0" w:color="auto"/>
        <w:left w:val="none" w:sz="0" w:space="0" w:color="auto"/>
        <w:bottom w:val="none" w:sz="0" w:space="0" w:color="auto"/>
        <w:right w:val="none" w:sz="0" w:space="0" w:color="auto"/>
      </w:divBdr>
    </w:div>
    <w:div w:id="1014112360">
      <w:bodyDiv w:val="1"/>
      <w:marLeft w:val="0"/>
      <w:marRight w:val="0"/>
      <w:marTop w:val="0"/>
      <w:marBottom w:val="0"/>
      <w:divBdr>
        <w:top w:val="none" w:sz="0" w:space="0" w:color="auto"/>
        <w:left w:val="none" w:sz="0" w:space="0" w:color="auto"/>
        <w:bottom w:val="none" w:sz="0" w:space="0" w:color="auto"/>
        <w:right w:val="none" w:sz="0" w:space="0" w:color="auto"/>
      </w:divBdr>
    </w:div>
    <w:div w:id="1015621019">
      <w:bodyDiv w:val="1"/>
      <w:marLeft w:val="0"/>
      <w:marRight w:val="0"/>
      <w:marTop w:val="0"/>
      <w:marBottom w:val="0"/>
      <w:divBdr>
        <w:top w:val="none" w:sz="0" w:space="0" w:color="auto"/>
        <w:left w:val="none" w:sz="0" w:space="0" w:color="auto"/>
        <w:bottom w:val="none" w:sz="0" w:space="0" w:color="auto"/>
        <w:right w:val="none" w:sz="0" w:space="0" w:color="auto"/>
      </w:divBdr>
    </w:div>
    <w:div w:id="1015837895">
      <w:bodyDiv w:val="1"/>
      <w:marLeft w:val="0"/>
      <w:marRight w:val="0"/>
      <w:marTop w:val="0"/>
      <w:marBottom w:val="0"/>
      <w:divBdr>
        <w:top w:val="none" w:sz="0" w:space="0" w:color="auto"/>
        <w:left w:val="none" w:sz="0" w:space="0" w:color="auto"/>
        <w:bottom w:val="none" w:sz="0" w:space="0" w:color="auto"/>
        <w:right w:val="none" w:sz="0" w:space="0" w:color="auto"/>
      </w:divBdr>
    </w:div>
    <w:div w:id="1016226189">
      <w:bodyDiv w:val="1"/>
      <w:marLeft w:val="0"/>
      <w:marRight w:val="0"/>
      <w:marTop w:val="0"/>
      <w:marBottom w:val="0"/>
      <w:divBdr>
        <w:top w:val="none" w:sz="0" w:space="0" w:color="auto"/>
        <w:left w:val="none" w:sz="0" w:space="0" w:color="auto"/>
        <w:bottom w:val="none" w:sz="0" w:space="0" w:color="auto"/>
        <w:right w:val="none" w:sz="0" w:space="0" w:color="auto"/>
      </w:divBdr>
    </w:div>
    <w:div w:id="1016620359">
      <w:bodyDiv w:val="1"/>
      <w:marLeft w:val="0"/>
      <w:marRight w:val="0"/>
      <w:marTop w:val="0"/>
      <w:marBottom w:val="0"/>
      <w:divBdr>
        <w:top w:val="none" w:sz="0" w:space="0" w:color="auto"/>
        <w:left w:val="none" w:sz="0" w:space="0" w:color="auto"/>
        <w:bottom w:val="none" w:sz="0" w:space="0" w:color="auto"/>
        <w:right w:val="none" w:sz="0" w:space="0" w:color="auto"/>
      </w:divBdr>
    </w:div>
    <w:div w:id="1016734604">
      <w:bodyDiv w:val="1"/>
      <w:marLeft w:val="0"/>
      <w:marRight w:val="0"/>
      <w:marTop w:val="0"/>
      <w:marBottom w:val="0"/>
      <w:divBdr>
        <w:top w:val="none" w:sz="0" w:space="0" w:color="auto"/>
        <w:left w:val="none" w:sz="0" w:space="0" w:color="auto"/>
        <w:bottom w:val="none" w:sz="0" w:space="0" w:color="auto"/>
        <w:right w:val="none" w:sz="0" w:space="0" w:color="auto"/>
      </w:divBdr>
    </w:div>
    <w:div w:id="1018120122">
      <w:bodyDiv w:val="1"/>
      <w:marLeft w:val="0"/>
      <w:marRight w:val="0"/>
      <w:marTop w:val="0"/>
      <w:marBottom w:val="0"/>
      <w:divBdr>
        <w:top w:val="none" w:sz="0" w:space="0" w:color="auto"/>
        <w:left w:val="none" w:sz="0" w:space="0" w:color="auto"/>
        <w:bottom w:val="none" w:sz="0" w:space="0" w:color="auto"/>
        <w:right w:val="none" w:sz="0" w:space="0" w:color="auto"/>
      </w:divBdr>
    </w:div>
    <w:div w:id="1019351693">
      <w:bodyDiv w:val="1"/>
      <w:marLeft w:val="0"/>
      <w:marRight w:val="0"/>
      <w:marTop w:val="0"/>
      <w:marBottom w:val="0"/>
      <w:divBdr>
        <w:top w:val="none" w:sz="0" w:space="0" w:color="auto"/>
        <w:left w:val="none" w:sz="0" w:space="0" w:color="auto"/>
        <w:bottom w:val="none" w:sz="0" w:space="0" w:color="auto"/>
        <w:right w:val="none" w:sz="0" w:space="0" w:color="auto"/>
      </w:divBdr>
    </w:div>
    <w:div w:id="1019743198">
      <w:bodyDiv w:val="1"/>
      <w:marLeft w:val="0"/>
      <w:marRight w:val="0"/>
      <w:marTop w:val="0"/>
      <w:marBottom w:val="0"/>
      <w:divBdr>
        <w:top w:val="none" w:sz="0" w:space="0" w:color="auto"/>
        <w:left w:val="none" w:sz="0" w:space="0" w:color="auto"/>
        <w:bottom w:val="none" w:sz="0" w:space="0" w:color="auto"/>
        <w:right w:val="none" w:sz="0" w:space="0" w:color="auto"/>
      </w:divBdr>
    </w:div>
    <w:div w:id="1022246042">
      <w:bodyDiv w:val="1"/>
      <w:marLeft w:val="0"/>
      <w:marRight w:val="0"/>
      <w:marTop w:val="0"/>
      <w:marBottom w:val="0"/>
      <w:divBdr>
        <w:top w:val="none" w:sz="0" w:space="0" w:color="auto"/>
        <w:left w:val="none" w:sz="0" w:space="0" w:color="auto"/>
        <w:bottom w:val="none" w:sz="0" w:space="0" w:color="auto"/>
        <w:right w:val="none" w:sz="0" w:space="0" w:color="auto"/>
      </w:divBdr>
    </w:div>
    <w:div w:id="1022584800">
      <w:bodyDiv w:val="1"/>
      <w:marLeft w:val="0"/>
      <w:marRight w:val="0"/>
      <w:marTop w:val="0"/>
      <w:marBottom w:val="0"/>
      <w:divBdr>
        <w:top w:val="none" w:sz="0" w:space="0" w:color="auto"/>
        <w:left w:val="none" w:sz="0" w:space="0" w:color="auto"/>
        <w:bottom w:val="none" w:sz="0" w:space="0" w:color="auto"/>
        <w:right w:val="none" w:sz="0" w:space="0" w:color="auto"/>
      </w:divBdr>
    </w:div>
    <w:div w:id="1023483552">
      <w:bodyDiv w:val="1"/>
      <w:marLeft w:val="0"/>
      <w:marRight w:val="0"/>
      <w:marTop w:val="0"/>
      <w:marBottom w:val="0"/>
      <w:divBdr>
        <w:top w:val="none" w:sz="0" w:space="0" w:color="auto"/>
        <w:left w:val="none" w:sz="0" w:space="0" w:color="auto"/>
        <w:bottom w:val="none" w:sz="0" w:space="0" w:color="auto"/>
        <w:right w:val="none" w:sz="0" w:space="0" w:color="auto"/>
      </w:divBdr>
    </w:div>
    <w:div w:id="1023625932">
      <w:bodyDiv w:val="1"/>
      <w:marLeft w:val="0"/>
      <w:marRight w:val="0"/>
      <w:marTop w:val="0"/>
      <w:marBottom w:val="0"/>
      <w:divBdr>
        <w:top w:val="none" w:sz="0" w:space="0" w:color="auto"/>
        <w:left w:val="none" w:sz="0" w:space="0" w:color="auto"/>
        <w:bottom w:val="none" w:sz="0" w:space="0" w:color="auto"/>
        <w:right w:val="none" w:sz="0" w:space="0" w:color="auto"/>
      </w:divBdr>
    </w:div>
    <w:div w:id="1023898954">
      <w:bodyDiv w:val="1"/>
      <w:marLeft w:val="0"/>
      <w:marRight w:val="0"/>
      <w:marTop w:val="0"/>
      <w:marBottom w:val="0"/>
      <w:divBdr>
        <w:top w:val="none" w:sz="0" w:space="0" w:color="auto"/>
        <w:left w:val="none" w:sz="0" w:space="0" w:color="auto"/>
        <w:bottom w:val="none" w:sz="0" w:space="0" w:color="auto"/>
        <w:right w:val="none" w:sz="0" w:space="0" w:color="auto"/>
      </w:divBdr>
    </w:div>
    <w:div w:id="1024747445">
      <w:bodyDiv w:val="1"/>
      <w:marLeft w:val="0"/>
      <w:marRight w:val="0"/>
      <w:marTop w:val="0"/>
      <w:marBottom w:val="0"/>
      <w:divBdr>
        <w:top w:val="none" w:sz="0" w:space="0" w:color="auto"/>
        <w:left w:val="none" w:sz="0" w:space="0" w:color="auto"/>
        <w:bottom w:val="none" w:sz="0" w:space="0" w:color="auto"/>
        <w:right w:val="none" w:sz="0" w:space="0" w:color="auto"/>
      </w:divBdr>
    </w:div>
    <w:div w:id="1025787238">
      <w:bodyDiv w:val="1"/>
      <w:marLeft w:val="0"/>
      <w:marRight w:val="0"/>
      <w:marTop w:val="0"/>
      <w:marBottom w:val="0"/>
      <w:divBdr>
        <w:top w:val="none" w:sz="0" w:space="0" w:color="auto"/>
        <w:left w:val="none" w:sz="0" w:space="0" w:color="auto"/>
        <w:bottom w:val="none" w:sz="0" w:space="0" w:color="auto"/>
        <w:right w:val="none" w:sz="0" w:space="0" w:color="auto"/>
      </w:divBdr>
    </w:div>
    <w:div w:id="1025861470">
      <w:bodyDiv w:val="1"/>
      <w:marLeft w:val="0"/>
      <w:marRight w:val="0"/>
      <w:marTop w:val="0"/>
      <w:marBottom w:val="0"/>
      <w:divBdr>
        <w:top w:val="none" w:sz="0" w:space="0" w:color="auto"/>
        <w:left w:val="none" w:sz="0" w:space="0" w:color="auto"/>
        <w:bottom w:val="none" w:sz="0" w:space="0" w:color="auto"/>
        <w:right w:val="none" w:sz="0" w:space="0" w:color="auto"/>
      </w:divBdr>
    </w:div>
    <w:div w:id="1026633652">
      <w:bodyDiv w:val="1"/>
      <w:marLeft w:val="0"/>
      <w:marRight w:val="0"/>
      <w:marTop w:val="0"/>
      <w:marBottom w:val="0"/>
      <w:divBdr>
        <w:top w:val="none" w:sz="0" w:space="0" w:color="auto"/>
        <w:left w:val="none" w:sz="0" w:space="0" w:color="auto"/>
        <w:bottom w:val="none" w:sz="0" w:space="0" w:color="auto"/>
        <w:right w:val="none" w:sz="0" w:space="0" w:color="auto"/>
      </w:divBdr>
    </w:div>
    <w:div w:id="1027369259">
      <w:bodyDiv w:val="1"/>
      <w:marLeft w:val="0"/>
      <w:marRight w:val="0"/>
      <w:marTop w:val="0"/>
      <w:marBottom w:val="0"/>
      <w:divBdr>
        <w:top w:val="none" w:sz="0" w:space="0" w:color="auto"/>
        <w:left w:val="none" w:sz="0" w:space="0" w:color="auto"/>
        <w:bottom w:val="none" w:sz="0" w:space="0" w:color="auto"/>
        <w:right w:val="none" w:sz="0" w:space="0" w:color="auto"/>
      </w:divBdr>
    </w:div>
    <w:div w:id="1027604712">
      <w:bodyDiv w:val="1"/>
      <w:marLeft w:val="0"/>
      <w:marRight w:val="0"/>
      <w:marTop w:val="0"/>
      <w:marBottom w:val="0"/>
      <w:divBdr>
        <w:top w:val="none" w:sz="0" w:space="0" w:color="auto"/>
        <w:left w:val="none" w:sz="0" w:space="0" w:color="auto"/>
        <w:bottom w:val="none" w:sz="0" w:space="0" w:color="auto"/>
        <w:right w:val="none" w:sz="0" w:space="0" w:color="auto"/>
      </w:divBdr>
    </w:div>
    <w:div w:id="1030061873">
      <w:bodyDiv w:val="1"/>
      <w:marLeft w:val="0"/>
      <w:marRight w:val="0"/>
      <w:marTop w:val="0"/>
      <w:marBottom w:val="0"/>
      <w:divBdr>
        <w:top w:val="none" w:sz="0" w:space="0" w:color="auto"/>
        <w:left w:val="none" w:sz="0" w:space="0" w:color="auto"/>
        <w:bottom w:val="none" w:sz="0" w:space="0" w:color="auto"/>
        <w:right w:val="none" w:sz="0" w:space="0" w:color="auto"/>
      </w:divBdr>
    </w:div>
    <w:div w:id="1031227959">
      <w:bodyDiv w:val="1"/>
      <w:marLeft w:val="0"/>
      <w:marRight w:val="0"/>
      <w:marTop w:val="0"/>
      <w:marBottom w:val="0"/>
      <w:divBdr>
        <w:top w:val="none" w:sz="0" w:space="0" w:color="auto"/>
        <w:left w:val="none" w:sz="0" w:space="0" w:color="auto"/>
        <w:bottom w:val="none" w:sz="0" w:space="0" w:color="auto"/>
        <w:right w:val="none" w:sz="0" w:space="0" w:color="auto"/>
      </w:divBdr>
    </w:div>
    <w:div w:id="1031614781">
      <w:bodyDiv w:val="1"/>
      <w:marLeft w:val="0"/>
      <w:marRight w:val="0"/>
      <w:marTop w:val="0"/>
      <w:marBottom w:val="0"/>
      <w:divBdr>
        <w:top w:val="none" w:sz="0" w:space="0" w:color="auto"/>
        <w:left w:val="none" w:sz="0" w:space="0" w:color="auto"/>
        <w:bottom w:val="none" w:sz="0" w:space="0" w:color="auto"/>
        <w:right w:val="none" w:sz="0" w:space="0" w:color="auto"/>
      </w:divBdr>
    </w:div>
    <w:div w:id="1031733667">
      <w:bodyDiv w:val="1"/>
      <w:marLeft w:val="0"/>
      <w:marRight w:val="0"/>
      <w:marTop w:val="0"/>
      <w:marBottom w:val="0"/>
      <w:divBdr>
        <w:top w:val="none" w:sz="0" w:space="0" w:color="auto"/>
        <w:left w:val="none" w:sz="0" w:space="0" w:color="auto"/>
        <w:bottom w:val="none" w:sz="0" w:space="0" w:color="auto"/>
        <w:right w:val="none" w:sz="0" w:space="0" w:color="auto"/>
      </w:divBdr>
    </w:div>
    <w:div w:id="1032153411">
      <w:bodyDiv w:val="1"/>
      <w:marLeft w:val="0"/>
      <w:marRight w:val="0"/>
      <w:marTop w:val="0"/>
      <w:marBottom w:val="0"/>
      <w:divBdr>
        <w:top w:val="none" w:sz="0" w:space="0" w:color="auto"/>
        <w:left w:val="none" w:sz="0" w:space="0" w:color="auto"/>
        <w:bottom w:val="none" w:sz="0" w:space="0" w:color="auto"/>
        <w:right w:val="none" w:sz="0" w:space="0" w:color="auto"/>
      </w:divBdr>
    </w:div>
    <w:div w:id="1032419807">
      <w:bodyDiv w:val="1"/>
      <w:marLeft w:val="0"/>
      <w:marRight w:val="0"/>
      <w:marTop w:val="0"/>
      <w:marBottom w:val="0"/>
      <w:divBdr>
        <w:top w:val="none" w:sz="0" w:space="0" w:color="auto"/>
        <w:left w:val="none" w:sz="0" w:space="0" w:color="auto"/>
        <w:bottom w:val="none" w:sz="0" w:space="0" w:color="auto"/>
        <w:right w:val="none" w:sz="0" w:space="0" w:color="auto"/>
      </w:divBdr>
    </w:div>
    <w:div w:id="1032606102">
      <w:bodyDiv w:val="1"/>
      <w:marLeft w:val="0"/>
      <w:marRight w:val="0"/>
      <w:marTop w:val="0"/>
      <w:marBottom w:val="0"/>
      <w:divBdr>
        <w:top w:val="none" w:sz="0" w:space="0" w:color="auto"/>
        <w:left w:val="none" w:sz="0" w:space="0" w:color="auto"/>
        <w:bottom w:val="none" w:sz="0" w:space="0" w:color="auto"/>
        <w:right w:val="none" w:sz="0" w:space="0" w:color="auto"/>
      </w:divBdr>
    </w:div>
    <w:div w:id="1032730784">
      <w:bodyDiv w:val="1"/>
      <w:marLeft w:val="0"/>
      <w:marRight w:val="0"/>
      <w:marTop w:val="0"/>
      <w:marBottom w:val="0"/>
      <w:divBdr>
        <w:top w:val="none" w:sz="0" w:space="0" w:color="auto"/>
        <w:left w:val="none" w:sz="0" w:space="0" w:color="auto"/>
        <w:bottom w:val="none" w:sz="0" w:space="0" w:color="auto"/>
        <w:right w:val="none" w:sz="0" w:space="0" w:color="auto"/>
      </w:divBdr>
    </w:div>
    <w:div w:id="1033116475">
      <w:bodyDiv w:val="1"/>
      <w:marLeft w:val="0"/>
      <w:marRight w:val="0"/>
      <w:marTop w:val="0"/>
      <w:marBottom w:val="0"/>
      <w:divBdr>
        <w:top w:val="none" w:sz="0" w:space="0" w:color="auto"/>
        <w:left w:val="none" w:sz="0" w:space="0" w:color="auto"/>
        <w:bottom w:val="none" w:sz="0" w:space="0" w:color="auto"/>
        <w:right w:val="none" w:sz="0" w:space="0" w:color="auto"/>
      </w:divBdr>
    </w:div>
    <w:div w:id="1034624156">
      <w:bodyDiv w:val="1"/>
      <w:marLeft w:val="0"/>
      <w:marRight w:val="0"/>
      <w:marTop w:val="0"/>
      <w:marBottom w:val="0"/>
      <w:divBdr>
        <w:top w:val="none" w:sz="0" w:space="0" w:color="auto"/>
        <w:left w:val="none" w:sz="0" w:space="0" w:color="auto"/>
        <w:bottom w:val="none" w:sz="0" w:space="0" w:color="auto"/>
        <w:right w:val="none" w:sz="0" w:space="0" w:color="auto"/>
      </w:divBdr>
    </w:div>
    <w:div w:id="1035353481">
      <w:bodyDiv w:val="1"/>
      <w:marLeft w:val="0"/>
      <w:marRight w:val="0"/>
      <w:marTop w:val="0"/>
      <w:marBottom w:val="0"/>
      <w:divBdr>
        <w:top w:val="none" w:sz="0" w:space="0" w:color="auto"/>
        <w:left w:val="none" w:sz="0" w:space="0" w:color="auto"/>
        <w:bottom w:val="none" w:sz="0" w:space="0" w:color="auto"/>
        <w:right w:val="none" w:sz="0" w:space="0" w:color="auto"/>
      </w:divBdr>
    </w:div>
    <w:div w:id="1035544464">
      <w:bodyDiv w:val="1"/>
      <w:marLeft w:val="0"/>
      <w:marRight w:val="0"/>
      <w:marTop w:val="0"/>
      <w:marBottom w:val="0"/>
      <w:divBdr>
        <w:top w:val="none" w:sz="0" w:space="0" w:color="auto"/>
        <w:left w:val="none" w:sz="0" w:space="0" w:color="auto"/>
        <w:bottom w:val="none" w:sz="0" w:space="0" w:color="auto"/>
        <w:right w:val="none" w:sz="0" w:space="0" w:color="auto"/>
      </w:divBdr>
    </w:div>
    <w:div w:id="1035698032">
      <w:bodyDiv w:val="1"/>
      <w:marLeft w:val="0"/>
      <w:marRight w:val="0"/>
      <w:marTop w:val="0"/>
      <w:marBottom w:val="0"/>
      <w:divBdr>
        <w:top w:val="none" w:sz="0" w:space="0" w:color="auto"/>
        <w:left w:val="none" w:sz="0" w:space="0" w:color="auto"/>
        <w:bottom w:val="none" w:sz="0" w:space="0" w:color="auto"/>
        <w:right w:val="none" w:sz="0" w:space="0" w:color="auto"/>
      </w:divBdr>
    </w:div>
    <w:div w:id="1038777541">
      <w:bodyDiv w:val="1"/>
      <w:marLeft w:val="0"/>
      <w:marRight w:val="0"/>
      <w:marTop w:val="0"/>
      <w:marBottom w:val="0"/>
      <w:divBdr>
        <w:top w:val="none" w:sz="0" w:space="0" w:color="auto"/>
        <w:left w:val="none" w:sz="0" w:space="0" w:color="auto"/>
        <w:bottom w:val="none" w:sz="0" w:space="0" w:color="auto"/>
        <w:right w:val="none" w:sz="0" w:space="0" w:color="auto"/>
      </w:divBdr>
    </w:div>
    <w:div w:id="1038971618">
      <w:bodyDiv w:val="1"/>
      <w:marLeft w:val="0"/>
      <w:marRight w:val="0"/>
      <w:marTop w:val="0"/>
      <w:marBottom w:val="0"/>
      <w:divBdr>
        <w:top w:val="none" w:sz="0" w:space="0" w:color="auto"/>
        <w:left w:val="none" w:sz="0" w:space="0" w:color="auto"/>
        <w:bottom w:val="none" w:sz="0" w:space="0" w:color="auto"/>
        <w:right w:val="none" w:sz="0" w:space="0" w:color="auto"/>
      </w:divBdr>
    </w:div>
    <w:div w:id="1039477287">
      <w:bodyDiv w:val="1"/>
      <w:marLeft w:val="0"/>
      <w:marRight w:val="0"/>
      <w:marTop w:val="0"/>
      <w:marBottom w:val="0"/>
      <w:divBdr>
        <w:top w:val="none" w:sz="0" w:space="0" w:color="auto"/>
        <w:left w:val="none" w:sz="0" w:space="0" w:color="auto"/>
        <w:bottom w:val="none" w:sz="0" w:space="0" w:color="auto"/>
        <w:right w:val="none" w:sz="0" w:space="0" w:color="auto"/>
      </w:divBdr>
    </w:div>
    <w:div w:id="1040399973">
      <w:bodyDiv w:val="1"/>
      <w:marLeft w:val="0"/>
      <w:marRight w:val="0"/>
      <w:marTop w:val="0"/>
      <w:marBottom w:val="0"/>
      <w:divBdr>
        <w:top w:val="none" w:sz="0" w:space="0" w:color="auto"/>
        <w:left w:val="none" w:sz="0" w:space="0" w:color="auto"/>
        <w:bottom w:val="none" w:sz="0" w:space="0" w:color="auto"/>
        <w:right w:val="none" w:sz="0" w:space="0" w:color="auto"/>
      </w:divBdr>
    </w:div>
    <w:div w:id="1040401293">
      <w:bodyDiv w:val="1"/>
      <w:marLeft w:val="0"/>
      <w:marRight w:val="0"/>
      <w:marTop w:val="0"/>
      <w:marBottom w:val="0"/>
      <w:divBdr>
        <w:top w:val="none" w:sz="0" w:space="0" w:color="auto"/>
        <w:left w:val="none" w:sz="0" w:space="0" w:color="auto"/>
        <w:bottom w:val="none" w:sz="0" w:space="0" w:color="auto"/>
        <w:right w:val="none" w:sz="0" w:space="0" w:color="auto"/>
      </w:divBdr>
    </w:div>
    <w:div w:id="1040740480">
      <w:bodyDiv w:val="1"/>
      <w:marLeft w:val="0"/>
      <w:marRight w:val="0"/>
      <w:marTop w:val="0"/>
      <w:marBottom w:val="0"/>
      <w:divBdr>
        <w:top w:val="none" w:sz="0" w:space="0" w:color="auto"/>
        <w:left w:val="none" w:sz="0" w:space="0" w:color="auto"/>
        <w:bottom w:val="none" w:sz="0" w:space="0" w:color="auto"/>
        <w:right w:val="none" w:sz="0" w:space="0" w:color="auto"/>
      </w:divBdr>
    </w:div>
    <w:div w:id="1040975037">
      <w:bodyDiv w:val="1"/>
      <w:marLeft w:val="0"/>
      <w:marRight w:val="0"/>
      <w:marTop w:val="0"/>
      <w:marBottom w:val="0"/>
      <w:divBdr>
        <w:top w:val="none" w:sz="0" w:space="0" w:color="auto"/>
        <w:left w:val="none" w:sz="0" w:space="0" w:color="auto"/>
        <w:bottom w:val="none" w:sz="0" w:space="0" w:color="auto"/>
        <w:right w:val="none" w:sz="0" w:space="0" w:color="auto"/>
      </w:divBdr>
    </w:div>
    <w:div w:id="1041438986">
      <w:bodyDiv w:val="1"/>
      <w:marLeft w:val="0"/>
      <w:marRight w:val="0"/>
      <w:marTop w:val="0"/>
      <w:marBottom w:val="0"/>
      <w:divBdr>
        <w:top w:val="none" w:sz="0" w:space="0" w:color="auto"/>
        <w:left w:val="none" w:sz="0" w:space="0" w:color="auto"/>
        <w:bottom w:val="none" w:sz="0" w:space="0" w:color="auto"/>
        <w:right w:val="none" w:sz="0" w:space="0" w:color="auto"/>
      </w:divBdr>
    </w:div>
    <w:div w:id="1042435450">
      <w:bodyDiv w:val="1"/>
      <w:marLeft w:val="0"/>
      <w:marRight w:val="0"/>
      <w:marTop w:val="0"/>
      <w:marBottom w:val="0"/>
      <w:divBdr>
        <w:top w:val="none" w:sz="0" w:space="0" w:color="auto"/>
        <w:left w:val="none" w:sz="0" w:space="0" w:color="auto"/>
        <w:bottom w:val="none" w:sz="0" w:space="0" w:color="auto"/>
        <w:right w:val="none" w:sz="0" w:space="0" w:color="auto"/>
      </w:divBdr>
    </w:div>
    <w:div w:id="1043290258">
      <w:bodyDiv w:val="1"/>
      <w:marLeft w:val="0"/>
      <w:marRight w:val="0"/>
      <w:marTop w:val="0"/>
      <w:marBottom w:val="0"/>
      <w:divBdr>
        <w:top w:val="none" w:sz="0" w:space="0" w:color="auto"/>
        <w:left w:val="none" w:sz="0" w:space="0" w:color="auto"/>
        <w:bottom w:val="none" w:sz="0" w:space="0" w:color="auto"/>
        <w:right w:val="none" w:sz="0" w:space="0" w:color="auto"/>
      </w:divBdr>
    </w:div>
    <w:div w:id="1043797581">
      <w:bodyDiv w:val="1"/>
      <w:marLeft w:val="0"/>
      <w:marRight w:val="0"/>
      <w:marTop w:val="0"/>
      <w:marBottom w:val="0"/>
      <w:divBdr>
        <w:top w:val="none" w:sz="0" w:space="0" w:color="auto"/>
        <w:left w:val="none" w:sz="0" w:space="0" w:color="auto"/>
        <w:bottom w:val="none" w:sz="0" w:space="0" w:color="auto"/>
        <w:right w:val="none" w:sz="0" w:space="0" w:color="auto"/>
      </w:divBdr>
    </w:div>
    <w:div w:id="1044863655">
      <w:bodyDiv w:val="1"/>
      <w:marLeft w:val="0"/>
      <w:marRight w:val="0"/>
      <w:marTop w:val="0"/>
      <w:marBottom w:val="0"/>
      <w:divBdr>
        <w:top w:val="none" w:sz="0" w:space="0" w:color="auto"/>
        <w:left w:val="none" w:sz="0" w:space="0" w:color="auto"/>
        <w:bottom w:val="none" w:sz="0" w:space="0" w:color="auto"/>
        <w:right w:val="none" w:sz="0" w:space="0" w:color="auto"/>
      </w:divBdr>
    </w:div>
    <w:div w:id="1046105883">
      <w:bodyDiv w:val="1"/>
      <w:marLeft w:val="0"/>
      <w:marRight w:val="0"/>
      <w:marTop w:val="0"/>
      <w:marBottom w:val="0"/>
      <w:divBdr>
        <w:top w:val="none" w:sz="0" w:space="0" w:color="auto"/>
        <w:left w:val="none" w:sz="0" w:space="0" w:color="auto"/>
        <w:bottom w:val="none" w:sz="0" w:space="0" w:color="auto"/>
        <w:right w:val="none" w:sz="0" w:space="0" w:color="auto"/>
      </w:divBdr>
    </w:div>
    <w:div w:id="1046299222">
      <w:bodyDiv w:val="1"/>
      <w:marLeft w:val="0"/>
      <w:marRight w:val="0"/>
      <w:marTop w:val="0"/>
      <w:marBottom w:val="0"/>
      <w:divBdr>
        <w:top w:val="none" w:sz="0" w:space="0" w:color="auto"/>
        <w:left w:val="none" w:sz="0" w:space="0" w:color="auto"/>
        <w:bottom w:val="none" w:sz="0" w:space="0" w:color="auto"/>
        <w:right w:val="none" w:sz="0" w:space="0" w:color="auto"/>
      </w:divBdr>
    </w:div>
    <w:div w:id="1046563890">
      <w:bodyDiv w:val="1"/>
      <w:marLeft w:val="0"/>
      <w:marRight w:val="0"/>
      <w:marTop w:val="0"/>
      <w:marBottom w:val="0"/>
      <w:divBdr>
        <w:top w:val="none" w:sz="0" w:space="0" w:color="auto"/>
        <w:left w:val="none" w:sz="0" w:space="0" w:color="auto"/>
        <w:bottom w:val="none" w:sz="0" w:space="0" w:color="auto"/>
        <w:right w:val="none" w:sz="0" w:space="0" w:color="auto"/>
      </w:divBdr>
    </w:div>
    <w:div w:id="1046835681">
      <w:bodyDiv w:val="1"/>
      <w:marLeft w:val="0"/>
      <w:marRight w:val="0"/>
      <w:marTop w:val="0"/>
      <w:marBottom w:val="0"/>
      <w:divBdr>
        <w:top w:val="none" w:sz="0" w:space="0" w:color="auto"/>
        <w:left w:val="none" w:sz="0" w:space="0" w:color="auto"/>
        <w:bottom w:val="none" w:sz="0" w:space="0" w:color="auto"/>
        <w:right w:val="none" w:sz="0" w:space="0" w:color="auto"/>
      </w:divBdr>
    </w:div>
    <w:div w:id="1046880079">
      <w:bodyDiv w:val="1"/>
      <w:marLeft w:val="0"/>
      <w:marRight w:val="0"/>
      <w:marTop w:val="0"/>
      <w:marBottom w:val="0"/>
      <w:divBdr>
        <w:top w:val="none" w:sz="0" w:space="0" w:color="auto"/>
        <w:left w:val="none" w:sz="0" w:space="0" w:color="auto"/>
        <w:bottom w:val="none" w:sz="0" w:space="0" w:color="auto"/>
        <w:right w:val="none" w:sz="0" w:space="0" w:color="auto"/>
      </w:divBdr>
    </w:div>
    <w:div w:id="1047140860">
      <w:bodyDiv w:val="1"/>
      <w:marLeft w:val="0"/>
      <w:marRight w:val="0"/>
      <w:marTop w:val="0"/>
      <w:marBottom w:val="0"/>
      <w:divBdr>
        <w:top w:val="none" w:sz="0" w:space="0" w:color="auto"/>
        <w:left w:val="none" w:sz="0" w:space="0" w:color="auto"/>
        <w:bottom w:val="none" w:sz="0" w:space="0" w:color="auto"/>
        <w:right w:val="none" w:sz="0" w:space="0" w:color="auto"/>
      </w:divBdr>
    </w:div>
    <w:div w:id="1047334203">
      <w:bodyDiv w:val="1"/>
      <w:marLeft w:val="0"/>
      <w:marRight w:val="0"/>
      <w:marTop w:val="0"/>
      <w:marBottom w:val="0"/>
      <w:divBdr>
        <w:top w:val="none" w:sz="0" w:space="0" w:color="auto"/>
        <w:left w:val="none" w:sz="0" w:space="0" w:color="auto"/>
        <w:bottom w:val="none" w:sz="0" w:space="0" w:color="auto"/>
        <w:right w:val="none" w:sz="0" w:space="0" w:color="auto"/>
      </w:divBdr>
    </w:div>
    <w:div w:id="1048725132">
      <w:bodyDiv w:val="1"/>
      <w:marLeft w:val="0"/>
      <w:marRight w:val="0"/>
      <w:marTop w:val="0"/>
      <w:marBottom w:val="0"/>
      <w:divBdr>
        <w:top w:val="none" w:sz="0" w:space="0" w:color="auto"/>
        <w:left w:val="none" w:sz="0" w:space="0" w:color="auto"/>
        <w:bottom w:val="none" w:sz="0" w:space="0" w:color="auto"/>
        <w:right w:val="none" w:sz="0" w:space="0" w:color="auto"/>
      </w:divBdr>
    </w:div>
    <w:div w:id="1049038104">
      <w:bodyDiv w:val="1"/>
      <w:marLeft w:val="0"/>
      <w:marRight w:val="0"/>
      <w:marTop w:val="0"/>
      <w:marBottom w:val="0"/>
      <w:divBdr>
        <w:top w:val="none" w:sz="0" w:space="0" w:color="auto"/>
        <w:left w:val="none" w:sz="0" w:space="0" w:color="auto"/>
        <w:bottom w:val="none" w:sz="0" w:space="0" w:color="auto"/>
        <w:right w:val="none" w:sz="0" w:space="0" w:color="auto"/>
      </w:divBdr>
    </w:div>
    <w:div w:id="1049843716">
      <w:bodyDiv w:val="1"/>
      <w:marLeft w:val="0"/>
      <w:marRight w:val="0"/>
      <w:marTop w:val="0"/>
      <w:marBottom w:val="0"/>
      <w:divBdr>
        <w:top w:val="none" w:sz="0" w:space="0" w:color="auto"/>
        <w:left w:val="none" w:sz="0" w:space="0" w:color="auto"/>
        <w:bottom w:val="none" w:sz="0" w:space="0" w:color="auto"/>
        <w:right w:val="none" w:sz="0" w:space="0" w:color="auto"/>
      </w:divBdr>
    </w:div>
    <w:div w:id="1050112273">
      <w:bodyDiv w:val="1"/>
      <w:marLeft w:val="0"/>
      <w:marRight w:val="0"/>
      <w:marTop w:val="0"/>
      <w:marBottom w:val="0"/>
      <w:divBdr>
        <w:top w:val="none" w:sz="0" w:space="0" w:color="auto"/>
        <w:left w:val="none" w:sz="0" w:space="0" w:color="auto"/>
        <w:bottom w:val="none" w:sz="0" w:space="0" w:color="auto"/>
        <w:right w:val="none" w:sz="0" w:space="0" w:color="auto"/>
      </w:divBdr>
    </w:div>
    <w:div w:id="1050223715">
      <w:bodyDiv w:val="1"/>
      <w:marLeft w:val="0"/>
      <w:marRight w:val="0"/>
      <w:marTop w:val="0"/>
      <w:marBottom w:val="0"/>
      <w:divBdr>
        <w:top w:val="none" w:sz="0" w:space="0" w:color="auto"/>
        <w:left w:val="none" w:sz="0" w:space="0" w:color="auto"/>
        <w:bottom w:val="none" w:sz="0" w:space="0" w:color="auto"/>
        <w:right w:val="none" w:sz="0" w:space="0" w:color="auto"/>
      </w:divBdr>
    </w:div>
    <w:div w:id="1050958713">
      <w:bodyDiv w:val="1"/>
      <w:marLeft w:val="0"/>
      <w:marRight w:val="0"/>
      <w:marTop w:val="0"/>
      <w:marBottom w:val="0"/>
      <w:divBdr>
        <w:top w:val="none" w:sz="0" w:space="0" w:color="auto"/>
        <w:left w:val="none" w:sz="0" w:space="0" w:color="auto"/>
        <w:bottom w:val="none" w:sz="0" w:space="0" w:color="auto"/>
        <w:right w:val="none" w:sz="0" w:space="0" w:color="auto"/>
      </w:divBdr>
    </w:div>
    <w:div w:id="1052001801">
      <w:bodyDiv w:val="1"/>
      <w:marLeft w:val="0"/>
      <w:marRight w:val="0"/>
      <w:marTop w:val="0"/>
      <w:marBottom w:val="0"/>
      <w:divBdr>
        <w:top w:val="none" w:sz="0" w:space="0" w:color="auto"/>
        <w:left w:val="none" w:sz="0" w:space="0" w:color="auto"/>
        <w:bottom w:val="none" w:sz="0" w:space="0" w:color="auto"/>
        <w:right w:val="none" w:sz="0" w:space="0" w:color="auto"/>
      </w:divBdr>
    </w:div>
    <w:div w:id="1052077996">
      <w:bodyDiv w:val="1"/>
      <w:marLeft w:val="0"/>
      <w:marRight w:val="0"/>
      <w:marTop w:val="0"/>
      <w:marBottom w:val="0"/>
      <w:divBdr>
        <w:top w:val="none" w:sz="0" w:space="0" w:color="auto"/>
        <w:left w:val="none" w:sz="0" w:space="0" w:color="auto"/>
        <w:bottom w:val="none" w:sz="0" w:space="0" w:color="auto"/>
        <w:right w:val="none" w:sz="0" w:space="0" w:color="auto"/>
      </w:divBdr>
    </w:div>
    <w:div w:id="1052653153">
      <w:bodyDiv w:val="1"/>
      <w:marLeft w:val="0"/>
      <w:marRight w:val="0"/>
      <w:marTop w:val="0"/>
      <w:marBottom w:val="0"/>
      <w:divBdr>
        <w:top w:val="none" w:sz="0" w:space="0" w:color="auto"/>
        <w:left w:val="none" w:sz="0" w:space="0" w:color="auto"/>
        <w:bottom w:val="none" w:sz="0" w:space="0" w:color="auto"/>
        <w:right w:val="none" w:sz="0" w:space="0" w:color="auto"/>
      </w:divBdr>
    </w:div>
    <w:div w:id="1053622788">
      <w:bodyDiv w:val="1"/>
      <w:marLeft w:val="0"/>
      <w:marRight w:val="0"/>
      <w:marTop w:val="0"/>
      <w:marBottom w:val="0"/>
      <w:divBdr>
        <w:top w:val="none" w:sz="0" w:space="0" w:color="auto"/>
        <w:left w:val="none" w:sz="0" w:space="0" w:color="auto"/>
        <w:bottom w:val="none" w:sz="0" w:space="0" w:color="auto"/>
        <w:right w:val="none" w:sz="0" w:space="0" w:color="auto"/>
      </w:divBdr>
    </w:div>
    <w:div w:id="1053650485">
      <w:bodyDiv w:val="1"/>
      <w:marLeft w:val="0"/>
      <w:marRight w:val="0"/>
      <w:marTop w:val="0"/>
      <w:marBottom w:val="0"/>
      <w:divBdr>
        <w:top w:val="none" w:sz="0" w:space="0" w:color="auto"/>
        <w:left w:val="none" w:sz="0" w:space="0" w:color="auto"/>
        <w:bottom w:val="none" w:sz="0" w:space="0" w:color="auto"/>
        <w:right w:val="none" w:sz="0" w:space="0" w:color="auto"/>
      </w:divBdr>
    </w:div>
    <w:div w:id="1054500571">
      <w:bodyDiv w:val="1"/>
      <w:marLeft w:val="0"/>
      <w:marRight w:val="0"/>
      <w:marTop w:val="0"/>
      <w:marBottom w:val="0"/>
      <w:divBdr>
        <w:top w:val="none" w:sz="0" w:space="0" w:color="auto"/>
        <w:left w:val="none" w:sz="0" w:space="0" w:color="auto"/>
        <w:bottom w:val="none" w:sz="0" w:space="0" w:color="auto"/>
        <w:right w:val="none" w:sz="0" w:space="0" w:color="auto"/>
      </w:divBdr>
    </w:div>
    <w:div w:id="1055347474">
      <w:bodyDiv w:val="1"/>
      <w:marLeft w:val="0"/>
      <w:marRight w:val="0"/>
      <w:marTop w:val="0"/>
      <w:marBottom w:val="0"/>
      <w:divBdr>
        <w:top w:val="none" w:sz="0" w:space="0" w:color="auto"/>
        <w:left w:val="none" w:sz="0" w:space="0" w:color="auto"/>
        <w:bottom w:val="none" w:sz="0" w:space="0" w:color="auto"/>
        <w:right w:val="none" w:sz="0" w:space="0" w:color="auto"/>
      </w:divBdr>
    </w:div>
    <w:div w:id="1055395596">
      <w:bodyDiv w:val="1"/>
      <w:marLeft w:val="0"/>
      <w:marRight w:val="0"/>
      <w:marTop w:val="0"/>
      <w:marBottom w:val="0"/>
      <w:divBdr>
        <w:top w:val="none" w:sz="0" w:space="0" w:color="auto"/>
        <w:left w:val="none" w:sz="0" w:space="0" w:color="auto"/>
        <w:bottom w:val="none" w:sz="0" w:space="0" w:color="auto"/>
        <w:right w:val="none" w:sz="0" w:space="0" w:color="auto"/>
      </w:divBdr>
    </w:div>
    <w:div w:id="1056011852">
      <w:bodyDiv w:val="1"/>
      <w:marLeft w:val="0"/>
      <w:marRight w:val="0"/>
      <w:marTop w:val="0"/>
      <w:marBottom w:val="0"/>
      <w:divBdr>
        <w:top w:val="none" w:sz="0" w:space="0" w:color="auto"/>
        <w:left w:val="none" w:sz="0" w:space="0" w:color="auto"/>
        <w:bottom w:val="none" w:sz="0" w:space="0" w:color="auto"/>
        <w:right w:val="none" w:sz="0" w:space="0" w:color="auto"/>
      </w:divBdr>
    </w:div>
    <w:div w:id="1058091703">
      <w:bodyDiv w:val="1"/>
      <w:marLeft w:val="0"/>
      <w:marRight w:val="0"/>
      <w:marTop w:val="0"/>
      <w:marBottom w:val="0"/>
      <w:divBdr>
        <w:top w:val="none" w:sz="0" w:space="0" w:color="auto"/>
        <w:left w:val="none" w:sz="0" w:space="0" w:color="auto"/>
        <w:bottom w:val="none" w:sz="0" w:space="0" w:color="auto"/>
        <w:right w:val="none" w:sz="0" w:space="0" w:color="auto"/>
      </w:divBdr>
    </w:div>
    <w:div w:id="1059130399">
      <w:bodyDiv w:val="1"/>
      <w:marLeft w:val="0"/>
      <w:marRight w:val="0"/>
      <w:marTop w:val="0"/>
      <w:marBottom w:val="0"/>
      <w:divBdr>
        <w:top w:val="none" w:sz="0" w:space="0" w:color="auto"/>
        <w:left w:val="none" w:sz="0" w:space="0" w:color="auto"/>
        <w:bottom w:val="none" w:sz="0" w:space="0" w:color="auto"/>
        <w:right w:val="none" w:sz="0" w:space="0" w:color="auto"/>
      </w:divBdr>
    </w:div>
    <w:div w:id="1059748574">
      <w:bodyDiv w:val="1"/>
      <w:marLeft w:val="0"/>
      <w:marRight w:val="0"/>
      <w:marTop w:val="0"/>
      <w:marBottom w:val="0"/>
      <w:divBdr>
        <w:top w:val="none" w:sz="0" w:space="0" w:color="auto"/>
        <w:left w:val="none" w:sz="0" w:space="0" w:color="auto"/>
        <w:bottom w:val="none" w:sz="0" w:space="0" w:color="auto"/>
        <w:right w:val="none" w:sz="0" w:space="0" w:color="auto"/>
      </w:divBdr>
    </w:div>
    <w:div w:id="1060665616">
      <w:bodyDiv w:val="1"/>
      <w:marLeft w:val="0"/>
      <w:marRight w:val="0"/>
      <w:marTop w:val="0"/>
      <w:marBottom w:val="0"/>
      <w:divBdr>
        <w:top w:val="none" w:sz="0" w:space="0" w:color="auto"/>
        <w:left w:val="none" w:sz="0" w:space="0" w:color="auto"/>
        <w:bottom w:val="none" w:sz="0" w:space="0" w:color="auto"/>
        <w:right w:val="none" w:sz="0" w:space="0" w:color="auto"/>
      </w:divBdr>
    </w:div>
    <w:div w:id="1061058932">
      <w:bodyDiv w:val="1"/>
      <w:marLeft w:val="0"/>
      <w:marRight w:val="0"/>
      <w:marTop w:val="0"/>
      <w:marBottom w:val="0"/>
      <w:divBdr>
        <w:top w:val="none" w:sz="0" w:space="0" w:color="auto"/>
        <w:left w:val="none" w:sz="0" w:space="0" w:color="auto"/>
        <w:bottom w:val="none" w:sz="0" w:space="0" w:color="auto"/>
        <w:right w:val="none" w:sz="0" w:space="0" w:color="auto"/>
      </w:divBdr>
    </w:div>
    <w:div w:id="1061516164">
      <w:bodyDiv w:val="1"/>
      <w:marLeft w:val="0"/>
      <w:marRight w:val="0"/>
      <w:marTop w:val="0"/>
      <w:marBottom w:val="0"/>
      <w:divBdr>
        <w:top w:val="none" w:sz="0" w:space="0" w:color="auto"/>
        <w:left w:val="none" w:sz="0" w:space="0" w:color="auto"/>
        <w:bottom w:val="none" w:sz="0" w:space="0" w:color="auto"/>
        <w:right w:val="none" w:sz="0" w:space="0" w:color="auto"/>
      </w:divBdr>
    </w:div>
    <w:div w:id="1061557965">
      <w:bodyDiv w:val="1"/>
      <w:marLeft w:val="0"/>
      <w:marRight w:val="0"/>
      <w:marTop w:val="0"/>
      <w:marBottom w:val="0"/>
      <w:divBdr>
        <w:top w:val="none" w:sz="0" w:space="0" w:color="auto"/>
        <w:left w:val="none" w:sz="0" w:space="0" w:color="auto"/>
        <w:bottom w:val="none" w:sz="0" w:space="0" w:color="auto"/>
        <w:right w:val="none" w:sz="0" w:space="0" w:color="auto"/>
      </w:divBdr>
    </w:div>
    <w:div w:id="1061901906">
      <w:bodyDiv w:val="1"/>
      <w:marLeft w:val="0"/>
      <w:marRight w:val="0"/>
      <w:marTop w:val="0"/>
      <w:marBottom w:val="0"/>
      <w:divBdr>
        <w:top w:val="none" w:sz="0" w:space="0" w:color="auto"/>
        <w:left w:val="none" w:sz="0" w:space="0" w:color="auto"/>
        <w:bottom w:val="none" w:sz="0" w:space="0" w:color="auto"/>
        <w:right w:val="none" w:sz="0" w:space="0" w:color="auto"/>
      </w:divBdr>
    </w:div>
    <w:div w:id="1061903204">
      <w:bodyDiv w:val="1"/>
      <w:marLeft w:val="0"/>
      <w:marRight w:val="0"/>
      <w:marTop w:val="0"/>
      <w:marBottom w:val="0"/>
      <w:divBdr>
        <w:top w:val="none" w:sz="0" w:space="0" w:color="auto"/>
        <w:left w:val="none" w:sz="0" w:space="0" w:color="auto"/>
        <w:bottom w:val="none" w:sz="0" w:space="0" w:color="auto"/>
        <w:right w:val="none" w:sz="0" w:space="0" w:color="auto"/>
      </w:divBdr>
    </w:div>
    <w:div w:id="1062174210">
      <w:bodyDiv w:val="1"/>
      <w:marLeft w:val="0"/>
      <w:marRight w:val="0"/>
      <w:marTop w:val="0"/>
      <w:marBottom w:val="0"/>
      <w:divBdr>
        <w:top w:val="none" w:sz="0" w:space="0" w:color="auto"/>
        <w:left w:val="none" w:sz="0" w:space="0" w:color="auto"/>
        <w:bottom w:val="none" w:sz="0" w:space="0" w:color="auto"/>
        <w:right w:val="none" w:sz="0" w:space="0" w:color="auto"/>
      </w:divBdr>
    </w:div>
    <w:div w:id="1062288354">
      <w:bodyDiv w:val="1"/>
      <w:marLeft w:val="0"/>
      <w:marRight w:val="0"/>
      <w:marTop w:val="0"/>
      <w:marBottom w:val="0"/>
      <w:divBdr>
        <w:top w:val="none" w:sz="0" w:space="0" w:color="auto"/>
        <w:left w:val="none" w:sz="0" w:space="0" w:color="auto"/>
        <w:bottom w:val="none" w:sz="0" w:space="0" w:color="auto"/>
        <w:right w:val="none" w:sz="0" w:space="0" w:color="auto"/>
      </w:divBdr>
    </w:div>
    <w:div w:id="1062604524">
      <w:bodyDiv w:val="1"/>
      <w:marLeft w:val="0"/>
      <w:marRight w:val="0"/>
      <w:marTop w:val="0"/>
      <w:marBottom w:val="0"/>
      <w:divBdr>
        <w:top w:val="none" w:sz="0" w:space="0" w:color="auto"/>
        <w:left w:val="none" w:sz="0" w:space="0" w:color="auto"/>
        <w:bottom w:val="none" w:sz="0" w:space="0" w:color="auto"/>
        <w:right w:val="none" w:sz="0" w:space="0" w:color="auto"/>
      </w:divBdr>
    </w:div>
    <w:div w:id="1063136209">
      <w:bodyDiv w:val="1"/>
      <w:marLeft w:val="0"/>
      <w:marRight w:val="0"/>
      <w:marTop w:val="0"/>
      <w:marBottom w:val="0"/>
      <w:divBdr>
        <w:top w:val="none" w:sz="0" w:space="0" w:color="auto"/>
        <w:left w:val="none" w:sz="0" w:space="0" w:color="auto"/>
        <w:bottom w:val="none" w:sz="0" w:space="0" w:color="auto"/>
        <w:right w:val="none" w:sz="0" w:space="0" w:color="auto"/>
      </w:divBdr>
    </w:div>
    <w:div w:id="1064332564">
      <w:bodyDiv w:val="1"/>
      <w:marLeft w:val="0"/>
      <w:marRight w:val="0"/>
      <w:marTop w:val="0"/>
      <w:marBottom w:val="0"/>
      <w:divBdr>
        <w:top w:val="none" w:sz="0" w:space="0" w:color="auto"/>
        <w:left w:val="none" w:sz="0" w:space="0" w:color="auto"/>
        <w:bottom w:val="none" w:sz="0" w:space="0" w:color="auto"/>
        <w:right w:val="none" w:sz="0" w:space="0" w:color="auto"/>
      </w:divBdr>
    </w:div>
    <w:div w:id="1065110242">
      <w:bodyDiv w:val="1"/>
      <w:marLeft w:val="0"/>
      <w:marRight w:val="0"/>
      <w:marTop w:val="0"/>
      <w:marBottom w:val="0"/>
      <w:divBdr>
        <w:top w:val="none" w:sz="0" w:space="0" w:color="auto"/>
        <w:left w:val="none" w:sz="0" w:space="0" w:color="auto"/>
        <w:bottom w:val="none" w:sz="0" w:space="0" w:color="auto"/>
        <w:right w:val="none" w:sz="0" w:space="0" w:color="auto"/>
      </w:divBdr>
    </w:div>
    <w:div w:id="1065759981">
      <w:bodyDiv w:val="1"/>
      <w:marLeft w:val="0"/>
      <w:marRight w:val="0"/>
      <w:marTop w:val="0"/>
      <w:marBottom w:val="0"/>
      <w:divBdr>
        <w:top w:val="none" w:sz="0" w:space="0" w:color="auto"/>
        <w:left w:val="none" w:sz="0" w:space="0" w:color="auto"/>
        <w:bottom w:val="none" w:sz="0" w:space="0" w:color="auto"/>
        <w:right w:val="none" w:sz="0" w:space="0" w:color="auto"/>
      </w:divBdr>
    </w:div>
    <w:div w:id="1066149473">
      <w:bodyDiv w:val="1"/>
      <w:marLeft w:val="0"/>
      <w:marRight w:val="0"/>
      <w:marTop w:val="0"/>
      <w:marBottom w:val="0"/>
      <w:divBdr>
        <w:top w:val="none" w:sz="0" w:space="0" w:color="auto"/>
        <w:left w:val="none" w:sz="0" w:space="0" w:color="auto"/>
        <w:bottom w:val="none" w:sz="0" w:space="0" w:color="auto"/>
        <w:right w:val="none" w:sz="0" w:space="0" w:color="auto"/>
      </w:divBdr>
    </w:div>
    <w:div w:id="1069382171">
      <w:bodyDiv w:val="1"/>
      <w:marLeft w:val="0"/>
      <w:marRight w:val="0"/>
      <w:marTop w:val="0"/>
      <w:marBottom w:val="0"/>
      <w:divBdr>
        <w:top w:val="none" w:sz="0" w:space="0" w:color="auto"/>
        <w:left w:val="none" w:sz="0" w:space="0" w:color="auto"/>
        <w:bottom w:val="none" w:sz="0" w:space="0" w:color="auto"/>
        <w:right w:val="none" w:sz="0" w:space="0" w:color="auto"/>
      </w:divBdr>
    </w:div>
    <w:div w:id="1070888812">
      <w:bodyDiv w:val="1"/>
      <w:marLeft w:val="0"/>
      <w:marRight w:val="0"/>
      <w:marTop w:val="0"/>
      <w:marBottom w:val="0"/>
      <w:divBdr>
        <w:top w:val="none" w:sz="0" w:space="0" w:color="auto"/>
        <w:left w:val="none" w:sz="0" w:space="0" w:color="auto"/>
        <w:bottom w:val="none" w:sz="0" w:space="0" w:color="auto"/>
        <w:right w:val="none" w:sz="0" w:space="0" w:color="auto"/>
      </w:divBdr>
    </w:div>
    <w:div w:id="1071343086">
      <w:bodyDiv w:val="1"/>
      <w:marLeft w:val="0"/>
      <w:marRight w:val="0"/>
      <w:marTop w:val="0"/>
      <w:marBottom w:val="0"/>
      <w:divBdr>
        <w:top w:val="none" w:sz="0" w:space="0" w:color="auto"/>
        <w:left w:val="none" w:sz="0" w:space="0" w:color="auto"/>
        <w:bottom w:val="none" w:sz="0" w:space="0" w:color="auto"/>
        <w:right w:val="none" w:sz="0" w:space="0" w:color="auto"/>
      </w:divBdr>
    </w:div>
    <w:div w:id="1071584902">
      <w:bodyDiv w:val="1"/>
      <w:marLeft w:val="0"/>
      <w:marRight w:val="0"/>
      <w:marTop w:val="0"/>
      <w:marBottom w:val="0"/>
      <w:divBdr>
        <w:top w:val="none" w:sz="0" w:space="0" w:color="auto"/>
        <w:left w:val="none" w:sz="0" w:space="0" w:color="auto"/>
        <w:bottom w:val="none" w:sz="0" w:space="0" w:color="auto"/>
        <w:right w:val="none" w:sz="0" w:space="0" w:color="auto"/>
      </w:divBdr>
    </w:div>
    <w:div w:id="1071851306">
      <w:bodyDiv w:val="1"/>
      <w:marLeft w:val="0"/>
      <w:marRight w:val="0"/>
      <w:marTop w:val="0"/>
      <w:marBottom w:val="0"/>
      <w:divBdr>
        <w:top w:val="none" w:sz="0" w:space="0" w:color="auto"/>
        <w:left w:val="none" w:sz="0" w:space="0" w:color="auto"/>
        <w:bottom w:val="none" w:sz="0" w:space="0" w:color="auto"/>
        <w:right w:val="none" w:sz="0" w:space="0" w:color="auto"/>
      </w:divBdr>
    </w:div>
    <w:div w:id="1072507614">
      <w:bodyDiv w:val="1"/>
      <w:marLeft w:val="0"/>
      <w:marRight w:val="0"/>
      <w:marTop w:val="0"/>
      <w:marBottom w:val="0"/>
      <w:divBdr>
        <w:top w:val="none" w:sz="0" w:space="0" w:color="auto"/>
        <w:left w:val="none" w:sz="0" w:space="0" w:color="auto"/>
        <w:bottom w:val="none" w:sz="0" w:space="0" w:color="auto"/>
        <w:right w:val="none" w:sz="0" w:space="0" w:color="auto"/>
      </w:divBdr>
    </w:div>
    <w:div w:id="1073893251">
      <w:bodyDiv w:val="1"/>
      <w:marLeft w:val="0"/>
      <w:marRight w:val="0"/>
      <w:marTop w:val="0"/>
      <w:marBottom w:val="0"/>
      <w:divBdr>
        <w:top w:val="none" w:sz="0" w:space="0" w:color="auto"/>
        <w:left w:val="none" w:sz="0" w:space="0" w:color="auto"/>
        <w:bottom w:val="none" w:sz="0" w:space="0" w:color="auto"/>
        <w:right w:val="none" w:sz="0" w:space="0" w:color="auto"/>
      </w:divBdr>
    </w:div>
    <w:div w:id="1074355206">
      <w:bodyDiv w:val="1"/>
      <w:marLeft w:val="0"/>
      <w:marRight w:val="0"/>
      <w:marTop w:val="0"/>
      <w:marBottom w:val="0"/>
      <w:divBdr>
        <w:top w:val="none" w:sz="0" w:space="0" w:color="auto"/>
        <w:left w:val="none" w:sz="0" w:space="0" w:color="auto"/>
        <w:bottom w:val="none" w:sz="0" w:space="0" w:color="auto"/>
        <w:right w:val="none" w:sz="0" w:space="0" w:color="auto"/>
      </w:divBdr>
    </w:div>
    <w:div w:id="1074551681">
      <w:bodyDiv w:val="1"/>
      <w:marLeft w:val="0"/>
      <w:marRight w:val="0"/>
      <w:marTop w:val="0"/>
      <w:marBottom w:val="0"/>
      <w:divBdr>
        <w:top w:val="none" w:sz="0" w:space="0" w:color="auto"/>
        <w:left w:val="none" w:sz="0" w:space="0" w:color="auto"/>
        <w:bottom w:val="none" w:sz="0" w:space="0" w:color="auto"/>
        <w:right w:val="none" w:sz="0" w:space="0" w:color="auto"/>
      </w:divBdr>
    </w:div>
    <w:div w:id="1074621662">
      <w:bodyDiv w:val="1"/>
      <w:marLeft w:val="0"/>
      <w:marRight w:val="0"/>
      <w:marTop w:val="0"/>
      <w:marBottom w:val="0"/>
      <w:divBdr>
        <w:top w:val="none" w:sz="0" w:space="0" w:color="auto"/>
        <w:left w:val="none" w:sz="0" w:space="0" w:color="auto"/>
        <w:bottom w:val="none" w:sz="0" w:space="0" w:color="auto"/>
        <w:right w:val="none" w:sz="0" w:space="0" w:color="auto"/>
      </w:divBdr>
    </w:div>
    <w:div w:id="1074622303">
      <w:bodyDiv w:val="1"/>
      <w:marLeft w:val="0"/>
      <w:marRight w:val="0"/>
      <w:marTop w:val="0"/>
      <w:marBottom w:val="0"/>
      <w:divBdr>
        <w:top w:val="none" w:sz="0" w:space="0" w:color="auto"/>
        <w:left w:val="none" w:sz="0" w:space="0" w:color="auto"/>
        <w:bottom w:val="none" w:sz="0" w:space="0" w:color="auto"/>
        <w:right w:val="none" w:sz="0" w:space="0" w:color="auto"/>
      </w:divBdr>
    </w:div>
    <w:div w:id="1074624475">
      <w:bodyDiv w:val="1"/>
      <w:marLeft w:val="0"/>
      <w:marRight w:val="0"/>
      <w:marTop w:val="0"/>
      <w:marBottom w:val="0"/>
      <w:divBdr>
        <w:top w:val="none" w:sz="0" w:space="0" w:color="auto"/>
        <w:left w:val="none" w:sz="0" w:space="0" w:color="auto"/>
        <w:bottom w:val="none" w:sz="0" w:space="0" w:color="auto"/>
        <w:right w:val="none" w:sz="0" w:space="0" w:color="auto"/>
      </w:divBdr>
    </w:div>
    <w:div w:id="1075669684">
      <w:bodyDiv w:val="1"/>
      <w:marLeft w:val="0"/>
      <w:marRight w:val="0"/>
      <w:marTop w:val="0"/>
      <w:marBottom w:val="0"/>
      <w:divBdr>
        <w:top w:val="none" w:sz="0" w:space="0" w:color="auto"/>
        <w:left w:val="none" w:sz="0" w:space="0" w:color="auto"/>
        <w:bottom w:val="none" w:sz="0" w:space="0" w:color="auto"/>
        <w:right w:val="none" w:sz="0" w:space="0" w:color="auto"/>
      </w:divBdr>
    </w:div>
    <w:div w:id="1075781469">
      <w:bodyDiv w:val="1"/>
      <w:marLeft w:val="0"/>
      <w:marRight w:val="0"/>
      <w:marTop w:val="0"/>
      <w:marBottom w:val="0"/>
      <w:divBdr>
        <w:top w:val="none" w:sz="0" w:space="0" w:color="auto"/>
        <w:left w:val="none" w:sz="0" w:space="0" w:color="auto"/>
        <w:bottom w:val="none" w:sz="0" w:space="0" w:color="auto"/>
        <w:right w:val="none" w:sz="0" w:space="0" w:color="auto"/>
      </w:divBdr>
    </w:div>
    <w:div w:id="1076248814">
      <w:bodyDiv w:val="1"/>
      <w:marLeft w:val="0"/>
      <w:marRight w:val="0"/>
      <w:marTop w:val="0"/>
      <w:marBottom w:val="0"/>
      <w:divBdr>
        <w:top w:val="none" w:sz="0" w:space="0" w:color="auto"/>
        <w:left w:val="none" w:sz="0" w:space="0" w:color="auto"/>
        <w:bottom w:val="none" w:sz="0" w:space="0" w:color="auto"/>
        <w:right w:val="none" w:sz="0" w:space="0" w:color="auto"/>
      </w:divBdr>
    </w:div>
    <w:div w:id="1077552496">
      <w:bodyDiv w:val="1"/>
      <w:marLeft w:val="0"/>
      <w:marRight w:val="0"/>
      <w:marTop w:val="0"/>
      <w:marBottom w:val="0"/>
      <w:divBdr>
        <w:top w:val="none" w:sz="0" w:space="0" w:color="auto"/>
        <w:left w:val="none" w:sz="0" w:space="0" w:color="auto"/>
        <w:bottom w:val="none" w:sz="0" w:space="0" w:color="auto"/>
        <w:right w:val="none" w:sz="0" w:space="0" w:color="auto"/>
      </w:divBdr>
    </w:div>
    <w:div w:id="1077677600">
      <w:bodyDiv w:val="1"/>
      <w:marLeft w:val="0"/>
      <w:marRight w:val="0"/>
      <w:marTop w:val="0"/>
      <w:marBottom w:val="0"/>
      <w:divBdr>
        <w:top w:val="none" w:sz="0" w:space="0" w:color="auto"/>
        <w:left w:val="none" w:sz="0" w:space="0" w:color="auto"/>
        <w:bottom w:val="none" w:sz="0" w:space="0" w:color="auto"/>
        <w:right w:val="none" w:sz="0" w:space="0" w:color="auto"/>
      </w:divBdr>
    </w:div>
    <w:div w:id="1078092553">
      <w:bodyDiv w:val="1"/>
      <w:marLeft w:val="0"/>
      <w:marRight w:val="0"/>
      <w:marTop w:val="0"/>
      <w:marBottom w:val="0"/>
      <w:divBdr>
        <w:top w:val="none" w:sz="0" w:space="0" w:color="auto"/>
        <w:left w:val="none" w:sz="0" w:space="0" w:color="auto"/>
        <w:bottom w:val="none" w:sz="0" w:space="0" w:color="auto"/>
        <w:right w:val="none" w:sz="0" w:space="0" w:color="auto"/>
      </w:divBdr>
    </w:div>
    <w:div w:id="1078749001">
      <w:bodyDiv w:val="1"/>
      <w:marLeft w:val="0"/>
      <w:marRight w:val="0"/>
      <w:marTop w:val="0"/>
      <w:marBottom w:val="0"/>
      <w:divBdr>
        <w:top w:val="none" w:sz="0" w:space="0" w:color="auto"/>
        <w:left w:val="none" w:sz="0" w:space="0" w:color="auto"/>
        <w:bottom w:val="none" w:sz="0" w:space="0" w:color="auto"/>
        <w:right w:val="none" w:sz="0" w:space="0" w:color="auto"/>
      </w:divBdr>
    </w:div>
    <w:div w:id="1079055635">
      <w:bodyDiv w:val="1"/>
      <w:marLeft w:val="0"/>
      <w:marRight w:val="0"/>
      <w:marTop w:val="0"/>
      <w:marBottom w:val="0"/>
      <w:divBdr>
        <w:top w:val="none" w:sz="0" w:space="0" w:color="auto"/>
        <w:left w:val="none" w:sz="0" w:space="0" w:color="auto"/>
        <w:bottom w:val="none" w:sz="0" w:space="0" w:color="auto"/>
        <w:right w:val="none" w:sz="0" w:space="0" w:color="auto"/>
      </w:divBdr>
    </w:div>
    <w:div w:id="1079138240">
      <w:bodyDiv w:val="1"/>
      <w:marLeft w:val="0"/>
      <w:marRight w:val="0"/>
      <w:marTop w:val="0"/>
      <w:marBottom w:val="0"/>
      <w:divBdr>
        <w:top w:val="none" w:sz="0" w:space="0" w:color="auto"/>
        <w:left w:val="none" w:sz="0" w:space="0" w:color="auto"/>
        <w:bottom w:val="none" w:sz="0" w:space="0" w:color="auto"/>
        <w:right w:val="none" w:sz="0" w:space="0" w:color="auto"/>
      </w:divBdr>
    </w:div>
    <w:div w:id="1081874927">
      <w:bodyDiv w:val="1"/>
      <w:marLeft w:val="0"/>
      <w:marRight w:val="0"/>
      <w:marTop w:val="0"/>
      <w:marBottom w:val="0"/>
      <w:divBdr>
        <w:top w:val="none" w:sz="0" w:space="0" w:color="auto"/>
        <w:left w:val="none" w:sz="0" w:space="0" w:color="auto"/>
        <w:bottom w:val="none" w:sz="0" w:space="0" w:color="auto"/>
        <w:right w:val="none" w:sz="0" w:space="0" w:color="auto"/>
      </w:divBdr>
    </w:div>
    <w:div w:id="1082026884">
      <w:bodyDiv w:val="1"/>
      <w:marLeft w:val="0"/>
      <w:marRight w:val="0"/>
      <w:marTop w:val="0"/>
      <w:marBottom w:val="0"/>
      <w:divBdr>
        <w:top w:val="none" w:sz="0" w:space="0" w:color="auto"/>
        <w:left w:val="none" w:sz="0" w:space="0" w:color="auto"/>
        <w:bottom w:val="none" w:sz="0" w:space="0" w:color="auto"/>
        <w:right w:val="none" w:sz="0" w:space="0" w:color="auto"/>
      </w:divBdr>
    </w:div>
    <w:div w:id="1082533908">
      <w:bodyDiv w:val="1"/>
      <w:marLeft w:val="0"/>
      <w:marRight w:val="0"/>
      <w:marTop w:val="0"/>
      <w:marBottom w:val="0"/>
      <w:divBdr>
        <w:top w:val="none" w:sz="0" w:space="0" w:color="auto"/>
        <w:left w:val="none" w:sz="0" w:space="0" w:color="auto"/>
        <w:bottom w:val="none" w:sz="0" w:space="0" w:color="auto"/>
        <w:right w:val="none" w:sz="0" w:space="0" w:color="auto"/>
      </w:divBdr>
    </w:div>
    <w:div w:id="1082872037">
      <w:bodyDiv w:val="1"/>
      <w:marLeft w:val="0"/>
      <w:marRight w:val="0"/>
      <w:marTop w:val="0"/>
      <w:marBottom w:val="0"/>
      <w:divBdr>
        <w:top w:val="none" w:sz="0" w:space="0" w:color="auto"/>
        <w:left w:val="none" w:sz="0" w:space="0" w:color="auto"/>
        <w:bottom w:val="none" w:sz="0" w:space="0" w:color="auto"/>
        <w:right w:val="none" w:sz="0" w:space="0" w:color="auto"/>
      </w:divBdr>
    </w:div>
    <w:div w:id="1083455220">
      <w:bodyDiv w:val="1"/>
      <w:marLeft w:val="0"/>
      <w:marRight w:val="0"/>
      <w:marTop w:val="0"/>
      <w:marBottom w:val="0"/>
      <w:divBdr>
        <w:top w:val="none" w:sz="0" w:space="0" w:color="auto"/>
        <w:left w:val="none" w:sz="0" w:space="0" w:color="auto"/>
        <w:bottom w:val="none" w:sz="0" w:space="0" w:color="auto"/>
        <w:right w:val="none" w:sz="0" w:space="0" w:color="auto"/>
      </w:divBdr>
    </w:div>
    <w:div w:id="1083837540">
      <w:bodyDiv w:val="1"/>
      <w:marLeft w:val="0"/>
      <w:marRight w:val="0"/>
      <w:marTop w:val="0"/>
      <w:marBottom w:val="0"/>
      <w:divBdr>
        <w:top w:val="none" w:sz="0" w:space="0" w:color="auto"/>
        <w:left w:val="none" w:sz="0" w:space="0" w:color="auto"/>
        <w:bottom w:val="none" w:sz="0" w:space="0" w:color="auto"/>
        <w:right w:val="none" w:sz="0" w:space="0" w:color="auto"/>
      </w:divBdr>
    </w:div>
    <w:div w:id="1084300955">
      <w:bodyDiv w:val="1"/>
      <w:marLeft w:val="0"/>
      <w:marRight w:val="0"/>
      <w:marTop w:val="0"/>
      <w:marBottom w:val="0"/>
      <w:divBdr>
        <w:top w:val="none" w:sz="0" w:space="0" w:color="auto"/>
        <w:left w:val="none" w:sz="0" w:space="0" w:color="auto"/>
        <w:bottom w:val="none" w:sz="0" w:space="0" w:color="auto"/>
        <w:right w:val="none" w:sz="0" w:space="0" w:color="auto"/>
      </w:divBdr>
    </w:div>
    <w:div w:id="1085568070">
      <w:bodyDiv w:val="1"/>
      <w:marLeft w:val="0"/>
      <w:marRight w:val="0"/>
      <w:marTop w:val="0"/>
      <w:marBottom w:val="0"/>
      <w:divBdr>
        <w:top w:val="none" w:sz="0" w:space="0" w:color="auto"/>
        <w:left w:val="none" w:sz="0" w:space="0" w:color="auto"/>
        <w:bottom w:val="none" w:sz="0" w:space="0" w:color="auto"/>
        <w:right w:val="none" w:sz="0" w:space="0" w:color="auto"/>
      </w:divBdr>
    </w:div>
    <w:div w:id="1085806728">
      <w:bodyDiv w:val="1"/>
      <w:marLeft w:val="0"/>
      <w:marRight w:val="0"/>
      <w:marTop w:val="0"/>
      <w:marBottom w:val="0"/>
      <w:divBdr>
        <w:top w:val="none" w:sz="0" w:space="0" w:color="auto"/>
        <w:left w:val="none" w:sz="0" w:space="0" w:color="auto"/>
        <w:bottom w:val="none" w:sz="0" w:space="0" w:color="auto"/>
        <w:right w:val="none" w:sz="0" w:space="0" w:color="auto"/>
      </w:divBdr>
    </w:div>
    <w:div w:id="1086422707">
      <w:bodyDiv w:val="1"/>
      <w:marLeft w:val="0"/>
      <w:marRight w:val="0"/>
      <w:marTop w:val="0"/>
      <w:marBottom w:val="0"/>
      <w:divBdr>
        <w:top w:val="none" w:sz="0" w:space="0" w:color="auto"/>
        <w:left w:val="none" w:sz="0" w:space="0" w:color="auto"/>
        <w:bottom w:val="none" w:sz="0" w:space="0" w:color="auto"/>
        <w:right w:val="none" w:sz="0" w:space="0" w:color="auto"/>
      </w:divBdr>
    </w:div>
    <w:div w:id="1086614059">
      <w:bodyDiv w:val="1"/>
      <w:marLeft w:val="0"/>
      <w:marRight w:val="0"/>
      <w:marTop w:val="0"/>
      <w:marBottom w:val="0"/>
      <w:divBdr>
        <w:top w:val="none" w:sz="0" w:space="0" w:color="auto"/>
        <w:left w:val="none" w:sz="0" w:space="0" w:color="auto"/>
        <w:bottom w:val="none" w:sz="0" w:space="0" w:color="auto"/>
        <w:right w:val="none" w:sz="0" w:space="0" w:color="auto"/>
      </w:divBdr>
    </w:div>
    <w:div w:id="1087310320">
      <w:bodyDiv w:val="1"/>
      <w:marLeft w:val="0"/>
      <w:marRight w:val="0"/>
      <w:marTop w:val="0"/>
      <w:marBottom w:val="0"/>
      <w:divBdr>
        <w:top w:val="none" w:sz="0" w:space="0" w:color="auto"/>
        <w:left w:val="none" w:sz="0" w:space="0" w:color="auto"/>
        <w:bottom w:val="none" w:sz="0" w:space="0" w:color="auto"/>
        <w:right w:val="none" w:sz="0" w:space="0" w:color="auto"/>
      </w:divBdr>
    </w:div>
    <w:div w:id="1090271473">
      <w:bodyDiv w:val="1"/>
      <w:marLeft w:val="0"/>
      <w:marRight w:val="0"/>
      <w:marTop w:val="0"/>
      <w:marBottom w:val="0"/>
      <w:divBdr>
        <w:top w:val="none" w:sz="0" w:space="0" w:color="auto"/>
        <w:left w:val="none" w:sz="0" w:space="0" w:color="auto"/>
        <w:bottom w:val="none" w:sz="0" w:space="0" w:color="auto"/>
        <w:right w:val="none" w:sz="0" w:space="0" w:color="auto"/>
      </w:divBdr>
    </w:div>
    <w:div w:id="1092243353">
      <w:bodyDiv w:val="1"/>
      <w:marLeft w:val="0"/>
      <w:marRight w:val="0"/>
      <w:marTop w:val="0"/>
      <w:marBottom w:val="0"/>
      <w:divBdr>
        <w:top w:val="none" w:sz="0" w:space="0" w:color="auto"/>
        <w:left w:val="none" w:sz="0" w:space="0" w:color="auto"/>
        <w:bottom w:val="none" w:sz="0" w:space="0" w:color="auto"/>
        <w:right w:val="none" w:sz="0" w:space="0" w:color="auto"/>
      </w:divBdr>
    </w:div>
    <w:div w:id="1092551433">
      <w:bodyDiv w:val="1"/>
      <w:marLeft w:val="0"/>
      <w:marRight w:val="0"/>
      <w:marTop w:val="0"/>
      <w:marBottom w:val="0"/>
      <w:divBdr>
        <w:top w:val="none" w:sz="0" w:space="0" w:color="auto"/>
        <w:left w:val="none" w:sz="0" w:space="0" w:color="auto"/>
        <w:bottom w:val="none" w:sz="0" w:space="0" w:color="auto"/>
        <w:right w:val="none" w:sz="0" w:space="0" w:color="auto"/>
      </w:divBdr>
    </w:div>
    <w:div w:id="1093818548">
      <w:bodyDiv w:val="1"/>
      <w:marLeft w:val="0"/>
      <w:marRight w:val="0"/>
      <w:marTop w:val="0"/>
      <w:marBottom w:val="0"/>
      <w:divBdr>
        <w:top w:val="none" w:sz="0" w:space="0" w:color="auto"/>
        <w:left w:val="none" w:sz="0" w:space="0" w:color="auto"/>
        <w:bottom w:val="none" w:sz="0" w:space="0" w:color="auto"/>
        <w:right w:val="none" w:sz="0" w:space="0" w:color="auto"/>
      </w:divBdr>
    </w:div>
    <w:div w:id="1094008749">
      <w:bodyDiv w:val="1"/>
      <w:marLeft w:val="0"/>
      <w:marRight w:val="0"/>
      <w:marTop w:val="0"/>
      <w:marBottom w:val="0"/>
      <w:divBdr>
        <w:top w:val="none" w:sz="0" w:space="0" w:color="auto"/>
        <w:left w:val="none" w:sz="0" w:space="0" w:color="auto"/>
        <w:bottom w:val="none" w:sz="0" w:space="0" w:color="auto"/>
        <w:right w:val="none" w:sz="0" w:space="0" w:color="auto"/>
      </w:divBdr>
    </w:div>
    <w:div w:id="1094475210">
      <w:bodyDiv w:val="1"/>
      <w:marLeft w:val="0"/>
      <w:marRight w:val="0"/>
      <w:marTop w:val="0"/>
      <w:marBottom w:val="0"/>
      <w:divBdr>
        <w:top w:val="none" w:sz="0" w:space="0" w:color="auto"/>
        <w:left w:val="none" w:sz="0" w:space="0" w:color="auto"/>
        <w:bottom w:val="none" w:sz="0" w:space="0" w:color="auto"/>
        <w:right w:val="none" w:sz="0" w:space="0" w:color="auto"/>
      </w:divBdr>
    </w:div>
    <w:div w:id="1094669296">
      <w:bodyDiv w:val="1"/>
      <w:marLeft w:val="0"/>
      <w:marRight w:val="0"/>
      <w:marTop w:val="0"/>
      <w:marBottom w:val="0"/>
      <w:divBdr>
        <w:top w:val="none" w:sz="0" w:space="0" w:color="auto"/>
        <w:left w:val="none" w:sz="0" w:space="0" w:color="auto"/>
        <w:bottom w:val="none" w:sz="0" w:space="0" w:color="auto"/>
        <w:right w:val="none" w:sz="0" w:space="0" w:color="auto"/>
      </w:divBdr>
    </w:div>
    <w:div w:id="1095325036">
      <w:bodyDiv w:val="1"/>
      <w:marLeft w:val="0"/>
      <w:marRight w:val="0"/>
      <w:marTop w:val="0"/>
      <w:marBottom w:val="0"/>
      <w:divBdr>
        <w:top w:val="none" w:sz="0" w:space="0" w:color="auto"/>
        <w:left w:val="none" w:sz="0" w:space="0" w:color="auto"/>
        <w:bottom w:val="none" w:sz="0" w:space="0" w:color="auto"/>
        <w:right w:val="none" w:sz="0" w:space="0" w:color="auto"/>
      </w:divBdr>
    </w:div>
    <w:div w:id="1096167893">
      <w:bodyDiv w:val="1"/>
      <w:marLeft w:val="0"/>
      <w:marRight w:val="0"/>
      <w:marTop w:val="0"/>
      <w:marBottom w:val="0"/>
      <w:divBdr>
        <w:top w:val="none" w:sz="0" w:space="0" w:color="auto"/>
        <w:left w:val="none" w:sz="0" w:space="0" w:color="auto"/>
        <w:bottom w:val="none" w:sz="0" w:space="0" w:color="auto"/>
        <w:right w:val="none" w:sz="0" w:space="0" w:color="auto"/>
      </w:divBdr>
    </w:div>
    <w:div w:id="1096631277">
      <w:bodyDiv w:val="1"/>
      <w:marLeft w:val="0"/>
      <w:marRight w:val="0"/>
      <w:marTop w:val="0"/>
      <w:marBottom w:val="0"/>
      <w:divBdr>
        <w:top w:val="none" w:sz="0" w:space="0" w:color="auto"/>
        <w:left w:val="none" w:sz="0" w:space="0" w:color="auto"/>
        <w:bottom w:val="none" w:sz="0" w:space="0" w:color="auto"/>
        <w:right w:val="none" w:sz="0" w:space="0" w:color="auto"/>
      </w:divBdr>
    </w:div>
    <w:div w:id="1096707757">
      <w:bodyDiv w:val="1"/>
      <w:marLeft w:val="0"/>
      <w:marRight w:val="0"/>
      <w:marTop w:val="0"/>
      <w:marBottom w:val="0"/>
      <w:divBdr>
        <w:top w:val="none" w:sz="0" w:space="0" w:color="auto"/>
        <w:left w:val="none" w:sz="0" w:space="0" w:color="auto"/>
        <w:bottom w:val="none" w:sz="0" w:space="0" w:color="auto"/>
        <w:right w:val="none" w:sz="0" w:space="0" w:color="auto"/>
      </w:divBdr>
    </w:div>
    <w:div w:id="1097169564">
      <w:bodyDiv w:val="1"/>
      <w:marLeft w:val="0"/>
      <w:marRight w:val="0"/>
      <w:marTop w:val="0"/>
      <w:marBottom w:val="0"/>
      <w:divBdr>
        <w:top w:val="none" w:sz="0" w:space="0" w:color="auto"/>
        <w:left w:val="none" w:sz="0" w:space="0" w:color="auto"/>
        <w:bottom w:val="none" w:sz="0" w:space="0" w:color="auto"/>
        <w:right w:val="none" w:sz="0" w:space="0" w:color="auto"/>
      </w:divBdr>
    </w:div>
    <w:div w:id="1097561695">
      <w:bodyDiv w:val="1"/>
      <w:marLeft w:val="0"/>
      <w:marRight w:val="0"/>
      <w:marTop w:val="0"/>
      <w:marBottom w:val="0"/>
      <w:divBdr>
        <w:top w:val="none" w:sz="0" w:space="0" w:color="auto"/>
        <w:left w:val="none" w:sz="0" w:space="0" w:color="auto"/>
        <w:bottom w:val="none" w:sz="0" w:space="0" w:color="auto"/>
        <w:right w:val="none" w:sz="0" w:space="0" w:color="auto"/>
      </w:divBdr>
    </w:div>
    <w:div w:id="1098453609">
      <w:bodyDiv w:val="1"/>
      <w:marLeft w:val="0"/>
      <w:marRight w:val="0"/>
      <w:marTop w:val="0"/>
      <w:marBottom w:val="0"/>
      <w:divBdr>
        <w:top w:val="none" w:sz="0" w:space="0" w:color="auto"/>
        <w:left w:val="none" w:sz="0" w:space="0" w:color="auto"/>
        <w:bottom w:val="none" w:sz="0" w:space="0" w:color="auto"/>
        <w:right w:val="none" w:sz="0" w:space="0" w:color="auto"/>
      </w:divBdr>
    </w:div>
    <w:div w:id="1098791721">
      <w:bodyDiv w:val="1"/>
      <w:marLeft w:val="0"/>
      <w:marRight w:val="0"/>
      <w:marTop w:val="0"/>
      <w:marBottom w:val="0"/>
      <w:divBdr>
        <w:top w:val="none" w:sz="0" w:space="0" w:color="auto"/>
        <w:left w:val="none" w:sz="0" w:space="0" w:color="auto"/>
        <w:bottom w:val="none" w:sz="0" w:space="0" w:color="auto"/>
        <w:right w:val="none" w:sz="0" w:space="0" w:color="auto"/>
      </w:divBdr>
    </w:div>
    <w:div w:id="1100876455">
      <w:bodyDiv w:val="1"/>
      <w:marLeft w:val="0"/>
      <w:marRight w:val="0"/>
      <w:marTop w:val="0"/>
      <w:marBottom w:val="0"/>
      <w:divBdr>
        <w:top w:val="none" w:sz="0" w:space="0" w:color="auto"/>
        <w:left w:val="none" w:sz="0" w:space="0" w:color="auto"/>
        <w:bottom w:val="none" w:sz="0" w:space="0" w:color="auto"/>
        <w:right w:val="none" w:sz="0" w:space="0" w:color="auto"/>
      </w:divBdr>
    </w:div>
    <w:div w:id="1100953953">
      <w:bodyDiv w:val="1"/>
      <w:marLeft w:val="0"/>
      <w:marRight w:val="0"/>
      <w:marTop w:val="0"/>
      <w:marBottom w:val="0"/>
      <w:divBdr>
        <w:top w:val="none" w:sz="0" w:space="0" w:color="auto"/>
        <w:left w:val="none" w:sz="0" w:space="0" w:color="auto"/>
        <w:bottom w:val="none" w:sz="0" w:space="0" w:color="auto"/>
        <w:right w:val="none" w:sz="0" w:space="0" w:color="auto"/>
      </w:divBdr>
    </w:div>
    <w:div w:id="1101611873">
      <w:bodyDiv w:val="1"/>
      <w:marLeft w:val="0"/>
      <w:marRight w:val="0"/>
      <w:marTop w:val="0"/>
      <w:marBottom w:val="0"/>
      <w:divBdr>
        <w:top w:val="none" w:sz="0" w:space="0" w:color="auto"/>
        <w:left w:val="none" w:sz="0" w:space="0" w:color="auto"/>
        <w:bottom w:val="none" w:sz="0" w:space="0" w:color="auto"/>
        <w:right w:val="none" w:sz="0" w:space="0" w:color="auto"/>
      </w:divBdr>
    </w:div>
    <w:div w:id="1101687279">
      <w:bodyDiv w:val="1"/>
      <w:marLeft w:val="0"/>
      <w:marRight w:val="0"/>
      <w:marTop w:val="0"/>
      <w:marBottom w:val="0"/>
      <w:divBdr>
        <w:top w:val="none" w:sz="0" w:space="0" w:color="auto"/>
        <w:left w:val="none" w:sz="0" w:space="0" w:color="auto"/>
        <w:bottom w:val="none" w:sz="0" w:space="0" w:color="auto"/>
        <w:right w:val="none" w:sz="0" w:space="0" w:color="auto"/>
      </w:divBdr>
    </w:div>
    <w:div w:id="1102266099">
      <w:bodyDiv w:val="1"/>
      <w:marLeft w:val="0"/>
      <w:marRight w:val="0"/>
      <w:marTop w:val="0"/>
      <w:marBottom w:val="0"/>
      <w:divBdr>
        <w:top w:val="none" w:sz="0" w:space="0" w:color="auto"/>
        <w:left w:val="none" w:sz="0" w:space="0" w:color="auto"/>
        <w:bottom w:val="none" w:sz="0" w:space="0" w:color="auto"/>
        <w:right w:val="none" w:sz="0" w:space="0" w:color="auto"/>
      </w:divBdr>
    </w:div>
    <w:div w:id="1102648547">
      <w:bodyDiv w:val="1"/>
      <w:marLeft w:val="0"/>
      <w:marRight w:val="0"/>
      <w:marTop w:val="0"/>
      <w:marBottom w:val="0"/>
      <w:divBdr>
        <w:top w:val="none" w:sz="0" w:space="0" w:color="auto"/>
        <w:left w:val="none" w:sz="0" w:space="0" w:color="auto"/>
        <w:bottom w:val="none" w:sz="0" w:space="0" w:color="auto"/>
        <w:right w:val="none" w:sz="0" w:space="0" w:color="auto"/>
      </w:divBdr>
    </w:div>
    <w:div w:id="1102725539">
      <w:bodyDiv w:val="1"/>
      <w:marLeft w:val="0"/>
      <w:marRight w:val="0"/>
      <w:marTop w:val="0"/>
      <w:marBottom w:val="0"/>
      <w:divBdr>
        <w:top w:val="none" w:sz="0" w:space="0" w:color="auto"/>
        <w:left w:val="none" w:sz="0" w:space="0" w:color="auto"/>
        <w:bottom w:val="none" w:sz="0" w:space="0" w:color="auto"/>
        <w:right w:val="none" w:sz="0" w:space="0" w:color="auto"/>
      </w:divBdr>
    </w:div>
    <w:div w:id="1104039382">
      <w:bodyDiv w:val="1"/>
      <w:marLeft w:val="0"/>
      <w:marRight w:val="0"/>
      <w:marTop w:val="0"/>
      <w:marBottom w:val="0"/>
      <w:divBdr>
        <w:top w:val="none" w:sz="0" w:space="0" w:color="auto"/>
        <w:left w:val="none" w:sz="0" w:space="0" w:color="auto"/>
        <w:bottom w:val="none" w:sz="0" w:space="0" w:color="auto"/>
        <w:right w:val="none" w:sz="0" w:space="0" w:color="auto"/>
      </w:divBdr>
    </w:div>
    <w:div w:id="1104228048">
      <w:bodyDiv w:val="1"/>
      <w:marLeft w:val="0"/>
      <w:marRight w:val="0"/>
      <w:marTop w:val="0"/>
      <w:marBottom w:val="0"/>
      <w:divBdr>
        <w:top w:val="none" w:sz="0" w:space="0" w:color="auto"/>
        <w:left w:val="none" w:sz="0" w:space="0" w:color="auto"/>
        <w:bottom w:val="none" w:sz="0" w:space="0" w:color="auto"/>
        <w:right w:val="none" w:sz="0" w:space="0" w:color="auto"/>
      </w:divBdr>
    </w:div>
    <w:div w:id="1104499347">
      <w:bodyDiv w:val="1"/>
      <w:marLeft w:val="0"/>
      <w:marRight w:val="0"/>
      <w:marTop w:val="0"/>
      <w:marBottom w:val="0"/>
      <w:divBdr>
        <w:top w:val="none" w:sz="0" w:space="0" w:color="auto"/>
        <w:left w:val="none" w:sz="0" w:space="0" w:color="auto"/>
        <w:bottom w:val="none" w:sz="0" w:space="0" w:color="auto"/>
        <w:right w:val="none" w:sz="0" w:space="0" w:color="auto"/>
      </w:divBdr>
    </w:div>
    <w:div w:id="1105032034">
      <w:bodyDiv w:val="1"/>
      <w:marLeft w:val="0"/>
      <w:marRight w:val="0"/>
      <w:marTop w:val="0"/>
      <w:marBottom w:val="0"/>
      <w:divBdr>
        <w:top w:val="none" w:sz="0" w:space="0" w:color="auto"/>
        <w:left w:val="none" w:sz="0" w:space="0" w:color="auto"/>
        <w:bottom w:val="none" w:sz="0" w:space="0" w:color="auto"/>
        <w:right w:val="none" w:sz="0" w:space="0" w:color="auto"/>
      </w:divBdr>
    </w:div>
    <w:div w:id="1105032144">
      <w:bodyDiv w:val="1"/>
      <w:marLeft w:val="0"/>
      <w:marRight w:val="0"/>
      <w:marTop w:val="0"/>
      <w:marBottom w:val="0"/>
      <w:divBdr>
        <w:top w:val="none" w:sz="0" w:space="0" w:color="auto"/>
        <w:left w:val="none" w:sz="0" w:space="0" w:color="auto"/>
        <w:bottom w:val="none" w:sz="0" w:space="0" w:color="auto"/>
        <w:right w:val="none" w:sz="0" w:space="0" w:color="auto"/>
      </w:divBdr>
    </w:div>
    <w:div w:id="1105688855">
      <w:bodyDiv w:val="1"/>
      <w:marLeft w:val="0"/>
      <w:marRight w:val="0"/>
      <w:marTop w:val="0"/>
      <w:marBottom w:val="0"/>
      <w:divBdr>
        <w:top w:val="none" w:sz="0" w:space="0" w:color="auto"/>
        <w:left w:val="none" w:sz="0" w:space="0" w:color="auto"/>
        <w:bottom w:val="none" w:sz="0" w:space="0" w:color="auto"/>
        <w:right w:val="none" w:sz="0" w:space="0" w:color="auto"/>
      </w:divBdr>
    </w:div>
    <w:div w:id="1106074343">
      <w:bodyDiv w:val="1"/>
      <w:marLeft w:val="0"/>
      <w:marRight w:val="0"/>
      <w:marTop w:val="0"/>
      <w:marBottom w:val="0"/>
      <w:divBdr>
        <w:top w:val="none" w:sz="0" w:space="0" w:color="auto"/>
        <w:left w:val="none" w:sz="0" w:space="0" w:color="auto"/>
        <w:bottom w:val="none" w:sz="0" w:space="0" w:color="auto"/>
        <w:right w:val="none" w:sz="0" w:space="0" w:color="auto"/>
      </w:divBdr>
    </w:div>
    <w:div w:id="1106849333">
      <w:bodyDiv w:val="1"/>
      <w:marLeft w:val="0"/>
      <w:marRight w:val="0"/>
      <w:marTop w:val="0"/>
      <w:marBottom w:val="0"/>
      <w:divBdr>
        <w:top w:val="none" w:sz="0" w:space="0" w:color="auto"/>
        <w:left w:val="none" w:sz="0" w:space="0" w:color="auto"/>
        <w:bottom w:val="none" w:sz="0" w:space="0" w:color="auto"/>
        <w:right w:val="none" w:sz="0" w:space="0" w:color="auto"/>
      </w:divBdr>
    </w:div>
    <w:div w:id="1107192137">
      <w:bodyDiv w:val="1"/>
      <w:marLeft w:val="0"/>
      <w:marRight w:val="0"/>
      <w:marTop w:val="0"/>
      <w:marBottom w:val="0"/>
      <w:divBdr>
        <w:top w:val="none" w:sz="0" w:space="0" w:color="auto"/>
        <w:left w:val="none" w:sz="0" w:space="0" w:color="auto"/>
        <w:bottom w:val="none" w:sz="0" w:space="0" w:color="auto"/>
        <w:right w:val="none" w:sz="0" w:space="0" w:color="auto"/>
      </w:divBdr>
    </w:div>
    <w:div w:id="1110858603">
      <w:bodyDiv w:val="1"/>
      <w:marLeft w:val="0"/>
      <w:marRight w:val="0"/>
      <w:marTop w:val="0"/>
      <w:marBottom w:val="0"/>
      <w:divBdr>
        <w:top w:val="none" w:sz="0" w:space="0" w:color="auto"/>
        <w:left w:val="none" w:sz="0" w:space="0" w:color="auto"/>
        <w:bottom w:val="none" w:sz="0" w:space="0" w:color="auto"/>
        <w:right w:val="none" w:sz="0" w:space="0" w:color="auto"/>
      </w:divBdr>
    </w:div>
    <w:div w:id="1112361639">
      <w:bodyDiv w:val="1"/>
      <w:marLeft w:val="0"/>
      <w:marRight w:val="0"/>
      <w:marTop w:val="0"/>
      <w:marBottom w:val="0"/>
      <w:divBdr>
        <w:top w:val="none" w:sz="0" w:space="0" w:color="auto"/>
        <w:left w:val="none" w:sz="0" w:space="0" w:color="auto"/>
        <w:bottom w:val="none" w:sz="0" w:space="0" w:color="auto"/>
        <w:right w:val="none" w:sz="0" w:space="0" w:color="auto"/>
      </w:divBdr>
    </w:div>
    <w:div w:id="1112944319">
      <w:bodyDiv w:val="1"/>
      <w:marLeft w:val="0"/>
      <w:marRight w:val="0"/>
      <w:marTop w:val="0"/>
      <w:marBottom w:val="0"/>
      <w:divBdr>
        <w:top w:val="none" w:sz="0" w:space="0" w:color="auto"/>
        <w:left w:val="none" w:sz="0" w:space="0" w:color="auto"/>
        <w:bottom w:val="none" w:sz="0" w:space="0" w:color="auto"/>
        <w:right w:val="none" w:sz="0" w:space="0" w:color="auto"/>
      </w:divBdr>
    </w:div>
    <w:div w:id="1113475893">
      <w:bodyDiv w:val="1"/>
      <w:marLeft w:val="0"/>
      <w:marRight w:val="0"/>
      <w:marTop w:val="0"/>
      <w:marBottom w:val="0"/>
      <w:divBdr>
        <w:top w:val="none" w:sz="0" w:space="0" w:color="auto"/>
        <w:left w:val="none" w:sz="0" w:space="0" w:color="auto"/>
        <w:bottom w:val="none" w:sz="0" w:space="0" w:color="auto"/>
        <w:right w:val="none" w:sz="0" w:space="0" w:color="auto"/>
      </w:divBdr>
    </w:div>
    <w:div w:id="1113864882">
      <w:bodyDiv w:val="1"/>
      <w:marLeft w:val="0"/>
      <w:marRight w:val="0"/>
      <w:marTop w:val="0"/>
      <w:marBottom w:val="0"/>
      <w:divBdr>
        <w:top w:val="none" w:sz="0" w:space="0" w:color="auto"/>
        <w:left w:val="none" w:sz="0" w:space="0" w:color="auto"/>
        <w:bottom w:val="none" w:sz="0" w:space="0" w:color="auto"/>
        <w:right w:val="none" w:sz="0" w:space="0" w:color="auto"/>
      </w:divBdr>
    </w:div>
    <w:div w:id="1113936487">
      <w:bodyDiv w:val="1"/>
      <w:marLeft w:val="0"/>
      <w:marRight w:val="0"/>
      <w:marTop w:val="0"/>
      <w:marBottom w:val="0"/>
      <w:divBdr>
        <w:top w:val="none" w:sz="0" w:space="0" w:color="auto"/>
        <w:left w:val="none" w:sz="0" w:space="0" w:color="auto"/>
        <w:bottom w:val="none" w:sz="0" w:space="0" w:color="auto"/>
        <w:right w:val="none" w:sz="0" w:space="0" w:color="auto"/>
      </w:divBdr>
    </w:div>
    <w:div w:id="1113943503">
      <w:bodyDiv w:val="1"/>
      <w:marLeft w:val="0"/>
      <w:marRight w:val="0"/>
      <w:marTop w:val="0"/>
      <w:marBottom w:val="0"/>
      <w:divBdr>
        <w:top w:val="none" w:sz="0" w:space="0" w:color="auto"/>
        <w:left w:val="none" w:sz="0" w:space="0" w:color="auto"/>
        <w:bottom w:val="none" w:sz="0" w:space="0" w:color="auto"/>
        <w:right w:val="none" w:sz="0" w:space="0" w:color="auto"/>
      </w:divBdr>
    </w:div>
    <w:div w:id="1114446420">
      <w:bodyDiv w:val="1"/>
      <w:marLeft w:val="0"/>
      <w:marRight w:val="0"/>
      <w:marTop w:val="0"/>
      <w:marBottom w:val="0"/>
      <w:divBdr>
        <w:top w:val="none" w:sz="0" w:space="0" w:color="auto"/>
        <w:left w:val="none" w:sz="0" w:space="0" w:color="auto"/>
        <w:bottom w:val="none" w:sz="0" w:space="0" w:color="auto"/>
        <w:right w:val="none" w:sz="0" w:space="0" w:color="auto"/>
      </w:divBdr>
    </w:div>
    <w:div w:id="1114667471">
      <w:bodyDiv w:val="1"/>
      <w:marLeft w:val="0"/>
      <w:marRight w:val="0"/>
      <w:marTop w:val="0"/>
      <w:marBottom w:val="0"/>
      <w:divBdr>
        <w:top w:val="none" w:sz="0" w:space="0" w:color="auto"/>
        <w:left w:val="none" w:sz="0" w:space="0" w:color="auto"/>
        <w:bottom w:val="none" w:sz="0" w:space="0" w:color="auto"/>
        <w:right w:val="none" w:sz="0" w:space="0" w:color="auto"/>
      </w:divBdr>
    </w:div>
    <w:div w:id="1114905419">
      <w:bodyDiv w:val="1"/>
      <w:marLeft w:val="0"/>
      <w:marRight w:val="0"/>
      <w:marTop w:val="0"/>
      <w:marBottom w:val="0"/>
      <w:divBdr>
        <w:top w:val="none" w:sz="0" w:space="0" w:color="auto"/>
        <w:left w:val="none" w:sz="0" w:space="0" w:color="auto"/>
        <w:bottom w:val="none" w:sz="0" w:space="0" w:color="auto"/>
        <w:right w:val="none" w:sz="0" w:space="0" w:color="auto"/>
      </w:divBdr>
    </w:div>
    <w:div w:id="1115100248">
      <w:bodyDiv w:val="1"/>
      <w:marLeft w:val="0"/>
      <w:marRight w:val="0"/>
      <w:marTop w:val="0"/>
      <w:marBottom w:val="0"/>
      <w:divBdr>
        <w:top w:val="none" w:sz="0" w:space="0" w:color="auto"/>
        <w:left w:val="none" w:sz="0" w:space="0" w:color="auto"/>
        <w:bottom w:val="none" w:sz="0" w:space="0" w:color="auto"/>
        <w:right w:val="none" w:sz="0" w:space="0" w:color="auto"/>
      </w:divBdr>
    </w:div>
    <w:div w:id="1115252208">
      <w:bodyDiv w:val="1"/>
      <w:marLeft w:val="0"/>
      <w:marRight w:val="0"/>
      <w:marTop w:val="0"/>
      <w:marBottom w:val="0"/>
      <w:divBdr>
        <w:top w:val="none" w:sz="0" w:space="0" w:color="auto"/>
        <w:left w:val="none" w:sz="0" w:space="0" w:color="auto"/>
        <w:bottom w:val="none" w:sz="0" w:space="0" w:color="auto"/>
        <w:right w:val="none" w:sz="0" w:space="0" w:color="auto"/>
      </w:divBdr>
    </w:div>
    <w:div w:id="1115519671">
      <w:bodyDiv w:val="1"/>
      <w:marLeft w:val="0"/>
      <w:marRight w:val="0"/>
      <w:marTop w:val="0"/>
      <w:marBottom w:val="0"/>
      <w:divBdr>
        <w:top w:val="none" w:sz="0" w:space="0" w:color="auto"/>
        <w:left w:val="none" w:sz="0" w:space="0" w:color="auto"/>
        <w:bottom w:val="none" w:sz="0" w:space="0" w:color="auto"/>
        <w:right w:val="none" w:sz="0" w:space="0" w:color="auto"/>
      </w:divBdr>
    </w:div>
    <w:div w:id="1115952396">
      <w:bodyDiv w:val="1"/>
      <w:marLeft w:val="0"/>
      <w:marRight w:val="0"/>
      <w:marTop w:val="0"/>
      <w:marBottom w:val="0"/>
      <w:divBdr>
        <w:top w:val="none" w:sz="0" w:space="0" w:color="auto"/>
        <w:left w:val="none" w:sz="0" w:space="0" w:color="auto"/>
        <w:bottom w:val="none" w:sz="0" w:space="0" w:color="auto"/>
        <w:right w:val="none" w:sz="0" w:space="0" w:color="auto"/>
      </w:divBdr>
    </w:div>
    <w:div w:id="1116751869">
      <w:bodyDiv w:val="1"/>
      <w:marLeft w:val="0"/>
      <w:marRight w:val="0"/>
      <w:marTop w:val="0"/>
      <w:marBottom w:val="0"/>
      <w:divBdr>
        <w:top w:val="none" w:sz="0" w:space="0" w:color="auto"/>
        <w:left w:val="none" w:sz="0" w:space="0" w:color="auto"/>
        <w:bottom w:val="none" w:sz="0" w:space="0" w:color="auto"/>
        <w:right w:val="none" w:sz="0" w:space="0" w:color="auto"/>
      </w:divBdr>
    </w:div>
    <w:div w:id="1117215653">
      <w:bodyDiv w:val="1"/>
      <w:marLeft w:val="0"/>
      <w:marRight w:val="0"/>
      <w:marTop w:val="0"/>
      <w:marBottom w:val="0"/>
      <w:divBdr>
        <w:top w:val="none" w:sz="0" w:space="0" w:color="auto"/>
        <w:left w:val="none" w:sz="0" w:space="0" w:color="auto"/>
        <w:bottom w:val="none" w:sz="0" w:space="0" w:color="auto"/>
        <w:right w:val="none" w:sz="0" w:space="0" w:color="auto"/>
      </w:divBdr>
    </w:div>
    <w:div w:id="1117869297">
      <w:bodyDiv w:val="1"/>
      <w:marLeft w:val="0"/>
      <w:marRight w:val="0"/>
      <w:marTop w:val="0"/>
      <w:marBottom w:val="0"/>
      <w:divBdr>
        <w:top w:val="none" w:sz="0" w:space="0" w:color="auto"/>
        <w:left w:val="none" w:sz="0" w:space="0" w:color="auto"/>
        <w:bottom w:val="none" w:sz="0" w:space="0" w:color="auto"/>
        <w:right w:val="none" w:sz="0" w:space="0" w:color="auto"/>
      </w:divBdr>
    </w:div>
    <w:div w:id="1118066373">
      <w:bodyDiv w:val="1"/>
      <w:marLeft w:val="0"/>
      <w:marRight w:val="0"/>
      <w:marTop w:val="0"/>
      <w:marBottom w:val="0"/>
      <w:divBdr>
        <w:top w:val="none" w:sz="0" w:space="0" w:color="auto"/>
        <w:left w:val="none" w:sz="0" w:space="0" w:color="auto"/>
        <w:bottom w:val="none" w:sz="0" w:space="0" w:color="auto"/>
        <w:right w:val="none" w:sz="0" w:space="0" w:color="auto"/>
      </w:divBdr>
    </w:div>
    <w:div w:id="1118525096">
      <w:bodyDiv w:val="1"/>
      <w:marLeft w:val="0"/>
      <w:marRight w:val="0"/>
      <w:marTop w:val="0"/>
      <w:marBottom w:val="0"/>
      <w:divBdr>
        <w:top w:val="none" w:sz="0" w:space="0" w:color="auto"/>
        <w:left w:val="none" w:sz="0" w:space="0" w:color="auto"/>
        <w:bottom w:val="none" w:sz="0" w:space="0" w:color="auto"/>
        <w:right w:val="none" w:sz="0" w:space="0" w:color="auto"/>
      </w:divBdr>
    </w:div>
    <w:div w:id="1120220502">
      <w:bodyDiv w:val="1"/>
      <w:marLeft w:val="0"/>
      <w:marRight w:val="0"/>
      <w:marTop w:val="0"/>
      <w:marBottom w:val="0"/>
      <w:divBdr>
        <w:top w:val="none" w:sz="0" w:space="0" w:color="auto"/>
        <w:left w:val="none" w:sz="0" w:space="0" w:color="auto"/>
        <w:bottom w:val="none" w:sz="0" w:space="0" w:color="auto"/>
        <w:right w:val="none" w:sz="0" w:space="0" w:color="auto"/>
      </w:divBdr>
    </w:div>
    <w:div w:id="1120487581">
      <w:bodyDiv w:val="1"/>
      <w:marLeft w:val="0"/>
      <w:marRight w:val="0"/>
      <w:marTop w:val="0"/>
      <w:marBottom w:val="0"/>
      <w:divBdr>
        <w:top w:val="none" w:sz="0" w:space="0" w:color="auto"/>
        <w:left w:val="none" w:sz="0" w:space="0" w:color="auto"/>
        <w:bottom w:val="none" w:sz="0" w:space="0" w:color="auto"/>
        <w:right w:val="none" w:sz="0" w:space="0" w:color="auto"/>
      </w:divBdr>
    </w:div>
    <w:div w:id="1123233824">
      <w:bodyDiv w:val="1"/>
      <w:marLeft w:val="0"/>
      <w:marRight w:val="0"/>
      <w:marTop w:val="0"/>
      <w:marBottom w:val="0"/>
      <w:divBdr>
        <w:top w:val="none" w:sz="0" w:space="0" w:color="auto"/>
        <w:left w:val="none" w:sz="0" w:space="0" w:color="auto"/>
        <w:bottom w:val="none" w:sz="0" w:space="0" w:color="auto"/>
        <w:right w:val="none" w:sz="0" w:space="0" w:color="auto"/>
      </w:divBdr>
    </w:div>
    <w:div w:id="1125461336">
      <w:bodyDiv w:val="1"/>
      <w:marLeft w:val="0"/>
      <w:marRight w:val="0"/>
      <w:marTop w:val="0"/>
      <w:marBottom w:val="0"/>
      <w:divBdr>
        <w:top w:val="none" w:sz="0" w:space="0" w:color="auto"/>
        <w:left w:val="none" w:sz="0" w:space="0" w:color="auto"/>
        <w:bottom w:val="none" w:sz="0" w:space="0" w:color="auto"/>
        <w:right w:val="none" w:sz="0" w:space="0" w:color="auto"/>
      </w:divBdr>
    </w:div>
    <w:div w:id="1125467423">
      <w:bodyDiv w:val="1"/>
      <w:marLeft w:val="0"/>
      <w:marRight w:val="0"/>
      <w:marTop w:val="0"/>
      <w:marBottom w:val="0"/>
      <w:divBdr>
        <w:top w:val="none" w:sz="0" w:space="0" w:color="auto"/>
        <w:left w:val="none" w:sz="0" w:space="0" w:color="auto"/>
        <w:bottom w:val="none" w:sz="0" w:space="0" w:color="auto"/>
        <w:right w:val="none" w:sz="0" w:space="0" w:color="auto"/>
      </w:divBdr>
    </w:div>
    <w:div w:id="1125929128">
      <w:bodyDiv w:val="1"/>
      <w:marLeft w:val="0"/>
      <w:marRight w:val="0"/>
      <w:marTop w:val="0"/>
      <w:marBottom w:val="0"/>
      <w:divBdr>
        <w:top w:val="none" w:sz="0" w:space="0" w:color="auto"/>
        <w:left w:val="none" w:sz="0" w:space="0" w:color="auto"/>
        <w:bottom w:val="none" w:sz="0" w:space="0" w:color="auto"/>
        <w:right w:val="none" w:sz="0" w:space="0" w:color="auto"/>
      </w:divBdr>
    </w:div>
    <w:div w:id="1126772548">
      <w:bodyDiv w:val="1"/>
      <w:marLeft w:val="0"/>
      <w:marRight w:val="0"/>
      <w:marTop w:val="0"/>
      <w:marBottom w:val="0"/>
      <w:divBdr>
        <w:top w:val="none" w:sz="0" w:space="0" w:color="auto"/>
        <w:left w:val="none" w:sz="0" w:space="0" w:color="auto"/>
        <w:bottom w:val="none" w:sz="0" w:space="0" w:color="auto"/>
        <w:right w:val="none" w:sz="0" w:space="0" w:color="auto"/>
      </w:divBdr>
    </w:div>
    <w:div w:id="1127432208">
      <w:bodyDiv w:val="1"/>
      <w:marLeft w:val="0"/>
      <w:marRight w:val="0"/>
      <w:marTop w:val="0"/>
      <w:marBottom w:val="0"/>
      <w:divBdr>
        <w:top w:val="none" w:sz="0" w:space="0" w:color="auto"/>
        <w:left w:val="none" w:sz="0" w:space="0" w:color="auto"/>
        <w:bottom w:val="none" w:sz="0" w:space="0" w:color="auto"/>
        <w:right w:val="none" w:sz="0" w:space="0" w:color="auto"/>
      </w:divBdr>
    </w:div>
    <w:div w:id="1128206268">
      <w:bodyDiv w:val="1"/>
      <w:marLeft w:val="0"/>
      <w:marRight w:val="0"/>
      <w:marTop w:val="0"/>
      <w:marBottom w:val="0"/>
      <w:divBdr>
        <w:top w:val="none" w:sz="0" w:space="0" w:color="auto"/>
        <w:left w:val="none" w:sz="0" w:space="0" w:color="auto"/>
        <w:bottom w:val="none" w:sz="0" w:space="0" w:color="auto"/>
        <w:right w:val="none" w:sz="0" w:space="0" w:color="auto"/>
      </w:divBdr>
    </w:div>
    <w:div w:id="1129665268">
      <w:bodyDiv w:val="1"/>
      <w:marLeft w:val="0"/>
      <w:marRight w:val="0"/>
      <w:marTop w:val="0"/>
      <w:marBottom w:val="0"/>
      <w:divBdr>
        <w:top w:val="none" w:sz="0" w:space="0" w:color="auto"/>
        <w:left w:val="none" w:sz="0" w:space="0" w:color="auto"/>
        <w:bottom w:val="none" w:sz="0" w:space="0" w:color="auto"/>
        <w:right w:val="none" w:sz="0" w:space="0" w:color="auto"/>
      </w:divBdr>
    </w:div>
    <w:div w:id="1129858464">
      <w:bodyDiv w:val="1"/>
      <w:marLeft w:val="0"/>
      <w:marRight w:val="0"/>
      <w:marTop w:val="0"/>
      <w:marBottom w:val="0"/>
      <w:divBdr>
        <w:top w:val="none" w:sz="0" w:space="0" w:color="auto"/>
        <w:left w:val="none" w:sz="0" w:space="0" w:color="auto"/>
        <w:bottom w:val="none" w:sz="0" w:space="0" w:color="auto"/>
        <w:right w:val="none" w:sz="0" w:space="0" w:color="auto"/>
      </w:divBdr>
    </w:div>
    <w:div w:id="1129976937">
      <w:bodyDiv w:val="1"/>
      <w:marLeft w:val="0"/>
      <w:marRight w:val="0"/>
      <w:marTop w:val="0"/>
      <w:marBottom w:val="0"/>
      <w:divBdr>
        <w:top w:val="none" w:sz="0" w:space="0" w:color="auto"/>
        <w:left w:val="none" w:sz="0" w:space="0" w:color="auto"/>
        <w:bottom w:val="none" w:sz="0" w:space="0" w:color="auto"/>
        <w:right w:val="none" w:sz="0" w:space="0" w:color="auto"/>
      </w:divBdr>
    </w:div>
    <w:div w:id="1130516944">
      <w:bodyDiv w:val="1"/>
      <w:marLeft w:val="0"/>
      <w:marRight w:val="0"/>
      <w:marTop w:val="0"/>
      <w:marBottom w:val="0"/>
      <w:divBdr>
        <w:top w:val="none" w:sz="0" w:space="0" w:color="auto"/>
        <w:left w:val="none" w:sz="0" w:space="0" w:color="auto"/>
        <w:bottom w:val="none" w:sz="0" w:space="0" w:color="auto"/>
        <w:right w:val="none" w:sz="0" w:space="0" w:color="auto"/>
      </w:divBdr>
    </w:div>
    <w:div w:id="1131051757">
      <w:bodyDiv w:val="1"/>
      <w:marLeft w:val="0"/>
      <w:marRight w:val="0"/>
      <w:marTop w:val="0"/>
      <w:marBottom w:val="0"/>
      <w:divBdr>
        <w:top w:val="none" w:sz="0" w:space="0" w:color="auto"/>
        <w:left w:val="none" w:sz="0" w:space="0" w:color="auto"/>
        <w:bottom w:val="none" w:sz="0" w:space="0" w:color="auto"/>
        <w:right w:val="none" w:sz="0" w:space="0" w:color="auto"/>
      </w:divBdr>
    </w:div>
    <w:div w:id="1131938771">
      <w:bodyDiv w:val="1"/>
      <w:marLeft w:val="0"/>
      <w:marRight w:val="0"/>
      <w:marTop w:val="0"/>
      <w:marBottom w:val="0"/>
      <w:divBdr>
        <w:top w:val="none" w:sz="0" w:space="0" w:color="auto"/>
        <w:left w:val="none" w:sz="0" w:space="0" w:color="auto"/>
        <w:bottom w:val="none" w:sz="0" w:space="0" w:color="auto"/>
        <w:right w:val="none" w:sz="0" w:space="0" w:color="auto"/>
      </w:divBdr>
    </w:div>
    <w:div w:id="1131939092">
      <w:bodyDiv w:val="1"/>
      <w:marLeft w:val="0"/>
      <w:marRight w:val="0"/>
      <w:marTop w:val="0"/>
      <w:marBottom w:val="0"/>
      <w:divBdr>
        <w:top w:val="none" w:sz="0" w:space="0" w:color="auto"/>
        <w:left w:val="none" w:sz="0" w:space="0" w:color="auto"/>
        <w:bottom w:val="none" w:sz="0" w:space="0" w:color="auto"/>
        <w:right w:val="none" w:sz="0" w:space="0" w:color="auto"/>
      </w:divBdr>
    </w:div>
    <w:div w:id="1132091022">
      <w:bodyDiv w:val="1"/>
      <w:marLeft w:val="0"/>
      <w:marRight w:val="0"/>
      <w:marTop w:val="0"/>
      <w:marBottom w:val="0"/>
      <w:divBdr>
        <w:top w:val="none" w:sz="0" w:space="0" w:color="auto"/>
        <w:left w:val="none" w:sz="0" w:space="0" w:color="auto"/>
        <w:bottom w:val="none" w:sz="0" w:space="0" w:color="auto"/>
        <w:right w:val="none" w:sz="0" w:space="0" w:color="auto"/>
      </w:divBdr>
    </w:div>
    <w:div w:id="1132746582">
      <w:bodyDiv w:val="1"/>
      <w:marLeft w:val="0"/>
      <w:marRight w:val="0"/>
      <w:marTop w:val="0"/>
      <w:marBottom w:val="0"/>
      <w:divBdr>
        <w:top w:val="none" w:sz="0" w:space="0" w:color="auto"/>
        <w:left w:val="none" w:sz="0" w:space="0" w:color="auto"/>
        <w:bottom w:val="none" w:sz="0" w:space="0" w:color="auto"/>
        <w:right w:val="none" w:sz="0" w:space="0" w:color="auto"/>
      </w:divBdr>
    </w:div>
    <w:div w:id="1132945934">
      <w:bodyDiv w:val="1"/>
      <w:marLeft w:val="0"/>
      <w:marRight w:val="0"/>
      <w:marTop w:val="0"/>
      <w:marBottom w:val="0"/>
      <w:divBdr>
        <w:top w:val="none" w:sz="0" w:space="0" w:color="auto"/>
        <w:left w:val="none" w:sz="0" w:space="0" w:color="auto"/>
        <w:bottom w:val="none" w:sz="0" w:space="0" w:color="auto"/>
        <w:right w:val="none" w:sz="0" w:space="0" w:color="auto"/>
      </w:divBdr>
    </w:div>
    <w:div w:id="1133524594">
      <w:bodyDiv w:val="1"/>
      <w:marLeft w:val="0"/>
      <w:marRight w:val="0"/>
      <w:marTop w:val="0"/>
      <w:marBottom w:val="0"/>
      <w:divBdr>
        <w:top w:val="none" w:sz="0" w:space="0" w:color="auto"/>
        <w:left w:val="none" w:sz="0" w:space="0" w:color="auto"/>
        <w:bottom w:val="none" w:sz="0" w:space="0" w:color="auto"/>
        <w:right w:val="none" w:sz="0" w:space="0" w:color="auto"/>
      </w:divBdr>
    </w:div>
    <w:div w:id="1133865754">
      <w:bodyDiv w:val="1"/>
      <w:marLeft w:val="0"/>
      <w:marRight w:val="0"/>
      <w:marTop w:val="0"/>
      <w:marBottom w:val="0"/>
      <w:divBdr>
        <w:top w:val="none" w:sz="0" w:space="0" w:color="auto"/>
        <w:left w:val="none" w:sz="0" w:space="0" w:color="auto"/>
        <w:bottom w:val="none" w:sz="0" w:space="0" w:color="auto"/>
        <w:right w:val="none" w:sz="0" w:space="0" w:color="auto"/>
      </w:divBdr>
    </w:div>
    <w:div w:id="1133866392">
      <w:bodyDiv w:val="1"/>
      <w:marLeft w:val="0"/>
      <w:marRight w:val="0"/>
      <w:marTop w:val="0"/>
      <w:marBottom w:val="0"/>
      <w:divBdr>
        <w:top w:val="none" w:sz="0" w:space="0" w:color="auto"/>
        <w:left w:val="none" w:sz="0" w:space="0" w:color="auto"/>
        <w:bottom w:val="none" w:sz="0" w:space="0" w:color="auto"/>
        <w:right w:val="none" w:sz="0" w:space="0" w:color="auto"/>
      </w:divBdr>
    </w:div>
    <w:div w:id="1133907781">
      <w:bodyDiv w:val="1"/>
      <w:marLeft w:val="0"/>
      <w:marRight w:val="0"/>
      <w:marTop w:val="0"/>
      <w:marBottom w:val="0"/>
      <w:divBdr>
        <w:top w:val="none" w:sz="0" w:space="0" w:color="auto"/>
        <w:left w:val="none" w:sz="0" w:space="0" w:color="auto"/>
        <w:bottom w:val="none" w:sz="0" w:space="0" w:color="auto"/>
        <w:right w:val="none" w:sz="0" w:space="0" w:color="auto"/>
      </w:divBdr>
    </w:div>
    <w:div w:id="1134719457">
      <w:bodyDiv w:val="1"/>
      <w:marLeft w:val="0"/>
      <w:marRight w:val="0"/>
      <w:marTop w:val="0"/>
      <w:marBottom w:val="0"/>
      <w:divBdr>
        <w:top w:val="none" w:sz="0" w:space="0" w:color="auto"/>
        <w:left w:val="none" w:sz="0" w:space="0" w:color="auto"/>
        <w:bottom w:val="none" w:sz="0" w:space="0" w:color="auto"/>
        <w:right w:val="none" w:sz="0" w:space="0" w:color="auto"/>
      </w:divBdr>
    </w:div>
    <w:div w:id="1135221242">
      <w:bodyDiv w:val="1"/>
      <w:marLeft w:val="0"/>
      <w:marRight w:val="0"/>
      <w:marTop w:val="0"/>
      <w:marBottom w:val="0"/>
      <w:divBdr>
        <w:top w:val="none" w:sz="0" w:space="0" w:color="auto"/>
        <w:left w:val="none" w:sz="0" w:space="0" w:color="auto"/>
        <w:bottom w:val="none" w:sz="0" w:space="0" w:color="auto"/>
        <w:right w:val="none" w:sz="0" w:space="0" w:color="auto"/>
      </w:divBdr>
    </w:div>
    <w:div w:id="1135559058">
      <w:bodyDiv w:val="1"/>
      <w:marLeft w:val="0"/>
      <w:marRight w:val="0"/>
      <w:marTop w:val="0"/>
      <w:marBottom w:val="0"/>
      <w:divBdr>
        <w:top w:val="none" w:sz="0" w:space="0" w:color="auto"/>
        <w:left w:val="none" w:sz="0" w:space="0" w:color="auto"/>
        <w:bottom w:val="none" w:sz="0" w:space="0" w:color="auto"/>
        <w:right w:val="none" w:sz="0" w:space="0" w:color="auto"/>
      </w:divBdr>
    </w:div>
    <w:div w:id="1135875388">
      <w:bodyDiv w:val="1"/>
      <w:marLeft w:val="0"/>
      <w:marRight w:val="0"/>
      <w:marTop w:val="0"/>
      <w:marBottom w:val="0"/>
      <w:divBdr>
        <w:top w:val="none" w:sz="0" w:space="0" w:color="auto"/>
        <w:left w:val="none" w:sz="0" w:space="0" w:color="auto"/>
        <w:bottom w:val="none" w:sz="0" w:space="0" w:color="auto"/>
        <w:right w:val="none" w:sz="0" w:space="0" w:color="auto"/>
      </w:divBdr>
    </w:div>
    <w:div w:id="1136411529">
      <w:bodyDiv w:val="1"/>
      <w:marLeft w:val="0"/>
      <w:marRight w:val="0"/>
      <w:marTop w:val="0"/>
      <w:marBottom w:val="0"/>
      <w:divBdr>
        <w:top w:val="none" w:sz="0" w:space="0" w:color="auto"/>
        <w:left w:val="none" w:sz="0" w:space="0" w:color="auto"/>
        <w:bottom w:val="none" w:sz="0" w:space="0" w:color="auto"/>
        <w:right w:val="none" w:sz="0" w:space="0" w:color="auto"/>
      </w:divBdr>
    </w:div>
    <w:div w:id="1136605367">
      <w:bodyDiv w:val="1"/>
      <w:marLeft w:val="0"/>
      <w:marRight w:val="0"/>
      <w:marTop w:val="0"/>
      <w:marBottom w:val="0"/>
      <w:divBdr>
        <w:top w:val="none" w:sz="0" w:space="0" w:color="auto"/>
        <w:left w:val="none" w:sz="0" w:space="0" w:color="auto"/>
        <w:bottom w:val="none" w:sz="0" w:space="0" w:color="auto"/>
        <w:right w:val="none" w:sz="0" w:space="0" w:color="auto"/>
      </w:divBdr>
    </w:div>
    <w:div w:id="1138258771">
      <w:bodyDiv w:val="1"/>
      <w:marLeft w:val="0"/>
      <w:marRight w:val="0"/>
      <w:marTop w:val="0"/>
      <w:marBottom w:val="0"/>
      <w:divBdr>
        <w:top w:val="none" w:sz="0" w:space="0" w:color="auto"/>
        <w:left w:val="none" w:sz="0" w:space="0" w:color="auto"/>
        <w:bottom w:val="none" w:sz="0" w:space="0" w:color="auto"/>
        <w:right w:val="none" w:sz="0" w:space="0" w:color="auto"/>
      </w:divBdr>
    </w:div>
    <w:div w:id="1138691081">
      <w:bodyDiv w:val="1"/>
      <w:marLeft w:val="0"/>
      <w:marRight w:val="0"/>
      <w:marTop w:val="0"/>
      <w:marBottom w:val="0"/>
      <w:divBdr>
        <w:top w:val="none" w:sz="0" w:space="0" w:color="auto"/>
        <w:left w:val="none" w:sz="0" w:space="0" w:color="auto"/>
        <w:bottom w:val="none" w:sz="0" w:space="0" w:color="auto"/>
        <w:right w:val="none" w:sz="0" w:space="0" w:color="auto"/>
      </w:divBdr>
    </w:div>
    <w:div w:id="1138836867">
      <w:bodyDiv w:val="1"/>
      <w:marLeft w:val="0"/>
      <w:marRight w:val="0"/>
      <w:marTop w:val="0"/>
      <w:marBottom w:val="0"/>
      <w:divBdr>
        <w:top w:val="none" w:sz="0" w:space="0" w:color="auto"/>
        <w:left w:val="none" w:sz="0" w:space="0" w:color="auto"/>
        <w:bottom w:val="none" w:sz="0" w:space="0" w:color="auto"/>
        <w:right w:val="none" w:sz="0" w:space="0" w:color="auto"/>
      </w:divBdr>
    </w:div>
    <w:div w:id="1139229673">
      <w:bodyDiv w:val="1"/>
      <w:marLeft w:val="0"/>
      <w:marRight w:val="0"/>
      <w:marTop w:val="0"/>
      <w:marBottom w:val="0"/>
      <w:divBdr>
        <w:top w:val="none" w:sz="0" w:space="0" w:color="auto"/>
        <w:left w:val="none" w:sz="0" w:space="0" w:color="auto"/>
        <w:bottom w:val="none" w:sz="0" w:space="0" w:color="auto"/>
        <w:right w:val="none" w:sz="0" w:space="0" w:color="auto"/>
      </w:divBdr>
    </w:div>
    <w:div w:id="1139346477">
      <w:bodyDiv w:val="1"/>
      <w:marLeft w:val="0"/>
      <w:marRight w:val="0"/>
      <w:marTop w:val="0"/>
      <w:marBottom w:val="0"/>
      <w:divBdr>
        <w:top w:val="none" w:sz="0" w:space="0" w:color="auto"/>
        <w:left w:val="none" w:sz="0" w:space="0" w:color="auto"/>
        <w:bottom w:val="none" w:sz="0" w:space="0" w:color="auto"/>
        <w:right w:val="none" w:sz="0" w:space="0" w:color="auto"/>
      </w:divBdr>
    </w:div>
    <w:div w:id="1140001112">
      <w:bodyDiv w:val="1"/>
      <w:marLeft w:val="0"/>
      <w:marRight w:val="0"/>
      <w:marTop w:val="0"/>
      <w:marBottom w:val="0"/>
      <w:divBdr>
        <w:top w:val="none" w:sz="0" w:space="0" w:color="auto"/>
        <w:left w:val="none" w:sz="0" w:space="0" w:color="auto"/>
        <w:bottom w:val="none" w:sz="0" w:space="0" w:color="auto"/>
        <w:right w:val="none" w:sz="0" w:space="0" w:color="auto"/>
      </w:divBdr>
    </w:div>
    <w:div w:id="1140079676">
      <w:bodyDiv w:val="1"/>
      <w:marLeft w:val="0"/>
      <w:marRight w:val="0"/>
      <w:marTop w:val="0"/>
      <w:marBottom w:val="0"/>
      <w:divBdr>
        <w:top w:val="none" w:sz="0" w:space="0" w:color="auto"/>
        <w:left w:val="none" w:sz="0" w:space="0" w:color="auto"/>
        <w:bottom w:val="none" w:sz="0" w:space="0" w:color="auto"/>
        <w:right w:val="none" w:sz="0" w:space="0" w:color="auto"/>
      </w:divBdr>
    </w:div>
    <w:div w:id="1141194818">
      <w:bodyDiv w:val="1"/>
      <w:marLeft w:val="0"/>
      <w:marRight w:val="0"/>
      <w:marTop w:val="0"/>
      <w:marBottom w:val="0"/>
      <w:divBdr>
        <w:top w:val="none" w:sz="0" w:space="0" w:color="auto"/>
        <w:left w:val="none" w:sz="0" w:space="0" w:color="auto"/>
        <w:bottom w:val="none" w:sz="0" w:space="0" w:color="auto"/>
        <w:right w:val="none" w:sz="0" w:space="0" w:color="auto"/>
      </w:divBdr>
    </w:div>
    <w:div w:id="1141538313">
      <w:bodyDiv w:val="1"/>
      <w:marLeft w:val="0"/>
      <w:marRight w:val="0"/>
      <w:marTop w:val="0"/>
      <w:marBottom w:val="0"/>
      <w:divBdr>
        <w:top w:val="none" w:sz="0" w:space="0" w:color="auto"/>
        <w:left w:val="none" w:sz="0" w:space="0" w:color="auto"/>
        <w:bottom w:val="none" w:sz="0" w:space="0" w:color="auto"/>
        <w:right w:val="none" w:sz="0" w:space="0" w:color="auto"/>
      </w:divBdr>
    </w:div>
    <w:div w:id="1142622323">
      <w:bodyDiv w:val="1"/>
      <w:marLeft w:val="0"/>
      <w:marRight w:val="0"/>
      <w:marTop w:val="0"/>
      <w:marBottom w:val="0"/>
      <w:divBdr>
        <w:top w:val="none" w:sz="0" w:space="0" w:color="auto"/>
        <w:left w:val="none" w:sz="0" w:space="0" w:color="auto"/>
        <w:bottom w:val="none" w:sz="0" w:space="0" w:color="auto"/>
        <w:right w:val="none" w:sz="0" w:space="0" w:color="auto"/>
      </w:divBdr>
    </w:div>
    <w:div w:id="1143472131">
      <w:bodyDiv w:val="1"/>
      <w:marLeft w:val="0"/>
      <w:marRight w:val="0"/>
      <w:marTop w:val="0"/>
      <w:marBottom w:val="0"/>
      <w:divBdr>
        <w:top w:val="none" w:sz="0" w:space="0" w:color="auto"/>
        <w:left w:val="none" w:sz="0" w:space="0" w:color="auto"/>
        <w:bottom w:val="none" w:sz="0" w:space="0" w:color="auto"/>
        <w:right w:val="none" w:sz="0" w:space="0" w:color="auto"/>
      </w:divBdr>
    </w:div>
    <w:div w:id="1143497339">
      <w:bodyDiv w:val="1"/>
      <w:marLeft w:val="0"/>
      <w:marRight w:val="0"/>
      <w:marTop w:val="0"/>
      <w:marBottom w:val="0"/>
      <w:divBdr>
        <w:top w:val="none" w:sz="0" w:space="0" w:color="auto"/>
        <w:left w:val="none" w:sz="0" w:space="0" w:color="auto"/>
        <w:bottom w:val="none" w:sz="0" w:space="0" w:color="auto"/>
        <w:right w:val="none" w:sz="0" w:space="0" w:color="auto"/>
      </w:divBdr>
    </w:div>
    <w:div w:id="1146318963">
      <w:bodyDiv w:val="1"/>
      <w:marLeft w:val="0"/>
      <w:marRight w:val="0"/>
      <w:marTop w:val="0"/>
      <w:marBottom w:val="0"/>
      <w:divBdr>
        <w:top w:val="none" w:sz="0" w:space="0" w:color="auto"/>
        <w:left w:val="none" w:sz="0" w:space="0" w:color="auto"/>
        <w:bottom w:val="none" w:sz="0" w:space="0" w:color="auto"/>
        <w:right w:val="none" w:sz="0" w:space="0" w:color="auto"/>
      </w:divBdr>
    </w:div>
    <w:div w:id="1146823129">
      <w:bodyDiv w:val="1"/>
      <w:marLeft w:val="0"/>
      <w:marRight w:val="0"/>
      <w:marTop w:val="0"/>
      <w:marBottom w:val="0"/>
      <w:divBdr>
        <w:top w:val="none" w:sz="0" w:space="0" w:color="auto"/>
        <w:left w:val="none" w:sz="0" w:space="0" w:color="auto"/>
        <w:bottom w:val="none" w:sz="0" w:space="0" w:color="auto"/>
        <w:right w:val="none" w:sz="0" w:space="0" w:color="auto"/>
      </w:divBdr>
    </w:div>
    <w:div w:id="1146971824">
      <w:bodyDiv w:val="1"/>
      <w:marLeft w:val="0"/>
      <w:marRight w:val="0"/>
      <w:marTop w:val="0"/>
      <w:marBottom w:val="0"/>
      <w:divBdr>
        <w:top w:val="none" w:sz="0" w:space="0" w:color="auto"/>
        <w:left w:val="none" w:sz="0" w:space="0" w:color="auto"/>
        <w:bottom w:val="none" w:sz="0" w:space="0" w:color="auto"/>
        <w:right w:val="none" w:sz="0" w:space="0" w:color="auto"/>
      </w:divBdr>
    </w:div>
    <w:div w:id="1147357055">
      <w:bodyDiv w:val="1"/>
      <w:marLeft w:val="0"/>
      <w:marRight w:val="0"/>
      <w:marTop w:val="0"/>
      <w:marBottom w:val="0"/>
      <w:divBdr>
        <w:top w:val="none" w:sz="0" w:space="0" w:color="auto"/>
        <w:left w:val="none" w:sz="0" w:space="0" w:color="auto"/>
        <w:bottom w:val="none" w:sz="0" w:space="0" w:color="auto"/>
        <w:right w:val="none" w:sz="0" w:space="0" w:color="auto"/>
      </w:divBdr>
    </w:div>
    <w:div w:id="1147360608">
      <w:bodyDiv w:val="1"/>
      <w:marLeft w:val="0"/>
      <w:marRight w:val="0"/>
      <w:marTop w:val="0"/>
      <w:marBottom w:val="0"/>
      <w:divBdr>
        <w:top w:val="none" w:sz="0" w:space="0" w:color="auto"/>
        <w:left w:val="none" w:sz="0" w:space="0" w:color="auto"/>
        <w:bottom w:val="none" w:sz="0" w:space="0" w:color="auto"/>
        <w:right w:val="none" w:sz="0" w:space="0" w:color="auto"/>
      </w:divBdr>
    </w:div>
    <w:div w:id="1147892812">
      <w:bodyDiv w:val="1"/>
      <w:marLeft w:val="0"/>
      <w:marRight w:val="0"/>
      <w:marTop w:val="0"/>
      <w:marBottom w:val="0"/>
      <w:divBdr>
        <w:top w:val="none" w:sz="0" w:space="0" w:color="auto"/>
        <w:left w:val="none" w:sz="0" w:space="0" w:color="auto"/>
        <w:bottom w:val="none" w:sz="0" w:space="0" w:color="auto"/>
        <w:right w:val="none" w:sz="0" w:space="0" w:color="auto"/>
      </w:divBdr>
    </w:div>
    <w:div w:id="1148135077">
      <w:bodyDiv w:val="1"/>
      <w:marLeft w:val="0"/>
      <w:marRight w:val="0"/>
      <w:marTop w:val="0"/>
      <w:marBottom w:val="0"/>
      <w:divBdr>
        <w:top w:val="none" w:sz="0" w:space="0" w:color="auto"/>
        <w:left w:val="none" w:sz="0" w:space="0" w:color="auto"/>
        <w:bottom w:val="none" w:sz="0" w:space="0" w:color="auto"/>
        <w:right w:val="none" w:sz="0" w:space="0" w:color="auto"/>
      </w:divBdr>
    </w:div>
    <w:div w:id="1148283634">
      <w:bodyDiv w:val="1"/>
      <w:marLeft w:val="0"/>
      <w:marRight w:val="0"/>
      <w:marTop w:val="0"/>
      <w:marBottom w:val="0"/>
      <w:divBdr>
        <w:top w:val="none" w:sz="0" w:space="0" w:color="auto"/>
        <w:left w:val="none" w:sz="0" w:space="0" w:color="auto"/>
        <w:bottom w:val="none" w:sz="0" w:space="0" w:color="auto"/>
        <w:right w:val="none" w:sz="0" w:space="0" w:color="auto"/>
      </w:divBdr>
    </w:div>
    <w:div w:id="1148283684">
      <w:bodyDiv w:val="1"/>
      <w:marLeft w:val="0"/>
      <w:marRight w:val="0"/>
      <w:marTop w:val="0"/>
      <w:marBottom w:val="0"/>
      <w:divBdr>
        <w:top w:val="none" w:sz="0" w:space="0" w:color="auto"/>
        <w:left w:val="none" w:sz="0" w:space="0" w:color="auto"/>
        <w:bottom w:val="none" w:sz="0" w:space="0" w:color="auto"/>
        <w:right w:val="none" w:sz="0" w:space="0" w:color="auto"/>
      </w:divBdr>
    </w:div>
    <w:div w:id="1148353532">
      <w:bodyDiv w:val="1"/>
      <w:marLeft w:val="0"/>
      <w:marRight w:val="0"/>
      <w:marTop w:val="0"/>
      <w:marBottom w:val="0"/>
      <w:divBdr>
        <w:top w:val="none" w:sz="0" w:space="0" w:color="auto"/>
        <w:left w:val="none" w:sz="0" w:space="0" w:color="auto"/>
        <w:bottom w:val="none" w:sz="0" w:space="0" w:color="auto"/>
        <w:right w:val="none" w:sz="0" w:space="0" w:color="auto"/>
      </w:divBdr>
    </w:div>
    <w:div w:id="1150488430">
      <w:bodyDiv w:val="1"/>
      <w:marLeft w:val="0"/>
      <w:marRight w:val="0"/>
      <w:marTop w:val="0"/>
      <w:marBottom w:val="0"/>
      <w:divBdr>
        <w:top w:val="none" w:sz="0" w:space="0" w:color="auto"/>
        <w:left w:val="none" w:sz="0" w:space="0" w:color="auto"/>
        <w:bottom w:val="none" w:sz="0" w:space="0" w:color="auto"/>
        <w:right w:val="none" w:sz="0" w:space="0" w:color="auto"/>
      </w:divBdr>
    </w:div>
    <w:div w:id="1150753965">
      <w:bodyDiv w:val="1"/>
      <w:marLeft w:val="0"/>
      <w:marRight w:val="0"/>
      <w:marTop w:val="0"/>
      <w:marBottom w:val="0"/>
      <w:divBdr>
        <w:top w:val="none" w:sz="0" w:space="0" w:color="auto"/>
        <w:left w:val="none" w:sz="0" w:space="0" w:color="auto"/>
        <w:bottom w:val="none" w:sz="0" w:space="0" w:color="auto"/>
        <w:right w:val="none" w:sz="0" w:space="0" w:color="auto"/>
      </w:divBdr>
    </w:div>
    <w:div w:id="1151292668">
      <w:bodyDiv w:val="1"/>
      <w:marLeft w:val="0"/>
      <w:marRight w:val="0"/>
      <w:marTop w:val="0"/>
      <w:marBottom w:val="0"/>
      <w:divBdr>
        <w:top w:val="none" w:sz="0" w:space="0" w:color="auto"/>
        <w:left w:val="none" w:sz="0" w:space="0" w:color="auto"/>
        <w:bottom w:val="none" w:sz="0" w:space="0" w:color="auto"/>
        <w:right w:val="none" w:sz="0" w:space="0" w:color="auto"/>
      </w:divBdr>
    </w:div>
    <w:div w:id="1155218733">
      <w:bodyDiv w:val="1"/>
      <w:marLeft w:val="0"/>
      <w:marRight w:val="0"/>
      <w:marTop w:val="0"/>
      <w:marBottom w:val="0"/>
      <w:divBdr>
        <w:top w:val="none" w:sz="0" w:space="0" w:color="auto"/>
        <w:left w:val="none" w:sz="0" w:space="0" w:color="auto"/>
        <w:bottom w:val="none" w:sz="0" w:space="0" w:color="auto"/>
        <w:right w:val="none" w:sz="0" w:space="0" w:color="auto"/>
      </w:divBdr>
    </w:div>
    <w:div w:id="1155533355">
      <w:bodyDiv w:val="1"/>
      <w:marLeft w:val="0"/>
      <w:marRight w:val="0"/>
      <w:marTop w:val="0"/>
      <w:marBottom w:val="0"/>
      <w:divBdr>
        <w:top w:val="none" w:sz="0" w:space="0" w:color="auto"/>
        <w:left w:val="none" w:sz="0" w:space="0" w:color="auto"/>
        <w:bottom w:val="none" w:sz="0" w:space="0" w:color="auto"/>
        <w:right w:val="none" w:sz="0" w:space="0" w:color="auto"/>
      </w:divBdr>
    </w:div>
    <w:div w:id="1157069514">
      <w:bodyDiv w:val="1"/>
      <w:marLeft w:val="0"/>
      <w:marRight w:val="0"/>
      <w:marTop w:val="0"/>
      <w:marBottom w:val="0"/>
      <w:divBdr>
        <w:top w:val="none" w:sz="0" w:space="0" w:color="auto"/>
        <w:left w:val="none" w:sz="0" w:space="0" w:color="auto"/>
        <w:bottom w:val="none" w:sz="0" w:space="0" w:color="auto"/>
        <w:right w:val="none" w:sz="0" w:space="0" w:color="auto"/>
      </w:divBdr>
    </w:div>
    <w:div w:id="1157183891">
      <w:bodyDiv w:val="1"/>
      <w:marLeft w:val="0"/>
      <w:marRight w:val="0"/>
      <w:marTop w:val="0"/>
      <w:marBottom w:val="0"/>
      <w:divBdr>
        <w:top w:val="none" w:sz="0" w:space="0" w:color="auto"/>
        <w:left w:val="none" w:sz="0" w:space="0" w:color="auto"/>
        <w:bottom w:val="none" w:sz="0" w:space="0" w:color="auto"/>
        <w:right w:val="none" w:sz="0" w:space="0" w:color="auto"/>
      </w:divBdr>
    </w:div>
    <w:div w:id="1157578318">
      <w:bodyDiv w:val="1"/>
      <w:marLeft w:val="0"/>
      <w:marRight w:val="0"/>
      <w:marTop w:val="0"/>
      <w:marBottom w:val="0"/>
      <w:divBdr>
        <w:top w:val="none" w:sz="0" w:space="0" w:color="auto"/>
        <w:left w:val="none" w:sz="0" w:space="0" w:color="auto"/>
        <w:bottom w:val="none" w:sz="0" w:space="0" w:color="auto"/>
        <w:right w:val="none" w:sz="0" w:space="0" w:color="auto"/>
      </w:divBdr>
    </w:div>
    <w:div w:id="1158302110">
      <w:bodyDiv w:val="1"/>
      <w:marLeft w:val="0"/>
      <w:marRight w:val="0"/>
      <w:marTop w:val="0"/>
      <w:marBottom w:val="0"/>
      <w:divBdr>
        <w:top w:val="none" w:sz="0" w:space="0" w:color="auto"/>
        <w:left w:val="none" w:sz="0" w:space="0" w:color="auto"/>
        <w:bottom w:val="none" w:sz="0" w:space="0" w:color="auto"/>
        <w:right w:val="none" w:sz="0" w:space="0" w:color="auto"/>
      </w:divBdr>
    </w:div>
    <w:div w:id="1158695236">
      <w:bodyDiv w:val="1"/>
      <w:marLeft w:val="0"/>
      <w:marRight w:val="0"/>
      <w:marTop w:val="0"/>
      <w:marBottom w:val="0"/>
      <w:divBdr>
        <w:top w:val="none" w:sz="0" w:space="0" w:color="auto"/>
        <w:left w:val="none" w:sz="0" w:space="0" w:color="auto"/>
        <w:bottom w:val="none" w:sz="0" w:space="0" w:color="auto"/>
        <w:right w:val="none" w:sz="0" w:space="0" w:color="auto"/>
      </w:divBdr>
    </w:div>
    <w:div w:id="1158764942">
      <w:bodyDiv w:val="1"/>
      <w:marLeft w:val="0"/>
      <w:marRight w:val="0"/>
      <w:marTop w:val="0"/>
      <w:marBottom w:val="0"/>
      <w:divBdr>
        <w:top w:val="none" w:sz="0" w:space="0" w:color="auto"/>
        <w:left w:val="none" w:sz="0" w:space="0" w:color="auto"/>
        <w:bottom w:val="none" w:sz="0" w:space="0" w:color="auto"/>
        <w:right w:val="none" w:sz="0" w:space="0" w:color="auto"/>
      </w:divBdr>
    </w:div>
    <w:div w:id="1158888662">
      <w:bodyDiv w:val="1"/>
      <w:marLeft w:val="0"/>
      <w:marRight w:val="0"/>
      <w:marTop w:val="0"/>
      <w:marBottom w:val="0"/>
      <w:divBdr>
        <w:top w:val="none" w:sz="0" w:space="0" w:color="auto"/>
        <w:left w:val="none" w:sz="0" w:space="0" w:color="auto"/>
        <w:bottom w:val="none" w:sz="0" w:space="0" w:color="auto"/>
        <w:right w:val="none" w:sz="0" w:space="0" w:color="auto"/>
      </w:divBdr>
    </w:div>
    <w:div w:id="1159005421">
      <w:bodyDiv w:val="1"/>
      <w:marLeft w:val="0"/>
      <w:marRight w:val="0"/>
      <w:marTop w:val="0"/>
      <w:marBottom w:val="0"/>
      <w:divBdr>
        <w:top w:val="none" w:sz="0" w:space="0" w:color="auto"/>
        <w:left w:val="none" w:sz="0" w:space="0" w:color="auto"/>
        <w:bottom w:val="none" w:sz="0" w:space="0" w:color="auto"/>
        <w:right w:val="none" w:sz="0" w:space="0" w:color="auto"/>
      </w:divBdr>
    </w:div>
    <w:div w:id="1159494020">
      <w:bodyDiv w:val="1"/>
      <w:marLeft w:val="0"/>
      <w:marRight w:val="0"/>
      <w:marTop w:val="0"/>
      <w:marBottom w:val="0"/>
      <w:divBdr>
        <w:top w:val="none" w:sz="0" w:space="0" w:color="auto"/>
        <w:left w:val="none" w:sz="0" w:space="0" w:color="auto"/>
        <w:bottom w:val="none" w:sz="0" w:space="0" w:color="auto"/>
        <w:right w:val="none" w:sz="0" w:space="0" w:color="auto"/>
      </w:divBdr>
    </w:div>
    <w:div w:id="1160346475">
      <w:bodyDiv w:val="1"/>
      <w:marLeft w:val="0"/>
      <w:marRight w:val="0"/>
      <w:marTop w:val="0"/>
      <w:marBottom w:val="0"/>
      <w:divBdr>
        <w:top w:val="none" w:sz="0" w:space="0" w:color="auto"/>
        <w:left w:val="none" w:sz="0" w:space="0" w:color="auto"/>
        <w:bottom w:val="none" w:sz="0" w:space="0" w:color="auto"/>
        <w:right w:val="none" w:sz="0" w:space="0" w:color="auto"/>
      </w:divBdr>
    </w:div>
    <w:div w:id="1161238106">
      <w:bodyDiv w:val="1"/>
      <w:marLeft w:val="0"/>
      <w:marRight w:val="0"/>
      <w:marTop w:val="0"/>
      <w:marBottom w:val="0"/>
      <w:divBdr>
        <w:top w:val="none" w:sz="0" w:space="0" w:color="auto"/>
        <w:left w:val="none" w:sz="0" w:space="0" w:color="auto"/>
        <w:bottom w:val="none" w:sz="0" w:space="0" w:color="auto"/>
        <w:right w:val="none" w:sz="0" w:space="0" w:color="auto"/>
      </w:divBdr>
    </w:div>
    <w:div w:id="1162552029">
      <w:bodyDiv w:val="1"/>
      <w:marLeft w:val="0"/>
      <w:marRight w:val="0"/>
      <w:marTop w:val="0"/>
      <w:marBottom w:val="0"/>
      <w:divBdr>
        <w:top w:val="none" w:sz="0" w:space="0" w:color="auto"/>
        <w:left w:val="none" w:sz="0" w:space="0" w:color="auto"/>
        <w:bottom w:val="none" w:sz="0" w:space="0" w:color="auto"/>
        <w:right w:val="none" w:sz="0" w:space="0" w:color="auto"/>
      </w:divBdr>
    </w:div>
    <w:div w:id="1163546204">
      <w:bodyDiv w:val="1"/>
      <w:marLeft w:val="0"/>
      <w:marRight w:val="0"/>
      <w:marTop w:val="0"/>
      <w:marBottom w:val="0"/>
      <w:divBdr>
        <w:top w:val="none" w:sz="0" w:space="0" w:color="auto"/>
        <w:left w:val="none" w:sz="0" w:space="0" w:color="auto"/>
        <w:bottom w:val="none" w:sz="0" w:space="0" w:color="auto"/>
        <w:right w:val="none" w:sz="0" w:space="0" w:color="auto"/>
      </w:divBdr>
    </w:div>
    <w:div w:id="1163551242">
      <w:bodyDiv w:val="1"/>
      <w:marLeft w:val="0"/>
      <w:marRight w:val="0"/>
      <w:marTop w:val="0"/>
      <w:marBottom w:val="0"/>
      <w:divBdr>
        <w:top w:val="none" w:sz="0" w:space="0" w:color="auto"/>
        <w:left w:val="none" w:sz="0" w:space="0" w:color="auto"/>
        <w:bottom w:val="none" w:sz="0" w:space="0" w:color="auto"/>
        <w:right w:val="none" w:sz="0" w:space="0" w:color="auto"/>
      </w:divBdr>
    </w:div>
    <w:div w:id="1163620116">
      <w:bodyDiv w:val="1"/>
      <w:marLeft w:val="0"/>
      <w:marRight w:val="0"/>
      <w:marTop w:val="0"/>
      <w:marBottom w:val="0"/>
      <w:divBdr>
        <w:top w:val="none" w:sz="0" w:space="0" w:color="auto"/>
        <w:left w:val="none" w:sz="0" w:space="0" w:color="auto"/>
        <w:bottom w:val="none" w:sz="0" w:space="0" w:color="auto"/>
        <w:right w:val="none" w:sz="0" w:space="0" w:color="auto"/>
      </w:divBdr>
    </w:div>
    <w:div w:id="1163819644">
      <w:bodyDiv w:val="1"/>
      <w:marLeft w:val="0"/>
      <w:marRight w:val="0"/>
      <w:marTop w:val="0"/>
      <w:marBottom w:val="0"/>
      <w:divBdr>
        <w:top w:val="none" w:sz="0" w:space="0" w:color="auto"/>
        <w:left w:val="none" w:sz="0" w:space="0" w:color="auto"/>
        <w:bottom w:val="none" w:sz="0" w:space="0" w:color="auto"/>
        <w:right w:val="none" w:sz="0" w:space="0" w:color="auto"/>
      </w:divBdr>
    </w:div>
    <w:div w:id="1163934264">
      <w:bodyDiv w:val="1"/>
      <w:marLeft w:val="0"/>
      <w:marRight w:val="0"/>
      <w:marTop w:val="0"/>
      <w:marBottom w:val="0"/>
      <w:divBdr>
        <w:top w:val="none" w:sz="0" w:space="0" w:color="auto"/>
        <w:left w:val="none" w:sz="0" w:space="0" w:color="auto"/>
        <w:bottom w:val="none" w:sz="0" w:space="0" w:color="auto"/>
        <w:right w:val="none" w:sz="0" w:space="0" w:color="auto"/>
      </w:divBdr>
    </w:div>
    <w:div w:id="1165784895">
      <w:bodyDiv w:val="1"/>
      <w:marLeft w:val="0"/>
      <w:marRight w:val="0"/>
      <w:marTop w:val="0"/>
      <w:marBottom w:val="0"/>
      <w:divBdr>
        <w:top w:val="none" w:sz="0" w:space="0" w:color="auto"/>
        <w:left w:val="none" w:sz="0" w:space="0" w:color="auto"/>
        <w:bottom w:val="none" w:sz="0" w:space="0" w:color="auto"/>
        <w:right w:val="none" w:sz="0" w:space="0" w:color="auto"/>
      </w:divBdr>
    </w:div>
    <w:div w:id="1165900126">
      <w:bodyDiv w:val="1"/>
      <w:marLeft w:val="0"/>
      <w:marRight w:val="0"/>
      <w:marTop w:val="0"/>
      <w:marBottom w:val="0"/>
      <w:divBdr>
        <w:top w:val="none" w:sz="0" w:space="0" w:color="auto"/>
        <w:left w:val="none" w:sz="0" w:space="0" w:color="auto"/>
        <w:bottom w:val="none" w:sz="0" w:space="0" w:color="auto"/>
        <w:right w:val="none" w:sz="0" w:space="0" w:color="auto"/>
      </w:divBdr>
    </w:div>
    <w:div w:id="1167331172">
      <w:bodyDiv w:val="1"/>
      <w:marLeft w:val="0"/>
      <w:marRight w:val="0"/>
      <w:marTop w:val="0"/>
      <w:marBottom w:val="0"/>
      <w:divBdr>
        <w:top w:val="none" w:sz="0" w:space="0" w:color="auto"/>
        <w:left w:val="none" w:sz="0" w:space="0" w:color="auto"/>
        <w:bottom w:val="none" w:sz="0" w:space="0" w:color="auto"/>
        <w:right w:val="none" w:sz="0" w:space="0" w:color="auto"/>
      </w:divBdr>
    </w:div>
    <w:div w:id="1168014066">
      <w:bodyDiv w:val="1"/>
      <w:marLeft w:val="0"/>
      <w:marRight w:val="0"/>
      <w:marTop w:val="0"/>
      <w:marBottom w:val="0"/>
      <w:divBdr>
        <w:top w:val="none" w:sz="0" w:space="0" w:color="auto"/>
        <w:left w:val="none" w:sz="0" w:space="0" w:color="auto"/>
        <w:bottom w:val="none" w:sz="0" w:space="0" w:color="auto"/>
        <w:right w:val="none" w:sz="0" w:space="0" w:color="auto"/>
      </w:divBdr>
    </w:div>
    <w:div w:id="1169178497">
      <w:bodyDiv w:val="1"/>
      <w:marLeft w:val="0"/>
      <w:marRight w:val="0"/>
      <w:marTop w:val="0"/>
      <w:marBottom w:val="0"/>
      <w:divBdr>
        <w:top w:val="none" w:sz="0" w:space="0" w:color="auto"/>
        <w:left w:val="none" w:sz="0" w:space="0" w:color="auto"/>
        <w:bottom w:val="none" w:sz="0" w:space="0" w:color="auto"/>
        <w:right w:val="none" w:sz="0" w:space="0" w:color="auto"/>
      </w:divBdr>
    </w:div>
    <w:div w:id="1170146222">
      <w:bodyDiv w:val="1"/>
      <w:marLeft w:val="0"/>
      <w:marRight w:val="0"/>
      <w:marTop w:val="0"/>
      <w:marBottom w:val="0"/>
      <w:divBdr>
        <w:top w:val="none" w:sz="0" w:space="0" w:color="auto"/>
        <w:left w:val="none" w:sz="0" w:space="0" w:color="auto"/>
        <w:bottom w:val="none" w:sz="0" w:space="0" w:color="auto"/>
        <w:right w:val="none" w:sz="0" w:space="0" w:color="auto"/>
      </w:divBdr>
    </w:div>
    <w:div w:id="1170171520">
      <w:bodyDiv w:val="1"/>
      <w:marLeft w:val="0"/>
      <w:marRight w:val="0"/>
      <w:marTop w:val="0"/>
      <w:marBottom w:val="0"/>
      <w:divBdr>
        <w:top w:val="none" w:sz="0" w:space="0" w:color="auto"/>
        <w:left w:val="none" w:sz="0" w:space="0" w:color="auto"/>
        <w:bottom w:val="none" w:sz="0" w:space="0" w:color="auto"/>
        <w:right w:val="none" w:sz="0" w:space="0" w:color="auto"/>
      </w:divBdr>
    </w:div>
    <w:div w:id="1170950873">
      <w:bodyDiv w:val="1"/>
      <w:marLeft w:val="0"/>
      <w:marRight w:val="0"/>
      <w:marTop w:val="0"/>
      <w:marBottom w:val="0"/>
      <w:divBdr>
        <w:top w:val="none" w:sz="0" w:space="0" w:color="auto"/>
        <w:left w:val="none" w:sz="0" w:space="0" w:color="auto"/>
        <w:bottom w:val="none" w:sz="0" w:space="0" w:color="auto"/>
        <w:right w:val="none" w:sz="0" w:space="0" w:color="auto"/>
      </w:divBdr>
    </w:div>
    <w:div w:id="1171217906">
      <w:bodyDiv w:val="1"/>
      <w:marLeft w:val="0"/>
      <w:marRight w:val="0"/>
      <w:marTop w:val="0"/>
      <w:marBottom w:val="0"/>
      <w:divBdr>
        <w:top w:val="none" w:sz="0" w:space="0" w:color="auto"/>
        <w:left w:val="none" w:sz="0" w:space="0" w:color="auto"/>
        <w:bottom w:val="none" w:sz="0" w:space="0" w:color="auto"/>
        <w:right w:val="none" w:sz="0" w:space="0" w:color="auto"/>
      </w:divBdr>
    </w:div>
    <w:div w:id="1171413376">
      <w:bodyDiv w:val="1"/>
      <w:marLeft w:val="0"/>
      <w:marRight w:val="0"/>
      <w:marTop w:val="0"/>
      <w:marBottom w:val="0"/>
      <w:divBdr>
        <w:top w:val="none" w:sz="0" w:space="0" w:color="auto"/>
        <w:left w:val="none" w:sz="0" w:space="0" w:color="auto"/>
        <w:bottom w:val="none" w:sz="0" w:space="0" w:color="auto"/>
        <w:right w:val="none" w:sz="0" w:space="0" w:color="auto"/>
      </w:divBdr>
    </w:div>
    <w:div w:id="1172253825">
      <w:bodyDiv w:val="1"/>
      <w:marLeft w:val="0"/>
      <w:marRight w:val="0"/>
      <w:marTop w:val="0"/>
      <w:marBottom w:val="0"/>
      <w:divBdr>
        <w:top w:val="none" w:sz="0" w:space="0" w:color="auto"/>
        <w:left w:val="none" w:sz="0" w:space="0" w:color="auto"/>
        <w:bottom w:val="none" w:sz="0" w:space="0" w:color="auto"/>
        <w:right w:val="none" w:sz="0" w:space="0" w:color="auto"/>
      </w:divBdr>
    </w:div>
    <w:div w:id="1172842960">
      <w:bodyDiv w:val="1"/>
      <w:marLeft w:val="0"/>
      <w:marRight w:val="0"/>
      <w:marTop w:val="0"/>
      <w:marBottom w:val="0"/>
      <w:divBdr>
        <w:top w:val="none" w:sz="0" w:space="0" w:color="auto"/>
        <w:left w:val="none" w:sz="0" w:space="0" w:color="auto"/>
        <w:bottom w:val="none" w:sz="0" w:space="0" w:color="auto"/>
        <w:right w:val="none" w:sz="0" w:space="0" w:color="auto"/>
      </w:divBdr>
    </w:div>
    <w:div w:id="1172992079">
      <w:bodyDiv w:val="1"/>
      <w:marLeft w:val="0"/>
      <w:marRight w:val="0"/>
      <w:marTop w:val="0"/>
      <w:marBottom w:val="0"/>
      <w:divBdr>
        <w:top w:val="none" w:sz="0" w:space="0" w:color="auto"/>
        <w:left w:val="none" w:sz="0" w:space="0" w:color="auto"/>
        <w:bottom w:val="none" w:sz="0" w:space="0" w:color="auto"/>
        <w:right w:val="none" w:sz="0" w:space="0" w:color="auto"/>
      </w:divBdr>
    </w:div>
    <w:div w:id="1173030261">
      <w:bodyDiv w:val="1"/>
      <w:marLeft w:val="0"/>
      <w:marRight w:val="0"/>
      <w:marTop w:val="0"/>
      <w:marBottom w:val="0"/>
      <w:divBdr>
        <w:top w:val="none" w:sz="0" w:space="0" w:color="auto"/>
        <w:left w:val="none" w:sz="0" w:space="0" w:color="auto"/>
        <w:bottom w:val="none" w:sz="0" w:space="0" w:color="auto"/>
        <w:right w:val="none" w:sz="0" w:space="0" w:color="auto"/>
      </w:divBdr>
    </w:div>
    <w:div w:id="1174219623">
      <w:bodyDiv w:val="1"/>
      <w:marLeft w:val="0"/>
      <w:marRight w:val="0"/>
      <w:marTop w:val="0"/>
      <w:marBottom w:val="0"/>
      <w:divBdr>
        <w:top w:val="none" w:sz="0" w:space="0" w:color="auto"/>
        <w:left w:val="none" w:sz="0" w:space="0" w:color="auto"/>
        <w:bottom w:val="none" w:sz="0" w:space="0" w:color="auto"/>
        <w:right w:val="none" w:sz="0" w:space="0" w:color="auto"/>
      </w:divBdr>
    </w:div>
    <w:div w:id="1174762021">
      <w:bodyDiv w:val="1"/>
      <w:marLeft w:val="0"/>
      <w:marRight w:val="0"/>
      <w:marTop w:val="0"/>
      <w:marBottom w:val="0"/>
      <w:divBdr>
        <w:top w:val="none" w:sz="0" w:space="0" w:color="auto"/>
        <w:left w:val="none" w:sz="0" w:space="0" w:color="auto"/>
        <w:bottom w:val="none" w:sz="0" w:space="0" w:color="auto"/>
        <w:right w:val="none" w:sz="0" w:space="0" w:color="auto"/>
      </w:divBdr>
    </w:div>
    <w:div w:id="1174996046">
      <w:bodyDiv w:val="1"/>
      <w:marLeft w:val="0"/>
      <w:marRight w:val="0"/>
      <w:marTop w:val="0"/>
      <w:marBottom w:val="0"/>
      <w:divBdr>
        <w:top w:val="none" w:sz="0" w:space="0" w:color="auto"/>
        <w:left w:val="none" w:sz="0" w:space="0" w:color="auto"/>
        <w:bottom w:val="none" w:sz="0" w:space="0" w:color="auto"/>
        <w:right w:val="none" w:sz="0" w:space="0" w:color="auto"/>
      </w:divBdr>
    </w:div>
    <w:div w:id="1174997424">
      <w:bodyDiv w:val="1"/>
      <w:marLeft w:val="0"/>
      <w:marRight w:val="0"/>
      <w:marTop w:val="0"/>
      <w:marBottom w:val="0"/>
      <w:divBdr>
        <w:top w:val="none" w:sz="0" w:space="0" w:color="auto"/>
        <w:left w:val="none" w:sz="0" w:space="0" w:color="auto"/>
        <w:bottom w:val="none" w:sz="0" w:space="0" w:color="auto"/>
        <w:right w:val="none" w:sz="0" w:space="0" w:color="auto"/>
      </w:divBdr>
    </w:div>
    <w:div w:id="1174997727">
      <w:bodyDiv w:val="1"/>
      <w:marLeft w:val="0"/>
      <w:marRight w:val="0"/>
      <w:marTop w:val="0"/>
      <w:marBottom w:val="0"/>
      <w:divBdr>
        <w:top w:val="none" w:sz="0" w:space="0" w:color="auto"/>
        <w:left w:val="none" w:sz="0" w:space="0" w:color="auto"/>
        <w:bottom w:val="none" w:sz="0" w:space="0" w:color="auto"/>
        <w:right w:val="none" w:sz="0" w:space="0" w:color="auto"/>
      </w:divBdr>
    </w:div>
    <w:div w:id="1175416239">
      <w:bodyDiv w:val="1"/>
      <w:marLeft w:val="0"/>
      <w:marRight w:val="0"/>
      <w:marTop w:val="0"/>
      <w:marBottom w:val="0"/>
      <w:divBdr>
        <w:top w:val="none" w:sz="0" w:space="0" w:color="auto"/>
        <w:left w:val="none" w:sz="0" w:space="0" w:color="auto"/>
        <w:bottom w:val="none" w:sz="0" w:space="0" w:color="auto"/>
        <w:right w:val="none" w:sz="0" w:space="0" w:color="auto"/>
      </w:divBdr>
    </w:div>
    <w:div w:id="1175610953">
      <w:bodyDiv w:val="1"/>
      <w:marLeft w:val="0"/>
      <w:marRight w:val="0"/>
      <w:marTop w:val="0"/>
      <w:marBottom w:val="0"/>
      <w:divBdr>
        <w:top w:val="none" w:sz="0" w:space="0" w:color="auto"/>
        <w:left w:val="none" w:sz="0" w:space="0" w:color="auto"/>
        <w:bottom w:val="none" w:sz="0" w:space="0" w:color="auto"/>
        <w:right w:val="none" w:sz="0" w:space="0" w:color="auto"/>
      </w:divBdr>
    </w:div>
    <w:div w:id="1178085201">
      <w:bodyDiv w:val="1"/>
      <w:marLeft w:val="0"/>
      <w:marRight w:val="0"/>
      <w:marTop w:val="0"/>
      <w:marBottom w:val="0"/>
      <w:divBdr>
        <w:top w:val="none" w:sz="0" w:space="0" w:color="auto"/>
        <w:left w:val="none" w:sz="0" w:space="0" w:color="auto"/>
        <w:bottom w:val="none" w:sz="0" w:space="0" w:color="auto"/>
        <w:right w:val="none" w:sz="0" w:space="0" w:color="auto"/>
      </w:divBdr>
    </w:div>
    <w:div w:id="1178733902">
      <w:bodyDiv w:val="1"/>
      <w:marLeft w:val="0"/>
      <w:marRight w:val="0"/>
      <w:marTop w:val="0"/>
      <w:marBottom w:val="0"/>
      <w:divBdr>
        <w:top w:val="none" w:sz="0" w:space="0" w:color="auto"/>
        <w:left w:val="none" w:sz="0" w:space="0" w:color="auto"/>
        <w:bottom w:val="none" w:sz="0" w:space="0" w:color="auto"/>
        <w:right w:val="none" w:sz="0" w:space="0" w:color="auto"/>
      </w:divBdr>
    </w:div>
    <w:div w:id="1179855269">
      <w:bodyDiv w:val="1"/>
      <w:marLeft w:val="0"/>
      <w:marRight w:val="0"/>
      <w:marTop w:val="0"/>
      <w:marBottom w:val="0"/>
      <w:divBdr>
        <w:top w:val="none" w:sz="0" w:space="0" w:color="auto"/>
        <w:left w:val="none" w:sz="0" w:space="0" w:color="auto"/>
        <w:bottom w:val="none" w:sz="0" w:space="0" w:color="auto"/>
        <w:right w:val="none" w:sz="0" w:space="0" w:color="auto"/>
      </w:divBdr>
    </w:div>
    <w:div w:id="1180125162">
      <w:bodyDiv w:val="1"/>
      <w:marLeft w:val="0"/>
      <w:marRight w:val="0"/>
      <w:marTop w:val="0"/>
      <w:marBottom w:val="0"/>
      <w:divBdr>
        <w:top w:val="none" w:sz="0" w:space="0" w:color="auto"/>
        <w:left w:val="none" w:sz="0" w:space="0" w:color="auto"/>
        <w:bottom w:val="none" w:sz="0" w:space="0" w:color="auto"/>
        <w:right w:val="none" w:sz="0" w:space="0" w:color="auto"/>
      </w:divBdr>
    </w:div>
    <w:div w:id="1180316898">
      <w:bodyDiv w:val="1"/>
      <w:marLeft w:val="0"/>
      <w:marRight w:val="0"/>
      <w:marTop w:val="0"/>
      <w:marBottom w:val="0"/>
      <w:divBdr>
        <w:top w:val="none" w:sz="0" w:space="0" w:color="auto"/>
        <w:left w:val="none" w:sz="0" w:space="0" w:color="auto"/>
        <w:bottom w:val="none" w:sz="0" w:space="0" w:color="auto"/>
        <w:right w:val="none" w:sz="0" w:space="0" w:color="auto"/>
      </w:divBdr>
    </w:div>
    <w:div w:id="1180507868">
      <w:bodyDiv w:val="1"/>
      <w:marLeft w:val="0"/>
      <w:marRight w:val="0"/>
      <w:marTop w:val="0"/>
      <w:marBottom w:val="0"/>
      <w:divBdr>
        <w:top w:val="none" w:sz="0" w:space="0" w:color="auto"/>
        <w:left w:val="none" w:sz="0" w:space="0" w:color="auto"/>
        <w:bottom w:val="none" w:sz="0" w:space="0" w:color="auto"/>
        <w:right w:val="none" w:sz="0" w:space="0" w:color="auto"/>
      </w:divBdr>
    </w:div>
    <w:div w:id="1180584401">
      <w:bodyDiv w:val="1"/>
      <w:marLeft w:val="0"/>
      <w:marRight w:val="0"/>
      <w:marTop w:val="0"/>
      <w:marBottom w:val="0"/>
      <w:divBdr>
        <w:top w:val="none" w:sz="0" w:space="0" w:color="auto"/>
        <w:left w:val="none" w:sz="0" w:space="0" w:color="auto"/>
        <w:bottom w:val="none" w:sz="0" w:space="0" w:color="auto"/>
        <w:right w:val="none" w:sz="0" w:space="0" w:color="auto"/>
      </w:divBdr>
    </w:div>
    <w:div w:id="1181093257">
      <w:bodyDiv w:val="1"/>
      <w:marLeft w:val="0"/>
      <w:marRight w:val="0"/>
      <w:marTop w:val="0"/>
      <w:marBottom w:val="0"/>
      <w:divBdr>
        <w:top w:val="none" w:sz="0" w:space="0" w:color="auto"/>
        <w:left w:val="none" w:sz="0" w:space="0" w:color="auto"/>
        <w:bottom w:val="none" w:sz="0" w:space="0" w:color="auto"/>
        <w:right w:val="none" w:sz="0" w:space="0" w:color="auto"/>
      </w:divBdr>
    </w:div>
    <w:div w:id="1181315089">
      <w:bodyDiv w:val="1"/>
      <w:marLeft w:val="0"/>
      <w:marRight w:val="0"/>
      <w:marTop w:val="0"/>
      <w:marBottom w:val="0"/>
      <w:divBdr>
        <w:top w:val="none" w:sz="0" w:space="0" w:color="auto"/>
        <w:left w:val="none" w:sz="0" w:space="0" w:color="auto"/>
        <w:bottom w:val="none" w:sz="0" w:space="0" w:color="auto"/>
        <w:right w:val="none" w:sz="0" w:space="0" w:color="auto"/>
      </w:divBdr>
    </w:div>
    <w:div w:id="1181550251">
      <w:bodyDiv w:val="1"/>
      <w:marLeft w:val="0"/>
      <w:marRight w:val="0"/>
      <w:marTop w:val="0"/>
      <w:marBottom w:val="0"/>
      <w:divBdr>
        <w:top w:val="none" w:sz="0" w:space="0" w:color="auto"/>
        <w:left w:val="none" w:sz="0" w:space="0" w:color="auto"/>
        <w:bottom w:val="none" w:sz="0" w:space="0" w:color="auto"/>
        <w:right w:val="none" w:sz="0" w:space="0" w:color="auto"/>
      </w:divBdr>
    </w:div>
    <w:div w:id="1181967931">
      <w:bodyDiv w:val="1"/>
      <w:marLeft w:val="0"/>
      <w:marRight w:val="0"/>
      <w:marTop w:val="0"/>
      <w:marBottom w:val="0"/>
      <w:divBdr>
        <w:top w:val="none" w:sz="0" w:space="0" w:color="auto"/>
        <w:left w:val="none" w:sz="0" w:space="0" w:color="auto"/>
        <w:bottom w:val="none" w:sz="0" w:space="0" w:color="auto"/>
        <w:right w:val="none" w:sz="0" w:space="0" w:color="auto"/>
      </w:divBdr>
    </w:div>
    <w:div w:id="1182865229">
      <w:bodyDiv w:val="1"/>
      <w:marLeft w:val="0"/>
      <w:marRight w:val="0"/>
      <w:marTop w:val="0"/>
      <w:marBottom w:val="0"/>
      <w:divBdr>
        <w:top w:val="none" w:sz="0" w:space="0" w:color="auto"/>
        <w:left w:val="none" w:sz="0" w:space="0" w:color="auto"/>
        <w:bottom w:val="none" w:sz="0" w:space="0" w:color="auto"/>
        <w:right w:val="none" w:sz="0" w:space="0" w:color="auto"/>
      </w:divBdr>
    </w:div>
    <w:div w:id="1183518818">
      <w:bodyDiv w:val="1"/>
      <w:marLeft w:val="0"/>
      <w:marRight w:val="0"/>
      <w:marTop w:val="0"/>
      <w:marBottom w:val="0"/>
      <w:divBdr>
        <w:top w:val="none" w:sz="0" w:space="0" w:color="auto"/>
        <w:left w:val="none" w:sz="0" w:space="0" w:color="auto"/>
        <w:bottom w:val="none" w:sz="0" w:space="0" w:color="auto"/>
        <w:right w:val="none" w:sz="0" w:space="0" w:color="auto"/>
      </w:divBdr>
    </w:div>
    <w:div w:id="1183788468">
      <w:bodyDiv w:val="1"/>
      <w:marLeft w:val="0"/>
      <w:marRight w:val="0"/>
      <w:marTop w:val="0"/>
      <w:marBottom w:val="0"/>
      <w:divBdr>
        <w:top w:val="none" w:sz="0" w:space="0" w:color="auto"/>
        <w:left w:val="none" w:sz="0" w:space="0" w:color="auto"/>
        <w:bottom w:val="none" w:sz="0" w:space="0" w:color="auto"/>
        <w:right w:val="none" w:sz="0" w:space="0" w:color="auto"/>
      </w:divBdr>
    </w:div>
    <w:div w:id="1184174786">
      <w:bodyDiv w:val="1"/>
      <w:marLeft w:val="0"/>
      <w:marRight w:val="0"/>
      <w:marTop w:val="0"/>
      <w:marBottom w:val="0"/>
      <w:divBdr>
        <w:top w:val="none" w:sz="0" w:space="0" w:color="auto"/>
        <w:left w:val="none" w:sz="0" w:space="0" w:color="auto"/>
        <w:bottom w:val="none" w:sz="0" w:space="0" w:color="auto"/>
        <w:right w:val="none" w:sz="0" w:space="0" w:color="auto"/>
      </w:divBdr>
    </w:div>
    <w:div w:id="1184441375">
      <w:bodyDiv w:val="1"/>
      <w:marLeft w:val="0"/>
      <w:marRight w:val="0"/>
      <w:marTop w:val="0"/>
      <w:marBottom w:val="0"/>
      <w:divBdr>
        <w:top w:val="none" w:sz="0" w:space="0" w:color="auto"/>
        <w:left w:val="none" w:sz="0" w:space="0" w:color="auto"/>
        <w:bottom w:val="none" w:sz="0" w:space="0" w:color="auto"/>
        <w:right w:val="none" w:sz="0" w:space="0" w:color="auto"/>
      </w:divBdr>
    </w:div>
    <w:div w:id="1184587918">
      <w:bodyDiv w:val="1"/>
      <w:marLeft w:val="0"/>
      <w:marRight w:val="0"/>
      <w:marTop w:val="0"/>
      <w:marBottom w:val="0"/>
      <w:divBdr>
        <w:top w:val="none" w:sz="0" w:space="0" w:color="auto"/>
        <w:left w:val="none" w:sz="0" w:space="0" w:color="auto"/>
        <w:bottom w:val="none" w:sz="0" w:space="0" w:color="auto"/>
        <w:right w:val="none" w:sz="0" w:space="0" w:color="auto"/>
      </w:divBdr>
    </w:div>
    <w:div w:id="1184705032">
      <w:bodyDiv w:val="1"/>
      <w:marLeft w:val="0"/>
      <w:marRight w:val="0"/>
      <w:marTop w:val="0"/>
      <w:marBottom w:val="0"/>
      <w:divBdr>
        <w:top w:val="none" w:sz="0" w:space="0" w:color="auto"/>
        <w:left w:val="none" w:sz="0" w:space="0" w:color="auto"/>
        <w:bottom w:val="none" w:sz="0" w:space="0" w:color="auto"/>
        <w:right w:val="none" w:sz="0" w:space="0" w:color="auto"/>
      </w:divBdr>
    </w:div>
    <w:div w:id="1185022326">
      <w:bodyDiv w:val="1"/>
      <w:marLeft w:val="0"/>
      <w:marRight w:val="0"/>
      <w:marTop w:val="0"/>
      <w:marBottom w:val="0"/>
      <w:divBdr>
        <w:top w:val="none" w:sz="0" w:space="0" w:color="auto"/>
        <w:left w:val="none" w:sz="0" w:space="0" w:color="auto"/>
        <w:bottom w:val="none" w:sz="0" w:space="0" w:color="auto"/>
        <w:right w:val="none" w:sz="0" w:space="0" w:color="auto"/>
      </w:divBdr>
    </w:div>
    <w:div w:id="1186285233">
      <w:bodyDiv w:val="1"/>
      <w:marLeft w:val="0"/>
      <w:marRight w:val="0"/>
      <w:marTop w:val="0"/>
      <w:marBottom w:val="0"/>
      <w:divBdr>
        <w:top w:val="none" w:sz="0" w:space="0" w:color="auto"/>
        <w:left w:val="none" w:sz="0" w:space="0" w:color="auto"/>
        <w:bottom w:val="none" w:sz="0" w:space="0" w:color="auto"/>
        <w:right w:val="none" w:sz="0" w:space="0" w:color="auto"/>
      </w:divBdr>
    </w:div>
    <w:div w:id="1186679418">
      <w:bodyDiv w:val="1"/>
      <w:marLeft w:val="0"/>
      <w:marRight w:val="0"/>
      <w:marTop w:val="0"/>
      <w:marBottom w:val="0"/>
      <w:divBdr>
        <w:top w:val="none" w:sz="0" w:space="0" w:color="auto"/>
        <w:left w:val="none" w:sz="0" w:space="0" w:color="auto"/>
        <w:bottom w:val="none" w:sz="0" w:space="0" w:color="auto"/>
        <w:right w:val="none" w:sz="0" w:space="0" w:color="auto"/>
      </w:divBdr>
    </w:div>
    <w:div w:id="1187209448">
      <w:bodyDiv w:val="1"/>
      <w:marLeft w:val="0"/>
      <w:marRight w:val="0"/>
      <w:marTop w:val="0"/>
      <w:marBottom w:val="0"/>
      <w:divBdr>
        <w:top w:val="none" w:sz="0" w:space="0" w:color="auto"/>
        <w:left w:val="none" w:sz="0" w:space="0" w:color="auto"/>
        <w:bottom w:val="none" w:sz="0" w:space="0" w:color="auto"/>
        <w:right w:val="none" w:sz="0" w:space="0" w:color="auto"/>
      </w:divBdr>
    </w:div>
    <w:div w:id="1188562224">
      <w:bodyDiv w:val="1"/>
      <w:marLeft w:val="0"/>
      <w:marRight w:val="0"/>
      <w:marTop w:val="0"/>
      <w:marBottom w:val="0"/>
      <w:divBdr>
        <w:top w:val="none" w:sz="0" w:space="0" w:color="auto"/>
        <w:left w:val="none" w:sz="0" w:space="0" w:color="auto"/>
        <w:bottom w:val="none" w:sz="0" w:space="0" w:color="auto"/>
        <w:right w:val="none" w:sz="0" w:space="0" w:color="auto"/>
      </w:divBdr>
    </w:div>
    <w:div w:id="1188635901">
      <w:bodyDiv w:val="1"/>
      <w:marLeft w:val="0"/>
      <w:marRight w:val="0"/>
      <w:marTop w:val="0"/>
      <w:marBottom w:val="0"/>
      <w:divBdr>
        <w:top w:val="none" w:sz="0" w:space="0" w:color="auto"/>
        <w:left w:val="none" w:sz="0" w:space="0" w:color="auto"/>
        <w:bottom w:val="none" w:sz="0" w:space="0" w:color="auto"/>
        <w:right w:val="none" w:sz="0" w:space="0" w:color="auto"/>
      </w:divBdr>
    </w:div>
    <w:div w:id="1188790054">
      <w:bodyDiv w:val="1"/>
      <w:marLeft w:val="0"/>
      <w:marRight w:val="0"/>
      <w:marTop w:val="0"/>
      <w:marBottom w:val="0"/>
      <w:divBdr>
        <w:top w:val="none" w:sz="0" w:space="0" w:color="auto"/>
        <w:left w:val="none" w:sz="0" w:space="0" w:color="auto"/>
        <w:bottom w:val="none" w:sz="0" w:space="0" w:color="auto"/>
        <w:right w:val="none" w:sz="0" w:space="0" w:color="auto"/>
      </w:divBdr>
    </w:div>
    <w:div w:id="1188836265">
      <w:bodyDiv w:val="1"/>
      <w:marLeft w:val="0"/>
      <w:marRight w:val="0"/>
      <w:marTop w:val="0"/>
      <w:marBottom w:val="0"/>
      <w:divBdr>
        <w:top w:val="none" w:sz="0" w:space="0" w:color="auto"/>
        <w:left w:val="none" w:sz="0" w:space="0" w:color="auto"/>
        <w:bottom w:val="none" w:sz="0" w:space="0" w:color="auto"/>
        <w:right w:val="none" w:sz="0" w:space="0" w:color="auto"/>
      </w:divBdr>
    </w:div>
    <w:div w:id="1189374648">
      <w:bodyDiv w:val="1"/>
      <w:marLeft w:val="0"/>
      <w:marRight w:val="0"/>
      <w:marTop w:val="0"/>
      <w:marBottom w:val="0"/>
      <w:divBdr>
        <w:top w:val="none" w:sz="0" w:space="0" w:color="auto"/>
        <w:left w:val="none" w:sz="0" w:space="0" w:color="auto"/>
        <w:bottom w:val="none" w:sz="0" w:space="0" w:color="auto"/>
        <w:right w:val="none" w:sz="0" w:space="0" w:color="auto"/>
      </w:divBdr>
    </w:div>
    <w:div w:id="1189678408">
      <w:bodyDiv w:val="1"/>
      <w:marLeft w:val="0"/>
      <w:marRight w:val="0"/>
      <w:marTop w:val="0"/>
      <w:marBottom w:val="0"/>
      <w:divBdr>
        <w:top w:val="none" w:sz="0" w:space="0" w:color="auto"/>
        <w:left w:val="none" w:sz="0" w:space="0" w:color="auto"/>
        <w:bottom w:val="none" w:sz="0" w:space="0" w:color="auto"/>
        <w:right w:val="none" w:sz="0" w:space="0" w:color="auto"/>
      </w:divBdr>
    </w:div>
    <w:div w:id="1191064992">
      <w:bodyDiv w:val="1"/>
      <w:marLeft w:val="0"/>
      <w:marRight w:val="0"/>
      <w:marTop w:val="0"/>
      <w:marBottom w:val="0"/>
      <w:divBdr>
        <w:top w:val="none" w:sz="0" w:space="0" w:color="auto"/>
        <w:left w:val="none" w:sz="0" w:space="0" w:color="auto"/>
        <w:bottom w:val="none" w:sz="0" w:space="0" w:color="auto"/>
        <w:right w:val="none" w:sz="0" w:space="0" w:color="auto"/>
      </w:divBdr>
    </w:div>
    <w:div w:id="1191914258">
      <w:bodyDiv w:val="1"/>
      <w:marLeft w:val="0"/>
      <w:marRight w:val="0"/>
      <w:marTop w:val="0"/>
      <w:marBottom w:val="0"/>
      <w:divBdr>
        <w:top w:val="none" w:sz="0" w:space="0" w:color="auto"/>
        <w:left w:val="none" w:sz="0" w:space="0" w:color="auto"/>
        <w:bottom w:val="none" w:sz="0" w:space="0" w:color="auto"/>
        <w:right w:val="none" w:sz="0" w:space="0" w:color="auto"/>
      </w:divBdr>
    </w:div>
    <w:div w:id="1192262040">
      <w:bodyDiv w:val="1"/>
      <w:marLeft w:val="0"/>
      <w:marRight w:val="0"/>
      <w:marTop w:val="0"/>
      <w:marBottom w:val="0"/>
      <w:divBdr>
        <w:top w:val="none" w:sz="0" w:space="0" w:color="auto"/>
        <w:left w:val="none" w:sz="0" w:space="0" w:color="auto"/>
        <w:bottom w:val="none" w:sz="0" w:space="0" w:color="auto"/>
        <w:right w:val="none" w:sz="0" w:space="0" w:color="auto"/>
      </w:divBdr>
    </w:div>
    <w:div w:id="1192298420">
      <w:bodyDiv w:val="1"/>
      <w:marLeft w:val="0"/>
      <w:marRight w:val="0"/>
      <w:marTop w:val="0"/>
      <w:marBottom w:val="0"/>
      <w:divBdr>
        <w:top w:val="none" w:sz="0" w:space="0" w:color="auto"/>
        <w:left w:val="none" w:sz="0" w:space="0" w:color="auto"/>
        <w:bottom w:val="none" w:sz="0" w:space="0" w:color="auto"/>
        <w:right w:val="none" w:sz="0" w:space="0" w:color="auto"/>
      </w:divBdr>
    </w:div>
    <w:div w:id="1192457319">
      <w:bodyDiv w:val="1"/>
      <w:marLeft w:val="0"/>
      <w:marRight w:val="0"/>
      <w:marTop w:val="0"/>
      <w:marBottom w:val="0"/>
      <w:divBdr>
        <w:top w:val="none" w:sz="0" w:space="0" w:color="auto"/>
        <w:left w:val="none" w:sz="0" w:space="0" w:color="auto"/>
        <w:bottom w:val="none" w:sz="0" w:space="0" w:color="auto"/>
        <w:right w:val="none" w:sz="0" w:space="0" w:color="auto"/>
      </w:divBdr>
    </w:div>
    <w:div w:id="1192650160">
      <w:bodyDiv w:val="1"/>
      <w:marLeft w:val="0"/>
      <w:marRight w:val="0"/>
      <w:marTop w:val="0"/>
      <w:marBottom w:val="0"/>
      <w:divBdr>
        <w:top w:val="none" w:sz="0" w:space="0" w:color="auto"/>
        <w:left w:val="none" w:sz="0" w:space="0" w:color="auto"/>
        <w:bottom w:val="none" w:sz="0" w:space="0" w:color="auto"/>
        <w:right w:val="none" w:sz="0" w:space="0" w:color="auto"/>
      </w:divBdr>
    </w:div>
    <w:div w:id="1192887090">
      <w:bodyDiv w:val="1"/>
      <w:marLeft w:val="0"/>
      <w:marRight w:val="0"/>
      <w:marTop w:val="0"/>
      <w:marBottom w:val="0"/>
      <w:divBdr>
        <w:top w:val="none" w:sz="0" w:space="0" w:color="auto"/>
        <w:left w:val="none" w:sz="0" w:space="0" w:color="auto"/>
        <w:bottom w:val="none" w:sz="0" w:space="0" w:color="auto"/>
        <w:right w:val="none" w:sz="0" w:space="0" w:color="auto"/>
      </w:divBdr>
    </w:div>
    <w:div w:id="1192912191">
      <w:bodyDiv w:val="1"/>
      <w:marLeft w:val="0"/>
      <w:marRight w:val="0"/>
      <w:marTop w:val="0"/>
      <w:marBottom w:val="0"/>
      <w:divBdr>
        <w:top w:val="none" w:sz="0" w:space="0" w:color="auto"/>
        <w:left w:val="none" w:sz="0" w:space="0" w:color="auto"/>
        <w:bottom w:val="none" w:sz="0" w:space="0" w:color="auto"/>
        <w:right w:val="none" w:sz="0" w:space="0" w:color="auto"/>
      </w:divBdr>
    </w:div>
    <w:div w:id="1193424799">
      <w:bodyDiv w:val="1"/>
      <w:marLeft w:val="0"/>
      <w:marRight w:val="0"/>
      <w:marTop w:val="0"/>
      <w:marBottom w:val="0"/>
      <w:divBdr>
        <w:top w:val="none" w:sz="0" w:space="0" w:color="auto"/>
        <w:left w:val="none" w:sz="0" w:space="0" w:color="auto"/>
        <w:bottom w:val="none" w:sz="0" w:space="0" w:color="auto"/>
        <w:right w:val="none" w:sz="0" w:space="0" w:color="auto"/>
      </w:divBdr>
    </w:div>
    <w:div w:id="1193568128">
      <w:bodyDiv w:val="1"/>
      <w:marLeft w:val="0"/>
      <w:marRight w:val="0"/>
      <w:marTop w:val="0"/>
      <w:marBottom w:val="0"/>
      <w:divBdr>
        <w:top w:val="none" w:sz="0" w:space="0" w:color="auto"/>
        <w:left w:val="none" w:sz="0" w:space="0" w:color="auto"/>
        <w:bottom w:val="none" w:sz="0" w:space="0" w:color="auto"/>
        <w:right w:val="none" w:sz="0" w:space="0" w:color="auto"/>
      </w:divBdr>
    </w:div>
    <w:div w:id="1194615089">
      <w:bodyDiv w:val="1"/>
      <w:marLeft w:val="0"/>
      <w:marRight w:val="0"/>
      <w:marTop w:val="0"/>
      <w:marBottom w:val="0"/>
      <w:divBdr>
        <w:top w:val="none" w:sz="0" w:space="0" w:color="auto"/>
        <w:left w:val="none" w:sz="0" w:space="0" w:color="auto"/>
        <w:bottom w:val="none" w:sz="0" w:space="0" w:color="auto"/>
        <w:right w:val="none" w:sz="0" w:space="0" w:color="auto"/>
      </w:divBdr>
    </w:div>
    <w:div w:id="1194730004">
      <w:bodyDiv w:val="1"/>
      <w:marLeft w:val="0"/>
      <w:marRight w:val="0"/>
      <w:marTop w:val="0"/>
      <w:marBottom w:val="0"/>
      <w:divBdr>
        <w:top w:val="none" w:sz="0" w:space="0" w:color="auto"/>
        <w:left w:val="none" w:sz="0" w:space="0" w:color="auto"/>
        <w:bottom w:val="none" w:sz="0" w:space="0" w:color="auto"/>
        <w:right w:val="none" w:sz="0" w:space="0" w:color="auto"/>
      </w:divBdr>
    </w:div>
    <w:div w:id="1194995854">
      <w:bodyDiv w:val="1"/>
      <w:marLeft w:val="0"/>
      <w:marRight w:val="0"/>
      <w:marTop w:val="0"/>
      <w:marBottom w:val="0"/>
      <w:divBdr>
        <w:top w:val="none" w:sz="0" w:space="0" w:color="auto"/>
        <w:left w:val="none" w:sz="0" w:space="0" w:color="auto"/>
        <w:bottom w:val="none" w:sz="0" w:space="0" w:color="auto"/>
        <w:right w:val="none" w:sz="0" w:space="0" w:color="auto"/>
      </w:divBdr>
    </w:div>
    <w:div w:id="1195195541">
      <w:bodyDiv w:val="1"/>
      <w:marLeft w:val="0"/>
      <w:marRight w:val="0"/>
      <w:marTop w:val="0"/>
      <w:marBottom w:val="0"/>
      <w:divBdr>
        <w:top w:val="none" w:sz="0" w:space="0" w:color="auto"/>
        <w:left w:val="none" w:sz="0" w:space="0" w:color="auto"/>
        <w:bottom w:val="none" w:sz="0" w:space="0" w:color="auto"/>
        <w:right w:val="none" w:sz="0" w:space="0" w:color="auto"/>
      </w:divBdr>
    </w:div>
    <w:div w:id="1195652727">
      <w:bodyDiv w:val="1"/>
      <w:marLeft w:val="0"/>
      <w:marRight w:val="0"/>
      <w:marTop w:val="0"/>
      <w:marBottom w:val="0"/>
      <w:divBdr>
        <w:top w:val="none" w:sz="0" w:space="0" w:color="auto"/>
        <w:left w:val="none" w:sz="0" w:space="0" w:color="auto"/>
        <w:bottom w:val="none" w:sz="0" w:space="0" w:color="auto"/>
        <w:right w:val="none" w:sz="0" w:space="0" w:color="auto"/>
      </w:divBdr>
    </w:div>
    <w:div w:id="1196038826">
      <w:bodyDiv w:val="1"/>
      <w:marLeft w:val="0"/>
      <w:marRight w:val="0"/>
      <w:marTop w:val="0"/>
      <w:marBottom w:val="0"/>
      <w:divBdr>
        <w:top w:val="none" w:sz="0" w:space="0" w:color="auto"/>
        <w:left w:val="none" w:sz="0" w:space="0" w:color="auto"/>
        <w:bottom w:val="none" w:sz="0" w:space="0" w:color="auto"/>
        <w:right w:val="none" w:sz="0" w:space="0" w:color="auto"/>
      </w:divBdr>
    </w:div>
    <w:div w:id="1196116246">
      <w:bodyDiv w:val="1"/>
      <w:marLeft w:val="0"/>
      <w:marRight w:val="0"/>
      <w:marTop w:val="0"/>
      <w:marBottom w:val="0"/>
      <w:divBdr>
        <w:top w:val="none" w:sz="0" w:space="0" w:color="auto"/>
        <w:left w:val="none" w:sz="0" w:space="0" w:color="auto"/>
        <w:bottom w:val="none" w:sz="0" w:space="0" w:color="auto"/>
        <w:right w:val="none" w:sz="0" w:space="0" w:color="auto"/>
      </w:divBdr>
    </w:div>
    <w:div w:id="1196310937">
      <w:bodyDiv w:val="1"/>
      <w:marLeft w:val="0"/>
      <w:marRight w:val="0"/>
      <w:marTop w:val="0"/>
      <w:marBottom w:val="0"/>
      <w:divBdr>
        <w:top w:val="none" w:sz="0" w:space="0" w:color="auto"/>
        <w:left w:val="none" w:sz="0" w:space="0" w:color="auto"/>
        <w:bottom w:val="none" w:sz="0" w:space="0" w:color="auto"/>
        <w:right w:val="none" w:sz="0" w:space="0" w:color="auto"/>
      </w:divBdr>
    </w:div>
    <w:div w:id="1196968907">
      <w:bodyDiv w:val="1"/>
      <w:marLeft w:val="0"/>
      <w:marRight w:val="0"/>
      <w:marTop w:val="0"/>
      <w:marBottom w:val="0"/>
      <w:divBdr>
        <w:top w:val="none" w:sz="0" w:space="0" w:color="auto"/>
        <w:left w:val="none" w:sz="0" w:space="0" w:color="auto"/>
        <w:bottom w:val="none" w:sz="0" w:space="0" w:color="auto"/>
        <w:right w:val="none" w:sz="0" w:space="0" w:color="auto"/>
      </w:divBdr>
    </w:div>
    <w:div w:id="1198157602">
      <w:bodyDiv w:val="1"/>
      <w:marLeft w:val="0"/>
      <w:marRight w:val="0"/>
      <w:marTop w:val="0"/>
      <w:marBottom w:val="0"/>
      <w:divBdr>
        <w:top w:val="none" w:sz="0" w:space="0" w:color="auto"/>
        <w:left w:val="none" w:sz="0" w:space="0" w:color="auto"/>
        <w:bottom w:val="none" w:sz="0" w:space="0" w:color="auto"/>
        <w:right w:val="none" w:sz="0" w:space="0" w:color="auto"/>
      </w:divBdr>
    </w:div>
    <w:div w:id="1198275294">
      <w:bodyDiv w:val="1"/>
      <w:marLeft w:val="0"/>
      <w:marRight w:val="0"/>
      <w:marTop w:val="0"/>
      <w:marBottom w:val="0"/>
      <w:divBdr>
        <w:top w:val="none" w:sz="0" w:space="0" w:color="auto"/>
        <w:left w:val="none" w:sz="0" w:space="0" w:color="auto"/>
        <w:bottom w:val="none" w:sz="0" w:space="0" w:color="auto"/>
        <w:right w:val="none" w:sz="0" w:space="0" w:color="auto"/>
      </w:divBdr>
    </w:div>
    <w:div w:id="1198932741">
      <w:bodyDiv w:val="1"/>
      <w:marLeft w:val="0"/>
      <w:marRight w:val="0"/>
      <w:marTop w:val="0"/>
      <w:marBottom w:val="0"/>
      <w:divBdr>
        <w:top w:val="none" w:sz="0" w:space="0" w:color="auto"/>
        <w:left w:val="none" w:sz="0" w:space="0" w:color="auto"/>
        <w:bottom w:val="none" w:sz="0" w:space="0" w:color="auto"/>
        <w:right w:val="none" w:sz="0" w:space="0" w:color="auto"/>
      </w:divBdr>
    </w:div>
    <w:div w:id="1199124902">
      <w:bodyDiv w:val="1"/>
      <w:marLeft w:val="0"/>
      <w:marRight w:val="0"/>
      <w:marTop w:val="0"/>
      <w:marBottom w:val="0"/>
      <w:divBdr>
        <w:top w:val="none" w:sz="0" w:space="0" w:color="auto"/>
        <w:left w:val="none" w:sz="0" w:space="0" w:color="auto"/>
        <w:bottom w:val="none" w:sz="0" w:space="0" w:color="auto"/>
        <w:right w:val="none" w:sz="0" w:space="0" w:color="auto"/>
      </w:divBdr>
    </w:div>
    <w:div w:id="1199777042">
      <w:bodyDiv w:val="1"/>
      <w:marLeft w:val="0"/>
      <w:marRight w:val="0"/>
      <w:marTop w:val="0"/>
      <w:marBottom w:val="0"/>
      <w:divBdr>
        <w:top w:val="none" w:sz="0" w:space="0" w:color="auto"/>
        <w:left w:val="none" w:sz="0" w:space="0" w:color="auto"/>
        <w:bottom w:val="none" w:sz="0" w:space="0" w:color="auto"/>
        <w:right w:val="none" w:sz="0" w:space="0" w:color="auto"/>
      </w:divBdr>
    </w:div>
    <w:div w:id="1200167739">
      <w:bodyDiv w:val="1"/>
      <w:marLeft w:val="0"/>
      <w:marRight w:val="0"/>
      <w:marTop w:val="0"/>
      <w:marBottom w:val="0"/>
      <w:divBdr>
        <w:top w:val="none" w:sz="0" w:space="0" w:color="auto"/>
        <w:left w:val="none" w:sz="0" w:space="0" w:color="auto"/>
        <w:bottom w:val="none" w:sz="0" w:space="0" w:color="auto"/>
        <w:right w:val="none" w:sz="0" w:space="0" w:color="auto"/>
      </w:divBdr>
    </w:div>
    <w:div w:id="1200430461">
      <w:bodyDiv w:val="1"/>
      <w:marLeft w:val="0"/>
      <w:marRight w:val="0"/>
      <w:marTop w:val="0"/>
      <w:marBottom w:val="0"/>
      <w:divBdr>
        <w:top w:val="none" w:sz="0" w:space="0" w:color="auto"/>
        <w:left w:val="none" w:sz="0" w:space="0" w:color="auto"/>
        <w:bottom w:val="none" w:sz="0" w:space="0" w:color="auto"/>
        <w:right w:val="none" w:sz="0" w:space="0" w:color="auto"/>
      </w:divBdr>
    </w:div>
    <w:div w:id="1200436647">
      <w:bodyDiv w:val="1"/>
      <w:marLeft w:val="0"/>
      <w:marRight w:val="0"/>
      <w:marTop w:val="0"/>
      <w:marBottom w:val="0"/>
      <w:divBdr>
        <w:top w:val="none" w:sz="0" w:space="0" w:color="auto"/>
        <w:left w:val="none" w:sz="0" w:space="0" w:color="auto"/>
        <w:bottom w:val="none" w:sz="0" w:space="0" w:color="auto"/>
        <w:right w:val="none" w:sz="0" w:space="0" w:color="auto"/>
      </w:divBdr>
    </w:div>
    <w:div w:id="1200554770">
      <w:bodyDiv w:val="1"/>
      <w:marLeft w:val="0"/>
      <w:marRight w:val="0"/>
      <w:marTop w:val="0"/>
      <w:marBottom w:val="0"/>
      <w:divBdr>
        <w:top w:val="none" w:sz="0" w:space="0" w:color="auto"/>
        <w:left w:val="none" w:sz="0" w:space="0" w:color="auto"/>
        <w:bottom w:val="none" w:sz="0" w:space="0" w:color="auto"/>
        <w:right w:val="none" w:sz="0" w:space="0" w:color="auto"/>
      </w:divBdr>
    </w:div>
    <w:div w:id="1200968796">
      <w:bodyDiv w:val="1"/>
      <w:marLeft w:val="0"/>
      <w:marRight w:val="0"/>
      <w:marTop w:val="0"/>
      <w:marBottom w:val="0"/>
      <w:divBdr>
        <w:top w:val="none" w:sz="0" w:space="0" w:color="auto"/>
        <w:left w:val="none" w:sz="0" w:space="0" w:color="auto"/>
        <w:bottom w:val="none" w:sz="0" w:space="0" w:color="auto"/>
        <w:right w:val="none" w:sz="0" w:space="0" w:color="auto"/>
      </w:divBdr>
    </w:div>
    <w:div w:id="1201354757">
      <w:bodyDiv w:val="1"/>
      <w:marLeft w:val="0"/>
      <w:marRight w:val="0"/>
      <w:marTop w:val="0"/>
      <w:marBottom w:val="0"/>
      <w:divBdr>
        <w:top w:val="none" w:sz="0" w:space="0" w:color="auto"/>
        <w:left w:val="none" w:sz="0" w:space="0" w:color="auto"/>
        <w:bottom w:val="none" w:sz="0" w:space="0" w:color="auto"/>
        <w:right w:val="none" w:sz="0" w:space="0" w:color="auto"/>
      </w:divBdr>
    </w:div>
    <w:div w:id="1201627818">
      <w:bodyDiv w:val="1"/>
      <w:marLeft w:val="0"/>
      <w:marRight w:val="0"/>
      <w:marTop w:val="0"/>
      <w:marBottom w:val="0"/>
      <w:divBdr>
        <w:top w:val="none" w:sz="0" w:space="0" w:color="auto"/>
        <w:left w:val="none" w:sz="0" w:space="0" w:color="auto"/>
        <w:bottom w:val="none" w:sz="0" w:space="0" w:color="auto"/>
        <w:right w:val="none" w:sz="0" w:space="0" w:color="auto"/>
      </w:divBdr>
    </w:div>
    <w:div w:id="1203320627">
      <w:bodyDiv w:val="1"/>
      <w:marLeft w:val="0"/>
      <w:marRight w:val="0"/>
      <w:marTop w:val="0"/>
      <w:marBottom w:val="0"/>
      <w:divBdr>
        <w:top w:val="none" w:sz="0" w:space="0" w:color="auto"/>
        <w:left w:val="none" w:sz="0" w:space="0" w:color="auto"/>
        <w:bottom w:val="none" w:sz="0" w:space="0" w:color="auto"/>
        <w:right w:val="none" w:sz="0" w:space="0" w:color="auto"/>
      </w:divBdr>
    </w:div>
    <w:div w:id="1203595845">
      <w:bodyDiv w:val="1"/>
      <w:marLeft w:val="0"/>
      <w:marRight w:val="0"/>
      <w:marTop w:val="0"/>
      <w:marBottom w:val="0"/>
      <w:divBdr>
        <w:top w:val="none" w:sz="0" w:space="0" w:color="auto"/>
        <w:left w:val="none" w:sz="0" w:space="0" w:color="auto"/>
        <w:bottom w:val="none" w:sz="0" w:space="0" w:color="auto"/>
        <w:right w:val="none" w:sz="0" w:space="0" w:color="auto"/>
      </w:divBdr>
    </w:div>
    <w:div w:id="1203902290">
      <w:bodyDiv w:val="1"/>
      <w:marLeft w:val="0"/>
      <w:marRight w:val="0"/>
      <w:marTop w:val="0"/>
      <w:marBottom w:val="0"/>
      <w:divBdr>
        <w:top w:val="none" w:sz="0" w:space="0" w:color="auto"/>
        <w:left w:val="none" w:sz="0" w:space="0" w:color="auto"/>
        <w:bottom w:val="none" w:sz="0" w:space="0" w:color="auto"/>
        <w:right w:val="none" w:sz="0" w:space="0" w:color="auto"/>
      </w:divBdr>
    </w:div>
    <w:div w:id="1204244739">
      <w:bodyDiv w:val="1"/>
      <w:marLeft w:val="0"/>
      <w:marRight w:val="0"/>
      <w:marTop w:val="0"/>
      <w:marBottom w:val="0"/>
      <w:divBdr>
        <w:top w:val="none" w:sz="0" w:space="0" w:color="auto"/>
        <w:left w:val="none" w:sz="0" w:space="0" w:color="auto"/>
        <w:bottom w:val="none" w:sz="0" w:space="0" w:color="auto"/>
        <w:right w:val="none" w:sz="0" w:space="0" w:color="auto"/>
      </w:divBdr>
    </w:div>
    <w:div w:id="1204444031">
      <w:bodyDiv w:val="1"/>
      <w:marLeft w:val="0"/>
      <w:marRight w:val="0"/>
      <w:marTop w:val="0"/>
      <w:marBottom w:val="0"/>
      <w:divBdr>
        <w:top w:val="none" w:sz="0" w:space="0" w:color="auto"/>
        <w:left w:val="none" w:sz="0" w:space="0" w:color="auto"/>
        <w:bottom w:val="none" w:sz="0" w:space="0" w:color="auto"/>
        <w:right w:val="none" w:sz="0" w:space="0" w:color="auto"/>
      </w:divBdr>
    </w:div>
    <w:div w:id="1206716843">
      <w:bodyDiv w:val="1"/>
      <w:marLeft w:val="0"/>
      <w:marRight w:val="0"/>
      <w:marTop w:val="0"/>
      <w:marBottom w:val="0"/>
      <w:divBdr>
        <w:top w:val="none" w:sz="0" w:space="0" w:color="auto"/>
        <w:left w:val="none" w:sz="0" w:space="0" w:color="auto"/>
        <w:bottom w:val="none" w:sz="0" w:space="0" w:color="auto"/>
        <w:right w:val="none" w:sz="0" w:space="0" w:color="auto"/>
      </w:divBdr>
    </w:div>
    <w:div w:id="1206914472">
      <w:bodyDiv w:val="1"/>
      <w:marLeft w:val="0"/>
      <w:marRight w:val="0"/>
      <w:marTop w:val="0"/>
      <w:marBottom w:val="0"/>
      <w:divBdr>
        <w:top w:val="none" w:sz="0" w:space="0" w:color="auto"/>
        <w:left w:val="none" w:sz="0" w:space="0" w:color="auto"/>
        <w:bottom w:val="none" w:sz="0" w:space="0" w:color="auto"/>
        <w:right w:val="none" w:sz="0" w:space="0" w:color="auto"/>
      </w:divBdr>
    </w:div>
    <w:div w:id="1208182883">
      <w:bodyDiv w:val="1"/>
      <w:marLeft w:val="0"/>
      <w:marRight w:val="0"/>
      <w:marTop w:val="0"/>
      <w:marBottom w:val="0"/>
      <w:divBdr>
        <w:top w:val="none" w:sz="0" w:space="0" w:color="auto"/>
        <w:left w:val="none" w:sz="0" w:space="0" w:color="auto"/>
        <w:bottom w:val="none" w:sz="0" w:space="0" w:color="auto"/>
        <w:right w:val="none" w:sz="0" w:space="0" w:color="auto"/>
      </w:divBdr>
    </w:div>
    <w:div w:id="1208570511">
      <w:bodyDiv w:val="1"/>
      <w:marLeft w:val="0"/>
      <w:marRight w:val="0"/>
      <w:marTop w:val="0"/>
      <w:marBottom w:val="0"/>
      <w:divBdr>
        <w:top w:val="none" w:sz="0" w:space="0" w:color="auto"/>
        <w:left w:val="none" w:sz="0" w:space="0" w:color="auto"/>
        <w:bottom w:val="none" w:sz="0" w:space="0" w:color="auto"/>
        <w:right w:val="none" w:sz="0" w:space="0" w:color="auto"/>
      </w:divBdr>
    </w:div>
    <w:div w:id="1209076433">
      <w:bodyDiv w:val="1"/>
      <w:marLeft w:val="0"/>
      <w:marRight w:val="0"/>
      <w:marTop w:val="0"/>
      <w:marBottom w:val="0"/>
      <w:divBdr>
        <w:top w:val="none" w:sz="0" w:space="0" w:color="auto"/>
        <w:left w:val="none" w:sz="0" w:space="0" w:color="auto"/>
        <w:bottom w:val="none" w:sz="0" w:space="0" w:color="auto"/>
        <w:right w:val="none" w:sz="0" w:space="0" w:color="auto"/>
      </w:divBdr>
    </w:div>
    <w:div w:id="1209418341">
      <w:bodyDiv w:val="1"/>
      <w:marLeft w:val="0"/>
      <w:marRight w:val="0"/>
      <w:marTop w:val="0"/>
      <w:marBottom w:val="0"/>
      <w:divBdr>
        <w:top w:val="none" w:sz="0" w:space="0" w:color="auto"/>
        <w:left w:val="none" w:sz="0" w:space="0" w:color="auto"/>
        <w:bottom w:val="none" w:sz="0" w:space="0" w:color="auto"/>
        <w:right w:val="none" w:sz="0" w:space="0" w:color="auto"/>
      </w:divBdr>
    </w:div>
    <w:div w:id="1209730226">
      <w:bodyDiv w:val="1"/>
      <w:marLeft w:val="0"/>
      <w:marRight w:val="0"/>
      <w:marTop w:val="0"/>
      <w:marBottom w:val="0"/>
      <w:divBdr>
        <w:top w:val="none" w:sz="0" w:space="0" w:color="auto"/>
        <w:left w:val="none" w:sz="0" w:space="0" w:color="auto"/>
        <w:bottom w:val="none" w:sz="0" w:space="0" w:color="auto"/>
        <w:right w:val="none" w:sz="0" w:space="0" w:color="auto"/>
      </w:divBdr>
    </w:div>
    <w:div w:id="1209754783">
      <w:bodyDiv w:val="1"/>
      <w:marLeft w:val="0"/>
      <w:marRight w:val="0"/>
      <w:marTop w:val="0"/>
      <w:marBottom w:val="0"/>
      <w:divBdr>
        <w:top w:val="none" w:sz="0" w:space="0" w:color="auto"/>
        <w:left w:val="none" w:sz="0" w:space="0" w:color="auto"/>
        <w:bottom w:val="none" w:sz="0" w:space="0" w:color="auto"/>
        <w:right w:val="none" w:sz="0" w:space="0" w:color="auto"/>
      </w:divBdr>
    </w:div>
    <w:div w:id="1210216897">
      <w:bodyDiv w:val="1"/>
      <w:marLeft w:val="0"/>
      <w:marRight w:val="0"/>
      <w:marTop w:val="0"/>
      <w:marBottom w:val="0"/>
      <w:divBdr>
        <w:top w:val="none" w:sz="0" w:space="0" w:color="auto"/>
        <w:left w:val="none" w:sz="0" w:space="0" w:color="auto"/>
        <w:bottom w:val="none" w:sz="0" w:space="0" w:color="auto"/>
        <w:right w:val="none" w:sz="0" w:space="0" w:color="auto"/>
      </w:divBdr>
    </w:div>
    <w:div w:id="1210455727">
      <w:bodyDiv w:val="1"/>
      <w:marLeft w:val="0"/>
      <w:marRight w:val="0"/>
      <w:marTop w:val="0"/>
      <w:marBottom w:val="0"/>
      <w:divBdr>
        <w:top w:val="none" w:sz="0" w:space="0" w:color="auto"/>
        <w:left w:val="none" w:sz="0" w:space="0" w:color="auto"/>
        <w:bottom w:val="none" w:sz="0" w:space="0" w:color="auto"/>
        <w:right w:val="none" w:sz="0" w:space="0" w:color="auto"/>
      </w:divBdr>
    </w:div>
    <w:div w:id="1210606687">
      <w:bodyDiv w:val="1"/>
      <w:marLeft w:val="0"/>
      <w:marRight w:val="0"/>
      <w:marTop w:val="0"/>
      <w:marBottom w:val="0"/>
      <w:divBdr>
        <w:top w:val="none" w:sz="0" w:space="0" w:color="auto"/>
        <w:left w:val="none" w:sz="0" w:space="0" w:color="auto"/>
        <w:bottom w:val="none" w:sz="0" w:space="0" w:color="auto"/>
        <w:right w:val="none" w:sz="0" w:space="0" w:color="auto"/>
      </w:divBdr>
    </w:div>
    <w:div w:id="1211117144">
      <w:bodyDiv w:val="1"/>
      <w:marLeft w:val="0"/>
      <w:marRight w:val="0"/>
      <w:marTop w:val="0"/>
      <w:marBottom w:val="0"/>
      <w:divBdr>
        <w:top w:val="none" w:sz="0" w:space="0" w:color="auto"/>
        <w:left w:val="none" w:sz="0" w:space="0" w:color="auto"/>
        <w:bottom w:val="none" w:sz="0" w:space="0" w:color="auto"/>
        <w:right w:val="none" w:sz="0" w:space="0" w:color="auto"/>
      </w:divBdr>
    </w:div>
    <w:div w:id="1211186125">
      <w:bodyDiv w:val="1"/>
      <w:marLeft w:val="0"/>
      <w:marRight w:val="0"/>
      <w:marTop w:val="0"/>
      <w:marBottom w:val="0"/>
      <w:divBdr>
        <w:top w:val="none" w:sz="0" w:space="0" w:color="auto"/>
        <w:left w:val="none" w:sz="0" w:space="0" w:color="auto"/>
        <w:bottom w:val="none" w:sz="0" w:space="0" w:color="auto"/>
        <w:right w:val="none" w:sz="0" w:space="0" w:color="auto"/>
      </w:divBdr>
    </w:div>
    <w:div w:id="1211500483">
      <w:bodyDiv w:val="1"/>
      <w:marLeft w:val="0"/>
      <w:marRight w:val="0"/>
      <w:marTop w:val="0"/>
      <w:marBottom w:val="0"/>
      <w:divBdr>
        <w:top w:val="none" w:sz="0" w:space="0" w:color="auto"/>
        <w:left w:val="none" w:sz="0" w:space="0" w:color="auto"/>
        <w:bottom w:val="none" w:sz="0" w:space="0" w:color="auto"/>
        <w:right w:val="none" w:sz="0" w:space="0" w:color="auto"/>
      </w:divBdr>
    </w:div>
    <w:div w:id="1212033368">
      <w:bodyDiv w:val="1"/>
      <w:marLeft w:val="0"/>
      <w:marRight w:val="0"/>
      <w:marTop w:val="0"/>
      <w:marBottom w:val="0"/>
      <w:divBdr>
        <w:top w:val="none" w:sz="0" w:space="0" w:color="auto"/>
        <w:left w:val="none" w:sz="0" w:space="0" w:color="auto"/>
        <w:bottom w:val="none" w:sz="0" w:space="0" w:color="auto"/>
        <w:right w:val="none" w:sz="0" w:space="0" w:color="auto"/>
      </w:divBdr>
    </w:div>
    <w:div w:id="1212159517">
      <w:bodyDiv w:val="1"/>
      <w:marLeft w:val="0"/>
      <w:marRight w:val="0"/>
      <w:marTop w:val="0"/>
      <w:marBottom w:val="0"/>
      <w:divBdr>
        <w:top w:val="none" w:sz="0" w:space="0" w:color="auto"/>
        <w:left w:val="none" w:sz="0" w:space="0" w:color="auto"/>
        <w:bottom w:val="none" w:sz="0" w:space="0" w:color="auto"/>
        <w:right w:val="none" w:sz="0" w:space="0" w:color="auto"/>
      </w:divBdr>
    </w:div>
    <w:div w:id="1212306763">
      <w:bodyDiv w:val="1"/>
      <w:marLeft w:val="0"/>
      <w:marRight w:val="0"/>
      <w:marTop w:val="0"/>
      <w:marBottom w:val="0"/>
      <w:divBdr>
        <w:top w:val="none" w:sz="0" w:space="0" w:color="auto"/>
        <w:left w:val="none" w:sz="0" w:space="0" w:color="auto"/>
        <w:bottom w:val="none" w:sz="0" w:space="0" w:color="auto"/>
        <w:right w:val="none" w:sz="0" w:space="0" w:color="auto"/>
      </w:divBdr>
    </w:div>
    <w:div w:id="1214384411">
      <w:bodyDiv w:val="1"/>
      <w:marLeft w:val="0"/>
      <w:marRight w:val="0"/>
      <w:marTop w:val="0"/>
      <w:marBottom w:val="0"/>
      <w:divBdr>
        <w:top w:val="none" w:sz="0" w:space="0" w:color="auto"/>
        <w:left w:val="none" w:sz="0" w:space="0" w:color="auto"/>
        <w:bottom w:val="none" w:sz="0" w:space="0" w:color="auto"/>
        <w:right w:val="none" w:sz="0" w:space="0" w:color="auto"/>
      </w:divBdr>
    </w:div>
    <w:div w:id="1214930617">
      <w:bodyDiv w:val="1"/>
      <w:marLeft w:val="0"/>
      <w:marRight w:val="0"/>
      <w:marTop w:val="0"/>
      <w:marBottom w:val="0"/>
      <w:divBdr>
        <w:top w:val="none" w:sz="0" w:space="0" w:color="auto"/>
        <w:left w:val="none" w:sz="0" w:space="0" w:color="auto"/>
        <w:bottom w:val="none" w:sz="0" w:space="0" w:color="auto"/>
        <w:right w:val="none" w:sz="0" w:space="0" w:color="auto"/>
      </w:divBdr>
    </w:div>
    <w:div w:id="1215265644">
      <w:bodyDiv w:val="1"/>
      <w:marLeft w:val="0"/>
      <w:marRight w:val="0"/>
      <w:marTop w:val="0"/>
      <w:marBottom w:val="0"/>
      <w:divBdr>
        <w:top w:val="none" w:sz="0" w:space="0" w:color="auto"/>
        <w:left w:val="none" w:sz="0" w:space="0" w:color="auto"/>
        <w:bottom w:val="none" w:sz="0" w:space="0" w:color="auto"/>
        <w:right w:val="none" w:sz="0" w:space="0" w:color="auto"/>
      </w:divBdr>
    </w:div>
    <w:div w:id="1219198079">
      <w:bodyDiv w:val="1"/>
      <w:marLeft w:val="0"/>
      <w:marRight w:val="0"/>
      <w:marTop w:val="0"/>
      <w:marBottom w:val="0"/>
      <w:divBdr>
        <w:top w:val="none" w:sz="0" w:space="0" w:color="auto"/>
        <w:left w:val="none" w:sz="0" w:space="0" w:color="auto"/>
        <w:bottom w:val="none" w:sz="0" w:space="0" w:color="auto"/>
        <w:right w:val="none" w:sz="0" w:space="0" w:color="auto"/>
      </w:divBdr>
    </w:div>
    <w:div w:id="1219979914">
      <w:bodyDiv w:val="1"/>
      <w:marLeft w:val="0"/>
      <w:marRight w:val="0"/>
      <w:marTop w:val="0"/>
      <w:marBottom w:val="0"/>
      <w:divBdr>
        <w:top w:val="none" w:sz="0" w:space="0" w:color="auto"/>
        <w:left w:val="none" w:sz="0" w:space="0" w:color="auto"/>
        <w:bottom w:val="none" w:sz="0" w:space="0" w:color="auto"/>
        <w:right w:val="none" w:sz="0" w:space="0" w:color="auto"/>
      </w:divBdr>
    </w:div>
    <w:div w:id="1220484618">
      <w:bodyDiv w:val="1"/>
      <w:marLeft w:val="0"/>
      <w:marRight w:val="0"/>
      <w:marTop w:val="0"/>
      <w:marBottom w:val="0"/>
      <w:divBdr>
        <w:top w:val="none" w:sz="0" w:space="0" w:color="auto"/>
        <w:left w:val="none" w:sz="0" w:space="0" w:color="auto"/>
        <w:bottom w:val="none" w:sz="0" w:space="0" w:color="auto"/>
        <w:right w:val="none" w:sz="0" w:space="0" w:color="auto"/>
      </w:divBdr>
    </w:div>
    <w:div w:id="1220634886">
      <w:bodyDiv w:val="1"/>
      <w:marLeft w:val="0"/>
      <w:marRight w:val="0"/>
      <w:marTop w:val="0"/>
      <w:marBottom w:val="0"/>
      <w:divBdr>
        <w:top w:val="none" w:sz="0" w:space="0" w:color="auto"/>
        <w:left w:val="none" w:sz="0" w:space="0" w:color="auto"/>
        <w:bottom w:val="none" w:sz="0" w:space="0" w:color="auto"/>
        <w:right w:val="none" w:sz="0" w:space="0" w:color="auto"/>
      </w:divBdr>
    </w:div>
    <w:div w:id="1223324326">
      <w:bodyDiv w:val="1"/>
      <w:marLeft w:val="0"/>
      <w:marRight w:val="0"/>
      <w:marTop w:val="0"/>
      <w:marBottom w:val="0"/>
      <w:divBdr>
        <w:top w:val="none" w:sz="0" w:space="0" w:color="auto"/>
        <w:left w:val="none" w:sz="0" w:space="0" w:color="auto"/>
        <w:bottom w:val="none" w:sz="0" w:space="0" w:color="auto"/>
        <w:right w:val="none" w:sz="0" w:space="0" w:color="auto"/>
      </w:divBdr>
    </w:div>
    <w:div w:id="1223829442">
      <w:bodyDiv w:val="1"/>
      <w:marLeft w:val="0"/>
      <w:marRight w:val="0"/>
      <w:marTop w:val="0"/>
      <w:marBottom w:val="0"/>
      <w:divBdr>
        <w:top w:val="none" w:sz="0" w:space="0" w:color="auto"/>
        <w:left w:val="none" w:sz="0" w:space="0" w:color="auto"/>
        <w:bottom w:val="none" w:sz="0" w:space="0" w:color="auto"/>
        <w:right w:val="none" w:sz="0" w:space="0" w:color="auto"/>
      </w:divBdr>
    </w:div>
    <w:div w:id="1223981022">
      <w:bodyDiv w:val="1"/>
      <w:marLeft w:val="0"/>
      <w:marRight w:val="0"/>
      <w:marTop w:val="0"/>
      <w:marBottom w:val="0"/>
      <w:divBdr>
        <w:top w:val="none" w:sz="0" w:space="0" w:color="auto"/>
        <w:left w:val="none" w:sz="0" w:space="0" w:color="auto"/>
        <w:bottom w:val="none" w:sz="0" w:space="0" w:color="auto"/>
        <w:right w:val="none" w:sz="0" w:space="0" w:color="auto"/>
      </w:divBdr>
    </w:div>
    <w:div w:id="1224411987">
      <w:bodyDiv w:val="1"/>
      <w:marLeft w:val="0"/>
      <w:marRight w:val="0"/>
      <w:marTop w:val="0"/>
      <w:marBottom w:val="0"/>
      <w:divBdr>
        <w:top w:val="none" w:sz="0" w:space="0" w:color="auto"/>
        <w:left w:val="none" w:sz="0" w:space="0" w:color="auto"/>
        <w:bottom w:val="none" w:sz="0" w:space="0" w:color="auto"/>
        <w:right w:val="none" w:sz="0" w:space="0" w:color="auto"/>
      </w:divBdr>
    </w:div>
    <w:div w:id="1224828574">
      <w:bodyDiv w:val="1"/>
      <w:marLeft w:val="0"/>
      <w:marRight w:val="0"/>
      <w:marTop w:val="0"/>
      <w:marBottom w:val="0"/>
      <w:divBdr>
        <w:top w:val="none" w:sz="0" w:space="0" w:color="auto"/>
        <w:left w:val="none" w:sz="0" w:space="0" w:color="auto"/>
        <w:bottom w:val="none" w:sz="0" w:space="0" w:color="auto"/>
        <w:right w:val="none" w:sz="0" w:space="0" w:color="auto"/>
      </w:divBdr>
    </w:div>
    <w:div w:id="1225874809">
      <w:bodyDiv w:val="1"/>
      <w:marLeft w:val="0"/>
      <w:marRight w:val="0"/>
      <w:marTop w:val="0"/>
      <w:marBottom w:val="0"/>
      <w:divBdr>
        <w:top w:val="none" w:sz="0" w:space="0" w:color="auto"/>
        <w:left w:val="none" w:sz="0" w:space="0" w:color="auto"/>
        <w:bottom w:val="none" w:sz="0" w:space="0" w:color="auto"/>
        <w:right w:val="none" w:sz="0" w:space="0" w:color="auto"/>
      </w:divBdr>
    </w:div>
    <w:div w:id="1225990560">
      <w:bodyDiv w:val="1"/>
      <w:marLeft w:val="0"/>
      <w:marRight w:val="0"/>
      <w:marTop w:val="0"/>
      <w:marBottom w:val="0"/>
      <w:divBdr>
        <w:top w:val="none" w:sz="0" w:space="0" w:color="auto"/>
        <w:left w:val="none" w:sz="0" w:space="0" w:color="auto"/>
        <w:bottom w:val="none" w:sz="0" w:space="0" w:color="auto"/>
        <w:right w:val="none" w:sz="0" w:space="0" w:color="auto"/>
      </w:divBdr>
    </w:div>
    <w:div w:id="1226406055">
      <w:bodyDiv w:val="1"/>
      <w:marLeft w:val="0"/>
      <w:marRight w:val="0"/>
      <w:marTop w:val="0"/>
      <w:marBottom w:val="0"/>
      <w:divBdr>
        <w:top w:val="none" w:sz="0" w:space="0" w:color="auto"/>
        <w:left w:val="none" w:sz="0" w:space="0" w:color="auto"/>
        <w:bottom w:val="none" w:sz="0" w:space="0" w:color="auto"/>
        <w:right w:val="none" w:sz="0" w:space="0" w:color="auto"/>
      </w:divBdr>
    </w:div>
    <w:div w:id="1227912988">
      <w:bodyDiv w:val="1"/>
      <w:marLeft w:val="0"/>
      <w:marRight w:val="0"/>
      <w:marTop w:val="0"/>
      <w:marBottom w:val="0"/>
      <w:divBdr>
        <w:top w:val="none" w:sz="0" w:space="0" w:color="auto"/>
        <w:left w:val="none" w:sz="0" w:space="0" w:color="auto"/>
        <w:bottom w:val="none" w:sz="0" w:space="0" w:color="auto"/>
        <w:right w:val="none" w:sz="0" w:space="0" w:color="auto"/>
      </w:divBdr>
    </w:div>
    <w:div w:id="1228301629">
      <w:bodyDiv w:val="1"/>
      <w:marLeft w:val="0"/>
      <w:marRight w:val="0"/>
      <w:marTop w:val="0"/>
      <w:marBottom w:val="0"/>
      <w:divBdr>
        <w:top w:val="none" w:sz="0" w:space="0" w:color="auto"/>
        <w:left w:val="none" w:sz="0" w:space="0" w:color="auto"/>
        <w:bottom w:val="none" w:sz="0" w:space="0" w:color="auto"/>
        <w:right w:val="none" w:sz="0" w:space="0" w:color="auto"/>
      </w:divBdr>
    </w:div>
    <w:div w:id="1228884124">
      <w:bodyDiv w:val="1"/>
      <w:marLeft w:val="0"/>
      <w:marRight w:val="0"/>
      <w:marTop w:val="0"/>
      <w:marBottom w:val="0"/>
      <w:divBdr>
        <w:top w:val="none" w:sz="0" w:space="0" w:color="auto"/>
        <w:left w:val="none" w:sz="0" w:space="0" w:color="auto"/>
        <w:bottom w:val="none" w:sz="0" w:space="0" w:color="auto"/>
        <w:right w:val="none" w:sz="0" w:space="0" w:color="auto"/>
      </w:divBdr>
    </w:div>
    <w:div w:id="1228884348">
      <w:bodyDiv w:val="1"/>
      <w:marLeft w:val="0"/>
      <w:marRight w:val="0"/>
      <w:marTop w:val="0"/>
      <w:marBottom w:val="0"/>
      <w:divBdr>
        <w:top w:val="none" w:sz="0" w:space="0" w:color="auto"/>
        <w:left w:val="none" w:sz="0" w:space="0" w:color="auto"/>
        <w:bottom w:val="none" w:sz="0" w:space="0" w:color="auto"/>
        <w:right w:val="none" w:sz="0" w:space="0" w:color="auto"/>
      </w:divBdr>
    </w:div>
    <w:div w:id="1229533834">
      <w:bodyDiv w:val="1"/>
      <w:marLeft w:val="0"/>
      <w:marRight w:val="0"/>
      <w:marTop w:val="0"/>
      <w:marBottom w:val="0"/>
      <w:divBdr>
        <w:top w:val="none" w:sz="0" w:space="0" w:color="auto"/>
        <w:left w:val="none" w:sz="0" w:space="0" w:color="auto"/>
        <w:bottom w:val="none" w:sz="0" w:space="0" w:color="auto"/>
        <w:right w:val="none" w:sz="0" w:space="0" w:color="auto"/>
      </w:divBdr>
    </w:div>
    <w:div w:id="1229609339">
      <w:bodyDiv w:val="1"/>
      <w:marLeft w:val="0"/>
      <w:marRight w:val="0"/>
      <w:marTop w:val="0"/>
      <w:marBottom w:val="0"/>
      <w:divBdr>
        <w:top w:val="none" w:sz="0" w:space="0" w:color="auto"/>
        <w:left w:val="none" w:sz="0" w:space="0" w:color="auto"/>
        <w:bottom w:val="none" w:sz="0" w:space="0" w:color="auto"/>
        <w:right w:val="none" w:sz="0" w:space="0" w:color="auto"/>
      </w:divBdr>
    </w:div>
    <w:div w:id="1230386204">
      <w:bodyDiv w:val="1"/>
      <w:marLeft w:val="0"/>
      <w:marRight w:val="0"/>
      <w:marTop w:val="0"/>
      <w:marBottom w:val="0"/>
      <w:divBdr>
        <w:top w:val="none" w:sz="0" w:space="0" w:color="auto"/>
        <w:left w:val="none" w:sz="0" w:space="0" w:color="auto"/>
        <w:bottom w:val="none" w:sz="0" w:space="0" w:color="auto"/>
        <w:right w:val="none" w:sz="0" w:space="0" w:color="auto"/>
      </w:divBdr>
    </w:div>
    <w:div w:id="1230578368">
      <w:bodyDiv w:val="1"/>
      <w:marLeft w:val="0"/>
      <w:marRight w:val="0"/>
      <w:marTop w:val="0"/>
      <w:marBottom w:val="0"/>
      <w:divBdr>
        <w:top w:val="none" w:sz="0" w:space="0" w:color="auto"/>
        <w:left w:val="none" w:sz="0" w:space="0" w:color="auto"/>
        <w:bottom w:val="none" w:sz="0" w:space="0" w:color="auto"/>
        <w:right w:val="none" w:sz="0" w:space="0" w:color="auto"/>
      </w:divBdr>
    </w:div>
    <w:div w:id="1230654497">
      <w:bodyDiv w:val="1"/>
      <w:marLeft w:val="0"/>
      <w:marRight w:val="0"/>
      <w:marTop w:val="0"/>
      <w:marBottom w:val="0"/>
      <w:divBdr>
        <w:top w:val="none" w:sz="0" w:space="0" w:color="auto"/>
        <w:left w:val="none" w:sz="0" w:space="0" w:color="auto"/>
        <w:bottom w:val="none" w:sz="0" w:space="0" w:color="auto"/>
        <w:right w:val="none" w:sz="0" w:space="0" w:color="auto"/>
      </w:divBdr>
    </w:div>
    <w:div w:id="1231034984">
      <w:bodyDiv w:val="1"/>
      <w:marLeft w:val="0"/>
      <w:marRight w:val="0"/>
      <w:marTop w:val="0"/>
      <w:marBottom w:val="0"/>
      <w:divBdr>
        <w:top w:val="none" w:sz="0" w:space="0" w:color="auto"/>
        <w:left w:val="none" w:sz="0" w:space="0" w:color="auto"/>
        <w:bottom w:val="none" w:sz="0" w:space="0" w:color="auto"/>
        <w:right w:val="none" w:sz="0" w:space="0" w:color="auto"/>
      </w:divBdr>
    </w:div>
    <w:div w:id="1231422700">
      <w:bodyDiv w:val="1"/>
      <w:marLeft w:val="0"/>
      <w:marRight w:val="0"/>
      <w:marTop w:val="0"/>
      <w:marBottom w:val="0"/>
      <w:divBdr>
        <w:top w:val="none" w:sz="0" w:space="0" w:color="auto"/>
        <w:left w:val="none" w:sz="0" w:space="0" w:color="auto"/>
        <w:bottom w:val="none" w:sz="0" w:space="0" w:color="auto"/>
        <w:right w:val="none" w:sz="0" w:space="0" w:color="auto"/>
      </w:divBdr>
    </w:div>
    <w:div w:id="1231430658">
      <w:bodyDiv w:val="1"/>
      <w:marLeft w:val="0"/>
      <w:marRight w:val="0"/>
      <w:marTop w:val="0"/>
      <w:marBottom w:val="0"/>
      <w:divBdr>
        <w:top w:val="none" w:sz="0" w:space="0" w:color="auto"/>
        <w:left w:val="none" w:sz="0" w:space="0" w:color="auto"/>
        <w:bottom w:val="none" w:sz="0" w:space="0" w:color="auto"/>
        <w:right w:val="none" w:sz="0" w:space="0" w:color="auto"/>
      </w:divBdr>
    </w:div>
    <w:div w:id="1232957943">
      <w:bodyDiv w:val="1"/>
      <w:marLeft w:val="0"/>
      <w:marRight w:val="0"/>
      <w:marTop w:val="0"/>
      <w:marBottom w:val="0"/>
      <w:divBdr>
        <w:top w:val="none" w:sz="0" w:space="0" w:color="auto"/>
        <w:left w:val="none" w:sz="0" w:space="0" w:color="auto"/>
        <w:bottom w:val="none" w:sz="0" w:space="0" w:color="auto"/>
        <w:right w:val="none" w:sz="0" w:space="0" w:color="auto"/>
      </w:divBdr>
    </w:div>
    <w:div w:id="1233807162">
      <w:bodyDiv w:val="1"/>
      <w:marLeft w:val="0"/>
      <w:marRight w:val="0"/>
      <w:marTop w:val="0"/>
      <w:marBottom w:val="0"/>
      <w:divBdr>
        <w:top w:val="none" w:sz="0" w:space="0" w:color="auto"/>
        <w:left w:val="none" w:sz="0" w:space="0" w:color="auto"/>
        <w:bottom w:val="none" w:sz="0" w:space="0" w:color="auto"/>
        <w:right w:val="none" w:sz="0" w:space="0" w:color="auto"/>
      </w:divBdr>
    </w:div>
    <w:div w:id="1234659469">
      <w:bodyDiv w:val="1"/>
      <w:marLeft w:val="0"/>
      <w:marRight w:val="0"/>
      <w:marTop w:val="0"/>
      <w:marBottom w:val="0"/>
      <w:divBdr>
        <w:top w:val="none" w:sz="0" w:space="0" w:color="auto"/>
        <w:left w:val="none" w:sz="0" w:space="0" w:color="auto"/>
        <w:bottom w:val="none" w:sz="0" w:space="0" w:color="auto"/>
        <w:right w:val="none" w:sz="0" w:space="0" w:color="auto"/>
      </w:divBdr>
    </w:div>
    <w:div w:id="1234856919">
      <w:bodyDiv w:val="1"/>
      <w:marLeft w:val="0"/>
      <w:marRight w:val="0"/>
      <w:marTop w:val="0"/>
      <w:marBottom w:val="0"/>
      <w:divBdr>
        <w:top w:val="none" w:sz="0" w:space="0" w:color="auto"/>
        <w:left w:val="none" w:sz="0" w:space="0" w:color="auto"/>
        <w:bottom w:val="none" w:sz="0" w:space="0" w:color="auto"/>
        <w:right w:val="none" w:sz="0" w:space="0" w:color="auto"/>
      </w:divBdr>
    </w:div>
    <w:div w:id="1235704690">
      <w:bodyDiv w:val="1"/>
      <w:marLeft w:val="0"/>
      <w:marRight w:val="0"/>
      <w:marTop w:val="0"/>
      <w:marBottom w:val="0"/>
      <w:divBdr>
        <w:top w:val="none" w:sz="0" w:space="0" w:color="auto"/>
        <w:left w:val="none" w:sz="0" w:space="0" w:color="auto"/>
        <w:bottom w:val="none" w:sz="0" w:space="0" w:color="auto"/>
        <w:right w:val="none" w:sz="0" w:space="0" w:color="auto"/>
      </w:divBdr>
    </w:div>
    <w:div w:id="1236281359">
      <w:bodyDiv w:val="1"/>
      <w:marLeft w:val="0"/>
      <w:marRight w:val="0"/>
      <w:marTop w:val="0"/>
      <w:marBottom w:val="0"/>
      <w:divBdr>
        <w:top w:val="none" w:sz="0" w:space="0" w:color="auto"/>
        <w:left w:val="none" w:sz="0" w:space="0" w:color="auto"/>
        <w:bottom w:val="none" w:sz="0" w:space="0" w:color="auto"/>
        <w:right w:val="none" w:sz="0" w:space="0" w:color="auto"/>
      </w:divBdr>
    </w:div>
    <w:div w:id="1236476380">
      <w:bodyDiv w:val="1"/>
      <w:marLeft w:val="0"/>
      <w:marRight w:val="0"/>
      <w:marTop w:val="0"/>
      <w:marBottom w:val="0"/>
      <w:divBdr>
        <w:top w:val="none" w:sz="0" w:space="0" w:color="auto"/>
        <w:left w:val="none" w:sz="0" w:space="0" w:color="auto"/>
        <w:bottom w:val="none" w:sz="0" w:space="0" w:color="auto"/>
        <w:right w:val="none" w:sz="0" w:space="0" w:color="auto"/>
      </w:divBdr>
    </w:div>
    <w:div w:id="1236893515">
      <w:bodyDiv w:val="1"/>
      <w:marLeft w:val="0"/>
      <w:marRight w:val="0"/>
      <w:marTop w:val="0"/>
      <w:marBottom w:val="0"/>
      <w:divBdr>
        <w:top w:val="none" w:sz="0" w:space="0" w:color="auto"/>
        <w:left w:val="none" w:sz="0" w:space="0" w:color="auto"/>
        <w:bottom w:val="none" w:sz="0" w:space="0" w:color="auto"/>
        <w:right w:val="none" w:sz="0" w:space="0" w:color="auto"/>
      </w:divBdr>
    </w:div>
    <w:div w:id="1237475472">
      <w:bodyDiv w:val="1"/>
      <w:marLeft w:val="0"/>
      <w:marRight w:val="0"/>
      <w:marTop w:val="0"/>
      <w:marBottom w:val="0"/>
      <w:divBdr>
        <w:top w:val="none" w:sz="0" w:space="0" w:color="auto"/>
        <w:left w:val="none" w:sz="0" w:space="0" w:color="auto"/>
        <w:bottom w:val="none" w:sz="0" w:space="0" w:color="auto"/>
        <w:right w:val="none" w:sz="0" w:space="0" w:color="auto"/>
      </w:divBdr>
    </w:div>
    <w:div w:id="1237788713">
      <w:bodyDiv w:val="1"/>
      <w:marLeft w:val="0"/>
      <w:marRight w:val="0"/>
      <w:marTop w:val="0"/>
      <w:marBottom w:val="0"/>
      <w:divBdr>
        <w:top w:val="none" w:sz="0" w:space="0" w:color="auto"/>
        <w:left w:val="none" w:sz="0" w:space="0" w:color="auto"/>
        <w:bottom w:val="none" w:sz="0" w:space="0" w:color="auto"/>
        <w:right w:val="none" w:sz="0" w:space="0" w:color="auto"/>
      </w:divBdr>
    </w:div>
    <w:div w:id="1238126132">
      <w:bodyDiv w:val="1"/>
      <w:marLeft w:val="0"/>
      <w:marRight w:val="0"/>
      <w:marTop w:val="0"/>
      <w:marBottom w:val="0"/>
      <w:divBdr>
        <w:top w:val="none" w:sz="0" w:space="0" w:color="auto"/>
        <w:left w:val="none" w:sz="0" w:space="0" w:color="auto"/>
        <w:bottom w:val="none" w:sz="0" w:space="0" w:color="auto"/>
        <w:right w:val="none" w:sz="0" w:space="0" w:color="auto"/>
      </w:divBdr>
    </w:div>
    <w:div w:id="1238586816">
      <w:bodyDiv w:val="1"/>
      <w:marLeft w:val="0"/>
      <w:marRight w:val="0"/>
      <w:marTop w:val="0"/>
      <w:marBottom w:val="0"/>
      <w:divBdr>
        <w:top w:val="none" w:sz="0" w:space="0" w:color="auto"/>
        <w:left w:val="none" w:sz="0" w:space="0" w:color="auto"/>
        <w:bottom w:val="none" w:sz="0" w:space="0" w:color="auto"/>
        <w:right w:val="none" w:sz="0" w:space="0" w:color="auto"/>
      </w:divBdr>
    </w:div>
    <w:div w:id="1238632984">
      <w:bodyDiv w:val="1"/>
      <w:marLeft w:val="0"/>
      <w:marRight w:val="0"/>
      <w:marTop w:val="0"/>
      <w:marBottom w:val="0"/>
      <w:divBdr>
        <w:top w:val="none" w:sz="0" w:space="0" w:color="auto"/>
        <w:left w:val="none" w:sz="0" w:space="0" w:color="auto"/>
        <w:bottom w:val="none" w:sz="0" w:space="0" w:color="auto"/>
        <w:right w:val="none" w:sz="0" w:space="0" w:color="auto"/>
      </w:divBdr>
    </w:div>
    <w:div w:id="1238637083">
      <w:bodyDiv w:val="1"/>
      <w:marLeft w:val="0"/>
      <w:marRight w:val="0"/>
      <w:marTop w:val="0"/>
      <w:marBottom w:val="0"/>
      <w:divBdr>
        <w:top w:val="none" w:sz="0" w:space="0" w:color="auto"/>
        <w:left w:val="none" w:sz="0" w:space="0" w:color="auto"/>
        <w:bottom w:val="none" w:sz="0" w:space="0" w:color="auto"/>
        <w:right w:val="none" w:sz="0" w:space="0" w:color="auto"/>
      </w:divBdr>
    </w:div>
    <w:div w:id="1238904510">
      <w:bodyDiv w:val="1"/>
      <w:marLeft w:val="0"/>
      <w:marRight w:val="0"/>
      <w:marTop w:val="0"/>
      <w:marBottom w:val="0"/>
      <w:divBdr>
        <w:top w:val="none" w:sz="0" w:space="0" w:color="auto"/>
        <w:left w:val="none" w:sz="0" w:space="0" w:color="auto"/>
        <w:bottom w:val="none" w:sz="0" w:space="0" w:color="auto"/>
        <w:right w:val="none" w:sz="0" w:space="0" w:color="auto"/>
      </w:divBdr>
    </w:div>
    <w:div w:id="1239050130">
      <w:bodyDiv w:val="1"/>
      <w:marLeft w:val="0"/>
      <w:marRight w:val="0"/>
      <w:marTop w:val="0"/>
      <w:marBottom w:val="0"/>
      <w:divBdr>
        <w:top w:val="none" w:sz="0" w:space="0" w:color="auto"/>
        <w:left w:val="none" w:sz="0" w:space="0" w:color="auto"/>
        <w:bottom w:val="none" w:sz="0" w:space="0" w:color="auto"/>
        <w:right w:val="none" w:sz="0" w:space="0" w:color="auto"/>
      </w:divBdr>
    </w:div>
    <w:div w:id="1239095808">
      <w:bodyDiv w:val="1"/>
      <w:marLeft w:val="0"/>
      <w:marRight w:val="0"/>
      <w:marTop w:val="0"/>
      <w:marBottom w:val="0"/>
      <w:divBdr>
        <w:top w:val="none" w:sz="0" w:space="0" w:color="auto"/>
        <w:left w:val="none" w:sz="0" w:space="0" w:color="auto"/>
        <w:bottom w:val="none" w:sz="0" w:space="0" w:color="auto"/>
        <w:right w:val="none" w:sz="0" w:space="0" w:color="auto"/>
      </w:divBdr>
    </w:div>
    <w:div w:id="1239364708">
      <w:bodyDiv w:val="1"/>
      <w:marLeft w:val="0"/>
      <w:marRight w:val="0"/>
      <w:marTop w:val="0"/>
      <w:marBottom w:val="0"/>
      <w:divBdr>
        <w:top w:val="none" w:sz="0" w:space="0" w:color="auto"/>
        <w:left w:val="none" w:sz="0" w:space="0" w:color="auto"/>
        <w:bottom w:val="none" w:sz="0" w:space="0" w:color="auto"/>
        <w:right w:val="none" w:sz="0" w:space="0" w:color="auto"/>
      </w:divBdr>
    </w:div>
    <w:div w:id="1239553536">
      <w:bodyDiv w:val="1"/>
      <w:marLeft w:val="0"/>
      <w:marRight w:val="0"/>
      <w:marTop w:val="0"/>
      <w:marBottom w:val="0"/>
      <w:divBdr>
        <w:top w:val="none" w:sz="0" w:space="0" w:color="auto"/>
        <w:left w:val="none" w:sz="0" w:space="0" w:color="auto"/>
        <w:bottom w:val="none" w:sz="0" w:space="0" w:color="auto"/>
        <w:right w:val="none" w:sz="0" w:space="0" w:color="auto"/>
      </w:divBdr>
    </w:div>
    <w:div w:id="1239899640">
      <w:bodyDiv w:val="1"/>
      <w:marLeft w:val="0"/>
      <w:marRight w:val="0"/>
      <w:marTop w:val="0"/>
      <w:marBottom w:val="0"/>
      <w:divBdr>
        <w:top w:val="none" w:sz="0" w:space="0" w:color="auto"/>
        <w:left w:val="none" w:sz="0" w:space="0" w:color="auto"/>
        <w:bottom w:val="none" w:sz="0" w:space="0" w:color="auto"/>
        <w:right w:val="none" w:sz="0" w:space="0" w:color="auto"/>
      </w:divBdr>
    </w:div>
    <w:div w:id="1240483504">
      <w:bodyDiv w:val="1"/>
      <w:marLeft w:val="0"/>
      <w:marRight w:val="0"/>
      <w:marTop w:val="0"/>
      <w:marBottom w:val="0"/>
      <w:divBdr>
        <w:top w:val="none" w:sz="0" w:space="0" w:color="auto"/>
        <w:left w:val="none" w:sz="0" w:space="0" w:color="auto"/>
        <w:bottom w:val="none" w:sz="0" w:space="0" w:color="auto"/>
        <w:right w:val="none" w:sz="0" w:space="0" w:color="auto"/>
      </w:divBdr>
    </w:div>
    <w:div w:id="1240755471">
      <w:bodyDiv w:val="1"/>
      <w:marLeft w:val="0"/>
      <w:marRight w:val="0"/>
      <w:marTop w:val="0"/>
      <w:marBottom w:val="0"/>
      <w:divBdr>
        <w:top w:val="none" w:sz="0" w:space="0" w:color="auto"/>
        <w:left w:val="none" w:sz="0" w:space="0" w:color="auto"/>
        <w:bottom w:val="none" w:sz="0" w:space="0" w:color="auto"/>
        <w:right w:val="none" w:sz="0" w:space="0" w:color="auto"/>
      </w:divBdr>
    </w:div>
    <w:div w:id="1241912952">
      <w:bodyDiv w:val="1"/>
      <w:marLeft w:val="0"/>
      <w:marRight w:val="0"/>
      <w:marTop w:val="0"/>
      <w:marBottom w:val="0"/>
      <w:divBdr>
        <w:top w:val="none" w:sz="0" w:space="0" w:color="auto"/>
        <w:left w:val="none" w:sz="0" w:space="0" w:color="auto"/>
        <w:bottom w:val="none" w:sz="0" w:space="0" w:color="auto"/>
        <w:right w:val="none" w:sz="0" w:space="0" w:color="auto"/>
      </w:divBdr>
    </w:div>
    <w:div w:id="1242174683">
      <w:bodyDiv w:val="1"/>
      <w:marLeft w:val="0"/>
      <w:marRight w:val="0"/>
      <w:marTop w:val="0"/>
      <w:marBottom w:val="0"/>
      <w:divBdr>
        <w:top w:val="none" w:sz="0" w:space="0" w:color="auto"/>
        <w:left w:val="none" w:sz="0" w:space="0" w:color="auto"/>
        <w:bottom w:val="none" w:sz="0" w:space="0" w:color="auto"/>
        <w:right w:val="none" w:sz="0" w:space="0" w:color="auto"/>
      </w:divBdr>
    </w:div>
    <w:div w:id="1242563781">
      <w:bodyDiv w:val="1"/>
      <w:marLeft w:val="0"/>
      <w:marRight w:val="0"/>
      <w:marTop w:val="0"/>
      <w:marBottom w:val="0"/>
      <w:divBdr>
        <w:top w:val="none" w:sz="0" w:space="0" w:color="auto"/>
        <w:left w:val="none" w:sz="0" w:space="0" w:color="auto"/>
        <w:bottom w:val="none" w:sz="0" w:space="0" w:color="auto"/>
        <w:right w:val="none" w:sz="0" w:space="0" w:color="auto"/>
      </w:divBdr>
    </w:div>
    <w:div w:id="1242760883">
      <w:bodyDiv w:val="1"/>
      <w:marLeft w:val="0"/>
      <w:marRight w:val="0"/>
      <w:marTop w:val="0"/>
      <w:marBottom w:val="0"/>
      <w:divBdr>
        <w:top w:val="none" w:sz="0" w:space="0" w:color="auto"/>
        <w:left w:val="none" w:sz="0" w:space="0" w:color="auto"/>
        <w:bottom w:val="none" w:sz="0" w:space="0" w:color="auto"/>
        <w:right w:val="none" w:sz="0" w:space="0" w:color="auto"/>
      </w:divBdr>
    </w:div>
    <w:div w:id="1244804728">
      <w:bodyDiv w:val="1"/>
      <w:marLeft w:val="0"/>
      <w:marRight w:val="0"/>
      <w:marTop w:val="0"/>
      <w:marBottom w:val="0"/>
      <w:divBdr>
        <w:top w:val="none" w:sz="0" w:space="0" w:color="auto"/>
        <w:left w:val="none" w:sz="0" w:space="0" w:color="auto"/>
        <w:bottom w:val="none" w:sz="0" w:space="0" w:color="auto"/>
        <w:right w:val="none" w:sz="0" w:space="0" w:color="auto"/>
      </w:divBdr>
    </w:div>
    <w:div w:id="1245408474">
      <w:bodyDiv w:val="1"/>
      <w:marLeft w:val="0"/>
      <w:marRight w:val="0"/>
      <w:marTop w:val="0"/>
      <w:marBottom w:val="0"/>
      <w:divBdr>
        <w:top w:val="none" w:sz="0" w:space="0" w:color="auto"/>
        <w:left w:val="none" w:sz="0" w:space="0" w:color="auto"/>
        <w:bottom w:val="none" w:sz="0" w:space="0" w:color="auto"/>
        <w:right w:val="none" w:sz="0" w:space="0" w:color="auto"/>
      </w:divBdr>
    </w:div>
    <w:div w:id="1245798092">
      <w:bodyDiv w:val="1"/>
      <w:marLeft w:val="0"/>
      <w:marRight w:val="0"/>
      <w:marTop w:val="0"/>
      <w:marBottom w:val="0"/>
      <w:divBdr>
        <w:top w:val="none" w:sz="0" w:space="0" w:color="auto"/>
        <w:left w:val="none" w:sz="0" w:space="0" w:color="auto"/>
        <w:bottom w:val="none" w:sz="0" w:space="0" w:color="auto"/>
        <w:right w:val="none" w:sz="0" w:space="0" w:color="auto"/>
      </w:divBdr>
    </w:div>
    <w:div w:id="1246109051">
      <w:bodyDiv w:val="1"/>
      <w:marLeft w:val="0"/>
      <w:marRight w:val="0"/>
      <w:marTop w:val="0"/>
      <w:marBottom w:val="0"/>
      <w:divBdr>
        <w:top w:val="none" w:sz="0" w:space="0" w:color="auto"/>
        <w:left w:val="none" w:sz="0" w:space="0" w:color="auto"/>
        <w:bottom w:val="none" w:sz="0" w:space="0" w:color="auto"/>
        <w:right w:val="none" w:sz="0" w:space="0" w:color="auto"/>
      </w:divBdr>
    </w:div>
    <w:div w:id="1246844935">
      <w:bodyDiv w:val="1"/>
      <w:marLeft w:val="0"/>
      <w:marRight w:val="0"/>
      <w:marTop w:val="0"/>
      <w:marBottom w:val="0"/>
      <w:divBdr>
        <w:top w:val="none" w:sz="0" w:space="0" w:color="auto"/>
        <w:left w:val="none" w:sz="0" w:space="0" w:color="auto"/>
        <w:bottom w:val="none" w:sz="0" w:space="0" w:color="auto"/>
        <w:right w:val="none" w:sz="0" w:space="0" w:color="auto"/>
      </w:divBdr>
    </w:div>
    <w:div w:id="1247768658">
      <w:bodyDiv w:val="1"/>
      <w:marLeft w:val="0"/>
      <w:marRight w:val="0"/>
      <w:marTop w:val="0"/>
      <w:marBottom w:val="0"/>
      <w:divBdr>
        <w:top w:val="none" w:sz="0" w:space="0" w:color="auto"/>
        <w:left w:val="none" w:sz="0" w:space="0" w:color="auto"/>
        <w:bottom w:val="none" w:sz="0" w:space="0" w:color="auto"/>
        <w:right w:val="none" w:sz="0" w:space="0" w:color="auto"/>
      </w:divBdr>
    </w:div>
    <w:div w:id="1247885238">
      <w:bodyDiv w:val="1"/>
      <w:marLeft w:val="0"/>
      <w:marRight w:val="0"/>
      <w:marTop w:val="0"/>
      <w:marBottom w:val="0"/>
      <w:divBdr>
        <w:top w:val="none" w:sz="0" w:space="0" w:color="auto"/>
        <w:left w:val="none" w:sz="0" w:space="0" w:color="auto"/>
        <w:bottom w:val="none" w:sz="0" w:space="0" w:color="auto"/>
        <w:right w:val="none" w:sz="0" w:space="0" w:color="auto"/>
      </w:divBdr>
    </w:div>
    <w:div w:id="1249341515">
      <w:bodyDiv w:val="1"/>
      <w:marLeft w:val="0"/>
      <w:marRight w:val="0"/>
      <w:marTop w:val="0"/>
      <w:marBottom w:val="0"/>
      <w:divBdr>
        <w:top w:val="none" w:sz="0" w:space="0" w:color="auto"/>
        <w:left w:val="none" w:sz="0" w:space="0" w:color="auto"/>
        <w:bottom w:val="none" w:sz="0" w:space="0" w:color="auto"/>
        <w:right w:val="none" w:sz="0" w:space="0" w:color="auto"/>
      </w:divBdr>
    </w:div>
    <w:div w:id="1250583372">
      <w:bodyDiv w:val="1"/>
      <w:marLeft w:val="0"/>
      <w:marRight w:val="0"/>
      <w:marTop w:val="0"/>
      <w:marBottom w:val="0"/>
      <w:divBdr>
        <w:top w:val="none" w:sz="0" w:space="0" w:color="auto"/>
        <w:left w:val="none" w:sz="0" w:space="0" w:color="auto"/>
        <w:bottom w:val="none" w:sz="0" w:space="0" w:color="auto"/>
        <w:right w:val="none" w:sz="0" w:space="0" w:color="auto"/>
      </w:divBdr>
    </w:div>
    <w:div w:id="1250894334">
      <w:bodyDiv w:val="1"/>
      <w:marLeft w:val="0"/>
      <w:marRight w:val="0"/>
      <w:marTop w:val="0"/>
      <w:marBottom w:val="0"/>
      <w:divBdr>
        <w:top w:val="none" w:sz="0" w:space="0" w:color="auto"/>
        <w:left w:val="none" w:sz="0" w:space="0" w:color="auto"/>
        <w:bottom w:val="none" w:sz="0" w:space="0" w:color="auto"/>
        <w:right w:val="none" w:sz="0" w:space="0" w:color="auto"/>
      </w:divBdr>
    </w:div>
    <w:div w:id="1251162114">
      <w:bodyDiv w:val="1"/>
      <w:marLeft w:val="0"/>
      <w:marRight w:val="0"/>
      <w:marTop w:val="0"/>
      <w:marBottom w:val="0"/>
      <w:divBdr>
        <w:top w:val="none" w:sz="0" w:space="0" w:color="auto"/>
        <w:left w:val="none" w:sz="0" w:space="0" w:color="auto"/>
        <w:bottom w:val="none" w:sz="0" w:space="0" w:color="auto"/>
        <w:right w:val="none" w:sz="0" w:space="0" w:color="auto"/>
      </w:divBdr>
    </w:div>
    <w:div w:id="1251356333">
      <w:bodyDiv w:val="1"/>
      <w:marLeft w:val="0"/>
      <w:marRight w:val="0"/>
      <w:marTop w:val="0"/>
      <w:marBottom w:val="0"/>
      <w:divBdr>
        <w:top w:val="none" w:sz="0" w:space="0" w:color="auto"/>
        <w:left w:val="none" w:sz="0" w:space="0" w:color="auto"/>
        <w:bottom w:val="none" w:sz="0" w:space="0" w:color="auto"/>
        <w:right w:val="none" w:sz="0" w:space="0" w:color="auto"/>
      </w:divBdr>
    </w:div>
    <w:div w:id="1251424532">
      <w:bodyDiv w:val="1"/>
      <w:marLeft w:val="0"/>
      <w:marRight w:val="0"/>
      <w:marTop w:val="0"/>
      <w:marBottom w:val="0"/>
      <w:divBdr>
        <w:top w:val="none" w:sz="0" w:space="0" w:color="auto"/>
        <w:left w:val="none" w:sz="0" w:space="0" w:color="auto"/>
        <w:bottom w:val="none" w:sz="0" w:space="0" w:color="auto"/>
        <w:right w:val="none" w:sz="0" w:space="0" w:color="auto"/>
      </w:divBdr>
    </w:div>
    <w:div w:id="1251543293">
      <w:bodyDiv w:val="1"/>
      <w:marLeft w:val="0"/>
      <w:marRight w:val="0"/>
      <w:marTop w:val="0"/>
      <w:marBottom w:val="0"/>
      <w:divBdr>
        <w:top w:val="none" w:sz="0" w:space="0" w:color="auto"/>
        <w:left w:val="none" w:sz="0" w:space="0" w:color="auto"/>
        <w:bottom w:val="none" w:sz="0" w:space="0" w:color="auto"/>
        <w:right w:val="none" w:sz="0" w:space="0" w:color="auto"/>
      </w:divBdr>
    </w:div>
    <w:div w:id="1252005787">
      <w:bodyDiv w:val="1"/>
      <w:marLeft w:val="0"/>
      <w:marRight w:val="0"/>
      <w:marTop w:val="0"/>
      <w:marBottom w:val="0"/>
      <w:divBdr>
        <w:top w:val="none" w:sz="0" w:space="0" w:color="auto"/>
        <w:left w:val="none" w:sz="0" w:space="0" w:color="auto"/>
        <w:bottom w:val="none" w:sz="0" w:space="0" w:color="auto"/>
        <w:right w:val="none" w:sz="0" w:space="0" w:color="auto"/>
      </w:divBdr>
    </w:div>
    <w:div w:id="1252591649">
      <w:bodyDiv w:val="1"/>
      <w:marLeft w:val="0"/>
      <w:marRight w:val="0"/>
      <w:marTop w:val="0"/>
      <w:marBottom w:val="0"/>
      <w:divBdr>
        <w:top w:val="none" w:sz="0" w:space="0" w:color="auto"/>
        <w:left w:val="none" w:sz="0" w:space="0" w:color="auto"/>
        <w:bottom w:val="none" w:sz="0" w:space="0" w:color="auto"/>
        <w:right w:val="none" w:sz="0" w:space="0" w:color="auto"/>
      </w:divBdr>
    </w:div>
    <w:div w:id="1253397554">
      <w:bodyDiv w:val="1"/>
      <w:marLeft w:val="0"/>
      <w:marRight w:val="0"/>
      <w:marTop w:val="0"/>
      <w:marBottom w:val="0"/>
      <w:divBdr>
        <w:top w:val="none" w:sz="0" w:space="0" w:color="auto"/>
        <w:left w:val="none" w:sz="0" w:space="0" w:color="auto"/>
        <w:bottom w:val="none" w:sz="0" w:space="0" w:color="auto"/>
        <w:right w:val="none" w:sz="0" w:space="0" w:color="auto"/>
      </w:divBdr>
    </w:div>
    <w:div w:id="1253785515">
      <w:bodyDiv w:val="1"/>
      <w:marLeft w:val="0"/>
      <w:marRight w:val="0"/>
      <w:marTop w:val="0"/>
      <w:marBottom w:val="0"/>
      <w:divBdr>
        <w:top w:val="none" w:sz="0" w:space="0" w:color="auto"/>
        <w:left w:val="none" w:sz="0" w:space="0" w:color="auto"/>
        <w:bottom w:val="none" w:sz="0" w:space="0" w:color="auto"/>
        <w:right w:val="none" w:sz="0" w:space="0" w:color="auto"/>
      </w:divBdr>
    </w:div>
    <w:div w:id="1255014755">
      <w:bodyDiv w:val="1"/>
      <w:marLeft w:val="0"/>
      <w:marRight w:val="0"/>
      <w:marTop w:val="0"/>
      <w:marBottom w:val="0"/>
      <w:divBdr>
        <w:top w:val="none" w:sz="0" w:space="0" w:color="auto"/>
        <w:left w:val="none" w:sz="0" w:space="0" w:color="auto"/>
        <w:bottom w:val="none" w:sz="0" w:space="0" w:color="auto"/>
        <w:right w:val="none" w:sz="0" w:space="0" w:color="auto"/>
      </w:divBdr>
    </w:div>
    <w:div w:id="1255094893">
      <w:bodyDiv w:val="1"/>
      <w:marLeft w:val="0"/>
      <w:marRight w:val="0"/>
      <w:marTop w:val="0"/>
      <w:marBottom w:val="0"/>
      <w:divBdr>
        <w:top w:val="none" w:sz="0" w:space="0" w:color="auto"/>
        <w:left w:val="none" w:sz="0" w:space="0" w:color="auto"/>
        <w:bottom w:val="none" w:sz="0" w:space="0" w:color="auto"/>
        <w:right w:val="none" w:sz="0" w:space="0" w:color="auto"/>
      </w:divBdr>
    </w:div>
    <w:div w:id="1255549310">
      <w:bodyDiv w:val="1"/>
      <w:marLeft w:val="0"/>
      <w:marRight w:val="0"/>
      <w:marTop w:val="0"/>
      <w:marBottom w:val="0"/>
      <w:divBdr>
        <w:top w:val="none" w:sz="0" w:space="0" w:color="auto"/>
        <w:left w:val="none" w:sz="0" w:space="0" w:color="auto"/>
        <w:bottom w:val="none" w:sz="0" w:space="0" w:color="auto"/>
        <w:right w:val="none" w:sz="0" w:space="0" w:color="auto"/>
      </w:divBdr>
    </w:div>
    <w:div w:id="1255549911">
      <w:bodyDiv w:val="1"/>
      <w:marLeft w:val="0"/>
      <w:marRight w:val="0"/>
      <w:marTop w:val="0"/>
      <w:marBottom w:val="0"/>
      <w:divBdr>
        <w:top w:val="none" w:sz="0" w:space="0" w:color="auto"/>
        <w:left w:val="none" w:sz="0" w:space="0" w:color="auto"/>
        <w:bottom w:val="none" w:sz="0" w:space="0" w:color="auto"/>
        <w:right w:val="none" w:sz="0" w:space="0" w:color="auto"/>
      </w:divBdr>
    </w:div>
    <w:div w:id="1256325396">
      <w:bodyDiv w:val="1"/>
      <w:marLeft w:val="0"/>
      <w:marRight w:val="0"/>
      <w:marTop w:val="0"/>
      <w:marBottom w:val="0"/>
      <w:divBdr>
        <w:top w:val="none" w:sz="0" w:space="0" w:color="auto"/>
        <w:left w:val="none" w:sz="0" w:space="0" w:color="auto"/>
        <w:bottom w:val="none" w:sz="0" w:space="0" w:color="auto"/>
        <w:right w:val="none" w:sz="0" w:space="0" w:color="auto"/>
      </w:divBdr>
    </w:div>
    <w:div w:id="1256860453">
      <w:bodyDiv w:val="1"/>
      <w:marLeft w:val="0"/>
      <w:marRight w:val="0"/>
      <w:marTop w:val="0"/>
      <w:marBottom w:val="0"/>
      <w:divBdr>
        <w:top w:val="none" w:sz="0" w:space="0" w:color="auto"/>
        <w:left w:val="none" w:sz="0" w:space="0" w:color="auto"/>
        <w:bottom w:val="none" w:sz="0" w:space="0" w:color="auto"/>
        <w:right w:val="none" w:sz="0" w:space="0" w:color="auto"/>
      </w:divBdr>
    </w:div>
    <w:div w:id="1256938330">
      <w:bodyDiv w:val="1"/>
      <w:marLeft w:val="0"/>
      <w:marRight w:val="0"/>
      <w:marTop w:val="0"/>
      <w:marBottom w:val="0"/>
      <w:divBdr>
        <w:top w:val="none" w:sz="0" w:space="0" w:color="auto"/>
        <w:left w:val="none" w:sz="0" w:space="0" w:color="auto"/>
        <w:bottom w:val="none" w:sz="0" w:space="0" w:color="auto"/>
        <w:right w:val="none" w:sz="0" w:space="0" w:color="auto"/>
      </w:divBdr>
    </w:div>
    <w:div w:id="1258170767">
      <w:bodyDiv w:val="1"/>
      <w:marLeft w:val="0"/>
      <w:marRight w:val="0"/>
      <w:marTop w:val="0"/>
      <w:marBottom w:val="0"/>
      <w:divBdr>
        <w:top w:val="none" w:sz="0" w:space="0" w:color="auto"/>
        <w:left w:val="none" w:sz="0" w:space="0" w:color="auto"/>
        <w:bottom w:val="none" w:sz="0" w:space="0" w:color="auto"/>
        <w:right w:val="none" w:sz="0" w:space="0" w:color="auto"/>
      </w:divBdr>
    </w:div>
    <w:div w:id="1258174130">
      <w:bodyDiv w:val="1"/>
      <w:marLeft w:val="0"/>
      <w:marRight w:val="0"/>
      <w:marTop w:val="0"/>
      <w:marBottom w:val="0"/>
      <w:divBdr>
        <w:top w:val="none" w:sz="0" w:space="0" w:color="auto"/>
        <w:left w:val="none" w:sz="0" w:space="0" w:color="auto"/>
        <w:bottom w:val="none" w:sz="0" w:space="0" w:color="auto"/>
        <w:right w:val="none" w:sz="0" w:space="0" w:color="auto"/>
      </w:divBdr>
    </w:div>
    <w:div w:id="1258175782">
      <w:bodyDiv w:val="1"/>
      <w:marLeft w:val="0"/>
      <w:marRight w:val="0"/>
      <w:marTop w:val="0"/>
      <w:marBottom w:val="0"/>
      <w:divBdr>
        <w:top w:val="none" w:sz="0" w:space="0" w:color="auto"/>
        <w:left w:val="none" w:sz="0" w:space="0" w:color="auto"/>
        <w:bottom w:val="none" w:sz="0" w:space="0" w:color="auto"/>
        <w:right w:val="none" w:sz="0" w:space="0" w:color="auto"/>
      </w:divBdr>
    </w:div>
    <w:div w:id="1259630865">
      <w:bodyDiv w:val="1"/>
      <w:marLeft w:val="0"/>
      <w:marRight w:val="0"/>
      <w:marTop w:val="0"/>
      <w:marBottom w:val="0"/>
      <w:divBdr>
        <w:top w:val="none" w:sz="0" w:space="0" w:color="auto"/>
        <w:left w:val="none" w:sz="0" w:space="0" w:color="auto"/>
        <w:bottom w:val="none" w:sz="0" w:space="0" w:color="auto"/>
        <w:right w:val="none" w:sz="0" w:space="0" w:color="auto"/>
      </w:divBdr>
    </w:div>
    <w:div w:id="1259827324">
      <w:bodyDiv w:val="1"/>
      <w:marLeft w:val="0"/>
      <w:marRight w:val="0"/>
      <w:marTop w:val="0"/>
      <w:marBottom w:val="0"/>
      <w:divBdr>
        <w:top w:val="none" w:sz="0" w:space="0" w:color="auto"/>
        <w:left w:val="none" w:sz="0" w:space="0" w:color="auto"/>
        <w:bottom w:val="none" w:sz="0" w:space="0" w:color="auto"/>
        <w:right w:val="none" w:sz="0" w:space="0" w:color="auto"/>
      </w:divBdr>
    </w:div>
    <w:div w:id="1259942602">
      <w:bodyDiv w:val="1"/>
      <w:marLeft w:val="0"/>
      <w:marRight w:val="0"/>
      <w:marTop w:val="0"/>
      <w:marBottom w:val="0"/>
      <w:divBdr>
        <w:top w:val="none" w:sz="0" w:space="0" w:color="auto"/>
        <w:left w:val="none" w:sz="0" w:space="0" w:color="auto"/>
        <w:bottom w:val="none" w:sz="0" w:space="0" w:color="auto"/>
        <w:right w:val="none" w:sz="0" w:space="0" w:color="auto"/>
      </w:divBdr>
    </w:div>
    <w:div w:id="1260139847">
      <w:bodyDiv w:val="1"/>
      <w:marLeft w:val="0"/>
      <w:marRight w:val="0"/>
      <w:marTop w:val="0"/>
      <w:marBottom w:val="0"/>
      <w:divBdr>
        <w:top w:val="none" w:sz="0" w:space="0" w:color="auto"/>
        <w:left w:val="none" w:sz="0" w:space="0" w:color="auto"/>
        <w:bottom w:val="none" w:sz="0" w:space="0" w:color="auto"/>
        <w:right w:val="none" w:sz="0" w:space="0" w:color="auto"/>
      </w:divBdr>
    </w:div>
    <w:div w:id="1261449539">
      <w:bodyDiv w:val="1"/>
      <w:marLeft w:val="0"/>
      <w:marRight w:val="0"/>
      <w:marTop w:val="0"/>
      <w:marBottom w:val="0"/>
      <w:divBdr>
        <w:top w:val="none" w:sz="0" w:space="0" w:color="auto"/>
        <w:left w:val="none" w:sz="0" w:space="0" w:color="auto"/>
        <w:bottom w:val="none" w:sz="0" w:space="0" w:color="auto"/>
        <w:right w:val="none" w:sz="0" w:space="0" w:color="auto"/>
      </w:divBdr>
    </w:div>
    <w:div w:id="1261796003">
      <w:bodyDiv w:val="1"/>
      <w:marLeft w:val="0"/>
      <w:marRight w:val="0"/>
      <w:marTop w:val="0"/>
      <w:marBottom w:val="0"/>
      <w:divBdr>
        <w:top w:val="none" w:sz="0" w:space="0" w:color="auto"/>
        <w:left w:val="none" w:sz="0" w:space="0" w:color="auto"/>
        <w:bottom w:val="none" w:sz="0" w:space="0" w:color="auto"/>
        <w:right w:val="none" w:sz="0" w:space="0" w:color="auto"/>
      </w:divBdr>
    </w:div>
    <w:div w:id="1262035363">
      <w:bodyDiv w:val="1"/>
      <w:marLeft w:val="0"/>
      <w:marRight w:val="0"/>
      <w:marTop w:val="0"/>
      <w:marBottom w:val="0"/>
      <w:divBdr>
        <w:top w:val="none" w:sz="0" w:space="0" w:color="auto"/>
        <w:left w:val="none" w:sz="0" w:space="0" w:color="auto"/>
        <w:bottom w:val="none" w:sz="0" w:space="0" w:color="auto"/>
        <w:right w:val="none" w:sz="0" w:space="0" w:color="auto"/>
      </w:divBdr>
    </w:div>
    <w:div w:id="1262687115">
      <w:bodyDiv w:val="1"/>
      <w:marLeft w:val="0"/>
      <w:marRight w:val="0"/>
      <w:marTop w:val="0"/>
      <w:marBottom w:val="0"/>
      <w:divBdr>
        <w:top w:val="none" w:sz="0" w:space="0" w:color="auto"/>
        <w:left w:val="none" w:sz="0" w:space="0" w:color="auto"/>
        <w:bottom w:val="none" w:sz="0" w:space="0" w:color="auto"/>
        <w:right w:val="none" w:sz="0" w:space="0" w:color="auto"/>
      </w:divBdr>
    </w:div>
    <w:div w:id="1263487181">
      <w:bodyDiv w:val="1"/>
      <w:marLeft w:val="0"/>
      <w:marRight w:val="0"/>
      <w:marTop w:val="0"/>
      <w:marBottom w:val="0"/>
      <w:divBdr>
        <w:top w:val="none" w:sz="0" w:space="0" w:color="auto"/>
        <w:left w:val="none" w:sz="0" w:space="0" w:color="auto"/>
        <w:bottom w:val="none" w:sz="0" w:space="0" w:color="auto"/>
        <w:right w:val="none" w:sz="0" w:space="0" w:color="auto"/>
      </w:divBdr>
    </w:div>
    <w:div w:id="1264722677">
      <w:bodyDiv w:val="1"/>
      <w:marLeft w:val="0"/>
      <w:marRight w:val="0"/>
      <w:marTop w:val="0"/>
      <w:marBottom w:val="0"/>
      <w:divBdr>
        <w:top w:val="none" w:sz="0" w:space="0" w:color="auto"/>
        <w:left w:val="none" w:sz="0" w:space="0" w:color="auto"/>
        <w:bottom w:val="none" w:sz="0" w:space="0" w:color="auto"/>
        <w:right w:val="none" w:sz="0" w:space="0" w:color="auto"/>
      </w:divBdr>
    </w:div>
    <w:div w:id="1264729920">
      <w:bodyDiv w:val="1"/>
      <w:marLeft w:val="0"/>
      <w:marRight w:val="0"/>
      <w:marTop w:val="0"/>
      <w:marBottom w:val="0"/>
      <w:divBdr>
        <w:top w:val="none" w:sz="0" w:space="0" w:color="auto"/>
        <w:left w:val="none" w:sz="0" w:space="0" w:color="auto"/>
        <w:bottom w:val="none" w:sz="0" w:space="0" w:color="auto"/>
        <w:right w:val="none" w:sz="0" w:space="0" w:color="auto"/>
      </w:divBdr>
    </w:div>
    <w:div w:id="1265772135">
      <w:bodyDiv w:val="1"/>
      <w:marLeft w:val="0"/>
      <w:marRight w:val="0"/>
      <w:marTop w:val="0"/>
      <w:marBottom w:val="0"/>
      <w:divBdr>
        <w:top w:val="none" w:sz="0" w:space="0" w:color="auto"/>
        <w:left w:val="none" w:sz="0" w:space="0" w:color="auto"/>
        <w:bottom w:val="none" w:sz="0" w:space="0" w:color="auto"/>
        <w:right w:val="none" w:sz="0" w:space="0" w:color="auto"/>
      </w:divBdr>
    </w:div>
    <w:div w:id="1266771669">
      <w:bodyDiv w:val="1"/>
      <w:marLeft w:val="0"/>
      <w:marRight w:val="0"/>
      <w:marTop w:val="0"/>
      <w:marBottom w:val="0"/>
      <w:divBdr>
        <w:top w:val="none" w:sz="0" w:space="0" w:color="auto"/>
        <w:left w:val="none" w:sz="0" w:space="0" w:color="auto"/>
        <w:bottom w:val="none" w:sz="0" w:space="0" w:color="auto"/>
        <w:right w:val="none" w:sz="0" w:space="0" w:color="auto"/>
      </w:divBdr>
    </w:div>
    <w:div w:id="1267538274">
      <w:bodyDiv w:val="1"/>
      <w:marLeft w:val="0"/>
      <w:marRight w:val="0"/>
      <w:marTop w:val="0"/>
      <w:marBottom w:val="0"/>
      <w:divBdr>
        <w:top w:val="none" w:sz="0" w:space="0" w:color="auto"/>
        <w:left w:val="none" w:sz="0" w:space="0" w:color="auto"/>
        <w:bottom w:val="none" w:sz="0" w:space="0" w:color="auto"/>
        <w:right w:val="none" w:sz="0" w:space="0" w:color="auto"/>
      </w:divBdr>
    </w:div>
    <w:div w:id="1268662661">
      <w:bodyDiv w:val="1"/>
      <w:marLeft w:val="0"/>
      <w:marRight w:val="0"/>
      <w:marTop w:val="0"/>
      <w:marBottom w:val="0"/>
      <w:divBdr>
        <w:top w:val="none" w:sz="0" w:space="0" w:color="auto"/>
        <w:left w:val="none" w:sz="0" w:space="0" w:color="auto"/>
        <w:bottom w:val="none" w:sz="0" w:space="0" w:color="auto"/>
        <w:right w:val="none" w:sz="0" w:space="0" w:color="auto"/>
      </w:divBdr>
    </w:div>
    <w:div w:id="1271932868">
      <w:bodyDiv w:val="1"/>
      <w:marLeft w:val="0"/>
      <w:marRight w:val="0"/>
      <w:marTop w:val="0"/>
      <w:marBottom w:val="0"/>
      <w:divBdr>
        <w:top w:val="none" w:sz="0" w:space="0" w:color="auto"/>
        <w:left w:val="none" w:sz="0" w:space="0" w:color="auto"/>
        <w:bottom w:val="none" w:sz="0" w:space="0" w:color="auto"/>
        <w:right w:val="none" w:sz="0" w:space="0" w:color="auto"/>
      </w:divBdr>
    </w:div>
    <w:div w:id="1272515779">
      <w:bodyDiv w:val="1"/>
      <w:marLeft w:val="0"/>
      <w:marRight w:val="0"/>
      <w:marTop w:val="0"/>
      <w:marBottom w:val="0"/>
      <w:divBdr>
        <w:top w:val="none" w:sz="0" w:space="0" w:color="auto"/>
        <w:left w:val="none" w:sz="0" w:space="0" w:color="auto"/>
        <w:bottom w:val="none" w:sz="0" w:space="0" w:color="auto"/>
        <w:right w:val="none" w:sz="0" w:space="0" w:color="auto"/>
      </w:divBdr>
    </w:div>
    <w:div w:id="1272662189">
      <w:bodyDiv w:val="1"/>
      <w:marLeft w:val="0"/>
      <w:marRight w:val="0"/>
      <w:marTop w:val="0"/>
      <w:marBottom w:val="0"/>
      <w:divBdr>
        <w:top w:val="none" w:sz="0" w:space="0" w:color="auto"/>
        <w:left w:val="none" w:sz="0" w:space="0" w:color="auto"/>
        <w:bottom w:val="none" w:sz="0" w:space="0" w:color="auto"/>
        <w:right w:val="none" w:sz="0" w:space="0" w:color="auto"/>
      </w:divBdr>
    </w:div>
    <w:div w:id="1273053092">
      <w:bodyDiv w:val="1"/>
      <w:marLeft w:val="0"/>
      <w:marRight w:val="0"/>
      <w:marTop w:val="0"/>
      <w:marBottom w:val="0"/>
      <w:divBdr>
        <w:top w:val="none" w:sz="0" w:space="0" w:color="auto"/>
        <w:left w:val="none" w:sz="0" w:space="0" w:color="auto"/>
        <w:bottom w:val="none" w:sz="0" w:space="0" w:color="auto"/>
        <w:right w:val="none" w:sz="0" w:space="0" w:color="auto"/>
      </w:divBdr>
    </w:div>
    <w:div w:id="1273974801">
      <w:bodyDiv w:val="1"/>
      <w:marLeft w:val="0"/>
      <w:marRight w:val="0"/>
      <w:marTop w:val="0"/>
      <w:marBottom w:val="0"/>
      <w:divBdr>
        <w:top w:val="none" w:sz="0" w:space="0" w:color="auto"/>
        <w:left w:val="none" w:sz="0" w:space="0" w:color="auto"/>
        <w:bottom w:val="none" w:sz="0" w:space="0" w:color="auto"/>
        <w:right w:val="none" w:sz="0" w:space="0" w:color="auto"/>
      </w:divBdr>
    </w:div>
    <w:div w:id="1275021357">
      <w:bodyDiv w:val="1"/>
      <w:marLeft w:val="0"/>
      <w:marRight w:val="0"/>
      <w:marTop w:val="0"/>
      <w:marBottom w:val="0"/>
      <w:divBdr>
        <w:top w:val="none" w:sz="0" w:space="0" w:color="auto"/>
        <w:left w:val="none" w:sz="0" w:space="0" w:color="auto"/>
        <w:bottom w:val="none" w:sz="0" w:space="0" w:color="auto"/>
        <w:right w:val="none" w:sz="0" w:space="0" w:color="auto"/>
      </w:divBdr>
    </w:div>
    <w:div w:id="1276139907">
      <w:bodyDiv w:val="1"/>
      <w:marLeft w:val="0"/>
      <w:marRight w:val="0"/>
      <w:marTop w:val="0"/>
      <w:marBottom w:val="0"/>
      <w:divBdr>
        <w:top w:val="none" w:sz="0" w:space="0" w:color="auto"/>
        <w:left w:val="none" w:sz="0" w:space="0" w:color="auto"/>
        <w:bottom w:val="none" w:sz="0" w:space="0" w:color="auto"/>
        <w:right w:val="none" w:sz="0" w:space="0" w:color="auto"/>
      </w:divBdr>
    </w:div>
    <w:div w:id="1276403592">
      <w:bodyDiv w:val="1"/>
      <w:marLeft w:val="0"/>
      <w:marRight w:val="0"/>
      <w:marTop w:val="0"/>
      <w:marBottom w:val="0"/>
      <w:divBdr>
        <w:top w:val="none" w:sz="0" w:space="0" w:color="auto"/>
        <w:left w:val="none" w:sz="0" w:space="0" w:color="auto"/>
        <w:bottom w:val="none" w:sz="0" w:space="0" w:color="auto"/>
        <w:right w:val="none" w:sz="0" w:space="0" w:color="auto"/>
      </w:divBdr>
    </w:div>
    <w:div w:id="1276862831">
      <w:bodyDiv w:val="1"/>
      <w:marLeft w:val="0"/>
      <w:marRight w:val="0"/>
      <w:marTop w:val="0"/>
      <w:marBottom w:val="0"/>
      <w:divBdr>
        <w:top w:val="none" w:sz="0" w:space="0" w:color="auto"/>
        <w:left w:val="none" w:sz="0" w:space="0" w:color="auto"/>
        <w:bottom w:val="none" w:sz="0" w:space="0" w:color="auto"/>
        <w:right w:val="none" w:sz="0" w:space="0" w:color="auto"/>
      </w:divBdr>
    </w:div>
    <w:div w:id="1277370448">
      <w:bodyDiv w:val="1"/>
      <w:marLeft w:val="0"/>
      <w:marRight w:val="0"/>
      <w:marTop w:val="0"/>
      <w:marBottom w:val="0"/>
      <w:divBdr>
        <w:top w:val="none" w:sz="0" w:space="0" w:color="auto"/>
        <w:left w:val="none" w:sz="0" w:space="0" w:color="auto"/>
        <w:bottom w:val="none" w:sz="0" w:space="0" w:color="auto"/>
        <w:right w:val="none" w:sz="0" w:space="0" w:color="auto"/>
      </w:divBdr>
    </w:div>
    <w:div w:id="1277444278">
      <w:bodyDiv w:val="1"/>
      <w:marLeft w:val="0"/>
      <w:marRight w:val="0"/>
      <w:marTop w:val="0"/>
      <w:marBottom w:val="0"/>
      <w:divBdr>
        <w:top w:val="none" w:sz="0" w:space="0" w:color="auto"/>
        <w:left w:val="none" w:sz="0" w:space="0" w:color="auto"/>
        <w:bottom w:val="none" w:sz="0" w:space="0" w:color="auto"/>
        <w:right w:val="none" w:sz="0" w:space="0" w:color="auto"/>
      </w:divBdr>
    </w:div>
    <w:div w:id="1278022906">
      <w:bodyDiv w:val="1"/>
      <w:marLeft w:val="0"/>
      <w:marRight w:val="0"/>
      <w:marTop w:val="0"/>
      <w:marBottom w:val="0"/>
      <w:divBdr>
        <w:top w:val="none" w:sz="0" w:space="0" w:color="auto"/>
        <w:left w:val="none" w:sz="0" w:space="0" w:color="auto"/>
        <w:bottom w:val="none" w:sz="0" w:space="0" w:color="auto"/>
        <w:right w:val="none" w:sz="0" w:space="0" w:color="auto"/>
      </w:divBdr>
    </w:div>
    <w:div w:id="1279994710">
      <w:bodyDiv w:val="1"/>
      <w:marLeft w:val="0"/>
      <w:marRight w:val="0"/>
      <w:marTop w:val="0"/>
      <w:marBottom w:val="0"/>
      <w:divBdr>
        <w:top w:val="none" w:sz="0" w:space="0" w:color="auto"/>
        <w:left w:val="none" w:sz="0" w:space="0" w:color="auto"/>
        <w:bottom w:val="none" w:sz="0" w:space="0" w:color="auto"/>
        <w:right w:val="none" w:sz="0" w:space="0" w:color="auto"/>
      </w:divBdr>
    </w:div>
    <w:div w:id="1280139496">
      <w:bodyDiv w:val="1"/>
      <w:marLeft w:val="0"/>
      <w:marRight w:val="0"/>
      <w:marTop w:val="0"/>
      <w:marBottom w:val="0"/>
      <w:divBdr>
        <w:top w:val="none" w:sz="0" w:space="0" w:color="auto"/>
        <w:left w:val="none" w:sz="0" w:space="0" w:color="auto"/>
        <w:bottom w:val="none" w:sz="0" w:space="0" w:color="auto"/>
        <w:right w:val="none" w:sz="0" w:space="0" w:color="auto"/>
      </w:divBdr>
    </w:div>
    <w:div w:id="1280526072">
      <w:bodyDiv w:val="1"/>
      <w:marLeft w:val="0"/>
      <w:marRight w:val="0"/>
      <w:marTop w:val="0"/>
      <w:marBottom w:val="0"/>
      <w:divBdr>
        <w:top w:val="none" w:sz="0" w:space="0" w:color="auto"/>
        <w:left w:val="none" w:sz="0" w:space="0" w:color="auto"/>
        <w:bottom w:val="none" w:sz="0" w:space="0" w:color="auto"/>
        <w:right w:val="none" w:sz="0" w:space="0" w:color="auto"/>
      </w:divBdr>
    </w:div>
    <w:div w:id="1280725931">
      <w:bodyDiv w:val="1"/>
      <w:marLeft w:val="0"/>
      <w:marRight w:val="0"/>
      <w:marTop w:val="0"/>
      <w:marBottom w:val="0"/>
      <w:divBdr>
        <w:top w:val="none" w:sz="0" w:space="0" w:color="auto"/>
        <w:left w:val="none" w:sz="0" w:space="0" w:color="auto"/>
        <w:bottom w:val="none" w:sz="0" w:space="0" w:color="auto"/>
        <w:right w:val="none" w:sz="0" w:space="0" w:color="auto"/>
      </w:divBdr>
    </w:div>
    <w:div w:id="1281374923">
      <w:bodyDiv w:val="1"/>
      <w:marLeft w:val="0"/>
      <w:marRight w:val="0"/>
      <w:marTop w:val="0"/>
      <w:marBottom w:val="0"/>
      <w:divBdr>
        <w:top w:val="none" w:sz="0" w:space="0" w:color="auto"/>
        <w:left w:val="none" w:sz="0" w:space="0" w:color="auto"/>
        <w:bottom w:val="none" w:sz="0" w:space="0" w:color="auto"/>
        <w:right w:val="none" w:sz="0" w:space="0" w:color="auto"/>
      </w:divBdr>
    </w:div>
    <w:div w:id="1281716708">
      <w:bodyDiv w:val="1"/>
      <w:marLeft w:val="0"/>
      <w:marRight w:val="0"/>
      <w:marTop w:val="0"/>
      <w:marBottom w:val="0"/>
      <w:divBdr>
        <w:top w:val="none" w:sz="0" w:space="0" w:color="auto"/>
        <w:left w:val="none" w:sz="0" w:space="0" w:color="auto"/>
        <w:bottom w:val="none" w:sz="0" w:space="0" w:color="auto"/>
        <w:right w:val="none" w:sz="0" w:space="0" w:color="auto"/>
      </w:divBdr>
    </w:div>
    <w:div w:id="1281959299">
      <w:bodyDiv w:val="1"/>
      <w:marLeft w:val="0"/>
      <w:marRight w:val="0"/>
      <w:marTop w:val="0"/>
      <w:marBottom w:val="0"/>
      <w:divBdr>
        <w:top w:val="none" w:sz="0" w:space="0" w:color="auto"/>
        <w:left w:val="none" w:sz="0" w:space="0" w:color="auto"/>
        <w:bottom w:val="none" w:sz="0" w:space="0" w:color="auto"/>
        <w:right w:val="none" w:sz="0" w:space="0" w:color="auto"/>
      </w:divBdr>
    </w:div>
    <w:div w:id="1281961972">
      <w:bodyDiv w:val="1"/>
      <w:marLeft w:val="0"/>
      <w:marRight w:val="0"/>
      <w:marTop w:val="0"/>
      <w:marBottom w:val="0"/>
      <w:divBdr>
        <w:top w:val="none" w:sz="0" w:space="0" w:color="auto"/>
        <w:left w:val="none" w:sz="0" w:space="0" w:color="auto"/>
        <w:bottom w:val="none" w:sz="0" w:space="0" w:color="auto"/>
        <w:right w:val="none" w:sz="0" w:space="0" w:color="auto"/>
      </w:divBdr>
    </w:div>
    <w:div w:id="1282033219">
      <w:bodyDiv w:val="1"/>
      <w:marLeft w:val="0"/>
      <w:marRight w:val="0"/>
      <w:marTop w:val="0"/>
      <w:marBottom w:val="0"/>
      <w:divBdr>
        <w:top w:val="none" w:sz="0" w:space="0" w:color="auto"/>
        <w:left w:val="none" w:sz="0" w:space="0" w:color="auto"/>
        <w:bottom w:val="none" w:sz="0" w:space="0" w:color="auto"/>
        <w:right w:val="none" w:sz="0" w:space="0" w:color="auto"/>
      </w:divBdr>
    </w:div>
    <w:div w:id="1282224677">
      <w:bodyDiv w:val="1"/>
      <w:marLeft w:val="0"/>
      <w:marRight w:val="0"/>
      <w:marTop w:val="0"/>
      <w:marBottom w:val="0"/>
      <w:divBdr>
        <w:top w:val="none" w:sz="0" w:space="0" w:color="auto"/>
        <w:left w:val="none" w:sz="0" w:space="0" w:color="auto"/>
        <w:bottom w:val="none" w:sz="0" w:space="0" w:color="auto"/>
        <w:right w:val="none" w:sz="0" w:space="0" w:color="auto"/>
      </w:divBdr>
    </w:div>
    <w:div w:id="1282960266">
      <w:bodyDiv w:val="1"/>
      <w:marLeft w:val="0"/>
      <w:marRight w:val="0"/>
      <w:marTop w:val="0"/>
      <w:marBottom w:val="0"/>
      <w:divBdr>
        <w:top w:val="none" w:sz="0" w:space="0" w:color="auto"/>
        <w:left w:val="none" w:sz="0" w:space="0" w:color="auto"/>
        <w:bottom w:val="none" w:sz="0" w:space="0" w:color="auto"/>
        <w:right w:val="none" w:sz="0" w:space="0" w:color="auto"/>
      </w:divBdr>
    </w:div>
    <w:div w:id="1283457443">
      <w:bodyDiv w:val="1"/>
      <w:marLeft w:val="0"/>
      <w:marRight w:val="0"/>
      <w:marTop w:val="0"/>
      <w:marBottom w:val="0"/>
      <w:divBdr>
        <w:top w:val="none" w:sz="0" w:space="0" w:color="auto"/>
        <w:left w:val="none" w:sz="0" w:space="0" w:color="auto"/>
        <w:bottom w:val="none" w:sz="0" w:space="0" w:color="auto"/>
        <w:right w:val="none" w:sz="0" w:space="0" w:color="auto"/>
      </w:divBdr>
    </w:div>
    <w:div w:id="1283464847">
      <w:bodyDiv w:val="1"/>
      <w:marLeft w:val="0"/>
      <w:marRight w:val="0"/>
      <w:marTop w:val="0"/>
      <w:marBottom w:val="0"/>
      <w:divBdr>
        <w:top w:val="none" w:sz="0" w:space="0" w:color="auto"/>
        <w:left w:val="none" w:sz="0" w:space="0" w:color="auto"/>
        <w:bottom w:val="none" w:sz="0" w:space="0" w:color="auto"/>
        <w:right w:val="none" w:sz="0" w:space="0" w:color="auto"/>
      </w:divBdr>
    </w:div>
    <w:div w:id="1283806494">
      <w:bodyDiv w:val="1"/>
      <w:marLeft w:val="0"/>
      <w:marRight w:val="0"/>
      <w:marTop w:val="0"/>
      <w:marBottom w:val="0"/>
      <w:divBdr>
        <w:top w:val="none" w:sz="0" w:space="0" w:color="auto"/>
        <w:left w:val="none" w:sz="0" w:space="0" w:color="auto"/>
        <w:bottom w:val="none" w:sz="0" w:space="0" w:color="auto"/>
        <w:right w:val="none" w:sz="0" w:space="0" w:color="auto"/>
      </w:divBdr>
    </w:div>
    <w:div w:id="1285113894">
      <w:bodyDiv w:val="1"/>
      <w:marLeft w:val="0"/>
      <w:marRight w:val="0"/>
      <w:marTop w:val="0"/>
      <w:marBottom w:val="0"/>
      <w:divBdr>
        <w:top w:val="none" w:sz="0" w:space="0" w:color="auto"/>
        <w:left w:val="none" w:sz="0" w:space="0" w:color="auto"/>
        <w:bottom w:val="none" w:sz="0" w:space="0" w:color="auto"/>
        <w:right w:val="none" w:sz="0" w:space="0" w:color="auto"/>
      </w:divBdr>
    </w:div>
    <w:div w:id="1285379401">
      <w:bodyDiv w:val="1"/>
      <w:marLeft w:val="0"/>
      <w:marRight w:val="0"/>
      <w:marTop w:val="0"/>
      <w:marBottom w:val="0"/>
      <w:divBdr>
        <w:top w:val="none" w:sz="0" w:space="0" w:color="auto"/>
        <w:left w:val="none" w:sz="0" w:space="0" w:color="auto"/>
        <w:bottom w:val="none" w:sz="0" w:space="0" w:color="auto"/>
        <w:right w:val="none" w:sz="0" w:space="0" w:color="auto"/>
      </w:divBdr>
    </w:div>
    <w:div w:id="1285498587">
      <w:bodyDiv w:val="1"/>
      <w:marLeft w:val="0"/>
      <w:marRight w:val="0"/>
      <w:marTop w:val="0"/>
      <w:marBottom w:val="0"/>
      <w:divBdr>
        <w:top w:val="none" w:sz="0" w:space="0" w:color="auto"/>
        <w:left w:val="none" w:sz="0" w:space="0" w:color="auto"/>
        <w:bottom w:val="none" w:sz="0" w:space="0" w:color="auto"/>
        <w:right w:val="none" w:sz="0" w:space="0" w:color="auto"/>
      </w:divBdr>
    </w:div>
    <w:div w:id="1285501932">
      <w:bodyDiv w:val="1"/>
      <w:marLeft w:val="0"/>
      <w:marRight w:val="0"/>
      <w:marTop w:val="0"/>
      <w:marBottom w:val="0"/>
      <w:divBdr>
        <w:top w:val="none" w:sz="0" w:space="0" w:color="auto"/>
        <w:left w:val="none" w:sz="0" w:space="0" w:color="auto"/>
        <w:bottom w:val="none" w:sz="0" w:space="0" w:color="auto"/>
        <w:right w:val="none" w:sz="0" w:space="0" w:color="auto"/>
      </w:divBdr>
    </w:div>
    <w:div w:id="1285624426">
      <w:bodyDiv w:val="1"/>
      <w:marLeft w:val="0"/>
      <w:marRight w:val="0"/>
      <w:marTop w:val="0"/>
      <w:marBottom w:val="0"/>
      <w:divBdr>
        <w:top w:val="none" w:sz="0" w:space="0" w:color="auto"/>
        <w:left w:val="none" w:sz="0" w:space="0" w:color="auto"/>
        <w:bottom w:val="none" w:sz="0" w:space="0" w:color="auto"/>
        <w:right w:val="none" w:sz="0" w:space="0" w:color="auto"/>
      </w:divBdr>
    </w:div>
    <w:div w:id="1285964829">
      <w:bodyDiv w:val="1"/>
      <w:marLeft w:val="0"/>
      <w:marRight w:val="0"/>
      <w:marTop w:val="0"/>
      <w:marBottom w:val="0"/>
      <w:divBdr>
        <w:top w:val="none" w:sz="0" w:space="0" w:color="auto"/>
        <w:left w:val="none" w:sz="0" w:space="0" w:color="auto"/>
        <w:bottom w:val="none" w:sz="0" w:space="0" w:color="auto"/>
        <w:right w:val="none" w:sz="0" w:space="0" w:color="auto"/>
      </w:divBdr>
    </w:div>
    <w:div w:id="1286501561">
      <w:bodyDiv w:val="1"/>
      <w:marLeft w:val="0"/>
      <w:marRight w:val="0"/>
      <w:marTop w:val="0"/>
      <w:marBottom w:val="0"/>
      <w:divBdr>
        <w:top w:val="none" w:sz="0" w:space="0" w:color="auto"/>
        <w:left w:val="none" w:sz="0" w:space="0" w:color="auto"/>
        <w:bottom w:val="none" w:sz="0" w:space="0" w:color="auto"/>
        <w:right w:val="none" w:sz="0" w:space="0" w:color="auto"/>
      </w:divBdr>
    </w:div>
    <w:div w:id="1286619149">
      <w:bodyDiv w:val="1"/>
      <w:marLeft w:val="0"/>
      <w:marRight w:val="0"/>
      <w:marTop w:val="0"/>
      <w:marBottom w:val="0"/>
      <w:divBdr>
        <w:top w:val="none" w:sz="0" w:space="0" w:color="auto"/>
        <w:left w:val="none" w:sz="0" w:space="0" w:color="auto"/>
        <w:bottom w:val="none" w:sz="0" w:space="0" w:color="auto"/>
        <w:right w:val="none" w:sz="0" w:space="0" w:color="auto"/>
      </w:divBdr>
    </w:div>
    <w:div w:id="1286734489">
      <w:bodyDiv w:val="1"/>
      <w:marLeft w:val="0"/>
      <w:marRight w:val="0"/>
      <w:marTop w:val="0"/>
      <w:marBottom w:val="0"/>
      <w:divBdr>
        <w:top w:val="none" w:sz="0" w:space="0" w:color="auto"/>
        <w:left w:val="none" w:sz="0" w:space="0" w:color="auto"/>
        <w:bottom w:val="none" w:sz="0" w:space="0" w:color="auto"/>
        <w:right w:val="none" w:sz="0" w:space="0" w:color="auto"/>
      </w:divBdr>
    </w:div>
    <w:div w:id="1286890208">
      <w:bodyDiv w:val="1"/>
      <w:marLeft w:val="0"/>
      <w:marRight w:val="0"/>
      <w:marTop w:val="0"/>
      <w:marBottom w:val="0"/>
      <w:divBdr>
        <w:top w:val="none" w:sz="0" w:space="0" w:color="auto"/>
        <w:left w:val="none" w:sz="0" w:space="0" w:color="auto"/>
        <w:bottom w:val="none" w:sz="0" w:space="0" w:color="auto"/>
        <w:right w:val="none" w:sz="0" w:space="0" w:color="auto"/>
      </w:divBdr>
    </w:div>
    <w:div w:id="1288120795">
      <w:bodyDiv w:val="1"/>
      <w:marLeft w:val="0"/>
      <w:marRight w:val="0"/>
      <w:marTop w:val="0"/>
      <w:marBottom w:val="0"/>
      <w:divBdr>
        <w:top w:val="none" w:sz="0" w:space="0" w:color="auto"/>
        <w:left w:val="none" w:sz="0" w:space="0" w:color="auto"/>
        <w:bottom w:val="none" w:sz="0" w:space="0" w:color="auto"/>
        <w:right w:val="none" w:sz="0" w:space="0" w:color="auto"/>
      </w:divBdr>
    </w:div>
    <w:div w:id="1288928800">
      <w:bodyDiv w:val="1"/>
      <w:marLeft w:val="0"/>
      <w:marRight w:val="0"/>
      <w:marTop w:val="0"/>
      <w:marBottom w:val="0"/>
      <w:divBdr>
        <w:top w:val="none" w:sz="0" w:space="0" w:color="auto"/>
        <w:left w:val="none" w:sz="0" w:space="0" w:color="auto"/>
        <w:bottom w:val="none" w:sz="0" w:space="0" w:color="auto"/>
        <w:right w:val="none" w:sz="0" w:space="0" w:color="auto"/>
      </w:divBdr>
    </w:div>
    <w:div w:id="1290089822">
      <w:bodyDiv w:val="1"/>
      <w:marLeft w:val="0"/>
      <w:marRight w:val="0"/>
      <w:marTop w:val="0"/>
      <w:marBottom w:val="0"/>
      <w:divBdr>
        <w:top w:val="none" w:sz="0" w:space="0" w:color="auto"/>
        <w:left w:val="none" w:sz="0" w:space="0" w:color="auto"/>
        <w:bottom w:val="none" w:sz="0" w:space="0" w:color="auto"/>
        <w:right w:val="none" w:sz="0" w:space="0" w:color="auto"/>
      </w:divBdr>
    </w:div>
    <w:div w:id="1290666187">
      <w:bodyDiv w:val="1"/>
      <w:marLeft w:val="0"/>
      <w:marRight w:val="0"/>
      <w:marTop w:val="0"/>
      <w:marBottom w:val="0"/>
      <w:divBdr>
        <w:top w:val="none" w:sz="0" w:space="0" w:color="auto"/>
        <w:left w:val="none" w:sz="0" w:space="0" w:color="auto"/>
        <w:bottom w:val="none" w:sz="0" w:space="0" w:color="auto"/>
        <w:right w:val="none" w:sz="0" w:space="0" w:color="auto"/>
      </w:divBdr>
    </w:div>
    <w:div w:id="1290894566">
      <w:bodyDiv w:val="1"/>
      <w:marLeft w:val="0"/>
      <w:marRight w:val="0"/>
      <w:marTop w:val="0"/>
      <w:marBottom w:val="0"/>
      <w:divBdr>
        <w:top w:val="none" w:sz="0" w:space="0" w:color="auto"/>
        <w:left w:val="none" w:sz="0" w:space="0" w:color="auto"/>
        <w:bottom w:val="none" w:sz="0" w:space="0" w:color="auto"/>
        <w:right w:val="none" w:sz="0" w:space="0" w:color="auto"/>
      </w:divBdr>
    </w:div>
    <w:div w:id="1291284579">
      <w:bodyDiv w:val="1"/>
      <w:marLeft w:val="0"/>
      <w:marRight w:val="0"/>
      <w:marTop w:val="0"/>
      <w:marBottom w:val="0"/>
      <w:divBdr>
        <w:top w:val="none" w:sz="0" w:space="0" w:color="auto"/>
        <w:left w:val="none" w:sz="0" w:space="0" w:color="auto"/>
        <w:bottom w:val="none" w:sz="0" w:space="0" w:color="auto"/>
        <w:right w:val="none" w:sz="0" w:space="0" w:color="auto"/>
      </w:divBdr>
    </w:div>
    <w:div w:id="1292321307">
      <w:bodyDiv w:val="1"/>
      <w:marLeft w:val="0"/>
      <w:marRight w:val="0"/>
      <w:marTop w:val="0"/>
      <w:marBottom w:val="0"/>
      <w:divBdr>
        <w:top w:val="none" w:sz="0" w:space="0" w:color="auto"/>
        <w:left w:val="none" w:sz="0" w:space="0" w:color="auto"/>
        <w:bottom w:val="none" w:sz="0" w:space="0" w:color="auto"/>
        <w:right w:val="none" w:sz="0" w:space="0" w:color="auto"/>
      </w:divBdr>
    </w:div>
    <w:div w:id="1293438033">
      <w:bodyDiv w:val="1"/>
      <w:marLeft w:val="0"/>
      <w:marRight w:val="0"/>
      <w:marTop w:val="0"/>
      <w:marBottom w:val="0"/>
      <w:divBdr>
        <w:top w:val="none" w:sz="0" w:space="0" w:color="auto"/>
        <w:left w:val="none" w:sz="0" w:space="0" w:color="auto"/>
        <w:bottom w:val="none" w:sz="0" w:space="0" w:color="auto"/>
        <w:right w:val="none" w:sz="0" w:space="0" w:color="auto"/>
      </w:divBdr>
    </w:div>
    <w:div w:id="1294092826">
      <w:bodyDiv w:val="1"/>
      <w:marLeft w:val="0"/>
      <w:marRight w:val="0"/>
      <w:marTop w:val="0"/>
      <w:marBottom w:val="0"/>
      <w:divBdr>
        <w:top w:val="none" w:sz="0" w:space="0" w:color="auto"/>
        <w:left w:val="none" w:sz="0" w:space="0" w:color="auto"/>
        <w:bottom w:val="none" w:sz="0" w:space="0" w:color="auto"/>
        <w:right w:val="none" w:sz="0" w:space="0" w:color="auto"/>
      </w:divBdr>
    </w:div>
    <w:div w:id="1294217237">
      <w:bodyDiv w:val="1"/>
      <w:marLeft w:val="0"/>
      <w:marRight w:val="0"/>
      <w:marTop w:val="0"/>
      <w:marBottom w:val="0"/>
      <w:divBdr>
        <w:top w:val="none" w:sz="0" w:space="0" w:color="auto"/>
        <w:left w:val="none" w:sz="0" w:space="0" w:color="auto"/>
        <w:bottom w:val="none" w:sz="0" w:space="0" w:color="auto"/>
        <w:right w:val="none" w:sz="0" w:space="0" w:color="auto"/>
      </w:divBdr>
    </w:div>
    <w:div w:id="1295405133">
      <w:bodyDiv w:val="1"/>
      <w:marLeft w:val="0"/>
      <w:marRight w:val="0"/>
      <w:marTop w:val="0"/>
      <w:marBottom w:val="0"/>
      <w:divBdr>
        <w:top w:val="none" w:sz="0" w:space="0" w:color="auto"/>
        <w:left w:val="none" w:sz="0" w:space="0" w:color="auto"/>
        <w:bottom w:val="none" w:sz="0" w:space="0" w:color="auto"/>
        <w:right w:val="none" w:sz="0" w:space="0" w:color="auto"/>
      </w:divBdr>
    </w:div>
    <w:div w:id="1296134262">
      <w:bodyDiv w:val="1"/>
      <w:marLeft w:val="0"/>
      <w:marRight w:val="0"/>
      <w:marTop w:val="0"/>
      <w:marBottom w:val="0"/>
      <w:divBdr>
        <w:top w:val="none" w:sz="0" w:space="0" w:color="auto"/>
        <w:left w:val="none" w:sz="0" w:space="0" w:color="auto"/>
        <w:bottom w:val="none" w:sz="0" w:space="0" w:color="auto"/>
        <w:right w:val="none" w:sz="0" w:space="0" w:color="auto"/>
      </w:divBdr>
    </w:div>
    <w:div w:id="1296718642">
      <w:bodyDiv w:val="1"/>
      <w:marLeft w:val="0"/>
      <w:marRight w:val="0"/>
      <w:marTop w:val="0"/>
      <w:marBottom w:val="0"/>
      <w:divBdr>
        <w:top w:val="none" w:sz="0" w:space="0" w:color="auto"/>
        <w:left w:val="none" w:sz="0" w:space="0" w:color="auto"/>
        <w:bottom w:val="none" w:sz="0" w:space="0" w:color="auto"/>
        <w:right w:val="none" w:sz="0" w:space="0" w:color="auto"/>
      </w:divBdr>
    </w:div>
    <w:div w:id="1296792832">
      <w:bodyDiv w:val="1"/>
      <w:marLeft w:val="0"/>
      <w:marRight w:val="0"/>
      <w:marTop w:val="0"/>
      <w:marBottom w:val="0"/>
      <w:divBdr>
        <w:top w:val="none" w:sz="0" w:space="0" w:color="auto"/>
        <w:left w:val="none" w:sz="0" w:space="0" w:color="auto"/>
        <w:bottom w:val="none" w:sz="0" w:space="0" w:color="auto"/>
        <w:right w:val="none" w:sz="0" w:space="0" w:color="auto"/>
      </w:divBdr>
    </w:div>
    <w:div w:id="1297490689">
      <w:bodyDiv w:val="1"/>
      <w:marLeft w:val="0"/>
      <w:marRight w:val="0"/>
      <w:marTop w:val="0"/>
      <w:marBottom w:val="0"/>
      <w:divBdr>
        <w:top w:val="none" w:sz="0" w:space="0" w:color="auto"/>
        <w:left w:val="none" w:sz="0" w:space="0" w:color="auto"/>
        <w:bottom w:val="none" w:sz="0" w:space="0" w:color="auto"/>
        <w:right w:val="none" w:sz="0" w:space="0" w:color="auto"/>
      </w:divBdr>
    </w:div>
    <w:div w:id="1297877146">
      <w:bodyDiv w:val="1"/>
      <w:marLeft w:val="0"/>
      <w:marRight w:val="0"/>
      <w:marTop w:val="0"/>
      <w:marBottom w:val="0"/>
      <w:divBdr>
        <w:top w:val="none" w:sz="0" w:space="0" w:color="auto"/>
        <w:left w:val="none" w:sz="0" w:space="0" w:color="auto"/>
        <w:bottom w:val="none" w:sz="0" w:space="0" w:color="auto"/>
        <w:right w:val="none" w:sz="0" w:space="0" w:color="auto"/>
      </w:divBdr>
    </w:div>
    <w:div w:id="1298220986">
      <w:bodyDiv w:val="1"/>
      <w:marLeft w:val="0"/>
      <w:marRight w:val="0"/>
      <w:marTop w:val="0"/>
      <w:marBottom w:val="0"/>
      <w:divBdr>
        <w:top w:val="none" w:sz="0" w:space="0" w:color="auto"/>
        <w:left w:val="none" w:sz="0" w:space="0" w:color="auto"/>
        <w:bottom w:val="none" w:sz="0" w:space="0" w:color="auto"/>
        <w:right w:val="none" w:sz="0" w:space="0" w:color="auto"/>
      </w:divBdr>
    </w:div>
    <w:div w:id="1298223363">
      <w:bodyDiv w:val="1"/>
      <w:marLeft w:val="0"/>
      <w:marRight w:val="0"/>
      <w:marTop w:val="0"/>
      <w:marBottom w:val="0"/>
      <w:divBdr>
        <w:top w:val="none" w:sz="0" w:space="0" w:color="auto"/>
        <w:left w:val="none" w:sz="0" w:space="0" w:color="auto"/>
        <w:bottom w:val="none" w:sz="0" w:space="0" w:color="auto"/>
        <w:right w:val="none" w:sz="0" w:space="0" w:color="auto"/>
      </w:divBdr>
    </w:div>
    <w:div w:id="1299459348">
      <w:bodyDiv w:val="1"/>
      <w:marLeft w:val="0"/>
      <w:marRight w:val="0"/>
      <w:marTop w:val="0"/>
      <w:marBottom w:val="0"/>
      <w:divBdr>
        <w:top w:val="none" w:sz="0" w:space="0" w:color="auto"/>
        <w:left w:val="none" w:sz="0" w:space="0" w:color="auto"/>
        <w:bottom w:val="none" w:sz="0" w:space="0" w:color="auto"/>
        <w:right w:val="none" w:sz="0" w:space="0" w:color="auto"/>
      </w:divBdr>
    </w:div>
    <w:div w:id="1299842555">
      <w:bodyDiv w:val="1"/>
      <w:marLeft w:val="0"/>
      <w:marRight w:val="0"/>
      <w:marTop w:val="0"/>
      <w:marBottom w:val="0"/>
      <w:divBdr>
        <w:top w:val="none" w:sz="0" w:space="0" w:color="auto"/>
        <w:left w:val="none" w:sz="0" w:space="0" w:color="auto"/>
        <w:bottom w:val="none" w:sz="0" w:space="0" w:color="auto"/>
        <w:right w:val="none" w:sz="0" w:space="0" w:color="auto"/>
      </w:divBdr>
    </w:div>
    <w:div w:id="1300040850">
      <w:bodyDiv w:val="1"/>
      <w:marLeft w:val="0"/>
      <w:marRight w:val="0"/>
      <w:marTop w:val="0"/>
      <w:marBottom w:val="0"/>
      <w:divBdr>
        <w:top w:val="none" w:sz="0" w:space="0" w:color="auto"/>
        <w:left w:val="none" w:sz="0" w:space="0" w:color="auto"/>
        <w:bottom w:val="none" w:sz="0" w:space="0" w:color="auto"/>
        <w:right w:val="none" w:sz="0" w:space="0" w:color="auto"/>
      </w:divBdr>
    </w:div>
    <w:div w:id="1300300217">
      <w:bodyDiv w:val="1"/>
      <w:marLeft w:val="0"/>
      <w:marRight w:val="0"/>
      <w:marTop w:val="0"/>
      <w:marBottom w:val="0"/>
      <w:divBdr>
        <w:top w:val="none" w:sz="0" w:space="0" w:color="auto"/>
        <w:left w:val="none" w:sz="0" w:space="0" w:color="auto"/>
        <w:bottom w:val="none" w:sz="0" w:space="0" w:color="auto"/>
        <w:right w:val="none" w:sz="0" w:space="0" w:color="auto"/>
      </w:divBdr>
    </w:div>
    <w:div w:id="1302226019">
      <w:bodyDiv w:val="1"/>
      <w:marLeft w:val="0"/>
      <w:marRight w:val="0"/>
      <w:marTop w:val="0"/>
      <w:marBottom w:val="0"/>
      <w:divBdr>
        <w:top w:val="none" w:sz="0" w:space="0" w:color="auto"/>
        <w:left w:val="none" w:sz="0" w:space="0" w:color="auto"/>
        <w:bottom w:val="none" w:sz="0" w:space="0" w:color="auto"/>
        <w:right w:val="none" w:sz="0" w:space="0" w:color="auto"/>
      </w:divBdr>
    </w:div>
    <w:div w:id="1303851803">
      <w:bodyDiv w:val="1"/>
      <w:marLeft w:val="0"/>
      <w:marRight w:val="0"/>
      <w:marTop w:val="0"/>
      <w:marBottom w:val="0"/>
      <w:divBdr>
        <w:top w:val="none" w:sz="0" w:space="0" w:color="auto"/>
        <w:left w:val="none" w:sz="0" w:space="0" w:color="auto"/>
        <w:bottom w:val="none" w:sz="0" w:space="0" w:color="auto"/>
        <w:right w:val="none" w:sz="0" w:space="0" w:color="auto"/>
      </w:divBdr>
    </w:div>
    <w:div w:id="1303851890">
      <w:bodyDiv w:val="1"/>
      <w:marLeft w:val="0"/>
      <w:marRight w:val="0"/>
      <w:marTop w:val="0"/>
      <w:marBottom w:val="0"/>
      <w:divBdr>
        <w:top w:val="none" w:sz="0" w:space="0" w:color="auto"/>
        <w:left w:val="none" w:sz="0" w:space="0" w:color="auto"/>
        <w:bottom w:val="none" w:sz="0" w:space="0" w:color="auto"/>
        <w:right w:val="none" w:sz="0" w:space="0" w:color="auto"/>
      </w:divBdr>
    </w:div>
    <w:div w:id="1305086880">
      <w:bodyDiv w:val="1"/>
      <w:marLeft w:val="0"/>
      <w:marRight w:val="0"/>
      <w:marTop w:val="0"/>
      <w:marBottom w:val="0"/>
      <w:divBdr>
        <w:top w:val="none" w:sz="0" w:space="0" w:color="auto"/>
        <w:left w:val="none" w:sz="0" w:space="0" w:color="auto"/>
        <w:bottom w:val="none" w:sz="0" w:space="0" w:color="auto"/>
        <w:right w:val="none" w:sz="0" w:space="0" w:color="auto"/>
      </w:divBdr>
    </w:div>
    <w:div w:id="1305357910">
      <w:bodyDiv w:val="1"/>
      <w:marLeft w:val="0"/>
      <w:marRight w:val="0"/>
      <w:marTop w:val="0"/>
      <w:marBottom w:val="0"/>
      <w:divBdr>
        <w:top w:val="none" w:sz="0" w:space="0" w:color="auto"/>
        <w:left w:val="none" w:sz="0" w:space="0" w:color="auto"/>
        <w:bottom w:val="none" w:sz="0" w:space="0" w:color="auto"/>
        <w:right w:val="none" w:sz="0" w:space="0" w:color="auto"/>
      </w:divBdr>
    </w:div>
    <w:div w:id="1305546063">
      <w:bodyDiv w:val="1"/>
      <w:marLeft w:val="0"/>
      <w:marRight w:val="0"/>
      <w:marTop w:val="0"/>
      <w:marBottom w:val="0"/>
      <w:divBdr>
        <w:top w:val="none" w:sz="0" w:space="0" w:color="auto"/>
        <w:left w:val="none" w:sz="0" w:space="0" w:color="auto"/>
        <w:bottom w:val="none" w:sz="0" w:space="0" w:color="auto"/>
        <w:right w:val="none" w:sz="0" w:space="0" w:color="auto"/>
      </w:divBdr>
    </w:div>
    <w:div w:id="1306398669">
      <w:bodyDiv w:val="1"/>
      <w:marLeft w:val="0"/>
      <w:marRight w:val="0"/>
      <w:marTop w:val="0"/>
      <w:marBottom w:val="0"/>
      <w:divBdr>
        <w:top w:val="none" w:sz="0" w:space="0" w:color="auto"/>
        <w:left w:val="none" w:sz="0" w:space="0" w:color="auto"/>
        <w:bottom w:val="none" w:sz="0" w:space="0" w:color="auto"/>
        <w:right w:val="none" w:sz="0" w:space="0" w:color="auto"/>
      </w:divBdr>
    </w:div>
    <w:div w:id="1306743757">
      <w:bodyDiv w:val="1"/>
      <w:marLeft w:val="0"/>
      <w:marRight w:val="0"/>
      <w:marTop w:val="0"/>
      <w:marBottom w:val="0"/>
      <w:divBdr>
        <w:top w:val="none" w:sz="0" w:space="0" w:color="auto"/>
        <w:left w:val="none" w:sz="0" w:space="0" w:color="auto"/>
        <w:bottom w:val="none" w:sz="0" w:space="0" w:color="auto"/>
        <w:right w:val="none" w:sz="0" w:space="0" w:color="auto"/>
      </w:divBdr>
    </w:div>
    <w:div w:id="1307473021">
      <w:bodyDiv w:val="1"/>
      <w:marLeft w:val="0"/>
      <w:marRight w:val="0"/>
      <w:marTop w:val="0"/>
      <w:marBottom w:val="0"/>
      <w:divBdr>
        <w:top w:val="none" w:sz="0" w:space="0" w:color="auto"/>
        <w:left w:val="none" w:sz="0" w:space="0" w:color="auto"/>
        <w:bottom w:val="none" w:sz="0" w:space="0" w:color="auto"/>
        <w:right w:val="none" w:sz="0" w:space="0" w:color="auto"/>
      </w:divBdr>
    </w:div>
    <w:div w:id="1307776466">
      <w:bodyDiv w:val="1"/>
      <w:marLeft w:val="0"/>
      <w:marRight w:val="0"/>
      <w:marTop w:val="0"/>
      <w:marBottom w:val="0"/>
      <w:divBdr>
        <w:top w:val="none" w:sz="0" w:space="0" w:color="auto"/>
        <w:left w:val="none" w:sz="0" w:space="0" w:color="auto"/>
        <w:bottom w:val="none" w:sz="0" w:space="0" w:color="auto"/>
        <w:right w:val="none" w:sz="0" w:space="0" w:color="auto"/>
      </w:divBdr>
    </w:div>
    <w:div w:id="1308246977">
      <w:bodyDiv w:val="1"/>
      <w:marLeft w:val="0"/>
      <w:marRight w:val="0"/>
      <w:marTop w:val="0"/>
      <w:marBottom w:val="0"/>
      <w:divBdr>
        <w:top w:val="none" w:sz="0" w:space="0" w:color="auto"/>
        <w:left w:val="none" w:sz="0" w:space="0" w:color="auto"/>
        <w:bottom w:val="none" w:sz="0" w:space="0" w:color="auto"/>
        <w:right w:val="none" w:sz="0" w:space="0" w:color="auto"/>
      </w:divBdr>
    </w:div>
    <w:div w:id="1308321061">
      <w:bodyDiv w:val="1"/>
      <w:marLeft w:val="0"/>
      <w:marRight w:val="0"/>
      <w:marTop w:val="0"/>
      <w:marBottom w:val="0"/>
      <w:divBdr>
        <w:top w:val="none" w:sz="0" w:space="0" w:color="auto"/>
        <w:left w:val="none" w:sz="0" w:space="0" w:color="auto"/>
        <w:bottom w:val="none" w:sz="0" w:space="0" w:color="auto"/>
        <w:right w:val="none" w:sz="0" w:space="0" w:color="auto"/>
      </w:divBdr>
    </w:div>
    <w:div w:id="1308630990">
      <w:bodyDiv w:val="1"/>
      <w:marLeft w:val="0"/>
      <w:marRight w:val="0"/>
      <w:marTop w:val="0"/>
      <w:marBottom w:val="0"/>
      <w:divBdr>
        <w:top w:val="none" w:sz="0" w:space="0" w:color="auto"/>
        <w:left w:val="none" w:sz="0" w:space="0" w:color="auto"/>
        <w:bottom w:val="none" w:sz="0" w:space="0" w:color="auto"/>
        <w:right w:val="none" w:sz="0" w:space="0" w:color="auto"/>
      </w:divBdr>
    </w:div>
    <w:div w:id="1308778175">
      <w:bodyDiv w:val="1"/>
      <w:marLeft w:val="0"/>
      <w:marRight w:val="0"/>
      <w:marTop w:val="0"/>
      <w:marBottom w:val="0"/>
      <w:divBdr>
        <w:top w:val="none" w:sz="0" w:space="0" w:color="auto"/>
        <w:left w:val="none" w:sz="0" w:space="0" w:color="auto"/>
        <w:bottom w:val="none" w:sz="0" w:space="0" w:color="auto"/>
        <w:right w:val="none" w:sz="0" w:space="0" w:color="auto"/>
      </w:divBdr>
    </w:div>
    <w:div w:id="1309017727">
      <w:bodyDiv w:val="1"/>
      <w:marLeft w:val="0"/>
      <w:marRight w:val="0"/>
      <w:marTop w:val="0"/>
      <w:marBottom w:val="0"/>
      <w:divBdr>
        <w:top w:val="none" w:sz="0" w:space="0" w:color="auto"/>
        <w:left w:val="none" w:sz="0" w:space="0" w:color="auto"/>
        <w:bottom w:val="none" w:sz="0" w:space="0" w:color="auto"/>
        <w:right w:val="none" w:sz="0" w:space="0" w:color="auto"/>
      </w:divBdr>
    </w:div>
    <w:div w:id="1309900048">
      <w:bodyDiv w:val="1"/>
      <w:marLeft w:val="0"/>
      <w:marRight w:val="0"/>
      <w:marTop w:val="0"/>
      <w:marBottom w:val="0"/>
      <w:divBdr>
        <w:top w:val="none" w:sz="0" w:space="0" w:color="auto"/>
        <w:left w:val="none" w:sz="0" w:space="0" w:color="auto"/>
        <w:bottom w:val="none" w:sz="0" w:space="0" w:color="auto"/>
        <w:right w:val="none" w:sz="0" w:space="0" w:color="auto"/>
      </w:divBdr>
    </w:div>
    <w:div w:id="1309939965">
      <w:bodyDiv w:val="1"/>
      <w:marLeft w:val="0"/>
      <w:marRight w:val="0"/>
      <w:marTop w:val="0"/>
      <w:marBottom w:val="0"/>
      <w:divBdr>
        <w:top w:val="none" w:sz="0" w:space="0" w:color="auto"/>
        <w:left w:val="none" w:sz="0" w:space="0" w:color="auto"/>
        <w:bottom w:val="none" w:sz="0" w:space="0" w:color="auto"/>
        <w:right w:val="none" w:sz="0" w:space="0" w:color="auto"/>
      </w:divBdr>
    </w:div>
    <w:div w:id="1310406968">
      <w:bodyDiv w:val="1"/>
      <w:marLeft w:val="0"/>
      <w:marRight w:val="0"/>
      <w:marTop w:val="0"/>
      <w:marBottom w:val="0"/>
      <w:divBdr>
        <w:top w:val="none" w:sz="0" w:space="0" w:color="auto"/>
        <w:left w:val="none" w:sz="0" w:space="0" w:color="auto"/>
        <w:bottom w:val="none" w:sz="0" w:space="0" w:color="auto"/>
        <w:right w:val="none" w:sz="0" w:space="0" w:color="auto"/>
      </w:divBdr>
    </w:div>
    <w:div w:id="1311057063">
      <w:bodyDiv w:val="1"/>
      <w:marLeft w:val="0"/>
      <w:marRight w:val="0"/>
      <w:marTop w:val="0"/>
      <w:marBottom w:val="0"/>
      <w:divBdr>
        <w:top w:val="none" w:sz="0" w:space="0" w:color="auto"/>
        <w:left w:val="none" w:sz="0" w:space="0" w:color="auto"/>
        <w:bottom w:val="none" w:sz="0" w:space="0" w:color="auto"/>
        <w:right w:val="none" w:sz="0" w:space="0" w:color="auto"/>
      </w:divBdr>
    </w:div>
    <w:div w:id="1311205894">
      <w:bodyDiv w:val="1"/>
      <w:marLeft w:val="0"/>
      <w:marRight w:val="0"/>
      <w:marTop w:val="0"/>
      <w:marBottom w:val="0"/>
      <w:divBdr>
        <w:top w:val="none" w:sz="0" w:space="0" w:color="auto"/>
        <w:left w:val="none" w:sz="0" w:space="0" w:color="auto"/>
        <w:bottom w:val="none" w:sz="0" w:space="0" w:color="auto"/>
        <w:right w:val="none" w:sz="0" w:space="0" w:color="auto"/>
      </w:divBdr>
    </w:div>
    <w:div w:id="1311860981">
      <w:bodyDiv w:val="1"/>
      <w:marLeft w:val="0"/>
      <w:marRight w:val="0"/>
      <w:marTop w:val="0"/>
      <w:marBottom w:val="0"/>
      <w:divBdr>
        <w:top w:val="none" w:sz="0" w:space="0" w:color="auto"/>
        <w:left w:val="none" w:sz="0" w:space="0" w:color="auto"/>
        <w:bottom w:val="none" w:sz="0" w:space="0" w:color="auto"/>
        <w:right w:val="none" w:sz="0" w:space="0" w:color="auto"/>
      </w:divBdr>
    </w:div>
    <w:div w:id="1311984716">
      <w:bodyDiv w:val="1"/>
      <w:marLeft w:val="0"/>
      <w:marRight w:val="0"/>
      <w:marTop w:val="0"/>
      <w:marBottom w:val="0"/>
      <w:divBdr>
        <w:top w:val="none" w:sz="0" w:space="0" w:color="auto"/>
        <w:left w:val="none" w:sz="0" w:space="0" w:color="auto"/>
        <w:bottom w:val="none" w:sz="0" w:space="0" w:color="auto"/>
        <w:right w:val="none" w:sz="0" w:space="0" w:color="auto"/>
      </w:divBdr>
    </w:div>
    <w:div w:id="1312321583">
      <w:bodyDiv w:val="1"/>
      <w:marLeft w:val="0"/>
      <w:marRight w:val="0"/>
      <w:marTop w:val="0"/>
      <w:marBottom w:val="0"/>
      <w:divBdr>
        <w:top w:val="none" w:sz="0" w:space="0" w:color="auto"/>
        <w:left w:val="none" w:sz="0" w:space="0" w:color="auto"/>
        <w:bottom w:val="none" w:sz="0" w:space="0" w:color="auto"/>
        <w:right w:val="none" w:sz="0" w:space="0" w:color="auto"/>
      </w:divBdr>
    </w:div>
    <w:div w:id="1312834210">
      <w:bodyDiv w:val="1"/>
      <w:marLeft w:val="0"/>
      <w:marRight w:val="0"/>
      <w:marTop w:val="0"/>
      <w:marBottom w:val="0"/>
      <w:divBdr>
        <w:top w:val="none" w:sz="0" w:space="0" w:color="auto"/>
        <w:left w:val="none" w:sz="0" w:space="0" w:color="auto"/>
        <w:bottom w:val="none" w:sz="0" w:space="0" w:color="auto"/>
        <w:right w:val="none" w:sz="0" w:space="0" w:color="auto"/>
      </w:divBdr>
    </w:div>
    <w:div w:id="1312950887">
      <w:bodyDiv w:val="1"/>
      <w:marLeft w:val="0"/>
      <w:marRight w:val="0"/>
      <w:marTop w:val="0"/>
      <w:marBottom w:val="0"/>
      <w:divBdr>
        <w:top w:val="none" w:sz="0" w:space="0" w:color="auto"/>
        <w:left w:val="none" w:sz="0" w:space="0" w:color="auto"/>
        <w:bottom w:val="none" w:sz="0" w:space="0" w:color="auto"/>
        <w:right w:val="none" w:sz="0" w:space="0" w:color="auto"/>
      </w:divBdr>
    </w:div>
    <w:div w:id="1313372079">
      <w:bodyDiv w:val="1"/>
      <w:marLeft w:val="0"/>
      <w:marRight w:val="0"/>
      <w:marTop w:val="0"/>
      <w:marBottom w:val="0"/>
      <w:divBdr>
        <w:top w:val="none" w:sz="0" w:space="0" w:color="auto"/>
        <w:left w:val="none" w:sz="0" w:space="0" w:color="auto"/>
        <w:bottom w:val="none" w:sz="0" w:space="0" w:color="auto"/>
        <w:right w:val="none" w:sz="0" w:space="0" w:color="auto"/>
      </w:divBdr>
    </w:div>
    <w:div w:id="1313439278">
      <w:bodyDiv w:val="1"/>
      <w:marLeft w:val="0"/>
      <w:marRight w:val="0"/>
      <w:marTop w:val="0"/>
      <w:marBottom w:val="0"/>
      <w:divBdr>
        <w:top w:val="none" w:sz="0" w:space="0" w:color="auto"/>
        <w:left w:val="none" w:sz="0" w:space="0" w:color="auto"/>
        <w:bottom w:val="none" w:sz="0" w:space="0" w:color="auto"/>
        <w:right w:val="none" w:sz="0" w:space="0" w:color="auto"/>
      </w:divBdr>
    </w:div>
    <w:div w:id="1314064036">
      <w:bodyDiv w:val="1"/>
      <w:marLeft w:val="0"/>
      <w:marRight w:val="0"/>
      <w:marTop w:val="0"/>
      <w:marBottom w:val="0"/>
      <w:divBdr>
        <w:top w:val="none" w:sz="0" w:space="0" w:color="auto"/>
        <w:left w:val="none" w:sz="0" w:space="0" w:color="auto"/>
        <w:bottom w:val="none" w:sz="0" w:space="0" w:color="auto"/>
        <w:right w:val="none" w:sz="0" w:space="0" w:color="auto"/>
      </w:divBdr>
    </w:div>
    <w:div w:id="1314410155">
      <w:bodyDiv w:val="1"/>
      <w:marLeft w:val="0"/>
      <w:marRight w:val="0"/>
      <w:marTop w:val="0"/>
      <w:marBottom w:val="0"/>
      <w:divBdr>
        <w:top w:val="none" w:sz="0" w:space="0" w:color="auto"/>
        <w:left w:val="none" w:sz="0" w:space="0" w:color="auto"/>
        <w:bottom w:val="none" w:sz="0" w:space="0" w:color="auto"/>
        <w:right w:val="none" w:sz="0" w:space="0" w:color="auto"/>
      </w:divBdr>
    </w:div>
    <w:div w:id="1314531072">
      <w:bodyDiv w:val="1"/>
      <w:marLeft w:val="0"/>
      <w:marRight w:val="0"/>
      <w:marTop w:val="0"/>
      <w:marBottom w:val="0"/>
      <w:divBdr>
        <w:top w:val="none" w:sz="0" w:space="0" w:color="auto"/>
        <w:left w:val="none" w:sz="0" w:space="0" w:color="auto"/>
        <w:bottom w:val="none" w:sz="0" w:space="0" w:color="auto"/>
        <w:right w:val="none" w:sz="0" w:space="0" w:color="auto"/>
      </w:divBdr>
    </w:div>
    <w:div w:id="1315597404">
      <w:bodyDiv w:val="1"/>
      <w:marLeft w:val="0"/>
      <w:marRight w:val="0"/>
      <w:marTop w:val="0"/>
      <w:marBottom w:val="0"/>
      <w:divBdr>
        <w:top w:val="none" w:sz="0" w:space="0" w:color="auto"/>
        <w:left w:val="none" w:sz="0" w:space="0" w:color="auto"/>
        <w:bottom w:val="none" w:sz="0" w:space="0" w:color="auto"/>
        <w:right w:val="none" w:sz="0" w:space="0" w:color="auto"/>
      </w:divBdr>
    </w:div>
    <w:div w:id="1316422266">
      <w:bodyDiv w:val="1"/>
      <w:marLeft w:val="0"/>
      <w:marRight w:val="0"/>
      <w:marTop w:val="0"/>
      <w:marBottom w:val="0"/>
      <w:divBdr>
        <w:top w:val="none" w:sz="0" w:space="0" w:color="auto"/>
        <w:left w:val="none" w:sz="0" w:space="0" w:color="auto"/>
        <w:bottom w:val="none" w:sz="0" w:space="0" w:color="auto"/>
        <w:right w:val="none" w:sz="0" w:space="0" w:color="auto"/>
      </w:divBdr>
    </w:div>
    <w:div w:id="1316570974">
      <w:bodyDiv w:val="1"/>
      <w:marLeft w:val="0"/>
      <w:marRight w:val="0"/>
      <w:marTop w:val="0"/>
      <w:marBottom w:val="0"/>
      <w:divBdr>
        <w:top w:val="none" w:sz="0" w:space="0" w:color="auto"/>
        <w:left w:val="none" w:sz="0" w:space="0" w:color="auto"/>
        <w:bottom w:val="none" w:sz="0" w:space="0" w:color="auto"/>
        <w:right w:val="none" w:sz="0" w:space="0" w:color="auto"/>
      </w:divBdr>
    </w:div>
    <w:div w:id="1316832635">
      <w:bodyDiv w:val="1"/>
      <w:marLeft w:val="0"/>
      <w:marRight w:val="0"/>
      <w:marTop w:val="0"/>
      <w:marBottom w:val="0"/>
      <w:divBdr>
        <w:top w:val="none" w:sz="0" w:space="0" w:color="auto"/>
        <w:left w:val="none" w:sz="0" w:space="0" w:color="auto"/>
        <w:bottom w:val="none" w:sz="0" w:space="0" w:color="auto"/>
        <w:right w:val="none" w:sz="0" w:space="0" w:color="auto"/>
      </w:divBdr>
    </w:div>
    <w:div w:id="1317488250">
      <w:bodyDiv w:val="1"/>
      <w:marLeft w:val="0"/>
      <w:marRight w:val="0"/>
      <w:marTop w:val="0"/>
      <w:marBottom w:val="0"/>
      <w:divBdr>
        <w:top w:val="none" w:sz="0" w:space="0" w:color="auto"/>
        <w:left w:val="none" w:sz="0" w:space="0" w:color="auto"/>
        <w:bottom w:val="none" w:sz="0" w:space="0" w:color="auto"/>
        <w:right w:val="none" w:sz="0" w:space="0" w:color="auto"/>
      </w:divBdr>
    </w:div>
    <w:div w:id="1317606453">
      <w:bodyDiv w:val="1"/>
      <w:marLeft w:val="0"/>
      <w:marRight w:val="0"/>
      <w:marTop w:val="0"/>
      <w:marBottom w:val="0"/>
      <w:divBdr>
        <w:top w:val="none" w:sz="0" w:space="0" w:color="auto"/>
        <w:left w:val="none" w:sz="0" w:space="0" w:color="auto"/>
        <w:bottom w:val="none" w:sz="0" w:space="0" w:color="auto"/>
        <w:right w:val="none" w:sz="0" w:space="0" w:color="auto"/>
      </w:divBdr>
    </w:div>
    <w:div w:id="1318388078">
      <w:bodyDiv w:val="1"/>
      <w:marLeft w:val="0"/>
      <w:marRight w:val="0"/>
      <w:marTop w:val="0"/>
      <w:marBottom w:val="0"/>
      <w:divBdr>
        <w:top w:val="none" w:sz="0" w:space="0" w:color="auto"/>
        <w:left w:val="none" w:sz="0" w:space="0" w:color="auto"/>
        <w:bottom w:val="none" w:sz="0" w:space="0" w:color="auto"/>
        <w:right w:val="none" w:sz="0" w:space="0" w:color="auto"/>
      </w:divBdr>
    </w:div>
    <w:div w:id="1318919636">
      <w:bodyDiv w:val="1"/>
      <w:marLeft w:val="0"/>
      <w:marRight w:val="0"/>
      <w:marTop w:val="0"/>
      <w:marBottom w:val="0"/>
      <w:divBdr>
        <w:top w:val="none" w:sz="0" w:space="0" w:color="auto"/>
        <w:left w:val="none" w:sz="0" w:space="0" w:color="auto"/>
        <w:bottom w:val="none" w:sz="0" w:space="0" w:color="auto"/>
        <w:right w:val="none" w:sz="0" w:space="0" w:color="auto"/>
      </w:divBdr>
    </w:div>
    <w:div w:id="1319378712">
      <w:bodyDiv w:val="1"/>
      <w:marLeft w:val="0"/>
      <w:marRight w:val="0"/>
      <w:marTop w:val="0"/>
      <w:marBottom w:val="0"/>
      <w:divBdr>
        <w:top w:val="none" w:sz="0" w:space="0" w:color="auto"/>
        <w:left w:val="none" w:sz="0" w:space="0" w:color="auto"/>
        <w:bottom w:val="none" w:sz="0" w:space="0" w:color="auto"/>
        <w:right w:val="none" w:sz="0" w:space="0" w:color="auto"/>
      </w:divBdr>
    </w:div>
    <w:div w:id="1319457442">
      <w:bodyDiv w:val="1"/>
      <w:marLeft w:val="0"/>
      <w:marRight w:val="0"/>
      <w:marTop w:val="0"/>
      <w:marBottom w:val="0"/>
      <w:divBdr>
        <w:top w:val="none" w:sz="0" w:space="0" w:color="auto"/>
        <w:left w:val="none" w:sz="0" w:space="0" w:color="auto"/>
        <w:bottom w:val="none" w:sz="0" w:space="0" w:color="auto"/>
        <w:right w:val="none" w:sz="0" w:space="0" w:color="auto"/>
      </w:divBdr>
    </w:div>
    <w:div w:id="1319966094">
      <w:bodyDiv w:val="1"/>
      <w:marLeft w:val="0"/>
      <w:marRight w:val="0"/>
      <w:marTop w:val="0"/>
      <w:marBottom w:val="0"/>
      <w:divBdr>
        <w:top w:val="none" w:sz="0" w:space="0" w:color="auto"/>
        <w:left w:val="none" w:sz="0" w:space="0" w:color="auto"/>
        <w:bottom w:val="none" w:sz="0" w:space="0" w:color="auto"/>
        <w:right w:val="none" w:sz="0" w:space="0" w:color="auto"/>
      </w:divBdr>
    </w:div>
    <w:div w:id="1320380997">
      <w:bodyDiv w:val="1"/>
      <w:marLeft w:val="0"/>
      <w:marRight w:val="0"/>
      <w:marTop w:val="0"/>
      <w:marBottom w:val="0"/>
      <w:divBdr>
        <w:top w:val="none" w:sz="0" w:space="0" w:color="auto"/>
        <w:left w:val="none" w:sz="0" w:space="0" w:color="auto"/>
        <w:bottom w:val="none" w:sz="0" w:space="0" w:color="auto"/>
        <w:right w:val="none" w:sz="0" w:space="0" w:color="auto"/>
      </w:divBdr>
    </w:div>
    <w:div w:id="1321351107">
      <w:bodyDiv w:val="1"/>
      <w:marLeft w:val="0"/>
      <w:marRight w:val="0"/>
      <w:marTop w:val="0"/>
      <w:marBottom w:val="0"/>
      <w:divBdr>
        <w:top w:val="none" w:sz="0" w:space="0" w:color="auto"/>
        <w:left w:val="none" w:sz="0" w:space="0" w:color="auto"/>
        <w:bottom w:val="none" w:sz="0" w:space="0" w:color="auto"/>
        <w:right w:val="none" w:sz="0" w:space="0" w:color="auto"/>
      </w:divBdr>
    </w:div>
    <w:div w:id="1323504308">
      <w:bodyDiv w:val="1"/>
      <w:marLeft w:val="0"/>
      <w:marRight w:val="0"/>
      <w:marTop w:val="0"/>
      <w:marBottom w:val="0"/>
      <w:divBdr>
        <w:top w:val="none" w:sz="0" w:space="0" w:color="auto"/>
        <w:left w:val="none" w:sz="0" w:space="0" w:color="auto"/>
        <w:bottom w:val="none" w:sz="0" w:space="0" w:color="auto"/>
        <w:right w:val="none" w:sz="0" w:space="0" w:color="auto"/>
      </w:divBdr>
    </w:div>
    <w:div w:id="1323584719">
      <w:bodyDiv w:val="1"/>
      <w:marLeft w:val="0"/>
      <w:marRight w:val="0"/>
      <w:marTop w:val="0"/>
      <w:marBottom w:val="0"/>
      <w:divBdr>
        <w:top w:val="none" w:sz="0" w:space="0" w:color="auto"/>
        <w:left w:val="none" w:sz="0" w:space="0" w:color="auto"/>
        <w:bottom w:val="none" w:sz="0" w:space="0" w:color="auto"/>
        <w:right w:val="none" w:sz="0" w:space="0" w:color="auto"/>
      </w:divBdr>
    </w:div>
    <w:div w:id="1323974155">
      <w:bodyDiv w:val="1"/>
      <w:marLeft w:val="0"/>
      <w:marRight w:val="0"/>
      <w:marTop w:val="0"/>
      <w:marBottom w:val="0"/>
      <w:divBdr>
        <w:top w:val="none" w:sz="0" w:space="0" w:color="auto"/>
        <w:left w:val="none" w:sz="0" w:space="0" w:color="auto"/>
        <w:bottom w:val="none" w:sz="0" w:space="0" w:color="auto"/>
        <w:right w:val="none" w:sz="0" w:space="0" w:color="auto"/>
      </w:divBdr>
    </w:div>
    <w:div w:id="1324233685">
      <w:bodyDiv w:val="1"/>
      <w:marLeft w:val="0"/>
      <w:marRight w:val="0"/>
      <w:marTop w:val="0"/>
      <w:marBottom w:val="0"/>
      <w:divBdr>
        <w:top w:val="none" w:sz="0" w:space="0" w:color="auto"/>
        <w:left w:val="none" w:sz="0" w:space="0" w:color="auto"/>
        <w:bottom w:val="none" w:sz="0" w:space="0" w:color="auto"/>
        <w:right w:val="none" w:sz="0" w:space="0" w:color="auto"/>
      </w:divBdr>
    </w:div>
    <w:div w:id="1324242400">
      <w:bodyDiv w:val="1"/>
      <w:marLeft w:val="0"/>
      <w:marRight w:val="0"/>
      <w:marTop w:val="0"/>
      <w:marBottom w:val="0"/>
      <w:divBdr>
        <w:top w:val="none" w:sz="0" w:space="0" w:color="auto"/>
        <w:left w:val="none" w:sz="0" w:space="0" w:color="auto"/>
        <w:bottom w:val="none" w:sz="0" w:space="0" w:color="auto"/>
        <w:right w:val="none" w:sz="0" w:space="0" w:color="auto"/>
      </w:divBdr>
    </w:div>
    <w:div w:id="1324434628">
      <w:bodyDiv w:val="1"/>
      <w:marLeft w:val="0"/>
      <w:marRight w:val="0"/>
      <w:marTop w:val="0"/>
      <w:marBottom w:val="0"/>
      <w:divBdr>
        <w:top w:val="none" w:sz="0" w:space="0" w:color="auto"/>
        <w:left w:val="none" w:sz="0" w:space="0" w:color="auto"/>
        <w:bottom w:val="none" w:sz="0" w:space="0" w:color="auto"/>
        <w:right w:val="none" w:sz="0" w:space="0" w:color="auto"/>
      </w:divBdr>
    </w:div>
    <w:div w:id="1324696013">
      <w:bodyDiv w:val="1"/>
      <w:marLeft w:val="0"/>
      <w:marRight w:val="0"/>
      <w:marTop w:val="0"/>
      <w:marBottom w:val="0"/>
      <w:divBdr>
        <w:top w:val="none" w:sz="0" w:space="0" w:color="auto"/>
        <w:left w:val="none" w:sz="0" w:space="0" w:color="auto"/>
        <w:bottom w:val="none" w:sz="0" w:space="0" w:color="auto"/>
        <w:right w:val="none" w:sz="0" w:space="0" w:color="auto"/>
      </w:divBdr>
    </w:div>
    <w:div w:id="1324704634">
      <w:bodyDiv w:val="1"/>
      <w:marLeft w:val="0"/>
      <w:marRight w:val="0"/>
      <w:marTop w:val="0"/>
      <w:marBottom w:val="0"/>
      <w:divBdr>
        <w:top w:val="none" w:sz="0" w:space="0" w:color="auto"/>
        <w:left w:val="none" w:sz="0" w:space="0" w:color="auto"/>
        <w:bottom w:val="none" w:sz="0" w:space="0" w:color="auto"/>
        <w:right w:val="none" w:sz="0" w:space="0" w:color="auto"/>
      </w:divBdr>
    </w:div>
    <w:div w:id="1324894280">
      <w:bodyDiv w:val="1"/>
      <w:marLeft w:val="0"/>
      <w:marRight w:val="0"/>
      <w:marTop w:val="0"/>
      <w:marBottom w:val="0"/>
      <w:divBdr>
        <w:top w:val="none" w:sz="0" w:space="0" w:color="auto"/>
        <w:left w:val="none" w:sz="0" w:space="0" w:color="auto"/>
        <w:bottom w:val="none" w:sz="0" w:space="0" w:color="auto"/>
        <w:right w:val="none" w:sz="0" w:space="0" w:color="auto"/>
      </w:divBdr>
    </w:div>
    <w:div w:id="1325351547">
      <w:bodyDiv w:val="1"/>
      <w:marLeft w:val="0"/>
      <w:marRight w:val="0"/>
      <w:marTop w:val="0"/>
      <w:marBottom w:val="0"/>
      <w:divBdr>
        <w:top w:val="none" w:sz="0" w:space="0" w:color="auto"/>
        <w:left w:val="none" w:sz="0" w:space="0" w:color="auto"/>
        <w:bottom w:val="none" w:sz="0" w:space="0" w:color="auto"/>
        <w:right w:val="none" w:sz="0" w:space="0" w:color="auto"/>
      </w:divBdr>
    </w:div>
    <w:div w:id="1325401503">
      <w:bodyDiv w:val="1"/>
      <w:marLeft w:val="0"/>
      <w:marRight w:val="0"/>
      <w:marTop w:val="0"/>
      <w:marBottom w:val="0"/>
      <w:divBdr>
        <w:top w:val="none" w:sz="0" w:space="0" w:color="auto"/>
        <w:left w:val="none" w:sz="0" w:space="0" w:color="auto"/>
        <w:bottom w:val="none" w:sz="0" w:space="0" w:color="auto"/>
        <w:right w:val="none" w:sz="0" w:space="0" w:color="auto"/>
      </w:divBdr>
    </w:div>
    <w:div w:id="1325862181">
      <w:bodyDiv w:val="1"/>
      <w:marLeft w:val="0"/>
      <w:marRight w:val="0"/>
      <w:marTop w:val="0"/>
      <w:marBottom w:val="0"/>
      <w:divBdr>
        <w:top w:val="none" w:sz="0" w:space="0" w:color="auto"/>
        <w:left w:val="none" w:sz="0" w:space="0" w:color="auto"/>
        <w:bottom w:val="none" w:sz="0" w:space="0" w:color="auto"/>
        <w:right w:val="none" w:sz="0" w:space="0" w:color="auto"/>
      </w:divBdr>
    </w:div>
    <w:div w:id="1326279495">
      <w:bodyDiv w:val="1"/>
      <w:marLeft w:val="0"/>
      <w:marRight w:val="0"/>
      <w:marTop w:val="0"/>
      <w:marBottom w:val="0"/>
      <w:divBdr>
        <w:top w:val="none" w:sz="0" w:space="0" w:color="auto"/>
        <w:left w:val="none" w:sz="0" w:space="0" w:color="auto"/>
        <w:bottom w:val="none" w:sz="0" w:space="0" w:color="auto"/>
        <w:right w:val="none" w:sz="0" w:space="0" w:color="auto"/>
      </w:divBdr>
    </w:div>
    <w:div w:id="1328512709">
      <w:bodyDiv w:val="1"/>
      <w:marLeft w:val="0"/>
      <w:marRight w:val="0"/>
      <w:marTop w:val="0"/>
      <w:marBottom w:val="0"/>
      <w:divBdr>
        <w:top w:val="none" w:sz="0" w:space="0" w:color="auto"/>
        <w:left w:val="none" w:sz="0" w:space="0" w:color="auto"/>
        <w:bottom w:val="none" w:sz="0" w:space="0" w:color="auto"/>
        <w:right w:val="none" w:sz="0" w:space="0" w:color="auto"/>
      </w:divBdr>
    </w:div>
    <w:div w:id="1329359355">
      <w:bodyDiv w:val="1"/>
      <w:marLeft w:val="0"/>
      <w:marRight w:val="0"/>
      <w:marTop w:val="0"/>
      <w:marBottom w:val="0"/>
      <w:divBdr>
        <w:top w:val="none" w:sz="0" w:space="0" w:color="auto"/>
        <w:left w:val="none" w:sz="0" w:space="0" w:color="auto"/>
        <w:bottom w:val="none" w:sz="0" w:space="0" w:color="auto"/>
        <w:right w:val="none" w:sz="0" w:space="0" w:color="auto"/>
      </w:divBdr>
    </w:div>
    <w:div w:id="1330063986">
      <w:bodyDiv w:val="1"/>
      <w:marLeft w:val="0"/>
      <w:marRight w:val="0"/>
      <w:marTop w:val="0"/>
      <w:marBottom w:val="0"/>
      <w:divBdr>
        <w:top w:val="none" w:sz="0" w:space="0" w:color="auto"/>
        <w:left w:val="none" w:sz="0" w:space="0" w:color="auto"/>
        <w:bottom w:val="none" w:sz="0" w:space="0" w:color="auto"/>
        <w:right w:val="none" w:sz="0" w:space="0" w:color="auto"/>
      </w:divBdr>
    </w:div>
    <w:div w:id="1330712941">
      <w:bodyDiv w:val="1"/>
      <w:marLeft w:val="0"/>
      <w:marRight w:val="0"/>
      <w:marTop w:val="0"/>
      <w:marBottom w:val="0"/>
      <w:divBdr>
        <w:top w:val="none" w:sz="0" w:space="0" w:color="auto"/>
        <w:left w:val="none" w:sz="0" w:space="0" w:color="auto"/>
        <w:bottom w:val="none" w:sz="0" w:space="0" w:color="auto"/>
        <w:right w:val="none" w:sz="0" w:space="0" w:color="auto"/>
      </w:divBdr>
    </w:div>
    <w:div w:id="1331370354">
      <w:bodyDiv w:val="1"/>
      <w:marLeft w:val="0"/>
      <w:marRight w:val="0"/>
      <w:marTop w:val="0"/>
      <w:marBottom w:val="0"/>
      <w:divBdr>
        <w:top w:val="none" w:sz="0" w:space="0" w:color="auto"/>
        <w:left w:val="none" w:sz="0" w:space="0" w:color="auto"/>
        <w:bottom w:val="none" w:sz="0" w:space="0" w:color="auto"/>
        <w:right w:val="none" w:sz="0" w:space="0" w:color="auto"/>
      </w:divBdr>
    </w:div>
    <w:div w:id="1331520132">
      <w:bodyDiv w:val="1"/>
      <w:marLeft w:val="0"/>
      <w:marRight w:val="0"/>
      <w:marTop w:val="0"/>
      <w:marBottom w:val="0"/>
      <w:divBdr>
        <w:top w:val="none" w:sz="0" w:space="0" w:color="auto"/>
        <w:left w:val="none" w:sz="0" w:space="0" w:color="auto"/>
        <w:bottom w:val="none" w:sz="0" w:space="0" w:color="auto"/>
        <w:right w:val="none" w:sz="0" w:space="0" w:color="auto"/>
      </w:divBdr>
    </w:div>
    <w:div w:id="1331785759">
      <w:bodyDiv w:val="1"/>
      <w:marLeft w:val="0"/>
      <w:marRight w:val="0"/>
      <w:marTop w:val="0"/>
      <w:marBottom w:val="0"/>
      <w:divBdr>
        <w:top w:val="none" w:sz="0" w:space="0" w:color="auto"/>
        <w:left w:val="none" w:sz="0" w:space="0" w:color="auto"/>
        <w:bottom w:val="none" w:sz="0" w:space="0" w:color="auto"/>
        <w:right w:val="none" w:sz="0" w:space="0" w:color="auto"/>
      </w:divBdr>
    </w:div>
    <w:div w:id="1332442014">
      <w:bodyDiv w:val="1"/>
      <w:marLeft w:val="0"/>
      <w:marRight w:val="0"/>
      <w:marTop w:val="0"/>
      <w:marBottom w:val="0"/>
      <w:divBdr>
        <w:top w:val="none" w:sz="0" w:space="0" w:color="auto"/>
        <w:left w:val="none" w:sz="0" w:space="0" w:color="auto"/>
        <w:bottom w:val="none" w:sz="0" w:space="0" w:color="auto"/>
        <w:right w:val="none" w:sz="0" w:space="0" w:color="auto"/>
      </w:divBdr>
    </w:div>
    <w:div w:id="1332635402">
      <w:bodyDiv w:val="1"/>
      <w:marLeft w:val="0"/>
      <w:marRight w:val="0"/>
      <w:marTop w:val="0"/>
      <w:marBottom w:val="0"/>
      <w:divBdr>
        <w:top w:val="none" w:sz="0" w:space="0" w:color="auto"/>
        <w:left w:val="none" w:sz="0" w:space="0" w:color="auto"/>
        <w:bottom w:val="none" w:sz="0" w:space="0" w:color="auto"/>
        <w:right w:val="none" w:sz="0" w:space="0" w:color="auto"/>
      </w:divBdr>
    </w:div>
    <w:div w:id="1333334654">
      <w:bodyDiv w:val="1"/>
      <w:marLeft w:val="0"/>
      <w:marRight w:val="0"/>
      <w:marTop w:val="0"/>
      <w:marBottom w:val="0"/>
      <w:divBdr>
        <w:top w:val="none" w:sz="0" w:space="0" w:color="auto"/>
        <w:left w:val="none" w:sz="0" w:space="0" w:color="auto"/>
        <w:bottom w:val="none" w:sz="0" w:space="0" w:color="auto"/>
        <w:right w:val="none" w:sz="0" w:space="0" w:color="auto"/>
      </w:divBdr>
    </w:div>
    <w:div w:id="1333609048">
      <w:bodyDiv w:val="1"/>
      <w:marLeft w:val="0"/>
      <w:marRight w:val="0"/>
      <w:marTop w:val="0"/>
      <w:marBottom w:val="0"/>
      <w:divBdr>
        <w:top w:val="none" w:sz="0" w:space="0" w:color="auto"/>
        <w:left w:val="none" w:sz="0" w:space="0" w:color="auto"/>
        <w:bottom w:val="none" w:sz="0" w:space="0" w:color="auto"/>
        <w:right w:val="none" w:sz="0" w:space="0" w:color="auto"/>
      </w:divBdr>
    </w:div>
    <w:div w:id="1333609069">
      <w:bodyDiv w:val="1"/>
      <w:marLeft w:val="0"/>
      <w:marRight w:val="0"/>
      <w:marTop w:val="0"/>
      <w:marBottom w:val="0"/>
      <w:divBdr>
        <w:top w:val="none" w:sz="0" w:space="0" w:color="auto"/>
        <w:left w:val="none" w:sz="0" w:space="0" w:color="auto"/>
        <w:bottom w:val="none" w:sz="0" w:space="0" w:color="auto"/>
        <w:right w:val="none" w:sz="0" w:space="0" w:color="auto"/>
      </w:divBdr>
    </w:div>
    <w:div w:id="1334065535">
      <w:bodyDiv w:val="1"/>
      <w:marLeft w:val="0"/>
      <w:marRight w:val="0"/>
      <w:marTop w:val="0"/>
      <w:marBottom w:val="0"/>
      <w:divBdr>
        <w:top w:val="none" w:sz="0" w:space="0" w:color="auto"/>
        <w:left w:val="none" w:sz="0" w:space="0" w:color="auto"/>
        <w:bottom w:val="none" w:sz="0" w:space="0" w:color="auto"/>
        <w:right w:val="none" w:sz="0" w:space="0" w:color="auto"/>
      </w:divBdr>
    </w:div>
    <w:div w:id="1334264491">
      <w:bodyDiv w:val="1"/>
      <w:marLeft w:val="0"/>
      <w:marRight w:val="0"/>
      <w:marTop w:val="0"/>
      <w:marBottom w:val="0"/>
      <w:divBdr>
        <w:top w:val="none" w:sz="0" w:space="0" w:color="auto"/>
        <w:left w:val="none" w:sz="0" w:space="0" w:color="auto"/>
        <w:bottom w:val="none" w:sz="0" w:space="0" w:color="auto"/>
        <w:right w:val="none" w:sz="0" w:space="0" w:color="auto"/>
      </w:divBdr>
    </w:div>
    <w:div w:id="1336347943">
      <w:bodyDiv w:val="1"/>
      <w:marLeft w:val="0"/>
      <w:marRight w:val="0"/>
      <w:marTop w:val="0"/>
      <w:marBottom w:val="0"/>
      <w:divBdr>
        <w:top w:val="none" w:sz="0" w:space="0" w:color="auto"/>
        <w:left w:val="none" w:sz="0" w:space="0" w:color="auto"/>
        <w:bottom w:val="none" w:sz="0" w:space="0" w:color="auto"/>
        <w:right w:val="none" w:sz="0" w:space="0" w:color="auto"/>
      </w:divBdr>
    </w:div>
    <w:div w:id="1336496732">
      <w:bodyDiv w:val="1"/>
      <w:marLeft w:val="0"/>
      <w:marRight w:val="0"/>
      <w:marTop w:val="0"/>
      <w:marBottom w:val="0"/>
      <w:divBdr>
        <w:top w:val="none" w:sz="0" w:space="0" w:color="auto"/>
        <w:left w:val="none" w:sz="0" w:space="0" w:color="auto"/>
        <w:bottom w:val="none" w:sz="0" w:space="0" w:color="auto"/>
        <w:right w:val="none" w:sz="0" w:space="0" w:color="auto"/>
      </w:divBdr>
    </w:div>
    <w:div w:id="1336692595">
      <w:bodyDiv w:val="1"/>
      <w:marLeft w:val="0"/>
      <w:marRight w:val="0"/>
      <w:marTop w:val="0"/>
      <w:marBottom w:val="0"/>
      <w:divBdr>
        <w:top w:val="none" w:sz="0" w:space="0" w:color="auto"/>
        <w:left w:val="none" w:sz="0" w:space="0" w:color="auto"/>
        <w:bottom w:val="none" w:sz="0" w:space="0" w:color="auto"/>
        <w:right w:val="none" w:sz="0" w:space="0" w:color="auto"/>
      </w:divBdr>
    </w:div>
    <w:div w:id="1337996836">
      <w:bodyDiv w:val="1"/>
      <w:marLeft w:val="0"/>
      <w:marRight w:val="0"/>
      <w:marTop w:val="0"/>
      <w:marBottom w:val="0"/>
      <w:divBdr>
        <w:top w:val="none" w:sz="0" w:space="0" w:color="auto"/>
        <w:left w:val="none" w:sz="0" w:space="0" w:color="auto"/>
        <w:bottom w:val="none" w:sz="0" w:space="0" w:color="auto"/>
        <w:right w:val="none" w:sz="0" w:space="0" w:color="auto"/>
      </w:divBdr>
    </w:div>
    <w:div w:id="1337997713">
      <w:bodyDiv w:val="1"/>
      <w:marLeft w:val="0"/>
      <w:marRight w:val="0"/>
      <w:marTop w:val="0"/>
      <w:marBottom w:val="0"/>
      <w:divBdr>
        <w:top w:val="none" w:sz="0" w:space="0" w:color="auto"/>
        <w:left w:val="none" w:sz="0" w:space="0" w:color="auto"/>
        <w:bottom w:val="none" w:sz="0" w:space="0" w:color="auto"/>
        <w:right w:val="none" w:sz="0" w:space="0" w:color="auto"/>
      </w:divBdr>
    </w:div>
    <w:div w:id="1338574230">
      <w:bodyDiv w:val="1"/>
      <w:marLeft w:val="0"/>
      <w:marRight w:val="0"/>
      <w:marTop w:val="0"/>
      <w:marBottom w:val="0"/>
      <w:divBdr>
        <w:top w:val="none" w:sz="0" w:space="0" w:color="auto"/>
        <w:left w:val="none" w:sz="0" w:space="0" w:color="auto"/>
        <w:bottom w:val="none" w:sz="0" w:space="0" w:color="auto"/>
        <w:right w:val="none" w:sz="0" w:space="0" w:color="auto"/>
      </w:divBdr>
    </w:div>
    <w:div w:id="1338846672">
      <w:bodyDiv w:val="1"/>
      <w:marLeft w:val="0"/>
      <w:marRight w:val="0"/>
      <w:marTop w:val="0"/>
      <w:marBottom w:val="0"/>
      <w:divBdr>
        <w:top w:val="none" w:sz="0" w:space="0" w:color="auto"/>
        <w:left w:val="none" w:sz="0" w:space="0" w:color="auto"/>
        <w:bottom w:val="none" w:sz="0" w:space="0" w:color="auto"/>
        <w:right w:val="none" w:sz="0" w:space="0" w:color="auto"/>
      </w:divBdr>
    </w:div>
    <w:div w:id="1339187920">
      <w:bodyDiv w:val="1"/>
      <w:marLeft w:val="0"/>
      <w:marRight w:val="0"/>
      <w:marTop w:val="0"/>
      <w:marBottom w:val="0"/>
      <w:divBdr>
        <w:top w:val="none" w:sz="0" w:space="0" w:color="auto"/>
        <w:left w:val="none" w:sz="0" w:space="0" w:color="auto"/>
        <w:bottom w:val="none" w:sz="0" w:space="0" w:color="auto"/>
        <w:right w:val="none" w:sz="0" w:space="0" w:color="auto"/>
      </w:divBdr>
    </w:div>
    <w:div w:id="1339312733">
      <w:bodyDiv w:val="1"/>
      <w:marLeft w:val="0"/>
      <w:marRight w:val="0"/>
      <w:marTop w:val="0"/>
      <w:marBottom w:val="0"/>
      <w:divBdr>
        <w:top w:val="none" w:sz="0" w:space="0" w:color="auto"/>
        <w:left w:val="none" w:sz="0" w:space="0" w:color="auto"/>
        <w:bottom w:val="none" w:sz="0" w:space="0" w:color="auto"/>
        <w:right w:val="none" w:sz="0" w:space="0" w:color="auto"/>
      </w:divBdr>
    </w:div>
    <w:div w:id="1340037578">
      <w:bodyDiv w:val="1"/>
      <w:marLeft w:val="0"/>
      <w:marRight w:val="0"/>
      <w:marTop w:val="0"/>
      <w:marBottom w:val="0"/>
      <w:divBdr>
        <w:top w:val="none" w:sz="0" w:space="0" w:color="auto"/>
        <w:left w:val="none" w:sz="0" w:space="0" w:color="auto"/>
        <w:bottom w:val="none" w:sz="0" w:space="0" w:color="auto"/>
        <w:right w:val="none" w:sz="0" w:space="0" w:color="auto"/>
      </w:divBdr>
    </w:div>
    <w:div w:id="1340473740">
      <w:bodyDiv w:val="1"/>
      <w:marLeft w:val="0"/>
      <w:marRight w:val="0"/>
      <w:marTop w:val="0"/>
      <w:marBottom w:val="0"/>
      <w:divBdr>
        <w:top w:val="none" w:sz="0" w:space="0" w:color="auto"/>
        <w:left w:val="none" w:sz="0" w:space="0" w:color="auto"/>
        <w:bottom w:val="none" w:sz="0" w:space="0" w:color="auto"/>
        <w:right w:val="none" w:sz="0" w:space="0" w:color="auto"/>
      </w:divBdr>
    </w:div>
    <w:div w:id="1340817551">
      <w:bodyDiv w:val="1"/>
      <w:marLeft w:val="0"/>
      <w:marRight w:val="0"/>
      <w:marTop w:val="0"/>
      <w:marBottom w:val="0"/>
      <w:divBdr>
        <w:top w:val="none" w:sz="0" w:space="0" w:color="auto"/>
        <w:left w:val="none" w:sz="0" w:space="0" w:color="auto"/>
        <w:bottom w:val="none" w:sz="0" w:space="0" w:color="auto"/>
        <w:right w:val="none" w:sz="0" w:space="0" w:color="auto"/>
      </w:divBdr>
    </w:div>
    <w:div w:id="1341422739">
      <w:bodyDiv w:val="1"/>
      <w:marLeft w:val="0"/>
      <w:marRight w:val="0"/>
      <w:marTop w:val="0"/>
      <w:marBottom w:val="0"/>
      <w:divBdr>
        <w:top w:val="none" w:sz="0" w:space="0" w:color="auto"/>
        <w:left w:val="none" w:sz="0" w:space="0" w:color="auto"/>
        <w:bottom w:val="none" w:sz="0" w:space="0" w:color="auto"/>
        <w:right w:val="none" w:sz="0" w:space="0" w:color="auto"/>
      </w:divBdr>
    </w:div>
    <w:div w:id="1341470938">
      <w:bodyDiv w:val="1"/>
      <w:marLeft w:val="0"/>
      <w:marRight w:val="0"/>
      <w:marTop w:val="0"/>
      <w:marBottom w:val="0"/>
      <w:divBdr>
        <w:top w:val="none" w:sz="0" w:space="0" w:color="auto"/>
        <w:left w:val="none" w:sz="0" w:space="0" w:color="auto"/>
        <w:bottom w:val="none" w:sz="0" w:space="0" w:color="auto"/>
        <w:right w:val="none" w:sz="0" w:space="0" w:color="auto"/>
      </w:divBdr>
    </w:div>
    <w:div w:id="1341658877">
      <w:bodyDiv w:val="1"/>
      <w:marLeft w:val="0"/>
      <w:marRight w:val="0"/>
      <w:marTop w:val="0"/>
      <w:marBottom w:val="0"/>
      <w:divBdr>
        <w:top w:val="none" w:sz="0" w:space="0" w:color="auto"/>
        <w:left w:val="none" w:sz="0" w:space="0" w:color="auto"/>
        <w:bottom w:val="none" w:sz="0" w:space="0" w:color="auto"/>
        <w:right w:val="none" w:sz="0" w:space="0" w:color="auto"/>
      </w:divBdr>
    </w:div>
    <w:div w:id="1344091234">
      <w:bodyDiv w:val="1"/>
      <w:marLeft w:val="0"/>
      <w:marRight w:val="0"/>
      <w:marTop w:val="0"/>
      <w:marBottom w:val="0"/>
      <w:divBdr>
        <w:top w:val="none" w:sz="0" w:space="0" w:color="auto"/>
        <w:left w:val="none" w:sz="0" w:space="0" w:color="auto"/>
        <w:bottom w:val="none" w:sz="0" w:space="0" w:color="auto"/>
        <w:right w:val="none" w:sz="0" w:space="0" w:color="auto"/>
      </w:divBdr>
    </w:div>
    <w:div w:id="1344093901">
      <w:bodyDiv w:val="1"/>
      <w:marLeft w:val="0"/>
      <w:marRight w:val="0"/>
      <w:marTop w:val="0"/>
      <w:marBottom w:val="0"/>
      <w:divBdr>
        <w:top w:val="none" w:sz="0" w:space="0" w:color="auto"/>
        <w:left w:val="none" w:sz="0" w:space="0" w:color="auto"/>
        <w:bottom w:val="none" w:sz="0" w:space="0" w:color="auto"/>
        <w:right w:val="none" w:sz="0" w:space="0" w:color="auto"/>
      </w:divBdr>
    </w:div>
    <w:div w:id="1344281564">
      <w:bodyDiv w:val="1"/>
      <w:marLeft w:val="0"/>
      <w:marRight w:val="0"/>
      <w:marTop w:val="0"/>
      <w:marBottom w:val="0"/>
      <w:divBdr>
        <w:top w:val="none" w:sz="0" w:space="0" w:color="auto"/>
        <w:left w:val="none" w:sz="0" w:space="0" w:color="auto"/>
        <w:bottom w:val="none" w:sz="0" w:space="0" w:color="auto"/>
        <w:right w:val="none" w:sz="0" w:space="0" w:color="auto"/>
      </w:divBdr>
    </w:div>
    <w:div w:id="1344282036">
      <w:bodyDiv w:val="1"/>
      <w:marLeft w:val="0"/>
      <w:marRight w:val="0"/>
      <w:marTop w:val="0"/>
      <w:marBottom w:val="0"/>
      <w:divBdr>
        <w:top w:val="none" w:sz="0" w:space="0" w:color="auto"/>
        <w:left w:val="none" w:sz="0" w:space="0" w:color="auto"/>
        <w:bottom w:val="none" w:sz="0" w:space="0" w:color="auto"/>
        <w:right w:val="none" w:sz="0" w:space="0" w:color="auto"/>
      </w:divBdr>
    </w:div>
    <w:div w:id="1344628649">
      <w:bodyDiv w:val="1"/>
      <w:marLeft w:val="0"/>
      <w:marRight w:val="0"/>
      <w:marTop w:val="0"/>
      <w:marBottom w:val="0"/>
      <w:divBdr>
        <w:top w:val="none" w:sz="0" w:space="0" w:color="auto"/>
        <w:left w:val="none" w:sz="0" w:space="0" w:color="auto"/>
        <w:bottom w:val="none" w:sz="0" w:space="0" w:color="auto"/>
        <w:right w:val="none" w:sz="0" w:space="0" w:color="auto"/>
      </w:divBdr>
    </w:div>
    <w:div w:id="1344936533">
      <w:bodyDiv w:val="1"/>
      <w:marLeft w:val="0"/>
      <w:marRight w:val="0"/>
      <w:marTop w:val="0"/>
      <w:marBottom w:val="0"/>
      <w:divBdr>
        <w:top w:val="none" w:sz="0" w:space="0" w:color="auto"/>
        <w:left w:val="none" w:sz="0" w:space="0" w:color="auto"/>
        <w:bottom w:val="none" w:sz="0" w:space="0" w:color="auto"/>
        <w:right w:val="none" w:sz="0" w:space="0" w:color="auto"/>
      </w:divBdr>
    </w:div>
    <w:div w:id="1345671691">
      <w:bodyDiv w:val="1"/>
      <w:marLeft w:val="0"/>
      <w:marRight w:val="0"/>
      <w:marTop w:val="0"/>
      <w:marBottom w:val="0"/>
      <w:divBdr>
        <w:top w:val="none" w:sz="0" w:space="0" w:color="auto"/>
        <w:left w:val="none" w:sz="0" w:space="0" w:color="auto"/>
        <w:bottom w:val="none" w:sz="0" w:space="0" w:color="auto"/>
        <w:right w:val="none" w:sz="0" w:space="0" w:color="auto"/>
      </w:divBdr>
    </w:div>
    <w:div w:id="1346176783">
      <w:bodyDiv w:val="1"/>
      <w:marLeft w:val="0"/>
      <w:marRight w:val="0"/>
      <w:marTop w:val="0"/>
      <w:marBottom w:val="0"/>
      <w:divBdr>
        <w:top w:val="none" w:sz="0" w:space="0" w:color="auto"/>
        <w:left w:val="none" w:sz="0" w:space="0" w:color="auto"/>
        <w:bottom w:val="none" w:sz="0" w:space="0" w:color="auto"/>
        <w:right w:val="none" w:sz="0" w:space="0" w:color="auto"/>
      </w:divBdr>
    </w:div>
    <w:div w:id="1346248676">
      <w:bodyDiv w:val="1"/>
      <w:marLeft w:val="0"/>
      <w:marRight w:val="0"/>
      <w:marTop w:val="0"/>
      <w:marBottom w:val="0"/>
      <w:divBdr>
        <w:top w:val="none" w:sz="0" w:space="0" w:color="auto"/>
        <w:left w:val="none" w:sz="0" w:space="0" w:color="auto"/>
        <w:bottom w:val="none" w:sz="0" w:space="0" w:color="auto"/>
        <w:right w:val="none" w:sz="0" w:space="0" w:color="auto"/>
      </w:divBdr>
    </w:div>
    <w:div w:id="1346401829">
      <w:bodyDiv w:val="1"/>
      <w:marLeft w:val="0"/>
      <w:marRight w:val="0"/>
      <w:marTop w:val="0"/>
      <w:marBottom w:val="0"/>
      <w:divBdr>
        <w:top w:val="none" w:sz="0" w:space="0" w:color="auto"/>
        <w:left w:val="none" w:sz="0" w:space="0" w:color="auto"/>
        <w:bottom w:val="none" w:sz="0" w:space="0" w:color="auto"/>
        <w:right w:val="none" w:sz="0" w:space="0" w:color="auto"/>
      </w:divBdr>
    </w:div>
    <w:div w:id="1346975351">
      <w:bodyDiv w:val="1"/>
      <w:marLeft w:val="0"/>
      <w:marRight w:val="0"/>
      <w:marTop w:val="0"/>
      <w:marBottom w:val="0"/>
      <w:divBdr>
        <w:top w:val="none" w:sz="0" w:space="0" w:color="auto"/>
        <w:left w:val="none" w:sz="0" w:space="0" w:color="auto"/>
        <w:bottom w:val="none" w:sz="0" w:space="0" w:color="auto"/>
        <w:right w:val="none" w:sz="0" w:space="0" w:color="auto"/>
      </w:divBdr>
    </w:div>
    <w:div w:id="1347706274">
      <w:bodyDiv w:val="1"/>
      <w:marLeft w:val="0"/>
      <w:marRight w:val="0"/>
      <w:marTop w:val="0"/>
      <w:marBottom w:val="0"/>
      <w:divBdr>
        <w:top w:val="none" w:sz="0" w:space="0" w:color="auto"/>
        <w:left w:val="none" w:sz="0" w:space="0" w:color="auto"/>
        <w:bottom w:val="none" w:sz="0" w:space="0" w:color="auto"/>
        <w:right w:val="none" w:sz="0" w:space="0" w:color="auto"/>
      </w:divBdr>
    </w:div>
    <w:div w:id="1349209552">
      <w:bodyDiv w:val="1"/>
      <w:marLeft w:val="0"/>
      <w:marRight w:val="0"/>
      <w:marTop w:val="0"/>
      <w:marBottom w:val="0"/>
      <w:divBdr>
        <w:top w:val="none" w:sz="0" w:space="0" w:color="auto"/>
        <w:left w:val="none" w:sz="0" w:space="0" w:color="auto"/>
        <w:bottom w:val="none" w:sz="0" w:space="0" w:color="auto"/>
        <w:right w:val="none" w:sz="0" w:space="0" w:color="auto"/>
      </w:divBdr>
    </w:div>
    <w:div w:id="1349794242">
      <w:bodyDiv w:val="1"/>
      <w:marLeft w:val="0"/>
      <w:marRight w:val="0"/>
      <w:marTop w:val="0"/>
      <w:marBottom w:val="0"/>
      <w:divBdr>
        <w:top w:val="none" w:sz="0" w:space="0" w:color="auto"/>
        <w:left w:val="none" w:sz="0" w:space="0" w:color="auto"/>
        <w:bottom w:val="none" w:sz="0" w:space="0" w:color="auto"/>
        <w:right w:val="none" w:sz="0" w:space="0" w:color="auto"/>
      </w:divBdr>
    </w:div>
    <w:div w:id="1350790323">
      <w:bodyDiv w:val="1"/>
      <w:marLeft w:val="0"/>
      <w:marRight w:val="0"/>
      <w:marTop w:val="0"/>
      <w:marBottom w:val="0"/>
      <w:divBdr>
        <w:top w:val="none" w:sz="0" w:space="0" w:color="auto"/>
        <w:left w:val="none" w:sz="0" w:space="0" w:color="auto"/>
        <w:bottom w:val="none" w:sz="0" w:space="0" w:color="auto"/>
        <w:right w:val="none" w:sz="0" w:space="0" w:color="auto"/>
      </w:divBdr>
    </w:div>
    <w:div w:id="1351103644">
      <w:bodyDiv w:val="1"/>
      <w:marLeft w:val="0"/>
      <w:marRight w:val="0"/>
      <w:marTop w:val="0"/>
      <w:marBottom w:val="0"/>
      <w:divBdr>
        <w:top w:val="none" w:sz="0" w:space="0" w:color="auto"/>
        <w:left w:val="none" w:sz="0" w:space="0" w:color="auto"/>
        <w:bottom w:val="none" w:sz="0" w:space="0" w:color="auto"/>
        <w:right w:val="none" w:sz="0" w:space="0" w:color="auto"/>
      </w:divBdr>
    </w:div>
    <w:div w:id="1351957794">
      <w:bodyDiv w:val="1"/>
      <w:marLeft w:val="0"/>
      <w:marRight w:val="0"/>
      <w:marTop w:val="0"/>
      <w:marBottom w:val="0"/>
      <w:divBdr>
        <w:top w:val="none" w:sz="0" w:space="0" w:color="auto"/>
        <w:left w:val="none" w:sz="0" w:space="0" w:color="auto"/>
        <w:bottom w:val="none" w:sz="0" w:space="0" w:color="auto"/>
        <w:right w:val="none" w:sz="0" w:space="0" w:color="auto"/>
      </w:divBdr>
    </w:div>
    <w:div w:id="1352804051">
      <w:bodyDiv w:val="1"/>
      <w:marLeft w:val="0"/>
      <w:marRight w:val="0"/>
      <w:marTop w:val="0"/>
      <w:marBottom w:val="0"/>
      <w:divBdr>
        <w:top w:val="none" w:sz="0" w:space="0" w:color="auto"/>
        <w:left w:val="none" w:sz="0" w:space="0" w:color="auto"/>
        <w:bottom w:val="none" w:sz="0" w:space="0" w:color="auto"/>
        <w:right w:val="none" w:sz="0" w:space="0" w:color="auto"/>
      </w:divBdr>
    </w:div>
    <w:div w:id="1352948815">
      <w:bodyDiv w:val="1"/>
      <w:marLeft w:val="0"/>
      <w:marRight w:val="0"/>
      <w:marTop w:val="0"/>
      <w:marBottom w:val="0"/>
      <w:divBdr>
        <w:top w:val="none" w:sz="0" w:space="0" w:color="auto"/>
        <w:left w:val="none" w:sz="0" w:space="0" w:color="auto"/>
        <w:bottom w:val="none" w:sz="0" w:space="0" w:color="auto"/>
        <w:right w:val="none" w:sz="0" w:space="0" w:color="auto"/>
      </w:divBdr>
    </w:div>
    <w:div w:id="1353147014">
      <w:bodyDiv w:val="1"/>
      <w:marLeft w:val="0"/>
      <w:marRight w:val="0"/>
      <w:marTop w:val="0"/>
      <w:marBottom w:val="0"/>
      <w:divBdr>
        <w:top w:val="none" w:sz="0" w:space="0" w:color="auto"/>
        <w:left w:val="none" w:sz="0" w:space="0" w:color="auto"/>
        <w:bottom w:val="none" w:sz="0" w:space="0" w:color="auto"/>
        <w:right w:val="none" w:sz="0" w:space="0" w:color="auto"/>
      </w:divBdr>
    </w:div>
    <w:div w:id="1354457861">
      <w:bodyDiv w:val="1"/>
      <w:marLeft w:val="0"/>
      <w:marRight w:val="0"/>
      <w:marTop w:val="0"/>
      <w:marBottom w:val="0"/>
      <w:divBdr>
        <w:top w:val="none" w:sz="0" w:space="0" w:color="auto"/>
        <w:left w:val="none" w:sz="0" w:space="0" w:color="auto"/>
        <w:bottom w:val="none" w:sz="0" w:space="0" w:color="auto"/>
        <w:right w:val="none" w:sz="0" w:space="0" w:color="auto"/>
      </w:divBdr>
    </w:div>
    <w:div w:id="1354575622">
      <w:bodyDiv w:val="1"/>
      <w:marLeft w:val="0"/>
      <w:marRight w:val="0"/>
      <w:marTop w:val="0"/>
      <w:marBottom w:val="0"/>
      <w:divBdr>
        <w:top w:val="none" w:sz="0" w:space="0" w:color="auto"/>
        <w:left w:val="none" w:sz="0" w:space="0" w:color="auto"/>
        <w:bottom w:val="none" w:sz="0" w:space="0" w:color="auto"/>
        <w:right w:val="none" w:sz="0" w:space="0" w:color="auto"/>
      </w:divBdr>
    </w:div>
    <w:div w:id="1354763856">
      <w:bodyDiv w:val="1"/>
      <w:marLeft w:val="0"/>
      <w:marRight w:val="0"/>
      <w:marTop w:val="0"/>
      <w:marBottom w:val="0"/>
      <w:divBdr>
        <w:top w:val="none" w:sz="0" w:space="0" w:color="auto"/>
        <w:left w:val="none" w:sz="0" w:space="0" w:color="auto"/>
        <w:bottom w:val="none" w:sz="0" w:space="0" w:color="auto"/>
        <w:right w:val="none" w:sz="0" w:space="0" w:color="auto"/>
      </w:divBdr>
    </w:div>
    <w:div w:id="1355420106">
      <w:bodyDiv w:val="1"/>
      <w:marLeft w:val="0"/>
      <w:marRight w:val="0"/>
      <w:marTop w:val="0"/>
      <w:marBottom w:val="0"/>
      <w:divBdr>
        <w:top w:val="none" w:sz="0" w:space="0" w:color="auto"/>
        <w:left w:val="none" w:sz="0" w:space="0" w:color="auto"/>
        <w:bottom w:val="none" w:sz="0" w:space="0" w:color="auto"/>
        <w:right w:val="none" w:sz="0" w:space="0" w:color="auto"/>
      </w:divBdr>
    </w:div>
    <w:div w:id="1356729359">
      <w:bodyDiv w:val="1"/>
      <w:marLeft w:val="0"/>
      <w:marRight w:val="0"/>
      <w:marTop w:val="0"/>
      <w:marBottom w:val="0"/>
      <w:divBdr>
        <w:top w:val="none" w:sz="0" w:space="0" w:color="auto"/>
        <w:left w:val="none" w:sz="0" w:space="0" w:color="auto"/>
        <w:bottom w:val="none" w:sz="0" w:space="0" w:color="auto"/>
        <w:right w:val="none" w:sz="0" w:space="0" w:color="auto"/>
      </w:divBdr>
    </w:div>
    <w:div w:id="1360545950">
      <w:bodyDiv w:val="1"/>
      <w:marLeft w:val="0"/>
      <w:marRight w:val="0"/>
      <w:marTop w:val="0"/>
      <w:marBottom w:val="0"/>
      <w:divBdr>
        <w:top w:val="none" w:sz="0" w:space="0" w:color="auto"/>
        <w:left w:val="none" w:sz="0" w:space="0" w:color="auto"/>
        <w:bottom w:val="none" w:sz="0" w:space="0" w:color="auto"/>
        <w:right w:val="none" w:sz="0" w:space="0" w:color="auto"/>
      </w:divBdr>
    </w:div>
    <w:div w:id="1360618141">
      <w:bodyDiv w:val="1"/>
      <w:marLeft w:val="0"/>
      <w:marRight w:val="0"/>
      <w:marTop w:val="0"/>
      <w:marBottom w:val="0"/>
      <w:divBdr>
        <w:top w:val="none" w:sz="0" w:space="0" w:color="auto"/>
        <w:left w:val="none" w:sz="0" w:space="0" w:color="auto"/>
        <w:bottom w:val="none" w:sz="0" w:space="0" w:color="auto"/>
        <w:right w:val="none" w:sz="0" w:space="0" w:color="auto"/>
      </w:divBdr>
    </w:div>
    <w:div w:id="1361006691">
      <w:bodyDiv w:val="1"/>
      <w:marLeft w:val="0"/>
      <w:marRight w:val="0"/>
      <w:marTop w:val="0"/>
      <w:marBottom w:val="0"/>
      <w:divBdr>
        <w:top w:val="none" w:sz="0" w:space="0" w:color="auto"/>
        <w:left w:val="none" w:sz="0" w:space="0" w:color="auto"/>
        <w:bottom w:val="none" w:sz="0" w:space="0" w:color="auto"/>
        <w:right w:val="none" w:sz="0" w:space="0" w:color="auto"/>
      </w:divBdr>
    </w:div>
    <w:div w:id="1362167533">
      <w:bodyDiv w:val="1"/>
      <w:marLeft w:val="0"/>
      <w:marRight w:val="0"/>
      <w:marTop w:val="0"/>
      <w:marBottom w:val="0"/>
      <w:divBdr>
        <w:top w:val="none" w:sz="0" w:space="0" w:color="auto"/>
        <w:left w:val="none" w:sz="0" w:space="0" w:color="auto"/>
        <w:bottom w:val="none" w:sz="0" w:space="0" w:color="auto"/>
        <w:right w:val="none" w:sz="0" w:space="0" w:color="auto"/>
      </w:divBdr>
    </w:div>
    <w:div w:id="1362441651">
      <w:bodyDiv w:val="1"/>
      <w:marLeft w:val="0"/>
      <w:marRight w:val="0"/>
      <w:marTop w:val="0"/>
      <w:marBottom w:val="0"/>
      <w:divBdr>
        <w:top w:val="none" w:sz="0" w:space="0" w:color="auto"/>
        <w:left w:val="none" w:sz="0" w:space="0" w:color="auto"/>
        <w:bottom w:val="none" w:sz="0" w:space="0" w:color="auto"/>
        <w:right w:val="none" w:sz="0" w:space="0" w:color="auto"/>
      </w:divBdr>
    </w:div>
    <w:div w:id="1362511963">
      <w:bodyDiv w:val="1"/>
      <w:marLeft w:val="0"/>
      <w:marRight w:val="0"/>
      <w:marTop w:val="0"/>
      <w:marBottom w:val="0"/>
      <w:divBdr>
        <w:top w:val="none" w:sz="0" w:space="0" w:color="auto"/>
        <w:left w:val="none" w:sz="0" w:space="0" w:color="auto"/>
        <w:bottom w:val="none" w:sz="0" w:space="0" w:color="auto"/>
        <w:right w:val="none" w:sz="0" w:space="0" w:color="auto"/>
      </w:divBdr>
    </w:div>
    <w:div w:id="1362780121">
      <w:bodyDiv w:val="1"/>
      <w:marLeft w:val="0"/>
      <w:marRight w:val="0"/>
      <w:marTop w:val="0"/>
      <w:marBottom w:val="0"/>
      <w:divBdr>
        <w:top w:val="none" w:sz="0" w:space="0" w:color="auto"/>
        <w:left w:val="none" w:sz="0" w:space="0" w:color="auto"/>
        <w:bottom w:val="none" w:sz="0" w:space="0" w:color="auto"/>
        <w:right w:val="none" w:sz="0" w:space="0" w:color="auto"/>
      </w:divBdr>
    </w:div>
    <w:div w:id="1362821907">
      <w:bodyDiv w:val="1"/>
      <w:marLeft w:val="0"/>
      <w:marRight w:val="0"/>
      <w:marTop w:val="0"/>
      <w:marBottom w:val="0"/>
      <w:divBdr>
        <w:top w:val="none" w:sz="0" w:space="0" w:color="auto"/>
        <w:left w:val="none" w:sz="0" w:space="0" w:color="auto"/>
        <w:bottom w:val="none" w:sz="0" w:space="0" w:color="auto"/>
        <w:right w:val="none" w:sz="0" w:space="0" w:color="auto"/>
      </w:divBdr>
    </w:div>
    <w:div w:id="1362971030">
      <w:bodyDiv w:val="1"/>
      <w:marLeft w:val="0"/>
      <w:marRight w:val="0"/>
      <w:marTop w:val="0"/>
      <w:marBottom w:val="0"/>
      <w:divBdr>
        <w:top w:val="none" w:sz="0" w:space="0" w:color="auto"/>
        <w:left w:val="none" w:sz="0" w:space="0" w:color="auto"/>
        <w:bottom w:val="none" w:sz="0" w:space="0" w:color="auto"/>
        <w:right w:val="none" w:sz="0" w:space="0" w:color="auto"/>
      </w:divBdr>
    </w:div>
    <w:div w:id="1364360467">
      <w:bodyDiv w:val="1"/>
      <w:marLeft w:val="0"/>
      <w:marRight w:val="0"/>
      <w:marTop w:val="0"/>
      <w:marBottom w:val="0"/>
      <w:divBdr>
        <w:top w:val="none" w:sz="0" w:space="0" w:color="auto"/>
        <w:left w:val="none" w:sz="0" w:space="0" w:color="auto"/>
        <w:bottom w:val="none" w:sz="0" w:space="0" w:color="auto"/>
        <w:right w:val="none" w:sz="0" w:space="0" w:color="auto"/>
      </w:divBdr>
    </w:div>
    <w:div w:id="1364942559">
      <w:bodyDiv w:val="1"/>
      <w:marLeft w:val="0"/>
      <w:marRight w:val="0"/>
      <w:marTop w:val="0"/>
      <w:marBottom w:val="0"/>
      <w:divBdr>
        <w:top w:val="none" w:sz="0" w:space="0" w:color="auto"/>
        <w:left w:val="none" w:sz="0" w:space="0" w:color="auto"/>
        <w:bottom w:val="none" w:sz="0" w:space="0" w:color="auto"/>
        <w:right w:val="none" w:sz="0" w:space="0" w:color="auto"/>
      </w:divBdr>
    </w:div>
    <w:div w:id="1365792687">
      <w:bodyDiv w:val="1"/>
      <w:marLeft w:val="0"/>
      <w:marRight w:val="0"/>
      <w:marTop w:val="0"/>
      <w:marBottom w:val="0"/>
      <w:divBdr>
        <w:top w:val="none" w:sz="0" w:space="0" w:color="auto"/>
        <w:left w:val="none" w:sz="0" w:space="0" w:color="auto"/>
        <w:bottom w:val="none" w:sz="0" w:space="0" w:color="auto"/>
        <w:right w:val="none" w:sz="0" w:space="0" w:color="auto"/>
      </w:divBdr>
    </w:div>
    <w:div w:id="1365866847">
      <w:bodyDiv w:val="1"/>
      <w:marLeft w:val="0"/>
      <w:marRight w:val="0"/>
      <w:marTop w:val="0"/>
      <w:marBottom w:val="0"/>
      <w:divBdr>
        <w:top w:val="none" w:sz="0" w:space="0" w:color="auto"/>
        <w:left w:val="none" w:sz="0" w:space="0" w:color="auto"/>
        <w:bottom w:val="none" w:sz="0" w:space="0" w:color="auto"/>
        <w:right w:val="none" w:sz="0" w:space="0" w:color="auto"/>
      </w:divBdr>
    </w:div>
    <w:div w:id="1365909482">
      <w:bodyDiv w:val="1"/>
      <w:marLeft w:val="0"/>
      <w:marRight w:val="0"/>
      <w:marTop w:val="0"/>
      <w:marBottom w:val="0"/>
      <w:divBdr>
        <w:top w:val="none" w:sz="0" w:space="0" w:color="auto"/>
        <w:left w:val="none" w:sz="0" w:space="0" w:color="auto"/>
        <w:bottom w:val="none" w:sz="0" w:space="0" w:color="auto"/>
        <w:right w:val="none" w:sz="0" w:space="0" w:color="auto"/>
      </w:divBdr>
    </w:div>
    <w:div w:id="1366903350">
      <w:bodyDiv w:val="1"/>
      <w:marLeft w:val="0"/>
      <w:marRight w:val="0"/>
      <w:marTop w:val="0"/>
      <w:marBottom w:val="0"/>
      <w:divBdr>
        <w:top w:val="none" w:sz="0" w:space="0" w:color="auto"/>
        <w:left w:val="none" w:sz="0" w:space="0" w:color="auto"/>
        <w:bottom w:val="none" w:sz="0" w:space="0" w:color="auto"/>
        <w:right w:val="none" w:sz="0" w:space="0" w:color="auto"/>
      </w:divBdr>
    </w:div>
    <w:div w:id="1367220006">
      <w:bodyDiv w:val="1"/>
      <w:marLeft w:val="0"/>
      <w:marRight w:val="0"/>
      <w:marTop w:val="0"/>
      <w:marBottom w:val="0"/>
      <w:divBdr>
        <w:top w:val="none" w:sz="0" w:space="0" w:color="auto"/>
        <w:left w:val="none" w:sz="0" w:space="0" w:color="auto"/>
        <w:bottom w:val="none" w:sz="0" w:space="0" w:color="auto"/>
        <w:right w:val="none" w:sz="0" w:space="0" w:color="auto"/>
      </w:divBdr>
    </w:div>
    <w:div w:id="1367363688">
      <w:bodyDiv w:val="1"/>
      <w:marLeft w:val="0"/>
      <w:marRight w:val="0"/>
      <w:marTop w:val="0"/>
      <w:marBottom w:val="0"/>
      <w:divBdr>
        <w:top w:val="none" w:sz="0" w:space="0" w:color="auto"/>
        <w:left w:val="none" w:sz="0" w:space="0" w:color="auto"/>
        <w:bottom w:val="none" w:sz="0" w:space="0" w:color="auto"/>
        <w:right w:val="none" w:sz="0" w:space="0" w:color="auto"/>
      </w:divBdr>
    </w:div>
    <w:div w:id="1367945636">
      <w:bodyDiv w:val="1"/>
      <w:marLeft w:val="0"/>
      <w:marRight w:val="0"/>
      <w:marTop w:val="0"/>
      <w:marBottom w:val="0"/>
      <w:divBdr>
        <w:top w:val="none" w:sz="0" w:space="0" w:color="auto"/>
        <w:left w:val="none" w:sz="0" w:space="0" w:color="auto"/>
        <w:bottom w:val="none" w:sz="0" w:space="0" w:color="auto"/>
        <w:right w:val="none" w:sz="0" w:space="0" w:color="auto"/>
      </w:divBdr>
    </w:div>
    <w:div w:id="1368483010">
      <w:bodyDiv w:val="1"/>
      <w:marLeft w:val="0"/>
      <w:marRight w:val="0"/>
      <w:marTop w:val="0"/>
      <w:marBottom w:val="0"/>
      <w:divBdr>
        <w:top w:val="none" w:sz="0" w:space="0" w:color="auto"/>
        <w:left w:val="none" w:sz="0" w:space="0" w:color="auto"/>
        <w:bottom w:val="none" w:sz="0" w:space="0" w:color="auto"/>
        <w:right w:val="none" w:sz="0" w:space="0" w:color="auto"/>
      </w:divBdr>
    </w:div>
    <w:div w:id="1368604377">
      <w:bodyDiv w:val="1"/>
      <w:marLeft w:val="0"/>
      <w:marRight w:val="0"/>
      <w:marTop w:val="0"/>
      <w:marBottom w:val="0"/>
      <w:divBdr>
        <w:top w:val="none" w:sz="0" w:space="0" w:color="auto"/>
        <w:left w:val="none" w:sz="0" w:space="0" w:color="auto"/>
        <w:bottom w:val="none" w:sz="0" w:space="0" w:color="auto"/>
        <w:right w:val="none" w:sz="0" w:space="0" w:color="auto"/>
      </w:divBdr>
    </w:div>
    <w:div w:id="1369378222">
      <w:bodyDiv w:val="1"/>
      <w:marLeft w:val="0"/>
      <w:marRight w:val="0"/>
      <w:marTop w:val="0"/>
      <w:marBottom w:val="0"/>
      <w:divBdr>
        <w:top w:val="none" w:sz="0" w:space="0" w:color="auto"/>
        <w:left w:val="none" w:sz="0" w:space="0" w:color="auto"/>
        <w:bottom w:val="none" w:sz="0" w:space="0" w:color="auto"/>
        <w:right w:val="none" w:sz="0" w:space="0" w:color="auto"/>
      </w:divBdr>
    </w:div>
    <w:div w:id="1369381408">
      <w:bodyDiv w:val="1"/>
      <w:marLeft w:val="0"/>
      <w:marRight w:val="0"/>
      <w:marTop w:val="0"/>
      <w:marBottom w:val="0"/>
      <w:divBdr>
        <w:top w:val="none" w:sz="0" w:space="0" w:color="auto"/>
        <w:left w:val="none" w:sz="0" w:space="0" w:color="auto"/>
        <w:bottom w:val="none" w:sz="0" w:space="0" w:color="auto"/>
        <w:right w:val="none" w:sz="0" w:space="0" w:color="auto"/>
      </w:divBdr>
    </w:div>
    <w:div w:id="1369447520">
      <w:bodyDiv w:val="1"/>
      <w:marLeft w:val="0"/>
      <w:marRight w:val="0"/>
      <w:marTop w:val="0"/>
      <w:marBottom w:val="0"/>
      <w:divBdr>
        <w:top w:val="none" w:sz="0" w:space="0" w:color="auto"/>
        <w:left w:val="none" w:sz="0" w:space="0" w:color="auto"/>
        <w:bottom w:val="none" w:sz="0" w:space="0" w:color="auto"/>
        <w:right w:val="none" w:sz="0" w:space="0" w:color="auto"/>
      </w:divBdr>
    </w:div>
    <w:div w:id="1370716382">
      <w:bodyDiv w:val="1"/>
      <w:marLeft w:val="0"/>
      <w:marRight w:val="0"/>
      <w:marTop w:val="0"/>
      <w:marBottom w:val="0"/>
      <w:divBdr>
        <w:top w:val="none" w:sz="0" w:space="0" w:color="auto"/>
        <w:left w:val="none" w:sz="0" w:space="0" w:color="auto"/>
        <w:bottom w:val="none" w:sz="0" w:space="0" w:color="auto"/>
        <w:right w:val="none" w:sz="0" w:space="0" w:color="auto"/>
      </w:divBdr>
    </w:div>
    <w:div w:id="1370765508">
      <w:bodyDiv w:val="1"/>
      <w:marLeft w:val="0"/>
      <w:marRight w:val="0"/>
      <w:marTop w:val="0"/>
      <w:marBottom w:val="0"/>
      <w:divBdr>
        <w:top w:val="none" w:sz="0" w:space="0" w:color="auto"/>
        <w:left w:val="none" w:sz="0" w:space="0" w:color="auto"/>
        <w:bottom w:val="none" w:sz="0" w:space="0" w:color="auto"/>
        <w:right w:val="none" w:sz="0" w:space="0" w:color="auto"/>
      </w:divBdr>
    </w:div>
    <w:div w:id="1371345992">
      <w:bodyDiv w:val="1"/>
      <w:marLeft w:val="0"/>
      <w:marRight w:val="0"/>
      <w:marTop w:val="0"/>
      <w:marBottom w:val="0"/>
      <w:divBdr>
        <w:top w:val="none" w:sz="0" w:space="0" w:color="auto"/>
        <w:left w:val="none" w:sz="0" w:space="0" w:color="auto"/>
        <w:bottom w:val="none" w:sz="0" w:space="0" w:color="auto"/>
        <w:right w:val="none" w:sz="0" w:space="0" w:color="auto"/>
      </w:divBdr>
    </w:div>
    <w:div w:id="1371883001">
      <w:bodyDiv w:val="1"/>
      <w:marLeft w:val="0"/>
      <w:marRight w:val="0"/>
      <w:marTop w:val="0"/>
      <w:marBottom w:val="0"/>
      <w:divBdr>
        <w:top w:val="none" w:sz="0" w:space="0" w:color="auto"/>
        <w:left w:val="none" w:sz="0" w:space="0" w:color="auto"/>
        <w:bottom w:val="none" w:sz="0" w:space="0" w:color="auto"/>
        <w:right w:val="none" w:sz="0" w:space="0" w:color="auto"/>
      </w:divBdr>
    </w:div>
    <w:div w:id="1371951676">
      <w:bodyDiv w:val="1"/>
      <w:marLeft w:val="0"/>
      <w:marRight w:val="0"/>
      <w:marTop w:val="0"/>
      <w:marBottom w:val="0"/>
      <w:divBdr>
        <w:top w:val="none" w:sz="0" w:space="0" w:color="auto"/>
        <w:left w:val="none" w:sz="0" w:space="0" w:color="auto"/>
        <w:bottom w:val="none" w:sz="0" w:space="0" w:color="auto"/>
        <w:right w:val="none" w:sz="0" w:space="0" w:color="auto"/>
      </w:divBdr>
    </w:div>
    <w:div w:id="1372264122">
      <w:bodyDiv w:val="1"/>
      <w:marLeft w:val="0"/>
      <w:marRight w:val="0"/>
      <w:marTop w:val="0"/>
      <w:marBottom w:val="0"/>
      <w:divBdr>
        <w:top w:val="none" w:sz="0" w:space="0" w:color="auto"/>
        <w:left w:val="none" w:sz="0" w:space="0" w:color="auto"/>
        <w:bottom w:val="none" w:sz="0" w:space="0" w:color="auto"/>
        <w:right w:val="none" w:sz="0" w:space="0" w:color="auto"/>
      </w:divBdr>
    </w:div>
    <w:div w:id="1372655243">
      <w:bodyDiv w:val="1"/>
      <w:marLeft w:val="0"/>
      <w:marRight w:val="0"/>
      <w:marTop w:val="0"/>
      <w:marBottom w:val="0"/>
      <w:divBdr>
        <w:top w:val="none" w:sz="0" w:space="0" w:color="auto"/>
        <w:left w:val="none" w:sz="0" w:space="0" w:color="auto"/>
        <w:bottom w:val="none" w:sz="0" w:space="0" w:color="auto"/>
        <w:right w:val="none" w:sz="0" w:space="0" w:color="auto"/>
      </w:divBdr>
    </w:div>
    <w:div w:id="1373530724">
      <w:bodyDiv w:val="1"/>
      <w:marLeft w:val="0"/>
      <w:marRight w:val="0"/>
      <w:marTop w:val="0"/>
      <w:marBottom w:val="0"/>
      <w:divBdr>
        <w:top w:val="none" w:sz="0" w:space="0" w:color="auto"/>
        <w:left w:val="none" w:sz="0" w:space="0" w:color="auto"/>
        <w:bottom w:val="none" w:sz="0" w:space="0" w:color="auto"/>
        <w:right w:val="none" w:sz="0" w:space="0" w:color="auto"/>
      </w:divBdr>
    </w:div>
    <w:div w:id="1373577778">
      <w:bodyDiv w:val="1"/>
      <w:marLeft w:val="0"/>
      <w:marRight w:val="0"/>
      <w:marTop w:val="0"/>
      <w:marBottom w:val="0"/>
      <w:divBdr>
        <w:top w:val="none" w:sz="0" w:space="0" w:color="auto"/>
        <w:left w:val="none" w:sz="0" w:space="0" w:color="auto"/>
        <w:bottom w:val="none" w:sz="0" w:space="0" w:color="auto"/>
        <w:right w:val="none" w:sz="0" w:space="0" w:color="auto"/>
      </w:divBdr>
    </w:div>
    <w:div w:id="1375153435">
      <w:bodyDiv w:val="1"/>
      <w:marLeft w:val="0"/>
      <w:marRight w:val="0"/>
      <w:marTop w:val="0"/>
      <w:marBottom w:val="0"/>
      <w:divBdr>
        <w:top w:val="none" w:sz="0" w:space="0" w:color="auto"/>
        <w:left w:val="none" w:sz="0" w:space="0" w:color="auto"/>
        <w:bottom w:val="none" w:sz="0" w:space="0" w:color="auto"/>
        <w:right w:val="none" w:sz="0" w:space="0" w:color="auto"/>
      </w:divBdr>
    </w:div>
    <w:div w:id="1375230221">
      <w:bodyDiv w:val="1"/>
      <w:marLeft w:val="0"/>
      <w:marRight w:val="0"/>
      <w:marTop w:val="0"/>
      <w:marBottom w:val="0"/>
      <w:divBdr>
        <w:top w:val="none" w:sz="0" w:space="0" w:color="auto"/>
        <w:left w:val="none" w:sz="0" w:space="0" w:color="auto"/>
        <w:bottom w:val="none" w:sz="0" w:space="0" w:color="auto"/>
        <w:right w:val="none" w:sz="0" w:space="0" w:color="auto"/>
      </w:divBdr>
    </w:div>
    <w:div w:id="1375345199">
      <w:bodyDiv w:val="1"/>
      <w:marLeft w:val="0"/>
      <w:marRight w:val="0"/>
      <w:marTop w:val="0"/>
      <w:marBottom w:val="0"/>
      <w:divBdr>
        <w:top w:val="none" w:sz="0" w:space="0" w:color="auto"/>
        <w:left w:val="none" w:sz="0" w:space="0" w:color="auto"/>
        <w:bottom w:val="none" w:sz="0" w:space="0" w:color="auto"/>
        <w:right w:val="none" w:sz="0" w:space="0" w:color="auto"/>
      </w:divBdr>
    </w:div>
    <w:div w:id="1375887836">
      <w:bodyDiv w:val="1"/>
      <w:marLeft w:val="0"/>
      <w:marRight w:val="0"/>
      <w:marTop w:val="0"/>
      <w:marBottom w:val="0"/>
      <w:divBdr>
        <w:top w:val="none" w:sz="0" w:space="0" w:color="auto"/>
        <w:left w:val="none" w:sz="0" w:space="0" w:color="auto"/>
        <w:bottom w:val="none" w:sz="0" w:space="0" w:color="auto"/>
        <w:right w:val="none" w:sz="0" w:space="0" w:color="auto"/>
      </w:divBdr>
    </w:div>
    <w:div w:id="1376196211">
      <w:bodyDiv w:val="1"/>
      <w:marLeft w:val="0"/>
      <w:marRight w:val="0"/>
      <w:marTop w:val="0"/>
      <w:marBottom w:val="0"/>
      <w:divBdr>
        <w:top w:val="none" w:sz="0" w:space="0" w:color="auto"/>
        <w:left w:val="none" w:sz="0" w:space="0" w:color="auto"/>
        <w:bottom w:val="none" w:sz="0" w:space="0" w:color="auto"/>
        <w:right w:val="none" w:sz="0" w:space="0" w:color="auto"/>
      </w:divBdr>
    </w:div>
    <w:div w:id="1376198832">
      <w:bodyDiv w:val="1"/>
      <w:marLeft w:val="0"/>
      <w:marRight w:val="0"/>
      <w:marTop w:val="0"/>
      <w:marBottom w:val="0"/>
      <w:divBdr>
        <w:top w:val="none" w:sz="0" w:space="0" w:color="auto"/>
        <w:left w:val="none" w:sz="0" w:space="0" w:color="auto"/>
        <w:bottom w:val="none" w:sz="0" w:space="0" w:color="auto"/>
        <w:right w:val="none" w:sz="0" w:space="0" w:color="auto"/>
      </w:divBdr>
    </w:div>
    <w:div w:id="1376201499">
      <w:bodyDiv w:val="1"/>
      <w:marLeft w:val="0"/>
      <w:marRight w:val="0"/>
      <w:marTop w:val="0"/>
      <w:marBottom w:val="0"/>
      <w:divBdr>
        <w:top w:val="none" w:sz="0" w:space="0" w:color="auto"/>
        <w:left w:val="none" w:sz="0" w:space="0" w:color="auto"/>
        <w:bottom w:val="none" w:sz="0" w:space="0" w:color="auto"/>
        <w:right w:val="none" w:sz="0" w:space="0" w:color="auto"/>
      </w:divBdr>
    </w:div>
    <w:div w:id="1376851268">
      <w:bodyDiv w:val="1"/>
      <w:marLeft w:val="0"/>
      <w:marRight w:val="0"/>
      <w:marTop w:val="0"/>
      <w:marBottom w:val="0"/>
      <w:divBdr>
        <w:top w:val="none" w:sz="0" w:space="0" w:color="auto"/>
        <w:left w:val="none" w:sz="0" w:space="0" w:color="auto"/>
        <w:bottom w:val="none" w:sz="0" w:space="0" w:color="auto"/>
        <w:right w:val="none" w:sz="0" w:space="0" w:color="auto"/>
      </w:divBdr>
    </w:div>
    <w:div w:id="1377004622">
      <w:bodyDiv w:val="1"/>
      <w:marLeft w:val="0"/>
      <w:marRight w:val="0"/>
      <w:marTop w:val="0"/>
      <w:marBottom w:val="0"/>
      <w:divBdr>
        <w:top w:val="none" w:sz="0" w:space="0" w:color="auto"/>
        <w:left w:val="none" w:sz="0" w:space="0" w:color="auto"/>
        <w:bottom w:val="none" w:sz="0" w:space="0" w:color="auto"/>
        <w:right w:val="none" w:sz="0" w:space="0" w:color="auto"/>
      </w:divBdr>
    </w:div>
    <w:div w:id="1378507786">
      <w:bodyDiv w:val="1"/>
      <w:marLeft w:val="0"/>
      <w:marRight w:val="0"/>
      <w:marTop w:val="0"/>
      <w:marBottom w:val="0"/>
      <w:divBdr>
        <w:top w:val="none" w:sz="0" w:space="0" w:color="auto"/>
        <w:left w:val="none" w:sz="0" w:space="0" w:color="auto"/>
        <w:bottom w:val="none" w:sz="0" w:space="0" w:color="auto"/>
        <w:right w:val="none" w:sz="0" w:space="0" w:color="auto"/>
      </w:divBdr>
    </w:div>
    <w:div w:id="1378629115">
      <w:bodyDiv w:val="1"/>
      <w:marLeft w:val="0"/>
      <w:marRight w:val="0"/>
      <w:marTop w:val="0"/>
      <w:marBottom w:val="0"/>
      <w:divBdr>
        <w:top w:val="none" w:sz="0" w:space="0" w:color="auto"/>
        <w:left w:val="none" w:sz="0" w:space="0" w:color="auto"/>
        <w:bottom w:val="none" w:sz="0" w:space="0" w:color="auto"/>
        <w:right w:val="none" w:sz="0" w:space="0" w:color="auto"/>
      </w:divBdr>
    </w:div>
    <w:div w:id="1378814869">
      <w:bodyDiv w:val="1"/>
      <w:marLeft w:val="0"/>
      <w:marRight w:val="0"/>
      <w:marTop w:val="0"/>
      <w:marBottom w:val="0"/>
      <w:divBdr>
        <w:top w:val="none" w:sz="0" w:space="0" w:color="auto"/>
        <w:left w:val="none" w:sz="0" w:space="0" w:color="auto"/>
        <w:bottom w:val="none" w:sz="0" w:space="0" w:color="auto"/>
        <w:right w:val="none" w:sz="0" w:space="0" w:color="auto"/>
      </w:divBdr>
    </w:div>
    <w:div w:id="1378819736">
      <w:bodyDiv w:val="1"/>
      <w:marLeft w:val="0"/>
      <w:marRight w:val="0"/>
      <w:marTop w:val="0"/>
      <w:marBottom w:val="0"/>
      <w:divBdr>
        <w:top w:val="none" w:sz="0" w:space="0" w:color="auto"/>
        <w:left w:val="none" w:sz="0" w:space="0" w:color="auto"/>
        <w:bottom w:val="none" w:sz="0" w:space="0" w:color="auto"/>
        <w:right w:val="none" w:sz="0" w:space="0" w:color="auto"/>
      </w:divBdr>
    </w:div>
    <w:div w:id="1381513223">
      <w:bodyDiv w:val="1"/>
      <w:marLeft w:val="0"/>
      <w:marRight w:val="0"/>
      <w:marTop w:val="0"/>
      <w:marBottom w:val="0"/>
      <w:divBdr>
        <w:top w:val="none" w:sz="0" w:space="0" w:color="auto"/>
        <w:left w:val="none" w:sz="0" w:space="0" w:color="auto"/>
        <w:bottom w:val="none" w:sz="0" w:space="0" w:color="auto"/>
        <w:right w:val="none" w:sz="0" w:space="0" w:color="auto"/>
      </w:divBdr>
    </w:div>
    <w:div w:id="1382829717">
      <w:bodyDiv w:val="1"/>
      <w:marLeft w:val="0"/>
      <w:marRight w:val="0"/>
      <w:marTop w:val="0"/>
      <w:marBottom w:val="0"/>
      <w:divBdr>
        <w:top w:val="none" w:sz="0" w:space="0" w:color="auto"/>
        <w:left w:val="none" w:sz="0" w:space="0" w:color="auto"/>
        <w:bottom w:val="none" w:sz="0" w:space="0" w:color="auto"/>
        <w:right w:val="none" w:sz="0" w:space="0" w:color="auto"/>
      </w:divBdr>
    </w:div>
    <w:div w:id="1382943392">
      <w:bodyDiv w:val="1"/>
      <w:marLeft w:val="0"/>
      <w:marRight w:val="0"/>
      <w:marTop w:val="0"/>
      <w:marBottom w:val="0"/>
      <w:divBdr>
        <w:top w:val="none" w:sz="0" w:space="0" w:color="auto"/>
        <w:left w:val="none" w:sz="0" w:space="0" w:color="auto"/>
        <w:bottom w:val="none" w:sz="0" w:space="0" w:color="auto"/>
        <w:right w:val="none" w:sz="0" w:space="0" w:color="auto"/>
      </w:divBdr>
    </w:div>
    <w:div w:id="1385375661">
      <w:bodyDiv w:val="1"/>
      <w:marLeft w:val="0"/>
      <w:marRight w:val="0"/>
      <w:marTop w:val="0"/>
      <w:marBottom w:val="0"/>
      <w:divBdr>
        <w:top w:val="none" w:sz="0" w:space="0" w:color="auto"/>
        <w:left w:val="none" w:sz="0" w:space="0" w:color="auto"/>
        <w:bottom w:val="none" w:sz="0" w:space="0" w:color="auto"/>
        <w:right w:val="none" w:sz="0" w:space="0" w:color="auto"/>
      </w:divBdr>
    </w:div>
    <w:div w:id="1385376140">
      <w:bodyDiv w:val="1"/>
      <w:marLeft w:val="0"/>
      <w:marRight w:val="0"/>
      <w:marTop w:val="0"/>
      <w:marBottom w:val="0"/>
      <w:divBdr>
        <w:top w:val="none" w:sz="0" w:space="0" w:color="auto"/>
        <w:left w:val="none" w:sz="0" w:space="0" w:color="auto"/>
        <w:bottom w:val="none" w:sz="0" w:space="0" w:color="auto"/>
        <w:right w:val="none" w:sz="0" w:space="0" w:color="auto"/>
      </w:divBdr>
    </w:div>
    <w:div w:id="1385445548">
      <w:bodyDiv w:val="1"/>
      <w:marLeft w:val="0"/>
      <w:marRight w:val="0"/>
      <w:marTop w:val="0"/>
      <w:marBottom w:val="0"/>
      <w:divBdr>
        <w:top w:val="none" w:sz="0" w:space="0" w:color="auto"/>
        <w:left w:val="none" w:sz="0" w:space="0" w:color="auto"/>
        <w:bottom w:val="none" w:sz="0" w:space="0" w:color="auto"/>
        <w:right w:val="none" w:sz="0" w:space="0" w:color="auto"/>
      </w:divBdr>
    </w:div>
    <w:div w:id="1385517608">
      <w:bodyDiv w:val="1"/>
      <w:marLeft w:val="0"/>
      <w:marRight w:val="0"/>
      <w:marTop w:val="0"/>
      <w:marBottom w:val="0"/>
      <w:divBdr>
        <w:top w:val="none" w:sz="0" w:space="0" w:color="auto"/>
        <w:left w:val="none" w:sz="0" w:space="0" w:color="auto"/>
        <w:bottom w:val="none" w:sz="0" w:space="0" w:color="auto"/>
        <w:right w:val="none" w:sz="0" w:space="0" w:color="auto"/>
      </w:divBdr>
    </w:div>
    <w:div w:id="1386298717">
      <w:bodyDiv w:val="1"/>
      <w:marLeft w:val="0"/>
      <w:marRight w:val="0"/>
      <w:marTop w:val="0"/>
      <w:marBottom w:val="0"/>
      <w:divBdr>
        <w:top w:val="none" w:sz="0" w:space="0" w:color="auto"/>
        <w:left w:val="none" w:sz="0" w:space="0" w:color="auto"/>
        <w:bottom w:val="none" w:sz="0" w:space="0" w:color="auto"/>
        <w:right w:val="none" w:sz="0" w:space="0" w:color="auto"/>
      </w:divBdr>
    </w:div>
    <w:div w:id="1386444811">
      <w:bodyDiv w:val="1"/>
      <w:marLeft w:val="0"/>
      <w:marRight w:val="0"/>
      <w:marTop w:val="0"/>
      <w:marBottom w:val="0"/>
      <w:divBdr>
        <w:top w:val="none" w:sz="0" w:space="0" w:color="auto"/>
        <w:left w:val="none" w:sz="0" w:space="0" w:color="auto"/>
        <w:bottom w:val="none" w:sz="0" w:space="0" w:color="auto"/>
        <w:right w:val="none" w:sz="0" w:space="0" w:color="auto"/>
      </w:divBdr>
    </w:div>
    <w:div w:id="1386836953">
      <w:bodyDiv w:val="1"/>
      <w:marLeft w:val="0"/>
      <w:marRight w:val="0"/>
      <w:marTop w:val="0"/>
      <w:marBottom w:val="0"/>
      <w:divBdr>
        <w:top w:val="none" w:sz="0" w:space="0" w:color="auto"/>
        <w:left w:val="none" w:sz="0" w:space="0" w:color="auto"/>
        <w:bottom w:val="none" w:sz="0" w:space="0" w:color="auto"/>
        <w:right w:val="none" w:sz="0" w:space="0" w:color="auto"/>
      </w:divBdr>
    </w:div>
    <w:div w:id="1387487801">
      <w:bodyDiv w:val="1"/>
      <w:marLeft w:val="0"/>
      <w:marRight w:val="0"/>
      <w:marTop w:val="0"/>
      <w:marBottom w:val="0"/>
      <w:divBdr>
        <w:top w:val="none" w:sz="0" w:space="0" w:color="auto"/>
        <w:left w:val="none" w:sz="0" w:space="0" w:color="auto"/>
        <w:bottom w:val="none" w:sz="0" w:space="0" w:color="auto"/>
        <w:right w:val="none" w:sz="0" w:space="0" w:color="auto"/>
      </w:divBdr>
    </w:div>
    <w:div w:id="1387605386">
      <w:bodyDiv w:val="1"/>
      <w:marLeft w:val="0"/>
      <w:marRight w:val="0"/>
      <w:marTop w:val="0"/>
      <w:marBottom w:val="0"/>
      <w:divBdr>
        <w:top w:val="none" w:sz="0" w:space="0" w:color="auto"/>
        <w:left w:val="none" w:sz="0" w:space="0" w:color="auto"/>
        <w:bottom w:val="none" w:sz="0" w:space="0" w:color="auto"/>
        <w:right w:val="none" w:sz="0" w:space="0" w:color="auto"/>
      </w:divBdr>
    </w:div>
    <w:div w:id="1387948870">
      <w:bodyDiv w:val="1"/>
      <w:marLeft w:val="0"/>
      <w:marRight w:val="0"/>
      <w:marTop w:val="0"/>
      <w:marBottom w:val="0"/>
      <w:divBdr>
        <w:top w:val="none" w:sz="0" w:space="0" w:color="auto"/>
        <w:left w:val="none" w:sz="0" w:space="0" w:color="auto"/>
        <w:bottom w:val="none" w:sz="0" w:space="0" w:color="auto"/>
        <w:right w:val="none" w:sz="0" w:space="0" w:color="auto"/>
      </w:divBdr>
    </w:div>
    <w:div w:id="1387989895">
      <w:bodyDiv w:val="1"/>
      <w:marLeft w:val="0"/>
      <w:marRight w:val="0"/>
      <w:marTop w:val="0"/>
      <w:marBottom w:val="0"/>
      <w:divBdr>
        <w:top w:val="none" w:sz="0" w:space="0" w:color="auto"/>
        <w:left w:val="none" w:sz="0" w:space="0" w:color="auto"/>
        <w:bottom w:val="none" w:sz="0" w:space="0" w:color="auto"/>
        <w:right w:val="none" w:sz="0" w:space="0" w:color="auto"/>
      </w:divBdr>
    </w:div>
    <w:div w:id="1388147424">
      <w:bodyDiv w:val="1"/>
      <w:marLeft w:val="0"/>
      <w:marRight w:val="0"/>
      <w:marTop w:val="0"/>
      <w:marBottom w:val="0"/>
      <w:divBdr>
        <w:top w:val="none" w:sz="0" w:space="0" w:color="auto"/>
        <w:left w:val="none" w:sz="0" w:space="0" w:color="auto"/>
        <w:bottom w:val="none" w:sz="0" w:space="0" w:color="auto"/>
        <w:right w:val="none" w:sz="0" w:space="0" w:color="auto"/>
      </w:divBdr>
    </w:div>
    <w:div w:id="1388801403">
      <w:bodyDiv w:val="1"/>
      <w:marLeft w:val="0"/>
      <w:marRight w:val="0"/>
      <w:marTop w:val="0"/>
      <w:marBottom w:val="0"/>
      <w:divBdr>
        <w:top w:val="none" w:sz="0" w:space="0" w:color="auto"/>
        <w:left w:val="none" w:sz="0" w:space="0" w:color="auto"/>
        <w:bottom w:val="none" w:sz="0" w:space="0" w:color="auto"/>
        <w:right w:val="none" w:sz="0" w:space="0" w:color="auto"/>
      </w:divBdr>
    </w:div>
    <w:div w:id="1388843438">
      <w:bodyDiv w:val="1"/>
      <w:marLeft w:val="0"/>
      <w:marRight w:val="0"/>
      <w:marTop w:val="0"/>
      <w:marBottom w:val="0"/>
      <w:divBdr>
        <w:top w:val="none" w:sz="0" w:space="0" w:color="auto"/>
        <w:left w:val="none" w:sz="0" w:space="0" w:color="auto"/>
        <w:bottom w:val="none" w:sz="0" w:space="0" w:color="auto"/>
        <w:right w:val="none" w:sz="0" w:space="0" w:color="auto"/>
      </w:divBdr>
    </w:div>
    <w:div w:id="1389036780">
      <w:bodyDiv w:val="1"/>
      <w:marLeft w:val="0"/>
      <w:marRight w:val="0"/>
      <w:marTop w:val="0"/>
      <w:marBottom w:val="0"/>
      <w:divBdr>
        <w:top w:val="none" w:sz="0" w:space="0" w:color="auto"/>
        <w:left w:val="none" w:sz="0" w:space="0" w:color="auto"/>
        <w:bottom w:val="none" w:sz="0" w:space="0" w:color="auto"/>
        <w:right w:val="none" w:sz="0" w:space="0" w:color="auto"/>
      </w:divBdr>
    </w:div>
    <w:div w:id="1389114251">
      <w:bodyDiv w:val="1"/>
      <w:marLeft w:val="0"/>
      <w:marRight w:val="0"/>
      <w:marTop w:val="0"/>
      <w:marBottom w:val="0"/>
      <w:divBdr>
        <w:top w:val="none" w:sz="0" w:space="0" w:color="auto"/>
        <w:left w:val="none" w:sz="0" w:space="0" w:color="auto"/>
        <w:bottom w:val="none" w:sz="0" w:space="0" w:color="auto"/>
        <w:right w:val="none" w:sz="0" w:space="0" w:color="auto"/>
      </w:divBdr>
    </w:div>
    <w:div w:id="1389255983">
      <w:bodyDiv w:val="1"/>
      <w:marLeft w:val="0"/>
      <w:marRight w:val="0"/>
      <w:marTop w:val="0"/>
      <w:marBottom w:val="0"/>
      <w:divBdr>
        <w:top w:val="none" w:sz="0" w:space="0" w:color="auto"/>
        <w:left w:val="none" w:sz="0" w:space="0" w:color="auto"/>
        <w:bottom w:val="none" w:sz="0" w:space="0" w:color="auto"/>
        <w:right w:val="none" w:sz="0" w:space="0" w:color="auto"/>
      </w:divBdr>
    </w:div>
    <w:div w:id="1391346813">
      <w:bodyDiv w:val="1"/>
      <w:marLeft w:val="0"/>
      <w:marRight w:val="0"/>
      <w:marTop w:val="0"/>
      <w:marBottom w:val="0"/>
      <w:divBdr>
        <w:top w:val="none" w:sz="0" w:space="0" w:color="auto"/>
        <w:left w:val="none" w:sz="0" w:space="0" w:color="auto"/>
        <w:bottom w:val="none" w:sz="0" w:space="0" w:color="auto"/>
        <w:right w:val="none" w:sz="0" w:space="0" w:color="auto"/>
      </w:divBdr>
    </w:div>
    <w:div w:id="1391685594">
      <w:bodyDiv w:val="1"/>
      <w:marLeft w:val="0"/>
      <w:marRight w:val="0"/>
      <w:marTop w:val="0"/>
      <w:marBottom w:val="0"/>
      <w:divBdr>
        <w:top w:val="none" w:sz="0" w:space="0" w:color="auto"/>
        <w:left w:val="none" w:sz="0" w:space="0" w:color="auto"/>
        <w:bottom w:val="none" w:sz="0" w:space="0" w:color="auto"/>
        <w:right w:val="none" w:sz="0" w:space="0" w:color="auto"/>
      </w:divBdr>
    </w:div>
    <w:div w:id="1392193753">
      <w:bodyDiv w:val="1"/>
      <w:marLeft w:val="0"/>
      <w:marRight w:val="0"/>
      <w:marTop w:val="0"/>
      <w:marBottom w:val="0"/>
      <w:divBdr>
        <w:top w:val="none" w:sz="0" w:space="0" w:color="auto"/>
        <w:left w:val="none" w:sz="0" w:space="0" w:color="auto"/>
        <w:bottom w:val="none" w:sz="0" w:space="0" w:color="auto"/>
        <w:right w:val="none" w:sz="0" w:space="0" w:color="auto"/>
      </w:divBdr>
    </w:div>
    <w:div w:id="1393000116">
      <w:bodyDiv w:val="1"/>
      <w:marLeft w:val="0"/>
      <w:marRight w:val="0"/>
      <w:marTop w:val="0"/>
      <w:marBottom w:val="0"/>
      <w:divBdr>
        <w:top w:val="none" w:sz="0" w:space="0" w:color="auto"/>
        <w:left w:val="none" w:sz="0" w:space="0" w:color="auto"/>
        <w:bottom w:val="none" w:sz="0" w:space="0" w:color="auto"/>
        <w:right w:val="none" w:sz="0" w:space="0" w:color="auto"/>
      </w:divBdr>
    </w:div>
    <w:div w:id="1394238395">
      <w:bodyDiv w:val="1"/>
      <w:marLeft w:val="0"/>
      <w:marRight w:val="0"/>
      <w:marTop w:val="0"/>
      <w:marBottom w:val="0"/>
      <w:divBdr>
        <w:top w:val="none" w:sz="0" w:space="0" w:color="auto"/>
        <w:left w:val="none" w:sz="0" w:space="0" w:color="auto"/>
        <w:bottom w:val="none" w:sz="0" w:space="0" w:color="auto"/>
        <w:right w:val="none" w:sz="0" w:space="0" w:color="auto"/>
      </w:divBdr>
    </w:div>
    <w:div w:id="1394347386">
      <w:bodyDiv w:val="1"/>
      <w:marLeft w:val="0"/>
      <w:marRight w:val="0"/>
      <w:marTop w:val="0"/>
      <w:marBottom w:val="0"/>
      <w:divBdr>
        <w:top w:val="none" w:sz="0" w:space="0" w:color="auto"/>
        <w:left w:val="none" w:sz="0" w:space="0" w:color="auto"/>
        <w:bottom w:val="none" w:sz="0" w:space="0" w:color="auto"/>
        <w:right w:val="none" w:sz="0" w:space="0" w:color="auto"/>
      </w:divBdr>
    </w:div>
    <w:div w:id="1395665193">
      <w:bodyDiv w:val="1"/>
      <w:marLeft w:val="0"/>
      <w:marRight w:val="0"/>
      <w:marTop w:val="0"/>
      <w:marBottom w:val="0"/>
      <w:divBdr>
        <w:top w:val="none" w:sz="0" w:space="0" w:color="auto"/>
        <w:left w:val="none" w:sz="0" w:space="0" w:color="auto"/>
        <w:bottom w:val="none" w:sz="0" w:space="0" w:color="auto"/>
        <w:right w:val="none" w:sz="0" w:space="0" w:color="auto"/>
      </w:divBdr>
    </w:div>
    <w:div w:id="1396274569">
      <w:bodyDiv w:val="1"/>
      <w:marLeft w:val="0"/>
      <w:marRight w:val="0"/>
      <w:marTop w:val="0"/>
      <w:marBottom w:val="0"/>
      <w:divBdr>
        <w:top w:val="none" w:sz="0" w:space="0" w:color="auto"/>
        <w:left w:val="none" w:sz="0" w:space="0" w:color="auto"/>
        <w:bottom w:val="none" w:sz="0" w:space="0" w:color="auto"/>
        <w:right w:val="none" w:sz="0" w:space="0" w:color="auto"/>
      </w:divBdr>
    </w:div>
    <w:div w:id="1396658522">
      <w:bodyDiv w:val="1"/>
      <w:marLeft w:val="0"/>
      <w:marRight w:val="0"/>
      <w:marTop w:val="0"/>
      <w:marBottom w:val="0"/>
      <w:divBdr>
        <w:top w:val="none" w:sz="0" w:space="0" w:color="auto"/>
        <w:left w:val="none" w:sz="0" w:space="0" w:color="auto"/>
        <w:bottom w:val="none" w:sz="0" w:space="0" w:color="auto"/>
        <w:right w:val="none" w:sz="0" w:space="0" w:color="auto"/>
      </w:divBdr>
    </w:div>
    <w:div w:id="1399016874">
      <w:bodyDiv w:val="1"/>
      <w:marLeft w:val="0"/>
      <w:marRight w:val="0"/>
      <w:marTop w:val="0"/>
      <w:marBottom w:val="0"/>
      <w:divBdr>
        <w:top w:val="none" w:sz="0" w:space="0" w:color="auto"/>
        <w:left w:val="none" w:sz="0" w:space="0" w:color="auto"/>
        <w:bottom w:val="none" w:sz="0" w:space="0" w:color="auto"/>
        <w:right w:val="none" w:sz="0" w:space="0" w:color="auto"/>
      </w:divBdr>
    </w:div>
    <w:div w:id="1399211250">
      <w:bodyDiv w:val="1"/>
      <w:marLeft w:val="0"/>
      <w:marRight w:val="0"/>
      <w:marTop w:val="0"/>
      <w:marBottom w:val="0"/>
      <w:divBdr>
        <w:top w:val="none" w:sz="0" w:space="0" w:color="auto"/>
        <w:left w:val="none" w:sz="0" w:space="0" w:color="auto"/>
        <w:bottom w:val="none" w:sz="0" w:space="0" w:color="auto"/>
        <w:right w:val="none" w:sz="0" w:space="0" w:color="auto"/>
      </w:divBdr>
    </w:div>
    <w:div w:id="1400208141">
      <w:bodyDiv w:val="1"/>
      <w:marLeft w:val="0"/>
      <w:marRight w:val="0"/>
      <w:marTop w:val="0"/>
      <w:marBottom w:val="0"/>
      <w:divBdr>
        <w:top w:val="none" w:sz="0" w:space="0" w:color="auto"/>
        <w:left w:val="none" w:sz="0" w:space="0" w:color="auto"/>
        <w:bottom w:val="none" w:sz="0" w:space="0" w:color="auto"/>
        <w:right w:val="none" w:sz="0" w:space="0" w:color="auto"/>
      </w:divBdr>
    </w:div>
    <w:div w:id="1400329301">
      <w:bodyDiv w:val="1"/>
      <w:marLeft w:val="0"/>
      <w:marRight w:val="0"/>
      <w:marTop w:val="0"/>
      <w:marBottom w:val="0"/>
      <w:divBdr>
        <w:top w:val="none" w:sz="0" w:space="0" w:color="auto"/>
        <w:left w:val="none" w:sz="0" w:space="0" w:color="auto"/>
        <w:bottom w:val="none" w:sz="0" w:space="0" w:color="auto"/>
        <w:right w:val="none" w:sz="0" w:space="0" w:color="auto"/>
      </w:divBdr>
    </w:div>
    <w:div w:id="1400707599">
      <w:bodyDiv w:val="1"/>
      <w:marLeft w:val="0"/>
      <w:marRight w:val="0"/>
      <w:marTop w:val="0"/>
      <w:marBottom w:val="0"/>
      <w:divBdr>
        <w:top w:val="none" w:sz="0" w:space="0" w:color="auto"/>
        <w:left w:val="none" w:sz="0" w:space="0" w:color="auto"/>
        <w:bottom w:val="none" w:sz="0" w:space="0" w:color="auto"/>
        <w:right w:val="none" w:sz="0" w:space="0" w:color="auto"/>
      </w:divBdr>
    </w:div>
    <w:div w:id="1400715329">
      <w:bodyDiv w:val="1"/>
      <w:marLeft w:val="0"/>
      <w:marRight w:val="0"/>
      <w:marTop w:val="0"/>
      <w:marBottom w:val="0"/>
      <w:divBdr>
        <w:top w:val="none" w:sz="0" w:space="0" w:color="auto"/>
        <w:left w:val="none" w:sz="0" w:space="0" w:color="auto"/>
        <w:bottom w:val="none" w:sz="0" w:space="0" w:color="auto"/>
        <w:right w:val="none" w:sz="0" w:space="0" w:color="auto"/>
      </w:divBdr>
    </w:div>
    <w:div w:id="1400901823">
      <w:bodyDiv w:val="1"/>
      <w:marLeft w:val="0"/>
      <w:marRight w:val="0"/>
      <w:marTop w:val="0"/>
      <w:marBottom w:val="0"/>
      <w:divBdr>
        <w:top w:val="none" w:sz="0" w:space="0" w:color="auto"/>
        <w:left w:val="none" w:sz="0" w:space="0" w:color="auto"/>
        <w:bottom w:val="none" w:sz="0" w:space="0" w:color="auto"/>
        <w:right w:val="none" w:sz="0" w:space="0" w:color="auto"/>
      </w:divBdr>
    </w:div>
    <w:div w:id="1401058285">
      <w:bodyDiv w:val="1"/>
      <w:marLeft w:val="0"/>
      <w:marRight w:val="0"/>
      <w:marTop w:val="0"/>
      <w:marBottom w:val="0"/>
      <w:divBdr>
        <w:top w:val="none" w:sz="0" w:space="0" w:color="auto"/>
        <w:left w:val="none" w:sz="0" w:space="0" w:color="auto"/>
        <w:bottom w:val="none" w:sz="0" w:space="0" w:color="auto"/>
        <w:right w:val="none" w:sz="0" w:space="0" w:color="auto"/>
      </w:divBdr>
    </w:div>
    <w:div w:id="1402830633">
      <w:bodyDiv w:val="1"/>
      <w:marLeft w:val="0"/>
      <w:marRight w:val="0"/>
      <w:marTop w:val="0"/>
      <w:marBottom w:val="0"/>
      <w:divBdr>
        <w:top w:val="none" w:sz="0" w:space="0" w:color="auto"/>
        <w:left w:val="none" w:sz="0" w:space="0" w:color="auto"/>
        <w:bottom w:val="none" w:sz="0" w:space="0" w:color="auto"/>
        <w:right w:val="none" w:sz="0" w:space="0" w:color="auto"/>
      </w:divBdr>
    </w:div>
    <w:div w:id="1402949778">
      <w:bodyDiv w:val="1"/>
      <w:marLeft w:val="0"/>
      <w:marRight w:val="0"/>
      <w:marTop w:val="0"/>
      <w:marBottom w:val="0"/>
      <w:divBdr>
        <w:top w:val="none" w:sz="0" w:space="0" w:color="auto"/>
        <w:left w:val="none" w:sz="0" w:space="0" w:color="auto"/>
        <w:bottom w:val="none" w:sz="0" w:space="0" w:color="auto"/>
        <w:right w:val="none" w:sz="0" w:space="0" w:color="auto"/>
      </w:divBdr>
    </w:div>
    <w:div w:id="1403287568">
      <w:bodyDiv w:val="1"/>
      <w:marLeft w:val="0"/>
      <w:marRight w:val="0"/>
      <w:marTop w:val="0"/>
      <w:marBottom w:val="0"/>
      <w:divBdr>
        <w:top w:val="none" w:sz="0" w:space="0" w:color="auto"/>
        <w:left w:val="none" w:sz="0" w:space="0" w:color="auto"/>
        <w:bottom w:val="none" w:sz="0" w:space="0" w:color="auto"/>
        <w:right w:val="none" w:sz="0" w:space="0" w:color="auto"/>
      </w:divBdr>
    </w:div>
    <w:div w:id="1403795206">
      <w:bodyDiv w:val="1"/>
      <w:marLeft w:val="0"/>
      <w:marRight w:val="0"/>
      <w:marTop w:val="0"/>
      <w:marBottom w:val="0"/>
      <w:divBdr>
        <w:top w:val="none" w:sz="0" w:space="0" w:color="auto"/>
        <w:left w:val="none" w:sz="0" w:space="0" w:color="auto"/>
        <w:bottom w:val="none" w:sz="0" w:space="0" w:color="auto"/>
        <w:right w:val="none" w:sz="0" w:space="0" w:color="auto"/>
      </w:divBdr>
    </w:div>
    <w:div w:id="1404377445">
      <w:bodyDiv w:val="1"/>
      <w:marLeft w:val="0"/>
      <w:marRight w:val="0"/>
      <w:marTop w:val="0"/>
      <w:marBottom w:val="0"/>
      <w:divBdr>
        <w:top w:val="none" w:sz="0" w:space="0" w:color="auto"/>
        <w:left w:val="none" w:sz="0" w:space="0" w:color="auto"/>
        <w:bottom w:val="none" w:sz="0" w:space="0" w:color="auto"/>
        <w:right w:val="none" w:sz="0" w:space="0" w:color="auto"/>
      </w:divBdr>
    </w:div>
    <w:div w:id="1404792457">
      <w:bodyDiv w:val="1"/>
      <w:marLeft w:val="0"/>
      <w:marRight w:val="0"/>
      <w:marTop w:val="0"/>
      <w:marBottom w:val="0"/>
      <w:divBdr>
        <w:top w:val="none" w:sz="0" w:space="0" w:color="auto"/>
        <w:left w:val="none" w:sz="0" w:space="0" w:color="auto"/>
        <w:bottom w:val="none" w:sz="0" w:space="0" w:color="auto"/>
        <w:right w:val="none" w:sz="0" w:space="0" w:color="auto"/>
      </w:divBdr>
    </w:div>
    <w:div w:id="1405491957">
      <w:bodyDiv w:val="1"/>
      <w:marLeft w:val="0"/>
      <w:marRight w:val="0"/>
      <w:marTop w:val="0"/>
      <w:marBottom w:val="0"/>
      <w:divBdr>
        <w:top w:val="none" w:sz="0" w:space="0" w:color="auto"/>
        <w:left w:val="none" w:sz="0" w:space="0" w:color="auto"/>
        <w:bottom w:val="none" w:sz="0" w:space="0" w:color="auto"/>
        <w:right w:val="none" w:sz="0" w:space="0" w:color="auto"/>
      </w:divBdr>
    </w:div>
    <w:div w:id="1405686064">
      <w:bodyDiv w:val="1"/>
      <w:marLeft w:val="0"/>
      <w:marRight w:val="0"/>
      <w:marTop w:val="0"/>
      <w:marBottom w:val="0"/>
      <w:divBdr>
        <w:top w:val="none" w:sz="0" w:space="0" w:color="auto"/>
        <w:left w:val="none" w:sz="0" w:space="0" w:color="auto"/>
        <w:bottom w:val="none" w:sz="0" w:space="0" w:color="auto"/>
        <w:right w:val="none" w:sz="0" w:space="0" w:color="auto"/>
      </w:divBdr>
    </w:div>
    <w:div w:id="1405951779">
      <w:bodyDiv w:val="1"/>
      <w:marLeft w:val="0"/>
      <w:marRight w:val="0"/>
      <w:marTop w:val="0"/>
      <w:marBottom w:val="0"/>
      <w:divBdr>
        <w:top w:val="none" w:sz="0" w:space="0" w:color="auto"/>
        <w:left w:val="none" w:sz="0" w:space="0" w:color="auto"/>
        <w:bottom w:val="none" w:sz="0" w:space="0" w:color="auto"/>
        <w:right w:val="none" w:sz="0" w:space="0" w:color="auto"/>
      </w:divBdr>
    </w:div>
    <w:div w:id="1406300457">
      <w:bodyDiv w:val="1"/>
      <w:marLeft w:val="0"/>
      <w:marRight w:val="0"/>
      <w:marTop w:val="0"/>
      <w:marBottom w:val="0"/>
      <w:divBdr>
        <w:top w:val="none" w:sz="0" w:space="0" w:color="auto"/>
        <w:left w:val="none" w:sz="0" w:space="0" w:color="auto"/>
        <w:bottom w:val="none" w:sz="0" w:space="0" w:color="auto"/>
        <w:right w:val="none" w:sz="0" w:space="0" w:color="auto"/>
      </w:divBdr>
    </w:div>
    <w:div w:id="1406343248">
      <w:bodyDiv w:val="1"/>
      <w:marLeft w:val="0"/>
      <w:marRight w:val="0"/>
      <w:marTop w:val="0"/>
      <w:marBottom w:val="0"/>
      <w:divBdr>
        <w:top w:val="none" w:sz="0" w:space="0" w:color="auto"/>
        <w:left w:val="none" w:sz="0" w:space="0" w:color="auto"/>
        <w:bottom w:val="none" w:sz="0" w:space="0" w:color="auto"/>
        <w:right w:val="none" w:sz="0" w:space="0" w:color="auto"/>
      </w:divBdr>
    </w:div>
    <w:div w:id="1407873923">
      <w:bodyDiv w:val="1"/>
      <w:marLeft w:val="0"/>
      <w:marRight w:val="0"/>
      <w:marTop w:val="0"/>
      <w:marBottom w:val="0"/>
      <w:divBdr>
        <w:top w:val="none" w:sz="0" w:space="0" w:color="auto"/>
        <w:left w:val="none" w:sz="0" w:space="0" w:color="auto"/>
        <w:bottom w:val="none" w:sz="0" w:space="0" w:color="auto"/>
        <w:right w:val="none" w:sz="0" w:space="0" w:color="auto"/>
      </w:divBdr>
    </w:div>
    <w:div w:id="1408460013">
      <w:bodyDiv w:val="1"/>
      <w:marLeft w:val="0"/>
      <w:marRight w:val="0"/>
      <w:marTop w:val="0"/>
      <w:marBottom w:val="0"/>
      <w:divBdr>
        <w:top w:val="none" w:sz="0" w:space="0" w:color="auto"/>
        <w:left w:val="none" w:sz="0" w:space="0" w:color="auto"/>
        <w:bottom w:val="none" w:sz="0" w:space="0" w:color="auto"/>
        <w:right w:val="none" w:sz="0" w:space="0" w:color="auto"/>
      </w:divBdr>
    </w:div>
    <w:div w:id="1408723968">
      <w:bodyDiv w:val="1"/>
      <w:marLeft w:val="0"/>
      <w:marRight w:val="0"/>
      <w:marTop w:val="0"/>
      <w:marBottom w:val="0"/>
      <w:divBdr>
        <w:top w:val="none" w:sz="0" w:space="0" w:color="auto"/>
        <w:left w:val="none" w:sz="0" w:space="0" w:color="auto"/>
        <w:bottom w:val="none" w:sz="0" w:space="0" w:color="auto"/>
        <w:right w:val="none" w:sz="0" w:space="0" w:color="auto"/>
      </w:divBdr>
    </w:div>
    <w:div w:id="1408763304">
      <w:bodyDiv w:val="1"/>
      <w:marLeft w:val="0"/>
      <w:marRight w:val="0"/>
      <w:marTop w:val="0"/>
      <w:marBottom w:val="0"/>
      <w:divBdr>
        <w:top w:val="none" w:sz="0" w:space="0" w:color="auto"/>
        <w:left w:val="none" w:sz="0" w:space="0" w:color="auto"/>
        <w:bottom w:val="none" w:sz="0" w:space="0" w:color="auto"/>
        <w:right w:val="none" w:sz="0" w:space="0" w:color="auto"/>
      </w:divBdr>
    </w:div>
    <w:div w:id="1409157147">
      <w:bodyDiv w:val="1"/>
      <w:marLeft w:val="0"/>
      <w:marRight w:val="0"/>
      <w:marTop w:val="0"/>
      <w:marBottom w:val="0"/>
      <w:divBdr>
        <w:top w:val="none" w:sz="0" w:space="0" w:color="auto"/>
        <w:left w:val="none" w:sz="0" w:space="0" w:color="auto"/>
        <w:bottom w:val="none" w:sz="0" w:space="0" w:color="auto"/>
        <w:right w:val="none" w:sz="0" w:space="0" w:color="auto"/>
      </w:divBdr>
    </w:div>
    <w:div w:id="1409427634">
      <w:bodyDiv w:val="1"/>
      <w:marLeft w:val="0"/>
      <w:marRight w:val="0"/>
      <w:marTop w:val="0"/>
      <w:marBottom w:val="0"/>
      <w:divBdr>
        <w:top w:val="none" w:sz="0" w:space="0" w:color="auto"/>
        <w:left w:val="none" w:sz="0" w:space="0" w:color="auto"/>
        <w:bottom w:val="none" w:sz="0" w:space="0" w:color="auto"/>
        <w:right w:val="none" w:sz="0" w:space="0" w:color="auto"/>
      </w:divBdr>
    </w:div>
    <w:div w:id="1411779123">
      <w:bodyDiv w:val="1"/>
      <w:marLeft w:val="0"/>
      <w:marRight w:val="0"/>
      <w:marTop w:val="0"/>
      <w:marBottom w:val="0"/>
      <w:divBdr>
        <w:top w:val="none" w:sz="0" w:space="0" w:color="auto"/>
        <w:left w:val="none" w:sz="0" w:space="0" w:color="auto"/>
        <w:bottom w:val="none" w:sz="0" w:space="0" w:color="auto"/>
        <w:right w:val="none" w:sz="0" w:space="0" w:color="auto"/>
      </w:divBdr>
    </w:div>
    <w:div w:id="1413159508">
      <w:bodyDiv w:val="1"/>
      <w:marLeft w:val="0"/>
      <w:marRight w:val="0"/>
      <w:marTop w:val="0"/>
      <w:marBottom w:val="0"/>
      <w:divBdr>
        <w:top w:val="none" w:sz="0" w:space="0" w:color="auto"/>
        <w:left w:val="none" w:sz="0" w:space="0" w:color="auto"/>
        <w:bottom w:val="none" w:sz="0" w:space="0" w:color="auto"/>
        <w:right w:val="none" w:sz="0" w:space="0" w:color="auto"/>
      </w:divBdr>
    </w:div>
    <w:div w:id="1414475332">
      <w:bodyDiv w:val="1"/>
      <w:marLeft w:val="0"/>
      <w:marRight w:val="0"/>
      <w:marTop w:val="0"/>
      <w:marBottom w:val="0"/>
      <w:divBdr>
        <w:top w:val="none" w:sz="0" w:space="0" w:color="auto"/>
        <w:left w:val="none" w:sz="0" w:space="0" w:color="auto"/>
        <w:bottom w:val="none" w:sz="0" w:space="0" w:color="auto"/>
        <w:right w:val="none" w:sz="0" w:space="0" w:color="auto"/>
      </w:divBdr>
    </w:div>
    <w:div w:id="1414618235">
      <w:bodyDiv w:val="1"/>
      <w:marLeft w:val="0"/>
      <w:marRight w:val="0"/>
      <w:marTop w:val="0"/>
      <w:marBottom w:val="0"/>
      <w:divBdr>
        <w:top w:val="none" w:sz="0" w:space="0" w:color="auto"/>
        <w:left w:val="none" w:sz="0" w:space="0" w:color="auto"/>
        <w:bottom w:val="none" w:sz="0" w:space="0" w:color="auto"/>
        <w:right w:val="none" w:sz="0" w:space="0" w:color="auto"/>
      </w:divBdr>
    </w:div>
    <w:div w:id="1414666034">
      <w:bodyDiv w:val="1"/>
      <w:marLeft w:val="0"/>
      <w:marRight w:val="0"/>
      <w:marTop w:val="0"/>
      <w:marBottom w:val="0"/>
      <w:divBdr>
        <w:top w:val="none" w:sz="0" w:space="0" w:color="auto"/>
        <w:left w:val="none" w:sz="0" w:space="0" w:color="auto"/>
        <w:bottom w:val="none" w:sz="0" w:space="0" w:color="auto"/>
        <w:right w:val="none" w:sz="0" w:space="0" w:color="auto"/>
      </w:divBdr>
    </w:div>
    <w:div w:id="1416047074">
      <w:bodyDiv w:val="1"/>
      <w:marLeft w:val="0"/>
      <w:marRight w:val="0"/>
      <w:marTop w:val="0"/>
      <w:marBottom w:val="0"/>
      <w:divBdr>
        <w:top w:val="none" w:sz="0" w:space="0" w:color="auto"/>
        <w:left w:val="none" w:sz="0" w:space="0" w:color="auto"/>
        <w:bottom w:val="none" w:sz="0" w:space="0" w:color="auto"/>
        <w:right w:val="none" w:sz="0" w:space="0" w:color="auto"/>
      </w:divBdr>
    </w:div>
    <w:div w:id="1416169545">
      <w:bodyDiv w:val="1"/>
      <w:marLeft w:val="0"/>
      <w:marRight w:val="0"/>
      <w:marTop w:val="0"/>
      <w:marBottom w:val="0"/>
      <w:divBdr>
        <w:top w:val="none" w:sz="0" w:space="0" w:color="auto"/>
        <w:left w:val="none" w:sz="0" w:space="0" w:color="auto"/>
        <w:bottom w:val="none" w:sz="0" w:space="0" w:color="auto"/>
        <w:right w:val="none" w:sz="0" w:space="0" w:color="auto"/>
      </w:divBdr>
    </w:div>
    <w:div w:id="1416434024">
      <w:bodyDiv w:val="1"/>
      <w:marLeft w:val="0"/>
      <w:marRight w:val="0"/>
      <w:marTop w:val="0"/>
      <w:marBottom w:val="0"/>
      <w:divBdr>
        <w:top w:val="none" w:sz="0" w:space="0" w:color="auto"/>
        <w:left w:val="none" w:sz="0" w:space="0" w:color="auto"/>
        <w:bottom w:val="none" w:sz="0" w:space="0" w:color="auto"/>
        <w:right w:val="none" w:sz="0" w:space="0" w:color="auto"/>
      </w:divBdr>
    </w:div>
    <w:div w:id="1416824163">
      <w:bodyDiv w:val="1"/>
      <w:marLeft w:val="0"/>
      <w:marRight w:val="0"/>
      <w:marTop w:val="0"/>
      <w:marBottom w:val="0"/>
      <w:divBdr>
        <w:top w:val="none" w:sz="0" w:space="0" w:color="auto"/>
        <w:left w:val="none" w:sz="0" w:space="0" w:color="auto"/>
        <w:bottom w:val="none" w:sz="0" w:space="0" w:color="auto"/>
        <w:right w:val="none" w:sz="0" w:space="0" w:color="auto"/>
      </w:divBdr>
    </w:div>
    <w:div w:id="1419670726">
      <w:bodyDiv w:val="1"/>
      <w:marLeft w:val="0"/>
      <w:marRight w:val="0"/>
      <w:marTop w:val="0"/>
      <w:marBottom w:val="0"/>
      <w:divBdr>
        <w:top w:val="none" w:sz="0" w:space="0" w:color="auto"/>
        <w:left w:val="none" w:sz="0" w:space="0" w:color="auto"/>
        <w:bottom w:val="none" w:sz="0" w:space="0" w:color="auto"/>
        <w:right w:val="none" w:sz="0" w:space="0" w:color="auto"/>
      </w:divBdr>
    </w:div>
    <w:div w:id="1419860270">
      <w:bodyDiv w:val="1"/>
      <w:marLeft w:val="0"/>
      <w:marRight w:val="0"/>
      <w:marTop w:val="0"/>
      <w:marBottom w:val="0"/>
      <w:divBdr>
        <w:top w:val="none" w:sz="0" w:space="0" w:color="auto"/>
        <w:left w:val="none" w:sz="0" w:space="0" w:color="auto"/>
        <w:bottom w:val="none" w:sz="0" w:space="0" w:color="auto"/>
        <w:right w:val="none" w:sz="0" w:space="0" w:color="auto"/>
      </w:divBdr>
    </w:div>
    <w:div w:id="1419869738">
      <w:bodyDiv w:val="1"/>
      <w:marLeft w:val="0"/>
      <w:marRight w:val="0"/>
      <w:marTop w:val="0"/>
      <w:marBottom w:val="0"/>
      <w:divBdr>
        <w:top w:val="none" w:sz="0" w:space="0" w:color="auto"/>
        <w:left w:val="none" w:sz="0" w:space="0" w:color="auto"/>
        <w:bottom w:val="none" w:sz="0" w:space="0" w:color="auto"/>
        <w:right w:val="none" w:sz="0" w:space="0" w:color="auto"/>
      </w:divBdr>
    </w:div>
    <w:div w:id="1420297288">
      <w:bodyDiv w:val="1"/>
      <w:marLeft w:val="0"/>
      <w:marRight w:val="0"/>
      <w:marTop w:val="0"/>
      <w:marBottom w:val="0"/>
      <w:divBdr>
        <w:top w:val="none" w:sz="0" w:space="0" w:color="auto"/>
        <w:left w:val="none" w:sz="0" w:space="0" w:color="auto"/>
        <w:bottom w:val="none" w:sz="0" w:space="0" w:color="auto"/>
        <w:right w:val="none" w:sz="0" w:space="0" w:color="auto"/>
      </w:divBdr>
    </w:div>
    <w:div w:id="1420827015">
      <w:bodyDiv w:val="1"/>
      <w:marLeft w:val="0"/>
      <w:marRight w:val="0"/>
      <w:marTop w:val="0"/>
      <w:marBottom w:val="0"/>
      <w:divBdr>
        <w:top w:val="none" w:sz="0" w:space="0" w:color="auto"/>
        <w:left w:val="none" w:sz="0" w:space="0" w:color="auto"/>
        <w:bottom w:val="none" w:sz="0" w:space="0" w:color="auto"/>
        <w:right w:val="none" w:sz="0" w:space="0" w:color="auto"/>
      </w:divBdr>
    </w:div>
    <w:div w:id="1420902759">
      <w:bodyDiv w:val="1"/>
      <w:marLeft w:val="0"/>
      <w:marRight w:val="0"/>
      <w:marTop w:val="0"/>
      <w:marBottom w:val="0"/>
      <w:divBdr>
        <w:top w:val="none" w:sz="0" w:space="0" w:color="auto"/>
        <w:left w:val="none" w:sz="0" w:space="0" w:color="auto"/>
        <w:bottom w:val="none" w:sz="0" w:space="0" w:color="auto"/>
        <w:right w:val="none" w:sz="0" w:space="0" w:color="auto"/>
      </w:divBdr>
    </w:div>
    <w:div w:id="1420951979">
      <w:bodyDiv w:val="1"/>
      <w:marLeft w:val="0"/>
      <w:marRight w:val="0"/>
      <w:marTop w:val="0"/>
      <w:marBottom w:val="0"/>
      <w:divBdr>
        <w:top w:val="none" w:sz="0" w:space="0" w:color="auto"/>
        <w:left w:val="none" w:sz="0" w:space="0" w:color="auto"/>
        <w:bottom w:val="none" w:sz="0" w:space="0" w:color="auto"/>
        <w:right w:val="none" w:sz="0" w:space="0" w:color="auto"/>
      </w:divBdr>
    </w:div>
    <w:div w:id="1421028627">
      <w:bodyDiv w:val="1"/>
      <w:marLeft w:val="0"/>
      <w:marRight w:val="0"/>
      <w:marTop w:val="0"/>
      <w:marBottom w:val="0"/>
      <w:divBdr>
        <w:top w:val="none" w:sz="0" w:space="0" w:color="auto"/>
        <w:left w:val="none" w:sz="0" w:space="0" w:color="auto"/>
        <w:bottom w:val="none" w:sz="0" w:space="0" w:color="auto"/>
        <w:right w:val="none" w:sz="0" w:space="0" w:color="auto"/>
      </w:divBdr>
    </w:div>
    <w:div w:id="1421176144">
      <w:bodyDiv w:val="1"/>
      <w:marLeft w:val="0"/>
      <w:marRight w:val="0"/>
      <w:marTop w:val="0"/>
      <w:marBottom w:val="0"/>
      <w:divBdr>
        <w:top w:val="none" w:sz="0" w:space="0" w:color="auto"/>
        <w:left w:val="none" w:sz="0" w:space="0" w:color="auto"/>
        <w:bottom w:val="none" w:sz="0" w:space="0" w:color="auto"/>
        <w:right w:val="none" w:sz="0" w:space="0" w:color="auto"/>
      </w:divBdr>
    </w:div>
    <w:div w:id="1421297375">
      <w:bodyDiv w:val="1"/>
      <w:marLeft w:val="0"/>
      <w:marRight w:val="0"/>
      <w:marTop w:val="0"/>
      <w:marBottom w:val="0"/>
      <w:divBdr>
        <w:top w:val="none" w:sz="0" w:space="0" w:color="auto"/>
        <w:left w:val="none" w:sz="0" w:space="0" w:color="auto"/>
        <w:bottom w:val="none" w:sz="0" w:space="0" w:color="auto"/>
        <w:right w:val="none" w:sz="0" w:space="0" w:color="auto"/>
      </w:divBdr>
    </w:div>
    <w:div w:id="1421487566">
      <w:bodyDiv w:val="1"/>
      <w:marLeft w:val="0"/>
      <w:marRight w:val="0"/>
      <w:marTop w:val="0"/>
      <w:marBottom w:val="0"/>
      <w:divBdr>
        <w:top w:val="none" w:sz="0" w:space="0" w:color="auto"/>
        <w:left w:val="none" w:sz="0" w:space="0" w:color="auto"/>
        <w:bottom w:val="none" w:sz="0" w:space="0" w:color="auto"/>
        <w:right w:val="none" w:sz="0" w:space="0" w:color="auto"/>
      </w:divBdr>
    </w:div>
    <w:div w:id="1422531616">
      <w:bodyDiv w:val="1"/>
      <w:marLeft w:val="0"/>
      <w:marRight w:val="0"/>
      <w:marTop w:val="0"/>
      <w:marBottom w:val="0"/>
      <w:divBdr>
        <w:top w:val="none" w:sz="0" w:space="0" w:color="auto"/>
        <w:left w:val="none" w:sz="0" w:space="0" w:color="auto"/>
        <w:bottom w:val="none" w:sz="0" w:space="0" w:color="auto"/>
        <w:right w:val="none" w:sz="0" w:space="0" w:color="auto"/>
      </w:divBdr>
    </w:div>
    <w:div w:id="1422601638">
      <w:bodyDiv w:val="1"/>
      <w:marLeft w:val="0"/>
      <w:marRight w:val="0"/>
      <w:marTop w:val="0"/>
      <w:marBottom w:val="0"/>
      <w:divBdr>
        <w:top w:val="none" w:sz="0" w:space="0" w:color="auto"/>
        <w:left w:val="none" w:sz="0" w:space="0" w:color="auto"/>
        <w:bottom w:val="none" w:sz="0" w:space="0" w:color="auto"/>
        <w:right w:val="none" w:sz="0" w:space="0" w:color="auto"/>
      </w:divBdr>
    </w:div>
    <w:div w:id="1422799760">
      <w:bodyDiv w:val="1"/>
      <w:marLeft w:val="0"/>
      <w:marRight w:val="0"/>
      <w:marTop w:val="0"/>
      <w:marBottom w:val="0"/>
      <w:divBdr>
        <w:top w:val="none" w:sz="0" w:space="0" w:color="auto"/>
        <w:left w:val="none" w:sz="0" w:space="0" w:color="auto"/>
        <w:bottom w:val="none" w:sz="0" w:space="0" w:color="auto"/>
        <w:right w:val="none" w:sz="0" w:space="0" w:color="auto"/>
      </w:divBdr>
    </w:div>
    <w:div w:id="1423187108">
      <w:bodyDiv w:val="1"/>
      <w:marLeft w:val="0"/>
      <w:marRight w:val="0"/>
      <w:marTop w:val="0"/>
      <w:marBottom w:val="0"/>
      <w:divBdr>
        <w:top w:val="none" w:sz="0" w:space="0" w:color="auto"/>
        <w:left w:val="none" w:sz="0" w:space="0" w:color="auto"/>
        <w:bottom w:val="none" w:sz="0" w:space="0" w:color="auto"/>
        <w:right w:val="none" w:sz="0" w:space="0" w:color="auto"/>
      </w:divBdr>
    </w:div>
    <w:div w:id="1423716503">
      <w:bodyDiv w:val="1"/>
      <w:marLeft w:val="0"/>
      <w:marRight w:val="0"/>
      <w:marTop w:val="0"/>
      <w:marBottom w:val="0"/>
      <w:divBdr>
        <w:top w:val="none" w:sz="0" w:space="0" w:color="auto"/>
        <w:left w:val="none" w:sz="0" w:space="0" w:color="auto"/>
        <w:bottom w:val="none" w:sz="0" w:space="0" w:color="auto"/>
        <w:right w:val="none" w:sz="0" w:space="0" w:color="auto"/>
      </w:divBdr>
    </w:div>
    <w:div w:id="1424455221">
      <w:bodyDiv w:val="1"/>
      <w:marLeft w:val="0"/>
      <w:marRight w:val="0"/>
      <w:marTop w:val="0"/>
      <w:marBottom w:val="0"/>
      <w:divBdr>
        <w:top w:val="none" w:sz="0" w:space="0" w:color="auto"/>
        <w:left w:val="none" w:sz="0" w:space="0" w:color="auto"/>
        <w:bottom w:val="none" w:sz="0" w:space="0" w:color="auto"/>
        <w:right w:val="none" w:sz="0" w:space="0" w:color="auto"/>
      </w:divBdr>
    </w:div>
    <w:div w:id="1424764099">
      <w:bodyDiv w:val="1"/>
      <w:marLeft w:val="0"/>
      <w:marRight w:val="0"/>
      <w:marTop w:val="0"/>
      <w:marBottom w:val="0"/>
      <w:divBdr>
        <w:top w:val="none" w:sz="0" w:space="0" w:color="auto"/>
        <w:left w:val="none" w:sz="0" w:space="0" w:color="auto"/>
        <w:bottom w:val="none" w:sz="0" w:space="0" w:color="auto"/>
        <w:right w:val="none" w:sz="0" w:space="0" w:color="auto"/>
      </w:divBdr>
    </w:div>
    <w:div w:id="1425497966">
      <w:bodyDiv w:val="1"/>
      <w:marLeft w:val="0"/>
      <w:marRight w:val="0"/>
      <w:marTop w:val="0"/>
      <w:marBottom w:val="0"/>
      <w:divBdr>
        <w:top w:val="none" w:sz="0" w:space="0" w:color="auto"/>
        <w:left w:val="none" w:sz="0" w:space="0" w:color="auto"/>
        <w:bottom w:val="none" w:sz="0" w:space="0" w:color="auto"/>
        <w:right w:val="none" w:sz="0" w:space="0" w:color="auto"/>
      </w:divBdr>
    </w:div>
    <w:div w:id="1426194668">
      <w:bodyDiv w:val="1"/>
      <w:marLeft w:val="0"/>
      <w:marRight w:val="0"/>
      <w:marTop w:val="0"/>
      <w:marBottom w:val="0"/>
      <w:divBdr>
        <w:top w:val="none" w:sz="0" w:space="0" w:color="auto"/>
        <w:left w:val="none" w:sz="0" w:space="0" w:color="auto"/>
        <w:bottom w:val="none" w:sz="0" w:space="0" w:color="auto"/>
        <w:right w:val="none" w:sz="0" w:space="0" w:color="auto"/>
      </w:divBdr>
    </w:div>
    <w:div w:id="1426685551">
      <w:bodyDiv w:val="1"/>
      <w:marLeft w:val="0"/>
      <w:marRight w:val="0"/>
      <w:marTop w:val="0"/>
      <w:marBottom w:val="0"/>
      <w:divBdr>
        <w:top w:val="none" w:sz="0" w:space="0" w:color="auto"/>
        <w:left w:val="none" w:sz="0" w:space="0" w:color="auto"/>
        <w:bottom w:val="none" w:sz="0" w:space="0" w:color="auto"/>
        <w:right w:val="none" w:sz="0" w:space="0" w:color="auto"/>
      </w:divBdr>
    </w:div>
    <w:div w:id="1426726668">
      <w:bodyDiv w:val="1"/>
      <w:marLeft w:val="0"/>
      <w:marRight w:val="0"/>
      <w:marTop w:val="0"/>
      <w:marBottom w:val="0"/>
      <w:divBdr>
        <w:top w:val="none" w:sz="0" w:space="0" w:color="auto"/>
        <w:left w:val="none" w:sz="0" w:space="0" w:color="auto"/>
        <w:bottom w:val="none" w:sz="0" w:space="0" w:color="auto"/>
        <w:right w:val="none" w:sz="0" w:space="0" w:color="auto"/>
      </w:divBdr>
    </w:div>
    <w:div w:id="1427070411">
      <w:bodyDiv w:val="1"/>
      <w:marLeft w:val="0"/>
      <w:marRight w:val="0"/>
      <w:marTop w:val="0"/>
      <w:marBottom w:val="0"/>
      <w:divBdr>
        <w:top w:val="none" w:sz="0" w:space="0" w:color="auto"/>
        <w:left w:val="none" w:sz="0" w:space="0" w:color="auto"/>
        <w:bottom w:val="none" w:sz="0" w:space="0" w:color="auto"/>
        <w:right w:val="none" w:sz="0" w:space="0" w:color="auto"/>
      </w:divBdr>
    </w:div>
    <w:div w:id="1427725946">
      <w:bodyDiv w:val="1"/>
      <w:marLeft w:val="0"/>
      <w:marRight w:val="0"/>
      <w:marTop w:val="0"/>
      <w:marBottom w:val="0"/>
      <w:divBdr>
        <w:top w:val="none" w:sz="0" w:space="0" w:color="auto"/>
        <w:left w:val="none" w:sz="0" w:space="0" w:color="auto"/>
        <w:bottom w:val="none" w:sz="0" w:space="0" w:color="auto"/>
        <w:right w:val="none" w:sz="0" w:space="0" w:color="auto"/>
      </w:divBdr>
    </w:div>
    <w:div w:id="1428768880">
      <w:bodyDiv w:val="1"/>
      <w:marLeft w:val="0"/>
      <w:marRight w:val="0"/>
      <w:marTop w:val="0"/>
      <w:marBottom w:val="0"/>
      <w:divBdr>
        <w:top w:val="none" w:sz="0" w:space="0" w:color="auto"/>
        <w:left w:val="none" w:sz="0" w:space="0" w:color="auto"/>
        <w:bottom w:val="none" w:sz="0" w:space="0" w:color="auto"/>
        <w:right w:val="none" w:sz="0" w:space="0" w:color="auto"/>
      </w:divBdr>
    </w:div>
    <w:div w:id="1428770627">
      <w:bodyDiv w:val="1"/>
      <w:marLeft w:val="0"/>
      <w:marRight w:val="0"/>
      <w:marTop w:val="0"/>
      <w:marBottom w:val="0"/>
      <w:divBdr>
        <w:top w:val="none" w:sz="0" w:space="0" w:color="auto"/>
        <w:left w:val="none" w:sz="0" w:space="0" w:color="auto"/>
        <w:bottom w:val="none" w:sz="0" w:space="0" w:color="auto"/>
        <w:right w:val="none" w:sz="0" w:space="0" w:color="auto"/>
      </w:divBdr>
    </w:div>
    <w:div w:id="1429540457">
      <w:bodyDiv w:val="1"/>
      <w:marLeft w:val="0"/>
      <w:marRight w:val="0"/>
      <w:marTop w:val="0"/>
      <w:marBottom w:val="0"/>
      <w:divBdr>
        <w:top w:val="none" w:sz="0" w:space="0" w:color="auto"/>
        <w:left w:val="none" w:sz="0" w:space="0" w:color="auto"/>
        <w:bottom w:val="none" w:sz="0" w:space="0" w:color="auto"/>
        <w:right w:val="none" w:sz="0" w:space="0" w:color="auto"/>
      </w:divBdr>
    </w:div>
    <w:div w:id="1430080890">
      <w:bodyDiv w:val="1"/>
      <w:marLeft w:val="0"/>
      <w:marRight w:val="0"/>
      <w:marTop w:val="0"/>
      <w:marBottom w:val="0"/>
      <w:divBdr>
        <w:top w:val="none" w:sz="0" w:space="0" w:color="auto"/>
        <w:left w:val="none" w:sz="0" w:space="0" w:color="auto"/>
        <w:bottom w:val="none" w:sz="0" w:space="0" w:color="auto"/>
        <w:right w:val="none" w:sz="0" w:space="0" w:color="auto"/>
      </w:divBdr>
    </w:div>
    <w:div w:id="1430662223">
      <w:bodyDiv w:val="1"/>
      <w:marLeft w:val="0"/>
      <w:marRight w:val="0"/>
      <w:marTop w:val="0"/>
      <w:marBottom w:val="0"/>
      <w:divBdr>
        <w:top w:val="none" w:sz="0" w:space="0" w:color="auto"/>
        <w:left w:val="none" w:sz="0" w:space="0" w:color="auto"/>
        <w:bottom w:val="none" w:sz="0" w:space="0" w:color="auto"/>
        <w:right w:val="none" w:sz="0" w:space="0" w:color="auto"/>
      </w:divBdr>
    </w:div>
    <w:div w:id="1431000570">
      <w:bodyDiv w:val="1"/>
      <w:marLeft w:val="0"/>
      <w:marRight w:val="0"/>
      <w:marTop w:val="0"/>
      <w:marBottom w:val="0"/>
      <w:divBdr>
        <w:top w:val="none" w:sz="0" w:space="0" w:color="auto"/>
        <w:left w:val="none" w:sz="0" w:space="0" w:color="auto"/>
        <w:bottom w:val="none" w:sz="0" w:space="0" w:color="auto"/>
        <w:right w:val="none" w:sz="0" w:space="0" w:color="auto"/>
      </w:divBdr>
    </w:div>
    <w:div w:id="1431314750">
      <w:bodyDiv w:val="1"/>
      <w:marLeft w:val="0"/>
      <w:marRight w:val="0"/>
      <w:marTop w:val="0"/>
      <w:marBottom w:val="0"/>
      <w:divBdr>
        <w:top w:val="none" w:sz="0" w:space="0" w:color="auto"/>
        <w:left w:val="none" w:sz="0" w:space="0" w:color="auto"/>
        <w:bottom w:val="none" w:sz="0" w:space="0" w:color="auto"/>
        <w:right w:val="none" w:sz="0" w:space="0" w:color="auto"/>
      </w:divBdr>
    </w:div>
    <w:div w:id="1431707015">
      <w:bodyDiv w:val="1"/>
      <w:marLeft w:val="0"/>
      <w:marRight w:val="0"/>
      <w:marTop w:val="0"/>
      <w:marBottom w:val="0"/>
      <w:divBdr>
        <w:top w:val="none" w:sz="0" w:space="0" w:color="auto"/>
        <w:left w:val="none" w:sz="0" w:space="0" w:color="auto"/>
        <w:bottom w:val="none" w:sz="0" w:space="0" w:color="auto"/>
        <w:right w:val="none" w:sz="0" w:space="0" w:color="auto"/>
      </w:divBdr>
    </w:div>
    <w:div w:id="1431850845">
      <w:bodyDiv w:val="1"/>
      <w:marLeft w:val="0"/>
      <w:marRight w:val="0"/>
      <w:marTop w:val="0"/>
      <w:marBottom w:val="0"/>
      <w:divBdr>
        <w:top w:val="none" w:sz="0" w:space="0" w:color="auto"/>
        <w:left w:val="none" w:sz="0" w:space="0" w:color="auto"/>
        <w:bottom w:val="none" w:sz="0" w:space="0" w:color="auto"/>
        <w:right w:val="none" w:sz="0" w:space="0" w:color="auto"/>
      </w:divBdr>
    </w:div>
    <w:div w:id="1431927394">
      <w:bodyDiv w:val="1"/>
      <w:marLeft w:val="0"/>
      <w:marRight w:val="0"/>
      <w:marTop w:val="0"/>
      <w:marBottom w:val="0"/>
      <w:divBdr>
        <w:top w:val="none" w:sz="0" w:space="0" w:color="auto"/>
        <w:left w:val="none" w:sz="0" w:space="0" w:color="auto"/>
        <w:bottom w:val="none" w:sz="0" w:space="0" w:color="auto"/>
        <w:right w:val="none" w:sz="0" w:space="0" w:color="auto"/>
      </w:divBdr>
    </w:div>
    <w:div w:id="1431969784">
      <w:bodyDiv w:val="1"/>
      <w:marLeft w:val="0"/>
      <w:marRight w:val="0"/>
      <w:marTop w:val="0"/>
      <w:marBottom w:val="0"/>
      <w:divBdr>
        <w:top w:val="none" w:sz="0" w:space="0" w:color="auto"/>
        <w:left w:val="none" w:sz="0" w:space="0" w:color="auto"/>
        <w:bottom w:val="none" w:sz="0" w:space="0" w:color="auto"/>
        <w:right w:val="none" w:sz="0" w:space="0" w:color="auto"/>
      </w:divBdr>
    </w:div>
    <w:div w:id="1432313939">
      <w:bodyDiv w:val="1"/>
      <w:marLeft w:val="0"/>
      <w:marRight w:val="0"/>
      <w:marTop w:val="0"/>
      <w:marBottom w:val="0"/>
      <w:divBdr>
        <w:top w:val="none" w:sz="0" w:space="0" w:color="auto"/>
        <w:left w:val="none" w:sz="0" w:space="0" w:color="auto"/>
        <w:bottom w:val="none" w:sz="0" w:space="0" w:color="auto"/>
        <w:right w:val="none" w:sz="0" w:space="0" w:color="auto"/>
      </w:divBdr>
    </w:div>
    <w:div w:id="1432581267">
      <w:bodyDiv w:val="1"/>
      <w:marLeft w:val="0"/>
      <w:marRight w:val="0"/>
      <w:marTop w:val="0"/>
      <w:marBottom w:val="0"/>
      <w:divBdr>
        <w:top w:val="none" w:sz="0" w:space="0" w:color="auto"/>
        <w:left w:val="none" w:sz="0" w:space="0" w:color="auto"/>
        <w:bottom w:val="none" w:sz="0" w:space="0" w:color="auto"/>
        <w:right w:val="none" w:sz="0" w:space="0" w:color="auto"/>
      </w:divBdr>
    </w:div>
    <w:div w:id="1432822512">
      <w:bodyDiv w:val="1"/>
      <w:marLeft w:val="0"/>
      <w:marRight w:val="0"/>
      <w:marTop w:val="0"/>
      <w:marBottom w:val="0"/>
      <w:divBdr>
        <w:top w:val="none" w:sz="0" w:space="0" w:color="auto"/>
        <w:left w:val="none" w:sz="0" w:space="0" w:color="auto"/>
        <w:bottom w:val="none" w:sz="0" w:space="0" w:color="auto"/>
        <w:right w:val="none" w:sz="0" w:space="0" w:color="auto"/>
      </w:divBdr>
    </w:div>
    <w:div w:id="1432893416">
      <w:bodyDiv w:val="1"/>
      <w:marLeft w:val="0"/>
      <w:marRight w:val="0"/>
      <w:marTop w:val="0"/>
      <w:marBottom w:val="0"/>
      <w:divBdr>
        <w:top w:val="none" w:sz="0" w:space="0" w:color="auto"/>
        <w:left w:val="none" w:sz="0" w:space="0" w:color="auto"/>
        <w:bottom w:val="none" w:sz="0" w:space="0" w:color="auto"/>
        <w:right w:val="none" w:sz="0" w:space="0" w:color="auto"/>
      </w:divBdr>
    </w:div>
    <w:div w:id="1433629734">
      <w:bodyDiv w:val="1"/>
      <w:marLeft w:val="0"/>
      <w:marRight w:val="0"/>
      <w:marTop w:val="0"/>
      <w:marBottom w:val="0"/>
      <w:divBdr>
        <w:top w:val="none" w:sz="0" w:space="0" w:color="auto"/>
        <w:left w:val="none" w:sz="0" w:space="0" w:color="auto"/>
        <w:bottom w:val="none" w:sz="0" w:space="0" w:color="auto"/>
        <w:right w:val="none" w:sz="0" w:space="0" w:color="auto"/>
      </w:divBdr>
    </w:div>
    <w:div w:id="1434940983">
      <w:bodyDiv w:val="1"/>
      <w:marLeft w:val="0"/>
      <w:marRight w:val="0"/>
      <w:marTop w:val="0"/>
      <w:marBottom w:val="0"/>
      <w:divBdr>
        <w:top w:val="none" w:sz="0" w:space="0" w:color="auto"/>
        <w:left w:val="none" w:sz="0" w:space="0" w:color="auto"/>
        <w:bottom w:val="none" w:sz="0" w:space="0" w:color="auto"/>
        <w:right w:val="none" w:sz="0" w:space="0" w:color="auto"/>
      </w:divBdr>
    </w:div>
    <w:div w:id="1435438252">
      <w:bodyDiv w:val="1"/>
      <w:marLeft w:val="0"/>
      <w:marRight w:val="0"/>
      <w:marTop w:val="0"/>
      <w:marBottom w:val="0"/>
      <w:divBdr>
        <w:top w:val="none" w:sz="0" w:space="0" w:color="auto"/>
        <w:left w:val="none" w:sz="0" w:space="0" w:color="auto"/>
        <w:bottom w:val="none" w:sz="0" w:space="0" w:color="auto"/>
        <w:right w:val="none" w:sz="0" w:space="0" w:color="auto"/>
      </w:divBdr>
    </w:div>
    <w:div w:id="1435512556">
      <w:bodyDiv w:val="1"/>
      <w:marLeft w:val="0"/>
      <w:marRight w:val="0"/>
      <w:marTop w:val="0"/>
      <w:marBottom w:val="0"/>
      <w:divBdr>
        <w:top w:val="none" w:sz="0" w:space="0" w:color="auto"/>
        <w:left w:val="none" w:sz="0" w:space="0" w:color="auto"/>
        <w:bottom w:val="none" w:sz="0" w:space="0" w:color="auto"/>
        <w:right w:val="none" w:sz="0" w:space="0" w:color="auto"/>
      </w:divBdr>
    </w:div>
    <w:div w:id="1435595367">
      <w:bodyDiv w:val="1"/>
      <w:marLeft w:val="0"/>
      <w:marRight w:val="0"/>
      <w:marTop w:val="0"/>
      <w:marBottom w:val="0"/>
      <w:divBdr>
        <w:top w:val="none" w:sz="0" w:space="0" w:color="auto"/>
        <w:left w:val="none" w:sz="0" w:space="0" w:color="auto"/>
        <w:bottom w:val="none" w:sz="0" w:space="0" w:color="auto"/>
        <w:right w:val="none" w:sz="0" w:space="0" w:color="auto"/>
      </w:divBdr>
    </w:div>
    <w:div w:id="1436973920">
      <w:bodyDiv w:val="1"/>
      <w:marLeft w:val="0"/>
      <w:marRight w:val="0"/>
      <w:marTop w:val="0"/>
      <w:marBottom w:val="0"/>
      <w:divBdr>
        <w:top w:val="none" w:sz="0" w:space="0" w:color="auto"/>
        <w:left w:val="none" w:sz="0" w:space="0" w:color="auto"/>
        <w:bottom w:val="none" w:sz="0" w:space="0" w:color="auto"/>
        <w:right w:val="none" w:sz="0" w:space="0" w:color="auto"/>
      </w:divBdr>
    </w:div>
    <w:div w:id="1437599164">
      <w:bodyDiv w:val="1"/>
      <w:marLeft w:val="0"/>
      <w:marRight w:val="0"/>
      <w:marTop w:val="0"/>
      <w:marBottom w:val="0"/>
      <w:divBdr>
        <w:top w:val="none" w:sz="0" w:space="0" w:color="auto"/>
        <w:left w:val="none" w:sz="0" w:space="0" w:color="auto"/>
        <w:bottom w:val="none" w:sz="0" w:space="0" w:color="auto"/>
        <w:right w:val="none" w:sz="0" w:space="0" w:color="auto"/>
      </w:divBdr>
    </w:div>
    <w:div w:id="1438022949">
      <w:bodyDiv w:val="1"/>
      <w:marLeft w:val="0"/>
      <w:marRight w:val="0"/>
      <w:marTop w:val="0"/>
      <w:marBottom w:val="0"/>
      <w:divBdr>
        <w:top w:val="none" w:sz="0" w:space="0" w:color="auto"/>
        <w:left w:val="none" w:sz="0" w:space="0" w:color="auto"/>
        <w:bottom w:val="none" w:sz="0" w:space="0" w:color="auto"/>
        <w:right w:val="none" w:sz="0" w:space="0" w:color="auto"/>
      </w:divBdr>
    </w:div>
    <w:div w:id="1438480053">
      <w:bodyDiv w:val="1"/>
      <w:marLeft w:val="0"/>
      <w:marRight w:val="0"/>
      <w:marTop w:val="0"/>
      <w:marBottom w:val="0"/>
      <w:divBdr>
        <w:top w:val="none" w:sz="0" w:space="0" w:color="auto"/>
        <w:left w:val="none" w:sz="0" w:space="0" w:color="auto"/>
        <w:bottom w:val="none" w:sz="0" w:space="0" w:color="auto"/>
        <w:right w:val="none" w:sz="0" w:space="0" w:color="auto"/>
      </w:divBdr>
    </w:div>
    <w:div w:id="1438720886">
      <w:bodyDiv w:val="1"/>
      <w:marLeft w:val="0"/>
      <w:marRight w:val="0"/>
      <w:marTop w:val="0"/>
      <w:marBottom w:val="0"/>
      <w:divBdr>
        <w:top w:val="none" w:sz="0" w:space="0" w:color="auto"/>
        <w:left w:val="none" w:sz="0" w:space="0" w:color="auto"/>
        <w:bottom w:val="none" w:sz="0" w:space="0" w:color="auto"/>
        <w:right w:val="none" w:sz="0" w:space="0" w:color="auto"/>
      </w:divBdr>
    </w:div>
    <w:div w:id="1438793434">
      <w:bodyDiv w:val="1"/>
      <w:marLeft w:val="0"/>
      <w:marRight w:val="0"/>
      <w:marTop w:val="0"/>
      <w:marBottom w:val="0"/>
      <w:divBdr>
        <w:top w:val="none" w:sz="0" w:space="0" w:color="auto"/>
        <w:left w:val="none" w:sz="0" w:space="0" w:color="auto"/>
        <w:bottom w:val="none" w:sz="0" w:space="0" w:color="auto"/>
        <w:right w:val="none" w:sz="0" w:space="0" w:color="auto"/>
      </w:divBdr>
    </w:div>
    <w:div w:id="1438939334">
      <w:bodyDiv w:val="1"/>
      <w:marLeft w:val="0"/>
      <w:marRight w:val="0"/>
      <w:marTop w:val="0"/>
      <w:marBottom w:val="0"/>
      <w:divBdr>
        <w:top w:val="none" w:sz="0" w:space="0" w:color="auto"/>
        <w:left w:val="none" w:sz="0" w:space="0" w:color="auto"/>
        <w:bottom w:val="none" w:sz="0" w:space="0" w:color="auto"/>
        <w:right w:val="none" w:sz="0" w:space="0" w:color="auto"/>
      </w:divBdr>
    </w:div>
    <w:div w:id="1440222053">
      <w:bodyDiv w:val="1"/>
      <w:marLeft w:val="0"/>
      <w:marRight w:val="0"/>
      <w:marTop w:val="0"/>
      <w:marBottom w:val="0"/>
      <w:divBdr>
        <w:top w:val="none" w:sz="0" w:space="0" w:color="auto"/>
        <w:left w:val="none" w:sz="0" w:space="0" w:color="auto"/>
        <w:bottom w:val="none" w:sz="0" w:space="0" w:color="auto"/>
        <w:right w:val="none" w:sz="0" w:space="0" w:color="auto"/>
      </w:divBdr>
    </w:div>
    <w:div w:id="1440418706">
      <w:bodyDiv w:val="1"/>
      <w:marLeft w:val="0"/>
      <w:marRight w:val="0"/>
      <w:marTop w:val="0"/>
      <w:marBottom w:val="0"/>
      <w:divBdr>
        <w:top w:val="none" w:sz="0" w:space="0" w:color="auto"/>
        <w:left w:val="none" w:sz="0" w:space="0" w:color="auto"/>
        <w:bottom w:val="none" w:sz="0" w:space="0" w:color="auto"/>
        <w:right w:val="none" w:sz="0" w:space="0" w:color="auto"/>
      </w:divBdr>
    </w:div>
    <w:div w:id="1440491699">
      <w:bodyDiv w:val="1"/>
      <w:marLeft w:val="0"/>
      <w:marRight w:val="0"/>
      <w:marTop w:val="0"/>
      <w:marBottom w:val="0"/>
      <w:divBdr>
        <w:top w:val="none" w:sz="0" w:space="0" w:color="auto"/>
        <w:left w:val="none" w:sz="0" w:space="0" w:color="auto"/>
        <w:bottom w:val="none" w:sz="0" w:space="0" w:color="auto"/>
        <w:right w:val="none" w:sz="0" w:space="0" w:color="auto"/>
      </w:divBdr>
    </w:div>
    <w:div w:id="1440830857">
      <w:bodyDiv w:val="1"/>
      <w:marLeft w:val="0"/>
      <w:marRight w:val="0"/>
      <w:marTop w:val="0"/>
      <w:marBottom w:val="0"/>
      <w:divBdr>
        <w:top w:val="none" w:sz="0" w:space="0" w:color="auto"/>
        <w:left w:val="none" w:sz="0" w:space="0" w:color="auto"/>
        <w:bottom w:val="none" w:sz="0" w:space="0" w:color="auto"/>
        <w:right w:val="none" w:sz="0" w:space="0" w:color="auto"/>
      </w:divBdr>
    </w:div>
    <w:div w:id="1441953044">
      <w:bodyDiv w:val="1"/>
      <w:marLeft w:val="0"/>
      <w:marRight w:val="0"/>
      <w:marTop w:val="0"/>
      <w:marBottom w:val="0"/>
      <w:divBdr>
        <w:top w:val="none" w:sz="0" w:space="0" w:color="auto"/>
        <w:left w:val="none" w:sz="0" w:space="0" w:color="auto"/>
        <w:bottom w:val="none" w:sz="0" w:space="0" w:color="auto"/>
        <w:right w:val="none" w:sz="0" w:space="0" w:color="auto"/>
      </w:divBdr>
    </w:div>
    <w:div w:id="1442191044">
      <w:bodyDiv w:val="1"/>
      <w:marLeft w:val="0"/>
      <w:marRight w:val="0"/>
      <w:marTop w:val="0"/>
      <w:marBottom w:val="0"/>
      <w:divBdr>
        <w:top w:val="none" w:sz="0" w:space="0" w:color="auto"/>
        <w:left w:val="none" w:sz="0" w:space="0" w:color="auto"/>
        <w:bottom w:val="none" w:sz="0" w:space="0" w:color="auto"/>
        <w:right w:val="none" w:sz="0" w:space="0" w:color="auto"/>
      </w:divBdr>
    </w:div>
    <w:div w:id="1442533724">
      <w:bodyDiv w:val="1"/>
      <w:marLeft w:val="0"/>
      <w:marRight w:val="0"/>
      <w:marTop w:val="0"/>
      <w:marBottom w:val="0"/>
      <w:divBdr>
        <w:top w:val="none" w:sz="0" w:space="0" w:color="auto"/>
        <w:left w:val="none" w:sz="0" w:space="0" w:color="auto"/>
        <w:bottom w:val="none" w:sz="0" w:space="0" w:color="auto"/>
        <w:right w:val="none" w:sz="0" w:space="0" w:color="auto"/>
      </w:divBdr>
    </w:div>
    <w:div w:id="1444110971">
      <w:bodyDiv w:val="1"/>
      <w:marLeft w:val="0"/>
      <w:marRight w:val="0"/>
      <w:marTop w:val="0"/>
      <w:marBottom w:val="0"/>
      <w:divBdr>
        <w:top w:val="none" w:sz="0" w:space="0" w:color="auto"/>
        <w:left w:val="none" w:sz="0" w:space="0" w:color="auto"/>
        <w:bottom w:val="none" w:sz="0" w:space="0" w:color="auto"/>
        <w:right w:val="none" w:sz="0" w:space="0" w:color="auto"/>
      </w:divBdr>
    </w:div>
    <w:div w:id="1444837162">
      <w:bodyDiv w:val="1"/>
      <w:marLeft w:val="0"/>
      <w:marRight w:val="0"/>
      <w:marTop w:val="0"/>
      <w:marBottom w:val="0"/>
      <w:divBdr>
        <w:top w:val="none" w:sz="0" w:space="0" w:color="auto"/>
        <w:left w:val="none" w:sz="0" w:space="0" w:color="auto"/>
        <w:bottom w:val="none" w:sz="0" w:space="0" w:color="auto"/>
        <w:right w:val="none" w:sz="0" w:space="0" w:color="auto"/>
      </w:divBdr>
    </w:div>
    <w:div w:id="1445346334">
      <w:bodyDiv w:val="1"/>
      <w:marLeft w:val="0"/>
      <w:marRight w:val="0"/>
      <w:marTop w:val="0"/>
      <w:marBottom w:val="0"/>
      <w:divBdr>
        <w:top w:val="none" w:sz="0" w:space="0" w:color="auto"/>
        <w:left w:val="none" w:sz="0" w:space="0" w:color="auto"/>
        <w:bottom w:val="none" w:sz="0" w:space="0" w:color="auto"/>
        <w:right w:val="none" w:sz="0" w:space="0" w:color="auto"/>
      </w:divBdr>
    </w:div>
    <w:div w:id="1446391104">
      <w:bodyDiv w:val="1"/>
      <w:marLeft w:val="0"/>
      <w:marRight w:val="0"/>
      <w:marTop w:val="0"/>
      <w:marBottom w:val="0"/>
      <w:divBdr>
        <w:top w:val="none" w:sz="0" w:space="0" w:color="auto"/>
        <w:left w:val="none" w:sz="0" w:space="0" w:color="auto"/>
        <w:bottom w:val="none" w:sz="0" w:space="0" w:color="auto"/>
        <w:right w:val="none" w:sz="0" w:space="0" w:color="auto"/>
      </w:divBdr>
    </w:div>
    <w:div w:id="1447503113">
      <w:bodyDiv w:val="1"/>
      <w:marLeft w:val="0"/>
      <w:marRight w:val="0"/>
      <w:marTop w:val="0"/>
      <w:marBottom w:val="0"/>
      <w:divBdr>
        <w:top w:val="none" w:sz="0" w:space="0" w:color="auto"/>
        <w:left w:val="none" w:sz="0" w:space="0" w:color="auto"/>
        <w:bottom w:val="none" w:sz="0" w:space="0" w:color="auto"/>
        <w:right w:val="none" w:sz="0" w:space="0" w:color="auto"/>
      </w:divBdr>
    </w:div>
    <w:div w:id="1449739559">
      <w:bodyDiv w:val="1"/>
      <w:marLeft w:val="0"/>
      <w:marRight w:val="0"/>
      <w:marTop w:val="0"/>
      <w:marBottom w:val="0"/>
      <w:divBdr>
        <w:top w:val="none" w:sz="0" w:space="0" w:color="auto"/>
        <w:left w:val="none" w:sz="0" w:space="0" w:color="auto"/>
        <w:bottom w:val="none" w:sz="0" w:space="0" w:color="auto"/>
        <w:right w:val="none" w:sz="0" w:space="0" w:color="auto"/>
      </w:divBdr>
    </w:div>
    <w:div w:id="1450248198">
      <w:bodyDiv w:val="1"/>
      <w:marLeft w:val="0"/>
      <w:marRight w:val="0"/>
      <w:marTop w:val="0"/>
      <w:marBottom w:val="0"/>
      <w:divBdr>
        <w:top w:val="none" w:sz="0" w:space="0" w:color="auto"/>
        <w:left w:val="none" w:sz="0" w:space="0" w:color="auto"/>
        <w:bottom w:val="none" w:sz="0" w:space="0" w:color="auto"/>
        <w:right w:val="none" w:sz="0" w:space="0" w:color="auto"/>
      </w:divBdr>
    </w:div>
    <w:div w:id="1450395861">
      <w:bodyDiv w:val="1"/>
      <w:marLeft w:val="0"/>
      <w:marRight w:val="0"/>
      <w:marTop w:val="0"/>
      <w:marBottom w:val="0"/>
      <w:divBdr>
        <w:top w:val="none" w:sz="0" w:space="0" w:color="auto"/>
        <w:left w:val="none" w:sz="0" w:space="0" w:color="auto"/>
        <w:bottom w:val="none" w:sz="0" w:space="0" w:color="auto"/>
        <w:right w:val="none" w:sz="0" w:space="0" w:color="auto"/>
      </w:divBdr>
    </w:div>
    <w:div w:id="1451510287">
      <w:bodyDiv w:val="1"/>
      <w:marLeft w:val="0"/>
      <w:marRight w:val="0"/>
      <w:marTop w:val="0"/>
      <w:marBottom w:val="0"/>
      <w:divBdr>
        <w:top w:val="none" w:sz="0" w:space="0" w:color="auto"/>
        <w:left w:val="none" w:sz="0" w:space="0" w:color="auto"/>
        <w:bottom w:val="none" w:sz="0" w:space="0" w:color="auto"/>
        <w:right w:val="none" w:sz="0" w:space="0" w:color="auto"/>
      </w:divBdr>
    </w:div>
    <w:div w:id="1451701017">
      <w:bodyDiv w:val="1"/>
      <w:marLeft w:val="0"/>
      <w:marRight w:val="0"/>
      <w:marTop w:val="0"/>
      <w:marBottom w:val="0"/>
      <w:divBdr>
        <w:top w:val="none" w:sz="0" w:space="0" w:color="auto"/>
        <w:left w:val="none" w:sz="0" w:space="0" w:color="auto"/>
        <w:bottom w:val="none" w:sz="0" w:space="0" w:color="auto"/>
        <w:right w:val="none" w:sz="0" w:space="0" w:color="auto"/>
      </w:divBdr>
    </w:div>
    <w:div w:id="1451781697">
      <w:bodyDiv w:val="1"/>
      <w:marLeft w:val="0"/>
      <w:marRight w:val="0"/>
      <w:marTop w:val="0"/>
      <w:marBottom w:val="0"/>
      <w:divBdr>
        <w:top w:val="none" w:sz="0" w:space="0" w:color="auto"/>
        <w:left w:val="none" w:sz="0" w:space="0" w:color="auto"/>
        <w:bottom w:val="none" w:sz="0" w:space="0" w:color="auto"/>
        <w:right w:val="none" w:sz="0" w:space="0" w:color="auto"/>
      </w:divBdr>
    </w:div>
    <w:div w:id="1452238730">
      <w:bodyDiv w:val="1"/>
      <w:marLeft w:val="0"/>
      <w:marRight w:val="0"/>
      <w:marTop w:val="0"/>
      <w:marBottom w:val="0"/>
      <w:divBdr>
        <w:top w:val="none" w:sz="0" w:space="0" w:color="auto"/>
        <w:left w:val="none" w:sz="0" w:space="0" w:color="auto"/>
        <w:bottom w:val="none" w:sz="0" w:space="0" w:color="auto"/>
        <w:right w:val="none" w:sz="0" w:space="0" w:color="auto"/>
      </w:divBdr>
    </w:div>
    <w:div w:id="1453744170">
      <w:bodyDiv w:val="1"/>
      <w:marLeft w:val="0"/>
      <w:marRight w:val="0"/>
      <w:marTop w:val="0"/>
      <w:marBottom w:val="0"/>
      <w:divBdr>
        <w:top w:val="none" w:sz="0" w:space="0" w:color="auto"/>
        <w:left w:val="none" w:sz="0" w:space="0" w:color="auto"/>
        <w:bottom w:val="none" w:sz="0" w:space="0" w:color="auto"/>
        <w:right w:val="none" w:sz="0" w:space="0" w:color="auto"/>
      </w:divBdr>
    </w:div>
    <w:div w:id="1454594865">
      <w:bodyDiv w:val="1"/>
      <w:marLeft w:val="0"/>
      <w:marRight w:val="0"/>
      <w:marTop w:val="0"/>
      <w:marBottom w:val="0"/>
      <w:divBdr>
        <w:top w:val="none" w:sz="0" w:space="0" w:color="auto"/>
        <w:left w:val="none" w:sz="0" w:space="0" w:color="auto"/>
        <w:bottom w:val="none" w:sz="0" w:space="0" w:color="auto"/>
        <w:right w:val="none" w:sz="0" w:space="0" w:color="auto"/>
      </w:divBdr>
    </w:div>
    <w:div w:id="1455757297">
      <w:bodyDiv w:val="1"/>
      <w:marLeft w:val="0"/>
      <w:marRight w:val="0"/>
      <w:marTop w:val="0"/>
      <w:marBottom w:val="0"/>
      <w:divBdr>
        <w:top w:val="none" w:sz="0" w:space="0" w:color="auto"/>
        <w:left w:val="none" w:sz="0" w:space="0" w:color="auto"/>
        <w:bottom w:val="none" w:sz="0" w:space="0" w:color="auto"/>
        <w:right w:val="none" w:sz="0" w:space="0" w:color="auto"/>
      </w:divBdr>
    </w:div>
    <w:div w:id="1456483683">
      <w:bodyDiv w:val="1"/>
      <w:marLeft w:val="0"/>
      <w:marRight w:val="0"/>
      <w:marTop w:val="0"/>
      <w:marBottom w:val="0"/>
      <w:divBdr>
        <w:top w:val="none" w:sz="0" w:space="0" w:color="auto"/>
        <w:left w:val="none" w:sz="0" w:space="0" w:color="auto"/>
        <w:bottom w:val="none" w:sz="0" w:space="0" w:color="auto"/>
        <w:right w:val="none" w:sz="0" w:space="0" w:color="auto"/>
      </w:divBdr>
    </w:div>
    <w:div w:id="1457026230">
      <w:bodyDiv w:val="1"/>
      <w:marLeft w:val="0"/>
      <w:marRight w:val="0"/>
      <w:marTop w:val="0"/>
      <w:marBottom w:val="0"/>
      <w:divBdr>
        <w:top w:val="none" w:sz="0" w:space="0" w:color="auto"/>
        <w:left w:val="none" w:sz="0" w:space="0" w:color="auto"/>
        <w:bottom w:val="none" w:sz="0" w:space="0" w:color="auto"/>
        <w:right w:val="none" w:sz="0" w:space="0" w:color="auto"/>
      </w:divBdr>
    </w:div>
    <w:div w:id="1457719018">
      <w:bodyDiv w:val="1"/>
      <w:marLeft w:val="0"/>
      <w:marRight w:val="0"/>
      <w:marTop w:val="0"/>
      <w:marBottom w:val="0"/>
      <w:divBdr>
        <w:top w:val="none" w:sz="0" w:space="0" w:color="auto"/>
        <w:left w:val="none" w:sz="0" w:space="0" w:color="auto"/>
        <w:bottom w:val="none" w:sz="0" w:space="0" w:color="auto"/>
        <w:right w:val="none" w:sz="0" w:space="0" w:color="auto"/>
      </w:divBdr>
    </w:div>
    <w:div w:id="1458255821">
      <w:bodyDiv w:val="1"/>
      <w:marLeft w:val="0"/>
      <w:marRight w:val="0"/>
      <w:marTop w:val="0"/>
      <w:marBottom w:val="0"/>
      <w:divBdr>
        <w:top w:val="none" w:sz="0" w:space="0" w:color="auto"/>
        <w:left w:val="none" w:sz="0" w:space="0" w:color="auto"/>
        <w:bottom w:val="none" w:sz="0" w:space="0" w:color="auto"/>
        <w:right w:val="none" w:sz="0" w:space="0" w:color="auto"/>
      </w:divBdr>
    </w:div>
    <w:div w:id="1460298837">
      <w:bodyDiv w:val="1"/>
      <w:marLeft w:val="0"/>
      <w:marRight w:val="0"/>
      <w:marTop w:val="0"/>
      <w:marBottom w:val="0"/>
      <w:divBdr>
        <w:top w:val="none" w:sz="0" w:space="0" w:color="auto"/>
        <w:left w:val="none" w:sz="0" w:space="0" w:color="auto"/>
        <w:bottom w:val="none" w:sz="0" w:space="0" w:color="auto"/>
        <w:right w:val="none" w:sz="0" w:space="0" w:color="auto"/>
      </w:divBdr>
    </w:div>
    <w:div w:id="1460338981">
      <w:bodyDiv w:val="1"/>
      <w:marLeft w:val="0"/>
      <w:marRight w:val="0"/>
      <w:marTop w:val="0"/>
      <w:marBottom w:val="0"/>
      <w:divBdr>
        <w:top w:val="none" w:sz="0" w:space="0" w:color="auto"/>
        <w:left w:val="none" w:sz="0" w:space="0" w:color="auto"/>
        <w:bottom w:val="none" w:sz="0" w:space="0" w:color="auto"/>
        <w:right w:val="none" w:sz="0" w:space="0" w:color="auto"/>
      </w:divBdr>
    </w:div>
    <w:div w:id="1460344415">
      <w:bodyDiv w:val="1"/>
      <w:marLeft w:val="0"/>
      <w:marRight w:val="0"/>
      <w:marTop w:val="0"/>
      <w:marBottom w:val="0"/>
      <w:divBdr>
        <w:top w:val="none" w:sz="0" w:space="0" w:color="auto"/>
        <w:left w:val="none" w:sz="0" w:space="0" w:color="auto"/>
        <w:bottom w:val="none" w:sz="0" w:space="0" w:color="auto"/>
        <w:right w:val="none" w:sz="0" w:space="0" w:color="auto"/>
      </w:divBdr>
    </w:div>
    <w:div w:id="1461073663">
      <w:bodyDiv w:val="1"/>
      <w:marLeft w:val="0"/>
      <w:marRight w:val="0"/>
      <w:marTop w:val="0"/>
      <w:marBottom w:val="0"/>
      <w:divBdr>
        <w:top w:val="none" w:sz="0" w:space="0" w:color="auto"/>
        <w:left w:val="none" w:sz="0" w:space="0" w:color="auto"/>
        <w:bottom w:val="none" w:sz="0" w:space="0" w:color="auto"/>
        <w:right w:val="none" w:sz="0" w:space="0" w:color="auto"/>
      </w:divBdr>
    </w:div>
    <w:div w:id="1461536399">
      <w:bodyDiv w:val="1"/>
      <w:marLeft w:val="0"/>
      <w:marRight w:val="0"/>
      <w:marTop w:val="0"/>
      <w:marBottom w:val="0"/>
      <w:divBdr>
        <w:top w:val="none" w:sz="0" w:space="0" w:color="auto"/>
        <w:left w:val="none" w:sz="0" w:space="0" w:color="auto"/>
        <w:bottom w:val="none" w:sz="0" w:space="0" w:color="auto"/>
        <w:right w:val="none" w:sz="0" w:space="0" w:color="auto"/>
      </w:divBdr>
    </w:div>
    <w:div w:id="1461654441">
      <w:bodyDiv w:val="1"/>
      <w:marLeft w:val="0"/>
      <w:marRight w:val="0"/>
      <w:marTop w:val="0"/>
      <w:marBottom w:val="0"/>
      <w:divBdr>
        <w:top w:val="none" w:sz="0" w:space="0" w:color="auto"/>
        <w:left w:val="none" w:sz="0" w:space="0" w:color="auto"/>
        <w:bottom w:val="none" w:sz="0" w:space="0" w:color="auto"/>
        <w:right w:val="none" w:sz="0" w:space="0" w:color="auto"/>
      </w:divBdr>
    </w:div>
    <w:div w:id="1461803345">
      <w:bodyDiv w:val="1"/>
      <w:marLeft w:val="0"/>
      <w:marRight w:val="0"/>
      <w:marTop w:val="0"/>
      <w:marBottom w:val="0"/>
      <w:divBdr>
        <w:top w:val="none" w:sz="0" w:space="0" w:color="auto"/>
        <w:left w:val="none" w:sz="0" w:space="0" w:color="auto"/>
        <w:bottom w:val="none" w:sz="0" w:space="0" w:color="auto"/>
        <w:right w:val="none" w:sz="0" w:space="0" w:color="auto"/>
      </w:divBdr>
    </w:div>
    <w:div w:id="1462576456">
      <w:bodyDiv w:val="1"/>
      <w:marLeft w:val="0"/>
      <w:marRight w:val="0"/>
      <w:marTop w:val="0"/>
      <w:marBottom w:val="0"/>
      <w:divBdr>
        <w:top w:val="none" w:sz="0" w:space="0" w:color="auto"/>
        <w:left w:val="none" w:sz="0" w:space="0" w:color="auto"/>
        <w:bottom w:val="none" w:sz="0" w:space="0" w:color="auto"/>
        <w:right w:val="none" w:sz="0" w:space="0" w:color="auto"/>
      </w:divBdr>
    </w:div>
    <w:div w:id="1463688203">
      <w:bodyDiv w:val="1"/>
      <w:marLeft w:val="0"/>
      <w:marRight w:val="0"/>
      <w:marTop w:val="0"/>
      <w:marBottom w:val="0"/>
      <w:divBdr>
        <w:top w:val="none" w:sz="0" w:space="0" w:color="auto"/>
        <w:left w:val="none" w:sz="0" w:space="0" w:color="auto"/>
        <w:bottom w:val="none" w:sz="0" w:space="0" w:color="auto"/>
        <w:right w:val="none" w:sz="0" w:space="0" w:color="auto"/>
      </w:divBdr>
    </w:div>
    <w:div w:id="1463843459">
      <w:bodyDiv w:val="1"/>
      <w:marLeft w:val="0"/>
      <w:marRight w:val="0"/>
      <w:marTop w:val="0"/>
      <w:marBottom w:val="0"/>
      <w:divBdr>
        <w:top w:val="none" w:sz="0" w:space="0" w:color="auto"/>
        <w:left w:val="none" w:sz="0" w:space="0" w:color="auto"/>
        <w:bottom w:val="none" w:sz="0" w:space="0" w:color="auto"/>
        <w:right w:val="none" w:sz="0" w:space="0" w:color="auto"/>
      </w:divBdr>
    </w:div>
    <w:div w:id="1464038770">
      <w:bodyDiv w:val="1"/>
      <w:marLeft w:val="0"/>
      <w:marRight w:val="0"/>
      <w:marTop w:val="0"/>
      <w:marBottom w:val="0"/>
      <w:divBdr>
        <w:top w:val="none" w:sz="0" w:space="0" w:color="auto"/>
        <w:left w:val="none" w:sz="0" w:space="0" w:color="auto"/>
        <w:bottom w:val="none" w:sz="0" w:space="0" w:color="auto"/>
        <w:right w:val="none" w:sz="0" w:space="0" w:color="auto"/>
      </w:divBdr>
    </w:div>
    <w:div w:id="1464231994">
      <w:bodyDiv w:val="1"/>
      <w:marLeft w:val="0"/>
      <w:marRight w:val="0"/>
      <w:marTop w:val="0"/>
      <w:marBottom w:val="0"/>
      <w:divBdr>
        <w:top w:val="none" w:sz="0" w:space="0" w:color="auto"/>
        <w:left w:val="none" w:sz="0" w:space="0" w:color="auto"/>
        <w:bottom w:val="none" w:sz="0" w:space="0" w:color="auto"/>
        <w:right w:val="none" w:sz="0" w:space="0" w:color="auto"/>
      </w:divBdr>
    </w:div>
    <w:div w:id="1464426117">
      <w:bodyDiv w:val="1"/>
      <w:marLeft w:val="0"/>
      <w:marRight w:val="0"/>
      <w:marTop w:val="0"/>
      <w:marBottom w:val="0"/>
      <w:divBdr>
        <w:top w:val="none" w:sz="0" w:space="0" w:color="auto"/>
        <w:left w:val="none" w:sz="0" w:space="0" w:color="auto"/>
        <w:bottom w:val="none" w:sz="0" w:space="0" w:color="auto"/>
        <w:right w:val="none" w:sz="0" w:space="0" w:color="auto"/>
      </w:divBdr>
    </w:div>
    <w:div w:id="1465074135">
      <w:bodyDiv w:val="1"/>
      <w:marLeft w:val="0"/>
      <w:marRight w:val="0"/>
      <w:marTop w:val="0"/>
      <w:marBottom w:val="0"/>
      <w:divBdr>
        <w:top w:val="none" w:sz="0" w:space="0" w:color="auto"/>
        <w:left w:val="none" w:sz="0" w:space="0" w:color="auto"/>
        <w:bottom w:val="none" w:sz="0" w:space="0" w:color="auto"/>
        <w:right w:val="none" w:sz="0" w:space="0" w:color="auto"/>
      </w:divBdr>
    </w:div>
    <w:div w:id="1465150003">
      <w:bodyDiv w:val="1"/>
      <w:marLeft w:val="0"/>
      <w:marRight w:val="0"/>
      <w:marTop w:val="0"/>
      <w:marBottom w:val="0"/>
      <w:divBdr>
        <w:top w:val="none" w:sz="0" w:space="0" w:color="auto"/>
        <w:left w:val="none" w:sz="0" w:space="0" w:color="auto"/>
        <w:bottom w:val="none" w:sz="0" w:space="0" w:color="auto"/>
        <w:right w:val="none" w:sz="0" w:space="0" w:color="auto"/>
      </w:divBdr>
    </w:div>
    <w:div w:id="1467551407">
      <w:bodyDiv w:val="1"/>
      <w:marLeft w:val="0"/>
      <w:marRight w:val="0"/>
      <w:marTop w:val="0"/>
      <w:marBottom w:val="0"/>
      <w:divBdr>
        <w:top w:val="none" w:sz="0" w:space="0" w:color="auto"/>
        <w:left w:val="none" w:sz="0" w:space="0" w:color="auto"/>
        <w:bottom w:val="none" w:sz="0" w:space="0" w:color="auto"/>
        <w:right w:val="none" w:sz="0" w:space="0" w:color="auto"/>
      </w:divBdr>
    </w:div>
    <w:div w:id="1468933766">
      <w:bodyDiv w:val="1"/>
      <w:marLeft w:val="0"/>
      <w:marRight w:val="0"/>
      <w:marTop w:val="0"/>
      <w:marBottom w:val="0"/>
      <w:divBdr>
        <w:top w:val="none" w:sz="0" w:space="0" w:color="auto"/>
        <w:left w:val="none" w:sz="0" w:space="0" w:color="auto"/>
        <w:bottom w:val="none" w:sz="0" w:space="0" w:color="auto"/>
        <w:right w:val="none" w:sz="0" w:space="0" w:color="auto"/>
      </w:divBdr>
    </w:div>
    <w:div w:id="1469132905">
      <w:bodyDiv w:val="1"/>
      <w:marLeft w:val="0"/>
      <w:marRight w:val="0"/>
      <w:marTop w:val="0"/>
      <w:marBottom w:val="0"/>
      <w:divBdr>
        <w:top w:val="none" w:sz="0" w:space="0" w:color="auto"/>
        <w:left w:val="none" w:sz="0" w:space="0" w:color="auto"/>
        <w:bottom w:val="none" w:sz="0" w:space="0" w:color="auto"/>
        <w:right w:val="none" w:sz="0" w:space="0" w:color="auto"/>
      </w:divBdr>
    </w:div>
    <w:div w:id="1470630333">
      <w:bodyDiv w:val="1"/>
      <w:marLeft w:val="0"/>
      <w:marRight w:val="0"/>
      <w:marTop w:val="0"/>
      <w:marBottom w:val="0"/>
      <w:divBdr>
        <w:top w:val="none" w:sz="0" w:space="0" w:color="auto"/>
        <w:left w:val="none" w:sz="0" w:space="0" w:color="auto"/>
        <w:bottom w:val="none" w:sz="0" w:space="0" w:color="auto"/>
        <w:right w:val="none" w:sz="0" w:space="0" w:color="auto"/>
      </w:divBdr>
    </w:div>
    <w:div w:id="1470980182">
      <w:bodyDiv w:val="1"/>
      <w:marLeft w:val="0"/>
      <w:marRight w:val="0"/>
      <w:marTop w:val="0"/>
      <w:marBottom w:val="0"/>
      <w:divBdr>
        <w:top w:val="none" w:sz="0" w:space="0" w:color="auto"/>
        <w:left w:val="none" w:sz="0" w:space="0" w:color="auto"/>
        <w:bottom w:val="none" w:sz="0" w:space="0" w:color="auto"/>
        <w:right w:val="none" w:sz="0" w:space="0" w:color="auto"/>
      </w:divBdr>
    </w:div>
    <w:div w:id="1471556962">
      <w:bodyDiv w:val="1"/>
      <w:marLeft w:val="0"/>
      <w:marRight w:val="0"/>
      <w:marTop w:val="0"/>
      <w:marBottom w:val="0"/>
      <w:divBdr>
        <w:top w:val="none" w:sz="0" w:space="0" w:color="auto"/>
        <w:left w:val="none" w:sz="0" w:space="0" w:color="auto"/>
        <w:bottom w:val="none" w:sz="0" w:space="0" w:color="auto"/>
        <w:right w:val="none" w:sz="0" w:space="0" w:color="auto"/>
      </w:divBdr>
    </w:div>
    <w:div w:id="1472558593">
      <w:bodyDiv w:val="1"/>
      <w:marLeft w:val="0"/>
      <w:marRight w:val="0"/>
      <w:marTop w:val="0"/>
      <w:marBottom w:val="0"/>
      <w:divBdr>
        <w:top w:val="none" w:sz="0" w:space="0" w:color="auto"/>
        <w:left w:val="none" w:sz="0" w:space="0" w:color="auto"/>
        <w:bottom w:val="none" w:sz="0" w:space="0" w:color="auto"/>
        <w:right w:val="none" w:sz="0" w:space="0" w:color="auto"/>
      </w:divBdr>
    </w:div>
    <w:div w:id="1473061161">
      <w:bodyDiv w:val="1"/>
      <w:marLeft w:val="0"/>
      <w:marRight w:val="0"/>
      <w:marTop w:val="0"/>
      <w:marBottom w:val="0"/>
      <w:divBdr>
        <w:top w:val="none" w:sz="0" w:space="0" w:color="auto"/>
        <w:left w:val="none" w:sz="0" w:space="0" w:color="auto"/>
        <w:bottom w:val="none" w:sz="0" w:space="0" w:color="auto"/>
        <w:right w:val="none" w:sz="0" w:space="0" w:color="auto"/>
      </w:divBdr>
    </w:div>
    <w:div w:id="1473794188">
      <w:bodyDiv w:val="1"/>
      <w:marLeft w:val="0"/>
      <w:marRight w:val="0"/>
      <w:marTop w:val="0"/>
      <w:marBottom w:val="0"/>
      <w:divBdr>
        <w:top w:val="none" w:sz="0" w:space="0" w:color="auto"/>
        <w:left w:val="none" w:sz="0" w:space="0" w:color="auto"/>
        <w:bottom w:val="none" w:sz="0" w:space="0" w:color="auto"/>
        <w:right w:val="none" w:sz="0" w:space="0" w:color="auto"/>
      </w:divBdr>
    </w:div>
    <w:div w:id="1474525876">
      <w:bodyDiv w:val="1"/>
      <w:marLeft w:val="0"/>
      <w:marRight w:val="0"/>
      <w:marTop w:val="0"/>
      <w:marBottom w:val="0"/>
      <w:divBdr>
        <w:top w:val="none" w:sz="0" w:space="0" w:color="auto"/>
        <w:left w:val="none" w:sz="0" w:space="0" w:color="auto"/>
        <w:bottom w:val="none" w:sz="0" w:space="0" w:color="auto"/>
        <w:right w:val="none" w:sz="0" w:space="0" w:color="auto"/>
      </w:divBdr>
    </w:div>
    <w:div w:id="1475219125">
      <w:bodyDiv w:val="1"/>
      <w:marLeft w:val="0"/>
      <w:marRight w:val="0"/>
      <w:marTop w:val="0"/>
      <w:marBottom w:val="0"/>
      <w:divBdr>
        <w:top w:val="none" w:sz="0" w:space="0" w:color="auto"/>
        <w:left w:val="none" w:sz="0" w:space="0" w:color="auto"/>
        <w:bottom w:val="none" w:sz="0" w:space="0" w:color="auto"/>
        <w:right w:val="none" w:sz="0" w:space="0" w:color="auto"/>
      </w:divBdr>
    </w:div>
    <w:div w:id="1476339615">
      <w:bodyDiv w:val="1"/>
      <w:marLeft w:val="0"/>
      <w:marRight w:val="0"/>
      <w:marTop w:val="0"/>
      <w:marBottom w:val="0"/>
      <w:divBdr>
        <w:top w:val="none" w:sz="0" w:space="0" w:color="auto"/>
        <w:left w:val="none" w:sz="0" w:space="0" w:color="auto"/>
        <w:bottom w:val="none" w:sz="0" w:space="0" w:color="auto"/>
        <w:right w:val="none" w:sz="0" w:space="0" w:color="auto"/>
      </w:divBdr>
    </w:div>
    <w:div w:id="1476486189">
      <w:bodyDiv w:val="1"/>
      <w:marLeft w:val="0"/>
      <w:marRight w:val="0"/>
      <w:marTop w:val="0"/>
      <w:marBottom w:val="0"/>
      <w:divBdr>
        <w:top w:val="none" w:sz="0" w:space="0" w:color="auto"/>
        <w:left w:val="none" w:sz="0" w:space="0" w:color="auto"/>
        <w:bottom w:val="none" w:sz="0" w:space="0" w:color="auto"/>
        <w:right w:val="none" w:sz="0" w:space="0" w:color="auto"/>
      </w:divBdr>
    </w:div>
    <w:div w:id="1476608932">
      <w:bodyDiv w:val="1"/>
      <w:marLeft w:val="0"/>
      <w:marRight w:val="0"/>
      <w:marTop w:val="0"/>
      <w:marBottom w:val="0"/>
      <w:divBdr>
        <w:top w:val="none" w:sz="0" w:space="0" w:color="auto"/>
        <w:left w:val="none" w:sz="0" w:space="0" w:color="auto"/>
        <w:bottom w:val="none" w:sz="0" w:space="0" w:color="auto"/>
        <w:right w:val="none" w:sz="0" w:space="0" w:color="auto"/>
      </w:divBdr>
    </w:div>
    <w:div w:id="1477263834">
      <w:bodyDiv w:val="1"/>
      <w:marLeft w:val="0"/>
      <w:marRight w:val="0"/>
      <w:marTop w:val="0"/>
      <w:marBottom w:val="0"/>
      <w:divBdr>
        <w:top w:val="none" w:sz="0" w:space="0" w:color="auto"/>
        <w:left w:val="none" w:sz="0" w:space="0" w:color="auto"/>
        <w:bottom w:val="none" w:sz="0" w:space="0" w:color="auto"/>
        <w:right w:val="none" w:sz="0" w:space="0" w:color="auto"/>
      </w:divBdr>
    </w:div>
    <w:div w:id="1478690935">
      <w:bodyDiv w:val="1"/>
      <w:marLeft w:val="0"/>
      <w:marRight w:val="0"/>
      <w:marTop w:val="0"/>
      <w:marBottom w:val="0"/>
      <w:divBdr>
        <w:top w:val="none" w:sz="0" w:space="0" w:color="auto"/>
        <w:left w:val="none" w:sz="0" w:space="0" w:color="auto"/>
        <w:bottom w:val="none" w:sz="0" w:space="0" w:color="auto"/>
        <w:right w:val="none" w:sz="0" w:space="0" w:color="auto"/>
      </w:divBdr>
    </w:div>
    <w:div w:id="1478692518">
      <w:bodyDiv w:val="1"/>
      <w:marLeft w:val="0"/>
      <w:marRight w:val="0"/>
      <w:marTop w:val="0"/>
      <w:marBottom w:val="0"/>
      <w:divBdr>
        <w:top w:val="none" w:sz="0" w:space="0" w:color="auto"/>
        <w:left w:val="none" w:sz="0" w:space="0" w:color="auto"/>
        <w:bottom w:val="none" w:sz="0" w:space="0" w:color="auto"/>
        <w:right w:val="none" w:sz="0" w:space="0" w:color="auto"/>
      </w:divBdr>
    </w:div>
    <w:div w:id="1478838388">
      <w:bodyDiv w:val="1"/>
      <w:marLeft w:val="0"/>
      <w:marRight w:val="0"/>
      <w:marTop w:val="0"/>
      <w:marBottom w:val="0"/>
      <w:divBdr>
        <w:top w:val="none" w:sz="0" w:space="0" w:color="auto"/>
        <w:left w:val="none" w:sz="0" w:space="0" w:color="auto"/>
        <w:bottom w:val="none" w:sz="0" w:space="0" w:color="auto"/>
        <w:right w:val="none" w:sz="0" w:space="0" w:color="auto"/>
      </w:divBdr>
    </w:div>
    <w:div w:id="1480414735">
      <w:bodyDiv w:val="1"/>
      <w:marLeft w:val="0"/>
      <w:marRight w:val="0"/>
      <w:marTop w:val="0"/>
      <w:marBottom w:val="0"/>
      <w:divBdr>
        <w:top w:val="none" w:sz="0" w:space="0" w:color="auto"/>
        <w:left w:val="none" w:sz="0" w:space="0" w:color="auto"/>
        <w:bottom w:val="none" w:sz="0" w:space="0" w:color="auto"/>
        <w:right w:val="none" w:sz="0" w:space="0" w:color="auto"/>
      </w:divBdr>
    </w:div>
    <w:div w:id="1481386484">
      <w:bodyDiv w:val="1"/>
      <w:marLeft w:val="0"/>
      <w:marRight w:val="0"/>
      <w:marTop w:val="0"/>
      <w:marBottom w:val="0"/>
      <w:divBdr>
        <w:top w:val="none" w:sz="0" w:space="0" w:color="auto"/>
        <w:left w:val="none" w:sz="0" w:space="0" w:color="auto"/>
        <w:bottom w:val="none" w:sz="0" w:space="0" w:color="auto"/>
        <w:right w:val="none" w:sz="0" w:space="0" w:color="auto"/>
      </w:divBdr>
    </w:div>
    <w:div w:id="1483156366">
      <w:bodyDiv w:val="1"/>
      <w:marLeft w:val="0"/>
      <w:marRight w:val="0"/>
      <w:marTop w:val="0"/>
      <w:marBottom w:val="0"/>
      <w:divBdr>
        <w:top w:val="none" w:sz="0" w:space="0" w:color="auto"/>
        <w:left w:val="none" w:sz="0" w:space="0" w:color="auto"/>
        <w:bottom w:val="none" w:sz="0" w:space="0" w:color="auto"/>
        <w:right w:val="none" w:sz="0" w:space="0" w:color="auto"/>
      </w:divBdr>
    </w:div>
    <w:div w:id="1483739389">
      <w:bodyDiv w:val="1"/>
      <w:marLeft w:val="0"/>
      <w:marRight w:val="0"/>
      <w:marTop w:val="0"/>
      <w:marBottom w:val="0"/>
      <w:divBdr>
        <w:top w:val="none" w:sz="0" w:space="0" w:color="auto"/>
        <w:left w:val="none" w:sz="0" w:space="0" w:color="auto"/>
        <w:bottom w:val="none" w:sz="0" w:space="0" w:color="auto"/>
        <w:right w:val="none" w:sz="0" w:space="0" w:color="auto"/>
      </w:divBdr>
    </w:div>
    <w:div w:id="1483886579">
      <w:bodyDiv w:val="1"/>
      <w:marLeft w:val="0"/>
      <w:marRight w:val="0"/>
      <w:marTop w:val="0"/>
      <w:marBottom w:val="0"/>
      <w:divBdr>
        <w:top w:val="none" w:sz="0" w:space="0" w:color="auto"/>
        <w:left w:val="none" w:sz="0" w:space="0" w:color="auto"/>
        <w:bottom w:val="none" w:sz="0" w:space="0" w:color="auto"/>
        <w:right w:val="none" w:sz="0" w:space="0" w:color="auto"/>
      </w:divBdr>
    </w:div>
    <w:div w:id="1484464834">
      <w:bodyDiv w:val="1"/>
      <w:marLeft w:val="0"/>
      <w:marRight w:val="0"/>
      <w:marTop w:val="0"/>
      <w:marBottom w:val="0"/>
      <w:divBdr>
        <w:top w:val="none" w:sz="0" w:space="0" w:color="auto"/>
        <w:left w:val="none" w:sz="0" w:space="0" w:color="auto"/>
        <w:bottom w:val="none" w:sz="0" w:space="0" w:color="auto"/>
        <w:right w:val="none" w:sz="0" w:space="0" w:color="auto"/>
      </w:divBdr>
    </w:div>
    <w:div w:id="1484929883">
      <w:bodyDiv w:val="1"/>
      <w:marLeft w:val="0"/>
      <w:marRight w:val="0"/>
      <w:marTop w:val="0"/>
      <w:marBottom w:val="0"/>
      <w:divBdr>
        <w:top w:val="none" w:sz="0" w:space="0" w:color="auto"/>
        <w:left w:val="none" w:sz="0" w:space="0" w:color="auto"/>
        <w:bottom w:val="none" w:sz="0" w:space="0" w:color="auto"/>
        <w:right w:val="none" w:sz="0" w:space="0" w:color="auto"/>
      </w:divBdr>
    </w:div>
    <w:div w:id="1485464958">
      <w:bodyDiv w:val="1"/>
      <w:marLeft w:val="0"/>
      <w:marRight w:val="0"/>
      <w:marTop w:val="0"/>
      <w:marBottom w:val="0"/>
      <w:divBdr>
        <w:top w:val="none" w:sz="0" w:space="0" w:color="auto"/>
        <w:left w:val="none" w:sz="0" w:space="0" w:color="auto"/>
        <w:bottom w:val="none" w:sz="0" w:space="0" w:color="auto"/>
        <w:right w:val="none" w:sz="0" w:space="0" w:color="auto"/>
      </w:divBdr>
    </w:div>
    <w:div w:id="1486624827">
      <w:bodyDiv w:val="1"/>
      <w:marLeft w:val="0"/>
      <w:marRight w:val="0"/>
      <w:marTop w:val="0"/>
      <w:marBottom w:val="0"/>
      <w:divBdr>
        <w:top w:val="none" w:sz="0" w:space="0" w:color="auto"/>
        <w:left w:val="none" w:sz="0" w:space="0" w:color="auto"/>
        <w:bottom w:val="none" w:sz="0" w:space="0" w:color="auto"/>
        <w:right w:val="none" w:sz="0" w:space="0" w:color="auto"/>
      </w:divBdr>
    </w:div>
    <w:div w:id="1487739758">
      <w:bodyDiv w:val="1"/>
      <w:marLeft w:val="0"/>
      <w:marRight w:val="0"/>
      <w:marTop w:val="0"/>
      <w:marBottom w:val="0"/>
      <w:divBdr>
        <w:top w:val="none" w:sz="0" w:space="0" w:color="auto"/>
        <w:left w:val="none" w:sz="0" w:space="0" w:color="auto"/>
        <w:bottom w:val="none" w:sz="0" w:space="0" w:color="auto"/>
        <w:right w:val="none" w:sz="0" w:space="0" w:color="auto"/>
      </w:divBdr>
    </w:div>
    <w:div w:id="1488206340">
      <w:bodyDiv w:val="1"/>
      <w:marLeft w:val="0"/>
      <w:marRight w:val="0"/>
      <w:marTop w:val="0"/>
      <w:marBottom w:val="0"/>
      <w:divBdr>
        <w:top w:val="none" w:sz="0" w:space="0" w:color="auto"/>
        <w:left w:val="none" w:sz="0" w:space="0" w:color="auto"/>
        <w:bottom w:val="none" w:sz="0" w:space="0" w:color="auto"/>
        <w:right w:val="none" w:sz="0" w:space="0" w:color="auto"/>
      </w:divBdr>
    </w:div>
    <w:div w:id="1488285393">
      <w:bodyDiv w:val="1"/>
      <w:marLeft w:val="0"/>
      <w:marRight w:val="0"/>
      <w:marTop w:val="0"/>
      <w:marBottom w:val="0"/>
      <w:divBdr>
        <w:top w:val="none" w:sz="0" w:space="0" w:color="auto"/>
        <w:left w:val="none" w:sz="0" w:space="0" w:color="auto"/>
        <w:bottom w:val="none" w:sz="0" w:space="0" w:color="auto"/>
        <w:right w:val="none" w:sz="0" w:space="0" w:color="auto"/>
      </w:divBdr>
    </w:div>
    <w:div w:id="1488401659">
      <w:bodyDiv w:val="1"/>
      <w:marLeft w:val="0"/>
      <w:marRight w:val="0"/>
      <w:marTop w:val="0"/>
      <w:marBottom w:val="0"/>
      <w:divBdr>
        <w:top w:val="none" w:sz="0" w:space="0" w:color="auto"/>
        <w:left w:val="none" w:sz="0" w:space="0" w:color="auto"/>
        <w:bottom w:val="none" w:sz="0" w:space="0" w:color="auto"/>
        <w:right w:val="none" w:sz="0" w:space="0" w:color="auto"/>
      </w:divBdr>
    </w:div>
    <w:div w:id="1488478532">
      <w:bodyDiv w:val="1"/>
      <w:marLeft w:val="0"/>
      <w:marRight w:val="0"/>
      <w:marTop w:val="0"/>
      <w:marBottom w:val="0"/>
      <w:divBdr>
        <w:top w:val="none" w:sz="0" w:space="0" w:color="auto"/>
        <w:left w:val="none" w:sz="0" w:space="0" w:color="auto"/>
        <w:bottom w:val="none" w:sz="0" w:space="0" w:color="auto"/>
        <w:right w:val="none" w:sz="0" w:space="0" w:color="auto"/>
      </w:divBdr>
    </w:div>
    <w:div w:id="1489974977">
      <w:bodyDiv w:val="1"/>
      <w:marLeft w:val="0"/>
      <w:marRight w:val="0"/>
      <w:marTop w:val="0"/>
      <w:marBottom w:val="0"/>
      <w:divBdr>
        <w:top w:val="none" w:sz="0" w:space="0" w:color="auto"/>
        <w:left w:val="none" w:sz="0" w:space="0" w:color="auto"/>
        <w:bottom w:val="none" w:sz="0" w:space="0" w:color="auto"/>
        <w:right w:val="none" w:sz="0" w:space="0" w:color="auto"/>
      </w:divBdr>
    </w:div>
    <w:div w:id="1491095137">
      <w:bodyDiv w:val="1"/>
      <w:marLeft w:val="0"/>
      <w:marRight w:val="0"/>
      <w:marTop w:val="0"/>
      <w:marBottom w:val="0"/>
      <w:divBdr>
        <w:top w:val="none" w:sz="0" w:space="0" w:color="auto"/>
        <w:left w:val="none" w:sz="0" w:space="0" w:color="auto"/>
        <w:bottom w:val="none" w:sz="0" w:space="0" w:color="auto"/>
        <w:right w:val="none" w:sz="0" w:space="0" w:color="auto"/>
      </w:divBdr>
    </w:div>
    <w:div w:id="1491674729">
      <w:bodyDiv w:val="1"/>
      <w:marLeft w:val="0"/>
      <w:marRight w:val="0"/>
      <w:marTop w:val="0"/>
      <w:marBottom w:val="0"/>
      <w:divBdr>
        <w:top w:val="none" w:sz="0" w:space="0" w:color="auto"/>
        <w:left w:val="none" w:sz="0" w:space="0" w:color="auto"/>
        <w:bottom w:val="none" w:sz="0" w:space="0" w:color="auto"/>
        <w:right w:val="none" w:sz="0" w:space="0" w:color="auto"/>
      </w:divBdr>
    </w:div>
    <w:div w:id="1492062721">
      <w:bodyDiv w:val="1"/>
      <w:marLeft w:val="0"/>
      <w:marRight w:val="0"/>
      <w:marTop w:val="0"/>
      <w:marBottom w:val="0"/>
      <w:divBdr>
        <w:top w:val="none" w:sz="0" w:space="0" w:color="auto"/>
        <w:left w:val="none" w:sz="0" w:space="0" w:color="auto"/>
        <w:bottom w:val="none" w:sz="0" w:space="0" w:color="auto"/>
        <w:right w:val="none" w:sz="0" w:space="0" w:color="auto"/>
      </w:divBdr>
    </w:div>
    <w:div w:id="1492479766">
      <w:bodyDiv w:val="1"/>
      <w:marLeft w:val="0"/>
      <w:marRight w:val="0"/>
      <w:marTop w:val="0"/>
      <w:marBottom w:val="0"/>
      <w:divBdr>
        <w:top w:val="none" w:sz="0" w:space="0" w:color="auto"/>
        <w:left w:val="none" w:sz="0" w:space="0" w:color="auto"/>
        <w:bottom w:val="none" w:sz="0" w:space="0" w:color="auto"/>
        <w:right w:val="none" w:sz="0" w:space="0" w:color="auto"/>
      </w:divBdr>
    </w:div>
    <w:div w:id="1493716799">
      <w:bodyDiv w:val="1"/>
      <w:marLeft w:val="0"/>
      <w:marRight w:val="0"/>
      <w:marTop w:val="0"/>
      <w:marBottom w:val="0"/>
      <w:divBdr>
        <w:top w:val="none" w:sz="0" w:space="0" w:color="auto"/>
        <w:left w:val="none" w:sz="0" w:space="0" w:color="auto"/>
        <w:bottom w:val="none" w:sz="0" w:space="0" w:color="auto"/>
        <w:right w:val="none" w:sz="0" w:space="0" w:color="auto"/>
      </w:divBdr>
    </w:div>
    <w:div w:id="1493830642">
      <w:bodyDiv w:val="1"/>
      <w:marLeft w:val="0"/>
      <w:marRight w:val="0"/>
      <w:marTop w:val="0"/>
      <w:marBottom w:val="0"/>
      <w:divBdr>
        <w:top w:val="none" w:sz="0" w:space="0" w:color="auto"/>
        <w:left w:val="none" w:sz="0" w:space="0" w:color="auto"/>
        <w:bottom w:val="none" w:sz="0" w:space="0" w:color="auto"/>
        <w:right w:val="none" w:sz="0" w:space="0" w:color="auto"/>
      </w:divBdr>
    </w:div>
    <w:div w:id="1493832601">
      <w:bodyDiv w:val="1"/>
      <w:marLeft w:val="0"/>
      <w:marRight w:val="0"/>
      <w:marTop w:val="0"/>
      <w:marBottom w:val="0"/>
      <w:divBdr>
        <w:top w:val="none" w:sz="0" w:space="0" w:color="auto"/>
        <w:left w:val="none" w:sz="0" w:space="0" w:color="auto"/>
        <w:bottom w:val="none" w:sz="0" w:space="0" w:color="auto"/>
        <w:right w:val="none" w:sz="0" w:space="0" w:color="auto"/>
      </w:divBdr>
    </w:div>
    <w:div w:id="1494026987">
      <w:bodyDiv w:val="1"/>
      <w:marLeft w:val="0"/>
      <w:marRight w:val="0"/>
      <w:marTop w:val="0"/>
      <w:marBottom w:val="0"/>
      <w:divBdr>
        <w:top w:val="none" w:sz="0" w:space="0" w:color="auto"/>
        <w:left w:val="none" w:sz="0" w:space="0" w:color="auto"/>
        <w:bottom w:val="none" w:sz="0" w:space="0" w:color="auto"/>
        <w:right w:val="none" w:sz="0" w:space="0" w:color="auto"/>
      </w:divBdr>
    </w:div>
    <w:div w:id="1494029205">
      <w:bodyDiv w:val="1"/>
      <w:marLeft w:val="0"/>
      <w:marRight w:val="0"/>
      <w:marTop w:val="0"/>
      <w:marBottom w:val="0"/>
      <w:divBdr>
        <w:top w:val="none" w:sz="0" w:space="0" w:color="auto"/>
        <w:left w:val="none" w:sz="0" w:space="0" w:color="auto"/>
        <w:bottom w:val="none" w:sz="0" w:space="0" w:color="auto"/>
        <w:right w:val="none" w:sz="0" w:space="0" w:color="auto"/>
      </w:divBdr>
    </w:div>
    <w:div w:id="1494448113">
      <w:bodyDiv w:val="1"/>
      <w:marLeft w:val="0"/>
      <w:marRight w:val="0"/>
      <w:marTop w:val="0"/>
      <w:marBottom w:val="0"/>
      <w:divBdr>
        <w:top w:val="none" w:sz="0" w:space="0" w:color="auto"/>
        <w:left w:val="none" w:sz="0" w:space="0" w:color="auto"/>
        <w:bottom w:val="none" w:sz="0" w:space="0" w:color="auto"/>
        <w:right w:val="none" w:sz="0" w:space="0" w:color="auto"/>
      </w:divBdr>
    </w:div>
    <w:div w:id="1494486562">
      <w:bodyDiv w:val="1"/>
      <w:marLeft w:val="0"/>
      <w:marRight w:val="0"/>
      <w:marTop w:val="0"/>
      <w:marBottom w:val="0"/>
      <w:divBdr>
        <w:top w:val="none" w:sz="0" w:space="0" w:color="auto"/>
        <w:left w:val="none" w:sz="0" w:space="0" w:color="auto"/>
        <w:bottom w:val="none" w:sz="0" w:space="0" w:color="auto"/>
        <w:right w:val="none" w:sz="0" w:space="0" w:color="auto"/>
      </w:divBdr>
    </w:div>
    <w:div w:id="1494711987">
      <w:bodyDiv w:val="1"/>
      <w:marLeft w:val="0"/>
      <w:marRight w:val="0"/>
      <w:marTop w:val="0"/>
      <w:marBottom w:val="0"/>
      <w:divBdr>
        <w:top w:val="none" w:sz="0" w:space="0" w:color="auto"/>
        <w:left w:val="none" w:sz="0" w:space="0" w:color="auto"/>
        <w:bottom w:val="none" w:sz="0" w:space="0" w:color="auto"/>
        <w:right w:val="none" w:sz="0" w:space="0" w:color="auto"/>
      </w:divBdr>
    </w:div>
    <w:div w:id="1495760055">
      <w:bodyDiv w:val="1"/>
      <w:marLeft w:val="0"/>
      <w:marRight w:val="0"/>
      <w:marTop w:val="0"/>
      <w:marBottom w:val="0"/>
      <w:divBdr>
        <w:top w:val="none" w:sz="0" w:space="0" w:color="auto"/>
        <w:left w:val="none" w:sz="0" w:space="0" w:color="auto"/>
        <w:bottom w:val="none" w:sz="0" w:space="0" w:color="auto"/>
        <w:right w:val="none" w:sz="0" w:space="0" w:color="auto"/>
      </w:divBdr>
    </w:div>
    <w:div w:id="1496334048">
      <w:bodyDiv w:val="1"/>
      <w:marLeft w:val="0"/>
      <w:marRight w:val="0"/>
      <w:marTop w:val="0"/>
      <w:marBottom w:val="0"/>
      <w:divBdr>
        <w:top w:val="none" w:sz="0" w:space="0" w:color="auto"/>
        <w:left w:val="none" w:sz="0" w:space="0" w:color="auto"/>
        <w:bottom w:val="none" w:sz="0" w:space="0" w:color="auto"/>
        <w:right w:val="none" w:sz="0" w:space="0" w:color="auto"/>
      </w:divBdr>
    </w:div>
    <w:div w:id="1496383866">
      <w:bodyDiv w:val="1"/>
      <w:marLeft w:val="0"/>
      <w:marRight w:val="0"/>
      <w:marTop w:val="0"/>
      <w:marBottom w:val="0"/>
      <w:divBdr>
        <w:top w:val="none" w:sz="0" w:space="0" w:color="auto"/>
        <w:left w:val="none" w:sz="0" w:space="0" w:color="auto"/>
        <w:bottom w:val="none" w:sz="0" w:space="0" w:color="auto"/>
        <w:right w:val="none" w:sz="0" w:space="0" w:color="auto"/>
      </w:divBdr>
    </w:div>
    <w:div w:id="1496412176">
      <w:bodyDiv w:val="1"/>
      <w:marLeft w:val="0"/>
      <w:marRight w:val="0"/>
      <w:marTop w:val="0"/>
      <w:marBottom w:val="0"/>
      <w:divBdr>
        <w:top w:val="none" w:sz="0" w:space="0" w:color="auto"/>
        <w:left w:val="none" w:sz="0" w:space="0" w:color="auto"/>
        <w:bottom w:val="none" w:sz="0" w:space="0" w:color="auto"/>
        <w:right w:val="none" w:sz="0" w:space="0" w:color="auto"/>
      </w:divBdr>
    </w:div>
    <w:div w:id="1496413925">
      <w:bodyDiv w:val="1"/>
      <w:marLeft w:val="0"/>
      <w:marRight w:val="0"/>
      <w:marTop w:val="0"/>
      <w:marBottom w:val="0"/>
      <w:divBdr>
        <w:top w:val="none" w:sz="0" w:space="0" w:color="auto"/>
        <w:left w:val="none" w:sz="0" w:space="0" w:color="auto"/>
        <w:bottom w:val="none" w:sz="0" w:space="0" w:color="auto"/>
        <w:right w:val="none" w:sz="0" w:space="0" w:color="auto"/>
      </w:divBdr>
    </w:div>
    <w:div w:id="1497110700">
      <w:bodyDiv w:val="1"/>
      <w:marLeft w:val="0"/>
      <w:marRight w:val="0"/>
      <w:marTop w:val="0"/>
      <w:marBottom w:val="0"/>
      <w:divBdr>
        <w:top w:val="none" w:sz="0" w:space="0" w:color="auto"/>
        <w:left w:val="none" w:sz="0" w:space="0" w:color="auto"/>
        <w:bottom w:val="none" w:sz="0" w:space="0" w:color="auto"/>
        <w:right w:val="none" w:sz="0" w:space="0" w:color="auto"/>
      </w:divBdr>
    </w:div>
    <w:div w:id="1497377149">
      <w:bodyDiv w:val="1"/>
      <w:marLeft w:val="0"/>
      <w:marRight w:val="0"/>
      <w:marTop w:val="0"/>
      <w:marBottom w:val="0"/>
      <w:divBdr>
        <w:top w:val="none" w:sz="0" w:space="0" w:color="auto"/>
        <w:left w:val="none" w:sz="0" w:space="0" w:color="auto"/>
        <w:bottom w:val="none" w:sz="0" w:space="0" w:color="auto"/>
        <w:right w:val="none" w:sz="0" w:space="0" w:color="auto"/>
      </w:divBdr>
    </w:div>
    <w:div w:id="1497528488">
      <w:bodyDiv w:val="1"/>
      <w:marLeft w:val="0"/>
      <w:marRight w:val="0"/>
      <w:marTop w:val="0"/>
      <w:marBottom w:val="0"/>
      <w:divBdr>
        <w:top w:val="none" w:sz="0" w:space="0" w:color="auto"/>
        <w:left w:val="none" w:sz="0" w:space="0" w:color="auto"/>
        <w:bottom w:val="none" w:sz="0" w:space="0" w:color="auto"/>
        <w:right w:val="none" w:sz="0" w:space="0" w:color="auto"/>
      </w:divBdr>
    </w:div>
    <w:div w:id="1497770467">
      <w:bodyDiv w:val="1"/>
      <w:marLeft w:val="0"/>
      <w:marRight w:val="0"/>
      <w:marTop w:val="0"/>
      <w:marBottom w:val="0"/>
      <w:divBdr>
        <w:top w:val="none" w:sz="0" w:space="0" w:color="auto"/>
        <w:left w:val="none" w:sz="0" w:space="0" w:color="auto"/>
        <w:bottom w:val="none" w:sz="0" w:space="0" w:color="auto"/>
        <w:right w:val="none" w:sz="0" w:space="0" w:color="auto"/>
      </w:divBdr>
    </w:div>
    <w:div w:id="1497839826">
      <w:bodyDiv w:val="1"/>
      <w:marLeft w:val="0"/>
      <w:marRight w:val="0"/>
      <w:marTop w:val="0"/>
      <w:marBottom w:val="0"/>
      <w:divBdr>
        <w:top w:val="none" w:sz="0" w:space="0" w:color="auto"/>
        <w:left w:val="none" w:sz="0" w:space="0" w:color="auto"/>
        <w:bottom w:val="none" w:sz="0" w:space="0" w:color="auto"/>
        <w:right w:val="none" w:sz="0" w:space="0" w:color="auto"/>
      </w:divBdr>
    </w:div>
    <w:div w:id="1497845748">
      <w:bodyDiv w:val="1"/>
      <w:marLeft w:val="0"/>
      <w:marRight w:val="0"/>
      <w:marTop w:val="0"/>
      <w:marBottom w:val="0"/>
      <w:divBdr>
        <w:top w:val="none" w:sz="0" w:space="0" w:color="auto"/>
        <w:left w:val="none" w:sz="0" w:space="0" w:color="auto"/>
        <w:bottom w:val="none" w:sz="0" w:space="0" w:color="auto"/>
        <w:right w:val="none" w:sz="0" w:space="0" w:color="auto"/>
      </w:divBdr>
    </w:div>
    <w:div w:id="1498418197">
      <w:bodyDiv w:val="1"/>
      <w:marLeft w:val="0"/>
      <w:marRight w:val="0"/>
      <w:marTop w:val="0"/>
      <w:marBottom w:val="0"/>
      <w:divBdr>
        <w:top w:val="none" w:sz="0" w:space="0" w:color="auto"/>
        <w:left w:val="none" w:sz="0" w:space="0" w:color="auto"/>
        <w:bottom w:val="none" w:sz="0" w:space="0" w:color="auto"/>
        <w:right w:val="none" w:sz="0" w:space="0" w:color="auto"/>
      </w:divBdr>
    </w:div>
    <w:div w:id="1498571843">
      <w:bodyDiv w:val="1"/>
      <w:marLeft w:val="0"/>
      <w:marRight w:val="0"/>
      <w:marTop w:val="0"/>
      <w:marBottom w:val="0"/>
      <w:divBdr>
        <w:top w:val="none" w:sz="0" w:space="0" w:color="auto"/>
        <w:left w:val="none" w:sz="0" w:space="0" w:color="auto"/>
        <w:bottom w:val="none" w:sz="0" w:space="0" w:color="auto"/>
        <w:right w:val="none" w:sz="0" w:space="0" w:color="auto"/>
      </w:divBdr>
    </w:div>
    <w:div w:id="1498766195">
      <w:bodyDiv w:val="1"/>
      <w:marLeft w:val="0"/>
      <w:marRight w:val="0"/>
      <w:marTop w:val="0"/>
      <w:marBottom w:val="0"/>
      <w:divBdr>
        <w:top w:val="none" w:sz="0" w:space="0" w:color="auto"/>
        <w:left w:val="none" w:sz="0" w:space="0" w:color="auto"/>
        <w:bottom w:val="none" w:sz="0" w:space="0" w:color="auto"/>
        <w:right w:val="none" w:sz="0" w:space="0" w:color="auto"/>
      </w:divBdr>
    </w:div>
    <w:div w:id="1499032135">
      <w:bodyDiv w:val="1"/>
      <w:marLeft w:val="0"/>
      <w:marRight w:val="0"/>
      <w:marTop w:val="0"/>
      <w:marBottom w:val="0"/>
      <w:divBdr>
        <w:top w:val="none" w:sz="0" w:space="0" w:color="auto"/>
        <w:left w:val="none" w:sz="0" w:space="0" w:color="auto"/>
        <w:bottom w:val="none" w:sz="0" w:space="0" w:color="auto"/>
        <w:right w:val="none" w:sz="0" w:space="0" w:color="auto"/>
      </w:divBdr>
    </w:div>
    <w:div w:id="1499151440">
      <w:bodyDiv w:val="1"/>
      <w:marLeft w:val="0"/>
      <w:marRight w:val="0"/>
      <w:marTop w:val="0"/>
      <w:marBottom w:val="0"/>
      <w:divBdr>
        <w:top w:val="none" w:sz="0" w:space="0" w:color="auto"/>
        <w:left w:val="none" w:sz="0" w:space="0" w:color="auto"/>
        <w:bottom w:val="none" w:sz="0" w:space="0" w:color="auto"/>
        <w:right w:val="none" w:sz="0" w:space="0" w:color="auto"/>
      </w:divBdr>
    </w:div>
    <w:div w:id="1499808189">
      <w:bodyDiv w:val="1"/>
      <w:marLeft w:val="0"/>
      <w:marRight w:val="0"/>
      <w:marTop w:val="0"/>
      <w:marBottom w:val="0"/>
      <w:divBdr>
        <w:top w:val="none" w:sz="0" w:space="0" w:color="auto"/>
        <w:left w:val="none" w:sz="0" w:space="0" w:color="auto"/>
        <w:bottom w:val="none" w:sz="0" w:space="0" w:color="auto"/>
        <w:right w:val="none" w:sz="0" w:space="0" w:color="auto"/>
      </w:divBdr>
    </w:div>
    <w:div w:id="1499882061">
      <w:bodyDiv w:val="1"/>
      <w:marLeft w:val="0"/>
      <w:marRight w:val="0"/>
      <w:marTop w:val="0"/>
      <w:marBottom w:val="0"/>
      <w:divBdr>
        <w:top w:val="none" w:sz="0" w:space="0" w:color="auto"/>
        <w:left w:val="none" w:sz="0" w:space="0" w:color="auto"/>
        <w:bottom w:val="none" w:sz="0" w:space="0" w:color="auto"/>
        <w:right w:val="none" w:sz="0" w:space="0" w:color="auto"/>
      </w:divBdr>
    </w:div>
    <w:div w:id="1501042559">
      <w:bodyDiv w:val="1"/>
      <w:marLeft w:val="0"/>
      <w:marRight w:val="0"/>
      <w:marTop w:val="0"/>
      <w:marBottom w:val="0"/>
      <w:divBdr>
        <w:top w:val="none" w:sz="0" w:space="0" w:color="auto"/>
        <w:left w:val="none" w:sz="0" w:space="0" w:color="auto"/>
        <w:bottom w:val="none" w:sz="0" w:space="0" w:color="auto"/>
        <w:right w:val="none" w:sz="0" w:space="0" w:color="auto"/>
      </w:divBdr>
    </w:div>
    <w:div w:id="1501504906">
      <w:bodyDiv w:val="1"/>
      <w:marLeft w:val="0"/>
      <w:marRight w:val="0"/>
      <w:marTop w:val="0"/>
      <w:marBottom w:val="0"/>
      <w:divBdr>
        <w:top w:val="none" w:sz="0" w:space="0" w:color="auto"/>
        <w:left w:val="none" w:sz="0" w:space="0" w:color="auto"/>
        <w:bottom w:val="none" w:sz="0" w:space="0" w:color="auto"/>
        <w:right w:val="none" w:sz="0" w:space="0" w:color="auto"/>
      </w:divBdr>
    </w:div>
    <w:div w:id="1502622838">
      <w:bodyDiv w:val="1"/>
      <w:marLeft w:val="0"/>
      <w:marRight w:val="0"/>
      <w:marTop w:val="0"/>
      <w:marBottom w:val="0"/>
      <w:divBdr>
        <w:top w:val="none" w:sz="0" w:space="0" w:color="auto"/>
        <w:left w:val="none" w:sz="0" w:space="0" w:color="auto"/>
        <w:bottom w:val="none" w:sz="0" w:space="0" w:color="auto"/>
        <w:right w:val="none" w:sz="0" w:space="0" w:color="auto"/>
      </w:divBdr>
    </w:div>
    <w:div w:id="1503004194">
      <w:bodyDiv w:val="1"/>
      <w:marLeft w:val="0"/>
      <w:marRight w:val="0"/>
      <w:marTop w:val="0"/>
      <w:marBottom w:val="0"/>
      <w:divBdr>
        <w:top w:val="none" w:sz="0" w:space="0" w:color="auto"/>
        <w:left w:val="none" w:sz="0" w:space="0" w:color="auto"/>
        <w:bottom w:val="none" w:sz="0" w:space="0" w:color="auto"/>
        <w:right w:val="none" w:sz="0" w:space="0" w:color="auto"/>
      </w:divBdr>
    </w:div>
    <w:div w:id="1503857162">
      <w:bodyDiv w:val="1"/>
      <w:marLeft w:val="0"/>
      <w:marRight w:val="0"/>
      <w:marTop w:val="0"/>
      <w:marBottom w:val="0"/>
      <w:divBdr>
        <w:top w:val="none" w:sz="0" w:space="0" w:color="auto"/>
        <w:left w:val="none" w:sz="0" w:space="0" w:color="auto"/>
        <w:bottom w:val="none" w:sz="0" w:space="0" w:color="auto"/>
        <w:right w:val="none" w:sz="0" w:space="0" w:color="auto"/>
      </w:divBdr>
    </w:div>
    <w:div w:id="1504278331">
      <w:bodyDiv w:val="1"/>
      <w:marLeft w:val="0"/>
      <w:marRight w:val="0"/>
      <w:marTop w:val="0"/>
      <w:marBottom w:val="0"/>
      <w:divBdr>
        <w:top w:val="none" w:sz="0" w:space="0" w:color="auto"/>
        <w:left w:val="none" w:sz="0" w:space="0" w:color="auto"/>
        <w:bottom w:val="none" w:sz="0" w:space="0" w:color="auto"/>
        <w:right w:val="none" w:sz="0" w:space="0" w:color="auto"/>
      </w:divBdr>
    </w:div>
    <w:div w:id="1504510000">
      <w:bodyDiv w:val="1"/>
      <w:marLeft w:val="0"/>
      <w:marRight w:val="0"/>
      <w:marTop w:val="0"/>
      <w:marBottom w:val="0"/>
      <w:divBdr>
        <w:top w:val="none" w:sz="0" w:space="0" w:color="auto"/>
        <w:left w:val="none" w:sz="0" w:space="0" w:color="auto"/>
        <w:bottom w:val="none" w:sz="0" w:space="0" w:color="auto"/>
        <w:right w:val="none" w:sz="0" w:space="0" w:color="auto"/>
      </w:divBdr>
    </w:div>
    <w:div w:id="1504857539">
      <w:bodyDiv w:val="1"/>
      <w:marLeft w:val="0"/>
      <w:marRight w:val="0"/>
      <w:marTop w:val="0"/>
      <w:marBottom w:val="0"/>
      <w:divBdr>
        <w:top w:val="none" w:sz="0" w:space="0" w:color="auto"/>
        <w:left w:val="none" w:sz="0" w:space="0" w:color="auto"/>
        <w:bottom w:val="none" w:sz="0" w:space="0" w:color="auto"/>
        <w:right w:val="none" w:sz="0" w:space="0" w:color="auto"/>
      </w:divBdr>
    </w:div>
    <w:div w:id="1504971943">
      <w:bodyDiv w:val="1"/>
      <w:marLeft w:val="0"/>
      <w:marRight w:val="0"/>
      <w:marTop w:val="0"/>
      <w:marBottom w:val="0"/>
      <w:divBdr>
        <w:top w:val="none" w:sz="0" w:space="0" w:color="auto"/>
        <w:left w:val="none" w:sz="0" w:space="0" w:color="auto"/>
        <w:bottom w:val="none" w:sz="0" w:space="0" w:color="auto"/>
        <w:right w:val="none" w:sz="0" w:space="0" w:color="auto"/>
      </w:divBdr>
    </w:div>
    <w:div w:id="1505242542">
      <w:bodyDiv w:val="1"/>
      <w:marLeft w:val="0"/>
      <w:marRight w:val="0"/>
      <w:marTop w:val="0"/>
      <w:marBottom w:val="0"/>
      <w:divBdr>
        <w:top w:val="none" w:sz="0" w:space="0" w:color="auto"/>
        <w:left w:val="none" w:sz="0" w:space="0" w:color="auto"/>
        <w:bottom w:val="none" w:sz="0" w:space="0" w:color="auto"/>
        <w:right w:val="none" w:sz="0" w:space="0" w:color="auto"/>
      </w:divBdr>
    </w:div>
    <w:div w:id="1505244369">
      <w:bodyDiv w:val="1"/>
      <w:marLeft w:val="0"/>
      <w:marRight w:val="0"/>
      <w:marTop w:val="0"/>
      <w:marBottom w:val="0"/>
      <w:divBdr>
        <w:top w:val="none" w:sz="0" w:space="0" w:color="auto"/>
        <w:left w:val="none" w:sz="0" w:space="0" w:color="auto"/>
        <w:bottom w:val="none" w:sz="0" w:space="0" w:color="auto"/>
        <w:right w:val="none" w:sz="0" w:space="0" w:color="auto"/>
      </w:divBdr>
    </w:div>
    <w:div w:id="1507016841">
      <w:bodyDiv w:val="1"/>
      <w:marLeft w:val="0"/>
      <w:marRight w:val="0"/>
      <w:marTop w:val="0"/>
      <w:marBottom w:val="0"/>
      <w:divBdr>
        <w:top w:val="none" w:sz="0" w:space="0" w:color="auto"/>
        <w:left w:val="none" w:sz="0" w:space="0" w:color="auto"/>
        <w:bottom w:val="none" w:sz="0" w:space="0" w:color="auto"/>
        <w:right w:val="none" w:sz="0" w:space="0" w:color="auto"/>
      </w:divBdr>
    </w:div>
    <w:div w:id="1507285161">
      <w:bodyDiv w:val="1"/>
      <w:marLeft w:val="0"/>
      <w:marRight w:val="0"/>
      <w:marTop w:val="0"/>
      <w:marBottom w:val="0"/>
      <w:divBdr>
        <w:top w:val="none" w:sz="0" w:space="0" w:color="auto"/>
        <w:left w:val="none" w:sz="0" w:space="0" w:color="auto"/>
        <w:bottom w:val="none" w:sz="0" w:space="0" w:color="auto"/>
        <w:right w:val="none" w:sz="0" w:space="0" w:color="auto"/>
      </w:divBdr>
    </w:div>
    <w:div w:id="1508445854">
      <w:bodyDiv w:val="1"/>
      <w:marLeft w:val="0"/>
      <w:marRight w:val="0"/>
      <w:marTop w:val="0"/>
      <w:marBottom w:val="0"/>
      <w:divBdr>
        <w:top w:val="none" w:sz="0" w:space="0" w:color="auto"/>
        <w:left w:val="none" w:sz="0" w:space="0" w:color="auto"/>
        <w:bottom w:val="none" w:sz="0" w:space="0" w:color="auto"/>
        <w:right w:val="none" w:sz="0" w:space="0" w:color="auto"/>
      </w:divBdr>
    </w:div>
    <w:div w:id="1508599184">
      <w:bodyDiv w:val="1"/>
      <w:marLeft w:val="0"/>
      <w:marRight w:val="0"/>
      <w:marTop w:val="0"/>
      <w:marBottom w:val="0"/>
      <w:divBdr>
        <w:top w:val="none" w:sz="0" w:space="0" w:color="auto"/>
        <w:left w:val="none" w:sz="0" w:space="0" w:color="auto"/>
        <w:bottom w:val="none" w:sz="0" w:space="0" w:color="auto"/>
        <w:right w:val="none" w:sz="0" w:space="0" w:color="auto"/>
      </w:divBdr>
    </w:div>
    <w:div w:id="1509370411">
      <w:bodyDiv w:val="1"/>
      <w:marLeft w:val="0"/>
      <w:marRight w:val="0"/>
      <w:marTop w:val="0"/>
      <w:marBottom w:val="0"/>
      <w:divBdr>
        <w:top w:val="none" w:sz="0" w:space="0" w:color="auto"/>
        <w:left w:val="none" w:sz="0" w:space="0" w:color="auto"/>
        <w:bottom w:val="none" w:sz="0" w:space="0" w:color="auto"/>
        <w:right w:val="none" w:sz="0" w:space="0" w:color="auto"/>
      </w:divBdr>
    </w:div>
    <w:div w:id="1510170200">
      <w:bodyDiv w:val="1"/>
      <w:marLeft w:val="0"/>
      <w:marRight w:val="0"/>
      <w:marTop w:val="0"/>
      <w:marBottom w:val="0"/>
      <w:divBdr>
        <w:top w:val="none" w:sz="0" w:space="0" w:color="auto"/>
        <w:left w:val="none" w:sz="0" w:space="0" w:color="auto"/>
        <w:bottom w:val="none" w:sz="0" w:space="0" w:color="auto"/>
        <w:right w:val="none" w:sz="0" w:space="0" w:color="auto"/>
      </w:divBdr>
    </w:div>
    <w:div w:id="1510564647">
      <w:bodyDiv w:val="1"/>
      <w:marLeft w:val="0"/>
      <w:marRight w:val="0"/>
      <w:marTop w:val="0"/>
      <w:marBottom w:val="0"/>
      <w:divBdr>
        <w:top w:val="none" w:sz="0" w:space="0" w:color="auto"/>
        <w:left w:val="none" w:sz="0" w:space="0" w:color="auto"/>
        <w:bottom w:val="none" w:sz="0" w:space="0" w:color="auto"/>
        <w:right w:val="none" w:sz="0" w:space="0" w:color="auto"/>
      </w:divBdr>
    </w:div>
    <w:div w:id="1510680306">
      <w:bodyDiv w:val="1"/>
      <w:marLeft w:val="0"/>
      <w:marRight w:val="0"/>
      <w:marTop w:val="0"/>
      <w:marBottom w:val="0"/>
      <w:divBdr>
        <w:top w:val="none" w:sz="0" w:space="0" w:color="auto"/>
        <w:left w:val="none" w:sz="0" w:space="0" w:color="auto"/>
        <w:bottom w:val="none" w:sz="0" w:space="0" w:color="auto"/>
        <w:right w:val="none" w:sz="0" w:space="0" w:color="auto"/>
      </w:divBdr>
    </w:div>
    <w:div w:id="1510828318">
      <w:bodyDiv w:val="1"/>
      <w:marLeft w:val="0"/>
      <w:marRight w:val="0"/>
      <w:marTop w:val="0"/>
      <w:marBottom w:val="0"/>
      <w:divBdr>
        <w:top w:val="none" w:sz="0" w:space="0" w:color="auto"/>
        <w:left w:val="none" w:sz="0" w:space="0" w:color="auto"/>
        <w:bottom w:val="none" w:sz="0" w:space="0" w:color="auto"/>
        <w:right w:val="none" w:sz="0" w:space="0" w:color="auto"/>
      </w:divBdr>
    </w:div>
    <w:div w:id="1511288915">
      <w:bodyDiv w:val="1"/>
      <w:marLeft w:val="0"/>
      <w:marRight w:val="0"/>
      <w:marTop w:val="0"/>
      <w:marBottom w:val="0"/>
      <w:divBdr>
        <w:top w:val="none" w:sz="0" w:space="0" w:color="auto"/>
        <w:left w:val="none" w:sz="0" w:space="0" w:color="auto"/>
        <w:bottom w:val="none" w:sz="0" w:space="0" w:color="auto"/>
        <w:right w:val="none" w:sz="0" w:space="0" w:color="auto"/>
      </w:divBdr>
    </w:div>
    <w:div w:id="1513061863">
      <w:bodyDiv w:val="1"/>
      <w:marLeft w:val="0"/>
      <w:marRight w:val="0"/>
      <w:marTop w:val="0"/>
      <w:marBottom w:val="0"/>
      <w:divBdr>
        <w:top w:val="none" w:sz="0" w:space="0" w:color="auto"/>
        <w:left w:val="none" w:sz="0" w:space="0" w:color="auto"/>
        <w:bottom w:val="none" w:sz="0" w:space="0" w:color="auto"/>
        <w:right w:val="none" w:sz="0" w:space="0" w:color="auto"/>
      </w:divBdr>
    </w:div>
    <w:div w:id="1513452406">
      <w:bodyDiv w:val="1"/>
      <w:marLeft w:val="0"/>
      <w:marRight w:val="0"/>
      <w:marTop w:val="0"/>
      <w:marBottom w:val="0"/>
      <w:divBdr>
        <w:top w:val="none" w:sz="0" w:space="0" w:color="auto"/>
        <w:left w:val="none" w:sz="0" w:space="0" w:color="auto"/>
        <w:bottom w:val="none" w:sz="0" w:space="0" w:color="auto"/>
        <w:right w:val="none" w:sz="0" w:space="0" w:color="auto"/>
      </w:divBdr>
    </w:div>
    <w:div w:id="1513643095">
      <w:bodyDiv w:val="1"/>
      <w:marLeft w:val="0"/>
      <w:marRight w:val="0"/>
      <w:marTop w:val="0"/>
      <w:marBottom w:val="0"/>
      <w:divBdr>
        <w:top w:val="none" w:sz="0" w:space="0" w:color="auto"/>
        <w:left w:val="none" w:sz="0" w:space="0" w:color="auto"/>
        <w:bottom w:val="none" w:sz="0" w:space="0" w:color="auto"/>
        <w:right w:val="none" w:sz="0" w:space="0" w:color="auto"/>
      </w:divBdr>
    </w:div>
    <w:div w:id="1513834486">
      <w:bodyDiv w:val="1"/>
      <w:marLeft w:val="0"/>
      <w:marRight w:val="0"/>
      <w:marTop w:val="0"/>
      <w:marBottom w:val="0"/>
      <w:divBdr>
        <w:top w:val="none" w:sz="0" w:space="0" w:color="auto"/>
        <w:left w:val="none" w:sz="0" w:space="0" w:color="auto"/>
        <w:bottom w:val="none" w:sz="0" w:space="0" w:color="auto"/>
        <w:right w:val="none" w:sz="0" w:space="0" w:color="auto"/>
      </w:divBdr>
    </w:div>
    <w:div w:id="1514145749">
      <w:bodyDiv w:val="1"/>
      <w:marLeft w:val="0"/>
      <w:marRight w:val="0"/>
      <w:marTop w:val="0"/>
      <w:marBottom w:val="0"/>
      <w:divBdr>
        <w:top w:val="none" w:sz="0" w:space="0" w:color="auto"/>
        <w:left w:val="none" w:sz="0" w:space="0" w:color="auto"/>
        <w:bottom w:val="none" w:sz="0" w:space="0" w:color="auto"/>
        <w:right w:val="none" w:sz="0" w:space="0" w:color="auto"/>
      </w:divBdr>
    </w:div>
    <w:div w:id="1514301964">
      <w:bodyDiv w:val="1"/>
      <w:marLeft w:val="0"/>
      <w:marRight w:val="0"/>
      <w:marTop w:val="0"/>
      <w:marBottom w:val="0"/>
      <w:divBdr>
        <w:top w:val="none" w:sz="0" w:space="0" w:color="auto"/>
        <w:left w:val="none" w:sz="0" w:space="0" w:color="auto"/>
        <w:bottom w:val="none" w:sz="0" w:space="0" w:color="auto"/>
        <w:right w:val="none" w:sz="0" w:space="0" w:color="auto"/>
      </w:divBdr>
    </w:div>
    <w:div w:id="1514761884">
      <w:bodyDiv w:val="1"/>
      <w:marLeft w:val="0"/>
      <w:marRight w:val="0"/>
      <w:marTop w:val="0"/>
      <w:marBottom w:val="0"/>
      <w:divBdr>
        <w:top w:val="none" w:sz="0" w:space="0" w:color="auto"/>
        <w:left w:val="none" w:sz="0" w:space="0" w:color="auto"/>
        <w:bottom w:val="none" w:sz="0" w:space="0" w:color="auto"/>
        <w:right w:val="none" w:sz="0" w:space="0" w:color="auto"/>
      </w:divBdr>
    </w:div>
    <w:div w:id="1514808266">
      <w:bodyDiv w:val="1"/>
      <w:marLeft w:val="0"/>
      <w:marRight w:val="0"/>
      <w:marTop w:val="0"/>
      <w:marBottom w:val="0"/>
      <w:divBdr>
        <w:top w:val="none" w:sz="0" w:space="0" w:color="auto"/>
        <w:left w:val="none" w:sz="0" w:space="0" w:color="auto"/>
        <w:bottom w:val="none" w:sz="0" w:space="0" w:color="auto"/>
        <w:right w:val="none" w:sz="0" w:space="0" w:color="auto"/>
      </w:divBdr>
    </w:div>
    <w:div w:id="1516731699">
      <w:bodyDiv w:val="1"/>
      <w:marLeft w:val="0"/>
      <w:marRight w:val="0"/>
      <w:marTop w:val="0"/>
      <w:marBottom w:val="0"/>
      <w:divBdr>
        <w:top w:val="none" w:sz="0" w:space="0" w:color="auto"/>
        <w:left w:val="none" w:sz="0" w:space="0" w:color="auto"/>
        <w:bottom w:val="none" w:sz="0" w:space="0" w:color="auto"/>
        <w:right w:val="none" w:sz="0" w:space="0" w:color="auto"/>
      </w:divBdr>
    </w:div>
    <w:div w:id="1517379293">
      <w:bodyDiv w:val="1"/>
      <w:marLeft w:val="0"/>
      <w:marRight w:val="0"/>
      <w:marTop w:val="0"/>
      <w:marBottom w:val="0"/>
      <w:divBdr>
        <w:top w:val="none" w:sz="0" w:space="0" w:color="auto"/>
        <w:left w:val="none" w:sz="0" w:space="0" w:color="auto"/>
        <w:bottom w:val="none" w:sz="0" w:space="0" w:color="auto"/>
        <w:right w:val="none" w:sz="0" w:space="0" w:color="auto"/>
      </w:divBdr>
    </w:div>
    <w:div w:id="1517843934">
      <w:bodyDiv w:val="1"/>
      <w:marLeft w:val="0"/>
      <w:marRight w:val="0"/>
      <w:marTop w:val="0"/>
      <w:marBottom w:val="0"/>
      <w:divBdr>
        <w:top w:val="none" w:sz="0" w:space="0" w:color="auto"/>
        <w:left w:val="none" w:sz="0" w:space="0" w:color="auto"/>
        <w:bottom w:val="none" w:sz="0" w:space="0" w:color="auto"/>
        <w:right w:val="none" w:sz="0" w:space="0" w:color="auto"/>
      </w:divBdr>
    </w:div>
    <w:div w:id="1520855423">
      <w:bodyDiv w:val="1"/>
      <w:marLeft w:val="0"/>
      <w:marRight w:val="0"/>
      <w:marTop w:val="0"/>
      <w:marBottom w:val="0"/>
      <w:divBdr>
        <w:top w:val="none" w:sz="0" w:space="0" w:color="auto"/>
        <w:left w:val="none" w:sz="0" w:space="0" w:color="auto"/>
        <w:bottom w:val="none" w:sz="0" w:space="0" w:color="auto"/>
        <w:right w:val="none" w:sz="0" w:space="0" w:color="auto"/>
      </w:divBdr>
    </w:div>
    <w:div w:id="1521045454">
      <w:bodyDiv w:val="1"/>
      <w:marLeft w:val="0"/>
      <w:marRight w:val="0"/>
      <w:marTop w:val="0"/>
      <w:marBottom w:val="0"/>
      <w:divBdr>
        <w:top w:val="none" w:sz="0" w:space="0" w:color="auto"/>
        <w:left w:val="none" w:sz="0" w:space="0" w:color="auto"/>
        <w:bottom w:val="none" w:sz="0" w:space="0" w:color="auto"/>
        <w:right w:val="none" w:sz="0" w:space="0" w:color="auto"/>
      </w:divBdr>
    </w:div>
    <w:div w:id="1521120812">
      <w:bodyDiv w:val="1"/>
      <w:marLeft w:val="0"/>
      <w:marRight w:val="0"/>
      <w:marTop w:val="0"/>
      <w:marBottom w:val="0"/>
      <w:divBdr>
        <w:top w:val="none" w:sz="0" w:space="0" w:color="auto"/>
        <w:left w:val="none" w:sz="0" w:space="0" w:color="auto"/>
        <w:bottom w:val="none" w:sz="0" w:space="0" w:color="auto"/>
        <w:right w:val="none" w:sz="0" w:space="0" w:color="auto"/>
      </w:divBdr>
    </w:div>
    <w:div w:id="1521504973">
      <w:bodyDiv w:val="1"/>
      <w:marLeft w:val="0"/>
      <w:marRight w:val="0"/>
      <w:marTop w:val="0"/>
      <w:marBottom w:val="0"/>
      <w:divBdr>
        <w:top w:val="none" w:sz="0" w:space="0" w:color="auto"/>
        <w:left w:val="none" w:sz="0" w:space="0" w:color="auto"/>
        <w:bottom w:val="none" w:sz="0" w:space="0" w:color="auto"/>
        <w:right w:val="none" w:sz="0" w:space="0" w:color="auto"/>
      </w:divBdr>
    </w:div>
    <w:div w:id="1522626770">
      <w:bodyDiv w:val="1"/>
      <w:marLeft w:val="0"/>
      <w:marRight w:val="0"/>
      <w:marTop w:val="0"/>
      <w:marBottom w:val="0"/>
      <w:divBdr>
        <w:top w:val="none" w:sz="0" w:space="0" w:color="auto"/>
        <w:left w:val="none" w:sz="0" w:space="0" w:color="auto"/>
        <w:bottom w:val="none" w:sz="0" w:space="0" w:color="auto"/>
        <w:right w:val="none" w:sz="0" w:space="0" w:color="auto"/>
      </w:divBdr>
    </w:div>
    <w:div w:id="1522742035">
      <w:bodyDiv w:val="1"/>
      <w:marLeft w:val="0"/>
      <w:marRight w:val="0"/>
      <w:marTop w:val="0"/>
      <w:marBottom w:val="0"/>
      <w:divBdr>
        <w:top w:val="none" w:sz="0" w:space="0" w:color="auto"/>
        <w:left w:val="none" w:sz="0" w:space="0" w:color="auto"/>
        <w:bottom w:val="none" w:sz="0" w:space="0" w:color="auto"/>
        <w:right w:val="none" w:sz="0" w:space="0" w:color="auto"/>
      </w:divBdr>
    </w:div>
    <w:div w:id="1522813143">
      <w:bodyDiv w:val="1"/>
      <w:marLeft w:val="0"/>
      <w:marRight w:val="0"/>
      <w:marTop w:val="0"/>
      <w:marBottom w:val="0"/>
      <w:divBdr>
        <w:top w:val="none" w:sz="0" w:space="0" w:color="auto"/>
        <w:left w:val="none" w:sz="0" w:space="0" w:color="auto"/>
        <w:bottom w:val="none" w:sz="0" w:space="0" w:color="auto"/>
        <w:right w:val="none" w:sz="0" w:space="0" w:color="auto"/>
      </w:divBdr>
    </w:div>
    <w:div w:id="1523206329">
      <w:bodyDiv w:val="1"/>
      <w:marLeft w:val="0"/>
      <w:marRight w:val="0"/>
      <w:marTop w:val="0"/>
      <w:marBottom w:val="0"/>
      <w:divBdr>
        <w:top w:val="none" w:sz="0" w:space="0" w:color="auto"/>
        <w:left w:val="none" w:sz="0" w:space="0" w:color="auto"/>
        <w:bottom w:val="none" w:sz="0" w:space="0" w:color="auto"/>
        <w:right w:val="none" w:sz="0" w:space="0" w:color="auto"/>
      </w:divBdr>
    </w:div>
    <w:div w:id="1523590901">
      <w:bodyDiv w:val="1"/>
      <w:marLeft w:val="0"/>
      <w:marRight w:val="0"/>
      <w:marTop w:val="0"/>
      <w:marBottom w:val="0"/>
      <w:divBdr>
        <w:top w:val="none" w:sz="0" w:space="0" w:color="auto"/>
        <w:left w:val="none" w:sz="0" w:space="0" w:color="auto"/>
        <w:bottom w:val="none" w:sz="0" w:space="0" w:color="auto"/>
        <w:right w:val="none" w:sz="0" w:space="0" w:color="auto"/>
      </w:divBdr>
    </w:div>
    <w:div w:id="1524171971">
      <w:bodyDiv w:val="1"/>
      <w:marLeft w:val="0"/>
      <w:marRight w:val="0"/>
      <w:marTop w:val="0"/>
      <w:marBottom w:val="0"/>
      <w:divBdr>
        <w:top w:val="none" w:sz="0" w:space="0" w:color="auto"/>
        <w:left w:val="none" w:sz="0" w:space="0" w:color="auto"/>
        <w:bottom w:val="none" w:sz="0" w:space="0" w:color="auto"/>
        <w:right w:val="none" w:sz="0" w:space="0" w:color="auto"/>
      </w:divBdr>
    </w:div>
    <w:div w:id="1524249083">
      <w:bodyDiv w:val="1"/>
      <w:marLeft w:val="0"/>
      <w:marRight w:val="0"/>
      <w:marTop w:val="0"/>
      <w:marBottom w:val="0"/>
      <w:divBdr>
        <w:top w:val="none" w:sz="0" w:space="0" w:color="auto"/>
        <w:left w:val="none" w:sz="0" w:space="0" w:color="auto"/>
        <w:bottom w:val="none" w:sz="0" w:space="0" w:color="auto"/>
        <w:right w:val="none" w:sz="0" w:space="0" w:color="auto"/>
      </w:divBdr>
    </w:div>
    <w:div w:id="1524321752">
      <w:bodyDiv w:val="1"/>
      <w:marLeft w:val="0"/>
      <w:marRight w:val="0"/>
      <w:marTop w:val="0"/>
      <w:marBottom w:val="0"/>
      <w:divBdr>
        <w:top w:val="none" w:sz="0" w:space="0" w:color="auto"/>
        <w:left w:val="none" w:sz="0" w:space="0" w:color="auto"/>
        <w:bottom w:val="none" w:sz="0" w:space="0" w:color="auto"/>
        <w:right w:val="none" w:sz="0" w:space="0" w:color="auto"/>
      </w:divBdr>
    </w:div>
    <w:div w:id="1524516139">
      <w:bodyDiv w:val="1"/>
      <w:marLeft w:val="0"/>
      <w:marRight w:val="0"/>
      <w:marTop w:val="0"/>
      <w:marBottom w:val="0"/>
      <w:divBdr>
        <w:top w:val="none" w:sz="0" w:space="0" w:color="auto"/>
        <w:left w:val="none" w:sz="0" w:space="0" w:color="auto"/>
        <w:bottom w:val="none" w:sz="0" w:space="0" w:color="auto"/>
        <w:right w:val="none" w:sz="0" w:space="0" w:color="auto"/>
      </w:divBdr>
    </w:div>
    <w:div w:id="1524973112">
      <w:bodyDiv w:val="1"/>
      <w:marLeft w:val="0"/>
      <w:marRight w:val="0"/>
      <w:marTop w:val="0"/>
      <w:marBottom w:val="0"/>
      <w:divBdr>
        <w:top w:val="none" w:sz="0" w:space="0" w:color="auto"/>
        <w:left w:val="none" w:sz="0" w:space="0" w:color="auto"/>
        <w:bottom w:val="none" w:sz="0" w:space="0" w:color="auto"/>
        <w:right w:val="none" w:sz="0" w:space="0" w:color="auto"/>
      </w:divBdr>
    </w:div>
    <w:div w:id="1525171595">
      <w:bodyDiv w:val="1"/>
      <w:marLeft w:val="0"/>
      <w:marRight w:val="0"/>
      <w:marTop w:val="0"/>
      <w:marBottom w:val="0"/>
      <w:divBdr>
        <w:top w:val="none" w:sz="0" w:space="0" w:color="auto"/>
        <w:left w:val="none" w:sz="0" w:space="0" w:color="auto"/>
        <w:bottom w:val="none" w:sz="0" w:space="0" w:color="auto"/>
        <w:right w:val="none" w:sz="0" w:space="0" w:color="auto"/>
      </w:divBdr>
    </w:div>
    <w:div w:id="1525246218">
      <w:bodyDiv w:val="1"/>
      <w:marLeft w:val="0"/>
      <w:marRight w:val="0"/>
      <w:marTop w:val="0"/>
      <w:marBottom w:val="0"/>
      <w:divBdr>
        <w:top w:val="none" w:sz="0" w:space="0" w:color="auto"/>
        <w:left w:val="none" w:sz="0" w:space="0" w:color="auto"/>
        <w:bottom w:val="none" w:sz="0" w:space="0" w:color="auto"/>
        <w:right w:val="none" w:sz="0" w:space="0" w:color="auto"/>
      </w:divBdr>
    </w:div>
    <w:div w:id="1526091316">
      <w:bodyDiv w:val="1"/>
      <w:marLeft w:val="0"/>
      <w:marRight w:val="0"/>
      <w:marTop w:val="0"/>
      <w:marBottom w:val="0"/>
      <w:divBdr>
        <w:top w:val="none" w:sz="0" w:space="0" w:color="auto"/>
        <w:left w:val="none" w:sz="0" w:space="0" w:color="auto"/>
        <w:bottom w:val="none" w:sz="0" w:space="0" w:color="auto"/>
        <w:right w:val="none" w:sz="0" w:space="0" w:color="auto"/>
      </w:divBdr>
    </w:div>
    <w:div w:id="1526824097">
      <w:bodyDiv w:val="1"/>
      <w:marLeft w:val="0"/>
      <w:marRight w:val="0"/>
      <w:marTop w:val="0"/>
      <w:marBottom w:val="0"/>
      <w:divBdr>
        <w:top w:val="none" w:sz="0" w:space="0" w:color="auto"/>
        <w:left w:val="none" w:sz="0" w:space="0" w:color="auto"/>
        <w:bottom w:val="none" w:sz="0" w:space="0" w:color="auto"/>
        <w:right w:val="none" w:sz="0" w:space="0" w:color="auto"/>
      </w:divBdr>
    </w:div>
    <w:div w:id="1526944609">
      <w:bodyDiv w:val="1"/>
      <w:marLeft w:val="0"/>
      <w:marRight w:val="0"/>
      <w:marTop w:val="0"/>
      <w:marBottom w:val="0"/>
      <w:divBdr>
        <w:top w:val="none" w:sz="0" w:space="0" w:color="auto"/>
        <w:left w:val="none" w:sz="0" w:space="0" w:color="auto"/>
        <w:bottom w:val="none" w:sz="0" w:space="0" w:color="auto"/>
        <w:right w:val="none" w:sz="0" w:space="0" w:color="auto"/>
      </w:divBdr>
    </w:div>
    <w:div w:id="1527060423">
      <w:bodyDiv w:val="1"/>
      <w:marLeft w:val="0"/>
      <w:marRight w:val="0"/>
      <w:marTop w:val="0"/>
      <w:marBottom w:val="0"/>
      <w:divBdr>
        <w:top w:val="none" w:sz="0" w:space="0" w:color="auto"/>
        <w:left w:val="none" w:sz="0" w:space="0" w:color="auto"/>
        <w:bottom w:val="none" w:sz="0" w:space="0" w:color="auto"/>
        <w:right w:val="none" w:sz="0" w:space="0" w:color="auto"/>
      </w:divBdr>
    </w:div>
    <w:div w:id="1527406608">
      <w:bodyDiv w:val="1"/>
      <w:marLeft w:val="0"/>
      <w:marRight w:val="0"/>
      <w:marTop w:val="0"/>
      <w:marBottom w:val="0"/>
      <w:divBdr>
        <w:top w:val="none" w:sz="0" w:space="0" w:color="auto"/>
        <w:left w:val="none" w:sz="0" w:space="0" w:color="auto"/>
        <w:bottom w:val="none" w:sz="0" w:space="0" w:color="auto"/>
        <w:right w:val="none" w:sz="0" w:space="0" w:color="auto"/>
      </w:divBdr>
    </w:div>
    <w:div w:id="1529371753">
      <w:bodyDiv w:val="1"/>
      <w:marLeft w:val="0"/>
      <w:marRight w:val="0"/>
      <w:marTop w:val="0"/>
      <w:marBottom w:val="0"/>
      <w:divBdr>
        <w:top w:val="none" w:sz="0" w:space="0" w:color="auto"/>
        <w:left w:val="none" w:sz="0" w:space="0" w:color="auto"/>
        <w:bottom w:val="none" w:sz="0" w:space="0" w:color="auto"/>
        <w:right w:val="none" w:sz="0" w:space="0" w:color="auto"/>
      </w:divBdr>
    </w:div>
    <w:div w:id="1529486344">
      <w:bodyDiv w:val="1"/>
      <w:marLeft w:val="0"/>
      <w:marRight w:val="0"/>
      <w:marTop w:val="0"/>
      <w:marBottom w:val="0"/>
      <w:divBdr>
        <w:top w:val="none" w:sz="0" w:space="0" w:color="auto"/>
        <w:left w:val="none" w:sz="0" w:space="0" w:color="auto"/>
        <w:bottom w:val="none" w:sz="0" w:space="0" w:color="auto"/>
        <w:right w:val="none" w:sz="0" w:space="0" w:color="auto"/>
      </w:divBdr>
    </w:div>
    <w:div w:id="1530609935">
      <w:bodyDiv w:val="1"/>
      <w:marLeft w:val="0"/>
      <w:marRight w:val="0"/>
      <w:marTop w:val="0"/>
      <w:marBottom w:val="0"/>
      <w:divBdr>
        <w:top w:val="none" w:sz="0" w:space="0" w:color="auto"/>
        <w:left w:val="none" w:sz="0" w:space="0" w:color="auto"/>
        <w:bottom w:val="none" w:sz="0" w:space="0" w:color="auto"/>
        <w:right w:val="none" w:sz="0" w:space="0" w:color="auto"/>
      </w:divBdr>
    </w:div>
    <w:div w:id="1530873791">
      <w:bodyDiv w:val="1"/>
      <w:marLeft w:val="0"/>
      <w:marRight w:val="0"/>
      <w:marTop w:val="0"/>
      <w:marBottom w:val="0"/>
      <w:divBdr>
        <w:top w:val="none" w:sz="0" w:space="0" w:color="auto"/>
        <w:left w:val="none" w:sz="0" w:space="0" w:color="auto"/>
        <w:bottom w:val="none" w:sz="0" w:space="0" w:color="auto"/>
        <w:right w:val="none" w:sz="0" w:space="0" w:color="auto"/>
      </w:divBdr>
    </w:div>
    <w:div w:id="1531602442">
      <w:bodyDiv w:val="1"/>
      <w:marLeft w:val="0"/>
      <w:marRight w:val="0"/>
      <w:marTop w:val="0"/>
      <w:marBottom w:val="0"/>
      <w:divBdr>
        <w:top w:val="none" w:sz="0" w:space="0" w:color="auto"/>
        <w:left w:val="none" w:sz="0" w:space="0" w:color="auto"/>
        <w:bottom w:val="none" w:sz="0" w:space="0" w:color="auto"/>
        <w:right w:val="none" w:sz="0" w:space="0" w:color="auto"/>
      </w:divBdr>
    </w:div>
    <w:div w:id="1531914299">
      <w:bodyDiv w:val="1"/>
      <w:marLeft w:val="0"/>
      <w:marRight w:val="0"/>
      <w:marTop w:val="0"/>
      <w:marBottom w:val="0"/>
      <w:divBdr>
        <w:top w:val="none" w:sz="0" w:space="0" w:color="auto"/>
        <w:left w:val="none" w:sz="0" w:space="0" w:color="auto"/>
        <w:bottom w:val="none" w:sz="0" w:space="0" w:color="auto"/>
        <w:right w:val="none" w:sz="0" w:space="0" w:color="auto"/>
      </w:divBdr>
    </w:div>
    <w:div w:id="1532375608">
      <w:bodyDiv w:val="1"/>
      <w:marLeft w:val="0"/>
      <w:marRight w:val="0"/>
      <w:marTop w:val="0"/>
      <w:marBottom w:val="0"/>
      <w:divBdr>
        <w:top w:val="none" w:sz="0" w:space="0" w:color="auto"/>
        <w:left w:val="none" w:sz="0" w:space="0" w:color="auto"/>
        <w:bottom w:val="none" w:sz="0" w:space="0" w:color="auto"/>
        <w:right w:val="none" w:sz="0" w:space="0" w:color="auto"/>
      </w:divBdr>
    </w:div>
    <w:div w:id="1533037774">
      <w:bodyDiv w:val="1"/>
      <w:marLeft w:val="0"/>
      <w:marRight w:val="0"/>
      <w:marTop w:val="0"/>
      <w:marBottom w:val="0"/>
      <w:divBdr>
        <w:top w:val="none" w:sz="0" w:space="0" w:color="auto"/>
        <w:left w:val="none" w:sz="0" w:space="0" w:color="auto"/>
        <w:bottom w:val="none" w:sz="0" w:space="0" w:color="auto"/>
        <w:right w:val="none" w:sz="0" w:space="0" w:color="auto"/>
      </w:divBdr>
    </w:div>
    <w:div w:id="1533155854">
      <w:bodyDiv w:val="1"/>
      <w:marLeft w:val="0"/>
      <w:marRight w:val="0"/>
      <w:marTop w:val="0"/>
      <w:marBottom w:val="0"/>
      <w:divBdr>
        <w:top w:val="none" w:sz="0" w:space="0" w:color="auto"/>
        <w:left w:val="none" w:sz="0" w:space="0" w:color="auto"/>
        <w:bottom w:val="none" w:sz="0" w:space="0" w:color="auto"/>
        <w:right w:val="none" w:sz="0" w:space="0" w:color="auto"/>
      </w:divBdr>
    </w:div>
    <w:div w:id="1533424778">
      <w:bodyDiv w:val="1"/>
      <w:marLeft w:val="0"/>
      <w:marRight w:val="0"/>
      <w:marTop w:val="0"/>
      <w:marBottom w:val="0"/>
      <w:divBdr>
        <w:top w:val="none" w:sz="0" w:space="0" w:color="auto"/>
        <w:left w:val="none" w:sz="0" w:space="0" w:color="auto"/>
        <w:bottom w:val="none" w:sz="0" w:space="0" w:color="auto"/>
        <w:right w:val="none" w:sz="0" w:space="0" w:color="auto"/>
      </w:divBdr>
    </w:div>
    <w:div w:id="1533760325">
      <w:bodyDiv w:val="1"/>
      <w:marLeft w:val="0"/>
      <w:marRight w:val="0"/>
      <w:marTop w:val="0"/>
      <w:marBottom w:val="0"/>
      <w:divBdr>
        <w:top w:val="none" w:sz="0" w:space="0" w:color="auto"/>
        <w:left w:val="none" w:sz="0" w:space="0" w:color="auto"/>
        <w:bottom w:val="none" w:sz="0" w:space="0" w:color="auto"/>
        <w:right w:val="none" w:sz="0" w:space="0" w:color="auto"/>
      </w:divBdr>
    </w:div>
    <w:div w:id="1533882795">
      <w:bodyDiv w:val="1"/>
      <w:marLeft w:val="0"/>
      <w:marRight w:val="0"/>
      <w:marTop w:val="0"/>
      <w:marBottom w:val="0"/>
      <w:divBdr>
        <w:top w:val="none" w:sz="0" w:space="0" w:color="auto"/>
        <w:left w:val="none" w:sz="0" w:space="0" w:color="auto"/>
        <w:bottom w:val="none" w:sz="0" w:space="0" w:color="auto"/>
        <w:right w:val="none" w:sz="0" w:space="0" w:color="auto"/>
      </w:divBdr>
    </w:div>
    <w:div w:id="1535115801">
      <w:bodyDiv w:val="1"/>
      <w:marLeft w:val="0"/>
      <w:marRight w:val="0"/>
      <w:marTop w:val="0"/>
      <w:marBottom w:val="0"/>
      <w:divBdr>
        <w:top w:val="none" w:sz="0" w:space="0" w:color="auto"/>
        <w:left w:val="none" w:sz="0" w:space="0" w:color="auto"/>
        <w:bottom w:val="none" w:sz="0" w:space="0" w:color="auto"/>
        <w:right w:val="none" w:sz="0" w:space="0" w:color="auto"/>
      </w:divBdr>
    </w:div>
    <w:div w:id="1535312527">
      <w:bodyDiv w:val="1"/>
      <w:marLeft w:val="0"/>
      <w:marRight w:val="0"/>
      <w:marTop w:val="0"/>
      <w:marBottom w:val="0"/>
      <w:divBdr>
        <w:top w:val="none" w:sz="0" w:space="0" w:color="auto"/>
        <w:left w:val="none" w:sz="0" w:space="0" w:color="auto"/>
        <w:bottom w:val="none" w:sz="0" w:space="0" w:color="auto"/>
        <w:right w:val="none" w:sz="0" w:space="0" w:color="auto"/>
      </w:divBdr>
    </w:div>
    <w:div w:id="1535341964">
      <w:bodyDiv w:val="1"/>
      <w:marLeft w:val="0"/>
      <w:marRight w:val="0"/>
      <w:marTop w:val="0"/>
      <w:marBottom w:val="0"/>
      <w:divBdr>
        <w:top w:val="none" w:sz="0" w:space="0" w:color="auto"/>
        <w:left w:val="none" w:sz="0" w:space="0" w:color="auto"/>
        <w:bottom w:val="none" w:sz="0" w:space="0" w:color="auto"/>
        <w:right w:val="none" w:sz="0" w:space="0" w:color="auto"/>
      </w:divBdr>
    </w:div>
    <w:div w:id="1535921082">
      <w:bodyDiv w:val="1"/>
      <w:marLeft w:val="0"/>
      <w:marRight w:val="0"/>
      <w:marTop w:val="0"/>
      <w:marBottom w:val="0"/>
      <w:divBdr>
        <w:top w:val="none" w:sz="0" w:space="0" w:color="auto"/>
        <w:left w:val="none" w:sz="0" w:space="0" w:color="auto"/>
        <w:bottom w:val="none" w:sz="0" w:space="0" w:color="auto"/>
        <w:right w:val="none" w:sz="0" w:space="0" w:color="auto"/>
      </w:divBdr>
    </w:div>
    <w:div w:id="1536384238">
      <w:bodyDiv w:val="1"/>
      <w:marLeft w:val="0"/>
      <w:marRight w:val="0"/>
      <w:marTop w:val="0"/>
      <w:marBottom w:val="0"/>
      <w:divBdr>
        <w:top w:val="none" w:sz="0" w:space="0" w:color="auto"/>
        <w:left w:val="none" w:sz="0" w:space="0" w:color="auto"/>
        <w:bottom w:val="none" w:sz="0" w:space="0" w:color="auto"/>
        <w:right w:val="none" w:sz="0" w:space="0" w:color="auto"/>
      </w:divBdr>
    </w:div>
    <w:div w:id="1538009163">
      <w:bodyDiv w:val="1"/>
      <w:marLeft w:val="0"/>
      <w:marRight w:val="0"/>
      <w:marTop w:val="0"/>
      <w:marBottom w:val="0"/>
      <w:divBdr>
        <w:top w:val="none" w:sz="0" w:space="0" w:color="auto"/>
        <w:left w:val="none" w:sz="0" w:space="0" w:color="auto"/>
        <w:bottom w:val="none" w:sz="0" w:space="0" w:color="auto"/>
        <w:right w:val="none" w:sz="0" w:space="0" w:color="auto"/>
      </w:divBdr>
    </w:div>
    <w:div w:id="1538470379">
      <w:bodyDiv w:val="1"/>
      <w:marLeft w:val="0"/>
      <w:marRight w:val="0"/>
      <w:marTop w:val="0"/>
      <w:marBottom w:val="0"/>
      <w:divBdr>
        <w:top w:val="none" w:sz="0" w:space="0" w:color="auto"/>
        <w:left w:val="none" w:sz="0" w:space="0" w:color="auto"/>
        <w:bottom w:val="none" w:sz="0" w:space="0" w:color="auto"/>
        <w:right w:val="none" w:sz="0" w:space="0" w:color="auto"/>
      </w:divBdr>
    </w:div>
    <w:div w:id="1538811780">
      <w:bodyDiv w:val="1"/>
      <w:marLeft w:val="0"/>
      <w:marRight w:val="0"/>
      <w:marTop w:val="0"/>
      <w:marBottom w:val="0"/>
      <w:divBdr>
        <w:top w:val="none" w:sz="0" w:space="0" w:color="auto"/>
        <w:left w:val="none" w:sz="0" w:space="0" w:color="auto"/>
        <w:bottom w:val="none" w:sz="0" w:space="0" w:color="auto"/>
        <w:right w:val="none" w:sz="0" w:space="0" w:color="auto"/>
      </w:divBdr>
    </w:div>
    <w:div w:id="1539122899">
      <w:bodyDiv w:val="1"/>
      <w:marLeft w:val="0"/>
      <w:marRight w:val="0"/>
      <w:marTop w:val="0"/>
      <w:marBottom w:val="0"/>
      <w:divBdr>
        <w:top w:val="none" w:sz="0" w:space="0" w:color="auto"/>
        <w:left w:val="none" w:sz="0" w:space="0" w:color="auto"/>
        <w:bottom w:val="none" w:sz="0" w:space="0" w:color="auto"/>
        <w:right w:val="none" w:sz="0" w:space="0" w:color="auto"/>
      </w:divBdr>
    </w:div>
    <w:div w:id="1540245441">
      <w:bodyDiv w:val="1"/>
      <w:marLeft w:val="0"/>
      <w:marRight w:val="0"/>
      <w:marTop w:val="0"/>
      <w:marBottom w:val="0"/>
      <w:divBdr>
        <w:top w:val="none" w:sz="0" w:space="0" w:color="auto"/>
        <w:left w:val="none" w:sz="0" w:space="0" w:color="auto"/>
        <w:bottom w:val="none" w:sz="0" w:space="0" w:color="auto"/>
        <w:right w:val="none" w:sz="0" w:space="0" w:color="auto"/>
      </w:divBdr>
    </w:div>
    <w:div w:id="1540823184">
      <w:bodyDiv w:val="1"/>
      <w:marLeft w:val="0"/>
      <w:marRight w:val="0"/>
      <w:marTop w:val="0"/>
      <w:marBottom w:val="0"/>
      <w:divBdr>
        <w:top w:val="none" w:sz="0" w:space="0" w:color="auto"/>
        <w:left w:val="none" w:sz="0" w:space="0" w:color="auto"/>
        <w:bottom w:val="none" w:sz="0" w:space="0" w:color="auto"/>
        <w:right w:val="none" w:sz="0" w:space="0" w:color="auto"/>
      </w:divBdr>
    </w:div>
    <w:div w:id="1541476624">
      <w:bodyDiv w:val="1"/>
      <w:marLeft w:val="0"/>
      <w:marRight w:val="0"/>
      <w:marTop w:val="0"/>
      <w:marBottom w:val="0"/>
      <w:divBdr>
        <w:top w:val="none" w:sz="0" w:space="0" w:color="auto"/>
        <w:left w:val="none" w:sz="0" w:space="0" w:color="auto"/>
        <w:bottom w:val="none" w:sz="0" w:space="0" w:color="auto"/>
        <w:right w:val="none" w:sz="0" w:space="0" w:color="auto"/>
      </w:divBdr>
    </w:div>
    <w:div w:id="1542470913">
      <w:bodyDiv w:val="1"/>
      <w:marLeft w:val="0"/>
      <w:marRight w:val="0"/>
      <w:marTop w:val="0"/>
      <w:marBottom w:val="0"/>
      <w:divBdr>
        <w:top w:val="none" w:sz="0" w:space="0" w:color="auto"/>
        <w:left w:val="none" w:sz="0" w:space="0" w:color="auto"/>
        <w:bottom w:val="none" w:sz="0" w:space="0" w:color="auto"/>
        <w:right w:val="none" w:sz="0" w:space="0" w:color="auto"/>
      </w:divBdr>
    </w:div>
    <w:div w:id="1543326259">
      <w:bodyDiv w:val="1"/>
      <w:marLeft w:val="0"/>
      <w:marRight w:val="0"/>
      <w:marTop w:val="0"/>
      <w:marBottom w:val="0"/>
      <w:divBdr>
        <w:top w:val="none" w:sz="0" w:space="0" w:color="auto"/>
        <w:left w:val="none" w:sz="0" w:space="0" w:color="auto"/>
        <w:bottom w:val="none" w:sz="0" w:space="0" w:color="auto"/>
        <w:right w:val="none" w:sz="0" w:space="0" w:color="auto"/>
      </w:divBdr>
    </w:div>
    <w:div w:id="1543518676">
      <w:bodyDiv w:val="1"/>
      <w:marLeft w:val="0"/>
      <w:marRight w:val="0"/>
      <w:marTop w:val="0"/>
      <w:marBottom w:val="0"/>
      <w:divBdr>
        <w:top w:val="none" w:sz="0" w:space="0" w:color="auto"/>
        <w:left w:val="none" w:sz="0" w:space="0" w:color="auto"/>
        <w:bottom w:val="none" w:sz="0" w:space="0" w:color="auto"/>
        <w:right w:val="none" w:sz="0" w:space="0" w:color="auto"/>
      </w:divBdr>
    </w:div>
    <w:div w:id="1544631713">
      <w:bodyDiv w:val="1"/>
      <w:marLeft w:val="0"/>
      <w:marRight w:val="0"/>
      <w:marTop w:val="0"/>
      <w:marBottom w:val="0"/>
      <w:divBdr>
        <w:top w:val="none" w:sz="0" w:space="0" w:color="auto"/>
        <w:left w:val="none" w:sz="0" w:space="0" w:color="auto"/>
        <w:bottom w:val="none" w:sz="0" w:space="0" w:color="auto"/>
        <w:right w:val="none" w:sz="0" w:space="0" w:color="auto"/>
      </w:divBdr>
    </w:div>
    <w:div w:id="1545100591">
      <w:bodyDiv w:val="1"/>
      <w:marLeft w:val="0"/>
      <w:marRight w:val="0"/>
      <w:marTop w:val="0"/>
      <w:marBottom w:val="0"/>
      <w:divBdr>
        <w:top w:val="none" w:sz="0" w:space="0" w:color="auto"/>
        <w:left w:val="none" w:sz="0" w:space="0" w:color="auto"/>
        <w:bottom w:val="none" w:sz="0" w:space="0" w:color="auto"/>
        <w:right w:val="none" w:sz="0" w:space="0" w:color="auto"/>
      </w:divBdr>
      <w:divsChild>
        <w:div w:id="1019233357">
          <w:marLeft w:val="0"/>
          <w:marRight w:val="0"/>
          <w:marTop w:val="0"/>
          <w:marBottom w:val="0"/>
          <w:divBdr>
            <w:top w:val="none" w:sz="0" w:space="0" w:color="auto"/>
            <w:left w:val="none" w:sz="0" w:space="0" w:color="auto"/>
            <w:bottom w:val="none" w:sz="0" w:space="0" w:color="auto"/>
            <w:right w:val="none" w:sz="0" w:space="0" w:color="auto"/>
          </w:divBdr>
        </w:div>
        <w:div w:id="1489712358">
          <w:marLeft w:val="0"/>
          <w:marRight w:val="0"/>
          <w:marTop w:val="0"/>
          <w:marBottom w:val="0"/>
          <w:divBdr>
            <w:top w:val="none" w:sz="0" w:space="0" w:color="auto"/>
            <w:left w:val="none" w:sz="0" w:space="0" w:color="auto"/>
            <w:bottom w:val="none" w:sz="0" w:space="0" w:color="auto"/>
            <w:right w:val="none" w:sz="0" w:space="0" w:color="auto"/>
          </w:divBdr>
        </w:div>
        <w:div w:id="1676110643">
          <w:marLeft w:val="0"/>
          <w:marRight w:val="0"/>
          <w:marTop w:val="0"/>
          <w:marBottom w:val="0"/>
          <w:divBdr>
            <w:top w:val="none" w:sz="0" w:space="0" w:color="auto"/>
            <w:left w:val="none" w:sz="0" w:space="0" w:color="auto"/>
            <w:bottom w:val="none" w:sz="0" w:space="0" w:color="auto"/>
            <w:right w:val="none" w:sz="0" w:space="0" w:color="auto"/>
          </w:divBdr>
        </w:div>
        <w:div w:id="682631264">
          <w:marLeft w:val="0"/>
          <w:marRight w:val="0"/>
          <w:marTop w:val="0"/>
          <w:marBottom w:val="0"/>
          <w:divBdr>
            <w:top w:val="none" w:sz="0" w:space="0" w:color="auto"/>
            <w:left w:val="none" w:sz="0" w:space="0" w:color="auto"/>
            <w:bottom w:val="none" w:sz="0" w:space="0" w:color="auto"/>
            <w:right w:val="none" w:sz="0" w:space="0" w:color="auto"/>
          </w:divBdr>
        </w:div>
        <w:div w:id="125704563">
          <w:marLeft w:val="0"/>
          <w:marRight w:val="0"/>
          <w:marTop w:val="0"/>
          <w:marBottom w:val="0"/>
          <w:divBdr>
            <w:top w:val="none" w:sz="0" w:space="0" w:color="auto"/>
            <w:left w:val="none" w:sz="0" w:space="0" w:color="auto"/>
            <w:bottom w:val="none" w:sz="0" w:space="0" w:color="auto"/>
            <w:right w:val="none" w:sz="0" w:space="0" w:color="auto"/>
          </w:divBdr>
        </w:div>
        <w:div w:id="1381710506">
          <w:marLeft w:val="0"/>
          <w:marRight w:val="0"/>
          <w:marTop w:val="0"/>
          <w:marBottom w:val="0"/>
          <w:divBdr>
            <w:top w:val="none" w:sz="0" w:space="0" w:color="auto"/>
            <w:left w:val="none" w:sz="0" w:space="0" w:color="auto"/>
            <w:bottom w:val="none" w:sz="0" w:space="0" w:color="auto"/>
            <w:right w:val="none" w:sz="0" w:space="0" w:color="auto"/>
          </w:divBdr>
        </w:div>
        <w:div w:id="927038366">
          <w:marLeft w:val="0"/>
          <w:marRight w:val="0"/>
          <w:marTop w:val="0"/>
          <w:marBottom w:val="0"/>
          <w:divBdr>
            <w:top w:val="none" w:sz="0" w:space="0" w:color="auto"/>
            <w:left w:val="none" w:sz="0" w:space="0" w:color="auto"/>
            <w:bottom w:val="none" w:sz="0" w:space="0" w:color="auto"/>
            <w:right w:val="none" w:sz="0" w:space="0" w:color="auto"/>
          </w:divBdr>
        </w:div>
      </w:divsChild>
    </w:div>
    <w:div w:id="1548569724">
      <w:bodyDiv w:val="1"/>
      <w:marLeft w:val="0"/>
      <w:marRight w:val="0"/>
      <w:marTop w:val="0"/>
      <w:marBottom w:val="0"/>
      <w:divBdr>
        <w:top w:val="none" w:sz="0" w:space="0" w:color="auto"/>
        <w:left w:val="none" w:sz="0" w:space="0" w:color="auto"/>
        <w:bottom w:val="none" w:sz="0" w:space="0" w:color="auto"/>
        <w:right w:val="none" w:sz="0" w:space="0" w:color="auto"/>
      </w:divBdr>
    </w:div>
    <w:div w:id="1549492999">
      <w:bodyDiv w:val="1"/>
      <w:marLeft w:val="0"/>
      <w:marRight w:val="0"/>
      <w:marTop w:val="0"/>
      <w:marBottom w:val="0"/>
      <w:divBdr>
        <w:top w:val="none" w:sz="0" w:space="0" w:color="auto"/>
        <w:left w:val="none" w:sz="0" w:space="0" w:color="auto"/>
        <w:bottom w:val="none" w:sz="0" w:space="0" w:color="auto"/>
        <w:right w:val="none" w:sz="0" w:space="0" w:color="auto"/>
      </w:divBdr>
    </w:div>
    <w:div w:id="1550411246">
      <w:bodyDiv w:val="1"/>
      <w:marLeft w:val="0"/>
      <w:marRight w:val="0"/>
      <w:marTop w:val="0"/>
      <w:marBottom w:val="0"/>
      <w:divBdr>
        <w:top w:val="none" w:sz="0" w:space="0" w:color="auto"/>
        <w:left w:val="none" w:sz="0" w:space="0" w:color="auto"/>
        <w:bottom w:val="none" w:sz="0" w:space="0" w:color="auto"/>
        <w:right w:val="none" w:sz="0" w:space="0" w:color="auto"/>
      </w:divBdr>
    </w:div>
    <w:div w:id="1550654558">
      <w:bodyDiv w:val="1"/>
      <w:marLeft w:val="0"/>
      <w:marRight w:val="0"/>
      <w:marTop w:val="0"/>
      <w:marBottom w:val="0"/>
      <w:divBdr>
        <w:top w:val="none" w:sz="0" w:space="0" w:color="auto"/>
        <w:left w:val="none" w:sz="0" w:space="0" w:color="auto"/>
        <w:bottom w:val="none" w:sz="0" w:space="0" w:color="auto"/>
        <w:right w:val="none" w:sz="0" w:space="0" w:color="auto"/>
      </w:divBdr>
    </w:div>
    <w:div w:id="1550796072">
      <w:bodyDiv w:val="1"/>
      <w:marLeft w:val="0"/>
      <w:marRight w:val="0"/>
      <w:marTop w:val="0"/>
      <w:marBottom w:val="0"/>
      <w:divBdr>
        <w:top w:val="none" w:sz="0" w:space="0" w:color="auto"/>
        <w:left w:val="none" w:sz="0" w:space="0" w:color="auto"/>
        <w:bottom w:val="none" w:sz="0" w:space="0" w:color="auto"/>
        <w:right w:val="none" w:sz="0" w:space="0" w:color="auto"/>
      </w:divBdr>
    </w:div>
    <w:div w:id="1551306430">
      <w:bodyDiv w:val="1"/>
      <w:marLeft w:val="0"/>
      <w:marRight w:val="0"/>
      <w:marTop w:val="0"/>
      <w:marBottom w:val="0"/>
      <w:divBdr>
        <w:top w:val="none" w:sz="0" w:space="0" w:color="auto"/>
        <w:left w:val="none" w:sz="0" w:space="0" w:color="auto"/>
        <w:bottom w:val="none" w:sz="0" w:space="0" w:color="auto"/>
        <w:right w:val="none" w:sz="0" w:space="0" w:color="auto"/>
      </w:divBdr>
    </w:div>
    <w:div w:id="1551961648">
      <w:bodyDiv w:val="1"/>
      <w:marLeft w:val="0"/>
      <w:marRight w:val="0"/>
      <w:marTop w:val="0"/>
      <w:marBottom w:val="0"/>
      <w:divBdr>
        <w:top w:val="none" w:sz="0" w:space="0" w:color="auto"/>
        <w:left w:val="none" w:sz="0" w:space="0" w:color="auto"/>
        <w:bottom w:val="none" w:sz="0" w:space="0" w:color="auto"/>
        <w:right w:val="none" w:sz="0" w:space="0" w:color="auto"/>
      </w:divBdr>
    </w:div>
    <w:div w:id="1552765046">
      <w:bodyDiv w:val="1"/>
      <w:marLeft w:val="0"/>
      <w:marRight w:val="0"/>
      <w:marTop w:val="0"/>
      <w:marBottom w:val="0"/>
      <w:divBdr>
        <w:top w:val="none" w:sz="0" w:space="0" w:color="auto"/>
        <w:left w:val="none" w:sz="0" w:space="0" w:color="auto"/>
        <w:bottom w:val="none" w:sz="0" w:space="0" w:color="auto"/>
        <w:right w:val="none" w:sz="0" w:space="0" w:color="auto"/>
      </w:divBdr>
    </w:div>
    <w:div w:id="1555235089">
      <w:bodyDiv w:val="1"/>
      <w:marLeft w:val="0"/>
      <w:marRight w:val="0"/>
      <w:marTop w:val="0"/>
      <w:marBottom w:val="0"/>
      <w:divBdr>
        <w:top w:val="none" w:sz="0" w:space="0" w:color="auto"/>
        <w:left w:val="none" w:sz="0" w:space="0" w:color="auto"/>
        <w:bottom w:val="none" w:sz="0" w:space="0" w:color="auto"/>
        <w:right w:val="none" w:sz="0" w:space="0" w:color="auto"/>
      </w:divBdr>
    </w:div>
    <w:div w:id="1555267360">
      <w:bodyDiv w:val="1"/>
      <w:marLeft w:val="0"/>
      <w:marRight w:val="0"/>
      <w:marTop w:val="0"/>
      <w:marBottom w:val="0"/>
      <w:divBdr>
        <w:top w:val="none" w:sz="0" w:space="0" w:color="auto"/>
        <w:left w:val="none" w:sz="0" w:space="0" w:color="auto"/>
        <w:bottom w:val="none" w:sz="0" w:space="0" w:color="auto"/>
        <w:right w:val="none" w:sz="0" w:space="0" w:color="auto"/>
      </w:divBdr>
    </w:div>
    <w:div w:id="1558053677">
      <w:bodyDiv w:val="1"/>
      <w:marLeft w:val="0"/>
      <w:marRight w:val="0"/>
      <w:marTop w:val="0"/>
      <w:marBottom w:val="0"/>
      <w:divBdr>
        <w:top w:val="none" w:sz="0" w:space="0" w:color="auto"/>
        <w:left w:val="none" w:sz="0" w:space="0" w:color="auto"/>
        <w:bottom w:val="none" w:sz="0" w:space="0" w:color="auto"/>
        <w:right w:val="none" w:sz="0" w:space="0" w:color="auto"/>
      </w:divBdr>
    </w:div>
    <w:div w:id="1558316087">
      <w:bodyDiv w:val="1"/>
      <w:marLeft w:val="0"/>
      <w:marRight w:val="0"/>
      <w:marTop w:val="0"/>
      <w:marBottom w:val="0"/>
      <w:divBdr>
        <w:top w:val="none" w:sz="0" w:space="0" w:color="auto"/>
        <w:left w:val="none" w:sz="0" w:space="0" w:color="auto"/>
        <w:bottom w:val="none" w:sz="0" w:space="0" w:color="auto"/>
        <w:right w:val="none" w:sz="0" w:space="0" w:color="auto"/>
      </w:divBdr>
    </w:div>
    <w:div w:id="1558317336">
      <w:bodyDiv w:val="1"/>
      <w:marLeft w:val="0"/>
      <w:marRight w:val="0"/>
      <w:marTop w:val="0"/>
      <w:marBottom w:val="0"/>
      <w:divBdr>
        <w:top w:val="none" w:sz="0" w:space="0" w:color="auto"/>
        <w:left w:val="none" w:sz="0" w:space="0" w:color="auto"/>
        <w:bottom w:val="none" w:sz="0" w:space="0" w:color="auto"/>
        <w:right w:val="none" w:sz="0" w:space="0" w:color="auto"/>
      </w:divBdr>
    </w:div>
    <w:div w:id="1559366785">
      <w:bodyDiv w:val="1"/>
      <w:marLeft w:val="0"/>
      <w:marRight w:val="0"/>
      <w:marTop w:val="0"/>
      <w:marBottom w:val="0"/>
      <w:divBdr>
        <w:top w:val="none" w:sz="0" w:space="0" w:color="auto"/>
        <w:left w:val="none" w:sz="0" w:space="0" w:color="auto"/>
        <w:bottom w:val="none" w:sz="0" w:space="0" w:color="auto"/>
        <w:right w:val="none" w:sz="0" w:space="0" w:color="auto"/>
      </w:divBdr>
    </w:div>
    <w:div w:id="1559441617">
      <w:bodyDiv w:val="1"/>
      <w:marLeft w:val="0"/>
      <w:marRight w:val="0"/>
      <w:marTop w:val="0"/>
      <w:marBottom w:val="0"/>
      <w:divBdr>
        <w:top w:val="none" w:sz="0" w:space="0" w:color="auto"/>
        <w:left w:val="none" w:sz="0" w:space="0" w:color="auto"/>
        <w:bottom w:val="none" w:sz="0" w:space="0" w:color="auto"/>
        <w:right w:val="none" w:sz="0" w:space="0" w:color="auto"/>
      </w:divBdr>
    </w:div>
    <w:div w:id="1559853191">
      <w:bodyDiv w:val="1"/>
      <w:marLeft w:val="0"/>
      <w:marRight w:val="0"/>
      <w:marTop w:val="0"/>
      <w:marBottom w:val="0"/>
      <w:divBdr>
        <w:top w:val="none" w:sz="0" w:space="0" w:color="auto"/>
        <w:left w:val="none" w:sz="0" w:space="0" w:color="auto"/>
        <w:bottom w:val="none" w:sz="0" w:space="0" w:color="auto"/>
        <w:right w:val="none" w:sz="0" w:space="0" w:color="auto"/>
      </w:divBdr>
    </w:div>
    <w:div w:id="1560748182">
      <w:bodyDiv w:val="1"/>
      <w:marLeft w:val="0"/>
      <w:marRight w:val="0"/>
      <w:marTop w:val="0"/>
      <w:marBottom w:val="0"/>
      <w:divBdr>
        <w:top w:val="none" w:sz="0" w:space="0" w:color="auto"/>
        <w:left w:val="none" w:sz="0" w:space="0" w:color="auto"/>
        <w:bottom w:val="none" w:sz="0" w:space="0" w:color="auto"/>
        <w:right w:val="none" w:sz="0" w:space="0" w:color="auto"/>
      </w:divBdr>
    </w:div>
    <w:div w:id="1560748413">
      <w:bodyDiv w:val="1"/>
      <w:marLeft w:val="0"/>
      <w:marRight w:val="0"/>
      <w:marTop w:val="0"/>
      <w:marBottom w:val="0"/>
      <w:divBdr>
        <w:top w:val="none" w:sz="0" w:space="0" w:color="auto"/>
        <w:left w:val="none" w:sz="0" w:space="0" w:color="auto"/>
        <w:bottom w:val="none" w:sz="0" w:space="0" w:color="auto"/>
        <w:right w:val="none" w:sz="0" w:space="0" w:color="auto"/>
      </w:divBdr>
    </w:div>
    <w:div w:id="1560943325">
      <w:bodyDiv w:val="1"/>
      <w:marLeft w:val="0"/>
      <w:marRight w:val="0"/>
      <w:marTop w:val="0"/>
      <w:marBottom w:val="0"/>
      <w:divBdr>
        <w:top w:val="none" w:sz="0" w:space="0" w:color="auto"/>
        <w:left w:val="none" w:sz="0" w:space="0" w:color="auto"/>
        <w:bottom w:val="none" w:sz="0" w:space="0" w:color="auto"/>
        <w:right w:val="none" w:sz="0" w:space="0" w:color="auto"/>
      </w:divBdr>
    </w:div>
    <w:div w:id="1561356055">
      <w:bodyDiv w:val="1"/>
      <w:marLeft w:val="0"/>
      <w:marRight w:val="0"/>
      <w:marTop w:val="0"/>
      <w:marBottom w:val="0"/>
      <w:divBdr>
        <w:top w:val="none" w:sz="0" w:space="0" w:color="auto"/>
        <w:left w:val="none" w:sz="0" w:space="0" w:color="auto"/>
        <w:bottom w:val="none" w:sz="0" w:space="0" w:color="auto"/>
        <w:right w:val="none" w:sz="0" w:space="0" w:color="auto"/>
      </w:divBdr>
    </w:div>
    <w:div w:id="1561672132">
      <w:bodyDiv w:val="1"/>
      <w:marLeft w:val="0"/>
      <w:marRight w:val="0"/>
      <w:marTop w:val="0"/>
      <w:marBottom w:val="0"/>
      <w:divBdr>
        <w:top w:val="none" w:sz="0" w:space="0" w:color="auto"/>
        <w:left w:val="none" w:sz="0" w:space="0" w:color="auto"/>
        <w:bottom w:val="none" w:sz="0" w:space="0" w:color="auto"/>
        <w:right w:val="none" w:sz="0" w:space="0" w:color="auto"/>
      </w:divBdr>
    </w:div>
    <w:div w:id="1561747266">
      <w:bodyDiv w:val="1"/>
      <w:marLeft w:val="0"/>
      <w:marRight w:val="0"/>
      <w:marTop w:val="0"/>
      <w:marBottom w:val="0"/>
      <w:divBdr>
        <w:top w:val="none" w:sz="0" w:space="0" w:color="auto"/>
        <w:left w:val="none" w:sz="0" w:space="0" w:color="auto"/>
        <w:bottom w:val="none" w:sz="0" w:space="0" w:color="auto"/>
        <w:right w:val="none" w:sz="0" w:space="0" w:color="auto"/>
      </w:divBdr>
    </w:div>
    <w:div w:id="1562205171">
      <w:bodyDiv w:val="1"/>
      <w:marLeft w:val="0"/>
      <w:marRight w:val="0"/>
      <w:marTop w:val="0"/>
      <w:marBottom w:val="0"/>
      <w:divBdr>
        <w:top w:val="none" w:sz="0" w:space="0" w:color="auto"/>
        <w:left w:val="none" w:sz="0" w:space="0" w:color="auto"/>
        <w:bottom w:val="none" w:sz="0" w:space="0" w:color="auto"/>
        <w:right w:val="none" w:sz="0" w:space="0" w:color="auto"/>
      </w:divBdr>
    </w:div>
    <w:div w:id="1562640534">
      <w:bodyDiv w:val="1"/>
      <w:marLeft w:val="0"/>
      <w:marRight w:val="0"/>
      <w:marTop w:val="0"/>
      <w:marBottom w:val="0"/>
      <w:divBdr>
        <w:top w:val="none" w:sz="0" w:space="0" w:color="auto"/>
        <w:left w:val="none" w:sz="0" w:space="0" w:color="auto"/>
        <w:bottom w:val="none" w:sz="0" w:space="0" w:color="auto"/>
        <w:right w:val="none" w:sz="0" w:space="0" w:color="auto"/>
      </w:divBdr>
    </w:div>
    <w:div w:id="1563448120">
      <w:bodyDiv w:val="1"/>
      <w:marLeft w:val="0"/>
      <w:marRight w:val="0"/>
      <w:marTop w:val="0"/>
      <w:marBottom w:val="0"/>
      <w:divBdr>
        <w:top w:val="none" w:sz="0" w:space="0" w:color="auto"/>
        <w:left w:val="none" w:sz="0" w:space="0" w:color="auto"/>
        <w:bottom w:val="none" w:sz="0" w:space="0" w:color="auto"/>
        <w:right w:val="none" w:sz="0" w:space="0" w:color="auto"/>
      </w:divBdr>
    </w:div>
    <w:div w:id="1563784570">
      <w:bodyDiv w:val="1"/>
      <w:marLeft w:val="0"/>
      <w:marRight w:val="0"/>
      <w:marTop w:val="0"/>
      <w:marBottom w:val="0"/>
      <w:divBdr>
        <w:top w:val="none" w:sz="0" w:space="0" w:color="auto"/>
        <w:left w:val="none" w:sz="0" w:space="0" w:color="auto"/>
        <w:bottom w:val="none" w:sz="0" w:space="0" w:color="auto"/>
        <w:right w:val="none" w:sz="0" w:space="0" w:color="auto"/>
      </w:divBdr>
    </w:div>
    <w:div w:id="1563910756">
      <w:bodyDiv w:val="1"/>
      <w:marLeft w:val="0"/>
      <w:marRight w:val="0"/>
      <w:marTop w:val="0"/>
      <w:marBottom w:val="0"/>
      <w:divBdr>
        <w:top w:val="none" w:sz="0" w:space="0" w:color="auto"/>
        <w:left w:val="none" w:sz="0" w:space="0" w:color="auto"/>
        <w:bottom w:val="none" w:sz="0" w:space="0" w:color="auto"/>
        <w:right w:val="none" w:sz="0" w:space="0" w:color="auto"/>
      </w:divBdr>
    </w:div>
    <w:div w:id="1564097883">
      <w:bodyDiv w:val="1"/>
      <w:marLeft w:val="0"/>
      <w:marRight w:val="0"/>
      <w:marTop w:val="0"/>
      <w:marBottom w:val="0"/>
      <w:divBdr>
        <w:top w:val="none" w:sz="0" w:space="0" w:color="auto"/>
        <w:left w:val="none" w:sz="0" w:space="0" w:color="auto"/>
        <w:bottom w:val="none" w:sz="0" w:space="0" w:color="auto"/>
        <w:right w:val="none" w:sz="0" w:space="0" w:color="auto"/>
      </w:divBdr>
    </w:div>
    <w:div w:id="1565532925">
      <w:bodyDiv w:val="1"/>
      <w:marLeft w:val="0"/>
      <w:marRight w:val="0"/>
      <w:marTop w:val="0"/>
      <w:marBottom w:val="0"/>
      <w:divBdr>
        <w:top w:val="none" w:sz="0" w:space="0" w:color="auto"/>
        <w:left w:val="none" w:sz="0" w:space="0" w:color="auto"/>
        <w:bottom w:val="none" w:sz="0" w:space="0" w:color="auto"/>
        <w:right w:val="none" w:sz="0" w:space="0" w:color="auto"/>
      </w:divBdr>
    </w:div>
    <w:div w:id="1566841373">
      <w:bodyDiv w:val="1"/>
      <w:marLeft w:val="0"/>
      <w:marRight w:val="0"/>
      <w:marTop w:val="0"/>
      <w:marBottom w:val="0"/>
      <w:divBdr>
        <w:top w:val="none" w:sz="0" w:space="0" w:color="auto"/>
        <w:left w:val="none" w:sz="0" w:space="0" w:color="auto"/>
        <w:bottom w:val="none" w:sz="0" w:space="0" w:color="auto"/>
        <w:right w:val="none" w:sz="0" w:space="0" w:color="auto"/>
      </w:divBdr>
    </w:div>
    <w:div w:id="1567885052">
      <w:bodyDiv w:val="1"/>
      <w:marLeft w:val="0"/>
      <w:marRight w:val="0"/>
      <w:marTop w:val="0"/>
      <w:marBottom w:val="0"/>
      <w:divBdr>
        <w:top w:val="none" w:sz="0" w:space="0" w:color="auto"/>
        <w:left w:val="none" w:sz="0" w:space="0" w:color="auto"/>
        <w:bottom w:val="none" w:sz="0" w:space="0" w:color="auto"/>
        <w:right w:val="none" w:sz="0" w:space="0" w:color="auto"/>
      </w:divBdr>
    </w:div>
    <w:div w:id="1568686254">
      <w:bodyDiv w:val="1"/>
      <w:marLeft w:val="0"/>
      <w:marRight w:val="0"/>
      <w:marTop w:val="0"/>
      <w:marBottom w:val="0"/>
      <w:divBdr>
        <w:top w:val="none" w:sz="0" w:space="0" w:color="auto"/>
        <w:left w:val="none" w:sz="0" w:space="0" w:color="auto"/>
        <w:bottom w:val="none" w:sz="0" w:space="0" w:color="auto"/>
        <w:right w:val="none" w:sz="0" w:space="0" w:color="auto"/>
      </w:divBdr>
    </w:div>
    <w:div w:id="1568689213">
      <w:bodyDiv w:val="1"/>
      <w:marLeft w:val="0"/>
      <w:marRight w:val="0"/>
      <w:marTop w:val="0"/>
      <w:marBottom w:val="0"/>
      <w:divBdr>
        <w:top w:val="none" w:sz="0" w:space="0" w:color="auto"/>
        <w:left w:val="none" w:sz="0" w:space="0" w:color="auto"/>
        <w:bottom w:val="none" w:sz="0" w:space="0" w:color="auto"/>
        <w:right w:val="none" w:sz="0" w:space="0" w:color="auto"/>
      </w:divBdr>
    </w:div>
    <w:div w:id="1568803406">
      <w:bodyDiv w:val="1"/>
      <w:marLeft w:val="0"/>
      <w:marRight w:val="0"/>
      <w:marTop w:val="0"/>
      <w:marBottom w:val="0"/>
      <w:divBdr>
        <w:top w:val="none" w:sz="0" w:space="0" w:color="auto"/>
        <w:left w:val="none" w:sz="0" w:space="0" w:color="auto"/>
        <w:bottom w:val="none" w:sz="0" w:space="0" w:color="auto"/>
        <w:right w:val="none" w:sz="0" w:space="0" w:color="auto"/>
      </w:divBdr>
    </w:div>
    <w:div w:id="1568883993">
      <w:bodyDiv w:val="1"/>
      <w:marLeft w:val="0"/>
      <w:marRight w:val="0"/>
      <w:marTop w:val="0"/>
      <w:marBottom w:val="0"/>
      <w:divBdr>
        <w:top w:val="none" w:sz="0" w:space="0" w:color="auto"/>
        <w:left w:val="none" w:sz="0" w:space="0" w:color="auto"/>
        <w:bottom w:val="none" w:sz="0" w:space="0" w:color="auto"/>
        <w:right w:val="none" w:sz="0" w:space="0" w:color="auto"/>
      </w:divBdr>
    </w:div>
    <w:div w:id="1569025925">
      <w:bodyDiv w:val="1"/>
      <w:marLeft w:val="0"/>
      <w:marRight w:val="0"/>
      <w:marTop w:val="0"/>
      <w:marBottom w:val="0"/>
      <w:divBdr>
        <w:top w:val="none" w:sz="0" w:space="0" w:color="auto"/>
        <w:left w:val="none" w:sz="0" w:space="0" w:color="auto"/>
        <w:bottom w:val="none" w:sz="0" w:space="0" w:color="auto"/>
        <w:right w:val="none" w:sz="0" w:space="0" w:color="auto"/>
      </w:divBdr>
    </w:div>
    <w:div w:id="1569657623">
      <w:bodyDiv w:val="1"/>
      <w:marLeft w:val="0"/>
      <w:marRight w:val="0"/>
      <w:marTop w:val="0"/>
      <w:marBottom w:val="0"/>
      <w:divBdr>
        <w:top w:val="none" w:sz="0" w:space="0" w:color="auto"/>
        <w:left w:val="none" w:sz="0" w:space="0" w:color="auto"/>
        <w:bottom w:val="none" w:sz="0" w:space="0" w:color="auto"/>
        <w:right w:val="none" w:sz="0" w:space="0" w:color="auto"/>
      </w:divBdr>
    </w:div>
    <w:div w:id="1570308885">
      <w:bodyDiv w:val="1"/>
      <w:marLeft w:val="0"/>
      <w:marRight w:val="0"/>
      <w:marTop w:val="0"/>
      <w:marBottom w:val="0"/>
      <w:divBdr>
        <w:top w:val="none" w:sz="0" w:space="0" w:color="auto"/>
        <w:left w:val="none" w:sz="0" w:space="0" w:color="auto"/>
        <w:bottom w:val="none" w:sz="0" w:space="0" w:color="auto"/>
        <w:right w:val="none" w:sz="0" w:space="0" w:color="auto"/>
      </w:divBdr>
    </w:div>
    <w:div w:id="1570533037">
      <w:bodyDiv w:val="1"/>
      <w:marLeft w:val="0"/>
      <w:marRight w:val="0"/>
      <w:marTop w:val="0"/>
      <w:marBottom w:val="0"/>
      <w:divBdr>
        <w:top w:val="none" w:sz="0" w:space="0" w:color="auto"/>
        <w:left w:val="none" w:sz="0" w:space="0" w:color="auto"/>
        <w:bottom w:val="none" w:sz="0" w:space="0" w:color="auto"/>
        <w:right w:val="none" w:sz="0" w:space="0" w:color="auto"/>
      </w:divBdr>
    </w:div>
    <w:div w:id="1570654330">
      <w:bodyDiv w:val="1"/>
      <w:marLeft w:val="0"/>
      <w:marRight w:val="0"/>
      <w:marTop w:val="0"/>
      <w:marBottom w:val="0"/>
      <w:divBdr>
        <w:top w:val="none" w:sz="0" w:space="0" w:color="auto"/>
        <w:left w:val="none" w:sz="0" w:space="0" w:color="auto"/>
        <w:bottom w:val="none" w:sz="0" w:space="0" w:color="auto"/>
        <w:right w:val="none" w:sz="0" w:space="0" w:color="auto"/>
      </w:divBdr>
    </w:div>
    <w:div w:id="1571578193">
      <w:bodyDiv w:val="1"/>
      <w:marLeft w:val="0"/>
      <w:marRight w:val="0"/>
      <w:marTop w:val="0"/>
      <w:marBottom w:val="0"/>
      <w:divBdr>
        <w:top w:val="none" w:sz="0" w:space="0" w:color="auto"/>
        <w:left w:val="none" w:sz="0" w:space="0" w:color="auto"/>
        <w:bottom w:val="none" w:sz="0" w:space="0" w:color="auto"/>
        <w:right w:val="none" w:sz="0" w:space="0" w:color="auto"/>
      </w:divBdr>
    </w:div>
    <w:div w:id="1572152648">
      <w:bodyDiv w:val="1"/>
      <w:marLeft w:val="0"/>
      <w:marRight w:val="0"/>
      <w:marTop w:val="0"/>
      <w:marBottom w:val="0"/>
      <w:divBdr>
        <w:top w:val="none" w:sz="0" w:space="0" w:color="auto"/>
        <w:left w:val="none" w:sz="0" w:space="0" w:color="auto"/>
        <w:bottom w:val="none" w:sz="0" w:space="0" w:color="auto"/>
        <w:right w:val="none" w:sz="0" w:space="0" w:color="auto"/>
      </w:divBdr>
    </w:div>
    <w:div w:id="1572958486">
      <w:bodyDiv w:val="1"/>
      <w:marLeft w:val="0"/>
      <w:marRight w:val="0"/>
      <w:marTop w:val="0"/>
      <w:marBottom w:val="0"/>
      <w:divBdr>
        <w:top w:val="none" w:sz="0" w:space="0" w:color="auto"/>
        <w:left w:val="none" w:sz="0" w:space="0" w:color="auto"/>
        <w:bottom w:val="none" w:sz="0" w:space="0" w:color="auto"/>
        <w:right w:val="none" w:sz="0" w:space="0" w:color="auto"/>
      </w:divBdr>
    </w:div>
    <w:div w:id="1573003774">
      <w:bodyDiv w:val="1"/>
      <w:marLeft w:val="0"/>
      <w:marRight w:val="0"/>
      <w:marTop w:val="0"/>
      <w:marBottom w:val="0"/>
      <w:divBdr>
        <w:top w:val="none" w:sz="0" w:space="0" w:color="auto"/>
        <w:left w:val="none" w:sz="0" w:space="0" w:color="auto"/>
        <w:bottom w:val="none" w:sz="0" w:space="0" w:color="auto"/>
        <w:right w:val="none" w:sz="0" w:space="0" w:color="auto"/>
      </w:divBdr>
    </w:div>
    <w:div w:id="1573197846">
      <w:bodyDiv w:val="1"/>
      <w:marLeft w:val="0"/>
      <w:marRight w:val="0"/>
      <w:marTop w:val="0"/>
      <w:marBottom w:val="0"/>
      <w:divBdr>
        <w:top w:val="none" w:sz="0" w:space="0" w:color="auto"/>
        <w:left w:val="none" w:sz="0" w:space="0" w:color="auto"/>
        <w:bottom w:val="none" w:sz="0" w:space="0" w:color="auto"/>
        <w:right w:val="none" w:sz="0" w:space="0" w:color="auto"/>
      </w:divBdr>
    </w:div>
    <w:div w:id="1573539800">
      <w:bodyDiv w:val="1"/>
      <w:marLeft w:val="0"/>
      <w:marRight w:val="0"/>
      <w:marTop w:val="0"/>
      <w:marBottom w:val="0"/>
      <w:divBdr>
        <w:top w:val="none" w:sz="0" w:space="0" w:color="auto"/>
        <w:left w:val="none" w:sz="0" w:space="0" w:color="auto"/>
        <w:bottom w:val="none" w:sz="0" w:space="0" w:color="auto"/>
        <w:right w:val="none" w:sz="0" w:space="0" w:color="auto"/>
      </w:divBdr>
    </w:div>
    <w:div w:id="1574200527">
      <w:bodyDiv w:val="1"/>
      <w:marLeft w:val="0"/>
      <w:marRight w:val="0"/>
      <w:marTop w:val="0"/>
      <w:marBottom w:val="0"/>
      <w:divBdr>
        <w:top w:val="none" w:sz="0" w:space="0" w:color="auto"/>
        <w:left w:val="none" w:sz="0" w:space="0" w:color="auto"/>
        <w:bottom w:val="none" w:sz="0" w:space="0" w:color="auto"/>
        <w:right w:val="none" w:sz="0" w:space="0" w:color="auto"/>
      </w:divBdr>
    </w:div>
    <w:div w:id="1574854788">
      <w:bodyDiv w:val="1"/>
      <w:marLeft w:val="0"/>
      <w:marRight w:val="0"/>
      <w:marTop w:val="0"/>
      <w:marBottom w:val="0"/>
      <w:divBdr>
        <w:top w:val="none" w:sz="0" w:space="0" w:color="auto"/>
        <w:left w:val="none" w:sz="0" w:space="0" w:color="auto"/>
        <w:bottom w:val="none" w:sz="0" w:space="0" w:color="auto"/>
        <w:right w:val="none" w:sz="0" w:space="0" w:color="auto"/>
      </w:divBdr>
    </w:div>
    <w:div w:id="1575243258">
      <w:bodyDiv w:val="1"/>
      <w:marLeft w:val="0"/>
      <w:marRight w:val="0"/>
      <w:marTop w:val="0"/>
      <w:marBottom w:val="0"/>
      <w:divBdr>
        <w:top w:val="none" w:sz="0" w:space="0" w:color="auto"/>
        <w:left w:val="none" w:sz="0" w:space="0" w:color="auto"/>
        <w:bottom w:val="none" w:sz="0" w:space="0" w:color="auto"/>
        <w:right w:val="none" w:sz="0" w:space="0" w:color="auto"/>
      </w:divBdr>
    </w:div>
    <w:div w:id="1575354677">
      <w:bodyDiv w:val="1"/>
      <w:marLeft w:val="0"/>
      <w:marRight w:val="0"/>
      <w:marTop w:val="0"/>
      <w:marBottom w:val="0"/>
      <w:divBdr>
        <w:top w:val="none" w:sz="0" w:space="0" w:color="auto"/>
        <w:left w:val="none" w:sz="0" w:space="0" w:color="auto"/>
        <w:bottom w:val="none" w:sz="0" w:space="0" w:color="auto"/>
        <w:right w:val="none" w:sz="0" w:space="0" w:color="auto"/>
      </w:divBdr>
    </w:div>
    <w:div w:id="1576666058">
      <w:bodyDiv w:val="1"/>
      <w:marLeft w:val="0"/>
      <w:marRight w:val="0"/>
      <w:marTop w:val="0"/>
      <w:marBottom w:val="0"/>
      <w:divBdr>
        <w:top w:val="none" w:sz="0" w:space="0" w:color="auto"/>
        <w:left w:val="none" w:sz="0" w:space="0" w:color="auto"/>
        <w:bottom w:val="none" w:sz="0" w:space="0" w:color="auto"/>
        <w:right w:val="none" w:sz="0" w:space="0" w:color="auto"/>
      </w:divBdr>
    </w:div>
    <w:div w:id="1576865160">
      <w:bodyDiv w:val="1"/>
      <w:marLeft w:val="0"/>
      <w:marRight w:val="0"/>
      <w:marTop w:val="0"/>
      <w:marBottom w:val="0"/>
      <w:divBdr>
        <w:top w:val="none" w:sz="0" w:space="0" w:color="auto"/>
        <w:left w:val="none" w:sz="0" w:space="0" w:color="auto"/>
        <w:bottom w:val="none" w:sz="0" w:space="0" w:color="auto"/>
        <w:right w:val="none" w:sz="0" w:space="0" w:color="auto"/>
      </w:divBdr>
    </w:div>
    <w:div w:id="1577859268">
      <w:bodyDiv w:val="1"/>
      <w:marLeft w:val="0"/>
      <w:marRight w:val="0"/>
      <w:marTop w:val="0"/>
      <w:marBottom w:val="0"/>
      <w:divBdr>
        <w:top w:val="none" w:sz="0" w:space="0" w:color="auto"/>
        <w:left w:val="none" w:sz="0" w:space="0" w:color="auto"/>
        <w:bottom w:val="none" w:sz="0" w:space="0" w:color="auto"/>
        <w:right w:val="none" w:sz="0" w:space="0" w:color="auto"/>
      </w:divBdr>
    </w:div>
    <w:div w:id="1577934509">
      <w:bodyDiv w:val="1"/>
      <w:marLeft w:val="0"/>
      <w:marRight w:val="0"/>
      <w:marTop w:val="0"/>
      <w:marBottom w:val="0"/>
      <w:divBdr>
        <w:top w:val="none" w:sz="0" w:space="0" w:color="auto"/>
        <w:left w:val="none" w:sz="0" w:space="0" w:color="auto"/>
        <w:bottom w:val="none" w:sz="0" w:space="0" w:color="auto"/>
        <w:right w:val="none" w:sz="0" w:space="0" w:color="auto"/>
      </w:divBdr>
    </w:div>
    <w:div w:id="1578057510">
      <w:bodyDiv w:val="1"/>
      <w:marLeft w:val="0"/>
      <w:marRight w:val="0"/>
      <w:marTop w:val="0"/>
      <w:marBottom w:val="0"/>
      <w:divBdr>
        <w:top w:val="none" w:sz="0" w:space="0" w:color="auto"/>
        <w:left w:val="none" w:sz="0" w:space="0" w:color="auto"/>
        <w:bottom w:val="none" w:sz="0" w:space="0" w:color="auto"/>
        <w:right w:val="none" w:sz="0" w:space="0" w:color="auto"/>
      </w:divBdr>
    </w:div>
    <w:div w:id="1578394399">
      <w:bodyDiv w:val="1"/>
      <w:marLeft w:val="0"/>
      <w:marRight w:val="0"/>
      <w:marTop w:val="0"/>
      <w:marBottom w:val="0"/>
      <w:divBdr>
        <w:top w:val="none" w:sz="0" w:space="0" w:color="auto"/>
        <w:left w:val="none" w:sz="0" w:space="0" w:color="auto"/>
        <w:bottom w:val="none" w:sz="0" w:space="0" w:color="auto"/>
        <w:right w:val="none" w:sz="0" w:space="0" w:color="auto"/>
      </w:divBdr>
    </w:div>
    <w:div w:id="1578587832">
      <w:bodyDiv w:val="1"/>
      <w:marLeft w:val="0"/>
      <w:marRight w:val="0"/>
      <w:marTop w:val="0"/>
      <w:marBottom w:val="0"/>
      <w:divBdr>
        <w:top w:val="none" w:sz="0" w:space="0" w:color="auto"/>
        <w:left w:val="none" w:sz="0" w:space="0" w:color="auto"/>
        <w:bottom w:val="none" w:sz="0" w:space="0" w:color="auto"/>
        <w:right w:val="none" w:sz="0" w:space="0" w:color="auto"/>
      </w:divBdr>
    </w:div>
    <w:div w:id="1578906394">
      <w:bodyDiv w:val="1"/>
      <w:marLeft w:val="0"/>
      <w:marRight w:val="0"/>
      <w:marTop w:val="0"/>
      <w:marBottom w:val="0"/>
      <w:divBdr>
        <w:top w:val="none" w:sz="0" w:space="0" w:color="auto"/>
        <w:left w:val="none" w:sz="0" w:space="0" w:color="auto"/>
        <w:bottom w:val="none" w:sz="0" w:space="0" w:color="auto"/>
        <w:right w:val="none" w:sz="0" w:space="0" w:color="auto"/>
      </w:divBdr>
    </w:div>
    <w:div w:id="1580556167">
      <w:bodyDiv w:val="1"/>
      <w:marLeft w:val="0"/>
      <w:marRight w:val="0"/>
      <w:marTop w:val="0"/>
      <w:marBottom w:val="0"/>
      <w:divBdr>
        <w:top w:val="none" w:sz="0" w:space="0" w:color="auto"/>
        <w:left w:val="none" w:sz="0" w:space="0" w:color="auto"/>
        <w:bottom w:val="none" w:sz="0" w:space="0" w:color="auto"/>
        <w:right w:val="none" w:sz="0" w:space="0" w:color="auto"/>
      </w:divBdr>
    </w:div>
    <w:div w:id="1580602939">
      <w:bodyDiv w:val="1"/>
      <w:marLeft w:val="0"/>
      <w:marRight w:val="0"/>
      <w:marTop w:val="0"/>
      <w:marBottom w:val="0"/>
      <w:divBdr>
        <w:top w:val="none" w:sz="0" w:space="0" w:color="auto"/>
        <w:left w:val="none" w:sz="0" w:space="0" w:color="auto"/>
        <w:bottom w:val="none" w:sz="0" w:space="0" w:color="auto"/>
        <w:right w:val="none" w:sz="0" w:space="0" w:color="auto"/>
      </w:divBdr>
    </w:div>
    <w:div w:id="1581254413">
      <w:bodyDiv w:val="1"/>
      <w:marLeft w:val="0"/>
      <w:marRight w:val="0"/>
      <w:marTop w:val="0"/>
      <w:marBottom w:val="0"/>
      <w:divBdr>
        <w:top w:val="none" w:sz="0" w:space="0" w:color="auto"/>
        <w:left w:val="none" w:sz="0" w:space="0" w:color="auto"/>
        <w:bottom w:val="none" w:sz="0" w:space="0" w:color="auto"/>
        <w:right w:val="none" w:sz="0" w:space="0" w:color="auto"/>
      </w:divBdr>
    </w:div>
    <w:div w:id="1581408484">
      <w:bodyDiv w:val="1"/>
      <w:marLeft w:val="0"/>
      <w:marRight w:val="0"/>
      <w:marTop w:val="0"/>
      <w:marBottom w:val="0"/>
      <w:divBdr>
        <w:top w:val="none" w:sz="0" w:space="0" w:color="auto"/>
        <w:left w:val="none" w:sz="0" w:space="0" w:color="auto"/>
        <w:bottom w:val="none" w:sz="0" w:space="0" w:color="auto"/>
        <w:right w:val="none" w:sz="0" w:space="0" w:color="auto"/>
      </w:divBdr>
    </w:div>
    <w:div w:id="1582174975">
      <w:bodyDiv w:val="1"/>
      <w:marLeft w:val="0"/>
      <w:marRight w:val="0"/>
      <w:marTop w:val="0"/>
      <w:marBottom w:val="0"/>
      <w:divBdr>
        <w:top w:val="none" w:sz="0" w:space="0" w:color="auto"/>
        <w:left w:val="none" w:sz="0" w:space="0" w:color="auto"/>
        <w:bottom w:val="none" w:sz="0" w:space="0" w:color="auto"/>
        <w:right w:val="none" w:sz="0" w:space="0" w:color="auto"/>
      </w:divBdr>
    </w:div>
    <w:div w:id="1582564964">
      <w:bodyDiv w:val="1"/>
      <w:marLeft w:val="0"/>
      <w:marRight w:val="0"/>
      <w:marTop w:val="0"/>
      <w:marBottom w:val="0"/>
      <w:divBdr>
        <w:top w:val="none" w:sz="0" w:space="0" w:color="auto"/>
        <w:left w:val="none" w:sz="0" w:space="0" w:color="auto"/>
        <w:bottom w:val="none" w:sz="0" w:space="0" w:color="auto"/>
        <w:right w:val="none" w:sz="0" w:space="0" w:color="auto"/>
      </w:divBdr>
    </w:div>
    <w:div w:id="1582713506">
      <w:bodyDiv w:val="1"/>
      <w:marLeft w:val="0"/>
      <w:marRight w:val="0"/>
      <w:marTop w:val="0"/>
      <w:marBottom w:val="0"/>
      <w:divBdr>
        <w:top w:val="none" w:sz="0" w:space="0" w:color="auto"/>
        <w:left w:val="none" w:sz="0" w:space="0" w:color="auto"/>
        <w:bottom w:val="none" w:sz="0" w:space="0" w:color="auto"/>
        <w:right w:val="none" w:sz="0" w:space="0" w:color="auto"/>
      </w:divBdr>
    </w:div>
    <w:div w:id="1582713971">
      <w:bodyDiv w:val="1"/>
      <w:marLeft w:val="0"/>
      <w:marRight w:val="0"/>
      <w:marTop w:val="0"/>
      <w:marBottom w:val="0"/>
      <w:divBdr>
        <w:top w:val="none" w:sz="0" w:space="0" w:color="auto"/>
        <w:left w:val="none" w:sz="0" w:space="0" w:color="auto"/>
        <w:bottom w:val="none" w:sz="0" w:space="0" w:color="auto"/>
        <w:right w:val="none" w:sz="0" w:space="0" w:color="auto"/>
      </w:divBdr>
    </w:div>
    <w:div w:id="1582717258">
      <w:bodyDiv w:val="1"/>
      <w:marLeft w:val="0"/>
      <w:marRight w:val="0"/>
      <w:marTop w:val="0"/>
      <w:marBottom w:val="0"/>
      <w:divBdr>
        <w:top w:val="none" w:sz="0" w:space="0" w:color="auto"/>
        <w:left w:val="none" w:sz="0" w:space="0" w:color="auto"/>
        <w:bottom w:val="none" w:sz="0" w:space="0" w:color="auto"/>
        <w:right w:val="none" w:sz="0" w:space="0" w:color="auto"/>
      </w:divBdr>
    </w:div>
    <w:div w:id="1583178427">
      <w:bodyDiv w:val="1"/>
      <w:marLeft w:val="0"/>
      <w:marRight w:val="0"/>
      <w:marTop w:val="0"/>
      <w:marBottom w:val="0"/>
      <w:divBdr>
        <w:top w:val="none" w:sz="0" w:space="0" w:color="auto"/>
        <w:left w:val="none" w:sz="0" w:space="0" w:color="auto"/>
        <w:bottom w:val="none" w:sz="0" w:space="0" w:color="auto"/>
        <w:right w:val="none" w:sz="0" w:space="0" w:color="auto"/>
      </w:divBdr>
    </w:div>
    <w:div w:id="1583373760">
      <w:bodyDiv w:val="1"/>
      <w:marLeft w:val="0"/>
      <w:marRight w:val="0"/>
      <w:marTop w:val="0"/>
      <w:marBottom w:val="0"/>
      <w:divBdr>
        <w:top w:val="none" w:sz="0" w:space="0" w:color="auto"/>
        <w:left w:val="none" w:sz="0" w:space="0" w:color="auto"/>
        <w:bottom w:val="none" w:sz="0" w:space="0" w:color="auto"/>
        <w:right w:val="none" w:sz="0" w:space="0" w:color="auto"/>
      </w:divBdr>
    </w:div>
    <w:div w:id="1583830709">
      <w:bodyDiv w:val="1"/>
      <w:marLeft w:val="0"/>
      <w:marRight w:val="0"/>
      <w:marTop w:val="0"/>
      <w:marBottom w:val="0"/>
      <w:divBdr>
        <w:top w:val="none" w:sz="0" w:space="0" w:color="auto"/>
        <w:left w:val="none" w:sz="0" w:space="0" w:color="auto"/>
        <w:bottom w:val="none" w:sz="0" w:space="0" w:color="auto"/>
        <w:right w:val="none" w:sz="0" w:space="0" w:color="auto"/>
      </w:divBdr>
    </w:div>
    <w:div w:id="1584222495">
      <w:bodyDiv w:val="1"/>
      <w:marLeft w:val="0"/>
      <w:marRight w:val="0"/>
      <w:marTop w:val="0"/>
      <w:marBottom w:val="0"/>
      <w:divBdr>
        <w:top w:val="none" w:sz="0" w:space="0" w:color="auto"/>
        <w:left w:val="none" w:sz="0" w:space="0" w:color="auto"/>
        <w:bottom w:val="none" w:sz="0" w:space="0" w:color="auto"/>
        <w:right w:val="none" w:sz="0" w:space="0" w:color="auto"/>
      </w:divBdr>
    </w:div>
    <w:div w:id="1584995875">
      <w:bodyDiv w:val="1"/>
      <w:marLeft w:val="0"/>
      <w:marRight w:val="0"/>
      <w:marTop w:val="0"/>
      <w:marBottom w:val="0"/>
      <w:divBdr>
        <w:top w:val="none" w:sz="0" w:space="0" w:color="auto"/>
        <w:left w:val="none" w:sz="0" w:space="0" w:color="auto"/>
        <w:bottom w:val="none" w:sz="0" w:space="0" w:color="auto"/>
        <w:right w:val="none" w:sz="0" w:space="0" w:color="auto"/>
      </w:divBdr>
    </w:div>
    <w:div w:id="1585412600">
      <w:bodyDiv w:val="1"/>
      <w:marLeft w:val="0"/>
      <w:marRight w:val="0"/>
      <w:marTop w:val="0"/>
      <w:marBottom w:val="0"/>
      <w:divBdr>
        <w:top w:val="none" w:sz="0" w:space="0" w:color="auto"/>
        <w:left w:val="none" w:sz="0" w:space="0" w:color="auto"/>
        <w:bottom w:val="none" w:sz="0" w:space="0" w:color="auto"/>
        <w:right w:val="none" w:sz="0" w:space="0" w:color="auto"/>
      </w:divBdr>
    </w:div>
    <w:div w:id="1586957972">
      <w:bodyDiv w:val="1"/>
      <w:marLeft w:val="0"/>
      <w:marRight w:val="0"/>
      <w:marTop w:val="0"/>
      <w:marBottom w:val="0"/>
      <w:divBdr>
        <w:top w:val="none" w:sz="0" w:space="0" w:color="auto"/>
        <w:left w:val="none" w:sz="0" w:space="0" w:color="auto"/>
        <w:bottom w:val="none" w:sz="0" w:space="0" w:color="auto"/>
        <w:right w:val="none" w:sz="0" w:space="0" w:color="auto"/>
      </w:divBdr>
    </w:div>
    <w:div w:id="1587497887">
      <w:bodyDiv w:val="1"/>
      <w:marLeft w:val="0"/>
      <w:marRight w:val="0"/>
      <w:marTop w:val="0"/>
      <w:marBottom w:val="0"/>
      <w:divBdr>
        <w:top w:val="none" w:sz="0" w:space="0" w:color="auto"/>
        <w:left w:val="none" w:sz="0" w:space="0" w:color="auto"/>
        <w:bottom w:val="none" w:sz="0" w:space="0" w:color="auto"/>
        <w:right w:val="none" w:sz="0" w:space="0" w:color="auto"/>
      </w:divBdr>
    </w:div>
    <w:div w:id="1587499685">
      <w:bodyDiv w:val="1"/>
      <w:marLeft w:val="0"/>
      <w:marRight w:val="0"/>
      <w:marTop w:val="0"/>
      <w:marBottom w:val="0"/>
      <w:divBdr>
        <w:top w:val="none" w:sz="0" w:space="0" w:color="auto"/>
        <w:left w:val="none" w:sz="0" w:space="0" w:color="auto"/>
        <w:bottom w:val="none" w:sz="0" w:space="0" w:color="auto"/>
        <w:right w:val="none" w:sz="0" w:space="0" w:color="auto"/>
      </w:divBdr>
    </w:div>
    <w:div w:id="1587762953">
      <w:bodyDiv w:val="1"/>
      <w:marLeft w:val="0"/>
      <w:marRight w:val="0"/>
      <w:marTop w:val="0"/>
      <w:marBottom w:val="0"/>
      <w:divBdr>
        <w:top w:val="none" w:sz="0" w:space="0" w:color="auto"/>
        <w:left w:val="none" w:sz="0" w:space="0" w:color="auto"/>
        <w:bottom w:val="none" w:sz="0" w:space="0" w:color="auto"/>
        <w:right w:val="none" w:sz="0" w:space="0" w:color="auto"/>
      </w:divBdr>
    </w:div>
    <w:div w:id="1588146510">
      <w:bodyDiv w:val="1"/>
      <w:marLeft w:val="0"/>
      <w:marRight w:val="0"/>
      <w:marTop w:val="0"/>
      <w:marBottom w:val="0"/>
      <w:divBdr>
        <w:top w:val="none" w:sz="0" w:space="0" w:color="auto"/>
        <w:left w:val="none" w:sz="0" w:space="0" w:color="auto"/>
        <w:bottom w:val="none" w:sz="0" w:space="0" w:color="auto"/>
        <w:right w:val="none" w:sz="0" w:space="0" w:color="auto"/>
      </w:divBdr>
    </w:div>
    <w:div w:id="1589651566">
      <w:bodyDiv w:val="1"/>
      <w:marLeft w:val="0"/>
      <w:marRight w:val="0"/>
      <w:marTop w:val="0"/>
      <w:marBottom w:val="0"/>
      <w:divBdr>
        <w:top w:val="none" w:sz="0" w:space="0" w:color="auto"/>
        <w:left w:val="none" w:sz="0" w:space="0" w:color="auto"/>
        <w:bottom w:val="none" w:sz="0" w:space="0" w:color="auto"/>
        <w:right w:val="none" w:sz="0" w:space="0" w:color="auto"/>
      </w:divBdr>
    </w:div>
    <w:div w:id="1590652307">
      <w:bodyDiv w:val="1"/>
      <w:marLeft w:val="0"/>
      <w:marRight w:val="0"/>
      <w:marTop w:val="0"/>
      <w:marBottom w:val="0"/>
      <w:divBdr>
        <w:top w:val="none" w:sz="0" w:space="0" w:color="auto"/>
        <w:left w:val="none" w:sz="0" w:space="0" w:color="auto"/>
        <w:bottom w:val="none" w:sz="0" w:space="0" w:color="auto"/>
        <w:right w:val="none" w:sz="0" w:space="0" w:color="auto"/>
      </w:divBdr>
    </w:div>
    <w:div w:id="1591697243">
      <w:bodyDiv w:val="1"/>
      <w:marLeft w:val="0"/>
      <w:marRight w:val="0"/>
      <w:marTop w:val="0"/>
      <w:marBottom w:val="0"/>
      <w:divBdr>
        <w:top w:val="none" w:sz="0" w:space="0" w:color="auto"/>
        <w:left w:val="none" w:sz="0" w:space="0" w:color="auto"/>
        <w:bottom w:val="none" w:sz="0" w:space="0" w:color="auto"/>
        <w:right w:val="none" w:sz="0" w:space="0" w:color="auto"/>
      </w:divBdr>
    </w:div>
    <w:div w:id="1592467468">
      <w:bodyDiv w:val="1"/>
      <w:marLeft w:val="0"/>
      <w:marRight w:val="0"/>
      <w:marTop w:val="0"/>
      <w:marBottom w:val="0"/>
      <w:divBdr>
        <w:top w:val="none" w:sz="0" w:space="0" w:color="auto"/>
        <w:left w:val="none" w:sz="0" w:space="0" w:color="auto"/>
        <w:bottom w:val="none" w:sz="0" w:space="0" w:color="auto"/>
        <w:right w:val="none" w:sz="0" w:space="0" w:color="auto"/>
      </w:divBdr>
    </w:div>
    <w:div w:id="1592468865">
      <w:bodyDiv w:val="1"/>
      <w:marLeft w:val="0"/>
      <w:marRight w:val="0"/>
      <w:marTop w:val="0"/>
      <w:marBottom w:val="0"/>
      <w:divBdr>
        <w:top w:val="none" w:sz="0" w:space="0" w:color="auto"/>
        <w:left w:val="none" w:sz="0" w:space="0" w:color="auto"/>
        <w:bottom w:val="none" w:sz="0" w:space="0" w:color="auto"/>
        <w:right w:val="none" w:sz="0" w:space="0" w:color="auto"/>
      </w:divBdr>
    </w:div>
    <w:div w:id="1592665148">
      <w:bodyDiv w:val="1"/>
      <w:marLeft w:val="0"/>
      <w:marRight w:val="0"/>
      <w:marTop w:val="0"/>
      <w:marBottom w:val="0"/>
      <w:divBdr>
        <w:top w:val="none" w:sz="0" w:space="0" w:color="auto"/>
        <w:left w:val="none" w:sz="0" w:space="0" w:color="auto"/>
        <w:bottom w:val="none" w:sz="0" w:space="0" w:color="auto"/>
        <w:right w:val="none" w:sz="0" w:space="0" w:color="auto"/>
      </w:divBdr>
    </w:div>
    <w:div w:id="1592738692">
      <w:bodyDiv w:val="1"/>
      <w:marLeft w:val="0"/>
      <w:marRight w:val="0"/>
      <w:marTop w:val="0"/>
      <w:marBottom w:val="0"/>
      <w:divBdr>
        <w:top w:val="none" w:sz="0" w:space="0" w:color="auto"/>
        <w:left w:val="none" w:sz="0" w:space="0" w:color="auto"/>
        <w:bottom w:val="none" w:sz="0" w:space="0" w:color="auto"/>
        <w:right w:val="none" w:sz="0" w:space="0" w:color="auto"/>
      </w:divBdr>
    </w:div>
    <w:div w:id="1593391433">
      <w:bodyDiv w:val="1"/>
      <w:marLeft w:val="0"/>
      <w:marRight w:val="0"/>
      <w:marTop w:val="0"/>
      <w:marBottom w:val="0"/>
      <w:divBdr>
        <w:top w:val="none" w:sz="0" w:space="0" w:color="auto"/>
        <w:left w:val="none" w:sz="0" w:space="0" w:color="auto"/>
        <w:bottom w:val="none" w:sz="0" w:space="0" w:color="auto"/>
        <w:right w:val="none" w:sz="0" w:space="0" w:color="auto"/>
      </w:divBdr>
    </w:div>
    <w:div w:id="1594898298">
      <w:bodyDiv w:val="1"/>
      <w:marLeft w:val="0"/>
      <w:marRight w:val="0"/>
      <w:marTop w:val="0"/>
      <w:marBottom w:val="0"/>
      <w:divBdr>
        <w:top w:val="none" w:sz="0" w:space="0" w:color="auto"/>
        <w:left w:val="none" w:sz="0" w:space="0" w:color="auto"/>
        <w:bottom w:val="none" w:sz="0" w:space="0" w:color="auto"/>
        <w:right w:val="none" w:sz="0" w:space="0" w:color="auto"/>
      </w:divBdr>
    </w:div>
    <w:div w:id="1595047458">
      <w:bodyDiv w:val="1"/>
      <w:marLeft w:val="0"/>
      <w:marRight w:val="0"/>
      <w:marTop w:val="0"/>
      <w:marBottom w:val="0"/>
      <w:divBdr>
        <w:top w:val="none" w:sz="0" w:space="0" w:color="auto"/>
        <w:left w:val="none" w:sz="0" w:space="0" w:color="auto"/>
        <w:bottom w:val="none" w:sz="0" w:space="0" w:color="auto"/>
        <w:right w:val="none" w:sz="0" w:space="0" w:color="auto"/>
      </w:divBdr>
    </w:div>
    <w:div w:id="1596018239">
      <w:bodyDiv w:val="1"/>
      <w:marLeft w:val="0"/>
      <w:marRight w:val="0"/>
      <w:marTop w:val="0"/>
      <w:marBottom w:val="0"/>
      <w:divBdr>
        <w:top w:val="none" w:sz="0" w:space="0" w:color="auto"/>
        <w:left w:val="none" w:sz="0" w:space="0" w:color="auto"/>
        <w:bottom w:val="none" w:sz="0" w:space="0" w:color="auto"/>
        <w:right w:val="none" w:sz="0" w:space="0" w:color="auto"/>
      </w:divBdr>
    </w:div>
    <w:div w:id="1596205539">
      <w:bodyDiv w:val="1"/>
      <w:marLeft w:val="0"/>
      <w:marRight w:val="0"/>
      <w:marTop w:val="0"/>
      <w:marBottom w:val="0"/>
      <w:divBdr>
        <w:top w:val="none" w:sz="0" w:space="0" w:color="auto"/>
        <w:left w:val="none" w:sz="0" w:space="0" w:color="auto"/>
        <w:bottom w:val="none" w:sz="0" w:space="0" w:color="auto"/>
        <w:right w:val="none" w:sz="0" w:space="0" w:color="auto"/>
      </w:divBdr>
    </w:div>
    <w:div w:id="1596358074">
      <w:bodyDiv w:val="1"/>
      <w:marLeft w:val="0"/>
      <w:marRight w:val="0"/>
      <w:marTop w:val="0"/>
      <w:marBottom w:val="0"/>
      <w:divBdr>
        <w:top w:val="none" w:sz="0" w:space="0" w:color="auto"/>
        <w:left w:val="none" w:sz="0" w:space="0" w:color="auto"/>
        <w:bottom w:val="none" w:sz="0" w:space="0" w:color="auto"/>
        <w:right w:val="none" w:sz="0" w:space="0" w:color="auto"/>
      </w:divBdr>
    </w:div>
    <w:div w:id="1596549613">
      <w:bodyDiv w:val="1"/>
      <w:marLeft w:val="0"/>
      <w:marRight w:val="0"/>
      <w:marTop w:val="0"/>
      <w:marBottom w:val="0"/>
      <w:divBdr>
        <w:top w:val="none" w:sz="0" w:space="0" w:color="auto"/>
        <w:left w:val="none" w:sz="0" w:space="0" w:color="auto"/>
        <w:bottom w:val="none" w:sz="0" w:space="0" w:color="auto"/>
        <w:right w:val="none" w:sz="0" w:space="0" w:color="auto"/>
      </w:divBdr>
    </w:div>
    <w:div w:id="1597135422">
      <w:bodyDiv w:val="1"/>
      <w:marLeft w:val="0"/>
      <w:marRight w:val="0"/>
      <w:marTop w:val="0"/>
      <w:marBottom w:val="0"/>
      <w:divBdr>
        <w:top w:val="none" w:sz="0" w:space="0" w:color="auto"/>
        <w:left w:val="none" w:sz="0" w:space="0" w:color="auto"/>
        <w:bottom w:val="none" w:sz="0" w:space="0" w:color="auto"/>
        <w:right w:val="none" w:sz="0" w:space="0" w:color="auto"/>
      </w:divBdr>
    </w:div>
    <w:div w:id="1597247208">
      <w:bodyDiv w:val="1"/>
      <w:marLeft w:val="0"/>
      <w:marRight w:val="0"/>
      <w:marTop w:val="0"/>
      <w:marBottom w:val="0"/>
      <w:divBdr>
        <w:top w:val="none" w:sz="0" w:space="0" w:color="auto"/>
        <w:left w:val="none" w:sz="0" w:space="0" w:color="auto"/>
        <w:bottom w:val="none" w:sz="0" w:space="0" w:color="auto"/>
        <w:right w:val="none" w:sz="0" w:space="0" w:color="auto"/>
      </w:divBdr>
    </w:div>
    <w:div w:id="1599024697">
      <w:bodyDiv w:val="1"/>
      <w:marLeft w:val="0"/>
      <w:marRight w:val="0"/>
      <w:marTop w:val="0"/>
      <w:marBottom w:val="0"/>
      <w:divBdr>
        <w:top w:val="none" w:sz="0" w:space="0" w:color="auto"/>
        <w:left w:val="none" w:sz="0" w:space="0" w:color="auto"/>
        <w:bottom w:val="none" w:sz="0" w:space="0" w:color="auto"/>
        <w:right w:val="none" w:sz="0" w:space="0" w:color="auto"/>
      </w:divBdr>
    </w:div>
    <w:div w:id="1599869707">
      <w:bodyDiv w:val="1"/>
      <w:marLeft w:val="0"/>
      <w:marRight w:val="0"/>
      <w:marTop w:val="0"/>
      <w:marBottom w:val="0"/>
      <w:divBdr>
        <w:top w:val="none" w:sz="0" w:space="0" w:color="auto"/>
        <w:left w:val="none" w:sz="0" w:space="0" w:color="auto"/>
        <w:bottom w:val="none" w:sz="0" w:space="0" w:color="auto"/>
        <w:right w:val="none" w:sz="0" w:space="0" w:color="auto"/>
      </w:divBdr>
    </w:div>
    <w:div w:id="1600289412">
      <w:bodyDiv w:val="1"/>
      <w:marLeft w:val="0"/>
      <w:marRight w:val="0"/>
      <w:marTop w:val="0"/>
      <w:marBottom w:val="0"/>
      <w:divBdr>
        <w:top w:val="none" w:sz="0" w:space="0" w:color="auto"/>
        <w:left w:val="none" w:sz="0" w:space="0" w:color="auto"/>
        <w:bottom w:val="none" w:sz="0" w:space="0" w:color="auto"/>
        <w:right w:val="none" w:sz="0" w:space="0" w:color="auto"/>
      </w:divBdr>
    </w:div>
    <w:div w:id="1601182647">
      <w:bodyDiv w:val="1"/>
      <w:marLeft w:val="0"/>
      <w:marRight w:val="0"/>
      <w:marTop w:val="0"/>
      <w:marBottom w:val="0"/>
      <w:divBdr>
        <w:top w:val="none" w:sz="0" w:space="0" w:color="auto"/>
        <w:left w:val="none" w:sz="0" w:space="0" w:color="auto"/>
        <w:bottom w:val="none" w:sz="0" w:space="0" w:color="auto"/>
        <w:right w:val="none" w:sz="0" w:space="0" w:color="auto"/>
      </w:divBdr>
    </w:div>
    <w:div w:id="1601328152">
      <w:bodyDiv w:val="1"/>
      <w:marLeft w:val="0"/>
      <w:marRight w:val="0"/>
      <w:marTop w:val="0"/>
      <w:marBottom w:val="0"/>
      <w:divBdr>
        <w:top w:val="none" w:sz="0" w:space="0" w:color="auto"/>
        <w:left w:val="none" w:sz="0" w:space="0" w:color="auto"/>
        <w:bottom w:val="none" w:sz="0" w:space="0" w:color="auto"/>
        <w:right w:val="none" w:sz="0" w:space="0" w:color="auto"/>
      </w:divBdr>
    </w:div>
    <w:div w:id="1601721918">
      <w:bodyDiv w:val="1"/>
      <w:marLeft w:val="0"/>
      <w:marRight w:val="0"/>
      <w:marTop w:val="0"/>
      <w:marBottom w:val="0"/>
      <w:divBdr>
        <w:top w:val="none" w:sz="0" w:space="0" w:color="auto"/>
        <w:left w:val="none" w:sz="0" w:space="0" w:color="auto"/>
        <w:bottom w:val="none" w:sz="0" w:space="0" w:color="auto"/>
        <w:right w:val="none" w:sz="0" w:space="0" w:color="auto"/>
      </w:divBdr>
    </w:div>
    <w:div w:id="1602227683">
      <w:bodyDiv w:val="1"/>
      <w:marLeft w:val="0"/>
      <w:marRight w:val="0"/>
      <w:marTop w:val="0"/>
      <w:marBottom w:val="0"/>
      <w:divBdr>
        <w:top w:val="none" w:sz="0" w:space="0" w:color="auto"/>
        <w:left w:val="none" w:sz="0" w:space="0" w:color="auto"/>
        <w:bottom w:val="none" w:sz="0" w:space="0" w:color="auto"/>
        <w:right w:val="none" w:sz="0" w:space="0" w:color="auto"/>
      </w:divBdr>
    </w:div>
    <w:div w:id="1602255547">
      <w:bodyDiv w:val="1"/>
      <w:marLeft w:val="0"/>
      <w:marRight w:val="0"/>
      <w:marTop w:val="0"/>
      <w:marBottom w:val="0"/>
      <w:divBdr>
        <w:top w:val="none" w:sz="0" w:space="0" w:color="auto"/>
        <w:left w:val="none" w:sz="0" w:space="0" w:color="auto"/>
        <w:bottom w:val="none" w:sz="0" w:space="0" w:color="auto"/>
        <w:right w:val="none" w:sz="0" w:space="0" w:color="auto"/>
      </w:divBdr>
    </w:div>
    <w:div w:id="1603027628">
      <w:bodyDiv w:val="1"/>
      <w:marLeft w:val="0"/>
      <w:marRight w:val="0"/>
      <w:marTop w:val="0"/>
      <w:marBottom w:val="0"/>
      <w:divBdr>
        <w:top w:val="none" w:sz="0" w:space="0" w:color="auto"/>
        <w:left w:val="none" w:sz="0" w:space="0" w:color="auto"/>
        <w:bottom w:val="none" w:sz="0" w:space="0" w:color="auto"/>
        <w:right w:val="none" w:sz="0" w:space="0" w:color="auto"/>
      </w:divBdr>
    </w:div>
    <w:div w:id="1603302255">
      <w:bodyDiv w:val="1"/>
      <w:marLeft w:val="0"/>
      <w:marRight w:val="0"/>
      <w:marTop w:val="0"/>
      <w:marBottom w:val="0"/>
      <w:divBdr>
        <w:top w:val="none" w:sz="0" w:space="0" w:color="auto"/>
        <w:left w:val="none" w:sz="0" w:space="0" w:color="auto"/>
        <w:bottom w:val="none" w:sz="0" w:space="0" w:color="auto"/>
        <w:right w:val="none" w:sz="0" w:space="0" w:color="auto"/>
      </w:divBdr>
    </w:div>
    <w:div w:id="1603804167">
      <w:bodyDiv w:val="1"/>
      <w:marLeft w:val="0"/>
      <w:marRight w:val="0"/>
      <w:marTop w:val="0"/>
      <w:marBottom w:val="0"/>
      <w:divBdr>
        <w:top w:val="none" w:sz="0" w:space="0" w:color="auto"/>
        <w:left w:val="none" w:sz="0" w:space="0" w:color="auto"/>
        <w:bottom w:val="none" w:sz="0" w:space="0" w:color="auto"/>
        <w:right w:val="none" w:sz="0" w:space="0" w:color="auto"/>
      </w:divBdr>
    </w:div>
    <w:div w:id="1604993774">
      <w:bodyDiv w:val="1"/>
      <w:marLeft w:val="0"/>
      <w:marRight w:val="0"/>
      <w:marTop w:val="0"/>
      <w:marBottom w:val="0"/>
      <w:divBdr>
        <w:top w:val="none" w:sz="0" w:space="0" w:color="auto"/>
        <w:left w:val="none" w:sz="0" w:space="0" w:color="auto"/>
        <w:bottom w:val="none" w:sz="0" w:space="0" w:color="auto"/>
        <w:right w:val="none" w:sz="0" w:space="0" w:color="auto"/>
      </w:divBdr>
    </w:div>
    <w:div w:id="1605189249">
      <w:bodyDiv w:val="1"/>
      <w:marLeft w:val="0"/>
      <w:marRight w:val="0"/>
      <w:marTop w:val="0"/>
      <w:marBottom w:val="0"/>
      <w:divBdr>
        <w:top w:val="none" w:sz="0" w:space="0" w:color="auto"/>
        <w:left w:val="none" w:sz="0" w:space="0" w:color="auto"/>
        <w:bottom w:val="none" w:sz="0" w:space="0" w:color="auto"/>
        <w:right w:val="none" w:sz="0" w:space="0" w:color="auto"/>
      </w:divBdr>
    </w:div>
    <w:div w:id="1605260535">
      <w:bodyDiv w:val="1"/>
      <w:marLeft w:val="0"/>
      <w:marRight w:val="0"/>
      <w:marTop w:val="0"/>
      <w:marBottom w:val="0"/>
      <w:divBdr>
        <w:top w:val="none" w:sz="0" w:space="0" w:color="auto"/>
        <w:left w:val="none" w:sz="0" w:space="0" w:color="auto"/>
        <w:bottom w:val="none" w:sz="0" w:space="0" w:color="auto"/>
        <w:right w:val="none" w:sz="0" w:space="0" w:color="auto"/>
      </w:divBdr>
    </w:div>
    <w:div w:id="1605917209">
      <w:bodyDiv w:val="1"/>
      <w:marLeft w:val="0"/>
      <w:marRight w:val="0"/>
      <w:marTop w:val="0"/>
      <w:marBottom w:val="0"/>
      <w:divBdr>
        <w:top w:val="none" w:sz="0" w:space="0" w:color="auto"/>
        <w:left w:val="none" w:sz="0" w:space="0" w:color="auto"/>
        <w:bottom w:val="none" w:sz="0" w:space="0" w:color="auto"/>
        <w:right w:val="none" w:sz="0" w:space="0" w:color="auto"/>
      </w:divBdr>
    </w:div>
    <w:div w:id="1605918412">
      <w:bodyDiv w:val="1"/>
      <w:marLeft w:val="0"/>
      <w:marRight w:val="0"/>
      <w:marTop w:val="0"/>
      <w:marBottom w:val="0"/>
      <w:divBdr>
        <w:top w:val="none" w:sz="0" w:space="0" w:color="auto"/>
        <w:left w:val="none" w:sz="0" w:space="0" w:color="auto"/>
        <w:bottom w:val="none" w:sz="0" w:space="0" w:color="auto"/>
        <w:right w:val="none" w:sz="0" w:space="0" w:color="auto"/>
      </w:divBdr>
    </w:div>
    <w:div w:id="1606033749">
      <w:bodyDiv w:val="1"/>
      <w:marLeft w:val="0"/>
      <w:marRight w:val="0"/>
      <w:marTop w:val="0"/>
      <w:marBottom w:val="0"/>
      <w:divBdr>
        <w:top w:val="none" w:sz="0" w:space="0" w:color="auto"/>
        <w:left w:val="none" w:sz="0" w:space="0" w:color="auto"/>
        <w:bottom w:val="none" w:sz="0" w:space="0" w:color="auto"/>
        <w:right w:val="none" w:sz="0" w:space="0" w:color="auto"/>
      </w:divBdr>
    </w:div>
    <w:div w:id="1606571197">
      <w:bodyDiv w:val="1"/>
      <w:marLeft w:val="0"/>
      <w:marRight w:val="0"/>
      <w:marTop w:val="0"/>
      <w:marBottom w:val="0"/>
      <w:divBdr>
        <w:top w:val="none" w:sz="0" w:space="0" w:color="auto"/>
        <w:left w:val="none" w:sz="0" w:space="0" w:color="auto"/>
        <w:bottom w:val="none" w:sz="0" w:space="0" w:color="auto"/>
        <w:right w:val="none" w:sz="0" w:space="0" w:color="auto"/>
      </w:divBdr>
    </w:div>
    <w:div w:id="1606574328">
      <w:bodyDiv w:val="1"/>
      <w:marLeft w:val="0"/>
      <w:marRight w:val="0"/>
      <w:marTop w:val="0"/>
      <w:marBottom w:val="0"/>
      <w:divBdr>
        <w:top w:val="none" w:sz="0" w:space="0" w:color="auto"/>
        <w:left w:val="none" w:sz="0" w:space="0" w:color="auto"/>
        <w:bottom w:val="none" w:sz="0" w:space="0" w:color="auto"/>
        <w:right w:val="none" w:sz="0" w:space="0" w:color="auto"/>
      </w:divBdr>
    </w:div>
    <w:div w:id="1607346243">
      <w:bodyDiv w:val="1"/>
      <w:marLeft w:val="0"/>
      <w:marRight w:val="0"/>
      <w:marTop w:val="0"/>
      <w:marBottom w:val="0"/>
      <w:divBdr>
        <w:top w:val="none" w:sz="0" w:space="0" w:color="auto"/>
        <w:left w:val="none" w:sz="0" w:space="0" w:color="auto"/>
        <w:bottom w:val="none" w:sz="0" w:space="0" w:color="auto"/>
        <w:right w:val="none" w:sz="0" w:space="0" w:color="auto"/>
      </w:divBdr>
    </w:div>
    <w:div w:id="1607880476">
      <w:bodyDiv w:val="1"/>
      <w:marLeft w:val="0"/>
      <w:marRight w:val="0"/>
      <w:marTop w:val="0"/>
      <w:marBottom w:val="0"/>
      <w:divBdr>
        <w:top w:val="none" w:sz="0" w:space="0" w:color="auto"/>
        <w:left w:val="none" w:sz="0" w:space="0" w:color="auto"/>
        <w:bottom w:val="none" w:sz="0" w:space="0" w:color="auto"/>
        <w:right w:val="none" w:sz="0" w:space="0" w:color="auto"/>
      </w:divBdr>
    </w:div>
    <w:div w:id="1608073694">
      <w:bodyDiv w:val="1"/>
      <w:marLeft w:val="0"/>
      <w:marRight w:val="0"/>
      <w:marTop w:val="0"/>
      <w:marBottom w:val="0"/>
      <w:divBdr>
        <w:top w:val="none" w:sz="0" w:space="0" w:color="auto"/>
        <w:left w:val="none" w:sz="0" w:space="0" w:color="auto"/>
        <w:bottom w:val="none" w:sz="0" w:space="0" w:color="auto"/>
        <w:right w:val="none" w:sz="0" w:space="0" w:color="auto"/>
      </w:divBdr>
    </w:div>
    <w:div w:id="1608193353">
      <w:bodyDiv w:val="1"/>
      <w:marLeft w:val="0"/>
      <w:marRight w:val="0"/>
      <w:marTop w:val="0"/>
      <w:marBottom w:val="0"/>
      <w:divBdr>
        <w:top w:val="none" w:sz="0" w:space="0" w:color="auto"/>
        <w:left w:val="none" w:sz="0" w:space="0" w:color="auto"/>
        <w:bottom w:val="none" w:sz="0" w:space="0" w:color="auto"/>
        <w:right w:val="none" w:sz="0" w:space="0" w:color="auto"/>
      </w:divBdr>
    </w:div>
    <w:div w:id="1608386745">
      <w:bodyDiv w:val="1"/>
      <w:marLeft w:val="0"/>
      <w:marRight w:val="0"/>
      <w:marTop w:val="0"/>
      <w:marBottom w:val="0"/>
      <w:divBdr>
        <w:top w:val="none" w:sz="0" w:space="0" w:color="auto"/>
        <w:left w:val="none" w:sz="0" w:space="0" w:color="auto"/>
        <w:bottom w:val="none" w:sz="0" w:space="0" w:color="auto"/>
        <w:right w:val="none" w:sz="0" w:space="0" w:color="auto"/>
      </w:divBdr>
    </w:div>
    <w:div w:id="1608388348">
      <w:bodyDiv w:val="1"/>
      <w:marLeft w:val="0"/>
      <w:marRight w:val="0"/>
      <w:marTop w:val="0"/>
      <w:marBottom w:val="0"/>
      <w:divBdr>
        <w:top w:val="none" w:sz="0" w:space="0" w:color="auto"/>
        <w:left w:val="none" w:sz="0" w:space="0" w:color="auto"/>
        <w:bottom w:val="none" w:sz="0" w:space="0" w:color="auto"/>
        <w:right w:val="none" w:sz="0" w:space="0" w:color="auto"/>
      </w:divBdr>
    </w:div>
    <w:div w:id="1608538194">
      <w:bodyDiv w:val="1"/>
      <w:marLeft w:val="0"/>
      <w:marRight w:val="0"/>
      <w:marTop w:val="0"/>
      <w:marBottom w:val="0"/>
      <w:divBdr>
        <w:top w:val="none" w:sz="0" w:space="0" w:color="auto"/>
        <w:left w:val="none" w:sz="0" w:space="0" w:color="auto"/>
        <w:bottom w:val="none" w:sz="0" w:space="0" w:color="auto"/>
        <w:right w:val="none" w:sz="0" w:space="0" w:color="auto"/>
      </w:divBdr>
    </w:div>
    <w:div w:id="1608539303">
      <w:bodyDiv w:val="1"/>
      <w:marLeft w:val="0"/>
      <w:marRight w:val="0"/>
      <w:marTop w:val="0"/>
      <w:marBottom w:val="0"/>
      <w:divBdr>
        <w:top w:val="none" w:sz="0" w:space="0" w:color="auto"/>
        <w:left w:val="none" w:sz="0" w:space="0" w:color="auto"/>
        <w:bottom w:val="none" w:sz="0" w:space="0" w:color="auto"/>
        <w:right w:val="none" w:sz="0" w:space="0" w:color="auto"/>
      </w:divBdr>
    </w:div>
    <w:div w:id="1608778893">
      <w:bodyDiv w:val="1"/>
      <w:marLeft w:val="0"/>
      <w:marRight w:val="0"/>
      <w:marTop w:val="0"/>
      <w:marBottom w:val="0"/>
      <w:divBdr>
        <w:top w:val="none" w:sz="0" w:space="0" w:color="auto"/>
        <w:left w:val="none" w:sz="0" w:space="0" w:color="auto"/>
        <w:bottom w:val="none" w:sz="0" w:space="0" w:color="auto"/>
        <w:right w:val="none" w:sz="0" w:space="0" w:color="auto"/>
      </w:divBdr>
    </w:div>
    <w:div w:id="1609268758">
      <w:bodyDiv w:val="1"/>
      <w:marLeft w:val="0"/>
      <w:marRight w:val="0"/>
      <w:marTop w:val="0"/>
      <w:marBottom w:val="0"/>
      <w:divBdr>
        <w:top w:val="none" w:sz="0" w:space="0" w:color="auto"/>
        <w:left w:val="none" w:sz="0" w:space="0" w:color="auto"/>
        <w:bottom w:val="none" w:sz="0" w:space="0" w:color="auto"/>
        <w:right w:val="none" w:sz="0" w:space="0" w:color="auto"/>
      </w:divBdr>
    </w:div>
    <w:div w:id="1609311796">
      <w:bodyDiv w:val="1"/>
      <w:marLeft w:val="0"/>
      <w:marRight w:val="0"/>
      <w:marTop w:val="0"/>
      <w:marBottom w:val="0"/>
      <w:divBdr>
        <w:top w:val="none" w:sz="0" w:space="0" w:color="auto"/>
        <w:left w:val="none" w:sz="0" w:space="0" w:color="auto"/>
        <w:bottom w:val="none" w:sz="0" w:space="0" w:color="auto"/>
        <w:right w:val="none" w:sz="0" w:space="0" w:color="auto"/>
      </w:divBdr>
    </w:div>
    <w:div w:id="1609389455">
      <w:bodyDiv w:val="1"/>
      <w:marLeft w:val="0"/>
      <w:marRight w:val="0"/>
      <w:marTop w:val="0"/>
      <w:marBottom w:val="0"/>
      <w:divBdr>
        <w:top w:val="none" w:sz="0" w:space="0" w:color="auto"/>
        <w:left w:val="none" w:sz="0" w:space="0" w:color="auto"/>
        <w:bottom w:val="none" w:sz="0" w:space="0" w:color="auto"/>
        <w:right w:val="none" w:sz="0" w:space="0" w:color="auto"/>
      </w:divBdr>
    </w:div>
    <w:div w:id="1609972716">
      <w:bodyDiv w:val="1"/>
      <w:marLeft w:val="0"/>
      <w:marRight w:val="0"/>
      <w:marTop w:val="0"/>
      <w:marBottom w:val="0"/>
      <w:divBdr>
        <w:top w:val="none" w:sz="0" w:space="0" w:color="auto"/>
        <w:left w:val="none" w:sz="0" w:space="0" w:color="auto"/>
        <w:bottom w:val="none" w:sz="0" w:space="0" w:color="auto"/>
        <w:right w:val="none" w:sz="0" w:space="0" w:color="auto"/>
      </w:divBdr>
    </w:div>
    <w:div w:id="1610119832">
      <w:bodyDiv w:val="1"/>
      <w:marLeft w:val="0"/>
      <w:marRight w:val="0"/>
      <w:marTop w:val="0"/>
      <w:marBottom w:val="0"/>
      <w:divBdr>
        <w:top w:val="none" w:sz="0" w:space="0" w:color="auto"/>
        <w:left w:val="none" w:sz="0" w:space="0" w:color="auto"/>
        <w:bottom w:val="none" w:sz="0" w:space="0" w:color="auto"/>
        <w:right w:val="none" w:sz="0" w:space="0" w:color="auto"/>
      </w:divBdr>
    </w:div>
    <w:div w:id="1610428064">
      <w:bodyDiv w:val="1"/>
      <w:marLeft w:val="0"/>
      <w:marRight w:val="0"/>
      <w:marTop w:val="0"/>
      <w:marBottom w:val="0"/>
      <w:divBdr>
        <w:top w:val="none" w:sz="0" w:space="0" w:color="auto"/>
        <w:left w:val="none" w:sz="0" w:space="0" w:color="auto"/>
        <w:bottom w:val="none" w:sz="0" w:space="0" w:color="auto"/>
        <w:right w:val="none" w:sz="0" w:space="0" w:color="auto"/>
      </w:divBdr>
    </w:div>
    <w:div w:id="1610699888">
      <w:bodyDiv w:val="1"/>
      <w:marLeft w:val="0"/>
      <w:marRight w:val="0"/>
      <w:marTop w:val="0"/>
      <w:marBottom w:val="0"/>
      <w:divBdr>
        <w:top w:val="none" w:sz="0" w:space="0" w:color="auto"/>
        <w:left w:val="none" w:sz="0" w:space="0" w:color="auto"/>
        <w:bottom w:val="none" w:sz="0" w:space="0" w:color="auto"/>
        <w:right w:val="none" w:sz="0" w:space="0" w:color="auto"/>
      </w:divBdr>
    </w:div>
    <w:div w:id="1612317333">
      <w:bodyDiv w:val="1"/>
      <w:marLeft w:val="0"/>
      <w:marRight w:val="0"/>
      <w:marTop w:val="0"/>
      <w:marBottom w:val="0"/>
      <w:divBdr>
        <w:top w:val="none" w:sz="0" w:space="0" w:color="auto"/>
        <w:left w:val="none" w:sz="0" w:space="0" w:color="auto"/>
        <w:bottom w:val="none" w:sz="0" w:space="0" w:color="auto"/>
        <w:right w:val="none" w:sz="0" w:space="0" w:color="auto"/>
      </w:divBdr>
    </w:div>
    <w:div w:id="1612544758">
      <w:bodyDiv w:val="1"/>
      <w:marLeft w:val="0"/>
      <w:marRight w:val="0"/>
      <w:marTop w:val="0"/>
      <w:marBottom w:val="0"/>
      <w:divBdr>
        <w:top w:val="none" w:sz="0" w:space="0" w:color="auto"/>
        <w:left w:val="none" w:sz="0" w:space="0" w:color="auto"/>
        <w:bottom w:val="none" w:sz="0" w:space="0" w:color="auto"/>
        <w:right w:val="none" w:sz="0" w:space="0" w:color="auto"/>
      </w:divBdr>
    </w:div>
    <w:div w:id="1612668023">
      <w:bodyDiv w:val="1"/>
      <w:marLeft w:val="0"/>
      <w:marRight w:val="0"/>
      <w:marTop w:val="0"/>
      <w:marBottom w:val="0"/>
      <w:divBdr>
        <w:top w:val="none" w:sz="0" w:space="0" w:color="auto"/>
        <w:left w:val="none" w:sz="0" w:space="0" w:color="auto"/>
        <w:bottom w:val="none" w:sz="0" w:space="0" w:color="auto"/>
        <w:right w:val="none" w:sz="0" w:space="0" w:color="auto"/>
      </w:divBdr>
    </w:div>
    <w:div w:id="1613902443">
      <w:bodyDiv w:val="1"/>
      <w:marLeft w:val="0"/>
      <w:marRight w:val="0"/>
      <w:marTop w:val="0"/>
      <w:marBottom w:val="0"/>
      <w:divBdr>
        <w:top w:val="none" w:sz="0" w:space="0" w:color="auto"/>
        <w:left w:val="none" w:sz="0" w:space="0" w:color="auto"/>
        <w:bottom w:val="none" w:sz="0" w:space="0" w:color="auto"/>
        <w:right w:val="none" w:sz="0" w:space="0" w:color="auto"/>
      </w:divBdr>
    </w:div>
    <w:div w:id="1614242133">
      <w:bodyDiv w:val="1"/>
      <w:marLeft w:val="0"/>
      <w:marRight w:val="0"/>
      <w:marTop w:val="0"/>
      <w:marBottom w:val="0"/>
      <w:divBdr>
        <w:top w:val="none" w:sz="0" w:space="0" w:color="auto"/>
        <w:left w:val="none" w:sz="0" w:space="0" w:color="auto"/>
        <w:bottom w:val="none" w:sz="0" w:space="0" w:color="auto"/>
        <w:right w:val="none" w:sz="0" w:space="0" w:color="auto"/>
      </w:divBdr>
    </w:div>
    <w:div w:id="1615865602">
      <w:bodyDiv w:val="1"/>
      <w:marLeft w:val="0"/>
      <w:marRight w:val="0"/>
      <w:marTop w:val="0"/>
      <w:marBottom w:val="0"/>
      <w:divBdr>
        <w:top w:val="none" w:sz="0" w:space="0" w:color="auto"/>
        <w:left w:val="none" w:sz="0" w:space="0" w:color="auto"/>
        <w:bottom w:val="none" w:sz="0" w:space="0" w:color="auto"/>
        <w:right w:val="none" w:sz="0" w:space="0" w:color="auto"/>
      </w:divBdr>
    </w:div>
    <w:div w:id="1617325311">
      <w:bodyDiv w:val="1"/>
      <w:marLeft w:val="0"/>
      <w:marRight w:val="0"/>
      <w:marTop w:val="0"/>
      <w:marBottom w:val="0"/>
      <w:divBdr>
        <w:top w:val="none" w:sz="0" w:space="0" w:color="auto"/>
        <w:left w:val="none" w:sz="0" w:space="0" w:color="auto"/>
        <w:bottom w:val="none" w:sz="0" w:space="0" w:color="auto"/>
        <w:right w:val="none" w:sz="0" w:space="0" w:color="auto"/>
      </w:divBdr>
    </w:div>
    <w:div w:id="1618180314">
      <w:bodyDiv w:val="1"/>
      <w:marLeft w:val="0"/>
      <w:marRight w:val="0"/>
      <w:marTop w:val="0"/>
      <w:marBottom w:val="0"/>
      <w:divBdr>
        <w:top w:val="none" w:sz="0" w:space="0" w:color="auto"/>
        <w:left w:val="none" w:sz="0" w:space="0" w:color="auto"/>
        <w:bottom w:val="none" w:sz="0" w:space="0" w:color="auto"/>
        <w:right w:val="none" w:sz="0" w:space="0" w:color="auto"/>
      </w:divBdr>
    </w:div>
    <w:div w:id="1619217835">
      <w:bodyDiv w:val="1"/>
      <w:marLeft w:val="0"/>
      <w:marRight w:val="0"/>
      <w:marTop w:val="0"/>
      <w:marBottom w:val="0"/>
      <w:divBdr>
        <w:top w:val="none" w:sz="0" w:space="0" w:color="auto"/>
        <w:left w:val="none" w:sz="0" w:space="0" w:color="auto"/>
        <w:bottom w:val="none" w:sz="0" w:space="0" w:color="auto"/>
        <w:right w:val="none" w:sz="0" w:space="0" w:color="auto"/>
      </w:divBdr>
    </w:div>
    <w:div w:id="1619868158">
      <w:bodyDiv w:val="1"/>
      <w:marLeft w:val="0"/>
      <w:marRight w:val="0"/>
      <w:marTop w:val="0"/>
      <w:marBottom w:val="0"/>
      <w:divBdr>
        <w:top w:val="none" w:sz="0" w:space="0" w:color="auto"/>
        <w:left w:val="none" w:sz="0" w:space="0" w:color="auto"/>
        <w:bottom w:val="none" w:sz="0" w:space="0" w:color="auto"/>
        <w:right w:val="none" w:sz="0" w:space="0" w:color="auto"/>
      </w:divBdr>
    </w:div>
    <w:div w:id="1619945020">
      <w:bodyDiv w:val="1"/>
      <w:marLeft w:val="0"/>
      <w:marRight w:val="0"/>
      <w:marTop w:val="0"/>
      <w:marBottom w:val="0"/>
      <w:divBdr>
        <w:top w:val="none" w:sz="0" w:space="0" w:color="auto"/>
        <w:left w:val="none" w:sz="0" w:space="0" w:color="auto"/>
        <w:bottom w:val="none" w:sz="0" w:space="0" w:color="auto"/>
        <w:right w:val="none" w:sz="0" w:space="0" w:color="auto"/>
      </w:divBdr>
    </w:div>
    <w:div w:id="1620182613">
      <w:bodyDiv w:val="1"/>
      <w:marLeft w:val="0"/>
      <w:marRight w:val="0"/>
      <w:marTop w:val="0"/>
      <w:marBottom w:val="0"/>
      <w:divBdr>
        <w:top w:val="none" w:sz="0" w:space="0" w:color="auto"/>
        <w:left w:val="none" w:sz="0" w:space="0" w:color="auto"/>
        <w:bottom w:val="none" w:sz="0" w:space="0" w:color="auto"/>
        <w:right w:val="none" w:sz="0" w:space="0" w:color="auto"/>
      </w:divBdr>
    </w:div>
    <w:div w:id="1620454797">
      <w:bodyDiv w:val="1"/>
      <w:marLeft w:val="0"/>
      <w:marRight w:val="0"/>
      <w:marTop w:val="0"/>
      <w:marBottom w:val="0"/>
      <w:divBdr>
        <w:top w:val="none" w:sz="0" w:space="0" w:color="auto"/>
        <w:left w:val="none" w:sz="0" w:space="0" w:color="auto"/>
        <w:bottom w:val="none" w:sz="0" w:space="0" w:color="auto"/>
        <w:right w:val="none" w:sz="0" w:space="0" w:color="auto"/>
      </w:divBdr>
    </w:div>
    <w:div w:id="1620800725">
      <w:bodyDiv w:val="1"/>
      <w:marLeft w:val="0"/>
      <w:marRight w:val="0"/>
      <w:marTop w:val="0"/>
      <w:marBottom w:val="0"/>
      <w:divBdr>
        <w:top w:val="none" w:sz="0" w:space="0" w:color="auto"/>
        <w:left w:val="none" w:sz="0" w:space="0" w:color="auto"/>
        <w:bottom w:val="none" w:sz="0" w:space="0" w:color="auto"/>
        <w:right w:val="none" w:sz="0" w:space="0" w:color="auto"/>
      </w:divBdr>
    </w:div>
    <w:div w:id="1620913300">
      <w:bodyDiv w:val="1"/>
      <w:marLeft w:val="0"/>
      <w:marRight w:val="0"/>
      <w:marTop w:val="0"/>
      <w:marBottom w:val="0"/>
      <w:divBdr>
        <w:top w:val="none" w:sz="0" w:space="0" w:color="auto"/>
        <w:left w:val="none" w:sz="0" w:space="0" w:color="auto"/>
        <w:bottom w:val="none" w:sz="0" w:space="0" w:color="auto"/>
        <w:right w:val="none" w:sz="0" w:space="0" w:color="auto"/>
      </w:divBdr>
    </w:div>
    <w:div w:id="1621835789">
      <w:bodyDiv w:val="1"/>
      <w:marLeft w:val="0"/>
      <w:marRight w:val="0"/>
      <w:marTop w:val="0"/>
      <w:marBottom w:val="0"/>
      <w:divBdr>
        <w:top w:val="none" w:sz="0" w:space="0" w:color="auto"/>
        <w:left w:val="none" w:sz="0" w:space="0" w:color="auto"/>
        <w:bottom w:val="none" w:sz="0" w:space="0" w:color="auto"/>
        <w:right w:val="none" w:sz="0" w:space="0" w:color="auto"/>
      </w:divBdr>
    </w:div>
    <w:div w:id="1622153176">
      <w:bodyDiv w:val="1"/>
      <w:marLeft w:val="0"/>
      <w:marRight w:val="0"/>
      <w:marTop w:val="0"/>
      <w:marBottom w:val="0"/>
      <w:divBdr>
        <w:top w:val="none" w:sz="0" w:space="0" w:color="auto"/>
        <w:left w:val="none" w:sz="0" w:space="0" w:color="auto"/>
        <w:bottom w:val="none" w:sz="0" w:space="0" w:color="auto"/>
        <w:right w:val="none" w:sz="0" w:space="0" w:color="auto"/>
      </w:divBdr>
    </w:div>
    <w:div w:id="1622489203">
      <w:bodyDiv w:val="1"/>
      <w:marLeft w:val="0"/>
      <w:marRight w:val="0"/>
      <w:marTop w:val="0"/>
      <w:marBottom w:val="0"/>
      <w:divBdr>
        <w:top w:val="none" w:sz="0" w:space="0" w:color="auto"/>
        <w:left w:val="none" w:sz="0" w:space="0" w:color="auto"/>
        <w:bottom w:val="none" w:sz="0" w:space="0" w:color="auto"/>
        <w:right w:val="none" w:sz="0" w:space="0" w:color="auto"/>
      </w:divBdr>
    </w:div>
    <w:div w:id="1623270889">
      <w:bodyDiv w:val="1"/>
      <w:marLeft w:val="0"/>
      <w:marRight w:val="0"/>
      <w:marTop w:val="0"/>
      <w:marBottom w:val="0"/>
      <w:divBdr>
        <w:top w:val="none" w:sz="0" w:space="0" w:color="auto"/>
        <w:left w:val="none" w:sz="0" w:space="0" w:color="auto"/>
        <w:bottom w:val="none" w:sz="0" w:space="0" w:color="auto"/>
        <w:right w:val="none" w:sz="0" w:space="0" w:color="auto"/>
      </w:divBdr>
    </w:div>
    <w:div w:id="1623347114">
      <w:bodyDiv w:val="1"/>
      <w:marLeft w:val="0"/>
      <w:marRight w:val="0"/>
      <w:marTop w:val="0"/>
      <w:marBottom w:val="0"/>
      <w:divBdr>
        <w:top w:val="none" w:sz="0" w:space="0" w:color="auto"/>
        <w:left w:val="none" w:sz="0" w:space="0" w:color="auto"/>
        <w:bottom w:val="none" w:sz="0" w:space="0" w:color="auto"/>
        <w:right w:val="none" w:sz="0" w:space="0" w:color="auto"/>
      </w:divBdr>
    </w:div>
    <w:div w:id="1623420730">
      <w:bodyDiv w:val="1"/>
      <w:marLeft w:val="0"/>
      <w:marRight w:val="0"/>
      <w:marTop w:val="0"/>
      <w:marBottom w:val="0"/>
      <w:divBdr>
        <w:top w:val="none" w:sz="0" w:space="0" w:color="auto"/>
        <w:left w:val="none" w:sz="0" w:space="0" w:color="auto"/>
        <w:bottom w:val="none" w:sz="0" w:space="0" w:color="auto"/>
        <w:right w:val="none" w:sz="0" w:space="0" w:color="auto"/>
      </w:divBdr>
    </w:div>
    <w:div w:id="1623537549">
      <w:bodyDiv w:val="1"/>
      <w:marLeft w:val="0"/>
      <w:marRight w:val="0"/>
      <w:marTop w:val="0"/>
      <w:marBottom w:val="0"/>
      <w:divBdr>
        <w:top w:val="none" w:sz="0" w:space="0" w:color="auto"/>
        <w:left w:val="none" w:sz="0" w:space="0" w:color="auto"/>
        <w:bottom w:val="none" w:sz="0" w:space="0" w:color="auto"/>
        <w:right w:val="none" w:sz="0" w:space="0" w:color="auto"/>
      </w:divBdr>
    </w:div>
    <w:div w:id="1624340761">
      <w:bodyDiv w:val="1"/>
      <w:marLeft w:val="0"/>
      <w:marRight w:val="0"/>
      <w:marTop w:val="0"/>
      <w:marBottom w:val="0"/>
      <w:divBdr>
        <w:top w:val="none" w:sz="0" w:space="0" w:color="auto"/>
        <w:left w:val="none" w:sz="0" w:space="0" w:color="auto"/>
        <w:bottom w:val="none" w:sz="0" w:space="0" w:color="auto"/>
        <w:right w:val="none" w:sz="0" w:space="0" w:color="auto"/>
      </w:divBdr>
    </w:div>
    <w:div w:id="1624581053">
      <w:bodyDiv w:val="1"/>
      <w:marLeft w:val="0"/>
      <w:marRight w:val="0"/>
      <w:marTop w:val="0"/>
      <w:marBottom w:val="0"/>
      <w:divBdr>
        <w:top w:val="none" w:sz="0" w:space="0" w:color="auto"/>
        <w:left w:val="none" w:sz="0" w:space="0" w:color="auto"/>
        <w:bottom w:val="none" w:sz="0" w:space="0" w:color="auto"/>
        <w:right w:val="none" w:sz="0" w:space="0" w:color="auto"/>
      </w:divBdr>
    </w:div>
    <w:div w:id="1624919901">
      <w:bodyDiv w:val="1"/>
      <w:marLeft w:val="0"/>
      <w:marRight w:val="0"/>
      <w:marTop w:val="0"/>
      <w:marBottom w:val="0"/>
      <w:divBdr>
        <w:top w:val="none" w:sz="0" w:space="0" w:color="auto"/>
        <w:left w:val="none" w:sz="0" w:space="0" w:color="auto"/>
        <w:bottom w:val="none" w:sz="0" w:space="0" w:color="auto"/>
        <w:right w:val="none" w:sz="0" w:space="0" w:color="auto"/>
      </w:divBdr>
    </w:div>
    <w:div w:id="1626697310">
      <w:bodyDiv w:val="1"/>
      <w:marLeft w:val="0"/>
      <w:marRight w:val="0"/>
      <w:marTop w:val="0"/>
      <w:marBottom w:val="0"/>
      <w:divBdr>
        <w:top w:val="none" w:sz="0" w:space="0" w:color="auto"/>
        <w:left w:val="none" w:sz="0" w:space="0" w:color="auto"/>
        <w:bottom w:val="none" w:sz="0" w:space="0" w:color="auto"/>
        <w:right w:val="none" w:sz="0" w:space="0" w:color="auto"/>
      </w:divBdr>
    </w:div>
    <w:div w:id="1627160400">
      <w:bodyDiv w:val="1"/>
      <w:marLeft w:val="0"/>
      <w:marRight w:val="0"/>
      <w:marTop w:val="0"/>
      <w:marBottom w:val="0"/>
      <w:divBdr>
        <w:top w:val="none" w:sz="0" w:space="0" w:color="auto"/>
        <w:left w:val="none" w:sz="0" w:space="0" w:color="auto"/>
        <w:bottom w:val="none" w:sz="0" w:space="0" w:color="auto"/>
        <w:right w:val="none" w:sz="0" w:space="0" w:color="auto"/>
      </w:divBdr>
    </w:div>
    <w:div w:id="1628586951">
      <w:bodyDiv w:val="1"/>
      <w:marLeft w:val="0"/>
      <w:marRight w:val="0"/>
      <w:marTop w:val="0"/>
      <w:marBottom w:val="0"/>
      <w:divBdr>
        <w:top w:val="none" w:sz="0" w:space="0" w:color="auto"/>
        <w:left w:val="none" w:sz="0" w:space="0" w:color="auto"/>
        <w:bottom w:val="none" w:sz="0" w:space="0" w:color="auto"/>
        <w:right w:val="none" w:sz="0" w:space="0" w:color="auto"/>
      </w:divBdr>
    </w:div>
    <w:div w:id="1628655187">
      <w:bodyDiv w:val="1"/>
      <w:marLeft w:val="0"/>
      <w:marRight w:val="0"/>
      <w:marTop w:val="0"/>
      <w:marBottom w:val="0"/>
      <w:divBdr>
        <w:top w:val="none" w:sz="0" w:space="0" w:color="auto"/>
        <w:left w:val="none" w:sz="0" w:space="0" w:color="auto"/>
        <w:bottom w:val="none" w:sz="0" w:space="0" w:color="auto"/>
        <w:right w:val="none" w:sz="0" w:space="0" w:color="auto"/>
      </w:divBdr>
    </w:div>
    <w:div w:id="1628701408">
      <w:bodyDiv w:val="1"/>
      <w:marLeft w:val="0"/>
      <w:marRight w:val="0"/>
      <w:marTop w:val="0"/>
      <w:marBottom w:val="0"/>
      <w:divBdr>
        <w:top w:val="none" w:sz="0" w:space="0" w:color="auto"/>
        <w:left w:val="none" w:sz="0" w:space="0" w:color="auto"/>
        <w:bottom w:val="none" w:sz="0" w:space="0" w:color="auto"/>
        <w:right w:val="none" w:sz="0" w:space="0" w:color="auto"/>
      </w:divBdr>
    </w:div>
    <w:div w:id="1628857822">
      <w:bodyDiv w:val="1"/>
      <w:marLeft w:val="0"/>
      <w:marRight w:val="0"/>
      <w:marTop w:val="0"/>
      <w:marBottom w:val="0"/>
      <w:divBdr>
        <w:top w:val="none" w:sz="0" w:space="0" w:color="auto"/>
        <w:left w:val="none" w:sz="0" w:space="0" w:color="auto"/>
        <w:bottom w:val="none" w:sz="0" w:space="0" w:color="auto"/>
        <w:right w:val="none" w:sz="0" w:space="0" w:color="auto"/>
      </w:divBdr>
    </w:div>
    <w:div w:id="1629512076">
      <w:bodyDiv w:val="1"/>
      <w:marLeft w:val="0"/>
      <w:marRight w:val="0"/>
      <w:marTop w:val="0"/>
      <w:marBottom w:val="0"/>
      <w:divBdr>
        <w:top w:val="none" w:sz="0" w:space="0" w:color="auto"/>
        <w:left w:val="none" w:sz="0" w:space="0" w:color="auto"/>
        <w:bottom w:val="none" w:sz="0" w:space="0" w:color="auto"/>
        <w:right w:val="none" w:sz="0" w:space="0" w:color="auto"/>
      </w:divBdr>
    </w:div>
    <w:div w:id="1629895254">
      <w:bodyDiv w:val="1"/>
      <w:marLeft w:val="0"/>
      <w:marRight w:val="0"/>
      <w:marTop w:val="0"/>
      <w:marBottom w:val="0"/>
      <w:divBdr>
        <w:top w:val="none" w:sz="0" w:space="0" w:color="auto"/>
        <w:left w:val="none" w:sz="0" w:space="0" w:color="auto"/>
        <w:bottom w:val="none" w:sz="0" w:space="0" w:color="auto"/>
        <w:right w:val="none" w:sz="0" w:space="0" w:color="auto"/>
      </w:divBdr>
    </w:div>
    <w:div w:id="1630286194">
      <w:bodyDiv w:val="1"/>
      <w:marLeft w:val="0"/>
      <w:marRight w:val="0"/>
      <w:marTop w:val="0"/>
      <w:marBottom w:val="0"/>
      <w:divBdr>
        <w:top w:val="none" w:sz="0" w:space="0" w:color="auto"/>
        <w:left w:val="none" w:sz="0" w:space="0" w:color="auto"/>
        <w:bottom w:val="none" w:sz="0" w:space="0" w:color="auto"/>
        <w:right w:val="none" w:sz="0" w:space="0" w:color="auto"/>
      </w:divBdr>
    </w:div>
    <w:div w:id="1630823853">
      <w:bodyDiv w:val="1"/>
      <w:marLeft w:val="0"/>
      <w:marRight w:val="0"/>
      <w:marTop w:val="0"/>
      <w:marBottom w:val="0"/>
      <w:divBdr>
        <w:top w:val="none" w:sz="0" w:space="0" w:color="auto"/>
        <w:left w:val="none" w:sz="0" w:space="0" w:color="auto"/>
        <w:bottom w:val="none" w:sz="0" w:space="0" w:color="auto"/>
        <w:right w:val="none" w:sz="0" w:space="0" w:color="auto"/>
      </w:divBdr>
    </w:div>
    <w:div w:id="1631403210">
      <w:bodyDiv w:val="1"/>
      <w:marLeft w:val="0"/>
      <w:marRight w:val="0"/>
      <w:marTop w:val="0"/>
      <w:marBottom w:val="0"/>
      <w:divBdr>
        <w:top w:val="none" w:sz="0" w:space="0" w:color="auto"/>
        <w:left w:val="none" w:sz="0" w:space="0" w:color="auto"/>
        <w:bottom w:val="none" w:sz="0" w:space="0" w:color="auto"/>
        <w:right w:val="none" w:sz="0" w:space="0" w:color="auto"/>
      </w:divBdr>
    </w:div>
    <w:div w:id="1631473654">
      <w:bodyDiv w:val="1"/>
      <w:marLeft w:val="0"/>
      <w:marRight w:val="0"/>
      <w:marTop w:val="0"/>
      <w:marBottom w:val="0"/>
      <w:divBdr>
        <w:top w:val="none" w:sz="0" w:space="0" w:color="auto"/>
        <w:left w:val="none" w:sz="0" w:space="0" w:color="auto"/>
        <w:bottom w:val="none" w:sz="0" w:space="0" w:color="auto"/>
        <w:right w:val="none" w:sz="0" w:space="0" w:color="auto"/>
      </w:divBdr>
    </w:div>
    <w:div w:id="1632248736">
      <w:bodyDiv w:val="1"/>
      <w:marLeft w:val="0"/>
      <w:marRight w:val="0"/>
      <w:marTop w:val="0"/>
      <w:marBottom w:val="0"/>
      <w:divBdr>
        <w:top w:val="none" w:sz="0" w:space="0" w:color="auto"/>
        <w:left w:val="none" w:sz="0" w:space="0" w:color="auto"/>
        <w:bottom w:val="none" w:sz="0" w:space="0" w:color="auto"/>
        <w:right w:val="none" w:sz="0" w:space="0" w:color="auto"/>
      </w:divBdr>
    </w:div>
    <w:div w:id="1632399678">
      <w:bodyDiv w:val="1"/>
      <w:marLeft w:val="0"/>
      <w:marRight w:val="0"/>
      <w:marTop w:val="0"/>
      <w:marBottom w:val="0"/>
      <w:divBdr>
        <w:top w:val="none" w:sz="0" w:space="0" w:color="auto"/>
        <w:left w:val="none" w:sz="0" w:space="0" w:color="auto"/>
        <w:bottom w:val="none" w:sz="0" w:space="0" w:color="auto"/>
        <w:right w:val="none" w:sz="0" w:space="0" w:color="auto"/>
      </w:divBdr>
    </w:div>
    <w:div w:id="1632710199">
      <w:bodyDiv w:val="1"/>
      <w:marLeft w:val="0"/>
      <w:marRight w:val="0"/>
      <w:marTop w:val="0"/>
      <w:marBottom w:val="0"/>
      <w:divBdr>
        <w:top w:val="none" w:sz="0" w:space="0" w:color="auto"/>
        <w:left w:val="none" w:sz="0" w:space="0" w:color="auto"/>
        <w:bottom w:val="none" w:sz="0" w:space="0" w:color="auto"/>
        <w:right w:val="none" w:sz="0" w:space="0" w:color="auto"/>
      </w:divBdr>
    </w:div>
    <w:div w:id="1633828587">
      <w:bodyDiv w:val="1"/>
      <w:marLeft w:val="0"/>
      <w:marRight w:val="0"/>
      <w:marTop w:val="0"/>
      <w:marBottom w:val="0"/>
      <w:divBdr>
        <w:top w:val="none" w:sz="0" w:space="0" w:color="auto"/>
        <w:left w:val="none" w:sz="0" w:space="0" w:color="auto"/>
        <w:bottom w:val="none" w:sz="0" w:space="0" w:color="auto"/>
        <w:right w:val="none" w:sz="0" w:space="0" w:color="auto"/>
      </w:divBdr>
    </w:div>
    <w:div w:id="1634556461">
      <w:bodyDiv w:val="1"/>
      <w:marLeft w:val="0"/>
      <w:marRight w:val="0"/>
      <w:marTop w:val="0"/>
      <w:marBottom w:val="0"/>
      <w:divBdr>
        <w:top w:val="none" w:sz="0" w:space="0" w:color="auto"/>
        <w:left w:val="none" w:sz="0" w:space="0" w:color="auto"/>
        <w:bottom w:val="none" w:sz="0" w:space="0" w:color="auto"/>
        <w:right w:val="none" w:sz="0" w:space="0" w:color="auto"/>
      </w:divBdr>
    </w:div>
    <w:div w:id="1635453261">
      <w:bodyDiv w:val="1"/>
      <w:marLeft w:val="0"/>
      <w:marRight w:val="0"/>
      <w:marTop w:val="0"/>
      <w:marBottom w:val="0"/>
      <w:divBdr>
        <w:top w:val="none" w:sz="0" w:space="0" w:color="auto"/>
        <w:left w:val="none" w:sz="0" w:space="0" w:color="auto"/>
        <w:bottom w:val="none" w:sz="0" w:space="0" w:color="auto"/>
        <w:right w:val="none" w:sz="0" w:space="0" w:color="auto"/>
      </w:divBdr>
    </w:div>
    <w:div w:id="1635789520">
      <w:bodyDiv w:val="1"/>
      <w:marLeft w:val="0"/>
      <w:marRight w:val="0"/>
      <w:marTop w:val="0"/>
      <w:marBottom w:val="0"/>
      <w:divBdr>
        <w:top w:val="none" w:sz="0" w:space="0" w:color="auto"/>
        <w:left w:val="none" w:sz="0" w:space="0" w:color="auto"/>
        <w:bottom w:val="none" w:sz="0" w:space="0" w:color="auto"/>
        <w:right w:val="none" w:sz="0" w:space="0" w:color="auto"/>
      </w:divBdr>
    </w:div>
    <w:div w:id="1635939185">
      <w:bodyDiv w:val="1"/>
      <w:marLeft w:val="0"/>
      <w:marRight w:val="0"/>
      <w:marTop w:val="0"/>
      <w:marBottom w:val="0"/>
      <w:divBdr>
        <w:top w:val="none" w:sz="0" w:space="0" w:color="auto"/>
        <w:left w:val="none" w:sz="0" w:space="0" w:color="auto"/>
        <w:bottom w:val="none" w:sz="0" w:space="0" w:color="auto"/>
        <w:right w:val="none" w:sz="0" w:space="0" w:color="auto"/>
      </w:divBdr>
    </w:div>
    <w:div w:id="1636519040">
      <w:bodyDiv w:val="1"/>
      <w:marLeft w:val="0"/>
      <w:marRight w:val="0"/>
      <w:marTop w:val="0"/>
      <w:marBottom w:val="0"/>
      <w:divBdr>
        <w:top w:val="none" w:sz="0" w:space="0" w:color="auto"/>
        <w:left w:val="none" w:sz="0" w:space="0" w:color="auto"/>
        <w:bottom w:val="none" w:sz="0" w:space="0" w:color="auto"/>
        <w:right w:val="none" w:sz="0" w:space="0" w:color="auto"/>
      </w:divBdr>
    </w:div>
    <w:div w:id="1637029834">
      <w:bodyDiv w:val="1"/>
      <w:marLeft w:val="0"/>
      <w:marRight w:val="0"/>
      <w:marTop w:val="0"/>
      <w:marBottom w:val="0"/>
      <w:divBdr>
        <w:top w:val="none" w:sz="0" w:space="0" w:color="auto"/>
        <w:left w:val="none" w:sz="0" w:space="0" w:color="auto"/>
        <w:bottom w:val="none" w:sz="0" w:space="0" w:color="auto"/>
        <w:right w:val="none" w:sz="0" w:space="0" w:color="auto"/>
      </w:divBdr>
    </w:div>
    <w:div w:id="1637370530">
      <w:bodyDiv w:val="1"/>
      <w:marLeft w:val="0"/>
      <w:marRight w:val="0"/>
      <w:marTop w:val="0"/>
      <w:marBottom w:val="0"/>
      <w:divBdr>
        <w:top w:val="none" w:sz="0" w:space="0" w:color="auto"/>
        <w:left w:val="none" w:sz="0" w:space="0" w:color="auto"/>
        <w:bottom w:val="none" w:sz="0" w:space="0" w:color="auto"/>
        <w:right w:val="none" w:sz="0" w:space="0" w:color="auto"/>
      </w:divBdr>
    </w:div>
    <w:div w:id="1638804995">
      <w:bodyDiv w:val="1"/>
      <w:marLeft w:val="0"/>
      <w:marRight w:val="0"/>
      <w:marTop w:val="0"/>
      <w:marBottom w:val="0"/>
      <w:divBdr>
        <w:top w:val="none" w:sz="0" w:space="0" w:color="auto"/>
        <w:left w:val="none" w:sz="0" w:space="0" w:color="auto"/>
        <w:bottom w:val="none" w:sz="0" w:space="0" w:color="auto"/>
        <w:right w:val="none" w:sz="0" w:space="0" w:color="auto"/>
      </w:divBdr>
    </w:div>
    <w:div w:id="1639726892">
      <w:bodyDiv w:val="1"/>
      <w:marLeft w:val="0"/>
      <w:marRight w:val="0"/>
      <w:marTop w:val="0"/>
      <w:marBottom w:val="0"/>
      <w:divBdr>
        <w:top w:val="none" w:sz="0" w:space="0" w:color="auto"/>
        <w:left w:val="none" w:sz="0" w:space="0" w:color="auto"/>
        <w:bottom w:val="none" w:sz="0" w:space="0" w:color="auto"/>
        <w:right w:val="none" w:sz="0" w:space="0" w:color="auto"/>
      </w:divBdr>
    </w:div>
    <w:div w:id="1640501534">
      <w:bodyDiv w:val="1"/>
      <w:marLeft w:val="0"/>
      <w:marRight w:val="0"/>
      <w:marTop w:val="0"/>
      <w:marBottom w:val="0"/>
      <w:divBdr>
        <w:top w:val="none" w:sz="0" w:space="0" w:color="auto"/>
        <w:left w:val="none" w:sz="0" w:space="0" w:color="auto"/>
        <w:bottom w:val="none" w:sz="0" w:space="0" w:color="auto"/>
        <w:right w:val="none" w:sz="0" w:space="0" w:color="auto"/>
      </w:divBdr>
    </w:div>
    <w:div w:id="1640837490">
      <w:bodyDiv w:val="1"/>
      <w:marLeft w:val="0"/>
      <w:marRight w:val="0"/>
      <w:marTop w:val="0"/>
      <w:marBottom w:val="0"/>
      <w:divBdr>
        <w:top w:val="none" w:sz="0" w:space="0" w:color="auto"/>
        <w:left w:val="none" w:sz="0" w:space="0" w:color="auto"/>
        <w:bottom w:val="none" w:sz="0" w:space="0" w:color="auto"/>
        <w:right w:val="none" w:sz="0" w:space="0" w:color="auto"/>
      </w:divBdr>
    </w:div>
    <w:div w:id="1643149622">
      <w:bodyDiv w:val="1"/>
      <w:marLeft w:val="0"/>
      <w:marRight w:val="0"/>
      <w:marTop w:val="0"/>
      <w:marBottom w:val="0"/>
      <w:divBdr>
        <w:top w:val="none" w:sz="0" w:space="0" w:color="auto"/>
        <w:left w:val="none" w:sz="0" w:space="0" w:color="auto"/>
        <w:bottom w:val="none" w:sz="0" w:space="0" w:color="auto"/>
        <w:right w:val="none" w:sz="0" w:space="0" w:color="auto"/>
      </w:divBdr>
    </w:div>
    <w:div w:id="1643198304">
      <w:bodyDiv w:val="1"/>
      <w:marLeft w:val="0"/>
      <w:marRight w:val="0"/>
      <w:marTop w:val="0"/>
      <w:marBottom w:val="0"/>
      <w:divBdr>
        <w:top w:val="none" w:sz="0" w:space="0" w:color="auto"/>
        <w:left w:val="none" w:sz="0" w:space="0" w:color="auto"/>
        <w:bottom w:val="none" w:sz="0" w:space="0" w:color="auto"/>
        <w:right w:val="none" w:sz="0" w:space="0" w:color="auto"/>
      </w:divBdr>
    </w:div>
    <w:div w:id="1643347814">
      <w:bodyDiv w:val="1"/>
      <w:marLeft w:val="0"/>
      <w:marRight w:val="0"/>
      <w:marTop w:val="0"/>
      <w:marBottom w:val="0"/>
      <w:divBdr>
        <w:top w:val="none" w:sz="0" w:space="0" w:color="auto"/>
        <w:left w:val="none" w:sz="0" w:space="0" w:color="auto"/>
        <w:bottom w:val="none" w:sz="0" w:space="0" w:color="auto"/>
        <w:right w:val="none" w:sz="0" w:space="0" w:color="auto"/>
      </w:divBdr>
    </w:div>
    <w:div w:id="1643805553">
      <w:bodyDiv w:val="1"/>
      <w:marLeft w:val="0"/>
      <w:marRight w:val="0"/>
      <w:marTop w:val="0"/>
      <w:marBottom w:val="0"/>
      <w:divBdr>
        <w:top w:val="none" w:sz="0" w:space="0" w:color="auto"/>
        <w:left w:val="none" w:sz="0" w:space="0" w:color="auto"/>
        <w:bottom w:val="none" w:sz="0" w:space="0" w:color="auto"/>
        <w:right w:val="none" w:sz="0" w:space="0" w:color="auto"/>
      </w:divBdr>
    </w:div>
    <w:div w:id="1644113798">
      <w:bodyDiv w:val="1"/>
      <w:marLeft w:val="0"/>
      <w:marRight w:val="0"/>
      <w:marTop w:val="0"/>
      <w:marBottom w:val="0"/>
      <w:divBdr>
        <w:top w:val="none" w:sz="0" w:space="0" w:color="auto"/>
        <w:left w:val="none" w:sz="0" w:space="0" w:color="auto"/>
        <w:bottom w:val="none" w:sz="0" w:space="0" w:color="auto"/>
        <w:right w:val="none" w:sz="0" w:space="0" w:color="auto"/>
      </w:divBdr>
    </w:div>
    <w:div w:id="1644239078">
      <w:bodyDiv w:val="1"/>
      <w:marLeft w:val="0"/>
      <w:marRight w:val="0"/>
      <w:marTop w:val="0"/>
      <w:marBottom w:val="0"/>
      <w:divBdr>
        <w:top w:val="none" w:sz="0" w:space="0" w:color="auto"/>
        <w:left w:val="none" w:sz="0" w:space="0" w:color="auto"/>
        <w:bottom w:val="none" w:sz="0" w:space="0" w:color="auto"/>
        <w:right w:val="none" w:sz="0" w:space="0" w:color="auto"/>
      </w:divBdr>
    </w:div>
    <w:div w:id="1644458558">
      <w:bodyDiv w:val="1"/>
      <w:marLeft w:val="0"/>
      <w:marRight w:val="0"/>
      <w:marTop w:val="0"/>
      <w:marBottom w:val="0"/>
      <w:divBdr>
        <w:top w:val="none" w:sz="0" w:space="0" w:color="auto"/>
        <w:left w:val="none" w:sz="0" w:space="0" w:color="auto"/>
        <w:bottom w:val="none" w:sz="0" w:space="0" w:color="auto"/>
        <w:right w:val="none" w:sz="0" w:space="0" w:color="auto"/>
      </w:divBdr>
    </w:div>
    <w:div w:id="1645040787">
      <w:bodyDiv w:val="1"/>
      <w:marLeft w:val="0"/>
      <w:marRight w:val="0"/>
      <w:marTop w:val="0"/>
      <w:marBottom w:val="0"/>
      <w:divBdr>
        <w:top w:val="none" w:sz="0" w:space="0" w:color="auto"/>
        <w:left w:val="none" w:sz="0" w:space="0" w:color="auto"/>
        <w:bottom w:val="none" w:sz="0" w:space="0" w:color="auto"/>
        <w:right w:val="none" w:sz="0" w:space="0" w:color="auto"/>
      </w:divBdr>
    </w:div>
    <w:div w:id="1645040976">
      <w:bodyDiv w:val="1"/>
      <w:marLeft w:val="0"/>
      <w:marRight w:val="0"/>
      <w:marTop w:val="0"/>
      <w:marBottom w:val="0"/>
      <w:divBdr>
        <w:top w:val="none" w:sz="0" w:space="0" w:color="auto"/>
        <w:left w:val="none" w:sz="0" w:space="0" w:color="auto"/>
        <w:bottom w:val="none" w:sz="0" w:space="0" w:color="auto"/>
        <w:right w:val="none" w:sz="0" w:space="0" w:color="auto"/>
      </w:divBdr>
    </w:div>
    <w:div w:id="1645426398">
      <w:bodyDiv w:val="1"/>
      <w:marLeft w:val="0"/>
      <w:marRight w:val="0"/>
      <w:marTop w:val="0"/>
      <w:marBottom w:val="0"/>
      <w:divBdr>
        <w:top w:val="none" w:sz="0" w:space="0" w:color="auto"/>
        <w:left w:val="none" w:sz="0" w:space="0" w:color="auto"/>
        <w:bottom w:val="none" w:sz="0" w:space="0" w:color="auto"/>
        <w:right w:val="none" w:sz="0" w:space="0" w:color="auto"/>
      </w:divBdr>
    </w:div>
    <w:div w:id="1646855829">
      <w:bodyDiv w:val="1"/>
      <w:marLeft w:val="0"/>
      <w:marRight w:val="0"/>
      <w:marTop w:val="0"/>
      <w:marBottom w:val="0"/>
      <w:divBdr>
        <w:top w:val="none" w:sz="0" w:space="0" w:color="auto"/>
        <w:left w:val="none" w:sz="0" w:space="0" w:color="auto"/>
        <w:bottom w:val="none" w:sz="0" w:space="0" w:color="auto"/>
        <w:right w:val="none" w:sz="0" w:space="0" w:color="auto"/>
      </w:divBdr>
    </w:div>
    <w:div w:id="1647053638">
      <w:bodyDiv w:val="1"/>
      <w:marLeft w:val="0"/>
      <w:marRight w:val="0"/>
      <w:marTop w:val="0"/>
      <w:marBottom w:val="0"/>
      <w:divBdr>
        <w:top w:val="none" w:sz="0" w:space="0" w:color="auto"/>
        <w:left w:val="none" w:sz="0" w:space="0" w:color="auto"/>
        <w:bottom w:val="none" w:sz="0" w:space="0" w:color="auto"/>
        <w:right w:val="none" w:sz="0" w:space="0" w:color="auto"/>
      </w:divBdr>
    </w:div>
    <w:div w:id="1647931330">
      <w:bodyDiv w:val="1"/>
      <w:marLeft w:val="0"/>
      <w:marRight w:val="0"/>
      <w:marTop w:val="0"/>
      <w:marBottom w:val="0"/>
      <w:divBdr>
        <w:top w:val="none" w:sz="0" w:space="0" w:color="auto"/>
        <w:left w:val="none" w:sz="0" w:space="0" w:color="auto"/>
        <w:bottom w:val="none" w:sz="0" w:space="0" w:color="auto"/>
        <w:right w:val="none" w:sz="0" w:space="0" w:color="auto"/>
      </w:divBdr>
    </w:div>
    <w:div w:id="1648508424">
      <w:bodyDiv w:val="1"/>
      <w:marLeft w:val="0"/>
      <w:marRight w:val="0"/>
      <w:marTop w:val="0"/>
      <w:marBottom w:val="0"/>
      <w:divBdr>
        <w:top w:val="none" w:sz="0" w:space="0" w:color="auto"/>
        <w:left w:val="none" w:sz="0" w:space="0" w:color="auto"/>
        <w:bottom w:val="none" w:sz="0" w:space="0" w:color="auto"/>
        <w:right w:val="none" w:sz="0" w:space="0" w:color="auto"/>
      </w:divBdr>
    </w:div>
    <w:div w:id="1650792046">
      <w:bodyDiv w:val="1"/>
      <w:marLeft w:val="0"/>
      <w:marRight w:val="0"/>
      <w:marTop w:val="0"/>
      <w:marBottom w:val="0"/>
      <w:divBdr>
        <w:top w:val="none" w:sz="0" w:space="0" w:color="auto"/>
        <w:left w:val="none" w:sz="0" w:space="0" w:color="auto"/>
        <w:bottom w:val="none" w:sz="0" w:space="0" w:color="auto"/>
        <w:right w:val="none" w:sz="0" w:space="0" w:color="auto"/>
      </w:divBdr>
    </w:div>
    <w:div w:id="1652909107">
      <w:bodyDiv w:val="1"/>
      <w:marLeft w:val="0"/>
      <w:marRight w:val="0"/>
      <w:marTop w:val="0"/>
      <w:marBottom w:val="0"/>
      <w:divBdr>
        <w:top w:val="none" w:sz="0" w:space="0" w:color="auto"/>
        <w:left w:val="none" w:sz="0" w:space="0" w:color="auto"/>
        <w:bottom w:val="none" w:sz="0" w:space="0" w:color="auto"/>
        <w:right w:val="none" w:sz="0" w:space="0" w:color="auto"/>
      </w:divBdr>
    </w:div>
    <w:div w:id="1653874311">
      <w:bodyDiv w:val="1"/>
      <w:marLeft w:val="0"/>
      <w:marRight w:val="0"/>
      <w:marTop w:val="0"/>
      <w:marBottom w:val="0"/>
      <w:divBdr>
        <w:top w:val="none" w:sz="0" w:space="0" w:color="auto"/>
        <w:left w:val="none" w:sz="0" w:space="0" w:color="auto"/>
        <w:bottom w:val="none" w:sz="0" w:space="0" w:color="auto"/>
        <w:right w:val="none" w:sz="0" w:space="0" w:color="auto"/>
      </w:divBdr>
    </w:div>
    <w:div w:id="1654412037">
      <w:bodyDiv w:val="1"/>
      <w:marLeft w:val="0"/>
      <w:marRight w:val="0"/>
      <w:marTop w:val="0"/>
      <w:marBottom w:val="0"/>
      <w:divBdr>
        <w:top w:val="none" w:sz="0" w:space="0" w:color="auto"/>
        <w:left w:val="none" w:sz="0" w:space="0" w:color="auto"/>
        <w:bottom w:val="none" w:sz="0" w:space="0" w:color="auto"/>
        <w:right w:val="none" w:sz="0" w:space="0" w:color="auto"/>
      </w:divBdr>
    </w:div>
    <w:div w:id="1655641551">
      <w:bodyDiv w:val="1"/>
      <w:marLeft w:val="0"/>
      <w:marRight w:val="0"/>
      <w:marTop w:val="0"/>
      <w:marBottom w:val="0"/>
      <w:divBdr>
        <w:top w:val="none" w:sz="0" w:space="0" w:color="auto"/>
        <w:left w:val="none" w:sz="0" w:space="0" w:color="auto"/>
        <w:bottom w:val="none" w:sz="0" w:space="0" w:color="auto"/>
        <w:right w:val="none" w:sz="0" w:space="0" w:color="auto"/>
      </w:divBdr>
    </w:div>
    <w:div w:id="1656639387">
      <w:bodyDiv w:val="1"/>
      <w:marLeft w:val="0"/>
      <w:marRight w:val="0"/>
      <w:marTop w:val="0"/>
      <w:marBottom w:val="0"/>
      <w:divBdr>
        <w:top w:val="none" w:sz="0" w:space="0" w:color="auto"/>
        <w:left w:val="none" w:sz="0" w:space="0" w:color="auto"/>
        <w:bottom w:val="none" w:sz="0" w:space="0" w:color="auto"/>
        <w:right w:val="none" w:sz="0" w:space="0" w:color="auto"/>
      </w:divBdr>
    </w:div>
    <w:div w:id="1656714385">
      <w:bodyDiv w:val="1"/>
      <w:marLeft w:val="0"/>
      <w:marRight w:val="0"/>
      <w:marTop w:val="0"/>
      <w:marBottom w:val="0"/>
      <w:divBdr>
        <w:top w:val="none" w:sz="0" w:space="0" w:color="auto"/>
        <w:left w:val="none" w:sz="0" w:space="0" w:color="auto"/>
        <w:bottom w:val="none" w:sz="0" w:space="0" w:color="auto"/>
        <w:right w:val="none" w:sz="0" w:space="0" w:color="auto"/>
      </w:divBdr>
    </w:div>
    <w:div w:id="1657102089">
      <w:bodyDiv w:val="1"/>
      <w:marLeft w:val="0"/>
      <w:marRight w:val="0"/>
      <w:marTop w:val="0"/>
      <w:marBottom w:val="0"/>
      <w:divBdr>
        <w:top w:val="none" w:sz="0" w:space="0" w:color="auto"/>
        <w:left w:val="none" w:sz="0" w:space="0" w:color="auto"/>
        <w:bottom w:val="none" w:sz="0" w:space="0" w:color="auto"/>
        <w:right w:val="none" w:sz="0" w:space="0" w:color="auto"/>
      </w:divBdr>
    </w:div>
    <w:div w:id="1659261250">
      <w:bodyDiv w:val="1"/>
      <w:marLeft w:val="0"/>
      <w:marRight w:val="0"/>
      <w:marTop w:val="0"/>
      <w:marBottom w:val="0"/>
      <w:divBdr>
        <w:top w:val="none" w:sz="0" w:space="0" w:color="auto"/>
        <w:left w:val="none" w:sz="0" w:space="0" w:color="auto"/>
        <w:bottom w:val="none" w:sz="0" w:space="0" w:color="auto"/>
        <w:right w:val="none" w:sz="0" w:space="0" w:color="auto"/>
      </w:divBdr>
    </w:div>
    <w:div w:id="1659503474">
      <w:bodyDiv w:val="1"/>
      <w:marLeft w:val="0"/>
      <w:marRight w:val="0"/>
      <w:marTop w:val="0"/>
      <w:marBottom w:val="0"/>
      <w:divBdr>
        <w:top w:val="none" w:sz="0" w:space="0" w:color="auto"/>
        <w:left w:val="none" w:sz="0" w:space="0" w:color="auto"/>
        <w:bottom w:val="none" w:sz="0" w:space="0" w:color="auto"/>
        <w:right w:val="none" w:sz="0" w:space="0" w:color="auto"/>
      </w:divBdr>
    </w:div>
    <w:div w:id="1659577731">
      <w:bodyDiv w:val="1"/>
      <w:marLeft w:val="0"/>
      <w:marRight w:val="0"/>
      <w:marTop w:val="0"/>
      <w:marBottom w:val="0"/>
      <w:divBdr>
        <w:top w:val="none" w:sz="0" w:space="0" w:color="auto"/>
        <w:left w:val="none" w:sz="0" w:space="0" w:color="auto"/>
        <w:bottom w:val="none" w:sz="0" w:space="0" w:color="auto"/>
        <w:right w:val="none" w:sz="0" w:space="0" w:color="auto"/>
      </w:divBdr>
    </w:div>
    <w:div w:id="1661494488">
      <w:bodyDiv w:val="1"/>
      <w:marLeft w:val="0"/>
      <w:marRight w:val="0"/>
      <w:marTop w:val="0"/>
      <w:marBottom w:val="0"/>
      <w:divBdr>
        <w:top w:val="none" w:sz="0" w:space="0" w:color="auto"/>
        <w:left w:val="none" w:sz="0" w:space="0" w:color="auto"/>
        <w:bottom w:val="none" w:sz="0" w:space="0" w:color="auto"/>
        <w:right w:val="none" w:sz="0" w:space="0" w:color="auto"/>
      </w:divBdr>
    </w:div>
    <w:div w:id="1661499344">
      <w:bodyDiv w:val="1"/>
      <w:marLeft w:val="0"/>
      <w:marRight w:val="0"/>
      <w:marTop w:val="0"/>
      <w:marBottom w:val="0"/>
      <w:divBdr>
        <w:top w:val="none" w:sz="0" w:space="0" w:color="auto"/>
        <w:left w:val="none" w:sz="0" w:space="0" w:color="auto"/>
        <w:bottom w:val="none" w:sz="0" w:space="0" w:color="auto"/>
        <w:right w:val="none" w:sz="0" w:space="0" w:color="auto"/>
      </w:divBdr>
    </w:div>
    <w:div w:id="1663973474">
      <w:bodyDiv w:val="1"/>
      <w:marLeft w:val="0"/>
      <w:marRight w:val="0"/>
      <w:marTop w:val="0"/>
      <w:marBottom w:val="0"/>
      <w:divBdr>
        <w:top w:val="none" w:sz="0" w:space="0" w:color="auto"/>
        <w:left w:val="none" w:sz="0" w:space="0" w:color="auto"/>
        <w:bottom w:val="none" w:sz="0" w:space="0" w:color="auto"/>
        <w:right w:val="none" w:sz="0" w:space="0" w:color="auto"/>
      </w:divBdr>
    </w:div>
    <w:div w:id="1664434010">
      <w:bodyDiv w:val="1"/>
      <w:marLeft w:val="0"/>
      <w:marRight w:val="0"/>
      <w:marTop w:val="0"/>
      <w:marBottom w:val="0"/>
      <w:divBdr>
        <w:top w:val="none" w:sz="0" w:space="0" w:color="auto"/>
        <w:left w:val="none" w:sz="0" w:space="0" w:color="auto"/>
        <w:bottom w:val="none" w:sz="0" w:space="0" w:color="auto"/>
        <w:right w:val="none" w:sz="0" w:space="0" w:color="auto"/>
      </w:divBdr>
    </w:div>
    <w:div w:id="1665472841">
      <w:bodyDiv w:val="1"/>
      <w:marLeft w:val="0"/>
      <w:marRight w:val="0"/>
      <w:marTop w:val="0"/>
      <w:marBottom w:val="0"/>
      <w:divBdr>
        <w:top w:val="none" w:sz="0" w:space="0" w:color="auto"/>
        <w:left w:val="none" w:sz="0" w:space="0" w:color="auto"/>
        <w:bottom w:val="none" w:sz="0" w:space="0" w:color="auto"/>
        <w:right w:val="none" w:sz="0" w:space="0" w:color="auto"/>
      </w:divBdr>
    </w:div>
    <w:div w:id="1666321462">
      <w:bodyDiv w:val="1"/>
      <w:marLeft w:val="0"/>
      <w:marRight w:val="0"/>
      <w:marTop w:val="0"/>
      <w:marBottom w:val="0"/>
      <w:divBdr>
        <w:top w:val="none" w:sz="0" w:space="0" w:color="auto"/>
        <w:left w:val="none" w:sz="0" w:space="0" w:color="auto"/>
        <w:bottom w:val="none" w:sz="0" w:space="0" w:color="auto"/>
        <w:right w:val="none" w:sz="0" w:space="0" w:color="auto"/>
      </w:divBdr>
    </w:div>
    <w:div w:id="1666585536">
      <w:bodyDiv w:val="1"/>
      <w:marLeft w:val="0"/>
      <w:marRight w:val="0"/>
      <w:marTop w:val="0"/>
      <w:marBottom w:val="0"/>
      <w:divBdr>
        <w:top w:val="none" w:sz="0" w:space="0" w:color="auto"/>
        <w:left w:val="none" w:sz="0" w:space="0" w:color="auto"/>
        <w:bottom w:val="none" w:sz="0" w:space="0" w:color="auto"/>
        <w:right w:val="none" w:sz="0" w:space="0" w:color="auto"/>
      </w:divBdr>
    </w:div>
    <w:div w:id="1667124950">
      <w:bodyDiv w:val="1"/>
      <w:marLeft w:val="0"/>
      <w:marRight w:val="0"/>
      <w:marTop w:val="0"/>
      <w:marBottom w:val="0"/>
      <w:divBdr>
        <w:top w:val="none" w:sz="0" w:space="0" w:color="auto"/>
        <w:left w:val="none" w:sz="0" w:space="0" w:color="auto"/>
        <w:bottom w:val="none" w:sz="0" w:space="0" w:color="auto"/>
        <w:right w:val="none" w:sz="0" w:space="0" w:color="auto"/>
      </w:divBdr>
    </w:div>
    <w:div w:id="1667250227">
      <w:bodyDiv w:val="1"/>
      <w:marLeft w:val="0"/>
      <w:marRight w:val="0"/>
      <w:marTop w:val="0"/>
      <w:marBottom w:val="0"/>
      <w:divBdr>
        <w:top w:val="none" w:sz="0" w:space="0" w:color="auto"/>
        <w:left w:val="none" w:sz="0" w:space="0" w:color="auto"/>
        <w:bottom w:val="none" w:sz="0" w:space="0" w:color="auto"/>
        <w:right w:val="none" w:sz="0" w:space="0" w:color="auto"/>
      </w:divBdr>
    </w:div>
    <w:div w:id="1667661763">
      <w:bodyDiv w:val="1"/>
      <w:marLeft w:val="0"/>
      <w:marRight w:val="0"/>
      <w:marTop w:val="0"/>
      <w:marBottom w:val="0"/>
      <w:divBdr>
        <w:top w:val="none" w:sz="0" w:space="0" w:color="auto"/>
        <w:left w:val="none" w:sz="0" w:space="0" w:color="auto"/>
        <w:bottom w:val="none" w:sz="0" w:space="0" w:color="auto"/>
        <w:right w:val="none" w:sz="0" w:space="0" w:color="auto"/>
      </w:divBdr>
    </w:div>
    <w:div w:id="1668247941">
      <w:bodyDiv w:val="1"/>
      <w:marLeft w:val="0"/>
      <w:marRight w:val="0"/>
      <w:marTop w:val="0"/>
      <w:marBottom w:val="0"/>
      <w:divBdr>
        <w:top w:val="none" w:sz="0" w:space="0" w:color="auto"/>
        <w:left w:val="none" w:sz="0" w:space="0" w:color="auto"/>
        <w:bottom w:val="none" w:sz="0" w:space="0" w:color="auto"/>
        <w:right w:val="none" w:sz="0" w:space="0" w:color="auto"/>
      </w:divBdr>
    </w:div>
    <w:div w:id="1668822972">
      <w:bodyDiv w:val="1"/>
      <w:marLeft w:val="0"/>
      <w:marRight w:val="0"/>
      <w:marTop w:val="0"/>
      <w:marBottom w:val="0"/>
      <w:divBdr>
        <w:top w:val="none" w:sz="0" w:space="0" w:color="auto"/>
        <w:left w:val="none" w:sz="0" w:space="0" w:color="auto"/>
        <w:bottom w:val="none" w:sz="0" w:space="0" w:color="auto"/>
        <w:right w:val="none" w:sz="0" w:space="0" w:color="auto"/>
      </w:divBdr>
    </w:div>
    <w:div w:id="1669092489">
      <w:bodyDiv w:val="1"/>
      <w:marLeft w:val="0"/>
      <w:marRight w:val="0"/>
      <w:marTop w:val="0"/>
      <w:marBottom w:val="0"/>
      <w:divBdr>
        <w:top w:val="none" w:sz="0" w:space="0" w:color="auto"/>
        <w:left w:val="none" w:sz="0" w:space="0" w:color="auto"/>
        <w:bottom w:val="none" w:sz="0" w:space="0" w:color="auto"/>
        <w:right w:val="none" w:sz="0" w:space="0" w:color="auto"/>
      </w:divBdr>
    </w:div>
    <w:div w:id="1669362334">
      <w:bodyDiv w:val="1"/>
      <w:marLeft w:val="0"/>
      <w:marRight w:val="0"/>
      <w:marTop w:val="0"/>
      <w:marBottom w:val="0"/>
      <w:divBdr>
        <w:top w:val="none" w:sz="0" w:space="0" w:color="auto"/>
        <w:left w:val="none" w:sz="0" w:space="0" w:color="auto"/>
        <w:bottom w:val="none" w:sz="0" w:space="0" w:color="auto"/>
        <w:right w:val="none" w:sz="0" w:space="0" w:color="auto"/>
      </w:divBdr>
    </w:div>
    <w:div w:id="1669409260">
      <w:bodyDiv w:val="1"/>
      <w:marLeft w:val="0"/>
      <w:marRight w:val="0"/>
      <w:marTop w:val="0"/>
      <w:marBottom w:val="0"/>
      <w:divBdr>
        <w:top w:val="none" w:sz="0" w:space="0" w:color="auto"/>
        <w:left w:val="none" w:sz="0" w:space="0" w:color="auto"/>
        <w:bottom w:val="none" w:sz="0" w:space="0" w:color="auto"/>
        <w:right w:val="none" w:sz="0" w:space="0" w:color="auto"/>
      </w:divBdr>
    </w:div>
    <w:div w:id="1669867894">
      <w:bodyDiv w:val="1"/>
      <w:marLeft w:val="0"/>
      <w:marRight w:val="0"/>
      <w:marTop w:val="0"/>
      <w:marBottom w:val="0"/>
      <w:divBdr>
        <w:top w:val="none" w:sz="0" w:space="0" w:color="auto"/>
        <w:left w:val="none" w:sz="0" w:space="0" w:color="auto"/>
        <w:bottom w:val="none" w:sz="0" w:space="0" w:color="auto"/>
        <w:right w:val="none" w:sz="0" w:space="0" w:color="auto"/>
      </w:divBdr>
    </w:div>
    <w:div w:id="1670213552">
      <w:bodyDiv w:val="1"/>
      <w:marLeft w:val="0"/>
      <w:marRight w:val="0"/>
      <w:marTop w:val="0"/>
      <w:marBottom w:val="0"/>
      <w:divBdr>
        <w:top w:val="none" w:sz="0" w:space="0" w:color="auto"/>
        <w:left w:val="none" w:sz="0" w:space="0" w:color="auto"/>
        <w:bottom w:val="none" w:sz="0" w:space="0" w:color="auto"/>
        <w:right w:val="none" w:sz="0" w:space="0" w:color="auto"/>
      </w:divBdr>
    </w:div>
    <w:div w:id="1670717415">
      <w:bodyDiv w:val="1"/>
      <w:marLeft w:val="0"/>
      <w:marRight w:val="0"/>
      <w:marTop w:val="0"/>
      <w:marBottom w:val="0"/>
      <w:divBdr>
        <w:top w:val="none" w:sz="0" w:space="0" w:color="auto"/>
        <w:left w:val="none" w:sz="0" w:space="0" w:color="auto"/>
        <w:bottom w:val="none" w:sz="0" w:space="0" w:color="auto"/>
        <w:right w:val="none" w:sz="0" w:space="0" w:color="auto"/>
      </w:divBdr>
    </w:div>
    <w:div w:id="1671135207">
      <w:bodyDiv w:val="1"/>
      <w:marLeft w:val="0"/>
      <w:marRight w:val="0"/>
      <w:marTop w:val="0"/>
      <w:marBottom w:val="0"/>
      <w:divBdr>
        <w:top w:val="none" w:sz="0" w:space="0" w:color="auto"/>
        <w:left w:val="none" w:sz="0" w:space="0" w:color="auto"/>
        <w:bottom w:val="none" w:sz="0" w:space="0" w:color="auto"/>
        <w:right w:val="none" w:sz="0" w:space="0" w:color="auto"/>
      </w:divBdr>
    </w:div>
    <w:div w:id="1671836522">
      <w:bodyDiv w:val="1"/>
      <w:marLeft w:val="0"/>
      <w:marRight w:val="0"/>
      <w:marTop w:val="0"/>
      <w:marBottom w:val="0"/>
      <w:divBdr>
        <w:top w:val="none" w:sz="0" w:space="0" w:color="auto"/>
        <w:left w:val="none" w:sz="0" w:space="0" w:color="auto"/>
        <w:bottom w:val="none" w:sz="0" w:space="0" w:color="auto"/>
        <w:right w:val="none" w:sz="0" w:space="0" w:color="auto"/>
      </w:divBdr>
    </w:div>
    <w:div w:id="1671904133">
      <w:bodyDiv w:val="1"/>
      <w:marLeft w:val="0"/>
      <w:marRight w:val="0"/>
      <w:marTop w:val="0"/>
      <w:marBottom w:val="0"/>
      <w:divBdr>
        <w:top w:val="none" w:sz="0" w:space="0" w:color="auto"/>
        <w:left w:val="none" w:sz="0" w:space="0" w:color="auto"/>
        <w:bottom w:val="none" w:sz="0" w:space="0" w:color="auto"/>
        <w:right w:val="none" w:sz="0" w:space="0" w:color="auto"/>
      </w:divBdr>
    </w:div>
    <w:div w:id="1674185186">
      <w:bodyDiv w:val="1"/>
      <w:marLeft w:val="0"/>
      <w:marRight w:val="0"/>
      <w:marTop w:val="0"/>
      <w:marBottom w:val="0"/>
      <w:divBdr>
        <w:top w:val="none" w:sz="0" w:space="0" w:color="auto"/>
        <w:left w:val="none" w:sz="0" w:space="0" w:color="auto"/>
        <w:bottom w:val="none" w:sz="0" w:space="0" w:color="auto"/>
        <w:right w:val="none" w:sz="0" w:space="0" w:color="auto"/>
      </w:divBdr>
    </w:div>
    <w:div w:id="1674411537">
      <w:bodyDiv w:val="1"/>
      <w:marLeft w:val="0"/>
      <w:marRight w:val="0"/>
      <w:marTop w:val="0"/>
      <w:marBottom w:val="0"/>
      <w:divBdr>
        <w:top w:val="none" w:sz="0" w:space="0" w:color="auto"/>
        <w:left w:val="none" w:sz="0" w:space="0" w:color="auto"/>
        <w:bottom w:val="none" w:sz="0" w:space="0" w:color="auto"/>
        <w:right w:val="none" w:sz="0" w:space="0" w:color="auto"/>
      </w:divBdr>
    </w:div>
    <w:div w:id="1674606456">
      <w:bodyDiv w:val="1"/>
      <w:marLeft w:val="0"/>
      <w:marRight w:val="0"/>
      <w:marTop w:val="0"/>
      <w:marBottom w:val="0"/>
      <w:divBdr>
        <w:top w:val="none" w:sz="0" w:space="0" w:color="auto"/>
        <w:left w:val="none" w:sz="0" w:space="0" w:color="auto"/>
        <w:bottom w:val="none" w:sz="0" w:space="0" w:color="auto"/>
        <w:right w:val="none" w:sz="0" w:space="0" w:color="auto"/>
      </w:divBdr>
    </w:div>
    <w:div w:id="1674920037">
      <w:bodyDiv w:val="1"/>
      <w:marLeft w:val="0"/>
      <w:marRight w:val="0"/>
      <w:marTop w:val="0"/>
      <w:marBottom w:val="0"/>
      <w:divBdr>
        <w:top w:val="none" w:sz="0" w:space="0" w:color="auto"/>
        <w:left w:val="none" w:sz="0" w:space="0" w:color="auto"/>
        <w:bottom w:val="none" w:sz="0" w:space="0" w:color="auto"/>
        <w:right w:val="none" w:sz="0" w:space="0" w:color="auto"/>
      </w:divBdr>
    </w:div>
    <w:div w:id="1675037634">
      <w:bodyDiv w:val="1"/>
      <w:marLeft w:val="0"/>
      <w:marRight w:val="0"/>
      <w:marTop w:val="0"/>
      <w:marBottom w:val="0"/>
      <w:divBdr>
        <w:top w:val="none" w:sz="0" w:space="0" w:color="auto"/>
        <w:left w:val="none" w:sz="0" w:space="0" w:color="auto"/>
        <w:bottom w:val="none" w:sz="0" w:space="0" w:color="auto"/>
        <w:right w:val="none" w:sz="0" w:space="0" w:color="auto"/>
      </w:divBdr>
    </w:div>
    <w:div w:id="1675107927">
      <w:bodyDiv w:val="1"/>
      <w:marLeft w:val="0"/>
      <w:marRight w:val="0"/>
      <w:marTop w:val="0"/>
      <w:marBottom w:val="0"/>
      <w:divBdr>
        <w:top w:val="none" w:sz="0" w:space="0" w:color="auto"/>
        <w:left w:val="none" w:sz="0" w:space="0" w:color="auto"/>
        <w:bottom w:val="none" w:sz="0" w:space="0" w:color="auto"/>
        <w:right w:val="none" w:sz="0" w:space="0" w:color="auto"/>
      </w:divBdr>
    </w:div>
    <w:div w:id="1675257556">
      <w:bodyDiv w:val="1"/>
      <w:marLeft w:val="0"/>
      <w:marRight w:val="0"/>
      <w:marTop w:val="0"/>
      <w:marBottom w:val="0"/>
      <w:divBdr>
        <w:top w:val="none" w:sz="0" w:space="0" w:color="auto"/>
        <w:left w:val="none" w:sz="0" w:space="0" w:color="auto"/>
        <w:bottom w:val="none" w:sz="0" w:space="0" w:color="auto"/>
        <w:right w:val="none" w:sz="0" w:space="0" w:color="auto"/>
      </w:divBdr>
    </w:div>
    <w:div w:id="1675380988">
      <w:bodyDiv w:val="1"/>
      <w:marLeft w:val="0"/>
      <w:marRight w:val="0"/>
      <w:marTop w:val="0"/>
      <w:marBottom w:val="0"/>
      <w:divBdr>
        <w:top w:val="none" w:sz="0" w:space="0" w:color="auto"/>
        <w:left w:val="none" w:sz="0" w:space="0" w:color="auto"/>
        <w:bottom w:val="none" w:sz="0" w:space="0" w:color="auto"/>
        <w:right w:val="none" w:sz="0" w:space="0" w:color="auto"/>
      </w:divBdr>
    </w:div>
    <w:div w:id="1675960729">
      <w:bodyDiv w:val="1"/>
      <w:marLeft w:val="0"/>
      <w:marRight w:val="0"/>
      <w:marTop w:val="0"/>
      <w:marBottom w:val="0"/>
      <w:divBdr>
        <w:top w:val="none" w:sz="0" w:space="0" w:color="auto"/>
        <w:left w:val="none" w:sz="0" w:space="0" w:color="auto"/>
        <w:bottom w:val="none" w:sz="0" w:space="0" w:color="auto"/>
        <w:right w:val="none" w:sz="0" w:space="0" w:color="auto"/>
      </w:divBdr>
    </w:div>
    <w:div w:id="1676805395">
      <w:bodyDiv w:val="1"/>
      <w:marLeft w:val="0"/>
      <w:marRight w:val="0"/>
      <w:marTop w:val="0"/>
      <w:marBottom w:val="0"/>
      <w:divBdr>
        <w:top w:val="none" w:sz="0" w:space="0" w:color="auto"/>
        <w:left w:val="none" w:sz="0" w:space="0" w:color="auto"/>
        <w:bottom w:val="none" w:sz="0" w:space="0" w:color="auto"/>
        <w:right w:val="none" w:sz="0" w:space="0" w:color="auto"/>
      </w:divBdr>
    </w:div>
    <w:div w:id="1677610354">
      <w:bodyDiv w:val="1"/>
      <w:marLeft w:val="0"/>
      <w:marRight w:val="0"/>
      <w:marTop w:val="0"/>
      <w:marBottom w:val="0"/>
      <w:divBdr>
        <w:top w:val="none" w:sz="0" w:space="0" w:color="auto"/>
        <w:left w:val="none" w:sz="0" w:space="0" w:color="auto"/>
        <w:bottom w:val="none" w:sz="0" w:space="0" w:color="auto"/>
        <w:right w:val="none" w:sz="0" w:space="0" w:color="auto"/>
      </w:divBdr>
    </w:div>
    <w:div w:id="1678269345">
      <w:bodyDiv w:val="1"/>
      <w:marLeft w:val="0"/>
      <w:marRight w:val="0"/>
      <w:marTop w:val="0"/>
      <w:marBottom w:val="0"/>
      <w:divBdr>
        <w:top w:val="none" w:sz="0" w:space="0" w:color="auto"/>
        <w:left w:val="none" w:sz="0" w:space="0" w:color="auto"/>
        <w:bottom w:val="none" w:sz="0" w:space="0" w:color="auto"/>
        <w:right w:val="none" w:sz="0" w:space="0" w:color="auto"/>
      </w:divBdr>
    </w:div>
    <w:div w:id="1679891421">
      <w:bodyDiv w:val="1"/>
      <w:marLeft w:val="0"/>
      <w:marRight w:val="0"/>
      <w:marTop w:val="0"/>
      <w:marBottom w:val="0"/>
      <w:divBdr>
        <w:top w:val="none" w:sz="0" w:space="0" w:color="auto"/>
        <w:left w:val="none" w:sz="0" w:space="0" w:color="auto"/>
        <w:bottom w:val="none" w:sz="0" w:space="0" w:color="auto"/>
        <w:right w:val="none" w:sz="0" w:space="0" w:color="auto"/>
      </w:divBdr>
    </w:div>
    <w:div w:id="1680815359">
      <w:bodyDiv w:val="1"/>
      <w:marLeft w:val="0"/>
      <w:marRight w:val="0"/>
      <w:marTop w:val="0"/>
      <w:marBottom w:val="0"/>
      <w:divBdr>
        <w:top w:val="none" w:sz="0" w:space="0" w:color="auto"/>
        <w:left w:val="none" w:sz="0" w:space="0" w:color="auto"/>
        <w:bottom w:val="none" w:sz="0" w:space="0" w:color="auto"/>
        <w:right w:val="none" w:sz="0" w:space="0" w:color="auto"/>
      </w:divBdr>
    </w:div>
    <w:div w:id="1681589558">
      <w:bodyDiv w:val="1"/>
      <w:marLeft w:val="0"/>
      <w:marRight w:val="0"/>
      <w:marTop w:val="0"/>
      <w:marBottom w:val="0"/>
      <w:divBdr>
        <w:top w:val="none" w:sz="0" w:space="0" w:color="auto"/>
        <w:left w:val="none" w:sz="0" w:space="0" w:color="auto"/>
        <w:bottom w:val="none" w:sz="0" w:space="0" w:color="auto"/>
        <w:right w:val="none" w:sz="0" w:space="0" w:color="auto"/>
      </w:divBdr>
    </w:div>
    <w:div w:id="1681854115">
      <w:bodyDiv w:val="1"/>
      <w:marLeft w:val="0"/>
      <w:marRight w:val="0"/>
      <w:marTop w:val="0"/>
      <w:marBottom w:val="0"/>
      <w:divBdr>
        <w:top w:val="none" w:sz="0" w:space="0" w:color="auto"/>
        <w:left w:val="none" w:sz="0" w:space="0" w:color="auto"/>
        <w:bottom w:val="none" w:sz="0" w:space="0" w:color="auto"/>
        <w:right w:val="none" w:sz="0" w:space="0" w:color="auto"/>
      </w:divBdr>
    </w:div>
    <w:div w:id="1682469445">
      <w:bodyDiv w:val="1"/>
      <w:marLeft w:val="0"/>
      <w:marRight w:val="0"/>
      <w:marTop w:val="0"/>
      <w:marBottom w:val="0"/>
      <w:divBdr>
        <w:top w:val="none" w:sz="0" w:space="0" w:color="auto"/>
        <w:left w:val="none" w:sz="0" w:space="0" w:color="auto"/>
        <w:bottom w:val="none" w:sz="0" w:space="0" w:color="auto"/>
        <w:right w:val="none" w:sz="0" w:space="0" w:color="auto"/>
      </w:divBdr>
    </w:div>
    <w:div w:id="1683238282">
      <w:bodyDiv w:val="1"/>
      <w:marLeft w:val="0"/>
      <w:marRight w:val="0"/>
      <w:marTop w:val="0"/>
      <w:marBottom w:val="0"/>
      <w:divBdr>
        <w:top w:val="none" w:sz="0" w:space="0" w:color="auto"/>
        <w:left w:val="none" w:sz="0" w:space="0" w:color="auto"/>
        <w:bottom w:val="none" w:sz="0" w:space="0" w:color="auto"/>
        <w:right w:val="none" w:sz="0" w:space="0" w:color="auto"/>
      </w:divBdr>
    </w:div>
    <w:div w:id="1685521500">
      <w:bodyDiv w:val="1"/>
      <w:marLeft w:val="0"/>
      <w:marRight w:val="0"/>
      <w:marTop w:val="0"/>
      <w:marBottom w:val="0"/>
      <w:divBdr>
        <w:top w:val="none" w:sz="0" w:space="0" w:color="auto"/>
        <w:left w:val="none" w:sz="0" w:space="0" w:color="auto"/>
        <w:bottom w:val="none" w:sz="0" w:space="0" w:color="auto"/>
        <w:right w:val="none" w:sz="0" w:space="0" w:color="auto"/>
      </w:divBdr>
    </w:div>
    <w:div w:id="1686243876">
      <w:bodyDiv w:val="1"/>
      <w:marLeft w:val="0"/>
      <w:marRight w:val="0"/>
      <w:marTop w:val="0"/>
      <w:marBottom w:val="0"/>
      <w:divBdr>
        <w:top w:val="none" w:sz="0" w:space="0" w:color="auto"/>
        <w:left w:val="none" w:sz="0" w:space="0" w:color="auto"/>
        <w:bottom w:val="none" w:sz="0" w:space="0" w:color="auto"/>
        <w:right w:val="none" w:sz="0" w:space="0" w:color="auto"/>
      </w:divBdr>
    </w:div>
    <w:div w:id="1686790409">
      <w:bodyDiv w:val="1"/>
      <w:marLeft w:val="0"/>
      <w:marRight w:val="0"/>
      <w:marTop w:val="0"/>
      <w:marBottom w:val="0"/>
      <w:divBdr>
        <w:top w:val="none" w:sz="0" w:space="0" w:color="auto"/>
        <w:left w:val="none" w:sz="0" w:space="0" w:color="auto"/>
        <w:bottom w:val="none" w:sz="0" w:space="0" w:color="auto"/>
        <w:right w:val="none" w:sz="0" w:space="0" w:color="auto"/>
      </w:divBdr>
    </w:div>
    <w:div w:id="1687100444">
      <w:bodyDiv w:val="1"/>
      <w:marLeft w:val="0"/>
      <w:marRight w:val="0"/>
      <w:marTop w:val="0"/>
      <w:marBottom w:val="0"/>
      <w:divBdr>
        <w:top w:val="none" w:sz="0" w:space="0" w:color="auto"/>
        <w:left w:val="none" w:sz="0" w:space="0" w:color="auto"/>
        <w:bottom w:val="none" w:sz="0" w:space="0" w:color="auto"/>
        <w:right w:val="none" w:sz="0" w:space="0" w:color="auto"/>
      </w:divBdr>
    </w:div>
    <w:div w:id="1687176998">
      <w:bodyDiv w:val="1"/>
      <w:marLeft w:val="0"/>
      <w:marRight w:val="0"/>
      <w:marTop w:val="0"/>
      <w:marBottom w:val="0"/>
      <w:divBdr>
        <w:top w:val="none" w:sz="0" w:space="0" w:color="auto"/>
        <w:left w:val="none" w:sz="0" w:space="0" w:color="auto"/>
        <w:bottom w:val="none" w:sz="0" w:space="0" w:color="auto"/>
        <w:right w:val="none" w:sz="0" w:space="0" w:color="auto"/>
      </w:divBdr>
    </w:div>
    <w:div w:id="1688095467">
      <w:bodyDiv w:val="1"/>
      <w:marLeft w:val="0"/>
      <w:marRight w:val="0"/>
      <w:marTop w:val="0"/>
      <w:marBottom w:val="0"/>
      <w:divBdr>
        <w:top w:val="none" w:sz="0" w:space="0" w:color="auto"/>
        <w:left w:val="none" w:sz="0" w:space="0" w:color="auto"/>
        <w:bottom w:val="none" w:sz="0" w:space="0" w:color="auto"/>
        <w:right w:val="none" w:sz="0" w:space="0" w:color="auto"/>
      </w:divBdr>
    </w:div>
    <w:div w:id="1688173553">
      <w:bodyDiv w:val="1"/>
      <w:marLeft w:val="0"/>
      <w:marRight w:val="0"/>
      <w:marTop w:val="0"/>
      <w:marBottom w:val="0"/>
      <w:divBdr>
        <w:top w:val="none" w:sz="0" w:space="0" w:color="auto"/>
        <w:left w:val="none" w:sz="0" w:space="0" w:color="auto"/>
        <w:bottom w:val="none" w:sz="0" w:space="0" w:color="auto"/>
        <w:right w:val="none" w:sz="0" w:space="0" w:color="auto"/>
      </w:divBdr>
    </w:div>
    <w:div w:id="1688748344">
      <w:bodyDiv w:val="1"/>
      <w:marLeft w:val="0"/>
      <w:marRight w:val="0"/>
      <w:marTop w:val="0"/>
      <w:marBottom w:val="0"/>
      <w:divBdr>
        <w:top w:val="none" w:sz="0" w:space="0" w:color="auto"/>
        <w:left w:val="none" w:sz="0" w:space="0" w:color="auto"/>
        <w:bottom w:val="none" w:sz="0" w:space="0" w:color="auto"/>
        <w:right w:val="none" w:sz="0" w:space="0" w:color="auto"/>
      </w:divBdr>
    </w:div>
    <w:div w:id="1688872057">
      <w:bodyDiv w:val="1"/>
      <w:marLeft w:val="0"/>
      <w:marRight w:val="0"/>
      <w:marTop w:val="0"/>
      <w:marBottom w:val="0"/>
      <w:divBdr>
        <w:top w:val="none" w:sz="0" w:space="0" w:color="auto"/>
        <w:left w:val="none" w:sz="0" w:space="0" w:color="auto"/>
        <w:bottom w:val="none" w:sz="0" w:space="0" w:color="auto"/>
        <w:right w:val="none" w:sz="0" w:space="0" w:color="auto"/>
      </w:divBdr>
    </w:div>
    <w:div w:id="1689066854">
      <w:bodyDiv w:val="1"/>
      <w:marLeft w:val="0"/>
      <w:marRight w:val="0"/>
      <w:marTop w:val="0"/>
      <w:marBottom w:val="0"/>
      <w:divBdr>
        <w:top w:val="none" w:sz="0" w:space="0" w:color="auto"/>
        <w:left w:val="none" w:sz="0" w:space="0" w:color="auto"/>
        <w:bottom w:val="none" w:sz="0" w:space="0" w:color="auto"/>
        <w:right w:val="none" w:sz="0" w:space="0" w:color="auto"/>
      </w:divBdr>
    </w:div>
    <w:div w:id="1689522631">
      <w:bodyDiv w:val="1"/>
      <w:marLeft w:val="0"/>
      <w:marRight w:val="0"/>
      <w:marTop w:val="0"/>
      <w:marBottom w:val="0"/>
      <w:divBdr>
        <w:top w:val="none" w:sz="0" w:space="0" w:color="auto"/>
        <w:left w:val="none" w:sz="0" w:space="0" w:color="auto"/>
        <w:bottom w:val="none" w:sz="0" w:space="0" w:color="auto"/>
        <w:right w:val="none" w:sz="0" w:space="0" w:color="auto"/>
      </w:divBdr>
    </w:div>
    <w:div w:id="1689714713">
      <w:bodyDiv w:val="1"/>
      <w:marLeft w:val="0"/>
      <w:marRight w:val="0"/>
      <w:marTop w:val="0"/>
      <w:marBottom w:val="0"/>
      <w:divBdr>
        <w:top w:val="none" w:sz="0" w:space="0" w:color="auto"/>
        <w:left w:val="none" w:sz="0" w:space="0" w:color="auto"/>
        <w:bottom w:val="none" w:sz="0" w:space="0" w:color="auto"/>
        <w:right w:val="none" w:sz="0" w:space="0" w:color="auto"/>
      </w:divBdr>
    </w:div>
    <w:div w:id="1690639256">
      <w:bodyDiv w:val="1"/>
      <w:marLeft w:val="0"/>
      <w:marRight w:val="0"/>
      <w:marTop w:val="0"/>
      <w:marBottom w:val="0"/>
      <w:divBdr>
        <w:top w:val="none" w:sz="0" w:space="0" w:color="auto"/>
        <w:left w:val="none" w:sz="0" w:space="0" w:color="auto"/>
        <w:bottom w:val="none" w:sz="0" w:space="0" w:color="auto"/>
        <w:right w:val="none" w:sz="0" w:space="0" w:color="auto"/>
      </w:divBdr>
    </w:div>
    <w:div w:id="1690833691">
      <w:bodyDiv w:val="1"/>
      <w:marLeft w:val="0"/>
      <w:marRight w:val="0"/>
      <w:marTop w:val="0"/>
      <w:marBottom w:val="0"/>
      <w:divBdr>
        <w:top w:val="none" w:sz="0" w:space="0" w:color="auto"/>
        <w:left w:val="none" w:sz="0" w:space="0" w:color="auto"/>
        <w:bottom w:val="none" w:sz="0" w:space="0" w:color="auto"/>
        <w:right w:val="none" w:sz="0" w:space="0" w:color="auto"/>
      </w:divBdr>
    </w:div>
    <w:div w:id="1691450444">
      <w:bodyDiv w:val="1"/>
      <w:marLeft w:val="0"/>
      <w:marRight w:val="0"/>
      <w:marTop w:val="0"/>
      <w:marBottom w:val="0"/>
      <w:divBdr>
        <w:top w:val="none" w:sz="0" w:space="0" w:color="auto"/>
        <w:left w:val="none" w:sz="0" w:space="0" w:color="auto"/>
        <w:bottom w:val="none" w:sz="0" w:space="0" w:color="auto"/>
        <w:right w:val="none" w:sz="0" w:space="0" w:color="auto"/>
      </w:divBdr>
    </w:div>
    <w:div w:id="1692028201">
      <w:bodyDiv w:val="1"/>
      <w:marLeft w:val="0"/>
      <w:marRight w:val="0"/>
      <w:marTop w:val="0"/>
      <w:marBottom w:val="0"/>
      <w:divBdr>
        <w:top w:val="none" w:sz="0" w:space="0" w:color="auto"/>
        <w:left w:val="none" w:sz="0" w:space="0" w:color="auto"/>
        <w:bottom w:val="none" w:sz="0" w:space="0" w:color="auto"/>
        <w:right w:val="none" w:sz="0" w:space="0" w:color="auto"/>
      </w:divBdr>
    </w:div>
    <w:div w:id="1694453270">
      <w:bodyDiv w:val="1"/>
      <w:marLeft w:val="0"/>
      <w:marRight w:val="0"/>
      <w:marTop w:val="0"/>
      <w:marBottom w:val="0"/>
      <w:divBdr>
        <w:top w:val="none" w:sz="0" w:space="0" w:color="auto"/>
        <w:left w:val="none" w:sz="0" w:space="0" w:color="auto"/>
        <w:bottom w:val="none" w:sz="0" w:space="0" w:color="auto"/>
        <w:right w:val="none" w:sz="0" w:space="0" w:color="auto"/>
      </w:divBdr>
    </w:div>
    <w:div w:id="1694840919">
      <w:bodyDiv w:val="1"/>
      <w:marLeft w:val="0"/>
      <w:marRight w:val="0"/>
      <w:marTop w:val="0"/>
      <w:marBottom w:val="0"/>
      <w:divBdr>
        <w:top w:val="none" w:sz="0" w:space="0" w:color="auto"/>
        <w:left w:val="none" w:sz="0" w:space="0" w:color="auto"/>
        <w:bottom w:val="none" w:sz="0" w:space="0" w:color="auto"/>
        <w:right w:val="none" w:sz="0" w:space="0" w:color="auto"/>
      </w:divBdr>
    </w:div>
    <w:div w:id="1694989236">
      <w:bodyDiv w:val="1"/>
      <w:marLeft w:val="0"/>
      <w:marRight w:val="0"/>
      <w:marTop w:val="0"/>
      <w:marBottom w:val="0"/>
      <w:divBdr>
        <w:top w:val="none" w:sz="0" w:space="0" w:color="auto"/>
        <w:left w:val="none" w:sz="0" w:space="0" w:color="auto"/>
        <w:bottom w:val="none" w:sz="0" w:space="0" w:color="auto"/>
        <w:right w:val="none" w:sz="0" w:space="0" w:color="auto"/>
      </w:divBdr>
    </w:div>
    <w:div w:id="1695227036">
      <w:bodyDiv w:val="1"/>
      <w:marLeft w:val="0"/>
      <w:marRight w:val="0"/>
      <w:marTop w:val="0"/>
      <w:marBottom w:val="0"/>
      <w:divBdr>
        <w:top w:val="none" w:sz="0" w:space="0" w:color="auto"/>
        <w:left w:val="none" w:sz="0" w:space="0" w:color="auto"/>
        <w:bottom w:val="none" w:sz="0" w:space="0" w:color="auto"/>
        <w:right w:val="none" w:sz="0" w:space="0" w:color="auto"/>
      </w:divBdr>
    </w:div>
    <w:div w:id="1695500556">
      <w:bodyDiv w:val="1"/>
      <w:marLeft w:val="0"/>
      <w:marRight w:val="0"/>
      <w:marTop w:val="0"/>
      <w:marBottom w:val="0"/>
      <w:divBdr>
        <w:top w:val="none" w:sz="0" w:space="0" w:color="auto"/>
        <w:left w:val="none" w:sz="0" w:space="0" w:color="auto"/>
        <w:bottom w:val="none" w:sz="0" w:space="0" w:color="auto"/>
        <w:right w:val="none" w:sz="0" w:space="0" w:color="auto"/>
      </w:divBdr>
    </w:div>
    <w:div w:id="1695886159">
      <w:bodyDiv w:val="1"/>
      <w:marLeft w:val="0"/>
      <w:marRight w:val="0"/>
      <w:marTop w:val="0"/>
      <w:marBottom w:val="0"/>
      <w:divBdr>
        <w:top w:val="none" w:sz="0" w:space="0" w:color="auto"/>
        <w:left w:val="none" w:sz="0" w:space="0" w:color="auto"/>
        <w:bottom w:val="none" w:sz="0" w:space="0" w:color="auto"/>
        <w:right w:val="none" w:sz="0" w:space="0" w:color="auto"/>
      </w:divBdr>
    </w:div>
    <w:div w:id="1696613905">
      <w:bodyDiv w:val="1"/>
      <w:marLeft w:val="0"/>
      <w:marRight w:val="0"/>
      <w:marTop w:val="0"/>
      <w:marBottom w:val="0"/>
      <w:divBdr>
        <w:top w:val="none" w:sz="0" w:space="0" w:color="auto"/>
        <w:left w:val="none" w:sz="0" w:space="0" w:color="auto"/>
        <w:bottom w:val="none" w:sz="0" w:space="0" w:color="auto"/>
        <w:right w:val="none" w:sz="0" w:space="0" w:color="auto"/>
      </w:divBdr>
    </w:div>
    <w:div w:id="1697078299">
      <w:bodyDiv w:val="1"/>
      <w:marLeft w:val="0"/>
      <w:marRight w:val="0"/>
      <w:marTop w:val="0"/>
      <w:marBottom w:val="0"/>
      <w:divBdr>
        <w:top w:val="none" w:sz="0" w:space="0" w:color="auto"/>
        <w:left w:val="none" w:sz="0" w:space="0" w:color="auto"/>
        <w:bottom w:val="none" w:sz="0" w:space="0" w:color="auto"/>
        <w:right w:val="none" w:sz="0" w:space="0" w:color="auto"/>
      </w:divBdr>
    </w:div>
    <w:div w:id="1697652545">
      <w:bodyDiv w:val="1"/>
      <w:marLeft w:val="0"/>
      <w:marRight w:val="0"/>
      <w:marTop w:val="0"/>
      <w:marBottom w:val="0"/>
      <w:divBdr>
        <w:top w:val="none" w:sz="0" w:space="0" w:color="auto"/>
        <w:left w:val="none" w:sz="0" w:space="0" w:color="auto"/>
        <w:bottom w:val="none" w:sz="0" w:space="0" w:color="auto"/>
        <w:right w:val="none" w:sz="0" w:space="0" w:color="auto"/>
      </w:divBdr>
    </w:div>
    <w:div w:id="1698240029">
      <w:bodyDiv w:val="1"/>
      <w:marLeft w:val="0"/>
      <w:marRight w:val="0"/>
      <w:marTop w:val="0"/>
      <w:marBottom w:val="0"/>
      <w:divBdr>
        <w:top w:val="none" w:sz="0" w:space="0" w:color="auto"/>
        <w:left w:val="none" w:sz="0" w:space="0" w:color="auto"/>
        <w:bottom w:val="none" w:sz="0" w:space="0" w:color="auto"/>
        <w:right w:val="none" w:sz="0" w:space="0" w:color="auto"/>
      </w:divBdr>
    </w:div>
    <w:div w:id="1698698886">
      <w:bodyDiv w:val="1"/>
      <w:marLeft w:val="0"/>
      <w:marRight w:val="0"/>
      <w:marTop w:val="0"/>
      <w:marBottom w:val="0"/>
      <w:divBdr>
        <w:top w:val="none" w:sz="0" w:space="0" w:color="auto"/>
        <w:left w:val="none" w:sz="0" w:space="0" w:color="auto"/>
        <w:bottom w:val="none" w:sz="0" w:space="0" w:color="auto"/>
        <w:right w:val="none" w:sz="0" w:space="0" w:color="auto"/>
      </w:divBdr>
    </w:div>
    <w:div w:id="1698769164">
      <w:bodyDiv w:val="1"/>
      <w:marLeft w:val="0"/>
      <w:marRight w:val="0"/>
      <w:marTop w:val="0"/>
      <w:marBottom w:val="0"/>
      <w:divBdr>
        <w:top w:val="none" w:sz="0" w:space="0" w:color="auto"/>
        <w:left w:val="none" w:sz="0" w:space="0" w:color="auto"/>
        <w:bottom w:val="none" w:sz="0" w:space="0" w:color="auto"/>
        <w:right w:val="none" w:sz="0" w:space="0" w:color="auto"/>
      </w:divBdr>
    </w:div>
    <w:div w:id="1698773142">
      <w:bodyDiv w:val="1"/>
      <w:marLeft w:val="0"/>
      <w:marRight w:val="0"/>
      <w:marTop w:val="0"/>
      <w:marBottom w:val="0"/>
      <w:divBdr>
        <w:top w:val="none" w:sz="0" w:space="0" w:color="auto"/>
        <w:left w:val="none" w:sz="0" w:space="0" w:color="auto"/>
        <w:bottom w:val="none" w:sz="0" w:space="0" w:color="auto"/>
        <w:right w:val="none" w:sz="0" w:space="0" w:color="auto"/>
      </w:divBdr>
    </w:div>
    <w:div w:id="1699313048">
      <w:bodyDiv w:val="1"/>
      <w:marLeft w:val="0"/>
      <w:marRight w:val="0"/>
      <w:marTop w:val="0"/>
      <w:marBottom w:val="0"/>
      <w:divBdr>
        <w:top w:val="none" w:sz="0" w:space="0" w:color="auto"/>
        <w:left w:val="none" w:sz="0" w:space="0" w:color="auto"/>
        <w:bottom w:val="none" w:sz="0" w:space="0" w:color="auto"/>
        <w:right w:val="none" w:sz="0" w:space="0" w:color="auto"/>
      </w:divBdr>
    </w:div>
    <w:div w:id="1699349096">
      <w:bodyDiv w:val="1"/>
      <w:marLeft w:val="0"/>
      <w:marRight w:val="0"/>
      <w:marTop w:val="0"/>
      <w:marBottom w:val="0"/>
      <w:divBdr>
        <w:top w:val="none" w:sz="0" w:space="0" w:color="auto"/>
        <w:left w:val="none" w:sz="0" w:space="0" w:color="auto"/>
        <w:bottom w:val="none" w:sz="0" w:space="0" w:color="auto"/>
        <w:right w:val="none" w:sz="0" w:space="0" w:color="auto"/>
      </w:divBdr>
    </w:div>
    <w:div w:id="1700616972">
      <w:bodyDiv w:val="1"/>
      <w:marLeft w:val="0"/>
      <w:marRight w:val="0"/>
      <w:marTop w:val="0"/>
      <w:marBottom w:val="0"/>
      <w:divBdr>
        <w:top w:val="none" w:sz="0" w:space="0" w:color="auto"/>
        <w:left w:val="none" w:sz="0" w:space="0" w:color="auto"/>
        <w:bottom w:val="none" w:sz="0" w:space="0" w:color="auto"/>
        <w:right w:val="none" w:sz="0" w:space="0" w:color="auto"/>
      </w:divBdr>
    </w:div>
    <w:div w:id="1702127810">
      <w:bodyDiv w:val="1"/>
      <w:marLeft w:val="0"/>
      <w:marRight w:val="0"/>
      <w:marTop w:val="0"/>
      <w:marBottom w:val="0"/>
      <w:divBdr>
        <w:top w:val="none" w:sz="0" w:space="0" w:color="auto"/>
        <w:left w:val="none" w:sz="0" w:space="0" w:color="auto"/>
        <w:bottom w:val="none" w:sz="0" w:space="0" w:color="auto"/>
        <w:right w:val="none" w:sz="0" w:space="0" w:color="auto"/>
      </w:divBdr>
    </w:div>
    <w:div w:id="1702854616">
      <w:bodyDiv w:val="1"/>
      <w:marLeft w:val="0"/>
      <w:marRight w:val="0"/>
      <w:marTop w:val="0"/>
      <w:marBottom w:val="0"/>
      <w:divBdr>
        <w:top w:val="none" w:sz="0" w:space="0" w:color="auto"/>
        <w:left w:val="none" w:sz="0" w:space="0" w:color="auto"/>
        <w:bottom w:val="none" w:sz="0" w:space="0" w:color="auto"/>
        <w:right w:val="none" w:sz="0" w:space="0" w:color="auto"/>
      </w:divBdr>
    </w:div>
    <w:div w:id="1703170634">
      <w:bodyDiv w:val="1"/>
      <w:marLeft w:val="0"/>
      <w:marRight w:val="0"/>
      <w:marTop w:val="0"/>
      <w:marBottom w:val="0"/>
      <w:divBdr>
        <w:top w:val="none" w:sz="0" w:space="0" w:color="auto"/>
        <w:left w:val="none" w:sz="0" w:space="0" w:color="auto"/>
        <w:bottom w:val="none" w:sz="0" w:space="0" w:color="auto"/>
        <w:right w:val="none" w:sz="0" w:space="0" w:color="auto"/>
      </w:divBdr>
    </w:div>
    <w:div w:id="1703284779">
      <w:bodyDiv w:val="1"/>
      <w:marLeft w:val="0"/>
      <w:marRight w:val="0"/>
      <w:marTop w:val="0"/>
      <w:marBottom w:val="0"/>
      <w:divBdr>
        <w:top w:val="none" w:sz="0" w:space="0" w:color="auto"/>
        <w:left w:val="none" w:sz="0" w:space="0" w:color="auto"/>
        <w:bottom w:val="none" w:sz="0" w:space="0" w:color="auto"/>
        <w:right w:val="none" w:sz="0" w:space="0" w:color="auto"/>
      </w:divBdr>
    </w:div>
    <w:div w:id="1703823965">
      <w:bodyDiv w:val="1"/>
      <w:marLeft w:val="0"/>
      <w:marRight w:val="0"/>
      <w:marTop w:val="0"/>
      <w:marBottom w:val="0"/>
      <w:divBdr>
        <w:top w:val="none" w:sz="0" w:space="0" w:color="auto"/>
        <w:left w:val="none" w:sz="0" w:space="0" w:color="auto"/>
        <w:bottom w:val="none" w:sz="0" w:space="0" w:color="auto"/>
        <w:right w:val="none" w:sz="0" w:space="0" w:color="auto"/>
      </w:divBdr>
    </w:div>
    <w:div w:id="1704595399">
      <w:bodyDiv w:val="1"/>
      <w:marLeft w:val="0"/>
      <w:marRight w:val="0"/>
      <w:marTop w:val="0"/>
      <w:marBottom w:val="0"/>
      <w:divBdr>
        <w:top w:val="none" w:sz="0" w:space="0" w:color="auto"/>
        <w:left w:val="none" w:sz="0" w:space="0" w:color="auto"/>
        <w:bottom w:val="none" w:sz="0" w:space="0" w:color="auto"/>
        <w:right w:val="none" w:sz="0" w:space="0" w:color="auto"/>
      </w:divBdr>
    </w:div>
    <w:div w:id="1704596561">
      <w:bodyDiv w:val="1"/>
      <w:marLeft w:val="0"/>
      <w:marRight w:val="0"/>
      <w:marTop w:val="0"/>
      <w:marBottom w:val="0"/>
      <w:divBdr>
        <w:top w:val="none" w:sz="0" w:space="0" w:color="auto"/>
        <w:left w:val="none" w:sz="0" w:space="0" w:color="auto"/>
        <w:bottom w:val="none" w:sz="0" w:space="0" w:color="auto"/>
        <w:right w:val="none" w:sz="0" w:space="0" w:color="auto"/>
      </w:divBdr>
    </w:div>
    <w:div w:id="1705011228">
      <w:bodyDiv w:val="1"/>
      <w:marLeft w:val="0"/>
      <w:marRight w:val="0"/>
      <w:marTop w:val="0"/>
      <w:marBottom w:val="0"/>
      <w:divBdr>
        <w:top w:val="none" w:sz="0" w:space="0" w:color="auto"/>
        <w:left w:val="none" w:sz="0" w:space="0" w:color="auto"/>
        <w:bottom w:val="none" w:sz="0" w:space="0" w:color="auto"/>
        <w:right w:val="none" w:sz="0" w:space="0" w:color="auto"/>
      </w:divBdr>
    </w:div>
    <w:div w:id="1705015799">
      <w:bodyDiv w:val="1"/>
      <w:marLeft w:val="0"/>
      <w:marRight w:val="0"/>
      <w:marTop w:val="0"/>
      <w:marBottom w:val="0"/>
      <w:divBdr>
        <w:top w:val="none" w:sz="0" w:space="0" w:color="auto"/>
        <w:left w:val="none" w:sz="0" w:space="0" w:color="auto"/>
        <w:bottom w:val="none" w:sz="0" w:space="0" w:color="auto"/>
        <w:right w:val="none" w:sz="0" w:space="0" w:color="auto"/>
      </w:divBdr>
    </w:div>
    <w:div w:id="1708410521">
      <w:bodyDiv w:val="1"/>
      <w:marLeft w:val="0"/>
      <w:marRight w:val="0"/>
      <w:marTop w:val="0"/>
      <w:marBottom w:val="0"/>
      <w:divBdr>
        <w:top w:val="none" w:sz="0" w:space="0" w:color="auto"/>
        <w:left w:val="none" w:sz="0" w:space="0" w:color="auto"/>
        <w:bottom w:val="none" w:sz="0" w:space="0" w:color="auto"/>
        <w:right w:val="none" w:sz="0" w:space="0" w:color="auto"/>
      </w:divBdr>
    </w:div>
    <w:div w:id="1708796925">
      <w:bodyDiv w:val="1"/>
      <w:marLeft w:val="0"/>
      <w:marRight w:val="0"/>
      <w:marTop w:val="0"/>
      <w:marBottom w:val="0"/>
      <w:divBdr>
        <w:top w:val="none" w:sz="0" w:space="0" w:color="auto"/>
        <w:left w:val="none" w:sz="0" w:space="0" w:color="auto"/>
        <w:bottom w:val="none" w:sz="0" w:space="0" w:color="auto"/>
        <w:right w:val="none" w:sz="0" w:space="0" w:color="auto"/>
      </w:divBdr>
    </w:div>
    <w:div w:id="1710105171">
      <w:bodyDiv w:val="1"/>
      <w:marLeft w:val="0"/>
      <w:marRight w:val="0"/>
      <w:marTop w:val="0"/>
      <w:marBottom w:val="0"/>
      <w:divBdr>
        <w:top w:val="none" w:sz="0" w:space="0" w:color="auto"/>
        <w:left w:val="none" w:sz="0" w:space="0" w:color="auto"/>
        <w:bottom w:val="none" w:sz="0" w:space="0" w:color="auto"/>
        <w:right w:val="none" w:sz="0" w:space="0" w:color="auto"/>
      </w:divBdr>
    </w:div>
    <w:div w:id="1710182042">
      <w:bodyDiv w:val="1"/>
      <w:marLeft w:val="0"/>
      <w:marRight w:val="0"/>
      <w:marTop w:val="0"/>
      <w:marBottom w:val="0"/>
      <w:divBdr>
        <w:top w:val="none" w:sz="0" w:space="0" w:color="auto"/>
        <w:left w:val="none" w:sz="0" w:space="0" w:color="auto"/>
        <w:bottom w:val="none" w:sz="0" w:space="0" w:color="auto"/>
        <w:right w:val="none" w:sz="0" w:space="0" w:color="auto"/>
      </w:divBdr>
    </w:div>
    <w:div w:id="1710691266">
      <w:bodyDiv w:val="1"/>
      <w:marLeft w:val="0"/>
      <w:marRight w:val="0"/>
      <w:marTop w:val="0"/>
      <w:marBottom w:val="0"/>
      <w:divBdr>
        <w:top w:val="none" w:sz="0" w:space="0" w:color="auto"/>
        <w:left w:val="none" w:sz="0" w:space="0" w:color="auto"/>
        <w:bottom w:val="none" w:sz="0" w:space="0" w:color="auto"/>
        <w:right w:val="none" w:sz="0" w:space="0" w:color="auto"/>
      </w:divBdr>
    </w:div>
    <w:div w:id="1711034280">
      <w:bodyDiv w:val="1"/>
      <w:marLeft w:val="0"/>
      <w:marRight w:val="0"/>
      <w:marTop w:val="0"/>
      <w:marBottom w:val="0"/>
      <w:divBdr>
        <w:top w:val="none" w:sz="0" w:space="0" w:color="auto"/>
        <w:left w:val="none" w:sz="0" w:space="0" w:color="auto"/>
        <w:bottom w:val="none" w:sz="0" w:space="0" w:color="auto"/>
        <w:right w:val="none" w:sz="0" w:space="0" w:color="auto"/>
      </w:divBdr>
    </w:div>
    <w:div w:id="1711414949">
      <w:bodyDiv w:val="1"/>
      <w:marLeft w:val="0"/>
      <w:marRight w:val="0"/>
      <w:marTop w:val="0"/>
      <w:marBottom w:val="0"/>
      <w:divBdr>
        <w:top w:val="none" w:sz="0" w:space="0" w:color="auto"/>
        <w:left w:val="none" w:sz="0" w:space="0" w:color="auto"/>
        <w:bottom w:val="none" w:sz="0" w:space="0" w:color="auto"/>
        <w:right w:val="none" w:sz="0" w:space="0" w:color="auto"/>
      </w:divBdr>
    </w:div>
    <w:div w:id="1712487624">
      <w:bodyDiv w:val="1"/>
      <w:marLeft w:val="0"/>
      <w:marRight w:val="0"/>
      <w:marTop w:val="0"/>
      <w:marBottom w:val="0"/>
      <w:divBdr>
        <w:top w:val="none" w:sz="0" w:space="0" w:color="auto"/>
        <w:left w:val="none" w:sz="0" w:space="0" w:color="auto"/>
        <w:bottom w:val="none" w:sz="0" w:space="0" w:color="auto"/>
        <w:right w:val="none" w:sz="0" w:space="0" w:color="auto"/>
      </w:divBdr>
    </w:div>
    <w:div w:id="1712605187">
      <w:bodyDiv w:val="1"/>
      <w:marLeft w:val="0"/>
      <w:marRight w:val="0"/>
      <w:marTop w:val="0"/>
      <w:marBottom w:val="0"/>
      <w:divBdr>
        <w:top w:val="none" w:sz="0" w:space="0" w:color="auto"/>
        <w:left w:val="none" w:sz="0" w:space="0" w:color="auto"/>
        <w:bottom w:val="none" w:sz="0" w:space="0" w:color="auto"/>
        <w:right w:val="none" w:sz="0" w:space="0" w:color="auto"/>
      </w:divBdr>
    </w:div>
    <w:div w:id="1713072490">
      <w:bodyDiv w:val="1"/>
      <w:marLeft w:val="0"/>
      <w:marRight w:val="0"/>
      <w:marTop w:val="0"/>
      <w:marBottom w:val="0"/>
      <w:divBdr>
        <w:top w:val="none" w:sz="0" w:space="0" w:color="auto"/>
        <w:left w:val="none" w:sz="0" w:space="0" w:color="auto"/>
        <w:bottom w:val="none" w:sz="0" w:space="0" w:color="auto"/>
        <w:right w:val="none" w:sz="0" w:space="0" w:color="auto"/>
      </w:divBdr>
    </w:div>
    <w:div w:id="1713263382">
      <w:bodyDiv w:val="1"/>
      <w:marLeft w:val="0"/>
      <w:marRight w:val="0"/>
      <w:marTop w:val="0"/>
      <w:marBottom w:val="0"/>
      <w:divBdr>
        <w:top w:val="none" w:sz="0" w:space="0" w:color="auto"/>
        <w:left w:val="none" w:sz="0" w:space="0" w:color="auto"/>
        <w:bottom w:val="none" w:sz="0" w:space="0" w:color="auto"/>
        <w:right w:val="none" w:sz="0" w:space="0" w:color="auto"/>
      </w:divBdr>
    </w:div>
    <w:div w:id="1713268847">
      <w:bodyDiv w:val="1"/>
      <w:marLeft w:val="0"/>
      <w:marRight w:val="0"/>
      <w:marTop w:val="0"/>
      <w:marBottom w:val="0"/>
      <w:divBdr>
        <w:top w:val="none" w:sz="0" w:space="0" w:color="auto"/>
        <w:left w:val="none" w:sz="0" w:space="0" w:color="auto"/>
        <w:bottom w:val="none" w:sz="0" w:space="0" w:color="auto"/>
        <w:right w:val="none" w:sz="0" w:space="0" w:color="auto"/>
      </w:divBdr>
    </w:div>
    <w:div w:id="1713916713">
      <w:bodyDiv w:val="1"/>
      <w:marLeft w:val="0"/>
      <w:marRight w:val="0"/>
      <w:marTop w:val="0"/>
      <w:marBottom w:val="0"/>
      <w:divBdr>
        <w:top w:val="none" w:sz="0" w:space="0" w:color="auto"/>
        <w:left w:val="none" w:sz="0" w:space="0" w:color="auto"/>
        <w:bottom w:val="none" w:sz="0" w:space="0" w:color="auto"/>
        <w:right w:val="none" w:sz="0" w:space="0" w:color="auto"/>
      </w:divBdr>
    </w:div>
    <w:div w:id="1714889260">
      <w:bodyDiv w:val="1"/>
      <w:marLeft w:val="0"/>
      <w:marRight w:val="0"/>
      <w:marTop w:val="0"/>
      <w:marBottom w:val="0"/>
      <w:divBdr>
        <w:top w:val="none" w:sz="0" w:space="0" w:color="auto"/>
        <w:left w:val="none" w:sz="0" w:space="0" w:color="auto"/>
        <w:bottom w:val="none" w:sz="0" w:space="0" w:color="auto"/>
        <w:right w:val="none" w:sz="0" w:space="0" w:color="auto"/>
      </w:divBdr>
    </w:div>
    <w:div w:id="1715887982">
      <w:bodyDiv w:val="1"/>
      <w:marLeft w:val="0"/>
      <w:marRight w:val="0"/>
      <w:marTop w:val="0"/>
      <w:marBottom w:val="0"/>
      <w:divBdr>
        <w:top w:val="none" w:sz="0" w:space="0" w:color="auto"/>
        <w:left w:val="none" w:sz="0" w:space="0" w:color="auto"/>
        <w:bottom w:val="none" w:sz="0" w:space="0" w:color="auto"/>
        <w:right w:val="none" w:sz="0" w:space="0" w:color="auto"/>
      </w:divBdr>
    </w:div>
    <w:div w:id="1716004389">
      <w:bodyDiv w:val="1"/>
      <w:marLeft w:val="0"/>
      <w:marRight w:val="0"/>
      <w:marTop w:val="0"/>
      <w:marBottom w:val="0"/>
      <w:divBdr>
        <w:top w:val="none" w:sz="0" w:space="0" w:color="auto"/>
        <w:left w:val="none" w:sz="0" w:space="0" w:color="auto"/>
        <w:bottom w:val="none" w:sz="0" w:space="0" w:color="auto"/>
        <w:right w:val="none" w:sz="0" w:space="0" w:color="auto"/>
      </w:divBdr>
    </w:div>
    <w:div w:id="1716080698">
      <w:bodyDiv w:val="1"/>
      <w:marLeft w:val="0"/>
      <w:marRight w:val="0"/>
      <w:marTop w:val="0"/>
      <w:marBottom w:val="0"/>
      <w:divBdr>
        <w:top w:val="none" w:sz="0" w:space="0" w:color="auto"/>
        <w:left w:val="none" w:sz="0" w:space="0" w:color="auto"/>
        <w:bottom w:val="none" w:sz="0" w:space="0" w:color="auto"/>
        <w:right w:val="none" w:sz="0" w:space="0" w:color="auto"/>
      </w:divBdr>
    </w:div>
    <w:div w:id="1718041413">
      <w:bodyDiv w:val="1"/>
      <w:marLeft w:val="0"/>
      <w:marRight w:val="0"/>
      <w:marTop w:val="0"/>
      <w:marBottom w:val="0"/>
      <w:divBdr>
        <w:top w:val="none" w:sz="0" w:space="0" w:color="auto"/>
        <w:left w:val="none" w:sz="0" w:space="0" w:color="auto"/>
        <w:bottom w:val="none" w:sz="0" w:space="0" w:color="auto"/>
        <w:right w:val="none" w:sz="0" w:space="0" w:color="auto"/>
      </w:divBdr>
    </w:div>
    <w:div w:id="1718747624">
      <w:bodyDiv w:val="1"/>
      <w:marLeft w:val="0"/>
      <w:marRight w:val="0"/>
      <w:marTop w:val="0"/>
      <w:marBottom w:val="0"/>
      <w:divBdr>
        <w:top w:val="none" w:sz="0" w:space="0" w:color="auto"/>
        <w:left w:val="none" w:sz="0" w:space="0" w:color="auto"/>
        <w:bottom w:val="none" w:sz="0" w:space="0" w:color="auto"/>
        <w:right w:val="none" w:sz="0" w:space="0" w:color="auto"/>
      </w:divBdr>
    </w:div>
    <w:div w:id="1720736919">
      <w:bodyDiv w:val="1"/>
      <w:marLeft w:val="0"/>
      <w:marRight w:val="0"/>
      <w:marTop w:val="0"/>
      <w:marBottom w:val="0"/>
      <w:divBdr>
        <w:top w:val="none" w:sz="0" w:space="0" w:color="auto"/>
        <w:left w:val="none" w:sz="0" w:space="0" w:color="auto"/>
        <w:bottom w:val="none" w:sz="0" w:space="0" w:color="auto"/>
        <w:right w:val="none" w:sz="0" w:space="0" w:color="auto"/>
      </w:divBdr>
    </w:div>
    <w:div w:id="1721124020">
      <w:bodyDiv w:val="1"/>
      <w:marLeft w:val="0"/>
      <w:marRight w:val="0"/>
      <w:marTop w:val="0"/>
      <w:marBottom w:val="0"/>
      <w:divBdr>
        <w:top w:val="none" w:sz="0" w:space="0" w:color="auto"/>
        <w:left w:val="none" w:sz="0" w:space="0" w:color="auto"/>
        <w:bottom w:val="none" w:sz="0" w:space="0" w:color="auto"/>
        <w:right w:val="none" w:sz="0" w:space="0" w:color="auto"/>
      </w:divBdr>
    </w:div>
    <w:div w:id="1721439766">
      <w:bodyDiv w:val="1"/>
      <w:marLeft w:val="0"/>
      <w:marRight w:val="0"/>
      <w:marTop w:val="0"/>
      <w:marBottom w:val="0"/>
      <w:divBdr>
        <w:top w:val="none" w:sz="0" w:space="0" w:color="auto"/>
        <w:left w:val="none" w:sz="0" w:space="0" w:color="auto"/>
        <w:bottom w:val="none" w:sz="0" w:space="0" w:color="auto"/>
        <w:right w:val="none" w:sz="0" w:space="0" w:color="auto"/>
      </w:divBdr>
    </w:div>
    <w:div w:id="1722628926">
      <w:bodyDiv w:val="1"/>
      <w:marLeft w:val="0"/>
      <w:marRight w:val="0"/>
      <w:marTop w:val="0"/>
      <w:marBottom w:val="0"/>
      <w:divBdr>
        <w:top w:val="none" w:sz="0" w:space="0" w:color="auto"/>
        <w:left w:val="none" w:sz="0" w:space="0" w:color="auto"/>
        <w:bottom w:val="none" w:sz="0" w:space="0" w:color="auto"/>
        <w:right w:val="none" w:sz="0" w:space="0" w:color="auto"/>
      </w:divBdr>
    </w:div>
    <w:div w:id="1723015363">
      <w:bodyDiv w:val="1"/>
      <w:marLeft w:val="0"/>
      <w:marRight w:val="0"/>
      <w:marTop w:val="0"/>
      <w:marBottom w:val="0"/>
      <w:divBdr>
        <w:top w:val="none" w:sz="0" w:space="0" w:color="auto"/>
        <w:left w:val="none" w:sz="0" w:space="0" w:color="auto"/>
        <w:bottom w:val="none" w:sz="0" w:space="0" w:color="auto"/>
        <w:right w:val="none" w:sz="0" w:space="0" w:color="auto"/>
      </w:divBdr>
    </w:div>
    <w:div w:id="1724133565">
      <w:bodyDiv w:val="1"/>
      <w:marLeft w:val="0"/>
      <w:marRight w:val="0"/>
      <w:marTop w:val="0"/>
      <w:marBottom w:val="0"/>
      <w:divBdr>
        <w:top w:val="none" w:sz="0" w:space="0" w:color="auto"/>
        <w:left w:val="none" w:sz="0" w:space="0" w:color="auto"/>
        <w:bottom w:val="none" w:sz="0" w:space="0" w:color="auto"/>
        <w:right w:val="none" w:sz="0" w:space="0" w:color="auto"/>
      </w:divBdr>
    </w:div>
    <w:div w:id="1724405192">
      <w:bodyDiv w:val="1"/>
      <w:marLeft w:val="0"/>
      <w:marRight w:val="0"/>
      <w:marTop w:val="0"/>
      <w:marBottom w:val="0"/>
      <w:divBdr>
        <w:top w:val="none" w:sz="0" w:space="0" w:color="auto"/>
        <w:left w:val="none" w:sz="0" w:space="0" w:color="auto"/>
        <w:bottom w:val="none" w:sz="0" w:space="0" w:color="auto"/>
        <w:right w:val="none" w:sz="0" w:space="0" w:color="auto"/>
      </w:divBdr>
    </w:div>
    <w:div w:id="1724862976">
      <w:bodyDiv w:val="1"/>
      <w:marLeft w:val="0"/>
      <w:marRight w:val="0"/>
      <w:marTop w:val="0"/>
      <w:marBottom w:val="0"/>
      <w:divBdr>
        <w:top w:val="none" w:sz="0" w:space="0" w:color="auto"/>
        <w:left w:val="none" w:sz="0" w:space="0" w:color="auto"/>
        <w:bottom w:val="none" w:sz="0" w:space="0" w:color="auto"/>
        <w:right w:val="none" w:sz="0" w:space="0" w:color="auto"/>
      </w:divBdr>
    </w:div>
    <w:div w:id="1724867893">
      <w:bodyDiv w:val="1"/>
      <w:marLeft w:val="0"/>
      <w:marRight w:val="0"/>
      <w:marTop w:val="0"/>
      <w:marBottom w:val="0"/>
      <w:divBdr>
        <w:top w:val="none" w:sz="0" w:space="0" w:color="auto"/>
        <w:left w:val="none" w:sz="0" w:space="0" w:color="auto"/>
        <w:bottom w:val="none" w:sz="0" w:space="0" w:color="auto"/>
        <w:right w:val="none" w:sz="0" w:space="0" w:color="auto"/>
      </w:divBdr>
    </w:div>
    <w:div w:id="1724911132">
      <w:bodyDiv w:val="1"/>
      <w:marLeft w:val="0"/>
      <w:marRight w:val="0"/>
      <w:marTop w:val="0"/>
      <w:marBottom w:val="0"/>
      <w:divBdr>
        <w:top w:val="none" w:sz="0" w:space="0" w:color="auto"/>
        <w:left w:val="none" w:sz="0" w:space="0" w:color="auto"/>
        <w:bottom w:val="none" w:sz="0" w:space="0" w:color="auto"/>
        <w:right w:val="none" w:sz="0" w:space="0" w:color="auto"/>
      </w:divBdr>
    </w:div>
    <w:div w:id="1725061967">
      <w:bodyDiv w:val="1"/>
      <w:marLeft w:val="0"/>
      <w:marRight w:val="0"/>
      <w:marTop w:val="0"/>
      <w:marBottom w:val="0"/>
      <w:divBdr>
        <w:top w:val="none" w:sz="0" w:space="0" w:color="auto"/>
        <w:left w:val="none" w:sz="0" w:space="0" w:color="auto"/>
        <w:bottom w:val="none" w:sz="0" w:space="0" w:color="auto"/>
        <w:right w:val="none" w:sz="0" w:space="0" w:color="auto"/>
      </w:divBdr>
    </w:div>
    <w:div w:id="1725173757">
      <w:bodyDiv w:val="1"/>
      <w:marLeft w:val="0"/>
      <w:marRight w:val="0"/>
      <w:marTop w:val="0"/>
      <w:marBottom w:val="0"/>
      <w:divBdr>
        <w:top w:val="none" w:sz="0" w:space="0" w:color="auto"/>
        <w:left w:val="none" w:sz="0" w:space="0" w:color="auto"/>
        <w:bottom w:val="none" w:sz="0" w:space="0" w:color="auto"/>
        <w:right w:val="none" w:sz="0" w:space="0" w:color="auto"/>
      </w:divBdr>
    </w:div>
    <w:div w:id="1725175826">
      <w:bodyDiv w:val="1"/>
      <w:marLeft w:val="0"/>
      <w:marRight w:val="0"/>
      <w:marTop w:val="0"/>
      <w:marBottom w:val="0"/>
      <w:divBdr>
        <w:top w:val="none" w:sz="0" w:space="0" w:color="auto"/>
        <w:left w:val="none" w:sz="0" w:space="0" w:color="auto"/>
        <w:bottom w:val="none" w:sz="0" w:space="0" w:color="auto"/>
        <w:right w:val="none" w:sz="0" w:space="0" w:color="auto"/>
      </w:divBdr>
    </w:div>
    <w:div w:id="1725442834">
      <w:bodyDiv w:val="1"/>
      <w:marLeft w:val="0"/>
      <w:marRight w:val="0"/>
      <w:marTop w:val="0"/>
      <w:marBottom w:val="0"/>
      <w:divBdr>
        <w:top w:val="none" w:sz="0" w:space="0" w:color="auto"/>
        <w:left w:val="none" w:sz="0" w:space="0" w:color="auto"/>
        <w:bottom w:val="none" w:sz="0" w:space="0" w:color="auto"/>
        <w:right w:val="none" w:sz="0" w:space="0" w:color="auto"/>
      </w:divBdr>
    </w:div>
    <w:div w:id="1725566039">
      <w:bodyDiv w:val="1"/>
      <w:marLeft w:val="0"/>
      <w:marRight w:val="0"/>
      <w:marTop w:val="0"/>
      <w:marBottom w:val="0"/>
      <w:divBdr>
        <w:top w:val="none" w:sz="0" w:space="0" w:color="auto"/>
        <w:left w:val="none" w:sz="0" w:space="0" w:color="auto"/>
        <w:bottom w:val="none" w:sz="0" w:space="0" w:color="auto"/>
        <w:right w:val="none" w:sz="0" w:space="0" w:color="auto"/>
      </w:divBdr>
    </w:div>
    <w:div w:id="1726025160">
      <w:bodyDiv w:val="1"/>
      <w:marLeft w:val="0"/>
      <w:marRight w:val="0"/>
      <w:marTop w:val="0"/>
      <w:marBottom w:val="0"/>
      <w:divBdr>
        <w:top w:val="none" w:sz="0" w:space="0" w:color="auto"/>
        <w:left w:val="none" w:sz="0" w:space="0" w:color="auto"/>
        <w:bottom w:val="none" w:sz="0" w:space="0" w:color="auto"/>
        <w:right w:val="none" w:sz="0" w:space="0" w:color="auto"/>
      </w:divBdr>
    </w:div>
    <w:div w:id="1726486117">
      <w:bodyDiv w:val="1"/>
      <w:marLeft w:val="0"/>
      <w:marRight w:val="0"/>
      <w:marTop w:val="0"/>
      <w:marBottom w:val="0"/>
      <w:divBdr>
        <w:top w:val="none" w:sz="0" w:space="0" w:color="auto"/>
        <w:left w:val="none" w:sz="0" w:space="0" w:color="auto"/>
        <w:bottom w:val="none" w:sz="0" w:space="0" w:color="auto"/>
        <w:right w:val="none" w:sz="0" w:space="0" w:color="auto"/>
      </w:divBdr>
    </w:div>
    <w:div w:id="1726948901">
      <w:bodyDiv w:val="1"/>
      <w:marLeft w:val="0"/>
      <w:marRight w:val="0"/>
      <w:marTop w:val="0"/>
      <w:marBottom w:val="0"/>
      <w:divBdr>
        <w:top w:val="none" w:sz="0" w:space="0" w:color="auto"/>
        <w:left w:val="none" w:sz="0" w:space="0" w:color="auto"/>
        <w:bottom w:val="none" w:sz="0" w:space="0" w:color="auto"/>
        <w:right w:val="none" w:sz="0" w:space="0" w:color="auto"/>
      </w:divBdr>
    </w:div>
    <w:div w:id="1727220696">
      <w:bodyDiv w:val="1"/>
      <w:marLeft w:val="0"/>
      <w:marRight w:val="0"/>
      <w:marTop w:val="0"/>
      <w:marBottom w:val="0"/>
      <w:divBdr>
        <w:top w:val="none" w:sz="0" w:space="0" w:color="auto"/>
        <w:left w:val="none" w:sz="0" w:space="0" w:color="auto"/>
        <w:bottom w:val="none" w:sz="0" w:space="0" w:color="auto"/>
        <w:right w:val="none" w:sz="0" w:space="0" w:color="auto"/>
      </w:divBdr>
    </w:div>
    <w:div w:id="1727222977">
      <w:bodyDiv w:val="1"/>
      <w:marLeft w:val="0"/>
      <w:marRight w:val="0"/>
      <w:marTop w:val="0"/>
      <w:marBottom w:val="0"/>
      <w:divBdr>
        <w:top w:val="none" w:sz="0" w:space="0" w:color="auto"/>
        <w:left w:val="none" w:sz="0" w:space="0" w:color="auto"/>
        <w:bottom w:val="none" w:sz="0" w:space="0" w:color="auto"/>
        <w:right w:val="none" w:sz="0" w:space="0" w:color="auto"/>
      </w:divBdr>
    </w:div>
    <w:div w:id="1727337290">
      <w:bodyDiv w:val="1"/>
      <w:marLeft w:val="0"/>
      <w:marRight w:val="0"/>
      <w:marTop w:val="0"/>
      <w:marBottom w:val="0"/>
      <w:divBdr>
        <w:top w:val="none" w:sz="0" w:space="0" w:color="auto"/>
        <w:left w:val="none" w:sz="0" w:space="0" w:color="auto"/>
        <w:bottom w:val="none" w:sz="0" w:space="0" w:color="auto"/>
        <w:right w:val="none" w:sz="0" w:space="0" w:color="auto"/>
      </w:divBdr>
    </w:div>
    <w:div w:id="1727607566">
      <w:bodyDiv w:val="1"/>
      <w:marLeft w:val="0"/>
      <w:marRight w:val="0"/>
      <w:marTop w:val="0"/>
      <w:marBottom w:val="0"/>
      <w:divBdr>
        <w:top w:val="none" w:sz="0" w:space="0" w:color="auto"/>
        <w:left w:val="none" w:sz="0" w:space="0" w:color="auto"/>
        <w:bottom w:val="none" w:sz="0" w:space="0" w:color="auto"/>
        <w:right w:val="none" w:sz="0" w:space="0" w:color="auto"/>
      </w:divBdr>
    </w:div>
    <w:div w:id="1729068837">
      <w:bodyDiv w:val="1"/>
      <w:marLeft w:val="0"/>
      <w:marRight w:val="0"/>
      <w:marTop w:val="0"/>
      <w:marBottom w:val="0"/>
      <w:divBdr>
        <w:top w:val="none" w:sz="0" w:space="0" w:color="auto"/>
        <w:left w:val="none" w:sz="0" w:space="0" w:color="auto"/>
        <w:bottom w:val="none" w:sz="0" w:space="0" w:color="auto"/>
        <w:right w:val="none" w:sz="0" w:space="0" w:color="auto"/>
      </w:divBdr>
    </w:div>
    <w:div w:id="1729181694">
      <w:bodyDiv w:val="1"/>
      <w:marLeft w:val="0"/>
      <w:marRight w:val="0"/>
      <w:marTop w:val="0"/>
      <w:marBottom w:val="0"/>
      <w:divBdr>
        <w:top w:val="none" w:sz="0" w:space="0" w:color="auto"/>
        <w:left w:val="none" w:sz="0" w:space="0" w:color="auto"/>
        <w:bottom w:val="none" w:sz="0" w:space="0" w:color="auto"/>
        <w:right w:val="none" w:sz="0" w:space="0" w:color="auto"/>
      </w:divBdr>
    </w:div>
    <w:div w:id="1729525112">
      <w:bodyDiv w:val="1"/>
      <w:marLeft w:val="0"/>
      <w:marRight w:val="0"/>
      <w:marTop w:val="0"/>
      <w:marBottom w:val="0"/>
      <w:divBdr>
        <w:top w:val="none" w:sz="0" w:space="0" w:color="auto"/>
        <w:left w:val="none" w:sz="0" w:space="0" w:color="auto"/>
        <w:bottom w:val="none" w:sz="0" w:space="0" w:color="auto"/>
        <w:right w:val="none" w:sz="0" w:space="0" w:color="auto"/>
      </w:divBdr>
    </w:div>
    <w:div w:id="1729763271">
      <w:bodyDiv w:val="1"/>
      <w:marLeft w:val="0"/>
      <w:marRight w:val="0"/>
      <w:marTop w:val="0"/>
      <w:marBottom w:val="0"/>
      <w:divBdr>
        <w:top w:val="none" w:sz="0" w:space="0" w:color="auto"/>
        <w:left w:val="none" w:sz="0" w:space="0" w:color="auto"/>
        <w:bottom w:val="none" w:sz="0" w:space="0" w:color="auto"/>
        <w:right w:val="none" w:sz="0" w:space="0" w:color="auto"/>
      </w:divBdr>
    </w:div>
    <w:div w:id="1730302060">
      <w:bodyDiv w:val="1"/>
      <w:marLeft w:val="0"/>
      <w:marRight w:val="0"/>
      <w:marTop w:val="0"/>
      <w:marBottom w:val="0"/>
      <w:divBdr>
        <w:top w:val="none" w:sz="0" w:space="0" w:color="auto"/>
        <w:left w:val="none" w:sz="0" w:space="0" w:color="auto"/>
        <w:bottom w:val="none" w:sz="0" w:space="0" w:color="auto"/>
        <w:right w:val="none" w:sz="0" w:space="0" w:color="auto"/>
      </w:divBdr>
    </w:div>
    <w:div w:id="1730569163">
      <w:bodyDiv w:val="1"/>
      <w:marLeft w:val="0"/>
      <w:marRight w:val="0"/>
      <w:marTop w:val="0"/>
      <w:marBottom w:val="0"/>
      <w:divBdr>
        <w:top w:val="none" w:sz="0" w:space="0" w:color="auto"/>
        <w:left w:val="none" w:sz="0" w:space="0" w:color="auto"/>
        <w:bottom w:val="none" w:sz="0" w:space="0" w:color="auto"/>
        <w:right w:val="none" w:sz="0" w:space="0" w:color="auto"/>
      </w:divBdr>
    </w:div>
    <w:div w:id="1730878665">
      <w:bodyDiv w:val="1"/>
      <w:marLeft w:val="0"/>
      <w:marRight w:val="0"/>
      <w:marTop w:val="0"/>
      <w:marBottom w:val="0"/>
      <w:divBdr>
        <w:top w:val="none" w:sz="0" w:space="0" w:color="auto"/>
        <w:left w:val="none" w:sz="0" w:space="0" w:color="auto"/>
        <w:bottom w:val="none" w:sz="0" w:space="0" w:color="auto"/>
        <w:right w:val="none" w:sz="0" w:space="0" w:color="auto"/>
      </w:divBdr>
    </w:div>
    <w:div w:id="1731075833">
      <w:bodyDiv w:val="1"/>
      <w:marLeft w:val="0"/>
      <w:marRight w:val="0"/>
      <w:marTop w:val="0"/>
      <w:marBottom w:val="0"/>
      <w:divBdr>
        <w:top w:val="none" w:sz="0" w:space="0" w:color="auto"/>
        <w:left w:val="none" w:sz="0" w:space="0" w:color="auto"/>
        <w:bottom w:val="none" w:sz="0" w:space="0" w:color="auto"/>
        <w:right w:val="none" w:sz="0" w:space="0" w:color="auto"/>
      </w:divBdr>
    </w:div>
    <w:div w:id="1731150769">
      <w:bodyDiv w:val="1"/>
      <w:marLeft w:val="0"/>
      <w:marRight w:val="0"/>
      <w:marTop w:val="0"/>
      <w:marBottom w:val="0"/>
      <w:divBdr>
        <w:top w:val="none" w:sz="0" w:space="0" w:color="auto"/>
        <w:left w:val="none" w:sz="0" w:space="0" w:color="auto"/>
        <w:bottom w:val="none" w:sz="0" w:space="0" w:color="auto"/>
        <w:right w:val="none" w:sz="0" w:space="0" w:color="auto"/>
      </w:divBdr>
    </w:div>
    <w:div w:id="1731339709">
      <w:bodyDiv w:val="1"/>
      <w:marLeft w:val="0"/>
      <w:marRight w:val="0"/>
      <w:marTop w:val="0"/>
      <w:marBottom w:val="0"/>
      <w:divBdr>
        <w:top w:val="none" w:sz="0" w:space="0" w:color="auto"/>
        <w:left w:val="none" w:sz="0" w:space="0" w:color="auto"/>
        <w:bottom w:val="none" w:sz="0" w:space="0" w:color="auto"/>
        <w:right w:val="none" w:sz="0" w:space="0" w:color="auto"/>
      </w:divBdr>
    </w:div>
    <w:div w:id="1732919408">
      <w:bodyDiv w:val="1"/>
      <w:marLeft w:val="0"/>
      <w:marRight w:val="0"/>
      <w:marTop w:val="0"/>
      <w:marBottom w:val="0"/>
      <w:divBdr>
        <w:top w:val="none" w:sz="0" w:space="0" w:color="auto"/>
        <w:left w:val="none" w:sz="0" w:space="0" w:color="auto"/>
        <w:bottom w:val="none" w:sz="0" w:space="0" w:color="auto"/>
        <w:right w:val="none" w:sz="0" w:space="0" w:color="auto"/>
      </w:divBdr>
    </w:div>
    <w:div w:id="1732925617">
      <w:bodyDiv w:val="1"/>
      <w:marLeft w:val="0"/>
      <w:marRight w:val="0"/>
      <w:marTop w:val="0"/>
      <w:marBottom w:val="0"/>
      <w:divBdr>
        <w:top w:val="none" w:sz="0" w:space="0" w:color="auto"/>
        <w:left w:val="none" w:sz="0" w:space="0" w:color="auto"/>
        <w:bottom w:val="none" w:sz="0" w:space="0" w:color="auto"/>
        <w:right w:val="none" w:sz="0" w:space="0" w:color="auto"/>
      </w:divBdr>
    </w:div>
    <w:div w:id="1733386879">
      <w:bodyDiv w:val="1"/>
      <w:marLeft w:val="0"/>
      <w:marRight w:val="0"/>
      <w:marTop w:val="0"/>
      <w:marBottom w:val="0"/>
      <w:divBdr>
        <w:top w:val="none" w:sz="0" w:space="0" w:color="auto"/>
        <w:left w:val="none" w:sz="0" w:space="0" w:color="auto"/>
        <w:bottom w:val="none" w:sz="0" w:space="0" w:color="auto"/>
        <w:right w:val="none" w:sz="0" w:space="0" w:color="auto"/>
      </w:divBdr>
    </w:div>
    <w:div w:id="1734812689">
      <w:bodyDiv w:val="1"/>
      <w:marLeft w:val="0"/>
      <w:marRight w:val="0"/>
      <w:marTop w:val="0"/>
      <w:marBottom w:val="0"/>
      <w:divBdr>
        <w:top w:val="none" w:sz="0" w:space="0" w:color="auto"/>
        <w:left w:val="none" w:sz="0" w:space="0" w:color="auto"/>
        <w:bottom w:val="none" w:sz="0" w:space="0" w:color="auto"/>
        <w:right w:val="none" w:sz="0" w:space="0" w:color="auto"/>
      </w:divBdr>
    </w:div>
    <w:div w:id="1735198483">
      <w:bodyDiv w:val="1"/>
      <w:marLeft w:val="0"/>
      <w:marRight w:val="0"/>
      <w:marTop w:val="0"/>
      <w:marBottom w:val="0"/>
      <w:divBdr>
        <w:top w:val="none" w:sz="0" w:space="0" w:color="auto"/>
        <w:left w:val="none" w:sz="0" w:space="0" w:color="auto"/>
        <w:bottom w:val="none" w:sz="0" w:space="0" w:color="auto"/>
        <w:right w:val="none" w:sz="0" w:space="0" w:color="auto"/>
      </w:divBdr>
    </w:div>
    <w:div w:id="1736003239">
      <w:bodyDiv w:val="1"/>
      <w:marLeft w:val="0"/>
      <w:marRight w:val="0"/>
      <w:marTop w:val="0"/>
      <w:marBottom w:val="0"/>
      <w:divBdr>
        <w:top w:val="none" w:sz="0" w:space="0" w:color="auto"/>
        <w:left w:val="none" w:sz="0" w:space="0" w:color="auto"/>
        <w:bottom w:val="none" w:sz="0" w:space="0" w:color="auto"/>
        <w:right w:val="none" w:sz="0" w:space="0" w:color="auto"/>
      </w:divBdr>
    </w:div>
    <w:div w:id="1736271065">
      <w:bodyDiv w:val="1"/>
      <w:marLeft w:val="0"/>
      <w:marRight w:val="0"/>
      <w:marTop w:val="0"/>
      <w:marBottom w:val="0"/>
      <w:divBdr>
        <w:top w:val="none" w:sz="0" w:space="0" w:color="auto"/>
        <w:left w:val="none" w:sz="0" w:space="0" w:color="auto"/>
        <w:bottom w:val="none" w:sz="0" w:space="0" w:color="auto"/>
        <w:right w:val="none" w:sz="0" w:space="0" w:color="auto"/>
      </w:divBdr>
    </w:div>
    <w:div w:id="1736660142">
      <w:bodyDiv w:val="1"/>
      <w:marLeft w:val="0"/>
      <w:marRight w:val="0"/>
      <w:marTop w:val="0"/>
      <w:marBottom w:val="0"/>
      <w:divBdr>
        <w:top w:val="none" w:sz="0" w:space="0" w:color="auto"/>
        <w:left w:val="none" w:sz="0" w:space="0" w:color="auto"/>
        <w:bottom w:val="none" w:sz="0" w:space="0" w:color="auto"/>
        <w:right w:val="none" w:sz="0" w:space="0" w:color="auto"/>
      </w:divBdr>
    </w:div>
    <w:div w:id="1736664857">
      <w:bodyDiv w:val="1"/>
      <w:marLeft w:val="0"/>
      <w:marRight w:val="0"/>
      <w:marTop w:val="0"/>
      <w:marBottom w:val="0"/>
      <w:divBdr>
        <w:top w:val="none" w:sz="0" w:space="0" w:color="auto"/>
        <w:left w:val="none" w:sz="0" w:space="0" w:color="auto"/>
        <w:bottom w:val="none" w:sz="0" w:space="0" w:color="auto"/>
        <w:right w:val="none" w:sz="0" w:space="0" w:color="auto"/>
      </w:divBdr>
    </w:div>
    <w:div w:id="1736779020">
      <w:bodyDiv w:val="1"/>
      <w:marLeft w:val="0"/>
      <w:marRight w:val="0"/>
      <w:marTop w:val="0"/>
      <w:marBottom w:val="0"/>
      <w:divBdr>
        <w:top w:val="none" w:sz="0" w:space="0" w:color="auto"/>
        <w:left w:val="none" w:sz="0" w:space="0" w:color="auto"/>
        <w:bottom w:val="none" w:sz="0" w:space="0" w:color="auto"/>
        <w:right w:val="none" w:sz="0" w:space="0" w:color="auto"/>
      </w:divBdr>
    </w:div>
    <w:div w:id="1737361647">
      <w:bodyDiv w:val="1"/>
      <w:marLeft w:val="0"/>
      <w:marRight w:val="0"/>
      <w:marTop w:val="0"/>
      <w:marBottom w:val="0"/>
      <w:divBdr>
        <w:top w:val="none" w:sz="0" w:space="0" w:color="auto"/>
        <w:left w:val="none" w:sz="0" w:space="0" w:color="auto"/>
        <w:bottom w:val="none" w:sz="0" w:space="0" w:color="auto"/>
        <w:right w:val="none" w:sz="0" w:space="0" w:color="auto"/>
      </w:divBdr>
    </w:div>
    <w:div w:id="1737506121">
      <w:bodyDiv w:val="1"/>
      <w:marLeft w:val="0"/>
      <w:marRight w:val="0"/>
      <w:marTop w:val="0"/>
      <w:marBottom w:val="0"/>
      <w:divBdr>
        <w:top w:val="none" w:sz="0" w:space="0" w:color="auto"/>
        <w:left w:val="none" w:sz="0" w:space="0" w:color="auto"/>
        <w:bottom w:val="none" w:sz="0" w:space="0" w:color="auto"/>
        <w:right w:val="none" w:sz="0" w:space="0" w:color="auto"/>
      </w:divBdr>
    </w:div>
    <w:div w:id="1737588304">
      <w:bodyDiv w:val="1"/>
      <w:marLeft w:val="0"/>
      <w:marRight w:val="0"/>
      <w:marTop w:val="0"/>
      <w:marBottom w:val="0"/>
      <w:divBdr>
        <w:top w:val="none" w:sz="0" w:space="0" w:color="auto"/>
        <w:left w:val="none" w:sz="0" w:space="0" w:color="auto"/>
        <w:bottom w:val="none" w:sz="0" w:space="0" w:color="auto"/>
        <w:right w:val="none" w:sz="0" w:space="0" w:color="auto"/>
      </w:divBdr>
    </w:div>
    <w:div w:id="1737824513">
      <w:bodyDiv w:val="1"/>
      <w:marLeft w:val="0"/>
      <w:marRight w:val="0"/>
      <w:marTop w:val="0"/>
      <w:marBottom w:val="0"/>
      <w:divBdr>
        <w:top w:val="none" w:sz="0" w:space="0" w:color="auto"/>
        <w:left w:val="none" w:sz="0" w:space="0" w:color="auto"/>
        <w:bottom w:val="none" w:sz="0" w:space="0" w:color="auto"/>
        <w:right w:val="none" w:sz="0" w:space="0" w:color="auto"/>
      </w:divBdr>
    </w:div>
    <w:div w:id="1738089957">
      <w:bodyDiv w:val="1"/>
      <w:marLeft w:val="0"/>
      <w:marRight w:val="0"/>
      <w:marTop w:val="0"/>
      <w:marBottom w:val="0"/>
      <w:divBdr>
        <w:top w:val="none" w:sz="0" w:space="0" w:color="auto"/>
        <w:left w:val="none" w:sz="0" w:space="0" w:color="auto"/>
        <w:bottom w:val="none" w:sz="0" w:space="0" w:color="auto"/>
        <w:right w:val="none" w:sz="0" w:space="0" w:color="auto"/>
      </w:divBdr>
    </w:div>
    <w:div w:id="1738935931">
      <w:bodyDiv w:val="1"/>
      <w:marLeft w:val="0"/>
      <w:marRight w:val="0"/>
      <w:marTop w:val="0"/>
      <w:marBottom w:val="0"/>
      <w:divBdr>
        <w:top w:val="none" w:sz="0" w:space="0" w:color="auto"/>
        <w:left w:val="none" w:sz="0" w:space="0" w:color="auto"/>
        <w:bottom w:val="none" w:sz="0" w:space="0" w:color="auto"/>
        <w:right w:val="none" w:sz="0" w:space="0" w:color="auto"/>
      </w:divBdr>
    </w:div>
    <w:div w:id="1739595270">
      <w:bodyDiv w:val="1"/>
      <w:marLeft w:val="0"/>
      <w:marRight w:val="0"/>
      <w:marTop w:val="0"/>
      <w:marBottom w:val="0"/>
      <w:divBdr>
        <w:top w:val="none" w:sz="0" w:space="0" w:color="auto"/>
        <w:left w:val="none" w:sz="0" w:space="0" w:color="auto"/>
        <w:bottom w:val="none" w:sz="0" w:space="0" w:color="auto"/>
        <w:right w:val="none" w:sz="0" w:space="0" w:color="auto"/>
      </w:divBdr>
    </w:div>
    <w:div w:id="1739786019">
      <w:bodyDiv w:val="1"/>
      <w:marLeft w:val="0"/>
      <w:marRight w:val="0"/>
      <w:marTop w:val="0"/>
      <w:marBottom w:val="0"/>
      <w:divBdr>
        <w:top w:val="none" w:sz="0" w:space="0" w:color="auto"/>
        <w:left w:val="none" w:sz="0" w:space="0" w:color="auto"/>
        <w:bottom w:val="none" w:sz="0" w:space="0" w:color="auto"/>
        <w:right w:val="none" w:sz="0" w:space="0" w:color="auto"/>
      </w:divBdr>
    </w:div>
    <w:div w:id="1740443399">
      <w:bodyDiv w:val="1"/>
      <w:marLeft w:val="0"/>
      <w:marRight w:val="0"/>
      <w:marTop w:val="0"/>
      <w:marBottom w:val="0"/>
      <w:divBdr>
        <w:top w:val="none" w:sz="0" w:space="0" w:color="auto"/>
        <w:left w:val="none" w:sz="0" w:space="0" w:color="auto"/>
        <w:bottom w:val="none" w:sz="0" w:space="0" w:color="auto"/>
        <w:right w:val="none" w:sz="0" w:space="0" w:color="auto"/>
      </w:divBdr>
    </w:div>
    <w:div w:id="1741051784">
      <w:bodyDiv w:val="1"/>
      <w:marLeft w:val="0"/>
      <w:marRight w:val="0"/>
      <w:marTop w:val="0"/>
      <w:marBottom w:val="0"/>
      <w:divBdr>
        <w:top w:val="none" w:sz="0" w:space="0" w:color="auto"/>
        <w:left w:val="none" w:sz="0" w:space="0" w:color="auto"/>
        <w:bottom w:val="none" w:sz="0" w:space="0" w:color="auto"/>
        <w:right w:val="none" w:sz="0" w:space="0" w:color="auto"/>
      </w:divBdr>
    </w:div>
    <w:div w:id="1741709462">
      <w:bodyDiv w:val="1"/>
      <w:marLeft w:val="0"/>
      <w:marRight w:val="0"/>
      <w:marTop w:val="0"/>
      <w:marBottom w:val="0"/>
      <w:divBdr>
        <w:top w:val="none" w:sz="0" w:space="0" w:color="auto"/>
        <w:left w:val="none" w:sz="0" w:space="0" w:color="auto"/>
        <w:bottom w:val="none" w:sz="0" w:space="0" w:color="auto"/>
        <w:right w:val="none" w:sz="0" w:space="0" w:color="auto"/>
      </w:divBdr>
    </w:div>
    <w:div w:id="1741753788">
      <w:bodyDiv w:val="1"/>
      <w:marLeft w:val="0"/>
      <w:marRight w:val="0"/>
      <w:marTop w:val="0"/>
      <w:marBottom w:val="0"/>
      <w:divBdr>
        <w:top w:val="none" w:sz="0" w:space="0" w:color="auto"/>
        <w:left w:val="none" w:sz="0" w:space="0" w:color="auto"/>
        <w:bottom w:val="none" w:sz="0" w:space="0" w:color="auto"/>
        <w:right w:val="none" w:sz="0" w:space="0" w:color="auto"/>
      </w:divBdr>
    </w:div>
    <w:div w:id="1742563610">
      <w:bodyDiv w:val="1"/>
      <w:marLeft w:val="0"/>
      <w:marRight w:val="0"/>
      <w:marTop w:val="0"/>
      <w:marBottom w:val="0"/>
      <w:divBdr>
        <w:top w:val="none" w:sz="0" w:space="0" w:color="auto"/>
        <w:left w:val="none" w:sz="0" w:space="0" w:color="auto"/>
        <w:bottom w:val="none" w:sz="0" w:space="0" w:color="auto"/>
        <w:right w:val="none" w:sz="0" w:space="0" w:color="auto"/>
      </w:divBdr>
    </w:div>
    <w:div w:id="1744452170">
      <w:bodyDiv w:val="1"/>
      <w:marLeft w:val="0"/>
      <w:marRight w:val="0"/>
      <w:marTop w:val="0"/>
      <w:marBottom w:val="0"/>
      <w:divBdr>
        <w:top w:val="none" w:sz="0" w:space="0" w:color="auto"/>
        <w:left w:val="none" w:sz="0" w:space="0" w:color="auto"/>
        <w:bottom w:val="none" w:sz="0" w:space="0" w:color="auto"/>
        <w:right w:val="none" w:sz="0" w:space="0" w:color="auto"/>
      </w:divBdr>
    </w:div>
    <w:div w:id="1744647217">
      <w:bodyDiv w:val="1"/>
      <w:marLeft w:val="0"/>
      <w:marRight w:val="0"/>
      <w:marTop w:val="0"/>
      <w:marBottom w:val="0"/>
      <w:divBdr>
        <w:top w:val="none" w:sz="0" w:space="0" w:color="auto"/>
        <w:left w:val="none" w:sz="0" w:space="0" w:color="auto"/>
        <w:bottom w:val="none" w:sz="0" w:space="0" w:color="auto"/>
        <w:right w:val="none" w:sz="0" w:space="0" w:color="auto"/>
      </w:divBdr>
    </w:div>
    <w:div w:id="1745448297">
      <w:bodyDiv w:val="1"/>
      <w:marLeft w:val="0"/>
      <w:marRight w:val="0"/>
      <w:marTop w:val="0"/>
      <w:marBottom w:val="0"/>
      <w:divBdr>
        <w:top w:val="none" w:sz="0" w:space="0" w:color="auto"/>
        <w:left w:val="none" w:sz="0" w:space="0" w:color="auto"/>
        <w:bottom w:val="none" w:sz="0" w:space="0" w:color="auto"/>
        <w:right w:val="none" w:sz="0" w:space="0" w:color="auto"/>
      </w:divBdr>
    </w:div>
    <w:div w:id="1746028637">
      <w:bodyDiv w:val="1"/>
      <w:marLeft w:val="0"/>
      <w:marRight w:val="0"/>
      <w:marTop w:val="0"/>
      <w:marBottom w:val="0"/>
      <w:divBdr>
        <w:top w:val="none" w:sz="0" w:space="0" w:color="auto"/>
        <w:left w:val="none" w:sz="0" w:space="0" w:color="auto"/>
        <w:bottom w:val="none" w:sz="0" w:space="0" w:color="auto"/>
        <w:right w:val="none" w:sz="0" w:space="0" w:color="auto"/>
      </w:divBdr>
    </w:div>
    <w:div w:id="1746032491">
      <w:bodyDiv w:val="1"/>
      <w:marLeft w:val="0"/>
      <w:marRight w:val="0"/>
      <w:marTop w:val="0"/>
      <w:marBottom w:val="0"/>
      <w:divBdr>
        <w:top w:val="none" w:sz="0" w:space="0" w:color="auto"/>
        <w:left w:val="none" w:sz="0" w:space="0" w:color="auto"/>
        <w:bottom w:val="none" w:sz="0" w:space="0" w:color="auto"/>
        <w:right w:val="none" w:sz="0" w:space="0" w:color="auto"/>
      </w:divBdr>
    </w:div>
    <w:div w:id="1746565386">
      <w:bodyDiv w:val="1"/>
      <w:marLeft w:val="0"/>
      <w:marRight w:val="0"/>
      <w:marTop w:val="0"/>
      <w:marBottom w:val="0"/>
      <w:divBdr>
        <w:top w:val="none" w:sz="0" w:space="0" w:color="auto"/>
        <w:left w:val="none" w:sz="0" w:space="0" w:color="auto"/>
        <w:bottom w:val="none" w:sz="0" w:space="0" w:color="auto"/>
        <w:right w:val="none" w:sz="0" w:space="0" w:color="auto"/>
      </w:divBdr>
      <w:divsChild>
        <w:div w:id="47657920">
          <w:marLeft w:val="0"/>
          <w:marRight w:val="0"/>
          <w:marTop w:val="0"/>
          <w:marBottom w:val="0"/>
          <w:divBdr>
            <w:top w:val="none" w:sz="0" w:space="0" w:color="auto"/>
            <w:left w:val="none" w:sz="0" w:space="0" w:color="auto"/>
            <w:bottom w:val="none" w:sz="0" w:space="0" w:color="auto"/>
            <w:right w:val="none" w:sz="0" w:space="0" w:color="auto"/>
          </w:divBdr>
        </w:div>
      </w:divsChild>
    </w:div>
    <w:div w:id="1746805134">
      <w:bodyDiv w:val="1"/>
      <w:marLeft w:val="0"/>
      <w:marRight w:val="0"/>
      <w:marTop w:val="0"/>
      <w:marBottom w:val="0"/>
      <w:divBdr>
        <w:top w:val="none" w:sz="0" w:space="0" w:color="auto"/>
        <w:left w:val="none" w:sz="0" w:space="0" w:color="auto"/>
        <w:bottom w:val="none" w:sz="0" w:space="0" w:color="auto"/>
        <w:right w:val="none" w:sz="0" w:space="0" w:color="auto"/>
      </w:divBdr>
    </w:div>
    <w:div w:id="1748452470">
      <w:bodyDiv w:val="1"/>
      <w:marLeft w:val="0"/>
      <w:marRight w:val="0"/>
      <w:marTop w:val="0"/>
      <w:marBottom w:val="0"/>
      <w:divBdr>
        <w:top w:val="none" w:sz="0" w:space="0" w:color="auto"/>
        <w:left w:val="none" w:sz="0" w:space="0" w:color="auto"/>
        <w:bottom w:val="none" w:sz="0" w:space="0" w:color="auto"/>
        <w:right w:val="none" w:sz="0" w:space="0" w:color="auto"/>
      </w:divBdr>
    </w:div>
    <w:div w:id="1749501774">
      <w:bodyDiv w:val="1"/>
      <w:marLeft w:val="0"/>
      <w:marRight w:val="0"/>
      <w:marTop w:val="0"/>
      <w:marBottom w:val="0"/>
      <w:divBdr>
        <w:top w:val="none" w:sz="0" w:space="0" w:color="auto"/>
        <w:left w:val="none" w:sz="0" w:space="0" w:color="auto"/>
        <w:bottom w:val="none" w:sz="0" w:space="0" w:color="auto"/>
        <w:right w:val="none" w:sz="0" w:space="0" w:color="auto"/>
      </w:divBdr>
    </w:div>
    <w:div w:id="1749886289">
      <w:bodyDiv w:val="1"/>
      <w:marLeft w:val="0"/>
      <w:marRight w:val="0"/>
      <w:marTop w:val="0"/>
      <w:marBottom w:val="0"/>
      <w:divBdr>
        <w:top w:val="none" w:sz="0" w:space="0" w:color="auto"/>
        <w:left w:val="none" w:sz="0" w:space="0" w:color="auto"/>
        <w:bottom w:val="none" w:sz="0" w:space="0" w:color="auto"/>
        <w:right w:val="none" w:sz="0" w:space="0" w:color="auto"/>
      </w:divBdr>
    </w:div>
    <w:div w:id="1749964984">
      <w:bodyDiv w:val="1"/>
      <w:marLeft w:val="0"/>
      <w:marRight w:val="0"/>
      <w:marTop w:val="0"/>
      <w:marBottom w:val="0"/>
      <w:divBdr>
        <w:top w:val="none" w:sz="0" w:space="0" w:color="auto"/>
        <w:left w:val="none" w:sz="0" w:space="0" w:color="auto"/>
        <w:bottom w:val="none" w:sz="0" w:space="0" w:color="auto"/>
        <w:right w:val="none" w:sz="0" w:space="0" w:color="auto"/>
      </w:divBdr>
    </w:div>
    <w:div w:id="1751583007">
      <w:bodyDiv w:val="1"/>
      <w:marLeft w:val="0"/>
      <w:marRight w:val="0"/>
      <w:marTop w:val="0"/>
      <w:marBottom w:val="0"/>
      <w:divBdr>
        <w:top w:val="none" w:sz="0" w:space="0" w:color="auto"/>
        <w:left w:val="none" w:sz="0" w:space="0" w:color="auto"/>
        <w:bottom w:val="none" w:sz="0" w:space="0" w:color="auto"/>
        <w:right w:val="none" w:sz="0" w:space="0" w:color="auto"/>
      </w:divBdr>
    </w:div>
    <w:div w:id="1753157557">
      <w:bodyDiv w:val="1"/>
      <w:marLeft w:val="0"/>
      <w:marRight w:val="0"/>
      <w:marTop w:val="0"/>
      <w:marBottom w:val="0"/>
      <w:divBdr>
        <w:top w:val="none" w:sz="0" w:space="0" w:color="auto"/>
        <w:left w:val="none" w:sz="0" w:space="0" w:color="auto"/>
        <w:bottom w:val="none" w:sz="0" w:space="0" w:color="auto"/>
        <w:right w:val="none" w:sz="0" w:space="0" w:color="auto"/>
      </w:divBdr>
    </w:div>
    <w:div w:id="1753163220">
      <w:bodyDiv w:val="1"/>
      <w:marLeft w:val="0"/>
      <w:marRight w:val="0"/>
      <w:marTop w:val="0"/>
      <w:marBottom w:val="0"/>
      <w:divBdr>
        <w:top w:val="none" w:sz="0" w:space="0" w:color="auto"/>
        <w:left w:val="none" w:sz="0" w:space="0" w:color="auto"/>
        <w:bottom w:val="none" w:sz="0" w:space="0" w:color="auto"/>
        <w:right w:val="none" w:sz="0" w:space="0" w:color="auto"/>
      </w:divBdr>
    </w:div>
    <w:div w:id="1753232682">
      <w:bodyDiv w:val="1"/>
      <w:marLeft w:val="0"/>
      <w:marRight w:val="0"/>
      <w:marTop w:val="0"/>
      <w:marBottom w:val="0"/>
      <w:divBdr>
        <w:top w:val="none" w:sz="0" w:space="0" w:color="auto"/>
        <w:left w:val="none" w:sz="0" w:space="0" w:color="auto"/>
        <w:bottom w:val="none" w:sz="0" w:space="0" w:color="auto"/>
        <w:right w:val="none" w:sz="0" w:space="0" w:color="auto"/>
      </w:divBdr>
    </w:div>
    <w:div w:id="1753624345">
      <w:bodyDiv w:val="1"/>
      <w:marLeft w:val="0"/>
      <w:marRight w:val="0"/>
      <w:marTop w:val="0"/>
      <w:marBottom w:val="0"/>
      <w:divBdr>
        <w:top w:val="none" w:sz="0" w:space="0" w:color="auto"/>
        <w:left w:val="none" w:sz="0" w:space="0" w:color="auto"/>
        <w:bottom w:val="none" w:sz="0" w:space="0" w:color="auto"/>
        <w:right w:val="none" w:sz="0" w:space="0" w:color="auto"/>
      </w:divBdr>
    </w:div>
    <w:div w:id="1754087681">
      <w:bodyDiv w:val="1"/>
      <w:marLeft w:val="0"/>
      <w:marRight w:val="0"/>
      <w:marTop w:val="0"/>
      <w:marBottom w:val="0"/>
      <w:divBdr>
        <w:top w:val="none" w:sz="0" w:space="0" w:color="auto"/>
        <w:left w:val="none" w:sz="0" w:space="0" w:color="auto"/>
        <w:bottom w:val="none" w:sz="0" w:space="0" w:color="auto"/>
        <w:right w:val="none" w:sz="0" w:space="0" w:color="auto"/>
      </w:divBdr>
    </w:div>
    <w:div w:id="1754273599">
      <w:bodyDiv w:val="1"/>
      <w:marLeft w:val="0"/>
      <w:marRight w:val="0"/>
      <w:marTop w:val="0"/>
      <w:marBottom w:val="0"/>
      <w:divBdr>
        <w:top w:val="none" w:sz="0" w:space="0" w:color="auto"/>
        <w:left w:val="none" w:sz="0" w:space="0" w:color="auto"/>
        <w:bottom w:val="none" w:sz="0" w:space="0" w:color="auto"/>
        <w:right w:val="none" w:sz="0" w:space="0" w:color="auto"/>
      </w:divBdr>
    </w:div>
    <w:div w:id="1755667838">
      <w:bodyDiv w:val="1"/>
      <w:marLeft w:val="0"/>
      <w:marRight w:val="0"/>
      <w:marTop w:val="0"/>
      <w:marBottom w:val="0"/>
      <w:divBdr>
        <w:top w:val="none" w:sz="0" w:space="0" w:color="auto"/>
        <w:left w:val="none" w:sz="0" w:space="0" w:color="auto"/>
        <w:bottom w:val="none" w:sz="0" w:space="0" w:color="auto"/>
        <w:right w:val="none" w:sz="0" w:space="0" w:color="auto"/>
      </w:divBdr>
    </w:div>
    <w:div w:id="1756127432">
      <w:bodyDiv w:val="1"/>
      <w:marLeft w:val="0"/>
      <w:marRight w:val="0"/>
      <w:marTop w:val="0"/>
      <w:marBottom w:val="0"/>
      <w:divBdr>
        <w:top w:val="none" w:sz="0" w:space="0" w:color="auto"/>
        <w:left w:val="none" w:sz="0" w:space="0" w:color="auto"/>
        <w:bottom w:val="none" w:sz="0" w:space="0" w:color="auto"/>
        <w:right w:val="none" w:sz="0" w:space="0" w:color="auto"/>
      </w:divBdr>
    </w:div>
    <w:div w:id="1757238644">
      <w:bodyDiv w:val="1"/>
      <w:marLeft w:val="0"/>
      <w:marRight w:val="0"/>
      <w:marTop w:val="0"/>
      <w:marBottom w:val="0"/>
      <w:divBdr>
        <w:top w:val="none" w:sz="0" w:space="0" w:color="auto"/>
        <w:left w:val="none" w:sz="0" w:space="0" w:color="auto"/>
        <w:bottom w:val="none" w:sz="0" w:space="0" w:color="auto"/>
        <w:right w:val="none" w:sz="0" w:space="0" w:color="auto"/>
      </w:divBdr>
    </w:div>
    <w:div w:id="1757676273">
      <w:bodyDiv w:val="1"/>
      <w:marLeft w:val="0"/>
      <w:marRight w:val="0"/>
      <w:marTop w:val="0"/>
      <w:marBottom w:val="0"/>
      <w:divBdr>
        <w:top w:val="none" w:sz="0" w:space="0" w:color="auto"/>
        <w:left w:val="none" w:sz="0" w:space="0" w:color="auto"/>
        <w:bottom w:val="none" w:sz="0" w:space="0" w:color="auto"/>
        <w:right w:val="none" w:sz="0" w:space="0" w:color="auto"/>
      </w:divBdr>
    </w:div>
    <w:div w:id="1757895859">
      <w:bodyDiv w:val="1"/>
      <w:marLeft w:val="0"/>
      <w:marRight w:val="0"/>
      <w:marTop w:val="0"/>
      <w:marBottom w:val="0"/>
      <w:divBdr>
        <w:top w:val="none" w:sz="0" w:space="0" w:color="auto"/>
        <w:left w:val="none" w:sz="0" w:space="0" w:color="auto"/>
        <w:bottom w:val="none" w:sz="0" w:space="0" w:color="auto"/>
        <w:right w:val="none" w:sz="0" w:space="0" w:color="auto"/>
      </w:divBdr>
    </w:div>
    <w:div w:id="1757945295">
      <w:bodyDiv w:val="1"/>
      <w:marLeft w:val="0"/>
      <w:marRight w:val="0"/>
      <w:marTop w:val="0"/>
      <w:marBottom w:val="0"/>
      <w:divBdr>
        <w:top w:val="none" w:sz="0" w:space="0" w:color="auto"/>
        <w:left w:val="none" w:sz="0" w:space="0" w:color="auto"/>
        <w:bottom w:val="none" w:sz="0" w:space="0" w:color="auto"/>
        <w:right w:val="none" w:sz="0" w:space="0" w:color="auto"/>
      </w:divBdr>
    </w:div>
    <w:div w:id="1758599195">
      <w:bodyDiv w:val="1"/>
      <w:marLeft w:val="0"/>
      <w:marRight w:val="0"/>
      <w:marTop w:val="0"/>
      <w:marBottom w:val="0"/>
      <w:divBdr>
        <w:top w:val="none" w:sz="0" w:space="0" w:color="auto"/>
        <w:left w:val="none" w:sz="0" w:space="0" w:color="auto"/>
        <w:bottom w:val="none" w:sz="0" w:space="0" w:color="auto"/>
        <w:right w:val="none" w:sz="0" w:space="0" w:color="auto"/>
      </w:divBdr>
    </w:div>
    <w:div w:id="1758744310">
      <w:bodyDiv w:val="1"/>
      <w:marLeft w:val="0"/>
      <w:marRight w:val="0"/>
      <w:marTop w:val="0"/>
      <w:marBottom w:val="0"/>
      <w:divBdr>
        <w:top w:val="none" w:sz="0" w:space="0" w:color="auto"/>
        <w:left w:val="none" w:sz="0" w:space="0" w:color="auto"/>
        <w:bottom w:val="none" w:sz="0" w:space="0" w:color="auto"/>
        <w:right w:val="none" w:sz="0" w:space="0" w:color="auto"/>
      </w:divBdr>
    </w:div>
    <w:div w:id="1759867536">
      <w:bodyDiv w:val="1"/>
      <w:marLeft w:val="0"/>
      <w:marRight w:val="0"/>
      <w:marTop w:val="0"/>
      <w:marBottom w:val="0"/>
      <w:divBdr>
        <w:top w:val="none" w:sz="0" w:space="0" w:color="auto"/>
        <w:left w:val="none" w:sz="0" w:space="0" w:color="auto"/>
        <w:bottom w:val="none" w:sz="0" w:space="0" w:color="auto"/>
        <w:right w:val="none" w:sz="0" w:space="0" w:color="auto"/>
      </w:divBdr>
    </w:div>
    <w:div w:id="1760519898">
      <w:bodyDiv w:val="1"/>
      <w:marLeft w:val="0"/>
      <w:marRight w:val="0"/>
      <w:marTop w:val="0"/>
      <w:marBottom w:val="0"/>
      <w:divBdr>
        <w:top w:val="none" w:sz="0" w:space="0" w:color="auto"/>
        <w:left w:val="none" w:sz="0" w:space="0" w:color="auto"/>
        <w:bottom w:val="none" w:sz="0" w:space="0" w:color="auto"/>
        <w:right w:val="none" w:sz="0" w:space="0" w:color="auto"/>
      </w:divBdr>
    </w:div>
    <w:div w:id="1761174020">
      <w:bodyDiv w:val="1"/>
      <w:marLeft w:val="0"/>
      <w:marRight w:val="0"/>
      <w:marTop w:val="0"/>
      <w:marBottom w:val="0"/>
      <w:divBdr>
        <w:top w:val="none" w:sz="0" w:space="0" w:color="auto"/>
        <w:left w:val="none" w:sz="0" w:space="0" w:color="auto"/>
        <w:bottom w:val="none" w:sz="0" w:space="0" w:color="auto"/>
        <w:right w:val="none" w:sz="0" w:space="0" w:color="auto"/>
      </w:divBdr>
    </w:div>
    <w:div w:id="1761369602">
      <w:bodyDiv w:val="1"/>
      <w:marLeft w:val="0"/>
      <w:marRight w:val="0"/>
      <w:marTop w:val="0"/>
      <w:marBottom w:val="0"/>
      <w:divBdr>
        <w:top w:val="none" w:sz="0" w:space="0" w:color="auto"/>
        <w:left w:val="none" w:sz="0" w:space="0" w:color="auto"/>
        <w:bottom w:val="none" w:sz="0" w:space="0" w:color="auto"/>
        <w:right w:val="none" w:sz="0" w:space="0" w:color="auto"/>
      </w:divBdr>
    </w:div>
    <w:div w:id="1761439307">
      <w:bodyDiv w:val="1"/>
      <w:marLeft w:val="0"/>
      <w:marRight w:val="0"/>
      <w:marTop w:val="0"/>
      <w:marBottom w:val="0"/>
      <w:divBdr>
        <w:top w:val="none" w:sz="0" w:space="0" w:color="auto"/>
        <w:left w:val="none" w:sz="0" w:space="0" w:color="auto"/>
        <w:bottom w:val="none" w:sz="0" w:space="0" w:color="auto"/>
        <w:right w:val="none" w:sz="0" w:space="0" w:color="auto"/>
      </w:divBdr>
    </w:div>
    <w:div w:id="1761482143">
      <w:bodyDiv w:val="1"/>
      <w:marLeft w:val="0"/>
      <w:marRight w:val="0"/>
      <w:marTop w:val="0"/>
      <w:marBottom w:val="0"/>
      <w:divBdr>
        <w:top w:val="none" w:sz="0" w:space="0" w:color="auto"/>
        <w:left w:val="none" w:sz="0" w:space="0" w:color="auto"/>
        <w:bottom w:val="none" w:sz="0" w:space="0" w:color="auto"/>
        <w:right w:val="none" w:sz="0" w:space="0" w:color="auto"/>
      </w:divBdr>
    </w:div>
    <w:div w:id="1761873999">
      <w:bodyDiv w:val="1"/>
      <w:marLeft w:val="0"/>
      <w:marRight w:val="0"/>
      <w:marTop w:val="0"/>
      <w:marBottom w:val="0"/>
      <w:divBdr>
        <w:top w:val="none" w:sz="0" w:space="0" w:color="auto"/>
        <w:left w:val="none" w:sz="0" w:space="0" w:color="auto"/>
        <w:bottom w:val="none" w:sz="0" w:space="0" w:color="auto"/>
        <w:right w:val="none" w:sz="0" w:space="0" w:color="auto"/>
      </w:divBdr>
    </w:div>
    <w:div w:id="1762333980">
      <w:bodyDiv w:val="1"/>
      <w:marLeft w:val="0"/>
      <w:marRight w:val="0"/>
      <w:marTop w:val="0"/>
      <w:marBottom w:val="0"/>
      <w:divBdr>
        <w:top w:val="none" w:sz="0" w:space="0" w:color="auto"/>
        <w:left w:val="none" w:sz="0" w:space="0" w:color="auto"/>
        <w:bottom w:val="none" w:sz="0" w:space="0" w:color="auto"/>
        <w:right w:val="none" w:sz="0" w:space="0" w:color="auto"/>
      </w:divBdr>
    </w:div>
    <w:div w:id="1764454399">
      <w:bodyDiv w:val="1"/>
      <w:marLeft w:val="0"/>
      <w:marRight w:val="0"/>
      <w:marTop w:val="0"/>
      <w:marBottom w:val="0"/>
      <w:divBdr>
        <w:top w:val="none" w:sz="0" w:space="0" w:color="auto"/>
        <w:left w:val="none" w:sz="0" w:space="0" w:color="auto"/>
        <w:bottom w:val="none" w:sz="0" w:space="0" w:color="auto"/>
        <w:right w:val="none" w:sz="0" w:space="0" w:color="auto"/>
      </w:divBdr>
    </w:div>
    <w:div w:id="1764649522">
      <w:bodyDiv w:val="1"/>
      <w:marLeft w:val="0"/>
      <w:marRight w:val="0"/>
      <w:marTop w:val="0"/>
      <w:marBottom w:val="0"/>
      <w:divBdr>
        <w:top w:val="none" w:sz="0" w:space="0" w:color="auto"/>
        <w:left w:val="none" w:sz="0" w:space="0" w:color="auto"/>
        <w:bottom w:val="none" w:sz="0" w:space="0" w:color="auto"/>
        <w:right w:val="none" w:sz="0" w:space="0" w:color="auto"/>
      </w:divBdr>
    </w:div>
    <w:div w:id="1766877680">
      <w:bodyDiv w:val="1"/>
      <w:marLeft w:val="0"/>
      <w:marRight w:val="0"/>
      <w:marTop w:val="0"/>
      <w:marBottom w:val="0"/>
      <w:divBdr>
        <w:top w:val="none" w:sz="0" w:space="0" w:color="auto"/>
        <w:left w:val="none" w:sz="0" w:space="0" w:color="auto"/>
        <w:bottom w:val="none" w:sz="0" w:space="0" w:color="auto"/>
        <w:right w:val="none" w:sz="0" w:space="0" w:color="auto"/>
      </w:divBdr>
    </w:div>
    <w:div w:id="1767730507">
      <w:bodyDiv w:val="1"/>
      <w:marLeft w:val="0"/>
      <w:marRight w:val="0"/>
      <w:marTop w:val="0"/>
      <w:marBottom w:val="0"/>
      <w:divBdr>
        <w:top w:val="none" w:sz="0" w:space="0" w:color="auto"/>
        <w:left w:val="none" w:sz="0" w:space="0" w:color="auto"/>
        <w:bottom w:val="none" w:sz="0" w:space="0" w:color="auto"/>
        <w:right w:val="none" w:sz="0" w:space="0" w:color="auto"/>
      </w:divBdr>
    </w:div>
    <w:div w:id="1768770401">
      <w:bodyDiv w:val="1"/>
      <w:marLeft w:val="0"/>
      <w:marRight w:val="0"/>
      <w:marTop w:val="0"/>
      <w:marBottom w:val="0"/>
      <w:divBdr>
        <w:top w:val="none" w:sz="0" w:space="0" w:color="auto"/>
        <w:left w:val="none" w:sz="0" w:space="0" w:color="auto"/>
        <w:bottom w:val="none" w:sz="0" w:space="0" w:color="auto"/>
        <w:right w:val="none" w:sz="0" w:space="0" w:color="auto"/>
      </w:divBdr>
    </w:div>
    <w:div w:id="1768882817">
      <w:bodyDiv w:val="1"/>
      <w:marLeft w:val="0"/>
      <w:marRight w:val="0"/>
      <w:marTop w:val="0"/>
      <w:marBottom w:val="0"/>
      <w:divBdr>
        <w:top w:val="none" w:sz="0" w:space="0" w:color="auto"/>
        <w:left w:val="none" w:sz="0" w:space="0" w:color="auto"/>
        <w:bottom w:val="none" w:sz="0" w:space="0" w:color="auto"/>
        <w:right w:val="none" w:sz="0" w:space="0" w:color="auto"/>
      </w:divBdr>
    </w:div>
    <w:div w:id="1770346715">
      <w:bodyDiv w:val="1"/>
      <w:marLeft w:val="0"/>
      <w:marRight w:val="0"/>
      <w:marTop w:val="0"/>
      <w:marBottom w:val="0"/>
      <w:divBdr>
        <w:top w:val="none" w:sz="0" w:space="0" w:color="auto"/>
        <w:left w:val="none" w:sz="0" w:space="0" w:color="auto"/>
        <w:bottom w:val="none" w:sz="0" w:space="0" w:color="auto"/>
        <w:right w:val="none" w:sz="0" w:space="0" w:color="auto"/>
      </w:divBdr>
    </w:div>
    <w:div w:id="1770351937">
      <w:bodyDiv w:val="1"/>
      <w:marLeft w:val="0"/>
      <w:marRight w:val="0"/>
      <w:marTop w:val="0"/>
      <w:marBottom w:val="0"/>
      <w:divBdr>
        <w:top w:val="none" w:sz="0" w:space="0" w:color="auto"/>
        <w:left w:val="none" w:sz="0" w:space="0" w:color="auto"/>
        <w:bottom w:val="none" w:sz="0" w:space="0" w:color="auto"/>
        <w:right w:val="none" w:sz="0" w:space="0" w:color="auto"/>
      </w:divBdr>
    </w:div>
    <w:div w:id="1770849348">
      <w:bodyDiv w:val="1"/>
      <w:marLeft w:val="0"/>
      <w:marRight w:val="0"/>
      <w:marTop w:val="0"/>
      <w:marBottom w:val="0"/>
      <w:divBdr>
        <w:top w:val="none" w:sz="0" w:space="0" w:color="auto"/>
        <w:left w:val="none" w:sz="0" w:space="0" w:color="auto"/>
        <w:bottom w:val="none" w:sz="0" w:space="0" w:color="auto"/>
        <w:right w:val="none" w:sz="0" w:space="0" w:color="auto"/>
      </w:divBdr>
    </w:div>
    <w:div w:id="1771781922">
      <w:bodyDiv w:val="1"/>
      <w:marLeft w:val="0"/>
      <w:marRight w:val="0"/>
      <w:marTop w:val="0"/>
      <w:marBottom w:val="0"/>
      <w:divBdr>
        <w:top w:val="none" w:sz="0" w:space="0" w:color="auto"/>
        <w:left w:val="none" w:sz="0" w:space="0" w:color="auto"/>
        <w:bottom w:val="none" w:sz="0" w:space="0" w:color="auto"/>
        <w:right w:val="none" w:sz="0" w:space="0" w:color="auto"/>
      </w:divBdr>
    </w:div>
    <w:div w:id="1772427773">
      <w:bodyDiv w:val="1"/>
      <w:marLeft w:val="0"/>
      <w:marRight w:val="0"/>
      <w:marTop w:val="0"/>
      <w:marBottom w:val="0"/>
      <w:divBdr>
        <w:top w:val="none" w:sz="0" w:space="0" w:color="auto"/>
        <w:left w:val="none" w:sz="0" w:space="0" w:color="auto"/>
        <w:bottom w:val="none" w:sz="0" w:space="0" w:color="auto"/>
        <w:right w:val="none" w:sz="0" w:space="0" w:color="auto"/>
      </w:divBdr>
    </w:div>
    <w:div w:id="1772700804">
      <w:bodyDiv w:val="1"/>
      <w:marLeft w:val="0"/>
      <w:marRight w:val="0"/>
      <w:marTop w:val="0"/>
      <w:marBottom w:val="0"/>
      <w:divBdr>
        <w:top w:val="none" w:sz="0" w:space="0" w:color="auto"/>
        <w:left w:val="none" w:sz="0" w:space="0" w:color="auto"/>
        <w:bottom w:val="none" w:sz="0" w:space="0" w:color="auto"/>
        <w:right w:val="none" w:sz="0" w:space="0" w:color="auto"/>
      </w:divBdr>
    </w:div>
    <w:div w:id="1772777720">
      <w:bodyDiv w:val="1"/>
      <w:marLeft w:val="0"/>
      <w:marRight w:val="0"/>
      <w:marTop w:val="0"/>
      <w:marBottom w:val="0"/>
      <w:divBdr>
        <w:top w:val="none" w:sz="0" w:space="0" w:color="auto"/>
        <w:left w:val="none" w:sz="0" w:space="0" w:color="auto"/>
        <w:bottom w:val="none" w:sz="0" w:space="0" w:color="auto"/>
        <w:right w:val="none" w:sz="0" w:space="0" w:color="auto"/>
      </w:divBdr>
    </w:div>
    <w:div w:id="1773470286">
      <w:bodyDiv w:val="1"/>
      <w:marLeft w:val="0"/>
      <w:marRight w:val="0"/>
      <w:marTop w:val="0"/>
      <w:marBottom w:val="0"/>
      <w:divBdr>
        <w:top w:val="none" w:sz="0" w:space="0" w:color="auto"/>
        <w:left w:val="none" w:sz="0" w:space="0" w:color="auto"/>
        <w:bottom w:val="none" w:sz="0" w:space="0" w:color="auto"/>
        <w:right w:val="none" w:sz="0" w:space="0" w:color="auto"/>
      </w:divBdr>
    </w:div>
    <w:div w:id="1773669206">
      <w:bodyDiv w:val="1"/>
      <w:marLeft w:val="0"/>
      <w:marRight w:val="0"/>
      <w:marTop w:val="0"/>
      <w:marBottom w:val="0"/>
      <w:divBdr>
        <w:top w:val="none" w:sz="0" w:space="0" w:color="auto"/>
        <w:left w:val="none" w:sz="0" w:space="0" w:color="auto"/>
        <w:bottom w:val="none" w:sz="0" w:space="0" w:color="auto"/>
        <w:right w:val="none" w:sz="0" w:space="0" w:color="auto"/>
      </w:divBdr>
    </w:div>
    <w:div w:id="1773938361">
      <w:bodyDiv w:val="1"/>
      <w:marLeft w:val="0"/>
      <w:marRight w:val="0"/>
      <w:marTop w:val="0"/>
      <w:marBottom w:val="0"/>
      <w:divBdr>
        <w:top w:val="none" w:sz="0" w:space="0" w:color="auto"/>
        <w:left w:val="none" w:sz="0" w:space="0" w:color="auto"/>
        <w:bottom w:val="none" w:sz="0" w:space="0" w:color="auto"/>
        <w:right w:val="none" w:sz="0" w:space="0" w:color="auto"/>
      </w:divBdr>
    </w:div>
    <w:div w:id="1774130286">
      <w:bodyDiv w:val="1"/>
      <w:marLeft w:val="0"/>
      <w:marRight w:val="0"/>
      <w:marTop w:val="0"/>
      <w:marBottom w:val="0"/>
      <w:divBdr>
        <w:top w:val="none" w:sz="0" w:space="0" w:color="auto"/>
        <w:left w:val="none" w:sz="0" w:space="0" w:color="auto"/>
        <w:bottom w:val="none" w:sz="0" w:space="0" w:color="auto"/>
        <w:right w:val="none" w:sz="0" w:space="0" w:color="auto"/>
      </w:divBdr>
    </w:div>
    <w:div w:id="1774740469">
      <w:bodyDiv w:val="1"/>
      <w:marLeft w:val="0"/>
      <w:marRight w:val="0"/>
      <w:marTop w:val="0"/>
      <w:marBottom w:val="0"/>
      <w:divBdr>
        <w:top w:val="none" w:sz="0" w:space="0" w:color="auto"/>
        <w:left w:val="none" w:sz="0" w:space="0" w:color="auto"/>
        <w:bottom w:val="none" w:sz="0" w:space="0" w:color="auto"/>
        <w:right w:val="none" w:sz="0" w:space="0" w:color="auto"/>
      </w:divBdr>
    </w:div>
    <w:div w:id="1774932789">
      <w:bodyDiv w:val="1"/>
      <w:marLeft w:val="0"/>
      <w:marRight w:val="0"/>
      <w:marTop w:val="0"/>
      <w:marBottom w:val="0"/>
      <w:divBdr>
        <w:top w:val="none" w:sz="0" w:space="0" w:color="auto"/>
        <w:left w:val="none" w:sz="0" w:space="0" w:color="auto"/>
        <w:bottom w:val="none" w:sz="0" w:space="0" w:color="auto"/>
        <w:right w:val="none" w:sz="0" w:space="0" w:color="auto"/>
      </w:divBdr>
    </w:div>
    <w:div w:id="1775007925">
      <w:bodyDiv w:val="1"/>
      <w:marLeft w:val="0"/>
      <w:marRight w:val="0"/>
      <w:marTop w:val="0"/>
      <w:marBottom w:val="0"/>
      <w:divBdr>
        <w:top w:val="none" w:sz="0" w:space="0" w:color="auto"/>
        <w:left w:val="none" w:sz="0" w:space="0" w:color="auto"/>
        <w:bottom w:val="none" w:sz="0" w:space="0" w:color="auto"/>
        <w:right w:val="none" w:sz="0" w:space="0" w:color="auto"/>
      </w:divBdr>
    </w:div>
    <w:div w:id="1775243706">
      <w:bodyDiv w:val="1"/>
      <w:marLeft w:val="0"/>
      <w:marRight w:val="0"/>
      <w:marTop w:val="0"/>
      <w:marBottom w:val="0"/>
      <w:divBdr>
        <w:top w:val="none" w:sz="0" w:space="0" w:color="auto"/>
        <w:left w:val="none" w:sz="0" w:space="0" w:color="auto"/>
        <w:bottom w:val="none" w:sz="0" w:space="0" w:color="auto"/>
        <w:right w:val="none" w:sz="0" w:space="0" w:color="auto"/>
      </w:divBdr>
    </w:div>
    <w:div w:id="1776440300">
      <w:bodyDiv w:val="1"/>
      <w:marLeft w:val="0"/>
      <w:marRight w:val="0"/>
      <w:marTop w:val="0"/>
      <w:marBottom w:val="0"/>
      <w:divBdr>
        <w:top w:val="none" w:sz="0" w:space="0" w:color="auto"/>
        <w:left w:val="none" w:sz="0" w:space="0" w:color="auto"/>
        <w:bottom w:val="none" w:sz="0" w:space="0" w:color="auto"/>
        <w:right w:val="none" w:sz="0" w:space="0" w:color="auto"/>
      </w:divBdr>
    </w:div>
    <w:div w:id="1776974930">
      <w:bodyDiv w:val="1"/>
      <w:marLeft w:val="0"/>
      <w:marRight w:val="0"/>
      <w:marTop w:val="0"/>
      <w:marBottom w:val="0"/>
      <w:divBdr>
        <w:top w:val="none" w:sz="0" w:space="0" w:color="auto"/>
        <w:left w:val="none" w:sz="0" w:space="0" w:color="auto"/>
        <w:bottom w:val="none" w:sz="0" w:space="0" w:color="auto"/>
        <w:right w:val="none" w:sz="0" w:space="0" w:color="auto"/>
      </w:divBdr>
    </w:div>
    <w:div w:id="1777560243">
      <w:bodyDiv w:val="1"/>
      <w:marLeft w:val="0"/>
      <w:marRight w:val="0"/>
      <w:marTop w:val="0"/>
      <w:marBottom w:val="0"/>
      <w:divBdr>
        <w:top w:val="none" w:sz="0" w:space="0" w:color="auto"/>
        <w:left w:val="none" w:sz="0" w:space="0" w:color="auto"/>
        <w:bottom w:val="none" w:sz="0" w:space="0" w:color="auto"/>
        <w:right w:val="none" w:sz="0" w:space="0" w:color="auto"/>
      </w:divBdr>
    </w:div>
    <w:div w:id="1777561611">
      <w:bodyDiv w:val="1"/>
      <w:marLeft w:val="0"/>
      <w:marRight w:val="0"/>
      <w:marTop w:val="0"/>
      <w:marBottom w:val="0"/>
      <w:divBdr>
        <w:top w:val="none" w:sz="0" w:space="0" w:color="auto"/>
        <w:left w:val="none" w:sz="0" w:space="0" w:color="auto"/>
        <w:bottom w:val="none" w:sz="0" w:space="0" w:color="auto"/>
        <w:right w:val="none" w:sz="0" w:space="0" w:color="auto"/>
      </w:divBdr>
    </w:div>
    <w:div w:id="1777679052">
      <w:bodyDiv w:val="1"/>
      <w:marLeft w:val="0"/>
      <w:marRight w:val="0"/>
      <w:marTop w:val="0"/>
      <w:marBottom w:val="0"/>
      <w:divBdr>
        <w:top w:val="none" w:sz="0" w:space="0" w:color="auto"/>
        <w:left w:val="none" w:sz="0" w:space="0" w:color="auto"/>
        <w:bottom w:val="none" w:sz="0" w:space="0" w:color="auto"/>
        <w:right w:val="none" w:sz="0" w:space="0" w:color="auto"/>
      </w:divBdr>
    </w:div>
    <w:div w:id="1778597016">
      <w:bodyDiv w:val="1"/>
      <w:marLeft w:val="0"/>
      <w:marRight w:val="0"/>
      <w:marTop w:val="0"/>
      <w:marBottom w:val="0"/>
      <w:divBdr>
        <w:top w:val="none" w:sz="0" w:space="0" w:color="auto"/>
        <w:left w:val="none" w:sz="0" w:space="0" w:color="auto"/>
        <w:bottom w:val="none" w:sz="0" w:space="0" w:color="auto"/>
        <w:right w:val="none" w:sz="0" w:space="0" w:color="auto"/>
      </w:divBdr>
    </w:div>
    <w:div w:id="1778669703">
      <w:bodyDiv w:val="1"/>
      <w:marLeft w:val="0"/>
      <w:marRight w:val="0"/>
      <w:marTop w:val="0"/>
      <w:marBottom w:val="0"/>
      <w:divBdr>
        <w:top w:val="none" w:sz="0" w:space="0" w:color="auto"/>
        <w:left w:val="none" w:sz="0" w:space="0" w:color="auto"/>
        <w:bottom w:val="none" w:sz="0" w:space="0" w:color="auto"/>
        <w:right w:val="none" w:sz="0" w:space="0" w:color="auto"/>
      </w:divBdr>
    </w:div>
    <w:div w:id="1778674317">
      <w:bodyDiv w:val="1"/>
      <w:marLeft w:val="0"/>
      <w:marRight w:val="0"/>
      <w:marTop w:val="0"/>
      <w:marBottom w:val="0"/>
      <w:divBdr>
        <w:top w:val="none" w:sz="0" w:space="0" w:color="auto"/>
        <w:left w:val="none" w:sz="0" w:space="0" w:color="auto"/>
        <w:bottom w:val="none" w:sz="0" w:space="0" w:color="auto"/>
        <w:right w:val="none" w:sz="0" w:space="0" w:color="auto"/>
      </w:divBdr>
    </w:div>
    <w:div w:id="1779250613">
      <w:bodyDiv w:val="1"/>
      <w:marLeft w:val="0"/>
      <w:marRight w:val="0"/>
      <w:marTop w:val="0"/>
      <w:marBottom w:val="0"/>
      <w:divBdr>
        <w:top w:val="none" w:sz="0" w:space="0" w:color="auto"/>
        <w:left w:val="none" w:sz="0" w:space="0" w:color="auto"/>
        <w:bottom w:val="none" w:sz="0" w:space="0" w:color="auto"/>
        <w:right w:val="none" w:sz="0" w:space="0" w:color="auto"/>
      </w:divBdr>
    </w:div>
    <w:div w:id="1781295095">
      <w:bodyDiv w:val="1"/>
      <w:marLeft w:val="0"/>
      <w:marRight w:val="0"/>
      <w:marTop w:val="0"/>
      <w:marBottom w:val="0"/>
      <w:divBdr>
        <w:top w:val="none" w:sz="0" w:space="0" w:color="auto"/>
        <w:left w:val="none" w:sz="0" w:space="0" w:color="auto"/>
        <w:bottom w:val="none" w:sz="0" w:space="0" w:color="auto"/>
        <w:right w:val="none" w:sz="0" w:space="0" w:color="auto"/>
      </w:divBdr>
    </w:div>
    <w:div w:id="1781728399">
      <w:bodyDiv w:val="1"/>
      <w:marLeft w:val="0"/>
      <w:marRight w:val="0"/>
      <w:marTop w:val="0"/>
      <w:marBottom w:val="0"/>
      <w:divBdr>
        <w:top w:val="none" w:sz="0" w:space="0" w:color="auto"/>
        <w:left w:val="none" w:sz="0" w:space="0" w:color="auto"/>
        <w:bottom w:val="none" w:sz="0" w:space="0" w:color="auto"/>
        <w:right w:val="none" w:sz="0" w:space="0" w:color="auto"/>
      </w:divBdr>
    </w:div>
    <w:div w:id="1781872306">
      <w:bodyDiv w:val="1"/>
      <w:marLeft w:val="0"/>
      <w:marRight w:val="0"/>
      <w:marTop w:val="0"/>
      <w:marBottom w:val="0"/>
      <w:divBdr>
        <w:top w:val="none" w:sz="0" w:space="0" w:color="auto"/>
        <w:left w:val="none" w:sz="0" w:space="0" w:color="auto"/>
        <w:bottom w:val="none" w:sz="0" w:space="0" w:color="auto"/>
        <w:right w:val="none" w:sz="0" w:space="0" w:color="auto"/>
      </w:divBdr>
    </w:div>
    <w:div w:id="1782266436">
      <w:bodyDiv w:val="1"/>
      <w:marLeft w:val="0"/>
      <w:marRight w:val="0"/>
      <w:marTop w:val="0"/>
      <w:marBottom w:val="0"/>
      <w:divBdr>
        <w:top w:val="none" w:sz="0" w:space="0" w:color="auto"/>
        <w:left w:val="none" w:sz="0" w:space="0" w:color="auto"/>
        <w:bottom w:val="none" w:sz="0" w:space="0" w:color="auto"/>
        <w:right w:val="none" w:sz="0" w:space="0" w:color="auto"/>
      </w:divBdr>
    </w:div>
    <w:div w:id="1783841914">
      <w:bodyDiv w:val="1"/>
      <w:marLeft w:val="0"/>
      <w:marRight w:val="0"/>
      <w:marTop w:val="0"/>
      <w:marBottom w:val="0"/>
      <w:divBdr>
        <w:top w:val="none" w:sz="0" w:space="0" w:color="auto"/>
        <w:left w:val="none" w:sz="0" w:space="0" w:color="auto"/>
        <w:bottom w:val="none" w:sz="0" w:space="0" w:color="auto"/>
        <w:right w:val="none" w:sz="0" w:space="0" w:color="auto"/>
      </w:divBdr>
    </w:div>
    <w:div w:id="1784809146">
      <w:bodyDiv w:val="1"/>
      <w:marLeft w:val="0"/>
      <w:marRight w:val="0"/>
      <w:marTop w:val="0"/>
      <w:marBottom w:val="0"/>
      <w:divBdr>
        <w:top w:val="none" w:sz="0" w:space="0" w:color="auto"/>
        <w:left w:val="none" w:sz="0" w:space="0" w:color="auto"/>
        <w:bottom w:val="none" w:sz="0" w:space="0" w:color="auto"/>
        <w:right w:val="none" w:sz="0" w:space="0" w:color="auto"/>
      </w:divBdr>
    </w:div>
    <w:div w:id="1785156087">
      <w:bodyDiv w:val="1"/>
      <w:marLeft w:val="0"/>
      <w:marRight w:val="0"/>
      <w:marTop w:val="0"/>
      <w:marBottom w:val="0"/>
      <w:divBdr>
        <w:top w:val="none" w:sz="0" w:space="0" w:color="auto"/>
        <w:left w:val="none" w:sz="0" w:space="0" w:color="auto"/>
        <w:bottom w:val="none" w:sz="0" w:space="0" w:color="auto"/>
        <w:right w:val="none" w:sz="0" w:space="0" w:color="auto"/>
      </w:divBdr>
    </w:div>
    <w:div w:id="1785541574">
      <w:bodyDiv w:val="1"/>
      <w:marLeft w:val="0"/>
      <w:marRight w:val="0"/>
      <w:marTop w:val="0"/>
      <w:marBottom w:val="0"/>
      <w:divBdr>
        <w:top w:val="none" w:sz="0" w:space="0" w:color="auto"/>
        <w:left w:val="none" w:sz="0" w:space="0" w:color="auto"/>
        <w:bottom w:val="none" w:sz="0" w:space="0" w:color="auto"/>
        <w:right w:val="none" w:sz="0" w:space="0" w:color="auto"/>
      </w:divBdr>
    </w:div>
    <w:div w:id="1785733641">
      <w:bodyDiv w:val="1"/>
      <w:marLeft w:val="0"/>
      <w:marRight w:val="0"/>
      <w:marTop w:val="0"/>
      <w:marBottom w:val="0"/>
      <w:divBdr>
        <w:top w:val="none" w:sz="0" w:space="0" w:color="auto"/>
        <w:left w:val="none" w:sz="0" w:space="0" w:color="auto"/>
        <w:bottom w:val="none" w:sz="0" w:space="0" w:color="auto"/>
        <w:right w:val="none" w:sz="0" w:space="0" w:color="auto"/>
      </w:divBdr>
    </w:div>
    <w:div w:id="1785735417">
      <w:bodyDiv w:val="1"/>
      <w:marLeft w:val="0"/>
      <w:marRight w:val="0"/>
      <w:marTop w:val="0"/>
      <w:marBottom w:val="0"/>
      <w:divBdr>
        <w:top w:val="none" w:sz="0" w:space="0" w:color="auto"/>
        <w:left w:val="none" w:sz="0" w:space="0" w:color="auto"/>
        <w:bottom w:val="none" w:sz="0" w:space="0" w:color="auto"/>
        <w:right w:val="none" w:sz="0" w:space="0" w:color="auto"/>
      </w:divBdr>
    </w:div>
    <w:div w:id="1786457190">
      <w:bodyDiv w:val="1"/>
      <w:marLeft w:val="0"/>
      <w:marRight w:val="0"/>
      <w:marTop w:val="0"/>
      <w:marBottom w:val="0"/>
      <w:divBdr>
        <w:top w:val="none" w:sz="0" w:space="0" w:color="auto"/>
        <w:left w:val="none" w:sz="0" w:space="0" w:color="auto"/>
        <w:bottom w:val="none" w:sz="0" w:space="0" w:color="auto"/>
        <w:right w:val="none" w:sz="0" w:space="0" w:color="auto"/>
      </w:divBdr>
    </w:div>
    <w:div w:id="1786925949">
      <w:bodyDiv w:val="1"/>
      <w:marLeft w:val="0"/>
      <w:marRight w:val="0"/>
      <w:marTop w:val="0"/>
      <w:marBottom w:val="0"/>
      <w:divBdr>
        <w:top w:val="none" w:sz="0" w:space="0" w:color="auto"/>
        <w:left w:val="none" w:sz="0" w:space="0" w:color="auto"/>
        <w:bottom w:val="none" w:sz="0" w:space="0" w:color="auto"/>
        <w:right w:val="none" w:sz="0" w:space="0" w:color="auto"/>
      </w:divBdr>
    </w:div>
    <w:div w:id="1787115039">
      <w:bodyDiv w:val="1"/>
      <w:marLeft w:val="0"/>
      <w:marRight w:val="0"/>
      <w:marTop w:val="0"/>
      <w:marBottom w:val="0"/>
      <w:divBdr>
        <w:top w:val="none" w:sz="0" w:space="0" w:color="auto"/>
        <w:left w:val="none" w:sz="0" w:space="0" w:color="auto"/>
        <w:bottom w:val="none" w:sz="0" w:space="0" w:color="auto"/>
        <w:right w:val="none" w:sz="0" w:space="0" w:color="auto"/>
      </w:divBdr>
    </w:div>
    <w:div w:id="1788349717">
      <w:bodyDiv w:val="1"/>
      <w:marLeft w:val="0"/>
      <w:marRight w:val="0"/>
      <w:marTop w:val="0"/>
      <w:marBottom w:val="0"/>
      <w:divBdr>
        <w:top w:val="none" w:sz="0" w:space="0" w:color="auto"/>
        <w:left w:val="none" w:sz="0" w:space="0" w:color="auto"/>
        <w:bottom w:val="none" w:sz="0" w:space="0" w:color="auto"/>
        <w:right w:val="none" w:sz="0" w:space="0" w:color="auto"/>
      </w:divBdr>
    </w:div>
    <w:div w:id="1788619206">
      <w:bodyDiv w:val="1"/>
      <w:marLeft w:val="0"/>
      <w:marRight w:val="0"/>
      <w:marTop w:val="0"/>
      <w:marBottom w:val="0"/>
      <w:divBdr>
        <w:top w:val="none" w:sz="0" w:space="0" w:color="auto"/>
        <w:left w:val="none" w:sz="0" w:space="0" w:color="auto"/>
        <w:bottom w:val="none" w:sz="0" w:space="0" w:color="auto"/>
        <w:right w:val="none" w:sz="0" w:space="0" w:color="auto"/>
      </w:divBdr>
    </w:div>
    <w:div w:id="1789928650">
      <w:bodyDiv w:val="1"/>
      <w:marLeft w:val="0"/>
      <w:marRight w:val="0"/>
      <w:marTop w:val="0"/>
      <w:marBottom w:val="0"/>
      <w:divBdr>
        <w:top w:val="none" w:sz="0" w:space="0" w:color="auto"/>
        <w:left w:val="none" w:sz="0" w:space="0" w:color="auto"/>
        <w:bottom w:val="none" w:sz="0" w:space="0" w:color="auto"/>
        <w:right w:val="none" w:sz="0" w:space="0" w:color="auto"/>
      </w:divBdr>
    </w:div>
    <w:div w:id="1790514371">
      <w:bodyDiv w:val="1"/>
      <w:marLeft w:val="0"/>
      <w:marRight w:val="0"/>
      <w:marTop w:val="0"/>
      <w:marBottom w:val="0"/>
      <w:divBdr>
        <w:top w:val="none" w:sz="0" w:space="0" w:color="auto"/>
        <w:left w:val="none" w:sz="0" w:space="0" w:color="auto"/>
        <w:bottom w:val="none" w:sz="0" w:space="0" w:color="auto"/>
        <w:right w:val="none" w:sz="0" w:space="0" w:color="auto"/>
      </w:divBdr>
    </w:div>
    <w:div w:id="1791243234">
      <w:bodyDiv w:val="1"/>
      <w:marLeft w:val="0"/>
      <w:marRight w:val="0"/>
      <w:marTop w:val="0"/>
      <w:marBottom w:val="0"/>
      <w:divBdr>
        <w:top w:val="none" w:sz="0" w:space="0" w:color="auto"/>
        <w:left w:val="none" w:sz="0" w:space="0" w:color="auto"/>
        <w:bottom w:val="none" w:sz="0" w:space="0" w:color="auto"/>
        <w:right w:val="none" w:sz="0" w:space="0" w:color="auto"/>
      </w:divBdr>
    </w:div>
    <w:div w:id="1791976088">
      <w:bodyDiv w:val="1"/>
      <w:marLeft w:val="0"/>
      <w:marRight w:val="0"/>
      <w:marTop w:val="0"/>
      <w:marBottom w:val="0"/>
      <w:divBdr>
        <w:top w:val="none" w:sz="0" w:space="0" w:color="auto"/>
        <w:left w:val="none" w:sz="0" w:space="0" w:color="auto"/>
        <w:bottom w:val="none" w:sz="0" w:space="0" w:color="auto"/>
        <w:right w:val="none" w:sz="0" w:space="0" w:color="auto"/>
      </w:divBdr>
    </w:div>
    <w:div w:id="1792701157">
      <w:bodyDiv w:val="1"/>
      <w:marLeft w:val="0"/>
      <w:marRight w:val="0"/>
      <w:marTop w:val="0"/>
      <w:marBottom w:val="0"/>
      <w:divBdr>
        <w:top w:val="none" w:sz="0" w:space="0" w:color="auto"/>
        <w:left w:val="none" w:sz="0" w:space="0" w:color="auto"/>
        <w:bottom w:val="none" w:sz="0" w:space="0" w:color="auto"/>
        <w:right w:val="none" w:sz="0" w:space="0" w:color="auto"/>
      </w:divBdr>
    </w:div>
    <w:div w:id="1793287925">
      <w:bodyDiv w:val="1"/>
      <w:marLeft w:val="0"/>
      <w:marRight w:val="0"/>
      <w:marTop w:val="0"/>
      <w:marBottom w:val="0"/>
      <w:divBdr>
        <w:top w:val="none" w:sz="0" w:space="0" w:color="auto"/>
        <w:left w:val="none" w:sz="0" w:space="0" w:color="auto"/>
        <w:bottom w:val="none" w:sz="0" w:space="0" w:color="auto"/>
        <w:right w:val="none" w:sz="0" w:space="0" w:color="auto"/>
      </w:divBdr>
    </w:div>
    <w:div w:id="1793548095">
      <w:bodyDiv w:val="1"/>
      <w:marLeft w:val="0"/>
      <w:marRight w:val="0"/>
      <w:marTop w:val="0"/>
      <w:marBottom w:val="0"/>
      <w:divBdr>
        <w:top w:val="none" w:sz="0" w:space="0" w:color="auto"/>
        <w:left w:val="none" w:sz="0" w:space="0" w:color="auto"/>
        <w:bottom w:val="none" w:sz="0" w:space="0" w:color="auto"/>
        <w:right w:val="none" w:sz="0" w:space="0" w:color="auto"/>
      </w:divBdr>
    </w:div>
    <w:div w:id="1793742189">
      <w:bodyDiv w:val="1"/>
      <w:marLeft w:val="0"/>
      <w:marRight w:val="0"/>
      <w:marTop w:val="0"/>
      <w:marBottom w:val="0"/>
      <w:divBdr>
        <w:top w:val="none" w:sz="0" w:space="0" w:color="auto"/>
        <w:left w:val="none" w:sz="0" w:space="0" w:color="auto"/>
        <w:bottom w:val="none" w:sz="0" w:space="0" w:color="auto"/>
        <w:right w:val="none" w:sz="0" w:space="0" w:color="auto"/>
      </w:divBdr>
    </w:div>
    <w:div w:id="1793790869">
      <w:bodyDiv w:val="1"/>
      <w:marLeft w:val="0"/>
      <w:marRight w:val="0"/>
      <w:marTop w:val="0"/>
      <w:marBottom w:val="0"/>
      <w:divBdr>
        <w:top w:val="none" w:sz="0" w:space="0" w:color="auto"/>
        <w:left w:val="none" w:sz="0" w:space="0" w:color="auto"/>
        <w:bottom w:val="none" w:sz="0" w:space="0" w:color="auto"/>
        <w:right w:val="none" w:sz="0" w:space="0" w:color="auto"/>
      </w:divBdr>
    </w:div>
    <w:div w:id="1793942847">
      <w:bodyDiv w:val="1"/>
      <w:marLeft w:val="0"/>
      <w:marRight w:val="0"/>
      <w:marTop w:val="0"/>
      <w:marBottom w:val="0"/>
      <w:divBdr>
        <w:top w:val="none" w:sz="0" w:space="0" w:color="auto"/>
        <w:left w:val="none" w:sz="0" w:space="0" w:color="auto"/>
        <w:bottom w:val="none" w:sz="0" w:space="0" w:color="auto"/>
        <w:right w:val="none" w:sz="0" w:space="0" w:color="auto"/>
      </w:divBdr>
    </w:div>
    <w:div w:id="1794134634">
      <w:bodyDiv w:val="1"/>
      <w:marLeft w:val="0"/>
      <w:marRight w:val="0"/>
      <w:marTop w:val="0"/>
      <w:marBottom w:val="0"/>
      <w:divBdr>
        <w:top w:val="none" w:sz="0" w:space="0" w:color="auto"/>
        <w:left w:val="none" w:sz="0" w:space="0" w:color="auto"/>
        <w:bottom w:val="none" w:sz="0" w:space="0" w:color="auto"/>
        <w:right w:val="none" w:sz="0" w:space="0" w:color="auto"/>
      </w:divBdr>
    </w:div>
    <w:div w:id="1794445200">
      <w:bodyDiv w:val="1"/>
      <w:marLeft w:val="0"/>
      <w:marRight w:val="0"/>
      <w:marTop w:val="0"/>
      <w:marBottom w:val="0"/>
      <w:divBdr>
        <w:top w:val="none" w:sz="0" w:space="0" w:color="auto"/>
        <w:left w:val="none" w:sz="0" w:space="0" w:color="auto"/>
        <w:bottom w:val="none" w:sz="0" w:space="0" w:color="auto"/>
        <w:right w:val="none" w:sz="0" w:space="0" w:color="auto"/>
      </w:divBdr>
    </w:div>
    <w:div w:id="1795127884">
      <w:bodyDiv w:val="1"/>
      <w:marLeft w:val="0"/>
      <w:marRight w:val="0"/>
      <w:marTop w:val="0"/>
      <w:marBottom w:val="0"/>
      <w:divBdr>
        <w:top w:val="none" w:sz="0" w:space="0" w:color="auto"/>
        <w:left w:val="none" w:sz="0" w:space="0" w:color="auto"/>
        <w:bottom w:val="none" w:sz="0" w:space="0" w:color="auto"/>
        <w:right w:val="none" w:sz="0" w:space="0" w:color="auto"/>
      </w:divBdr>
    </w:div>
    <w:div w:id="1795715412">
      <w:bodyDiv w:val="1"/>
      <w:marLeft w:val="0"/>
      <w:marRight w:val="0"/>
      <w:marTop w:val="0"/>
      <w:marBottom w:val="0"/>
      <w:divBdr>
        <w:top w:val="none" w:sz="0" w:space="0" w:color="auto"/>
        <w:left w:val="none" w:sz="0" w:space="0" w:color="auto"/>
        <w:bottom w:val="none" w:sz="0" w:space="0" w:color="auto"/>
        <w:right w:val="none" w:sz="0" w:space="0" w:color="auto"/>
      </w:divBdr>
    </w:div>
    <w:div w:id="1796215028">
      <w:bodyDiv w:val="1"/>
      <w:marLeft w:val="0"/>
      <w:marRight w:val="0"/>
      <w:marTop w:val="0"/>
      <w:marBottom w:val="0"/>
      <w:divBdr>
        <w:top w:val="none" w:sz="0" w:space="0" w:color="auto"/>
        <w:left w:val="none" w:sz="0" w:space="0" w:color="auto"/>
        <w:bottom w:val="none" w:sz="0" w:space="0" w:color="auto"/>
        <w:right w:val="none" w:sz="0" w:space="0" w:color="auto"/>
      </w:divBdr>
    </w:div>
    <w:div w:id="1796368426">
      <w:bodyDiv w:val="1"/>
      <w:marLeft w:val="0"/>
      <w:marRight w:val="0"/>
      <w:marTop w:val="0"/>
      <w:marBottom w:val="0"/>
      <w:divBdr>
        <w:top w:val="none" w:sz="0" w:space="0" w:color="auto"/>
        <w:left w:val="none" w:sz="0" w:space="0" w:color="auto"/>
        <w:bottom w:val="none" w:sz="0" w:space="0" w:color="auto"/>
        <w:right w:val="none" w:sz="0" w:space="0" w:color="auto"/>
      </w:divBdr>
    </w:div>
    <w:div w:id="1796557777">
      <w:bodyDiv w:val="1"/>
      <w:marLeft w:val="0"/>
      <w:marRight w:val="0"/>
      <w:marTop w:val="0"/>
      <w:marBottom w:val="0"/>
      <w:divBdr>
        <w:top w:val="none" w:sz="0" w:space="0" w:color="auto"/>
        <w:left w:val="none" w:sz="0" w:space="0" w:color="auto"/>
        <w:bottom w:val="none" w:sz="0" w:space="0" w:color="auto"/>
        <w:right w:val="none" w:sz="0" w:space="0" w:color="auto"/>
      </w:divBdr>
    </w:div>
    <w:div w:id="1796678104">
      <w:bodyDiv w:val="1"/>
      <w:marLeft w:val="0"/>
      <w:marRight w:val="0"/>
      <w:marTop w:val="0"/>
      <w:marBottom w:val="0"/>
      <w:divBdr>
        <w:top w:val="none" w:sz="0" w:space="0" w:color="auto"/>
        <w:left w:val="none" w:sz="0" w:space="0" w:color="auto"/>
        <w:bottom w:val="none" w:sz="0" w:space="0" w:color="auto"/>
        <w:right w:val="none" w:sz="0" w:space="0" w:color="auto"/>
      </w:divBdr>
    </w:div>
    <w:div w:id="1796950447">
      <w:bodyDiv w:val="1"/>
      <w:marLeft w:val="0"/>
      <w:marRight w:val="0"/>
      <w:marTop w:val="0"/>
      <w:marBottom w:val="0"/>
      <w:divBdr>
        <w:top w:val="none" w:sz="0" w:space="0" w:color="auto"/>
        <w:left w:val="none" w:sz="0" w:space="0" w:color="auto"/>
        <w:bottom w:val="none" w:sz="0" w:space="0" w:color="auto"/>
        <w:right w:val="none" w:sz="0" w:space="0" w:color="auto"/>
      </w:divBdr>
    </w:div>
    <w:div w:id="1798642465">
      <w:bodyDiv w:val="1"/>
      <w:marLeft w:val="0"/>
      <w:marRight w:val="0"/>
      <w:marTop w:val="0"/>
      <w:marBottom w:val="0"/>
      <w:divBdr>
        <w:top w:val="none" w:sz="0" w:space="0" w:color="auto"/>
        <w:left w:val="none" w:sz="0" w:space="0" w:color="auto"/>
        <w:bottom w:val="none" w:sz="0" w:space="0" w:color="auto"/>
        <w:right w:val="none" w:sz="0" w:space="0" w:color="auto"/>
      </w:divBdr>
    </w:div>
    <w:div w:id="1798715903">
      <w:bodyDiv w:val="1"/>
      <w:marLeft w:val="0"/>
      <w:marRight w:val="0"/>
      <w:marTop w:val="0"/>
      <w:marBottom w:val="0"/>
      <w:divBdr>
        <w:top w:val="none" w:sz="0" w:space="0" w:color="auto"/>
        <w:left w:val="none" w:sz="0" w:space="0" w:color="auto"/>
        <w:bottom w:val="none" w:sz="0" w:space="0" w:color="auto"/>
        <w:right w:val="none" w:sz="0" w:space="0" w:color="auto"/>
      </w:divBdr>
    </w:div>
    <w:div w:id="1798914307">
      <w:bodyDiv w:val="1"/>
      <w:marLeft w:val="0"/>
      <w:marRight w:val="0"/>
      <w:marTop w:val="0"/>
      <w:marBottom w:val="0"/>
      <w:divBdr>
        <w:top w:val="none" w:sz="0" w:space="0" w:color="auto"/>
        <w:left w:val="none" w:sz="0" w:space="0" w:color="auto"/>
        <w:bottom w:val="none" w:sz="0" w:space="0" w:color="auto"/>
        <w:right w:val="none" w:sz="0" w:space="0" w:color="auto"/>
      </w:divBdr>
    </w:div>
    <w:div w:id="1800032302">
      <w:bodyDiv w:val="1"/>
      <w:marLeft w:val="0"/>
      <w:marRight w:val="0"/>
      <w:marTop w:val="0"/>
      <w:marBottom w:val="0"/>
      <w:divBdr>
        <w:top w:val="none" w:sz="0" w:space="0" w:color="auto"/>
        <w:left w:val="none" w:sz="0" w:space="0" w:color="auto"/>
        <w:bottom w:val="none" w:sz="0" w:space="0" w:color="auto"/>
        <w:right w:val="none" w:sz="0" w:space="0" w:color="auto"/>
      </w:divBdr>
    </w:div>
    <w:div w:id="1800756869">
      <w:bodyDiv w:val="1"/>
      <w:marLeft w:val="0"/>
      <w:marRight w:val="0"/>
      <w:marTop w:val="0"/>
      <w:marBottom w:val="0"/>
      <w:divBdr>
        <w:top w:val="none" w:sz="0" w:space="0" w:color="auto"/>
        <w:left w:val="none" w:sz="0" w:space="0" w:color="auto"/>
        <w:bottom w:val="none" w:sz="0" w:space="0" w:color="auto"/>
        <w:right w:val="none" w:sz="0" w:space="0" w:color="auto"/>
      </w:divBdr>
    </w:div>
    <w:div w:id="1800757842">
      <w:bodyDiv w:val="1"/>
      <w:marLeft w:val="0"/>
      <w:marRight w:val="0"/>
      <w:marTop w:val="0"/>
      <w:marBottom w:val="0"/>
      <w:divBdr>
        <w:top w:val="none" w:sz="0" w:space="0" w:color="auto"/>
        <w:left w:val="none" w:sz="0" w:space="0" w:color="auto"/>
        <w:bottom w:val="none" w:sz="0" w:space="0" w:color="auto"/>
        <w:right w:val="none" w:sz="0" w:space="0" w:color="auto"/>
      </w:divBdr>
    </w:div>
    <w:div w:id="1801457725">
      <w:bodyDiv w:val="1"/>
      <w:marLeft w:val="0"/>
      <w:marRight w:val="0"/>
      <w:marTop w:val="0"/>
      <w:marBottom w:val="0"/>
      <w:divBdr>
        <w:top w:val="none" w:sz="0" w:space="0" w:color="auto"/>
        <w:left w:val="none" w:sz="0" w:space="0" w:color="auto"/>
        <w:bottom w:val="none" w:sz="0" w:space="0" w:color="auto"/>
        <w:right w:val="none" w:sz="0" w:space="0" w:color="auto"/>
      </w:divBdr>
    </w:div>
    <w:div w:id="1801920970">
      <w:bodyDiv w:val="1"/>
      <w:marLeft w:val="0"/>
      <w:marRight w:val="0"/>
      <w:marTop w:val="0"/>
      <w:marBottom w:val="0"/>
      <w:divBdr>
        <w:top w:val="none" w:sz="0" w:space="0" w:color="auto"/>
        <w:left w:val="none" w:sz="0" w:space="0" w:color="auto"/>
        <w:bottom w:val="none" w:sz="0" w:space="0" w:color="auto"/>
        <w:right w:val="none" w:sz="0" w:space="0" w:color="auto"/>
      </w:divBdr>
    </w:div>
    <w:div w:id="1802991934">
      <w:bodyDiv w:val="1"/>
      <w:marLeft w:val="0"/>
      <w:marRight w:val="0"/>
      <w:marTop w:val="0"/>
      <w:marBottom w:val="0"/>
      <w:divBdr>
        <w:top w:val="none" w:sz="0" w:space="0" w:color="auto"/>
        <w:left w:val="none" w:sz="0" w:space="0" w:color="auto"/>
        <w:bottom w:val="none" w:sz="0" w:space="0" w:color="auto"/>
        <w:right w:val="none" w:sz="0" w:space="0" w:color="auto"/>
      </w:divBdr>
    </w:div>
    <w:div w:id="1803039417">
      <w:bodyDiv w:val="1"/>
      <w:marLeft w:val="0"/>
      <w:marRight w:val="0"/>
      <w:marTop w:val="0"/>
      <w:marBottom w:val="0"/>
      <w:divBdr>
        <w:top w:val="none" w:sz="0" w:space="0" w:color="auto"/>
        <w:left w:val="none" w:sz="0" w:space="0" w:color="auto"/>
        <w:bottom w:val="none" w:sz="0" w:space="0" w:color="auto"/>
        <w:right w:val="none" w:sz="0" w:space="0" w:color="auto"/>
      </w:divBdr>
    </w:div>
    <w:div w:id="1804106800">
      <w:bodyDiv w:val="1"/>
      <w:marLeft w:val="0"/>
      <w:marRight w:val="0"/>
      <w:marTop w:val="0"/>
      <w:marBottom w:val="0"/>
      <w:divBdr>
        <w:top w:val="none" w:sz="0" w:space="0" w:color="auto"/>
        <w:left w:val="none" w:sz="0" w:space="0" w:color="auto"/>
        <w:bottom w:val="none" w:sz="0" w:space="0" w:color="auto"/>
        <w:right w:val="none" w:sz="0" w:space="0" w:color="auto"/>
      </w:divBdr>
    </w:div>
    <w:div w:id="1804420680">
      <w:bodyDiv w:val="1"/>
      <w:marLeft w:val="0"/>
      <w:marRight w:val="0"/>
      <w:marTop w:val="0"/>
      <w:marBottom w:val="0"/>
      <w:divBdr>
        <w:top w:val="none" w:sz="0" w:space="0" w:color="auto"/>
        <w:left w:val="none" w:sz="0" w:space="0" w:color="auto"/>
        <w:bottom w:val="none" w:sz="0" w:space="0" w:color="auto"/>
        <w:right w:val="none" w:sz="0" w:space="0" w:color="auto"/>
      </w:divBdr>
    </w:div>
    <w:div w:id="1804738913">
      <w:bodyDiv w:val="1"/>
      <w:marLeft w:val="0"/>
      <w:marRight w:val="0"/>
      <w:marTop w:val="0"/>
      <w:marBottom w:val="0"/>
      <w:divBdr>
        <w:top w:val="none" w:sz="0" w:space="0" w:color="auto"/>
        <w:left w:val="none" w:sz="0" w:space="0" w:color="auto"/>
        <w:bottom w:val="none" w:sz="0" w:space="0" w:color="auto"/>
        <w:right w:val="none" w:sz="0" w:space="0" w:color="auto"/>
      </w:divBdr>
    </w:div>
    <w:div w:id="1805077549">
      <w:bodyDiv w:val="1"/>
      <w:marLeft w:val="0"/>
      <w:marRight w:val="0"/>
      <w:marTop w:val="0"/>
      <w:marBottom w:val="0"/>
      <w:divBdr>
        <w:top w:val="none" w:sz="0" w:space="0" w:color="auto"/>
        <w:left w:val="none" w:sz="0" w:space="0" w:color="auto"/>
        <w:bottom w:val="none" w:sz="0" w:space="0" w:color="auto"/>
        <w:right w:val="none" w:sz="0" w:space="0" w:color="auto"/>
      </w:divBdr>
    </w:div>
    <w:div w:id="1805080793">
      <w:bodyDiv w:val="1"/>
      <w:marLeft w:val="0"/>
      <w:marRight w:val="0"/>
      <w:marTop w:val="0"/>
      <w:marBottom w:val="0"/>
      <w:divBdr>
        <w:top w:val="none" w:sz="0" w:space="0" w:color="auto"/>
        <w:left w:val="none" w:sz="0" w:space="0" w:color="auto"/>
        <w:bottom w:val="none" w:sz="0" w:space="0" w:color="auto"/>
        <w:right w:val="none" w:sz="0" w:space="0" w:color="auto"/>
      </w:divBdr>
    </w:div>
    <w:div w:id="1805153238">
      <w:bodyDiv w:val="1"/>
      <w:marLeft w:val="0"/>
      <w:marRight w:val="0"/>
      <w:marTop w:val="0"/>
      <w:marBottom w:val="0"/>
      <w:divBdr>
        <w:top w:val="none" w:sz="0" w:space="0" w:color="auto"/>
        <w:left w:val="none" w:sz="0" w:space="0" w:color="auto"/>
        <w:bottom w:val="none" w:sz="0" w:space="0" w:color="auto"/>
        <w:right w:val="none" w:sz="0" w:space="0" w:color="auto"/>
      </w:divBdr>
    </w:div>
    <w:div w:id="1805272117">
      <w:bodyDiv w:val="1"/>
      <w:marLeft w:val="0"/>
      <w:marRight w:val="0"/>
      <w:marTop w:val="0"/>
      <w:marBottom w:val="0"/>
      <w:divBdr>
        <w:top w:val="none" w:sz="0" w:space="0" w:color="auto"/>
        <w:left w:val="none" w:sz="0" w:space="0" w:color="auto"/>
        <w:bottom w:val="none" w:sz="0" w:space="0" w:color="auto"/>
        <w:right w:val="none" w:sz="0" w:space="0" w:color="auto"/>
      </w:divBdr>
    </w:div>
    <w:div w:id="1805460572">
      <w:bodyDiv w:val="1"/>
      <w:marLeft w:val="0"/>
      <w:marRight w:val="0"/>
      <w:marTop w:val="0"/>
      <w:marBottom w:val="0"/>
      <w:divBdr>
        <w:top w:val="none" w:sz="0" w:space="0" w:color="auto"/>
        <w:left w:val="none" w:sz="0" w:space="0" w:color="auto"/>
        <w:bottom w:val="none" w:sz="0" w:space="0" w:color="auto"/>
        <w:right w:val="none" w:sz="0" w:space="0" w:color="auto"/>
      </w:divBdr>
    </w:div>
    <w:div w:id="1805999023">
      <w:bodyDiv w:val="1"/>
      <w:marLeft w:val="0"/>
      <w:marRight w:val="0"/>
      <w:marTop w:val="0"/>
      <w:marBottom w:val="0"/>
      <w:divBdr>
        <w:top w:val="none" w:sz="0" w:space="0" w:color="auto"/>
        <w:left w:val="none" w:sz="0" w:space="0" w:color="auto"/>
        <w:bottom w:val="none" w:sz="0" w:space="0" w:color="auto"/>
        <w:right w:val="none" w:sz="0" w:space="0" w:color="auto"/>
      </w:divBdr>
    </w:div>
    <w:div w:id="1806269234">
      <w:bodyDiv w:val="1"/>
      <w:marLeft w:val="0"/>
      <w:marRight w:val="0"/>
      <w:marTop w:val="0"/>
      <w:marBottom w:val="0"/>
      <w:divBdr>
        <w:top w:val="none" w:sz="0" w:space="0" w:color="auto"/>
        <w:left w:val="none" w:sz="0" w:space="0" w:color="auto"/>
        <w:bottom w:val="none" w:sz="0" w:space="0" w:color="auto"/>
        <w:right w:val="none" w:sz="0" w:space="0" w:color="auto"/>
      </w:divBdr>
    </w:div>
    <w:div w:id="1806704237">
      <w:bodyDiv w:val="1"/>
      <w:marLeft w:val="0"/>
      <w:marRight w:val="0"/>
      <w:marTop w:val="0"/>
      <w:marBottom w:val="0"/>
      <w:divBdr>
        <w:top w:val="none" w:sz="0" w:space="0" w:color="auto"/>
        <w:left w:val="none" w:sz="0" w:space="0" w:color="auto"/>
        <w:bottom w:val="none" w:sz="0" w:space="0" w:color="auto"/>
        <w:right w:val="none" w:sz="0" w:space="0" w:color="auto"/>
      </w:divBdr>
    </w:div>
    <w:div w:id="1807895862">
      <w:bodyDiv w:val="1"/>
      <w:marLeft w:val="0"/>
      <w:marRight w:val="0"/>
      <w:marTop w:val="0"/>
      <w:marBottom w:val="0"/>
      <w:divBdr>
        <w:top w:val="none" w:sz="0" w:space="0" w:color="auto"/>
        <w:left w:val="none" w:sz="0" w:space="0" w:color="auto"/>
        <w:bottom w:val="none" w:sz="0" w:space="0" w:color="auto"/>
        <w:right w:val="none" w:sz="0" w:space="0" w:color="auto"/>
      </w:divBdr>
    </w:div>
    <w:div w:id="1809399566">
      <w:bodyDiv w:val="1"/>
      <w:marLeft w:val="0"/>
      <w:marRight w:val="0"/>
      <w:marTop w:val="0"/>
      <w:marBottom w:val="0"/>
      <w:divBdr>
        <w:top w:val="none" w:sz="0" w:space="0" w:color="auto"/>
        <w:left w:val="none" w:sz="0" w:space="0" w:color="auto"/>
        <w:bottom w:val="none" w:sz="0" w:space="0" w:color="auto"/>
        <w:right w:val="none" w:sz="0" w:space="0" w:color="auto"/>
      </w:divBdr>
    </w:div>
    <w:div w:id="1809666328">
      <w:bodyDiv w:val="1"/>
      <w:marLeft w:val="0"/>
      <w:marRight w:val="0"/>
      <w:marTop w:val="0"/>
      <w:marBottom w:val="0"/>
      <w:divBdr>
        <w:top w:val="none" w:sz="0" w:space="0" w:color="auto"/>
        <w:left w:val="none" w:sz="0" w:space="0" w:color="auto"/>
        <w:bottom w:val="none" w:sz="0" w:space="0" w:color="auto"/>
        <w:right w:val="none" w:sz="0" w:space="0" w:color="auto"/>
      </w:divBdr>
    </w:div>
    <w:div w:id="1810366690">
      <w:bodyDiv w:val="1"/>
      <w:marLeft w:val="0"/>
      <w:marRight w:val="0"/>
      <w:marTop w:val="0"/>
      <w:marBottom w:val="0"/>
      <w:divBdr>
        <w:top w:val="none" w:sz="0" w:space="0" w:color="auto"/>
        <w:left w:val="none" w:sz="0" w:space="0" w:color="auto"/>
        <w:bottom w:val="none" w:sz="0" w:space="0" w:color="auto"/>
        <w:right w:val="none" w:sz="0" w:space="0" w:color="auto"/>
      </w:divBdr>
    </w:div>
    <w:div w:id="1810393485">
      <w:bodyDiv w:val="1"/>
      <w:marLeft w:val="0"/>
      <w:marRight w:val="0"/>
      <w:marTop w:val="0"/>
      <w:marBottom w:val="0"/>
      <w:divBdr>
        <w:top w:val="none" w:sz="0" w:space="0" w:color="auto"/>
        <w:left w:val="none" w:sz="0" w:space="0" w:color="auto"/>
        <w:bottom w:val="none" w:sz="0" w:space="0" w:color="auto"/>
        <w:right w:val="none" w:sz="0" w:space="0" w:color="auto"/>
      </w:divBdr>
    </w:div>
    <w:div w:id="1810703165">
      <w:bodyDiv w:val="1"/>
      <w:marLeft w:val="0"/>
      <w:marRight w:val="0"/>
      <w:marTop w:val="0"/>
      <w:marBottom w:val="0"/>
      <w:divBdr>
        <w:top w:val="none" w:sz="0" w:space="0" w:color="auto"/>
        <w:left w:val="none" w:sz="0" w:space="0" w:color="auto"/>
        <w:bottom w:val="none" w:sz="0" w:space="0" w:color="auto"/>
        <w:right w:val="none" w:sz="0" w:space="0" w:color="auto"/>
      </w:divBdr>
    </w:div>
    <w:div w:id="1810829295">
      <w:bodyDiv w:val="1"/>
      <w:marLeft w:val="0"/>
      <w:marRight w:val="0"/>
      <w:marTop w:val="0"/>
      <w:marBottom w:val="0"/>
      <w:divBdr>
        <w:top w:val="none" w:sz="0" w:space="0" w:color="auto"/>
        <w:left w:val="none" w:sz="0" w:space="0" w:color="auto"/>
        <w:bottom w:val="none" w:sz="0" w:space="0" w:color="auto"/>
        <w:right w:val="none" w:sz="0" w:space="0" w:color="auto"/>
      </w:divBdr>
    </w:div>
    <w:div w:id="1811248229">
      <w:bodyDiv w:val="1"/>
      <w:marLeft w:val="0"/>
      <w:marRight w:val="0"/>
      <w:marTop w:val="0"/>
      <w:marBottom w:val="0"/>
      <w:divBdr>
        <w:top w:val="none" w:sz="0" w:space="0" w:color="auto"/>
        <w:left w:val="none" w:sz="0" w:space="0" w:color="auto"/>
        <w:bottom w:val="none" w:sz="0" w:space="0" w:color="auto"/>
        <w:right w:val="none" w:sz="0" w:space="0" w:color="auto"/>
      </w:divBdr>
    </w:div>
    <w:div w:id="1811285013">
      <w:bodyDiv w:val="1"/>
      <w:marLeft w:val="0"/>
      <w:marRight w:val="0"/>
      <w:marTop w:val="0"/>
      <w:marBottom w:val="0"/>
      <w:divBdr>
        <w:top w:val="none" w:sz="0" w:space="0" w:color="auto"/>
        <w:left w:val="none" w:sz="0" w:space="0" w:color="auto"/>
        <w:bottom w:val="none" w:sz="0" w:space="0" w:color="auto"/>
        <w:right w:val="none" w:sz="0" w:space="0" w:color="auto"/>
      </w:divBdr>
    </w:div>
    <w:div w:id="1811362457">
      <w:bodyDiv w:val="1"/>
      <w:marLeft w:val="0"/>
      <w:marRight w:val="0"/>
      <w:marTop w:val="0"/>
      <w:marBottom w:val="0"/>
      <w:divBdr>
        <w:top w:val="none" w:sz="0" w:space="0" w:color="auto"/>
        <w:left w:val="none" w:sz="0" w:space="0" w:color="auto"/>
        <w:bottom w:val="none" w:sz="0" w:space="0" w:color="auto"/>
        <w:right w:val="none" w:sz="0" w:space="0" w:color="auto"/>
      </w:divBdr>
    </w:div>
    <w:div w:id="1811554091">
      <w:bodyDiv w:val="1"/>
      <w:marLeft w:val="0"/>
      <w:marRight w:val="0"/>
      <w:marTop w:val="0"/>
      <w:marBottom w:val="0"/>
      <w:divBdr>
        <w:top w:val="none" w:sz="0" w:space="0" w:color="auto"/>
        <w:left w:val="none" w:sz="0" w:space="0" w:color="auto"/>
        <w:bottom w:val="none" w:sz="0" w:space="0" w:color="auto"/>
        <w:right w:val="none" w:sz="0" w:space="0" w:color="auto"/>
      </w:divBdr>
    </w:div>
    <w:div w:id="1812283715">
      <w:bodyDiv w:val="1"/>
      <w:marLeft w:val="0"/>
      <w:marRight w:val="0"/>
      <w:marTop w:val="0"/>
      <w:marBottom w:val="0"/>
      <w:divBdr>
        <w:top w:val="none" w:sz="0" w:space="0" w:color="auto"/>
        <w:left w:val="none" w:sz="0" w:space="0" w:color="auto"/>
        <w:bottom w:val="none" w:sz="0" w:space="0" w:color="auto"/>
        <w:right w:val="none" w:sz="0" w:space="0" w:color="auto"/>
      </w:divBdr>
    </w:div>
    <w:div w:id="1812358425">
      <w:bodyDiv w:val="1"/>
      <w:marLeft w:val="0"/>
      <w:marRight w:val="0"/>
      <w:marTop w:val="0"/>
      <w:marBottom w:val="0"/>
      <w:divBdr>
        <w:top w:val="none" w:sz="0" w:space="0" w:color="auto"/>
        <w:left w:val="none" w:sz="0" w:space="0" w:color="auto"/>
        <w:bottom w:val="none" w:sz="0" w:space="0" w:color="auto"/>
        <w:right w:val="none" w:sz="0" w:space="0" w:color="auto"/>
      </w:divBdr>
    </w:div>
    <w:div w:id="1812941518">
      <w:bodyDiv w:val="1"/>
      <w:marLeft w:val="0"/>
      <w:marRight w:val="0"/>
      <w:marTop w:val="0"/>
      <w:marBottom w:val="0"/>
      <w:divBdr>
        <w:top w:val="none" w:sz="0" w:space="0" w:color="auto"/>
        <w:left w:val="none" w:sz="0" w:space="0" w:color="auto"/>
        <w:bottom w:val="none" w:sz="0" w:space="0" w:color="auto"/>
        <w:right w:val="none" w:sz="0" w:space="0" w:color="auto"/>
      </w:divBdr>
    </w:div>
    <w:div w:id="1813251139">
      <w:bodyDiv w:val="1"/>
      <w:marLeft w:val="0"/>
      <w:marRight w:val="0"/>
      <w:marTop w:val="0"/>
      <w:marBottom w:val="0"/>
      <w:divBdr>
        <w:top w:val="none" w:sz="0" w:space="0" w:color="auto"/>
        <w:left w:val="none" w:sz="0" w:space="0" w:color="auto"/>
        <w:bottom w:val="none" w:sz="0" w:space="0" w:color="auto"/>
        <w:right w:val="none" w:sz="0" w:space="0" w:color="auto"/>
      </w:divBdr>
    </w:div>
    <w:div w:id="1813448371">
      <w:bodyDiv w:val="1"/>
      <w:marLeft w:val="0"/>
      <w:marRight w:val="0"/>
      <w:marTop w:val="0"/>
      <w:marBottom w:val="0"/>
      <w:divBdr>
        <w:top w:val="none" w:sz="0" w:space="0" w:color="auto"/>
        <w:left w:val="none" w:sz="0" w:space="0" w:color="auto"/>
        <w:bottom w:val="none" w:sz="0" w:space="0" w:color="auto"/>
        <w:right w:val="none" w:sz="0" w:space="0" w:color="auto"/>
      </w:divBdr>
    </w:div>
    <w:div w:id="1813985226">
      <w:bodyDiv w:val="1"/>
      <w:marLeft w:val="0"/>
      <w:marRight w:val="0"/>
      <w:marTop w:val="0"/>
      <w:marBottom w:val="0"/>
      <w:divBdr>
        <w:top w:val="none" w:sz="0" w:space="0" w:color="auto"/>
        <w:left w:val="none" w:sz="0" w:space="0" w:color="auto"/>
        <w:bottom w:val="none" w:sz="0" w:space="0" w:color="auto"/>
        <w:right w:val="none" w:sz="0" w:space="0" w:color="auto"/>
      </w:divBdr>
    </w:div>
    <w:div w:id="1814178691">
      <w:bodyDiv w:val="1"/>
      <w:marLeft w:val="0"/>
      <w:marRight w:val="0"/>
      <w:marTop w:val="0"/>
      <w:marBottom w:val="0"/>
      <w:divBdr>
        <w:top w:val="none" w:sz="0" w:space="0" w:color="auto"/>
        <w:left w:val="none" w:sz="0" w:space="0" w:color="auto"/>
        <w:bottom w:val="none" w:sz="0" w:space="0" w:color="auto"/>
        <w:right w:val="none" w:sz="0" w:space="0" w:color="auto"/>
      </w:divBdr>
    </w:div>
    <w:div w:id="1814634481">
      <w:bodyDiv w:val="1"/>
      <w:marLeft w:val="0"/>
      <w:marRight w:val="0"/>
      <w:marTop w:val="0"/>
      <w:marBottom w:val="0"/>
      <w:divBdr>
        <w:top w:val="none" w:sz="0" w:space="0" w:color="auto"/>
        <w:left w:val="none" w:sz="0" w:space="0" w:color="auto"/>
        <w:bottom w:val="none" w:sz="0" w:space="0" w:color="auto"/>
        <w:right w:val="none" w:sz="0" w:space="0" w:color="auto"/>
      </w:divBdr>
    </w:div>
    <w:div w:id="1814903090">
      <w:bodyDiv w:val="1"/>
      <w:marLeft w:val="0"/>
      <w:marRight w:val="0"/>
      <w:marTop w:val="0"/>
      <w:marBottom w:val="0"/>
      <w:divBdr>
        <w:top w:val="none" w:sz="0" w:space="0" w:color="auto"/>
        <w:left w:val="none" w:sz="0" w:space="0" w:color="auto"/>
        <w:bottom w:val="none" w:sz="0" w:space="0" w:color="auto"/>
        <w:right w:val="none" w:sz="0" w:space="0" w:color="auto"/>
      </w:divBdr>
    </w:div>
    <w:div w:id="1814905518">
      <w:bodyDiv w:val="1"/>
      <w:marLeft w:val="0"/>
      <w:marRight w:val="0"/>
      <w:marTop w:val="0"/>
      <w:marBottom w:val="0"/>
      <w:divBdr>
        <w:top w:val="none" w:sz="0" w:space="0" w:color="auto"/>
        <w:left w:val="none" w:sz="0" w:space="0" w:color="auto"/>
        <w:bottom w:val="none" w:sz="0" w:space="0" w:color="auto"/>
        <w:right w:val="none" w:sz="0" w:space="0" w:color="auto"/>
      </w:divBdr>
    </w:div>
    <w:div w:id="1814909507">
      <w:bodyDiv w:val="1"/>
      <w:marLeft w:val="0"/>
      <w:marRight w:val="0"/>
      <w:marTop w:val="0"/>
      <w:marBottom w:val="0"/>
      <w:divBdr>
        <w:top w:val="none" w:sz="0" w:space="0" w:color="auto"/>
        <w:left w:val="none" w:sz="0" w:space="0" w:color="auto"/>
        <w:bottom w:val="none" w:sz="0" w:space="0" w:color="auto"/>
        <w:right w:val="none" w:sz="0" w:space="0" w:color="auto"/>
      </w:divBdr>
    </w:div>
    <w:div w:id="1816022854">
      <w:bodyDiv w:val="1"/>
      <w:marLeft w:val="0"/>
      <w:marRight w:val="0"/>
      <w:marTop w:val="0"/>
      <w:marBottom w:val="0"/>
      <w:divBdr>
        <w:top w:val="none" w:sz="0" w:space="0" w:color="auto"/>
        <w:left w:val="none" w:sz="0" w:space="0" w:color="auto"/>
        <w:bottom w:val="none" w:sz="0" w:space="0" w:color="auto"/>
        <w:right w:val="none" w:sz="0" w:space="0" w:color="auto"/>
      </w:divBdr>
    </w:div>
    <w:div w:id="1816025274">
      <w:bodyDiv w:val="1"/>
      <w:marLeft w:val="0"/>
      <w:marRight w:val="0"/>
      <w:marTop w:val="0"/>
      <w:marBottom w:val="0"/>
      <w:divBdr>
        <w:top w:val="none" w:sz="0" w:space="0" w:color="auto"/>
        <w:left w:val="none" w:sz="0" w:space="0" w:color="auto"/>
        <w:bottom w:val="none" w:sz="0" w:space="0" w:color="auto"/>
        <w:right w:val="none" w:sz="0" w:space="0" w:color="auto"/>
      </w:divBdr>
    </w:div>
    <w:div w:id="1816215127">
      <w:bodyDiv w:val="1"/>
      <w:marLeft w:val="0"/>
      <w:marRight w:val="0"/>
      <w:marTop w:val="0"/>
      <w:marBottom w:val="0"/>
      <w:divBdr>
        <w:top w:val="none" w:sz="0" w:space="0" w:color="auto"/>
        <w:left w:val="none" w:sz="0" w:space="0" w:color="auto"/>
        <w:bottom w:val="none" w:sz="0" w:space="0" w:color="auto"/>
        <w:right w:val="none" w:sz="0" w:space="0" w:color="auto"/>
      </w:divBdr>
    </w:div>
    <w:div w:id="1816290308">
      <w:bodyDiv w:val="1"/>
      <w:marLeft w:val="0"/>
      <w:marRight w:val="0"/>
      <w:marTop w:val="0"/>
      <w:marBottom w:val="0"/>
      <w:divBdr>
        <w:top w:val="none" w:sz="0" w:space="0" w:color="auto"/>
        <w:left w:val="none" w:sz="0" w:space="0" w:color="auto"/>
        <w:bottom w:val="none" w:sz="0" w:space="0" w:color="auto"/>
        <w:right w:val="none" w:sz="0" w:space="0" w:color="auto"/>
      </w:divBdr>
    </w:div>
    <w:div w:id="1816338075">
      <w:bodyDiv w:val="1"/>
      <w:marLeft w:val="0"/>
      <w:marRight w:val="0"/>
      <w:marTop w:val="0"/>
      <w:marBottom w:val="0"/>
      <w:divBdr>
        <w:top w:val="none" w:sz="0" w:space="0" w:color="auto"/>
        <w:left w:val="none" w:sz="0" w:space="0" w:color="auto"/>
        <w:bottom w:val="none" w:sz="0" w:space="0" w:color="auto"/>
        <w:right w:val="none" w:sz="0" w:space="0" w:color="auto"/>
      </w:divBdr>
    </w:div>
    <w:div w:id="1816532016">
      <w:bodyDiv w:val="1"/>
      <w:marLeft w:val="0"/>
      <w:marRight w:val="0"/>
      <w:marTop w:val="0"/>
      <w:marBottom w:val="0"/>
      <w:divBdr>
        <w:top w:val="none" w:sz="0" w:space="0" w:color="auto"/>
        <w:left w:val="none" w:sz="0" w:space="0" w:color="auto"/>
        <w:bottom w:val="none" w:sz="0" w:space="0" w:color="auto"/>
        <w:right w:val="none" w:sz="0" w:space="0" w:color="auto"/>
      </w:divBdr>
    </w:div>
    <w:div w:id="1817141185">
      <w:bodyDiv w:val="1"/>
      <w:marLeft w:val="0"/>
      <w:marRight w:val="0"/>
      <w:marTop w:val="0"/>
      <w:marBottom w:val="0"/>
      <w:divBdr>
        <w:top w:val="none" w:sz="0" w:space="0" w:color="auto"/>
        <w:left w:val="none" w:sz="0" w:space="0" w:color="auto"/>
        <w:bottom w:val="none" w:sz="0" w:space="0" w:color="auto"/>
        <w:right w:val="none" w:sz="0" w:space="0" w:color="auto"/>
      </w:divBdr>
    </w:div>
    <w:div w:id="1817453091">
      <w:bodyDiv w:val="1"/>
      <w:marLeft w:val="0"/>
      <w:marRight w:val="0"/>
      <w:marTop w:val="0"/>
      <w:marBottom w:val="0"/>
      <w:divBdr>
        <w:top w:val="none" w:sz="0" w:space="0" w:color="auto"/>
        <w:left w:val="none" w:sz="0" w:space="0" w:color="auto"/>
        <w:bottom w:val="none" w:sz="0" w:space="0" w:color="auto"/>
        <w:right w:val="none" w:sz="0" w:space="0" w:color="auto"/>
      </w:divBdr>
    </w:div>
    <w:div w:id="1818297757">
      <w:bodyDiv w:val="1"/>
      <w:marLeft w:val="0"/>
      <w:marRight w:val="0"/>
      <w:marTop w:val="0"/>
      <w:marBottom w:val="0"/>
      <w:divBdr>
        <w:top w:val="none" w:sz="0" w:space="0" w:color="auto"/>
        <w:left w:val="none" w:sz="0" w:space="0" w:color="auto"/>
        <w:bottom w:val="none" w:sz="0" w:space="0" w:color="auto"/>
        <w:right w:val="none" w:sz="0" w:space="0" w:color="auto"/>
      </w:divBdr>
    </w:div>
    <w:div w:id="1818761606">
      <w:bodyDiv w:val="1"/>
      <w:marLeft w:val="0"/>
      <w:marRight w:val="0"/>
      <w:marTop w:val="0"/>
      <w:marBottom w:val="0"/>
      <w:divBdr>
        <w:top w:val="none" w:sz="0" w:space="0" w:color="auto"/>
        <w:left w:val="none" w:sz="0" w:space="0" w:color="auto"/>
        <w:bottom w:val="none" w:sz="0" w:space="0" w:color="auto"/>
        <w:right w:val="none" w:sz="0" w:space="0" w:color="auto"/>
      </w:divBdr>
    </w:div>
    <w:div w:id="1819032118">
      <w:bodyDiv w:val="1"/>
      <w:marLeft w:val="0"/>
      <w:marRight w:val="0"/>
      <w:marTop w:val="0"/>
      <w:marBottom w:val="0"/>
      <w:divBdr>
        <w:top w:val="none" w:sz="0" w:space="0" w:color="auto"/>
        <w:left w:val="none" w:sz="0" w:space="0" w:color="auto"/>
        <w:bottom w:val="none" w:sz="0" w:space="0" w:color="auto"/>
        <w:right w:val="none" w:sz="0" w:space="0" w:color="auto"/>
      </w:divBdr>
    </w:div>
    <w:div w:id="1819226845">
      <w:bodyDiv w:val="1"/>
      <w:marLeft w:val="0"/>
      <w:marRight w:val="0"/>
      <w:marTop w:val="0"/>
      <w:marBottom w:val="0"/>
      <w:divBdr>
        <w:top w:val="none" w:sz="0" w:space="0" w:color="auto"/>
        <w:left w:val="none" w:sz="0" w:space="0" w:color="auto"/>
        <w:bottom w:val="none" w:sz="0" w:space="0" w:color="auto"/>
        <w:right w:val="none" w:sz="0" w:space="0" w:color="auto"/>
      </w:divBdr>
    </w:div>
    <w:div w:id="1819807846">
      <w:bodyDiv w:val="1"/>
      <w:marLeft w:val="0"/>
      <w:marRight w:val="0"/>
      <w:marTop w:val="0"/>
      <w:marBottom w:val="0"/>
      <w:divBdr>
        <w:top w:val="none" w:sz="0" w:space="0" w:color="auto"/>
        <w:left w:val="none" w:sz="0" w:space="0" w:color="auto"/>
        <w:bottom w:val="none" w:sz="0" w:space="0" w:color="auto"/>
        <w:right w:val="none" w:sz="0" w:space="0" w:color="auto"/>
      </w:divBdr>
    </w:div>
    <w:div w:id="1820421410">
      <w:bodyDiv w:val="1"/>
      <w:marLeft w:val="0"/>
      <w:marRight w:val="0"/>
      <w:marTop w:val="0"/>
      <w:marBottom w:val="0"/>
      <w:divBdr>
        <w:top w:val="none" w:sz="0" w:space="0" w:color="auto"/>
        <w:left w:val="none" w:sz="0" w:space="0" w:color="auto"/>
        <w:bottom w:val="none" w:sz="0" w:space="0" w:color="auto"/>
        <w:right w:val="none" w:sz="0" w:space="0" w:color="auto"/>
      </w:divBdr>
    </w:div>
    <w:div w:id="1820655872">
      <w:bodyDiv w:val="1"/>
      <w:marLeft w:val="0"/>
      <w:marRight w:val="0"/>
      <w:marTop w:val="0"/>
      <w:marBottom w:val="0"/>
      <w:divBdr>
        <w:top w:val="none" w:sz="0" w:space="0" w:color="auto"/>
        <w:left w:val="none" w:sz="0" w:space="0" w:color="auto"/>
        <w:bottom w:val="none" w:sz="0" w:space="0" w:color="auto"/>
        <w:right w:val="none" w:sz="0" w:space="0" w:color="auto"/>
      </w:divBdr>
    </w:div>
    <w:div w:id="1822111594">
      <w:bodyDiv w:val="1"/>
      <w:marLeft w:val="0"/>
      <w:marRight w:val="0"/>
      <w:marTop w:val="0"/>
      <w:marBottom w:val="0"/>
      <w:divBdr>
        <w:top w:val="none" w:sz="0" w:space="0" w:color="auto"/>
        <w:left w:val="none" w:sz="0" w:space="0" w:color="auto"/>
        <w:bottom w:val="none" w:sz="0" w:space="0" w:color="auto"/>
        <w:right w:val="none" w:sz="0" w:space="0" w:color="auto"/>
      </w:divBdr>
    </w:div>
    <w:div w:id="1823958078">
      <w:bodyDiv w:val="1"/>
      <w:marLeft w:val="0"/>
      <w:marRight w:val="0"/>
      <w:marTop w:val="0"/>
      <w:marBottom w:val="0"/>
      <w:divBdr>
        <w:top w:val="none" w:sz="0" w:space="0" w:color="auto"/>
        <w:left w:val="none" w:sz="0" w:space="0" w:color="auto"/>
        <w:bottom w:val="none" w:sz="0" w:space="0" w:color="auto"/>
        <w:right w:val="none" w:sz="0" w:space="0" w:color="auto"/>
      </w:divBdr>
    </w:div>
    <w:div w:id="1825001214">
      <w:bodyDiv w:val="1"/>
      <w:marLeft w:val="0"/>
      <w:marRight w:val="0"/>
      <w:marTop w:val="0"/>
      <w:marBottom w:val="0"/>
      <w:divBdr>
        <w:top w:val="none" w:sz="0" w:space="0" w:color="auto"/>
        <w:left w:val="none" w:sz="0" w:space="0" w:color="auto"/>
        <w:bottom w:val="none" w:sz="0" w:space="0" w:color="auto"/>
        <w:right w:val="none" w:sz="0" w:space="0" w:color="auto"/>
      </w:divBdr>
    </w:div>
    <w:div w:id="1825197796">
      <w:bodyDiv w:val="1"/>
      <w:marLeft w:val="0"/>
      <w:marRight w:val="0"/>
      <w:marTop w:val="0"/>
      <w:marBottom w:val="0"/>
      <w:divBdr>
        <w:top w:val="none" w:sz="0" w:space="0" w:color="auto"/>
        <w:left w:val="none" w:sz="0" w:space="0" w:color="auto"/>
        <w:bottom w:val="none" w:sz="0" w:space="0" w:color="auto"/>
        <w:right w:val="none" w:sz="0" w:space="0" w:color="auto"/>
      </w:divBdr>
    </w:div>
    <w:div w:id="1825657264">
      <w:bodyDiv w:val="1"/>
      <w:marLeft w:val="0"/>
      <w:marRight w:val="0"/>
      <w:marTop w:val="0"/>
      <w:marBottom w:val="0"/>
      <w:divBdr>
        <w:top w:val="none" w:sz="0" w:space="0" w:color="auto"/>
        <w:left w:val="none" w:sz="0" w:space="0" w:color="auto"/>
        <w:bottom w:val="none" w:sz="0" w:space="0" w:color="auto"/>
        <w:right w:val="none" w:sz="0" w:space="0" w:color="auto"/>
      </w:divBdr>
    </w:div>
    <w:div w:id="1825852756">
      <w:bodyDiv w:val="1"/>
      <w:marLeft w:val="0"/>
      <w:marRight w:val="0"/>
      <w:marTop w:val="0"/>
      <w:marBottom w:val="0"/>
      <w:divBdr>
        <w:top w:val="none" w:sz="0" w:space="0" w:color="auto"/>
        <w:left w:val="none" w:sz="0" w:space="0" w:color="auto"/>
        <w:bottom w:val="none" w:sz="0" w:space="0" w:color="auto"/>
        <w:right w:val="none" w:sz="0" w:space="0" w:color="auto"/>
      </w:divBdr>
    </w:div>
    <w:div w:id="1825975095">
      <w:bodyDiv w:val="1"/>
      <w:marLeft w:val="0"/>
      <w:marRight w:val="0"/>
      <w:marTop w:val="0"/>
      <w:marBottom w:val="0"/>
      <w:divBdr>
        <w:top w:val="none" w:sz="0" w:space="0" w:color="auto"/>
        <w:left w:val="none" w:sz="0" w:space="0" w:color="auto"/>
        <w:bottom w:val="none" w:sz="0" w:space="0" w:color="auto"/>
        <w:right w:val="none" w:sz="0" w:space="0" w:color="auto"/>
      </w:divBdr>
    </w:div>
    <w:div w:id="1826238378">
      <w:bodyDiv w:val="1"/>
      <w:marLeft w:val="0"/>
      <w:marRight w:val="0"/>
      <w:marTop w:val="0"/>
      <w:marBottom w:val="0"/>
      <w:divBdr>
        <w:top w:val="none" w:sz="0" w:space="0" w:color="auto"/>
        <w:left w:val="none" w:sz="0" w:space="0" w:color="auto"/>
        <w:bottom w:val="none" w:sz="0" w:space="0" w:color="auto"/>
        <w:right w:val="none" w:sz="0" w:space="0" w:color="auto"/>
      </w:divBdr>
    </w:div>
    <w:div w:id="1826900121">
      <w:bodyDiv w:val="1"/>
      <w:marLeft w:val="0"/>
      <w:marRight w:val="0"/>
      <w:marTop w:val="0"/>
      <w:marBottom w:val="0"/>
      <w:divBdr>
        <w:top w:val="none" w:sz="0" w:space="0" w:color="auto"/>
        <w:left w:val="none" w:sz="0" w:space="0" w:color="auto"/>
        <w:bottom w:val="none" w:sz="0" w:space="0" w:color="auto"/>
        <w:right w:val="none" w:sz="0" w:space="0" w:color="auto"/>
      </w:divBdr>
    </w:div>
    <w:div w:id="1826967242">
      <w:bodyDiv w:val="1"/>
      <w:marLeft w:val="0"/>
      <w:marRight w:val="0"/>
      <w:marTop w:val="0"/>
      <w:marBottom w:val="0"/>
      <w:divBdr>
        <w:top w:val="none" w:sz="0" w:space="0" w:color="auto"/>
        <w:left w:val="none" w:sz="0" w:space="0" w:color="auto"/>
        <w:bottom w:val="none" w:sz="0" w:space="0" w:color="auto"/>
        <w:right w:val="none" w:sz="0" w:space="0" w:color="auto"/>
      </w:divBdr>
    </w:div>
    <w:div w:id="1827472230">
      <w:bodyDiv w:val="1"/>
      <w:marLeft w:val="0"/>
      <w:marRight w:val="0"/>
      <w:marTop w:val="0"/>
      <w:marBottom w:val="0"/>
      <w:divBdr>
        <w:top w:val="none" w:sz="0" w:space="0" w:color="auto"/>
        <w:left w:val="none" w:sz="0" w:space="0" w:color="auto"/>
        <w:bottom w:val="none" w:sz="0" w:space="0" w:color="auto"/>
        <w:right w:val="none" w:sz="0" w:space="0" w:color="auto"/>
      </w:divBdr>
    </w:div>
    <w:div w:id="1827866658">
      <w:bodyDiv w:val="1"/>
      <w:marLeft w:val="0"/>
      <w:marRight w:val="0"/>
      <w:marTop w:val="0"/>
      <w:marBottom w:val="0"/>
      <w:divBdr>
        <w:top w:val="none" w:sz="0" w:space="0" w:color="auto"/>
        <w:left w:val="none" w:sz="0" w:space="0" w:color="auto"/>
        <w:bottom w:val="none" w:sz="0" w:space="0" w:color="auto"/>
        <w:right w:val="none" w:sz="0" w:space="0" w:color="auto"/>
      </w:divBdr>
    </w:div>
    <w:div w:id="1828664959">
      <w:bodyDiv w:val="1"/>
      <w:marLeft w:val="0"/>
      <w:marRight w:val="0"/>
      <w:marTop w:val="0"/>
      <w:marBottom w:val="0"/>
      <w:divBdr>
        <w:top w:val="none" w:sz="0" w:space="0" w:color="auto"/>
        <w:left w:val="none" w:sz="0" w:space="0" w:color="auto"/>
        <w:bottom w:val="none" w:sz="0" w:space="0" w:color="auto"/>
        <w:right w:val="none" w:sz="0" w:space="0" w:color="auto"/>
      </w:divBdr>
    </w:div>
    <w:div w:id="1829512880">
      <w:bodyDiv w:val="1"/>
      <w:marLeft w:val="0"/>
      <w:marRight w:val="0"/>
      <w:marTop w:val="0"/>
      <w:marBottom w:val="0"/>
      <w:divBdr>
        <w:top w:val="none" w:sz="0" w:space="0" w:color="auto"/>
        <w:left w:val="none" w:sz="0" w:space="0" w:color="auto"/>
        <w:bottom w:val="none" w:sz="0" w:space="0" w:color="auto"/>
        <w:right w:val="none" w:sz="0" w:space="0" w:color="auto"/>
      </w:divBdr>
    </w:div>
    <w:div w:id="1829832202">
      <w:bodyDiv w:val="1"/>
      <w:marLeft w:val="0"/>
      <w:marRight w:val="0"/>
      <w:marTop w:val="0"/>
      <w:marBottom w:val="0"/>
      <w:divBdr>
        <w:top w:val="none" w:sz="0" w:space="0" w:color="auto"/>
        <w:left w:val="none" w:sz="0" w:space="0" w:color="auto"/>
        <w:bottom w:val="none" w:sz="0" w:space="0" w:color="auto"/>
        <w:right w:val="none" w:sz="0" w:space="0" w:color="auto"/>
      </w:divBdr>
    </w:div>
    <w:div w:id="1830056098">
      <w:bodyDiv w:val="1"/>
      <w:marLeft w:val="0"/>
      <w:marRight w:val="0"/>
      <w:marTop w:val="0"/>
      <w:marBottom w:val="0"/>
      <w:divBdr>
        <w:top w:val="none" w:sz="0" w:space="0" w:color="auto"/>
        <w:left w:val="none" w:sz="0" w:space="0" w:color="auto"/>
        <w:bottom w:val="none" w:sz="0" w:space="0" w:color="auto"/>
        <w:right w:val="none" w:sz="0" w:space="0" w:color="auto"/>
      </w:divBdr>
    </w:div>
    <w:div w:id="1831018982">
      <w:bodyDiv w:val="1"/>
      <w:marLeft w:val="0"/>
      <w:marRight w:val="0"/>
      <w:marTop w:val="0"/>
      <w:marBottom w:val="0"/>
      <w:divBdr>
        <w:top w:val="none" w:sz="0" w:space="0" w:color="auto"/>
        <w:left w:val="none" w:sz="0" w:space="0" w:color="auto"/>
        <w:bottom w:val="none" w:sz="0" w:space="0" w:color="auto"/>
        <w:right w:val="none" w:sz="0" w:space="0" w:color="auto"/>
      </w:divBdr>
    </w:div>
    <w:div w:id="1831093689">
      <w:bodyDiv w:val="1"/>
      <w:marLeft w:val="0"/>
      <w:marRight w:val="0"/>
      <w:marTop w:val="0"/>
      <w:marBottom w:val="0"/>
      <w:divBdr>
        <w:top w:val="none" w:sz="0" w:space="0" w:color="auto"/>
        <w:left w:val="none" w:sz="0" w:space="0" w:color="auto"/>
        <w:bottom w:val="none" w:sz="0" w:space="0" w:color="auto"/>
        <w:right w:val="none" w:sz="0" w:space="0" w:color="auto"/>
      </w:divBdr>
    </w:div>
    <w:div w:id="1831168998">
      <w:bodyDiv w:val="1"/>
      <w:marLeft w:val="0"/>
      <w:marRight w:val="0"/>
      <w:marTop w:val="0"/>
      <w:marBottom w:val="0"/>
      <w:divBdr>
        <w:top w:val="none" w:sz="0" w:space="0" w:color="auto"/>
        <w:left w:val="none" w:sz="0" w:space="0" w:color="auto"/>
        <w:bottom w:val="none" w:sz="0" w:space="0" w:color="auto"/>
        <w:right w:val="none" w:sz="0" w:space="0" w:color="auto"/>
      </w:divBdr>
    </w:div>
    <w:div w:id="1832256918">
      <w:bodyDiv w:val="1"/>
      <w:marLeft w:val="0"/>
      <w:marRight w:val="0"/>
      <w:marTop w:val="0"/>
      <w:marBottom w:val="0"/>
      <w:divBdr>
        <w:top w:val="none" w:sz="0" w:space="0" w:color="auto"/>
        <w:left w:val="none" w:sz="0" w:space="0" w:color="auto"/>
        <w:bottom w:val="none" w:sz="0" w:space="0" w:color="auto"/>
        <w:right w:val="none" w:sz="0" w:space="0" w:color="auto"/>
      </w:divBdr>
    </w:div>
    <w:div w:id="1833445348">
      <w:bodyDiv w:val="1"/>
      <w:marLeft w:val="0"/>
      <w:marRight w:val="0"/>
      <w:marTop w:val="0"/>
      <w:marBottom w:val="0"/>
      <w:divBdr>
        <w:top w:val="none" w:sz="0" w:space="0" w:color="auto"/>
        <w:left w:val="none" w:sz="0" w:space="0" w:color="auto"/>
        <w:bottom w:val="none" w:sz="0" w:space="0" w:color="auto"/>
        <w:right w:val="none" w:sz="0" w:space="0" w:color="auto"/>
      </w:divBdr>
    </w:div>
    <w:div w:id="1833789170">
      <w:bodyDiv w:val="1"/>
      <w:marLeft w:val="0"/>
      <w:marRight w:val="0"/>
      <w:marTop w:val="0"/>
      <w:marBottom w:val="0"/>
      <w:divBdr>
        <w:top w:val="none" w:sz="0" w:space="0" w:color="auto"/>
        <w:left w:val="none" w:sz="0" w:space="0" w:color="auto"/>
        <w:bottom w:val="none" w:sz="0" w:space="0" w:color="auto"/>
        <w:right w:val="none" w:sz="0" w:space="0" w:color="auto"/>
      </w:divBdr>
    </w:div>
    <w:div w:id="1833911068">
      <w:bodyDiv w:val="1"/>
      <w:marLeft w:val="0"/>
      <w:marRight w:val="0"/>
      <w:marTop w:val="0"/>
      <w:marBottom w:val="0"/>
      <w:divBdr>
        <w:top w:val="none" w:sz="0" w:space="0" w:color="auto"/>
        <w:left w:val="none" w:sz="0" w:space="0" w:color="auto"/>
        <w:bottom w:val="none" w:sz="0" w:space="0" w:color="auto"/>
        <w:right w:val="none" w:sz="0" w:space="0" w:color="auto"/>
      </w:divBdr>
    </w:div>
    <w:div w:id="1834251671">
      <w:bodyDiv w:val="1"/>
      <w:marLeft w:val="0"/>
      <w:marRight w:val="0"/>
      <w:marTop w:val="0"/>
      <w:marBottom w:val="0"/>
      <w:divBdr>
        <w:top w:val="none" w:sz="0" w:space="0" w:color="auto"/>
        <w:left w:val="none" w:sz="0" w:space="0" w:color="auto"/>
        <w:bottom w:val="none" w:sz="0" w:space="0" w:color="auto"/>
        <w:right w:val="none" w:sz="0" w:space="0" w:color="auto"/>
      </w:divBdr>
    </w:div>
    <w:div w:id="1834296960">
      <w:bodyDiv w:val="1"/>
      <w:marLeft w:val="0"/>
      <w:marRight w:val="0"/>
      <w:marTop w:val="0"/>
      <w:marBottom w:val="0"/>
      <w:divBdr>
        <w:top w:val="none" w:sz="0" w:space="0" w:color="auto"/>
        <w:left w:val="none" w:sz="0" w:space="0" w:color="auto"/>
        <w:bottom w:val="none" w:sz="0" w:space="0" w:color="auto"/>
        <w:right w:val="none" w:sz="0" w:space="0" w:color="auto"/>
      </w:divBdr>
    </w:div>
    <w:div w:id="1835678621">
      <w:bodyDiv w:val="1"/>
      <w:marLeft w:val="0"/>
      <w:marRight w:val="0"/>
      <w:marTop w:val="0"/>
      <w:marBottom w:val="0"/>
      <w:divBdr>
        <w:top w:val="none" w:sz="0" w:space="0" w:color="auto"/>
        <w:left w:val="none" w:sz="0" w:space="0" w:color="auto"/>
        <w:bottom w:val="none" w:sz="0" w:space="0" w:color="auto"/>
        <w:right w:val="none" w:sz="0" w:space="0" w:color="auto"/>
      </w:divBdr>
    </w:div>
    <w:div w:id="1835753217">
      <w:bodyDiv w:val="1"/>
      <w:marLeft w:val="0"/>
      <w:marRight w:val="0"/>
      <w:marTop w:val="0"/>
      <w:marBottom w:val="0"/>
      <w:divBdr>
        <w:top w:val="none" w:sz="0" w:space="0" w:color="auto"/>
        <w:left w:val="none" w:sz="0" w:space="0" w:color="auto"/>
        <w:bottom w:val="none" w:sz="0" w:space="0" w:color="auto"/>
        <w:right w:val="none" w:sz="0" w:space="0" w:color="auto"/>
      </w:divBdr>
    </w:div>
    <w:div w:id="1835797047">
      <w:bodyDiv w:val="1"/>
      <w:marLeft w:val="0"/>
      <w:marRight w:val="0"/>
      <w:marTop w:val="0"/>
      <w:marBottom w:val="0"/>
      <w:divBdr>
        <w:top w:val="none" w:sz="0" w:space="0" w:color="auto"/>
        <w:left w:val="none" w:sz="0" w:space="0" w:color="auto"/>
        <w:bottom w:val="none" w:sz="0" w:space="0" w:color="auto"/>
        <w:right w:val="none" w:sz="0" w:space="0" w:color="auto"/>
      </w:divBdr>
    </w:div>
    <w:div w:id="1837571765">
      <w:bodyDiv w:val="1"/>
      <w:marLeft w:val="0"/>
      <w:marRight w:val="0"/>
      <w:marTop w:val="0"/>
      <w:marBottom w:val="0"/>
      <w:divBdr>
        <w:top w:val="none" w:sz="0" w:space="0" w:color="auto"/>
        <w:left w:val="none" w:sz="0" w:space="0" w:color="auto"/>
        <w:bottom w:val="none" w:sz="0" w:space="0" w:color="auto"/>
        <w:right w:val="none" w:sz="0" w:space="0" w:color="auto"/>
      </w:divBdr>
    </w:div>
    <w:div w:id="1837988027">
      <w:bodyDiv w:val="1"/>
      <w:marLeft w:val="0"/>
      <w:marRight w:val="0"/>
      <w:marTop w:val="0"/>
      <w:marBottom w:val="0"/>
      <w:divBdr>
        <w:top w:val="none" w:sz="0" w:space="0" w:color="auto"/>
        <w:left w:val="none" w:sz="0" w:space="0" w:color="auto"/>
        <w:bottom w:val="none" w:sz="0" w:space="0" w:color="auto"/>
        <w:right w:val="none" w:sz="0" w:space="0" w:color="auto"/>
      </w:divBdr>
    </w:div>
    <w:div w:id="1838156019">
      <w:bodyDiv w:val="1"/>
      <w:marLeft w:val="0"/>
      <w:marRight w:val="0"/>
      <w:marTop w:val="0"/>
      <w:marBottom w:val="0"/>
      <w:divBdr>
        <w:top w:val="none" w:sz="0" w:space="0" w:color="auto"/>
        <w:left w:val="none" w:sz="0" w:space="0" w:color="auto"/>
        <w:bottom w:val="none" w:sz="0" w:space="0" w:color="auto"/>
        <w:right w:val="none" w:sz="0" w:space="0" w:color="auto"/>
      </w:divBdr>
    </w:div>
    <w:div w:id="1838183276">
      <w:bodyDiv w:val="1"/>
      <w:marLeft w:val="0"/>
      <w:marRight w:val="0"/>
      <w:marTop w:val="0"/>
      <w:marBottom w:val="0"/>
      <w:divBdr>
        <w:top w:val="none" w:sz="0" w:space="0" w:color="auto"/>
        <w:left w:val="none" w:sz="0" w:space="0" w:color="auto"/>
        <w:bottom w:val="none" w:sz="0" w:space="0" w:color="auto"/>
        <w:right w:val="none" w:sz="0" w:space="0" w:color="auto"/>
      </w:divBdr>
    </w:div>
    <w:div w:id="1838690023">
      <w:bodyDiv w:val="1"/>
      <w:marLeft w:val="0"/>
      <w:marRight w:val="0"/>
      <w:marTop w:val="0"/>
      <w:marBottom w:val="0"/>
      <w:divBdr>
        <w:top w:val="none" w:sz="0" w:space="0" w:color="auto"/>
        <w:left w:val="none" w:sz="0" w:space="0" w:color="auto"/>
        <w:bottom w:val="none" w:sz="0" w:space="0" w:color="auto"/>
        <w:right w:val="none" w:sz="0" w:space="0" w:color="auto"/>
      </w:divBdr>
    </w:div>
    <w:div w:id="1838761872">
      <w:bodyDiv w:val="1"/>
      <w:marLeft w:val="0"/>
      <w:marRight w:val="0"/>
      <w:marTop w:val="0"/>
      <w:marBottom w:val="0"/>
      <w:divBdr>
        <w:top w:val="none" w:sz="0" w:space="0" w:color="auto"/>
        <w:left w:val="none" w:sz="0" w:space="0" w:color="auto"/>
        <w:bottom w:val="none" w:sz="0" w:space="0" w:color="auto"/>
        <w:right w:val="none" w:sz="0" w:space="0" w:color="auto"/>
      </w:divBdr>
    </w:div>
    <w:div w:id="1838766615">
      <w:bodyDiv w:val="1"/>
      <w:marLeft w:val="0"/>
      <w:marRight w:val="0"/>
      <w:marTop w:val="0"/>
      <w:marBottom w:val="0"/>
      <w:divBdr>
        <w:top w:val="none" w:sz="0" w:space="0" w:color="auto"/>
        <w:left w:val="none" w:sz="0" w:space="0" w:color="auto"/>
        <w:bottom w:val="none" w:sz="0" w:space="0" w:color="auto"/>
        <w:right w:val="none" w:sz="0" w:space="0" w:color="auto"/>
      </w:divBdr>
    </w:div>
    <w:div w:id="1839154997">
      <w:bodyDiv w:val="1"/>
      <w:marLeft w:val="0"/>
      <w:marRight w:val="0"/>
      <w:marTop w:val="0"/>
      <w:marBottom w:val="0"/>
      <w:divBdr>
        <w:top w:val="none" w:sz="0" w:space="0" w:color="auto"/>
        <w:left w:val="none" w:sz="0" w:space="0" w:color="auto"/>
        <w:bottom w:val="none" w:sz="0" w:space="0" w:color="auto"/>
        <w:right w:val="none" w:sz="0" w:space="0" w:color="auto"/>
      </w:divBdr>
    </w:div>
    <w:div w:id="1839612926">
      <w:bodyDiv w:val="1"/>
      <w:marLeft w:val="0"/>
      <w:marRight w:val="0"/>
      <w:marTop w:val="0"/>
      <w:marBottom w:val="0"/>
      <w:divBdr>
        <w:top w:val="none" w:sz="0" w:space="0" w:color="auto"/>
        <w:left w:val="none" w:sz="0" w:space="0" w:color="auto"/>
        <w:bottom w:val="none" w:sz="0" w:space="0" w:color="auto"/>
        <w:right w:val="none" w:sz="0" w:space="0" w:color="auto"/>
      </w:divBdr>
    </w:div>
    <w:div w:id="1840192515">
      <w:bodyDiv w:val="1"/>
      <w:marLeft w:val="0"/>
      <w:marRight w:val="0"/>
      <w:marTop w:val="0"/>
      <w:marBottom w:val="0"/>
      <w:divBdr>
        <w:top w:val="none" w:sz="0" w:space="0" w:color="auto"/>
        <w:left w:val="none" w:sz="0" w:space="0" w:color="auto"/>
        <w:bottom w:val="none" w:sz="0" w:space="0" w:color="auto"/>
        <w:right w:val="none" w:sz="0" w:space="0" w:color="auto"/>
      </w:divBdr>
    </w:div>
    <w:div w:id="1840853648">
      <w:bodyDiv w:val="1"/>
      <w:marLeft w:val="0"/>
      <w:marRight w:val="0"/>
      <w:marTop w:val="0"/>
      <w:marBottom w:val="0"/>
      <w:divBdr>
        <w:top w:val="none" w:sz="0" w:space="0" w:color="auto"/>
        <w:left w:val="none" w:sz="0" w:space="0" w:color="auto"/>
        <w:bottom w:val="none" w:sz="0" w:space="0" w:color="auto"/>
        <w:right w:val="none" w:sz="0" w:space="0" w:color="auto"/>
      </w:divBdr>
    </w:div>
    <w:div w:id="1841506388">
      <w:bodyDiv w:val="1"/>
      <w:marLeft w:val="0"/>
      <w:marRight w:val="0"/>
      <w:marTop w:val="0"/>
      <w:marBottom w:val="0"/>
      <w:divBdr>
        <w:top w:val="none" w:sz="0" w:space="0" w:color="auto"/>
        <w:left w:val="none" w:sz="0" w:space="0" w:color="auto"/>
        <w:bottom w:val="none" w:sz="0" w:space="0" w:color="auto"/>
        <w:right w:val="none" w:sz="0" w:space="0" w:color="auto"/>
      </w:divBdr>
    </w:div>
    <w:div w:id="1841694733">
      <w:bodyDiv w:val="1"/>
      <w:marLeft w:val="0"/>
      <w:marRight w:val="0"/>
      <w:marTop w:val="0"/>
      <w:marBottom w:val="0"/>
      <w:divBdr>
        <w:top w:val="none" w:sz="0" w:space="0" w:color="auto"/>
        <w:left w:val="none" w:sz="0" w:space="0" w:color="auto"/>
        <w:bottom w:val="none" w:sz="0" w:space="0" w:color="auto"/>
        <w:right w:val="none" w:sz="0" w:space="0" w:color="auto"/>
      </w:divBdr>
    </w:div>
    <w:div w:id="1841777290">
      <w:bodyDiv w:val="1"/>
      <w:marLeft w:val="0"/>
      <w:marRight w:val="0"/>
      <w:marTop w:val="0"/>
      <w:marBottom w:val="0"/>
      <w:divBdr>
        <w:top w:val="none" w:sz="0" w:space="0" w:color="auto"/>
        <w:left w:val="none" w:sz="0" w:space="0" w:color="auto"/>
        <w:bottom w:val="none" w:sz="0" w:space="0" w:color="auto"/>
        <w:right w:val="none" w:sz="0" w:space="0" w:color="auto"/>
      </w:divBdr>
    </w:div>
    <w:div w:id="1843202520">
      <w:bodyDiv w:val="1"/>
      <w:marLeft w:val="0"/>
      <w:marRight w:val="0"/>
      <w:marTop w:val="0"/>
      <w:marBottom w:val="0"/>
      <w:divBdr>
        <w:top w:val="none" w:sz="0" w:space="0" w:color="auto"/>
        <w:left w:val="none" w:sz="0" w:space="0" w:color="auto"/>
        <w:bottom w:val="none" w:sz="0" w:space="0" w:color="auto"/>
        <w:right w:val="none" w:sz="0" w:space="0" w:color="auto"/>
      </w:divBdr>
    </w:div>
    <w:div w:id="1843542922">
      <w:bodyDiv w:val="1"/>
      <w:marLeft w:val="0"/>
      <w:marRight w:val="0"/>
      <w:marTop w:val="0"/>
      <w:marBottom w:val="0"/>
      <w:divBdr>
        <w:top w:val="none" w:sz="0" w:space="0" w:color="auto"/>
        <w:left w:val="none" w:sz="0" w:space="0" w:color="auto"/>
        <w:bottom w:val="none" w:sz="0" w:space="0" w:color="auto"/>
        <w:right w:val="none" w:sz="0" w:space="0" w:color="auto"/>
      </w:divBdr>
    </w:div>
    <w:div w:id="1844202543">
      <w:bodyDiv w:val="1"/>
      <w:marLeft w:val="0"/>
      <w:marRight w:val="0"/>
      <w:marTop w:val="0"/>
      <w:marBottom w:val="0"/>
      <w:divBdr>
        <w:top w:val="none" w:sz="0" w:space="0" w:color="auto"/>
        <w:left w:val="none" w:sz="0" w:space="0" w:color="auto"/>
        <w:bottom w:val="none" w:sz="0" w:space="0" w:color="auto"/>
        <w:right w:val="none" w:sz="0" w:space="0" w:color="auto"/>
      </w:divBdr>
    </w:div>
    <w:div w:id="1844512822">
      <w:bodyDiv w:val="1"/>
      <w:marLeft w:val="0"/>
      <w:marRight w:val="0"/>
      <w:marTop w:val="0"/>
      <w:marBottom w:val="0"/>
      <w:divBdr>
        <w:top w:val="none" w:sz="0" w:space="0" w:color="auto"/>
        <w:left w:val="none" w:sz="0" w:space="0" w:color="auto"/>
        <w:bottom w:val="none" w:sz="0" w:space="0" w:color="auto"/>
        <w:right w:val="none" w:sz="0" w:space="0" w:color="auto"/>
      </w:divBdr>
    </w:div>
    <w:div w:id="1844590472">
      <w:bodyDiv w:val="1"/>
      <w:marLeft w:val="0"/>
      <w:marRight w:val="0"/>
      <w:marTop w:val="0"/>
      <w:marBottom w:val="0"/>
      <w:divBdr>
        <w:top w:val="none" w:sz="0" w:space="0" w:color="auto"/>
        <w:left w:val="none" w:sz="0" w:space="0" w:color="auto"/>
        <w:bottom w:val="none" w:sz="0" w:space="0" w:color="auto"/>
        <w:right w:val="none" w:sz="0" w:space="0" w:color="auto"/>
      </w:divBdr>
    </w:div>
    <w:div w:id="1844737786">
      <w:bodyDiv w:val="1"/>
      <w:marLeft w:val="0"/>
      <w:marRight w:val="0"/>
      <w:marTop w:val="0"/>
      <w:marBottom w:val="0"/>
      <w:divBdr>
        <w:top w:val="none" w:sz="0" w:space="0" w:color="auto"/>
        <w:left w:val="none" w:sz="0" w:space="0" w:color="auto"/>
        <w:bottom w:val="none" w:sz="0" w:space="0" w:color="auto"/>
        <w:right w:val="none" w:sz="0" w:space="0" w:color="auto"/>
      </w:divBdr>
    </w:div>
    <w:div w:id="1845432118">
      <w:bodyDiv w:val="1"/>
      <w:marLeft w:val="0"/>
      <w:marRight w:val="0"/>
      <w:marTop w:val="0"/>
      <w:marBottom w:val="0"/>
      <w:divBdr>
        <w:top w:val="none" w:sz="0" w:space="0" w:color="auto"/>
        <w:left w:val="none" w:sz="0" w:space="0" w:color="auto"/>
        <w:bottom w:val="none" w:sz="0" w:space="0" w:color="auto"/>
        <w:right w:val="none" w:sz="0" w:space="0" w:color="auto"/>
      </w:divBdr>
    </w:div>
    <w:div w:id="1845632706">
      <w:bodyDiv w:val="1"/>
      <w:marLeft w:val="0"/>
      <w:marRight w:val="0"/>
      <w:marTop w:val="0"/>
      <w:marBottom w:val="0"/>
      <w:divBdr>
        <w:top w:val="none" w:sz="0" w:space="0" w:color="auto"/>
        <w:left w:val="none" w:sz="0" w:space="0" w:color="auto"/>
        <w:bottom w:val="none" w:sz="0" w:space="0" w:color="auto"/>
        <w:right w:val="none" w:sz="0" w:space="0" w:color="auto"/>
      </w:divBdr>
    </w:div>
    <w:div w:id="1847089295">
      <w:bodyDiv w:val="1"/>
      <w:marLeft w:val="0"/>
      <w:marRight w:val="0"/>
      <w:marTop w:val="0"/>
      <w:marBottom w:val="0"/>
      <w:divBdr>
        <w:top w:val="none" w:sz="0" w:space="0" w:color="auto"/>
        <w:left w:val="none" w:sz="0" w:space="0" w:color="auto"/>
        <w:bottom w:val="none" w:sz="0" w:space="0" w:color="auto"/>
        <w:right w:val="none" w:sz="0" w:space="0" w:color="auto"/>
      </w:divBdr>
    </w:div>
    <w:div w:id="1847287174">
      <w:bodyDiv w:val="1"/>
      <w:marLeft w:val="0"/>
      <w:marRight w:val="0"/>
      <w:marTop w:val="0"/>
      <w:marBottom w:val="0"/>
      <w:divBdr>
        <w:top w:val="none" w:sz="0" w:space="0" w:color="auto"/>
        <w:left w:val="none" w:sz="0" w:space="0" w:color="auto"/>
        <w:bottom w:val="none" w:sz="0" w:space="0" w:color="auto"/>
        <w:right w:val="none" w:sz="0" w:space="0" w:color="auto"/>
      </w:divBdr>
    </w:div>
    <w:div w:id="1847675432">
      <w:bodyDiv w:val="1"/>
      <w:marLeft w:val="0"/>
      <w:marRight w:val="0"/>
      <w:marTop w:val="0"/>
      <w:marBottom w:val="0"/>
      <w:divBdr>
        <w:top w:val="none" w:sz="0" w:space="0" w:color="auto"/>
        <w:left w:val="none" w:sz="0" w:space="0" w:color="auto"/>
        <w:bottom w:val="none" w:sz="0" w:space="0" w:color="auto"/>
        <w:right w:val="none" w:sz="0" w:space="0" w:color="auto"/>
      </w:divBdr>
    </w:div>
    <w:div w:id="1848665171">
      <w:bodyDiv w:val="1"/>
      <w:marLeft w:val="0"/>
      <w:marRight w:val="0"/>
      <w:marTop w:val="0"/>
      <w:marBottom w:val="0"/>
      <w:divBdr>
        <w:top w:val="none" w:sz="0" w:space="0" w:color="auto"/>
        <w:left w:val="none" w:sz="0" w:space="0" w:color="auto"/>
        <w:bottom w:val="none" w:sz="0" w:space="0" w:color="auto"/>
        <w:right w:val="none" w:sz="0" w:space="0" w:color="auto"/>
      </w:divBdr>
    </w:div>
    <w:div w:id="1849363513">
      <w:bodyDiv w:val="1"/>
      <w:marLeft w:val="0"/>
      <w:marRight w:val="0"/>
      <w:marTop w:val="0"/>
      <w:marBottom w:val="0"/>
      <w:divBdr>
        <w:top w:val="none" w:sz="0" w:space="0" w:color="auto"/>
        <w:left w:val="none" w:sz="0" w:space="0" w:color="auto"/>
        <w:bottom w:val="none" w:sz="0" w:space="0" w:color="auto"/>
        <w:right w:val="none" w:sz="0" w:space="0" w:color="auto"/>
      </w:divBdr>
    </w:div>
    <w:div w:id="1849446046">
      <w:bodyDiv w:val="1"/>
      <w:marLeft w:val="0"/>
      <w:marRight w:val="0"/>
      <w:marTop w:val="0"/>
      <w:marBottom w:val="0"/>
      <w:divBdr>
        <w:top w:val="none" w:sz="0" w:space="0" w:color="auto"/>
        <w:left w:val="none" w:sz="0" w:space="0" w:color="auto"/>
        <w:bottom w:val="none" w:sz="0" w:space="0" w:color="auto"/>
        <w:right w:val="none" w:sz="0" w:space="0" w:color="auto"/>
      </w:divBdr>
    </w:div>
    <w:div w:id="1849516454">
      <w:bodyDiv w:val="1"/>
      <w:marLeft w:val="0"/>
      <w:marRight w:val="0"/>
      <w:marTop w:val="0"/>
      <w:marBottom w:val="0"/>
      <w:divBdr>
        <w:top w:val="none" w:sz="0" w:space="0" w:color="auto"/>
        <w:left w:val="none" w:sz="0" w:space="0" w:color="auto"/>
        <w:bottom w:val="none" w:sz="0" w:space="0" w:color="auto"/>
        <w:right w:val="none" w:sz="0" w:space="0" w:color="auto"/>
      </w:divBdr>
    </w:div>
    <w:div w:id="1849832746">
      <w:bodyDiv w:val="1"/>
      <w:marLeft w:val="0"/>
      <w:marRight w:val="0"/>
      <w:marTop w:val="0"/>
      <w:marBottom w:val="0"/>
      <w:divBdr>
        <w:top w:val="none" w:sz="0" w:space="0" w:color="auto"/>
        <w:left w:val="none" w:sz="0" w:space="0" w:color="auto"/>
        <w:bottom w:val="none" w:sz="0" w:space="0" w:color="auto"/>
        <w:right w:val="none" w:sz="0" w:space="0" w:color="auto"/>
      </w:divBdr>
    </w:div>
    <w:div w:id="1850019435">
      <w:bodyDiv w:val="1"/>
      <w:marLeft w:val="0"/>
      <w:marRight w:val="0"/>
      <w:marTop w:val="0"/>
      <w:marBottom w:val="0"/>
      <w:divBdr>
        <w:top w:val="none" w:sz="0" w:space="0" w:color="auto"/>
        <w:left w:val="none" w:sz="0" w:space="0" w:color="auto"/>
        <w:bottom w:val="none" w:sz="0" w:space="0" w:color="auto"/>
        <w:right w:val="none" w:sz="0" w:space="0" w:color="auto"/>
      </w:divBdr>
    </w:div>
    <w:div w:id="1850365091">
      <w:bodyDiv w:val="1"/>
      <w:marLeft w:val="0"/>
      <w:marRight w:val="0"/>
      <w:marTop w:val="0"/>
      <w:marBottom w:val="0"/>
      <w:divBdr>
        <w:top w:val="none" w:sz="0" w:space="0" w:color="auto"/>
        <w:left w:val="none" w:sz="0" w:space="0" w:color="auto"/>
        <w:bottom w:val="none" w:sz="0" w:space="0" w:color="auto"/>
        <w:right w:val="none" w:sz="0" w:space="0" w:color="auto"/>
      </w:divBdr>
    </w:div>
    <w:div w:id="1850755256">
      <w:bodyDiv w:val="1"/>
      <w:marLeft w:val="0"/>
      <w:marRight w:val="0"/>
      <w:marTop w:val="0"/>
      <w:marBottom w:val="0"/>
      <w:divBdr>
        <w:top w:val="none" w:sz="0" w:space="0" w:color="auto"/>
        <w:left w:val="none" w:sz="0" w:space="0" w:color="auto"/>
        <w:bottom w:val="none" w:sz="0" w:space="0" w:color="auto"/>
        <w:right w:val="none" w:sz="0" w:space="0" w:color="auto"/>
      </w:divBdr>
    </w:div>
    <w:div w:id="1851485701">
      <w:bodyDiv w:val="1"/>
      <w:marLeft w:val="0"/>
      <w:marRight w:val="0"/>
      <w:marTop w:val="0"/>
      <w:marBottom w:val="0"/>
      <w:divBdr>
        <w:top w:val="none" w:sz="0" w:space="0" w:color="auto"/>
        <w:left w:val="none" w:sz="0" w:space="0" w:color="auto"/>
        <w:bottom w:val="none" w:sz="0" w:space="0" w:color="auto"/>
        <w:right w:val="none" w:sz="0" w:space="0" w:color="auto"/>
      </w:divBdr>
    </w:div>
    <w:div w:id="1851598138">
      <w:bodyDiv w:val="1"/>
      <w:marLeft w:val="0"/>
      <w:marRight w:val="0"/>
      <w:marTop w:val="0"/>
      <w:marBottom w:val="0"/>
      <w:divBdr>
        <w:top w:val="none" w:sz="0" w:space="0" w:color="auto"/>
        <w:left w:val="none" w:sz="0" w:space="0" w:color="auto"/>
        <w:bottom w:val="none" w:sz="0" w:space="0" w:color="auto"/>
        <w:right w:val="none" w:sz="0" w:space="0" w:color="auto"/>
      </w:divBdr>
    </w:div>
    <w:div w:id="1852378305">
      <w:bodyDiv w:val="1"/>
      <w:marLeft w:val="0"/>
      <w:marRight w:val="0"/>
      <w:marTop w:val="0"/>
      <w:marBottom w:val="0"/>
      <w:divBdr>
        <w:top w:val="none" w:sz="0" w:space="0" w:color="auto"/>
        <w:left w:val="none" w:sz="0" w:space="0" w:color="auto"/>
        <w:bottom w:val="none" w:sz="0" w:space="0" w:color="auto"/>
        <w:right w:val="none" w:sz="0" w:space="0" w:color="auto"/>
      </w:divBdr>
    </w:div>
    <w:div w:id="1853257703">
      <w:bodyDiv w:val="1"/>
      <w:marLeft w:val="0"/>
      <w:marRight w:val="0"/>
      <w:marTop w:val="0"/>
      <w:marBottom w:val="0"/>
      <w:divBdr>
        <w:top w:val="none" w:sz="0" w:space="0" w:color="auto"/>
        <w:left w:val="none" w:sz="0" w:space="0" w:color="auto"/>
        <w:bottom w:val="none" w:sz="0" w:space="0" w:color="auto"/>
        <w:right w:val="none" w:sz="0" w:space="0" w:color="auto"/>
      </w:divBdr>
    </w:div>
    <w:div w:id="1853259660">
      <w:bodyDiv w:val="1"/>
      <w:marLeft w:val="0"/>
      <w:marRight w:val="0"/>
      <w:marTop w:val="0"/>
      <w:marBottom w:val="0"/>
      <w:divBdr>
        <w:top w:val="none" w:sz="0" w:space="0" w:color="auto"/>
        <w:left w:val="none" w:sz="0" w:space="0" w:color="auto"/>
        <w:bottom w:val="none" w:sz="0" w:space="0" w:color="auto"/>
        <w:right w:val="none" w:sz="0" w:space="0" w:color="auto"/>
      </w:divBdr>
    </w:div>
    <w:div w:id="1853639574">
      <w:bodyDiv w:val="1"/>
      <w:marLeft w:val="0"/>
      <w:marRight w:val="0"/>
      <w:marTop w:val="0"/>
      <w:marBottom w:val="0"/>
      <w:divBdr>
        <w:top w:val="none" w:sz="0" w:space="0" w:color="auto"/>
        <w:left w:val="none" w:sz="0" w:space="0" w:color="auto"/>
        <w:bottom w:val="none" w:sz="0" w:space="0" w:color="auto"/>
        <w:right w:val="none" w:sz="0" w:space="0" w:color="auto"/>
      </w:divBdr>
    </w:div>
    <w:div w:id="1853907785">
      <w:bodyDiv w:val="1"/>
      <w:marLeft w:val="0"/>
      <w:marRight w:val="0"/>
      <w:marTop w:val="0"/>
      <w:marBottom w:val="0"/>
      <w:divBdr>
        <w:top w:val="none" w:sz="0" w:space="0" w:color="auto"/>
        <w:left w:val="none" w:sz="0" w:space="0" w:color="auto"/>
        <w:bottom w:val="none" w:sz="0" w:space="0" w:color="auto"/>
        <w:right w:val="none" w:sz="0" w:space="0" w:color="auto"/>
      </w:divBdr>
    </w:div>
    <w:div w:id="1854342928">
      <w:bodyDiv w:val="1"/>
      <w:marLeft w:val="0"/>
      <w:marRight w:val="0"/>
      <w:marTop w:val="0"/>
      <w:marBottom w:val="0"/>
      <w:divBdr>
        <w:top w:val="none" w:sz="0" w:space="0" w:color="auto"/>
        <w:left w:val="none" w:sz="0" w:space="0" w:color="auto"/>
        <w:bottom w:val="none" w:sz="0" w:space="0" w:color="auto"/>
        <w:right w:val="none" w:sz="0" w:space="0" w:color="auto"/>
      </w:divBdr>
    </w:div>
    <w:div w:id="1854958653">
      <w:bodyDiv w:val="1"/>
      <w:marLeft w:val="0"/>
      <w:marRight w:val="0"/>
      <w:marTop w:val="0"/>
      <w:marBottom w:val="0"/>
      <w:divBdr>
        <w:top w:val="none" w:sz="0" w:space="0" w:color="auto"/>
        <w:left w:val="none" w:sz="0" w:space="0" w:color="auto"/>
        <w:bottom w:val="none" w:sz="0" w:space="0" w:color="auto"/>
        <w:right w:val="none" w:sz="0" w:space="0" w:color="auto"/>
      </w:divBdr>
    </w:div>
    <w:div w:id="1855218774">
      <w:bodyDiv w:val="1"/>
      <w:marLeft w:val="0"/>
      <w:marRight w:val="0"/>
      <w:marTop w:val="0"/>
      <w:marBottom w:val="0"/>
      <w:divBdr>
        <w:top w:val="none" w:sz="0" w:space="0" w:color="auto"/>
        <w:left w:val="none" w:sz="0" w:space="0" w:color="auto"/>
        <w:bottom w:val="none" w:sz="0" w:space="0" w:color="auto"/>
        <w:right w:val="none" w:sz="0" w:space="0" w:color="auto"/>
      </w:divBdr>
    </w:div>
    <w:div w:id="1856190774">
      <w:bodyDiv w:val="1"/>
      <w:marLeft w:val="0"/>
      <w:marRight w:val="0"/>
      <w:marTop w:val="0"/>
      <w:marBottom w:val="0"/>
      <w:divBdr>
        <w:top w:val="none" w:sz="0" w:space="0" w:color="auto"/>
        <w:left w:val="none" w:sz="0" w:space="0" w:color="auto"/>
        <w:bottom w:val="none" w:sz="0" w:space="0" w:color="auto"/>
        <w:right w:val="none" w:sz="0" w:space="0" w:color="auto"/>
      </w:divBdr>
    </w:div>
    <w:div w:id="1856456380">
      <w:bodyDiv w:val="1"/>
      <w:marLeft w:val="0"/>
      <w:marRight w:val="0"/>
      <w:marTop w:val="0"/>
      <w:marBottom w:val="0"/>
      <w:divBdr>
        <w:top w:val="none" w:sz="0" w:space="0" w:color="auto"/>
        <w:left w:val="none" w:sz="0" w:space="0" w:color="auto"/>
        <w:bottom w:val="none" w:sz="0" w:space="0" w:color="auto"/>
        <w:right w:val="none" w:sz="0" w:space="0" w:color="auto"/>
      </w:divBdr>
    </w:div>
    <w:div w:id="1857573341">
      <w:bodyDiv w:val="1"/>
      <w:marLeft w:val="0"/>
      <w:marRight w:val="0"/>
      <w:marTop w:val="0"/>
      <w:marBottom w:val="0"/>
      <w:divBdr>
        <w:top w:val="none" w:sz="0" w:space="0" w:color="auto"/>
        <w:left w:val="none" w:sz="0" w:space="0" w:color="auto"/>
        <w:bottom w:val="none" w:sz="0" w:space="0" w:color="auto"/>
        <w:right w:val="none" w:sz="0" w:space="0" w:color="auto"/>
      </w:divBdr>
    </w:div>
    <w:div w:id="1858083318">
      <w:bodyDiv w:val="1"/>
      <w:marLeft w:val="0"/>
      <w:marRight w:val="0"/>
      <w:marTop w:val="0"/>
      <w:marBottom w:val="0"/>
      <w:divBdr>
        <w:top w:val="none" w:sz="0" w:space="0" w:color="auto"/>
        <w:left w:val="none" w:sz="0" w:space="0" w:color="auto"/>
        <w:bottom w:val="none" w:sz="0" w:space="0" w:color="auto"/>
        <w:right w:val="none" w:sz="0" w:space="0" w:color="auto"/>
      </w:divBdr>
    </w:div>
    <w:div w:id="1858494863">
      <w:bodyDiv w:val="1"/>
      <w:marLeft w:val="0"/>
      <w:marRight w:val="0"/>
      <w:marTop w:val="0"/>
      <w:marBottom w:val="0"/>
      <w:divBdr>
        <w:top w:val="none" w:sz="0" w:space="0" w:color="auto"/>
        <w:left w:val="none" w:sz="0" w:space="0" w:color="auto"/>
        <w:bottom w:val="none" w:sz="0" w:space="0" w:color="auto"/>
        <w:right w:val="none" w:sz="0" w:space="0" w:color="auto"/>
      </w:divBdr>
    </w:div>
    <w:div w:id="1858616764">
      <w:bodyDiv w:val="1"/>
      <w:marLeft w:val="0"/>
      <w:marRight w:val="0"/>
      <w:marTop w:val="0"/>
      <w:marBottom w:val="0"/>
      <w:divBdr>
        <w:top w:val="none" w:sz="0" w:space="0" w:color="auto"/>
        <w:left w:val="none" w:sz="0" w:space="0" w:color="auto"/>
        <w:bottom w:val="none" w:sz="0" w:space="0" w:color="auto"/>
        <w:right w:val="none" w:sz="0" w:space="0" w:color="auto"/>
      </w:divBdr>
    </w:div>
    <w:div w:id="1860049599">
      <w:bodyDiv w:val="1"/>
      <w:marLeft w:val="0"/>
      <w:marRight w:val="0"/>
      <w:marTop w:val="0"/>
      <w:marBottom w:val="0"/>
      <w:divBdr>
        <w:top w:val="none" w:sz="0" w:space="0" w:color="auto"/>
        <w:left w:val="none" w:sz="0" w:space="0" w:color="auto"/>
        <w:bottom w:val="none" w:sz="0" w:space="0" w:color="auto"/>
        <w:right w:val="none" w:sz="0" w:space="0" w:color="auto"/>
      </w:divBdr>
    </w:div>
    <w:div w:id="1860966305">
      <w:bodyDiv w:val="1"/>
      <w:marLeft w:val="0"/>
      <w:marRight w:val="0"/>
      <w:marTop w:val="0"/>
      <w:marBottom w:val="0"/>
      <w:divBdr>
        <w:top w:val="none" w:sz="0" w:space="0" w:color="auto"/>
        <w:left w:val="none" w:sz="0" w:space="0" w:color="auto"/>
        <w:bottom w:val="none" w:sz="0" w:space="0" w:color="auto"/>
        <w:right w:val="none" w:sz="0" w:space="0" w:color="auto"/>
      </w:divBdr>
    </w:div>
    <w:div w:id="1863667993">
      <w:bodyDiv w:val="1"/>
      <w:marLeft w:val="0"/>
      <w:marRight w:val="0"/>
      <w:marTop w:val="0"/>
      <w:marBottom w:val="0"/>
      <w:divBdr>
        <w:top w:val="none" w:sz="0" w:space="0" w:color="auto"/>
        <w:left w:val="none" w:sz="0" w:space="0" w:color="auto"/>
        <w:bottom w:val="none" w:sz="0" w:space="0" w:color="auto"/>
        <w:right w:val="none" w:sz="0" w:space="0" w:color="auto"/>
      </w:divBdr>
    </w:div>
    <w:div w:id="1863787204">
      <w:bodyDiv w:val="1"/>
      <w:marLeft w:val="0"/>
      <w:marRight w:val="0"/>
      <w:marTop w:val="0"/>
      <w:marBottom w:val="0"/>
      <w:divBdr>
        <w:top w:val="none" w:sz="0" w:space="0" w:color="auto"/>
        <w:left w:val="none" w:sz="0" w:space="0" w:color="auto"/>
        <w:bottom w:val="none" w:sz="0" w:space="0" w:color="auto"/>
        <w:right w:val="none" w:sz="0" w:space="0" w:color="auto"/>
      </w:divBdr>
    </w:div>
    <w:div w:id="1863857116">
      <w:bodyDiv w:val="1"/>
      <w:marLeft w:val="0"/>
      <w:marRight w:val="0"/>
      <w:marTop w:val="0"/>
      <w:marBottom w:val="0"/>
      <w:divBdr>
        <w:top w:val="none" w:sz="0" w:space="0" w:color="auto"/>
        <w:left w:val="none" w:sz="0" w:space="0" w:color="auto"/>
        <w:bottom w:val="none" w:sz="0" w:space="0" w:color="auto"/>
        <w:right w:val="none" w:sz="0" w:space="0" w:color="auto"/>
      </w:divBdr>
    </w:div>
    <w:div w:id="1864199250">
      <w:bodyDiv w:val="1"/>
      <w:marLeft w:val="0"/>
      <w:marRight w:val="0"/>
      <w:marTop w:val="0"/>
      <w:marBottom w:val="0"/>
      <w:divBdr>
        <w:top w:val="none" w:sz="0" w:space="0" w:color="auto"/>
        <w:left w:val="none" w:sz="0" w:space="0" w:color="auto"/>
        <w:bottom w:val="none" w:sz="0" w:space="0" w:color="auto"/>
        <w:right w:val="none" w:sz="0" w:space="0" w:color="auto"/>
      </w:divBdr>
    </w:div>
    <w:div w:id="1864320788">
      <w:bodyDiv w:val="1"/>
      <w:marLeft w:val="0"/>
      <w:marRight w:val="0"/>
      <w:marTop w:val="0"/>
      <w:marBottom w:val="0"/>
      <w:divBdr>
        <w:top w:val="none" w:sz="0" w:space="0" w:color="auto"/>
        <w:left w:val="none" w:sz="0" w:space="0" w:color="auto"/>
        <w:bottom w:val="none" w:sz="0" w:space="0" w:color="auto"/>
        <w:right w:val="none" w:sz="0" w:space="0" w:color="auto"/>
      </w:divBdr>
    </w:div>
    <w:div w:id="1865090346">
      <w:bodyDiv w:val="1"/>
      <w:marLeft w:val="0"/>
      <w:marRight w:val="0"/>
      <w:marTop w:val="0"/>
      <w:marBottom w:val="0"/>
      <w:divBdr>
        <w:top w:val="none" w:sz="0" w:space="0" w:color="auto"/>
        <w:left w:val="none" w:sz="0" w:space="0" w:color="auto"/>
        <w:bottom w:val="none" w:sz="0" w:space="0" w:color="auto"/>
        <w:right w:val="none" w:sz="0" w:space="0" w:color="auto"/>
      </w:divBdr>
    </w:div>
    <w:div w:id="1865972756">
      <w:bodyDiv w:val="1"/>
      <w:marLeft w:val="0"/>
      <w:marRight w:val="0"/>
      <w:marTop w:val="0"/>
      <w:marBottom w:val="0"/>
      <w:divBdr>
        <w:top w:val="none" w:sz="0" w:space="0" w:color="auto"/>
        <w:left w:val="none" w:sz="0" w:space="0" w:color="auto"/>
        <w:bottom w:val="none" w:sz="0" w:space="0" w:color="auto"/>
        <w:right w:val="none" w:sz="0" w:space="0" w:color="auto"/>
      </w:divBdr>
    </w:div>
    <w:div w:id="1866019525">
      <w:bodyDiv w:val="1"/>
      <w:marLeft w:val="0"/>
      <w:marRight w:val="0"/>
      <w:marTop w:val="0"/>
      <w:marBottom w:val="0"/>
      <w:divBdr>
        <w:top w:val="none" w:sz="0" w:space="0" w:color="auto"/>
        <w:left w:val="none" w:sz="0" w:space="0" w:color="auto"/>
        <w:bottom w:val="none" w:sz="0" w:space="0" w:color="auto"/>
        <w:right w:val="none" w:sz="0" w:space="0" w:color="auto"/>
      </w:divBdr>
    </w:div>
    <w:div w:id="1866863091">
      <w:bodyDiv w:val="1"/>
      <w:marLeft w:val="0"/>
      <w:marRight w:val="0"/>
      <w:marTop w:val="0"/>
      <w:marBottom w:val="0"/>
      <w:divBdr>
        <w:top w:val="none" w:sz="0" w:space="0" w:color="auto"/>
        <w:left w:val="none" w:sz="0" w:space="0" w:color="auto"/>
        <w:bottom w:val="none" w:sz="0" w:space="0" w:color="auto"/>
        <w:right w:val="none" w:sz="0" w:space="0" w:color="auto"/>
      </w:divBdr>
    </w:div>
    <w:div w:id="1867256911">
      <w:bodyDiv w:val="1"/>
      <w:marLeft w:val="0"/>
      <w:marRight w:val="0"/>
      <w:marTop w:val="0"/>
      <w:marBottom w:val="0"/>
      <w:divBdr>
        <w:top w:val="none" w:sz="0" w:space="0" w:color="auto"/>
        <w:left w:val="none" w:sz="0" w:space="0" w:color="auto"/>
        <w:bottom w:val="none" w:sz="0" w:space="0" w:color="auto"/>
        <w:right w:val="none" w:sz="0" w:space="0" w:color="auto"/>
      </w:divBdr>
    </w:div>
    <w:div w:id="1867672042">
      <w:bodyDiv w:val="1"/>
      <w:marLeft w:val="0"/>
      <w:marRight w:val="0"/>
      <w:marTop w:val="0"/>
      <w:marBottom w:val="0"/>
      <w:divBdr>
        <w:top w:val="none" w:sz="0" w:space="0" w:color="auto"/>
        <w:left w:val="none" w:sz="0" w:space="0" w:color="auto"/>
        <w:bottom w:val="none" w:sz="0" w:space="0" w:color="auto"/>
        <w:right w:val="none" w:sz="0" w:space="0" w:color="auto"/>
      </w:divBdr>
    </w:div>
    <w:div w:id="1868327468">
      <w:bodyDiv w:val="1"/>
      <w:marLeft w:val="0"/>
      <w:marRight w:val="0"/>
      <w:marTop w:val="0"/>
      <w:marBottom w:val="0"/>
      <w:divBdr>
        <w:top w:val="none" w:sz="0" w:space="0" w:color="auto"/>
        <w:left w:val="none" w:sz="0" w:space="0" w:color="auto"/>
        <w:bottom w:val="none" w:sz="0" w:space="0" w:color="auto"/>
        <w:right w:val="none" w:sz="0" w:space="0" w:color="auto"/>
      </w:divBdr>
    </w:div>
    <w:div w:id="1868637555">
      <w:bodyDiv w:val="1"/>
      <w:marLeft w:val="0"/>
      <w:marRight w:val="0"/>
      <w:marTop w:val="0"/>
      <w:marBottom w:val="0"/>
      <w:divBdr>
        <w:top w:val="none" w:sz="0" w:space="0" w:color="auto"/>
        <w:left w:val="none" w:sz="0" w:space="0" w:color="auto"/>
        <w:bottom w:val="none" w:sz="0" w:space="0" w:color="auto"/>
        <w:right w:val="none" w:sz="0" w:space="0" w:color="auto"/>
      </w:divBdr>
    </w:div>
    <w:div w:id="1869180973">
      <w:bodyDiv w:val="1"/>
      <w:marLeft w:val="0"/>
      <w:marRight w:val="0"/>
      <w:marTop w:val="0"/>
      <w:marBottom w:val="0"/>
      <w:divBdr>
        <w:top w:val="none" w:sz="0" w:space="0" w:color="auto"/>
        <w:left w:val="none" w:sz="0" w:space="0" w:color="auto"/>
        <w:bottom w:val="none" w:sz="0" w:space="0" w:color="auto"/>
        <w:right w:val="none" w:sz="0" w:space="0" w:color="auto"/>
      </w:divBdr>
    </w:div>
    <w:div w:id="1869218495">
      <w:bodyDiv w:val="1"/>
      <w:marLeft w:val="0"/>
      <w:marRight w:val="0"/>
      <w:marTop w:val="0"/>
      <w:marBottom w:val="0"/>
      <w:divBdr>
        <w:top w:val="none" w:sz="0" w:space="0" w:color="auto"/>
        <w:left w:val="none" w:sz="0" w:space="0" w:color="auto"/>
        <w:bottom w:val="none" w:sz="0" w:space="0" w:color="auto"/>
        <w:right w:val="none" w:sz="0" w:space="0" w:color="auto"/>
      </w:divBdr>
    </w:div>
    <w:div w:id="1869290614">
      <w:bodyDiv w:val="1"/>
      <w:marLeft w:val="0"/>
      <w:marRight w:val="0"/>
      <w:marTop w:val="0"/>
      <w:marBottom w:val="0"/>
      <w:divBdr>
        <w:top w:val="none" w:sz="0" w:space="0" w:color="auto"/>
        <w:left w:val="none" w:sz="0" w:space="0" w:color="auto"/>
        <w:bottom w:val="none" w:sz="0" w:space="0" w:color="auto"/>
        <w:right w:val="none" w:sz="0" w:space="0" w:color="auto"/>
      </w:divBdr>
    </w:div>
    <w:div w:id="1870098819">
      <w:bodyDiv w:val="1"/>
      <w:marLeft w:val="0"/>
      <w:marRight w:val="0"/>
      <w:marTop w:val="0"/>
      <w:marBottom w:val="0"/>
      <w:divBdr>
        <w:top w:val="none" w:sz="0" w:space="0" w:color="auto"/>
        <w:left w:val="none" w:sz="0" w:space="0" w:color="auto"/>
        <w:bottom w:val="none" w:sz="0" w:space="0" w:color="auto"/>
        <w:right w:val="none" w:sz="0" w:space="0" w:color="auto"/>
      </w:divBdr>
    </w:div>
    <w:div w:id="1870140782">
      <w:bodyDiv w:val="1"/>
      <w:marLeft w:val="0"/>
      <w:marRight w:val="0"/>
      <w:marTop w:val="0"/>
      <w:marBottom w:val="0"/>
      <w:divBdr>
        <w:top w:val="none" w:sz="0" w:space="0" w:color="auto"/>
        <w:left w:val="none" w:sz="0" w:space="0" w:color="auto"/>
        <w:bottom w:val="none" w:sz="0" w:space="0" w:color="auto"/>
        <w:right w:val="none" w:sz="0" w:space="0" w:color="auto"/>
      </w:divBdr>
    </w:div>
    <w:div w:id="1870142658">
      <w:bodyDiv w:val="1"/>
      <w:marLeft w:val="0"/>
      <w:marRight w:val="0"/>
      <w:marTop w:val="0"/>
      <w:marBottom w:val="0"/>
      <w:divBdr>
        <w:top w:val="none" w:sz="0" w:space="0" w:color="auto"/>
        <w:left w:val="none" w:sz="0" w:space="0" w:color="auto"/>
        <w:bottom w:val="none" w:sz="0" w:space="0" w:color="auto"/>
        <w:right w:val="none" w:sz="0" w:space="0" w:color="auto"/>
      </w:divBdr>
    </w:div>
    <w:div w:id="1871213747">
      <w:bodyDiv w:val="1"/>
      <w:marLeft w:val="0"/>
      <w:marRight w:val="0"/>
      <w:marTop w:val="0"/>
      <w:marBottom w:val="0"/>
      <w:divBdr>
        <w:top w:val="none" w:sz="0" w:space="0" w:color="auto"/>
        <w:left w:val="none" w:sz="0" w:space="0" w:color="auto"/>
        <w:bottom w:val="none" w:sz="0" w:space="0" w:color="auto"/>
        <w:right w:val="none" w:sz="0" w:space="0" w:color="auto"/>
      </w:divBdr>
    </w:div>
    <w:div w:id="1871993640">
      <w:bodyDiv w:val="1"/>
      <w:marLeft w:val="0"/>
      <w:marRight w:val="0"/>
      <w:marTop w:val="0"/>
      <w:marBottom w:val="0"/>
      <w:divBdr>
        <w:top w:val="none" w:sz="0" w:space="0" w:color="auto"/>
        <w:left w:val="none" w:sz="0" w:space="0" w:color="auto"/>
        <w:bottom w:val="none" w:sz="0" w:space="0" w:color="auto"/>
        <w:right w:val="none" w:sz="0" w:space="0" w:color="auto"/>
      </w:divBdr>
    </w:div>
    <w:div w:id="1872111128">
      <w:bodyDiv w:val="1"/>
      <w:marLeft w:val="0"/>
      <w:marRight w:val="0"/>
      <w:marTop w:val="0"/>
      <w:marBottom w:val="0"/>
      <w:divBdr>
        <w:top w:val="none" w:sz="0" w:space="0" w:color="auto"/>
        <w:left w:val="none" w:sz="0" w:space="0" w:color="auto"/>
        <w:bottom w:val="none" w:sz="0" w:space="0" w:color="auto"/>
        <w:right w:val="none" w:sz="0" w:space="0" w:color="auto"/>
      </w:divBdr>
    </w:div>
    <w:div w:id="1872298790">
      <w:bodyDiv w:val="1"/>
      <w:marLeft w:val="0"/>
      <w:marRight w:val="0"/>
      <w:marTop w:val="0"/>
      <w:marBottom w:val="0"/>
      <w:divBdr>
        <w:top w:val="none" w:sz="0" w:space="0" w:color="auto"/>
        <w:left w:val="none" w:sz="0" w:space="0" w:color="auto"/>
        <w:bottom w:val="none" w:sz="0" w:space="0" w:color="auto"/>
        <w:right w:val="none" w:sz="0" w:space="0" w:color="auto"/>
      </w:divBdr>
    </w:div>
    <w:div w:id="1872499817">
      <w:bodyDiv w:val="1"/>
      <w:marLeft w:val="0"/>
      <w:marRight w:val="0"/>
      <w:marTop w:val="0"/>
      <w:marBottom w:val="0"/>
      <w:divBdr>
        <w:top w:val="none" w:sz="0" w:space="0" w:color="auto"/>
        <w:left w:val="none" w:sz="0" w:space="0" w:color="auto"/>
        <w:bottom w:val="none" w:sz="0" w:space="0" w:color="auto"/>
        <w:right w:val="none" w:sz="0" w:space="0" w:color="auto"/>
      </w:divBdr>
    </w:div>
    <w:div w:id="1872723168">
      <w:bodyDiv w:val="1"/>
      <w:marLeft w:val="0"/>
      <w:marRight w:val="0"/>
      <w:marTop w:val="0"/>
      <w:marBottom w:val="0"/>
      <w:divBdr>
        <w:top w:val="none" w:sz="0" w:space="0" w:color="auto"/>
        <w:left w:val="none" w:sz="0" w:space="0" w:color="auto"/>
        <w:bottom w:val="none" w:sz="0" w:space="0" w:color="auto"/>
        <w:right w:val="none" w:sz="0" w:space="0" w:color="auto"/>
      </w:divBdr>
    </w:div>
    <w:div w:id="1872841547">
      <w:bodyDiv w:val="1"/>
      <w:marLeft w:val="0"/>
      <w:marRight w:val="0"/>
      <w:marTop w:val="0"/>
      <w:marBottom w:val="0"/>
      <w:divBdr>
        <w:top w:val="none" w:sz="0" w:space="0" w:color="auto"/>
        <w:left w:val="none" w:sz="0" w:space="0" w:color="auto"/>
        <w:bottom w:val="none" w:sz="0" w:space="0" w:color="auto"/>
        <w:right w:val="none" w:sz="0" w:space="0" w:color="auto"/>
      </w:divBdr>
    </w:div>
    <w:div w:id="1873105279">
      <w:bodyDiv w:val="1"/>
      <w:marLeft w:val="0"/>
      <w:marRight w:val="0"/>
      <w:marTop w:val="0"/>
      <w:marBottom w:val="0"/>
      <w:divBdr>
        <w:top w:val="none" w:sz="0" w:space="0" w:color="auto"/>
        <w:left w:val="none" w:sz="0" w:space="0" w:color="auto"/>
        <w:bottom w:val="none" w:sz="0" w:space="0" w:color="auto"/>
        <w:right w:val="none" w:sz="0" w:space="0" w:color="auto"/>
      </w:divBdr>
    </w:div>
    <w:div w:id="1873761869">
      <w:bodyDiv w:val="1"/>
      <w:marLeft w:val="0"/>
      <w:marRight w:val="0"/>
      <w:marTop w:val="0"/>
      <w:marBottom w:val="0"/>
      <w:divBdr>
        <w:top w:val="none" w:sz="0" w:space="0" w:color="auto"/>
        <w:left w:val="none" w:sz="0" w:space="0" w:color="auto"/>
        <w:bottom w:val="none" w:sz="0" w:space="0" w:color="auto"/>
        <w:right w:val="none" w:sz="0" w:space="0" w:color="auto"/>
      </w:divBdr>
    </w:div>
    <w:div w:id="1875385626">
      <w:bodyDiv w:val="1"/>
      <w:marLeft w:val="0"/>
      <w:marRight w:val="0"/>
      <w:marTop w:val="0"/>
      <w:marBottom w:val="0"/>
      <w:divBdr>
        <w:top w:val="none" w:sz="0" w:space="0" w:color="auto"/>
        <w:left w:val="none" w:sz="0" w:space="0" w:color="auto"/>
        <w:bottom w:val="none" w:sz="0" w:space="0" w:color="auto"/>
        <w:right w:val="none" w:sz="0" w:space="0" w:color="auto"/>
      </w:divBdr>
    </w:div>
    <w:div w:id="1875651340">
      <w:bodyDiv w:val="1"/>
      <w:marLeft w:val="0"/>
      <w:marRight w:val="0"/>
      <w:marTop w:val="0"/>
      <w:marBottom w:val="0"/>
      <w:divBdr>
        <w:top w:val="none" w:sz="0" w:space="0" w:color="auto"/>
        <w:left w:val="none" w:sz="0" w:space="0" w:color="auto"/>
        <w:bottom w:val="none" w:sz="0" w:space="0" w:color="auto"/>
        <w:right w:val="none" w:sz="0" w:space="0" w:color="auto"/>
      </w:divBdr>
    </w:div>
    <w:div w:id="1876311854">
      <w:bodyDiv w:val="1"/>
      <w:marLeft w:val="0"/>
      <w:marRight w:val="0"/>
      <w:marTop w:val="0"/>
      <w:marBottom w:val="0"/>
      <w:divBdr>
        <w:top w:val="none" w:sz="0" w:space="0" w:color="auto"/>
        <w:left w:val="none" w:sz="0" w:space="0" w:color="auto"/>
        <w:bottom w:val="none" w:sz="0" w:space="0" w:color="auto"/>
        <w:right w:val="none" w:sz="0" w:space="0" w:color="auto"/>
      </w:divBdr>
    </w:div>
    <w:div w:id="1876502424">
      <w:bodyDiv w:val="1"/>
      <w:marLeft w:val="0"/>
      <w:marRight w:val="0"/>
      <w:marTop w:val="0"/>
      <w:marBottom w:val="0"/>
      <w:divBdr>
        <w:top w:val="none" w:sz="0" w:space="0" w:color="auto"/>
        <w:left w:val="none" w:sz="0" w:space="0" w:color="auto"/>
        <w:bottom w:val="none" w:sz="0" w:space="0" w:color="auto"/>
        <w:right w:val="none" w:sz="0" w:space="0" w:color="auto"/>
      </w:divBdr>
    </w:div>
    <w:div w:id="1877769926">
      <w:bodyDiv w:val="1"/>
      <w:marLeft w:val="0"/>
      <w:marRight w:val="0"/>
      <w:marTop w:val="0"/>
      <w:marBottom w:val="0"/>
      <w:divBdr>
        <w:top w:val="none" w:sz="0" w:space="0" w:color="auto"/>
        <w:left w:val="none" w:sz="0" w:space="0" w:color="auto"/>
        <w:bottom w:val="none" w:sz="0" w:space="0" w:color="auto"/>
        <w:right w:val="none" w:sz="0" w:space="0" w:color="auto"/>
      </w:divBdr>
    </w:div>
    <w:div w:id="1878009236">
      <w:bodyDiv w:val="1"/>
      <w:marLeft w:val="0"/>
      <w:marRight w:val="0"/>
      <w:marTop w:val="0"/>
      <w:marBottom w:val="0"/>
      <w:divBdr>
        <w:top w:val="none" w:sz="0" w:space="0" w:color="auto"/>
        <w:left w:val="none" w:sz="0" w:space="0" w:color="auto"/>
        <w:bottom w:val="none" w:sz="0" w:space="0" w:color="auto"/>
        <w:right w:val="none" w:sz="0" w:space="0" w:color="auto"/>
      </w:divBdr>
    </w:div>
    <w:div w:id="1878347930">
      <w:bodyDiv w:val="1"/>
      <w:marLeft w:val="0"/>
      <w:marRight w:val="0"/>
      <w:marTop w:val="0"/>
      <w:marBottom w:val="0"/>
      <w:divBdr>
        <w:top w:val="none" w:sz="0" w:space="0" w:color="auto"/>
        <w:left w:val="none" w:sz="0" w:space="0" w:color="auto"/>
        <w:bottom w:val="none" w:sz="0" w:space="0" w:color="auto"/>
        <w:right w:val="none" w:sz="0" w:space="0" w:color="auto"/>
      </w:divBdr>
    </w:div>
    <w:div w:id="1878471395">
      <w:bodyDiv w:val="1"/>
      <w:marLeft w:val="0"/>
      <w:marRight w:val="0"/>
      <w:marTop w:val="0"/>
      <w:marBottom w:val="0"/>
      <w:divBdr>
        <w:top w:val="none" w:sz="0" w:space="0" w:color="auto"/>
        <w:left w:val="none" w:sz="0" w:space="0" w:color="auto"/>
        <w:bottom w:val="none" w:sz="0" w:space="0" w:color="auto"/>
        <w:right w:val="none" w:sz="0" w:space="0" w:color="auto"/>
      </w:divBdr>
    </w:div>
    <w:div w:id="1878852722">
      <w:bodyDiv w:val="1"/>
      <w:marLeft w:val="0"/>
      <w:marRight w:val="0"/>
      <w:marTop w:val="0"/>
      <w:marBottom w:val="0"/>
      <w:divBdr>
        <w:top w:val="none" w:sz="0" w:space="0" w:color="auto"/>
        <w:left w:val="none" w:sz="0" w:space="0" w:color="auto"/>
        <w:bottom w:val="none" w:sz="0" w:space="0" w:color="auto"/>
        <w:right w:val="none" w:sz="0" w:space="0" w:color="auto"/>
      </w:divBdr>
    </w:div>
    <w:div w:id="1879008332">
      <w:bodyDiv w:val="1"/>
      <w:marLeft w:val="0"/>
      <w:marRight w:val="0"/>
      <w:marTop w:val="0"/>
      <w:marBottom w:val="0"/>
      <w:divBdr>
        <w:top w:val="none" w:sz="0" w:space="0" w:color="auto"/>
        <w:left w:val="none" w:sz="0" w:space="0" w:color="auto"/>
        <w:bottom w:val="none" w:sz="0" w:space="0" w:color="auto"/>
        <w:right w:val="none" w:sz="0" w:space="0" w:color="auto"/>
      </w:divBdr>
    </w:div>
    <w:div w:id="1879316146">
      <w:bodyDiv w:val="1"/>
      <w:marLeft w:val="0"/>
      <w:marRight w:val="0"/>
      <w:marTop w:val="0"/>
      <w:marBottom w:val="0"/>
      <w:divBdr>
        <w:top w:val="none" w:sz="0" w:space="0" w:color="auto"/>
        <w:left w:val="none" w:sz="0" w:space="0" w:color="auto"/>
        <w:bottom w:val="none" w:sz="0" w:space="0" w:color="auto"/>
        <w:right w:val="none" w:sz="0" w:space="0" w:color="auto"/>
      </w:divBdr>
    </w:div>
    <w:div w:id="1879514162">
      <w:bodyDiv w:val="1"/>
      <w:marLeft w:val="0"/>
      <w:marRight w:val="0"/>
      <w:marTop w:val="0"/>
      <w:marBottom w:val="0"/>
      <w:divBdr>
        <w:top w:val="none" w:sz="0" w:space="0" w:color="auto"/>
        <w:left w:val="none" w:sz="0" w:space="0" w:color="auto"/>
        <w:bottom w:val="none" w:sz="0" w:space="0" w:color="auto"/>
        <w:right w:val="none" w:sz="0" w:space="0" w:color="auto"/>
      </w:divBdr>
    </w:div>
    <w:div w:id="1879856188">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581973">
      <w:bodyDiv w:val="1"/>
      <w:marLeft w:val="0"/>
      <w:marRight w:val="0"/>
      <w:marTop w:val="0"/>
      <w:marBottom w:val="0"/>
      <w:divBdr>
        <w:top w:val="none" w:sz="0" w:space="0" w:color="auto"/>
        <w:left w:val="none" w:sz="0" w:space="0" w:color="auto"/>
        <w:bottom w:val="none" w:sz="0" w:space="0" w:color="auto"/>
        <w:right w:val="none" w:sz="0" w:space="0" w:color="auto"/>
      </w:divBdr>
    </w:div>
    <w:div w:id="1880706143">
      <w:bodyDiv w:val="1"/>
      <w:marLeft w:val="0"/>
      <w:marRight w:val="0"/>
      <w:marTop w:val="0"/>
      <w:marBottom w:val="0"/>
      <w:divBdr>
        <w:top w:val="none" w:sz="0" w:space="0" w:color="auto"/>
        <w:left w:val="none" w:sz="0" w:space="0" w:color="auto"/>
        <w:bottom w:val="none" w:sz="0" w:space="0" w:color="auto"/>
        <w:right w:val="none" w:sz="0" w:space="0" w:color="auto"/>
      </w:divBdr>
    </w:div>
    <w:div w:id="1882015807">
      <w:bodyDiv w:val="1"/>
      <w:marLeft w:val="0"/>
      <w:marRight w:val="0"/>
      <w:marTop w:val="0"/>
      <w:marBottom w:val="0"/>
      <w:divBdr>
        <w:top w:val="none" w:sz="0" w:space="0" w:color="auto"/>
        <w:left w:val="none" w:sz="0" w:space="0" w:color="auto"/>
        <w:bottom w:val="none" w:sz="0" w:space="0" w:color="auto"/>
        <w:right w:val="none" w:sz="0" w:space="0" w:color="auto"/>
      </w:divBdr>
    </w:div>
    <w:div w:id="1883783046">
      <w:bodyDiv w:val="1"/>
      <w:marLeft w:val="0"/>
      <w:marRight w:val="0"/>
      <w:marTop w:val="0"/>
      <w:marBottom w:val="0"/>
      <w:divBdr>
        <w:top w:val="none" w:sz="0" w:space="0" w:color="auto"/>
        <w:left w:val="none" w:sz="0" w:space="0" w:color="auto"/>
        <w:bottom w:val="none" w:sz="0" w:space="0" w:color="auto"/>
        <w:right w:val="none" w:sz="0" w:space="0" w:color="auto"/>
      </w:divBdr>
    </w:div>
    <w:div w:id="1883790209">
      <w:bodyDiv w:val="1"/>
      <w:marLeft w:val="0"/>
      <w:marRight w:val="0"/>
      <w:marTop w:val="0"/>
      <w:marBottom w:val="0"/>
      <w:divBdr>
        <w:top w:val="none" w:sz="0" w:space="0" w:color="auto"/>
        <w:left w:val="none" w:sz="0" w:space="0" w:color="auto"/>
        <w:bottom w:val="none" w:sz="0" w:space="0" w:color="auto"/>
        <w:right w:val="none" w:sz="0" w:space="0" w:color="auto"/>
      </w:divBdr>
    </w:div>
    <w:div w:id="1884712680">
      <w:bodyDiv w:val="1"/>
      <w:marLeft w:val="0"/>
      <w:marRight w:val="0"/>
      <w:marTop w:val="0"/>
      <w:marBottom w:val="0"/>
      <w:divBdr>
        <w:top w:val="none" w:sz="0" w:space="0" w:color="auto"/>
        <w:left w:val="none" w:sz="0" w:space="0" w:color="auto"/>
        <w:bottom w:val="none" w:sz="0" w:space="0" w:color="auto"/>
        <w:right w:val="none" w:sz="0" w:space="0" w:color="auto"/>
      </w:divBdr>
    </w:div>
    <w:div w:id="1885755377">
      <w:bodyDiv w:val="1"/>
      <w:marLeft w:val="0"/>
      <w:marRight w:val="0"/>
      <w:marTop w:val="0"/>
      <w:marBottom w:val="0"/>
      <w:divBdr>
        <w:top w:val="none" w:sz="0" w:space="0" w:color="auto"/>
        <w:left w:val="none" w:sz="0" w:space="0" w:color="auto"/>
        <w:bottom w:val="none" w:sz="0" w:space="0" w:color="auto"/>
        <w:right w:val="none" w:sz="0" w:space="0" w:color="auto"/>
      </w:divBdr>
    </w:div>
    <w:div w:id="1885824567">
      <w:bodyDiv w:val="1"/>
      <w:marLeft w:val="0"/>
      <w:marRight w:val="0"/>
      <w:marTop w:val="0"/>
      <w:marBottom w:val="0"/>
      <w:divBdr>
        <w:top w:val="none" w:sz="0" w:space="0" w:color="auto"/>
        <w:left w:val="none" w:sz="0" w:space="0" w:color="auto"/>
        <w:bottom w:val="none" w:sz="0" w:space="0" w:color="auto"/>
        <w:right w:val="none" w:sz="0" w:space="0" w:color="auto"/>
      </w:divBdr>
    </w:div>
    <w:div w:id="1886287677">
      <w:bodyDiv w:val="1"/>
      <w:marLeft w:val="0"/>
      <w:marRight w:val="0"/>
      <w:marTop w:val="0"/>
      <w:marBottom w:val="0"/>
      <w:divBdr>
        <w:top w:val="none" w:sz="0" w:space="0" w:color="auto"/>
        <w:left w:val="none" w:sz="0" w:space="0" w:color="auto"/>
        <w:bottom w:val="none" w:sz="0" w:space="0" w:color="auto"/>
        <w:right w:val="none" w:sz="0" w:space="0" w:color="auto"/>
      </w:divBdr>
    </w:div>
    <w:div w:id="1887330402">
      <w:bodyDiv w:val="1"/>
      <w:marLeft w:val="0"/>
      <w:marRight w:val="0"/>
      <w:marTop w:val="0"/>
      <w:marBottom w:val="0"/>
      <w:divBdr>
        <w:top w:val="none" w:sz="0" w:space="0" w:color="auto"/>
        <w:left w:val="none" w:sz="0" w:space="0" w:color="auto"/>
        <w:bottom w:val="none" w:sz="0" w:space="0" w:color="auto"/>
        <w:right w:val="none" w:sz="0" w:space="0" w:color="auto"/>
      </w:divBdr>
    </w:div>
    <w:div w:id="1887788267">
      <w:bodyDiv w:val="1"/>
      <w:marLeft w:val="0"/>
      <w:marRight w:val="0"/>
      <w:marTop w:val="0"/>
      <w:marBottom w:val="0"/>
      <w:divBdr>
        <w:top w:val="none" w:sz="0" w:space="0" w:color="auto"/>
        <w:left w:val="none" w:sz="0" w:space="0" w:color="auto"/>
        <w:bottom w:val="none" w:sz="0" w:space="0" w:color="auto"/>
        <w:right w:val="none" w:sz="0" w:space="0" w:color="auto"/>
      </w:divBdr>
    </w:div>
    <w:div w:id="1887835825">
      <w:bodyDiv w:val="1"/>
      <w:marLeft w:val="0"/>
      <w:marRight w:val="0"/>
      <w:marTop w:val="0"/>
      <w:marBottom w:val="0"/>
      <w:divBdr>
        <w:top w:val="none" w:sz="0" w:space="0" w:color="auto"/>
        <w:left w:val="none" w:sz="0" w:space="0" w:color="auto"/>
        <w:bottom w:val="none" w:sz="0" w:space="0" w:color="auto"/>
        <w:right w:val="none" w:sz="0" w:space="0" w:color="auto"/>
      </w:divBdr>
    </w:div>
    <w:div w:id="1888102128">
      <w:bodyDiv w:val="1"/>
      <w:marLeft w:val="0"/>
      <w:marRight w:val="0"/>
      <w:marTop w:val="0"/>
      <w:marBottom w:val="0"/>
      <w:divBdr>
        <w:top w:val="none" w:sz="0" w:space="0" w:color="auto"/>
        <w:left w:val="none" w:sz="0" w:space="0" w:color="auto"/>
        <w:bottom w:val="none" w:sz="0" w:space="0" w:color="auto"/>
        <w:right w:val="none" w:sz="0" w:space="0" w:color="auto"/>
      </w:divBdr>
    </w:div>
    <w:div w:id="1889491916">
      <w:bodyDiv w:val="1"/>
      <w:marLeft w:val="0"/>
      <w:marRight w:val="0"/>
      <w:marTop w:val="0"/>
      <w:marBottom w:val="0"/>
      <w:divBdr>
        <w:top w:val="none" w:sz="0" w:space="0" w:color="auto"/>
        <w:left w:val="none" w:sz="0" w:space="0" w:color="auto"/>
        <w:bottom w:val="none" w:sz="0" w:space="0" w:color="auto"/>
        <w:right w:val="none" w:sz="0" w:space="0" w:color="auto"/>
      </w:divBdr>
    </w:div>
    <w:div w:id="1889753686">
      <w:bodyDiv w:val="1"/>
      <w:marLeft w:val="0"/>
      <w:marRight w:val="0"/>
      <w:marTop w:val="0"/>
      <w:marBottom w:val="0"/>
      <w:divBdr>
        <w:top w:val="none" w:sz="0" w:space="0" w:color="auto"/>
        <w:left w:val="none" w:sz="0" w:space="0" w:color="auto"/>
        <w:bottom w:val="none" w:sz="0" w:space="0" w:color="auto"/>
        <w:right w:val="none" w:sz="0" w:space="0" w:color="auto"/>
      </w:divBdr>
    </w:div>
    <w:div w:id="1889874876">
      <w:bodyDiv w:val="1"/>
      <w:marLeft w:val="0"/>
      <w:marRight w:val="0"/>
      <w:marTop w:val="0"/>
      <w:marBottom w:val="0"/>
      <w:divBdr>
        <w:top w:val="none" w:sz="0" w:space="0" w:color="auto"/>
        <w:left w:val="none" w:sz="0" w:space="0" w:color="auto"/>
        <w:bottom w:val="none" w:sz="0" w:space="0" w:color="auto"/>
        <w:right w:val="none" w:sz="0" w:space="0" w:color="auto"/>
      </w:divBdr>
    </w:div>
    <w:div w:id="1890728716">
      <w:bodyDiv w:val="1"/>
      <w:marLeft w:val="0"/>
      <w:marRight w:val="0"/>
      <w:marTop w:val="0"/>
      <w:marBottom w:val="0"/>
      <w:divBdr>
        <w:top w:val="none" w:sz="0" w:space="0" w:color="auto"/>
        <w:left w:val="none" w:sz="0" w:space="0" w:color="auto"/>
        <w:bottom w:val="none" w:sz="0" w:space="0" w:color="auto"/>
        <w:right w:val="none" w:sz="0" w:space="0" w:color="auto"/>
      </w:divBdr>
    </w:div>
    <w:div w:id="1891770490">
      <w:bodyDiv w:val="1"/>
      <w:marLeft w:val="0"/>
      <w:marRight w:val="0"/>
      <w:marTop w:val="0"/>
      <w:marBottom w:val="0"/>
      <w:divBdr>
        <w:top w:val="none" w:sz="0" w:space="0" w:color="auto"/>
        <w:left w:val="none" w:sz="0" w:space="0" w:color="auto"/>
        <w:bottom w:val="none" w:sz="0" w:space="0" w:color="auto"/>
        <w:right w:val="none" w:sz="0" w:space="0" w:color="auto"/>
      </w:divBdr>
    </w:div>
    <w:div w:id="1892114726">
      <w:bodyDiv w:val="1"/>
      <w:marLeft w:val="0"/>
      <w:marRight w:val="0"/>
      <w:marTop w:val="0"/>
      <w:marBottom w:val="0"/>
      <w:divBdr>
        <w:top w:val="none" w:sz="0" w:space="0" w:color="auto"/>
        <w:left w:val="none" w:sz="0" w:space="0" w:color="auto"/>
        <w:bottom w:val="none" w:sz="0" w:space="0" w:color="auto"/>
        <w:right w:val="none" w:sz="0" w:space="0" w:color="auto"/>
      </w:divBdr>
    </w:div>
    <w:div w:id="1893345162">
      <w:bodyDiv w:val="1"/>
      <w:marLeft w:val="0"/>
      <w:marRight w:val="0"/>
      <w:marTop w:val="0"/>
      <w:marBottom w:val="0"/>
      <w:divBdr>
        <w:top w:val="none" w:sz="0" w:space="0" w:color="auto"/>
        <w:left w:val="none" w:sz="0" w:space="0" w:color="auto"/>
        <w:bottom w:val="none" w:sz="0" w:space="0" w:color="auto"/>
        <w:right w:val="none" w:sz="0" w:space="0" w:color="auto"/>
      </w:divBdr>
    </w:div>
    <w:div w:id="1894727650">
      <w:bodyDiv w:val="1"/>
      <w:marLeft w:val="0"/>
      <w:marRight w:val="0"/>
      <w:marTop w:val="0"/>
      <w:marBottom w:val="0"/>
      <w:divBdr>
        <w:top w:val="none" w:sz="0" w:space="0" w:color="auto"/>
        <w:left w:val="none" w:sz="0" w:space="0" w:color="auto"/>
        <w:bottom w:val="none" w:sz="0" w:space="0" w:color="auto"/>
        <w:right w:val="none" w:sz="0" w:space="0" w:color="auto"/>
      </w:divBdr>
    </w:div>
    <w:div w:id="1896770027">
      <w:bodyDiv w:val="1"/>
      <w:marLeft w:val="0"/>
      <w:marRight w:val="0"/>
      <w:marTop w:val="0"/>
      <w:marBottom w:val="0"/>
      <w:divBdr>
        <w:top w:val="none" w:sz="0" w:space="0" w:color="auto"/>
        <w:left w:val="none" w:sz="0" w:space="0" w:color="auto"/>
        <w:bottom w:val="none" w:sz="0" w:space="0" w:color="auto"/>
        <w:right w:val="none" w:sz="0" w:space="0" w:color="auto"/>
      </w:divBdr>
    </w:div>
    <w:div w:id="1897205623">
      <w:bodyDiv w:val="1"/>
      <w:marLeft w:val="0"/>
      <w:marRight w:val="0"/>
      <w:marTop w:val="0"/>
      <w:marBottom w:val="0"/>
      <w:divBdr>
        <w:top w:val="none" w:sz="0" w:space="0" w:color="auto"/>
        <w:left w:val="none" w:sz="0" w:space="0" w:color="auto"/>
        <w:bottom w:val="none" w:sz="0" w:space="0" w:color="auto"/>
        <w:right w:val="none" w:sz="0" w:space="0" w:color="auto"/>
      </w:divBdr>
    </w:div>
    <w:div w:id="1898082901">
      <w:bodyDiv w:val="1"/>
      <w:marLeft w:val="0"/>
      <w:marRight w:val="0"/>
      <w:marTop w:val="0"/>
      <w:marBottom w:val="0"/>
      <w:divBdr>
        <w:top w:val="none" w:sz="0" w:space="0" w:color="auto"/>
        <w:left w:val="none" w:sz="0" w:space="0" w:color="auto"/>
        <w:bottom w:val="none" w:sz="0" w:space="0" w:color="auto"/>
        <w:right w:val="none" w:sz="0" w:space="0" w:color="auto"/>
      </w:divBdr>
    </w:div>
    <w:div w:id="1899393319">
      <w:bodyDiv w:val="1"/>
      <w:marLeft w:val="0"/>
      <w:marRight w:val="0"/>
      <w:marTop w:val="0"/>
      <w:marBottom w:val="0"/>
      <w:divBdr>
        <w:top w:val="none" w:sz="0" w:space="0" w:color="auto"/>
        <w:left w:val="none" w:sz="0" w:space="0" w:color="auto"/>
        <w:bottom w:val="none" w:sz="0" w:space="0" w:color="auto"/>
        <w:right w:val="none" w:sz="0" w:space="0" w:color="auto"/>
      </w:divBdr>
    </w:div>
    <w:div w:id="1899586953">
      <w:bodyDiv w:val="1"/>
      <w:marLeft w:val="0"/>
      <w:marRight w:val="0"/>
      <w:marTop w:val="0"/>
      <w:marBottom w:val="0"/>
      <w:divBdr>
        <w:top w:val="none" w:sz="0" w:space="0" w:color="auto"/>
        <w:left w:val="none" w:sz="0" w:space="0" w:color="auto"/>
        <w:bottom w:val="none" w:sz="0" w:space="0" w:color="auto"/>
        <w:right w:val="none" w:sz="0" w:space="0" w:color="auto"/>
      </w:divBdr>
    </w:div>
    <w:div w:id="1899628815">
      <w:bodyDiv w:val="1"/>
      <w:marLeft w:val="0"/>
      <w:marRight w:val="0"/>
      <w:marTop w:val="0"/>
      <w:marBottom w:val="0"/>
      <w:divBdr>
        <w:top w:val="none" w:sz="0" w:space="0" w:color="auto"/>
        <w:left w:val="none" w:sz="0" w:space="0" w:color="auto"/>
        <w:bottom w:val="none" w:sz="0" w:space="0" w:color="auto"/>
        <w:right w:val="none" w:sz="0" w:space="0" w:color="auto"/>
      </w:divBdr>
    </w:div>
    <w:div w:id="1899631075">
      <w:bodyDiv w:val="1"/>
      <w:marLeft w:val="0"/>
      <w:marRight w:val="0"/>
      <w:marTop w:val="0"/>
      <w:marBottom w:val="0"/>
      <w:divBdr>
        <w:top w:val="none" w:sz="0" w:space="0" w:color="auto"/>
        <w:left w:val="none" w:sz="0" w:space="0" w:color="auto"/>
        <w:bottom w:val="none" w:sz="0" w:space="0" w:color="auto"/>
        <w:right w:val="none" w:sz="0" w:space="0" w:color="auto"/>
      </w:divBdr>
    </w:div>
    <w:div w:id="1900628511">
      <w:bodyDiv w:val="1"/>
      <w:marLeft w:val="0"/>
      <w:marRight w:val="0"/>
      <w:marTop w:val="0"/>
      <w:marBottom w:val="0"/>
      <w:divBdr>
        <w:top w:val="none" w:sz="0" w:space="0" w:color="auto"/>
        <w:left w:val="none" w:sz="0" w:space="0" w:color="auto"/>
        <w:bottom w:val="none" w:sz="0" w:space="0" w:color="auto"/>
        <w:right w:val="none" w:sz="0" w:space="0" w:color="auto"/>
      </w:divBdr>
    </w:div>
    <w:div w:id="1901017132">
      <w:bodyDiv w:val="1"/>
      <w:marLeft w:val="0"/>
      <w:marRight w:val="0"/>
      <w:marTop w:val="0"/>
      <w:marBottom w:val="0"/>
      <w:divBdr>
        <w:top w:val="none" w:sz="0" w:space="0" w:color="auto"/>
        <w:left w:val="none" w:sz="0" w:space="0" w:color="auto"/>
        <w:bottom w:val="none" w:sz="0" w:space="0" w:color="auto"/>
        <w:right w:val="none" w:sz="0" w:space="0" w:color="auto"/>
      </w:divBdr>
    </w:div>
    <w:div w:id="1901860051">
      <w:bodyDiv w:val="1"/>
      <w:marLeft w:val="0"/>
      <w:marRight w:val="0"/>
      <w:marTop w:val="0"/>
      <w:marBottom w:val="0"/>
      <w:divBdr>
        <w:top w:val="none" w:sz="0" w:space="0" w:color="auto"/>
        <w:left w:val="none" w:sz="0" w:space="0" w:color="auto"/>
        <w:bottom w:val="none" w:sz="0" w:space="0" w:color="auto"/>
        <w:right w:val="none" w:sz="0" w:space="0" w:color="auto"/>
      </w:divBdr>
    </w:div>
    <w:div w:id="1903830446">
      <w:bodyDiv w:val="1"/>
      <w:marLeft w:val="0"/>
      <w:marRight w:val="0"/>
      <w:marTop w:val="0"/>
      <w:marBottom w:val="0"/>
      <w:divBdr>
        <w:top w:val="none" w:sz="0" w:space="0" w:color="auto"/>
        <w:left w:val="none" w:sz="0" w:space="0" w:color="auto"/>
        <w:bottom w:val="none" w:sz="0" w:space="0" w:color="auto"/>
        <w:right w:val="none" w:sz="0" w:space="0" w:color="auto"/>
      </w:divBdr>
    </w:div>
    <w:div w:id="1904218148">
      <w:bodyDiv w:val="1"/>
      <w:marLeft w:val="0"/>
      <w:marRight w:val="0"/>
      <w:marTop w:val="0"/>
      <w:marBottom w:val="0"/>
      <w:divBdr>
        <w:top w:val="none" w:sz="0" w:space="0" w:color="auto"/>
        <w:left w:val="none" w:sz="0" w:space="0" w:color="auto"/>
        <w:bottom w:val="none" w:sz="0" w:space="0" w:color="auto"/>
        <w:right w:val="none" w:sz="0" w:space="0" w:color="auto"/>
      </w:divBdr>
    </w:div>
    <w:div w:id="1904220707">
      <w:bodyDiv w:val="1"/>
      <w:marLeft w:val="0"/>
      <w:marRight w:val="0"/>
      <w:marTop w:val="0"/>
      <w:marBottom w:val="0"/>
      <w:divBdr>
        <w:top w:val="none" w:sz="0" w:space="0" w:color="auto"/>
        <w:left w:val="none" w:sz="0" w:space="0" w:color="auto"/>
        <w:bottom w:val="none" w:sz="0" w:space="0" w:color="auto"/>
        <w:right w:val="none" w:sz="0" w:space="0" w:color="auto"/>
      </w:divBdr>
    </w:div>
    <w:div w:id="1904565724">
      <w:bodyDiv w:val="1"/>
      <w:marLeft w:val="0"/>
      <w:marRight w:val="0"/>
      <w:marTop w:val="0"/>
      <w:marBottom w:val="0"/>
      <w:divBdr>
        <w:top w:val="none" w:sz="0" w:space="0" w:color="auto"/>
        <w:left w:val="none" w:sz="0" w:space="0" w:color="auto"/>
        <w:bottom w:val="none" w:sz="0" w:space="0" w:color="auto"/>
        <w:right w:val="none" w:sz="0" w:space="0" w:color="auto"/>
      </w:divBdr>
    </w:div>
    <w:div w:id="1905334691">
      <w:bodyDiv w:val="1"/>
      <w:marLeft w:val="0"/>
      <w:marRight w:val="0"/>
      <w:marTop w:val="0"/>
      <w:marBottom w:val="0"/>
      <w:divBdr>
        <w:top w:val="none" w:sz="0" w:space="0" w:color="auto"/>
        <w:left w:val="none" w:sz="0" w:space="0" w:color="auto"/>
        <w:bottom w:val="none" w:sz="0" w:space="0" w:color="auto"/>
        <w:right w:val="none" w:sz="0" w:space="0" w:color="auto"/>
      </w:divBdr>
    </w:div>
    <w:div w:id="1905409754">
      <w:bodyDiv w:val="1"/>
      <w:marLeft w:val="0"/>
      <w:marRight w:val="0"/>
      <w:marTop w:val="0"/>
      <w:marBottom w:val="0"/>
      <w:divBdr>
        <w:top w:val="none" w:sz="0" w:space="0" w:color="auto"/>
        <w:left w:val="none" w:sz="0" w:space="0" w:color="auto"/>
        <w:bottom w:val="none" w:sz="0" w:space="0" w:color="auto"/>
        <w:right w:val="none" w:sz="0" w:space="0" w:color="auto"/>
      </w:divBdr>
    </w:div>
    <w:div w:id="1906601825">
      <w:bodyDiv w:val="1"/>
      <w:marLeft w:val="0"/>
      <w:marRight w:val="0"/>
      <w:marTop w:val="0"/>
      <w:marBottom w:val="0"/>
      <w:divBdr>
        <w:top w:val="none" w:sz="0" w:space="0" w:color="auto"/>
        <w:left w:val="none" w:sz="0" w:space="0" w:color="auto"/>
        <w:bottom w:val="none" w:sz="0" w:space="0" w:color="auto"/>
        <w:right w:val="none" w:sz="0" w:space="0" w:color="auto"/>
      </w:divBdr>
    </w:div>
    <w:div w:id="1906645934">
      <w:bodyDiv w:val="1"/>
      <w:marLeft w:val="0"/>
      <w:marRight w:val="0"/>
      <w:marTop w:val="0"/>
      <w:marBottom w:val="0"/>
      <w:divBdr>
        <w:top w:val="none" w:sz="0" w:space="0" w:color="auto"/>
        <w:left w:val="none" w:sz="0" w:space="0" w:color="auto"/>
        <w:bottom w:val="none" w:sz="0" w:space="0" w:color="auto"/>
        <w:right w:val="none" w:sz="0" w:space="0" w:color="auto"/>
      </w:divBdr>
    </w:div>
    <w:div w:id="1906835499">
      <w:bodyDiv w:val="1"/>
      <w:marLeft w:val="0"/>
      <w:marRight w:val="0"/>
      <w:marTop w:val="0"/>
      <w:marBottom w:val="0"/>
      <w:divBdr>
        <w:top w:val="none" w:sz="0" w:space="0" w:color="auto"/>
        <w:left w:val="none" w:sz="0" w:space="0" w:color="auto"/>
        <w:bottom w:val="none" w:sz="0" w:space="0" w:color="auto"/>
        <w:right w:val="none" w:sz="0" w:space="0" w:color="auto"/>
      </w:divBdr>
    </w:div>
    <w:div w:id="1908303357">
      <w:bodyDiv w:val="1"/>
      <w:marLeft w:val="0"/>
      <w:marRight w:val="0"/>
      <w:marTop w:val="0"/>
      <w:marBottom w:val="0"/>
      <w:divBdr>
        <w:top w:val="none" w:sz="0" w:space="0" w:color="auto"/>
        <w:left w:val="none" w:sz="0" w:space="0" w:color="auto"/>
        <w:bottom w:val="none" w:sz="0" w:space="0" w:color="auto"/>
        <w:right w:val="none" w:sz="0" w:space="0" w:color="auto"/>
      </w:divBdr>
    </w:div>
    <w:div w:id="1908343555">
      <w:bodyDiv w:val="1"/>
      <w:marLeft w:val="0"/>
      <w:marRight w:val="0"/>
      <w:marTop w:val="0"/>
      <w:marBottom w:val="0"/>
      <w:divBdr>
        <w:top w:val="none" w:sz="0" w:space="0" w:color="auto"/>
        <w:left w:val="none" w:sz="0" w:space="0" w:color="auto"/>
        <w:bottom w:val="none" w:sz="0" w:space="0" w:color="auto"/>
        <w:right w:val="none" w:sz="0" w:space="0" w:color="auto"/>
      </w:divBdr>
    </w:div>
    <w:div w:id="1908421274">
      <w:bodyDiv w:val="1"/>
      <w:marLeft w:val="0"/>
      <w:marRight w:val="0"/>
      <w:marTop w:val="0"/>
      <w:marBottom w:val="0"/>
      <w:divBdr>
        <w:top w:val="none" w:sz="0" w:space="0" w:color="auto"/>
        <w:left w:val="none" w:sz="0" w:space="0" w:color="auto"/>
        <w:bottom w:val="none" w:sz="0" w:space="0" w:color="auto"/>
        <w:right w:val="none" w:sz="0" w:space="0" w:color="auto"/>
      </w:divBdr>
    </w:div>
    <w:div w:id="1909343814">
      <w:bodyDiv w:val="1"/>
      <w:marLeft w:val="0"/>
      <w:marRight w:val="0"/>
      <w:marTop w:val="0"/>
      <w:marBottom w:val="0"/>
      <w:divBdr>
        <w:top w:val="none" w:sz="0" w:space="0" w:color="auto"/>
        <w:left w:val="none" w:sz="0" w:space="0" w:color="auto"/>
        <w:bottom w:val="none" w:sz="0" w:space="0" w:color="auto"/>
        <w:right w:val="none" w:sz="0" w:space="0" w:color="auto"/>
      </w:divBdr>
    </w:div>
    <w:div w:id="1910655942">
      <w:bodyDiv w:val="1"/>
      <w:marLeft w:val="0"/>
      <w:marRight w:val="0"/>
      <w:marTop w:val="0"/>
      <w:marBottom w:val="0"/>
      <w:divBdr>
        <w:top w:val="none" w:sz="0" w:space="0" w:color="auto"/>
        <w:left w:val="none" w:sz="0" w:space="0" w:color="auto"/>
        <w:bottom w:val="none" w:sz="0" w:space="0" w:color="auto"/>
        <w:right w:val="none" w:sz="0" w:space="0" w:color="auto"/>
      </w:divBdr>
    </w:div>
    <w:div w:id="1910915768">
      <w:bodyDiv w:val="1"/>
      <w:marLeft w:val="0"/>
      <w:marRight w:val="0"/>
      <w:marTop w:val="0"/>
      <w:marBottom w:val="0"/>
      <w:divBdr>
        <w:top w:val="none" w:sz="0" w:space="0" w:color="auto"/>
        <w:left w:val="none" w:sz="0" w:space="0" w:color="auto"/>
        <w:bottom w:val="none" w:sz="0" w:space="0" w:color="auto"/>
        <w:right w:val="none" w:sz="0" w:space="0" w:color="auto"/>
      </w:divBdr>
    </w:div>
    <w:div w:id="1912499624">
      <w:bodyDiv w:val="1"/>
      <w:marLeft w:val="0"/>
      <w:marRight w:val="0"/>
      <w:marTop w:val="0"/>
      <w:marBottom w:val="0"/>
      <w:divBdr>
        <w:top w:val="none" w:sz="0" w:space="0" w:color="auto"/>
        <w:left w:val="none" w:sz="0" w:space="0" w:color="auto"/>
        <w:bottom w:val="none" w:sz="0" w:space="0" w:color="auto"/>
        <w:right w:val="none" w:sz="0" w:space="0" w:color="auto"/>
      </w:divBdr>
    </w:div>
    <w:div w:id="1912933477">
      <w:bodyDiv w:val="1"/>
      <w:marLeft w:val="0"/>
      <w:marRight w:val="0"/>
      <w:marTop w:val="0"/>
      <w:marBottom w:val="0"/>
      <w:divBdr>
        <w:top w:val="none" w:sz="0" w:space="0" w:color="auto"/>
        <w:left w:val="none" w:sz="0" w:space="0" w:color="auto"/>
        <w:bottom w:val="none" w:sz="0" w:space="0" w:color="auto"/>
        <w:right w:val="none" w:sz="0" w:space="0" w:color="auto"/>
      </w:divBdr>
    </w:div>
    <w:div w:id="1913076959">
      <w:bodyDiv w:val="1"/>
      <w:marLeft w:val="0"/>
      <w:marRight w:val="0"/>
      <w:marTop w:val="0"/>
      <w:marBottom w:val="0"/>
      <w:divBdr>
        <w:top w:val="none" w:sz="0" w:space="0" w:color="auto"/>
        <w:left w:val="none" w:sz="0" w:space="0" w:color="auto"/>
        <w:bottom w:val="none" w:sz="0" w:space="0" w:color="auto"/>
        <w:right w:val="none" w:sz="0" w:space="0" w:color="auto"/>
      </w:divBdr>
    </w:div>
    <w:div w:id="1913587053">
      <w:bodyDiv w:val="1"/>
      <w:marLeft w:val="0"/>
      <w:marRight w:val="0"/>
      <w:marTop w:val="0"/>
      <w:marBottom w:val="0"/>
      <w:divBdr>
        <w:top w:val="none" w:sz="0" w:space="0" w:color="auto"/>
        <w:left w:val="none" w:sz="0" w:space="0" w:color="auto"/>
        <w:bottom w:val="none" w:sz="0" w:space="0" w:color="auto"/>
        <w:right w:val="none" w:sz="0" w:space="0" w:color="auto"/>
      </w:divBdr>
    </w:div>
    <w:div w:id="1913656001">
      <w:bodyDiv w:val="1"/>
      <w:marLeft w:val="0"/>
      <w:marRight w:val="0"/>
      <w:marTop w:val="0"/>
      <w:marBottom w:val="0"/>
      <w:divBdr>
        <w:top w:val="none" w:sz="0" w:space="0" w:color="auto"/>
        <w:left w:val="none" w:sz="0" w:space="0" w:color="auto"/>
        <w:bottom w:val="none" w:sz="0" w:space="0" w:color="auto"/>
        <w:right w:val="none" w:sz="0" w:space="0" w:color="auto"/>
      </w:divBdr>
    </w:div>
    <w:div w:id="1914658021">
      <w:bodyDiv w:val="1"/>
      <w:marLeft w:val="0"/>
      <w:marRight w:val="0"/>
      <w:marTop w:val="0"/>
      <w:marBottom w:val="0"/>
      <w:divBdr>
        <w:top w:val="none" w:sz="0" w:space="0" w:color="auto"/>
        <w:left w:val="none" w:sz="0" w:space="0" w:color="auto"/>
        <w:bottom w:val="none" w:sz="0" w:space="0" w:color="auto"/>
        <w:right w:val="none" w:sz="0" w:space="0" w:color="auto"/>
      </w:divBdr>
    </w:div>
    <w:div w:id="1915124649">
      <w:bodyDiv w:val="1"/>
      <w:marLeft w:val="0"/>
      <w:marRight w:val="0"/>
      <w:marTop w:val="0"/>
      <w:marBottom w:val="0"/>
      <w:divBdr>
        <w:top w:val="none" w:sz="0" w:space="0" w:color="auto"/>
        <w:left w:val="none" w:sz="0" w:space="0" w:color="auto"/>
        <w:bottom w:val="none" w:sz="0" w:space="0" w:color="auto"/>
        <w:right w:val="none" w:sz="0" w:space="0" w:color="auto"/>
      </w:divBdr>
    </w:div>
    <w:div w:id="1915506785">
      <w:bodyDiv w:val="1"/>
      <w:marLeft w:val="0"/>
      <w:marRight w:val="0"/>
      <w:marTop w:val="0"/>
      <w:marBottom w:val="0"/>
      <w:divBdr>
        <w:top w:val="none" w:sz="0" w:space="0" w:color="auto"/>
        <w:left w:val="none" w:sz="0" w:space="0" w:color="auto"/>
        <w:bottom w:val="none" w:sz="0" w:space="0" w:color="auto"/>
        <w:right w:val="none" w:sz="0" w:space="0" w:color="auto"/>
      </w:divBdr>
    </w:div>
    <w:div w:id="1916015174">
      <w:bodyDiv w:val="1"/>
      <w:marLeft w:val="0"/>
      <w:marRight w:val="0"/>
      <w:marTop w:val="0"/>
      <w:marBottom w:val="0"/>
      <w:divBdr>
        <w:top w:val="none" w:sz="0" w:space="0" w:color="auto"/>
        <w:left w:val="none" w:sz="0" w:space="0" w:color="auto"/>
        <w:bottom w:val="none" w:sz="0" w:space="0" w:color="auto"/>
        <w:right w:val="none" w:sz="0" w:space="0" w:color="auto"/>
      </w:divBdr>
    </w:div>
    <w:div w:id="1917470739">
      <w:bodyDiv w:val="1"/>
      <w:marLeft w:val="0"/>
      <w:marRight w:val="0"/>
      <w:marTop w:val="0"/>
      <w:marBottom w:val="0"/>
      <w:divBdr>
        <w:top w:val="none" w:sz="0" w:space="0" w:color="auto"/>
        <w:left w:val="none" w:sz="0" w:space="0" w:color="auto"/>
        <w:bottom w:val="none" w:sz="0" w:space="0" w:color="auto"/>
        <w:right w:val="none" w:sz="0" w:space="0" w:color="auto"/>
      </w:divBdr>
    </w:div>
    <w:div w:id="1917861522">
      <w:bodyDiv w:val="1"/>
      <w:marLeft w:val="0"/>
      <w:marRight w:val="0"/>
      <w:marTop w:val="0"/>
      <w:marBottom w:val="0"/>
      <w:divBdr>
        <w:top w:val="none" w:sz="0" w:space="0" w:color="auto"/>
        <w:left w:val="none" w:sz="0" w:space="0" w:color="auto"/>
        <w:bottom w:val="none" w:sz="0" w:space="0" w:color="auto"/>
        <w:right w:val="none" w:sz="0" w:space="0" w:color="auto"/>
      </w:divBdr>
    </w:div>
    <w:div w:id="1919093656">
      <w:bodyDiv w:val="1"/>
      <w:marLeft w:val="0"/>
      <w:marRight w:val="0"/>
      <w:marTop w:val="0"/>
      <w:marBottom w:val="0"/>
      <w:divBdr>
        <w:top w:val="none" w:sz="0" w:space="0" w:color="auto"/>
        <w:left w:val="none" w:sz="0" w:space="0" w:color="auto"/>
        <w:bottom w:val="none" w:sz="0" w:space="0" w:color="auto"/>
        <w:right w:val="none" w:sz="0" w:space="0" w:color="auto"/>
      </w:divBdr>
    </w:div>
    <w:div w:id="1919096341">
      <w:bodyDiv w:val="1"/>
      <w:marLeft w:val="0"/>
      <w:marRight w:val="0"/>
      <w:marTop w:val="0"/>
      <w:marBottom w:val="0"/>
      <w:divBdr>
        <w:top w:val="none" w:sz="0" w:space="0" w:color="auto"/>
        <w:left w:val="none" w:sz="0" w:space="0" w:color="auto"/>
        <w:bottom w:val="none" w:sz="0" w:space="0" w:color="auto"/>
        <w:right w:val="none" w:sz="0" w:space="0" w:color="auto"/>
      </w:divBdr>
    </w:div>
    <w:div w:id="1919434709">
      <w:bodyDiv w:val="1"/>
      <w:marLeft w:val="0"/>
      <w:marRight w:val="0"/>
      <w:marTop w:val="0"/>
      <w:marBottom w:val="0"/>
      <w:divBdr>
        <w:top w:val="none" w:sz="0" w:space="0" w:color="auto"/>
        <w:left w:val="none" w:sz="0" w:space="0" w:color="auto"/>
        <w:bottom w:val="none" w:sz="0" w:space="0" w:color="auto"/>
        <w:right w:val="none" w:sz="0" w:space="0" w:color="auto"/>
      </w:divBdr>
    </w:div>
    <w:div w:id="1919442395">
      <w:bodyDiv w:val="1"/>
      <w:marLeft w:val="0"/>
      <w:marRight w:val="0"/>
      <w:marTop w:val="0"/>
      <w:marBottom w:val="0"/>
      <w:divBdr>
        <w:top w:val="none" w:sz="0" w:space="0" w:color="auto"/>
        <w:left w:val="none" w:sz="0" w:space="0" w:color="auto"/>
        <w:bottom w:val="none" w:sz="0" w:space="0" w:color="auto"/>
        <w:right w:val="none" w:sz="0" w:space="0" w:color="auto"/>
      </w:divBdr>
    </w:div>
    <w:div w:id="1920092035">
      <w:bodyDiv w:val="1"/>
      <w:marLeft w:val="0"/>
      <w:marRight w:val="0"/>
      <w:marTop w:val="0"/>
      <w:marBottom w:val="0"/>
      <w:divBdr>
        <w:top w:val="none" w:sz="0" w:space="0" w:color="auto"/>
        <w:left w:val="none" w:sz="0" w:space="0" w:color="auto"/>
        <w:bottom w:val="none" w:sz="0" w:space="0" w:color="auto"/>
        <w:right w:val="none" w:sz="0" w:space="0" w:color="auto"/>
      </w:divBdr>
    </w:div>
    <w:div w:id="1920560015">
      <w:bodyDiv w:val="1"/>
      <w:marLeft w:val="0"/>
      <w:marRight w:val="0"/>
      <w:marTop w:val="0"/>
      <w:marBottom w:val="0"/>
      <w:divBdr>
        <w:top w:val="none" w:sz="0" w:space="0" w:color="auto"/>
        <w:left w:val="none" w:sz="0" w:space="0" w:color="auto"/>
        <w:bottom w:val="none" w:sz="0" w:space="0" w:color="auto"/>
        <w:right w:val="none" w:sz="0" w:space="0" w:color="auto"/>
      </w:divBdr>
    </w:div>
    <w:div w:id="1920749578">
      <w:bodyDiv w:val="1"/>
      <w:marLeft w:val="0"/>
      <w:marRight w:val="0"/>
      <w:marTop w:val="0"/>
      <w:marBottom w:val="0"/>
      <w:divBdr>
        <w:top w:val="none" w:sz="0" w:space="0" w:color="auto"/>
        <w:left w:val="none" w:sz="0" w:space="0" w:color="auto"/>
        <w:bottom w:val="none" w:sz="0" w:space="0" w:color="auto"/>
        <w:right w:val="none" w:sz="0" w:space="0" w:color="auto"/>
      </w:divBdr>
    </w:div>
    <w:div w:id="1920868826">
      <w:bodyDiv w:val="1"/>
      <w:marLeft w:val="0"/>
      <w:marRight w:val="0"/>
      <w:marTop w:val="0"/>
      <w:marBottom w:val="0"/>
      <w:divBdr>
        <w:top w:val="none" w:sz="0" w:space="0" w:color="auto"/>
        <w:left w:val="none" w:sz="0" w:space="0" w:color="auto"/>
        <w:bottom w:val="none" w:sz="0" w:space="0" w:color="auto"/>
        <w:right w:val="none" w:sz="0" w:space="0" w:color="auto"/>
      </w:divBdr>
    </w:div>
    <w:div w:id="1921718568">
      <w:bodyDiv w:val="1"/>
      <w:marLeft w:val="0"/>
      <w:marRight w:val="0"/>
      <w:marTop w:val="0"/>
      <w:marBottom w:val="0"/>
      <w:divBdr>
        <w:top w:val="none" w:sz="0" w:space="0" w:color="auto"/>
        <w:left w:val="none" w:sz="0" w:space="0" w:color="auto"/>
        <w:bottom w:val="none" w:sz="0" w:space="0" w:color="auto"/>
        <w:right w:val="none" w:sz="0" w:space="0" w:color="auto"/>
      </w:divBdr>
    </w:div>
    <w:div w:id="1922257128">
      <w:bodyDiv w:val="1"/>
      <w:marLeft w:val="0"/>
      <w:marRight w:val="0"/>
      <w:marTop w:val="0"/>
      <w:marBottom w:val="0"/>
      <w:divBdr>
        <w:top w:val="none" w:sz="0" w:space="0" w:color="auto"/>
        <w:left w:val="none" w:sz="0" w:space="0" w:color="auto"/>
        <w:bottom w:val="none" w:sz="0" w:space="0" w:color="auto"/>
        <w:right w:val="none" w:sz="0" w:space="0" w:color="auto"/>
      </w:divBdr>
    </w:div>
    <w:div w:id="1922328716">
      <w:bodyDiv w:val="1"/>
      <w:marLeft w:val="0"/>
      <w:marRight w:val="0"/>
      <w:marTop w:val="0"/>
      <w:marBottom w:val="0"/>
      <w:divBdr>
        <w:top w:val="none" w:sz="0" w:space="0" w:color="auto"/>
        <w:left w:val="none" w:sz="0" w:space="0" w:color="auto"/>
        <w:bottom w:val="none" w:sz="0" w:space="0" w:color="auto"/>
        <w:right w:val="none" w:sz="0" w:space="0" w:color="auto"/>
      </w:divBdr>
    </w:div>
    <w:div w:id="1922445076">
      <w:bodyDiv w:val="1"/>
      <w:marLeft w:val="0"/>
      <w:marRight w:val="0"/>
      <w:marTop w:val="0"/>
      <w:marBottom w:val="0"/>
      <w:divBdr>
        <w:top w:val="none" w:sz="0" w:space="0" w:color="auto"/>
        <w:left w:val="none" w:sz="0" w:space="0" w:color="auto"/>
        <w:bottom w:val="none" w:sz="0" w:space="0" w:color="auto"/>
        <w:right w:val="none" w:sz="0" w:space="0" w:color="auto"/>
      </w:divBdr>
    </w:div>
    <w:div w:id="1922637428">
      <w:bodyDiv w:val="1"/>
      <w:marLeft w:val="0"/>
      <w:marRight w:val="0"/>
      <w:marTop w:val="0"/>
      <w:marBottom w:val="0"/>
      <w:divBdr>
        <w:top w:val="none" w:sz="0" w:space="0" w:color="auto"/>
        <w:left w:val="none" w:sz="0" w:space="0" w:color="auto"/>
        <w:bottom w:val="none" w:sz="0" w:space="0" w:color="auto"/>
        <w:right w:val="none" w:sz="0" w:space="0" w:color="auto"/>
      </w:divBdr>
    </w:div>
    <w:div w:id="1923373071">
      <w:bodyDiv w:val="1"/>
      <w:marLeft w:val="0"/>
      <w:marRight w:val="0"/>
      <w:marTop w:val="0"/>
      <w:marBottom w:val="0"/>
      <w:divBdr>
        <w:top w:val="none" w:sz="0" w:space="0" w:color="auto"/>
        <w:left w:val="none" w:sz="0" w:space="0" w:color="auto"/>
        <w:bottom w:val="none" w:sz="0" w:space="0" w:color="auto"/>
        <w:right w:val="none" w:sz="0" w:space="0" w:color="auto"/>
      </w:divBdr>
    </w:div>
    <w:div w:id="1923639554">
      <w:bodyDiv w:val="1"/>
      <w:marLeft w:val="0"/>
      <w:marRight w:val="0"/>
      <w:marTop w:val="0"/>
      <w:marBottom w:val="0"/>
      <w:divBdr>
        <w:top w:val="none" w:sz="0" w:space="0" w:color="auto"/>
        <w:left w:val="none" w:sz="0" w:space="0" w:color="auto"/>
        <w:bottom w:val="none" w:sz="0" w:space="0" w:color="auto"/>
        <w:right w:val="none" w:sz="0" w:space="0" w:color="auto"/>
      </w:divBdr>
    </w:div>
    <w:div w:id="1923753389">
      <w:bodyDiv w:val="1"/>
      <w:marLeft w:val="0"/>
      <w:marRight w:val="0"/>
      <w:marTop w:val="0"/>
      <w:marBottom w:val="0"/>
      <w:divBdr>
        <w:top w:val="none" w:sz="0" w:space="0" w:color="auto"/>
        <w:left w:val="none" w:sz="0" w:space="0" w:color="auto"/>
        <w:bottom w:val="none" w:sz="0" w:space="0" w:color="auto"/>
        <w:right w:val="none" w:sz="0" w:space="0" w:color="auto"/>
      </w:divBdr>
    </w:div>
    <w:div w:id="1923875963">
      <w:bodyDiv w:val="1"/>
      <w:marLeft w:val="0"/>
      <w:marRight w:val="0"/>
      <w:marTop w:val="0"/>
      <w:marBottom w:val="0"/>
      <w:divBdr>
        <w:top w:val="none" w:sz="0" w:space="0" w:color="auto"/>
        <w:left w:val="none" w:sz="0" w:space="0" w:color="auto"/>
        <w:bottom w:val="none" w:sz="0" w:space="0" w:color="auto"/>
        <w:right w:val="none" w:sz="0" w:space="0" w:color="auto"/>
      </w:divBdr>
    </w:div>
    <w:div w:id="1925987512">
      <w:bodyDiv w:val="1"/>
      <w:marLeft w:val="0"/>
      <w:marRight w:val="0"/>
      <w:marTop w:val="0"/>
      <w:marBottom w:val="0"/>
      <w:divBdr>
        <w:top w:val="none" w:sz="0" w:space="0" w:color="auto"/>
        <w:left w:val="none" w:sz="0" w:space="0" w:color="auto"/>
        <w:bottom w:val="none" w:sz="0" w:space="0" w:color="auto"/>
        <w:right w:val="none" w:sz="0" w:space="0" w:color="auto"/>
      </w:divBdr>
    </w:div>
    <w:div w:id="1926255922">
      <w:bodyDiv w:val="1"/>
      <w:marLeft w:val="0"/>
      <w:marRight w:val="0"/>
      <w:marTop w:val="0"/>
      <w:marBottom w:val="0"/>
      <w:divBdr>
        <w:top w:val="none" w:sz="0" w:space="0" w:color="auto"/>
        <w:left w:val="none" w:sz="0" w:space="0" w:color="auto"/>
        <w:bottom w:val="none" w:sz="0" w:space="0" w:color="auto"/>
        <w:right w:val="none" w:sz="0" w:space="0" w:color="auto"/>
      </w:divBdr>
    </w:div>
    <w:div w:id="1926962007">
      <w:bodyDiv w:val="1"/>
      <w:marLeft w:val="0"/>
      <w:marRight w:val="0"/>
      <w:marTop w:val="0"/>
      <w:marBottom w:val="0"/>
      <w:divBdr>
        <w:top w:val="none" w:sz="0" w:space="0" w:color="auto"/>
        <w:left w:val="none" w:sz="0" w:space="0" w:color="auto"/>
        <w:bottom w:val="none" w:sz="0" w:space="0" w:color="auto"/>
        <w:right w:val="none" w:sz="0" w:space="0" w:color="auto"/>
      </w:divBdr>
    </w:div>
    <w:div w:id="1927574205">
      <w:bodyDiv w:val="1"/>
      <w:marLeft w:val="0"/>
      <w:marRight w:val="0"/>
      <w:marTop w:val="0"/>
      <w:marBottom w:val="0"/>
      <w:divBdr>
        <w:top w:val="none" w:sz="0" w:space="0" w:color="auto"/>
        <w:left w:val="none" w:sz="0" w:space="0" w:color="auto"/>
        <w:bottom w:val="none" w:sz="0" w:space="0" w:color="auto"/>
        <w:right w:val="none" w:sz="0" w:space="0" w:color="auto"/>
      </w:divBdr>
    </w:div>
    <w:div w:id="1927642388">
      <w:bodyDiv w:val="1"/>
      <w:marLeft w:val="0"/>
      <w:marRight w:val="0"/>
      <w:marTop w:val="0"/>
      <w:marBottom w:val="0"/>
      <w:divBdr>
        <w:top w:val="none" w:sz="0" w:space="0" w:color="auto"/>
        <w:left w:val="none" w:sz="0" w:space="0" w:color="auto"/>
        <w:bottom w:val="none" w:sz="0" w:space="0" w:color="auto"/>
        <w:right w:val="none" w:sz="0" w:space="0" w:color="auto"/>
      </w:divBdr>
    </w:div>
    <w:div w:id="1927836234">
      <w:bodyDiv w:val="1"/>
      <w:marLeft w:val="0"/>
      <w:marRight w:val="0"/>
      <w:marTop w:val="0"/>
      <w:marBottom w:val="0"/>
      <w:divBdr>
        <w:top w:val="none" w:sz="0" w:space="0" w:color="auto"/>
        <w:left w:val="none" w:sz="0" w:space="0" w:color="auto"/>
        <w:bottom w:val="none" w:sz="0" w:space="0" w:color="auto"/>
        <w:right w:val="none" w:sz="0" w:space="0" w:color="auto"/>
      </w:divBdr>
    </w:div>
    <w:div w:id="1928080265">
      <w:bodyDiv w:val="1"/>
      <w:marLeft w:val="0"/>
      <w:marRight w:val="0"/>
      <w:marTop w:val="0"/>
      <w:marBottom w:val="0"/>
      <w:divBdr>
        <w:top w:val="none" w:sz="0" w:space="0" w:color="auto"/>
        <w:left w:val="none" w:sz="0" w:space="0" w:color="auto"/>
        <w:bottom w:val="none" w:sz="0" w:space="0" w:color="auto"/>
        <w:right w:val="none" w:sz="0" w:space="0" w:color="auto"/>
      </w:divBdr>
    </w:div>
    <w:div w:id="1928149991">
      <w:bodyDiv w:val="1"/>
      <w:marLeft w:val="0"/>
      <w:marRight w:val="0"/>
      <w:marTop w:val="0"/>
      <w:marBottom w:val="0"/>
      <w:divBdr>
        <w:top w:val="none" w:sz="0" w:space="0" w:color="auto"/>
        <w:left w:val="none" w:sz="0" w:space="0" w:color="auto"/>
        <w:bottom w:val="none" w:sz="0" w:space="0" w:color="auto"/>
        <w:right w:val="none" w:sz="0" w:space="0" w:color="auto"/>
      </w:divBdr>
    </w:div>
    <w:div w:id="1928465607">
      <w:bodyDiv w:val="1"/>
      <w:marLeft w:val="0"/>
      <w:marRight w:val="0"/>
      <w:marTop w:val="0"/>
      <w:marBottom w:val="0"/>
      <w:divBdr>
        <w:top w:val="none" w:sz="0" w:space="0" w:color="auto"/>
        <w:left w:val="none" w:sz="0" w:space="0" w:color="auto"/>
        <w:bottom w:val="none" w:sz="0" w:space="0" w:color="auto"/>
        <w:right w:val="none" w:sz="0" w:space="0" w:color="auto"/>
      </w:divBdr>
    </w:div>
    <w:div w:id="1928806613">
      <w:bodyDiv w:val="1"/>
      <w:marLeft w:val="0"/>
      <w:marRight w:val="0"/>
      <w:marTop w:val="0"/>
      <w:marBottom w:val="0"/>
      <w:divBdr>
        <w:top w:val="none" w:sz="0" w:space="0" w:color="auto"/>
        <w:left w:val="none" w:sz="0" w:space="0" w:color="auto"/>
        <w:bottom w:val="none" w:sz="0" w:space="0" w:color="auto"/>
        <w:right w:val="none" w:sz="0" w:space="0" w:color="auto"/>
      </w:divBdr>
    </w:div>
    <w:div w:id="1929923835">
      <w:bodyDiv w:val="1"/>
      <w:marLeft w:val="0"/>
      <w:marRight w:val="0"/>
      <w:marTop w:val="0"/>
      <w:marBottom w:val="0"/>
      <w:divBdr>
        <w:top w:val="none" w:sz="0" w:space="0" w:color="auto"/>
        <w:left w:val="none" w:sz="0" w:space="0" w:color="auto"/>
        <w:bottom w:val="none" w:sz="0" w:space="0" w:color="auto"/>
        <w:right w:val="none" w:sz="0" w:space="0" w:color="auto"/>
      </w:divBdr>
    </w:div>
    <w:div w:id="1930652717">
      <w:bodyDiv w:val="1"/>
      <w:marLeft w:val="0"/>
      <w:marRight w:val="0"/>
      <w:marTop w:val="0"/>
      <w:marBottom w:val="0"/>
      <w:divBdr>
        <w:top w:val="none" w:sz="0" w:space="0" w:color="auto"/>
        <w:left w:val="none" w:sz="0" w:space="0" w:color="auto"/>
        <w:bottom w:val="none" w:sz="0" w:space="0" w:color="auto"/>
        <w:right w:val="none" w:sz="0" w:space="0" w:color="auto"/>
      </w:divBdr>
    </w:div>
    <w:div w:id="1931232132">
      <w:bodyDiv w:val="1"/>
      <w:marLeft w:val="0"/>
      <w:marRight w:val="0"/>
      <w:marTop w:val="0"/>
      <w:marBottom w:val="0"/>
      <w:divBdr>
        <w:top w:val="none" w:sz="0" w:space="0" w:color="auto"/>
        <w:left w:val="none" w:sz="0" w:space="0" w:color="auto"/>
        <w:bottom w:val="none" w:sz="0" w:space="0" w:color="auto"/>
        <w:right w:val="none" w:sz="0" w:space="0" w:color="auto"/>
      </w:divBdr>
    </w:div>
    <w:div w:id="1931349860">
      <w:bodyDiv w:val="1"/>
      <w:marLeft w:val="0"/>
      <w:marRight w:val="0"/>
      <w:marTop w:val="0"/>
      <w:marBottom w:val="0"/>
      <w:divBdr>
        <w:top w:val="none" w:sz="0" w:space="0" w:color="auto"/>
        <w:left w:val="none" w:sz="0" w:space="0" w:color="auto"/>
        <w:bottom w:val="none" w:sz="0" w:space="0" w:color="auto"/>
        <w:right w:val="none" w:sz="0" w:space="0" w:color="auto"/>
      </w:divBdr>
    </w:div>
    <w:div w:id="1932277702">
      <w:bodyDiv w:val="1"/>
      <w:marLeft w:val="0"/>
      <w:marRight w:val="0"/>
      <w:marTop w:val="0"/>
      <w:marBottom w:val="0"/>
      <w:divBdr>
        <w:top w:val="none" w:sz="0" w:space="0" w:color="auto"/>
        <w:left w:val="none" w:sz="0" w:space="0" w:color="auto"/>
        <w:bottom w:val="none" w:sz="0" w:space="0" w:color="auto"/>
        <w:right w:val="none" w:sz="0" w:space="0" w:color="auto"/>
      </w:divBdr>
    </w:div>
    <w:div w:id="1932662927">
      <w:bodyDiv w:val="1"/>
      <w:marLeft w:val="0"/>
      <w:marRight w:val="0"/>
      <w:marTop w:val="0"/>
      <w:marBottom w:val="0"/>
      <w:divBdr>
        <w:top w:val="none" w:sz="0" w:space="0" w:color="auto"/>
        <w:left w:val="none" w:sz="0" w:space="0" w:color="auto"/>
        <w:bottom w:val="none" w:sz="0" w:space="0" w:color="auto"/>
        <w:right w:val="none" w:sz="0" w:space="0" w:color="auto"/>
      </w:divBdr>
    </w:div>
    <w:div w:id="1934164765">
      <w:bodyDiv w:val="1"/>
      <w:marLeft w:val="0"/>
      <w:marRight w:val="0"/>
      <w:marTop w:val="0"/>
      <w:marBottom w:val="0"/>
      <w:divBdr>
        <w:top w:val="none" w:sz="0" w:space="0" w:color="auto"/>
        <w:left w:val="none" w:sz="0" w:space="0" w:color="auto"/>
        <w:bottom w:val="none" w:sz="0" w:space="0" w:color="auto"/>
        <w:right w:val="none" w:sz="0" w:space="0" w:color="auto"/>
      </w:divBdr>
    </w:div>
    <w:div w:id="1934437574">
      <w:bodyDiv w:val="1"/>
      <w:marLeft w:val="0"/>
      <w:marRight w:val="0"/>
      <w:marTop w:val="0"/>
      <w:marBottom w:val="0"/>
      <w:divBdr>
        <w:top w:val="none" w:sz="0" w:space="0" w:color="auto"/>
        <w:left w:val="none" w:sz="0" w:space="0" w:color="auto"/>
        <w:bottom w:val="none" w:sz="0" w:space="0" w:color="auto"/>
        <w:right w:val="none" w:sz="0" w:space="0" w:color="auto"/>
      </w:divBdr>
    </w:div>
    <w:div w:id="1934975818">
      <w:bodyDiv w:val="1"/>
      <w:marLeft w:val="0"/>
      <w:marRight w:val="0"/>
      <w:marTop w:val="0"/>
      <w:marBottom w:val="0"/>
      <w:divBdr>
        <w:top w:val="none" w:sz="0" w:space="0" w:color="auto"/>
        <w:left w:val="none" w:sz="0" w:space="0" w:color="auto"/>
        <w:bottom w:val="none" w:sz="0" w:space="0" w:color="auto"/>
        <w:right w:val="none" w:sz="0" w:space="0" w:color="auto"/>
      </w:divBdr>
    </w:div>
    <w:div w:id="1934976728">
      <w:bodyDiv w:val="1"/>
      <w:marLeft w:val="0"/>
      <w:marRight w:val="0"/>
      <w:marTop w:val="0"/>
      <w:marBottom w:val="0"/>
      <w:divBdr>
        <w:top w:val="none" w:sz="0" w:space="0" w:color="auto"/>
        <w:left w:val="none" w:sz="0" w:space="0" w:color="auto"/>
        <w:bottom w:val="none" w:sz="0" w:space="0" w:color="auto"/>
        <w:right w:val="none" w:sz="0" w:space="0" w:color="auto"/>
      </w:divBdr>
    </w:div>
    <w:div w:id="1935431665">
      <w:bodyDiv w:val="1"/>
      <w:marLeft w:val="0"/>
      <w:marRight w:val="0"/>
      <w:marTop w:val="0"/>
      <w:marBottom w:val="0"/>
      <w:divBdr>
        <w:top w:val="none" w:sz="0" w:space="0" w:color="auto"/>
        <w:left w:val="none" w:sz="0" w:space="0" w:color="auto"/>
        <w:bottom w:val="none" w:sz="0" w:space="0" w:color="auto"/>
        <w:right w:val="none" w:sz="0" w:space="0" w:color="auto"/>
      </w:divBdr>
    </w:div>
    <w:div w:id="1935506977">
      <w:bodyDiv w:val="1"/>
      <w:marLeft w:val="0"/>
      <w:marRight w:val="0"/>
      <w:marTop w:val="0"/>
      <w:marBottom w:val="0"/>
      <w:divBdr>
        <w:top w:val="none" w:sz="0" w:space="0" w:color="auto"/>
        <w:left w:val="none" w:sz="0" w:space="0" w:color="auto"/>
        <w:bottom w:val="none" w:sz="0" w:space="0" w:color="auto"/>
        <w:right w:val="none" w:sz="0" w:space="0" w:color="auto"/>
      </w:divBdr>
    </w:div>
    <w:div w:id="1935702265">
      <w:bodyDiv w:val="1"/>
      <w:marLeft w:val="0"/>
      <w:marRight w:val="0"/>
      <w:marTop w:val="0"/>
      <w:marBottom w:val="0"/>
      <w:divBdr>
        <w:top w:val="none" w:sz="0" w:space="0" w:color="auto"/>
        <w:left w:val="none" w:sz="0" w:space="0" w:color="auto"/>
        <w:bottom w:val="none" w:sz="0" w:space="0" w:color="auto"/>
        <w:right w:val="none" w:sz="0" w:space="0" w:color="auto"/>
      </w:divBdr>
    </w:div>
    <w:div w:id="1936359305">
      <w:bodyDiv w:val="1"/>
      <w:marLeft w:val="0"/>
      <w:marRight w:val="0"/>
      <w:marTop w:val="0"/>
      <w:marBottom w:val="0"/>
      <w:divBdr>
        <w:top w:val="none" w:sz="0" w:space="0" w:color="auto"/>
        <w:left w:val="none" w:sz="0" w:space="0" w:color="auto"/>
        <w:bottom w:val="none" w:sz="0" w:space="0" w:color="auto"/>
        <w:right w:val="none" w:sz="0" w:space="0" w:color="auto"/>
      </w:divBdr>
    </w:div>
    <w:div w:id="1936552808">
      <w:bodyDiv w:val="1"/>
      <w:marLeft w:val="0"/>
      <w:marRight w:val="0"/>
      <w:marTop w:val="0"/>
      <w:marBottom w:val="0"/>
      <w:divBdr>
        <w:top w:val="none" w:sz="0" w:space="0" w:color="auto"/>
        <w:left w:val="none" w:sz="0" w:space="0" w:color="auto"/>
        <w:bottom w:val="none" w:sz="0" w:space="0" w:color="auto"/>
        <w:right w:val="none" w:sz="0" w:space="0" w:color="auto"/>
      </w:divBdr>
    </w:div>
    <w:div w:id="1938177302">
      <w:bodyDiv w:val="1"/>
      <w:marLeft w:val="0"/>
      <w:marRight w:val="0"/>
      <w:marTop w:val="0"/>
      <w:marBottom w:val="0"/>
      <w:divBdr>
        <w:top w:val="none" w:sz="0" w:space="0" w:color="auto"/>
        <w:left w:val="none" w:sz="0" w:space="0" w:color="auto"/>
        <w:bottom w:val="none" w:sz="0" w:space="0" w:color="auto"/>
        <w:right w:val="none" w:sz="0" w:space="0" w:color="auto"/>
      </w:divBdr>
    </w:div>
    <w:div w:id="1938324528">
      <w:bodyDiv w:val="1"/>
      <w:marLeft w:val="0"/>
      <w:marRight w:val="0"/>
      <w:marTop w:val="0"/>
      <w:marBottom w:val="0"/>
      <w:divBdr>
        <w:top w:val="none" w:sz="0" w:space="0" w:color="auto"/>
        <w:left w:val="none" w:sz="0" w:space="0" w:color="auto"/>
        <w:bottom w:val="none" w:sz="0" w:space="0" w:color="auto"/>
        <w:right w:val="none" w:sz="0" w:space="0" w:color="auto"/>
      </w:divBdr>
    </w:div>
    <w:div w:id="1938558403">
      <w:bodyDiv w:val="1"/>
      <w:marLeft w:val="0"/>
      <w:marRight w:val="0"/>
      <w:marTop w:val="0"/>
      <w:marBottom w:val="0"/>
      <w:divBdr>
        <w:top w:val="none" w:sz="0" w:space="0" w:color="auto"/>
        <w:left w:val="none" w:sz="0" w:space="0" w:color="auto"/>
        <w:bottom w:val="none" w:sz="0" w:space="0" w:color="auto"/>
        <w:right w:val="none" w:sz="0" w:space="0" w:color="auto"/>
      </w:divBdr>
    </w:div>
    <w:div w:id="1938558629">
      <w:bodyDiv w:val="1"/>
      <w:marLeft w:val="0"/>
      <w:marRight w:val="0"/>
      <w:marTop w:val="0"/>
      <w:marBottom w:val="0"/>
      <w:divBdr>
        <w:top w:val="none" w:sz="0" w:space="0" w:color="auto"/>
        <w:left w:val="none" w:sz="0" w:space="0" w:color="auto"/>
        <w:bottom w:val="none" w:sz="0" w:space="0" w:color="auto"/>
        <w:right w:val="none" w:sz="0" w:space="0" w:color="auto"/>
      </w:divBdr>
    </w:div>
    <w:div w:id="1939216335">
      <w:bodyDiv w:val="1"/>
      <w:marLeft w:val="0"/>
      <w:marRight w:val="0"/>
      <w:marTop w:val="0"/>
      <w:marBottom w:val="0"/>
      <w:divBdr>
        <w:top w:val="none" w:sz="0" w:space="0" w:color="auto"/>
        <w:left w:val="none" w:sz="0" w:space="0" w:color="auto"/>
        <w:bottom w:val="none" w:sz="0" w:space="0" w:color="auto"/>
        <w:right w:val="none" w:sz="0" w:space="0" w:color="auto"/>
      </w:divBdr>
    </w:div>
    <w:div w:id="1939482215">
      <w:bodyDiv w:val="1"/>
      <w:marLeft w:val="0"/>
      <w:marRight w:val="0"/>
      <w:marTop w:val="0"/>
      <w:marBottom w:val="0"/>
      <w:divBdr>
        <w:top w:val="none" w:sz="0" w:space="0" w:color="auto"/>
        <w:left w:val="none" w:sz="0" w:space="0" w:color="auto"/>
        <w:bottom w:val="none" w:sz="0" w:space="0" w:color="auto"/>
        <w:right w:val="none" w:sz="0" w:space="0" w:color="auto"/>
      </w:divBdr>
    </w:div>
    <w:div w:id="1942059776">
      <w:bodyDiv w:val="1"/>
      <w:marLeft w:val="0"/>
      <w:marRight w:val="0"/>
      <w:marTop w:val="0"/>
      <w:marBottom w:val="0"/>
      <w:divBdr>
        <w:top w:val="none" w:sz="0" w:space="0" w:color="auto"/>
        <w:left w:val="none" w:sz="0" w:space="0" w:color="auto"/>
        <w:bottom w:val="none" w:sz="0" w:space="0" w:color="auto"/>
        <w:right w:val="none" w:sz="0" w:space="0" w:color="auto"/>
      </w:divBdr>
    </w:div>
    <w:div w:id="1943100960">
      <w:bodyDiv w:val="1"/>
      <w:marLeft w:val="0"/>
      <w:marRight w:val="0"/>
      <w:marTop w:val="0"/>
      <w:marBottom w:val="0"/>
      <w:divBdr>
        <w:top w:val="none" w:sz="0" w:space="0" w:color="auto"/>
        <w:left w:val="none" w:sz="0" w:space="0" w:color="auto"/>
        <w:bottom w:val="none" w:sz="0" w:space="0" w:color="auto"/>
        <w:right w:val="none" w:sz="0" w:space="0" w:color="auto"/>
      </w:divBdr>
    </w:div>
    <w:div w:id="1943489016">
      <w:bodyDiv w:val="1"/>
      <w:marLeft w:val="0"/>
      <w:marRight w:val="0"/>
      <w:marTop w:val="0"/>
      <w:marBottom w:val="0"/>
      <w:divBdr>
        <w:top w:val="none" w:sz="0" w:space="0" w:color="auto"/>
        <w:left w:val="none" w:sz="0" w:space="0" w:color="auto"/>
        <w:bottom w:val="none" w:sz="0" w:space="0" w:color="auto"/>
        <w:right w:val="none" w:sz="0" w:space="0" w:color="auto"/>
      </w:divBdr>
    </w:div>
    <w:div w:id="1944415689">
      <w:bodyDiv w:val="1"/>
      <w:marLeft w:val="0"/>
      <w:marRight w:val="0"/>
      <w:marTop w:val="0"/>
      <w:marBottom w:val="0"/>
      <w:divBdr>
        <w:top w:val="none" w:sz="0" w:space="0" w:color="auto"/>
        <w:left w:val="none" w:sz="0" w:space="0" w:color="auto"/>
        <w:bottom w:val="none" w:sz="0" w:space="0" w:color="auto"/>
        <w:right w:val="none" w:sz="0" w:space="0" w:color="auto"/>
      </w:divBdr>
    </w:div>
    <w:div w:id="1945259673">
      <w:bodyDiv w:val="1"/>
      <w:marLeft w:val="0"/>
      <w:marRight w:val="0"/>
      <w:marTop w:val="0"/>
      <w:marBottom w:val="0"/>
      <w:divBdr>
        <w:top w:val="none" w:sz="0" w:space="0" w:color="auto"/>
        <w:left w:val="none" w:sz="0" w:space="0" w:color="auto"/>
        <w:bottom w:val="none" w:sz="0" w:space="0" w:color="auto"/>
        <w:right w:val="none" w:sz="0" w:space="0" w:color="auto"/>
      </w:divBdr>
    </w:div>
    <w:div w:id="1946887034">
      <w:bodyDiv w:val="1"/>
      <w:marLeft w:val="0"/>
      <w:marRight w:val="0"/>
      <w:marTop w:val="0"/>
      <w:marBottom w:val="0"/>
      <w:divBdr>
        <w:top w:val="none" w:sz="0" w:space="0" w:color="auto"/>
        <w:left w:val="none" w:sz="0" w:space="0" w:color="auto"/>
        <w:bottom w:val="none" w:sz="0" w:space="0" w:color="auto"/>
        <w:right w:val="none" w:sz="0" w:space="0" w:color="auto"/>
      </w:divBdr>
    </w:div>
    <w:div w:id="1946959113">
      <w:bodyDiv w:val="1"/>
      <w:marLeft w:val="0"/>
      <w:marRight w:val="0"/>
      <w:marTop w:val="0"/>
      <w:marBottom w:val="0"/>
      <w:divBdr>
        <w:top w:val="none" w:sz="0" w:space="0" w:color="auto"/>
        <w:left w:val="none" w:sz="0" w:space="0" w:color="auto"/>
        <w:bottom w:val="none" w:sz="0" w:space="0" w:color="auto"/>
        <w:right w:val="none" w:sz="0" w:space="0" w:color="auto"/>
      </w:divBdr>
    </w:div>
    <w:div w:id="1946964093">
      <w:bodyDiv w:val="1"/>
      <w:marLeft w:val="0"/>
      <w:marRight w:val="0"/>
      <w:marTop w:val="0"/>
      <w:marBottom w:val="0"/>
      <w:divBdr>
        <w:top w:val="none" w:sz="0" w:space="0" w:color="auto"/>
        <w:left w:val="none" w:sz="0" w:space="0" w:color="auto"/>
        <w:bottom w:val="none" w:sz="0" w:space="0" w:color="auto"/>
        <w:right w:val="none" w:sz="0" w:space="0" w:color="auto"/>
      </w:divBdr>
    </w:div>
    <w:div w:id="1948390535">
      <w:bodyDiv w:val="1"/>
      <w:marLeft w:val="0"/>
      <w:marRight w:val="0"/>
      <w:marTop w:val="0"/>
      <w:marBottom w:val="0"/>
      <w:divBdr>
        <w:top w:val="none" w:sz="0" w:space="0" w:color="auto"/>
        <w:left w:val="none" w:sz="0" w:space="0" w:color="auto"/>
        <w:bottom w:val="none" w:sz="0" w:space="0" w:color="auto"/>
        <w:right w:val="none" w:sz="0" w:space="0" w:color="auto"/>
      </w:divBdr>
    </w:div>
    <w:div w:id="1948658056">
      <w:bodyDiv w:val="1"/>
      <w:marLeft w:val="0"/>
      <w:marRight w:val="0"/>
      <w:marTop w:val="0"/>
      <w:marBottom w:val="0"/>
      <w:divBdr>
        <w:top w:val="none" w:sz="0" w:space="0" w:color="auto"/>
        <w:left w:val="none" w:sz="0" w:space="0" w:color="auto"/>
        <w:bottom w:val="none" w:sz="0" w:space="0" w:color="auto"/>
        <w:right w:val="none" w:sz="0" w:space="0" w:color="auto"/>
      </w:divBdr>
    </w:div>
    <w:div w:id="1948924276">
      <w:bodyDiv w:val="1"/>
      <w:marLeft w:val="0"/>
      <w:marRight w:val="0"/>
      <w:marTop w:val="0"/>
      <w:marBottom w:val="0"/>
      <w:divBdr>
        <w:top w:val="none" w:sz="0" w:space="0" w:color="auto"/>
        <w:left w:val="none" w:sz="0" w:space="0" w:color="auto"/>
        <w:bottom w:val="none" w:sz="0" w:space="0" w:color="auto"/>
        <w:right w:val="none" w:sz="0" w:space="0" w:color="auto"/>
      </w:divBdr>
    </w:div>
    <w:div w:id="1949463456">
      <w:bodyDiv w:val="1"/>
      <w:marLeft w:val="0"/>
      <w:marRight w:val="0"/>
      <w:marTop w:val="0"/>
      <w:marBottom w:val="0"/>
      <w:divBdr>
        <w:top w:val="none" w:sz="0" w:space="0" w:color="auto"/>
        <w:left w:val="none" w:sz="0" w:space="0" w:color="auto"/>
        <w:bottom w:val="none" w:sz="0" w:space="0" w:color="auto"/>
        <w:right w:val="none" w:sz="0" w:space="0" w:color="auto"/>
      </w:divBdr>
    </w:div>
    <w:div w:id="1951207542">
      <w:bodyDiv w:val="1"/>
      <w:marLeft w:val="0"/>
      <w:marRight w:val="0"/>
      <w:marTop w:val="0"/>
      <w:marBottom w:val="0"/>
      <w:divBdr>
        <w:top w:val="none" w:sz="0" w:space="0" w:color="auto"/>
        <w:left w:val="none" w:sz="0" w:space="0" w:color="auto"/>
        <w:bottom w:val="none" w:sz="0" w:space="0" w:color="auto"/>
        <w:right w:val="none" w:sz="0" w:space="0" w:color="auto"/>
      </w:divBdr>
    </w:div>
    <w:div w:id="1951468707">
      <w:bodyDiv w:val="1"/>
      <w:marLeft w:val="0"/>
      <w:marRight w:val="0"/>
      <w:marTop w:val="0"/>
      <w:marBottom w:val="0"/>
      <w:divBdr>
        <w:top w:val="none" w:sz="0" w:space="0" w:color="auto"/>
        <w:left w:val="none" w:sz="0" w:space="0" w:color="auto"/>
        <w:bottom w:val="none" w:sz="0" w:space="0" w:color="auto"/>
        <w:right w:val="none" w:sz="0" w:space="0" w:color="auto"/>
      </w:divBdr>
    </w:div>
    <w:div w:id="1951736983">
      <w:bodyDiv w:val="1"/>
      <w:marLeft w:val="0"/>
      <w:marRight w:val="0"/>
      <w:marTop w:val="0"/>
      <w:marBottom w:val="0"/>
      <w:divBdr>
        <w:top w:val="none" w:sz="0" w:space="0" w:color="auto"/>
        <w:left w:val="none" w:sz="0" w:space="0" w:color="auto"/>
        <w:bottom w:val="none" w:sz="0" w:space="0" w:color="auto"/>
        <w:right w:val="none" w:sz="0" w:space="0" w:color="auto"/>
      </w:divBdr>
    </w:div>
    <w:div w:id="1952592626">
      <w:bodyDiv w:val="1"/>
      <w:marLeft w:val="0"/>
      <w:marRight w:val="0"/>
      <w:marTop w:val="0"/>
      <w:marBottom w:val="0"/>
      <w:divBdr>
        <w:top w:val="none" w:sz="0" w:space="0" w:color="auto"/>
        <w:left w:val="none" w:sz="0" w:space="0" w:color="auto"/>
        <w:bottom w:val="none" w:sz="0" w:space="0" w:color="auto"/>
        <w:right w:val="none" w:sz="0" w:space="0" w:color="auto"/>
      </w:divBdr>
    </w:div>
    <w:div w:id="1952973230">
      <w:bodyDiv w:val="1"/>
      <w:marLeft w:val="0"/>
      <w:marRight w:val="0"/>
      <w:marTop w:val="0"/>
      <w:marBottom w:val="0"/>
      <w:divBdr>
        <w:top w:val="none" w:sz="0" w:space="0" w:color="auto"/>
        <w:left w:val="none" w:sz="0" w:space="0" w:color="auto"/>
        <w:bottom w:val="none" w:sz="0" w:space="0" w:color="auto"/>
        <w:right w:val="none" w:sz="0" w:space="0" w:color="auto"/>
      </w:divBdr>
    </w:div>
    <w:div w:id="1953049526">
      <w:bodyDiv w:val="1"/>
      <w:marLeft w:val="0"/>
      <w:marRight w:val="0"/>
      <w:marTop w:val="0"/>
      <w:marBottom w:val="0"/>
      <w:divBdr>
        <w:top w:val="none" w:sz="0" w:space="0" w:color="auto"/>
        <w:left w:val="none" w:sz="0" w:space="0" w:color="auto"/>
        <w:bottom w:val="none" w:sz="0" w:space="0" w:color="auto"/>
        <w:right w:val="none" w:sz="0" w:space="0" w:color="auto"/>
      </w:divBdr>
    </w:div>
    <w:div w:id="1953315906">
      <w:bodyDiv w:val="1"/>
      <w:marLeft w:val="0"/>
      <w:marRight w:val="0"/>
      <w:marTop w:val="0"/>
      <w:marBottom w:val="0"/>
      <w:divBdr>
        <w:top w:val="none" w:sz="0" w:space="0" w:color="auto"/>
        <w:left w:val="none" w:sz="0" w:space="0" w:color="auto"/>
        <w:bottom w:val="none" w:sz="0" w:space="0" w:color="auto"/>
        <w:right w:val="none" w:sz="0" w:space="0" w:color="auto"/>
      </w:divBdr>
    </w:div>
    <w:div w:id="1953515059">
      <w:bodyDiv w:val="1"/>
      <w:marLeft w:val="0"/>
      <w:marRight w:val="0"/>
      <w:marTop w:val="0"/>
      <w:marBottom w:val="0"/>
      <w:divBdr>
        <w:top w:val="none" w:sz="0" w:space="0" w:color="auto"/>
        <w:left w:val="none" w:sz="0" w:space="0" w:color="auto"/>
        <w:bottom w:val="none" w:sz="0" w:space="0" w:color="auto"/>
        <w:right w:val="none" w:sz="0" w:space="0" w:color="auto"/>
      </w:divBdr>
    </w:div>
    <w:div w:id="1953589159">
      <w:bodyDiv w:val="1"/>
      <w:marLeft w:val="0"/>
      <w:marRight w:val="0"/>
      <w:marTop w:val="0"/>
      <w:marBottom w:val="0"/>
      <w:divBdr>
        <w:top w:val="none" w:sz="0" w:space="0" w:color="auto"/>
        <w:left w:val="none" w:sz="0" w:space="0" w:color="auto"/>
        <w:bottom w:val="none" w:sz="0" w:space="0" w:color="auto"/>
        <w:right w:val="none" w:sz="0" w:space="0" w:color="auto"/>
      </w:divBdr>
    </w:div>
    <w:div w:id="1954827478">
      <w:bodyDiv w:val="1"/>
      <w:marLeft w:val="0"/>
      <w:marRight w:val="0"/>
      <w:marTop w:val="0"/>
      <w:marBottom w:val="0"/>
      <w:divBdr>
        <w:top w:val="none" w:sz="0" w:space="0" w:color="auto"/>
        <w:left w:val="none" w:sz="0" w:space="0" w:color="auto"/>
        <w:bottom w:val="none" w:sz="0" w:space="0" w:color="auto"/>
        <w:right w:val="none" w:sz="0" w:space="0" w:color="auto"/>
      </w:divBdr>
    </w:div>
    <w:div w:id="1955743342">
      <w:bodyDiv w:val="1"/>
      <w:marLeft w:val="0"/>
      <w:marRight w:val="0"/>
      <w:marTop w:val="0"/>
      <w:marBottom w:val="0"/>
      <w:divBdr>
        <w:top w:val="none" w:sz="0" w:space="0" w:color="auto"/>
        <w:left w:val="none" w:sz="0" w:space="0" w:color="auto"/>
        <w:bottom w:val="none" w:sz="0" w:space="0" w:color="auto"/>
        <w:right w:val="none" w:sz="0" w:space="0" w:color="auto"/>
      </w:divBdr>
    </w:div>
    <w:div w:id="1955746967">
      <w:bodyDiv w:val="1"/>
      <w:marLeft w:val="0"/>
      <w:marRight w:val="0"/>
      <w:marTop w:val="0"/>
      <w:marBottom w:val="0"/>
      <w:divBdr>
        <w:top w:val="none" w:sz="0" w:space="0" w:color="auto"/>
        <w:left w:val="none" w:sz="0" w:space="0" w:color="auto"/>
        <w:bottom w:val="none" w:sz="0" w:space="0" w:color="auto"/>
        <w:right w:val="none" w:sz="0" w:space="0" w:color="auto"/>
      </w:divBdr>
    </w:div>
    <w:div w:id="1955748132">
      <w:bodyDiv w:val="1"/>
      <w:marLeft w:val="0"/>
      <w:marRight w:val="0"/>
      <w:marTop w:val="0"/>
      <w:marBottom w:val="0"/>
      <w:divBdr>
        <w:top w:val="none" w:sz="0" w:space="0" w:color="auto"/>
        <w:left w:val="none" w:sz="0" w:space="0" w:color="auto"/>
        <w:bottom w:val="none" w:sz="0" w:space="0" w:color="auto"/>
        <w:right w:val="none" w:sz="0" w:space="0" w:color="auto"/>
      </w:divBdr>
    </w:div>
    <w:div w:id="1956671711">
      <w:bodyDiv w:val="1"/>
      <w:marLeft w:val="0"/>
      <w:marRight w:val="0"/>
      <w:marTop w:val="0"/>
      <w:marBottom w:val="0"/>
      <w:divBdr>
        <w:top w:val="none" w:sz="0" w:space="0" w:color="auto"/>
        <w:left w:val="none" w:sz="0" w:space="0" w:color="auto"/>
        <w:bottom w:val="none" w:sz="0" w:space="0" w:color="auto"/>
        <w:right w:val="none" w:sz="0" w:space="0" w:color="auto"/>
      </w:divBdr>
    </w:div>
    <w:div w:id="1956979932">
      <w:bodyDiv w:val="1"/>
      <w:marLeft w:val="0"/>
      <w:marRight w:val="0"/>
      <w:marTop w:val="0"/>
      <w:marBottom w:val="0"/>
      <w:divBdr>
        <w:top w:val="none" w:sz="0" w:space="0" w:color="auto"/>
        <w:left w:val="none" w:sz="0" w:space="0" w:color="auto"/>
        <w:bottom w:val="none" w:sz="0" w:space="0" w:color="auto"/>
        <w:right w:val="none" w:sz="0" w:space="0" w:color="auto"/>
      </w:divBdr>
    </w:div>
    <w:div w:id="1956980649">
      <w:bodyDiv w:val="1"/>
      <w:marLeft w:val="0"/>
      <w:marRight w:val="0"/>
      <w:marTop w:val="0"/>
      <w:marBottom w:val="0"/>
      <w:divBdr>
        <w:top w:val="none" w:sz="0" w:space="0" w:color="auto"/>
        <w:left w:val="none" w:sz="0" w:space="0" w:color="auto"/>
        <w:bottom w:val="none" w:sz="0" w:space="0" w:color="auto"/>
        <w:right w:val="none" w:sz="0" w:space="0" w:color="auto"/>
      </w:divBdr>
    </w:div>
    <w:div w:id="1957176219">
      <w:bodyDiv w:val="1"/>
      <w:marLeft w:val="0"/>
      <w:marRight w:val="0"/>
      <w:marTop w:val="0"/>
      <w:marBottom w:val="0"/>
      <w:divBdr>
        <w:top w:val="none" w:sz="0" w:space="0" w:color="auto"/>
        <w:left w:val="none" w:sz="0" w:space="0" w:color="auto"/>
        <w:bottom w:val="none" w:sz="0" w:space="0" w:color="auto"/>
        <w:right w:val="none" w:sz="0" w:space="0" w:color="auto"/>
      </w:divBdr>
    </w:div>
    <w:div w:id="1957979068">
      <w:bodyDiv w:val="1"/>
      <w:marLeft w:val="0"/>
      <w:marRight w:val="0"/>
      <w:marTop w:val="0"/>
      <w:marBottom w:val="0"/>
      <w:divBdr>
        <w:top w:val="none" w:sz="0" w:space="0" w:color="auto"/>
        <w:left w:val="none" w:sz="0" w:space="0" w:color="auto"/>
        <w:bottom w:val="none" w:sz="0" w:space="0" w:color="auto"/>
        <w:right w:val="none" w:sz="0" w:space="0" w:color="auto"/>
      </w:divBdr>
    </w:div>
    <w:div w:id="1959485456">
      <w:bodyDiv w:val="1"/>
      <w:marLeft w:val="0"/>
      <w:marRight w:val="0"/>
      <w:marTop w:val="0"/>
      <w:marBottom w:val="0"/>
      <w:divBdr>
        <w:top w:val="none" w:sz="0" w:space="0" w:color="auto"/>
        <w:left w:val="none" w:sz="0" w:space="0" w:color="auto"/>
        <w:bottom w:val="none" w:sz="0" w:space="0" w:color="auto"/>
        <w:right w:val="none" w:sz="0" w:space="0" w:color="auto"/>
      </w:divBdr>
    </w:div>
    <w:div w:id="1960843192">
      <w:bodyDiv w:val="1"/>
      <w:marLeft w:val="0"/>
      <w:marRight w:val="0"/>
      <w:marTop w:val="0"/>
      <w:marBottom w:val="0"/>
      <w:divBdr>
        <w:top w:val="none" w:sz="0" w:space="0" w:color="auto"/>
        <w:left w:val="none" w:sz="0" w:space="0" w:color="auto"/>
        <w:bottom w:val="none" w:sz="0" w:space="0" w:color="auto"/>
        <w:right w:val="none" w:sz="0" w:space="0" w:color="auto"/>
      </w:divBdr>
    </w:div>
    <w:div w:id="1961572640">
      <w:bodyDiv w:val="1"/>
      <w:marLeft w:val="0"/>
      <w:marRight w:val="0"/>
      <w:marTop w:val="0"/>
      <w:marBottom w:val="0"/>
      <w:divBdr>
        <w:top w:val="none" w:sz="0" w:space="0" w:color="auto"/>
        <w:left w:val="none" w:sz="0" w:space="0" w:color="auto"/>
        <w:bottom w:val="none" w:sz="0" w:space="0" w:color="auto"/>
        <w:right w:val="none" w:sz="0" w:space="0" w:color="auto"/>
      </w:divBdr>
    </w:div>
    <w:div w:id="1962298107">
      <w:bodyDiv w:val="1"/>
      <w:marLeft w:val="0"/>
      <w:marRight w:val="0"/>
      <w:marTop w:val="0"/>
      <w:marBottom w:val="0"/>
      <w:divBdr>
        <w:top w:val="none" w:sz="0" w:space="0" w:color="auto"/>
        <w:left w:val="none" w:sz="0" w:space="0" w:color="auto"/>
        <w:bottom w:val="none" w:sz="0" w:space="0" w:color="auto"/>
        <w:right w:val="none" w:sz="0" w:space="0" w:color="auto"/>
      </w:divBdr>
    </w:div>
    <w:div w:id="1963730620">
      <w:bodyDiv w:val="1"/>
      <w:marLeft w:val="0"/>
      <w:marRight w:val="0"/>
      <w:marTop w:val="0"/>
      <w:marBottom w:val="0"/>
      <w:divBdr>
        <w:top w:val="none" w:sz="0" w:space="0" w:color="auto"/>
        <w:left w:val="none" w:sz="0" w:space="0" w:color="auto"/>
        <w:bottom w:val="none" w:sz="0" w:space="0" w:color="auto"/>
        <w:right w:val="none" w:sz="0" w:space="0" w:color="auto"/>
      </w:divBdr>
    </w:div>
    <w:div w:id="1964187060">
      <w:bodyDiv w:val="1"/>
      <w:marLeft w:val="0"/>
      <w:marRight w:val="0"/>
      <w:marTop w:val="0"/>
      <w:marBottom w:val="0"/>
      <w:divBdr>
        <w:top w:val="none" w:sz="0" w:space="0" w:color="auto"/>
        <w:left w:val="none" w:sz="0" w:space="0" w:color="auto"/>
        <w:bottom w:val="none" w:sz="0" w:space="0" w:color="auto"/>
        <w:right w:val="none" w:sz="0" w:space="0" w:color="auto"/>
      </w:divBdr>
    </w:div>
    <w:div w:id="1964651331">
      <w:bodyDiv w:val="1"/>
      <w:marLeft w:val="0"/>
      <w:marRight w:val="0"/>
      <w:marTop w:val="0"/>
      <w:marBottom w:val="0"/>
      <w:divBdr>
        <w:top w:val="none" w:sz="0" w:space="0" w:color="auto"/>
        <w:left w:val="none" w:sz="0" w:space="0" w:color="auto"/>
        <w:bottom w:val="none" w:sz="0" w:space="0" w:color="auto"/>
        <w:right w:val="none" w:sz="0" w:space="0" w:color="auto"/>
      </w:divBdr>
    </w:div>
    <w:div w:id="1965192225">
      <w:bodyDiv w:val="1"/>
      <w:marLeft w:val="0"/>
      <w:marRight w:val="0"/>
      <w:marTop w:val="0"/>
      <w:marBottom w:val="0"/>
      <w:divBdr>
        <w:top w:val="none" w:sz="0" w:space="0" w:color="auto"/>
        <w:left w:val="none" w:sz="0" w:space="0" w:color="auto"/>
        <w:bottom w:val="none" w:sz="0" w:space="0" w:color="auto"/>
        <w:right w:val="none" w:sz="0" w:space="0" w:color="auto"/>
      </w:divBdr>
    </w:div>
    <w:div w:id="1965698366">
      <w:bodyDiv w:val="1"/>
      <w:marLeft w:val="0"/>
      <w:marRight w:val="0"/>
      <w:marTop w:val="0"/>
      <w:marBottom w:val="0"/>
      <w:divBdr>
        <w:top w:val="none" w:sz="0" w:space="0" w:color="auto"/>
        <w:left w:val="none" w:sz="0" w:space="0" w:color="auto"/>
        <w:bottom w:val="none" w:sz="0" w:space="0" w:color="auto"/>
        <w:right w:val="none" w:sz="0" w:space="0" w:color="auto"/>
      </w:divBdr>
    </w:div>
    <w:div w:id="1966618125">
      <w:bodyDiv w:val="1"/>
      <w:marLeft w:val="0"/>
      <w:marRight w:val="0"/>
      <w:marTop w:val="0"/>
      <w:marBottom w:val="0"/>
      <w:divBdr>
        <w:top w:val="none" w:sz="0" w:space="0" w:color="auto"/>
        <w:left w:val="none" w:sz="0" w:space="0" w:color="auto"/>
        <w:bottom w:val="none" w:sz="0" w:space="0" w:color="auto"/>
        <w:right w:val="none" w:sz="0" w:space="0" w:color="auto"/>
      </w:divBdr>
    </w:div>
    <w:div w:id="1967925556">
      <w:bodyDiv w:val="1"/>
      <w:marLeft w:val="0"/>
      <w:marRight w:val="0"/>
      <w:marTop w:val="0"/>
      <w:marBottom w:val="0"/>
      <w:divBdr>
        <w:top w:val="none" w:sz="0" w:space="0" w:color="auto"/>
        <w:left w:val="none" w:sz="0" w:space="0" w:color="auto"/>
        <w:bottom w:val="none" w:sz="0" w:space="0" w:color="auto"/>
        <w:right w:val="none" w:sz="0" w:space="0" w:color="auto"/>
      </w:divBdr>
    </w:div>
    <w:div w:id="1968313951">
      <w:bodyDiv w:val="1"/>
      <w:marLeft w:val="0"/>
      <w:marRight w:val="0"/>
      <w:marTop w:val="0"/>
      <w:marBottom w:val="0"/>
      <w:divBdr>
        <w:top w:val="none" w:sz="0" w:space="0" w:color="auto"/>
        <w:left w:val="none" w:sz="0" w:space="0" w:color="auto"/>
        <w:bottom w:val="none" w:sz="0" w:space="0" w:color="auto"/>
        <w:right w:val="none" w:sz="0" w:space="0" w:color="auto"/>
      </w:divBdr>
    </w:div>
    <w:div w:id="1968930549">
      <w:bodyDiv w:val="1"/>
      <w:marLeft w:val="0"/>
      <w:marRight w:val="0"/>
      <w:marTop w:val="0"/>
      <w:marBottom w:val="0"/>
      <w:divBdr>
        <w:top w:val="none" w:sz="0" w:space="0" w:color="auto"/>
        <w:left w:val="none" w:sz="0" w:space="0" w:color="auto"/>
        <w:bottom w:val="none" w:sz="0" w:space="0" w:color="auto"/>
        <w:right w:val="none" w:sz="0" w:space="0" w:color="auto"/>
      </w:divBdr>
    </w:div>
    <w:div w:id="1970353805">
      <w:bodyDiv w:val="1"/>
      <w:marLeft w:val="0"/>
      <w:marRight w:val="0"/>
      <w:marTop w:val="0"/>
      <w:marBottom w:val="0"/>
      <w:divBdr>
        <w:top w:val="none" w:sz="0" w:space="0" w:color="auto"/>
        <w:left w:val="none" w:sz="0" w:space="0" w:color="auto"/>
        <w:bottom w:val="none" w:sz="0" w:space="0" w:color="auto"/>
        <w:right w:val="none" w:sz="0" w:space="0" w:color="auto"/>
      </w:divBdr>
    </w:div>
    <w:div w:id="1970739841">
      <w:bodyDiv w:val="1"/>
      <w:marLeft w:val="0"/>
      <w:marRight w:val="0"/>
      <w:marTop w:val="0"/>
      <w:marBottom w:val="0"/>
      <w:divBdr>
        <w:top w:val="none" w:sz="0" w:space="0" w:color="auto"/>
        <w:left w:val="none" w:sz="0" w:space="0" w:color="auto"/>
        <w:bottom w:val="none" w:sz="0" w:space="0" w:color="auto"/>
        <w:right w:val="none" w:sz="0" w:space="0" w:color="auto"/>
      </w:divBdr>
    </w:div>
    <w:div w:id="1971546149">
      <w:bodyDiv w:val="1"/>
      <w:marLeft w:val="0"/>
      <w:marRight w:val="0"/>
      <w:marTop w:val="0"/>
      <w:marBottom w:val="0"/>
      <w:divBdr>
        <w:top w:val="none" w:sz="0" w:space="0" w:color="auto"/>
        <w:left w:val="none" w:sz="0" w:space="0" w:color="auto"/>
        <w:bottom w:val="none" w:sz="0" w:space="0" w:color="auto"/>
        <w:right w:val="none" w:sz="0" w:space="0" w:color="auto"/>
      </w:divBdr>
    </w:div>
    <w:div w:id="1972124853">
      <w:bodyDiv w:val="1"/>
      <w:marLeft w:val="0"/>
      <w:marRight w:val="0"/>
      <w:marTop w:val="0"/>
      <w:marBottom w:val="0"/>
      <w:divBdr>
        <w:top w:val="none" w:sz="0" w:space="0" w:color="auto"/>
        <w:left w:val="none" w:sz="0" w:space="0" w:color="auto"/>
        <w:bottom w:val="none" w:sz="0" w:space="0" w:color="auto"/>
        <w:right w:val="none" w:sz="0" w:space="0" w:color="auto"/>
      </w:divBdr>
    </w:div>
    <w:div w:id="1972243716">
      <w:bodyDiv w:val="1"/>
      <w:marLeft w:val="0"/>
      <w:marRight w:val="0"/>
      <w:marTop w:val="0"/>
      <w:marBottom w:val="0"/>
      <w:divBdr>
        <w:top w:val="none" w:sz="0" w:space="0" w:color="auto"/>
        <w:left w:val="none" w:sz="0" w:space="0" w:color="auto"/>
        <w:bottom w:val="none" w:sz="0" w:space="0" w:color="auto"/>
        <w:right w:val="none" w:sz="0" w:space="0" w:color="auto"/>
      </w:divBdr>
    </w:div>
    <w:div w:id="1972710949">
      <w:bodyDiv w:val="1"/>
      <w:marLeft w:val="0"/>
      <w:marRight w:val="0"/>
      <w:marTop w:val="0"/>
      <w:marBottom w:val="0"/>
      <w:divBdr>
        <w:top w:val="none" w:sz="0" w:space="0" w:color="auto"/>
        <w:left w:val="none" w:sz="0" w:space="0" w:color="auto"/>
        <w:bottom w:val="none" w:sz="0" w:space="0" w:color="auto"/>
        <w:right w:val="none" w:sz="0" w:space="0" w:color="auto"/>
      </w:divBdr>
    </w:div>
    <w:div w:id="1974022556">
      <w:bodyDiv w:val="1"/>
      <w:marLeft w:val="0"/>
      <w:marRight w:val="0"/>
      <w:marTop w:val="0"/>
      <w:marBottom w:val="0"/>
      <w:divBdr>
        <w:top w:val="none" w:sz="0" w:space="0" w:color="auto"/>
        <w:left w:val="none" w:sz="0" w:space="0" w:color="auto"/>
        <w:bottom w:val="none" w:sz="0" w:space="0" w:color="auto"/>
        <w:right w:val="none" w:sz="0" w:space="0" w:color="auto"/>
      </w:divBdr>
    </w:div>
    <w:div w:id="1975282944">
      <w:bodyDiv w:val="1"/>
      <w:marLeft w:val="0"/>
      <w:marRight w:val="0"/>
      <w:marTop w:val="0"/>
      <w:marBottom w:val="0"/>
      <w:divBdr>
        <w:top w:val="none" w:sz="0" w:space="0" w:color="auto"/>
        <w:left w:val="none" w:sz="0" w:space="0" w:color="auto"/>
        <w:bottom w:val="none" w:sz="0" w:space="0" w:color="auto"/>
        <w:right w:val="none" w:sz="0" w:space="0" w:color="auto"/>
      </w:divBdr>
    </w:div>
    <w:div w:id="1976333703">
      <w:bodyDiv w:val="1"/>
      <w:marLeft w:val="0"/>
      <w:marRight w:val="0"/>
      <w:marTop w:val="0"/>
      <w:marBottom w:val="0"/>
      <w:divBdr>
        <w:top w:val="none" w:sz="0" w:space="0" w:color="auto"/>
        <w:left w:val="none" w:sz="0" w:space="0" w:color="auto"/>
        <w:bottom w:val="none" w:sz="0" w:space="0" w:color="auto"/>
        <w:right w:val="none" w:sz="0" w:space="0" w:color="auto"/>
      </w:divBdr>
    </w:div>
    <w:div w:id="1978222607">
      <w:bodyDiv w:val="1"/>
      <w:marLeft w:val="0"/>
      <w:marRight w:val="0"/>
      <w:marTop w:val="0"/>
      <w:marBottom w:val="0"/>
      <w:divBdr>
        <w:top w:val="none" w:sz="0" w:space="0" w:color="auto"/>
        <w:left w:val="none" w:sz="0" w:space="0" w:color="auto"/>
        <w:bottom w:val="none" w:sz="0" w:space="0" w:color="auto"/>
        <w:right w:val="none" w:sz="0" w:space="0" w:color="auto"/>
      </w:divBdr>
    </w:div>
    <w:div w:id="1978873148">
      <w:bodyDiv w:val="1"/>
      <w:marLeft w:val="0"/>
      <w:marRight w:val="0"/>
      <w:marTop w:val="0"/>
      <w:marBottom w:val="0"/>
      <w:divBdr>
        <w:top w:val="none" w:sz="0" w:space="0" w:color="auto"/>
        <w:left w:val="none" w:sz="0" w:space="0" w:color="auto"/>
        <w:bottom w:val="none" w:sz="0" w:space="0" w:color="auto"/>
        <w:right w:val="none" w:sz="0" w:space="0" w:color="auto"/>
      </w:divBdr>
    </w:div>
    <w:div w:id="1979335912">
      <w:bodyDiv w:val="1"/>
      <w:marLeft w:val="0"/>
      <w:marRight w:val="0"/>
      <w:marTop w:val="0"/>
      <w:marBottom w:val="0"/>
      <w:divBdr>
        <w:top w:val="none" w:sz="0" w:space="0" w:color="auto"/>
        <w:left w:val="none" w:sz="0" w:space="0" w:color="auto"/>
        <w:bottom w:val="none" w:sz="0" w:space="0" w:color="auto"/>
        <w:right w:val="none" w:sz="0" w:space="0" w:color="auto"/>
      </w:divBdr>
    </w:div>
    <w:div w:id="1979915184">
      <w:bodyDiv w:val="1"/>
      <w:marLeft w:val="0"/>
      <w:marRight w:val="0"/>
      <w:marTop w:val="0"/>
      <w:marBottom w:val="0"/>
      <w:divBdr>
        <w:top w:val="none" w:sz="0" w:space="0" w:color="auto"/>
        <w:left w:val="none" w:sz="0" w:space="0" w:color="auto"/>
        <w:bottom w:val="none" w:sz="0" w:space="0" w:color="auto"/>
        <w:right w:val="none" w:sz="0" w:space="0" w:color="auto"/>
      </w:divBdr>
    </w:div>
    <w:div w:id="1979918518">
      <w:bodyDiv w:val="1"/>
      <w:marLeft w:val="0"/>
      <w:marRight w:val="0"/>
      <w:marTop w:val="0"/>
      <w:marBottom w:val="0"/>
      <w:divBdr>
        <w:top w:val="none" w:sz="0" w:space="0" w:color="auto"/>
        <w:left w:val="none" w:sz="0" w:space="0" w:color="auto"/>
        <w:bottom w:val="none" w:sz="0" w:space="0" w:color="auto"/>
        <w:right w:val="none" w:sz="0" w:space="0" w:color="auto"/>
      </w:divBdr>
    </w:div>
    <w:div w:id="1980573274">
      <w:bodyDiv w:val="1"/>
      <w:marLeft w:val="0"/>
      <w:marRight w:val="0"/>
      <w:marTop w:val="0"/>
      <w:marBottom w:val="0"/>
      <w:divBdr>
        <w:top w:val="none" w:sz="0" w:space="0" w:color="auto"/>
        <w:left w:val="none" w:sz="0" w:space="0" w:color="auto"/>
        <w:bottom w:val="none" w:sz="0" w:space="0" w:color="auto"/>
        <w:right w:val="none" w:sz="0" w:space="0" w:color="auto"/>
      </w:divBdr>
    </w:div>
    <w:div w:id="1980767221">
      <w:bodyDiv w:val="1"/>
      <w:marLeft w:val="0"/>
      <w:marRight w:val="0"/>
      <w:marTop w:val="0"/>
      <w:marBottom w:val="0"/>
      <w:divBdr>
        <w:top w:val="none" w:sz="0" w:space="0" w:color="auto"/>
        <w:left w:val="none" w:sz="0" w:space="0" w:color="auto"/>
        <w:bottom w:val="none" w:sz="0" w:space="0" w:color="auto"/>
        <w:right w:val="none" w:sz="0" w:space="0" w:color="auto"/>
      </w:divBdr>
    </w:div>
    <w:div w:id="1982073823">
      <w:bodyDiv w:val="1"/>
      <w:marLeft w:val="0"/>
      <w:marRight w:val="0"/>
      <w:marTop w:val="0"/>
      <w:marBottom w:val="0"/>
      <w:divBdr>
        <w:top w:val="none" w:sz="0" w:space="0" w:color="auto"/>
        <w:left w:val="none" w:sz="0" w:space="0" w:color="auto"/>
        <w:bottom w:val="none" w:sz="0" w:space="0" w:color="auto"/>
        <w:right w:val="none" w:sz="0" w:space="0" w:color="auto"/>
      </w:divBdr>
    </w:div>
    <w:div w:id="1982733182">
      <w:bodyDiv w:val="1"/>
      <w:marLeft w:val="0"/>
      <w:marRight w:val="0"/>
      <w:marTop w:val="0"/>
      <w:marBottom w:val="0"/>
      <w:divBdr>
        <w:top w:val="none" w:sz="0" w:space="0" w:color="auto"/>
        <w:left w:val="none" w:sz="0" w:space="0" w:color="auto"/>
        <w:bottom w:val="none" w:sz="0" w:space="0" w:color="auto"/>
        <w:right w:val="none" w:sz="0" w:space="0" w:color="auto"/>
      </w:divBdr>
    </w:div>
    <w:div w:id="1982877391">
      <w:bodyDiv w:val="1"/>
      <w:marLeft w:val="0"/>
      <w:marRight w:val="0"/>
      <w:marTop w:val="0"/>
      <w:marBottom w:val="0"/>
      <w:divBdr>
        <w:top w:val="none" w:sz="0" w:space="0" w:color="auto"/>
        <w:left w:val="none" w:sz="0" w:space="0" w:color="auto"/>
        <w:bottom w:val="none" w:sz="0" w:space="0" w:color="auto"/>
        <w:right w:val="none" w:sz="0" w:space="0" w:color="auto"/>
      </w:divBdr>
    </w:div>
    <w:div w:id="1982884645">
      <w:bodyDiv w:val="1"/>
      <w:marLeft w:val="0"/>
      <w:marRight w:val="0"/>
      <w:marTop w:val="0"/>
      <w:marBottom w:val="0"/>
      <w:divBdr>
        <w:top w:val="none" w:sz="0" w:space="0" w:color="auto"/>
        <w:left w:val="none" w:sz="0" w:space="0" w:color="auto"/>
        <w:bottom w:val="none" w:sz="0" w:space="0" w:color="auto"/>
        <w:right w:val="none" w:sz="0" w:space="0" w:color="auto"/>
      </w:divBdr>
    </w:div>
    <w:div w:id="1984118496">
      <w:bodyDiv w:val="1"/>
      <w:marLeft w:val="0"/>
      <w:marRight w:val="0"/>
      <w:marTop w:val="0"/>
      <w:marBottom w:val="0"/>
      <w:divBdr>
        <w:top w:val="none" w:sz="0" w:space="0" w:color="auto"/>
        <w:left w:val="none" w:sz="0" w:space="0" w:color="auto"/>
        <w:bottom w:val="none" w:sz="0" w:space="0" w:color="auto"/>
        <w:right w:val="none" w:sz="0" w:space="0" w:color="auto"/>
      </w:divBdr>
    </w:div>
    <w:div w:id="1984187878">
      <w:bodyDiv w:val="1"/>
      <w:marLeft w:val="0"/>
      <w:marRight w:val="0"/>
      <w:marTop w:val="0"/>
      <w:marBottom w:val="0"/>
      <w:divBdr>
        <w:top w:val="none" w:sz="0" w:space="0" w:color="auto"/>
        <w:left w:val="none" w:sz="0" w:space="0" w:color="auto"/>
        <w:bottom w:val="none" w:sz="0" w:space="0" w:color="auto"/>
        <w:right w:val="none" w:sz="0" w:space="0" w:color="auto"/>
      </w:divBdr>
    </w:div>
    <w:div w:id="1986230836">
      <w:bodyDiv w:val="1"/>
      <w:marLeft w:val="0"/>
      <w:marRight w:val="0"/>
      <w:marTop w:val="0"/>
      <w:marBottom w:val="0"/>
      <w:divBdr>
        <w:top w:val="none" w:sz="0" w:space="0" w:color="auto"/>
        <w:left w:val="none" w:sz="0" w:space="0" w:color="auto"/>
        <w:bottom w:val="none" w:sz="0" w:space="0" w:color="auto"/>
        <w:right w:val="none" w:sz="0" w:space="0" w:color="auto"/>
      </w:divBdr>
    </w:div>
    <w:div w:id="1988583853">
      <w:bodyDiv w:val="1"/>
      <w:marLeft w:val="0"/>
      <w:marRight w:val="0"/>
      <w:marTop w:val="0"/>
      <w:marBottom w:val="0"/>
      <w:divBdr>
        <w:top w:val="none" w:sz="0" w:space="0" w:color="auto"/>
        <w:left w:val="none" w:sz="0" w:space="0" w:color="auto"/>
        <w:bottom w:val="none" w:sz="0" w:space="0" w:color="auto"/>
        <w:right w:val="none" w:sz="0" w:space="0" w:color="auto"/>
      </w:divBdr>
    </w:div>
    <w:div w:id="1989287818">
      <w:bodyDiv w:val="1"/>
      <w:marLeft w:val="0"/>
      <w:marRight w:val="0"/>
      <w:marTop w:val="0"/>
      <w:marBottom w:val="0"/>
      <w:divBdr>
        <w:top w:val="none" w:sz="0" w:space="0" w:color="auto"/>
        <w:left w:val="none" w:sz="0" w:space="0" w:color="auto"/>
        <w:bottom w:val="none" w:sz="0" w:space="0" w:color="auto"/>
        <w:right w:val="none" w:sz="0" w:space="0" w:color="auto"/>
      </w:divBdr>
    </w:div>
    <w:div w:id="1990015264">
      <w:bodyDiv w:val="1"/>
      <w:marLeft w:val="0"/>
      <w:marRight w:val="0"/>
      <w:marTop w:val="0"/>
      <w:marBottom w:val="0"/>
      <w:divBdr>
        <w:top w:val="none" w:sz="0" w:space="0" w:color="auto"/>
        <w:left w:val="none" w:sz="0" w:space="0" w:color="auto"/>
        <w:bottom w:val="none" w:sz="0" w:space="0" w:color="auto"/>
        <w:right w:val="none" w:sz="0" w:space="0" w:color="auto"/>
      </w:divBdr>
    </w:div>
    <w:div w:id="1991052948">
      <w:bodyDiv w:val="1"/>
      <w:marLeft w:val="0"/>
      <w:marRight w:val="0"/>
      <w:marTop w:val="0"/>
      <w:marBottom w:val="0"/>
      <w:divBdr>
        <w:top w:val="none" w:sz="0" w:space="0" w:color="auto"/>
        <w:left w:val="none" w:sz="0" w:space="0" w:color="auto"/>
        <w:bottom w:val="none" w:sz="0" w:space="0" w:color="auto"/>
        <w:right w:val="none" w:sz="0" w:space="0" w:color="auto"/>
      </w:divBdr>
    </w:div>
    <w:div w:id="1991664876">
      <w:bodyDiv w:val="1"/>
      <w:marLeft w:val="0"/>
      <w:marRight w:val="0"/>
      <w:marTop w:val="0"/>
      <w:marBottom w:val="0"/>
      <w:divBdr>
        <w:top w:val="none" w:sz="0" w:space="0" w:color="auto"/>
        <w:left w:val="none" w:sz="0" w:space="0" w:color="auto"/>
        <w:bottom w:val="none" w:sz="0" w:space="0" w:color="auto"/>
        <w:right w:val="none" w:sz="0" w:space="0" w:color="auto"/>
      </w:divBdr>
    </w:div>
    <w:div w:id="1992245995">
      <w:bodyDiv w:val="1"/>
      <w:marLeft w:val="0"/>
      <w:marRight w:val="0"/>
      <w:marTop w:val="0"/>
      <w:marBottom w:val="0"/>
      <w:divBdr>
        <w:top w:val="none" w:sz="0" w:space="0" w:color="auto"/>
        <w:left w:val="none" w:sz="0" w:space="0" w:color="auto"/>
        <w:bottom w:val="none" w:sz="0" w:space="0" w:color="auto"/>
        <w:right w:val="none" w:sz="0" w:space="0" w:color="auto"/>
      </w:divBdr>
    </w:div>
    <w:div w:id="1992364914">
      <w:bodyDiv w:val="1"/>
      <w:marLeft w:val="0"/>
      <w:marRight w:val="0"/>
      <w:marTop w:val="0"/>
      <w:marBottom w:val="0"/>
      <w:divBdr>
        <w:top w:val="none" w:sz="0" w:space="0" w:color="auto"/>
        <w:left w:val="none" w:sz="0" w:space="0" w:color="auto"/>
        <w:bottom w:val="none" w:sz="0" w:space="0" w:color="auto"/>
        <w:right w:val="none" w:sz="0" w:space="0" w:color="auto"/>
      </w:divBdr>
    </w:div>
    <w:div w:id="1993176311">
      <w:bodyDiv w:val="1"/>
      <w:marLeft w:val="0"/>
      <w:marRight w:val="0"/>
      <w:marTop w:val="0"/>
      <w:marBottom w:val="0"/>
      <w:divBdr>
        <w:top w:val="none" w:sz="0" w:space="0" w:color="auto"/>
        <w:left w:val="none" w:sz="0" w:space="0" w:color="auto"/>
        <w:bottom w:val="none" w:sz="0" w:space="0" w:color="auto"/>
        <w:right w:val="none" w:sz="0" w:space="0" w:color="auto"/>
      </w:divBdr>
    </w:div>
    <w:div w:id="1994286563">
      <w:bodyDiv w:val="1"/>
      <w:marLeft w:val="0"/>
      <w:marRight w:val="0"/>
      <w:marTop w:val="0"/>
      <w:marBottom w:val="0"/>
      <w:divBdr>
        <w:top w:val="none" w:sz="0" w:space="0" w:color="auto"/>
        <w:left w:val="none" w:sz="0" w:space="0" w:color="auto"/>
        <w:bottom w:val="none" w:sz="0" w:space="0" w:color="auto"/>
        <w:right w:val="none" w:sz="0" w:space="0" w:color="auto"/>
      </w:divBdr>
    </w:div>
    <w:div w:id="1996762677">
      <w:bodyDiv w:val="1"/>
      <w:marLeft w:val="0"/>
      <w:marRight w:val="0"/>
      <w:marTop w:val="0"/>
      <w:marBottom w:val="0"/>
      <w:divBdr>
        <w:top w:val="none" w:sz="0" w:space="0" w:color="auto"/>
        <w:left w:val="none" w:sz="0" w:space="0" w:color="auto"/>
        <w:bottom w:val="none" w:sz="0" w:space="0" w:color="auto"/>
        <w:right w:val="none" w:sz="0" w:space="0" w:color="auto"/>
      </w:divBdr>
    </w:div>
    <w:div w:id="1997148963">
      <w:bodyDiv w:val="1"/>
      <w:marLeft w:val="0"/>
      <w:marRight w:val="0"/>
      <w:marTop w:val="0"/>
      <w:marBottom w:val="0"/>
      <w:divBdr>
        <w:top w:val="none" w:sz="0" w:space="0" w:color="auto"/>
        <w:left w:val="none" w:sz="0" w:space="0" w:color="auto"/>
        <w:bottom w:val="none" w:sz="0" w:space="0" w:color="auto"/>
        <w:right w:val="none" w:sz="0" w:space="0" w:color="auto"/>
      </w:divBdr>
    </w:div>
    <w:div w:id="1997221131">
      <w:bodyDiv w:val="1"/>
      <w:marLeft w:val="0"/>
      <w:marRight w:val="0"/>
      <w:marTop w:val="0"/>
      <w:marBottom w:val="0"/>
      <w:divBdr>
        <w:top w:val="none" w:sz="0" w:space="0" w:color="auto"/>
        <w:left w:val="none" w:sz="0" w:space="0" w:color="auto"/>
        <w:bottom w:val="none" w:sz="0" w:space="0" w:color="auto"/>
        <w:right w:val="none" w:sz="0" w:space="0" w:color="auto"/>
      </w:divBdr>
    </w:div>
    <w:div w:id="1997342294">
      <w:bodyDiv w:val="1"/>
      <w:marLeft w:val="0"/>
      <w:marRight w:val="0"/>
      <w:marTop w:val="0"/>
      <w:marBottom w:val="0"/>
      <w:divBdr>
        <w:top w:val="none" w:sz="0" w:space="0" w:color="auto"/>
        <w:left w:val="none" w:sz="0" w:space="0" w:color="auto"/>
        <w:bottom w:val="none" w:sz="0" w:space="0" w:color="auto"/>
        <w:right w:val="none" w:sz="0" w:space="0" w:color="auto"/>
      </w:divBdr>
    </w:div>
    <w:div w:id="1998996733">
      <w:bodyDiv w:val="1"/>
      <w:marLeft w:val="0"/>
      <w:marRight w:val="0"/>
      <w:marTop w:val="0"/>
      <w:marBottom w:val="0"/>
      <w:divBdr>
        <w:top w:val="none" w:sz="0" w:space="0" w:color="auto"/>
        <w:left w:val="none" w:sz="0" w:space="0" w:color="auto"/>
        <w:bottom w:val="none" w:sz="0" w:space="0" w:color="auto"/>
        <w:right w:val="none" w:sz="0" w:space="0" w:color="auto"/>
      </w:divBdr>
    </w:div>
    <w:div w:id="1999962300">
      <w:bodyDiv w:val="1"/>
      <w:marLeft w:val="0"/>
      <w:marRight w:val="0"/>
      <w:marTop w:val="0"/>
      <w:marBottom w:val="0"/>
      <w:divBdr>
        <w:top w:val="none" w:sz="0" w:space="0" w:color="auto"/>
        <w:left w:val="none" w:sz="0" w:space="0" w:color="auto"/>
        <w:bottom w:val="none" w:sz="0" w:space="0" w:color="auto"/>
        <w:right w:val="none" w:sz="0" w:space="0" w:color="auto"/>
      </w:divBdr>
    </w:div>
    <w:div w:id="2000842415">
      <w:bodyDiv w:val="1"/>
      <w:marLeft w:val="0"/>
      <w:marRight w:val="0"/>
      <w:marTop w:val="0"/>
      <w:marBottom w:val="0"/>
      <w:divBdr>
        <w:top w:val="none" w:sz="0" w:space="0" w:color="auto"/>
        <w:left w:val="none" w:sz="0" w:space="0" w:color="auto"/>
        <w:bottom w:val="none" w:sz="0" w:space="0" w:color="auto"/>
        <w:right w:val="none" w:sz="0" w:space="0" w:color="auto"/>
      </w:divBdr>
    </w:div>
    <w:div w:id="2000886435">
      <w:bodyDiv w:val="1"/>
      <w:marLeft w:val="0"/>
      <w:marRight w:val="0"/>
      <w:marTop w:val="0"/>
      <w:marBottom w:val="0"/>
      <w:divBdr>
        <w:top w:val="none" w:sz="0" w:space="0" w:color="auto"/>
        <w:left w:val="none" w:sz="0" w:space="0" w:color="auto"/>
        <w:bottom w:val="none" w:sz="0" w:space="0" w:color="auto"/>
        <w:right w:val="none" w:sz="0" w:space="0" w:color="auto"/>
      </w:divBdr>
    </w:div>
    <w:div w:id="2001150443">
      <w:bodyDiv w:val="1"/>
      <w:marLeft w:val="0"/>
      <w:marRight w:val="0"/>
      <w:marTop w:val="0"/>
      <w:marBottom w:val="0"/>
      <w:divBdr>
        <w:top w:val="none" w:sz="0" w:space="0" w:color="auto"/>
        <w:left w:val="none" w:sz="0" w:space="0" w:color="auto"/>
        <w:bottom w:val="none" w:sz="0" w:space="0" w:color="auto"/>
        <w:right w:val="none" w:sz="0" w:space="0" w:color="auto"/>
      </w:divBdr>
    </w:div>
    <w:div w:id="2001881096">
      <w:bodyDiv w:val="1"/>
      <w:marLeft w:val="0"/>
      <w:marRight w:val="0"/>
      <w:marTop w:val="0"/>
      <w:marBottom w:val="0"/>
      <w:divBdr>
        <w:top w:val="none" w:sz="0" w:space="0" w:color="auto"/>
        <w:left w:val="none" w:sz="0" w:space="0" w:color="auto"/>
        <w:bottom w:val="none" w:sz="0" w:space="0" w:color="auto"/>
        <w:right w:val="none" w:sz="0" w:space="0" w:color="auto"/>
      </w:divBdr>
    </w:div>
    <w:div w:id="2001930869">
      <w:bodyDiv w:val="1"/>
      <w:marLeft w:val="0"/>
      <w:marRight w:val="0"/>
      <w:marTop w:val="0"/>
      <w:marBottom w:val="0"/>
      <w:divBdr>
        <w:top w:val="none" w:sz="0" w:space="0" w:color="auto"/>
        <w:left w:val="none" w:sz="0" w:space="0" w:color="auto"/>
        <w:bottom w:val="none" w:sz="0" w:space="0" w:color="auto"/>
        <w:right w:val="none" w:sz="0" w:space="0" w:color="auto"/>
      </w:divBdr>
    </w:div>
    <w:div w:id="2001998450">
      <w:bodyDiv w:val="1"/>
      <w:marLeft w:val="0"/>
      <w:marRight w:val="0"/>
      <w:marTop w:val="0"/>
      <w:marBottom w:val="0"/>
      <w:divBdr>
        <w:top w:val="none" w:sz="0" w:space="0" w:color="auto"/>
        <w:left w:val="none" w:sz="0" w:space="0" w:color="auto"/>
        <w:bottom w:val="none" w:sz="0" w:space="0" w:color="auto"/>
        <w:right w:val="none" w:sz="0" w:space="0" w:color="auto"/>
      </w:divBdr>
    </w:div>
    <w:div w:id="2002082588">
      <w:bodyDiv w:val="1"/>
      <w:marLeft w:val="0"/>
      <w:marRight w:val="0"/>
      <w:marTop w:val="0"/>
      <w:marBottom w:val="0"/>
      <w:divBdr>
        <w:top w:val="none" w:sz="0" w:space="0" w:color="auto"/>
        <w:left w:val="none" w:sz="0" w:space="0" w:color="auto"/>
        <w:bottom w:val="none" w:sz="0" w:space="0" w:color="auto"/>
        <w:right w:val="none" w:sz="0" w:space="0" w:color="auto"/>
      </w:divBdr>
    </w:div>
    <w:div w:id="2004775574">
      <w:bodyDiv w:val="1"/>
      <w:marLeft w:val="0"/>
      <w:marRight w:val="0"/>
      <w:marTop w:val="0"/>
      <w:marBottom w:val="0"/>
      <w:divBdr>
        <w:top w:val="none" w:sz="0" w:space="0" w:color="auto"/>
        <w:left w:val="none" w:sz="0" w:space="0" w:color="auto"/>
        <w:bottom w:val="none" w:sz="0" w:space="0" w:color="auto"/>
        <w:right w:val="none" w:sz="0" w:space="0" w:color="auto"/>
      </w:divBdr>
    </w:div>
    <w:div w:id="2005276417">
      <w:bodyDiv w:val="1"/>
      <w:marLeft w:val="0"/>
      <w:marRight w:val="0"/>
      <w:marTop w:val="0"/>
      <w:marBottom w:val="0"/>
      <w:divBdr>
        <w:top w:val="none" w:sz="0" w:space="0" w:color="auto"/>
        <w:left w:val="none" w:sz="0" w:space="0" w:color="auto"/>
        <w:bottom w:val="none" w:sz="0" w:space="0" w:color="auto"/>
        <w:right w:val="none" w:sz="0" w:space="0" w:color="auto"/>
      </w:divBdr>
    </w:div>
    <w:div w:id="2005624617">
      <w:bodyDiv w:val="1"/>
      <w:marLeft w:val="0"/>
      <w:marRight w:val="0"/>
      <w:marTop w:val="0"/>
      <w:marBottom w:val="0"/>
      <w:divBdr>
        <w:top w:val="none" w:sz="0" w:space="0" w:color="auto"/>
        <w:left w:val="none" w:sz="0" w:space="0" w:color="auto"/>
        <w:bottom w:val="none" w:sz="0" w:space="0" w:color="auto"/>
        <w:right w:val="none" w:sz="0" w:space="0" w:color="auto"/>
      </w:divBdr>
    </w:div>
    <w:div w:id="2006008268">
      <w:bodyDiv w:val="1"/>
      <w:marLeft w:val="0"/>
      <w:marRight w:val="0"/>
      <w:marTop w:val="0"/>
      <w:marBottom w:val="0"/>
      <w:divBdr>
        <w:top w:val="none" w:sz="0" w:space="0" w:color="auto"/>
        <w:left w:val="none" w:sz="0" w:space="0" w:color="auto"/>
        <w:bottom w:val="none" w:sz="0" w:space="0" w:color="auto"/>
        <w:right w:val="none" w:sz="0" w:space="0" w:color="auto"/>
      </w:divBdr>
    </w:div>
    <w:div w:id="2007200264">
      <w:bodyDiv w:val="1"/>
      <w:marLeft w:val="0"/>
      <w:marRight w:val="0"/>
      <w:marTop w:val="0"/>
      <w:marBottom w:val="0"/>
      <w:divBdr>
        <w:top w:val="none" w:sz="0" w:space="0" w:color="auto"/>
        <w:left w:val="none" w:sz="0" w:space="0" w:color="auto"/>
        <w:bottom w:val="none" w:sz="0" w:space="0" w:color="auto"/>
        <w:right w:val="none" w:sz="0" w:space="0" w:color="auto"/>
      </w:divBdr>
    </w:div>
    <w:div w:id="2007203263">
      <w:bodyDiv w:val="1"/>
      <w:marLeft w:val="0"/>
      <w:marRight w:val="0"/>
      <w:marTop w:val="0"/>
      <w:marBottom w:val="0"/>
      <w:divBdr>
        <w:top w:val="none" w:sz="0" w:space="0" w:color="auto"/>
        <w:left w:val="none" w:sz="0" w:space="0" w:color="auto"/>
        <w:bottom w:val="none" w:sz="0" w:space="0" w:color="auto"/>
        <w:right w:val="none" w:sz="0" w:space="0" w:color="auto"/>
      </w:divBdr>
    </w:div>
    <w:div w:id="2008240690">
      <w:bodyDiv w:val="1"/>
      <w:marLeft w:val="0"/>
      <w:marRight w:val="0"/>
      <w:marTop w:val="0"/>
      <w:marBottom w:val="0"/>
      <w:divBdr>
        <w:top w:val="none" w:sz="0" w:space="0" w:color="auto"/>
        <w:left w:val="none" w:sz="0" w:space="0" w:color="auto"/>
        <w:bottom w:val="none" w:sz="0" w:space="0" w:color="auto"/>
        <w:right w:val="none" w:sz="0" w:space="0" w:color="auto"/>
      </w:divBdr>
    </w:div>
    <w:div w:id="2008555458">
      <w:bodyDiv w:val="1"/>
      <w:marLeft w:val="0"/>
      <w:marRight w:val="0"/>
      <w:marTop w:val="0"/>
      <w:marBottom w:val="0"/>
      <w:divBdr>
        <w:top w:val="none" w:sz="0" w:space="0" w:color="auto"/>
        <w:left w:val="none" w:sz="0" w:space="0" w:color="auto"/>
        <w:bottom w:val="none" w:sz="0" w:space="0" w:color="auto"/>
        <w:right w:val="none" w:sz="0" w:space="0" w:color="auto"/>
      </w:divBdr>
    </w:div>
    <w:div w:id="2008556387">
      <w:bodyDiv w:val="1"/>
      <w:marLeft w:val="0"/>
      <w:marRight w:val="0"/>
      <w:marTop w:val="0"/>
      <w:marBottom w:val="0"/>
      <w:divBdr>
        <w:top w:val="none" w:sz="0" w:space="0" w:color="auto"/>
        <w:left w:val="none" w:sz="0" w:space="0" w:color="auto"/>
        <w:bottom w:val="none" w:sz="0" w:space="0" w:color="auto"/>
        <w:right w:val="none" w:sz="0" w:space="0" w:color="auto"/>
      </w:divBdr>
    </w:div>
    <w:div w:id="2008746802">
      <w:bodyDiv w:val="1"/>
      <w:marLeft w:val="0"/>
      <w:marRight w:val="0"/>
      <w:marTop w:val="0"/>
      <w:marBottom w:val="0"/>
      <w:divBdr>
        <w:top w:val="none" w:sz="0" w:space="0" w:color="auto"/>
        <w:left w:val="none" w:sz="0" w:space="0" w:color="auto"/>
        <w:bottom w:val="none" w:sz="0" w:space="0" w:color="auto"/>
        <w:right w:val="none" w:sz="0" w:space="0" w:color="auto"/>
      </w:divBdr>
    </w:div>
    <w:div w:id="2009013435">
      <w:bodyDiv w:val="1"/>
      <w:marLeft w:val="0"/>
      <w:marRight w:val="0"/>
      <w:marTop w:val="0"/>
      <w:marBottom w:val="0"/>
      <w:divBdr>
        <w:top w:val="none" w:sz="0" w:space="0" w:color="auto"/>
        <w:left w:val="none" w:sz="0" w:space="0" w:color="auto"/>
        <w:bottom w:val="none" w:sz="0" w:space="0" w:color="auto"/>
        <w:right w:val="none" w:sz="0" w:space="0" w:color="auto"/>
      </w:divBdr>
    </w:div>
    <w:div w:id="2010402298">
      <w:bodyDiv w:val="1"/>
      <w:marLeft w:val="0"/>
      <w:marRight w:val="0"/>
      <w:marTop w:val="0"/>
      <w:marBottom w:val="0"/>
      <w:divBdr>
        <w:top w:val="none" w:sz="0" w:space="0" w:color="auto"/>
        <w:left w:val="none" w:sz="0" w:space="0" w:color="auto"/>
        <w:bottom w:val="none" w:sz="0" w:space="0" w:color="auto"/>
        <w:right w:val="none" w:sz="0" w:space="0" w:color="auto"/>
      </w:divBdr>
    </w:div>
    <w:div w:id="2011827644">
      <w:bodyDiv w:val="1"/>
      <w:marLeft w:val="0"/>
      <w:marRight w:val="0"/>
      <w:marTop w:val="0"/>
      <w:marBottom w:val="0"/>
      <w:divBdr>
        <w:top w:val="none" w:sz="0" w:space="0" w:color="auto"/>
        <w:left w:val="none" w:sz="0" w:space="0" w:color="auto"/>
        <w:bottom w:val="none" w:sz="0" w:space="0" w:color="auto"/>
        <w:right w:val="none" w:sz="0" w:space="0" w:color="auto"/>
      </w:divBdr>
    </w:div>
    <w:div w:id="2012415716">
      <w:bodyDiv w:val="1"/>
      <w:marLeft w:val="0"/>
      <w:marRight w:val="0"/>
      <w:marTop w:val="0"/>
      <w:marBottom w:val="0"/>
      <w:divBdr>
        <w:top w:val="none" w:sz="0" w:space="0" w:color="auto"/>
        <w:left w:val="none" w:sz="0" w:space="0" w:color="auto"/>
        <w:bottom w:val="none" w:sz="0" w:space="0" w:color="auto"/>
        <w:right w:val="none" w:sz="0" w:space="0" w:color="auto"/>
      </w:divBdr>
    </w:div>
    <w:div w:id="2012640356">
      <w:bodyDiv w:val="1"/>
      <w:marLeft w:val="0"/>
      <w:marRight w:val="0"/>
      <w:marTop w:val="0"/>
      <w:marBottom w:val="0"/>
      <w:divBdr>
        <w:top w:val="none" w:sz="0" w:space="0" w:color="auto"/>
        <w:left w:val="none" w:sz="0" w:space="0" w:color="auto"/>
        <w:bottom w:val="none" w:sz="0" w:space="0" w:color="auto"/>
        <w:right w:val="none" w:sz="0" w:space="0" w:color="auto"/>
      </w:divBdr>
    </w:div>
    <w:div w:id="2013802458">
      <w:bodyDiv w:val="1"/>
      <w:marLeft w:val="0"/>
      <w:marRight w:val="0"/>
      <w:marTop w:val="0"/>
      <w:marBottom w:val="0"/>
      <w:divBdr>
        <w:top w:val="none" w:sz="0" w:space="0" w:color="auto"/>
        <w:left w:val="none" w:sz="0" w:space="0" w:color="auto"/>
        <w:bottom w:val="none" w:sz="0" w:space="0" w:color="auto"/>
        <w:right w:val="none" w:sz="0" w:space="0" w:color="auto"/>
      </w:divBdr>
    </w:div>
    <w:div w:id="2013875477">
      <w:bodyDiv w:val="1"/>
      <w:marLeft w:val="0"/>
      <w:marRight w:val="0"/>
      <w:marTop w:val="0"/>
      <w:marBottom w:val="0"/>
      <w:divBdr>
        <w:top w:val="none" w:sz="0" w:space="0" w:color="auto"/>
        <w:left w:val="none" w:sz="0" w:space="0" w:color="auto"/>
        <w:bottom w:val="none" w:sz="0" w:space="0" w:color="auto"/>
        <w:right w:val="none" w:sz="0" w:space="0" w:color="auto"/>
      </w:divBdr>
    </w:div>
    <w:div w:id="2014256730">
      <w:bodyDiv w:val="1"/>
      <w:marLeft w:val="0"/>
      <w:marRight w:val="0"/>
      <w:marTop w:val="0"/>
      <w:marBottom w:val="0"/>
      <w:divBdr>
        <w:top w:val="none" w:sz="0" w:space="0" w:color="auto"/>
        <w:left w:val="none" w:sz="0" w:space="0" w:color="auto"/>
        <w:bottom w:val="none" w:sz="0" w:space="0" w:color="auto"/>
        <w:right w:val="none" w:sz="0" w:space="0" w:color="auto"/>
      </w:divBdr>
    </w:div>
    <w:div w:id="2014408083">
      <w:bodyDiv w:val="1"/>
      <w:marLeft w:val="0"/>
      <w:marRight w:val="0"/>
      <w:marTop w:val="0"/>
      <w:marBottom w:val="0"/>
      <w:divBdr>
        <w:top w:val="none" w:sz="0" w:space="0" w:color="auto"/>
        <w:left w:val="none" w:sz="0" w:space="0" w:color="auto"/>
        <w:bottom w:val="none" w:sz="0" w:space="0" w:color="auto"/>
        <w:right w:val="none" w:sz="0" w:space="0" w:color="auto"/>
      </w:divBdr>
    </w:div>
    <w:div w:id="2014525986">
      <w:bodyDiv w:val="1"/>
      <w:marLeft w:val="0"/>
      <w:marRight w:val="0"/>
      <w:marTop w:val="0"/>
      <w:marBottom w:val="0"/>
      <w:divBdr>
        <w:top w:val="none" w:sz="0" w:space="0" w:color="auto"/>
        <w:left w:val="none" w:sz="0" w:space="0" w:color="auto"/>
        <w:bottom w:val="none" w:sz="0" w:space="0" w:color="auto"/>
        <w:right w:val="none" w:sz="0" w:space="0" w:color="auto"/>
      </w:divBdr>
    </w:div>
    <w:div w:id="2014608318">
      <w:bodyDiv w:val="1"/>
      <w:marLeft w:val="0"/>
      <w:marRight w:val="0"/>
      <w:marTop w:val="0"/>
      <w:marBottom w:val="0"/>
      <w:divBdr>
        <w:top w:val="none" w:sz="0" w:space="0" w:color="auto"/>
        <w:left w:val="none" w:sz="0" w:space="0" w:color="auto"/>
        <w:bottom w:val="none" w:sz="0" w:space="0" w:color="auto"/>
        <w:right w:val="none" w:sz="0" w:space="0" w:color="auto"/>
      </w:divBdr>
    </w:div>
    <w:div w:id="2014797394">
      <w:bodyDiv w:val="1"/>
      <w:marLeft w:val="0"/>
      <w:marRight w:val="0"/>
      <w:marTop w:val="0"/>
      <w:marBottom w:val="0"/>
      <w:divBdr>
        <w:top w:val="none" w:sz="0" w:space="0" w:color="auto"/>
        <w:left w:val="none" w:sz="0" w:space="0" w:color="auto"/>
        <w:bottom w:val="none" w:sz="0" w:space="0" w:color="auto"/>
        <w:right w:val="none" w:sz="0" w:space="0" w:color="auto"/>
      </w:divBdr>
    </w:div>
    <w:div w:id="2015255490">
      <w:bodyDiv w:val="1"/>
      <w:marLeft w:val="0"/>
      <w:marRight w:val="0"/>
      <w:marTop w:val="0"/>
      <w:marBottom w:val="0"/>
      <w:divBdr>
        <w:top w:val="none" w:sz="0" w:space="0" w:color="auto"/>
        <w:left w:val="none" w:sz="0" w:space="0" w:color="auto"/>
        <w:bottom w:val="none" w:sz="0" w:space="0" w:color="auto"/>
        <w:right w:val="none" w:sz="0" w:space="0" w:color="auto"/>
      </w:divBdr>
    </w:div>
    <w:div w:id="2015720757">
      <w:bodyDiv w:val="1"/>
      <w:marLeft w:val="0"/>
      <w:marRight w:val="0"/>
      <w:marTop w:val="0"/>
      <w:marBottom w:val="0"/>
      <w:divBdr>
        <w:top w:val="none" w:sz="0" w:space="0" w:color="auto"/>
        <w:left w:val="none" w:sz="0" w:space="0" w:color="auto"/>
        <w:bottom w:val="none" w:sz="0" w:space="0" w:color="auto"/>
        <w:right w:val="none" w:sz="0" w:space="0" w:color="auto"/>
      </w:divBdr>
    </w:div>
    <w:div w:id="2016498614">
      <w:bodyDiv w:val="1"/>
      <w:marLeft w:val="0"/>
      <w:marRight w:val="0"/>
      <w:marTop w:val="0"/>
      <w:marBottom w:val="0"/>
      <w:divBdr>
        <w:top w:val="none" w:sz="0" w:space="0" w:color="auto"/>
        <w:left w:val="none" w:sz="0" w:space="0" w:color="auto"/>
        <w:bottom w:val="none" w:sz="0" w:space="0" w:color="auto"/>
        <w:right w:val="none" w:sz="0" w:space="0" w:color="auto"/>
      </w:divBdr>
    </w:div>
    <w:div w:id="2016610431">
      <w:bodyDiv w:val="1"/>
      <w:marLeft w:val="0"/>
      <w:marRight w:val="0"/>
      <w:marTop w:val="0"/>
      <w:marBottom w:val="0"/>
      <w:divBdr>
        <w:top w:val="none" w:sz="0" w:space="0" w:color="auto"/>
        <w:left w:val="none" w:sz="0" w:space="0" w:color="auto"/>
        <w:bottom w:val="none" w:sz="0" w:space="0" w:color="auto"/>
        <w:right w:val="none" w:sz="0" w:space="0" w:color="auto"/>
      </w:divBdr>
    </w:div>
    <w:div w:id="2016877672">
      <w:bodyDiv w:val="1"/>
      <w:marLeft w:val="0"/>
      <w:marRight w:val="0"/>
      <w:marTop w:val="0"/>
      <w:marBottom w:val="0"/>
      <w:divBdr>
        <w:top w:val="none" w:sz="0" w:space="0" w:color="auto"/>
        <w:left w:val="none" w:sz="0" w:space="0" w:color="auto"/>
        <w:bottom w:val="none" w:sz="0" w:space="0" w:color="auto"/>
        <w:right w:val="none" w:sz="0" w:space="0" w:color="auto"/>
      </w:divBdr>
    </w:div>
    <w:div w:id="2017342556">
      <w:bodyDiv w:val="1"/>
      <w:marLeft w:val="0"/>
      <w:marRight w:val="0"/>
      <w:marTop w:val="0"/>
      <w:marBottom w:val="0"/>
      <w:divBdr>
        <w:top w:val="none" w:sz="0" w:space="0" w:color="auto"/>
        <w:left w:val="none" w:sz="0" w:space="0" w:color="auto"/>
        <w:bottom w:val="none" w:sz="0" w:space="0" w:color="auto"/>
        <w:right w:val="none" w:sz="0" w:space="0" w:color="auto"/>
      </w:divBdr>
    </w:div>
    <w:div w:id="2018263193">
      <w:bodyDiv w:val="1"/>
      <w:marLeft w:val="0"/>
      <w:marRight w:val="0"/>
      <w:marTop w:val="0"/>
      <w:marBottom w:val="0"/>
      <w:divBdr>
        <w:top w:val="none" w:sz="0" w:space="0" w:color="auto"/>
        <w:left w:val="none" w:sz="0" w:space="0" w:color="auto"/>
        <w:bottom w:val="none" w:sz="0" w:space="0" w:color="auto"/>
        <w:right w:val="none" w:sz="0" w:space="0" w:color="auto"/>
      </w:divBdr>
    </w:div>
    <w:div w:id="2018338075">
      <w:bodyDiv w:val="1"/>
      <w:marLeft w:val="0"/>
      <w:marRight w:val="0"/>
      <w:marTop w:val="0"/>
      <w:marBottom w:val="0"/>
      <w:divBdr>
        <w:top w:val="none" w:sz="0" w:space="0" w:color="auto"/>
        <w:left w:val="none" w:sz="0" w:space="0" w:color="auto"/>
        <w:bottom w:val="none" w:sz="0" w:space="0" w:color="auto"/>
        <w:right w:val="none" w:sz="0" w:space="0" w:color="auto"/>
      </w:divBdr>
    </w:div>
    <w:div w:id="2018650946">
      <w:bodyDiv w:val="1"/>
      <w:marLeft w:val="0"/>
      <w:marRight w:val="0"/>
      <w:marTop w:val="0"/>
      <w:marBottom w:val="0"/>
      <w:divBdr>
        <w:top w:val="none" w:sz="0" w:space="0" w:color="auto"/>
        <w:left w:val="none" w:sz="0" w:space="0" w:color="auto"/>
        <w:bottom w:val="none" w:sz="0" w:space="0" w:color="auto"/>
        <w:right w:val="none" w:sz="0" w:space="0" w:color="auto"/>
      </w:divBdr>
    </w:div>
    <w:div w:id="2018725905">
      <w:bodyDiv w:val="1"/>
      <w:marLeft w:val="0"/>
      <w:marRight w:val="0"/>
      <w:marTop w:val="0"/>
      <w:marBottom w:val="0"/>
      <w:divBdr>
        <w:top w:val="none" w:sz="0" w:space="0" w:color="auto"/>
        <w:left w:val="none" w:sz="0" w:space="0" w:color="auto"/>
        <w:bottom w:val="none" w:sz="0" w:space="0" w:color="auto"/>
        <w:right w:val="none" w:sz="0" w:space="0" w:color="auto"/>
      </w:divBdr>
    </w:div>
    <w:div w:id="2019578332">
      <w:bodyDiv w:val="1"/>
      <w:marLeft w:val="0"/>
      <w:marRight w:val="0"/>
      <w:marTop w:val="0"/>
      <w:marBottom w:val="0"/>
      <w:divBdr>
        <w:top w:val="none" w:sz="0" w:space="0" w:color="auto"/>
        <w:left w:val="none" w:sz="0" w:space="0" w:color="auto"/>
        <w:bottom w:val="none" w:sz="0" w:space="0" w:color="auto"/>
        <w:right w:val="none" w:sz="0" w:space="0" w:color="auto"/>
      </w:divBdr>
    </w:div>
    <w:div w:id="2022000895">
      <w:bodyDiv w:val="1"/>
      <w:marLeft w:val="0"/>
      <w:marRight w:val="0"/>
      <w:marTop w:val="0"/>
      <w:marBottom w:val="0"/>
      <w:divBdr>
        <w:top w:val="none" w:sz="0" w:space="0" w:color="auto"/>
        <w:left w:val="none" w:sz="0" w:space="0" w:color="auto"/>
        <w:bottom w:val="none" w:sz="0" w:space="0" w:color="auto"/>
        <w:right w:val="none" w:sz="0" w:space="0" w:color="auto"/>
      </w:divBdr>
    </w:div>
    <w:div w:id="2022245576">
      <w:bodyDiv w:val="1"/>
      <w:marLeft w:val="0"/>
      <w:marRight w:val="0"/>
      <w:marTop w:val="0"/>
      <w:marBottom w:val="0"/>
      <w:divBdr>
        <w:top w:val="none" w:sz="0" w:space="0" w:color="auto"/>
        <w:left w:val="none" w:sz="0" w:space="0" w:color="auto"/>
        <w:bottom w:val="none" w:sz="0" w:space="0" w:color="auto"/>
        <w:right w:val="none" w:sz="0" w:space="0" w:color="auto"/>
      </w:divBdr>
    </w:div>
    <w:div w:id="2022975274">
      <w:bodyDiv w:val="1"/>
      <w:marLeft w:val="0"/>
      <w:marRight w:val="0"/>
      <w:marTop w:val="0"/>
      <w:marBottom w:val="0"/>
      <w:divBdr>
        <w:top w:val="none" w:sz="0" w:space="0" w:color="auto"/>
        <w:left w:val="none" w:sz="0" w:space="0" w:color="auto"/>
        <w:bottom w:val="none" w:sz="0" w:space="0" w:color="auto"/>
        <w:right w:val="none" w:sz="0" w:space="0" w:color="auto"/>
      </w:divBdr>
    </w:div>
    <w:div w:id="2023361960">
      <w:bodyDiv w:val="1"/>
      <w:marLeft w:val="0"/>
      <w:marRight w:val="0"/>
      <w:marTop w:val="0"/>
      <w:marBottom w:val="0"/>
      <w:divBdr>
        <w:top w:val="none" w:sz="0" w:space="0" w:color="auto"/>
        <w:left w:val="none" w:sz="0" w:space="0" w:color="auto"/>
        <w:bottom w:val="none" w:sz="0" w:space="0" w:color="auto"/>
        <w:right w:val="none" w:sz="0" w:space="0" w:color="auto"/>
      </w:divBdr>
    </w:div>
    <w:div w:id="2024161459">
      <w:bodyDiv w:val="1"/>
      <w:marLeft w:val="0"/>
      <w:marRight w:val="0"/>
      <w:marTop w:val="0"/>
      <w:marBottom w:val="0"/>
      <w:divBdr>
        <w:top w:val="none" w:sz="0" w:space="0" w:color="auto"/>
        <w:left w:val="none" w:sz="0" w:space="0" w:color="auto"/>
        <w:bottom w:val="none" w:sz="0" w:space="0" w:color="auto"/>
        <w:right w:val="none" w:sz="0" w:space="0" w:color="auto"/>
      </w:divBdr>
    </w:div>
    <w:div w:id="2024629908">
      <w:bodyDiv w:val="1"/>
      <w:marLeft w:val="0"/>
      <w:marRight w:val="0"/>
      <w:marTop w:val="0"/>
      <w:marBottom w:val="0"/>
      <w:divBdr>
        <w:top w:val="none" w:sz="0" w:space="0" w:color="auto"/>
        <w:left w:val="none" w:sz="0" w:space="0" w:color="auto"/>
        <w:bottom w:val="none" w:sz="0" w:space="0" w:color="auto"/>
        <w:right w:val="none" w:sz="0" w:space="0" w:color="auto"/>
      </w:divBdr>
    </w:div>
    <w:div w:id="2024937022">
      <w:bodyDiv w:val="1"/>
      <w:marLeft w:val="0"/>
      <w:marRight w:val="0"/>
      <w:marTop w:val="0"/>
      <w:marBottom w:val="0"/>
      <w:divBdr>
        <w:top w:val="none" w:sz="0" w:space="0" w:color="auto"/>
        <w:left w:val="none" w:sz="0" w:space="0" w:color="auto"/>
        <w:bottom w:val="none" w:sz="0" w:space="0" w:color="auto"/>
        <w:right w:val="none" w:sz="0" w:space="0" w:color="auto"/>
      </w:divBdr>
    </w:div>
    <w:div w:id="2025783906">
      <w:bodyDiv w:val="1"/>
      <w:marLeft w:val="0"/>
      <w:marRight w:val="0"/>
      <w:marTop w:val="0"/>
      <w:marBottom w:val="0"/>
      <w:divBdr>
        <w:top w:val="none" w:sz="0" w:space="0" w:color="auto"/>
        <w:left w:val="none" w:sz="0" w:space="0" w:color="auto"/>
        <w:bottom w:val="none" w:sz="0" w:space="0" w:color="auto"/>
        <w:right w:val="none" w:sz="0" w:space="0" w:color="auto"/>
      </w:divBdr>
    </w:div>
    <w:div w:id="2026177016">
      <w:bodyDiv w:val="1"/>
      <w:marLeft w:val="0"/>
      <w:marRight w:val="0"/>
      <w:marTop w:val="0"/>
      <w:marBottom w:val="0"/>
      <w:divBdr>
        <w:top w:val="none" w:sz="0" w:space="0" w:color="auto"/>
        <w:left w:val="none" w:sz="0" w:space="0" w:color="auto"/>
        <w:bottom w:val="none" w:sz="0" w:space="0" w:color="auto"/>
        <w:right w:val="none" w:sz="0" w:space="0" w:color="auto"/>
      </w:divBdr>
    </w:div>
    <w:div w:id="2026900150">
      <w:bodyDiv w:val="1"/>
      <w:marLeft w:val="0"/>
      <w:marRight w:val="0"/>
      <w:marTop w:val="0"/>
      <w:marBottom w:val="0"/>
      <w:divBdr>
        <w:top w:val="none" w:sz="0" w:space="0" w:color="auto"/>
        <w:left w:val="none" w:sz="0" w:space="0" w:color="auto"/>
        <w:bottom w:val="none" w:sz="0" w:space="0" w:color="auto"/>
        <w:right w:val="none" w:sz="0" w:space="0" w:color="auto"/>
      </w:divBdr>
    </w:div>
    <w:div w:id="2029065839">
      <w:bodyDiv w:val="1"/>
      <w:marLeft w:val="0"/>
      <w:marRight w:val="0"/>
      <w:marTop w:val="0"/>
      <w:marBottom w:val="0"/>
      <w:divBdr>
        <w:top w:val="none" w:sz="0" w:space="0" w:color="auto"/>
        <w:left w:val="none" w:sz="0" w:space="0" w:color="auto"/>
        <w:bottom w:val="none" w:sz="0" w:space="0" w:color="auto"/>
        <w:right w:val="none" w:sz="0" w:space="0" w:color="auto"/>
      </w:divBdr>
    </w:div>
    <w:div w:id="2029912928">
      <w:bodyDiv w:val="1"/>
      <w:marLeft w:val="0"/>
      <w:marRight w:val="0"/>
      <w:marTop w:val="0"/>
      <w:marBottom w:val="0"/>
      <w:divBdr>
        <w:top w:val="none" w:sz="0" w:space="0" w:color="auto"/>
        <w:left w:val="none" w:sz="0" w:space="0" w:color="auto"/>
        <w:bottom w:val="none" w:sz="0" w:space="0" w:color="auto"/>
        <w:right w:val="none" w:sz="0" w:space="0" w:color="auto"/>
      </w:divBdr>
    </w:div>
    <w:div w:id="2030520942">
      <w:bodyDiv w:val="1"/>
      <w:marLeft w:val="0"/>
      <w:marRight w:val="0"/>
      <w:marTop w:val="0"/>
      <w:marBottom w:val="0"/>
      <w:divBdr>
        <w:top w:val="none" w:sz="0" w:space="0" w:color="auto"/>
        <w:left w:val="none" w:sz="0" w:space="0" w:color="auto"/>
        <w:bottom w:val="none" w:sz="0" w:space="0" w:color="auto"/>
        <w:right w:val="none" w:sz="0" w:space="0" w:color="auto"/>
      </w:divBdr>
    </w:div>
    <w:div w:id="2030833572">
      <w:bodyDiv w:val="1"/>
      <w:marLeft w:val="0"/>
      <w:marRight w:val="0"/>
      <w:marTop w:val="0"/>
      <w:marBottom w:val="0"/>
      <w:divBdr>
        <w:top w:val="none" w:sz="0" w:space="0" w:color="auto"/>
        <w:left w:val="none" w:sz="0" w:space="0" w:color="auto"/>
        <w:bottom w:val="none" w:sz="0" w:space="0" w:color="auto"/>
        <w:right w:val="none" w:sz="0" w:space="0" w:color="auto"/>
      </w:divBdr>
    </w:div>
    <w:div w:id="2030834055">
      <w:bodyDiv w:val="1"/>
      <w:marLeft w:val="0"/>
      <w:marRight w:val="0"/>
      <w:marTop w:val="0"/>
      <w:marBottom w:val="0"/>
      <w:divBdr>
        <w:top w:val="none" w:sz="0" w:space="0" w:color="auto"/>
        <w:left w:val="none" w:sz="0" w:space="0" w:color="auto"/>
        <w:bottom w:val="none" w:sz="0" w:space="0" w:color="auto"/>
        <w:right w:val="none" w:sz="0" w:space="0" w:color="auto"/>
      </w:divBdr>
    </w:div>
    <w:div w:id="2030839265">
      <w:bodyDiv w:val="1"/>
      <w:marLeft w:val="0"/>
      <w:marRight w:val="0"/>
      <w:marTop w:val="0"/>
      <w:marBottom w:val="0"/>
      <w:divBdr>
        <w:top w:val="none" w:sz="0" w:space="0" w:color="auto"/>
        <w:left w:val="none" w:sz="0" w:space="0" w:color="auto"/>
        <w:bottom w:val="none" w:sz="0" w:space="0" w:color="auto"/>
        <w:right w:val="none" w:sz="0" w:space="0" w:color="auto"/>
      </w:divBdr>
    </w:div>
    <w:div w:id="2031249858">
      <w:bodyDiv w:val="1"/>
      <w:marLeft w:val="0"/>
      <w:marRight w:val="0"/>
      <w:marTop w:val="0"/>
      <w:marBottom w:val="0"/>
      <w:divBdr>
        <w:top w:val="none" w:sz="0" w:space="0" w:color="auto"/>
        <w:left w:val="none" w:sz="0" w:space="0" w:color="auto"/>
        <w:bottom w:val="none" w:sz="0" w:space="0" w:color="auto"/>
        <w:right w:val="none" w:sz="0" w:space="0" w:color="auto"/>
      </w:divBdr>
    </w:div>
    <w:div w:id="2031295346">
      <w:bodyDiv w:val="1"/>
      <w:marLeft w:val="0"/>
      <w:marRight w:val="0"/>
      <w:marTop w:val="0"/>
      <w:marBottom w:val="0"/>
      <w:divBdr>
        <w:top w:val="none" w:sz="0" w:space="0" w:color="auto"/>
        <w:left w:val="none" w:sz="0" w:space="0" w:color="auto"/>
        <w:bottom w:val="none" w:sz="0" w:space="0" w:color="auto"/>
        <w:right w:val="none" w:sz="0" w:space="0" w:color="auto"/>
      </w:divBdr>
    </w:div>
    <w:div w:id="2031298971">
      <w:bodyDiv w:val="1"/>
      <w:marLeft w:val="0"/>
      <w:marRight w:val="0"/>
      <w:marTop w:val="0"/>
      <w:marBottom w:val="0"/>
      <w:divBdr>
        <w:top w:val="none" w:sz="0" w:space="0" w:color="auto"/>
        <w:left w:val="none" w:sz="0" w:space="0" w:color="auto"/>
        <w:bottom w:val="none" w:sz="0" w:space="0" w:color="auto"/>
        <w:right w:val="none" w:sz="0" w:space="0" w:color="auto"/>
      </w:divBdr>
    </w:div>
    <w:div w:id="2031640095">
      <w:bodyDiv w:val="1"/>
      <w:marLeft w:val="0"/>
      <w:marRight w:val="0"/>
      <w:marTop w:val="0"/>
      <w:marBottom w:val="0"/>
      <w:divBdr>
        <w:top w:val="none" w:sz="0" w:space="0" w:color="auto"/>
        <w:left w:val="none" w:sz="0" w:space="0" w:color="auto"/>
        <w:bottom w:val="none" w:sz="0" w:space="0" w:color="auto"/>
        <w:right w:val="none" w:sz="0" w:space="0" w:color="auto"/>
      </w:divBdr>
    </w:div>
    <w:div w:id="2032105424">
      <w:bodyDiv w:val="1"/>
      <w:marLeft w:val="0"/>
      <w:marRight w:val="0"/>
      <w:marTop w:val="0"/>
      <w:marBottom w:val="0"/>
      <w:divBdr>
        <w:top w:val="none" w:sz="0" w:space="0" w:color="auto"/>
        <w:left w:val="none" w:sz="0" w:space="0" w:color="auto"/>
        <w:bottom w:val="none" w:sz="0" w:space="0" w:color="auto"/>
        <w:right w:val="none" w:sz="0" w:space="0" w:color="auto"/>
      </w:divBdr>
    </w:div>
    <w:div w:id="2032220147">
      <w:bodyDiv w:val="1"/>
      <w:marLeft w:val="0"/>
      <w:marRight w:val="0"/>
      <w:marTop w:val="0"/>
      <w:marBottom w:val="0"/>
      <w:divBdr>
        <w:top w:val="none" w:sz="0" w:space="0" w:color="auto"/>
        <w:left w:val="none" w:sz="0" w:space="0" w:color="auto"/>
        <w:bottom w:val="none" w:sz="0" w:space="0" w:color="auto"/>
        <w:right w:val="none" w:sz="0" w:space="0" w:color="auto"/>
      </w:divBdr>
    </w:div>
    <w:div w:id="2032490150">
      <w:bodyDiv w:val="1"/>
      <w:marLeft w:val="0"/>
      <w:marRight w:val="0"/>
      <w:marTop w:val="0"/>
      <w:marBottom w:val="0"/>
      <w:divBdr>
        <w:top w:val="none" w:sz="0" w:space="0" w:color="auto"/>
        <w:left w:val="none" w:sz="0" w:space="0" w:color="auto"/>
        <w:bottom w:val="none" w:sz="0" w:space="0" w:color="auto"/>
        <w:right w:val="none" w:sz="0" w:space="0" w:color="auto"/>
      </w:divBdr>
    </w:div>
    <w:div w:id="2033845937">
      <w:bodyDiv w:val="1"/>
      <w:marLeft w:val="0"/>
      <w:marRight w:val="0"/>
      <w:marTop w:val="0"/>
      <w:marBottom w:val="0"/>
      <w:divBdr>
        <w:top w:val="none" w:sz="0" w:space="0" w:color="auto"/>
        <w:left w:val="none" w:sz="0" w:space="0" w:color="auto"/>
        <w:bottom w:val="none" w:sz="0" w:space="0" w:color="auto"/>
        <w:right w:val="none" w:sz="0" w:space="0" w:color="auto"/>
      </w:divBdr>
    </w:div>
    <w:div w:id="2034962647">
      <w:bodyDiv w:val="1"/>
      <w:marLeft w:val="0"/>
      <w:marRight w:val="0"/>
      <w:marTop w:val="0"/>
      <w:marBottom w:val="0"/>
      <w:divBdr>
        <w:top w:val="none" w:sz="0" w:space="0" w:color="auto"/>
        <w:left w:val="none" w:sz="0" w:space="0" w:color="auto"/>
        <w:bottom w:val="none" w:sz="0" w:space="0" w:color="auto"/>
        <w:right w:val="none" w:sz="0" w:space="0" w:color="auto"/>
      </w:divBdr>
    </w:div>
    <w:div w:id="2035228014">
      <w:bodyDiv w:val="1"/>
      <w:marLeft w:val="0"/>
      <w:marRight w:val="0"/>
      <w:marTop w:val="0"/>
      <w:marBottom w:val="0"/>
      <w:divBdr>
        <w:top w:val="none" w:sz="0" w:space="0" w:color="auto"/>
        <w:left w:val="none" w:sz="0" w:space="0" w:color="auto"/>
        <w:bottom w:val="none" w:sz="0" w:space="0" w:color="auto"/>
        <w:right w:val="none" w:sz="0" w:space="0" w:color="auto"/>
      </w:divBdr>
    </w:div>
    <w:div w:id="2035693191">
      <w:bodyDiv w:val="1"/>
      <w:marLeft w:val="0"/>
      <w:marRight w:val="0"/>
      <w:marTop w:val="0"/>
      <w:marBottom w:val="0"/>
      <w:divBdr>
        <w:top w:val="none" w:sz="0" w:space="0" w:color="auto"/>
        <w:left w:val="none" w:sz="0" w:space="0" w:color="auto"/>
        <w:bottom w:val="none" w:sz="0" w:space="0" w:color="auto"/>
        <w:right w:val="none" w:sz="0" w:space="0" w:color="auto"/>
      </w:divBdr>
    </w:div>
    <w:div w:id="2039161248">
      <w:bodyDiv w:val="1"/>
      <w:marLeft w:val="0"/>
      <w:marRight w:val="0"/>
      <w:marTop w:val="0"/>
      <w:marBottom w:val="0"/>
      <w:divBdr>
        <w:top w:val="none" w:sz="0" w:space="0" w:color="auto"/>
        <w:left w:val="none" w:sz="0" w:space="0" w:color="auto"/>
        <w:bottom w:val="none" w:sz="0" w:space="0" w:color="auto"/>
        <w:right w:val="none" w:sz="0" w:space="0" w:color="auto"/>
      </w:divBdr>
    </w:div>
    <w:div w:id="2039966230">
      <w:bodyDiv w:val="1"/>
      <w:marLeft w:val="0"/>
      <w:marRight w:val="0"/>
      <w:marTop w:val="0"/>
      <w:marBottom w:val="0"/>
      <w:divBdr>
        <w:top w:val="none" w:sz="0" w:space="0" w:color="auto"/>
        <w:left w:val="none" w:sz="0" w:space="0" w:color="auto"/>
        <w:bottom w:val="none" w:sz="0" w:space="0" w:color="auto"/>
        <w:right w:val="none" w:sz="0" w:space="0" w:color="auto"/>
      </w:divBdr>
    </w:div>
    <w:div w:id="2040813342">
      <w:bodyDiv w:val="1"/>
      <w:marLeft w:val="0"/>
      <w:marRight w:val="0"/>
      <w:marTop w:val="0"/>
      <w:marBottom w:val="0"/>
      <w:divBdr>
        <w:top w:val="none" w:sz="0" w:space="0" w:color="auto"/>
        <w:left w:val="none" w:sz="0" w:space="0" w:color="auto"/>
        <w:bottom w:val="none" w:sz="0" w:space="0" w:color="auto"/>
        <w:right w:val="none" w:sz="0" w:space="0" w:color="auto"/>
      </w:divBdr>
    </w:div>
    <w:div w:id="2041279107">
      <w:bodyDiv w:val="1"/>
      <w:marLeft w:val="0"/>
      <w:marRight w:val="0"/>
      <w:marTop w:val="0"/>
      <w:marBottom w:val="0"/>
      <w:divBdr>
        <w:top w:val="none" w:sz="0" w:space="0" w:color="auto"/>
        <w:left w:val="none" w:sz="0" w:space="0" w:color="auto"/>
        <w:bottom w:val="none" w:sz="0" w:space="0" w:color="auto"/>
        <w:right w:val="none" w:sz="0" w:space="0" w:color="auto"/>
      </w:divBdr>
    </w:div>
    <w:div w:id="2041391990">
      <w:bodyDiv w:val="1"/>
      <w:marLeft w:val="0"/>
      <w:marRight w:val="0"/>
      <w:marTop w:val="0"/>
      <w:marBottom w:val="0"/>
      <w:divBdr>
        <w:top w:val="none" w:sz="0" w:space="0" w:color="auto"/>
        <w:left w:val="none" w:sz="0" w:space="0" w:color="auto"/>
        <w:bottom w:val="none" w:sz="0" w:space="0" w:color="auto"/>
        <w:right w:val="none" w:sz="0" w:space="0" w:color="auto"/>
      </w:divBdr>
    </w:div>
    <w:div w:id="2041708959">
      <w:bodyDiv w:val="1"/>
      <w:marLeft w:val="0"/>
      <w:marRight w:val="0"/>
      <w:marTop w:val="0"/>
      <w:marBottom w:val="0"/>
      <w:divBdr>
        <w:top w:val="none" w:sz="0" w:space="0" w:color="auto"/>
        <w:left w:val="none" w:sz="0" w:space="0" w:color="auto"/>
        <w:bottom w:val="none" w:sz="0" w:space="0" w:color="auto"/>
        <w:right w:val="none" w:sz="0" w:space="0" w:color="auto"/>
      </w:divBdr>
    </w:div>
    <w:div w:id="2042126203">
      <w:bodyDiv w:val="1"/>
      <w:marLeft w:val="0"/>
      <w:marRight w:val="0"/>
      <w:marTop w:val="0"/>
      <w:marBottom w:val="0"/>
      <w:divBdr>
        <w:top w:val="none" w:sz="0" w:space="0" w:color="auto"/>
        <w:left w:val="none" w:sz="0" w:space="0" w:color="auto"/>
        <w:bottom w:val="none" w:sz="0" w:space="0" w:color="auto"/>
        <w:right w:val="none" w:sz="0" w:space="0" w:color="auto"/>
      </w:divBdr>
    </w:div>
    <w:div w:id="2043162063">
      <w:bodyDiv w:val="1"/>
      <w:marLeft w:val="0"/>
      <w:marRight w:val="0"/>
      <w:marTop w:val="0"/>
      <w:marBottom w:val="0"/>
      <w:divBdr>
        <w:top w:val="none" w:sz="0" w:space="0" w:color="auto"/>
        <w:left w:val="none" w:sz="0" w:space="0" w:color="auto"/>
        <w:bottom w:val="none" w:sz="0" w:space="0" w:color="auto"/>
        <w:right w:val="none" w:sz="0" w:space="0" w:color="auto"/>
      </w:divBdr>
    </w:div>
    <w:div w:id="2043356410">
      <w:bodyDiv w:val="1"/>
      <w:marLeft w:val="0"/>
      <w:marRight w:val="0"/>
      <w:marTop w:val="0"/>
      <w:marBottom w:val="0"/>
      <w:divBdr>
        <w:top w:val="none" w:sz="0" w:space="0" w:color="auto"/>
        <w:left w:val="none" w:sz="0" w:space="0" w:color="auto"/>
        <w:bottom w:val="none" w:sz="0" w:space="0" w:color="auto"/>
        <w:right w:val="none" w:sz="0" w:space="0" w:color="auto"/>
      </w:divBdr>
    </w:div>
    <w:div w:id="2043436107">
      <w:bodyDiv w:val="1"/>
      <w:marLeft w:val="0"/>
      <w:marRight w:val="0"/>
      <w:marTop w:val="0"/>
      <w:marBottom w:val="0"/>
      <w:divBdr>
        <w:top w:val="none" w:sz="0" w:space="0" w:color="auto"/>
        <w:left w:val="none" w:sz="0" w:space="0" w:color="auto"/>
        <w:bottom w:val="none" w:sz="0" w:space="0" w:color="auto"/>
        <w:right w:val="none" w:sz="0" w:space="0" w:color="auto"/>
      </w:divBdr>
    </w:div>
    <w:div w:id="2043552190">
      <w:bodyDiv w:val="1"/>
      <w:marLeft w:val="0"/>
      <w:marRight w:val="0"/>
      <w:marTop w:val="0"/>
      <w:marBottom w:val="0"/>
      <w:divBdr>
        <w:top w:val="none" w:sz="0" w:space="0" w:color="auto"/>
        <w:left w:val="none" w:sz="0" w:space="0" w:color="auto"/>
        <w:bottom w:val="none" w:sz="0" w:space="0" w:color="auto"/>
        <w:right w:val="none" w:sz="0" w:space="0" w:color="auto"/>
      </w:divBdr>
    </w:div>
    <w:div w:id="2044864192">
      <w:bodyDiv w:val="1"/>
      <w:marLeft w:val="0"/>
      <w:marRight w:val="0"/>
      <w:marTop w:val="0"/>
      <w:marBottom w:val="0"/>
      <w:divBdr>
        <w:top w:val="none" w:sz="0" w:space="0" w:color="auto"/>
        <w:left w:val="none" w:sz="0" w:space="0" w:color="auto"/>
        <w:bottom w:val="none" w:sz="0" w:space="0" w:color="auto"/>
        <w:right w:val="none" w:sz="0" w:space="0" w:color="auto"/>
      </w:divBdr>
    </w:div>
    <w:div w:id="2045055396">
      <w:bodyDiv w:val="1"/>
      <w:marLeft w:val="0"/>
      <w:marRight w:val="0"/>
      <w:marTop w:val="0"/>
      <w:marBottom w:val="0"/>
      <w:divBdr>
        <w:top w:val="none" w:sz="0" w:space="0" w:color="auto"/>
        <w:left w:val="none" w:sz="0" w:space="0" w:color="auto"/>
        <w:bottom w:val="none" w:sz="0" w:space="0" w:color="auto"/>
        <w:right w:val="none" w:sz="0" w:space="0" w:color="auto"/>
      </w:divBdr>
    </w:div>
    <w:div w:id="2045710689">
      <w:bodyDiv w:val="1"/>
      <w:marLeft w:val="0"/>
      <w:marRight w:val="0"/>
      <w:marTop w:val="0"/>
      <w:marBottom w:val="0"/>
      <w:divBdr>
        <w:top w:val="none" w:sz="0" w:space="0" w:color="auto"/>
        <w:left w:val="none" w:sz="0" w:space="0" w:color="auto"/>
        <w:bottom w:val="none" w:sz="0" w:space="0" w:color="auto"/>
        <w:right w:val="none" w:sz="0" w:space="0" w:color="auto"/>
      </w:divBdr>
    </w:div>
    <w:div w:id="2046783571">
      <w:bodyDiv w:val="1"/>
      <w:marLeft w:val="0"/>
      <w:marRight w:val="0"/>
      <w:marTop w:val="0"/>
      <w:marBottom w:val="0"/>
      <w:divBdr>
        <w:top w:val="none" w:sz="0" w:space="0" w:color="auto"/>
        <w:left w:val="none" w:sz="0" w:space="0" w:color="auto"/>
        <w:bottom w:val="none" w:sz="0" w:space="0" w:color="auto"/>
        <w:right w:val="none" w:sz="0" w:space="0" w:color="auto"/>
      </w:divBdr>
    </w:div>
    <w:div w:id="2046978521">
      <w:bodyDiv w:val="1"/>
      <w:marLeft w:val="0"/>
      <w:marRight w:val="0"/>
      <w:marTop w:val="0"/>
      <w:marBottom w:val="0"/>
      <w:divBdr>
        <w:top w:val="none" w:sz="0" w:space="0" w:color="auto"/>
        <w:left w:val="none" w:sz="0" w:space="0" w:color="auto"/>
        <w:bottom w:val="none" w:sz="0" w:space="0" w:color="auto"/>
        <w:right w:val="none" w:sz="0" w:space="0" w:color="auto"/>
      </w:divBdr>
    </w:div>
    <w:div w:id="2048019196">
      <w:bodyDiv w:val="1"/>
      <w:marLeft w:val="0"/>
      <w:marRight w:val="0"/>
      <w:marTop w:val="0"/>
      <w:marBottom w:val="0"/>
      <w:divBdr>
        <w:top w:val="none" w:sz="0" w:space="0" w:color="auto"/>
        <w:left w:val="none" w:sz="0" w:space="0" w:color="auto"/>
        <w:bottom w:val="none" w:sz="0" w:space="0" w:color="auto"/>
        <w:right w:val="none" w:sz="0" w:space="0" w:color="auto"/>
      </w:divBdr>
    </w:div>
    <w:div w:id="2048918324">
      <w:bodyDiv w:val="1"/>
      <w:marLeft w:val="0"/>
      <w:marRight w:val="0"/>
      <w:marTop w:val="0"/>
      <w:marBottom w:val="0"/>
      <w:divBdr>
        <w:top w:val="none" w:sz="0" w:space="0" w:color="auto"/>
        <w:left w:val="none" w:sz="0" w:space="0" w:color="auto"/>
        <w:bottom w:val="none" w:sz="0" w:space="0" w:color="auto"/>
        <w:right w:val="none" w:sz="0" w:space="0" w:color="auto"/>
      </w:divBdr>
    </w:div>
    <w:div w:id="2049064609">
      <w:bodyDiv w:val="1"/>
      <w:marLeft w:val="0"/>
      <w:marRight w:val="0"/>
      <w:marTop w:val="0"/>
      <w:marBottom w:val="0"/>
      <w:divBdr>
        <w:top w:val="none" w:sz="0" w:space="0" w:color="auto"/>
        <w:left w:val="none" w:sz="0" w:space="0" w:color="auto"/>
        <w:bottom w:val="none" w:sz="0" w:space="0" w:color="auto"/>
        <w:right w:val="none" w:sz="0" w:space="0" w:color="auto"/>
      </w:divBdr>
    </w:div>
    <w:div w:id="2049527694">
      <w:bodyDiv w:val="1"/>
      <w:marLeft w:val="0"/>
      <w:marRight w:val="0"/>
      <w:marTop w:val="0"/>
      <w:marBottom w:val="0"/>
      <w:divBdr>
        <w:top w:val="none" w:sz="0" w:space="0" w:color="auto"/>
        <w:left w:val="none" w:sz="0" w:space="0" w:color="auto"/>
        <w:bottom w:val="none" w:sz="0" w:space="0" w:color="auto"/>
        <w:right w:val="none" w:sz="0" w:space="0" w:color="auto"/>
      </w:divBdr>
    </w:div>
    <w:div w:id="2050063972">
      <w:bodyDiv w:val="1"/>
      <w:marLeft w:val="0"/>
      <w:marRight w:val="0"/>
      <w:marTop w:val="0"/>
      <w:marBottom w:val="0"/>
      <w:divBdr>
        <w:top w:val="none" w:sz="0" w:space="0" w:color="auto"/>
        <w:left w:val="none" w:sz="0" w:space="0" w:color="auto"/>
        <w:bottom w:val="none" w:sz="0" w:space="0" w:color="auto"/>
        <w:right w:val="none" w:sz="0" w:space="0" w:color="auto"/>
      </w:divBdr>
    </w:div>
    <w:div w:id="2050454190">
      <w:bodyDiv w:val="1"/>
      <w:marLeft w:val="0"/>
      <w:marRight w:val="0"/>
      <w:marTop w:val="0"/>
      <w:marBottom w:val="0"/>
      <w:divBdr>
        <w:top w:val="none" w:sz="0" w:space="0" w:color="auto"/>
        <w:left w:val="none" w:sz="0" w:space="0" w:color="auto"/>
        <w:bottom w:val="none" w:sz="0" w:space="0" w:color="auto"/>
        <w:right w:val="none" w:sz="0" w:space="0" w:color="auto"/>
      </w:divBdr>
    </w:div>
    <w:div w:id="2050567154">
      <w:bodyDiv w:val="1"/>
      <w:marLeft w:val="0"/>
      <w:marRight w:val="0"/>
      <w:marTop w:val="0"/>
      <w:marBottom w:val="0"/>
      <w:divBdr>
        <w:top w:val="none" w:sz="0" w:space="0" w:color="auto"/>
        <w:left w:val="none" w:sz="0" w:space="0" w:color="auto"/>
        <w:bottom w:val="none" w:sz="0" w:space="0" w:color="auto"/>
        <w:right w:val="none" w:sz="0" w:space="0" w:color="auto"/>
      </w:divBdr>
    </w:div>
    <w:div w:id="2050835866">
      <w:bodyDiv w:val="1"/>
      <w:marLeft w:val="0"/>
      <w:marRight w:val="0"/>
      <w:marTop w:val="0"/>
      <w:marBottom w:val="0"/>
      <w:divBdr>
        <w:top w:val="none" w:sz="0" w:space="0" w:color="auto"/>
        <w:left w:val="none" w:sz="0" w:space="0" w:color="auto"/>
        <w:bottom w:val="none" w:sz="0" w:space="0" w:color="auto"/>
        <w:right w:val="none" w:sz="0" w:space="0" w:color="auto"/>
      </w:divBdr>
    </w:div>
    <w:div w:id="2050957073">
      <w:bodyDiv w:val="1"/>
      <w:marLeft w:val="0"/>
      <w:marRight w:val="0"/>
      <w:marTop w:val="0"/>
      <w:marBottom w:val="0"/>
      <w:divBdr>
        <w:top w:val="none" w:sz="0" w:space="0" w:color="auto"/>
        <w:left w:val="none" w:sz="0" w:space="0" w:color="auto"/>
        <w:bottom w:val="none" w:sz="0" w:space="0" w:color="auto"/>
        <w:right w:val="none" w:sz="0" w:space="0" w:color="auto"/>
      </w:divBdr>
    </w:div>
    <w:div w:id="2051757153">
      <w:bodyDiv w:val="1"/>
      <w:marLeft w:val="0"/>
      <w:marRight w:val="0"/>
      <w:marTop w:val="0"/>
      <w:marBottom w:val="0"/>
      <w:divBdr>
        <w:top w:val="none" w:sz="0" w:space="0" w:color="auto"/>
        <w:left w:val="none" w:sz="0" w:space="0" w:color="auto"/>
        <w:bottom w:val="none" w:sz="0" w:space="0" w:color="auto"/>
        <w:right w:val="none" w:sz="0" w:space="0" w:color="auto"/>
      </w:divBdr>
    </w:div>
    <w:div w:id="2052218834">
      <w:bodyDiv w:val="1"/>
      <w:marLeft w:val="0"/>
      <w:marRight w:val="0"/>
      <w:marTop w:val="0"/>
      <w:marBottom w:val="0"/>
      <w:divBdr>
        <w:top w:val="none" w:sz="0" w:space="0" w:color="auto"/>
        <w:left w:val="none" w:sz="0" w:space="0" w:color="auto"/>
        <w:bottom w:val="none" w:sz="0" w:space="0" w:color="auto"/>
        <w:right w:val="none" w:sz="0" w:space="0" w:color="auto"/>
      </w:divBdr>
    </w:div>
    <w:div w:id="2052261456">
      <w:bodyDiv w:val="1"/>
      <w:marLeft w:val="0"/>
      <w:marRight w:val="0"/>
      <w:marTop w:val="0"/>
      <w:marBottom w:val="0"/>
      <w:divBdr>
        <w:top w:val="none" w:sz="0" w:space="0" w:color="auto"/>
        <w:left w:val="none" w:sz="0" w:space="0" w:color="auto"/>
        <w:bottom w:val="none" w:sz="0" w:space="0" w:color="auto"/>
        <w:right w:val="none" w:sz="0" w:space="0" w:color="auto"/>
      </w:divBdr>
    </w:div>
    <w:div w:id="2052265463">
      <w:bodyDiv w:val="1"/>
      <w:marLeft w:val="0"/>
      <w:marRight w:val="0"/>
      <w:marTop w:val="0"/>
      <w:marBottom w:val="0"/>
      <w:divBdr>
        <w:top w:val="none" w:sz="0" w:space="0" w:color="auto"/>
        <w:left w:val="none" w:sz="0" w:space="0" w:color="auto"/>
        <w:bottom w:val="none" w:sz="0" w:space="0" w:color="auto"/>
        <w:right w:val="none" w:sz="0" w:space="0" w:color="auto"/>
      </w:divBdr>
    </w:div>
    <w:div w:id="2052418467">
      <w:bodyDiv w:val="1"/>
      <w:marLeft w:val="0"/>
      <w:marRight w:val="0"/>
      <w:marTop w:val="0"/>
      <w:marBottom w:val="0"/>
      <w:divBdr>
        <w:top w:val="none" w:sz="0" w:space="0" w:color="auto"/>
        <w:left w:val="none" w:sz="0" w:space="0" w:color="auto"/>
        <w:bottom w:val="none" w:sz="0" w:space="0" w:color="auto"/>
        <w:right w:val="none" w:sz="0" w:space="0" w:color="auto"/>
      </w:divBdr>
    </w:div>
    <w:div w:id="2053336906">
      <w:bodyDiv w:val="1"/>
      <w:marLeft w:val="0"/>
      <w:marRight w:val="0"/>
      <w:marTop w:val="0"/>
      <w:marBottom w:val="0"/>
      <w:divBdr>
        <w:top w:val="none" w:sz="0" w:space="0" w:color="auto"/>
        <w:left w:val="none" w:sz="0" w:space="0" w:color="auto"/>
        <w:bottom w:val="none" w:sz="0" w:space="0" w:color="auto"/>
        <w:right w:val="none" w:sz="0" w:space="0" w:color="auto"/>
      </w:divBdr>
    </w:div>
    <w:div w:id="2053528283">
      <w:bodyDiv w:val="1"/>
      <w:marLeft w:val="0"/>
      <w:marRight w:val="0"/>
      <w:marTop w:val="0"/>
      <w:marBottom w:val="0"/>
      <w:divBdr>
        <w:top w:val="none" w:sz="0" w:space="0" w:color="auto"/>
        <w:left w:val="none" w:sz="0" w:space="0" w:color="auto"/>
        <w:bottom w:val="none" w:sz="0" w:space="0" w:color="auto"/>
        <w:right w:val="none" w:sz="0" w:space="0" w:color="auto"/>
      </w:divBdr>
    </w:div>
    <w:div w:id="2054228423">
      <w:bodyDiv w:val="1"/>
      <w:marLeft w:val="0"/>
      <w:marRight w:val="0"/>
      <w:marTop w:val="0"/>
      <w:marBottom w:val="0"/>
      <w:divBdr>
        <w:top w:val="none" w:sz="0" w:space="0" w:color="auto"/>
        <w:left w:val="none" w:sz="0" w:space="0" w:color="auto"/>
        <w:bottom w:val="none" w:sz="0" w:space="0" w:color="auto"/>
        <w:right w:val="none" w:sz="0" w:space="0" w:color="auto"/>
      </w:divBdr>
    </w:div>
    <w:div w:id="2056537713">
      <w:bodyDiv w:val="1"/>
      <w:marLeft w:val="0"/>
      <w:marRight w:val="0"/>
      <w:marTop w:val="0"/>
      <w:marBottom w:val="0"/>
      <w:divBdr>
        <w:top w:val="none" w:sz="0" w:space="0" w:color="auto"/>
        <w:left w:val="none" w:sz="0" w:space="0" w:color="auto"/>
        <w:bottom w:val="none" w:sz="0" w:space="0" w:color="auto"/>
        <w:right w:val="none" w:sz="0" w:space="0" w:color="auto"/>
      </w:divBdr>
    </w:div>
    <w:div w:id="2056543602">
      <w:bodyDiv w:val="1"/>
      <w:marLeft w:val="0"/>
      <w:marRight w:val="0"/>
      <w:marTop w:val="0"/>
      <w:marBottom w:val="0"/>
      <w:divBdr>
        <w:top w:val="none" w:sz="0" w:space="0" w:color="auto"/>
        <w:left w:val="none" w:sz="0" w:space="0" w:color="auto"/>
        <w:bottom w:val="none" w:sz="0" w:space="0" w:color="auto"/>
        <w:right w:val="none" w:sz="0" w:space="0" w:color="auto"/>
      </w:divBdr>
    </w:div>
    <w:div w:id="2057000673">
      <w:bodyDiv w:val="1"/>
      <w:marLeft w:val="0"/>
      <w:marRight w:val="0"/>
      <w:marTop w:val="0"/>
      <w:marBottom w:val="0"/>
      <w:divBdr>
        <w:top w:val="none" w:sz="0" w:space="0" w:color="auto"/>
        <w:left w:val="none" w:sz="0" w:space="0" w:color="auto"/>
        <w:bottom w:val="none" w:sz="0" w:space="0" w:color="auto"/>
        <w:right w:val="none" w:sz="0" w:space="0" w:color="auto"/>
      </w:divBdr>
    </w:div>
    <w:div w:id="2057046996">
      <w:bodyDiv w:val="1"/>
      <w:marLeft w:val="0"/>
      <w:marRight w:val="0"/>
      <w:marTop w:val="0"/>
      <w:marBottom w:val="0"/>
      <w:divBdr>
        <w:top w:val="none" w:sz="0" w:space="0" w:color="auto"/>
        <w:left w:val="none" w:sz="0" w:space="0" w:color="auto"/>
        <w:bottom w:val="none" w:sz="0" w:space="0" w:color="auto"/>
        <w:right w:val="none" w:sz="0" w:space="0" w:color="auto"/>
      </w:divBdr>
    </w:div>
    <w:div w:id="2057199481">
      <w:bodyDiv w:val="1"/>
      <w:marLeft w:val="0"/>
      <w:marRight w:val="0"/>
      <w:marTop w:val="0"/>
      <w:marBottom w:val="0"/>
      <w:divBdr>
        <w:top w:val="none" w:sz="0" w:space="0" w:color="auto"/>
        <w:left w:val="none" w:sz="0" w:space="0" w:color="auto"/>
        <w:bottom w:val="none" w:sz="0" w:space="0" w:color="auto"/>
        <w:right w:val="none" w:sz="0" w:space="0" w:color="auto"/>
      </w:divBdr>
    </w:div>
    <w:div w:id="2057504152">
      <w:bodyDiv w:val="1"/>
      <w:marLeft w:val="0"/>
      <w:marRight w:val="0"/>
      <w:marTop w:val="0"/>
      <w:marBottom w:val="0"/>
      <w:divBdr>
        <w:top w:val="none" w:sz="0" w:space="0" w:color="auto"/>
        <w:left w:val="none" w:sz="0" w:space="0" w:color="auto"/>
        <w:bottom w:val="none" w:sz="0" w:space="0" w:color="auto"/>
        <w:right w:val="none" w:sz="0" w:space="0" w:color="auto"/>
      </w:divBdr>
    </w:div>
    <w:div w:id="2057701489">
      <w:bodyDiv w:val="1"/>
      <w:marLeft w:val="0"/>
      <w:marRight w:val="0"/>
      <w:marTop w:val="0"/>
      <w:marBottom w:val="0"/>
      <w:divBdr>
        <w:top w:val="none" w:sz="0" w:space="0" w:color="auto"/>
        <w:left w:val="none" w:sz="0" w:space="0" w:color="auto"/>
        <w:bottom w:val="none" w:sz="0" w:space="0" w:color="auto"/>
        <w:right w:val="none" w:sz="0" w:space="0" w:color="auto"/>
      </w:divBdr>
    </w:div>
    <w:div w:id="2058238348">
      <w:bodyDiv w:val="1"/>
      <w:marLeft w:val="0"/>
      <w:marRight w:val="0"/>
      <w:marTop w:val="0"/>
      <w:marBottom w:val="0"/>
      <w:divBdr>
        <w:top w:val="none" w:sz="0" w:space="0" w:color="auto"/>
        <w:left w:val="none" w:sz="0" w:space="0" w:color="auto"/>
        <w:bottom w:val="none" w:sz="0" w:space="0" w:color="auto"/>
        <w:right w:val="none" w:sz="0" w:space="0" w:color="auto"/>
      </w:divBdr>
    </w:div>
    <w:div w:id="2058310786">
      <w:bodyDiv w:val="1"/>
      <w:marLeft w:val="0"/>
      <w:marRight w:val="0"/>
      <w:marTop w:val="0"/>
      <w:marBottom w:val="0"/>
      <w:divBdr>
        <w:top w:val="none" w:sz="0" w:space="0" w:color="auto"/>
        <w:left w:val="none" w:sz="0" w:space="0" w:color="auto"/>
        <w:bottom w:val="none" w:sz="0" w:space="0" w:color="auto"/>
        <w:right w:val="none" w:sz="0" w:space="0" w:color="auto"/>
      </w:divBdr>
    </w:div>
    <w:div w:id="2058771307">
      <w:bodyDiv w:val="1"/>
      <w:marLeft w:val="0"/>
      <w:marRight w:val="0"/>
      <w:marTop w:val="0"/>
      <w:marBottom w:val="0"/>
      <w:divBdr>
        <w:top w:val="none" w:sz="0" w:space="0" w:color="auto"/>
        <w:left w:val="none" w:sz="0" w:space="0" w:color="auto"/>
        <w:bottom w:val="none" w:sz="0" w:space="0" w:color="auto"/>
        <w:right w:val="none" w:sz="0" w:space="0" w:color="auto"/>
      </w:divBdr>
    </w:div>
    <w:div w:id="2058968195">
      <w:bodyDiv w:val="1"/>
      <w:marLeft w:val="0"/>
      <w:marRight w:val="0"/>
      <w:marTop w:val="0"/>
      <w:marBottom w:val="0"/>
      <w:divBdr>
        <w:top w:val="none" w:sz="0" w:space="0" w:color="auto"/>
        <w:left w:val="none" w:sz="0" w:space="0" w:color="auto"/>
        <w:bottom w:val="none" w:sz="0" w:space="0" w:color="auto"/>
        <w:right w:val="none" w:sz="0" w:space="0" w:color="auto"/>
      </w:divBdr>
    </w:div>
    <w:div w:id="2060352616">
      <w:bodyDiv w:val="1"/>
      <w:marLeft w:val="0"/>
      <w:marRight w:val="0"/>
      <w:marTop w:val="0"/>
      <w:marBottom w:val="0"/>
      <w:divBdr>
        <w:top w:val="none" w:sz="0" w:space="0" w:color="auto"/>
        <w:left w:val="none" w:sz="0" w:space="0" w:color="auto"/>
        <w:bottom w:val="none" w:sz="0" w:space="0" w:color="auto"/>
        <w:right w:val="none" w:sz="0" w:space="0" w:color="auto"/>
      </w:divBdr>
    </w:div>
    <w:div w:id="2060939125">
      <w:bodyDiv w:val="1"/>
      <w:marLeft w:val="0"/>
      <w:marRight w:val="0"/>
      <w:marTop w:val="0"/>
      <w:marBottom w:val="0"/>
      <w:divBdr>
        <w:top w:val="none" w:sz="0" w:space="0" w:color="auto"/>
        <w:left w:val="none" w:sz="0" w:space="0" w:color="auto"/>
        <w:bottom w:val="none" w:sz="0" w:space="0" w:color="auto"/>
        <w:right w:val="none" w:sz="0" w:space="0" w:color="auto"/>
      </w:divBdr>
    </w:div>
    <w:div w:id="2061049136">
      <w:bodyDiv w:val="1"/>
      <w:marLeft w:val="0"/>
      <w:marRight w:val="0"/>
      <w:marTop w:val="0"/>
      <w:marBottom w:val="0"/>
      <w:divBdr>
        <w:top w:val="none" w:sz="0" w:space="0" w:color="auto"/>
        <w:left w:val="none" w:sz="0" w:space="0" w:color="auto"/>
        <w:bottom w:val="none" w:sz="0" w:space="0" w:color="auto"/>
        <w:right w:val="none" w:sz="0" w:space="0" w:color="auto"/>
      </w:divBdr>
    </w:div>
    <w:div w:id="2061127932">
      <w:bodyDiv w:val="1"/>
      <w:marLeft w:val="0"/>
      <w:marRight w:val="0"/>
      <w:marTop w:val="0"/>
      <w:marBottom w:val="0"/>
      <w:divBdr>
        <w:top w:val="none" w:sz="0" w:space="0" w:color="auto"/>
        <w:left w:val="none" w:sz="0" w:space="0" w:color="auto"/>
        <w:bottom w:val="none" w:sz="0" w:space="0" w:color="auto"/>
        <w:right w:val="none" w:sz="0" w:space="0" w:color="auto"/>
      </w:divBdr>
    </w:div>
    <w:div w:id="2061635661">
      <w:bodyDiv w:val="1"/>
      <w:marLeft w:val="0"/>
      <w:marRight w:val="0"/>
      <w:marTop w:val="0"/>
      <w:marBottom w:val="0"/>
      <w:divBdr>
        <w:top w:val="none" w:sz="0" w:space="0" w:color="auto"/>
        <w:left w:val="none" w:sz="0" w:space="0" w:color="auto"/>
        <w:bottom w:val="none" w:sz="0" w:space="0" w:color="auto"/>
        <w:right w:val="none" w:sz="0" w:space="0" w:color="auto"/>
      </w:divBdr>
    </w:div>
    <w:div w:id="2061977617">
      <w:bodyDiv w:val="1"/>
      <w:marLeft w:val="0"/>
      <w:marRight w:val="0"/>
      <w:marTop w:val="0"/>
      <w:marBottom w:val="0"/>
      <w:divBdr>
        <w:top w:val="none" w:sz="0" w:space="0" w:color="auto"/>
        <w:left w:val="none" w:sz="0" w:space="0" w:color="auto"/>
        <w:bottom w:val="none" w:sz="0" w:space="0" w:color="auto"/>
        <w:right w:val="none" w:sz="0" w:space="0" w:color="auto"/>
      </w:divBdr>
    </w:div>
    <w:div w:id="2062122515">
      <w:bodyDiv w:val="1"/>
      <w:marLeft w:val="0"/>
      <w:marRight w:val="0"/>
      <w:marTop w:val="0"/>
      <w:marBottom w:val="0"/>
      <w:divBdr>
        <w:top w:val="none" w:sz="0" w:space="0" w:color="auto"/>
        <w:left w:val="none" w:sz="0" w:space="0" w:color="auto"/>
        <w:bottom w:val="none" w:sz="0" w:space="0" w:color="auto"/>
        <w:right w:val="none" w:sz="0" w:space="0" w:color="auto"/>
      </w:divBdr>
    </w:div>
    <w:div w:id="2062703726">
      <w:bodyDiv w:val="1"/>
      <w:marLeft w:val="0"/>
      <w:marRight w:val="0"/>
      <w:marTop w:val="0"/>
      <w:marBottom w:val="0"/>
      <w:divBdr>
        <w:top w:val="none" w:sz="0" w:space="0" w:color="auto"/>
        <w:left w:val="none" w:sz="0" w:space="0" w:color="auto"/>
        <w:bottom w:val="none" w:sz="0" w:space="0" w:color="auto"/>
        <w:right w:val="none" w:sz="0" w:space="0" w:color="auto"/>
      </w:divBdr>
    </w:div>
    <w:div w:id="2062904800">
      <w:bodyDiv w:val="1"/>
      <w:marLeft w:val="0"/>
      <w:marRight w:val="0"/>
      <w:marTop w:val="0"/>
      <w:marBottom w:val="0"/>
      <w:divBdr>
        <w:top w:val="none" w:sz="0" w:space="0" w:color="auto"/>
        <w:left w:val="none" w:sz="0" w:space="0" w:color="auto"/>
        <w:bottom w:val="none" w:sz="0" w:space="0" w:color="auto"/>
        <w:right w:val="none" w:sz="0" w:space="0" w:color="auto"/>
      </w:divBdr>
    </w:div>
    <w:div w:id="2064326338">
      <w:bodyDiv w:val="1"/>
      <w:marLeft w:val="0"/>
      <w:marRight w:val="0"/>
      <w:marTop w:val="0"/>
      <w:marBottom w:val="0"/>
      <w:divBdr>
        <w:top w:val="none" w:sz="0" w:space="0" w:color="auto"/>
        <w:left w:val="none" w:sz="0" w:space="0" w:color="auto"/>
        <w:bottom w:val="none" w:sz="0" w:space="0" w:color="auto"/>
        <w:right w:val="none" w:sz="0" w:space="0" w:color="auto"/>
      </w:divBdr>
    </w:div>
    <w:div w:id="2065256056">
      <w:bodyDiv w:val="1"/>
      <w:marLeft w:val="0"/>
      <w:marRight w:val="0"/>
      <w:marTop w:val="0"/>
      <w:marBottom w:val="0"/>
      <w:divBdr>
        <w:top w:val="none" w:sz="0" w:space="0" w:color="auto"/>
        <w:left w:val="none" w:sz="0" w:space="0" w:color="auto"/>
        <w:bottom w:val="none" w:sz="0" w:space="0" w:color="auto"/>
        <w:right w:val="none" w:sz="0" w:space="0" w:color="auto"/>
      </w:divBdr>
    </w:div>
    <w:div w:id="2066294771">
      <w:bodyDiv w:val="1"/>
      <w:marLeft w:val="0"/>
      <w:marRight w:val="0"/>
      <w:marTop w:val="0"/>
      <w:marBottom w:val="0"/>
      <w:divBdr>
        <w:top w:val="none" w:sz="0" w:space="0" w:color="auto"/>
        <w:left w:val="none" w:sz="0" w:space="0" w:color="auto"/>
        <w:bottom w:val="none" w:sz="0" w:space="0" w:color="auto"/>
        <w:right w:val="none" w:sz="0" w:space="0" w:color="auto"/>
      </w:divBdr>
    </w:div>
    <w:div w:id="2066443387">
      <w:bodyDiv w:val="1"/>
      <w:marLeft w:val="0"/>
      <w:marRight w:val="0"/>
      <w:marTop w:val="0"/>
      <w:marBottom w:val="0"/>
      <w:divBdr>
        <w:top w:val="none" w:sz="0" w:space="0" w:color="auto"/>
        <w:left w:val="none" w:sz="0" w:space="0" w:color="auto"/>
        <w:bottom w:val="none" w:sz="0" w:space="0" w:color="auto"/>
        <w:right w:val="none" w:sz="0" w:space="0" w:color="auto"/>
      </w:divBdr>
    </w:div>
    <w:div w:id="2066447476">
      <w:bodyDiv w:val="1"/>
      <w:marLeft w:val="0"/>
      <w:marRight w:val="0"/>
      <w:marTop w:val="0"/>
      <w:marBottom w:val="0"/>
      <w:divBdr>
        <w:top w:val="none" w:sz="0" w:space="0" w:color="auto"/>
        <w:left w:val="none" w:sz="0" w:space="0" w:color="auto"/>
        <w:bottom w:val="none" w:sz="0" w:space="0" w:color="auto"/>
        <w:right w:val="none" w:sz="0" w:space="0" w:color="auto"/>
      </w:divBdr>
    </w:div>
    <w:div w:id="2067298018">
      <w:bodyDiv w:val="1"/>
      <w:marLeft w:val="0"/>
      <w:marRight w:val="0"/>
      <w:marTop w:val="0"/>
      <w:marBottom w:val="0"/>
      <w:divBdr>
        <w:top w:val="none" w:sz="0" w:space="0" w:color="auto"/>
        <w:left w:val="none" w:sz="0" w:space="0" w:color="auto"/>
        <w:bottom w:val="none" w:sz="0" w:space="0" w:color="auto"/>
        <w:right w:val="none" w:sz="0" w:space="0" w:color="auto"/>
      </w:divBdr>
    </w:div>
    <w:div w:id="2067949867">
      <w:bodyDiv w:val="1"/>
      <w:marLeft w:val="0"/>
      <w:marRight w:val="0"/>
      <w:marTop w:val="0"/>
      <w:marBottom w:val="0"/>
      <w:divBdr>
        <w:top w:val="none" w:sz="0" w:space="0" w:color="auto"/>
        <w:left w:val="none" w:sz="0" w:space="0" w:color="auto"/>
        <w:bottom w:val="none" w:sz="0" w:space="0" w:color="auto"/>
        <w:right w:val="none" w:sz="0" w:space="0" w:color="auto"/>
      </w:divBdr>
    </w:div>
    <w:div w:id="2068070166">
      <w:bodyDiv w:val="1"/>
      <w:marLeft w:val="0"/>
      <w:marRight w:val="0"/>
      <w:marTop w:val="0"/>
      <w:marBottom w:val="0"/>
      <w:divBdr>
        <w:top w:val="none" w:sz="0" w:space="0" w:color="auto"/>
        <w:left w:val="none" w:sz="0" w:space="0" w:color="auto"/>
        <w:bottom w:val="none" w:sz="0" w:space="0" w:color="auto"/>
        <w:right w:val="none" w:sz="0" w:space="0" w:color="auto"/>
      </w:divBdr>
    </w:div>
    <w:div w:id="2068604037">
      <w:bodyDiv w:val="1"/>
      <w:marLeft w:val="0"/>
      <w:marRight w:val="0"/>
      <w:marTop w:val="0"/>
      <w:marBottom w:val="0"/>
      <w:divBdr>
        <w:top w:val="none" w:sz="0" w:space="0" w:color="auto"/>
        <w:left w:val="none" w:sz="0" w:space="0" w:color="auto"/>
        <w:bottom w:val="none" w:sz="0" w:space="0" w:color="auto"/>
        <w:right w:val="none" w:sz="0" w:space="0" w:color="auto"/>
      </w:divBdr>
    </w:div>
    <w:div w:id="2068869701">
      <w:bodyDiv w:val="1"/>
      <w:marLeft w:val="0"/>
      <w:marRight w:val="0"/>
      <w:marTop w:val="0"/>
      <w:marBottom w:val="0"/>
      <w:divBdr>
        <w:top w:val="none" w:sz="0" w:space="0" w:color="auto"/>
        <w:left w:val="none" w:sz="0" w:space="0" w:color="auto"/>
        <w:bottom w:val="none" w:sz="0" w:space="0" w:color="auto"/>
        <w:right w:val="none" w:sz="0" w:space="0" w:color="auto"/>
      </w:divBdr>
    </w:div>
    <w:div w:id="2070103500">
      <w:bodyDiv w:val="1"/>
      <w:marLeft w:val="0"/>
      <w:marRight w:val="0"/>
      <w:marTop w:val="0"/>
      <w:marBottom w:val="0"/>
      <w:divBdr>
        <w:top w:val="none" w:sz="0" w:space="0" w:color="auto"/>
        <w:left w:val="none" w:sz="0" w:space="0" w:color="auto"/>
        <w:bottom w:val="none" w:sz="0" w:space="0" w:color="auto"/>
        <w:right w:val="none" w:sz="0" w:space="0" w:color="auto"/>
      </w:divBdr>
    </w:div>
    <w:div w:id="2070109285">
      <w:bodyDiv w:val="1"/>
      <w:marLeft w:val="0"/>
      <w:marRight w:val="0"/>
      <w:marTop w:val="0"/>
      <w:marBottom w:val="0"/>
      <w:divBdr>
        <w:top w:val="none" w:sz="0" w:space="0" w:color="auto"/>
        <w:left w:val="none" w:sz="0" w:space="0" w:color="auto"/>
        <w:bottom w:val="none" w:sz="0" w:space="0" w:color="auto"/>
        <w:right w:val="none" w:sz="0" w:space="0" w:color="auto"/>
      </w:divBdr>
    </w:div>
    <w:div w:id="2070641699">
      <w:bodyDiv w:val="1"/>
      <w:marLeft w:val="0"/>
      <w:marRight w:val="0"/>
      <w:marTop w:val="0"/>
      <w:marBottom w:val="0"/>
      <w:divBdr>
        <w:top w:val="none" w:sz="0" w:space="0" w:color="auto"/>
        <w:left w:val="none" w:sz="0" w:space="0" w:color="auto"/>
        <w:bottom w:val="none" w:sz="0" w:space="0" w:color="auto"/>
        <w:right w:val="none" w:sz="0" w:space="0" w:color="auto"/>
      </w:divBdr>
    </w:div>
    <w:div w:id="2071225664">
      <w:bodyDiv w:val="1"/>
      <w:marLeft w:val="0"/>
      <w:marRight w:val="0"/>
      <w:marTop w:val="0"/>
      <w:marBottom w:val="0"/>
      <w:divBdr>
        <w:top w:val="none" w:sz="0" w:space="0" w:color="auto"/>
        <w:left w:val="none" w:sz="0" w:space="0" w:color="auto"/>
        <w:bottom w:val="none" w:sz="0" w:space="0" w:color="auto"/>
        <w:right w:val="none" w:sz="0" w:space="0" w:color="auto"/>
      </w:divBdr>
    </w:div>
    <w:div w:id="2071463176">
      <w:bodyDiv w:val="1"/>
      <w:marLeft w:val="0"/>
      <w:marRight w:val="0"/>
      <w:marTop w:val="0"/>
      <w:marBottom w:val="0"/>
      <w:divBdr>
        <w:top w:val="none" w:sz="0" w:space="0" w:color="auto"/>
        <w:left w:val="none" w:sz="0" w:space="0" w:color="auto"/>
        <w:bottom w:val="none" w:sz="0" w:space="0" w:color="auto"/>
        <w:right w:val="none" w:sz="0" w:space="0" w:color="auto"/>
      </w:divBdr>
    </w:div>
    <w:div w:id="2071728925">
      <w:bodyDiv w:val="1"/>
      <w:marLeft w:val="0"/>
      <w:marRight w:val="0"/>
      <w:marTop w:val="0"/>
      <w:marBottom w:val="0"/>
      <w:divBdr>
        <w:top w:val="none" w:sz="0" w:space="0" w:color="auto"/>
        <w:left w:val="none" w:sz="0" w:space="0" w:color="auto"/>
        <w:bottom w:val="none" w:sz="0" w:space="0" w:color="auto"/>
        <w:right w:val="none" w:sz="0" w:space="0" w:color="auto"/>
      </w:divBdr>
    </w:div>
    <w:div w:id="2072459745">
      <w:bodyDiv w:val="1"/>
      <w:marLeft w:val="0"/>
      <w:marRight w:val="0"/>
      <w:marTop w:val="0"/>
      <w:marBottom w:val="0"/>
      <w:divBdr>
        <w:top w:val="none" w:sz="0" w:space="0" w:color="auto"/>
        <w:left w:val="none" w:sz="0" w:space="0" w:color="auto"/>
        <w:bottom w:val="none" w:sz="0" w:space="0" w:color="auto"/>
        <w:right w:val="none" w:sz="0" w:space="0" w:color="auto"/>
      </w:divBdr>
    </w:div>
    <w:div w:id="2073503373">
      <w:bodyDiv w:val="1"/>
      <w:marLeft w:val="0"/>
      <w:marRight w:val="0"/>
      <w:marTop w:val="0"/>
      <w:marBottom w:val="0"/>
      <w:divBdr>
        <w:top w:val="none" w:sz="0" w:space="0" w:color="auto"/>
        <w:left w:val="none" w:sz="0" w:space="0" w:color="auto"/>
        <w:bottom w:val="none" w:sz="0" w:space="0" w:color="auto"/>
        <w:right w:val="none" w:sz="0" w:space="0" w:color="auto"/>
      </w:divBdr>
    </w:div>
    <w:div w:id="2074086705">
      <w:bodyDiv w:val="1"/>
      <w:marLeft w:val="0"/>
      <w:marRight w:val="0"/>
      <w:marTop w:val="0"/>
      <w:marBottom w:val="0"/>
      <w:divBdr>
        <w:top w:val="none" w:sz="0" w:space="0" w:color="auto"/>
        <w:left w:val="none" w:sz="0" w:space="0" w:color="auto"/>
        <w:bottom w:val="none" w:sz="0" w:space="0" w:color="auto"/>
        <w:right w:val="none" w:sz="0" w:space="0" w:color="auto"/>
      </w:divBdr>
    </w:div>
    <w:div w:id="2074741184">
      <w:bodyDiv w:val="1"/>
      <w:marLeft w:val="0"/>
      <w:marRight w:val="0"/>
      <w:marTop w:val="0"/>
      <w:marBottom w:val="0"/>
      <w:divBdr>
        <w:top w:val="none" w:sz="0" w:space="0" w:color="auto"/>
        <w:left w:val="none" w:sz="0" w:space="0" w:color="auto"/>
        <w:bottom w:val="none" w:sz="0" w:space="0" w:color="auto"/>
        <w:right w:val="none" w:sz="0" w:space="0" w:color="auto"/>
      </w:divBdr>
    </w:div>
    <w:div w:id="2075660008">
      <w:bodyDiv w:val="1"/>
      <w:marLeft w:val="0"/>
      <w:marRight w:val="0"/>
      <w:marTop w:val="0"/>
      <w:marBottom w:val="0"/>
      <w:divBdr>
        <w:top w:val="none" w:sz="0" w:space="0" w:color="auto"/>
        <w:left w:val="none" w:sz="0" w:space="0" w:color="auto"/>
        <w:bottom w:val="none" w:sz="0" w:space="0" w:color="auto"/>
        <w:right w:val="none" w:sz="0" w:space="0" w:color="auto"/>
      </w:divBdr>
    </w:div>
    <w:div w:id="2078353530">
      <w:bodyDiv w:val="1"/>
      <w:marLeft w:val="0"/>
      <w:marRight w:val="0"/>
      <w:marTop w:val="0"/>
      <w:marBottom w:val="0"/>
      <w:divBdr>
        <w:top w:val="none" w:sz="0" w:space="0" w:color="auto"/>
        <w:left w:val="none" w:sz="0" w:space="0" w:color="auto"/>
        <w:bottom w:val="none" w:sz="0" w:space="0" w:color="auto"/>
        <w:right w:val="none" w:sz="0" w:space="0" w:color="auto"/>
      </w:divBdr>
    </w:div>
    <w:div w:id="2078362739">
      <w:bodyDiv w:val="1"/>
      <w:marLeft w:val="0"/>
      <w:marRight w:val="0"/>
      <w:marTop w:val="0"/>
      <w:marBottom w:val="0"/>
      <w:divBdr>
        <w:top w:val="none" w:sz="0" w:space="0" w:color="auto"/>
        <w:left w:val="none" w:sz="0" w:space="0" w:color="auto"/>
        <w:bottom w:val="none" w:sz="0" w:space="0" w:color="auto"/>
        <w:right w:val="none" w:sz="0" w:space="0" w:color="auto"/>
      </w:divBdr>
    </w:div>
    <w:div w:id="2080668968">
      <w:bodyDiv w:val="1"/>
      <w:marLeft w:val="0"/>
      <w:marRight w:val="0"/>
      <w:marTop w:val="0"/>
      <w:marBottom w:val="0"/>
      <w:divBdr>
        <w:top w:val="none" w:sz="0" w:space="0" w:color="auto"/>
        <w:left w:val="none" w:sz="0" w:space="0" w:color="auto"/>
        <w:bottom w:val="none" w:sz="0" w:space="0" w:color="auto"/>
        <w:right w:val="none" w:sz="0" w:space="0" w:color="auto"/>
      </w:divBdr>
    </w:div>
    <w:div w:id="2080789115">
      <w:bodyDiv w:val="1"/>
      <w:marLeft w:val="0"/>
      <w:marRight w:val="0"/>
      <w:marTop w:val="0"/>
      <w:marBottom w:val="0"/>
      <w:divBdr>
        <w:top w:val="none" w:sz="0" w:space="0" w:color="auto"/>
        <w:left w:val="none" w:sz="0" w:space="0" w:color="auto"/>
        <w:bottom w:val="none" w:sz="0" w:space="0" w:color="auto"/>
        <w:right w:val="none" w:sz="0" w:space="0" w:color="auto"/>
      </w:divBdr>
    </w:div>
    <w:div w:id="2080858657">
      <w:bodyDiv w:val="1"/>
      <w:marLeft w:val="0"/>
      <w:marRight w:val="0"/>
      <w:marTop w:val="0"/>
      <w:marBottom w:val="0"/>
      <w:divBdr>
        <w:top w:val="none" w:sz="0" w:space="0" w:color="auto"/>
        <w:left w:val="none" w:sz="0" w:space="0" w:color="auto"/>
        <w:bottom w:val="none" w:sz="0" w:space="0" w:color="auto"/>
        <w:right w:val="none" w:sz="0" w:space="0" w:color="auto"/>
      </w:divBdr>
    </w:div>
    <w:div w:id="2081710400">
      <w:bodyDiv w:val="1"/>
      <w:marLeft w:val="0"/>
      <w:marRight w:val="0"/>
      <w:marTop w:val="0"/>
      <w:marBottom w:val="0"/>
      <w:divBdr>
        <w:top w:val="none" w:sz="0" w:space="0" w:color="auto"/>
        <w:left w:val="none" w:sz="0" w:space="0" w:color="auto"/>
        <w:bottom w:val="none" w:sz="0" w:space="0" w:color="auto"/>
        <w:right w:val="none" w:sz="0" w:space="0" w:color="auto"/>
      </w:divBdr>
    </w:div>
    <w:div w:id="2081828844">
      <w:bodyDiv w:val="1"/>
      <w:marLeft w:val="0"/>
      <w:marRight w:val="0"/>
      <w:marTop w:val="0"/>
      <w:marBottom w:val="0"/>
      <w:divBdr>
        <w:top w:val="none" w:sz="0" w:space="0" w:color="auto"/>
        <w:left w:val="none" w:sz="0" w:space="0" w:color="auto"/>
        <w:bottom w:val="none" w:sz="0" w:space="0" w:color="auto"/>
        <w:right w:val="none" w:sz="0" w:space="0" w:color="auto"/>
      </w:divBdr>
    </w:div>
    <w:div w:id="2081974957">
      <w:bodyDiv w:val="1"/>
      <w:marLeft w:val="0"/>
      <w:marRight w:val="0"/>
      <w:marTop w:val="0"/>
      <w:marBottom w:val="0"/>
      <w:divBdr>
        <w:top w:val="none" w:sz="0" w:space="0" w:color="auto"/>
        <w:left w:val="none" w:sz="0" w:space="0" w:color="auto"/>
        <w:bottom w:val="none" w:sz="0" w:space="0" w:color="auto"/>
        <w:right w:val="none" w:sz="0" w:space="0" w:color="auto"/>
      </w:divBdr>
    </w:div>
    <w:div w:id="2083328341">
      <w:bodyDiv w:val="1"/>
      <w:marLeft w:val="0"/>
      <w:marRight w:val="0"/>
      <w:marTop w:val="0"/>
      <w:marBottom w:val="0"/>
      <w:divBdr>
        <w:top w:val="none" w:sz="0" w:space="0" w:color="auto"/>
        <w:left w:val="none" w:sz="0" w:space="0" w:color="auto"/>
        <w:bottom w:val="none" w:sz="0" w:space="0" w:color="auto"/>
        <w:right w:val="none" w:sz="0" w:space="0" w:color="auto"/>
      </w:divBdr>
    </w:div>
    <w:div w:id="2084138411">
      <w:bodyDiv w:val="1"/>
      <w:marLeft w:val="0"/>
      <w:marRight w:val="0"/>
      <w:marTop w:val="0"/>
      <w:marBottom w:val="0"/>
      <w:divBdr>
        <w:top w:val="none" w:sz="0" w:space="0" w:color="auto"/>
        <w:left w:val="none" w:sz="0" w:space="0" w:color="auto"/>
        <w:bottom w:val="none" w:sz="0" w:space="0" w:color="auto"/>
        <w:right w:val="none" w:sz="0" w:space="0" w:color="auto"/>
      </w:divBdr>
    </w:div>
    <w:div w:id="2085177593">
      <w:bodyDiv w:val="1"/>
      <w:marLeft w:val="0"/>
      <w:marRight w:val="0"/>
      <w:marTop w:val="0"/>
      <w:marBottom w:val="0"/>
      <w:divBdr>
        <w:top w:val="none" w:sz="0" w:space="0" w:color="auto"/>
        <w:left w:val="none" w:sz="0" w:space="0" w:color="auto"/>
        <w:bottom w:val="none" w:sz="0" w:space="0" w:color="auto"/>
        <w:right w:val="none" w:sz="0" w:space="0" w:color="auto"/>
      </w:divBdr>
    </w:div>
    <w:div w:id="2085837555">
      <w:bodyDiv w:val="1"/>
      <w:marLeft w:val="0"/>
      <w:marRight w:val="0"/>
      <w:marTop w:val="0"/>
      <w:marBottom w:val="0"/>
      <w:divBdr>
        <w:top w:val="none" w:sz="0" w:space="0" w:color="auto"/>
        <w:left w:val="none" w:sz="0" w:space="0" w:color="auto"/>
        <w:bottom w:val="none" w:sz="0" w:space="0" w:color="auto"/>
        <w:right w:val="none" w:sz="0" w:space="0" w:color="auto"/>
      </w:divBdr>
    </w:div>
    <w:div w:id="2087068430">
      <w:bodyDiv w:val="1"/>
      <w:marLeft w:val="0"/>
      <w:marRight w:val="0"/>
      <w:marTop w:val="0"/>
      <w:marBottom w:val="0"/>
      <w:divBdr>
        <w:top w:val="none" w:sz="0" w:space="0" w:color="auto"/>
        <w:left w:val="none" w:sz="0" w:space="0" w:color="auto"/>
        <w:bottom w:val="none" w:sz="0" w:space="0" w:color="auto"/>
        <w:right w:val="none" w:sz="0" w:space="0" w:color="auto"/>
      </w:divBdr>
    </w:div>
    <w:div w:id="2089232047">
      <w:bodyDiv w:val="1"/>
      <w:marLeft w:val="0"/>
      <w:marRight w:val="0"/>
      <w:marTop w:val="0"/>
      <w:marBottom w:val="0"/>
      <w:divBdr>
        <w:top w:val="none" w:sz="0" w:space="0" w:color="auto"/>
        <w:left w:val="none" w:sz="0" w:space="0" w:color="auto"/>
        <w:bottom w:val="none" w:sz="0" w:space="0" w:color="auto"/>
        <w:right w:val="none" w:sz="0" w:space="0" w:color="auto"/>
      </w:divBdr>
    </w:div>
    <w:div w:id="2089301186">
      <w:bodyDiv w:val="1"/>
      <w:marLeft w:val="0"/>
      <w:marRight w:val="0"/>
      <w:marTop w:val="0"/>
      <w:marBottom w:val="0"/>
      <w:divBdr>
        <w:top w:val="none" w:sz="0" w:space="0" w:color="auto"/>
        <w:left w:val="none" w:sz="0" w:space="0" w:color="auto"/>
        <w:bottom w:val="none" w:sz="0" w:space="0" w:color="auto"/>
        <w:right w:val="none" w:sz="0" w:space="0" w:color="auto"/>
      </w:divBdr>
    </w:div>
    <w:div w:id="2089839131">
      <w:bodyDiv w:val="1"/>
      <w:marLeft w:val="0"/>
      <w:marRight w:val="0"/>
      <w:marTop w:val="0"/>
      <w:marBottom w:val="0"/>
      <w:divBdr>
        <w:top w:val="none" w:sz="0" w:space="0" w:color="auto"/>
        <w:left w:val="none" w:sz="0" w:space="0" w:color="auto"/>
        <w:bottom w:val="none" w:sz="0" w:space="0" w:color="auto"/>
        <w:right w:val="none" w:sz="0" w:space="0" w:color="auto"/>
      </w:divBdr>
    </w:div>
    <w:div w:id="2091079883">
      <w:bodyDiv w:val="1"/>
      <w:marLeft w:val="0"/>
      <w:marRight w:val="0"/>
      <w:marTop w:val="0"/>
      <w:marBottom w:val="0"/>
      <w:divBdr>
        <w:top w:val="none" w:sz="0" w:space="0" w:color="auto"/>
        <w:left w:val="none" w:sz="0" w:space="0" w:color="auto"/>
        <w:bottom w:val="none" w:sz="0" w:space="0" w:color="auto"/>
        <w:right w:val="none" w:sz="0" w:space="0" w:color="auto"/>
      </w:divBdr>
    </w:div>
    <w:div w:id="2091778802">
      <w:bodyDiv w:val="1"/>
      <w:marLeft w:val="0"/>
      <w:marRight w:val="0"/>
      <w:marTop w:val="0"/>
      <w:marBottom w:val="0"/>
      <w:divBdr>
        <w:top w:val="none" w:sz="0" w:space="0" w:color="auto"/>
        <w:left w:val="none" w:sz="0" w:space="0" w:color="auto"/>
        <w:bottom w:val="none" w:sz="0" w:space="0" w:color="auto"/>
        <w:right w:val="none" w:sz="0" w:space="0" w:color="auto"/>
      </w:divBdr>
    </w:div>
    <w:div w:id="2092116135">
      <w:bodyDiv w:val="1"/>
      <w:marLeft w:val="0"/>
      <w:marRight w:val="0"/>
      <w:marTop w:val="0"/>
      <w:marBottom w:val="0"/>
      <w:divBdr>
        <w:top w:val="none" w:sz="0" w:space="0" w:color="auto"/>
        <w:left w:val="none" w:sz="0" w:space="0" w:color="auto"/>
        <w:bottom w:val="none" w:sz="0" w:space="0" w:color="auto"/>
        <w:right w:val="none" w:sz="0" w:space="0" w:color="auto"/>
      </w:divBdr>
    </w:div>
    <w:div w:id="2093579897">
      <w:bodyDiv w:val="1"/>
      <w:marLeft w:val="0"/>
      <w:marRight w:val="0"/>
      <w:marTop w:val="0"/>
      <w:marBottom w:val="0"/>
      <w:divBdr>
        <w:top w:val="none" w:sz="0" w:space="0" w:color="auto"/>
        <w:left w:val="none" w:sz="0" w:space="0" w:color="auto"/>
        <w:bottom w:val="none" w:sz="0" w:space="0" w:color="auto"/>
        <w:right w:val="none" w:sz="0" w:space="0" w:color="auto"/>
      </w:divBdr>
    </w:div>
    <w:div w:id="2093619941">
      <w:bodyDiv w:val="1"/>
      <w:marLeft w:val="0"/>
      <w:marRight w:val="0"/>
      <w:marTop w:val="0"/>
      <w:marBottom w:val="0"/>
      <w:divBdr>
        <w:top w:val="none" w:sz="0" w:space="0" w:color="auto"/>
        <w:left w:val="none" w:sz="0" w:space="0" w:color="auto"/>
        <w:bottom w:val="none" w:sz="0" w:space="0" w:color="auto"/>
        <w:right w:val="none" w:sz="0" w:space="0" w:color="auto"/>
      </w:divBdr>
    </w:div>
    <w:div w:id="2094424472">
      <w:bodyDiv w:val="1"/>
      <w:marLeft w:val="0"/>
      <w:marRight w:val="0"/>
      <w:marTop w:val="0"/>
      <w:marBottom w:val="0"/>
      <w:divBdr>
        <w:top w:val="none" w:sz="0" w:space="0" w:color="auto"/>
        <w:left w:val="none" w:sz="0" w:space="0" w:color="auto"/>
        <w:bottom w:val="none" w:sz="0" w:space="0" w:color="auto"/>
        <w:right w:val="none" w:sz="0" w:space="0" w:color="auto"/>
      </w:divBdr>
    </w:div>
    <w:div w:id="2094811085">
      <w:bodyDiv w:val="1"/>
      <w:marLeft w:val="0"/>
      <w:marRight w:val="0"/>
      <w:marTop w:val="0"/>
      <w:marBottom w:val="0"/>
      <w:divBdr>
        <w:top w:val="none" w:sz="0" w:space="0" w:color="auto"/>
        <w:left w:val="none" w:sz="0" w:space="0" w:color="auto"/>
        <w:bottom w:val="none" w:sz="0" w:space="0" w:color="auto"/>
        <w:right w:val="none" w:sz="0" w:space="0" w:color="auto"/>
      </w:divBdr>
    </w:div>
    <w:div w:id="2095199930">
      <w:bodyDiv w:val="1"/>
      <w:marLeft w:val="0"/>
      <w:marRight w:val="0"/>
      <w:marTop w:val="0"/>
      <w:marBottom w:val="0"/>
      <w:divBdr>
        <w:top w:val="none" w:sz="0" w:space="0" w:color="auto"/>
        <w:left w:val="none" w:sz="0" w:space="0" w:color="auto"/>
        <w:bottom w:val="none" w:sz="0" w:space="0" w:color="auto"/>
        <w:right w:val="none" w:sz="0" w:space="0" w:color="auto"/>
      </w:divBdr>
    </w:div>
    <w:div w:id="2096054502">
      <w:bodyDiv w:val="1"/>
      <w:marLeft w:val="0"/>
      <w:marRight w:val="0"/>
      <w:marTop w:val="0"/>
      <w:marBottom w:val="0"/>
      <w:divBdr>
        <w:top w:val="none" w:sz="0" w:space="0" w:color="auto"/>
        <w:left w:val="none" w:sz="0" w:space="0" w:color="auto"/>
        <w:bottom w:val="none" w:sz="0" w:space="0" w:color="auto"/>
        <w:right w:val="none" w:sz="0" w:space="0" w:color="auto"/>
      </w:divBdr>
    </w:div>
    <w:div w:id="2096320353">
      <w:bodyDiv w:val="1"/>
      <w:marLeft w:val="0"/>
      <w:marRight w:val="0"/>
      <w:marTop w:val="0"/>
      <w:marBottom w:val="0"/>
      <w:divBdr>
        <w:top w:val="none" w:sz="0" w:space="0" w:color="auto"/>
        <w:left w:val="none" w:sz="0" w:space="0" w:color="auto"/>
        <w:bottom w:val="none" w:sz="0" w:space="0" w:color="auto"/>
        <w:right w:val="none" w:sz="0" w:space="0" w:color="auto"/>
      </w:divBdr>
    </w:div>
    <w:div w:id="2096591595">
      <w:bodyDiv w:val="1"/>
      <w:marLeft w:val="0"/>
      <w:marRight w:val="0"/>
      <w:marTop w:val="0"/>
      <w:marBottom w:val="0"/>
      <w:divBdr>
        <w:top w:val="none" w:sz="0" w:space="0" w:color="auto"/>
        <w:left w:val="none" w:sz="0" w:space="0" w:color="auto"/>
        <w:bottom w:val="none" w:sz="0" w:space="0" w:color="auto"/>
        <w:right w:val="none" w:sz="0" w:space="0" w:color="auto"/>
      </w:divBdr>
    </w:div>
    <w:div w:id="2098289489">
      <w:bodyDiv w:val="1"/>
      <w:marLeft w:val="0"/>
      <w:marRight w:val="0"/>
      <w:marTop w:val="0"/>
      <w:marBottom w:val="0"/>
      <w:divBdr>
        <w:top w:val="none" w:sz="0" w:space="0" w:color="auto"/>
        <w:left w:val="none" w:sz="0" w:space="0" w:color="auto"/>
        <w:bottom w:val="none" w:sz="0" w:space="0" w:color="auto"/>
        <w:right w:val="none" w:sz="0" w:space="0" w:color="auto"/>
      </w:divBdr>
    </w:div>
    <w:div w:id="2098675458">
      <w:bodyDiv w:val="1"/>
      <w:marLeft w:val="0"/>
      <w:marRight w:val="0"/>
      <w:marTop w:val="0"/>
      <w:marBottom w:val="0"/>
      <w:divBdr>
        <w:top w:val="none" w:sz="0" w:space="0" w:color="auto"/>
        <w:left w:val="none" w:sz="0" w:space="0" w:color="auto"/>
        <w:bottom w:val="none" w:sz="0" w:space="0" w:color="auto"/>
        <w:right w:val="none" w:sz="0" w:space="0" w:color="auto"/>
      </w:divBdr>
    </w:div>
    <w:div w:id="2099013684">
      <w:bodyDiv w:val="1"/>
      <w:marLeft w:val="0"/>
      <w:marRight w:val="0"/>
      <w:marTop w:val="0"/>
      <w:marBottom w:val="0"/>
      <w:divBdr>
        <w:top w:val="none" w:sz="0" w:space="0" w:color="auto"/>
        <w:left w:val="none" w:sz="0" w:space="0" w:color="auto"/>
        <w:bottom w:val="none" w:sz="0" w:space="0" w:color="auto"/>
        <w:right w:val="none" w:sz="0" w:space="0" w:color="auto"/>
      </w:divBdr>
    </w:div>
    <w:div w:id="2099398769">
      <w:bodyDiv w:val="1"/>
      <w:marLeft w:val="0"/>
      <w:marRight w:val="0"/>
      <w:marTop w:val="0"/>
      <w:marBottom w:val="0"/>
      <w:divBdr>
        <w:top w:val="none" w:sz="0" w:space="0" w:color="auto"/>
        <w:left w:val="none" w:sz="0" w:space="0" w:color="auto"/>
        <w:bottom w:val="none" w:sz="0" w:space="0" w:color="auto"/>
        <w:right w:val="none" w:sz="0" w:space="0" w:color="auto"/>
      </w:divBdr>
    </w:div>
    <w:div w:id="2099710317">
      <w:bodyDiv w:val="1"/>
      <w:marLeft w:val="0"/>
      <w:marRight w:val="0"/>
      <w:marTop w:val="0"/>
      <w:marBottom w:val="0"/>
      <w:divBdr>
        <w:top w:val="none" w:sz="0" w:space="0" w:color="auto"/>
        <w:left w:val="none" w:sz="0" w:space="0" w:color="auto"/>
        <w:bottom w:val="none" w:sz="0" w:space="0" w:color="auto"/>
        <w:right w:val="none" w:sz="0" w:space="0" w:color="auto"/>
      </w:divBdr>
    </w:div>
    <w:div w:id="2099978924">
      <w:bodyDiv w:val="1"/>
      <w:marLeft w:val="0"/>
      <w:marRight w:val="0"/>
      <w:marTop w:val="0"/>
      <w:marBottom w:val="0"/>
      <w:divBdr>
        <w:top w:val="none" w:sz="0" w:space="0" w:color="auto"/>
        <w:left w:val="none" w:sz="0" w:space="0" w:color="auto"/>
        <w:bottom w:val="none" w:sz="0" w:space="0" w:color="auto"/>
        <w:right w:val="none" w:sz="0" w:space="0" w:color="auto"/>
      </w:divBdr>
    </w:div>
    <w:div w:id="2100247229">
      <w:bodyDiv w:val="1"/>
      <w:marLeft w:val="0"/>
      <w:marRight w:val="0"/>
      <w:marTop w:val="0"/>
      <w:marBottom w:val="0"/>
      <w:divBdr>
        <w:top w:val="none" w:sz="0" w:space="0" w:color="auto"/>
        <w:left w:val="none" w:sz="0" w:space="0" w:color="auto"/>
        <w:bottom w:val="none" w:sz="0" w:space="0" w:color="auto"/>
        <w:right w:val="none" w:sz="0" w:space="0" w:color="auto"/>
      </w:divBdr>
    </w:div>
    <w:div w:id="2100592474">
      <w:bodyDiv w:val="1"/>
      <w:marLeft w:val="0"/>
      <w:marRight w:val="0"/>
      <w:marTop w:val="0"/>
      <w:marBottom w:val="0"/>
      <w:divBdr>
        <w:top w:val="none" w:sz="0" w:space="0" w:color="auto"/>
        <w:left w:val="none" w:sz="0" w:space="0" w:color="auto"/>
        <w:bottom w:val="none" w:sz="0" w:space="0" w:color="auto"/>
        <w:right w:val="none" w:sz="0" w:space="0" w:color="auto"/>
      </w:divBdr>
    </w:div>
    <w:div w:id="2100785093">
      <w:bodyDiv w:val="1"/>
      <w:marLeft w:val="0"/>
      <w:marRight w:val="0"/>
      <w:marTop w:val="0"/>
      <w:marBottom w:val="0"/>
      <w:divBdr>
        <w:top w:val="none" w:sz="0" w:space="0" w:color="auto"/>
        <w:left w:val="none" w:sz="0" w:space="0" w:color="auto"/>
        <w:bottom w:val="none" w:sz="0" w:space="0" w:color="auto"/>
        <w:right w:val="none" w:sz="0" w:space="0" w:color="auto"/>
      </w:divBdr>
    </w:div>
    <w:div w:id="2100832877">
      <w:bodyDiv w:val="1"/>
      <w:marLeft w:val="0"/>
      <w:marRight w:val="0"/>
      <w:marTop w:val="0"/>
      <w:marBottom w:val="0"/>
      <w:divBdr>
        <w:top w:val="none" w:sz="0" w:space="0" w:color="auto"/>
        <w:left w:val="none" w:sz="0" w:space="0" w:color="auto"/>
        <w:bottom w:val="none" w:sz="0" w:space="0" w:color="auto"/>
        <w:right w:val="none" w:sz="0" w:space="0" w:color="auto"/>
      </w:divBdr>
    </w:div>
    <w:div w:id="2100980120">
      <w:bodyDiv w:val="1"/>
      <w:marLeft w:val="0"/>
      <w:marRight w:val="0"/>
      <w:marTop w:val="0"/>
      <w:marBottom w:val="0"/>
      <w:divBdr>
        <w:top w:val="none" w:sz="0" w:space="0" w:color="auto"/>
        <w:left w:val="none" w:sz="0" w:space="0" w:color="auto"/>
        <w:bottom w:val="none" w:sz="0" w:space="0" w:color="auto"/>
        <w:right w:val="none" w:sz="0" w:space="0" w:color="auto"/>
      </w:divBdr>
    </w:div>
    <w:div w:id="2101101963">
      <w:bodyDiv w:val="1"/>
      <w:marLeft w:val="0"/>
      <w:marRight w:val="0"/>
      <w:marTop w:val="0"/>
      <w:marBottom w:val="0"/>
      <w:divBdr>
        <w:top w:val="none" w:sz="0" w:space="0" w:color="auto"/>
        <w:left w:val="none" w:sz="0" w:space="0" w:color="auto"/>
        <w:bottom w:val="none" w:sz="0" w:space="0" w:color="auto"/>
        <w:right w:val="none" w:sz="0" w:space="0" w:color="auto"/>
      </w:divBdr>
    </w:div>
    <w:div w:id="2101640899">
      <w:bodyDiv w:val="1"/>
      <w:marLeft w:val="0"/>
      <w:marRight w:val="0"/>
      <w:marTop w:val="0"/>
      <w:marBottom w:val="0"/>
      <w:divBdr>
        <w:top w:val="none" w:sz="0" w:space="0" w:color="auto"/>
        <w:left w:val="none" w:sz="0" w:space="0" w:color="auto"/>
        <w:bottom w:val="none" w:sz="0" w:space="0" w:color="auto"/>
        <w:right w:val="none" w:sz="0" w:space="0" w:color="auto"/>
      </w:divBdr>
    </w:div>
    <w:div w:id="2103063385">
      <w:bodyDiv w:val="1"/>
      <w:marLeft w:val="0"/>
      <w:marRight w:val="0"/>
      <w:marTop w:val="0"/>
      <w:marBottom w:val="0"/>
      <w:divBdr>
        <w:top w:val="none" w:sz="0" w:space="0" w:color="auto"/>
        <w:left w:val="none" w:sz="0" w:space="0" w:color="auto"/>
        <w:bottom w:val="none" w:sz="0" w:space="0" w:color="auto"/>
        <w:right w:val="none" w:sz="0" w:space="0" w:color="auto"/>
      </w:divBdr>
    </w:div>
    <w:div w:id="2103719490">
      <w:bodyDiv w:val="1"/>
      <w:marLeft w:val="0"/>
      <w:marRight w:val="0"/>
      <w:marTop w:val="0"/>
      <w:marBottom w:val="0"/>
      <w:divBdr>
        <w:top w:val="none" w:sz="0" w:space="0" w:color="auto"/>
        <w:left w:val="none" w:sz="0" w:space="0" w:color="auto"/>
        <w:bottom w:val="none" w:sz="0" w:space="0" w:color="auto"/>
        <w:right w:val="none" w:sz="0" w:space="0" w:color="auto"/>
      </w:divBdr>
    </w:div>
    <w:div w:id="2104303219">
      <w:bodyDiv w:val="1"/>
      <w:marLeft w:val="0"/>
      <w:marRight w:val="0"/>
      <w:marTop w:val="0"/>
      <w:marBottom w:val="0"/>
      <w:divBdr>
        <w:top w:val="none" w:sz="0" w:space="0" w:color="auto"/>
        <w:left w:val="none" w:sz="0" w:space="0" w:color="auto"/>
        <w:bottom w:val="none" w:sz="0" w:space="0" w:color="auto"/>
        <w:right w:val="none" w:sz="0" w:space="0" w:color="auto"/>
      </w:divBdr>
    </w:div>
    <w:div w:id="2104523766">
      <w:bodyDiv w:val="1"/>
      <w:marLeft w:val="0"/>
      <w:marRight w:val="0"/>
      <w:marTop w:val="0"/>
      <w:marBottom w:val="0"/>
      <w:divBdr>
        <w:top w:val="none" w:sz="0" w:space="0" w:color="auto"/>
        <w:left w:val="none" w:sz="0" w:space="0" w:color="auto"/>
        <w:bottom w:val="none" w:sz="0" w:space="0" w:color="auto"/>
        <w:right w:val="none" w:sz="0" w:space="0" w:color="auto"/>
      </w:divBdr>
    </w:div>
    <w:div w:id="2105178761">
      <w:bodyDiv w:val="1"/>
      <w:marLeft w:val="0"/>
      <w:marRight w:val="0"/>
      <w:marTop w:val="0"/>
      <w:marBottom w:val="0"/>
      <w:divBdr>
        <w:top w:val="none" w:sz="0" w:space="0" w:color="auto"/>
        <w:left w:val="none" w:sz="0" w:space="0" w:color="auto"/>
        <w:bottom w:val="none" w:sz="0" w:space="0" w:color="auto"/>
        <w:right w:val="none" w:sz="0" w:space="0" w:color="auto"/>
      </w:divBdr>
    </w:div>
    <w:div w:id="2105690669">
      <w:bodyDiv w:val="1"/>
      <w:marLeft w:val="0"/>
      <w:marRight w:val="0"/>
      <w:marTop w:val="0"/>
      <w:marBottom w:val="0"/>
      <w:divBdr>
        <w:top w:val="none" w:sz="0" w:space="0" w:color="auto"/>
        <w:left w:val="none" w:sz="0" w:space="0" w:color="auto"/>
        <w:bottom w:val="none" w:sz="0" w:space="0" w:color="auto"/>
        <w:right w:val="none" w:sz="0" w:space="0" w:color="auto"/>
      </w:divBdr>
    </w:div>
    <w:div w:id="2107336298">
      <w:bodyDiv w:val="1"/>
      <w:marLeft w:val="0"/>
      <w:marRight w:val="0"/>
      <w:marTop w:val="0"/>
      <w:marBottom w:val="0"/>
      <w:divBdr>
        <w:top w:val="none" w:sz="0" w:space="0" w:color="auto"/>
        <w:left w:val="none" w:sz="0" w:space="0" w:color="auto"/>
        <w:bottom w:val="none" w:sz="0" w:space="0" w:color="auto"/>
        <w:right w:val="none" w:sz="0" w:space="0" w:color="auto"/>
      </w:divBdr>
    </w:div>
    <w:div w:id="2107579480">
      <w:bodyDiv w:val="1"/>
      <w:marLeft w:val="0"/>
      <w:marRight w:val="0"/>
      <w:marTop w:val="0"/>
      <w:marBottom w:val="0"/>
      <w:divBdr>
        <w:top w:val="none" w:sz="0" w:space="0" w:color="auto"/>
        <w:left w:val="none" w:sz="0" w:space="0" w:color="auto"/>
        <w:bottom w:val="none" w:sz="0" w:space="0" w:color="auto"/>
        <w:right w:val="none" w:sz="0" w:space="0" w:color="auto"/>
      </w:divBdr>
    </w:div>
    <w:div w:id="2107773315">
      <w:bodyDiv w:val="1"/>
      <w:marLeft w:val="0"/>
      <w:marRight w:val="0"/>
      <w:marTop w:val="0"/>
      <w:marBottom w:val="0"/>
      <w:divBdr>
        <w:top w:val="none" w:sz="0" w:space="0" w:color="auto"/>
        <w:left w:val="none" w:sz="0" w:space="0" w:color="auto"/>
        <w:bottom w:val="none" w:sz="0" w:space="0" w:color="auto"/>
        <w:right w:val="none" w:sz="0" w:space="0" w:color="auto"/>
      </w:divBdr>
    </w:div>
    <w:div w:id="2107995921">
      <w:bodyDiv w:val="1"/>
      <w:marLeft w:val="0"/>
      <w:marRight w:val="0"/>
      <w:marTop w:val="0"/>
      <w:marBottom w:val="0"/>
      <w:divBdr>
        <w:top w:val="none" w:sz="0" w:space="0" w:color="auto"/>
        <w:left w:val="none" w:sz="0" w:space="0" w:color="auto"/>
        <w:bottom w:val="none" w:sz="0" w:space="0" w:color="auto"/>
        <w:right w:val="none" w:sz="0" w:space="0" w:color="auto"/>
      </w:divBdr>
    </w:div>
    <w:div w:id="2108764387">
      <w:bodyDiv w:val="1"/>
      <w:marLeft w:val="0"/>
      <w:marRight w:val="0"/>
      <w:marTop w:val="0"/>
      <w:marBottom w:val="0"/>
      <w:divBdr>
        <w:top w:val="none" w:sz="0" w:space="0" w:color="auto"/>
        <w:left w:val="none" w:sz="0" w:space="0" w:color="auto"/>
        <w:bottom w:val="none" w:sz="0" w:space="0" w:color="auto"/>
        <w:right w:val="none" w:sz="0" w:space="0" w:color="auto"/>
      </w:divBdr>
    </w:div>
    <w:div w:id="2111659552">
      <w:bodyDiv w:val="1"/>
      <w:marLeft w:val="0"/>
      <w:marRight w:val="0"/>
      <w:marTop w:val="0"/>
      <w:marBottom w:val="0"/>
      <w:divBdr>
        <w:top w:val="none" w:sz="0" w:space="0" w:color="auto"/>
        <w:left w:val="none" w:sz="0" w:space="0" w:color="auto"/>
        <w:bottom w:val="none" w:sz="0" w:space="0" w:color="auto"/>
        <w:right w:val="none" w:sz="0" w:space="0" w:color="auto"/>
      </w:divBdr>
    </w:div>
    <w:div w:id="2112359502">
      <w:bodyDiv w:val="1"/>
      <w:marLeft w:val="0"/>
      <w:marRight w:val="0"/>
      <w:marTop w:val="0"/>
      <w:marBottom w:val="0"/>
      <w:divBdr>
        <w:top w:val="none" w:sz="0" w:space="0" w:color="auto"/>
        <w:left w:val="none" w:sz="0" w:space="0" w:color="auto"/>
        <w:bottom w:val="none" w:sz="0" w:space="0" w:color="auto"/>
        <w:right w:val="none" w:sz="0" w:space="0" w:color="auto"/>
      </w:divBdr>
    </w:div>
    <w:div w:id="2112433732">
      <w:bodyDiv w:val="1"/>
      <w:marLeft w:val="0"/>
      <w:marRight w:val="0"/>
      <w:marTop w:val="0"/>
      <w:marBottom w:val="0"/>
      <w:divBdr>
        <w:top w:val="none" w:sz="0" w:space="0" w:color="auto"/>
        <w:left w:val="none" w:sz="0" w:space="0" w:color="auto"/>
        <w:bottom w:val="none" w:sz="0" w:space="0" w:color="auto"/>
        <w:right w:val="none" w:sz="0" w:space="0" w:color="auto"/>
      </w:divBdr>
    </w:div>
    <w:div w:id="2112699386">
      <w:bodyDiv w:val="1"/>
      <w:marLeft w:val="0"/>
      <w:marRight w:val="0"/>
      <w:marTop w:val="0"/>
      <w:marBottom w:val="0"/>
      <w:divBdr>
        <w:top w:val="none" w:sz="0" w:space="0" w:color="auto"/>
        <w:left w:val="none" w:sz="0" w:space="0" w:color="auto"/>
        <w:bottom w:val="none" w:sz="0" w:space="0" w:color="auto"/>
        <w:right w:val="none" w:sz="0" w:space="0" w:color="auto"/>
      </w:divBdr>
    </w:div>
    <w:div w:id="2112702916">
      <w:bodyDiv w:val="1"/>
      <w:marLeft w:val="0"/>
      <w:marRight w:val="0"/>
      <w:marTop w:val="0"/>
      <w:marBottom w:val="0"/>
      <w:divBdr>
        <w:top w:val="none" w:sz="0" w:space="0" w:color="auto"/>
        <w:left w:val="none" w:sz="0" w:space="0" w:color="auto"/>
        <w:bottom w:val="none" w:sz="0" w:space="0" w:color="auto"/>
        <w:right w:val="none" w:sz="0" w:space="0" w:color="auto"/>
      </w:divBdr>
    </w:div>
    <w:div w:id="2113359228">
      <w:bodyDiv w:val="1"/>
      <w:marLeft w:val="0"/>
      <w:marRight w:val="0"/>
      <w:marTop w:val="0"/>
      <w:marBottom w:val="0"/>
      <w:divBdr>
        <w:top w:val="none" w:sz="0" w:space="0" w:color="auto"/>
        <w:left w:val="none" w:sz="0" w:space="0" w:color="auto"/>
        <w:bottom w:val="none" w:sz="0" w:space="0" w:color="auto"/>
        <w:right w:val="none" w:sz="0" w:space="0" w:color="auto"/>
      </w:divBdr>
    </w:div>
    <w:div w:id="2113471192">
      <w:bodyDiv w:val="1"/>
      <w:marLeft w:val="0"/>
      <w:marRight w:val="0"/>
      <w:marTop w:val="0"/>
      <w:marBottom w:val="0"/>
      <w:divBdr>
        <w:top w:val="none" w:sz="0" w:space="0" w:color="auto"/>
        <w:left w:val="none" w:sz="0" w:space="0" w:color="auto"/>
        <w:bottom w:val="none" w:sz="0" w:space="0" w:color="auto"/>
        <w:right w:val="none" w:sz="0" w:space="0" w:color="auto"/>
      </w:divBdr>
    </w:div>
    <w:div w:id="2114008579">
      <w:bodyDiv w:val="1"/>
      <w:marLeft w:val="0"/>
      <w:marRight w:val="0"/>
      <w:marTop w:val="0"/>
      <w:marBottom w:val="0"/>
      <w:divBdr>
        <w:top w:val="none" w:sz="0" w:space="0" w:color="auto"/>
        <w:left w:val="none" w:sz="0" w:space="0" w:color="auto"/>
        <w:bottom w:val="none" w:sz="0" w:space="0" w:color="auto"/>
        <w:right w:val="none" w:sz="0" w:space="0" w:color="auto"/>
      </w:divBdr>
    </w:div>
    <w:div w:id="2114352710">
      <w:bodyDiv w:val="1"/>
      <w:marLeft w:val="0"/>
      <w:marRight w:val="0"/>
      <w:marTop w:val="0"/>
      <w:marBottom w:val="0"/>
      <w:divBdr>
        <w:top w:val="none" w:sz="0" w:space="0" w:color="auto"/>
        <w:left w:val="none" w:sz="0" w:space="0" w:color="auto"/>
        <w:bottom w:val="none" w:sz="0" w:space="0" w:color="auto"/>
        <w:right w:val="none" w:sz="0" w:space="0" w:color="auto"/>
      </w:divBdr>
    </w:div>
    <w:div w:id="2115053340">
      <w:bodyDiv w:val="1"/>
      <w:marLeft w:val="0"/>
      <w:marRight w:val="0"/>
      <w:marTop w:val="0"/>
      <w:marBottom w:val="0"/>
      <w:divBdr>
        <w:top w:val="none" w:sz="0" w:space="0" w:color="auto"/>
        <w:left w:val="none" w:sz="0" w:space="0" w:color="auto"/>
        <w:bottom w:val="none" w:sz="0" w:space="0" w:color="auto"/>
        <w:right w:val="none" w:sz="0" w:space="0" w:color="auto"/>
      </w:divBdr>
    </w:div>
    <w:div w:id="2116440327">
      <w:bodyDiv w:val="1"/>
      <w:marLeft w:val="0"/>
      <w:marRight w:val="0"/>
      <w:marTop w:val="0"/>
      <w:marBottom w:val="0"/>
      <w:divBdr>
        <w:top w:val="none" w:sz="0" w:space="0" w:color="auto"/>
        <w:left w:val="none" w:sz="0" w:space="0" w:color="auto"/>
        <w:bottom w:val="none" w:sz="0" w:space="0" w:color="auto"/>
        <w:right w:val="none" w:sz="0" w:space="0" w:color="auto"/>
      </w:divBdr>
    </w:div>
    <w:div w:id="2116558730">
      <w:bodyDiv w:val="1"/>
      <w:marLeft w:val="0"/>
      <w:marRight w:val="0"/>
      <w:marTop w:val="0"/>
      <w:marBottom w:val="0"/>
      <w:divBdr>
        <w:top w:val="none" w:sz="0" w:space="0" w:color="auto"/>
        <w:left w:val="none" w:sz="0" w:space="0" w:color="auto"/>
        <w:bottom w:val="none" w:sz="0" w:space="0" w:color="auto"/>
        <w:right w:val="none" w:sz="0" w:space="0" w:color="auto"/>
      </w:divBdr>
    </w:div>
    <w:div w:id="2118207572">
      <w:bodyDiv w:val="1"/>
      <w:marLeft w:val="0"/>
      <w:marRight w:val="0"/>
      <w:marTop w:val="0"/>
      <w:marBottom w:val="0"/>
      <w:divBdr>
        <w:top w:val="none" w:sz="0" w:space="0" w:color="auto"/>
        <w:left w:val="none" w:sz="0" w:space="0" w:color="auto"/>
        <w:bottom w:val="none" w:sz="0" w:space="0" w:color="auto"/>
        <w:right w:val="none" w:sz="0" w:space="0" w:color="auto"/>
      </w:divBdr>
    </w:div>
    <w:div w:id="2118481137">
      <w:bodyDiv w:val="1"/>
      <w:marLeft w:val="0"/>
      <w:marRight w:val="0"/>
      <w:marTop w:val="0"/>
      <w:marBottom w:val="0"/>
      <w:divBdr>
        <w:top w:val="none" w:sz="0" w:space="0" w:color="auto"/>
        <w:left w:val="none" w:sz="0" w:space="0" w:color="auto"/>
        <w:bottom w:val="none" w:sz="0" w:space="0" w:color="auto"/>
        <w:right w:val="none" w:sz="0" w:space="0" w:color="auto"/>
      </w:divBdr>
    </w:div>
    <w:div w:id="2118982281">
      <w:bodyDiv w:val="1"/>
      <w:marLeft w:val="0"/>
      <w:marRight w:val="0"/>
      <w:marTop w:val="0"/>
      <w:marBottom w:val="0"/>
      <w:divBdr>
        <w:top w:val="none" w:sz="0" w:space="0" w:color="auto"/>
        <w:left w:val="none" w:sz="0" w:space="0" w:color="auto"/>
        <w:bottom w:val="none" w:sz="0" w:space="0" w:color="auto"/>
        <w:right w:val="none" w:sz="0" w:space="0" w:color="auto"/>
      </w:divBdr>
    </w:div>
    <w:div w:id="2119176631">
      <w:bodyDiv w:val="1"/>
      <w:marLeft w:val="0"/>
      <w:marRight w:val="0"/>
      <w:marTop w:val="0"/>
      <w:marBottom w:val="0"/>
      <w:divBdr>
        <w:top w:val="none" w:sz="0" w:space="0" w:color="auto"/>
        <w:left w:val="none" w:sz="0" w:space="0" w:color="auto"/>
        <w:bottom w:val="none" w:sz="0" w:space="0" w:color="auto"/>
        <w:right w:val="none" w:sz="0" w:space="0" w:color="auto"/>
      </w:divBdr>
    </w:div>
    <w:div w:id="2119636962">
      <w:bodyDiv w:val="1"/>
      <w:marLeft w:val="0"/>
      <w:marRight w:val="0"/>
      <w:marTop w:val="0"/>
      <w:marBottom w:val="0"/>
      <w:divBdr>
        <w:top w:val="none" w:sz="0" w:space="0" w:color="auto"/>
        <w:left w:val="none" w:sz="0" w:space="0" w:color="auto"/>
        <w:bottom w:val="none" w:sz="0" w:space="0" w:color="auto"/>
        <w:right w:val="none" w:sz="0" w:space="0" w:color="auto"/>
      </w:divBdr>
    </w:div>
    <w:div w:id="2120367629">
      <w:bodyDiv w:val="1"/>
      <w:marLeft w:val="0"/>
      <w:marRight w:val="0"/>
      <w:marTop w:val="0"/>
      <w:marBottom w:val="0"/>
      <w:divBdr>
        <w:top w:val="none" w:sz="0" w:space="0" w:color="auto"/>
        <w:left w:val="none" w:sz="0" w:space="0" w:color="auto"/>
        <w:bottom w:val="none" w:sz="0" w:space="0" w:color="auto"/>
        <w:right w:val="none" w:sz="0" w:space="0" w:color="auto"/>
      </w:divBdr>
    </w:div>
    <w:div w:id="2120484701">
      <w:bodyDiv w:val="1"/>
      <w:marLeft w:val="0"/>
      <w:marRight w:val="0"/>
      <w:marTop w:val="0"/>
      <w:marBottom w:val="0"/>
      <w:divBdr>
        <w:top w:val="none" w:sz="0" w:space="0" w:color="auto"/>
        <w:left w:val="none" w:sz="0" w:space="0" w:color="auto"/>
        <w:bottom w:val="none" w:sz="0" w:space="0" w:color="auto"/>
        <w:right w:val="none" w:sz="0" w:space="0" w:color="auto"/>
      </w:divBdr>
    </w:div>
    <w:div w:id="2120641690">
      <w:bodyDiv w:val="1"/>
      <w:marLeft w:val="0"/>
      <w:marRight w:val="0"/>
      <w:marTop w:val="0"/>
      <w:marBottom w:val="0"/>
      <w:divBdr>
        <w:top w:val="none" w:sz="0" w:space="0" w:color="auto"/>
        <w:left w:val="none" w:sz="0" w:space="0" w:color="auto"/>
        <w:bottom w:val="none" w:sz="0" w:space="0" w:color="auto"/>
        <w:right w:val="none" w:sz="0" w:space="0" w:color="auto"/>
      </w:divBdr>
    </w:div>
    <w:div w:id="2121602741">
      <w:bodyDiv w:val="1"/>
      <w:marLeft w:val="0"/>
      <w:marRight w:val="0"/>
      <w:marTop w:val="0"/>
      <w:marBottom w:val="0"/>
      <w:divBdr>
        <w:top w:val="none" w:sz="0" w:space="0" w:color="auto"/>
        <w:left w:val="none" w:sz="0" w:space="0" w:color="auto"/>
        <w:bottom w:val="none" w:sz="0" w:space="0" w:color="auto"/>
        <w:right w:val="none" w:sz="0" w:space="0" w:color="auto"/>
      </w:divBdr>
    </w:div>
    <w:div w:id="2121870797">
      <w:bodyDiv w:val="1"/>
      <w:marLeft w:val="0"/>
      <w:marRight w:val="0"/>
      <w:marTop w:val="0"/>
      <w:marBottom w:val="0"/>
      <w:divBdr>
        <w:top w:val="none" w:sz="0" w:space="0" w:color="auto"/>
        <w:left w:val="none" w:sz="0" w:space="0" w:color="auto"/>
        <w:bottom w:val="none" w:sz="0" w:space="0" w:color="auto"/>
        <w:right w:val="none" w:sz="0" w:space="0" w:color="auto"/>
      </w:divBdr>
    </w:div>
    <w:div w:id="2122187215">
      <w:bodyDiv w:val="1"/>
      <w:marLeft w:val="0"/>
      <w:marRight w:val="0"/>
      <w:marTop w:val="0"/>
      <w:marBottom w:val="0"/>
      <w:divBdr>
        <w:top w:val="none" w:sz="0" w:space="0" w:color="auto"/>
        <w:left w:val="none" w:sz="0" w:space="0" w:color="auto"/>
        <w:bottom w:val="none" w:sz="0" w:space="0" w:color="auto"/>
        <w:right w:val="none" w:sz="0" w:space="0" w:color="auto"/>
      </w:divBdr>
    </w:div>
    <w:div w:id="2122793533">
      <w:bodyDiv w:val="1"/>
      <w:marLeft w:val="0"/>
      <w:marRight w:val="0"/>
      <w:marTop w:val="0"/>
      <w:marBottom w:val="0"/>
      <w:divBdr>
        <w:top w:val="none" w:sz="0" w:space="0" w:color="auto"/>
        <w:left w:val="none" w:sz="0" w:space="0" w:color="auto"/>
        <w:bottom w:val="none" w:sz="0" w:space="0" w:color="auto"/>
        <w:right w:val="none" w:sz="0" w:space="0" w:color="auto"/>
      </w:divBdr>
    </w:div>
    <w:div w:id="2122845044">
      <w:bodyDiv w:val="1"/>
      <w:marLeft w:val="0"/>
      <w:marRight w:val="0"/>
      <w:marTop w:val="0"/>
      <w:marBottom w:val="0"/>
      <w:divBdr>
        <w:top w:val="none" w:sz="0" w:space="0" w:color="auto"/>
        <w:left w:val="none" w:sz="0" w:space="0" w:color="auto"/>
        <w:bottom w:val="none" w:sz="0" w:space="0" w:color="auto"/>
        <w:right w:val="none" w:sz="0" w:space="0" w:color="auto"/>
      </w:divBdr>
    </w:div>
    <w:div w:id="2122991400">
      <w:bodyDiv w:val="1"/>
      <w:marLeft w:val="0"/>
      <w:marRight w:val="0"/>
      <w:marTop w:val="0"/>
      <w:marBottom w:val="0"/>
      <w:divBdr>
        <w:top w:val="none" w:sz="0" w:space="0" w:color="auto"/>
        <w:left w:val="none" w:sz="0" w:space="0" w:color="auto"/>
        <w:bottom w:val="none" w:sz="0" w:space="0" w:color="auto"/>
        <w:right w:val="none" w:sz="0" w:space="0" w:color="auto"/>
      </w:divBdr>
    </w:div>
    <w:div w:id="2123452642">
      <w:bodyDiv w:val="1"/>
      <w:marLeft w:val="0"/>
      <w:marRight w:val="0"/>
      <w:marTop w:val="0"/>
      <w:marBottom w:val="0"/>
      <w:divBdr>
        <w:top w:val="none" w:sz="0" w:space="0" w:color="auto"/>
        <w:left w:val="none" w:sz="0" w:space="0" w:color="auto"/>
        <w:bottom w:val="none" w:sz="0" w:space="0" w:color="auto"/>
        <w:right w:val="none" w:sz="0" w:space="0" w:color="auto"/>
      </w:divBdr>
    </w:div>
    <w:div w:id="2124037461">
      <w:bodyDiv w:val="1"/>
      <w:marLeft w:val="0"/>
      <w:marRight w:val="0"/>
      <w:marTop w:val="0"/>
      <w:marBottom w:val="0"/>
      <w:divBdr>
        <w:top w:val="none" w:sz="0" w:space="0" w:color="auto"/>
        <w:left w:val="none" w:sz="0" w:space="0" w:color="auto"/>
        <w:bottom w:val="none" w:sz="0" w:space="0" w:color="auto"/>
        <w:right w:val="none" w:sz="0" w:space="0" w:color="auto"/>
      </w:divBdr>
    </w:div>
    <w:div w:id="2125070685">
      <w:bodyDiv w:val="1"/>
      <w:marLeft w:val="0"/>
      <w:marRight w:val="0"/>
      <w:marTop w:val="0"/>
      <w:marBottom w:val="0"/>
      <w:divBdr>
        <w:top w:val="none" w:sz="0" w:space="0" w:color="auto"/>
        <w:left w:val="none" w:sz="0" w:space="0" w:color="auto"/>
        <w:bottom w:val="none" w:sz="0" w:space="0" w:color="auto"/>
        <w:right w:val="none" w:sz="0" w:space="0" w:color="auto"/>
      </w:divBdr>
    </w:div>
    <w:div w:id="2125610451">
      <w:bodyDiv w:val="1"/>
      <w:marLeft w:val="0"/>
      <w:marRight w:val="0"/>
      <w:marTop w:val="0"/>
      <w:marBottom w:val="0"/>
      <w:divBdr>
        <w:top w:val="none" w:sz="0" w:space="0" w:color="auto"/>
        <w:left w:val="none" w:sz="0" w:space="0" w:color="auto"/>
        <w:bottom w:val="none" w:sz="0" w:space="0" w:color="auto"/>
        <w:right w:val="none" w:sz="0" w:space="0" w:color="auto"/>
      </w:divBdr>
    </w:div>
    <w:div w:id="2125809062">
      <w:bodyDiv w:val="1"/>
      <w:marLeft w:val="0"/>
      <w:marRight w:val="0"/>
      <w:marTop w:val="0"/>
      <w:marBottom w:val="0"/>
      <w:divBdr>
        <w:top w:val="none" w:sz="0" w:space="0" w:color="auto"/>
        <w:left w:val="none" w:sz="0" w:space="0" w:color="auto"/>
        <w:bottom w:val="none" w:sz="0" w:space="0" w:color="auto"/>
        <w:right w:val="none" w:sz="0" w:space="0" w:color="auto"/>
      </w:divBdr>
    </w:div>
    <w:div w:id="2126190516">
      <w:bodyDiv w:val="1"/>
      <w:marLeft w:val="0"/>
      <w:marRight w:val="0"/>
      <w:marTop w:val="0"/>
      <w:marBottom w:val="0"/>
      <w:divBdr>
        <w:top w:val="none" w:sz="0" w:space="0" w:color="auto"/>
        <w:left w:val="none" w:sz="0" w:space="0" w:color="auto"/>
        <w:bottom w:val="none" w:sz="0" w:space="0" w:color="auto"/>
        <w:right w:val="none" w:sz="0" w:space="0" w:color="auto"/>
      </w:divBdr>
    </w:div>
    <w:div w:id="2126535964">
      <w:bodyDiv w:val="1"/>
      <w:marLeft w:val="0"/>
      <w:marRight w:val="0"/>
      <w:marTop w:val="0"/>
      <w:marBottom w:val="0"/>
      <w:divBdr>
        <w:top w:val="none" w:sz="0" w:space="0" w:color="auto"/>
        <w:left w:val="none" w:sz="0" w:space="0" w:color="auto"/>
        <w:bottom w:val="none" w:sz="0" w:space="0" w:color="auto"/>
        <w:right w:val="none" w:sz="0" w:space="0" w:color="auto"/>
      </w:divBdr>
    </w:div>
    <w:div w:id="2126725820">
      <w:bodyDiv w:val="1"/>
      <w:marLeft w:val="0"/>
      <w:marRight w:val="0"/>
      <w:marTop w:val="0"/>
      <w:marBottom w:val="0"/>
      <w:divBdr>
        <w:top w:val="none" w:sz="0" w:space="0" w:color="auto"/>
        <w:left w:val="none" w:sz="0" w:space="0" w:color="auto"/>
        <w:bottom w:val="none" w:sz="0" w:space="0" w:color="auto"/>
        <w:right w:val="none" w:sz="0" w:space="0" w:color="auto"/>
      </w:divBdr>
    </w:div>
    <w:div w:id="2127037590">
      <w:bodyDiv w:val="1"/>
      <w:marLeft w:val="0"/>
      <w:marRight w:val="0"/>
      <w:marTop w:val="0"/>
      <w:marBottom w:val="0"/>
      <w:divBdr>
        <w:top w:val="none" w:sz="0" w:space="0" w:color="auto"/>
        <w:left w:val="none" w:sz="0" w:space="0" w:color="auto"/>
        <w:bottom w:val="none" w:sz="0" w:space="0" w:color="auto"/>
        <w:right w:val="none" w:sz="0" w:space="0" w:color="auto"/>
      </w:divBdr>
    </w:div>
    <w:div w:id="2127653451">
      <w:bodyDiv w:val="1"/>
      <w:marLeft w:val="0"/>
      <w:marRight w:val="0"/>
      <w:marTop w:val="0"/>
      <w:marBottom w:val="0"/>
      <w:divBdr>
        <w:top w:val="none" w:sz="0" w:space="0" w:color="auto"/>
        <w:left w:val="none" w:sz="0" w:space="0" w:color="auto"/>
        <w:bottom w:val="none" w:sz="0" w:space="0" w:color="auto"/>
        <w:right w:val="none" w:sz="0" w:space="0" w:color="auto"/>
      </w:divBdr>
    </w:div>
    <w:div w:id="2128311111">
      <w:bodyDiv w:val="1"/>
      <w:marLeft w:val="0"/>
      <w:marRight w:val="0"/>
      <w:marTop w:val="0"/>
      <w:marBottom w:val="0"/>
      <w:divBdr>
        <w:top w:val="none" w:sz="0" w:space="0" w:color="auto"/>
        <w:left w:val="none" w:sz="0" w:space="0" w:color="auto"/>
        <w:bottom w:val="none" w:sz="0" w:space="0" w:color="auto"/>
        <w:right w:val="none" w:sz="0" w:space="0" w:color="auto"/>
      </w:divBdr>
    </w:div>
    <w:div w:id="2128312396">
      <w:bodyDiv w:val="1"/>
      <w:marLeft w:val="0"/>
      <w:marRight w:val="0"/>
      <w:marTop w:val="0"/>
      <w:marBottom w:val="0"/>
      <w:divBdr>
        <w:top w:val="none" w:sz="0" w:space="0" w:color="auto"/>
        <w:left w:val="none" w:sz="0" w:space="0" w:color="auto"/>
        <w:bottom w:val="none" w:sz="0" w:space="0" w:color="auto"/>
        <w:right w:val="none" w:sz="0" w:space="0" w:color="auto"/>
      </w:divBdr>
    </w:div>
    <w:div w:id="2129928757">
      <w:bodyDiv w:val="1"/>
      <w:marLeft w:val="0"/>
      <w:marRight w:val="0"/>
      <w:marTop w:val="0"/>
      <w:marBottom w:val="0"/>
      <w:divBdr>
        <w:top w:val="none" w:sz="0" w:space="0" w:color="auto"/>
        <w:left w:val="none" w:sz="0" w:space="0" w:color="auto"/>
        <w:bottom w:val="none" w:sz="0" w:space="0" w:color="auto"/>
        <w:right w:val="none" w:sz="0" w:space="0" w:color="auto"/>
      </w:divBdr>
    </w:div>
    <w:div w:id="2130856415">
      <w:bodyDiv w:val="1"/>
      <w:marLeft w:val="0"/>
      <w:marRight w:val="0"/>
      <w:marTop w:val="0"/>
      <w:marBottom w:val="0"/>
      <w:divBdr>
        <w:top w:val="none" w:sz="0" w:space="0" w:color="auto"/>
        <w:left w:val="none" w:sz="0" w:space="0" w:color="auto"/>
        <w:bottom w:val="none" w:sz="0" w:space="0" w:color="auto"/>
        <w:right w:val="none" w:sz="0" w:space="0" w:color="auto"/>
      </w:divBdr>
    </w:div>
    <w:div w:id="2131196784">
      <w:bodyDiv w:val="1"/>
      <w:marLeft w:val="0"/>
      <w:marRight w:val="0"/>
      <w:marTop w:val="0"/>
      <w:marBottom w:val="0"/>
      <w:divBdr>
        <w:top w:val="none" w:sz="0" w:space="0" w:color="auto"/>
        <w:left w:val="none" w:sz="0" w:space="0" w:color="auto"/>
        <w:bottom w:val="none" w:sz="0" w:space="0" w:color="auto"/>
        <w:right w:val="none" w:sz="0" w:space="0" w:color="auto"/>
      </w:divBdr>
    </w:div>
    <w:div w:id="2131238305">
      <w:bodyDiv w:val="1"/>
      <w:marLeft w:val="0"/>
      <w:marRight w:val="0"/>
      <w:marTop w:val="0"/>
      <w:marBottom w:val="0"/>
      <w:divBdr>
        <w:top w:val="none" w:sz="0" w:space="0" w:color="auto"/>
        <w:left w:val="none" w:sz="0" w:space="0" w:color="auto"/>
        <w:bottom w:val="none" w:sz="0" w:space="0" w:color="auto"/>
        <w:right w:val="none" w:sz="0" w:space="0" w:color="auto"/>
      </w:divBdr>
    </w:div>
    <w:div w:id="2131240740">
      <w:bodyDiv w:val="1"/>
      <w:marLeft w:val="0"/>
      <w:marRight w:val="0"/>
      <w:marTop w:val="0"/>
      <w:marBottom w:val="0"/>
      <w:divBdr>
        <w:top w:val="none" w:sz="0" w:space="0" w:color="auto"/>
        <w:left w:val="none" w:sz="0" w:space="0" w:color="auto"/>
        <w:bottom w:val="none" w:sz="0" w:space="0" w:color="auto"/>
        <w:right w:val="none" w:sz="0" w:space="0" w:color="auto"/>
      </w:divBdr>
    </w:div>
    <w:div w:id="2132357564">
      <w:bodyDiv w:val="1"/>
      <w:marLeft w:val="0"/>
      <w:marRight w:val="0"/>
      <w:marTop w:val="0"/>
      <w:marBottom w:val="0"/>
      <w:divBdr>
        <w:top w:val="none" w:sz="0" w:space="0" w:color="auto"/>
        <w:left w:val="none" w:sz="0" w:space="0" w:color="auto"/>
        <w:bottom w:val="none" w:sz="0" w:space="0" w:color="auto"/>
        <w:right w:val="none" w:sz="0" w:space="0" w:color="auto"/>
      </w:divBdr>
    </w:div>
    <w:div w:id="2132816250">
      <w:bodyDiv w:val="1"/>
      <w:marLeft w:val="0"/>
      <w:marRight w:val="0"/>
      <w:marTop w:val="0"/>
      <w:marBottom w:val="0"/>
      <w:divBdr>
        <w:top w:val="none" w:sz="0" w:space="0" w:color="auto"/>
        <w:left w:val="none" w:sz="0" w:space="0" w:color="auto"/>
        <w:bottom w:val="none" w:sz="0" w:space="0" w:color="auto"/>
        <w:right w:val="none" w:sz="0" w:space="0" w:color="auto"/>
      </w:divBdr>
    </w:div>
    <w:div w:id="2133203318">
      <w:bodyDiv w:val="1"/>
      <w:marLeft w:val="0"/>
      <w:marRight w:val="0"/>
      <w:marTop w:val="0"/>
      <w:marBottom w:val="0"/>
      <w:divBdr>
        <w:top w:val="none" w:sz="0" w:space="0" w:color="auto"/>
        <w:left w:val="none" w:sz="0" w:space="0" w:color="auto"/>
        <w:bottom w:val="none" w:sz="0" w:space="0" w:color="auto"/>
        <w:right w:val="none" w:sz="0" w:space="0" w:color="auto"/>
      </w:divBdr>
    </w:div>
    <w:div w:id="2133984617">
      <w:bodyDiv w:val="1"/>
      <w:marLeft w:val="0"/>
      <w:marRight w:val="0"/>
      <w:marTop w:val="0"/>
      <w:marBottom w:val="0"/>
      <w:divBdr>
        <w:top w:val="none" w:sz="0" w:space="0" w:color="auto"/>
        <w:left w:val="none" w:sz="0" w:space="0" w:color="auto"/>
        <w:bottom w:val="none" w:sz="0" w:space="0" w:color="auto"/>
        <w:right w:val="none" w:sz="0" w:space="0" w:color="auto"/>
      </w:divBdr>
    </w:div>
    <w:div w:id="2134904585">
      <w:bodyDiv w:val="1"/>
      <w:marLeft w:val="0"/>
      <w:marRight w:val="0"/>
      <w:marTop w:val="0"/>
      <w:marBottom w:val="0"/>
      <w:divBdr>
        <w:top w:val="none" w:sz="0" w:space="0" w:color="auto"/>
        <w:left w:val="none" w:sz="0" w:space="0" w:color="auto"/>
        <w:bottom w:val="none" w:sz="0" w:space="0" w:color="auto"/>
        <w:right w:val="none" w:sz="0" w:space="0" w:color="auto"/>
      </w:divBdr>
    </w:div>
    <w:div w:id="2135707572">
      <w:bodyDiv w:val="1"/>
      <w:marLeft w:val="0"/>
      <w:marRight w:val="0"/>
      <w:marTop w:val="0"/>
      <w:marBottom w:val="0"/>
      <w:divBdr>
        <w:top w:val="none" w:sz="0" w:space="0" w:color="auto"/>
        <w:left w:val="none" w:sz="0" w:space="0" w:color="auto"/>
        <w:bottom w:val="none" w:sz="0" w:space="0" w:color="auto"/>
        <w:right w:val="none" w:sz="0" w:space="0" w:color="auto"/>
      </w:divBdr>
    </w:div>
    <w:div w:id="2135830312">
      <w:bodyDiv w:val="1"/>
      <w:marLeft w:val="0"/>
      <w:marRight w:val="0"/>
      <w:marTop w:val="0"/>
      <w:marBottom w:val="0"/>
      <w:divBdr>
        <w:top w:val="none" w:sz="0" w:space="0" w:color="auto"/>
        <w:left w:val="none" w:sz="0" w:space="0" w:color="auto"/>
        <w:bottom w:val="none" w:sz="0" w:space="0" w:color="auto"/>
        <w:right w:val="none" w:sz="0" w:space="0" w:color="auto"/>
      </w:divBdr>
    </w:div>
    <w:div w:id="2135902044">
      <w:bodyDiv w:val="1"/>
      <w:marLeft w:val="0"/>
      <w:marRight w:val="0"/>
      <w:marTop w:val="0"/>
      <w:marBottom w:val="0"/>
      <w:divBdr>
        <w:top w:val="none" w:sz="0" w:space="0" w:color="auto"/>
        <w:left w:val="none" w:sz="0" w:space="0" w:color="auto"/>
        <w:bottom w:val="none" w:sz="0" w:space="0" w:color="auto"/>
        <w:right w:val="none" w:sz="0" w:space="0" w:color="auto"/>
      </w:divBdr>
    </w:div>
    <w:div w:id="2135981685">
      <w:bodyDiv w:val="1"/>
      <w:marLeft w:val="0"/>
      <w:marRight w:val="0"/>
      <w:marTop w:val="0"/>
      <w:marBottom w:val="0"/>
      <w:divBdr>
        <w:top w:val="none" w:sz="0" w:space="0" w:color="auto"/>
        <w:left w:val="none" w:sz="0" w:space="0" w:color="auto"/>
        <w:bottom w:val="none" w:sz="0" w:space="0" w:color="auto"/>
        <w:right w:val="none" w:sz="0" w:space="0" w:color="auto"/>
      </w:divBdr>
    </w:div>
    <w:div w:id="2136558614">
      <w:bodyDiv w:val="1"/>
      <w:marLeft w:val="0"/>
      <w:marRight w:val="0"/>
      <w:marTop w:val="0"/>
      <w:marBottom w:val="0"/>
      <w:divBdr>
        <w:top w:val="none" w:sz="0" w:space="0" w:color="auto"/>
        <w:left w:val="none" w:sz="0" w:space="0" w:color="auto"/>
        <w:bottom w:val="none" w:sz="0" w:space="0" w:color="auto"/>
        <w:right w:val="none" w:sz="0" w:space="0" w:color="auto"/>
      </w:divBdr>
    </w:div>
    <w:div w:id="2136827867">
      <w:bodyDiv w:val="1"/>
      <w:marLeft w:val="0"/>
      <w:marRight w:val="0"/>
      <w:marTop w:val="0"/>
      <w:marBottom w:val="0"/>
      <w:divBdr>
        <w:top w:val="none" w:sz="0" w:space="0" w:color="auto"/>
        <w:left w:val="none" w:sz="0" w:space="0" w:color="auto"/>
        <w:bottom w:val="none" w:sz="0" w:space="0" w:color="auto"/>
        <w:right w:val="none" w:sz="0" w:space="0" w:color="auto"/>
      </w:divBdr>
    </w:div>
    <w:div w:id="2136899099">
      <w:bodyDiv w:val="1"/>
      <w:marLeft w:val="0"/>
      <w:marRight w:val="0"/>
      <w:marTop w:val="0"/>
      <w:marBottom w:val="0"/>
      <w:divBdr>
        <w:top w:val="none" w:sz="0" w:space="0" w:color="auto"/>
        <w:left w:val="none" w:sz="0" w:space="0" w:color="auto"/>
        <w:bottom w:val="none" w:sz="0" w:space="0" w:color="auto"/>
        <w:right w:val="none" w:sz="0" w:space="0" w:color="auto"/>
      </w:divBdr>
    </w:div>
    <w:div w:id="2137143546">
      <w:bodyDiv w:val="1"/>
      <w:marLeft w:val="0"/>
      <w:marRight w:val="0"/>
      <w:marTop w:val="0"/>
      <w:marBottom w:val="0"/>
      <w:divBdr>
        <w:top w:val="none" w:sz="0" w:space="0" w:color="auto"/>
        <w:left w:val="none" w:sz="0" w:space="0" w:color="auto"/>
        <w:bottom w:val="none" w:sz="0" w:space="0" w:color="auto"/>
        <w:right w:val="none" w:sz="0" w:space="0" w:color="auto"/>
      </w:divBdr>
    </w:div>
    <w:div w:id="2137402802">
      <w:bodyDiv w:val="1"/>
      <w:marLeft w:val="0"/>
      <w:marRight w:val="0"/>
      <w:marTop w:val="0"/>
      <w:marBottom w:val="0"/>
      <w:divBdr>
        <w:top w:val="none" w:sz="0" w:space="0" w:color="auto"/>
        <w:left w:val="none" w:sz="0" w:space="0" w:color="auto"/>
        <w:bottom w:val="none" w:sz="0" w:space="0" w:color="auto"/>
        <w:right w:val="none" w:sz="0" w:space="0" w:color="auto"/>
      </w:divBdr>
    </w:div>
    <w:div w:id="2138182137">
      <w:bodyDiv w:val="1"/>
      <w:marLeft w:val="0"/>
      <w:marRight w:val="0"/>
      <w:marTop w:val="0"/>
      <w:marBottom w:val="0"/>
      <w:divBdr>
        <w:top w:val="none" w:sz="0" w:space="0" w:color="auto"/>
        <w:left w:val="none" w:sz="0" w:space="0" w:color="auto"/>
        <w:bottom w:val="none" w:sz="0" w:space="0" w:color="auto"/>
        <w:right w:val="none" w:sz="0" w:space="0" w:color="auto"/>
      </w:divBdr>
    </w:div>
    <w:div w:id="2139061262">
      <w:bodyDiv w:val="1"/>
      <w:marLeft w:val="0"/>
      <w:marRight w:val="0"/>
      <w:marTop w:val="0"/>
      <w:marBottom w:val="0"/>
      <w:divBdr>
        <w:top w:val="none" w:sz="0" w:space="0" w:color="auto"/>
        <w:left w:val="none" w:sz="0" w:space="0" w:color="auto"/>
        <w:bottom w:val="none" w:sz="0" w:space="0" w:color="auto"/>
        <w:right w:val="none" w:sz="0" w:space="0" w:color="auto"/>
      </w:divBdr>
    </w:div>
    <w:div w:id="2139685858">
      <w:bodyDiv w:val="1"/>
      <w:marLeft w:val="0"/>
      <w:marRight w:val="0"/>
      <w:marTop w:val="0"/>
      <w:marBottom w:val="0"/>
      <w:divBdr>
        <w:top w:val="none" w:sz="0" w:space="0" w:color="auto"/>
        <w:left w:val="none" w:sz="0" w:space="0" w:color="auto"/>
        <w:bottom w:val="none" w:sz="0" w:space="0" w:color="auto"/>
        <w:right w:val="none" w:sz="0" w:space="0" w:color="auto"/>
      </w:divBdr>
    </w:div>
    <w:div w:id="2139950554">
      <w:bodyDiv w:val="1"/>
      <w:marLeft w:val="0"/>
      <w:marRight w:val="0"/>
      <w:marTop w:val="0"/>
      <w:marBottom w:val="0"/>
      <w:divBdr>
        <w:top w:val="none" w:sz="0" w:space="0" w:color="auto"/>
        <w:left w:val="none" w:sz="0" w:space="0" w:color="auto"/>
        <w:bottom w:val="none" w:sz="0" w:space="0" w:color="auto"/>
        <w:right w:val="none" w:sz="0" w:space="0" w:color="auto"/>
      </w:divBdr>
    </w:div>
    <w:div w:id="2140104595">
      <w:bodyDiv w:val="1"/>
      <w:marLeft w:val="0"/>
      <w:marRight w:val="0"/>
      <w:marTop w:val="0"/>
      <w:marBottom w:val="0"/>
      <w:divBdr>
        <w:top w:val="none" w:sz="0" w:space="0" w:color="auto"/>
        <w:left w:val="none" w:sz="0" w:space="0" w:color="auto"/>
        <w:bottom w:val="none" w:sz="0" w:space="0" w:color="auto"/>
        <w:right w:val="none" w:sz="0" w:space="0" w:color="auto"/>
      </w:divBdr>
    </w:div>
    <w:div w:id="2140147712">
      <w:bodyDiv w:val="1"/>
      <w:marLeft w:val="0"/>
      <w:marRight w:val="0"/>
      <w:marTop w:val="0"/>
      <w:marBottom w:val="0"/>
      <w:divBdr>
        <w:top w:val="none" w:sz="0" w:space="0" w:color="auto"/>
        <w:left w:val="none" w:sz="0" w:space="0" w:color="auto"/>
        <w:bottom w:val="none" w:sz="0" w:space="0" w:color="auto"/>
        <w:right w:val="none" w:sz="0" w:space="0" w:color="auto"/>
      </w:divBdr>
    </w:div>
    <w:div w:id="2140486459">
      <w:bodyDiv w:val="1"/>
      <w:marLeft w:val="0"/>
      <w:marRight w:val="0"/>
      <w:marTop w:val="0"/>
      <w:marBottom w:val="0"/>
      <w:divBdr>
        <w:top w:val="none" w:sz="0" w:space="0" w:color="auto"/>
        <w:left w:val="none" w:sz="0" w:space="0" w:color="auto"/>
        <w:bottom w:val="none" w:sz="0" w:space="0" w:color="auto"/>
        <w:right w:val="none" w:sz="0" w:space="0" w:color="auto"/>
      </w:divBdr>
    </w:div>
    <w:div w:id="2141996291">
      <w:bodyDiv w:val="1"/>
      <w:marLeft w:val="0"/>
      <w:marRight w:val="0"/>
      <w:marTop w:val="0"/>
      <w:marBottom w:val="0"/>
      <w:divBdr>
        <w:top w:val="none" w:sz="0" w:space="0" w:color="auto"/>
        <w:left w:val="none" w:sz="0" w:space="0" w:color="auto"/>
        <w:bottom w:val="none" w:sz="0" w:space="0" w:color="auto"/>
        <w:right w:val="none" w:sz="0" w:space="0" w:color="auto"/>
      </w:divBdr>
    </w:div>
    <w:div w:id="2142572235">
      <w:bodyDiv w:val="1"/>
      <w:marLeft w:val="0"/>
      <w:marRight w:val="0"/>
      <w:marTop w:val="0"/>
      <w:marBottom w:val="0"/>
      <w:divBdr>
        <w:top w:val="none" w:sz="0" w:space="0" w:color="auto"/>
        <w:left w:val="none" w:sz="0" w:space="0" w:color="auto"/>
        <w:bottom w:val="none" w:sz="0" w:space="0" w:color="auto"/>
        <w:right w:val="none" w:sz="0" w:space="0" w:color="auto"/>
      </w:divBdr>
    </w:div>
    <w:div w:id="2143502215">
      <w:bodyDiv w:val="1"/>
      <w:marLeft w:val="0"/>
      <w:marRight w:val="0"/>
      <w:marTop w:val="0"/>
      <w:marBottom w:val="0"/>
      <w:divBdr>
        <w:top w:val="none" w:sz="0" w:space="0" w:color="auto"/>
        <w:left w:val="none" w:sz="0" w:space="0" w:color="auto"/>
        <w:bottom w:val="none" w:sz="0" w:space="0" w:color="auto"/>
        <w:right w:val="none" w:sz="0" w:space="0" w:color="auto"/>
      </w:divBdr>
    </w:div>
    <w:div w:id="2143619772">
      <w:bodyDiv w:val="1"/>
      <w:marLeft w:val="0"/>
      <w:marRight w:val="0"/>
      <w:marTop w:val="0"/>
      <w:marBottom w:val="0"/>
      <w:divBdr>
        <w:top w:val="none" w:sz="0" w:space="0" w:color="auto"/>
        <w:left w:val="none" w:sz="0" w:space="0" w:color="auto"/>
        <w:bottom w:val="none" w:sz="0" w:space="0" w:color="auto"/>
        <w:right w:val="none" w:sz="0" w:space="0" w:color="auto"/>
      </w:divBdr>
    </w:div>
    <w:div w:id="2143771304">
      <w:bodyDiv w:val="1"/>
      <w:marLeft w:val="0"/>
      <w:marRight w:val="0"/>
      <w:marTop w:val="0"/>
      <w:marBottom w:val="0"/>
      <w:divBdr>
        <w:top w:val="none" w:sz="0" w:space="0" w:color="auto"/>
        <w:left w:val="none" w:sz="0" w:space="0" w:color="auto"/>
        <w:bottom w:val="none" w:sz="0" w:space="0" w:color="auto"/>
        <w:right w:val="none" w:sz="0" w:space="0" w:color="auto"/>
      </w:divBdr>
    </w:div>
    <w:div w:id="2143888405">
      <w:bodyDiv w:val="1"/>
      <w:marLeft w:val="0"/>
      <w:marRight w:val="0"/>
      <w:marTop w:val="0"/>
      <w:marBottom w:val="0"/>
      <w:divBdr>
        <w:top w:val="none" w:sz="0" w:space="0" w:color="auto"/>
        <w:left w:val="none" w:sz="0" w:space="0" w:color="auto"/>
        <w:bottom w:val="none" w:sz="0" w:space="0" w:color="auto"/>
        <w:right w:val="none" w:sz="0" w:space="0" w:color="auto"/>
      </w:divBdr>
    </w:div>
    <w:div w:id="2144804585">
      <w:bodyDiv w:val="1"/>
      <w:marLeft w:val="0"/>
      <w:marRight w:val="0"/>
      <w:marTop w:val="0"/>
      <w:marBottom w:val="0"/>
      <w:divBdr>
        <w:top w:val="none" w:sz="0" w:space="0" w:color="auto"/>
        <w:left w:val="none" w:sz="0" w:space="0" w:color="auto"/>
        <w:bottom w:val="none" w:sz="0" w:space="0" w:color="auto"/>
        <w:right w:val="none" w:sz="0" w:space="0" w:color="auto"/>
      </w:divBdr>
    </w:div>
    <w:div w:id="2145392559">
      <w:bodyDiv w:val="1"/>
      <w:marLeft w:val="0"/>
      <w:marRight w:val="0"/>
      <w:marTop w:val="0"/>
      <w:marBottom w:val="0"/>
      <w:divBdr>
        <w:top w:val="none" w:sz="0" w:space="0" w:color="auto"/>
        <w:left w:val="none" w:sz="0" w:space="0" w:color="auto"/>
        <w:bottom w:val="none" w:sz="0" w:space="0" w:color="auto"/>
        <w:right w:val="none" w:sz="0" w:space="0" w:color="auto"/>
      </w:divBdr>
    </w:div>
    <w:div w:id="2145997138">
      <w:bodyDiv w:val="1"/>
      <w:marLeft w:val="0"/>
      <w:marRight w:val="0"/>
      <w:marTop w:val="0"/>
      <w:marBottom w:val="0"/>
      <w:divBdr>
        <w:top w:val="none" w:sz="0" w:space="0" w:color="auto"/>
        <w:left w:val="none" w:sz="0" w:space="0" w:color="auto"/>
        <w:bottom w:val="none" w:sz="0" w:space="0" w:color="auto"/>
        <w:right w:val="none" w:sz="0" w:space="0" w:color="auto"/>
      </w:divBdr>
    </w:div>
    <w:div w:id="2146458757">
      <w:bodyDiv w:val="1"/>
      <w:marLeft w:val="0"/>
      <w:marRight w:val="0"/>
      <w:marTop w:val="0"/>
      <w:marBottom w:val="0"/>
      <w:divBdr>
        <w:top w:val="none" w:sz="0" w:space="0" w:color="auto"/>
        <w:left w:val="none" w:sz="0" w:space="0" w:color="auto"/>
        <w:bottom w:val="none" w:sz="0" w:space="0" w:color="auto"/>
        <w:right w:val="none" w:sz="0" w:space="0" w:color="auto"/>
      </w:divBdr>
    </w:div>
    <w:div w:id="2147118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diagramDrawing" Target="diagrams/drawing8.xml"/><Relationship Id="rId299" Type="http://schemas.openxmlformats.org/officeDocument/2006/relationships/hyperlink" Target="https://www.iso.org/standard/31919.html" TargetMode="External"/><Relationship Id="rId21" Type="http://schemas.microsoft.com/office/2007/relationships/diagramDrawing" Target="diagrams/drawing1.xml"/><Relationship Id="rId63" Type="http://schemas.openxmlformats.org/officeDocument/2006/relationships/image" Target="media/image22.emf"/><Relationship Id="rId159" Type="http://schemas.openxmlformats.org/officeDocument/2006/relationships/package" Target="embeddings/Microsoft_Word_Document7.docx"/><Relationship Id="rId324" Type="http://schemas.openxmlformats.org/officeDocument/2006/relationships/hyperlink" Target="https://www.iso.org/standard/77451.html" TargetMode="External"/><Relationship Id="rId366" Type="http://schemas.openxmlformats.org/officeDocument/2006/relationships/hyperlink" Target="https://www.iso.org/standard/71579.html" TargetMode="External"/><Relationship Id="rId170" Type="http://schemas.openxmlformats.org/officeDocument/2006/relationships/hyperlink" Target="https://www.iso.org/standard/63712.html" TargetMode="External"/><Relationship Id="rId226" Type="http://schemas.openxmlformats.org/officeDocument/2006/relationships/hyperlink" Target="https://www.iso.org/standard/24907.html" TargetMode="External"/><Relationship Id="rId433" Type="http://schemas.microsoft.com/office/2011/relationships/people" Target="people.xml"/><Relationship Id="rId268" Type="http://schemas.openxmlformats.org/officeDocument/2006/relationships/hyperlink" Target="https://www.iso.org/standard/54195.html" TargetMode="External"/><Relationship Id="rId32" Type="http://schemas.openxmlformats.org/officeDocument/2006/relationships/image" Target="media/image6.png"/><Relationship Id="rId74" Type="http://schemas.openxmlformats.org/officeDocument/2006/relationships/image" Target="media/image30.png"/><Relationship Id="rId128" Type="http://schemas.openxmlformats.org/officeDocument/2006/relationships/diagramData" Target="diagrams/data11.xml"/><Relationship Id="rId335" Type="http://schemas.openxmlformats.org/officeDocument/2006/relationships/hyperlink" Target="https://www.iso.org/standard/77735.html" TargetMode="External"/><Relationship Id="rId377" Type="http://schemas.openxmlformats.org/officeDocument/2006/relationships/hyperlink" Target="https://www.iso.org/standard/45692.html" TargetMode="External"/><Relationship Id="rId5" Type="http://schemas.openxmlformats.org/officeDocument/2006/relationships/webSettings" Target="webSettings.xml"/><Relationship Id="rId181" Type="http://schemas.openxmlformats.org/officeDocument/2006/relationships/hyperlink" Target="https://www.iso.org/standard/72896.html" TargetMode="External"/><Relationship Id="rId237" Type="http://schemas.openxmlformats.org/officeDocument/2006/relationships/hyperlink" Target="https://www.iso.org/standard/74569.html" TargetMode="External"/><Relationship Id="rId402" Type="http://schemas.openxmlformats.org/officeDocument/2006/relationships/image" Target="media/image71.png"/><Relationship Id="rId279" Type="http://schemas.openxmlformats.org/officeDocument/2006/relationships/hyperlink" Target="https://www.iso.org/standard/73567.html" TargetMode="External"/><Relationship Id="rId43" Type="http://schemas.microsoft.com/office/2007/relationships/hdphoto" Target="media/hdphoto3.wdp"/><Relationship Id="rId139" Type="http://schemas.openxmlformats.org/officeDocument/2006/relationships/image" Target="media/image44.emf"/><Relationship Id="rId290" Type="http://schemas.openxmlformats.org/officeDocument/2006/relationships/hyperlink" Target="https://www.iso.org/standard/60245.html" TargetMode="External"/><Relationship Id="rId304" Type="http://schemas.openxmlformats.org/officeDocument/2006/relationships/hyperlink" Target="https://www.iso.org/standard/35603.html" TargetMode="External"/><Relationship Id="rId346" Type="http://schemas.openxmlformats.org/officeDocument/2006/relationships/hyperlink" Target="https://www.iso.org/standard/77615.html" TargetMode="External"/><Relationship Id="rId388" Type="http://schemas.openxmlformats.org/officeDocument/2006/relationships/image" Target="media/image58.svg"/><Relationship Id="rId85" Type="http://schemas.openxmlformats.org/officeDocument/2006/relationships/image" Target="media/image40.emf"/><Relationship Id="rId150" Type="http://schemas.microsoft.com/office/2007/relationships/hdphoto" Target="media/hdphoto8.wdp"/><Relationship Id="rId192" Type="http://schemas.openxmlformats.org/officeDocument/2006/relationships/hyperlink" Target="https://www.iso.org/standard/71955.html" TargetMode="External"/><Relationship Id="rId206" Type="http://schemas.openxmlformats.org/officeDocument/2006/relationships/hyperlink" Target="https://www.iso.org/standard/43090.html" TargetMode="External"/><Relationship Id="rId413" Type="http://schemas.openxmlformats.org/officeDocument/2006/relationships/image" Target="media/image74.emf"/><Relationship Id="rId248" Type="http://schemas.openxmlformats.org/officeDocument/2006/relationships/hyperlink" Target="https://www.iso.org/standard/63831.html" TargetMode="External"/><Relationship Id="rId12" Type="http://schemas.openxmlformats.org/officeDocument/2006/relationships/comments" Target="comments.xml"/><Relationship Id="rId108" Type="http://schemas.openxmlformats.org/officeDocument/2006/relationships/diagramData" Target="diagrams/data7.xml"/><Relationship Id="rId315" Type="http://schemas.openxmlformats.org/officeDocument/2006/relationships/hyperlink" Target="https://www.iso.org/standard/68291.html" TargetMode="External"/><Relationship Id="rId357" Type="http://schemas.openxmlformats.org/officeDocument/2006/relationships/diagramData" Target="diagrams/data15.xml"/><Relationship Id="rId54" Type="http://schemas.openxmlformats.org/officeDocument/2006/relationships/diagramColors" Target="diagrams/colors3.xml"/><Relationship Id="rId96" Type="http://schemas.openxmlformats.org/officeDocument/2006/relationships/diagramColors" Target="diagrams/colors4.xml"/><Relationship Id="rId161" Type="http://schemas.openxmlformats.org/officeDocument/2006/relationships/package" Target="embeddings/Microsoft_Word_Document8.docx"/><Relationship Id="rId217" Type="http://schemas.openxmlformats.org/officeDocument/2006/relationships/hyperlink" Target="https://www.iso.org/standard/43119.html" TargetMode="External"/><Relationship Id="rId399" Type="http://schemas.openxmlformats.org/officeDocument/2006/relationships/image" Target="media/image68.png"/><Relationship Id="rId259" Type="http://schemas.openxmlformats.org/officeDocument/2006/relationships/hyperlink" Target="https://www.iso.org/standard/45248.html" TargetMode="External"/><Relationship Id="rId424" Type="http://schemas.openxmlformats.org/officeDocument/2006/relationships/hyperlink" Target="https://en.wikipedia.org/wiki/Feature-driven_development" TargetMode="External"/><Relationship Id="rId23" Type="http://schemas.openxmlformats.org/officeDocument/2006/relationships/diagramLayout" Target="diagrams/layout2.xml"/><Relationship Id="rId119" Type="http://schemas.openxmlformats.org/officeDocument/2006/relationships/diagramLayout" Target="diagrams/layout9.xml"/><Relationship Id="rId270" Type="http://schemas.openxmlformats.org/officeDocument/2006/relationships/hyperlink" Target="https://www.iso.org/standard/55121.html" TargetMode="External"/><Relationship Id="rId326" Type="http://schemas.openxmlformats.org/officeDocument/2006/relationships/hyperlink" Target="https://www.iso.org/standard/62711.html" TargetMode="External"/><Relationship Id="rId65" Type="http://schemas.openxmlformats.org/officeDocument/2006/relationships/image" Target="media/image24.emf"/><Relationship Id="rId130" Type="http://schemas.openxmlformats.org/officeDocument/2006/relationships/diagramQuickStyle" Target="diagrams/quickStyle11.xml"/><Relationship Id="rId368" Type="http://schemas.openxmlformats.org/officeDocument/2006/relationships/hyperlink" Target="https://www.iso.org/standard/71581.html" TargetMode="External"/><Relationship Id="rId172" Type="http://schemas.openxmlformats.org/officeDocument/2006/relationships/hyperlink" Target="https://www.iso.org/standard/39064.html" TargetMode="External"/><Relationship Id="rId228" Type="http://schemas.openxmlformats.org/officeDocument/2006/relationships/hyperlink" Target="https://www.iso.org/standard/64787.html" TargetMode="External"/><Relationship Id="rId281" Type="http://schemas.openxmlformats.org/officeDocument/2006/relationships/hyperlink" Target="https://www.iso.org/standard/64842.html" TargetMode="External"/><Relationship Id="rId337" Type="http://schemas.openxmlformats.org/officeDocument/2006/relationships/hyperlink" Target="https://www.iso.org/standard/60389.html" TargetMode="External"/><Relationship Id="rId34" Type="http://schemas.openxmlformats.org/officeDocument/2006/relationships/image" Target="media/image8.emf"/><Relationship Id="rId76" Type="http://schemas.openxmlformats.org/officeDocument/2006/relationships/image" Target="media/image32.svg"/><Relationship Id="rId141" Type="http://schemas.openxmlformats.org/officeDocument/2006/relationships/diagramData" Target="diagrams/data13.xml"/><Relationship Id="rId379" Type="http://schemas.openxmlformats.org/officeDocument/2006/relationships/hyperlink" Target="https://www.iso.org/standard/21231.html" TargetMode="External"/><Relationship Id="rId7" Type="http://schemas.openxmlformats.org/officeDocument/2006/relationships/endnotes" Target="endnotes.xml"/><Relationship Id="rId183" Type="http://schemas.openxmlformats.org/officeDocument/2006/relationships/hyperlink" Target="https://www.iso.org/standard/54995.html" TargetMode="External"/><Relationship Id="rId239" Type="http://schemas.openxmlformats.org/officeDocument/2006/relationships/hyperlink" Target="https://www.iso.org/standard/35765.html" TargetMode="External"/><Relationship Id="rId390" Type="http://schemas.openxmlformats.org/officeDocument/2006/relationships/footer" Target="footer7.xml"/><Relationship Id="rId404" Type="http://schemas.openxmlformats.org/officeDocument/2006/relationships/diagramData" Target="diagrams/data16.xml"/><Relationship Id="rId250" Type="http://schemas.openxmlformats.org/officeDocument/2006/relationships/hyperlink" Target="https://www.iso.org/standard/37458.html" TargetMode="External"/><Relationship Id="rId292" Type="http://schemas.openxmlformats.org/officeDocument/2006/relationships/hyperlink" Target="https://www.iso.org/standard/64901.html" TargetMode="External"/><Relationship Id="rId306" Type="http://schemas.openxmlformats.org/officeDocument/2006/relationships/hyperlink" Target="https://www.iso.org/standard/56418.html" TargetMode="External"/><Relationship Id="rId45" Type="http://schemas.microsoft.com/office/2007/relationships/hdphoto" Target="media/hdphoto4.wdp"/><Relationship Id="rId87" Type="http://schemas.openxmlformats.org/officeDocument/2006/relationships/image" Target="media/image41.emf"/><Relationship Id="rId110" Type="http://schemas.openxmlformats.org/officeDocument/2006/relationships/diagramQuickStyle" Target="diagrams/quickStyle7.xml"/><Relationship Id="rId348" Type="http://schemas.openxmlformats.org/officeDocument/2006/relationships/hyperlink" Target="https://www.iso.org/standard/60100.html" TargetMode="External"/><Relationship Id="rId152" Type="http://schemas.microsoft.com/office/2007/relationships/hdphoto" Target="media/hdphoto9.wdp"/><Relationship Id="rId194" Type="http://schemas.openxmlformats.org/officeDocument/2006/relationships/hyperlink" Target="https://www.iso.org/standard/71957.html" TargetMode="External"/><Relationship Id="rId208" Type="http://schemas.openxmlformats.org/officeDocument/2006/relationships/hyperlink" Target="https://www.iso.org/standard/69530.html" TargetMode="External"/><Relationship Id="rId415" Type="http://schemas.openxmlformats.org/officeDocument/2006/relationships/image" Target="media/image75.emf"/><Relationship Id="rId261" Type="http://schemas.openxmlformats.org/officeDocument/2006/relationships/hyperlink" Target="https://www.iso.org/standard/54176.html" TargetMode="External"/><Relationship Id="rId14" Type="http://schemas.microsoft.com/office/2016/09/relationships/commentsIds" Target="commentsIds.xml"/><Relationship Id="rId56" Type="http://schemas.openxmlformats.org/officeDocument/2006/relationships/image" Target="media/image17.emf"/><Relationship Id="rId317" Type="http://schemas.openxmlformats.org/officeDocument/2006/relationships/hyperlink" Target="https://www.iso.org/standard/77741.html" TargetMode="External"/><Relationship Id="rId359" Type="http://schemas.openxmlformats.org/officeDocument/2006/relationships/diagramQuickStyle" Target="diagrams/quickStyle15.xml"/><Relationship Id="rId98" Type="http://schemas.openxmlformats.org/officeDocument/2006/relationships/diagramData" Target="diagrams/data5.xml"/><Relationship Id="rId121" Type="http://schemas.openxmlformats.org/officeDocument/2006/relationships/diagramColors" Target="diagrams/colors9.xml"/><Relationship Id="rId163" Type="http://schemas.openxmlformats.org/officeDocument/2006/relationships/image" Target="media/image55.emf"/><Relationship Id="rId219" Type="http://schemas.openxmlformats.org/officeDocument/2006/relationships/hyperlink" Target="https://www.iso.org/standard/43121.html" TargetMode="External"/><Relationship Id="rId370" Type="http://schemas.openxmlformats.org/officeDocument/2006/relationships/hyperlink" Target="https://www.iso.org/standard/70398.html" TargetMode="External"/><Relationship Id="rId426" Type="http://schemas.openxmlformats.org/officeDocument/2006/relationships/image" Target="media/image83.svg"/><Relationship Id="rId230" Type="http://schemas.openxmlformats.org/officeDocument/2006/relationships/hyperlink" Target="https://www.iso.org/standard/35735.html" TargetMode="External"/><Relationship Id="rId25" Type="http://schemas.openxmlformats.org/officeDocument/2006/relationships/diagramColors" Target="diagrams/colors2.xml"/><Relationship Id="rId67" Type="http://schemas.openxmlformats.org/officeDocument/2006/relationships/footer" Target="footer5.xml"/><Relationship Id="rId272" Type="http://schemas.openxmlformats.org/officeDocument/2006/relationships/hyperlink" Target="https://www.iso.org/standard/55144.html" TargetMode="External"/><Relationship Id="rId328" Type="http://schemas.openxmlformats.org/officeDocument/2006/relationships/hyperlink" Target="https://www.iso.org/standard/64779.html" TargetMode="External"/><Relationship Id="rId132" Type="http://schemas.microsoft.com/office/2007/relationships/diagramDrawing" Target="diagrams/drawing11.xml"/><Relationship Id="rId174" Type="http://schemas.openxmlformats.org/officeDocument/2006/relationships/hyperlink" Target="https://www.iso.org/standard/74909.html" TargetMode="External"/><Relationship Id="rId381" Type="http://schemas.openxmlformats.org/officeDocument/2006/relationships/hyperlink" Target="https://www.iso.org/standard/36674.html" TargetMode="External"/><Relationship Id="rId241" Type="http://schemas.openxmlformats.org/officeDocument/2006/relationships/hyperlink" Target="https://www.iso.org/standard/35770.html" TargetMode="External"/><Relationship Id="rId36" Type="http://schemas.openxmlformats.org/officeDocument/2006/relationships/image" Target="media/image9.emf"/><Relationship Id="rId283" Type="http://schemas.openxmlformats.org/officeDocument/2006/relationships/hyperlink" Target="https://www.iso.org/standard/74396.html" TargetMode="External"/><Relationship Id="rId339" Type="http://schemas.openxmlformats.org/officeDocument/2006/relationships/hyperlink" Target="https://www.iso.org/standard/69603.html" TargetMode="External"/><Relationship Id="rId78" Type="http://schemas.openxmlformats.org/officeDocument/2006/relationships/image" Target="media/image34.emf"/><Relationship Id="rId101" Type="http://schemas.openxmlformats.org/officeDocument/2006/relationships/diagramColors" Target="diagrams/colors5.xml"/><Relationship Id="rId143" Type="http://schemas.openxmlformats.org/officeDocument/2006/relationships/diagramQuickStyle" Target="diagrams/quickStyle13.xml"/><Relationship Id="rId185" Type="http://schemas.openxmlformats.org/officeDocument/2006/relationships/hyperlink" Target="https://www.iso.org/standard/56887.html" TargetMode="External"/><Relationship Id="rId350" Type="http://schemas.openxmlformats.org/officeDocument/2006/relationships/hyperlink" Target="https://www.iso.org/standard/67407.html" TargetMode="External"/><Relationship Id="rId406" Type="http://schemas.openxmlformats.org/officeDocument/2006/relationships/diagramQuickStyle" Target="diagrams/quickStyle16.xml"/><Relationship Id="rId9" Type="http://schemas.openxmlformats.org/officeDocument/2006/relationships/footer" Target="footer1.xml"/><Relationship Id="rId210" Type="http://schemas.openxmlformats.org/officeDocument/2006/relationships/hyperlink" Target="https://www.iso.org/standard/43112.html" TargetMode="External"/><Relationship Id="rId392" Type="http://schemas.openxmlformats.org/officeDocument/2006/relationships/image" Target="media/image61.png"/><Relationship Id="rId252" Type="http://schemas.openxmlformats.org/officeDocument/2006/relationships/hyperlink" Target="https://www.iso.org/standard/37462.html" TargetMode="External"/><Relationship Id="rId294" Type="http://schemas.openxmlformats.org/officeDocument/2006/relationships/hyperlink" Target="https://www.iso.org/standard/71197.html" TargetMode="External"/><Relationship Id="rId308" Type="http://schemas.openxmlformats.org/officeDocument/2006/relationships/hyperlink" Target="https://www.iso.org/standard/60190.html" TargetMode="External"/><Relationship Id="rId47" Type="http://schemas.openxmlformats.org/officeDocument/2006/relationships/image" Target="media/image15.png"/><Relationship Id="rId89" Type="http://schemas.openxmlformats.org/officeDocument/2006/relationships/image" Target="media/image42.emf"/><Relationship Id="rId112" Type="http://schemas.microsoft.com/office/2007/relationships/diagramDrawing" Target="diagrams/drawing7.xml"/><Relationship Id="rId154" Type="http://schemas.microsoft.com/office/2007/relationships/hdphoto" Target="media/hdphoto10.wdp"/><Relationship Id="rId361" Type="http://schemas.microsoft.com/office/2007/relationships/diagramDrawing" Target="diagrams/drawing15.xml"/><Relationship Id="rId196" Type="http://schemas.openxmlformats.org/officeDocument/2006/relationships/hyperlink" Target="https://www.iso.org/standard/74393.html" TargetMode="External"/><Relationship Id="rId417" Type="http://schemas.openxmlformats.org/officeDocument/2006/relationships/image" Target="media/image77.emf"/><Relationship Id="rId16" Type="http://schemas.openxmlformats.org/officeDocument/2006/relationships/footer" Target="footer4.xml"/><Relationship Id="rId221" Type="http://schemas.openxmlformats.org/officeDocument/2006/relationships/hyperlink" Target="https://www.iso.org/standard/24902.html" TargetMode="External"/><Relationship Id="rId263" Type="http://schemas.openxmlformats.org/officeDocument/2006/relationships/hyperlink" Target="https://www.iso.org/standard/54178.html" TargetMode="External"/><Relationship Id="rId319" Type="http://schemas.openxmlformats.org/officeDocument/2006/relationships/hyperlink" Target="https://www.iso.org/standard/77997.html" TargetMode="External"/><Relationship Id="rId58" Type="http://schemas.openxmlformats.org/officeDocument/2006/relationships/image" Target="media/image19.emf"/><Relationship Id="rId123" Type="http://schemas.openxmlformats.org/officeDocument/2006/relationships/diagramData" Target="diagrams/data10.xml"/><Relationship Id="rId330" Type="http://schemas.openxmlformats.org/officeDocument/2006/relationships/hyperlink" Target="https://www.iso.org/standard/71951.html" TargetMode="External"/><Relationship Id="rId165" Type="http://schemas.openxmlformats.org/officeDocument/2006/relationships/diagramData" Target="diagrams/data14.xml"/><Relationship Id="rId372" Type="http://schemas.openxmlformats.org/officeDocument/2006/relationships/hyperlink" Target="https://www.iso.org/standard/70400.html" TargetMode="External"/><Relationship Id="rId428" Type="http://schemas.openxmlformats.org/officeDocument/2006/relationships/image" Target="media/image85.png"/><Relationship Id="rId232" Type="http://schemas.openxmlformats.org/officeDocument/2006/relationships/hyperlink" Target="https://www.iso.org/standard/72117.html" TargetMode="External"/><Relationship Id="rId274" Type="http://schemas.openxmlformats.org/officeDocument/2006/relationships/hyperlink" Target="https://www.iso.org/standard/55151.html" TargetMode="External"/><Relationship Id="rId27" Type="http://schemas.openxmlformats.org/officeDocument/2006/relationships/image" Target="media/image2.png"/><Relationship Id="rId69" Type="http://schemas.openxmlformats.org/officeDocument/2006/relationships/chart" Target="charts/chart2.xml"/><Relationship Id="rId134" Type="http://schemas.openxmlformats.org/officeDocument/2006/relationships/diagramLayout" Target="diagrams/layout12.xml"/><Relationship Id="rId80" Type="http://schemas.openxmlformats.org/officeDocument/2006/relationships/image" Target="media/image36.emf"/><Relationship Id="rId176" Type="http://schemas.openxmlformats.org/officeDocument/2006/relationships/hyperlink" Target="https://www.iso.org/standard/74371.html" TargetMode="External"/><Relationship Id="rId341" Type="http://schemas.openxmlformats.org/officeDocument/2006/relationships/hyperlink" Target="https://www.iso.org/standard/62741.html" TargetMode="External"/><Relationship Id="rId383" Type="http://schemas.openxmlformats.org/officeDocument/2006/relationships/hyperlink" Target="https://www.iso.org/standard/46233.html" TargetMode="External"/><Relationship Id="rId201" Type="http://schemas.openxmlformats.org/officeDocument/2006/relationships/hyperlink" Target="https://www.iso.org/standard/51042.html" TargetMode="External"/><Relationship Id="rId243" Type="http://schemas.openxmlformats.org/officeDocument/2006/relationships/hyperlink" Target="https://www.iso.org/standard/35786.html" TargetMode="External"/><Relationship Id="rId285" Type="http://schemas.openxmlformats.org/officeDocument/2006/relationships/hyperlink" Target="https://www.iso.org/standard/75421.html" TargetMode="External"/><Relationship Id="rId38" Type="http://schemas.openxmlformats.org/officeDocument/2006/relationships/image" Target="media/image10.emf"/><Relationship Id="rId103" Type="http://schemas.openxmlformats.org/officeDocument/2006/relationships/diagramData" Target="diagrams/data6.xml"/><Relationship Id="rId310" Type="http://schemas.openxmlformats.org/officeDocument/2006/relationships/hyperlink" Target="https://www.iso.org/standard/63700.html" TargetMode="External"/><Relationship Id="rId91" Type="http://schemas.openxmlformats.org/officeDocument/2006/relationships/image" Target="media/image43.emf"/><Relationship Id="rId145" Type="http://schemas.microsoft.com/office/2007/relationships/diagramDrawing" Target="diagrams/drawing13.xml"/><Relationship Id="rId187" Type="http://schemas.openxmlformats.org/officeDocument/2006/relationships/hyperlink" Target="https://www.iso.org/standard/66433.html" TargetMode="External"/><Relationship Id="rId352" Type="http://schemas.openxmlformats.org/officeDocument/2006/relationships/hyperlink" Target="https://www.iso.org/standard/62644.html" TargetMode="External"/><Relationship Id="rId394" Type="http://schemas.openxmlformats.org/officeDocument/2006/relationships/image" Target="media/image63.png"/><Relationship Id="rId408" Type="http://schemas.microsoft.com/office/2007/relationships/diagramDrawing" Target="diagrams/drawing16.xml"/><Relationship Id="rId212" Type="http://schemas.openxmlformats.org/officeDocument/2006/relationships/hyperlink" Target="https://www.iso.org/standard/69531.html" TargetMode="External"/><Relationship Id="rId254" Type="http://schemas.openxmlformats.org/officeDocument/2006/relationships/hyperlink" Target="https://www.iso.org/standard/61492.html" TargetMode="External"/><Relationship Id="rId28" Type="http://schemas.microsoft.com/office/2007/relationships/hdphoto" Target="media/hdphoto1.wdp"/><Relationship Id="rId49" Type="http://schemas.openxmlformats.org/officeDocument/2006/relationships/hyperlink" Target="https://en.wikipedia.org/wiki/Data_corruption" TargetMode="External"/><Relationship Id="rId114" Type="http://schemas.openxmlformats.org/officeDocument/2006/relationships/diagramLayout" Target="diagrams/layout8.xml"/><Relationship Id="rId275" Type="http://schemas.openxmlformats.org/officeDocument/2006/relationships/hyperlink" Target="https://www.iso.org/standard/55154.html" TargetMode="External"/><Relationship Id="rId296" Type="http://schemas.openxmlformats.org/officeDocument/2006/relationships/hyperlink" Target="https://www.iso.org/standard/59977.html" TargetMode="External"/><Relationship Id="rId300" Type="http://schemas.openxmlformats.org/officeDocument/2006/relationships/hyperlink" Target="https://www.iso.org/standard/39986.html" TargetMode="External"/><Relationship Id="rId60" Type="http://schemas.microsoft.com/office/2007/relationships/hdphoto" Target="media/hdphoto5.wdp"/><Relationship Id="rId81" Type="http://schemas.openxmlformats.org/officeDocument/2006/relationships/image" Target="media/image37.emf"/><Relationship Id="rId135" Type="http://schemas.openxmlformats.org/officeDocument/2006/relationships/diagramQuickStyle" Target="diagrams/quickStyle12.xml"/><Relationship Id="rId156" Type="http://schemas.openxmlformats.org/officeDocument/2006/relationships/image" Target="media/image51.emf"/><Relationship Id="rId177" Type="http://schemas.openxmlformats.org/officeDocument/2006/relationships/hyperlink" Target="https://www.iso.org/standard/41977.html" TargetMode="External"/><Relationship Id="rId198" Type="http://schemas.openxmlformats.org/officeDocument/2006/relationships/hyperlink" Target="https://www.iso.org/standard/73436.html" TargetMode="External"/><Relationship Id="rId321" Type="http://schemas.openxmlformats.org/officeDocument/2006/relationships/hyperlink" Target="https://www.iso.org/standard/72088.html" TargetMode="External"/><Relationship Id="rId342" Type="http://schemas.openxmlformats.org/officeDocument/2006/relationships/hyperlink" Target="https://www.iso.org/standard/69049.html" TargetMode="External"/><Relationship Id="rId363" Type="http://schemas.openxmlformats.org/officeDocument/2006/relationships/hyperlink" Target="https://www.iso.org/standard/62085.html" TargetMode="External"/><Relationship Id="rId384" Type="http://schemas.openxmlformats.org/officeDocument/2006/relationships/hyperlink" Target="https://www.iso.org/standard/69979.html" TargetMode="External"/><Relationship Id="rId419" Type="http://schemas.openxmlformats.org/officeDocument/2006/relationships/image" Target="media/image78.png"/><Relationship Id="rId202" Type="http://schemas.openxmlformats.org/officeDocument/2006/relationships/hyperlink" Target="https://www.iso.org/standard/68955.html" TargetMode="External"/><Relationship Id="rId223" Type="http://schemas.openxmlformats.org/officeDocument/2006/relationships/hyperlink" Target="https://www.iso.org/standard/24904.html" TargetMode="External"/><Relationship Id="rId244" Type="http://schemas.openxmlformats.org/officeDocument/2006/relationships/hyperlink" Target="https://www.iso.org/standard/43046.html" TargetMode="External"/><Relationship Id="rId430" Type="http://schemas.openxmlformats.org/officeDocument/2006/relationships/image" Target="media/image87.png"/><Relationship Id="rId18" Type="http://schemas.openxmlformats.org/officeDocument/2006/relationships/diagramLayout" Target="diagrams/layout1.xml"/><Relationship Id="rId39" Type="http://schemas.openxmlformats.org/officeDocument/2006/relationships/oleObject" Target="embeddings/oleObject3.bin"/><Relationship Id="rId265" Type="http://schemas.openxmlformats.org/officeDocument/2006/relationships/hyperlink" Target="https://www.iso.org/standard/55106.html" TargetMode="External"/><Relationship Id="rId286" Type="http://schemas.openxmlformats.org/officeDocument/2006/relationships/hyperlink" Target="https://www.iso.org/standard/78180.html" TargetMode="External"/><Relationship Id="rId50" Type="http://schemas.openxmlformats.org/officeDocument/2006/relationships/hyperlink" Target="https://en.wikipedia.org/wiki/Interchangeable_parts" TargetMode="External"/><Relationship Id="rId104" Type="http://schemas.openxmlformats.org/officeDocument/2006/relationships/diagramLayout" Target="diagrams/layout6.xml"/><Relationship Id="rId125" Type="http://schemas.openxmlformats.org/officeDocument/2006/relationships/diagramQuickStyle" Target="diagrams/quickStyle10.xml"/><Relationship Id="rId146" Type="http://schemas.openxmlformats.org/officeDocument/2006/relationships/image" Target="media/image45.PNG"/><Relationship Id="rId167" Type="http://schemas.openxmlformats.org/officeDocument/2006/relationships/diagramQuickStyle" Target="diagrams/quickStyle14.xml"/><Relationship Id="rId188" Type="http://schemas.openxmlformats.org/officeDocument/2006/relationships/hyperlink" Target="https://www.iso.org/standard/75404.html" TargetMode="External"/><Relationship Id="rId311" Type="http://schemas.openxmlformats.org/officeDocument/2006/relationships/hyperlink" Target="https://www.iso.org/standard/68531.html" TargetMode="External"/><Relationship Id="rId332" Type="http://schemas.openxmlformats.org/officeDocument/2006/relationships/hyperlink" Target="https://www.iso.org/standard/64781.html" TargetMode="External"/><Relationship Id="rId353" Type="http://schemas.openxmlformats.org/officeDocument/2006/relationships/hyperlink" Target="https://www.iso.org/standard/71952.html" TargetMode="External"/><Relationship Id="rId374" Type="http://schemas.openxmlformats.org/officeDocument/2006/relationships/hyperlink" Target="https://www.iso.org/standard/26978.html" TargetMode="External"/><Relationship Id="rId395" Type="http://schemas.openxmlformats.org/officeDocument/2006/relationships/image" Target="media/image64.png"/><Relationship Id="rId409" Type="http://schemas.openxmlformats.org/officeDocument/2006/relationships/image" Target="media/image72.emf"/><Relationship Id="rId71" Type="http://schemas.openxmlformats.org/officeDocument/2006/relationships/image" Target="media/image27.png"/><Relationship Id="rId92" Type="http://schemas.openxmlformats.org/officeDocument/2006/relationships/package" Target="embeddings/Microsoft_Word_Document4.docx"/><Relationship Id="rId213" Type="http://schemas.openxmlformats.org/officeDocument/2006/relationships/hyperlink" Target="https://www.iso.org/standard/43115.html" TargetMode="External"/><Relationship Id="rId234" Type="http://schemas.openxmlformats.org/officeDocument/2006/relationships/hyperlink" Target="https://www.iso.org/standard/35746.html" TargetMode="External"/><Relationship Id="rId420" Type="http://schemas.microsoft.com/office/2007/relationships/hdphoto" Target="media/hdphoto11.wdp"/><Relationship Id="rId2" Type="http://schemas.openxmlformats.org/officeDocument/2006/relationships/numbering" Target="numbering.xml"/><Relationship Id="rId29" Type="http://schemas.openxmlformats.org/officeDocument/2006/relationships/image" Target="media/image3.png"/><Relationship Id="rId255" Type="http://schemas.openxmlformats.org/officeDocument/2006/relationships/hyperlink" Target="https://www.iso.org/standard/50519.html" TargetMode="External"/><Relationship Id="rId276" Type="http://schemas.openxmlformats.org/officeDocument/2006/relationships/hyperlink" Target="https://www.iso.org/standard/70803.html" TargetMode="External"/><Relationship Id="rId297" Type="http://schemas.openxmlformats.org/officeDocument/2006/relationships/hyperlink" Target="https://www.iso.org/standard/52325.html" TargetMode="External"/><Relationship Id="rId40" Type="http://schemas.openxmlformats.org/officeDocument/2006/relationships/image" Target="media/image11.png"/><Relationship Id="rId115" Type="http://schemas.openxmlformats.org/officeDocument/2006/relationships/diagramQuickStyle" Target="diagrams/quickStyle8.xml"/><Relationship Id="rId136" Type="http://schemas.openxmlformats.org/officeDocument/2006/relationships/diagramColors" Target="diagrams/colors12.xml"/><Relationship Id="rId157" Type="http://schemas.openxmlformats.org/officeDocument/2006/relationships/package" Target="embeddings/Microsoft_Word_Document6.docx"/><Relationship Id="rId178" Type="http://schemas.openxmlformats.org/officeDocument/2006/relationships/hyperlink" Target="https://www.iso.org/standard/75276.html" TargetMode="External"/><Relationship Id="rId301" Type="http://schemas.openxmlformats.org/officeDocument/2006/relationships/hyperlink" Target="https://www.iso.org/standard/60176.html" TargetMode="External"/><Relationship Id="rId322" Type="http://schemas.openxmlformats.org/officeDocument/2006/relationships/hyperlink" Target="https://www.iso.org/standard/67417.html" TargetMode="External"/><Relationship Id="rId343" Type="http://schemas.openxmlformats.org/officeDocument/2006/relationships/hyperlink" Target="https://www.iso.org/standard/66342.html" TargetMode="External"/><Relationship Id="rId364" Type="http://schemas.openxmlformats.org/officeDocument/2006/relationships/hyperlink" Target="https://www.iso.org/standard/66204.html" TargetMode="External"/><Relationship Id="rId61" Type="http://schemas.openxmlformats.org/officeDocument/2006/relationships/image" Target="media/image21.png"/><Relationship Id="rId82" Type="http://schemas.openxmlformats.org/officeDocument/2006/relationships/image" Target="media/image38.emf"/><Relationship Id="rId199" Type="http://schemas.openxmlformats.org/officeDocument/2006/relationships/hyperlink" Target="https://www.iso.org/standard/43189.html" TargetMode="External"/><Relationship Id="rId203" Type="http://schemas.openxmlformats.org/officeDocument/2006/relationships/hyperlink" Target="https://www.iso.org/standard/75420.html" TargetMode="External"/><Relationship Id="rId385" Type="http://schemas.openxmlformats.org/officeDocument/2006/relationships/hyperlink" Target="https://www.iso.org/standard/35651.html" TargetMode="External"/><Relationship Id="rId19" Type="http://schemas.openxmlformats.org/officeDocument/2006/relationships/diagramQuickStyle" Target="diagrams/quickStyle1.xml"/><Relationship Id="rId224" Type="http://schemas.openxmlformats.org/officeDocument/2006/relationships/hyperlink" Target="https://www.iso.org/standard/24905.html" TargetMode="External"/><Relationship Id="rId245" Type="http://schemas.openxmlformats.org/officeDocument/2006/relationships/hyperlink" Target="https://www.iso.org/standard/35789.html" TargetMode="External"/><Relationship Id="rId266" Type="http://schemas.openxmlformats.org/officeDocument/2006/relationships/hyperlink" Target="https://www.iso.org/standard/55108.html" TargetMode="External"/><Relationship Id="rId287" Type="http://schemas.openxmlformats.org/officeDocument/2006/relationships/hyperlink" Target="https://www.iso.org/standard/45142.html" TargetMode="External"/><Relationship Id="rId410" Type="http://schemas.openxmlformats.org/officeDocument/2006/relationships/package" Target="embeddings/Microsoft_Word_Document10.docx"/><Relationship Id="rId431" Type="http://schemas.openxmlformats.org/officeDocument/2006/relationships/chart" Target="charts/chart4.xml"/><Relationship Id="rId30" Type="http://schemas.openxmlformats.org/officeDocument/2006/relationships/image" Target="media/image4.png"/><Relationship Id="rId105" Type="http://schemas.openxmlformats.org/officeDocument/2006/relationships/diagramQuickStyle" Target="diagrams/quickStyle6.xml"/><Relationship Id="rId126" Type="http://schemas.openxmlformats.org/officeDocument/2006/relationships/diagramColors" Target="diagrams/colors10.xml"/><Relationship Id="rId147" Type="http://schemas.openxmlformats.org/officeDocument/2006/relationships/image" Target="media/image46.png"/><Relationship Id="rId168" Type="http://schemas.openxmlformats.org/officeDocument/2006/relationships/diagramColors" Target="diagrams/colors14.xml"/><Relationship Id="rId312" Type="http://schemas.openxmlformats.org/officeDocument/2006/relationships/hyperlink" Target="https://www.iso.org/standard/65666.html" TargetMode="External"/><Relationship Id="rId333" Type="http://schemas.openxmlformats.org/officeDocument/2006/relationships/hyperlink" Target="https://www.iso.org/standard/64782.html" TargetMode="External"/><Relationship Id="rId354" Type="http://schemas.openxmlformats.org/officeDocument/2006/relationships/hyperlink" Target="https://www.iso.org/standard/53241.html" TargetMode="External"/><Relationship Id="rId51" Type="http://schemas.openxmlformats.org/officeDocument/2006/relationships/diagramData" Target="diagrams/data3.xml"/><Relationship Id="rId72" Type="http://schemas.openxmlformats.org/officeDocument/2006/relationships/image" Target="media/image28.svg"/><Relationship Id="rId93" Type="http://schemas.openxmlformats.org/officeDocument/2006/relationships/diagramData" Target="diagrams/data4.xml"/><Relationship Id="rId189" Type="http://schemas.openxmlformats.org/officeDocument/2006/relationships/hyperlink" Target="https://www.iso.org/standard/75405.html" TargetMode="External"/><Relationship Id="rId375" Type="http://schemas.openxmlformats.org/officeDocument/2006/relationships/hyperlink" Target="https://www.iso.org/standard/75736.html" TargetMode="External"/><Relationship Id="rId396" Type="http://schemas.openxmlformats.org/officeDocument/2006/relationships/image" Target="media/image65.png"/><Relationship Id="rId3" Type="http://schemas.openxmlformats.org/officeDocument/2006/relationships/styles" Target="styles.xml"/><Relationship Id="rId214" Type="http://schemas.openxmlformats.org/officeDocument/2006/relationships/hyperlink" Target="https://www.iso.org/standard/43116.html" TargetMode="External"/><Relationship Id="rId235" Type="http://schemas.openxmlformats.org/officeDocument/2006/relationships/hyperlink" Target="https://www.iso.org/standard/35747.html" TargetMode="External"/><Relationship Id="rId256" Type="http://schemas.openxmlformats.org/officeDocument/2006/relationships/hyperlink" Target="https://www.iso.org/standard/50625.html" TargetMode="External"/><Relationship Id="rId277" Type="http://schemas.openxmlformats.org/officeDocument/2006/relationships/hyperlink" Target="https://www.iso.org/standard/55164.html" TargetMode="External"/><Relationship Id="rId298" Type="http://schemas.openxmlformats.org/officeDocument/2006/relationships/hyperlink" Target="https://www.iso.org/standard/31918.html" TargetMode="External"/><Relationship Id="rId400" Type="http://schemas.openxmlformats.org/officeDocument/2006/relationships/image" Target="media/image69.png"/><Relationship Id="rId421" Type="http://schemas.openxmlformats.org/officeDocument/2006/relationships/image" Target="media/image79.png"/><Relationship Id="rId116" Type="http://schemas.openxmlformats.org/officeDocument/2006/relationships/diagramColors" Target="diagrams/colors8.xml"/><Relationship Id="rId137" Type="http://schemas.microsoft.com/office/2007/relationships/diagramDrawing" Target="diagrams/drawing12.xml"/><Relationship Id="rId158" Type="http://schemas.openxmlformats.org/officeDocument/2006/relationships/image" Target="media/image52.emf"/><Relationship Id="rId302" Type="http://schemas.openxmlformats.org/officeDocument/2006/relationships/hyperlink" Target="https://www.iso.org/standard/54849.html" TargetMode="External"/><Relationship Id="rId323" Type="http://schemas.openxmlformats.org/officeDocument/2006/relationships/hyperlink" Target="https://www.iso.org/standard/43073.html" TargetMode="External"/><Relationship Id="rId344" Type="http://schemas.openxmlformats.org/officeDocument/2006/relationships/hyperlink" Target="https://www.iso.org/standard/63371.html" TargetMode="External"/><Relationship Id="rId20" Type="http://schemas.openxmlformats.org/officeDocument/2006/relationships/diagramColors" Target="diagrams/colors1.xml"/><Relationship Id="rId41" Type="http://schemas.microsoft.com/office/2007/relationships/hdphoto" Target="media/hdphoto2.wdp"/><Relationship Id="rId62" Type="http://schemas.microsoft.com/office/2007/relationships/hdphoto" Target="media/hdphoto6.wdp"/><Relationship Id="rId83" Type="http://schemas.openxmlformats.org/officeDocument/2006/relationships/image" Target="media/image39.emf"/><Relationship Id="rId179" Type="http://schemas.openxmlformats.org/officeDocument/2006/relationships/hyperlink" Target="https://www.iso.org/standard/72089.html" TargetMode="External"/><Relationship Id="rId365" Type="http://schemas.openxmlformats.org/officeDocument/2006/relationships/hyperlink" Target="https://www.iso.org/standard/70397.html" TargetMode="External"/><Relationship Id="rId386" Type="http://schemas.openxmlformats.org/officeDocument/2006/relationships/image" Target="media/image56.emf"/><Relationship Id="rId190" Type="http://schemas.openxmlformats.org/officeDocument/2006/relationships/hyperlink" Target="https://www.iso.org/standard/51041.html" TargetMode="External"/><Relationship Id="rId204" Type="http://schemas.openxmlformats.org/officeDocument/2006/relationships/hyperlink" Target="https://www.iso.org/standard/75943.html" TargetMode="External"/><Relationship Id="rId225" Type="http://schemas.openxmlformats.org/officeDocument/2006/relationships/hyperlink" Target="https://www.iso.org/standard/24906.html" TargetMode="External"/><Relationship Id="rId246" Type="http://schemas.openxmlformats.org/officeDocument/2006/relationships/hyperlink" Target="https://www.iso.org/standard/35790.html" TargetMode="External"/><Relationship Id="rId267" Type="http://schemas.openxmlformats.org/officeDocument/2006/relationships/hyperlink" Target="https://www.iso.org/standard/55109.html" TargetMode="External"/><Relationship Id="rId288" Type="http://schemas.openxmlformats.org/officeDocument/2006/relationships/hyperlink" Target="https://www.iso.org/standard/56736.html" TargetMode="External"/><Relationship Id="rId411" Type="http://schemas.openxmlformats.org/officeDocument/2006/relationships/image" Target="media/image73.emf"/><Relationship Id="rId432" Type="http://schemas.openxmlformats.org/officeDocument/2006/relationships/fontTable" Target="fontTable.xml"/><Relationship Id="rId106" Type="http://schemas.openxmlformats.org/officeDocument/2006/relationships/diagramColors" Target="diagrams/colors6.xml"/><Relationship Id="rId127" Type="http://schemas.microsoft.com/office/2007/relationships/diagramDrawing" Target="diagrams/drawing10.xml"/><Relationship Id="rId313" Type="http://schemas.openxmlformats.org/officeDocument/2006/relationships/hyperlink" Target="https://www.iso.org/standard/52293.html" TargetMode="External"/><Relationship Id="rId10" Type="http://schemas.openxmlformats.org/officeDocument/2006/relationships/footer" Target="footer2.xml"/><Relationship Id="rId31" Type="http://schemas.openxmlformats.org/officeDocument/2006/relationships/image" Target="media/image5.svg"/><Relationship Id="rId52" Type="http://schemas.openxmlformats.org/officeDocument/2006/relationships/diagramLayout" Target="diagrams/layout3.xml"/><Relationship Id="rId73" Type="http://schemas.openxmlformats.org/officeDocument/2006/relationships/image" Target="media/image29.png"/><Relationship Id="rId94" Type="http://schemas.openxmlformats.org/officeDocument/2006/relationships/diagramLayout" Target="diagrams/layout4.xml"/><Relationship Id="rId148" Type="http://schemas.microsoft.com/office/2007/relationships/hdphoto" Target="media/hdphoto7.wdp"/><Relationship Id="rId169" Type="http://schemas.microsoft.com/office/2007/relationships/diagramDrawing" Target="diagrams/drawing14.xml"/><Relationship Id="rId334" Type="http://schemas.openxmlformats.org/officeDocument/2006/relationships/hyperlink" Target="https://www.iso.org/standard/67223.html" TargetMode="External"/><Relationship Id="rId355" Type="http://schemas.openxmlformats.org/officeDocument/2006/relationships/hyperlink" Target="https://www.iso.org/standard/75341.html" TargetMode="External"/><Relationship Id="rId376" Type="http://schemas.openxmlformats.org/officeDocument/2006/relationships/hyperlink" Target="https://www.iso.org/standard/37263.html" TargetMode="External"/><Relationship Id="rId397" Type="http://schemas.openxmlformats.org/officeDocument/2006/relationships/image" Target="media/image66.png"/><Relationship Id="rId4" Type="http://schemas.openxmlformats.org/officeDocument/2006/relationships/settings" Target="settings.xml"/><Relationship Id="rId180" Type="http://schemas.openxmlformats.org/officeDocument/2006/relationships/hyperlink" Target="https://www.iso.org/standard/53223.html" TargetMode="External"/><Relationship Id="rId215" Type="http://schemas.openxmlformats.org/officeDocument/2006/relationships/hyperlink" Target="https://www.iso.org/standard/43117.html" TargetMode="External"/><Relationship Id="rId236" Type="http://schemas.openxmlformats.org/officeDocument/2006/relationships/hyperlink" Target="https://www.iso.org/standard/35749.html" TargetMode="External"/><Relationship Id="rId257" Type="http://schemas.openxmlformats.org/officeDocument/2006/relationships/hyperlink" Target="https://www.iso.org/standard/51684.html" TargetMode="External"/><Relationship Id="rId278" Type="http://schemas.openxmlformats.org/officeDocument/2006/relationships/hyperlink" Target="https://www.iso.org/standard/55165.html" TargetMode="External"/><Relationship Id="rId401" Type="http://schemas.openxmlformats.org/officeDocument/2006/relationships/image" Target="media/image70.png"/><Relationship Id="rId422" Type="http://schemas.openxmlformats.org/officeDocument/2006/relationships/image" Target="media/image80.svg"/><Relationship Id="rId303" Type="http://schemas.openxmlformats.org/officeDocument/2006/relationships/hyperlink" Target="https://www.iso.org/standard/51717.html" TargetMode="External"/><Relationship Id="rId42" Type="http://schemas.openxmlformats.org/officeDocument/2006/relationships/image" Target="media/image12.png"/><Relationship Id="rId84" Type="http://schemas.openxmlformats.org/officeDocument/2006/relationships/package" Target="embeddings/Microsoft_Word_Document.docx"/><Relationship Id="rId138" Type="http://schemas.openxmlformats.org/officeDocument/2006/relationships/footer" Target="footer6.xml"/><Relationship Id="rId345" Type="http://schemas.openxmlformats.org/officeDocument/2006/relationships/hyperlink" Target="https://www.iso.org/standard/72897.html" TargetMode="External"/><Relationship Id="rId387" Type="http://schemas.openxmlformats.org/officeDocument/2006/relationships/image" Target="media/image57.png"/><Relationship Id="rId191" Type="http://schemas.openxmlformats.org/officeDocument/2006/relationships/hyperlink" Target="https://www.iso.org/standard/53815.html" TargetMode="External"/><Relationship Id="rId205" Type="http://schemas.openxmlformats.org/officeDocument/2006/relationships/hyperlink" Target="https://www.iso.org/standard/76517.html" TargetMode="External"/><Relationship Id="rId247" Type="http://schemas.openxmlformats.org/officeDocument/2006/relationships/hyperlink" Target="https://www.iso.org/standard/72189.html" TargetMode="External"/><Relationship Id="rId412" Type="http://schemas.openxmlformats.org/officeDocument/2006/relationships/package" Target="embeddings/Microsoft_Word_Document11.docx"/><Relationship Id="rId107" Type="http://schemas.microsoft.com/office/2007/relationships/diagramDrawing" Target="diagrams/drawing6.xml"/><Relationship Id="rId289" Type="http://schemas.openxmlformats.org/officeDocument/2006/relationships/hyperlink" Target="https://www.iso.org/standard/56737.html" TargetMode="External"/><Relationship Id="rId11" Type="http://schemas.openxmlformats.org/officeDocument/2006/relationships/footer" Target="footer3.xml"/><Relationship Id="rId53" Type="http://schemas.openxmlformats.org/officeDocument/2006/relationships/diagramQuickStyle" Target="diagrams/quickStyle3.xml"/><Relationship Id="rId149" Type="http://schemas.openxmlformats.org/officeDocument/2006/relationships/image" Target="media/image47.png"/><Relationship Id="rId314" Type="http://schemas.openxmlformats.org/officeDocument/2006/relationships/hyperlink" Target="https://www.iso.org/standard/68431.html" TargetMode="External"/><Relationship Id="rId356" Type="http://schemas.openxmlformats.org/officeDocument/2006/relationships/hyperlink" Target="https://www.iso.org/standard/74348.html" TargetMode="External"/><Relationship Id="rId398" Type="http://schemas.openxmlformats.org/officeDocument/2006/relationships/image" Target="media/image67.png"/><Relationship Id="rId95" Type="http://schemas.openxmlformats.org/officeDocument/2006/relationships/diagramQuickStyle" Target="diagrams/quickStyle4.xml"/><Relationship Id="rId160" Type="http://schemas.openxmlformats.org/officeDocument/2006/relationships/image" Target="media/image53.emf"/><Relationship Id="rId216" Type="http://schemas.openxmlformats.org/officeDocument/2006/relationships/hyperlink" Target="https://www.iso.org/standard/43118.html" TargetMode="External"/><Relationship Id="rId423" Type="http://schemas.openxmlformats.org/officeDocument/2006/relationships/image" Target="media/image81.png"/><Relationship Id="rId258" Type="http://schemas.openxmlformats.org/officeDocument/2006/relationships/hyperlink" Target="https://www.iso.org/standard/54537.html" TargetMode="External"/><Relationship Id="rId22" Type="http://schemas.openxmlformats.org/officeDocument/2006/relationships/diagramData" Target="diagrams/data2.xml"/><Relationship Id="rId64" Type="http://schemas.openxmlformats.org/officeDocument/2006/relationships/image" Target="media/image23.emf"/><Relationship Id="rId118" Type="http://schemas.openxmlformats.org/officeDocument/2006/relationships/diagramData" Target="diagrams/data9.xml"/><Relationship Id="rId325" Type="http://schemas.openxmlformats.org/officeDocument/2006/relationships/hyperlink" Target="https://www.iso.org/standard/70880.html" TargetMode="External"/><Relationship Id="rId367" Type="http://schemas.openxmlformats.org/officeDocument/2006/relationships/hyperlink" Target="https://www.iso.org/standard/71580.html" TargetMode="External"/><Relationship Id="rId171" Type="http://schemas.openxmlformats.org/officeDocument/2006/relationships/hyperlink" Target="https://www.iso.org/standard/73446.html" TargetMode="External"/><Relationship Id="rId227" Type="http://schemas.openxmlformats.org/officeDocument/2006/relationships/hyperlink" Target="https://www.iso.org/standard/64764.html" TargetMode="External"/><Relationship Id="rId269" Type="http://schemas.openxmlformats.org/officeDocument/2006/relationships/hyperlink" Target="https://www.iso.org/standard/78526.html" TargetMode="External"/><Relationship Id="rId434" Type="http://schemas.openxmlformats.org/officeDocument/2006/relationships/theme" Target="theme/theme1.xml"/><Relationship Id="rId33" Type="http://schemas.openxmlformats.org/officeDocument/2006/relationships/image" Target="media/image7.svg"/><Relationship Id="rId129" Type="http://schemas.openxmlformats.org/officeDocument/2006/relationships/diagramLayout" Target="diagrams/layout11.xml"/><Relationship Id="rId280" Type="http://schemas.openxmlformats.org/officeDocument/2006/relationships/hyperlink" Target="https://www.iso.org/standard/52926.html" TargetMode="External"/><Relationship Id="rId336" Type="http://schemas.openxmlformats.org/officeDocument/2006/relationships/hyperlink" Target="https://www.iso.org/standard/69048.html" TargetMode="External"/><Relationship Id="rId75" Type="http://schemas.openxmlformats.org/officeDocument/2006/relationships/image" Target="media/image31.png"/><Relationship Id="rId140" Type="http://schemas.openxmlformats.org/officeDocument/2006/relationships/package" Target="embeddings/Microsoft_Word_Document5.docx"/><Relationship Id="rId182" Type="http://schemas.openxmlformats.org/officeDocument/2006/relationships/hyperlink" Target="https://www.iso.org/standard/70816.html" TargetMode="External"/><Relationship Id="rId378" Type="http://schemas.openxmlformats.org/officeDocument/2006/relationships/hyperlink" Target="https://www.iso.org/standard/75233.html" TargetMode="External"/><Relationship Id="rId403" Type="http://schemas.openxmlformats.org/officeDocument/2006/relationships/chart" Target="charts/chart3.xml"/><Relationship Id="rId6" Type="http://schemas.openxmlformats.org/officeDocument/2006/relationships/footnotes" Target="footnotes.xml"/><Relationship Id="rId238" Type="http://schemas.openxmlformats.org/officeDocument/2006/relationships/hyperlink" Target="https://www.iso.org/standard/72116.html" TargetMode="External"/><Relationship Id="rId291" Type="http://schemas.openxmlformats.org/officeDocument/2006/relationships/hyperlink" Target="https://www.iso.org/standard/62821.html" TargetMode="External"/><Relationship Id="rId305" Type="http://schemas.openxmlformats.org/officeDocument/2006/relationships/hyperlink" Target="https://www.iso.org/standard/72505.html" TargetMode="External"/><Relationship Id="rId347" Type="http://schemas.openxmlformats.org/officeDocument/2006/relationships/hyperlink" Target="https://www.iso.org/standard/63611.html" TargetMode="External"/><Relationship Id="rId44" Type="http://schemas.openxmlformats.org/officeDocument/2006/relationships/image" Target="media/image13.png"/><Relationship Id="rId86" Type="http://schemas.openxmlformats.org/officeDocument/2006/relationships/package" Target="embeddings/Microsoft_Word_Document1.docx"/><Relationship Id="rId151" Type="http://schemas.openxmlformats.org/officeDocument/2006/relationships/image" Target="media/image48.png"/><Relationship Id="rId389" Type="http://schemas.openxmlformats.org/officeDocument/2006/relationships/image" Target="media/image59.png"/><Relationship Id="rId193" Type="http://schemas.openxmlformats.org/officeDocument/2006/relationships/hyperlink" Target="https://www.iso.org/standard/71956.html" TargetMode="External"/><Relationship Id="rId207" Type="http://schemas.openxmlformats.org/officeDocument/2006/relationships/hyperlink" Target="https://www.iso.org/standard/69529.html" TargetMode="External"/><Relationship Id="rId249" Type="http://schemas.openxmlformats.org/officeDocument/2006/relationships/hyperlink" Target="https://www.iso.org/standard/38932.html" TargetMode="External"/><Relationship Id="rId414" Type="http://schemas.openxmlformats.org/officeDocument/2006/relationships/package" Target="embeddings/Microsoft_Word_Document12.docx"/><Relationship Id="rId13" Type="http://schemas.microsoft.com/office/2011/relationships/commentsExtended" Target="commentsExtended.xml"/><Relationship Id="rId109" Type="http://schemas.openxmlformats.org/officeDocument/2006/relationships/diagramLayout" Target="diagrams/layout7.xml"/><Relationship Id="rId260" Type="http://schemas.openxmlformats.org/officeDocument/2006/relationships/hyperlink" Target="https://www.iso.org/standard/54175.html" TargetMode="External"/><Relationship Id="rId316" Type="http://schemas.openxmlformats.org/officeDocument/2006/relationships/hyperlink" Target="https://www.iso.org/standard/72588.html" TargetMode="External"/><Relationship Id="rId55" Type="http://schemas.microsoft.com/office/2007/relationships/diagramDrawing" Target="diagrams/drawing3.xml"/><Relationship Id="rId97" Type="http://schemas.microsoft.com/office/2007/relationships/diagramDrawing" Target="diagrams/drawing4.xml"/><Relationship Id="rId120" Type="http://schemas.openxmlformats.org/officeDocument/2006/relationships/diagramQuickStyle" Target="diagrams/quickStyle9.xml"/><Relationship Id="rId358" Type="http://schemas.openxmlformats.org/officeDocument/2006/relationships/diagramLayout" Target="diagrams/layout15.xml"/><Relationship Id="rId162" Type="http://schemas.openxmlformats.org/officeDocument/2006/relationships/image" Target="media/image54.emf"/><Relationship Id="rId218" Type="http://schemas.openxmlformats.org/officeDocument/2006/relationships/hyperlink" Target="https://www.iso.org/standard/43120.html" TargetMode="External"/><Relationship Id="rId425" Type="http://schemas.openxmlformats.org/officeDocument/2006/relationships/image" Target="media/image82.png"/><Relationship Id="rId271" Type="http://schemas.openxmlformats.org/officeDocument/2006/relationships/hyperlink" Target="https://www.iso.org/standard/55142.html" TargetMode="External"/><Relationship Id="rId24" Type="http://schemas.openxmlformats.org/officeDocument/2006/relationships/diagramQuickStyle" Target="diagrams/quickStyle2.xml"/><Relationship Id="rId66" Type="http://schemas.openxmlformats.org/officeDocument/2006/relationships/image" Target="media/image25.emf"/><Relationship Id="rId131" Type="http://schemas.openxmlformats.org/officeDocument/2006/relationships/diagramColors" Target="diagrams/colors11.xml"/><Relationship Id="rId327" Type="http://schemas.openxmlformats.org/officeDocument/2006/relationships/hyperlink" Target="https://www.iso.org/standard/62712.html" TargetMode="External"/><Relationship Id="rId369" Type="http://schemas.openxmlformats.org/officeDocument/2006/relationships/hyperlink" Target="https://www.iso.org/standard/71582.html" TargetMode="External"/><Relationship Id="rId173" Type="http://schemas.openxmlformats.org/officeDocument/2006/relationships/hyperlink" Target="https://www.iso.org/standard/63711.html" TargetMode="External"/><Relationship Id="rId229" Type="http://schemas.openxmlformats.org/officeDocument/2006/relationships/hyperlink" Target="https://www.iso.org/standard/35733.html" TargetMode="External"/><Relationship Id="rId380" Type="http://schemas.openxmlformats.org/officeDocument/2006/relationships/hyperlink" Target="https://www.iso.org/standard/69459.html" TargetMode="External"/><Relationship Id="rId240" Type="http://schemas.openxmlformats.org/officeDocument/2006/relationships/hyperlink" Target="https://www.iso.org/standard/35766.html" TargetMode="External"/><Relationship Id="rId35" Type="http://schemas.openxmlformats.org/officeDocument/2006/relationships/oleObject" Target="embeddings/oleObject1.bin"/><Relationship Id="rId77" Type="http://schemas.openxmlformats.org/officeDocument/2006/relationships/image" Target="media/image33.png"/><Relationship Id="rId100" Type="http://schemas.openxmlformats.org/officeDocument/2006/relationships/diagramQuickStyle" Target="diagrams/quickStyle5.xml"/><Relationship Id="rId282" Type="http://schemas.openxmlformats.org/officeDocument/2006/relationships/hyperlink" Target="https://www.iso.org/standard/59927.html" TargetMode="External"/><Relationship Id="rId338" Type="http://schemas.openxmlformats.org/officeDocument/2006/relationships/hyperlink" Target="https://www.iso.org/standard/51153.html" TargetMode="External"/><Relationship Id="rId8" Type="http://schemas.openxmlformats.org/officeDocument/2006/relationships/image" Target="media/image1.jpg"/><Relationship Id="rId142" Type="http://schemas.openxmlformats.org/officeDocument/2006/relationships/diagramLayout" Target="diagrams/layout13.xml"/><Relationship Id="rId184" Type="http://schemas.openxmlformats.org/officeDocument/2006/relationships/hyperlink" Target="https://www.iso.org/standard/77698.html" TargetMode="External"/><Relationship Id="rId391" Type="http://schemas.openxmlformats.org/officeDocument/2006/relationships/image" Target="media/image60.png"/><Relationship Id="rId405" Type="http://schemas.openxmlformats.org/officeDocument/2006/relationships/diagramLayout" Target="diagrams/layout16.xml"/><Relationship Id="rId251" Type="http://schemas.openxmlformats.org/officeDocument/2006/relationships/hyperlink" Target="https://www.iso.org/standard/37454.html" TargetMode="External"/><Relationship Id="rId46" Type="http://schemas.openxmlformats.org/officeDocument/2006/relationships/image" Target="media/image14.png"/><Relationship Id="rId293" Type="http://schemas.openxmlformats.org/officeDocument/2006/relationships/hyperlink" Target="https://www.iso.org/standard/25492.html" TargetMode="External"/><Relationship Id="rId307" Type="http://schemas.openxmlformats.org/officeDocument/2006/relationships/hyperlink" Target="https://www.iso.org/standard/74062.html" TargetMode="External"/><Relationship Id="rId349" Type="http://schemas.openxmlformats.org/officeDocument/2006/relationships/hyperlink" Target="https://www.iso.org/standard/67604.html" TargetMode="External"/><Relationship Id="rId88" Type="http://schemas.openxmlformats.org/officeDocument/2006/relationships/package" Target="embeddings/Microsoft_Word_Document2.docx"/><Relationship Id="rId111" Type="http://schemas.openxmlformats.org/officeDocument/2006/relationships/diagramColors" Target="diagrams/colors7.xml"/><Relationship Id="rId153" Type="http://schemas.openxmlformats.org/officeDocument/2006/relationships/image" Target="media/image49.png"/><Relationship Id="rId195" Type="http://schemas.openxmlformats.org/officeDocument/2006/relationships/hyperlink" Target="https://www.iso.org/standard/50508.html" TargetMode="External"/><Relationship Id="rId209" Type="http://schemas.openxmlformats.org/officeDocument/2006/relationships/hyperlink" Target="https://www.iso.org/standard/43111.html" TargetMode="External"/><Relationship Id="rId360" Type="http://schemas.openxmlformats.org/officeDocument/2006/relationships/diagramColors" Target="diagrams/colors15.xml"/><Relationship Id="rId416" Type="http://schemas.openxmlformats.org/officeDocument/2006/relationships/image" Target="media/image76.png"/><Relationship Id="rId220" Type="http://schemas.openxmlformats.org/officeDocument/2006/relationships/hyperlink" Target="https://www.iso.org/standard/43139.html" TargetMode="External"/><Relationship Id="rId15" Type="http://schemas.openxmlformats.org/officeDocument/2006/relationships/header" Target="header1.xml"/><Relationship Id="rId57" Type="http://schemas.openxmlformats.org/officeDocument/2006/relationships/image" Target="media/image18.emf"/><Relationship Id="rId262" Type="http://schemas.openxmlformats.org/officeDocument/2006/relationships/hyperlink" Target="https://www.iso.org/standard/54177.html" TargetMode="External"/><Relationship Id="rId318" Type="http://schemas.openxmlformats.org/officeDocument/2006/relationships/hyperlink" Target="https://www.iso.org/standard/57922.html" TargetMode="External"/><Relationship Id="rId99" Type="http://schemas.openxmlformats.org/officeDocument/2006/relationships/diagramLayout" Target="diagrams/layout5.xml"/><Relationship Id="rId122" Type="http://schemas.microsoft.com/office/2007/relationships/diagramDrawing" Target="diagrams/drawing9.xml"/><Relationship Id="rId164" Type="http://schemas.openxmlformats.org/officeDocument/2006/relationships/package" Target="embeddings/Microsoft_Word_Document9.docx"/><Relationship Id="rId371" Type="http://schemas.openxmlformats.org/officeDocument/2006/relationships/hyperlink" Target="https://www.iso.org/standard/70376.html" TargetMode="External"/><Relationship Id="rId427" Type="http://schemas.openxmlformats.org/officeDocument/2006/relationships/image" Target="media/image84.png"/><Relationship Id="rId26" Type="http://schemas.microsoft.com/office/2007/relationships/diagramDrawing" Target="diagrams/drawing2.xml"/><Relationship Id="rId231" Type="http://schemas.openxmlformats.org/officeDocument/2006/relationships/hyperlink" Target="https://www.iso.org/standard/35736.html" TargetMode="External"/><Relationship Id="rId273" Type="http://schemas.openxmlformats.org/officeDocument/2006/relationships/hyperlink" Target="https://www.iso.org/standard/55145.html" TargetMode="External"/><Relationship Id="rId329" Type="http://schemas.openxmlformats.org/officeDocument/2006/relationships/hyperlink" Target="https://www.iso.org/standard/62713.html" TargetMode="External"/><Relationship Id="rId68" Type="http://schemas.openxmlformats.org/officeDocument/2006/relationships/chart" Target="charts/chart1.xml"/><Relationship Id="rId133" Type="http://schemas.openxmlformats.org/officeDocument/2006/relationships/diagramData" Target="diagrams/data12.xml"/><Relationship Id="rId175" Type="http://schemas.openxmlformats.org/officeDocument/2006/relationships/hyperlink" Target="https://www.iso.org/standard/40723.html" TargetMode="External"/><Relationship Id="rId340" Type="http://schemas.openxmlformats.org/officeDocument/2006/relationships/hyperlink" Target="https://www.iso.org/standard/72898.html" TargetMode="External"/><Relationship Id="rId200" Type="http://schemas.openxmlformats.org/officeDocument/2006/relationships/hyperlink" Target="https://www.iso.org/standard/43184.html" TargetMode="External"/><Relationship Id="rId382" Type="http://schemas.openxmlformats.org/officeDocument/2006/relationships/hyperlink" Target="https://www.iso.org/standard/77577.html" TargetMode="External"/><Relationship Id="rId242" Type="http://schemas.openxmlformats.org/officeDocument/2006/relationships/hyperlink" Target="https://www.iso.org/standard/61579.html" TargetMode="External"/><Relationship Id="rId284" Type="http://schemas.openxmlformats.org/officeDocument/2006/relationships/hyperlink" Target="https://www.iso.org/standard/69724.html" TargetMode="External"/><Relationship Id="rId37" Type="http://schemas.openxmlformats.org/officeDocument/2006/relationships/oleObject" Target="embeddings/oleObject2.bin"/><Relationship Id="rId79" Type="http://schemas.openxmlformats.org/officeDocument/2006/relationships/image" Target="media/image35.emf"/><Relationship Id="rId102" Type="http://schemas.microsoft.com/office/2007/relationships/diagramDrawing" Target="diagrams/drawing5.xml"/><Relationship Id="rId144" Type="http://schemas.openxmlformats.org/officeDocument/2006/relationships/diagramColors" Target="diagrams/colors13.xml"/><Relationship Id="rId90" Type="http://schemas.openxmlformats.org/officeDocument/2006/relationships/package" Target="embeddings/Microsoft_Word_Document3.docx"/><Relationship Id="rId186" Type="http://schemas.openxmlformats.org/officeDocument/2006/relationships/hyperlink" Target="https://www.iso.org/standard/60062.html" TargetMode="External"/><Relationship Id="rId351" Type="http://schemas.openxmlformats.org/officeDocument/2006/relationships/hyperlink" Target="https://www.iso.org/standard/62440.html" TargetMode="External"/><Relationship Id="rId393" Type="http://schemas.openxmlformats.org/officeDocument/2006/relationships/image" Target="media/image62.png"/><Relationship Id="rId407" Type="http://schemas.openxmlformats.org/officeDocument/2006/relationships/diagramColors" Target="diagrams/colors16.xml"/><Relationship Id="rId211" Type="http://schemas.openxmlformats.org/officeDocument/2006/relationships/hyperlink" Target="https://www.iso.org/standard/43113.html" TargetMode="External"/><Relationship Id="rId253" Type="http://schemas.openxmlformats.org/officeDocument/2006/relationships/hyperlink" Target="https://www.iso.org/standard/60555.html" TargetMode="External"/><Relationship Id="rId295" Type="http://schemas.openxmlformats.org/officeDocument/2006/relationships/hyperlink" Target="https://www.iso.org/standard/38931.html" TargetMode="External"/><Relationship Id="rId309" Type="http://schemas.openxmlformats.org/officeDocument/2006/relationships/hyperlink" Target="https://www.iso.org/standard/63699.html" TargetMode="External"/><Relationship Id="rId48" Type="http://schemas.openxmlformats.org/officeDocument/2006/relationships/image" Target="media/image16.png"/><Relationship Id="rId113" Type="http://schemas.openxmlformats.org/officeDocument/2006/relationships/diagramData" Target="diagrams/data8.xml"/><Relationship Id="rId320" Type="http://schemas.openxmlformats.org/officeDocument/2006/relationships/hyperlink" Target="https://www.iso.org/standard/70879.html" TargetMode="External"/><Relationship Id="rId155" Type="http://schemas.openxmlformats.org/officeDocument/2006/relationships/image" Target="media/image50.png"/><Relationship Id="rId197" Type="http://schemas.openxmlformats.org/officeDocument/2006/relationships/hyperlink" Target="https://www.iso.org/standard/68982.html" TargetMode="External"/><Relationship Id="rId362" Type="http://schemas.openxmlformats.org/officeDocument/2006/relationships/hyperlink" Target="https://www.iso.org/standard/45481.html" TargetMode="External"/><Relationship Id="rId418" Type="http://schemas.openxmlformats.org/officeDocument/2006/relationships/footer" Target="footer8.xml"/><Relationship Id="rId222" Type="http://schemas.openxmlformats.org/officeDocument/2006/relationships/hyperlink" Target="https://www.iso.org/standard/24903.html" TargetMode="External"/><Relationship Id="rId264" Type="http://schemas.openxmlformats.org/officeDocument/2006/relationships/hyperlink" Target="https://www.iso.org/standard/54186.html" TargetMode="External"/><Relationship Id="rId17" Type="http://schemas.openxmlformats.org/officeDocument/2006/relationships/diagramData" Target="diagrams/data1.xml"/><Relationship Id="rId59" Type="http://schemas.openxmlformats.org/officeDocument/2006/relationships/image" Target="media/image20.png"/><Relationship Id="rId124" Type="http://schemas.openxmlformats.org/officeDocument/2006/relationships/diagramLayout" Target="diagrams/layout10.xml"/><Relationship Id="rId70" Type="http://schemas.openxmlformats.org/officeDocument/2006/relationships/image" Target="media/image26.png"/><Relationship Id="rId166" Type="http://schemas.openxmlformats.org/officeDocument/2006/relationships/diagramLayout" Target="diagrams/layout14.xml"/><Relationship Id="rId331" Type="http://schemas.openxmlformats.org/officeDocument/2006/relationships/hyperlink" Target="https://www.iso.org/standard/62732.html" TargetMode="External"/><Relationship Id="rId373" Type="http://schemas.openxmlformats.org/officeDocument/2006/relationships/hyperlink" Target="https://www.iso.org/standard/54081.html" TargetMode="External"/><Relationship Id="rId429" Type="http://schemas.openxmlformats.org/officeDocument/2006/relationships/image" Target="media/image86.svg"/><Relationship Id="rId1" Type="http://schemas.openxmlformats.org/officeDocument/2006/relationships/customXml" Target="../customXml/item1.xml"/><Relationship Id="rId233" Type="http://schemas.openxmlformats.org/officeDocument/2006/relationships/hyperlink" Target="https://www.iso.org/standard/55477.htm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ambysoft.com/surveys/" TargetMode="External"/><Relationship Id="rId13" Type="http://schemas.openxmlformats.org/officeDocument/2006/relationships/hyperlink" Target="http://www.ambysoft.com/surveys/" TargetMode="External"/><Relationship Id="rId18" Type="http://schemas.openxmlformats.org/officeDocument/2006/relationships/hyperlink" Target="http://www.ambysoft.com/surveys/" TargetMode="External"/><Relationship Id="rId3" Type="http://schemas.openxmlformats.org/officeDocument/2006/relationships/hyperlink" Target="http://www.ambysoft.com/surveys/" TargetMode="External"/><Relationship Id="rId21" Type="http://schemas.openxmlformats.org/officeDocument/2006/relationships/hyperlink" Target="http://www.ambysoft.com/surveys/" TargetMode="External"/><Relationship Id="rId7" Type="http://schemas.openxmlformats.org/officeDocument/2006/relationships/hyperlink" Target="http://www.ambysoft.com/surveys/" TargetMode="External"/><Relationship Id="rId12" Type="http://schemas.openxmlformats.org/officeDocument/2006/relationships/hyperlink" Target="http://www.ambysoft.com/surveys/" TargetMode="External"/><Relationship Id="rId17" Type="http://schemas.openxmlformats.org/officeDocument/2006/relationships/hyperlink" Target="http://www.ambysoft.com/surveys/" TargetMode="External"/><Relationship Id="rId2" Type="http://schemas.openxmlformats.org/officeDocument/2006/relationships/hyperlink" Target="http://www.ambysoft.com/surveys/" TargetMode="External"/><Relationship Id="rId16" Type="http://schemas.openxmlformats.org/officeDocument/2006/relationships/hyperlink" Target="http://www.ambysoft.com/surveys/" TargetMode="External"/><Relationship Id="rId20" Type="http://schemas.openxmlformats.org/officeDocument/2006/relationships/hyperlink" Target="http://www.ambysoft.com/surveys/" TargetMode="External"/><Relationship Id="rId1" Type="http://schemas.openxmlformats.org/officeDocument/2006/relationships/hyperlink" Target="http://www.ambysoft.com/surveys/" TargetMode="External"/><Relationship Id="rId6" Type="http://schemas.openxmlformats.org/officeDocument/2006/relationships/hyperlink" Target="http://www.ambysoft.com/surveys/" TargetMode="External"/><Relationship Id="rId11" Type="http://schemas.openxmlformats.org/officeDocument/2006/relationships/hyperlink" Target="http://www.ambysoft.com/surveys/" TargetMode="External"/><Relationship Id="rId5" Type="http://schemas.openxmlformats.org/officeDocument/2006/relationships/hyperlink" Target="http://www.ambysoft.com/surveys/" TargetMode="External"/><Relationship Id="rId15" Type="http://schemas.openxmlformats.org/officeDocument/2006/relationships/hyperlink" Target="http://www.ambysoft.com/surveys/" TargetMode="External"/><Relationship Id="rId10" Type="http://schemas.openxmlformats.org/officeDocument/2006/relationships/hyperlink" Target="http://www.ambysoft.com/surveys/" TargetMode="External"/><Relationship Id="rId19" Type="http://schemas.openxmlformats.org/officeDocument/2006/relationships/hyperlink" Target="http://www.ambysoft.com/surveys/" TargetMode="External"/><Relationship Id="rId4" Type="http://schemas.openxmlformats.org/officeDocument/2006/relationships/hyperlink" Target="http://www.ambysoft.com/surveys/" TargetMode="External"/><Relationship Id="rId9" Type="http://schemas.openxmlformats.org/officeDocument/2006/relationships/hyperlink" Target="http://www.ambysoft.com/surveys/" TargetMode="External"/><Relationship Id="rId14" Type="http://schemas.openxmlformats.org/officeDocument/2006/relationships/hyperlink" Target="http://www.ambysoft.com/survey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Dane\Jako&#347;&#263;\Ksi&#261;&#380;ka\Wykresy.xlsm"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ane\Jako&#347;&#263;\Ksi&#261;&#380;ka\Wykresy.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1.xml"/><Relationship Id="rId4" Type="http://schemas.openxmlformats.org/officeDocument/2006/relationships/oleObject" Target="file:///D:\Dane\Jako&#347;&#263;\Ksi&#261;&#380;ka\Wykresy.xlsm"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D:\Dane\Jako&#347;&#263;\Ksi&#261;&#380;ka\Wykresy.xlsm"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1"/>
    <c:plotArea>
      <c:layout/>
      <c:barChart>
        <c:barDir val="col"/>
        <c:grouping val="clustered"/>
        <c:varyColors val="0"/>
        <c:ser>
          <c:idx val="0"/>
          <c:order val="0"/>
          <c:spPr>
            <a:gradFill>
              <a:gsLst>
                <a:gs pos="0">
                  <a:schemeClr val="bg1"/>
                </a:gs>
                <a:gs pos="100000">
                  <a:schemeClr val="tx1"/>
                </a:gs>
              </a:gsLst>
              <a:lin ang="5400000" scaled="1"/>
            </a:gradFill>
            <a:ln>
              <a:solidFill>
                <a:schemeClr val="tx1"/>
              </a:solidFill>
            </a:ln>
            <a:effectLst/>
          </c:spPr>
          <c:invertIfNegative val="0"/>
          <c:cat>
            <c:strRef>
              <c:f>'Koszt zmiany'!$A$2:$A$6</c:f>
              <c:strCache>
                <c:ptCount val="5"/>
                <c:pt idx="0">
                  <c:v>Planowanie</c:v>
                </c:pt>
                <c:pt idx="1">
                  <c:v>Projektowanie</c:v>
                </c:pt>
                <c:pt idx="2">
                  <c:v>Implementacja</c:v>
                </c:pt>
                <c:pt idx="3">
                  <c:v>Testowanie</c:v>
                </c:pt>
                <c:pt idx="4">
                  <c:v>Pielęgnacja</c:v>
                </c:pt>
              </c:strCache>
            </c:strRef>
          </c:cat>
          <c:val>
            <c:numRef>
              <c:f>'Koszt zmiany'!$B$2:$B$6</c:f>
              <c:numCache>
                <c:formatCode>General</c:formatCode>
                <c:ptCount val="5"/>
                <c:pt idx="0">
                  <c:v>1</c:v>
                </c:pt>
                <c:pt idx="1">
                  <c:v>8</c:v>
                </c:pt>
                <c:pt idx="2">
                  <c:v>10</c:v>
                </c:pt>
                <c:pt idx="3">
                  <c:v>16</c:v>
                </c:pt>
                <c:pt idx="4">
                  <c:v>38</c:v>
                </c:pt>
              </c:numCache>
            </c:numRef>
          </c:val>
          <c:extLst>
            <c:ext xmlns:c16="http://schemas.microsoft.com/office/drawing/2014/chart" uri="{C3380CC4-5D6E-409C-BE32-E72D297353CC}">
              <c16:uniqueId val="{00000000-33B3-4A30-8198-BC4CB46145C4}"/>
            </c:ext>
          </c:extLst>
        </c:ser>
        <c:dLbls>
          <c:showLegendKey val="0"/>
          <c:showVal val="0"/>
          <c:showCatName val="0"/>
          <c:showSerName val="0"/>
          <c:showPercent val="0"/>
          <c:showBubbleSize val="0"/>
        </c:dLbls>
        <c:gapWidth val="219"/>
        <c:overlap val="-27"/>
        <c:axId val="1997963599"/>
        <c:axId val="1892623711"/>
      </c:barChart>
      <c:catAx>
        <c:axId val="1997963599"/>
        <c:scaling>
          <c:orientation val="minMax"/>
        </c:scaling>
        <c:delete val="0"/>
        <c:axPos val="b"/>
        <c:numFmt formatCode="General" sourceLinked="1"/>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1892623711"/>
        <c:crosses val="autoZero"/>
        <c:auto val="1"/>
        <c:lblAlgn val="ctr"/>
        <c:lblOffset val="100"/>
        <c:noMultiLvlLbl val="0"/>
      </c:catAx>
      <c:valAx>
        <c:axId val="18926237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l-PL">
                    <a:solidFill>
                      <a:sysClr val="windowText" lastClr="000000"/>
                    </a:solidFill>
                  </a:rPr>
                  <a:t>względne koszty zmian</a:t>
                </a:r>
              </a:p>
              <a:p>
                <a:pPr>
                  <a:defRPr>
                    <a:solidFill>
                      <a:sysClr val="windowText" lastClr="000000"/>
                    </a:solidFill>
                  </a:defRPr>
                </a:pPr>
                <a:r>
                  <a:rPr lang="pl-PL">
                    <a:solidFill>
                      <a:sysClr val="windowText" lastClr="000000"/>
                    </a:solidFill>
                  </a:rPr>
                  <a:t>koszty</a:t>
                </a:r>
                <a:r>
                  <a:rPr lang="pl-PL" baseline="0">
                    <a:solidFill>
                      <a:sysClr val="windowText" lastClr="000000"/>
                    </a:solidFill>
                  </a:rPr>
                  <a:t> w fazie planowania</a:t>
                </a:r>
              </a:p>
              <a:p>
                <a:pPr>
                  <a:defRPr>
                    <a:solidFill>
                      <a:sysClr val="windowText" lastClr="000000"/>
                    </a:solidFill>
                  </a:defRPr>
                </a:pPr>
                <a:r>
                  <a:rPr lang="pl-PL" baseline="0">
                    <a:solidFill>
                      <a:sysClr val="windowText" lastClr="000000"/>
                    </a:solidFill>
                  </a:rPr>
                  <a:t>stanowią jednostkę odniesienia </a:t>
                </a:r>
                <a:endParaRPr lang="pl-PL">
                  <a:solidFill>
                    <a:sysClr val="windowText" lastClr="000000"/>
                  </a:solidFill>
                </a:endParaRPr>
              </a:p>
            </c:rich>
          </c:tx>
          <c:layout>
            <c:manualLayout>
              <c:xMode val="edge"/>
              <c:yMode val="edge"/>
              <c:x val="1.1111111111111112E-2"/>
              <c:y val="0.172237532808398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1997963599"/>
        <c:crosses val="autoZero"/>
        <c:crossBetween val="between"/>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percentStacked"/>
        <c:varyColors val="0"/>
        <c:ser>
          <c:idx val="0"/>
          <c:order val="0"/>
          <c:tx>
            <c:strRef>
              <c:f>ChaosReport!$B$2</c:f>
              <c:strCache>
                <c:ptCount val="1"/>
                <c:pt idx="0">
                  <c:v>Udane</c:v>
                </c:pt>
              </c:strCache>
            </c:strRef>
          </c:tx>
          <c:spPr>
            <a:solidFill>
              <a:schemeClr val="tx1"/>
            </a:solidFill>
            <a:ln>
              <a:solidFill>
                <a:schemeClr val="tx1"/>
              </a:solidFill>
            </a:ln>
            <a:effectLst/>
          </c:spPr>
          <c:invertIfNegative val="0"/>
          <c:dPt>
            <c:idx val="0"/>
            <c:invertIfNegative val="0"/>
            <c:bubble3D val="0"/>
            <c:spPr>
              <a:solidFill>
                <a:schemeClr val="tx1"/>
              </a:solidFill>
              <a:ln>
                <a:solidFill>
                  <a:schemeClr val="tx1"/>
                </a:solidFill>
              </a:ln>
              <a:effectLst/>
            </c:spPr>
            <c:extLst>
              <c:ext xmlns:c16="http://schemas.microsoft.com/office/drawing/2014/chart" uri="{C3380CC4-5D6E-409C-BE32-E72D297353CC}">
                <c16:uniqueId val="{00000001-9CFF-421C-BB74-8A2E9350006C}"/>
              </c:ext>
            </c:extLst>
          </c:dPt>
          <c:cat>
            <c:numRef>
              <c:f>ChaosReport!$A$3:$A$14</c:f>
              <c:numCache>
                <c:formatCode>General</c:formatCode>
                <c:ptCount val="12"/>
                <c:pt idx="0">
                  <c:v>1994</c:v>
                </c:pt>
                <c:pt idx="1">
                  <c:v>1996</c:v>
                </c:pt>
                <c:pt idx="2">
                  <c:v>1998</c:v>
                </c:pt>
                <c:pt idx="3">
                  <c:v>2000</c:v>
                </c:pt>
                <c:pt idx="4">
                  <c:v>2002</c:v>
                </c:pt>
                <c:pt idx="5">
                  <c:v>2004</c:v>
                </c:pt>
                <c:pt idx="6">
                  <c:v>2009</c:v>
                </c:pt>
                <c:pt idx="7">
                  <c:v>2011</c:v>
                </c:pt>
                <c:pt idx="8">
                  <c:v>2012</c:v>
                </c:pt>
                <c:pt idx="9">
                  <c:v>2013</c:v>
                </c:pt>
                <c:pt idx="10">
                  <c:v>2014</c:v>
                </c:pt>
                <c:pt idx="11">
                  <c:v>2015</c:v>
                </c:pt>
              </c:numCache>
            </c:numRef>
          </c:cat>
          <c:val>
            <c:numRef>
              <c:f>ChaosReport!$B$3:$B$14</c:f>
              <c:numCache>
                <c:formatCode>0%</c:formatCode>
                <c:ptCount val="12"/>
                <c:pt idx="0">
                  <c:v>0.16</c:v>
                </c:pt>
                <c:pt idx="1">
                  <c:v>0.27</c:v>
                </c:pt>
                <c:pt idx="2">
                  <c:v>0.26</c:v>
                </c:pt>
                <c:pt idx="3">
                  <c:v>0.28000000000000003</c:v>
                </c:pt>
                <c:pt idx="4">
                  <c:v>0.34</c:v>
                </c:pt>
                <c:pt idx="5">
                  <c:v>0.28999999999999998</c:v>
                </c:pt>
                <c:pt idx="6">
                  <c:v>0.32</c:v>
                </c:pt>
                <c:pt idx="7">
                  <c:v>0.28999999999999998</c:v>
                </c:pt>
                <c:pt idx="8">
                  <c:v>0.27</c:v>
                </c:pt>
                <c:pt idx="9">
                  <c:v>0.31</c:v>
                </c:pt>
                <c:pt idx="10">
                  <c:v>0.28000000000000003</c:v>
                </c:pt>
                <c:pt idx="11">
                  <c:v>0.28999999999999998</c:v>
                </c:pt>
              </c:numCache>
            </c:numRef>
          </c:val>
          <c:extLst>
            <c:ext xmlns:c16="http://schemas.microsoft.com/office/drawing/2014/chart" uri="{C3380CC4-5D6E-409C-BE32-E72D297353CC}">
              <c16:uniqueId val="{00000002-9CFF-421C-BB74-8A2E9350006C}"/>
            </c:ext>
          </c:extLst>
        </c:ser>
        <c:ser>
          <c:idx val="2"/>
          <c:order val="1"/>
          <c:tx>
            <c:strRef>
              <c:f>ChaosReport!$C$2</c:f>
              <c:strCache>
                <c:ptCount val="1"/>
                <c:pt idx="0">
                  <c:v>Problematyczne</c:v>
                </c:pt>
              </c:strCache>
            </c:strRef>
          </c:tx>
          <c:spPr>
            <a:solidFill>
              <a:schemeClr val="bg2"/>
            </a:solidFill>
            <a:ln>
              <a:solidFill>
                <a:schemeClr val="tx1"/>
              </a:solidFill>
            </a:ln>
            <a:effectLst/>
          </c:spPr>
          <c:invertIfNegative val="0"/>
          <c:cat>
            <c:numRef>
              <c:f>ChaosReport!$A$3:$A$14</c:f>
              <c:numCache>
                <c:formatCode>General</c:formatCode>
                <c:ptCount val="12"/>
                <c:pt idx="0">
                  <c:v>1994</c:v>
                </c:pt>
                <c:pt idx="1">
                  <c:v>1996</c:v>
                </c:pt>
                <c:pt idx="2">
                  <c:v>1998</c:v>
                </c:pt>
                <c:pt idx="3">
                  <c:v>2000</c:v>
                </c:pt>
                <c:pt idx="4">
                  <c:v>2002</c:v>
                </c:pt>
                <c:pt idx="5">
                  <c:v>2004</c:v>
                </c:pt>
                <c:pt idx="6">
                  <c:v>2009</c:v>
                </c:pt>
                <c:pt idx="7">
                  <c:v>2011</c:v>
                </c:pt>
                <c:pt idx="8">
                  <c:v>2012</c:v>
                </c:pt>
                <c:pt idx="9">
                  <c:v>2013</c:v>
                </c:pt>
                <c:pt idx="10">
                  <c:v>2014</c:v>
                </c:pt>
                <c:pt idx="11">
                  <c:v>2015</c:v>
                </c:pt>
              </c:numCache>
            </c:numRef>
          </c:cat>
          <c:val>
            <c:numRef>
              <c:f>ChaosReport!$C$3:$C$14</c:f>
              <c:numCache>
                <c:formatCode>0%</c:formatCode>
                <c:ptCount val="12"/>
                <c:pt idx="0">
                  <c:v>0.53</c:v>
                </c:pt>
                <c:pt idx="1">
                  <c:v>0.33</c:v>
                </c:pt>
                <c:pt idx="2">
                  <c:v>0.46</c:v>
                </c:pt>
                <c:pt idx="3">
                  <c:v>0.49</c:v>
                </c:pt>
                <c:pt idx="4">
                  <c:v>0.51</c:v>
                </c:pt>
                <c:pt idx="5">
                  <c:v>0.53</c:v>
                </c:pt>
                <c:pt idx="6">
                  <c:v>0.44</c:v>
                </c:pt>
                <c:pt idx="7">
                  <c:v>0.49</c:v>
                </c:pt>
                <c:pt idx="8">
                  <c:v>0.56000000000000005</c:v>
                </c:pt>
                <c:pt idx="9">
                  <c:v>0.5</c:v>
                </c:pt>
                <c:pt idx="10">
                  <c:v>0.55000000000000004</c:v>
                </c:pt>
                <c:pt idx="11">
                  <c:v>0.52</c:v>
                </c:pt>
              </c:numCache>
            </c:numRef>
          </c:val>
          <c:extLst>
            <c:ext xmlns:c16="http://schemas.microsoft.com/office/drawing/2014/chart" uri="{C3380CC4-5D6E-409C-BE32-E72D297353CC}">
              <c16:uniqueId val="{00000003-9CFF-421C-BB74-8A2E9350006C}"/>
            </c:ext>
          </c:extLst>
        </c:ser>
        <c:ser>
          <c:idx val="1"/>
          <c:order val="2"/>
          <c:tx>
            <c:strRef>
              <c:f>ChaosReport!$D$2</c:f>
              <c:strCache>
                <c:ptCount val="1"/>
                <c:pt idx="0">
                  <c:v>Nieudane</c:v>
                </c:pt>
              </c:strCache>
            </c:strRef>
          </c:tx>
          <c:spPr>
            <a:solidFill>
              <a:schemeClr val="bg1"/>
            </a:solidFill>
            <a:ln>
              <a:solidFill>
                <a:schemeClr val="tx1"/>
              </a:solidFill>
            </a:ln>
            <a:effectLst/>
          </c:spPr>
          <c:invertIfNegative val="0"/>
          <c:cat>
            <c:numRef>
              <c:f>ChaosReport!$A$3:$A$14</c:f>
              <c:numCache>
                <c:formatCode>General</c:formatCode>
                <c:ptCount val="12"/>
                <c:pt idx="0">
                  <c:v>1994</c:v>
                </c:pt>
                <c:pt idx="1">
                  <c:v>1996</c:v>
                </c:pt>
                <c:pt idx="2">
                  <c:v>1998</c:v>
                </c:pt>
                <c:pt idx="3">
                  <c:v>2000</c:v>
                </c:pt>
                <c:pt idx="4">
                  <c:v>2002</c:v>
                </c:pt>
                <c:pt idx="5">
                  <c:v>2004</c:v>
                </c:pt>
                <c:pt idx="6">
                  <c:v>2009</c:v>
                </c:pt>
                <c:pt idx="7">
                  <c:v>2011</c:v>
                </c:pt>
                <c:pt idx="8">
                  <c:v>2012</c:v>
                </c:pt>
                <c:pt idx="9">
                  <c:v>2013</c:v>
                </c:pt>
                <c:pt idx="10">
                  <c:v>2014</c:v>
                </c:pt>
                <c:pt idx="11">
                  <c:v>2015</c:v>
                </c:pt>
              </c:numCache>
            </c:numRef>
          </c:cat>
          <c:val>
            <c:numRef>
              <c:f>ChaosReport!$D$3:$D$14</c:f>
              <c:numCache>
                <c:formatCode>0%</c:formatCode>
                <c:ptCount val="12"/>
                <c:pt idx="0">
                  <c:v>0.31</c:v>
                </c:pt>
                <c:pt idx="1">
                  <c:v>0.4</c:v>
                </c:pt>
                <c:pt idx="2">
                  <c:v>0.28000000000000003</c:v>
                </c:pt>
                <c:pt idx="3">
                  <c:v>0.23</c:v>
                </c:pt>
                <c:pt idx="4">
                  <c:v>0.15</c:v>
                </c:pt>
                <c:pt idx="5">
                  <c:v>0.18</c:v>
                </c:pt>
                <c:pt idx="6">
                  <c:v>0.24</c:v>
                </c:pt>
                <c:pt idx="7">
                  <c:v>0.22</c:v>
                </c:pt>
                <c:pt idx="8">
                  <c:v>0.17</c:v>
                </c:pt>
                <c:pt idx="9">
                  <c:v>0.19</c:v>
                </c:pt>
                <c:pt idx="10">
                  <c:v>0.17</c:v>
                </c:pt>
                <c:pt idx="11">
                  <c:v>0.19</c:v>
                </c:pt>
              </c:numCache>
            </c:numRef>
          </c:val>
          <c:extLst>
            <c:ext xmlns:c16="http://schemas.microsoft.com/office/drawing/2014/chart" uri="{C3380CC4-5D6E-409C-BE32-E72D297353CC}">
              <c16:uniqueId val="{00000004-9CFF-421C-BB74-8A2E9350006C}"/>
            </c:ext>
          </c:extLst>
        </c:ser>
        <c:dLbls>
          <c:showLegendKey val="0"/>
          <c:showVal val="0"/>
          <c:showCatName val="0"/>
          <c:showSerName val="0"/>
          <c:showPercent val="0"/>
          <c:showBubbleSize val="0"/>
        </c:dLbls>
        <c:gapWidth val="219"/>
        <c:overlap val="100"/>
        <c:axId val="595641951"/>
        <c:axId val="486511935"/>
      </c:barChart>
      <c:catAx>
        <c:axId val="595641951"/>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l-PL"/>
          </a:p>
        </c:txPr>
        <c:crossAx val="486511935"/>
        <c:crosses val="autoZero"/>
        <c:auto val="1"/>
        <c:lblAlgn val="ctr"/>
        <c:lblOffset val="100"/>
        <c:noMultiLvlLbl val="0"/>
      </c:catAx>
      <c:valAx>
        <c:axId val="486511935"/>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l-PL"/>
          </a:p>
        </c:txPr>
        <c:crossAx val="595641951"/>
        <c:crosses val="autoZero"/>
        <c:crossBetween val="between"/>
      </c:valAx>
      <c:spPr>
        <a:noFill/>
        <a:ln>
          <a:solidFill>
            <a:schemeClr val="tx1"/>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pl-PL"/>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2.9931972789115645E-2"/>
          <c:y val="9.9000289035060834E-2"/>
          <c:w val="0.94013605442176873"/>
          <c:h val="0.76903155737345963"/>
        </c:manualLayout>
      </c:layout>
      <c:scatterChart>
        <c:scatterStyle val="lineMarker"/>
        <c:varyColors val="0"/>
        <c:ser>
          <c:idx val="0"/>
          <c:order val="0"/>
          <c:spPr>
            <a:ln w="19050" cap="rnd">
              <a:solidFill>
                <a:schemeClr val="tx1"/>
              </a:solidFill>
              <a:prstDash val="sysDash"/>
              <a:round/>
            </a:ln>
            <a:effectLst/>
          </c:spPr>
          <c:marker>
            <c:symbol val="none"/>
          </c:marker>
          <c:xVal>
            <c:numRef>
              <c:f>Gauss!$A$4:$A$84</c:f>
              <c:numCache>
                <c:formatCode>General</c:formatCode>
                <c:ptCount val="81"/>
                <c:pt idx="0">
                  <c:v>0</c:v>
                </c:pt>
                <c:pt idx="1">
                  <c:v>0.1</c:v>
                </c:pt>
                <c:pt idx="2">
                  <c:v>0.2</c:v>
                </c:pt>
                <c:pt idx="3">
                  <c:v>0.30000000000000004</c:v>
                </c:pt>
                <c:pt idx="4">
                  <c:v>0.4</c:v>
                </c:pt>
                <c:pt idx="5">
                  <c:v>0.5</c:v>
                </c:pt>
                <c:pt idx="6">
                  <c:v>0.6</c:v>
                </c:pt>
                <c:pt idx="7">
                  <c:v>0.7</c:v>
                </c:pt>
                <c:pt idx="8">
                  <c:v>0.79999999999999993</c:v>
                </c:pt>
                <c:pt idx="9">
                  <c:v>0.89999999999999991</c:v>
                </c:pt>
                <c:pt idx="10">
                  <c:v>0.99999999999999989</c:v>
                </c:pt>
                <c:pt idx="11">
                  <c:v>1.0999999999999999</c:v>
                </c:pt>
                <c:pt idx="12">
                  <c:v>1.2</c:v>
                </c:pt>
                <c:pt idx="13">
                  <c:v>1.3</c:v>
                </c:pt>
                <c:pt idx="14">
                  <c:v>1.4000000000000001</c:v>
                </c:pt>
                <c:pt idx="15">
                  <c:v>1.5000000000000002</c:v>
                </c:pt>
                <c:pt idx="16">
                  <c:v>1.6000000000000003</c:v>
                </c:pt>
                <c:pt idx="17">
                  <c:v>1.7000000000000004</c:v>
                </c:pt>
                <c:pt idx="18">
                  <c:v>1.8000000000000005</c:v>
                </c:pt>
                <c:pt idx="19">
                  <c:v>1.9000000000000006</c:v>
                </c:pt>
                <c:pt idx="20">
                  <c:v>2.0000000000000004</c:v>
                </c:pt>
                <c:pt idx="21">
                  <c:v>2.1000000000000005</c:v>
                </c:pt>
                <c:pt idx="22">
                  <c:v>2.2000000000000006</c:v>
                </c:pt>
                <c:pt idx="23">
                  <c:v>2.3000000000000007</c:v>
                </c:pt>
                <c:pt idx="24">
                  <c:v>2.4000000000000008</c:v>
                </c:pt>
                <c:pt idx="25">
                  <c:v>2.5000000000000009</c:v>
                </c:pt>
                <c:pt idx="26">
                  <c:v>2.600000000000001</c:v>
                </c:pt>
                <c:pt idx="27">
                  <c:v>2.7000000000000011</c:v>
                </c:pt>
                <c:pt idx="28">
                  <c:v>2.8000000000000012</c:v>
                </c:pt>
                <c:pt idx="29">
                  <c:v>2.9000000000000012</c:v>
                </c:pt>
                <c:pt idx="30">
                  <c:v>3.0000000000000013</c:v>
                </c:pt>
                <c:pt idx="31">
                  <c:v>3.1000000000000014</c:v>
                </c:pt>
                <c:pt idx="32">
                  <c:v>3.2000000000000015</c:v>
                </c:pt>
                <c:pt idx="33">
                  <c:v>3.3000000000000016</c:v>
                </c:pt>
                <c:pt idx="34">
                  <c:v>3.4000000000000017</c:v>
                </c:pt>
                <c:pt idx="35">
                  <c:v>3.5000000000000018</c:v>
                </c:pt>
                <c:pt idx="36">
                  <c:v>3.6000000000000019</c:v>
                </c:pt>
                <c:pt idx="37">
                  <c:v>3.700000000000002</c:v>
                </c:pt>
                <c:pt idx="38">
                  <c:v>3.800000000000002</c:v>
                </c:pt>
                <c:pt idx="39">
                  <c:v>3.9000000000000021</c:v>
                </c:pt>
                <c:pt idx="40">
                  <c:v>4.0000000000000018</c:v>
                </c:pt>
                <c:pt idx="41">
                  <c:v>4.1000000000000014</c:v>
                </c:pt>
                <c:pt idx="42">
                  <c:v>4.2000000000000011</c:v>
                </c:pt>
                <c:pt idx="43">
                  <c:v>4.3000000000000007</c:v>
                </c:pt>
                <c:pt idx="44">
                  <c:v>4.4000000000000004</c:v>
                </c:pt>
                <c:pt idx="45">
                  <c:v>4.5</c:v>
                </c:pt>
                <c:pt idx="46">
                  <c:v>4.5999999999999996</c:v>
                </c:pt>
                <c:pt idx="47">
                  <c:v>4.6999999999999993</c:v>
                </c:pt>
                <c:pt idx="48">
                  <c:v>4.7999999999999989</c:v>
                </c:pt>
                <c:pt idx="49">
                  <c:v>4.8999999999999986</c:v>
                </c:pt>
                <c:pt idx="50">
                  <c:v>4.9999999999999982</c:v>
                </c:pt>
                <c:pt idx="51">
                  <c:v>5.0999999999999979</c:v>
                </c:pt>
                <c:pt idx="52">
                  <c:v>5.1999999999999975</c:v>
                </c:pt>
                <c:pt idx="53">
                  <c:v>5.2999999999999972</c:v>
                </c:pt>
                <c:pt idx="54">
                  <c:v>5.3999999999999968</c:v>
                </c:pt>
                <c:pt idx="55">
                  <c:v>5.4999999999999964</c:v>
                </c:pt>
                <c:pt idx="56">
                  <c:v>5.5999999999999961</c:v>
                </c:pt>
                <c:pt idx="57">
                  <c:v>5.6999999999999957</c:v>
                </c:pt>
                <c:pt idx="58">
                  <c:v>5.7999999999999954</c:v>
                </c:pt>
                <c:pt idx="59">
                  <c:v>5.899999999999995</c:v>
                </c:pt>
                <c:pt idx="60">
                  <c:v>5.9999999999999947</c:v>
                </c:pt>
                <c:pt idx="61">
                  <c:v>6.0999999999999943</c:v>
                </c:pt>
                <c:pt idx="62">
                  <c:v>6.199999999999994</c:v>
                </c:pt>
                <c:pt idx="63">
                  <c:v>6.2999999999999936</c:v>
                </c:pt>
                <c:pt idx="64">
                  <c:v>6.3999999999999932</c:v>
                </c:pt>
                <c:pt idx="65">
                  <c:v>6.4999999999999929</c:v>
                </c:pt>
                <c:pt idx="66">
                  <c:v>6.5999999999999925</c:v>
                </c:pt>
                <c:pt idx="67">
                  <c:v>6.6999999999999922</c:v>
                </c:pt>
                <c:pt idx="68">
                  <c:v>6.7999999999999918</c:v>
                </c:pt>
                <c:pt idx="69">
                  <c:v>6.8999999999999915</c:v>
                </c:pt>
                <c:pt idx="70">
                  <c:v>6.9999999999999911</c:v>
                </c:pt>
                <c:pt idx="71">
                  <c:v>7.0999999999999908</c:v>
                </c:pt>
                <c:pt idx="72">
                  <c:v>7.1999999999999904</c:v>
                </c:pt>
                <c:pt idx="73">
                  <c:v>7.2999999999999901</c:v>
                </c:pt>
                <c:pt idx="74">
                  <c:v>7.3999999999999897</c:v>
                </c:pt>
                <c:pt idx="75">
                  <c:v>7.4999999999999893</c:v>
                </c:pt>
                <c:pt idx="76">
                  <c:v>7.599999999999989</c:v>
                </c:pt>
                <c:pt idx="77">
                  <c:v>7.6999999999999886</c:v>
                </c:pt>
                <c:pt idx="78">
                  <c:v>7.7999999999999883</c:v>
                </c:pt>
                <c:pt idx="79">
                  <c:v>7.8999999999999879</c:v>
                </c:pt>
                <c:pt idx="80">
                  <c:v>7.9999999999999876</c:v>
                </c:pt>
              </c:numCache>
            </c:numRef>
          </c:xVal>
          <c:yVal>
            <c:numRef>
              <c:f>Gauss!$C$4:$C$84</c:f>
              <c:numCache>
                <c:formatCode>General</c:formatCode>
                <c:ptCount val="81"/>
                <c:pt idx="0">
                  <c:v>1.3383022576488537E-4</c:v>
                </c:pt>
                <c:pt idx="1">
                  <c:v>1.9865547139277272E-4</c:v>
                </c:pt>
                <c:pt idx="2">
                  <c:v>2.9194692579146027E-4</c:v>
                </c:pt>
                <c:pt idx="3">
                  <c:v>4.2478027055075143E-4</c:v>
                </c:pt>
                <c:pt idx="4">
                  <c:v>6.119019301137719E-4</c:v>
                </c:pt>
                <c:pt idx="5">
                  <c:v>8.7268269504576015E-4</c:v>
                </c:pt>
                <c:pt idx="6">
                  <c:v>1.2322191684730199E-3</c:v>
                </c:pt>
                <c:pt idx="7">
                  <c:v>1.7225689390536812E-3</c:v>
                </c:pt>
                <c:pt idx="8">
                  <c:v>2.3840882014648404E-3</c:v>
                </c:pt>
                <c:pt idx="9">
                  <c:v>3.2668190561999182E-3</c:v>
                </c:pt>
                <c:pt idx="10">
                  <c:v>4.4318484119380075E-3</c:v>
                </c:pt>
                <c:pt idx="11">
                  <c:v>5.9525324197758486E-3</c:v>
                </c:pt>
                <c:pt idx="12">
                  <c:v>7.9154515829799686E-3</c:v>
                </c:pt>
                <c:pt idx="13">
                  <c:v>1.0420934814422592E-2</c:v>
                </c:pt>
                <c:pt idx="14">
                  <c:v>1.3582969233685634E-2</c:v>
                </c:pt>
                <c:pt idx="15">
                  <c:v>1.752830049356854E-2</c:v>
                </c:pt>
                <c:pt idx="16">
                  <c:v>2.2394530294842931E-2</c:v>
                </c:pt>
                <c:pt idx="17">
                  <c:v>2.8327037741601186E-2</c:v>
                </c:pt>
                <c:pt idx="18">
                  <c:v>3.5474592846231487E-2</c:v>
                </c:pt>
                <c:pt idx="19">
                  <c:v>4.3983595980427233E-2</c:v>
                </c:pt>
                <c:pt idx="20">
                  <c:v>5.3990966513188104E-2</c:v>
                </c:pt>
                <c:pt idx="21">
                  <c:v>6.5615814774676665E-2</c:v>
                </c:pt>
                <c:pt idx="22">
                  <c:v>7.895015830089426E-2</c:v>
                </c:pt>
                <c:pt idx="23">
                  <c:v>9.4049077376887044E-2</c:v>
                </c:pt>
                <c:pt idx="24">
                  <c:v>0.1109208346794557</c:v>
                </c:pt>
                <c:pt idx="25">
                  <c:v>0.12951759566589191</c:v>
                </c:pt>
                <c:pt idx="26">
                  <c:v>0.14972746563574507</c:v>
                </c:pt>
                <c:pt idx="27">
                  <c:v>0.17136859204780761</c:v>
                </c:pt>
                <c:pt idx="28">
                  <c:v>0.1941860549832132</c:v>
                </c:pt>
                <c:pt idx="29">
                  <c:v>0.21785217703255086</c:v>
                </c:pt>
                <c:pt idx="30">
                  <c:v>0.24197072451914367</c:v>
                </c:pt>
                <c:pt idx="31">
                  <c:v>0.26608524989875521</c:v>
                </c:pt>
                <c:pt idx="32">
                  <c:v>0.28969155276148312</c:v>
                </c:pt>
                <c:pt idx="33">
                  <c:v>0.3122539333667616</c:v>
                </c:pt>
                <c:pt idx="34">
                  <c:v>0.3332246028918</c:v>
                </c:pt>
                <c:pt idx="35">
                  <c:v>0.35206532676429986</c:v>
                </c:pt>
                <c:pt idx="36">
                  <c:v>0.36827014030332361</c:v>
                </c:pt>
                <c:pt idx="37">
                  <c:v>0.38138781546052436</c:v>
                </c:pt>
                <c:pt idx="38">
                  <c:v>0.39104269397545605</c:v>
                </c:pt>
                <c:pt idx="39">
                  <c:v>0.39695254747701186</c:v>
                </c:pt>
                <c:pt idx="40">
                  <c:v>0.3989422804014327</c:v>
                </c:pt>
                <c:pt idx="41">
                  <c:v>0.39695254747701175</c:v>
                </c:pt>
                <c:pt idx="42">
                  <c:v>0.39104269397545582</c:v>
                </c:pt>
                <c:pt idx="43">
                  <c:v>0.38138781546052403</c:v>
                </c:pt>
                <c:pt idx="44">
                  <c:v>0.36827014030332328</c:v>
                </c:pt>
                <c:pt idx="45">
                  <c:v>0.35206532676429952</c:v>
                </c:pt>
                <c:pt idx="46">
                  <c:v>0.33322460289179973</c:v>
                </c:pt>
                <c:pt idx="47">
                  <c:v>0.31225393336676144</c:v>
                </c:pt>
                <c:pt idx="48">
                  <c:v>0.28969155276148301</c:v>
                </c:pt>
                <c:pt idx="49">
                  <c:v>0.26608524989875521</c:v>
                </c:pt>
                <c:pt idx="50">
                  <c:v>0.24197072451914381</c:v>
                </c:pt>
                <c:pt idx="51">
                  <c:v>0.21785217703255108</c:v>
                </c:pt>
                <c:pt idx="52">
                  <c:v>0.19418605498321354</c:v>
                </c:pt>
                <c:pt idx="53">
                  <c:v>0.17136859204780802</c:v>
                </c:pt>
                <c:pt idx="54">
                  <c:v>0.14972746563574554</c:v>
                </c:pt>
                <c:pt idx="55">
                  <c:v>0.12951759566589244</c:v>
                </c:pt>
                <c:pt idx="56">
                  <c:v>0.11092083467945625</c:v>
                </c:pt>
                <c:pt idx="57">
                  <c:v>9.4049077376887613E-2</c:v>
                </c:pt>
                <c:pt idx="58">
                  <c:v>7.8950158300894815E-2</c:v>
                </c:pt>
                <c:pt idx="59">
                  <c:v>6.561581477467722E-2</c:v>
                </c:pt>
                <c:pt idx="60">
                  <c:v>5.3990966513188632E-2</c:v>
                </c:pt>
                <c:pt idx="61">
                  <c:v>4.3983595980427719E-2</c:v>
                </c:pt>
                <c:pt idx="62">
                  <c:v>3.547459284623191E-2</c:v>
                </c:pt>
                <c:pt idx="63">
                  <c:v>2.8327037741601592E-2</c:v>
                </c:pt>
                <c:pt idx="64">
                  <c:v>2.239453029484326E-2</c:v>
                </c:pt>
                <c:pt idx="65">
                  <c:v>1.7528300493568849E-2</c:v>
                </c:pt>
                <c:pt idx="66">
                  <c:v>1.358296923368588E-2</c:v>
                </c:pt>
                <c:pt idx="67">
                  <c:v>1.0420934814422817E-2</c:v>
                </c:pt>
                <c:pt idx="68">
                  <c:v>7.9154515829801438E-3</c:v>
                </c:pt>
                <c:pt idx="69">
                  <c:v>5.9525324197760021E-3</c:v>
                </c:pt>
                <c:pt idx="70">
                  <c:v>4.4318484119381255E-3</c:v>
                </c:pt>
                <c:pt idx="71">
                  <c:v>3.2668190562000145E-3</c:v>
                </c:pt>
                <c:pt idx="72">
                  <c:v>2.3840882014649163E-3</c:v>
                </c:pt>
                <c:pt idx="73">
                  <c:v>1.7225689390537365E-3</c:v>
                </c:pt>
                <c:pt idx="74">
                  <c:v>1.2322191684730624E-3</c:v>
                </c:pt>
                <c:pt idx="75">
                  <c:v>8.7268269504579268E-4</c:v>
                </c:pt>
                <c:pt idx="76">
                  <c:v>6.119019301137964E-4</c:v>
                </c:pt>
                <c:pt idx="77">
                  <c:v>4.2478027055076954E-4</c:v>
                </c:pt>
                <c:pt idx="78">
                  <c:v>2.9194692579147323E-4</c:v>
                </c:pt>
                <c:pt idx="79">
                  <c:v>1.9865547139278207E-4</c:v>
                </c:pt>
                <c:pt idx="80">
                  <c:v>1.3383022576489204E-4</c:v>
                </c:pt>
              </c:numCache>
            </c:numRef>
          </c:yVal>
          <c:smooth val="0"/>
          <c:extLst>
            <c:ext xmlns:c16="http://schemas.microsoft.com/office/drawing/2014/chart" uri="{C3380CC4-5D6E-409C-BE32-E72D297353CC}">
              <c16:uniqueId val="{00000000-7106-4CD3-ADF6-A417F24BC2AC}"/>
            </c:ext>
          </c:extLst>
        </c:ser>
        <c:ser>
          <c:idx val="1"/>
          <c:order val="1"/>
          <c:spPr>
            <a:ln w="19050" cap="rnd">
              <a:solidFill>
                <a:schemeClr val="tx1"/>
              </a:solidFill>
              <a:round/>
            </a:ln>
            <a:effectLst/>
          </c:spPr>
          <c:marker>
            <c:symbol val="none"/>
          </c:marker>
          <c:xVal>
            <c:numRef>
              <c:f>Gauss!$A$4:$A$84</c:f>
              <c:numCache>
                <c:formatCode>General</c:formatCode>
                <c:ptCount val="81"/>
                <c:pt idx="0">
                  <c:v>0</c:v>
                </c:pt>
                <c:pt idx="1">
                  <c:v>0.1</c:v>
                </c:pt>
                <c:pt idx="2">
                  <c:v>0.2</c:v>
                </c:pt>
                <c:pt idx="3">
                  <c:v>0.30000000000000004</c:v>
                </c:pt>
                <c:pt idx="4">
                  <c:v>0.4</c:v>
                </c:pt>
                <c:pt idx="5">
                  <c:v>0.5</c:v>
                </c:pt>
                <c:pt idx="6">
                  <c:v>0.6</c:v>
                </c:pt>
                <c:pt idx="7">
                  <c:v>0.7</c:v>
                </c:pt>
                <c:pt idx="8">
                  <c:v>0.79999999999999993</c:v>
                </c:pt>
                <c:pt idx="9">
                  <c:v>0.89999999999999991</c:v>
                </c:pt>
                <c:pt idx="10">
                  <c:v>0.99999999999999989</c:v>
                </c:pt>
                <c:pt idx="11">
                  <c:v>1.0999999999999999</c:v>
                </c:pt>
                <c:pt idx="12">
                  <c:v>1.2</c:v>
                </c:pt>
                <c:pt idx="13">
                  <c:v>1.3</c:v>
                </c:pt>
                <c:pt idx="14">
                  <c:v>1.4000000000000001</c:v>
                </c:pt>
                <c:pt idx="15">
                  <c:v>1.5000000000000002</c:v>
                </c:pt>
                <c:pt idx="16">
                  <c:v>1.6000000000000003</c:v>
                </c:pt>
                <c:pt idx="17">
                  <c:v>1.7000000000000004</c:v>
                </c:pt>
                <c:pt idx="18">
                  <c:v>1.8000000000000005</c:v>
                </c:pt>
                <c:pt idx="19">
                  <c:v>1.9000000000000006</c:v>
                </c:pt>
                <c:pt idx="20">
                  <c:v>2.0000000000000004</c:v>
                </c:pt>
                <c:pt idx="21">
                  <c:v>2.1000000000000005</c:v>
                </c:pt>
                <c:pt idx="22">
                  <c:v>2.2000000000000006</c:v>
                </c:pt>
                <c:pt idx="23">
                  <c:v>2.3000000000000007</c:v>
                </c:pt>
                <c:pt idx="24">
                  <c:v>2.4000000000000008</c:v>
                </c:pt>
                <c:pt idx="25">
                  <c:v>2.5000000000000009</c:v>
                </c:pt>
                <c:pt idx="26">
                  <c:v>2.600000000000001</c:v>
                </c:pt>
                <c:pt idx="27">
                  <c:v>2.7000000000000011</c:v>
                </c:pt>
                <c:pt idx="28">
                  <c:v>2.8000000000000012</c:v>
                </c:pt>
                <c:pt idx="29">
                  <c:v>2.9000000000000012</c:v>
                </c:pt>
                <c:pt idx="30">
                  <c:v>3.0000000000000013</c:v>
                </c:pt>
                <c:pt idx="31">
                  <c:v>3.1000000000000014</c:v>
                </c:pt>
                <c:pt idx="32">
                  <c:v>3.2000000000000015</c:v>
                </c:pt>
                <c:pt idx="33">
                  <c:v>3.3000000000000016</c:v>
                </c:pt>
                <c:pt idx="34">
                  <c:v>3.4000000000000017</c:v>
                </c:pt>
                <c:pt idx="35">
                  <c:v>3.5000000000000018</c:v>
                </c:pt>
                <c:pt idx="36">
                  <c:v>3.6000000000000019</c:v>
                </c:pt>
                <c:pt idx="37">
                  <c:v>3.700000000000002</c:v>
                </c:pt>
                <c:pt idx="38">
                  <c:v>3.800000000000002</c:v>
                </c:pt>
                <c:pt idx="39">
                  <c:v>3.9000000000000021</c:v>
                </c:pt>
                <c:pt idx="40">
                  <c:v>4.0000000000000018</c:v>
                </c:pt>
                <c:pt idx="41">
                  <c:v>4.1000000000000014</c:v>
                </c:pt>
                <c:pt idx="42">
                  <c:v>4.2000000000000011</c:v>
                </c:pt>
                <c:pt idx="43">
                  <c:v>4.3000000000000007</c:v>
                </c:pt>
                <c:pt idx="44">
                  <c:v>4.4000000000000004</c:v>
                </c:pt>
                <c:pt idx="45">
                  <c:v>4.5</c:v>
                </c:pt>
                <c:pt idx="46">
                  <c:v>4.5999999999999996</c:v>
                </c:pt>
                <c:pt idx="47">
                  <c:v>4.6999999999999993</c:v>
                </c:pt>
                <c:pt idx="48">
                  <c:v>4.7999999999999989</c:v>
                </c:pt>
                <c:pt idx="49">
                  <c:v>4.8999999999999986</c:v>
                </c:pt>
                <c:pt idx="50">
                  <c:v>4.9999999999999982</c:v>
                </c:pt>
                <c:pt idx="51">
                  <c:v>5.0999999999999979</c:v>
                </c:pt>
                <c:pt idx="52">
                  <c:v>5.1999999999999975</c:v>
                </c:pt>
                <c:pt idx="53">
                  <c:v>5.2999999999999972</c:v>
                </c:pt>
                <c:pt idx="54">
                  <c:v>5.3999999999999968</c:v>
                </c:pt>
                <c:pt idx="55">
                  <c:v>5.4999999999999964</c:v>
                </c:pt>
                <c:pt idx="56">
                  <c:v>5.5999999999999961</c:v>
                </c:pt>
                <c:pt idx="57">
                  <c:v>5.6999999999999957</c:v>
                </c:pt>
                <c:pt idx="58">
                  <c:v>5.7999999999999954</c:v>
                </c:pt>
                <c:pt idx="59">
                  <c:v>5.899999999999995</c:v>
                </c:pt>
                <c:pt idx="60">
                  <c:v>5.9999999999999947</c:v>
                </c:pt>
                <c:pt idx="61">
                  <c:v>6.0999999999999943</c:v>
                </c:pt>
                <c:pt idx="62">
                  <c:v>6.199999999999994</c:v>
                </c:pt>
                <c:pt idx="63">
                  <c:v>6.2999999999999936</c:v>
                </c:pt>
                <c:pt idx="64">
                  <c:v>6.3999999999999932</c:v>
                </c:pt>
                <c:pt idx="65">
                  <c:v>6.4999999999999929</c:v>
                </c:pt>
                <c:pt idx="66">
                  <c:v>6.5999999999999925</c:v>
                </c:pt>
                <c:pt idx="67">
                  <c:v>6.6999999999999922</c:v>
                </c:pt>
                <c:pt idx="68">
                  <c:v>6.7999999999999918</c:v>
                </c:pt>
                <c:pt idx="69">
                  <c:v>6.8999999999999915</c:v>
                </c:pt>
                <c:pt idx="70">
                  <c:v>6.9999999999999911</c:v>
                </c:pt>
                <c:pt idx="71">
                  <c:v>7.0999999999999908</c:v>
                </c:pt>
                <c:pt idx="72">
                  <c:v>7.1999999999999904</c:v>
                </c:pt>
                <c:pt idx="73">
                  <c:v>7.2999999999999901</c:v>
                </c:pt>
                <c:pt idx="74">
                  <c:v>7.3999999999999897</c:v>
                </c:pt>
                <c:pt idx="75">
                  <c:v>7.4999999999999893</c:v>
                </c:pt>
                <c:pt idx="76">
                  <c:v>7.599999999999989</c:v>
                </c:pt>
                <c:pt idx="77">
                  <c:v>7.6999999999999886</c:v>
                </c:pt>
                <c:pt idx="78">
                  <c:v>7.7999999999999883</c:v>
                </c:pt>
                <c:pt idx="79">
                  <c:v>7.8999999999999879</c:v>
                </c:pt>
                <c:pt idx="80">
                  <c:v>7.9999999999999876</c:v>
                </c:pt>
              </c:numCache>
            </c:numRef>
          </c:xVal>
          <c:yVal>
            <c:numRef>
              <c:f>Gauss!$D$4:$D$84</c:f>
              <c:numCache>
                <c:formatCode>General</c:formatCode>
                <c:ptCount val="81"/>
                <c:pt idx="0">
                  <c:v>1.0104542167073785E-14</c:v>
                </c:pt>
                <c:pt idx="1">
                  <c:v>4.9057105713928647E-14</c:v>
                </c:pt>
                <c:pt idx="2">
                  <c:v>2.2883129803602739E-13</c:v>
                </c:pt>
                <c:pt idx="3">
                  <c:v>1.0255507273593326E-12</c:v>
                </c:pt>
                <c:pt idx="4">
                  <c:v>4.4159799262742785E-12</c:v>
                </c:pt>
                <c:pt idx="5">
                  <c:v>1.8269440816729187E-11</c:v>
                </c:pt>
                <c:pt idx="6">
                  <c:v>7.2619230035836009E-11</c:v>
                </c:pt>
                <c:pt idx="7">
                  <c:v>2.7733599883306344E-10</c:v>
                </c:pt>
                <c:pt idx="8">
                  <c:v>1.0176280563290078E-9</c:v>
                </c:pt>
                <c:pt idx="9">
                  <c:v>3.5875678159281588E-9</c:v>
                </c:pt>
                <c:pt idx="10">
                  <c:v>1.2151765699646572E-8</c:v>
                </c:pt>
                <c:pt idx="11">
                  <c:v>3.9546392812489205E-8</c:v>
                </c:pt>
                <c:pt idx="12">
                  <c:v>1.2365241000331715E-7</c:v>
                </c:pt>
                <c:pt idx="13">
                  <c:v>3.7147236891105794E-7</c:v>
                </c:pt>
                <c:pt idx="14">
                  <c:v>1.0722070689395284E-6</c:v>
                </c:pt>
                <c:pt idx="15">
                  <c:v>2.9734390294685954E-6</c:v>
                </c:pt>
                <c:pt idx="16">
                  <c:v>7.922598182064193E-6</c:v>
                </c:pt>
                <c:pt idx="17">
                  <c:v>2.0281704130973517E-5</c:v>
                </c:pt>
                <c:pt idx="18">
                  <c:v>4.9884942580107423E-5</c:v>
                </c:pt>
                <c:pt idx="19">
                  <c:v>1.1788613551308012E-4</c:v>
                </c:pt>
                <c:pt idx="20">
                  <c:v>2.6766045152977166E-4</c:v>
                </c:pt>
                <c:pt idx="21">
                  <c:v>5.838938515829226E-4</c:v>
                </c:pt>
                <c:pt idx="22">
                  <c:v>1.2238038602275503E-3</c:v>
                </c:pt>
                <c:pt idx="23">
                  <c:v>2.4644383369460507E-3</c:v>
                </c:pt>
                <c:pt idx="24">
                  <c:v>4.7681764029297103E-3</c:v>
                </c:pt>
                <c:pt idx="25">
                  <c:v>8.8636968238760619E-3</c:v>
                </c:pt>
                <c:pt idx="26">
                  <c:v>1.5830903165960013E-2</c:v>
                </c:pt>
                <c:pt idx="27">
                  <c:v>2.7165938467371382E-2</c:v>
                </c:pt>
                <c:pt idx="28">
                  <c:v>4.4789060589686035E-2</c:v>
                </c:pt>
                <c:pt idx="29">
                  <c:v>7.0949185692463251E-2</c:v>
                </c:pt>
                <c:pt idx="30">
                  <c:v>0.10798193302637669</c:v>
                </c:pt>
                <c:pt idx="31">
                  <c:v>0.15790031660178913</c:v>
                </c:pt>
                <c:pt idx="32">
                  <c:v>0.2218416693589122</c:v>
                </c:pt>
                <c:pt idx="33">
                  <c:v>0.29945493127149109</c:v>
                </c:pt>
                <c:pt idx="34">
                  <c:v>0.38837210996642746</c:v>
                </c:pt>
                <c:pt idx="35">
                  <c:v>0.4839414490382884</c:v>
                </c:pt>
                <c:pt idx="36">
                  <c:v>0.57938310552296723</c:v>
                </c:pt>
                <c:pt idx="37">
                  <c:v>0.6664492057836009</c:v>
                </c:pt>
                <c:pt idx="38">
                  <c:v>0.73654028060664789</c:v>
                </c:pt>
                <c:pt idx="39">
                  <c:v>0.78208538795091243</c:v>
                </c:pt>
                <c:pt idx="40">
                  <c:v>0.79788456080286541</c:v>
                </c:pt>
                <c:pt idx="41">
                  <c:v>0.78208538795091131</c:v>
                </c:pt>
                <c:pt idx="42">
                  <c:v>0.736540280606646</c:v>
                </c:pt>
                <c:pt idx="43">
                  <c:v>0.66644920578359879</c:v>
                </c:pt>
                <c:pt idx="44">
                  <c:v>0.57938310552296513</c:v>
                </c:pt>
                <c:pt idx="45">
                  <c:v>0.48394144903828673</c:v>
                </c:pt>
                <c:pt idx="46">
                  <c:v>0.38837210996642624</c:v>
                </c:pt>
                <c:pt idx="47">
                  <c:v>0.29945493127149031</c:v>
                </c:pt>
                <c:pt idx="48">
                  <c:v>0.22184166935891184</c:v>
                </c:pt>
                <c:pt idx="49">
                  <c:v>0.15790031660178913</c:v>
                </c:pt>
                <c:pt idx="50">
                  <c:v>0.10798193302637688</c:v>
                </c:pt>
                <c:pt idx="51">
                  <c:v>7.0949185692463543E-2</c:v>
                </c:pt>
                <c:pt idx="52">
                  <c:v>4.4789060589686333E-2</c:v>
                </c:pt>
                <c:pt idx="53">
                  <c:v>2.7165938467371639E-2</c:v>
                </c:pt>
                <c:pt idx="54">
                  <c:v>1.5830903165960211E-2</c:v>
                </c:pt>
                <c:pt idx="55">
                  <c:v>8.8636968238762041E-3</c:v>
                </c:pt>
                <c:pt idx="56">
                  <c:v>4.7681764029298031E-3</c:v>
                </c:pt>
                <c:pt idx="57">
                  <c:v>2.4644383369461097E-3</c:v>
                </c:pt>
                <c:pt idx="58">
                  <c:v>1.2238038602275852E-3</c:v>
                </c:pt>
                <c:pt idx="59">
                  <c:v>5.8389385158294223E-4</c:v>
                </c:pt>
                <c:pt idx="60">
                  <c:v>2.6766045152978217E-4</c:v>
                </c:pt>
                <c:pt idx="61">
                  <c:v>1.1788613551308537E-4</c:v>
                </c:pt>
                <c:pt idx="62">
                  <c:v>4.9884942580109815E-5</c:v>
                </c:pt>
                <c:pt idx="63">
                  <c:v>2.0281704130974672E-5</c:v>
                </c:pt>
                <c:pt idx="64">
                  <c:v>7.9225981820646571E-6</c:v>
                </c:pt>
                <c:pt idx="65">
                  <c:v>2.9734390294688067E-6</c:v>
                </c:pt>
                <c:pt idx="66">
                  <c:v>1.0722070689396066E-6</c:v>
                </c:pt>
                <c:pt idx="67">
                  <c:v>3.7147236891109028E-7</c:v>
                </c:pt>
                <c:pt idx="68">
                  <c:v>1.2365241000332813E-7</c:v>
                </c:pt>
                <c:pt idx="69">
                  <c:v>3.9546392812493281E-8</c:v>
                </c:pt>
                <c:pt idx="70">
                  <c:v>1.2151765699647866E-8</c:v>
                </c:pt>
                <c:pt idx="71">
                  <c:v>3.5875678159285799E-9</c:v>
                </c:pt>
                <c:pt idx="72">
                  <c:v>1.0176280563291381E-9</c:v>
                </c:pt>
                <c:pt idx="73">
                  <c:v>2.7733599883309891E-10</c:v>
                </c:pt>
                <c:pt idx="74">
                  <c:v>7.2619230035846077E-11</c:v>
                </c:pt>
                <c:pt idx="75">
                  <c:v>1.8269440816731914E-11</c:v>
                </c:pt>
                <c:pt idx="76">
                  <c:v>4.4159799262749853E-12</c:v>
                </c:pt>
                <c:pt idx="77">
                  <c:v>1.0255507273595075E-12</c:v>
                </c:pt>
                <c:pt idx="78">
                  <c:v>2.2883129803606803E-13</c:v>
                </c:pt>
                <c:pt idx="79">
                  <c:v>4.9057105713937893E-14</c:v>
                </c:pt>
                <c:pt idx="80">
                  <c:v>1.0104542167075795E-14</c:v>
                </c:pt>
              </c:numCache>
            </c:numRef>
          </c:yVal>
          <c:smooth val="0"/>
          <c:extLst>
            <c:ext xmlns:c16="http://schemas.microsoft.com/office/drawing/2014/chart" uri="{C3380CC4-5D6E-409C-BE32-E72D297353CC}">
              <c16:uniqueId val="{00000001-7106-4CD3-ADF6-A417F24BC2AC}"/>
            </c:ext>
          </c:extLst>
        </c:ser>
        <c:ser>
          <c:idx val="2"/>
          <c:order val="2"/>
          <c:spPr>
            <a:ln w="19050" cap="rnd">
              <a:solidFill>
                <a:schemeClr val="tx1"/>
              </a:solidFill>
              <a:prstDash val="sysDot"/>
              <a:round/>
            </a:ln>
            <a:effectLst/>
          </c:spPr>
          <c:marker>
            <c:symbol val="none"/>
          </c:marker>
          <c:xVal>
            <c:numRef>
              <c:f>Gauss!$A$4:$A$84</c:f>
              <c:numCache>
                <c:formatCode>General</c:formatCode>
                <c:ptCount val="81"/>
                <c:pt idx="0">
                  <c:v>0</c:v>
                </c:pt>
                <c:pt idx="1">
                  <c:v>0.1</c:v>
                </c:pt>
                <c:pt idx="2">
                  <c:v>0.2</c:v>
                </c:pt>
                <c:pt idx="3">
                  <c:v>0.30000000000000004</c:v>
                </c:pt>
                <c:pt idx="4">
                  <c:v>0.4</c:v>
                </c:pt>
                <c:pt idx="5">
                  <c:v>0.5</c:v>
                </c:pt>
                <c:pt idx="6">
                  <c:v>0.6</c:v>
                </c:pt>
                <c:pt idx="7">
                  <c:v>0.7</c:v>
                </c:pt>
                <c:pt idx="8">
                  <c:v>0.79999999999999993</c:v>
                </c:pt>
                <c:pt idx="9">
                  <c:v>0.89999999999999991</c:v>
                </c:pt>
                <c:pt idx="10">
                  <c:v>0.99999999999999989</c:v>
                </c:pt>
                <c:pt idx="11">
                  <c:v>1.0999999999999999</c:v>
                </c:pt>
                <c:pt idx="12">
                  <c:v>1.2</c:v>
                </c:pt>
                <c:pt idx="13">
                  <c:v>1.3</c:v>
                </c:pt>
                <c:pt idx="14">
                  <c:v>1.4000000000000001</c:v>
                </c:pt>
                <c:pt idx="15">
                  <c:v>1.5000000000000002</c:v>
                </c:pt>
                <c:pt idx="16">
                  <c:v>1.6000000000000003</c:v>
                </c:pt>
                <c:pt idx="17">
                  <c:v>1.7000000000000004</c:v>
                </c:pt>
                <c:pt idx="18">
                  <c:v>1.8000000000000005</c:v>
                </c:pt>
                <c:pt idx="19">
                  <c:v>1.9000000000000006</c:v>
                </c:pt>
                <c:pt idx="20">
                  <c:v>2.0000000000000004</c:v>
                </c:pt>
                <c:pt idx="21">
                  <c:v>2.1000000000000005</c:v>
                </c:pt>
                <c:pt idx="22">
                  <c:v>2.2000000000000006</c:v>
                </c:pt>
                <c:pt idx="23">
                  <c:v>2.3000000000000007</c:v>
                </c:pt>
                <c:pt idx="24">
                  <c:v>2.4000000000000008</c:v>
                </c:pt>
                <c:pt idx="25">
                  <c:v>2.5000000000000009</c:v>
                </c:pt>
                <c:pt idx="26">
                  <c:v>2.600000000000001</c:v>
                </c:pt>
                <c:pt idx="27">
                  <c:v>2.7000000000000011</c:v>
                </c:pt>
                <c:pt idx="28">
                  <c:v>2.8000000000000012</c:v>
                </c:pt>
                <c:pt idx="29">
                  <c:v>2.9000000000000012</c:v>
                </c:pt>
                <c:pt idx="30">
                  <c:v>3.0000000000000013</c:v>
                </c:pt>
                <c:pt idx="31">
                  <c:v>3.1000000000000014</c:v>
                </c:pt>
                <c:pt idx="32">
                  <c:v>3.2000000000000015</c:v>
                </c:pt>
                <c:pt idx="33">
                  <c:v>3.3000000000000016</c:v>
                </c:pt>
                <c:pt idx="34">
                  <c:v>3.4000000000000017</c:v>
                </c:pt>
                <c:pt idx="35">
                  <c:v>3.5000000000000018</c:v>
                </c:pt>
                <c:pt idx="36">
                  <c:v>3.6000000000000019</c:v>
                </c:pt>
                <c:pt idx="37">
                  <c:v>3.700000000000002</c:v>
                </c:pt>
                <c:pt idx="38">
                  <c:v>3.800000000000002</c:v>
                </c:pt>
                <c:pt idx="39">
                  <c:v>3.9000000000000021</c:v>
                </c:pt>
                <c:pt idx="40">
                  <c:v>4.0000000000000018</c:v>
                </c:pt>
                <c:pt idx="41">
                  <c:v>4.1000000000000014</c:v>
                </c:pt>
                <c:pt idx="42">
                  <c:v>4.2000000000000011</c:v>
                </c:pt>
                <c:pt idx="43">
                  <c:v>4.3000000000000007</c:v>
                </c:pt>
                <c:pt idx="44">
                  <c:v>4.4000000000000004</c:v>
                </c:pt>
                <c:pt idx="45">
                  <c:v>4.5</c:v>
                </c:pt>
                <c:pt idx="46">
                  <c:v>4.5999999999999996</c:v>
                </c:pt>
                <c:pt idx="47">
                  <c:v>4.6999999999999993</c:v>
                </c:pt>
                <c:pt idx="48">
                  <c:v>4.7999999999999989</c:v>
                </c:pt>
                <c:pt idx="49">
                  <c:v>4.8999999999999986</c:v>
                </c:pt>
                <c:pt idx="50">
                  <c:v>4.9999999999999982</c:v>
                </c:pt>
                <c:pt idx="51">
                  <c:v>5.0999999999999979</c:v>
                </c:pt>
                <c:pt idx="52">
                  <c:v>5.1999999999999975</c:v>
                </c:pt>
                <c:pt idx="53">
                  <c:v>5.2999999999999972</c:v>
                </c:pt>
                <c:pt idx="54">
                  <c:v>5.3999999999999968</c:v>
                </c:pt>
                <c:pt idx="55">
                  <c:v>5.4999999999999964</c:v>
                </c:pt>
                <c:pt idx="56">
                  <c:v>5.5999999999999961</c:v>
                </c:pt>
                <c:pt idx="57">
                  <c:v>5.6999999999999957</c:v>
                </c:pt>
                <c:pt idx="58">
                  <c:v>5.7999999999999954</c:v>
                </c:pt>
                <c:pt idx="59">
                  <c:v>5.899999999999995</c:v>
                </c:pt>
                <c:pt idx="60">
                  <c:v>5.9999999999999947</c:v>
                </c:pt>
                <c:pt idx="61">
                  <c:v>6.0999999999999943</c:v>
                </c:pt>
                <c:pt idx="62">
                  <c:v>6.199999999999994</c:v>
                </c:pt>
                <c:pt idx="63">
                  <c:v>6.2999999999999936</c:v>
                </c:pt>
                <c:pt idx="64">
                  <c:v>6.3999999999999932</c:v>
                </c:pt>
                <c:pt idx="65">
                  <c:v>6.4999999999999929</c:v>
                </c:pt>
                <c:pt idx="66">
                  <c:v>6.5999999999999925</c:v>
                </c:pt>
                <c:pt idx="67">
                  <c:v>6.6999999999999922</c:v>
                </c:pt>
                <c:pt idx="68">
                  <c:v>6.7999999999999918</c:v>
                </c:pt>
                <c:pt idx="69">
                  <c:v>6.8999999999999915</c:v>
                </c:pt>
                <c:pt idx="70">
                  <c:v>6.9999999999999911</c:v>
                </c:pt>
                <c:pt idx="71">
                  <c:v>7.0999999999999908</c:v>
                </c:pt>
                <c:pt idx="72">
                  <c:v>7.1999999999999904</c:v>
                </c:pt>
                <c:pt idx="73">
                  <c:v>7.2999999999999901</c:v>
                </c:pt>
                <c:pt idx="74">
                  <c:v>7.3999999999999897</c:v>
                </c:pt>
                <c:pt idx="75">
                  <c:v>7.4999999999999893</c:v>
                </c:pt>
                <c:pt idx="76">
                  <c:v>7.599999999999989</c:v>
                </c:pt>
                <c:pt idx="77">
                  <c:v>7.6999999999999886</c:v>
                </c:pt>
                <c:pt idx="78">
                  <c:v>7.7999999999999883</c:v>
                </c:pt>
                <c:pt idx="79">
                  <c:v>7.8999999999999879</c:v>
                </c:pt>
                <c:pt idx="80">
                  <c:v>7.9999999999999876</c:v>
                </c:pt>
              </c:numCache>
            </c:numRef>
          </c:xVal>
          <c:yVal>
            <c:numRef>
              <c:f>Gauss!$E$4:$E$84</c:f>
              <c:numCache>
                <c:formatCode>General</c:formatCode>
                <c:ptCount val="81"/>
                <c:pt idx="0">
                  <c:v>1.8269440816729187E-11</c:v>
                </c:pt>
                <c:pt idx="1">
                  <c:v>7.2619230035836009E-11</c:v>
                </c:pt>
                <c:pt idx="2">
                  <c:v>2.7733599883306344E-10</c:v>
                </c:pt>
                <c:pt idx="3">
                  <c:v>1.0176280563290078E-9</c:v>
                </c:pt>
                <c:pt idx="4">
                  <c:v>3.5875678159281588E-9</c:v>
                </c:pt>
                <c:pt idx="5">
                  <c:v>1.2151765699646572E-8</c:v>
                </c:pt>
                <c:pt idx="6">
                  <c:v>3.9546392812489344E-8</c:v>
                </c:pt>
                <c:pt idx="7">
                  <c:v>1.2365241000331715E-7</c:v>
                </c:pt>
                <c:pt idx="8">
                  <c:v>3.7147236891105794E-7</c:v>
                </c:pt>
                <c:pt idx="9">
                  <c:v>1.0722070689395229E-6</c:v>
                </c:pt>
                <c:pt idx="10">
                  <c:v>2.9734390294685954E-6</c:v>
                </c:pt>
                <c:pt idx="11">
                  <c:v>7.9225981820641218E-6</c:v>
                </c:pt>
                <c:pt idx="12">
                  <c:v>2.0281704130973517E-5</c:v>
                </c:pt>
                <c:pt idx="13">
                  <c:v>4.9884942580107071E-5</c:v>
                </c:pt>
                <c:pt idx="14">
                  <c:v>1.1788613551308012E-4</c:v>
                </c:pt>
                <c:pt idx="15">
                  <c:v>2.6766045152977122E-4</c:v>
                </c:pt>
                <c:pt idx="16">
                  <c:v>5.8389385158292163E-4</c:v>
                </c:pt>
                <c:pt idx="17">
                  <c:v>1.2238038602275481E-3</c:v>
                </c:pt>
                <c:pt idx="18">
                  <c:v>2.4644383369460464E-3</c:v>
                </c:pt>
                <c:pt idx="19">
                  <c:v>4.7681764029297025E-3</c:v>
                </c:pt>
                <c:pt idx="20">
                  <c:v>8.8636968238760376E-3</c:v>
                </c:pt>
                <c:pt idx="21">
                  <c:v>1.5830903165959979E-2</c:v>
                </c:pt>
                <c:pt idx="22">
                  <c:v>2.7165938467371323E-2</c:v>
                </c:pt>
                <c:pt idx="23">
                  <c:v>4.4789060589685938E-2</c:v>
                </c:pt>
                <c:pt idx="24">
                  <c:v>7.094918569246314E-2</c:v>
                </c:pt>
                <c:pt idx="25">
                  <c:v>0.1079819330263765</c:v>
                </c:pt>
                <c:pt idx="26">
                  <c:v>0.15790031660178885</c:v>
                </c:pt>
                <c:pt idx="27">
                  <c:v>0.22184166935891184</c:v>
                </c:pt>
                <c:pt idx="28">
                  <c:v>0.2994549312714907</c:v>
                </c:pt>
                <c:pt idx="29">
                  <c:v>0.38837210996642707</c:v>
                </c:pt>
                <c:pt idx="30">
                  <c:v>0.48394144903828806</c:v>
                </c:pt>
                <c:pt idx="31">
                  <c:v>0.5793831055229669</c:v>
                </c:pt>
                <c:pt idx="32">
                  <c:v>0.66644920578360056</c:v>
                </c:pt>
                <c:pt idx="33">
                  <c:v>0.73654028060664767</c:v>
                </c:pt>
                <c:pt idx="34">
                  <c:v>0.78208538795091231</c:v>
                </c:pt>
                <c:pt idx="35">
                  <c:v>0.79788456080286541</c:v>
                </c:pt>
                <c:pt idx="36">
                  <c:v>0.7820853879509112</c:v>
                </c:pt>
                <c:pt idx="37">
                  <c:v>0.73654028060664545</c:v>
                </c:pt>
                <c:pt idx="38">
                  <c:v>0.66644920578359768</c:v>
                </c:pt>
                <c:pt idx="39">
                  <c:v>0.57938310552296357</c:v>
                </c:pt>
                <c:pt idx="40">
                  <c:v>0.48394144903828507</c:v>
                </c:pt>
                <c:pt idx="41">
                  <c:v>0.38837210996642463</c:v>
                </c:pt>
                <c:pt idx="42">
                  <c:v>0.29945493127148881</c:v>
                </c:pt>
                <c:pt idx="43">
                  <c:v>0.22184166935891064</c:v>
                </c:pt>
                <c:pt idx="44">
                  <c:v>0.15790031660178813</c:v>
                </c:pt>
                <c:pt idx="45">
                  <c:v>0.10798193302637613</c:v>
                </c:pt>
                <c:pt idx="46">
                  <c:v>7.0949185692462974E-2</c:v>
                </c:pt>
                <c:pt idx="47">
                  <c:v>4.4789060589685938E-2</c:v>
                </c:pt>
                <c:pt idx="48">
                  <c:v>2.7165938467371382E-2</c:v>
                </c:pt>
                <c:pt idx="49">
                  <c:v>1.5830903165960055E-2</c:v>
                </c:pt>
                <c:pt idx="50">
                  <c:v>8.8636968238761087E-3</c:v>
                </c:pt>
                <c:pt idx="51">
                  <c:v>4.7681764029297484E-3</c:v>
                </c:pt>
                <c:pt idx="52">
                  <c:v>2.4644383369460793E-3</c:v>
                </c:pt>
                <c:pt idx="53">
                  <c:v>1.22380386022757E-3</c:v>
                </c:pt>
                <c:pt idx="54">
                  <c:v>5.8389385158293453E-4</c:v>
                </c:pt>
                <c:pt idx="55">
                  <c:v>2.6766045152977832E-4</c:v>
                </c:pt>
                <c:pt idx="56">
                  <c:v>1.1788613551308368E-4</c:v>
                </c:pt>
                <c:pt idx="57">
                  <c:v>4.9884942580109015E-5</c:v>
                </c:pt>
                <c:pt idx="58">
                  <c:v>2.0281704130974347E-5</c:v>
                </c:pt>
                <c:pt idx="59">
                  <c:v>7.9225981820645301E-6</c:v>
                </c:pt>
                <c:pt idx="60">
                  <c:v>2.9734390294687542E-6</c:v>
                </c:pt>
                <c:pt idx="61">
                  <c:v>1.0722070689395875E-6</c:v>
                </c:pt>
                <c:pt idx="62">
                  <c:v>3.7147236891108303E-7</c:v>
                </c:pt>
                <c:pt idx="63">
                  <c:v>1.2365241000332572E-7</c:v>
                </c:pt>
                <c:pt idx="64">
                  <c:v>3.9546392812492434E-8</c:v>
                </c:pt>
                <c:pt idx="65">
                  <c:v>1.2151765699647608E-8</c:v>
                </c:pt>
                <c:pt idx="66">
                  <c:v>3.5875678159285033E-9</c:v>
                </c:pt>
                <c:pt idx="67">
                  <c:v>1.0176280563291126E-9</c:v>
                </c:pt>
                <c:pt idx="68">
                  <c:v>2.7733599883309301E-10</c:v>
                </c:pt>
                <c:pt idx="69">
                  <c:v>7.2619230035844281E-11</c:v>
                </c:pt>
                <c:pt idx="70">
                  <c:v>1.8269440816731459E-11</c:v>
                </c:pt>
                <c:pt idx="71">
                  <c:v>4.4159799262748746E-12</c:v>
                </c:pt>
                <c:pt idx="72">
                  <c:v>1.025550727359482E-12</c:v>
                </c:pt>
                <c:pt idx="73">
                  <c:v>2.2883129803606157E-13</c:v>
                </c:pt>
                <c:pt idx="74">
                  <c:v>4.9057105713936492E-14</c:v>
                </c:pt>
                <c:pt idx="75">
                  <c:v>1.0104542167075508E-14</c:v>
                </c:pt>
                <c:pt idx="76">
                  <c:v>1.9996757496997913E-15</c:v>
                </c:pt>
                <c:pt idx="77">
                  <c:v>3.8021630758166576E-16</c:v>
                </c:pt>
                <c:pt idx="78">
                  <c:v>6.9459254971337981E-17</c:v>
                </c:pt>
                <c:pt idx="79">
                  <c:v>1.2191516259127523E-17</c:v>
                </c:pt>
                <c:pt idx="80">
                  <c:v>2.0559547143342505E-18</c:v>
                </c:pt>
              </c:numCache>
            </c:numRef>
          </c:yVal>
          <c:smooth val="0"/>
          <c:extLst>
            <c:ext xmlns:c16="http://schemas.microsoft.com/office/drawing/2014/chart" uri="{C3380CC4-5D6E-409C-BE32-E72D297353CC}">
              <c16:uniqueId val="{00000002-7106-4CD3-ADF6-A417F24BC2AC}"/>
            </c:ext>
          </c:extLst>
        </c:ser>
        <c:dLbls>
          <c:showLegendKey val="0"/>
          <c:showVal val="0"/>
          <c:showCatName val="0"/>
          <c:showSerName val="0"/>
          <c:showPercent val="0"/>
          <c:showBubbleSize val="0"/>
        </c:dLbls>
        <c:axId val="1677886879"/>
        <c:axId val="1677339503"/>
      </c:scatterChart>
      <c:valAx>
        <c:axId val="1677886879"/>
        <c:scaling>
          <c:orientation val="minMax"/>
          <c:max val="8"/>
        </c:scaling>
        <c:delete val="1"/>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crossAx val="1677339503"/>
        <c:crosses val="autoZero"/>
        <c:crossBetween val="midCat"/>
        <c:majorUnit val="0.5"/>
      </c:valAx>
      <c:valAx>
        <c:axId val="1677339503"/>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1677886879"/>
        <c:crosses val="autoZero"/>
        <c:crossBetween val="midCat"/>
      </c:valAx>
      <c:spPr>
        <a:noFill/>
        <a:ln>
          <a:solidFill>
            <a:schemeClr val="tx1"/>
          </a:solid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l-PL"/>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1"/>
          <c:order val="0"/>
          <c:tx>
            <c:v>Niepowodzenie</c:v>
          </c:tx>
          <c:spPr>
            <a:solidFill>
              <a:schemeClr val="tx1">
                <a:lumMod val="95000"/>
                <a:lumOff val="5000"/>
              </a:schemeClr>
            </a:solidFill>
            <a:ln>
              <a:noFill/>
            </a:ln>
            <a:effectLst/>
          </c:spPr>
          <c:invertIfNegative val="0"/>
          <c:cat>
            <c:strRef>
              <c:f>DAD!$A$2:$A$9</c:f>
              <c:strCache>
                <c:ptCount val="8"/>
                <c:pt idx="0">
                  <c:v>do 10</c:v>
                </c:pt>
                <c:pt idx="1">
                  <c:v>od 11 do 20</c:v>
                </c:pt>
                <c:pt idx="2">
                  <c:v>od 21 do 30</c:v>
                </c:pt>
                <c:pt idx="3">
                  <c:v>od 31 do 50</c:v>
                </c:pt>
                <c:pt idx="4">
                  <c:v>od 51 do 100</c:v>
                </c:pt>
                <c:pt idx="5">
                  <c:v>od 101 do 200</c:v>
                </c:pt>
                <c:pt idx="6">
                  <c:v>od 201 do 500</c:v>
                </c:pt>
                <c:pt idx="7">
                  <c:v>ponad 500</c:v>
                </c:pt>
              </c:strCache>
            </c:strRef>
          </c:cat>
          <c:val>
            <c:numRef>
              <c:f>DAD!$C$2:$C$9</c:f>
              <c:numCache>
                <c:formatCode>General</c:formatCode>
                <c:ptCount val="8"/>
                <c:pt idx="0">
                  <c:v>59</c:v>
                </c:pt>
                <c:pt idx="1">
                  <c:v>38</c:v>
                </c:pt>
                <c:pt idx="2">
                  <c:v>19</c:v>
                </c:pt>
                <c:pt idx="3">
                  <c:v>4</c:v>
                </c:pt>
                <c:pt idx="4">
                  <c:v>11</c:v>
                </c:pt>
                <c:pt idx="5">
                  <c:v>4</c:v>
                </c:pt>
                <c:pt idx="6">
                  <c:v>0</c:v>
                </c:pt>
                <c:pt idx="7">
                  <c:v>2</c:v>
                </c:pt>
              </c:numCache>
            </c:numRef>
          </c:val>
          <c:extLst>
            <c:ext xmlns:c16="http://schemas.microsoft.com/office/drawing/2014/chart" uri="{C3380CC4-5D6E-409C-BE32-E72D297353CC}">
              <c16:uniqueId val="{00000000-BE54-4716-AD32-49FD3828AF89}"/>
            </c:ext>
          </c:extLst>
        </c:ser>
        <c:ser>
          <c:idx val="0"/>
          <c:order val="1"/>
          <c:tx>
            <c:v>Sukces</c:v>
          </c:tx>
          <c:spPr>
            <a:solidFill>
              <a:schemeClr val="bg1">
                <a:lumMod val="85000"/>
              </a:schemeClr>
            </a:solidFill>
            <a:ln>
              <a:solidFill>
                <a:sysClr val="windowText" lastClr="000000"/>
              </a:solidFill>
            </a:ln>
            <a:effectLst/>
          </c:spPr>
          <c:invertIfNegative val="0"/>
          <c:cat>
            <c:strRef>
              <c:f>DAD!$A$2:$A$9</c:f>
              <c:strCache>
                <c:ptCount val="8"/>
                <c:pt idx="0">
                  <c:v>do 10</c:v>
                </c:pt>
                <c:pt idx="1">
                  <c:v>od 11 do 20</c:v>
                </c:pt>
                <c:pt idx="2">
                  <c:v>od 21 do 30</c:v>
                </c:pt>
                <c:pt idx="3">
                  <c:v>od 31 do 50</c:v>
                </c:pt>
                <c:pt idx="4">
                  <c:v>od 51 do 100</c:v>
                </c:pt>
                <c:pt idx="5">
                  <c:v>od 101 do 200</c:v>
                </c:pt>
                <c:pt idx="6">
                  <c:v>od 201 do 500</c:v>
                </c:pt>
                <c:pt idx="7">
                  <c:v>ponad 500</c:v>
                </c:pt>
              </c:strCache>
            </c:strRef>
          </c:cat>
          <c:val>
            <c:numRef>
              <c:f>DAD!$B$2:$B$9</c:f>
              <c:numCache>
                <c:formatCode>General</c:formatCode>
                <c:ptCount val="8"/>
                <c:pt idx="0">
                  <c:v>75</c:v>
                </c:pt>
                <c:pt idx="1">
                  <c:v>45</c:v>
                </c:pt>
                <c:pt idx="2">
                  <c:v>20</c:v>
                </c:pt>
                <c:pt idx="3">
                  <c:v>12</c:v>
                </c:pt>
                <c:pt idx="4">
                  <c:v>9</c:v>
                </c:pt>
                <c:pt idx="5">
                  <c:v>3</c:v>
                </c:pt>
                <c:pt idx="6">
                  <c:v>0</c:v>
                </c:pt>
                <c:pt idx="7">
                  <c:v>0</c:v>
                </c:pt>
              </c:numCache>
            </c:numRef>
          </c:val>
          <c:extLst>
            <c:ext xmlns:c16="http://schemas.microsoft.com/office/drawing/2014/chart" uri="{C3380CC4-5D6E-409C-BE32-E72D297353CC}">
              <c16:uniqueId val="{00000001-BE54-4716-AD32-49FD3828AF89}"/>
            </c:ext>
          </c:extLst>
        </c:ser>
        <c:dLbls>
          <c:showLegendKey val="0"/>
          <c:showVal val="0"/>
          <c:showCatName val="0"/>
          <c:showSerName val="0"/>
          <c:showPercent val="0"/>
          <c:showBubbleSize val="0"/>
        </c:dLbls>
        <c:gapWidth val="182"/>
        <c:axId val="2077958480"/>
        <c:axId val="1949652048"/>
      </c:barChart>
      <c:catAx>
        <c:axId val="2077958480"/>
        <c:scaling>
          <c:orientation val="minMax"/>
        </c:scaling>
        <c:delete val="0"/>
        <c:axPos val="l"/>
        <c:numFmt formatCode="General" sourceLinked="1"/>
        <c:majorTickMark val="none"/>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pl-PL"/>
          </a:p>
        </c:txPr>
        <c:crossAx val="1949652048"/>
        <c:crosses val="autoZero"/>
        <c:auto val="1"/>
        <c:lblAlgn val="ctr"/>
        <c:lblOffset val="100"/>
        <c:noMultiLvlLbl val="0"/>
      </c:catAx>
      <c:valAx>
        <c:axId val="19496520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7958480"/>
        <c:crosses val="autoZero"/>
        <c:crossBetween val="between"/>
      </c:valAx>
      <c:spPr>
        <a:noFill/>
        <a:ln>
          <a:solidFill>
            <a:sysClr val="windowText" lastClr="000000"/>
          </a:solidFill>
        </a:ln>
        <a:effectLst/>
      </c:spPr>
    </c:plotArea>
    <c:legend>
      <c:legendPos val="tr"/>
      <c:layout>
        <c:manualLayout>
          <c:xMode val="edge"/>
          <c:yMode val="edge"/>
          <c:x val="0.70573118985126859"/>
          <c:y val="0.10048309178743961"/>
          <c:w val="0.20260214348206476"/>
          <c:h val="0.13043569553805776"/>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6490E5-A91E-4CF6-A2CD-F8C4A3F3AA7B}"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89196A69-FC81-4C57-BF4B-A0377D859E92}">
      <dgm:prSet phldrT="[Tekst]" custT="1"/>
      <dgm:spPr/>
      <dgm:t>
        <a:bodyPr/>
        <a:lstStyle/>
        <a:p>
          <a:r>
            <a:rPr lang="pl-PL" sz="800"/>
            <a:t>System informatyczny</a:t>
          </a:r>
        </a:p>
      </dgm:t>
    </dgm:pt>
    <dgm:pt modelId="{4D61659B-6959-4035-9ED1-BCE12F8E5629}" type="parTrans" cxnId="{FAC83C84-5766-42CA-9209-37D30EBC8715}">
      <dgm:prSet/>
      <dgm:spPr/>
      <dgm:t>
        <a:bodyPr/>
        <a:lstStyle/>
        <a:p>
          <a:endParaRPr lang="pl-PL" sz="800"/>
        </a:p>
      </dgm:t>
    </dgm:pt>
    <dgm:pt modelId="{09F907EA-49B7-4093-967C-214952B5EB5F}" type="sibTrans" cxnId="{FAC83C84-5766-42CA-9209-37D30EBC8715}">
      <dgm:prSet/>
      <dgm:spPr/>
      <dgm:t>
        <a:bodyPr/>
        <a:lstStyle/>
        <a:p>
          <a:endParaRPr lang="pl-PL" sz="800"/>
        </a:p>
      </dgm:t>
    </dgm:pt>
    <dgm:pt modelId="{7FE658AC-232A-4A2D-9420-DF657A82AE7D}">
      <dgm:prSet phldrT="[Tekst]" custT="1"/>
      <dgm:spPr/>
      <dgm:t>
        <a:bodyPr/>
        <a:lstStyle/>
        <a:p>
          <a:r>
            <a:rPr lang="pl-PL" sz="800"/>
            <a:t>Sprzęt</a:t>
          </a:r>
        </a:p>
      </dgm:t>
    </dgm:pt>
    <dgm:pt modelId="{B3A01B41-C2FF-44E2-A7D3-1CA221C96389}" type="parTrans" cxnId="{68891A80-0D71-466D-ACE4-467C0B8CE33D}">
      <dgm:prSet/>
      <dgm:spPr/>
      <dgm:t>
        <a:bodyPr/>
        <a:lstStyle/>
        <a:p>
          <a:endParaRPr lang="pl-PL" sz="800"/>
        </a:p>
      </dgm:t>
    </dgm:pt>
    <dgm:pt modelId="{80B5EC4F-02CA-4C92-8C87-82F7FDFBFF9C}" type="sibTrans" cxnId="{68891A80-0D71-466D-ACE4-467C0B8CE33D}">
      <dgm:prSet/>
      <dgm:spPr/>
      <dgm:t>
        <a:bodyPr/>
        <a:lstStyle/>
        <a:p>
          <a:endParaRPr lang="pl-PL" sz="800"/>
        </a:p>
      </dgm:t>
    </dgm:pt>
    <dgm:pt modelId="{831419CA-9A31-44C0-A03C-286D26D3B796}">
      <dgm:prSet phldrT="[Tekst]" custT="1"/>
      <dgm:spPr/>
      <dgm:t>
        <a:bodyPr/>
        <a:lstStyle/>
        <a:p>
          <a:r>
            <a:rPr lang="pl-PL" sz="800"/>
            <a:t>Ludzie</a:t>
          </a:r>
        </a:p>
      </dgm:t>
    </dgm:pt>
    <dgm:pt modelId="{714D4A1A-4D61-49C9-9B9A-83441FD98627}" type="parTrans" cxnId="{AA360280-834A-441D-9DC6-C8140657ED9F}">
      <dgm:prSet/>
      <dgm:spPr/>
      <dgm:t>
        <a:bodyPr/>
        <a:lstStyle/>
        <a:p>
          <a:endParaRPr lang="pl-PL" sz="800"/>
        </a:p>
      </dgm:t>
    </dgm:pt>
    <dgm:pt modelId="{67951660-F6A1-4EFA-8E25-A8F18620D4D3}" type="sibTrans" cxnId="{AA360280-834A-441D-9DC6-C8140657ED9F}">
      <dgm:prSet/>
      <dgm:spPr/>
      <dgm:t>
        <a:bodyPr/>
        <a:lstStyle/>
        <a:p>
          <a:endParaRPr lang="pl-PL" sz="800"/>
        </a:p>
      </dgm:t>
    </dgm:pt>
    <dgm:pt modelId="{0E9A00D0-4A79-4A1A-BCEE-8A39FB066EEC}">
      <dgm:prSet phldrT="[Tekst]" custT="1"/>
      <dgm:spPr/>
      <dgm:t>
        <a:bodyPr/>
        <a:lstStyle/>
        <a:p>
          <a:r>
            <a:rPr lang="pl-PL" sz="800"/>
            <a:t>Elementy organizacyjne</a:t>
          </a:r>
        </a:p>
      </dgm:t>
    </dgm:pt>
    <dgm:pt modelId="{FF6F2B94-0832-4D9F-80F9-77A9061B8975}" type="parTrans" cxnId="{9F76FB41-08C3-4409-9294-DDC6BD0FFC6F}">
      <dgm:prSet/>
      <dgm:spPr/>
      <dgm:t>
        <a:bodyPr/>
        <a:lstStyle/>
        <a:p>
          <a:endParaRPr lang="pl-PL" sz="800"/>
        </a:p>
      </dgm:t>
    </dgm:pt>
    <dgm:pt modelId="{56A08EA6-5649-4BAE-9CCA-DF78D9C94691}" type="sibTrans" cxnId="{9F76FB41-08C3-4409-9294-DDC6BD0FFC6F}">
      <dgm:prSet/>
      <dgm:spPr/>
      <dgm:t>
        <a:bodyPr/>
        <a:lstStyle/>
        <a:p>
          <a:endParaRPr lang="pl-PL" sz="800"/>
        </a:p>
      </dgm:t>
    </dgm:pt>
    <dgm:pt modelId="{8D888DB1-08A9-45F0-BFFD-7228827F76E2}">
      <dgm:prSet phldrT="[Tekst]" custT="1"/>
      <dgm:spPr/>
      <dgm:t>
        <a:bodyPr/>
        <a:lstStyle/>
        <a:p>
          <a:r>
            <a:rPr lang="pl-PL" sz="800"/>
            <a:t>Elementy informacyjne</a:t>
          </a:r>
        </a:p>
      </dgm:t>
    </dgm:pt>
    <dgm:pt modelId="{B0AE8AE8-CADB-4A9C-ADCA-FD8C030A5B89}" type="parTrans" cxnId="{58DABAE8-3302-4FC2-90CB-9C3F100F4AE2}">
      <dgm:prSet/>
      <dgm:spPr/>
      <dgm:t>
        <a:bodyPr/>
        <a:lstStyle/>
        <a:p>
          <a:endParaRPr lang="pl-PL" sz="800"/>
        </a:p>
      </dgm:t>
    </dgm:pt>
    <dgm:pt modelId="{21B174CF-0220-4C4B-95A7-E9952F37BB3A}" type="sibTrans" cxnId="{58DABAE8-3302-4FC2-90CB-9C3F100F4AE2}">
      <dgm:prSet/>
      <dgm:spPr/>
      <dgm:t>
        <a:bodyPr/>
        <a:lstStyle/>
        <a:p>
          <a:endParaRPr lang="pl-PL" sz="800"/>
        </a:p>
      </dgm:t>
    </dgm:pt>
    <dgm:pt modelId="{80D24291-F08F-4D78-8544-EA25E64A747A}">
      <dgm:prSet custT="1"/>
      <dgm:spPr/>
      <dgm:t>
        <a:bodyPr/>
        <a:lstStyle/>
        <a:p>
          <a:r>
            <a:rPr lang="pl-PL" sz="800"/>
            <a:t>Komputery</a:t>
          </a:r>
        </a:p>
      </dgm:t>
    </dgm:pt>
    <dgm:pt modelId="{FD26DCD9-25C5-431A-B2B8-8E8C0DE4FC03}" type="parTrans" cxnId="{6D169A2F-68CB-4B93-A275-4EFDEEA695A8}">
      <dgm:prSet/>
      <dgm:spPr/>
      <dgm:t>
        <a:bodyPr/>
        <a:lstStyle/>
        <a:p>
          <a:endParaRPr lang="pl-PL" sz="800"/>
        </a:p>
      </dgm:t>
    </dgm:pt>
    <dgm:pt modelId="{CABB73CA-9975-4B88-BCCE-EFEEA516EBB8}" type="sibTrans" cxnId="{6D169A2F-68CB-4B93-A275-4EFDEEA695A8}">
      <dgm:prSet/>
      <dgm:spPr/>
      <dgm:t>
        <a:bodyPr/>
        <a:lstStyle/>
        <a:p>
          <a:endParaRPr lang="pl-PL" sz="800"/>
        </a:p>
      </dgm:t>
    </dgm:pt>
    <dgm:pt modelId="{FAC44035-7C26-409D-A3F8-6B55DC9ED1CD}">
      <dgm:prSet custT="1"/>
      <dgm:spPr/>
      <dgm:t>
        <a:bodyPr/>
        <a:lstStyle/>
        <a:p>
          <a:r>
            <a:rPr lang="pl-PL" sz="800"/>
            <a:t>Urządzenia</a:t>
          </a:r>
        </a:p>
      </dgm:t>
    </dgm:pt>
    <dgm:pt modelId="{12CE821E-02B3-4DEA-AE9E-3A706DF42B23}" type="parTrans" cxnId="{50D27455-6A4F-441D-8DB1-0A46310B9360}">
      <dgm:prSet/>
      <dgm:spPr/>
      <dgm:t>
        <a:bodyPr/>
        <a:lstStyle/>
        <a:p>
          <a:endParaRPr lang="pl-PL" sz="800"/>
        </a:p>
      </dgm:t>
    </dgm:pt>
    <dgm:pt modelId="{88F4E63A-FD37-48B4-8753-3695A98431D1}" type="sibTrans" cxnId="{50D27455-6A4F-441D-8DB1-0A46310B9360}">
      <dgm:prSet/>
      <dgm:spPr/>
      <dgm:t>
        <a:bodyPr/>
        <a:lstStyle/>
        <a:p>
          <a:endParaRPr lang="pl-PL" sz="800"/>
        </a:p>
      </dgm:t>
    </dgm:pt>
    <dgm:pt modelId="{C3D75AE6-A5A7-4DA6-A17A-B9AD5553DBBD}">
      <dgm:prSet custT="1"/>
      <dgm:spPr/>
      <dgm:t>
        <a:bodyPr/>
        <a:lstStyle/>
        <a:p>
          <a:r>
            <a:rPr lang="pl-PL" sz="800"/>
            <a:t>Zewnętrzne źródła danych</a:t>
          </a:r>
        </a:p>
      </dgm:t>
    </dgm:pt>
    <dgm:pt modelId="{53F65A0A-3857-43C5-82E2-54FFE193FABE}" type="parTrans" cxnId="{50E1BBCB-892E-4D3C-A1AD-08FA5A510E82}">
      <dgm:prSet/>
      <dgm:spPr/>
      <dgm:t>
        <a:bodyPr/>
        <a:lstStyle/>
        <a:p>
          <a:endParaRPr lang="pl-PL" sz="800"/>
        </a:p>
      </dgm:t>
    </dgm:pt>
    <dgm:pt modelId="{C59C5DE5-F633-4F96-A4BA-E5B325A1BA80}" type="sibTrans" cxnId="{50E1BBCB-892E-4D3C-A1AD-08FA5A510E82}">
      <dgm:prSet/>
      <dgm:spPr/>
      <dgm:t>
        <a:bodyPr/>
        <a:lstStyle/>
        <a:p>
          <a:endParaRPr lang="pl-PL" sz="800"/>
        </a:p>
      </dgm:t>
    </dgm:pt>
    <dgm:pt modelId="{1EC46930-AD2E-4464-883B-5B59FE2103BB}">
      <dgm:prSet custT="1"/>
      <dgm:spPr/>
      <dgm:t>
        <a:bodyPr/>
        <a:lstStyle/>
        <a:p>
          <a:r>
            <a:rPr lang="pl-PL" sz="800"/>
            <a:t>Bazy wiedzy</a:t>
          </a:r>
        </a:p>
      </dgm:t>
    </dgm:pt>
    <dgm:pt modelId="{8398726F-8939-4B71-8914-923E55EB9A1B}" type="parTrans" cxnId="{A0A0E875-6406-494A-9B0A-156A1286D17D}">
      <dgm:prSet/>
      <dgm:spPr/>
      <dgm:t>
        <a:bodyPr/>
        <a:lstStyle/>
        <a:p>
          <a:endParaRPr lang="pl-PL" sz="800"/>
        </a:p>
      </dgm:t>
    </dgm:pt>
    <dgm:pt modelId="{42E6C44A-B203-4CDD-9F77-DB8C00715AE7}" type="sibTrans" cxnId="{A0A0E875-6406-494A-9B0A-156A1286D17D}">
      <dgm:prSet/>
      <dgm:spPr/>
      <dgm:t>
        <a:bodyPr/>
        <a:lstStyle/>
        <a:p>
          <a:endParaRPr lang="pl-PL" sz="800"/>
        </a:p>
      </dgm:t>
    </dgm:pt>
    <dgm:pt modelId="{2D11220F-237A-4F4A-99CC-7A26C902FA4D}">
      <dgm:prSet custT="1"/>
      <dgm:spPr/>
      <dgm:t>
        <a:bodyPr/>
        <a:lstStyle/>
        <a:p>
          <a:r>
            <a:rPr lang="pl-PL" sz="800"/>
            <a:t>Procesy</a:t>
          </a:r>
        </a:p>
      </dgm:t>
    </dgm:pt>
    <dgm:pt modelId="{0B9ED31B-CF95-4E3C-B845-57E1B58AC82C}" type="parTrans" cxnId="{ED4F5D21-BA13-4AF4-80BB-32EBB23F40D3}">
      <dgm:prSet/>
      <dgm:spPr/>
      <dgm:t>
        <a:bodyPr/>
        <a:lstStyle/>
        <a:p>
          <a:endParaRPr lang="pl-PL" sz="800"/>
        </a:p>
      </dgm:t>
    </dgm:pt>
    <dgm:pt modelId="{0A9225E5-4E2B-441B-84C8-206C84AF57D6}" type="sibTrans" cxnId="{ED4F5D21-BA13-4AF4-80BB-32EBB23F40D3}">
      <dgm:prSet/>
      <dgm:spPr/>
      <dgm:t>
        <a:bodyPr/>
        <a:lstStyle/>
        <a:p>
          <a:endParaRPr lang="pl-PL" sz="800"/>
        </a:p>
      </dgm:t>
    </dgm:pt>
    <dgm:pt modelId="{90DDE93C-2FF7-4C46-BF5A-29A7847EB2AA}">
      <dgm:prSet custT="1"/>
      <dgm:spPr/>
      <dgm:t>
        <a:bodyPr/>
        <a:lstStyle/>
        <a:p>
          <a:r>
            <a:rPr lang="pl-PL" sz="800"/>
            <a:t>Procedury</a:t>
          </a:r>
        </a:p>
      </dgm:t>
    </dgm:pt>
    <dgm:pt modelId="{76AA8FCB-DFC9-4B1A-B632-9D2D1C11C7F0}" type="parTrans" cxnId="{DFAC5427-1A6A-4187-B1D4-CDE217E809D4}">
      <dgm:prSet/>
      <dgm:spPr/>
      <dgm:t>
        <a:bodyPr/>
        <a:lstStyle/>
        <a:p>
          <a:endParaRPr lang="pl-PL" sz="800"/>
        </a:p>
      </dgm:t>
    </dgm:pt>
    <dgm:pt modelId="{004F755F-11AA-4020-96EA-F327BBB53C85}" type="sibTrans" cxnId="{DFAC5427-1A6A-4187-B1D4-CDE217E809D4}">
      <dgm:prSet/>
      <dgm:spPr/>
      <dgm:t>
        <a:bodyPr/>
        <a:lstStyle/>
        <a:p>
          <a:endParaRPr lang="pl-PL" sz="800"/>
        </a:p>
      </dgm:t>
    </dgm:pt>
    <dgm:pt modelId="{CD05CD7A-3711-4CA4-8BA5-E9B2CA08DF0C}">
      <dgm:prSet phldrT="[Tekst]" custT="1"/>
      <dgm:spPr/>
      <dgm:t>
        <a:bodyPr/>
        <a:lstStyle/>
        <a:p>
          <a:r>
            <a:rPr lang="pl-PL" sz="800"/>
            <a:t>Użytkownicy bezpośredni</a:t>
          </a:r>
        </a:p>
      </dgm:t>
    </dgm:pt>
    <dgm:pt modelId="{4CD98F6C-5C09-4C74-9007-077482F38935}" type="parTrans" cxnId="{1C74A4BC-B443-4E5C-83E5-EE85A868B2D7}">
      <dgm:prSet/>
      <dgm:spPr/>
      <dgm:t>
        <a:bodyPr/>
        <a:lstStyle/>
        <a:p>
          <a:endParaRPr lang="pl-PL" sz="800"/>
        </a:p>
      </dgm:t>
    </dgm:pt>
    <dgm:pt modelId="{A72FE69D-CE19-42DA-9969-05B8F08409B7}" type="sibTrans" cxnId="{1C74A4BC-B443-4E5C-83E5-EE85A868B2D7}">
      <dgm:prSet/>
      <dgm:spPr/>
      <dgm:t>
        <a:bodyPr/>
        <a:lstStyle/>
        <a:p>
          <a:endParaRPr lang="pl-PL" sz="800"/>
        </a:p>
      </dgm:t>
    </dgm:pt>
    <dgm:pt modelId="{CE775070-A267-4859-BECE-79F27F4BCF3A}">
      <dgm:prSet phldrT="[Tekst]" custT="1"/>
      <dgm:spPr/>
      <dgm:t>
        <a:bodyPr/>
        <a:lstStyle/>
        <a:p>
          <a:r>
            <a:rPr lang="pl-PL" sz="800"/>
            <a:t>Użytkownicy pośredni</a:t>
          </a:r>
        </a:p>
      </dgm:t>
    </dgm:pt>
    <dgm:pt modelId="{39437525-390C-455F-9385-23B3D8FE2708}" type="parTrans" cxnId="{DEC9C2DF-BDD6-4E9D-968D-257C6E64D36F}">
      <dgm:prSet/>
      <dgm:spPr/>
      <dgm:t>
        <a:bodyPr/>
        <a:lstStyle/>
        <a:p>
          <a:endParaRPr lang="pl-PL" sz="800"/>
        </a:p>
      </dgm:t>
    </dgm:pt>
    <dgm:pt modelId="{18B14F3A-04E7-47E7-9E34-A8BFC78277FD}" type="sibTrans" cxnId="{DEC9C2DF-BDD6-4E9D-968D-257C6E64D36F}">
      <dgm:prSet/>
      <dgm:spPr/>
      <dgm:t>
        <a:bodyPr/>
        <a:lstStyle/>
        <a:p>
          <a:endParaRPr lang="pl-PL" sz="800"/>
        </a:p>
      </dgm:t>
    </dgm:pt>
    <dgm:pt modelId="{D71F0A53-832D-4AF9-A98C-67BBD2EBF2E4}">
      <dgm:prSet custT="1"/>
      <dgm:spPr/>
      <dgm:t>
        <a:bodyPr/>
        <a:lstStyle/>
        <a:p>
          <a:r>
            <a:rPr lang="pl-PL" sz="800"/>
            <a:t>Oprogramowanie</a:t>
          </a:r>
        </a:p>
      </dgm:t>
    </dgm:pt>
    <dgm:pt modelId="{59175F9A-4289-4028-8483-019C6761C561}" type="parTrans" cxnId="{C4F2AB82-1093-482B-9152-64EC7650CAE4}">
      <dgm:prSet/>
      <dgm:spPr/>
      <dgm:t>
        <a:bodyPr/>
        <a:lstStyle/>
        <a:p>
          <a:endParaRPr lang="pl-PL" sz="800"/>
        </a:p>
      </dgm:t>
    </dgm:pt>
    <dgm:pt modelId="{2607E859-5703-4C90-83AD-4A61A6EEA532}" type="sibTrans" cxnId="{C4F2AB82-1093-482B-9152-64EC7650CAE4}">
      <dgm:prSet/>
      <dgm:spPr/>
      <dgm:t>
        <a:bodyPr/>
        <a:lstStyle/>
        <a:p>
          <a:endParaRPr lang="pl-PL" sz="800"/>
        </a:p>
      </dgm:t>
    </dgm:pt>
    <dgm:pt modelId="{A5992228-BC9A-41CD-8548-8E0C72ED4C47}">
      <dgm:prSet custT="1"/>
      <dgm:spPr/>
      <dgm:t>
        <a:bodyPr/>
        <a:lstStyle/>
        <a:p>
          <a:r>
            <a:rPr lang="pl-PL" sz="800"/>
            <a:t>System operacyjny</a:t>
          </a:r>
        </a:p>
      </dgm:t>
    </dgm:pt>
    <dgm:pt modelId="{171B8B05-98C1-430D-9B6F-FAF5E26A4371}" type="parTrans" cxnId="{FE406712-F8D8-46E9-B1CC-8AB749D0125E}">
      <dgm:prSet/>
      <dgm:spPr/>
      <dgm:t>
        <a:bodyPr/>
        <a:lstStyle/>
        <a:p>
          <a:endParaRPr lang="pl-PL" sz="800"/>
        </a:p>
      </dgm:t>
    </dgm:pt>
    <dgm:pt modelId="{D9266CD7-58BE-4BA0-8AB7-1FC0818E3AC5}" type="sibTrans" cxnId="{FE406712-F8D8-46E9-B1CC-8AB749D0125E}">
      <dgm:prSet/>
      <dgm:spPr/>
      <dgm:t>
        <a:bodyPr/>
        <a:lstStyle/>
        <a:p>
          <a:endParaRPr lang="pl-PL" sz="800"/>
        </a:p>
      </dgm:t>
    </dgm:pt>
    <dgm:pt modelId="{1B5DE215-7B06-4C17-AD3C-E3D7F2B796A0}">
      <dgm:prSet custT="1"/>
      <dgm:spPr/>
      <dgm:t>
        <a:bodyPr/>
        <a:lstStyle/>
        <a:p>
          <a:r>
            <a:rPr lang="pl-PL" sz="800"/>
            <a:t>Aplikacje</a:t>
          </a:r>
        </a:p>
      </dgm:t>
    </dgm:pt>
    <dgm:pt modelId="{162FE45C-68CC-4C15-AAB6-0774CDBC34E9}" type="parTrans" cxnId="{65B06B26-C63A-4CE8-AAF3-8AA3911B7D90}">
      <dgm:prSet/>
      <dgm:spPr/>
      <dgm:t>
        <a:bodyPr/>
        <a:lstStyle/>
        <a:p>
          <a:endParaRPr lang="pl-PL" sz="800"/>
        </a:p>
      </dgm:t>
    </dgm:pt>
    <dgm:pt modelId="{D31FAFFE-B0CE-4FB5-B288-51F296388C0C}" type="sibTrans" cxnId="{65B06B26-C63A-4CE8-AAF3-8AA3911B7D90}">
      <dgm:prSet/>
      <dgm:spPr/>
      <dgm:t>
        <a:bodyPr/>
        <a:lstStyle/>
        <a:p>
          <a:endParaRPr lang="pl-PL" sz="800"/>
        </a:p>
      </dgm:t>
    </dgm:pt>
    <dgm:pt modelId="{0CA1E4AC-5C53-4E36-B87D-A1B7EA5EB465}" type="pres">
      <dgm:prSet presAssocID="{806490E5-A91E-4CF6-A2CD-F8C4A3F3AA7B}" presName="hierChild1" presStyleCnt="0">
        <dgm:presLayoutVars>
          <dgm:orgChart val="1"/>
          <dgm:chPref val="1"/>
          <dgm:dir/>
          <dgm:animOne val="branch"/>
          <dgm:animLvl val="lvl"/>
          <dgm:resizeHandles/>
        </dgm:presLayoutVars>
      </dgm:prSet>
      <dgm:spPr/>
    </dgm:pt>
    <dgm:pt modelId="{5DF6C11E-006A-4210-9D00-8B7FF1A5B1AA}" type="pres">
      <dgm:prSet presAssocID="{89196A69-FC81-4C57-BF4B-A0377D859E92}" presName="hierRoot1" presStyleCnt="0">
        <dgm:presLayoutVars>
          <dgm:hierBranch val="init"/>
        </dgm:presLayoutVars>
      </dgm:prSet>
      <dgm:spPr/>
    </dgm:pt>
    <dgm:pt modelId="{54DD813B-EC63-4EFE-A1BE-0D7FA4A717F7}" type="pres">
      <dgm:prSet presAssocID="{89196A69-FC81-4C57-BF4B-A0377D859E92}" presName="rootComposite1" presStyleCnt="0"/>
      <dgm:spPr/>
    </dgm:pt>
    <dgm:pt modelId="{B827453F-6937-4763-9424-EB20E41B1286}" type="pres">
      <dgm:prSet presAssocID="{89196A69-FC81-4C57-BF4B-A0377D859E92}" presName="rootText1" presStyleLbl="node0" presStyleIdx="0" presStyleCnt="1">
        <dgm:presLayoutVars>
          <dgm:chPref val="3"/>
        </dgm:presLayoutVars>
      </dgm:prSet>
      <dgm:spPr/>
    </dgm:pt>
    <dgm:pt modelId="{6B11D16B-ED85-4B7E-8597-D35EF568BFD1}" type="pres">
      <dgm:prSet presAssocID="{89196A69-FC81-4C57-BF4B-A0377D859E92}" presName="rootConnector1" presStyleLbl="node1" presStyleIdx="0" presStyleCnt="0"/>
      <dgm:spPr/>
    </dgm:pt>
    <dgm:pt modelId="{9272997A-93DF-4306-B5D4-99CE6ED82B32}" type="pres">
      <dgm:prSet presAssocID="{89196A69-FC81-4C57-BF4B-A0377D859E92}" presName="hierChild2" presStyleCnt="0"/>
      <dgm:spPr/>
    </dgm:pt>
    <dgm:pt modelId="{1AA6FEB9-5154-4401-AB78-196F1537E1D9}" type="pres">
      <dgm:prSet presAssocID="{B3A01B41-C2FF-44E2-A7D3-1CA221C96389}" presName="Name37" presStyleLbl="parChTrans1D2" presStyleIdx="0" presStyleCnt="5"/>
      <dgm:spPr/>
    </dgm:pt>
    <dgm:pt modelId="{1C839536-D5FB-4E08-9C18-793E35D1C1DC}" type="pres">
      <dgm:prSet presAssocID="{7FE658AC-232A-4A2D-9420-DF657A82AE7D}" presName="hierRoot2" presStyleCnt="0">
        <dgm:presLayoutVars>
          <dgm:hierBranch val="init"/>
        </dgm:presLayoutVars>
      </dgm:prSet>
      <dgm:spPr/>
    </dgm:pt>
    <dgm:pt modelId="{77A8D687-12FA-4E73-B56C-D38A457BE70F}" type="pres">
      <dgm:prSet presAssocID="{7FE658AC-232A-4A2D-9420-DF657A82AE7D}" presName="rootComposite" presStyleCnt="0"/>
      <dgm:spPr/>
    </dgm:pt>
    <dgm:pt modelId="{58E77A87-C85E-45D6-A600-2675A3C11AC6}" type="pres">
      <dgm:prSet presAssocID="{7FE658AC-232A-4A2D-9420-DF657A82AE7D}" presName="rootText" presStyleLbl="node2" presStyleIdx="0" presStyleCnt="5">
        <dgm:presLayoutVars>
          <dgm:chPref val="3"/>
        </dgm:presLayoutVars>
      </dgm:prSet>
      <dgm:spPr/>
    </dgm:pt>
    <dgm:pt modelId="{26F46E6D-EB48-42ED-9577-2F31B3A45437}" type="pres">
      <dgm:prSet presAssocID="{7FE658AC-232A-4A2D-9420-DF657A82AE7D}" presName="rootConnector" presStyleLbl="node2" presStyleIdx="0" presStyleCnt="5"/>
      <dgm:spPr/>
    </dgm:pt>
    <dgm:pt modelId="{69DA0D74-E76A-48E9-86B1-D3853997E42A}" type="pres">
      <dgm:prSet presAssocID="{7FE658AC-232A-4A2D-9420-DF657A82AE7D}" presName="hierChild4" presStyleCnt="0"/>
      <dgm:spPr/>
    </dgm:pt>
    <dgm:pt modelId="{E4CAEC5D-6CCD-49FE-8CE0-884F1775E00A}" type="pres">
      <dgm:prSet presAssocID="{FD26DCD9-25C5-431A-B2B8-8E8C0DE4FC03}" presName="Name37" presStyleLbl="parChTrans1D3" presStyleIdx="0" presStyleCnt="10"/>
      <dgm:spPr/>
    </dgm:pt>
    <dgm:pt modelId="{86AB23E1-3081-486B-A9CA-7B7AA31D3A7B}" type="pres">
      <dgm:prSet presAssocID="{80D24291-F08F-4D78-8544-EA25E64A747A}" presName="hierRoot2" presStyleCnt="0">
        <dgm:presLayoutVars>
          <dgm:hierBranch val="init"/>
        </dgm:presLayoutVars>
      </dgm:prSet>
      <dgm:spPr/>
    </dgm:pt>
    <dgm:pt modelId="{F04EAD30-427E-4B60-9EC2-B569C919953C}" type="pres">
      <dgm:prSet presAssocID="{80D24291-F08F-4D78-8544-EA25E64A747A}" presName="rootComposite" presStyleCnt="0"/>
      <dgm:spPr/>
    </dgm:pt>
    <dgm:pt modelId="{18CA09AF-9B06-4478-8773-E11781C580BE}" type="pres">
      <dgm:prSet presAssocID="{80D24291-F08F-4D78-8544-EA25E64A747A}" presName="rootText" presStyleLbl="node3" presStyleIdx="0" presStyleCnt="10">
        <dgm:presLayoutVars>
          <dgm:chPref val="3"/>
        </dgm:presLayoutVars>
      </dgm:prSet>
      <dgm:spPr/>
    </dgm:pt>
    <dgm:pt modelId="{D0AD2987-A99C-4A51-9ABB-36EA94A0492D}" type="pres">
      <dgm:prSet presAssocID="{80D24291-F08F-4D78-8544-EA25E64A747A}" presName="rootConnector" presStyleLbl="node3" presStyleIdx="0" presStyleCnt="10"/>
      <dgm:spPr/>
    </dgm:pt>
    <dgm:pt modelId="{BDD17B7E-525A-4286-8E78-D1DAC3E9AC9E}" type="pres">
      <dgm:prSet presAssocID="{80D24291-F08F-4D78-8544-EA25E64A747A}" presName="hierChild4" presStyleCnt="0"/>
      <dgm:spPr/>
    </dgm:pt>
    <dgm:pt modelId="{114037EB-5C14-4836-BBE0-4ECCD120B304}" type="pres">
      <dgm:prSet presAssocID="{80D24291-F08F-4D78-8544-EA25E64A747A}" presName="hierChild5" presStyleCnt="0"/>
      <dgm:spPr/>
    </dgm:pt>
    <dgm:pt modelId="{25CBF2BE-FCB2-42E5-B436-93679120E19F}" type="pres">
      <dgm:prSet presAssocID="{12CE821E-02B3-4DEA-AE9E-3A706DF42B23}" presName="Name37" presStyleLbl="parChTrans1D3" presStyleIdx="1" presStyleCnt="10"/>
      <dgm:spPr/>
    </dgm:pt>
    <dgm:pt modelId="{8844692A-17E5-44C2-B78B-DC29ADB90639}" type="pres">
      <dgm:prSet presAssocID="{FAC44035-7C26-409D-A3F8-6B55DC9ED1CD}" presName="hierRoot2" presStyleCnt="0">
        <dgm:presLayoutVars>
          <dgm:hierBranch val="init"/>
        </dgm:presLayoutVars>
      </dgm:prSet>
      <dgm:spPr/>
    </dgm:pt>
    <dgm:pt modelId="{D8F702AC-B2D9-4714-B9A7-3D0B3F364980}" type="pres">
      <dgm:prSet presAssocID="{FAC44035-7C26-409D-A3F8-6B55DC9ED1CD}" presName="rootComposite" presStyleCnt="0"/>
      <dgm:spPr/>
    </dgm:pt>
    <dgm:pt modelId="{EF5F1A97-E134-4F43-938D-065FA4DA4558}" type="pres">
      <dgm:prSet presAssocID="{FAC44035-7C26-409D-A3F8-6B55DC9ED1CD}" presName="rootText" presStyleLbl="node3" presStyleIdx="1" presStyleCnt="10">
        <dgm:presLayoutVars>
          <dgm:chPref val="3"/>
        </dgm:presLayoutVars>
      </dgm:prSet>
      <dgm:spPr/>
    </dgm:pt>
    <dgm:pt modelId="{9687803E-5C4D-45B4-AF71-369B43BBC7BD}" type="pres">
      <dgm:prSet presAssocID="{FAC44035-7C26-409D-A3F8-6B55DC9ED1CD}" presName="rootConnector" presStyleLbl="node3" presStyleIdx="1" presStyleCnt="10"/>
      <dgm:spPr/>
    </dgm:pt>
    <dgm:pt modelId="{9CDBE26A-AAF5-4FF1-A9EA-5A3AFA47E867}" type="pres">
      <dgm:prSet presAssocID="{FAC44035-7C26-409D-A3F8-6B55DC9ED1CD}" presName="hierChild4" presStyleCnt="0"/>
      <dgm:spPr/>
    </dgm:pt>
    <dgm:pt modelId="{5B72642F-9719-4639-8D65-2D3C6B9F5A79}" type="pres">
      <dgm:prSet presAssocID="{FAC44035-7C26-409D-A3F8-6B55DC9ED1CD}" presName="hierChild5" presStyleCnt="0"/>
      <dgm:spPr/>
    </dgm:pt>
    <dgm:pt modelId="{C79F41E2-7BD6-45C5-99FE-FF789FA3EFC8}" type="pres">
      <dgm:prSet presAssocID="{7FE658AC-232A-4A2D-9420-DF657A82AE7D}" presName="hierChild5" presStyleCnt="0"/>
      <dgm:spPr/>
    </dgm:pt>
    <dgm:pt modelId="{EAE09C02-357B-4DA6-9EA8-8626072402DB}" type="pres">
      <dgm:prSet presAssocID="{59175F9A-4289-4028-8483-019C6761C561}" presName="Name37" presStyleLbl="parChTrans1D2" presStyleIdx="1" presStyleCnt="5"/>
      <dgm:spPr/>
    </dgm:pt>
    <dgm:pt modelId="{BD742E1D-B7D9-4729-90B8-A228DDB3B312}" type="pres">
      <dgm:prSet presAssocID="{D71F0A53-832D-4AF9-A98C-67BBD2EBF2E4}" presName="hierRoot2" presStyleCnt="0">
        <dgm:presLayoutVars>
          <dgm:hierBranch val="init"/>
        </dgm:presLayoutVars>
      </dgm:prSet>
      <dgm:spPr/>
    </dgm:pt>
    <dgm:pt modelId="{EBA854CE-3562-41D3-BF47-23EDEFD425B2}" type="pres">
      <dgm:prSet presAssocID="{D71F0A53-832D-4AF9-A98C-67BBD2EBF2E4}" presName="rootComposite" presStyleCnt="0"/>
      <dgm:spPr/>
    </dgm:pt>
    <dgm:pt modelId="{48EFFA8F-C2D4-4C63-B62A-21AD896838BC}" type="pres">
      <dgm:prSet presAssocID="{D71F0A53-832D-4AF9-A98C-67BBD2EBF2E4}" presName="rootText" presStyleLbl="node2" presStyleIdx="1" presStyleCnt="5">
        <dgm:presLayoutVars>
          <dgm:chPref val="3"/>
        </dgm:presLayoutVars>
      </dgm:prSet>
      <dgm:spPr/>
    </dgm:pt>
    <dgm:pt modelId="{909AEAA9-84D6-4D13-AAC1-321024C36218}" type="pres">
      <dgm:prSet presAssocID="{D71F0A53-832D-4AF9-A98C-67BBD2EBF2E4}" presName="rootConnector" presStyleLbl="node2" presStyleIdx="1" presStyleCnt="5"/>
      <dgm:spPr/>
    </dgm:pt>
    <dgm:pt modelId="{43F5F74F-F679-45B8-A691-BBACA3B585A8}" type="pres">
      <dgm:prSet presAssocID="{D71F0A53-832D-4AF9-A98C-67BBD2EBF2E4}" presName="hierChild4" presStyleCnt="0"/>
      <dgm:spPr/>
    </dgm:pt>
    <dgm:pt modelId="{8382DFB1-BE1E-45A2-9E63-BD7ECD5EF215}" type="pres">
      <dgm:prSet presAssocID="{171B8B05-98C1-430D-9B6F-FAF5E26A4371}" presName="Name37" presStyleLbl="parChTrans1D3" presStyleIdx="2" presStyleCnt="10"/>
      <dgm:spPr/>
    </dgm:pt>
    <dgm:pt modelId="{772E4A86-0D0D-42BA-A005-10618199D90F}" type="pres">
      <dgm:prSet presAssocID="{A5992228-BC9A-41CD-8548-8E0C72ED4C47}" presName="hierRoot2" presStyleCnt="0">
        <dgm:presLayoutVars>
          <dgm:hierBranch val="init"/>
        </dgm:presLayoutVars>
      </dgm:prSet>
      <dgm:spPr/>
    </dgm:pt>
    <dgm:pt modelId="{A87ED43B-13D1-4B7E-9362-4476ED4BC98D}" type="pres">
      <dgm:prSet presAssocID="{A5992228-BC9A-41CD-8548-8E0C72ED4C47}" presName="rootComposite" presStyleCnt="0"/>
      <dgm:spPr/>
    </dgm:pt>
    <dgm:pt modelId="{C898E9CD-F5BA-46D0-9DBE-6F05B5E4ED76}" type="pres">
      <dgm:prSet presAssocID="{A5992228-BC9A-41CD-8548-8E0C72ED4C47}" presName="rootText" presStyleLbl="node3" presStyleIdx="2" presStyleCnt="10">
        <dgm:presLayoutVars>
          <dgm:chPref val="3"/>
        </dgm:presLayoutVars>
      </dgm:prSet>
      <dgm:spPr/>
    </dgm:pt>
    <dgm:pt modelId="{417AB80C-C832-4570-A8FE-DD1B33E35043}" type="pres">
      <dgm:prSet presAssocID="{A5992228-BC9A-41CD-8548-8E0C72ED4C47}" presName="rootConnector" presStyleLbl="node3" presStyleIdx="2" presStyleCnt="10"/>
      <dgm:spPr/>
    </dgm:pt>
    <dgm:pt modelId="{8886172A-8D8D-4EC3-BFE4-F18871DF0901}" type="pres">
      <dgm:prSet presAssocID="{A5992228-BC9A-41CD-8548-8E0C72ED4C47}" presName="hierChild4" presStyleCnt="0"/>
      <dgm:spPr/>
    </dgm:pt>
    <dgm:pt modelId="{747B752C-8BEB-4CE7-BB4A-1C643E79863A}" type="pres">
      <dgm:prSet presAssocID="{A5992228-BC9A-41CD-8548-8E0C72ED4C47}" presName="hierChild5" presStyleCnt="0"/>
      <dgm:spPr/>
    </dgm:pt>
    <dgm:pt modelId="{D90D6F3E-33CE-4306-A8FB-330CE9BFC31F}" type="pres">
      <dgm:prSet presAssocID="{162FE45C-68CC-4C15-AAB6-0774CDBC34E9}" presName="Name37" presStyleLbl="parChTrans1D3" presStyleIdx="3" presStyleCnt="10"/>
      <dgm:spPr/>
    </dgm:pt>
    <dgm:pt modelId="{5E3DE92E-F230-4736-92E9-D924715033C5}" type="pres">
      <dgm:prSet presAssocID="{1B5DE215-7B06-4C17-AD3C-E3D7F2B796A0}" presName="hierRoot2" presStyleCnt="0">
        <dgm:presLayoutVars>
          <dgm:hierBranch val="init"/>
        </dgm:presLayoutVars>
      </dgm:prSet>
      <dgm:spPr/>
    </dgm:pt>
    <dgm:pt modelId="{0D1CFA26-C3B2-4524-8A77-7D8CC3521FE8}" type="pres">
      <dgm:prSet presAssocID="{1B5DE215-7B06-4C17-AD3C-E3D7F2B796A0}" presName="rootComposite" presStyleCnt="0"/>
      <dgm:spPr/>
    </dgm:pt>
    <dgm:pt modelId="{B8D10D08-C409-4259-A4AF-C9ACF672B169}" type="pres">
      <dgm:prSet presAssocID="{1B5DE215-7B06-4C17-AD3C-E3D7F2B796A0}" presName="rootText" presStyleLbl="node3" presStyleIdx="3" presStyleCnt="10">
        <dgm:presLayoutVars>
          <dgm:chPref val="3"/>
        </dgm:presLayoutVars>
      </dgm:prSet>
      <dgm:spPr/>
    </dgm:pt>
    <dgm:pt modelId="{88BB6CB5-E941-4DAF-B6B6-C804DE543051}" type="pres">
      <dgm:prSet presAssocID="{1B5DE215-7B06-4C17-AD3C-E3D7F2B796A0}" presName="rootConnector" presStyleLbl="node3" presStyleIdx="3" presStyleCnt="10"/>
      <dgm:spPr/>
    </dgm:pt>
    <dgm:pt modelId="{CE98C6AC-D769-437C-82C7-FB513E40F480}" type="pres">
      <dgm:prSet presAssocID="{1B5DE215-7B06-4C17-AD3C-E3D7F2B796A0}" presName="hierChild4" presStyleCnt="0"/>
      <dgm:spPr/>
    </dgm:pt>
    <dgm:pt modelId="{68FDD58A-3D02-4EE9-9FFF-3E85C8C42AC8}" type="pres">
      <dgm:prSet presAssocID="{1B5DE215-7B06-4C17-AD3C-E3D7F2B796A0}" presName="hierChild5" presStyleCnt="0"/>
      <dgm:spPr/>
    </dgm:pt>
    <dgm:pt modelId="{805A622A-6A27-4298-A23E-F701BBD14565}" type="pres">
      <dgm:prSet presAssocID="{D71F0A53-832D-4AF9-A98C-67BBD2EBF2E4}" presName="hierChild5" presStyleCnt="0"/>
      <dgm:spPr/>
    </dgm:pt>
    <dgm:pt modelId="{740E3F07-1456-4D71-8EA3-E3D6F8F74093}" type="pres">
      <dgm:prSet presAssocID="{714D4A1A-4D61-49C9-9B9A-83441FD98627}" presName="Name37" presStyleLbl="parChTrans1D2" presStyleIdx="2" presStyleCnt="5"/>
      <dgm:spPr/>
    </dgm:pt>
    <dgm:pt modelId="{CFB3A897-637D-464A-96CE-5BC00A2110D5}" type="pres">
      <dgm:prSet presAssocID="{831419CA-9A31-44C0-A03C-286D26D3B796}" presName="hierRoot2" presStyleCnt="0">
        <dgm:presLayoutVars>
          <dgm:hierBranch val="init"/>
        </dgm:presLayoutVars>
      </dgm:prSet>
      <dgm:spPr/>
    </dgm:pt>
    <dgm:pt modelId="{D57BDAC9-7BBD-4EB6-BD29-926F1419025F}" type="pres">
      <dgm:prSet presAssocID="{831419CA-9A31-44C0-A03C-286D26D3B796}" presName="rootComposite" presStyleCnt="0"/>
      <dgm:spPr/>
    </dgm:pt>
    <dgm:pt modelId="{126D5D2F-8C2E-47D9-B417-40E0E8CBCF1D}" type="pres">
      <dgm:prSet presAssocID="{831419CA-9A31-44C0-A03C-286D26D3B796}" presName="rootText" presStyleLbl="node2" presStyleIdx="2" presStyleCnt="5">
        <dgm:presLayoutVars>
          <dgm:chPref val="3"/>
        </dgm:presLayoutVars>
      </dgm:prSet>
      <dgm:spPr/>
    </dgm:pt>
    <dgm:pt modelId="{5D7AB2F4-BCF9-4440-8CF4-BD333ABC8261}" type="pres">
      <dgm:prSet presAssocID="{831419CA-9A31-44C0-A03C-286D26D3B796}" presName="rootConnector" presStyleLbl="node2" presStyleIdx="2" presStyleCnt="5"/>
      <dgm:spPr/>
    </dgm:pt>
    <dgm:pt modelId="{37D42E0A-BF47-4512-A85F-032EC0B6DF98}" type="pres">
      <dgm:prSet presAssocID="{831419CA-9A31-44C0-A03C-286D26D3B796}" presName="hierChild4" presStyleCnt="0"/>
      <dgm:spPr/>
    </dgm:pt>
    <dgm:pt modelId="{AEE97864-4AE5-4DA5-966C-DF603167D291}" type="pres">
      <dgm:prSet presAssocID="{4CD98F6C-5C09-4C74-9007-077482F38935}" presName="Name37" presStyleLbl="parChTrans1D3" presStyleIdx="4" presStyleCnt="10"/>
      <dgm:spPr/>
    </dgm:pt>
    <dgm:pt modelId="{537A01C1-088A-4BC4-A903-744BBEB6E49F}" type="pres">
      <dgm:prSet presAssocID="{CD05CD7A-3711-4CA4-8BA5-E9B2CA08DF0C}" presName="hierRoot2" presStyleCnt="0">
        <dgm:presLayoutVars>
          <dgm:hierBranch val="init"/>
        </dgm:presLayoutVars>
      </dgm:prSet>
      <dgm:spPr/>
    </dgm:pt>
    <dgm:pt modelId="{881A45EF-608B-46CB-9EB8-B72F05A9520E}" type="pres">
      <dgm:prSet presAssocID="{CD05CD7A-3711-4CA4-8BA5-E9B2CA08DF0C}" presName="rootComposite" presStyleCnt="0"/>
      <dgm:spPr/>
    </dgm:pt>
    <dgm:pt modelId="{5B8A7CC7-E5CC-4040-8AD2-BEB0CE9507DD}" type="pres">
      <dgm:prSet presAssocID="{CD05CD7A-3711-4CA4-8BA5-E9B2CA08DF0C}" presName="rootText" presStyleLbl="node3" presStyleIdx="4" presStyleCnt="10">
        <dgm:presLayoutVars>
          <dgm:chPref val="3"/>
        </dgm:presLayoutVars>
      </dgm:prSet>
      <dgm:spPr/>
    </dgm:pt>
    <dgm:pt modelId="{69DFDF8C-6BCA-45DC-9F43-99E9C770E8AD}" type="pres">
      <dgm:prSet presAssocID="{CD05CD7A-3711-4CA4-8BA5-E9B2CA08DF0C}" presName="rootConnector" presStyleLbl="node3" presStyleIdx="4" presStyleCnt="10"/>
      <dgm:spPr/>
    </dgm:pt>
    <dgm:pt modelId="{7BE833F4-388E-4158-8D0F-6248C88350C1}" type="pres">
      <dgm:prSet presAssocID="{CD05CD7A-3711-4CA4-8BA5-E9B2CA08DF0C}" presName="hierChild4" presStyleCnt="0"/>
      <dgm:spPr/>
    </dgm:pt>
    <dgm:pt modelId="{2EB2CFF4-FDE8-4AF7-B4E3-BED9889C2FB0}" type="pres">
      <dgm:prSet presAssocID="{CD05CD7A-3711-4CA4-8BA5-E9B2CA08DF0C}" presName="hierChild5" presStyleCnt="0"/>
      <dgm:spPr/>
    </dgm:pt>
    <dgm:pt modelId="{2E11C0E4-565D-433D-BDD9-F5177049193C}" type="pres">
      <dgm:prSet presAssocID="{39437525-390C-455F-9385-23B3D8FE2708}" presName="Name37" presStyleLbl="parChTrans1D3" presStyleIdx="5" presStyleCnt="10"/>
      <dgm:spPr/>
    </dgm:pt>
    <dgm:pt modelId="{1574E105-22C8-46AD-BF86-ED4A75EA7D81}" type="pres">
      <dgm:prSet presAssocID="{CE775070-A267-4859-BECE-79F27F4BCF3A}" presName="hierRoot2" presStyleCnt="0">
        <dgm:presLayoutVars>
          <dgm:hierBranch val="init"/>
        </dgm:presLayoutVars>
      </dgm:prSet>
      <dgm:spPr/>
    </dgm:pt>
    <dgm:pt modelId="{56CC2E9A-B29D-4E06-B75B-C6CE9290DEA6}" type="pres">
      <dgm:prSet presAssocID="{CE775070-A267-4859-BECE-79F27F4BCF3A}" presName="rootComposite" presStyleCnt="0"/>
      <dgm:spPr/>
    </dgm:pt>
    <dgm:pt modelId="{B7323C7C-9B66-41D9-B592-D04D55FF4671}" type="pres">
      <dgm:prSet presAssocID="{CE775070-A267-4859-BECE-79F27F4BCF3A}" presName="rootText" presStyleLbl="node3" presStyleIdx="5" presStyleCnt="10">
        <dgm:presLayoutVars>
          <dgm:chPref val="3"/>
        </dgm:presLayoutVars>
      </dgm:prSet>
      <dgm:spPr/>
    </dgm:pt>
    <dgm:pt modelId="{A7176B7B-EFA9-40E6-B3E8-322389422587}" type="pres">
      <dgm:prSet presAssocID="{CE775070-A267-4859-BECE-79F27F4BCF3A}" presName="rootConnector" presStyleLbl="node3" presStyleIdx="5" presStyleCnt="10"/>
      <dgm:spPr/>
    </dgm:pt>
    <dgm:pt modelId="{B87AC469-0A5D-4EB1-9BD2-39A8B7D3F882}" type="pres">
      <dgm:prSet presAssocID="{CE775070-A267-4859-BECE-79F27F4BCF3A}" presName="hierChild4" presStyleCnt="0"/>
      <dgm:spPr/>
    </dgm:pt>
    <dgm:pt modelId="{7EF4D42B-A066-4F44-91D0-A27FD7B9C98C}" type="pres">
      <dgm:prSet presAssocID="{CE775070-A267-4859-BECE-79F27F4BCF3A}" presName="hierChild5" presStyleCnt="0"/>
      <dgm:spPr/>
    </dgm:pt>
    <dgm:pt modelId="{EFC26F00-093A-40CF-AD3D-E3BD81B6E9E3}" type="pres">
      <dgm:prSet presAssocID="{831419CA-9A31-44C0-A03C-286D26D3B796}" presName="hierChild5" presStyleCnt="0"/>
      <dgm:spPr/>
    </dgm:pt>
    <dgm:pt modelId="{B5A39EA6-8C8D-4ED9-B391-B50E97D5C21E}" type="pres">
      <dgm:prSet presAssocID="{FF6F2B94-0832-4D9F-80F9-77A9061B8975}" presName="Name37" presStyleLbl="parChTrans1D2" presStyleIdx="3" presStyleCnt="5"/>
      <dgm:spPr/>
    </dgm:pt>
    <dgm:pt modelId="{45013ABB-8625-4279-8F4F-916089B685E9}" type="pres">
      <dgm:prSet presAssocID="{0E9A00D0-4A79-4A1A-BCEE-8A39FB066EEC}" presName="hierRoot2" presStyleCnt="0">
        <dgm:presLayoutVars>
          <dgm:hierBranch val="init"/>
        </dgm:presLayoutVars>
      </dgm:prSet>
      <dgm:spPr/>
    </dgm:pt>
    <dgm:pt modelId="{FE074D33-7614-4138-B226-991EAA03F047}" type="pres">
      <dgm:prSet presAssocID="{0E9A00D0-4A79-4A1A-BCEE-8A39FB066EEC}" presName="rootComposite" presStyleCnt="0"/>
      <dgm:spPr/>
    </dgm:pt>
    <dgm:pt modelId="{3DE03E2F-303D-4225-923C-F72873F8369D}" type="pres">
      <dgm:prSet presAssocID="{0E9A00D0-4A79-4A1A-BCEE-8A39FB066EEC}" presName="rootText" presStyleLbl="node2" presStyleIdx="3" presStyleCnt="5">
        <dgm:presLayoutVars>
          <dgm:chPref val="3"/>
        </dgm:presLayoutVars>
      </dgm:prSet>
      <dgm:spPr/>
    </dgm:pt>
    <dgm:pt modelId="{B0B1E97E-1919-47C5-B203-1B2EEA56F802}" type="pres">
      <dgm:prSet presAssocID="{0E9A00D0-4A79-4A1A-BCEE-8A39FB066EEC}" presName="rootConnector" presStyleLbl="node2" presStyleIdx="3" presStyleCnt="5"/>
      <dgm:spPr/>
    </dgm:pt>
    <dgm:pt modelId="{243B9D60-43F4-4FF7-BF2F-724616697910}" type="pres">
      <dgm:prSet presAssocID="{0E9A00D0-4A79-4A1A-BCEE-8A39FB066EEC}" presName="hierChild4" presStyleCnt="0"/>
      <dgm:spPr/>
    </dgm:pt>
    <dgm:pt modelId="{F12FB891-7EDC-40A4-89B0-D34D00E1C3C4}" type="pres">
      <dgm:prSet presAssocID="{0B9ED31B-CF95-4E3C-B845-57E1B58AC82C}" presName="Name37" presStyleLbl="parChTrans1D3" presStyleIdx="6" presStyleCnt="10"/>
      <dgm:spPr/>
    </dgm:pt>
    <dgm:pt modelId="{3EA44B49-9816-4C32-BE48-46BB4F44188E}" type="pres">
      <dgm:prSet presAssocID="{2D11220F-237A-4F4A-99CC-7A26C902FA4D}" presName="hierRoot2" presStyleCnt="0">
        <dgm:presLayoutVars>
          <dgm:hierBranch val="init"/>
        </dgm:presLayoutVars>
      </dgm:prSet>
      <dgm:spPr/>
    </dgm:pt>
    <dgm:pt modelId="{AFB1F754-78F1-4AAE-A7A7-74582ECE5AEE}" type="pres">
      <dgm:prSet presAssocID="{2D11220F-237A-4F4A-99CC-7A26C902FA4D}" presName="rootComposite" presStyleCnt="0"/>
      <dgm:spPr/>
    </dgm:pt>
    <dgm:pt modelId="{F02439F0-134C-4F18-BED8-1A77A306CCDC}" type="pres">
      <dgm:prSet presAssocID="{2D11220F-237A-4F4A-99CC-7A26C902FA4D}" presName="rootText" presStyleLbl="node3" presStyleIdx="6" presStyleCnt="10">
        <dgm:presLayoutVars>
          <dgm:chPref val="3"/>
        </dgm:presLayoutVars>
      </dgm:prSet>
      <dgm:spPr/>
    </dgm:pt>
    <dgm:pt modelId="{5E1BDA9F-E684-47E6-8297-8DEA2AE283FB}" type="pres">
      <dgm:prSet presAssocID="{2D11220F-237A-4F4A-99CC-7A26C902FA4D}" presName="rootConnector" presStyleLbl="node3" presStyleIdx="6" presStyleCnt="10"/>
      <dgm:spPr/>
    </dgm:pt>
    <dgm:pt modelId="{33E0DF52-B612-4E53-927D-24AB4CB99DC3}" type="pres">
      <dgm:prSet presAssocID="{2D11220F-237A-4F4A-99CC-7A26C902FA4D}" presName="hierChild4" presStyleCnt="0"/>
      <dgm:spPr/>
    </dgm:pt>
    <dgm:pt modelId="{AC856CCA-923F-48A2-ACC1-8F667C2F7083}" type="pres">
      <dgm:prSet presAssocID="{2D11220F-237A-4F4A-99CC-7A26C902FA4D}" presName="hierChild5" presStyleCnt="0"/>
      <dgm:spPr/>
    </dgm:pt>
    <dgm:pt modelId="{2C911CD1-DEA5-40C7-8DB7-59082A1A7AB4}" type="pres">
      <dgm:prSet presAssocID="{76AA8FCB-DFC9-4B1A-B632-9D2D1C11C7F0}" presName="Name37" presStyleLbl="parChTrans1D3" presStyleIdx="7" presStyleCnt="10"/>
      <dgm:spPr/>
    </dgm:pt>
    <dgm:pt modelId="{5A2323A3-821E-4D4F-B6E4-64C41B347D48}" type="pres">
      <dgm:prSet presAssocID="{90DDE93C-2FF7-4C46-BF5A-29A7847EB2AA}" presName="hierRoot2" presStyleCnt="0">
        <dgm:presLayoutVars>
          <dgm:hierBranch val="init"/>
        </dgm:presLayoutVars>
      </dgm:prSet>
      <dgm:spPr/>
    </dgm:pt>
    <dgm:pt modelId="{5319346B-616B-4A19-8A50-86F67D2C847E}" type="pres">
      <dgm:prSet presAssocID="{90DDE93C-2FF7-4C46-BF5A-29A7847EB2AA}" presName="rootComposite" presStyleCnt="0"/>
      <dgm:spPr/>
    </dgm:pt>
    <dgm:pt modelId="{A2F1D672-A89D-492C-84FD-AB7596333885}" type="pres">
      <dgm:prSet presAssocID="{90DDE93C-2FF7-4C46-BF5A-29A7847EB2AA}" presName="rootText" presStyleLbl="node3" presStyleIdx="7" presStyleCnt="10">
        <dgm:presLayoutVars>
          <dgm:chPref val="3"/>
        </dgm:presLayoutVars>
      </dgm:prSet>
      <dgm:spPr/>
    </dgm:pt>
    <dgm:pt modelId="{F881462C-68C9-4260-9B52-81EF324B677A}" type="pres">
      <dgm:prSet presAssocID="{90DDE93C-2FF7-4C46-BF5A-29A7847EB2AA}" presName="rootConnector" presStyleLbl="node3" presStyleIdx="7" presStyleCnt="10"/>
      <dgm:spPr/>
    </dgm:pt>
    <dgm:pt modelId="{99756356-9C0E-42E2-82CC-DC6CC42878EF}" type="pres">
      <dgm:prSet presAssocID="{90DDE93C-2FF7-4C46-BF5A-29A7847EB2AA}" presName="hierChild4" presStyleCnt="0"/>
      <dgm:spPr/>
    </dgm:pt>
    <dgm:pt modelId="{45FAA9AD-53EE-4CA5-B035-C607F6E58797}" type="pres">
      <dgm:prSet presAssocID="{90DDE93C-2FF7-4C46-BF5A-29A7847EB2AA}" presName="hierChild5" presStyleCnt="0"/>
      <dgm:spPr/>
    </dgm:pt>
    <dgm:pt modelId="{9F932B42-F9D2-4EE2-9267-8C5E8A33422F}" type="pres">
      <dgm:prSet presAssocID="{0E9A00D0-4A79-4A1A-BCEE-8A39FB066EEC}" presName="hierChild5" presStyleCnt="0"/>
      <dgm:spPr/>
    </dgm:pt>
    <dgm:pt modelId="{408F5E76-54DF-4C5C-9FD5-C9C69BED8672}" type="pres">
      <dgm:prSet presAssocID="{B0AE8AE8-CADB-4A9C-ADCA-FD8C030A5B89}" presName="Name37" presStyleLbl="parChTrans1D2" presStyleIdx="4" presStyleCnt="5"/>
      <dgm:spPr/>
    </dgm:pt>
    <dgm:pt modelId="{E2D3AA85-7E39-4473-A879-64D9EB10A905}" type="pres">
      <dgm:prSet presAssocID="{8D888DB1-08A9-45F0-BFFD-7228827F76E2}" presName="hierRoot2" presStyleCnt="0">
        <dgm:presLayoutVars>
          <dgm:hierBranch val="init"/>
        </dgm:presLayoutVars>
      </dgm:prSet>
      <dgm:spPr/>
    </dgm:pt>
    <dgm:pt modelId="{85489330-CADA-4D5E-AD7E-8656B5F1BB6A}" type="pres">
      <dgm:prSet presAssocID="{8D888DB1-08A9-45F0-BFFD-7228827F76E2}" presName="rootComposite" presStyleCnt="0"/>
      <dgm:spPr/>
    </dgm:pt>
    <dgm:pt modelId="{2740764A-59BB-4888-9A63-64708F2497E8}" type="pres">
      <dgm:prSet presAssocID="{8D888DB1-08A9-45F0-BFFD-7228827F76E2}" presName="rootText" presStyleLbl="node2" presStyleIdx="4" presStyleCnt="5">
        <dgm:presLayoutVars>
          <dgm:chPref val="3"/>
        </dgm:presLayoutVars>
      </dgm:prSet>
      <dgm:spPr/>
    </dgm:pt>
    <dgm:pt modelId="{EF73F91C-209E-4E5A-B992-8952D230C892}" type="pres">
      <dgm:prSet presAssocID="{8D888DB1-08A9-45F0-BFFD-7228827F76E2}" presName="rootConnector" presStyleLbl="node2" presStyleIdx="4" presStyleCnt="5"/>
      <dgm:spPr/>
    </dgm:pt>
    <dgm:pt modelId="{1649A320-C85B-4254-96D4-A98134C9D5C6}" type="pres">
      <dgm:prSet presAssocID="{8D888DB1-08A9-45F0-BFFD-7228827F76E2}" presName="hierChild4" presStyleCnt="0"/>
      <dgm:spPr/>
    </dgm:pt>
    <dgm:pt modelId="{82EDB67B-8AE6-4444-91EB-001DC5FCF6C0}" type="pres">
      <dgm:prSet presAssocID="{53F65A0A-3857-43C5-82E2-54FFE193FABE}" presName="Name37" presStyleLbl="parChTrans1D3" presStyleIdx="8" presStyleCnt="10"/>
      <dgm:spPr/>
    </dgm:pt>
    <dgm:pt modelId="{3558363E-294C-4128-8FBB-AA35D7F42F23}" type="pres">
      <dgm:prSet presAssocID="{C3D75AE6-A5A7-4DA6-A17A-B9AD5553DBBD}" presName="hierRoot2" presStyleCnt="0">
        <dgm:presLayoutVars>
          <dgm:hierBranch val="init"/>
        </dgm:presLayoutVars>
      </dgm:prSet>
      <dgm:spPr/>
    </dgm:pt>
    <dgm:pt modelId="{D242EB87-5B68-4820-B140-DE48B2E5F296}" type="pres">
      <dgm:prSet presAssocID="{C3D75AE6-A5A7-4DA6-A17A-B9AD5553DBBD}" presName="rootComposite" presStyleCnt="0"/>
      <dgm:spPr/>
    </dgm:pt>
    <dgm:pt modelId="{5C848687-9D89-485B-B9A9-245AC0CE3828}" type="pres">
      <dgm:prSet presAssocID="{C3D75AE6-A5A7-4DA6-A17A-B9AD5553DBBD}" presName="rootText" presStyleLbl="node3" presStyleIdx="8" presStyleCnt="10">
        <dgm:presLayoutVars>
          <dgm:chPref val="3"/>
        </dgm:presLayoutVars>
      </dgm:prSet>
      <dgm:spPr/>
    </dgm:pt>
    <dgm:pt modelId="{BBC5C3F9-392C-4D2E-B0FA-02EE9BD4E87A}" type="pres">
      <dgm:prSet presAssocID="{C3D75AE6-A5A7-4DA6-A17A-B9AD5553DBBD}" presName="rootConnector" presStyleLbl="node3" presStyleIdx="8" presStyleCnt="10"/>
      <dgm:spPr/>
    </dgm:pt>
    <dgm:pt modelId="{89D19492-D69E-40B6-BD49-6432499B78B8}" type="pres">
      <dgm:prSet presAssocID="{C3D75AE6-A5A7-4DA6-A17A-B9AD5553DBBD}" presName="hierChild4" presStyleCnt="0"/>
      <dgm:spPr/>
    </dgm:pt>
    <dgm:pt modelId="{5EEBC24F-3BB3-4483-ADEB-C09808CDC5A4}" type="pres">
      <dgm:prSet presAssocID="{C3D75AE6-A5A7-4DA6-A17A-B9AD5553DBBD}" presName="hierChild5" presStyleCnt="0"/>
      <dgm:spPr/>
    </dgm:pt>
    <dgm:pt modelId="{3F04A8EC-15FD-486C-9001-758E2B1A5333}" type="pres">
      <dgm:prSet presAssocID="{8398726F-8939-4B71-8914-923E55EB9A1B}" presName="Name37" presStyleLbl="parChTrans1D3" presStyleIdx="9" presStyleCnt="10"/>
      <dgm:spPr/>
    </dgm:pt>
    <dgm:pt modelId="{CCB1E69C-E1D7-4155-88B7-81C5CAC1D3E3}" type="pres">
      <dgm:prSet presAssocID="{1EC46930-AD2E-4464-883B-5B59FE2103BB}" presName="hierRoot2" presStyleCnt="0">
        <dgm:presLayoutVars>
          <dgm:hierBranch val="init"/>
        </dgm:presLayoutVars>
      </dgm:prSet>
      <dgm:spPr/>
    </dgm:pt>
    <dgm:pt modelId="{FA0B6CC9-DF98-4F0E-805F-3DE3E474BFFA}" type="pres">
      <dgm:prSet presAssocID="{1EC46930-AD2E-4464-883B-5B59FE2103BB}" presName="rootComposite" presStyleCnt="0"/>
      <dgm:spPr/>
    </dgm:pt>
    <dgm:pt modelId="{15208317-F087-4BB8-9373-43C78479F523}" type="pres">
      <dgm:prSet presAssocID="{1EC46930-AD2E-4464-883B-5B59FE2103BB}" presName="rootText" presStyleLbl="node3" presStyleIdx="9" presStyleCnt="10">
        <dgm:presLayoutVars>
          <dgm:chPref val="3"/>
        </dgm:presLayoutVars>
      </dgm:prSet>
      <dgm:spPr/>
    </dgm:pt>
    <dgm:pt modelId="{56693FC6-4F9B-41EF-BB51-213B90C48317}" type="pres">
      <dgm:prSet presAssocID="{1EC46930-AD2E-4464-883B-5B59FE2103BB}" presName="rootConnector" presStyleLbl="node3" presStyleIdx="9" presStyleCnt="10"/>
      <dgm:spPr/>
    </dgm:pt>
    <dgm:pt modelId="{9587F7D0-59D9-484D-AF0E-8BD283D1077C}" type="pres">
      <dgm:prSet presAssocID="{1EC46930-AD2E-4464-883B-5B59FE2103BB}" presName="hierChild4" presStyleCnt="0"/>
      <dgm:spPr/>
    </dgm:pt>
    <dgm:pt modelId="{0DF00FDB-494C-4583-95EA-6D658DA6BC86}" type="pres">
      <dgm:prSet presAssocID="{1EC46930-AD2E-4464-883B-5B59FE2103BB}" presName="hierChild5" presStyleCnt="0"/>
      <dgm:spPr/>
    </dgm:pt>
    <dgm:pt modelId="{67B68640-D37A-43D4-AF7A-69274AF31BE1}" type="pres">
      <dgm:prSet presAssocID="{8D888DB1-08A9-45F0-BFFD-7228827F76E2}" presName="hierChild5" presStyleCnt="0"/>
      <dgm:spPr/>
    </dgm:pt>
    <dgm:pt modelId="{7705C342-63CE-4C77-A273-5EF0332694AD}" type="pres">
      <dgm:prSet presAssocID="{89196A69-FC81-4C57-BF4B-A0377D859E92}" presName="hierChild3" presStyleCnt="0"/>
      <dgm:spPr/>
    </dgm:pt>
  </dgm:ptLst>
  <dgm:cxnLst>
    <dgm:cxn modelId="{22BD4D01-1E93-4112-85A9-B843DF00B7A9}" type="presOf" srcId="{39437525-390C-455F-9385-23B3D8FE2708}" destId="{2E11C0E4-565D-433D-BDD9-F5177049193C}" srcOrd="0" destOrd="0" presId="urn:microsoft.com/office/officeart/2005/8/layout/orgChart1"/>
    <dgm:cxn modelId="{8148DD03-C053-4B10-8DC2-90C9E4F3E791}" type="presOf" srcId="{8D888DB1-08A9-45F0-BFFD-7228827F76E2}" destId="{EF73F91C-209E-4E5A-B992-8952D230C892}" srcOrd="1" destOrd="0" presId="urn:microsoft.com/office/officeart/2005/8/layout/orgChart1"/>
    <dgm:cxn modelId="{28865F12-F6B1-46F1-8D90-541862C973F7}" type="presOf" srcId="{831419CA-9A31-44C0-A03C-286D26D3B796}" destId="{5D7AB2F4-BCF9-4440-8CF4-BD333ABC8261}" srcOrd="1" destOrd="0" presId="urn:microsoft.com/office/officeart/2005/8/layout/orgChart1"/>
    <dgm:cxn modelId="{FE406712-F8D8-46E9-B1CC-8AB749D0125E}" srcId="{D71F0A53-832D-4AF9-A98C-67BBD2EBF2E4}" destId="{A5992228-BC9A-41CD-8548-8E0C72ED4C47}" srcOrd="0" destOrd="0" parTransId="{171B8B05-98C1-430D-9B6F-FAF5E26A4371}" sibTransId="{D9266CD7-58BE-4BA0-8AB7-1FC0818E3AC5}"/>
    <dgm:cxn modelId="{2ECD7B1C-48E9-4864-81F3-C6AAFBB388A8}" type="presOf" srcId="{0B9ED31B-CF95-4E3C-B845-57E1B58AC82C}" destId="{F12FB891-7EDC-40A4-89B0-D34D00E1C3C4}" srcOrd="0" destOrd="0" presId="urn:microsoft.com/office/officeart/2005/8/layout/orgChart1"/>
    <dgm:cxn modelId="{966A251E-CB9F-4374-9DE2-DFDBFF478135}" type="presOf" srcId="{B0AE8AE8-CADB-4A9C-ADCA-FD8C030A5B89}" destId="{408F5E76-54DF-4C5C-9FD5-C9C69BED8672}" srcOrd="0" destOrd="0" presId="urn:microsoft.com/office/officeart/2005/8/layout/orgChart1"/>
    <dgm:cxn modelId="{ED4F5D21-BA13-4AF4-80BB-32EBB23F40D3}" srcId="{0E9A00D0-4A79-4A1A-BCEE-8A39FB066EEC}" destId="{2D11220F-237A-4F4A-99CC-7A26C902FA4D}" srcOrd="0" destOrd="0" parTransId="{0B9ED31B-CF95-4E3C-B845-57E1B58AC82C}" sibTransId="{0A9225E5-4E2B-441B-84C8-206C84AF57D6}"/>
    <dgm:cxn modelId="{5CA3DC23-796B-4398-A556-4ACFE936F5D9}" type="presOf" srcId="{59175F9A-4289-4028-8483-019C6761C561}" destId="{EAE09C02-357B-4DA6-9EA8-8626072402DB}" srcOrd="0" destOrd="0" presId="urn:microsoft.com/office/officeart/2005/8/layout/orgChart1"/>
    <dgm:cxn modelId="{65B06B26-C63A-4CE8-AAF3-8AA3911B7D90}" srcId="{D71F0A53-832D-4AF9-A98C-67BBD2EBF2E4}" destId="{1B5DE215-7B06-4C17-AD3C-E3D7F2B796A0}" srcOrd="1" destOrd="0" parTransId="{162FE45C-68CC-4C15-AAB6-0774CDBC34E9}" sibTransId="{D31FAFFE-B0CE-4FB5-B288-51F296388C0C}"/>
    <dgm:cxn modelId="{DFAC5427-1A6A-4187-B1D4-CDE217E809D4}" srcId="{0E9A00D0-4A79-4A1A-BCEE-8A39FB066EEC}" destId="{90DDE93C-2FF7-4C46-BF5A-29A7847EB2AA}" srcOrd="1" destOrd="0" parTransId="{76AA8FCB-DFC9-4B1A-B632-9D2D1C11C7F0}" sibTransId="{004F755F-11AA-4020-96EA-F327BBB53C85}"/>
    <dgm:cxn modelId="{0729A029-D591-4479-A8F5-D667627BCF29}" type="presOf" srcId="{1EC46930-AD2E-4464-883B-5B59FE2103BB}" destId="{56693FC6-4F9B-41EF-BB51-213B90C48317}" srcOrd="1" destOrd="0" presId="urn:microsoft.com/office/officeart/2005/8/layout/orgChart1"/>
    <dgm:cxn modelId="{FBB2DF2B-55C1-47FE-84CE-9E3D48F33FDD}" type="presOf" srcId="{0E9A00D0-4A79-4A1A-BCEE-8A39FB066EEC}" destId="{3DE03E2F-303D-4225-923C-F72873F8369D}" srcOrd="0" destOrd="0" presId="urn:microsoft.com/office/officeart/2005/8/layout/orgChart1"/>
    <dgm:cxn modelId="{DD953C2E-7D03-4AC8-A920-EA14D03317DF}" type="presOf" srcId="{C3D75AE6-A5A7-4DA6-A17A-B9AD5553DBBD}" destId="{BBC5C3F9-392C-4D2E-B0FA-02EE9BD4E87A}" srcOrd="1" destOrd="0" presId="urn:microsoft.com/office/officeart/2005/8/layout/orgChart1"/>
    <dgm:cxn modelId="{6D169A2F-68CB-4B93-A275-4EFDEEA695A8}" srcId="{7FE658AC-232A-4A2D-9420-DF657A82AE7D}" destId="{80D24291-F08F-4D78-8544-EA25E64A747A}" srcOrd="0" destOrd="0" parTransId="{FD26DCD9-25C5-431A-B2B8-8E8C0DE4FC03}" sibTransId="{CABB73CA-9975-4B88-BCCE-EFEEA516EBB8}"/>
    <dgm:cxn modelId="{37E69332-BD69-44CE-B9F7-1DD27CCCDCFF}" type="presOf" srcId="{8D888DB1-08A9-45F0-BFFD-7228827F76E2}" destId="{2740764A-59BB-4888-9A63-64708F2497E8}" srcOrd="0" destOrd="0" presId="urn:microsoft.com/office/officeart/2005/8/layout/orgChart1"/>
    <dgm:cxn modelId="{19513137-7CA2-4A4D-9CDF-7F2727C82F87}" type="presOf" srcId="{A5992228-BC9A-41CD-8548-8E0C72ED4C47}" destId="{417AB80C-C832-4570-A8FE-DD1B33E35043}" srcOrd="1" destOrd="0" presId="urn:microsoft.com/office/officeart/2005/8/layout/orgChart1"/>
    <dgm:cxn modelId="{6A073F40-0FE9-4CF5-A422-9AC7384743B5}" type="presOf" srcId="{FF6F2B94-0832-4D9F-80F9-77A9061B8975}" destId="{B5A39EA6-8C8D-4ED9-B391-B50E97D5C21E}" srcOrd="0" destOrd="0" presId="urn:microsoft.com/office/officeart/2005/8/layout/orgChart1"/>
    <dgm:cxn modelId="{2ABC6C60-CF05-4749-921A-08C1B4946E05}" type="presOf" srcId="{FAC44035-7C26-409D-A3F8-6B55DC9ED1CD}" destId="{9687803E-5C4D-45B4-AF71-369B43BBC7BD}" srcOrd="1" destOrd="0" presId="urn:microsoft.com/office/officeart/2005/8/layout/orgChart1"/>
    <dgm:cxn modelId="{9F76FB41-08C3-4409-9294-DDC6BD0FFC6F}" srcId="{89196A69-FC81-4C57-BF4B-A0377D859E92}" destId="{0E9A00D0-4A79-4A1A-BCEE-8A39FB066EEC}" srcOrd="3" destOrd="0" parTransId="{FF6F2B94-0832-4D9F-80F9-77A9061B8975}" sibTransId="{56A08EA6-5649-4BAE-9CCA-DF78D9C94691}"/>
    <dgm:cxn modelId="{465C2D42-C730-4D3C-9481-5B69FD4E69E2}" type="presOf" srcId="{90DDE93C-2FF7-4C46-BF5A-29A7847EB2AA}" destId="{A2F1D672-A89D-492C-84FD-AB7596333885}" srcOrd="0" destOrd="0" presId="urn:microsoft.com/office/officeart/2005/8/layout/orgChart1"/>
    <dgm:cxn modelId="{58938744-F8C3-4E6A-8040-C4A0AAA45CC5}" type="presOf" srcId="{80D24291-F08F-4D78-8544-EA25E64A747A}" destId="{18CA09AF-9B06-4478-8773-E11781C580BE}" srcOrd="0" destOrd="0" presId="urn:microsoft.com/office/officeart/2005/8/layout/orgChart1"/>
    <dgm:cxn modelId="{F2027669-5B22-433F-965D-69A49200E385}" type="presOf" srcId="{CD05CD7A-3711-4CA4-8BA5-E9B2CA08DF0C}" destId="{69DFDF8C-6BCA-45DC-9F43-99E9C770E8AD}" srcOrd="1" destOrd="0" presId="urn:microsoft.com/office/officeart/2005/8/layout/orgChart1"/>
    <dgm:cxn modelId="{D2F59A4B-F013-4596-9502-0BC88DD72A7F}" type="presOf" srcId="{76AA8FCB-DFC9-4B1A-B632-9D2D1C11C7F0}" destId="{2C911CD1-DEA5-40C7-8DB7-59082A1A7AB4}" srcOrd="0" destOrd="0" presId="urn:microsoft.com/office/officeart/2005/8/layout/orgChart1"/>
    <dgm:cxn modelId="{89FEE46D-8456-484B-92C5-3A15EFF1101F}" type="presOf" srcId="{CE775070-A267-4859-BECE-79F27F4BCF3A}" destId="{A7176B7B-EFA9-40E6-B3E8-322389422587}" srcOrd="1" destOrd="0" presId="urn:microsoft.com/office/officeart/2005/8/layout/orgChart1"/>
    <dgm:cxn modelId="{146B554F-DE7A-499F-8878-4A68B124452C}" type="presOf" srcId="{FAC44035-7C26-409D-A3F8-6B55DC9ED1CD}" destId="{EF5F1A97-E134-4F43-938D-065FA4DA4558}" srcOrd="0" destOrd="0" presId="urn:microsoft.com/office/officeart/2005/8/layout/orgChart1"/>
    <dgm:cxn modelId="{FFD51D70-8D87-461A-9AF0-44721A840E6B}" type="presOf" srcId="{53F65A0A-3857-43C5-82E2-54FFE193FABE}" destId="{82EDB67B-8AE6-4444-91EB-001DC5FCF6C0}" srcOrd="0" destOrd="0" presId="urn:microsoft.com/office/officeart/2005/8/layout/orgChart1"/>
    <dgm:cxn modelId="{50D27455-6A4F-441D-8DB1-0A46310B9360}" srcId="{7FE658AC-232A-4A2D-9420-DF657A82AE7D}" destId="{FAC44035-7C26-409D-A3F8-6B55DC9ED1CD}" srcOrd="1" destOrd="0" parTransId="{12CE821E-02B3-4DEA-AE9E-3A706DF42B23}" sibTransId="{88F4E63A-FD37-48B4-8753-3695A98431D1}"/>
    <dgm:cxn modelId="{A0A0E875-6406-494A-9B0A-156A1286D17D}" srcId="{8D888DB1-08A9-45F0-BFFD-7228827F76E2}" destId="{1EC46930-AD2E-4464-883B-5B59FE2103BB}" srcOrd="1" destOrd="0" parTransId="{8398726F-8939-4B71-8914-923E55EB9A1B}" sibTransId="{42E6C44A-B203-4CDD-9F77-DB8C00715AE7}"/>
    <dgm:cxn modelId="{3702167A-7E4D-4278-8513-550DA7377264}" type="presOf" srcId="{B3A01B41-C2FF-44E2-A7D3-1CA221C96389}" destId="{1AA6FEB9-5154-4401-AB78-196F1537E1D9}" srcOrd="0" destOrd="0" presId="urn:microsoft.com/office/officeart/2005/8/layout/orgChart1"/>
    <dgm:cxn modelId="{AA360280-834A-441D-9DC6-C8140657ED9F}" srcId="{89196A69-FC81-4C57-BF4B-A0377D859E92}" destId="{831419CA-9A31-44C0-A03C-286D26D3B796}" srcOrd="2" destOrd="0" parTransId="{714D4A1A-4D61-49C9-9B9A-83441FD98627}" sibTransId="{67951660-F6A1-4EFA-8E25-A8F18620D4D3}"/>
    <dgm:cxn modelId="{68891A80-0D71-466D-ACE4-467C0B8CE33D}" srcId="{89196A69-FC81-4C57-BF4B-A0377D859E92}" destId="{7FE658AC-232A-4A2D-9420-DF657A82AE7D}" srcOrd="0" destOrd="0" parTransId="{B3A01B41-C2FF-44E2-A7D3-1CA221C96389}" sibTransId="{80B5EC4F-02CA-4C92-8C87-82F7FDFBFF9C}"/>
    <dgm:cxn modelId="{22C2A280-2F5C-47B1-97B4-F61FA693E148}" type="presOf" srcId="{1B5DE215-7B06-4C17-AD3C-E3D7F2B796A0}" destId="{B8D10D08-C409-4259-A4AF-C9ACF672B169}" srcOrd="0" destOrd="0" presId="urn:microsoft.com/office/officeart/2005/8/layout/orgChart1"/>
    <dgm:cxn modelId="{3CAC2181-5236-42A7-92B2-28A0E2AE61CF}" type="presOf" srcId="{8398726F-8939-4B71-8914-923E55EB9A1B}" destId="{3F04A8EC-15FD-486C-9001-758E2B1A5333}" srcOrd="0" destOrd="0" presId="urn:microsoft.com/office/officeart/2005/8/layout/orgChart1"/>
    <dgm:cxn modelId="{856D0182-3881-49BA-BDC1-A74216758017}" type="presOf" srcId="{4CD98F6C-5C09-4C74-9007-077482F38935}" destId="{AEE97864-4AE5-4DA5-966C-DF603167D291}" srcOrd="0" destOrd="0" presId="urn:microsoft.com/office/officeart/2005/8/layout/orgChart1"/>
    <dgm:cxn modelId="{49116B82-2AD7-408A-BBDF-F5720F0C73AA}" type="presOf" srcId="{CE775070-A267-4859-BECE-79F27F4BCF3A}" destId="{B7323C7C-9B66-41D9-B592-D04D55FF4671}" srcOrd="0" destOrd="0" presId="urn:microsoft.com/office/officeart/2005/8/layout/orgChart1"/>
    <dgm:cxn modelId="{C4F2AB82-1093-482B-9152-64EC7650CAE4}" srcId="{89196A69-FC81-4C57-BF4B-A0377D859E92}" destId="{D71F0A53-832D-4AF9-A98C-67BBD2EBF2E4}" srcOrd="1" destOrd="0" parTransId="{59175F9A-4289-4028-8483-019C6761C561}" sibTransId="{2607E859-5703-4C90-83AD-4A61A6EEA532}"/>
    <dgm:cxn modelId="{BAE6C382-0393-4251-8B0C-94FD00622E2C}" type="presOf" srcId="{C3D75AE6-A5A7-4DA6-A17A-B9AD5553DBBD}" destId="{5C848687-9D89-485B-B9A9-245AC0CE3828}" srcOrd="0" destOrd="0" presId="urn:microsoft.com/office/officeart/2005/8/layout/orgChart1"/>
    <dgm:cxn modelId="{FAC83C84-5766-42CA-9209-37D30EBC8715}" srcId="{806490E5-A91E-4CF6-A2CD-F8C4A3F3AA7B}" destId="{89196A69-FC81-4C57-BF4B-A0377D859E92}" srcOrd="0" destOrd="0" parTransId="{4D61659B-6959-4035-9ED1-BCE12F8E5629}" sibTransId="{09F907EA-49B7-4093-967C-214952B5EB5F}"/>
    <dgm:cxn modelId="{2CE20E88-B6F1-4AE1-8899-6E4B8345EF09}" type="presOf" srcId="{80D24291-F08F-4D78-8544-EA25E64A747A}" destId="{D0AD2987-A99C-4A51-9ABB-36EA94A0492D}" srcOrd="1" destOrd="0" presId="urn:microsoft.com/office/officeart/2005/8/layout/orgChart1"/>
    <dgm:cxn modelId="{6728AB8B-0DA1-4DF0-82E2-EE55A21DCE37}" type="presOf" srcId="{806490E5-A91E-4CF6-A2CD-F8C4A3F3AA7B}" destId="{0CA1E4AC-5C53-4E36-B87D-A1B7EA5EB465}" srcOrd="0" destOrd="0" presId="urn:microsoft.com/office/officeart/2005/8/layout/orgChart1"/>
    <dgm:cxn modelId="{26560E8E-ED35-4BAE-9C5F-DE5AB202CEEA}" type="presOf" srcId="{A5992228-BC9A-41CD-8548-8E0C72ED4C47}" destId="{C898E9CD-F5BA-46D0-9DBE-6F05B5E4ED76}" srcOrd="0" destOrd="0" presId="urn:microsoft.com/office/officeart/2005/8/layout/orgChart1"/>
    <dgm:cxn modelId="{7F6DE891-0CC8-4D4A-90F5-F6EE77BE4933}" type="presOf" srcId="{714D4A1A-4D61-49C9-9B9A-83441FD98627}" destId="{740E3F07-1456-4D71-8EA3-E3D6F8F74093}" srcOrd="0" destOrd="0" presId="urn:microsoft.com/office/officeart/2005/8/layout/orgChart1"/>
    <dgm:cxn modelId="{D0C04897-095E-464D-B2DC-694C69FD9749}" type="presOf" srcId="{12CE821E-02B3-4DEA-AE9E-3A706DF42B23}" destId="{25CBF2BE-FCB2-42E5-B436-93679120E19F}" srcOrd="0" destOrd="0" presId="urn:microsoft.com/office/officeart/2005/8/layout/orgChart1"/>
    <dgm:cxn modelId="{87BFB398-5DC8-48D8-B647-4A790B9EC62D}" type="presOf" srcId="{1EC46930-AD2E-4464-883B-5B59FE2103BB}" destId="{15208317-F087-4BB8-9373-43C78479F523}" srcOrd="0" destOrd="0" presId="urn:microsoft.com/office/officeart/2005/8/layout/orgChart1"/>
    <dgm:cxn modelId="{75DEBD99-E0A9-46FE-8060-29129B2E4E52}" type="presOf" srcId="{D71F0A53-832D-4AF9-A98C-67BBD2EBF2E4}" destId="{48EFFA8F-C2D4-4C63-B62A-21AD896838BC}" srcOrd="0" destOrd="0" presId="urn:microsoft.com/office/officeart/2005/8/layout/orgChart1"/>
    <dgm:cxn modelId="{92586DA4-CBF2-4652-9635-0B008D5663A1}" type="presOf" srcId="{D71F0A53-832D-4AF9-A98C-67BBD2EBF2E4}" destId="{909AEAA9-84D6-4D13-AAC1-321024C36218}" srcOrd="1" destOrd="0" presId="urn:microsoft.com/office/officeart/2005/8/layout/orgChart1"/>
    <dgm:cxn modelId="{E4E49DAA-6AEC-4349-B7BD-B3F98E228197}" type="presOf" srcId="{7FE658AC-232A-4A2D-9420-DF657A82AE7D}" destId="{58E77A87-C85E-45D6-A600-2675A3C11AC6}" srcOrd="0" destOrd="0" presId="urn:microsoft.com/office/officeart/2005/8/layout/orgChart1"/>
    <dgm:cxn modelId="{3630D9B4-2103-4E63-A916-DFAC75A9E6D7}" type="presOf" srcId="{831419CA-9A31-44C0-A03C-286D26D3B796}" destId="{126D5D2F-8C2E-47D9-B417-40E0E8CBCF1D}" srcOrd="0" destOrd="0" presId="urn:microsoft.com/office/officeart/2005/8/layout/orgChart1"/>
    <dgm:cxn modelId="{3EEF1DB6-35C3-4148-A153-99E0FC7B0BB3}" type="presOf" srcId="{2D11220F-237A-4F4A-99CC-7A26C902FA4D}" destId="{F02439F0-134C-4F18-BED8-1A77A306CCDC}" srcOrd="0" destOrd="0" presId="urn:microsoft.com/office/officeart/2005/8/layout/orgChart1"/>
    <dgm:cxn modelId="{9E183EB6-409B-4BDD-8078-37127B381F5A}" type="presOf" srcId="{1B5DE215-7B06-4C17-AD3C-E3D7F2B796A0}" destId="{88BB6CB5-E941-4DAF-B6B6-C804DE543051}" srcOrd="1" destOrd="0" presId="urn:microsoft.com/office/officeart/2005/8/layout/orgChart1"/>
    <dgm:cxn modelId="{1C74A4BC-B443-4E5C-83E5-EE85A868B2D7}" srcId="{831419CA-9A31-44C0-A03C-286D26D3B796}" destId="{CD05CD7A-3711-4CA4-8BA5-E9B2CA08DF0C}" srcOrd="0" destOrd="0" parTransId="{4CD98F6C-5C09-4C74-9007-077482F38935}" sibTransId="{A72FE69D-CE19-42DA-9969-05B8F08409B7}"/>
    <dgm:cxn modelId="{50E1BBCB-892E-4D3C-A1AD-08FA5A510E82}" srcId="{8D888DB1-08A9-45F0-BFFD-7228827F76E2}" destId="{C3D75AE6-A5A7-4DA6-A17A-B9AD5553DBBD}" srcOrd="0" destOrd="0" parTransId="{53F65A0A-3857-43C5-82E2-54FFE193FABE}" sibTransId="{C59C5DE5-F633-4F96-A4BA-E5B325A1BA80}"/>
    <dgm:cxn modelId="{D571E6CB-E1D1-4DEE-AD9C-6A58AD4E354D}" type="presOf" srcId="{89196A69-FC81-4C57-BF4B-A0377D859E92}" destId="{B827453F-6937-4763-9424-EB20E41B1286}" srcOrd="0" destOrd="0" presId="urn:microsoft.com/office/officeart/2005/8/layout/orgChart1"/>
    <dgm:cxn modelId="{0B8A7ED0-0FAB-4D5A-A02B-FC605C0467DB}" type="presOf" srcId="{162FE45C-68CC-4C15-AAB6-0774CDBC34E9}" destId="{D90D6F3E-33CE-4306-A8FB-330CE9BFC31F}" srcOrd="0" destOrd="0" presId="urn:microsoft.com/office/officeart/2005/8/layout/orgChart1"/>
    <dgm:cxn modelId="{DA040FD2-AF26-40BA-AE37-729065433605}" type="presOf" srcId="{FD26DCD9-25C5-431A-B2B8-8E8C0DE4FC03}" destId="{E4CAEC5D-6CCD-49FE-8CE0-884F1775E00A}" srcOrd="0" destOrd="0" presId="urn:microsoft.com/office/officeart/2005/8/layout/orgChart1"/>
    <dgm:cxn modelId="{6A80B1D3-5B4D-46A6-928A-39D8F882B181}" type="presOf" srcId="{0E9A00D0-4A79-4A1A-BCEE-8A39FB066EEC}" destId="{B0B1E97E-1919-47C5-B203-1B2EEA56F802}" srcOrd="1" destOrd="0" presId="urn:microsoft.com/office/officeart/2005/8/layout/orgChart1"/>
    <dgm:cxn modelId="{B89163D7-3603-49A4-8441-CF9831104793}" type="presOf" srcId="{90DDE93C-2FF7-4C46-BF5A-29A7847EB2AA}" destId="{F881462C-68C9-4260-9B52-81EF324B677A}" srcOrd="1" destOrd="0" presId="urn:microsoft.com/office/officeart/2005/8/layout/orgChart1"/>
    <dgm:cxn modelId="{0D7BA0DD-1764-4D9D-A473-59DE5717F093}" type="presOf" srcId="{CD05CD7A-3711-4CA4-8BA5-E9B2CA08DF0C}" destId="{5B8A7CC7-E5CC-4040-8AD2-BEB0CE9507DD}" srcOrd="0" destOrd="0" presId="urn:microsoft.com/office/officeart/2005/8/layout/orgChart1"/>
    <dgm:cxn modelId="{DEC9C2DF-BDD6-4E9D-968D-257C6E64D36F}" srcId="{831419CA-9A31-44C0-A03C-286D26D3B796}" destId="{CE775070-A267-4859-BECE-79F27F4BCF3A}" srcOrd="1" destOrd="0" parTransId="{39437525-390C-455F-9385-23B3D8FE2708}" sibTransId="{18B14F3A-04E7-47E7-9E34-A8BFC78277FD}"/>
    <dgm:cxn modelId="{B9975BE3-42CE-45B9-8AAF-7AF6EDC98449}" type="presOf" srcId="{7FE658AC-232A-4A2D-9420-DF657A82AE7D}" destId="{26F46E6D-EB48-42ED-9577-2F31B3A45437}" srcOrd="1" destOrd="0" presId="urn:microsoft.com/office/officeart/2005/8/layout/orgChart1"/>
    <dgm:cxn modelId="{58DABAE8-3302-4FC2-90CB-9C3F100F4AE2}" srcId="{89196A69-FC81-4C57-BF4B-A0377D859E92}" destId="{8D888DB1-08A9-45F0-BFFD-7228827F76E2}" srcOrd="4" destOrd="0" parTransId="{B0AE8AE8-CADB-4A9C-ADCA-FD8C030A5B89}" sibTransId="{21B174CF-0220-4C4B-95A7-E9952F37BB3A}"/>
    <dgm:cxn modelId="{F85E2CEA-6FA8-41E8-A9A1-70C7B00950D6}" type="presOf" srcId="{171B8B05-98C1-430D-9B6F-FAF5E26A4371}" destId="{8382DFB1-BE1E-45A2-9E63-BD7ECD5EF215}" srcOrd="0" destOrd="0" presId="urn:microsoft.com/office/officeart/2005/8/layout/orgChart1"/>
    <dgm:cxn modelId="{C7DCB5F5-55B0-44C5-A0ED-F5D4B4AAC545}" type="presOf" srcId="{89196A69-FC81-4C57-BF4B-A0377D859E92}" destId="{6B11D16B-ED85-4B7E-8597-D35EF568BFD1}" srcOrd="1" destOrd="0" presId="urn:microsoft.com/office/officeart/2005/8/layout/orgChart1"/>
    <dgm:cxn modelId="{84279EFB-1035-4948-B301-609E5C035AFE}" type="presOf" srcId="{2D11220F-237A-4F4A-99CC-7A26C902FA4D}" destId="{5E1BDA9F-E684-47E6-8297-8DEA2AE283FB}" srcOrd="1" destOrd="0" presId="urn:microsoft.com/office/officeart/2005/8/layout/orgChart1"/>
    <dgm:cxn modelId="{D5E97833-E518-4ECC-99A3-213170649DB8}" type="presParOf" srcId="{0CA1E4AC-5C53-4E36-B87D-A1B7EA5EB465}" destId="{5DF6C11E-006A-4210-9D00-8B7FF1A5B1AA}" srcOrd="0" destOrd="0" presId="urn:microsoft.com/office/officeart/2005/8/layout/orgChart1"/>
    <dgm:cxn modelId="{13948A1B-B78D-4778-8358-7808FF83E9C7}" type="presParOf" srcId="{5DF6C11E-006A-4210-9D00-8B7FF1A5B1AA}" destId="{54DD813B-EC63-4EFE-A1BE-0D7FA4A717F7}" srcOrd="0" destOrd="0" presId="urn:microsoft.com/office/officeart/2005/8/layout/orgChart1"/>
    <dgm:cxn modelId="{B84E85A8-6F4D-4BC4-8F01-C71F01DA81C5}" type="presParOf" srcId="{54DD813B-EC63-4EFE-A1BE-0D7FA4A717F7}" destId="{B827453F-6937-4763-9424-EB20E41B1286}" srcOrd="0" destOrd="0" presId="urn:microsoft.com/office/officeart/2005/8/layout/orgChart1"/>
    <dgm:cxn modelId="{4D712C92-7DC1-495E-8039-480EC66D8BE1}" type="presParOf" srcId="{54DD813B-EC63-4EFE-A1BE-0D7FA4A717F7}" destId="{6B11D16B-ED85-4B7E-8597-D35EF568BFD1}" srcOrd="1" destOrd="0" presId="urn:microsoft.com/office/officeart/2005/8/layout/orgChart1"/>
    <dgm:cxn modelId="{52E87509-DB2E-40A7-809C-17F24E030A64}" type="presParOf" srcId="{5DF6C11E-006A-4210-9D00-8B7FF1A5B1AA}" destId="{9272997A-93DF-4306-B5D4-99CE6ED82B32}" srcOrd="1" destOrd="0" presId="urn:microsoft.com/office/officeart/2005/8/layout/orgChart1"/>
    <dgm:cxn modelId="{45898860-0C5D-4888-874F-55FF20344865}" type="presParOf" srcId="{9272997A-93DF-4306-B5D4-99CE6ED82B32}" destId="{1AA6FEB9-5154-4401-AB78-196F1537E1D9}" srcOrd="0" destOrd="0" presId="urn:microsoft.com/office/officeart/2005/8/layout/orgChart1"/>
    <dgm:cxn modelId="{138F2058-A5B9-47F5-9996-C0BB79341C72}" type="presParOf" srcId="{9272997A-93DF-4306-B5D4-99CE6ED82B32}" destId="{1C839536-D5FB-4E08-9C18-793E35D1C1DC}" srcOrd="1" destOrd="0" presId="urn:microsoft.com/office/officeart/2005/8/layout/orgChart1"/>
    <dgm:cxn modelId="{2AD4E8F9-66B8-4A9C-9BA5-FD9588B4A3CC}" type="presParOf" srcId="{1C839536-D5FB-4E08-9C18-793E35D1C1DC}" destId="{77A8D687-12FA-4E73-B56C-D38A457BE70F}" srcOrd="0" destOrd="0" presId="urn:microsoft.com/office/officeart/2005/8/layout/orgChart1"/>
    <dgm:cxn modelId="{EC586D1A-14A4-4DC0-8A20-75B7AC586B5E}" type="presParOf" srcId="{77A8D687-12FA-4E73-B56C-D38A457BE70F}" destId="{58E77A87-C85E-45D6-A600-2675A3C11AC6}" srcOrd="0" destOrd="0" presId="urn:microsoft.com/office/officeart/2005/8/layout/orgChart1"/>
    <dgm:cxn modelId="{18454864-3FA8-417A-8B9D-A142BA2620FF}" type="presParOf" srcId="{77A8D687-12FA-4E73-B56C-D38A457BE70F}" destId="{26F46E6D-EB48-42ED-9577-2F31B3A45437}" srcOrd="1" destOrd="0" presId="urn:microsoft.com/office/officeart/2005/8/layout/orgChart1"/>
    <dgm:cxn modelId="{5EFFC213-3218-4F3B-9532-83EEC71984BD}" type="presParOf" srcId="{1C839536-D5FB-4E08-9C18-793E35D1C1DC}" destId="{69DA0D74-E76A-48E9-86B1-D3853997E42A}" srcOrd="1" destOrd="0" presId="urn:microsoft.com/office/officeart/2005/8/layout/orgChart1"/>
    <dgm:cxn modelId="{1A5A55F0-1F81-464D-BA00-9446DB84741A}" type="presParOf" srcId="{69DA0D74-E76A-48E9-86B1-D3853997E42A}" destId="{E4CAEC5D-6CCD-49FE-8CE0-884F1775E00A}" srcOrd="0" destOrd="0" presId="urn:microsoft.com/office/officeart/2005/8/layout/orgChart1"/>
    <dgm:cxn modelId="{4E797DD2-7CAD-450E-A302-F1177EA5F11E}" type="presParOf" srcId="{69DA0D74-E76A-48E9-86B1-D3853997E42A}" destId="{86AB23E1-3081-486B-A9CA-7B7AA31D3A7B}" srcOrd="1" destOrd="0" presId="urn:microsoft.com/office/officeart/2005/8/layout/orgChart1"/>
    <dgm:cxn modelId="{C0094204-8A80-4ECF-B341-875BB2F8FE38}" type="presParOf" srcId="{86AB23E1-3081-486B-A9CA-7B7AA31D3A7B}" destId="{F04EAD30-427E-4B60-9EC2-B569C919953C}" srcOrd="0" destOrd="0" presId="urn:microsoft.com/office/officeart/2005/8/layout/orgChart1"/>
    <dgm:cxn modelId="{915C4741-762A-4795-B9C9-531391873BF4}" type="presParOf" srcId="{F04EAD30-427E-4B60-9EC2-B569C919953C}" destId="{18CA09AF-9B06-4478-8773-E11781C580BE}" srcOrd="0" destOrd="0" presId="urn:microsoft.com/office/officeart/2005/8/layout/orgChart1"/>
    <dgm:cxn modelId="{03C24FFF-8C5D-4BEC-93EE-27B3B1076D30}" type="presParOf" srcId="{F04EAD30-427E-4B60-9EC2-B569C919953C}" destId="{D0AD2987-A99C-4A51-9ABB-36EA94A0492D}" srcOrd="1" destOrd="0" presId="urn:microsoft.com/office/officeart/2005/8/layout/orgChart1"/>
    <dgm:cxn modelId="{7ECB664D-B80F-47F3-8130-24E9AA8541D6}" type="presParOf" srcId="{86AB23E1-3081-486B-A9CA-7B7AA31D3A7B}" destId="{BDD17B7E-525A-4286-8E78-D1DAC3E9AC9E}" srcOrd="1" destOrd="0" presId="urn:microsoft.com/office/officeart/2005/8/layout/orgChart1"/>
    <dgm:cxn modelId="{DE26952C-C672-44E3-A737-6090064C584B}" type="presParOf" srcId="{86AB23E1-3081-486B-A9CA-7B7AA31D3A7B}" destId="{114037EB-5C14-4836-BBE0-4ECCD120B304}" srcOrd="2" destOrd="0" presId="urn:microsoft.com/office/officeart/2005/8/layout/orgChart1"/>
    <dgm:cxn modelId="{5578582C-0F16-417A-8502-07C3C9325BC7}" type="presParOf" srcId="{69DA0D74-E76A-48E9-86B1-D3853997E42A}" destId="{25CBF2BE-FCB2-42E5-B436-93679120E19F}" srcOrd="2" destOrd="0" presId="urn:microsoft.com/office/officeart/2005/8/layout/orgChart1"/>
    <dgm:cxn modelId="{817640A0-6781-47F4-A101-53B702A70599}" type="presParOf" srcId="{69DA0D74-E76A-48E9-86B1-D3853997E42A}" destId="{8844692A-17E5-44C2-B78B-DC29ADB90639}" srcOrd="3" destOrd="0" presId="urn:microsoft.com/office/officeart/2005/8/layout/orgChart1"/>
    <dgm:cxn modelId="{5A3DC573-82F6-4315-B38A-3FFF3B07AADA}" type="presParOf" srcId="{8844692A-17E5-44C2-B78B-DC29ADB90639}" destId="{D8F702AC-B2D9-4714-B9A7-3D0B3F364980}" srcOrd="0" destOrd="0" presId="urn:microsoft.com/office/officeart/2005/8/layout/orgChart1"/>
    <dgm:cxn modelId="{6DD7ADA1-4427-4F1F-8737-9E8E49729A25}" type="presParOf" srcId="{D8F702AC-B2D9-4714-B9A7-3D0B3F364980}" destId="{EF5F1A97-E134-4F43-938D-065FA4DA4558}" srcOrd="0" destOrd="0" presId="urn:microsoft.com/office/officeart/2005/8/layout/orgChart1"/>
    <dgm:cxn modelId="{F3FF788E-8BC3-4B76-A858-00BC9A4919F0}" type="presParOf" srcId="{D8F702AC-B2D9-4714-B9A7-3D0B3F364980}" destId="{9687803E-5C4D-45B4-AF71-369B43BBC7BD}" srcOrd="1" destOrd="0" presId="urn:microsoft.com/office/officeart/2005/8/layout/orgChart1"/>
    <dgm:cxn modelId="{089C144B-3B19-46AE-BC1C-332071D7D201}" type="presParOf" srcId="{8844692A-17E5-44C2-B78B-DC29ADB90639}" destId="{9CDBE26A-AAF5-4FF1-A9EA-5A3AFA47E867}" srcOrd="1" destOrd="0" presId="urn:microsoft.com/office/officeart/2005/8/layout/orgChart1"/>
    <dgm:cxn modelId="{EA2B64AB-C089-4693-8E95-2BCE28752575}" type="presParOf" srcId="{8844692A-17E5-44C2-B78B-DC29ADB90639}" destId="{5B72642F-9719-4639-8D65-2D3C6B9F5A79}" srcOrd="2" destOrd="0" presId="urn:microsoft.com/office/officeart/2005/8/layout/orgChart1"/>
    <dgm:cxn modelId="{37454C24-36F4-4B86-9855-9990BA0120D8}" type="presParOf" srcId="{1C839536-D5FB-4E08-9C18-793E35D1C1DC}" destId="{C79F41E2-7BD6-45C5-99FE-FF789FA3EFC8}" srcOrd="2" destOrd="0" presId="urn:microsoft.com/office/officeart/2005/8/layout/orgChart1"/>
    <dgm:cxn modelId="{10423CAD-651C-4B1E-9923-9F1809AFF3CC}" type="presParOf" srcId="{9272997A-93DF-4306-B5D4-99CE6ED82B32}" destId="{EAE09C02-357B-4DA6-9EA8-8626072402DB}" srcOrd="2" destOrd="0" presId="urn:microsoft.com/office/officeart/2005/8/layout/orgChart1"/>
    <dgm:cxn modelId="{514E15AA-0124-4149-B596-6B3CE3DD09ED}" type="presParOf" srcId="{9272997A-93DF-4306-B5D4-99CE6ED82B32}" destId="{BD742E1D-B7D9-4729-90B8-A228DDB3B312}" srcOrd="3" destOrd="0" presId="urn:microsoft.com/office/officeart/2005/8/layout/orgChart1"/>
    <dgm:cxn modelId="{7E5A6347-2B7D-4B9E-A7FF-1B3FBD309553}" type="presParOf" srcId="{BD742E1D-B7D9-4729-90B8-A228DDB3B312}" destId="{EBA854CE-3562-41D3-BF47-23EDEFD425B2}" srcOrd="0" destOrd="0" presId="urn:microsoft.com/office/officeart/2005/8/layout/orgChart1"/>
    <dgm:cxn modelId="{9040DC4D-56C5-4A2C-854E-C5BD6848151B}" type="presParOf" srcId="{EBA854CE-3562-41D3-BF47-23EDEFD425B2}" destId="{48EFFA8F-C2D4-4C63-B62A-21AD896838BC}" srcOrd="0" destOrd="0" presId="urn:microsoft.com/office/officeart/2005/8/layout/orgChart1"/>
    <dgm:cxn modelId="{BABB4CEA-0735-494D-BAC6-520101AE0240}" type="presParOf" srcId="{EBA854CE-3562-41D3-BF47-23EDEFD425B2}" destId="{909AEAA9-84D6-4D13-AAC1-321024C36218}" srcOrd="1" destOrd="0" presId="urn:microsoft.com/office/officeart/2005/8/layout/orgChart1"/>
    <dgm:cxn modelId="{13B76363-C016-4C38-A90D-1612AD8CA495}" type="presParOf" srcId="{BD742E1D-B7D9-4729-90B8-A228DDB3B312}" destId="{43F5F74F-F679-45B8-A691-BBACA3B585A8}" srcOrd="1" destOrd="0" presId="urn:microsoft.com/office/officeart/2005/8/layout/orgChart1"/>
    <dgm:cxn modelId="{AAAD7454-C2E9-4AB6-BD36-0049D344CDA7}" type="presParOf" srcId="{43F5F74F-F679-45B8-A691-BBACA3B585A8}" destId="{8382DFB1-BE1E-45A2-9E63-BD7ECD5EF215}" srcOrd="0" destOrd="0" presId="urn:microsoft.com/office/officeart/2005/8/layout/orgChart1"/>
    <dgm:cxn modelId="{9D2FF3A2-0276-4250-85B7-9A9FCE8372CF}" type="presParOf" srcId="{43F5F74F-F679-45B8-A691-BBACA3B585A8}" destId="{772E4A86-0D0D-42BA-A005-10618199D90F}" srcOrd="1" destOrd="0" presId="urn:microsoft.com/office/officeart/2005/8/layout/orgChart1"/>
    <dgm:cxn modelId="{0A278911-18A7-42FE-973E-DBBA2C6C0E7B}" type="presParOf" srcId="{772E4A86-0D0D-42BA-A005-10618199D90F}" destId="{A87ED43B-13D1-4B7E-9362-4476ED4BC98D}" srcOrd="0" destOrd="0" presId="urn:microsoft.com/office/officeart/2005/8/layout/orgChart1"/>
    <dgm:cxn modelId="{708E92EE-6A03-4728-AF64-F3F38EEAB897}" type="presParOf" srcId="{A87ED43B-13D1-4B7E-9362-4476ED4BC98D}" destId="{C898E9CD-F5BA-46D0-9DBE-6F05B5E4ED76}" srcOrd="0" destOrd="0" presId="urn:microsoft.com/office/officeart/2005/8/layout/orgChart1"/>
    <dgm:cxn modelId="{728878A4-E848-43A6-85C5-2FDA06E52F92}" type="presParOf" srcId="{A87ED43B-13D1-4B7E-9362-4476ED4BC98D}" destId="{417AB80C-C832-4570-A8FE-DD1B33E35043}" srcOrd="1" destOrd="0" presId="urn:microsoft.com/office/officeart/2005/8/layout/orgChart1"/>
    <dgm:cxn modelId="{EF74356A-5C2D-46A8-96A5-641E3FB430ED}" type="presParOf" srcId="{772E4A86-0D0D-42BA-A005-10618199D90F}" destId="{8886172A-8D8D-4EC3-BFE4-F18871DF0901}" srcOrd="1" destOrd="0" presId="urn:microsoft.com/office/officeart/2005/8/layout/orgChart1"/>
    <dgm:cxn modelId="{78D02D88-1AE5-40B3-BB0C-288D110415E4}" type="presParOf" srcId="{772E4A86-0D0D-42BA-A005-10618199D90F}" destId="{747B752C-8BEB-4CE7-BB4A-1C643E79863A}" srcOrd="2" destOrd="0" presId="urn:microsoft.com/office/officeart/2005/8/layout/orgChart1"/>
    <dgm:cxn modelId="{5C40B6D8-2AF8-4E44-8BF5-6144D0EBAF4E}" type="presParOf" srcId="{43F5F74F-F679-45B8-A691-BBACA3B585A8}" destId="{D90D6F3E-33CE-4306-A8FB-330CE9BFC31F}" srcOrd="2" destOrd="0" presId="urn:microsoft.com/office/officeart/2005/8/layout/orgChart1"/>
    <dgm:cxn modelId="{D1F4C707-D3B3-4675-9E25-7690ADD85040}" type="presParOf" srcId="{43F5F74F-F679-45B8-A691-BBACA3B585A8}" destId="{5E3DE92E-F230-4736-92E9-D924715033C5}" srcOrd="3" destOrd="0" presId="urn:microsoft.com/office/officeart/2005/8/layout/orgChart1"/>
    <dgm:cxn modelId="{B1FA523A-33F0-4402-A73B-28B7645AA1F1}" type="presParOf" srcId="{5E3DE92E-F230-4736-92E9-D924715033C5}" destId="{0D1CFA26-C3B2-4524-8A77-7D8CC3521FE8}" srcOrd="0" destOrd="0" presId="urn:microsoft.com/office/officeart/2005/8/layout/orgChart1"/>
    <dgm:cxn modelId="{57E46EF0-336E-492C-8952-6E3FB7A5C642}" type="presParOf" srcId="{0D1CFA26-C3B2-4524-8A77-7D8CC3521FE8}" destId="{B8D10D08-C409-4259-A4AF-C9ACF672B169}" srcOrd="0" destOrd="0" presId="urn:microsoft.com/office/officeart/2005/8/layout/orgChart1"/>
    <dgm:cxn modelId="{06F4C849-3768-4284-A042-41A7CB05A97A}" type="presParOf" srcId="{0D1CFA26-C3B2-4524-8A77-7D8CC3521FE8}" destId="{88BB6CB5-E941-4DAF-B6B6-C804DE543051}" srcOrd="1" destOrd="0" presId="urn:microsoft.com/office/officeart/2005/8/layout/orgChart1"/>
    <dgm:cxn modelId="{91E5B718-0C88-42A5-B16E-609C3E3DDC23}" type="presParOf" srcId="{5E3DE92E-F230-4736-92E9-D924715033C5}" destId="{CE98C6AC-D769-437C-82C7-FB513E40F480}" srcOrd="1" destOrd="0" presId="urn:microsoft.com/office/officeart/2005/8/layout/orgChart1"/>
    <dgm:cxn modelId="{B9C6A137-D00B-4B3B-A3EF-616DB4BAFC5B}" type="presParOf" srcId="{5E3DE92E-F230-4736-92E9-D924715033C5}" destId="{68FDD58A-3D02-4EE9-9FFF-3E85C8C42AC8}" srcOrd="2" destOrd="0" presId="urn:microsoft.com/office/officeart/2005/8/layout/orgChart1"/>
    <dgm:cxn modelId="{0BBED8E5-261C-4AD3-A357-813AAA568E75}" type="presParOf" srcId="{BD742E1D-B7D9-4729-90B8-A228DDB3B312}" destId="{805A622A-6A27-4298-A23E-F701BBD14565}" srcOrd="2" destOrd="0" presId="urn:microsoft.com/office/officeart/2005/8/layout/orgChart1"/>
    <dgm:cxn modelId="{DEDD3D98-2F08-4020-9A3D-4ED65AA0A5F4}" type="presParOf" srcId="{9272997A-93DF-4306-B5D4-99CE6ED82B32}" destId="{740E3F07-1456-4D71-8EA3-E3D6F8F74093}" srcOrd="4" destOrd="0" presId="urn:microsoft.com/office/officeart/2005/8/layout/orgChart1"/>
    <dgm:cxn modelId="{6BFE9D4A-BF05-4B9E-82B5-9ED3ED3AA9CC}" type="presParOf" srcId="{9272997A-93DF-4306-B5D4-99CE6ED82B32}" destId="{CFB3A897-637D-464A-96CE-5BC00A2110D5}" srcOrd="5" destOrd="0" presId="urn:microsoft.com/office/officeart/2005/8/layout/orgChart1"/>
    <dgm:cxn modelId="{697D16A2-DF50-4533-A79F-19881065577B}" type="presParOf" srcId="{CFB3A897-637D-464A-96CE-5BC00A2110D5}" destId="{D57BDAC9-7BBD-4EB6-BD29-926F1419025F}" srcOrd="0" destOrd="0" presId="urn:microsoft.com/office/officeart/2005/8/layout/orgChart1"/>
    <dgm:cxn modelId="{50015CF3-8436-4694-9A53-747338FB59E9}" type="presParOf" srcId="{D57BDAC9-7BBD-4EB6-BD29-926F1419025F}" destId="{126D5D2F-8C2E-47D9-B417-40E0E8CBCF1D}" srcOrd="0" destOrd="0" presId="urn:microsoft.com/office/officeart/2005/8/layout/orgChart1"/>
    <dgm:cxn modelId="{68F02EC0-C861-4F97-815A-8633DF14BB8C}" type="presParOf" srcId="{D57BDAC9-7BBD-4EB6-BD29-926F1419025F}" destId="{5D7AB2F4-BCF9-4440-8CF4-BD333ABC8261}" srcOrd="1" destOrd="0" presId="urn:microsoft.com/office/officeart/2005/8/layout/orgChart1"/>
    <dgm:cxn modelId="{3E4B3318-8143-4564-8C1B-64BA05672A86}" type="presParOf" srcId="{CFB3A897-637D-464A-96CE-5BC00A2110D5}" destId="{37D42E0A-BF47-4512-A85F-032EC0B6DF98}" srcOrd="1" destOrd="0" presId="urn:microsoft.com/office/officeart/2005/8/layout/orgChart1"/>
    <dgm:cxn modelId="{66DD0FF5-75AA-4C30-87EF-3C4CD6B106F3}" type="presParOf" srcId="{37D42E0A-BF47-4512-A85F-032EC0B6DF98}" destId="{AEE97864-4AE5-4DA5-966C-DF603167D291}" srcOrd="0" destOrd="0" presId="urn:microsoft.com/office/officeart/2005/8/layout/orgChart1"/>
    <dgm:cxn modelId="{6B354D51-D631-4BB1-9CD7-23C933B98472}" type="presParOf" srcId="{37D42E0A-BF47-4512-A85F-032EC0B6DF98}" destId="{537A01C1-088A-4BC4-A903-744BBEB6E49F}" srcOrd="1" destOrd="0" presId="urn:microsoft.com/office/officeart/2005/8/layout/orgChart1"/>
    <dgm:cxn modelId="{4D2C33E0-9FD1-4559-BD9D-4A74DBFE44FC}" type="presParOf" srcId="{537A01C1-088A-4BC4-A903-744BBEB6E49F}" destId="{881A45EF-608B-46CB-9EB8-B72F05A9520E}" srcOrd="0" destOrd="0" presId="urn:microsoft.com/office/officeart/2005/8/layout/orgChart1"/>
    <dgm:cxn modelId="{04600776-9026-4EB1-9384-66EFACE28D93}" type="presParOf" srcId="{881A45EF-608B-46CB-9EB8-B72F05A9520E}" destId="{5B8A7CC7-E5CC-4040-8AD2-BEB0CE9507DD}" srcOrd="0" destOrd="0" presId="urn:microsoft.com/office/officeart/2005/8/layout/orgChart1"/>
    <dgm:cxn modelId="{F1BA1D5D-9F22-4840-A61B-87CC1EFDB514}" type="presParOf" srcId="{881A45EF-608B-46CB-9EB8-B72F05A9520E}" destId="{69DFDF8C-6BCA-45DC-9F43-99E9C770E8AD}" srcOrd="1" destOrd="0" presId="urn:microsoft.com/office/officeart/2005/8/layout/orgChart1"/>
    <dgm:cxn modelId="{9FC9E3E6-1364-44F6-8B46-36F3357DE3FC}" type="presParOf" srcId="{537A01C1-088A-4BC4-A903-744BBEB6E49F}" destId="{7BE833F4-388E-4158-8D0F-6248C88350C1}" srcOrd="1" destOrd="0" presId="urn:microsoft.com/office/officeart/2005/8/layout/orgChart1"/>
    <dgm:cxn modelId="{29DA4077-254C-4629-AD5C-9749721E5143}" type="presParOf" srcId="{537A01C1-088A-4BC4-A903-744BBEB6E49F}" destId="{2EB2CFF4-FDE8-4AF7-B4E3-BED9889C2FB0}" srcOrd="2" destOrd="0" presId="urn:microsoft.com/office/officeart/2005/8/layout/orgChart1"/>
    <dgm:cxn modelId="{764CBE1C-1E59-4A96-9AD0-B0A89D0F9BF9}" type="presParOf" srcId="{37D42E0A-BF47-4512-A85F-032EC0B6DF98}" destId="{2E11C0E4-565D-433D-BDD9-F5177049193C}" srcOrd="2" destOrd="0" presId="urn:microsoft.com/office/officeart/2005/8/layout/orgChart1"/>
    <dgm:cxn modelId="{E46A45E8-7EFF-456F-90E8-8E283AD9BFCE}" type="presParOf" srcId="{37D42E0A-BF47-4512-A85F-032EC0B6DF98}" destId="{1574E105-22C8-46AD-BF86-ED4A75EA7D81}" srcOrd="3" destOrd="0" presId="urn:microsoft.com/office/officeart/2005/8/layout/orgChart1"/>
    <dgm:cxn modelId="{9B3FEDF0-992E-43EF-AE56-B530DB420A39}" type="presParOf" srcId="{1574E105-22C8-46AD-BF86-ED4A75EA7D81}" destId="{56CC2E9A-B29D-4E06-B75B-C6CE9290DEA6}" srcOrd="0" destOrd="0" presId="urn:microsoft.com/office/officeart/2005/8/layout/orgChart1"/>
    <dgm:cxn modelId="{F19097C7-BEF3-4616-AC90-162A540EE780}" type="presParOf" srcId="{56CC2E9A-B29D-4E06-B75B-C6CE9290DEA6}" destId="{B7323C7C-9B66-41D9-B592-D04D55FF4671}" srcOrd="0" destOrd="0" presId="urn:microsoft.com/office/officeart/2005/8/layout/orgChart1"/>
    <dgm:cxn modelId="{912A7194-6777-4591-B22D-5A2FE020BE76}" type="presParOf" srcId="{56CC2E9A-B29D-4E06-B75B-C6CE9290DEA6}" destId="{A7176B7B-EFA9-40E6-B3E8-322389422587}" srcOrd="1" destOrd="0" presId="urn:microsoft.com/office/officeart/2005/8/layout/orgChart1"/>
    <dgm:cxn modelId="{5AEAB586-2F8D-4E4E-950E-540D26714164}" type="presParOf" srcId="{1574E105-22C8-46AD-BF86-ED4A75EA7D81}" destId="{B87AC469-0A5D-4EB1-9BD2-39A8B7D3F882}" srcOrd="1" destOrd="0" presId="urn:microsoft.com/office/officeart/2005/8/layout/orgChart1"/>
    <dgm:cxn modelId="{A0734853-48E5-4585-B1B8-1583EB916A22}" type="presParOf" srcId="{1574E105-22C8-46AD-BF86-ED4A75EA7D81}" destId="{7EF4D42B-A066-4F44-91D0-A27FD7B9C98C}" srcOrd="2" destOrd="0" presId="urn:microsoft.com/office/officeart/2005/8/layout/orgChart1"/>
    <dgm:cxn modelId="{5CD2E7F6-0043-4E99-A404-96662685A563}" type="presParOf" srcId="{CFB3A897-637D-464A-96CE-5BC00A2110D5}" destId="{EFC26F00-093A-40CF-AD3D-E3BD81B6E9E3}" srcOrd="2" destOrd="0" presId="urn:microsoft.com/office/officeart/2005/8/layout/orgChart1"/>
    <dgm:cxn modelId="{AC36D013-6778-4484-BBD9-89C351E28731}" type="presParOf" srcId="{9272997A-93DF-4306-B5D4-99CE6ED82B32}" destId="{B5A39EA6-8C8D-4ED9-B391-B50E97D5C21E}" srcOrd="6" destOrd="0" presId="urn:microsoft.com/office/officeart/2005/8/layout/orgChart1"/>
    <dgm:cxn modelId="{5BE87BEF-5D84-4AE8-83B5-1BCB20F87AFE}" type="presParOf" srcId="{9272997A-93DF-4306-B5D4-99CE6ED82B32}" destId="{45013ABB-8625-4279-8F4F-916089B685E9}" srcOrd="7" destOrd="0" presId="urn:microsoft.com/office/officeart/2005/8/layout/orgChart1"/>
    <dgm:cxn modelId="{CADBCF3D-BE8E-486C-B3DA-56FF02E2F0B8}" type="presParOf" srcId="{45013ABB-8625-4279-8F4F-916089B685E9}" destId="{FE074D33-7614-4138-B226-991EAA03F047}" srcOrd="0" destOrd="0" presId="urn:microsoft.com/office/officeart/2005/8/layout/orgChart1"/>
    <dgm:cxn modelId="{042BD06E-89E6-4C42-90C8-5E804ED1910C}" type="presParOf" srcId="{FE074D33-7614-4138-B226-991EAA03F047}" destId="{3DE03E2F-303D-4225-923C-F72873F8369D}" srcOrd="0" destOrd="0" presId="urn:microsoft.com/office/officeart/2005/8/layout/orgChart1"/>
    <dgm:cxn modelId="{43A0ABD2-78D7-45A7-AF82-7026884FBD06}" type="presParOf" srcId="{FE074D33-7614-4138-B226-991EAA03F047}" destId="{B0B1E97E-1919-47C5-B203-1B2EEA56F802}" srcOrd="1" destOrd="0" presId="urn:microsoft.com/office/officeart/2005/8/layout/orgChart1"/>
    <dgm:cxn modelId="{E659E89C-2C60-49F8-8BF7-18CA2273CD56}" type="presParOf" srcId="{45013ABB-8625-4279-8F4F-916089B685E9}" destId="{243B9D60-43F4-4FF7-BF2F-724616697910}" srcOrd="1" destOrd="0" presId="urn:microsoft.com/office/officeart/2005/8/layout/orgChart1"/>
    <dgm:cxn modelId="{C78F6EE4-C615-42B1-AED8-3A8358832E2E}" type="presParOf" srcId="{243B9D60-43F4-4FF7-BF2F-724616697910}" destId="{F12FB891-7EDC-40A4-89B0-D34D00E1C3C4}" srcOrd="0" destOrd="0" presId="urn:microsoft.com/office/officeart/2005/8/layout/orgChart1"/>
    <dgm:cxn modelId="{F5F9D2F6-9EB8-4F39-9C48-22C8E5D66F0D}" type="presParOf" srcId="{243B9D60-43F4-4FF7-BF2F-724616697910}" destId="{3EA44B49-9816-4C32-BE48-46BB4F44188E}" srcOrd="1" destOrd="0" presId="urn:microsoft.com/office/officeart/2005/8/layout/orgChart1"/>
    <dgm:cxn modelId="{D73416CA-643E-419A-BB5E-A369115D0915}" type="presParOf" srcId="{3EA44B49-9816-4C32-BE48-46BB4F44188E}" destId="{AFB1F754-78F1-4AAE-A7A7-74582ECE5AEE}" srcOrd="0" destOrd="0" presId="urn:microsoft.com/office/officeart/2005/8/layout/orgChart1"/>
    <dgm:cxn modelId="{2A7E0E28-4AC2-41D4-987E-81EE243DD680}" type="presParOf" srcId="{AFB1F754-78F1-4AAE-A7A7-74582ECE5AEE}" destId="{F02439F0-134C-4F18-BED8-1A77A306CCDC}" srcOrd="0" destOrd="0" presId="urn:microsoft.com/office/officeart/2005/8/layout/orgChart1"/>
    <dgm:cxn modelId="{3B32713D-438A-437D-A372-A8B48F70EB8A}" type="presParOf" srcId="{AFB1F754-78F1-4AAE-A7A7-74582ECE5AEE}" destId="{5E1BDA9F-E684-47E6-8297-8DEA2AE283FB}" srcOrd="1" destOrd="0" presId="urn:microsoft.com/office/officeart/2005/8/layout/orgChart1"/>
    <dgm:cxn modelId="{E4B385CD-9AFD-4D0E-9C86-AE0CC8441D59}" type="presParOf" srcId="{3EA44B49-9816-4C32-BE48-46BB4F44188E}" destId="{33E0DF52-B612-4E53-927D-24AB4CB99DC3}" srcOrd="1" destOrd="0" presId="urn:microsoft.com/office/officeart/2005/8/layout/orgChart1"/>
    <dgm:cxn modelId="{E981C3F3-CA8C-4A32-986E-2F3093692319}" type="presParOf" srcId="{3EA44B49-9816-4C32-BE48-46BB4F44188E}" destId="{AC856CCA-923F-48A2-ACC1-8F667C2F7083}" srcOrd="2" destOrd="0" presId="urn:microsoft.com/office/officeart/2005/8/layout/orgChart1"/>
    <dgm:cxn modelId="{83A9769E-018E-4EBF-945E-2042EC7889BC}" type="presParOf" srcId="{243B9D60-43F4-4FF7-BF2F-724616697910}" destId="{2C911CD1-DEA5-40C7-8DB7-59082A1A7AB4}" srcOrd="2" destOrd="0" presId="urn:microsoft.com/office/officeart/2005/8/layout/orgChart1"/>
    <dgm:cxn modelId="{27535044-EDE2-4659-8B2B-1E5671A8590B}" type="presParOf" srcId="{243B9D60-43F4-4FF7-BF2F-724616697910}" destId="{5A2323A3-821E-4D4F-B6E4-64C41B347D48}" srcOrd="3" destOrd="0" presId="urn:microsoft.com/office/officeart/2005/8/layout/orgChart1"/>
    <dgm:cxn modelId="{9E26E9CB-0045-4FA3-82A9-081943F721D7}" type="presParOf" srcId="{5A2323A3-821E-4D4F-B6E4-64C41B347D48}" destId="{5319346B-616B-4A19-8A50-86F67D2C847E}" srcOrd="0" destOrd="0" presId="urn:microsoft.com/office/officeart/2005/8/layout/orgChart1"/>
    <dgm:cxn modelId="{9ABDA65A-ECDD-44CD-9129-673C1DE94C69}" type="presParOf" srcId="{5319346B-616B-4A19-8A50-86F67D2C847E}" destId="{A2F1D672-A89D-492C-84FD-AB7596333885}" srcOrd="0" destOrd="0" presId="urn:microsoft.com/office/officeart/2005/8/layout/orgChart1"/>
    <dgm:cxn modelId="{5FC1832E-2C16-466E-940E-BCD6037E047C}" type="presParOf" srcId="{5319346B-616B-4A19-8A50-86F67D2C847E}" destId="{F881462C-68C9-4260-9B52-81EF324B677A}" srcOrd="1" destOrd="0" presId="urn:microsoft.com/office/officeart/2005/8/layout/orgChart1"/>
    <dgm:cxn modelId="{3924C0A9-D03F-47C3-98AB-CD02A7D48708}" type="presParOf" srcId="{5A2323A3-821E-4D4F-B6E4-64C41B347D48}" destId="{99756356-9C0E-42E2-82CC-DC6CC42878EF}" srcOrd="1" destOrd="0" presId="urn:microsoft.com/office/officeart/2005/8/layout/orgChart1"/>
    <dgm:cxn modelId="{46C99E10-D8DC-4BC0-AFA1-24D5159BB86B}" type="presParOf" srcId="{5A2323A3-821E-4D4F-B6E4-64C41B347D48}" destId="{45FAA9AD-53EE-4CA5-B035-C607F6E58797}" srcOrd="2" destOrd="0" presId="urn:microsoft.com/office/officeart/2005/8/layout/orgChart1"/>
    <dgm:cxn modelId="{ED6315B5-2120-492A-9648-0301257C87BA}" type="presParOf" srcId="{45013ABB-8625-4279-8F4F-916089B685E9}" destId="{9F932B42-F9D2-4EE2-9267-8C5E8A33422F}" srcOrd="2" destOrd="0" presId="urn:microsoft.com/office/officeart/2005/8/layout/orgChart1"/>
    <dgm:cxn modelId="{9FDDC230-7D73-485E-ABA6-17979763CAF9}" type="presParOf" srcId="{9272997A-93DF-4306-B5D4-99CE6ED82B32}" destId="{408F5E76-54DF-4C5C-9FD5-C9C69BED8672}" srcOrd="8" destOrd="0" presId="urn:microsoft.com/office/officeart/2005/8/layout/orgChart1"/>
    <dgm:cxn modelId="{AFA00181-3D22-400B-9967-EE7C991ABD5F}" type="presParOf" srcId="{9272997A-93DF-4306-B5D4-99CE6ED82B32}" destId="{E2D3AA85-7E39-4473-A879-64D9EB10A905}" srcOrd="9" destOrd="0" presId="urn:microsoft.com/office/officeart/2005/8/layout/orgChart1"/>
    <dgm:cxn modelId="{2661ABBD-320F-462E-8C0B-8603FCC1ED17}" type="presParOf" srcId="{E2D3AA85-7E39-4473-A879-64D9EB10A905}" destId="{85489330-CADA-4D5E-AD7E-8656B5F1BB6A}" srcOrd="0" destOrd="0" presId="urn:microsoft.com/office/officeart/2005/8/layout/orgChart1"/>
    <dgm:cxn modelId="{AA960DD8-1C8B-4100-850F-2EF1C825071F}" type="presParOf" srcId="{85489330-CADA-4D5E-AD7E-8656B5F1BB6A}" destId="{2740764A-59BB-4888-9A63-64708F2497E8}" srcOrd="0" destOrd="0" presId="urn:microsoft.com/office/officeart/2005/8/layout/orgChart1"/>
    <dgm:cxn modelId="{70987D8E-4356-4F29-A62C-60D57861A10F}" type="presParOf" srcId="{85489330-CADA-4D5E-AD7E-8656B5F1BB6A}" destId="{EF73F91C-209E-4E5A-B992-8952D230C892}" srcOrd="1" destOrd="0" presId="urn:microsoft.com/office/officeart/2005/8/layout/orgChart1"/>
    <dgm:cxn modelId="{7449F21A-1294-4116-8B38-6F2419916C55}" type="presParOf" srcId="{E2D3AA85-7E39-4473-A879-64D9EB10A905}" destId="{1649A320-C85B-4254-96D4-A98134C9D5C6}" srcOrd="1" destOrd="0" presId="urn:microsoft.com/office/officeart/2005/8/layout/orgChart1"/>
    <dgm:cxn modelId="{461A9F5B-F088-4278-B231-6DB921C1BC7D}" type="presParOf" srcId="{1649A320-C85B-4254-96D4-A98134C9D5C6}" destId="{82EDB67B-8AE6-4444-91EB-001DC5FCF6C0}" srcOrd="0" destOrd="0" presId="urn:microsoft.com/office/officeart/2005/8/layout/orgChart1"/>
    <dgm:cxn modelId="{A6A80CF0-F69F-467C-B5C4-4B686C6094AE}" type="presParOf" srcId="{1649A320-C85B-4254-96D4-A98134C9D5C6}" destId="{3558363E-294C-4128-8FBB-AA35D7F42F23}" srcOrd="1" destOrd="0" presId="urn:microsoft.com/office/officeart/2005/8/layout/orgChart1"/>
    <dgm:cxn modelId="{CC773C4A-4EC1-4588-9513-F9B03C21BD21}" type="presParOf" srcId="{3558363E-294C-4128-8FBB-AA35D7F42F23}" destId="{D242EB87-5B68-4820-B140-DE48B2E5F296}" srcOrd="0" destOrd="0" presId="urn:microsoft.com/office/officeart/2005/8/layout/orgChart1"/>
    <dgm:cxn modelId="{8A8090B7-FAAE-4D95-ADE8-8AF80AABC3C2}" type="presParOf" srcId="{D242EB87-5B68-4820-B140-DE48B2E5F296}" destId="{5C848687-9D89-485B-B9A9-245AC0CE3828}" srcOrd="0" destOrd="0" presId="urn:microsoft.com/office/officeart/2005/8/layout/orgChart1"/>
    <dgm:cxn modelId="{7CB5EED2-87D9-4928-822A-3E3220B934C5}" type="presParOf" srcId="{D242EB87-5B68-4820-B140-DE48B2E5F296}" destId="{BBC5C3F9-392C-4D2E-B0FA-02EE9BD4E87A}" srcOrd="1" destOrd="0" presId="urn:microsoft.com/office/officeart/2005/8/layout/orgChart1"/>
    <dgm:cxn modelId="{DBE7A2E3-CEEA-4BF2-A935-88739B190C77}" type="presParOf" srcId="{3558363E-294C-4128-8FBB-AA35D7F42F23}" destId="{89D19492-D69E-40B6-BD49-6432499B78B8}" srcOrd="1" destOrd="0" presId="urn:microsoft.com/office/officeart/2005/8/layout/orgChart1"/>
    <dgm:cxn modelId="{60A24FCE-E2BF-4531-95E1-C39EE7C4B1F1}" type="presParOf" srcId="{3558363E-294C-4128-8FBB-AA35D7F42F23}" destId="{5EEBC24F-3BB3-4483-ADEB-C09808CDC5A4}" srcOrd="2" destOrd="0" presId="urn:microsoft.com/office/officeart/2005/8/layout/orgChart1"/>
    <dgm:cxn modelId="{119AF406-F186-444C-A842-9FD6DBE50965}" type="presParOf" srcId="{1649A320-C85B-4254-96D4-A98134C9D5C6}" destId="{3F04A8EC-15FD-486C-9001-758E2B1A5333}" srcOrd="2" destOrd="0" presId="urn:microsoft.com/office/officeart/2005/8/layout/orgChart1"/>
    <dgm:cxn modelId="{DC617B81-C6EF-425F-822A-46BFF9B9D87C}" type="presParOf" srcId="{1649A320-C85B-4254-96D4-A98134C9D5C6}" destId="{CCB1E69C-E1D7-4155-88B7-81C5CAC1D3E3}" srcOrd="3" destOrd="0" presId="urn:microsoft.com/office/officeart/2005/8/layout/orgChart1"/>
    <dgm:cxn modelId="{2ECCD7D9-E591-4414-9009-1B40663F1EE0}" type="presParOf" srcId="{CCB1E69C-E1D7-4155-88B7-81C5CAC1D3E3}" destId="{FA0B6CC9-DF98-4F0E-805F-3DE3E474BFFA}" srcOrd="0" destOrd="0" presId="urn:microsoft.com/office/officeart/2005/8/layout/orgChart1"/>
    <dgm:cxn modelId="{B5E9862C-CAD0-4C0B-9735-6F9BD4250F4D}" type="presParOf" srcId="{FA0B6CC9-DF98-4F0E-805F-3DE3E474BFFA}" destId="{15208317-F087-4BB8-9373-43C78479F523}" srcOrd="0" destOrd="0" presId="urn:microsoft.com/office/officeart/2005/8/layout/orgChart1"/>
    <dgm:cxn modelId="{5BF57AC8-6F4E-41A4-BE12-6A268D728D14}" type="presParOf" srcId="{FA0B6CC9-DF98-4F0E-805F-3DE3E474BFFA}" destId="{56693FC6-4F9B-41EF-BB51-213B90C48317}" srcOrd="1" destOrd="0" presId="urn:microsoft.com/office/officeart/2005/8/layout/orgChart1"/>
    <dgm:cxn modelId="{CE3C4C64-725B-47F3-94CA-E63E1983A1E1}" type="presParOf" srcId="{CCB1E69C-E1D7-4155-88B7-81C5CAC1D3E3}" destId="{9587F7D0-59D9-484D-AF0E-8BD283D1077C}" srcOrd="1" destOrd="0" presId="urn:microsoft.com/office/officeart/2005/8/layout/orgChart1"/>
    <dgm:cxn modelId="{C696E770-9522-4D26-8B61-EDE5F5CD81E8}" type="presParOf" srcId="{CCB1E69C-E1D7-4155-88B7-81C5CAC1D3E3}" destId="{0DF00FDB-494C-4583-95EA-6D658DA6BC86}" srcOrd="2" destOrd="0" presId="urn:microsoft.com/office/officeart/2005/8/layout/orgChart1"/>
    <dgm:cxn modelId="{DFCB1C68-23E4-4C4F-A529-EAA5DE95BC8D}" type="presParOf" srcId="{E2D3AA85-7E39-4473-A879-64D9EB10A905}" destId="{67B68640-D37A-43D4-AF7A-69274AF31BE1}" srcOrd="2" destOrd="0" presId="urn:microsoft.com/office/officeart/2005/8/layout/orgChart1"/>
    <dgm:cxn modelId="{9404632F-5903-44D1-AD4A-C506936FB71F}" type="presParOf" srcId="{5DF6C11E-006A-4210-9D00-8B7FF1A5B1AA}" destId="{7705C342-63CE-4C77-A273-5EF0332694AD}"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AE370F41-F89A-46A9-9AE9-C1681CC4D22E}" type="doc">
      <dgm:prSet loTypeId="urn:microsoft.com/office/officeart/2005/8/layout/matrix1" loCatId="matrix" qsTypeId="urn:microsoft.com/office/officeart/2005/8/quickstyle/simple1" qsCatId="simple" csTypeId="urn:microsoft.com/office/officeart/2005/8/colors/accent0_1" csCatId="mainScheme" phldr="1"/>
      <dgm:spPr/>
      <dgm:t>
        <a:bodyPr/>
        <a:lstStyle/>
        <a:p>
          <a:endParaRPr lang="pl-PL"/>
        </a:p>
      </dgm:t>
    </dgm:pt>
    <dgm:pt modelId="{963AA573-6049-4FE8-88F8-2D90C18A9365}">
      <dgm:prSet phldrT="[Tekst]" custT="1"/>
      <dgm:spPr>
        <a:solidFill>
          <a:schemeClr val="bg1"/>
        </a:solidFill>
        <a:ln>
          <a:solidFill>
            <a:schemeClr val="tx1"/>
          </a:solidFill>
        </a:ln>
      </dgm:spPr>
      <dgm:t>
        <a:bodyPr/>
        <a:lstStyle/>
        <a:p>
          <a:pPr>
            <a:spcAft>
              <a:spcPts val="0"/>
            </a:spcAft>
          </a:pPr>
          <a:r>
            <a:rPr lang="pl-PL" sz="1000"/>
            <a:t>ISO/IEC 2500n:</a:t>
          </a:r>
        </a:p>
        <a:p>
          <a:pPr>
            <a:spcAft>
              <a:spcPct val="35000"/>
            </a:spcAft>
          </a:pPr>
          <a:r>
            <a:rPr lang="pl-PL" sz="1000"/>
            <a:t>Quality Management Division</a:t>
          </a:r>
        </a:p>
      </dgm:t>
    </dgm:pt>
    <dgm:pt modelId="{6E77A0C0-686E-4EDD-BA9B-39115055C1DF}" type="parTrans" cxnId="{1B112117-5286-4748-94E7-571C89012CC8}">
      <dgm:prSet/>
      <dgm:spPr/>
      <dgm:t>
        <a:bodyPr/>
        <a:lstStyle/>
        <a:p>
          <a:endParaRPr lang="pl-PL"/>
        </a:p>
      </dgm:t>
    </dgm:pt>
    <dgm:pt modelId="{3B58F354-C22A-4FA5-8B0A-D48A35F2905E}" type="sibTrans" cxnId="{1B112117-5286-4748-94E7-571C89012CC8}">
      <dgm:prSet/>
      <dgm:spPr/>
      <dgm:t>
        <a:bodyPr/>
        <a:lstStyle/>
        <a:p>
          <a:endParaRPr lang="pl-PL"/>
        </a:p>
      </dgm:t>
    </dgm:pt>
    <dgm:pt modelId="{6CF00A26-736D-41B8-873A-4FD65CE943F8}">
      <dgm:prSet phldrT="[Tekst]" custT="1"/>
      <dgm:spPr/>
      <dgm:t>
        <a:bodyPr/>
        <a:lstStyle/>
        <a:p>
          <a:pPr>
            <a:spcAft>
              <a:spcPts val="0"/>
            </a:spcAft>
          </a:pPr>
          <a:r>
            <a:rPr lang="pl-PL" sz="1000"/>
            <a:t>ISO/IEC 2501n:</a:t>
          </a:r>
        </a:p>
        <a:p>
          <a:pPr>
            <a:spcAft>
              <a:spcPct val="35000"/>
            </a:spcAft>
          </a:pPr>
          <a:r>
            <a:rPr lang="pl-PL" sz="1000"/>
            <a:t>Quality Model Division</a:t>
          </a:r>
        </a:p>
      </dgm:t>
    </dgm:pt>
    <dgm:pt modelId="{0328AEC7-74D3-4999-B1D7-22ACF8105717}" type="parTrans" cxnId="{3EDACE47-836D-4FD0-A652-3630F12D41D2}">
      <dgm:prSet/>
      <dgm:spPr/>
      <dgm:t>
        <a:bodyPr/>
        <a:lstStyle/>
        <a:p>
          <a:endParaRPr lang="pl-PL"/>
        </a:p>
      </dgm:t>
    </dgm:pt>
    <dgm:pt modelId="{D64B84D8-74B4-4017-A015-FECDECF38707}" type="sibTrans" cxnId="{3EDACE47-836D-4FD0-A652-3630F12D41D2}">
      <dgm:prSet/>
      <dgm:spPr/>
      <dgm:t>
        <a:bodyPr/>
        <a:lstStyle/>
        <a:p>
          <a:endParaRPr lang="pl-PL"/>
        </a:p>
      </dgm:t>
    </dgm:pt>
    <dgm:pt modelId="{B196F005-2DA6-4020-8490-0FA376ED573F}">
      <dgm:prSet phldrT="[Tekst]" custT="1"/>
      <dgm:spPr/>
      <dgm:t>
        <a:bodyPr/>
        <a:lstStyle/>
        <a:p>
          <a:pPr>
            <a:spcAft>
              <a:spcPts val="0"/>
            </a:spcAft>
          </a:pPr>
          <a:r>
            <a:rPr lang="pl-PL" sz="1000"/>
            <a:t>ISO/IEC 2502n:</a:t>
          </a:r>
        </a:p>
        <a:p>
          <a:pPr>
            <a:spcAft>
              <a:spcPct val="35000"/>
            </a:spcAft>
          </a:pPr>
          <a:r>
            <a:rPr lang="pl-PL" sz="1000"/>
            <a:t>Quality Measurement Division</a:t>
          </a:r>
        </a:p>
      </dgm:t>
    </dgm:pt>
    <dgm:pt modelId="{A8B42A5A-6028-4BBF-9CBC-BFF72DCDCED5}" type="parTrans" cxnId="{E1CECB11-7622-4411-81F2-9F38E823D31A}">
      <dgm:prSet/>
      <dgm:spPr/>
      <dgm:t>
        <a:bodyPr/>
        <a:lstStyle/>
        <a:p>
          <a:endParaRPr lang="pl-PL"/>
        </a:p>
      </dgm:t>
    </dgm:pt>
    <dgm:pt modelId="{00032C03-4EC0-4952-BE6F-EE5D0EE98F5D}" type="sibTrans" cxnId="{E1CECB11-7622-4411-81F2-9F38E823D31A}">
      <dgm:prSet/>
      <dgm:spPr/>
      <dgm:t>
        <a:bodyPr/>
        <a:lstStyle/>
        <a:p>
          <a:endParaRPr lang="pl-PL"/>
        </a:p>
      </dgm:t>
    </dgm:pt>
    <dgm:pt modelId="{D5EAC31F-9A1B-4A55-AE19-ED5436F68A24}">
      <dgm:prSet phldrT="[Tekst]" custT="1"/>
      <dgm:spPr/>
      <dgm:t>
        <a:bodyPr/>
        <a:lstStyle/>
        <a:p>
          <a:pPr>
            <a:spcAft>
              <a:spcPts val="0"/>
            </a:spcAft>
          </a:pPr>
          <a:r>
            <a:rPr lang="pl-PL" sz="1000"/>
            <a:t>ISO/IEC 2503n:</a:t>
          </a:r>
        </a:p>
        <a:p>
          <a:pPr>
            <a:spcAft>
              <a:spcPct val="35000"/>
            </a:spcAft>
          </a:pPr>
          <a:r>
            <a:rPr lang="pl-PL" sz="1000"/>
            <a:t>Quality Requirements Division</a:t>
          </a:r>
        </a:p>
      </dgm:t>
    </dgm:pt>
    <dgm:pt modelId="{C4F797CD-0C41-4C74-81FE-60706A1D0085}" type="parTrans" cxnId="{E1D3EF1A-9103-4762-BB70-BB70B3CF14BF}">
      <dgm:prSet/>
      <dgm:spPr/>
      <dgm:t>
        <a:bodyPr/>
        <a:lstStyle/>
        <a:p>
          <a:endParaRPr lang="pl-PL"/>
        </a:p>
      </dgm:t>
    </dgm:pt>
    <dgm:pt modelId="{CE65E895-31E7-4474-A735-42156ABD44C5}" type="sibTrans" cxnId="{E1D3EF1A-9103-4762-BB70-BB70B3CF14BF}">
      <dgm:prSet/>
      <dgm:spPr/>
      <dgm:t>
        <a:bodyPr/>
        <a:lstStyle/>
        <a:p>
          <a:endParaRPr lang="pl-PL"/>
        </a:p>
      </dgm:t>
    </dgm:pt>
    <dgm:pt modelId="{88B98F7B-C6DA-4E8A-BE67-46982A0EC1E7}">
      <dgm:prSet phldrT="[Tekst]" custT="1"/>
      <dgm:spPr/>
      <dgm:t>
        <a:bodyPr/>
        <a:lstStyle/>
        <a:p>
          <a:pPr>
            <a:spcAft>
              <a:spcPts val="0"/>
            </a:spcAft>
          </a:pPr>
          <a:r>
            <a:rPr lang="pl-PL" sz="1000"/>
            <a:t>ISO/IEC 2504n:</a:t>
          </a:r>
        </a:p>
        <a:p>
          <a:pPr>
            <a:spcAft>
              <a:spcPct val="35000"/>
            </a:spcAft>
          </a:pPr>
          <a:r>
            <a:rPr lang="pl-PL" sz="1000"/>
            <a:t>Quality Evaluation Division</a:t>
          </a:r>
        </a:p>
      </dgm:t>
    </dgm:pt>
    <dgm:pt modelId="{0A231C79-207F-43A8-893D-DE49432016A8}" type="parTrans" cxnId="{3EA80F16-723D-4483-B8C5-61002E03802E}">
      <dgm:prSet/>
      <dgm:spPr/>
      <dgm:t>
        <a:bodyPr/>
        <a:lstStyle/>
        <a:p>
          <a:endParaRPr lang="pl-PL"/>
        </a:p>
      </dgm:t>
    </dgm:pt>
    <dgm:pt modelId="{73B8D3B2-ADDD-45A3-B37B-84F569FF4531}" type="sibTrans" cxnId="{3EA80F16-723D-4483-B8C5-61002E03802E}">
      <dgm:prSet/>
      <dgm:spPr/>
      <dgm:t>
        <a:bodyPr/>
        <a:lstStyle/>
        <a:p>
          <a:endParaRPr lang="pl-PL"/>
        </a:p>
      </dgm:t>
    </dgm:pt>
    <dgm:pt modelId="{7EC79D27-CF38-451D-85AF-79BCBCD45703}" type="pres">
      <dgm:prSet presAssocID="{AE370F41-F89A-46A9-9AE9-C1681CC4D22E}" presName="diagram" presStyleCnt="0">
        <dgm:presLayoutVars>
          <dgm:chMax val="1"/>
          <dgm:dir/>
          <dgm:animLvl val="ctr"/>
          <dgm:resizeHandles val="exact"/>
        </dgm:presLayoutVars>
      </dgm:prSet>
      <dgm:spPr/>
    </dgm:pt>
    <dgm:pt modelId="{550B0325-D469-41C5-97DC-E7D21017F455}" type="pres">
      <dgm:prSet presAssocID="{AE370F41-F89A-46A9-9AE9-C1681CC4D22E}" presName="matrix" presStyleCnt="0"/>
      <dgm:spPr/>
    </dgm:pt>
    <dgm:pt modelId="{C59E1B44-106A-47ED-A837-0387088C64F8}" type="pres">
      <dgm:prSet presAssocID="{AE370F41-F89A-46A9-9AE9-C1681CC4D22E}" presName="tile1" presStyleLbl="node1" presStyleIdx="0" presStyleCnt="4"/>
      <dgm:spPr/>
    </dgm:pt>
    <dgm:pt modelId="{9C3EDD16-7BBF-4F14-8609-CE873F4B7954}" type="pres">
      <dgm:prSet presAssocID="{AE370F41-F89A-46A9-9AE9-C1681CC4D22E}" presName="tile1text" presStyleLbl="node1" presStyleIdx="0" presStyleCnt="4">
        <dgm:presLayoutVars>
          <dgm:chMax val="0"/>
          <dgm:chPref val="0"/>
          <dgm:bulletEnabled val="1"/>
        </dgm:presLayoutVars>
      </dgm:prSet>
      <dgm:spPr/>
    </dgm:pt>
    <dgm:pt modelId="{2059385C-4B87-484C-BF54-7004F07974C6}" type="pres">
      <dgm:prSet presAssocID="{AE370F41-F89A-46A9-9AE9-C1681CC4D22E}" presName="tile2" presStyleLbl="node1" presStyleIdx="1" presStyleCnt="4"/>
      <dgm:spPr/>
    </dgm:pt>
    <dgm:pt modelId="{FF761729-0CD8-41AD-B3ED-94D0F7CE2C90}" type="pres">
      <dgm:prSet presAssocID="{AE370F41-F89A-46A9-9AE9-C1681CC4D22E}" presName="tile2text" presStyleLbl="node1" presStyleIdx="1" presStyleCnt="4">
        <dgm:presLayoutVars>
          <dgm:chMax val="0"/>
          <dgm:chPref val="0"/>
          <dgm:bulletEnabled val="1"/>
        </dgm:presLayoutVars>
      </dgm:prSet>
      <dgm:spPr/>
    </dgm:pt>
    <dgm:pt modelId="{C712E676-506B-41A2-BB87-6525E32E0878}" type="pres">
      <dgm:prSet presAssocID="{AE370F41-F89A-46A9-9AE9-C1681CC4D22E}" presName="tile3" presStyleLbl="node1" presStyleIdx="2" presStyleCnt="4"/>
      <dgm:spPr/>
    </dgm:pt>
    <dgm:pt modelId="{1C6A2C4D-AB12-4870-BD0A-E69CEF4B61F5}" type="pres">
      <dgm:prSet presAssocID="{AE370F41-F89A-46A9-9AE9-C1681CC4D22E}" presName="tile3text" presStyleLbl="node1" presStyleIdx="2" presStyleCnt="4">
        <dgm:presLayoutVars>
          <dgm:chMax val="0"/>
          <dgm:chPref val="0"/>
          <dgm:bulletEnabled val="1"/>
        </dgm:presLayoutVars>
      </dgm:prSet>
      <dgm:spPr/>
    </dgm:pt>
    <dgm:pt modelId="{9572E3FC-9CDD-4041-A99C-992A8B29DEB8}" type="pres">
      <dgm:prSet presAssocID="{AE370F41-F89A-46A9-9AE9-C1681CC4D22E}" presName="tile4" presStyleLbl="node1" presStyleIdx="3" presStyleCnt="4"/>
      <dgm:spPr/>
    </dgm:pt>
    <dgm:pt modelId="{FEA9232A-A6FD-41E3-871F-8ED933F8D5A9}" type="pres">
      <dgm:prSet presAssocID="{AE370F41-F89A-46A9-9AE9-C1681CC4D22E}" presName="tile4text" presStyleLbl="node1" presStyleIdx="3" presStyleCnt="4">
        <dgm:presLayoutVars>
          <dgm:chMax val="0"/>
          <dgm:chPref val="0"/>
          <dgm:bulletEnabled val="1"/>
        </dgm:presLayoutVars>
      </dgm:prSet>
      <dgm:spPr/>
    </dgm:pt>
    <dgm:pt modelId="{30759534-F5D4-43B0-A67C-898F7B4364F0}" type="pres">
      <dgm:prSet presAssocID="{AE370F41-F89A-46A9-9AE9-C1681CC4D22E}" presName="centerTile" presStyleLbl="fgShp" presStyleIdx="0" presStyleCnt="1" custScaleX="154204" custScaleY="149100">
        <dgm:presLayoutVars>
          <dgm:chMax val="0"/>
          <dgm:chPref val="0"/>
        </dgm:presLayoutVars>
      </dgm:prSet>
      <dgm:spPr/>
    </dgm:pt>
  </dgm:ptLst>
  <dgm:cxnLst>
    <dgm:cxn modelId="{E1CECB11-7622-4411-81F2-9F38E823D31A}" srcId="{963AA573-6049-4FE8-88F8-2D90C18A9365}" destId="{B196F005-2DA6-4020-8490-0FA376ED573F}" srcOrd="1" destOrd="0" parTransId="{A8B42A5A-6028-4BBF-9CBC-BFF72DCDCED5}" sibTransId="{00032C03-4EC0-4952-BE6F-EE5D0EE98F5D}"/>
    <dgm:cxn modelId="{3EA80F16-723D-4483-B8C5-61002E03802E}" srcId="{963AA573-6049-4FE8-88F8-2D90C18A9365}" destId="{88B98F7B-C6DA-4E8A-BE67-46982A0EC1E7}" srcOrd="3" destOrd="0" parTransId="{0A231C79-207F-43A8-893D-DE49432016A8}" sibTransId="{73B8D3B2-ADDD-45A3-B37B-84F569FF4531}"/>
    <dgm:cxn modelId="{1B112117-5286-4748-94E7-571C89012CC8}" srcId="{AE370F41-F89A-46A9-9AE9-C1681CC4D22E}" destId="{963AA573-6049-4FE8-88F8-2D90C18A9365}" srcOrd="0" destOrd="0" parTransId="{6E77A0C0-686E-4EDD-BA9B-39115055C1DF}" sibTransId="{3B58F354-C22A-4FA5-8B0A-D48A35F2905E}"/>
    <dgm:cxn modelId="{8B726818-E63C-48A4-B036-D817FB3E8657}" type="presOf" srcId="{963AA573-6049-4FE8-88F8-2D90C18A9365}" destId="{30759534-F5D4-43B0-A67C-898F7B4364F0}" srcOrd="0" destOrd="0" presId="urn:microsoft.com/office/officeart/2005/8/layout/matrix1"/>
    <dgm:cxn modelId="{2D7FD019-F26F-41CE-B07E-EBCEF6F4624A}" type="presOf" srcId="{AE370F41-F89A-46A9-9AE9-C1681CC4D22E}" destId="{7EC79D27-CF38-451D-85AF-79BCBCD45703}" srcOrd="0" destOrd="0" presId="urn:microsoft.com/office/officeart/2005/8/layout/matrix1"/>
    <dgm:cxn modelId="{E1D3EF1A-9103-4762-BB70-BB70B3CF14BF}" srcId="{963AA573-6049-4FE8-88F8-2D90C18A9365}" destId="{D5EAC31F-9A1B-4A55-AE19-ED5436F68A24}" srcOrd="2" destOrd="0" parTransId="{C4F797CD-0C41-4C74-81FE-60706A1D0085}" sibTransId="{CE65E895-31E7-4474-A735-42156ABD44C5}"/>
    <dgm:cxn modelId="{1D619334-30CC-4622-8F04-83DC69D052C7}" type="presOf" srcId="{D5EAC31F-9A1B-4A55-AE19-ED5436F68A24}" destId="{1C6A2C4D-AB12-4870-BD0A-E69CEF4B61F5}" srcOrd="1" destOrd="0" presId="urn:microsoft.com/office/officeart/2005/8/layout/matrix1"/>
    <dgm:cxn modelId="{56386261-4C71-4EF4-B7C3-5DFA46FED8D8}" type="presOf" srcId="{B196F005-2DA6-4020-8490-0FA376ED573F}" destId="{FF761729-0CD8-41AD-B3ED-94D0F7CE2C90}" srcOrd="1" destOrd="0" presId="urn:microsoft.com/office/officeart/2005/8/layout/matrix1"/>
    <dgm:cxn modelId="{3EDACE47-836D-4FD0-A652-3630F12D41D2}" srcId="{963AA573-6049-4FE8-88F8-2D90C18A9365}" destId="{6CF00A26-736D-41B8-873A-4FD65CE943F8}" srcOrd="0" destOrd="0" parTransId="{0328AEC7-74D3-4999-B1D7-22ACF8105717}" sibTransId="{D64B84D8-74B4-4017-A015-FECDECF38707}"/>
    <dgm:cxn modelId="{DB4FA86E-D29D-49B8-A548-31AA1080C495}" type="presOf" srcId="{6CF00A26-736D-41B8-873A-4FD65CE943F8}" destId="{9C3EDD16-7BBF-4F14-8609-CE873F4B7954}" srcOrd="1" destOrd="0" presId="urn:microsoft.com/office/officeart/2005/8/layout/matrix1"/>
    <dgm:cxn modelId="{133F214F-F8B5-4685-B3D6-1751AA03E3BC}" type="presOf" srcId="{D5EAC31F-9A1B-4A55-AE19-ED5436F68A24}" destId="{C712E676-506B-41A2-BB87-6525E32E0878}" srcOrd="0" destOrd="0" presId="urn:microsoft.com/office/officeart/2005/8/layout/matrix1"/>
    <dgm:cxn modelId="{F3A30D77-814B-40FA-A655-218FF5AED32F}" type="presOf" srcId="{6CF00A26-736D-41B8-873A-4FD65CE943F8}" destId="{C59E1B44-106A-47ED-A837-0387088C64F8}" srcOrd="0" destOrd="0" presId="urn:microsoft.com/office/officeart/2005/8/layout/matrix1"/>
    <dgm:cxn modelId="{7CB25E83-53CF-47E7-990B-4E0095BD44A3}" type="presOf" srcId="{88B98F7B-C6DA-4E8A-BE67-46982A0EC1E7}" destId="{9572E3FC-9CDD-4041-A99C-992A8B29DEB8}" srcOrd="0" destOrd="0" presId="urn:microsoft.com/office/officeart/2005/8/layout/matrix1"/>
    <dgm:cxn modelId="{61FF4E97-FE75-45D1-B269-CDE84154AF72}" type="presOf" srcId="{88B98F7B-C6DA-4E8A-BE67-46982A0EC1E7}" destId="{FEA9232A-A6FD-41E3-871F-8ED933F8D5A9}" srcOrd="1" destOrd="0" presId="urn:microsoft.com/office/officeart/2005/8/layout/matrix1"/>
    <dgm:cxn modelId="{2B3A64A1-3036-4145-841D-DFDB603C43C1}" type="presOf" srcId="{B196F005-2DA6-4020-8490-0FA376ED573F}" destId="{2059385C-4B87-484C-BF54-7004F07974C6}" srcOrd="0" destOrd="0" presId="urn:microsoft.com/office/officeart/2005/8/layout/matrix1"/>
    <dgm:cxn modelId="{3FA1C69C-53EE-440B-B597-AFEEAE256A89}" type="presParOf" srcId="{7EC79D27-CF38-451D-85AF-79BCBCD45703}" destId="{550B0325-D469-41C5-97DC-E7D21017F455}" srcOrd="0" destOrd="0" presId="urn:microsoft.com/office/officeart/2005/8/layout/matrix1"/>
    <dgm:cxn modelId="{319ABCFB-4633-4860-BA53-D10EB73F3E17}" type="presParOf" srcId="{550B0325-D469-41C5-97DC-E7D21017F455}" destId="{C59E1B44-106A-47ED-A837-0387088C64F8}" srcOrd="0" destOrd="0" presId="urn:microsoft.com/office/officeart/2005/8/layout/matrix1"/>
    <dgm:cxn modelId="{87E505D4-55C9-4FB8-B854-2FB213AE41BF}" type="presParOf" srcId="{550B0325-D469-41C5-97DC-E7D21017F455}" destId="{9C3EDD16-7BBF-4F14-8609-CE873F4B7954}" srcOrd="1" destOrd="0" presId="urn:microsoft.com/office/officeart/2005/8/layout/matrix1"/>
    <dgm:cxn modelId="{6D43877A-D911-41BB-B66F-45BB504CE6AF}" type="presParOf" srcId="{550B0325-D469-41C5-97DC-E7D21017F455}" destId="{2059385C-4B87-484C-BF54-7004F07974C6}" srcOrd="2" destOrd="0" presId="urn:microsoft.com/office/officeart/2005/8/layout/matrix1"/>
    <dgm:cxn modelId="{E2331337-6DB5-4474-A0D6-88175A7E7972}" type="presParOf" srcId="{550B0325-D469-41C5-97DC-E7D21017F455}" destId="{FF761729-0CD8-41AD-B3ED-94D0F7CE2C90}" srcOrd="3" destOrd="0" presId="urn:microsoft.com/office/officeart/2005/8/layout/matrix1"/>
    <dgm:cxn modelId="{E7CE948A-108F-4A67-816D-0D5D27A899D1}" type="presParOf" srcId="{550B0325-D469-41C5-97DC-E7D21017F455}" destId="{C712E676-506B-41A2-BB87-6525E32E0878}" srcOrd="4" destOrd="0" presId="urn:microsoft.com/office/officeart/2005/8/layout/matrix1"/>
    <dgm:cxn modelId="{E1F917F4-3581-487F-B806-482626FF94BA}" type="presParOf" srcId="{550B0325-D469-41C5-97DC-E7D21017F455}" destId="{1C6A2C4D-AB12-4870-BD0A-E69CEF4B61F5}" srcOrd="5" destOrd="0" presId="urn:microsoft.com/office/officeart/2005/8/layout/matrix1"/>
    <dgm:cxn modelId="{0DD172DF-9E45-4FFC-B74F-57C7697AFE75}" type="presParOf" srcId="{550B0325-D469-41C5-97DC-E7D21017F455}" destId="{9572E3FC-9CDD-4041-A99C-992A8B29DEB8}" srcOrd="6" destOrd="0" presId="urn:microsoft.com/office/officeart/2005/8/layout/matrix1"/>
    <dgm:cxn modelId="{E2F92C0A-3AC0-4FC6-A1DD-42C1C1B44851}" type="presParOf" srcId="{550B0325-D469-41C5-97DC-E7D21017F455}" destId="{FEA9232A-A6FD-41E3-871F-8ED933F8D5A9}" srcOrd="7" destOrd="0" presId="urn:microsoft.com/office/officeart/2005/8/layout/matrix1"/>
    <dgm:cxn modelId="{4D70EB4F-6BB5-4751-BB13-EA6544797BD0}" type="presParOf" srcId="{7EC79D27-CF38-451D-85AF-79BCBCD45703}" destId="{30759534-F5D4-43B0-A67C-898F7B4364F0}" srcOrd="1" destOrd="0" presId="urn:microsoft.com/office/officeart/2005/8/layout/matrix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160B8842-04C8-4B7B-8A29-92115E7BFC63}"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5395DFDD-F288-4278-BE74-DB7DAA3E8A3C}">
      <dgm:prSet phldrT="[Tekst]"/>
      <dgm:spPr/>
      <dgm:t>
        <a:bodyPr/>
        <a:lstStyle/>
        <a:p>
          <a:r>
            <a:rPr lang="pl-PL"/>
            <a:t>Jakość produktu softwarowego</a:t>
          </a:r>
        </a:p>
      </dgm:t>
    </dgm:pt>
    <dgm:pt modelId="{0D6AF793-3311-45AA-A309-DCCA596B850A}" type="parTrans" cxnId="{F834199C-D799-493C-95DE-C683A850523E}">
      <dgm:prSet/>
      <dgm:spPr/>
      <dgm:t>
        <a:bodyPr/>
        <a:lstStyle/>
        <a:p>
          <a:endParaRPr lang="pl-PL"/>
        </a:p>
      </dgm:t>
    </dgm:pt>
    <dgm:pt modelId="{D74343B7-1928-4DEE-8DB5-D078934FC48A}" type="sibTrans" cxnId="{F834199C-D799-493C-95DE-C683A850523E}">
      <dgm:prSet/>
      <dgm:spPr/>
      <dgm:t>
        <a:bodyPr/>
        <a:lstStyle/>
        <a:p>
          <a:endParaRPr lang="pl-PL"/>
        </a:p>
      </dgm:t>
    </dgm:pt>
    <dgm:pt modelId="{7B3E9D03-7278-4E9D-B131-F431E7B42B4C}">
      <dgm:prSet phldrT="[Tekst]"/>
      <dgm:spPr/>
      <dgm:t>
        <a:bodyPr/>
        <a:lstStyle/>
        <a:p>
          <a:r>
            <a:rPr lang="pl-PL"/>
            <a:t>Przydatność funkcjonalna</a:t>
          </a:r>
        </a:p>
      </dgm:t>
    </dgm:pt>
    <dgm:pt modelId="{F3C5F3D5-1E56-4942-B87F-F8707C76D8A0}" type="parTrans" cxnId="{0B4A8A72-BB2D-4928-8298-88AF1C614692}">
      <dgm:prSet/>
      <dgm:spPr/>
      <dgm:t>
        <a:bodyPr/>
        <a:lstStyle/>
        <a:p>
          <a:endParaRPr lang="pl-PL"/>
        </a:p>
      </dgm:t>
    </dgm:pt>
    <dgm:pt modelId="{30FD2725-9BA1-41BD-A4E7-B1D57642AD77}" type="sibTrans" cxnId="{0B4A8A72-BB2D-4928-8298-88AF1C614692}">
      <dgm:prSet/>
      <dgm:spPr/>
      <dgm:t>
        <a:bodyPr/>
        <a:lstStyle/>
        <a:p>
          <a:endParaRPr lang="pl-PL"/>
        </a:p>
      </dgm:t>
    </dgm:pt>
    <dgm:pt modelId="{EE30BCB8-E506-4C88-8DC9-2FFC8F5B5204}">
      <dgm:prSet phldrT="[Tekst]"/>
      <dgm:spPr/>
      <dgm:t>
        <a:bodyPr/>
        <a:lstStyle/>
        <a:p>
          <a:r>
            <a:rPr lang="pl-PL"/>
            <a:t>Wiarygodność</a:t>
          </a:r>
        </a:p>
      </dgm:t>
    </dgm:pt>
    <dgm:pt modelId="{7FE95767-8F40-41B1-B8F6-2FC42F2E58D5}" type="parTrans" cxnId="{AF416329-044E-4908-972A-A4A86181F2B1}">
      <dgm:prSet/>
      <dgm:spPr/>
      <dgm:t>
        <a:bodyPr/>
        <a:lstStyle/>
        <a:p>
          <a:endParaRPr lang="pl-PL"/>
        </a:p>
      </dgm:t>
    </dgm:pt>
    <dgm:pt modelId="{8AF9627F-1879-4972-BDE4-503E8DF8E891}" type="sibTrans" cxnId="{AF416329-044E-4908-972A-A4A86181F2B1}">
      <dgm:prSet/>
      <dgm:spPr/>
      <dgm:t>
        <a:bodyPr/>
        <a:lstStyle/>
        <a:p>
          <a:endParaRPr lang="pl-PL"/>
        </a:p>
      </dgm:t>
    </dgm:pt>
    <dgm:pt modelId="{D4534DB0-1F3D-4C12-8232-A180A41C864D}">
      <dgm:prSet phldrT="[Tekst]"/>
      <dgm:spPr/>
      <dgm:t>
        <a:bodyPr/>
        <a:lstStyle/>
        <a:p>
          <a:r>
            <a:rPr lang="pl-PL"/>
            <a:t>Efektywność działania</a:t>
          </a:r>
        </a:p>
      </dgm:t>
    </dgm:pt>
    <dgm:pt modelId="{3DCACC21-D93F-46FA-B6EB-916E63EFB959}" type="parTrans" cxnId="{1F2D300F-96ED-4011-8C6F-8ADD373000B8}">
      <dgm:prSet/>
      <dgm:spPr/>
      <dgm:t>
        <a:bodyPr/>
        <a:lstStyle/>
        <a:p>
          <a:endParaRPr lang="pl-PL"/>
        </a:p>
      </dgm:t>
    </dgm:pt>
    <dgm:pt modelId="{3D02D313-D4EF-4B57-ACEA-C8955297C8CB}" type="sibTrans" cxnId="{1F2D300F-96ED-4011-8C6F-8ADD373000B8}">
      <dgm:prSet/>
      <dgm:spPr/>
      <dgm:t>
        <a:bodyPr/>
        <a:lstStyle/>
        <a:p>
          <a:endParaRPr lang="pl-PL"/>
        </a:p>
      </dgm:t>
    </dgm:pt>
    <dgm:pt modelId="{931D3FCD-2C4D-4611-9B33-E974E566E96B}">
      <dgm:prSet phldrT="[Tekst]"/>
      <dgm:spPr/>
      <dgm:t>
        <a:bodyPr/>
        <a:lstStyle/>
        <a:p>
          <a:r>
            <a:rPr lang="pl-PL"/>
            <a:t>Łatwość pielęgnacji</a:t>
          </a:r>
        </a:p>
      </dgm:t>
    </dgm:pt>
    <dgm:pt modelId="{FC06C0E8-8428-453A-B302-7F061AEA0D6B}" type="parTrans" cxnId="{BAF99778-FA59-402C-9B85-B586B3FB9323}">
      <dgm:prSet/>
      <dgm:spPr/>
      <dgm:t>
        <a:bodyPr/>
        <a:lstStyle/>
        <a:p>
          <a:endParaRPr lang="pl-PL"/>
        </a:p>
      </dgm:t>
    </dgm:pt>
    <dgm:pt modelId="{88E363B7-3468-4607-A177-E58A14134780}" type="sibTrans" cxnId="{BAF99778-FA59-402C-9B85-B586B3FB9323}">
      <dgm:prSet/>
      <dgm:spPr/>
      <dgm:t>
        <a:bodyPr/>
        <a:lstStyle/>
        <a:p>
          <a:endParaRPr lang="pl-PL"/>
        </a:p>
      </dgm:t>
    </dgm:pt>
    <dgm:pt modelId="{AC24201C-2B94-4620-8B71-DCD02E31EBCF}">
      <dgm:prSet phldrT="[Tekst]"/>
      <dgm:spPr/>
      <dgm:t>
        <a:bodyPr/>
        <a:lstStyle/>
        <a:p>
          <a:r>
            <a:rPr lang="pl-PL"/>
            <a:t>Możliwość przenoszenia</a:t>
          </a:r>
        </a:p>
      </dgm:t>
    </dgm:pt>
    <dgm:pt modelId="{5D5964EE-1929-405E-8847-1A2A49A20557}" type="parTrans" cxnId="{7CA56FF4-830E-4CC3-9A41-19D531864F59}">
      <dgm:prSet/>
      <dgm:spPr/>
      <dgm:t>
        <a:bodyPr/>
        <a:lstStyle/>
        <a:p>
          <a:endParaRPr lang="pl-PL"/>
        </a:p>
      </dgm:t>
    </dgm:pt>
    <dgm:pt modelId="{94E0AA5D-3BCA-4892-8811-AF929332B4CE}" type="sibTrans" cxnId="{7CA56FF4-830E-4CC3-9A41-19D531864F59}">
      <dgm:prSet/>
      <dgm:spPr/>
      <dgm:t>
        <a:bodyPr/>
        <a:lstStyle/>
        <a:p>
          <a:endParaRPr lang="pl-PL"/>
        </a:p>
      </dgm:t>
    </dgm:pt>
    <dgm:pt modelId="{54F0B5A1-5C72-436C-A24A-CCB6F9978E7F}">
      <dgm:prSet phldrT="[Tekst]"/>
      <dgm:spPr/>
      <dgm:t>
        <a:bodyPr/>
        <a:lstStyle/>
        <a:p>
          <a:r>
            <a:rPr lang="pl-PL"/>
            <a:t>Adekwatność</a:t>
          </a:r>
        </a:p>
      </dgm:t>
    </dgm:pt>
    <dgm:pt modelId="{151AC5A4-7638-44AB-A51E-185430C9DE8F}" type="parTrans" cxnId="{5F819307-A887-4AA3-9E39-F9E9DA30C4CF}">
      <dgm:prSet/>
      <dgm:spPr/>
      <dgm:t>
        <a:bodyPr/>
        <a:lstStyle/>
        <a:p>
          <a:endParaRPr lang="pl-PL"/>
        </a:p>
      </dgm:t>
    </dgm:pt>
    <dgm:pt modelId="{F2FC8F60-F508-4EF4-8320-8F1C2A3D0EE9}" type="sibTrans" cxnId="{5F819307-A887-4AA3-9E39-F9E9DA30C4CF}">
      <dgm:prSet/>
      <dgm:spPr/>
      <dgm:t>
        <a:bodyPr/>
        <a:lstStyle/>
        <a:p>
          <a:endParaRPr lang="pl-PL"/>
        </a:p>
      </dgm:t>
    </dgm:pt>
    <dgm:pt modelId="{CA1291CE-C5BC-47D7-8BC0-9A2AB2A3F8C6}">
      <dgm:prSet phldrT="[Tekst]"/>
      <dgm:spPr/>
      <dgm:t>
        <a:bodyPr/>
        <a:lstStyle/>
        <a:p>
          <a:r>
            <a:rPr lang="pl-PL"/>
            <a:t>Dokładność</a:t>
          </a:r>
        </a:p>
      </dgm:t>
    </dgm:pt>
    <dgm:pt modelId="{C9304CAD-994E-4746-8405-3234B0E4538F}" type="parTrans" cxnId="{F9ACC104-7BE6-4BAA-A3D8-E1C2994F557E}">
      <dgm:prSet/>
      <dgm:spPr/>
      <dgm:t>
        <a:bodyPr/>
        <a:lstStyle/>
        <a:p>
          <a:endParaRPr lang="pl-PL"/>
        </a:p>
      </dgm:t>
    </dgm:pt>
    <dgm:pt modelId="{AC60749D-71F7-49FD-8903-28FBAC91CD57}" type="sibTrans" cxnId="{F9ACC104-7BE6-4BAA-A3D8-E1C2994F557E}">
      <dgm:prSet/>
      <dgm:spPr/>
      <dgm:t>
        <a:bodyPr/>
        <a:lstStyle/>
        <a:p>
          <a:endParaRPr lang="pl-PL"/>
        </a:p>
      </dgm:t>
    </dgm:pt>
    <dgm:pt modelId="{B83FAB16-2D1E-468C-A6E9-C471768CECC5}">
      <dgm:prSet phldrT="[Tekst]"/>
      <dgm:spPr/>
      <dgm:t>
        <a:bodyPr/>
        <a:lstStyle/>
        <a:p>
          <a:r>
            <a:rPr lang="pl-PL"/>
            <a:t>Zgodność ze standardami funkcjonalności</a:t>
          </a:r>
        </a:p>
      </dgm:t>
    </dgm:pt>
    <dgm:pt modelId="{75570405-05D3-4DE0-A1AA-107EE44701DB}" type="parTrans" cxnId="{83C0DBC0-D856-4200-A054-D025B5AD22FE}">
      <dgm:prSet/>
      <dgm:spPr/>
      <dgm:t>
        <a:bodyPr/>
        <a:lstStyle/>
        <a:p>
          <a:endParaRPr lang="pl-PL"/>
        </a:p>
      </dgm:t>
    </dgm:pt>
    <dgm:pt modelId="{668897BF-AACE-49AF-BF02-885145634259}" type="sibTrans" cxnId="{83C0DBC0-D856-4200-A054-D025B5AD22FE}">
      <dgm:prSet/>
      <dgm:spPr/>
      <dgm:t>
        <a:bodyPr/>
        <a:lstStyle/>
        <a:p>
          <a:endParaRPr lang="pl-PL"/>
        </a:p>
      </dgm:t>
    </dgm:pt>
    <dgm:pt modelId="{43F65497-884A-4034-8D13-8C52F7ADCF7F}">
      <dgm:prSet phldrT="[Tekst]"/>
      <dgm:spPr/>
      <dgm:t>
        <a:bodyPr/>
        <a:lstStyle/>
        <a:p>
          <a:r>
            <a:rPr lang="pl-PL"/>
            <a:t>Dostępność</a:t>
          </a:r>
        </a:p>
      </dgm:t>
    </dgm:pt>
    <dgm:pt modelId="{98C927AB-BA7D-4F8D-B714-05138B191FBD}" type="parTrans" cxnId="{302D0444-B678-4D37-853E-23A0FBE8EE2C}">
      <dgm:prSet/>
      <dgm:spPr/>
      <dgm:t>
        <a:bodyPr/>
        <a:lstStyle/>
        <a:p>
          <a:endParaRPr lang="pl-PL"/>
        </a:p>
      </dgm:t>
    </dgm:pt>
    <dgm:pt modelId="{E29B8322-6571-4803-B07D-5C825C36E86C}" type="sibTrans" cxnId="{302D0444-B678-4D37-853E-23A0FBE8EE2C}">
      <dgm:prSet/>
      <dgm:spPr/>
      <dgm:t>
        <a:bodyPr/>
        <a:lstStyle/>
        <a:p>
          <a:endParaRPr lang="pl-PL"/>
        </a:p>
      </dgm:t>
    </dgm:pt>
    <dgm:pt modelId="{5C22A78E-8577-4EB4-959F-C7E430AE5063}">
      <dgm:prSet phldrT="[Tekst]"/>
      <dgm:spPr/>
      <dgm:t>
        <a:bodyPr/>
        <a:lstStyle/>
        <a:p>
          <a:r>
            <a:rPr lang="pl-PL"/>
            <a:t>Tolerancja błędów</a:t>
          </a:r>
        </a:p>
      </dgm:t>
    </dgm:pt>
    <dgm:pt modelId="{0416B11C-51CB-4961-AD9B-D0F9F23D1253}" type="parTrans" cxnId="{8DB64305-94CC-4C65-947A-BFDA54824775}">
      <dgm:prSet/>
      <dgm:spPr/>
      <dgm:t>
        <a:bodyPr/>
        <a:lstStyle/>
        <a:p>
          <a:endParaRPr lang="pl-PL"/>
        </a:p>
      </dgm:t>
    </dgm:pt>
    <dgm:pt modelId="{E99E06B2-4212-49EF-85DA-AED53F57F1B0}" type="sibTrans" cxnId="{8DB64305-94CC-4C65-947A-BFDA54824775}">
      <dgm:prSet/>
      <dgm:spPr/>
      <dgm:t>
        <a:bodyPr/>
        <a:lstStyle/>
        <a:p>
          <a:endParaRPr lang="pl-PL"/>
        </a:p>
      </dgm:t>
    </dgm:pt>
    <dgm:pt modelId="{89A140CA-9A97-4C0B-A51F-D2377B92BBE0}">
      <dgm:prSet phldrT="[Tekst]"/>
      <dgm:spPr/>
      <dgm:t>
        <a:bodyPr/>
        <a:lstStyle/>
        <a:p>
          <a:r>
            <a:rPr lang="pl-PL"/>
            <a:t>Odtwarzalność</a:t>
          </a:r>
        </a:p>
      </dgm:t>
    </dgm:pt>
    <dgm:pt modelId="{39741AB5-8C65-4CE3-93ED-2235DD6E8FC5}" type="parTrans" cxnId="{ED4315E5-97AF-4142-B419-718014B2C8D9}">
      <dgm:prSet/>
      <dgm:spPr/>
      <dgm:t>
        <a:bodyPr/>
        <a:lstStyle/>
        <a:p>
          <a:endParaRPr lang="pl-PL"/>
        </a:p>
      </dgm:t>
    </dgm:pt>
    <dgm:pt modelId="{7232D3BC-7DC9-4BBD-AC93-92E726A2F65F}" type="sibTrans" cxnId="{ED4315E5-97AF-4142-B419-718014B2C8D9}">
      <dgm:prSet/>
      <dgm:spPr/>
      <dgm:t>
        <a:bodyPr/>
        <a:lstStyle/>
        <a:p>
          <a:endParaRPr lang="pl-PL"/>
        </a:p>
      </dgm:t>
    </dgm:pt>
    <dgm:pt modelId="{AA1491FF-AB5C-4162-A3FA-B0EB9D5D2BBB}">
      <dgm:prSet phldrT="[Tekst]"/>
      <dgm:spPr/>
      <dgm:t>
        <a:bodyPr/>
        <a:lstStyle/>
        <a:p>
          <a:r>
            <a:rPr lang="pl-PL"/>
            <a:t>Zgodność ze standardami wiarygodności</a:t>
          </a:r>
        </a:p>
      </dgm:t>
    </dgm:pt>
    <dgm:pt modelId="{F95A84DB-7FE9-43AB-9A7B-4336C64958DC}" type="parTrans" cxnId="{0BAC57F8-F268-4D0D-B1A8-F90CEB3AD4A7}">
      <dgm:prSet/>
      <dgm:spPr/>
      <dgm:t>
        <a:bodyPr/>
        <a:lstStyle/>
        <a:p>
          <a:endParaRPr lang="pl-PL"/>
        </a:p>
      </dgm:t>
    </dgm:pt>
    <dgm:pt modelId="{4FA066FB-251A-454D-BD61-1B7F4E106509}" type="sibTrans" cxnId="{0BAC57F8-F268-4D0D-B1A8-F90CEB3AD4A7}">
      <dgm:prSet/>
      <dgm:spPr/>
      <dgm:t>
        <a:bodyPr/>
        <a:lstStyle/>
        <a:p>
          <a:endParaRPr lang="pl-PL"/>
        </a:p>
      </dgm:t>
    </dgm:pt>
    <dgm:pt modelId="{DD8AEA52-5B73-43E8-86DD-CD0AAF48E96B}">
      <dgm:prSet phldrT="[Tekst]"/>
      <dgm:spPr/>
      <dgm:t>
        <a:bodyPr/>
        <a:lstStyle/>
        <a:p>
          <a:r>
            <a:rPr lang="pl-PL"/>
            <a:t>Stosowna rozpoznawalność</a:t>
          </a:r>
        </a:p>
      </dgm:t>
    </dgm:pt>
    <dgm:pt modelId="{F46C084A-D61E-40A4-A94D-5175C4F6D6AB}" type="parTrans" cxnId="{B9AED4E5-E271-4365-8FE6-2FF8973A309B}">
      <dgm:prSet/>
      <dgm:spPr/>
      <dgm:t>
        <a:bodyPr/>
        <a:lstStyle/>
        <a:p>
          <a:endParaRPr lang="pl-PL"/>
        </a:p>
      </dgm:t>
    </dgm:pt>
    <dgm:pt modelId="{EA651A10-482C-4A3C-962B-96CD962AFE26}" type="sibTrans" cxnId="{B9AED4E5-E271-4365-8FE6-2FF8973A309B}">
      <dgm:prSet/>
      <dgm:spPr/>
      <dgm:t>
        <a:bodyPr/>
        <a:lstStyle/>
        <a:p>
          <a:endParaRPr lang="pl-PL"/>
        </a:p>
      </dgm:t>
    </dgm:pt>
    <dgm:pt modelId="{017694DE-2205-4413-878B-802BCCCAD715}">
      <dgm:prSet phldrT="[Tekst]"/>
      <dgm:spPr/>
      <dgm:t>
        <a:bodyPr/>
        <a:lstStyle/>
        <a:p>
          <a:r>
            <a:rPr lang="pl-PL"/>
            <a:t>Łatwość nauki</a:t>
          </a:r>
        </a:p>
      </dgm:t>
    </dgm:pt>
    <dgm:pt modelId="{EED2F9B2-52AE-46FC-823B-974CECEE6539}" type="parTrans" cxnId="{A7F0F174-2F21-407A-BA5B-0919476CDEFB}">
      <dgm:prSet/>
      <dgm:spPr/>
      <dgm:t>
        <a:bodyPr/>
        <a:lstStyle/>
        <a:p>
          <a:endParaRPr lang="pl-PL"/>
        </a:p>
      </dgm:t>
    </dgm:pt>
    <dgm:pt modelId="{79FA4AA0-E5EE-47C8-8D2C-C2EE60C4AC94}" type="sibTrans" cxnId="{A7F0F174-2F21-407A-BA5B-0919476CDEFB}">
      <dgm:prSet/>
      <dgm:spPr/>
      <dgm:t>
        <a:bodyPr/>
        <a:lstStyle/>
        <a:p>
          <a:endParaRPr lang="pl-PL"/>
        </a:p>
      </dgm:t>
    </dgm:pt>
    <dgm:pt modelId="{956415BF-BF13-4251-9C01-385816D3A794}">
      <dgm:prSet phldrT="[Tekst]"/>
      <dgm:spPr/>
      <dgm:t>
        <a:bodyPr/>
        <a:lstStyle/>
        <a:p>
          <a:r>
            <a:rPr lang="pl-PL"/>
            <a:t>Łatwość użycia</a:t>
          </a:r>
        </a:p>
      </dgm:t>
    </dgm:pt>
    <dgm:pt modelId="{21E54686-04CC-47A8-932E-50C19D021054}" type="parTrans" cxnId="{3EAB6563-D3F0-49ED-B187-861621C0DB5D}">
      <dgm:prSet/>
      <dgm:spPr/>
      <dgm:t>
        <a:bodyPr/>
        <a:lstStyle/>
        <a:p>
          <a:endParaRPr lang="pl-PL"/>
        </a:p>
      </dgm:t>
    </dgm:pt>
    <dgm:pt modelId="{47BCACA6-F31E-4939-AD9D-6BCD52AE1A85}" type="sibTrans" cxnId="{3EAB6563-D3F0-49ED-B187-861621C0DB5D}">
      <dgm:prSet/>
      <dgm:spPr/>
      <dgm:t>
        <a:bodyPr/>
        <a:lstStyle/>
        <a:p>
          <a:endParaRPr lang="pl-PL"/>
        </a:p>
      </dgm:t>
    </dgm:pt>
    <dgm:pt modelId="{EEB582A8-2E59-446B-9E2D-D7F74A28065C}">
      <dgm:prSet phldrT="[Tekst]"/>
      <dgm:spPr/>
      <dgm:t>
        <a:bodyPr/>
        <a:lstStyle/>
        <a:p>
          <a:r>
            <a:rPr lang="pl-PL"/>
            <a:t>Atrakcyjność</a:t>
          </a:r>
        </a:p>
      </dgm:t>
    </dgm:pt>
    <dgm:pt modelId="{FDE2C394-11AE-4220-899A-6AC7A4317180}" type="parTrans" cxnId="{EEBED25F-D496-4E08-AF43-660921C9FD66}">
      <dgm:prSet/>
      <dgm:spPr/>
      <dgm:t>
        <a:bodyPr/>
        <a:lstStyle/>
        <a:p>
          <a:endParaRPr lang="pl-PL"/>
        </a:p>
      </dgm:t>
    </dgm:pt>
    <dgm:pt modelId="{63A42136-206A-4355-92BC-0C8D099D4115}" type="sibTrans" cxnId="{EEBED25F-D496-4E08-AF43-660921C9FD66}">
      <dgm:prSet/>
      <dgm:spPr/>
      <dgm:t>
        <a:bodyPr/>
        <a:lstStyle/>
        <a:p>
          <a:endParaRPr lang="pl-PL"/>
        </a:p>
      </dgm:t>
    </dgm:pt>
    <dgm:pt modelId="{93A9837B-712B-4596-A815-EE8448D9AE71}">
      <dgm:prSet phldrT="[Tekst]"/>
      <dgm:spPr/>
      <dgm:t>
        <a:bodyPr/>
        <a:lstStyle/>
        <a:p>
          <a:r>
            <a:rPr lang="pl-PL"/>
            <a:t>Zgodność ze standardami operatywności</a:t>
          </a:r>
        </a:p>
      </dgm:t>
    </dgm:pt>
    <dgm:pt modelId="{00C627E4-5BB0-4660-9B09-BB69C542A891}" type="parTrans" cxnId="{1D449B61-B650-472D-AE76-C34B9B02E2AF}">
      <dgm:prSet/>
      <dgm:spPr/>
      <dgm:t>
        <a:bodyPr/>
        <a:lstStyle/>
        <a:p>
          <a:endParaRPr lang="pl-PL"/>
        </a:p>
      </dgm:t>
    </dgm:pt>
    <dgm:pt modelId="{8AE7B2C6-7BE9-4042-965E-8099C702326A}" type="sibTrans" cxnId="{1D449B61-B650-472D-AE76-C34B9B02E2AF}">
      <dgm:prSet/>
      <dgm:spPr/>
      <dgm:t>
        <a:bodyPr/>
        <a:lstStyle/>
        <a:p>
          <a:endParaRPr lang="pl-PL"/>
        </a:p>
      </dgm:t>
    </dgm:pt>
    <dgm:pt modelId="{E5B2396C-BC26-40BE-84AC-45B97A67CEBF}">
      <dgm:prSet phldrT="[Tekst]"/>
      <dgm:spPr/>
      <dgm:t>
        <a:bodyPr/>
        <a:lstStyle/>
        <a:p>
          <a:r>
            <a:rPr lang="pl-PL"/>
            <a:t>Modularność</a:t>
          </a:r>
        </a:p>
      </dgm:t>
    </dgm:pt>
    <dgm:pt modelId="{4818C71D-1AB2-445E-A574-4055E5995937}" type="parTrans" cxnId="{E3C753BA-FBE0-4E5C-BA73-B0A0362644A7}">
      <dgm:prSet/>
      <dgm:spPr/>
      <dgm:t>
        <a:bodyPr/>
        <a:lstStyle/>
        <a:p>
          <a:endParaRPr lang="pl-PL"/>
        </a:p>
      </dgm:t>
    </dgm:pt>
    <dgm:pt modelId="{3BBBB68C-658C-401C-A1A6-65A602CD1A4F}" type="sibTrans" cxnId="{E3C753BA-FBE0-4E5C-BA73-B0A0362644A7}">
      <dgm:prSet/>
      <dgm:spPr/>
      <dgm:t>
        <a:bodyPr/>
        <a:lstStyle/>
        <a:p>
          <a:endParaRPr lang="pl-PL"/>
        </a:p>
      </dgm:t>
    </dgm:pt>
    <dgm:pt modelId="{5964F06A-CCFF-496C-8F84-365EA3850CC1}">
      <dgm:prSet phldrT="[Tekst]"/>
      <dgm:spPr/>
      <dgm:t>
        <a:bodyPr/>
        <a:lstStyle/>
        <a:p>
          <a:r>
            <a:rPr lang="pl-PL"/>
            <a:t>Łatwość zmiany</a:t>
          </a:r>
        </a:p>
      </dgm:t>
    </dgm:pt>
    <dgm:pt modelId="{FDAC1D9E-4A14-4552-8007-904BE205BF04}" type="parTrans" cxnId="{DB5FB2A3-AE1B-4743-B338-2A4D2D9F9562}">
      <dgm:prSet/>
      <dgm:spPr/>
      <dgm:t>
        <a:bodyPr/>
        <a:lstStyle/>
        <a:p>
          <a:endParaRPr lang="pl-PL"/>
        </a:p>
      </dgm:t>
    </dgm:pt>
    <dgm:pt modelId="{3DC95003-9096-4ED5-B51D-5B5C173B2299}" type="sibTrans" cxnId="{DB5FB2A3-AE1B-4743-B338-2A4D2D9F9562}">
      <dgm:prSet/>
      <dgm:spPr/>
      <dgm:t>
        <a:bodyPr/>
        <a:lstStyle/>
        <a:p>
          <a:endParaRPr lang="pl-PL"/>
        </a:p>
      </dgm:t>
    </dgm:pt>
    <dgm:pt modelId="{F5475556-C3F1-48B3-9117-7451536D0CF6}">
      <dgm:prSet phldrT="[Tekst]"/>
      <dgm:spPr/>
      <dgm:t>
        <a:bodyPr/>
        <a:lstStyle/>
        <a:p>
          <a:r>
            <a:rPr lang="pl-PL"/>
            <a:t>Stabilność modyfikacji</a:t>
          </a:r>
        </a:p>
      </dgm:t>
    </dgm:pt>
    <dgm:pt modelId="{DFE4D4A1-9D47-4B0D-AB8F-011A8A0D112E}" type="parTrans" cxnId="{39F87278-4386-450D-BF47-3B91DF282EDC}">
      <dgm:prSet/>
      <dgm:spPr/>
      <dgm:t>
        <a:bodyPr/>
        <a:lstStyle/>
        <a:p>
          <a:endParaRPr lang="pl-PL"/>
        </a:p>
      </dgm:t>
    </dgm:pt>
    <dgm:pt modelId="{EA277850-04AA-4194-BBA5-45095D6BC3CA}" type="sibTrans" cxnId="{39F87278-4386-450D-BF47-3B91DF282EDC}">
      <dgm:prSet/>
      <dgm:spPr/>
      <dgm:t>
        <a:bodyPr/>
        <a:lstStyle/>
        <a:p>
          <a:endParaRPr lang="pl-PL"/>
        </a:p>
      </dgm:t>
    </dgm:pt>
    <dgm:pt modelId="{8C27C82E-6B50-4E03-A3C5-1091D9AF9449}">
      <dgm:prSet phldrT="[Tekst]"/>
      <dgm:spPr/>
      <dgm:t>
        <a:bodyPr/>
        <a:lstStyle/>
        <a:p>
          <a:r>
            <a:rPr lang="pl-PL"/>
            <a:t>Testowalność</a:t>
          </a:r>
        </a:p>
      </dgm:t>
    </dgm:pt>
    <dgm:pt modelId="{C35EBAD6-E906-47BB-9DAD-96CA078DC1F5}" type="parTrans" cxnId="{24DA0508-0558-49DD-B6CD-9A93E958E688}">
      <dgm:prSet/>
      <dgm:spPr/>
      <dgm:t>
        <a:bodyPr/>
        <a:lstStyle/>
        <a:p>
          <a:endParaRPr lang="pl-PL"/>
        </a:p>
      </dgm:t>
    </dgm:pt>
    <dgm:pt modelId="{EDE15BBF-9026-4B3D-951E-060494364988}" type="sibTrans" cxnId="{24DA0508-0558-49DD-B6CD-9A93E958E688}">
      <dgm:prSet/>
      <dgm:spPr/>
      <dgm:t>
        <a:bodyPr/>
        <a:lstStyle/>
        <a:p>
          <a:endParaRPr lang="pl-PL"/>
        </a:p>
      </dgm:t>
    </dgm:pt>
    <dgm:pt modelId="{8BA7EBF2-7587-46A7-A06B-C0C8761B0A6B}">
      <dgm:prSet phldrT="[Tekst]"/>
      <dgm:spPr/>
      <dgm:t>
        <a:bodyPr/>
        <a:lstStyle/>
        <a:p>
          <a:r>
            <a:rPr lang="pl-PL"/>
            <a:t>Zgodność ze standardami pielęgnacji</a:t>
          </a:r>
        </a:p>
      </dgm:t>
    </dgm:pt>
    <dgm:pt modelId="{A039C889-5875-4FCC-8EB2-A98BA075D6D8}" type="parTrans" cxnId="{6DAA227B-D621-44AD-A03E-82562BDFCF28}">
      <dgm:prSet/>
      <dgm:spPr/>
      <dgm:t>
        <a:bodyPr/>
        <a:lstStyle/>
        <a:p>
          <a:endParaRPr lang="pl-PL"/>
        </a:p>
      </dgm:t>
    </dgm:pt>
    <dgm:pt modelId="{C732BD36-A5C6-48F0-ABA5-33503131D7E3}" type="sibTrans" cxnId="{6DAA227B-D621-44AD-A03E-82562BDFCF28}">
      <dgm:prSet/>
      <dgm:spPr/>
      <dgm:t>
        <a:bodyPr/>
        <a:lstStyle/>
        <a:p>
          <a:endParaRPr lang="pl-PL"/>
        </a:p>
      </dgm:t>
    </dgm:pt>
    <dgm:pt modelId="{F65D59DE-7855-4686-BBBB-BD2227A6EEF1}">
      <dgm:prSet phldrT="[Tekst]"/>
      <dgm:spPr/>
      <dgm:t>
        <a:bodyPr/>
        <a:lstStyle/>
        <a:p>
          <a:r>
            <a:rPr lang="pl-PL"/>
            <a:t>Adaptowalność</a:t>
          </a:r>
        </a:p>
      </dgm:t>
    </dgm:pt>
    <dgm:pt modelId="{45887875-E9EC-4505-AE53-CDE0D5F815D3}" type="parTrans" cxnId="{8EEAFEC6-319A-407D-A9DB-22B3494A12EE}">
      <dgm:prSet/>
      <dgm:spPr/>
      <dgm:t>
        <a:bodyPr/>
        <a:lstStyle/>
        <a:p>
          <a:endParaRPr lang="pl-PL"/>
        </a:p>
      </dgm:t>
    </dgm:pt>
    <dgm:pt modelId="{332CB9D3-588B-4C27-BE4D-B1072B845186}" type="sibTrans" cxnId="{8EEAFEC6-319A-407D-A9DB-22B3494A12EE}">
      <dgm:prSet/>
      <dgm:spPr/>
      <dgm:t>
        <a:bodyPr/>
        <a:lstStyle/>
        <a:p>
          <a:endParaRPr lang="pl-PL"/>
        </a:p>
      </dgm:t>
    </dgm:pt>
    <dgm:pt modelId="{5DD693B8-8587-460B-9271-10C173CF835D}">
      <dgm:prSet phldrT="[Tekst]"/>
      <dgm:spPr/>
      <dgm:t>
        <a:bodyPr/>
        <a:lstStyle/>
        <a:p>
          <a:r>
            <a:rPr lang="pl-PL"/>
            <a:t>Łatwość instalacji</a:t>
          </a:r>
        </a:p>
      </dgm:t>
    </dgm:pt>
    <dgm:pt modelId="{80AB4EBD-C976-450D-AD7C-39B90AA16CF8}" type="parTrans" cxnId="{92C5D353-CC75-4ABA-BE1E-49E75DA6D307}">
      <dgm:prSet/>
      <dgm:spPr/>
      <dgm:t>
        <a:bodyPr/>
        <a:lstStyle/>
        <a:p>
          <a:endParaRPr lang="pl-PL"/>
        </a:p>
      </dgm:t>
    </dgm:pt>
    <dgm:pt modelId="{D18AB2BC-AEDC-4D4B-8E6A-FE2FDD919853}" type="sibTrans" cxnId="{92C5D353-CC75-4ABA-BE1E-49E75DA6D307}">
      <dgm:prSet/>
      <dgm:spPr/>
      <dgm:t>
        <a:bodyPr/>
        <a:lstStyle/>
        <a:p>
          <a:endParaRPr lang="pl-PL"/>
        </a:p>
      </dgm:t>
    </dgm:pt>
    <dgm:pt modelId="{CF5C09B8-78DB-4FDF-AF1D-CEB0A642F447}">
      <dgm:prSet phldrT="[Tekst]"/>
      <dgm:spPr/>
      <dgm:t>
        <a:bodyPr/>
        <a:lstStyle/>
        <a:p>
          <a:r>
            <a:rPr lang="pl-PL"/>
            <a:t>Zgodność ze standardami przenoszenia</a:t>
          </a:r>
        </a:p>
      </dgm:t>
    </dgm:pt>
    <dgm:pt modelId="{D2452A0E-5A92-4E74-8157-538EF94BB9DB}" type="parTrans" cxnId="{704935F3-8D64-4252-B3F0-E1F7300D0F1C}">
      <dgm:prSet/>
      <dgm:spPr/>
      <dgm:t>
        <a:bodyPr/>
        <a:lstStyle/>
        <a:p>
          <a:endParaRPr lang="pl-PL"/>
        </a:p>
      </dgm:t>
    </dgm:pt>
    <dgm:pt modelId="{0E48036E-557D-4845-BDDE-9B5897E4370C}" type="sibTrans" cxnId="{704935F3-8D64-4252-B3F0-E1F7300D0F1C}">
      <dgm:prSet/>
      <dgm:spPr/>
      <dgm:t>
        <a:bodyPr/>
        <a:lstStyle/>
        <a:p>
          <a:endParaRPr lang="pl-PL"/>
        </a:p>
      </dgm:t>
    </dgm:pt>
    <dgm:pt modelId="{5772F6B2-2B1B-45A6-A441-1180037E47C7}">
      <dgm:prSet phldrT="[Tekst]"/>
      <dgm:spPr/>
      <dgm:t>
        <a:bodyPr/>
        <a:lstStyle/>
        <a:p>
          <a:r>
            <a:rPr lang="pl-PL"/>
            <a:t>Pomocność</a:t>
          </a:r>
        </a:p>
      </dgm:t>
    </dgm:pt>
    <dgm:pt modelId="{55D9B4E8-A104-4E7C-B75B-68ABFD3D511C}" type="parTrans" cxnId="{6C508C1D-B9A3-4CA6-B16F-EB79B00E57EA}">
      <dgm:prSet/>
      <dgm:spPr/>
      <dgm:t>
        <a:bodyPr/>
        <a:lstStyle/>
        <a:p>
          <a:endParaRPr lang="pl-PL"/>
        </a:p>
      </dgm:t>
    </dgm:pt>
    <dgm:pt modelId="{24B9A070-8E58-4121-8E98-DF2AFEF56BD6}" type="sibTrans" cxnId="{6C508C1D-B9A3-4CA6-B16F-EB79B00E57EA}">
      <dgm:prSet/>
      <dgm:spPr/>
      <dgm:t>
        <a:bodyPr/>
        <a:lstStyle/>
        <a:p>
          <a:endParaRPr lang="pl-PL"/>
        </a:p>
      </dgm:t>
    </dgm:pt>
    <dgm:pt modelId="{A49724DC-F341-4229-87A3-C95BEBB7B04F}">
      <dgm:prSet phldrT="[Tekst]"/>
      <dgm:spPr/>
      <dgm:t>
        <a:bodyPr/>
        <a:lstStyle/>
        <a:p>
          <a:r>
            <a:rPr lang="pl-PL"/>
            <a:t>Ochrona</a:t>
          </a:r>
        </a:p>
      </dgm:t>
    </dgm:pt>
    <dgm:pt modelId="{A0C0ED0F-D95B-4299-9958-FB9A1480150D}" type="parTrans" cxnId="{458F0FC0-4848-478D-8772-CFF54D370EE9}">
      <dgm:prSet/>
      <dgm:spPr/>
      <dgm:t>
        <a:bodyPr/>
        <a:lstStyle/>
        <a:p>
          <a:endParaRPr lang="pl-PL"/>
        </a:p>
      </dgm:t>
    </dgm:pt>
    <dgm:pt modelId="{574DC18C-6472-4921-9DBB-E46C658CA4AF}" type="sibTrans" cxnId="{458F0FC0-4848-478D-8772-CFF54D370EE9}">
      <dgm:prSet/>
      <dgm:spPr/>
      <dgm:t>
        <a:bodyPr/>
        <a:lstStyle/>
        <a:p>
          <a:endParaRPr lang="pl-PL"/>
        </a:p>
      </dgm:t>
    </dgm:pt>
    <dgm:pt modelId="{64E10F80-D1A0-4A50-98BE-C5065F714895}">
      <dgm:prSet phldrT="[Tekst]"/>
      <dgm:spPr/>
      <dgm:t>
        <a:bodyPr/>
        <a:lstStyle/>
        <a:p>
          <a:r>
            <a:rPr lang="pl-PL"/>
            <a:t>Poufność</a:t>
          </a:r>
        </a:p>
      </dgm:t>
    </dgm:pt>
    <dgm:pt modelId="{4B9BAC35-71D4-4F2B-AEC0-DE6247149495}" type="parTrans" cxnId="{03D95F19-1E94-4AF1-9367-876FC8B12538}">
      <dgm:prSet/>
      <dgm:spPr/>
      <dgm:t>
        <a:bodyPr/>
        <a:lstStyle/>
        <a:p>
          <a:endParaRPr lang="pl-PL"/>
        </a:p>
      </dgm:t>
    </dgm:pt>
    <dgm:pt modelId="{E94FBD97-0B08-4AA9-804D-8615CFD92162}" type="sibTrans" cxnId="{03D95F19-1E94-4AF1-9367-876FC8B12538}">
      <dgm:prSet/>
      <dgm:spPr/>
      <dgm:t>
        <a:bodyPr/>
        <a:lstStyle/>
        <a:p>
          <a:endParaRPr lang="pl-PL"/>
        </a:p>
      </dgm:t>
    </dgm:pt>
    <dgm:pt modelId="{59DACF5A-6CC9-485A-8A87-FFF0A30EA8E5}">
      <dgm:prSet phldrT="[Tekst]"/>
      <dgm:spPr/>
      <dgm:t>
        <a:bodyPr/>
        <a:lstStyle/>
        <a:p>
          <a:r>
            <a:rPr lang="pl-PL"/>
            <a:t>Integralność</a:t>
          </a:r>
        </a:p>
      </dgm:t>
    </dgm:pt>
    <dgm:pt modelId="{1AADD8FA-D356-48BE-9A06-5D9E4B996842}" type="parTrans" cxnId="{D55F76DD-628B-4C59-BE2A-685214E34F73}">
      <dgm:prSet/>
      <dgm:spPr/>
      <dgm:t>
        <a:bodyPr/>
        <a:lstStyle/>
        <a:p>
          <a:endParaRPr lang="pl-PL"/>
        </a:p>
      </dgm:t>
    </dgm:pt>
    <dgm:pt modelId="{DE9FC2A1-B8F2-4B6C-959B-E0BBE018C1D1}" type="sibTrans" cxnId="{D55F76DD-628B-4C59-BE2A-685214E34F73}">
      <dgm:prSet/>
      <dgm:spPr/>
      <dgm:t>
        <a:bodyPr/>
        <a:lstStyle/>
        <a:p>
          <a:endParaRPr lang="pl-PL"/>
        </a:p>
      </dgm:t>
    </dgm:pt>
    <dgm:pt modelId="{5B0A26F4-2FDB-430B-A626-BFF856DE1565}">
      <dgm:prSet phldrT="[Tekst]"/>
      <dgm:spPr/>
      <dgm:t>
        <a:bodyPr/>
        <a:lstStyle/>
        <a:p>
          <a:r>
            <a:rPr lang="pl-PL"/>
            <a:t>Niezaprzeczal-ność</a:t>
          </a:r>
        </a:p>
      </dgm:t>
    </dgm:pt>
    <dgm:pt modelId="{95D78528-91A5-4F48-97B7-FB1EABFA7610}" type="parTrans" cxnId="{E926A73C-E7FC-4F99-A21C-72A420D0A3F4}">
      <dgm:prSet/>
      <dgm:spPr/>
      <dgm:t>
        <a:bodyPr/>
        <a:lstStyle/>
        <a:p>
          <a:endParaRPr lang="pl-PL"/>
        </a:p>
      </dgm:t>
    </dgm:pt>
    <dgm:pt modelId="{ACC1B661-FA14-4DCA-A7CB-A04E5830A5E3}" type="sibTrans" cxnId="{E926A73C-E7FC-4F99-A21C-72A420D0A3F4}">
      <dgm:prSet/>
      <dgm:spPr/>
      <dgm:t>
        <a:bodyPr/>
        <a:lstStyle/>
        <a:p>
          <a:endParaRPr lang="pl-PL"/>
        </a:p>
      </dgm:t>
    </dgm:pt>
    <dgm:pt modelId="{6CFA7C8E-3359-4266-87FF-7EFD301E137C}">
      <dgm:prSet phldrT="[Tekst]"/>
      <dgm:spPr/>
      <dgm:t>
        <a:bodyPr/>
        <a:lstStyle/>
        <a:p>
          <a:r>
            <a:rPr lang="pl-PL"/>
            <a:t>Odpowiedzial-ność</a:t>
          </a:r>
        </a:p>
      </dgm:t>
    </dgm:pt>
    <dgm:pt modelId="{A212705C-22E2-41EE-BF03-0188AE14D59B}" type="parTrans" cxnId="{97C5F1DC-1537-44DC-8F75-5C52EA3681FB}">
      <dgm:prSet/>
      <dgm:spPr/>
      <dgm:t>
        <a:bodyPr/>
        <a:lstStyle/>
        <a:p>
          <a:endParaRPr lang="pl-PL"/>
        </a:p>
      </dgm:t>
    </dgm:pt>
    <dgm:pt modelId="{AEA7980D-C911-4F14-AE9B-2289794C93D3}" type="sibTrans" cxnId="{97C5F1DC-1537-44DC-8F75-5C52EA3681FB}">
      <dgm:prSet/>
      <dgm:spPr/>
      <dgm:t>
        <a:bodyPr/>
        <a:lstStyle/>
        <a:p>
          <a:endParaRPr lang="pl-PL"/>
        </a:p>
      </dgm:t>
    </dgm:pt>
    <dgm:pt modelId="{9396774E-D5A7-4C8C-840E-5CCB06371DD7}">
      <dgm:prSet phldrT="[Tekst]"/>
      <dgm:spPr/>
      <dgm:t>
        <a:bodyPr/>
        <a:lstStyle/>
        <a:p>
          <a:r>
            <a:rPr lang="pl-PL"/>
            <a:t>Autentyczność</a:t>
          </a:r>
        </a:p>
      </dgm:t>
    </dgm:pt>
    <dgm:pt modelId="{31987198-97EF-496A-A740-079B9D3CAFB7}" type="sibTrans" cxnId="{1581846F-1EA8-4401-9B24-A4B2FA4A1333}">
      <dgm:prSet/>
      <dgm:spPr/>
      <dgm:t>
        <a:bodyPr/>
        <a:lstStyle/>
        <a:p>
          <a:endParaRPr lang="pl-PL"/>
        </a:p>
      </dgm:t>
    </dgm:pt>
    <dgm:pt modelId="{5C66944B-C514-418A-8DCB-8E11BE09A66E}" type="parTrans" cxnId="{1581846F-1EA8-4401-9B24-A4B2FA4A1333}">
      <dgm:prSet/>
      <dgm:spPr/>
      <dgm:t>
        <a:bodyPr/>
        <a:lstStyle/>
        <a:p>
          <a:endParaRPr lang="pl-PL"/>
        </a:p>
      </dgm:t>
    </dgm:pt>
    <dgm:pt modelId="{90E5D8F4-3D60-4B6E-9B18-1A43B90696F0}">
      <dgm:prSet phldrT="[Tekst]"/>
      <dgm:spPr/>
      <dgm:t>
        <a:bodyPr/>
        <a:lstStyle/>
        <a:p>
          <a:r>
            <a:rPr lang="pl-PL"/>
            <a:t>Zgodność ze standardami ochrony</a:t>
          </a:r>
        </a:p>
      </dgm:t>
    </dgm:pt>
    <dgm:pt modelId="{F8EDE830-A5FC-4F5D-840C-6B5EC1477A4D}" type="parTrans" cxnId="{D5DD4C3C-F0C6-452C-A1EE-F6629879970E}">
      <dgm:prSet/>
      <dgm:spPr/>
      <dgm:t>
        <a:bodyPr/>
        <a:lstStyle/>
        <a:p>
          <a:endParaRPr lang="pl-PL"/>
        </a:p>
      </dgm:t>
    </dgm:pt>
    <dgm:pt modelId="{50C09285-0E5C-4655-A03F-CB924ECB1A51}" type="sibTrans" cxnId="{D5DD4C3C-F0C6-452C-A1EE-F6629879970E}">
      <dgm:prSet/>
      <dgm:spPr/>
      <dgm:t>
        <a:bodyPr/>
        <a:lstStyle/>
        <a:p>
          <a:endParaRPr lang="pl-PL"/>
        </a:p>
      </dgm:t>
    </dgm:pt>
    <dgm:pt modelId="{4D81F588-9866-4BD6-80D7-8A6576237267}">
      <dgm:prSet phldrT="[Tekst]"/>
      <dgm:spPr/>
      <dgm:t>
        <a:bodyPr/>
        <a:lstStyle/>
        <a:p>
          <a:r>
            <a:rPr lang="pl-PL"/>
            <a:t>Kompatybilność</a:t>
          </a:r>
        </a:p>
      </dgm:t>
    </dgm:pt>
    <dgm:pt modelId="{0F8085C9-3234-4639-84AD-C2F4DF00F9D3}" type="parTrans" cxnId="{A687C62C-1FCB-45B5-8533-FBD243DEB9C5}">
      <dgm:prSet/>
      <dgm:spPr/>
      <dgm:t>
        <a:bodyPr/>
        <a:lstStyle/>
        <a:p>
          <a:endParaRPr lang="pl-PL"/>
        </a:p>
      </dgm:t>
    </dgm:pt>
    <dgm:pt modelId="{063432B6-3A87-4CD5-AA80-431E0824D2C9}" type="sibTrans" cxnId="{A687C62C-1FCB-45B5-8533-FBD243DEB9C5}">
      <dgm:prSet/>
      <dgm:spPr/>
      <dgm:t>
        <a:bodyPr/>
        <a:lstStyle/>
        <a:p>
          <a:endParaRPr lang="pl-PL"/>
        </a:p>
      </dgm:t>
    </dgm:pt>
    <dgm:pt modelId="{EF513C9D-693B-4CC9-85E4-0DF91B2FCBE7}">
      <dgm:prSet phldrT="[Tekst]"/>
      <dgm:spPr/>
      <dgm:t>
        <a:bodyPr/>
        <a:lstStyle/>
        <a:p>
          <a:r>
            <a:rPr lang="pl-PL"/>
            <a:t>Zastępowalność</a:t>
          </a:r>
        </a:p>
      </dgm:t>
    </dgm:pt>
    <dgm:pt modelId="{EA7E9140-E445-4BEA-BFDE-9D1DB84EABEE}" type="parTrans" cxnId="{ED91B02D-0FB3-495A-8F02-BD8FB8AF7252}">
      <dgm:prSet/>
      <dgm:spPr/>
      <dgm:t>
        <a:bodyPr/>
        <a:lstStyle/>
        <a:p>
          <a:endParaRPr lang="pl-PL"/>
        </a:p>
      </dgm:t>
    </dgm:pt>
    <dgm:pt modelId="{05FAC120-0904-4417-AAEB-368A91CF255F}" type="sibTrans" cxnId="{ED91B02D-0FB3-495A-8F02-BD8FB8AF7252}">
      <dgm:prSet/>
      <dgm:spPr/>
      <dgm:t>
        <a:bodyPr/>
        <a:lstStyle/>
        <a:p>
          <a:endParaRPr lang="pl-PL"/>
        </a:p>
      </dgm:t>
    </dgm:pt>
    <dgm:pt modelId="{BDEBD935-D7CC-459F-B147-AFF9CE55AFA3}">
      <dgm:prSet phldrT="[Tekst]"/>
      <dgm:spPr/>
      <dgm:t>
        <a:bodyPr/>
        <a:lstStyle/>
        <a:p>
          <a:r>
            <a:rPr lang="pl-PL"/>
            <a:t>Zdolność do współistnienia</a:t>
          </a:r>
        </a:p>
      </dgm:t>
    </dgm:pt>
    <dgm:pt modelId="{A98E984B-0A03-4014-8E20-E81BB67FBEAE}" type="parTrans" cxnId="{92F97F96-DFB8-47CA-BE23-4D64F2CFE3BF}">
      <dgm:prSet/>
      <dgm:spPr/>
      <dgm:t>
        <a:bodyPr/>
        <a:lstStyle/>
        <a:p>
          <a:endParaRPr lang="pl-PL"/>
        </a:p>
      </dgm:t>
    </dgm:pt>
    <dgm:pt modelId="{AED3BDB7-5C3D-4E12-81A6-E13A2F59F1C5}" type="sibTrans" cxnId="{92F97F96-DFB8-47CA-BE23-4D64F2CFE3BF}">
      <dgm:prSet/>
      <dgm:spPr/>
      <dgm:t>
        <a:bodyPr/>
        <a:lstStyle/>
        <a:p>
          <a:endParaRPr lang="pl-PL"/>
        </a:p>
      </dgm:t>
    </dgm:pt>
    <dgm:pt modelId="{7ED26BCB-6BBE-46D8-B2C4-352BD2CDF8A1}">
      <dgm:prSet phldrT="[Tekst]"/>
      <dgm:spPr/>
      <dgm:t>
        <a:bodyPr/>
        <a:lstStyle/>
        <a:p>
          <a:r>
            <a:rPr lang="pl-PL"/>
            <a:t>Łatwość współdziałania</a:t>
          </a:r>
        </a:p>
      </dgm:t>
    </dgm:pt>
    <dgm:pt modelId="{14A3FE55-70C9-4CCF-AFAA-FDAE5DA742FB}" type="parTrans" cxnId="{295E7C35-5C70-4FB0-A8F6-CDE77C859A8E}">
      <dgm:prSet/>
      <dgm:spPr/>
      <dgm:t>
        <a:bodyPr/>
        <a:lstStyle/>
        <a:p>
          <a:endParaRPr lang="pl-PL"/>
        </a:p>
      </dgm:t>
    </dgm:pt>
    <dgm:pt modelId="{E21B95A6-400C-4786-9A22-01787EA509A1}" type="sibTrans" cxnId="{295E7C35-5C70-4FB0-A8F6-CDE77C859A8E}">
      <dgm:prSet/>
      <dgm:spPr/>
      <dgm:t>
        <a:bodyPr/>
        <a:lstStyle/>
        <a:p>
          <a:endParaRPr lang="pl-PL"/>
        </a:p>
      </dgm:t>
    </dgm:pt>
    <dgm:pt modelId="{CA52915C-6109-479A-82C2-2EC93EB81162}">
      <dgm:prSet phldrT="[Tekst]"/>
      <dgm:spPr/>
      <dgm:t>
        <a:bodyPr/>
        <a:lstStyle/>
        <a:p>
          <a:r>
            <a:rPr lang="pl-PL"/>
            <a:t>Zgodność ze standardami kompatybilności</a:t>
          </a:r>
        </a:p>
      </dgm:t>
    </dgm:pt>
    <dgm:pt modelId="{FA5B1480-C389-4C71-BE09-E0E0FDA7259A}" type="parTrans" cxnId="{E05AF74A-8838-4A66-B5A6-3E0766165361}">
      <dgm:prSet/>
      <dgm:spPr/>
      <dgm:t>
        <a:bodyPr/>
        <a:lstStyle/>
        <a:p>
          <a:endParaRPr lang="pl-PL"/>
        </a:p>
      </dgm:t>
    </dgm:pt>
    <dgm:pt modelId="{C02670B1-489C-4846-88D1-CB9D87EFCCB0}" type="sibTrans" cxnId="{E05AF74A-8838-4A66-B5A6-3E0766165361}">
      <dgm:prSet/>
      <dgm:spPr/>
      <dgm:t>
        <a:bodyPr/>
        <a:lstStyle/>
        <a:p>
          <a:endParaRPr lang="pl-PL"/>
        </a:p>
      </dgm:t>
    </dgm:pt>
    <dgm:pt modelId="{AFC360AD-FF42-4E41-935D-2AFE3D705888}">
      <dgm:prSet phldrT="[Tekst]"/>
      <dgm:spPr/>
      <dgm:t>
        <a:bodyPr/>
        <a:lstStyle/>
        <a:p>
          <a:r>
            <a:rPr lang="pl-PL"/>
            <a:t>Zachowanie się w czasie</a:t>
          </a:r>
        </a:p>
      </dgm:t>
    </dgm:pt>
    <dgm:pt modelId="{38C67798-D659-4C49-9E8B-C697DC973091}" type="parTrans" cxnId="{EEB75140-31B2-4109-B42C-93D4407EF2E8}">
      <dgm:prSet/>
      <dgm:spPr/>
      <dgm:t>
        <a:bodyPr/>
        <a:lstStyle/>
        <a:p>
          <a:endParaRPr lang="pl-PL"/>
        </a:p>
      </dgm:t>
    </dgm:pt>
    <dgm:pt modelId="{EF0F48EF-CB80-4CA7-907E-581EAC108A46}" type="sibTrans" cxnId="{EEB75140-31B2-4109-B42C-93D4407EF2E8}">
      <dgm:prSet/>
      <dgm:spPr/>
      <dgm:t>
        <a:bodyPr/>
        <a:lstStyle/>
        <a:p>
          <a:endParaRPr lang="pl-PL"/>
        </a:p>
      </dgm:t>
    </dgm:pt>
    <dgm:pt modelId="{2DF8BCCD-494E-4A49-9B35-D7AFAE4AE2A2}">
      <dgm:prSet phldrT="[Tekst]"/>
      <dgm:spPr/>
      <dgm:t>
        <a:bodyPr/>
        <a:lstStyle/>
        <a:p>
          <a:r>
            <a:rPr lang="pl-PL"/>
            <a:t>Wykorzystanie zasobów</a:t>
          </a:r>
        </a:p>
      </dgm:t>
    </dgm:pt>
    <dgm:pt modelId="{2662F365-4E9D-4775-B5E7-F2BCA861876D}" type="parTrans" cxnId="{61A5AD72-70BF-46C9-8FD9-ADA7EE490441}">
      <dgm:prSet/>
      <dgm:spPr/>
      <dgm:t>
        <a:bodyPr/>
        <a:lstStyle/>
        <a:p>
          <a:endParaRPr lang="pl-PL"/>
        </a:p>
      </dgm:t>
    </dgm:pt>
    <dgm:pt modelId="{D114490E-A924-4663-9697-3DCA91660891}" type="sibTrans" cxnId="{61A5AD72-70BF-46C9-8FD9-ADA7EE490441}">
      <dgm:prSet/>
      <dgm:spPr/>
      <dgm:t>
        <a:bodyPr/>
        <a:lstStyle/>
        <a:p>
          <a:endParaRPr lang="pl-PL"/>
        </a:p>
      </dgm:t>
    </dgm:pt>
    <dgm:pt modelId="{6E33ED9B-E39B-4D87-B35C-4F626A8654E7}">
      <dgm:prSet phldrT="[Tekst]"/>
      <dgm:spPr/>
      <dgm:t>
        <a:bodyPr/>
        <a:lstStyle/>
        <a:p>
          <a:r>
            <a:rPr lang="pl-PL"/>
            <a:t>Zgodność ze standardami efektywności</a:t>
          </a:r>
        </a:p>
      </dgm:t>
    </dgm:pt>
    <dgm:pt modelId="{A4F3A2CD-2115-4BE4-930C-E92775D59332}" type="parTrans" cxnId="{FEA3CA3A-1CB8-4888-9D0E-6A1DCD71D507}">
      <dgm:prSet/>
      <dgm:spPr/>
      <dgm:t>
        <a:bodyPr/>
        <a:lstStyle/>
        <a:p>
          <a:endParaRPr lang="pl-PL"/>
        </a:p>
      </dgm:t>
    </dgm:pt>
    <dgm:pt modelId="{A1E64C15-90BB-46FF-8956-86CDA92BD8BC}" type="sibTrans" cxnId="{FEA3CA3A-1CB8-4888-9D0E-6A1DCD71D507}">
      <dgm:prSet/>
      <dgm:spPr/>
      <dgm:t>
        <a:bodyPr/>
        <a:lstStyle/>
        <a:p>
          <a:endParaRPr lang="pl-PL"/>
        </a:p>
      </dgm:t>
    </dgm:pt>
    <dgm:pt modelId="{52BDF230-65FC-4BAD-822E-61017ECEE7F4}">
      <dgm:prSet phldrT="[Tekst]"/>
      <dgm:spPr/>
      <dgm:t>
        <a:bodyPr/>
        <a:lstStyle/>
        <a:p>
          <a:r>
            <a:rPr lang="pl-PL"/>
            <a:t>Operatywność</a:t>
          </a:r>
        </a:p>
      </dgm:t>
    </dgm:pt>
    <dgm:pt modelId="{B4A32507-57B2-408C-968C-49A866D01BFA}" type="parTrans" cxnId="{28DF23FD-5196-4E4D-8621-D8406BB82FB8}">
      <dgm:prSet/>
      <dgm:spPr/>
      <dgm:t>
        <a:bodyPr/>
        <a:lstStyle/>
        <a:p>
          <a:endParaRPr lang="pl-PL"/>
        </a:p>
      </dgm:t>
    </dgm:pt>
    <dgm:pt modelId="{3DDD616D-45B5-48ED-872F-FCA3C4600537}" type="sibTrans" cxnId="{28DF23FD-5196-4E4D-8621-D8406BB82FB8}">
      <dgm:prSet/>
      <dgm:spPr/>
      <dgm:t>
        <a:bodyPr/>
        <a:lstStyle/>
        <a:p>
          <a:endParaRPr lang="pl-PL"/>
        </a:p>
      </dgm:t>
    </dgm:pt>
    <dgm:pt modelId="{376D260D-6E37-4F86-A26D-F0EC52E5C3D7}">
      <dgm:prSet phldrT="[Tekst]"/>
      <dgm:spPr/>
      <dgm:t>
        <a:bodyPr/>
        <a:lstStyle/>
        <a:p>
          <a:r>
            <a:rPr lang="pl-PL"/>
            <a:t>Łatwość wtórnego użycia</a:t>
          </a:r>
        </a:p>
      </dgm:t>
    </dgm:pt>
    <dgm:pt modelId="{5D18101B-60D9-4EF3-BEC8-979F626982E2}" type="parTrans" cxnId="{E926EAF3-C3C6-4868-A18E-AC00C5B0B0AA}">
      <dgm:prSet/>
      <dgm:spPr/>
      <dgm:t>
        <a:bodyPr/>
        <a:lstStyle/>
        <a:p>
          <a:endParaRPr lang="pl-PL"/>
        </a:p>
      </dgm:t>
    </dgm:pt>
    <dgm:pt modelId="{28DC1757-80B4-465B-9831-E9A555921F2C}" type="sibTrans" cxnId="{E926EAF3-C3C6-4868-A18E-AC00C5B0B0AA}">
      <dgm:prSet/>
      <dgm:spPr/>
      <dgm:t>
        <a:bodyPr/>
        <a:lstStyle/>
        <a:p>
          <a:endParaRPr lang="pl-PL"/>
        </a:p>
      </dgm:t>
    </dgm:pt>
    <dgm:pt modelId="{4AB7A5CC-B0CC-4FF7-BEAF-685D702F8805}">
      <dgm:prSet phldrT="[Tekst]"/>
      <dgm:spPr/>
      <dgm:t>
        <a:bodyPr/>
        <a:lstStyle/>
        <a:p>
          <a:r>
            <a:rPr lang="pl-PL"/>
            <a:t>Łatwość analizowania</a:t>
          </a:r>
        </a:p>
      </dgm:t>
    </dgm:pt>
    <dgm:pt modelId="{D7872A84-207C-4C61-910D-DB6CF0AAF764}" type="parTrans" cxnId="{211F2AC6-D3FA-472C-BE1F-2A27731855C4}">
      <dgm:prSet/>
      <dgm:spPr/>
      <dgm:t>
        <a:bodyPr/>
        <a:lstStyle/>
        <a:p>
          <a:endParaRPr lang="pl-PL"/>
        </a:p>
      </dgm:t>
    </dgm:pt>
    <dgm:pt modelId="{47021B8F-69AD-45C8-AF7D-920F765796B7}" type="sibTrans" cxnId="{211F2AC6-D3FA-472C-BE1F-2A27731855C4}">
      <dgm:prSet/>
      <dgm:spPr/>
      <dgm:t>
        <a:bodyPr/>
        <a:lstStyle/>
        <a:p>
          <a:endParaRPr lang="pl-PL"/>
        </a:p>
      </dgm:t>
    </dgm:pt>
    <dgm:pt modelId="{DFCFF0F5-7114-49E7-AFC6-6E641CD6E9CB}">
      <dgm:prSet phldrT="[Tekst]"/>
      <dgm:spPr/>
      <dgm:t>
        <a:bodyPr/>
        <a:lstStyle/>
        <a:p>
          <a:r>
            <a:rPr lang="pl-PL"/>
            <a:t>Przenośność</a:t>
          </a:r>
        </a:p>
      </dgm:t>
    </dgm:pt>
    <dgm:pt modelId="{E9D3396F-D19E-435C-B9DB-15DA5E1CCD06}" type="parTrans" cxnId="{461DEE64-3A28-4555-89E4-6CA0FC73EC36}">
      <dgm:prSet/>
      <dgm:spPr/>
      <dgm:t>
        <a:bodyPr/>
        <a:lstStyle/>
        <a:p>
          <a:endParaRPr lang="pl-PL"/>
        </a:p>
      </dgm:t>
    </dgm:pt>
    <dgm:pt modelId="{D0E5CCE3-87D2-4779-8DED-473C8B75E1AC}" type="sibTrans" cxnId="{461DEE64-3A28-4555-89E4-6CA0FC73EC36}">
      <dgm:prSet/>
      <dgm:spPr/>
      <dgm:t>
        <a:bodyPr/>
        <a:lstStyle/>
        <a:p>
          <a:endParaRPr lang="pl-PL"/>
        </a:p>
      </dgm:t>
    </dgm:pt>
    <dgm:pt modelId="{A05BAE05-C318-4DF3-B605-EB645F29002E}" type="pres">
      <dgm:prSet presAssocID="{160B8842-04C8-4B7B-8A29-92115E7BFC63}" presName="hierChild1" presStyleCnt="0">
        <dgm:presLayoutVars>
          <dgm:orgChart val="1"/>
          <dgm:chPref val="1"/>
          <dgm:dir/>
          <dgm:animOne val="branch"/>
          <dgm:animLvl val="lvl"/>
          <dgm:resizeHandles/>
        </dgm:presLayoutVars>
      </dgm:prSet>
      <dgm:spPr/>
    </dgm:pt>
    <dgm:pt modelId="{BD81EB33-8849-4A0A-A399-F732BA30BC92}" type="pres">
      <dgm:prSet presAssocID="{5395DFDD-F288-4278-BE74-DB7DAA3E8A3C}" presName="hierRoot1" presStyleCnt="0">
        <dgm:presLayoutVars>
          <dgm:hierBranch val="init"/>
        </dgm:presLayoutVars>
      </dgm:prSet>
      <dgm:spPr/>
    </dgm:pt>
    <dgm:pt modelId="{89E2A424-5011-4E74-AC8D-806E8CB60F00}" type="pres">
      <dgm:prSet presAssocID="{5395DFDD-F288-4278-BE74-DB7DAA3E8A3C}" presName="rootComposite1" presStyleCnt="0"/>
      <dgm:spPr/>
    </dgm:pt>
    <dgm:pt modelId="{10DE7C78-D303-42DD-9039-21400123FC38}" type="pres">
      <dgm:prSet presAssocID="{5395DFDD-F288-4278-BE74-DB7DAA3E8A3C}" presName="rootText1" presStyleLbl="node0" presStyleIdx="0" presStyleCnt="1" custScaleX="230864" custScaleY="59393">
        <dgm:presLayoutVars>
          <dgm:chPref val="3"/>
        </dgm:presLayoutVars>
      </dgm:prSet>
      <dgm:spPr/>
    </dgm:pt>
    <dgm:pt modelId="{6F78C062-56E7-4884-8983-8DF105B7CE2B}" type="pres">
      <dgm:prSet presAssocID="{5395DFDD-F288-4278-BE74-DB7DAA3E8A3C}" presName="rootConnector1" presStyleLbl="node1" presStyleIdx="0" presStyleCnt="0"/>
      <dgm:spPr/>
    </dgm:pt>
    <dgm:pt modelId="{675A4F60-CB9F-4097-B083-1A65FA3F2D13}" type="pres">
      <dgm:prSet presAssocID="{5395DFDD-F288-4278-BE74-DB7DAA3E8A3C}" presName="hierChild2" presStyleCnt="0"/>
      <dgm:spPr/>
    </dgm:pt>
    <dgm:pt modelId="{DAD4BE74-63AE-418F-8A0D-B12B4BA68A8E}" type="pres">
      <dgm:prSet presAssocID="{F3C5F3D5-1E56-4942-B87F-F8707C76D8A0}" presName="Name37" presStyleLbl="parChTrans1D2" presStyleIdx="0" presStyleCnt="8"/>
      <dgm:spPr/>
    </dgm:pt>
    <dgm:pt modelId="{30565519-8E32-4735-8B2A-34AB1041640B}" type="pres">
      <dgm:prSet presAssocID="{7B3E9D03-7278-4E9D-B131-F431E7B42B4C}" presName="hierRoot2" presStyleCnt="0">
        <dgm:presLayoutVars>
          <dgm:hierBranch val="init"/>
        </dgm:presLayoutVars>
      </dgm:prSet>
      <dgm:spPr/>
    </dgm:pt>
    <dgm:pt modelId="{648BC64A-170C-4882-9CBB-6DE8FB504E21}" type="pres">
      <dgm:prSet presAssocID="{7B3E9D03-7278-4E9D-B131-F431E7B42B4C}" presName="rootComposite" presStyleCnt="0"/>
      <dgm:spPr/>
    </dgm:pt>
    <dgm:pt modelId="{4655AFE3-7651-4FC1-930A-16ED4719C061}" type="pres">
      <dgm:prSet presAssocID="{7B3E9D03-7278-4E9D-B131-F431E7B42B4C}" presName="rootText" presStyleLbl="node2" presStyleIdx="0" presStyleCnt="8">
        <dgm:presLayoutVars>
          <dgm:chPref val="3"/>
        </dgm:presLayoutVars>
      </dgm:prSet>
      <dgm:spPr/>
    </dgm:pt>
    <dgm:pt modelId="{77BA9A3C-F09F-49AA-B5A6-16129BD29A3E}" type="pres">
      <dgm:prSet presAssocID="{7B3E9D03-7278-4E9D-B131-F431E7B42B4C}" presName="rootConnector" presStyleLbl="node2" presStyleIdx="0" presStyleCnt="8"/>
      <dgm:spPr/>
    </dgm:pt>
    <dgm:pt modelId="{B7C02841-502C-4C74-9CDE-73A43F685F5D}" type="pres">
      <dgm:prSet presAssocID="{7B3E9D03-7278-4E9D-B131-F431E7B42B4C}" presName="hierChild4" presStyleCnt="0"/>
      <dgm:spPr/>
    </dgm:pt>
    <dgm:pt modelId="{A66D3D7D-EC0C-4A4A-BE55-509A9DAE8C87}" type="pres">
      <dgm:prSet presAssocID="{151AC5A4-7638-44AB-A51E-185430C9DE8F}" presName="Name37" presStyleLbl="parChTrans1D3" presStyleIdx="0" presStyleCnt="37"/>
      <dgm:spPr/>
    </dgm:pt>
    <dgm:pt modelId="{7287F12B-8695-4F05-9180-815864114B27}" type="pres">
      <dgm:prSet presAssocID="{54F0B5A1-5C72-436C-A24A-CCB6F9978E7F}" presName="hierRoot2" presStyleCnt="0">
        <dgm:presLayoutVars>
          <dgm:hierBranch val="init"/>
        </dgm:presLayoutVars>
      </dgm:prSet>
      <dgm:spPr/>
    </dgm:pt>
    <dgm:pt modelId="{FB1562F1-9770-4E56-A4AE-5D9FCB2BE877}" type="pres">
      <dgm:prSet presAssocID="{54F0B5A1-5C72-436C-A24A-CCB6F9978E7F}" presName="rootComposite" presStyleCnt="0"/>
      <dgm:spPr/>
    </dgm:pt>
    <dgm:pt modelId="{EA5467ED-8A13-412B-A11A-3E39DCDDE1A1}" type="pres">
      <dgm:prSet presAssocID="{54F0B5A1-5C72-436C-A24A-CCB6F9978E7F}" presName="rootText" presStyleLbl="node3" presStyleIdx="0" presStyleCnt="37">
        <dgm:presLayoutVars>
          <dgm:chPref val="3"/>
        </dgm:presLayoutVars>
      </dgm:prSet>
      <dgm:spPr/>
    </dgm:pt>
    <dgm:pt modelId="{B7C94456-D96C-4B9C-9492-D1E5A496B413}" type="pres">
      <dgm:prSet presAssocID="{54F0B5A1-5C72-436C-A24A-CCB6F9978E7F}" presName="rootConnector" presStyleLbl="node3" presStyleIdx="0" presStyleCnt="37"/>
      <dgm:spPr/>
    </dgm:pt>
    <dgm:pt modelId="{B3AD9A1C-690D-4B43-9F59-0AFDA7384C77}" type="pres">
      <dgm:prSet presAssocID="{54F0B5A1-5C72-436C-A24A-CCB6F9978E7F}" presName="hierChild4" presStyleCnt="0"/>
      <dgm:spPr/>
    </dgm:pt>
    <dgm:pt modelId="{9566A9BF-95AE-4B4A-AA79-442CF81E0562}" type="pres">
      <dgm:prSet presAssocID="{54F0B5A1-5C72-436C-A24A-CCB6F9978E7F}" presName="hierChild5" presStyleCnt="0"/>
      <dgm:spPr/>
    </dgm:pt>
    <dgm:pt modelId="{1CD53C9B-8EB9-4D6E-B51D-00BD773E11D4}" type="pres">
      <dgm:prSet presAssocID="{C9304CAD-994E-4746-8405-3234B0E4538F}" presName="Name37" presStyleLbl="parChTrans1D3" presStyleIdx="1" presStyleCnt="37"/>
      <dgm:spPr/>
    </dgm:pt>
    <dgm:pt modelId="{9182F58C-8340-458C-A0B8-AE0193C34941}" type="pres">
      <dgm:prSet presAssocID="{CA1291CE-C5BC-47D7-8BC0-9A2AB2A3F8C6}" presName="hierRoot2" presStyleCnt="0">
        <dgm:presLayoutVars>
          <dgm:hierBranch val="init"/>
        </dgm:presLayoutVars>
      </dgm:prSet>
      <dgm:spPr/>
    </dgm:pt>
    <dgm:pt modelId="{4E970A43-34EC-46BD-AF7A-001150958F4C}" type="pres">
      <dgm:prSet presAssocID="{CA1291CE-C5BC-47D7-8BC0-9A2AB2A3F8C6}" presName="rootComposite" presStyleCnt="0"/>
      <dgm:spPr/>
    </dgm:pt>
    <dgm:pt modelId="{3D91E0C6-8E09-43D8-886E-89E31991750F}" type="pres">
      <dgm:prSet presAssocID="{CA1291CE-C5BC-47D7-8BC0-9A2AB2A3F8C6}" presName="rootText" presStyleLbl="node3" presStyleIdx="1" presStyleCnt="37">
        <dgm:presLayoutVars>
          <dgm:chPref val="3"/>
        </dgm:presLayoutVars>
      </dgm:prSet>
      <dgm:spPr/>
    </dgm:pt>
    <dgm:pt modelId="{85CBC1E3-DE72-4C21-BE3F-A6AE17DA2D7D}" type="pres">
      <dgm:prSet presAssocID="{CA1291CE-C5BC-47D7-8BC0-9A2AB2A3F8C6}" presName="rootConnector" presStyleLbl="node3" presStyleIdx="1" presStyleCnt="37"/>
      <dgm:spPr/>
    </dgm:pt>
    <dgm:pt modelId="{E25F3261-015F-4010-88DE-54BB0CE0ACBB}" type="pres">
      <dgm:prSet presAssocID="{CA1291CE-C5BC-47D7-8BC0-9A2AB2A3F8C6}" presName="hierChild4" presStyleCnt="0"/>
      <dgm:spPr/>
    </dgm:pt>
    <dgm:pt modelId="{3D95DCA8-1F3C-48B5-ABC5-0FB24D4B6D77}" type="pres">
      <dgm:prSet presAssocID="{CA1291CE-C5BC-47D7-8BC0-9A2AB2A3F8C6}" presName="hierChild5" presStyleCnt="0"/>
      <dgm:spPr/>
    </dgm:pt>
    <dgm:pt modelId="{CAF260CC-2872-4707-B85C-5AC4007D5879}" type="pres">
      <dgm:prSet presAssocID="{75570405-05D3-4DE0-A1AA-107EE44701DB}" presName="Name37" presStyleLbl="parChTrans1D3" presStyleIdx="2" presStyleCnt="37"/>
      <dgm:spPr/>
    </dgm:pt>
    <dgm:pt modelId="{81EC25D4-C5B3-494F-A93F-E95D4E34295A}" type="pres">
      <dgm:prSet presAssocID="{B83FAB16-2D1E-468C-A6E9-C471768CECC5}" presName="hierRoot2" presStyleCnt="0">
        <dgm:presLayoutVars>
          <dgm:hierBranch val="init"/>
        </dgm:presLayoutVars>
      </dgm:prSet>
      <dgm:spPr/>
    </dgm:pt>
    <dgm:pt modelId="{0C574D97-896A-4DA5-ADD3-6F93753B35FE}" type="pres">
      <dgm:prSet presAssocID="{B83FAB16-2D1E-468C-A6E9-C471768CECC5}" presName="rootComposite" presStyleCnt="0"/>
      <dgm:spPr/>
    </dgm:pt>
    <dgm:pt modelId="{0AFF6CAC-E39F-4A2A-941C-34D3416FA759}" type="pres">
      <dgm:prSet presAssocID="{B83FAB16-2D1E-468C-A6E9-C471768CECC5}" presName="rootText" presStyleLbl="node3" presStyleIdx="2" presStyleCnt="37">
        <dgm:presLayoutVars>
          <dgm:chPref val="3"/>
        </dgm:presLayoutVars>
      </dgm:prSet>
      <dgm:spPr/>
    </dgm:pt>
    <dgm:pt modelId="{3689731F-9972-421D-AB96-09F76B67152B}" type="pres">
      <dgm:prSet presAssocID="{B83FAB16-2D1E-468C-A6E9-C471768CECC5}" presName="rootConnector" presStyleLbl="node3" presStyleIdx="2" presStyleCnt="37"/>
      <dgm:spPr/>
    </dgm:pt>
    <dgm:pt modelId="{39CF229C-583F-43E9-8E33-4226FFA4BC75}" type="pres">
      <dgm:prSet presAssocID="{B83FAB16-2D1E-468C-A6E9-C471768CECC5}" presName="hierChild4" presStyleCnt="0"/>
      <dgm:spPr/>
    </dgm:pt>
    <dgm:pt modelId="{048614A0-F049-4F32-A233-168BB8A78643}" type="pres">
      <dgm:prSet presAssocID="{B83FAB16-2D1E-468C-A6E9-C471768CECC5}" presName="hierChild5" presStyleCnt="0"/>
      <dgm:spPr/>
    </dgm:pt>
    <dgm:pt modelId="{CB1FA6DE-FCD6-4771-99D9-9FEBCBFF498D}" type="pres">
      <dgm:prSet presAssocID="{7B3E9D03-7278-4E9D-B131-F431E7B42B4C}" presName="hierChild5" presStyleCnt="0"/>
      <dgm:spPr/>
    </dgm:pt>
    <dgm:pt modelId="{F682D3E0-E9BC-4A6B-A903-3C049458A0E9}" type="pres">
      <dgm:prSet presAssocID="{7FE95767-8F40-41B1-B8F6-2FC42F2E58D5}" presName="Name37" presStyleLbl="parChTrans1D2" presStyleIdx="1" presStyleCnt="8"/>
      <dgm:spPr/>
    </dgm:pt>
    <dgm:pt modelId="{E03C8092-9781-43D9-8F78-E3FD5BA19954}" type="pres">
      <dgm:prSet presAssocID="{EE30BCB8-E506-4C88-8DC9-2FFC8F5B5204}" presName="hierRoot2" presStyleCnt="0">
        <dgm:presLayoutVars>
          <dgm:hierBranch val="init"/>
        </dgm:presLayoutVars>
      </dgm:prSet>
      <dgm:spPr/>
    </dgm:pt>
    <dgm:pt modelId="{396C59BB-7AB1-471A-803B-0C734A5DDB84}" type="pres">
      <dgm:prSet presAssocID="{EE30BCB8-E506-4C88-8DC9-2FFC8F5B5204}" presName="rootComposite" presStyleCnt="0"/>
      <dgm:spPr/>
    </dgm:pt>
    <dgm:pt modelId="{15410B64-E26E-4648-98DB-799621A71508}" type="pres">
      <dgm:prSet presAssocID="{EE30BCB8-E506-4C88-8DC9-2FFC8F5B5204}" presName="rootText" presStyleLbl="node2" presStyleIdx="1" presStyleCnt="8">
        <dgm:presLayoutVars>
          <dgm:chPref val="3"/>
        </dgm:presLayoutVars>
      </dgm:prSet>
      <dgm:spPr/>
    </dgm:pt>
    <dgm:pt modelId="{C8104329-0FAA-4FAA-9F90-CCF187E2AF9E}" type="pres">
      <dgm:prSet presAssocID="{EE30BCB8-E506-4C88-8DC9-2FFC8F5B5204}" presName="rootConnector" presStyleLbl="node2" presStyleIdx="1" presStyleCnt="8"/>
      <dgm:spPr/>
    </dgm:pt>
    <dgm:pt modelId="{D2F0188A-2C1A-4677-9838-4D8CA923201B}" type="pres">
      <dgm:prSet presAssocID="{EE30BCB8-E506-4C88-8DC9-2FFC8F5B5204}" presName="hierChild4" presStyleCnt="0"/>
      <dgm:spPr/>
    </dgm:pt>
    <dgm:pt modelId="{99A6DF83-85D3-40FB-81FD-BA91B872E485}" type="pres">
      <dgm:prSet presAssocID="{98C927AB-BA7D-4F8D-B714-05138B191FBD}" presName="Name37" presStyleLbl="parChTrans1D3" presStyleIdx="3" presStyleCnt="37"/>
      <dgm:spPr/>
    </dgm:pt>
    <dgm:pt modelId="{15725DA4-CF77-4386-B864-5E38E97DE1FB}" type="pres">
      <dgm:prSet presAssocID="{43F65497-884A-4034-8D13-8C52F7ADCF7F}" presName="hierRoot2" presStyleCnt="0">
        <dgm:presLayoutVars>
          <dgm:hierBranch val="init"/>
        </dgm:presLayoutVars>
      </dgm:prSet>
      <dgm:spPr/>
    </dgm:pt>
    <dgm:pt modelId="{DC5855C5-7E77-4FEB-8B81-7523900C9506}" type="pres">
      <dgm:prSet presAssocID="{43F65497-884A-4034-8D13-8C52F7ADCF7F}" presName="rootComposite" presStyleCnt="0"/>
      <dgm:spPr/>
    </dgm:pt>
    <dgm:pt modelId="{C4B971FF-9C1C-4D1B-88AC-3E82C169FF04}" type="pres">
      <dgm:prSet presAssocID="{43F65497-884A-4034-8D13-8C52F7ADCF7F}" presName="rootText" presStyleLbl="node3" presStyleIdx="3" presStyleCnt="37">
        <dgm:presLayoutVars>
          <dgm:chPref val="3"/>
        </dgm:presLayoutVars>
      </dgm:prSet>
      <dgm:spPr/>
    </dgm:pt>
    <dgm:pt modelId="{C249CA4D-3103-4148-B99B-05E634F552AA}" type="pres">
      <dgm:prSet presAssocID="{43F65497-884A-4034-8D13-8C52F7ADCF7F}" presName="rootConnector" presStyleLbl="node3" presStyleIdx="3" presStyleCnt="37"/>
      <dgm:spPr/>
    </dgm:pt>
    <dgm:pt modelId="{2A594B6B-E1FD-4F6D-863E-7AE3F1C1C705}" type="pres">
      <dgm:prSet presAssocID="{43F65497-884A-4034-8D13-8C52F7ADCF7F}" presName="hierChild4" presStyleCnt="0"/>
      <dgm:spPr/>
    </dgm:pt>
    <dgm:pt modelId="{60730D7E-6238-4ECC-BF38-B7C1BEE16F62}" type="pres">
      <dgm:prSet presAssocID="{43F65497-884A-4034-8D13-8C52F7ADCF7F}" presName="hierChild5" presStyleCnt="0"/>
      <dgm:spPr/>
    </dgm:pt>
    <dgm:pt modelId="{89B7C225-C0D1-4BBF-BA4D-44FB8DCE869C}" type="pres">
      <dgm:prSet presAssocID="{0416B11C-51CB-4961-AD9B-D0F9F23D1253}" presName="Name37" presStyleLbl="parChTrans1D3" presStyleIdx="4" presStyleCnt="37"/>
      <dgm:spPr/>
    </dgm:pt>
    <dgm:pt modelId="{25F82FAD-F317-46CD-B155-2B0DEE7F9B2D}" type="pres">
      <dgm:prSet presAssocID="{5C22A78E-8577-4EB4-959F-C7E430AE5063}" presName="hierRoot2" presStyleCnt="0">
        <dgm:presLayoutVars>
          <dgm:hierBranch val="init"/>
        </dgm:presLayoutVars>
      </dgm:prSet>
      <dgm:spPr/>
    </dgm:pt>
    <dgm:pt modelId="{38E48475-526A-4E1C-8C37-1993C2AF037F}" type="pres">
      <dgm:prSet presAssocID="{5C22A78E-8577-4EB4-959F-C7E430AE5063}" presName="rootComposite" presStyleCnt="0"/>
      <dgm:spPr/>
    </dgm:pt>
    <dgm:pt modelId="{D5111D71-1D60-404B-92C2-3523845DD5E9}" type="pres">
      <dgm:prSet presAssocID="{5C22A78E-8577-4EB4-959F-C7E430AE5063}" presName="rootText" presStyleLbl="node3" presStyleIdx="4" presStyleCnt="37">
        <dgm:presLayoutVars>
          <dgm:chPref val="3"/>
        </dgm:presLayoutVars>
      </dgm:prSet>
      <dgm:spPr/>
    </dgm:pt>
    <dgm:pt modelId="{8B06EF8B-1BDB-4296-B180-60658EBFB539}" type="pres">
      <dgm:prSet presAssocID="{5C22A78E-8577-4EB4-959F-C7E430AE5063}" presName="rootConnector" presStyleLbl="node3" presStyleIdx="4" presStyleCnt="37"/>
      <dgm:spPr/>
    </dgm:pt>
    <dgm:pt modelId="{551F3E9B-9092-4118-ABC0-B94CE6E79889}" type="pres">
      <dgm:prSet presAssocID="{5C22A78E-8577-4EB4-959F-C7E430AE5063}" presName="hierChild4" presStyleCnt="0"/>
      <dgm:spPr/>
    </dgm:pt>
    <dgm:pt modelId="{1533B4DB-D801-489E-9F2C-1267724E3558}" type="pres">
      <dgm:prSet presAssocID="{5C22A78E-8577-4EB4-959F-C7E430AE5063}" presName="hierChild5" presStyleCnt="0"/>
      <dgm:spPr/>
    </dgm:pt>
    <dgm:pt modelId="{3CD0A974-CC33-404D-8567-509457EA47F1}" type="pres">
      <dgm:prSet presAssocID="{39741AB5-8C65-4CE3-93ED-2235DD6E8FC5}" presName="Name37" presStyleLbl="parChTrans1D3" presStyleIdx="5" presStyleCnt="37"/>
      <dgm:spPr/>
    </dgm:pt>
    <dgm:pt modelId="{E2117E90-6B02-4B75-B0DF-9195AE28ECDF}" type="pres">
      <dgm:prSet presAssocID="{89A140CA-9A97-4C0B-A51F-D2377B92BBE0}" presName="hierRoot2" presStyleCnt="0">
        <dgm:presLayoutVars>
          <dgm:hierBranch val="init"/>
        </dgm:presLayoutVars>
      </dgm:prSet>
      <dgm:spPr/>
    </dgm:pt>
    <dgm:pt modelId="{2F813547-E1D5-480B-931F-414812E4D21F}" type="pres">
      <dgm:prSet presAssocID="{89A140CA-9A97-4C0B-A51F-D2377B92BBE0}" presName="rootComposite" presStyleCnt="0"/>
      <dgm:spPr/>
    </dgm:pt>
    <dgm:pt modelId="{B071939B-7BD3-4A5E-A5F8-060B2B2ED5DE}" type="pres">
      <dgm:prSet presAssocID="{89A140CA-9A97-4C0B-A51F-D2377B92BBE0}" presName="rootText" presStyleLbl="node3" presStyleIdx="5" presStyleCnt="37">
        <dgm:presLayoutVars>
          <dgm:chPref val="3"/>
        </dgm:presLayoutVars>
      </dgm:prSet>
      <dgm:spPr/>
    </dgm:pt>
    <dgm:pt modelId="{E12598A4-2E8A-42E9-B428-963FBECE2260}" type="pres">
      <dgm:prSet presAssocID="{89A140CA-9A97-4C0B-A51F-D2377B92BBE0}" presName="rootConnector" presStyleLbl="node3" presStyleIdx="5" presStyleCnt="37"/>
      <dgm:spPr/>
    </dgm:pt>
    <dgm:pt modelId="{1F936325-03E3-4271-A08A-CDAAC654B0EE}" type="pres">
      <dgm:prSet presAssocID="{89A140CA-9A97-4C0B-A51F-D2377B92BBE0}" presName="hierChild4" presStyleCnt="0"/>
      <dgm:spPr/>
    </dgm:pt>
    <dgm:pt modelId="{CCCBB90B-08E8-4B6A-98E8-101F1E7FA2E1}" type="pres">
      <dgm:prSet presAssocID="{89A140CA-9A97-4C0B-A51F-D2377B92BBE0}" presName="hierChild5" presStyleCnt="0"/>
      <dgm:spPr/>
    </dgm:pt>
    <dgm:pt modelId="{9BB8A0A8-1CAC-413E-9C6D-0060B6A38AED}" type="pres">
      <dgm:prSet presAssocID="{F95A84DB-7FE9-43AB-9A7B-4336C64958DC}" presName="Name37" presStyleLbl="parChTrans1D3" presStyleIdx="6" presStyleCnt="37"/>
      <dgm:spPr/>
    </dgm:pt>
    <dgm:pt modelId="{12121555-7B7A-4A47-863C-26749E3E2A7B}" type="pres">
      <dgm:prSet presAssocID="{AA1491FF-AB5C-4162-A3FA-B0EB9D5D2BBB}" presName="hierRoot2" presStyleCnt="0">
        <dgm:presLayoutVars>
          <dgm:hierBranch val="init"/>
        </dgm:presLayoutVars>
      </dgm:prSet>
      <dgm:spPr/>
    </dgm:pt>
    <dgm:pt modelId="{376610F4-7C3D-48B8-8062-C109251B6220}" type="pres">
      <dgm:prSet presAssocID="{AA1491FF-AB5C-4162-A3FA-B0EB9D5D2BBB}" presName="rootComposite" presStyleCnt="0"/>
      <dgm:spPr/>
    </dgm:pt>
    <dgm:pt modelId="{0514E164-C177-41E7-82C5-F896C23C1B80}" type="pres">
      <dgm:prSet presAssocID="{AA1491FF-AB5C-4162-A3FA-B0EB9D5D2BBB}" presName="rootText" presStyleLbl="node3" presStyleIdx="6" presStyleCnt="37">
        <dgm:presLayoutVars>
          <dgm:chPref val="3"/>
        </dgm:presLayoutVars>
      </dgm:prSet>
      <dgm:spPr/>
    </dgm:pt>
    <dgm:pt modelId="{5D93E419-947C-42AD-8831-18E9A43B1AFD}" type="pres">
      <dgm:prSet presAssocID="{AA1491FF-AB5C-4162-A3FA-B0EB9D5D2BBB}" presName="rootConnector" presStyleLbl="node3" presStyleIdx="6" presStyleCnt="37"/>
      <dgm:spPr/>
    </dgm:pt>
    <dgm:pt modelId="{0884D4BF-7FE5-405E-8935-C8DA679C36EE}" type="pres">
      <dgm:prSet presAssocID="{AA1491FF-AB5C-4162-A3FA-B0EB9D5D2BBB}" presName="hierChild4" presStyleCnt="0"/>
      <dgm:spPr/>
    </dgm:pt>
    <dgm:pt modelId="{11DEC5E9-1558-443C-ABB2-D534267E2B35}" type="pres">
      <dgm:prSet presAssocID="{AA1491FF-AB5C-4162-A3FA-B0EB9D5D2BBB}" presName="hierChild5" presStyleCnt="0"/>
      <dgm:spPr/>
    </dgm:pt>
    <dgm:pt modelId="{E7AD22EC-F84A-4FD5-8005-6A821D321172}" type="pres">
      <dgm:prSet presAssocID="{EE30BCB8-E506-4C88-8DC9-2FFC8F5B5204}" presName="hierChild5" presStyleCnt="0"/>
      <dgm:spPr/>
    </dgm:pt>
    <dgm:pt modelId="{B0782C46-40C7-47A5-98D1-FDDECF667D02}" type="pres">
      <dgm:prSet presAssocID="{3DCACC21-D93F-46FA-B6EB-916E63EFB959}" presName="Name37" presStyleLbl="parChTrans1D2" presStyleIdx="2" presStyleCnt="8"/>
      <dgm:spPr/>
    </dgm:pt>
    <dgm:pt modelId="{00717723-2EF9-44F5-BB37-1D73E91A2D19}" type="pres">
      <dgm:prSet presAssocID="{D4534DB0-1F3D-4C12-8232-A180A41C864D}" presName="hierRoot2" presStyleCnt="0">
        <dgm:presLayoutVars>
          <dgm:hierBranch val="init"/>
        </dgm:presLayoutVars>
      </dgm:prSet>
      <dgm:spPr/>
    </dgm:pt>
    <dgm:pt modelId="{28CED29C-BCC1-4E40-85C6-83C540B65691}" type="pres">
      <dgm:prSet presAssocID="{D4534DB0-1F3D-4C12-8232-A180A41C864D}" presName="rootComposite" presStyleCnt="0"/>
      <dgm:spPr/>
    </dgm:pt>
    <dgm:pt modelId="{613F46B1-2786-4535-B441-E756FCFAE191}" type="pres">
      <dgm:prSet presAssocID="{D4534DB0-1F3D-4C12-8232-A180A41C864D}" presName="rootText" presStyleLbl="node2" presStyleIdx="2" presStyleCnt="8">
        <dgm:presLayoutVars>
          <dgm:chPref val="3"/>
        </dgm:presLayoutVars>
      </dgm:prSet>
      <dgm:spPr/>
    </dgm:pt>
    <dgm:pt modelId="{C8290DB4-EE86-4050-9EA6-9AF355545F05}" type="pres">
      <dgm:prSet presAssocID="{D4534DB0-1F3D-4C12-8232-A180A41C864D}" presName="rootConnector" presStyleLbl="node2" presStyleIdx="2" presStyleCnt="8"/>
      <dgm:spPr/>
    </dgm:pt>
    <dgm:pt modelId="{801A32DA-A46D-40EE-AB5F-A3FF63E811A4}" type="pres">
      <dgm:prSet presAssocID="{D4534DB0-1F3D-4C12-8232-A180A41C864D}" presName="hierChild4" presStyleCnt="0"/>
      <dgm:spPr/>
    </dgm:pt>
    <dgm:pt modelId="{59B29039-7B85-42D0-8F71-668A8359870C}" type="pres">
      <dgm:prSet presAssocID="{38C67798-D659-4C49-9E8B-C697DC973091}" presName="Name37" presStyleLbl="parChTrans1D3" presStyleIdx="7" presStyleCnt="37"/>
      <dgm:spPr/>
    </dgm:pt>
    <dgm:pt modelId="{EC55CEFD-6F2C-499B-BD1A-7D24503F6FF8}" type="pres">
      <dgm:prSet presAssocID="{AFC360AD-FF42-4E41-935D-2AFE3D705888}" presName="hierRoot2" presStyleCnt="0">
        <dgm:presLayoutVars>
          <dgm:hierBranch val="init"/>
        </dgm:presLayoutVars>
      </dgm:prSet>
      <dgm:spPr/>
    </dgm:pt>
    <dgm:pt modelId="{36C74DE1-02F0-4D5F-9994-DD003C8FD951}" type="pres">
      <dgm:prSet presAssocID="{AFC360AD-FF42-4E41-935D-2AFE3D705888}" presName="rootComposite" presStyleCnt="0"/>
      <dgm:spPr/>
    </dgm:pt>
    <dgm:pt modelId="{2DF58999-D390-43B9-A3FE-011E3235FEAC}" type="pres">
      <dgm:prSet presAssocID="{AFC360AD-FF42-4E41-935D-2AFE3D705888}" presName="rootText" presStyleLbl="node3" presStyleIdx="7" presStyleCnt="37">
        <dgm:presLayoutVars>
          <dgm:chPref val="3"/>
        </dgm:presLayoutVars>
      </dgm:prSet>
      <dgm:spPr/>
    </dgm:pt>
    <dgm:pt modelId="{3AC56450-C5BD-40C3-8B62-5F4565012248}" type="pres">
      <dgm:prSet presAssocID="{AFC360AD-FF42-4E41-935D-2AFE3D705888}" presName="rootConnector" presStyleLbl="node3" presStyleIdx="7" presStyleCnt="37"/>
      <dgm:spPr/>
    </dgm:pt>
    <dgm:pt modelId="{4C3A3C33-C105-482E-B778-4900DA984825}" type="pres">
      <dgm:prSet presAssocID="{AFC360AD-FF42-4E41-935D-2AFE3D705888}" presName="hierChild4" presStyleCnt="0"/>
      <dgm:spPr/>
    </dgm:pt>
    <dgm:pt modelId="{1F864BCF-D472-4E55-95B2-35CEBDC374BA}" type="pres">
      <dgm:prSet presAssocID="{AFC360AD-FF42-4E41-935D-2AFE3D705888}" presName="hierChild5" presStyleCnt="0"/>
      <dgm:spPr/>
    </dgm:pt>
    <dgm:pt modelId="{B89E4A64-AE18-406A-AB7F-D8E049255D03}" type="pres">
      <dgm:prSet presAssocID="{2662F365-4E9D-4775-B5E7-F2BCA861876D}" presName="Name37" presStyleLbl="parChTrans1D3" presStyleIdx="8" presStyleCnt="37"/>
      <dgm:spPr/>
    </dgm:pt>
    <dgm:pt modelId="{09885F08-51D8-43AF-AD9F-5F7CFB873630}" type="pres">
      <dgm:prSet presAssocID="{2DF8BCCD-494E-4A49-9B35-D7AFAE4AE2A2}" presName="hierRoot2" presStyleCnt="0">
        <dgm:presLayoutVars>
          <dgm:hierBranch val="init"/>
        </dgm:presLayoutVars>
      </dgm:prSet>
      <dgm:spPr/>
    </dgm:pt>
    <dgm:pt modelId="{3C1E2686-6591-462C-88A1-9075A374D4A3}" type="pres">
      <dgm:prSet presAssocID="{2DF8BCCD-494E-4A49-9B35-D7AFAE4AE2A2}" presName="rootComposite" presStyleCnt="0"/>
      <dgm:spPr/>
    </dgm:pt>
    <dgm:pt modelId="{6798AEA8-A175-441D-92E4-EC1C91BB9578}" type="pres">
      <dgm:prSet presAssocID="{2DF8BCCD-494E-4A49-9B35-D7AFAE4AE2A2}" presName="rootText" presStyleLbl="node3" presStyleIdx="8" presStyleCnt="37">
        <dgm:presLayoutVars>
          <dgm:chPref val="3"/>
        </dgm:presLayoutVars>
      </dgm:prSet>
      <dgm:spPr/>
    </dgm:pt>
    <dgm:pt modelId="{28B3D874-58F8-4314-A19E-75834477905C}" type="pres">
      <dgm:prSet presAssocID="{2DF8BCCD-494E-4A49-9B35-D7AFAE4AE2A2}" presName="rootConnector" presStyleLbl="node3" presStyleIdx="8" presStyleCnt="37"/>
      <dgm:spPr/>
    </dgm:pt>
    <dgm:pt modelId="{642533BE-028A-4D40-9BC6-3199F94FE010}" type="pres">
      <dgm:prSet presAssocID="{2DF8BCCD-494E-4A49-9B35-D7AFAE4AE2A2}" presName="hierChild4" presStyleCnt="0"/>
      <dgm:spPr/>
    </dgm:pt>
    <dgm:pt modelId="{EA7B9CBE-4292-4040-9470-F050AFADF4AE}" type="pres">
      <dgm:prSet presAssocID="{2DF8BCCD-494E-4A49-9B35-D7AFAE4AE2A2}" presName="hierChild5" presStyleCnt="0"/>
      <dgm:spPr/>
    </dgm:pt>
    <dgm:pt modelId="{BFB7BAF2-7E1E-4262-BBD9-410500EFA117}" type="pres">
      <dgm:prSet presAssocID="{A4F3A2CD-2115-4BE4-930C-E92775D59332}" presName="Name37" presStyleLbl="parChTrans1D3" presStyleIdx="9" presStyleCnt="37"/>
      <dgm:spPr/>
    </dgm:pt>
    <dgm:pt modelId="{2AC4316A-FE54-425D-A6F0-558DBB4BEEE9}" type="pres">
      <dgm:prSet presAssocID="{6E33ED9B-E39B-4D87-B35C-4F626A8654E7}" presName="hierRoot2" presStyleCnt="0">
        <dgm:presLayoutVars>
          <dgm:hierBranch val="init"/>
        </dgm:presLayoutVars>
      </dgm:prSet>
      <dgm:spPr/>
    </dgm:pt>
    <dgm:pt modelId="{EDF2C1F9-7141-4029-A911-1153E9634F3C}" type="pres">
      <dgm:prSet presAssocID="{6E33ED9B-E39B-4D87-B35C-4F626A8654E7}" presName="rootComposite" presStyleCnt="0"/>
      <dgm:spPr/>
    </dgm:pt>
    <dgm:pt modelId="{DCFA9AC8-C9F3-4C37-BBD1-555992F087CD}" type="pres">
      <dgm:prSet presAssocID="{6E33ED9B-E39B-4D87-B35C-4F626A8654E7}" presName="rootText" presStyleLbl="node3" presStyleIdx="9" presStyleCnt="37">
        <dgm:presLayoutVars>
          <dgm:chPref val="3"/>
        </dgm:presLayoutVars>
      </dgm:prSet>
      <dgm:spPr/>
    </dgm:pt>
    <dgm:pt modelId="{FDA45474-9D03-4076-A7CA-E286D8A79127}" type="pres">
      <dgm:prSet presAssocID="{6E33ED9B-E39B-4D87-B35C-4F626A8654E7}" presName="rootConnector" presStyleLbl="node3" presStyleIdx="9" presStyleCnt="37"/>
      <dgm:spPr/>
    </dgm:pt>
    <dgm:pt modelId="{A6823810-366A-4AEC-AFF5-D21AB1C5616D}" type="pres">
      <dgm:prSet presAssocID="{6E33ED9B-E39B-4D87-B35C-4F626A8654E7}" presName="hierChild4" presStyleCnt="0"/>
      <dgm:spPr/>
    </dgm:pt>
    <dgm:pt modelId="{1A03857E-34D1-4CCA-A19C-88103714E104}" type="pres">
      <dgm:prSet presAssocID="{6E33ED9B-E39B-4D87-B35C-4F626A8654E7}" presName="hierChild5" presStyleCnt="0"/>
      <dgm:spPr/>
    </dgm:pt>
    <dgm:pt modelId="{E4F118A7-DFF4-43EE-A770-275D9BE05ADA}" type="pres">
      <dgm:prSet presAssocID="{D4534DB0-1F3D-4C12-8232-A180A41C864D}" presName="hierChild5" presStyleCnt="0"/>
      <dgm:spPr/>
    </dgm:pt>
    <dgm:pt modelId="{5C74BFB5-965C-465E-A73D-155B45F59D40}" type="pres">
      <dgm:prSet presAssocID="{B4A32507-57B2-408C-968C-49A866D01BFA}" presName="Name37" presStyleLbl="parChTrans1D2" presStyleIdx="3" presStyleCnt="8"/>
      <dgm:spPr/>
    </dgm:pt>
    <dgm:pt modelId="{166E30CD-929D-4022-A131-0480A0DDCBDA}" type="pres">
      <dgm:prSet presAssocID="{52BDF230-65FC-4BAD-822E-61017ECEE7F4}" presName="hierRoot2" presStyleCnt="0">
        <dgm:presLayoutVars>
          <dgm:hierBranch val="init"/>
        </dgm:presLayoutVars>
      </dgm:prSet>
      <dgm:spPr/>
    </dgm:pt>
    <dgm:pt modelId="{A744D261-450E-40EC-99CE-2784B5683AA4}" type="pres">
      <dgm:prSet presAssocID="{52BDF230-65FC-4BAD-822E-61017ECEE7F4}" presName="rootComposite" presStyleCnt="0"/>
      <dgm:spPr/>
    </dgm:pt>
    <dgm:pt modelId="{950C2D3D-064A-4B20-95D9-C8B91D422B6C}" type="pres">
      <dgm:prSet presAssocID="{52BDF230-65FC-4BAD-822E-61017ECEE7F4}" presName="rootText" presStyleLbl="node2" presStyleIdx="3" presStyleCnt="8">
        <dgm:presLayoutVars>
          <dgm:chPref val="3"/>
        </dgm:presLayoutVars>
      </dgm:prSet>
      <dgm:spPr/>
    </dgm:pt>
    <dgm:pt modelId="{95B187A2-35B9-41F7-ADAC-76CE3C5433F9}" type="pres">
      <dgm:prSet presAssocID="{52BDF230-65FC-4BAD-822E-61017ECEE7F4}" presName="rootConnector" presStyleLbl="node2" presStyleIdx="3" presStyleCnt="8"/>
      <dgm:spPr/>
    </dgm:pt>
    <dgm:pt modelId="{EFD7FF35-4485-4D37-8E16-4E3F32AD349A}" type="pres">
      <dgm:prSet presAssocID="{52BDF230-65FC-4BAD-822E-61017ECEE7F4}" presName="hierChild4" presStyleCnt="0"/>
      <dgm:spPr/>
    </dgm:pt>
    <dgm:pt modelId="{78B7F4AB-97D5-487F-81B8-6427090F8158}" type="pres">
      <dgm:prSet presAssocID="{F46C084A-D61E-40A4-A94D-5175C4F6D6AB}" presName="Name37" presStyleLbl="parChTrans1D3" presStyleIdx="10" presStyleCnt="37"/>
      <dgm:spPr/>
    </dgm:pt>
    <dgm:pt modelId="{A6AA15E8-99BE-4CF8-84B7-23512EAE5E36}" type="pres">
      <dgm:prSet presAssocID="{DD8AEA52-5B73-43E8-86DD-CD0AAF48E96B}" presName="hierRoot2" presStyleCnt="0">
        <dgm:presLayoutVars>
          <dgm:hierBranch val="init"/>
        </dgm:presLayoutVars>
      </dgm:prSet>
      <dgm:spPr/>
    </dgm:pt>
    <dgm:pt modelId="{24F23395-6A2A-441A-AB30-BDB244411B3F}" type="pres">
      <dgm:prSet presAssocID="{DD8AEA52-5B73-43E8-86DD-CD0AAF48E96B}" presName="rootComposite" presStyleCnt="0"/>
      <dgm:spPr/>
    </dgm:pt>
    <dgm:pt modelId="{DDCF1532-5C3D-48A6-8A34-CBF9A8B6A20C}" type="pres">
      <dgm:prSet presAssocID="{DD8AEA52-5B73-43E8-86DD-CD0AAF48E96B}" presName="rootText" presStyleLbl="node3" presStyleIdx="10" presStyleCnt="37">
        <dgm:presLayoutVars>
          <dgm:chPref val="3"/>
        </dgm:presLayoutVars>
      </dgm:prSet>
      <dgm:spPr/>
    </dgm:pt>
    <dgm:pt modelId="{6E8C61ED-1D1D-4019-BD1B-65666C638442}" type="pres">
      <dgm:prSet presAssocID="{DD8AEA52-5B73-43E8-86DD-CD0AAF48E96B}" presName="rootConnector" presStyleLbl="node3" presStyleIdx="10" presStyleCnt="37"/>
      <dgm:spPr/>
    </dgm:pt>
    <dgm:pt modelId="{107EBEF2-1D58-45BA-B085-21E0DBF5B410}" type="pres">
      <dgm:prSet presAssocID="{DD8AEA52-5B73-43E8-86DD-CD0AAF48E96B}" presName="hierChild4" presStyleCnt="0"/>
      <dgm:spPr/>
    </dgm:pt>
    <dgm:pt modelId="{DFD8B661-FE9D-414A-A8D2-C87B2D506FF8}" type="pres">
      <dgm:prSet presAssocID="{DD8AEA52-5B73-43E8-86DD-CD0AAF48E96B}" presName="hierChild5" presStyleCnt="0"/>
      <dgm:spPr/>
    </dgm:pt>
    <dgm:pt modelId="{022A9A06-C95C-4EE9-8B6A-EBBF91EE6716}" type="pres">
      <dgm:prSet presAssocID="{EED2F9B2-52AE-46FC-823B-974CECEE6539}" presName="Name37" presStyleLbl="parChTrans1D3" presStyleIdx="11" presStyleCnt="37"/>
      <dgm:spPr/>
    </dgm:pt>
    <dgm:pt modelId="{3DE5D66C-5029-4499-86D0-DF243EB35361}" type="pres">
      <dgm:prSet presAssocID="{017694DE-2205-4413-878B-802BCCCAD715}" presName="hierRoot2" presStyleCnt="0">
        <dgm:presLayoutVars>
          <dgm:hierBranch val="init"/>
        </dgm:presLayoutVars>
      </dgm:prSet>
      <dgm:spPr/>
    </dgm:pt>
    <dgm:pt modelId="{16E0AE2C-B59B-4F85-94E1-CE4AEAB40A38}" type="pres">
      <dgm:prSet presAssocID="{017694DE-2205-4413-878B-802BCCCAD715}" presName="rootComposite" presStyleCnt="0"/>
      <dgm:spPr/>
    </dgm:pt>
    <dgm:pt modelId="{3EFC4695-4F6C-4CA7-ABB9-CD92CA1AEC91}" type="pres">
      <dgm:prSet presAssocID="{017694DE-2205-4413-878B-802BCCCAD715}" presName="rootText" presStyleLbl="node3" presStyleIdx="11" presStyleCnt="37">
        <dgm:presLayoutVars>
          <dgm:chPref val="3"/>
        </dgm:presLayoutVars>
      </dgm:prSet>
      <dgm:spPr/>
    </dgm:pt>
    <dgm:pt modelId="{1031FD5F-6144-44E7-B664-77B7C6749BBB}" type="pres">
      <dgm:prSet presAssocID="{017694DE-2205-4413-878B-802BCCCAD715}" presName="rootConnector" presStyleLbl="node3" presStyleIdx="11" presStyleCnt="37"/>
      <dgm:spPr/>
    </dgm:pt>
    <dgm:pt modelId="{76FCFB25-CD10-4059-9BBC-41A40B8632D1}" type="pres">
      <dgm:prSet presAssocID="{017694DE-2205-4413-878B-802BCCCAD715}" presName="hierChild4" presStyleCnt="0"/>
      <dgm:spPr/>
    </dgm:pt>
    <dgm:pt modelId="{3C1D45D2-D2FA-4F60-A139-00C09BEDA9D5}" type="pres">
      <dgm:prSet presAssocID="{017694DE-2205-4413-878B-802BCCCAD715}" presName="hierChild5" presStyleCnt="0"/>
      <dgm:spPr/>
    </dgm:pt>
    <dgm:pt modelId="{3C02943C-0DD1-4FD3-9C66-7AA5FCD69FA8}" type="pres">
      <dgm:prSet presAssocID="{21E54686-04CC-47A8-932E-50C19D021054}" presName="Name37" presStyleLbl="parChTrans1D3" presStyleIdx="12" presStyleCnt="37"/>
      <dgm:spPr/>
    </dgm:pt>
    <dgm:pt modelId="{33A20570-07AA-4FC7-82EA-302E1D56D482}" type="pres">
      <dgm:prSet presAssocID="{956415BF-BF13-4251-9C01-385816D3A794}" presName="hierRoot2" presStyleCnt="0">
        <dgm:presLayoutVars>
          <dgm:hierBranch val="init"/>
        </dgm:presLayoutVars>
      </dgm:prSet>
      <dgm:spPr/>
    </dgm:pt>
    <dgm:pt modelId="{218F8B7D-AD82-4A83-A083-C81A68F97038}" type="pres">
      <dgm:prSet presAssocID="{956415BF-BF13-4251-9C01-385816D3A794}" presName="rootComposite" presStyleCnt="0"/>
      <dgm:spPr/>
    </dgm:pt>
    <dgm:pt modelId="{23245C4D-7F66-4678-A460-4E1AFAD2796C}" type="pres">
      <dgm:prSet presAssocID="{956415BF-BF13-4251-9C01-385816D3A794}" presName="rootText" presStyleLbl="node3" presStyleIdx="12" presStyleCnt="37">
        <dgm:presLayoutVars>
          <dgm:chPref val="3"/>
        </dgm:presLayoutVars>
      </dgm:prSet>
      <dgm:spPr/>
    </dgm:pt>
    <dgm:pt modelId="{1F0C57F6-C3D9-414A-9643-11B4354F66A5}" type="pres">
      <dgm:prSet presAssocID="{956415BF-BF13-4251-9C01-385816D3A794}" presName="rootConnector" presStyleLbl="node3" presStyleIdx="12" presStyleCnt="37"/>
      <dgm:spPr/>
    </dgm:pt>
    <dgm:pt modelId="{8A527A33-E2E0-477B-A187-0E5C23D152FD}" type="pres">
      <dgm:prSet presAssocID="{956415BF-BF13-4251-9C01-385816D3A794}" presName="hierChild4" presStyleCnt="0"/>
      <dgm:spPr/>
    </dgm:pt>
    <dgm:pt modelId="{FD54C0B5-62A5-4891-8913-0EA9D422613C}" type="pres">
      <dgm:prSet presAssocID="{956415BF-BF13-4251-9C01-385816D3A794}" presName="hierChild5" presStyleCnt="0"/>
      <dgm:spPr/>
    </dgm:pt>
    <dgm:pt modelId="{E21A32C0-FE6F-4784-BA86-892D1A3A1E4B}" type="pres">
      <dgm:prSet presAssocID="{55D9B4E8-A104-4E7C-B75B-68ABFD3D511C}" presName="Name37" presStyleLbl="parChTrans1D3" presStyleIdx="13" presStyleCnt="37"/>
      <dgm:spPr/>
    </dgm:pt>
    <dgm:pt modelId="{88B0E711-AB30-40D9-98AD-2711DED1E4F0}" type="pres">
      <dgm:prSet presAssocID="{5772F6B2-2B1B-45A6-A441-1180037E47C7}" presName="hierRoot2" presStyleCnt="0">
        <dgm:presLayoutVars>
          <dgm:hierBranch val="init"/>
        </dgm:presLayoutVars>
      </dgm:prSet>
      <dgm:spPr/>
    </dgm:pt>
    <dgm:pt modelId="{C589731B-F10E-4B59-9622-AB66FA06E83C}" type="pres">
      <dgm:prSet presAssocID="{5772F6B2-2B1B-45A6-A441-1180037E47C7}" presName="rootComposite" presStyleCnt="0"/>
      <dgm:spPr/>
    </dgm:pt>
    <dgm:pt modelId="{C04922D6-CC1A-40B8-9282-B39F1CBAEC32}" type="pres">
      <dgm:prSet presAssocID="{5772F6B2-2B1B-45A6-A441-1180037E47C7}" presName="rootText" presStyleLbl="node3" presStyleIdx="13" presStyleCnt="37">
        <dgm:presLayoutVars>
          <dgm:chPref val="3"/>
        </dgm:presLayoutVars>
      </dgm:prSet>
      <dgm:spPr/>
    </dgm:pt>
    <dgm:pt modelId="{A70BB986-F64E-4416-9ABF-974EBC03CBAF}" type="pres">
      <dgm:prSet presAssocID="{5772F6B2-2B1B-45A6-A441-1180037E47C7}" presName="rootConnector" presStyleLbl="node3" presStyleIdx="13" presStyleCnt="37"/>
      <dgm:spPr/>
    </dgm:pt>
    <dgm:pt modelId="{0F0055D3-A4E9-4EF8-A9A0-A754D6D85314}" type="pres">
      <dgm:prSet presAssocID="{5772F6B2-2B1B-45A6-A441-1180037E47C7}" presName="hierChild4" presStyleCnt="0"/>
      <dgm:spPr/>
    </dgm:pt>
    <dgm:pt modelId="{13B1FFA5-9389-4C1B-8990-7F00853DB414}" type="pres">
      <dgm:prSet presAssocID="{5772F6B2-2B1B-45A6-A441-1180037E47C7}" presName="hierChild5" presStyleCnt="0"/>
      <dgm:spPr/>
    </dgm:pt>
    <dgm:pt modelId="{69E91816-4686-47B0-922A-AC19DE8C65F9}" type="pres">
      <dgm:prSet presAssocID="{FDE2C394-11AE-4220-899A-6AC7A4317180}" presName="Name37" presStyleLbl="parChTrans1D3" presStyleIdx="14" presStyleCnt="37"/>
      <dgm:spPr/>
    </dgm:pt>
    <dgm:pt modelId="{917AB098-9714-4778-B870-557FF1B417C2}" type="pres">
      <dgm:prSet presAssocID="{EEB582A8-2E59-446B-9E2D-D7F74A28065C}" presName="hierRoot2" presStyleCnt="0">
        <dgm:presLayoutVars>
          <dgm:hierBranch val="init"/>
        </dgm:presLayoutVars>
      </dgm:prSet>
      <dgm:spPr/>
    </dgm:pt>
    <dgm:pt modelId="{1544C1C9-C5BB-4E2A-AD0C-B19E8C7CAA5F}" type="pres">
      <dgm:prSet presAssocID="{EEB582A8-2E59-446B-9E2D-D7F74A28065C}" presName="rootComposite" presStyleCnt="0"/>
      <dgm:spPr/>
    </dgm:pt>
    <dgm:pt modelId="{3D094E41-DF90-491E-ADFD-91F1AF21BA57}" type="pres">
      <dgm:prSet presAssocID="{EEB582A8-2E59-446B-9E2D-D7F74A28065C}" presName="rootText" presStyleLbl="node3" presStyleIdx="14" presStyleCnt="37">
        <dgm:presLayoutVars>
          <dgm:chPref val="3"/>
        </dgm:presLayoutVars>
      </dgm:prSet>
      <dgm:spPr/>
    </dgm:pt>
    <dgm:pt modelId="{318575C5-6CE3-44D8-8353-0CABD4E2BBEC}" type="pres">
      <dgm:prSet presAssocID="{EEB582A8-2E59-446B-9E2D-D7F74A28065C}" presName="rootConnector" presStyleLbl="node3" presStyleIdx="14" presStyleCnt="37"/>
      <dgm:spPr/>
    </dgm:pt>
    <dgm:pt modelId="{95258C69-5B46-4034-9F55-0DDA5A8690BE}" type="pres">
      <dgm:prSet presAssocID="{EEB582A8-2E59-446B-9E2D-D7F74A28065C}" presName="hierChild4" presStyleCnt="0"/>
      <dgm:spPr/>
    </dgm:pt>
    <dgm:pt modelId="{4CB4BB2B-74FA-4E5E-9CF5-87799A69CF06}" type="pres">
      <dgm:prSet presAssocID="{EEB582A8-2E59-446B-9E2D-D7F74A28065C}" presName="hierChild5" presStyleCnt="0"/>
      <dgm:spPr/>
    </dgm:pt>
    <dgm:pt modelId="{090070D3-3F4C-49E3-839A-D534ED1B58C3}" type="pres">
      <dgm:prSet presAssocID="{00C627E4-5BB0-4660-9B09-BB69C542A891}" presName="Name37" presStyleLbl="parChTrans1D3" presStyleIdx="15" presStyleCnt="37"/>
      <dgm:spPr/>
    </dgm:pt>
    <dgm:pt modelId="{4614AFB7-8A17-4CD2-AE9D-365082E0A155}" type="pres">
      <dgm:prSet presAssocID="{93A9837B-712B-4596-A815-EE8448D9AE71}" presName="hierRoot2" presStyleCnt="0">
        <dgm:presLayoutVars>
          <dgm:hierBranch val="init"/>
        </dgm:presLayoutVars>
      </dgm:prSet>
      <dgm:spPr/>
    </dgm:pt>
    <dgm:pt modelId="{10AB5F3E-E108-4EC3-B510-21A7B993316B}" type="pres">
      <dgm:prSet presAssocID="{93A9837B-712B-4596-A815-EE8448D9AE71}" presName="rootComposite" presStyleCnt="0"/>
      <dgm:spPr/>
    </dgm:pt>
    <dgm:pt modelId="{DA2268CA-CB9F-4AC5-8BD3-2673731860F0}" type="pres">
      <dgm:prSet presAssocID="{93A9837B-712B-4596-A815-EE8448D9AE71}" presName="rootText" presStyleLbl="node3" presStyleIdx="15" presStyleCnt="37">
        <dgm:presLayoutVars>
          <dgm:chPref val="3"/>
        </dgm:presLayoutVars>
      </dgm:prSet>
      <dgm:spPr/>
    </dgm:pt>
    <dgm:pt modelId="{5AFDC275-6C00-4CD5-99C3-FD8511309E93}" type="pres">
      <dgm:prSet presAssocID="{93A9837B-712B-4596-A815-EE8448D9AE71}" presName="rootConnector" presStyleLbl="node3" presStyleIdx="15" presStyleCnt="37"/>
      <dgm:spPr/>
    </dgm:pt>
    <dgm:pt modelId="{0FAF088F-388A-4521-AE82-1579B77131CB}" type="pres">
      <dgm:prSet presAssocID="{93A9837B-712B-4596-A815-EE8448D9AE71}" presName="hierChild4" presStyleCnt="0"/>
      <dgm:spPr/>
    </dgm:pt>
    <dgm:pt modelId="{983078C2-3C20-4F2B-9024-C4586A084BBF}" type="pres">
      <dgm:prSet presAssocID="{93A9837B-712B-4596-A815-EE8448D9AE71}" presName="hierChild5" presStyleCnt="0"/>
      <dgm:spPr/>
    </dgm:pt>
    <dgm:pt modelId="{8CBF6165-6108-47AB-9538-4249F992C7FA}" type="pres">
      <dgm:prSet presAssocID="{52BDF230-65FC-4BAD-822E-61017ECEE7F4}" presName="hierChild5" presStyleCnt="0"/>
      <dgm:spPr/>
    </dgm:pt>
    <dgm:pt modelId="{42063096-0651-475B-A6B0-3D4817179800}" type="pres">
      <dgm:prSet presAssocID="{A0C0ED0F-D95B-4299-9958-FB9A1480150D}" presName="Name37" presStyleLbl="parChTrans1D2" presStyleIdx="4" presStyleCnt="8"/>
      <dgm:spPr/>
    </dgm:pt>
    <dgm:pt modelId="{EC36EC8B-C7B9-4876-AA3E-F40E06F8464D}" type="pres">
      <dgm:prSet presAssocID="{A49724DC-F341-4229-87A3-C95BEBB7B04F}" presName="hierRoot2" presStyleCnt="0">
        <dgm:presLayoutVars>
          <dgm:hierBranch val="init"/>
        </dgm:presLayoutVars>
      </dgm:prSet>
      <dgm:spPr/>
    </dgm:pt>
    <dgm:pt modelId="{7F3D7AAF-064F-48CE-90EB-680CF5C4857E}" type="pres">
      <dgm:prSet presAssocID="{A49724DC-F341-4229-87A3-C95BEBB7B04F}" presName="rootComposite" presStyleCnt="0"/>
      <dgm:spPr/>
    </dgm:pt>
    <dgm:pt modelId="{55B8EE32-352E-4A47-A09F-1C01F94D1535}" type="pres">
      <dgm:prSet presAssocID="{A49724DC-F341-4229-87A3-C95BEBB7B04F}" presName="rootText" presStyleLbl="node2" presStyleIdx="4" presStyleCnt="8">
        <dgm:presLayoutVars>
          <dgm:chPref val="3"/>
        </dgm:presLayoutVars>
      </dgm:prSet>
      <dgm:spPr/>
    </dgm:pt>
    <dgm:pt modelId="{D06A1A2B-CF4D-404F-A1A5-86C7090E1EB7}" type="pres">
      <dgm:prSet presAssocID="{A49724DC-F341-4229-87A3-C95BEBB7B04F}" presName="rootConnector" presStyleLbl="node2" presStyleIdx="4" presStyleCnt="8"/>
      <dgm:spPr/>
    </dgm:pt>
    <dgm:pt modelId="{A4881C42-0CEB-4F19-9E50-1325C32FBC60}" type="pres">
      <dgm:prSet presAssocID="{A49724DC-F341-4229-87A3-C95BEBB7B04F}" presName="hierChild4" presStyleCnt="0"/>
      <dgm:spPr/>
    </dgm:pt>
    <dgm:pt modelId="{89D052DD-77AF-45CE-8218-DB8522D840E0}" type="pres">
      <dgm:prSet presAssocID="{4B9BAC35-71D4-4F2B-AEC0-DE6247149495}" presName="Name37" presStyleLbl="parChTrans1D3" presStyleIdx="16" presStyleCnt="37"/>
      <dgm:spPr/>
    </dgm:pt>
    <dgm:pt modelId="{C80DC848-371A-423E-A3EA-3D415353A92B}" type="pres">
      <dgm:prSet presAssocID="{64E10F80-D1A0-4A50-98BE-C5065F714895}" presName="hierRoot2" presStyleCnt="0">
        <dgm:presLayoutVars>
          <dgm:hierBranch val="init"/>
        </dgm:presLayoutVars>
      </dgm:prSet>
      <dgm:spPr/>
    </dgm:pt>
    <dgm:pt modelId="{17581B58-E5EB-40CE-84C1-0B93C5CDA0BA}" type="pres">
      <dgm:prSet presAssocID="{64E10F80-D1A0-4A50-98BE-C5065F714895}" presName="rootComposite" presStyleCnt="0"/>
      <dgm:spPr/>
    </dgm:pt>
    <dgm:pt modelId="{38ABC843-82A0-4075-BB32-BAD3349BC594}" type="pres">
      <dgm:prSet presAssocID="{64E10F80-D1A0-4A50-98BE-C5065F714895}" presName="rootText" presStyleLbl="node3" presStyleIdx="16" presStyleCnt="37">
        <dgm:presLayoutVars>
          <dgm:chPref val="3"/>
        </dgm:presLayoutVars>
      </dgm:prSet>
      <dgm:spPr/>
    </dgm:pt>
    <dgm:pt modelId="{26A1CDF2-DE1A-4DAE-B245-2C8B6C3C2C69}" type="pres">
      <dgm:prSet presAssocID="{64E10F80-D1A0-4A50-98BE-C5065F714895}" presName="rootConnector" presStyleLbl="node3" presStyleIdx="16" presStyleCnt="37"/>
      <dgm:spPr/>
    </dgm:pt>
    <dgm:pt modelId="{C7C1BD12-9EDD-4E31-B63B-D5409BBD39DA}" type="pres">
      <dgm:prSet presAssocID="{64E10F80-D1A0-4A50-98BE-C5065F714895}" presName="hierChild4" presStyleCnt="0"/>
      <dgm:spPr/>
    </dgm:pt>
    <dgm:pt modelId="{44E25C67-C199-4E91-802D-ADC1F4AAFE20}" type="pres">
      <dgm:prSet presAssocID="{64E10F80-D1A0-4A50-98BE-C5065F714895}" presName="hierChild5" presStyleCnt="0"/>
      <dgm:spPr/>
    </dgm:pt>
    <dgm:pt modelId="{10FF3F33-0C83-41C3-9FFF-1DB4F12EA7E2}" type="pres">
      <dgm:prSet presAssocID="{1AADD8FA-D356-48BE-9A06-5D9E4B996842}" presName="Name37" presStyleLbl="parChTrans1D3" presStyleIdx="17" presStyleCnt="37"/>
      <dgm:spPr/>
    </dgm:pt>
    <dgm:pt modelId="{BD8ABDF3-C97F-4ECE-9E83-6DFBADBE9BE3}" type="pres">
      <dgm:prSet presAssocID="{59DACF5A-6CC9-485A-8A87-FFF0A30EA8E5}" presName="hierRoot2" presStyleCnt="0">
        <dgm:presLayoutVars>
          <dgm:hierBranch val="init"/>
        </dgm:presLayoutVars>
      </dgm:prSet>
      <dgm:spPr/>
    </dgm:pt>
    <dgm:pt modelId="{39306BA3-DC2F-4937-BC2C-A6874E4E9BEB}" type="pres">
      <dgm:prSet presAssocID="{59DACF5A-6CC9-485A-8A87-FFF0A30EA8E5}" presName="rootComposite" presStyleCnt="0"/>
      <dgm:spPr/>
    </dgm:pt>
    <dgm:pt modelId="{CBC593D6-03F0-4520-AEE3-2AE0BACB259D}" type="pres">
      <dgm:prSet presAssocID="{59DACF5A-6CC9-485A-8A87-FFF0A30EA8E5}" presName="rootText" presStyleLbl="node3" presStyleIdx="17" presStyleCnt="37">
        <dgm:presLayoutVars>
          <dgm:chPref val="3"/>
        </dgm:presLayoutVars>
      </dgm:prSet>
      <dgm:spPr/>
    </dgm:pt>
    <dgm:pt modelId="{B03C0A85-6EF7-4444-B5E4-49CD7E6C8466}" type="pres">
      <dgm:prSet presAssocID="{59DACF5A-6CC9-485A-8A87-FFF0A30EA8E5}" presName="rootConnector" presStyleLbl="node3" presStyleIdx="17" presStyleCnt="37"/>
      <dgm:spPr/>
    </dgm:pt>
    <dgm:pt modelId="{189C6F33-9D3C-4774-8C6E-FFF80D6B7801}" type="pres">
      <dgm:prSet presAssocID="{59DACF5A-6CC9-485A-8A87-FFF0A30EA8E5}" presName="hierChild4" presStyleCnt="0"/>
      <dgm:spPr/>
    </dgm:pt>
    <dgm:pt modelId="{240794D5-6EC8-4415-90D8-0C7312D935D8}" type="pres">
      <dgm:prSet presAssocID="{59DACF5A-6CC9-485A-8A87-FFF0A30EA8E5}" presName="hierChild5" presStyleCnt="0"/>
      <dgm:spPr/>
    </dgm:pt>
    <dgm:pt modelId="{0E93EFF6-5F48-4F93-8C13-0A3D8FEB0F3B}" type="pres">
      <dgm:prSet presAssocID="{95D78528-91A5-4F48-97B7-FB1EABFA7610}" presName="Name37" presStyleLbl="parChTrans1D3" presStyleIdx="18" presStyleCnt="37"/>
      <dgm:spPr/>
    </dgm:pt>
    <dgm:pt modelId="{B44F31D1-4DDF-49E8-9EF1-2B9D42488DF2}" type="pres">
      <dgm:prSet presAssocID="{5B0A26F4-2FDB-430B-A626-BFF856DE1565}" presName="hierRoot2" presStyleCnt="0">
        <dgm:presLayoutVars>
          <dgm:hierBranch val="init"/>
        </dgm:presLayoutVars>
      </dgm:prSet>
      <dgm:spPr/>
    </dgm:pt>
    <dgm:pt modelId="{D118CD35-AF23-4878-BA29-9A3EDA0E9249}" type="pres">
      <dgm:prSet presAssocID="{5B0A26F4-2FDB-430B-A626-BFF856DE1565}" presName="rootComposite" presStyleCnt="0"/>
      <dgm:spPr/>
    </dgm:pt>
    <dgm:pt modelId="{206ECBBA-9D30-4776-81D9-AEB6FA7A8BBD}" type="pres">
      <dgm:prSet presAssocID="{5B0A26F4-2FDB-430B-A626-BFF856DE1565}" presName="rootText" presStyleLbl="node3" presStyleIdx="18" presStyleCnt="37">
        <dgm:presLayoutVars>
          <dgm:chPref val="3"/>
        </dgm:presLayoutVars>
      </dgm:prSet>
      <dgm:spPr/>
    </dgm:pt>
    <dgm:pt modelId="{822909BD-2832-46E1-9E95-B86EC9A85FC4}" type="pres">
      <dgm:prSet presAssocID="{5B0A26F4-2FDB-430B-A626-BFF856DE1565}" presName="rootConnector" presStyleLbl="node3" presStyleIdx="18" presStyleCnt="37"/>
      <dgm:spPr/>
    </dgm:pt>
    <dgm:pt modelId="{B9FD28D2-8B05-476D-BF45-6B3CCB8F793B}" type="pres">
      <dgm:prSet presAssocID="{5B0A26F4-2FDB-430B-A626-BFF856DE1565}" presName="hierChild4" presStyleCnt="0"/>
      <dgm:spPr/>
    </dgm:pt>
    <dgm:pt modelId="{70EDBA77-884C-4E69-8B3C-71A116A49913}" type="pres">
      <dgm:prSet presAssocID="{5B0A26F4-2FDB-430B-A626-BFF856DE1565}" presName="hierChild5" presStyleCnt="0"/>
      <dgm:spPr/>
    </dgm:pt>
    <dgm:pt modelId="{FF599B08-9EEB-48C0-96B6-A711CF6204B8}" type="pres">
      <dgm:prSet presAssocID="{A212705C-22E2-41EE-BF03-0188AE14D59B}" presName="Name37" presStyleLbl="parChTrans1D3" presStyleIdx="19" presStyleCnt="37"/>
      <dgm:spPr/>
    </dgm:pt>
    <dgm:pt modelId="{DED98128-278B-406B-915F-5A855C957BEA}" type="pres">
      <dgm:prSet presAssocID="{6CFA7C8E-3359-4266-87FF-7EFD301E137C}" presName="hierRoot2" presStyleCnt="0">
        <dgm:presLayoutVars>
          <dgm:hierBranch val="init"/>
        </dgm:presLayoutVars>
      </dgm:prSet>
      <dgm:spPr/>
    </dgm:pt>
    <dgm:pt modelId="{9B7C1D8F-90A1-4B21-B5B6-43CAF1277ABD}" type="pres">
      <dgm:prSet presAssocID="{6CFA7C8E-3359-4266-87FF-7EFD301E137C}" presName="rootComposite" presStyleCnt="0"/>
      <dgm:spPr/>
    </dgm:pt>
    <dgm:pt modelId="{4872C48C-5A7F-4D17-BB9B-12E9D796CCB6}" type="pres">
      <dgm:prSet presAssocID="{6CFA7C8E-3359-4266-87FF-7EFD301E137C}" presName="rootText" presStyleLbl="node3" presStyleIdx="19" presStyleCnt="37">
        <dgm:presLayoutVars>
          <dgm:chPref val="3"/>
        </dgm:presLayoutVars>
      </dgm:prSet>
      <dgm:spPr/>
    </dgm:pt>
    <dgm:pt modelId="{8C4FD39A-F795-4823-A376-85E10760BE31}" type="pres">
      <dgm:prSet presAssocID="{6CFA7C8E-3359-4266-87FF-7EFD301E137C}" presName="rootConnector" presStyleLbl="node3" presStyleIdx="19" presStyleCnt="37"/>
      <dgm:spPr/>
    </dgm:pt>
    <dgm:pt modelId="{FF05E592-2413-4BB9-8781-78C42D9C9776}" type="pres">
      <dgm:prSet presAssocID="{6CFA7C8E-3359-4266-87FF-7EFD301E137C}" presName="hierChild4" presStyleCnt="0"/>
      <dgm:spPr/>
    </dgm:pt>
    <dgm:pt modelId="{C28E474F-2D03-43F7-910F-C0E04B508B74}" type="pres">
      <dgm:prSet presAssocID="{6CFA7C8E-3359-4266-87FF-7EFD301E137C}" presName="hierChild5" presStyleCnt="0"/>
      <dgm:spPr/>
    </dgm:pt>
    <dgm:pt modelId="{30B1A3CB-275B-4A53-A2B4-8BDCAFF07567}" type="pres">
      <dgm:prSet presAssocID="{5C66944B-C514-418A-8DCB-8E11BE09A66E}" presName="Name37" presStyleLbl="parChTrans1D3" presStyleIdx="20" presStyleCnt="37"/>
      <dgm:spPr/>
    </dgm:pt>
    <dgm:pt modelId="{20F756C7-CB44-48C3-8E0D-F8F111D39EBB}" type="pres">
      <dgm:prSet presAssocID="{9396774E-D5A7-4C8C-840E-5CCB06371DD7}" presName="hierRoot2" presStyleCnt="0">
        <dgm:presLayoutVars>
          <dgm:hierBranch val="init"/>
        </dgm:presLayoutVars>
      </dgm:prSet>
      <dgm:spPr/>
    </dgm:pt>
    <dgm:pt modelId="{68E1B819-A718-4855-9DEB-D37A8E7391DD}" type="pres">
      <dgm:prSet presAssocID="{9396774E-D5A7-4C8C-840E-5CCB06371DD7}" presName="rootComposite" presStyleCnt="0"/>
      <dgm:spPr/>
    </dgm:pt>
    <dgm:pt modelId="{E1C840B9-CA05-47B8-A889-31B4D144A55E}" type="pres">
      <dgm:prSet presAssocID="{9396774E-D5A7-4C8C-840E-5CCB06371DD7}" presName="rootText" presStyleLbl="node3" presStyleIdx="20" presStyleCnt="37">
        <dgm:presLayoutVars>
          <dgm:chPref val="3"/>
        </dgm:presLayoutVars>
      </dgm:prSet>
      <dgm:spPr/>
    </dgm:pt>
    <dgm:pt modelId="{477F5DB2-BAAB-42B3-9753-D4D589D607BD}" type="pres">
      <dgm:prSet presAssocID="{9396774E-D5A7-4C8C-840E-5CCB06371DD7}" presName="rootConnector" presStyleLbl="node3" presStyleIdx="20" presStyleCnt="37"/>
      <dgm:spPr/>
    </dgm:pt>
    <dgm:pt modelId="{E0F8F881-21AC-4200-9470-A8A05B223A6E}" type="pres">
      <dgm:prSet presAssocID="{9396774E-D5A7-4C8C-840E-5CCB06371DD7}" presName="hierChild4" presStyleCnt="0"/>
      <dgm:spPr/>
    </dgm:pt>
    <dgm:pt modelId="{6B5789A3-6A32-4682-B96A-B094C9466FA0}" type="pres">
      <dgm:prSet presAssocID="{9396774E-D5A7-4C8C-840E-5CCB06371DD7}" presName="hierChild5" presStyleCnt="0"/>
      <dgm:spPr/>
    </dgm:pt>
    <dgm:pt modelId="{27D5E314-98F2-4484-85D0-70224D170768}" type="pres">
      <dgm:prSet presAssocID="{F8EDE830-A5FC-4F5D-840C-6B5EC1477A4D}" presName="Name37" presStyleLbl="parChTrans1D3" presStyleIdx="21" presStyleCnt="37"/>
      <dgm:spPr/>
    </dgm:pt>
    <dgm:pt modelId="{27B75273-8B04-4B81-85AB-06A7ED525A89}" type="pres">
      <dgm:prSet presAssocID="{90E5D8F4-3D60-4B6E-9B18-1A43B90696F0}" presName="hierRoot2" presStyleCnt="0">
        <dgm:presLayoutVars>
          <dgm:hierBranch val="init"/>
        </dgm:presLayoutVars>
      </dgm:prSet>
      <dgm:spPr/>
    </dgm:pt>
    <dgm:pt modelId="{40E3DCA8-CD0A-4196-BC0A-F770231600BD}" type="pres">
      <dgm:prSet presAssocID="{90E5D8F4-3D60-4B6E-9B18-1A43B90696F0}" presName="rootComposite" presStyleCnt="0"/>
      <dgm:spPr/>
    </dgm:pt>
    <dgm:pt modelId="{58511D45-BBBE-4109-B5AD-581FF8D22D7D}" type="pres">
      <dgm:prSet presAssocID="{90E5D8F4-3D60-4B6E-9B18-1A43B90696F0}" presName="rootText" presStyleLbl="node3" presStyleIdx="21" presStyleCnt="37">
        <dgm:presLayoutVars>
          <dgm:chPref val="3"/>
        </dgm:presLayoutVars>
      </dgm:prSet>
      <dgm:spPr/>
    </dgm:pt>
    <dgm:pt modelId="{BAF77254-D8A2-400C-ACD2-43130179D54F}" type="pres">
      <dgm:prSet presAssocID="{90E5D8F4-3D60-4B6E-9B18-1A43B90696F0}" presName="rootConnector" presStyleLbl="node3" presStyleIdx="21" presStyleCnt="37"/>
      <dgm:spPr/>
    </dgm:pt>
    <dgm:pt modelId="{39B2A6DC-80C8-4F86-90A8-8685BC5CBCAE}" type="pres">
      <dgm:prSet presAssocID="{90E5D8F4-3D60-4B6E-9B18-1A43B90696F0}" presName="hierChild4" presStyleCnt="0"/>
      <dgm:spPr/>
    </dgm:pt>
    <dgm:pt modelId="{F2FC7067-E7BE-43EE-A260-9FA5D70BC59B}" type="pres">
      <dgm:prSet presAssocID="{90E5D8F4-3D60-4B6E-9B18-1A43B90696F0}" presName="hierChild5" presStyleCnt="0"/>
      <dgm:spPr/>
    </dgm:pt>
    <dgm:pt modelId="{E7B5CF61-07F4-4ECF-98C7-868E4D325E6D}" type="pres">
      <dgm:prSet presAssocID="{A49724DC-F341-4229-87A3-C95BEBB7B04F}" presName="hierChild5" presStyleCnt="0"/>
      <dgm:spPr/>
    </dgm:pt>
    <dgm:pt modelId="{7D37688D-D49A-4599-8E8D-25047C515E90}" type="pres">
      <dgm:prSet presAssocID="{0F8085C9-3234-4639-84AD-C2F4DF00F9D3}" presName="Name37" presStyleLbl="parChTrans1D2" presStyleIdx="5" presStyleCnt="8"/>
      <dgm:spPr/>
    </dgm:pt>
    <dgm:pt modelId="{29B29E62-D305-4C3B-8574-CA638C4E152C}" type="pres">
      <dgm:prSet presAssocID="{4D81F588-9866-4BD6-80D7-8A6576237267}" presName="hierRoot2" presStyleCnt="0">
        <dgm:presLayoutVars>
          <dgm:hierBranch val="init"/>
        </dgm:presLayoutVars>
      </dgm:prSet>
      <dgm:spPr/>
    </dgm:pt>
    <dgm:pt modelId="{FE1EAE39-791B-40C2-8A36-DFE19B11453B}" type="pres">
      <dgm:prSet presAssocID="{4D81F588-9866-4BD6-80D7-8A6576237267}" presName="rootComposite" presStyleCnt="0"/>
      <dgm:spPr/>
    </dgm:pt>
    <dgm:pt modelId="{155AAE49-6F04-4BB1-9C45-3BBBEE372D43}" type="pres">
      <dgm:prSet presAssocID="{4D81F588-9866-4BD6-80D7-8A6576237267}" presName="rootText" presStyleLbl="node2" presStyleIdx="5" presStyleCnt="8">
        <dgm:presLayoutVars>
          <dgm:chPref val="3"/>
        </dgm:presLayoutVars>
      </dgm:prSet>
      <dgm:spPr/>
    </dgm:pt>
    <dgm:pt modelId="{768EFF07-FB76-4701-BF44-42DF6C525A64}" type="pres">
      <dgm:prSet presAssocID="{4D81F588-9866-4BD6-80D7-8A6576237267}" presName="rootConnector" presStyleLbl="node2" presStyleIdx="5" presStyleCnt="8"/>
      <dgm:spPr/>
    </dgm:pt>
    <dgm:pt modelId="{914DCA44-C059-4F7C-A558-4C0E2B00CF9E}" type="pres">
      <dgm:prSet presAssocID="{4D81F588-9866-4BD6-80D7-8A6576237267}" presName="hierChild4" presStyleCnt="0"/>
      <dgm:spPr/>
    </dgm:pt>
    <dgm:pt modelId="{7B1F6D69-C43C-498C-9231-EB192F1ACFFE}" type="pres">
      <dgm:prSet presAssocID="{EA7E9140-E445-4BEA-BFDE-9D1DB84EABEE}" presName="Name37" presStyleLbl="parChTrans1D3" presStyleIdx="22" presStyleCnt="37"/>
      <dgm:spPr/>
    </dgm:pt>
    <dgm:pt modelId="{FAE3041E-3934-462C-8C29-BB5AEF207024}" type="pres">
      <dgm:prSet presAssocID="{EF513C9D-693B-4CC9-85E4-0DF91B2FCBE7}" presName="hierRoot2" presStyleCnt="0">
        <dgm:presLayoutVars>
          <dgm:hierBranch val="init"/>
        </dgm:presLayoutVars>
      </dgm:prSet>
      <dgm:spPr/>
    </dgm:pt>
    <dgm:pt modelId="{C2C140FF-BA47-494C-817B-761831FB6A2E}" type="pres">
      <dgm:prSet presAssocID="{EF513C9D-693B-4CC9-85E4-0DF91B2FCBE7}" presName="rootComposite" presStyleCnt="0"/>
      <dgm:spPr/>
    </dgm:pt>
    <dgm:pt modelId="{3462734F-DE99-4428-A415-6A0D6B9C3A70}" type="pres">
      <dgm:prSet presAssocID="{EF513C9D-693B-4CC9-85E4-0DF91B2FCBE7}" presName="rootText" presStyleLbl="node3" presStyleIdx="22" presStyleCnt="37">
        <dgm:presLayoutVars>
          <dgm:chPref val="3"/>
        </dgm:presLayoutVars>
      </dgm:prSet>
      <dgm:spPr/>
    </dgm:pt>
    <dgm:pt modelId="{5104A959-DFBE-43E9-98AA-D43463911786}" type="pres">
      <dgm:prSet presAssocID="{EF513C9D-693B-4CC9-85E4-0DF91B2FCBE7}" presName="rootConnector" presStyleLbl="node3" presStyleIdx="22" presStyleCnt="37"/>
      <dgm:spPr/>
    </dgm:pt>
    <dgm:pt modelId="{9E1DF01F-D8BD-4E70-9D24-DE2036220F95}" type="pres">
      <dgm:prSet presAssocID="{EF513C9D-693B-4CC9-85E4-0DF91B2FCBE7}" presName="hierChild4" presStyleCnt="0"/>
      <dgm:spPr/>
    </dgm:pt>
    <dgm:pt modelId="{1C6A0C65-8F95-4074-8E00-81C82F6877A1}" type="pres">
      <dgm:prSet presAssocID="{EF513C9D-693B-4CC9-85E4-0DF91B2FCBE7}" presName="hierChild5" presStyleCnt="0"/>
      <dgm:spPr/>
    </dgm:pt>
    <dgm:pt modelId="{44CF1E9F-F5F3-40A2-B283-8E36F4876F92}" type="pres">
      <dgm:prSet presAssocID="{A98E984B-0A03-4014-8E20-E81BB67FBEAE}" presName="Name37" presStyleLbl="parChTrans1D3" presStyleIdx="23" presStyleCnt="37"/>
      <dgm:spPr/>
    </dgm:pt>
    <dgm:pt modelId="{758D60DC-018E-4F5E-B950-1F84546F081E}" type="pres">
      <dgm:prSet presAssocID="{BDEBD935-D7CC-459F-B147-AFF9CE55AFA3}" presName="hierRoot2" presStyleCnt="0">
        <dgm:presLayoutVars>
          <dgm:hierBranch val="init"/>
        </dgm:presLayoutVars>
      </dgm:prSet>
      <dgm:spPr/>
    </dgm:pt>
    <dgm:pt modelId="{E12FFE91-066C-4C5C-A50A-F4ED413E9F5A}" type="pres">
      <dgm:prSet presAssocID="{BDEBD935-D7CC-459F-B147-AFF9CE55AFA3}" presName="rootComposite" presStyleCnt="0"/>
      <dgm:spPr/>
    </dgm:pt>
    <dgm:pt modelId="{1EC94D7E-FA8B-46EC-B7FE-8BEB8EF49714}" type="pres">
      <dgm:prSet presAssocID="{BDEBD935-D7CC-459F-B147-AFF9CE55AFA3}" presName="rootText" presStyleLbl="node3" presStyleIdx="23" presStyleCnt="37">
        <dgm:presLayoutVars>
          <dgm:chPref val="3"/>
        </dgm:presLayoutVars>
      </dgm:prSet>
      <dgm:spPr/>
    </dgm:pt>
    <dgm:pt modelId="{62ADC3A7-D30F-4215-8311-8DB50AB58480}" type="pres">
      <dgm:prSet presAssocID="{BDEBD935-D7CC-459F-B147-AFF9CE55AFA3}" presName="rootConnector" presStyleLbl="node3" presStyleIdx="23" presStyleCnt="37"/>
      <dgm:spPr/>
    </dgm:pt>
    <dgm:pt modelId="{5F20674A-7EA0-4A80-B953-0FCD7C2F23F7}" type="pres">
      <dgm:prSet presAssocID="{BDEBD935-D7CC-459F-B147-AFF9CE55AFA3}" presName="hierChild4" presStyleCnt="0"/>
      <dgm:spPr/>
    </dgm:pt>
    <dgm:pt modelId="{83791CC0-122A-4B4A-BEB9-94111C7211CF}" type="pres">
      <dgm:prSet presAssocID="{BDEBD935-D7CC-459F-B147-AFF9CE55AFA3}" presName="hierChild5" presStyleCnt="0"/>
      <dgm:spPr/>
    </dgm:pt>
    <dgm:pt modelId="{FA2323D2-090A-4434-B0E6-7BC1E0ED236E}" type="pres">
      <dgm:prSet presAssocID="{14A3FE55-70C9-4CCF-AFAA-FDAE5DA742FB}" presName="Name37" presStyleLbl="parChTrans1D3" presStyleIdx="24" presStyleCnt="37"/>
      <dgm:spPr/>
    </dgm:pt>
    <dgm:pt modelId="{539D3267-A2AA-4680-B3CE-9D4BC64BB9DF}" type="pres">
      <dgm:prSet presAssocID="{7ED26BCB-6BBE-46D8-B2C4-352BD2CDF8A1}" presName="hierRoot2" presStyleCnt="0">
        <dgm:presLayoutVars>
          <dgm:hierBranch val="init"/>
        </dgm:presLayoutVars>
      </dgm:prSet>
      <dgm:spPr/>
    </dgm:pt>
    <dgm:pt modelId="{A087DA8E-32E4-4213-B61F-A05840C7446E}" type="pres">
      <dgm:prSet presAssocID="{7ED26BCB-6BBE-46D8-B2C4-352BD2CDF8A1}" presName="rootComposite" presStyleCnt="0"/>
      <dgm:spPr/>
    </dgm:pt>
    <dgm:pt modelId="{C4D5DA85-4DE0-4703-87AE-5A52FB1884ED}" type="pres">
      <dgm:prSet presAssocID="{7ED26BCB-6BBE-46D8-B2C4-352BD2CDF8A1}" presName="rootText" presStyleLbl="node3" presStyleIdx="24" presStyleCnt="37">
        <dgm:presLayoutVars>
          <dgm:chPref val="3"/>
        </dgm:presLayoutVars>
      </dgm:prSet>
      <dgm:spPr/>
    </dgm:pt>
    <dgm:pt modelId="{0EF235A1-424B-41ED-8541-C85F68842DE5}" type="pres">
      <dgm:prSet presAssocID="{7ED26BCB-6BBE-46D8-B2C4-352BD2CDF8A1}" presName="rootConnector" presStyleLbl="node3" presStyleIdx="24" presStyleCnt="37"/>
      <dgm:spPr/>
    </dgm:pt>
    <dgm:pt modelId="{C119CEE0-EAC7-48B3-968C-D49F3B2D7985}" type="pres">
      <dgm:prSet presAssocID="{7ED26BCB-6BBE-46D8-B2C4-352BD2CDF8A1}" presName="hierChild4" presStyleCnt="0"/>
      <dgm:spPr/>
    </dgm:pt>
    <dgm:pt modelId="{091CFD02-9F2D-46A2-9C37-762BE8DC507F}" type="pres">
      <dgm:prSet presAssocID="{7ED26BCB-6BBE-46D8-B2C4-352BD2CDF8A1}" presName="hierChild5" presStyleCnt="0"/>
      <dgm:spPr/>
    </dgm:pt>
    <dgm:pt modelId="{4DD212C5-B44F-458D-9669-DD649835F6CC}" type="pres">
      <dgm:prSet presAssocID="{FA5B1480-C389-4C71-BE09-E0E0FDA7259A}" presName="Name37" presStyleLbl="parChTrans1D3" presStyleIdx="25" presStyleCnt="37"/>
      <dgm:spPr/>
    </dgm:pt>
    <dgm:pt modelId="{38C8938C-78F5-471D-B1D8-4C773B4C2A80}" type="pres">
      <dgm:prSet presAssocID="{CA52915C-6109-479A-82C2-2EC93EB81162}" presName="hierRoot2" presStyleCnt="0">
        <dgm:presLayoutVars>
          <dgm:hierBranch val="init"/>
        </dgm:presLayoutVars>
      </dgm:prSet>
      <dgm:spPr/>
    </dgm:pt>
    <dgm:pt modelId="{CEDD8319-C436-4B1A-8D97-82657428E5DB}" type="pres">
      <dgm:prSet presAssocID="{CA52915C-6109-479A-82C2-2EC93EB81162}" presName="rootComposite" presStyleCnt="0"/>
      <dgm:spPr/>
    </dgm:pt>
    <dgm:pt modelId="{90755995-5FD1-43B6-876E-DA0D073D134B}" type="pres">
      <dgm:prSet presAssocID="{CA52915C-6109-479A-82C2-2EC93EB81162}" presName="rootText" presStyleLbl="node3" presStyleIdx="25" presStyleCnt="37">
        <dgm:presLayoutVars>
          <dgm:chPref val="3"/>
        </dgm:presLayoutVars>
      </dgm:prSet>
      <dgm:spPr/>
    </dgm:pt>
    <dgm:pt modelId="{CB38E903-D012-4304-8356-92DB87314BCB}" type="pres">
      <dgm:prSet presAssocID="{CA52915C-6109-479A-82C2-2EC93EB81162}" presName="rootConnector" presStyleLbl="node3" presStyleIdx="25" presStyleCnt="37"/>
      <dgm:spPr/>
    </dgm:pt>
    <dgm:pt modelId="{EBC88466-1CA2-4CC4-A5F6-85B2E6641793}" type="pres">
      <dgm:prSet presAssocID="{CA52915C-6109-479A-82C2-2EC93EB81162}" presName="hierChild4" presStyleCnt="0"/>
      <dgm:spPr/>
    </dgm:pt>
    <dgm:pt modelId="{23C82CDB-7959-4259-BA88-B18CF3FF2474}" type="pres">
      <dgm:prSet presAssocID="{CA52915C-6109-479A-82C2-2EC93EB81162}" presName="hierChild5" presStyleCnt="0"/>
      <dgm:spPr/>
    </dgm:pt>
    <dgm:pt modelId="{664D9FEB-2D47-4356-9D99-9B5F451276E1}" type="pres">
      <dgm:prSet presAssocID="{4D81F588-9866-4BD6-80D7-8A6576237267}" presName="hierChild5" presStyleCnt="0"/>
      <dgm:spPr/>
    </dgm:pt>
    <dgm:pt modelId="{D0C5BC13-6709-48DF-A153-E6AA49079831}" type="pres">
      <dgm:prSet presAssocID="{FC06C0E8-8428-453A-B302-7F061AEA0D6B}" presName="Name37" presStyleLbl="parChTrans1D2" presStyleIdx="6" presStyleCnt="8"/>
      <dgm:spPr/>
    </dgm:pt>
    <dgm:pt modelId="{3A9EDB0C-9A45-4F8B-9303-1BA52EDEAA24}" type="pres">
      <dgm:prSet presAssocID="{931D3FCD-2C4D-4611-9B33-E974E566E96B}" presName="hierRoot2" presStyleCnt="0">
        <dgm:presLayoutVars>
          <dgm:hierBranch val="init"/>
        </dgm:presLayoutVars>
      </dgm:prSet>
      <dgm:spPr/>
    </dgm:pt>
    <dgm:pt modelId="{EC40FED4-8647-422B-9656-19CBCA7F14F9}" type="pres">
      <dgm:prSet presAssocID="{931D3FCD-2C4D-4611-9B33-E974E566E96B}" presName="rootComposite" presStyleCnt="0"/>
      <dgm:spPr/>
    </dgm:pt>
    <dgm:pt modelId="{5BDA11FF-9CD4-430B-96FF-E377B317F68E}" type="pres">
      <dgm:prSet presAssocID="{931D3FCD-2C4D-4611-9B33-E974E566E96B}" presName="rootText" presStyleLbl="node2" presStyleIdx="6" presStyleCnt="8">
        <dgm:presLayoutVars>
          <dgm:chPref val="3"/>
        </dgm:presLayoutVars>
      </dgm:prSet>
      <dgm:spPr/>
    </dgm:pt>
    <dgm:pt modelId="{C0019769-D8E6-483B-9D20-3C91CC64359D}" type="pres">
      <dgm:prSet presAssocID="{931D3FCD-2C4D-4611-9B33-E974E566E96B}" presName="rootConnector" presStyleLbl="node2" presStyleIdx="6" presStyleCnt="8"/>
      <dgm:spPr/>
    </dgm:pt>
    <dgm:pt modelId="{45E29D43-4970-4D95-A8DB-443E852CC51A}" type="pres">
      <dgm:prSet presAssocID="{931D3FCD-2C4D-4611-9B33-E974E566E96B}" presName="hierChild4" presStyleCnt="0"/>
      <dgm:spPr/>
    </dgm:pt>
    <dgm:pt modelId="{01F70111-24E3-4603-BA3B-E992517B2C75}" type="pres">
      <dgm:prSet presAssocID="{4818C71D-1AB2-445E-A574-4055E5995937}" presName="Name37" presStyleLbl="parChTrans1D3" presStyleIdx="26" presStyleCnt="37"/>
      <dgm:spPr/>
    </dgm:pt>
    <dgm:pt modelId="{6FF1ADFC-1853-4F91-80FE-3B428B2757A3}" type="pres">
      <dgm:prSet presAssocID="{E5B2396C-BC26-40BE-84AC-45B97A67CEBF}" presName="hierRoot2" presStyleCnt="0">
        <dgm:presLayoutVars>
          <dgm:hierBranch val="init"/>
        </dgm:presLayoutVars>
      </dgm:prSet>
      <dgm:spPr/>
    </dgm:pt>
    <dgm:pt modelId="{B243BC92-6700-4865-BEFB-A349919E7C77}" type="pres">
      <dgm:prSet presAssocID="{E5B2396C-BC26-40BE-84AC-45B97A67CEBF}" presName="rootComposite" presStyleCnt="0"/>
      <dgm:spPr/>
    </dgm:pt>
    <dgm:pt modelId="{48DAFF7F-4ADF-4198-A6FB-A703DCC8C353}" type="pres">
      <dgm:prSet presAssocID="{E5B2396C-BC26-40BE-84AC-45B97A67CEBF}" presName="rootText" presStyleLbl="node3" presStyleIdx="26" presStyleCnt="37">
        <dgm:presLayoutVars>
          <dgm:chPref val="3"/>
        </dgm:presLayoutVars>
      </dgm:prSet>
      <dgm:spPr/>
    </dgm:pt>
    <dgm:pt modelId="{AFF53C5E-6DBF-4623-A3F4-738DAF6F11CA}" type="pres">
      <dgm:prSet presAssocID="{E5B2396C-BC26-40BE-84AC-45B97A67CEBF}" presName="rootConnector" presStyleLbl="node3" presStyleIdx="26" presStyleCnt="37"/>
      <dgm:spPr/>
    </dgm:pt>
    <dgm:pt modelId="{E7C3CEB3-7E95-4D0B-8211-F1F50A909A61}" type="pres">
      <dgm:prSet presAssocID="{E5B2396C-BC26-40BE-84AC-45B97A67CEBF}" presName="hierChild4" presStyleCnt="0"/>
      <dgm:spPr/>
    </dgm:pt>
    <dgm:pt modelId="{98B8E3C2-B9B0-408E-8504-00E272FF7EDC}" type="pres">
      <dgm:prSet presAssocID="{E5B2396C-BC26-40BE-84AC-45B97A67CEBF}" presName="hierChild5" presStyleCnt="0"/>
      <dgm:spPr/>
    </dgm:pt>
    <dgm:pt modelId="{865A0F49-73A3-4886-A3A6-A8E09B263397}" type="pres">
      <dgm:prSet presAssocID="{5D18101B-60D9-4EF3-BEC8-979F626982E2}" presName="Name37" presStyleLbl="parChTrans1D3" presStyleIdx="27" presStyleCnt="37"/>
      <dgm:spPr/>
    </dgm:pt>
    <dgm:pt modelId="{DC35686E-5E60-4383-A436-5ACDE56201D8}" type="pres">
      <dgm:prSet presAssocID="{376D260D-6E37-4F86-A26D-F0EC52E5C3D7}" presName="hierRoot2" presStyleCnt="0">
        <dgm:presLayoutVars>
          <dgm:hierBranch val="init"/>
        </dgm:presLayoutVars>
      </dgm:prSet>
      <dgm:spPr/>
    </dgm:pt>
    <dgm:pt modelId="{7CE0C525-35D4-4693-B51A-4C89BA013C20}" type="pres">
      <dgm:prSet presAssocID="{376D260D-6E37-4F86-A26D-F0EC52E5C3D7}" presName="rootComposite" presStyleCnt="0"/>
      <dgm:spPr/>
    </dgm:pt>
    <dgm:pt modelId="{DF12B028-BE63-4232-B565-7F40F5F732A5}" type="pres">
      <dgm:prSet presAssocID="{376D260D-6E37-4F86-A26D-F0EC52E5C3D7}" presName="rootText" presStyleLbl="node3" presStyleIdx="27" presStyleCnt="37">
        <dgm:presLayoutVars>
          <dgm:chPref val="3"/>
        </dgm:presLayoutVars>
      </dgm:prSet>
      <dgm:spPr/>
    </dgm:pt>
    <dgm:pt modelId="{5B0A1337-2F1B-49CD-BBAE-5EBE5B007A32}" type="pres">
      <dgm:prSet presAssocID="{376D260D-6E37-4F86-A26D-F0EC52E5C3D7}" presName="rootConnector" presStyleLbl="node3" presStyleIdx="27" presStyleCnt="37"/>
      <dgm:spPr/>
    </dgm:pt>
    <dgm:pt modelId="{BAAB3595-2CD7-40D6-B66C-FB1A0CD8DB23}" type="pres">
      <dgm:prSet presAssocID="{376D260D-6E37-4F86-A26D-F0EC52E5C3D7}" presName="hierChild4" presStyleCnt="0"/>
      <dgm:spPr/>
    </dgm:pt>
    <dgm:pt modelId="{FE46B00A-6DB1-4E92-A1C6-DA960F7021F5}" type="pres">
      <dgm:prSet presAssocID="{376D260D-6E37-4F86-A26D-F0EC52E5C3D7}" presName="hierChild5" presStyleCnt="0"/>
      <dgm:spPr/>
    </dgm:pt>
    <dgm:pt modelId="{0DDA99C9-923A-4208-9D82-E4F4BF933791}" type="pres">
      <dgm:prSet presAssocID="{D7872A84-207C-4C61-910D-DB6CF0AAF764}" presName="Name37" presStyleLbl="parChTrans1D3" presStyleIdx="28" presStyleCnt="37"/>
      <dgm:spPr/>
    </dgm:pt>
    <dgm:pt modelId="{ECEA6E14-22D3-4B5F-921B-0FF8223FCE78}" type="pres">
      <dgm:prSet presAssocID="{4AB7A5CC-B0CC-4FF7-BEAF-685D702F8805}" presName="hierRoot2" presStyleCnt="0">
        <dgm:presLayoutVars>
          <dgm:hierBranch val="init"/>
        </dgm:presLayoutVars>
      </dgm:prSet>
      <dgm:spPr/>
    </dgm:pt>
    <dgm:pt modelId="{2AFE1F36-C397-4831-99A2-7ADB63100317}" type="pres">
      <dgm:prSet presAssocID="{4AB7A5CC-B0CC-4FF7-BEAF-685D702F8805}" presName="rootComposite" presStyleCnt="0"/>
      <dgm:spPr/>
    </dgm:pt>
    <dgm:pt modelId="{88BBCA89-18AB-4985-93F8-B6C91C905968}" type="pres">
      <dgm:prSet presAssocID="{4AB7A5CC-B0CC-4FF7-BEAF-685D702F8805}" presName="rootText" presStyleLbl="node3" presStyleIdx="28" presStyleCnt="37">
        <dgm:presLayoutVars>
          <dgm:chPref val="3"/>
        </dgm:presLayoutVars>
      </dgm:prSet>
      <dgm:spPr/>
    </dgm:pt>
    <dgm:pt modelId="{8CBABFAB-F277-422A-82AB-0B6CEFB72418}" type="pres">
      <dgm:prSet presAssocID="{4AB7A5CC-B0CC-4FF7-BEAF-685D702F8805}" presName="rootConnector" presStyleLbl="node3" presStyleIdx="28" presStyleCnt="37"/>
      <dgm:spPr/>
    </dgm:pt>
    <dgm:pt modelId="{F43D8F48-F31E-4FE5-9091-2BB7CAE3861E}" type="pres">
      <dgm:prSet presAssocID="{4AB7A5CC-B0CC-4FF7-BEAF-685D702F8805}" presName="hierChild4" presStyleCnt="0"/>
      <dgm:spPr/>
    </dgm:pt>
    <dgm:pt modelId="{5429AB9B-C2E6-40B7-BEB1-759A3B49CF98}" type="pres">
      <dgm:prSet presAssocID="{4AB7A5CC-B0CC-4FF7-BEAF-685D702F8805}" presName="hierChild5" presStyleCnt="0"/>
      <dgm:spPr/>
    </dgm:pt>
    <dgm:pt modelId="{28060AA1-F76B-4B16-8067-145789BEECDD}" type="pres">
      <dgm:prSet presAssocID="{FDAC1D9E-4A14-4552-8007-904BE205BF04}" presName="Name37" presStyleLbl="parChTrans1D3" presStyleIdx="29" presStyleCnt="37"/>
      <dgm:spPr/>
    </dgm:pt>
    <dgm:pt modelId="{6C6F3753-3F39-4F63-9C67-EEADD8DC698B}" type="pres">
      <dgm:prSet presAssocID="{5964F06A-CCFF-496C-8F84-365EA3850CC1}" presName="hierRoot2" presStyleCnt="0">
        <dgm:presLayoutVars>
          <dgm:hierBranch val="init"/>
        </dgm:presLayoutVars>
      </dgm:prSet>
      <dgm:spPr/>
    </dgm:pt>
    <dgm:pt modelId="{CC7DEE89-B6A0-4AA9-BD0F-DAEFB5F6623C}" type="pres">
      <dgm:prSet presAssocID="{5964F06A-CCFF-496C-8F84-365EA3850CC1}" presName="rootComposite" presStyleCnt="0"/>
      <dgm:spPr/>
    </dgm:pt>
    <dgm:pt modelId="{7636AB48-B6FC-4F01-8F7F-CAD81F55DD28}" type="pres">
      <dgm:prSet presAssocID="{5964F06A-CCFF-496C-8F84-365EA3850CC1}" presName="rootText" presStyleLbl="node3" presStyleIdx="29" presStyleCnt="37">
        <dgm:presLayoutVars>
          <dgm:chPref val="3"/>
        </dgm:presLayoutVars>
      </dgm:prSet>
      <dgm:spPr/>
    </dgm:pt>
    <dgm:pt modelId="{BA136F49-0D0C-47A7-AE5A-17616CC83EF5}" type="pres">
      <dgm:prSet presAssocID="{5964F06A-CCFF-496C-8F84-365EA3850CC1}" presName="rootConnector" presStyleLbl="node3" presStyleIdx="29" presStyleCnt="37"/>
      <dgm:spPr/>
    </dgm:pt>
    <dgm:pt modelId="{AB22FDEE-FF95-485B-9D58-168B6B154A2D}" type="pres">
      <dgm:prSet presAssocID="{5964F06A-CCFF-496C-8F84-365EA3850CC1}" presName="hierChild4" presStyleCnt="0"/>
      <dgm:spPr/>
    </dgm:pt>
    <dgm:pt modelId="{87232C5C-FF49-4C5B-8BC0-F6BD06FEBEA9}" type="pres">
      <dgm:prSet presAssocID="{5964F06A-CCFF-496C-8F84-365EA3850CC1}" presName="hierChild5" presStyleCnt="0"/>
      <dgm:spPr/>
    </dgm:pt>
    <dgm:pt modelId="{3663EC06-5E5B-4E8D-BBBE-B047FB405B2B}" type="pres">
      <dgm:prSet presAssocID="{DFE4D4A1-9D47-4B0D-AB8F-011A8A0D112E}" presName="Name37" presStyleLbl="parChTrans1D3" presStyleIdx="30" presStyleCnt="37"/>
      <dgm:spPr/>
    </dgm:pt>
    <dgm:pt modelId="{BB59F704-9B0F-48AD-99F9-60B7AA60868D}" type="pres">
      <dgm:prSet presAssocID="{F5475556-C3F1-48B3-9117-7451536D0CF6}" presName="hierRoot2" presStyleCnt="0">
        <dgm:presLayoutVars>
          <dgm:hierBranch val="init"/>
        </dgm:presLayoutVars>
      </dgm:prSet>
      <dgm:spPr/>
    </dgm:pt>
    <dgm:pt modelId="{45184066-B1C1-4FDC-BD7E-4321321167BF}" type="pres">
      <dgm:prSet presAssocID="{F5475556-C3F1-48B3-9117-7451536D0CF6}" presName="rootComposite" presStyleCnt="0"/>
      <dgm:spPr/>
    </dgm:pt>
    <dgm:pt modelId="{F8E9C8CE-A34B-487B-818C-DAB0BB2B92A0}" type="pres">
      <dgm:prSet presAssocID="{F5475556-C3F1-48B3-9117-7451536D0CF6}" presName="rootText" presStyleLbl="node3" presStyleIdx="30" presStyleCnt="37">
        <dgm:presLayoutVars>
          <dgm:chPref val="3"/>
        </dgm:presLayoutVars>
      </dgm:prSet>
      <dgm:spPr/>
    </dgm:pt>
    <dgm:pt modelId="{CE2767AC-D209-442A-A99E-ADF6453F743F}" type="pres">
      <dgm:prSet presAssocID="{F5475556-C3F1-48B3-9117-7451536D0CF6}" presName="rootConnector" presStyleLbl="node3" presStyleIdx="30" presStyleCnt="37"/>
      <dgm:spPr/>
    </dgm:pt>
    <dgm:pt modelId="{986FF2D4-C22E-489E-A71D-CAA4CC8AFECF}" type="pres">
      <dgm:prSet presAssocID="{F5475556-C3F1-48B3-9117-7451536D0CF6}" presName="hierChild4" presStyleCnt="0"/>
      <dgm:spPr/>
    </dgm:pt>
    <dgm:pt modelId="{B9772A2A-4BB4-4A4E-9B18-0EF709143056}" type="pres">
      <dgm:prSet presAssocID="{F5475556-C3F1-48B3-9117-7451536D0CF6}" presName="hierChild5" presStyleCnt="0"/>
      <dgm:spPr/>
    </dgm:pt>
    <dgm:pt modelId="{41852460-5EEA-492E-91AA-F4E788709876}" type="pres">
      <dgm:prSet presAssocID="{C35EBAD6-E906-47BB-9DAD-96CA078DC1F5}" presName="Name37" presStyleLbl="parChTrans1D3" presStyleIdx="31" presStyleCnt="37"/>
      <dgm:spPr/>
    </dgm:pt>
    <dgm:pt modelId="{D2E5C6A6-1CC3-4B0B-BDED-B759C5D9E976}" type="pres">
      <dgm:prSet presAssocID="{8C27C82E-6B50-4E03-A3C5-1091D9AF9449}" presName="hierRoot2" presStyleCnt="0">
        <dgm:presLayoutVars>
          <dgm:hierBranch val="init"/>
        </dgm:presLayoutVars>
      </dgm:prSet>
      <dgm:spPr/>
    </dgm:pt>
    <dgm:pt modelId="{CA35CC7F-6879-48E9-B508-114BB7589D8C}" type="pres">
      <dgm:prSet presAssocID="{8C27C82E-6B50-4E03-A3C5-1091D9AF9449}" presName="rootComposite" presStyleCnt="0"/>
      <dgm:spPr/>
    </dgm:pt>
    <dgm:pt modelId="{878D77E9-E506-431C-930F-A5923E5DA4D4}" type="pres">
      <dgm:prSet presAssocID="{8C27C82E-6B50-4E03-A3C5-1091D9AF9449}" presName="rootText" presStyleLbl="node3" presStyleIdx="31" presStyleCnt="37">
        <dgm:presLayoutVars>
          <dgm:chPref val="3"/>
        </dgm:presLayoutVars>
      </dgm:prSet>
      <dgm:spPr/>
    </dgm:pt>
    <dgm:pt modelId="{77F057A0-54DC-4D1E-AFA0-3E83FEBBB429}" type="pres">
      <dgm:prSet presAssocID="{8C27C82E-6B50-4E03-A3C5-1091D9AF9449}" presName="rootConnector" presStyleLbl="node3" presStyleIdx="31" presStyleCnt="37"/>
      <dgm:spPr/>
    </dgm:pt>
    <dgm:pt modelId="{3DEDAAE7-0C74-46FF-8251-4A2108A96E63}" type="pres">
      <dgm:prSet presAssocID="{8C27C82E-6B50-4E03-A3C5-1091D9AF9449}" presName="hierChild4" presStyleCnt="0"/>
      <dgm:spPr/>
    </dgm:pt>
    <dgm:pt modelId="{22248E18-3C70-4FB2-8513-55E4346592B4}" type="pres">
      <dgm:prSet presAssocID="{8C27C82E-6B50-4E03-A3C5-1091D9AF9449}" presName="hierChild5" presStyleCnt="0"/>
      <dgm:spPr/>
    </dgm:pt>
    <dgm:pt modelId="{0A2BE8A1-D49B-4848-894F-A5590B79302C}" type="pres">
      <dgm:prSet presAssocID="{A039C889-5875-4FCC-8EB2-A98BA075D6D8}" presName="Name37" presStyleLbl="parChTrans1D3" presStyleIdx="32" presStyleCnt="37"/>
      <dgm:spPr/>
    </dgm:pt>
    <dgm:pt modelId="{503F8275-635A-4AF1-871A-AC48F7CF25B9}" type="pres">
      <dgm:prSet presAssocID="{8BA7EBF2-7587-46A7-A06B-C0C8761B0A6B}" presName="hierRoot2" presStyleCnt="0">
        <dgm:presLayoutVars>
          <dgm:hierBranch val="init"/>
        </dgm:presLayoutVars>
      </dgm:prSet>
      <dgm:spPr/>
    </dgm:pt>
    <dgm:pt modelId="{161DB750-FE3F-46A0-9B7C-771C63A8351B}" type="pres">
      <dgm:prSet presAssocID="{8BA7EBF2-7587-46A7-A06B-C0C8761B0A6B}" presName="rootComposite" presStyleCnt="0"/>
      <dgm:spPr/>
    </dgm:pt>
    <dgm:pt modelId="{12A567B3-F396-4C1E-A8F4-35833B9622DE}" type="pres">
      <dgm:prSet presAssocID="{8BA7EBF2-7587-46A7-A06B-C0C8761B0A6B}" presName="rootText" presStyleLbl="node3" presStyleIdx="32" presStyleCnt="37">
        <dgm:presLayoutVars>
          <dgm:chPref val="3"/>
        </dgm:presLayoutVars>
      </dgm:prSet>
      <dgm:spPr/>
    </dgm:pt>
    <dgm:pt modelId="{7EA4BEE4-8D8C-4E5A-AB51-7AAB942CFDDA}" type="pres">
      <dgm:prSet presAssocID="{8BA7EBF2-7587-46A7-A06B-C0C8761B0A6B}" presName="rootConnector" presStyleLbl="node3" presStyleIdx="32" presStyleCnt="37"/>
      <dgm:spPr/>
    </dgm:pt>
    <dgm:pt modelId="{D363B75C-24C3-4317-994F-08B426642014}" type="pres">
      <dgm:prSet presAssocID="{8BA7EBF2-7587-46A7-A06B-C0C8761B0A6B}" presName="hierChild4" presStyleCnt="0"/>
      <dgm:spPr/>
    </dgm:pt>
    <dgm:pt modelId="{616A4349-CEFB-4969-BC8B-23B72646E5F1}" type="pres">
      <dgm:prSet presAssocID="{8BA7EBF2-7587-46A7-A06B-C0C8761B0A6B}" presName="hierChild5" presStyleCnt="0"/>
      <dgm:spPr/>
    </dgm:pt>
    <dgm:pt modelId="{B8B42918-6652-4713-9798-B48C4F7EC005}" type="pres">
      <dgm:prSet presAssocID="{931D3FCD-2C4D-4611-9B33-E974E566E96B}" presName="hierChild5" presStyleCnt="0"/>
      <dgm:spPr/>
    </dgm:pt>
    <dgm:pt modelId="{DC1D55C1-F88C-46FD-BCB5-FA77C0BC0EC9}" type="pres">
      <dgm:prSet presAssocID="{5D5964EE-1929-405E-8847-1A2A49A20557}" presName="Name37" presStyleLbl="parChTrans1D2" presStyleIdx="7" presStyleCnt="8"/>
      <dgm:spPr/>
    </dgm:pt>
    <dgm:pt modelId="{ACA587C6-5C82-474C-B561-7223D0066BBB}" type="pres">
      <dgm:prSet presAssocID="{AC24201C-2B94-4620-8B71-DCD02E31EBCF}" presName="hierRoot2" presStyleCnt="0">
        <dgm:presLayoutVars>
          <dgm:hierBranch val="init"/>
        </dgm:presLayoutVars>
      </dgm:prSet>
      <dgm:spPr/>
    </dgm:pt>
    <dgm:pt modelId="{8B3F226C-EA47-44BF-9D5E-9AB9041EA694}" type="pres">
      <dgm:prSet presAssocID="{AC24201C-2B94-4620-8B71-DCD02E31EBCF}" presName="rootComposite" presStyleCnt="0"/>
      <dgm:spPr/>
    </dgm:pt>
    <dgm:pt modelId="{3276A665-144A-443F-A2ED-90D79CA186F2}" type="pres">
      <dgm:prSet presAssocID="{AC24201C-2B94-4620-8B71-DCD02E31EBCF}" presName="rootText" presStyleLbl="node2" presStyleIdx="7" presStyleCnt="8">
        <dgm:presLayoutVars>
          <dgm:chPref val="3"/>
        </dgm:presLayoutVars>
      </dgm:prSet>
      <dgm:spPr/>
    </dgm:pt>
    <dgm:pt modelId="{78346DC9-FAD8-4416-A21E-6610FE064EF3}" type="pres">
      <dgm:prSet presAssocID="{AC24201C-2B94-4620-8B71-DCD02E31EBCF}" presName="rootConnector" presStyleLbl="node2" presStyleIdx="7" presStyleCnt="8"/>
      <dgm:spPr/>
    </dgm:pt>
    <dgm:pt modelId="{0BFFDCED-8CBB-41BC-9559-452D39783D89}" type="pres">
      <dgm:prSet presAssocID="{AC24201C-2B94-4620-8B71-DCD02E31EBCF}" presName="hierChild4" presStyleCnt="0"/>
      <dgm:spPr/>
    </dgm:pt>
    <dgm:pt modelId="{F00BF1F7-1DA8-4E62-ACEE-6E1239B080E3}" type="pres">
      <dgm:prSet presAssocID="{E9D3396F-D19E-435C-B9DB-15DA5E1CCD06}" presName="Name37" presStyleLbl="parChTrans1D3" presStyleIdx="33" presStyleCnt="37"/>
      <dgm:spPr/>
    </dgm:pt>
    <dgm:pt modelId="{B1099A49-DE27-4AAA-8816-7505D9F4C3C8}" type="pres">
      <dgm:prSet presAssocID="{DFCFF0F5-7114-49E7-AFC6-6E641CD6E9CB}" presName="hierRoot2" presStyleCnt="0">
        <dgm:presLayoutVars>
          <dgm:hierBranch val="init"/>
        </dgm:presLayoutVars>
      </dgm:prSet>
      <dgm:spPr/>
    </dgm:pt>
    <dgm:pt modelId="{87FEBDC2-06AA-478E-A01C-8A48CCF944A2}" type="pres">
      <dgm:prSet presAssocID="{DFCFF0F5-7114-49E7-AFC6-6E641CD6E9CB}" presName="rootComposite" presStyleCnt="0"/>
      <dgm:spPr/>
    </dgm:pt>
    <dgm:pt modelId="{ECC432CF-1A17-47C2-AB17-7692D481ED55}" type="pres">
      <dgm:prSet presAssocID="{DFCFF0F5-7114-49E7-AFC6-6E641CD6E9CB}" presName="rootText" presStyleLbl="node3" presStyleIdx="33" presStyleCnt="37">
        <dgm:presLayoutVars>
          <dgm:chPref val="3"/>
        </dgm:presLayoutVars>
      </dgm:prSet>
      <dgm:spPr/>
    </dgm:pt>
    <dgm:pt modelId="{AC10C6A2-CACC-4279-9E2A-443BD80C8530}" type="pres">
      <dgm:prSet presAssocID="{DFCFF0F5-7114-49E7-AFC6-6E641CD6E9CB}" presName="rootConnector" presStyleLbl="node3" presStyleIdx="33" presStyleCnt="37"/>
      <dgm:spPr/>
    </dgm:pt>
    <dgm:pt modelId="{5CCD0EB7-2D6F-411C-AD98-1251C9F0E66B}" type="pres">
      <dgm:prSet presAssocID="{DFCFF0F5-7114-49E7-AFC6-6E641CD6E9CB}" presName="hierChild4" presStyleCnt="0"/>
      <dgm:spPr/>
    </dgm:pt>
    <dgm:pt modelId="{0960A436-5479-4CED-B5D2-819136895D97}" type="pres">
      <dgm:prSet presAssocID="{DFCFF0F5-7114-49E7-AFC6-6E641CD6E9CB}" presName="hierChild5" presStyleCnt="0"/>
      <dgm:spPr/>
    </dgm:pt>
    <dgm:pt modelId="{2559A8BC-C1C3-4D9D-92DE-A8269A75D7D4}" type="pres">
      <dgm:prSet presAssocID="{45887875-E9EC-4505-AE53-CDE0D5F815D3}" presName="Name37" presStyleLbl="parChTrans1D3" presStyleIdx="34" presStyleCnt="37"/>
      <dgm:spPr/>
    </dgm:pt>
    <dgm:pt modelId="{9708F258-2A94-4293-B4B0-7E32E176D45B}" type="pres">
      <dgm:prSet presAssocID="{F65D59DE-7855-4686-BBBB-BD2227A6EEF1}" presName="hierRoot2" presStyleCnt="0">
        <dgm:presLayoutVars>
          <dgm:hierBranch val="init"/>
        </dgm:presLayoutVars>
      </dgm:prSet>
      <dgm:spPr/>
    </dgm:pt>
    <dgm:pt modelId="{DBFC7DA5-4072-43BD-B06F-8039C72BC5FC}" type="pres">
      <dgm:prSet presAssocID="{F65D59DE-7855-4686-BBBB-BD2227A6EEF1}" presName="rootComposite" presStyleCnt="0"/>
      <dgm:spPr/>
    </dgm:pt>
    <dgm:pt modelId="{A6E7A852-5F48-4245-8C1C-E581FB500BF4}" type="pres">
      <dgm:prSet presAssocID="{F65D59DE-7855-4686-BBBB-BD2227A6EEF1}" presName="rootText" presStyleLbl="node3" presStyleIdx="34" presStyleCnt="37">
        <dgm:presLayoutVars>
          <dgm:chPref val="3"/>
        </dgm:presLayoutVars>
      </dgm:prSet>
      <dgm:spPr/>
    </dgm:pt>
    <dgm:pt modelId="{23EC56C4-FD6F-4652-A1CD-C1841B1DD543}" type="pres">
      <dgm:prSet presAssocID="{F65D59DE-7855-4686-BBBB-BD2227A6EEF1}" presName="rootConnector" presStyleLbl="node3" presStyleIdx="34" presStyleCnt="37"/>
      <dgm:spPr/>
    </dgm:pt>
    <dgm:pt modelId="{9B6278E8-231A-45E5-B10A-B84AC626E026}" type="pres">
      <dgm:prSet presAssocID="{F65D59DE-7855-4686-BBBB-BD2227A6EEF1}" presName="hierChild4" presStyleCnt="0"/>
      <dgm:spPr/>
    </dgm:pt>
    <dgm:pt modelId="{A156A4A8-851E-4DE7-9D72-93DD5061D351}" type="pres">
      <dgm:prSet presAssocID="{F65D59DE-7855-4686-BBBB-BD2227A6EEF1}" presName="hierChild5" presStyleCnt="0"/>
      <dgm:spPr/>
    </dgm:pt>
    <dgm:pt modelId="{01FDAF6E-A1EF-4A4B-98E6-6476CBBE02A4}" type="pres">
      <dgm:prSet presAssocID="{80AB4EBD-C976-450D-AD7C-39B90AA16CF8}" presName="Name37" presStyleLbl="parChTrans1D3" presStyleIdx="35" presStyleCnt="37"/>
      <dgm:spPr/>
    </dgm:pt>
    <dgm:pt modelId="{B8FE2ECA-671C-4268-A7E5-2AA742EE8BAD}" type="pres">
      <dgm:prSet presAssocID="{5DD693B8-8587-460B-9271-10C173CF835D}" presName="hierRoot2" presStyleCnt="0">
        <dgm:presLayoutVars>
          <dgm:hierBranch val="init"/>
        </dgm:presLayoutVars>
      </dgm:prSet>
      <dgm:spPr/>
    </dgm:pt>
    <dgm:pt modelId="{B255E9F4-28FB-4243-A89A-CFBFD2F41EA6}" type="pres">
      <dgm:prSet presAssocID="{5DD693B8-8587-460B-9271-10C173CF835D}" presName="rootComposite" presStyleCnt="0"/>
      <dgm:spPr/>
    </dgm:pt>
    <dgm:pt modelId="{DAB386B2-FC9C-44D0-B07D-A15916F15664}" type="pres">
      <dgm:prSet presAssocID="{5DD693B8-8587-460B-9271-10C173CF835D}" presName="rootText" presStyleLbl="node3" presStyleIdx="35" presStyleCnt="37">
        <dgm:presLayoutVars>
          <dgm:chPref val="3"/>
        </dgm:presLayoutVars>
      </dgm:prSet>
      <dgm:spPr/>
    </dgm:pt>
    <dgm:pt modelId="{A44CA262-F08A-4DFD-ABE3-B30551328CCB}" type="pres">
      <dgm:prSet presAssocID="{5DD693B8-8587-460B-9271-10C173CF835D}" presName="rootConnector" presStyleLbl="node3" presStyleIdx="35" presStyleCnt="37"/>
      <dgm:spPr/>
    </dgm:pt>
    <dgm:pt modelId="{B54EE040-4626-404D-A5D7-0E77765AC864}" type="pres">
      <dgm:prSet presAssocID="{5DD693B8-8587-460B-9271-10C173CF835D}" presName="hierChild4" presStyleCnt="0"/>
      <dgm:spPr/>
    </dgm:pt>
    <dgm:pt modelId="{CB9E2389-EF47-4C64-9065-07AC45521425}" type="pres">
      <dgm:prSet presAssocID="{5DD693B8-8587-460B-9271-10C173CF835D}" presName="hierChild5" presStyleCnt="0"/>
      <dgm:spPr/>
    </dgm:pt>
    <dgm:pt modelId="{BB1EAB29-3C2E-4F08-9764-41DF1A8A7296}" type="pres">
      <dgm:prSet presAssocID="{D2452A0E-5A92-4E74-8157-538EF94BB9DB}" presName="Name37" presStyleLbl="parChTrans1D3" presStyleIdx="36" presStyleCnt="37"/>
      <dgm:spPr/>
    </dgm:pt>
    <dgm:pt modelId="{D257C020-D86A-45D3-BE56-6E4FAAEC60C5}" type="pres">
      <dgm:prSet presAssocID="{CF5C09B8-78DB-4FDF-AF1D-CEB0A642F447}" presName="hierRoot2" presStyleCnt="0">
        <dgm:presLayoutVars>
          <dgm:hierBranch val="init"/>
        </dgm:presLayoutVars>
      </dgm:prSet>
      <dgm:spPr/>
    </dgm:pt>
    <dgm:pt modelId="{D9E21EBE-6B67-42C0-861B-E340CC5FD203}" type="pres">
      <dgm:prSet presAssocID="{CF5C09B8-78DB-4FDF-AF1D-CEB0A642F447}" presName="rootComposite" presStyleCnt="0"/>
      <dgm:spPr/>
    </dgm:pt>
    <dgm:pt modelId="{D350AF57-78D2-4A2B-A871-63DC172EFC55}" type="pres">
      <dgm:prSet presAssocID="{CF5C09B8-78DB-4FDF-AF1D-CEB0A642F447}" presName="rootText" presStyleLbl="node3" presStyleIdx="36" presStyleCnt="37">
        <dgm:presLayoutVars>
          <dgm:chPref val="3"/>
        </dgm:presLayoutVars>
      </dgm:prSet>
      <dgm:spPr/>
    </dgm:pt>
    <dgm:pt modelId="{36F4985B-2DDA-4447-87C4-35333C38ECF2}" type="pres">
      <dgm:prSet presAssocID="{CF5C09B8-78DB-4FDF-AF1D-CEB0A642F447}" presName="rootConnector" presStyleLbl="node3" presStyleIdx="36" presStyleCnt="37"/>
      <dgm:spPr/>
    </dgm:pt>
    <dgm:pt modelId="{EE9D1E60-A39E-4ED5-9A83-0588D7F8D9EF}" type="pres">
      <dgm:prSet presAssocID="{CF5C09B8-78DB-4FDF-AF1D-CEB0A642F447}" presName="hierChild4" presStyleCnt="0"/>
      <dgm:spPr/>
    </dgm:pt>
    <dgm:pt modelId="{D31FE84C-0918-4BB5-AC11-C82BEDD593C8}" type="pres">
      <dgm:prSet presAssocID="{CF5C09B8-78DB-4FDF-AF1D-CEB0A642F447}" presName="hierChild5" presStyleCnt="0"/>
      <dgm:spPr/>
    </dgm:pt>
    <dgm:pt modelId="{00E550B5-F6EE-4FD1-96E2-CA0A37D60E18}" type="pres">
      <dgm:prSet presAssocID="{AC24201C-2B94-4620-8B71-DCD02E31EBCF}" presName="hierChild5" presStyleCnt="0"/>
      <dgm:spPr/>
    </dgm:pt>
    <dgm:pt modelId="{B2AC87C4-94A3-4374-B467-A7E90F870E1D}" type="pres">
      <dgm:prSet presAssocID="{5395DFDD-F288-4278-BE74-DB7DAA3E8A3C}" presName="hierChild3" presStyleCnt="0"/>
      <dgm:spPr/>
    </dgm:pt>
  </dgm:ptLst>
  <dgm:cxnLst>
    <dgm:cxn modelId="{97FCAE00-C1C4-4FF7-9DDC-3F07E90083C3}" type="presOf" srcId="{F46C084A-D61E-40A4-A94D-5175C4F6D6AB}" destId="{78B7F4AB-97D5-487F-81B8-6427090F8158}" srcOrd="0" destOrd="0" presId="urn:microsoft.com/office/officeart/2005/8/layout/orgChart1"/>
    <dgm:cxn modelId="{F03F0E03-76DC-41B3-B604-7972EB64EE4A}" type="presOf" srcId="{F95A84DB-7FE9-43AB-9A7B-4336C64958DC}" destId="{9BB8A0A8-1CAC-413E-9C6D-0060B6A38AED}" srcOrd="0" destOrd="0" presId="urn:microsoft.com/office/officeart/2005/8/layout/orgChart1"/>
    <dgm:cxn modelId="{C0955D03-F3C3-4ED2-80CE-68B8068FAEF3}" type="presOf" srcId="{DFCFF0F5-7114-49E7-AFC6-6E641CD6E9CB}" destId="{ECC432CF-1A17-47C2-AB17-7692D481ED55}" srcOrd="0" destOrd="0" presId="urn:microsoft.com/office/officeart/2005/8/layout/orgChart1"/>
    <dgm:cxn modelId="{D3D6D803-99D1-4D81-80EF-97A8AF542F7B}" type="presOf" srcId="{AFC360AD-FF42-4E41-935D-2AFE3D705888}" destId="{3AC56450-C5BD-40C3-8B62-5F4565012248}" srcOrd="1" destOrd="0" presId="urn:microsoft.com/office/officeart/2005/8/layout/orgChart1"/>
    <dgm:cxn modelId="{47CC7B04-B973-4897-9142-6F6E336BD665}" type="presOf" srcId="{931D3FCD-2C4D-4611-9B33-E974E566E96B}" destId="{5BDA11FF-9CD4-430B-96FF-E377B317F68E}" srcOrd="0" destOrd="0" presId="urn:microsoft.com/office/officeart/2005/8/layout/orgChart1"/>
    <dgm:cxn modelId="{F9ACC104-7BE6-4BAA-A3D8-E1C2994F557E}" srcId="{7B3E9D03-7278-4E9D-B131-F431E7B42B4C}" destId="{CA1291CE-C5BC-47D7-8BC0-9A2AB2A3F8C6}" srcOrd="1" destOrd="0" parTransId="{C9304CAD-994E-4746-8405-3234B0E4538F}" sibTransId="{AC60749D-71F7-49FD-8903-28FBAC91CD57}"/>
    <dgm:cxn modelId="{8DB64305-94CC-4C65-947A-BFDA54824775}" srcId="{EE30BCB8-E506-4C88-8DC9-2FFC8F5B5204}" destId="{5C22A78E-8577-4EB4-959F-C7E430AE5063}" srcOrd="1" destOrd="0" parTransId="{0416B11C-51CB-4961-AD9B-D0F9F23D1253}" sibTransId="{E99E06B2-4212-49EF-85DA-AED53F57F1B0}"/>
    <dgm:cxn modelId="{CA531307-C97B-4A3F-A448-12E49977A4FA}" type="presOf" srcId="{FA5B1480-C389-4C71-BE09-E0E0FDA7259A}" destId="{4DD212C5-B44F-458D-9669-DD649835F6CC}" srcOrd="0" destOrd="0" presId="urn:microsoft.com/office/officeart/2005/8/layout/orgChart1"/>
    <dgm:cxn modelId="{5F819307-A887-4AA3-9E39-F9E9DA30C4CF}" srcId="{7B3E9D03-7278-4E9D-B131-F431E7B42B4C}" destId="{54F0B5A1-5C72-436C-A24A-CCB6F9978E7F}" srcOrd="0" destOrd="0" parTransId="{151AC5A4-7638-44AB-A51E-185430C9DE8F}" sibTransId="{F2FC8F60-F508-4EF4-8320-8F1C2A3D0EE9}"/>
    <dgm:cxn modelId="{24DA0508-0558-49DD-B6CD-9A93E958E688}" srcId="{931D3FCD-2C4D-4611-9B33-E974E566E96B}" destId="{8C27C82E-6B50-4E03-A3C5-1091D9AF9449}" srcOrd="5" destOrd="0" parTransId="{C35EBAD6-E906-47BB-9DAD-96CA078DC1F5}" sibTransId="{EDE15BBF-9026-4B3D-951E-060494364988}"/>
    <dgm:cxn modelId="{FCA3470C-56F4-43B7-A7F1-124B7532BD2C}" type="presOf" srcId="{CF5C09B8-78DB-4FDF-AF1D-CEB0A642F447}" destId="{D350AF57-78D2-4A2B-A871-63DC172EFC55}" srcOrd="0" destOrd="0" presId="urn:microsoft.com/office/officeart/2005/8/layout/orgChart1"/>
    <dgm:cxn modelId="{0B50100D-8619-4C7C-9721-A673CB961F0A}" type="presOf" srcId="{75570405-05D3-4DE0-A1AA-107EE44701DB}" destId="{CAF260CC-2872-4707-B85C-5AC4007D5879}" srcOrd="0" destOrd="0" presId="urn:microsoft.com/office/officeart/2005/8/layout/orgChart1"/>
    <dgm:cxn modelId="{1F2D300F-96ED-4011-8C6F-8ADD373000B8}" srcId="{5395DFDD-F288-4278-BE74-DB7DAA3E8A3C}" destId="{D4534DB0-1F3D-4C12-8232-A180A41C864D}" srcOrd="2" destOrd="0" parTransId="{3DCACC21-D93F-46FA-B6EB-916E63EFB959}" sibTransId="{3D02D313-D4EF-4B57-ACEA-C8955297C8CB}"/>
    <dgm:cxn modelId="{06312D10-6387-4E0C-8036-3A720B48F309}" type="presOf" srcId="{5DD693B8-8587-460B-9271-10C173CF835D}" destId="{DAB386B2-FC9C-44D0-B07D-A15916F15664}" srcOrd="0" destOrd="0" presId="urn:microsoft.com/office/officeart/2005/8/layout/orgChart1"/>
    <dgm:cxn modelId="{12B47E14-9784-4236-B585-8712BD13AADA}" type="presOf" srcId="{CF5C09B8-78DB-4FDF-AF1D-CEB0A642F447}" destId="{36F4985B-2DDA-4447-87C4-35333C38ECF2}" srcOrd="1" destOrd="0" presId="urn:microsoft.com/office/officeart/2005/8/layout/orgChart1"/>
    <dgm:cxn modelId="{7260D114-B821-4E7C-A394-6106E8089420}" type="presOf" srcId="{7ED26BCB-6BBE-46D8-B2C4-352BD2CDF8A1}" destId="{0EF235A1-424B-41ED-8541-C85F68842DE5}" srcOrd="1" destOrd="0" presId="urn:microsoft.com/office/officeart/2005/8/layout/orgChart1"/>
    <dgm:cxn modelId="{002EF414-1D1B-471C-8C99-93118E8DDD95}" type="presOf" srcId="{5D5964EE-1929-405E-8847-1A2A49A20557}" destId="{DC1D55C1-F88C-46FD-BCB5-FA77C0BC0EC9}" srcOrd="0" destOrd="0" presId="urn:microsoft.com/office/officeart/2005/8/layout/orgChart1"/>
    <dgm:cxn modelId="{07FA9715-957A-43EB-A426-5C3BB2B470F1}" type="presOf" srcId="{DFCFF0F5-7114-49E7-AFC6-6E641CD6E9CB}" destId="{AC10C6A2-CACC-4279-9E2A-443BD80C8530}" srcOrd="1" destOrd="0" presId="urn:microsoft.com/office/officeart/2005/8/layout/orgChart1"/>
    <dgm:cxn modelId="{48F01417-4249-419D-8600-C89636C708C0}" type="presOf" srcId="{C35EBAD6-E906-47BB-9DAD-96CA078DC1F5}" destId="{41852460-5EEA-492E-91AA-F4E788709876}" srcOrd="0" destOrd="0" presId="urn:microsoft.com/office/officeart/2005/8/layout/orgChart1"/>
    <dgm:cxn modelId="{2CCB2D17-9DBD-4045-80FC-993A198A04AF}" type="presOf" srcId="{55D9B4E8-A104-4E7C-B75B-68ABFD3D511C}" destId="{E21A32C0-FE6F-4784-BA86-892D1A3A1E4B}" srcOrd="0" destOrd="0" presId="urn:microsoft.com/office/officeart/2005/8/layout/orgChart1"/>
    <dgm:cxn modelId="{A6F70E19-CF09-4F22-8D07-6CD97B871958}" type="presOf" srcId="{5DD693B8-8587-460B-9271-10C173CF835D}" destId="{A44CA262-F08A-4DFD-ABE3-B30551328CCB}" srcOrd="1" destOrd="0" presId="urn:microsoft.com/office/officeart/2005/8/layout/orgChart1"/>
    <dgm:cxn modelId="{03D95F19-1E94-4AF1-9367-876FC8B12538}" srcId="{A49724DC-F341-4229-87A3-C95BEBB7B04F}" destId="{64E10F80-D1A0-4A50-98BE-C5065F714895}" srcOrd="0" destOrd="0" parTransId="{4B9BAC35-71D4-4F2B-AEC0-DE6247149495}" sibTransId="{E94FBD97-0B08-4AA9-804D-8615CFD92162}"/>
    <dgm:cxn modelId="{6C508C1D-B9A3-4CA6-B16F-EB79B00E57EA}" srcId="{52BDF230-65FC-4BAD-822E-61017ECEE7F4}" destId="{5772F6B2-2B1B-45A6-A441-1180037E47C7}" srcOrd="3" destOrd="0" parTransId="{55D9B4E8-A104-4E7C-B75B-68ABFD3D511C}" sibTransId="{24B9A070-8E58-4121-8E98-DF2AFEF56BD6}"/>
    <dgm:cxn modelId="{F656C81D-B8D9-4AE8-AF7D-58D8452EDDDF}" type="presOf" srcId="{D4534DB0-1F3D-4C12-8232-A180A41C864D}" destId="{C8290DB4-EE86-4050-9EA6-9AF355545F05}" srcOrd="1" destOrd="0" presId="urn:microsoft.com/office/officeart/2005/8/layout/orgChart1"/>
    <dgm:cxn modelId="{87494821-CBD5-4815-AC0A-3D6B54538F36}" type="presOf" srcId="{54F0B5A1-5C72-436C-A24A-CCB6F9978E7F}" destId="{B7C94456-D96C-4B9C-9492-D1E5A496B413}" srcOrd="1" destOrd="0" presId="urn:microsoft.com/office/officeart/2005/8/layout/orgChart1"/>
    <dgm:cxn modelId="{6AE92427-A00F-4CD5-8469-DE4A937F6E17}" type="presOf" srcId="{4D81F588-9866-4BD6-80D7-8A6576237267}" destId="{768EFF07-FB76-4701-BF44-42DF6C525A64}" srcOrd="1" destOrd="0" presId="urn:microsoft.com/office/officeart/2005/8/layout/orgChart1"/>
    <dgm:cxn modelId="{18580229-5C27-4E88-958E-42BE95AA39F0}" type="presOf" srcId="{CA1291CE-C5BC-47D7-8BC0-9A2AB2A3F8C6}" destId="{85CBC1E3-DE72-4C21-BE3F-A6AE17DA2D7D}" srcOrd="1" destOrd="0" presId="urn:microsoft.com/office/officeart/2005/8/layout/orgChart1"/>
    <dgm:cxn modelId="{AF416329-044E-4908-972A-A4A86181F2B1}" srcId="{5395DFDD-F288-4278-BE74-DB7DAA3E8A3C}" destId="{EE30BCB8-E506-4C88-8DC9-2FFC8F5B5204}" srcOrd="1" destOrd="0" parTransId="{7FE95767-8F40-41B1-B8F6-2FC42F2E58D5}" sibTransId="{8AF9627F-1879-4972-BDE4-503E8DF8E891}"/>
    <dgm:cxn modelId="{A687C62C-1FCB-45B5-8533-FBD243DEB9C5}" srcId="{5395DFDD-F288-4278-BE74-DB7DAA3E8A3C}" destId="{4D81F588-9866-4BD6-80D7-8A6576237267}" srcOrd="5" destOrd="0" parTransId="{0F8085C9-3234-4639-84AD-C2F4DF00F9D3}" sibTransId="{063432B6-3A87-4CD5-AA80-431E0824D2C9}"/>
    <dgm:cxn modelId="{E9ECDD2C-2527-4FE4-9B6F-C5D7A0EBDEE0}" type="presOf" srcId="{95D78528-91A5-4F48-97B7-FB1EABFA7610}" destId="{0E93EFF6-5F48-4F93-8C13-0A3D8FEB0F3B}" srcOrd="0" destOrd="0" presId="urn:microsoft.com/office/officeart/2005/8/layout/orgChart1"/>
    <dgm:cxn modelId="{ED91B02D-0FB3-495A-8F02-BD8FB8AF7252}" srcId="{4D81F588-9866-4BD6-80D7-8A6576237267}" destId="{EF513C9D-693B-4CC9-85E4-0DF91B2FCBE7}" srcOrd="0" destOrd="0" parTransId="{EA7E9140-E445-4BEA-BFDE-9D1DB84EABEE}" sibTransId="{05FAC120-0904-4417-AAEB-368A91CF255F}"/>
    <dgm:cxn modelId="{36FCCF2D-6E10-4B52-B777-8E0DDAA1387F}" type="presOf" srcId="{F65D59DE-7855-4686-BBBB-BD2227A6EEF1}" destId="{A6E7A852-5F48-4245-8C1C-E581FB500BF4}" srcOrd="0" destOrd="0" presId="urn:microsoft.com/office/officeart/2005/8/layout/orgChart1"/>
    <dgm:cxn modelId="{536E132F-98CC-4C63-83EE-32C3DA0D1D46}" type="presOf" srcId="{EE30BCB8-E506-4C88-8DC9-2FFC8F5B5204}" destId="{15410B64-E26E-4648-98DB-799621A71508}" srcOrd="0" destOrd="0" presId="urn:microsoft.com/office/officeart/2005/8/layout/orgChart1"/>
    <dgm:cxn modelId="{1CEB6433-4BEC-484D-8918-1F490D041B06}" type="presOf" srcId="{E5B2396C-BC26-40BE-84AC-45B97A67CEBF}" destId="{AFF53C5E-6DBF-4623-A3F4-738DAF6F11CA}" srcOrd="1" destOrd="0" presId="urn:microsoft.com/office/officeart/2005/8/layout/orgChart1"/>
    <dgm:cxn modelId="{77779033-E044-47A2-ABF7-88C84F4F795B}" type="presOf" srcId="{AC24201C-2B94-4620-8B71-DCD02E31EBCF}" destId="{3276A665-144A-443F-A2ED-90D79CA186F2}" srcOrd="0" destOrd="0" presId="urn:microsoft.com/office/officeart/2005/8/layout/orgChart1"/>
    <dgm:cxn modelId="{C0CD1434-7EF4-43C2-8519-6E6013A9C283}" type="presOf" srcId="{93A9837B-712B-4596-A815-EE8448D9AE71}" destId="{DA2268CA-CB9F-4AC5-8BD3-2673731860F0}" srcOrd="0" destOrd="0" presId="urn:microsoft.com/office/officeart/2005/8/layout/orgChart1"/>
    <dgm:cxn modelId="{0D5DCE34-155A-473D-9AB9-2098B8ED9892}" type="presOf" srcId="{52BDF230-65FC-4BAD-822E-61017ECEE7F4}" destId="{95B187A2-35B9-41F7-ADAC-76CE3C5433F9}" srcOrd="1" destOrd="0" presId="urn:microsoft.com/office/officeart/2005/8/layout/orgChart1"/>
    <dgm:cxn modelId="{295E7C35-5C70-4FB0-A8F6-CDE77C859A8E}" srcId="{4D81F588-9866-4BD6-80D7-8A6576237267}" destId="{7ED26BCB-6BBE-46D8-B2C4-352BD2CDF8A1}" srcOrd="2" destOrd="0" parTransId="{14A3FE55-70C9-4CCF-AFAA-FDAE5DA742FB}" sibTransId="{E21B95A6-400C-4786-9A22-01787EA509A1}"/>
    <dgm:cxn modelId="{FEA3CA3A-1CB8-4888-9D0E-6A1DCD71D507}" srcId="{D4534DB0-1F3D-4C12-8232-A180A41C864D}" destId="{6E33ED9B-E39B-4D87-B35C-4F626A8654E7}" srcOrd="2" destOrd="0" parTransId="{A4F3A2CD-2115-4BE4-930C-E92775D59332}" sibTransId="{A1E64C15-90BB-46FF-8956-86CDA92BD8BC}"/>
    <dgm:cxn modelId="{D5DD4C3C-F0C6-452C-A1EE-F6629879970E}" srcId="{A49724DC-F341-4229-87A3-C95BEBB7B04F}" destId="{90E5D8F4-3D60-4B6E-9B18-1A43B90696F0}" srcOrd="5" destOrd="0" parTransId="{F8EDE830-A5FC-4F5D-840C-6B5EC1477A4D}" sibTransId="{50C09285-0E5C-4655-A03F-CB924ECB1A51}"/>
    <dgm:cxn modelId="{E926A73C-E7FC-4F99-A21C-72A420D0A3F4}" srcId="{A49724DC-F341-4229-87A3-C95BEBB7B04F}" destId="{5B0A26F4-2FDB-430B-A626-BFF856DE1565}" srcOrd="2" destOrd="0" parTransId="{95D78528-91A5-4F48-97B7-FB1EABFA7610}" sibTransId="{ACC1B661-FA14-4DCA-A7CB-A04E5830A5E3}"/>
    <dgm:cxn modelId="{E58B2F3E-5DC9-42E7-A2D1-206029CBA288}" type="presOf" srcId="{E5B2396C-BC26-40BE-84AC-45B97A67CEBF}" destId="{48DAFF7F-4ADF-4198-A6FB-A703DCC8C353}" srcOrd="0" destOrd="0" presId="urn:microsoft.com/office/officeart/2005/8/layout/orgChart1"/>
    <dgm:cxn modelId="{018BB63E-D4BE-4F2A-9801-4D2956EAB008}" type="presOf" srcId="{6E33ED9B-E39B-4D87-B35C-4F626A8654E7}" destId="{FDA45474-9D03-4076-A7CA-E286D8A79127}" srcOrd="1" destOrd="0" presId="urn:microsoft.com/office/officeart/2005/8/layout/orgChart1"/>
    <dgm:cxn modelId="{C6555040-6768-4841-A078-27D65D6963A0}" type="presOf" srcId="{160B8842-04C8-4B7B-8A29-92115E7BFC63}" destId="{A05BAE05-C318-4DF3-B605-EB645F29002E}" srcOrd="0" destOrd="0" presId="urn:microsoft.com/office/officeart/2005/8/layout/orgChart1"/>
    <dgm:cxn modelId="{EEB75140-31B2-4109-B42C-93D4407EF2E8}" srcId="{D4534DB0-1F3D-4C12-8232-A180A41C864D}" destId="{AFC360AD-FF42-4E41-935D-2AFE3D705888}" srcOrd="0" destOrd="0" parTransId="{38C67798-D659-4C49-9E8B-C697DC973091}" sibTransId="{EF0F48EF-CB80-4CA7-907E-581EAC108A46}"/>
    <dgm:cxn modelId="{8761BE40-5694-47C5-B7E9-8B167112CA02}" type="presOf" srcId="{AA1491FF-AB5C-4162-A3FA-B0EB9D5D2BBB}" destId="{0514E164-C177-41E7-82C5-F896C23C1B80}" srcOrd="0" destOrd="0" presId="urn:microsoft.com/office/officeart/2005/8/layout/orgChart1"/>
    <dgm:cxn modelId="{7244D840-2444-4F0F-AF06-D0CEEEA71C3D}" type="presOf" srcId="{80AB4EBD-C976-450D-AD7C-39B90AA16CF8}" destId="{01FDAF6E-A1EF-4A4B-98E6-6476CBBE02A4}" srcOrd="0" destOrd="0" presId="urn:microsoft.com/office/officeart/2005/8/layout/orgChart1"/>
    <dgm:cxn modelId="{12D3DD40-AA82-4390-9C98-D4CED6436B78}" type="presOf" srcId="{8BA7EBF2-7587-46A7-A06B-C0C8761B0A6B}" destId="{7EA4BEE4-8D8C-4E5A-AB51-7AAB942CFDDA}" srcOrd="1" destOrd="0" presId="urn:microsoft.com/office/officeart/2005/8/layout/orgChart1"/>
    <dgm:cxn modelId="{5AA02E5C-4BF7-4A97-A3C1-E29002B6B122}" type="presOf" srcId="{4B9BAC35-71D4-4F2B-AEC0-DE6247149495}" destId="{89D052DD-77AF-45CE-8218-DB8522D840E0}" srcOrd="0" destOrd="0" presId="urn:microsoft.com/office/officeart/2005/8/layout/orgChart1"/>
    <dgm:cxn modelId="{1A4AC35E-052B-442E-90B1-947A9CCC06BA}" type="presOf" srcId="{7ED26BCB-6BBE-46D8-B2C4-352BD2CDF8A1}" destId="{C4D5DA85-4DE0-4703-87AE-5A52FB1884ED}" srcOrd="0" destOrd="0" presId="urn:microsoft.com/office/officeart/2005/8/layout/orgChart1"/>
    <dgm:cxn modelId="{EEBED25F-D496-4E08-AF43-660921C9FD66}" srcId="{52BDF230-65FC-4BAD-822E-61017ECEE7F4}" destId="{EEB582A8-2E59-446B-9E2D-D7F74A28065C}" srcOrd="4" destOrd="0" parTransId="{FDE2C394-11AE-4220-899A-6AC7A4317180}" sibTransId="{63A42136-206A-4355-92BC-0C8D099D4115}"/>
    <dgm:cxn modelId="{061D4160-481A-4D6B-9B74-F90E255F0E1F}" type="presOf" srcId="{4818C71D-1AB2-445E-A574-4055E5995937}" destId="{01F70111-24E3-4603-BA3B-E992517B2C75}" srcOrd="0" destOrd="0" presId="urn:microsoft.com/office/officeart/2005/8/layout/orgChart1"/>
    <dgm:cxn modelId="{2EFF8C41-6FCE-44C5-BD00-98966EC1C4C6}" type="presOf" srcId="{EF513C9D-693B-4CC9-85E4-0DF91B2FCBE7}" destId="{3462734F-DE99-4428-A415-6A0D6B9C3A70}" srcOrd="0" destOrd="0" presId="urn:microsoft.com/office/officeart/2005/8/layout/orgChart1"/>
    <dgm:cxn modelId="{1D449B61-B650-472D-AE76-C34B9B02E2AF}" srcId="{52BDF230-65FC-4BAD-822E-61017ECEE7F4}" destId="{93A9837B-712B-4596-A815-EE8448D9AE71}" srcOrd="5" destOrd="0" parTransId="{00C627E4-5BB0-4660-9B09-BB69C542A891}" sibTransId="{8AE7B2C6-7BE9-4042-965E-8099C702326A}"/>
    <dgm:cxn modelId="{34B0B341-DA1B-4BBF-9997-F925E1C19535}" type="presOf" srcId="{54F0B5A1-5C72-436C-A24A-CCB6F9978E7F}" destId="{EA5467ED-8A13-412B-A11A-3E39DCDDE1A1}" srcOrd="0" destOrd="0" presId="urn:microsoft.com/office/officeart/2005/8/layout/orgChart1"/>
    <dgm:cxn modelId="{31290062-68C5-49C6-AB96-8C5A4A28A0CE}" type="presOf" srcId="{5395DFDD-F288-4278-BE74-DB7DAA3E8A3C}" destId="{6F78C062-56E7-4884-8983-8DF105B7CE2B}" srcOrd="1" destOrd="0" presId="urn:microsoft.com/office/officeart/2005/8/layout/orgChart1"/>
    <dgm:cxn modelId="{8ABDD242-801D-41DA-8E51-4062AC5A956D}" type="presOf" srcId="{00C627E4-5BB0-4660-9B09-BB69C542A891}" destId="{090070D3-3F4C-49E3-839A-D534ED1B58C3}" srcOrd="0" destOrd="0" presId="urn:microsoft.com/office/officeart/2005/8/layout/orgChart1"/>
    <dgm:cxn modelId="{3EAB6563-D3F0-49ED-B187-861621C0DB5D}" srcId="{52BDF230-65FC-4BAD-822E-61017ECEE7F4}" destId="{956415BF-BF13-4251-9C01-385816D3A794}" srcOrd="2" destOrd="0" parTransId="{21E54686-04CC-47A8-932E-50C19D021054}" sibTransId="{47BCACA6-F31E-4939-AD9D-6BCD52AE1A85}"/>
    <dgm:cxn modelId="{DE76A563-D84E-467B-8844-F869DE2D7A31}" type="presOf" srcId="{D7872A84-207C-4C61-910D-DB6CF0AAF764}" destId="{0DDA99C9-923A-4208-9D82-E4F4BF933791}" srcOrd="0" destOrd="0" presId="urn:microsoft.com/office/officeart/2005/8/layout/orgChart1"/>
    <dgm:cxn modelId="{302D0444-B678-4D37-853E-23A0FBE8EE2C}" srcId="{EE30BCB8-E506-4C88-8DC9-2FFC8F5B5204}" destId="{43F65497-884A-4034-8D13-8C52F7ADCF7F}" srcOrd="0" destOrd="0" parTransId="{98C927AB-BA7D-4F8D-B714-05138B191FBD}" sibTransId="{E29B8322-6571-4803-B07D-5C825C36E86C}"/>
    <dgm:cxn modelId="{CED8EC64-2DD0-42F1-8C77-AB5E37330842}" type="presOf" srcId="{59DACF5A-6CC9-485A-8A87-FFF0A30EA8E5}" destId="{CBC593D6-03F0-4520-AEE3-2AE0BACB259D}" srcOrd="0" destOrd="0" presId="urn:microsoft.com/office/officeart/2005/8/layout/orgChart1"/>
    <dgm:cxn modelId="{461DEE64-3A28-4555-89E4-6CA0FC73EC36}" srcId="{AC24201C-2B94-4620-8B71-DCD02E31EBCF}" destId="{DFCFF0F5-7114-49E7-AFC6-6E641CD6E9CB}" srcOrd="0" destOrd="0" parTransId="{E9D3396F-D19E-435C-B9DB-15DA5E1CCD06}" sibTransId="{D0E5CCE3-87D2-4779-8DED-473C8B75E1AC}"/>
    <dgm:cxn modelId="{2EF98C46-B6F6-4B89-9B93-38B808686815}" type="presOf" srcId="{8BA7EBF2-7587-46A7-A06B-C0C8761B0A6B}" destId="{12A567B3-F396-4C1E-A8F4-35833B9622DE}" srcOrd="0" destOrd="0" presId="urn:microsoft.com/office/officeart/2005/8/layout/orgChart1"/>
    <dgm:cxn modelId="{038EE166-A939-4D13-9F47-1D308E758FD6}" type="presOf" srcId="{5C22A78E-8577-4EB4-959F-C7E430AE5063}" destId="{8B06EF8B-1BDB-4296-B180-60658EBFB539}" srcOrd="1" destOrd="0" presId="urn:microsoft.com/office/officeart/2005/8/layout/orgChart1"/>
    <dgm:cxn modelId="{4615E967-F6D3-479D-B46D-9F3DE09428D6}" type="presOf" srcId="{6E33ED9B-E39B-4D87-B35C-4F626A8654E7}" destId="{DCFA9AC8-C9F3-4C37-BBD1-555992F087CD}" srcOrd="0" destOrd="0" presId="urn:microsoft.com/office/officeart/2005/8/layout/orgChart1"/>
    <dgm:cxn modelId="{D7F5EE47-7C3E-4034-BEC0-CA02365DD0B0}" type="presOf" srcId="{5964F06A-CCFF-496C-8F84-365EA3850CC1}" destId="{7636AB48-B6FC-4F01-8F7F-CAD81F55DD28}" srcOrd="0" destOrd="0" presId="urn:microsoft.com/office/officeart/2005/8/layout/orgChart1"/>
    <dgm:cxn modelId="{633A5C68-4447-40F7-AD99-F8FDB930EF3C}" type="presOf" srcId="{CA1291CE-C5BC-47D7-8BC0-9A2AB2A3F8C6}" destId="{3D91E0C6-8E09-43D8-886E-89E31991750F}" srcOrd="0" destOrd="0" presId="urn:microsoft.com/office/officeart/2005/8/layout/orgChart1"/>
    <dgm:cxn modelId="{81EF7868-4868-45CD-9FA2-658835EB07EF}" type="presOf" srcId="{39741AB5-8C65-4CE3-93ED-2235DD6E8FC5}" destId="{3CD0A974-CC33-404D-8567-509457EA47F1}" srcOrd="0" destOrd="0" presId="urn:microsoft.com/office/officeart/2005/8/layout/orgChart1"/>
    <dgm:cxn modelId="{6CEED848-F9D0-48D6-8E7E-ADA682CF0E8D}" type="presOf" srcId="{376D260D-6E37-4F86-A26D-F0EC52E5C3D7}" destId="{5B0A1337-2F1B-49CD-BBAE-5EBE5B007A32}" srcOrd="1" destOrd="0" presId="urn:microsoft.com/office/officeart/2005/8/layout/orgChart1"/>
    <dgm:cxn modelId="{E05AF74A-8838-4A66-B5A6-3E0766165361}" srcId="{4D81F588-9866-4BD6-80D7-8A6576237267}" destId="{CA52915C-6109-479A-82C2-2EC93EB81162}" srcOrd="3" destOrd="0" parTransId="{FA5B1480-C389-4C71-BE09-E0E0FDA7259A}" sibTransId="{C02670B1-489C-4846-88D1-CB9D87EFCCB0}"/>
    <dgm:cxn modelId="{F7C82B4B-05EA-4DB9-B81D-90CAE25EDC32}" type="presOf" srcId="{DFE4D4A1-9D47-4B0D-AB8F-011A8A0D112E}" destId="{3663EC06-5E5B-4E8D-BBBE-B047FB405B2B}" srcOrd="0" destOrd="0" presId="urn:microsoft.com/office/officeart/2005/8/layout/orgChart1"/>
    <dgm:cxn modelId="{60BBA64B-24CE-46E5-A1F1-6064F994610D}" type="presOf" srcId="{5772F6B2-2B1B-45A6-A441-1180037E47C7}" destId="{C04922D6-CC1A-40B8-9282-B39F1CBAEC32}" srcOrd="0" destOrd="0" presId="urn:microsoft.com/office/officeart/2005/8/layout/orgChart1"/>
    <dgm:cxn modelId="{1059D76B-C1C6-4A35-8034-9BE5F245FFC5}" type="presOf" srcId="{1AADD8FA-D356-48BE-9A06-5D9E4B996842}" destId="{10FF3F33-0C83-41C3-9FFF-1DB4F12EA7E2}" srcOrd="0" destOrd="0" presId="urn:microsoft.com/office/officeart/2005/8/layout/orgChart1"/>
    <dgm:cxn modelId="{0723594D-DBF5-42C6-A14D-9E6CE5F87D5B}" type="presOf" srcId="{FDE2C394-11AE-4220-899A-6AC7A4317180}" destId="{69E91816-4686-47B0-922A-AC19DE8C65F9}" srcOrd="0" destOrd="0" presId="urn:microsoft.com/office/officeart/2005/8/layout/orgChart1"/>
    <dgm:cxn modelId="{AD76B86E-CFF8-4D71-BAD0-DBB47A928ECE}" type="presOf" srcId="{376D260D-6E37-4F86-A26D-F0EC52E5C3D7}" destId="{DF12B028-BE63-4232-B565-7F40F5F732A5}" srcOrd="0" destOrd="0" presId="urn:microsoft.com/office/officeart/2005/8/layout/orgChart1"/>
    <dgm:cxn modelId="{1581846F-1EA8-4401-9B24-A4B2FA4A1333}" srcId="{A49724DC-F341-4229-87A3-C95BEBB7B04F}" destId="{9396774E-D5A7-4C8C-840E-5CCB06371DD7}" srcOrd="4" destOrd="0" parTransId="{5C66944B-C514-418A-8DCB-8E11BE09A66E}" sibTransId="{31987198-97EF-496A-A740-079B9D3CAFB7}"/>
    <dgm:cxn modelId="{11B78D6F-82D6-44AF-83F2-942BCDEED21B}" type="presOf" srcId="{956415BF-BF13-4251-9C01-385816D3A794}" destId="{1F0C57F6-C3D9-414A-9643-11B4354F66A5}" srcOrd="1" destOrd="0" presId="urn:microsoft.com/office/officeart/2005/8/layout/orgChart1"/>
    <dgm:cxn modelId="{F0760350-BC1F-470C-892A-D03A79BD6A6E}" type="presOf" srcId="{EEB582A8-2E59-446B-9E2D-D7F74A28065C}" destId="{318575C5-6CE3-44D8-8353-0CABD4E2BBEC}" srcOrd="1" destOrd="0" presId="urn:microsoft.com/office/officeart/2005/8/layout/orgChart1"/>
    <dgm:cxn modelId="{AED21C70-6E0F-4D80-80C6-762726E2F5A1}" type="presOf" srcId="{F5475556-C3F1-48B3-9117-7451536D0CF6}" destId="{F8E9C8CE-A34B-487B-818C-DAB0BB2B92A0}" srcOrd="0" destOrd="0" presId="urn:microsoft.com/office/officeart/2005/8/layout/orgChart1"/>
    <dgm:cxn modelId="{23A88250-E6E6-43F0-9294-598BB1114B4D}" type="presOf" srcId="{EED2F9B2-52AE-46FC-823B-974CECEE6539}" destId="{022A9A06-C95C-4EE9-8B6A-EBBF91EE6716}" srcOrd="0" destOrd="0" presId="urn:microsoft.com/office/officeart/2005/8/layout/orgChart1"/>
    <dgm:cxn modelId="{3A68E971-5F19-4D15-9A0B-3F232B137CFE}" type="presOf" srcId="{EE30BCB8-E506-4C88-8DC9-2FFC8F5B5204}" destId="{C8104329-0FAA-4FAA-9F90-CCF187E2AF9E}" srcOrd="1" destOrd="0" presId="urn:microsoft.com/office/officeart/2005/8/layout/orgChart1"/>
    <dgm:cxn modelId="{0FEDF051-ECD0-469E-A96A-4CDEA944A0BB}" type="presOf" srcId="{89A140CA-9A97-4C0B-A51F-D2377B92BBE0}" destId="{B071939B-7BD3-4A5E-A5F8-060B2B2ED5DE}" srcOrd="0" destOrd="0" presId="urn:microsoft.com/office/officeart/2005/8/layout/orgChart1"/>
    <dgm:cxn modelId="{EB912752-C1BB-45D0-AFA0-5EA9F1E9A94B}" type="presOf" srcId="{59DACF5A-6CC9-485A-8A87-FFF0A30EA8E5}" destId="{B03C0A85-6EF7-4444-B5E4-49CD7E6C8466}" srcOrd="1" destOrd="0" presId="urn:microsoft.com/office/officeart/2005/8/layout/orgChart1"/>
    <dgm:cxn modelId="{3A817972-030B-47C0-9F67-CB925400CCC9}" type="presOf" srcId="{2DF8BCCD-494E-4A49-9B35-D7AFAE4AE2A2}" destId="{6798AEA8-A175-441D-92E4-EC1C91BB9578}" srcOrd="0" destOrd="0" presId="urn:microsoft.com/office/officeart/2005/8/layout/orgChart1"/>
    <dgm:cxn modelId="{0B4A8A72-BB2D-4928-8298-88AF1C614692}" srcId="{5395DFDD-F288-4278-BE74-DB7DAA3E8A3C}" destId="{7B3E9D03-7278-4E9D-B131-F431E7B42B4C}" srcOrd="0" destOrd="0" parTransId="{F3C5F3D5-1E56-4942-B87F-F8707C76D8A0}" sibTransId="{30FD2725-9BA1-41BD-A4E7-B1D57642AD77}"/>
    <dgm:cxn modelId="{61A5AD72-70BF-46C9-8FD9-ADA7EE490441}" srcId="{D4534DB0-1F3D-4C12-8232-A180A41C864D}" destId="{2DF8BCCD-494E-4A49-9B35-D7AFAE4AE2A2}" srcOrd="1" destOrd="0" parTransId="{2662F365-4E9D-4775-B5E7-F2BCA861876D}" sibTransId="{D114490E-A924-4663-9697-3DCA91660891}"/>
    <dgm:cxn modelId="{23B1E172-0E30-43F8-89DC-C34ED61A5B43}" type="presOf" srcId="{2662F365-4E9D-4775-B5E7-F2BCA861876D}" destId="{B89E4A64-AE18-406A-AB7F-D8E049255D03}" srcOrd="0" destOrd="0" presId="urn:microsoft.com/office/officeart/2005/8/layout/orgChart1"/>
    <dgm:cxn modelId="{92C5D353-CC75-4ABA-BE1E-49E75DA6D307}" srcId="{AC24201C-2B94-4620-8B71-DCD02E31EBCF}" destId="{5DD693B8-8587-460B-9271-10C173CF835D}" srcOrd="2" destOrd="0" parTransId="{80AB4EBD-C976-450D-AD7C-39B90AA16CF8}" sibTransId="{D18AB2BC-AEDC-4D4B-8E6A-FE2FDD919853}"/>
    <dgm:cxn modelId="{6BAFF253-013E-4900-8429-E96E12021272}" type="presOf" srcId="{F3C5F3D5-1E56-4942-B87F-F8707C76D8A0}" destId="{DAD4BE74-63AE-418F-8A0D-B12B4BA68A8E}" srcOrd="0" destOrd="0" presId="urn:microsoft.com/office/officeart/2005/8/layout/orgChart1"/>
    <dgm:cxn modelId="{8A406C54-85DA-46F9-B9E0-BF051FF433B3}" type="presOf" srcId="{A49724DC-F341-4229-87A3-C95BEBB7B04F}" destId="{D06A1A2B-CF4D-404F-A1A5-86C7090E1EB7}" srcOrd="1" destOrd="0" presId="urn:microsoft.com/office/officeart/2005/8/layout/orgChart1"/>
    <dgm:cxn modelId="{A7F0F174-2F21-407A-BA5B-0919476CDEFB}" srcId="{52BDF230-65FC-4BAD-822E-61017ECEE7F4}" destId="{017694DE-2205-4413-878B-802BCCCAD715}" srcOrd="1" destOrd="0" parTransId="{EED2F9B2-52AE-46FC-823B-974CECEE6539}" sibTransId="{79FA4AA0-E5EE-47C8-8D2C-C2EE60C4AC94}"/>
    <dgm:cxn modelId="{73243B55-621D-4BBB-A7BD-5DD48B6A92F8}" type="presOf" srcId="{F8EDE830-A5FC-4F5D-840C-6B5EC1477A4D}" destId="{27D5E314-98F2-4484-85D0-70224D170768}" srcOrd="0" destOrd="0" presId="urn:microsoft.com/office/officeart/2005/8/layout/orgChart1"/>
    <dgm:cxn modelId="{FAA95755-06ED-40D8-9889-23905564F70A}" type="presOf" srcId="{5B0A26F4-2FDB-430B-A626-BFF856DE1565}" destId="{822909BD-2832-46E1-9E95-B86EC9A85FC4}" srcOrd="1" destOrd="0" presId="urn:microsoft.com/office/officeart/2005/8/layout/orgChart1"/>
    <dgm:cxn modelId="{313C4276-5BF5-4669-850E-F242D4F61DD3}" type="presOf" srcId="{7FE95767-8F40-41B1-B8F6-2FC42F2E58D5}" destId="{F682D3E0-E9BC-4A6B-A903-3C049458A0E9}" srcOrd="0" destOrd="0" presId="urn:microsoft.com/office/officeart/2005/8/layout/orgChart1"/>
    <dgm:cxn modelId="{7FC1E977-28C4-4D51-B25C-36E1145EE622}" type="presOf" srcId="{A0C0ED0F-D95B-4299-9958-FB9A1480150D}" destId="{42063096-0651-475B-A6B0-3D4817179800}" srcOrd="0" destOrd="0" presId="urn:microsoft.com/office/officeart/2005/8/layout/orgChart1"/>
    <dgm:cxn modelId="{D7EC2F78-9E7A-4A19-95C0-EA0ABC09A639}" type="presOf" srcId="{9396774E-D5A7-4C8C-840E-5CCB06371DD7}" destId="{477F5DB2-BAAB-42B3-9753-D4D589D607BD}" srcOrd="1" destOrd="0" presId="urn:microsoft.com/office/officeart/2005/8/layout/orgChart1"/>
    <dgm:cxn modelId="{39F87278-4386-450D-BF47-3B91DF282EDC}" srcId="{931D3FCD-2C4D-4611-9B33-E974E566E96B}" destId="{F5475556-C3F1-48B3-9117-7451536D0CF6}" srcOrd="4" destOrd="0" parTransId="{DFE4D4A1-9D47-4B0D-AB8F-011A8A0D112E}" sibTransId="{EA277850-04AA-4194-BBA5-45095D6BC3CA}"/>
    <dgm:cxn modelId="{BAF99778-FA59-402C-9B85-B586B3FB9323}" srcId="{5395DFDD-F288-4278-BE74-DB7DAA3E8A3C}" destId="{931D3FCD-2C4D-4611-9B33-E974E566E96B}" srcOrd="6" destOrd="0" parTransId="{FC06C0E8-8428-453A-B302-7F061AEA0D6B}" sibTransId="{88E363B7-3468-4607-A177-E58A14134780}"/>
    <dgm:cxn modelId="{9580FD5A-691E-41F2-91F8-CE5BBF39A5B5}" type="presOf" srcId="{A49724DC-F341-4229-87A3-C95BEBB7B04F}" destId="{55B8EE32-352E-4A47-A09F-1C01F94D1535}" srcOrd="0" destOrd="0" presId="urn:microsoft.com/office/officeart/2005/8/layout/orgChart1"/>
    <dgm:cxn modelId="{6DAA227B-D621-44AD-A03E-82562BDFCF28}" srcId="{931D3FCD-2C4D-4611-9B33-E974E566E96B}" destId="{8BA7EBF2-7587-46A7-A06B-C0C8761B0A6B}" srcOrd="6" destOrd="0" parTransId="{A039C889-5875-4FCC-8EB2-A98BA075D6D8}" sibTransId="{C732BD36-A5C6-48F0-ABA5-33503131D7E3}"/>
    <dgm:cxn modelId="{3229357E-59F4-42F1-8708-6DE7FCCAE2A6}" type="presOf" srcId="{A212705C-22E2-41EE-BF03-0188AE14D59B}" destId="{FF599B08-9EEB-48C0-96B6-A711CF6204B8}" srcOrd="0" destOrd="0" presId="urn:microsoft.com/office/officeart/2005/8/layout/orgChart1"/>
    <dgm:cxn modelId="{42EE587F-21F7-4ED9-90B4-DD11212A1419}" type="presOf" srcId="{3DCACC21-D93F-46FA-B6EB-916E63EFB959}" destId="{B0782C46-40C7-47A5-98D1-FDDECF667D02}" srcOrd="0" destOrd="0" presId="urn:microsoft.com/office/officeart/2005/8/layout/orgChart1"/>
    <dgm:cxn modelId="{D137B98A-4057-43F9-A423-804BADE5A7FD}" type="presOf" srcId="{F65D59DE-7855-4686-BBBB-BD2227A6EEF1}" destId="{23EC56C4-FD6F-4652-A1CD-C1841B1DD543}" srcOrd="1" destOrd="0" presId="urn:microsoft.com/office/officeart/2005/8/layout/orgChart1"/>
    <dgm:cxn modelId="{25DFAB8E-7E1A-4746-9D69-81A196AD9F0D}" type="presOf" srcId="{EEB582A8-2E59-446B-9E2D-D7F74A28065C}" destId="{3D094E41-DF90-491E-ADFD-91F1AF21BA57}" srcOrd="0" destOrd="0" presId="urn:microsoft.com/office/officeart/2005/8/layout/orgChart1"/>
    <dgm:cxn modelId="{7C846990-5940-4EAE-9102-6762C3951ACB}" type="presOf" srcId="{38C67798-D659-4C49-9E8B-C697DC973091}" destId="{59B29039-7B85-42D0-8F71-668A8359870C}" srcOrd="0" destOrd="0" presId="urn:microsoft.com/office/officeart/2005/8/layout/orgChart1"/>
    <dgm:cxn modelId="{F7A1DB90-F70B-45D2-B0D7-51AF4C016394}" type="presOf" srcId="{4AB7A5CC-B0CC-4FF7-BEAF-685D702F8805}" destId="{88BBCA89-18AB-4985-93F8-B6C91C905968}" srcOrd="0" destOrd="0" presId="urn:microsoft.com/office/officeart/2005/8/layout/orgChart1"/>
    <dgm:cxn modelId="{34FAD791-8A04-4819-8EE2-9BBCF2B03A64}" type="presOf" srcId="{7B3E9D03-7278-4E9D-B131-F431E7B42B4C}" destId="{77BA9A3C-F09F-49AA-B5A6-16129BD29A3E}" srcOrd="1" destOrd="0" presId="urn:microsoft.com/office/officeart/2005/8/layout/orgChart1"/>
    <dgm:cxn modelId="{92F97F96-DFB8-47CA-BE23-4D64F2CFE3BF}" srcId="{4D81F588-9866-4BD6-80D7-8A6576237267}" destId="{BDEBD935-D7CC-459F-B147-AFF9CE55AFA3}" srcOrd="1" destOrd="0" parTransId="{A98E984B-0A03-4014-8E20-E81BB67FBEAE}" sibTransId="{AED3BDB7-5C3D-4E12-81A6-E13A2F59F1C5}"/>
    <dgm:cxn modelId="{AF952A9A-CE3D-448F-BC8B-F0BED883883B}" type="presOf" srcId="{BDEBD935-D7CC-459F-B147-AFF9CE55AFA3}" destId="{62ADC3A7-D30F-4215-8311-8DB50AB58480}" srcOrd="1" destOrd="0" presId="urn:microsoft.com/office/officeart/2005/8/layout/orgChart1"/>
    <dgm:cxn modelId="{F834199C-D799-493C-95DE-C683A850523E}" srcId="{160B8842-04C8-4B7B-8A29-92115E7BFC63}" destId="{5395DFDD-F288-4278-BE74-DB7DAA3E8A3C}" srcOrd="0" destOrd="0" parTransId="{0D6AF793-3311-45AA-A309-DCCA596B850A}" sibTransId="{D74343B7-1928-4DEE-8DB5-D078934FC48A}"/>
    <dgm:cxn modelId="{D413D09C-C430-41BA-A01D-14CB51E24325}" type="presOf" srcId="{8C27C82E-6B50-4E03-A3C5-1091D9AF9449}" destId="{77F057A0-54DC-4D1E-AFA0-3E83FEBBB429}" srcOrd="1" destOrd="0" presId="urn:microsoft.com/office/officeart/2005/8/layout/orgChart1"/>
    <dgm:cxn modelId="{48D4219D-D976-4DA8-9ABA-62FA73335FB2}" type="presOf" srcId="{A039C889-5875-4FCC-8EB2-A98BA075D6D8}" destId="{0A2BE8A1-D49B-4848-894F-A5590B79302C}" srcOrd="0" destOrd="0" presId="urn:microsoft.com/office/officeart/2005/8/layout/orgChart1"/>
    <dgm:cxn modelId="{4048AEA0-4482-46CD-9E5A-111C517879AA}" type="presOf" srcId="{FDAC1D9E-4A14-4552-8007-904BE205BF04}" destId="{28060AA1-F76B-4B16-8067-145789BEECDD}" srcOrd="0" destOrd="0" presId="urn:microsoft.com/office/officeart/2005/8/layout/orgChart1"/>
    <dgm:cxn modelId="{9816B9A0-C05D-4FAC-8142-92CE3A20243F}" type="presOf" srcId="{4D81F588-9866-4BD6-80D7-8A6576237267}" destId="{155AAE49-6F04-4BB1-9C45-3BBBEE372D43}" srcOrd="0" destOrd="0" presId="urn:microsoft.com/office/officeart/2005/8/layout/orgChart1"/>
    <dgm:cxn modelId="{6276CAA1-4B39-4B4D-9432-06A6FA04E9EC}" type="presOf" srcId="{4AB7A5CC-B0CC-4FF7-BEAF-685D702F8805}" destId="{8CBABFAB-F277-422A-82AB-0B6CEFB72418}" srcOrd="1" destOrd="0" presId="urn:microsoft.com/office/officeart/2005/8/layout/orgChart1"/>
    <dgm:cxn modelId="{DB5FB2A3-AE1B-4743-B338-2A4D2D9F9562}" srcId="{931D3FCD-2C4D-4611-9B33-E974E566E96B}" destId="{5964F06A-CCFF-496C-8F84-365EA3850CC1}" srcOrd="3" destOrd="0" parTransId="{FDAC1D9E-4A14-4552-8007-904BE205BF04}" sibTransId="{3DC95003-9096-4ED5-B51D-5B5C173B2299}"/>
    <dgm:cxn modelId="{D13F02A7-F12A-467E-A7BC-D884B00E53F9}" type="presOf" srcId="{43F65497-884A-4034-8D13-8C52F7ADCF7F}" destId="{C249CA4D-3103-4148-B99B-05E634F552AA}" srcOrd="1" destOrd="0" presId="urn:microsoft.com/office/officeart/2005/8/layout/orgChart1"/>
    <dgm:cxn modelId="{5EA07BA7-BD00-4E43-BCA8-70FB0E07EF7B}" type="presOf" srcId="{64E10F80-D1A0-4A50-98BE-C5065F714895}" destId="{38ABC843-82A0-4075-BB32-BAD3349BC594}" srcOrd="0" destOrd="0" presId="urn:microsoft.com/office/officeart/2005/8/layout/orgChart1"/>
    <dgm:cxn modelId="{5D7907A9-0076-4253-8A86-194D0CF9FD5F}" type="presOf" srcId="{EA7E9140-E445-4BEA-BFDE-9D1DB84EABEE}" destId="{7B1F6D69-C43C-498C-9231-EB192F1ACFFE}" srcOrd="0" destOrd="0" presId="urn:microsoft.com/office/officeart/2005/8/layout/orgChart1"/>
    <dgm:cxn modelId="{78AF35AA-0DFC-4588-BBFD-A1DDC589458E}" type="presOf" srcId="{90E5D8F4-3D60-4B6E-9B18-1A43B90696F0}" destId="{BAF77254-D8A2-400C-ACD2-43130179D54F}" srcOrd="1" destOrd="0" presId="urn:microsoft.com/office/officeart/2005/8/layout/orgChart1"/>
    <dgm:cxn modelId="{ADA39DAA-5B5D-4F44-ABBD-6DBB49D4A49D}" type="presOf" srcId="{D2452A0E-5A92-4E74-8157-538EF94BB9DB}" destId="{BB1EAB29-3C2E-4F08-9764-41DF1A8A7296}" srcOrd="0" destOrd="0" presId="urn:microsoft.com/office/officeart/2005/8/layout/orgChart1"/>
    <dgm:cxn modelId="{F8A8D8AA-5E5A-4F29-8885-AB410E6341DA}" type="presOf" srcId="{AFC360AD-FF42-4E41-935D-2AFE3D705888}" destId="{2DF58999-D390-43B9-A3FE-011E3235FEAC}" srcOrd="0" destOrd="0" presId="urn:microsoft.com/office/officeart/2005/8/layout/orgChart1"/>
    <dgm:cxn modelId="{04524EAB-3B6C-4B9B-BB4E-611BC32B99B3}" type="presOf" srcId="{8C27C82E-6B50-4E03-A3C5-1091D9AF9449}" destId="{878D77E9-E506-431C-930F-A5923E5DA4D4}" srcOrd="0" destOrd="0" presId="urn:microsoft.com/office/officeart/2005/8/layout/orgChart1"/>
    <dgm:cxn modelId="{BC7F1CB0-EC72-4D6B-9FC6-B96935324D29}" type="presOf" srcId="{5395DFDD-F288-4278-BE74-DB7DAA3E8A3C}" destId="{10DE7C78-D303-42DD-9039-21400123FC38}" srcOrd="0" destOrd="0" presId="urn:microsoft.com/office/officeart/2005/8/layout/orgChart1"/>
    <dgm:cxn modelId="{5A2A82B2-3961-47BD-989D-A2B0C3EB8FCA}" type="presOf" srcId="{9396774E-D5A7-4C8C-840E-5CCB06371DD7}" destId="{E1C840B9-CA05-47B8-A889-31B4D144A55E}" srcOrd="0" destOrd="0" presId="urn:microsoft.com/office/officeart/2005/8/layout/orgChart1"/>
    <dgm:cxn modelId="{A27E44B3-A154-404B-93E0-EED1491A99AD}" type="presOf" srcId="{BDEBD935-D7CC-459F-B147-AFF9CE55AFA3}" destId="{1EC94D7E-FA8B-46EC-B7FE-8BEB8EF49714}" srcOrd="0" destOrd="0" presId="urn:microsoft.com/office/officeart/2005/8/layout/orgChart1"/>
    <dgm:cxn modelId="{2B229AB4-FA68-4D85-B4EA-28D8F3D224CD}" type="presOf" srcId="{CA52915C-6109-479A-82C2-2EC93EB81162}" destId="{CB38E903-D012-4304-8356-92DB87314BCB}" srcOrd="1" destOrd="0" presId="urn:microsoft.com/office/officeart/2005/8/layout/orgChart1"/>
    <dgm:cxn modelId="{E06650B8-C81A-4067-870A-BA3D6AAC592F}" type="presOf" srcId="{5D18101B-60D9-4EF3-BEC8-979F626982E2}" destId="{865A0F49-73A3-4886-A3A6-A8E09B263397}" srcOrd="0" destOrd="0" presId="urn:microsoft.com/office/officeart/2005/8/layout/orgChart1"/>
    <dgm:cxn modelId="{E3C753BA-FBE0-4E5C-BA73-B0A0362644A7}" srcId="{931D3FCD-2C4D-4611-9B33-E974E566E96B}" destId="{E5B2396C-BC26-40BE-84AC-45B97A67CEBF}" srcOrd="0" destOrd="0" parTransId="{4818C71D-1AB2-445E-A574-4055E5995937}" sibTransId="{3BBBB68C-658C-401C-A1A6-65A602CD1A4F}"/>
    <dgm:cxn modelId="{16A8A2BB-192D-47B3-ACE6-CCA295587F68}" type="presOf" srcId="{98C927AB-BA7D-4F8D-B714-05138B191FBD}" destId="{99A6DF83-85D3-40FB-81FD-BA91B872E485}" srcOrd="0" destOrd="0" presId="urn:microsoft.com/office/officeart/2005/8/layout/orgChart1"/>
    <dgm:cxn modelId="{494BA3BE-1A7B-44BF-9240-5F83196E36EF}" type="presOf" srcId="{21E54686-04CC-47A8-932E-50C19D021054}" destId="{3C02943C-0DD1-4FD3-9C66-7AA5FCD69FA8}" srcOrd="0" destOrd="0" presId="urn:microsoft.com/office/officeart/2005/8/layout/orgChart1"/>
    <dgm:cxn modelId="{458F0FC0-4848-478D-8772-CFF54D370EE9}" srcId="{5395DFDD-F288-4278-BE74-DB7DAA3E8A3C}" destId="{A49724DC-F341-4229-87A3-C95BEBB7B04F}" srcOrd="4" destOrd="0" parTransId="{A0C0ED0F-D95B-4299-9958-FB9A1480150D}" sibTransId="{574DC18C-6472-4921-9DBB-E46C658CA4AF}"/>
    <dgm:cxn modelId="{315A86C0-CC14-4CE0-8D76-1F1B274A318D}" type="presOf" srcId="{5772F6B2-2B1B-45A6-A441-1180037E47C7}" destId="{A70BB986-F64E-4416-9ABF-974EBC03CBAF}" srcOrd="1" destOrd="0" presId="urn:microsoft.com/office/officeart/2005/8/layout/orgChart1"/>
    <dgm:cxn modelId="{83C0DBC0-D856-4200-A054-D025B5AD22FE}" srcId="{7B3E9D03-7278-4E9D-B131-F431E7B42B4C}" destId="{B83FAB16-2D1E-468C-A6E9-C471768CECC5}" srcOrd="2" destOrd="0" parTransId="{75570405-05D3-4DE0-A1AA-107EE44701DB}" sibTransId="{668897BF-AACE-49AF-BF02-885145634259}"/>
    <dgm:cxn modelId="{5A10D3C1-75D8-4870-8809-775EB5BCDDFE}" type="presOf" srcId="{B83FAB16-2D1E-468C-A6E9-C471768CECC5}" destId="{3689731F-9972-421D-AB96-09F76B67152B}" srcOrd="1" destOrd="0" presId="urn:microsoft.com/office/officeart/2005/8/layout/orgChart1"/>
    <dgm:cxn modelId="{DDB56FC4-247E-44D4-8E21-974BB4FF0B9F}" type="presOf" srcId="{A4F3A2CD-2115-4BE4-930C-E92775D59332}" destId="{BFB7BAF2-7E1E-4262-BBD9-410500EFA117}" srcOrd="0" destOrd="0" presId="urn:microsoft.com/office/officeart/2005/8/layout/orgChart1"/>
    <dgm:cxn modelId="{4BE671C4-DC1E-49E5-A94D-656881756B19}" type="presOf" srcId="{5B0A26F4-2FDB-430B-A626-BFF856DE1565}" destId="{206ECBBA-9D30-4776-81D9-AEB6FA7A8BBD}" srcOrd="0" destOrd="0" presId="urn:microsoft.com/office/officeart/2005/8/layout/orgChart1"/>
    <dgm:cxn modelId="{211F2AC6-D3FA-472C-BE1F-2A27731855C4}" srcId="{931D3FCD-2C4D-4611-9B33-E974E566E96B}" destId="{4AB7A5CC-B0CC-4FF7-BEAF-685D702F8805}" srcOrd="2" destOrd="0" parTransId="{D7872A84-207C-4C61-910D-DB6CF0AAF764}" sibTransId="{47021B8F-69AD-45C8-AF7D-920F765796B7}"/>
    <dgm:cxn modelId="{2A8E68C6-C212-4856-9226-3120FB227BFD}" type="presOf" srcId="{0416B11C-51CB-4961-AD9B-D0F9F23D1253}" destId="{89B7C225-C0D1-4BBF-BA4D-44FB8DCE869C}" srcOrd="0" destOrd="0" presId="urn:microsoft.com/office/officeart/2005/8/layout/orgChart1"/>
    <dgm:cxn modelId="{8EEAFEC6-319A-407D-A9DB-22B3494A12EE}" srcId="{AC24201C-2B94-4620-8B71-DCD02E31EBCF}" destId="{F65D59DE-7855-4686-BBBB-BD2227A6EEF1}" srcOrd="1" destOrd="0" parTransId="{45887875-E9EC-4505-AE53-CDE0D5F815D3}" sibTransId="{332CB9D3-588B-4C27-BE4D-B1072B845186}"/>
    <dgm:cxn modelId="{D28EABCB-79B7-4180-9BFE-74C605C01EC6}" type="presOf" srcId="{7B3E9D03-7278-4E9D-B131-F431E7B42B4C}" destId="{4655AFE3-7651-4FC1-930A-16ED4719C061}" srcOrd="0" destOrd="0" presId="urn:microsoft.com/office/officeart/2005/8/layout/orgChart1"/>
    <dgm:cxn modelId="{ADB3B5CC-5015-4C14-999B-A6F2DBABDC4F}" type="presOf" srcId="{956415BF-BF13-4251-9C01-385816D3A794}" destId="{23245C4D-7F66-4678-A460-4E1AFAD2796C}" srcOrd="0" destOrd="0" presId="urn:microsoft.com/office/officeart/2005/8/layout/orgChart1"/>
    <dgm:cxn modelId="{ED4E69CD-DD1F-432C-852E-B848558B2997}" type="presOf" srcId="{CA52915C-6109-479A-82C2-2EC93EB81162}" destId="{90755995-5FD1-43B6-876E-DA0D073D134B}" srcOrd="0" destOrd="0" presId="urn:microsoft.com/office/officeart/2005/8/layout/orgChart1"/>
    <dgm:cxn modelId="{34357ECE-D7D9-4726-B328-4D842F8A5E39}" type="presOf" srcId="{931D3FCD-2C4D-4611-9B33-E974E566E96B}" destId="{C0019769-D8E6-483B-9D20-3C91CC64359D}" srcOrd="1" destOrd="0" presId="urn:microsoft.com/office/officeart/2005/8/layout/orgChart1"/>
    <dgm:cxn modelId="{A52E8AD2-00F0-40BC-B578-8AFDAAE805C1}" type="presOf" srcId="{14A3FE55-70C9-4CCF-AFAA-FDAE5DA742FB}" destId="{FA2323D2-090A-4434-B0E6-7BC1E0ED236E}" srcOrd="0" destOrd="0" presId="urn:microsoft.com/office/officeart/2005/8/layout/orgChart1"/>
    <dgm:cxn modelId="{E42741D4-2C67-4DC5-9C76-5367BEF80F86}" type="presOf" srcId="{AC24201C-2B94-4620-8B71-DCD02E31EBCF}" destId="{78346DC9-FAD8-4416-A21E-6610FE064EF3}" srcOrd="1" destOrd="0" presId="urn:microsoft.com/office/officeart/2005/8/layout/orgChart1"/>
    <dgm:cxn modelId="{C88435D5-8806-4E13-92B2-2B2A7C33D503}" type="presOf" srcId="{43F65497-884A-4034-8D13-8C52F7ADCF7F}" destId="{C4B971FF-9C1C-4D1B-88AC-3E82C169FF04}" srcOrd="0" destOrd="0" presId="urn:microsoft.com/office/officeart/2005/8/layout/orgChart1"/>
    <dgm:cxn modelId="{7E2A34D8-B3AA-4BB9-AB3A-C6D57139B10C}" type="presOf" srcId="{6CFA7C8E-3359-4266-87FF-7EFD301E137C}" destId="{4872C48C-5A7F-4D17-BB9B-12E9D796CCB6}" srcOrd="0" destOrd="0" presId="urn:microsoft.com/office/officeart/2005/8/layout/orgChart1"/>
    <dgm:cxn modelId="{BF5068DC-0301-43C5-94DB-DD80B5EDD9F7}" type="presOf" srcId="{DD8AEA52-5B73-43E8-86DD-CD0AAF48E96B}" destId="{6E8C61ED-1D1D-4019-BD1B-65666C638442}" srcOrd="1" destOrd="0" presId="urn:microsoft.com/office/officeart/2005/8/layout/orgChart1"/>
    <dgm:cxn modelId="{40EA85DC-A285-44BE-A091-407FC0C173D9}" type="presOf" srcId="{2DF8BCCD-494E-4A49-9B35-D7AFAE4AE2A2}" destId="{28B3D874-58F8-4314-A19E-75834477905C}" srcOrd="1" destOrd="0" presId="urn:microsoft.com/office/officeart/2005/8/layout/orgChart1"/>
    <dgm:cxn modelId="{BC31CDDC-3215-4E7C-8DDE-F00EABED9C45}" type="presOf" srcId="{A98E984B-0A03-4014-8E20-E81BB67FBEAE}" destId="{44CF1E9F-F5F3-40A2-B283-8E36F4876F92}" srcOrd="0" destOrd="0" presId="urn:microsoft.com/office/officeart/2005/8/layout/orgChart1"/>
    <dgm:cxn modelId="{97C5F1DC-1537-44DC-8F75-5C52EA3681FB}" srcId="{A49724DC-F341-4229-87A3-C95BEBB7B04F}" destId="{6CFA7C8E-3359-4266-87FF-7EFD301E137C}" srcOrd="3" destOrd="0" parTransId="{A212705C-22E2-41EE-BF03-0188AE14D59B}" sibTransId="{AEA7980D-C911-4F14-AE9B-2289794C93D3}"/>
    <dgm:cxn modelId="{D55F76DD-628B-4C59-BE2A-685214E34F73}" srcId="{A49724DC-F341-4229-87A3-C95BEBB7B04F}" destId="{59DACF5A-6CC9-485A-8A87-FFF0A30EA8E5}" srcOrd="1" destOrd="0" parTransId="{1AADD8FA-D356-48BE-9A06-5D9E4B996842}" sibTransId="{DE9FC2A1-B8F2-4B6C-959B-E0BBE018C1D1}"/>
    <dgm:cxn modelId="{6D07D2DD-4452-4AF5-ADE5-08E253D1D3F4}" type="presOf" srcId="{5C22A78E-8577-4EB4-959F-C7E430AE5063}" destId="{D5111D71-1D60-404B-92C2-3523845DD5E9}" srcOrd="0" destOrd="0" presId="urn:microsoft.com/office/officeart/2005/8/layout/orgChart1"/>
    <dgm:cxn modelId="{10F595E0-708A-46C7-A33E-D5CD05F2348B}" type="presOf" srcId="{B83FAB16-2D1E-468C-A6E9-C471768CECC5}" destId="{0AFF6CAC-E39F-4A2A-941C-34D3416FA759}" srcOrd="0" destOrd="0" presId="urn:microsoft.com/office/officeart/2005/8/layout/orgChart1"/>
    <dgm:cxn modelId="{F7C3E3E3-0A99-4FF1-846F-FF9B8ADD41C1}" type="presOf" srcId="{017694DE-2205-4413-878B-802BCCCAD715}" destId="{3EFC4695-4F6C-4CA7-ABB9-CD92CA1AEC91}" srcOrd="0" destOrd="0" presId="urn:microsoft.com/office/officeart/2005/8/layout/orgChart1"/>
    <dgm:cxn modelId="{2808F0E3-CF60-4055-BB8B-B7C96972540E}" type="presOf" srcId="{52BDF230-65FC-4BAD-822E-61017ECEE7F4}" destId="{950C2D3D-064A-4B20-95D9-C8B91D422B6C}" srcOrd="0" destOrd="0" presId="urn:microsoft.com/office/officeart/2005/8/layout/orgChart1"/>
    <dgm:cxn modelId="{A9FCF0E4-D4CB-4D73-BC05-F71514B146DE}" type="presOf" srcId="{AA1491FF-AB5C-4162-A3FA-B0EB9D5D2BBB}" destId="{5D93E419-947C-42AD-8831-18E9A43B1AFD}" srcOrd="1" destOrd="0" presId="urn:microsoft.com/office/officeart/2005/8/layout/orgChart1"/>
    <dgm:cxn modelId="{ED4315E5-97AF-4142-B419-718014B2C8D9}" srcId="{EE30BCB8-E506-4C88-8DC9-2FFC8F5B5204}" destId="{89A140CA-9A97-4C0B-A51F-D2377B92BBE0}" srcOrd="2" destOrd="0" parTransId="{39741AB5-8C65-4CE3-93ED-2235DD6E8FC5}" sibTransId="{7232D3BC-7DC9-4BBD-AC93-92E726A2F65F}"/>
    <dgm:cxn modelId="{B9AED4E5-E271-4365-8FE6-2FF8973A309B}" srcId="{52BDF230-65FC-4BAD-822E-61017ECEE7F4}" destId="{DD8AEA52-5B73-43E8-86DD-CD0AAF48E96B}" srcOrd="0" destOrd="0" parTransId="{F46C084A-D61E-40A4-A94D-5175C4F6D6AB}" sibTransId="{EA651A10-482C-4A3C-962B-96CD962AFE26}"/>
    <dgm:cxn modelId="{23AD9BE9-5993-4195-91B7-182A94712EA2}" type="presOf" srcId="{90E5D8F4-3D60-4B6E-9B18-1A43B90696F0}" destId="{58511D45-BBBE-4109-B5AD-581FF8D22D7D}" srcOrd="0" destOrd="0" presId="urn:microsoft.com/office/officeart/2005/8/layout/orgChart1"/>
    <dgm:cxn modelId="{FBBAD3E9-FA9E-40F7-8474-924FE494694A}" type="presOf" srcId="{E9D3396F-D19E-435C-B9DB-15DA5E1CCD06}" destId="{F00BF1F7-1DA8-4E62-ACEE-6E1239B080E3}" srcOrd="0" destOrd="0" presId="urn:microsoft.com/office/officeart/2005/8/layout/orgChart1"/>
    <dgm:cxn modelId="{D0A94AEA-CC2B-41EC-8F7E-CC5A17F6348A}" type="presOf" srcId="{45887875-E9EC-4505-AE53-CDE0D5F815D3}" destId="{2559A8BC-C1C3-4D9D-92DE-A8269A75D7D4}" srcOrd="0" destOrd="0" presId="urn:microsoft.com/office/officeart/2005/8/layout/orgChart1"/>
    <dgm:cxn modelId="{04FA6DEA-1704-4F53-A4CA-0B4B227E34A6}" type="presOf" srcId="{B4A32507-57B2-408C-968C-49A866D01BFA}" destId="{5C74BFB5-965C-465E-A73D-155B45F59D40}" srcOrd="0" destOrd="0" presId="urn:microsoft.com/office/officeart/2005/8/layout/orgChart1"/>
    <dgm:cxn modelId="{32A985EA-526A-4EBF-9FC9-EEF95DD32593}" type="presOf" srcId="{EF513C9D-693B-4CC9-85E4-0DF91B2FCBE7}" destId="{5104A959-DFBE-43E9-98AA-D43463911786}" srcOrd="1" destOrd="0" presId="urn:microsoft.com/office/officeart/2005/8/layout/orgChart1"/>
    <dgm:cxn modelId="{D415C9EB-85EF-427E-AAC1-341B057157D2}" type="presOf" srcId="{DD8AEA52-5B73-43E8-86DD-CD0AAF48E96B}" destId="{DDCF1532-5C3D-48A6-8A34-CBF9A8B6A20C}" srcOrd="0" destOrd="0" presId="urn:microsoft.com/office/officeart/2005/8/layout/orgChart1"/>
    <dgm:cxn modelId="{A5EE34EE-EEB5-4BC2-AC6B-FAB0EAEA48B1}" type="presOf" srcId="{89A140CA-9A97-4C0B-A51F-D2377B92BBE0}" destId="{E12598A4-2E8A-42E9-B428-963FBECE2260}" srcOrd="1" destOrd="0" presId="urn:microsoft.com/office/officeart/2005/8/layout/orgChart1"/>
    <dgm:cxn modelId="{A42B92F0-EEFB-4B7D-9E1F-1A9B983B0249}" type="presOf" srcId="{5964F06A-CCFF-496C-8F84-365EA3850CC1}" destId="{BA136F49-0D0C-47A7-AE5A-17616CC83EF5}" srcOrd="1" destOrd="0" presId="urn:microsoft.com/office/officeart/2005/8/layout/orgChart1"/>
    <dgm:cxn modelId="{830391F1-65C2-4553-B3AC-0D2CA4623E04}" type="presOf" srcId="{0F8085C9-3234-4639-84AD-C2F4DF00F9D3}" destId="{7D37688D-D49A-4599-8E8D-25047C515E90}" srcOrd="0" destOrd="0" presId="urn:microsoft.com/office/officeart/2005/8/layout/orgChart1"/>
    <dgm:cxn modelId="{E16E2CF2-124E-4133-9CC7-988E2113F0FD}" type="presOf" srcId="{93A9837B-712B-4596-A815-EE8448D9AE71}" destId="{5AFDC275-6C00-4CD5-99C3-FD8511309E93}" srcOrd="1" destOrd="0" presId="urn:microsoft.com/office/officeart/2005/8/layout/orgChart1"/>
    <dgm:cxn modelId="{8C2D08F3-4C11-4F37-858C-042C34EC243E}" type="presOf" srcId="{D4534DB0-1F3D-4C12-8232-A180A41C864D}" destId="{613F46B1-2786-4535-B441-E756FCFAE191}" srcOrd="0" destOrd="0" presId="urn:microsoft.com/office/officeart/2005/8/layout/orgChart1"/>
    <dgm:cxn modelId="{704935F3-8D64-4252-B3F0-E1F7300D0F1C}" srcId="{AC24201C-2B94-4620-8B71-DCD02E31EBCF}" destId="{CF5C09B8-78DB-4FDF-AF1D-CEB0A642F447}" srcOrd="3" destOrd="0" parTransId="{D2452A0E-5A92-4E74-8157-538EF94BB9DB}" sibTransId="{0E48036E-557D-4845-BDDE-9B5897E4370C}"/>
    <dgm:cxn modelId="{E926EAF3-C3C6-4868-A18E-AC00C5B0B0AA}" srcId="{931D3FCD-2C4D-4611-9B33-E974E566E96B}" destId="{376D260D-6E37-4F86-A26D-F0EC52E5C3D7}" srcOrd="1" destOrd="0" parTransId="{5D18101B-60D9-4EF3-BEC8-979F626982E2}" sibTransId="{28DC1757-80B4-465B-9831-E9A555921F2C}"/>
    <dgm:cxn modelId="{7CA56FF4-830E-4CC3-9A41-19D531864F59}" srcId="{5395DFDD-F288-4278-BE74-DB7DAA3E8A3C}" destId="{AC24201C-2B94-4620-8B71-DCD02E31EBCF}" srcOrd="7" destOrd="0" parTransId="{5D5964EE-1929-405E-8847-1A2A49A20557}" sibTransId="{94E0AA5D-3BCA-4892-8811-AF929332B4CE}"/>
    <dgm:cxn modelId="{AC8988F4-9422-4CA0-9191-AE97C2277BD7}" type="presOf" srcId="{6CFA7C8E-3359-4266-87FF-7EFD301E137C}" destId="{8C4FD39A-F795-4823-A376-85E10760BE31}" srcOrd="1" destOrd="0" presId="urn:microsoft.com/office/officeart/2005/8/layout/orgChart1"/>
    <dgm:cxn modelId="{592AD1F7-8658-43BB-8B42-1CA16EFB1F57}" type="presOf" srcId="{C9304CAD-994E-4746-8405-3234B0E4538F}" destId="{1CD53C9B-8EB9-4D6E-B51D-00BD773E11D4}" srcOrd="0" destOrd="0" presId="urn:microsoft.com/office/officeart/2005/8/layout/orgChart1"/>
    <dgm:cxn modelId="{0BAC57F8-F268-4D0D-B1A8-F90CEB3AD4A7}" srcId="{EE30BCB8-E506-4C88-8DC9-2FFC8F5B5204}" destId="{AA1491FF-AB5C-4162-A3FA-B0EB9D5D2BBB}" srcOrd="3" destOrd="0" parTransId="{F95A84DB-7FE9-43AB-9A7B-4336C64958DC}" sibTransId="{4FA066FB-251A-454D-BD61-1B7F4E106509}"/>
    <dgm:cxn modelId="{B37BA5F9-8DAF-4626-8DFC-B06A4F7D907E}" type="presOf" srcId="{F5475556-C3F1-48B3-9117-7451536D0CF6}" destId="{CE2767AC-D209-442A-A99E-ADF6453F743F}" srcOrd="1" destOrd="0" presId="urn:microsoft.com/office/officeart/2005/8/layout/orgChart1"/>
    <dgm:cxn modelId="{C30E26FA-655B-4EE8-8E14-FA7FF92157B5}" type="presOf" srcId="{64E10F80-D1A0-4A50-98BE-C5065F714895}" destId="{26A1CDF2-DE1A-4DAE-B245-2C8B6C3C2C69}" srcOrd="1" destOrd="0" presId="urn:microsoft.com/office/officeart/2005/8/layout/orgChart1"/>
    <dgm:cxn modelId="{10B431FA-7F2B-456F-A318-8EA5746C9571}" type="presOf" srcId="{017694DE-2205-4413-878B-802BCCCAD715}" destId="{1031FD5F-6144-44E7-B664-77B7C6749BBB}" srcOrd="1" destOrd="0" presId="urn:microsoft.com/office/officeart/2005/8/layout/orgChart1"/>
    <dgm:cxn modelId="{28DF23FD-5196-4E4D-8621-D8406BB82FB8}" srcId="{5395DFDD-F288-4278-BE74-DB7DAA3E8A3C}" destId="{52BDF230-65FC-4BAD-822E-61017ECEE7F4}" srcOrd="3" destOrd="0" parTransId="{B4A32507-57B2-408C-968C-49A866D01BFA}" sibTransId="{3DDD616D-45B5-48ED-872F-FCA3C4600537}"/>
    <dgm:cxn modelId="{CE92FAFD-D578-4E89-A212-ECD801DB74A9}" type="presOf" srcId="{151AC5A4-7638-44AB-A51E-185430C9DE8F}" destId="{A66D3D7D-EC0C-4A4A-BE55-509A9DAE8C87}" srcOrd="0" destOrd="0" presId="urn:microsoft.com/office/officeart/2005/8/layout/orgChart1"/>
    <dgm:cxn modelId="{06557EFE-F72F-4DA7-929A-DE286E9AFEA4}" type="presOf" srcId="{5C66944B-C514-418A-8DCB-8E11BE09A66E}" destId="{30B1A3CB-275B-4A53-A2B4-8BDCAFF07567}" srcOrd="0" destOrd="0" presId="urn:microsoft.com/office/officeart/2005/8/layout/orgChart1"/>
    <dgm:cxn modelId="{2ACDB0FE-B699-466B-82CB-0A2198515ADF}" type="presOf" srcId="{FC06C0E8-8428-453A-B302-7F061AEA0D6B}" destId="{D0C5BC13-6709-48DF-A153-E6AA49079831}" srcOrd="0" destOrd="0" presId="urn:microsoft.com/office/officeart/2005/8/layout/orgChart1"/>
    <dgm:cxn modelId="{2351AD2F-4860-4021-8F0B-5DE097F60E71}" type="presParOf" srcId="{A05BAE05-C318-4DF3-B605-EB645F29002E}" destId="{BD81EB33-8849-4A0A-A399-F732BA30BC92}" srcOrd="0" destOrd="0" presId="urn:microsoft.com/office/officeart/2005/8/layout/orgChart1"/>
    <dgm:cxn modelId="{F63FAC93-C869-4F96-908E-D5E47A6E0F22}" type="presParOf" srcId="{BD81EB33-8849-4A0A-A399-F732BA30BC92}" destId="{89E2A424-5011-4E74-AC8D-806E8CB60F00}" srcOrd="0" destOrd="0" presId="urn:microsoft.com/office/officeart/2005/8/layout/orgChart1"/>
    <dgm:cxn modelId="{2DCF718E-266D-4663-A6EA-BE416C7A10D6}" type="presParOf" srcId="{89E2A424-5011-4E74-AC8D-806E8CB60F00}" destId="{10DE7C78-D303-42DD-9039-21400123FC38}" srcOrd="0" destOrd="0" presId="urn:microsoft.com/office/officeart/2005/8/layout/orgChart1"/>
    <dgm:cxn modelId="{FFA92C27-E0F7-4F3A-A6F4-84BEEC1584FC}" type="presParOf" srcId="{89E2A424-5011-4E74-AC8D-806E8CB60F00}" destId="{6F78C062-56E7-4884-8983-8DF105B7CE2B}" srcOrd="1" destOrd="0" presId="urn:microsoft.com/office/officeart/2005/8/layout/orgChart1"/>
    <dgm:cxn modelId="{0D464BD2-260D-44C4-A0D1-3AE9A2C2164E}" type="presParOf" srcId="{BD81EB33-8849-4A0A-A399-F732BA30BC92}" destId="{675A4F60-CB9F-4097-B083-1A65FA3F2D13}" srcOrd="1" destOrd="0" presId="urn:microsoft.com/office/officeart/2005/8/layout/orgChart1"/>
    <dgm:cxn modelId="{E9492DA0-3971-48C0-91A2-2B14A52E73BF}" type="presParOf" srcId="{675A4F60-CB9F-4097-B083-1A65FA3F2D13}" destId="{DAD4BE74-63AE-418F-8A0D-B12B4BA68A8E}" srcOrd="0" destOrd="0" presId="urn:microsoft.com/office/officeart/2005/8/layout/orgChart1"/>
    <dgm:cxn modelId="{EF04D8F6-FA4E-43FB-B6A5-0BCDD2287A3D}" type="presParOf" srcId="{675A4F60-CB9F-4097-B083-1A65FA3F2D13}" destId="{30565519-8E32-4735-8B2A-34AB1041640B}" srcOrd="1" destOrd="0" presId="urn:microsoft.com/office/officeart/2005/8/layout/orgChart1"/>
    <dgm:cxn modelId="{0574FB46-CC5B-42B2-A2E1-4091A677E55A}" type="presParOf" srcId="{30565519-8E32-4735-8B2A-34AB1041640B}" destId="{648BC64A-170C-4882-9CBB-6DE8FB504E21}" srcOrd="0" destOrd="0" presId="urn:microsoft.com/office/officeart/2005/8/layout/orgChart1"/>
    <dgm:cxn modelId="{9BA5B7C5-50B9-476B-8E53-0A6100CA10CC}" type="presParOf" srcId="{648BC64A-170C-4882-9CBB-6DE8FB504E21}" destId="{4655AFE3-7651-4FC1-930A-16ED4719C061}" srcOrd="0" destOrd="0" presId="urn:microsoft.com/office/officeart/2005/8/layout/orgChart1"/>
    <dgm:cxn modelId="{89977447-AE02-47BF-B61B-FADBB4178B05}" type="presParOf" srcId="{648BC64A-170C-4882-9CBB-6DE8FB504E21}" destId="{77BA9A3C-F09F-49AA-B5A6-16129BD29A3E}" srcOrd="1" destOrd="0" presId="urn:microsoft.com/office/officeart/2005/8/layout/orgChart1"/>
    <dgm:cxn modelId="{45328E39-D01A-4221-8DFA-F5E7FCDFD3BC}" type="presParOf" srcId="{30565519-8E32-4735-8B2A-34AB1041640B}" destId="{B7C02841-502C-4C74-9CDE-73A43F685F5D}" srcOrd="1" destOrd="0" presId="urn:microsoft.com/office/officeart/2005/8/layout/orgChart1"/>
    <dgm:cxn modelId="{A238F773-5504-4155-89FC-3EC2B891544D}" type="presParOf" srcId="{B7C02841-502C-4C74-9CDE-73A43F685F5D}" destId="{A66D3D7D-EC0C-4A4A-BE55-509A9DAE8C87}" srcOrd="0" destOrd="0" presId="urn:microsoft.com/office/officeart/2005/8/layout/orgChart1"/>
    <dgm:cxn modelId="{70F90A12-5E80-43C6-92B1-ACD1FAF4C27D}" type="presParOf" srcId="{B7C02841-502C-4C74-9CDE-73A43F685F5D}" destId="{7287F12B-8695-4F05-9180-815864114B27}" srcOrd="1" destOrd="0" presId="urn:microsoft.com/office/officeart/2005/8/layout/orgChart1"/>
    <dgm:cxn modelId="{C43EFA85-0D5E-4AB1-9FC3-062113E36F4A}" type="presParOf" srcId="{7287F12B-8695-4F05-9180-815864114B27}" destId="{FB1562F1-9770-4E56-A4AE-5D9FCB2BE877}" srcOrd="0" destOrd="0" presId="urn:microsoft.com/office/officeart/2005/8/layout/orgChart1"/>
    <dgm:cxn modelId="{E112009B-6925-406F-BBA4-FEC14B691923}" type="presParOf" srcId="{FB1562F1-9770-4E56-A4AE-5D9FCB2BE877}" destId="{EA5467ED-8A13-412B-A11A-3E39DCDDE1A1}" srcOrd="0" destOrd="0" presId="urn:microsoft.com/office/officeart/2005/8/layout/orgChart1"/>
    <dgm:cxn modelId="{A80E8959-2994-4514-B9A4-8A013D68792C}" type="presParOf" srcId="{FB1562F1-9770-4E56-A4AE-5D9FCB2BE877}" destId="{B7C94456-D96C-4B9C-9492-D1E5A496B413}" srcOrd="1" destOrd="0" presId="urn:microsoft.com/office/officeart/2005/8/layout/orgChart1"/>
    <dgm:cxn modelId="{E6CE113C-1765-44C9-8CA5-94C624190076}" type="presParOf" srcId="{7287F12B-8695-4F05-9180-815864114B27}" destId="{B3AD9A1C-690D-4B43-9F59-0AFDA7384C77}" srcOrd="1" destOrd="0" presId="urn:microsoft.com/office/officeart/2005/8/layout/orgChart1"/>
    <dgm:cxn modelId="{1A2533BA-9E43-41C6-BFC3-C8918532B291}" type="presParOf" srcId="{7287F12B-8695-4F05-9180-815864114B27}" destId="{9566A9BF-95AE-4B4A-AA79-442CF81E0562}" srcOrd="2" destOrd="0" presId="urn:microsoft.com/office/officeart/2005/8/layout/orgChart1"/>
    <dgm:cxn modelId="{DCF0D8E4-5122-4342-ACC8-8A9D5F645CC2}" type="presParOf" srcId="{B7C02841-502C-4C74-9CDE-73A43F685F5D}" destId="{1CD53C9B-8EB9-4D6E-B51D-00BD773E11D4}" srcOrd="2" destOrd="0" presId="urn:microsoft.com/office/officeart/2005/8/layout/orgChart1"/>
    <dgm:cxn modelId="{7C3836AA-5594-42F7-A158-10D5D6976E8B}" type="presParOf" srcId="{B7C02841-502C-4C74-9CDE-73A43F685F5D}" destId="{9182F58C-8340-458C-A0B8-AE0193C34941}" srcOrd="3" destOrd="0" presId="urn:microsoft.com/office/officeart/2005/8/layout/orgChart1"/>
    <dgm:cxn modelId="{0D674D59-F828-4DC8-8ACA-A734A0C1FA9B}" type="presParOf" srcId="{9182F58C-8340-458C-A0B8-AE0193C34941}" destId="{4E970A43-34EC-46BD-AF7A-001150958F4C}" srcOrd="0" destOrd="0" presId="urn:microsoft.com/office/officeart/2005/8/layout/orgChart1"/>
    <dgm:cxn modelId="{ACA9B166-3856-403D-BA4A-81284608A704}" type="presParOf" srcId="{4E970A43-34EC-46BD-AF7A-001150958F4C}" destId="{3D91E0C6-8E09-43D8-886E-89E31991750F}" srcOrd="0" destOrd="0" presId="urn:microsoft.com/office/officeart/2005/8/layout/orgChart1"/>
    <dgm:cxn modelId="{7FCEE2E0-62C2-4EF9-890A-044057409CAC}" type="presParOf" srcId="{4E970A43-34EC-46BD-AF7A-001150958F4C}" destId="{85CBC1E3-DE72-4C21-BE3F-A6AE17DA2D7D}" srcOrd="1" destOrd="0" presId="urn:microsoft.com/office/officeart/2005/8/layout/orgChart1"/>
    <dgm:cxn modelId="{BC138090-169E-43C4-B75A-D03F0FFEC225}" type="presParOf" srcId="{9182F58C-8340-458C-A0B8-AE0193C34941}" destId="{E25F3261-015F-4010-88DE-54BB0CE0ACBB}" srcOrd="1" destOrd="0" presId="urn:microsoft.com/office/officeart/2005/8/layout/orgChart1"/>
    <dgm:cxn modelId="{9DD008C2-C268-4B1D-8C1C-D6CDE1A5EA85}" type="presParOf" srcId="{9182F58C-8340-458C-A0B8-AE0193C34941}" destId="{3D95DCA8-1F3C-48B5-ABC5-0FB24D4B6D77}" srcOrd="2" destOrd="0" presId="urn:microsoft.com/office/officeart/2005/8/layout/orgChart1"/>
    <dgm:cxn modelId="{CE353E0A-0098-4F07-BEAB-FDFD7CD95956}" type="presParOf" srcId="{B7C02841-502C-4C74-9CDE-73A43F685F5D}" destId="{CAF260CC-2872-4707-B85C-5AC4007D5879}" srcOrd="4" destOrd="0" presId="urn:microsoft.com/office/officeart/2005/8/layout/orgChart1"/>
    <dgm:cxn modelId="{39361B8A-52C8-49E8-9FE9-EC8D65C45790}" type="presParOf" srcId="{B7C02841-502C-4C74-9CDE-73A43F685F5D}" destId="{81EC25D4-C5B3-494F-A93F-E95D4E34295A}" srcOrd="5" destOrd="0" presId="urn:microsoft.com/office/officeart/2005/8/layout/orgChart1"/>
    <dgm:cxn modelId="{406750F9-0B22-4554-84A6-A0CC2BFB72A1}" type="presParOf" srcId="{81EC25D4-C5B3-494F-A93F-E95D4E34295A}" destId="{0C574D97-896A-4DA5-ADD3-6F93753B35FE}" srcOrd="0" destOrd="0" presId="urn:microsoft.com/office/officeart/2005/8/layout/orgChart1"/>
    <dgm:cxn modelId="{E8339294-AABB-4F14-8EDA-D6B5D41C4141}" type="presParOf" srcId="{0C574D97-896A-4DA5-ADD3-6F93753B35FE}" destId="{0AFF6CAC-E39F-4A2A-941C-34D3416FA759}" srcOrd="0" destOrd="0" presId="urn:microsoft.com/office/officeart/2005/8/layout/orgChart1"/>
    <dgm:cxn modelId="{BFB80671-DDF5-45CB-AECC-52801340CD4C}" type="presParOf" srcId="{0C574D97-896A-4DA5-ADD3-6F93753B35FE}" destId="{3689731F-9972-421D-AB96-09F76B67152B}" srcOrd="1" destOrd="0" presId="urn:microsoft.com/office/officeart/2005/8/layout/orgChart1"/>
    <dgm:cxn modelId="{AF873C37-8F36-4708-B4A4-AF32412688FA}" type="presParOf" srcId="{81EC25D4-C5B3-494F-A93F-E95D4E34295A}" destId="{39CF229C-583F-43E9-8E33-4226FFA4BC75}" srcOrd="1" destOrd="0" presId="urn:microsoft.com/office/officeart/2005/8/layout/orgChart1"/>
    <dgm:cxn modelId="{E55B9CCD-B867-42A5-8938-DC176D14DABE}" type="presParOf" srcId="{81EC25D4-C5B3-494F-A93F-E95D4E34295A}" destId="{048614A0-F049-4F32-A233-168BB8A78643}" srcOrd="2" destOrd="0" presId="urn:microsoft.com/office/officeart/2005/8/layout/orgChart1"/>
    <dgm:cxn modelId="{4F0CF2D4-756B-4540-BF15-1CD98A2E6DF8}" type="presParOf" srcId="{30565519-8E32-4735-8B2A-34AB1041640B}" destId="{CB1FA6DE-FCD6-4771-99D9-9FEBCBFF498D}" srcOrd="2" destOrd="0" presId="urn:microsoft.com/office/officeart/2005/8/layout/orgChart1"/>
    <dgm:cxn modelId="{29CC9C8D-1E97-46CD-AD01-C7128203A00C}" type="presParOf" srcId="{675A4F60-CB9F-4097-B083-1A65FA3F2D13}" destId="{F682D3E0-E9BC-4A6B-A903-3C049458A0E9}" srcOrd="2" destOrd="0" presId="urn:microsoft.com/office/officeart/2005/8/layout/orgChart1"/>
    <dgm:cxn modelId="{354392D7-E95F-4A2B-A384-B4E6C230716E}" type="presParOf" srcId="{675A4F60-CB9F-4097-B083-1A65FA3F2D13}" destId="{E03C8092-9781-43D9-8F78-E3FD5BA19954}" srcOrd="3" destOrd="0" presId="urn:microsoft.com/office/officeart/2005/8/layout/orgChart1"/>
    <dgm:cxn modelId="{DF907E59-8776-4BFD-AC06-7DB8EAC6CCD1}" type="presParOf" srcId="{E03C8092-9781-43D9-8F78-E3FD5BA19954}" destId="{396C59BB-7AB1-471A-803B-0C734A5DDB84}" srcOrd="0" destOrd="0" presId="urn:microsoft.com/office/officeart/2005/8/layout/orgChart1"/>
    <dgm:cxn modelId="{680DA49F-275E-4C28-B784-2736461374DE}" type="presParOf" srcId="{396C59BB-7AB1-471A-803B-0C734A5DDB84}" destId="{15410B64-E26E-4648-98DB-799621A71508}" srcOrd="0" destOrd="0" presId="urn:microsoft.com/office/officeart/2005/8/layout/orgChart1"/>
    <dgm:cxn modelId="{17B8B531-92EA-4A72-8A70-D8F96542E6C6}" type="presParOf" srcId="{396C59BB-7AB1-471A-803B-0C734A5DDB84}" destId="{C8104329-0FAA-4FAA-9F90-CCF187E2AF9E}" srcOrd="1" destOrd="0" presId="urn:microsoft.com/office/officeart/2005/8/layout/orgChart1"/>
    <dgm:cxn modelId="{11BC678C-4924-4761-BD55-585A408A0BA9}" type="presParOf" srcId="{E03C8092-9781-43D9-8F78-E3FD5BA19954}" destId="{D2F0188A-2C1A-4677-9838-4D8CA923201B}" srcOrd="1" destOrd="0" presId="urn:microsoft.com/office/officeart/2005/8/layout/orgChart1"/>
    <dgm:cxn modelId="{F284E4AA-06B3-4DD7-837D-4B46D24BBC2D}" type="presParOf" srcId="{D2F0188A-2C1A-4677-9838-4D8CA923201B}" destId="{99A6DF83-85D3-40FB-81FD-BA91B872E485}" srcOrd="0" destOrd="0" presId="urn:microsoft.com/office/officeart/2005/8/layout/orgChart1"/>
    <dgm:cxn modelId="{B15E93AE-03E3-46F7-8053-76A0667DBFCA}" type="presParOf" srcId="{D2F0188A-2C1A-4677-9838-4D8CA923201B}" destId="{15725DA4-CF77-4386-B864-5E38E97DE1FB}" srcOrd="1" destOrd="0" presId="urn:microsoft.com/office/officeart/2005/8/layout/orgChart1"/>
    <dgm:cxn modelId="{E6AD5D0C-E27E-46FB-8BAF-1E9F6B9C7D6A}" type="presParOf" srcId="{15725DA4-CF77-4386-B864-5E38E97DE1FB}" destId="{DC5855C5-7E77-4FEB-8B81-7523900C9506}" srcOrd="0" destOrd="0" presId="urn:microsoft.com/office/officeart/2005/8/layout/orgChart1"/>
    <dgm:cxn modelId="{1E9A600F-2531-4DCA-979F-7E9BD3878E91}" type="presParOf" srcId="{DC5855C5-7E77-4FEB-8B81-7523900C9506}" destId="{C4B971FF-9C1C-4D1B-88AC-3E82C169FF04}" srcOrd="0" destOrd="0" presId="urn:microsoft.com/office/officeart/2005/8/layout/orgChart1"/>
    <dgm:cxn modelId="{81CF7C68-73E7-49E2-B858-DB9A9A3CF8AE}" type="presParOf" srcId="{DC5855C5-7E77-4FEB-8B81-7523900C9506}" destId="{C249CA4D-3103-4148-B99B-05E634F552AA}" srcOrd="1" destOrd="0" presId="urn:microsoft.com/office/officeart/2005/8/layout/orgChart1"/>
    <dgm:cxn modelId="{255C58CB-0CCC-4CA8-89F3-C4AB15B3DE1D}" type="presParOf" srcId="{15725DA4-CF77-4386-B864-5E38E97DE1FB}" destId="{2A594B6B-E1FD-4F6D-863E-7AE3F1C1C705}" srcOrd="1" destOrd="0" presId="urn:microsoft.com/office/officeart/2005/8/layout/orgChart1"/>
    <dgm:cxn modelId="{C61ADE9B-EF4A-4F7C-8912-A87521A455C7}" type="presParOf" srcId="{15725DA4-CF77-4386-B864-5E38E97DE1FB}" destId="{60730D7E-6238-4ECC-BF38-B7C1BEE16F62}" srcOrd="2" destOrd="0" presId="urn:microsoft.com/office/officeart/2005/8/layout/orgChart1"/>
    <dgm:cxn modelId="{15257341-6FBB-4875-8CE9-54E7309AA2EA}" type="presParOf" srcId="{D2F0188A-2C1A-4677-9838-4D8CA923201B}" destId="{89B7C225-C0D1-4BBF-BA4D-44FB8DCE869C}" srcOrd="2" destOrd="0" presId="urn:microsoft.com/office/officeart/2005/8/layout/orgChart1"/>
    <dgm:cxn modelId="{FCDA9994-8F4D-42BA-B792-A9C37B889EF4}" type="presParOf" srcId="{D2F0188A-2C1A-4677-9838-4D8CA923201B}" destId="{25F82FAD-F317-46CD-B155-2B0DEE7F9B2D}" srcOrd="3" destOrd="0" presId="urn:microsoft.com/office/officeart/2005/8/layout/orgChart1"/>
    <dgm:cxn modelId="{8164E6C7-6E1A-4CF8-BED6-16D29C2B9163}" type="presParOf" srcId="{25F82FAD-F317-46CD-B155-2B0DEE7F9B2D}" destId="{38E48475-526A-4E1C-8C37-1993C2AF037F}" srcOrd="0" destOrd="0" presId="urn:microsoft.com/office/officeart/2005/8/layout/orgChart1"/>
    <dgm:cxn modelId="{5762A278-0064-48D8-B89B-7EC4B6A831CF}" type="presParOf" srcId="{38E48475-526A-4E1C-8C37-1993C2AF037F}" destId="{D5111D71-1D60-404B-92C2-3523845DD5E9}" srcOrd="0" destOrd="0" presId="urn:microsoft.com/office/officeart/2005/8/layout/orgChart1"/>
    <dgm:cxn modelId="{417ED837-8385-4AFE-9D0C-60F841A2D81E}" type="presParOf" srcId="{38E48475-526A-4E1C-8C37-1993C2AF037F}" destId="{8B06EF8B-1BDB-4296-B180-60658EBFB539}" srcOrd="1" destOrd="0" presId="urn:microsoft.com/office/officeart/2005/8/layout/orgChart1"/>
    <dgm:cxn modelId="{C735E585-A021-4E39-AFEC-929435CEDA38}" type="presParOf" srcId="{25F82FAD-F317-46CD-B155-2B0DEE7F9B2D}" destId="{551F3E9B-9092-4118-ABC0-B94CE6E79889}" srcOrd="1" destOrd="0" presId="urn:microsoft.com/office/officeart/2005/8/layout/orgChart1"/>
    <dgm:cxn modelId="{9FDC0837-CA0F-4FB4-8500-AC5F5F18DDD1}" type="presParOf" srcId="{25F82FAD-F317-46CD-B155-2B0DEE7F9B2D}" destId="{1533B4DB-D801-489E-9F2C-1267724E3558}" srcOrd="2" destOrd="0" presId="urn:microsoft.com/office/officeart/2005/8/layout/orgChart1"/>
    <dgm:cxn modelId="{3EA10E11-0131-4A97-927E-75546274D5D2}" type="presParOf" srcId="{D2F0188A-2C1A-4677-9838-4D8CA923201B}" destId="{3CD0A974-CC33-404D-8567-509457EA47F1}" srcOrd="4" destOrd="0" presId="urn:microsoft.com/office/officeart/2005/8/layout/orgChart1"/>
    <dgm:cxn modelId="{C12E5543-05A9-4121-8D10-4F4E416EAB54}" type="presParOf" srcId="{D2F0188A-2C1A-4677-9838-4D8CA923201B}" destId="{E2117E90-6B02-4B75-B0DF-9195AE28ECDF}" srcOrd="5" destOrd="0" presId="urn:microsoft.com/office/officeart/2005/8/layout/orgChart1"/>
    <dgm:cxn modelId="{2349F38B-BDD6-4964-B0C7-2F1715060586}" type="presParOf" srcId="{E2117E90-6B02-4B75-B0DF-9195AE28ECDF}" destId="{2F813547-E1D5-480B-931F-414812E4D21F}" srcOrd="0" destOrd="0" presId="urn:microsoft.com/office/officeart/2005/8/layout/orgChart1"/>
    <dgm:cxn modelId="{B02F9EC0-319F-4CBE-B1A5-15D5F217C4B6}" type="presParOf" srcId="{2F813547-E1D5-480B-931F-414812E4D21F}" destId="{B071939B-7BD3-4A5E-A5F8-060B2B2ED5DE}" srcOrd="0" destOrd="0" presId="urn:microsoft.com/office/officeart/2005/8/layout/orgChart1"/>
    <dgm:cxn modelId="{4A2D92C0-DC9F-4683-BF95-B08C83549899}" type="presParOf" srcId="{2F813547-E1D5-480B-931F-414812E4D21F}" destId="{E12598A4-2E8A-42E9-B428-963FBECE2260}" srcOrd="1" destOrd="0" presId="urn:microsoft.com/office/officeart/2005/8/layout/orgChart1"/>
    <dgm:cxn modelId="{5DF8E511-C52C-4190-94A9-69AE931EA0D8}" type="presParOf" srcId="{E2117E90-6B02-4B75-B0DF-9195AE28ECDF}" destId="{1F936325-03E3-4271-A08A-CDAAC654B0EE}" srcOrd="1" destOrd="0" presId="urn:microsoft.com/office/officeart/2005/8/layout/orgChart1"/>
    <dgm:cxn modelId="{7D80679A-5BD4-4656-85BB-DA987684C8EE}" type="presParOf" srcId="{E2117E90-6B02-4B75-B0DF-9195AE28ECDF}" destId="{CCCBB90B-08E8-4B6A-98E8-101F1E7FA2E1}" srcOrd="2" destOrd="0" presId="urn:microsoft.com/office/officeart/2005/8/layout/orgChart1"/>
    <dgm:cxn modelId="{60470A8B-B8EF-463B-8190-DA0D0E4480F5}" type="presParOf" srcId="{D2F0188A-2C1A-4677-9838-4D8CA923201B}" destId="{9BB8A0A8-1CAC-413E-9C6D-0060B6A38AED}" srcOrd="6" destOrd="0" presId="urn:microsoft.com/office/officeart/2005/8/layout/orgChart1"/>
    <dgm:cxn modelId="{70DD1507-7761-4040-AF6A-E51840FE56B6}" type="presParOf" srcId="{D2F0188A-2C1A-4677-9838-4D8CA923201B}" destId="{12121555-7B7A-4A47-863C-26749E3E2A7B}" srcOrd="7" destOrd="0" presId="urn:microsoft.com/office/officeart/2005/8/layout/orgChart1"/>
    <dgm:cxn modelId="{AB8D9512-88FC-4D9F-8E6C-37ADC5FB6DC6}" type="presParOf" srcId="{12121555-7B7A-4A47-863C-26749E3E2A7B}" destId="{376610F4-7C3D-48B8-8062-C109251B6220}" srcOrd="0" destOrd="0" presId="urn:microsoft.com/office/officeart/2005/8/layout/orgChart1"/>
    <dgm:cxn modelId="{5B2C3D04-E20D-45FD-87C5-7C2F677F6339}" type="presParOf" srcId="{376610F4-7C3D-48B8-8062-C109251B6220}" destId="{0514E164-C177-41E7-82C5-F896C23C1B80}" srcOrd="0" destOrd="0" presId="urn:microsoft.com/office/officeart/2005/8/layout/orgChart1"/>
    <dgm:cxn modelId="{363E92AA-2E4A-4014-8D26-2477253A1967}" type="presParOf" srcId="{376610F4-7C3D-48B8-8062-C109251B6220}" destId="{5D93E419-947C-42AD-8831-18E9A43B1AFD}" srcOrd="1" destOrd="0" presId="urn:microsoft.com/office/officeart/2005/8/layout/orgChart1"/>
    <dgm:cxn modelId="{47DAD1C7-2967-41FE-A811-C1539514131C}" type="presParOf" srcId="{12121555-7B7A-4A47-863C-26749E3E2A7B}" destId="{0884D4BF-7FE5-405E-8935-C8DA679C36EE}" srcOrd="1" destOrd="0" presId="urn:microsoft.com/office/officeart/2005/8/layout/orgChart1"/>
    <dgm:cxn modelId="{3EC1D124-AFAE-492C-98E4-BED1ACEC789C}" type="presParOf" srcId="{12121555-7B7A-4A47-863C-26749E3E2A7B}" destId="{11DEC5E9-1558-443C-ABB2-D534267E2B35}" srcOrd="2" destOrd="0" presId="urn:microsoft.com/office/officeart/2005/8/layout/orgChart1"/>
    <dgm:cxn modelId="{0DF1F46D-2AFD-4053-A871-1C1E2DB1040E}" type="presParOf" srcId="{E03C8092-9781-43D9-8F78-E3FD5BA19954}" destId="{E7AD22EC-F84A-4FD5-8005-6A821D321172}" srcOrd="2" destOrd="0" presId="urn:microsoft.com/office/officeart/2005/8/layout/orgChart1"/>
    <dgm:cxn modelId="{4710F4F0-2E25-4675-8BBC-207E4D3BF113}" type="presParOf" srcId="{675A4F60-CB9F-4097-B083-1A65FA3F2D13}" destId="{B0782C46-40C7-47A5-98D1-FDDECF667D02}" srcOrd="4" destOrd="0" presId="urn:microsoft.com/office/officeart/2005/8/layout/orgChart1"/>
    <dgm:cxn modelId="{EF3875AC-BD22-4734-BE07-22E52CEF9966}" type="presParOf" srcId="{675A4F60-CB9F-4097-B083-1A65FA3F2D13}" destId="{00717723-2EF9-44F5-BB37-1D73E91A2D19}" srcOrd="5" destOrd="0" presId="urn:microsoft.com/office/officeart/2005/8/layout/orgChart1"/>
    <dgm:cxn modelId="{10D21D8E-9A7D-483F-901A-291D88C50EE1}" type="presParOf" srcId="{00717723-2EF9-44F5-BB37-1D73E91A2D19}" destId="{28CED29C-BCC1-4E40-85C6-83C540B65691}" srcOrd="0" destOrd="0" presId="urn:microsoft.com/office/officeart/2005/8/layout/orgChart1"/>
    <dgm:cxn modelId="{5FA94DE4-FFC3-418E-AF76-1ACBFDE9B9AD}" type="presParOf" srcId="{28CED29C-BCC1-4E40-85C6-83C540B65691}" destId="{613F46B1-2786-4535-B441-E756FCFAE191}" srcOrd="0" destOrd="0" presId="urn:microsoft.com/office/officeart/2005/8/layout/orgChart1"/>
    <dgm:cxn modelId="{6F994678-9707-4863-B577-358A433F9543}" type="presParOf" srcId="{28CED29C-BCC1-4E40-85C6-83C540B65691}" destId="{C8290DB4-EE86-4050-9EA6-9AF355545F05}" srcOrd="1" destOrd="0" presId="urn:microsoft.com/office/officeart/2005/8/layout/orgChart1"/>
    <dgm:cxn modelId="{301C99BE-8591-462E-9695-D96A083ABE82}" type="presParOf" srcId="{00717723-2EF9-44F5-BB37-1D73E91A2D19}" destId="{801A32DA-A46D-40EE-AB5F-A3FF63E811A4}" srcOrd="1" destOrd="0" presId="urn:microsoft.com/office/officeart/2005/8/layout/orgChart1"/>
    <dgm:cxn modelId="{5F87EE13-B9A5-4865-9F23-E1D7A8B0D923}" type="presParOf" srcId="{801A32DA-A46D-40EE-AB5F-A3FF63E811A4}" destId="{59B29039-7B85-42D0-8F71-668A8359870C}" srcOrd="0" destOrd="0" presId="urn:microsoft.com/office/officeart/2005/8/layout/orgChart1"/>
    <dgm:cxn modelId="{31873C1C-DEB8-4F5B-837A-B96D3F0C079F}" type="presParOf" srcId="{801A32DA-A46D-40EE-AB5F-A3FF63E811A4}" destId="{EC55CEFD-6F2C-499B-BD1A-7D24503F6FF8}" srcOrd="1" destOrd="0" presId="urn:microsoft.com/office/officeart/2005/8/layout/orgChart1"/>
    <dgm:cxn modelId="{E00FED65-FBDD-42DF-8A33-EC1EB6E9F4DD}" type="presParOf" srcId="{EC55CEFD-6F2C-499B-BD1A-7D24503F6FF8}" destId="{36C74DE1-02F0-4D5F-9994-DD003C8FD951}" srcOrd="0" destOrd="0" presId="urn:microsoft.com/office/officeart/2005/8/layout/orgChart1"/>
    <dgm:cxn modelId="{4BAB361E-0AB5-408A-8482-6F1A1C2A48A6}" type="presParOf" srcId="{36C74DE1-02F0-4D5F-9994-DD003C8FD951}" destId="{2DF58999-D390-43B9-A3FE-011E3235FEAC}" srcOrd="0" destOrd="0" presId="urn:microsoft.com/office/officeart/2005/8/layout/orgChart1"/>
    <dgm:cxn modelId="{B16CCF4B-74A5-47C6-BA4D-021A9B33E1E2}" type="presParOf" srcId="{36C74DE1-02F0-4D5F-9994-DD003C8FD951}" destId="{3AC56450-C5BD-40C3-8B62-5F4565012248}" srcOrd="1" destOrd="0" presId="urn:microsoft.com/office/officeart/2005/8/layout/orgChart1"/>
    <dgm:cxn modelId="{927FBC87-B536-4624-B3F6-EAA76FFF2593}" type="presParOf" srcId="{EC55CEFD-6F2C-499B-BD1A-7D24503F6FF8}" destId="{4C3A3C33-C105-482E-B778-4900DA984825}" srcOrd="1" destOrd="0" presId="urn:microsoft.com/office/officeart/2005/8/layout/orgChart1"/>
    <dgm:cxn modelId="{43706A76-D04B-492D-968A-617F8C8ACC52}" type="presParOf" srcId="{EC55CEFD-6F2C-499B-BD1A-7D24503F6FF8}" destId="{1F864BCF-D472-4E55-95B2-35CEBDC374BA}" srcOrd="2" destOrd="0" presId="urn:microsoft.com/office/officeart/2005/8/layout/orgChart1"/>
    <dgm:cxn modelId="{3136D922-1DD1-4FD2-88FD-2749B4864637}" type="presParOf" srcId="{801A32DA-A46D-40EE-AB5F-A3FF63E811A4}" destId="{B89E4A64-AE18-406A-AB7F-D8E049255D03}" srcOrd="2" destOrd="0" presId="urn:microsoft.com/office/officeart/2005/8/layout/orgChart1"/>
    <dgm:cxn modelId="{4D9CA07D-E38B-49C6-AD7B-F256F38D70BC}" type="presParOf" srcId="{801A32DA-A46D-40EE-AB5F-A3FF63E811A4}" destId="{09885F08-51D8-43AF-AD9F-5F7CFB873630}" srcOrd="3" destOrd="0" presId="urn:microsoft.com/office/officeart/2005/8/layout/orgChart1"/>
    <dgm:cxn modelId="{42582F3B-8477-4C9B-8A7C-B65F5B585210}" type="presParOf" srcId="{09885F08-51D8-43AF-AD9F-5F7CFB873630}" destId="{3C1E2686-6591-462C-88A1-9075A374D4A3}" srcOrd="0" destOrd="0" presId="urn:microsoft.com/office/officeart/2005/8/layout/orgChart1"/>
    <dgm:cxn modelId="{29B7FEA6-FADD-43BA-A157-1B44B0778B89}" type="presParOf" srcId="{3C1E2686-6591-462C-88A1-9075A374D4A3}" destId="{6798AEA8-A175-441D-92E4-EC1C91BB9578}" srcOrd="0" destOrd="0" presId="urn:microsoft.com/office/officeart/2005/8/layout/orgChart1"/>
    <dgm:cxn modelId="{270C902D-DE76-4827-99AE-AEACBD5A4B1C}" type="presParOf" srcId="{3C1E2686-6591-462C-88A1-9075A374D4A3}" destId="{28B3D874-58F8-4314-A19E-75834477905C}" srcOrd="1" destOrd="0" presId="urn:microsoft.com/office/officeart/2005/8/layout/orgChart1"/>
    <dgm:cxn modelId="{43ADE99E-B221-483F-A101-B2BB9A1D4B6E}" type="presParOf" srcId="{09885F08-51D8-43AF-AD9F-5F7CFB873630}" destId="{642533BE-028A-4D40-9BC6-3199F94FE010}" srcOrd="1" destOrd="0" presId="urn:microsoft.com/office/officeart/2005/8/layout/orgChart1"/>
    <dgm:cxn modelId="{AEA519E6-8B56-4A9F-A72D-10A50CAB1E6E}" type="presParOf" srcId="{09885F08-51D8-43AF-AD9F-5F7CFB873630}" destId="{EA7B9CBE-4292-4040-9470-F050AFADF4AE}" srcOrd="2" destOrd="0" presId="urn:microsoft.com/office/officeart/2005/8/layout/orgChart1"/>
    <dgm:cxn modelId="{BD7A9DD4-CBC0-49CF-82C6-4C86BEB51199}" type="presParOf" srcId="{801A32DA-A46D-40EE-AB5F-A3FF63E811A4}" destId="{BFB7BAF2-7E1E-4262-BBD9-410500EFA117}" srcOrd="4" destOrd="0" presId="urn:microsoft.com/office/officeart/2005/8/layout/orgChart1"/>
    <dgm:cxn modelId="{85816318-4C83-4B2B-BD2F-37C06EE59CCC}" type="presParOf" srcId="{801A32DA-A46D-40EE-AB5F-A3FF63E811A4}" destId="{2AC4316A-FE54-425D-A6F0-558DBB4BEEE9}" srcOrd="5" destOrd="0" presId="urn:microsoft.com/office/officeart/2005/8/layout/orgChart1"/>
    <dgm:cxn modelId="{DA528AC2-DFB5-478F-A050-853E1AA9A6A6}" type="presParOf" srcId="{2AC4316A-FE54-425D-A6F0-558DBB4BEEE9}" destId="{EDF2C1F9-7141-4029-A911-1153E9634F3C}" srcOrd="0" destOrd="0" presId="urn:microsoft.com/office/officeart/2005/8/layout/orgChart1"/>
    <dgm:cxn modelId="{F580289D-8259-4B17-814B-BF43953B2506}" type="presParOf" srcId="{EDF2C1F9-7141-4029-A911-1153E9634F3C}" destId="{DCFA9AC8-C9F3-4C37-BBD1-555992F087CD}" srcOrd="0" destOrd="0" presId="urn:microsoft.com/office/officeart/2005/8/layout/orgChart1"/>
    <dgm:cxn modelId="{9A297268-7DA0-4279-A2A5-9DB94BF7A332}" type="presParOf" srcId="{EDF2C1F9-7141-4029-A911-1153E9634F3C}" destId="{FDA45474-9D03-4076-A7CA-E286D8A79127}" srcOrd="1" destOrd="0" presId="urn:microsoft.com/office/officeart/2005/8/layout/orgChart1"/>
    <dgm:cxn modelId="{D63724FD-7197-4324-8389-048144FEF256}" type="presParOf" srcId="{2AC4316A-FE54-425D-A6F0-558DBB4BEEE9}" destId="{A6823810-366A-4AEC-AFF5-D21AB1C5616D}" srcOrd="1" destOrd="0" presId="urn:microsoft.com/office/officeart/2005/8/layout/orgChart1"/>
    <dgm:cxn modelId="{33DA08D7-F220-4AB8-B41F-361444E9BD40}" type="presParOf" srcId="{2AC4316A-FE54-425D-A6F0-558DBB4BEEE9}" destId="{1A03857E-34D1-4CCA-A19C-88103714E104}" srcOrd="2" destOrd="0" presId="urn:microsoft.com/office/officeart/2005/8/layout/orgChart1"/>
    <dgm:cxn modelId="{C8DD12CB-A2F9-4FC7-A684-B7998B0A67AA}" type="presParOf" srcId="{00717723-2EF9-44F5-BB37-1D73E91A2D19}" destId="{E4F118A7-DFF4-43EE-A770-275D9BE05ADA}" srcOrd="2" destOrd="0" presId="urn:microsoft.com/office/officeart/2005/8/layout/orgChart1"/>
    <dgm:cxn modelId="{40CE5F67-7BE6-43FD-B831-ABB5ED007905}" type="presParOf" srcId="{675A4F60-CB9F-4097-B083-1A65FA3F2D13}" destId="{5C74BFB5-965C-465E-A73D-155B45F59D40}" srcOrd="6" destOrd="0" presId="urn:microsoft.com/office/officeart/2005/8/layout/orgChart1"/>
    <dgm:cxn modelId="{FC771B24-1331-44BD-AE32-30B99AAB0E91}" type="presParOf" srcId="{675A4F60-CB9F-4097-B083-1A65FA3F2D13}" destId="{166E30CD-929D-4022-A131-0480A0DDCBDA}" srcOrd="7" destOrd="0" presId="urn:microsoft.com/office/officeart/2005/8/layout/orgChart1"/>
    <dgm:cxn modelId="{9E8D6223-A92F-4D67-9420-BB45FBBE52FE}" type="presParOf" srcId="{166E30CD-929D-4022-A131-0480A0DDCBDA}" destId="{A744D261-450E-40EC-99CE-2784B5683AA4}" srcOrd="0" destOrd="0" presId="urn:microsoft.com/office/officeart/2005/8/layout/orgChart1"/>
    <dgm:cxn modelId="{BA9DCEAD-9549-43FB-8833-AA597366CE0B}" type="presParOf" srcId="{A744D261-450E-40EC-99CE-2784B5683AA4}" destId="{950C2D3D-064A-4B20-95D9-C8B91D422B6C}" srcOrd="0" destOrd="0" presId="urn:microsoft.com/office/officeart/2005/8/layout/orgChart1"/>
    <dgm:cxn modelId="{6FF03372-8018-4021-9085-16A1B2F6A050}" type="presParOf" srcId="{A744D261-450E-40EC-99CE-2784B5683AA4}" destId="{95B187A2-35B9-41F7-ADAC-76CE3C5433F9}" srcOrd="1" destOrd="0" presId="urn:microsoft.com/office/officeart/2005/8/layout/orgChart1"/>
    <dgm:cxn modelId="{3403CBCE-4346-4B5E-AD64-35ECBA6CADEA}" type="presParOf" srcId="{166E30CD-929D-4022-A131-0480A0DDCBDA}" destId="{EFD7FF35-4485-4D37-8E16-4E3F32AD349A}" srcOrd="1" destOrd="0" presId="urn:microsoft.com/office/officeart/2005/8/layout/orgChart1"/>
    <dgm:cxn modelId="{CA8082D4-8118-4AA9-9BFA-D0FE764A70AC}" type="presParOf" srcId="{EFD7FF35-4485-4D37-8E16-4E3F32AD349A}" destId="{78B7F4AB-97D5-487F-81B8-6427090F8158}" srcOrd="0" destOrd="0" presId="urn:microsoft.com/office/officeart/2005/8/layout/orgChart1"/>
    <dgm:cxn modelId="{92BEC77D-627F-46A6-B0E7-A6608F8BA6F9}" type="presParOf" srcId="{EFD7FF35-4485-4D37-8E16-4E3F32AD349A}" destId="{A6AA15E8-99BE-4CF8-84B7-23512EAE5E36}" srcOrd="1" destOrd="0" presId="urn:microsoft.com/office/officeart/2005/8/layout/orgChart1"/>
    <dgm:cxn modelId="{BE9F9509-D2C4-4D7B-BB8D-F4DA5A8F0038}" type="presParOf" srcId="{A6AA15E8-99BE-4CF8-84B7-23512EAE5E36}" destId="{24F23395-6A2A-441A-AB30-BDB244411B3F}" srcOrd="0" destOrd="0" presId="urn:microsoft.com/office/officeart/2005/8/layout/orgChart1"/>
    <dgm:cxn modelId="{AF671384-9781-4797-8706-7FE499A1EF48}" type="presParOf" srcId="{24F23395-6A2A-441A-AB30-BDB244411B3F}" destId="{DDCF1532-5C3D-48A6-8A34-CBF9A8B6A20C}" srcOrd="0" destOrd="0" presId="urn:microsoft.com/office/officeart/2005/8/layout/orgChart1"/>
    <dgm:cxn modelId="{1AA70F2C-5524-4942-96BE-6485F73F344C}" type="presParOf" srcId="{24F23395-6A2A-441A-AB30-BDB244411B3F}" destId="{6E8C61ED-1D1D-4019-BD1B-65666C638442}" srcOrd="1" destOrd="0" presId="urn:microsoft.com/office/officeart/2005/8/layout/orgChart1"/>
    <dgm:cxn modelId="{5081C22E-3BED-4A7A-BDFF-412BA03083EC}" type="presParOf" srcId="{A6AA15E8-99BE-4CF8-84B7-23512EAE5E36}" destId="{107EBEF2-1D58-45BA-B085-21E0DBF5B410}" srcOrd="1" destOrd="0" presId="urn:microsoft.com/office/officeart/2005/8/layout/orgChart1"/>
    <dgm:cxn modelId="{EBCC93F9-C422-405E-8994-4946C43BD027}" type="presParOf" srcId="{A6AA15E8-99BE-4CF8-84B7-23512EAE5E36}" destId="{DFD8B661-FE9D-414A-A8D2-C87B2D506FF8}" srcOrd="2" destOrd="0" presId="urn:microsoft.com/office/officeart/2005/8/layout/orgChart1"/>
    <dgm:cxn modelId="{CBC1AF99-3A3A-4973-98B0-3DFE651AA2E9}" type="presParOf" srcId="{EFD7FF35-4485-4D37-8E16-4E3F32AD349A}" destId="{022A9A06-C95C-4EE9-8B6A-EBBF91EE6716}" srcOrd="2" destOrd="0" presId="urn:microsoft.com/office/officeart/2005/8/layout/orgChart1"/>
    <dgm:cxn modelId="{4E8BBF2A-347A-4D7F-824B-2ED91D7F47F4}" type="presParOf" srcId="{EFD7FF35-4485-4D37-8E16-4E3F32AD349A}" destId="{3DE5D66C-5029-4499-86D0-DF243EB35361}" srcOrd="3" destOrd="0" presId="urn:microsoft.com/office/officeart/2005/8/layout/orgChart1"/>
    <dgm:cxn modelId="{D943846D-19AA-4D10-876F-3F6F0D381263}" type="presParOf" srcId="{3DE5D66C-5029-4499-86D0-DF243EB35361}" destId="{16E0AE2C-B59B-4F85-94E1-CE4AEAB40A38}" srcOrd="0" destOrd="0" presId="urn:microsoft.com/office/officeart/2005/8/layout/orgChart1"/>
    <dgm:cxn modelId="{F34F8546-8094-4913-BE8D-ED61569CF692}" type="presParOf" srcId="{16E0AE2C-B59B-4F85-94E1-CE4AEAB40A38}" destId="{3EFC4695-4F6C-4CA7-ABB9-CD92CA1AEC91}" srcOrd="0" destOrd="0" presId="urn:microsoft.com/office/officeart/2005/8/layout/orgChart1"/>
    <dgm:cxn modelId="{0C623E9D-D387-4BB5-AD1C-03D17C30D2E2}" type="presParOf" srcId="{16E0AE2C-B59B-4F85-94E1-CE4AEAB40A38}" destId="{1031FD5F-6144-44E7-B664-77B7C6749BBB}" srcOrd="1" destOrd="0" presId="urn:microsoft.com/office/officeart/2005/8/layout/orgChart1"/>
    <dgm:cxn modelId="{24014200-4CA1-4CA5-BCF1-BB005B41751E}" type="presParOf" srcId="{3DE5D66C-5029-4499-86D0-DF243EB35361}" destId="{76FCFB25-CD10-4059-9BBC-41A40B8632D1}" srcOrd="1" destOrd="0" presId="urn:microsoft.com/office/officeart/2005/8/layout/orgChart1"/>
    <dgm:cxn modelId="{AEC8C2B1-1034-427B-B3C5-4DCF93306606}" type="presParOf" srcId="{3DE5D66C-5029-4499-86D0-DF243EB35361}" destId="{3C1D45D2-D2FA-4F60-A139-00C09BEDA9D5}" srcOrd="2" destOrd="0" presId="urn:microsoft.com/office/officeart/2005/8/layout/orgChart1"/>
    <dgm:cxn modelId="{EADE1CC4-D034-470F-B295-DBE7015E863E}" type="presParOf" srcId="{EFD7FF35-4485-4D37-8E16-4E3F32AD349A}" destId="{3C02943C-0DD1-4FD3-9C66-7AA5FCD69FA8}" srcOrd="4" destOrd="0" presId="urn:microsoft.com/office/officeart/2005/8/layout/orgChart1"/>
    <dgm:cxn modelId="{EE4E3C8D-79DE-4207-9590-D501AE85CE59}" type="presParOf" srcId="{EFD7FF35-4485-4D37-8E16-4E3F32AD349A}" destId="{33A20570-07AA-4FC7-82EA-302E1D56D482}" srcOrd="5" destOrd="0" presId="urn:microsoft.com/office/officeart/2005/8/layout/orgChart1"/>
    <dgm:cxn modelId="{A613D13C-D499-4B29-B4C7-1CF6C3ECBDB5}" type="presParOf" srcId="{33A20570-07AA-4FC7-82EA-302E1D56D482}" destId="{218F8B7D-AD82-4A83-A083-C81A68F97038}" srcOrd="0" destOrd="0" presId="urn:microsoft.com/office/officeart/2005/8/layout/orgChart1"/>
    <dgm:cxn modelId="{C4EBB544-9C8D-4C31-8A02-147B67C2BC48}" type="presParOf" srcId="{218F8B7D-AD82-4A83-A083-C81A68F97038}" destId="{23245C4D-7F66-4678-A460-4E1AFAD2796C}" srcOrd="0" destOrd="0" presId="urn:microsoft.com/office/officeart/2005/8/layout/orgChart1"/>
    <dgm:cxn modelId="{A30B04BC-675D-41DF-B35A-83F9509F4FCE}" type="presParOf" srcId="{218F8B7D-AD82-4A83-A083-C81A68F97038}" destId="{1F0C57F6-C3D9-414A-9643-11B4354F66A5}" srcOrd="1" destOrd="0" presId="urn:microsoft.com/office/officeart/2005/8/layout/orgChart1"/>
    <dgm:cxn modelId="{016284F0-EF25-4CA8-9CB5-E2CA8686ED6E}" type="presParOf" srcId="{33A20570-07AA-4FC7-82EA-302E1D56D482}" destId="{8A527A33-E2E0-477B-A187-0E5C23D152FD}" srcOrd="1" destOrd="0" presId="urn:microsoft.com/office/officeart/2005/8/layout/orgChart1"/>
    <dgm:cxn modelId="{4D30C36F-191E-4A54-8645-56365AA3AEB7}" type="presParOf" srcId="{33A20570-07AA-4FC7-82EA-302E1D56D482}" destId="{FD54C0B5-62A5-4891-8913-0EA9D422613C}" srcOrd="2" destOrd="0" presId="urn:microsoft.com/office/officeart/2005/8/layout/orgChart1"/>
    <dgm:cxn modelId="{08B7D556-3545-44F1-8073-0441AE13E5CF}" type="presParOf" srcId="{EFD7FF35-4485-4D37-8E16-4E3F32AD349A}" destId="{E21A32C0-FE6F-4784-BA86-892D1A3A1E4B}" srcOrd="6" destOrd="0" presId="urn:microsoft.com/office/officeart/2005/8/layout/orgChart1"/>
    <dgm:cxn modelId="{3C1E3BFB-A1B7-4AA5-B86D-87C76E3A180E}" type="presParOf" srcId="{EFD7FF35-4485-4D37-8E16-4E3F32AD349A}" destId="{88B0E711-AB30-40D9-98AD-2711DED1E4F0}" srcOrd="7" destOrd="0" presId="urn:microsoft.com/office/officeart/2005/8/layout/orgChart1"/>
    <dgm:cxn modelId="{90379F5E-2A54-4B15-BF48-4913B1E10116}" type="presParOf" srcId="{88B0E711-AB30-40D9-98AD-2711DED1E4F0}" destId="{C589731B-F10E-4B59-9622-AB66FA06E83C}" srcOrd="0" destOrd="0" presId="urn:microsoft.com/office/officeart/2005/8/layout/orgChart1"/>
    <dgm:cxn modelId="{D0256E6F-D0ED-4F7C-B537-F0FED703E864}" type="presParOf" srcId="{C589731B-F10E-4B59-9622-AB66FA06E83C}" destId="{C04922D6-CC1A-40B8-9282-B39F1CBAEC32}" srcOrd="0" destOrd="0" presId="urn:microsoft.com/office/officeart/2005/8/layout/orgChart1"/>
    <dgm:cxn modelId="{95C6E8A6-3447-4BB4-B8EF-3DE7F27A844A}" type="presParOf" srcId="{C589731B-F10E-4B59-9622-AB66FA06E83C}" destId="{A70BB986-F64E-4416-9ABF-974EBC03CBAF}" srcOrd="1" destOrd="0" presId="urn:microsoft.com/office/officeart/2005/8/layout/orgChart1"/>
    <dgm:cxn modelId="{5E317E26-A808-48BD-8B14-D3940CB8289D}" type="presParOf" srcId="{88B0E711-AB30-40D9-98AD-2711DED1E4F0}" destId="{0F0055D3-A4E9-4EF8-A9A0-A754D6D85314}" srcOrd="1" destOrd="0" presId="urn:microsoft.com/office/officeart/2005/8/layout/orgChart1"/>
    <dgm:cxn modelId="{2B0EC42D-1642-4231-8FC0-B8DD927F66DC}" type="presParOf" srcId="{88B0E711-AB30-40D9-98AD-2711DED1E4F0}" destId="{13B1FFA5-9389-4C1B-8990-7F00853DB414}" srcOrd="2" destOrd="0" presId="urn:microsoft.com/office/officeart/2005/8/layout/orgChart1"/>
    <dgm:cxn modelId="{34BF0031-4D2F-4268-8AA8-50CB8A819EF9}" type="presParOf" srcId="{EFD7FF35-4485-4D37-8E16-4E3F32AD349A}" destId="{69E91816-4686-47B0-922A-AC19DE8C65F9}" srcOrd="8" destOrd="0" presId="urn:microsoft.com/office/officeart/2005/8/layout/orgChart1"/>
    <dgm:cxn modelId="{0ED38D20-DD0E-4579-959C-8F7B945CC301}" type="presParOf" srcId="{EFD7FF35-4485-4D37-8E16-4E3F32AD349A}" destId="{917AB098-9714-4778-B870-557FF1B417C2}" srcOrd="9" destOrd="0" presId="urn:microsoft.com/office/officeart/2005/8/layout/orgChart1"/>
    <dgm:cxn modelId="{5ED8E269-EEC9-4D13-B310-53CAE86E2E93}" type="presParOf" srcId="{917AB098-9714-4778-B870-557FF1B417C2}" destId="{1544C1C9-C5BB-4E2A-AD0C-B19E8C7CAA5F}" srcOrd="0" destOrd="0" presId="urn:microsoft.com/office/officeart/2005/8/layout/orgChart1"/>
    <dgm:cxn modelId="{AACC5A68-D6C5-43B0-9FF5-CFAD91F58474}" type="presParOf" srcId="{1544C1C9-C5BB-4E2A-AD0C-B19E8C7CAA5F}" destId="{3D094E41-DF90-491E-ADFD-91F1AF21BA57}" srcOrd="0" destOrd="0" presId="urn:microsoft.com/office/officeart/2005/8/layout/orgChart1"/>
    <dgm:cxn modelId="{6F3F3C84-0EAE-4854-B7B1-8E17CDB81779}" type="presParOf" srcId="{1544C1C9-C5BB-4E2A-AD0C-B19E8C7CAA5F}" destId="{318575C5-6CE3-44D8-8353-0CABD4E2BBEC}" srcOrd="1" destOrd="0" presId="urn:microsoft.com/office/officeart/2005/8/layout/orgChart1"/>
    <dgm:cxn modelId="{6CF9C9C6-7024-47F4-B01D-415C850D56A8}" type="presParOf" srcId="{917AB098-9714-4778-B870-557FF1B417C2}" destId="{95258C69-5B46-4034-9F55-0DDA5A8690BE}" srcOrd="1" destOrd="0" presId="urn:microsoft.com/office/officeart/2005/8/layout/orgChart1"/>
    <dgm:cxn modelId="{0EAAC246-395F-462F-9D87-B98FD0E6903F}" type="presParOf" srcId="{917AB098-9714-4778-B870-557FF1B417C2}" destId="{4CB4BB2B-74FA-4E5E-9CF5-87799A69CF06}" srcOrd="2" destOrd="0" presId="urn:microsoft.com/office/officeart/2005/8/layout/orgChart1"/>
    <dgm:cxn modelId="{FC06655A-5D0C-4CB1-B327-DC391555AC43}" type="presParOf" srcId="{EFD7FF35-4485-4D37-8E16-4E3F32AD349A}" destId="{090070D3-3F4C-49E3-839A-D534ED1B58C3}" srcOrd="10" destOrd="0" presId="urn:microsoft.com/office/officeart/2005/8/layout/orgChart1"/>
    <dgm:cxn modelId="{30C5ABC4-22BA-4F48-8C29-3886FE74C11A}" type="presParOf" srcId="{EFD7FF35-4485-4D37-8E16-4E3F32AD349A}" destId="{4614AFB7-8A17-4CD2-AE9D-365082E0A155}" srcOrd="11" destOrd="0" presId="urn:microsoft.com/office/officeart/2005/8/layout/orgChart1"/>
    <dgm:cxn modelId="{D74894F2-9976-4E98-A7ED-954D25DD1C61}" type="presParOf" srcId="{4614AFB7-8A17-4CD2-AE9D-365082E0A155}" destId="{10AB5F3E-E108-4EC3-B510-21A7B993316B}" srcOrd="0" destOrd="0" presId="urn:microsoft.com/office/officeart/2005/8/layout/orgChart1"/>
    <dgm:cxn modelId="{B35F5973-83CD-4C9F-8D86-42CE006D0F1B}" type="presParOf" srcId="{10AB5F3E-E108-4EC3-B510-21A7B993316B}" destId="{DA2268CA-CB9F-4AC5-8BD3-2673731860F0}" srcOrd="0" destOrd="0" presId="urn:microsoft.com/office/officeart/2005/8/layout/orgChart1"/>
    <dgm:cxn modelId="{AC8B51D0-5E2D-48D3-B1AD-62BF73110A03}" type="presParOf" srcId="{10AB5F3E-E108-4EC3-B510-21A7B993316B}" destId="{5AFDC275-6C00-4CD5-99C3-FD8511309E93}" srcOrd="1" destOrd="0" presId="urn:microsoft.com/office/officeart/2005/8/layout/orgChart1"/>
    <dgm:cxn modelId="{103C1EE4-FF6B-412B-98D1-44A95D90924B}" type="presParOf" srcId="{4614AFB7-8A17-4CD2-AE9D-365082E0A155}" destId="{0FAF088F-388A-4521-AE82-1579B77131CB}" srcOrd="1" destOrd="0" presId="urn:microsoft.com/office/officeart/2005/8/layout/orgChart1"/>
    <dgm:cxn modelId="{D43A848B-7D25-4813-A2AD-5242C7AC09A6}" type="presParOf" srcId="{4614AFB7-8A17-4CD2-AE9D-365082E0A155}" destId="{983078C2-3C20-4F2B-9024-C4586A084BBF}" srcOrd="2" destOrd="0" presId="urn:microsoft.com/office/officeart/2005/8/layout/orgChart1"/>
    <dgm:cxn modelId="{74217D80-2EF5-4C8F-9104-A02262B49CA0}" type="presParOf" srcId="{166E30CD-929D-4022-A131-0480A0DDCBDA}" destId="{8CBF6165-6108-47AB-9538-4249F992C7FA}" srcOrd="2" destOrd="0" presId="urn:microsoft.com/office/officeart/2005/8/layout/orgChart1"/>
    <dgm:cxn modelId="{2C0AF5BB-A577-4717-A67D-17B0DA12B81A}" type="presParOf" srcId="{675A4F60-CB9F-4097-B083-1A65FA3F2D13}" destId="{42063096-0651-475B-A6B0-3D4817179800}" srcOrd="8" destOrd="0" presId="urn:microsoft.com/office/officeart/2005/8/layout/orgChart1"/>
    <dgm:cxn modelId="{9BF9F7DD-3EA3-4B21-A5DD-FC2456DCA515}" type="presParOf" srcId="{675A4F60-CB9F-4097-B083-1A65FA3F2D13}" destId="{EC36EC8B-C7B9-4876-AA3E-F40E06F8464D}" srcOrd="9" destOrd="0" presId="urn:microsoft.com/office/officeart/2005/8/layout/orgChart1"/>
    <dgm:cxn modelId="{604DF3C5-4E46-472A-A64F-470D79307FAA}" type="presParOf" srcId="{EC36EC8B-C7B9-4876-AA3E-F40E06F8464D}" destId="{7F3D7AAF-064F-48CE-90EB-680CF5C4857E}" srcOrd="0" destOrd="0" presId="urn:microsoft.com/office/officeart/2005/8/layout/orgChart1"/>
    <dgm:cxn modelId="{00BAA13A-BB02-44A2-BDD5-1391625F170E}" type="presParOf" srcId="{7F3D7AAF-064F-48CE-90EB-680CF5C4857E}" destId="{55B8EE32-352E-4A47-A09F-1C01F94D1535}" srcOrd="0" destOrd="0" presId="urn:microsoft.com/office/officeart/2005/8/layout/orgChart1"/>
    <dgm:cxn modelId="{EC2B9001-D29E-4564-AD82-0508391FE532}" type="presParOf" srcId="{7F3D7AAF-064F-48CE-90EB-680CF5C4857E}" destId="{D06A1A2B-CF4D-404F-A1A5-86C7090E1EB7}" srcOrd="1" destOrd="0" presId="urn:microsoft.com/office/officeart/2005/8/layout/orgChart1"/>
    <dgm:cxn modelId="{062E85D3-18B8-4279-861E-3F803B56A341}" type="presParOf" srcId="{EC36EC8B-C7B9-4876-AA3E-F40E06F8464D}" destId="{A4881C42-0CEB-4F19-9E50-1325C32FBC60}" srcOrd="1" destOrd="0" presId="urn:microsoft.com/office/officeart/2005/8/layout/orgChart1"/>
    <dgm:cxn modelId="{0F7B7888-879A-470B-BA20-F60374B35393}" type="presParOf" srcId="{A4881C42-0CEB-4F19-9E50-1325C32FBC60}" destId="{89D052DD-77AF-45CE-8218-DB8522D840E0}" srcOrd="0" destOrd="0" presId="urn:microsoft.com/office/officeart/2005/8/layout/orgChart1"/>
    <dgm:cxn modelId="{395101A2-81CC-4BC3-BA90-831A58DD10DD}" type="presParOf" srcId="{A4881C42-0CEB-4F19-9E50-1325C32FBC60}" destId="{C80DC848-371A-423E-A3EA-3D415353A92B}" srcOrd="1" destOrd="0" presId="urn:microsoft.com/office/officeart/2005/8/layout/orgChart1"/>
    <dgm:cxn modelId="{B8FA22CD-1E54-4B4A-8FD1-1B79CC62566A}" type="presParOf" srcId="{C80DC848-371A-423E-A3EA-3D415353A92B}" destId="{17581B58-E5EB-40CE-84C1-0B93C5CDA0BA}" srcOrd="0" destOrd="0" presId="urn:microsoft.com/office/officeart/2005/8/layout/orgChart1"/>
    <dgm:cxn modelId="{6F05D8F1-CCCA-41B8-8676-16697EF99997}" type="presParOf" srcId="{17581B58-E5EB-40CE-84C1-0B93C5CDA0BA}" destId="{38ABC843-82A0-4075-BB32-BAD3349BC594}" srcOrd="0" destOrd="0" presId="urn:microsoft.com/office/officeart/2005/8/layout/orgChart1"/>
    <dgm:cxn modelId="{73765EF4-2189-4824-8EBE-8BB86E97AC7B}" type="presParOf" srcId="{17581B58-E5EB-40CE-84C1-0B93C5CDA0BA}" destId="{26A1CDF2-DE1A-4DAE-B245-2C8B6C3C2C69}" srcOrd="1" destOrd="0" presId="urn:microsoft.com/office/officeart/2005/8/layout/orgChart1"/>
    <dgm:cxn modelId="{A58D93E2-3E4E-4E2C-8CD3-57D97C964800}" type="presParOf" srcId="{C80DC848-371A-423E-A3EA-3D415353A92B}" destId="{C7C1BD12-9EDD-4E31-B63B-D5409BBD39DA}" srcOrd="1" destOrd="0" presId="urn:microsoft.com/office/officeart/2005/8/layout/orgChart1"/>
    <dgm:cxn modelId="{F00A9275-7C80-48CA-9D0A-12E420CD0041}" type="presParOf" srcId="{C80DC848-371A-423E-A3EA-3D415353A92B}" destId="{44E25C67-C199-4E91-802D-ADC1F4AAFE20}" srcOrd="2" destOrd="0" presId="urn:microsoft.com/office/officeart/2005/8/layout/orgChart1"/>
    <dgm:cxn modelId="{3024EF95-DA06-4D23-B48D-5EC6DF6B1CA2}" type="presParOf" srcId="{A4881C42-0CEB-4F19-9E50-1325C32FBC60}" destId="{10FF3F33-0C83-41C3-9FFF-1DB4F12EA7E2}" srcOrd="2" destOrd="0" presId="urn:microsoft.com/office/officeart/2005/8/layout/orgChart1"/>
    <dgm:cxn modelId="{EEAB5E69-FB93-494D-814B-97EB596B5135}" type="presParOf" srcId="{A4881C42-0CEB-4F19-9E50-1325C32FBC60}" destId="{BD8ABDF3-C97F-4ECE-9E83-6DFBADBE9BE3}" srcOrd="3" destOrd="0" presId="urn:microsoft.com/office/officeart/2005/8/layout/orgChart1"/>
    <dgm:cxn modelId="{6754A659-CE6F-4E94-88B1-1B4421130CF0}" type="presParOf" srcId="{BD8ABDF3-C97F-4ECE-9E83-6DFBADBE9BE3}" destId="{39306BA3-DC2F-4937-BC2C-A6874E4E9BEB}" srcOrd="0" destOrd="0" presId="urn:microsoft.com/office/officeart/2005/8/layout/orgChart1"/>
    <dgm:cxn modelId="{08CDE048-B89A-477A-8791-605C8BC75EFC}" type="presParOf" srcId="{39306BA3-DC2F-4937-BC2C-A6874E4E9BEB}" destId="{CBC593D6-03F0-4520-AEE3-2AE0BACB259D}" srcOrd="0" destOrd="0" presId="urn:microsoft.com/office/officeart/2005/8/layout/orgChart1"/>
    <dgm:cxn modelId="{450FE909-23EC-4D9B-90E0-06131F2A6807}" type="presParOf" srcId="{39306BA3-DC2F-4937-BC2C-A6874E4E9BEB}" destId="{B03C0A85-6EF7-4444-B5E4-49CD7E6C8466}" srcOrd="1" destOrd="0" presId="urn:microsoft.com/office/officeart/2005/8/layout/orgChart1"/>
    <dgm:cxn modelId="{D8063A0B-5E04-4EE4-9FC9-EDAB93509022}" type="presParOf" srcId="{BD8ABDF3-C97F-4ECE-9E83-6DFBADBE9BE3}" destId="{189C6F33-9D3C-4774-8C6E-FFF80D6B7801}" srcOrd="1" destOrd="0" presId="urn:microsoft.com/office/officeart/2005/8/layout/orgChart1"/>
    <dgm:cxn modelId="{311DA451-C44C-4E99-A197-73EE288E7806}" type="presParOf" srcId="{BD8ABDF3-C97F-4ECE-9E83-6DFBADBE9BE3}" destId="{240794D5-6EC8-4415-90D8-0C7312D935D8}" srcOrd="2" destOrd="0" presId="urn:microsoft.com/office/officeart/2005/8/layout/orgChart1"/>
    <dgm:cxn modelId="{0B29F030-83AF-4207-9E1A-8AEDACD94476}" type="presParOf" srcId="{A4881C42-0CEB-4F19-9E50-1325C32FBC60}" destId="{0E93EFF6-5F48-4F93-8C13-0A3D8FEB0F3B}" srcOrd="4" destOrd="0" presId="urn:microsoft.com/office/officeart/2005/8/layout/orgChart1"/>
    <dgm:cxn modelId="{B6A4D3F0-7E4D-423D-97F3-8A1392783BE6}" type="presParOf" srcId="{A4881C42-0CEB-4F19-9E50-1325C32FBC60}" destId="{B44F31D1-4DDF-49E8-9EF1-2B9D42488DF2}" srcOrd="5" destOrd="0" presId="urn:microsoft.com/office/officeart/2005/8/layout/orgChart1"/>
    <dgm:cxn modelId="{2537DE60-C832-4CD4-ADE4-E39E8B59910B}" type="presParOf" srcId="{B44F31D1-4DDF-49E8-9EF1-2B9D42488DF2}" destId="{D118CD35-AF23-4878-BA29-9A3EDA0E9249}" srcOrd="0" destOrd="0" presId="urn:microsoft.com/office/officeart/2005/8/layout/orgChart1"/>
    <dgm:cxn modelId="{CC904788-8EF3-4A88-B1BE-73B61BDBA1FF}" type="presParOf" srcId="{D118CD35-AF23-4878-BA29-9A3EDA0E9249}" destId="{206ECBBA-9D30-4776-81D9-AEB6FA7A8BBD}" srcOrd="0" destOrd="0" presId="urn:microsoft.com/office/officeart/2005/8/layout/orgChart1"/>
    <dgm:cxn modelId="{150D7B81-93E0-43CF-9D95-86F2A98D81AF}" type="presParOf" srcId="{D118CD35-AF23-4878-BA29-9A3EDA0E9249}" destId="{822909BD-2832-46E1-9E95-B86EC9A85FC4}" srcOrd="1" destOrd="0" presId="urn:microsoft.com/office/officeart/2005/8/layout/orgChart1"/>
    <dgm:cxn modelId="{FE886B01-BDED-4BE6-A35A-F8D13D31236A}" type="presParOf" srcId="{B44F31D1-4DDF-49E8-9EF1-2B9D42488DF2}" destId="{B9FD28D2-8B05-476D-BF45-6B3CCB8F793B}" srcOrd="1" destOrd="0" presId="urn:microsoft.com/office/officeart/2005/8/layout/orgChart1"/>
    <dgm:cxn modelId="{A54F0409-8E59-447D-BD1D-9434EB83441E}" type="presParOf" srcId="{B44F31D1-4DDF-49E8-9EF1-2B9D42488DF2}" destId="{70EDBA77-884C-4E69-8B3C-71A116A49913}" srcOrd="2" destOrd="0" presId="urn:microsoft.com/office/officeart/2005/8/layout/orgChart1"/>
    <dgm:cxn modelId="{881FF094-F442-4393-BFF6-A373CC2C8240}" type="presParOf" srcId="{A4881C42-0CEB-4F19-9E50-1325C32FBC60}" destId="{FF599B08-9EEB-48C0-96B6-A711CF6204B8}" srcOrd="6" destOrd="0" presId="urn:microsoft.com/office/officeart/2005/8/layout/orgChart1"/>
    <dgm:cxn modelId="{FB4B62BE-6185-4E39-BA3D-B245E4A6D96B}" type="presParOf" srcId="{A4881C42-0CEB-4F19-9E50-1325C32FBC60}" destId="{DED98128-278B-406B-915F-5A855C957BEA}" srcOrd="7" destOrd="0" presId="urn:microsoft.com/office/officeart/2005/8/layout/orgChart1"/>
    <dgm:cxn modelId="{462B8F32-A23E-40BE-8BBE-E7C0896DA23F}" type="presParOf" srcId="{DED98128-278B-406B-915F-5A855C957BEA}" destId="{9B7C1D8F-90A1-4B21-B5B6-43CAF1277ABD}" srcOrd="0" destOrd="0" presId="urn:microsoft.com/office/officeart/2005/8/layout/orgChart1"/>
    <dgm:cxn modelId="{77135F6E-02B7-49E7-9469-B2B1579E7F00}" type="presParOf" srcId="{9B7C1D8F-90A1-4B21-B5B6-43CAF1277ABD}" destId="{4872C48C-5A7F-4D17-BB9B-12E9D796CCB6}" srcOrd="0" destOrd="0" presId="urn:microsoft.com/office/officeart/2005/8/layout/orgChart1"/>
    <dgm:cxn modelId="{F0A64704-A3C9-4394-BFB4-B9FA4081D50B}" type="presParOf" srcId="{9B7C1D8F-90A1-4B21-B5B6-43CAF1277ABD}" destId="{8C4FD39A-F795-4823-A376-85E10760BE31}" srcOrd="1" destOrd="0" presId="urn:microsoft.com/office/officeart/2005/8/layout/orgChart1"/>
    <dgm:cxn modelId="{C1B3B1A9-395C-4647-874D-51201CD74916}" type="presParOf" srcId="{DED98128-278B-406B-915F-5A855C957BEA}" destId="{FF05E592-2413-4BB9-8781-78C42D9C9776}" srcOrd="1" destOrd="0" presId="urn:microsoft.com/office/officeart/2005/8/layout/orgChart1"/>
    <dgm:cxn modelId="{5FC96F88-DF33-4462-BACC-AE13C35F1084}" type="presParOf" srcId="{DED98128-278B-406B-915F-5A855C957BEA}" destId="{C28E474F-2D03-43F7-910F-C0E04B508B74}" srcOrd="2" destOrd="0" presId="urn:microsoft.com/office/officeart/2005/8/layout/orgChart1"/>
    <dgm:cxn modelId="{B5B1D14E-507F-4D9A-B23F-79BFAE318869}" type="presParOf" srcId="{A4881C42-0CEB-4F19-9E50-1325C32FBC60}" destId="{30B1A3CB-275B-4A53-A2B4-8BDCAFF07567}" srcOrd="8" destOrd="0" presId="urn:microsoft.com/office/officeart/2005/8/layout/orgChart1"/>
    <dgm:cxn modelId="{4907B1BD-28B9-4219-BB3D-A626AF44262D}" type="presParOf" srcId="{A4881C42-0CEB-4F19-9E50-1325C32FBC60}" destId="{20F756C7-CB44-48C3-8E0D-F8F111D39EBB}" srcOrd="9" destOrd="0" presId="urn:microsoft.com/office/officeart/2005/8/layout/orgChart1"/>
    <dgm:cxn modelId="{0975D6DF-7083-4ED0-B622-BE455125B54B}" type="presParOf" srcId="{20F756C7-CB44-48C3-8E0D-F8F111D39EBB}" destId="{68E1B819-A718-4855-9DEB-D37A8E7391DD}" srcOrd="0" destOrd="0" presId="urn:microsoft.com/office/officeart/2005/8/layout/orgChart1"/>
    <dgm:cxn modelId="{8087F462-3963-4B80-BE0B-B3777B461A87}" type="presParOf" srcId="{68E1B819-A718-4855-9DEB-D37A8E7391DD}" destId="{E1C840B9-CA05-47B8-A889-31B4D144A55E}" srcOrd="0" destOrd="0" presId="urn:microsoft.com/office/officeart/2005/8/layout/orgChart1"/>
    <dgm:cxn modelId="{8EE73F37-2DFB-4D0A-994A-2B8EBB91F4A7}" type="presParOf" srcId="{68E1B819-A718-4855-9DEB-D37A8E7391DD}" destId="{477F5DB2-BAAB-42B3-9753-D4D589D607BD}" srcOrd="1" destOrd="0" presId="urn:microsoft.com/office/officeart/2005/8/layout/orgChart1"/>
    <dgm:cxn modelId="{5E1DAA4F-4878-4EBE-9ADE-4D378FE1D81E}" type="presParOf" srcId="{20F756C7-CB44-48C3-8E0D-F8F111D39EBB}" destId="{E0F8F881-21AC-4200-9470-A8A05B223A6E}" srcOrd="1" destOrd="0" presId="urn:microsoft.com/office/officeart/2005/8/layout/orgChart1"/>
    <dgm:cxn modelId="{BDC58F98-9131-4ECE-BA42-052C6F0814AF}" type="presParOf" srcId="{20F756C7-CB44-48C3-8E0D-F8F111D39EBB}" destId="{6B5789A3-6A32-4682-B96A-B094C9466FA0}" srcOrd="2" destOrd="0" presId="urn:microsoft.com/office/officeart/2005/8/layout/orgChart1"/>
    <dgm:cxn modelId="{2C2434D7-DAC1-4992-A468-FA0A0FC0A937}" type="presParOf" srcId="{A4881C42-0CEB-4F19-9E50-1325C32FBC60}" destId="{27D5E314-98F2-4484-85D0-70224D170768}" srcOrd="10" destOrd="0" presId="urn:microsoft.com/office/officeart/2005/8/layout/orgChart1"/>
    <dgm:cxn modelId="{BD9D3037-586A-4F97-8561-4FA7E6CF72BF}" type="presParOf" srcId="{A4881C42-0CEB-4F19-9E50-1325C32FBC60}" destId="{27B75273-8B04-4B81-85AB-06A7ED525A89}" srcOrd="11" destOrd="0" presId="urn:microsoft.com/office/officeart/2005/8/layout/orgChart1"/>
    <dgm:cxn modelId="{0B27CEF8-F7DB-4297-BEA2-3E44A287CAC0}" type="presParOf" srcId="{27B75273-8B04-4B81-85AB-06A7ED525A89}" destId="{40E3DCA8-CD0A-4196-BC0A-F770231600BD}" srcOrd="0" destOrd="0" presId="urn:microsoft.com/office/officeart/2005/8/layout/orgChart1"/>
    <dgm:cxn modelId="{C4C3522F-740D-4E37-8EE6-CDFF5B2FC965}" type="presParOf" srcId="{40E3DCA8-CD0A-4196-BC0A-F770231600BD}" destId="{58511D45-BBBE-4109-B5AD-581FF8D22D7D}" srcOrd="0" destOrd="0" presId="urn:microsoft.com/office/officeart/2005/8/layout/orgChart1"/>
    <dgm:cxn modelId="{685CECCB-B7A8-4CEE-87B4-47EF548DDD79}" type="presParOf" srcId="{40E3DCA8-CD0A-4196-BC0A-F770231600BD}" destId="{BAF77254-D8A2-400C-ACD2-43130179D54F}" srcOrd="1" destOrd="0" presId="urn:microsoft.com/office/officeart/2005/8/layout/orgChart1"/>
    <dgm:cxn modelId="{7E226BD7-DC4B-40F2-A3AB-BA2870285647}" type="presParOf" srcId="{27B75273-8B04-4B81-85AB-06A7ED525A89}" destId="{39B2A6DC-80C8-4F86-90A8-8685BC5CBCAE}" srcOrd="1" destOrd="0" presId="urn:microsoft.com/office/officeart/2005/8/layout/orgChart1"/>
    <dgm:cxn modelId="{7F8893B4-CE69-4B79-B8E2-F7F9F1883BBC}" type="presParOf" srcId="{27B75273-8B04-4B81-85AB-06A7ED525A89}" destId="{F2FC7067-E7BE-43EE-A260-9FA5D70BC59B}" srcOrd="2" destOrd="0" presId="urn:microsoft.com/office/officeart/2005/8/layout/orgChart1"/>
    <dgm:cxn modelId="{BD4843DE-4891-467F-B0C7-800FAD08B00A}" type="presParOf" srcId="{EC36EC8B-C7B9-4876-AA3E-F40E06F8464D}" destId="{E7B5CF61-07F4-4ECF-98C7-868E4D325E6D}" srcOrd="2" destOrd="0" presId="urn:microsoft.com/office/officeart/2005/8/layout/orgChart1"/>
    <dgm:cxn modelId="{98B4578F-B5AE-41B6-BBD5-BC964070EDAD}" type="presParOf" srcId="{675A4F60-CB9F-4097-B083-1A65FA3F2D13}" destId="{7D37688D-D49A-4599-8E8D-25047C515E90}" srcOrd="10" destOrd="0" presId="urn:microsoft.com/office/officeart/2005/8/layout/orgChart1"/>
    <dgm:cxn modelId="{C0B96545-AB75-43C7-BE00-427F5A031B22}" type="presParOf" srcId="{675A4F60-CB9F-4097-B083-1A65FA3F2D13}" destId="{29B29E62-D305-4C3B-8574-CA638C4E152C}" srcOrd="11" destOrd="0" presId="urn:microsoft.com/office/officeart/2005/8/layout/orgChart1"/>
    <dgm:cxn modelId="{3172CEA9-CC42-4B17-B469-A28A20F80C57}" type="presParOf" srcId="{29B29E62-D305-4C3B-8574-CA638C4E152C}" destId="{FE1EAE39-791B-40C2-8A36-DFE19B11453B}" srcOrd="0" destOrd="0" presId="urn:microsoft.com/office/officeart/2005/8/layout/orgChart1"/>
    <dgm:cxn modelId="{DD0B3E1D-FBF7-4E50-8F10-98442C6E9B7A}" type="presParOf" srcId="{FE1EAE39-791B-40C2-8A36-DFE19B11453B}" destId="{155AAE49-6F04-4BB1-9C45-3BBBEE372D43}" srcOrd="0" destOrd="0" presId="urn:microsoft.com/office/officeart/2005/8/layout/orgChart1"/>
    <dgm:cxn modelId="{983A6E6B-2563-4CB6-A11B-8E3B2E85B8B1}" type="presParOf" srcId="{FE1EAE39-791B-40C2-8A36-DFE19B11453B}" destId="{768EFF07-FB76-4701-BF44-42DF6C525A64}" srcOrd="1" destOrd="0" presId="urn:microsoft.com/office/officeart/2005/8/layout/orgChart1"/>
    <dgm:cxn modelId="{9423BD98-EF67-4337-92CA-3FB7AFA66650}" type="presParOf" srcId="{29B29E62-D305-4C3B-8574-CA638C4E152C}" destId="{914DCA44-C059-4F7C-A558-4C0E2B00CF9E}" srcOrd="1" destOrd="0" presId="urn:microsoft.com/office/officeart/2005/8/layout/orgChart1"/>
    <dgm:cxn modelId="{1E56BFE5-6A02-40B0-B7D5-83D95D211469}" type="presParOf" srcId="{914DCA44-C059-4F7C-A558-4C0E2B00CF9E}" destId="{7B1F6D69-C43C-498C-9231-EB192F1ACFFE}" srcOrd="0" destOrd="0" presId="urn:microsoft.com/office/officeart/2005/8/layout/orgChart1"/>
    <dgm:cxn modelId="{55E509E3-E769-4877-988E-0C44591B2AF9}" type="presParOf" srcId="{914DCA44-C059-4F7C-A558-4C0E2B00CF9E}" destId="{FAE3041E-3934-462C-8C29-BB5AEF207024}" srcOrd="1" destOrd="0" presId="urn:microsoft.com/office/officeart/2005/8/layout/orgChart1"/>
    <dgm:cxn modelId="{464C93CF-14F0-4EDC-A191-8D96BEA4481A}" type="presParOf" srcId="{FAE3041E-3934-462C-8C29-BB5AEF207024}" destId="{C2C140FF-BA47-494C-817B-761831FB6A2E}" srcOrd="0" destOrd="0" presId="urn:microsoft.com/office/officeart/2005/8/layout/orgChart1"/>
    <dgm:cxn modelId="{70DC830C-642C-4D8C-9316-2D6FE95B5388}" type="presParOf" srcId="{C2C140FF-BA47-494C-817B-761831FB6A2E}" destId="{3462734F-DE99-4428-A415-6A0D6B9C3A70}" srcOrd="0" destOrd="0" presId="urn:microsoft.com/office/officeart/2005/8/layout/orgChart1"/>
    <dgm:cxn modelId="{A0FF977C-10F8-41E8-84E0-BE595EE62B7A}" type="presParOf" srcId="{C2C140FF-BA47-494C-817B-761831FB6A2E}" destId="{5104A959-DFBE-43E9-98AA-D43463911786}" srcOrd="1" destOrd="0" presId="urn:microsoft.com/office/officeart/2005/8/layout/orgChart1"/>
    <dgm:cxn modelId="{17A5F49C-1C35-41F5-AB5D-B9435B23B862}" type="presParOf" srcId="{FAE3041E-3934-462C-8C29-BB5AEF207024}" destId="{9E1DF01F-D8BD-4E70-9D24-DE2036220F95}" srcOrd="1" destOrd="0" presId="urn:microsoft.com/office/officeart/2005/8/layout/orgChart1"/>
    <dgm:cxn modelId="{1B84A238-B9F4-4AFD-AA1C-CCD5F694FBA5}" type="presParOf" srcId="{FAE3041E-3934-462C-8C29-BB5AEF207024}" destId="{1C6A0C65-8F95-4074-8E00-81C82F6877A1}" srcOrd="2" destOrd="0" presId="urn:microsoft.com/office/officeart/2005/8/layout/orgChart1"/>
    <dgm:cxn modelId="{476E3EB1-B7F7-4103-8CF6-9553EA5CDDCE}" type="presParOf" srcId="{914DCA44-C059-4F7C-A558-4C0E2B00CF9E}" destId="{44CF1E9F-F5F3-40A2-B283-8E36F4876F92}" srcOrd="2" destOrd="0" presId="urn:microsoft.com/office/officeart/2005/8/layout/orgChart1"/>
    <dgm:cxn modelId="{9A96C3B5-BCB6-4654-9FFE-E07ABDBC99A8}" type="presParOf" srcId="{914DCA44-C059-4F7C-A558-4C0E2B00CF9E}" destId="{758D60DC-018E-4F5E-B950-1F84546F081E}" srcOrd="3" destOrd="0" presId="urn:microsoft.com/office/officeart/2005/8/layout/orgChart1"/>
    <dgm:cxn modelId="{8785A820-B388-41B5-826A-0BEE7E6042DD}" type="presParOf" srcId="{758D60DC-018E-4F5E-B950-1F84546F081E}" destId="{E12FFE91-066C-4C5C-A50A-F4ED413E9F5A}" srcOrd="0" destOrd="0" presId="urn:microsoft.com/office/officeart/2005/8/layout/orgChart1"/>
    <dgm:cxn modelId="{D357CB5F-076D-4614-B5B9-E7B92101CAF5}" type="presParOf" srcId="{E12FFE91-066C-4C5C-A50A-F4ED413E9F5A}" destId="{1EC94D7E-FA8B-46EC-B7FE-8BEB8EF49714}" srcOrd="0" destOrd="0" presId="urn:microsoft.com/office/officeart/2005/8/layout/orgChart1"/>
    <dgm:cxn modelId="{DB8E68F7-E649-4345-A1B8-73E328CEBB1B}" type="presParOf" srcId="{E12FFE91-066C-4C5C-A50A-F4ED413E9F5A}" destId="{62ADC3A7-D30F-4215-8311-8DB50AB58480}" srcOrd="1" destOrd="0" presId="urn:microsoft.com/office/officeart/2005/8/layout/orgChart1"/>
    <dgm:cxn modelId="{E7811EC9-002A-4AC8-9E98-5BE2E8D6EB28}" type="presParOf" srcId="{758D60DC-018E-4F5E-B950-1F84546F081E}" destId="{5F20674A-7EA0-4A80-B953-0FCD7C2F23F7}" srcOrd="1" destOrd="0" presId="urn:microsoft.com/office/officeart/2005/8/layout/orgChart1"/>
    <dgm:cxn modelId="{23A53B58-B20F-44A9-9484-E9F642018290}" type="presParOf" srcId="{758D60DC-018E-4F5E-B950-1F84546F081E}" destId="{83791CC0-122A-4B4A-BEB9-94111C7211CF}" srcOrd="2" destOrd="0" presId="urn:microsoft.com/office/officeart/2005/8/layout/orgChart1"/>
    <dgm:cxn modelId="{9FFB0C60-486A-4FDE-9BA6-70265D774468}" type="presParOf" srcId="{914DCA44-C059-4F7C-A558-4C0E2B00CF9E}" destId="{FA2323D2-090A-4434-B0E6-7BC1E0ED236E}" srcOrd="4" destOrd="0" presId="urn:microsoft.com/office/officeart/2005/8/layout/orgChart1"/>
    <dgm:cxn modelId="{E8E16E09-AB81-4D42-8F76-416572ACCEB1}" type="presParOf" srcId="{914DCA44-C059-4F7C-A558-4C0E2B00CF9E}" destId="{539D3267-A2AA-4680-B3CE-9D4BC64BB9DF}" srcOrd="5" destOrd="0" presId="urn:microsoft.com/office/officeart/2005/8/layout/orgChart1"/>
    <dgm:cxn modelId="{9375FAE8-8891-4684-AACA-BA299E9C636B}" type="presParOf" srcId="{539D3267-A2AA-4680-B3CE-9D4BC64BB9DF}" destId="{A087DA8E-32E4-4213-B61F-A05840C7446E}" srcOrd="0" destOrd="0" presId="urn:microsoft.com/office/officeart/2005/8/layout/orgChart1"/>
    <dgm:cxn modelId="{EBEA4D98-2FF0-40FA-8FD6-3F34477E74CD}" type="presParOf" srcId="{A087DA8E-32E4-4213-B61F-A05840C7446E}" destId="{C4D5DA85-4DE0-4703-87AE-5A52FB1884ED}" srcOrd="0" destOrd="0" presId="urn:microsoft.com/office/officeart/2005/8/layout/orgChart1"/>
    <dgm:cxn modelId="{2419D100-ACC3-4FED-8FA8-CB12644EEFC9}" type="presParOf" srcId="{A087DA8E-32E4-4213-B61F-A05840C7446E}" destId="{0EF235A1-424B-41ED-8541-C85F68842DE5}" srcOrd="1" destOrd="0" presId="urn:microsoft.com/office/officeart/2005/8/layout/orgChart1"/>
    <dgm:cxn modelId="{9AC1CA7A-B66E-4514-9B97-C2AB6B941EBC}" type="presParOf" srcId="{539D3267-A2AA-4680-B3CE-9D4BC64BB9DF}" destId="{C119CEE0-EAC7-48B3-968C-D49F3B2D7985}" srcOrd="1" destOrd="0" presId="urn:microsoft.com/office/officeart/2005/8/layout/orgChart1"/>
    <dgm:cxn modelId="{5A708786-F372-40F7-87D9-E532A4EFF9B0}" type="presParOf" srcId="{539D3267-A2AA-4680-B3CE-9D4BC64BB9DF}" destId="{091CFD02-9F2D-46A2-9C37-762BE8DC507F}" srcOrd="2" destOrd="0" presId="urn:microsoft.com/office/officeart/2005/8/layout/orgChart1"/>
    <dgm:cxn modelId="{59F5A866-C2CF-4D88-ADA6-EC787106E54F}" type="presParOf" srcId="{914DCA44-C059-4F7C-A558-4C0E2B00CF9E}" destId="{4DD212C5-B44F-458D-9669-DD649835F6CC}" srcOrd="6" destOrd="0" presId="urn:microsoft.com/office/officeart/2005/8/layout/orgChart1"/>
    <dgm:cxn modelId="{70B9D791-0C5E-434B-8B04-90EB8D1919CD}" type="presParOf" srcId="{914DCA44-C059-4F7C-A558-4C0E2B00CF9E}" destId="{38C8938C-78F5-471D-B1D8-4C773B4C2A80}" srcOrd="7" destOrd="0" presId="urn:microsoft.com/office/officeart/2005/8/layout/orgChart1"/>
    <dgm:cxn modelId="{9C31CB18-B468-46B5-9BAE-91E0F197D132}" type="presParOf" srcId="{38C8938C-78F5-471D-B1D8-4C773B4C2A80}" destId="{CEDD8319-C436-4B1A-8D97-82657428E5DB}" srcOrd="0" destOrd="0" presId="urn:microsoft.com/office/officeart/2005/8/layout/orgChart1"/>
    <dgm:cxn modelId="{EE0C8658-B312-4F84-8BD3-F9063F5FFF67}" type="presParOf" srcId="{CEDD8319-C436-4B1A-8D97-82657428E5DB}" destId="{90755995-5FD1-43B6-876E-DA0D073D134B}" srcOrd="0" destOrd="0" presId="urn:microsoft.com/office/officeart/2005/8/layout/orgChart1"/>
    <dgm:cxn modelId="{5A18A0C2-1913-4A4F-BBCC-479FF7F0D46A}" type="presParOf" srcId="{CEDD8319-C436-4B1A-8D97-82657428E5DB}" destId="{CB38E903-D012-4304-8356-92DB87314BCB}" srcOrd="1" destOrd="0" presId="urn:microsoft.com/office/officeart/2005/8/layout/orgChart1"/>
    <dgm:cxn modelId="{03BEEED3-71FB-48D9-B64F-360BA6CD3EA4}" type="presParOf" srcId="{38C8938C-78F5-471D-B1D8-4C773B4C2A80}" destId="{EBC88466-1CA2-4CC4-A5F6-85B2E6641793}" srcOrd="1" destOrd="0" presId="urn:microsoft.com/office/officeart/2005/8/layout/orgChart1"/>
    <dgm:cxn modelId="{AFAB115E-4E94-4179-AC56-D0B153C3710C}" type="presParOf" srcId="{38C8938C-78F5-471D-B1D8-4C773B4C2A80}" destId="{23C82CDB-7959-4259-BA88-B18CF3FF2474}" srcOrd="2" destOrd="0" presId="urn:microsoft.com/office/officeart/2005/8/layout/orgChart1"/>
    <dgm:cxn modelId="{8004886D-D7E2-4A95-9FB1-3630B35897F9}" type="presParOf" srcId="{29B29E62-D305-4C3B-8574-CA638C4E152C}" destId="{664D9FEB-2D47-4356-9D99-9B5F451276E1}" srcOrd="2" destOrd="0" presId="urn:microsoft.com/office/officeart/2005/8/layout/orgChart1"/>
    <dgm:cxn modelId="{72142AE9-1125-42E6-8153-0B9BD74DE622}" type="presParOf" srcId="{675A4F60-CB9F-4097-B083-1A65FA3F2D13}" destId="{D0C5BC13-6709-48DF-A153-E6AA49079831}" srcOrd="12" destOrd="0" presId="urn:microsoft.com/office/officeart/2005/8/layout/orgChart1"/>
    <dgm:cxn modelId="{FB7FD96D-0504-4001-9EE0-EED32A10A6FE}" type="presParOf" srcId="{675A4F60-CB9F-4097-B083-1A65FA3F2D13}" destId="{3A9EDB0C-9A45-4F8B-9303-1BA52EDEAA24}" srcOrd="13" destOrd="0" presId="urn:microsoft.com/office/officeart/2005/8/layout/orgChart1"/>
    <dgm:cxn modelId="{40C97AF6-06C3-4D52-B5D3-53258011F162}" type="presParOf" srcId="{3A9EDB0C-9A45-4F8B-9303-1BA52EDEAA24}" destId="{EC40FED4-8647-422B-9656-19CBCA7F14F9}" srcOrd="0" destOrd="0" presId="urn:microsoft.com/office/officeart/2005/8/layout/orgChart1"/>
    <dgm:cxn modelId="{431D9EBC-A10C-40A7-BC07-E180FDE9D10F}" type="presParOf" srcId="{EC40FED4-8647-422B-9656-19CBCA7F14F9}" destId="{5BDA11FF-9CD4-430B-96FF-E377B317F68E}" srcOrd="0" destOrd="0" presId="urn:microsoft.com/office/officeart/2005/8/layout/orgChart1"/>
    <dgm:cxn modelId="{015C9841-DE6A-43EC-B441-AC346D8F6C34}" type="presParOf" srcId="{EC40FED4-8647-422B-9656-19CBCA7F14F9}" destId="{C0019769-D8E6-483B-9D20-3C91CC64359D}" srcOrd="1" destOrd="0" presId="urn:microsoft.com/office/officeart/2005/8/layout/orgChart1"/>
    <dgm:cxn modelId="{B7D9C31D-03A1-4CAD-B61E-8A5630CD0517}" type="presParOf" srcId="{3A9EDB0C-9A45-4F8B-9303-1BA52EDEAA24}" destId="{45E29D43-4970-4D95-A8DB-443E852CC51A}" srcOrd="1" destOrd="0" presId="urn:microsoft.com/office/officeart/2005/8/layout/orgChart1"/>
    <dgm:cxn modelId="{423E45E9-D579-4246-80AC-46D9841261E1}" type="presParOf" srcId="{45E29D43-4970-4D95-A8DB-443E852CC51A}" destId="{01F70111-24E3-4603-BA3B-E992517B2C75}" srcOrd="0" destOrd="0" presId="urn:microsoft.com/office/officeart/2005/8/layout/orgChart1"/>
    <dgm:cxn modelId="{9BF28164-5505-483D-8760-288924E68033}" type="presParOf" srcId="{45E29D43-4970-4D95-A8DB-443E852CC51A}" destId="{6FF1ADFC-1853-4F91-80FE-3B428B2757A3}" srcOrd="1" destOrd="0" presId="urn:microsoft.com/office/officeart/2005/8/layout/orgChart1"/>
    <dgm:cxn modelId="{4A2B1D7D-559E-49C6-86A3-F905C70E2A45}" type="presParOf" srcId="{6FF1ADFC-1853-4F91-80FE-3B428B2757A3}" destId="{B243BC92-6700-4865-BEFB-A349919E7C77}" srcOrd="0" destOrd="0" presId="urn:microsoft.com/office/officeart/2005/8/layout/orgChart1"/>
    <dgm:cxn modelId="{722D2831-CD59-4DF8-B9A4-74ED7963044A}" type="presParOf" srcId="{B243BC92-6700-4865-BEFB-A349919E7C77}" destId="{48DAFF7F-4ADF-4198-A6FB-A703DCC8C353}" srcOrd="0" destOrd="0" presId="urn:microsoft.com/office/officeart/2005/8/layout/orgChart1"/>
    <dgm:cxn modelId="{BF4C507A-0CA0-43E4-8F96-D628F82540C1}" type="presParOf" srcId="{B243BC92-6700-4865-BEFB-A349919E7C77}" destId="{AFF53C5E-6DBF-4623-A3F4-738DAF6F11CA}" srcOrd="1" destOrd="0" presId="urn:microsoft.com/office/officeart/2005/8/layout/orgChart1"/>
    <dgm:cxn modelId="{02BF0FD0-F93E-4317-BD4C-CEE07E78EF33}" type="presParOf" srcId="{6FF1ADFC-1853-4F91-80FE-3B428B2757A3}" destId="{E7C3CEB3-7E95-4D0B-8211-F1F50A909A61}" srcOrd="1" destOrd="0" presId="urn:microsoft.com/office/officeart/2005/8/layout/orgChart1"/>
    <dgm:cxn modelId="{052F88E5-06F5-4FE5-A123-DE94C78723AF}" type="presParOf" srcId="{6FF1ADFC-1853-4F91-80FE-3B428B2757A3}" destId="{98B8E3C2-B9B0-408E-8504-00E272FF7EDC}" srcOrd="2" destOrd="0" presId="urn:microsoft.com/office/officeart/2005/8/layout/orgChart1"/>
    <dgm:cxn modelId="{3F99D23D-2BB8-4B69-8C20-D2F048EB64B3}" type="presParOf" srcId="{45E29D43-4970-4D95-A8DB-443E852CC51A}" destId="{865A0F49-73A3-4886-A3A6-A8E09B263397}" srcOrd="2" destOrd="0" presId="urn:microsoft.com/office/officeart/2005/8/layout/orgChart1"/>
    <dgm:cxn modelId="{B28FE681-8F0E-499D-8948-095FD06A832F}" type="presParOf" srcId="{45E29D43-4970-4D95-A8DB-443E852CC51A}" destId="{DC35686E-5E60-4383-A436-5ACDE56201D8}" srcOrd="3" destOrd="0" presId="urn:microsoft.com/office/officeart/2005/8/layout/orgChart1"/>
    <dgm:cxn modelId="{6BB74B98-6493-449E-AECB-2F5DFDC2C132}" type="presParOf" srcId="{DC35686E-5E60-4383-A436-5ACDE56201D8}" destId="{7CE0C525-35D4-4693-B51A-4C89BA013C20}" srcOrd="0" destOrd="0" presId="urn:microsoft.com/office/officeart/2005/8/layout/orgChart1"/>
    <dgm:cxn modelId="{92CB2609-5A6C-45C4-A4F8-70EF618F1682}" type="presParOf" srcId="{7CE0C525-35D4-4693-B51A-4C89BA013C20}" destId="{DF12B028-BE63-4232-B565-7F40F5F732A5}" srcOrd="0" destOrd="0" presId="urn:microsoft.com/office/officeart/2005/8/layout/orgChart1"/>
    <dgm:cxn modelId="{AEF811C0-82BD-48C2-B878-4C2D3F590F07}" type="presParOf" srcId="{7CE0C525-35D4-4693-B51A-4C89BA013C20}" destId="{5B0A1337-2F1B-49CD-BBAE-5EBE5B007A32}" srcOrd="1" destOrd="0" presId="urn:microsoft.com/office/officeart/2005/8/layout/orgChart1"/>
    <dgm:cxn modelId="{C9EFC7E8-220D-4539-81D9-3589D2C0225B}" type="presParOf" srcId="{DC35686E-5E60-4383-A436-5ACDE56201D8}" destId="{BAAB3595-2CD7-40D6-B66C-FB1A0CD8DB23}" srcOrd="1" destOrd="0" presId="urn:microsoft.com/office/officeart/2005/8/layout/orgChart1"/>
    <dgm:cxn modelId="{BE7B6726-A30B-4927-973C-180FB252BB5C}" type="presParOf" srcId="{DC35686E-5E60-4383-A436-5ACDE56201D8}" destId="{FE46B00A-6DB1-4E92-A1C6-DA960F7021F5}" srcOrd="2" destOrd="0" presId="urn:microsoft.com/office/officeart/2005/8/layout/orgChart1"/>
    <dgm:cxn modelId="{9E46B328-2144-47FB-BCFB-473B5B27BB7F}" type="presParOf" srcId="{45E29D43-4970-4D95-A8DB-443E852CC51A}" destId="{0DDA99C9-923A-4208-9D82-E4F4BF933791}" srcOrd="4" destOrd="0" presId="urn:microsoft.com/office/officeart/2005/8/layout/orgChart1"/>
    <dgm:cxn modelId="{671AA6B5-8A6D-4069-A72D-D65764C4E4D2}" type="presParOf" srcId="{45E29D43-4970-4D95-A8DB-443E852CC51A}" destId="{ECEA6E14-22D3-4B5F-921B-0FF8223FCE78}" srcOrd="5" destOrd="0" presId="urn:microsoft.com/office/officeart/2005/8/layout/orgChart1"/>
    <dgm:cxn modelId="{D8FB2174-217D-451C-B794-5E19F62F1133}" type="presParOf" srcId="{ECEA6E14-22D3-4B5F-921B-0FF8223FCE78}" destId="{2AFE1F36-C397-4831-99A2-7ADB63100317}" srcOrd="0" destOrd="0" presId="urn:microsoft.com/office/officeart/2005/8/layout/orgChart1"/>
    <dgm:cxn modelId="{F06F1D42-6B53-45DB-9312-260E41608144}" type="presParOf" srcId="{2AFE1F36-C397-4831-99A2-7ADB63100317}" destId="{88BBCA89-18AB-4985-93F8-B6C91C905968}" srcOrd="0" destOrd="0" presId="urn:microsoft.com/office/officeart/2005/8/layout/orgChart1"/>
    <dgm:cxn modelId="{DEF8C056-8BD1-4188-B76D-E0217DF76792}" type="presParOf" srcId="{2AFE1F36-C397-4831-99A2-7ADB63100317}" destId="{8CBABFAB-F277-422A-82AB-0B6CEFB72418}" srcOrd="1" destOrd="0" presId="urn:microsoft.com/office/officeart/2005/8/layout/orgChart1"/>
    <dgm:cxn modelId="{E9909507-0BD0-424B-9561-162A4112D256}" type="presParOf" srcId="{ECEA6E14-22D3-4B5F-921B-0FF8223FCE78}" destId="{F43D8F48-F31E-4FE5-9091-2BB7CAE3861E}" srcOrd="1" destOrd="0" presId="urn:microsoft.com/office/officeart/2005/8/layout/orgChart1"/>
    <dgm:cxn modelId="{2CE7F554-B86C-42A6-B53B-102AC2366714}" type="presParOf" srcId="{ECEA6E14-22D3-4B5F-921B-0FF8223FCE78}" destId="{5429AB9B-C2E6-40B7-BEB1-759A3B49CF98}" srcOrd="2" destOrd="0" presId="urn:microsoft.com/office/officeart/2005/8/layout/orgChart1"/>
    <dgm:cxn modelId="{0F101BF1-FD33-4BD3-A680-191615C1955E}" type="presParOf" srcId="{45E29D43-4970-4D95-A8DB-443E852CC51A}" destId="{28060AA1-F76B-4B16-8067-145789BEECDD}" srcOrd="6" destOrd="0" presId="urn:microsoft.com/office/officeart/2005/8/layout/orgChart1"/>
    <dgm:cxn modelId="{95119F1E-19DC-441A-88D6-5FBAB21E56EC}" type="presParOf" srcId="{45E29D43-4970-4D95-A8DB-443E852CC51A}" destId="{6C6F3753-3F39-4F63-9C67-EEADD8DC698B}" srcOrd="7" destOrd="0" presId="urn:microsoft.com/office/officeart/2005/8/layout/orgChart1"/>
    <dgm:cxn modelId="{B7FBDDA7-DBB7-4077-A352-137F83FF7B72}" type="presParOf" srcId="{6C6F3753-3F39-4F63-9C67-EEADD8DC698B}" destId="{CC7DEE89-B6A0-4AA9-BD0F-DAEFB5F6623C}" srcOrd="0" destOrd="0" presId="urn:microsoft.com/office/officeart/2005/8/layout/orgChart1"/>
    <dgm:cxn modelId="{6D5F3190-C5C1-4E85-AE62-609B017C4511}" type="presParOf" srcId="{CC7DEE89-B6A0-4AA9-BD0F-DAEFB5F6623C}" destId="{7636AB48-B6FC-4F01-8F7F-CAD81F55DD28}" srcOrd="0" destOrd="0" presId="urn:microsoft.com/office/officeart/2005/8/layout/orgChart1"/>
    <dgm:cxn modelId="{75FE33CF-3055-4CBD-8D01-485F1F92463F}" type="presParOf" srcId="{CC7DEE89-B6A0-4AA9-BD0F-DAEFB5F6623C}" destId="{BA136F49-0D0C-47A7-AE5A-17616CC83EF5}" srcOrd="1" destOrd="0" presId="urn:microsoft.com/office/officeart/2005/8/layout/orgChart1"/>
    <dgm:cxn modelId="{1C4CBEC2-C344-4AAE-99ED-D4202FB20B32}" type="presParOf" srcId="{6C6F3753-3F39-4F63-9C67-EEADD8DC698B}" destId="{AB22FDEE-FF95-485B-9D58-168B6B154A2D}" srcOrd="1" destOrd="0" presId="urn:microsoft.com/office/officeart/2005/8/layout/orgChart1"/>
    <dgm:cxn modelId="{8AD436C7-9D62-4CC6-9CA0-02DB64B8703D}" type="presParOf" srcId="{6C6F3753-3F39-4F63-9C67-EEADD8DC698B}" destId="{87232C5C-FF49-4C5B-8BC0-F6BD06FEBEA9}" srcOrd="2" destOrd="0" presId="urn:microsoft.com/office/officeart/2005/8/layout/orgChart1"/>
    <dgm:cxn modelId="{ED032A9D-287F-4B46-A6C9-179510977479}" type="presParOf" srcId="{45E29D43-4970-4D95-A8DB-443E852CC51A}" destId="{3663EC06-5E5B-4E8D-BBBE-B047FB405B2B}" srcOrd="8" destOrd="0" presId="urn:microsoft.com/office/officeart/2005/8/layout/orgChart1"/>
    <dgm:cxn modelId="{6B56FD7B-F8A4-45DE-B869-8AAF038E0185}" type="presParOf" srcId="{45E29D43-4970-4D95-A8DB-443E852CC51A}" destId="{BB59F704-9B0F-48AD-99F9-60B7AA60868D}" srcOrd="9" destOrd="0" presId="urn:microsoft.com/office/officeart/2005/8/layout/orgChart1"/>
    <dgm:cxn modelId="{34D49C23-C649-4483-9D98-E34A220BD692}" type="presParOf" srcId="{BB59F704-9B0F-48AD-99F9-60B7AA60868D}" destId="{45184066-B1C1-4FDC-BD7E-4321321167BF}" srcOrd="0" destOrd="0" presId="urn:microsoft.com/office/officeart/2005/8/layout/orgChart1"/>
    <dgm:cxn modelId="{AB8D3B32-28F6-4E6D-B267-B0B17807F452}" type="presParOf" srcId="{45184066-B1C1-4FDC-BD7E-4321321167BF}" destId="{F8E9C8CE-A34B-487B-818C-DAB0BB2B92A0}" srcOrd="0" destOrd="0" presId="urn:microsoft.com/office/officeart/2005/8/layout/orgChart1"/>
    <dgm:cxn modelId="{F55B6A09-DEB6-4C29-BF5A-375F54BB33ED}" type="presParOf" srcId="{45184066-B1C1-4FDC-BD7E-4321321167BF}" destId="{CE2767AC-D209-442A-A99E-ADF6453F743F}" srcOrd="1" destOrd="0" presId="urn:microsoft.com/office/officeart/2005/8/layout/orgChart1"/>
    <dgm:cxn modelId="{08AED119-E3CD-4CAF-AE7F-1755B8F9A5B4}" type="presParOf" srcId="{BB59F704-9B0F-48AD-99F9-60B7AA60868D}" destId="{986FF2D4-C22E-489E-A71D-CAA4CC8AFECF}" srcOrd="1" destOrd="0" presId="urn:microsoft.com/office/officeart/2005/8/layout/orgChart1"/>
    <dgm:cxn modelId="{A25CB0D3-8541-4A8C-B0FC-FAC1C7796572}" type="presParOf" srcId="{BB59F704-9B0F-48AD-99F9-60B7AA60868D}" destId="{B9772A2A-4BB4-4A4E-9B18-0EF709143056}" srcOrd="2" destOrd="0" presId="urn:microsoft.com/office/officeart/2005/8/layout/orgChart1"/>
    <dgm:cxn modelId="{6DFBD00F-ACF9-4F18-88DB-E9F791924349}" type="presParOf" srcId="{45E29D43-4970-4D95-A8DB-443E852CC51A}" destId="{41852460-5EEA-492E-91AA-F4E788709876}" srcOrd="10" destOrd="0" presId="urn:microsoft.com/office/officeart/2005/8/layout/orgChart1"/>
    <dgm:cxn modelId="{EC3A078F-7108-4EC2-9665-ABB8B97B91FB}" type="presParOf" srcId="{45E29D43-4970-4D95-A8DB-443E852CC51A}" destId="{D2E5C6A6-1CC3-4B0B-BDED-B759C5D9E976}" srcOrd="11" destOrd="0" presId="urn:microsoft.com/office/officeart/2005/8/layout/orgChart1"/>
    <dgm:cxn modelId="{A800E147-1483-4728-8B95-EFAB01E5A266}" type="presParOf" srcId="{D2E5C6A6-1CC3-4B0B-BDED-B759C5D9E976}" destId="{CA35CC7F-6879-48E9-B508-114BB7589D8C}" srcOrd="0" destOrd="0" presId="urn:microsoft.com/office/officeart/2005/8/layout/orgChart1"/>
    <dgm:cxn modelId="{1634C295-11FA-4E05-A385-29DCF79117AD}" type="presParOf" srcId="{CA35CC7F-6879-48E9-B508-114BB7589D8C}" destId="{878D77E9-E506-431C-930F-A5923E5DA4D4}" srcOrd="0" destOrd="0" presId="urn:microsoft.com/office/officeart/2005/8/layout/orgChart1"/>
    <dgm:cxn modelId="{6479EE09-F4A4-4C23-9F8A-06E078BF7090}" type="presParOf" srcId="{CA35CC7F-6879-48E9-B508-114BB7589D8C}" destId="{77F057A0-54DC-4D1E-AFA0-3E83FEBBB429}" srcOrd="1" destOrd="0" presId="urn:microsoft.com/office/officeart/2005/8/layout/orgChart1"/>
    <dgm:cxn modelId="{80578B48-87A0-46A6-97AC-CDE54B8E2D9A}" type="presParOf" srcId="{D2E5C6A6-1CC3-4B0B-BDED-B759C5D9E976}" destId="{3DEDAAE7-0C74-46FF-8251-4A2108A96E63}" srcOrd="1" destOrd="0" presId="urn:microsoft.com/office/officeart/2005/8/layout/orgChart1"/>
    <dgm:cxn modelId="{3CE070B4-ECD5-4ED4-82C1-4A662C8B7131}" type="presParOf" srcId="{D2E5C6A6-1CC3-4B0B-BDED-B759C5D9E976}" destId="{22248E18-3C70-4FB2-8513-55E4346592B4}" srcOrd="2" destOrd="0" presId="urn:microsoft.com/office/officeart/2005/8/layout/orgChart1"/>
    <dgm:cxn modelId="{0171E312-A3B1-4BCE-B506-FD6E5D6982B0}" type="presParOf" srcId="{45E29D43-4970-4D95-A8DB-443E852CC51A}" destId="{0A2BE8A1-D49B-4848-894F-A5590B79302C}" srcOrd="12" destOrd="0" presId="urn:microsoft.com/office/officeart/2005/8/layout/orgChart1"/>
    <dgm:cxn modelId="{B5D09D67-68F5-4642-859E-78A9C6796B4B}" type="presParOf" srcId="{45E29D43-4970-4D95-A8DB-443E852CC51A}" destId="{503F8275-635A-4AF1-871A-AC48F7CF25B9}" srcOrd="13" destOrd="0" presId="urn:microsoft.com/office/officeart/2005/8/layout/orgChart1"/>
    <dgm:cxn modelId="{4A23A472-23EB-481F-BD31-0F5FE6C00C34}" type="presParOf" srcId="{503F8275-635A-4AF1-871A-AC48F7CF25B9}" destId="{161DB750-FE3F-46A0-9B7C-771C63A8351B}" srcOrd="0" destOrd="0" presId="urn:microsoft.com/office/officeart/2005/8/layout/orgChart1"/>
    <dgm:cxn modelId="{426FAEEA-C629-4F7D-B348-4D770C3698B7}" type="presParOf" srcId="{161DB750-FE3F-46A0-9B7C-771C63A8351B}" destId="{12A567B3-F396-4C1E-A8F4-35833B9622DE}" srcOrd="0" destOrd="0" presId="urn:microsoft.com/office/officeart/2005/8/layout/orgChart1"/>
    <dgm:cxn modelId="{1D883A7D-C246-4BF6-8CF9-49E0963A95FE}" type="presParOf" srcId="{161DB750-FE3F-46A0-9B7C-771C63A8351B}" destId="{7EA4BEE4-8D8C-4E5A-AB51-7AAB942CFDDA}" srcOrd="1" destOrd="0" presId="urn:microsoft.com/office/officeart/2005/8/layout/orgChart1"/>
    <dgm:cxn modelId="{A0B098A6-456E-4221-A731-812B410E5CE2}" type="presParOf" srcId="{503F8275-635A-4AF1-871A-AC48F7CF25B9}" destId="{D363B75C-24C3-4317-994F-08B426642014}" srcOrd="1" destOrd="0" presId="urn:microsoft.com/office/officeart/2005/8/layout/orgChart1"/>
    <dgm:cxn modelId="{0804D3EE-4AED-4CEB-B650-D67BEBD430F6}" type="presParOf" srcId="{503F8275-635A-4AF1-871A-AC48F7CF25B9}" destId="{616A4349-CEFB-4969-BC8B-23B72646E5F1}" srcOrd="2" destOrd="0" presId="urn:microsoft.com/office/officeart/2005/8/layout/orgChart1"/>
    <dgm:cxn modelId="{A243289B-8182-4B2C-98B7-EA0B33BF3DAB}" type="presParOf" srcId="{3A9EDB0C-9A45-4F8B-9303-1BA52EDEAA24}" destId="{B8B42918-6652-4713-9798-B48C4F7EC005}" srcOrd="2" destOrd="0" presId="urn:microsoft.com/office/officeart/2005/8/layout/orgChart1"/>
    <dgm:cxn modelId="{2150A250-57D1-4E4D-8E2F-1F3B833AFA96}" type="presParOf" srcId="{675A4F60-CB9F-4097-B083-1A65FA3F2D13}" destId="{DC1D55C1-F88C-46FD-BCB5-FA77C0BC0EC9}" srcOrd="14" destOrd="0" presId="urn:microsoft.com/office/officeart/2005/8/layout/orgChart1"/>
    <dgm:cxn modelId="{32D20935-C949-4CAA-B22B-4E2EBB80CD17}" type="presParOf" srcId="{675A4F60-CB9F-4097-B083-1A65FA3F2D13}" destId="{ACA587C6-5C82-474C-B561-7223D0066BBB}" srcOrd="15" destOrd="0" presId="urn:microsoft.com/office/officeart/2005/8/layout/orgChart1"/>
    <dgm:cxn modelId="{A47FF90A-0369-4970-AF36-E76ACDCF2E08}" type="presParOf" srcId="{ACA587C6-5C82-474C-B561-7223D0066BBB}" destId="{8B3F226C-EA47-44BF-9D5E-9AB9041EA694}" srcOrd="0" destOrd="0" presId="urn:microsoft.com/office/officeart/2005/8/layout/orgChart1"/>
    <dgm:cxn modelId="{865ABE9A-77C2-4AA4-801F-8798AB88E4A8}" type="presParOf" srcId="{8B3F226C-EA47-44BF-9D5E-9AB9041EA694}" destId="{3276A665-144A-443F-A2ED-90D79CA186F2}" srcOrd="0" destOrd="0" presId="urn:microsoft.com/office/officeart/2005/8/layout/orgChart1"/>
    <dgm:cxn modelId="{B82B3869-6DC9-43CA-8AD6-26A41776764C}" type="presParOf" srcId="{8B3F226C-EA47-44BF-9D5E-9AB9041EA694}" destId="{78346DC9-FAD8-4416-A21E-6610FE064EF3}" srcOrd="1" destOrd="0" presId="urn:microsoft.com/office/officeart/2005/8/layout/orgChart1"/>
    <dgm:cxn modelId="{C896B8CA-8989-4564-9245-0D302DF676E0}" type="presParOf" srcId="{ACA587C6-5C82-474C-B561-7223D0066BBB}" destId="{0BFFDCED-8CBB-41BC-9559-452D39783D89}" srcOrd="1" destOrd="0" presId="urn:microsoft.com/office/officeart/2005/8/layout/orgChart1"/>
    <dgm:cxn modelId="{0BC3C1C7-2300-4EDB-88FB-450616F26332}" type="presParOf" srcId="{0BFFDCED-8CBB-41BC-9559-452D39783D89}" destId="{F00BF1F7-1DA8-4E62-ACEE-6E1239B080E3}" srcOrd="0" destOrd="0" presId="urn:microsoft.com/office/officeart/2005/8/layout/orgChart1"/>
    <dgm:cxn modelId="{D1AD25B1-5974-4FA4-8997-2151BC791076}" type="presParOf" srcId="{0BFFDCED-8CBB-41BC-9559-452D39783D89}" destId="{B1099A49-DE27-4AAA-8816-7505D9F4C3C8}" srcOrd="1" destOrd="0" presId="urn:microsoft.com/office/officeart/2005/8/layout/orgChart1"/>
    <dgm:cxn modelId="{3F3B9E90-6F20-4FEA-B023-6A17798A7304}" type="presParOf" srcId="{B1099A49-DE27-4AAA-8816-7505D9F4C3C8}" destId="{87FEBDC2-06AA-478E-A01C-8A48CCF944A2}" srcOrd="0" destOrd="0" presId="urn:microsoft.com/office/officeart/2005/8/layout/orgChart1"/>
    <dgm:cxn modelId="{52F6ECB5-2660-4A5A-B86A-325ED2DB1A9B}" type="presParOf" srcId="{87FEBDC2-06AA-478E-A01C-8A48CCF944A2}" destId="{ECC432CF-1A17-47C2-AB17-7692D481ED55}" srcOrd="0" destOrd="0" presId="urn:microsoft.com/office/officeart/2005/8/layout/orgChart1"/>
    <dgm:cxn modelId="{1B8428DF-6407-4750-93A4-DB6DE181C2B1}" type="presParOf" srcId="{87FEBDC2-06AA-478E-A01C-8A48CCF944A2}" destId="{AC10C6A2-CACC-4279-9E2A-443BD80C8530}" srcOrd="1" destOrd="0" presId="urn:microsoft.com/office/officeart/2005/8/layout/orgChart1"/>
    <dgm:cxn modelId="{D2D0FD68-7C30-445D-A6BB-1F2FA062D3D0}" type="presParOf" srcId="{B1099A49-DE27-4AAA-8816-7505D9F4C3C8}" destId="{5CCD0EB7-2D6F-411C-AD98-1251C9F0E66B}" srcOrd="1" destOrd="0" presId="urn:microsoft.com/office/officeart/2005/8/layout/orgChart1"/>
    <dgm:cxn modelId="{928DAD4D-3FC5-4726-ABF7-50ACC220921A}" type="presParOf" srcId="{B1099A49-DE27-4AAA-8816-7505D9F4C3C8}" destId="{0960A436-5479-4CED-B5D2-819136895D97}" srcOrd="2" destOrd="0" presId="urn:microsoft.com/office/officeart/2005/8/layout/orgChart1"/>
    <dgm:cxn modelId="{AD3102DD-1751-4E78-9152-51ACFDE98E0D}" type="presParOf" srcId="{0BFFDCED-8CBB-41BC-9559-452D39783D89}" destId="{2559A8BC-C1C3-4D9D-92DE-A8269A75D7D4}" srcOrd="2" destOrd="0" presId="urn:microsoft.com/office/officeart/2005/8/layout/orgChart1"/>
    <dgm:cxn modelId="{1DADD546-2799-4F73-AA69-F33C37C52139}" type="presParOf" srcId="{0BFFDCED-8CBB-41BC-9559-452D39783D89}" destId="{9708F258-2A94-4293-B4B0-7E32E176D45B}" srcOrd="3" destOrd="0" presId="urn:microsoft.com/office/officeart/2005/8/layout/orgChart1"/>
    <dgm:cxn modelId="{B39FDFD7-277C-456D-BB63-32F20E1AD312}" type="presParOf" srcId="{9708F258-2A94-4293-B4B0-7E32E176D45B}" destId="{DBFC7DA5-4072-43BD-B06F-8039C72BC5FC}" srcOrd="0" destOrd="0" presId="urn:microsoft.com/office/officeart/2005/8/layout/orgChart1"/>
    <dgm:cxn modelId="{B5307179-DBEB-4B50-BE08-B86471F0D0AA}" type="presParOf" srcId="{DBFC7DA5-4072-43BD-B06F-8039C72BC5FC}" destId="{A6E7A852-5F48-4245-8C1C-E581FB500BF4}" srcOrd="0" destOrd="0" presId="urn:microsoft.com/office/officeart/2005/8/layout/orgChart1"/>
    <dgm:cxn modelId="{E7ED5305-EE37-47DA-B66B-195A841548F1}" type="presParOf" srcId="{DBFC7DA5-4072-43BD-B06F-8039C72BC5FC}" destId="{23EC56C4-FD6F-4652-A1CD-C1841B1DD543}" srcOrd="1" destOrd="0" presId="urn:microsoft.com/office/officeart/2005/8/layout/orgChart1"/>
    <dgm:cxn modelId="{9B87E7A7-AFCD-4E17-9473-9334108C3C64}" type="presParOf" srcId="{9708F258-2A94-4293-B4B0-7E32E176D45B}" destId="{9B6278E8-231A-45E5-B10A-B84AC626E026}" srcOrd="1" destOrd="0" presId="urn:microsoft.com/office/officeart/2005/8/layout/orgChart1"/>
    <dgm:cxn modelId="{5623D83C-8440-495F-ABAC-BB90E2D4EE02}" type="presParOf" srcId="{9708F258-2A94-4293-B4B0-7E32E176D45B}" destId="{A156A4A8-851E-4DE7-9D72-93DD5061D351}" srcOrd="2" destOrd="0" presId="urn:microsoft.com/office/officeart/2005/8/layout/orgChart1"/>
    <dgm:cxn modelId="{B9F61110-0BE1-4B2B-A48A-6CE7CC6FB034}" type="presParOf" srcId="{0BFFDCED-8CBB-41BC-9559-452D39783D89}" destId="{01FDAF6E-A1EF-4A4B-98E6-6476CBBE02A4}" srcOrd="4" destOrd="0" presId="urn:microsoft.com/office/officeart/2005/8/layout/orgChart1"/>
    <dgm:cxn modelId="{87BE707B-0A88-4870-8F39-DE1675DD3369}" type="presParOf" srcId="{0BFFDCED-8CBB-41BC-9559-452D39783D89}" destId="{B8FE2ECA-671C-4268-A7E5-2AA742EE8BAD}" srcOrd="5" destOrd="0" presId="urn:microsoft.com/office/officeart/2005/8/layout/orgChart1"/>
    <dgm:cxn modelId="{14449DF5-12AB-4385-947E-AFDE85A10BE6}" type="presParOf" srcId="{B8FE2ECA-671C-4268-A7E5-2AA742EE8BAD}" destId="{B255E9F4-28FB-4243-A89A-CFBFD2F41EA6}" srcOrd="0" destOrd="0" presId="urn:microsoft.com/office/officeart/2005/8/layout/orgChart1"/>
    <dgm:cxn modelId="{089190E9-1624-4661-AB72-FF6BCE3AAD45}" type="presParOf" srcId="{B255E9F4-28FB-4243-A89A-CFBFD2F41EA6}" destId="{DAB386B2-FC9C-44D0-B07D-A15916F15664}" srcOrd="0" destOrd="0" presId="urn:microsoft.com/office/officeart/2005/8/layout/orgChart1"/>
    <dgm:cxn modelId="{B49D94BE-28C3-41CA-BBFC-3B55A237CC20}" type="presParOf" srcId="{B255E9F4-28FB-4243-A89A-CFBFD2F41EA6}" destId="{A44CA262-F08A-4DFD-ABE3-B30551328CCB}" srcOrd="1" destOrd="0" presId="urn:microsoft.com/office/officeart/2005/8/layout/orgChart1"/>
    <dgm:cxn modelId="{C138BBA9-5989-48AE-9E03-85A4544FB271}" type="presParOf" srcId="{B8FE2ECA-671C-4268-A7E5-2AA742EE8BAD}" destId="{B54EE040-4626-404D-A5D7-0E77765AC864}" srcOrd="1" destOrd="0" presId="urn:microsoft.com/office/officeart/2005/8/layout/orgChart1"/>
    <dgm:cxn modelId="{9741F206-49A1-44B5-B0E0-65D393E6EC42}" type="presParOf" srcId="{B8FE2ECA-671C-4268-A7E5-2AA742EE8BAD}" destId="{CB9E2389-EF47-4C64-9065-07AC45521425}" srcOrd="2" destOrd="0" presId="urn:microsoft.com/office/officeart/2005/8/layout/orgChart1"/>
    <dgm:cxn modelId="{92CAD6E5-51A4-4C2D-8E5D-22A6CB123528}" type="presParOf" srcId="{0BFFDCED-8CBB-41BC-9559-452D39783D89}" destId="{BB1EAB29-3C2E-4F08-9764-41DF1A8A7296}" srcOrd="6" destOrd="0" presId="urn:microsoft.com/office/officeart/2005/8/layout/orgChart1"/>
    <dgm:cxn modelId="{B8D1F062-0218-4886-B6E7-72B4D533BEC2}" type="presParOf" srcId="{0BFFDCED-8CBB-41BC-9559-452D39783D89}" destId="{D257C020-D86A-45D3-BE56-6E4FAAEC60C5}" srcOrd="7" destOrd="0" presId="urn:microsoft.com/office/officeart/2005/8/layout/orgChart1"/>
    <dgm:cxn modelId="{2B6AB686-714C-425B-8CB0-7A1EAB986673}" type="presParOf" srcId="{D257C020-D86A-45D3-BE56-6E4FAAEC60C5}" destId="{D9E21EBE-6B67-42C0-861B-E340CC5FD203}" srcOrd="0" destOrd="0" presId="urn:microsoft.com/office/officeart/2005/8/layout/orgChart1"/>
    <dgm:cxn modelId="{19EECF00-F507-40B3-AFCB-E67D092D6C8E}" type="presParOf" srcId="{D9E21EBE-6B67-42C0-861B-E340CC5FD203}" destId="{D350AF57-78D2-4A2B-A871-63DC172EFC55}" srcOrd="0" destOrd="0" presId="urn:microsoft.com/office/officeart/2005/8/layout/orgChart1"/>
    <dgm:cxn modelId="{6E3E1FB0-CCB4-481D-8835-E6BAE79BC660}" type="presParOf" srcId="{D9E21EBE-6B67-42C0-861B-E340CC5FD203}" destId="{36F4985B-2DDA-4447-87C4-35333C38ECF2}" srcOrd="1" destOrd="0" presId="urn:microsoft.com/office/officeart/2005/8/layout/orgChart1"/>
    <dgm:cxn modelId="{2D949F48-38C9-45C0-BC92-6B42E336A08C}" type="presParOf" srcId="{D257C020-D86A-45D3-BE56-6E4FAAEC60C5}" destId="{EE9D1E60-A39E-4ED5-9A83-0588D7F8D9EF}" srcOrd="1" destOrd="0" presId="urn:microsoft.com/office/officeart/2005/8/layout/orgChart1"/>
    <dgm:cxn modelId="{E087A902-A7A8-4592-8766-724EC0103C01}" type="presParOf" srcId="{D257C020-D86A-45D3-BE56-6E4FAAEC60C5}" destId="{D31FE84C-0918-4BB5-AC11-C82BEDD593C8}" srcOrd="2" destOrd="0" presId="urn:microsoft.com/office/officeart/2005/8/layout/orgChart1"/>
    <dgm:cxn modelId="{D96A35B4-A1AA-4E95-ABC2-8D881B1D81FC}" type="presParOf" srcId="{ACA587C6-5C82-474C-B561-7223D0066BBB}" destId="{00E550B5-F6EE-4FD1-96E2-CA0A37D60E18}" srcOrd="2" destOrd="0" presId="urn:microsoft.com/office/officeart/2005/8/layout/orgChart1"/>
    <dgm:cxn modelId="{F726F707-160B-4D8C-A685-50560D45A5CF}" type="presParOf" srcId="{BD81EB33-8849-4A0A-A399-F732BA30BC92}" destId="{B2AC87C4-94A3-4374-B467-A7E90F870E1D}" srcOrd="2" destOrd="0" presId="urn:microsoft.com/office/officeart/2005/8/layout/orgChar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71C72C75-0E9D-4F4C-AD4D-4B353270B02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C8AE070B-D88E-469C-930C-8B1859D55C5D}">
      <dgm:prSet phldrT="[Tekst]"/>
      <dgm:spPr/>
      <dgm:t>
        <a:bodyPr/>
        <a:lstStyle/>
        <a:p>
          <a:r>
            <a:rPr lang="pl-PL"/>
            <a:t>Jakość użytkowa</a:t>
          </a:r>
        </a:p>
      </dgm:t>
    </dgm:pt>
    <dgm:pt modelId="{3A9FA8D2-A659-4025-96BF-0F0E0B6239DF}" type="parTrans" cxnId="{2336E134-F113-449C-A360-A28799B34E2C}">
      <dgm:prSet/>
      <dgm:spPr/>
      <dgm:t>
        <a:bodyPr/>
        <a:lstStyle/>
        <a:p>
          <a:endParaRPr lang="pl-PL"/>
        </a:p>
      </dgm:t>
    </dgm:pt>
    <dgm:pt modelId="{C2770571-7A1B-4C25-96E6-E301982D03D8}" type="sibTrans" cxnId="{2336E134-F113-449C-A360-A28799B34E2C}">
      <dgm:prSet/>
      <dgm:spPr/>
      <dgm:t>
        <a:bodyPr/>
        <a:lstStyle/>
        <a:p>
          <a:endParaRPr lang="pl-PL"/>
        </a:p>
      </dgm:t>
    </dgm:pt>
    <dgm:pt modelId="{3D2A45FC-CEE0-4F66-98C6-F5C6262991C0}">
      <dgm:prSet phldrT="[Tekst]"/>
      <dgm:spPr/>
      <dgm:t>
        <a:bodyPr/>
        <a:lstStyle/>
        <a:p>
          <a:r>
            <a:rPr lang="pl-PL"/>
            <a:t>Użyteczność w użyciu</a:t>
          </a:r>
        </a:p>
      </dgm:t>
    </dgm:pt>
    <dgm:pt modelId="{1D975783-CCC1-49B6-83ED-CB6B9F94DB1B}" type="parTrans" cxnId="{DC54BBA5-44AB-4B55-B202-4785F456D2EB}">
      <dgm:prSet/>
      <dgm:spPr/>
      <dgm:t>
        <a:bodyPr/>
        <a:lstStyle/>
        <a:p>
          <a:endParaRPr lang="pl-PL"/>
        </a:p>
      </dgm:t>
    </dgm:pt>
    <dgm:pt modelId="{0630434F-AD97-4642-A20E-6CB8A32C88FE}" type="sibTrans" cxnId="{DC54BBA5-44AB-4B55-B202-4785F456D2EB}">
      <dgm:prSet/>
      <dgm:spPr/>
      <dgm:t>
        <a:bodyPr/>
        <a:lstStyle/>
        <a:p>
          <a:endParaRPr lang="pl-PL"/>
        </a:p>
      </dgm:t>
    </dgm:pt>
    <dgm:pt modelId="{F35643BB-CB41-43DD-886F-39E5C69328CB}">
      <dgm:prSet phldrT="[Tekst]"/>
      <dgm:spPr/>
      <dgm:t>
        <a:bodyPr/>
        <a:lstStyle/>
        <a:p>
          <a:r>
            <a:rPr lang="pl-PL"/>
            <a:t>Bezpieczeństwo</a:t>
          </a:r>
        </a:p>
      </dgm:t>
    </dgm:pt>
    <dgm:pt modelId="{8EFB9640-674E-4CC8-A124-F347A2B53024}" type="parTrans" cxnId="{1FBAEF50-5D11-4B8C-B9EC-4004D7C2A351}">
      <dgm:prSet/>
      <dgm:spPr/>
      <dgm:t>
        <a:bodyPr/>
        <a:lstStyle/>
        <a:p>
          <a:endParaRPr lang="pl-PL"/>
        </a:p>
      </dgm:t>
    </dgm:pt>
    <dgm:pt modelId="{B7FD3371-6B0A-4196-B54A-DECBA26438F3}" type="sibTrans" cxnId="{1FBAEF50-5D11-4B8C-B9EC-4004D7C2A351}">
      <dgm:prSet/>
      <dgm:spPr/>
      <dgm:t>
        <a:bodyPr/>
        <a:lstStyle/>
        <a:p>
          <a:endParaRPr lang="pl-PL"/>
        </a:p>
      </dgm:t>
    </dgm:pt>
    <dgm:pt modelId="{F6421946-D4C9-4756-B95A-5DD8A3D7C56A}">
      <dgm:prSet phldrT="[Tekst]"/>
      <dgm:spPr/>
      <dgm:t>
        <a:bodyPr/>
        <a:lstStyle/>
        <a:p>
          <a:r>
            <a:rPr lang="pl-PL"/>
            <a:t>Wydajność w użyciu</a:t>
          </a:r>
        </a:p>
      </dgm:t>
    </dgm:pt>
    <dgm:pt modelId="{CD39B5A8-1CFB-4E41-AD1C-B8DE2C527788}" type="parTrans" cxnId="{A7FAC371-C6E0-4801-9887-25EF370D1567}">
      <dgm:prSet/>
      <dgm:spPr/>
      <dgm:t>
        <a:bodyPr/>
        <a:lstStyle/>
        <a:p>
          <a:endParaRPr lang="pl-PL"/>
        </a:p>
      </dgm:t>
    </dgm:pt>
    <dgm:pt modelId="{C9AC54CA-4F01-4644-B505-815906D61BBD}" type="sibTrans" cxnId="{A7FAC371-C6E0-4801-9887-25EF370D1567}">
      <dgm:prSet/>
      <dgm:spPr/>
      <dgm:t>
        <a:bodyPr/>
        <a:lstStyle/>
        <a:p>
          <a:endParaRPr lang="pl-PL"/>
        </a:p>
      </dgm:t>
    </dgm:pt>
    <dgm:pt modelId="{543E8494-78F8-423C-9DFD-DAD272A87ECC}">
      <dgm:prSet phldrT="[Tekst]"/>
      <dgm:spPr/>
      <dgm:t>
        <a:bodyPr/>
        <a:lstStyle/>
        <a:p>
          <a:r>
            <a:rPr lang="pl-PL"/>
            <a:t>Efektywność w użyciu</a:t>
          </a:r>
        </a:p>
      </dgm:t>
    </dgm:pt>
    <dgm:pt modelId="{4C154BC7-2D86-4C8F-A34E-0F8BD027DF97}" type="parTrans" cxnId="{5FC6D5B9-32D6-4DB6-8890-9F06D9CCBD19}">
      <dgm:prSet/>
      <dgm:spPr/>
      <dgm:t>
        <a:bodyPr/>
        <a:lstStyle/>
        <a:p>
          <a:endParaRPr lang="pl-PL"/>
        </a:p>
      </dgm:t>
    </dgm:pt>
    <dgm:pt modelId="{AB96AD25-068C-4E9D-B899-EFA53D2D3E42}" type="sibTrans" cxnId="{5FC6D5B9-32D6-4DB6-8890-9F06D9CCBD19}">
      <dgm:prSet/>
      <dgm:spPr/>
      <dgm:t>
        <a:bodyPr/>
        <a:lstStyle/>
        <a:p>
          <a:endParaRPr lang="pl-PL"/>
        </a:p>
      </dgm:t>
    </dgm:pt>
    <dgm:pt modelId="{9A2BFAE4-B79E-4597-BFDB-EC48FBFDE4AA}">
      <dgm:prSet phldrT="[Tekst]"/>
      <dgm:spPr/>
      <dgm:t>
        <a:bodyPr/>
        <a:lstStyle/>
        <a:p>
          <a:r>
            <a:rPr lang="pl-PL"/>
            <a:t>Satysfakcja w użyciu</a:t>
          </a:r>
        </a:p>
      </dgm:t>
    </dgm:pt>
    <dgm:pt modelId="{32CF4928-F247-491C-83AD-A64FFFC0ADC2}" type="parTrans" cxnId="{B99CEFF4-BFC6-436C-9FB3-DB0504F9B3B8}">
      <dgm:prSet/>
      <dgm:spPr/>
      <dgm:t>
        <a:bodyPr/>
        <a:lstStyle/>
        <a:p>
          <a:endParaRPr lang="pl-PL"/>
        </a:p>
      </dgm:t>
    </dgm:pt>
    <dgm:pt modelId="{C3B002A7-7C81-408C-956F-751A38C2435A}" type="sibTrans" cxnId="{B99CEFF4-BFC6-436C-9FB3-DB0504F9B3B8}">
      <dgm:prSet/>
      <dgm:spPr/>
      <dgm:t>
        <a:bodyPr/>
        <a:lstStyle/>
        <a:p>
          <a:endParaRPr lang="pl-PL"/>
        </a:p>
      </dgm:t>
    </dgm:pt>
    <dgm:pt modelId="{32C89D85-B936-402F-BAD4-E696ED9C9C2E}">
      <dgm:prSet phldrT="[Tekst]"/>
      <dgm:spPr/>
      <dgm:t>
        <a:bodyPr/>
        <a:lstStyle/>
        <a:p>
          <a:r>
            <a:rPr lang="pl-PL"/>
            <a:t>Elastyczność w użyciu</a:t>
          </a:r>
        </a:p>
      </dgm:t>
    </dgm:pt>
    <dgm:pt modelId="{6AE7C58B-85C8-4334-A5BA-8EEEC4E7A782}" type="parTrans" cxnId="{E824E2FD-94AB-4F5B-9858-DC3B08C17555}">
      <dgm:prSet/>
      <dgm:spPr/>
      <dgm:t>
        <a:bodyPr/>
        <a:lstStyle/>
        <a:p>
          <a:endParaRPr lang="pl-PL"/>
        </a:p>
      </dgm:t>
    </dgm:pt>
    <dgm:pt modelId="{F467C558-1490-4F08-8CA1-D175C59D3C40}" type="sibTrans" cxnId="{E824E2FD-94AB-4F5B-9858-DC3B08C17555}">
      <dgm:prSet/>
      <dgm:spPr/>
      <dgm:t>
        <a:bodyPr/>
        <a:lstStyle/>
        <a:p>
          <a:endParaRPr lang="pl-PL"/>
        </a:p>
      </dgm:t>
    </dgm:pt>
    <dgm:pt modelId="{BAC32EAB-56A8-48BF-8B31-B2539E1AEE54}">
      <dgm:prSet phldrT="[Tekst]"/>
      <dgm:spPr/>
      <dgm:t>
        <a:bodyPr/>
        <a:lstStyle/>
        <a:p>
          <a:r>
            <a:rPr lang="pl-PL"/>
            <a:t>Zgodność kontekstu w użyciu</a:t>
          </a:r>
        </a:p>
      </dgm:t>
    </dgm:pt>
    <dgm:pt modelId="{50DE2A9C-4794-43EA-87B1-C61581A2B100}" type="parTrans" cxnId="{C507B3DD-8ACB-4B1D-AC39-7DBD0DA87BE8}">
      <dgm:prSet/>
      <dgm:spPr/>
      <dgm:t>
        <a:bodyPr/>
        <a:lstStyle/>
        <a:p>
          <a:endParaRPr lang="pl-PL"/>
        </a:p>
      </dgm:t>
    </dgm:pt>
    <dgm:pt modelId="{BA3F9581-7BF8-447A-9D1B-42D2FEEFFC68}" type="sibTrans" cxnId="{C507B3DD-8ACB-4B1D-AC39-7DBD0DA87BE8}">
      <dgm:prSet/>
      <dgm:spPr/>
      <dgm:t>
        <a:bodyPr/>
        <a:lstStyle/>
        <a:p>
          <a:endParaRPr lang="pl-PL"/>
        </a:p>
      </dgm:t>
    </dgm:pt>
    <dgm:pt modelId="{50C4CA5C-61F0-4617-9BE4-DDC918B26D55}">
      <dgm:prSet phldrT="[Tekst]"/>
      <dgm:spPr/>
      <dgm:t>
        <a:bodyPr/>
        <a:lstStyle/>
        <a:p>
          <a:r>
            <a:rPr lang="pl-PL"/>
            <a:t>Rozszerzalność kontekstu w użyciu</a:t>
          </a:r>
        </a:p>
      </dgm:t>
    </dgm:pt>
    <dgm:pt modelId="{DD4BC6FF-2E56-48E9-AE44-2A357802B9FA}" type="parTrans" cxnId="{BE89F355-B7B6-4917-8580-9DE979503F37}">
      <dgm:prSet/>
      <dgm:spPr/>
      <dgm:t>
        <a:bodyPr/>
        <a:lstStyle/>
        <a:p>
          <a:endParaRPr lang="pl-PL"/>
        </a:p>
      </dgm:t>
    </dgm:pt>
    <dgm:pt modelId="{AA552B60-B71F-4F3E-B86D-2D74917FA787}" type="sibTrans" cxnId="{BE89F355-B7B6-4917-8580-9DE979503F37}">
      <dgm:prSet/>
      <dgm:spPr/>
      <dgm:t>
        <a:bodyPr/>
        <a:lstStyle/>
        <a:p>
          <a:endParaRPr lang="pl-PL"/>
        </a:p>
      </dgm:t>
    </dgm:pt>
    <dgm:pt modelId="{DC7C6DBF-71C9-421C-9317-A17A943691D8}">
      <dgm:prSet phldrT="[Tekst]"/>
      <dgm:spPr/>
      <dgm:t>
        <a:bodyPr/>
        <a:lstStyle/>
        <a:p>
          <a:r>
            <a:rPr lang="pl-PL"/>
            <a:t>Dostępność w użyciu</a:t>
          </a:r>
        </a:p>
      </dgm:t>
    </dgm:pt>
    <dgm:pt modelId="{A18F9627-0E0C-4F2F-B789-A6EDB5D8096C}" type="parTrans" cxnId="{3B69173E-A39B-4CE8-8C63-36C9F0D279B0}">
      <dgm:prSet/>
      <dgm:spPr/>
      <dgm:t>
        <a:bodyPr/>
        <a:lstStyle/>
        <a:p>
          <a:endParaRPr lang="pl-PL"/>
        </a:p>
      </dgm:t>
    </dgm:pt>
    <dgm:pt modelId="{6AF02428-1D13-492F-A42D-4280C5CF35F1}" type="sibTrans" cxnId="{3B69173E-A39B-4CE8-8C63-36C9F0D279B0}">
      <dgm:prSet/>
      <dgm:spPr/>
      <dgm:t>
        <a:bodyPr/>
        <a:lstStyle/>
        <a:p>
          <a:endParaRPr lang="pl-PL"/>
        </a:p>
      </dgm:t>
    </dgm:pt>
    <dgm:pt modelId="{AC4FF4A1-0A2F-4AB8-8869-D0A540FB8040}">
      <dgm:prSet phldrT="[Tekst]"/>
      <dgm:spPr/>
      <dgm:t>
        <a:bodyPr/>
        <a:lstStyle/>
        <a:p>
          <a:r>
            <a:rPr lang="pl-PL"/>
            <a:t>Bezpieczeństwo i zdrowie operatora</a:t>
          </a:r>
        </a:p>
      </dgm:t>
    </dgm:pt>
    <dgm:pt modelId="{1829BA31-184F-476C-B289-E9E49483E326}" type="parTrans" cxnId="{6514D63F-ABBD-4880-896E-B96659636AEE}">
      <dgm:prSet/>
      <dgm:spPr/>
      <dgm:t>
        <a:bodyPr/>
        <a:lstStyle/>
        <a:p>
          <a:endParaRPr lang="pl-PL"/>
        </a:p>
      </dgm:t>
    </dgm:pt>
    <dgm:pt modelId="{79846355-077C-414F-8C60-DFF3F0E1B7AC}" type="sibTrans" cxnId="{6514D63F-ABBD-4880-896E-B96659636AEE}">
      <dgm:prSet/>
      <dgm:spPr/>
      <dgm:t>
        <a:bodyPr/>
        <a:lstStyle/>
        <a:p>
          <a:endParaRPr lang="pl-PL"/>
        </a:p>
      </dgm:t>
    </dgm:pt>
    <dgm:pt modelId="{5FA1FD9E-B5C0-40E2-8674-B56A95290991}">
      <dgm:prSet phldrT="[Tekst]"/>
      <dgm:spPr/>
      <dgm:t>
        <a:bodyPr/>
        <a:lstStyle/>
        <a:p>
          <a:r>
            <a:rPr lang="pl-PL"/>
            <a:t>Bezpieczeństwo i zdrowie publiczne</a:t>
          </a:r>
        </a:p>
      </dgm:t>
    </dgm:pt>
    <dgm:pt modelId="{7CBD16E1-6321-47CE-A0CA-F42DE6E4E62C}" type="parTrans" cxnId="{38B6DA2C-005B-4DCC-AAE8-DA21A1330166}">
      <dgm:prSet/>
      <dgm:spPr/>
      <dgm:t>
        <a:bodyPr/>
        <a:lstStyle/>
        <a:p>
          <a:endParaRPr lang="pl-PL"/>
        </a:p>
      </dgm:t>
    </dgm:pt>
    <dgm:pt modelId="{E44D4C5F-BC40-4735-BA92-858682207023}" type="sibTrans" cxnId="{38B6DA2C-005B-4DCC-AAE8-DA21A1330166}">
      <dgm:prSet/>
      <dgm:spPr/>
      <dgm:t>
        <a:bodyPr/>
        <a:lstStyle/>
        <a:p>
          <a:endParaRPr lang="pl-PL"/>
        </a:p>
      </dgm:t>
    </dgm:pt>
    <dgm:pt modelId="{D5F5DE64-C90A-4D65-9880-5535AC1B6D43}">
      <dgm:prSet phldrT="[Tekst]"/>
      <dgm:spPr/>
      <dgm:t>
        <a:bodyPr/>
        <a:lstStyle/>
        <a:p>
          <a:r>
            <a:rPr lang="pl-PL"/>
            <a:t>Szkody ekonomiczne  w użyciu</a:t>
          </a:r>
        </a:p>
      </dgm:t>
    </dgm:pt>
    <dgm:pt modelId="{863C97F5-7C1D-4B14-962D-87A743C027AD}" type="parTrans" cxnId="{CE005565-5035-480A-AB63-9DAF70C3A7CE}">
      <dgm:prSet/>
      <dgm:spPr/>
      <dgm:t>
        <a:bodyPr/>
        <a:lstStyle/>
        <a:p>
          <a:endParaRPr lang="pl-PL"/>
        </a:p>
      </dgm:t>
    </dgm:pt>
    <dgm:pt modelId="{321BE04B-186F-4AC9-9920-31A7708FF600}" type="sibTrans" cxnId="{CE005565-5035-480A-AB63-9DAF70C3A7CE}">
      <dgm:prSet/>
      <dgm:spPr/>
      <dgm:t>
        <a:bodyPr/>
        <a:lstStyle/>
        <a:p>
          <a:endParaRPr lang="pl-PL"/>
        </a:p>
      </dgm:t>
    </dgm:pt>
    <dgm:pt modelId="{353A5947-2BFC-42F9-9E67-75742506165E}">
      <dgm:prSet phldrT="[Tekst]"/>
      <dgm:spPr/>
      <dgm:t>
        <a:bodyPr/>
        <a:lstStyle/>
        <a:p>
          <a:r>
            <a:rPr lang="pl-PL"/>
            <a:t>Szkody komercyjne  w użyciu</a:t>
          </a:r>
        </a:p>
      </dgm:t>
    </dgm:pt>
    <dgm:pt modelId="{FA914237-A20C-4486-9FC4-684B56E63CBB}" type="parTrans" cxnId="{F30CA97B-AE56-4072-8DFA-F5D847798293}">
      <dgm:prSet/>
      <dgm:spPr/>
      <dgm:t>
        <a:bodyPr/>
        <a:lstStyle/>
        <a:p>
          <a:endParaRPr lang="pl-PL"/>
        </a:p>
      </dgm:t>
    </dgm:pt>
    <dgm:pt modelId="{01D5D496-9FB4-4FFE-9173-18B19D4FB365}" type="sibTrans" cxnId="{F30CA97B-AE56-4072-8DFA-F5D847798293}">
      <dgm:prSet/>
      <dgm:spPr/>
      <dgm:t>
        <a:bodyPr/>
        <a:lstStyle/>
        <a:p>
          <a:endParaRPr lang="pl-PL"/>
        </a:p>
      </dgm:t>
    </dgm:pt>
    <dgm:pt modelId="{DA77838C-61CF-4238-80E0-7B913E906100}">
      <dgm:prSet phldrT="[Tekst]"/>
      <dgm:spPr/>
      <dgm:t>
        <a:bodyPr/>
        <a:lstStyle/>
        <a:p>
          <a:r>
            <a:rPr lang="pl-PL"/>
            <a:t>Zgodność ze standardami użyteczności w użyciu</a:t>
          </a:r>
        </a:p>
      </dgm:t>
    </dgm:pt>
    <dgm:pt modelId="{BCEB773F-5B5A-495E-AD1B-4929A62B898C}" type="sibTrans" cxnId="{60BCE8F0-B096-43F0-82DD-AA6FFF507AC3}">
      <dgm:prSet/>
      <dgm:spPr/>
      <dgm:t>
        <a:bodyPr/>
        <a:lstStyle/>
        <a:p>
          <a:endParaRPr lang="pl-PL"/>
        </a:p>
      </dgm:t>
    </dgm:pt>
    <dgm:pt modelId="{B24F5E57-3277-4366-8D94-25218DF16E99}" type="parTrans" cxnId="{60BCE8F0-B096-43F0-82DD-AA6FFF507AC3}">
      <dgm:prSet/>
      <dgm:spPr/>
      <dgm:t>
        <a:bodyPr/>
        <a:lstStyle/>
        <a:p>
          <a:endParaRPr lang="pl-PL"/>
        </a:p>
      </dgm:t>
    </dgm:pt>
    <dgm:pt modelId="{5E11E8C2-B138-4EA1-A539-BA07934FF13D}">
      <dgm:prSet phldrT="[Tekst]"/>
      <dgm:spPr/>
      <dgm:t>
        <a:bodyPr/>
        <a:lstStyle/>
        <a:p>
          <a:r>
            <a:rPr lang="pl-PL"/>
            <a:t>Zgodność ze standardami elastyczności w użyciu</a:t>
          </a:r>
        </a:p>
      </dgm:t>
    </dgm:pt>
    <dgm:pt modelId="{CAB1834A-DAA5-4FD6-B7FE-D420BEDA0C26}" type="parTrans" cxnId="{6BA38AC9-924E-4E65-A09B-C7DC50D64429}">
      <dgm:prSet/>
      <dgm:spPr/>
      <dgm:t>
        <a:bodyPr/>
        <a:lstStyle/>
        <a:p>
          <a:endParaRPr lang="pl-PL"/>
        </a:p>
      </dgm:t>
    </dgm:pt>
    <dgm:pt modelId="{4235CC2E-D2D4-4488-AB70-41866A597889}" type="sibTrans" cxnId="{6BA38AC9-924E-4E65-A09B-C7DC50D64429}">
      <dgm:prSet/>
      <dgm:spPr/>
      <dgm:t>
        <a:bodyPr/>
        <a:lstStyle/>
        <a:p>
          <a:endParaRPr lang="pl-PL"/>
        </a:p>
      </dgm:t>
    </dgm:pt>
    <dgm:pt modelId="{66C43AC6-AE03-4614-83EC-4D12B1E4AE23}">
      <dgm:prSet phldrT="[Tekst]"/>
      <dgm:spPr/>
      <dgm:t>
        <a:bodyPr/>
        <a:lstStyle/>
        <a:p>
          <a:r>
            <a:rPr lang="pl-PL"/>
            <a:t>Zgodność ze standardami bezpieczeństwa</a:t>
          </a:r>
        </a:p>
      </dgm:t>
    </dgm:pt>
    <dgm:pt modelId="{C0E85818-45DF-4FDE-A188-60C8B81E9CF2}" type="parTrans" cxnId="{1C46E8CC-5A1D-45BF-8B18-7C212C7FA7AA}">
      <dgm:prSet/>
      <dgm:spPr/>
      <dgm:t>
        <a:bodyPr/>
        <a:lstStyle/>
        <a:p>
          <a:endParaRPr lang="pl-PL"/>
        </a:p>
      </dgm:t>
    </dgm:pt>
    <dgm:pt modelId="{7FFABF27-C3B3-42E2-9B72-5E87850F3CD4}" type="sibTrans" cxnId="{1C46E8CC-5A1D-45BF-8B18-7C212C7FA7AA}">
      <dgm:prSet/>
      <dgm:spPr/>
      <dgm:t>
        <a:bodyPr/>
        <a:lstStyle/>
        <a:p>
          <a:endParaRPr lang="pl-PL"/>
        </a:p>
      </dgm:t>
    </dgm:pt>
    <dgm:pt modelId="{5A368AFD-D6DB-4586-8F0B-CF5320FB83CD}" type="pres">
      <dgm:prSet presAssocID="{71C72C75-0E9D-4F4C-AD4D-4B353270B024}" presName="hierChild1" presStyleCnt="0">
        <dgm:presLayoutVars>
          <dgm:orgChart val="1"/>
          <dgm:chPref val="1"/>
          <dgm:dir/>
          <dgm:animOne val="branch"/>
          <dgm:animLvl val="lvl"/>
          <dgm:resizeHandles/>
        </dgm:presLayoutVars>
      </dgm:prSet>
      <dgm:spPr/>
    </dgm:pt>
    <dgm:pt modelId="{68194CCF-C655-496C-A1F5-C6CCD27B05EE}" type="pres">
      <dgm:prSet presAssocID="{C8AE070B-D88E-469C-930C-8B1859D55C5D}" presName="hierRoot1" presStyleCnt="0">
        <dgm:presLayoutVars>
          <dgm:hierBranch val="init"/>
        </dgm:presLayoutVars>
      </dgm:prSet>
      <dgm:spPr/>
    </dgm:pt>
    <dgm:pt modelId="{9AF515BE-1881-4F37-AC0A-FBD16F1B5F6D}" type="pres">
      <dgm:prSet presAssocID="{C8AE070B-D88E-469C-930C-8B1859D55C5D}" presName="rootComposite1" presStyleCnt="0"/>
      <dgm:spPr/>
    </dgm:pt>
    <dgm:pt modelId="{EF482EC7-C0A8-4352-AC2F-DE3F6412731B}" type="pres">
      <dgm:prSet presAssocID="{C8AE070B-D88E-469C-930C-8B1859D55C5D}" presName="rootText1" presStyleLbl="node0" presStyleIdx="0" presStyleCnt="1" custScaleY="45185">
        <dgm:presLayoutVars>
          <dgm:chPref val="3"/>
        </dgm:presLayoutVars>
      </dgm:prSet>
      <dgm:spPr/>
    </dgm:pt>
    <dgm:pt modelId="{CCC86845-9DF4-4712-8941-B28523597A2D}" type="pres">
      <dgm:prSet presAssocID="{C8AE070B-D88E-469C-930C-8B1859D55C5D}" presName="rootConnector1" presStyleLbl="node1" presStyleIdx="0" presStyleCnt="0"/>
      <dgm:spPr/>
    </dgm:pt>
    <dgm:pt modelId="{8412C1DD-E420-48B9-BD76-FFAA718C6EDE}" type="pres">
      <dgm:prSet presAssocID="{C8AE070B-D88E-469C-930C-8B1859D55C5D}" presName="hierChild2" presStyleCnt="0"/>
      <dgm:spPr/>
    </dgm:pt>
    <dgm:pt modelId="{F2E303C0-B617-4762-BB93-1302515DEB77}" type="pres">
      <dgm:prSet presAssocID="{1D975783-CCC1-49B6-83ED-CB6B9F94DB1B}" presName="Name37" presStyleLbl="parChTrans1D2" presStyleIdx="0" presStyleCnt="3"/>
      <dgm:spPr/>
    </dgm:pt>
    <dgm:pt modelId="{28B03765-677F-4E7B-99C4-89999B23FFDF}" type="pres">
      <dgm:prSet presAssocID="{3D2A45FC-CEE0-4F66-98C6-F5C6262991C0}" presName="hierRoot2" presStyleCnt="0">
        <dgm:presLayoutVars>
          <dgm:hierBranch val="init"/>
        </dgm:presLayoutVars>
      </dgm:prSet>
      <dgm:spPr/>
    </dgm:pt>
    <dgm:pt modelId="{034F131B-D1D9-48AA-B571-C855DADFB664}" type="pres">
      <dgm:prSet presAssocID="{3D2A45FC-CEE0-4F66-98C6-F5C6262991C0}" presName="rootComposite" presStyleCnt="0"/>
      <dgm:spPr/>
    </dgm:pt>
    <dgm:pt modelId="{2EB46675-39AD-4E10-94DC-DC0CBA3CC769}" type="pres">
      <dgm:prSet presAssocID="{3D2A45FC-CEE0-4F66-98C6-F5C6262991C0}" presName="rootText" presStyleLbl="node2" presStyleIdx="0" presStyleCnt="3" custScaleY="45185">
        <dgm:presLayoutVars>
          <dgm:chPref val="3"/>
        </dgm:presLayoutVars>
      </dgm:prSet>
      <dgm:spPr/>
    </dgm:pt>
    <dgm:pt modelId="{AA4286AA-FF39-4988-A994-0F95A44CCA21}" type="pres">
      <dgm:prSet presAssocID="{3D2A45FC-CEE0-4F66-98C6-F5C6262991C0}" presName="rootConnector" presStyleLbl="node2" presStyleIdx="0" presStyleCnt="3"/>
      <dgm:spPr/>
    </dgm:pt>
    <dgm:pt modelId="{DB0EFCDC-EA3D-43A2-BADB-79911EDD5280}" type="pres">
      <dgm:prSet presAssocID="{3D2A45FC-CEE0-4F66-98C6-F5C6262991C0}" presName="hierChild4" presStyleCnt="0"/>
      <dgm:spPr/>
    </dgm:pt>
    <dgm:pt modelId="{9D90F28D-E383-4A35-B2D3-8B18875397B8}" type="pres">
      <dgm:prSet presAssocID="{CD39B5A8-1CFB-4E41-AD1C-B8DE2C527788}" presName="Name37" presStyleLbl="parChTrans1D3" presStyleIdx="0" presStyleCnt="13"/>
      <dgm:spPr/>
    </dgm:pt>
    <dgm:pt modelId="{9287141F-5075-462B-9AAC-74478B7527CB}" type="pres">
      <dgm:prSet presAssocID="{F6421946-D4C9-4756-B95A-5DD8A3D7C56A}" presName="hierRoot2" presStyleCnt="0">
        <dgm:presLayoutVars>
          <dgm:hierBranch val="init"/>
        </dgm:presLayoutVars>
      </dgm:prSet>
      <dgm:spPr/>
    </dgm:pt>
    <dgm:pt modelId="{CA91BF6C-C61B-45FB-AF09-77014AA67161}" type="pres">
      <dgm:prSet presAssocID="{F6421946-D4C9-4756-B95A-5DD8A3D7C56A}" presName="rootComposite" presStyleCnt="0"/>
      <dgm:spPr/>
    </dgm:pt>
    <dgm:pt modelId="{B27E41FF-6BBC-423D-A55C-9B3A9327569F}" type="pres">
      <dgm:prSet presAssocID="{F6421946-D4C9-4756-B95A-5DD8A3D7C56A}" presName="rootText" presStyleLbl="node3" presStyleIdx="0" presStyleCnt="13" custScaleY="45185">
        <dgm:presLayoutVars>
          <dgm:chPref val="3"/>
        </dgm:presLayoutVars>
      </dgm:prSet>
      <dgm:spPr/>
    </dgm:pt>
    <dgm:pt modelId="{2F035A77-2A7B-4D78-B3D4-95B789DC1FFE}" type="pres">
      <dgm:prSet presAssocID="{F6421946-D4C9-4756-B95A-5DD8A3D7C56A}" presName="rootConnector" presStyleLbl="node3" presStyleIdx="0" presStyleCnt="13"/>
      <dgm:spPr/>
    </dgm:pt>
    <dgm:pt modelId="{EE56B3E0-6369-43D8-9B9B-02450FF7B421}" type="pres">
      <dgm:prSet presAssocID="{F6421946-D4C9-4756-B95A-5DD8A3D7C56A}" presName="hierChild4" presStyleCnt="0"/>
      <dgm:spPr/>
    </dgm:pt>
    <dgm:pt modelId="{D49D1FE9-3690-4CA0-9E44-0A8506F95471}" type="pres">
      <dgm:prSet presAssocID="{F6421946-D4C9-4756-B95A-5DD8A3D7C56A}" presName="hierChild5" presStyleCnt="0"/>
      <dgm:spPr/>
    </dgm:pt>
    <dgm:pt modelId="{06E18EF5-1B5B-42AE-95F1-4B735F7419AB}" type="pres">
      <dgm:prSet presAssocID="{4C154BC7-2D86-4C8F-A34E-0F8BD027DF97}" presName="Name37" presStyleLbl="parChTrans1D3" presStyleIdx="1" presStyleCnt="13"/>
      <dgm:spPr/>
    </dgm:pt>
    <dgm:pt modelId="{56671A87-9EC8-46E4-9956-3C2FAB94E7A5}" type="pres">
      <dgm:prSet presAssocID="{543E8494-78F8-423C-9DFD-DAD272A87ECC}" presName="hierRoot2" presStyleCnt="0">
        <dgm:presLayoutVars>
          <dgm:hierBranch val="init"/>
        </dgm:presLayoutVars>
      </dgm:prSet>
      <dgm:spPr/>
    </dgm:pt>
    <dgm:pt modelId="{1E46D56A-D081-40EB-8694-E7B25E1C541E}" type="pres">
      <dgm:prSet presAssocID="{543E8494-78F8-423C-9DFD-DAD272A87ECC}" presName="rootComposite" presStyleCnt="0"/>
      <dgm:spPr/>
    </dgm:pt>
    <dgm:pt modelId="{6ACFD938-F433-4903-A26A-94B635867836}" type="pres">
      <dgm:prSet presAssocID="{543E8494-78F8-423C-9DFD-DAD272A87ECC}" presName="rootText" presStyleLbl="node3" presStyleIdx="1" presStyleCnt="13" custScaleY="45185">
        <dgm:presLayoutVars>
          <dgm:chPref val="3"/>
        </dgm:presLayoutVars>
      </dgm:prSet>
      <dgm:spPr/>
    </dgm:pt>
    <dgm:pt modelId="{00AC5D3C-A484-4DFF-BE36-218435082699}" type="pres">
      <dgm:prSet presAssocID="{543E8494-78F8-423C-9DFD-DAD272A87ECC}" presName="rootConnector" presStyleLbl="node3" presStyleIdx="1" presStyleCnt="13"/>
      <dgm:spPr/>
    </dgm:pt>
    <dgm:pt modelId="{B031CF23-B3C6-4AB0-8DB8-B188091428FA}" type="pres">
      <dgm:prSet presAssocID="{543E8494-78F8-423C-9DFD-DAD272A87ECC}" presName="hierChild4" presStyleCnt="0"/>
      <dgm:spPr/>
    </dgm:pt>
    <dgm:pt modelId="{2609BA38-102F-46AA-A27C-261550EF91B7}" type="pres">
      <dgm:prSet presAssocID="{543E8494-78F8-423C-9DFD-DAD272A87ECC}" presName="hierChild5" presStyleCnt="0"/>
      <dgm:spPr/>
    </dgm:pt>
    <dgm:pt modelId="{2D7AFF46-9879-47A0-883F-D9D586DBBE11}" type="pres">
      <dgm:prSet presAssocID="{32CF4928-F247-491C-83AD-A64FFFC0ADC2}" presName="Name37" presStyleLbl="parChTrans1D3" presStyleIdx="2" presStyleCnt="13"/>
      <dgm:spPr/>
    </dgm:pt>
    <dgm:pt modelId="{EADFACDA-78DC-4D0F-BA7C-7A4051091B52}" type="pres">
      <dgm:prSet presAssocID="{9A2BFAE4-B79E-4597-BFDB-EC48FBFDE4AA}" presName="hierRoot2" presStyleCnt="0">
        <dgm:presLayoutVars>
          <dgm:hierBranch val="init"/>
        </dgm:presLayoutVars>
      </dgm:prSet>
      <dgm:spPr/>
    </dgm:pt>
    <dgm:pt modelId="{1291C0AE-2E35-4442-B955-BE0BA09E0AEE}" type="pres">
      <dgm:prSet presAssocID="{9A2BFAE4-B79E-4597-BFDB-EC48FBFDE4AA}" presName="rootComposite" presStyleCnt="0"/>
      <dgm:spPr/>
    </dgm:pt>
    <dgm:pt modelId="{8B8AEE0F-561D-40C7-94D9-B975B294239E}" type="pres">
      <dgm:prSet presAssocID="{9A2BFAE4-B79E-4597-BFDB-EC48FBFDE4AA}" presName="rootText" presStyleLbl="node3" presStyleIdx="2" presStyleCnt="13" custScaleY="45185">
        <dgm:presLayoutVars>
          <dgm:chPref val="3"/>
        </dgm:presLayoutVars>
      </dgm:prSet>
      <dgm:spPr/>
    </dgm:pt>
    <dgm:pt modelId="{0EE702D5-E34F-4E65-9690-10218DA10C85}" type="pres">
      <dgm:prSet presAssocID="{9A2BFAE4-B79E-4597-BFDB-EC48FBFDE4AA}" presName="rootConnector" presStyleLbl="node3" presStyleIdx="2" presStyleCnt="13"/>
      <dgm:spPr/>
    </dgm:pt>
    <dgm:pt modelId="{1CD5F492-DA01-4158-A1B4-D03317977417}" type="pres">
      <dgm:prSet presAssocID="{9A2BFAE4-B79E-4597-BFDB-EC48FBFDE4AA}" presName="hierChild4" presStyleCnt="0"/>
      <dgm:spPr/>
    </dgm:pt>
    <dgm:pt modelId="{2C501FA3-1FEE-41BD-B3F3-67A6792176C7}" type="pres">
      <dgm:prSet presAssocID="{9A2BFAE4-B79E-4597-BFDB-EC48FBFDE4AA}" presName="hierChild5" presStyleCnt="0"/>
      <dgm:spPr/>
    </dgm:pt>
    <dgm:pt modelId="{D5748CE5-4CF2-489B-BBEE-4774A0AB7233}" type="pres">
      <dgm:prSet presAssocID="{B24F5E57-3277-4366-8D94-25218DF16E99}" presName="Name37" presStyleLbl="parChTrans1D3" presStyleIdx="3" presStyleCnt="13"/>
      <dgm:spPr/>
    </dgm:pt>
    <dgm:pt modelId="{F7D906AA-E285-42A9-8B3D-832BEDE34553}" type="pres">
      <dgm:prSet presAssocID="{DA77838C-61CF-4238-80E0-7B913E906100}" presName="hierRoot2" presStyleCnt="0">
        <dgm:presLayoutVars>
          <dgm:hierBranch val="init"/>
        </dgm:presLayoutVars>
      </dgm:prSet>
      <dgm:spPr/>
    </dgm:pt>
    <dgm:pt modelId="{79E87484-889A-4C69-90E2-572DE832DEF5}" type="pres">
      <dgm:prSet presAssocID="{DA77838C-61CF-4238-80E0-7B913E906100}" presName="rootComposite" presStyleCnt="0"/>
      <dgm:spPr/>
    </dgm:pt>
    <dgm:pt modelId="{88185CB9-8F9D-42D5-883E-A4E1229FF689}" type="pres">
      <dgm:prSet presAssocID="{DA77838C-61CF-4238-80E0-7B913E906100}" presName="rootText" presStyleLbl="node3" presStyleIdx="3" presStyleCnt="13" custScaleY="40322">
        <dgm:presLayoutVars>
          <dgm:chPref val="3"/>
        </dgm:presLayoutVars>
      </dgm:prSet>
      <dgm:spPr/>
    </dgm:pt>
    <dgm:pt modelId="{7BE55403-3E72-4CBF-A3DC-60C809FF5699}" type="pres">
      <dgm:prSet presAssocID="{DA77838C-61CF-4238-80E0-7B913E906100}" presName="rootConnector" presStyleLbl="node3" presStyleIdx="3" presStyleCnt="13"/>
      <dgm:spPr/>
    </dgm:pt>
    <dgm:pt modelId="{A0CD166B-9740-4723-91CD-7DB9C084AA48}" type="pres">
      <dgm:prSet presAssocID="{DA77838C-61CF-4238-80E0-7B913E906100}" presName="hierChild4" presStyleCnt="0"/>
      <dgm:spPr/>
    </dgm:pt>
    <dgm:pt modelId="{C48DBAE5-014B-4082-9173-30F0EA94DC61}" type="pres">
      <dgm:prSet presAssocID="{DA77838C-61CF-4238-80E0-7B913E906100}" presName="hierChild5" presStyleCnt="0"/>
      <dgm:spPr/>
    </dgm:pt>
    <dgm:pt modelId="{36DF20C5-CB6B-43A8-9A8A-DB38C0B2850A}" type="pres">
      <dgm:prSet presAssocID="{3D2A45FC-CEE0-4F66-98C6-F5C6262991C0}" presName="hierChild5" presStyleCnt="0"/>
      <dgm:spPr/>
    </dgm:pt>
    <dgm:pt modelId="{1CFCA6A8-58F8-4B55-B96A-8BD258924495}" type="pres">
      <dgm:prSet presAssocID="{6AE7C58B-85C8-4334-A5BA-8EEEC4E7A782}" presName="Name37" presStyleLbl="parChTrans1D2" presStyleIdx="1" presStyleCnt="3"/>
      <dgm:spPr/>
    </dgm:pt>
    <dgm:pt modelId="{4055EBB9-AC01-4930-A8C7-F5FCFB4EAE8A}" type="pres">
      <dgm:prSet presAssocID="{32C89D85-B936-402F-BAD4-E696ED9C9C2E}" presName="hierRoot2" presStyleCnt="0">
        <dgm:presLayoutVars>
          <dgm:hierBranch val="init"/>
        </dgm:presLayoutVars>
      </dgm:prSet>
      <dgm:spPr/>
    </dgm:pt>
    <dgm:pt modelId="{D59AA022-005E-49AE-A11D-074B102D133C}" type="pres">
      <dgm:prSet presAssocID="{32C89D85-B936-402F-BAD4-E696ED9C9C2E}" presName="rootComposite" presStyleCnt="0"/>
      <dgm:spPr/>
    </dgm:pt>
    <dgm:pt modelId="{0EBA2F17-AC43-48BC-9040-EBADC5AE9D05}" type="pres">
      <dgm:prSet presAssocID="{32C89D85-B936-402F-BAD4-E696ED9C9C2E}" presName="rootText" presStyleLbl="node2" presStyleIdx="1" presStyleCnt="3" custScaleY="45185">
        <dgm:presLayoutVars>
          <dgm:chPref val="3"/>
        </dgm:presLayoutVars>
      </dgm:prSet>
      <dgm:spPr/>
    </dgm:pt>
    <dgm:pt modelId="{307F7F87-6D5E-4E77-9F97-90ADBDCF786F}" type="pres">
      <dgm:prSet presAssocID="{32C89D85-B936-402F-BAD4-E696ED9C9C2E}" presName="rootConnector" presStyleLbl="node2" presStyleIdx="1" presStyleCnt="3"/>
      <dgm:spPr/>
    </dgm:pt>
    <dgm:pt modelId="{2B2ECB56-50A8-4A5B-B884-FF3A2AB4C070}" type="pres">
      <dgm:prSet presAssocID="{32C89D85-B936-402F-BAD4-E696ED9C9C2E}" presName="hierChild4" presStyleCnt="0"/>
      <dgm:spPr/>
    </dgm:pt>
    <dgm:pt modelId="{8C120669-98E3-49EC-AB07-251E4652B1F0}" type="pres">
      <dgm:prSet presAssocID="{50DE2A9C-4794-43EA-87B1-C61581A2B100}" presName="Name37" presStyleLbl="parChTrans1D3" presStyleIdx="4" presStyleCnt="13"/>
      <dgm:spPr/>
    </dgm:pt>
    <dgm:pt modelId="{50863DEE-55AA-4F6D-B456-38BC2C41BCAC}" type="pres">
      <dgm:prSet presAssocID="{BAC32EAB-56A8-48BF-8B31-B2539E1AEE54}" presName="hierRoot2" presStyleCnt="0">
        <dgm:presLayoutVars>
          <dgm:hierBranch val="init"/>
        </dgm:presLayoutVars>
      </dgm:prSet>
      <dgm:spPr/>
    </dgm:pt>
    <dgm:pt modelId="{20AAF8E3-AD00-449C-A8C2-991466300106}" type="pres">
      <dgm:prSet presAssocID="{BAC32EAB-56A8-48BF-8B31-B2539E1AEE54}" presName="rootComposite" presStyleCnt="0"/>
      <dgm:spPr/>
    </dgm:pt>
    <dgm:pt modelId="{E3526B0B-32AE-4967-9933-BA82727CFD9A}" type="pres">
      <dgm:prSet presAssocID="{BAC32EAB-56A8-48BF-8B31-B2539E1AEE54}" presName="rootText" presStyleLbl="node3" presStyleIdx="4" presStyleCnt="13" custScaleY="45185">
        <dgm:presLayoutVars>
          <dgm:chPref val="3"/>
        </dgm:presLayoutVars>
      </dgm:prSet>
      <dgm:spPr/>
    </dgm:pt>
    <dgm:pt modelId="{3CF18EDD-8B6A-4E4A-8E0E-B7476A37DD02}" type="pres">
      <dgm:prSet presAssocID="{BAC32EAB-56A8-48BF-8B31-B2539E1AEE54}" presName="rootConnector" presStyleLbl="node3" presStyleIdx="4" presStyleCnt="13"/>
      <dgm:spPr/>
    </dgm:pt>
    <dgm:pt modelId="{AEF4E4D3-D76A-4941-8C1C-0BD07966EA49}" type="pres">
      <dgm:prSet presAssocID="{BAC32EAB-56A8-48BF-8B31-B2539E1AEE54}" presName="hierChild4" presStyleCnt="0"/>
      <dgm:spPr/>
    </dgm:pt>
    <dgm:pt modelId="{F3271AE5-1121-4937-8B63-B2D75F0CAC85}" type="pres">
      <dgm:prSet presAssocID="{BAC32EAB-56A8-48BF-8B31-B2539E1AEE54}" presName="hierChild5" presStyleCnt="0"/>
      <dgm:spPr/>
    </dgm:pt>
    <dgm:pt modelId="{345D6860-E355-4735-8A7E-FCF3DEA0C4B0}" type="pres">
      <dgm:prSet presAssocID="{DD4BC6FF-2E56-48E9-AE44-2A357802B9FA}" presName="Name37" presStyleLbl="parChTrans1D3" presStyleIdx="5" presStyleCnt="13"/>
      <dgm:spPr/>
    </dgm:pt>
    <dgm:pt modelId="{036D1687-C4EF-440D-8B19-D11928094614}" type="pres">
      <dgm:prSet presAssocID="{50C4CA5C-61F0-4617-9BE4-DDC918B26D55}" presName="hierRoot2" presStyleCnt="0">
        <dgm:presLayoutVars>
          <dgm:hierBranch val="init"/>
        </dgm:presLayoutVars>
      </dgm:prSet>
      <dgm:spPr/>
    </dgm:pt>
    <dgm:pt modelId="{0422E936-DAB3-44D8-BBFC-18D5E8FB467B}" type="pres">
      <dgm:prSet presAssocID="{50C4CA5C-61F0-4617-9BE4-DDC918B26D55}" presName="rootComposite" presStyleCnt="0"/>
      <dgm:spPr/>
    </dgm:pt>
    <dgm:pt modelId="{11422332-464F-43BD-B4A2-88B41D7E7BE7}" type="pres">
      <dgm:prSet presAssocID="{50C4CA5C-61F0-4617-9BE4-DDC918B26D55}" presName="rootText" presStyleLbl="node3" presStyleIdx="5" presStyleCnt="13" custScaleY="45185">
        <dgm:presLayoutVars>
          <dgm:chPref val="3"/>
        </dgm:presLayoutVars>
      </dgm:prSet>
      <dgm:spPr/>
    </dgm:pt>
    <dgm:pt modelId="{E3E6EEFC-CD16-466E-B355-6953387CC13C}" type="pres">
      <dgm:prSet presAssocID="{50C4CA5C-61F0-4617-9BE4-DDC918B26D55}" presName="rootConnector" presStyleLbl="node3" presStyleIdx="5" presStyleCnt="13"/>
      <dgm:spPr/>
    </dgm:pt>
    <dgm:pt modelId="{483556DE-7F59-4616-AA30-EFBBEF874110}" type="pres">
      <dgm:prSet presAssocID="{50C4CA5C-61F0-4617-9BE4-DDC918B26D55}" presName="hierChild4" presStyleCnt="0"/>
      <dgm:spPr/>
    </dgm:pt>
    <dgm:pt modelId="{E9D69F53-597E-476E-BB53-9A247517ECAA}" type="pres">
      <dgm:prSet presAssocID="{50C4CA5C-61F0-4617-9BE4-DDC918B26D55}" presName="hierChild5" presStyleCnt="0"/>
      <dgm:spPr/>
    </dgm:pt>
    <dgm:pt modelId="{1BC54358-EB57-4195-955D-F832852109B9}" type="pres">
      <dgm:prSet presAssocID="{A18F9627-0E0C-4F2F-B789-A6EDB5D8096C}" presName="Name37" presStyleLbl="parChTrans1D3" presStyleIdx="6" presStyleCnt="13"/>
      <dgm:spPr/>
    </dgm:pt>
    <dgm:pt modelId="{1EE230A4-CD43-455B-BDD0-F771AA12C8CE}" type="pres">
      <dgm:prSet presAssocID="{DC7C6DBF-71C9-421C-9317-A17A943691D8}" presName="hierRoot2" presStyleCnt="0">
        <dgm:presLayoutVars>
          <dgm:hierBranch val="init"/>
        </dgm:presLayoutVars>
      </dgm:prSet>
      <dgm:spPr/>
    </dgm:pt>
    <dgm:pt modelId="{CC94CD88-4714-4E91-B35C-B1AE567AE0E5}" type="pres">
      <dgm:prSet presAssocID="{DC7C6DBF-71C9-421C-9317-A17A943691D8}" presName="rootComposite" presStyleCnt="0"/>
      <dgm:spPr/>
    </dgm:pt>
    <dgm:pt modelId="{A46490D1-1E48-43FD-9001-7040BA7A4F0F}" type="pres">
      <dgm:prSet presAssocID="{DC7C6DBF-71C9-421C-9317-A17A943691D8}" presName="rootText" presStyleLbl="node3" presStyleIdx="6" presStyleCnt="13" custScaleY="45185">
        <dgm:presLayoutVars>
          <dgm:chPref val="3"/>
        </dgm:presLayoutVars>
      </dgm:prSet>
      <dgm:spPr/>
    </dgm:pt>
    <dgm:pt modelId="{F2D2A856-D0A7-4CBE-87D0-5DE4E3D67AFE}" type="pres">
      <dgm:prSet presAssocID="{DC7C6DBF-71C9-421C-9317-A17A943691D8}" presName="rootConnector" presStyleLbl="node3" presStyleIdx="6" presStyleCnt="13"/>
      <dgm:spPr/>
    </dgm:pt>
    <dgm:pt modelId="{7528DC53-AE22-44FE-B5B5-84DFAE6A93D5}" type="pres">
      <dgm:prSet presAssocID="{DC7C6DBF-71C9-421C-9317-A17A943691D8}" presName="hierChild4" presStyleCnt="0"/>
      <dgm:spPr/>
    </dgm:pt>
    <dgm:pt modelId="{67FDB498-D5DD-4FFF-A547-A24E07321F8B}" type="pres">
      <dgm:prSet presAssocID="{DC7C6DBF-71C9-421C-9317-A17A943691D8}" presName="hierChild5" presStyleCnt="0"/>
      <dgm:spPr/>
    </dgm:pt>
    <dgm:pt modelId="{43DB1781-2BE0-4F5A-92D8-7D37D8E4DDE0}" type="pres">
      <dgm:prSet presAssocID="{CAB1834A-DAA5-4FD6-B7FE-D420BEDA0C26}" presName="Name37" presStyleLbl="parChTrans1D3" presStyleIdx="7" presStyleCnt="13"/>
      <dgm:spPr/>
    </dgm:pt>
    <dgm:pt modelId="{D57D0CB8-34F7-458E-AEC6-67088A58E4DB}" type="pres">
      <dgm:prSet presAssocID="{5E11E8C2-B138-4EA1-A539-BA07934FF13D}" presName="hierRoot2" presStyleCnt="0">
        <dgm:presLayoutVars>
          <dgm:hierBranch val="init"/>
        </dgm:presLayoutVars>
      </dgm:prSet>
      <dgm:spPr/>
    </dgm:pt>
    <dgm:pt modelId="{FFC57343-CEB0-4A9B-89D3-9581D4127445}" type="pres">
      <dgm:prSet presAssocID="{5E11E8C2-B138-4EA1-A539-BA07934FF13D}" presName="rootComposite" presStyleCnt="0"/>
      <dgm:spPr/>
    </dgm:pt>
    <dgm:pt modelId="{581D7DF7-FC6D-46CA-941E-F66EE81BC751}" type="pres">
      <dgm:prSet presAssocID="{5E11E8C2-B138-4EA1-A539-BA07934FF13D}" presName="rootText" presStyleLbl="node3" presStyleIdx="7" presStyleCnt="13" custScaleY="40322">
        <dgm:presLayoutVars>
          <dgm:chPref val="3"/>
        </dgm:presLayoutVars>
      </dgm:prSet>
      <dgm:spPr/>
    </dgm:pt>
    <dgm:pt modelId="{2CBEB8CA-8E02-4A06-8FDF-B3F574784A36}" type="pres">
      <dgm:prSet presAssocID="{5E11E8C2-B138-4EA1-A539-BA07934FF13D}" presName="rootConnector" presStyleLbl="node3" presStyleIdx="7" presStyleCnt="13"/>
      <dgm:spPr/>
    </dgm:pt>
    <dgm:pt modelId="{8746FED5-5F19-481A-8626-C7F85126CE95}" type="pres">
      <dgm:prSet presAssocID="{5E11E8C2-B138-4EA1-A539-BA07934FF13D}" presName="hierChild4" presStyleCnt="0"/>
      <dgm:spPr/>
    </dgm:pt>
    <dgm:pt modelId="{489A0B57-3102-49ED-B79A-4CDF2D76848D}" type="pres">
      <dgm:prSet presAssocID="{5E11E8C2-B138-4EA1-A539-BA07934FF13D}" presName="hierChild5" presStyleCnt="0"/>
      <dgm:spPr/>
    </dgm:pt>
    <dgm:pt modelId="{DB75270C-A428-49AB-B4A9-5BBD11374808}" type="pres">
      <dgm:prSet presAssocID="{32C89D85-B936-402F-BAD4-E696ED9C9C2E}" presName="hierChild5" presStyleCnt="0"/>
      <dgm:spPr/>
    </dgm:pt>
    <dgm:pt modelId="{43B4CF58-7DD4-4D4C-9273-7341BE818BFD}" type="pres">
      <dgm:prSet presAssocID="{8EFB9640-674E-4CC8-A124-F347A2B53024}" presName="Name37" presStyleLbl="parChTrans1D2" presStyleIdx="2" presStyleCnt="3"/>
      <dgm:spPr/>
    </dgm:pt>
    <dgm:pt modelId="{5979328E-F955-43A6-97C6-44CF121DFBA0}" type="pres">
      <dgm:prSet presAssocID="{F35643BB-CB41-43DD-886F-39E5C69328CB}" presName="hierRoot2" presStyleCnt="0">
        <dgm:presLayoutVars>
          <dgm:hierBranch val="init"/>
        </dgm:presLayoutVars>
      </dgm:prSet>
      <dgm:spPr/>
    </dgm:pt>
    <dgm:pt modelId="{4EBB2952-B18D-4584-8919-925500394B2A}" type="pres">
      <dgm:prSet presAssocID="{F35643BB-CB41-43DD-886F-39E5C69328CB}" presName="rootComposite" presStyleCnt="0"/>
      <dgm:spPr/>
    </dgm:pt>
    <dgm:pt modelId="{D01261A8-BD54-422F-9F67-F65D5E73DF0A}" type="pres">
      <dgm:prSet presAssocID="{F35643BB-CB41-43DD-886F-39E5C69328CB}" presName="rootText" presStyleLbl="node2" presStyleIdx="2" presStyleCnt="3" custScaleY="45185">
        <dgm:presLayoutVars>
          <dgm:chPref val="3"/>
        </dgm:presLayoutVars>
      </dgm:prSet>
      <dgm:spPr/>
    </dgm:pt>
    <dgm:pt modelId="{39F75DEE-627A-46BC-B82F-8474E0E0164F}" type="pres">
      <dgm:prSet presAssocID="{F35643BB-CB41-43DD-886F-39E5C69328CB}" presName="rootConnector" presStyleLbl="node2" presStyleIdx="2" presStyleCnt="3"/>
      <dgm:spPr/>
    </dgm:pt>
    <dgm:pt modelId="{536A5751-E4BF-4024-BAA3-C84F5929FB15}" type="pres">
      <dgm:prSet presAssocID="{F35643BB-CB41-43DD-886F-39E5C69328CB}" presName="hierChild4" presStyleCnt="0"/>
      <dgm:spPr/>
    </dgm:pt>
    <dgm:pt modelId="{F876C54D-A45F-4E07-9F9A-97D64AA07EE2}" type="pres">
      <dgm:prSet presAssocID="{1829BA31-184F-476C-B289-E9E49483E326}" presName="Name37" presStyleLbl="parChTrans1D3" presStyleIdx="8" presStyleCnt="13"/>
      <dgm:spPr/>
    </dgm:pt>
    <dgm:pt modelId="{4C9895FA-6E8E-4A97-ADFD-512FF7302D67}" type="pres">
      <dgm:prSet presAssocID="{AC4FF4A1-0A2F-4AB8-8869-D0A540FB8040}" presName="hierRoot2" presStyleCnt="0">
        <dgm:presLayoutVars>
          <dgm:hierBranch val="init"/>
        </dgm:presLayoutVars>
      </dgm:prSet>
      <dgm:spPr/>
    </dgm:pt>
    <dgm:pt modelId="{96615BE8-01F3-4B5A-8BC4-42F6DCA3B6B4}" type="pres">
      <dgm:prSet presAssocID="{AC4FF4A1-0A2F-4AB8-8869-D0A540FB8040}" presName="rootComposite" presStyleCnt="0"/>
      <dgm:spPr/>
    </dgm:pt>
    <dgm:pt modelId="{2E794C3E-E3A8-46E9-A410-EE6CF0182153}" type="pres">
      <dgm:prSet presAssocID="{AC4FF4A1-0A2F-4AB8-8869-D0A540FB8040}" presName="rootText" presStyleLbl="node3" presStyleIdx="8" presStyleCnt="13" custScaleY="45185">
        <dgm:presLayoutVars>
          <dgm:chPref val="3"/>
        </dgm:presLayoutVars>
      </dgm:prSet>
      <dgm:spPr/>
    </dgm:pt>
    <dgm:pt modelId="{4858FD73-B2EC-4FC3-8239-4BCC26F180EA}" type="pres">
      <dgm:prSet presAssocID="{AC4FF4A1-0A2F-4AB8-8869-D0A540FB8040}" presName="rootConnector" presStyleLbl="node3" presStyleIdx="8" presStyleCnt="13"/>
      <dgm:spPr/>
    </dgm:pt>
    <dgm:pt modelId="{BBA4E147-A1D5-4FBC-ABBB-C43EFDC9900A}" type="pres">
      <dgm:prSet presAssocID="{AC4FF4A1-0A2F-4AB8-8869-D0A540FB8040}" presName="hierChild4" presStyleCnt="0"/>
      <dgm:spPr/>
    </dgm:pt>
    <dgm:pt modelId="{FE8AE57B-7AB8-4B93-9DB6-F5F4BE8BD678}" type="pres">
      <dgm:prSet presAssocID="{AC4FF4A1-0A2F-4AB8-8869-D0A540FB8040}" presName="hierChild5" presStyleCnt="0"/>
      <dgm:spPr/>
    </dgm:pt>
    <dgm:pt modelId="{E98D31EF-F3B6-49D2-BD30-48FB9057A56E}" type="pres">
      <dgm:prSet presAssocID="{7CBD16E1-6321-47CE-A0CA-F42DE6E4E62C}" presName="Name37" presStyleLbl="parChTrans1D3" presStyleIdx="9" presStyleCnt="13"/>
      <dgm:spPr/>
    </dgm:pt>
    <dgm:pt modelId="{BE4288A1-2181-4BCA-84D8-C06B0EDD910D}" type="pres">
      <dgm:prSet presAssocID="{5FA1FD9E-B5C0-40E2-8674-B56A95290991}" presName="hierRoot2" presStyleCnt="0">
        <dgm:presLayoutVars>
          <dgm:hierBranch val="init"/>
        </dgm:presLayoutVars>
      </dgm:prSet>
      <dgm:spPr/>
    </dgm:pt>
    <dgm:pt modelId="{9618450C-A305-4DFF-81E7-4856B65A1DAD}" type="pres">
      <dgm:prSet presAssocID="{5FA1FD9E-B5C0-40E2-8674-B56A95290991}" presName="rootComposite" presStyleCnt="0"/>
      <dgm:spPr/>
    </dgm:pt>
    <dgm:pt modelId="{BF8122EF-081B-4FC2-B846-C906F3B5EB43}" type="pres">
      <dgm:prSet presAssocID="{5FA1FD9E-B5C0-40E2-8674-B56A95290991}" presName="rootText" presStyleLbl="node3" presStyleIdx="9" presStyleCnt="13" custScaleY="45185">
        <dgm:presLayoutVars>
          <dgm:chPref val="3"/>
        </dgm:presLayoutVars>
      </dgm:prSet>
      <dgm:spPr/>
    </dgm:pt>
    <dgm:pt modelId="{03766537-ACE2-469B-BADD-F455FA9F1C9D}" type="pres">
      <dgm:prSet presAssocID="{5FA1FD9E-B5C0-40E2-8674-B56A95290991}" presName="rootConnector" presStyleLbl="node3" presStyleIdx="9" presStyleCnt="13"/>
      <dgm:spPr/>
    </dgm:pt>
    <dgm:pt modelId="{3D1BA62D-7F88-45A4-B359-AE2A030B40CF}" type="pres">
      <dgm:prSet presAssocID="{5FA1FD9E-B5C0-40E2-8674-B56A95290991}" presName="hierChild4" presStyleCnt="0"/>
      <dgm:spPr/>
    </dgm:pt>
    <dgm:pt modelId="{0B5459B4-3A02-4E2B-AFC5-B43D1E2C3686}" type="pres">
      <dgm:prSet presAssocID="{5FA1FD9E-B5C0-40E2-8674-B56A95290991}" presName="hierChild5" presStyleCnt="0"/>
      <dgm:spPr/>
    </dgm:pt>
    <dgm:pt modelId="{521FFF40-001E-4995-9B00-8C3A2B244863}" type="pres">
      <dgm:prSet presAssocID="{863C97F5-7C1D-4B14-962D-87A743C027AD}" presName="Name37" presStyleLbl="parChTrans1D3" presStyleIdx="10" presStyleCnt="13"/>
      <dgm:spPr/>
    </dgm:pt>
    <dgm:pt modelId="{5E1D0229-6D64-497B-BB5C-765CE7DCA8A6}" type="pres">
      <dgm:prSet presAssocID="{D5F5DE64-C90A-4D65-9880-5535AC1B6D43}" presName="hierRoot2" presStyleCnt="0">
        <dgm:presLayoutVars>
          <dgm:hierBranch val="init"/>
        </dgm:presLayoutVars>
      </dgm:prSet>
      <dgm:spPr/>
    </dgm:pt>
    <dgm:pt modelId="{7DEFDBAF-A0F7-4C1D-8A3C-35E539042D8B}" type="pres">
      <dgm:prSet presAssocID="{D5F5DE64-C90A-4D65-9880-5535AC1B6D43}" presName="rootComposite" presStyleCnt="0"/>
      <dgm:spPr/>
    </dgm:pt>
    <dgm:pt modelId="{DF73B7A8-FEA4-4D98-99DF-CBE2573EC4C0}" type="pres">
      <dgm:prSet presAssocID="{D5F5DE64-C90A-4D65-9880-5535AC1B6D43}" presName="rootText" presStyleLbl="node3" presStyleIdx="10" presStyleCnt="13" custScaleY="45185">
        <dgm:presLayoutVars>
          <dgm:chPref val="3"/>
        </dgm:presLayoutVars>
      </dgm:prSet>
      <dgm:spPr/>
    </dgm:pt>
    <dgm:pt modelId="{166EDBAF-9040-4F8D-B5F1-CFAB03B68525}" type="pres">
      <dgm:prSet presAssocID="{D5F5DE64-C90A-4D65-9880-5535AC1B6D43}" presName="rootConnector" presStyleLbl="node3" presStyleIdx="10" presStyleCnt="13"/>
      <dgm:spPr/>
    </dgm:pt>
    <dgm:pt modelId="{D1281064-F52A-4E61-BF80-2BDE81F2809E}" type="pres">
      <dgm:prSet presAssocID="{D5F5DE64-C90A-4D65-9880-5535AC1B6D43}" presName="hierChild4" presStyleCnt="0"/>
      <dgm:spPr/>
    </dgm:pt>
    <dgm:pt modelId="{51FEF11C-FA2F-4270-868F-0AEE033392E1}" type="pres">
      <dgm:prSet presAssocID="{D5F5DE64-C90A-4D65-9880-5535AC1B6D43}" presName="hierChild5" presStyleCnt="0"/>
      <dgm:spPr/>
    </dgm:pt>
    <dgm:pt modelId="{547C1699-8390-45A0-80C6-40F9073A8B0C}" type="pres">
      <dgm:prSet presAssocID="{FA914237-A20C-4486-9FC4-684B56E63CBB}" presName="Name37" presStyleLbl="parChTrans1D3" presStyleIdx="11" presStyleCnt="13"/>
      <dgm:spPr/>
    </dgm:pt>
    <dgm:pt modelId="{6F4C8BFE-85A7-4E24-8562-12F0E2E70F9B}" type="pres">
      <dgm:prSet presAssocID="{353A5947-2BFC-42F9-9E67-75742506165E}" presName="hierRoot2" presStyleCnt="0">
        <dgm:presLayoutVars>
          <dgm:hierBranch val="init"/>
        </dgm:presLayoutVars>
      </dgm:prSet>
      <dgm:spPr/>
    </dgm:pt>
    <dgm:pt modelId="{46400B2C-D0A8-4BCD-96C9-EED2B6EC20C6}" type="pres">
      <dgm:prSet presAssocID="{353A5947-2BFC-42F9-9E67-75742506165E}" presName="rootComposite" presStyleCnt="0"/>
      <dgm:spPr/>
    </dgm:pt>
    <dgm:pt modelId="{5B9F9D95-AC56-4B9E-BDAF-928EA531D35A}" type="pres">
      <dgm:prSet presAssocID="{353A5947-2BFC-42F9-9E67-75742506165E}" presName="rootText" presStyleLbl="node3" presStyleIdx="11" presStyleCnt="13" custScaleY="45185">
        <dgm:presLayoutVars>
          <dgm:chPref val="3"/>
        </dgm:presLayoutVars>
      </dgm:prSet>
      <dgm:spPr/>
    </dgm:pt>
    <dgm:pt modelId="{93E2C0F6-F9B0-4CF8-9228-27C057DCA8A5}" type="pres">
      <dgm:prSet presAssocID="{353A5947-2BFC-42F9-9E67-75742506165E}" presName="rootConnector" presStyleLbl="node3" presStyleIdx="11" presStyleCnt="13"/>
      <dgm:spPr/>
    </dgm:pt>
    <dgm:pt modelId="{EFF5D94B-3511-4912-837A-886370E70AB1}" type="pres">
      <dgm:prSet presAssocID="{353A5947-2BFC-42F9-9E67-75742506165E}" presName="hierChild4" presStyleCnt="0"/>
      <dgm:spPr/>
    </dgm:pt>
    <dgm:pt modelId="{EF3F8D64-53DD-482A-8239-770917F94FB4}" type="pres">
      <dgm:prSet presAssocID="{353A5947-2BFC-42F9-9E67-75742506165E}" presName="hierChild5" presStyleCnt="0"/>
      <dgm:spPr/>
    </dgm:pt>
    <dgm:pt modelId="{987AFAD4-F4E4-4C72-9FFE-BA4CECA4BF17}" type="pres">
      <dgm:prSet presAssocID="{C0E85818-45DF-4FDE-A188-60C8B81E9CF2}" presName="Name37" presStyleLbl="parChTrans1D3" presStyleIdx="12" presStyleCnt="13"/>
      <dgm:spPr/>
    </dgm:pt>
    <dgm:pt modelId="{A93B73A7-B506-4C82-B1B8-59773A931F5F}" type="pres">
      <dgm:prSet presAssocID="{66C43AC6-AE03-4614-83EC-4D12B1E4AE23}" presName="hierRoot2" presStyleCnt="0">
        <dgm:presLayoutVars>
          <dgm:hierBranch val="init"/>
        </dgm:presLayoutVars>
      </dgm:prSet>
      <dgm:spPr/>
    </dgm:pt>
    <dgm:pt modelId="{CAA67DC5-AC96-42B5-8AF7-3AA194C783E3}" type="pres">
      <dgm:prSet presAssocID="{66C43AC6-AE03-4614-83EC-4D12B1E4AE23}" presName="rootComposite" presStyleCnt="0"/>
      <dgm:spPr/>
    </dgm:pt>
    <dgm:pt modelId="{1572C92C-2691-4BE9-80C7-0783C0D3B2B8}" type="pres">
      <dgm:prSet presAssocID="{66C43AC6-AE03-4614-83EC-4D12B1E4AE23}" presName="rootText" presStyleLbl="node3" presStyleIdx="12" presStyleCnt="13" custScaleY="40322">
        <dgm:presLayoutVars>
          <dgm:chPref val="3"/>
        </dgm:presLayoutVars>
      </dgm:prSet>
      <dgm:spPr/>
    </dgm:pt>
    <dgm:pt modelId="{68290CE6-A5EB-4053-9A6F-6671174426D1}" type="pres">
      <dgm:prSet presAssocID="{66C43AC6-AE03-4614-83EC-4D12B1E4AE23}" presName="rootConnector" presStyleLbl="node3" presStyleIdx="12" presStyleCnt="13"/>
      <dgm:spPr/>
    </dgm:pt>
    <dgm:pt modelId="{2B7A23EE-FC59-4753-BDA3-C0B9E7928CED}" type="pres">
      <dgm:prSet presAssocID="{66C43AC6-AE03-4614-83EC-4D12B1E4AE23}" presName="hierChild4" presStyleCnt="0"/>
      <dgm:spPr/>
    </dgm:pt>
    <dgm:pt modelId="{92936075-B645-42D0-BA60-24566D3C56D0}" type="pres">
      <dgm:prSet presAssocID="{66C43AC6-AE03-4614-83EC-4D12B1E4AE23}" presName="hierChild5" presStyleCnt="0"/>
      <dgm:spPr/>
    </dgm:pt>
    <dgm:pt modelId="{71F471C4-682A-42BC-B149-11297398F36F}" type="pres">
      <dgm:prSet presAssocID="{F35643BB-CB41-43DD-886F-39E5C69328CB}" presName="hierChild5" presStyleCnt="0"/>
      <dgm:spPr/>
    </dgm:pt>
    <dgm:pt modelId="{BDD0DBF5-5902-4958-84E5-C1600257DE6D}" type="pres">
      <dgm:prSet presAssocID="{C8AE070B-D88E-469C-930C-8B1859D55C5D}" presName="hierChild3" presStyleCnt="0"/>
      <dgm:spPr/>
    </dgm:pt>
  </dgm:ptLst>
  <dgm:cxnLst>
    <dgm:cxn modelId="{B7DDF401-DBFB-43D0-827D-9389C30C9F3D}" type="presOf" srcId="{C8AE070B-D88E-469C-930C-8B1859D55C5D}" destId="{EF482EC7-C0A8-4352-AC2F-DE3F6412731B}" srcOrd="0" destOrd="0" presId="urn:microsoft.com/office/officeart/2005/8/layout/orgChart1"/>
    <dgm:cxn modelId="{7594A809-56EE-44AB-94F5-E4E6216D83F2}" type="presOf" srcId="{66C43AC6-AE03-4614-83EC-4D12B1E4AE23}" destId="{1572C92C-2691-4BE9-80C7-0783C0D3B2B8}" srcOrd="0" destOrd="0" presId="urn:microsoft.com/office/officeart/2005/8/layout/orgChart1"/>
    <dgm:cxn modelId="{F64DD30E-508B-47C4-BFC0-882D478D0126}" type="presOf" srcId="{F6421946-D4C9-4756-B95A-5DD8A3D7C56A}" destId="{2F035A77-2A7B-4D78-B3D4-95B789DC1FFE}" srcOrd="1" destOrd="0" presId="urn:microsoft.com/office/officeart/2005/8/layout/orgChart1"/>
    <dgm:cxn modelId="{39047714-16F7-482C-A81D-2094DF999305}" type="presOf" srcId="{F35643BB-CB41-43DD-886F-39E5C69328CB}" destId="{D01261A8-BD54-422F-9F67-F65D5E73DF0A}" srcOrd="0" destOrd="0" presId="urn:microsoft.com/office/officeart/2005/8/layout/orgChart1"/>
    <dgm:cxn modelId="{5FDC3819-6FA9-4348-8203-0FC613C7A270}" type="presOf" srcId="{D5F5DE64-C90A-4D65-9880-5535AC1B6D43}" destId="{DF73B7A8-FEA4-4D98-99DF-CBE2573EC4C0}" srcOrd="0" destOrd="0" presId="urn:microsoft.com/office/officeart/2005/8/layout/orgChart1"/>
    <dgm:cxn modelId="{2D24661A-D873-4840-8064-761B807D2472}" type="presOf" srcId="{FA914237-A20C-4486-9FC4-684B56E63CBB}" destId="{547C1699-8390-45A0-80C6-40F9073A8B0C}" srcOrd="0" destOrd="0" presId="urn:microsoft.com/office/officeart/2005/8/layout/orgChart1"/>
    <dgm:cxn modelId="{DDD2D91C-192E-4AAC-9A26-40998193E53C}" type="presOf" srcId="{32CF4928-F247-491C-83AD-A64FFFC0ADC2}" destId="{2D7AFF46-9879-47A0-883F-D9D586DBBE11}" srcOrd="0" destOrd="0" presId="urn:microsoft.com/office/officeart/2005/8/layout/orgChart1"/>
    <dgm:cxn modelId="{849FA91E-40EF-4EB6-A6A5-562C502A30E3}" type="presOf" srcId="{DD4BC6FF-2E56-48E9-AE44-2A357802B9FA}" destId="{345D6860-E355-4735-8A7E-FCF3DEA0C4B0}" srcOrd="0" destOrd="0" presId="urn:microsoft.com/office/officeart/2005/8/layout/orgChart1"/>
    <dgm:cxn modelId="{CA364F20-D962-4936-B730-574DABB9E6DF}" type="presOf" srcId="{A18F9627-0E0C-4F2F-B789-A6EDB5D8096C}" destId="{1BC54358-EB57-4195-955D-F832852109B9}" srcOrd="0" destOrd="0" presId="urn:microsoft.com/office/officeart/2005/8/layout/orgChart1"/>
    <dgm:cxn modelId="{298BE522-3266-4852-A2AB-61D3B71C7E1B}" type="presOf" srcId="{543E8494-78F8-423C-9DFD-DAD272A87ECC}" destId="{6ACFD938-F433-4903-A26A-94B635867836}" srcOrd="0" destOrd="0" presId="urn:microsoft.com/office/officeart/2005/8/layout/orgChart1"/>
    <dgm:cxn modelId="{F147A72A-C9C9-42F8-B9AD-3D62D2B795A8}" type="presOf" srcId="{863C97F5-7C1D-4B14-962D-87A743C027AD}" destId="{521FFF40-001E-4995-9B00-8C3A2B244863}" srcOrd="0" destOrd="0" presId="urn:microsoft.com/office/officeart/2005/8/layout/orgChart1"/>
    <dgm:cxn modelId="{38B6DA2C-005B-4DCC-AAE8-DA21A1330166}" srcId="{F35643BB-CB41-43DD-886F-39E5C69328CB}" destId="{5FA1FD9E-B5C0-40E2-8674-B56A95290991}" srcOrd="1" destOrd="0" parTransId="{7CBD16E1-6321-47CE-A0CA-F42DE6E4E62C}" sibTransId="{E44D4C5F-BC40-4735-BA92-858682207023}"/>
    <dgm:cxn modelId="{69F8A632-15C4-4F46-9AE8-FBC26973555D}" type="presOf" srcId="{CAB1834A-DAA5-4FD6-B7FE-D420BEDA0C26}" destId="{43DB1781-2BE0-4F5A-92D8-7D37D8E4DDE0}" srcOrd="0" destOrd="0" presId="urn:microsoft.com/office/officeart/2005/8/layout/orgChart1"/>
    <dgm:cxn modelId="{2336E134-F113-449C-A360-A28799B34E2C}" srcId="{71C72C75-0E9D-4F4C-AD4D-4B353270B024}" destId="{C8AE070B-D88E-469C-930C-8B1859D55C5D}" srcOrd="0" destOrd="0" parTransId="{3A9FA8D2-A659-4025-96BF-0F0E0B6239DF}" sibTransId="{C2770571-7A1B-4C25-96E6-E301982D03D8}"/>
    <dgm:cxn modelId="{39784035-5E6F-4EE3-BA21-C89DA60B0B3D}" type="presOf" srcId="{DC7C6DBF-71C9-421C-9317-A17A943691D8}" destId="{A46490D1-1E48-43FD-9001-7040BA7A4F0F}" srcOrd="0" destOrd="0" presId="urn:microsoft.com/office/officeart/2005/8/layout/orgChart1"/>
    <dgm:cxn modelId="{1C494E37-F87D-47F3-8E2D-4214A1F98A73}" type="presOf" srcId="{BAC32EAB-56A8-48BF-8B31-B2539E1AEE54}" destId="{E3526B0B-32AE-4967-9933-BA82727CFD9A}" srcOrd="0" destOrd="0" presId="urn:microsoft.com/office/officeart/2005/8/layout/orgChart1"/>
    <dgm:cxn modelId="{0E68F23B-69F3-4634-81D2-5DECC2320DEB}" type="presOf" srcId="{50DE2A9C-4794-43EA-87B1-C61581A2B100}" destId="{8C120669-98E3-49EC-AB07-251E4652B1F0}" srcOrd="0" destOrd="0" presId="urn:microsoft.com/office/officeart/2005/8/layout/orgChart1"/>
    <dgm:cxn modelId="{3B69173E-A39B-4CE8-8C63-36C9F0D279B0}" srcId="{32C89D85-B936-402F-BAD4-E696ED9C9C2E}" destId="{DC7C6DBF-71C9-421C-9317-A17A943691D8}" srcOrd="2" destOrd="0" parTransId="{A18F9627-0E0C-4F2F-B789-A6EDB5D8096C}" sibTransId="{6AF02428-1D13-492F-A42D-4280C5CF35F1}"/>
    <dgm:cxn modelId="{982B5C3F-BDC6-4DFD-BFE4-6436E3A7531C}" type="presOf" srcId="{5E11E8C2-B138-4EA1-A539-BA07934FF13D}" destId="{2CBEB8CA-8E02-4A06-8FDF-B3F574784A36}" srcOrd="1" destOrd="0" presId="urn:microsoft.com/office/officeart/2005/8/layout/orgChart1"/>
    <dgm:cxn modelId="{6514D63F-ABBD-4880-896E-B96659636AEE}" srcId="{F35643BB-CB41-43DD-886F-39E5C69328CB}" destId="{AC4FF4A1-0A2F-4AB8-8869-D0A540FB8040}" srcOrd="0" destOrd="0" parTransId="{1829BA31-184F-476C-B289-E9E49483E326}" sibTransId="{79846355-077C-414F-8C60-DFF3F0E1B7AC}"/>
    <dgm:cxn modelId="{CF0B0B5B-DC0B-4A20-80F7-074C381FD5E8}" type="presOf" srcId="{71C72C75-0E9D-4F4C-AD4D-4B353270B024}" destId="{5A368AFD-D6DB-4586-8F0B-CF5320FB83CD}" srcOrd="0" destOrd="0" presId="urn:microsoft.com/office/officeart/2005/8/layout/orgChart1"/>
    <dgm:cxn modelId="{F0A2675B-ABE4-4900-98D3-3917E1F88307}" type="presOf" srcId="{1829BA31-184F-476C-B289-E9E49483E326}" destId="{F876C54D-A45F-4E07-9F9A-97D64AA07EE2}" srcOrd="0" destOrd="0" presId="urn:microsoft.com/office/officeart/2005/8/layout/orgChart1"/>
    <dgm:cxn modelId="{6581AD5C-5058-4C17-9036-B2EEE9AAB51D}" type="presOf" srcId="{3D2A45FC-CEE0-4F66-98C6-F5C6262991C0}" destId="{AA4286AA-FF39-4988-A994-0F95A44CCA21}" srcOrd="1" destOrd="0" presId="urn:microsoft.com/office/officeart/2005/8/layout/orgChart1"/>
    <dgm:cxn modelId="{8BA3AF63-22A6-4F56-9FF6-F2DC90CD2CDE}" type="presOf" srcId="{C0E85818-45DF-4FDE-A188-60C8B81E9CF2}" destId="{987AFAD4-F4E4-4C72-9FFE-BA4CECA4BF17}" srcOrd="0" destOrd="0" presId="urn:microsoft.com/office/officeart/2005/8/layout/orgChart1"/>
    <dgm:cxn modelId="{CE005565-5035-480A-AB63-9DAF70C3A7CE}" srcId="{F35643BB-CB41-43DD-886F-39E5C69328CB}" destId="{D5F5DE64-C90A-4D65-9880-5535AC1B6D43}" srcOrd="2" destOrd="0" parTransId="{863C97F5-7C1D-4B14-962D-87A743C027AD}" sibTransId="{321BE04B-186F-4AC9-9920-31A7708FF600}"/>
    <dgm:cxn modelId="{34494647-583B-4DD2-B54C-76411F0D787C}" type="presOf" srcId="{DA77838C-61CF-4238-80E0-7B913E906100}" destId="{88185CB9-8F9D-42D5-883E-A4E1229FF689}" srcOrd="0" destOrd="0" presId="urn:microsoft.com/office/officeart/2005/8/layout/orgChart1"/>
    <dgm:cxn modelId="{A1CAEB48-943A-497F-BAD4-E40DBF9BD8B6}" type="presOf" srcId="{6AE7C58B-85C8-4334-A5BA-8EEEC4E7A782}" destId="{1CFCA6A8-58F8-4B55-B96A-8BD258924495}" srcOrd="0" destOrd="0" presId="urn:microsoft.com/office/officeart/2005/8/layout/orgChart1"/>
    <dgm:cxn modelId="{BA08714A-52D9-4FF1-A192-826516733536}" type="presOf" srcId="{1D975783-CCC1-49B6-83ED-CB6B9F94DB1B}" destId="{F2E303C0-B617-4762-BB93-1302515DEB77}" srcOrd="0" destOrd="0" presId="urn:microsoft.com/office/officeart/2005/8/layout/orgChart1"/>
    <dgm:cxn modelId="{2530D34B-FDDC-459F-B212-C6106444DB45}" type="presOf" srcId="{C8AE070B-D88E-469C-930C-8B1859D55C5D}" destId="{CCC86845-9DF4-4712-8941-B28523597A2D}" srcOrd="1" destOrd="0" presId="urn:microsoft.com/office/officeart/2005/8/layout/orgChart1"/>
    <dgm:cxn modelId="{D8DA7A4F-02A8-46DA-A0B9-1688E455A726}" type="presOf" srcId="{F35643BB-CB41-43DD-886F-39E5C69328CB}" destId="{39F75DEE-627A-46BC-B82F-8474E0E0164F}" srcOrd="1" destOrd="0" presId="urn:microsoft.com/office/officeart/2005/8/layout/orgChart1"/>
    <dgm:cxn modelId="{1FBAEF50-5D11-4B8C-B9EC-4004D7C2A351}" srcId="{C8AE070B-D88E-469C-930C-8B1859D55C5D}" destId="{F35643BB-CB41-43DD-886F-39E5C69328CB}" srcOrd="2" destOrd="0" parTransId="{8EFB9640-674E-4CC8-A124-F347A2B53024}" sibTransId="{B7FD3371-6B0A-4196-B54A-DECBA26438F3}"/>
    <dgm:cxn modelId="{A7FAC371-C6E0-4801-9887-25EF370D1567}" srcId="{3D2A45FC-CEE0-4F66-98C6-F5C6262991C0}" destId="{F6421946-D4C9-4756-B95A-5DD8A3D7C56A}" srcOrd="0" destOrd="0" parTransId="{CD39B5A8-1CFB-4E41-AD1C-B8DE2C527788}" sibTransId="{C9AC54CA-4F01-4644-B505-815906D61BBD}"/>
    <dgm:cxn modelId="{BF27CD71-5B39-44DA-8AA2-D9E61DA84EB4}" type="presOf" srcId="{5FA1FD9E-B5C0-40E2-8674-B56A95290991}" destId="{03766537-ACE2-469B-BADD-F455FA9F1C9D}" srcOrd="1" destOrd="0" presId="urn:microsoft.com/office/officeart/2005/8/layout/orgChart1"/>
    <dgm:cxn modelId="{E4562052-A5FB-40C6-AB02-5242B6FDD6F3}" type="presOf" srcId="{50C4CA5C-61F0-4617-9BE4-DDC918B26D55}" destId="{E3E6EEFC-CD16-466E-B355-6953387CC13C}" srcOrd="1" destOrd="0" presId="urn:microsoft.com/office/officeart/2005/8/layout/orgChart1"/>
    <dgm:cxn modelId="{05EC6E52-3431-4D12-99CF-CB3C5A762C06}" type="presOf" srcId="{AC4FF4A1-0A2F-4AB8-8869-D0A540FB8040}" destId="{2E794C3E-E3A8-46E9-A410-EE6CF0182153}" srcOrd="0" destOrd="0" presId="urn:microsoft.com/office/officeart/2005/8/layout/orgChart1"/>
    <dgm:cxn modelId="{BE89F355-B7B6-4917-8580-9DE979503F37}" srcId="{32C89D85-B936-402F-BAD4-E696ED9C9C2E}" destId="{50C4CA5C-61F0-4617-9BE4-DDC918B26D55}" srcOrd="1" destOrd="0" parTransId="{DD4BC6FF-2E56-48E9-AE44-2A357802B9FA}" sibTransId="{AA552B60-B71F-4F3E-B86D-2D74917FA787}"/>
    <dgm:cxn modelId="{84839876-2473-4873-846A-90EF6296A069}" type="presOf" srcId="{32C89D85-B936-402F-BAD4-E696ED9C9C2E}" destId="{0EBA2F17-AC43-48BC-9040-EBADC5AE9D05}" srcOrd="0" destOrd="0" presId="urn:microsoft.com/office/officeart/2005/8/layout/orgChart1"/>
    <dgm:cxn modelId="{1128F957-55A3-4FD4-A120-627CC023CB78}" type="presOf" srcId="{3D2A45FC-CEE0-4F66-98C6-F5C6262991C0}" destId="{2EB46675-39AD-4E10-94DC-DC0CBA3CC769}" srcOrd="0" destOrd="0" presId="urn:microsoft.com/office/officeart/2005/8/layout/orgChart1"/>
    <dgm:cxn modelId="{F0D03F79-3A81-4933-8B70-D72A58A5FC6C}" type="presOf" srcId="{50C4CA5C-61F0-4617-9BE4-DDC918B26D55}" destId="{11422332-464F-43BD-B4A2-88B41D7E7BE7}" srcOrd="0" destOrd="0" presId="urn:microsoft.com/office/officeart/2005/8/layout/orgChart1"/>
    <dgm:cxn modelId="{F8EA195A-2770-417E-9C52-C25DF8824EF0}" type="presOf" srcId="{F6421946-D4C9-4756-B95A-5DD8A3D7C56A}" destId="{B27E41FF-6BBC-423D-A55C-9B3A9327569F}" srcOrd="0" destOrd="0" presId="urn:microsoft.com/office/officeart/2005/8/layout/orgChart1"/>
    <dgm:cxn modelId="{F30CA97B-AE56-4072-8DFA-F5D847798293}" srcId="{F35643BB-CB41-43DD-886F-39E5C69328CB}" destId="{353A5947-2BFC-42F9-9E67-75742506165E}" srcOrd="3" destOrd="0" parTransId="{FA914237-A20C-4486-9FC4-684B56E63CBB}" sibTransId="{01D5D496-9FB4-4FFE-9173-18B19D4FB365}"/>
    <dgm:cxn modelId="{E9E8607C-3DB1-467A-9F3D-146F8E6C6A4D}" type="presOf" srcId="{8EFB9640-674E-4CC8-A124-F347A2B53024}" destId="{43B4CF58-7DD4-4D4C-9273-7341BE818BFD}" srcOrd="0" destOrd="0" presId="urn:microsoft.com/office/officeart/2005/8/layout/orgChart1"/>
    <dgm:cxn modelId="{288A1384-BCD7-40A6-8D75-05B7B25F620C}" type="presOf" srcId="{AC4FF4A1-0A2F-4AB8-8869-D0A540FB8040}" destId="{4858FD73-B2EC-4FC3-8239-4BCC26F180EA}" srcOrd="1" destOrd="0" presId="urn:microsoft.com/office/officeart/2005/8/layout/orgChart1"/>
    <dgm:cxn modelId="{54B92186-D8FC-4BDC-8733-73AA3EA9D07A}" type="presOf" srcId="{9A2BFAE4-B79E-4597-BFDB-EC48FBFDE4AA}" destId="{8B8AEE0F-561D-40C7-94D9-B975B294239E}" srcOrd="0" destOrd="0" presId="urn:microsoft.com/office/officeart/2005/8/layout/orgChart1"/>
    <dgm:cxn modelId="{7F33238C-F791-4506-BE0A-FFC5EAB3CA01}" type="presOf" srcId="{BAC32EAB-56A8-48BF-8B31-B2539E1AEE54}" destId="{3CF18EDD-8B6A-4E4A-8E0E-B7476A37DD02}" srcOrd="1" destOrd="0" presId="urn:microsoft.com/office/officeart/2005/8/layout/orgChart1"/>
    <dgm:cxn modelId="{C24F5590-F529-4F8C-88E1-DB69AC33A08B}" type="presOf" srcId="{7CBD16E1-6321-47CE-A0CA-F42DE6E4E62C}" destId="{E98D31EF-F3B6-49D2-BD30-48FB9057A56E}" srcOrd="0" destOrd="0" presId="urn:microsoft.com/office/officeart/2005/8/layout/orgChart1"/>
    <dgm:cxn modelId="{8BDCE094-76D7-42B2-8DB8-D2BB8E12A067}" type="presOf" srcId="{66C43AC6-AE03-4614-83EC-4D12B1E4AE23}" destId="{68290CE6-A5EB-4053-9A6F-6671174426D1}" srcOrd="1" destOrd="0" presId="urn:microsoft.com/office/officeart/2005/8/layout/orgChart1"/>
    <dgm:cxn modelId="{9AC0C49E-17C5-468F-B794-31C4AE5F3FD8}" type="presOf" srcId="{D5F5DE64-C90A-4D65-9880-5535AC1B6D43}" destId="{166EDBAF-9040-4F8D-B5F1-CFAB03B68525}" srcOrd="1" destOrd="0" presId="urn:microsoft.com/office/officeart/2005/8/layout/orgChart1"/>
    <dgm:cxn modelId="{DC54BBA5-44AB-4B55-B202-4785F456D2EB}" srcId="{C8AE070B-D88E-469C-930C-8B1859D55C5D}" destId="{3D2A45FC-CEE0-4F66-98C6-F5C6262991C0}" srcOrd="0" destOrd="0" parTransId="{1D975783-CCC1-49B6-83ED-CB6B9F94DB1B}" sibTransId="{0630434F-AD97-4642-A20E-6CB8A32C88FE}"/>
    <dgm:cxn modelId="{AD5E4FAF-162F-4FD3-BF8B-50D7C13C1FEC}" type="presOf" srcId="{32C89D85-B936-402F-BAD4-E696ED9C9C2E}" destId="{307F7F87-6D5E-4E77-9F97-90ADBDCF786F}" srcOrd="1" destOrd="0" presId="urn:microsoft.com/office/officeart/2005/8/layout/orgChart1"/>
    <dgm:cxn modelId="{BFADCAB1-B172-4D48-B500-0BFB42E023A7}" type="presOf" srcId="{5FA1FD9E-B5C0-40E2-8674-B56A95290991}" destId="{BF8122EF-081B-4FC2-B846-C906F3B5EB43}" srcOrd="0" destOrd="0" presId="urn:microsoft.com/office/officeart/2005/8/layout/orgChart1"/>
    <dgm:cxn modelId="{5FC6D5B9-32D6-4DB6-8890-9F06D9CCBD19}" srcId="{3D2A45FC-CEE0-4F66-98C6-F5C6262991C0}" destId="{543E8494-78F8-423C-9DFD-DAD272A87ECC}" srcOrd="1" destOrd="0" parTransId="{4C154BC7-2D86-4C8F-A34E-0F8BD027DF97}" sibTransId="{AB96AD25-068C-4E9D-B899-EFA53D2D3E42}"/>
    <dgm:cxn modelId="{D3C6A2C2-D621-491F-BB92-8D364CABAC36}" type="presOf" srcId="{DA77838C-61CF-4238-80E0-7B913E906100}" destId="{7BE55403-3E72-4CBF-A3DC-60C809FF5699}" srcOrd="1" destOrd="0" presId="urn:microsoft.com/office/officeart/2005/8/layout/orgChart1"/>
    <dgm:cxn modelId="{6BA38AC9-924E-4E65-A09B-C7DC50D64429}" srcId="{32C89D85-B936-402F-BAD4-E696ED9C9C2E}" destId="{5E11E8C2-B138-4EA1-A539-BA07934FF13D}" srcOrd="3" destOrd="0" parTransId="{CAB1834A-DAA5-4FD6-B7FE-D420BEDA0C26}" sibTransId="{4235CC2E-D2D4-4488-AB70-41866A597889}"/>
    <dgm:cxn modelId="{0D7EC5C9-0708-448C-B051-3C1710A71767}" type="presOf" srcId="{353A5947-2BFC-42F9-9E67-75742506165E}" destId="{5B9F9D95-AC56-4B9E-BDAF-928EA531D35A}" srcOrd="0" destOrd="0" presId="urn:microsoft.com/office/officeart/2005/8/layout/orgChart1"/>
    <dgm:cxn modelId="{1C46E8CC-5A1D-45BF-8B18-7C212C7FA7AA}" srcId="{F35643BB-CB41-43DD-886F-39E5C69328CB}" destId="{66C43AC6-AE03-4614-83EC-4D12B1E4AE23}" srcOrd="4" destOrd="0" parTransId="{C0E85818-45DF-4FDE-A188-60C8B81E9CF2}" sibTransId="{7FFABF27-C3B3-42E2-9B72-5E87850F3CD4}"/>
    <dgm:cxn modelId="{065DA6CE-EBD9-422B-AB2F-DCCF24A6C7A9}" type="presOf" srcId="{5E11E8C2-B138-4EA1-A539-BA07934FF13D}" destId="{581D7DF7-FC6D-46CA-941E-F66EE81BC751}" srcOrd="0" destOrd="0" presId="urn:microsoft.com/office/officeart/2005/8/layout/orgChart1"/>
    <dgm:cxn modelId="{7F1701CF-E0FB-4874-BC32-DD76607ECDB0}" type="presOf" srcId="{CD39B5A8-1CFB-4E41-AD1C-B8DE2C527788}" destId="{9D90F28D-E383-4A35-B2D3-8B18875397B8}" srcOrd="0" destOrd="0" presId="urn:microsoft.com/office/officeart/2005/8/layout/orgChart1"/>
    <dgm:cxn modelId="{32FEC3D7-A1A9-471B-A81C-2D5C493BD29C}" type="presOf" srcId="{353A5947-2BFC-42F9-9E67-75742506165E}" destId="{93E2C0F6-F9B0-4CF8-9228-27C057DCA8A5}" srcOrd="1" destOrd="0" presId="urn:microsoft.com/office/officeart/2005/8/layout/orgChart1"/>
    <dgm:cxn modelId="{10F603D9-1819-4BD0-BC00-7F7C3615C612}" type="presOf" srcId="{4C154BC7-2D86-4C8F-A34E-0F8BD027DF97}" destId="{06E18EF5-1B5B-42AE-95F1-4B735F7419AB}" srcOrd="0" destOrd="0" presId="urn:microsoft.com/office/officeart/2005/8/layout/orgChart1"/>
    <dgm:cxn modelId="{BF2381DC-36A2-4289-B451-CA47E4B24C9C}" type="presOf" srcId="{DC7C6DBF-71C9-421C-9317-A17A943691D8}" destId="{F2D2A856-D0A7-4CBE-87D0-5DE4E3D67AFE}" srcOrd="1" destOrd="0" presId="urn:microsoft.com/office/officeart/2005/8/layout/orgChart1"/>
    <dgm:cxn modelId="{C507B3DD-8ACB-4B1D-AC39-7DBD0DA87BE8}" srcId="{32C89D85-B936-402F-BAD4-E696ED9C9C2E}" destId="{BAC32EAB-56A8-48BF-8B31-B2539E1AEE54}" srcOrd="0" destOrd="0" parTransId="{50DE2A9C-4794-43EA-87B1-C61581A2B100}" sibTransId="{BA3F9581-7BF8-447A-9D1B-42D2FEEFFC68}"/>
    <dgm:cxn modelId="{40CF2BDE-756F-478C-819F-22814F45AF44}" type="presOf" srcId="{B24F5E57-3277-4366-8D94-25218DF16E99}" destId="{D5748CE5-4CF2-489B-BBEE-4774A0AB7233}" srcOrd="0" destOrd="0" presId="urn:microsoft.com/office/officeart/2005/8/layout/orgChart1"/>
    <dgm:cxn modelId="{D11402EB-0FC9-44C3-97AB-22677C1DCC74}" type="presOf" srcId="{9A2BFAE4-B79E-4597-BFDB-EC48FBFDE4AA}" destId="{0EE702D5-E34F-4E65-9690-10218DA10C85}" srcOrd="1" destOrd="0" presId="urn:microsoft.com/office/officeart/2005/8/layout/orgChart1"/>
    <dgm:cxn modelId="{10F4E4EF-4695-4F6A-9E67-93DC5897CB96}" type="presOf" srcId="{543E8494-78F8-423C-9DFD-DAD272A87ECC}" destId="{00AC5D3C-A484-4DFF-BE36-218435082699}" srcOrd="1" destOrd="0" presId="urn:microsoft.com/office/officeart/2005/8/layout/orgChart1"/>
    <dgm:cxn modelId="{60BCE8F0-B096-43F0-82DD-AA6FFF507AC3}" srcId="{3D2A45FC-CEE0-4F66-98C6-F5C6262991C0}" destId="{DA77838C-61CF-4238-80E0-7B913E906100}" srcOrd="3" destOrd="0" parTransId="{B24F5E57-3277-4366-8D94-25218DF16E99}" sibTransId="{BCEB773F-5B5A-495E-AD1B-4929A62B898C}"/>
    <dgm:cxn modelId="{B99CEFF4-BFC6-436C-9FB3-DB0504F9B3B8}" srcId="{3D2A45FC-CEE0-4F66-98C6-F5C6262991C0}" destId="{9A2BFAE4-B79E-4597-BFDB-EC48FBFDE4AA}" srcOrd="2" destOrd="0" parTransId="{32CF4928-F247-491C-83AD-A64FFFC0ADC2}" sibTransId="{C3B002A7-7C81-408C-956F-751A38C2435A}"/>
    <dgm:cxn modelId="{E824E2FD-94AB-4F5B-9858-DC3B08C17555}" srcId="{C8AE070B-D88E-469C-930C-8B1859D55C5D}" destId="{32C89D85-B936-402F-BAD4-E696ED9C9C2E}" srcOrd="1" destOrd="0" parTransId="{6AE7C58B-85C8-4334-A5BA-8EEEC4E7A782}" sibTransId="{F467C558-1490-4F08-8CA1-D175C59D3C40}"/>
    <dgm:cxn modelId="{E3DBE460-5060-4910-9AB3-9BEA38F2B3F2}" type="presParOf" srcId="{5A368AFD-D6DB-4586-8F0B-CF5320FB83CD}" destId="{68194CCF-C655-496C-A1F5-C6CCD27B05EE}" srcOrd="0" destOrd="0" presId="urn:microsoft.com/office/officeart/2005/8/layout/orgChart1"/>
    <dgm:cxn modelId="{2FCFBF6B-7513-4A58-9518-50C388639E2E}" type="presParOf" srcId="{68194CCF-C655-496C-A1F5-C6CCD27B05EE}" destId="{9AF515BE-1881-4F37-AC0A-FBD16F1B5F6D}" srcOrd="0" destOrd="0" presId="urn:microsoft.com/office/officeart/2005/8/layout/orgChart1"/>
    <dgm:cxn modelId="{8BF30053-6402-4952-AE72-B15BA45E926F}" type="presParOf" srcId="{9AF515BE-1881-4F37-AC0A-FBD16F1B5F6D}" destId="{EF482EC7-C0A8-4352-AC2F-DE3F6412731B}" srcOrd="0" destOrd="0" presId="urn:microsoft.com/office/officeart/2005/8/layout/orgChart1"/>
    <dgm:cxn modelId="{2FF6E32D-5D2E-428F-97BB-7FCDE2B0E21D}" type="presParOf" srcId="{9AF515BE-1881-4F37-AC0A-FBD16F1B5F6D}" destId="{CCC86845-9DF4-4712-8941-B28523597A2D}" srcOrd="1" destOrd="0" presId="urn:microsoft.com/office/officeart/2005/8/layout/orgChart1"/>
    <dgm:cxn modelId="{9F1935C4-D75C-40C2-A17A-02A3D0E47DE1}" type="presParOf" srcId="{68194CCF-C655-496C-A1F5-C6CCD27B05EE}" destId="{8412C1DD-E420-48B9-BD76-FFAA718C6EDE}" srcOrd="1" destOrd="0" presId="urn:microsoft.com/office/officeart/2005/8/layout/orgChart1"/>
    <dgm:cxn modelId="{796922F8-8ECA-41CF-BD3A-2CB11F9C11EE}" type="presParOf" srcId="{8412C1DD-E420-48B9-BD76-FFAA718C6EDE}" destId="{F2E303C0-B617-4762-BB93-1302515DEB77}" srcOrd="0" destOrd="0" presId="urn:microsoft.com/office/officeart/2005/8/layout/orgChart1"/>
    <dgm:cxn modelId="{BE334FA0-6738-43C8-81EE-437AF9D63DA0}" type="presParOf" srcId="{8412C1DD-E420-48B9-BD76-FFAA718C6EDE}" destId="{28B03765-677F-4E7B-99C4-89999B23FFDF}" srcOrd="1" destOrd="0" presId="urn:microsoft.com/office/officeart/2005/8/layout/orgChart1"/>
    <dgm:cxn modelId="{B9160E27-8856-486C-ABE8-166E7BA8123D}" type="presParOf" srcId="{28B03765-677F-4E7B-99C4-89999B23FFDF}" destId="{034F131B-D1D9-48AA-B571-C855DADFB664}" srcOrd="0" destOrd="0" presId="urn:microsoft.com/office/officeart/2005/8/layout/orgChart1"/>
    <dgm:cxn modelId="{8434592B-502D-43E7-8FD8-80A8E4E50597}" type="presParOf" srcId="{034F131B-D1D9-48AA-B571-C855DADFB664}" destId="{2EB46675-39AD-4E10-94DC-DC0CBA3CC769}" srcOrd="0" destOrd="0" presId="urn:microsoft.com/office/officeart/2005/8/layout/orgChart1"/>
    <dgm:cxn modelId="{5498BC5D-38BB-49A1-9B70-AFF4BD52C71F}" type="presParOf" srcId="{034F131B-D1D9-48AA-B571-C855DADFB664}" destId="{AA4286AA-FF39-4988-A994-0F95A44CCA21}" srcOrd="1" destOrd="0" presId="urn:microsoft.com/office/officeart/2005/8/layout/orgChart1"/>
    <dgm:cxn modelId="{BF30EE36-96D0-4774-86C9-B09B31E4287B}" type="presParOf" srcId="{28B03765-677F-4E7B-99C4-89999B23FFDF}" destId="{DB0EFCDC-EA3D-43A2-BADB-79911EDD5280}" srcOrd="1" destOrd="0" presId="urn:microsoft.com/office/officeart/2005/8/layout/orgChart1"/>
    <dgm:cxn modelId="{6B88F2FA-8DE9-4199-9609-277FBEFFED73}" type="presParOf" srcId="{DB0EFCDC-EA3D-43A2-BADB-79911EDD5280}" destId="{9D90F28D-E383-4A35-B2D3-8B18875397B8}" srcOrd="0" destOrd="0" presId="urn:microsoft.com/office/officeart/2005/8/layout/orgChart1"/>
    <dgm:cxn modelId="{826250EF-EC84-4307-BFBC-28085AB89F83}" type="presParOf" srcId="{DB0EFCDC-EA3D-43A2-BADB-79911EDD5280}" destId="{9287141F-5075-462B-9AAC-74478B7527CB}" srcOrd="1" destOrd="0" presId="urn:microsoft.com/office/officeart/2005/8/layout/orgChart1"/>
    <dgm:cxn modelId="{0EEFBD23-FFCD-4C5F-8AE2-C38587A3D216}" type="presParOf" srcId="{9287141F-5075-462B-9AAC-74478B7527CB}" destId="{CA91BF6C-C61B-45FB-AF09-77014AA67161}" srcOrd="0" destOrd="0" presId="urn:microsoft.com/office/officeart/2005/8/layout/orgChart1"/>
    <dgm:cxn modelId="{C59CCD85-2647-4E88-B5C1-D11347ED35D3}" type="presParOf" srcId="{CA91BF6C-C61B-45FB-AF09-77014AA67161}" destId="{B27E41FF-6BBC-423D-A55C-9B3A9327569F}" srcOrd="0" destOrd="0" presId="urn:microsoft.com/office/officeart/2005/8/layout/orgChart1"/>
    <dgm:cxn modelId="{B0136B8C-F9FA-4C33-9204-704ECF656EA0}" type="presParOf" srcId="{CA91BF6C-C61B-45FB-AF09-77014AA67161}" destId="{2F035A77-2A7B-4D78-B3D4-95B789DC1FFE}" srcOrd="1" destOrd="0" presId="urn:microsoft.com/office/officeart/2005/8/layout/orgChart1"/>
    <dgm:cxn modelId="{628AB6AD-9E27-4929-829F-DF11D883AD18}" type="presParOf" srcId="{9287141F-5075-462B-9AAC-74478B7527CB}" destId="{EE56B3E0-6369-43D8-9B9B-02450FF7B421}" srcOrd="1" destOrd="0" presId="urn:microsoft.com/office/officeart/2005/8/layout/orgChart1"/>
    <dgm:cxn modelId="{F3F793E8-0A1F-4797-AB2E-B93CD65F1036}" type="presParOf" srcId="{9287141F-5075-462B-9AAC-74478B7527CB}" destId="{D49D1FE9-3690-4CA0-9E44-0A8506F95471}" srcOrd="2" destOrd="0" presId="urn:microsoft.com/office/officeart/2005/8/layout/orgChart1"/>
    <dgm:cxn modelId="{A56D9CA9-A8FA-42A5-B83C-FC8BF4B88ACA}" type="presParOf" srcId="{DB0EFCDC-EA3D-43A2-BADB-79911EDD5280}" destId="{06E18EF5-1B5B-42AE-95F1-4B735F7419AB}" srcOrd="2" destOrd="0" presId="urn:microsoft.com/office/officeart/2005/8/layout/orgChart1"/>
    <dgm:cxn modelId="{3CF0AEA7-BCE9-41AC-A112-13F9C3A7A9AB}" type="presParOf" srcId="{DB0EFCDC-EA3D-43A2-BADB-79911EDD5280}" destId="{56671A87-9EC8-46E4-9956-3C2FAB94E7A5}" srcOrd="3" destOrd="0" presId="urn:microsoft.com/office/officeart/2005/8/layout/orgChart1"/>
    <dgm:cxn modelId="{DB168617-E254-42B9-9867-524116E736C4}" type="presParOf" srcId="{56671A87-9EC8-46E4-9956-3C2FAB94E7A5}" destId="{1E46D56A-D081-40EB-8694-E7B25E1C541E}" srcOrd="0" destOrd="0" presId="urn:microsoft.com/office/officeart/2005/8/layout/orgChart1"/>
    <dgm:cxn modelId="{327018DC-29A9-404B-894D-E3EADADE8890}" type="presParOf" srcId="{1E46D56A-D081-40EB-8694-E7B25E1C541E}" destId="{6ACFD938-F433-4903-A26A-94B635867836}" srcOrd="0" destOrd="0" presId="urn:microsoft.com/office/officeart/2005/8/layout/orgChart1"/>
    <dgm:cxn modelId="{C60EBD24-FF5F-4866-BCB0-548B57141EF6}" type="presParOf" srcId="{1E46D56A-D081-40EB-8694-E7B25E1C541E}" destId="{00AC5D3C-A484-4DFF-BE36-218435082699}" srcOrd="1" destOrd="0" presId="urn:microsoft.com/office/officeart/2005/8/layout/orgChart1"/>
    <dgm:cxn modelId="{5AB6E5CA-F78D-4B7F-BCEF-56CFBD8A22B9}" type="presParOf" srcId="{56671A87-9EC8-46E4-9956-3C2FAB94E7A5}" destId="{B031CF23-B3C6-4AB0-8DB8-B188091428FA}" srcOrd="1" destOrd="0" presId="urn:microsoft.com/office/officeart/2005/8/layout/orgChart1"/>
    <dgm:cxn modelId="{1D371EAD-9916-4664-9623-AEF3E7B114AF}" type="presParOf" srcId="{56671A87-9EC8-46E4-9956-3C2FAB94E7A5}" destId="{2609BA38-102F-46AA-A27C-261550EF91B7}" srcOrd="2" destOrd="0" presId="urn:microsoft.com/office/officeart/2005/8/layout/orgChart1"/>
    <dgm:cxn modelId="{C340D92E-2897-4B28-B5FD-0E6E111C7503}" type="presParOf" srcId="{DB0EFCDC-EA3D-43A2-BADB-79911EDD5280}" destId="{2D7AFF46-9879-47A0-883F-D9D586DBBE11}" srcOrd="4" destOrd="0" presId="urn:microsoft.com/office/officeart/2005/8/layout/orgChart1"/>
    <dgm:cxn modelId="{6F1936A3-8111-4C2C-85F0-D8D2A73F1AB9}" type="presParOf" srcId="{DB0EFCDC-EA3D-43A2-BADB-79911EDD5280}" destId="{EADFACDA-78DC-4D0F-BA7C-7A4051091B52}" srcOrd="5" destOrd="0" presId="urn:microsoft.com/office/officeart/2005/8/layout/orgChart1"/>
    <dgm:cxn modelId="{0EA09A80-1348-476A-9715-501AC9894616}" type="presParOf" srcId="{EADFACDA-78DC-4D0F-BA7C-7A4051091B52}" destId="{1291C0AE-2E35-4442-B955-BE0BA09E0AEE}" srcOrd="0" destOrd="0" presId="urn:microsoft.com/office/officeart/2005/8/layout/orgChart1"/>
    <dgm:cxn modelId="{EE10CF16-A353-4177-82DB-9FA7DB8A7935}" type="presParOf" srcId="{1291C0AE-2E35-4442-B955-BE0BA09E0AEE}" destId="{8B8AEE0F-561D-40C7-94D9-B975B294239E}" srcOrd="0" destOrd="0" presId="urn:microsoft.com/office/officeart/2005/8/layout/orgChart1"/>
    <dgm:cxn modelId="{46190665-660D-4219-BA20-02BAAE9CACAD}" type="presParOf" srcId="{1291C0AE-2E35-4442-B955-BE0BA09E0AEE}" destId="{0EE702D5-E34F-4E65-9690-10218DA10C85}" srcOrd="1" destOrd="0" presId="urn:microsoft.com/office/officeart/2005/8/layout/orgChart1"/>
    <dgm:cxn modelId="{D41C0709-E3E9-4D50-A535-6DF6CBF91BB7}" type="presParOf" srcId="{EADFACDA-78DC-4D0F-BA7C-7A4051091B52}" destId="{1CD5F492-DA01-4158-A1B4-D03317977417}" srcOrd="1" destOrd="0" presId="urn:microsoft.com/office/officeart/2005/8/layout/orgChart1"/>
    <dgm:cxn modelId="{0A7156CE-9786-4D36-AA7C-0C899740FF7D}" type="presParOf" srcId="{EADFACDA-78DC-4D0F-BA7C-7A4051091B52}" destId="{2C501FA3-1FEE-41BD-B3F3-67A6792176C7}" srcOrd="2" destOrd="0" presId="urn:microsoft.com/office/officeart/2005/8/layout/orgChart1"/>
    <dgm:cxn modelId="{022F9368-DC36-4B90-BE2D-4EFCD1BBCB7F}" type="presParOf" srcId="{DB0EFCDC-EA3D-43A2-BADB-79911EDD5280}" destId="{D5748CE5-4CF2-489B-BBEE-4774A0AB7233}" srcOrd="6" destOrd="0" presId="urn:microsoft.com/office/officeart/2005/8/layout/orgChart1"/>
    <dgm:cxn modelId="{0B8DD551-6BD0-445E-A6D3-436E79D1FDA0}" type="presParOf" srcId="{DB0EFCDC-EA3D-43A2-BADB-79911EDD5280}" destId="{F7D906AA-E285-42A9-8B3D-832BEDE34553}" srcOrd="7" destOrd="0" presId="urn:microsoft.com/office/officeart/2005/8/layout/orgChart1"/>
    <dgm:cxn modelId="{EA380343-F7DB-480D-B0DE-50EA1C9F2E27}" type="presParOf" srcId="{F7D906AA-E285-42A9-8B3D-832BEDE34553}" destId="{79E87484-889A-4C69-90E2-572DE832DEF5}" srcOrd="0" destOrd="0" presId="urn:microsoft.com/office/officeart/2005/8/layout/orgChart1"/>
    <dgm:cxn modelId="{D83944B2-833D-4895-9E45-5F543FDA05DC}" type="presParOf" srcId="{79E87484-889A-4C69-90E2-572DE832DEF5}" destId="{88185CB9-8F9D-42D5-883E-A4E1229FF689}" srcOrd="0" destOrd="0" presId="urn:microsoft.com/office/officeart/2005/8/layout/orgChart1"/>
    <dgm:cxn modelId="{9FBF02E0-8B19-4795-9F5F-812097217F7C}" type="presParOf" srcId="{79E87484-889A-4C69-90E2-572DE832DEF5}" destId="{7BE55403-3E72-4CBF-A3DC-60C809FF5699}" srcOrd="1" destOrd="0" presId="urn:microsoft.com/office/officeart/2005/8/layout/orgChart1"/>
    <dgm:cxn modelId="{66B15DCD-461E-42EC-8591-FF28E305671E}" type="presParOf" srcId="{F7D906AA-E285-42A9-8B3D-832BEDE34553}" destId="{A0CD166B-9740-4723-91CD-7DB9C084AA48}" srcOrd="1" destOrd="0" presId="urn:microsoft.com/office/officeart/2005/8/layout/orgChart1"/>
    <dgm:cxn modelId="{9CA38844-B8BE-4065-9C8A-925B83B8ECEB}" type="presParOf" srcId="{F7D906AA-E285-42A9-8B3D-832BEDE34553}" destId="{C48DBAE5-014B-4082-9173-30F0EA94DC61}" srcOrd="2" destOrd="0" presId="urn:microsoft.com/office/officeart/2005/8/layout/orgChart1"/>
    <dgm:cxn modelId="{177A1190-BD36-48FE-9392-B82EB7407E74}" type="presParOf" srcId="{28B03765-677F-4E7B-99C4-89999B23FFDF}" destId="{36DF20C5-CB6B-43A8-9A8A-DB38C0B2850A}" srcOrd="2" destOrd="0" presId="urn:microsoft.com/office/officeart/2005/8/layout/orgChart1"/>
    <dgm:cxn modelId="{B947FEDE-36C9-4DB3-A7A2-F50E59272027}" type="presParOf" srcId="{8412C1DD-E420-48B9-BD76-FFAA718C6EDE}" destId="{1CFCA6A8-58F8-4B55-B96A-8BD258924495}" srcOrd="2" destOrd="0" presId="urn:microsoft.com/office/officeart/2005/8/layout/orgChart1"/>
    <dgm:cxn modelId="{E247E5B8-3BD7-4A4E-99D0-89FA195580F2}" type="presParOf" srcId="{8412C1DD-E420-48B9-BD76-FFAA718C6EDE}" destId="{4055EBB9-AC01-4930-A8C7-F5FCFB4EAE8A}" srcOrd="3" destOrd="0" presId="urn:microsoft.com/office/officeart/2005/8/layout/orgChart1"/>
    <dgm:cxn modelId="{B9A9B8A2-0E92-459F-8AEC-9045B3A4D755}" type="presParOf" srcId="{4055EBB9-AC01-4930-A8C7-F5FCFB4EAE8A}" destId="{D59AA022-005E-49AE-A11D-074B102D133C}" srcOrd="0" destOrd="0" presId="urn:microsoft.com/office/officeart/2005/8/layout/orgChart1"/>
    <dgm:cxn modelId="{6DB067CF-3DB4-49BB-B3F4-A589DE6A63ED}" type="presParOf" srcId="{D59AA022-005E-49AE-A11D-074B102D133C}" destId="{0EBA2F17-AC43-48BC-9040-EBADC5AE9D05}" srcOrd="0" destOrd="0" presId="urn:microsoft.com/office/officeart/2005/8/layout/orgChart1"/>
    <dgm:cxn modelId="{6EFD4DA5-380E-4533-AD59-5854D81FA23C}" type="presParOf" srcId="{D59AA022-005E-49AE-A11D-074B102D133C}" destId="{307F7F87-6D5E-4E77-9F97-90ADBDCF786F}" srcOrd="1" destOrd="0" presId="urn:microsoft.com/office/officeart/2005/8/layout/orgChart1"/>
    <dgm:cxn modelId="{71735DD9-554D-41A4-BC68-BEF5F6C37FA5}" type="presParOf" srcId="{4055EBB9-AC01-4930-A8C7-F5FCFB4EAE8A}" destId="{2B2ECB56-50A8-4A5B-B884-FF3A2AB4C070}" srcOrd="1" destOrd="0" presId="urn:microsoft.com/office/officeart/2005/8/layout/orgChart1"/>
    <dgm:cxn modelId="{D427C9B0-8F41-4B0D-8976-6A6A2C0CA497}" type="presParOf" srcId="{2B2ECB56-50A8-4A5B-B884-FF3A2AB4C070}" destId="{8C120669-98E3-49EC-AB07-251E4652B1F0}" srcOrd="0" destOrd="0" presId="urn:microsoft.com/office/officeart/2005/8/layout/orgChart1"/>
    <dgm:cxn modelId="{7D88439A-B2D0-4BBB-8477-465DA68E9AE4}" type="presParOf" srcId="{2B2ECB56-50A8-4A5B-B884-FF3A2AB4C070}" destId="{50863DEE-55AA-4F6D-B456-38BC2C41BCAC}" srcOrd="1" destOrd="0" presId="urn:microsoft.com/office/officeart/2005/8/layout/orgChart1"/>
    <dgm:cxn modelId="{2FC460FC-761C-4AC1-BCE3-D79C93FF5176}" type="presParOf" srcId="{50863DEE-55AA-4F6D-B456-38BC2C41BCAC}" destId="{20AAF8E3-AD00-449C-A8C2-991466300106}" srcOrd="0" destOrd="0" presId="urn:microsoft.com/office/officeart/2005/8/layout/orgChart1"/>
    <dgm:cxn modelId="{0F52DF13-0B7D-422D-A9F8-FE2FA11DE0D3}" type="presParOf" srcId="{20AAF8E3-AD00-449C-A8C2-991466300106}" destId="{E3526B0B-32AE-4967-9933-BA82727CFD9A}" srcOrd="0" destOrd="0" presId="urn:microsoft.com/office/officeart/2005/8/layout/orgChart1"/>
    <dgm:cxn modelId="{3600AC5F-AAC5-474B-8472-43EF2C20C70B}" type="presParOf" srcId="{20AAF8E3-AD00-449C-A8C2-991466300106}" destId="{3CF18EDD-8B6A-4E4A-8E0E-B7476A37DD02}" srcOrd="1" destOrd="0" presId="urn:microsoft.com/office/officeart/2005/8/layout/orgChart1"/>
    <dgm:cxn modelId="{DE9442C5-30DD-4FE4-A3AE-259736000266}" type="presParOf" srcId="{50863DEE-55AA-4F6D-B456-38BC2C41BCAC}" destId="{AEF4E4D3-D76A-4941-8C1C-0BD07966EA49}" srcOrd="1" destOrd="0" presId="urn:microsoft.com/office/officeart/2005/8/layout/orgChart1"/>
    <dgm:cxn modelId="{966153E9-6327-4816-B9AA-ADB62A88D328}" type="presParOf" srcId="{50863DEE-55AA-4F6D-B456-38BC2C41BCAC}" destId="{F3271AE5-1121-4937-8B63-B2D75F0CAC85}" srcOrd="2" destOrd="0" presId="urn:microsoft.com/office/officeart/2005/8/layout/orgChart1"/>
    <dgm:cxn modelId="{099E7477-2B56-4D56-8B41-2464A9D9859D}" type="presParOf" srcId="{2B2ECB56-50A8-4A5B-B884-FF3A2AB4C070}" destId="{345D6860-E355-4735-8A7E-FCF3DEA0C4B0}" srcOrd="2" destOrd="0" presId="urn:microsoft.com/office/officeart/2005/8/layout/orgChart1"/>
    <dgm:cxn modelId="{0EFBBC72-41AF-4ECE-8658-AC50E70D6A7A}" type="presParOf" srcId="{2B2ECB56-50A8-4A5B-B884-FF3A2AB4C070}" destId="{036D1687-C4EF-440D-8B19-D11928094614}" srcOrd="3" destOrd="0" presId="urn:microsoft.com/office/officeart/2005/8/layout/orgChart1"/>
    <dgm:cxn modelId="{22D1A48F-A235-4B21-8F36-918D3A6F933D}" type="presParOf" srcId="{036D1687-C4EF-440D-8B19-D11928094614}" destId="{0422E936-DAB3-44D8-BBFC-18D5E8FB467B}" srcOrd="0" destOrd="0" presId="urn:microsoft.com/office/officeart/2005/8/layout/orgChart1"/>
    <dgm:cxn modelId="{9BA1E06E-7FC7-4BAB-9A5F-1BC0C9A7641E}" type="presParOf" srcId="{0422E936-DAB3-44D8-BBFC-18D5E8FB467B}" destId="{11422332-464F-43BD-B4A2-88B41D7E7BE7}" srcOrd="0" destOrd="0" presId="urn:microsoft.com/office/officeart/2005/8/layout/orgChart1"/>
    <dgm:cxn modelId="{ADDC1D39-5B4F-4828-881A-9F7590926D79}" type="presParOf" srcId="{0422E936-DAB3-44D8-BBFC-18D5E8FB467B}" destId="{E3E6EEFC-CD16-466E-B355-6953387CC13C}" srcOrd="1" destOrd="0" presId="urn:microsoft.com/office/officeart/2005/8/layout/orgChart1"/>
    <dgm:cxn modelId="{6F7A6F0E-2809-4E80-B28F-CB06BBAED3F5}" type="presParOf" srcId="{036D1687-C4EF-440D-8B19-D11928094614}" destId="{483556DE-7F59-4616-AA30-EFBBEF874110}" srcOrd="1" destOrd="0" presId="urn:microsoft.com/office/officeart/2005/8/layout/orgChart1"/>
    <dgm:cxn modelId="{17CAC241-614B-43B4-9BE2-67DE4F494562}" type="presParOf" srcId="{036D1687-C4EF-440D-8B19-D11928094614}" destId="{E9D69F53-597E-476E-BB53-9A247517ECAA}" srcOrd="2" destOrd="0" presId="urn:microsoft.com/office/officeart/2005/8/layout/orgChart1"/>
    <dgm:cxn modelId="{3467500A-B240-428B-9204-D74ABA1BAAAA}" type="presParOf" srcId="{2B2ECB56-50A8-4A5B-B884-FF3A2AB4C070}" destId="{1BC54358-EB57-4195-955D-F832852109B9}" srcOrd="4" destOrd="0" presId="urn:microsoft.com/office/officeart/2005/8/layout/orgChart1"/>
    <dgm:cxn modelId="{2EAA17C3-96AB-4093-BC95-46A338D23444}" type="presParOf" srcId="{2B2ECB56-50A8-4A5B-B884-FF3A2AB4C070}" destId="{1EE230A4-CD43-455B-BDD0-F771AA12C8CE}" srcOrd="5" destOrd="0" presId="urn:microsoft.com/office/officeart/2005/8/layout/orgChart1"/>
    <dgm:cxn modelId="{2586F75D-96B4-4D8A-BAF7-EA9639F4E1A1}" type="presParOf" srcId="{1EE230A4-CD43-455B-BDD0-F771AA12C8CE}" destId="{CC94CD88-4714-4E91-B35C-B1AE567AE0E5}" srcOrd="0" destOrd="0" presId="urn:microsoft.com/office/officeart/2005/8/layout/orgChart1"/>
    <dgm:cxn modelId="{B9046B2D-23A7-4E03-BCED-94A63F2BFAAC}" type="presParOf" srcId="{CC94CD88-4714-4E91-B35C-B1AE567AE0E5}" destId="{A46490D1-1E48-43FD-9001-7040BA7A4F0F}" srcOrd="0" destOrd="0" presId="urn:microsoft.com/office/officeart/2005/8/layout/orgChart1"/>
    <dgm:cxn modelId="{FE396F7B-0078-4A33-BCCB-63E36013FC9B}" type="presParOf" srcId="{CC94CD88-4714-4E91-B35C-B1AE567AE0E5}" destId="{F2D2A856-D0A7-4CBE-87D0-5DE4E3D67AFE}" srcOrd="1" destOrd="0" presId="urn:microsoft.com/office/officeart/2005/8/layout/orgChart1"/>
    <dgm:cxn modelId="{2079FF8C-5C1A-4DA0-B6D9-B46B35060228}" type="presParOf" srcId="{1EE230A4-CD43-455B-BDD0-F771AA12C8CE}" destId="{7528DC53-AE22-44FE-B5B5-84DFAE6A93D5}" srcOrd="1" destOrd="0" presId="urn:microsoft.com/office/officeart/2005/8/layout/orgChart1"/>
    <dgm:cxn modelId="{91D00D89-8E54-4003-97AA-23C5B72D8AE9}" type="presParOf" srcId="{1EE230A4-CD43-455B-BDD0-F771AA12C8CE}" destId="{67FDB498-D5DD-4FFF-A547-A24E07321F8B}" srcOrd="2" destOrd="0" presId="urn:microsoft.com/office/officeart/2005/8/layout/orgChart1"/>
    <dgm:cxn modelId="{183FA006-1F46-483B-8F57-4E7C6E14652D}" type="presParOf" srcId="{2B2ECB56-50A8-4A5B-B884-FF3A2AB4C070}" destId="{43DB1781-2BE0-4F5A-92D8-7D37D8E4DDE0}" srcOrd="6" destOrd="0" presId="urn:microsoft.com/office/officeart/2005/8/layout/orgChart1"/>
    <dgm:cxn modelId="{77E6389E-4F18-43E1-BC8D-FAA18752C590}" type="presParOf" srcId="{2B2ECB56-50A8-4A5B-B884-FF3A2AB4C070}" destId="{D57D0CB8-34F7-458E-AEC6-67088A58E4DB}" srcOrd="7" destOrd="0" presId="urn:microsoft.com/office/officeart/2005/8/layout/orgChart1"/>
    <dgm:cxn modelId="{93FED408-E809-492E-B7DD-276E5676A5E4}" type="presParOf" srcId="{D57D0CB8-34F7-458E-AEC6-67088A58E4DB}" destId="{FFC57343-CEB0-4A9B-89D3-9581D4127445}" srcOrd="0" destOrd="0" presId="urn:microsoft.com/office/officeart/2005/8/layout/orgChart1"/>
    <dgm:cxn modelId="{C1265B9C-E5FA-41AF-A849-4326616EF40A}" type="presParOf" srcId="{FFC57343-CEB0-4A9B-89D3-9581D4127445}" destId="{581D7DF7-FC6D-46CA-941E-F66EE81BC751}" srcOrd="0" destOrd="0" presId="urn:microsoft.com/office/officeart/2005/8/layout/orgChart1"/>
    <dgm:cxn modelId="{471B5C15-0E0F-4D15-BD18-3A25465C9343}" type="presParOf" srcId="{FFC57343-CEB0-4A9B-89D3-9581D4127445}" destId="{2CBEB8CA-8E02-4A06-8FDF-B3F574784A36}" srcOrd="1" destOrd="0" presId="urn:microsoft.com/office/officeart/2005/8/layout/orgChart1"/>
    <dgm:cxn modelId="{68FBBA9A-2633-4D92-8442-29EF048B1404}" type="presParOf" srcId="{D57D0CB8-34F7-458E-AEC6-67088A58E4DB}" destId="{8746FED5-5F19-481A-8626-C7F85126CE95}" srcOrd="1" destOrd="0" presId="urn:microsoft.com/office/officeart/2005/8/layout/orgChart1"/>
    <dgm:cxn modelId="{25A2B667-CA9C-4BD1-A6C1-E5B8135CDE35}" type="presParOf" srcId="{D57D0CB8-34F7-458E-AEC6-67088A58E4DB}" destId="{489A0B57-3102-49ED-B79A-4CDF2D76848D}" srcOrd="2" destOrd="0" presId="urn:microsoft.com/office/officeart/2005/8/layout/orgChart1"/>
    <dgm:cxn modelId="{4FD733FB-9852-4D86-98A5-9ADAFC68BC52}" type="presParOf" srcId="{4055EBB9-AC01-4930-A8C7-F5FCFB4EAE8A}" destId="{DB75270C-A428-49AB-B4A9-5BBD11374808}" srcOrd="2" destOrd="0" presId="urn:microsoft.com/office/officeart/2005/8/layout/orgChart1"/>
    <dgm:cxn modelId="{67EB5160-CCAF-4B2D-97EB-20A65FCE4927}" type="presParOf" srcId="{8412C1DD-E420-48B9-BD76-FFAA718C6EDE}" destId="{43B4CF58-7DD4-4D4C-9273-7341BE818BFD}" srcOrd="4" destOrd="0" presId="urn:microsoft.com/office/officeart/2005/8/layout/orgChart1"/>
    <dgm:cxn modelId="{BA4B0BC0-ACD2-4E50-96E9-0ABDA45573D7}" type="presParOf" srcId="{8412C1DD-E420-48B9-BD76-FFAA718C6EDE}" destId="{5979328E-F955-43A6-97C6-44CF121DFBA0}" srcOrd="5" destOrd="0" presId="urn:microsoft.com/office/officeart/2005/8/layout/orgChart1"/>
    <dgm:cxn modelId="{318911EE-E989-4153-9BBD-F31D58E1C85B}" type="presParOf" srcId="{5979328E-F955-43A6-97C6-44CF121DFBA0}" destId="{4EBB2952-B18D-4584-8919-925500394B2A}" srcOrd="0" destOrd="0" presId="urn:microsoft.com/office/officeart/2005/8/layout/orgChart1"/>
    <dgm:cxn modelId="{54A231D6-A1DA-4979-BE36-531BDDC55861}" type="presParOf" srcId="{4EBB2952-B18D-4584-8919-925500394B2A}" destId="{D01261A8-BD54-422F-9F67-F65D5E73DF0A}" srcOrd="0" destOrd="0" presId="urn:microsoft.com/office/officeart/2005/8/layout/orgChart1"/>
    <dgm:cxn modelId="{668F0A66-9768-46DC-9AAA-FF3E509EA2C0}" type="presParOf" srcId="{4EBB2952-B18D-4584-8919-925500394B2A}" destId="{39F75DEE-627A-46BC-B82F-8474E0E0164F}" srcOrd="1" destOrd="0" presId="urn:microsoft.com/office/officeart/2005/8/layout/orgChart1"/>
    <dgm:cxn modelId="{F1C07B57-7DC7-4C3A-85F0-117BF8102B9C}" type="presParOf" srcId="{5979328E-F955-43A6-97C6-44CF121DFBA0}" destId="{536A5751-E4BF-4024-BAA3-C84F5929FB15}" srcOrd="1" destOrd="0" presId="urn:microsoft.com/office/officeart/2005/8/layout/orgChart1"/>
    <dgm:cxn modelId="{45BCC2A7-9F8C-4237-88BD-EEC9C7EFA7AF}" type="presParOf" srcId="{536A5751-E4BF-4024-BAA3-C84F5929FB15}" destId="{F876C54D-A45F-4E07-9F9A-97D64AA07EE2}" srcOrd="0" destOrd="0" presId="urn:microsoft.com/office/officeart/2005/8/layout/orgChart1"/>
    <dgm:cxn modelId="{FB0E6FDF-FEEE-4CCD-A0F3-93821AA23B84}" type="presParOf" srcId="{536A5751-E4BF-4024-BAA3-C84F5929FB15}" destId="{4C9895FA-6E8E-4A97-ADFD-512FF7302D67}" srcOrd="1" destOrd="0" presId="urn:microsoft.com/office/officeart/2005/8/layout/orgChart1"/>
    <dgm:cxn modelId="{C0FFFFF2-0CDC-4ED9-8FDD-C7AA8B88D4C1}" type="presParOf" srcId="{4C9895FA-6E8E-4A97-ADFD-512FF7302D67}" destId="{96615BE8-01F3-4B5A-8BC4-42F6DCA3B6B4}" srcOrd="0" destOrd="0" presId="urn:microsoft.com/office/officeart/2005/8/layout/orgChart1"/>
    <dgm:cxn modelId="{E6F03DBF-7CBD-4747-9A15-ECD30250AF53}" type="presParOf" srcId="{96615BE8-01F3-4B5A-8BC4-42F6DCA3B6B4}" destId="{2E794C3E-E3A8-46E9-A410-EE6CF0182153}" srcOrd="0" destOrd="0" presId="urn:microsoft.com/office/officeart/2005/8/layout/orgChart1"/>
    <dgm:cxn modelId="{DF8099BF-4D7C-4B09-A198-0A6000F30B8A}" type="presParOf" srcId="{96615BE8-01F3-4B5A-8BC4-42F6DCA3B6B4}" destId="{4858FD73-B2EC-4FC3-8239-4BCC26F180EA}" srcOrd="1" destOrd="0" presId="urn:microsoft.com/office/officeart/2005/8/layout/orgChart1"/>
    <dgm:cxn modelId="{1AB74846-D109-4D73-BF2B-C3E7AAA0761C}" type="presParOf" srcId="{4C9895FA-6E8E-4A97-ADFD-512FF7302D67}" destId="{BBA4E147-A1D5-4FBC-ABBB-C43EFDC9900A}" srcOrd="1" destOrd="0" presId="urn:microsoft.com/office/officeart/2005/8/layout/orgChart1"/>
    <dgm:cxn modelId="{EFB223A5-8F54-45BB-A75A-A71EFD3EB186}" type="presParOf" srcId="{4C9895FA-6E8E-4A97-ADFD-512FF7302D67}" destId="{FE8AE57B-7AB8-4B93-9DB6-F5F4BE8BD678}" srcOrd="2" destOrd="0" presId="urn:microsoft.com/office/officeart/2005/8/layout/orgChart1"/>
    <dgm:cxn modelId="{E58C8816-27FD-4FAF-BF0E-D6CF4A88EBDF}" type="presParOf" srcId="{536A5751-E4BF-4024-BAA3-C84F5929FB15}" destId="{E98D31EF-F3B6-49D2-BD30-48FB9057A56E}" srcOrd="2" destOrd="0" presId="urn:microsoft.com/office/officeart/2005/8/layout/orgChart1"/>
    <dgm:cxn modelId="{15264885-429A-4BAA-974E-61585CFCE0F2}" type="presParOf" srcId="{536A5751-E4BF-4024-BAA3-C84F5929FB15}" destId="{BE4288A1-2181-4BCA-84D8-C06B0EDD910D}" srcOrd="3" destOrd="0" presId="urn:microsoft.com/office/officeart/2005/8/layout/orgChart1"/>
    <dgm:cxn modelId="{9CD6C5E0-7971-4F04-BA67-0B5C04971A54}" type="presParOf" srcId="{BE4288A1-2181-4BCA-84D8-C06B0EDD910D}" destId="{9618450C-A305-4DFF-81E7-4856B65A1DAD}" srcOrd="0" destOrd="0" presId="urn:microsoft.com/office/officeart/2005/8/layout/orgChart1"/>
    <dgm:cxn modelId="{BA8A8E79-C2F9-4C25-BB48-0CEFF820B945}" type="presParOf" srcId="{9618450C-A305-4DFF-81E7-4856B65A1DAD}" destId="{BF8122EF-081B-4FC2-B846-C906F3B5EB43}" srcOrd="0" destOrd="0" presId="urn:microsoft.com/office/officeart/2005/8/layout/orgChart1"/>
    <dgm:cxn modelId="{3B4B7EBC-F6DA-4ABA-964D-0AE369A7B46C}" type="presParOf" srcId="{9618450C-A305-4DFF-81E7-4856B65A1DAD}" destId="{03766537-ACE2-469B-BADD-F455FA9F1C9D}" srcOrd="1" destOrd="0" presId="urn:microsoft.com/office/officeart/2005/8/layout/orgChart1"/>
    <dgm:cxn modelId="{EC9B522D-97B6-4752-9C63-166AE97AFADB}" type="presParOf" srcId="{BE4288A1-2181-4BCA-84D8-C06B0EDD910D}" destId="{3D1BA62D-7F88-45A4-B359-AE2A030B40CF}" srcOrd="1" destOrd="0" presId="urn:microsoft.com/office/officeart/2005/8/layout/orgChart1"/>
    <dgm:cxn modelId="{3BEA0749-8EB2-4F05-9639-836CBDEEC8E8}" type="presParOf" srcId="{BE4288A1-2181-4BCA-84D8-C06B0EDD910D}" destId="{0B5459B4-3A02-4E2B-AFC5-B43D1E2C3686}" srcOrd="2" destOrd="0" presId="urn:microsoft.com/office/officeart/2005/8/layout/orgChart1"/>
    <dgm:cxn modelId="{55F4D775-605A-4884-B292-CB1C8E6FA64D}" type="presParOf" srcId="{536A5751-E4BF-4024-BAA3-C84F5929FB15}" destId="{521FFF40-001E-4995-9B00-8C3A2B244863}" srcOrd="4" destOrd="0" presId="urn:microsoft.com/office/officeart/2005/8/layout/orgChart1"/>
    <dgm:cxn modelId="{B78C014E-E033-4411-831F-C0BBB29DFA9C}" type="presParOf" srcId="{536A5751-E4BF-4024-BAA3-C84F5929FB15}" destId="{5E1D0229-6D64-497B-BB5C-765CE7DCA8A6}" srcOrd="5" destOrd="0" presId="urn:microsoft.com/office/officeart/2005/8/layout/orgChart1"/>
    <dgm:cxn modelId="{28657815-FC10-4A2B-8C28-7A47A60B168C}" type="presParOf" srcId="{5E1D0229-6D64-497B-BB5C-765CE7DCA8A6}" destId="{7DEFDBAF-A0F7-4C1D-8A3C-35E539042D8B}" srcOrd="0" destOrd="0" presId="urn:microsoft.com/office/officeart/2005/8/layout/orgChart1"/>
    <dgm:cxn modelId="{ACC34249-9A44-48E0-AF5F-CDBA5083C250}" type="presParOf" srcId="{7DEFDBAF-A0F7-4C1D-8A3C-35E539042D8B}" destId="{DF73B7A8-FEA4-4D98-99DF-CBE2573EC4C0}" srcOrd="0" destOrd="0" presId="urn:microsoft.com/office/officeart/2005/8/layout/orgChart1"/>
    <dgm:cxn modelId="{AB9E8664-D955-4BAE-A4F0-26B9A3DD44C9}" type="presParOf" srcId="{7DEFDBAF-A0F7-4C1D-8A3C-35E539042D8B}" destId="{166EDBAF-9040-4F8D-B5F1-CFAB03B68525}" srcOrd="1" destOrd="0" presId="urn:microsoft.com/office/officeart/2005/8/layout/orgChart1"/>
    <dgm:cxn modelId="{D14E8D1E-F72F-48E3-AEC2-31B50AF9A479}" type="presParOf" srcId="{5E1D0229-6D64-497B-BB5C-765CE7DCA8A6}" destId="{D1281064-F52A-4E61-BF80-2BDE81F2809E}" srcOrd="1" destOrd="0" presId="urn:microsoft.com/office/officeart/2005/8/layout/orgChart1"/>
    <dgm:cxn modelId="{EFC62D0B-49C0-4C0E-930B-79E03874E2D1}" type="presParOf" srcId="{5E1D0229-6D64-497B-BB5C-765CE7DCA8A6}" destId="{51FEF11C-FA2F-4270-868F-0AEE033392E1}" srcOrd="2" destOrd="0" presId="urn:microsoft.com/office/officeart/2005/8/layout/orgChart1"/>
    <dgm:cxn modelId="{AF27336C-747D-4842-8FDC-556F28BF2D62}" type="presParOf" srcId="{536A5751-E4BF-4024-BAA3-C84F5929FB15}" destId="{547C1699-8390-45A0-80C6-40F9073A8B0C}" srcOrd="6" destOrd="0" presId="urn:microsoft.com/office/officeart/2005/8/layout/orgChart1"/>
    <dgm:cxn modelId="{3B02C164-C022-46DB-89E7-4411D79A8458}" type="presParOf" srcId="{536A5751-E4BF-4024-BAA3-C84F5929FB15}" destId="{6F4C8BFE-85A7-4E24-8562-12F0E2E70F9B}" srcOrd="7" destOrd="0" presId="urn:microsoft.com/office/officeart/2005/8/layout/orgChart1"/>
    <dgm:cxn modelId="{933448B1-3F34-45B5-A5B5-9CED28C70204}" type="presParOf" srcId="{6F4C8BFE-85A7-4E24-8562-12F0E2E70F9B}" destId="{46400B2C-D0A8-4BCD-96C9-EED2B6EC20C6}" srcOrd="0" destOrd="0" presId="urn:microsoft.com/office/officeart/2005/8/layout/orgChart1"/>
    <dgm:cxn modelId="{56522391-9696-4C1E-8FD1-0826D43243D5}" type="presParOf" srcId="{46400B2C-D0A8-4BCD-96C9-EED2B6EC20C6}" destId="{5B9F9D95-AC56-4B9E-BDAF-928EA531D35A}" srcOrd="0" destOrd="0" presId="urn:microsoft.com/office/officeart/2005/8/layout/orgChart1"/>
    <dgm:cxn modelId="{1898DAD4-E0D2-4237-8975-83CAD3B21D23}" type="presParOf" srcId="{46400B2C-D0A8-4BCD-96C9-EED2B6EC20C6}" destId="{93E2C0F6-F9B0-4CF8-9228-27C057DCA8A5}" srcOrd="1" destOrd="0" presId="urn:microsoft.com/office/officeart/2005/8/layout/orgChart1"/>
    <dgm:cxn modelId="{38C75333-D84C-4ACF-A03C-4C9CDB8C8FE6}" type="presParOf" srcId="{6F4C8BFE-85A7-4E24-8562-12F0E2E70F9B}" destId="{EFF5D94B-3511-4912-837A-886370E70AB1}" srcOrd="1" destOrd="0" presId="urn:microsoft.com/office/officeart/2005/8/layout/orgChart1"/>
    <dgm:cxn modelId="{F61A2D95-22BF-40C4-B5A8-82746F1FBD14}" type="presParOf" srcId="{6F4C8BFE-85A7-4E24-8562-12F0E2E70F9B}" destId="{EF3F8D64-53DD-482A-8239-770917F94FB4}" srcOrd="2" destOrd="0" presId="urn:microsoft.com/office/officeart/2005/8/layout/orgChart1"/>
    <dgm:cxn modelId="{1A04D62B-A3E2-4921-A802-954819232F52}" type="presParOf" srcId="{536A5751-E4BF-4024-BAA3-C84F5929FB15}" destId="{987AFAD4-F4E4-4C72-9FFE-BA4CECA4BF17}" srcOrd="8" destOrd="0" presId="urn:microsoft.com/office/officeart/2005/8/layout/orgChart1"/>
    <dgm:cxn modelId="{4C25F644-E787-4814-ABA6-AF06FB6C6778}" type="presParOf" srcId="{536A5751-E4BF-4024-BAA3-C84F5929FB15}" destId="{A93B73A7-B506-4C82-B1B8-59773A931F5F}" srcOrd="9" destOrd="0" presId="urn:microsoft.com/office/officeart/2005/8/layout/orgChart1"/>
    <dgm:cxn modelId="{4653BC22-93E4-4025-89D8-4636DEEA4D32}" type="presParOf" srcId="{A93B73A7-B506-4C82-B1B8-59773A931F5F}" destId="{CAA67DC5-AC96-42B5-8AF7-3AA194C783E3}" srcOrd="0" destOrd="0" presId="urn:microsoft.com/office/officeart/2005/8/layout/orgChart1"/>
    <dgm:cxn modelId="{F095FFF2-CA95-4278-81A3-7B8BA215D75A}" type="presParOf" srcId="{CAA67DC5-AC96-42B5-8AF7-3AA194C783E3}" destId="{1572C92C-2691-4BE9-80C7-0783C0D3B2B8}" srcOrd="0" destOrd="0" presId="urn:microsoft.com/office/officeart/2005/8/layout/orgChart1"/>
    <dgm:cxn modelId="{DDFEEB1D-9D39-4AF6-B709-5ECFAF72C14F}" type="presParOf" srcId="{CAA67DC5-AC96-42B5-8AF7-3AA194C783E3}" destId="{68290CE6-A5EB-4053-9A6F-6671174426D1}" srcOrd="1" destOrd="0" presId="urn:microsoft.com/office/officeart/2005/8/layout/orgChart1"/>
    <dgm:cxn modelId="{B26F7B67-00AC-40FC-BBB1-15E68A49B5F7}" type="presParOf" srcId="{A93B73A7-B506-4C82-B1B8-59773A931F5F}" destId="{2B7A23EE-FC59-4753-BDA3-C0B9E7928CED}" srcOrd="1" destOrd="0" presId="urn:microsoft.com/office/officeart/2005/8/layout/orgChart1"/>
    <dgm:cxn modelId="{F84CF027-AC3A-4911-BFB2-073E2FE79E97}" type="presParOf" srcId="{A93B73A7-B506-4C82-B1B8-59773A931F5F}" destId="{92936075-B645-42D0-BA60-24566D3C56D0}" srcOrd="2" destOrd="0" presId="urn:microsoft.com/office/officeart/2005/8/layout/orgChart1"/>
    <dgm:cxn modelId="{CE6E43E7-CE9F-4609-A813-78B97D1EBE6D}" type="presParOf" srcId="{5979328E-F955-43A6-97C6-44CF121DFBA0}" destId="{71F471C4-682A-42BC-B149-11297398F36F}" srcOrd="2" destOrd="0" presId="urn:microsoft.com/office/officeart/2005/8/layout/orgChart1"/>
    <dgm:cxn modelId="{A485C548-A728-4C5F-8763-EF022ABFCB7D}" type="presParOf" srcId="{68194CCF-C655-496C-A1F5-C6CCD27B05EE}" destId="{BDD0DBF5-5902-4958-84E5-C1600257DE6D}" srcOrd="2" destOrd="0" presId="urn:microsoft.com/office/officeart/2005/8/layout/orgChart1"/>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D68EEAB-EC16-496E-8B05-36D7F91BF48B}"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1A32B403-EC82-4D20-A4AB-783781FCB4A5}">
      <dgm:prSet phldrT="[Tekst]" custT="1"/>
      <dgm:spPr/>
      <dgm:t>
        <a:bodyPr/>
        <a:lstStyle/>
        <a:p>
          <a:r>
            <a:rPr lang="pl-PL" sz="800"/>
            <a:t>Dokumentacja projektowa</a:t>
          </a:r>
        </a:p>
      </dgm:t>
    </dgm:pt>
    <dgm:pt modelId="{9DDFAC7C-8AAA-4788-BA6A-2C3734927838}" type="parTrans" cxnId="{3A359BCA-5A76-41FC-819A-171DE5464B8C}">
      <dgm:prSet/>
      <dgm:spPr/>
      <dgm:t>
        <a:bodyPr/>
        <a:lstStyle/>
        <a:p>
          <a:endParaRPr lang="pl-PL" sz="800"/>
        </a:p>
      </dgm:t>
    </dgm:pt>
    <dgm:pt modelId="{A998F490-879A-4779-A7F2-6B0BCF17AE78}" type="sibTrans" cxnId="{3A359BCA-5A76-41FC-819A-171DE5464B8C}">
      <dgm:prSet/>
      <dgm:spPr/>
      <dgm:t>
        <a:bodyPr/>
        <a:lstStyle/>
        <a:p>
          <a:endParaRPr lang="pl-PL" sz="800"/>
        </a:p>
      </dgm:t>
    </dgm:pt>
    <dgm:pt modelId="{2E6601B6-0C7A-46D5-8910-2E163809CBBF}">
      <dgm:prSet phldrT="[Tekst]" custT="1"/>
      <dgm:spPr/>
      <dgm:t>
        <a:bodyPr/>
        <a:lstStyle/>
        <a:p>
          <a:r>
            <a:rPr lang="pl-PL" sz="800"/>
            <a:t>Dokumentacja procesu</a:t>
          </a:r>
        </a:p>
      </dgm:t>
    </dgm:pt>
    <dgm:pt modelId="{01C24E65-1423-40C6-A979-47B7EEA9489B}" type="parTrans" cxnId="{F55D0A73-A91E-493D-B78E-0DF2428089AA}">
      <dgm:prSet/>
      <dgm:spPr/>
      <dgm:t>
        <a:bodyPr/>
        <a:lstStyle/>
        <a:p>
          <a:endParaRPr lang="pl-PL" sz="800"/>
        </a:p>
      </dgm:t>
    </dgm:pt>
    <dgm:pt modelId="{71323DC9-14FC-44C4-AE26-8B55A6E07F4B}" type="sibTrans" cxnId="{F55D0A73-A91E-493D-B78E-0DF2428089AA}">
      <dgm:prSet/>
      <dgm:spPr/>
      <dgm:t>
        <a:bodyPr/>
        <a:lstStyle/>
        <a:p>
          <a:endParaRPr lang="pl-PL" sz="800"/>
        </a:p>
      </dgm:t>
    </dgm:pt>
    <dgm:pt modelId="{0F67289A-6909-4716-9A2C-E99AE1B60E30}">
      <dgm:prSet phldrT="[Tekst]" custT="1"/>
      <dgm:spPr/>
      <dgm:t>
        <a:bodyPr/>
        <a:lstStyle/>
        <a:p>
          <a:r>
            <a:rPr lang="pl-PL" sz="800"/>
            <a:t>Dokumentacja techniczna</a:t>
          </a:r>
        </a:p>
      </dgm:t>
    </dgm:pt>
    <dgm:pt modelId="{DE5778C0-809F-4813-8F82-C18DD120D949}" type="parTrans" cxnId="{649F821F-3137-4C08-91FC-7E6A5B5DA8D4}">
      <dgm:prSet/>
      <dgm:spPr/>
      <dgm:t>
        <a:bodyPr/>
        <a:lstStyle/>
        <a:p>
          <a:endParaRPr lang="pl-PL" sz="800"/>
        </a:p>
      </dgm:t>
    </dgm:pt>
    <dgm:pt modelId="{CFE82F29-3AC0-4157-BD5C-4FB25016008C}" type="sibTrans" cxnId="{649F821F-3137-4C08-91FC-7E6A5B5DA8D4}">
      <dgm:prSet/>
      <dgm:spPr/>
      <dgm:t>
        <a:bodyPr/>
        <a:lstStyle/>
        <a:p>
          <a:endParaRPr lang="pl-PL" sz="800"/>
        </a:p>
      </dgm:t>
    </dgm:pt>
    <dgm:pt modelId="{3CB05A06-CBBA-4793-84D2-3B1C8B058510}">
      <dgm:prSet phldrT="[Tekst]" custT="1"/>
      <dgm:spPr/>
      <dgm:t>
        <a:bodyPr/>
        <a:lstStyle/>
        <a:p>
          <a:r>
            <a:rPr lang="pl-PL" sz="800"/>
            <a:t>Dokumentacja użytkowa</a:t>
          </a:r>
        </a:p>
      </dgm:t>
    </dgm:pt>
    <dgm:pt modelId="{8D4788EE-4257-4A85-9DA7-BDD011859F0A}" type="parTrans" cxnId="{6085C64B-1710-414B-8D4E-2E5DD1264334}">
      <dgm:prSet/>
      <dgm:spPr/>
      <dgm:t>
        <a:bodyPr/>
        <a:lstStyle/>
        <a:p>
          <a:endParaRPr lang="pl-PL" sz="800"/>
        </a:p>
      </dgm:t>
    </dgm:pt>
    <dgm:pt modelId="{A8DA0882-4E3C-4035-807D-1CFD11AF0E6B}" type="sibTrans" cxnId="{6085C64B-1710-414B-8D4E-2E5DD1264334}">
      <dgm:prSet/>
      <dgm:spPr/>
      <dgm:t>
        <a:bodyPr/>
        <a:lstStyle/>
        <a:p>
          <a:endParaRPr lang="pl-PL" sz="800"/>
        </a:p>
      </dgm:t>
    </dgm:pt>
    <dgm:pt modelId="{85F4143C-ECBB-48F1-A917-BA4D47147905}">
      <dgm:prSet phldrT="[Tekst]" custT="1"/>
      <dgm:spPr/>
      <dgm:t>
        <a:bodyPr/>
        <a:lstStyle/>
        <a:p>
          <a:r>
            <a:rPr lang="pl-PL" sz="800"/>
            <a:t>Zlecenie projektowe</a:t>
          </a:r>
        </a:p>
      </dgm:t>
    </dgm:pt>
    <dgm:pt modelId="{1456CC9D-00C0-478A-898F-5075C1774985}" type="parTrans" cxnId="{7FFB20FA-3B78-4D20-A4F7-4EAE75CA1BDA}">
      <dgm:prSet/>
      <dgm:spPr/>
      <dgm:t>
        <a:bodyPr/>
        <a:lstStyle/>
        <a:p>
          <a:endParaRPr lang="pl-PL" sz="800"/>
        </a:p>
      </dgm:t>
    </dgm:pt>
    <dgm:pt modelId="{0C1FAE7B-7C3B-4EA6-BA1B-65AB6E33DACD}" type="sibTrans" cxnId="{7FFB20FA-3B78-4D20-A4F7-4EAE75CA1BDA}">
      <dgm:prSet/>
      <dgm:spPr/>
      <dgm:t>
        <a:bodyPr/>
        <a:lstStyle/>
        <a:p>
          <a:endParaRPr lang="pl-PL" sz="800"/>
        </a:p>
      </dgm:t>
    </dgm:pt>
    <dgm:pt modelId="{F24A7C99-7568-4875-9B4B-6133475FE8A5}">
      <dgm:prSet phldrT="[Tekst]" custT="1"/>
      <dgm:spPr/>
      <dgm:t>
        <a:bodyPr/>
        <a:lstStyle/>
        <a:p>
          <a:r>
            <a:rPr lang="pl-PL" sz="800"/>
            <a:t>Harmonogramy</a:t>
          </a:r>
        </a:p>
      </dgm:t>
    </dgm:pt>
    <dgm:pt modelId="{E6713475-0129-43FA-AD99-02A3A355974E}" type="parTrans" cxnId="{CC5F60A6-3478-4591-8B65-3F72C4040153}">
      <dgm:prSet/>
      <dgm:spPr/>
      <dgm:t>
        <a:bodyPr/>
        <a:lstStyle/>
        <a:p>
          <a:endParaRPr lang="pl-PL" sz="800"/>
        </a:p>
      </dgm:t>
    </dgm:pt>
    <dgm:pt modelId="{87CE221E-5626-434E-B256-03F2D674801B}" type="sibTrans" cxnId="{CC5F60A6-3478-4591-8B65-3F72C4040153}">
      <dgm:prSet/>
      <dgm:spPr/>
      <dgm:t>
        <a:bodyPr/>
        <a:lstStyle/>
        <a:p>
          <a:endParaRPr lang="pl-PL" sz="800"/>
        </a:p>
      </dgm:t>
    </dgm:pt>
    <dgm:pt modelId="{05445B05-0E4A-4D60-BE9A-D02C46529220}">
      <dgm:prSet phldrT="[Tekst]" custT="1"/>
      <dgm:spPr/>
      <dgm:t>
        <a:bodyPr/>
        <a:lstStyle/>
        <a:p>
          <a:r>
            <a:rPr lang="pl-PL" sz="800"/>
            <a:t>Plany działań</a:t>
          </a:r>
        </a:p>
      </dgm:t>
    </dgm:pt>
    <dgm:pt modelId="{DBF1B215-9302-4980-B5F9-3EA5546BB5A0}" type="parTrans" cxnId="{8FB22870-7527-4A7F-8C64-8C56FEC4EAEC}">
      <dgm:prSet/>
      <dgm:spPr/>
      <dgm:t>
        <a:bodyPr/>
        <a:lstStyle/>
        <a:p>
          <a:endParaRPr lang="pl-PL" sz="800"/>
        </a:p>
      </dgm:t>
    </dgm:pt>
    <dgm:pt modelId="{E2281D52-889F-41D5-8D7E-F9DE360DD3AC}" type="sibTrans" cxnId="{8FB22870-7527-4A7F-8C64-8C56FEC4EAEC}">
      <dgm:prSet/>
      <dgm:spPr/>
      <dgm:t>
        <a:bodyPr/>
        <a:lstStyle/>
        <a:p>
          <a:endParaRPr lang="pl-PL" sz="800"/>
        </a:p>
      </dgm:t>
    </dgm:pt>
    <dgm:pt modelId="{4BB0783D-15E3-46B0-9B60-7721FB48A344}">
      <dgm:prSet phldrT="[Tekst]" custT="1"/>
      <dgm:spPr/>
      <dgm:t>
        <a:bodyPr/>
        <a:lstStyle/>
        <a:p>
          <a:r>
            <a:rPr lang="pl-PL" sz="800"/>
            <a:t>Raporty z przeglądów</a:t>
          </a:r>
        </a:p>
      </dgm:t>
    </dgm:pt>
    <dgm:pt modelId="{462F0619-C189-48BF-B2E0-BA1EF9DA01E3}" type="parTrans" cxnId="{F1541AB2-7815-4C61-BD08-0D4C0232E472}">
      <dgm:prSet/>
      <dgm:spPr/>
      <dgm:t>
        <a:bodyPr/>
        <a:lstStyle/>
        <a:p>
          <a:endParaRPr lang="pl-PL" sz="800"/>
        </a:p>
      </dgm:t>
    </dgm:pt>
    <dgm:pt modelId="{4D3244FB-06D8-4E7D-918D-E856D4332DD0}" type="sibTrans" cxnId="{F1541AB2-7815-4C61-BD08-0D4C0232E472}">
      <dgm:prSet/>
      <dgm:spPr/>
      <dgm:t>
        <a:bodyPr/>
        <a:lstStyle/>
        <a:p>
          <a:endParaRPr lang="pl-PL" sz="800"/>
        </a:p>
      </dgm:t>
    </dgm:pt>
    <dgm:pt modelId="{AE8C255D-3497-4F34-A7E9-BC329FF0E248}">
      <dgm:prSet phldrT="[Tekst]" custT="1"/>
      <dgm:spPr/>
      <dgm:t>
        <a:bodyPr/>
        <a:lstStyle/>
        <a:p>
          <a:r>
            <a:rPr lang="pl-PL" sz="800"/>
            <a:t>Raporty z testów</a:t>
          </a:r>
        </a:p>
      </dgm:t>
    </dgm:pt>
    <dgm:pt modelId="{414639CE-99FC-4AE0-B816-8BEC686C27BF}" type="parTrans" cxnId="{6FD21CEA-8485-4BE9-B2D4-A691B45E3355}">
      <dgm:prSet/>
      <dgm:spPr/>
      <dgm:t>
        <a:bodyPr/>
        <a:lstStyle/>
        <a:p>
          <a:endParaRPr lang="pl-PL" sz="800"/>
        </a:p>
      </dgm:t>
    </dgm:pt>
    <dgm:pt modelId="{065BC8AE-1F9F-41AA-8886-9C9D58A2CFD3}" type="sibTrans" cxnId="{6FD21CEA-8485-4BE9-B2D4-A691B45E3355}">
      <dgm:prSet/>
      <dgm:spPr/>
      <dgm:t>
        <a:bodyPr/>
        <a:lstStyle/>
        <a:p>
          <a:endParaRPr lang="pl-PL" sz="800"/>
        </a:p>
      </dgm:t>
    </dgm:pt>
    <dgm:pt modelId="{4E0D9CCF-146B-4D7D-8DEC-8909112259D9}">
      <dgm:prSet phldrT="[Tekst]" custT="1"/>
      <dgm:spPr/>
      <dgm:t>
        <a:bodyPr/>
        <a:lstStyle/>
        <a:p>
          <a:r>
            <a:rPr lang="pl-PL" sz="800"/>
            <a:t>Specyfikacja wymagań</a:t>
          </a:r>
        </a:p>
      </dgm:t>
    </dgm:pt>
    <dgm:pt modelId="{DDFD15AD-C98F-4DC5-B4F4-7D2FD95A60AB}" type="parTrans" cxnId="{1E0DF3D0-D2BF-4576-A4EF-12CA63064B10}">
      <dgm:prSet/>
      <dgm:spPr/>
      <dgm:t>
        <a:bodyPr/>
        <a:lstStyle/>
        <a:p>
          <a:endParaRPr lang="pl-PL" sz="800"/>
        </a:p>
      </dgm:t>
    </dgm:pt>
    <dgm:pt modelId="{917DB8A2-045E-4D4A-8B68-EC7E1056DAF6}" type="sibTrans" cxnId="{1E0DF3D0-D2BF-4576-A4EF-12CA63064B10}">
      <dgm:prSet/>
      <dgm:spPr/>
      <dgm:t>
        <a:bodyPr/>
        <a:lstStyle/>
        <a:p>
          <a:endParaRPr lang="pl-PL" sz="800"/>
        </a:p>
      </dgm:t>
    </dgm:pt>
    <dgm:pt modelId="{47B9D3E4-F08E-45AF-A225-BB62EF11A3C9}">
      <dgm:prSet phldrT="[Tekst]" custT="1"/>
      <dgm:spPr/>
      <dgm:t>
        <a:bodyPr/>
        <a:lstStyle/>
        <a:p>
          <a:r>
            <a:rPr lang="pl-PL" sz="800"/>
            <a:t>Modele analityczne</a:t>
          </a:r>
        </a:p>
      </dgm:t>
    </dgm:pt>
    <dgm:pt modelId="{71191B5C-8967-459C-9228-8640F35C9985}" type="parTrans" cxnId="{AD78BECE-AE9B-46F5-A152-B56E563D8F7E}">
      <dgm:prSet/>
      <dgm:spPr/>
      <dgm:t>
        <a:bodyPr/>
        <a:lstStyle/>
        <a:p>
          <a:endParaRPr lang="pl-PL" sz="800"/>
        </a:p>
      </dgm:t>
    </dgm:pt>
    <dgm:pt modelId="{11354C60-A0FA-47D5-9651-B49F0C22FD90}" type="sibTrans" cxnId="{AD78BECE-AE9B-46F5-A152-B56E563D8F7E}">
      <dgm:prSet/>
      <dgm:spPr/>
      <dgm:t>
        <a:bodyPr/>
        <a:lstStyle/>
        <a:p>
          <a:endParaRPr lang="pl-PL" sz="800"/>
        </a:p>
      </dgm:t>
    </dgm:pt>
    <dgm:pt modelId="{EAAA13EF-EFD6-40A9-ADC7-E38BE651D43D}">
      <dgm:prSet phldrT="[Tekst]" custT="1"/>
      <dgm:spPr/>
      <dgm:t>
        <a:bodyPr/>
        <a:lstStyle/>
        <a:p>
          <a:r>
            <a:rPr lang="pl-PL" sz="800"/>
            <a:t>Projekty systemowe</a:t>
          </a:r>
        </a:p>
      </dgm:t>
    </dgm:pt>
    <dgm:pt modelId="{7E916AD4-C434-465F-9B9E-60C86924358F}" type="parTrans" cxnId="{77FABCB1-9FF3-4CB4-9FC9-05C62DFDC0F4}">
      <dgm:prSet/>
      <dgm:spPr/>
      <dgm:t>
        <a:bodyPr/>
        <a:lstStyle/>
        <a:p>
          <a:endParaRPr lang="pl-PL" sz="800"/>
        </a:p>
      </dgm:t>
    </dgm:pt>
    <dgm:pt modelId="{144D5926-CC02-4E0E-841E-941933C43851}" type="sibTrans" cxnId="{77FABCB1-9FF3-4CB4-9FC9-05C62DFDC0F4}">
      <dgm:prSet/>
      <dgm:spPr/>
      <dgm:t>
        <a:bodyPr/>
        <a:lstStyle/>
        <a:p>
          <a:endParaRPr lang="pl-PL" sz="800"/>
        </a:p>
      </dgm:t>
    </dgm:pt>
    <dgm:pt modelId="{05F6983D-50B0-4EE0-AED9-AAB12B379DC9}">
      <dgm:prSet phldrT="[Tekst]" custT="1"/>
      <dgm:spPr/>
      <dgm:t>
        <a:bodyPr/>
        <a:lstStyle/>
        <a:p>
          <a:r>
            <a:rPr lang="pl-PL" sz="800"/>
            <a:t>Projekty szczegółowe</a:t>
          </a:r>
        </a:p>
      </dgm:t>
    </dgm:pt>
    <dgm:pt modelId="{1087F027-E8EE-40C9-9D29-3BDC29511D33}" type="parTrans" cxnId="{40111C54-D681-41F7-957A-601354167D6B}">
      <dgm:prSet/>
      <dgm:spPr/>
      <dgm:t>
        <a:bodyPr/>
        <a:lstStyle/>
        <a:p>
          <a:endParaRPr lang="pl-PL" sz="800"/>
        </a:p>
      </dgm:t>
    </dgm:pt>
    <dgm:pt modelId="{78AAAFBC-5732-465D-A42C-49381FB2EFEE}" type="sibTrans" cxnId="{40111C54-D681-41F7-957A-601354167D6B}">
      <dgm:prSet/>
      <dgm:spPr/>
      <dgm:t>
        <a:bodyPr/>
        <a:lstStyle/>
        <a:p>
          <a:endParaRPr lang="pl-PL" sz="800"/>
        </a:p>
      </dgm:t>
    </dgm:pt>
    <dgm:pt modelId="{C1AC5D2E-3D4C-47A4-998B-C231A6FA98B2}">
      <dgm:prSet phldrT="[Tekst]" custT="1"/>
      <dgm:spPr/>
      <dgm:t>
        <a:bodyPr/>
        <a:lstStyle/>
        <a:p>
          <a:r>
            <a:rPr lang="pl-PL" sz="800"/>
            <a:t>Specyfikacje implementacyjne</a:t>
          </a:r>
        </a:p>
      </dgm:t>
    </dgm:pt>
    <dgm:pt modelId="{40B1B865-E09F-41A5-863B-12149EC2E758}" type="parTrans" cxnId="{CB0DAB57-D2AB-4F99-B47E-AC02EB7366ED}">
      <dgm:prSet/>
      <dgm:spPr/>
      <dgm:t>
        <a:bodyPr/>
        <a:lstStyle/>
        <a:p>
          <a:endParaRPr lang="pl-PL" sz="800"/>
        </a:p>
      </dgm:t>
    </dgm:pt>
    <dgm:pt modelId="{E27767D3-9B09-420B-9698-0FCA961EF163}" type="sibTrans" cxnId="{CB0DAB57-D2AB-4F99-B47E-AC02EB7366ED}">
      <dgm:prSet/>
      <dgm:spPr/>
      <dgm:t>
        <a:bodyPr/>
        <a:lstStyle/>
        <a:p>
          <a:endParaRPr lang="pl-PL" sz="800"/>
        </a:p>
      </dgm:t>
    </dgm:pt>
    <dgm:pt modelId="{FA515E00-54D4-4691-B20C-5F85765EE0D7}">
      <dgm:prSet phldrT="[Tekst]" custT="1"/>
      <dgm:spPr/>
      <dgm:t>
        <a:bodyPr/>
        <a:lstStyle/>
        <a:p>
          <a:r>
            <a:rPr lang="pl-PL" sz="800"/>
            <a:t>Rejestry zdarzeń</a:t>
          </a:r>
        </a:p>
      </dgm:t>
    </dgm:pt>
    <dgm:pt modelId="{8D0E0B56-1CB9-4CA0-8F88-DD93B0A7286F}" type="parTrans" cxnId="{9AECCF92-9031-440B-95C8-3BD63A78A74D}">
      <dgm:prSet/>
      <dgm:spPr/>
      <dgm:t>
        <a:bodyPr/>
        <a:lstStyle/>
        <a:p>
          <a:endParaRPr lang="pl-PL" sz="800"/>
        </a:p>
      </dgm:t>
    </dgm:pt>
    <dgm:pt modelId="{C0E539EC-9BEA-4357-B6BD-D0DDA70BD823}" type="sibTrans" cxnId="{9AECCF92-9031-440B-95C8-3BD63A78A74D}">
      <dgm:prSet/>
      <dgm:spPr/>
      <dgm:t>
        <a:bodyPr/>
        <a:lstStyle/>
        <a:p>
          <a:endParaRPr lang="pl-PL" sz="800"/>
        </a:p>
      </dgm:t>
    </dgm:pt>
    <dgm:pt modelId="{8FD73BE6-AD9C-469C-958B-F4697522341A}">
      <dgm:prSet phldrT="[Tekst]" custT="1"/>
      <dgm:spPr/>
      <dgm:t>
        <a:bodyPr/>
        <a:lstStyle/>
        <a:p>
          <a:r>
            <a:rPr lang="pl-PL" sz="800"/>
            <a:t>Kod źródłowy</a:t>
          </a:r>
        </a:p>
      </dgm:t>
    </dgm:pt>
    <dgm:pt modelId="{D65721B8-AEF1-47D8-B7AE-DD8F21B3FFA6}" type="parTrans" cxnId="{EE08D7D2-0730-492B-B6BC-AD770FED2428}">
      <dgm:prSet/>
      <dgm:spPr/>
      <dgm:t>
        <a:bodyPr/>
        <a:lstStyle/>
        <a:p>
          <a:endParaRPr lang="pl-PL" sz="800"/>
        </a:p>
      </dgm:t>
    </dgm:pt>
    <dgm:pt modelId="{8ABC2DA9-7F06-452D-9E67-049B03E07641}" type="sibTrans" cxnId="{EE08D7D2-0730-492B-B6BC-AD770FED2428}">
      <dgm:prSet/>
      <dgm:spPr/>
      <dgm:t>
        <a:bodyPr/>
        <a:lstStyle/>
        <a:p>
          <a:endParaRPr lang="pl-PL" sz="800"/>
        </a:p>
      </dgm:t>
    </dgm:pt>
    <dgm:pt modelId="{E6CD53D3-CA81-4876-BEB6-BB2F686003DB}">
      <dgm:prSet phldrT="[Tekst]" custT="1"/>
      <dgm:spPr/>
      <dgm:t>
        <a:bodyPr/>
        <a:lstStyle/>
        <a:p>
          <a:r>
            <a:rPr lang="pl-PL" sz="800"/>
            <a:t>Projekty testów</a:t>
          </a:r>
        </a:p>
      </dgm:t>
    </dgm:pt>
    <dgm:pt modelId="{0A94FC9B-19CB-40BE-8F6C-64741D7114FE}" type="parTrans" cxnId="{0878B24E-C800-4414-8C16-E5A961A5D9D2}">
      <dgm:prSet/>
      <dgm:spPr/>
      <dgm:t>
        <a:bodyPr/>
        <a:lstStyle/>
        <a:p>
          <a:endParaRPr lang="pl-PL" sz="800"/>
        </a:p>
      </dgm:t>
    </dgm:pt>
    <dgm:pt modelId="{73522B2C-4826-4E05-8163-F3A6FC1817CE}" type="sibTrans" cxnId="{0878B24E-C800-4414-8C16-E5A961A5D9D2}">
      <dgm:prSet/>
      <dgm:spPr/>
      <dgm:t>
        <a:bodyPr/>
        <a:lstStyle/>
        <a:p>
          <a:endParaRPr lang="pl-PL" sz="800"/>
        </a:p>
      </dgm:t>
    </dgm:pt>
    <dgm:pt modelId="{D0E718FF-F389-4D86-AF94-EF482EC98742}">
      <dgm:prSet phldrT="[Tekst]" custT="1"/>
      <dgm:spPr/>
      <dgm:t>
        <a:bodyPr/>
        <a:lstStyle/>
        <a:p>
          <a:r>
            <a:rPr lang="pl-PL" sz="800"/>
            <a:t>Instrukcja obsługi</a:t>
          </a:r>
        </a:p>
      </dgm:t>
    </dgm:pt>
    <dgm:pt modelId="{6F33AD7A-C84A-4B4A-8D77-99446D98E601}" type="parTrans" cxnId="{960847D1-57B2-46E0-AE35-8C07CAD59CE9}">
      <dgm:prSet/>
      <dgm:spPr/>
      <dgm:t>
        <a:bodyPr/>
        <a:lstStyle/>
        <a:p>
          <a:endParaRPr lang="pl-PL" sz="800"/>
        </a:p>
      </dgm:t>
    </dgm:pt>
    <dgm:pt modelId="{5C36AF20-360F-4A59-B6D2-172DB5DB9975}" type="sibTrans" cxnId="{960847D1-57B2-46E0-AE35-8C07CAD59CE9}">
      <dgm:prSet/>
      <dgm:spPr/>
      <dgm:t>
        <a:bodyPr/>
        <a:lstStyle/>
        <a:p>
          <a:endParaRPr lang="pl-PL" sz="800"/>
        </a:p>
      </dgm:t>
    </dgm:pt>
    <dgm:pt modelId="{AD61F62D-2B89-4856-AC95-23E9BC3527EC}">
      <dgm:prSet phldrT="[Tekst]" custT="1"/>
      <dgm:spPr/>
      <dgm:t>
        <a:bodyPr/>
        <a:lstStyle/>
        <a:p>
          <a:r>
            <a:rPr lang="pl-PL" sz="800"/>
            <a:t>Instrukcja instalacji</a:t>
          </a:r>
        </a:p>
      </dgm:t>
    </dgm:pt>
    <dgm:pt modelId="{CF2A68C0-E0F0-450A-9C2B-321405903DE5}" type="parTrans" cxnId="{9B991CCF-DAD1-4118-AD5B-F276FF50BBA8}">
      <dgm:prSet/>
      <dgm:spPr/>
      <dgm:t>
        <a:bodyPr/>
        <a:lstStyle/>
        <a:p>
          <a:endParaRPr lang="pl-PL" sz="800"/>
        </a:p>
      </dgm:t>
    </dgm:pt>
    <dgm:pt modelId="{5075E1C7-9065-477D-BBE1-154B2C87A16A}" type="sibTrans" cxnId="{9B991CCF-DAD1-4118-AD5B-F276FF50BBA8}">
      <dgm:prSet/>
      <dgm:spPr/>
      <dgm:t>
        <a:bodyPr/>
        <a:lstStyle/>
        <a:p>
          <a:endParaRPr lang="pl-PL" sz="800"/>
        </a:p>
      </dgm:t>
    </dgm:pt>
    <dgm:pt modelId="{42D8EFE9-1179-45E7-86CF-FC2CBCB3B920}">
      <dgm:prSet phldrT="[Tekst]" custT="1"/>
      <dgm:spPr/>
      <dgm:t>
        <a:bodyPr/>
        <a:lstStyle/>
        <a:p>
          <a:r>
            <a:rPr lang="pl-PL" sz="800"/>
            <a:t>Protokół odbioru</a:t>
          </a:r>
        </a:p>
      </dgm:t>
    </dgm:pt>
    <dgm:pt modelId="{C2B59A4F-F84A-4817-8347-02078EFCD553}" type="parTrans" cxnId="{A46813A7-E846-426D-B73A-ADDC01C484CE}">
      <dgm:prSet/>
      <dgm:spPr/>
      <dgm:t>
        <a:bodyPr/>
        <a:lstStyle/>
        <a:p>
          <a:endParaRPr lang="pl-PL"/>
        </a:p>
      </dgm:t>
    </dgm:pt>
    <dgm:pt modelId="{6E571B2F-ECBD-4210-B86A-8FD27DA6F9AF}" type="sibTrans" cxnId="{A46813A7-E846-426D-B73A-ADDC01C484CE}">
      <dgm:prSet/>
      <dgm:spPr/>
      <dgm:t>
        <a:bodyPr/>
        <a:lstStyle/>
        <a:p>
          <a:endParaRPr lang="pl-PL"/>
        </a:p>
      </dgm:t>
    </dgm:pt>
    <dgm:pt modelId="{CC860A8B-FADF-4647-9628-40927406B0E9}">
      <dgm:prSet phldrT="[Tekst]" custT="1"/>
      <dgm:spPr/>
      <dgm:t>
        <a:bodyPr/>
        <a:lstStyle/>
        <a:p>
          <a:r>
            <a:rPr lang="pl-PL" sz="800"/>
            <a:t>Pliki pomocy</a:t>
          </a:r>
        </a:p>
      </dgm:t>
    </dgm:pt>
    <dgm:pt modelId="{0A5320E9-C298-40E1-B883-C86F3117499E}" type="parTrans" cxnId="{8AC394E6-803C-4B0C-B1F7-FB6AFD537C40}">
      <dgm:prSet/>
      <dgm:spPr/>
      <dgm:t>
        <a:bodyPr/>
        <a:lstStyle/>
        <a:p>
          <a:endParaRPr lang="pl-PL"/>
        </a:p>
      </dgm:t>
    </dgm:pt>
    <dgm:pt modelId="{51A3AED1-4217-458B-A778-5028FC6F88E7}" type="sibTrans" cxnId="{8AC394E6-803C-4B0C-B1F7-FB6AFD537C40}">
      <dgm:prSet/>
      <dgm:spPr/>
      <dgm:t>
        <a:bodyPr/>
        <a:lstStyle/>
        <a:p>
          <a:endParaRPr lang="pl-PL"/>
        </a:p>
      </dgm:t>
    </dgm:pt>
    <dgm:pt modelId="{A15E782D-ED2B-4E8E-B02C-E635F715C85A}">
      <dgm:prSet phldrT="[Tekst]" custT="1"/>
      <dgm:spPr/>
      <dgm:t>
        <a:bodyPr/>
        <a:lstStyle/>
        <a:p>
          <a:r>
            <a:rPr lang="pl-PL" sz="800"/>
            <a:t>Słownik pojęć</a:t>
          </a:r>
        </a:p>
      </dgm:t>
    </dgm:pt>
    <dgm:pt modelId="{9BD88BEF-CC9A-4454-A216-EA86FFD11E09}" type="parTrans" cxnId="{80F78848-5073-479F-866B-5A98602603A8}">
      <dgm:prSet/>
      <dgm:spPr/>
      <dgm:t>
        <a:bodyPr/>
        <a:lstStyle/>
        <a:p>
          <a:endParaRPr lang="pl-PL"/>
        </a:p>
      </dgm:t>
    </dgm:pt>
    <dgm:pt modelId="{34367A24-6527-4D1B-B94B-D3E6A8D5FBF8}" type="sibTrans" cxnId="{80F78848-5073-479F-866B-5A98602603A8}">
      <dgm:prSet/>
      <dgm:spPr/>
      <dgm:t>
        <a:bodyPr/>
        <a:lstStyle/>
        <a:p>
          <a:endParaRPr lang="pl-PL"/>
        </a:p>
      </dgm:t>
    </dgm:pt>
    <dgm:pt modelId="{70760D34-67E6-419B-9B2C-394985F3337C}">
      <dgm:prSet phldrT="[Tekst]" custT="1"/>
      <dgm:spPr/>
      <dgm:t>
        <a:bodyPr/>
        <a:lstStyle/>
        <a:p>
          <a:r>
            <a:rPr lang="pl-PL" sz="800"/>
            <a:t>Instrukcja wdrożenia</a:t>
          </a:r>
        </a:p>
      </dgm:t>
    </dgm:pt>
    <dgm:pt modelId="{87941CA5-916D-423C-9C30-C93C316B71CF}" type="parTrans" cxnId="{DA3E8CD7-2CDD-457B-9CD9-112342D01B4E}">
      <dgm:prSet/>
      <dgm:spPr/>
    </dgm:pt>
    <dgm:pt modelId="{F23FBDDA-F84D-40B1-A387-C4EE1875ED8D}" type="sibTrans" cxnId="{DA3E8CD7-2CDD-457B-9CD9-112342D01B4E}">
      <dgm:prSet/>
      <dgm:spPr/>
    </dgm:pt>
    <dgm:pt modelId="{FB8519B8-5A44-4B90-B999-1D99C8F812E8}" type="pres">
      <dgm:prSet presAssocID="{2D68EEAB-EC16-496E-8B05-36D7F91BF48B}" presName="hierChild1" presStyleCnt="0">
        <dgm:presLayoutVars>
          <dgm:orgChart val="1"/>
          <dgm:chPref val="1"/>
          <dgm:dir/>
          <dgm:animOne val="branch"/>
          <dgm:animLvl val="lvl"/>
          <dgm:resizeHandles/>
        </dgm:presLayoutVars>
      </dgm:prSet>
      <dgm:spPr/>
    </dgm:pt>
    <dgm:pt modelId="{370D0DAE-A8C2-4729-A90B-24F40CE48F57}" type="pres">
      <dgm:prSet presAssocID="{1A32B403-EC82-4D20-A4AB-783781FCB4A5}" presName="hierRoot1" presStyleCnt="0">
        <dgm:presLayoutVars>
          <dgm:hierBranch val="init"/>
        </dgm:presLayoutVars>
      </dgm:prSet>
      <dgm:spPr/>
    </dgm:pt>
    <dgm:pt modelId="{94109C04-8F81-4651-AAD8-D898B55BA919}" type="pres">
      <dgm:prSet presAssocID="{1A32B403-EC82-4D20-A4AB-783781FCB4A5}" presName="rootComposite1" presStyleCnt="0"/>
      <dgm:spPr/>
    </dgm:pt>
    <dgm:pt modelId="{4BA2A84B-6ACF-4B4F-B4B4-0578D4B9187D}" type="pres">
      <dgm:prSet presAssocID="{1A32B403-EC82-4D20-A4AB-783781FCB4A5}" presName="rootText1" presStyleLbl="node0" presStyleIdx="0" presStyleCnt="1" custScaleX="213281" custScaleY="59456">
        <dgm:presLayoutVars>
          <dgm:chPref val="3"/>
        </dgm:presLayoutVars>
      </dgm:prSet>
      <dgm:spPr/>
    </dgm:pt>
    <dgm:pt modelId="{95F77AB9-B0EC-40F8-BC21-E79897F38B81}" type="pres">
      <dgm:prSet presAssocID="{1A32B403-EC82-4D20-A4AB-783781FCB4A5}" presName="rootConnector1" presStyleLbl="node1" presStyleIdx="0" presStyleCnt="0"/>
      <dgm:spPr/>
    </dgm:pt>
    <dgm:pt modelId="{79177383-B182-4438-BA28-79F5804A42A3}" type="pres">
      <dgm:prSet presAssocID="{1A32B403-EC82-4D20-A4AB-783781FCB4A5}" presName="hierChild2" presStyleCnt="0"/>
      <dgm:spPr/>
    </dgm:pt>
    <dgm:pt modelId="{92E653B1-8554-44EB-A816-D5DCCDC5E49F}" type="pres">
      <dgm:prSet presAssocID="{01C24E65-1423-40C6-A979-47B7EEA9489B}" presName="Name37" presStyleLbl="parChTrans1D2" presStyleIdx="0" presStyleCnt="3"/>
      <dgm:spPr/>
    </dgm:pt>
    <dgm:pt modelId="{31F6B5BD-3236-4CA8-B8C0-5D64D75DCD25}" type="pres">
      <dgm:prSet presAssocID="{2E6601B6-0C7A-46D5-8910-2E163809CBBF}" presName="hierRoot2" presStyleCnt="0">
        <dgm:presLayoutVars>
          <dgm:hierBranch val="init"/>
        </dgm:presLayoutVars>
      </dgm:prSet>
      <dgm:spPr/>
    </dgm:pt>
    <dgm:pt modelId="{EE09172A-3912-45BB-BDE0-5BBD73817BD3}" type="pres">
      <dgm:prSet presAssocID="{2E6601B6-0C7A-46D5-8910-2E163809CBBF}" presName="rootComposite" presStyleCnt="0"/>
      <dgm:spPr/>
    </dgm:pt>
    <dgm:pt modelId="{DA2207FF-8773-4A3E-ACD8-791564803A9B}" type="pres">
      <dgm:prSet presAssocID="{2E6601B6-0C7A-46D5-8910-2E163809CBBF}" presName="rootText" presStyleLbl="node2" presStyleIdx="0" presStyleCnt="3" custScaleX="146668" custScaleY="58667" custLinFactNeighborX="-18323" custLinFactNeighborY="-2216">
        <dgm:presLayoutVars>
          <dgm:chPref val="3"/>
        </dgm:presLayoutVars>
      </dgm:prSet>
      <dgm:spPr/>
    </dgm:pt>
    <dgm:pt modelId="{FB50FC29-E013-4D34-9C5C-73738FF9675C}" type="pres">
      <dgm:prSet presAssocID="{2E6601B6-0C7A-46D5-8910-2E163809CBBF}" presName="rootConnector" presStyleLbl="node2" presStyleIdx="0" presStyleCnt="3"/>
      <dgm:spPr/>
    </dgm:pt>
    <dgm:pt modelId="{8B87DA14-DAE1-4FDB-A4D5-444E723AC3D2}" type="pres">
      <dgm:prSet presAssocID="{2E6601B6-0C7A-46D5-8910-2E163809CBBF}" presName="hierChild4" presStyleCnt="0"/>
      <dgm:spPr/>
    </dgm:pt>
    <dgm:pt modelId="{200A48A7-2F30-4C84-AADE-012EE08C96A5}" type="pres">
      <dgm:prSet presAssocID="{1456CC9D-00C0-478A-898F-5075C1774985}" presName="Name37" presStyleLbl="parChTrans1D3" presStyleIdx="0" presStyleCnt="19"/>
      <dgm:spPr/>
    </dgm:pt>
    <dgm:pt modelId="{AE4C2F88-1068-4ACC-AA9A-E98760EB5CA9}" type="pres">
      <dgm:prSet presAssocID="{85F4143C-ECBB-48F1-A917-BA4D47147905}" presName="hierRoot2" presStyleCnt="0">
        <dgm:presLayoutVars>
          <dgm:hierBranch val="init"/>
        </dgm:presLayoutVars>
      </dgm:prSet>
      <dgm:spPr/>
    </dgm:pt>
    <dgm:pt modelId="{71016808-16E5-40F7-A799-F97162D6EE56}" type="pres">
      <dgm:prSet presAssocID="{85F4143C-ECBB-48F1-A917-BA4D47147905}" presName="rootComposite" presStyleCnt="0"/>
      <dgm:spPr/>
    </dgm:pt>
    <dgm:pt modelId="{69DB3E9E-05F2-443D-8D51-2D4C580104E3}" type="pres">
      <dgm:prSet presAssocID="{85F4143C-ECBB-48F1-A917-BA4D47147905}" presName="rootText" presStyleLbl="node3" presStyleIdx="0" presStyleCnt="19" custScaleX="110001" custScaleY="60214" custLinFactNeighborX="-16702" custLinFactNeighborY="640">
        <dgm:presLayoutVars>
          <dgm:chPref val="3"/>
        </dgm:presLayoutVars>
      </dgm:prSet>
      <dgm:spPr/>
    </dgm:pt>
    <dgm:pt modelId="{3520DBC9-C1B0-4E5C-BA4E-7C5784F2667D}" type="pres">
      <dgm:prSet presAssocID="{85F4143C-ECBB-48F1-A917-BA4D47147905}" presName="rootConnector" presStyleLbl="node3" presStyleIdx="0" presStyleCnt="19"/>
      <dgm:spPr/>
    </dgm:pt>
    <dgm:pt modelId="{F2089D61-B798-41EA-BBB1-430B3E7D367A}" type="pres">
      <dgm:prSet presAssocID="{85F4143C-ECBB-48F1-A917-BA4D47147905}" presName="hierChild4" presStyleCnt="0"/>
      <dgm:spPr/>
    </dgm:pt>
    <dgm:pt modelId="{17C3FE75-C8F4-4EBC-822F-001EF123976B}" type="pres">
      <dgm:prSet presAssocID="{85F4143C-ECBB-48F1-A917-BA4D47147905}" presName="hierChild5" presStyleCnt="0"/>
      <dgm:spPr/>
    </dgm:pt>
    <dgm:pt modelId="{92C07964-0AE9-4CCD-BD25-B7972B38EE0D}" type="pres">
      <dgm:prSet presAssocID="{E6713475-0129-43FA-AD99-02A3A355974E}" presName="Name37" presStyleLbl="parChTrans1D3" presStyleIdx="1" presStyleCnt="19"/>
      <dgm:spPr/>
    </dgm:pt>
    <dgm:pt modelId="{310191D6-9B17-4338-B696-9541058DC30B}" type="pres">
      <dgm:prSet presAssocID="{F24A7C99-7568-4875-9B4B-6133475FE8A5}" presName="hierRoot2" presStyleCnt="0">
        <dgm:presLayoutVars>
          <dgm:hierBranch val="init"/>
        </dgm:presLayoutVars>
      </dgm:prSet>
      <dgm:spPr/>
    </dgm:pt>
    <dgm:pt modelId="{75D6C118-53D6-4F7F-AA33-EC62A6348BF7}" type="pres">
      <dgm:prSet presAssocID="{F24A7C99-7568-4875-9B4B-6133475FE8A5}" presName="rootComposite" presStyleCnt="0"/>
      <dgm:spPr/>
    </dgm:pt>
    <dgm:pt modelId="{8D19A719-64B0-4345-B1F5-29297B70B7A5}" type="pres">
      <dgm:prSet presAssocID="{F24A7C99-7568-4875-9B4B-6133475FE8A5}" presName="rootText" presStyleLbl="node3" presStyleIdx="1" presStyleCnt="19" custScaleX="110001" custScaleY="60214" custLinFactNeighborX="-16702" custLinFactNeighborY="640">
        <dgm:presLayoutVars>
          <dgm:chPref val="3"/>
        </dgm:presLayoutVars>
      </dgm:prSet>
      <dgm:spPr/>
    </dgm:pt>
    <dgm:pt modelId="{CA27891F-CE58-4FE9-80B0-12065287ECF9}" type="pres">
      <dgm:prSet presAssocID="{F24A7C99-7568-4875-9B4B-6133475FE8A5}" presName="rootConnector" presStyleLbl="node3" presStyleIdx="1" presStyleCnt="19"/>
      <dgm:spPr/>
    </dgm:pt>
    <dgm:pt modelId="{06F03F9E-7B8C-4E0D-8F25-2677DFD26E9D}" type="pres">
      <dgm:prSet presAssocID="{F24A7C99-7568-4875-9B4B-6133475FE8A5}" presName="hierChild4" presStyleCnt="0"/>
      <dgm:spPr/>
    </dgm:pt>
    <dgm:pt modelId="{A8D94E58-61EE-4D05-81CC-5EEF1CEA62BA}" type="pres">
      <dgm:prSet presAssocID="{F24A7C99-7568-4875-9B4B-6133475FE8A5}" presName="hierChild5" presStyleCnt="0"/>
      <dgm:spPr/>
    </dgm:pt>
    <dgm:pt modelId="{DE22A8A3-4EEE-4488-AAAF-47F7C603446D}" type="pres">
      <dgm:prSet presAssocID="{DBF1B215-9302-4980-B5F9-3EA5546BB5A0}" presName="Name37" presStyleLbl="parChTrans1D3" presStyleIdx="2" presStyleCnt="19"/>
      <dgm:spPr/>
    </dgm:pt>
    <dgm:pt modelId="{ABB67FAC-AB33-45D0-BE6F-8AEA0E697C4C}" type="pres">
      <dgm:prSet presAssocID="{05445B05-0E4A-4D60-BE9A-D02C46529220}" presName="hierRoot2" presStyleCnt="0">
        <dgm:presLayoutVars>
          <dgm:hierBranch val="init"/>
        </dgm:presLayoutVars>
      </dgm:prSet>
      <dgm:spPr/>
    </dgm:pt>
    <dgm:pt modelId="{23BACFA6-53ED-4E32-ADD1-2C021F9A3394}" type="pres">
      <dgm:prSet presAssocID="{05445B05-0E4A-4D60-BE9A-D02C46529220}" presName="rootComposite" presStyleCnt="0"/>
      <dgm:spPr/>
    </dgm:pt>
    <dgm:pt modelId="{5FAEE063-CA38-4495-BA5A-BD5CF2D37AD2}" type="pres">
      <dgm:prSet presAssocID="{05445B05-0E4A-4D60-BE9A-D02C46529220}" presName="rootText" presStyleLbl="node3" presStyleIdx="2" presStyleCnt="19" custScaleX="110001" custScaleY="60214" custLinFactNeighborX="-16702" custLinFactNeighborY="640">
        <dgm:presLayoutVars>
          <dgm:chPref val="3"/>
        </dgm:presLayoutVars>
      </dgm:prSet>
      <dgm:spPr/>
    </dgm:pt>
    <dgm:pt modelId="{FCE58BDE-CF23-4A14-A152-D320CA7D8C0A}" type="pres">
      <dgm:prSet presAssocID="{05445B05-0E4A-4D60-BE9A-D02C46529220}" presName="rootConnector" presStyleLbl="node3" presStyleIdx="2" presStyleCnt="19"/>
      <dgm:spPr/>
    </dgm:pt>
    <dgm:pt modelId="{6A3DB61A-9254-4047-9684-10E44DF59861}" type="pres">
      <dgm:prSet presAssocID="{05445B05-0E4A-4D60-BE9A-D02C46529220}" presName="hierChild4" presStyleCnt="0"/>
      <dgm:spPr/>
    </dgm:pt>
    <dgm:pt modelId="{3EFBF901-C5D5-402D-ACF7-28AB4B6AA25B}" type="pres">
      <dgm:prSet presAssocID="{05445B05-0E4A-4D60-BE9A-D02C46529220}" presName="hierChild5" presStyleCnt="0"/>
      <dgm:spPr/>
    </dgm:pt>
    <dgm:pt modelId="{2760395A-023C-4EC0-8430-B1C576BB99D7}" type="pres">
      <dgm:prSet presAssocID="{462F0619-C189-48BF-B2E0-BA1EF9DA01E3}" presName="Name37" presStyleLbl="parChTrans1D3" presStyleIdx="3" presStyleCnt="19"/>
      <dgm:spPr/>
    </dgm:pt>
    <dgm:pt modelId="{9B468ACE-62D4-4CA2-8926-CCFEBAB5CADF}" type="pres">
      <dgm:prSet presAssocID="{4BB0783D-15E3-46B0-9B60-7721FB48A344}" presName="hierRoot2" presStyleCnt="0">
        <dgm:presLayoutVars>
          <dgm:hierBranch val="init"/>
        </dgm:presLayoutVars>
      </dgm:prSet>
      <dgm:spPr/>
    </dgm:pt>
    <dgm:pt modelId="{ACE7B3CB-348B-41E7-80BC-667AFFFC2960}" type="pres">
      <dgm:prSet presAssocID="{4BB0783D-15E3-46B0-9B60-7721FB48A344}" presName="rootComposite" presStyleCnt="0"/>
      <dgm:spPr/>
    </dgm:pt>
    <dgm:pt modelId="{E642F38D-27FD-4AF3-B2DF-631C277BEF4B}" type="pres">
      <dgm:prSet presAssocID="{4BB0783D-15E3-46B0-9B60-7721FB48A344}" presName="rootText" presStyleLbl="node3" presStyleIdx="3" presStyleCnt="19" custScaleX="110001" custScaleY="60214" custLinFactNeighborX="-16702" custLinFactNeighborY="640">
        <dgm:presLayoutVars>
          <dgm:chPref val="3"/>
        </dgm:presLayoutVars>
      </dgm:prSet>
      <dgm:spPr/>
    </dgm:pt>
    <dgm:pt modelId="{10FB3A60-00EA-4563-86C6-45FD7E881F13}" type="pres">
      <dgm:prSet presAssocID="{4BB0783D-15E3-46B0-9B60-7721FB48A344}" presName="rootConnector" presStyleLbl="node3" presStyleIdx="3" presStyleCnt="19"/>
      <dgm:spPr/>
    </dgm:pt>
    <dgm:pt modelId="{87CAFCDB-1251-43FA-B0EF-5C394026BF09}" type="pres">
      <dgm:prSet presAssocID="{4BB0783D-15E3-46B0-9B60-7721FB48A344}" presName="hierChild4" presStyleCnt="0"/>
      <dgm:spPr/>
    </dgm:pt>
    <dgm:pt modelId="{120AAC2C-ED87-4C05-A39A-439670C0064A}" type="pres">
      <dgm:prSet presAssocID="{4BB0783D-15E3-46B0-9B60-7721FB48A344}" presName="hierChild5" presStyleCnt="0"/>
      <dgm:spPr/>
    </dgm:pt>
    <dgm:pt modelId="{33BCE390-0673-4EFE-88E7-E8AC879A2A4F}" type="pres">
      <dgm:prSet presAssocID="{414639CE-99FC-4AE0-B816-8BEC686C27BF}" presName="Name37" presStyleLbl="parChTrans1D3" presStyleIdx="4" presStyleCnt="19"/>
      <dgm:spPr/>
    </dgm:pt>
    <dgm:pt modelId="{73EB187F-B177-439E-8D4D-7DB91D4443E6}" type="pres">
      <dgm:prSet presAssocID="{AE8C255D-3497-4F34-A7E9-BC329FF0E248}" presName="hierRoot2" presStyleCnt="0">
        <dgm:presLayoutVars>
          <dgm:hierBranch val="init"/>
        </dgm:presLayoutVars>
      </dgm:prSet>
      <dgm:spPr/>
    </dgm:pt>
    <dgm:pt modelId="{801EB784-7825-493E-9B3D-3190F8A3E6FD}" type="pres">
      <dgm:prSet presAssocID="{AE8C255D-3497-4F34-A7E9-BC329FF0E248}" presName="rootComposite" presStyleCnt="0"/>
      <dgm:spPr/>
    </dgm:pt>
    <dgm:pt modelId="{3FCF8266-1FB6-4375-BD3D-38E5F91823D8}" type="pres">
      <dgm:prSet presAssocID="{AE8C255D-3497-4F34-A7E9-BC329FF0E248}" presName="rootText" presStyleLbl="node3" presStyleIdx="4" presStyleCnt="19" custScaleX="110001" custScaleY="60214" custLinFactNeighborX="-16702" custLinFactNeighborY="640">
        <dgm:presLayoutVars>
          <dgm:chPref val="3"/>
        </dgm:presLayoutVars>
      </dgm:prSet>
      <dgm:spPr/>
    </dgm:pt>
    <dgm:pt modelId="{5BC69404-BF7F-466D-8B87-95E8264FDB05}" type="pres">
      <dgm:prSet presAssocID="{AE8C255D-3497-4F34-A7E9-BC329FF0E248}" presName="rootConnector" presStyleLbl="node3" presStyleIdx="4" presStyleCnt="19"/>
      <dgm:spPr/>
    </dgm:pt>
    <dgm:pt modelId="{A6624C63-F9F7-4823-8DA4-B5C08DBEDC8C}" type="pres">
      <dgm:prSet presAssocID="{AE8C255D-3497-4F34-A7E9-BC329FF0E248}" presName="hierChild4" presStyleCnt="0"/>
      <dgm:spPr/>
    </dgm:pt>
    <dgm:pt modelId="{EF8301EF-D320-4A47-8E64-EF9A89E00E95}" type="pres">
      <dgm:prSet presAssocID="{AE8C255D-3497-4F34-A7E9-BC329FF0E248}" presName="hierChild5" presStyleCnt="0"/>
      <dgm:spPr/>
    </dgm:pt>
    <dgm:pt modelId="{12C5DA68-DD73-4FB2-9C95-13D732DD9EE4}" type="pres">
      <dgm:prSet presAssocID="{8D0E0B56-1CB9-4CA0-8F88-DD93B0A7286F}" presName="Name37" presStyleLbl="parChTrans1D3" presStyleIdx="5" presStyleCnt="19"/>
      <dgm:spPr/>
    </dgm:pt>
    <dgm:pt modelId="{28DF78C1-1661-460D-A23D-CC1A213D796F}" type="pres">
      <dgm:prSet presAssocID="{FA515E00-54D4-4691-B20C-5F85765EE0D7}" presName="hierRoot2" presStyleCnt="0">
        <dgm:presLayoutVars>
          <dgm:hierBranch val="init"/>
        </dgm:presLayoutVars>
      </dgm:prSet>
      <dgm:spPr/>
    </dgm:pt>
    <dgm:pt modelId="{D73A3E01-4153-46F4-A783-95CB686AAA10}" type="pres">
      <dgm:prSet presAssocID="{FA515E00-54D4-4691-B20C-5F85765EE0D7}" presName="rootComposite" presStyleCnt="0"/>
      <dgm:spPr/>
    </dgm:pt>
    <dgm:pt modelId="{2A216BEE-E1B0-4C88-96C7-083FB83FEE27}" type="pres">
      <dgm:prSet presAssocID="{FA515E00-54D4-4691-B20C-5F85765EE0D7}" presName="rootText" presStyleLbl="node3" presStyleIdx="5" presStyleCnt="19" custScaleX="110001" custScaleY="60214" custLinFactNeighborX="-16702" custLinFactNeighborY="640">
        <dgm:presLayoutVars>
          <dgm:chPref val="3"/>
        </dgm:presLayoutVars>
      </dgm:prSet>
      <dgm:spPr/>
    </dgm:pt>
    <dgm:pt modelId="{A1C68B49-3706-4048-A58F-48CCCE81C1A6}" type="pres">
      <dgm:prSet presAssocID="{FA515E00-54D4-4691-B20C-5F85765EE0D7}" presName="rootConnector" presStyleLbl="node3" presStyleIdx="5" presStyleCnt="19"/>
      <dgm:spPr/>
    </dgm:pt>
    <dgm:pt modelId="{42902B33-9A1F-48D9-BDE8-1C5E64F5F705}" type="pres">
      <dgm:prSet presAssocID="{FA515E00-54D4-4691-B20C-5F85765EE0D7}" presName="hierChild4" presStyleCnt="0"/>
      <dgm:spPr/>
    </dgm:pt>
    <dgm:pt modelId="{60E9814B-64A6-4F0A-AEB6-69ADD3B5AD84}" type="pres">
      <dgm:prSet presAssocID="{FA515E00-54D4-4691-B20C-5F85765EE0D7}" presName="hierChild5" presStyleCnt="0"/>
      <dgm:spPr/>
    </dgm:pt>
    <dgm:pt modelId="{B69BF6DC-C65F-428A-9B69-6F9150628FF0}" type="pres">
      <dgm:prSet presAssocID="{C2B59A4F-F84A-4817-8347-02078EFCD553}" presName="Name37" presStyleLbl="parChTrans1D3" presStyleIdx="6" presStyleCnt="19"/>
      <dgm:spPr/>
    </dgm:pt>
    <dgm:pt modelId="{EE80FDAE-24CF-4D3A-9281-F4D515BF3D44}" type="pres">
      <dgm:prSet presAssocID="{42D8EFE9-1179-45E7-86CF-FC2CBCB3B920}" presName="hierRoot2" presStyleCnt="0">
        <dgm:presLayoutVars>
          <dgm:hierBranch val="init"/>
        </dgm:presLayoutVars>
      </dgm:prSet>
      <dgm:spPr/>
    </dgm:pt>
    <dgm:pt modelId="{4F98B543-CB58-4369-9E21-C4B94464B426}" type="pres">
      <dgm:prSet presAssocID="{42D8EFE9-1179-45E7-86CF-FC2CBCB3B920}" presName="rootComposite" presStyleCnt="0"/>
      <dgm:spPr/>
    </dgm:pt>
    <dgm:pt modelId="{C52B6219-DA4B-4941-885E-1424D8F8BB50}" type="pres">
      <dgm:prSet presAssocID="{42D8EFE9-1179-45E7-86CF-FC2CBCB3B920}" presName="rootText" presStyleLbl="node3" presStyleIdx="6" presStyleCnt="19" custScaleX="110001" custScaleY="60214" custLinFactNeighborX="-16702" custLinFactNeighborY="640">
        <dgm:presLayoutVars>
          <dgm:chPref val="3"/>
        </dgm:presLayoutVars>
      </dgm:prSet>
      <dgm:spPr/>
    </dgm:pt>
    <dgm:pt modelId="{35C0F570-678A-4564-9611-D6E1A7FDED98}" type="pres">
      <dgm:prSet presAssocID="{42D8EFE9-1179-45E7-86CF-FC2CBCB3B920}" presName="rootConnector" presStyleLbl="node3" presStyleIdx="6" presStyleCnt="19"/>
      <dgm:spPr/>
    </dgm:pt>
    <dgm:pt modelId="{14D20518-EDDB-400C-9FF7-DEC45E604EEF}" type="pres">
      <dgm:prSet presAssocID="{42D8EFE9-1179-45E7-86CF-FC2CBCB3B920}" presName="hierChild4" presStyleCnt="0"/>
      <dgm:spPr/>
    </dgm:pt>
    <dgm:pt modelId="{18D7C385-49AC-4BA6-97C7-0EDF49160E22}" type="pres">
      <dgm:prSet presAssocID="{42D8EFE9-1179-45E7-86CF-FC2CBCB3B920}" presName="hierChild5" presStyleCnt="0"/>
      <dgm:spPr/>
    </dgm:pt>
    <dgm:pt modelId="{A4B17B9B-C9CA-4400-8CED-899AB9B200B8}" type="pres">
      <dgm:prSet presAssocID="{2E6601B6-0C7A-46D5-8910-2E163809CBBF}" presName="hierChild5" presStyleCnt="0"/>
      <dgm:spPr/>
    </dgm:pt>
    <dgm:pt modelId="{DA4991D4-F0E8-4983-80AE-79972A55A47C}" type="pres">
      <dgm:prSet presAssocID="{DE5778C0-809F-4813-8F82-C18DD120D949}" presName="Name37" presStyleLbl="parChTrans1D2" presStyleIdx="1" presStyleCnt="3"/>
      <dgm:spPr/>
    </dgm:pt>
    <dgm:pt modelId="{B24EFF90-0A31-4624-9779-3F5FCF8BC1F3}" type="pres">
      <dgm:prSet presAssocID="{0F67289A-6909-4716-9A2C-E99AE1B60E30}" presName="hierRoot2" presStyleCnt="0">
        <dgm:presLayoutVars>
          <dgm:hierBranch val="init"/>
        </dgm:presLayoutVars>
      </dgm:prSet>
      <dgm:spPr/>
    </dgm:pt>
    <dgm:pt modelId="{B414B397-E17B-4209-82D9-9CA397C37EDA}" type="pres">
      <dgm:prSet presAssocID="{0F67289A-6909-4716-9A2C-E99AE1B60E30}" presName="rootComposite" presStyleCnt="0"/>
      <dgm:spPr/>
    </dgm:pt>
    <dgm:pt modelId="{C6DA5C4C-AEF5-48EC-B3A5-A9D3318353B8}" type="pres">
      <dgm:prSet presAssocID="{0F67289A-6909-4716-9A2C-E99AE1B60E30}" presName="rootText" presStyleLbl="node2" presStyleIdx="1" presStyleCnt="3" custScaleX="146668" custScaleY="58667">
        <dgm:presLayoutVars>
          <dgm:chPref val="3"/>
        </dgm:presLayoutVars>
      </dgm:prSet>
      <dgm:spPr/>
    </dgm:pt>
    <dgm:pt modelId="{2A7401BE-93C0-441F-843F-12188AE27D6F}" type="pres">
      <dgm:prSet presAssocID="{0F67289A-6909-4716-9A2C-E99AE1B60E30}" presName="rootConnector" presStyleLbl="node2" presStyleIdx="1" presStyleCnt="3"/>
      <dgm:spPr/>
    </dgm:pt>
    <dgm:pt modelId="{137E8DA0-4532-4CE4-9C7D-AE8E856528CA}" type="pres">
      <dgm:prSet presAssocID="{0F67289A-6909-4716-9A2C-E99AE1B60E30}" presName="hierChild4" presStyleCnt="0"/>
      <dgm:spPr/>
    </dgm:pt>
    <dgm:pt modelId="{B9895DFF-3705-4BDB-8E5E-9E391F818777}" type="pres">
      <dgm:prSet presAssocID="{DDFD15AD-C98F-4DC5-B4F4-7D2FD95A60AB}" presName="Name37" presStyleLbl="parChTrans1D3" presStyleIdx="7" presStyleCnt="19"/>
      <dgm:spPr/>
    </dgm:pt>
    <dgm:pt modelId="{3B2F340C-0B4D-4665-A6F0-500B7970E86C}" type="pres">
      <dgm:prSet presAssocID="{4E0D9CCF-146B-4D7D-8DEC-8909112259D9}" presName="hierRoot2" presStyleCnt="0">
        <dgm:presLayoutVars>
          <dgm:hierBranch val="init"/>
        </dgm:presLayoutVars>
      </dgm:prSet>
      <dgm:spPr/>
    </dgm:pt>
    <dgm:pt modelId="{CEDF5D81-0057-4F22-B74A-19B095241A80}" type="pres">
      <dgm:prSet presAssocID="{4E0D9CCF-146B-4D7D-8DEC-8909112259D9}" presName="rootComposite" presStyleCnt="0"/>
      <dgm:spPr/>
    </dgm:pt>
    <dgm:pt modelId="{9F9C8069-A81C-4830-9446-FAD1E678EA04}" type="pres">
      <dgm:prSet presAssocID="{4E0D9CCF-146B-4D7D-8DEC-8909112259D9}" presName="rootText" presStyleLbl="node3" presStyleIdx="7" presStyleCnt="19" custScaleX="110001" custScaleY="60214">
        <dgm:presLayoutVars>
          <dgm:chPref val="3"/>
        </dgm:presLayoutVars>
      </dgm:prSet>
      <dgm:spPr/>
    </dgm:pt>
    <dgm:pt modelId="{F26B5005-AD91-4076-AC8F-9399401DE29E}" type="pres">
      <dgm:prSet presAssocID="{4E0D9CCF-146B-4D7D-8DEC-8909112259D9}" presName="rootConnector" presStyleLbl="node3" presStyleIdx="7" presStyleCnt="19"/>
      <dgm:spPr/>
    </dgm:pt>
    <dgm:pt modelId="{AAEF6CFA-F645-432A-99C6-EE1DE0C772AA}" type="pres">
      <dgm:prSet presAssocID="{4E0D9CCF-146B-4D7D-8DEC-8909112259D9}" presName="hierChild4" presStyleCnt="0"/>
      <dgm:spPr/>
    </dgm:pt>
    <dgm:pt modelId="{5F9C51B9-AFA3-49CD-88AB-CE130C86C912}" type="pres">
      <dgm:prSet presAssocID="{4E0D9CCF-146B-4D7D-8DEC-8909112259D9}" presName="hierChild5" presStyleCnt="0"/>
      <dgm:spPr/>
    </dgm:pt>
    <dgm:pt modelId="{F536DEC3-095F-4929-BA70-0FD79D2AE59D}" type="pres">
      <dgm:prSet presAssocID="{71191B5C-8967-459C-9228-8640F35C9985}" presName="Name37" presStyleLbl="parChTrans1D3" presStyleIdx="8" presStyleCnt="19"/>
      <dgm:spPr/>
    </dgm:pt>
    <dgm:pt modelId="{B0D8EE96-7019-483A-B9EE-0495D9F41EA9}" type="pres">
      <dgm:prSet presAssocID="{47B9D3E4-F08E-45AF-A225-BB62EF11A3C9}" presName="hierRoot2" presStyleCnt="0">
        <dgm:presLayoutVars>
          <dgm:hierBranch val="init"/>
        </dgm:presLayoutVars>
      </dgm:prSet>
      <dgm:spPr/>
    </dgm:pt>
    <dgm:pt modelId="{1A239366-13F6-4A3C-B493-C93412B02898}" type="pres">
      <dgm:prSet presAssocID="{47B9D3E4-F08E-45AF-A225-BB62EF11A3C9}" presName="rootComposite" presStyleCnt="0"/>
      <dgm:spPr/>
    </dgm:pt>
    <dgm:pt modelId="{0D67593B-5A7B-434B-A478-FF12CFB3A31E}" type="pres">
      <dgm:prSet presAssocID="{47B9D3E4-F08E-45AF-A225-BB62EF11A3C9}" presName="rootText" presStyleLbl="node3" presStyleIdx="8" presStyleCnt="19" custScaleX="110001" custScaleY="60214">
        <dgm:presLayoutVars>
          <dgm:chPref val="3"/>
        </dgm:presLayoutVars>
      </dgm:prSet>
      <dgm:spPr/>
    </dgm:pt>
    <dgm:pt modelId="{D58E1DEF-5F3D-476C-9211-6D810643F93D}" type="pres">
      <dgm:prSet presAssocID="{47B9D3E4-F08E-45AF-A225-BB62EF11A3C9}" presName="rootConnector" presStyleLbl="node3" presStyleIdx="8" presStyleCnt="19"/>
      <dgm:spPr/>
    </dgm:pt>
    <dgm:pt modelId="{B9DF3D75-FF41-4634-8419-E07C372D85B4}" type="pres">
      <dgm:prSet presAssocID="{47B9D3E4-F08E-45AF-A225-BB62EF11A3C9}" presName="hierChild4" presStyleCnt="0"/>
      <dgm:spPr/>
    </dgm:pt>
    <dgm:pt modelId="{04C31760-D5ED-4C3F-811A-E2E14A4776B8}" type="pres">
      <dgm:prSet presAssocID="{47B9D3E4-F08E-45AF-A225-BB62EF11A3C9}" presName="hierChild5" presStyleCnt="0"/>
      <dgm:spPr/>
    </dgm:pt>
    <dgm:pt modelId="{F3674D67-E5DE-4392-A94A-B275EF0E6015}" type="pres">
      <dgm:prSet presAssocID="{7E916AD4-C434-465F-9B9E-60C86924358F}" presName="Name37" presStyleLbl="parChTrans1D3" presStyleIdx="9" presStyleCnt="19"/>
      <dgm:spPr/>
    </dgm:pt>
    <dgm:pt modelId="{90E38572-AEEF-40EB-9D83-47C217FFEC90}" type="pres">
      <dgm:prSet presAssocID="{EAAA13EF-EFD6-40A9-ADC7-E38BE651D43D}" presName="hierRoot2" presStyleCnt="0">
        <dgm:presLayoutVars>
          <dgm:hierBranch val="init"/>
        </dgm:presLayoutVars>
      </dgm:prSet>
      <dgm:spPr/>
    </dgm:pt>
    <dgm:pt modelId="{29B32248-1340-4AB1-8A3E-546943A7F2FE}" type="pres">
      <dgm:prSet presAssocID="{EAAA13EF-EFD6-40A9-ADC7-E38BE651D43D}" presName="rootComposite" presStyleCnt="0"/>
      <dgm:spPr/>
    </dgm:pt>
    <dgm:pt modelId="{DBDE0877-0DCA-48E7-81F5-7D304CBDBC80}" type="pres">
      <dgm:prSet presAssocID="{EAAA13EF-EFD6-40A9-ADC7-E38BE651D43D}" presName="rootText" presStyleLbl="node3" presStyleIdx="9" presStyleCnt="19" custScaleX="110001" custScaleY="60214">
        <dgm:presLayoutVars>
          <dgm:chPref val="3"/>
        </dgm:presLayoutVars>
      </dgm:prSet>
      <dgm:spPr/>
    </dgm:pt>
    <dgm:pt modelId="{1E51B097-E879-4629-BF61-08BBEEE89028}" type="pres">
      <dgm:prSet presAssocID="{EAAA13EF-EFD6-40A9-ADC7-E38BE651D43D}" presName="rootConnector" presStyleLbl="node3" presStyleIdx="9" presStyleCnt="19"/>
      <dgm:spPr/>
    </dgm:pt>
    <dgm:pt modelId="{9C7D4F4D-1F8A-4DAC-B00A-F68F93044293}" type="pres">
      <dgm:prSet presAssocID="{EAAA13EF-EFD6-40A9-ADC7-E38BE651D43D}" presName="hierChild4" presStyleCnt="0"/>
      <dgm:spPr/>
    </dgm:pt>
    <dgm:pt modelId="{D32D09AA-9592-4FA1-AF88-D5C2B25F1D15}" type="pres">
      <dgm:prSet presAssocID="{EAAA13EF-EFD6-40A9-ADC7-E38BE651D43D}" presName="hierChild5" presStyleCnt="0"/>
      <dgm:spPr/>
    </dgm:pt>
    <dgm:pt modelId="{2826A549-07FB-47A9-987F-8A48E760F9BB}" type="pres">
      <dgm:prSet presAssocID="{1087F027-E8EE-40C9-9D29-3BDC29511D33}" presName="Name37" presStyleLbl="parChTrans1D3" presStyleIdx="10" presStyleCnt="19"/>
      <dgm:spPr/>
    </dgm:pt>
    <dgm:pt modelId="{DA806727-3359-4D47-9489-10FC8B97C4A6}" type="pres">
      <dgm:prSet presAssocID="{05F6983D-50B0-4EE0-AED9-AAB12B379DC9}" presName="hierRoot2" presStyleCnt="0">
        <dgm:presLayoutVars>
          <dgm:hierBranch val="init"/>
        </dgm:presLayoutVars>
      </dgm:prSet>
      <dgm:spPr/>
    </dgm:pt>
    <dgm:pt modelId="{E7D008D4-5B58-4C10-98F7-33E81A42C76C}" type="pres">
      <dgm:prSet presAssocID="{05F6983D-50B0-4EE0-AED9-AAB12B379DC9}" presName="rootComposite" presStyleCnt="0"/>
      <dgm:spPr/>
    </dgm:pt>
    <dgm:pt modelId="{5CAD4C98-17A7-41F7-820B-0DA22799262F}" type="pres">
      <dgm:prSet presAssocID="{05F6983D-50B0-4EE0-AED9-AAB12B379DC9}" presName="rootText" presStyleLbl="node3" presStyleIdx="10" presStyleCnt="19" custScaleX="110001" custScaleY="60214">
        <dgm:presLayoutVars>
          <dgm:chPref val="3"/>
        </dgm:presLayoutVars>
      </dgm:prSet>
      <dgm:spPr/>
    </dgm:pt>
    <dgm:pt modelId="{86CC1EC2-35EF-4B1E-93CB-77F207BEDC70}" type="pres">
      <dgm:prSet presAssocID="{05F6983D-50B0-4EE0-AED9-AAB12B379DC9}" presName="rootConnector" presStyleLbl="node3" presStyleIdx="10" presStyleCnt="19"/>
      <dgm:spPr/>
    </dgm:pt>
    <dgm:pt modelId="{5399CDC3-622C-4DDB-A0C9-5B730A23D3C4}" type="pres">
      <dgm:prSet presAssocID="{05F6983D-50B0-4EE0-AED9-AAB12B379DC9}" presName="hierChild4" presStyleCnt="0"/>
      <dgm:spPr/>
    </dgm:pt>
    <dgm:pt modelId="{B9861110-5C16-41DD-BB3A-6CA5B7C3CD4E}" type="pres">
      <dgm:prSet presAssocID="{05F6983D-50B0-4EE0-AED9-AAB12B379DC9}" presName="hierChild5" presStyleCnt="0"/>
      <dgm:spPr/>
    </dgm:pt>
    <dgm:pt modelId="{5899EEC8-01FE-4EFE-8D45-D3B64CCC08AB}" type="pres">
      <dgm:prSet presAssocID="{40B1B865-E09F-41A5-863B-12149EC2E758}" presName="Name37" presStyleLbl="parChTrans1D3" presStyleIdx="11" presStyleCnt="19"/>
      <dgm:spPr/>
    </dgm:pt>
    <dgm:pt modelId="{E70545B5-271D-4343-A1E1-4D7287C92714}" type="pres">
      <dgm:prSet presAssocID="{C1AC5D2E-3D4C-47A4-998B-C231A6FA98B2}" presName="hierRoot2" presStyleCnt="0">
        <dgm:presLayoutVars>
          <dgm:hierBranch val="init"/>
        </dgm:presLayoutVars>
      </dgm:prSet>
      <dgm:spPr/>
    </dgm:pt>
    <dgm:pt modelId="{52EEA384-58CF-4332-9A49-430AA129ADA3}" type="pres">
      <dgm:prSet presAssocID="{C1AC5D2E-3D4C-47A4-998B-C231A6FA98B2}" presName="rootComposite" presStyleCnt="0"/>
      <dgm:spPr/>
    </dgm:pt>
    <dgm:pt modelId="{F2F7067F-9A7B-4D35-944D-8771FE8E6840}" type="pres">
      <dgm:prSet presAssocID="{C1AC5D2E-3D4C-47A4-998B-C231A6FA98B2}" presName="rootText" presStyleLbl="node3" presStyleIdx="11" presStyleCnt="19" custScaleX="110001" custScaleY="60214">
        <dgm:presLayoutVars>
          <dgm:chPref val="3"/>
        </dgm:presLayoutVars>
      </dgm:prSet>
      <dgm:spPr/>
    </dgm:pt>
    <dgm:pt modelId="{699100E1-604D-4562-95E2-F716D4660B3D}" type="pres">
      <dgm:prSet presAssocID="{C1AC5D2E-3D4C-47A4-998B-C231A6FA98B2}" presName="rootConnector" presStyleLbl="node3" presStyleIdx="11" presStyleCnt="19"/>
      <dgm:spPr/>
    </dgm:pt>
    <dgm:pt modelId="{1C93F0B6-3E99-4843-8E4A-31D9EA925B6A}" type="pres">
      <dgm:prSet presAssocID="{C1AC5D2E-3D4C-47A4-998B-C231A6FA98B2}" presName="hierChild4" presStyleCnt="0"/>
      <dgm:spPr/>
    </dgm:pt>
    <dgm:pt modelId="{756A4CB7-CAA0-4802-B1F6-A533903AA0C9}" type="pres">
      <dgm:prSet presAssocID="{C1AC5D2E-3D4C-47A4-998B-C231A6FA98B2}" presName="hierChild5" presStyleCnt="0"/>
      <dgm:spPr/>
    </dgm:pt>
    <dgm:pt modelId="{B8B4C91C-E7F9-4FDB-B69B-7ED3BA563EE6}" type="pres">
      <dgm:prSet presAssocID="{D65721B8-AEF1-47D8-B7AE-DD8F21B3FFA6}" presName="Name37" presStyleLbl="parChTrans1D3" presStyleIdx="12" presStyleCnt="19"/>
      <dgm:spPr/>
    </dgm:pt>
    <dgm:pt modelId="{FAC9F0DE-17C5-4E35-9F79-086280EC67F8}" type="pres">
      <dgm:prSet presAssocID="{8FD73BE6-AD9C-469C-958B-F4697522341A}" presName="hierRoot2" presStyleCnt="0">
        <dgm:presLayoutVars>
          <dgm:hierBranch val="init"/>
        </dgm:presLayoutVars>
      </dgm:prSet>
      <dgm:spPr/>
    </dgm:pt>
    <dgm:pt modelId="{40100981-6B2F-4278-8E41-6FDBC3789B1E}" type="pres">
      <dgm:prSet presAssocID="{8FD73BE6-AD9C-469C-958B-F4697522341A}" presName="rootComposite" presStyleCnt="0"/>
      <dgm:spPr/>
    </dgm:pt>
    <dgm:pt modelId="{02FD8806-2EFB-461B-BABC-AD8018C6CA5A}" type="pres">
      <dgm:prSet presAssocID="{8FD73BE6-AD9C-469C-958B-F4697522341A}" presName="rootText" presStyleLbl="node3" presStyleIdx="12" presStyleCnt="19" custScaleX="110001" custScaleY="60214">
        <dgm:presLayoutVars>
          <dgm:chPref val="3"/>
        </dgm:presLayoutVars>
      </dgm:prSet>
      <dgm:spPr/>
    </dgm:pt>
    <dgm:pt modelId="{CE5DDA94-86B3-456B-AB64-0B4B58B19BCA}" type="pres">
      <dgm:prSet presAssocID="{8FD73BE6-AD9C-469C-958B-F4697522341A}" presName="rootConnector" presStyleLbl="node3" presStyleIdx="12" presStyleCnt="19"/>
      <dgm:spPr/>
    </dgm:pt>
    <dgm:pt modelId="{48D1BD40-BC0E-4FAC-A3E0-6DA37C449F5D}" type="pres">
      <dgm:prSet presAssocID="{8FD73BE6-AD9C-469C-958B-F4697522341A}" presName="hierChild4" presStyleCnt="0"/>
      <dgm:spPr/>
    </dgm:pt>
    <dgm:pt modelId="{061A3AE3-1219-487E-BC35-AF1A2026E16D}" type="pres">
      <dgm:prSet presAssocID="{8FD73BE6-AD9C-469C-958B-F4697522341A}" presName="hierChild5" presStyleCnt="0"/>
      <dgm:spPr/>
    </dgm:pt>
    <dgm:pt modelId="{85CCFED1-3AA3-46D7-9DD1-501F57B4782B}" type="pres">
      <dgm:prSet presAssocID="{0A94FC9B-19CB-40BE-8F6C-64741D7114FE}" presName="Name37" presStyleLbl="parChTrans1D3" presStyleIdx="13" presStyleCnt="19"/>
      <dgm:spPr/>
    </dgm:pt>
    <dgm:pt modelId="{143C3F0D-A168-48B6-A6F5-997C215146C6}" type="pres">
      <dgm:prSet presAssocID="{E6CD53D3-CA81-4876-BEB6-BB2F686003DB}" presName="hierRoot2" presStyleCnt="0">
        <dgm:presLayoutVars>
          <dgm:hierBranch val="init"/>
        </dgm:presLayoutVars>
      </dgm:prSet>
      <dgm:spPr/>
    </dgm:pt>
    <dgm:pt modelId="{8088A631-A332-4F66-92C5-885AED1C0973}" type="pres">
      <dgm:prSet presAssocID="{E6CD53D3-CA81-4876-BEB6-BB2F686003DB}" presName="rootComposite" presStyleCnt="0"/>
      <dgm:spPr/>
    </dgm:pt>
    <dgm:pt modelId="{29550433-ABE7-4192-B8BA-5FE233EA1470}" type="pres">
      <dgm:prSet presAssocID="{E6CD53D3-CA81-4876-BEB6-BB2F686003DB}" presName="rootText" presStyleLbl="node3" presStyleIdx="13" presStyleCnt="19" custScaleX="110001" custScaleY="60214">
        <dgm:presLayoutVars>
          <dgm:chPref val="3"/>
        </dgm:presLayoutVars>
      </dgm:prSet>
      <dgm:spPr/>
    </dgm:pt>
    <dgm:pt modelId="{AAACF8F4-EEDD-4B24-BE59-241E9054A046}" type="pres">
      <dgm:prSet presAssocID="{E6CD53D3-CA81-4876-BEB6-BB2F686003DB}" presName="rootConnector" presStyleLbl="node3" presStyleIdx="13" presStyleCnt="19"/>
      <dgm:spPr/>
    </dgm:pt>
    <dgm:pt modelId="{836E7444-8CCD-4301-82E5-09895D0968C1}" type="pres">
      <dgm:prSet presAssocID="{E6CD53D3-CA81-4876-BEB6-BB2F686003DB}" presName="hierChild4" presStyleCnt="0"/>
      <dgm:spPr/>
    </dgm:pt>
    <dgm:pt modelId="{EAA271E9-9558-4D28-8C84-BE065BA80936}" type="pres">
      <dgm:prSet presAssocID="{E6CD53D3-CA81-4876-BEB6-BB2F686003DB}" presName="hierChild5" presStyleCnt="0"/>
      <dgm:spPr/>
    </dgm:pt>
    <dgm:pt modelId="{92EA8771-F2F7-4D4C-A3BA-78ABA6190782}" type="pres">
      <dgm:prSet presAssocID="{0F67289A-6909-4716-9A2C-E99AE1B60E30}" presName="hierChild5" presStyleCnt="0"/>
      <dgm:spPr/>
    </dgm:pt>
    <dgm:pt modelId="{9742B3BC-AC60-4471-B3A2-CBD8FFD231E0}" type="pres">
      <dgm:prSet presAssocID="{8D4788EE-4257-4A85-9DA7-BDD011859F0A}" presName="Name37" presStyleLbl="parChTrans1D2" presStyleIdx="2" presStyleCnt="3"/>
      <dgm:spPr/>
    </dgm:pt>
    <dgm:pt modelId="{B034D2FC-B14E-4996-8A08-CA1D08C81E74}" type="pres">
      <dgm:prSet presAssocID="{3CB05A06-CBBA-4793-84D2-3B1C8B058510}" presName="hierRoot2" presStyleCnt="0">
        <dgm:presLayoutVars>
          <dgm:hierBranch val="init"/>
        </dgm:presLayoutVars>
      </dgm:prSet>
      <dgm:spPr/>
    </dgm:pt>
    <dgm:pt modelId="{AED8F3BB-189F-46F0-9F29-97DD7413DE2F}" type="pres">
      <dgm:prSet presAssocID="{3CB05A06-CBBA-4793-84D2-3B1C8B058510}" presName="rootComposite" presStyleCnt="0"/>
      <dgm:spPr/>
    </dgm:pt>
    <dgm:pt modelId="{33AA2086-65D4-4A5C-9D60-3D409835CFBF}" type="pres">
      <dgm:prSet presAssocID="{3CB05A06-CBBA-4793-84D2-3B1C8B058510}" presName="rootText" presStyleLbl="node2" presStyleIdx="2" presStyleCnt="3" custScaleX="146668" custScaleY="58667" custLinFactNeighborX="12232">
        <dgm:presLayoutVars>
          <dgm:chPref val="3"/>
        </dgm:presLayoutVars>
      </dgm:prSet>
      <dgm:spPr/>
    </dgm:pt>
    <dgm:pt modelId="{3099730B-BB99-4ECD-81F0-C7B46F483A72}" type="pres">
      <dgm:prSet presAssocID="{3CB05A06-CBBA-4793-84D2-3B1C8B058510}" presName="rootConnector" presStyleLbl="node2" presStyleIdx="2" presStyleCnt="3"/>
      <dgm:spPr/>
    </dgm:pt>
    <dgm:pt modelId="{12B5E733-4ACF-414B-9F4E-A0BCD516D668}" type="pres">
      <dgm:prSet presAssocID="{3CB05A06-CBBA-4793-84D2-3B1C8B058510}" presName="hierChild4" presStyleCnt="0"/>
      <dgm:spPr/>
    </dgm:pt>
    <dgm:pt modelId="{1291AB6A-D6EE-4102-9E7B-575006796031}" type="pres">
      <dgm:prSet presAssocID="{CF2A68C0-E0F0-450A-9C2B-321405903DE5}" presName="Name37" presStyleLbl="parChTrans1D3" presStyleIdx="14" presStyleCnt="19"/>
      <dgm:spPr/>
    </dgm:pt>
    <dgm:pt modelId="{EAB6F418-A3C1-4530-A27F-45A3C1369DB2}" type="pres">
      <dgm:prSet presAssocID="{AD61F62D-2B89-4856-AC95-23E9BC3527EC}" presName="hierRoot2" presStyleCnt="0">
        <dgm:presLayoutVars>
          <dgm:hierBranch val="init"/>
        </dgm:presLayoutVars>
      </dgm:prSet>
      <dgm:spPr/>
    </dgm:pt>
    <dgm:pt modelId="{56DF103B-D391-4191-8242-539756D3775E}" type="pres">
      <dgm:prSet presAssocID="{AD61F62D-2B89-4856-AC95-23E9BC3527EC}" presName="rootComposite" presStyleCnt="0"/>
      <dgm:spPr/>
    </dgm:pt>
    <dgm:pt modelId="{F865B1B9-3100-4533-9FC4-1F5B80A30CC2}" type="pres">
      <dgm:prSet presAssocID="{AD61F62D-2B89-4856-AC95-23E9BC3527EC}" presName="rootText" presStyleLbl="node3" presStyleIdx="14" presStyleCnt="19" custScaleX="110551" custScaleY="60214" custLinFactNeighborX="10594">
        <dgm:presLayoutVars>
          <dgm:chPref val="3"/>
        </dgm:presLayoutVars>
      </dgm:prSet>
      <dgm:spPr/>
    </dgm:pt>
    <dgm:pt modelId="{BB2DFC81-A691-4791-B682-F8C101179518}" type="pres">
      <dgm:prSet presAssocID="{AD61F62D-2B89-4856-AC95-23E9BC3527EC}" presName="rootConnector" presStyleLbl="node3" presStyleIdx="14" presStyleCnt="19"/>
      <dgm:spPr/>
    </dgm:pt>
    <dgm:pt modelId="{C08656DC-8800-4E44-BFDB-C63B616D01D2}" type="pres">
      <dgm:prSet presAssocID="{AD61F62D-2B89-4856-AC95-23E9BC3527EC}" presName="hierChild4" presStyleCnt="0"/>
      <dgm:spPr/>
    </dgm:pt>
    <dgm:pt modelId="{69ABF648-D831-4C31-9FF6-7316813B525B}" type="pres">
      <dgm:prSet presAssocID="{AD61F62D-2B89-4856-AC95-23E9BC3527EC}" presName="hierChild5" presStyleCnt="0"/>
      <dgm:spPr/>
    </dgm:pt>
    <dgm:pt modelId="{6769EB98-CD48-437B-8638-853BA542E792}" type="pres">
      <dgm:prSet presAssocID="{6F33AD7A-C84A-4B4A-8D77-99446D98E601}" presName="Name37" presStyleLbl="parChTrans1D3" presStyleIdx="15" presStyleCnt="19"/>
      <dgm:spPr/>
    </dgm:pt>
    <dgm:pt modelId="{BB263CBB-87E6-476D-BEC7-AD57500B7EFC}" type="pres">
      <dgm:prSet presAssocID="{D0E718FF-F389-4D86-AF94-EF482EC98742}" presName="hierRoot2" presStyleCnt="0">
        <dgm:presLayoutVars>
          <dgm:hierBranch val="init"/>
        </dgm:presLayoutVars>
      </dgm:prSet>
      <dgm:spPr/>
    </dgm:pt>
    <dgm:pt modelId="{BD267CBE-1307-432A-9C31-A1244FBE05C5}" type="pres">
      <dgm:prSet presAssocID="{D0E718FF-F389-4D86-AF94-EF482EC98742}" presName="rootComposite" presStyleCnt="0"/>
      <dgm:spPr/>
    </dgm:pt>
    <dgm:pt modelId="{36FB421F-AD60-49E5-900A-481DF5E4AB09}" type="pres">
      <dgm:prSet presAssocID="{D0E718FF-F389-4D86-AF94-EF482EC98742}" presName="rootText" presStyleLbl="node3" presStyleIdx="15" presStyleCnt="19" custScaleX="110551" custScaleY="60214" custLinFactNeighborX="10594">
        <dgm:presLayoutVars>
          <dgm:chPref val="3"/>
        </dgm:presLayoutVars>
      </dgm:prSet>
      <dgm:spPr/>
    </dgm:pt>
    <dgm:pt modelId="{3CC5DFCE-D51E-4F14-8E4E-274F55F6D357}" type="pres">
      <dgm:prSet presAssocID="{D0E718FF-F389-4D86-AF94-EF482EC98742}" presName="rootConnector" presStyleLbl="node3" presStyleIdx="15" presStyleCnt="19"/>
      <dgm:spPr/>
    </dgm:pt>
    <dgm:pt modelId="{9879E8CD-54CA-4849-95A0-735622CFB6AC}" type="pres">
      <dgm:prSet presAssocID="{D0E718FF-F389-4D86-AF94-EF482EC98742}" presName="hierChild4" presStyleCnt="0"/>
      <dgm:spPr/>
    </dgm:pt>
    <dgm:pt modelId="{047AAC3E-3F79-48B8-94E8-00A0C1133CB2}" type="pres">
      <dgm:prSet presAssocID="{D0E718FF-F389-4D86-AF94-EF482EC98742}" presName="hierChild5" presStyleCnt="0"/>
      <dgm:spPr/>
    </dgm:pt>
    <dgm:pt modelId="{DADB2602-8D34-4F2E-84D5-F69BCC39A569}" type="pres">
      <dgm:prSet presAssocID="{0A5320E9-C298-40E1-B883-C86F3117499E}" presName="Name37" presStyleLbl="parChTrans1D3" presStyleIdx="16" presStyleCnt="19"/>
      <dgm:spPr/>
    </dgm:pt>
    <dgm:pt modelId="{A7B89F20-7541-4418-951B-FF6CB91C48C2}" type="pres">
      <dgm:prSet presAssocID="{CC860A8B-FADF-4647-9628-40927406B0E9}" presName="hierRoot2" presStyleCnt="0">
        <dgm:presLayoutVars>
          <dgm:hierBranch val="init"/>
        </dgm:presLayoutVars>
      </dgm:prSet>
      <dgm:spPr/>
    </dgm:pt>
    <dgm:pt modelId="{A3855441-661D-43DA-8BA1-D9FD77E0CB77}" type="pres">
      <dgm:prSet presAssocID="{CC860A8B-FADF-4647-9628-40927406B0E9}" presName="rootComposite" presStyleCnt="0"/>
      <dgm:spPr/>
    </dgm:pt>
    <dgm:pt modelId="{989E427A-97F7-4EB0-A7C1-4E85E1A5F1E5}" type="pres">
      <dgm:prSet presAssocID="{CC860A8B-FADF-4647-9628-40927406B0E9}" presName="rootText" presStyleLbl="node3" presStyleIdx="16" presStyleCnt="19" custScaleX="106641" custScaleY="56875" custLinFactNeighborX="11777">
        <dgm:presLayoutVars>
          <dgm:chPref val="3"/>
        </dgm:presLayoutVars>
      </dgm:prSet>
      <dgm:spPr/>
    </dgm:pt>
    <dgm:pt modelId="{30C1D7D0-285C-42CF-B9D1-B866E2696E22}" type="pres">
      <dgm:prSet presAssocID="{CC860A8B-FADF-4647-9628-40927406B0E9}" presName="rootConnector" presStyleLbl="node3" presStyleIdx="16" presStyleCnt="19"/>
      <dgm:spPr/>
    </dgm:pt>
    <dgm:pt modelId="{8B49F1E4-E1DE-4374-86DD-87218EB248E5}" type="pres">
      <dgm:prSet presAssocID="{CC860A8B-FADF-4647-9628-40927406B0E9}" presName="hierChild4" presStyleCnt="0"/>
      <dgm:spPr/>
    </dgm:pt>
    <dgm:pt modelId="{A46B8250-F94F-4CE2-9780-F75C08C52306}" type="pres">
      <dgm:prSet presAssocID="{CC860A8B-FADF-4647-9628-40927406B0E9}" presName="hierChild5" presStyleCnt="0"/>
      <dgm:spPr/>
    </dgm:pt>
    <dgm:pt modelId="{E933D67E-01ED-4475-A990-DD4A76BA366B}" type="pres">
      <dgm:prSet presAssocID="{87941CA5-916D-423C-9C30-C93C316B71CF}" presName="Name37" presStyleLbl="parChTrans1D3" presStyleIdx="17" presStyleCnt="19"/>
      <dgm:spPr/>
    </dgm:pt>
    <dgm:pt modelId="{E68EF3AA-B027-404F-B390-1C79BA66917F}" type="pres">
      <dgm:prSet presAssocID="{70760D34-67E6-419B-9B2C-394985F3337C}" presName="hierRoot2" presStyleCnt="0">
        <dgm:presLayoutVars>
          <dgm:hierBranch val="init"/>
        </dgm:presLayoutVars>
      </dgm:prSet>
      <dgm:spPr/>
    </dgm:pt>
    <dgm:pt modelId="{C279FC23-BD0E-4D30-B365-2B80710EDB9C}" type="pres">
      <dgm:prSet presAssocID="{70760D34-67E6-419B-9B2C-394985F3337C}" presName="rootComposite" presStyleCnt="0"/>
      <dgm:spPr/>
    </dgm:pt>
    <dgm:pt modelId="{4305FFC4-57BC-4DA4-9CFC-5A2A4973F1F6}" type="pres">
      <dgm:prSet presAssocID="{70760D34-67E6-419B-9B2C-394985F3337C}" presName="rootText" presStyleLbl="node3" presStyleIdx="17" presStyleCnt="19" custScaleX="106641" custScaleY="56875" custLinFactNeighborX="13347">
        <dgm:presLayoutVars>
          <dgm:chPref val="3"/>
        </dgm:presLayoutVars>
      </dgm:prSet>
      <dgm:spPr/>
    </dgm:pt>
    <dgm:pt modelId="{8093F067-6CC3-422E-842A-D7158C8FFF91}" type="pres">
      <dgm:prSet presAssocID="{70760D34-67E6-419B-9B2C-394985F3337C}" presName="rootConnector" presStyleLbl="node3" presStyleIdx="17" presStyleCnt="19"/>
      <dgm:spPr/>
    </dgm:pt>
    <dgm:pt modelId="{F6FE25CD-3991-4EEF-BE8A-7BC3C51EA813}" type="pres">
      <dgm:prSet presAssocID="{70760D34-67E6-419B-9B2C-394985F3337C}" presName="hierChild4" presStyleCnt="0"/>
      <dgm:spPr/>
    </dgm:pt>
    <dgm:pt modelId="{963D7A18-01A5-4708-9CFE-C57F47BBF119}" type="pres">
      <dgm:prSet presAssocID="{70760D34-67E6-419B-9B2C-394985F3337C}" presName="hierChild5" presStyleCnt="0"/>
      <dgm:spPr/>
    </dgm:pt>
    <dgm:pt modelId="{694E36E0-61E8-4FA6-92B2-C98E19783E72}" type="pres">
      <dgm:prSet presAssocID="{9BD88BEF-CC9A-4454-A216-EA86FFD11E09}" presName="Name37" presStyleLbl="parChTrans1D3" presStyleIdx="18" presStyleCnt="19"/>
      <dgm:spPr/>
    </dgm:pt>
    <dgm:pt modelId="{2FAB727B-1EB0-4D91-83A8-F0E08F770F74}" type="pres">
      <dgm:prSet presAssocID="{A15E782D-ED2B-4E8E-B02C-E635F715C85A}" presName="hierRoot2" presStyleCnt="0">
        <dgm:presLayoutVars>
          <dgm:hierBranch val="init"/>
        </dgm:presLayoutVars>
      </dgm:prSet>
      <dgm:spPr/>
    </dgm:pt>
    <dgm:pt modelId="{D232E105-B78B-4C0A-A154-DF4F6772B47F}" type="pres">
      <dgm:prSet presAssocID="{A15E782D-ED2B-4E8E-B02C-E635F715C85A}" presName="rootComposite" presStyleCnt="0"/>
      <dgm:spPr/>
    </dgm:pt>
    <dgm:pt modelId="{6572A4B7-674D-43C2-BFE0-6A8EE1359BD1}" type="pres">
      <dgm:prSet presAssocID="{A15E782D-ED2B-4E8E-B02C-E635F715C85A}" presName="rootText" presStyleLbl="node3" presStyleIdx="18" presStyleCnt="19" custScaleX="106641" custScaleY="56875" custLinFactNeighborX="11777">
        <dgm:presLayoutVars>
          <dgm:chPref val="3"/>
        </dgm:presLayoutVars>
      </dgm:prSet>
      <dgm:spPr/>
    </dgm:pt>
    <dgm:pt modelId="{F1EDD276-68D7-4703-AE80-297C613A6357}" type="pres">
      <dgm:prSet presAssocID="{A15E782D-ED2B-4E8E-B02C-E635F715C85A}" presName="rootConnector" presStyleLbl="node3" presStyleIdx="18" presStyleCnt="19"/>
      <dgm:spPr/>
    </dgm:pt>
    <dgm:pt modelId="{E3BCC8B0-CE7B-4A92-81B3-B4F6653C9716}" type="pres">
      <dgm:prSet presAssocID="{A15E782D-ED2B-4E8E-B02C-E635F715C85A}" presName="hierChild4" presStyleCnt="0"/>
      <dgm:spPr/>
    </dgm:pt>
    <dgm:pt modelId="{32C39F52-9F3B-41AA-982D-E4C6AA6CF934}" type="pres">
      <dgm:prSet presAssocID="{A15E782D-ED2B-4E8E-B02C-E635F715C85A}" presName="hierChild5" presStyleCnt="0"/>
      <dgm:spPr/>
    </dgm:pt>
    <dgm:pt modelId="{EA0170E7-688E-42A2-994F-AFFC69AE0E4C}" type="pres">
      <dgm:prSet presAssocID="{3CB05A06-CBBA-4793-84D2-3B1C8B058510}" presName="hierChild5" presStyleCnt="0"/>
      <dgm:spPr/>
    </dgm:pt>
    <dgm:pt modelId="{DBC9639B-A826-467A-BC5E-493EAB338FDC}" type="pres">
      <dgm:prSet presAssocID="{1A32B403-EC82-4D20-A4AB-783781FCB4A5}" presName="hierChild3" presStyleCnt="0"/>
      <dgm:spPr/>
    </dgm:pt>
  </dgm:ptLst>
  <dgm:cxnLst>
    <dgm:cxn modelId="{1B1C0A00-9F42-42AF-9F97-B91450675015}" type="presOf" srcId="{1456CC9D-00C0-478A-898F-5075C1774985}" destId="{200A48A7-2F30-4C84-AADE-012EE08C96A5}" srcOrd="0" destOrd="0" presId="urn:microsoft.com/office/officeart/2005/8/layout/orgChart1"/>
    <dgm:cxn modelId="{EE4C9000-FF20-4E21-9288-4E2892D8AE87}" type="presOf" srcId="{DBF1B215-9302-4980-B5F9-3EA5546BB5A0}" destId="{DE22A8A3-4EEE-4488-AAAF-47F7C603446D}" srcOrd="0" destOrd="0" presId="urn:microsoft.com/office/officeart/2005/8/layout/orgChart1"/>
    <dgm:cxn modelId="{2E4EA505-A463-4CBC-8306-6CA5FB303987}" type="presOf" srcId="{4BB0783D-15E3-46B0-9B60-7721FB48A344}" destId="{E642F38D-27FD-4AF3-B2DF-631C277BEF4B}" srcOrd="0" destOrd="0" presId="urn:microsoft.com/office/officeart/2005/8/layout/orgChart1"/>
    <dgm:cxn modelId="{A00E9B08-4D06-48EA-B6EE-94C7FB2E00FF}" type="presOf" srcId="{47B9D3E4-F08E-45AF-A225-BB62EF11A3C9}" destId="{0D67593B-5A7B-434B-A478-FF12CFB3A31E}" srcOrd="0" destOrd="0" presId="urn:microsoft.com/office/officeart/2005/8/layout/orgChart1"/>
    <dgm:cxn modelId="{49B6330D-DAA1-4F13-9D58-8CAC36CA5526}" type="presOf" srcId="{0F67289A-6909-4716-9A2C-E99AE1B60E30}" destId="{C6DA5C4C-AEF5-48EC-B3A5-A9D3318353B8}" srcOrd="0" destOrd="0" presId="urn:microsoft.com/office/officeart/2005/8/layout/orgChart1"/>
    <dgm:cxn modelId="{F3BBA915-586B-4610-80E0-69711CA3A5F0}" type="presOf" srcId="{05445B05-0E4A-4D60-BE9A-D02C46529220}" destId="{5FAEE063-CA38-4495-BA5A-BD5CF2D37AD2}" srcOrd="0" destOrd="0" presId="urn:microsoft.com/office/officeart/2005/8/layout/orgChart1"/>
    <dgm:cxn modelId="{CF31341D-680B-4495-9631-7D83BA4E78BC}" type="presOf" srcId="{AD61F62D-2B89-4856-AC95-23E9BC3527EC}" destId="{F865B1B9-3100-4533-9FC4-1F5B80A30CC2}" srcOrd="0" destOrd="0" presId="urn:microsoft.com/office/officeart/2005/8/layout/orgChart1"/>
    <dgm:cxn modelId="{EC369E1E-0EC2-4286-A19A-09EA64ED442B}" type="presOf" srcId="{9BD88BEF-CC9A-4454-A216-EA86FFD11E09}" destId="{694E36E0-61E8-4FA6-92B2-C98E19783E72}" srcOrd="0" destOrd="0" presId="urn:microsoft.com/office/officeart/2005/8/layout/orgChart1"/>
    <dgm:cxn modelId="{649F821F-3137-4C08-91FC-7E6A5B5DA8D4}" srcId="{1A32B403-EC82-4D20-A4AB-783781FCB4A5}" destId="{0F67289A-6909-4716-9A2C-E99AE1B60E30}" srcOrd="1" destOrd="0" parTransId="{DE5778C0-809F-4813-8F82-C18DD120D949}" sibTransId="{CFE82F29-3AC0-4157-BD5C-4FB25016008C}"/>
    <dgm:cxn modelId="{E185FB24-52C3-43D8-BBC4-11AFD4D317AA}" type="presOf" srcId="{EAAA13EF-EFD6-40A9-ADC7-E38BE651D43D}" destId="{1E51B097-E879-4629-BF61-08BBEEE89028}" srcOrd="1" destOrd="0" presId="urn:microsoft.com/office/officeart/2005/8/layout/orgChart1"/>
    <dgm:cxn modelId="{D9CA7825-05C7-4035-B051-1A9779716125}" type="presOf" srcId="{8D0E0B56-1CB9-4CA0-8F88-DD93B0A7286F}" destId="{12C5DA68-DD73-4FB2-9C95-13D732DD9EE4}" srcOrd="0" destOrd="0" presId="urn:microsoft.com/office/officeart/2005/8/layout/orgChart1"/>
    <dgm:cxn modelId="{7C1A3026-A632-4872-B253-0C9B71D2FA03}" type="presOf" srcId="{7E916AD4-C434-465F-9B9E-60C86924358F}" destId="{F3674D67-E5DE-4392-A94A-B275EF0E6015}" srcOrd="0" destOrd="0" presId="urn:microsoft.com/office/officeart/2005/8/layout/orgChart1"/>
    <dgm:cxn modelId="{994FB226-93B8-4FC5-9E87-832C2CDAAE7C}" type="presOf" srcId="{42D8EFE9-1179-45E7-86CF-FC2CBCB3B920}" destId="{C52B6219-DA4B-4941-885E-1424D8F8BB50}" srcOrd="0" destOrd="0" presId="urn:microsoft.com/office/officeart/2005/8/layout/orgChart1"/>
    <dgm:cxn modelId="{E6B85C2C-D8A7-46BE-A611-43F401E85AEC}" type="presOf" srcId="{4E0D9CCF-146B-4D7D-8DEC-8909112259D9}" destId="{F26B5005-AD91-4076-AC8F-9399401DE29E}" srcOrd="1" destOrd="0" presId="urn:microsoft.com/office/officeart/2005/8/layout/orgChart1"/>
    <dgm:cxn modelId="{4FE9162D-8A21-4312-AC47-1672E77EEB54}" type="presOf" srcId="{FA515E00-54D4-4691-B20C-5F85765EE0D7}" destId="{A1C68B49-3706-4048-A58F-48CCCE81C1A6}" srcOrd="1" destOrd="0" presId="urn:microsoft.com/office/officeart/2005/8/layout/orgChart1"/>
    <dgm:cxn modelId="{01C4EF34-07DA-4F33-8927-E6CA7C4B7020}" type="presOf" srcId="{8FD73BE6-AD9C-469C-958B-F4697522341A}" destId="{02FD8806-2EFB-461B-BABC-AD8018C6CA5A}" srcOrd="0" destOrd="0" presId="urn:microsoft.com/office/officeart/2005/8/layout/orgChart1"/>
    <dgm:cxn modelId="{5B824C35-EE4F-49BA-9BFF-C8C90AEEF165}" type="presOf" srcId="{D0E718FF-F389-4D86-AF94-EF482EC98742}" destId="{36FB421F-AD60-49E5-900A-481DF5E4AB09}" srcOrd="0" destOrd="0" presId="urn:microsoft.com/office/officeart/2005/8/layout/orgChart1"/>
    <dgm:cxn modelId="{788FC036-A443-483D-ABA9-58236BE53B16}" type="presOf" srcId="{4BB0783D-15E3-46B0-9B60-7721FB48A344}" destId="{10FB3A60-00EA-4563-86C6-45FD7E881F13}" srcOrd="1" destOrd="0" presId="urn:microsoft.com/office/officeart/2005/8/layout/orgChart1"/>
    <dgm:cxn modelId="{C3578939-00C7-4438-9D8A-3DCBC3FF2FE7}" type="presOf" srcId="{87941CA5-916D-423C-9C30-C93C316B71CF}" destId="{E933D67E-01ED-4475-A990-DD4A76BA366B}" srcOrd="0" destOrd="0" presId="urn:microsoft.com/office/officeart/2005/8/layout/orgChart1"/>
    <dgm:cxn modelId="{CDB0E339-4E5E-4A9E-AD4F-F9EEBA801F42}" type="presOf" srcId="{C2B59A4F-F84A-4817-8347-02078EFCD553}" destId="{B69BF6DC-C65F-428A-9B69-6F9150628FF0}" srcOrd="0" destOrd="0" presId="urn:microsoft.com/office/officeart/2005/8/layout/orgChart1"/>
    <dgm:cxn modelId="{5580263C-D475-452B-81EF-681ABB2ED175}" type="presOf" srcId="{EAAA13EF-EFD6-40A9-ADC7-E38BE651D43D}" destId="{DBDE0877-0DCA-48E7-81F5-7D304CBDBC80}" srcOrd="0" destOrd="0" presId="urn:microsoft.com/office/officeart/2005/8/layout/orgChart1"/>
    <dgm:cxn modelId="{8DAB6B3D-B9EA-44CF-A943-A42DF2C1D3D2}" type="presOf" srcId="{05F6983D-50B0-4EE0-AED9-AAB12B379DC9}" destId="{86CC1EC2-35EF-4B1E-93CB-77F207BEDC70}" srcOrd="1" destOrd="0" presId="urn:microsoft.com/office/officeart/2005/8/layout/orgChart1"/>
    <dgm:cxn modelId="{937C4941-AE5A-498C-AE90-F16FCECA8A08}" type="presOf" srcId="{05F6983D-50B0-4EE0-AED9-AAB12B379DC9}" destId="{5CAD4C98-17A7-41F7-820B-0DA22799262F}" srcOrd="0" destOrd="0" presId="urn:microsoft.com/office/officeart/2005/8/layout/orgChart1"/>
    <dgm:cxn modelId="{20634767-111E-4C9E-8AD5-AA6F3B478EC9}" type="presOf" srcId="{01C24E65-1423-40C6-A979-47B7EEA9489B}" destId="{92E653B1-8554-44EB-A816-D5DCCDC5E49F}" srcOrd="0" destOrd="0" presId="urn:microsoft.com/office/officeart/2005/8/layout/orgChart1"/>
    <dgm:cxn modelId="{D22A8067-0F7A-461E-BF88-F7561D5141D1}" type="presOf" srcId="{85F4143C-ECBB-48F1-A917-BA4D47147905}" destId="{3520DBC9-C1B0-4E5C-BA4E-7C5784F2667D}" srcOrd="1" destOrd="0" presId="urn:microsoft.com/office/officeart/2005/8/layout/orgChart1"/>
    <dgm:cxn modelId="{32DF6968-DC4D-4402-A883-337071E93F1B}" type="presOf" srcId="{AD61F62D-2B89-4856-AC95-23E9BC3527EC}" destId="{BB2DFC81-A691-4791-B682-F8C101179518}" srcOrd="1" destOrd="0" presId="urn:microsoft.com/office/officeart/2005/8/layout/orgChart1"/>
    <dgm:cxn modelId="{80F78848-5073-479F-866B-5A98602603A8}" srcId="{3CB05A06-CBBA-4793-84D2-3B1C8B058510}" destId="{A15E782D-ED2B-4E8E-B02C-E635F715C85A}" srcOrd="4" destOrd="0" parTransId="{9BD88BEF-CC9A-4454-A216-EA86FFD11E09}" sibTransId="{34367A24-6527-4D1B-B94B-D3E6A8D5FBF8}"/>
    <dgm:cxn modelId="{73A03D49-A448-4818-8FED-71919ACB378E}" type="presOf" srcId="{FA515E00-54D4-4691-B20C-5F85765EE0D7}" destId="{2A216BEE-E1B0-4C88-96C7-083FB83FEE27}" srcOrd="0" destOrd="0" presId="urn:microsoft.com/office/officeart/2005/8/layout/orgChart1"/>
    <dgm:cxn modelId="{6085C64B-1710-414B-8D4E-2E5DD1264334}" srcId="{1A32B403-EC82-4D20-A4AB-783781FCB4A5}" destId="{3CB05A06-CBBA-4793-84D2-3B1C8B058510}" srcOrd="2" destOrd="0" parTransId="{8D4788EE-4257-4A85-9DA7-BDD011859F0A}" sibTransId="{A8DA0882-4E3C-4035-807D-1CFD11AF0E6B}"/>
    <dgm:cxn modelId="{66C10D6C-D80D-4058-9F86-A6A892B7EEB5}" type="presOf" srcId="{8FD73BE6-AD9C-469C-958B-F4697522341A}" destId="{CE5DDA94-86B3-456B-AB64-0B4B58B19BCA}" srcOrd="1" destOrd="0" presId="urn:microsoft.com/office/officeart/2005/8/layout/orgChart1"/>
    <dgm:cxn modelId="{E02E4D4D-D69F-4674-A56B-9BF9329CB684}" type="presOf" srcId="{CC860A8B-FADF-4647-9628-40927406B0E9}" destId="{989E427A-97F7-4EB0-A7C1-4E85E1A5F1E5}" srcOrd="0" destOrd="0" presId="urn:microsoft.com/office/officeart/2005/8/layout/orgChart1"/>
    <dgm:cxn modelId="{0878B24E-C800-4414-8C16-E5A961A5D9D2}" srcId="{0F67289A-6909-4716-9A2C-E99AE1B60E30}" destId="{E6CD53D3-CA81-4876-BEB6-BB2F686003DB}" srcOrd="6" destOrd="0" parTransId="{0A94FC9B-19CB-40BE-8F6C-64741D7114FE}" sibTransId="{73522B2C-4826-4E05-8163-F3A6FC1817CE}"/>
    <dgm:cxn modelId="{32B0F96E-A810-4D7A-8EF6-2A0FDC89FF99}" type="presOf" srcId="{05445B05-0E4A-4D60-BE9A-D02C46529220}" destId="{FCE58BDE-CF23-4A14-A152-D320CA7D8C0A}" srcOrd="1" destOrd="0" presId="urn:microsoft.com/office/officeart/2005/8/layout/orgChart1"/>
    <dgm:cxn modelId="{8FB22870-7527-4A7F-8C64-8C56FEC4EAEC}" srcId="{2E6601B6-0C7A-46D5-8910-2E163809CBBF}" destId="{05445B05-0E4A-4D60-BE9A-D02C46529220}" srcOrd="2" destOrd="0" parTransId="{DBF1B215-9302-4980-B5F9-3EA5546BB5A0}" sibTransId="{E2281D52-889F-41D5-8D7E-F9DE360DD3AC}"/>
    <dgm:cxn modelId="{D8B3AA72-B41C-47C9-81B5-6BA36DB639A0}" type="presOf" srcId="{CC860A8B-FADF-4647-9628-40927406B0E9}" destId="{30C1D7D0-285C-42CF-B9D1-B866E2696E22}" srcOrd="1" destOrd="0" presId="urn:microsoft.com/office/officeart/2005/8/layout/orgChart1"/>
    <dgm:cxn modelId="{F55D0A73-A91E-493D-B78E-0DF2428089AA}" srcId="{1A32B403-EC82-4D20-A4AB-783781FCB4A5}" destId="{2E6601B6-0C7A-46D5-8910-2E163809CBBF}" srcOrd="0" destOrd="0" parTransId="{01C24E65-1423-40C6-A979-47B7EEA9489B}" sibTransId="{71323DC9-14FC-44C4-AE26-8B55A6E07F4B}"/>
    <dgm:cxn modelId="{40111C54-D681-41F7-957A-601354167D6B}" srcId="{0F67289A-6909-4716-9A2C-E99AE1B60E30}" destId="{05F6983D-50B0-4EE0-AED9-AAB12B379DC9}" srcOrd="3" destOrd="0" parTransId="{1087F027-E8EE-40C9-9D29-3BDC29511D33}" sibTransId="{78AAAFBC-5732-465D-A42C-49381FB2EFEE}"/>
    <dgm:cxn modelId="{17E33774-5B1A-463C-8B31-DB4B352B4A56}" type="presOf" srcId="{F24A7C99-7568-4875-9B4B-6133475FE8A5}" destId="{8D19A719-64B0-4345-B1F5-29297B70B7A5}" srcOrd="0" destOrd="0" presId="urn:microsoft.com/office/officeart/2005/8/layout/orgChart1"/>
    <dgm:cxn modelId="{CB0DAB57-D2AB-4F99-B47E-AC02EB7366ED}" srcId="{0F67289A-6909-4716-9A2C-E99AE1B60E30}" destId="{C1AC5D2E-3D4C-47A4-998B-C231A6FA98B2}" srcOrd="4" destOrd="0" parTransId="{40B1B865-E09F-41A5-863B-12149EC2E758}" sibTransId="{E27767D3-9B09-420B-9698-0FCA961EF163}"/>
    <dgm:cxn modelId="{AE453F58-06C2-4751-B4C2-DE5845D0B7BD}" type="presOf" srcId="{E6CD53D3-CA81-4876-BEB6-BB2F686003DB}" destId="{AAACF8F4-EEDD-4B24-BE59-241E9054A046}" srcOrd="1" destOrd="0" presId="urn:microsoft.com/office/officeart/2005/8/layout/orgChart1"/>
    <dgm:cxn modelId="{9315F57A-4AFD-432C-9147-5A27F56D97A7}" type="presOf" srcId="{F24A7C99-7568-4875-9B4B-6133475FE8A5}" destId="{CA27891F-CE58-4FE9-80B0-12065287ECF9}" srcOrd="1" destOrd="0" presId="urn:microsoft.com/office/officeart/2005/8/layout/orgChart1"/>
    <dgm:cxn modelId="{E027707B-D3DA-46A0-AE39-169F83DFD94D}" type="presOf" srcId="{CF2A68C0-E0F0-450A-9C2B-321405903DE5}" destId="{1291AB6A-D6EE-4102-9E7B-575006796031}" srcOrd="0" destOrd="0" presId="urn:microsoft.com/office/officeart/2005/8/layout/orgChart1"/>
    <dgm:cxn modelId="{13A83683-6F65-43C2-88CF-D821531C888C}" type="presOf" srcId="{40B1B865-E09F-41A5-863B-12149EC2E758}" destId="{5899EEC8-01FE-4EFE-8D45-D3B64CCC08AB}" srcOrd="0" destOrd="0" presId="urn:microsoft.com/office/officeart/2005/8/layout/orgChart1"/>
    <dgm:cxn modelId="{CCC4BA87-0235-4EE9-A217-243B9F532F44}" type="presOf" srcId="{0F67289A-6909-4716-9A2C-E99AE1B60E30}" destId="{2A7401BE-93C0-441F-843F-12188AE27D6F}" srcOrd="1" destOrd="0" presId="urn:microsoft.com/office/officeart/2005/8/layout/orgChart1"/>
    <dgm:cxn modelId="{910C7489-60BB-4EC8-9968-E6E6D98C2458}" type="presOf" srcId="{DDFD15AD-C98F-4DC5-B4F4-7D2FD95A60AB}" destId="{B9895DFF-3705-4BDB-8E5E-9E391F818777}" srcOrd="0" destOrd="0" presId="urn:microsoft.com/office/officeart/2005/8/layout/orgChart1"/>
    <dgm:cxn modelId="{0752378E-8442-4C76-92FA-473FE2F36CFE}" type="presOf" srcId="{D0E718FF-F389-4D86-AF94-EF482EC98742}" destId="{3CC5DFCE-D51E-4F14-8E4E-274F55F6D357}" srcOrd="1" destOrd="0" presId="urn:microsoft.com/office/officeart/2005/8/layout/orgChart1"/>
    <dgm:cxn modelId="{5A97F88E-2920-4253-B668-8BF6A5A90B60}" type="presOf" srcId="{1087F027-E8EE-40C9-9D29-3BDC29511D33}" destId="{2826A549-07FB-47A9-987F-8A48E760F9BB}" srcOrd="0" destOrd="0" presId="urn:microsoft.com/office/officeart/2005/8/layout/orgChart1"/>
    <dgm:cxn modelId="{44539D90-06EF-4607-8131-2CBD690D2AC7}" type="presOf" srcId="{47B9D3E4-F08E-45AF-A225-BB62EF11A3C9}" destId="{D58E1DEF-5F3D-476C-9211-6D810643F93D}" srcOrd="1" destOrd="0" presId="urn:microsoft.com/office/officeart/2005/8/layout/orgChart1"/>
    <dgm:cxn modelId="{9AECCF92-9031-440B-95C8-3BD63A78A74D}" srcId="{2E6601B6-0C7A-46D5-8910-2E163809CBBF}" destId="{FA515E00-54D4-4691-B20C-5F85765EE0D7}" srcOrd="5" destOrd="0" parTransId="{8D0E0B56-1CB9-4CA0-8F88-DD93B0A7286F}" sibTransId="{C0E539EC-9BEA-4357-B6BD-D0DDA70BD823}"/>
    <dgm:cxn modelId="{EB878597-F58E-4DA2-8F11-00F3A9852630}" type="presOf" srcId="{A15E782D-ED2B-4E8E-B02C-E635F715C85A}" destId="{6572A4B7-674D-43C2-BFE0-6A8EE1359BD1}" srcOrd="0" destOrd="0" presId="urn:microsoft.com/office/officeart/2005/8/layout/orgChart1"/>
    <dgm:cxn modelId="{D99CEFA0-D268-4E74-806F-7E685D3ECF87}" type="presOf" srcId="{3CB05A06-CBBA-4793-84D2-3B1C8B058510}" destId="{3099730B-BB99-4ECD-81F0-C7B46F483A72}" srcOrd="1" destOrd="0" presId="urn:microsoft.com/office/officeart/2005/8/layout/orgChart1"/>
    <dgm:cxn modelId="{7075E4A1-DC77-44DC-9812-20A5B78C6253}" type="presOf" srcId="{0A5320E9-C298-40E1-B883-C86F3117499E}" destId="{DADB2602-8D34-4F2E-84D5-F69BCC39A569}" srcOrd="0" destOrd="0" presId="urn:microsoft.com/office/officeart/2005/8/layout/orgChart1"/>
    <dgm:cxn modelId="{30451CA5-9759-4165-92FE-6725B27043A1}" type="presOf" srcId="{71191B5C-8967-459C-9228-8640F35C9985}" destId="{F536DEC3-095F-4929-BA70-0FD79D2AE59D}" srcOrd="0" destOrd="0" presId="urn:microsoft.com/office/officeart/2005/8/layout/orgChart1"/>
    <dgm:cxn modelId="{9B0E02A6-8565-406C-8158-F63C263C2576}" type="presOf" srcId="{2D68EEAB-EC16-496E-8B05-36D7F91BF48B}" destId="{FB8519B8-5A44-4B90-B999-1D99C8F812E8}" srcOrd="0" destOrd="0" presId="urn:microsoft.com/office/officeart/2005/8/layout/orgChart1"/>
    <dgm:cxn modelId="{CC5F60A6-3478-4591-8B65-3F72C4040153}" srcId="{2E6601B6-0C7A-46D5-8910-2E163809CBBF}" destId="{F24A7C99-7568-4875-9B4B-6133475FE8A5}" srcOrd="1" destOrd="0" parTransId="{E6713475-0129-43FA-AD99-02A3A355974E}" sibTransId="{87CE221E-5626-434E-B256-03F2D674801B}"/>
    <dgm:cxn modelId="{A46813A7-E846-426D-B73A-ADDC01C484CE}" srcId="{2E6601B6-0C7A-46D5-8910-2E163809CBBF}" destId="{42D8EFE9-1179-45E7-86CF-FC2CBCB3B920}" srcOrd="6" destOrd="0" parTransId="{C2B59A4F-F84A-4817-8347-02078EFCD553}" sibTransId="{6E571B2F-ECBD-4210-B86A-8FD27DA6F9AF}"/>
    <dgm:cxn modelId="{E44F69AC-BDC6-42F8-B992-4C9BDA9B7C63}" type="presOf" srcId="{E6CD53D3-CA81-4876-BEB6-BB2F686003DB}" destId="{29550433-ABE7-4192-B8BA-5FE233EA1470}" srcOrd="0" destOrd="0" presId="urn:microsoft.com/office/officeart/2005/8/layout/orgChart1"/>
    <dgm:cxn modelId="{92C1BAAF-01A0-47DD-8A94-32816FF326D8}" type="presOf" srcId="{2E6601B6-0C7A-46D5-8910-2E163809CBBF}" destId="{FB50FC29-E013-4D34-9C5C-73738FF9675C}" srcOrd="1" destOrd="0" presId="urn:microsoft.com/office/officeart/2005/8/layout/orgChart1"/>
    <dgm:cxn modelId="{976540B1-1FAC-45D1-98AA-E71AD7C2FA9E}" type="presOf" srcId="{70760D34-67E6-419B-9B2C-394985F3337C}" destId="{4305FFC4-57BC-4DA4-9CFC-5A2A4973F1F6}" srcOrd="0" destOrd="0" presId="urn:microsoft.com/office/officeart/2005/8/layout/orgChart1"/>
    <dgm:cxn modelId="{77FABCB1-9FF3-4CB4-9FC9-05C62DFDC0F4}" srcId="{0F67289A-6909-4716-9A2C-E99AE1B60E30}" destId="{EAAA13EF-EFD6-40A9-ADC7-E38BE651D43D}" srcOrd="2" destOrd="0" parTransId="{7E916AD4-C434-465F-9B9E-60C86924358F}" sibTransId="{144D5926-CC02-4E0E-841E-941933C43851}"/>
    <dgm:cxn modelId="{49C0E4B1-4634-4ECD-AB03-4292B406F22F}" type="presOf" srcId="{A15E782D-ED2B-4E8E-B02C-E635F715C85A}" destId="{F1EDD276-68D7-4703-AE80-297C613A6357}" srcOrd="1" destOrd="0" presId="urn:microsoft.com/office/officeart/2005/8/layout/orgChart1"/>
    <dgm:cxn modelId="{F1541AB2-7815-4C61-BD08-0D4C0232E472}" srcId="{2E6601B6-0C7A-46D5-8910-2E163809CBBF}" destId="{4BB0783D-15E3-46B0-9B60-7721FB48A344}" srcOrd="3" destOrd="0" parTransId="{462F0619-C189-48BF-B2E0-BA1EF9DA01E3}" sibTransId="{4D3244FB-06D8-4E7D-918D-E856D4332DD0}"/>
    <dgm:cxn modelId="{834BDDB7-D2EC-4003-B7AA-4C82C675D7B5}" type="presOf" srcId="{6F33AD7A-C84A-4B4A-8D77-99446D98E601}" destId="{6769EB98-CD48-437B-8638-853BA542E792}" srcOrd="0" destOrd="0" presId="urn:microsoft.com/office/officeart/2005/8/layout/orgChart1"/>
    <dgm:cxn modelId="{207457C5-C0CC-4E79-AB2D-E2A7BDD129AC}" type="presOf" srcId="{414639CE-99FC-4AE0-B816-8BEC686C27BF}" destId="{33BCE390-0673-4EFE-88E7-E8AC879A2A4F}" srcOrd="0" destOrd="0" presId="urn:microsoft.com/office/officeart/2005/8/layout/orgChart1"/>
    <dgm:cxn modelId="{C09BA2C5-3D1D-4CE2-A805-D22C847A6119}" type="presOf" srcId="{2E6601B6-0C7A-46D5-8910-2E163809CBBF}" destId="{DA2207FF-8773-4A3E-ACD8-791564803A9B}" srcOrd="0" destOrd="0" presId="urn:microsoft.com/office/officeart/2005/8/layout/orgChart1"/>
    <dgm:cxn modelId="{35DE3BC6-FED4-4CE1-966B-F388D277118D}" type="presOf" srcId="{8D4788EE-4257-4A85-9DA7-BDD011859F0A}" destId="{9742B3BC-AC60-4471-B3A2-CBD8FFD231E0}" srcOrd="0" destOrd="0" presId="urn:microsoft.com/office/officeart/2005/8/layout/orgChart1"/>
    <dgm:cxn modelId="{631E53C6-7421-4E05-BE0A-4B642D8B2662}" type="presOf" srcId="{AE8C255D-3497-4F34-A7E9-BC329FF0E248}" destId="{3FCF8266-1FB6-4375-BD3D-38E5F91823D8}" srcOrd="0" destOrd="0" presId="urn:microsoft.com/office/officeart/2005/8/layout/orgChart1"/>
    <dgm:cxn modelId="{4AEF47C7-337E-4B24-A4BE-EFAA0474E0D8}" type="presOf" srcId="{D65721B8-AEF1-47D8-B7AE-DD8F21B3FFA6}" destId="{B8B4C91C-E7F9-4FDB-B69B-7ED3BA563EE6}" srcOrd="0" destOrd="0" presId="urn:microsoft.com/office/officeart/2005/8/layout/orgChart1"/>
    <dgm:cxn modelId="{3A359BCA-5A76-41FC-819A-171DE5464B8C}" srcId="{2D68EEAB-EC16-496E-8B05-36D7F91BF48B}" destId="{1A32B403-EC82-4D20-A4AB-783781FCB4A5}" srcOrd="0" destOrd="0" parTransId="{9DDFAC7C-8AAA-4788-BA6A-2C3734927838}" sibTransId="{A998F490-879A-4779-A7F2-6B0BCF17AE78}"/>
    <dgm:cxn modelId="{12A647CD-81D7-4672-9B79-69EFC16A2A62}" type="presOf" srcId="{E6713475-0129-43FA-AD99-02A3A355974E}" destId="{92C07964-0AE9-4CCD-BD25-B7972B38EE0D}" srcOrd="0" destOrd="0" presId="urn:microsoft.com/office/officeart/2005/8/layout/orgChart1"/>
    <dgm:cxn modelId="{AD78BECE-AE9B-46F5-A152-B56E563D8F7E}" srcId="{0F67289A-6909-4716-9A2C-E99AE1B60E30}" destId="{47B9D3E4-F08E-45AF-A225-BB62EF11A3C9}" srcOrd="1" destOrd="0" parTransId="{71191B5C-8967-459C-9228-8640F35C9985}" sibTransId="{11354C60-A0FA-47D5-9651-B49F0C22FD90}"/>
    <dgm:cxn modelId="{9B991CCF-DAD1-4118-AD5B-F276FF50BBA8}" srcId="{3CB05A06-CBBA-4793-84D2-3B1C8B058510}" destId="{AD61F62D-2B89-4856-AC95-23E9BC3527EC}" srcOrd="0" destOrd="0" parTransId="{CF2A68C0-E0F0-450A-9C2B-321405903DE5}" sibTransId="{5075E1C7-9065-477D-BBE1-154B2C87A16A}"/>
    <dgm:cxn modelId="{9819DCCF-2526-4CE8-993D-3011067CFDEB}" type="presOf" srcId="{4E0D9CCF-146B-4D7D-8DEC-8909112259D9}" destId="{9F9C8069-A81C-4830-9446-FAD1E678EA04}" srcOrd="0" destOrd="0" presId="urn:microsoft.com/office/officeart/2005/8/layout/orgChart1"/>
    <dgm:cxn modelId="{1E0DF3D0-D2BF-4576-A4EF-12CA63064B10}" srcId="{0F67289A-6909-4716-9A2C-E99AE1B60E30}" destId="{4E0D9CCF-146B-4D7D-8DEC-8909112259D9}" srcOrd="0" destOrd="0" parTransId="{DDFD15AD-C98F-4DC5-B4F4-7D2FD95A60AB}" sibTransId="{917DB8A2-045E-4D4A-8B68-EC7E1056DAF6}"/>
    <dgm:cxn modelId="{960847D1-57B2-46E0-AE35-8C07CAD59CE9}" srcId="{3CB05A06-CBBA-4793-84D2-3B1C8B058510}" destId="{D0E718FF-F389-4D86-AF94-EF482EC98742}" srcOrd="1" destOrd="0" parTransId="{6F33AD7A-C84A-4B4A-8D77-99446D98E601}" sibTransId="{5C36AF20-360F-4A59-B6D2-172DB5DB9975}"/>
    <dgm:cxn modelId="{EE08D7D2-0730-492B-B6BC-AD770FED2428}" srcId="{0F67289A-6909-4716-9A2C-E99AE1B60E30}" destId="{8FD73BE6-AD9C-469C-958B-F4697522341A}" srcOrd="5" destOrd="0" parTransId="{D65721B8-AEF1-47D8-B7AE-DD8F21B3FFA6}" sibTransId="{8ABC2DA9-7F06-452D-9E67-049B03E07641}"/>
    <dgm:cxn modelId="{DA3E8CD7-2CDD-457B-9CD9-112342D01B4E}" srcId="{3CB05A06-CBBA-4793-84D2-3B1C8B058510}" destId="{70760D34-67E6-419B-9B2C-394985F3337C}" srcOrd="3" destOrd="0" parTransId="{87941CA5-916D-423C-9C30-C93C316B71CF}" sibTransId="{F23FBDDA-F84D-40B1-A387-C4EE1875ED8D}"/>
    <dgm:cxn modelId="{0C40BBDD-CD5A-49EF-AEE5-E0074B45EAA6}" type="presOf" srcId="{1A32B403-EC82-4D20-A4AB-783781FCB4A5}" destId="{95F77AB9-B0EC-40F8-BC21-E79897F38B81}" srcOrd="1" destOrd="0" presId="urn:microsoft.com/office/officeart/2005/8/layout/orgChart1"/>
    <dgm:cxn modelId="{7B9C25DE-045E-44CF-9BB9-0C44A471772B}" type="presOf" srcId="{70760D34-67E6-419B-9B2C-394985F3337C}" destId="{8093F067-6CC3-422E-842A-D7158C8FFF91}" srcOrd="1" destOrd="0" presId="urn:microsoft.com/office/officeart/2005/8/layout/orgChart1"/>
    <dgm:cxn modelId="{8E2B6BE1-DAB2-49E7-8730-F19728C41A3C}" type="presOf" srcId="{462F0619-C189-48BF-B2E0-BA1EF9DA01E3}" destId="{2760395A-023C-4EC0-8430-B1C576BB99D7}" srcOrd="0" destOrd="0" presId="urn:microsoft.com/office/officeart/2005/8/layout/orgChart1"/>
    <dgm:cxn modelId="{8AC394E6-803C-4B0C-B1F7-FB6AFD537C40}" srcId="{3CB05A06-CBBA-4793-84D2-3B1C8B058510}" destId="{CC860A8B-FADF-4647-9628-40927406B0E9}" srcOrd="2" destOrd="0" parTransId="{0A5320E9-C298-40E1-B883-C86F3117499E}" sibTransId="{51A3AED1-4217-458B-A778-5028FC6F88E7}"/>
    <dgm:cxn modelId="{6FD21CEA-8485-4BE9-B2D4-A691B45E3355}" srcId="{2E6601B6-0C7A-46D5-8910-2E163809CBBF}" destId="{AE8C255D-3497-4F34-A7E9-BC329FF0E248}" srcOrd="4" destOrd="0" parTransId="{414639CE-99FC-4AE0-B816-8BEC686C27BF}" sibTransId="{065BC8AE-1F9F-41AA-8886-9C9D58A2CFD3}"/>
    <dgm:cxn modelId="{3EBB5DEA-7475-47B5-BE67-DEBCF468B93A}" type="presOf" srcId="{1A32B403-EC82-4D20-A4AB-783781FCB4A5}" destId="{4BA2A84B-6ACF-4B4F-B4B4-0578D4B9187D}" srcOrd="0" destOrd="0" presId="urn:microsoft.com/office/officeart/2005/8/layout/orgChart1"/>
    <dgm:cxn modelId="{8F29E8EA-7456-4E62-AAEF-4F6047C54474}" type="presOf" srcId="{42D8EFE9-1179-45E7-86CF-FC2CBCB3B920}" destId="{35C0F570-678A-4564-9611-D6E1A7FDED98}" srcOrd="1" destOrd="0" presId="urn:microsoft.com/office/officeart/2005/8/layout/orgChart1"/>
    <dgm:cxn modelId="{6B082AEC-97DA-4E3D-992B-A1F5B456186F}" type="presOf" srcId="{3CB05A06-CBBA-4793-84D2-3B1C8B058510}" destId="{33AA2086-65D4-4A5C-9D60-3D409835CFBF}" srcOrd="0" destOrd="0" presId="urn:microsoft.com/office/officeart/2005/8/layout/orgChart1"/>
    <dgm:cxn modelId="{DF30DDEC-6434-4666-95C1-4029E8AA9469}" type="presOf" srcId="{C1AC5D2E-3D4C-47A4-998B-C231A6FA98B2}" destId="{699100E1-604D-4562-95E2-F716D4660B3D}" srcOrd="1" destOrd="0" presId="urn:microsoft.com/office/officeart/2005/8/layout/orgChart1"/>
    <dgm:cxn modelId="{A2B79BED-7965-4F41-9116-30CA4FC14BC2}" type="presOf" srcId="{85F4143C-ECBB-48F1-A917-BA4D47147905}" destId="{69DB3E9E-05F2-443D-8D51-2D4C580104E3}" srcOrd="0" destOrd="0" presId="urn:microsoft.com/office/officeart/2005/8/layout/orgChart1"/>
    <dgm:cxn modelId="{5D9BB0ED-595F-40D0-9AD2-5B03E475CFA6}" type="presOf" srcId="{AE8C255D-3497-4F34-A7E9-BC329FF0E248}" destId="{5BC69404-BF7F-466D-8B87-95E8264FDB05}" srcOrd="1" destOrd="0" presId="urn:microsoft.com/office/officeart/2005/8/layout/orgChart1"/>
    <dgm:cxn modelId="{942A11EF-F7FD-4F18-99D4-A991E1401A35}" type="presOf" srcId="{DE5778C0-809F-4813-8F82-C18DD120D949}" destId="{DA4991D4-F0E8-4983-80AE-79972A55A47C}" srcOrd="0" destOrd="0" presId="urn:microsoft.com/office/officeart/2005/8/layout/orgChart1"/>
    <dgm:cxn modelId="{A51276F0-F153-4E32-8A56-C79BEC044B24}" type="presOf" srcId="{0A94FC9B-19CB-40BE-8F6C-64741D7114FE}" destId="{85CCFED1-3AA3-46D7-9DD1-501F57B4782B}" srcOrd="0" destOrd="0" presId="urn:microsoft.com/office/officeart/2005/8/layout/orgChart1"/>
    <dgm:cxn modelId="{7FFB20FA-3B78-4D20-A4F7-4EAE75CA1BDA}" srcId="{2E6601B6-0C7A-46D5-8910-2E163809CBBF}" destId="{85F4143C-ECBB-48F1-A917-BA4D47147905}" srcOrd="0" destOrd="0" parTransId="{1456CC9D-00C0-478A-898F-5075C1774985}" sibTransId="{0C1FAE7B-7C3B-4EA6-BA1B-65AB6E33DACD}"/>
    <dgm:cxn modelId="{0BB00DFB-351D-46BD-8B59-4AFDA3F9B11A}" type="presOf" srcId="{C1AC5D2E-3D4C-47A4-998B-C231A6FA98B2}" destId="{F2F7067F-9A7B-4D35-944D-8771FE8E6840}" srcOrd="0" destOrd="0" presId="urn:microsoft.com/office/officeart/2005/8/layout/orgChart1"/>
    <dgm:cxn modelId="{238DDD86-C8A4-4A14-B29A-8B2699F0A52D}" type="presParOf" srcId="{FB8519B8-5A44-4B90-B999-1D99C8F812E8}" destId="{370D0DAE-A8C2-4729-A90B-24F40CE48F57}" srcOrd="0" destOrd="0" presId="urn:microsoft.com/office/officeart/2005/8/layout/orgChart1"/>
    <dgm:cxn modelId="{E68FB7A5-BF34-4715-BFE3-8F59AF889849}" type="presParOf" srcId="{370D0DAE-A8C2-4729-A90B-24F40CE48F57}" destId="{94109C04-8F81-4651-AAD8-D898B55BA919}" srcOrd="0" destOrd="0" presId="urn:microsoft.com/office/officeart/2005/8/layout/orgChart1"/>
    <dgm:cxn modelId="{63406718-B352-4D70-84D5-4404016CF09A}" type="presParOf" srcId="{94109C04-8F81-4651-AAD8-D898B55BA919}" destId="{4BA2A84B-6ACF-4B4F-B4B4-0578D4B9187D}" srcOrd="0" destOrd="0" presId="urn:microsoft.com/office/officeart/2005/8/layout/orgChart1"/>
    <dgm:cxn modelId="{CE0ADCAF-44AC-4A0E-8B4A-FED42D64D363}" type="presParOf" srcId="{94109C04-8F81-4651-AAD8-D898B55BA919}" destId="{95F77AB9-B0EC-40F8-BC21-E79897F38B81}" srcOrd="1" destOrd="0" presId="urn:microsoft.com/office/officeart/2005/8/layout/orgChart1"/>
    <dgm:cxn modelId="{9A5825C5-A23C-46C5-AA83-3CAB9F0A8992}" type="presParOf" srcId="{370D0DAE-A8C2-4729-A90B-24F40CE48F57}" destId="{79177383-B182-4438-BA28-79F5804A42A3}" srcOrd="1" destOrd="0" presId="urn:microsoft.com/office/officeart/2005/8/layout/orgChart1"/>
    <dgm:cxn modelId="{63B36612-DBDD-44CA-82F1-5A0AD10F04A0}" type="presParOf" srcId="{79177383-B182-4438-BA28-79F5804A42A3}" destId="{92E653B1-8554-44EB-A816-D5DCCDC5E49F}" srcOrd="0" destOrd="0" presId="urn:microsoft.com/office/officeart/2005/8/layout/orgChart1"/>
    <dgm:cxn modelId="{BE74A479-E506-499A-884F-7BDBD77FD1C3}" type="presParOf" srcId="{79177383-B182-4438-BA28-79F5804A42A3}" destId="{31F6B5BD-3236-4CA8-B8C0-5D64D75DCD25}" srcOrd="1" destOrd="0" presId="urn:microsoft.com/office/officeart/2005/8/layout/orgChart1"/>
    <dgm:cxn modelId="{3F63D19F-4178-4D01-BF8E-F17DB2FDE7C4}" type="presParOf" srcId="{31F6B5BD-3236-4CA8-B8C0-5D64D75DCD25}" destId="{EE09172A-3912-45BB-BDE0-5BBD73817BD3}" srcOrd="0" destOrd="0" presId="urn:microsoft.com/office/officeart/2005/8/layout/orgChart1"/>
    <dgm:cxn modelId="{E0439165-E20F-4B0C-BD28-1AA124891365}" type="presParOf" srcId="{EE09172A-3912-45BB-BDE0-5BBD73817BD3}" destId="{DA2207FF-8773-4A3E-ACD8-791564803A9B}" srcOrd="0" destOrd="0" presId="urn:microsoft.com/office/officeart/2005/8/layout/orgChart1"/>
    <dgm:cxn modelId="{F09EC095-F04D-4172-B4CE-FE813BDC0155}" type="presParOf" srcId="{EE09172A-3912-45BB-BDE0-5BBD73817BD3}" destId="{FB50FC29-E013-4D34-9C5C-73738FF9675C}" srcOrd="1" destOrd="0" presId="urn:microsoft.com/office/officeart/2005/8/layout/orgChart1"/>
    <dgm:cxn modelId="{CBF9FBF9-BBC2-4699-8C17-674F757003DE}" type="presParOf" srcId="{31F6B5BD-3236-4CA8-B8C0-5D64D75DCD25}" destId="{8B87DA14-DAE1-4FDB-A4D5-444E723AC3D2}" srcOrd="1" destOrd="0" presId="urn:microsoft.com/office/officeart/2005/8/layout/orgChart1"/>
    <dgm:cxn modelId="{3E319E01-0312-47AB-9932-7439D14BEF08}" type="presParOf" srcId="{8B87DA14-DAE1-4FDB-A4D5-444E723AC3D2}" destId="{200A48A7-2F30-4C84-AADE-012EE08C96A5}" srcOrd="0" destOrd="0" presId="urn:microsoft.com/office/officeart/2005/8/layout/orgChart1"/>
    <dgm:cxn modelId="{2F3140EA-DA98-4B45-8A57-D7048D5B0B88}" type="presParOf" srcId="{8B87DA14-DAE1-4FDB-A4D5-444E723AC3D2}" destId="{AE4C2F88-1068-4ACC-AA9A-E98760EB5CA9}" srcOrd="1" destOrd="0" presId="urn:microsoft.com/office/officeart/2005/8/layout/orgChart1"/>
    <dgm:cxn modelId="{EA415EBD-C107-4772-9BC6-31A8C7F4E5C7}" type="presParOf" srcId="{AE4C2F88-1068-4ACC-AA9A-E98760EB5CA9}" destId="{71016808-16E5-40F7-A799-F97162D6EE56}" srcOrd="0" destOrd="0" presId="urn:microsoft.com/office/officeart/2005/8/layout/orgChart1"/>
    <dgm:cxn modelId="{204D3AB7-DC7A-435F-8346-1E30CA800F3B}" type="presParOf" srcId="{71016808-16E5-40F7-A799-F97162D6EE56}" destId="{69DB3E9E-05F2-443D-8D51-2D4C580104E3}" srcOrd="0" destOrd="0" presId="urn:microsoft.com/office/officeart/2005/8/layout/orgChart1"/>
    <dgm:cxn modelId="{9FBF4CF0-0484-4379-8B7B-A290671808D1}" type="presParOf" srcId="{71016808-16E5-40F7-A799-F97162D6EE56}" destId="{3520DBC9-C1B0-4E5C-BA4E-7C5784F2667D}" srcOrd="1" destOrd="0" presId="urn:microsoft.com/office/officeart/2005/8/layout/orgChart1"/>
    <dgm:cxn modelId="{DD367069-21B6-4527-B378-5156F343607D}" type="presParOf" srcId="{AE4C2F88-1068-4ACC-AA9A-E98760EB5CA9}" destId="{F2089D61-B798-41EA-BBB1-430B3E7D367A}" srcOrd="1" destOrd="0" presId="urn:microsoft.com/office/officeart/2005/8/layout/orgChart1"/>
    <dgm:cxn modelId="{936B5FE1-78D9-40FC-B11B-CBCCC5A2C0F8}" type="presParOf" srcId="{AE4C2F88-1068-4ACC-AA9A-E98760EB5CA9}" destId="{17C3FE75-C8F4-4EBC-822F-001EF123976B}" srcOrd="2" destOrd="0" presId="urn:microsoft.com/office/officeart/2005/8/layout/orgChart1"/>
    <dgm:cxn modelId="{63440878-2368-4EF9-B8CD-8802DD0BA198}" type="presParOf" srcId="{8B87DA14-DAE1-4FDB-A4D5-444E723AC3D2}" destId="{92C07964-0AE9-4CCD-BD25-B7972B38EE0D}" srcOrd="2" destOrd="0" presId="urn:microsoft.com/office/officeart/2005/8/layout/orgChart1"/>
    <dgm:cxn modelId="{2C813840-6F65-4FD3-B435-87A86B04D43B}" type="presParOf" srcId="{8B87DA14-DAE1-4FDB-A4D5-444E723AC3D2}" destId="{310191D6-9B17-4338-B696-9541058DC30B}" srcOrd="3" destOrd="0" presId="urn:microsoft.com/office/officeart/2005/8/layout/orgChart1"/>
    <dgm:cxn modelId="{5F7B9520-BEAD-433E-B951-42B3C9BB983C}" type="presParOf" srcId="{310191D6-9B17-4338-B696-9541058DC30B}" destId="{75D6C118-53D6-4F7F-AA33-EC62A6348BF7}" srcOrd="0" destOrd="0" presId="urn:microsoft.com/office/officeart/2005/8/layout/orgChart1"/>
    <dgm:cxn modelId="{47B76014-946E-44BB-9F72-E6732ECB1AB0}" type="presParOf" srcId="{75D6C118-53D6-4F7F-AA33-EC62A6348BF7}" destId="{8D19A719-64B0-4345-B1F5-29297B70B7A5}" srcOrd="0" destOrd="0" presId="urn:microsoft.com/office/officeart/2005/8/layout/orgChart1"/>
    <dgm:cxn modelId="{D7B06683-FF35-4784-B54E-185BED0F6CE0}" type="presParOf" srcId="{75D6C118-53D6-4F7F-AA33-EC62A6348BF7}" destId="{CA27891F-CE58-4FE9-80B0-12065287ECF9}" srcOrd="1" destOrd="0" presId="urn:microsoft.com/office/officeart/2005/8/layout/orgChart1"/>
    <dgm:cxn modelId="{7C976470-B1E3-42AF-B714-F7715A5B5B1E}" type="presParOf" srcId="{310191D6-9B17-4338-B696-9541058DC30B}" destId="{06F03F9E-7B8C-4E0D-8F25-2677DFD26E9D}" srcOrd="1" destOrd="0" presId="urn:microsoft.com/office/officeart/2005/8/layout/orgChart1"/>
    <dgm:cxn modelId="{00EDCAC4-23F1-4677-B31A-89982A947220}" type="presParOf" srcId="{310191D6-9B17-4338-B696-9541058DC30B}" destId="{A8D94E58-61EE-4D05-81CC-5EEF1CEA62BA}" srcOrd="2" destOrd="0" presId="urn:microsoft.com/office/officeart/2005/8/layout/orgChart1"/>
    <dgm:cxn modelId="{AC337772-981F-4F71-AE52-E55E358A3D95}" type="presParOf" srcId="{8B87DA14-DAE1-4FDB-A4D5-444E723AC3D2}" destId="{DE22A8A3-4EEE-4488-AAAF-47F7C603446D}" srcOrd="4" destOrd="0" presId="urn:microsoft.com/office/officeart/2005/8/layout/orgChart1"/>
    <dgm:cxn modelId="{12648CE5-71A3-481E-9305-5E362550AB94}" type="presParOf" srcId="{8B87DA14-DAE1-4FDB-A4D5-444E723AC3D2}" destId="{ABB67FAC-AB33-45D0-BE6F-8AEA0E697C4C}" srcOrd="5" destOrd="0" presId="urn:microsoft.com/office/officeart/2005/8/layout/orgChart1"/>
    <dgm:cxn modelId="{7AD63688-FFA0-43DB-B0B8-4B8E43158235}" type="presParOf" srcId="{ABB67FAC-AB33-45D0-BE6F-8AEA0E697C4C}" destId="{23BACFA6-53ED-4E32-ADD1-2C021F9A3394}" srcOrd="0" destOrd="0" presId="urn:microsoft.com/office/officeart/2005/8/layout/orgChart1"/>
    <dgm:cxn modelId="{48CD08D0-D607-4EDE-ADD2-3913A545EB71}" type="presParOf" srcId="{23BACFA6-53ED-4E32-ADD1-2C021F9A3394}" destId="{5FAEE063-CA38-4495-BA5A-BD5CF2D37AD2}" srcOrd="0" destOrd="0" presId="urn:microsoft.com/office/officeart/2005/8/layout/orgChart1"/>
    <dgm:cxn modelId="{1B34A676-0B06-43E0-8A59-C4734D46A98A}" type="presParOf" srcId="{23BACFA6-53ED-4E32-ADD1-2C021F9A3394}" destId="{FCE58BDE-CF23-4A14-A152-D320CA7D8C0A}" srcOrd="1" destOrd="0" presId="urn:microsoft.com/office/officeart/2005/8/layout/orgChart1"/>
    <dgm:cxn modelId="{E822EC7E-7178-4A17-B6A5-12FB47D5DCFF}" type="presParOf" srcId="{ABB67FAC-AB33-45D0-BE6F-8AEA0E697C4C}" destId="{6A3DB61A-9254-4047-9684-10E44DF59861}" srcOrd="1" destOrd="0" presId="urn:microsoft.com/office/officeart/2005/8/layout/orgChart1"/>
    <dgm:cxn modelId="{206EC188-667A-4E77-9766-4215BAC99B3A}" type="presParOf" srcId="{ABB67FAC-AB33-45D0-BE6F-8AEA0E697C4C}" destId="{3EFBF901-C5D5-402D-ACF7-28AB4B6AA25B}" srcOrd="2" destOrd="0" presId="urn:microsoft.com/office/officeart/2005/8/layout/orgChart1"/>
    <dgm:cxn modelId="{DC239CAE-BBC8-49FD-86E2-88D3C72746CC}" type="presParOf" srcId="{8B87DA14-DAE1-4FDB-A4D5-444E723AC3D2}" destId="{2760395A-023C-4EC0-8430-B1C576BB99D7}" srcOrd="6" destOrd="0" presId="urn:microsoft.com/office/officeart/2005/8/layout/orgChart1"/>
    <dgm:cxn modelId="{D2BD7B43-1372-4E43-9120-C94CBA83061F}" type="presParOf" srcId="{8B87DA14-DAE1-4FDB-A4D5-444E723AC3D2}" destId="{9B468ACE-62D4-4CA2-8926-CCFEBAB5CADF}" srcOrd="7" destOrd="0" presId="urn:microsoft.com/office/officeart/2005/8/layout/orgChart1"/>
    <dgm:cxn modelId="{49587DE3-B5FC-4F38-8256-7DD8F6C84F0D}" type="presParOf" srcId="{9B468ACE-62D4-4CA2-8926-CCFEBAB5CADF}" destId="{ACE7B3CB-348B-41E7-80BC-667AFFFC2960}" srcOrd="0" destOrd="0" presId="urn:microsoft.com/office/officeart/2005/8/layout/orgChart1"/>
    <dgm:cxn modelId="{1E5DD153-ECD6-42DB-88FC-DBB685560CCE}" type="presParOf" srcId="{ACE7B3CB-348B-41E7-80BC-667AFFFC2960}" destId="{E642F38D-27FD-4AF3-B2DF-631C277BEF4B}" srcOrd="0" destOrd="0" presId="urn:microsoft.com/office/officeart/2005/8/layout/orgChart1"/>
    <dgm:cxn modelId="{0BAEA6FF-4043-407B-8557-307B522E712A}" type="presParOf" srcId="{ACE7B3CB-348B-41E7-80BC-667AFFFC2960}" destId="{10FB3A60-00EA-4563-86C6-45FD7E881F13}" srcOrd="1" destOrd="0" presId="urn:microsoft.com/office/officeart/2005/8/layout/orgChart1"/>
    <dgm:cxn modelId="{01860203-EC97-4C7F-8704-9F40E11F1ECD}" type="presParOf" srcId="{9B468ACE-62D4-4CA2-8926-CCFEBAB5CADF}" destId="{87CAFCDB-1251-43FA-B0EF-5C394026BF09}" srcOrd="1" destOrd="0" presId="urn:microsoft.com/office/officeart/2005/8/layout/orgChart1"/>
    <dgm:cxn modelId="{C20DACD8-D0C3-4870-9DA0-BE2B8DD5FDDE}" type="presParOf" srcId="{9B468ACE-62D4-4CA2-8926-CCFEBAB5CADF}" destId="{120AAC2C-ED87-4C05-A39A-439670C0064A}" srcOrd="2" destOrd="0" presId="urn:microsoft.com/office/officeart/2005/8/layout/orgChart1"/>
    <dgm:cxn modelId="{5AA37CC9-BD96-4858-9DF7-C01511F79372}" type="presParOf" srcId="{8B87DA14-DAE1-4FDB-A4D5-444E723AC3D2}" destId="{33BCE390-0673-4EFE-88E7-E8AC879A2A4F}" srcOrd="8" destOrd="0" presId="urn:microsoft.com/office/officeart/2005/8/layout/orgChart1"/>
    <dgm:cxn modelId="{3A9C2957-F04E-4928-8F40-1BE58A71515F}" type="presParOf" srcId="{8B87DA14-DAE1-4FDB-A4D5-444E723AC3D2}" destId="{73EB187F-B177-439E-8D4D-7DB91D4443E6}" srcOrd="9" destOrd="0" presId="urn:microsoft.com/office/officeart/2005/8/layout/orgChart1"/>
    <dgm:cxn modelId="{6EE198E8-7072-403F-99EB-4E37A4754FC2}" type="presParOf" srcId="{73EB187F-B177-439E-8D4D-7DB91D4443E6}" destId="{801EB784-7825-493E-9B3D-3190F8A3E6FD}" srcOrd="0" destOrd="0" presId="urn:microsoft.com/office/officeart/2005/8/layout/orgChart1"/>
    <dgm:cxn modelId="{421C9B22-93A0-46B8-8847-584CA197E6E5}" type="presParOf" srcId="{801EB784-7825-493E-9B3D-3190F8A3E6FD}" destId="{3FCF8266-1FB6-4375-BD3D-38E5F91823D8}" srcOrd="0" destOrd="0" presId="urn:microsoft.com/office/officeart/2005/8/layout/orgChart1"/>
    <dgm:cxn modelId="{95EA3367-D336-49A1-8926-92D7B196B3F8}" type="presParOf" srcId="{801EB784-7825-493E-9B3D-3190F8A3E6FD}" destId="{5BC69404-BF7F-466D-8B87-95E8264FDB05}" srcOrd="1" destOrd="0" presId="urn:microsoft.com/office/officeart/2005/8/layout/orgChart1"/>
    <dgm:cxn modelId="{E81A5DD3-933F-4516-A4A7-E0F143E682FA}" type="presParOf" srcId="{73EB187F-B177-439E-8D4D-7DB91D4443E6}" destId="{A6624C63-F9F7-4823-8DA4-B5C08DBEDC8C}" srcOrd="1" destOrd="0" presId="urn:microsoft.com/office/officeart/2005/8/layout/orgChart1"/>
    <dgm:cxn modelId="{CC7CFBA9-B14B-4BFA-A291-B0E0DC863584}" type="presParOf" srcId="{73EB187F-B177-439E-8D4D-7DB91D4443E6}" destId="{EF8301EF-D320-4A47-8E64-EF9A89E00E95}" srcOrd="2" destOrd="0" presId="urn:microsoft.com/office/officeart/2005/8/layout/orgChart1"/>
    <dgm:cxn modelId="{92149A70-162E-4F5A-9BAD-9787A6850C57}" type="presParOf" srcId="{8B87DA14-DAE1-4FDB-A4D5-444E723AC3D2}" destId="{12C5DA68-DD73-4FB2-9C95-13D732DD9EE4}" srcOrd="10" destOrd="0" presId="urn:microsoft.com/office/officeart/2005/8/layout/orgChart1"/>
    <dgm:cxn modelId="{0ACB94A6-5BC3-4E45-B962-B010DB14CC5B}" type="presParOf" srcId="{8B87DA14-DAE1-4FDB-A4D5-444E723AC3D2}" destId="{28DF78C1-1661-460D-A23D-CC1A213D796F}" srcOrd="11" destOrd="0" presId="urn:microsoft.com/office/officeart/2005/8/layout/orgChart1"/>
    <dgm:cxn modelId="{022557FF-2801-4A05-9178-A14077027350}" type="presParOf" srcId="{28DF78C1-1661-460D-A23D-CC1A213D796F}" destId="{D73A3E01-4153-46F4-A783-95CB686AAA10}" srcOrd="0" destOrd="0" presId="urn:microsoft.com/office/officeart/2005/8/layout/orgChart1"/>
    <dgm:cxn modelId="{3457026E-FC1B-4213-9BBE-38A4C08731CF}" type="presParOf" srcId="{D73A3E01-4153-46F4-A783-95CB686AAA10}" destId="{2A216BEE-E1B0-4C88-96C7-083FB83FEE27}" srcOrd="0" destOrd="0" presId="urn:microsoft.com/office/officeart/2005/8/layout/orgChart1"/>
    <dgm:cxn modelId="{C5BD2C3B-0E16-44E2-8899-5B45AD2EE0D5}" type="presParOf" srcId="{D73A3E01-4153-46F4-A783-95CB686AAA10}" destId="{A1C68B49-3706-4048-A58F-48CCCE81C1A6}" srcOrd="1" destOrd="0" presId="urn:microsoft.com/office/officeart/2005/8/layout/orgChart1"/>
    <dgm:cxn modelId="{F971476D-F090-4EAC-B48E-68058C7FAAA5}" type="presParOf" srcId="{28DF78C1-1661-460D-A23D-CC1A213D796F}" destId="{42902B33-9A1F-48D9-BDE8-1C5E64F5F705}" srcOrd="1" destOrd="0" presId="urn:microsoft.com/office/officeart/2005/8/layout/orgChart1"/>
    <dgm:cxn modelId="{097079F8-01C2-40D2-951F-C816148F2C93}" type="presParOf" srcId="{28DF78C1-1661-460D-A23D-CC1A213D796F}" destId="{60E9814B-64A6-4F0A-AEB6-69ADD3B5AD84}" srcOrd="2" destOrd="0" presId="urn:microsoft.com/office/officeart/2005/8/layout/orgChart1"/>
    <dgm:cxn modelId="{F754C179-87B4-40A8-A2BB-6340C34A1BBC}" type="presParOf" srcId="{8B87DA14-DAE1-4FDB-A4D5-444E723AC3D2}" destId="{B69BF6DC-C65F-428A-9B69-6F9150628FF0}" srcOrd="12" destOrd="0" presId="urn:microsoft.com/office/officeart/2005/8/layout/orgChart1"/>
    <dgm:cxn modelId="{D3864916-BC2A-4FD9-86FD-F5062CD32281}" type="presParOf" srcId="{8B87DA14-DAE1-4FDB-A4D5-444E723AC3D2}" destId="{EE80FDAE-24CF-4D3A-9281-F4D515BF3D44}" srcOrd="13" destOrd="0" presId="urn:microsoft.com/office/officeart/2005/8/layout/orgChart1"/>
    <dgm:cxn modelId="{D8D2AADA-021A-4AC6-A91A-94CA9F6AA041}" type="presParOf" srcId="{EE80FDAE-24CF-4D3A-9281-F4D515BF3D44}" destId="{4F98B543-CB58-4369-9E21-C4B94464B426}" srcOrd="0" destOrd="0" presId="urn:microsoft.com/office/officeart/2005/8/layout/orgChart1"/>
    <dgm:cxn modelId="{CE38F618-4348-4FD5-888D-BCC485158A0E}" type="presParOf" srcId="{4F98B543-CB58-4369-9E21-C4B94464B426}" destId="{C52B6219-DA4B-4941-885E-1424D8F8BB50}" srcOrd="0" destOrd="0" presId="urn:microsoft.com/office/officeart/2005/8/layout/orgChart1"/>
    <dgm:cxn modelId="{7BF93102-DE1D-4120-97D2-251E28294268}" type="presParOf" srcId="{4F98B543-CB58-4369-9E21-C4B94464B426}" destId="{35C0F570-678A-4564-9611-D6E1A7FDED98}" srcOrd="1" destOrd="0" presId="urn:microsoft.com/office/officeart/2005/8/layout/orgChart1"/>
    <dgm:cxn modelId="{9D63A2CA-4BC7-489A-92E3-A2F638C3DDB3}" type="presParOf" srcId="{EE80FDAE-24CF-4D3A-9281-F4D515BF3D44}" destId="{14D20518-EDDB-400C-9FF7-DEC45E604EEF}" srcOrd="1" destOrd="0" presId="urn:microsoft.com/office/officeart/2005/8/layout/orgChart1"/>
    <dgm:cxn modelId="{4EE17442-45D3-4CA8-8A0F-0586BDD9F4F8}" type="presParOf" srcId="{EE80FDAE-24CF-4D3A-9281-F4D515BF3D44}" destId="{18D7C385-49AC-4BA6-97C7-0EDF49160E22}" srcOrd="2" destOrd="0" presId="urn:microsoft.com/office/officeart/2005/8/layout/orgChart1"/>
    <dgm:cxn modelId="{4F5EE2FD-9CBF-4A85-A240-D3036E6DB7EB}" type="presParOf" srcId="{31F6B5BD-3236-4CA8-B8C0-5D64D75DCD25}" destId="{A4B17B9B-C9CA-4400-8CED-899AB9B200B8}" srcOrd="2" destOrd="0" presId="urn:microsoft.com/office/officeart/2005/8/layout/orgChart1"/>
    <dgm:cxn modelId="{012DD1F7-5FAC-4E94-8F7C-06F14996E6DB}" type="presParOf" srcId="{79177383-B182-4438-BA28-79F5804A42A3}" destId="{DA4991D4-F0E8-4983-80AE-79972A55A47C}" srcOrd="2" destOrd="0" presId="urn:microsoft.com/office/officeart/2005/8/layout/orgChart1"/>
    <dgm:cxn modelId="{5D50569E-0783-4C78-AD43-658687655D91}" type="presParOf" srcId="{79177383-B182-4438-BA28-79F5804A42A3}" destId="{B24EFF90-0A31-4624-9779-3F5FCF8BC1F3}" srcOrd="3" destOrd="0" presId="urn:microsoft.com/office/officeart/2005/8/layout/orgChart1"/>
    <dgm:cxn modelId="{18BD1112-AE06-42B7-835F-632E712277E9}" type="presParOf" srcId="{B24EFF90-0A31-4624-9779-3F5FCF8BC1F3}" destId="{B414B397-E17B-4209-82D9-9CA397C37EDA}" srcOrd="0" destOrd="0" presId="urn:microsoft.com/office/officeart/2005/8/layout/orgChart1"/>
    <dgm:cxn modelId="{9D23A22E-BF7B-4010-B0A6-FDF08166F3B8}" type="presParOf" srcId="{B414B397-E17B-4209-82D9-9CA397C37EDA}" destId="{C6DA5C4C-AEF5-48EC-B3A5-A9D3318353B8}" srcOrd="0" destOrd="0" presId="urn:microsoft.com/office/officeart/2005/8/layout/orgChart1"/>
    <dgm:cxn modelId="{FFE87679-54A3-4D7F-98D9-DA840BD064A5}" type="presParOf" srcId="{B414B397-E17B-4209-82D9-9CA397C37EDA}" destId="{2A7401BE-93C0-441F-843F-12188AE27D6F}" srcOrd="1" destOrd="0" presId="urn:microsoft.com/office/officeart/2005/8/layout/orgChart1"/>
    <dgm:cxn modelId="{FD1FD7D7-4591-4A42-ADA9-40DB61D9691B}" type="presParOf" srcId="{B24EFF90-0A31-4624-9779-3F5FCF8BC1F3}" destId="{137E8DA0-4532-4CE4-9C7D-AE8E856528CA}" srcOrd="1" destOrd="0" presId="urn:microsoft.com/office/officeart/2005/8/layout/orgChart1"/>
    <dgm:cxn modelId="{7B5CE69D-2022-4981-98CA-F9A0A408964C}" type="presParOf" srcId="{137E8DA0-4532-4CE4-9C7D-AE8E856528CA}" destId="{B9895DFF-3705-4BDB-8E5E-9E391F818777}" srcOrd="0" destOrd="0" presId="urn:microsoft.com/office/officeart/2005/8/layout/orgChart1"/>
    <dgm:cxn modelId="{241E78C8-5F56-45E8-B01C-612C24DB86EB}" type="presParOf" srcId="{137E8DA0-4532-4CE4-9C7D-AE8E856528CA}" destId="{3B2F340C-0B4D-4665-A6F0-500B7970E86C}" srcOrd="1" destOrd="0" presId="urn:microsoft.com/office/officeart/2005/8/layout/orgChart1"/>
    <dgm:cxn modelId="{6EABD335-2622-4209-AAA8-49A316D8ACD6}" type="presParOf" srcId="{3B2F340C-0B4D-4665-A6F0-500B7970E86C}" destId="{CEDF5D81-0057-4F22-B74A-19B095241A80}" srcOrd="0" destOrd="0" presId="urn:microsoft.com/office/officeart/2005/8/layout/orgChart1"/>
    <dgm:cxn modelId="{4BE46312-0FB3-49B7-B710-276779BCAF35}" type="presParOf" srcId="{CEDF5D81-0057-4F22-B74A-19B095241A80}" destId="{9F9C8069-A81C-4830-9446-FAD1E678EA04}" srcOrd="0" destOrd="0" presId="urn:microsoft.com/office/officeart/2005/8/layout/orgChart1"/>
    <dgm:cxn modelId="{A5EDCD83-4AC3-4C01-8204-2B8F9D10B019}" type="presParOf" srcId="{CEDF5D81-0057-4F22-B74A-19B095241A80}" destId="{F26B5005-AD91-4076-AC8F-9399401DE29E}" srcOrd="1" destOrd="0" presId="urn:microsoft.com/office/officeart/2005/8/layout/orgChart1"/>
    <dgm:cxn modelId="{2542C945-E033-486C-9BF5-10C2C0342443}" type="presParOf" srcId="{3B2F340C-0B4D-4665-A6F0-500B7970E86C}" destId="{AAEF6CFA-F645-432A-99C6-EE1DE0C772AA}" srcOrd="1" destOrd="0" presId="urn:microsoft.com/office/officeart/2005/8/layout/orgChart1"/>
    <dgm:cxn modelId="{F505C3BB-5B0D-4948-863C-D7477AB59599}" type="presParOf" srcId="{3B2F340C-0B4D-4665-A6F0-500B7970E86C}" destId="{5F9C51B9-AFA3-49CD-88AB-CE130C86C912}" srcOrd="2" destOrd="0" presId="urn:microsoft.com/office/officeart/2005/8/layout/orgChart1"/>
    <dgm:cxn modelId="{A6D6E8E7-0A6D-440D-8FE8-9FAF146328D3}" type="presParOf" srcId="{137E8DA0-4532-4CE4-9C7D-AE8E856528CA}" destId="{F536DEC3-095F-4929-BA70-0FD79D2AE59D}" srcOrd="2" destOrd="0" presId="urn:microsoft.com/office/officeart/2005/8/layout/orgChart1"/>
    <dgm:cxn modelId="{70860AC4-E494-4611-B768-07233CCDBC1C}" type="presParOf" srcId="{137E8DA0-4532-4CE4-9C7D-AE8E856528CA}" destId="{B0D8EE96-7019-483A-B9EE-0495D9F41EA9}" srcOrd="3" destOrd="0" presId="urn:microsoft.com/office/officeart/2005/8/layout/orgChart1"/>
    <dgm:cxn modelId="{CEBB7268-7171-48D7-B8AE-2FD14667E0F9}" type="presParOf" srcId="{B0D8EE96-7019-483A-B9EE-0495D9F41EA9}" destId="{1A239366-13F6-4A3C-B493-C93412B02898}" srcOrd="0" destOrd="0" presId="urn:microsoft.com/office/officeart/2005/8/layout/orgChart1"/>
    <dgm:cxn modelId="{7D4D1E8C-7B9F-4302-A90F-25A6DABDF1F0}" type="presParOf" srcId="{1A239366-13F6-4A3C-B493-C93412B02898}" destId="{0D67593B-5A7B-434B-A478-FF12CFB3A31E}" srcOrd="0" destOrd="0" presId="urn:microsoft.com/office/officeart/2005/8/layout/orgChart1"/>
    <dgm:cxn modelId="{E4035BB2-5414-4EE3-BE4F-C03D27620B4F}" type="presParOf" srcId="{1A239366-13F6-4A3C-B493-C93412B02898}" destId="{D58E1DEF-5F3D-476C-9211-6D810643F93D}" srcOrd="1" destOrd="0" presId="urn:microsoft.com/office/officeart/2005/8/layout/orgChart1"/>
    <dgm:cxn modelId="{294548FB-D936-4309-A9A5-909135100FFE}" type="presParOf" srcId="{B0D8EE96-7019-483A-B9EE-0495D9F41EA9}" destId="{B9DF3D75-FF41-4634-8419-E07C372D85B4}" srcOrd="1" destOrd="0" presId="urn:microsoft.com/office/officeart/2005/8/layout/orgChart1"/>
    <dgm:cxn modelId="{2B01CF3D-68AF-4135-87D7-74540D4A4D45}" type="presParOf" srcId="{B0D8EE96-7019-483A-B9EE-0495D9F41EA9}" destId="{04C31760-D5ED-4C3F-811A-E2E14A4776B8}" srcOrd="2" destOrd="0" presId="urn:microsoft.com/office/officeart/2005/8/layout/orgChart1"/>
    <dgm:cxn modelId="{B7F06CF5-620C-424C-B32D-9CB7F0E7D5D3}" type="presParOf" srcId="{137E8DA0-4532-4CE4-9C7D-AE8E856528CA}" destId="{F3674D67-E5DE-4392-A94A-B275EF0E6015}" srcOrd="4" destOrd="0" presId="urn:microsoft.com/office/officeart/2005/8/layout/orgChart1"/>
    <dgm:cxn modelId="{C8BB2CE1-8F08-4FE8-B4A9-3637F85917BF}" type="presParOf" srcId="{137E8DA0-4532-4CE4-9C7D-AE8E856528CA}" destId="{90E38572-AEEF-40EB-9D83-47C217FFEC90}" srcOrd="5" destOrd="0" presId="urn:microsoft.com/office/officeart/2005/8/layout/orgChart1"/>
    <dgm:cxn modelId="{2BE73AFF-33CE-4307-BFAE-6E1285AC0AEF}" type="presParOf" srcId="{90E38572-AEEF-40EB-9D83-47C217FFEC90}" destId="{29B32248-1340-4AB1-8A3E-546943A7F2FE}" srcOrd="0" destOrd="0" presId="urn:microsoft.com/office/officeart/2005/8/layout/orgChart1"/>
    <dgm:cxn modelId="{8FCAE749-5E0C-4FB0-8B6C-FCE3718B0BBA}" type="presParOf" srcId="{29B32248-1340-4AB1-8A3E-546943A7F2FE}" destId="{DBDE0877-0DCA-48E7-81F5-7D304CBDBC80}" srcOrd="0" destOrd="0" presId="urn:microsoft.com/office/officeart/2005/8/layout/orgChart1"/>
    <dgm:cxn modelId="{A6A2DDBB-4BC3-4E5E-B39B-911BCF4D59F6}" type="presParOf" srcId="{29B32248-1340-4AB1-8A3E-546943A7F2FE}" destId="{1E51B097-E879-4629-BF61-08BBEEE89028}" srcOrd="1" destOrd="0" presId="urn:microsoft.com/office/officeart/2005/8/layout/orgChart1"/>
    <dgm:cxn modelId="{9FDBDFEE-1529-4248-8AE7-B622C05061F7}" type="presParOf" srcId="{90E38572-AEEF-40EB-9D83-47C217FFEC90}" destId="{9C7D4F4D-1F8A-4DAC-B00A-F68F93044293}" srcOrd="1" destOrd="0" presId="urn:microsoft.com/office/officeart/2005/8/layout/orgChart1"/>
    <dgm:cxn modelId="{4D1500F9-BB39-41CC-B321-0E6990AF9625}" type="presParOf" srcId="{90E38572-AEEF-40EB-9D83-47C217FFEC90}" destId="{D32D09AA-9592-4FA1-AF88-D5C2B25F1D15}" srcOrd="2" destOrd="0" presId="urn:microsoft.com/office/officeart/2005/8/layout/orgChart1"/>
    <dgm:cxn modelId="{4E6997CE-8FE2-4469-A065-FFE65DCF18C4}" type="presParOf" srcId="{137E8DA0-4532-4CE4-9C7D-AE8E856528CA}" destId="{2826A549-07FB-47A9-987F-8A48E760F9BB}" srcOrd="6" destOrd="0" presId="urn:microsoft.com/office/officeart/2005/8/layout/orgChart1"/>
    <dgm:cxn modelId="{0EE1D8CE-BE22-4EAC-8AFF-DB75B973FD6F}" type="presParOf" srcId="{137E8DA0-4532-4CE4-9C7D-AE8E856528CA}" destId="{DA806727-3359-4D47-9489-10FC8B97C4A6}" srcOrd="7" destOrd="0" presId="urn:microsoft.com/office/officeart/2005/8/layout/orgChart1"/>
    <dgm:cxn modelId="{A4E2542C-0114-46A3-9EE9-5C82E4BB338D}" type="presParOf" srcId="{DA806727-3359-4D47-9489-10FC8B97C4A6}" destId="{E7D008D4-5B58-4C10-98F7-33E81A42C76C}" srcOrd="0" destOrd="0" presId="urn:microsoft.com/office/officeart/2005/8/layout/orgChart1"/>
    <dgm:cxn modelId="{AB3B6DC2-DBFF-49C2-8E9A-92AB0C76F3A9}" type="presParOf" srcId="{E7D008D4-5B58-4C10-98F7-33E81A42C76C}" destId="{5CAD4C98-17A7-41F7-820B-0DA22799262F}" srcOrd="0" destOrd="0" presId="urn:microsoft.com/office/officeart/2005/8/layout/orgChart1"/>
    <dgm:cxn modelId="{A9E2E6A5-0CE9-4E4C-8281-EE1F2C314447}" type="presParOf" srcId="{E7D008D4-5B58-4C10-98F7-33E81A42C76C}" destId="{86CC1EC2-35EF-4B1E-93CB-77F207BEDC70}" srcOrd="1" destOrd="0" presId="urn:microsoft.com/office/officeart/2005/8/layout/orgChart1"/>
    <dgm:cxn modelId="{83D28B6B-EAF6-4FA7-963A-3C437DF811F0}" type="presParOf" srcId="{DA806727-3359-4D47-9489-10FC8B97C4A6}" destId="{5399CDC3-622C-4DDB-A0C9-5B730A23D3C4}" srcOrd="1" destOrd="0" presId="urn:microsoft.com/office/officeart/2005/8/layout/orgChart1"/>
    <dgm:cxn modelId="{83B081FE-C4D7-48C6-963C-388C83007CA5}" type="presParOf" srcId="{DA806727-3359-4D47-9489-10FC8B97C4A6}" destId="{B9861110-5C16-41DD-BB3A-6CA5B7C3CD4E}" srcOrd="2" destOrd="0" presId="urn:microsoft.com/office/officeart/2005/8/layout/orgChart1"/>
    <dgm:cxn modelId="{9FB996A5-2FCB-473C-9F37-B7E15B746FDB}" type="presParOf" srcId="{137E8DA0-4532-4CE4-9C7D-AE8E856528CA}" destId="{5899EEC8-01FE-4EFE-8D45-D3B64CCC08AB}" srcOrd="8" destOrd="0" presId="urn:microsoft.com/office/officeart/2005/8/layout/orgChart1"/>
    <dgm:cxn modelId="{99F5390E-6A71-4774-8FD0-D54239EE4D13}" type="presParOf" srcId="{137E8DA0-4532-4CE4-9C7D-AE8E856528CA}" destId="{E70545B5-271D-4343-A1E1-4D7287C92714}" srcOrd="9" destOrd="0" presId="urn:microsoft.com/office/officeart/2005/8/layout/orgChart1"/>
    <dgm:cxn modelId="{A9B32288-4E78-4B40-9E3D-61651C94D2C6}" type="presParOf" srcId="{E70545B5-271D-4343-A1E1-4D7287C92714}" destId="{52EEA384-58CF-4332-9A49-430AA129ADA3}" srcOrd="0" destOrd="0" presId="urn:microsoft.com/office/officeart/2005/8/layout/orgChart1"/>
    <dgm:cxn modelId="{257D6EAD-7C30-47E1-BF3F-0941F180F457}" type="presParOf" srcId="{52EEA384-58CF-4332-9A49-430AA129ADA3}" destId="{F2F7067F-9A7B-4D35-944D-8771FE8E6840}" srcOrd="0" destOrd="0" presId="urn:microsoft.com/office/officeart/2005/8/layout/orgChart1"/>
    <dgm:cxn modelId="{B6840039-4B7B-4973-9079-7A3C4FFE3853}" type="presParOf" srcId="{52EEA384-58CF-4332-9A49-430AA129ADA3}" destId="{699100E1-604D-4562-95E2-F716D4660B3D}" srcOrd="1" destOrd="0" presId="urn:microsoft.com/office/officeart/2005/8/layout/orgChart1"/>
    <dgm:cxn modelId="{CDFF90E5-3A1F-4D90-90CB-B4985EA0D62F}" type="presParOf" srcId="{E70545B5-271D-4343-A1E1-4D7287C92714}" destId="{1C93F0B6-3E99-4843-8E4A-31D9EA925B6A}" srcOrd="1" destOrd="0" presId="urn:microsoft.com/office/officeart/2005/8/layout/orgChart1"/>
    <dgm:cxn modelId="{5763B896-FE8A-4A78-8CE6-CE9D33980866}" type="presParOf" srcId="{E70545B5-271D-4343-A1E1-4D7287C92714}" destId="{756A4CB7-CAA0-4802-B1F6-A533903AA0C9}" srcOrd="2" destOrd="0" presId="urn:microsoft.com/office/officeart/2005/8/layout/orgChart1"/>
    <dgm:cxn modelId="{5F5193C4-587A-4768-A70C-78723C7C8A45}" type="presParOf" srcId="{137E8DA0-4532-4CE4-9C7D-AE8E856528CA}" destId="{B8B4C91C-E7F9-4FDB-B69B-7ED3BA563EE6}" srcOrd="10" destOrd="0" presId="urn:microsoft.com/office/officeart/2005/8/layout/orgChart1"/>
    <dgm:cxn modelId="{0C4C9BEF-BDEC-4789-83A2-25284445178E}" type="presParOf" srcId="{137E8DA0-4532-4CE4-9C7D-AE8E856528CA}" destId="{FAC9F0DE-17C5-4E35-9F79-086280EC67F8}" srcOrd="11" destOrd="0" presId="urn:microsoft.com/office/officeart/2005/8/layout/orgChart1"/>
    <dgm:cxn modelId="{B3A52A61-2315-4A46-9724-23C0B8D9EA39}" type="presParOf" srcId="{FAC9F0DE-17C5-4E35-9F79-086280EC67F8}" destId="{40100981-6B2F-4278-8E41-6FDBC3789B1E}" srcOrd="0" destOrd="0" presId="urn:microsoft.com/office/officeart/2005/8/layout/orgChart1"/>
    <dgm:cxn modelId="{2F9DC2CB-3FB0-4CC8-92E3-D3AED3F06F31}" type="presParOf" srcId="{40100981-6B2F-4278-8E41-6FDBC3789B1E}" destId="{02FD8806-2EFB-461B-BABC-AD8018C6CA5A}" srcOrd="0" destOrd="0" presId="urn:microsoft.com/office/officeart/2005/8/layout/orgChart1"/>
    <dgm:cxn modelId="{BA319059-BE91-4777-BEC1-1E5A6A51C9A6}" type="presParOf" srcId="{40100981-6B2F-4278-8E41-6FDBC3789B1E}" destId="{CE5DDA94-86B3-456B-AB64-0B4B58B19BCA}" srcOrd="1" destOrd="0" presId="urn:microsoft.com/office/officeart/2005/8/layout/orgChart1"/>
    <dgm:cxn modelId="{EC3D3FD2-2BD1-464B-B422-8602BA9216F8}" type="presParOf" srcId="{FAC9F0DE-17C5-4E35-9F79-086280EC67F8}" destId="{48D1BD40-BC0E-4FAC-A3E0-6DA37C449F5D}" srcOrd="1" destOrd="0" presId="urn:microsoft.com/office/officeart/2005/8/layout/orgChart1"/>
    <dgm:cxn modelId="{9040527A-0728-4E78-9FD1-19AF4E505EDA}" type="presParOf" srcId="{FAC9F0DE-17C5-4E35-9F79-086280EC67F8}" destId="{061A3AE3-1219-487E-BC35-AF1A2026E16D}" srcOrd="2" destOrd="0" presId="urn:microsoft.com/office/officeart/2005/8/layout/orgChart1"/>
    <dgm:cxn modelId="{D901098A-6676-4723-8519-5C284D6CDD24}" type="presParOf" srcId="{137E8DA0-4532-4CE4-9C7D-AE8E856528CA}" destId="{85CCFED1-3AA3-46D7-9DD1-501F57B4782B}" srcOrd="12" destOrd="0" presId="urn:microsoft.com/office/officeart/2005/8/layout/orgChart1"/>
    <dgm:cxn modelId="{228D1D2B-0A46-4B46-BD4E-FEF42B858598}" type="presParOf" srcId="{137E8DA0-4532-4CE4-9C7D-AE8E856528CA}" destId="{143C3F0D-A168-48B6-A6F5-997C215146C6}" srcOrd="13" destOrd="0" presId="urn:microsoft.com/office/officeart/2005/8/layout/orgChart1"/>
    <dgm:cxn modelId="{A4FB685B-FB8A-4265-8A52-B65BB6B38D84}" type="presParOf" srcId="{143C3F0D-A168-48B6-A6F5-997C215146C6}" destId="{8088A631-A332-4F66-92C5-885AED1C0973}" srcOrd="0" destOrd="0" presId="urn:microsoft.com/office/officeart/2005/8/layout/orgChart1"/>
    <dgm:cxn modelId="{86F814BD-D8D7-4875-A3D4-D587D03F17D5}" type="presParOf" srcId="{8088A631-A332-4F66-92C5-885AED1C0973}" destId="{29550433-ABE7-4192-B8BA-5FE233EA1470}" srcOrd="0" destOrd="0" presId="urn:microsoft.com/office/officeart/2005/8/layout/orgChart1"/>
    <dgm:cxn modelId="{A3A780FC-57B5-460C-A23C-EA0234BA6268}" type="presParOf" srcId="{8088A631-A332-4F66-92C5-885AED1C0973}" destId="{AAACF8F4-EEDD-4B24-BE59-241E9054A046}" srcOrd="1" destOrd="0" presId="urn:microsoft.com/office/officeart/2005/8/layout/orgChart1"/>
    <dgm:cxn modelId="{88892F07-1DE2-49F8-B6F9-55508C4E53A3}" type="presParOf" srcId="{143C3F0D-A168-48B6-A6F5-997C215146C6}" destId="{836E7444-8CCD-4301-82E5-09895D0968C1}" srcOrd="1" destOrd="0" presId="urn:microsoft.com/office/officeart/2005/8/layout/orgChart1"/>
    <dgm:cxn modelId="{76C9CDD7-FC76-4E62-9107-8A01F9777F6D}" type="presParOf" srcId="{143C3F0D-A168-48B6-A6F5-997C215146C6}" destId="{EAA271E9-9558-4D28-8C84-BE065BA80936}" srcOrd="2" destOrd="0" presId="urn:microsoft.com/office/officeart/2005/8/layout/orgChart1"/>
    <dgm:cxn modelId="{504682A1-F486-448D-9870-3E81BFC4FC5B}" type="presParOf" srcId="{B24EFF90-0A31-4624-9779-3F5FCF8BC1F3}" destId="{92EA8771-F2F7-4D4C-A3BA-78ABA6190782}" srcOrd="2" destOrd="0" presId="urn:microsoft.com/office/officeart/2005/8/layout/orgChart1"/>
    <dgm:cxn modelId="{C3F22645-F4D6-4379-B62F-C4033B692CA4}" type="presParOf" srcId="{79177383-B182-4438-BA28-79F5804A42A3}" destId="{9742B3BC-AC60-4471-B3A2-CBD8FFD231E0}" srcOrd="4" destOrd="0" presId="urn:microsoft.com/office/officeart/2005/8/layout/orgChart1"/>
    <dgm:cxn modelId="{69A0AE29-42F2-400C-BA3F-5818CFDC1558}" type="presParOf" srcId="{79177383-B182-4438-BA28-79F5804A42A3}" destId="{B034D2FC-B14E-4996-8A08-CA1D08C81E74}" srcOrd="5" destOrd="0" presId="urn:microsoft.com/office/officeart/2005/8/layout/orgChart1"/>
    <dgm:cxn modelId="{1F15FB51-AD06-4670-9DC4-94B2BC6D8853}" type="presParOf" srcId="{B034D2FC-B14E-4996-8A08-CA1D08C81E74}" destId="{AED8F3BB-189F-46F0-9F29-97DD7413DE2F}" srcOrd="0" destOrd="0" presId="urn:microsoft.com/office/officeart/2005/8/layout/orgChart1"/>
    <dgm:cxn modelId="{B3CBC6BE-4F49-4182-B87A-056AA2101B3A}" type="presParOf" srcId="{AED8F3BB-189F-46F0-9F29-97DD7413DE2F}" destId="{33AA2086-65D4-4A5C-9D60-3D409835CFBF}" srcOrd="0" destOrd="0" presId="urn:microsoft.com/office/officeart/2005/8/layout/orgChart1"/>
    <dgm:cxn modelId="{6189C195-8384-4F90-A280-6C3C62C09541}" type="presParOf" srcId="{AED8F3BB-189F-46F0-9F29-97DD7413DE2F}" destId="{3099730B-BB99-4ECD-81F0-C7B46F483A72}" srcOrd="1" destOrd="0" presId="urn:microsoft.com/office/officeart/2005/8/layout/orgChart1"/>
    <dgm:cxn modelId="{8EE3F766-B375-4670-8C2C-C491B679A5B9}" type="presParOf" srcId="{B034D2FC-B14E-4996-8A08-CA1D08C81E74}" destId="{12B5E733-4ACF-414B-9F4E-A0BCD516D668}" srcOrd="1" destOrd="0" presId="urn:microsoft.com/office/officeart/2005/8/layout/orgChart1"/>
    <dgm:cxn modelId="{16DCF5AC-A46C-40E2-9F98-DF200C4FA90B}" type="presParOf" srcId="{12B5E733-4ACF-414B-9F4E-A0BCD516D668}" destId="{1291AB6A-D6EE-4102-9E7B-575006796031}" srcOrd="0" destOrd="0" presId="urn:microsoft.com/office/officeart/2005/8/layout/orgChart1"/>
    <dgm:cxn modelId="{4FC92BBF-72C6-4788-B09B-EE49FF921F67}" type="presParOf" srcId="{12B5E733-4ACF-414B-9F4E-A0BCD516D668}" destId="{EAB6F418-A3C1-4530-A27F-45A3C1369DB2}" srcOrd="1" destOrd="0" presId="urn:microsoft.com/office/officeart/2005/8/layout/orgChart1"/>
    <dgm:cxn modelId="{11B83D26-CBC0-4A78-B234-0281680480FD}" type="presParOf" srcId="{EAB6F418-A3C1-4530-A27F-45A3C1369DB2}" destId="{56DF103B-D391-4191-8242-539756D3775E}" srcOrd="0" destOrd="0" presId="urn:microsoft.com/office/officeart/2005/8/layout/orgChart1"/>
    <dgm:cxn modelId="{673F31CB-0CF3-434E-ABA0-AAEE6B865CC9}" type="presParOf" srcId="{56DF103B-D391-4191-8242-539756D3775E}" destId="{F865B1B9-3100-4533-9FC4-1F5B80A30CC2}" srcOrd="0" destOrd="0" presId="urn:microsoft.com/office/officeart/2005/8/layout/orgChart1"/>
    <dgm:cxn modelId="{EBFAB849-F14F-4E79-9FEE-D74B683D2CA6}" type="presParOf" srcId="{56DF103B-D391-4191-8242-539756D3775E}" destId="{BB2DFC81-A691-4791-B682-F8C101179518}" srcOrd="1" destOrd="0" presId="urn:microsoft.com/office/officeart/2005/8/layout/orgChart1"/>
    <dgm:cxn modelId="{39A324FE-5008-4158-968C-CB3F21BCAF02}" type="presParOf" srcId="{EAB6F418-A3C1-4530-A27F-45A3C1369DB2}" destId="{C08656DC-8800-4E44-BFDB-C63B616D01D2}" srcOrd="1" destOrd="0" presId="urn:microsoft.com/office/officeart/2005/8/layout/orgChart1"/>
    <dgm:cxn modelId="{0BDC4049-C30E-400F-B861-A390B2EAE295}" type="presParOf" srcId="{EAB6F418-A3C1-4530-A27F-45A3C1369DB2}" destId="{69ABF648-D831-4C31-9FF6-7316813B525B}" srcOrd="2" destOrd="0" presId="urn:microsoft.com/office/officeart/2005/8/layout/orgChart1"/>
    <dgm:cxn modelId="{F78B028D-0DDA-4F6F-8DD4-ED4B25F2E68F}" type="presParOf" srcId="{12B5E733-4ACF-414B-9F4E-A0BCD516D668}" destId="{6769EB98-CD48-437B-8638-853BA542E792}" srcOrd="2" destOrd="0" presId="urn:microsoft.com/office/officeart/2005/8/layout/orgChart1"/>
    <dgm:cxn modelId="{40C2A64A-C655-47FE-94E0-3F500C44A3A2}" type="presParOf" srcId="{12B5E733-4ACF-414B-9F4E-A0BCD516D668}" destId="{BB263CBB-87E6-476D-BEC7-AD57500B7EFC}" srcOrd="3" destOrd="0" presId="urn:microsoft.com/office/officeart/2005/8/layout/orgChart1"/>
    <dgm:cxn modelId="{02EDE020-2BC9-407C-B4E0-AD6110429186}" type="presParOf" srcId="{BB263CBB-87E6-476D-BEC7-AD57500B7EFC}" destId="{BD267CBE-1307-432A-9C31-A1244FBE05C5}" srcOrd="0" destOrd="0" presId="urn:microsoft.com/office/officeart/2005/8/layout/orgChart1"/>
    <dgm:cxn modelId="{7054A104-602A-4AC7-BAAD-69F0B9BE97A1}" type="presParOf" srcId="{BD267CBE-1307-432A-9C31-A1244FBE05C5}" destId="{36FB421F-AD60-49E5-900A-481DF5E4AB09}" srcOrd="0" destOrd="0" presId="urn:microsoft.com/office/officeart/2005/8/layout/orgChart1"/>
    <dgm:cxn modelId="{FE6971CA-8016-43C0-B718-F8300B8A768F}" type="presParOf" srcId="{BD267CBE-1307-432A-9C31-A1244FBE05C5}" destId="{3CC5DFCE-D51E-4F14-8E4E-274F55F6D357}" srcOrd="1" destOrd="0" presId="urn:microsoft.com/office/officeart/2005/8/layout/orgChart1"/>
    <dgm:cxn modelId="{8435FB20-042D-4076-BE10-37E149797F70}" type="presParOf" srcId="{BB263CBB-87E6-476D-BEC7-AD57500B7EFC}" destId="{9879E8CD-54CA-4849-95A0-735622CFB6AC}" srcOrd="1" destOrd="0" presId="urn:microsoft.com/office/officeart/2005/8/layout/orgChart1"/>
    <dgm:cxn modelId="{6B5DAA03-F586-4553-AFE6-D8519F85224F}" type="presParOf" srcId="{BB263CBB-87E6-476D-BEC7-AD57500B7EFC}" destId="{047AAC3E-3F79-48B8-94E8-00A0C1133CB2}" srcOrd="2" destOrd="0" presId="urn:microsoft.com/office/officeart/2005/8/layout/orgChart1"/>
    <dgm:cxn modelId="{CF0C1F74-2E34-4150-A271-38AE032349F0}" type="presParOf" srcId="{12B5E733-4ACF-414B-9F4E-A0BCD516D668}" destId="{DADB2602-8D34-4F2E-84D5-F69BCC39A569}" srcOrd="4" destOrd="0" presId="urn:microsoft.com/office/officeart/2005/8/layout/orgChart1"/>
    <dgm:cxn modelId="{C1544049-70E1-4515-8ABA-3F28A880ED88}" type="presParOf" srcId="{12B5E733-4ACF-414B-9F4E-A0BCD516D668}" destId="{A7B89F20-7541-4418-951B-FF6CB91C48C2}" srcOrd="5" destOrd="0" presId="urn:microsoft.com/office/officeart/2005/8/layout/orgChart1"/>
    <dgm:cxn modelId="{7487FD7C-6862-4147-AF17-48782A9743BC}" type="presParOf" srcId="{A7B89F20-7541-4418-951B-FF6CB91C48C2}" destId="{A3855441-661D-43DA-8BA1-D9FD77E0CB77}" srcOrd="0" destOrd="0" presId="urn:microsoft.com/office/officeart/2005/8/layout/orgChart1"/>
    <dgm:cxn modelId="{556BA017-D5F2-4460-AFDD-1BE90EC1D804}" type="presParOf" srcId="{A3855441-661D-43DA-8BA1-D9FD77E0CB77}" destId="{989E427A-97F7-4EB0-A7C1-4E85E1A5F1E5}" srcOrd="0" destOrd="0" presId="urn:microsoft.com/office/officeart/2005/8/layout/orgChart1"/>
    <dgm:cxn modelId="{94E0D853-B868-4DE3-850E-1980C61D2D55}" type="presParOf" srcId="{A3855441-661D-43DA-8BA1-D9FD77E0CB77}" destId="{30C1D7D0-285C-42CF-B9D1-B866E2696E22}" srcOrd="1" destOrd="0" presId="urn:microsoft.com/office/officeart/2005/8/layout/orgChart1"/>
    <dgm:cxn modelId="{38EDEF04-68B2-4BDF-9603-13E884793717}" type="presParOf" srcId="{A7B89F20-7541-4418-951B-FF6CB91C48C2}" destId="{8B49F1E4-E1DE-4374-86DD-87218EB248E5}" srcOrd="1" destOrd="0" presId="urn:microsoft.com/office/officeart/2005/8/layout/orgChart1"/>
    <dgm:cxn modelId="{DB6D6846-260E-47EC-8198-A2B5A708E842}" type="presParOf" srcId="{A7B89F20-7541-4418-951B-FF6CB91C48C2}" destId="{A46B8250-F94F-4CE2-9780-F75C08C52306}" srcOrd="2" destOrd="0" presId="urn:microsoft.com/office/officeart/2005/8/layout/orgChart1"/>
    <dgm:cxn modelId="{FD4C7CC8-7D1F-42A2-8211-A2EC3EA4F30E}" type="presParOf" srcId="{12B5E733-4ACF-414B-9F4E-A0BCD516D668}" destId="{E933D67E-01ED-4475-A990-DD4A76BA366B}" srcOrd="6" destOrd="0" presId="urn:microsoft.com/office/officeart/2005/8/layout/orgChart1"/>
    <dgm:cxn modelId="{6873EE6E-FB9E-4EA1-8CBD-6B76312737A4}" type="presParOf" srcId="{12B5E733-4ACF-414B-9F4E-A0BCD516D668}" destId="{E68EF3AA-B027-404F-B390-1C79BA66917F}" srcOrd="7" destOrd="0" presId="urn:microsoft.com/office/officeart/2005/8/layout/orgChart1"/>
    <dgm:cxn modelId="{B32750B9-7477-4799-9E51-E59B65A29BC9}" type="presParOf" srcId="{E68EF3AA-B027-404F-B390-1C79BA66917F}" destId="{C279FC23-BD0E-4D30-B365-2B80710EDB9C}" srcOrd="0" destOrd="0" presId="urn:microsoft.com/office/officeart/2005/8/layout/orgChart1"/>
    <dgm:cxn modelId="{3B30F51C-A010-471D-B32C-8DB6D89EE0B8}" type="presParOf" srcId="{C279FC23-BD0E-4D30-B365-2B80710EDB9C}" destId="{4305FFC4-57BC-4DA4-9CFC-5A2A4973F1F6}" srcOrd="0" destOrd="0" presId="urn:microsoft.com/office/officeart/2005/8/layout/orgChart1"/>
    <dgm:cxn modelId="{61BC6E87-B3F4-4BF9-A1E0-428650985F08}" type="presParOf" srcId="{C279FC23-BD0E-4D30-B365-2B80710EDB9C}" destId="{8093F067-6CC3-422E-842A-D7158C8FFF91}" srcOrd="1" destOrd="0" presId="urn:microsoft.com/office/officeart/2005/8/layout/orgChart1"/>
    <dgm:cxn modelId="{F6BE44F7-14A0-4B47-83FA-712C44D4DB0C}" type="presParOf" srcId="{E68EF3AA-B027-404F-B390-1C79BA66917F}" destId="{F6FE25CD-3991-4EEF-BE8A-7BC3C51EA813}" srcOrd="1" destOrd="0" presId="urn:microsoft.com/office/officeart/2005/8/layout/orgChart1"/>
    <dgm:cxn modelId="{3C0C603F-CEA3-48C4-8FE7-64A544916D95}" type="presParOf" srcId="{E68EF3AA-B027-404F-B390-1C79BA66917F}" destId="{963D7A18-01A5-4708-9CFE-C57F47BBF119}" srcOrd="2" destOrd="0" presId="urn:microsoft.com/office/officeart/2005/8/layout/orgChart1"/>
    <dgm:cxn modelId="{43E4E3AC-AE47-4CDA-894D-F7A0FABDFCB1}" type="presParOf" srcId="{12B5E733-4ACF-414B-9F4E-A0BCD516D668}" destId="{694E36E0-61E8-4FA6-92B2-C98E19783E72}" srcOrd="8" destOrd="0" presId="urn:microsoft.com/office/officeart/2005/8/layout/orgChart1"/>
    <dgm:cxn modelId="{8565B094-07F4-414E-8658-7E4C4A97C9DD}" type="presParOf" srcId="{12B5E733-4ACF-414B-9F4E-A0BCD516D668}" destId="{2FAB727B-1EB0-4D91-83A8-F0E08F770F74}" srcOrd="9" destOrd="0" presId="urn:microsoft.com/office/officeart/2005/8/layout/orgChart1"/>
    <dgm:cxn modelId="{8245712B-D628-4DB1-B6B8-64DE3A426D20}" type="presParOf" srcId="{2FAB727B-1EB0-4D91-83A8-F0E08F770F74}" destId="{D232E105-B78B-4C0A-A154-DF4F6772B47F}" srcOrd="0" destOrd="0" presId="urn:microsoft.com/office/officeart/2005/8/layout/orgChart1"/>
    <dgm:cxn modelId="{21E196DA-1A71-4011-A3A5-56175A98CAE9}" type="presParOf" srcId="{D232E105-B78B-4C0A-A154-DF4F6772B47F}" destId="{6572A4B7-674D-43C2-BFE0-6A8EE1359BD1}" srcOrd="0" destOrd="0" presId="urn:microsoft.com/office/officeart/2005/8/layout/orgChart1"/>
    <dgm:cxn modelId="{632DB09F-7A9E-4D5D-BC0A-607C49C28DCD}" type="presParOf" srcId="{D232E105-B78B-4C0A-A154-DF4F6772B47F}" destId="{F1EDD276-68D7-4703-AE80-297C613A6357}" srcOrd="1" destOrd="0" presId="urn:microsoft.com/office/officeart/2005/8/layout/orgChart1"/>
    <dgm:cxn modelId="{E958DC51-7620-4E67-89CA-5C265159A282}" type="presParOf" srcId="{2FAB727B-1EB0-4D91-83A8-F0E08F770F74}" destId="{E3BCC8B0-CE7B-4A92-81B3-B4F6653C9716}" srcOrd="1" destOrd="0" presId="urn:microsoft.com/office/officeart/2005/8/layout/orgChart1"/>
    <dgm:cxn modelId="{5DDEC77E-1EE5-4009-8FA7-B9F029F33720}" type="presParOf" srcId="{2FAB727B-1EB0-4D91-83A8-F0E08F770F74}" destId="{32C39F52-9F3B-41AA-982D-E4C6AA6CF934}" srcOrd="2" destOrd="0" presId="urn:microsoft.com/office/officeart/2005/8/layout/orgChart1"/>
    <dgm:cxn modelId="{EFD05D3D-5563-4891-883B-14734F373FA2}" type="presParOf" srcId="{B034D2FC-B14E-4996-8A08-CA1D08C81E74}" destId="{EA0170E7-688E-42A2-994F-AFFC69AE0E4C}" srcOrd="2" destOrd="0" presId="urn:microsoft.com/office/officeart/2005/8/layout/orgChart1"/>
    <dgm:cxn modelId="{45DB3CCA-1683-4510-A4A3-8D1956D1C47F}" type="presParOf" srcId="{370D0DAE-A8C2-4729-A90B-24F40CE48F57}" destId="{DBC9639B-A826-467A-BC5E-493EAB338FDC}" srcOrd="2" destOrd="0" presId="urn:microsoft.com/office/officeart/2005/8/layout/orgChart1"/>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6A281B19-5245-4A1E-87A6-426967B3C297}" type="doc">
      <dgm:prSet loTypeId="urn:microsoft.com/office/officeart/2005/8/layout/lProcess2" loCatId="list" qsTypeId="urn:microsoft.com/office/officeart/2005/8/quickstyle/simple1" qsCatId="simple" csTypeId="urn:microsoft.com/office/officeart/2005/8/colors/accent0_1" csCatId="mainScheme" phldr="1"/>
      <dgm:spPr/>
      <dgm:t>
        <a:bodyPr/>
        <a:lstStyle/>
        <a:p>
          <a:endParaRPr lang="pl-PL"/>
        </a:p>
      </dgm:t>
    </dgm:pt>
    <dgm:pt modelId="{0696374B-7A48-4CA7-84B1-EA1100281BEA}">
      <dgm:prSet phldrT="[Tekst]"/>
      <dgm:spPr/>
      <dgm:t>
        <a:bodyPr/>
        <a:lstStyle/>
        <a:p>
          <a:r>
            <a:rPr lang="pl-PL"/>
            <a:t>A</a:t>
          </a:r>
        </a:p>
        <a:p>
          <a:r>
            <a:rPr lang="pl-PL"/>
            <a:t>Inżynieria</a:t>
          </a:r>
          <a:br>
            <a:rPr lang="pl-PL"/>
          </a:br>
          <a:endParaRPr lang="pl-PL"/>
        </a:p>
      </dgm:t>
    </dgm:pt>
    <dgm:pt modelId="{8478D8BD-517B-4306-BBD3-B92F5813D1ED}" type="parTrans" cxnId="{F4CC8AE9-4F59-4408-AA6C-41A0CBFB7548}">
      <dgm:prSet/>
      <dgm:spPr/>
      <dgm:t>
        <a:bodyPr/>
        <a:lstStyle/>
        <a:p>
          <a:endParaRPr lang="pl-PL"/>
        </a:p>
      </dgm:t>
    </dgm:pt>
    <dgm:pt modelId="{E3AD3DD6-FF81-41E4-85B8-E2855A8DAC00}" type="sibTrans" cxnId="{F4CC8AE9-4F59-4408-AA6C-41A0CBFB7548}">
      <dgm:prSet/>
      <dgm:spPr/>
      <dgm:t>
        <a:bodyPr/>
        <a:lstStyle/>
        <a:p>
          <a:endParaRPr lang="pl-PL"/>
        </a:p>
      </dgm:t>
    </dgm:pt>
    <dgm:pt modelId="{A0F75EA9-A3C5-450B-A756-3D329764AF31}">
      <dgm:prSet phldrT="[Tekst]"/>
      <dgm:spPr>
        <a:solidFill>
          <a:schemeClr val="bg1"/>
        </a:solidFill>
      </dgm:spPr>
      <dgm:t>
        <a:bodyPr/>
        <a:lstStyle/>
        <a:p>
          <a:r>
            <a:rPr lang="pl-PL"/>
            <a:t>Planowanie projektu</a:t>
          </a:r>
        </a:p>
      </dgm:t>
    </dgm:pt>
    <dgm:pt modelId="{F1EEAF3F-2E4E-4E74-A40B-96809E2C041F}" type="parTrans" cxnId="{6B27FAE0-6E7B-445D-87A9-584D7243BABE}">
      <dgm:prSet/>
      <dgm:spPr/>
      <dgm:t>
        <a:bodyPr/>
        <a:lstStyle/>
        <a:p>
          <a:endParaRPr lang="pl-PL"/>
        </a:p>
      </dgm:t>
    </dgm:pt>
    <dgm:pt modelId="{BDA4BF72-3DC8-4A44-BF70-DE22F18BACFD}" type="sibTrans" cxnId="{6B27FAE0-6E7B-445D-87A9-584D7243BABE}">
      <dgm:prSet/>
      <dgm:spPr/>
      <dgm:t>
        <a:bodyPr/>
        <a:lstStyle/>
        <a:p>
          <a:endParaRPr lang="pl-PL"/>
        </a:p>
      </dgm:t>
    </dgm:pt>
    <dgm:pt modelId="{FE68D99D-D40E-41F1-A3AA-756FF3703EB6}">
      <dgm:prSet phldrT="[Tekst]"/>
      <dgm:spPr>
        <a:solidFill>
          <a:schemeClr val="bg1"/>
        </a:solidFill>
      </dgm:spPr>
      <dgm:t>
        <a:bodyPr/>
        <a:lstStyle/>
        <a:p>
          <a:r>
            <a:rPr lang="pl-PL"/>
            <a:t>Monitorowanie i kontrola projektu</a:t>
          </a:r>
        </a:p>
      </dgm:t>
    </dgm:pt>
    <dgm:pt modelId="{8BF8AE2F-19FB-40AC-9EDF-5E23D0BAB932}" type="parTrans" cxnId="{53143E6A-F0E8-4BF7-86DC-CB8BE1CB76A1}">
      <dgm:prSet/>
      <dgm:spPr/>
      <dgm:t>
        <a:bodyPr/>
        <a:lstStyle/>
        <a:p>
          <a:endParaRPr lang="pl-PL"/>
        </a:p>
      </dgm:t>
    </dgm:pt>
    <dgm:pt modelId="{E7EFCF12-54C8-4FCE-A7D1-A880FBE1680B}" type="sibTrans" cxnId="{53143E6A-F0E8-4BF7-86DC-CB8BE1CB76A1}">
      <dgm:prSet/>
      <dgm:spPr/>
      <dgm:t>
        <a:bodyPr/>
        <a:lstStyle/>
        <a:p>
          <a:endParaRPr lang="pl-PL"/>
        </a:p>
      </dgm:t>
    </dgm:pt>
    <dgm:pt modelId="{A9112AE7-24EB-4230-995F-FDB1BD60DD12}">
      <dgm:prSet phldrT="[Tekst]"/>
      <dgm:spPr/>
      <dgm:t>
        <a:bodyPr/>
        <a:lstStyle/>
        <a:p>
          <a:r>
            <a:rPr lang="pl-PL"/>
            <a:t>A</a:t>
          </a:r>
        </a:p>
        <a:p>
          <a:r>
            <a:rPr lang="pl-PL"/>
            <a:t>Zarządzanie procesem</a:t>
          </a:r>
        </a:p>
      </dgm:t>
    </dgm:pt>
    <dgm:pt modelId="{89FF2F2A-7C48-485C-BC6C-CC52328AAE32}" type="parTrans" cxnId="{E5911993-421A-4AC3-9D80-F43AC572A544}">
      <dgm:prSet/>
      <dgm:spPr/>
      <dgm:t>
        <a:bodyPr/>
        <a:lstStyle/>
        <a:p>
          <a:endParaRPr lang="pl-PL"/>
        </a:p>
      </dgm:t>
    </dgm:pt>
    <dgm:pt modelId="{5C3DB900-1D16-4C83-98DC-6DE94397E777}" type="sibTrans" cxnId="{E5911993-421A-4AC3-9D80-F43AC572A544}">
      <dgm:prSet/>
      <dgm:spPr/>
      <dgm:t>
        <a:bodyPr/>
        <a:lstStyle/>
        <a:p>
          <a:endParaRPr lang="pl-PL"/>
        </a:p>
      </dgm:t>
    </dgm:pt>
    <dgm:pt modelId="{303AFA81-F449-4A5D-88F0-CB6154CB2ADE}">
      <dgm:prSet phldrT="[Tekst]"/>
      <dgm:spPr/>
      <dgm:t>
        <a:bodyPr/>
        <a:lstStyle/>
        <a:p>
          <a:r>
            <a:rPr lang="pl-PL"/>
            <a:t>D</a:t>
          </a:r>
        </a:p>
        <a:p>
          <a:r>
            <a:rPr lang="pl-PL"/>
            <a:t>Wsparcie</a:t>
          </a:r>
          <a:br>
            <a:rPr lang="pl-PL"/>
          </a:br>
          <a:endParaRPr lang="pl-PL"/>
        </a:p>
      </dgm:t>
    </dgm:pt>
    <dgm:pt modelId="{D4B28614-2A96-4404-8A56-5869DF9BACE7}" type="parTrans" cxnId="{6871F262-73F7-48FF-B6B1-E8FE2C070EFE}">
      <dgm:prSet/>
      <dgm:spPr/>
      <dgm:t>
        <a:bodyPr/>
        <a:lstStyle/>
        <a:p>
          <a:endParaRPr lang="pl-PL"/>
        </a:p>
      </dgm:t>
    </dgm:pt>
    <dgm:pt modelId="{93EEFDFA-60EA-46FC-B05B-3459766CF443}" type="sibTrans" cxnId="{6871F262-73F7-48FF-B6B1-E8FE2C070EFE}">
      <dgm:prSet/>
      <dgm:spPr/>
      <dgm:t>
        <a:bodyPr/>
        <a:lstStyle/>
        <a:p>
          <a:endParaRPr lang="pl-PL"/>
        </a:p>
      </dgm:t>
    </dgm:pt>
    <dgm:pt modelId="{87AC9764-1720-49B1-8028-78DB3C016941}">
      <dgm:prSet phldrT="[Tekst]"/>
      <dgm:spPr>
        <a:solidFill>
          <a:schemeClr val="bg1"/>
        </a:solidFill>
      </dgm:spPr>
      <dgm:t>
        <a:bodyPr/>
        <a:lstStyle/>
        <a:p>
          <a:r>
            <a:rPr lang="pl-PL"/>
            <a:t>Zarządzanie umowami z dostawcami</a:t>
          </a:r>
        </a:p>
      </dgm:t>
    </dgm:pt>
    <dgm:pt modelId="{71F62759-4952-441C-A7C2-2D72223048F0}" type="parTrans" cxnId="{6E758727-1858-4486-A0B7-44F86835B37E}">
      <dgm:prSet/>
      <dgm:spPr/>
      <dgm:t>
        <a:bodyPr/>
        <a:lstStyle/>
        <a:p>
          <a:endParaRPr lang="pl-PL"/>
        </a:p>
      </dgm:t>
    </dgm:pt>
    <dgm:pt modelId="{D2625765-3065-4498-A26C-C06DD46B29D7}" type="sibTrans" cxnId="{6E758727-1858-4486-A0B7-44F86835B37E}">
      <dgm:prSet/>
      <dgm:spPr/>
      <dgm:t>
        <a:bodyPr/>
        <a:lstStyle/>
        <a:p>
          <a:endParaRPr lang="pl-PL"/>
        </a:p>
      </dgm:t>
    </dgm:pt>
    <dgm:pt modelId="{2679FAD5-71E8-4544-9845-04F9890B17E3}">
      <dgm:prSet phldrT="[Tekst]"/>
      <dgm:spPr>
        <a:solidFill>
          <a:schemeClr val="bg2"/>
        </a:solidFill>
      </dgm:spPr>
      <dgm:t>
        <a:bodyPr/>
        <a:lstStyle/>
        <a:p>
          <a:r>
            <a:rPr lang="pl-PL"/>
            <a:t>Zintegrowane zarządzanie projektem dla IPPD</a:t>
          </a:r>
        </a:p>
      </dgm:t>
    </dgm:pt>
    <dgm:pt modelId="{5EF3006C-1317-4D09-BBDB-B785F069721E}" type="parTrans" cxnId="{F58B3CA1-7EB9-43E4-ABC0-3280B11556FA}">
      <dgm:prSet/>
      <dgm:spPr/>
      <dgm:t>
        <a:bodyPr/>
        <a:lstStyle/>
        <a:p>
          <a:endParaRPr lang="pl-PL"/>
        </a:p>
      </dgm:t>
    </dgm:pt>
    <dgm:pt modelId="{730A2343-D7AA-4C8B-952F-92CFD0DA1FB7}" type="sibTrans" cxnId="{F58B3CA1-7EB9-43E4-ABC0-3280B11556FA}">
      <dgm:prSet/>
      <dgm:spPr/>
      <dgm:t>
        <a:bodyPr/>
        <a:lstStyle/>
        <a:p>
          <a:endParaRPr lang="pl-PL"/>
        </a:p>
      </dgm:t>
    </dgm:pt>
    <dgm:pt modelId="{22B3C40D-EB13-451D-BBBB-7F34A96FF481}">
      <dgm:prSet phldrT="[Tekst]"/>
      <dgm:spPr>
        <a:solidFill>
          <a:schemeClr val="bg2"/>
        </a:solidFill>
      </dgm:spPr>
      <dgm:t>
        <a:bodyPr/>
        <a:lstStyle/>
        <a:p>
          <a:r>
            <a:rPr lang="pl-PL"/>
            <a:t>Zarządzanie ryzykiem</a:t>
          </a:r>
        </a:p>
      </dgm:t>
    </dgm:pt>
    <dgm:pt modelId="{E4A51AE2-97CC-482D-A2F8-31489FAD258B}" type="parTrans" cxnId="{D67D8A36-B142-46C2-84CF-186B35FB62D9}">
      <dgm:prSet/>
      <dgm:spPr/>
      <dgm:t>
        <a:bodyPr/>
        <a:lstStyle/>
        <a:p>
          <a:endParaRPr lang="pl-PL"/>
        </a:p>
      </dgm:t>
    </dgm:pt>
    <dgm:pt modelId="{70623398-E072-480C-9E7E-5242998F7845}" type="sibTrans" cxnId="{D67D8A36-B142-46C2-84CF-186B35FB62D9}">
      <dgm:prSet/>
      <dgm:spPr/>
      <dgm:t>
        <a:bodyPr/>
        <a:lstStyle/>
        <a:p>
          <a:endParaRPr lang="pl-PL"/>
        </a:p>
      </dgm:t>
    </dgm:pt>
    <dgm:pt modelId="{79184838-6B9B-4103-B9EA-5D41C077348A}">
      <dgm:prSet phldrT="[Tekst]"/>
      <dgm:spPr>
        <a:solidFill>
          <a:schemeClr val="bg2"/>
        </a:solidFill>
      </dgm:spPr>
      <dgm:t>
        <a:bodyPr/>
        <a:lstStyle/>
        <a:p>
          <a:r>
            <a:rPr lang="pl-PL"/>
            <a:t>Integracja zespołu</a:t>
          </a:r>
        </a:p>
      </dgm:t>
    </dgm:pt>
    <dgm:pt modelId="{29FE4FD8-1F40-4439-9D91-33716B530795}" type="parTrans" cxnId="{6D74B793-6443-41A2-A615-A78A9BF3AD8B}">
      <dgm:prSet/>
      <dgm:spPr/>
      <dgm:t>
        <a:bodyPr/>
        <a:lstStyle/>
        <a:p>
          <a:endParaRPr lang="pl-PL"/>
        </a:p>
      </dgm:t>
    </dgm:pt>
    <dgm:pt modelId="{375FAE1F-D197-4D78-A805-BBBAF6336BB0}" type="sibTrans" cxnId="{6D74B793-6443-41A2-A615-A78A9BF3AD8B}">
      <dgm:prSet/>
      <dgm:spPr/>
      <dgm:t>
        <a:bodyPr/>
        <a:lstStyle/>
        <a:p>
          <a:endParaRPr lang="pl-PL"/>
        </a:p>
      </dgm:t>
    </dgm:pt>
    <dgm:pt modelId="{58FBA384-9768-48C8-AB5F-DD10A5292B8D}">
      <dgm:prSet phldrT="[Tekst]"/>
      <dgm:spPr>
        <a:solidFill>
          <a:schemeClr val="bg2"/>
        </a:solidFill>
      </dgm:spPr>
      <dgm:t>
        <a:bodyPr/>
        <a:lstStyle/>
        <a:p>
          <a:r>
            <a:rPr lang="pl-PL"/>
            <a:t>Zintegrowane zarządzanie dostawcami</a:t>
          </a:r>
        </a:p>
      </dgm:t>
    </dgm:pt>
    <dgm:pt modelId="{1BCD1054-6F4E-4646-927F-105EB1D55155}" type="parTrans" cxnId="{D7E2A000-1173-4C5B-BBAF-2632093AC260}">
      <dgm:prSet/>
      <dgm:spPr/>
      <dgm:t>
        <a:bodyPr/>
        <a:lstStyle/>
        <a:p>
          <a:endParaRPr lang="pl-PL"/>
        </a:p>
      </dgm:t>
    </dgm:pt>
    <dgm:pt modelId="{D4FAC84D-3959-43BF-BF56-186168C0C151}" type="sibTrans" cxnId="{D7E2A000-1173-4C5B-BBAF-2632093AC260}">
      <dgm:prSet/>
      <dgm:spPr/>
      <dgm:t>
        <a:bodyPr/>
        <a:lstStyle/>
        <a:p>
          <a:endParaRPr lang="pl-PL"/>
        </a:p>
      </dgm:t>
    </dgm:pt>
    <dgm:pt modelId="{A3A85758-D435-400B-BEDE-1CDA54962B67}">
      <dgm:prSet phldrT="[Tekst]"/>
      <dgm:spPr>
        <a:solidFill>
          <a:schemeClr val="bg1"/>
        </a:solidFill>
      </dgm:spPr>
      <dgm:t>
        <a:bodyPr/>
        <a:lstStyle/>
        <a:p>
          <a:r>
            <a:rPr lang="pl-PL"/>
            <a:t>Zarządzanie konfiguracją</a:t>
          </a:r>
        </a:p>
      </dgm:t>
    </dgm:pt>
    <dgm:pt modelId="{B8F792B6-C598-434F-BAC9-BC07F7DA06DB}" type="parTrans" cxnId="{FEDFA08F-CA40-42FB-AB84-E157A8719661}">
      <dgm:prSet/>
      <dgm:spPr/>
      <dgm:t>
        <a:bodyPr/>
        <a:lstStyle/>
        <a:p>
          <a:endParaRPr lang="pl-PL"/>
        </a:p>
      </dgm:t>
    </dgm:pt>
    <dgm:pt modelId="{7DBB5788-C4C5-452A-8CB3-BE9A89C61E4A}" type="sibTrans" cxnId="{FEDFA08F-CA40-42FB-AB84-E157A8719661}">
      <dgm:prSet/>
      <dgm:spPr/>
      <dgm:t>
        <a:bodyPr/>
        <a:lstStyle/>
        <a:p>
          <a:endParaRPr lang="pl-PL"/>
        </a:p>
      </dgm:t>
    </dgm:pt>
    <dgm:pt modelId="{D1F992CD-C9C4-4383-8C98-99DD897EC5E0}">
      <dgm:prSet phldrT="[Tekst]"/>
      <dgm:spPr>
        <a:solidFill>
          <a:schemeClr val="bg1"/>
        </a:solidFill>
      </dgm:spPr>
      <dgm:t>
        <a:bodyPr/>
        <a:lstStyle/>
        <a:p>
          <a:r>
            <a:rPr lang="pl-PL"/>
            <a:t>Zapewnienie jakości procesu i produktu</a:t>
          </a:r>
        </a:p>
      </dgm:t>
    </dgm:pt>
    <dgm:pt modelId="{6C3E5B96-7CFE-4C78-98A5-D692FEB5EB77}" type="parTrans" cxnId="{EF092B6C-969E-41B3-AEEF-D2040D04287F}">
      <dgm:prSet/>
      <dgm:spPr/>
      <dgm:t>
        <a:bodyPr/>
        <a:lstStyle/>
        <a:p>
          <a:endParaRPr lang="pl-PL"/>
        </a:p>
      </dgm:t>
    </dgm:pt>
    <dgm:pt modelId="{EFC57541-7206-49B3-9379-48F29B8CB7AC}" type="sibTrans" cxnId="{EF092B6C-969E-41B3-AEEF-D2040D04287F}">
      <dgm:prSet/>
      <dgm:spPr/>
      <dgm:t>
        <a:bodyPr/>
        <a:lstStyle/>
        <a:p>
          <a:endParaRPr lang="pl-PL"/>
        </a:p>
      </dgm:t>
    </dgm:pt>
    <dgm:pt modelId="{16F761A6-A841-4DBF-A886-D83EEB0877E7}">
      <dgm:prSet phldrT="[Tekst]"/>
      <dgm:spPr>
        <a:solidFill>
          <a:schemeClr val="bg1"/>
        </a:solidFill>
      </dgm:spPr>
      <dgm:t>
        <a:bodyPr/>
        <a:lstStyle/>
        <a:p>
          <a:r>
            <a:rPr lang="pl-PL"/>
            <a:t>Pomiary i analiza</a:t>
          </a:r>
        </a:p>
      </dgm:t>
    </dgm:pt>
    <dgm:pt modelId="{06497C41-E4A3-40E6-9BF4-9BDA1E7D01F0}" type="parTrans" cxnId="{0571CACF-DB95-468B-92E5-CF69461304AE}">
      <dgm:prSet/>
      <dgm:spPr/>
      <dgm:t>
        <a:bodyPr/>
        <a:lstStyle/>
        <a:p>
          <a:endParaRPr lang="pl-PL"/>
        </a:p>
      </dgm:t>
    </dgm:pt>
    <dgm:pt modelId="{B81C8336-C931-45C0-8A4F-3855A1AB22F1}" type="sibTrans" cxnId="{0571CACF-DB95-468B-92E5-CF69461304AE}">
      <dgm:prSet/>
      <dgm:spPr/>
      <dgm:t>
        <a:bodyPr/>
        <a:lstStyle/>
        <a:p>
          <a:endParaRPr lang="pl-PL"/>
        </a:p>
      </dgm:t>
    </dgm:pt>
    <dgm:pt modelId="{FEFC3A19-B51E-47AD-AA90-55B61EFE818C}">
      <dgm:prSet phldrT="[Tekst]"/>
      <dgm:spPr>
        <a:solidFill>
          <a:schemeClr val="bg2"/>
        </a:solidFill>
      </dgm:spPr>
      <dgm:t>
        <a:bodyPr/>
        <a:lstStyle/>
        <a:p>
          <a:r>
            <a:rPr lang="pl-PL"/>
            <a:t>Analiza i podejmowanie decyzji</a:t>
          </a:r>
        </a:p>
      </dgm:t>
    </dgm:pt>
    <dgm:pt modelId="{473F1A05-849D-4CBE-AF3F-183ADDC2C0FB}" type="parTrans" cxnId="{83DEE876-0DC8-40DA-AE5A-D6220716122B}">
      <dgm:prSet/>
      <dgm:spPr/>
      <dgm:t>
        <a:bodyPr/>
        <a:lstStyle/>
        <a:p>
          <a:endParaRPr lang="pl-PL"/>
        </a:p>
      </dgm:t>
    </dgm:pt>
    <dgm:pt modelId="{D9F0E628-D322-4AC9-956B-07F1054BB0F6}" type="sibTrans" cxnId="{83DEE876-0DC8-40DA-AE5A-D6220716122B}">
      <dgm:prSet/>
      <dgm:spPr/>
      <dgm:t>
        <a:bodyPr/>
        <a:lstStyle/>
        <a:p>
          <a:endParaRPr lang="pl-PL"/>
        </a:p>
      </dgm:t>
    </dgm:pt>
    <dgm:pt modelId="{A0C249BE-FE06-46E8-8B69-9F536A7F2D7E}">
      <dgm:prSet phldrT="[Tekst]"/>
      <dgm:spPr>
        <a:solidFill>
          <a:schemeClr val="bg2"/>
        </a:solidFill>
      </dgm:spPr>
      <dgm:t>
        <a:bodyPr/>
        <a:lstStyle/>
        <a:p>
          <a:r>
            <a:rPr lang="pl-PL"/>
            <a:t>Integracyjne środowisko organizacyjne</a:t>
          </a:r>
        </a:p>
      </dgm:t>
    </dgm:pt>
    <dgm:pt modelId="{26429B21-0779-405A-8B02-E2A7E789C7E3}" type="parTrans" cxnId="{6B903687-4059-4A0C-AD8B-CBAE7F39AC8D}">
      <dgm:prSet/>
      <dgm:spPr/>
      <dgm:t>
        <a:bodyPr/>
        <a:lstStyle/>
        <a:p>
          <a:endParaRPr lang="pl-PL"/>
        </a:p>
      </dgm:t>
    </dgm:pt>
    <dgm:pt modelId="{4CB5C1F5-6D82-47A2-A069-4C9BD6468D2A}" type="sibTrans" cxnId="{6B903687-4059-4A0C-AD8B-CBAE7F39AC8D}">
      <dgm:prSet/>
      <dgm:spPr/>
      <dgm:t>
        <a:bodyPr/>
        <a:lstStyle/>
        <a:p>
          <a:endParaRPr lang="pl-PL"/>
        </a:p>
      </dgm:t>
    </dgm:pt>
    <dgm:pt modelId="{016A74A5-1BD2-4FD9-88F2-8B26119401F4}">
      <dgm:prSet phldrT="[Tekst]"/>
      <dgm:spPr>
        <a:solidFill>
          <a:schemeClr val="bg2">
            <a:lumMod val="10000"/>
          </a:schemeClr>
        </a:solidFill>
      </dgm:spPr>
      <dgm:t>
        <a:bodyPr/>
        <a:lstStyle/>
        <a:p>
          <a:r>
            <a:rPr lang="pl-PL">
              <a:solidFill>
                <a:schemeClr val="bg1"/>
              </a:solidFill>
            </a:rPr>
            <a:t>Analiza przyczynowa i rozwiązania</a:t>
          </a:r>
        </a:p>
      </dgm:t>
    </dgm:pt>
    <dgm:pt modelId="{84ADCEF8-850E-4359-A340-22C0F8030BB1}" type="parTrans" cxnId="{78D13658-5DE5-4DB5-A23F-52634FAD60CD}">
      <dgm:prSet/>
      <dgm:spPr/>
      <dgm:t>
        <a:bodyPr/>
        <a:lstStyle/>
        <a:p>
          <a:endParaRPr lang="pl-PL"/>
        </a:p>
      </dgm:t>
    </dgm:pt>
    <dgm:pt modelId="{E65FA8EB-8018-4446-8B1C-B8D2518CE91A}" type="sibTrans" cxnId="{78D13658-5DE5-4DB5-A23F-52634FAD60CD}">
      <dgm:prSet/>
      <dgm:spPr/>
      <dgm:t>
        <a:bodyPr/>
        <a:lstStyle/>
        <a:p>
          <a:endParaRPr lang="pl-PL"/>
        </a:p>
      </dgm:t>
    </dgm:pt>
    <dgm:pt modelId="{0BD81C18-E0C7-49D1-9069-010F80C8DB1E}">
      <dgm:prSet phldrT="[Tekst]"/>
      <dgm:spPr>
        <a:solidFill>
          <a:schemeClr val="bg2">
            <a:lumMod val="50000"/>
          </a:schemeClr>
        </a:solidFill>
      </dgm:spPr>
      <dgm:t>
        <a:bodyPr/>
        <a:lstStyle/>
        <a:p>
          <a:r>
            <a:rPr lang="pl-PL">
              <a:solidFill>
                <a:schemeClr val="bg1"/>
              </a:solidFill>
            </a:rPr>
            <a:t>Ilościowe zarządzanie projektem</a:t>
          </a:r>
        </a:p>
      </dgm:t>
    </dgm:pt>
    <dgm:pt modelId="{B00F96D3-5265-48FE-924D-A7817F7FE87B}" type="parTrans" cxnId="{11780A77-9474-4B08-BECA-87E584C573B1}">
      <dgm:prSet/>
      <dgm:spPr/>
      <dgm:t>
        <a:bodyPr/>
        <a:lstStyle/>
        <a:p>
          <a:endParaRPr lang="pl-PL"/>
        </a:p>
      </dgm:t>
    </dgm:pt>
    <dgm:pt modelId="{D0869A0A-8FDA-4895-99A2-013A78D9F06B}" type="sibTrans" cxnId="{11780A77-9474-4B08-BECA-87E584C573B1}">
      <dgm:prSet/>
      <dgm:spPr/>
      <dgm:t>
        <a:bodyPr/>
        <a:lstStyle/>
        <a:p>
          <a:endParaRPr lang="pl-PL"/>
        </a:p>
      </dgm:t>
    </dgm:pt>
    <dgm:pt modelId="{3B3A1B7A-E6E1-4291-BFCF-80A28959C1C9}">
      <dgm:prSet phldrT="[Tekst]"/>
      <dgm:spPr>
        <a:solidFill>
          <a:schemeClr val="bg2"/>
        </a:solidFill>
      </dgm:spPr>
      <dgm:t>
        <a:bodyPr/>
        <a:lstStyle/>
        <a:p>
          <a:r>
            <a:rPr lang="pl-PL"/>
            <a:t>Skupienie na procesie w organizacji</a:t>
          </a:r>
        </a:p>
      </dgm:t>
    </dgm:pt>
    <dgm:pt modelId="{78853B63-894A-4183-BE30-6C502EE99442}" type="parTrans" cxnId="{7B0DA157-B36B-4C18-A6B6-24210CD49C8C}">
      <dgm:prSet/>
      <dgm:spPr/>
      <dgm:t>
        <a:bodyPr/>
        <a:lstStyle/>
        <a:p>
          <a:endParaRPr lang="pl-PL"/>
        </a:p>
      </dgm:t>
    </dgm:pt>
    <dgm:pt modelId="{6C54AB08-3A10-49B9-B7A2-2C667A8187A9}" type="sibTrans" cxnId="{7B0DA157-B36B-4C18-A6B6-24210CD49C8C}">
      <dgm:prSet/>
      <dgm:spPr/>
      <dgm:t>
        <a:bodyPr/>
        <a:lstStyle/>
        <a:p>
          <a:endParaRPr lang="pl-PL"/>
        </a:p>
      </dgm:t>
    </dgm:pt>
    <dgm:pt modelId="{8EA1B132-D1BA-468F-B102-57901F4A67DB}">
      <dgm:prSet phldrT="[Tekst]"/>
      <dgm:spPr>
        <a:solidFill>
          <a:schemeClr val="bg2"/>
        </a:solidFill>
      </dgm:spPr>
      <dgm:t>
        <a:bodyPr/>
        <a:lstStyle/>
        <a:p>
          <a:r>
            <a:rPr lang="pl-PL"/>
            <a:t>Definicja procesu w organizacji</a:t>
          </a:r>
        </a:p>
      </dgm:t>
    </dgm:pt>
    <dgm:pt modelId="{D935DE1E-6B22-4090-B748-728C6A2C4622}" type="parTrans" cxnId="{C2A94BFF-E9FC-4F0A-870F-77528969B42A}">
      <dgm:prSet/>
      <dgm:spPr/>
      <dgm:t>
        <a:bodyPr/>
        <a:lstStyle/>
        <a:p>
          <a:endParaRPr lang="pl-PL"/>
        </a:p>
      </dgm:t>
    </dgm:pt>
    <dgm:pt modelId="{EF270F97-300F-48D3-ACB6-7C5D3390E2F4}" type="sibTrans" cxnId="{C2A94BFF-E9FC-4F0A-870F-77528969B42A}">
      <dgm:prSet/>
      <dgm:spPr/>
      <dgm:t>
        <a:bodyPr/>
        <a:lstStyle/>
        <a:p>
          <a:endParaRPr lang="pl-PL"/>
        </a:p>
      </dgm:t>
    </dgm:pt>
    <dgm:pt modelId="{ABDB168C-03B0-42C6-8DA3-DADFC6E08E54}">
      <dgm:prSet phldrT="[Tekst]"/>
      <dgm:spPr>
        <a:solidFill>
          <a:schemeClr val="bg2"/>
        </a:solidFill>
      </dgm:spPr>
      <dgm:t>
        <a:bodyPr/>
        <a:lstStyle/>
        <a:p>
          <a:r>
            <a:rPr lang="pl-PL"/>
            <a:t>Szkolenia organizacyjne</a:t>
          </a:r>
        </a:p>
      </dgm:t>
    </dgm:pt>
    <dgm:pt modelId="{975CBB14-3DA8-47A8-8469-7B68082837A5}" type="parTrans" cxnId="{788894E2-C0C0-4BE4-A22E-CBFB992ABE66}">
      <dgm:prSet/>
      <dgm:spPr/>
      <dgm:t>
        <a:bodyPr/>
        <a:lstStyle/>
        <a:p>
          <a:endParaRPr lang="pl-PL"/>
        </a:p>
      </dgm:t>
    </dgm:pt>
    <dgm:pt modelId="{1C3F4D19-4DCC-442B-90E5-3E151AFA5EE1}" type="sibTrans" cxnId="{788894E2-C0C0-4BE4-A22E-CBFB992ABE66}">
      <dgm:prSet/>
      <dgm:spPr/>
      <dgm:t>
        <a:bodyPr/>
        <a:lstStyle/>
        <a:p>
          <a:endParaRPr lang="pl-PL"/>
        </a:p>
      </dgm:t>
    </dgm:pt>
    <dgm:pt modelId="{8083EF11-3B9A-4950-A4EA-49BF566667E3}">
      <dgm:prSet phldrT="[Tekst]"/>
      <dgm:spPr>
        <a:solidFill>
          <a:schemeClr val="bg2">
            <a:lumMod val="50000"/>
          </a:schemeClr>
        </a:solidFill>
      </dgm:spPr>
      <dgm:t>
        <a:bodyPr/>
        <a:lstStyle/>
        <a:p>
          <a:r>
            <a:rPr lang="pl-PL">
              <a:solidFill>
                <a:schemeClr val="bg1"/>
              </a:solidFill>
            </a:rPr>
            <a:t>Wydajność procesu organizacyjnego</a:t>
          </a:r>
        </a:p>
      </dgm:t>
    </dgm:pt>
    <dgm:pt modelId="{04B625AA-CDDC-4F8A-B8A4-D1310104CF14}" type="parTrans" cxnId="{FEECFD85-DF27-49E6-96A2-E54A82FCA415}">
      <dgm:prSet/>
      <dgm:spPr/>
      <dgm:t>
        <a:bodyPr/>
        <a:lstStyle/>
        <a:p>
          <a:endParaRPr lang="pl-PL"/>
        </a:p>
      </dgm:t>
    </dgm:pt>
    <dgm:pt modelId="{F82F5A5F-33C9-4298-A9D0-B2BD8DCDBE22}" type="sibTrans" cxnId="{FEECFD85-DF27-49E6-96A2-E54A82FCA415}">
      <dgm:prSet/>
      <dgm:spPr/>
      <dgm:t>
        <a:bodyPr/>
        <a:lstStyle/>
        <a:p>
          <a:endParaRPr lang="pl-PL"/>
        </a:p>
      </dgm:t>
    </dgm:pt>
    <dgm:pt modelId="{B4523F22-8CA2-4117-805B-5E2C6EB18224}">
      <dgm:prSet phldrT="[Tekst]"/>
      <dgm:spPr>
        <a:solidFill>
          <a:schemeClr val="bg2">
            <a:lumMod val="10000"/>
          </a:schemeClr>
        </a:solidFill>
      </dgm:spPr>
      <dgm:t>
        <a:bodyPr/>
        <a:lstStyle/>
        <a:p>
          <a:r>
            <a:rPr lang="pl-PL">
              <a:solidFill>
                <a:schemeClr val="bg1"/>
              </a:solidFill>
            </a:rPr>
            <a:t>Innowacje i wdrożenia w organizacji</a:t>
          </a:r>
        </a:p>
      </dgm:t>
    </dgm:pt>
    <dgm:pt modelId="{FC34CEBE-B8BF-4D51-A7DF-FA31917055C3}" type="parTrans" cxnId="{AA6A80EB-283E-42A7-AC95-E5974242D9AD}">
      <dgm:prSet/>
      <dgm:spPr/>
      <dgm:t>
        <a:bodyPr/>
        <a:lstStyle/>
        <a:p>
          <a:endParaRPr lang="pl-PL"/>
        </a:p>
      </dgm:t>
    </dgm:pt>
    <dgm:pt modelId="{5D7C2969-1570-40FA-9447-5921DDB950AE}" type="sibTrans" cxnId="{AA6A80EB-283E-42A7-AC95-E5974242D9AD}">
      <dgm:prSet/>
      <dgm:spPr/>
      <dgm:t>
        <a:bodyPr/>
        <a:lstStyle/>
        <a:p>
          <a:endParaRPr lang="pl-PL"/>
        </a:p>
      </dgm:t>
    </dgm:pt>
    <dgm:pt modelId="{13D0BA35-F198-41E8-A063-3F6899A79882}">
      <dgm:prSet phldrT="[Tekst]"/>
      <dgm:spPr>
        <a:solidFill>
          <a:schemeClr val="bg2"/>
        </a:solidFill>
      </dgm:spPr>
      <dgm:t>
        <a:bodyPr/>
        <a:lstStyle/>
        <a:p>
          <a:r>
            <a:rPr lang="pl-PL"/>
            <a:t>Opracowanie wymagań</a:t>
          </a:r>
        </a:p>
      </dgm:t>
    </dgm:pt>
    <dgm:pt modelId="{C137350F-EE44-4CC3-BA22-515F448F3C9B}" type="parTrans" cxnId="{9D49DFAE-E22E-4CCB-80C4-997D2DF98C77}">
      <dgm:prSet/>
      <dgm:spPr/>
      <dgm:t>
        <a:bodyPr/>
        <a:lstStyle/>
        <a:p>
          <a:endParaRPr lang="pl-PL"/>
        </a:p>
      </dgm:t>
    </dgm:pt>
    <dgm:pt modelId="{1CC74A6B-75C7-467C-B9EE-A1ECDAFD3CAD}" type="sibTrans" cxnId="{9D49DFAE-E22E-4CCB-80C4-997D2DF98C77}">
      <dgm:prSet/>
      <dgm:spPr/>
      <dgm:t>
        <a:bodyPr/>
        <a:lstStyle/>
        <a:p>
          <a:endParaRPr lang="pl-PL"/>
        </a:p>
      </dgm:t>
    </dgm:pt>
    <dgm:pt modelId="{AFB781A2-EB48-4028-8BB5-61CC76080D26}">
      <dgm:prSet phldrT="[Tekst]"/>
      <dgm:spPr>
        <a:solidFill>
          <a:schemeClr val="bg2"/>
        </a:solidFill>
      </dgm:spPr>
      <dgm:t>
        <a:bodyPr/>
        <a:lstStyle/>
        <a:p>
          <a:r>
            <a:rPr lang="pl-PL"/>
            <a:t>Rozwiązanie techniczne</a:t>
          </a:r>
        </a:p>
      </dgm:t>
    </dgm:pt>
    <dgm:pt modelId="{52F78064-9BB9-4F9F-ACCB-2D3A33ADF118}" type="parTrans" cxnId="{A4D30ED7-5B18-492A-A5F2-54D3C9447FA6}">
      <dgm:prSet/>
      <dgm:spPr/>
      <dgm:t>
        <a:bodyPr/>
        <a:lstStyle/>
        <a:p>
          <a:endParaRPr lang="pl-PL"/>
        </a:p>
      </dgm:t>
    </dgm:pt>
    <dgm:pt modelId="{25849A85-EC18-49B5-8A71-000EE7B7EA55}" type="sibTrans" cxnId="{A4D30ED7-5B18-492A-A5F2-54D3C9447FA6}">
      <dgm:prSet/>
      <dgm:spPr/>
      <dgm:t>
        <a:bodyPr/>
        <a:lstStyle/>
        <a:p>
          <a:endParaRPr lang="pl-PL"/>
        </a:p>
      </dgm:t>
    </dgm:pt>
    <dgm:pt modelId="{354A4F14-D60E-4D78-91DF-FA5A4F99E824}">
      <dgm:prSet phldrT="[Tekst]"/>
      <dgm:spPr>
        <a:solidFill>
          <a:schemeClr val="bg2"/>
        </a:solidFill>
      </dgm:spPr>
      <dgm:t>
        <a:bodyPr/>
        <a:lstStyle/>
        <a:p>
          <a:r>
            <a:rPr lang="pl-PL"/>
            <a:t>Integracja produktu</a:t>
          </a:r>
        </a:p>
      </dgm:t>
    </dgm:pt>
    <dgm:pt modelId="{A5E5B703-1AFF-4AA2-8BE2-4E22981839F4}" type="parTrans" cxnId="{4A8B70CE-69A4-46EF-9492-93E2893BFCA3}">
      <dgm:prSet/>
      <dgm:spPr/>
      <dgm:t>
        <a:bodyPr/>
        <a:lstStyle/>
        <a:p>
          <a:endParaRPr lang="pl-PL"/>
        </a:p>
      </dgm:t>
    </dgm:pt>
    <dgm:pt modelId="{A69AA1CD-F049-4DD6-AF63-322A7BB49F2F}" type="sibTrans" cxnId="{4A8B70CE-69A4-46EF-9492-93E2893BFCA3}">
      <dgm:prSet/>
      <dgm:spPr/>
      <dgm:t>
        <a:bodyPr/>
        <a:lstStyle/>
        <a:p>
          <a:endParaRPr lang="pl-PL"/>
        </a:p>
      </dgm:t>
    </dgm:pt>
    <dgm:pt modelId="{9E78F08E-CAAA-4D3A-96E5-298420641127}">
      <dgm:prSet phldrT="[Tekst]"/>
      <dgm:spPr>
        <a:solidFill>
          <a:schemeClr val="bg2"/>
        </a:solidFill>
      </dgm:spPr>
      <dgm:t>
        <a:bodyPr/>
        <a:lstStyle/>
        <a:p>
          <a:r>
            <a:rPr lang="pl-PL"/>
            <a:t>Weryfikacja</a:t>
          </a:r>
        </a:p>
      </dgm:t>
    </dgm:pt>
    <dgm:pt modelId="{564E15D9-A083-418D-A4EA-32593FD035FA}" type="parTrans" cxnId="{A42D7059-177C-4B69-BAF9-E625A9E173F6}">
      <dgm:prSet/>
      <dgm:spPr/>
      <dgm:t>
        <a:bodyPr/>
        <a:lstStyle/>
        <a:p>
          <a:endParaRPr lang="pl-PL"/>
        </a:p>
      </dgm:t>
    </dgm:pt>
    <dgm:pt modelId="{64E59292-0138-4AD7-BB77-64C4C0E87463}" type="sibTrans" cxnId="{A42D7059-177C-4B69-BAF9-E625A9E173F6}">
      <dgm:prSet/>
      <dgm:spPr/>
      <dgm:t>
        <a:bodyPr/>
        <a:lstStyle/>
        <a:p>
          <a:endParaRPr lang="pl-PL"/>
        </a:p>
      </dgm:t>
    </dgm:pt>
    <dgm:pt modelId="{ED620BF5-0B03-4AF8-BA92-DF647FBF5527}">
      <dgm:prSet phldrT="[Tekst]"/>
      <dgm:spPr>
        <a:solidFill>
          <a:schemeClr val="bg2"/>
        </a:solidFill>
      </dgm:spPr>
      <dgm:t>
        <a:bodyPr/>
        <a:lstStyle/>
        <a:p>
          <a:r>
            <a:rPr lang="pl-PL"/>
            <a:t>Walidacja</a:t>
          </a:r>
        </a:p>
      </dgm:t>
    </dgm:pt>
    <dgm:pt modelId="{3C7A25B7-AA07-4BA8-A143-01A81344C4E6}" type="parTrans" cxnId="{7508975E-EBD6-437D-8013-7F3D16EB31CA}">
      <dgm:prSet/>
      <dgm:spPr/>
      <dgm:t>
        <a:bodyPr/>
        <a:lstStyle/>
        <a:p>
          <a:endParaRPr lang="pl-PL"/>
        </a:p>
      </dgm:t>
    </dgm:pt>
    <dgm:pt modelId="{BCACED9F-50ED-4CC2-8199-318C445037E7}" type="sibTrans" cxnId="{7508975E-EBD6-437D-8013-7F3D16EB31CA}">
      <dgm:prSet/>
      <dgm:spPr/>
      <dgm:t>
        <a:bodyPr/>
        <a:lstStyle/>
        <a:p>
          <a:endParaRPr lang="pl-PL"/>
        </a:p>
      </dgm:t>
    </dgm:pt>
    <dgm:pt modelId="{01C07E8F-F9B7-4E07-986F-9FBB8D4EACDD}">
      <dgm:prSet phldrT="[Tekst]"/>
      <dgm:spPr/>
      <dgm:t>
        <a:bodyPr/>
        <a:lstStyle/>
        <a:p>
          <a:r>
            <a:rPr lang="pl-PL"/>
            <a:t>B</a:t>
          </a:r>
        </a:p>
        <a:p>
          <a:r>
            <a:rPr lang="pl-PL"/>
            <a:t>Zarządzanie projektem</a:t>
          </a:r>
        </a:p>
      </dgm:t>
    </dgm:pt>
    <dgm:pt modelId="{B46298F8-7757-4091-9EFB-D7D16323410E}" type="parTrans" cxnId="{AF17689F-248E-4937-99BB-BED3875861B0}">
      <dgm:prSet/>
      <dgm:spPr/>
      <dgm:t>
        <a:bodyPr/>
        <a:lstStyle/>
        <a:p>
          <a:endParaRPr lang="pl-PL"/>
        </a:p>
      </dgm:t>
    </dgm:pt>
    <dgm:pt modelId="{0477A4CE-4CC5-4D97-9B55-73A56742E4FA}" type="sibTrans" cxnId="{AF17689F-248E-4937-99BB-BED3875861B0}">
      <dgm:prSet/>
      <dgm:spPr/>
      <dgm:t>
        <a:bodyPr/>
        <a:lstStyle/>
        <a:p>
          <a:endParaRPr lang="pl-PL"/>
        </a:p>
      </dgm:t>
    </dgm:pt>
    <dgm:pt modelId="{05611BAF-4EFC-4F19-9B41-AF29076E4B4D}">
      <dgm:prSet phldrT="[Tekst]"/>
      <dgm:spPr>
        <a:solidFill>
          <a:schemeClr val="bg1"/>
        </a:solidFill>
      </dgm:spPr>
      <dgm:t>
        <a:bodyPr/>
        <a:lstStyle/>
        <a:p>
          <a:r>
            <a:rPr lang="pl-PL"/>
            <a:t>Zarządzanie wymaganiami</a:t>
          </a:r>
        </a:p>
      </dgm:t>
    </dgm:pt>
    <dgm:pt modelId="{98BEA118-6AB9-4B25-9F7C-4110DC2BB5A1}" type="sibTrans" cxnId="{5FB1D5A7-A45B-42EA-9968-64A7B27A0A09}">
      <dgm:prSet/>
      <dgm:spPr/>
      <dgm:t>
        <a:bodyPr/>
        <a:lstStyle/>
        <a:p>
          <a:endParaRPr lang="pl-PL"/>
        </a:p>
      </dgm:t>
    </dgm:pt>
    <dgm:pt modelId="{193CDBE3-AF71-48BB-A3FA-FD6AD4C45F74}" type="parTrans" cxnId="{5FB1D5A7-A45B-42EA-9968-64A7B27A0A09}">
      <dgm:prSet/>
      <dgm:spPr/>
      <dgm:t>
        <a:bodyPr/>
        <a:lstStyle/>
        <a:p>
          <a:endParaRPr lang="pl-PL"/>
        </a:p>
      </dgm:t>
    </dgm:pt>
    <dgm:pt modelId="{764B1707-6838-4A1C-AE3E-905AB19504AB}" type="pres">
      <dgm:prSet presAssocID="{6A281B19-5245-4A1E-87A6-426967B3C297}" presName="theList" presStyleCnt="0">
        <dgm:presLayoutVars>
          <dgm:dir/>
          <dgm:animLvl val="lvl"/>
          <dgm:resizeHandles val="exact"/>
        </dgm:presLayoutVars>
      </dgm:prSet>
      <dgm:spPr/>
    </dgm:pt>
    <dgm:pt modelId="{CB7A36FD-19A1-4ED7-ABDA-449363F41CEA}" type="pres">
      <dgm:prSet presAssocID="{0696374B-7A48-4CA7-84B1-EA1100281BEA}" presName="compNode" presStyleCnt="0"/>
      <dgm:spPr/>
    </dgm:pt>
    <dgm:pt modelId="{271123A9-BC1B-47D1-A982-A221359BC5FB}" type="pres">
      <dgm:prSet presAssocID="{0696374B-7A48-4CA7-84B1-EA1100281BEA}" presName="aNode" presStyleLbl="bgShp" presStyleIdx="0" presStyleCnt="4"/>
      <dgm:spPr/>
    </dgm:pt>
    <dgm:pt modelId="{60637E61-AB4A-4567-A664-EDED6EB4D27B}" type="pres">
      <dgm:prSet presAssocID="{0696374B-7A48-4CA7-84B1-EA1100281BEA}" presName="textNode" presStyleLbl="bgShp" presStyleIdx="0" presStyleCnt="4"/>
      <dgm:spPr/>
    </dgm:pt>
    <dgm:pt modelId="{FB776B2B-5D9D-44B8-AFEB-7D5B061FD6F8}" type="pres">
      <dgm:prSet presAssocID="{0696374B-7A48-4CA7-84B1-EA1100281BEA}" presName="compChildNode" presStyleCnt="0"/>
      <dgm:spPr/>
    </dgm:pt>
    <dgm:pt modelId="{293A5931-AAD3-45D6-B86B-DF421D13C2CA}" type="pres">
      <dgm:prSet presAssocID="{0696374B-7A48-4CA7-84B1-EA1100281BEA}" presName="theInnerList" presStyleCnt="0"/>
      <dgm:spPr/>
    </dgm:pt>
    <dgm:pt modelId="{AE72A10E-34A0-4D17-9270-71CED2B1ADF4}" type="pres">
      <dgm:prSet presAssocID="{05611BAF-4EFC-4F19-9B41-AF29076E4B4D}" presName="childNode" presStyleLbl="node1" presStyleIdx="0" presStyleCnt="25">
        <dgm:presLayoutVars>
          <dgm:bulletEnabled val="1"/>
        </dgm:presLayoutVars>
      </dgm:prSet>
      <dgm:spPr/>
    </dgm:pt>
    <dgm:pt modelId="{59DC25D6-5AFD-4816-B08D-998CD4B5DE2C}" type="pres">
      <dgm:prSet presAssocID="{05611BAF-4EFC-4F19-9B41-AF29076E4B4D}" presName="aSpace2" presStyleCnt="0"/>
      <dgm:spPr/>
    </dgm:pt>
    <dgm:pt modelId="{9415D8F9-9ED2-41EC-BA89-718BC3884D9D}" type="pres">
      <dgm:prSet presAssocID="{13D0BA35-F198-41E8-A063-3F6899A79882}" presName="childNode" presStyleLbl="node1" presStyleIdx="1" presStyleCnt="25">
        <dgm:presLayoutVars>
          <dgm:bulletEnabled val="1"/>
        </dgm:presLayoutVars>
      </dgm:prSet>
      <dgm:spPr/>
    </dgm:pt>
    <dgm:pt modelId="{E0256951-7AF7-44D6-9869-731C18FBAB38}" type="pres">
      <dgm:prSet presAssocID="{13D0BA35-F198-41E8-A063-3F6899A79882}" presName="aSpace2" presStyleCnt="0"/>
      <dgm:spPr/>
    </dgm:pt>
    <dgm:pt modelId="{66B460D6-4526-41D7-8254-48F15B1E95F4}" type="pres">
      <dgm:prSet presAssocID="{AFB781A2-EB48-4028-8BB5-61CC76080D26}" presName="childNode" presStyleLbl="node1" presStyleIdx="2" presStyleCnt="25">
        <dgm:presLayoutVars>
          <dgm:bulletEnabled val="1"/>
        </dgm:presLayoutVars>
      </dgm:prSet>
      <dgm:spPr/>
    </dgm:pt>
    <dgm:pt modelId="{3ED40F84-92B1-4285-8CC3-7EA48D8A35E4}" type="pres">
      <dgm:prSet presAssocID="{AFB781A2-EB48-4028-8BB5-61CC76080D26}" presName="aSpace2" presStyleCnt="0"/>
      <dgm:spPr/>
    </dgm:pt>
    <dgm:pt modelId="{23C28466-ED3C-4EEF-B55C-420BF7174495}" type="pres">
      <dgm:prSet presAssocID="{354A4F14-D60E-4D78-91DF-FA5A4F99E824}" presName="childNode" presStyleLbl="node1" presStyleIdx="3" presStyleCnt="25">
        <dgm:presLayoutVars>
          <dgm:bulletEnabled val="1"/>
        </dgm:presLayoutVars>
      </dgm:prSet>
      <dgm:spPr/>
    </dgm:pt>
    <dgm:pt modelId="{16A6D304-6073-49DE-9663-869DCD475786}" type="pres">
      <dgm:prSet presAssocID="{354A4F14-D60E-4D78-91DF-FA5A4F99E824}" presName="aSpace2" presStyleCnt="0"/>
      <dgm:spPr/>
    </dgm:pt>
    <dgm:pt modelId="{7923291C-22D9-4D52-BBAD-D3CB75F7FC06}" type="pres">
      <dgm:prSet presAssocID="{9E78F08E-CAAA-4D3A-96E5-298420641127}" presName="childNode" presStyleLbl="node1" presStyleIdx="4" presStyleCnt="25">
        <dgm:presLayoutVars>
          <dgm:bulletEnabled val="1"/>
        </dgm:presLayoutVars>
      </dgm:prSet>
      <dgm:spPr/>
    </dgm:pt>
    <dgm:pt modelId="{656C6BA8-3CDA-482C-B18E-CE4B012D77F5}" type="pres">
      <dgm:prSet presAssocID="{9E78F08E-CAAA-4D3A-96E5-298420641127}" presName="aSpace2" presStyleCnt="0"/>
      <dgm:spPr/>
    </dgm:pt>
    <dgm:pt modelId="{3403D3E0-56A2-4A76-A246-A2C980ADE310}" type="pres">
      <dgm:prSet presAssocID="{ED620BF5-0B03-4AF8-BA92-DF647FBF5527}" presName="childNode" presStyleLbl="node1" presStyleIdx="5" presStyleCnt="25">
        <dgm:presLayoutVars>
          <dgm:bulletEnabled val="1"/>
        </dgm:presLayoutVars>
      </dgm:prSet>
      <dgm:spPr/>
    </dgm:pt>
    <dgm:pt modelId="{B94B73CB-1660-4979-9AE2-BE897DF1D3E1}" type="pres">
      <dgm:prSet presAssocID="{0696374B-7A48-4CA7-84B1-EA1100281BEA}" presName="aSpace" presStyleCnt="0"/>
      <dgm:spPr/>
    </dgm:pt>
    <dgm:pt modelId="{6F7CE0BD-621A-45B8-B22E-0DED2711A564}" type="pres">
      <dgm:prSet presAssocID="{01C07E8F-F9B7-4E07-986F-9FBB8D4EACDD}" presName="compNode" presStyleCnt="0"/>
      <dgm:spPr/>
    </dgm:pt>
    <dgm:pt modelId="{BD6A9CC1-936C-4146-A9F0-CD1917CEE244}" type="pres">
      <dgm:prSet presAssocID="{01C07E8F-F9B7-4E07-986F-9FBB8D4EACDD}" presName="aNode" presStyleLbl="bgShp" presStyleIdx="1" presStyleCnt="4"/>
      <dgm:spPr/>
    </dgm:pt>
    <dgm:pt modelId="{08505C41-D4B7-4D43-8702-3BAA713785F0}" type="pres">
      <dgm:prSet presAssocID="{01C07E8F-F9B7-4E07-986F-9FBB8D4EACDD}" presName="textNode" presStyleLbl="bgShp" presStyleIdx="1" presStyleCnt="4"/>
      <dgm:spPr/>
    </dgm:pt>
    <dgm:pt modelId="{2C554211-50B5-4072-840D-8AEA3EC995BC}" type="pres">
      <dgm:prSet presAssocID="{01C07E8F-F9B7-4E07-986F-9FBB8D4EACDD}" presName="compChildNode" presStyleCnt="0"/>
      <dgm:spPr/>
    </dgm:pt>
    <dgm:pt modelId="{1E0FD955-1720-465A-BB95-6564498A81AA}" type="pres">
      <dgm:prSet presAssocID="{01C07E8F-F9B7-4E07-986F-9FBB8D4EACDD}" presName="theInnerList" presStyleCnt="0"/>
      <dgm:spPr/>
    </dgm:pt>
    <dgm:pt modelId="{6F27E4CF-CD26-4EFD-B6DF-919FE51CE42A}" type="pres">
      <dgm:prSet presAssocID="{A0F75EA9-A3C5-450B-A756-3D329764AF31}" presName="childNode" presStyleLbl="node1" presStyleIdx="6" presStyleCnt="25">
        <dgm:presLayoutVars>
          <dgm:bulletEnabled val="1"/>
        </dgm:presLayoutVars>
      </dgm:prSet>
      <dgm:spPr/>
    </dgm:pt>
    <dgm:pt modelId="{83E9B0C8-BAFE-4A00-B30A-A2AD59EC96D8}" type="pres">
      <dgm:prSet presAssocID="{A0F75EA9-A3C5-450B-A756-3D329764AF31}" presName="aSpace2" presStyleCnt="0"/>
      <dgm:spPr/>
    </dgm:pt>
    <dgm:pt modelId="{711489B5-6608-49C1-BDAC-A9AB69EE11F9}" type="pres">
      <dgm:prSet presAssocID="{FE68D99D-D40E-41F1-A3AA-756FF3703EB6}" presName="childNode" presStyleLbl="node1" presStyleIdx="7" presStyleCnt="25">
        <dgm:presLayoutVars>
          <dgm:bulletEnabled val="1"/>
        </dgm:presLayoutVars>
      </dgm:prSet>
      <dgm:spPr/>
    </dgm:pt>
    <dgm:pt modelId="{3720B42D-77C7-4B05-9BC8-4081841AC4B3}" type="pres">
      <dgm:prSet presAssocID="{FE68D99D-D40E-41F1-A3AA-756FF3703EB6}" presName="aSpace2" presStyleCnt="0"/>
      <dgm:spPr/>
    </dgm:pt>
    <dgm:pt modelId="{6DF64B41-5340-4B14-86A0-FCFB3DB0DC54}" type="pres">
      <dgm:prSet presAssocID="{87AC9764-1720-49B1-8028-78DB3C016941}" presName="childNode" presStyleLbl="node1" presStyleIdx="8" presStyleCnt="25">
        <dgm:presLayoutVars>
          <dgm:bulletEnabled val="1"/>
        </dgm:presLayoutVars>
      </dgm:prSet>
      <dgm:spPr/>
    </dgm:pt>
    <dgm:pt modelId="{F66BF6A6-4588-412D-AB38-45CCBA0C3987}" type="pres">
      <dgm:prSet presAssocID="{87AC9764-1720-49B1-8028-78DB3C016941}" presName="aSpace2" presStyleCnt="0"/>
      <dgm:spPr/>
    </dgm:pt>
    <dgm:pt modelId="{7FCD47E3-86FF-44C3-974E-5E6C2190D8B4}" type="pres">
      <dgm:prSet presAssocID="{2679FAD5-71E8-4544-9845-04F9890B17E3}" presName="childNode" presStyleLbl="node1" presStyleIdx="9" presStyleCnt="25">
        <dgm:presLayoutVars>
          <dgm:bulletEnabled val="1"/>
        </dgm:presLayoutVars>
      </dgm:prSet>
      <dgm:spPr/>
    </dgm:pt>
    <dgm:pt modelId="{C78AA5A3-11C7-4F73-B7A4-26AFEAFCACFA}" type="pres">
      <dgm:prSet presAssocID="{2679FAD5-71E8-4544-9845-04F9890B17E3}" presName="aSpace2" presStyleCnt="0"/>
      <dgm:spPr/>
    </dgm:pt>
    <dgm:pt modelId="{ECA03D0C-483F-4E9E-AAC9-832A81A776A4}" type="pres">
      <dgm:prSet presAssocID="{22B3C40D-EB13-451D-BBBB-7F34A96FF481}" presName="childNode" presStyleLbl="node1" presStyleIdx="10" presStyleCnt="25">
        <dgm:presLayoutVars>
          <dgm:bulletEnabled val="1"/>
        </dgm:presLayoutVars>
      </dgm:prSet>
      <dgm:spPr/>
    </dgm:pt>
    <dgm:pt modelId="{61F22BA7-1EC4-428B-A863-9F0C8943CA89}" type="pres">
      <dgm:prSet presAssocID="{22B3C40D-EB13-451D-BBBB-7F34A96FF481}" presName="aSpace2" presStyleCnt="0"/>
      <dgm:spPr/>
    </dgm:pt>
    <dgm:pt modelId="{EB6CA707-B707-4942-9053-A9CEFD9C555A}" type="pres">
      <dgm:prSet presAssocID="{79184838-6B9B-4103-B9EA-5D41C077348A}" presName="childNode" presStyleLbl="node1" presStyleIdx="11" presStyleCnt="25">
        <dgm:presLayoutVars>
          <dgm:bulletEnabled val="1"/>
        </dgm:presLayoutVars>
      </dgm:prSet>
      <dgm:spPr/>
    </dgm:pt>
    <dgm:pt modelId="{971AB6EC-22BE-4D73-BD69-9002A4F3AD12}" type="pres">
      <dgm:prSet presAssocID="{79184838-6B9B-4103-B9EA-5D41C077348A}" presName="aSpace2" presStyleCnt="0"/>
      <dgm:spPr/>
    </dgm:pt>
    <dgm:pt modelId="{F254C92C-22B6-43E9-AB45-393C88E21B1B}" type="pres">
      <dgm:prSet presAssocID="{58FBA384-9768-48C8-AB5F-DD10A5292B8D}" presName="childNode" presStyleLbl="node1" presStyleIdx="12" presStyleCnt="25">
        <dgm:presLayoutVars>
          <dgm:bulletEnabled val="1"/>
        </dgm:presLayoutVars>
      </dgm:prSet>
      <dgm:spPr/>
    </dgm:pt>
    <dgm:pt modelId="{5338B27C-C3B1-4E8A-BEA2-A1DC3F781473}" type="pres">
      <dgm:prSet presAssocID="{58FBA384-9768-48C8-AB5F-DD10A5292B8D}" presName="aSpace2" presStyleCnt="0"/>
      <dgm:spPr/>
    </dgm:pt>
    <dgm:pt modelId="{985D75E6-556C-4171-AE5B-AF5422E2E830}" type="pres">
      <dgm:prSet presAssocID="{0BD81C18-E0C7-49D1-9069-010F80C8DB1E}" presName="childNode" presStyleLbl="node1" presStyleIdx="13" presStyleCnt="25">
        <dgm:presLayoutVars>
          <dgm:bulletEnabled val="1"/>
        </dgm:presLayoutVars>
      </dgm:prSet>
      <dgm:spPr/>
    </dgm:pt>
    <dgm:pt modelId="{F907F804-2629-4B4A-93D9-6DA5B87D9A99}" type="pres">
      <dgm:prSet presAssocID="{01C07E8F-F9B7-4E07-986F-9FBB8D4EACDD}" presName="aSpace" presStyleCnt="0"/>
      <dgm:spPr/>
    </dgm:pt>
    <dgm:pt modelId="{6F4567EA-EAC1-48E3-816B-10A3E7810CE9}" type="pres">
      <dgm:prSet presAssocID="{A9112AE7-24EB-4230-995F-FDB1BD60DD12}" presName="compNode" presStyleCnt="0"/>
      <dgm:spPr/>
    </dgm:pt>
    <dgm:pt modelId="{9F4F25F0-680A-4DBE-8596-0E1293EE5463}" type="pres">
      <dgm:prSet presAssocID="{A9112AE7-24EB-4230-995F-FDB1BD60DD12}" presName="aNode" presStyleLbl="bgShp" presStyleIdx="2" presStyleCnt="4"/>
      <dgm:spPr/>
    </dgm:pt>
    <dgm:pt modelId="{25B1A870-3406-46F5-85E2-3DD991944039}" type="pres">
      <dgm:prSet presAssocID="{A9112AE7-24EB-4230-995F-FDB1BD60DD12}" presName="textNode" presStyleLbl="bgShp" presStyleIdx="2" presStyleCnt="4"/>
      <dgm:spPr/>
    </dgm:pt>
    <dgm:pt modelId="{7C5B3CD8-39ED-48A0-A630-A484AFD7823E}" type="pres">
      <dgm:prSet presAssocID="{A9112AE7-24EB-4230-995F-FDB1BD60DD12}" presName="compChildNode" presStyleCnt="0"/>
      <dgm:spPr/>
    </dgm:pt>
    <dgm:pt modelId="{136FF270-4F64-467A-A9B5-C6B91AEBB8D1}" type="pres">
      <dgm:prSet presAssocID="{A9112AE7-24EB-4230-995F-FDB1BD60DD12}" presName="theInnerList" presStyleCnt="0"/>
      <dgm:spPr/>
    </dgm:pt>
    <dgm:pt modelId="{44502E86-FA0F-4274-88D8-3B3EA49B15FF}" type="pres">
      <dgm:prSet presAssocID="{3B3A1B7A-E6E1-4291-BFCF-80A28959C1C9}" presName="childNode" presStyleLbl="node1" presStyleIdx="14" presStyleCnt="25">
        <dgm:presLayoutVars>
          <dgm:bulletEnabled val="1"/>
        </dgm:presLayoutVars>
      </dgm:prSet>
      <dgm:spPr/>
    </dgm:pt>
    <dgm:pt modelId="{C97F95E3-E250-49D6-9CEC-A2E5A599CF80}" type="pres">
      <dgm:prSet presAssocID="{3B3A1B7A-E6E1-4291-BFCF-80A28959C1C9}" presName="aSpace2" presStyleCnt="0"/>
      <dgm:spPr/>
    </dgm:pt>
    <dgm:pt modelId="{A15099F8-F51A-4EA9-9F25-F19B99EC63A2}" type="pres">
      <dgm:prSet presAssocID="{8EA1B132-D1BA-468F-B102-57901F4A67DB}" presName="childNode" presStyleLbl="node1" presStyleIdx="15" presStyleCnt="25">
        <dgm:presLayoutVars>
          <dgm:bulletEnabled val="1"/>
        </dgm:presLayoutVars>
      </dgm:prSet>
      <dgm:spPr/>
    </dgm:pt>
    <dgm:pt modelId="{23646D55-982A-459B-AE18-765540790C8D}" type="pres">
      <dgm:prSet presAssocID="{8EA1B132-D1BA-468F-B102-57901F4A67DB}" presName="aSpace2" presStyleCnt="0"/>
      <dgm:spPr/>
    </dgm:pt>
    <dgm:pt modelId="{2F50FB53-8F0D-4C99-9860-941B757D2440}" type="pres">
      <dgm:prSet presAssocID="{ABDB168C-03B0-42C6-8DA3-DADFC6E08E54}" presName="childNode" presStyleLbl="node1" presStyleIdx="16" presStyleCnt="25">
        <dgm:presLayoutVars>
          <dgm:bulletEnabled val="1"/>
        </dgm:presLayoutVars>
      </dgm:prSet>
      <dgm:spPr/>
    </dgm:pt>
    <dgm:pt modelId="{C0658656-B339-4C99-882E-847A31470868}" type="pres">
      <dgm:prSet presAssocID="{ABDB168C-03B0-42C6-8DA3-DADFC6E08E54}" presName="aSpace2" presStyleCnt="0"/>
      <dgm:spPr/>
    </dgm:pt>
    <dgm:pt modelId="{E13E917D-7EE8-498E-91D5-0103D91D299A}" type="pres">
      <dgm:prSet presAssocID="{8083EF11-3B9A-4950-A4EA-49BF566667E3}" presName="childNode" presStyleLbl="node1" presStyleIdx="17" presStyleCnt="25">
        <dgm:presLayoutVars>
          <dgm:bulletEnabled val="1"/>
        </dgm:presLayoutVars>
      </dgm:prSet>
      <dgm:spPr/>
    </dgm:pt>
    <dgm:pt modelId="{1CD59A92-7D30-48FE-A7D1-21520E1DA58D}" type="pres">
      <dgm:prSet presAssocID="{8083EF11-3B9A-4950-A4EA-49BF566667E3}" presName="aSpace2" presStyleCnt="0"/>
      <dgm:spPr/>
    </dgm:pt>
    <dgm:pt modelId="{1AB53A33-CD3A-4289-8542-FAC1BF304F9C}" type="pres">
      <dgm:prSet presAssocID="{B4523F22-8CA2-4117-805B-5E2C6EB18224}" presName="childNode" presStyleLbl="node1" presStyleIdx="18" presStyleCnt="25">
        <dgm:presLayoutVars>
          <dgm:bulletEnabled val="1"/>
        </dgm:presLayoutVars>
      </dgm:prSet>
      <dgm:spPr/>
    </dgm:pt>
    <dgm:pt modelId="{52734A11-57C8-4B13-9DE9-794AE9083AF5}" type="pres">
      <dgm:prSet presAssocID="{A9112AE7-24EB-4230-995F-FDB1BD60DD12}" presName="aSpace" presStyleCnt="0"/>
      <dgm:spPr/>
    </dgm:pt>
    <dgm:pt modelId="{EF6863FC-7E10-4E9A-93C7-4CC92306D45C}" type="pres">
      <dgm:prSet presAssocID="{303AFA81-F449-4A5D-88F0-CB6154CB2ADE}" presName="compNode" presStyleCnt="0"/>
      <dgm:spPr/>
    </dgm:pt>
    <dgm:pt modelId="{08553585-3CF0-4BA4-BE16-4322A151DF07}" type="pres">
      <dgm:prSet presAssocID="{303AFA81-F449-4A5D-88F0-CB6154CB2ADE}" presName="aNode" presStyleLbl="bgShp" presStyleIdx="3" presStyleCnt="4"/>
      <dgm:spPr/>
    </dgm:pt>
    <dgm:pt modelId="{D1B7C8FF-D2AF-44B5-8B70-F518A80E7362}" type="pres">
      <dgm:prSet presAssocID="{303AFA81-F449-4A5D-88F0-CB6154CB2ADE}" presName="textNode" presStyleLbl="bgShp" presStyleIdx="3" presStyleCnt="4"/>
      <dgm:spPr/>
    </dgm:pt>
    <dgm:pt modelId="{2FD2261B-6054-493F-869A-359BE7DB80DC}" type="pres">
      <dgm:prSet presAssocID="{303AFA81-F449-4A5D-88F0-CB6154CB2ADE}" presName="compChildNode" presStyleCnt="0"/>
      <dgm:spPr/>
    </dgm:pt>
    <dgm:pt modelId="{BBEB0E1F-CED9-4CD7-ADFE-70ADE3ADFF73}" type="pres">
      <dgm:prSet presAssocID="{303AFA81-F449-4A5D-88F0-CB6154CB2ADE}" presName="theInnerList" presStyleCnt="0"/>
      <dgm:spPr/>
    </dgm:pt>
    <dgm:pt modelId="{8418CDA6-988B-4D46-9B8F-FFC8C7AC1844}" type="pres">
      <dgm:prSet presAssocID="{A3A85758-D435-400B-BEDE-1CDA54962B67}" presName="childNode" presStyleLbl="node1" presStyleIdx="19" presStyleCnt="25">
        <dgm:presLayoutVars>
          <dgm:bulletEnabled val="1"/>
        </dgm:presLayoutVars>
      </dgm:prSet>
      <dgm:spPr/>
    </dgm:pt>
    <dgm:pt modelId="{F6D3ADBF-6E08-486C-BC8A-2AC6C8EF3C02}" type="pres">
      <dgm:prSet presAssocID="{A3A85758-D435-400B-BEDE-1CDA54962B67}" presName="aSpace2" presStyleCnt="0"/>
      <dgm:spPr/>
    </dgm:pt>
    <dgm:pt modelId="{3659AEED-CD1D-4884-BB74-DB939198BC1A}" type="pres">
      <dgm:prSet presAssocID="{D1F992CD-C9C4-4383-8C98-99DD897EC5E0}" presName="childNode" presStyleLbl="node1" presStyleIdx="20" presStyleCnt="25">
        <dgm:presLayoutVars>
          <dgm:bulletEnabled val="1"/>
        </dgm:presLayoutVars>
      </dgm:prSet>
      <dgm:spPr/>
    </dgm:pt>
    <dgm:pt modelId="{C6246885-58D6-4F70-A869-91B3FF341E7D}" type="pres">
      <dgm:prSet presAssocID="{D1F992CD-C9C4-4383-8C98-99DD897EC5E0}" presName="aSpace2" presStyleCnt="0"/>
      <dgm:spPr/>
    </dgm:pt>
    <dgm:pt modelId="{7515CF03-F265-4508-AF48-0CD48F37B0CE}" type="pres">
      <dgm:prSet presAssocID="{16F761A6-A841-4DBF-A886-D83EEB0877E7}" presName="childNode" presStyleLbl="node1" presStyleIdx="21" presStyleCnt="25">
        <dgm:presLayoutVars>
          <dgm:bulletEnabled val="1"/>
        </dgm:presLayoutVars>
      </dgm:prSet>
      <dgm:spPr/>
    </dgm:pt>
    <dgm:pt modelId="{96634AF8-01EE-405D-8CDA-27A5D6FF5111}" type="pres">
      <dgm:prSet presAssocID="{16F761A6-A841-4DBF-A886-D83EEB0877E7}" presName="aSpace2" presStyleCnt="0"/>
      <dgm:spPr/>
    </dgm:pt>
    <dgm:pt modelId="{1585296D-D137-49E0-AFE0-ECA7052C4C0E}" type="pres">
      <dgm:prSet presAssocID="{FEFC3A19-B51E-47AD-AA90-55B61EFE818C}" presName="childNode" presStyleLbl="node1" presStyleIdx="22" presStyleCnt="25">
        <dgm:presLayoutVars>
          <dgm:bulletEnabled val="1"/>
        </dgm:presLayoutVars>
      </dgm:prSet>
      <dgm:spPr/>
    </dgm:pt>
    <dgm:pt modelId="{63E7C7E3-D368-437B-9372-D7D447833B1C}" type="pres">
      <dgm:prSet presAssocID="{FEFC3A19-B51E-47AD-AA90-55B61EFE818C}" presName="aSpace2" presStyleCnt="0"/>
      <dgm:spPr/>
    </dgm:pt>
    <dgm:pt modelId="{52AB589D-264E-44F5-B475-28828D2AAC5C}" type="pres">
      <dgm:prSet presAssocID="{A0C249BE-FE06-46E8-8B69-9F536A7F2D7E}" presName="childNode" presStyleLbl="node1" presStyleIdx="23" presStyleCnt="25">
        <dgm:presLayoutVars>
          <dgm:bulletEnabled val="1"/>
        </dgm:presLayoutVars>
      </dgm:prSet>
      <dgm:spPr/>
    </dgm:pt>
    <dgm:pt modelId="{BFDB2B9F-24F9-499B-8E19-4733597B902C}" type="pres">
      <dgm:prSet presAssocID="{A0C249BE-FE06-46E8-8B69-9F536A7F2D7E}" presName="aSpace2" presStyleCnt="0"/>
      <dgm:spPr/>
    </dgm:pt>
    <dgm:pt modelId="{65A19660-DF24-462B-8699-06EC13BE7B0D}" type="pres">
      <dgm:prSet presAssocID="{016A74A5-1BD2-4FD9-88F2-8B26119401F4}" presName="childNode" presStyleLbl="node1" presStyleIdx="24" presStyleCnt="25">
        <dgm:presLayoutVars>
          <dgm:bulletEnabled val="1"/>
        </dgm:presLayoutVars>
      </dgm:prSet>
      <dgm:spPr/>
    </dgm:pt>
  </dgm:ptLst>
  <dgm:cxnLst>
    <dgm:cxn modelId="{D7E2A000-1173-4C5B-BBAF-2632093AC260}" srcId="{01C07E8F-F9B7-4E07-986F-9FBB8D4EACDD}" destId="{58FBA384-9768-48C8-AB5F-DD10A5292B8D}" srcOrd="6" destOrd="0" parTransId="{1BCD1054-6F4E-4646-927F-105EB1D55155}" sibTransId="{D4FAC84D-3959-43BF-BF56-186168C0C151}"/>
    <dgm:cxn modelId="{DDBC0903-65E4-4713-990B-41EB25E28210}" type="presOf" srcId="{0BD81C18-E0C7-49D1-9069-010F80C8DB1E}" destId="{985D75E6-556C-4171-AE5B-AF5422E2E830}" srcOrd="0" destOrd="0" presId="urn:microsoft.com/office/officeart/2005/8/layout/lProcess2"/>
    <dgm:cxn modelId="{D41E6F11-CB4F-4C91-B91E-D57656BBCE1D}" type="presOf" srcId="{0696374B-7A48-4CA7-84B1-EA1100281BEA}" destId="{271123A9-BC1B-47D1-A982-A221359BC5FB}" srcOrd="0" destOrd="0" presId="urn:microsoft.com/office/officeart/2005/8/layout/lProcess2"/>
    <dgm:cxn modelId="{CC007B15-AF58-4BDE-829B-500F28A83185}" type="presOf" srcId="{A0C249BE-FE06-46E8-8B69-9F536A7F2D7E}" destId="{52AB589D-264E-44F5-B475-28828D2AAC5C}" srcOrd="0" destOrd="0" presId="urn:microsoft.com/office/officeart/2005/8/layout/lProcess2"/>
    <dgm:cxn modelId="{69243322-A88F-4305-B7BC-6D4E64879D1A}" type="presOf" srcId="{16F761A6-A841-4DBF-A886-D83EEB0877E7}" destId="{7515CF03-F265-4508-AF48-0CD48F37B0CE}" srcOrd="0" destOrd="0" presId="urn:microsoft.com/office/officeart/2005/8/layout/lProcess2"/>
    <dgm:cxn modelId="{6E758727-1858-4486-A0B7-44F86835B37E}" srcId="{01C07E8F-F9B7-4E07-986F-9FBB8D4EACDD}" destId="{87AC9764-1720-49B1-8028-78DB3C016941}" srcOrd="2" destOrd="0" parTransId="{71F62759-4952-441C-A7C2-2D72223048F0}" sibTransId="{D2625765-3065-4498-A26C-C06DD46B29D7}"/>
    <dgm:cxn modelId="{D67D8A36-B142-46C2-84CF-186B35FB62D9}" srcId="{01C07E8F-F9B7-4E07-986F-9FBB8D4EACDD}" destId="{22B3C40D-EB13-451D-BBBB-7F34A96FF481}" srcOrd="4" destOrd="0" parTransId="{E4A51AE2-97CC-482D-A2F8-31489FAD258B}" sibTransId="{70623398-E072-480C-9E7E-5242998F7845}"/>
    <dgm:cxn modelId="{45E64739-2F86-4253-BBD5-AFB1383B676F}" type="presOf" srcId="{13D0BA35-F198-41E8-A063-3F6899A79882}" destId="{9415D8F9-9ED2-41EC-BA89-718BC3884D9D}" srcOrd="0" destOrd="0" presId="urn:microsoft.com/office/officeart/2005/8/layout/lProcess2"/>
    <dgm:cxn modelId="{29C75C3B-EBB6-44F7-B477-54CF54DB388B}" type="presOf" srcId="{05611BAF-4EFC-4F19-9B41-AF29076E4B4D}" destId="{AE72A10E-34A0-4D17-9270-71CED2B1ADF4}" srcOrd="0" destOrd="0" presId="urn:microsoft.com/office/officeart/2005/8/layout/lProcess2"/>
    <dgm:cxn modelId="{7508975E-EBD6-437D-8013-7F3D16EB31CA}" srcId="{0696374B-7A48-4CA7-84B1-EA1100281BEA}" destId="{ED620BF5-0B03-4AF8-BA92-DF647FBF5527}" srcOrd="5" destOrd="0" parTransId="{3C7A25B7-AA07-4BA8-A143-01A81344C4E6}" sibTransId="{BCACED9F-50ED-4CC2-8199-318C445037E7}"/>
    <dgm:cxn modelId="{8007CF42-9648-420F-872C-322CBDCEECC4}" type="presOf" srcId="{303AFA81-F449-4A5D-88F0-CB6154CB2ADE}" destId="{D1B7C8FF-D2AF-44B5-8B70-F518A80E7362}" srcOrd="1" destOrd="0" presId="urn:microsoft.com/office/officeart/2005/8/layout/lProcess2"/>
    <dgm:cxn modelId="{6871F262-73F7-48FF-B6B1-E8FE2C070EFE}" srcId="{6A281B19-5245-4A1E-87A6-426967B3C297}" destId="{303AFA81-F449-4A5D-88F0-CB6154CB2ADE}" srcOrd="3" destOrd="0" parTransId="{D4B28614-2A96-4404-8A56-5869DF9BACE7}" sibTransId="{93EEFDFA-60EA-46FC-B05B-3459766CF443}"/>
    <dgm:cxn modelId="{4D75AC63-2E80-401C-BEFD-2C6D6A024D2B}" type="presOf" srcId="{2679FAD5-71E8-4544-9845-04F9890B17E3}" destId="{7FCD47E3-86FF-44C3-974E-5E6C2190D8B4}" srcOrd="0" destOrd="0" presId="urn:microsoft.com/office/officeart/2005/8/layout/lProcess2"/>
    <dgm:cxn modelId="{CB010C67-0523-42B7-AABC-D1499FF6CCF0}" type="presOf" srcId="{D1F992CD-C9C4-4383-8C98-99DD897EC5E0}" destId="{3659AEED-CD1D-4884-BB74-DB939198BC1A}" srcOrd="0" destOrd="0" presId="urn:microsoft.com/office/officeart/2005/8/layout/lProcess2"/>
    <dgm:cxn modelId="{1208AB69-62C0-456C-8872-5531317E9DA4}" type="presOf" srcId="{0696374B-7A48-4CA7-84B1-EA1100281BEA}" destId="{60637E61-AB4A-4567-A664-EDED6EB4D27B}" srcOrd="1" destOrd="0" presId="urn:microsoft.com/office/officeart/2005/8/layout/lProcess2"/>
    <dgm:cxn modelId="{53143E6A-F0E8-4BF7-86DC-CB8BE1CB76A1}" srcId="{01C07E8F-F9B7-4E07-986F-9FBB8D4EACDD}" destId="{FE68D99D-D40E-41F1-A3AA-756FF3703EB6}" srcOrd="1" destOrd="0" parTransId="{8BF8AE2F-19FB-40AC-9EDF-5E23D0BAB932}" sibTransId="{E7EFCF12-54C8-4FCE-A7D1-A880FBE1680B}"/>
    <dgm:cxn modelId="{EF092B6C-969E-41B3-AEEF-D2040D04287F}" srcId="{303AFA81-F449-4A5D-88F0-CB6154CB2ADE}" destId="{D1F992CD-C9C4-4383-8C98-99DD897EC5E0}" srcOrd="1" destOrd="0" parTransId="{6C3E5B96-7CFE-4C78-98A5-D692FEB5EB77}" sibTransId="{EFC57541-7206-49B3-9379-48F29B8CB7AC}"/>
    <dgm:cxn modelId="{A52C8A50-E8D5-40DD-894A-272AD33F2CDA}" type="presOf" srcId="{ED620BF5-0B03-4AF8-BA92-DF647FBF5527}" destId="{3403D3E0-56A2-4A76-A246-A2C980ADE310}" srcOrd="0" destOrd="0" presId="urn:microsoft.com/office/officeart/2005/8/layout/lProcess2"/>
    <dgm:cxn modelId="{8EFBD472-1B7F-4977-BB75-25A4149944A5}" type="presOf" srcId="{79184838-6B9B-4103-B9EA-5D41C077348A}" destId="{EB6CA707-B707-4942-9053-A9CEFD9C555A}" srcOrd="0" destOrd="0" presId="urn:microsoft.com/office/officeart/2005/8/layout/lProcess2"/>
    <dgm:cxn modelId="{C01CAA73-4976-43E0-88B1-F09CD44BE7A8}" type="presOf" srcId="{9E78F08E-CAAA-4D3A-96E5-298420641127}" destId="{7923291C-22D9-4D52-BBAD-D3CB75F7FC06}" srcOrd="0" destOrd="0" presId="urn:microsoft.com/office/officeart/2005/8/layout/lProcess2"/>
    <dgm:cxn modelId="{E39DE073-4DCA-4E75-9CD7-27EC23898FE7}" type="presOf" srcId="{87AC9764-1720-49B1-8028-78DB3C016941}" destId="{6DF64B41-5340-4B14-86A0-FCFB3DB0DC54}" srcOrd="0" destOrd="0" presId="urn:microsoft.com/office/officeart/2005/8/layout/lProcess2"/>
    <dgm:cxn modelId="{83DEE876-0DC8-40DA-AE5A-D6220716122B}" srcId="{303AFA81-F449-4A5D-88F0-CB6154CB2ADE}" destId="{FEFC3A19-B51E-47AD-AA90-55B61EFE818C}" srcOrd="3" destOrd="0" parTransId="{473F1A05-849D-4CBE-AF3F-183ADDC2C0FB}" sibTransId="{D9F0E628-D322-4AC9-956B-07F1054BB0F6}"/>
    <dgm:cxn modelId="{11780A77-9474-4B08-BECA-87E584C573B1}" srcId="{01C07E8F-F9B7-4E07-986F-9FBB8D4EACDD}" destId="{0BD81C18-E0C7-49D1-9069-010F80C8DB1E}" srcOrd="7" destOrd="0" parTransId="{B00F96D3-5265-48FE-924D-A7817F7FE87B}" sibTransId="{D0869A0A-8FDA-4895-99A2-013A78D9F06B}"/>
    <dgm:cxn modelId="{7B0DA157-B36B-4C18-A6B6-24210CD49C8C}" srcId="{A9112AE7-24EB-4230-995F-FDB1BD60DD12}" destId="{3B3A1B7A-E6E1-4291-BFCF-80A28959C1C9}" srcOrd="0" destOrd="0" parTransId="{78853B63-894A-4183-BE30-6C502EE99442}" sibTransId="{6C54AB08-3A10-49B9-B7A2-2C667A8187A9}"/>
    <dgm:cxn modelId="{78D13658-5DE5-4DB5-A23F-52634FAD60CD}" srcId="{303AFA81-F449-4A5D-88F0-CB6154CB2ADE}" destId="{016A74A5-1BD2-4FD9-88F2-8B26119401F4}" srcOrd="5" destOrd="0" parTransId="{84ADCEF8-850E-4359-A340-22C0F8030BB1}" sibTransId="{E65FA8EB-8018-4446-8B1C-B8D2518CE91A}"/>
    <dgm:cxn modelId="{9BDA5E58-40B2-48C0-8309-098053B2C8FA}" type="presOf" srcId="{303AFA81-F449-4A5D-88F0-CB6154CB2ADE}" destId="{08553585-3CF0-4BA4-BE16-4322A151DF07}" srcOrd="0" destOrd="0" presId="urn:microsoft.com/office/officeart/2005/8/layout/lProcess2"/>
    <dgm:cxn modelId="{A42D7059-177C-4B69-BAF9-E625A9E173F6}" srcId="{0696374B-7A48-4CA7-84B1-EA1100281BEA}" destId="{9E78F08E-CAAA-4D3A-96E5-298420641127}" srcOrd="4" destOrd="0" parTransId="{564E15D9-A083-418D-A4EA-32593FD035FA}" sibTransId="{64E59292-0138-4AD7-BB77-64C4C0E87463}"/>
    <dgm:cxn modelId="{3B6BE55A-599E-439C-BCDD-1025D3E137CA}" type="presOf" srcId="{ABDB168C-03B0-42C6-8DA3-DADFC6E08E54}" destId="{2F50FB53-8F0D-4C99-9860-941B757D2440}" srcOrd="0" destOrd="0" presId="urn:microsoft.com/office/officeart/2005/8/layout/lProcess2"/>
    <dgm:cxn modelId="{A1C38B7E-F65D-408D-BBF4-606D6B51F476}" type="presOf" srcId="{3B3A1B7A-E6E1-4291-BFCF-80A28959C1C9}" destId="{44502E86-FA0F-4274-88D8-3B3EA49B15FF}" srcOrd="0" destOrd="0" presId="urn:microsoft.com/office/officeart/2005/8/layout/lProcess2"/>
    <dgm:cxn modelId="{FEECFD85-DF27-49E6-96A2-E54A82FCA415}" srcId="{A9112AE7-24EB-4230-995F-FDB1BD60DD12}" destId="{8083EF11-3B9A-4950-A4EA-49BF566667E3}" srcOrd="3" destOrd="0" parTransId="{04B625AA-CDDC-4F8A-B8A4-D1310104CF14}" sibTransId="{F82F5A5F-33C9-4298-A9D0-B2BD8DCDBE22}"/>
    <dgm:cxn modelId="{FF12E586-0CF5-4D2A-B938-1D2025B9F0A4}" type="presOf" srcId="{8083EF11-3B9A-4950-A4EA-49BF566667E3}" destId="{E13E917D-7EE8-498E-91D5-0103D91D299A}" srcOrd="0" destOrd="0" presId="urn:microsoft.com/office/officeart/2005/8/layout/lProcess2"/>
    <dgm:cxn modelId="{6B903687-4059-4A0C-AD8B-CBAE7F39AC8D}" srcId="{303AFA81-F449-4A5D-88F0-CB6154CB2ADE}" destId="{A0C249BE-FE06-46E8-8B69-9F536A7F2D7E}" srcOrd="4" destOrd="0" parTransId="{26429B21-0779-405A-8B02-E2A7E789C7E3}" sibTransId="{4CB5C1F5-6D82-47A2-A069-4C9BD6468D2A}"/>
    <dgm:cxn modelId="{0319FA8A-59CE-4E8E-8B2B-6BB7FCC13F44}" type="presOf" srcId="{A0F75EA9-A3C5-450B-A756-3D329764AF31}" destId="{6F27E4CF-CD26-4EFD-B6DF-919FE51CE42A}" srcOrd="0" destOrd="0" presId="urn:microsoft.com/office/officeart/2005/8/layout/lProcess2"/>
    <dgm:cxn modelId="{FEDFA08F-CA40-42FB-AB84-E157A8719661}" srcId="{303AFA81-F449-4A5D-88F0-CB6154CB2ADE}" destId="{A3A85758-D435-400B-BEDE-1CDA54962B67}" srcOrd="0" destOrd="0" parTransId="{B8F792B6-C598-434F-BAC9-BC07F7DA06DB}" sibTransId="{7DBB5788-C4C5-452A-8CB3-BE9A89C61E4A}"/>
    <dgm:cxn modelId="{E5911993-421A-4AC3-9D80-F43AC572A544}" srcId="{6A281B19-5245-4A1E-87A6-426967B3C297}" destId="{A9112AE7-24EB-4230-995F-FDB1BD60DD12}" srcOrd="2" destOrd="0" parTransId="{89FF2F2A-7C48-485C-BC6C-CC52328AAE32}" sibTransId="{5C3DB900-1D16-4C83-98DC-6DE94397E777}"/>
    <dgm:cxn modelId="{6D74B793-6443-41A2-A615-A78A9BF3AD8B}" srcId="{01C07E8F-F9B7-4E07-986F-9FBB8D4EACDD}" destId="{79184838-6B9B-4103-B9EA-5D41C077348A}" srcOrd="5" destOrd="0" parTransId="{29FE4FD8-1F40-4439-9D91-33716B530795}" sibTransId="{375FAE1F-D197-4D78-A805-BBBAF6336BB0}"/>
    <dgm:cxn modelId="{89671797-70BB-4398-A0C5-33FE5A04027C}" type="presOf" srcId="{58FBA384-9768-48C8-AB5F-DD10A5292B8D}" destId="{F254C92C-22B6-43E9-AB45-393C88E21B1B}" srcOrd="0" destOrd="0" presId="urn:microsoft.com/office/officeart/2005/8/layout/lProcess2"/>
    <dgm:cxn modelId="{506D5898-3BC6-49CC-8A49-4F2D331A8345}" type="presOf" srcId="{A9112AE7-24EB-4230-995F-FDB1BD60DD12}" destId="{9F4F25F0-680A-4DBE-8596-0E1293EE5463}" srcOrd="0" destOrd="0" presId="urn:microsoft.com/office/officeart/2005/8/layout/lProcess2"/>
    <dgm:cxn modelId="{AF17689F-248E-4937-99BB-BED3875861B0}" srcId="{6A281B19-5245-4A1E-87A6-426967B3C297}" destId="{01C07E8F-F9B7-4E07-986F-9FBB8D4EACDD}" srcOrd="1" destOrd="0" parTransId="{B46298F8-7757-4091-9EFB-D7D16323410E}" sibTransId="{0477A4CE-4CC5-4D97-9B55-73A56742E4FA}"/>
    <dgm:cxn modelId="{08215AA0-B09B-4A9E-A304-FAE87D7BE1CD}" type="presOf" srcId="{6A281B19-5245-4A1E-87A6-426967B3C297}" destId="{764B1707-6838-4A1C-AE3E-905AB19504AB}" srcOrd="0" destOrd="0" presId="urn:microsoft.com/office/officeart/2005/8/layout/lProcess2"/>
    <dgm:cxn modelId="{F58B3CA1-7EB9-43E4-ABC0-3280B11556FA}" srcId="{01C07E8F-F9B7-4E07-986F-9FBB8D4EACDD}" destId="{2679FAD5-71E8-4544-9845-04F9890B17E3}" srcOrd="3" destOrd="0" parTransId="{5EF3006C-1317-4D09-BBDB-B785F069721E}" sibTransId="{730A2343-D7AA-4C8B-952F-92CFD0DA1FB7}"/>
    <dgm:cxn modelId="{5FB1D5A7-A45B-42EA-9968-64A7B27A0A09}" srcId="{0696374B-7A48-4CA7-84B1-EA1100281BEA}" destId="{05611BAF-4EFC-4F19-9B41-AF29076E4B4D}" srcOrd="0" destOrd="0" parTransId="{193CDBE3-AF71-48BB-A3FA-FD6AD4C45F74}" sibTransId="{98BEA118-6AB9-4B25-9F7C-4110DC2BB5A1}"/>
    <dgm:cxn modelId="{9D49DFAE-E22E-4CCB-80C4-997D2DF98C77}" srcId="{0696374B-7A48-4CA7-84B1-EA1100281BEA}" destId="{13D0BA35-F198-41E8-A063-3F6899A79882}" srcOrd="1" destOrd="0" parTransId="{C137350F-EE44-4CC3-BA22-515F448F3C9B}" sibTransId="{1CC74A6B-75C7-467C-B9EE-A1ECDAFD3CAD}"/>
    <dgm:cxn modelId="{9D2EA4B0-9E4B-4B0F-B023-2873DDAC5B10}" type="presOf" srcId="{AFB781A2-EB48-4028-8BB5-61CC76080D26}" destId="{66B460D6-4526-41D7-8254-48F15B1E95F4}" srcOrd="0" destOrd="0" presId="urn:microsoft.com/office/officeart/2005/8/layout/lProcess2"/>
    <dgm:cxn modelId="{A40884B7-42A1-4AA7-BAE6-CAA6AB91303A}" type="presOf" srcId="{01C07E8F-F9B7-4E07-986F-9FBB8D4EACDD}" destId="{08505C41-D4B7-4D43-8702-3BAA713785F0}" srcOrd="1" destOrd="0" presId="urn:microsoft.com/office/officeart/2005/8/layout/lProcess2"/>
    <dgm:cxn modelId="{409D4CBF-4513-42FD-8E24-04E5D58CD40D}" type="presOf" srcId="{FE68D99D-D40E-41F1-A3AA-756FF3703EB6}" destId="{711489B5-6608-49C1-BDAC-A9AB69EE11F9}" srcOrd="0" destOrd="0" presId="urn:microsoft.com/office/officeart/2005/8/layout/lProcess2"/>
    <dgm:cxn modelId="{A46272C2-20D9-4BC4-AF4E-2688F8137137}" type="presOf" srcId="{FEFC3A19-B51E-47AD-AA90-55B61EFE818C}" destId="{1585296D-D137-49E0-AFE0-ECA7052C4C0E}" srcOrd="0" destOrd="0" presId="urn:microsoft.com/office/officeart/2005/8/layout/lProcess2"/>
    <dgm:cxn modelId="{48D931C8-EE3A-4648-93E6-399D592A4BEE}" type="presOf" srcId="{016A74A5-1BD2-4FD9-88F2-8B26119401F4}" destId="{65A19660-DF24-462B-8699-06EC13BE7B0D}" srcOrd="0" destOrd="0" presId="urn:microsoft.com/office/officeart/2005/8/layout/lProcess2"/>
    <dgm:cxn modelId="{C07EA5CA-81B0-4F59-8DCD-7DE0E5AC6D72}" type="presOf" srcId="{354A4F14-D60E-4D78-91DF-FA5A4F99E824}" destId="{23C28466-ED3C-4EEF-B55C-420BF7174495}" srcOrd="0" destOrd="0" presId="urn:microsoft.com/office/officeart/2005/8/layout/lProcess2"/>
    <dgm:cxn modelId="{4A8B70CE-69A4-46EF-9492-93E2893BFCA3}" srcId="{0696374B-7A48-4CA7-84B1-EA1100281BEA}" destId="{354A4F14-D60E-4D78-91DF-FA5A4F99E824}" srcOrd="3" destOrd="0" parTransId="{A5E5B703-1AFF-4AA2-8BE2-4E22981839F4}" sibTransId="{A69AA1CD-F049-4DD6-AF63-322A7BB49F2F}"/>
    <dgm:cxn modelId="{FA7823CF-1742-4F91-A6C7-82163097D90C}" type="presOf" srcId="{A9112AE7-24EB-4230-995F-FDB1BD60DD12}" destId="{25B1A870-3406-46F5-85E2-3DD991944039}" srcOrd="1" destOrd="0" presId="urn:microsoft.com/office/officeart/2005/8/layout/lProcess2"/>
    <dgm:cxn modelId="{0571CACF-DB95-468B-92E5-CF69461304AE}" srcId="{303AFA81-F449-4A5D-88F0-CB6154CB2ADE}" destId="{16F761A6-A841-4DBF-A886-D83EEB0877E7}" srcOrd="2" destOrd="0" parTransId="{06497C41-E4A3-40E6-9BF4-9BDA1E7D01F0}" sibTransId="{B81C8336-C931-45C0-8A4F-3855A1AB22F1}"/>
    <dgm:cxn modelId="{5E6477D5-9872-44DC-AD2F-16475EA05A7F}" type="presOf" srcId="{01C07E8F-F9B7-4E07-986F-9FBB8D4EACDD}" destId="{BD6A9CC1-936C-4146-A9F0-CD1917CEE244}" srcOrd="0" destOrd="0" presId="urn:microsoft.com/office/officeart/2005/8/layout/lProcess2"/>
    <dgm:cxn modelId="{A4D30ED7-5B18-492A-A5F2-54D3C9447FA6}" srcId="{0696374B-7A48-4CA7-84B1-EA1100281BEA}" destId="{AFB781A2-EB48-4028-8BB5-61CC76080D26}" srcOrd="2" destOrd="0" parTransId="{52F78064-9BB9-4F9F-ACCB-2D3A33ADF118}" sibTransId="{25849A85-EC18-49B5-8A71-000EE7B7EA55}"/>
    <dgm:cxn modelId="{6B27FAE0-6E7B-445D-87A9-584D7243BABE}" srcId="{01C07E8F-F9B7-4E07-986F-9FBB8D4EACDD}" destId="{A0F75EA9-A3C5-450B-A756-3D329764AF31}" srcOrd="0" destOrd="0" parTransId="{F1EEAF3F-2E4E-4E74-A40B-96809E2C041F}" sibTransId="{BDA4BF72-3DC8-4A44-BF70-DE22F18BACFD}"/>
    <dgm:cxn modelId="{788894E2-C0C0-4BE4-A22E-CBFB992ABE66}" srcId="{A9112AE7-24EB-4230-995F-FDB1BD60DD12}" destId="{ABDB168C-03B0-42C6-8DA3-DADFC6E08E54}" srcOrd="2" destOrd="0" parTransId="{975CBB14-3DA8-47A8-8469-7B68082837A5}" sibTransId="{1C3F4D19-4DCC-442B-90E5-3E151AFA5EE1}"/>
    <dgm:cxn modelId="{79EB3BE7-4AF1-43DE-BA3F-A750C0ED1CB6}" type="presOf" srcId="{22B3C40D-EB13-451D-BBBB-7F34A96FF481}" destId="{ECA03D0C-483F-4E9E-AAC9-832A81A776A4}" srcOrd="0" destOrd="0" presId="urn:microsoft.com/office/officeart/2005/8/layout/lProcess2"/>
    <dgm:cxn modelId="{F4CC8AE9-4F59-4408-AA6C-41A0CBFB7548}" srcId="{6A281B19-5245-4A1E-87A6-426967B3C297}" destId="{0696374B-7A48-4CA7-84B1-EA1100281BEA}" srcOrd="0" destOrd="0" parTransId="{8478D8BD-517B-4306-BBD3-B92F5813D1ED}" sibTransId="{E3AD3DD6-FF81-41E4-85B8-E2855A8DAC00}"/>
    <dgm:cxn modelId="{AA6A80EB-283E-42A7-AC95-E5974242D9AD}" srcId="{A9112AE7-24EB-4230-995F-FDB1BD60DD12}" destId="{B4523F22-8CA2-4117-805B-5E2C6EB18224}" srcOrd="4" destOrd="0" parTransId="{FC34CEBE-B8BF-4D51-A7DF-FA31917055C3}" sibTransId="{5D7C2969-1570-40FA-9447-5921DDB950AE}"/>
    <dgm:cxn modelId="{0312D5EC-D2F9-46EE-A21A-6B69679883E5}" type="presOf" srcId="{A3A85758-D435-400B-BEDE-1CDA54962B67}" destId="{8418CDA6-988B-4D46-9B8F-FFC8C7AC1844}" srcOrd="0" destOrd="0" presId="urn:microsoft.com/office/officeart/2005/8/layout/lProcess2"/>
    <dgm:cxn modelId="{112702F8-26CF-4E3F-B895-67C7C87B47B3}" type="presOf" srcId="{8EA1B132-D1BA-468F-B102-57901F4A67DB}" destId="{A15099F8-F51A-4EA9-9F25-F19B99EC63A2}" srcOrd="0" destOrd="0" presId="urn:microsoft.com/office/officeart/2005/8/layout/lProcess2"/>
    <dgm:cxn modelId="{C2A94BFF-E9FC-4F0A-870F-77528969B42A}" srcId="{A9112AE7-24EB-4230-995F-FDB1BD60DD12}" destId="{8EA1B132-D1BA-468F-B102-57901F4A67DB}" srcOrd="1" destOrd="0" parTransId="{D935DE1E-6B22-4090-B748-728C6A2C4622}" sibTransId="{EF270F97-300F-48D3-ACB6-7C5D3390E2F4}"/>
    <dgm:cxn modelId="{318FD4FF-75A0-4ED8-AEF3-2ADCCE69B6F2}" type="presOf" srcId="{B4523F22-8CA2-4117-805B-5E2C6EB18224}" destId="{1AB53A33-CD3A-4289-8542-FAC1BF304F9C}" srcOrd="0" destOrd="0" presId="urn:microsoft.com/office/officeart/2005/8/layout/lProcess2"/>
    <dgm:cxn modelId="{C888AD0B-D788-4D3A-8C81-B5041BCD941C}" type="presParOf" srcId="{764B1707-6838-4A1C-AE3E-905AB19504AB}" destId="{CB7A36FD-19A1-4ED7-ABDA-449363F41CEA}" srcOrd="0" destOrd="0" presId="urn:microsoft.com/office/officeart/2005/8/layout/lProcess2"/>
    <dgm:cxn modelId="{9F80648B-2CDA-4284-9F16-4F9739F9B41F}" type="presParOf" srcId="{CB7A36FD-19A1-4ED7-ABDA-449363F41CEA}" destId="{271123A9-BC1B-47D1-A982-A221359BC5FB}" srcOrd="0" destOrd="0" presId="urn:microsoft.com/office/officeart/2005/8/layout/lProcess2"/>
    <dgm:cxn modelId="{D38260AA-D77A-497A-8C5F-1F08952F99AD}" type="presParOf" srcId="{CB7A36FD-19A1-4ED7-ABDA-449363F41CEA}" destId="{60637E61-AB4A-4567-A664-EDED6EB4D27B}" srcOrd="1" destOrd="0" presId="urn:microsoft.com/office/officeart/2005/8/layout/lProcess2"/>
    <dgm:cxn modelId="{94F10387-BCEC-423A-B324-66943CBDEF01}" type="presParOf" srcId="{CB7A36FD-19A1-4ED7-ABDA-449363F41CEA}" destId="{FB776B2B-5D9D-44B8-AFEB-7D5B061FD6F8}" srcOrd="2" destOrd="0" presId="urn:microsoft.com/office/officeart/2005/8/layout/lProcess2"/>
    <dgm:cxn modelId="{36BC6A8B-02F1-4B5A-9B46-3FB44D6D572D}" type="presParOf" srcId="{FB776B2B-5D9D-44B8-AFEB-7D5B061FD6F8}" destId="{293A5931-AAD3-45D6-B86B-DF421D13C2CA}" srcOrd="0" destOrd="0" presId="urn:microsoft.com/office/officeart/2005/8/layout/lProcess2"/>
    <dgm:cxn modelId="{DCF3E7A8-C7BD-4AD5-B3DC-D74F10F2649C}" type="presParOf" srcId="{293A5931-AAD3-45D6-B86B-DF421D13C2CA}" destId="{AE72A10E-34A0-4D17-9270-71CED2B1ADF4}" srcOrd="0" destOrd="0" presId="urn:microsoft.com/office/officeart/2005/8/layout/lProcess2"/>
    <dgm:cxn modelId="{2060091F-9AAB-40A9-97C9-C7F0051EFA3E}" type="presParOf" srcId="{293A5931-AAD3-45D6-B86B-DF421D13C2CA}" destId="{59DC25D6-5AFD-4816-B08D-998CD4B5DE2C}" srcOrd="1" destOrd="0" presId="urn:microsoft.com/office/officeart/2005/8/layout/lProcess2"/>
    <dgm:cxn modelId="{3F8CC258-02A8-41A7-8CC4-3C202369832E}" type="presParOf" srcId="{293A5931-AAD3-45D6-B86B-DF421D13C2CA}" destId="{9415D8F9-9ED2-41EC-BA89-718BC3884D9D}" srcOrd="2" destOrd="0" presId="urn:microsoft.com/office/officeart/2005/8/layout/lProcess2"/>
    <dgm:cxn modelId="{60B951C0-3808-4750-A57F-D036261CF6BD}" type="presParOf" srcId="{293A5931-AAD3-45D6-B86B-DF421D13C2CA}" destId="{E0256951-7AF7-44D6-9869-731C18FBAB38}" srcOrd="3" destOrd="0" presId="urn:microsoft.com/office/officeart/2005/8/layout/lProcess2"/>
    <dgm:cxn modelId="{2B48EF78-52E6-495E-8DB1-EC5575768C82}" type="presParOf" srcId="{293A5931-AAD3-45D6-B86B-DF421D13C2CA}" destId="{66B460D6-4526-41D7-8254-48F15B1E95F4}" srcOrd="4" destOrd="0" presId="urn:microsoft.com/office/officeart/2005/8/layout/lProcess2"/>
    <dgm:cxn modelId="{F6FA5FC9-909E-4DBA-962C-CF39041EA20D}" type="presParOf" srcId="{293A5931-AAD3-45D6-B86B-DF421D13C2CA}" destId="{3ED40F84-92B1-4285-8CC3-7EA48D8A35E4}" srcOrd="5" destOrd="0" presId="urn:microsoft.com/office/officeart/2005/8/layout/lProcess2"/>
    <dgm:cxn modelId="{EB6F089C-E72F-4A09-A802-0533FC880E5F}" type="presParOf" srcId="{293A5931-AAD3-45D6-B86B-DF421D13C2CA}" destId="{23C28466-ED3C-4EEF-B55C-420BF7174495}" srcOrd="6" destOrd="0" presId="urn:microsoft.com/office/officeart/2005/8/layout/lProcess2"/>
    <dgm:cxn modelId="{143D7372-8BAD-462B-B47E-D68BD746E479}" type="presParOf" srcId="{293A5931-AAD3-45D6-B86B-DF421D13C2CA}" destId="{16A6D304-6073-49DE-9663-869DCD475786}" srcOrd="7" destOrd="0" presId="urn:microsoft.com/office/officeart/2005/8/layout/lProcess2"/>
    <dgm:cxn modelId="{D608FFCB-B967-4F64-9EA6-02C4F2D76EDC}" type="presParOf" srcId="{293A5931-AAD3-45D6-B86B-DF421D13C2CA}" destId="{7923291C-22D9-4D52-BBAD-D3CB75F7FC06}" srcOrd="8" destOrd="0" presId="urn:microsoft.com/office/officeart/2005/8/layout/lProcess2"/>
    <dgm:cxn modelId="{535D6FF8-E47B-45D4-85FF-52755A410304}" type="presParOf" srcId="{293A5931-AAD3-45D6-B86B-DF421D13C2CA}" destId="{656C6BA8-3CDA-482C-B18E-CE4B012D77F5}" srcOrd="9" destOrd="0" presId="urn:microsoft.com/office/officeart/2005/8/layout/lProcess2"/>
    <dgm:cxn modelId="{3D87916D-C691-4476-9803-5B3D41171D88}" type="presParOf" srcId="{293A5931-AAD3-45D6-B86B-DF421D13C2CA}" destId="{3403D3E0-56A2-4A76-A246-A2C980ADE310}" srcOrd="10" destOrd="0" presId="urn:microsoft.com/office/officeart/2005/8/layout/lProcess2"/>
    <dgm:cxn modelId="{0C7E012D-957C-4A0C-9FC0-76BA48533B1E}" type="presParOf" srcId="{764B1707-6838-4A1C-AE3E-905AB19504AB}" destId="{B94B73CB-1660-4979-9AE2-BE897DF1D3E1}" srcOrd="1" destOrd="0" presId="urn:microsoft.com/office/officeart/2005/8/layout/lProcess2"/>
    <dgm:cxn modelId="{9599C376-25CC-47CC-A93E-2F9FDC58E270}" type="presParOf" srcId="{764B1707-6838-4A1C-AE3E-905AB19504AB}" destId="{6F7CE0BD-621A-45B8-B22E-0DED2711A564}" srcOrd="2" destOrd="0" presId="urn:microsoft.com/office/officeart/2005/8/layout/lProcess2"/>
    <dgm:cxn modelId="{ABA1BC49-912B-4F57-8B10-C1810CE244D3}" type="presParOf" srcId="{6F7CE0BD-621A-45B8-B22E-0DED2711A564}" destId="{BD6A9CC1-936C-4146-A9F0-CD1917CEE244}" srcOrd="0" destOrd="0" presId="urn:microsoft.com/office/officeart/2005/8/layout/lProcess2"/>
    <dgm:cxn modelId="{4F61A1D1-8237-4414-AE1F-BCF0DC920291}" type="presParOf" srcId="{6F7CE0BD-621A-45B8-B22E-0DED2711A564}" destId="{08505C41-D4B7-4D43-8702-3BAA713785F0}" srcOrd="1" destOrd="0" presId="urn:microsoft.com/office/officeart/2005/8/layout/lProcess2"/>
    <dgm:cxn modelId="{37ECEA12-89E7-44D1-A6AD-F772AF04040F}" type="presParOf" srcId="{6F7CE0BD-621A-45B8-B22E-0DED2711A564}" destId="{2C554211-50B5-4072-840D-8AEA3EC995BC}" srcOrd="2" destOrd="0" presId="urn:microsoft.com/office/officeart/2005/8/layout/lProcess2"/>
    <dgm:cxn modelId="{8822179F-82BF-4F75-9AF9-7DCFD4E7C892}" type="presParOf" srcId="{2C554211-50B5-4072-840D-8AEA3EC995BC}" destId="{1E0FD955-1720-465A-BB95-6564498A81AA}" srcOrd="0" destOrd="0" presId="urn:microsoft.com/office/officeart/2005/8/layout/lProcess2"/>
    <dgm:cxn modelId="{BAE0A6C3-E17C-4DEE-88F5-F32AB2595A67}" type="presParOf" srcId="{1E0FD955-1720-465A-BB95-6564498A81AA}" destId="{6F27E4CF-CD26-4EFD-B6DF-919FE51CE42A}" srcOrd="0" destOrd="0" presId="urn:microsoft.com/office/officeart/2005/8/layout/lProcess2"/>
    <dgm:cxn modelId="{0D7F65C7-F9B1-4540-9648-A016D1471D09}" type="presParOf" srcId="{1E0FD955-1720-465A-BB95-6564498A81AA}" destId="{83E9B0C8-BAFE-4A00-B30A-A2AD59EC96D8}" srcOrd="1" destOrd="0" presId="urn:microsoft.com/office/officeart/2005/8/layout/lProcess2"/>
    <dgm:cxn modelId="{EC559AEA-095B-4512-91C7-2AC2123B6FDF}" type="presParOf" srcId="{1E0FD955-1720-465A-BB95-6564498A81AA}" destId="{711489B5-6608-49C1-BDAC-A9AB69EE11F9}" srcOrd="2" destOrd="0" presId="urn:microsoft.com/office/officeart/2005/8/layout/lProcess2"/>
    <dgm:cxn modelId="{0AD69FA9-2BD4-48AD-AD0E-EF117505F896}" type="presParOf" srcId="{1E0FD955-1720-465A-BB95-6564498A81AA}" destId="{3720B42D-77C7-4B05-9BC8-4081841AC4B3}" srcOrd="3" destOrd="0" presId="urn:microsoft.com/office/officeart/2005/8/layout/lProcess2"/>
    <dgm:cxn modelId="{7156BA4F-60BD-4D25-821F-FFAD7721EABF}" type="presParOf" srcId="{1E0FD955-1720-465A-BB95-6564498A81AA}" destId="{6DF64B41-5340-4B14-86A0-FCFB3DB0DC54}" srcOrd="4" destOrd="0" presId="urn:microsoft.com/office/officeart/2005/8/layout/lProcess2"/>
    <dgm:cxn modelId="{E762A888-A351-476E-AAB1-FDDD3B6DA4D3}" type="presParOf" srcId="{1E0FD955-1720-465A-BB95-6564498A81AA}" destId="{F66BF6A6-4588-412D-AB38-45CCBA0C3987}" srcOrd="5" destOrd="0" presId="urn:microsoft.com/office/officeart/2005/8/layout/lProcess2"/>
    <dgm:cxn modelId="{CE56CEFD-329F-4669-BB3A-7114E925D6E0}" type="presParOf" srcId="{1E0FD955-1720-465A-BB95-6564498A81AA}" destId="{7FCD47E3-86FF-44C3-974E-5E6C2190D8B4}" srcOrd="6" destOrd="0" presId="urn:microsoft.com/office/officeart/2005/8/layout/lProcess2"/>
    <dgm:cxn modelId="{D8070F5E-7971-4705-89B3-0A6B8AD8FC07}" type="presParOf" srcId="{1E0FD955-1720-465A-BB95-6564498A81AA}" destId="{C78AA5A3-11C7-4F73-B7A4-26AFEAFCACFA}" srcOrd="7" destOrd="0" presId="urn:microsoft.com/office/officeart/2005/8/layout/lProcess2"/>
    <dgm:cxn modelId="{5D1E4423-479E-44C0-8459-E7A87032CECD}" type="presParOf" srcId="{1E0FD955-1720-465A-BB95-6564498A81AA}" destId="{ECA03D0C-483F-4E9E-AAC9-832A81A776A4}" srcOrd="8" destOrd="0" presId="urn:microsoft.com/office/officeart/2005/8/layout/lProcess2"/>
    <dgm:cxn modelId="{1A5FA94D-D6DF-4706-B545-84ECAD52B318}" type="presParOf" srcId="{1E0FD955-1720-465A-BB95-6564498A81AA}" destId="{61F22BA7-1EC4-428B-A863-9F0C8943CA89}" srcOrd="9" destOrd="0" presId="urn:microsoft.com/office/officeart/2005/8/layout/lProcess2"/>
    <dgm:cxn modelId="{7C903553-2864-4A88-B9EC-9A64D0DC0A96}" type="presParOf" srcId="{1E0FD955-1720-465A-BB95-6564498A81AA}" destId="{EB6CA707-B707-4942-9053-A9CEFD9C555A}" srcOrd="10" destOrd="0" presId="urn:microsoft.com/office/officeart/2005/8/layout/lProcess2"/>
    <dgm:cxn modelId="{41DA146F-0A20-4A4A-B4F8-A0B1080A7964}" type="presParOf" srcId="{1E0FD955-1720-465A-BB95-6564498A81AA}" destId="{971AB6EC-22BE-4D73-BD69-9002A4F3AD12}" srcOrd="11" destOrd="0" presId="urn:microsoft.com/office/officeart/2005/8/layout/lProcess2"/>
    <dgm:cxn modelId="{273F1F8F-AD29-4519-8405-6EEB89689E8D}" type="presParOf" srcId="{1E0FD955-1720-465A-BB95-6564498A81AA}" destId="{F254C92C-22B6-43E9-AB45-393C88E21B1B}" srcOrd="12" destOrd="0" presId="urn:microsoft.com/office/officeart/2005/8/layout/lProcess2"/>
    <dgm:cxn modelId="{6D2CDCFA-E3A0-4A57-8ACD-4BC10ADD4C65}" type="presParOf" srcId="{1E0FD955-1720-465A-BB95-6564498A81AA}" destId="{5338B27C-C3B1-4E8A-BEA2-A1DC3F781473}" srcOrd="13" destOrd="0" presId="urn:microsoft.com/office/officeart/2005/8/layout/lProcess2"/>
    <dgm:cxn modelId="{62B71A19-D0C0-4919-9F83-9B7677DA7591}" type="presParOf" srcId="{1E0FD955-1720-465A-BB95-6564498A81AA}" destId="{985D75E6-556C-4171-AE5B-AF5422E2E830}" srcOrd="14" destOrd="0" presId="urn:microsoft.com/office/officeart/2005/8/layout/lProcess2"/>
    <dgm:cxn modelId="{4E53BD66-CC8F-4C0F-94EA-73979140B1F5}" type="presParOf" srcId="{764B1707-6838-4A1C-AE3E-905AB19504AB}" destId="{F907F804-2629-4B4A-93D9-6DA5B87D9A99}" srcOrd="3" destOrd="0" presId="urn:microsoft.com/office/officeart/2005/8/layout/lProcess2"/>
    <dgm:cxn modelId="{042F29B9-9BA4-4009-8872-AB6CBA36FF03}" type="presParOf" srcId="{764B1707-6838-4A1C-AE3E-905AB19504AB}" destId="{6F4567EA-EAC1-48E3-816B-10A3E7810CE9}" srcOrd="4" destOrd="0" presId="urn:microsoft.com/office/officeart/2005/8/layout/lProcess2"/>
    <dgm:cxn modelId="{4F0077CC-46F1-43B8-8F05-14B227CACC47}" type="presParOf" srcId="{6F4567EA-EAC1-48E3-816B-10A3E7810CE9}" destId="{9F4F25F0-680A-4DBE-8596-0E1293EE5463}" srcOrd="0" destOrd="0" presId="urn:microsoft.com/office/officeart/2005/8/layout/lProcess2"/>
    <dgm:cxn modelId="{BCF212B6-FF90-41B5-8A61-F3BC8F8B63DA}" type="presParOf" srcId="{6F4567EA-EAC1-48E3-816B-10A3E7810CE9}" destId="{25B1A870-3406-46F5-85E2-3DD991944039}" srcOrd="1" destOrd="0" presId="urn:microsoft.com/office/officeart/2005/8/layout/lProcess2"/>
    <dgm:cxn modelId="{15C74CA9-6968-4235-8D06-7521EDA55465}" type="presParOf" srcId="{6F4567EA-EAC1-48E3-816B-10A3E7810CE9}" destId="{7C5B3CD8-39ED-48A0-A630-A484AFD7823E}" srcOrd="2" destOrd="0" presId="urn:microsoft.com/office/officeart/2005/8/layout/lProcess2"/>
    <dgm:cxn modelId="{8774011A-5804-443A-BC3D-6CF1A8FFC522}" type="presParOf" srcId="{7C5B3CD8-39ED-48A0-A630-A484AFD7823E}" destId="{136FF270-4F64-467A-A9B5-C6B91AEBB8D1}" srcOrd="0" destOrd="0" presId="urn:microsoft.com/office/officeart/2005/8/layout/lProcess2"/>
    <dgm:cxn modelId="{30E351ED-6AF8-4D40-ADA6-55592EB60E5C}" type="presParOf" srcId="{136FF270-4F64-467A-A9B5-C6B91AEBB8D1}" destId="{44502E86-FA0F-4274-88D8-3B3EA49B15FF}" srcOrd="0" destOrd="0" presId="urn:microsoft.com/office/officeart/2005/8/layout/lProcess2"/>
    <dgm:cxn modelId="{477B0CE4-77A5-4140-9259-0FDCF1DCF04E}" type="presParOf" srcId="{136FF270-4F64-467A-A9B5-C6B91AEBB8D1}" destId="{C97F95E3-E250-49D6-9CEC-A2E5A599CF80}" srcOrd="1" destOrd="0" presId="urn:microsoft.com/office/officeart/2005/8/layout/lProcess2"/>
    <dgm:cxn modelId="{DE636CFA-4E7F-413F-A34B-153AE6E76206}" type="presParOf" srcId="{136FF270-4F64-467A-A9B5-C6B91AEBB8D1}" destId="{A15099F8-F51A-4EA9-9F25-F19B99EC63A2}" srcOrd="2" destOrd="0" presId="urn:microsoft.com/office/officeart/2005/8/layout/lProcess2"/>
    <dgm:cxn modelId="{A7B555F2-751C-4725-8531-A5C927AC178C}" type="presParOf" srcId="{136FF270-4F64-467A-A9B5-C6B91AEBB8D1}" destId="{23646D55-982A-459B-AE18-765540790C8D}" srcOrd="3" destOrd="0" presId="urn:microsoft.com/office/officeart/2005/8/layout/lProcess2"/>
    <dgm:cxn modelId="{96BFC48C-B2C9-445F-8D96-8A4B11414766}" type="presParOf" srcId="{136FF270-4F64-467A-A9B5-C6B91AEBB8D1}" destId="{2F50FB53-8F0D-4C99-9860-941B757D2440}" srcOrd="4" destOrd="0" presId="urn:microsoft.com/office/officeart/2005/8/layout/lProcess2"/>
    <dgm:cxn modelId="{78526BCF-B549-465C-AC53-5592A7C6D7AC}" type="presParOf" srcId="{136FF270-4F64-467A-A9B5-C6B91AEBB8D1}" destId="{C0658656-B339-4C99-882E-847A31470868}" srcOrd="5" destOrd="0" presId="urn:microsoft.com/office/officeart/2005/8/layout/lProcess2"/>
    <dgm:cxn modelId="{33FBA181-ED1D-48E5-95D7-3B8921014436}" type="presParOf" srcId="{136FF270-4F64-467A-A9B5-C6B91AEBB8D1}" destId="{E13E917D-7EE8-498E-91D5-0103D91D299A}" srcOrd="6" destOrd="0" presId="urn:microsoft.com/office/officeart/2005/8/layout/lProcess2"/>
    <dgm:cxn modelId="{617CFE4C-2078-4FB1-9797-6E611397569B}" type="presParOf" srcId="{136FF270-4F64-467A-A9B5-C6B91AEBB8D1}" destId="{1CD59A92-7D30-48FE-A7D1-21520E1DA58D}" srcOrd="7" destOrd="0" presId="urn:microsoft.com/office/officeart/2005/8/layout/lProcess2"/>
    <dgm:cxn modelId="{3ED7942F-BB23-4474-A0ED-30EE3E72C1BA}" type="presParOf" srcId="{136FF270-4F64-467A-A9B5-C6B91AEBB8D1}" destId="{1AB53A33-CD3A-4289-8542-FAC1BF304F9C}" srcOrd="8" destOrd="0" presId="urn:microsoft.com/office/officeart/2005/8/layout/lProcess2"/>
    <dgm:cxn modelId="{9D183076-CDDA-4E34-A993-4C6AF81C3CD0}" type="presParOf" srcId="{764B1707-6838-4A1C-AE3E-905AB19504AB}" destId="{52734A11-57C8-4B13-9DE9-794AE9083AF5}" srcOrd="5" destOrd="0" presId="urn:microsoft.com/office/officeart/2005/8/layout/lProcess2"/>
    <dgm:cxn modelId="{522DC364-320C-4E7B-B3A5-7CE2E48F188E}" type="presParOf" srcId="{764B1707-6838-4A1C-AE3E-905AB19504AB}" destId="{EF6863FC-7E10-4E9A-93C7-4CC92306D45C}" srcOrd="6" destOrd="0" presId="urn:microsoft.com/office/officeart/2005/8/layout/lProcess2"/>
    <dgm:cxn modelId="{DD592116-AD3F-4500-A175-CB25B0D0DFB9}" type="presParOf" srcId="{EF6863FC-7E10-4E9A-93C7-4CC92306D45C}" destId="{08553585-3CF0-4BA4-BE16-4322A151DF07}" srcOrd="0" destOrd="0" presId="urn:microsoft.com/office/officeart/2005/8/layout/lProcess2"/>
    <dgm:cxn modelId="{4E3D88C8-6C85-4F4A-B326-D95CDBB9B964}" type="presParOf" srcId="{EF6863FC-7E10-4E9A-93C7-4CC92306D45C}" destId="{D1B7C8FF-D2AF-44B5-8B70-F518A80E7362}" srcOrd="1" destOrd="0" presId="urn:microsoft.com/office/officeart/2005/8/layout/lProcess2"/>
    <dgm:cxn modelId="{CE127735-D61A-4D3B-8394-CDEB5CC6C93F}" type="presParOf" srcId="{EF6863FC-7E10-4E9A-93C7-4CC92306D45C}" destId="{2FD2261B-6054-493F-869A-359BE7DB80DC}" srcOrd="2" destOrd="0" presId="urn:microsoft.com/office/officeart/2005/8/layout/lProcess2"/>
    <dgm:cxn modelId="{286F9E2B-3E18-4F08-B5E4-8F9FAB9AEF47}" type="presParOf" srcId="{2FD2261B-6054-493F-869A-359BE7DB80DC}" destId="{BBEB0E1F-CED9-4CD7-ADFE-70ADE3ADFF73}" srcOrd="0" destOrd="0" presId="urn:microsoft.com/office/officeart/2005/8/layout/lProcess2"/>
    <dgm:cxn modelId="{AFDF20A3-F67D-4470-B976-A6C36B18DE1A}" type="presParOf" srcId="{BBEB0E1F-CED9-4CD7-ADFE-70ADE3ADFF73}" destId="{8418CDA6-988B-4D46-9B8F-FFC8C7AC1844}" srcOrd="0" destOrd="0" presId="urn:microsoft.com/office/officeart/2005/8/layout/lProcess2"/>
    <dgm:cxn modelId="{43FD7747-77A4-4443-98AC-460BB37C6681}" type="presParOf" srcId="{BBEB0E1F-CED9-4CD7-ADFE-70ADE3ADFF73}" destId="{F6D3ADBF-6E08-486C-BC8A-2AC6C8EF3C02}" srcOrd="1" destOrd="0" presId="urn:microsoft.com/office/officeart/2005/8/layout/lProcess2"/>
    <dgm:cxn modelId="{2BA0DA9A-64DA-45DE-8E44-0586E7A2EBEE}" type="presParOf" srcId="{BBEB0E1F-CED9-4CD7-ADFE-70ADE3ADFF73}" destId="{3659AEED-CD1D-4884-BB74-DB939198BC1A}" srcOrd="2" destOrd="0" presId="urn:microsoft.com/office/officeart/2005/8/layout/lProcess2"/>
    <dgm:cxn modelId="{146BBFD3-7B0D-429F-87A7-DC9A51A43F76}" type="presParOf" srcId="{BBEB0E1F-CED9-4CD7-ADFE-70ADE3ADFF73}" destId="{C6246885-58D6-4F70-A869-91B3FF341E7D}" srcOrd="3" destOrd="0" presId="urn:microsoft.com/office/officeart/2005/8/layout/lProcess2"/>
    <dgm:cxn modelId="{BC177024-0167-4386-B4AE-AFEE106F189B}" type="presParOf" srcId="{BBEB0E1F-CED9-4CD7-ADFE-70ADE3ADFF73}" destId="{7515CF03-F265-4508-AF48-0CD48F37B0CE}" srcOrd="4" destOrd="0" presId="urn:microsoft.com/office/officeart/2005/8/layout/lProcess2"/>
    <dgm:cxn modelId="{3BA6B958-666E-44C3-8431-FDF1B54AE9F8}" type="presParOf" srcId="{BBEB0E1F-CED9-4CD7-ADFE-70ADE3ADFF73}" destId="{96634AF8-01EE-405D-8CDA-27A5D6FF5111}" srcOrd="5" destOrd="0" presId="urn:microsoft.com/office/officeart/2005/8/layout/lProcess2"/>
    <dgm:cxn modelId="{03BF84EB-5C14-4590-A0A1-3D491CBDE07E}" type="presParOf" srcId="{BBEB0E1F-CED9-4CD7-ADFE-70ADE3ADFF73}" destId="{1585296D-D137-49E0-AFE0-ECA7052C4C0E}" srcOrd="6" destOrd="0" presId="urn:microsoft.com/office/officeart/2005/8/layout/lProcess2"/>
    <dgm:cxn modelId="{FEAFB8BB-B787-4489-8C33-4A3EDC07A281}" type="presParOf" srcId="{BBEB0E1F-CED9-4CD7-ADFE-70ADE3ADFF73}" destId="{63E7C7E3-D368-437B-9372-D7D447833B1C}" srcOrd="7" destOrd="0" presId="urn:microsoft.com/office/officeart/2005/8/layout/lProcess2"/>
    <dgm:cxn modelId="{FB08A6B9-508C-4ABF-8E3E-0D0566174F8F}" type="presParOf" srcId="{BBEB0E1F-CED9-4CD7-ADFE-70ADE3ADFF73}" destId="{52AB589D-264E-44F5-B475-28828D2AAC5C}" srcOrd="8" destOrd="0" presId="urn:microsoft.com/office/officeart/2005/8/layout/lProcess2"/>
    <dgm:cxn modelId="{34C77E28-E967-4AE4-9E0C-1FEC1DB6E817}" type="presParOf" srcId="{BBEB0E1F-CED9-4CD7-ADFE-70ADE3ADFF73}" destId="{BFDB2B9F-24F9-499B-8E19-4733597B902C}" srcOrd="9" destOrd="0" presId="urn:microsoft.com/office/officeart/2005/8/layout/lProcess2"/>
    <dgm:cxn modelId="{5E5EA9B7-9372-4B7E-BD58-B74DF16EB14E}" type="presParOf" srcId="{BBEB0E1F-CED9-4CD7-ADFE-70ADE3ADFF73}" destId="{65A19660-DF24-462B-8699-06EC13BE7B0D}" srcOrd="10" destOrd="0" presId="urn:microsoft.com/office/officeart/2005/8/layout/lProcess2"/>
  </dgm:cxnLst>
  <dgm:bg/>
  <dgm:whole/>
  <dgm:extLst>
    <a:ext uri="http://schemas.microsoft.com/office/drawing/2008/diagram">
      <dsp:dataModelExt xmlns:dsp="http://schemas.microsoft.com/office/drawing/2008/diagram" relId="rId16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A0B088B-6921-43C4-A43A-F7E0F2B5FB31}" type="doc">
      <dgm:prSet loTypeId="urn:microsoft.com/office/officeart/2005/8/layout/lProcess2" loCatId="list" qsTypeId="urn:microsoft.com/office/officeart/2005/8/quickstyle/simple1" qsCatId="simple" csTypeId="urn:microsoft.com/office/officeart/2005/8/colors/accent0_1" csCatId="mainScheme" phldr="1"/>
      <dgm:spPr/>
      <dgm:t>
        <a:bodyPr/>
        <a:lstStyle/>
        <a:p>
          <a:endParaRPr lang="pl-PL"/>
        </a:p>
      </dgm:t>
    </dgm:pt>
    <dgm:pt modelId="{21EBD140-1A4A-4F41-94B9-BA1AECCC87A1}">
      <dgm:prSet phldrT="[Tekst]" custT="1"/>
      <dgm:spPr/>
      <dgm:t>
        <a:bodyPr/>
        <a:lstStyle/>
        <a:p>
          <a:r>
            <a:rPr lang="pl-PL" sz="800"/>
            <a:t>Standardy systemów zarządzania</a:t>
          </a:r>
          <a:br>
            <a:rPr lang="pl-PL" sz="800"/>
          </a:br>
          <a:r>
            <a:rPr lang="pl-PL" sz="800"/>
            <a:t> (MSS)</a:t>
          </a:r>
        </a:p>
      </dgm:t>
    </dgm:pt>
    <dgm:pt modelId="{20B4D4CE-8F64-456D-A023-FE7A8038773D}" type="parTrans" cxnId="{2B49ACD6-EFE1-4821-9181-5E2D59DA3A00}">
      <dgm:prSet/>
      <dgm:spPr/>
      <dgm:t>
        <a:bodyPr/>
        <a:lstStyle/>
        <a:p>
          <a:endParaRPr lang="pl-PL"/>
        </a:p>
      </dgm:t>
    </dgm:pt>
    <dgm:pt modelId="{B0D680BE-BC02-477A-9D73-DBB672DF5900}" type="sibTrans" cxnId="{2B49ACD6-EFE1-4821-9181-5E2D59DA3A00}">
      <dgm:prSet/>
      <dgm:spPr/>
      <dgm:t>
        <a:bodyPr/>
        <a:lstStyle/>
        <a:p>
          <a:endParaRPr lang="pl-PL"/>
        </a:p>
      </dgm:t>
    </dgm:pt>
    <dgm:pt modelId="{209FB3FD-3B19-4FBD-9AE8-7AA3E7EB915F}">
      <dgm:prSet phldrT="[Tekst]"/>
      <dgm:spPr/>
      <dgm:t>
        <a:bodyPr/>
        <a:lstStyle/>
        <a:p>
          <a:r>
            <a:rPr lang="pl-PL"/>
            <a:t>Zarządzanie jakością</a:t>
          </a:r>
          <a:br>
            <a:rPr lang="pl-PL"/>
          </a:br>
          <a:r>
            <a:rPr lang="pl-PL"/>
            <a:t>ISO 9001</a:t>
          </a:r>
        </a:p>
      </dgm:t>
    </dgm:pt>
    <dgm:pt modelId="{3F92E43D-C8AF-4EBE-8E32-5013BC51476E}" type="parTrans" cxnId="{E4CA6674-3D73-45BC-8F3F-A731F40C39D4}">
      <dgm:prSet/>
      <dgm:spPr/>
      <dgm:t>
        <a:bodyPr/>
        <a:lstStyle/>
        <a:p>
          <a:endParaRPr lang="pl-PL"/>
        </a:p>
      </dgm:t>
    </dgm:pt>
    <dgm:pt modelId="{ACD0F770-CBD0-4CDA-8E51-61C798077785}" type="sibTrans" cxnId="{E4CA6674-3D73-45BC-8F3F-A731F40C39D4}">
      <dgm:prSet/>
      <dgm:spPr/>
      <dgm:t>
        <a:bodyPr/>
        <a:lstStyle/>
        <a:p>
          <a:endParaRPr lang="pl-PL"/>
        </a:p>
      </dgm:t>
    </dgm:pt>
    <dgm:pt modelId="{9F565342-0302-40E7-9A06-82CEFF4B58AE}">
      <dgm:prSet phldrT="[Tekst]" custT="1"/>
      <dgm:spPr/>
      <dgm:t>
        <a:bodyPr/>
        <a:lstStyle/>
        <a:p>
          <a:r>
            <a:rPr lang="pl-PL" sz="800"/>
            <a:t>Branżowe MSS</a:t>
          </a:r>
        </a:p>
      </dgm:t>
    </dgm:pt>
    <dgm:pt modelId="{7DDC05E0-9A8A-47E1-B5F1-4D591D06DBCD}" type="parTrans" cxnId="{0DC9D6D3-83AD-4EF3-83FA-CA182D2D9DE2}">
      <dgm:prSet/>
      <dgm:spPr/>
      <dgm:t>
        <a:bodyPr/>
        <a:lstStyle/>
        <a:p>
          <a:endParaRPr lang="pl-PL"/>
        </a:p>
      </dgm:t>
    </dgm:pt>
    <dgm:pt modelId="{03799D55-4CFE-48A4-84C9-8860A6F5C864}" type="sibTrans" cxnId="{0DC9D6D3-83AD-4EF3-83FA-CA182D2D9DE2}">
      <dgm:prSet/>
      <dgm:spPr/>
      <dgm:t>
        <a:bodyPr/>
        <a:lstStyle/>
        <a:p>
          <a:endParaRPr lang="pl-PL"/>
        </a:p>
      </dgm:t>
    </dgm:pt>
    <dgm:pt modelId="{30D203DE-E77D-401C-B1D9-2C90D7276B42}">
      <dgm:prSet phldrT="[Tekst]"/>
      <dgm:spPr/>
      <dgm:t>
        <a:bodyPr/>
        <a:lstStyle/>
        <a:p>
          <a:r>
            <a:rPr lang="pl-PL"/>
            <a:t>Jakość w sektorze medycznym</a:t>
          </a:r>
          <a:br>
            <a:rPr lang="pl-PL"/>
          </a:br>
          <a:r>
            <a:rPr lang="pl-PL"/>
            <a:t>ISO 13485</a:t>
          </a:r>
        </a:p>
      </dgm:t>
    </dgm:pt>
    <dgm:pt modelId="{5C3BED97-D4BE-4061-B01A-389999AE6BB2}" type="parTrans" cxnId="{4351C6B5-B0FB-4A49-82C2-18B1542C3F23}">
      <dgm:prSet/>
      <dgm:spPr/>
      <dgm:t>
        <a:bodyPr/>
        <a:lstStyle/>
        <a:p>
          <a:endParaRPr lang="pl-PL"/>
        </a:p>
      </dgm:t>
    </dgm:pt>
    <dgm:pt modelId="{48F73BB4-65DC-48C4-B08E-4D69C063AC4F}" type="sibTrans" cxnId="{4351C6B5-B0FB-4A49-82C2-18B1542C3F23}">
      <dgm:prSet/>
      <dgm:spPr/>
      <dgm:t>
        <a:bodyPr/>
        <a:lstStyle/>
        <a:p>
          <a:endParaRPr lang="pl-PL"/>
        </a:p>
      </dgm:t>
    </dgm:pt>
    <dgm:pt modelId="{1F96C944-C94D-4419-A089-4C9246FFFFDF}">
      <dgm:prSet phldrT="[Tekst]" custT="1"/>
      <dgm:spPr/>
      <dgm:t>
        <a:bodyPr/>
        <a:lstStyle/>
        <a:p>
          <a:r>
            <a:rPr lang="pl-PL" sz="800"/>
            <a:t>Standardy zarządzania</a:t>
          </a:r>
        </a:p>
      </dgm:t>
    </dgm:pt>
    <dgm:pt modelId="{5BDAFD3C-1E2B-4C98-AC16-BF7151A358FB}" type="parTrans" cxnId="{845AEBF7-C5A8-4811-B25C-08689BEBBA9B}">
      <dgm:prSet/>
      <dgm:spPr/>
      <dgm:t>
        <a:bodyPr/>
        <a:lstStyle/>
        <a:p>
          <a:endParaRPr lang="pl-PL"/>
        </a:p>
      </dgm:t>
    </dgm:pt>
    <dgm:pt modelId="{375C4EA6-8D26-42EE-9AF8-C97DC77516D6}" type="sibTrans" cxnId="{845AEBF7-C5A8-4811-B25C-08689BEBBA9B}">
      <dgm:prSet/>
      <dgm:spPr/>
      <dgm:t>
        <a:bodyPr/>
        <a:lstStyle/>
        <a:p>
          <a:endParaRPr lang="pl-PL"/>
        </a:p>
      </dgm:t>
    </dgm:pt>
    <dgm:pt modelId="{89610297-EAC0-48A4-BBC1-D58BE3F56C7E}">
      <dgm:prSet phldrT="[Tekst]"/>
      <dgm:spPr/>
      <dgm:t>
        <a:bodyPr/>
        <a:lstStyle/>
        <a:p>
          <a:r>
            <a:rPr lang="pl-PL"/>
            <a:t>Odpowiedzialność społeczna</a:t>
          </a:r>
          <a:br>
            <a:rPr lang="pl-PL"/>
          </a:br>
          <a:r>
            <a:rPr lang="pl-PL"/>
            <a:t>ISO 26000</a:t>
          </a:r>
        </a:p>
      </dgm:t>
    </dgm:pt>
    <dgm:pt modelId="{80E940F6-0BFE-4BA5-B653-05B08EDC8819}" type="parTrans" cxnId="{3F93D2BE-1F1E-4018-AE53-0D3EB483F52E}">
      <dgm:prSet/>
      <dgm:spPr/>
      <dgm:t>
        <a:bodyPr/>
        <a:lstStyle/>
        <a:p>
          <a:endParaRPr lang="pl-PL"/>
        </a:p>
      </dgm:t>
    </dgm:pt>
    <dgm:pt modelId="{116D55B8-B634-4BA0-888C-25DBDFF3C100}" type="sibTrans" cxnId="{3F93D2BE-1F1E-4018-AE53-0D3EB483F52E}">
      <dgm:prSet/>
      <dgm:spPr/>
      <dgm:t>
        <a:bodyPr/>
        <a:lstStyle/>
        <a:p>
          <a:endParaRPr lang="pl-PL"/>
        </a:p>
      </dgm:t>
    </dgm:pt>
    <dgm:pt modelId="{43EF08DA-043C-4F3C-AB57-5514BED58C98}">
      <dgm:prSet phldrT="[Tekst]"/>
      <dgm:spPr/>
      <dgm:t>
        <a:bodyPr/>
        <a:lstStyle/>
        <a:p>
          <a:r>
            <a:rPr lang="pl-PL"/>
            <a:t>Bezpieczeństwo informacji</a:t>
          </a:r>
          <a:br>
            <a:rPr lang="pl-PL"/>
          </a:br>
          <a:r>
            <a:rPr lang="pl-PL"/>
            <a:t>ISO/IEC 27001</a:t>
          </a:r>
        </a:p>
      </dgm:t>
    </dgm:pt>
    <dgm:pt modelId="{F474FFD6-0AAF-43E7-8A6C-AA97F7C4C272}" type="parTrans" cxnId="{C3440D4A-D33E-41CA-876D-5A094A34FDA8}">
      <dgm:prSet/>
      <dgm:spPr/>
      <dgm:t>
        <a:bodyPr/>
        <a:lstStyle/>
        <a:p>
          <a:endParaRPr lang="pl-PL"/>
        </a:p>
      </dgm:t>
    </dgm:pt>
    <dgm:pt modelId="{1BC2A6DA-BF1F-4C61-9197-4C092CDF9BEB}" type="sibTrans" cxnId="{C3440D4A-D33E-41CA-876D-5A094A34FDA8}">
      <dgm:prSet/>
      <dgm:spPr/>
      <dgm:t>
        <a:bodyPr/>
        <a:lstStyle/>
        <a:p>
          <a:endParaRPr lang="pl-PL"/>
        </a:p>
      </dgm:t>
    </dgm:pt>
    <dgm:pt modelId="{79DF2670-A302-4A63-96B2-2E8D8EECB2F5}">
      <dgm:prSet phldrT="[Tekst]"/>
      <dgm:spPr/>
      <dgm:t>
        <a:bodyPr/>
        <a:lstStyle/>
        <a:p>
          <a:r>
            <a:rPr lang="pl-PL"/>
            <a:t>Środowisko</a:t>
          </a:r>
          <a:br>
            <a:rPr lang="pl-PL"/>
          </a:br>
          <a:r>
            <a:rPr lang="pl-PL"/>
            <a:t>ISO 14001</a:t>
          </a:r>
        </a:p>
      </dgm:t>
    </dgm:pt>
    <dgm:pt modelId="{607673E0-DE50-43D5-B781-6812F83B5E09}" type="parTrans" cxnId="{74C7C5F3-5BA3-4375-9B8D-4D99F7F14C0A}">
      <dgm:prSet/>
      <dgm:spPr/>
      <dgm:t>
        <a:bodyPr/>
        <a:lstStyle/>
        <a:p>
          <a:endParaRPr lang="pl-PL"/>
        </a:p>
      </dgm:t>
    </dgm:pt>
    <dgm:pt modelId="{195E39EA-7439-47DA-8C04-A5B900FD9FFD}" type="sibTrans" cxnId="{74C7C5F3-5BA3-4375-9B8D-4D99F7F14C0A}">
      <dgm:prSet/>
      <dgm:spPr/>
      <dgm:t>
        <a:bodyPr/>
        <a:lstStyle/>
        <a:p>
          <a:endParaRPr lang="pl-PL"/>
        </a:p>
      </dgm:t>
    </dgm:pt>
    <dgm:pt modelId="{7D63A6DF-BF8A-4719-9AF3-4376D168C05A}">
      <dgm:prSet phldrT="[Tekst]"/>
      <dgm:spPr/>
      <dgm:t>
        <a:bodyPr/>
        <a:lstStyle/>
        <a:p>
          <a:r>
            <a:rPr lang="pl-PL"/>
            <a:t>Jakość w sektorze kolejowym</a:t>
          </a:r>
          <a:br>
            <a:rPr lang="pl-PL"/>
          </a:br>
          <a:r>
            <a:rPr lang="pl-PL"/>
            <a:t>ISO 22163</a:t>
          </a:r>
        </a:p>
      </dgm:t>
    </dgm:pt>
    <dgm:pt modelId="{81ED8BDB-7A5A-476E-B787-0B3FE0A0028F}" type="parTrans" cxnId="{1CC842ED-E102-42C5-8B5C-87B8A1385B89}">
      <dgm:prSet/>
      <dgm:spPr/>
      <dgm:t>
        <a:bodyPr/>
        <a:lstStyle/>
        <a:p>
          <a:endParaRPr lang="pl-PL"/>
        </a:p>
      </dgm:t>
    </dgm:pt>
    <dgm:pt modelId="{29C5B6A6-F59C-49ED-9182-1D54E4ED8D17}" type="sibTrans" cxnId="{1CC842ED-E102-42C5-8B5C-87B8A1385B89}">
      <dgm:prSet/>
      <dgm:spPr/>
      <dgm:t>
        <a:bodyPr/>
        <a:lstStyle/>
        <a:p>
          <a:endParaRPr lang="pl-PL"/>
        </a:p>
      </dgm:t>
    </dgm:pt>
    <dgm:pt modelId="{00724EA6-87C9-462F-AFF3-77D3B94F7A20}">
      <dgm:prSet phldrT="[Tekst]"/>
      <dgm:spPr/>
      <dgm:t>
        <a:bodyPr/>
        <a:lstStyle/>
        <a:p>
          <a:r>
            <a:rPr lang="pl-PL"/>
            <a:t>Jakość w sektorze ropy i gazu</a:t>
          </a:r>
          <a:br>
            <a:rPr lang="pl-PL"/>
          </a:br>
          <a:r>
            <a:rPr lang="pl-PL"/>
            <a:t>ISO 29001</a:t>
          </a:r>
        </a:p>
      </dgm:t>
    </dgm:pt>
    <dgm:pt modelId="{AC3A36AD-CCD4-4B8F-B378-E573CF0FB335}" type="parTrans" cxnId="{C636A4DB-8B38-4766-8C37-98DBB40C6AF9}">
      <dgm:prSet/>
      <dgm:spPr/>
      <dgm:t>
        <a:bodyPr/>
        <a:lstStyle/>
        <a:p>
          <a:endParaRPr lang="pl-PL"/>
        </a:p>
      </dgm:t>
    </dgm:pt>
    <dgm:pt modelId="{D98C1D6F-3F97-48B4-A650-76BDAF68B0A1}" type="sibTrans" cxnId="{C636A4DB-8B38-4766-8C37-98DBB40C6AF9}">
      <dgm:prSet/>
      <dgm:spPr/>
      <dgm:t>
        <a:bodyPr/>
        <a:lstStyle/>
        <a:p>
          <a:endParaRPr lang="pl-PL"/>
        </a:p>
      </dgm:t>
    </dgm:pt>
    <dgm:pt modelId="{EF911174-96C5-41F4-9328-114F295274C1}">
      <dgm:prSet phldrT="[Tekst]"/>
      <dgm:spPr/>
      <dgm:t>
        <a:bodyPr/>
        <a:lstStyle/>
        <a:p>
          <a:r>
            <a:rPr lang="pl-PL"/>
            <a:t>Zarządzanie ryzykiem</a:t>
          </a:r>
          <a:br>
            <a:rPr lang="pl-PL"/>
          </a:br>
          <a:r>
            <a:rPr lang="pl-PL"/>
            <a:t>ISO 31000</a:t>
          </a:r>
        </a:p>
      </dgm:t>
    </dgm:pt>
    <dgm:pt modelId="{A1A784D3-D1AC-4924-9EBF-7CF81FBE97FC}" type="parTrans" cxnId="{654E079A-FCCA-4F5A-BDF8-DF4343CDC1C0}">
      <dgm:prSet/>
      <dgm:spPr/>
      <dgm:t>
        <a:bodyPr/>
        <a:lstStyle/>
        <a:p>
          <a:endParaRPr lang="pl-PL"/>
        </a:p>
      </dgm:t>
    </dgm:pt>
    <dgm:pt modelId="{73B036E3-2061-4E99-8028-42762F1A5861}" type="sibTrans" cxnId="{654E079A-FCCA-4F5A-BDF8-DF4343CDC1C0}">
      <dgm:prSet/>
      <dgm:spPr/>
      <dgm:t>
        <a:bodyPr/>
        <a:lstStyle/>
        <a:p>
          <a:endParaRPr lang="pl-PL"/>
        </a:p>
      </dgm:t>
    </dgm:pt>
    <dgm:pt modelId="{F18FA87B-B8FE-4E49-9657-4CF062A7E8BD}">
      <dgm:prSet phldrT="[Tekst]" custT="1"/>
      <dgm:spPr/>
      <dgm:t>
        <a:bodyPr/>
        <a:lstStyle/>
        <a:p>
          <a:r>
            <a:rPr lang="pl-PL" sz="800"/>
            <a:t>Standardy powiązane i wytyczne implementacyjne</a:t>
          </a:r>
        </a:p>
      </dgm:t>
    </dgm:pt>
    <dgm:pt modelId="{59FB1E46-EE5B-4272-9B93-A8BA396670EA}" type="parTrans" cxnId="{4C0DF50E-044A-491A-8C85-59D3D0EA3E25}">
      <dgm:prSet/>
      <dgm:spPr/>
      <dgm:t>
        <a:bodyPr/>
        <a:lstStyle/>
        <a:p>
          <a:endParaRPr lang="pl-PL"/>
        </a:p>
      </dgm:t>
    </dgm:pt>
    <dgm:pt modelId="{C3199538-B209-4EA2-9597-E1A583152961}" type="sibTrans" cxnId="{4C0DF50E-044A-491A-8C85-59D3D0EA3E25}">
      <dgm:prSet/>
      <dgm:spPr/>
      <dgm:t>
        <a:bodyPr/>
        <a:lstStyle/>
        <a:p>
          <a:endParaRPr lang="pl-PL"/>
        </a:p>
      </dgm:t>
    </dgm:pt>
    <dgm:pt modelId="{56C7EDF1-21D8-4245-856C-CD37FD43F06D}">
      <dgm:prSet phldrT="[Tekst]"/>
      <dgm:spPr/>
      <dgm:t>
        <a:bodyPr/>
        <a:lstStyle/>
        <a:p>
          <a:r>
            <a:rPr lang="pl-PL"/>
            <a:t>Audytowanie systemu zarządzania bezpieczeństwem żywności</a:t>
          </a:r>
          <a:br>
            <a:rPr lang="pl-PL"/>
          </a:br>
          <a:r>
            <a:rPr lang="pl-PL"/>
            <a:t>ISO 22003</a:t>
          </a:r>
        </a:p>
      </dgm:t>
    </dgm:pt>
    <dgm:pt modelId="{5D2B0F87-EC39-4539-9106-4A12015DD4AC}" type="parTrans" cxnId="{52B9B4A0-1208-43A0-945B-26FFC8EE38CE}">
      <dgm:prSet/>
      <dgm:spPr/>
      <dgm:t>
        <a:bodyPr/>
        <a:lstStyle/>
        <a:p>
          <a:endParaRPr lang="pl-PL"/>
        </a:p>
      </dgm:t>
    </dgm:pt>
    <dgm:pt modelId="{5F95A670-792A-4EC5-8F3D-E6636786A337}" type="sibTrans" cxnId="{52B9B4A0-1208-43A0-945B-26FFC8EE38CE}">
      <dgm:prSet/>
      <dgm:spPr/>
      <dgm:t>
        <a:bodyPr/>
        <a:lstStyle/>
        <a:p>
          <a:endParaRPr lang="pl-PL"/>
        </a:p>
      </dgm:t>
    </dgm:pt>
    <dgm:pt modelId="{6B789586-8537-4C7E-B320-257E180FAD58}">
      <dgm:prSet phldrT="[Tekst]"/>
      <dgm:spPr/>
      <dgm:t>
        <a:bodyPr/>
        <a:lstStyle/>
        <a:p>
          <a:r>
            <a:rPr lang="pl-PL"/>
            <a:t>Wytyczne dla dokumentacji systemu zarządzania jakością</a:t>
          </a:r>
          <a:br>
            <a:rPr lang="pl-PL"/>
          </a:br>
          <a:r>
            <a:rPr lang="pl-PL"/>
            <a:t>ISO 10013</a:t>
          </a:r>
        </a:p>
      </dgm:t>
    </dgm:pt>
    <dgm:pt modelId="{81131382-6657-448A-9BBD-2386CD2CF8FB}" type="parTrans" cxnId="{6DE5F54B-C4CC-4B87-B7A8-5A89D85B49E8}">
      <dgm:prSet/>
      <dgm:spPr/>
      <dgm:t>
        <a:bodyPr/>
        <a:lstStyle/>
        <a:p>
          <a:endParaRPr lang="pl-PL"/>
        </a:p>
      </dgm:t>
    </dgm:pt>
    <dgm:pt modelId="{FE6CF235-FF84-4A99-A88B-730DDDC54D8D}" type="sibTrans" cxnId="{6DE5F54B-C4CC-4B87-B7A8-5A89D85B49E8}">
      <dgm:prSet/>
      <dgm:spPr/>
      <dgm:t>
        <a:bodyPr/>
        <a:lstStyle/>
        <a:p>
          <a:endParaRPr lang="pl-PL"/>
        </a:p>
      </dgm:t>
    </dgm:pt>
    <dgm:pt modelId="{F1AFDBC8-86CE-4F2B-9895-D4FAB9164739}">
      <dgm:prSet phldrT="[Tekst]"/>
      <dgm:spPr/>
      <dgm:t>
        <a:bodyPr/>
        <a:lstStyle/>
        <a:p>
          <a:r>
            <a:rPr lang="pl-PL"/>
            <a:t>Wytyczne dla audytów systemów zarządzania</a:t>
          </a:r>
          <a:br>
            <a:rPr lang="pl-PL"/>
          </a:br>
          <a:r>
            <a:rPr lang="pl-PL"/>
            <a:t>ISO 19011</a:t>
          </a:r>
        </a:p>
      </dgm:t>
    </dgm:pt>
    <dgm:pt modelId="{E3FC3D0B-B106-4922-BEE3-4C8046AD8E5D}" type="parTrans" cxnId="{F1E5481A-D3CC-4FAF-B597-216F6ABF357E}">
      <dgm:prSet/>
      <dgm:spPr/>
      <dgm:t>
        <a:bodyPr/>
        <a:lstStyle/>
        <a:p>
          <a:endParaRPr lang="pl-PL"/>
        </a:p>
      </dgm:t>
    </dgm:pt>
    <dgm:pt modelId="{CE02E0E2-1CE7-4B9C-9EBE-11F21FE0ADEF}" type="sibTrans" cxnId="{F1E5481A-D3CC-4FAF-B597-216F6ABF357E}">
      <dgm:prSet/>
      <dgm:spPr/>
      <dgm:t>
        <a:bodyPr/>
        <a:lstStyle/>
        <a:p>
          <a:endParaRPr lang="pl-PL"/>
        </a:p>
      </dgm:t>
    </dgm:pt>
    <dgm:pt modelId="{C98CDA44-5EB9-4B13-9CF1-46586E17D987}" type="pres">
      <dgm:prSet presAssocID="{BA0B088B-6921-43C4-A43A-F7E0F2B5FB31}" presName="theList" presStyleCnt="0">
        <dgm:presLayoutVars>
          <dgm:dir/>
          <dgm:animLvl val="lvl"/>
          <dgm:resizeHandles val="exact"/>
        </dgm:presLayoutVars>
      </dgm:prSet>
      <dgm:spPr/>
    </dgm:pt>
    <dgm:pt modelId="{31985B3C-ECA3-44E7-B136-9F7209E4F653}" type="pres">
      <dgm:prSet presAssocID="{21EBD140-1A4A-4F41-94B9-BA1AECCC87A1}" presName="compNode" presStyleCnt="0"/>
      <dgm:spPr/>
    </dgm:pt>
    <dgm:pt modelId="{4F246760-F08D-41EF-9BC3-D12EC1A64DA7}" type="pres">
      <dgm:prSet presAssocID="{21EBD140-1A4A-4F41-94B9-BA1AECCC87A1}" presName="aNode" presStyleLbl="bgShp" presStyleIdx="0" presStyleCnt="4"/>
      <dgm:spPr/>
    </dgm:pt>
    <dgm:pt modelId="{D64D9D59-6081-42CA-8017-85D3DB12E34E}" type="pres">
      <dgm:prSet presAssocID="{21EBD140-1A4A-4F41-94B9-BA1AECCC87A1}" presName="textNode" presStyleLbl="bgShp" presStyleIdx="0" presStyleCnt="4"/>
      <dgm:spPr/>
    </dgm:pt>
    <dgm:pt modelId="{FCA5D70C-959D-4953-BB52-3C16E94D3A5C}" type="pres">
      <dgm:prSet presAssocID="{21EBD140-1A4A-4F41-94B9-BA1AECCC87A1}" presName="compChildNode" presStyleCnt="0"/>
      <dgm:spPr/>
    </dgm:pt>
    <dgm:pt modelId="{11087CC6-8E89-449A-AF70-E768DB63F0F9}" type="pres">
      <dgm:prSet presAssocID="{21EBD140-1A4A-4F41-94B9-BA1AECCC87A1}" presName="theInnerList" presStyleCnt="0"/>
      <dgm:spPr/>
    </dgm:pt>
    <dgm:pt modelId="{3A78185A-E219-434D-91E1-35DC780A9E35}" type="pres">
      <dgm:prSet presAssocID="{209FB3FD-3B19-4FBD-9AE8-7AA3E7EB915F}" presName="childNode" presStyleLbl="node1" presStyleIdx="0" presStyleCnt="11">
        <dgm:presLayoutVars>
          <dgm:bulletEnabled val="1"/>
        </dgm:presLayoutVars>
      </dgm:prSet>
      <dgm:spPr/>
    </dgm:pt>
    <dgm:pt modelId="{B234648B-41F9-4BCE-AEB0-7A344A9200B3}" type="pres">
      <dgm:prSet presAssocID="{209FB3FD-3B19-4FBD-9AE8-7AA3E7EB915F}" presName="aSpace2" presStyleCnt="0"/>
      <dgm:spPr/>
    </dgm:pt>
    <dgm:pt modelId="{AF04EDCA-9CF8-4E0B-8CF7-6ADF1537580F}" type="pres">
      <dgm:prSet presAssocID="{43EF08DA-043C-4F3C-AB57-5514BED58C98}" presName="childNode" presStyleLbl="node1" presStyleIdx="1" presStyleCnt="11">
        <dgm:presLayoutVars>
          <dgm:bulletEnabled val="1"/>
        </dgm:presLayoutVars>
      </dgm:prSet>
      <dgm:spPr/>
    </dgm:pt>
    <dgm:pt modelId="{7F2F4716-3C9A-4C38-805C-AB2ED9009EFD}" type="pres">
      <dgm:prSet presAssocID="{43EF08DA-043C-4F3C-AB57-5514BED58C98}" presName="aSpace2" presStyleCnt="0"/>
      <dgm:spPr/>
    </dgm:pt>
    <dgm:pt modelId="{16A04D30-4635-44BF-A48D-6F2940567603}" type="pres">
      <dgm:prSet presAssocID="{79DF2670-A302-4A63-96B2-2E8D8EECB2F5}" presName="childNode" presStyleLbl="node1" presStyleIdx="2" presStyleCnt="11">
        <dgm:presLayoutVars>
          <dgm:bulletEnabled val="1"/>
        </dgm:presLayoutVars>
      </dgm:prSet>
      <dgm:spPr/>
    </dgm:pt>
    <dgm:pt modelId="{B63ADD10-3483-4806-BABD-B670D0F3BDE7}" type="pres">
      <dgm:prSet presAssocID="{21EBD140-1A4A-4F41-94B9-BA1AECCC87A1}" presName="aSpace" presStyleCnt="0"/>
      <dgm:spPr/>
    </dgm:pt>
    <dgm:pt modelId="{B6A00B23-FC75-4641-BB91-EC23623B51FF}" type="pres">
      <dgm:prSet presAssocID="{9F565342-0302-40E7-9A06-82CEFF4B58AE}" presName="compNode" presStyleCnt="0"/>
      <dgm:spPr/>
    </dgm:pt>
    <dgm:pt modelId="{CD6BB207-B6D5-472C-B3C6-50DD84471392}" type="pres">
      <dgm:prSet presAssocID="{9F565342-0302-40E7-9A06-82CEFF4B58AE}" presName="aNode" presStyleLbl="bgShp" presStyleIdx="1" presStyleCnt="4"/>
      <dgm:spPr/>
    </dgm:pt>
    <dgm:pt modelId="{61FE83F8-FAC4-4871-827D-9A189BD7ACBA}" type="pres">
      <dgm:prSet presAssocID="{9F565342-0302-40E7-9A06-82CEFF4B58AE}" presName="textNode" presStyleLbl="bgShp" presStyleIdx="1" presStyleCnt="4"/>
      <dgm:spPr/>
    </dgm:pt>
    <dgm:pt modelId="{A0F645E2-D23F-4E45-B44F-B791498C9075}" type="pres">
      <dgm:prSet presAssocID="{9F565342-0302-40E7-9A06-82CEFF4B58AE}" presName="compChildNode" presStyleCnt="0"/>
      <dgm:spPr/>
    </dgm:pt>
    <dgm:pt modelId="{BCF37F6C-6C49-461C-BDD4-D95EFA12D767}" type="pres">
      <dgm:prSet presAssocID="{9F565342-0302-40E7-9A06-82CEFF4B58AE}" presName="theInnerList" presStyleCnt="0"/>
      <dgm:spPr/>
    </dgm:pt>
    <dgm:pt modelId="{7227B9CB-D8D3-4AE5-81D9-FD9218451DC9}" type="pres">
      <dgm:prSet presAssocID="{30D203DE-E77D-401C-B1D9-2C90D7276B42}" presName="childNode" presStyleLbl="node1" presStyleIdx="3" presStyleCnt="11">
        <dgm:presLayoutVars>
          <dgm:bulletEnabled val="1"/>
        </dgm:presLayoutVars>
      </dgm:prSet>
      <dgm:spPr/>
    </dgm:pt>
    <dgm:pt modelId="{8B612EDF-C48B-4847-A001-B9CD91828E3A}" type="pres">
      <dgm:prSet presAssocID="{30D203DE-E77D-401C-B1D9-2C90D7276B42}" presName="aSpace2" presStyleCnt="0"/>
      <dgm:spPr/>
    </dgm:pt>
    <dgm:pt modelId="{E7B8AA55-3905-437C-A028-4F2958A50369}" type="pres">
      <dgm:prSet presAssocID="{7D63A6DF-BF8A-4719-9AF3-4376D168C05A}" presName="childNode" presStyleLbl="node1" presStyleIdx="4" presStyleCnt="11">
        <dgm:presLayoutVars>
          <dgm:bulletEnabled val="1"/>
        </dgm:presLayoutVars>
      </dgm:prSet>
      <dgm:spPr/>
    </dgm:pt>
    <dgm:pt modelId="{9C15D4DD-E099-4856-9C0D-276682332BFB}" type="pres">
      <dgm:prSet presAssocID="{7D63A6DF-BF8A-4719-9AF3-4376D168C05A}" presName="aSpace2" presStyleCnt="0"/>
      <dgm:spPr/>
    </dgm:pt>
    <dgm:pt modelId="{565B8A70-421B-465C-B073-CA249828E158}" type="pres">
      <dgm:prSet presAssocID="{00724EA6-87C9-462F-AFF3-77D3B94F7A20}" presName="childNode" presStyleLbl="node1" presStyleIdx="5" presStyleCnt="11">
        <dgm:presLayoutVars>
          <dgm:bulletEnabled val="1"/>
        </dgm:presLayoutVars>
      </dgm:prSet>
      <dgm:spPr/>
    </dgm:pt>
    <dgm:pt modelId="{DE95E350-82CA-47C4-ADAA-DB9ECE87FF2F}" type="pres">
      <dgm:prSet presAssocID="{9F565342-0302-40E7-9A06-82CEFF4B58AE}" presName="aSpace" presStyleCnt="0"/>
      <dgm:spPr/>
    </dgm:pt>
    <dgm:pt modelId="{EBCA903B-D2FA-47E7-B6A5-788FE0813E13}" type="pres">
      <dgm:prSet presAssocID="{1F96C944-C94D-4419-A089-4C9246FFFFDF}" presName="compNode" presStyleCnt="0"/>
      <dgm:spPr/>
    </dgm:pt>
    <dgm:pt modelId="{7EA6D794-B4FA-4F8B-9979-9616B230DF5A}" type="pres">
      <dgm:prSet presAssocID="{1F96C944-C94D-4419-A089-4C9246FFFFDF}" presName="aNode" presStyleLbl="bgShp" presStyleIdx="2" presStyleCnt="4"/>
      <dgm:spPr/>
    </dgm:pt>
    <dgm:pt modelId="{0E545008-9272-426D-919D-2099632B9008}" type="pres">
      <dgm:prSet presAssocID="{1F96C944-C94D-4419-A089-4C9246FFFFDF}" presName="textNode" presStyleLbl="bgShp" presStyleIdx="2" presStyleCnt="4"/>
      <dgm:spPr/>
    </dgm:pt>
    <dgm:pt modelId="{6F5444D0-B1BB-4E91-922F-775C0A2F66F1}" type="pres">
      <dgm:prSet presAssocID="{1F96C944-C94D-4419-A089-4C9246FFFFDF}" presName="compChildNode" presStyleCnt="0"/>
      <dgm:spPr/>
    </dgm:pt>
    <dgm:pt modelId="{1DBA150E-ACAE-42B1-8A1F-A56F51FA84AA}" type="pres">
      <dgm:prSet presAssocID="{1F96C944-C94D-4419-A089-4C9246FFFFDF}" presName="theInnerList" presStyleCnt="0"/>
      <dgm:spPr/>
    </dgm:pt>
    <dgm:pt modelId="{F6AC74DA-67E3-4471-8427-1CC464BBE293}" type="pres">
      <dgm:prSet presAssocID="{89610297-EAC0-48A4-BBC1-D58BE3F56C7E}" presName="childNode" presStyleLbl="node1" presStyleIdx="6" presStyleCnt="11">
        <dgm:presLayoutVars>
          <dgm:bulletEnabled val="1"/>
        </dgm:presLayoutVars>
      </dgm:prSet>
      <dgm:spPr/>
    </dgm:pt>
    <dgm:pt modelId="{0E1B2FC7-AECD-4B71-9FF7-D5B3F5010890}" type="pres">
      <dgm:prSet presAssocID="{89610297-EAC0-48A4-BBC1-D58BE3F56C7E}" presName="aSpace2" presStyleCnt="0"/>
      <dgm:spPr/>
    </dgm:pt>
    <dgm:pt modelId="{4535278F-636F-42BE-A4F0-743DCBC9A9C5}" type="pres">
      <dgm:prSet presAssocID="{EF911174-96C5-41F4-9328-114F295274C1}" presName="childNode" presStyleLbl="node1" presStyleIdx="7" presStyleCnt="11">
        <dgm:presLayoutVars>
          <dgm:bulletEnabled val="1"/>
        </dgm:presLayoutVars>
      </dgm:prSet>
      <dgm:spPr/>
    </dgm:pt>
    <dgm:pt modelId="{B4038FE2-F4FE-4D27-BC64-F33C765E0AB2}" type="pres">
      <dgm:prSet presAssocID="{1F96C944-C94D-4419-A089-4C9246FFFFDF}" presName="aSpace" presStyleCnt="0"/>
      <dgm:spPr/>
    </dgm:pt>
    <dgm:pt modelId="{C2355BE9-8C63-4C94-99EF-D00A481B4506}" type="pres">
      <dgm:prSet presAssocID="{F18FA87B-B8FE-4E49-9657-4CF062A7E8BD}" presName="compNode" presStyleCnt="0"/>
      <dgm:spPr/>
    </dgm:pt>
    <dgm:pt modelId="{794A8C4D-92D1-43E3-B43C-F4DF868306A3}" type="pres">
      <dgm:prSet presAssocID="{F18FA87B-B8FE-4E49-9657-4CF062A7E8BD}" presName="aNode" presStyleLbl="bgShp" presStyleIdx="3" presStyleCnt="4"/>
      <dgm:spPr/>
    </dgm:pt>
    <dgm:pt modelId="{A87BD419-7A30-4BC8-90CD-8459DE1D4443}" type="pres">
      <dgm:prSet presAssocID="{F18FA87B-B8FE-4E49-9657-4CF062A7E8BD}" presName="textNode" presStyleLbl="bgShp" presStyleIdx="3" presStyleCnt="4"/>
      <dgm:spPr/>
    </dgm:pt>
    <dgm:pt modelId="{20C45FDB-4719-497F-AC14-64AC48007B72}" type="pres">
      <dgm:prSet presAssocID="{F18FA87B-B8FE-4E49-9657-4CF062A7E8BD}" presName="compChildNode" presStyleCnt="0"/>
      <dgm:spPr/>
    </dgm:pt>
    <dgm:pt modelId="{F50F6BBC-8EB9-4CCF-98FB-DC6E6CF82187}" type="pres">
      <dgm:prSet presAssocID="{F18FA87B-B8FE-4E49-9657-4CF062A7E8BD}" presName="theInnerList" presStyleCnt="0"/>
      <dgm:spPr/>
    </dgm:pt>
    <dgm:pt modelId="{4C3A1507-D99A-4117-95D7-7D73F7D196E9}" type="pres">
      <dgm:prSet presAssocID="{56C7EDF1-21D8-4245-856C-CD37FD43F06D}" presName="childNode" presStyleLbl="node1" presStyleIdx="8" presStyleCnt="11">
        <dgm:presLayoutVars>
          <dgm:bulletEnabled val="1"/>
        </dgm:presLayoutVars>
      </dgm:prSet>
      <dgm:spPr/>
    </dgm:pt>
    <dgm:pt modelId="{77CC8623-41D1-4660-88E7-D5FAAA4E45F6}" type="pres">
      <dgm:prSet presAssocID="{56C7EDF1-21D8-4245-856C-CD37FD43F06D}" presName="aSpace2" presStyleCnt="0"/>
      <dgm:spPr/>
    </dgm:pt>
    <dgm:pt modelId="{8135F77A-7167-42E5-A9A7-0FD41E7ED75E}" type="pres">
      <dgm:prSet presAssocID="{6B789586-8537-4C7E-B320-257E180FAD58}" presName="childNode" presStyleLbl="node1" presStyleIdx="9" presStyleCnt="11">
        <dgm:presLayoutVars>
          <dgm:bulletEnabled val="1"/>
        </dgm:presLayoutVars>
      </dgm:prSet>
      <dgm:spPr/>
    </dgm:pt>
    <dgm:pt modelId="{D2588019-8ECC-4B56-9DE6-869A65DA2AD5}" type="pres">
      <dgm:prSet presAssocID="{6B789586-8537-4C7E-B320-257E180FAD58}" presName="aSpace2" presStyleCnt="0"/>
      <dgm:spPr/>
    </dgm:pt>
    <dgm:pt modelId="{087C8938-FBB3-4028-97F4-919A3F98C6CB}" type="pres">
      <dgm:prSet presAssocID="{F1AFDBC8-86CE-4F2B-9895-D4FAB9164739}" presName="childNode" presStyleLbl="node1" presStyleIdx="10" presStyleCnt="11">
        <dgm:presLayoutVars>
          <dgm:bulletEnabled val="1"/>
        </dgm:presLayoutVars>
      </dgm:prSet>
      <dgm:spPr/>
    </dgm:pt>
  </dgm:ptLst>
  <dgm:cxnLst>
    <dgm:cxn modelId="{18D88A08-90F3-478C-8DAC-25F665548B4B}" type="presOf" srcId="{9F565342-0302-40E7-9A06-82CEFF4B58AE}" destId="{61FE83F8-FAC4-4871-827D-9A189BD7ACBA}" srcOrd="1" destOrd="0" presId="urn:microsoft.com/office/officeart/2005/8/layout/lProcess2"/>
    <dgm:cxn modelId="{4C0DF50E-044A-491A-8C85-59D3D0EA3E25}" srcId="{BA0B088B-6921-43C4-A43A-F7E0F2B5FB31}" destId="{F18FA87B-B8FE-4E49-9657-4CF062A7E8BD}" srcOrd="3" destOrd="0" parTransId="{59FB1E46-EE5B-4272-9B93-A8BA396670EA}" sibTransId="{C3199538-B209-4EA2-9597-E1A583152961}"/>
    <dgm:cxn modelId="{F1E5481A-D3CC-4FAF-B597-216F6ABF357E}" srcId="{F18FA87B-B8FE-4E49-9657-4CF062A7E8BD}" destId="{F1AFDBC8-86CE-4F2B-9895-D4FAB9164739}" srcOrd="2" destOrd="0" parTransId="{E3FC3D0B-B106-4922-BEE3-4C8046AD8E5D}" sibTransId="{CE02E0E2-1CE7-4B9C-9EBE-11F21FE0ADEF}"/>
    <dgm:cxn modelId="{1C648A1A-1CB2-4D7D-9EDA-FB1274E2ED4A}" type="presOf" srcId="{F18FA87B-B8FE-4E49-9657-4CF062A7E8BD}" destId="{A87BD419-7A30-4BC8-90CD-8459DE1D4443}" srcOrd="1" destOrd="0" presId="urn:microsoft.com/office/officeart/2005/8/layout/lProcess2"/>
    <dgm:cxn modelId="{D501A11C-C4C7-4D85-8637-F408B9F3D730}" type="presOf" srcId="{56C7EDF1-21D8-4245-856C-CD37FD43F06D}" destId="{4C3A1507-D99A-4117-95D7-7D73F7D196E9}" srcOrd="0" destOrd="0" presId="urn:microsoft.com/office/officeart/2005/8/layout/lProcess2"/>
    <dgm:cxn modelId="{38300B3F-EB17-4069-9CF1-3D98E096B60B}" type="presOf" srcId="{30D203DE-E77D-401C-B1D9-2C90D7276B42}" destId="{7227B9CB-D8D3-4AE5-81D9-FD9218451DC9}" srcOrd="0" destOrd="0" presId="urn:microsoft.com/office/officeart/2005/8/layout/lProcess2"/>
    <dgm:cxn modelId="{DE43EA5E-D174-43AD-9F3E-27F212996BA6}" type="presOf" srcId="{209FB3FD-3B19-4FBD-9AE8-7AA3E7EB915F}" destId="{3A78185A-E219-434D-91E1-35DC780A9E35}" srcOrd="0" destOrd="0" presId="urn:microsoft.com/office/officeart/2005/8/layout/lProcess2"/>
    <dgm:cxn modelId="{7EC57664-981E-4DD6-BB28-5589438BB212}" type="presOf" srcId="{7D63A6DF-BF8A-4719-9AF3-4376D168C05A}" destId="{E7B8AA55-3905-437C-A028-4F2958A50369}" srcOrd="0" destOrd="0" presId="urn:microsoft.com/office/officeart/2005/8/layout/lProcess2"/>
    <dgm:cxn modelId="{C3440D4A-D33E-41CA-876D-5A094A34FDA8}" srcId="{21EBD140-1A4A-4F41-94B9-BA1AECCC87A1}" destId="{43EF08DA-043C-4F3C-AB57-5514BED58C98}" srcOrd="1" destOrd="0" parTransId="{F474FFD6-0AAF-43E7-8A6C-AA97F7C4C272}" sibTransId="{1BC2A6DA-BF1F-4C61-9197-4C092CDF9BEB}"/>
    <dgm:cxn modelId="{6DE5F54B-C4CC-4B87-B7A8-5A89D85B49E8}" srcId="{F18FA87B-B8FE-4E49-9657-4CF062A7E8BD}" destId="{6B789586-8537-4C7E-B320-257E180FAD58}" srcOrd="1" destOrd="0" parTransId="{81131382-6657-448A-9BBD-2386CD2CF8FB}" sibTransId="{FE6CF235-FF84-4A99-A88B-730DDDC54D8D}"/>
    <dgm:cxn modelId="{7DF10C71-EE5A-41E8-BFB8-C52F4281111F}" type="presOf" srcId="{1F96C944-C94D-4419-A089-4C9246FFFFDF}" destId="{0E545008-9272-426D-919D-2099632B9008}" srcOrd="1" destOrd="0" presId="urn:microsoft.com/office/officeart/2005/8/layout/lProcess2"/>
    <dgm:cxn modelId="{E4CA6674-3D73-45BC-8F3F-A731F40C39D4}" srcId="{21EBD140-1A4A-4F41-94B9-BA1AECCC87A1}" destId="{209FB3FD-3B19-4FBD-9AE8-7AA3E7EB915F}" srcOrd="0" destOrd="0" parTransId="{3F92E43D-C8AF-4EBE-8E32-5013BC51476E}" sibTransId="{ACD0F770-CBD0-4CDA-8E51-61C798077785}"/>
    <dgm:cxn modelId="{16824555-3D93-4791-99B9-89C8E6CAE86B}" type="presOf" srcId="{79DF2670-A302-4A63-96B2-2E8D8EECB2F5}" destId="{16A04D30-4635-44BF-A48D-6F2940567603}" srcOrd="0" destOrd="0" presId="urn:microsoft.com/office/officeart/2005/8/layout/lProcess2"/>
    <dgm:cxn modelId="{133BE17C-5CE5-4D74-B6B9-63AC72F16E5B}" type="presOf" srcId="{43EF08DA-043C-4F3C-AB57-5514BED58C98}" destId="{AF04EDCA-9CF8-4E0B-8CF7-6ADF1537580F}" srcOrd="0" destOrd="0" presId="urn:microsoft.com/office/officeart/2005/8/layout/lProcess2"/>
    <dgm:cxn modelId="{47F7F784-C899-4F3D-A903-1CA5A87C3BDA}" type="presOf" srcId="{9F565342-0302-40E7-9A06-82CEFF4B58AE}" destId="{CD6BB207-B6D5-472C-B3C6-50DD84471392}" srcOrd="0" destOrd="0" presId="urn:microsoft.com/office/officeart/2005/8/layout/lProcess2"/>
    <dgm:cxn modelId="{56BE9886-2A8B-403A-925C-EBDC2A5D8929}" type="presOf" srcId="{F18FA87B-B8FE-4E49-9657-4CF062A7E8BD}" destId="{794A8C4D-92D1-43E3-B43C-F4DF868306A3}" srcOrd="0" destOrd="0" presId="urn:microsoft.com/office/officeart/2005/8/layout/lProcess2"/>
    <dgm:cxn modelId="{E754BC92-F947-43FA-A9B1-20BCFF1D2ED7}" type="presOf" srcId="{F1AFDBC8-86CE-4F2B-9895-D4FAB9164739}" destId="{087C8938-FBB3-4028-97F4-919A3F98C6CB}" srcOrd="0" destOrd="0" presId="urn:microsoft.com/office/officeart/2005/8/layout/lProcess2"/>
    <dgm:cxn modelId="{654E079A-FCCA-4F5A-BDF8-DF4343CDC1C0}" srcId="{1F96C944-C94D-4419-A089-4C9246FFFFDF}" destId="{EF911174-96C5-41F4-9328-114F295274C1}" srcOrd="1" destOrd="0" parTransId="{A1A784D3-D1AC-4924-9EBF-7CF81FBE97FC}" sibTransId="{73B036E3-2061-4E99-8028-42762F1A5861}"/>
    <dgm:cxn modelId="{52B9B4A0-1208-43A0-945B-26FFC8EE38CE}" srcId="{F18FA87B-B8FE-4E49-9657-4CF062A7E8BD}" destId="{56C7EDF1-21D8-4245-856C-CD37FD43F06D}" srcOrd="0" destOrd="0" parTransId="{5D2B0F87-EC39-4539-9106-4A12015DD4AC}" sibTransId="{5F95A670-792A-4EC5-8F3D-E6636786A337}"/>
    <dgm:cxn modelId="{4351C6B5-B0FB-4A49-82C2-18B1542C3F23}" srcId="{9F565342-0302-40E7-9A06-82CEFF4B58AE}" destId="{30D203DE-E77D-401C-B1D9-2C90D7276B42}" srcOrd="0" destOrd="0" parTransId="{5C3BED97-D4BE-4061-B01A-389999AE6BB2}" sibTransId="{48F73BB4-65DC-48C4-B08E-4D69C063AC4F}"/>
    <dgm:cxn modelId="{D8F59ABE-1BEE-4536-9613-4C8D454A4387}" type="presOf" srcId="{21EBD140-1A4A-4F41-94B9-BA1AECCC87A1}" destId="{4F246760-F08D-41EF-9BC3-D12EC1A64DA7}" srcOrd="0" destOrd="0" presId="urn:microsoft.com/office/officeart/2005/8/layout/lProcess2"/>
    <dgm:cxn modelId="{3F93D2BE-1F1E-4018-AE53-0D3EB483F52E}" srcId="{1F96C944-C94D-4419-A089-4C9246FFFFDF}" destId="{89610297-EAC0-48A4-BBC1-D58BE3F56C7E}" srcOrd="0" destOrd="0" parTransId="{80E940F6-0BFE-4BA5-B653-05B08EDC8819}" sibTransId="{116D55B8-B634-4BA0-888C-25DBDFF3C100}"/>
    <dgm:cxn modelId="{9337ACC1-440A-40CE-A71B-276ADB907D63}" type="presOf" srcId="{1F96C944-C94D-4419-A089-4C9246FFFFDF}" destId="{7EA6D794-B4FA-4F8B-9979-9616B230DF5A}" srcOrd="0" destOrd="0" presId="urn:microsoft.com/office/officeart/2005/8/layout/lProcess2"/>
    <dgm:cxn modelId="{40FCC1C8-4293-4A77-A3D1-9F623563F848}" type="presOf" srcId="{6B789586-8537-4C7E-B320-257E180FAD58}" destId="{8135F77A-7167-42E5-A9A7-0FD41E7ED75E}" srcOrd="0" destOrd="0" presId="urn:microsoft.com/office/officeart/2005/8/layout/lProcess2"/>
    <dgm:cxn modelId="{01BD15CB-C654-4743-85FB-AB369BE03EB7}" type="presOf" srcId="{EF911174-96C5-41F4-9328-114F295274C1}" destId="{4535278F-636F-42BE-A4F0-743DCBC9A9C5}" srcOrd="0" destOrd="0" presId="urn:microsoft.com/office/officeart/2005/8/layout/lProcess2"/>
    <dgm:cxn modelId="{5A4ADACC-A2D2-47C1-AC46-3F00786DC22B}" type="presOf" srcId="{00724EA6-87C9-462F-AFF3-77D3B94F7A20}" destId="{565B8A70-421B-465C-B073-CA249828E158}" srcOrd="0" destOrd="0" presId="urn:microsoft.com/office/officeart/2005/8/layout/lProcess2"/>
    <dgm:cxn modelId="{0DC9D6D3-83AD-4EF3-83FA-CA182D2D9DE2}" srcId="{BA0B088B-6921-43C4-A43A-F7E0F2B5FB31}" destId="{9F565342-0302-40E7-9A06-82CEFF4B58AE}" srcOrd="1" destOrd="0" parTransId="{7DDC05E0-9A8A-47E1-B5F1-4D591D06DBCD}" sibTransId="{03799D55-4CFE-48A4-84C9-8860A6F5C864}"/>
    <dgm:cxn modelId="{2B49ACD6-EFE1-4821-9181-5E2D59DA3A00}" srcId="{BA0B088B-6921-43C4-A43A-F7E0F2B5FB31}" destId="{21EBD140-1A4A-4F41-94B9-BA1AECCC87A1}" srcOrd="0" destOrd="0" parTransId="{20B4D4CE-8F64-456D-A023-FE7A8038773D}" sibTransId="{B0D680BE-BC02-477A-9D73-DBB672DF5900}"/>
    <dgm:cxn modelId="{5C0C04D8-BE5D-412D-B0D1-7DE148FB2306}" type="presOf" srcId="{89610297-EAC0-48A4-BBC1-D58BE3F56C7E}" destId="{F6AC74DA-67E3-4471-8427-1CC464BBE293}" srcOrd="0" destOrd="0" presId="urn:microsoft.com/office/officeart/2005/8/layout/lProcess2"/>
    <dgm:cxn modelId="{71954AD8-424A-4EE5-BB11-13BFCF2DB1E4}" type="presOf" srcId="{21EBD140-1A4A-4F41-94B9-BA1AECCC87A1}" destId="{D64D9D59-6081-42CA-8017-85D3DB12E34E}" srcOrd="1" destOrd="0" presId="urn:microsoft.com/office/officeart/2005/8/layout/lProcess2"/>
    <dgm:cxn modelId="{C636A4DB-8B38-4766-8C37-98DBB40C6AF9}" srcId="{9F565342-0302-40E7-9A06-82CEFF4B58AE}" destId="{00724EA6-87C9-462F-AFF3-77D3B94F7A20}" srcOrd="2" destOrd="0" parTransId="{AC3A36AD-CCD4-4B8F-B378-E573CF0FB335}" sibTransId="{D98C1D6F-3F97-48B4-A650-76BDAF68B0A1}"/>
    <dgm:cxn modelId="{1CC842ED-E102-42C5-8B5C-87B8A1385B89}" srcId="{9F565342-0302-40E7-9A06-82CEFF4B58AE}" destId="{7D63A6DF-BF8A-4719-9AF3-4376D168C05A}" srcOrd="1" destOrd="0" parTransId="{81ED8BDB-7A5A-476E-B787-0B3FE0A0028F}" sibTransId="{29C5B6A6-F59C-49ED-9182-1D54E4ED8D17}"/>
    <dgm:cxn modelId="{74C7C5F3-5BA3-4375-9B8D-4D99F7F14C0A}" srcId="{21EBD140-1A4A-4F41-94B9-BA1AECCC87A1}" destId="{79DF2670-A302-4A63-96B2-2E8D8EECB2F5}" srcOrd="2" destOrd="0" parTransId="{607673E0-DE50-43D5-B781-6812F83B5E09}" sibTransId="{195E39EA-7439-47DA-8C04-A5B900FD9FFD}"/>
    <dgm:cxn modelId="{845AEBF7-C5A8-4811-B25C-08689BEBBA9B}" srcId="{BA0B088B-6921-43C4-A43A-F7E0F2B5FB31}" destId="{1F96C944-C94D-4419-A089-4C9246FFFFDF}" srcOrd="2" destOrd="0" parTransId="{5BDAFD3C-1E2B-4C98-AC16-BF7151A358FB}" sibTransId="{375C4EA6-8D26-42EE-9AF8-C97DC77516D6}"/>
    <dgm:cxn modelId="{A733ECFB-8105-47C9-A2A7-98B46A1803EF}" type="presOf" srcId="{BA0B088B-6921-43C4-A43A-F7E0F2B5FB31}" destId="{C98CDA44-5EB9-4B13-9CF1-46586E17D987}" srcOrd="0" destOrd="0" presId="urn:microsoft.com/office/officeart/2005/8/layout/lProcess2"/>
    <dgm:cxn modelId="{EFE818E5-658A-40C8-9CBF-251FC8AB4192}" type="presParOf" srcId="{C98CDA44-5EB9-4B13-9CF1-46586E17D987}" destId="{31985B3C-ECA3-44E7-B136-9F7209E4F653}" srcOrd="0" destOrd="0" presId="urn:microsoft.com/office/officeart/2005/8/layout/lProcess2"/>
    <dgm:cxn modelId="{184BBEB1-71CA-496E-9C5A-C472B56A0810}" type="presParOf" srcId="{31985B3C-ECA3-44E7-B136-9F7209E4F653}" destId="{4F246760-F08D-41EF-9BC3-D12EC1A64DA7}" srcOrd="0" destOrd="0" presId="urn:microsoft.com/office/officeart/2005/8/layout/lProcess2"/>
    <dgm:cxn modelId="{FB0C7CC1-58DD-4077-A385-0601080D0A07}" type="presParOf" srcId="{31985B3C-ECA3-44E7-B136-9F7209E4F653}" destId="{D64D9D59-6081-42CA-8017-85D3DB12E34E}" srcOrd="1" destOrd="0" presId="urn:microsoft.com/office/officeart/2005/8/layout/lProcess2"/>
    <dgm:cxn modelId="{ED3E914C-F75E-4BEE-AFD5-236AB83E81CC}" type="presParOf" srcId="{31985B3C-ECA3-44E7-B136-9F7209E4F653}" destId="{FCA5D70C-959D-4953-BB52-3C16E94D3A5C}" srcOrd="2" destOrd="0" presId="urn:microsoft.com/office/officeart/2005/8/layout/lProcess2"/>
    <dgm:cxn modelId="{49AB4B15-E4C4-4FAC-92FF-63D5BC409AC0}" type="presParOf" srcId="{FCA5D70C-959D-4953-BB52-3C16E94D3A5C}" destId="{11087CC6-8E89-449A-AF70-E768DB63F0F9}" srcOrd="0" destOrd="0" presId="urn:microsoft.com/office/officeart/2005/8/layout/lProcess2"/>
    <dgm:cxn modelId="{E894B577-8498-435A-8F42-1D9E8C1DD332}" type="presParOf" srcId="{11087CC6-8E89-449A-AF70-E768DB63F0F9}" destId="{3A78185A-E219-434D-91E1-35DC780A9E35}" srcOrd="0" destOrd="0" presId="urn:microsoft.com/office/officeart/2005/8/layout/lProcess2"/>
    <dgm:cxn modelId="{DF7C4A8F-41DF-4036-8A87-DC8DCEBD864E}" type="presParOf" srcId="{11087CC6-8E89-449A-AF70-E768DB63F0F9}" destId="{B234648B-41F9-4BCE-AEB0-7A344A9200B3}" srcOrd="1" destOrd="0" presId="urn:microsoft.com/office/officeart/2005/8/layout/lProcess2"/>
    <dgm:cxn modelId="{531AB0B3-A8A0-4C4A-AEAE-73982895E994}" type="presParOf" srcId="{11087CC6-8E89-449A-AF70-E768DB63F0F9}" destId="{AF04EDCA-9CF8-4E0B-8CF7-6ADF1537580F}" srcOrd="2" destOrd="0" presId="urn:microsoft.com/office/officeart/2005/8/layout/lProcess2"/>
    <dgm:cxn modelId="{DED12822-FE03-4306-A101-6E0F73B94E3B}" type="presParOf" srcId="{11087CC6-8E89-449A-AF70-E768DB63F0F9}" destId="{7F2F4716-3C9A-4C38-805C-AB2ED9009EFD}" srcOrd="3" destOrd="0" presId="urn:microsoft.com/office/officeart/2005/8/layout/lProcess2"/>
    <dgm:cxn modelId="{4DE48261-2D6E-4F80-99B6-906648693DFB}" type="presParOf" srcId="{11087CC6-8E89-449A-AF70-E768DB63F0F9}" destId="{16A04D30-4635-44BF-A48D-6F2940567603}" srcOrd="4" destOrd="0" presId="urn:microsoft.com/office/officeart/2005/8/layout/lProcess2"/>
    <dgm:cxn modelId="{2543B7D4-FC65-4FE9-96E9-9A38910534E0}" type="presParOf" srcId="{C98CDA44-5EB9-4B13-9CF1-46586E17D987}" destId="{B63ADD10-3483-4806-BABD-B670D0F3BDE7}" srcOrd="1" destOrd="0" presId="urn:microsoft.com/office/officeart/2005/8/layout/lProcess2"/>
    <dgm:cxn modelId="{8AB54DBB-17FD-4128-B97B-6A4BFA56516E}" type="presParOf" srcId="{C98CDA44-5EB9-4B13-9CF1-46586E17D987}" destId="{B6A00B23-FC75-4641-BB91-EC23623B51FF}" srcOrd="2" destOrd="0" presId="urn:microsoft.com/office/officeart/2005/8/layout/lProcess2"/>
    <dgm:cxn modelId="{7DA7B885-89A7-4687-A3DD-60E55FE801E2}" type="presParOf" srcId="{B6A00B23-FC75-4641-BB91-EC23623B51FF}" destId="{CD6BB207-B6D5-472C-B3C6-50DD84471392}" srcOrd="0" destOrd="0" presId="urn:microsoft.com/office/officeart/2005/8/layout/lProcess2"/>
    <dgm:cxn modelId="{30951954-0202-4576-9A53-6AEF1E219EA7}" type="presParOf" srcId="{B6A00B23-FC75-4641-BB91-EC23623B51FF}" destId="{61FE83F8-FAC4-4871-827D-9A189BD7ACBA}" srcOrd="1" destOrd="0" presId="urn:microsoft.com/office/officeart/2005/8/layout/lProcess2"/>
    <dgm:cxn modelId="{66201DCE-3DC2-4E38-A75C-CB90D54F48FA}" type="presParOf" srcId="{B6A00B23-FC75-4641-BB91-EC23623B51FF}" destId="{A0F645E2-D23F-4E45-B44F-B791498C9075}" srcOrd="2" destOrd="0" presId="urn:microsoft.com/office/officeart/2005/8/layout/lProcess2"/>
    <dgm:cxn modelId="{8BD6ED78-F4A7-4805-B20C-E03F36FC1FAB}" type="presParOf" srcId="{A0F645E2-D23F-4E45-B44F-B791498C9075}" destId="{BCF37F6C-6C49-461C-BDD4-D95EFA12D767}" srcOrd="0" destOrd="0" presId="urn:microsoft.com/office/officeart/2005/8/layout/lProcess2"/>
    <dgm:cxn modelId="{4A2C7775-A266-4839-9446-46C1BEEEAEBE}" type="presParOf" srcId="{BCF37F6C-6C49-461C-BDD4-D95EFA12D767}" destId="{7227B9CB-D8D3-4AE5-81D9-FD9218451DC9}" srcOrd="0" destOrd="0" presId="urn:microsoft.com/office/officeart/2005/8/layout/lProcess2"/>
    <dgm:cxn modelId="{19C8BBF9-BE93-4E99-82EA-DAD8FCE48E11}" type="presParOf" srcId="{BCF37F6C-6C49-461C-BDD4-D95EFA12D767}" destId="{8B612EDF-C48B-4847-A001-B9CD91828E3A}" srcOrd="1" destOrd="0" presId="urn:microsoft.com/office/officeart/2005/8/layout/lProcess2"/>
    <dgm:cxn modelId="{00C0F8C4-0F2B-49B2-A9CC-C30065393FE8}" type="presParOf" srcId="{BCF37F6C-6C49-461C-BDD4-D95EFA12D767}" destId="{E7B8AA55-3905-437C-A028-4F2958A50369}" srcOrd="2" destOrd="0" presId="urn:microsoft.com/office/officeart/2005/8/layout/lProcess2"/>
    <dgm:cxn modelId="{06434F2D-8E20-4219-8DF4-724579F9919D}" type="presParOf" srcId="{BCF37F6C-6C49-461C-BDD4-D95EFA12D767}" destId="{9C15D4DD-E099-4856-9C0D-276682332BFB}" srcOrd="3" destOrd="0" presId="urn:microsoft.com/office/officeart/2005/8/layout/lProcess2"/>
    <dgm:cxn modelId="{EA018934-4CA0-4931-B9C7-CA4F5CC24384}" type="presParOf" srcId="{BCF37F6C-6C49-461C-BDD4-D95EFA12D767}" destId="{565B8A70-421B-465C-B073-CA249828E158}" srcOrd="4" destOrd="0" presId="urn:microsoft.com/office/officeart/2005/8/layout/lProcess2"/>
    <dgm:cxn modelId="{2D1F5C1E-4251-4FFF-B45A-27867C451981}" type="presParOf" srcId="{C98CDA44-5EB9-4B13-9CF1-46586E17D987}" destId="{DE95E350-82CA-47C4-ADAA-DB9ECE87FF2F}" srcOrd="3" destOrd="0" presId="urn:microsoft.com/office/officeart/2005/8/layout/lProcess2"/>
    <dgm:cxn modelId="{9638D807-4B2B-4842-8BC3-6A35E0E40398}" type="presParOf" srcId="{C98CDA44-5EB9-4B13-9CF1-46586E17D987}" destId="{EBCA903B-D2FA-47E7-B6A5-788FE0813E13}" srcOrd="4" destOrd="0" presId="urn:microsoft.com/office/officeart/2005/8/layout/lProcess2"/>
    <dgm:cxn modelId="{271FBA84-387B-4492-8F10-93C03BCAF430}" type="presParOf" srcId="{EBCA903B-D2FA-47E7-B6A5-788FE0813E13}" destId="{7EA6D794-B4FA-4F8B-9979-9616B230DF5A}" srcOrd="0" destOrd="0" presId="urn:microsoft.com/office/officeart/2005/8/layout/lProcess2"/>
    <dgm:cxn modelId="{8801CC3F-36A0-4AEC-A3B6-D32E27DD8A6D}" type="presParOf" srcId="{EBCA903B-D2FA-47E7-B6A5-788FE0813E13}" destId="{0E545008-9272-426D-919D-2099632B9008}" srcOrd="1" destOrd="0" presId="urn:microsoft.com/office/officeart/2005/8/layout/lProcess2"/>
    <dgm:cxn modelId="{020039AD-0E07-4184-A2F6-3CD484DD828C}" type="presParOf" srcId="{EBCA903B-D2FA-47E7-B6A5-788FE0813E13}" destId="{6F5444D0-B1BB-4E91-922F-775C0A2F66F1}" srcOrd="2" destOrd="0" presId="urn:microsoft.com/office/officeart/2005/8/layout/lProcess2"/>
    <dgm:cxn modelId="{06261536-0513-4BD9-BD3A-82CDC232A2CC}" type="presParOf" srcId="{6F5444D0-B1BB-4E91-922F-775C0A2F66F1}" destId="{1DBA150E-ACAE-42B1-8A1F-A56F51FA84AA}" srcOrd="0" destOrd="0" presId="urn:microsoft.com/office/officeart/2005/8/layout/lProcess2"/>
    <dgm:cxn modelId="{A83C30F3-316C-48DD-9A16-9CD9D2ABB633}" type="presParOf" srcId="{1DBA150E-ACAE-42B1-8A1F-A56F51FA84AA}" destId="{F6AC74DA-67E3-4471-8427-1CC464BBE293}" srcOrd="0" destOrd="0" presId="urn:microsoft.com/office/officeart/2005/8/layout/lProcess2"/>
    <dgm:cxn modelId="{549E891D-344C-4E38-9C83-766E797DD783}" type="presParOf" srcId="{1DBA150E-ACAE-42B1-8A1F-A56F51FA84AA}" destId="{0E1B2FC7-AECD-4B71-9FF7-D5B3F5010890}" srcOrd="1" destOrd="0" presId="urn:microsoft.com/office/officeart/2005/8/layout/lProcess2"/>
    <dgm:cxn modelId="{1B4ECD3B-8B2B-483F-ACCD-87A41AF7CF52}" type="presParOf" srcId="{1DBA150E-ACAE-42B1-8A1F-A56F51FA84AA}" destId="{4535278F-636F-42BE-A4F0-743DCBC9A9C5}" srcOrd="2" destOrd="0" presId="urn:microsoft.com/office/officeart/2005/8/layout/lProcess2"/>
    <dgm:cxn modelId="{29B41256-77CA-48F7-8725-5AEEC4D57361}" type="presParOf" srcId="{C98CDA44-5EB9-4B13-9CF1-46586E17D987}" destId="{B4038FE2-F4FE-4D27-BC64-F33C765E0AB2}" srcOrd="5" destOrd="0" presId="urn:microsoft.com/office/officeart/2005/8/layout/lProcess2"/>
    <dgm:cxn modelId="{E1C1E212-A4B1-488E-953D-9449293D0D69}" type="presParOf" srcId="{C98CDA44-5EB9-4B13-9CF1-46586E17D987}" destId="{C2355BE9-8C63-4C94-99EF-D00A481B4506}" srcOrd="6" destOrd="0" presId="urn:microsoft.com/office/officeart/2005/8/layout/lProcess2"/>
    <dgm:cxn modelId="{58BF7632-980A-43DD-9DC7-E488CDC5192A}" type="presParOf" srcId="{C2355BE9-8C63-4C94-99EF-D00A481B4506}" destId="{794A8C4D-92D1-43E3-B43C-F4DF868306A3}" srcOrd="0" destOrd="0" presId="urn:microsoft.com/office/officeart/2005/8/layout/lProcess2"/>
    <dgm:cxn modelId="{80BF061A-0BB3-4109-8ADF-8AE7D242A4EB}" type="presParOf" srcId="{C2355BE9-8C63-4C94-99EF-D00A481B4506}" destId="{A87BD419-7A30-4BC8-90CD-8459DE1D4443}" srcOrd="1" destOrd="0" presId="urn:microsoft.com/office/officeart/2005/8/layout/lProcess2"/>
    <dgm:cxn modelId="{38B0E81C-E23E-45B1-8A56-76146734FEAF}" type="presParOf" srcId="{C2355BE9-8C63-4C94-99EF-D00A481B4506}" destId="{20C45FDB-4719-497F-AC14-64AC48007B72}" srcOrd="2" destOrd="0" presId="urn:microsoft.com/office/officeart/2005/8/layout/lProcess2"/>
    <dgm:cxn modelId="{06BD4674-CAEA-4545-B811-8B52578B541B}" type="presParOf" srcId="{20C45FDB-4719-497F-AC14-64AC48007B72}" destId="{F50F6BBC-8EB9-4CCF-98FB-DC6E6CF82187}" srcOrd="0" destOrd="0" presId="urn:microsoft.com/office/officeart/2005/8/layout/lProcess2"/>
    <dgm:cxn modelId="{DA52C1ED-E054-432C-B1BE-ACF35C275F4A}" type="presParOf" srcId="{F50F6BBC-8EB9-4CCF-98FB-DC6E6CF82187}" destId="{4C3A1507-D99A-4117-95D7-7D73F7D196E9}" srcOrd="0" destOrd="0" presId="urn:microsoft.com/office/officeart/2005/8/layout/lProcess2"/>
    <dgm:cxn modelId="{873D8350-0CDA-469D-83DB-5E869F04919E}" type="presParOf" srcId="{F50F6BBC-8EB9-4CCF-98FB-DC6E6CF82187}" destId="{77CC8623-41D1-4660-88E7-D5FAAA4E45F6}" srcOrd="1" destOrd="0" presId="urn:microsoft.com/office/officeart/2005/8/layout/lProcess2"/>
    <dgm:cxn modelId="{122C93F8-8973-43A2-99E8-DEBB3343FE3E}" type="presParOf" srcId="{F50F6BBC-8EB9-4CCF-98FB-DC6E6CF82187}" destId="{8135F77A-7167-42E5-A9A7-0FD41E7ED75E}" srcOrd="2" destOrd="0" presId="urn:microsoft.com/office/officeart/2005/8/layout/lProcess2"/>
    <dgm:cxn modelId="{4276ACAC-AB15-4966-95C1-50D4A95AE88B}" type="presParOf" srcId="{F50F6BBC-8EB9-4CCF-98FB-DC6E6CF82187}" destId="{D2588019-8ECC-4B56-9DE6-869A65DA2AD5}" srcOrd="3" destOrd="0" presId="urn:microsoft.com/office/officeart/2005/8/layout/lProcess2"/>
    <dgm:cxn modelId="{558CEEE7-246C-4A49-A373-4DC8BA37FDBB}" type="presParOf" srcId="{F50F6BBC-8EB9-4CCF-98FB-DC6E6CF82187}" destId="{087C8938-FBB3-4028-97F4-919A3F98C6CB}" srcOrd="4" destOrd="0" presId="urn:microsoft.com/office/officeart/2005/8/layout/lProcess2"/>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B36A7305-A3FE-4435-9BE6-36B55E941E15}"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pl-PL"/>
        </a:p>
      </dgm:t>
    </dgm:pt>
    <dgm:pt modelId="{19198378-200E-4BBA-BA26-FDB8DFECFF49}">
      <dgm:prSet phldrT="[Tekst]" custT="1"/>
      <dgm:spPr/>
      <dgm:t>
        <a:bodyPr/>
        <a:lstStyle/>
        <a:p>
          <a:r>
            <a:rPr lang="pl-PL" sz="1000"/>
            <a:t>Dobra kawa w przystępnej cenie</a:t>
          </a:r>
        </a:p>
      </dgm:t>
    </dgm:pt>
    <dgm:pt modelId="{92B5A495-B666-420B-BBF0-CBB89FCF5DBA}" type="parTrans" cxnId="{644474F0-97EA-4165-8453-41C97E3812D7}">
      <dgm:prSet/>
      <dgm:spPr/>
      <dgm:t>
        <a:bodyPr/>
        <a:lstStyle/>
        <a:p>
          <a:endParaRPr lang="pl-PL"/>
        </a:p>
      </dgm:t>
    </dgm:pt>
    <dgm:pt modelId="{B0F3CF5B-95BB-479B-8EEA-22C5AF6DF4A5}" type="sibTrans" cxnId="{644474F0-97EA-4165-8453-41C97E3812D7}">
      <dgm:prSet/>
      <dgm:spPr/>
      <dgm:t>
        <a:bodyPr/>
        <a:lstStyle/>
        <a:p>
          <a:endParaRPr lang="pl-PL"/>
        </a:p>
      </dgm:t>
    </dgm:pt>
    <dgm:pt modelId="{784FE1E0-BF39-451E-86A9-2D5C07EF3A68}">
      <dgm:prSet phldrT="[Tekst]" custT="1"/>
      <dgm:spPr/>
      <dgm:t>
        <a:bodyPr/>
        <a:lstStyle/>
        <a:p>
          <a:r>
            <a:rPr lang="pl-PL" sz="1000"/>
            <a:t>Smak</a:t>
          </a:r>
        </a:p>
      </dgm:t>
    </dgm:pt>
    <dgm:pt modelId="{900ACD2D-F8DA-456A-98C1-EC1C626A8828}" type="parTrans" cxnId="{C237B4BA-F3CD-4D94-8BA3-11E61D340820}">
      <dgm:prSet/>
      <dgm:spPr/>
      <dgm:t>
        <a:bodyPr/>
        <a:lstStyle/>
        <a:p>
          <a:endParaRPr lang="pl-PL"/>
        </a:p>
      </dgm:t>
    </dgm:pt>
    <dgm:pt modelId="{E890450A-EAB4-431F-BBBF-CB3FB9D7D55B}" type="sibTrans" cxnId="{C237B4BA-F3CD-4D94-8BA3-11E61D340820}">
      <dgm:prSet/>
      <dgm:spPr/>
      <dgm:t>
        <a:bodyPr/>
        <a:lstStyle/>
        <a:p>
          <a:endParaRPr lang="pl-PL"/>
        </a:p>
      </dgm:t>
    </dgm:pt>
    <dgm:pt modelId="{71948970-4567-4FE7-BACE-54412E40DE20}">
      <dgm:prSet phldrT="[Tekst]" custT="1"/>
      <dgm:spPr/>
      <dgm:t>
        <a:bodyPr/>
        <a:lstStyle/>
        <a:p>
          <a:r>
            <a:rPr lang="pl-PL" sz="1000"/>
            <a:t>Aromatyczny</a:t>
          </a:r>
        </a:p>
      </dgm:t>
    </dgm:pt>
    <dgm:pt modelId="{9B4D6626-5005-4E9B-AABC-A030C170789B}" type="parTrans" cxnId="{E3BBB226-259B-44CD-9C54-78C348AB1C5B}">
      <dgm:prSet/>
      <dgm:spPr/>
      <dgm:t>
        <a:bodyPr/>
        <a:lstStyle/>
        <a:p>
          <a:endParaRPr lang="pl-PL"/>
        </a:p>
      </dgm:t>
    </dgm:pt>
    <dgm:pt modelId="{C483B56E-449C-4672-B5CC-8E6009D1700D}" type="sibTrans" cxnId="{E3BBB226-259B-44CD-9C54-78C348AB1C5B}">
      <dgm:prSet/>
      <dgm:spPr/>
      <dgm:t>
        <a:bodyPr/>
        <a:lstStyle/>
        <a:p>
          <a:endParaRPr lang="pl-PL"/>
        </a:p>
      </dgm:t>
    </dgm:pt>
    <dgm:pt modelId="{F8B7ED94-1918-47E7-9C02-0726D80E50F5}">
      <dgm:prSet phldrT="[Tekst]" custT="1"/>
      <dgm:spPr/>
      <dgm:t>
        <a:bodyPr/>
        <a:lstStyle/>
        <a:p>
          <a:r>
            <a:rPr lang="pl-PL" sz="1000"/>
            <a:t>Intensywność do wyboru</a:t>
          </a:r>
        </a:p>
      </dgm:t>
    </dgm:pt>
    <dgm:pt modelId="{6686154A-0F15-444D-9816-20FB885F8DB3}" type="parTrans" cxnId="{5E3167B1-BD0F-48EE-AFF3-CD4C4BE3162A}">
      <dgm:prSet/>
      <dgm:spPr/>
      <dgm:t>
        <a:bodyPr/>
        <a:lstStyle/>
        <a:p>
          <a:endParaRPr lang="pl-PL"/>
        </a:p>
      </dgm:t>
    </dgm:pt>
    <dgm:pt modelId="{4E7A9CA6-8CEB-4716-A01D-F3E878A0221B}" type="sibTrans" cxnId="{5E3167B1-BD0F-48EE-AFF3-CD4C4BE3162A}">
      <dgm:prSet/>
      <dgm:spPr/>
      <dgm:t>
        <a:bodyPr/>
        <a:lstStyle/>
        <a:p>
          <a:endParaRPr lang="pl-PL"/>
        </a:p>
      </dgm:t>
    </dgm:pt>
    <dgm:pt modelId="{2191CBC4-D2AB-4C04-B7E6-BF5548637060}">
      <dgm:prSet phldrT="[Tekst]" custT="1"/>
      <dgm:spPr/>
      <dgm:t>
        <a:bodyPr/>
        <a:lstStyle/>
        <a:p>
          <a:r>
            <a:rPr lang="pl-PL" sz="1000"/>
            <a:t>Temperatura</a:t>
          </a:r>
        </a:p>
      </dgm:t>
    </dgm:pt>
    <dgm:pt modelId="{F71F8167-0F16-49CE-80ED-D84306854E34}" type="parTrans" cxnId="{26FB74F9-5D2C-43EC-8FC2-A26FE7003615}">
      <dgm:prSet/>
      <dgm:spPr/>
      <dgm:t>
        <a:bodyPr/>
        <a:lstStyle/>
        <a:p>
          <a:endParaRPr lang="pl-PL"/>
        </a:p>
      </dgm:t>
    </dgm:pt>
    <dgm:pt modelId="{0B571736-7606-4167-AC35-788B798F7167}" type="sibTrans" cxnId="{26FB74F9-5D2C-43EC-8FC2-A26FE7003615}">
      <dgm:prSet/>
      <dgm:spPr/>
      <dgm:t>
        <a:bodyPr/>
        <a:lstStyle/>
        <a:p>
          <a:endParaRPr lang="pl-PL"/>
        </a:p>
      </dgm:t>
    </dgm:pt>
    <dgm:pt modelId="{2577994D-A9BD-44F8-9D6D-4E9E269EA0E7}">
      <dgm:prSet phldrT="[Tekst]" custT="1"/>
      <dgm:spPr/>
      <dgm:t>
        <a:bodyPr/>
        <a:lstStyle/>
        <a:p>
          <a:r>
            <a:rPr lang="pl-PL" sz="1000"/>
            <a:t>Cena</a:t>
          </a:r>
        </a:p>
      </dgm:t>
    </dgm:pt>
    <dgm:pt modelId="{25663B2B-731B-41F1-9590-A87C5CB32ED6}" type="parTrans" cxnId="{5F9BD580-B429-483A-9B3B-DE1535578F10}">
      <dgm:prSet/>
      <dgm:spPr/>
      <dgm:t>
        <a:bodyPr/>
        <a:lstStyle/>
        <a:p>
          <a:endParaRPr lang="pl-PL"/>
        </a:p>
      </dgm:t>
    </dgm:pt>
    <dgm:pt modelId="{A1EE8700-CC2E-4D69-9751-8B3E4908A883}" type="sibTrans" cxnId="{5F9BD580-B429-483A-9B3B-DE1535578F10}">
      <dgm:prSet/>
      <dgm:spPr/>
      <dgm:t>
        <a:bodyPr/>
        <a:lstStyle/>
        <a:p>
          <a:endParaRPr lang="pl-PL"/>
        </a:p>
      </dgm:t>
    </dgm:pt>
    <dgm:pt modelId="{FDCFAF70-A61A-4C73-B4B9-90C4431D1C30}">
      <dgm:prSet phldrT="[Tekst]" custT="1"/>
      <dgm:spPr/>
      <dgm:t>
        <a:bodyPr/>
        <a:lstStyle/>
        <a:p>
          <a:r>
            <a:rPr lang="pl-PL" sz="1000"/>
            <a:t>Cukier do wyboru</a:t>
          </a:r>
        </a:p>
      </dgm:t>
    </dgm:pt>
    <dgm:pt modelId="{F9A220EE-F90B-4C40-AB7A-60795E6329DD}" type="parTrans" cxnId="{4E31155A-5894-467A-B2EB-DBA002F9F55C}">
      <dgm:prSet/>
      <dgm:spPr/>
      <dgm:t>
        <a:bodyPr/>
        <a:lstStyle/>
        <a:p>
          <a:endParaRPr lang="pl-PL"/>
        </a:p>
      </dgm:t>
    </dgm:pt>
    <dgm:pt modelId="{8BCB803D-68F5-4727-8353-40419ACC87D0}" type="sibTrans" cxnId="{4E31155A-5894-467A-B2EB-DBA002F9F55C}">
      <dgm:prSet/>
      <dgm:spPr/>
      <dgm:t>
        <a:bodyPr/>
        <a:lstStyle/>
        <a:p>
          <a:endParaRPr lang="pl-PL"/>
        </a:p>
      </dgm:t>
    </dgm:pt>
    <dgm:pt modelId="{9C449E33-239A-4CD5-978A-8DB42E66CB3B}">
      <dgm:prSet phldrT="[Tekst]" custT="1"/>
      <dgm:spPr/>
      <dgm:t>
        <a:bodyPr/>
        <a:lstStyle/>
        <a:p>
          <a:r>
            <a:rPr lang="pl-PL" sz="1000">
              <a:latin typeface="+mn-lt"/>
            </a:rPr>
            <a:t>min. 60</a:t>
          </a:r>
          <a:r>
            <a:rPr lang="pl-PL" sz="1000">
              <a:latin typeface="+mn-lt"/>
              <a:cs typeface="Times New Roman" panose="02020603050405020304" pitchFamily="18" charset="0"/>
            </a:rPr>
            <a:t>°C</a:t>
          </a:r>
          <a:endParaRPr lang="pl-PL" sz="1000">
            <a:latin typeface="+mn-lt"/>
          </a:endParaRPr>
        </a:p>
      </dgm:t>
    </dgm:pt>
    <dgm:pt modelId="{1690A470-F8FC-456E-8B8E-F675A1B395DE}" type="parTrans" cxnId="{68E95CEC-D84E-4A6A-8CF1-04CB6728A8B3}">
      <dgm:prSet/>
      <dgm:spPr/>
      <dgm:t>
        <a:bodyPr/>
        <a:lstStyle/>
        <a:p>
          <a:endParaRPr lang="pl-PL"/>
        </a:p>
      </dgm:t>
    </dgm:pt>
    <dgm:pt modelId="{C9007AA3-4323-4152-97DA-A29719CA9607}" type="sibTrans" cxnId="{68E95CEC-D84E-4A6A-8CF1-04CB6728A8B3}">
      <dgm:prSet/>
      <dgm:spPr/>
      <dgm:t>
        <a:bodyPr/>
        <a:lstStyle/>
        <a:p>
          <a:endParaRPr lang="pl-PL"/>
        </a:p>
      </dgm:t>
    </dgm:pt>
    <dgm:pt modelId="{ED9DD8D9-6753-4AA9-ACF1-0063085747BB}">
      <dgm:prSet phldrT="[Tekst]" custT="1"/>
      <dgm:spPr/>
      <dgm:t>
        <a:bodyPr/>
        <a:lstStyle/>
        <a:p>
          <a:r>
            <a:rPr lang="pl-PL" sz="1000">
              <a:latin typeface="+mn-lt"/>
            </a:rPr>
            <a:t>max.80</a:t>
          </a:r>
          <a:r>
            <a:rPr lang="pl-PL" sz="1000">
              <a:latin typeface="+mn-lt"/>
              <a:cs typeface="Times New Roman" panose="02020603050405020304" pitchFamily="18" charset="0"/>
            </a:rPr>
            <a:t>°C</a:t>
          </a:r>
          <a:endParaRPr lang="pl-PL" sz="1000">
            <a:latin typeface="+mn-lt"/>
          </a:endParaRPr>
        </a:p>
      </dgm:t>
    </dgm:pt>
    <dgm:pt modelId="{98A66CDE-A4A7-4211-9478-BC160A5E8FFE}" type="parTrans" cxnId="{273C7611-009B-40B9-9EAF-6CDC56AC5F9D}">
      <dgm:prSet/>
      <dgm:spPr/>
      <dgm:t>
        <a:bodyPr/>
        <a:lstStyle/>
        <a:p>
          <a:endParaRPr lang="pl-PL"/>
        </a:p>
      </dgm:t>
    </dgm:pt>
    <dgm:pt modelId="{0828D1B4-CFDF-4264-B71A-D1B623904D30}" type="sibTrans" cxnId="{273C7611-009B-40B9-9EAF-6CDC56AC5F9D}">
      <dgm:prSet/>
      <dgm:spPr/>
      <dgm:t>
        <a:bodyPr/>
        <a:lstStyle/>
        <a:p>
          <a:endParaRPr lang="pl-PL"/>
        </a:p>
      </dgm:t>
    </dgm:pt>
    <dgm:pt modelId="{38F7755A-3C8F-475B-B291-D6A7284FE1A1}">
      <dgm:prSet phldrT="[Tekst]" custT="1"/>
      <dgm:spPr/>
      <dgm:t>
        <a:bodyPr/>
        <a:lstStyle/>
        <a:p>
          <a:r>
            <a:rPr lang="pl-PL" sz="800"/>
            <a:t>Ustalana zdalnie</a:t>
          </a:r>
          <a:br>
            <a:rPr lang="pl-PL" sz="800"/>
          </a:br>
          <a:r>
            <a:rPr lang="pl-PL" sz="800"/>
            <a:t>przez monitorowanie</a:t>
          </a:r>
          <a:br>
            <a:rPr lang="pl-PL" sz="800"/>
          </a:br>
          <a:r>
            <a:rPr lang="pl-PL" sz="800"/>
            <a:t>konkurencji</a:t>
          </a:r>
        </a:p>
      </dgm:t>
    </dgm:pt>
    <dgm:pt modelId="{501E6848-47A5-4273-8730-2786FFFCFDFC}" type="parTrans" cxnId="{68CB7CA8-F0B7-4CF0-949F-5578CBF13E31}">
      <dgm:prSet/>
      <dgm:spPr/>
      <dgm:t>
        <a:bodyPr/>
        <a:lstStyle/>
        <a:p>
          <a:endParaRPr lang="pl-PL"/>
        </a:p>
      </dgm:t>
    </dgm:pt>
    <dgm:pt modelId="{61F0DC5E-E8A0-4EE4-AF9D-E446C6416FDB}" type="sibTrans" cxnId="{68CB7CA8-F0B7-4CF0-949F-5578CBF13E31}">
      <dgm:prSet/>
      <dgm:spPr/>
      <dgm:t>
        <a:bodyPr/>
        <a:lstStyle/>
        <a:p>
          <a:endParaRPr lang="pl-PL"/>
        </a:p>
      </dgm:t>
    </dgm:pt>
    <dgm:pt modelId="{FD54BB3A-2E6F-4246-BBF4-CCFB246D3173}" type="pres">
      <dgm:prSet presAssocID="{B36A7305-A3FE-4435-9BE6-36B55E941E15}" presName="diagram" presStyleCnt="0">
        <dgm:presLayoutVars>
          <dgm:chPref val="1"/>
          <dgm:dir/>
          <dgm:animOne val="branch"/>
          <dgm:animLvl val="lvl"/>
          <dgm:resizeHandles val="exact"/>
        </dgm:presLayoutVars>
      </dgm:prSet>
      <dgm:spPr/>
    </dgm:pt>
    <dgm:pt modelId="{2A6DC1E0-B992-4658-B6A3-CDBC83E3533D}" type="pres">
      <dgm:prSet presAssocID="{19198378-200E-4BBA-BA26-FDB8DFECFF49}" presName="root1" presStyleCnt="0"/>
      <dgm:spPr/>
    </dgm:pt>
    <dgm:pt modelId="{14735632-2996-48EB-AE7B-9C9AFB455646}" type="pres">
      <dgm:prSet presAssocID="{19198378-200E-4BBA-BA26-FDB8DFECFF49}" presName="LevelOneTextNode" presStyleLbl="node0" presStyleIdx="0" presStyleCnt="1">
        <dgm:presLayoutVars>
          <dgm:chPref val="3"/>
        </dgm:presLayoutVars>
      </dgm:prSet>
      <dgm:spPr/>
    </dgm:pt>
    <dgm:pt modelId="{3A122AA6-6B25-43FB-9A9A-9A1211F55E9C}" type="pres">
      <dgm:prSet presAssocID="{19198378-200E-4BBA-BA26-FDB8DFECFF49}" presName="level2hierChild" presStyleCnt="0"/>
      <dgm:spPr/>
    </dgm:pt>
    <dgm:pt modelId="{809B1504-E637-4B43-B1F1-D9A82448169C}" type="pres">
      <dgm:prSet presAssocID="{900ACD2D-F8DA-456A-98C1-EC1C626A8828}" presName="conn2-1" presStyleLbl="parChTrans1D2" presStyleIdx="0" presStyleCnt="3"/>
      <dgm:spPr/>
    </dgm:pt>
    <dgm:pt modelId="{E651FA76-3080-46FD-BD9D-547ADE10E2C2}" type="pres">
      <dgm:prSet presAssocID="{900ACD2D-F8DA-456A-98C1-EC1C626A8828}" presName="connTx" presStyleLbl="parChTrans1D2" presStyleIdx="0" presStyleCnt="3"/>
      <dgm:spPr/>
    </dgm:pt>
    <dgm:pt modelId="{51D3D819-C2E1-4060-94AD-E22E78B4727F}" type="pres">
      <dgm:prSet presAssocID="{784FE1E0-BF39-451E-86A9-2D5C07EF3A68}" presName="root2" presStyleCnt="0"/>
      <dgm:spPr/>
    </dgm:pt>
    <dgm:pt modelId="{4EA7B332-F1DB-4798-AA37-9AA8429BA328}" type="pres">
      <dgm:prSet presAssocID="{784FE1E0-BF39-451E-86A9-2D5C07EF3A68}" presName="LevelTwoTextNode" presStyleLbl="node2" presStyleIdx="0" presStyleCnt="3">
        <dgm:presLayoutVars>
          <dgm:chPref val="3"/>
        </dgm:presLayoutVars>
      </dgm:prSet>
      <dgm:spPr/>
    </dgm:pt>
    <dgm:pt modelId="{76729348-3B23-4F54-B4A0-BBCA07A3C97B}" type="pres">
      <dgm:prSet presAssocID="{784FE1E0-BF39-451E-86A9-2D5C07EF3A68}" presName="level3hierChild" presStyleCnt="0"/>
      <dgm:spPr/>
    </dgm:pt>
    <dgm:pt modelId="{9A041837-6995-4A6C-B0EE-BA603575BB63}" type="pres">
      <dgm:prSet presAssocID="{9B4D6626-5005-4E9B-AABC-A030C170789B}" presName="conn2-1" presStyleLbl="parChTrans1D3" presStyleIdx="0" presStyleCnt="6"/>
      <dgm:spPr/>
    </dgm:pt>
    <dgm:pt modelId="{34CE5877-15D8-4731-AF13-5493CABF7966}" type="pres">
      <dgm:prSet presAssocID="{9B4D6626-5005-4E9B-AABC-A030C170789B}" presName="connTx" presStyleLbl="parChTrans1D3" presStyleIdx="0" presStyleCnt="6"/>
      <dgm:spPr/>
    </dgm:pt>
    <dgm:pt modelId="{B78C856D-C8FC-4081-A3D1-6D9731848A35}" type="pres">
      <dgm:prSet presAssocID="{71948970-4567-4FE7-BACE-54412E40DE20}" presName="root2" presStyleCnt="0"/>
      <dgm:spPr/>
    </dgm:pt>
    <dgm:pt modelId="{F08FE503-D6F4-4DB3-A3B6-7AD36B69DBB9}" type="pres">
      <dgm:prSet presAssocID="{71948970-4567-4FE7-BACE-54412E40DE20}" presName="LevelTwoTextNode" presStyleLbl="node3" presStyleIdx="0" presStyleCnt="6">
        <dgm:presLayoutVars>
          <dgm:chPref val="3"/>
        </dgm:presLayoutVars>
      </dgm:prSet>
      <dgm:spPr/>
    </dgm:pt>
    <dgm:pt modelId="{F584D3BF-778B-4D63-804F-DC40AA48CE03}" type="pres">
      <dgm:prSet presAssocID="{71948970-4567-4FE7-BACE-54412E40DE20}" presName="level3hierChild" presStyleCnt="0"/>
      <dgm:spPr/>
    </dgm:pt>
    <dgm:pt modelId="{DE5E8423-5854-4B2C-B0BB-93E589EE94A0}" type="pres">
      <dgm:prSet presAssocID="{6686154A-0F15-444D-9816-20FB885F8DB3}" presName="conn2-1" presStyleLbl="parChTrans1D3" presStyleIdx="1" presStyleCnt="6"/>
      <dgm:spPr/>
    </dgm:pt>
    <dgm:pt modelId="{69E9F28E-9A48-4617-886E-C55FFB444BA8}" type="pres">
      <dgm:prSet presAssocID="{6686154A-0F15-444D-9816-20FB885F8DB3}" presName="connTx" presStyleLbl="parChTrans1D3" presStyleIdx="1" presStyleCnt="6"/>
      <dgm:spPr/>
    </dgm:pt>
    <dgm:pt modelId="{54A1C95B-38BB-46AD-874A-CA8D90B5E351}" type="pres">
      <dgm:prSet presAssocID="{F8B7ED94-1918-47E7-9C02-0726D80E50F5}" presName="root2" presStyleCnt="0"/>
      <dgm:spPr/>
    </dgm:pt>
    <dgm:pt modelId="{9484F141-D86D-4FBF-B7DA-A42352F8F360}" type="pres">
      <dgm:prSet presAssocID="{F8B7ED94-1918-47E7-9C02-0726D80E50F5}" presName="LevelTwoTextNode" presStyleLbl="node3" presStyleIdx="1" presStyleCnt="6">
        <dgm:presLayoutVars>
          <dgm:chPref val="3"/>
        </dgm:presLayoutVars>
      </dgm:prSet>
      <dgm:spPr/>
    </dgm:pt>
    <dgm:pt modelId="{1329C5CA-0791-4650-B189-81B1FB1435D8}" type="pres">
      <dgm:prSet presAssocID="{F8B7ED94-1918-47E7-9C02-0726D80E50F5}" presName="level3hierChild" presStyleCnt="0"/>
      <dgm:spPr/>
    </dgm:pt>
    <dgm:pt modelId="{731041F5-1B68-4F59-A74E-72B3B4FA925F}" type="pres">
      <dgm:prSet presAssocID="{F9A220EE-F90B-4C40-AB7A-60795E6329DD}" presName="conn2-1" presStyleLbl="parChTrans1D3" presStyleIdx="2" presStyleCnt="6"/>
      <dgm:spPr/>
    </dgm:pt>
    <dgm:pt modelId="{FA30838F-6244-47FF-A0AC-E91F4FA3CBDE}" type="pres">
      <dgm:prSet presAssocID="{F9A220EE-F90B-4C40-AB7A-60795E6329DD}" presName="connTx" presStyleLbl="parChTrans1D3" presStyleIdx="2" presStyleCnt="6"/>
      <dgm:spPr/>
    </dgm:pt>
    <dgm:pt modelId="{D3CF7F31-2ED0-4863-BED2-378222EEF259}" type="pres">
      <dgm:prSet presAssocID="{FDCFAF70-A61A-4C73-B4B9-90C4431D1C30}" presName="root2" presStyleCnt="0"/>
      <dgm:spPr/>
    </dgm:pt>
    <dgm:pt modelId="{F16E3106-BE11-4C6C-91B1-A52E864FBE1A}" type="pres">
      <dgm:prSet presAssocID="{FDCFAF70-A61A-4C73-B4B9-90C4431D1C30}" presName="LevelTwoTextNode" presStyleLbl="node3" presStyleIdx="2" presStyleCnt="6">
        <dgm:presLayoutVars>
          <dgm:chPref val="3"/>
        </dgm:presLayoutVars>
      </dgm:prSet>
      <dgm:spPr/>
    </dgm:pt>
    <dgm:pt modelId="{84C1AC0C-0F7F-4ACE-94E0-B3020B13FAD1}" type="pres">
      <dgm:prSet presAssocID="{FDCFAF70-A61A-4C73-B4B9-90C4431D1C30}" presName="level3hierChild" presStyleCnt="0"/>
      <dgm:spPr/>
    </dgm:pt>
    <dgm:pt modelId="{FE5DB5E4-F2B5-411A-AB3E-C936246206A4}" type="pres">
      <dgm:prSet presAssocID="{F71F8167-0F16-49CE-80ED-D84306854E34}" presName="conn2-1" presStyleLbl="parChTrans1D2" presStyleIdx="1" presStyleCnt="3"/>
      <dgm:spPr/>
    </dgm:pt>
    <dgm:pt modelId="{BB06F7AF-84C1-4172-B8AA-4D5868FC1AAD}" type="pres">
      <dgm:prSet presAssocID="{F71F8167-0F16-49CE-80ED-D84306854E34}" presName="connTx" presStyleLbl="parChTrans1D2" presStyleIdx="1" presStyleCnt="3"/>
      <dgm:spPr/>
    </dgm:pt>
    <dgm:pt modelId="{9CDBB303-30A7-4B37-89BF-4B601E9BFB69}" type="pres">
      <dgm:prSet presAssocID="{2191CBC4-D2AB-4C04-B7E6-BF5548637060}" presName="root2" presStyleCnt="0"/>
      <dgm:spPr/>
    </dgm:pt>
    <dgm:pt modelId="{FFA7B5F7-55AC-4133-A8E6-D4A2BA370B87}" type="pres">
      <dgm:prSet presAssocID="{2191CBC4-D2AB-4C04-B7E6-BF5548637060}" presName="LevelTwoTextNode" presStyleLbl="node2" presStyleIdx="1" presStyleCnt="3">
        <dgm:presLayoutVars>
          <dgm:chPref val="3"/>
        </dgm:presLayoutVars>
      </dgm:prSet>
      <dgm:spPr/>
    </dgm:pt>
    <dgm:pt modelId="{AE7CC99F-0887-4B09-ABEC-215EF12B84BB}" type="pres">
      <dgm:prSet presAssocID="{2191CBC4-D2AB-4C04-B7E6-BF5548637060}" presName="level3hierChild" presStyleCnt="0"/>
      <dgm:spPr/>
    </dgm:pt>
    <dgm:pt modelId="{D7E3AEE3-2332-4257-9A02-B959D487EFA1}" type="pres">
      <dgm:prSet presAssocID="{1690A470-F8FC-456E-8B8E-F675A1B395DE}" presName="conn2-1" presStyleLbl="parChTrans1D3" presStyleIdx="3" presStyleCnt="6"/>
      <dgm:spPr/>
    </dgm:pt>
    <dgm:pt modelId="{9CEB2DB3-CFD7-4403-8A12-4619B3D75C41}" type="pres">
      <dgm:prSet presAssocID="{1690A470-F8FC-456E-8B8E-F675A1B395DE}" presName="connTx" presStyleLbl="parChTrans1D3" presStyleIdx="3" presStyleCnt="6"/>
      <dgm:spPr/>
    </dgm:pt>
    <dgm:pt modelId="{5137ABA0-7F97-41E3-9165-CC7404ABFDA1}" type="pres">
      <dgm:prSet presAssocID="{9C449E33-239A-4CD5-978A-8DB42E66CB3B}" presName="root2" presStyleCnt="0"/>
      <dgm:spPr/>
    </dgm:pt>
    <dgm:pt modelId="{7A8779D9-91B5-4ACE-A06A-292D30396B45}" type="pres">
      <dgm:prSet presAssocID="{9C449E33-239A-4CD5-978A-8DB42E66CB3B}" presName="LevelTwoTextNode" presStyleLbl="node3" presStyleIdx="3" presStyleCnt="6">
        <dgm:presLayoutVars>
          <dgm:chPref val="3"/>
        </dgm:presLayoutVars>
      </dgm:prSet>
      <dgm:spPr/>
    </dgm:pt>
    <dgm:pt modelId="{EAB74929-14A0-4901-AFC6-3E4C6F54914B}" type="pres">
      <dgm:prSet presAssocID="{9C449E33-239A-4CD5-978A-8DB42E66CB3B}" presName="level3hierChild" presStyleCnt="0"/>
      <dgm:spPr/>
    </dgm:pt>
    <dgm:pt modelId="{3766924F-EFB9-455D-8FEF-175BE8B93B05}" type="pres">
      <dgm:prSet presAssocID="{98A66CDE-A4A7-4211-9478-BC160A5E8FFE}" presName="conn2-1" presStyleLbl="parChTrans1D3" presStyleIdx="4" presStyleCnt="6"/>
      <dgm:spPr/>
    </dgm:pt>
    <dgm:pt modelId="{4BF2EFA9-5110-45BC-B292-399EB12D0F37}" type="pres">
      <dgm:prSet presAssocID="{98A66CDE-A4A7-4211-9478-BC160A5E8FFE}" presName="connTx" presStyleLbl="parChTrans1D3" presStyleIdx="4" presStyleCnt="6"/>
      <dgm:spPr/>
    </dgm:pt>
    <dgm:pt modelId="{67C5E6A4-5D67-4818-9C18-AE2BF26EE70D}" type="pres">
      <dgm:prSet presAssocID="{ED9DD8D9-6753-4AA9-ACF1-0063085747BB}" presName="root2" presStyleCnt="0"/>
      <dgm:spPr/>
    </dgm:pt>
    <dgm:pt modelId="{A6A188E0-F4E3-4FAA-BB3F-ACD436A2E12C}" type="pres">
      <dgm:prSet presAssocID="{ED9DD8D9-6753-4AA9-ACF1-0063085747BB}" presName="LevelTwoTextNode" presStyleLbl="node3" presStyleIdx="4" presStyleCnt="6">
        <dgm:presLayoutVars>
          <dgm:chPref val="3"/>
        </dgm:presLayoutVars>
      </dgm:prSet>
      <dgm:spPr/>
    </dgm:pt>
    <dgm:pt modelId="{A5D35583-D03A-4B6F-A402-E56E3004F0B9}" type="pres">
      <dgm:prSet presAssocID="{ED9DD8D9-6753-4AA9-ACF1-0063085747BB}" presName="level3hierChild" presStyleCnt="0"/>
      <dgm:spPr/>
    </dgm:pt>
    <dgm:pt modelId="{7F0950B9-0C05-4CD7-939B-47C86E65BF10}" type="pres">
      <dgm:prSet presAssocID="{25663B2B-731B-41F1-9590-A87C5CB32ED6}" presName="conn2-1" presStyleLbl="parChTrans1D2" presStyleIdx="2" presStyleCnt="3"/>
      <dgm:spPr/>
    </dgm:pt>
    <dgm:pt modelId="{E3749934-6F62-4BF2-87FC-B5C4A816EE63}" type="pres">
      <dgm:prSet presAssocID="{25663B2B-731B-41F1-9590-A87C5CB32ED6}" presName="connTx" presStyleLbl="parChTrans1D2" presStyleIdx="2" presStyleCnt="3"/>
      <dgm:spPr/>
    </dgm:pt>
    <dgm:pt modelId="{FE0E1BE7-E58F-4FA3-A622-B4D08183C16F}" type="pres">
      <dgm:prSet presAssocID="{2577994D-A9BD-44F8-9D6D-4E9E269EA0E7}" presName="root2" presStyleCnt="0"/>
      <dgm:spPr/>
    </dgm:pt>
    <dgm:pt modelId="{0890150E-3F6D-403D-9143-5419D8E1B854}" type="pres">
      <dgm:prSet presAssocID="{2577994D-A9BD-44F8-9D6D-4E9E269EA0E7}" presName="LevelTwoTextNode" presStyleLbl="node2" presStyleIdx="2" presStyleCnt="3">
        <dgm:presLayoutVars>
          <dgm:chPref val="3"/>
        </dgm:presLayoutVars>
      </dgm:prSet>
      <dgm:spPr/>
    </dgm:pt>
    <dgm:pt modelId="{897C3756-48DF-43A2-BF02-A38923DE2C4F}" type="pres">
      <dgm:prSet presAssocID="{2577994D-A9BD-44F8-9D6D-4E9E269EA0E7}" presName="level3hierChild" presStyleCnt="0"/>
      <dgm:spPr/>
    </dgm:pt>
    <dgm:pt modelId="{BF70A9E2-23E4-4F9D-8528-AAFA7DF366A1}" type="pres">
      <dgm:prSet presAssocID="{501E6848-47A5-4273-8730-2786FFFCFDFC}" presName="conn2-1" presStyleLbl="parChTrans1D3" presStyleIdx="5" presStyleCnt="6"/>
      <dgm:spPr/>
    </dgm:pt>
    <dgm:pt modelId="{B0BF4C86-AC36-4944-8CAD-BC91E6B1A5F7}" type="pres">
      <dgm:prSet presAssocID="{501E6848-47A5-4273-8730-2786FFFCFDFC}" presName="connTx" presStyleLbl="parChTrans1D3" presStyleIdx="5" presStyleCnt="6"/>
      <dgm:spPr/>
    </dgm:pt>
    <dgm:pt modelId="{A9C4F81B-09EA-4948-8081-67519E1D907F}" type="pres">
      <dgm:prSet presAssocID="{38F7755A-3C8F-475B-B291-D6A7284FE1A1}" presName="root2" presStyleCnt="0"/>
      <dgm:spPr/>
    </dgm:pt>
    <dgm:pt modelId="{0C951D75-4E3B-4BBF-B9E4-AD7C60EDE5F1}" type="pres">
      <dgm:prSet presAssocID="{38F7755A-3C8F-475B-B291-D6A7284FE1A1}" presName="LevelTwoTextNode" presStyleLbl="node3" presStyleIdx="5" presStyleCnt="6">
        <dgm:presLayoutVars>
          <dgm:chPref val="3"/>
        </dgm:presLayoutVars>
      </dgm:prSet>
      <dgm:spPr/>
    </dgm:pt>
    <dgm:pt modelId="{9CC992CA-056A-48E1-AD85-795CD273A00B}" type="pres">
      <dgm:prSet presAssocID="{38F7755A-3C8F-475B-B291-D6A7284FE1A1}" presName="level3hierChild" presStyleCnt="0"/>
      <dgm:spPr/>
    </dgm:pt>
  </dgm:ptLst>
  <dgm:cxnLst>
    <dgm:cxn modelId="{CFAFAD06-4D7D-4906-A2FC-13A2E0A17B00}" type="presOf" srcId="{2577994D-A9BD-44F8-9D6D-4E9E269EA0E7}" destId="{0890150E-3F6D-403D-9143-5419D8E1B854}" srcOrd="0" destOrd="0" presId="urn:microsoft.com/office/officeart/2005/8/layout/hierarchy2"/>
    <dgm:cxn modelId="{7844960B-5CD2-4DF5-99C6-185C89951711}" type="presOf" srcId="{F71F8167-0F16-49CE-80ED-D84306854E34}" destId="{BB06F7AF-84C1-4172-B8AA-4D5868FC1AAD}" srcOrd="1" destOrd="0" presId="urn:microsoft.com/office/officeart/2005/8/layout/hierarchy2"/>
    <dgm:cxn modelId="{536C360C-D8CF-42D6-A26E-726D026409E2}" type="presOf" srcId="{19198378-200E-4BBA-BA26-FDB8DFECFF49}" destId="{14735632-2996-48EB-AE7B-9C9AFB455646}" srcOrd="0" destOrd="0" presId="urn:microsoft.com/office/officeart/2005/8/layout/hierarchy2"/>
    <dgm:cxn modelId="{273C7611-009B-40B9-9EAF-6CDC56AC5F9D}" srcId="{2191CBC4-D2AB-4C04-B7E6-BF5548637060}" destId="{ED9DD8D9-6753-4AA9-ACF1-0063085747BB}" srcOrd="1" destOrd="0" parTransId="{98A66CDE-A4A7-4211-9478-BC160A5E8FFE}" sibTransId="{0828D1B4-CFDF-4264-B71A-D1B623904D30}"/>
    <dgm:cxn modelId="{9AA82F13-4235-4F43-8319-4D8F2388191F}" type="presOf" srcId="{F71F8167-0F16-49CE-80ED-D84306854E34}" destId="{FE5DB5E4-F2B5-411A-AB3E-C936246206A4}" srcOrd="0" destOrd="0" presId="urn:microsoft.com/office/officeart/2005/8/layout/hierarchy2"/>
    <dgm:cxn modelId="{B1EA3121-45F4-4DFC-9CDD-2996D85739D2}" type="presOf" srcId="{2191CBC4-D2AB-4C04-B7E6-BF5548637060}" destId="{FFA7B5F7-55AC-4133-A8E6-D4A2BA370B87}" srcOrd="0" destOrd="0" presId="urn:microsoft.com/office/officeart/2005/8/layout/hierarchy2"/>
    <dgm:cxn modelId="{FAFB3826-2D31-4C48-9A44-9FF30A9BA62E}" type="presOf" srcId="{1690A470-F8FC-456E-8B8E-F675A1B395DE}" destId="{9CEB2DB3-CFD7-4403-8A12-4619B3D75C41}" srcOrd="1" destOrd="0" presId="urn:microsoft.com/office/officeart/2005/8/layout/hierarchy2"/>
    <dgm:cxn modelId="{E3BBB226-259B-44CD-9C54-78C348AB1C5B}" srcId="{784FE1E0-BF39-451E-86A9-2D5C07EF3A68}" destId="{71948970-4567-4FE7-BACE-54412E40DE20}" srcOrd="0" destOrd="0" parTransId="{9B4D6626-5005-4E9B-AABC-A030C170789B}" sibTransId="{C483B56E-449C-4672-B5CC-8E6009D1700D}"/>
    <dgm:cxn modelId="{F9B81D36-4B0E-47F7-949A-E0275A0A91E3}" type="presOf" srcId="{B36A7305-A3FE-4435-9BE6-36B55E941E15}" destId="{FD54BB3A-2E6F-4246-BBF4-CCFB246D3173}" srcOrd="0" destOrd="0" presId="urn:microsoft.com/office/officeart/2005/8/layout/hierarchy2"/>
    <dgm:cxn modelId="{E9A03265-C997-459E-8040-FF95D3A03A16}" type="presOf" srcId="{1690A470-F8FC-456E-8B8E-F675A1B395DE}" destId="{D7E3AEE3-2332-4257-9A02-B959D487EFA1}" srcOrd="0" destOrd="0" presId="urn:microsoft.com/office/officeart/2005/8/layout/hierarchy2"/>
    <dgm:cxn modelId="{A44F9451-AF13-4A9A-B5D4-F2BDD50D9E0C}" type="presOf" srcId="{ED9DD8D9-6753-4AA9-ACF1-0063085747BB}" destId="{A6A188E0-F4E3-4FAA-BB3F-ACD436A2E12C}" srcOrd="0" destOrd="0" presId="urn:microsoft.com/office/officeart/2005/8/layout/hierarchy2"/>
    <dgm:cxn modelId="{CB254F55-5CDA-47E6-9233-574DDBB022CF}" type="presOf" srcId="{9B4D6626-5005-4E9B-AABC-A030C170789B}" destId="{34CE5877-15D8-4731-AF13-5493CABF7966}" srcOrd="1" destOrd="0" presId="urn:microsoft.com/office/officeart/2005/8/layout/hierarchy2"/>
    <dgm:cxn modelId="{4E31155A-5894-467A-B2EB-DBA002F9F55C}" srcId="{784FE1E0-BF39-451E-86A9-2D5C07EF3A68}" destId="{FDCFAF70-A61A-4C73-B4B9-90C4431D1C30}" srcOrd="2" destOrd="0" parTransId="{F9A220EE-F90B-4C40-AB7A-60795E6329DD}" sibTransId="{8BCB803D-68F5-4727-8353-40419ACC87D0}"/>
    <dgm:cxn modelId="{F9FA517E-5151-4F64-9646-3E43976E3B10}" type="presOf" srcId="{71948970-4567-4FE7-BACE-54412E40DE20}" destId="{F08FE503-D6F4-4DB3-A3B6-7AD36B69DBB9}" srcOrd="0" destOrd="0" presId="urn:microsoft.com/office/officeart/2005/8/layout/hierarchy2"/>
    <dgm:cxn modelId="{5F9BD580-B429-483A-9B3B-DE1535578F10}" srcId="{19198378-200E-4BBA-BA26-FDB8DFECFF49}" destId="{2577994D-A9BD-44F8-9D6D-4E9E269EA0E7}" srcOrd="2" destOrd="0" parTransId="{25663B2B-731B-41F1-9590-A87C5CB32ED6}" sibTransId="{A1EE8700-CC2E-4D69-9751-8B3E4908A883}"/>
    <dgm:cxn modelId="{3A570385-37BE-496F-AA00-7968DFE9880D}" type="presOf" srcId="{9C449E33-239A-4CD5-978A-8DB42E66CB3B}" destId="{7A8779D9-91B5-4ACE-A06A-292D30396B45}" srcOrd="0" destOrd="0" presId="urn:microsoft.com/office/officeart/2005/8/layout/hierarchy2"/>
    <dgm:cxn modelId="{4254C58B-61AD-49DB-863D-3622410CF205}" type="presOf" srcId="{F8B7ED94-1918-47E7-9C02-0726D80E50F5}" destId="{9484F141-D86D-4FBF-B7DA-A42352F8F360}" srcOrd="0" destOrd="0" presId="urn:microsoft.com/office/officeart/2005/8/layout/hierarchy2"/>
    <dgm:cxn modelId="{A3749D8C-D6EE-42CE-9903-9FC213506CD6}" type="presOf" srcId="{25663B2B-731B-41F1-9590-A87C5CB32ED6}" destId="{7F0950B9-0C05-4CD7-939B-47C86E65BF10}" srcOrd="0" destOrd="0" presId="urn:microsoft.com/office/officeart/2005/8/layout/hierarchy2"/>
    <dgm:cxn modelId="{7F1ACC93-507C-487F-9B2B-348BA477E674}" type="presOf" srcId="{25663B2B-731B-41F1-9590-A87C5CB32ED6}" destId="{E3749934-6F62-4BF2-87FC-B5C4A816EE63}" srcOrd="1" destOrd="0" presId="urn:microsoft.com/office/officeart/2005/8/layout/hierarchy2"/>
    <dgm:cxn modelId="{68CB7CA8-F0B7-4CF0-949F-5578CBF13E31}" srcId="{2577994D-A9BD-44F8-9D6D-4E9E269EA0E7}" destId="{38F7755A-3C8F-475B-B291-D6A7284FE1A1}" srcOrd="0" destOrd="0" parTransId="{501E6848-47A5-4273-8730-2786FFFCFDFC}" sibTransId="{61F0DC5E-E8A0-4EE4-AF9D-E446C6416FDB}"/>
    <dgm:cxn modelId="{5E3167B1-BD0F-48EE-AFF3-CD4C4BE3162A}" srcId="{784FE1E0-BF39-451E-86A9-2D5C07EF3A68}" destId="{F8B7ED94-1918-47E7-9C02-0726D80E50F5}" srcOrd="1" destOrd="0" parTransId="{6686154A-0F15-444D-9816-20FB885F8DB3}" sibTransId="{4E7A9CA6-8CEB-4716-A01D-F3E878A0221B}"/>
    <dgm:cxn modelId="{DA0EA8B1-5FF4-4E10-A060-48714C31D030}" type="presOf" srcId="{501E6848-47A5-4273-8730-2786FFFCFDFC}" destId="{BF70A9E2-23E4-4F9D-8528-AAFA7DF366A1}" srcOrd="0" destOrd="0" presId="urn:microsoft.com/office/officeart/2005/8/layout/hierarchy2"/>
    <dgm:cxn modelId="{628166B2-0712-4AB3-BE15-3399EF110177}" type="presOf" srcId="{98A66CDE-A4A7-4211-9478-BC160A5E8FFE}" destId="{4BF2EFA9-5110-45BC-B292-399EB12D0F37}" srcOrd="1" destOrd="0" presId="urn:microsoft.com/office/officeart/2005/8/layout/hierarchy2"/>
    <dgm:cxn modelId="{5CB08EB8-FA97-4CC9-8BF8-69AF8FDE31C9}" type="presOf" srcId="{98A66CDE-A4A7-4211-9478-BC160A5E8FFE}" destId="{3766924F-EFB9-455D-8FEF-175BE8B93B05}" srcOrd="0" destOrd="0" presId="urn:microsoft.com/office/officeart/2005/8/layout/hierarchy2"/>
    <dgm:cxn modelId="{C237B4BA-F3CD-4D94-8BA3-11E61D340820}" srcId="{19198378-200E-4BBA-BA26-FDB8DFECFF49}" destId="{784FE1E0-BF39-451E-86A9-2D5C07EF3A68}" srcOrd="0" destOrd="0" parTransId="{900ACD2D-F8DA-456A-98C1-EC1C626A8828}" sibTransId="{E890450A-EAB4-431F-BBBF-CB3FB9D7D55B}"/>
    <dgm:cxn modelId="{BA393CBD-C1CB-488D-833B-9CE30426AD36}" type="presOf" srcId="{900ACD2D-F8DA-456A-98C1-EC1C626A8828}" destId="{809B1504-E637-4B43-B1F1-D9A82448169C}" srcOrd="0" destOrd="0" presId="urn:microsoft.com/office/officeart/2005/8/layout/hierarchy2"/>
    <dgm:cxn modelId="{384920C2-9E89-45F6-8F9F-89B42FD7ACD1}" type="presOf" srcId="{6686154A-0F15-444D-9816-20FB885F8DB3}" destId="{69E9F28E-9A48-4617-886E-C55FFB444BA8}" srcOrd="1" destOrd="0" presId="urn:microsoft.com/office/officeart/2005/8/layout/hierarchy2"/>
    <dgm:cxn modelId="{24C3E8CA-A122-4DC1-AE19-38C95F74214C}" type="presOf" srcId="{F9A220EE-F90B-4C40-AB7A-60795E6329DD}" destId="{731041F5-1B68-4F59-A74E-72B3B4FA925F}" srcOrd="0" destOrd="0" presId="urn:microsoft.com/office/officeart/2005/8/layout/hierarchy2"/>
    <dgm:cxn modelId="{15F116CC-D834-4749-BF00-FD2EAA1492E4}" type="presOf" srcId="{6686154A-0F15-444D-9816-20FB885F8DB3}" destId="{DE5E8423-5854-4B2C-B0BB-93E589EE94A0}" srcOrd="0" destOrd="0" presId="urn:microsoft.com/office/officeart/2005/8/layout/hierarchy2"/>
    <dgm:cxn modelId="{47A714CD-AF73-4DB9-AA5C-C871F3BF7216}" type="presOf" srcId="{784FE1E0-BF39-451E-86A9-2D5C07EF3A68}" destId="{4EA7B332-F1DB-4798-AA37-9AA8429BA328}" srcOrd="0" destOrd="0" presId="urn:microsoft.com/office/officeart/2005/8/layout/hierarchy2"/>
    <dgm:cxn modelId="{CB5EA8CE-BDFB-4A82-BF2A-5733617AE957}" type="presOf" srcId="{900ACD2D-F8DA-456A-98C1-EC1C626A8828}" destId="{E651FA76-3080-46FD-BD9D-547ADE10E2C2}" srcOrd="1" destOrd="0" presId="urn:microsoft.com/office/officeart/2005/8/layout/hierarchy2"/>
    <dgm:cxn modelId="{CC39E7CE-716D-4D97-A4A8-CC1B3F4874EB}" type="presOf" srcId="{38F7755A-3C8F-475B-B291-D6A7284FE1A1}" destId="{0C951D75-4E3B-4BBF-B9E4-AD7C60EDE5F1}" srcOrd="0" destOrd="0" presId="urn:microsoft.com/office/officeart/2005/8/layout/hierarchy2"/>
    <dgm:cxn modelId="{00329AD4-1814-4CAD-92C5-115ADE194BC0}" type="presOf" srcId="{501E6848-47A5-4273-8730-2786FFFCFDFC}" destId="{B0BF4C86-AC36-4944-8CAD-BC91E6B1A5F7}" srcOrd="1" destOrd="0" presId="urn:microsoft.com/office/officeart/2005/8/layout/hierarchy2"/>
    <dgm:cxn modelId="{8F2642D9-8D69-4E3C-BD3F-C310A5A1C8E2}" type="presOf" srcId="{FDCFAF70-A61A-4C73-B4B9-90C4431D1C30}" destId="{F16E3106-BE11-4C6C-91B1-A52E864FBE1A}" srcOrd="0" destOrd="0" presId="urn:microsoft.com/office/officeart/2005/8/layout/hierarchy2"/>
    <dgm:cxn modelId="{2E27ADDD-E605-47AE-8224-22F1587E83C9}" type="presOf" srcId="{9B4D6626-5005-4E9B-AABC-A030C170789B}" destId="{9A041837-6995-4A6C-B0EE-BA603575BB63}" srcOrd="0" destOrd="0" presId="urn:microsoft.com/office/officeart/2005/8/layout/hierarchy2"/>
    <dgm:cxn modelId="{68E95CEC-D84E-4A6A-8CF1-04CB6728A8B3}" srcId="{2191CBC4-D2AB-4C04-B7E6-BF5548637060}" destId="{9C449E33-239A-4CD5-978A-8DB42E66CB3B}" srcOrd="0" destOrd="0" parTransId="{1690A470-F8FC-456E-8B8E-F675A1B395DE}" sibTransId="{C9007AA3-4323-4152-97DA-A29719CA9607}"/>
    <dgm:cxn modelId="{644474F0-97EA-4165-8453-41C97E3812D7}" srcId="{B36A7305-A3FE-4435-9BE6-36B55E941E15}" destId="{19198378-200E-4BBA-BA26-FDB8DFECFF49}" srcOrd="0" destOrd="0" parTransId="{92B5A495-B666-420B-BBF0-CBB89FCF5DBA}" sibTransId="{B0F3CF5B-95BB-479B-8EEA-22C5AF6DF4A5}"/>
    <dgm:cxn modelId="{26FB74F9-5D2C-43EC-8FC2-A26FE7003615}" srcId="{19198378-200E-4BBA-BA26-FDB8DFECFF49}" destId="{2191CBC4-D2AB-4C04-B7E6-BF5548637060}" srcOrd="1" destOrd="0" parTransId="{F71F8167-0F16-49CE-80ED-D84306854E34}" sibTransId="{0B571736-7606-4167-AC35-788B798F7167}"/>
    <dgm:cxn modelId="{34DF9DFC-60CF-4840-806F-747FD0F01812}" type="presOf" srcId="{F9A220EE-F90B-4C40-AB7A-60795E6329DD}" destId="{FA30838F-6244-47FF-A0AC-E91F4FA3CBDE}" srcOrd="1" destOrd="0" presId="urn:microsoft.com/office/officeart/2005/8/layout/hierarchy2"/>
    <dgm:cxn modelId="{0D4FB71C-3888-459E-9B6B-1DF0212CD559}" type="presParOf" srcId="{FD54BB3A-2E6F-4246-BBF4-CCFB246D3173}" destId="{2A6DC1E0-B992-4658-B6A3-CDBC83E3533D}" srcOrd="0" destOrd="0" presId="urn:microsoft.com/office/officeart/2005/8/layout/hierarchy2"/>
    <dgm:cxn modelId="{F4025970-B40C-4CE6-9B40-728950657633}" type="presParOf" srcId="{2A6DC1E0-B992-4658-B6A3-CDBC83E3533D}" destId="{14735632-2996-48EB-AE7B-9C9AFB455646}" srcOrd="0" destOrd="0" presId="urn:microsoft.com/office/officeart/2005/8/layout/hierarchy2"/>
    <dgm:cxn modelId="{EB82FEA2-88F4-4158-BA72-61B6016068A1}" type="presParOf" srcId="{2A6DC1E0-B992-4658-B6A3-CDBC83E3533D}" destId="{3A122AA6-6B25-43FB-9A9A-9A1211F55E9C}" srcOrd="1" destOrd="0" presId="urn:microsoft.com/office/officeart/2005/8/layout/hierarchy2"/>
    <dgm:cxn modelId="{F855A4A4-8726-4CC7-A611-58AD0980E2BE}" type="presParOf" srcId="{3A122AA6-6B25-43FB-9A9A-9A1211F55E9C}" destId="{809B1504-E637-4B43-B1F1-D9A82448169C}" srcOrd="0" destOrd="0" presId="urn:microsoft.com/office/officeart/2005/8/layout/hierarchy2"/>
    <dgm:cxn modelId="{ED766CB9-2364-41D7-8565-9DA16B531C5F}" type="presParOf" srcId="{809B1504-E637-4B43-B1F1-D9A82448169C}" destId="{E651FA76-3080-46FD-BD9D-547ADE10E2C2}" srcOrd="0" destOrd="0" presId="urn:microsoft.com/office/officeart/2005/8/layout/hierarchy2"/>
    <dgm:cxn modelId="{CD1F7F03-4ADA-4384-AB36-3F45C79C81A8}" type="presParOf" srcId="{3A122AA6-6B25-43FB-9A9A-9A1211F55E9C}" destId="{51D3D819-C2E1-4060-94AD-E22E78B4727F}" srcOrd="1" destOrd="0" presId="urn:microsoft.com/office/officeart/2005/8/layout/hierarchy2"/>
    <dgm:cxn modelId="{0DC4F354-DA86-403D-8B7B-AB9A0C796ACB}" type="presParOf" srcId="{51D3D819-C2E1-4060-94AD-E22E78B4727F}" destId="{4EA7B332-F1DB-4798-AA37-9AA8429BA328}" srcOrd="0" destOrd="0" presId="urn:microsoft.com/office/officeart/2005/8/layout/hierarchy2"/>
    <dgm:cxn modelId="{24C23BCF-6CF4-4D19-B242-C748AF63A01C}" type="presParOf" srcId="{51D3D819-C2E1-4060-94AD-E22E78B4727F}" destId="{76729348-3B23-4F54-B4A0-BBCA07A3C97B}" srcOrd="1" destOrd="0" presId="urn:microsoft.com/office/officeart/2005/8/layout/hierarchy2"/>
    <dgm:cxn modelId="{B1D84CFA-0A3A-4A77-AB35-8A88284505F3}" type="presParOf" srcId="{76729348-3B23-4F54-B4A0-BBCA07A3C97B}" destId="{9A041837-6995-4A6C-B0EE-BA603575BB63}" srcOrd="0" destOrd="0" presId="urn:microsoft.com/office/officeart/2005/8/layout/hierarchy2"/>
    <dgm:cxn modelId="{CDA2C883-B639-4EB9-B702-3C1CF96CBE19}" type="presParOf" srcId="{9A041837-6995-4A6C-B0EE-BA603575BB63}" destId="{34CE5877-15D8-4731-AF13-5493CABF7966}" srcOrd="0" destOrd="0" presId="urn:microsoft.com/office/officeart/2005/8/layout/hierarchy2"/>
    <dgm:cxn modelId="{82A91A98-4917-4948-991C-1E8A4415AB5E}" type="presParOf" srcId="{76729348-3B23-4F54-B4A0-BBCA07A3C97B}" destId="{B78C856D-C8FC-4081-A3D1-6D9731848A35}" srcOrd="1" destOrd="0" presId="urn:microsoft.com/office/officeart/2005/8/layout/hierarchy2"/>
    <dgm:cxn modelId="{8A470BA4-1B09-439F-A9FB-7078AEBFEEC1}" type="presParOf" srcId="{B78C856D-C8FC-4081-A3D1-6D9731848A35}" destId="{F08FE503-D6F4-4DB3-A3B6-7AD36B69DBB9}" srcOrd="0" destOrd="0" presId="urn:microsoft.com/office/officeart/2005/8/layout/hierarchy2"/>
    <dgm:cxn modelId="{99D09703-7B6E-40C1-ACDC-AA278DB6DD74}" type="presParOf" srcId="{B78C856D-C8FC-4081-A3D1-6D9731848A35}" destId="{F584D3BF-778B-4D63-804F-DC40AA48CE03}" srcOrd="1" destOrd="0" presId="urn:microsoft.com/office/officeart/2005/8/layout/hierarchy2"/>
    <dgm:cxn modelId="{3F20253A-400D-4F53-B00B-9DDBFD84710E}" type="presParOf" srcId="{76729348-3B23-4F54-B4A0-BBCA07A3C97B}" destId="{DE5E8423-5854-4B2C-B0BB-93E589EE94A0}" srcOrd="2" destOrd="0" presId="urn:microsoft.com/office/officeart/2005/8/layout/hierarchy2"/>
    <dgm:cxn modelId="{B4F683DD-9C80-44C4-A061-F5EAE221E948}" type="presParOf" srcId="{DE5E8423-5854-4B2C-B0BB-93E589EE94A0}" destId="{69E9F28E-9A48-4617-886E-C55FFB444BA8}" srcOrd="0" destOrd="0" presId="urn:microsoft.com/office/officeart/2005/8/layout/hierarchy2"/>
    <dgm:cxn modelId="{1994CCF4-2810-410C-B344-E47F84281AB6}" type="presParOf" srcId="{76729348-3B23-4F54-B4A0-BBCA07A3C97B}" destId="{54A1C95B-38BB-46AD-874A-CA8D90B5E351}" srcOrd="3" destOrd="0" presId="urn:microsoft.com/office/officeart/2005/8/layout/hierarchy2"/>
    <dgm:cxn modelId="{01705E87-9977-4067-BAA6-2C7EF62FF9C5}" type="presParOf" srcId="{54A1C95B-38BB-46AD-874A-CA8D90B5E351}" destId="{9484F141-D86D-4FBF-B7DA-A42352F8F360}" srcOrd="0" destOrd="0" presId="urn:microsoft.com/office/officeart/2005/8/layout/hierarchy2"/>
    <dgm:cxn modelId="{046F0B5F-5407-434A-82A8-0B49038888ED}" type="presParOf" srcId="{54A1C95B-38BB-46AD-874A-CA8D90B5E351}" destId="{1329C5CA-0791-4650-B189-81B1FB1435D8}" srcOrd="1" destOrd="0" presId="urn:microsoft.com/office/officeart/2005/8/layout/hierarchy2"/>
    <dgm:cxn modelId="{BFD08A08-A34B-47E2-A3D6-EE0BF63D6233}" type="presParOf" srcId="{76729348-3B23-4F54-B4A0-BBCA07A3C97B}" destId="{731041F5-1B68-4F59-A74E-72B3B4FA925F}" srcOrd="4" destOrd="0" presId="urn:microsoft.com/office/officeart/2005/8/layout/hierarchy2"/>
    <dgm:cxn modelId="{6FE1DA5A-59E7-47AA-893F-A03790798168}" type="presParOf" srcId="{731041F5-1B68-4F59-A74E-72B3B4FA925F}" destId="{FA30838F-6244-47FF-A0AC-E91F4FA3CBDE}" srcOrd="0" destOrd="0" presId="urn:microsoft.com/office/officeart/2005/8/layout/hierarchy2"/>
    <dgm:cxn modelId="{14408ED5-25A5-4E09-B15F-76793838F869}" type="presParOf" srcId="{76729348-3B23-4F54-B4A0-BBCA07A3C97B}" destId="{D3CF7F31-2ED0-4863-BED2-378222EEF259}" srcOrd="5" destOrd="0" presId="urn:microsoft.com/office/officeart/2005/8/layout/hierarchy2"/>
    <dgm:cxn modelId="{44027F9D-A026-4C74-B95D-049D7682095B}" type="presParOf" srcId="{D3CF7F31-2ED0-4863-BED2-378222EEF259}" destId="{F16E3106-BE11-4C6C-91B1-A52E864FBE1A}" srcOrd="0" destOrd="0" presId="urn:microsoft.com/office/officeart/2005/8/layout/hierarchy2"/>
    <dgm:cxn modelId="{0858DD70-1D7B-41A2-AB46-95B3E8018CFF}" type="presParOf" srcId="{D3CF7F31-2ED0-4863-BED2-378222EEF259}" destId="{84C1AC0C-0F7F-4ACE-94E0-B3020B13FAD1}" srcOrd="1" destOrd="0" presId="urn:microsoft.com/office/officeart/2005/8/layout/hierarchy2"/>
    <dgm:cxn modelId="{E1859C55-FFB9-4654-B095-BB693B3577DA}" type="presParOf" srcId="{3A122AA6-6B25-43FB-9A9A-9A1211F55E9C}" destId="{FE5DB5E4-F2B5-411A-AB3E-C936246206A4}" srcOrd="2" destOrd="0" presId="urn:microsoft.com/office/officeart/2005/8/layout/hierarchy2"/>
    <dgm:cxn modelId="{988BB4D0-7A4E-4F70-887C-7EF371D72AEB}" type="presParOf" srcId="{FE5DB5E4-F2B5-411A-AB3E-C936246206A4}" destId="{BB06F7AF-84C1-4172-B8AA-4D5868FC1AAD}" srcOrd="0" destOrd="0" presId="urn:microsoft.com/office/officeart/2005/8/layout/hierarchy2"/>
    <dgm:cxn modelId="{A0BB4315-5631-41DD-8680-DE7963E56F00}" type="presParOf" srcId="{3A122AA6-6B25-43FB-9A9A-9A1211F55E9C}" destId="{9CDBB303-30A7-4B37-89BF-4B601E9BFB69}" srcOrd="3" destOrd="0" presId="urn:microsoft.com/office/officeart/2005/8/layout/hierarchy2"/>
    <dgm:cxn modelId="{4B754FA6-8667-4DA4-AF6B-D3BF4047AD4F}" type="presParOf" srcId="{9CDBB303-30A7-4B37-89BF-4B601E9BFB69}" destId="{FFA7B5F7-55AC-4133-A8E6-D4A2BA370B87}" srcOrd="0" destOrd="0" presId="urn:microsoft.com/office/officeart/2005/8/layout/hierarchy2"/>
    <dgm:cxn modelId="{80D3A158-D566-47D6-B549-4DDB3FC40263}" type="presParOf" srcId="{9CDBB303-30A7-4B37-89BF-4B601E9BFB69}" destId="{AE7CC99F-0887-4B09-ABEC-215EF12B84BB}" srcOrd="1" destOrd="0" presId="urn:microsoft.com/office/officeart/2005/8/layout/hierarchy2"/>
    <dgm:cxn modelId="{A6EC3FD0-F9FE-48A2-9171-6C12AABEEE17}" type="presParOf" srcId="{AE7CC99F-0887-4B09-ABEC-215EF12B84BB}" destId="{D7E3AEE3-2332-4257-9A02-B959D487EFA1}" srcOrd="0" destOrd="0" presId="urn:microsoft.com/office/officeart/2005/8/layout/hierarchy2"/>
    <dgm:cxn modelId="{BE3C7CF3-DBE7-481F-B54E-4C8824619C6D}" type="presParOf" srcId="{D7E3AEE3-2332-4257-9A02-B959D487EFA1}" destId="{9CEB2DB3-CFD7-4403-8A12-4619B3D75C41}" srcOrd="0" destOrd="0" presId="urn:microsoft.com/office/officeart/2005/8/layout/hierarchy2"/>
    <dgm:cxn modelId="{816172EB-FAD9-458E-9F64-F52CC6931AD8}" type="presParOf" srcId="{AE7CC99F-0887-4B09-ABEC-215EF12B84BB}" destId="{5137ABA0-7F97-41E3-9165-CC7404ABFDA1}" srcOrd="1" destOrd="0" presId="urn:microsoft.com/office/officeart/2005/8/layout/hierarchy2"/>
    <dgm:cxn modelId="{F823DCCB-8CCA-4668-BF68-98EC79B48AC0}" type="presParOf" srcId="{5137ABA0-7F97-41E3-9165-CC7404ABFDA1}" destId="{7A8779D9-91B5-4ACE-A06A-292D30396B45}" srcOrd="0" destOrd="0" presId="urn:microsoft.com/office/officeart/2005/8/layout/hierarchy2"/>
    <dgm:cxn modelId="{FD05363B-5913-48A2-92DD-0D09FA60B7AE}" type="presParOf" srcId="{5137ABA0-7F97-41E3-9165-CC7404ABFDA1}" destId="{EAB74929-14A0-4901-AFC6-3E4C6F54914B}" srcOrd="1" destOrd="0" presId="urn:microsoft.com/office/officeart/2005/8/layout/hierarchy2"/>
    <dgm:cxn modelId="{ADC2277F-B6E5-48B6-852B-4DE74B837ACE}" type="presParOf" srcId="{AE7CC99F-0887-4B09-ABEC-215EF12B84BB}" destId="{3766924F-EFB9-455D-8FEF-175BE8B93B05}" srcOrd="2" destOrd="0" presId="urn:microsoft.com/office/officeart/2005/8/layout/hierarchy2"/>
    <dgm:cxn modelId="{3A0F5215-39DE-48E9-BCE0-DDB20097DAF4}" type="presParOf" srcId="{3766924F-EFB9-455D-8FEF-175BE8B93B05}" destId="{4BF2EFA9-5110-45BC-B292-399EB12D0F37}" srcOrd="0" destOrd="0" presId="urn:microsoft.com/office/officeart/2005/8/layout/hierarchy2"/>
    <dgm:cxn modelId="{8D4B036D-3677-4267-AC1E-4D7C75765AB5}" type="presParOf" srcId="{AE7CC99F-0887-4B09-ABEC-215EF12B84BB}" destId="{67C5E6A4-5D67-4818-9C18-AE2BF26EE70D}" srcOrd="3" destOrd="0" presId="urn:microsoft.com/office/officeart/2005/8/layout/hierarchy2"/>
    <dgm:cxn modelId="{FA8861B3-822C-452C-BC4C-29832FE47E24}" type="presParOf" srcId="{67C5E6A4-5D67-4818-9C18-AE2BF26EE70D}" destId="{A6A188E0-F4E3-4FAA-BB3F-ACD436A2E12C}" srcOrd="0" destOrd="0" presId="urn:microsoft.com/office/officeart/2005/8/layout/hierarchy2"/>
    <dgm:cxn modelId="{2ACF505B-C397-4823-B77F-214BB8C90127}" type="presParOf" srcId="{67C5E6A4-5D67-4818-9C18-AE2BF26EE70D}" destId="{A5D35583-D03A-4B6F-A402-E56E3004F0B9}" srcOrd="1" destOrd="0" presId="urn:microsoft.com/office/officeart/2005/8/layout/hierarchy2"/>
    <dgm:cxn modelId="{D85ABD1E-B7F2-4D02-B768-2D0DD4B625F2}" type="presParOf" srcId="{3A122AA6-6B25-43FB-9A9A-9A1211F55E9C}" destId="{7F0950B9-0C05-4CD7-939B-47C86E65BF10}" srcOrd="4" destOrd="0" presId="urn:microsoft.com/office/officeart/2005/8/layout/hierarchy2"/>
    <dgm:cxn modelId="{C03999C9-6708-47CE-AEDF-B0D44AFAF5D0}" type="presParOf" srcId="{7F0950B9-0C05-4CD7-939B-47C86E65BF10}" destId="{E3749934-6F62-4BF2-87FC-B5C4A816EE63}" srcOrd="0" destOrd="0" presId="urn:microsoft.com/office/officeart/2005/8/layout/hierarchy2"/>
    <dgm:cxn modelId="{D6E6E726-C842-4B87-B1BD-B38466EB3380}" type="presParOf" srcId="{3A122AA6-6B25-43FB-9A9A-9A1211F55E9C}" destId="{FE0E1BE7-E58F-4FA3-A622-B4D08183C16F}" srcOrd="5" destOrd="0" presId="urn:microsoft.com/office/officeart/2005/8/layout/hierarchy2"/>
    <dgm:cxn modelId="{24B41A4A-92F7-4FEF-8D79-5C45ECF0CCEB}" type="presParOf" srcId="{FE0E1BE7-E58F-4FA3-A622-B4D08183C16F}" destId="{0890150E-3F6D-403D-9143-5419D8E1B854}" srcOrd="0" destOrd="0" presId="urn:microsoft.com/office/officeart/2005/8/layout/hierarchy2"/>
    <dgm:cxn modelId="{230BD74B-65BD-480B-9459-E55F9B59B6E2}" type="presParOf" srcId="{FE0E1BE7-E58F-4FA3-A622-B4D08183C16F}" destId="{897C3756-48DF-43A2-BF02-A38923DE2C4F}" srcOrd="1" destOrd="0" presId="urn:microsoft.com/office/officeart/2005/8/layout/hierarchy2"/>
    <dgm:cxn modelId="{8AD3B34F-DA32-4966-A214-767830395E77}" type="presParOf" srcId="{897C3756-48DF-43A2-BF02-A38923DE2C4F}" destId="{BF70A9E2-23E4-4F9D-8528-AAFA7DF366A1}" srcOrd="0" destOrd="0" presId="urn:microsoft.com/office/officeart/2005/8/layout/hierarchy2"/>
    <dgm:cxn modelId="{A8781959-B221-4ED2-B234-6BD642EBB88E}" type="presParOf" srcId="{BF70A9E2-23E4-4F9D-8528-AAFA7DF366A1}" destId="{B0BF4C86-AC36-4944-8CAD-BC91E6B1A5F7}" srcOrd="0" destOrd="0" presId="urn:microsoft.com/office/officeart/2005/8/layout/hierarchy2"/>
    <dgm:cxn modelId="{5162ED77-2A4C-40D5-B7FB-BDCBF14F3B98}" type="presParOf" srcId="{897C3756-48DF-43A2-BF02-A38923DE2C4F}" destId="{A9C4F81B-09EA-4948-8081-67519E1D907F}" srcOrd="1" destOrd="0" presId="urn:microsoft.com/office/officeart/2005/8/layout/hierarchy2"/>
    <dgm:cxn modelId="{841BD5E1-1689-45C9-BD69-55056D287224}" type="presParOf" srcId="{A9C4F81B-09EA-4948-8081-67519E1D907F}" destId="{0C951D75-4E3B-4BBF-B9E4-AD7C60EDE5F1}" srcOrd="0" destOrd="0" presId="urn:microsoft.com/office/officeart/2005/8/layout/hierarchy2"/>
    <dgm:cxn modelId="{C558BC8A-D6DF-4AF3-98B0-D6DADDAD2D04}" type="presParOf" srcId="{A9C4F81B-09EA-4948-8081-67519E1D907F}" destId="{9CC992CA-056A-48E1-AD85-795CD273A00B}" srcOrd="1" destOrd="0" presId="urn:microsoft.com/office/officeart/2005/8/layout/hierarchy2"/>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093DF42-A3AD-4E5D-B38F-C853B90812A4}" type="doc">
      <dgm:prSet loTypeId="urn:microsoft.com/office/officeart/2005/8/layout/process1" loCatId="process" qsTypeId="urn:microsoft.com/office/officeart/2005/8/quickstyle/simple1" qsCatId="simple" csTypeId="urn:microsoft.com/office/officeart/2005/8/colors/accent0_1" csCatId="mainScheme" phldr="1"/>
      <dgm:spPr/>
    </dgm:pt>
    <dgm:pt modelId="{DA68C751-94B2-4917-BFBD-B61EF968F09F}">
      <dgm:prSet phldrT="[Tekst]"/>
      <dgm:spPr/>
      <dgm:t>
        <a:bodyPr/>
        <a:lstStyle/>
        <a:p>
          <a:r>
            <a:rPr lang="pl-PL"/>
            <a:t>Pomyłka programisty lub projektanta</a:t>
          </a:r>
        </a:p>
      </dgm:t>
    </dgm:pt>
    <dgm:pt modelId="{4811DEB8-A967-43DF-B553-739B6E6412B6}" type="parTrans" cxnId="{A3689C1C-BF2E-4A21-AF98-734CDEC2A854}">
      <dgm:prSet/>
      <dgm:spPr/>
      <dgm:t>
        <a:bodyPr/>
        <a:lstStyle/>
        <a:p>
          <a:endParaRPr lang="pl-PL"/>
        </a:p>
      </dgm:t>
    </dgm:pt>
    <dgm:pt modelId="{F3E9F079-9245-4EAB-B658-4C06BCB35885}" type="sibTrans" cxnId="{A3689C1C-BF2E-4A21-AF98-734CDEC2A854}">
      <dgm:prSet/>
      <dgm:spPr/>
      <dgm:t>
        <a:bodyPr/>
        <a:lstStyle/>
        <a:p>
          <a:endParaRPr lang="pl-PL"/>
        </a:p>
      </dgm:t>
    </dgm:pt>
    <dgm:pt modelId="{1443A0BB-EC77-49C8-B275-98BDE4AF5B18}">
      <dgm:prSet phldrT="[Tekst]"/>
      <dgm:spPr/>
      <dgm:t>
        <a:bodyPr/>
        <a:lstStyle/>
        <a:p>
          <a:r>
            <a:rPr lang="pl-PL"/>
            <a:t>Usterka w kodzie</a:t>
          </a:r>
        </a:p>
      </dgm:t>
    </dgm:pt>
    <dgm:pt modelId="{78E649ED-8D20-4D9C-A194-92C997B60642}" type="parTrans" cxnId="{29681C2C-629A-4B26-8523-6A4F6CD18EED}">
      <dgm:prSet/>
      <dgm:spPr/>
      <dgm:t>
        <a:bodyPr/>
        <a:lstStyle/>
        <a:p>
          <a:endParaRPr lang="pl-PL"/>
        </a:p>
      </dgm:t>
    </dgm:pt>
    <dgm:pt modelId="{17F0CBFB-C71D-46EA-9BA7-F91016BAFA5C}" type="sibTrans" cxnId="{29681C2C-629A-4B26-8523-6A4F6CD18EED}">
      <dgm:prSet/>
      <dgm:spPr/>
      <dgm:t>
        <a:bodyPr/>
        <a:lstStyle/>
        <a:p>
          <a:endParaRPr lang="pl-PL"/>
        </a:p>
      </dgm:t>
    </dgm:pt>
    <dgm:pt modelId="{B218AEB2-EE9C-4A06-9BE6-6222D7A69E29}">
      <dgm:prSet phldrT="[Tekst]"/>
      <dgm:spPr/>
      <dgm:t>
        <a:bodyPr/>
        <a:lstStyle/>
        <a:p>
          <a:r>
            <a:rPr lang="pl-PL"/>
            <a:t>Błąd wykonania programu</a:t>
          </a:r>
        </a:p>
      </dgm:t>
    </dgm:pt>
    <dgm:pt modelId="{58C53B53-FE36-4E97-8D70-5517A0A657D4}" type="parTrans" cxnId="{1485880E-45C6-47F5-B8C5-74EC56BE6C68}">
      <dgm:prSet/>
      <dgm:spPr/>
      <dgm:t>
        <a:bodyPr/>
        <a:lstStyle/>
        <a:p>
          <a:endParaRPr lang="pl-PL"/>
        </a:p>
      </dgm:t>
    </dgm:pt>
    <dgm:pt modelId="{A29186A5-0282-4446-9C82-BB2A4866DBD9}" type="sibTrans" cxnId="{1485880E-45C6-47F5-B8C5-74EC56BE6C68}">
      <dgm:prSet/>
      <dgm:spPr/>
      <dgm:t>
        <a:bodyPr/>
        <a:lstStyle/>
        <a:p>
          <a:endParaRPr lang="pl-PL"/>
        </a:p>
      </dgm:t>
    </dgm:pt>
    <dgm:pt modelId="{AA4E71B0-FBA2-4BC6-B648-EF6D617494E9}">
      <dgm:prSet/>
      <dgm:spPr/>
      <dgm:t>
        <a:bodyPr/>
        <a:lstStyle/>
        <a:p>
          <a:r>
            <a:rPr lang="pl-PL"/>
            <a:t>Awaria </a:t>
          </a:r>
          <a:br>
            <a:rPr lang="pl-PL"/>
          </a:br>
          <a:r>
            <a:rPr lang="pl-PL"/>
            <a:t>systemu</a:t>
          </a:r>
        </a:p>
      </dgm:t>
    </dgm:pt>
    <dgm:pt modelId="{B9E12017-2B66-4A53-866D-2F2A716AC268}" type="parTrans" cxnId="{2E58BCE8-430B-425E-80A5-6E90346F7B8A}">
      <dgm:prSet/>
      <dgm:spPr/>
      <dgm:t>
        <a:bodyPr/>
        <a:lstStyle/>
        <a:p>
          <a:endParaRPr lang="pl-PL"/>
        </a:p>
      </dgm:t>
    </dgm:pt>
    <dgm:pt modelId="{74EFD1D8-FF58-44C3-8774-B29B946AF0BF}" type="sibTrans" cxnId="{2E58BCE8-430B-425E-80A5-6E90346F7B8A}">
      <dgm:prSet/>
      <dgm:spPr/>
      <dgm:t>
        <a:bodyPr/>
        <a:lstStyle/>
        <a:p>
          <a:endParaRPr lang="pl-PL"/>
        </a:p>
      </dgm:t>
    </dgm:pt>
    <dgm:pt modelId="{3577EBC0-DEC4-4B88-A1BC-AA1C77CD0918}">
      <dgm:prSet/>
      <dgm:spPr/>
      <dgm:t>
        <a:bodyPr/>
        <a:lstStyle/>
        <a:p>
          <a:r>
            <a:rPr lang="pl-PL"/>
            <a:t>Wypadek</a:t>
          </a:r>
        </a:p>
      </dgm:t>
    </dgm:pt>
    <dgm:pt modelId="{80A3C899-C247-4100-BB57-0CFEB4165A7F}" type="parTrans" cxnId="{67A3077F-6488-4561-A6FE-C6F6D02B38BD}">
      <dgm:prSet/>
      <dgm:spPr/>
      <dgm:t>
        <a:bodyPr/>
        <a:lstStyle/>
        <a:p>
          <a:endParaRPr lang="pl-PL"/>
        </a:p>
      </dgm:t>
    </dgm:pt>
    <dgm:pt modelId="{E47D0943-1176-4A8D-829A-7551CCBC65AA}" type="sibTrans" cxnId="{67A3077F-6488-4561-A6FE-C6F6D02B38BD}">
      <dgm:prSet/>
      <dgm:spPr/>
      <dgm:t>
        <a:bodyPr/>
        <a:lstStyle/>
        <a:p>
          <a:endParaRPr lang="pl-PL"/>
        </a:p>
      </dgm:t>
    </dgm:pt>
    <dgm:pt modelId="{7F596A00-05DE-4EA5-8952-9C9A57AD1938}">
      <dgm:prSet/>
      <dgm:spPr/>
      <dgm:t>
        <a:bodyPr/>
        <a:lstStyle/>
        <a:p>
          <a:r>
            <a:rPr lang="pl-PL"/>
            <a:t>Katastrofa</a:t>
          </a:r>
        </a:p>
      </dgm:t>
    </dgm:pt>
    <dgm:pt modelId="{F8F93DFB-81C2-4241-B481-81653CFE34A2}" type="parTrans" cxnId="{FB60598D-FB6E-415A-AC14-66C580E006A9}">
      <dgm:prSet/>
      <dgm:spPr/>
      <dgm:t>
        <a:bodyPr/>
        <a:lstStyle/>
        <a:p>
          <a:endParaRPr lang="pl-PL"/>
        </a:p>
      </dgm:t>
    </dgm:pt>
    <dgm:pt modelId="{8A27BFA0-CA47-4CDF-91EC-55A374500052}" type="sibTrans" cxnId="{FB60598D-FB6E-415A-AC14-66C580E006A9}">
      <dgm:prSet/>
      <dgm:spPr/>
      <dgm:t>
        <a:bodyPr/>
        <a:lstStyle/>
        <a:p>
          <a:endParaRPr lang="pl-PL"/>
        </a:p>
      </dgm:t>
    </dgm:pt>
    <dgm:pt modelId="{D4AA6DB3-8F81-43FE-9FB2-88AA86CA39CF}" type="pres">
      <dgm:prSet presAssocID="{C093DF42-A3AD-4E5D-B38F-C853B90812A4}" presName="Name0" presStyleCnt="0">
        <dgm:presLayoutVars>
          <dgm:dir/>
          <dgm:resizeHandles val="exact"/>
        </dgm:presLayoutVars>
      </dgm:prSet>
      <dgm:spPr/>
    </dgm:pt>
    <dgm:pt modelId="{B36118AB-55F1-46F1-8131-6855853A87D7}" type="pres">
      <dgm:prSet presAssocID="{DA68C751-94B2-4917-BFBD-B61EF968F09F}" presName="node" presStyleLbl="node1" presStyleIdx="0" presStyleCnt="6">
        <dgm:presLayoutVars>
          <dgm:bulletEnabled val="1"/>
        </dgm:presLayoutVars>
      </dgm:prSet>
      <dgm:spPr/>
    </dgm:pt>
    <dgm:pt modelId="{A12B6305-E9E1-46CA-A5A2-7A9DC3F2F76A}" type="pres">
      <dgm:prSet presAssocID="{F3E9F079-9245-4EAB-B658-4C06BCB35885}" presName="sibTrans" presStyleLbl="sibTrans2D1" presStyleIdx="0" presStyleCnt="5"/>
      <dgm:spPr/>
    </dgm:pt>
    <dgm:pt modelId="{5B90E8E9-9CC4-4A7B-BA07-2295500D69C2}" type="pres">
      <dgm:prSet presAssocID="{F3E9F079-9245-4EAB-B658-4C06BCB35885}" presName="connectorText" presStyleLbl="sibTrans2D1" presStyleIdx="0" presStyleCnt="5"/>
      <dgm:spPr/>
    </dgm:pt>
    <dgm:pt modelId="{4D029D8F-063E-424D-B8A8-4E798C3CE7B7}" type="pres">
      <dgm:prSet presAssocID="{1443A0BB-EC77-49C8-B275-98BDE4AF5B18}" presName="node" presStyleLbl="node1" presStyleIdx="1" presStyleCnt="6">
        <dgm:presLayoutVars>
          <dgm:bulletEnabled val="1"/>
        </dgm:presLayoutVars>
      </dgm:prSet>
      <dgm:spPr/>
    </dgm:pt>
    <dgm:pt modelId="{02B9C55D-6B3C-4FE2-8351-05061804B3EA}" type="pres">
      <dgm:prSet presAssocID="{17F0CBFB-C71D-46EA-9BA7-F91016BAFA5C}" presName="sibTrans" presStyleLbl="sibTrans2D1" presStyleIdx="1" presStyleCnt="5"/>
      <dgm:spPr/>
    </dgm:pt>
    <dgm:pt modelId="{4DB52960-844C-429C-9BD4-578B66972922}" type="pres">
      <dgm:prSet presAssocID="{17F0CBFB-C71D-46EA-9BA7-F91016BAFA5C}" presName="connectorText" presStyleLbl="sibTrans2D1" presStyleIdx="1" presStyleCnt="5"/>
      <dgm:spPr/>
    </dgm:pt>
    <dgm:pt modelId="{05D4ADE5-EFD8-4D69-85B8-81277F017990}" type="pres">
      <dgm:prSet presAssocID="{B218AEB2-EE9C-4A06-9BE6-6222D7A69E29}" presName="node" presStyleLbl="node1" presStyleIdx="2" presStyleCnt="6">
        <dgm:presLayoutVars>
          <dgm:bulletEnabled val="1"/>
        </dgm:presLayoutVars>
      </dgm:prSet>
      <dgm:spPr/>
    </dgm:pt>
    <dgm:pt modelId="{176F539B-4B22-4112-8976-75B3E2A3C1A3}" type="pres">
      <dgm:prSet presAssocID="{A29186A5-0282-4446-9C82-BB2A4866DBD9}" presName="sibTrans" presStyleLbl="sibTrans2D1" presStyleIdx="2" presStyleCnt="5"/>
      <dgm:spPr/>
    </dgm:pt>
    <dgm:pt modelId="{FE4F58E4-82F1-4545-9B9F-2D2E8C49156C}" type="pres">
      <dgm:prSet presAssocID="{A29186A5-0282-4446-9C82-BB2A4866DBD9}" presName="connectorText" presStyleLbl="sibTrans2D1" presStyleIdx="2" presStyleCnt="5"/>
      <dgm:spPr/>
    </dgm:pt>
    <dgm:pt modelId="{771E1949-1E0C-4D22-81B2-2DE87713C4F7}" type="pres">
      <dgm:prSet presAssocID="{AA4E71B0-FBA2-4BC6-B648-EF6D617494E9}" presName="node" presStyleLbl="node1" presStyleIdx="3" presStyleCnt="6">
        <dgm:presLayoutVars>
          <dgm:bulletEnabled val="1"/>
        </dgm:presLayoutVars>
      </dgm:prSet>
      <dgm:spPr/>
    </dgm:pt>
    <dgm:pt modelId="{F541C29F-76D8-4766-9886-F7338E04DAB9}" type="pres">
      <dgm:prSet presAssocID="{74EFD1D8-FF58-44C3-8774-B29B946AF0BF}" presName="sibTrans" presStyleLbl="sibTrans2D1" presStyleIdx="3" presStyleCnt="5"/>
      <dgm:spPr/>
    </dgm:pt>
    <dgm:pt modelId="{335EC24F-B413-41E5-A83A-0A38EB073DC8}" type="pres">
      <dgm:prSet presAssocID="{74EFD1D8-FF58-44C3-8774-B29B946AF0BF}" presName="connectorText" presStyleLbl="sibTrans2D1" presStyleIdx="3" presStyleCnt="5"/>
      <dgm:spPr/>
    </dgm:pt>
    <dgm:pt modelId="{6D82BC14-2829-47AE-B9CC-1A8AA71EDD01}" type="pres">
      <dgm:prSet presAssocID="{3577EBC0-DEC4-4B88-A1BC-AA1C77CD0918}" presName="node" presStyleLbl="node1" presStyleIdx="4" presStyleCnt="6">
        <dgm:presLayoutVars>
          <dgm:bulletEnabled val="1"/>
        </dgm:presLayoutVars>
      </dgm:prSet>
      <dgm:spPr/>
    </dgm:pt>
    <dgm:pt modelId="{84F5A22E-FFDE-4E94-BFBD-03EBD47B971C}" type="pres">
      <dgm:prSet presAssocID="{E47D0943-1176-4A8D-829A-7551CCBC65AA}" presName="sibTrans" presStyleLbl="sibTrans2D1" presStyleIdx="4" presStyleCnt="5"/>
      <dgm:spPr/>
    </dgm:pt>
    <dgm:pt modelId="{BF2E6987-34DB-4BC9-A155-5CCD14A77D33}" type="pres">
      <dgm:prSet presAssocID="{E47D0943-1176-4A8D-829A-7551CCBC65AA}" presName="connectorText" presStyleLbl="sibTrans2D1" presStyleIdx="4" presStyleCnt="5"/>
      <dgm:spPr/>
    </dgm:pt>
    <dgm:pt modelId="{E45DB8DD-99C3-4145-BDDA-CA4F3D74C91C}" type="pres">
      <dgm:prSet presAssocID="{7F596A00-05DE-4EA5-8952-9C9A57AD1938}" presName="node" presStyleLbl="node1" presStyleIdx="5" presStyleCnt="6">
        <dgm:presLayoutVars>
          <dgm:bulletEnabled val="1"/>
        </dgm:presLayoutVars>
      </dgm:prSet>
      <dgm:spPr/>
    </dgm:pt>
  </dgm:ptLst>
  <dgm:cxnLst>
    <dgm:cxn modelId="{0FBBA501-18DE-4239-9C6B-7D0B6A6434ED}" type="presOf" srcId="{3577EBC0-DEC4-4B88-A1BC-AA1C77CD0918}" destId="{6D82BC14-2829-47AE-B9CC-1A8AA71EDD01}" srcOrd="0" destOrd="0" presId="urn:microsoft.com/office/officeart/2005/8/layout/process1"/>
    <dgm:cxn modelId="{7500AE06-4151-41B9-AABA-32C7B89BA397}" type="presOf" srcId="{A29186A5-0282-4446-9C82-BB2A4866DBD9}" destId="{FE4F58E4-82F1-4545-9B9F-2D2E8C49156C}" srcOrd="1" destOrd="0" presId="urn:microsoft.com/office/officeart/2005/8/layout/process1"/>
    <dgm:cxn modelId="{6335AC0B-B8E3-4C53-9AB7-A78EF189E32D}" type="presOf" srcId="{F3E9F079-9245-4EAB-B658-4C06BCB35885}" destId="{5B90E8E9-9CC4-4A7B-BA07-2295500D69C2}" srcOrd="1" destOrd="0" presId="urn:microsoft.com/office/officeart/2005/8/layout/process1"/>
    <dgm:cxn modelId="{1485880E-45C6-47F5-B8C5-74EC56BE6C68}" srcId="{C093DF42-A3AD-4E5D-B38F-C853B90812A4}" destId="{B218AEB2-EE9C-4A06-9BE6-6222D7A69E29}" srcOrd="2" destOrd="0" parTransId="{58C53B53-FE36-4E97-8D70-5517A0A657D4}" sibTransId="{A29186A5-0282-4446-9C82-BB2A4866DBD9}"/>
    <dgm:cxn modelId="{A3689C1C-BF2E-4A21-AF98-734CDEC2A854}" srcId="{C093DF42-A3AD-4E5D-B38F-C853B90812A4}" destId="{DA68C751-94B2-4917-BFBD-B61EF968F09F}" srcOrd="0" destOrd="0" parTransId="{4811DEB8-A967-43DF-B553-739B6E6412B6}" sibTransId="{F3E9F079-9245-4EAB-B658-4C06BCB35885}"/>
    <dgm:cxn modelId="{8704CF24-AE74-4DEC-9412-D28092935BCB}" type="presOf" srcId="{74EFD1D8-FF58-44C3-8774-B29B946AF0BF}" destId="{335EC24F-B413-41E5-A83A-0A38EB073DC8}" srcOrd="1" destOrd="0" presId="urn:microsoft.com/office/officeart/2005/8/layout/process1"/>
    <dgm:cxn modelId="{29681C2C-629A-4B26-8523-6A4F6CD18EED}" srcId="{C093DF42-A3AD-4E5D-B38F-C853B90812A4}" destId="{1443A0BB-EC77-49C8-B275-98BDE4AF5B18}" srcOrd="1" destOrd="0" parTransId="{78E649ED-8D20-4D9C-A194-92C997B60642}" sibTransId="{17F0CBFB-C71D-46EA-9BA7-F91016BAFA5C}"/>
    <dgm:cxn modelId="{F886B22D-A1B6-428B-B076-24905FD1E211}" type="presOf" srcId="{17F0CBFB-C71D-46EA-9BA7-F91016BAFA5C}" destId="{02B9C55D-6B3C-4FE2-8351-05061804B3EA}" srcOrd="0" destOrd="0" presId="urn:microsoft.com/office/officeart/2005/8/layout/process1"/>
    <dgm:cxn modelId="{26D5FD40-D161-409C-8D8D-123722095D1A}" type="presOf" srcId="{F3E9F079-9245-4EAB-B658-4C06BCB35885}" destId="{A12B6305-E9E1-46CA-A5A2-7A9DC3F2F76A}" srcOrd="0" destOrd="0" presId="urn:microsoft.com/office/officeart/2005/8/layout/process1"/>
    <dgm:cxn modelId="{6E132E61-4262-4086-B029-CA869B69540C}" type="presOf" srcId="{B218AEB2-EE9C-4A06-9BE6-6222D7A69E29}" destId="{05D4ADE5-EFD8-4D69-85B8-81277F017990}" srcOrd="0" destOrd="0" presId="urn:microsoft.com/office/officeart/2005/8/layout/process1"/>
    <dgm:cxn modelId="{D2216F77-D2EC-4126-877E-4EC826C9851C}" type="presOf" srcId="{1443A0BB-EC77-49C8-B275-98BDE4AF5B18}" destId="{4D029D8F-063E-424D-B8A8-4E798C3CE7B7}" srcOrd="0" destOrd="0" presId="urn:microsoft.com/office/officeart/2005/8/layout/process1"/>
    <dgm:cxn modelId="{67A3077F-6488-4561-A6FE-C6F6D02B38BD}" srcId="{C093DF42-A3AD-4E5D-B38F-C853B90812A4}" destId="{3577EBC0-DEC4-4B88-A1BC-AA1C77CD0918}" srcOrd="4" destOrd="0" parTransId="{80A3C899-C247-4100-BB57-0CFEB4165A7F}" sibTransId="{E47D0943-1176-4A8D-829A-7551CCBC65AA}"/>
    <dgm:cxn modelId="{FB60598D-FB6E-415A-AC14-66C580E006A9}" srcId="{C093DF42-A3AD-4E5D-B38F-C853B90812A4}" destId="{7F596A00-05DE-4EA5-8952-9C9A57AD1938}" srcOrd="5" destOrd="0" parTransId="{F8F93DFB-81C2-4241-B481-81653CFE34A2}" sibTransId="{8A27BFA0-CA47-4CDF-91EC-55A374500052}"/>
    <dgm:cxn modelId="{07C28694-B7C4-4665-A1EE-9F59B21BE015}" type="presOf" srcId="{E47D0943-1176-4A8D-829A-7551CCBC65AA}" destId="{84F5A22E-FFDE-4E94-BFBD-03EBD47B971C}" srcOrd="0" destOrd="0" presId="urn:microsoft.com/office/officeart/2005/8/layout/process1"/>
    <dgm:cxn modelId="{9224F09B-7572-453D-9AD9-D67C911D1BB8}" type="presOf" srcId="{C093DF42-A3AD-4E5D-B38F-C853B90812A4}" destId="{D4AA6DB3-8F81-43FE-9FB2-88AA86CA39CF}" srcOrd="0" destOrd="0" presId="urn:microsoft.com/office/officeart/2005/8/layout/process1"/>
    <dgm:cxn modelId="{3FF765AB-1FE2-4D68-85DF-8A4FD5FE9A03}" type="presOf" srcId="{A29186A5-0282-4446-9C82-BB2A4866DBD9}" destId="{176F539B-4B22-4112-8976-75B3E2A3C1A3}" srcOrd="0" destOrd="0" presId="urn:microsoft.com/office/officeart/2005/8/layout/process1"/>
    <dgm:cxn modelId="{4DBD70BB-CCE5-463E-87CC-776207163687}" type="presOf" srcId="{17F0CBFB-C71D-46EA-9BA7-F91016BAFA5C}" destId="{4DB52960-844C-429C-9BD4-578B66972922}" srcOrd="1" destOrd="0" presId="urn:microsoft.com/office/officeart/2005/8/layout/process1"/>
    <dgm:cxn modelId="{6D6C15C6-4C79-4C77-A794-7F2AD48999C1}" type="presOf" srcId="{7F596A00-05DE-4EA5-8952-9C9A57AD1938}" destId="{E45DB8DD-99C3-4145-BDDA-CA4F3D74C91C}" srcOrd="0" destOrd="0" presId="urn:microsoft.com/office/officeart/2005/8/layout/process1"/>
    <dgm:cxn modelId="{0B1486CC-25FF-4C0C-949E-8DC11F67EC9E}" type="presOf" srcId="{AA4E71B0-FBA2-4BC6-B648-EF6D617494E9}" destId="{771E1949-1E0C-4D22-81B2-2DE87713C4F7}" srcOrd="0" destOrd="0" presId="urn:microsoft.com/office/officeart/2005/8/layout/process1"/>
    <dgm:cxn modelId="{FC0052DE-D968-4B9D-97EE-B8CDD5DAC2BC}" type="presOf" srcId="{74EFD1D8-FF58-44C3-8774-B29B946AF0BF}" destId="{F541C29F-76D8-4766-9886-F7338E04DAB9}" srcOrd="0" destOrd="0" presId="urn:microsoft.com/office/officeart/2005/8/layout/process1"/>
    <dgm:cxn modelId="{2E58BCE8-430B-425E-80A5-6E90346F7B8A}" srcId="{C093DF42-A3AD-4E5D-B38F-C853B90812A4}" destId="{AA4E71B0-FBA2-4BC6-B648-EF6D617494E9}" srcOrd="3" destOrd="0" parTransId="{B9E12017-2B66-4A53-866D-2F2A716AC268}" sibTransId="{74EFD1D8-FF58-44C3-8774-B29B946AF0BF}"/>
    <dgm:cxn modelId="{977D27EC-607C-45C3-8294-579107A9265C}" type="presOf" srcId="{DA68C751-94B2-4917-BFBD-B61EF968F09F}" destId="{B36118AB-55F1-46F1-8131-6855853A87D7}" srcOrd="0" destOrd="0" presId="urn:microsoft.com/office/officeart/2005/8/layout/process1"/>
    <dgm:cxn modelId="{5D16F3F8-81A3-456B-A83D-9F06C43B7BE1}" type="presOf" srcId="{E47D0943-1176-4A8D-829A-7551CCBC65AA}" destId="{BF2E6987-34DB-4BC9-A155-5CCD14A77D33}" srcOrd="1" destOrd="0" presId="urn:microsoft.com/office/officeart/2005/8/layout/process1"/>
    <dgm:cxn modelId="{C7FBCACD-2C3E-4C0E-851C-B339CB2531E1}" type="presParOf" srcId="{D4AA6DB3-8F81-43FE-9FB2-88AA86CA39CF}" destId="{B36118AB-55F1-46F1-8131-6855853A87D7}" srcOrd="0" destOrd="0" presId="urn:microsoft.com/office/officeart/2005/8/layout/process1"/>
    <dgm:cxn modelId="{CBF922C2-3AF9-45BA-8F7D-BC0E1361EA5F}" type="presParOf" srcId="{D4AA6DB3-8F81-43FE-9FB2-88AA86CA39CF}" destId="{A12B6305-E9E1-46CA-A5A2-7A9DC3F2F76A}" srcOrd="1" destOrd="0" presId="urn:microsoft.com/office/officeart/2005/8/layout/process1"/>
    <dgm:cxn modelId="{96ADFB76-5DEF-46CE-AA39-903BE2D2D571}" type="presParOf" srcId="{A12B6305-E9E1-46CA-A5A2-7A9DC3F2F76A}" destId="{5B90E8E9-9CC4-4A7B-BA07-2295500D69C2}" srcOrd="0" destOrd="0" presId="urn:microsoft.com/office/officeart/2005/8/layout/process1"/>
    <dgm:cxn modelId="{8D8D5D1C-77C5-49DE-B74E-D3F31FBD3F0B}" type="presParOf" srcId="{D4AA6DB3-8F81-43FE-9FB2-88AA86CA39CF}" destId="{4D029D8F-063E-424D-B8A8-4E798C3CE7B7}" srcOrd="2" destOrd="0" presId="urn:microsoft.com/office/officeart/2005/8/layout/process1"/>
    <dgm:cxn modelId="{2604D2FB-4E4C-4EF0-B02F-3F4385BAE8AF}" type="presParOf" srcId="{D4AA6DB3-8F81-43FE-9FB2-88AA86CA39CF}" destId="{02B9C55D-6B3C-4FE2-8351-05061804B3EA}" srcOrd="3" destOrd="0" presId="urn:microsoft.com/office/officeart/2005/8/layout/process1"/>
    <dgm:cxn modelId="{D223A51F-725D-4821-9C55-0DFBA3851DD6}" type="presParOf" srcId="{02B9C55D-6B3C-4FE2-8351-05061804B3EA}" destId="{4DB52960-844C-429C-9BD4-578B66972922}" srcOrd="0" destOrd="0" presId="urn:microsoft.com/office/officeart/2005/8/layout/process1"/>
    <dgm:cxn modelId="{954A5D2F-C113-48D5-A923-BB7F16DFE70A}" type="presParOf" srcId="{D4AA6DB3-8F81-43FE-9FB2-88AA86CA39CF}" destId="{05D4ADE5-EFD8-4D69-85B8-81277F017990}" srcOrd="4" destOrd="0" presId="urn:microsoft.com/office/officeart/2005/8/layout/process1"/>
    <dgm:cxn modelId="{42B1C480-F113-40E6-8DBE-0AF3A3AED27D}" type="presParOf" srcId="{D4AA6DB3-8F81-43FE-9FB2-88AA86CA39CF}" destId="{176F539B-4B22-4112-8976-75B3E2A3C1A3}" srcOrd="5" destOrd="0" presId="urn:microsoft.com/office/officeart/2005/8/layout/process1"/>
    <dgm:cxn modelId="{DB15D76D-BE84-4F72-81DE-F644A08D796C}" type="presParOf" srcId="{176F539B-4B22-4112-8976-75B3E2A3C1A3}" destId="{FE4F58E4-82F1-4545-9B9F-2D2E8C49156C}" srcOrd="0" destOrd="0" presId="urn:microsoft.com/office/officeart/2005/8/layout/process1"/>
    <dgm:cxn modelId="{65396E92-0151-4465-9DFF-67BE507EABDB}" type="presParOf" srcId="{D4AA6DB3-8F81-43FE-9FB2-88AA86CA39CF}" destId="{771E1949-1E0C-4D22-81B2-2DE87713C4F7}" srcOrd="6" destOrd="0" presId="urn:microsoft.com/office/officeart/2005/8/layout/process1"/>
    <dgm:cxn modelId="{08EDE42B-CAC7-496F-A23E-B14A4D638075}" type="presParOf" srcId="{D4AA6DB3-8F81-43FE-9FB2-88AA86CA39CF}" destId="{F541C29F-76D8-4766-9886-F7338E04DAB9}" srcOrd="7" destOrd="0" presId="urn:microsoft.com/office/officeart/2005/8/layout/process1"/>
    <dgm:cxn modelId="{12CA5DBB-ACFB-40FB-9CD3-3871E16EAAC8}" type="presParOf" srcId="{F541C29F-76D8-4766-9886-F7338E04DAB9}" destId="{335EC24F-B413-41E5-A83A-0A38EB073DC8}" srcOrd="0" destOrd="0" presId="urn:microsoft.com/office/officeart/2005/8/layout/process1"/>
    <dgm:cxn modelId="{825DAF32-5CD0-424D-8221-B813C3E8B90F}" type="presParOf" srcId="{D4AA6DB3-8F81-43FE-9FB2-88AA86CA39CF}" destId="{6D82BC14-2829-47AE-B9CC-1A8AA71EDD01}" srcOrd="8" destOrd="0" presId="urn:microsoft.com/office/officeart/2005/8/layout/process1"/>
    <dgm:cxn modelId="{CA6748EB-F684-4B40-A2E8-87CCB5EB25F3}" type="presParOf" srcId="{D4AA6DB3-8F81-43FE-9FB2-88AA86CA39CF}" destId="{84F5A22E-FFDE-4E94-BFBD-03EBD47B971C}" srcOrd="9" destOrd="0" presId="urn:microsoft.com/office/officeart/2005/8/layout/process1"/>
    <dgm:cxn modelId="{93355D52-FE1B-458F-A66E-F1BB2237F306}" type="presParOf" srcId="{84F5A22E-FFDE-4E94-BFBD-03EBD47B971C}" destId="{BF2E6987-34DB-4BC9-A155-5CCD14A77D33}" srcOrd="0" destOrd="0" presId="urn:microsoft.com/office/officeart/2005/8/layout/process1"/>
    <dgm:cxn modelId="{9F5F0C01-2B7C-40D6-BE92-F53AF03D5786}" type="presParOf" srcId="{D4AA6DB3-8F81-43FE-9FB2-88AA86CA39CF}" destId="{E45DB8DD-99C3-4145-BDDA-CA4F3D74C91C}" srcOrd="10"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810D8B-A18E-4501-8519-C29222375582}"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78991CA6-6288-4BAC-8362-D5CD047CC735}">
      <dgm:prSet phldrT="[Tekst]"/>
      <dgm:spPr/>
      <dgm:t>
        <a:bodyPr lIns="36000" rIns="36000"/>
        <a:lstStyle/>
        <a:p>
          <a:r>
            <a:rPr lang="pl-PL"/>
            <a:t>Jakość oprogramowania</a:t>
          </a:r>
        </a:p>
      </dgm:t>
    </dgm:pt>
    <dgm:pt modelId="{1FC70A11-9FB9-4A73-921E-C311D1DBA964}" type="parTrans" cxnId="{E45102A3-EF13-49E2-BC44-45E5BF2BA38D}">
      <dgm:prSet/>
      <dgm:spPr/>
      <dgm:t>
        <a:bodyPr/>
        <a:lstStyle/>
        <a:p>
          <a:endParaRPr lang="pl-PL"/>
        </a:p>
      </dgm:t>
    </dgm:pt>
    <dgm:pt modelId="{D79A7DB5-B0C0-404E-B8CA-4F97510A3870}" type="sibTrans" cxnId="{E45102A3-EF13-49E2-BC44-45E5BF2BA38D}">
      <dgm:prSet/>
      <dgm:spPr/>
      <dgm:t>
        <a:bodyPr/>
        <a:lstStyle/>
        <a:p>
          <a:endParaRPr lang="pl-PL"/>
        </a:p>
      </dgm:t>
    </dgm:pt>
    <dgm:pt modelId="{363F0A9B-AC27-478B-BE84-1F37303CF911}">
      <dgm:prSet phldrT="[Tekst]"/>
      <dgm:spPr/>
      <dgm:t>
        <a:bodyPr lIns="36000" rIns="36000"/>
        <a:lstStyle/>
        <a:p>
          <a:r>
            <a:rPr lang="pl-PL"/>
            <a:t>Funkcjonalność</a:t>
          </a:r>
        </a:p>
      </dgm:t>
    </dgm:pt>
    <dgm:pt modelId="{63FE5942-86DC-487D-A1BB-C32DA93644C9}" type="parTrans" cxnId="{534E4C66-C4AB-4249-84D6-D709063564D2}">
      <dgm:prSet/>
      <dgm:spPr/>
      <dgm:t>
        <a:bodyPr/>
        <a:lstStyle/>
        <a:p>
          <a:endParaRPr lang="pl-PL"/>
        </a:p>
      </dgm:t>
    </dgm:pt>
    <dgm:pt modelId="{6C73831F-365E-4D6E-98F0-50A8E011E531}" type="sibTrans" cxnId="{534E4C66-C4AB-4249-84D6-D709063564D2}">
      <dgm:prSet/>
      <dgm:spPr/>
      <dgm:t>
        <a:bodyPr/>
        <a:lstStyle/>
        <a:p>
          <a:endParaRPr lang="pl-PL"/>
        </a:p>
      </dgm:t>
    </dgm:pt>
    <dgm:pt modelId="{A2F80EAC-788B-4CAB-9BD2-7F781BA825E2}">
      <dgm:prSet phldrT="[Tekst]"/>
      <dgm:spPr/>
      <dgm:t>
        <a:bodyPr lIns="36000" rIns="36000"/>
        <a:lstStyle/>
        <a:p>
          <a:r>
            <a:rPr lang="pl-PL"/>
            <a:t>Wiarygodność</a:t>
          </a:r>
        </a:p>
      </dgm:t>
    </dgm:pt>
    <dgm:pt modelId="{9E1C8813-3A35-4216-B439-C574067D1F7D}" type="parTrans" cxnId="{018D68EF-3A71-4235-ACF3-E6BC3C11A130}">
      <dgm:prSet/>
      <dgm:spPr/>
      <dgm:t>
        <a:bodyPr/>
        <a:lstStyle/>
        <a:p>
          <a:endParaRPr lang="pl-PL"/>
        </a:p>
      </dgm:t>
    </dgm:pt>
    <dgm:pt modelId="{2B490BCD-8365-4C9C-8CD0-713E014717DB}" type="sibTrans" cxnId="{018D68EF-3A71-4235-ACF3-E6BC3C11A130}">
      <dgm:prSet/>
      <dgm:spPr/>
      <dgm:t>
        <a:bodyPr/>
        <a:lstStyle/>
        <a:p>
          <a:endParaRPr lang="pl-PL"/>
        </a:p>
      </dgm:t>
    </dgm:pt>
    <dgm:pt modelId="{087F3F09-1D4E-4D50-8945-F211C2804B2B}">
      <dgm:prSet phldrT="[Tekst]"/>
      <dgm:spPr/>
      <dgm:t>
        <a:bodyPr lIns="36000" rIns="36000"/>
        <a:lstStyle/>
        <a:p>
          <a:r>
            <a:rPr lang="pl-PL"/>
            <a:t>Wydajność</a:t>
          </a:r>
        </a:p>
      </dgm:t>
    </dgm:pt>
    <dgm:pt modelId="{AF79565E-5256-4A5E-9B3E-BF5CE6BBCD13}" type="parTrans" cxnId="{EE24D62B-E8BE-4DA0-8598-84F123ED427B}">
      <dgm:prSet/>
      <dgm:spPr/>
      <dgm:t>
        <a:bodyPr/>
        <a:lstStyle/>
        <a:p>
          <a:endParaRPr lang="pl-PL"/>
        </a:p>
      </dgm:t>
    </dgm:pt>
    <dgm:pt modelId="{8F192701-E8B5-48EB-9AED-CB67C8E5A047}" type="sibTrans" cxnId="{EE24D62B-E8BE-4DA0-8598-84F123ED427B}">
      <dgm:prSet/>
      <dgm:spPr/>
      <dgm:t>
        <a:bodyPr/>
        <a:lstStyle/>
        <a:p>
          <a:endParaRPr lang="pl-PL"/>
        </a:p>
      </dgm:t>
    </dgm:pt>
    <dgm:pt modelId="{E4487FC8-F00D-4E6D-924C-71D467018ED5}">
      <dgm:prSet/>
      <dgm:spPr/>
      <dgm:t>
        <a:bodyPr lIns="36000" rIns="36000"/>
        <a:lstStyle/>
        <a:p>
          <a:r>
            <a:rPr lang="pl-PL"/>
            <a:t>Elastyczność</a:t>
          </a:r>
        </a:p>
      </dgm:t>
    </dgm:pt>
    <dgm:pt modelId="{6EAB284A-34C4-4321-8759-0A7D54BB1B4A}" type="parTrans" cxnId="{E49EF723-8934-40EB-B966-73FF012CB4D7}">
      <dgm:prSet/>
      <dgm:spPr/>
      <dgm:t>
        <a:bodyPr/>
        <a:lstStyle/>
        <a:p>
          <a:endParaRPr lang="pl-PL"/>
        </a:p>
      </dgm:t>
    </dgm:pt>
    <dgm:pt modelId="{8AAB6C4C-0084-42C8-B841-1B2721805346}" type="sibTrans" cxnId="{E49EF723-8934-40EB-B966-73FF012CB4D7}">
      <dgm:prSet/>
      <dgm:spPr/>
      <dgm:t>
        <a:bodyPr/>
        <a:lstStyle/>
        <a:p>
          <a:endParaRPr lang="pl-PL"/>
        </a:p>
      </dgm:t>
    </dgm:pt>
    <dgm:pt modelId="{7DE72E2E-4C89-499D-9806-8DAED72FFD3B}">
      <dgm:prSet/>
      <dgm:spPr/>
      <dgm:t>
        <a:bodyPr lIns="36000" rIns="36000"/>
        <a:lstStyle/>
        <a:p>
          <a:r>
            <a:rPr lang="pl-PL"/>
            <a:t>Użyteczność</a:t>
          </a:r>
        </a:p>
      </dgm:t>
    </dgm:pt>
    <dgm:pt modelId="{D317CC2F-FF35-49B1-A5B1-7A4824374A84}" type="parTrans" cxnId="{A91CCE72-0434-484B-B4D9-9CCD4FEC319E}">
      <dgm:prSet/>
      <dgm:spPr/>
      <dgm:t>
        <a:bodyPr/>
        <a:lstStyle/>
        <a:p>
          <a:endParaRPr lang="pl-PL"/>
        </a:p>
      </dgm:t>
    </dgm:pt>
    <dgm:pt modelId="{86E1A5F2-0431-4BD0-9555-814962BCC1F5}" type="sibTrans" cxnId="{A91CCE72-0434-484B-B4D9-9CCD4FEC319E}">
      <dgm:prSet/>
      <dgm:spPr/>
      <dgm:t>
        <a:bodyPr/>
        <a:lstStyle/>
        <a:p>
          <a:endParaRPr lang="pl-PL"/>
        </a:p>
      </dgm:t>
    </dgm:pt>
    <dgm:pt modelId="{51226CAA-6D55-4BC1-A5A7-0A1F38C580F8}">
      <dgm:prSet/>
      <dgm:spPr/>
      <dgm:t>
        <a:bodyPr lIns="36000" rIns="36000"/>
        <a:lstStyle/>
        <a:p>
          <a:r>
            <a:rPr lang="pl-PL"/>
            <a:t>Kompletność funkcjonalna</a:t>
          </a:r>
        </a:p>
      </dgm:t>
    </dgm:pt>
    <dgm:pt modelId="{11BBB8C4-E825-421A-A6FF-6A940062708B}" type="parTrans" cxnId="{13AD9061-4781-437B-BB40-B336620B68CD}">
      <dgm:prSet/>
      <dgm:spPr/>
      <dgm:t>
        <a:bodyPr/>
        <a:lstStyle/>
        <a:p>
          <a:endParaRPr lang="pl-PL"/>
        </a:p>
      </dgm:t>
    </dgm:pt>
    <dgm:pt modelId="{E7E145FF-32C1-4580-9E11-E04ED92C86F4}" type="sibTrans" cxnId="{13AD9061-4781-437B-BB40-B336620B68CD}">
      <dgm:prSet/>
      <dgm:spPr/>
      <dgm:t>
        <a:bodyPr/>
        <a:lstStyle/>
        <a:p>
          <a:endParaRPr lang="pl-PL"/>
        </a:p>
      </dgm:t>
    </dgm:pt>
    <dgm:pt modelId="{75432D7B-599C-4A4D-A729-223787BD202C}">
      <dgm:prSet/>
      <dgm:spPr/>
      <dgm:t>
        <a:bodyPr lIns="36000" rIns="36000"/>
        <a:lstStyle/>
        <a:p>
          <a:r>
            <a:rPr lang="pl-PL"/>
            <a:t>Adekwatność</a:t>
          </a:r>
        </a:p>
      </dgm:t>
    </dgm:pt>
    <dgm:pt modelId="{B5B636AB-521F-4E8F-BBE0-E1E75AF208A2}" type="parTrans" cxnId="{137604AA-3A08-4657-A675-2994993BF0D8}">
      <dgm:prSet/>
      <dgm:spPr/>
      <dgm:t>
        <a:bodyPr/>
        <a:lstStyle/>
        <a:p>
          <a:endParaRPr lang="pl-PL"/>
        </a:p>
      </dgm:t>
    </dgm:pt>
    <dgm:pt modelId="{9690D074-1473-48C2-8A58-B8E560E2CD51}" type="sibTrans" cxnId="{137604AA-3A08-4657-A675-2994993BF0D8}">
      <dgm:prSet/>
      <dgm:spPr/>
      <dgm:t>
        <a:bodyPr/>
        <a:lstStyle/>
        <a:p>
          <a:endParaRPr lang="pl-PL"/>
        </a:p>
      </dgm:t>
    </dgm:pt>
    <dgm:pt modelId="{21EC1634-538E-4EBA-BA08-9449ED503EC3}">
      <dgm:prSet/>
      <dgm:spPr/>
      <dgm:t>
        <a:bodyPr lIns="36000" rIns="36000"/>
        <a:lstStyle/>
        <a:p>
          <a:r>
            <a:rPr lang="pl-PL"/>
            <a:t>Złożoność</a:t>
          </a:r>
        </a:p>
      </dgm:t>
    </dgm:pt>
    <dgm:pt modelId="{0AD04D6F-CF16-42D3-B225-B2E012BFC761}" type="parTrans" cxnId="{75223B12-F61A-4A3C-8113-6235FA4968AA}">
      <dgm:prSet/>
      <dgm:spPr/>
      <dgm:t>
        <a:bodyPr/>
        <a:lstStyle/>
        <a:p>
          <a:endParaRPr lang="pl-PL"/>
        </a:p>
      </dgm:t>
    </dgm:pt>
    <dgm:pt modelId="{47C4D3CD-7A19-4F1C-BFBD-ED39FB19C106}" type="sibTrans" cxnId="{75223B12-F61A-4A3C-8113-6235FA4968AA}">
      <dgm:prSet/>
      <dgm:spPr/>
      <dgm:t>
        <a:bodyPr/>
        <a:lstStyle/>
        <a:p>
          <a:endParaRPr lang="pl-PL"/>
        </a:p>
      </dgm:t>
    </dgm:pt>
    <dgm:pt modelId="{9F13717E-9D72-4D28-A07A-33A0C73825FE}">
      <dgm:prSet/>
      <dgm:spPr/>
      <dgm:t>
        <a:bodyPr lIns="36000" rIns="36000"/>
        <a:lstStyle/>
        <a:p>
          <a:r>
            <a:rPr lang="pl-PL" i="1">
              <a:solidFill>
                <a:sysClr val="windowText" lastClr="000000"/>
              </a:solidFill>
            </a:rPr>
            <a:t>Łatwość śledzenia</a:t>
          </a:r>
        </a:p>
      </dgm:t>
    </dgm:pt>
    <dgm:pt modelId="{F56806E7-8E3A-4B56-8DAF-7FC32AB2FC04}" type="parTrans" cxnId="{12F2FFD7-A40B-4FB8-B294-500D7EC9FD8B}">
      <dgm:prSet/>
      <dgm:spPr/>
      <dgm:t>
        <a:bodyPr/>
        <a:lstStyle/>
        <a:p>
          <a:endParaRPr lang="pl-PL"/>
        </a:p>
      </dgm:t>
    </dgm:pt>
    <dgm:pt modelId="{B9ACD7A4-7CF6-482A-ADE0-9E47BD145D02}" type="sibTrans" cxnId="{12F2FFD7-A40B-4FB8-B294-500D7EC9FD8B}">
      <dgm:prSet/>
      <dgm:spPr/>
      <dgm:t>
        <a:bodyPr/>
        <a:lstStyle/>
        <a:p>
          <a:endParaRPr lang="pl-PL"/>
        </a:p>
      </dgm:t>
    </dgm:pt>
    <dgm:pt modelId="{05077E06-6C3D-4A5D-9C46-BFC107C1DCCD}">
      <dgm:prSet/>
      <dgm:spPr/>
      <dgm:t>
        <a:bodyPr lIns="36000" rIns="36000"/>
        <a:lstStyle/>
        <a:p>
          <a:r>
            <a:rPr lang="pl-PL" i="1">
              <a:solidFill>
                <a:sysClr val="windowText" lastClr="000000"/>
              </a:solidFill>
            </a:rPr>
            <a:t>Łatwość testowania</a:t>
          </a:r>
        </a:p>
      </dgm:t>
    </dgm:pt>
    <dgm:pt modelId="{FB2A7AA6-03F5-43E2-A64D-5B12243556F7}" type="parTrans" cxnId="{8E758194-5281-4038-A336-B77DED50DC11}">
      <dgm:prSet/>
      <dgm:spPr/>
      <dgm:t>
        <a:bodyPr/>
        <a:lstStyle/>
        <a:p>
          <a:endParaRPr lang="pl-PL"/>
        </a:p>
      </dgm:t>
    </dgm:pt>
    <dgm:pt modelId="{039224B9-7FC4-4D18-BA42-DFD9F29D83A3}" type="sibTrans" cxnId="{8E758194-5281-4038-A336-B77DED50DC11}">
      <dgm:prSet/>
      <dgm:spPr/>
      <dgm:t>
        <a:bodyPr/>
        <a:lstStyle/>
        <a:p>
          <a:endParaRPr lang="pl-PL"/>
        </a:p>
      </dgm:t>
    </dgm:pt>
    <dgm:pt modelId="{1A431B08-3EF4-4064-ABD0-D77A4D5C726E}">
      <dgm:prSet/>
      <dgm:spPr/>
      <dgm:t>
        <a:bodyPr lIns="36000" rIns="36000"/>
        <a:lstStyle/>
        <a:p>
          <a:r>
            <a:rPr lang="pl-PL"/>
            <a:t>Spójność</a:t>
          </a:r>
        </a:p>
      </dgm:t>
    </dgm:pt>
    <dgm:pt modelId="{546FC281-7F25-4E20-819D-B24B1D5C27F2}" type="parTrans" cxnId="{75CAB5AC-9204-49DB-8BC0-C97ED895D232}">
      <dgm:prSet/>
      <dgm:spPr/>
      <dgm:t>
        <a:bodyPr/>
        <a:lstStyle/>
        <a:p>
          <a:endParaRPr lang="pl-PL"/>
        </a:p>
      </dgm:t>
    </dgm:pt>
    <dgm:pt modelId="{427BF3F9-C399-47B1-8389-9A67E3EFC686}" type="sibTrans" cxnId="{75CAB5AC-9204-49DB-8BC0-C97ED895D232}">
      <dgm:prSet/>
      <dgm:spPr/>
      <dgm:t>
        <a:bodyPr/>
        <a:lstStyle/>
        <a:p>
          <a:endParaRPr lang="pl-PL"/>
        </a:p>
      </dgm:t>
    </dgm:pt>
    <dgm:pt modelId="{C44503CC-E31F-4A64-830A-792F5A2822ED}">
      <dgm:prSet/>
      <dgm:spPr/>
      <dgm:t>
        <a:bodyPr lIns="36000" rIns="36000"/>
        <a:lstStyle/>
        <a:p>
          <a:r>
            <a:rPr lang="pl-PL"/>
            <a:t>Poprawność</a:t>
          </a:r>
        </a:p>
      </dgm:t>
    </dgm:pt>
    <dgm:pt modelId="{18CD5A6B-C72E-493C-851D-5F90955B1619}" type="parTrans" cxnId="{2B19829D-237A-4327-8B65-9F55CDE09E34}">
      <dgm:prSet/>
      <dgm:spPr/>
      <dgm:t>
        <a:bodyPr/>
        <a:lstStyle/>
        <a:p>
          <a:endParaRPr lang="pl-PL"/>
        </a:p>
      </dgm:t>
    </dgm:pt>
    <dgm:pt modelId="{89540FD5-132A-45B3-BC2F-9F8EC1D5B4BD}" type="sibTrans" cxnId="{2B19829D-237A-4327-8B65-9F55CDE09E34}">
      <dgm:prSet/>
      <dgm:spPr/>
      <dgm:t>
        <a:bodyPr/>
        <a:lstStyle/>
        <a:p>
          <a:endParaRPr lang="pl-PL"/>
        </a:p>
      </dgm:t>
    </dgm:pt>
    <dgm:pt modelId="{DD0640D8-1C2B-49C1-AFEA-A968304721B4}">
      <dgm:prSet/>
      <dgm:spPr/>
      <dgm:t>
        <a:bodyPr lIns="36000" rIns="36000"/>
        <a:lstStyle/>
        <a:p>
          <a:r>
            <a:rPr lang="pl-PL"/>
            <a:t>Obsługa sytuacji wyjątkowych</a:t>
          </a:r>
        </a:p>
      </dgm:t>
    </dgm:pt>
    <dgm:pt modelId="{D54B867C-CDB9-49C6-A580-51AEDE2FE155}" type="parTrans" cxnId="{0D69B6E2-0B32-485C-B422-F68BA576995F}">
      <dgm:prSet/>
      <dgm:spPr/>
      <dgm:t>
        <a:bodyPr/>
        <a:lstStyle/>
        <a:p>
          <a:endParaRPr lang="pl-PL"/>
        </a:p>
      </dgm:t>
    </dgm:pt>
    <dgm:pt modelId="{D438DBA5-13BB-4B3A-B571-D40011F20BE5}" type="sibTrans" cxnId="{0D69B6E2-0B32-485C-B422-F68BA576995F}">
      <dgm:prSet/>
      <dgm:spPr/>
      <dgm:t>
        <a:bodyPr/>
        <a:lstStyle/>
        <a:p>
          <a:endParaRPr lang="pl-PL"/>
        </a:p>
      </dgm:t>
    </dgm:pt>
    <dgm:pt modelId="{5B64143F-887D-463B-BC3D-307B566F0E24}">
      <dgm:prSet/>
      <dgm:spPr/>
      <dgm:t>
        <a:bodyPr lIns="36000" rIns="36000"/>
        <a:lstStyle/>
        <a:p>
          <a:r>
            <a:rPr lang="pl-PL"/>
            <a:t>Odporność na błędy</a:t>
          </a:r>
        </a:p>
      </dgm:t>
    </dgm:pt>
    <dgm:pt modelId="{1429CE05-A398-4551-87D5-919B70D3A92A}" type="parTrans" cxnId="{EF98691E-B047-4988-BFA7-F5C794C5EE42}">
      <dgm:prSet/>
      <dgm:spPr/>
      <dgm:t>
        <a:bodyPr/>
        <a:lstStyle/>
        <a:p>
          <a:endParaRPr lang="pl-PL"/>
        </a:p>
      </dgm:t>
    </dgm:pt>
    <dgm:pt modelId="{A4563448-3E08-4B88-BD1D-3CD6A8C5A4C9}" type="sibTrans" cxnId="{EF98691E-B047-4988-BFA7-F5C794C5EE42}">
      <dgm:prSet/>
      <dgm:spPr/>
      <dgm:t>
        <a:bodyPr/>
        <a:lstStyle/>
        <a:p>
          <a:endParaRPr lang="pl-PL"/>
        </a:p>
      </dgm:t>
    </dgm:pt>
    <dgm:pt modelId="{26A3DB25-8B71-4BE8-A98C-F0452930CE7B}">
      <dgm:prSet/>
      <dgm:spPr/>
      <dgm:t>
        <a:bodyPr lIns="36000" rIns="36000"/>
        <a:lstStyle/>
        <a:p>
          <a:r>
            <a:rPr lang="pl-PL"/>
            <a:t>Stabilność</a:t>
          </a:r>
        </a:p>
      </dgm:t>
    </dgm:pt>
    <dgm:pt modelId="{2719E389-BC0A-41BF-BB9D-C080922B5431}" type="parTrans" cxnId="{A51D1D22-3700-49CE-A663-6A9268EAAA85}">
      <dgm:prSet/>
      <dgm:spPr/>
      <dgm:t>
        <a:bodyPr/>
        <a:lstStyle/>
        <a:p>
          <a:endParaRPr lang="pl-PL"/>
        </a:p>
      </dgm:t>
    </dgm:pt>
    <dgm:pt modelId="{02F39E76-4A11-4330-8986-9E0F32B38CFF}" type="sibTrans" cxnId="{A51D1D22-3700-49CE-A663-6A9268EAAA85}">
      <dgm:prSet/>
      <dgm:spPr/>
      <dgm:t>
        <a:bodyPr/>
        <a:lstStyle/>
        <a:p>
          <a:endParaRPr lang="pl-PL"/>
        </a:p>
      </dgm:t>
    </dgm:pt>
    <dgm:pt modelId="{C6B64830-99EF-4B38-8896-0F909DB584EF}">
      <dgm:prSet/>
      <dgm:spPr/>
      <dgm:t>
        <a:bodyPr lIns="36000" rIns="36000"/>
        <a:lstStyle/>
        <a:p>
          <a:r>
            <a:rPr lang="pl-PL"/>
            <a:t>Bezpieczeństwo</a:t>
          </a:r>
        </a:p>
      </dgm:t>
    </dgm:pt>
    <dgm:pt modelId="{7C8BDFB1-2834-4C71-AC42-C13A54712DD3}" type="parTrans" cxnId="{EF61F607-15D3-4F3D-AE09-190143DCFF61}">
      <dgm:prSet/>
      <dgm:spPr/>
      <dgm:t>
        <a:bodyPr/>
        <a:lstStyle/>
        <a:p>
          <a:endParaRPr lang="pl-PL"/>
        </a:p>
      </dgm:t>
    </dgm:pt>
    <dgm:pt modelId="{A61454C6-C217-4518-A56F-75D983C60072}" type="sibTrans" cxnId="{EF61F607-15D3-4F3D-AE09-190143DCFF61}">
      <dgm:prSet/>
      <dgm:spPr/>
      <dgm:t>
        <a:bodyPr/>
        <a:lstStyle/>
        <a:p>
          <a:endParaRPr lang="pl-PL"/>
        </a:p>
      </dgm:t>
    </dgm:pt>
    <dgm:pt modelId="{7AD29CE7-C669-4AA1-B2A9-F5110BD6D750}">
      <dgm:prSet/>
      <dgm:spPr/>
      <dgm:t>
        <a:bodyPr lIns="36000" rIns="36000"/>
        <a:lstStyle/>
        <a:p>
          <a:r>
            <a:rPr lang="pl-PL"/>
            <a:t>Ochrona</a:t>
          </a:r>
        </a:p>
      </dgm:t>
    </dgm:pt>
    <dgm:pt modelId="{2AF71DD6-CF25-41BD-8464-58313C42E54C}" type="parTrans" cxnId="{99092955-1CA1-4395-BE56-445C4D5C2B02}">
      <dgm:prSet/>
      <dgm:spPr/>
      <dgm:t>
        <a:bodyPr/>
        <a:lstStyle/>
        <a:p>
          <a:endParaRPr lang="pl-PL"/>
        </a:p>
      </dgm:t>
    </dgm:pt>
    <dgm:pt modelId="{AA888FAE-9D58-4C46-B009-6730AC2C9451}" type="sibTrans" cxnId="{99092955-1CA1-4395-BE56-445C4D5C2B02}">
      <dgm:prSet/>
      <dgm:spPr/>
      <dgm:t>
        <a:bodyPr/>
        <a:lstStyle/>
        <a:p>
          <a:endParaRPr lang="pl-PL"/>
        </a:p>
      </dgm:t>
    </dgm:pt>
    <dgm:pt modelId="{0E64B9AE-932F-49AC-906A-50C5B8902C4C}">
      <dgm:prSet/>
      <dgm:spPr/>
      <dgm:t>
        <a:bodyPr lIns="36000" rIns="36000"/>
        <a:lstStyle/>
        <a:p>
          <a:r>
            <a:rPr lang="pl-PL" i="1">
              <a:solidFill>
                <a:sysClr val="windowText" lastClr="000000"/>
              </a:solidFill>
            </a:rPr>
            <a:t>Łatwość śledzenia</a:t>
          </a:r>
        </a:p>
      </dgm:t>
    </dgm:pt>
    <dgm:pt modelId="{2071330C-AB4B-42D1-86A4-0DA81E4DB681}" type="parTrans" cxnId="{40CB66AE-2108-4A11-A664-29F852025AF4}">
      <dgm:prSet/>
      <dgm:spPr/>
      <dgm:t>
        <a:bodyPr/>
        <a:lstStyle/>
        <a:p>
          <a:endParaRPr lang="pl-PL"/>
        </a:p>
      </dgm:t>
    </dgm:pt>
    <dgm:pt modelId="{B5071735-D889-4DBE-8C5F-80B2B792A0BC}" type="sibTrans" cxnId="{40CB66AE-2108-4A11-A664-29F852025AF4}">
      <dgm:prSet/>
      <dgm:spPr/>
      <dgm:t>
        <a:bodyPr/>
        <a:lstStyle/>
        <a:p>
          <a:endParaRPr lang="pl-PL"/>
        </a:p>
      </dgm:t>
    </dgm:pt>
    <dgm:pt modelId="{ECD2977E-37CF-4238-A0D7-50C6437BD1A2}">
      <dgm:prSet/>
      <dgm:spPr/>
      <dgm:t>
        <a:bodyPr lIns="36000" rIns="36000"/>
        <a:lstStyle/>
        <a:p>
          <a:r>
            <a:rPr lang="pl-PL" i="1">
              <a:solidFill>
                <a:sysClr val="windowText" lastClr="000000"/>
              </a:solidFill>
            </a:rPr>
            <a:t>Łatwość testowania</a:t>
          </a:r>
        </a:p>
      </dgm:t>
    </dgm:pt>
    <dgm:pt modelId="{AB48B884-20B5-4376-8C23-86B605F33428}" type="parTrans" cxnId="{6DA1D9CC-792D-47CD-8AD2-72E1C4D5A01A}">
      <dgm:prSet/>
      <dgm:spPr/>
      <dgm:t>
        <a:bodyPr/>
        <a:lstStyle/>
        <a:p>
          <a:endParaRPr lang="pl-PL"/>
        </a:p>
      </dgm:t>
    </dgm:pt>
    <dgm:pt modelId="{CC850712-5D0C-4814-AAEA-1AF706881156}" type="sibTrans" cxnId="{6DA1D9CC-792D-47CD-8AD2-72E1C4D5A01A}">
      <dgm:prSet/>
      <dgm:spPr/>
      <dgm:t>
        <a:bodyPr/>
        <a:lstStyle/>
        <a:p>
          <a:endParaRPr lang="pl-PL"/>
        </a:p>
      </dgm:t>
    </dgm:pt>
    <dgm:pt modelId="{023CDD78-04E1-4920-B2F6-73399BE60049}">
      <dgm:prSet/>
      <dgm:spPr/>
      <dgm:t>
        <a:bodyPr lIns="36000" rIns="36000"/>
        <a:lstStyle/>
        <a:p>
          <a:r>
            <a:rPr lang="pl-PL"/>
            <a:t>Szybkość działania</a:t>
          </a:r>
        </a:p>
      </dgm:t>
    </dgm:pt>
    <dgm:pt modelId="{625E9FD2-398C-49C3-AA4C-E5590AE04AD1}" type="parTrans" cxnId="{02C1642A-37B7-4797-B9A5-144022C44234}">
      <dgm:prSet/>
      <dgm:spPr/>
      <dgm:t>
        <a:bodyPr/>
        <a:lstStyle/>
        <a:p>
          <a:endParaRPr lang="pl-PL"/>
        </a:p>
      </dgm:t>
    </dgm:pt>
    <dgm:pt modelId="{756CB8CB-E3FA-4A50-A465-D327C7E76E61}" type="sibTrans" cxnId="{02C1642A-37B7-4797-B9A5-144022C44234}">
      <dgm:prSet/>
      <dgm:spPr/>
      <dgm:t>
        <a:bodyPr/>
        <a:lstStyle/>
        <a:p>
          <a:endParaRPr lang="pl-PL"/>
        </a:p>
      </dgm:t>
    </dgm:pt>
    <dgm:pt modelId="{D45B0AAC-0EC5-4593-8349-1AAA7DF55395}">
      <dgm:prSet/>
      <dgm:spPr/>
      <dgm:t>
        <a:bodyPr lIns="36000" rIns="36000"/>
        <a:lstStyle/>
        <a:p>
          <a:r>
            <a:rPr lang="pl-PL"/>
            <a:t>Efektywność</a:t>
          </a:r>
        </a:p>
      </dgm:t>
    </dgm:pt>
    <dgm:pt modelId="{ED491542-1C27-4BD1-8775-680BFB87C996}" type="parTrans" cxnId="{C95F85FC-4E9B-433D-B451-93C4CF45DA13}">
      <dgm:prSet/>
      <dgm:spPr/>
      <dgm:t>
        <a:bodyPr/>
        <a:lstStyle/>
        <a:p>
          <a:endParaRPr lang="pl-PL"/>
        </a:p>
      </dgm:t>
    </dgm:pt>
    <dgm:pt modelId="{3CD04144-D6AE-4D4A-8120-7DF541DC7227}" type="sibTrans" cxnId="{C95F85FC-4E9B-433D-B451-93C4CF45DA13}">
      <dgm:prSet/>
      <dgm:spPr/>
      <dgm:t>
        <a:bodyPr/>
        <a:lstStyle/>
        <a:p>
          <a:endParaRPr lang="pl-PL"/>
        </a:p>
      </dgm:t>
    </dgm:pt>
    <dgm:pt modelId="{F9FB791E-9048-44B9-8719-A64C0CD89835}">
      <dgm:prSet/>
      <dgm:spPr/>
      <dgm:t>
        <a:bodyPr lIns="36000" rIns="36000"/>
        <a:lstStyle/>
        <a:p>
          <a:r>
            <a:rPr lang="pl-PL">
              <a:solidFill>
                <a:sysClr val="windowText" lastClr="000000"/>
              </a:solidFill>
            </a:rPr>
            <a:t>Produktywność</a:t>
          </a:r>
        </a:p>
      </dgm:t>
    </dgm:pt>
    <dgm:pt modelId="{8DD9A51A-18D7-4969-9DC3-9D694CBA2373}" type="parTrans" cxnId="{1BD0CFEC-07E2-4948-BC6A-AC6F1DD9D25B}">
      <dgm:prSet/>
      <dgm:spPr/>
      <dgm:t>
        <a:bodyPr/>
        <a:lstStyle/>
        <a:p>
          <a:endParaRPr lang="pl-PL"/>
        </a:p>
      </dgm:t>
    </dgm:pt>
    <dgm:pt modelId="{0BBC4E9A-EB93-49BD-B00B-EC91091F1403}" type="sibTrans" cxnId="{1BD0CFEC-07E2-4948-BC6A-AC6F1DD9D25B}">
      <dgm:prSet/>
      <dgm:spPr/>
      <dgm:t>
        <a:bodyPr/>
        <a:lstStyle/>
        <a:p>
          <a:endParaRPr lang="pl-PL"/>
        </a:p>
      </dgm:t>
    </dgm:pt>
    <dgm:pt modelId="{16DD5E08-70A7-43B9-A1FC-577A0D021CF7}">
      <dgm:prSet/>
      <dgm:spPr/>
      <dgm:t>
        <a:bodyPr lIns="36000" rIns="36000"/>
        <a:lstStyle/>
        <a:p>
          <a:r>
            <a:rPr lang="pl-PL"/>
            <a:t>Przenośność</a:t>
          </a:r>
        </a:p>
      </dgm:t>
    </dgm:pt>
    <dgm:pt modelId="{98197866-1B89-4AC6-8CF8-E327966886E7}" type="parTrans" cxnId="{3668C993-F5A9-4EA7-83EA-71B6E9EBFC3F}">
      <dgm:prSet/>
      <dgm:spPr/>
      <dgm:t>
        <a:bodyPr/>
        <a:lstStyle/>
        <a:p>
          <a:endParaRPr lang="pl-PL"/>
        </a:p>
      </dgm:t>
    </dgm:pt>
    <dgm:pt modelId="{4526C1F1-FC56-477C-AE11-D6E1382F9565}" type="sibTrans" cxnId="{3668C993-F5A9-4EA7-83EA-71B6E9EBFC3F}">
      <dgm:prSet/>
      <dgm:spPr/>
      <dgm:t>
        <a:bodyPr/>
        <a:lstStyle/>
        <a:p>
          <a:endParaRPr lang="pl-PL"/>
        </a:p>
      </dgm:t>
    </dgm:pt>
    <dgm:pt modelId="{9E09BE68-27EA-478C-ABCB-63BC2410ED5A}">
      <dgm:prSet/>
      <dgm:spPr/>
      <dgm:t>
        <a:bodyPr lIns="36000" rIns="36000"/>
        <a:lstStyle/>
        <a:p>
          <a:r>
            <a:rPr lang="pl-PL"/>
            <a:t>Modyfikowalność</a:t>
          </a:r>
        </a:p>
      </dgm:t>
    </dgm:pt>
    <dgm:pt modelId="{6A395737-84A8-4A13-ACF2-1AF9826C172B}" type="parTrans" cxnId="{1EDE69C2-8B8B-4E5D-93B1-335CD956C6CD}">
      <dgm:prSet/>
      <dgm:spPr/>
      <dgm:t>
        <a:bodyPr/>
        <a:lstStyle/>
        <a:p>
          <a:endParaRPr lang="pl-PL"/>
        </a:p>
      </dgm:t>
    </dgm:pt>
    <dgm:pt modelId="{665E050D-9083-408E-A225-F71588D4CFC1}" type="sibTrans" cxnId="{1EDE69C2-8B8B-4E5D-93B1-335CD956C6CD}">
      <dgm:prSet/>
      <dgm:spPr/>
      <dgm:t>
        <a:bodyPr/>
        <a:lstStyle/>
        <a:p>
          <a:endParaRPr lang="pl-PL"/>
        </a:p>
      </dgm:t>
    </dgm:pt>
    <dgm:pt modelId="{7E02F184-5DE2-4D7B-85DD-2EFB6EBF6755}">
      <dgm:prSet/>
      <dgm:spPr/>
      <dgm:t>
        <a:bodyPr lIns="36000" rIns="36000"/>
        <a:lstStyle/>
        <a:p>
          <a:r>
            <a:rPr lang="pl-PL"/>
            <a:t>Konfigurowalność</a:t>
          </a:r>
        </a:p>
      </dgm:t>
    </dgm:pt>
    <dgm:pt modelId="{BF2ECC75-749E-430D-9687-787D7CF3C0C3}" type="parTrans" cxnId="{9FF91411-8FFC-413B-B813-B6EF56AEBC3B}">
      <dgm:prSet/>
      <dgm:spPr/>
      <dgm:t>
        <a:bodyPr/>
        <a:lstStyle/>
        <a:p>
          <a:endParaRPr lang="pl-PL"/>
        </a:p>
      </dgm:t>
    </dgm:pt>
    <dgm:pt modelId="{A92E778D-5DA4-4FE6-B56D-97B1C1B83B7D}" type="sibTrans" cxnId="{9FF91411-8FFC-413B-B813-B6EF56AEBC3B}">
      <dgm:prSet/>
      <dgm:spPr/>
      <dgm:t>
        <a:bodyPr/>
        <a:lstStyle/>
        <a:p>
          <a:endParaRPr lang="pl-PL"/>
        </a:p>
      </dgm:t>
    </dgm:pt>
    <dgm:pt modelId="{09C6CBEC-CC86-4A0E-B2E7-F87C0082E8E3}">
      <dgm:prSet/>
      <dgm:spPr/>
      <dgm:t>
        <a:bodyPr lIns="36000" rIns="36000"/>
        <a:lstStyle/>
        <a:p>
          <a:r>
            <a:rPr lang="pl-PL">
              <a:solidFill>
                <a:sysClr val="windowText" lastClr="000000"/>
              </a:solidFill>
            </a:rPr>
            <a:t>Skalowalność</a:t>
          </a:r>
        </a:p>
      </dgm:t>
    </dgm:pt>
    <dgm:pt modelId="{EB66E6AE-0052-4EDA-A42C-E7851634D2EA}" type="parTrans" cxnId="{693552E1-01A4-4B6D-819F-FD71E43B10A1}">
      <dgm:prSet/>
      <dgm:spPr/>
      <dgm:t>
        <a:bodyPr/>
        <a:lstStyle/>
        <a:p>
          <a:endParaRPr lang="pl-PL"/>
        </a:p>
      </dgm:t>
    </dgm:pt>
    <dgm:pt modelId="{A1CCC947-D633-444C-9C82-579FB0ACAA5F}" type="sibTrans" cxnId="{693552E1-01A4-4B6D-819F-FD71E43B10A1}">
      <dgm:prSet/>
      <dgm:spPr/>
      <dgm:t>
        <a:bodyPr/>
        <a:lstStyle/>
        <a:p>
          <a:endParaRPr lang="pl-PL"/>
        </a:p>
      </dgm:t>
    </dgm:pt>
    <dgm:pt modelId="{1E956591-EE4C-4C6D-BE9A-6F29461FC786}">
      <dgm:prSet/>
      <dgm:spPr/>
      <dgm:t>
        <a:bodyPr lIns="36000" rIns="36000"/>
        <a:lstStyle/>
        <a:p>
          <a:r>
            <a:rPr lang="pl-PL"/>
            <a:t>Łatwość użycia</a:t>
          </a:r>
        </a:p>
      </dgm:t>
    </dgm:pt>
    <dgm:pt modelId="{1148B54B-723E-4204-BAD5-A84EE050D927}" type="parTrans" cxnId="{F43C5393-C679-4D0C-A0AD-423B8AAA043F}">
      <dgm:prSet/>
      <dgm:spPr/>
      <dgm:t>
        <a:bodyPr/>
        <a:lstStyle/>
        <a:p>
          <a:endParaRPr lang="pl-PL"/>
        </a:p>
      </dgm:t>
    </dgm:pt>
    <dgm:pt modelId="{CB501346-A34D-4D6D-8F7C-13F90541FAF3}" type="sibTrans" cxnId="{F43C5393-C679-4D0C-A0AD-423B8AAA043F}">
      <dgm:prSet/>
      <dgm:spPr/>
      <dgm:t>
        <a:bodyPr/>
        <a:lstStyle/>
        <a:p>
          <a:endParaRPr lang="pl-PL"/>
        </a:p>
      </dgm:t>
    </dgm:pt>
    <dgm:pt modelId="{79ACB0A5-4D96-469F-A6E5-6E87453E9562}">
      <dgm:prSet/>
      <dgm:spPr/>
      <dgm:t>
        <a:bodyPr lIns="36000" rIns="36000"/>
        <a:lstStyle/>
        <a:p>
          <a:r>
            <a:rPr lang="pl-PL"/>
            <a:t>Zrozumiałość</a:t>
          </a:r>
        </a:p>
      </dgm:t>
    </dgm:pt>
    <dgm:pt modelId="{4CDF0D8F-16E3-462A-B4B8-DD5C11467E1B}" type="parTrans" cxnId="{C233E797-B12E-4674-A82E-2FF619053AE4}">
      <dgm:prSet/>
      <dgm:spPr/>
      <dgm:t>
        <a:bodyPr/>
        <a:lstStyle/>
        <a:p>
          <a:endParaRPr lang="pl-PL"/>
        </a:p>
      </dgm:t>
    </dgm:pt>
    <dgm:pt modelId="{2C9E80FA-1119-4B0A-9BC9-59C7A6711D12}" type="sibTrans" cxnId="{C233E797-B12E-4674-A82E-2FF619053AE4}">
      <dgm:prSet/>
      <dgm:spPr/>
      <dgm:t>
        <a:bodyPr/>
        <a:lstStyle/>
        <a:p>
          <a:endParaRPr lang="pl-PL"/>
        </a:p>
      </dgm:t>
    </dgm:pt>
    <dgm:pt modelId="{2CDB92CA-8BF1-49CD-989A-F8B2360EFB3C}">
      <dgm:prSet/>
      <dgm:spPr/>
      <dgm:t>
        <a:bodyPr lIns="36000" rIns="36000"/>
        <a:lstStyle/>
        <a:p>
          <a:r>
            <a:rPr lang="pl-PL"/>
            <a:t>Łatwość nauki</a:t>
          </a:r>
        </a:p>
      </dgm:t>
    </dgm:pt>
    <dgm:pt modelId="{2F81DF62-189A-42E5-94DC-525DFFBE4EB3}" type="parTrans" cxnId="{62096F7C-0E8C-4B4F-978D-E89214B75FD5}">
      <dgm:prSet/>
      <dgm:spPr/>
      <dgm:t>
        <a:bodyPr/>
        <a:lstStyle/>
        <a:p>
          <a:endParaRPr lang="pl-PL"/>
        </a:p>
      </dgm:t>
    </dgm:pt>
    <dgm:pt modelId="{4B103224-491A-41B8-BE48-F73A1526B103}" type="sibTrans" cxnId="{62096F7C-0E8C-4B4F-978D-E89214B75FD5}">
      <dgm:prSet/>
      <dgm:spPr/>
      <dgm:t>
        <a:bodyPr/>
        <a:lstStyle/>
        <a:p>
          <a:endParaRPr lang="pl-PL"/>
        </a:p>
      </dgm:t>
    </dgm:pt>
    <dgm:pt modelId="{A4479D0A-1893-4CB7-8B28-62625D169697}">
      <dgm:prSet/>
      <dgm:spPr/>
      <dgm:t>
        <a:bodyPr/>
        <a:lstStyle/>
        <a:p>
          <a:r>
            <a:rPr lang="pl-PL"/>
            <a:t>Interoperacyjność</a:t>
          </a:r>
        </a:p>
      </dgm:t>
    </dgm:pt>
    <dgm:pt modelId="{13FE420F-85B4-448B-B2F1-7E07505D7970}" type="parTrans" cxnId="{744A37FB-E450-4D44-BB4C-1F95B6DF98DF}">
      <dgm:prSet/>
      <dgm:spPr/>
      <dgm:t>
        <a:bodyPr/>
        <a:lstStyle/>
        <a:p>
          <a:endParaRPr lang="pl-PL"/>
        </a:p>
      </dgm:t>
    </dgm:pt>
    <dgm:pt modelId="{5B1983DA-F3DF-4818-BEA7-75D3862119A4}" type="sibTrans" cxnId="{744A37FB-E450-4D44-BB4C-1F95B6DF98DF}">
      <dgm:prSet/>
      <dgm:spPr/>
      <dgm:t>
        <a:bodyPr/>
        <a:lstStyle/>
        <a:p>
          <a:endParaRPr lang="pl-PL"/>
        </a:p>
      </dgm:t>
    </dgm:pt>
    <dgm:pt modelId="{B823BF2C-DBB8-4F4A-AF08-5719D4A683E5}">
      <dgm:prSet/>
      <dgm:spPr/>
      <dgm:t>
        <a:bodyPr/>
        <a:lstStyle/>
        <a:p>
          <a:r>
            <a:rPr lang="pl-PL"/>
            <a:t>Dostępność</a:t>
          </a:r>
        </a:p>
      </dgm:t>
    </dgm:pt>
    <dgm:pt modelId="{CE81A545-C684-4113-8477-C1E136775913}" type="parTrans" cxnId="{B4A85CD3-4710-43DE-962C-396735C24D01}">
      <dgm:prSet/>
      <dgm:spPr/>
      <dgm:t>
        <a:bodyPr/>
        <a:lstStyle/>
        <a:p>
          <a:endParaRPr lang="pl-PL"/>
        </a:p>
      </dgm:t>
    </dgm:pt>
    <dgm:pt modelId="{62C8D592-3864-40E1-AC25-B635210A20CD}" type="sibTrans" cxnId="{B4A85CD3-4710-43DE-962C-396735C24D01}">
      <dgm:prSet/>
      <dgm:spPr/>
      <dgm:t>
        <a:bodyPr/>
        <a:lstStyle/>
        <a:p>
          <a:endParaRPr lang="pl-PL"/>
        </a:p>
      </dgm:t>
    </dgm:pt>
    <dgm:pt modelId="{FEE63528-3D02-4955-9E33-03F3F04ABEFF}">
      <dgm:prSet/>
      <dgm:spPr/>
      <dgm:t>
        <a:bodyPr/>
        <a:lstStyle/>
        <a:p>
          <a:r>
            <a:rPr lang="pl-PL"/>
            <a:t>Szybkość przetwarzania</a:t>
          </a:r>
        </a:p>
      </dgm:t>
    </dgm:pt>
    <dgm:pt modelId="{7DA6DD1E-AC55-4040-9708-A0A0E0481721}" type="parTrans" cxnId="{82D321F7-013D-4BD3-84B0-9DC1A75E25EC}">
      <dgm:prSet/>
      <dgm:spPr/>
      <dgm:t>
        <a:bodyPr/>
        <a:lstStyle/>
        <a:p>
          <a:endParaRPr lang="pl-PL"/>
        </a:p>
      </dgm:t>
    </dgm:pt>
    <dgm:pt modelId="{62758DCB-7D4D-4191-95A7-8438C4A8ECEC}" type="sibTrans" cxnId="{82D321F7-013D-4BD3-84B0-9DC1A75E25EC}">
      <dgm:prSet/>
      <dgm:spPr/>
      <dgm:t>
        <a:bodyPr/>
        <a:lstStyle/>
        <a:p>
          <a:endParaRPr lang="pl-PL"/>
        </a:p>
      </dgm:t>
    </dgm:pt>
    <dgm:pt modelId="{9679B34E-99E3-4707-AFCE-6D1A55E06ABF}">
      <dgm:prSet/>
      <dgm:spPr/>
      <dgm:t>
        <a:bodyPr/>
        <a:lstStyle/>
        <a:p>
          <a:r>
            <a:rPr lang="pl-PL"/>
            <a:t>Szybkość interakcji</a:t>
          </a:r>
        </a:p>
      </dgm:t>
    </dgm:pt>
    <dgm:pt modelId="{87EC5BD8-3043-45A0-83F0-6BD717D44EA4}" type="parTrans" cxnId="{26170D5A-F099-438F-9884-B7BCFB01CB5E}">
      <dgm:prSet/>
      <dgm:spPr/>
      <dgm:t>
        <a:bodyPr/>
        <a:lstStyle/>
        <a:p>
          <a:endParaRPr lang="pl-PL"/>
        </a:p>
      </dgm:t>
    </dgm:pt>
    <dgm:pt modelId="{ED7FB8DB-E602-4611-8689-838B918C896F}" type="sibTrans" cxnId="{26170D5A-F099-438F-9884-B7BCFB01CB5E}">
      <dgm:prSet/>
      <dgm:spPr/>
      <dgm:t>
        <a:bodyPr/>
        <a:lstStyle/>
        <a:p>
          <a:endParaRPr lang="pl-PL"/>
        </a:p>
      </dgm:t>
    </dgm:pt>
    <dgm:pt modelId="{D38B9B09-02F7-4997-81B9-05BA2BAD1B3B}">
      <dgm:prSet/>
      <dgm:spPr/>
      <dgm:t>
        <a:bodyPr/>
        <a:lstStyle/>
        <a:p>
          <a:r>
            <a:rPr lang="pl-PL"/>
            <a:t>Reaktywność</a:t>
          </a:r>
        </a:p>
      </dgm:t>
    </dgm:pt>
    <dgm:pt modelId="{B3029FEF-2364-49C7-B351-E096EBCBE530}" type="parTrans" cxnId="{04570832-9030-4332-9972-CED8C93555FB}">
      <dgm:prSet/>
      <dgm:spPr/>
      <dgm:t>
        <a:bodyPr/>
        <a:lstStyle/>
        <a:p>
          <a:endParaRPr lang="pl-PL"/>
        </a:p>
      </dgm:t>
    </dgm:pt>
    <dgm:pt modelId="{5C9931A4-C80F-4E41-84F1-D5666E7EC988}" type="sibTrans" cxnId="{04570832-9030-4332-9972-CED8C93555FB}">
      <dgm:prSet/>
      <dgm:spPr/>
      <dgm:t>
        <a:bodyPr/>
        <a:lstStyle/>
        <a:p>
          <a:endParaRPr lang="pl-PL"/>
        </a:p>
      </dgm:t>
    </dgm:pt>
    <dgm:pt modelId="{9C14E342-162E-4F25-A6EA-76F6A6F5FF66}">
      <dgm:prSet/>
      <dgm:spPr/>
      <dgm:t>
        <a:bodyPr/>
        <a:lstStyle/>
        <a:p>
          <a:r>
            <a:rPr lang="pl-PL"/>
            <a:t>Przydatność</a:t>
          </a:r>
        </a:p>
      </dgm:t>
    </dgm:pt>
    <dgm:pt modelId="{B80A9BED-E29D-47F0-A6C0-061B3B768BDE}" type="parTrans" cxnId="{5C5BC1A6-021E-4D8B-B2F9-2D6DF2059994}">
      <dgm:prSet/>
      <dgm:spPr/>
      <dgm:t>
        <a:bodyPr/>
        <a:lstStyle/>
        <a:p>
          <a:endParaRPr lang="en-US"/>
        </a:p>
      </dgm:t>
    </dgm:pt>
    <dgm:pt modelId="{65B4AA70-E16B-4FD8-A7CE-8EA5336C959B}" type="sibTrans" cxnId="{5C5BC1A6-021E-4D8B-B2F9-2D6DF2059994}">
      <dgm:prSet/>
      <dgm:spPr/>
      <dgm:t>
        <a:bodyPr/>
        <a:lstStyle/>
        <a:p>
          <a:endParaRPr lang="en-US"/>
        </a:p>
      </dgm:t>
    </dgm:pt>
    <dgm:pt modelId="{85B01878-5B6F-4495-A343-01EED7768E52}">
      <dgm:prSet/>
      <dgm:spPr/>
      <dgm:t>
        <a:bodyPr lIns="36000" rIns="36000"/>
        <a:lstStyle/>
        <a:p>
          <a:r>
            <a:rPr lang="pl-PL"/>
            <a:t>Łatwość instalacji</a:t>
          </a:r>
        </a:p>
      </dgm:t>
    </dgm:pt>
    <dgm:pt modelId="{DC470FF7-59F2-44B6-85D4-F50A58CD201E}" type="parTrans" cxnId="{380BB786-29D8-48FC-9E7B-42642E0C06E1}">
      <dgm:prSet/>
      <dgm:spPr/>
      <dgm:t>
        <a:bodyPr/>
        <a:lstStyle/>
        <a:p>
          <a:endParaRPr lang="en-US"/>
        </a:p>
      </dgm:t>
    </dgm:pt>
    <dgm:pt modelId="{0EB9DD37-F110-47FD-952F-0A0FD00541A8}" type="sibTrans" cxnId="{380BB786-29D8-48FC-9E7B-42642E0C06E1}">
      <dgm:prSet/>
      <dgm:spPr/>
      <dgm:t>
        <a:bodyPr/>
        <a:lstStyle/>
        <a:p>
          <a:endParaRPr lang="en-US"/>
        </a:p>
      </dgm:t>
    </dgm:pt>
    <dgm:pt modelId="{F2E3BDC1-33EB-4F4F-8F5E-80CAA185F5FC}">
      <dgm:prSet/>
      <dgm:spPr/>
      <dgm:t>
        <a:bodyPr lIns="36000" rIns="36000"/>
        <a:lstStyle/>
        <a:p>
          <a:r>
            <a:rPr lang="pl-PL"/>
            <a:t>Dopasowywalność</a:t>
          </a:r>
        </a:p>
      </dgm:t>
    </dgm:pt>
    <dgm:pt modelId="{6ADB8BC0-BD46-4F52-AC29-3A038EED05DE}" type="parTrans" cxnId="{DB29A04D-8251-465B-8C26-066060EAA58F}">
      <dgm:prSet/>
      <dgm:spPr/>
      <dgm:t>
        <a:bodyPr/>
        <a:lstStyle/>
        <a:p>
          <a:endParaRPr lang="en-US"/>
        </a:p>
      </dgm:t>
    </dgm:pt>
    <dgm:pt modelId="{DAA9703F-D231-484D-BA2E-4385DDF5C710}" type="sibTrans" cxnId="{DB29A04D-8251-465B-8C26-066060EAA58F}">
      <dgm:prSet/>
      <dgm:spPr/>
      <dgm:t>
        <a:bodyPr/>
        <a:lstStyle/>
        <a:p>
          <a:endParaRPr lang="en-US"/>
        </a:p>
      </dgm:t>
    </dgm:pt>
    <dgm:pt modelId="{F4BD47AD-7113-4A91-AF63-1F298AC1584D}">
      <dgm:prSet/>
      <dgm:spPr/>
      <dgm:t>
        <a:bodyPr lIns="36000" rIns="36000"/>
        <a:lstStyle/>
        <a:p>
          <a:r>
            <a:rPr lang="pl-PL"/>
            <a:t>Operatywność</a:t>
          </a:r>
        </a:p>
      </dgm:t>
    </dgm:pt>
    <dgm:pt modelId="{8CA8852E-86C7-42DB-8662-37C2E88ACEDB}" type="parTrans" cxnId="{642B1792-1BC3-435D-A467-38FBF29382B2}">
      <dgm:prSet/>
      <dgm:spPr/>
      <dgm:t>
        <a:bodyPr/>
        <a:lstStyle/>
        <a:p>
          <a:endParaRPr lang="en-US"/>
        </a:p>
      </dgm:t>
    </dgm:pt>
    <dgm:pt modelId="{49088DEB-2B52-484E-9FFD-1747DB056128}" type="sibTrans" cxnId="{642B1792-1BC3-435D-A467-38FBF29382B2}">
      <dgm:prSet/>
      <dgm:spPr/>
      <dgm:t>
        <a:bodyPr/>
        <a:lstStyle/>
        <a:p>
          <a:endParaRPr lang="en-US"/>
        </a:p>
      </dgm:t>
    </dgm:pt>
    <dgm:pt modelId="{7A230022-729C-4216-84D6-1B3047BDA828}">
      <dgm:prSet/>
      <dgm:spPr/>
      <dgm:t>
        <a:bodyPr lIns="36000" rIns="36000"/>
        <a:lstStyle/>
        <a:p>
          <a:r>
            <a:rPr lang="pl-PL"/>
            <a:t>Uniwersalność</a:t>
          </a:r>
        </a:p>
      </dgm:t>
    </dgm:pt>
    <dgm:pt modelId="{2CB2739A-E5C7-42CB-B84A-B3C524BDDE83}" type="parTrans" cxnId="{BB10EA92-3852-4483-B170-4D25246BA12B}">
      <dgm:prSet/>
      <dgm:spPr/>
      <dgm:t>
        <a:bodyPr/>
        <a:lstStyle/>
        <a:p>
          <a:endParaRPr lang="en-US"/>
        </a:p>
      </dgm:t>
    </dgm:pt>
    <dgm:pt modelId="{8D15BF80-54BC-4DD5-A2F6-BF8D2750118A}" type="sibTrans" cxnId="{BB10EA92-3852-4483-B170-4D25246BA12B}">
      <dgm:prSet/>
      <dgm:spPr/>
      <dgm:t>
        <a:bodyPr/>
        <a:lstStyle/>
        <a:p>
          <a:endParaRPr lang="en-US"/>
        </a:p>
      </dgm:t>
    </dgm:pt>
    <dgm:pt modelId="{DE123474-E0EA-43DE-AACB-D7D4717BE3CE}">
      <dgm:prSet/>
      <dgm:spPr/>
      <dgm:t>
        <a:bodyPr lIns="36000" rIns="36000"/>
        <a:lstStyle/>
        <a:p>
          <a:r>
            <a:rPr lang="pl-PL"/>
            <a:t>Niezawodność</a:t>
          </a:r>
        </a:p>
      </dgm:t>
    </dgm:pt>
    <dgm:pt modelId="{CA68C835-CC96-4ED9-B67B-9D8754B1156C}" type="parTrans" cxnId="{8AC14547-8AC3-4E01-B0B7-64639C104F18}">
      <dgm:prSet/>
      <dgm:spPr/>
      <dgm:t>
        <a:bodyPr/>
        <a:lstStyle/>
        <a:p>
          <a:endParaRPr lang="pl-PL"/>
        </a:p>
      </dgm:t>
    </dgm:pt>
    <dgm:pt modelId="{DA5B845A-2DF2-48A8-9198-527DC5686B8A}" type="sibTrans" cxnId="{8AC14547-8AC3-4E01-B0B7-64639C104F18}">
      <dgm:prSet/>
      <dgm:spPr/>
      <dgm:t>
        <a:bodyPr/>
        <a:lstStyle/>
        <a:p>
          <a:endParaRPr lang="pl-PL"/>
        </a:p>
      </dgm:t>
    </dgm:pt>
    <dgm:pt modelId="{DBE6EBC7-0435-406B-BD47-E8D815C16481}" type="pres">
      <dgm:prSet presAssocID="{0E810D8B-A18E-4501-8519-C29222375582}" presName="hierChild1" presStyleCnt="0">
        <dgm:presLayoutVars>
          <dgm:orgChart val="1"/>
          <dgm:chPref val="1"/>
          <dgm:dir/>
          <dgm:animOne val="branch"/>
          <dgm:animLvl val="lvl"/>
          <dgm:resizeHandles/>
        </dgm:presLayoutVars>
      </dgm:prSet>
      <dgm:spPr/>
    </dgm:pt>
    <dgm:pt modelId="{2D8DEF33-FC71-4E14-9BA9-B7A6B36F92A8}" type="pres">
      <dgm:prSet presAssocID="{78991CA6-6288-4BAC-8362-D5CD047CC735}" presName="hierRoot1" presStyleCnt="0">
        <dgm:presLayoutVars>
          <dgm:hierBranch val="init"/>
        </dgm:presLayoutVars>
      </dgm:prSet>
      <dgm:spPr/>
    </dgm:pt>
    <dgm:pt modelId="{86CF5700-ADD6-4FCA-9772-C91721DCD531}" type="pres">
      <dgm:prSet presAssocID="{78991CA6-6288-4BAC-8362-D5CD047CC735}" presName="rootComposite1" presStyleCnt="0"/>
      <dgm:spPr/>
    </dgm:pt>
    <dgm:pt modelId="{741956A1-8FC1-42FB-B39A-B5E7984DA194}" type="pres">
      <dgm:prSet presAssocID="{78991CA6-6288-4BAC-8362-D5CD047CC735}" presName="rootText1" presStyleLbl="node0" presStyleIdx="0" presStyleCnt="1" custScaleX="221861">
        <dgm:presLayoutVars>
          <dgm:chPref val="3"/>
        </dgm:presLayoutVars>
      </dgm:prSet>
      <dgm:spPr/>
    </dgm:pt>
    <dgm:pt modelId="{F379C9A2-A977-49C8-9772-EEED162A4ADC}" type="pres">
      <dgm:prSet presAssocID="{78991CA6-6288-4BAC-8362-D5CD047CC735}" presName="rootConnector1" presStyleLbl="node1" presStyleIdx="0" presStyleCnt="0"/>
      <dgm:spPr/>
    </dgm:pt>
    <dgm:pt modelId="{11928391-3FE5-498B-BF0B-8E5907ED3886}" type="pres">
      <dgm:prSet presAssocID="{78991CA6-6288-4BAC-8362-D5CD047CC735}" presName="hierChild2" presStyleCnt="0"/>
      <dgm:spPr/>
    </dgm:pt>
    <dgm:pt modelId="{64FD0A66-0DEE-4E4D-A33A-928836F56A0D}" type="pres">
      <dgm:prSet presAssocID="{63FE5942-86DC-487D-A1BB-C32DA93644C9}" presName="Name37" presStyleLbl="parChTrans1D2" presStyleIdx="0" presStyleCnt="5"/>
      <dgm:spPr/>
    </dgm:pt>
    <dgm:pt modelId="{9A641614-D726-4EDE-9793-A7E65D0B4D87}" type="pres">
      <dgm:prSet presAssocID="{363F0A9B-AC27-478B-BE84-1F37303CF911}" presName="hierRoot2" presStyleCnt="0">
        <dgm:presLayoutVars>
          <dgm:hierBranch val="init"/>
        </dgm:presLayoutVars>
      </dgm:prSet>
      <dgm:spPr/>
    </dgm:pt>
    <dgm:pt modelId="{0A63B2B5-6041-4B01-A81E-E38F3ECE5607}" type="pres">
      <dgm:prSet presAssocID="{363F0A9B-AC27-478B-BE84-1F37303CF911}" presName="rootComposite" presStyleCnt="0"/>
      <dgm:spPr/>
    </dgm:pt>
    <dgm:pt modelId="{E4981406-B14E-466B-BBE5-E499510D88FA}" type="pres">
      <dgm:prSet presAssocID="{363F0A9B-AC27-478B-BE84-1F37303CF911}" presName="rootText" presStyleLbl="node2" presStyleIdx="0" presStyleCnt="5" custScaleX="222935">
        <dgm:presLayoutVars>
          <dgm:chPref val="3"/>
        </dgm:presLayoutVars>
      </dgm:prSet>
      <dgm:spPr/>
    </dgm:pt>
    <dgm:pt modelId="{BEA813F4-DC5F-4788-BFBD-890D0EC3EB44}" type="pres">
      <dgm:prSet presAssocID="{363F0A9B-AC27-478B-BE84-1F37303CF911}" presName="rootConnector" presStyleLbl="node2" presStyleIdx="0" presStyleCnt="5"/>
      <dgm:spPr/>
    </dgm:pt>
    <dgm:pt modelId="{AF7B9F1D-CE6B-4B08-8F61-A6B0714F67D3}" type="pres">
      <dgm:prSet presAssocID="{363F0A9B-AC27-478B-BE84-1F37303CF911}" presName="hierChild4" presStyleCnt="0"/>
      <dgm:spPr/>
    </dgm:pt>
    <dgm:pt modelId="{3DDD0AD2-B572-4557-B032-F832C82107AB}" type="pres">
      <dgm:prSet presAssocID="{11BBB8C4-E825-421A-A6FF-6A940062708B}" presName="Name37" presStyleLbl="parChTrans1D3" presStyleIdx="0" presStyleCnt="32"/>
      <dgm:spPr/>
    </dgm:pt>
    <dgm:pt modelId="{219BAD55-62A7-42F3-B740-69E641975300}" type="pres">
      <dgm:prSet presAssocID="{51226CAA-6D55-4BC1-A5A7-0A1F38C580F8}" presName="hierRoot2" presStyleCnt="0">
        <dgm:presLayoutVars>
          <dgm:hierBranch val="init"/>
        </dgm:presLayoutVars>
      </dgm:prSet>
      <dgm:spPr/>
    </dgm:pt>
    <dgm:pt modelId="{65198132-985D-40EA-B371-ACFA423E399E}" type="pres">
      <dgm:prSet presAssocID="{51226CAA-6D55-4BC1-A5A7-0A1F38C580F8}" presName="rootComposite" presStyleCnt="0"/>
      <dgm:spPr/>
    </dgm:pt>
    <dgm:pt modelId="{AD7A4964-3CF3-4645-A4CC-8D8E4F3ED8CB}" type="pres">
      <dgm:prSet presAssocID="{51226CAA-6D55-4BC1-A5A7-0A1F38C580F8}" presName="rootText" presStyleLbl="node3" presStyleIdx="0" presStyleCnt="32" custScaleX="174105">
        <dgm:presLayoutVars>
          <dgm:chPref val="3"/>
        </dgm:presLayoutVars>
      </dgm:prSet>
      <dgm:spPr/>
    </dgm:pt>
    <dgm:pt modelId="{71EAD96B-9557-4143-8A5D-18B79DDE9327}" type="pres">
      <dgm:prSet presAssocID="{51226CAA-6D55-4BC1-A5A7-0A1F38C580F8}" presName="rootConnector" presStyleLbl="node3" presStyleIdx="0" presStyleCnt="32"/>
      <dgm:spPr/>
    </dgm:pt>
    <dgm:pt modelId="{44A6448F-17DE-49FD-8CCA-C0F04D848E69}" type="pres">
      <dgm:prSet presAssocID="{51226CAA-6D55-4BC1-A5A7-0A1F38C580F8}" presName="hierChild4" presStyleCnt="0"/>
      <dgm:spPr/>
    </dgm:pt>
    <dgm:pt modelId="{E57FBA87-C90D-4E3D-AB84-85634D6332BF}" type="pres">
      <dgm:prSet presAssocID="{51226CAA-6D55-4BC1-A5A7-0A1F38C580F8}" presName="hierChild5" presStyleCnt="0"/>
      <dgm:spPr/>
    </dgm:pt>
    <dgm:pt modelId="{23A0ED16-3801-48BB-B3FF-DC18269C7668}" type="pres">
      <dgm:prSet presAssocID="{B5B636AB-521F-4E8F-BBE0-E1E75AF208A2}" presName="Name37" presStyleLbl="parChTrans1D3" presStyleIdx="1" presStyleCnt="32"/>
      <dgm:spPr/>
    </dgm:pt>
    <dgm:pt modelId="{BE456601-060D-4446-AA1A-38D1A6F536C6}" type="pres">
      <dgm:prSet presAssocID="{75432D7B-599C-4A4D-A729-223787BD202C}" presName="hierRoot2" presStyleCnt="0">
        <dgm:presLayoutVars>
          <dgm:hierBranch val="init"/>
        </dgm:presLayoutVars>
      </dgm:prSet>
      <dgm:spPr/>
    </dgm:pt>
    <dgm:pt modelId="{88CB7A1C-D646-4F12-AC79-B54052012AB3}" type="pres">
      <dgm:prSet presAssocID="{75432D7B-599C-4A4D-A729-223787BD202C}" presName="rootComposite" presStyleCnt="0"/>
      <dgm:spPr/>
    </dgm:pt>
    <dgm:pt modelId="{AE1B8852-9F21-4DD9-8375-59BAB7EBC29A}" type="pres">
      <dgm:prSet presAssocID="{75432D7B-599C-4A4D-A729-223787BD202C}" presName="rootText" presStyleLbl="node3" presStyleIdx="1" presStyleCnt="32" custScaleX="174105">
        <dgm:presLayoutVars>
          <dgm:chPref val="3"/>
        </dgm:presLayoutVars>
      </dgm:prSet>
      <dgm:spPr/>
    </dgm:pt>
    <dgm:pt modelId="{C69B26C3-FC67-45DF-BB48-229C7CD49E48}" type="pres">
      <dgm:prSet presAssocID="{75432D7B-599C-4A4D-A729-223787BD202C}" presName="rootConnector" presStyleLbl="node3" presStyleIdx="1" presStyleCnt="32"/>
      <dgm:spPr/>
    </dgm:pt>
    <dgm:pt modelId="{723D3CE7-54F3-4FC2-A0F7-A3690A2F48E4}" type="pres">
      <dgm:prSet presAssocID="{75432D7B-599C-4A4D-A729-223787BD202C}" presName="hierChild4" presStyleCnt="0"/>
      <dgm:spPr/>
    </dgm:pt>
    <dgm:pt modelId="{181BA7DC-830D-4C1F-8ABB-CD6885BE3783}" type="pres">
      <dgm:prSet presAssocID="{75432D7B-599C-4A4D-A729-223787BD202C}" presName="hierChild5" presStyleCnt="0"/>
      <dgm:spPr/>
    </dgm:pt>
    <dgm:pt modelId="{60EE8154-E46E-4B72-901E-25B65F2E2318}" type="pres">
      <dgm:prSet presAssocID="{0AD04D6F-CF16-42D3-B225-B2E012BFC761}" presName="Name37" presStyleLbl="parChTrans1D3" presStyleIdx="2" presStyleCnt="32"/>
      <dgm:spPr/>
    </dgm:pt>
    <dgm:pt modelId="{625417DD-16FE-45CA-A3A0-0F5B84F30F68}" type="pres">
      <dgm:prSet presAssocID="{21EC1634-538E-4EBA-BA08-9449ED503EC3}" presName="hierRoot2" presStyleCnt="0">
        <dgm:presLayoutVars>
          <dgm:hierBranch val="init"/>
        </dgm:presLayoutVars>
      </dgm:prSet>
      <dgm:spPr/>
    </dgm:pt>
    <dgm:pt modelId="{A7886462-1986-4D8C-8DCD-F921F72F4EC4}" type="pres">
      <dgm:prSet presAssocID="{21EC1634-538E-4EBA-BA08-9449ED503EC3}" presName="rootComposite" presStyleCnt="0"/>
      <dgm:spPr/>
    </dgm:pt>
    <dgm:pt modelId="{67910584-AEFE-4B23-BB9D-F05B24CF6024}" type="pres">
      <dgm:prSet presAssocID="{21EC1634-538E-4EBA-BA08-9449ED503EC3}" presName="rootText" presStyleLbl="node3" presStyleIdx="2" presStyleCnt="32" custScaleX="174105">
        <dgm:presLayoutVars>
          <dgm:chPref val="3"/>
        </dgm:presLayoutVars>
      </dgm:prSet>
      <dgm:spPr/>
    </dgm:pt>
    <dgm:pt modelId="{904B26E6-F2D7-4A10-86F4-02BD9A3B842A}" type="pres">
      <dgm:prSet presAssocID="{21EC1634-538E-4EBA-BA08-9449ED503EC3}" presName="rootConnector" presStyleLbl="node3" presStyleIdx="2" presStyleCnt="32"/>
      <dgm:spPr/>
    </dgm:pt>
    <dgm:pt modelId="{BB1AE05C-2A9F-47A2-9FED-71B58BDF9A04}" type="pres">
      <dgm:prSet presAssocID="{21EC1634-538E-4EBA-BA08-9449ED503EC3}" presName="hierChild4" presStyleCnt="0"/>
      <dgm:spPr/>
    </dgm:pt>
    <dgm:pt modelId="{BD085216-CB27-4798-94AE-A6CD112C5D92}" type="pres">
      <dgm:prSet presAssocID="{21EC1634-538E-4EBA-BA08-9449ED503EC3}" presName="hierChild5" presStyleCnt="0"/>
      <dgm:spPr/>
    </dgm:pt>
    <dgm:pt modelId="{876021A7-4F17-443B-92C5-D43ABF66710C}" type="pres">
      <dgm:prSet presAssocID="{546FC281-7F25-4E20-819D-B24B1D5C27F2}" presName="Name37" presStyleLbl="parChTrans1D3" presStyleIdx="3" presStyleCnt="32"/>
      <dgm:spPr/>
    </dgm:pt>
    <dgm:pt modelId="{1D6185AF-9686-488C-9915-FB4F0E564446}" type="pres">
      <dgm:prSet presAssocID="{1A431B08-3EF4-4064-ABD0-D77A4D5C726E}" presName="hierRoot2" presStyleCnt="0">
        <dgm:presLayoutVars>
          <dgm:hierBranch val="init"/>
        </dgm:presLayoutVars>
      </dgm:prSet>
      <dgm:spPr/>
    </dgm:pt>
    <dgm:pt modelId="{3A699D49-A659-41DA-B39B-2BDB18996F5C}" type="pres">
      <dgm:prSet presAssocID="{1A431B08-3EF4-4064-ABD0-D77A4D5C726E}" presName="rootComposite" presStyleCnt="0"/>
      <dgm:spPr/>
    </dgm:pt>
    <dgm:pt modelId="{601D9B92-0333-4D62-A063-4A0FA490C0C8}" type="pres">
      <dgm:prSet presAssocID="{1A431B08-3EF4-4064-ABD0-D77A4D5C726E}" presName="rootText" presStyleLbl="node3" presStyleIdx="3" presStyleCnt="32" custScaleX="174105">
        <dgm:presLayoutVars>
          <dgm:chPref val="3"/>
        </dgm:presLayoutVars>
      </dgm:prSet>
      <dgm:spPr/>
    </dgm:pt>
    <dgm:pt modelId="{CE9746B0-D9C3-4553-9A94-032CE704B8DA}" type="pres">
      <dgm:prSet presAssocID="{1A431B08-3EF4-4064-ABD0-D77A4D5C726E}" presName="rootConnector" presStyleLbl="node3" presStyleIdx="3" presStyleCnt="32"/>
      <dgm:spPr/>
    </dgm:pt>
    <dgm:pt modelId="{82038305-4607-4505-81F8-F4058F23B90B}" type="pres">
      <dgm:prSet presAssocID="{1A431B08-3EF4-4064-ABD0-D77A4D5C726E}" presName="hierChild4" presStyleCnt="0"/>
      <dgm:spPr/>
    </dgm:pt>
    <dgm:pt modelId="{6764142B-5B21-4105-BCCB-CFC4005867BE}" type="pres">
      <dgm:prSet presAssocID="{1A431B08-3EF4-4064-ABD0-D77A4D5C726E}" presName="hierChild5" presStyleCnt="0"/>
      <dgm:spPr/>
    </dgm:pt>
    <dgm:pt modelId="{8C0355C2-CD91-4E46-9FC7-3981F583E786}" type="pres">
      <dgm:prSet presAssocID="{13FE420F-85B4-448B-B2F1-7E07505D7970}" presName="Name37" presStyleLbl="parChTrans1D3" presStyleIdx="4" presStyleCnt="32"/>
      <dgm:spPr/>
    </dgm:pt>
    <dgm:pt modelId="{937388C8-C527-44D0-ACC6-4D29B397797D}" type="pres">
      <dgm:prSet presAssocID="{A4479D0A-1893-4CB7-8B28-62625D169697}" presName="hierRoot2" presStyleCnt="0">
        <dgm:presLayoutVars>
          <dgm:hierBranch val="init"/>
        </dgm:presLayoutVars>
      </dgm:prSet>
      <dgm:spPr/>
    </dgm:pt>
    <dgm:pt modelId="{C5D61803-DB9F-468A-B1B8-88FBB9FECEC5}" type="pres">
      <dgm:prSet presAssocID="{A4479D0A-1893-4CB7-8B28-62625D169697}" presName="rootComposite" presStyleCnt="0"/>
      <dgm:spPr/>
    </dgm:pt>
    <dgm:pt modelId="{0DB1385C-ADB2-4372-9B7C-92FF2E6DD3AE}" type="pres">
      <dgm:prSet presAssocID="{A4479D0A-1893-4CB7-8B28-62625D169697}" presName="rootText" presStyleLbl="node3" presStyleIdx="4" presStyleCnt="32" custScaleX="174105">
        <dgm:presLayoutVars>
          <dgm:chPref val="3"/>
        </dgm:presLayoutVars>
      </dgm:prSet>
      <dgm:spPr/>
    </dgm:pt>
    <dgm:pt modelId="{DE4A8FAB-D547-487D-87BA-48A53359ADDA}" type="pres">
      <dgm:prSet presAssocID="{A4479D0A-1893-4CB7-8B28-62625D169697}" presName="rootConnector" presStyleLbl="node3" presStyleIdx="4" presStyleCnt="32"/>
      <dgm:spPr/>
    </dgm:pt>
    <dgm:pt modelId="{A103DDB6-286A-451A-91FB-07F659B66117}" type="pres">
      <dgm:prSet presAssocID="{A4479D0A-1893-4CB7-8B28-62625D169697}" presName="hierChild4" presStyleCnt="0"/>
      <dgm:spPr/>
    </dgm:pt>
    <dgm:pt modelId="{D19AC575-36C0-4B91-A6D9-5195E7F2D4B0}" type="pres">
      <dgm:prSet presAssocID="{A4479D0A-1893-4CB7-8B28-62625D169697}" presName="hierChild5" presStyleCnt="0"/>
      <dgm:spPr/>
    </dgm:pt>
    <dgm:pt modelId="{35ECB509-54C8-4F52-B1DA-259E2AB6F743}" type="pres">
      <dgm:prSet presAssocID="{F56806E7-8E3A-4B56-8DAF-7FC32AB2FC04}" presName="Name37" presStyleLbl="parChTrans1D3" presStyleIdx="5" presStyleCnt="32"/>
      <dgm:spPr/>
    </dgm:pt>
    <dgm:pt modelId="{374D1BA7-1D28-4B0F-BF56-62E011D347BC}" type="pres">
      <dgm:prSet presAssocID="{9F13717E-9D72-4D28-A07A-33A0C73825FE}" presName="hierRoot2" presStyleCnt="0">
        <dgm:presLayoutVars>
          <dgm:hierBranch val="init"/>
        </dgm:presLayoutVars>
      </dgm:prSet>
      <dgm:spPr/>
    </dgm:pt>
    <dgm:pt modelId="{186F5C4A-2B36-41FF-BB6F-F3DF845B0C77}" type="pres">
      <dgm:prSet presAssocID="{9F13717E-9D72-4D28-A07A-33A0C73825FE}" presName="rootComposite" presStyleCnt="0"/>
      <dgm:spPr/>
    </dgm:pt>
    <dgm:pt modelId="{71533CCB-8CAC-4BC9-8D43-7709E5F6D9AF}" type="pres">
      <dgm:prSet presAssocID="{9F13717E-9D72-4D28-A07A-33A0C73825FE}" presName="rootText" presStyleLbl="node3" presStyleIdx="5" presStyleCnt="32" custScaleX="174105">
        <dgm:presLayoutVars>
          <dgm:chPref val="3"/>
        </dgm:presLayoutVars>
      </dgm:prSet>
      <dgm:spPr/>
    </dgm:pt>
    <dgm:pt modelId="{3767E8D1-72EA-466F-B826-10CC26D0ED28}" type="pres">
      <dgm:prSet presAssocID="{9F13717E-9D72-4D28-A07A-33A0C73825FE}" presName="rootConnector" presStyleLbl="node3" presStyleIdx="5" presStyleCnt="32"/>
      <dgm:spPr/>
    </dgm:pt>
    <dgm:pt modelId="{B8494B29-0664-4428-9F20-2D8C3691DA07}" type="pres">
      <dgm:prSet presAssocID="{9F13717E-9D72-4D28-A07A-33A0C73825FE}" presName="hierChild4" presStyleCnt="0"/>
      <dgm:spPr/>
    </dgm:pt>
    <dgm:pt modelId="{8E78D824-6B94-41D8-B99F-835445AE750D}" type="pres">
      <dgm:prSet presAssocID="{9F13717E-9D72-4D28-A07A-33A0C73825FE}" presName="hierChild5" presStyleCnt="0"/>
      <dgm:spPr/>
    </dgm:pt>
    <dgm:pt modelId="{176AF332-B1DE-45E1-85B6-335CC4F1B559}" type="pres">
      <dgm:prSet presAssocID="{FB2A7AA6-03F5-43E2-A64D-5B12243556F7}" presName="Name37" presStyleLbl="parChTrans1D3" presStyleIdx="6" presStyleCnt="32"/>
      <dgm:spPr/>
    </dgm:pt>
    <dgm:pt modelId="{5E8905CD-C0D0-41B9-9275-11392F24C57A}" type="pres">
      <dgm:prSet presAssocID="{05077E06-6C3D-4A5D-9C46-BFC107C1DCCD}" presName="hierRoot2" presStyleCnt="0">
        <dgm:presLayoutVars>
          <dgm:hierBranch val="init"/>
        </dgm:presLayoutVars>
      </dgm:prSet>
      <dgm:spPr/>
    </dgm:pt>
    <dgm:pt modelId="{B52CD68E-3111-4F52-AAB2-FB2E70ED8C62}" type="pres">
      <dgm:prSet presAssocID="{05077E06-6C3D-4A5D-9C46-BFC107C1DCCD}" presName="rootComposite" presStyleCnt="0"/>
      <dgm:spPr/>
    </dgm:pt>
    <dgm:pt modelId="{818FE174-F982-4E74-8697-377000DBEB37}" type="pres">
      <dgm:prSet presAssocID="{05077E06-6C3D-4A5D-9C46-BFC107C1DCCD}" presName="rootText" presStyleLbl="node3" presStyleIdx="6" presStyleCnt="32" custScaleX="174105">
        <dgm:presLayoutVars>
          <dgm:chPref val="3"/>
        </dgm:presLayoutVars>
      </dgm:prSet>
      <dgm:spPr/>
    </dgm:pt>
    <dgm:pt modelId="{DECAA5AE-81CF-4E82-A367-716AF7C586B8}" type="pres">
      <dgm:prSet presAssocID="{05077E06-6C3D-4A5D-9C46-BFC107C1DCCD}" presName="rootConnector" presStyleLbl="node3" presStyleIdx="6" presStyleCnt="32"/>
      <dgm:spPr/>
    </dgm:pt>
    <dgm:pt modelId="{FC5E44AC-3331-4A9B-A21A-73F4D3C47E2A}" type="pres">
      <dgm:prSet presAssocID="{05077E06-6C3D-4A5D-9C46-BFC107C1DCCD}" presName="hierChild4" presStyleCnt="0"/>
      <dgm:spPr/>
    </dgm:pt>
    <dgm:pt modelId="{77F74215-8275-4AC8-A521-AEE5CC433B26}" type="pres">
      <dgm:prSet presAssocID="{05077E06-6C3D-4A5D-9C46-BFC107C1DCCD}" presName="hierChild5" presStyleCnt="0"/>
      <dgm:spPr/>
    </dgm:pt>
    <dgm:pt modelId="{02F5930C-77D2-4CE6-9648-B5977F7D3446}" type="pres">
      <dgm:prSet presAssocID="{363F0A9B-AC27-478B-BE84-1F37303CF911}" presName="hierChild5" presStyleCnt="0"/>
      <dgm:spPr/>
    </dgm:pt>
    <dgm:pt modelId="{C64656A3-F57E-4042-9992-30BBED3C976C}" type="pres">
      <dgm:prSet presAssocID="{9E1C8813-3A35-4216-B439-C574067D1F7D}" presName="Name37" presStyleLbl="parChTrans1D2" presStyleIdx="1" presStyleCnt="5"/>
      <dgm:spPr/>
    </dgm:pt>
    <dgm:pt modelId="{B704F006-745D-489C-963E-4047AD507468}" type="pres">
      <dgm:prSet presAssocID="{A2F80EAC-788B-4CAB-9BD2-7F781BA825E2}" presName="hierRoot2" presStyleCnt="0">
        <dgm:presLayoutVars>
          <dgm:hierBranch val="init"/>
        </dgm:presLayoutVars>
      </dgm:prSet>
      <dgm:spPr/>
    </dgm:pt>
    <dgm:pt modelId="{52256A97-4867-438F-9EB5-8015759605DD}" type="pres">
      <dgm:prSet presAssocID="{A2F80EAC-788B-4CAB-9BD2-7F781BA825E2}" presName="rootComposite" presStyleCnt="0"/>
      <dgm:spPr/>
    </dgm:pt>
    <dgm:pt modelId="{C0B1E183-02C3-4D54-8B47-585761A4143B}" type="pres">
      <dgm:prSet presAssocID="{A2F80EAC-788B-4CAB-9BD2-7F781BA825E2}" presName="rootText" presStyleLbl="node2" presStyleIdx="1" presStyleCnt="5" custScaleX="221861">
        <dgm:presLayoutVars>
          <dgm:chPref val="3"/>
        </dgm:presLayoutVars>
      </dgm:prSet>
      <dgm:spPr/>
    </dgm:pt>
    <dgm:pt modelId="{564B0FAF-3202-4A1B-B6BD-3CDCC4C8C0CF}" type="pres">
      <dgm:prSet presAssocID="{A2F80EAC-788B-4CAB-9BD2-7F781BA825E2}" presName="rootConnector" presStyleLbl="node2" presStyleIdx="1" presStyleCnt="5"/>
      <dgm:spPr/>
    </dgm:pt>
    <dgm:pt modelId="{141B8729-1695-4788-AA02-8516BA8D98EB}" type="pres">
      <dgm:prSet presAssocID="{A2F80EAC-788B-4CAB-9BD2-7F781BA825E2}" presName="hierChild4" presStyleCnt="0"/>
      <dgm:spPr/>
    </dgm:pt>
    <dgm:pt modelId="{5FC7D819-461E-46E9-93D3-5424C1C52DD7}" type="pres">
      <dgm:prSet presAssocID="{18CD5A6B-C72E-493C-851D-5F90955B1619}" presName="Name37" presStyleLbl="parChTrans1D3" presStyleIdx="7" presStyleCnt="32"/>
      <dgm:spPr/>
    </dgm:pt>
    <dgm:pt modelId="{DF89E92D-70FE-4D7F-8380-360AC435E144}" type="pres">
      <dgm:prSet presAssocID="{C44503CC-E31F-4A64-830A-792F5A2822ED}" presName="hierRoot2" presStyleCnt="0">
        <dgm:presLayoutVars>
          <dgm:hierBranch val="init"/>
        </dgm:presLayoutVars>
      </dgm:prSet>
      <dgm:spPr/>
    </dgm:pt>
    <dgm:pt modelId="{BF87965F-53EE-44C7-8BF8-961A05F71AFB}" type="pres">
      <dgm:prSet presAssocID="{C44503CC-E31F-4A64-830A-792F5A2822ED}" presName="rootComposite" presStyleCnt="0"/>
      <dgm:spPr/>
    </dgm:pt>
    <dgm:pt modelId="{69AA6514-4440-4524-9BFB-321FE9549342}" type="pres">
      <dgm:prSet presAssocID="{C44503CC-E31F-4A64-830A-792F5A2822ED}" presName="rootText" presStyleLbl="node3" presStyleIdx="7" presStyleCnt="32" custScaleX="174105">
        <dgm:presLayoutVars>
          <dgm:chPref val="3"/>
        </dgm:presLayoutVars>
      </dgm:prSet>
      <dgm:spPr/>
    </dgm:pt>
    <dgm:pt modelId="{46CF2185-5697-43E5-B396-04E40691B72F}" type="pres">
      <dgm:prSet presAssocID="{C44503CC-E31F-4A64-830A-792F5A2822ED}" presName="rootConnector" presStyleLbl="node3" presStyleIdx="7" presStyleCnt="32"/>
      <dgm:spPr/>
    </dgm:pt>
    <dgm:pt modelId="{4F7CD497-9E52-4327-B7E8-B1492DECED8C}" type="pres">
      <dgm:prSet presAssocID="{C44503CC-E31F-4A64-830A-792F5A2822ED}" presName="hierChild4" presStyleCnt="0"/>
      <dgm:spPr/>
    </dgm:pt>
    <dgm:pt modelId="{F41CE472-5479-4CFF-8056-09425B4B7CA3}" type="pres">
      <dgm:prSet presAssocID="{C44503CC-E31F-4A64-830A-792F5A2822ED}" presName="hierChild5" presStyleCnt="0"/>
      <dgm:spPr/>
    </dgm:pt>
    <dgm:pt modelId="{150AA84F-AC1D-4315-BBBC-DEC55046C141}" type="pres">
      <dgm:prSet presAssocID="{CA68C835-CC96-4ED9-B67B-9D8754B1156C}" presName="Name37" presStyleLbl="parChTrans1D3" presStyleIdx="8" presStyleCnt="32"/>
      <dgm:spPr/>
    </dgm:pt>
    <dgm:pt modelId="{AD404BF2-6F5E-4E18-BC6E-3CB8543031E2}" type="pres">
      <dgm:prSet presAssocID="{DE123474-E0EA-43DE-AACB-D7D4717BE3CE}" presName="hierRoot2" presStyleCnt="0">
        <dgm:presLayoutVars>
          <dgm:hierBranch val="init"/>
        </dgm:presLayoutVars>
      </dgm:prSet>
      <dgm:spPr/>
    </dgm:pt>
    <dgm:pt modelId="{2F68AE1E-04A0-4088-8FFC-E0C7641A3E77}" type="pres">
      <dgm:prSet presAssocID="{DE123474-E0EA-43DE-AACB-D7D4717BE3CE}" presName="rootComposite" presStyleCnt="0"/>
      <dgm:spPr/>
    </dgm:pt>
    <dgm:pt modelId="{ABC14A2C-4ABD-41A9-911D-E9BFE8D4A1BE}" type="pres">
      <dgm:prSet presAssocID="{DE123474-E0EA-43DE-AACB-D7D4717BE3CE}" presName="rootText" presStyleLbl="node3" presStyleIdx="8" presStyleCnt="32" custScaleX="174449">
        <dgm:presLayoutVars>
          <dgm:chPref val="3"/>
        </dgm:presLayoutVars>
      </dgm:prSet>
      <dgm:spPr/>
    </dgm:pt>
    <dgm:pt modelId="{8F6B5444-EA4D-4665-9824-AD43DFA2CD3D}" type="pres">
      <dgm:prSet presAssocID="{DE123474-E0EA-43DE-AACB-D7D4717BE3CE}" presName="rootConnector" presStyleLbl="node3" presStyleIdx="8" presStyleCnt="32"/>
      <dgm:spPr/>
    </dgm:pt>
    <dgm:pt modelId="{2F9601E3-EA5B-464D-BB58-C9F0DA733FD5}" type="pres">
      <dgm:prSet presAssocID="{DE123474-E0EA-43DE-AACB-D7D4717BE3CE}" presName="hierChild4" presStyleCnt="0"/>
      <dgm:spPr/>
    </dgm:pt>
    <dgm:pt modelId="{9682DB10-39C9-4A59-8FC3-4016E1E775EA}" type="pres">
      <dgm:prSet presAssocID="{DE123474-E0EA-43DE-AACB-D7D4717BE3CE}" presName="hierChild5" presStyleCnt="0"/>
      <dgm:spPr/>
    </dgm:pt>
    <dgm:pt modelId="{3F041251-7D43-4947-9236-7FB17A1D91BA}" type="pres">
      <dgm:prSet presAssocID="{D54B867C-CDB9-49C6-A580-51AEDE2FE155}" presName="Name37" presStyleLbl="parChTrans1D3" presStyleIdx="9" presStyleCnt="32"/>
      <dgm:spPr/>
    </dgm:pt>
    <dgm:pt modelId="{3D656712-E75B-4982-8A5B-0D2DB2AF20AB}" type="pres">
      <dgm:prSet presAssocID="{DD0640D8-1C2B-49C1-AFEA-A968304721B4}" presName="hierRoot2" presStyleCnt="0">
        <dgm:presLayoutVars>
          <dgm:hierBranch val="init"/>
        </dgm:presLayoutVars>
      </dgm:prSet>
      <dgm:spPr/>
    </dgm:pt>
    <dgm:pt modelId="{CF8392A3-FE40-4C43-91A9-A81294773E3F}" type="pres">
      <dgm:prSet presAssocID="{DD0640D8-1C2B-49C1-AFEA-A968304721B4}" presName="rootComposite" presStyleCnt="0"/>
      <dgm:spPr/>
    </dgm:pt>
    <dgm:pt modelId="{6CEA0854-EE8E-4728-AE3C-880F577B35E0}" type="pres">
      <dgm:prSet presAssocID="{DD0640D8-1C2B-49C1-AFEA-A968304721B4}" presName="rootText" presStyleLbl="node3" presStyleIdx="9" presStyleCnt="32" custScaleX="174105">
        <dgm:presLayoutVars>
          <dgm:chPref val="3"/>
        </dgm:presLayoutVars>
      </dgm:prSet>
      <dgm:spPr/>
    </dgm:pt>
    <dgm:pt modelId="{087266F4-58EB-4B73-9330-2DB88CFD8EA2}" type="pres">
      <dgm:prSet presAssocID="{DD0640D8-1C2B-49C1-AFEA-A968304721B4}" presName="rootConnector" presStyleLbl="node3" presStyleIdx="9" presStyleCnt="32"/>
      <dgm:spPr/>
    </dgm:pt>
    <dgm:pt modelId="{A0986427-ADA9-481D-A5BE-3EF88C61F61D}" type="pres">
      <dgm:prSet presAssocID="{DD0640D8-1C2B-49C1-AFEA-A968304721B4}" presName="hierChild4" presStyleCnt="0"/>
      <dgm:spPr/>
    </dgm:pt>
    <dgm:pt modelId="{D55371B7-40F6-4B4C-A7A2-EBF1662B236F}" type="pres">
      <dgm:prSet presAssocID="{DD0640D8-1C2B-49C1-AFEA-A968304721B4}" presName="hierChild5" presStyleCnt="0"/>
      <dgm:spPr/>
    </dgm:pt>
    <dgm:pt modelId="{8F5EFCD9-CE4C-430F-B190-F668A47977AA}" type="pres">
      <dgm:prSet presAssocID="{1429CE05-A398-4551-87D5-919B70D3A92A}" presName="Name37" presStyleLbl="parChTrans1D3" presStyleIdx="10" presStyleCnt="32"/>
      <dgm:spPr/>
    </dgm:pt>
    <dgm:pt modelId="{4943B3D8-DD9F-4186-BD81-B18373D32A3F}" type="pres">
      <dgm:prSet presAssocID="{5B64143F-887D-463B-BC3D-307B566F0E24}" presName="hierRoot2" presStyleCnt="0">
        <dgm:presLayoutVars>
          <dgm:hierBranch val="init"/>
        </dgm:presLayoutVars>
      </dgm:prSet>
      <dgm:spPr/>
    </dgm:pt>
    <dgm:pt modelId="{D72FCBDC-09DE-4204-824C-1AAC7B3047CB}" type="pres">
      <dgm:prSet presAssocID="{5B64143F-887D-463B-BC3D-307B566F0E24}" presName="rootComposite" presStyleCnt="0"/>
      <dgm:spPr/>
    </dgm:pt>
    <dgm:pt modelId="{A626B415-2384-4BC4-A00B-8DD5ECA9A305}" type="pres">
      <dgm:prSet presAssocID="{5B64143F-887D-463B-BC3D-307B566F0E24}" presName="rootText" presStyleLbl="node3" presStyleIdx="10" presStyleCnt="32" custScaleX="174105">
        <dgm:presLayoutVars>
          <dgm:chPref val="3"/>
        </dgm:presLayoutVars>
      </dgm:prSet>
      <dgm:spPr/>
    </dgm:pt>
    <dgm:pt modelId="{483D8105-71D1-4578-8A42-73168259EE99}" type="pres">
      <dgm:prSet presAssocID="{5B64143F-887D-463B-BC3D-307B566F0E24}" presName="rootConnector" presStyleLbl="node3" presStyleIdx="10" presStyleCnt="32"/>
      <dgm:spPr/>
    </dgm:pt>
    <dgm:pt modelId="{2F7336AF-9D61-46CD-8019-59598BDF75AF}" type="pres">
      <dgm:prSet presAssocID="{5B64143F-887D-463B-BC3D-307B566F0E24}" presName="hierChild4" presStyleCnt="0"/>
      <dgm:spPr/>
    </dgm:pt>
    <dgm:pt modelId="{FD9F541E-BD48-4A8C-9919-45264B50E79C}" type="pres">
      <dgm:prSet presAssocID="{5B64143F-887D-463B-BC3D-307B566F0E24}" presName="hierChild5" presStyleCnt="0"/>
      <dgm:spPr/>
    </dgm:pt>
    <dgm:pt modelId="{63ACB18F-9E86-42F8-84BE-06DB61596675}" type="pres">
      <dgm:prSet presAssocID="{CE81A545-C684-4113-8477-C1E136775913}" presName="Name37" presStyleLbl="parChTrans1D3" presStyleIdx="11" presStyleCnt="32"/>
      <dgm:spPr/>
    </dgm:pt>
    <dgm:pt modelId="{2C19FF1A-3ADC-45B6-A868-9A7D6CEBF5A8}" type="pres">
      <dgm:prSet presAssocID="{B823BF2C-DBB8-4F4A-AF08-5719D4A683E5}" presName="hierRoot2" presStyleCnt="0">
        <dgm:presLayoutVars>
          <dgm:hierBranch val="init"/>
        </dgm:presLayoutVars>
      </dgm:prSet>
      <dgm:spPr/>
    </dgm:pt>
    <dgm:pt modelId="{61444124-3BC7-4D02-86D8-475A5870817A}" type="pres">
      <dgm:prSet presAssocID="{B823BF2C-DBB8-4F4A-AF08-5719D4A683E5}" presName="rootComposite" presStyleCnt="0"/>
      <dgm:spPr/>
    </dgm:pt>
    <dgm:pt modelId="{7B063C42-DF25-48D5-B277-23D13C0F5960}" type="pres">
      <dgm:prSet presAssocID="{B823BF2C-DBB8-4F4A-AF08-5719D4A683E5}" presName="rootText" presStyleLbl="node3" presStyleIdx="11" presStyleCnt="32" custScaleX="174105">
        <dgm:presLayoutVars>
          <dgm:chPref val="3"/>
        </dgm:presLayoutVars>
      </dgm:prSet>
      <dgm:spPr/>
    </dgm:pt>
    <dgm:pt modelId="{3AE758B0-8589-4D4E-8288-CF1F29631778}" type="pres">
      <dgm:prSet presAssocID="{B823BF2C-DBB8-4F4A-AF08-5719D4A683E5}" presName="rootConnector" presStyleLbl="node3" presStyleIdx="11" presStyleCnt="32"/>
      <dgm:spPr/>
    </dgm:pt>
    <dgm:pt modelId="{8A7CB0F8-56E8-471C-A502-A336CBAC7677}" type="pres">
      <dgm:prSet presAssocID="{B823BF2C-DBB8-4F4A-AF08-5719D4A683E5}" presName="hierChild4" presStyleCnt="0"/>
      <dgm:spPr/>
    </dgm:pt>
    <dgm:pt modelId="{547DF04F-8D83-41E2-865A-24C6003AF839}" type="pres">
      <dgm:prSet presAssocID="{B823BF2C-DBB8-4F4A-AF08-5719D4A683E5}" presName="hierChild5" presStyleCnt="0"/>
      <dgm:spPr/>
    </dgm:pt>
    <dgm:pt modelId="{B873C3CF-B78C-46D3-BAAF-EC2518C5B24B}" type="pres">
      <dgm:prSet presAssocID="{2719E389-BC0A-41BF-BB9D-C080922B5431}" presName="Name37" presStyleLbl="parChTrans1D3" presStyleIdx="12" presStyleCnt="32"/>
      <dgm:spPr/>
    </dgm:pt>
    <dgm:pt modelId="{2A312F20-48C8-4A0F-9800-FD89EDA41A16}" type="pres">
      <dgm:prSet presAssocID="{26A3DB25-8B71-4BE8-A98C-F0452930CE7B}" presName="hierRoot2" presStyleCnt="0">
        <dgm:presLayoutVars>
          <dgm:hierBranch val="init"/>
        </dgm:presLayoutVars>
      </dgm:prSet>
      <dgm:spPr/>
    </dgm:pt>
    <dgm:pt modelId="{66D52C18-0EBA-4FF6-8FC5-098A0C895EC3}" type="pres">
      <dgm:prSet presAssocID="{26A3DB25-8B71-4BE8-A98C-F0452930CE7B}" presName="rootComposite" presStyleCnt="0"/>
      <dgm:spPr/>
    </dgm:pt>
    <dgm:pt modelId="{DDC61709-685B-493A-9CC3-96D93037904C}" type="pres">
      <dgm:prSet presAssocID="{26A3DB25-8B71-4BE8-A98C-F0452930CE7B}" presName="rootText" presStyleLbl="node3" presStyleIdx="12" presStyleCnt="32" custScaleX="174105">
        <dgm:presLayoutVars>
          <dgm:chPref val="3"/>
        </dgm:presLayoutVars>
      </dgm:prSet>
      <dgm:spPr/>
    </dgm:pt>
    <dgm:pt modelId="{238E8E8A-B2B1-4EF3-B7A3-4235FDA464CF}" type="pres">
      <dgm:prSet presAssocID="{26A3DB25-8B71-4BE8-A98C-F0452930CE7B}" presName="rootConnector" presStyleLbl="node3" presStyleIdx="12" presStyleCnt="32"/>
      <dgm:spPr/>
    </dgm:pt>
    <dgm:pt modelId="{2F6DED6C-6219-4D1A-A2D2-418C8A6CC439}" type="pres">
      <dgm:prSet presAssocID="{26A3DB25-8B71-4BE8-A98C-F0452930CE7B}" presName="hierChild4" presStyleCnt="0"/>
      <dgm:spPr/>
    </dgm:pt>
    <dgm:pt modelId="{43E3530C-02CD-42F3-B07B-7FCCB4E915C2}" type="pres">
      <dgm:prSet presAssocID="{26A3DB25-8B71-4BE8-A98C-F0452930CE7B}" presName="hierChild5" presStyleCnt="0"/>
      <dgm:spPr/>
    </dgm:pt>
    <dgm:pt modelId="{8F62463D-BA77-4278-AF61-8BC4C84B4F92}" type="pres">
      <dgm:prSet presAssocID="{7C8BDFB1-2834-4C71-AC42-C13A54712DD3}" presName="Name37" presStyleLbl="parChTrans1D3" presStyleIdx="13" presStyleCnt="32"/>
      <dgm:spPr/>
    </dgm:pt>
    <dgm:pt modelId="{FFCB181E-D040-4961-9E30-52FF49013092}" type="pres">
      <dgm:prSet presAssocID="{C6B64830-99EF-4B38-8896-0F909DB584EF}" presName="hierRoot2" presStyleCnt="0">
        <dgm:presLayoutVars>
          <dgm:hierBranch val="init"/>
        </dgm:presLayoutVars>
      </dgm:prSet>
      <dgm:spPr/>
    </dgm:pt>
    <dgm:pt modelId="{E6E5D4DC-A326-468F-8BBB-5D02DB358508}" type="pres">
      <dgm:prSet presAssocID="{C6B64830-99EF-4B38-8896-0F909DB584EF}" presName="rootComposite" presStyleCnt="0"/>
      <dgm:spPr/>
    </dgm:pt>
    <dgm:pt modelId="{7FE29BB2-590F-4668-87EA-811A35EC5046}" type="pres">
      <dgm:prSet presAssocID="{C6B64830-99EF-4B38-8896-0F909DB584EF}" presName="rootText" presStyleLbl="node3" presStyleIdx="13" presStyleCnt="32" custScaleX="174105">
        <dgm:presLayoutVars>
          <dgm:chPref val="3"/>
        </dgm:presLayoutVars>
      </dgm:prSet>
      <dgm:spPr/>
    </dgm:pt>
    <dgm:pt modelId="{CB34BE3A-FF15-4B2E-A8E8-94E9C91A7001}" type="pres">
      <dgm:prSet presAssocID="{C6B64830-99EF-4B38-8896-0F909DB584EF}" presName="rootConnector" presStyleLbl="node3" presStyleIdx="13" presStyleCnt="32"/>
      <dgm:spPr/>
    </dgm:pt>
    <dgm:pt modelId="{982C58C0-720E-46CF-8C19-B1D4BADFDF1C}" type="pres">
      <dgm:prSet presAssocID="{C6B64830-99EF-4B38-8896-0F909DB584EF}" presName="hierChild4" presStyleCnt="0"/>
      <dgm:spPr/>
    </dgm:pt>
    <dgm:pt modelId="{7D39E09C-2209-4DB3-808C-D8CFA8CEB057}" type="pres">
      <dgm:prSet presAssocID="{C6B64830-99EF-4B38-8896-0F909DB584EF}" presName="hierChild5" presStyleCnt="0"/>
      <dgm:spPr/>
    </dgm:pt>
    <dgm:pt modelId="{C6E7786A-CBB4-45F4-8F24-1BB01915DB26}" type="pres">
      <dgm:prSet presAssocID="{2AF71DD6-CF25-41BD-8464-58313C42E54C}" presName="Name37" presStyleLbl="parChTrans1D3" presStyleIdx="14" presStyleCnt="32"/>
      <dgm:spPr/>
    </dgm:pt>
    <dgm:pt modelId="{795EFDDC-B2B6-4938-AEA3-084FBA1EEC59}" type="pres">
      <dgm:prSet presAssocID="{7AD29CE7-C669-4AA1-B2A9-F5110BD6D750}" presName="hierRoot2" presStyleCnt="0">
        <dgm:presLayoutVars>
          <dgm:hierBranch val="init"/>
        </dgm:presLayoutVars>
      </dgm:prSet>
      <dgm:spPr/>
    </dgm:pt>
    <dgm:pt modelId="{99155609-C6A5-49B4-BCE3-6CA247AEFAF0}" type="pres">
      <dgm:prSet presAssocID="{7AD29CE7-C669-4AA1-B2A9-F5110BD6D750}" presName="rootComposite" presStyleCnt="0"/>
      <dgm:spPr/>
    </dgm:pt>
    <dgm:pt modelId="{7DCFB5F3-CF18-4718-A83A-D2145AA1224A}" type="pres">
      <dgm:prSet presAssocID="{7AD29CE7-C669-4AA1-B2A9-F5110BD6D750}" presName="rootText" presStyleLbl="node3" presStyleIdx="14" presStyleCnt="32" custScaleX="174105">
        <dgm:presLayoutVars>
          <dgm:chPref val="3"/>
        </dgm:presLayoutVars>
      </dgm:prSet>
      <dgm:spPr/>
    </dgm:pt>
    <dgm:pt modelId="{E7DC79B3-5C61-47F9-8430-3160596693F2}" type="pres">
      <dgm:prSet presAssocID="{7AD29CE7-C669-4AA1-B2A9-F5110BD6D750}" presName="rootConnector" presStyleLbl="node3" presStyleIdx="14" presStyleCnt="32"/>
      <dgm:spPr/>
    </dgm:pt>
    <dgm:pt modelId="{B8D524C0-0584-4739-9BD0-EA8DD735A6DF}" type="pres">
      <dgm:prSet presAssocID="{7AD29CE7-C669-4AA1-B2A9-F5110BD6D750}" presName="hierChild4" presStyleCnt="0"/>
      <dgm:spPr/>
    </dgm:pt>
    <dgm:pt modelId="{EC97B809-6ABB-47DA-8A22-67064F2A4C49}" type="pres">
      <dgm:prSet presAssocID="{7AD29CE7-C669-4AA1-B2A9-F5110BD6D750}" presName="hierChild5" presStyleCnt="0"/>
      <dgm:spPr/>
    </dgm:pt>
    <dgm:pt modelId="{7528D492-D508-485E-8EF8-6FEBC646EE35}" type="pres">
      <dgm:prSet presAssocID="{2071330C-AB4B-42D1-86A4-0DA81E4DB681}" presName="Name37" presStyleLbl="parChTrans1D3" presStyleIdx="15" presStyleCnt="32"/>
      <dgm:spPr/>
    </dgm:pt>
    <dgm:pt modelId="{DFFD3895-5FAB-4D3D-908F-7B71E16F10BA}" type="pres">
      <dgm:prSet presAssocID="{0E64B9AE-932F-49AC-906A-50C5B8902C4C}" presName="hierRoot2" presStyleCnt="0">
        <dgm:presLayoutVars>
          <dgm:hierBranch val="init"/>
        </dgm:presLayoutVars>
      </dgm:prSet>
      <dgm:spPr/>
    </dgm:pt>
    <dgm:pt modelId="{55225FBC-24F5-47A5-BC94-AE8C5865BEED}" type="pres">
      <dgm:prSet presAssocID="{0E64B9AE-932F-49AC-906A-50C5B8902C4C}" presName="rootComposite" presStyleCnt="0"/>
      <dgm:spPr/>
    </dgm:pt>
    <dgm:pt modelId="{4BB50C6F-FA27-41A3-8A42-0AA18748DB96}" type="pres">
      <dgm:prSet presAssocID="{0E64B9AE-932F-49AC-906A-50C5B8902C4C}" presName="rootText" presStyleLbl="node3" presStyleIdx="15" presStyleCnt="32" custScaleX="174105">
        <dgm:presLayoutVars>
          <dgm:chPref val="3"/>
        </dgm:presLayoutVars>
      </dgm:prSet>
      <dgm:spPr/>
    </dgm:pt>
    <dgm:pt modelId="{E391933B-9F93-4742-AD78-4A6E5BF6978E}" type="pres">
      <dgm:prSet presAssocID="{0E64B9AE-932F-49AC-906A-50C5B8902C4C}" presName="rootConnector" presStyleLbl="node3" presStyleIdx="15" presStyleCnt="32"/>
      <dgm:spPr/>
    </dgm:pt>
    <dgm:pt modelId="{1FCCD0DC-2A7B-487F-8762-E74238314E9B}" type="pres">
      <dgm:prSet presAssocID="{0E64B9AE-932F-49AC-906A-50C5B8902C4C}" presName="hierChild4" presStyleCnt="0"/>
      <dgm:spPr/>
    </dgm:pt>
    <dgm:pt modelId="{1666A458-33C7-4735-9084-54066429DE69}" type="pres">
      <dgm:prSet presAssocID="{0E64B9AE-932F-49AC-906A-50C5B8902C4C}" presName="hierChild5" presStyleCnt="0"/>
      <dgm:spPr/>
    </dgm:pt>
    <dgm:pt modelId="{8CC175DC-8EBD-4BBD-9F86-B6DB64541571}" type="pres">
      <dgm:prSet presAssocID="{AB48B884-20B5-4376-8C23-86B605F33428}" presName="Name37" presStyleLbl="parChTrans1D3" presStyleIdx="16" presStyleCnt="32"/>
      <dgm:spPr/>
    </dgm:pt>
    <dgm:pt modelId="{070CCF1F-0387-4EEA-A59B-A63E520DC6EC}" type="pres">
      <dgm:prSet presAssocID="{ECD2977E-37CF-4238-A0D7-50C6437BD1A2}" presName="hierRoot2" presStyleCnt="0">
        <dgm:presLayoutVars>
          <dgm:hierBranch val="init"/>
        </dgm:presLayoutVars>
      </dgm:prSet>
      <dgm:spPr/>
    </dgm:pt>
    <dgm:pt modelId="{6745CC45-6727-4A92-B16A-3A94A4BBA2C6}" type="pres">
      <dgm:prSet presAssocID="{ECD2977E-37CF-4238-A0D7-50C6437BD1A2}" presName="rootComposite" presStyleCnt="0"/>
      <dgm:spPr/>
    </dgm:pt>
    <dgm:pt modelId="{39880026-2F9B-4085-8620-637DDE828A5D}" type="pres">
      <dgm:prSet presAssocID="{ECD2977E-37CF-4238-A0D7-50C6437BD1A2}" presName="rootText" presStyleLbl="node3" presStyleIdx="16" presStyleCnt="32" custScaleX="174105">
        <dgm:presLayoutVars>
          <dgm:chPref val="3"/>
        </dgm:presLayoutVars>
      </dgm:prSet>
      <dgm:spPr/>
    </dgm:pt>
    <dgm:pt modelId="{33EC9198-77F1-4D49-9F56-7A62AF290BDD}" type="pres">
      <dgm:prSet presAssocID="{ECD2977E-37CF-4238-A0D7-50C6437BD1A2}" presName="rootConnector" presStyleLbl="node3" presStyleIdx="16" presStyleCnt="32"/>
      <dgm:spPr/>
    </dgm:pt>
    <dgm:pt modelId="{0CD28106-47A6-4106-9E13-CE7F427EB469}" type="pres">
      <dgm:prSet presAssocID="{ECD2977E-37CF-4238-A0D7-50C6437BD1A2}" presName="hierChild4" presStyleCnt="0"/>
      <dgm:spPr/>
    </dgm:pt>
    <dgm:pt modelId="{4C99FC58-9C62-4024-B631-496375B3D231}" type="pres">
      <dgm:prSet presAssocID="{ECD2977E-37CF-4238-A0D7-50C6437BD1A2}" presName="hierChild5" presStyleCnt="0"/>
      <dgm:spPr/>
    </dgm:pt>
    <dgm:pt modelId="{77CDE210-F9E0-4E86-A3C6-6321C5A3D239}" type="pres">
      <dgm:prSet presAssocID="{A2F80EAC-788B-4CAB-9BD2-7F781BA825E2}" presName="hierChild5" presStyleCnt="0"/>
      <dgm:spPr/>
    </dgm:pt>
    <dgm:pt modelId="{C3814CC4-9A24-45A4-AAD3-4607A2F01799}" type="pres">
      <dgm:prSet presAssocID="{AF79565E-5256-4A5E-9B3E-BF5CE6BBCD13}" presName="Name37" presStyleLbl="parChTrans1D2" presStyleIdx="2" presStyleCnt="5"/>
      <dgm:spPr/>
    </dgm:pt>
    <dgm:pt modelId="{B01543AD-89A3-47CE-99A8-7E8287B1F360}" type="pres">
      <dgm:prSet presAssocID="{087F3F09-1D4E-4D50-8945-F211C2804B2B}" presName="hierRoot2" presStyleCnt="0">
        <dgm:presLayoutVars>
          <dgm:hierBranch val="r"/>
        </dgm:presLayoutVars>
      </dgm:prSet>
      <dgm:spPr/>
    </dgm:pt>
    <dgm:pt modelId="{A9F07912-B598-49EA-889B-2755CCD85403}" type="pres">
      <dgm:prSet presAssocID="{087F3F09-1D4E-4D50-8945-F211C2804B2B}" presName="rootComposite" presStyleCnt="0"/>
      <dgm:spPr/>
    </dgm:pt>
    <dgm:pt modelId="{8FDF52B7-1CE2-4345-A877-25E0FCBB46A7}" type="pres">
      <dgm:prSet presAssocID="{087F3F09-1D4E-4D50-8945-F211C2804B2B}" presName="rootText" presStyleLbl="node2" presStyleIdx="2" presStyleCnt="5" custScaleX="221861">
        <dgm:presLayoutVars>
          <dgm:chPref val="3"/>
        </dgm:presLayoutVars>
      </dgm:prSet>
      <dgm:spPr/>
    </dgm:pt>
    <dgm:pt modelId="{F5D15DBA-C77C-44D6-9DB3-EAEE14670C78}" type="pres">
      <dgm:prSet presAssocID="{087F3F09-1D4E-4D50-8945-F211C2804B2B}" presName="rootConnector" presStyleLbl="node2" presStyleIdx="2" presStyleCnt="5"/>
      <dgm:spPr/>
    </dgm:pt>
    <dgm:pt modelId="{A810DA18-CC48-44C3-A6D9-ACB32B5FF0E1}" type="pres">
      <dgm:prSet presAssocID="{087F3F09-1D4E-4D50-8945-F211C2804B2B}" presName="hierChild4" presStyleCnt="0"/>
      <dgm:spPr/>
    </dgm:pt>
    <dgm:pt modelId="{B85DA5ED-CA75-43CC-B032-0BF98649DB7C}" type="pres">
      <dgm:prSet presAssocID="{625E9FD2-398C-49C3-AA4C-E5590AE04AD1}" presName="Name50" presStyleLbl="parChTrans1D3" presStyleIdx="17" presStyleCnt="32"/>
      <dgm:spPr/>
    </dgm:pt>
    <dgm:pt modelId="{6ED9AFAF-699D-4A97-A00A-CAE3672D9BC3}" type="pres">
      <dgm:prSet presAssocID="{023CDD78-04E1-4920-B2F6-73399BE60049}" presName="hierRoot2" presStyleCnt="0">
        <dgm:presLayoutVars>
          <dgm:hierBranch val="init"/>
        </dgm:presLayoutVars>
      </dgm:prSet>
      <dgm:spPr/>
    </dgm:pt>
    <dgm:pt modelId="{4C1113E3-B1D0-4E73-A1BE-FB5B71E036D5}" type="pres">
      <dgm:prSet presAssocID="{023CDD78-04E1-4920-B2F6-73399BE60049}" presName="rootComposite" presStyleCnt="0"/>
      <dgm:spPr/>
    </dgm:pt>
    <dgm:pt modelId="{1CCF5E15-4BD3-48E0-907A-0269A3A4A71D}" type="pres">
      <dgm:prSet presAssocID="{023CDD78-04E1-4920-B2F6-73399BE60049}" presName="rootText" presStyleLbl="node3" presStyleIdx="17" presStyleCnt="32" custScaleX="173788">
        <dgm:presLayoutVars>
          <dgm:chPref val="3"/>
        </dgm:presLayoutVars>
      </dgm:prSet>
      <dgm:spPr/>
    </dgm:pt>
    <dgm:pt modelId="{9EBFA89A-3C99-48DA-A290-115604E7097B}" type="pres">
      <dgm:prSet presAssocID="{023CDD78-04E1-4920-B2F6-73399BE60049}" presName="rootConnector" presStyleLbl="node3" presStyleIdx="17" presStyleCnt="32"/>
      <dgm:spPr/>
    </dgm:pt>
    <dgm:pt modelId="{22C2813A-FDDF-4665-AFE5-1C16C95D3AB6}" type="pres">
      <dgm:prSet presAssocID="{023CDD78-04E1-4920-B2F6-73399BE60049}" presName="hierChild4" presStyleCnt="0"/>
      <dgm:spPr/>
    </dgm:pt>
    <dgm:pt modelId="{8D1ED8AD-37CF-48E5-9082-82AD2A074CB6}" type="pres">
      <dgm:prSet presAssocID="{7DA6DD1E-AC55-4040-9708-A0A0E0481721}" presName="Name37" presStyleLbl="parChTrans1D4" presStyleIdx="0" presStyleCnt="3"/>
      <dgm:spPr/>
    </dgm:pt>
    <dgm:pt modelId="{1927AD32-216E-4291-9511-2161471B7478}" type="pres">
      <dgm:prSet presAssocID="{FEE63528-3D02-4955-9E33-03F3F04ABEFF}" presName="hierRoot2" presStyleCnt="0">
        <dgm:presLayoutVars>
          <dgm:hierBranch val="init"/>
        </dgm:presLayoutVars>
      </dgm:prSet>
      <dgm:spPr/>
    </dgm:pt>
    <dgm:pt modelId="{124C9603-B2BA-44ED-B873-8C631B439BF9}" type="pres">
      <dgm:prSet presAssocID="{FEE63528-3D02-4955-9E33-03F3F04ABEFF}" presName="rootComposite" presStyleCnt="0"/>
      <dgm:spPr/>
    </dgm:pt>
    <dgm:pt modelId="{A4B46551-DE4B-4360-9758-21BAFB3B4BF3}" type="pres">
      <dgm:prSet presAssocID="{FEE63528-3D02-4955-9E33-03F3F04ABEFF}" presName="rootText" presStyleLbl="node4" presStyleIdx="0" presStyleCnt="3" custScaleX="144823">
        <dgm:presLayoutVars>
          <dgm:chPref val="3"/>
        </dgm:presLayoutVars>
      </dgm:prSet>
      <dgm:spPr/>
    </dgm:pt>
    <dgm:pt modelId="{8E9670EE-7D64-4B41-AD10-74FD27D490C0}" type="pres">
      <dgm:prSet presAssocID="{FEE63528-3D02-4955-9E33-03F3F04ABEFF}" presName="rootConnector" presStyleLbl="node4" presStyleIdx="0" presStyleCnt="3"/>
      <dgm:spPr/>
    </dgm:pt>
    <dgm:pt modelId="{91DA1119-BAEA-449B-94C4-BAAAA57984E0}" type="pres">
      <dgm:prSet presAssocID="{FEE63528-3D02-4955-9E33-03F3F04ABEFF}" presName="hierChild4" presStyleCnt="0"/>
      <dgm:spPr/>
    </dgm:pt>
    <dgm:pt modelId="{CD174BE7-C0AF-453C-B377-3524F0EF2C8A}" type="pres">
      <dgm:prSet presAssocID="{FEE63528-3D02-4955-9E33-03F3F04ABEFF}" presName="hierChild5" presStyleCnt="0"/>
      <dgm:spPr/>
    </dgm:pt>
    <dgm:pt modelId="{05673953-723A-47BF-824A-A2B661FEE777}" type="pres">
      <dgm:prSet presAssocID="{87EC5BD8-3043-45A0-83F0-6BD717D44EA4}" presName="Name37" presStyleLbl="parChTrans1D4" presStyleIdx="1" presStyleCnt="3"/>
      <dgm:spPr/>
    </dgm:pt>
    <dgm:pt modelId="{7D003459-DDBF-4B81-AD2F-5BE9C0B3BC3D}" type="pres">
      <dgm:prSet presAssocID="{9679B34E-99E3-4707-AFCE-6D1A55E06ABF}" presName="hierRoot2" presStyleCnt="0">
        <dgm:presLayoutVars>
          <dgm:hierBranch val="init"/>
        </dgm:presLayoutVars>
      </dgm:prSet>
      <dgm:spPr/>
    </dgm:pt>
    <dgm:pt modelId="{C5DD2052-DE14-4107-A061-71A5EE545B8F}" type="pres">
      <dgm:prSet presAssocID="{9679B34E-99E3-4707-AFCE-6D1A55E06ABF}" presName="rootComposite" presStyleCnt="0"/>
      <dgm:spPr/>
    </dgm:pt>
    <dgm:pt modelId="{9CB5EB65-1E16-40DC-98F3-157955156C15}" type="pres">
      <dgm:prSet presAssocID="{9679B34E-99E3-4707-AFCE-6D1A55E06ABF}" presName="rootText" presStyleLbl="node4" presStyleIdx="1" presStyleCnt="3" custScaleX="144823">
        <dgm:presLayoutVars>
          <dgm:chPref val="3"/>
        </dgm:presLayoutVars>
      </dgm:prSet>
      <dgm:spPr/>
    </dgm:pt>
    <dgm:pt modelId="{0CD5C520-62E2-4EC3-91EA-867EA5EDF92F}" type="pres">
      <dgm:prSet presAssocID="{9679B34E-99E3-4707-AFCE-6D1A55E06ABF}" presName="rootConnector" presStyleLbl="node4" presStyleIdx="1" presStyleCnt="3"/>
      <dgm:spPr/>
    </dgm:pt>
    <dgm:pt modelId="{6BFC2229-9609-4781-94AF-ED658DCA436A}" type="pres">
      <dgm:prSet presAssocID="{9679B34E-99E3-4707-AFCE-6D1A55E06ABF}" presName="hierChild4" presStyleCnt="0"/>
      <dgm:spPr/>
    </dgm:pt>
    <dgm:pt modelId="{8835570E-BA9C-44B0-B4FC-7FB2DE73CDFA}" type="pres">
      <dgm:prSet presAssocID="{9679B34E-99E3-4707-AFCE-6D1A55E06ABF}" presName="hierChild5" presStyleCnt="0"/>
      <dgm:spPr/>
    </dgm:pt>
    <dgm:pt modelId="{29780282-24B9-45CE-AB71-9A7921C6F755}" type="pres">
      <dgm:prSet presAssocID="{B3029FEF-2364-49C7-B351-E096EBCBE530}" presName="Name37" presStyleLbl="parChTrans1D4" presStyleIdx="2" presStyleCnt="3"/>
      <dgm:spPr/>
    </dgm:pt>
    <dgm:pt modelId="{0B0B1F79-5E3C-41EE-A444-FA41C87D86BF}" type="pres">
      <dgm:prSet presAssocID="{D38B9B09-02F7-4997-81B9-05BA2BAD1B3B}" presName="hierRoot2" presStyleCnt="0">
        <dgm:presLayoutVars>
          <dgm:hierBranch val="init"/>
        </dgm:presLayoutVars>
      </dgm:prSet>
      <dgm:spPr/>
    </dgm:pt>
    <dgm:pt modelId="{70F51A90-E18E-48E0-8212-070055FF8042}" type="pres">
      <dgm:prSet presAssocID="{D38B9B09-02F7-4997-81B9-05BA2BAD1B3B}" presName="rootComposite" presStyleCnt="0"/>
      <dgm:spPr/>
    </dgm:pt>
    <dgm:pt modelId="{A0ECBE46-4F8E-46D1-8451-6757E8982B37}" type="pres">
      <dgm:prSet presAssocID="{D38B9B09-02F7-4997-81B9-05BA2BAD1B3B}" presName="rootText" presStyleLbl="node4" presStyleIdx="2" presStyleCnt="3" custScaleX="144823">
        <dgm:presLayoutVars>
          <dgm:chPref val="3"/>
        </dgm:presLayoutVars>
      </dgm:prSet>
      <dgm:spPr/>
    </dgm:pt>
    <dgm:pt modelId="{3974BBE9-6E31-418A-A571-BBD4D496CB90}" type="pres">
      <dgm:prSet presAssocID="{D38B9B09-02F7-4997-81B9-05BA2BAD1B3B}" presName="rootConnector" presStyleLbl="node4" presStyleIdx="2" presStyleCnt="3"/>
      <dgm:spPr/>
    </dgm:pt>
    <dgm:pt modelId="{BAD0DB78-1E36-41B4-B7F8-802599E3F12B}" type="pres">
      <dgm:prSet presAssocID="{D38B9B09-02F7-4997-81B9-05BA2BAD1B3B}" presName="hierChild4" presStyleCnt="0"/>
      <dgm:spPr/>
    </dgm:pt>
    <dgm:pt modelId="{36D4C523-41F4-490C-9706-2D8183B7ECB8}" type="pres">
      <dgm:prSet presAssocID="{D38B9B09-02F7-4997-81B9-05BA2BAD1B3B}" presName="hierChild5" presStyleCnt="0"/>
      <dgm:spPr/>
    </dgm:pt>
    <dgm:pt modelId="{BBE94D47-8AA3-4BA6-A307-DC04095B244C}" type="pres">
      <dgm:prSet presAssocID="{023CDD78-04E1-4920-B2F6-73399BE60049}" presName="hierChild5" presStyleCnt="0"/>
      <dgm:spPr/>
    </dgm:pt>
    <dgm:pt modelId="{EF6A3722-A4A9-401C-9D0A-050C9DA999FC}" type="pres">
      <dgm:prSet presAssocID="{ED491542-1C27-4BD1-8775-680BFB87C996}" presName="Name50" presStyleLbl="parChTrans1D3" presStyleIdx="18" presStyleCnt="32"/>
      <dgm:spPr/>
    </dgm:pt>
    <dgm:pt modelId="{977701D5-8FAD-46E3-BEA4-B98B41DE93B7}" type="pres">
      <dgm:prSet presAssocID="{D45B0AAC-0EC5-4593-8349-1AAA7DF55395}" presName="hierRoot2" presStyleCnt="0">
        <dgm:presLayoutVars>
          <dgm:hierBranch val="init"/>
        </dgm:presLayoutVars>
      </dgm:prSet>
      <dgm:spPr/>
    </dgm:pt>
    <dgm:pt modelId="{F1863527-B953-4A70-953C-E45EC53956B3}" type="pres">
      <dgm:prSet presAssocID="{D45B0AAC-0EC5-4593-8349-1AAA7DF55395}" presName="rootComposite" presStyleCnt="0"/>
      <dgm:spPr/>
    </dgm:pt>
    <dgm:pt modelId="{9970F76D-023C-4923-9537-BDB0C2BCCBF4}" type="pres">
      <dgm:prSet presAssocID="{D45B0AAC-0EC5-4593-8349-1AAA7DF55395}" presName="rootText" presStyleLbl="node3" presStyleIdx="18" presStyleCnt="32" custScaleX="173788">
        <dgm:presLayoutVars>
          <dgm:chPref val="3"/>
        </dgm:presLayoutVars>
      </dgm:prSet>
      <dgm:spPr/>
    </dgm:pt>
    <dgm:pt modelId="{5695014E-3F45-4A62-89C2-011E043990AD}" type="pres">
      <dgm:prSet presAssocID="{D45B0AAC-0EC5-4593-8349-1AAA7DF55395}" presName="rootConnector" presStyleLbl="node3" presStyleIdx="18" presStyleCnt="32"/>
      <dgm:spPr/>
    </dgm:pt>
    <dgm:pt modelId="{80546870-F947-4C41-962C-7DB78288D261}" type="pres">
      <dgm:prSet presAssocID="{D45B0AAC-0EC5-4593-8349-1AAA7DF55395}" presName="hierChild4" presStyleCnt="0"/>
      <dgm:spPr/>
    </dgm:pt>
    <dgm:pt modelId="{B40F2F59-DED0-42EE-AA00-2660943EE852}" type="pres">
      <dgm:prSet presAssocID="{D45B0AAC-0EC5-4593-8349-1AAA7DF55395}" presName="hierChild5" presStyleCnt="0"/>
      <dgm:spPr/>
    </dgm:pt>
    <dgm:pt modelId="{BF22A9C5-99EC-4D7E-AC63-7722B2FE2BA3}" type="pres">
      <dgm:prSet presAssocID="{8DD9A51A-18D7-4969-9DC3-9D694CBA2373}" presName="Name50" presStyleLbl="parChTrans1D3" presStyleIdx="19" presStyleCnt="32"/>
      <dgm:spPr/>
    </dgm:pt>
    <dgm:pt modelId="{C45A3ACD-722C-4CE0-AAC4-9322F127C05E}" type="pres">
      <dgm:prSet presAssocID="{F9FB791E-9048-44B9-8719-A64C0CD89835}" presName="hierRoot2" presStyleCnt="0">
        <dgm:presLayoutVars>
          <dgm:hierBranch val="init"/>
        </dgm:presLayoutVars>
      </dgm:prSet>
      <dgm:spPr/>
    </dgm:pt>
    <dgm:pt modelId="{46A42729-BC78-4AA0-BAA8-C57AE30A048A}" type="pres">
      <dgm:prSet presAssocID="{F9FB791E-9048-44B9-8719-A64C0CD89835}" presName="rootComposite" presStyleCnt="0"/>
      <dgm:spPr/>
    </dgm:pt>
    <dgm:pt modelId="{FE79E188-8F30-4F09-81F9-85B877D0E996}" type="pres">
      <dgm:prSet presAssocID="{F9FB791E-9048-44B9-8719-A64C0CD89835}" presName="rootText" presStyleLbl="node3" presStyleIdx="19" presStyleCnt="32" custScaleX="173788">
        <dgm:presLayoutVars>
          <dgm:chPref val="3"/>
        </dgm:presLayoutVars>
      </dgm:prSet>
      <dgm:spPr/>
    </dgm:pt>
    <dgm:pt modelId="{196B9D28-DDC0-45CE-9489-937053D9E700}" type="pres">
      <dgm:prSet presAssocID="{F9FB791E-9048-44B9-8719-A64C0CD89835}" presName="rootConnector" presStyleLbl="node3" presStyleIdx="19" presStyleCnt="32"/>
      <dgm:spPr/>
    </dgm:pt>
    <dgm:pt modelId="{B8F05DBF-48D4-4424-91E7-B90A6E0E04DD}" type="pres">
      <dgm:prSet presAssocID="{F9FB791E-9048-44B9-8719-A64C0CD89835}" presName="hierChild4" presStyleCnt="0"/>
      <dgm:spPr/>
    </dgm:pt>
    <dgm:pt modelId="{D185C68C-F9D7-43CE-8DA1-3FD783A3B0D5}" type="pres">
      <dgm:prSet presAssocID="{F9FB791E-9048-44B9-8719-A64C0CD89835}" presName="hierChild5" presStyleCnt="0"/>
      <dgm:spPr/>
    </dgm:pt>
    <dgm:pt modelId="{B4417286-85B2-4997-8280-1A005D8A2DE0}" type="pres">
      <dgm:prSet presAssocID="{087F3F09-1D4E-4D50-8945-F211C2804B2B}" presName="hierChild5" presStyleCnt="0"/>
      <dgm:spPr/>
    </dgm:pt>
    <dgm:pt modelId="{15D2CB78-7FAF-45DB-9E05-58496A704E37}" type="pres">
      <dgm:prSet presAssocID="{6EAB284A-34C4-4321-8759-0A7D54BB1B4A}" presName="Name37" presStyleLbl="parChTrans1D2" presStyleIdx="3" presStyleCnt="5"/>
      <dgm:spPr/>
    </dgm:pt>
    <dgm:pt modelId="{448A1450-B90A-422D-AAB4-6082F4FA437E}" type="pres">
      <dgm:prSet presAssocID="{E4487FC8-F00D-4E6D-924C-71D467018ED5}" presName="hierRoot2" presStyleCnt="0">
        <dgm:presLayoutVars>
          <dgm:hierBranch val="init"/>
        </dgm:presLayoutVars>
      </dgm:prSet>
      <dgm:spPr/>
    </dgm:pt>
    <dgm:pt modelId="{E8D669B5-7795-46BE-8662-FB7F69DA70BB}" type="pres">
      <dgm:prSet presAssocID="{E4487FC8-F00D-4E6D-924C-71D467018ED5}" presName="rootComposite" presStyleCnt="0"/>
      <dgm:spPr/>
    </dgm:pt>
    <dgm:pt modelId="{4350EDF9-B57F-4BD0-AD2D-60D5571B6588}" type="pres">
      <dgm:prSet presAssocID="{E4487FC8-F00D-4E6D-924C-71D467018ED5}" presName="rootText" presStyleLbl="node2" presStyleIdx="3" presStyleCnt="5" custScaleX="221861">
        <dgm:presLayoutVars>
          <dgm:chPref val="3"/>
        </dgm:presLayoutVars>
      </dgm:prSet>
      <dgm:spPr/>
    </dgm:pt>
    <dgm:pt modelId="{2FEFAF7C-86C0-4FFB-9F32-B7048A01D407}" type="pres">
      <dgm:prSet presAssocID="{E4487FC8-F00D-4E6D-924C-71D467018ED5}" presName="rootConnector" presStyleLbl="node2" presStyleIdx="3" presStyleCnt="5"/>
      <dgm:spPr/>
    </dgm:pt>
    <dgm:pt modelId="{677BBB64-FEF2-4069-B35B-6BB676A16756}" type="pres">
      <dgm:prSet presAssocID="{E4487FC8-F00D-4E6D-924C-71D467018ED5}" presName="hierChild4" presStyleCnt="0"/>
      <dgm:spPr/>
    </dgm:pt>
    <dgm:pt modelId="{AF914497-5BB8-4BDE-8313-5501A5B89086}" type="pres">
      <dgm:prSet presAssocID="{98197866-1B89-4AC6-8CF8-E327966886E7}" presName="Name37" presStyleLbl="parChTrans1D3" presStyleIdx="20" presStyleCnt="32"/>
      <dgm:spPr/>
    </dgm:pt>
    <dgm:pt modelId="{E422D518-093D-4032-A868-743F306FC010}" type="pres">
      <dgm:prSet presAssocID="{16DD5E08-70A7-43B9-A1FC-577A0D021CF7}" presName="hierRoot2" presStyleCnt="0">
        <dgm:presLayoutVars>
          <dgm:hierBranch val="init"/>
        </dgm:presLayoutVars>
      </dgm:prSet>
      <dgm:spPr/>
    </dgm:pt>
    <dgm:pt modelId="{DDEFE2A8-E301-4B20-BE89-02743D80DC40}" type="pres">
      <dgm:prSet presAssocID="{16DD5E08-70A7-43B9-A1FC-577A0D021CF7}" presName="rootComposite" presStyleCnt="0"/>
      <dgm:spPr/>
    </dgm:pt>
    <dgm:pt modelId="{B1667B7C-CC89-4661-B4CD-98404101540A}" type="pres">
      <dgm:prSet presAssocID="{16DD5E08-70A7-43B9-A1FC-577A0D021CF7}" presName="rootText" presStyleLbl="node3" presStyleIdx="20" presStyleCnt="32" custScaleX="173788">
        <dgm:presLayoutVars>
          <dgm:chPref val="3"/>
        </dgm:presLayoutVars>
      </dgm:prSet>
      <dgm:spPr/>
    </dgm:pt>
    <dgm:pt modelId="{DD21EF0A-63B1-4C34-94FD-7E11B09F154F}" type="pres">
      <dgm:prSet presAssocID="{16DD5E08-70A7-43B9-A1FC-577A0D021CF7}" presName="rootConnector" presStyleLbl="node3" presStyleIdx="20" presStyleCnt="32"/>
      <dgm:spPr/>
    </dgm:pt>
    <dgm:pt modelId="{63280679-AFC8-405A-93C5-9035A9BF434F}" type="pres">
      <dgm:prSet presAssocID="{16DD5E08-70A7-43B9-A1FC-577A0D021CF7}" presName="hierChild4" presStyleCnt="0"/>
      <dgm:spPr/>
    </dgm:pt>
    <dgm:pt modelId="{9F173F78-F15C-4933-BCD6-249102154D1B}" type="pres">
      <dgm:prSet presAssocID="{16DD5E08-70A7-43B9-A1FC-577A0D021CF7}" presName="hierChild5" presStyleCnt="0"/>
      <dgm:spPr/>
    </dgm:pt>
    <dgm:pt modelId="{91265AD0-6EDC-467C-9FC3-A95C3786B402}" type="pres">
      <dgm:prSet presAssocID="{6A395737-84A8-4A13-ACF2-1AF9826C172B}" presName="Name37" presStyleLbl="parChTrans1D3" presStyleIdx="21" presStyleCnt="32"/>
      <dgm:spPr/>
    </dgm:pt>
    <dgm:pt modelId="{D0BD1A82-78A3-42DF-90E5-4F978ADC4DF6}" type="pres">
      <dgm:prSet presAssocID="{9E09BE68-27EA-478C-ABCB-63BC2410ED5A}" presName="hierRoot2" presStyleCnt="0">
        <dgm:presLayoutVars>
          <dgm:hierBranch val="init"/>
        </dgm:presLayoutVars>
      </dgm:prSet>
      <dgm:spPr/>
    </dgm:pt>
    <dgm:pt modelId="{147CD434-8936-4BB0-96B3-FDDA3FDDFB27}" type="pres">
      <dgm:prSet presAssocID="{9E09BE68-27EA-478C-ABCB-63BC2410ED5A}" presName="rootComposite" presStyleCnt="0"/>
      <dgm:spPr/>
    </dgm:pt>
    <dgm:pt modelId="{1A9CF089-B8A4-4835-A8AE-05E88A80D149}" type="pres">
      <dgm:prSet presAssocID="{9E09BE68-27EA-478C-ABCB-63BC2410ED5A}" presName="rootText" presStyleLbl="node3" presStyleIdx="21" presStyleCnt="32" custScaleX="173788">
        <dgm:presLayoutVars>
          <dgm:chPref val="3"/>
        </dgm:presLayoutVars>
      </dgm:prSet>
      <dgm:spPr/>
    </dgm:pt>
    <dgm:pt modelId="{EB09B481-ECEA-481E-97C2-9347567DF4E5}" type="pres">
      <dgm:prSet presAssocID="{9E09BE68-27EA-478C-ABCB-63BC2410ED5A}" presName="rootConnector" presStyleLbl="node3" presStyleIdx="21" presStyleCnt="32"/>
      <dgm:spPr/>
    </dgm:pt>
    <dgm:pt modelId="{9A9D8D71-AA08-4389-A805-9CAC61E83EE9}" type="pres">
      <dgm:prSet presAssocID="{9E09BE68-27EA-478C-ABCB-63BC2410ED5A}" presName="hierChild4" presStyleCnt="0"/>
      <dgm:spPr/>
    </dgm:pt>
    <dgm:pt modelId="{6E494DCE-E90C-415E-AEBF-E7DEE7974984}" type="pres">
      <dgm:prSet presAssocID="{9E09BE68-27EA-478C-ABCB-63BC2410ED5A}" presName="hierChild5" presStyleCnt="0"/>
      <dgm:spPr/>
    </dgm:pt>
    <dgm:pt modelId="{019E14D6-0758-4F43-B71C-AB9382E34ACA}" type="pres">
      <dgm:prSet presAssocID="{BF2ECC75-749E-430D-9687-787D7CF3C0C3}" presName="Name37" presStyleLbl="parChTrans1D3" presStyleIdx="22" presStyleCnt="32"/>
      <dgm:spPr/>
    </dgm:pt>
    <dgm:pt modelId="{4696D925-9D26-4723-86A8-E091ADC9B582}" type="pres">
      <dgm:prSet presAssocID="{7E02F184-5DE2-4D7B-85DD-2EFB6EBF6755}" presName="hierRoot2" presStyleCnt="0">
        <dgm:presLayoutVars>
          <dgm:hierBranch val="init"/>
        </dgm:presLayoutVars>
      </dgm:prSet>
      <dgm:spPr/>
    </dgm:pt>
    <dgm:pt modelId="{CD4FB678-7EFD-4EBF-9D2B-9D9641C366BE}" type="pres">
      <dgm:prSet presAssocID="{7E02F184-5DE2-4D7B-85DD-2EFB6EBF6755}" presName="rootComposite" presStyleCnt="0"/>
      <dgm:spPr/>
    </dgm:pt>
    <dgm:pt modelId="{0C8AC175-9527-42EF-BA0F-9B06AF0564D4}" type="pres">
      <dgm:prSet presAssocID="{7E02F184-5DE2-4D7B-85DD-2EFB6EBF6755}" presName="rootText" presStyleLbl="node3" presStyleIdx="22" presStyleCnt="32" custScaleX="173788">
        <dgm:presLayoutVars>
          <dgm:chPref val="3"/>
        </dgm:presLayoutVars>
      </dgm:prSet>
      <dgm:spPr/>
    </dgm:pt>
    <dgm:pt modelId="{D14EC9EA-6E72-4603-9663-35ED7F493541}" type="pres">
      <dgm:prSet presAssocID="{7E02F184-5DE2-4D7B-85DD-2EFB6EBF6755}" presName="rootConnector" presStyleLbl="node3" presStyleIdx="22" presStyleCnt="32"/>
      <dgm:spPr/>
    </dgm:pt>
    <dgm:pt modelId="{722810DA-EEFA-422D-89E0-0C4C080762CA}" type="pres">
      <dgm:prSet presAssocID="{7E02F184-5DE2-4D7B-85DD-2EFB6EBF6755}" presName="hierChild4" presStyleCnt="0"/>
      <dgm:spPr/>
    </dgm:pt>
    <dgm:pt modelId="{619EE8E3-D63E-465A-A9D3-EF1E74EE72B0}" type="pres">
      <dgm:prSet presAssocID="{7E02F184-5DE2-4D7B-85DD-2EFB6EBF6755}" presName="hierChild5" presStyleCnt="0"/>
      <dgm:spPr/>
    </dgm:pt>
    <dgm:pt modelId="{EFAABF9F-DB03-4EA0-9C26-79603B53BC0D}" type="pres">
      <dgm:prSet presAssocID="{EB66E6AE-0052-4EDA-A42C-E7851634D2EA}" presName="Name37" presStyleLbl="parChTrans1D3" presStyleIdx="23" presStyleCnt="32"/>
      <dgm:spPr/>
    </dgm:pt>
    <dgm:pt modelId="{4D5719FD-8106-4A52-8702-F25EE6E26674}" type="pres">
      <dgm:prSet presAssocID="{09C6CBEC-CC86-4A0E-B2E7-F87C0082E8E3}" presName="hierRoot2" presStyleCnt="0">
        <dgm:presLayoutVars>
          <dgm:hierBranch val="init"/>
        </dgm:presLayoutVars>
      </dgm:prSet>
      <dgm:spPr/>
    </dgm:pt>
    <dgm:pt modelId="{2633ABD9-A814-4F2D-83BA-6E19278C9917}" type="pres">
      <dgm:prSet presAssocID="{09C6CBEC-CC86-4A0E-B2E7-F87C0082E8E3}" presName="rootComposite" presStyleCnt="0"/>
      <dgm:spPr/>
    </dgm:pt>
    <dgm:pt modelId="{A8857ACF-2D4C-4D95-BB3F-DD81E0FB9EAE}" type="pres">
      <dgm:prSet presAssocID="{09C6CBEC-CC86-4A0E-B2E7-F87C0082E8E3}" presName="rootText" presStyleLbl="node3" presStyleIdx="23" presStyleCnt="32" custScaleX="173788">
        <dgm:presLayoutVars>
          <dgm:chPref val="3"/>
        </dgm:presLayoutVars>
      </dgm:prSet>
      <dgm:spPr/>
    </dgm:pt>
    <dgm:pt modelId="{DB4560A8-EBFE-477E-9D0A-16528D5881B6}" type="pres">
      <dgm:prSet presAssocID="{09C6CBEC-CC86-4A0E-B2E7-F87C0082E8E3}" presName="rootConnector" presStyleLbl="node3" presStyleIdx="23" presStyleCnt="32"/>
      <dgm:spPr/>
    </dgm:pt>
    <dgm:pt modelId="{0E0F96EF-EFCB-43F6-883E-4B25F5C43749}" type="pres">
      <dgm:prSet presAssocID="{09C6CBEC-CC86-4A0E-B2E7-F87C0082E8E3}" presName="hierChild4" presStyleCnt="0"/>
      <dgm:spPr/>
    </dgm:pt>
    <dgm:pt modelId="{1F1A18D9-1226-469D-85A1-FA135E7ACA91}" type="pres">
      <dgm:prSet presAssocID="{09C6CBEC-CC86-4A0E-B2E7-F87C0082E8E3}" presName="hierChild5" presStyleCnt="0"/>
      <dgm:spPr/>
    </dgm:pt>
    <dgm:pt modelId="{BFB4D6DA-2FD1-47A0-B832-AA4BE721109E}" type="pres">
      <dgm:prSet presAssocID="{E4487FC8-F00D-4E6D-924C-71D467018ED5}" presName="hierChild5" presStyleCnt="0"/>
      <dgm:spPr/>
    </dgm:pt>
    <dgm:pt modelId="{978EE2DD-9E98-4EB3-9967-E5246E3F3C9D}" type="pres">
      <dgm:prSet presAssocID="{D317CC2F-FF35-49B1-A5B1-7A4824374A84}" presName="Name37" presStyleLbl="parChTrans1D2" presStyleIdx="4" presStyleCnt="5"/>
      <dgm:spPr/>
    </dgm:pt>
    <dgm:pt modelId="{A643C043-5459-4D69-94EE-8CE8C95D1B3C}" type="pres">
      <dgm:prSet presAssocID="{7DE72E2E-4C89-499D-9806-8DAED72FFD3B}" presName="hierRoot2" presStyleCnt="0">
        <dgm:presLayoutVars>
          <dgm:hierBranch val="init"/>
        </dgm:presLayoutVars>
      </dgm:prSet>
      <dgm:spPr/>
    </dgm:pt>
    <dgm:pt modelId="{FC3C906B-B1C1-4E49-B0E0-E298342FC7E0}" type="pres">
      <dgm:prSet presAssocID="{7DE72E2E-4C89-499D-9806-8DAED72FFD3B}" presName="rootComposite" presStyleCnt="0"/>
      <dgm:spPr/>
    </dgm:pt>
    <dgm:pt modelId="{9FF72859-C6A3-4D88-A598-BDBA19E8F39A}" type="pres">
      <dgm:prSet presAssocID="{7DE72E2E-4C89-499D-9806-8DAED72FFD3B}" presName="rootText" presStyleLbl="node2" presStyleIdx="4" presStyleCnt="5" custScaleX="221861">
        <dgm:presLayoutVars>
          <dgm:chPref val="3"/>
        </dgm:presLayoutVars>
      </dgm:prSet>
      <dgm:spPr/>
    </dgm:pt>
    <dgm:pt modelId="{E2D2BEC8-14C2-4B36-948B-D7679849DED7}" type="pres">
      <dgm:prSet presAssocID="{7DE72E2E-4C89-499D-9806-8DAED72FFD3B}" presName="rootConnector" presStyleLbl="node2" presStyleIdx="4" presStyleCnt="5"/>
      <dgm:spPr/>
    </dgm:pt>
    <dgm:pt modelId="{E49DA1D2-67D4-438A-A4DE-0A4B85CCAB05}" type="pres">
      <dgm:prSet presAssocID="{7DE72E2E-4C89-499D-9806-8DAED72FFD3B}" presName="hierChild4" presStyleCnt="0"/>
      <dgm:spPr/>
    </dgm:pt>
    <dgm:pt modelId="{4FFC1ACE-EA05-4E24-A469-C9432B5EB91F}" type="pres">
      <dgm:prSet presAssocID="{B80A9BED-E29D-47F0-A6C0-061B3B768BDE}" presName="Name37" presStyleLbl="parChTrans1D3" presStyleIdx="24" presStyleCnt="32"/>
      <dgm:spPr/>
    </dgm:pt>
    <dgm:pt modelId="{0C35290B-BFF8-4980-8F59-15CC866EE75F}" type="pres">
      <dgm:prSet presAssocID="{9C14E342-162E-4F25-A6EA-76F6A6F5FF66}" presName="hierRoot2" presStyleCnt="0">
        <dgm:presLayoutVars>
          <dgm:hierBranch val="init"/>
        </dgm:presLayoutVars>
      </dgm:prSet>
      <dgm:spPr/>
    </dgm:pt>
    <dgm:pt modelId="{42EF70A6-5E73-464F-AECE-D5D33152953B}" type="pres">
      <dgm:prSet presAssocID="{9C14E342-162E-4F25-A6EA-76F6A6F5FF66}" presName="rootComposite" presStyleCnt="0"/>
      <dgm:spPr/>
    </dgm:pt>
    <dgm:pt modelId="{3BFE3530-EC8A-4F5A-B282-F619884153D4}" type="pres">
      <dgm:prSet presAssocID="{9C14E342-162E-4F25-A6EA-76F6A6F5FF66}" presName="rootText" presStyleLbl="node3" presStyleIdx="24" presStyleCnt="32" custScaleX="173788">
        <dgm:presLayoutVars>
          <dgm:chPref val="3"/>
        </dgm:presLayoutVars>
      </dgm:prSet>
      <dgm:spPr/>
    </dgm:pt>
    <dgm:pt modelId="{041B4000-F2EA-473A-8A46-ABECA2892B07}" type="pres">
      <dgm:prSet presAssocID="{9C14E342-162E-4F25-A6EA-76F6A6F5FF66}" presName="rootConnector" presStyleLbl="node3" presStyleIdx="24" presStyleCnt="32"/>
      <dgm:spPr/>
    </dgm:pt>
    <dgm:pt modelId="{85D861A6-CFA1-4ED6-9FE0-393AC32C556F}" type="pres">
      <dgm:prSet presAssocID="{9C14E342-162E-4F25-A6EA-76F6A6F5FF66}" presName="hierChild4" presStyleCnt="0"/>
      <dgm:spPr/>
    </dgm:pt>
    <dgm:pt modelId="{8056D6B3-8619-4150-A0F7-C8F4EF28243F}" type="pres">
      <dgm:prSet presAssocID="{9C14E342-162E-4F25-A6EA-76F6A6F5FF66}" presName="hierChild5" presStyleCnt="0"/>
      <dgm:spPr/>
    </dgm:pt>
    <dgm:pt modelId="{54DB8DC4-CAC7-4F1B-A416-2B9FB830044B}" type="pres">
      <dgm:prSet presAssocID="{1148B54B-723E-4204-BAD5-A84EE050D927}" presName="Name37" presStyleLbl="parChTrans1D3" presStyleIdx="25" presStyleCnt="32"/>
      <dgm:spPr/>
    </dgm:pt>
    <dgm:pt modelId="{D2E408E6-F8D5-4FD8-9DB5-1C17BC0BA1A9}" type="pres">
      <dgm:prSet presAssocID="{1E956591-EE4C-4C6D-BE9A-6F29461FC786}" presName="hierRoot2" presStyleCnt="0">
        <dgm:presLayoutVars>
          <dgm:hierBranch val="init"/>
        </dgm:presLayoutVars>
      </dgm:prSet>
      <dgm:spPr/>
    </dgm:pt>
    <dgm:pt modelId="{A3EF7414-FB9D-4056-B7B9-8A251BF44B69}" type="pres">
      <dgm:prSet presAssocID="{1E956591-EE4C-4C6D-BE9A-6F29461FC786}" presName="rootComposite" presStyleCnt="0"/>
      <dgm:spPr/>
    </dgm:pt>
    <dgm:pt modelId="{A4D1DA86-BAA6-463E-8DAA-F15FA643278D}" type="pres">
      <dgm:prSet presAssocID="{1E956591-EE4C-4C6D-BE9A-6F29461FC786}" presName="rootText" presStyleLbl="node3" presStyleIdx="25" presStyleCnt="32" custScaleX="173788">
        <dgm:presLayoutVars>
          <dgm:chPref val="3"/>
        </dgm:presLayoutVars>
      </dgm:prSet>
      <dgm:spPr/>
    </dgm:pt>
    <dgm:pt modelId="{4370B046-E7D0-4A42-A806-AE04022B0688}" type="pres">
      <dgm:prSet presAssocID="{1E956591-EE4C-4C6D-BE9A-6F29461FC786}" presName="rootConnector" presStyleLbl="node3" presStyleIdx="25" presStyleCnt="32"/>
      <dgm:spPr/>
    </dgm:pt>
    <dgm:pt modelId="{3794BE65-7983-46BD-9B84-7AC1B8464FEE}" type="pres">
      <dgm:prSet presAssocID="{1E956591-EE4C-4C6D-BE9A-6F29461FC786}" presName="hierChild4" presStyleCnt="0"/>
      <dgm:spPr/>
    </dgm:pt>
    <dgm:pt modelId="{14F7FABE-E705-4C4C-AFF7-8A96B5302F5A}" type="pres">
      <dgm:prSet presAssocID="{1E956591-EE4C-4C6D-BE9A-6F29461FC786}" presName="hierChild5" presStyleCnt="0"/>
      <dgm:spPr/>
    </dgm:pt>
    <dgm:pt modelId="{92383C8E-AEBB-492A-9BB4-F4B6B2A389FA}" type="pres">
      <dgm:prSet presAssocID="{4CDF0D8F-16E3-462A-B4B8-DD5C11467E1B}" presName="Name37" presStyleLbl="parChTrans1D3" presStyleIdx="26" presStyleCnt="32"/>
      <dgm:spPr/>
    </dgm:pt>
    <dgm:pt modelId="{37E886B1-6B07-4724-9C10-1246015B230C}" type="pres">
      <dgm:prSet presAssocID="{79ACB0A5-4D96-469F-A6E5-6E87453E9562}" presName="hierRoot2" presStyleCnt="0">
        <dgm:presLayoutVars>
          <dgm:hierBranch val="init"/>
        </dgm:presLayoutVars>
      </dgm:prSet>
      <dgm:spPr/>
    </dgm:pt>
    <dgm:pt modelId="{49C7221A-1907-4724-B577-CF0EF01782D9}" type="pres">
      <dgm:prSet presAssocID="{79ACB0A5-4D96-469F-A6E5-6E87453E9562}" presName="rootComposite" presStyleCnt="0"/>
      <dgm:spPr/>
    </dgm:pt>
    <dgm:pt modelId="{2D33D380-64F6-4F43-A1F7-27D8F4362638}" type="pres">
      <dgm:prSet presAssocID="{79ACB0A5-4D96-469F-A6E5-6E87453E9562}" presName="rootText" presStyleLbl="node3" presStyleIdx="26" presStyleCnt="32" custScaleX="173788">
        <dgm:presLayoutVars>
          <dgm:chPref val="3"/>
        </dgm:presLayoutVars>
      </dgm:prSet>
      <dgm:spPr/>
    </dgm:pt>
    <dgm:pt modelId="{84EB6E06-1F8D-458F-96AB-157B1D5EF9CC}" type="pres">
      <dgm:prSet presAssocID="{79ACB0A5-4D96-469F-A6E5-6E87453E9562}" presName="rootConnector" presStyleLbl="node3" presStyleIdx="26" presStyleCnt="32"/>
      <dgm:spPr/>
    </dgm:pt>
    <dgm:pt modelId="{3448D738-2548-40CF-B466-579FD3492689}" type="pres">
      <dgm:prSet presAssocID="{79ACB0A5-4D96-469F-A6E5-6E87453E9562}" presName="hierChild4" presStyleCnt="0"/>
      <dgm:spPr/>
    </dgm:pt>
    <dgm:pt modelId="{E4537E05-2DC1-486F-ADAC-21E55C3F6C7B}" type="pres">
      <dgm:prSet presAssocID="{79ACB0A5-4D96-469F-A6E5-6E87453E9562}" presName="hierChild5" presStyleCnt="0"/>
      <dgm:spPr/>
    </dgm:pt>
    <dgm:pt modelId="{664714E9-8C59-420A-8B2F-42B87A2372D8}" type="pres">
      <dgm:prSet presAssocID="{2F81DF62-189A-42E5-94DC-525DFFBE4EB3}" presName="Name37" presStyleLbl="parChTrans1D3" presStyleIdx="27" presStyleCnt="32"/>
      <dgm:spPr/>
    </dgm:pt>
    <dgm:pt modelId="{3E310A41-AF80-4958-ABB4-FEB117198E28}" type="pres">
      <dgm:prSet presAssocID="{2CDB92CA-8BF1-49CD-989A-F8B2360EFB3C}" presName="hierRoot2" presStyleCnt="0">
        <dgm:presLayoutVars>
          <dgm:hierBranch val="init"/>
        </dgm:presLayoutVars>
      </dgm:prSet>
      <dgm:spPr/>
    </dgm:pt>
    <dgm:pt modelId="{6880EB11-2270-446F-9BA9-6D20C6CF1D50}" type="pres">
      <dgm:prSet presAssocID="{2CDB92CA-8BF1-49CD-989A-F8B2360EFB3C}" presName="rootComposite" presStyleCnt="0"/>
      <dgm:spPr/>
    </dgm:pt>
    <dgm:pt modelId="{79FF6798-D6F1-4376-B7C5-8B78DEF7DDC6}" type="pres">
      <dgm:prSet presAssocID="{2CDB92CA-8BF1-49CD-989A-F8B2360EFB3C}" presName="rootText" presStyleLbl="node3" presStyleIdx="27" presStyleCnt="32" custScaleX="173788">
        <dgm:presLayoutVars>
          <dgm:chPref val="3"/>
        </dgm:presLayoutVars>
      </dgm:prSet>
      <dgm:spPr/>
    </dgm:pt>
    <dgm:pt modelId="{95179C08-0A3E-46B2-A2DB-4073CA4DF2D7}" type="pres">
      <dgm:prSet presAssocID="{2CDB92CA-8BF1-49CD-989A-F8B2360EFB3C}" presName="rootConnector" presStyleLbl="node3" presStyleIdx="27" presStyleCnt="32"/>
      <dgm:spPr/>
    </dgm:pt>
    <dgm:pt modelId="{5BEDAC64-0A43-44C1-8068-EC6D9003FACC}" type="pres">
      <dgm:prSet presAssocID="{2CDB92CA-8BF1-49CD-989A-F8B2360EFB3C}" presName="hierChild4" presStyleCnt="0"/>
      <dgm:spPr/>
    </dgm:pt>
    <dgm:pt modelId="{5DDED1F5-3841-4784-90E2-5E4D3D2400D6}" type="pres">
      <dgm:prSet presAssocID="{2CDB92CA-8BF1-49CD-989A-F8B2360EFB3C}" presName="hierChild5" presStyleCnt="0"/>
      <dgm:spPr/>
    </dgm:pt>
    <dgm:pt modelId="{62005691-DE23-4616-BF83-A4579FDACDA8}" type="pres">
      <dgm:prSet presAssocID="{DC470FF7-59F2-44B6-85D4-F50A58CD201E}" presName="Name37" presStyleLbl="parChTrans1D3" presStyleIdx="28" presStyleCnt="32"/>
      <dgm:spPr/>
    </dgm:pt>
    <dgm:pt modelId="{2511911C-C739-451D-83E4-8667915CEC61}" type="pres">
      <dgm:prSet presAssocID="{85B01878-5B6F-4495-A343-01EED7768E52}" presName="hierRoot2" presStyleCnt="0">
        <dgm:presLayoutVars>
          <dgm:hierBranch val="init"/>
        </dgm:presLayoutVars>
      </dgm:prSet>
      <dgm:spPr/>
    </dgm:pt>
    <dgm:pt modelId="{70706184-3425-42A4-9DFC-D1FED57DC27C}" type="pres">
      <dgm:prSet presAssocID="{85B01878-5B6F-4495-A343-01EED7768E52}" presName="rootComposite" presStyleCnt="0"/>
      <dgm:spPr/>
    </dgm:pt>
    <dgm:pt modelId="{AB69FAF5-69EE-459C-87A1-7D20B487E1D5}" type="pres">
      <dgm:prSet presAssocID="{85B01878-5B6F-4495-A343-01EED7768E52}" presName="rootText" presStyleLbl="node3" presStyleIdx="28" presStyleCnt="32" custScaleX="173788">
        <dgm:presLayoutVars>
          <dgm:chPref val="3"/>
        </dgm:presLayoutVars>
      </dgm:prSet>
      <dgm:spPr/>
    </dgm:pt>
    <dgm:pt modelId="{B0AB909F-A4BF-4FD0-9101-0B9C36D113A2}" type="pres">
      <dgm:prSet presAssocID="{85B01878-5B6F-4495-A343-01EED7768E52}" presName="rootConnector" presStyleLbl="node3" presStyleIdx="28" presStyleCnt="32"/>
      <dgm:spPr/>
    </dgm:pt>
    <dgm:pt modelId="{E4AE582C-32DD-418A-A487-B5CB881A6C8C}" type="pres">
      <dgm:prSet presAssocID="{85B01878-5B6F-4495-A343-01EED7768E52}" presName="hierChild4" presStyleCnt="0"/>
      <dgm:spPr/>
    </dgm:pt>
    <dgm:pt modelId="{75323C90-4207-41BB-950B-C0F6AAFBDCCD}" type="pres">
      <dgm:prSet presAssocID="{85B01878-5B6F-4495-A343-01EED7768E52}" presName="hierChild5" presStyleCnt="0"/>
      <dgm:spPr/>
    </dgm:pt>
    <dgm:pt modelId="{A6697736-1A3E-433E-8508-323646E63BF4}" type="pres">
      <dgm:prSet presAssocID="{6ADB8BC0-BD46-4F52-AC29-3A038EED05DE}" presName="Name37" presStyleLbl="parChTrans1D3" presStyleIdx="29" presStyleCnt="32"/>
      <dgm:spPr/>
    </dgm:pt>
    <dgm:pt modelId="{E9DF8A6E-1CE2-49BA-91B9-12C11F54FD46}" type="pres">
      <dgm:prSet presAssocID="{F2E3BDC1-33EB-4F4F-8F5E-80CAA185F5FC}" presName="hierRoot2" presStyleCnt="0">
        <dgm:presLayoutVars>
          <dgm:hierBranch val="init"/>
        </dgm:presLayoutVars>
      </dgm:prSet>
      <dgm:spPr/>
    </dgm:pt>
    <dgm:pt modelId="{83C73AB0-D5E3-40EA-B357-25EB436ABB62}" type="pres">
      <dgm:prSet presAssocID="{F2E3BDC1-33EB-4F4F-8F5E-80CAA185F5FC}" presName="rootComposite" presStyleCnt="0"/>
      <dgm:spPr/>
    </dgm:pt>
    <dgm:pt modelId="{2D451B39-3E0D-456D-B609-70E1125A4239}" type="pres">
      <dgm:prSet presAssocID="{F2E3BDC1-33EB-4F4F-8F5E-80CAA185F5FC}" presName="rootText" presStyleLbl="node3" presStyleIdx="29" presStyleCnt="32" custScaleX="173788">
        <dgm:presLayoutVars>
          <dgm:chPref val="3"/>
        </dgm:presLayoutVars>
      </dgm:prSet>
      <dgm:spPr/>
    </dgm:pt>
    <dgm:pt modelId="{D9B24329-200E-4FD2-B801-3FA057D455F1}" type="pres">
      <dgm:prSet presAssocID="{F2E3BDC1-33EB-4F4F-8F5E-80CAA185F5FC}" presName="rootConnector" presStyleLbl="node3" presStyleIdx="29" presStyleCnt="32"/>
      <dgm:spPr/>
    </dgm:pt>
    <dgm:pt modelId="{875AFAB3-201A-4334-9C1C-88F80335A2CA}" type="pres">
      <dgm:prSet presAssocID="{F2E3BDC1-33EB-4F4F-8F5E-80CAA185F5FC}" presName="hierChild4" presStyleCnt="0"/>
      <dgm:spPr/>
    </dgm:pt>
    <dgm:pt modelId="{3E563091-56A7-4772-9748-74737AF104A9}" type="pres">
      <dgm:prSet presAssocID="{F2E3BDC1-33EB-4F4F-8F5E-80CAA185F5FC}" presName="hierChild5" presStyleCnt="0"/>
      <dgm:spPr/>
    </dgm:pt>
    <dgm:pt modelId="{3A6D5CBC-EBB6-4E97-9867-DDF89F9279AD}" type="pres">
      <dgm:prSet presAssocID="{8CA8852E-86C7-42DB-8662-37C2E88ACEDB}" presName="Name37" presStyleLbl="parChTrans1D3" presStyleIdx="30" presStyleCnt="32"/>
      <dgm:spPr/>
    </dgm:pt>
    <dgm:pt modelId="{07D12049-0C5A-45B4-B68D-DF12A2F57BD2}" type="pres">
      <dgm:prSet presAssocID="{F4BD47AD-7113-4A91-AF63-1F298AC1584D}" presName="hierRoot2" presStyleCnt="0">
        <dgm:presLayoutVars>
          <dgm:hierBranch val="init"/>
        </dgm:presLayoutVars>
      </dgm:prSet>
      <dgm:spPr/>
    </dgm:pt>
    <dgm:pt modelId="{2AA11E59-81C7-49FE-BD4D-341DDB76D14D}" type="pres">
      <dgm:prSet presAssocID="{F4BD47AD-7113-4A91-AF63-1F298AC1584D}" presName="rootComposite" presStyleCnt="0"/>
      <dgm:spPr/>
    </dgm:pt>
    <dgm:pt modelId="{DDE627A8-6329-409E-8F4D-1B4A1EEFCB38}" type="pres">
      <dgm:prSet presAssocID="{F4BD47AD-7113-4A91-AF63-1F298AC1584D}" presName="rootText" presStyleLbl="node3" presStyleIdx="30" presStyleCnt="32" custScaleX="173788">
        <dgm:presLayoutVars>
          <dgm:chPref val="3"/>
        </dgm:presLayoutVars>
      </dgm:prSet>
      <dgm:spPr/>
    </dgm:pt>
    <dgm:pt modelId="{A185C2EE-52B5-40A0-A80D-AF82382D554D}" type="pres">
      <dgm:prSet presAssocID="{F4BD47AD-7113-4A91-AF63-1F298AC1584D}" presName="rootConnector" presStyleLbl="node3" presStyleIdx="30" presStyleCnt="32"/>
      <dgm:spPr/>
    </dgm:pt>
    <dgm:pt modelId="{6F2696DF-0FDB-4F64-8C77-A811289EC622}" type="pres">
      <dgm:prSet presAssocID="{F4BD47AD-7113-4A91-AF63-1F298AC1584D}" presName="hierChild4" presStyleCnt="0"/>
      <dgm:spPr/>
    </dgm:pt>
    <dgm:pt modelId="{72009626-D0C6-450B-B8C9-664AA40890F1}" type="pres">
      <dgm:prSet presAssocID="{F4BD47AD-7113-4A91-AF63-1F298AC1584D}" presName="hierChild5" presStyleCnt="0"/>
      <dgm:spPr/>
    </dgm:pt>
    <dgm:pt modelId="{1C882F26-1DBF-4260-A6A6-79289B9C0657}" type="pres">
      <dgm:prSet presAssocID="{2CB2739A-E5C7-42CB-B84A-B3C524BDDE83}" presName="Name37" presStyleLbl="parChTrans1D3" presStyleIdx="31" presStyleCnt="32"/>
      <dgm:spPr/>
    </dgm:pt>
    <dgm:pt modelId="{F875D4C4-9C5A-4CA1-A920-B0F2DD29E632}" type="pres">
      <dgm:prSet presAssocID="{7A230022-729C-4216-84D6-1B3047BDA828}" presName="hierRoot2" presStyleCnt="0">
        <dgm:presLayoutVars>
          <dgm:hierBranch val="init"/>
        </dgm:presLayoutVars>
      </dgm:prSet>
      <dgm:spPr/>
    </dgm:pt>
    <dgm:pt modelId="{2C297C3F-AD4C-4D07-95C1-E90A33DEE0A4}" type="pres">
      <dgm:prSet presAssocID="{7A230022-729C-4216-84D6-1B3047BDA828}" presName="rootComposite" presStyleCnt="0"/>
      <dgm:spPr/>
    </dgm:pt>
    <dgm:pt modelId="{5DCB82C4-670F-41F2-BD03-0FA3D816FA95}" type="pres">
      <dgm:prSet presAssocID="{7A230022-729C-4216-84D6-1B3047BDA828}" presName="rootText" presStyleLbl="node3" presStyleIdx="31" presStyleCnt="32" custScaleX="173788">
        <dgm:presLayoutVars>
          <dgm:chPref val="3"/>
        </dgm:presLayoutVars>
      </dgm:prSet>
      <dgm:spPr/>
    </dgm:pt>
    <dgm:pt modelId="{FB9EE9E1-FDD3-48F1-B77A-39475C89B5D9}" type="pres">
      <dgm:prSet presAssocID="{7A230022-729C-4216-84D6-1B3047BDA828}" presName="rootConnector" presStyleLbl="node3" presStyleIdx="31" presStyleCnt="32"/>
      <dgm:spPr/>
    </dgm:pt>
    <dgm:pt modelId="{1F9FBBF9-27A2-46CF-9803-ADDA13D96DAC}" type="pres">
      <dgm:prSet presAssocID="{7A230022-729C-4216-84D6-1B3047BDA828}" presName="hierChild4" presStyleCnt="0"/>
      <dgm:spPr/>
    </dgm:pt>
    <dgm:pt modelId="{C3CABB11-40DC-48F0-B13A-1F26A7D30A46}" type="pres">
      <dgm:prSet presAssocID="{7A230022-729C-4216-84D6-1B3047BDA828}" presName="hierChild5" presStyleCnt="0"/>
      <dgm:spPr/>
    </dgm:pt>
    <dgm:pt modelId="{36B27A18-0D4A-4467-889D-72B934293832}" type="pres">
      <dgm:prSet presAssocID="{7DE72E2E-4C89-499D-9806-8DAED72FFD3B}" presName="hierChild5" presStyleCnt="0"/>
      <dgm:spPr/>
    </dgm:pt>
    <dgm:pt modelId="{41D6C464-74EF-49F6-A4A9-49B93C221831}" type="pres">
      <dgm:prSet presAssocID="{78991CA6-6288-4BAC-8362-D5CD047CC735}" presName="hierChild3" presStyleCnt="0"/>
      <dgm:spPr/>
    </dgm:pt>
  </dgm:ptLst>
  <dgm:cxnLst>
    <dgm:cxn modelId="{A3421C06-F5A1-42FC-B909-B0D6E1B4A35E}" type="presOf" srcId="{9C14E342-162E-4F25-A6EA-76F6A6F5FF66}" destId="{041B4000-F2EA-473A-8A46-ABECA2892B07}" srcOrd="1" destOrd="0" presId="urn:microsoft.com/office/officeart/2005/8/layout/orgChart1"/>
    <dgm:cxn modelId="{EF61F607-15D3-4F3D-AE09-190143DCFF61}" srcId="{A2F80EAC-788B-4CAB-9BD2-7F781BA825E2}" destId="{C6B64830-99EF-4B38-8896-0F909DB584EF}" srcOrd="6" destOrd="0" parTransId="{7C8BDFB1-2834-4C71-AC42-C13A54712DD3}" sibTransId="{A61454C6-C217-4518-A56F-75D983C60072}"/>
    <dgm:cxn modelId="{14455508-D86B-4539-9643-7692D698CBCA}" type="presOf" srcId="{6EAB284A-34C4-4321-8759-0A7D54BB1B4A}" destId="{15D2CB78-7FAF-45DB-9E05-58496A704E37}" srcOrd="0" destOrd="0" presId="urn:microsoft.com/office/officeart/2005/8/layout/orgChart1"/>
    <dgm:cxn modelId="{C4AB9E0A-A62B-4CF0-AD2F-87865D87BC65}" type="presOf" srcId="{B3029FEF-2364-49C7-B351-E096EBCBE530}" destId="{29780282-24B9-45CE-AB71-9A7921C6F755}" srcOrd="0" destOrd="0" presId="urn:microsoft.com/office/officeart/2005/8/layout/orgChart1"/>
    <dgm:cxn modelId="{CF28D70A-0EDF-44E3-9019-9D4A8FC17A79}" type="presOf" srcId="{DC470FF7-59F2-44B6-85D4-F50A58CD201E}" destId="{62005691-DE23-4616-BF83-A4579FDACDA8}" srcOrd="0" destOrd="0" presId="urn:microsoft.com/office/officeart/2005/8/layout/orgChart1"/>
    <dgm:cxn modelId="{9FF91411-8FFC-413B-B813-B6EF56AEBC3B}" srcId="{E4487FC8-F00D-4E6D-924C-71D467018ED5}" destId="{7E02F184-5DE2-4D7B-85DD-2EFB6EBF6755}" srcOrd="2" destOrd="0" parTransId="{BF2ECC75-749E-430D-9687-787D7CF3C0C3}" sibTransId="{A92E778D-5DA4-4FE6-B56D-97B1C1B83B7D}"/>
    <dgm:cxn modelId="{46B07B11-0B53-429A-96A6-20ECFC50B766}" type="presOf" srcId="{A2F80EAC-788B-4CAB-9BD2-7F781BA825E2}" destId="{564B0FAF-3202-4A1B-B6BD-3CDCC4C8C0CF}" srcOrd="1" destOrd="0" presId="urn:microsoft.com/office/officeart/2005/8/layout/orgChart1"/>
    <dgm:cxn modelId="{E2729D11-C336-4FF5-8FE9-BC58CC82FFEA}" type="presOf" srcId="{2719E389-BC0A-41BF-BB9D-C080922B5431}" destId="{B873C3CF-B78C-46D3-BAAF-EC2518C5B24B}" srcOrd="0" destOrd="0" presId="urn:microsoft.com/office/officeart/2005/8/layout/orgChart1"/>
    <dgm:cxn modelId="{75223B12-F61A-4A3C-8113-6235FA4968AA}" srcId="{363F0A9B-AC27-478B-BE84-1F37303CF911}" destId="{21EC1634-538E-4EBA-BA08-9449ED503EC3}" srcOrd="2" destOrd="0" parTransId="{0AD04D6F-CF16-42D3-B225-B2E012BFC761}" sibTransId="{47C4D3CD-7A19-4F1C-BFBD-ED39FB19C106}"/>
    <dgm:cxn modelId="{05FD4E18-C34C-40EF-B349-4BEC13D7BF19}" type="presOf" srcId="{7A230022-729C-4216-84D6-1B3047BDA828}" destId="{5DCB82C4-670F-41F2-BD03-0FA3D816FA95}" srcOrd="0" destOrd="0" presId="urn:microsoft.com/office/officeart/2005/8/layout/orgChart1"/>
    <dgm:cxn modelId="{EF98691E-B047-4988-BFA7-F5C794C5EE42}" srcId="{A2F80EAC-788B-4CAB-9BD2-7F781BA825E2}" destId="{5B64143F-887D-463B-BC3D-307B566F0E24}" srcOrd="3" destOrd="0" parTransId="{1429CE05-A398-4551-87D5-919B70D3A92A}" sibTransId="{A4563448-3E08-4B88-BD1D-3CD6A8C5A4C9}"/>
    <dgm:cxn modelId="{274F511F-FA73-4D1C-B021-986E964687D8}" type="presOf" srcId="{8DD9A51A-18D7-4969-9DC3-9D694CBA2373}" destId="{BF22A9C5-99EC-4D7E-AC63-7722B2FE2BA3}" srcOrd="0" destOrd="0" presId="urn:microsoft.com/office/officeart/2005/8/layout/orgChart1"/>
    <dgm:cxn modelId="{37CCFD1F-A75C-473D-B48E-A2FCA761B369}" type="presOf" srcId="{9E09BE68-27EA-478C-ABCB-63BC2410ED5A}" destId="{1A9CF089-B8A4-4835-A8AE-05E88A80D149}" srcOrd="0" destOrd="0" presId="urn:microsoft.com/office/officeart/2005/8/layout/orgChart1"/>
    <dgm:cxn modelId="{DCBFE920-F777-49F5-B409-719F9CC574DB}" type="presOf" srcId="{A2F80EAC-788B-4CAB-9BD2-7F781BA825E2}" destId="{C0B1E183-02C3-4D54-8B47-585761A4143B}" srcOrd="0" destOrd="0" presId="urn:microsoft.com/office/officeart/2005/8/layout/orgChart1"/>
    <dgm:cxn modelId="{A51D1D22-3700-49CE-A663-6A9268EAAA85}" srcId="{A2F80EAC-788B-4CAB-9BD2-7F781BA825E2}" destId="{26A3DB25-8B71-4BE8-A98C-F0452930CE7B}" srcOrd="5" destOrd="0" parTransId="{2719E389-BC0A-41BF-BB9D-C080922B5431}" sibTransId="{02F39E76-4A11-4330-8986-9E0F32B38CFF}"/>
    <dgm:cxn modelId="{82516F22-E232-4941-B160-160432845D48}" type="presOf" srcId="{1E956591-EE4C-4C6D-BE9A-6F29461FC786}" destId="{4370B046-E7D0-4A42-A806-AE04022B0688}" srcOrd="1" destOrd="0" presId="urn:microsoft.com/office/officeart/2005/8/layout/orgChart1"/>
    <dgm:cxn modelId="{4E877423-8C1C-488F-854B-5093E03120C8}" type="presOf" srcId="{05077E06-6C3D-4A5D-9C46-BFC107C1DCCD}" destId="{818FE174-F982-4E74-8697-377000DBEB37}" srcOrd="0" destOrd="0" presId="urn:microsoft.com/office/officeart/2005/8/layout/orgChart1"/>
    <dgm:cxn modelId="{0B9BAA23-F358-44BA-B1E8-9BC63F4EF93B}" type="presOf" srcId="{7E02F184-5DE2-4D7B-85DD-2EFB6EBF6755}" destId="{D14EC9EA-6E72-4603-9663-35ED7F493541}" srcOrd="1" destOrd="0" presId="urn:microsoft.com/office/officeart/2005/8/layout/orgChart1"/>
    <dgm:cxn modelId="{E49EF723-8934-40EB-B966-73FF012CB4D7}" srcId="{78991CA6-6288-4BAC-8362-D5CD047CC735}" destId="{E4487FC8-F00D-4E6D-924C-71D467018ED5}" srcOrd="3" destOrd="0" parTransId="{6EAB284A-34C4-4321-8759-0A7D54BB1B4A}" sibTransId="{8AAB6C4C-0084-42C8-B841-1B2721805346}"/>
    <dgm:cxn modelId="{717B3426-B5B2-4D9A-BA5E-3367884686F6}" type="presOf" srcId="{78991CA6-6288-4BAC-8362-D5CD047CC735}" destId="{741956A1-8FC1-42FB-B39A-B5E7984DA194}" srcOrd="0" destOrd="0" presId="urn:microsoft.com/office/officeart/2005/8/layout/orgChart1"/>
    <dgm:cxn modelId="{D35CB326-7583-4C83-AA8F-06EA11FFCA5E}" type="presOf" srcId="{6ADB8BC0-BD46-4F52-AC29-3A038EED05DE}" destId="{A6697736-1A3E-433E-8508-323646E63BF4}" srcOrd="0" destOrd="0" presId="urn:microsoft.com/office/officeart/2005/8/layout/orgChart1"/>
    <dgm:cxn modelId="{11D5D426-0394-40D0-A5BE-62EF60F7050C}" type="presOf" srcId="{363F0A9B-AC27-478B-BE84-1F37303CF911}" destId="{BEA813F4-DC5F-4788-BFBD-890D0EC3EB44}" srcOrd="1" destOrd="0" presId="urn:microsoft.com/office/officeart/2005/8/layout/orgChart1"/>
    <dgm:cxn modelId="{DCD85227-6720-4670-A6D1-DDF835F44E21}" type="presOf" srcId="{79ACB0A5-4D96-469F-A6E5-6E87453E9562}" destId="{2D33D380-64F6-4F43-A1F7-27D8F4362638}" srcOrd="0" destOrd="0" presId="urn:microsoft.com/office/officeart/2005/8/layout/orgChart1"/>
    <dgm:cxn modelId="{02C1642A-37B7-4797-B9A5-144022C44234}" srcId="{087F3F09-1D4E-4D50-8945-F211C2804B2B}" destId="{023CDD78-04E1-4920-B2F6-73399BE60049}" srcOrd="0" destOrd="0" parTransId="{625E9FD2-398C-49C3-AA4C-E5590AE04AD1}" sibTransId="{756CB8CB-E3FA-4A50-A465-D327C7E76E61}"/>
    <dgm:cxn modelId="{EE24D62B-E8BE-4DA0-8598-84F123ED427B}" srcId="{78991CA6-6288-4BAC-8362-D5CD047CC735}" destId="{087F3F09-1D4E-4D50-8945-F211C2804B2B}" srcOrd="2" destOrd="0" parTransId="{AF79565E-5256-4A5E-9B3E-BF5CE6BBCD13}" sibTransId="{8F192701-E8B5-48EB-9AED-CB67C8E5A047}"/>
    <dgm:cxn modelId="{2108482E-C631-4C27-9309-74C24A2DA2A1}" type="presOf" srcId="{63FE5942-86DC-487D-A1BB-C32DA93644C9}" destId="{64FD0A66-0DEE-4E4D-A33A-928836F56A0D}" srcOrd="0" destOrd="0" presId="urn:microsoft.com/office/officeart/2005/8/layout/orgChart1"/>
    <dgm:cxn modelId="{66C0E52E-B127-496D-A1FD-6840616A25AE}" type="presOf" srcId="{BF2ECC75-749E-430D-9687-787D7CF3C0C3}" destId="{019E14D6-0758-4F43-B71C-AB9382E34ACA}" srcOrd="0" destOrd="0" presId="urn:microsoft.com/office/officeart/2005/8/layout/orgChart1"/>
    <dgm:cxn modelId="{04570832-9030-4332-9972-CED8C93555FB}" srcId="{023CDD78-04E1-4920-B2F6-73399BE60049}" destId="{D38B9B09-02F7-4997-81B9-05BA2BAD1B3B}" srcOrd="2" destOrd="0" parTransId="{B3029FEF-2364-49C7-B351-E096EBCBE530}" sibTransId="{5C9931A4-C80F-4E41-84F1-D5666E7EC988}"/>
    <dgm:cxn modelId="{555FFF35-CF81-4046-89A0-6318911D9300}" type="presOf" srcId="{26A3DB25-8B71-4BE8-A98C-F0452930CE7B}" destId="{DDC61709-685B-493A-9CC3-96D93037904C}" srcOrd="0" destOrd="0" presId="urn:microsoft.com/office/officeart/2005/8/layout/orgChart1"/>
    <dgm:cxn modelId="{AE0E7E38-C6A3-4EB4-ABD7-E02EC022F861}" type="presOf" srcId="{9F13717E-9D72-4D28-A07A-33A0C73825FE}" destId="{71533CCB-8CAC-4BC9-8D43-7709E5F6D9AF}" srcOrd="0" destOrd="0" presId="urn:microsoft.com/office/officeart/2005/8/layout/orgChart1"/>
    <dgm:cxn modelId="{91A74E39-AF52-4F6F-84A7-22994F1284DB}" type="presOf" srcId="{9E1C8813-3A35-4216-B439-C574067D1F7D}" destId="{C64656A3-F57E-4042-9992-30BBED3C976C}" srcOrd="0" destOrd="0" presId="urn:microsoft.com/office/officeart/2005/8/layout/orgChart1"/>
    <dgm:cxn modelId="{ED22593A-F8D3-46A1-8E76-C19C42538CD0}" type="presOf" srcId="{2AF71DD6-CF25-41BD-8464-58313C42E54C}" destId="{C6E7786A-CBB4-45F4-8F24-1BB01915DB26}" srcOrd="0" destOrd="0" presId="urn:microsoft.com/office/officeart/2005/8/layout/orgChart1"/>
    <dgm:cxn modelId="{3E295E3B-AF23-42F8-877B-D1E2D3113961}" type="presOf" srcId="{0E64B9AE-932F-49AC-906A-50C5B8902C4C}" destId="{4BB50C6F-FA27-41A3-8A42-0AA18748DB96}" srcOrd="0" destOrd="0" presId="urn:microsoft.com/office/officeart/2005/8/layout/orgChart1"/>
    <dgm:cxn modelId="{5BA4903B-1B55-4E51-83E4-0A41050F4157}" type="presOf" srcId="{18CD5A6B-C72E-493C-851D-5F90955B1619}" destId="{5FC7D819-461E-46E9-93D3-5424C1C52DD7}" srcOrd="0" destOrd="0" presId="urn:microsoft.com/office/officeart/2005/8/layout/orgChart1"/>
    <dgm:cxn modelId="{9252803E-8FB5-418F-8541-76D016C4086D}" type="presOf" srcId="{A4479D0A-1893-4CB7-8B28-62625D169697}" destId="{DE4A8FAB-D547-487D-87BA-48A53359ADDA}" srcOrd="1" destOrd="0" presId="urn:microsoft.com/office/officeart/2005/8/layout/orgChart1"/>
    <dgm:cxn modelId="{E9D39140-68FD-45AE-9A1C-E600DA618C03}" type="presOf" srcId="{CA68C835-CC96-4ED9-B67B-9D8754B1156C}" destId="{150AA84F-AC1D-4315-BBBC-DEC55046C141}" srcOrd="0" destOrd="0" presId="urn:microsoft.com/office/officeart/2005/8/layout/orgChart1"/>
    <dgm:cxn modelId="{D595C640-9CEE-4F6B-9DD4-BE93B0718337}" type="presOf" srcId="{9C14E342-162E-4F25-A6EA-76F6A6F5FF66}" destId="{3BFE3530-EC8A-4F5A-B282-F619884153D4}" srcOrd="0" destOrd="0" presId="urn:microsoft.com/office/officeart/2005/8/layout/orgChart1"/>
    <dgm:cxn modelId="{DA4B395B-91C9-4C9B-8442-944E8687E111}" type="presOf" srcId="{B823BF2C-DBB8-4F4A-AF08-5719D4A683E5}" destId="{3AE758B0-8589-4D4E-8288-CF1F29631778}" srcOrd="1" destOrd="0" presId="urn:microsoft.com/office/officeart/2005/8/layout/orgChart1"/>
    <dgm:cxn modelId="{13AD9061-4781-437B-BB40-B336620B68CD}" srcId="{363F0A9B-AC27-478B-BE84-1F37303CF911}" destId="{51226CAA-6D55-4BC1-A5A7-0A1F38C580F8}" srcOrd="0" destOrd="0" parTransId="{11BBB8C4-E825-421A-A6FF-6A940062708B}" sibTransId="{E7E145FF-32C1-4580-9E11-E04ED92C86F4}"/>
    <dgm:cxn modelId="{20E99A61-EE7C-47BC-8A5B-F2395C47AE2A}" type="presOf" srcId="{1429CE05-A398-4551-87D5-919B70D3A92A}" destId="{8F5EFCD9-CE4C-430F-B190-F668A47977AA}" srcOrd="0" destOrd="0" presId="urn:microsoft.com/office/officeart/2005/8/layout/orgChart1"/>
    <dgm:cxn modelId="{60390B62-F596-4458-90E5-68DA4BD23937}" type="presOf" srcId="{ECD2977E-37CF-4238-A0D7-50C6437BD1A2}" destId="{39880026-2F9B-4085-8620-637DDE828A5D}" srcOrd="0" destOrd="0" presId="urn:microsoft.com/office/officeart/2005/8/layout/orgChart1"/>
    <dgm:cxn modelId="{3292B362-0216-4DAE-B927-6FD2C0102010}" type="presOf" srcId="{98197866-1B89-4AC6-8CF8-E327966886E7}" destId="{AF914497-5BB8-4BDE-8313-5501A5B89086}" srcOrd="0" destOrd="0" presId="urn:microsoft.com/office/officeart/2005/8/layout/orgChart1"/>
    <dgm:cxn modelId="{116E8763-C03D-47B4-B934-E8DCD742EC7F}" type="presOf" srcId="{FB2A7AA6-03F5-43E2-A64D-5B12243556F7}" destId="{176AF332-B1DE-45E1-85B6-335CC4F1B559}" srcOrd="0" destOrd="0" presId="urn:microsoft.com/office/officeart/2005/8/layout/orgChart1"/>
    <dgm:cxn modelId="{5FAFEE44-25C4-42B8-A657-908B672C86B0}" type="presOf" srcId="{5B64143F-887D-463B-BC3D-307B566F0E24}" destId="{483D8105-71D1-4578-8A42-73168259EE99}" srcOrd="1" destOrd="0" presId="urn:microsoft.com/office/officeart/2005/8/layout/orgChart1"/>
    <dgm:cxn modelId="{2EA95F45-9E4B-4F6A-84DA-FF1C299D6FC9}" type="presOf" srcId="{21EC1634-538E-4EBA-BA08-9449ED503EC3}" destId="{67910584-AEFE-4B23-BB9D-F05B24CF6024}" srcOrd="0" destOrd="0" presId="urn:microsoft.com/office/officeart/2005/8/layout/orgChart1"/>
    <dgm:cxn modelId="{58D16745-321B-4493-8B3B-DA9BA48BBD26}" type="presOf" srcId="{C44503CC-E31F-4A64-830A-792F5A2822ED}" destId="{69AA6514-4440-4524-9BFB-321FE9549342}" srcOrd="0" destOrd="0" presId="urn:microsoft.com/office/officeart/2005/8/layout/orgChart1"/>
    <dgm:cxn modelId="{534E4C66-C4AB-4249-84D6-D709063564D2}" srcId="{78991CA6-6288-4BAC-8362-D5CD047CC735}" destId="{363F0A9B-AC27-478B-BE84-1F37303CF911}" srcOrd="0" destOrd="0" parTransId="{63FE5942-86DC-487D-A1BB-C32DA93644C9}" sibTransId="{6C73831F-365E-4D6E-98F0-50A8E011E531}"/>
    <dgm:cxn modelId="{8AC14547-8AC3-4E01-B0B7-64639C104F18}" srcId="{A2F80EAC-788B-4CAB-9BD2-7F781BA825E2}" destId="{DE123474-E0EA-43DE-AACB-D7D4717BE3CE}" srcOrd="1" destOrd="0" parTransId="{CA68C835-CC96-4ED9-B67B-9D8754B1156C}" sibTransId="{DA5B845A-2DF2-48A8-9198-527DC5686B8A}"/>
    <dgm:cxn modelId="{5FF1DD47-BF16-4F24-B537-F4C78EC6A160}" type="presOf" srcId="{1A431B08-3EF4-4064-ABD0-D77A4D5C726E}" destId="{CE9746B0-D9C3-4553-9A94-032CE704B8DA}" srcOrd="1" destOrd="0" presId="urn:microsoft.com/office/officeart/2005/8/layout/orgChart1"/>
    <dgm:cxn modelId="{689E4C69-733A-4E61-ACD1-04FEB6BB93CA}" type="presOf" srcId="{F9FB791E-9048-44B9-8719-A64C0CD89835}" destId="{196B9D28-DDC0-45CE-9489-937053D9E700}" srcOrd="1" destOrd="0" presId="urn:microsoft.com/office/officeart/2005/8/layout/orgChart1"/>
    <dgm:cxn modelId="{5D6E3C4C-F59F-4F56-B150-D6879355F6E1}" type="presOf" srcId="{85B01878-5B6F-4495-A343-01EED7768E52}" destId="{B0AB909F-A4BF-4FD0-9101-0B9C36D113A2}" srcOrd="1" destOrd="0" presId="urn:microsoft.com/office/officeart/2005/8/layout/orgChart1"/>
    <dgm:cxn modelId="{339FBC6C-E2B4-4DA0-A577-DF8DA87FF567}" type="presOf" srcId="{7AD29CE7-C669-4AA1-B2A9-F5110BD6D750}" destId="{E7DC79B3-5C61-47F9-8430-3160596693F2}" srcOrd="1" destOrd="0" presId="urn:microsoft.com/office/officeart/2005/8/layout/orgChart1"/>
    <dgm:cxn modelId="{6329D74C-92B7-43D5-9B6F-59E98C46D7AB}" type="presOf" srcId="{85B01878-5B6F-4495-A343-01EED7768E52}" destId="{AB69FAF5-69EE-459C-87A1-7D20B487E1D5}" srcOrd="0" destOrd="0" presId="urn:microsoft.com/office/officeart/2005/8/layout/orgChart1"/>
    <dgm:cxn modelId="{D43A4B4D-9A18-426E-999C-850A48A6CF44}" type="presOf" srcId="{26A3DB25-8B71-4BE8-A98C-F0452930CE7B}" destId="{238E8E8A-B2B1-4EF3-B7A3-4235FDA464CF}" srcOrd="1" destOrd="0" presId="urn:microsoft.com/office/officeart/2005/8/layout/orgChart1"/>
    <dgm:cxn modelId="{DB29A04D-8251-465B-8C26-066060EAA58F}" srcId="{7DE72E2E-4C89-499D-9806-8DAED72FFD3B}" destId="{F2E3BDC1-33EB-4F4F-8F5E-80CAA185F5FC}" srcOrd="5" destOrd="0" parTransId="{6ADB8BC0-BD46-4F52-AC29-3A038EED05DE}" sibTransId="{DAA9703F-D231-484D-BA2E-4385DDF5C710}"/>
    <dgm:cxn modelId="{8F2FAA6D-0E3F-47CA-96DC-6414FC5B5425}" type="presOf" srcId="{09C6CBEC-CC86-4A0E-B2E7-F87C0082E8E3}" destId="{A8857ACF-2D4C-4D95-BB3F-DD81E0FB9EAE}" srcOrd="0" destOrd="0" presId="urn:microsoft.com/office/officeart/2005/8/layout/orgChart1"/>
    <dgm:cxn modelId="{D56CD34D-B593-4315-B3EB-26A407A20811}" type="presOf" srcId="{D45B0AAC-0EC5-4593-8349-1AAA7DF55395}" destId="{5695014E-3F45-4A62-89C2-011E043990AD}" srcOrd="1" destOrd="0" presId="urn:microsoft.com/office/officeart/2005/8/layout/orgChart1"/>
    <dgm:cxn modelId="{60229C6E-ABB2-4B28-BFD8-992CF00776C4}" type="presOf" srcId="{7E02F184-5DE2-4D7B-85DD-2EFB6EBF6755}" destId="{0C8AC175-9527-42EF-BA0F-9B06AF0564D4}" srcOrd="0" destOrd="0" presId="urn:microsoft.com/office/officeart/2005/8/layout/orgChart1"/>
    <dgm:cxn modelId="{64522C6F-6CE2-48C9-82BB-893A9305B490}" type="presOf" srcId="{11BBB8C4-E825-421A-A6FF-6A940062708B}" destId="{3DDD0AD2-B572-4557-B032-F832C82107AB}" srcOrd="0" destOrd="0" presId="urn:microsoft.com/office/officeart/2005/8/layout/orgChart1"/>
    <dgm:cxn modelId="{6D022F4F-5885-4DB4-B147-537B9BDB11F6}" type="presOf" srcId="{DD0640D8-1C2B-49C1-AFEA-A968304721B4}" destId="{6CEA0854-EE8E-4728-AE3C-880F577B35E0}" srcOrd="0" destOrd="0" presId="urn:microsoft.com/office/officeart/2005/8/layout/orgChart1"/>
    <dgm:cxn modelId="{EAFE356F-EA69-4ED7-8FA7-5ECEB0AC9D9A}" type="presOf" srcId="{DD0640D8-1C2B-49C1-AFEA-A968304721B4}" destId="{087266F4-58EB-4B73-9330-2DB88CFD8EA2}" srcOrd="1" destOrd="0" presId="urn:microsoft.com/office/officeart/2005/8/layout/orgChart1"/>
    <dgm:cxn modelId="{E47F4C4F-A686-45AD-9C24-7B56DD66E796}" type="presOf" srcId="{CE81A545-C684-4113-8477-C1E136775913}" destId="{63ACB18F-9E86-42F8-84BE-06DB61596675}" srcOrd="0" destOrd="0" presId="urn:microsoft.com/office/officeart/2005/8/layout/orgChart1"/>
    <dgm:cxn modelId="{3BF3BB4F-2849-461E-90B3-59E8F2D2ABC4}" type="presOf" srcId="{7A230022-729C-4216-84D6-1B3047BDA828}" destId="{FB9EE9E1-FDD3-48F1-B77A-39475C89B5D9}" srcOrd="1" destOrd="0" presId="urn:microsoft.com/office/officeart/2005/8/layout/orgChart1"/>
    <dgm:cxn modelId="{EAA24370-9C5E-4673-A154-22F7FD1003FA}" type="presOf" srcId="{AF79565E-5256-4A5E-9B3E-BF5CE6BBCD13}" destId="{C3814CC4-9A24-45A4-AAD3-4607A2F01799}" srcOrd="0" destOrd="0" presId="urn:microsoft.com/office/officeart/2005/8/layout/orgChart1"/>
    <dgm:cxn modelId="{76AA6770-3A8C-4C8E-BFFE-74D171C1CC08}" type="presOf" srcId="{C6B64830-99EF-4B38-8896-0F909DB584EF}" destId="{CB34BE3A-FF15-4B2E-A8E8-94E9C91A7001}" srcOrd="1" destOrd="0" presId="urn:microsoft.com/office/officeart/2005/8/layout/orgChart1"/>
    <dgm:cxn modelId="{82006E70-6098-4774-AA1E-0E7300C9133E}" type="presOf" srcId="{F4BD47AD-7113-4A91-AF63-1F298AC1584D}" destId="{DDE627A8-6329-409E-8F4D-1B4A1EEFCB38}" srcOrd="0" destOrd="0" presId="urn:microsoft.com/office/officeart/2005/8/layout/orgChart1"/>
    <dgm:cxn modelId="{65A6A152-C481-44FA-8246-1D5BD58A83CE}" type="presOf" srcId="{2CDB92CA-8BF1-49CD-989A-F8B2360EFB3C}" destId="{95179C08-0A3E-46B2-A2DB-4073CA4DF2D7}" srcOrd="1" destOrd="0" presId="urn:microsoft.com/office/officeart/2005/8/layout/orgChart1"/>
    <dgm:cxn modelId="{A91CCE72-0434-484B-B4D9-9CCD4FEC319E}" srcId="{78991CA6-6288-4BAC-8362-D5CD047CC735}" destId="{7DE72E2E-4C89-499D-9806-8DAED72FFD3B}" srcOrd="4" destOrd="0" parTransId="{D317CC2F-FF35-49B1-A5B1-7A4824374A84}" sibTransId="{86E1A5F2-0431-4BD0-9555-814962BCC1F5}"/>
    <dgm:cxn modelId="{99092955-1CA1-4395-BE56-445C4D5C2B02}" srcId="{A2F80EAC-788B-4CAB-9BD2-7F781BA825E2}" destId="{7AD29CE7-C669-4AA1-B2A9-F5110BD6D750}" srcOrd="7" destOrd="0" parTransId="{2AF71DD6-CF25-41BD-8464-58313C42E54C}" sibTransId="{AA888FAE-9D58-4C46-B009-6730AC2C9451}"/>
    <dgm:cxn modelId="{D5B73676-F260-4E41-BCBA-257C426D7F20}" type="presOf" srcId="{09C6CBEC-CC86-4A0E-B2E7-F87C0082E8E3}" destId="{DB4560A8-EBFE-477E-9D0A-16528D5881B6}" srcOrd="1" destOrd="0" presId="urn:microsoft.com/office/officeart/2005/8/layout/orgChart1"/>
    <dgm:cxn modelId="{0DCEAF76-2580-4F05-9BF6-D08F75673B86}" type="presOf" srcId="{16DD5E08-70A7-43B9-A1FC-577A0D021CF7}" destId="{DD21EF0A-63B1-4C34-94FD-7E11B09F154F}" srcOrd="1" destOrd="0" presId="urn:microsoft.com/office/officeart/2005/8/layout/orgChart1"/>
    <dgm:cxn modelId="{469AE957-9340-4E1C-95BA-0CC15F85D694}" type="presOf" srcId="{DE123474-E0EA-43DE-AACB-D7D4717BE3CE}" destId="{8F6B5444-EA4D-4665-9824-AD43DFA2CD3D}" srcOrd="1" destOrd="0" presId="urn:microsoft.com/office/officeart/2005/8/layout/orgChart1"/>
    <dgm:cxn modelId="{26170D5A-F099-438F-9884-B7BCFB01CB5E}" srcId="{023CDD78-04E1-4920-B2F6-73399BE60049}" destId="{9679B34E-99E3-4707-AFCE-6D1A55E06ABF}" srcOrd="1" destOrd="0" parTransId="{87EC5BD8-3043-45A0-83F0-6BD717D44EA4}" sibTransId="{ED7FB8DB-E602-4611-8689-838B918C896F}"/>
    <dgm:cxn modelId="{62096F7C-0E8C-4B4F-978D-E89214B75FD5}" srcId="{7DE72E2E-4C89-499D-9806-8DAED72FFD3B}" destId="{2CDB92CA-8BF1-49CD-989A-F8B2360EFB3C}" srcOrd="3" destOrd="0" parTransId="{2F81DF62-189A-42E5-94DC-525DFFBE4EB3}" sibTransId="{4B103224-491A-41B8-BE48-F73A1526B103}"/>
    <dgm:cxn modelId="{275CAC7D-3418-4AA9-B968-973586CBA903}" type="presOf" srcId="{1A431B08-3EF4-4064-ABD0-D77A4D5C726E}" destId="{601D9B92-0333-4D62-A063-4A0FA490C0C8}" srcOrd="0" destOrd="0" presId="urn:microsoft.com/office/officeart/2005/8/layout/orgChart1"/>
    <dgm:cxn modelId="{F012307E-1AE6-41AA-B34D-05992ABED5EF}" type="presOf" srcId="{4CDF0D8F-16E3-462A-B4B8-DD5C11467E1B}" destId="{92383C8E-AEBB-492A-9BB4-F4B6B2A389FA}" srcOrd="0" destOrd="0" presId="urn:microsoft.com/office/officeart/2005/8/layout/orgChart1"/>
    <dgm:cxn modelId="{6BDBAD81-B9BA-4399-86CB-09145CE7E21D}" type="presOf" srcId="{D38B9B09-02F7-4997-81B9-05BA2BAD1B3B}" destId="{A0ECBE46-4F8E-46D1-8451-6757E8982B37}" srcOrd="0" destOrd="0" presId="urn:microsoft.com/office/officeart/2005/8/layout/orgChart1"/>
    <dgm:cxn modelId="{9CC71282-7753-40DE-AD11-2C0BE7709879}" type="presOf" srcId="{8CA8852E-86C7-42DB-8662-37C2E88ACEDB}" destId="{3A6D5CBC-EBB6-4E97-9867-DDF89F9279AD}" srcOrd="0" destOrd="0" presId="urn:microsoft.com/office/officeart/2005/8/layout/orgChart1"/>
    <dgm:cxn modelId="{4E525183-A058-40C1-918E-22E7B8A475D6}" type="presOf" srcId="{AB48B884-20B5-4376-8C23-86B605F33428}" destId="{8CC175DC-8EBD-4BBD-9F86-B6DB64541571}" srcOrd="0" destOrd="0" presId="urn:microsoft.com/office/officeart/2005/8/layout/orgChart1"/>
    <dgm:cxn modelId="{380BB786-29D8-48FC-9E7B-42642E0C06E1}" srcId="{7DE72E2E-4C89-499D-9806-8DAED72FFD3B}" destId="{85B01878-5B6F-4495-A343-01EED7768E52}" srcOrd="4" destOrd="0" parTransId="{DC470FF7-59F2-44B6-85D4-F50A58CD201E}" sibTransId="{0EB9DD37-F110-47FD-952F-0A0FD00541A8}"/>
    <dgm:cxn modelId="{98D5028C-4EA6-43A4-8887-E924C24FFFD4}" type="presOf" srcId="{05077E06-6C3D-4A5D-9C46-BFC107C1DCCD}" destId="{DECAA5AE-81CF-4E82-A367-716AF7C586B8}" srcOrd="1" destOrd="0" presId="urn:microsoft.com/office/officeart/2005/8/layout/orgChart1"/>
    <dgm:cxn modelId="{DE4BA18C-7F72-485F-86EC-C6374BD42C13}" type="presOf" srcId="{087F3F09-1D4E-4D50-8945-F211C2804B2B}" destId="{F5D15DBA-C77C-44D6-9DB3-EAEE14670C78}" srcOrd="1" destOrd="0" presId="urn:microsoft.com/office/officeart/2005/8/layout/orgChart1"/>
    <dgm:cxn modelId="{2BA5738D-531F-4FB0-8AD4-788A1F7E248B}" type="presOf" srcId="{363F0A9B-AC27-478B-BE84-1F37303CF911}" destId="{E4981406-B14E-466B-BBE5-E499510D88FA}" srcOrd="0" destOrd="0" presId="urn:microsoft.com/office/officeart/2005/8/layout/orgChart1"/>
    <dgm:cxn modelId="{EDA47D8D-1BF9-47B0-95D7-E8B5C66A1034}" type="presOf" srcId="{D38B9B09-02F7-4997-81B9-05BA2BAD1B3B}" destId="{3974BBE9-6E31-418A-A571-BBD4D496CB90}" srcOrd="1" destOrd="0" presId="urn:microsoft.com/office/officeart/2005/8/layout/orgChart1"/>
    <dgm:cxn modelId="{FE45B88E-D4C2-4177-8218-6194E1CC607E}" type="presOf" srcId="{2071330C-AB4B-42D1-86A4-0DA81E4DB681}" destId="{7528D492-D508-485E-8EF8-6FEBC646EE35}" srcOrd="0" destOrd="0" presId="urn:microsoft.com/office/officeart/2005/8/layout/orgChart1"/>
    <dgm:cxn modelId="{874EEA8F-7076-4028-B8B9-400D19684C58}" type="presOf" srcId="{EB66E6AE-0052-4EDA-A42C-E7851634D2EA}" destId="{EFAABF9F-DB03-4EA0-9C26-79603B53BC0D}" srcOrd="0" destOrd="0" presId="urn:microsoft.com/office/officeart/2005/8/layout/orgChart1"/>
    <dgm:cxn modelId="{27A0BA91-278C-4C3F-BA80-3E5F25244BEC}" type="presOf" srcId="{21EC1634-538E-4EBA-BA08-9449ED503EC3}" destId="{904B26E6-F2D7-4A10-86F4-02BD9A3B842A}" srcOrd="1" destOrd="0" presId="urn:microsoft.com/office/officeart/2005/8/layout/orgChart1"/>
    <dgm:cxn modelId="{642B1792-1BC3-435D-A467-38FBF29382B2}" srcId="{7DE72E2E-4C89-499D-9806-8DAED72FFD3B}" destId="{F4BD47AD-7113-4A91-AF63-1F298AC1584D}" srcOrd="6" destOrd="0" parTransId="{8CA8852E-86C7-42DB-8662-37C2E88ACEDB}" sibTransId="{49088DEB-2B52-484E-9FFD-1747DB056128}"/>
    <dgm:cxn modelId="{CDD3AF92-CD34-489D-8FA0-D2F610A55674}" type="presOf" srcId="{A4479D0A-1893-4CB7-8B28-62625D169697}" destId="{0DB1385C-ADB2-4372-9B7C-92FF2E6DD3AE}" srcOrd="0" destOrd="0" presId="urn:microsoft.com/office/officeart/2005/8/layout/orgChart1"/>
    <dgm:cxn modelId="{4419B992-58CE-4A8D-B59E-A26C6809042E}" type="presOf" srcId="{7C8BDFB1-2834-4C71-AC42-C13A54712DD3}" destId="{8F62463D-BA77-4278-AF61-8BC4C84B4F92}" srcOrd="0" destOrd="0" presId="urn:microsoft.com/office/officeart/2005/8/layout/orgChart1"/>
    <dgm:cxn modelId="{BB10EA92-3852-4483-B170-4D25246BA12B}" srcId="{7DE72E2E-4C89-499D-9806-8DAED72FFD3B}" destId="{7A230022-729C-4216-84D6-1B3047BDA828}" srcOrd="7" destOrd="0" parTransId="{2CB2739A-E5C7-42CB-B84A-B3C524BDDE83}" sibTransId="{8D15BF80-54BC-4DD5-A2F6-BF8D2750118A}"/>
    <dgm:cxn modelId="{F43C5393-C679-4D0C-A0AD-423B8AAA043F}" srcId="{7DE72E2E-4C89-499D-9806-8DAED72FFD3B}" destId="{1E956591-EE4C-4C6D-BE9A-6F29461FC786}" srcOrd="1" destOrd="0" parTransId="{1148B54B-723E-4204-BAD5-A84EE050D927}" sibTransId="{CB501346-A34D-4D6D-8F7C-13F90541FAF3}"/>
    <dgm:cxn modelId="{32CF8B93-FA70-4B56-95B3-5C752902346C}" type="presOf" srcId="{16DD5E08-70A7-43B9-A1FC-577A0D021CF7}" destId="{B1667B7C-CC89-4661-B4CD-98404101540A}" srcOrd="0" destOrd="0" presId="urn:microsoft.com/office/officeart/2005/8/layout/orgChart1"/>
    <dgm:cxn modelId="{3668C993-F5A9-4EA7-83EA-71B6E9EBFC3F}" srcId="{E4487FC8-F00D-4E6D-924C-71D467018ED5}" destId="{16DD5E08-70A7-43B9-A1FC-577A0D021CF7}" srcOrd="0" destOrd="0" parTransId="{98197866-1B89-4AC6-8CF8-E327966886E7}" sibTransId="{4526C1F1-FC56-477C-AE11-D6E1382F9565}"/>
    <dgm:cxn modelId="{8E758194-5281-4038-A336-B77DED50DC11}" srcId="{363F0A9B-AC27-478B-BE84-1F37303CF911}" destId="{05077E06-6C3D-4A5D-9C46-BFC107C1DCCD}" srcOrd="6" destOrd="0" parTransId="{FB2A7AA6-03F5-43E2-A64D-5B12243556F7}" sibTransId="{039224B9-7FC4-4D18-BA42-DFD9F29D83A3}"/>
    <dgm:cxn modelId="{3D43CB95-4127-41A2-BE0E-C367122FBF13}" type="presOf" srcId="{0AD04D6F-CF16-42D3-B225-B2E012BFC761}" destId="{60EE8154-E46E-4B72-901E-25B65F2E2318}" srcOrd="0" destOrd="0" presId="urn:microsoft.com/office/officeart/2005/8/layout/orgChart1"/>
    <dgm:cxn modelId="{90828397-DE78-4748-AF44-0DDAF83B4545}" type="presOf" srcId="{C44503CC-E31F-4A64-830A-792F5A2822ED}" destId="{46CF2185-5697-43E5-B396-04E40691B72F}" srcOrd="1" destOrd="0" presId="urn:microsoft.com/office/officeart/2005/8/layout/orgChart1"/>
    <dgm:cxn modelId="{C233E797-B12E-4674-A82E-2FF619053AE4}" srcId="{7DE72E2E-4C89-499D-9806-8DAED72FFD3B}" destId="{79ACB0A5-4D96-469F-A6E5-6E87453E9562}" srcOrd="2" destOrd="0" parTransId="{4CDF0D8F-16E3-462A-B4B8-DD5C11467E1B}" sibTransId="{2C9E80FA-1119-4B0A-9BC9-59C7A6711D12}"/>
    <dgm:cxn modelId="{2B19829D-237A-4327-8B65-9F55CDE09E34}" srcId="{A2F80EAC-788B-4CAB-9BD2-7F781BA825E2}" destId="{C44503CC-E31F-4A64-830A-792F5A2822ED}" srcOrd="0" destOrd="0" parTransId="{18CD5A6B-C72E-493C-851D-5F90955B1619}" sibTransId="{89540FD5-132A-45B3-BC2F-9F8EC1D5B4BD}"/>
    <dgm:cxn modelId="{8E22BEA2-F7F1-48E5-BB5E-A0E5F3B37172}" type="presOf" srcId="{D54B867C-CDB9-49C6-A580-51AEDE2FE155}" destId="{3F041251-7D43-4947-9236-7FB17A1D91BA}" srcOrd="0" destOrd="0" presId="urn:microsoft.com/office/officeart/2005/8/layout/orgChart1"/>
    <dgm:cxn modelId="{E45102A3-EF13-49E2-BC44-45E5BF2BA38D}" srcId="{0E810D8B-A18E-4501-8519-C29222375582}" destId="{78991CA6-6288-4BAC-8362-D5CD047CC735}" srcOrd="0" destOrd="0" parTransId="{1FC70A11-9FB9-4A73-921E-C311D1DBA964}" sibTransId="{D79A7DB5-B0C0-404E-B8CA-4F97510A3870}"/>
    <dgm:cxn modelId="{E4884AA3-2502-4652-954F-7E5213566484}" type="presOf" srcId="{1E956591-EE4C-4C6D-BE9A-6F29461FC786}" destId="{A4D1DA86-BAA6-463E-8DAA-F15FA643278D}" srcOrd="0" destOrd="0" presId="urn:microsoft.com/office/officeart/2005/8/layout/orgChart1"/>
    <dgm:cxn modelId="{80CBD7A3-0DDA-40C3-B659-101874E94168}" type="presOf" srcId="{DE123474-E0EA-43DE-AACB-D7D4717BE3CE}" destId="{ABC14A2C-4ABD-41A9-911D-E9BFE8D4A1BE}" srcOrd="0" destOrd="0" presId="urn:microsoft.com/office/officeart/2005/8/layout/orgChart1"/>
    <dgm:cxn modelId="{D99BB8A5-7D7E-4543-B0C5-8AE8F01FE08F}" type="presOf" srcId="{2F81DF62-189A-42E5-94DC-525DFFBE4EB3}" destId="{664714E9-8C59-420A-8B2F-42B87A2372D8}" srcOrd="0" destOrd="0" presId="urn:microsoft.com/office/officeart/2005/8/layout/orgChart1"/>
    <dgm:cxn modelId="{5C5BC1A6-021E-4D8B-B2F9-2D6DF2059994}" srcId="{7DE72E2E-4C89-499D-9806-8DAED72FFD3B}" destId="{9C14E342-162E-4F25-A6EA-76F6A6F5FF66}" srcOrd="0" destOrd="0" parTransId="{B80A9BED-E29D-47F0-A6C0-061B3B768BDE}" sibTransId="{65B4AA70-E16B-4FD8-A7CE-8EA5336C959B}"/>
    <dgm:cxn modelId="{535040A7-185A-4A8C-AA19-AED3199D9B5D}" type="presOf" srcId="{023CDD78-04E1-4920-B2F6-73399BE60049}" destId="{1CCF5E15-4BD3-48E0-907A-0269A3A4A71D}" srcOrd="0" destOrd="0" presId="urn:microsoft.com/office/officeart/2005/8/layout/orgChart1"/>
    <dgm:cxn modelId="{455FFEA7-C83F-4164-9A67-784E9CA6220E}" type="presOf" srcId="{1148B54B-723E-4204-BAD5-A84EE050D927}" destId="{54DB8DC4-CAC7-4F1B-A416-2B9FB830044B}" srcOrd="0" destOrd="0" presId="urn:microsoft.com/office/officeart/2005/8/layout/orgChart1"/>
    <dgm:cxn modelId="{96B431A8-6418-444A-BA4E-59E28EFDC8CC}" type="presOf" srcId="{FEE63528-3D02-4955-9E33-03F3F04ABEFF}" destId="{8E9670EE-7D64-4B41-AD10-74FD27D490C0}" srcOrd="1" destOrd="0" presId="urn:microsoft.com/office/officeart/2005/8/layout/orgChart1"/>
    <dgm:cxn modelId="{137604AA-3A08-4657-A675-2994993BF0D8}" srcId="{363F0A9B-AC27-478B-BE84-1F37303CF911}" destId="{75432D7B-599C-4A4D-A729-223787BD202C}" srcOrd="1" destOrd="0" parTransId="{B5B636AB-521F-4E8F-BBE0-E1E75AF208A2}" sibTransId="{9690D074-1473-48C2-8A58-B8E560E2CD51}"/>
    <dgm:cxn modelId="{4B0316AA-3864-4A78-8B09-30AF400058F4}" type="presOf" srcId="{E4487FC8-F00D-4E6D-924C-71D467018ED5}" destId="{4350EDF9-B57F-4BD0-AD2D-60D5571B6588}" srcOrd="0" destOrd="0" presId="urn:microsoft.com/office/officeart/2005/8/layout/orgChart1"/>
    <dgm:cxn modelId="{75FFF2AB-5CE0-4DCE-8A1C-72E57AFB2630}" type="presOf" srcId="{023CDD78-04E1-4920-B2F6-73399BE60049}" destId="{9EBFA89A-3C99-48DA-A290-115604E7097B}" srcOrd="1" destOrd="0" presId="urn:microsoft.com/office/officeart/2005/8/layout/orgChart1"/>
    <dgm:cxn modelId="{75CAB5AC-9204-49DB-8BC0-C97ED895D232}" srcId="{363F0A9B-AC27-478B-BE84-1F37303CF911}" destId="{1A431B08-3EF4-4064-ABD0-D77A4D5C726E}" srcOrd="3" destOrd="0" parTransId="{546FC281-7F25-4E20-819D-B24B1D5C27F2}" sibTransId="{427BF3F9-C399-47B1-8389-9A67E3EFC686}"/>
    <dgm:cxn modelId="{40CB66AE-2108-4A11-A664-29F852025AF4}" srcId="{A2F80EAC-788B-4CAB-9BD2-7F781BA825E2}" destId="{0E64B9AE-932F-49AC-906A-50C5B8902C4C}" srcOrd="8" destOrd="0" parTransId="{2071330C-AB4B-42D1-86A4-0DA81E4DB681}" sibTransId="{B5071735-D889-4DBE-8C5F-80B2B792A0BC}"/>
    <dgm:cxn modelId="{AFFD14AF-679E-4286-9847-FF31E8A646B8}" type="presOf" srcId="{B823BF2C-DBB8-4F4A-AF08-5719D4A683E5}" destId="{7B063C42-DF25-48D5-B277-23D13C0F5960}" srcOrd="0" destOrd="0" presId="urn:microsoft.com/office/officeart/2005/8/layout/orgChart1"/>
    <dgm:cxn modelId="{562EE0B0-DA02-4798-81E0-1AF0411A0F55}" type="presOf" srcId="{9F13717E-9D72-4D28-A07A-33A0C73825FE}" destId="{3767E8D1-72EA-466F-B826-10CC26D0ED28}" srcOrd="1" destOrd="0" presId="urn:microsoft.com/office/officeart/2005/8/layout/orgChart1"/>
    <dgm:cxn modelId="{0413A4B5-8E86-4259-AABF-C9CE70660BFB}" type="presOf" srcId="{87EC5BD8-3043-45A0-83F0-6BD717D44EA4}" destId="{05673953-723A-47BF-824A-A2B661FEE777}" srcOrd="0" destOrd="0" presId="urn:microsoft.com/office/officeart/2005/8/layout/orgChart1"/>
    <dgm:cxn modelId="{FC4287B6-023B-47BB-9468-1A913FF08CB6}" type="presOf" srcId="{FEE63528-3D02-4955-9E33-03F3F04ABEFF}" destId="{A4B46551-DE4B-4360-9758-21BAFB3B4BF3}" srcOrd="0" destOrd="0" presId="urn:microsoft.com/office/officeart/2005/8/layout/orgChart1"/>
    <dgm:cxn modelId="{AF7925B7-7B6C-489F-B38E-023C3EAEC9B8}" type="presOf" srcId="{B80A9BED-E29D-47F0-A6C0-061B3B768BDE}" destId="{4FFC1ACE-EA05-4E24-A469-C9432B5EB91F}" srcOrd="0" destOrd="0" presId="urn:microsoft.com/office/officeart/2005/8/layout/orgChart1"/>
    <dgm:cxn modelId="{2DC979B7-C4F3-4838-99E1-1433F1C2BCB0}" type="presOf" srcId="{9679B34E-99E3-4707-AFCE-6D1A55E06ABF}" destId="{9CB5EB65-1E16-40DC-98F3-157955156C15}" srcOrd="0" destOrd="0" presId="urn:microsoft.com/office/officeart/2005/8/layout/orgChart1"/>
    <dgm:cxn modelId="{EB3822B8-96A2-47F0-9AB1-D36F3446AA90}" type="presOf" srcId="{78991CA6-6288-4BAC-8362-D5CD047CC735}" destId="{F379C9A2-A977-49C8-9772-EEED162A4ADC}" srcOrd="1" destOrd="0" presId="urn:microsoft.com/office/officeart/2005/8/layout/orgChart1"/>
    <dgm:cxn modelId="{11502CB8-0F20-407C-9C82-5DF7E8DD9E44}" type="presOf" srcId="{625E9FD2-398C-49C3-AA4C-E5590AE04AD1}" destId="{B85DA5ED-CA75-43CC-B032-0BF98649DB7C}" srcOrd="0" destOrd="0" presId="urn:microsoft.com/office/officeart/2005/8/layout/orgChart1"/>
    <dgm:cxn modelId="{FAEBB2BC-675D-442F-AAC7-AD300877AE6E}" type="presOf" srcId="{2CB2739A-E5C7-42CB-B84A-B3C524BDDE83}" destId="{1C882F26-1DBF-4260-A6A6-79289B9C0657}" srcOrd="0" destOrd="0" presId="urn:microsoft.com/office/officeart/2005/8/layout/orgChart1"/>
    <dgm:cxn modelId="{76E7CCBD-AA7F-4801-9C1C-6E6B1FDA2459}" type="presOf" srcId="{7DE72E2E-4C89-499D-9806-8DAED72FFD3B}" destId="{E2D2BEC8-14C2-4B36-948B-D7679849DED7}" srcOrd="1" destOrd="0" presId="urn:microsoft.com/office/officeart/2005/8/layout/orgChart1"/>
    <dgm:cxn modelId="{99F5EABD-4BDD-484B-820E-1A1CC31E6CA3}" type="presOf" srcId="{F9FB791E-9048-44B9-8719-A64C0CD89835}" destId="{FE79E188-8F30-4F09-81F9-85B877D0E996}" srcOrd="0" destOrd="0" presId="urn:microsoft.com/office/officeart/2005/8/layout/orgChart1"/>
    <dgm:cxn modelId="{FCBC43BE-D2EB-4324-BF52-475834F38D79}" type="presOf" srcId="{75432D7B-599C-4A4D-A729-223787BD202C}" destId="{C69B26C3-FC67-45DF-BB48-229C7CD49E48}" srcOrd="1" destOrd="0" presId="urn:microsoft.com/office/officeart/2005/8/layout/orgChart1"/>
    <dgm:cxn modelId="{1EDE69C2-8B8B-4E5D-93B1-335CD956C6CD}" srcId="{E4487FC8-F00D-4E6D-924C-71D467018ED5}" destId="{9E09BE68-27EA-478C-ABCB-63BC2410ED5A}" srcOrd="1" destOrd="0" parTransId="{6A395737-84A8-4A13-ACF2-1AF9826C172B}" sibTransId="{665E050D-9083-408E-A225-F71588D4CFC1}"/>
    <dgm:cxn modelId="{FE8B27C7-1533-43D4-8903-D32A465C5F2E}" type="presOf" srcId="{546FC281-7F25-4E20-819D-B24B1D5C27F2}" destId="{876021A7-4F17-443B-92C5-D43ABF66710C}" srcOrd="0" destOrd="0" presId="urn:microsoft.com/office/officeart/2005/8/layout/orgChart1"/>
    <dgm:cxn modelId="{9B1554C9-5CF4-408A-BB79-96FEAA10019E}" type="presOf" srcId="{F2E3BDC1-33EB-4F4F-8F5E-80CAA185F5FC}" destId="{D9B24329-200E-4FD2-B801-3FA057D455F1}" srcOrd="1" destOrd="0" presId="urn:microsoft.com/office/officeart/2005/8/layout/orgChart1"/>
    <dgm:cxn modelId="{68A950CA-5F93-4635-A7AC-D2C10C95540D}" type="presOf" srcId="{9E09BE68-27EA-478C-ABCB-63BC2410ED5A}" destId="{EB09B481-ECEA-481E-97C2-9347567DF4E5}" srcOrd="1" destOrd="0" presId="urn:microsoft.com/office/officeart/2005/8/layout/orgChart1"/>
    <dgm:cxn modelId="{2F06A7CB-213E-44F7-A559-21C14CED42F3}" type="presOf" srcId="{13FE420F-85B4-448B-B2F1-7E07505D7970}" destId="{8C0355C2-CD91-4E46-9FC7-3981F583E786}" srcOrd="0" destOrd="0" presId="urn:microsoft.com/office/officeart/2005/8/layout/orgChart1"/>
    <dgm:cxn modelId="{6DA1D9CC-792D-47CD-8AD2-72E1C4D5A01A}" srcId="{A2F80EAC-788B-4CAB-9BD2-7F781BA825E2}" destId="{ECD2977E-37CF-4238-A0D7-50C6437BD1A2}" srcOrd="9" destOrd="0" parTransId="{AB48B884-20B5-4376-8C23-86B605F33428}" sibTransId="{CC850712-5D0C-4814-AAEA-1AF706881156}"/>
    <dgm:cxn modelId="{220F2CCD-A7B5-4FA4-8B85-D800FEEA850E}" type="presOf" srcId="{D45B0AAC-0EC5-4593-8349-1AAA7DF55395}" destId="{9970F76D-023C-4923-9537-BDB0C2BCCBF4}" srcOrd="0" destOrd="0" presId="urn:microsoft.com/office/officeart/2005/8/layout/orgChart1"/>
    <dgm:cxn modelId="{879AD9CD-FC98-4915-A070-759759552494}" type="presOf" srcId="{087F3F09-1D4E-4D50-8945-F211C2804B2B}" destId="{8FDF52B7-1CE2-4345-A877-25E0FCBB46A7}" srcOrd="0" destOrd="0" presId="urn:microsoft.com/office/officeart/2005/8/layout/orgChart1"/>
    <dgm:cxn modelId="{DCA3AACE-FC3E-4C1C-96AB-DDE30985291A}" type="presOf" srcId="{75432D7B-599C-4A4D-A729-223787BD202C}" destId="{AE1B8852-9F21-4DD9-8375-59BAB7EBC29A}" srcOrd="0" destOrd="0" presId="urn:microsoft.com/office/officeart/2005/8/layout/orgChart1"/>
    <dgm:cxn modelId="{084AECD2-0E61-4456-922E-D970F04C1B58}" type="presOf" srcId="{C6B64830-99EF-4B38-8896-0F909DB584EF}" destId="{7FE29BB2-590F-4668-87EA-811A35EC5046}" srcOrd="0" destOrd="0" presId="urn:microsoft.com/office/officeart/2005/8/layout/orgChart1"/>
    <dgm:cxn modelId="{B4A85CD3-4710-43DE-962C-396735C24D01}" srcId="{A2F80EAC-788B-4CAB-9BD2-7F781BA825E2}" destId="{B823BF2C-DBB8-4F4A-AF08-5719D4A683E5}" srcOrd="4" destOrd="0" parTransId="{CE81A545-C684-4113-8477-C1E136775913}" sibTransId="{62C8D592-3864-40E1-AC25-B635210A20CD}"/>
    <dgm:cxn modelId="{12F2FFD7-A40B-4FB8-B294-500D7EC9FD8B}" srcId="{363F0A9B-AC27-478B-BE84-1F37303CF911}" destId="{9F13717E-9D72-4D28-A07A-33A0C73825FE}" srcOrd="5" destOrd="0" parTransId="{F56806E7-8E3A-4B56-8DAF-7FC32AB2FC04}" sibTransId="{B9ACD7A4-7CF6-482A-ADE0-9E47BD145D02}"/>
    <dgm:cxn modelId="{C2179FD8-2E00-4BEB-8350-E83D548FC5F1}" type="presOf" srcId="{0E64B9AE-932F-49AC-906A-50C5B8902C4C}" destId="{E391933B-9F93-4742-AD78-4A6E5BF6978E}" srcOrd="1" destOrd="0" presId="urn:microsoft.com/office/officeart/2005/8/layout/orgChart1"/>
    <dgm:cxn modelId="{7CBE50DA-656C-4EC1-BEDE-71787743AC25}" type="presOf" srcId="{79ACB0A5-4D96-469F-A6E5-6E87453E9562}" destId="{84EB6E06-1F8D-458F-96AB-157B1D5EF9CC}" srcOrd="1" destOrd="0" presId="urn:microsoft.com/office/officeart/2005/8/layout/orgChart1"/>
    <dgm:cxn modelId="{694C41DC-7E3A-4F05-91D3-01B828598FFA}" type="presOf" srcId="{F56806E7-8E3A-4B56-8DAF-7FC32AB2FC04}" destId="{35ECB509-54C8-4F52-B1DA-259E2AB6F743}" srcOrd="0" destOrd="0" presId="urn:microsoft.com/office/officeart/2005/8/layout/orgChart1"/>
    <dgm:cxn modelId="{9A376DDC-B7C2-417C-BF57-670C58679BAE}" type="presOf" srcId="{51226CAA-6D55-4BC1-A5A7-0A1F38C580F8}" destId="{71EAD96B-9557-4143-8A5D-18B79DDE9327}" srcOrd="1" destOrd="0" presId="urn:microsoft.com/office/officeart/2005/8/layout/orgChart1"/>
    <dgm:cxn modelId="{266A3BE1-A6A5-47AD-A203-2037CC2A5731}" type="presOf" srcId="{5B64143F-887D-463B-BC3D-307B566F0E24}" destId="{A626B415-2384-4BC4-A00B-8DD5ECA9A305}" srcOrd="0" destOrd="0" presId="urn:microsoft.com/office/officeart/2005/8/layout/orgChart1"/>
    <dgm:cxn modelId="{693552E1-01A4-4B6D-819F-FD71E43B10A1}" srcId="{E4487FC8-F00D-4E6D-924C-71D467018ED5}" destId="{09C6CBEC-CC86-4A0E-B2E7-F87C0082E8E3}" srcOrd="3" destOrd="0" parTransId="{EB66E6AE-0052-4EDA-A42C-E7851634D2EA}" sibTransId="{A1CCC947-D633-444C-9C82-579FB0ACAA5F}"/>
    <dgm:cxn modelId="{63FCA6E1-46C8-42B2-9370-CE98DDFF637B}" type="presOf" srcId="{ED491542-1C27-4BD1-8775-680BFB87C996}" destId="{EF6A3722-A4A9-401C-9D0A-050C9DA999FC}" srcOrd="0" destOrd="0" presId="urn:microsoft.com/office/officeart/2005/8/layout/orgChart1"/>
    <dgm:cxn modelId="{0D69B6E2-0B32-485C-B422-F68BA576995F}" srcId="{A2F80EAC-788B-4CAB-9BD2-7F781BA825E2}" destId="{DD0640D8-1C2B-49C1-AFEA-A968304721B4}" srcOrd="2" destOrd="0" parTransId="{D54B867C-CDB9-49C6-A580-51AEDE2FE155}" sibTransId="{D438DBA5-13BB-4B3A-B571-D40011F20BE5}"/>
    <dgm:cxn modelId="{92654EE3-F25A-4B45-8804-C69778918B44}" type="presOf" srcId="{9679B34E-99E3-4707-AFCE-6D1A55E06ABF}" destId="{0CD5C520-62E2-4EC3-91EA-867EA5EDF92F}" srcOrd="1" destOrd="0" presId="urn:microsoft.com/office/officeart/2005/8/layout/orgChart1"/>
    <dgm:cxn modelId="{5056FDE4-BA14-4AD8-A9CB-B18A94A11BE0}" type="presOf" srcId="{6A395737-84A8-4A13-ACF2-1AF9826C172B}" destId="{91265AD0-6EDC-467C-9FC3-A95C3786B402}" srcOrd="0" destOrd="0" presId="urn:microsoft.com/office/officeart/2005/8/layout/orgChart1"/>
    <dgm:cxn modelId="{91F293E7-FDCB-4457-AFD6-943228C64E8E}" type="presOf" srcId="{F2E3BDC1-33EB-4F4F-8F5E-80CAA185F5FC}" destId="{2D451B39-3E0D-456D-B609-70E1125A4239}" srcOrd="0" destOrd="0" presId="urn:microsoft.com/office/officeart/2005/8/layout/orgChart1"/>
    <dgm:cxn modelId="{7825B8EA-72C8-4C28-943F-F0B4A45F0782}" type="presOf" srcId="{2CDB92CA-8BF1-49CD-989A-F8B2360EFB3C}" destId="{79FF6798-D6F1-4376-B7C5-8B78DEF7DDC6}" srcOrd="0" destOrd="0" presId="urn:microsoft.com/office/officeart/2005/8/layout/orgChart1"/>
    <dgm:cxn modelId="{1BD0CFEC-07E2-4948-BC6A-AC6F1DD9D25B}" srcId="{087F3F09-1D4E-4D50-8945-F211C2804B2B}" destId="{F9FB791E-9048-44B9-8719-A64C0CD89835}" srcOrd="2" destOrd="0" parTransId="{8DD9A51A-18D7-4969-9DC3-9D694CBA2373}" sibTransId="{0BBC4E9A-EB93-49BD-B00B-EC91091F1403}"/>
    <dgm:cxn modelId="{AE880FED-CD1C-47F3-848A-78C2885D7395}" type="presOf" srcId="{7AD29CE7-C669-4AA1-B2A9-F5110BD6D750}" destId="{7DCFB5F3-CF18-4718-A83A-D2145AA1224A}" srcOrd="0" destOrd="0" presId="urn:microsoft.com/office/officeart/2005/8/layout/orgChart1"/>
    <dgm:cxn modelId="{7B1330EE-26DB-437D-9F94-C0C37C6D2E47}" type="presOf" srcId="{7DA6DD1E-AC55-4040-9708-A0A0E0481721}" destId="{8D1ED8AD-37CF-48E5-9082-82AD2A074CB6}" srcOrd="0" destOrd="0" presId="urn:microsoft.com/office/officeart/2005/8/layout/orgChart1"/>
    <dgm:cxn modelId="{018D68EF-3A71-4235-ACF3-E6BC3C11A130}" srcId="{78991CA6-6288-4BAC-8362-D5CD047CC735}" destId="{A2F80EAC-788B-4CAB-9BD2-7F781BA825E2}" srcOrd="1" destOrd="0" parTransId="{9E1C8813-3A35-4216-B439-C574067D1F7D}" sibTransId="{2B490BCD-8365-4C9C-8CD0-713E014717DB}"/>
    <dgm:cxn modelId="{FB77FCF1-9CDD-4F5C-87EA-6C5871353847}" type="presOf" srcId="{51226CAA-6D55-4BC1-A5A7-0A1F38C580F8}" destId="{AD7A4964-3CF3-4645-A4CC-8D8E4F3ED8CB}" srcOrd="0" destOrd="0" presId="urn:microsoft.com/office/officeart/2005/8/layout/orgChart1"/>
    <dgm:cxn modelId="{54562AF4-9BE0-4633-AB2B-3430F6A74F66}" type="presOf" srcId="{F4BD47AD-7113-4A91-AF63-1F298AC1584D}" destId="{A185C2EE-52B5-40A0-A80D-AF82382D554D}" srcOrd="1" destOrd="0" presId="urn:microsoft.com/office/officeart/2005/8/layout/orgChart1"/>
    <dgm:cxn modelId="{ED51D2F4-53A7-4F47-8520-EF2AEB010162}" type="presOf" srcId="{0E810D8B-A18E-4501-8519-C29222375582}" destId="{DBE6EBC7-0435-406B-BD47-E8D815C16481}" srcOrd="0" destOrd="0" presId="urn:microsoft.com/office/officeart/2005/8/layout/orgChart1"/>
    <dgm:cxn modelId="{82D321F7-013D-4BD3-84B0-9DC1A75E25EC}" srcId="{023CDD78-04E1-4920-B2F6-73399BE60049}" destId="{FEE63528-3D02-4955-9E33-03F3F04ABEFF}" srcOrd="0" destOrd="0" parTransId="{7DA6DD1E-AC55-4040-9708-A0A0E0481721}" sibTransId="{62758DCB-7D4D-4191-95A7-8438C4A8ECEC}"/>
    <dgm:cxn modelId="{744A37FB-E450-4D44-BB4C-1F95B6DF98DF}" srcId="{363F0A9B-AC27-478B-BE84-1F37303CF911}" destId="{A4479D0A-1893-4CB7-8B28-62625D169697}" srcOrd="4" destOrd="0" parTransId="{13FE420F-85B4-448B-B2F1-7E07505D7970}" sibTransId="{5B1983DA-F3DF-4818-BEA7-75D3862119A4}"/>
    <dgm:cxn modelId="{EF20B4FB-EC07-4AF8-A27E-B0EF22236931}" type="presOf" srcId="{B5B636AB-521F-4E8F-BBE0-E1E75AF208A2}" destId="{23A0ED16-3801-48BB-B3FF-DC18269C7668}" srcOrd="0" destOrd="0" presId="urn:microsoft.com/office/officeart/2005/8/layout/orgChart1"/>
    <dgm:cxn modelId="{638181FC-543C-4F4F-BAF5-DE358A28B952}" type="presOf" srcId="{7DE72E2E-4C89-499D-9806-8DAED72FFD3B}" destId="{9FF72859-C6A3-4D88-A598-BDBA19E8F39A}" srcOrd="0" destOrd="0" presId="urn:microsoft.com/office/officeart/2005/8/layout/orgChart1"/>
    <dgm:cxn modelId="{C95F85FC-4E9B-433D-B451-93C4CF45DA13}" srcId="{087F3F09-1D4E-4D50-8945-F211C2804B2B}" destId="{D45B0AAC-0EC5-4593-8349-1AAA7DF55395}" srcOrd="1" destOrd="0" parTransId="{ED491542-1C27-4BD1-8775-680BFB87C996}" sibTransId="{3CD04144-D6AE-4D4A-8120-7DF541DC7227}"/>
    <dgm:cxn modelId="{017796FC-B270-41D3-9062-4529A13C66A2}" type="presOf" srcId="{D317CC2F-FF35-49B1-A5B1-7A4824374A84}" destId="{978EE2DD-9E98-4EB3-9967-E5246E3F3C9D}" srcOrd="0" destOrd="0" presId="urn:microsoft.com/office/officeart/2005/8/layout/orgChart1"/>
    <dgm:cxn modelId="{72472BFD-894E-42BC-BE12-5916510EB24A}" type="presOf" srcId="{E4487FC8-F00D-4E6D-924C-71D467018ED5}" destId="{2FEFAF7C-86C0-4FFB-9F32-B7048A01D407}" srcOrd="1" destOrd="0" presId="urn:microsoft.com/office/officeart/2005/8/layout/orgChart1"/>
    <dgm:cxn modelId="{6FEE64FF-B2AA-4039-AEA7-F480547B64FD}" type="presOf" srcId="{ECD2977E-37CF-4238-A0D7-50C6437BD1A2}" destId="{33EC9198-77F1-4D49-9F56-7A62AF290BDD}" srcOrd="1" destOrd="0" presId="urn:microsoft.com/office/officeart/2005/8/layout/orgChart1"/>
    <dgm:cxn modelId="{0A4B759E-F7CE-4FD3-AF61-9241F63E3D49}" type="presParOf" srcId="{DBE6EBC7-0435-406B-BD47-E8D815C16481}" destId="{2D8DEF33-FC71-4E14-9BA9-B7A6B36F92A8}" srcOrd="0" destOrd="0" presId="urn:microsoft.com/office/officeart/2005/8/layout/orgChart1"/>
    <dgm:cxn modelId="{C7C8173D-617A-44B5-B94F-2B76A9E238CB}" type="presParOf" srcId="{2D8DEF33-FC71-4E14-9BA9-B7A6B36F92A8}" destId="{86CF5700-ADD6-4FCA-9772-C91721DCD531}" srcOrd="0" destOrd="0" presId="urn:microsoft.com/office/officeart/2005/8/layout/orgChart1"/>
    <dgm:cxn modelId="{8AA7B555-E2ED-4D4E-8176-95FF8B63DB7F}" type="presParOf" srcId="{86CF5700-ADD6-4FCA-9772-C91721DCD531}" destId="{741956A1-8FC1-42FB-B39A-B5E7984DA194}" srcOrd="0" destOrd="0" presId="urn:microsoft.com/office/officeart/2005/8/layout/orgChart1"/>
    <dgm:cxn modelId="{EB4008C0-B60C-4F8B-B698-FB78D50B6BE8}" type="presParOf" srcId="{86CF5700-ADD6-4FCA-9772-C91721DCD531}" destId="{F379C9A2-A977-49C8-9772-EEED162A4ADC}" srcOrd="1" destOrd="0" presId="urn:microsoft.com/office/officeart/2005/8/layout/orgChart1"/>
    <dgm:cxn modelId="{A721C310-962F-4B6D-B85F-FB24890F147C}" type="presParOf" srcId="{2D8DEF33-FC71-4E14-9BA9-B7A6B36F92A8}" destId="{11928391-3FE5-498B-BF0B-8E5907ED3886}" srcOrd="1" destOrd="0" presId="urn:microsoft.com/office/officeart/2005/8/layout/orgChart1"/>
    <dgm:cxn modelId="{7E8786D7-7BE8-4DCD-BAE6-9D669CCF1714}" type="presParOf" srcId="{11928391-3FE5-498B-BF0B-8E5907ED3886}" destId="{64FD0A66-0DEE-4E4D-A33A-928836F56A0D}" srcOrd="0" destOrd="0" presId="urn:microsoft.com/office/officeart/2005/8/layout/orgChart1"/>
    <dgm:cxn modelId="{51F59B14-6166-470E-8889-E384DF2E7031}" type="presParOf" srcId="{11928391-3FE5-498B-BF0B-8E5907ED3886}" destId="{9A641614-D726-4EDE-9793-A7E65D0B4D87}" srcOrd="1" destOrd="0" presId="urn:microsoft.com/office/officeart/2005/8/layout/orgChart1"/>
    <dgm:cxn modelId="{BE683DDA-44DB-4CFB-A4C5-0237AC5FA709}" type="presParOf" srcId="{9A641614-D726-4EDE-9793-A7E65D0B4D87}" destId="{0A63B2B5-6041-4B01-A81E-E38F3ECE5607}" srcOrd="0" destOrd="0" presId="urn:microsoft.com/office/officeart/2005/8/layout/orgChart1"/>
    <dgm:cxn modelId="{B306C509-A9F1-4F7F-8B16-E2E5184AC320}" type="presParOf" srcId="{0A63B2B5-6041-4B01-A81E-E38F3ECE5607}" destId="{E4981406-B14E-466B-BBE5-E499510D88FA}" srcOrd="0" destOrd="0" presId="urn:microsoft.com/office/officeart/2005/8/layout/orgChart1"/>
    <dgm:cxn modelId="{81628631-1630-4148-8478-DCAF5EF3807C}" type="presParOf" srcId="{0A63B2B5-6041-4B01-A81E-E38F3ECE5607}" destId="{BEA813F4-DC5F-4788-BFBD-890D0EC3EB44}" srcOrd="1" destOrd="0" presId="urn:microsoft.com/office/officeart/2005/8/layout/orgChart1"/>
    <dgm:cxn modelId="{C87E4A86-F523-4851-85E2-F03A0BEB6181}" type="presParOf" srcId="{9A641614-D726-4EDE-9793-A7E65D0B4D87}" destId="{AF7B9F1D-CE6B-4B08-8F61-A6B0714F67D3}" srcOrd="1" destOrd="0" presId="urn:microsoft.com/office/officeart/2005/8/layout/orgChart1"/>
    <dgm:cxn modelId="{2A8961DF-DA5F-4F40-B151-7C69EE36FD05}" type="presParOf" srcId="{AF7B9F1D-CE6B-4B08-8F61-A6B0714F67D3}" destId="{3DDD0AD2-B572-4557-B032-F832C82107AB}" srcOrd="0" destOrd="0" presId="urn:microsoft.com/office/officeart/2005/8/layout/orgChart1"/>
    <dgm:cxn modelId="{44AD4DCB-CC88-41F5-AD49-B216E1D429B7}" type="presParOf" srcId="{AF7B9F1D-CE6B-4B08-8F61-A6B0714F67D3}" destId="{219BAD55-62A7-42F3-B740-69E641975300}" srcOrd="1" destOrd="0" presId="urn:microsoft.com/office/officeart/2005/8/layout/orgChart1"/>
    <dgm:cxn modelId="{16F5C2D1-4FE5-46B7-8766-EC3AD2D1BE56}" type="presParOf" srcId="{219BAD55-62A7-42F3-B740-69E641975300}" destId="{65198132-985D-40EA-B371-ACFA423E399E}" srcOrd="0" destOrd="0" presId="urn:microsoft.com/office/officeart/2005/8/layout/orgChart1"/>
    <dgm:cxn modelId="{0B594495-301E-481C-BFA9-0A6EAD5E845B}" type="presParOf" srcId="{65198132-985D-40EA-B371-ACFA423E399E}" destId="{AD7A4964-3CF3-4645-A4CC-8D8E4F3ED8CB}" srcOrd="0" destOrd="0" presId="urn:microsoft.com/office/officeart/2005/8/layout/orgChart1"/>
    <dgm:cxn modelId="{7C686361-2FE3-412D-B6AB-439BA204877A}" type="presParOf" srcId="{65198132-985D-40EA-B371-ACFA423E399E}" destId="{71EAD96B-9557-4143-8A5D-18B79DDE9327}" srcOrd="1" destOrd="0" presId="urn:microsoft.com/office/officeart/2005/8/layout/orgChart1"/>
    <dgm:cxn modelId="{668A29B5-3D51-4D46-969E-6EADB91FFD85}" type="presParOf" srcId="{219BAD55-62A7-42F3-B740-69E641975300}" destId="{44A6448F-17DE-49FD-8CCA-C0F04D848E69}" srcOrd="1" destOrd="0" presId="urn:microsoft.com/office/officeart/2005/8/layout/orgChart1"/>
    <dgm:cxn modelId="{65844ABE-7C27-45E0-9410-CD06F58572CC}" type="presParOf" srcId="{219BAD55-62A7-42F3-B740-69E641975300}" destId="{E57FBA87-C90D-4E3D-AB84-85634D6332BF}" srcOrd="2" destOrd="0" presId="urn:microsoft.com/office/officeart/2005/8/layout/orgChart1"/>
    <dgm:cxn modelId="{581B6E05-F8E7-4A2F-B0DA-1F2278C1EBAE}" type="presParOf" srcId="{AF7B9F1D-CE6B-4B08-8F61-A6B0714F67D3}" destId="{23A0ED16-3801-48BB-B3FF-DC18269C7668}" srcOrd="2" destOrd="0" presId="urn:microsoft.com/office/officeart/2005/8/layout/orgChart1"/>
    <dgm:cxn modelId="{DA607925-5305-43F3-9310-D8D33A44758B}" type="presParOf" srcId="{AF7B9F1D-CE6B-4B08-8F61-A6B0714F67D3}" destId="{BE456601-060D-4446-AA1A-38D1A6F536C6}" srcOrd="3" destOrd="0" presId="urn:microsoft.com/office/officeart/2005/8/layout/orgChart1"/>
    <dgm:cxn modelId="{B4375FAF-EE3A-4100-B550-A9D445F2A0E2}" type="presParOf" srcId="{BE456601-060D-4446-AA1A-38D1A6F536C6}" destId="{88CB7A1C-D646-4F12-AC79-B54052012AB3}" srcOrd="0" destOrd="0" presId="urn:microsoft.com/office/officeart/2005/8/layout/orgChart1"/>
    <dgm:cxn modelId="{A8F2DD27-92E0-4323-BCA4-84ACEDC7A974}" type="presParOf" srcId="{88CB7A1C-D646-4F12-AC79-B54052012AB3}" destId="{AE1B8852-9F21-4DD9-8375-59BAB7EBC29A}" srcOrd="0" destOrd="0" presId="urn:microsoft.com/office/officeart/2005/8/layout/orgChart1"/>
    <dgm:cxn modelId="{241729C5-7DD3-401C-929F-762767EA0E80}" type="presParOf" srcId="{88CB7A1C-D646-4F12-AC79-B54052012AB3}" destId="{C69B26C3-FC67-45DF-BB48-229C7CD49E48}" srcOrd="1" destOrd="0" presId="urn:microsoft.com/office/officeart/2005/8/layout/orgChart1"/>
    <dgm:cxn modelId="{E50A5DB7-0C8A-4212-80B8-6C6D34036AFF}" type="presParOf" srcId="{BE456601-060D-4446-AA1A-38D1A6F536C6}" destId="{723D3CE7-54F3-4FC2-A0F7-A3690A2F48E4}" srcOrd="1" destOrd="0" presId="urn:microsoft.com/office/officeart/2005/8/layout/orgChart1"/>
    <dgm:cxn modelId="{3E9784FE-E641-408E-8F66-BAFB483139FD}" type="presParOf" srcId="{BE456601-060D-4446-AA1A-38D1A6F536C6}" destId="{181BA7DC-830D-4C1F-8ABB-CD6885BE3783}" srcOrd="2" destOrd="0" presId="urn:microsoft.com/office/officeart/2005/8/layout/orgChart1"/>
    <dgm:cxn modelId="{84F3C6CD-E83B-4E27-A227-84BE32F668C4}" type="presParOf" srcId="{AF7B9F1D-CE6B-4B08-8F61-A6B0714F67D3}" destId="{60EE8154-E46E-4B72-901E-25B65F2E2318}" srcOrd="4" destOrd="0" presId="urn:microsoft.com/office/officeart/2005/8/layout/orgChart1"/>
    <dgm:cxn modelId="{A27BB6DF-C9CD-408B-A423-2999AB033C93}" type="presParOf" srcId="{AF7B9F1D-CE6B-4B08-8F61-A6B0714F67D3}" destId="{625417DD-16FE-45CA-A3A0-0F5B84F30F68}" srcOrd="5" destOrd="0" presId="urn:microsoft.com/office/officeart/2005/8/layout/orgChart1"/>
    <dgm:cxn modelId="{2905120F-27EC-41BD-BBFC-B2FC6C2BB66D}" type="presParOf" srcId="{625417DD-16FE-45CA-A3A0-0F5B84F30F68}" destId="{A7886462-1986-4D8C-8DCD-F921F72F4EC4}" srcOrd="0" destOrd="0" presId="urn:microsoft.com/office/officeart/2005/8/layout/orgChart1"/>
    <dgm:cxn modelId="{A34E3823-5DBC-418F-8668-C442D3C56351}" type="presParOf" srcId="{A7886462-1986-4D8C-8DCD-F921F72F4EC4}" destId="{67910584-AEFE-4B23-BB9D-F05B24CF6024}" srcOrd="0" destOrd="0" presId="urn:microsoft.com/office/officeart/2005/8/layout/orgChart1"/>
    <dgm:cxn modelId="{04A4A843-EF7A-4E53-A4D0-F1675D1AAFC8}" type="presParOf" srcId="{A7886462-1986-4D8C-8DCD-F921F72F4EC4}" destId="{904B26E6-F2D7-4A10-86F4-02BD9A3B842A}" srcOrd="1" destOrd="0" presId="urn:microsoft.com/office/officeart/2005/8/layout/orgChart1"/>
    <dgm:cxn modelId="{D9CEFAA0-2E30-4EC6-B9C5-B48F77DD2461}" type="presParOf" srcId="{625417DD-16FE-45CA-A3A0-0F5B84F30F68}" destId="{BB1AE05C-2A9F-47A2-9FED-71B58BDF9A04}" srcOrd="1" destOrd="0" presId="urn:microsoft.com/office/officeart/2005/8/layout/orgChart1"/>
    <dgm:cxn modelId="{FD841909-9C33-44A8-8FBC-F46A3449A861}" type="presParOf" srcId="{625417DD-16FE-45CA-A3A0-0F5B84F30F68}" destId="{BD085216-CB27-4798-94AE-A6CD112C5D92}" srcOrd="2" destOrd="0" presId="urn:microsoft.com/office/officeart/2005/8/layout/orgChart1"/>
    <dgm:cxn modelId="{14FD11E1-C410-43AD-B565-60141036DF43}" type="presParOf" srcId="{AF7B9F1D-CE6B-4B08-8F61-A6B0714F67D3}" destId="{876021A7-4F17-443B-92C5-D43ABF66710C}" srcOrd="6" destOrd="0" presId="urn:microsoft.com/office/officeart/2005/8/layout/orgChart1"/>
    <dgm:cxn modelId="{D784BCE4-7974-49FE-AF93-1D628B0F4994}" type="presParOf" srcId="{AF7B9F1D-CE6B-4B08-8F61-A6B0714F67D3}" destId="{1D6185AF-9686-488C-9915-FB4F0E564446}" srcOrd="7" destOrd="0" presId="urn:microsoft.com/office/officeart/2005/8/layout/orgChart1"/>
    <dgm:cxn modelId="{0BC51360-D732-43E5-9F4D-19984573C731}" type="presParOf" srcId="{1D6185AF-9686-488C-9915-FB4F0E564446}" destId="{3A699D49-A659-41DA-B39B-2BDB18996F5C}" srcOrd="0" destOrd="0" presId="urn:microsoft.com/office/officeart/2005/8/layout/orgChart1"/>
    <dgm:cxn modelId="{BE7ADA16-042F-4C89-A731-03A006A9BB10}" type="presParOf" srcId="{3A699D49-A659-41DA-B39B-2BDB18996F5C}" destId="{601D9B92-0333-4D62-A063-4A0FA490C0C8}" srcOrd="0" destOrd="0" presId="urn:microsoft.com/office/officeart/2005/8/layout/orgChart1"/>
    <dgm:cxn modelId="{44FF2388-4F19-4DAB-B1E5-65BB478403C3}" type="presParOf" srcId="{3A699D49-A659-41DA-B39B-2BDB18996F5C}" destId="{CE9746B0-D9C3-4553-9A94-032CE704B8DA}" srcOrd="1" destOrd="0" presId="urn:microsoft.com/office/officeart/2005/8/layout/orgChart1"/>
    <dgm:cxn modelId="{E44CADF3-A1B4-4581-A14D-64375D7F849F}" type="presParOf" srcId="{1D6185AF-9686-488C-9915-FB4F0E564446}" destId="{82038305-4607-4505-81F8-F4058F23B90B}" srcOrd="1" destOrd="0" presId="urn:microsoft.com/office/officeart/2005/8/layout/orgChart1"/>
    <dgm:cxn modelId="{C71F9C15-F363-4575-8919-4160C73DFD26}" type="presParOf" srcId="{1D6185AF-9686-488C-9915-FB4F0E564446}" destId="{6764142B-5B21-4105-BCCB-CFC4005867BE}" srcOrd="2" destOrd="0" presId="urn:microsoft.com/office/officeart/2005/8/layout/orgChart1"/>
    <dgm:cxn modelId="{C9936760-00A9-4B3F-9016-07147C4E60A7}" type="presParOf" srcId="{AF7B9F1D-CE6B-4B08-8F61-A6B0714F67D3}" destId="{8C0355C2-CD91-4E46-9FC7-3981F583E786}" srcOrd="8" destOrd="0" presId="urn:microsoft.com/office/officeart/2005/8/layout/orgChart1"/>
    <dgm:cxn modelId="{CAB89506-53E8-4AE5-B940-520A12AF7DE4}" type="presParOf" srcId="{AF7B9F1D-CE6B-4B08-8F61-A6B0714F67D3}" destId="{937388C8-C527-44D0-ACC6-4D29B397797D}" srcOrd="9" destOrd="0" presId="urn:microsoft.com/office/officeart/2005/8/layout/orgChart1"/>
    <dgm:cxn modelId="{945E286C-0900-466E-B83E-BB4D3DC3B7EE}" type="presParOf" srcId="{937388C8-C527-44D0-ACC6-4D29B397797D}" destId="{C5D61803-DB9F-468A-B1B8-88FBB9FECEC5}" srcOrd="0" destOrd="0" presId="urn:microsoft.com/office/officeart/2005/8/layout/orgChart1"/>
    <dgm:cxn modelId="{AF228950-9171-4FBE-B011-8899586F4157}" type="presParOf" srcId="{C5D61803-DB9F-468A-B1B8-88FBB9FECEC5}" destId="{0DB1385C-ADB2-4372-9B7C-92FF2E6DD3AE}" srcOrd="0" destOrd="0" presId="urn:microsoft.com/office/officeart/2005/8/layout/orgChart1"/>
    <dgm:cxn modelId="{B0186EF7-8EE2-477E-832C-842338438668}" type="presParOf" srcId="{C5D61803-DB9F-468A-B1B8-88FBB9FECEC5}" destId="{DE4A8FAB-D547-487D-87BA-48A53359ADDA}" srcOrd="1" destOrd="0" presId="urn:microsoft.com/office/officeart/2005/8/layout/orgChart1"/>
    <dgm:cxn modelId="{274AEAC7-47FA-4D46-A86D-032C5A771F70}" type="presParOf" srcId="{937388C8-C527-44D0-ACC6-4D29B397797D}" destId="{A103DDB6-286A-451A-91FB-07F659B66117}" srcOrd="1" destOrd="0" presId="urn:microsoft.com/office/officeart/2005/8/layout/orgChart1"/>
    <dgm:cxn modelId="{6723C8DF-F69A-462C-80A1-E76199E764D1}" type="presParOf" srcId="{937388C8-C527-44D0-ACC6-4D29B397797D}" destId="{D19AC575-36C0-4B91-A6D9-5195E7F2D4B0}" srcOrd="2" destOrd="0" presId="urn:microsoft.com/office/officeart/2005/8/layout/orgChart1"/>
    <dgm:cxn modelId="{7499C285-B4D4-4CA5-8831-547FCB39C0B2}" type="presParOf" srcId="{AF7B9F1D-CE6B-4B08-8F61-A6B0714F67D3}" destId="{35ECB509-54C8-4F52-B1DA-259E2AB6F743}" srcOrd="10" destOrd="0" presId="urn:microsoft.com/office/officeart/2005/8/layout/orgChart1"/>
    <dgm:cxn modelId="{CA63B3C9-444F-44DB-97DF-4A13A5DA54B1}" type="presParOf" srcId="{AF7B9F1D-CE6B-4B08-8F61-A6B0714F67D3}" destId="{374D1BA7-1D28-4B0F-BF56-62E011D347BC}" srcOrd="11" destOrd="0" presId="urn:microsoft.com/office/officeart/2005/8/layout/orgChart1"/>
    <dgm:cxn modelId="{2241BF55-0C4A-499A-985B-00060BE99332}" type="presParOf" srcId="{374D1BA7-1D28-4B0F-BF56-62E011D347BC}" destId="{186F5C4A-2B36-41FF-BB6F-F3DF845B0C77}" srcOrd="0" destOrd="0" presId="urn:microsoft.com/office/officeart/2005/8/layout/orgChart1"/>
    <dgm:cxn modelId="{AF1D1155-C15F-4F1A-BFCA-3BD3C1D91D65}" type="presParOf" srcId="{186F5C4A-2B36-41FF-BB6F-F3DF845B0C77}" destId="{71533CCB-8CAC-4BC9-8D43-7709E5F6D9AF}" srcOrd="0" destOrd="0" presId="urn:microsoft.com/office/officeart/2005/8/layout/orgChart1"/>
    <dgm:cxn modelId="{9EBE5E24-0131-44D9-B135-D411478100DE}" type="presParOf" srcId="{186F5C4A-2B36-41FF-BB6F-F3DF845B0C77}" destId="{3767E8D1-72EA-466F-B826-10CC26D0ED28}" srcOrd="1" destOrd="0" presId="urn:microsoft.com/office/officeart/2005/8/layout/orgChart1"/>
    <dgm:cxn modelId="{77E59610-B1DC-42D9-BE37-989D1272B9CF}" type="presParOf" srcId="{374D1BA7-1D28-4B0F-BF56-62E011D347BC}" destId="{B8494B29-0664-4428-9F20-2D8C3691DA07}" srcOrd="1" destOrd="0" presId="urn:microsoft.com/office/officeart/2005/8/layout/orgChart1"/>
    <dgm:cxn modelId="{8AE21B6D-1F61-4CFC-99DA-7DA71E8BE3CD}" type="presParOf" srcId="{374D1BA7-1D28-4B0F-BF56-62E011D347BC}" destId="{8E78D824-6B94-41D8-B99F-835445AE750D}" srcOrd="2" destOrd="0" presId="urn:microsoft.com/office/officeart/2005/8/layout/orgChart1"/>
    <dgm:cxn modelId="{99051CFD-C083-4B68-8632-C6E525475567}" type="presParOf" srcId="{AF7B9F1D-CE6B-4B08-8F61-A6B0714F67D3}" destId="{176AF332-B1DE-45E1-85B6-335CC4F1B559}" srcOrd="12" destOrd="0" presId="urn:microsoft.com/office/officeart/2005/8/layout/orgChart1"/>
    <dgm:cxn modelId="{D6D335A9-B240-480C-9970-40184D1B046D}" type="presParOf" srcId="{AF7B9F1D-CE6B-4B08-8F61-A6B0714F67D3}" destId="{5E8905CD-C0D0-41B9-9275-11392F24C57A}" srcOrd="13" destOrd="0" presId="urn:microsoft.com/office/officeart/2005/8/layout/orgChart1"/>
    <dgm:cxn modelId="{8F4C1E9F-E67F-4908-94A2-E26300596D75}" type="presParOf" srcId="{5E8905CD-C0D0-41B9-9275-11392F24C57A}" destId="{B52CD68E-3111-4F52-AAB2-FB2E70ED8C62}" srcOrd="0" destOrd="0" presId="urn:microsoft.com/office/officeart/2005/8/layout/orgChart1"/>
    <dgm:cxn modelId="{54641124-39C4-4919-B8C4-C9AECA528EC9}" type="presParOf" srcId="{B52CD68E-3111-4F52-AAB2-FB2E70ED8C62}" destId="{818FE174-F982-4E74-8697-377000DBEB37}" srcOrd="0" destOrd="0" presId="urn:microsoft.com/office/officeart/2005/8/layout/orgChart1"/>
    <dgm:cxn modelId="{E83C4E56-6029-4DA5-BB2F-1B4C115E549D}" type="presParOf" srcId="{B52CD68E-3111-4F52-AAB2-FB2E70ED8C62}" destId="{DECAA5AE-81CF-4E82-A367-716AF7C586B8}" srcOrd="1" destOrd="0" presId="urn:microsoft.com/office/officeart/2005/8/layout/orgChart1"/>
    <dgm:cxn modelId="{0AD601A6-E9D9-4E4F-BFD3-722369DA47D8}" type="presParOf" srcId="{5E8905CD-C0D0-41B9-9275-11392F24C57A}" destId="{FC5E44AC-3331-4A9B-A21A-73F4D3C47E2A}" srcOrd="1" destOrd="0" presId="urn:microsoft.com/office/officeart/2005/8/layout/orgChart1"/>
    <dgm:cxn modelId="{9D223358-B1B7-47A8-8379-B8F822A88C0A}" type="presParOf" srcId="{5E8905CD-C0D0-41B9-9275-11392F24C57A}" destId="{77F74215-8275-4AC8-A521-AEE5CC433B26}" srcOrd="2" destOrd="0" presId="urn:microsoft.com/office/officeart/2005/8/layout/orgChart1"/>
    <dgm:cxn modelId="{D4588854-5612-45AA-8A06-D70E844EA21C}" type="presParOf" srcId="{9A641614-D726-4EDE-9793-A7E65D0B4D87}" destId="{02F5930C-77D2-4CE6-9648-B5977F7D3446}" srcOrd="2" destOrd="0" presId="urn:microsoft.com/office/officeart/2005/8/layout/orgChart1"/>
    <dgm:cxn modelId="{36976166-F933-4324-9E46-98D2A58BF07A}" type="presParOf" srcId="{11928391-3FE5-498B-BF0B-8E5907ED3886}" destId="{C64656A3-F57E-4042-9992-30BBED3C976C}" srcOrd="2" destOrd="0" presId="urn:microsoft.com/office/officeart/2005/8/layout/orgChart1"/>
    <dgm:cxn modelId="{DD87BF35-9100-46E2-9B3B-6265EB4DAC02}" type="presParOf" srcId="{11928391-3FE5-498B-BF0B-8E5907ED3886}" destId="{B704F006-745D-489C-963E-4047AD507468}" srcOrd="3" destOrd="0" presId="urn:microsoft.com/office/officeart/2005/8/layout/orgChart1"/>
    <dgm:cxn modelId="{260AC1A9-C507-413F-8C2B-9283F671AC3A}" type="presParOf" srcId="{B704F006-745D-489C-963E-4047AD507468}" destId="{52256A97-4867-438F-9EB5-8015759605DD}" srcOrd="0" destOrd="0" presId="urn:microsoft.com/office/officeart/2005/8/layout/orgChart1"/>
    <dgm:cxn modelId="{B634506A-D18F-4F2E-BB20-DDBD4DA3AB94}" type="presParOf" srcId="{52256A97-4867-438F-9EB5-8015759605DD}" destId="{C0B1E183-02C3-4D54-8B47-585761A4143B}" srcOrd="0" destOrd="0" presId="urn:microsoft.com/office/officeart/2005/8/layout/orgChart1"/>
    <dgm:cxn modelId="{4A33D8C7-565A-4C4B-A50D-12009B4AC980}" type="presParOf" srcId="{52256A97-4867-438F-9EB5-8015759605DD}" destId="{564B0FAF-3202-4A1B-B6BD-3CDCC4C8C0CF}" srcOrd="1" destOrd="0" presId="urn:microsoft.com/office/officeart/2005/8/layout/orgChart1"/>
    <dgm:cxn modelId="{D70C516A-A895-4381-9F63-A22F623B7479}" type="presParOf" srcId="{B704F006-745D-489C-963E-4047AD507468}" destId="{141B8729-1695-4788-AA02-8516BA8D98EB}" srcOrd="1" destOrd="0" presId="urn:microsoft.com/office/officeart/2005/8/layout/orgChart1"/>
    <dgm:cxn modelId="{9ECFF949-ACF4-4F53-9F69-278034A7EE6C}" type="presParOf" srcId="{141B8729-1695-4788-AA02-8516BA8D98EB}" destId="{5FC7D819-461E-46E9-93D3-5424C1C52DD7}" srcOrd="0" destOrd="0" presId="urn:microsoft.com/office/officeart/2005/8/layout/orgChart1"/>
    <dgm:cxn modelId="{A29F460B-F4C9-4069-9F8C-AD60F3BFF783}" type="presParOf" srcId="{141B8729-1695-4788-AA02-8516BA8D98EB}" destId="{DF89E92D-70FE-4D7F-8380-360AC435E144}" srcOrd="1" destOrd="0" presId="urn:microsoft.com/office/officeart/2005/8/layout/orgChart1"/>
    <dgm:cxn modelId="{A3356579-BEE2-4C62-B4C5-1FB9BB04FA2A}" type="presParOf" srcId="{DF89E92D-70FE-4D7F-8380-360AC435E144}" destId="{BF87965F-53EE-44C7-8BF8-961A05F71AFB}" srcOrd="0" destOrd="0" presId="urn:microsoft.com/office/officeart/2005/8/layout/orgChart1"/>
    <dgm:cxn modelId="{3C4D9FD6-06DA-4039-BDA2-E0432DB9E280}" type="presParOf" srcId="{BF87965F-53EE-44C7-8BF8-961A05F71AFB}" destId="{69AA6514-4440-4524-9BFB-321FE9549342}" srcOrd="0" destOrd="0" presId="urn:microsoft.com/office/officeart/2005/8/layout/orgChart1"/>
    <dgm:cxn modelId="{6DF4AB18-571D-4C44-8CC1-57FA347D11CF}" type="presParOf" srcId="{BF87965F-53EE-44C7-8BF8-961A05F71AFB}" destId="{46CF2185-5697-43E5-B396-04E40691B72F}" srcOrd="1" destOrd="0" presId="urn:microsoft.com/office/officeart/2005/8/layout/orgChart1"/>
    <dgm:cxn modelId="{1DD2F8F1-AB58-4D6F-B85C-A3610C820187}" type="presParOf" srcId="{DF89E92D-70FE-4D7F-8380-360AC435E144}" destId="{4F7CD497-9E52-4327-B7E8-B1492DECED8C}" srcOrd="1" destOrd="0" presId="urn:microsoft.com/office/officeart/2005/8/layout/orgChart1"/>
    <dgm:cxn modelId="{156C0425-4BFE-4355-88C0-369296D1AE18}" type="presParOf" srcId="{DF89E92D-70FE-4D7F-8380-360AC435E144}" destId="{F41CE472-5479-4CFF-8056-09425B4B7CA3}" srcOrd="2" destOrd="0" presId="urn:microsoft.com/office/officeart/2005/8/layout/orgChart1"/>
    <dgm:cxn modelId="{991B8F69-D00C-4D85-A3BC-129D724EB017}" type="presParOf" srcId="{141B8729-1695-4788-AA02-8516BA8D98EB}" destId="{150AA84F-AC1D-4315-BBBC-DEC55046C141}" srcOrd="2" destOrd="0" presId="urn:microsoft.com/office/officeart/2005/8/layout/orgChart1"/>
    <dgm:cxn modelId="{D6DC74E8-7BDA-4B35-8D8D-897EE08F0704}" type="presParOf" srcId="{141B8729-1695-4788-AA02-8516BA8D98EB}" destId="{AD404BF2-6F5E-4E18-BC6E-3CB8543031E2}" srcOrd="3" destOrd="0" presId="urn:microsoft.com/office/officeart/2005/8/layout/orgChart1"/>
    <dgm:cxn modelId="{30FD86E2-C6E3-487D-8957-C8A199063841}" type="presParOf" srcId="{AD404BF2-6F5E-4E18-BC6E-3CB8543031E2}" destId="{2F68AE1E-04A0-4088-8FFC-E0C7641A3E77}" srcOrd="0" destOrd="0" presId="urn:microsoft.com/office/officeart/2005/8/layout/orgChart1"/>
    <dgm:cxn modelId="{8E095B51-9C2D-4C0C-8C5F-6658720F19D5}" type="presParOf" srcId="{2F68AE1E-04A0-4088-8FFC-E0C7641A3E77}" destId="{ABC14A2C-4ABD-41A9-911D-E9BFE8D4A1BE}" srcOrd="0" destOrd="0" presId="urn:microsoft.com/office/officeart/2005/8/layout/orgChart1"/>
    <dgm:cxn modelId="{BB7E270C-F649-4D98-9060-DE3F74A391B9}" type="presParOf" srcId="{2F68AE1E-04A0-4088-8FFC-E0C7641A3E77}" destId="{8F6B5444-EA4D-4665-9824-AD43DFA2CD3D}" srcOrd="1" destOrd="0" presId="urn:microsoft.com/office/officeart/2005/8/layout/orgChart1"/>
    <dgm:cxn modelId="{AB37E618-7804-45A9-AEF2-B96C5E34EC3E}" type="presParOf" srcId="{AD404BF2-6F5E-4E18-BC6E-3CB8543031E2}" destId="{2F9601E3-EA5B-464D-BB58-C9F0DA733FD5}" srcOrd="1" destOrd="0" presId="urn:microsoft.com/office/officeart/2005/8/layout/orgChart1"/>
    <dgm:cxn modelId="{AB05D1AA-D45A-4DF3-9C5D-5EDD01B76128}" type="presParOf" srcId="{AD404BF2-6F5E-4E18-BC6E-3CB8543031E2}" destId="{9682DB10-39C9-4A59-8FC3-4016E1E775EA}" srcOrd="2" destOrd="0" presId="urn:microsoft.com/office/officeart/2005/8/layout/orgChart1"/>
    <dgm:cxn modelId="{C9691E87-8AC9-47D3-9D35-AD3C28D6174B}" type="presParOf" srcId="{141B8729-1695-4788-AA02-8516BA8D98EB}" destId="{3F041251-7D43-4947-9236-7FB17A1D91BA}" srcOrd="4" destOrd="0" presId="urn:microsoft.com/office/officeart/2005/8/layout/orgChart1"/>
    <dgm:cxn modelId="{A00CA283-A42C-4C6E-85C0-D1860F2756A5}" type="presParOf" srcId="{141B8729-1695-4788-AA02-8516BA8D98EB}" destId="{3D656712-E75B-4982-8A5B-0D2DB2AF20AB}" srcOrd="5" destOrd="0" presId="urn:microsoft.com/office/officeart/2005/8/layout/orgChart1"/>
    <dgm:cxn modelId="{584D0E1D-91EB-400A-A9E2-432CC23F1240}" type="presParOf" srcId="{3D656712-E75B-4982-8A5B-0D2DB2AF20AB}" destId="{CF8392A3-FE40-4C43-91A9-A81294773E3F}" srcOrd="0" destOrd="0" presId="urn:microsoft.com/office/officeart/2005/8/layout/orgChart1"/>
    <dgm:cxn modelId="{330D8007-080B-4157-AAB8-8EFD7660B60B}" type="presParOf" srcId="{CF8392A3-FE40-4C43-91A9-A81294773E3F}" destId="{6CEA0854-EE8E-4728-AE3C-880F577B35E0}" srcOrd="0" destOrd="0" presId="urn:microsoft.com/office/officeart/2005/8/layout/orgChart1"/>
    <dgm:cxn modelId="{C6D30D00-3B2A-418F-BB2B-1E4A5124D91D}" type="presParOf" srcId="{CF8392A3-FE40-4C43-91A9-A81294773E3F}" destId="{087266F4-58EB-4B73-9330-2DB88CFD8EA2}" srcOrd="1" destOrd="0" presId="urn:microsoft.com/office/officeart/2005/8/layout/orgChart1"/>
    <dgm:cxn modelId="{DEFA3FB0-A182-4B8F-84CB-80208D273BD1}" type="presParOf" srcId="{3D656712-E75B-4982-8A5B-0D2DB2AF20AB}" destId="{A0986427-ADA9-481D-A5BE-3EF88C61F61D}" srcOrd="1" destOrd="0" presId="urn:microsoft.com/office/officeart/2005/8/layout/orgChart1"/>
    <dgm:cxn modelId="{7A1EC7F8-62C5-401B-9927-9597274F8C7C}" type="presParOf" srcId="{3D656712-E75B-4982-8A5B-0D2DB2AF20AB}" destId="{D55371B7-40F6-4B4C-A7A2-EBF1662B236F}" srcOrd="2" destOrd="0" presId="urn:microsoft.com/office/officeart/2005/8/layout/orgChart1"/>
    <dgm:cxn modelId="{242B92DF-799E-4C83-82EB-9A9F5B4F96FA}" type="presParOf" srcId="{141B8729-1695-4788-AA02-8516BA8D98EB}" destId="{8F5EFCD9-CE4C-430F-B190-F668A47977AA}" srcOrd="6" destOrd="0" presId="urn:microsoft.com/office/officeart/2005/8/layout/orgChart1"/>
    <dgm:cxn modelId="{501A2BCB-CCAB-4F0D-A2E2-0E03C1F31A62}" type="presParOf" srcId="{141B8729-1695-4788-AA02-8516BA8D98EB}" destId="{4943B3D8-DD9F-4186-BD81-B18373D32A3F}" srcOrd="7" destOrd="0" presId="urn:microsoft.com/office/officeart/2005/8/layout/orgChart1"/>
    <dgm:cxn modelId="{E99F24AA-167D-4143-BA9D-B0F10694F185}" type="presParOf" srcId="{4943B3D8-DD9F-4186-BD81-B18373D32A3F}" destId="{D72FCBDC-09DE-4204-824C-1AAC7B3047CB}" srcOrd="0" destOrd="0" presId="urn:microsoft.com/office/officeart/2005/8/layout/orgChart1"/>
    <dgm:cxn modelId="{ADCE99D9-8956-448C-B79C-29F979A33609}" type="presParOf" srcId="{D72FCBDC-09DE-4204-824C-1AAC7B3047CB}" destId="{A626B415-2384-4BC4-A00B-8DD5ECA9A305}" srcOrd="0" destOrd="0" presId="urn:microsoft.com/office/officeart/2005/8/layout/orgChart1"/>
    <dgm:cxn modelId="{F4BB2D76-2C81-43B5-B415-AB45FCEFDDD4}" type="presParOf" srcId="{D72FCBDC-09DE-4204-824C-1AAC7B3047CB}" destId="{483D8105-71D1-4578-8A42-73168259EE99}" srcOrd="1" destOrd="0" presId="urn:microsoft.com/office/officeart/2005/8/layout/orgChart1"/>
    <dgm:cxn modelId="{1D9CC326-E6B6-41B5-AAD0-31D755F2716E}" type="presParOf" srcId="{4943B3D8-DD9F-4186-BD81-B18373D32A3F}" destId="{2F7336AF-9D61-46CD-8019-59598BDF75AF}" srcOrd="1" destOrd="0" presId="urn:microsoft.com/office/officeart/2005/8/layout/orgChart1"/>
    <dgm:cxn modelId="{578CB7AC-F0BC-4F93-9990-2EB6CE4F3372}" type="presParOf" srcId="{4943B3D8-DD9F-4186-BD81-B18373D32A3F}" destId="{FD9F541E-BD48-4A8C-9919-45264B50E79C}" srcOrd="2" destOrd="0" presId="urn:microsoft.com/office/officeart/2005/8/layout/orgChart1"/>
    <dgm:cxn modelId="{2CA6E177-C75C-4F61-AEE0-7667154816F9}" type="presParOf" srcId="{141B8729-1695-4788-AA02-8516BA8D98EB}" destId="{63ACB18F-9E86-42F8-84BE-06DB61596675}" srcOrd="8" destOrd="0" presId="urn:microsoft.com/office/officeart/2005/8/layout/orgChart1"/>
    <dgm:cxn modelId="{6D263973-6641-49EE-81D5-CB152FD4D9AB}" type="presParOf" srcId="{141B8729-1695-4788-AA02-8516BA8D98EB}" destId="{2C19FF1A-3ADC-45B6-A868-9A7D6CEBF5A8}" srcOrd="9" destOrd="0" presId="urn:microsoft.com/office/officeart/2005/8/layout/orgChart1"/>
    <dgm:cxn modelId="{71677F75-1D87-4505-8FD6-04A43347543A}" type="presParOf" srcId="{2C19FF1A-3ADC-45B6-A868-9A7D6CEBF5A8}" destId="{61444124-3BC7-4D02-86D8-475A5870817A}" srcOrd="0" destOrd="0" presId="urn:microsoft.com/office/officeart/2005/8/layout/orgChart1"/>
    <dgm:cxn modelId="{6F293C84-1252-463B-B893-8EE1A7CB147F}" type="presParOf" srcId="{61444124-3BC7-4D02-86D8-475A5870817A}" destId="{7B063C42-DF25-48D5-B277-23D13C0F5960}" srcOrd="0" destOrd="0" presId="urn:microsoft.com/office/officeart/2005/8/layout/orgChart1"/>
    <dgm:cxn modelId="{DBE07F8B-764E-485A-8CDC-4136E1E2435F}" type="presParOf" srcId="{61444124-3BC7-4D02-86D8-475A5870817A}" destId="{3AE758B0-8589-4D4E-8288-CF1F29631778}" srcOrd="1" destOrd="0" presId="urn:microsoft.com/office/officeart/2005/8/layout/orgChart1"/>
    <dgm:cxn modelId="{FABDF244-83BC-4F2D-AFAB-2894ED78C15C}" type="presParOf" srcId="{2C19FF1A-3ADC-45B6-A868-9A7D6CEBF5A8}" destId="{8A7CB0F8-56E8-471C-A502-A336CBAC7677}" srcOrd="1" destOrd="0" presId="urn:microsoft.com/office/officeart/2005/8/layout/orgChart1"/>
    <dgm:cxn modelId="{7FAFC9B3-0411-4F38-B73C-E7227E1656C5}" type="presParOf" srcId="{2C19FF1A-3ADC-45B6-A868-9A7D6CEBF5A8}" destId="{547DF04F-8D83-41E2-865A-24C6003AF839}" srcOrd="2" destOrd="0" presId="urn:microsoft.com/office/officeart/2005/8/layout/orgChart1"/>
    <dgm:cxn modelId="{4005E398-A8FB-42AE-8439-D43C9B295D98}" type="presParOf" srcId="{141B8729-1695-4788-AA02-8516BA8D98EB}" destId="{B873C3CF-B78C-46D3-BAAF-EC2518C5B24B}" srcOrd="10" destOrd="0" presId="urn:microsoft.com/office/officeart/2005/8/layout/orgChart1"/>
    <dgm:cxn modelId="{750C3B03-3580-4A9B-94D4-85A4F1AB4945}" type="presParOf" srcId="{141B8729-1695-4788-AA02-8516BA8D98EB}" destId="{2A312F20-48C8-4A0F-9800-FD89EDA41A16}" srcOrd="11" destOrd="0" presId="urn:microsoft.com/office/officeart/2005/8/layout/orgChart1"/>
    <dgm:cxn modelId="{519B3CB6-925B-4D34-A722-C8C856B9DF53}" type="presParOf" srcId="{2A312F20-48C8-4A0F-9800-FD89EDA41A16}" destId="{66D52C18-0EBA-4FF6-8FC5-098A0C895EC3}" srcOrd="0" destOrd="0" presId="urn:microsoft.com/office/officeart/2005/8/layout/orgChart1"/>
    <dgm:cxn modelId="{CD37F15E-F1F0-4FC6-AF7B-747EA30DEF7A}" type="presParOf" srcId="{66D52C18-0EBA-4FF6-8FC5-098A0C895EC3}" destId="{DDC61709-685B-493A-9CC3-96D93037904C}" srcOrd="0" destOrd="0" presId="urn:microsoft.com/office/officeart/2005/8/layout/orgChart1"/>
    <dgm:cxn modelId="{330C7C4F-427C-4766-8A0D-A7EAD502D856}" type="presParOf" srcId="{66D52C18-0EBA-4FF6-8FC5-098A0C895EC3}" destId="{238E8E8A-B2B1-4EF3-B7A3-4235FDA464CF}" srcOrd="1" destOrd="0" presId="urn:microsoft.com/office/officeart/2005/8/layout/orgChart1"/>
    <dgm:cxn modelId="{BAA0A097-2EE1-40F4-879C-8D77BF05CA28}" type="presParOf" srcId="{2A312F20-48C8-4A0F-9800-FD89EDA41A16}" destId="{2F6DED6C-6219-4D1A-A2D2-418C8A6CC439}" srcOrd="1" destOrd="0" presId="urn:microsoft.com/office/officeart/2005/8/layout/orgChart1"/>
    <dgm:cxn modelId="{246D1912-660A-4A20-937A-6929090E8B46}" type="presParOf" srcId="{2A312F20-48C8-4A0F-9800-FD89EDA41A16}" destId="{43E3530C-02CD-42F3-B07B-7FCCB4E915C2}" srcOrd="2" destOrd="0" presId="urn:microsoft.com/office/officeart/2005/8/layout/orgChart1"/>
    <dgm:cxn modelId="{A39771B0-BAC6-443D-A070-59EFF29CF912}" type="presParOf" srcId="{141B8729-1695-4788-AA02-8516BA8D98EB}" destId="{8F62463D-BA77-4278-AF61-8BC4C84B4F92}" srcOrd="12" destOrd="0" presId="urn:microsoft.com/office/officeart/2005/8/layout/orgChart1"/>
    <dgm:cxn modelId="{320E6C37-B402-43D4-9871-651BF47732FD}" type="presParOf" srcId="{141B8729-1695-4788-AA02-8516BA8D98EB}" destId="{FFCB181E-D040-4961-9E30-52FF49013092}" srcOrd="13" destOrd="0" presId="urn:microsoft.com/office/officeart/2005/8/layout/orgChart1"/>
    <dgm:cxn modelId="{00234E4B-676D-4C9B-8C21-7DAD5209D6A4}" type="presParOf" srcId="{FFCB181E-D040-4961-9E30-52FF49013092}" destId="{E6E5D4DC-A326-468F-8BBB-5D02DB358508}" srcOrd="0" destOrd="0" presId="urn:microsoft.com/office/officeart/2005/8/layout/orgChart1"/>
    <dgm:cxn modelId="{3E4ECAAB-D693-4618-A496-30E952434127}" type="presParOf" srcId="{E6E5D4DC-A326-468F-8BBB-5D02DB358508}" destId="{7FE29BB2-590F-4668-87EA-811A35EC5046}" srcOrd="0" destOrd="0" presId="urn:microsoft.com/office/officeart/2005/8/layout/orgChart1"/>
    <dgm:cxn modelId="{A302E34C-1ECA-447F-B308-292DB829A3FB}" type="presParOf" srcId="{E6E5D4DC-A326-468F-8BBB-5D02DB358508}" destId="{CB34BE3A-FF15-4B2E-A8E8-94E9C91A7001}" srcOrd="1" destOrd="0" presId="urn:microsoft.com/office/officeart/2005/8/layout/orgChart1"/>
    <dgm:cxn modelId="{772645BF-AABA-455F-970B-C548CE83EFF1}" type="presParOf" srcId="{FFCB181E-D040-4961-9E30-52FF49013092}" destId="{982C58C0-720E-46CF-8C19-B1D4BADFDF1C}" srcOrd="1" destOrd="0" presId="urn:microsoft.com/office/officeart/2005/8/layout/orgChart1"/>
    <dgm:cxn modelId="{568C7905-2718-4B9F-9D8A-B5DCD59A362D}" type="presParOf" srcId="{FFCB181E-D040-4961-9E30-52FF49013092}" destId="{7D39E09C-2209-4DB3-808C-D8CFA8CEB057}" srcOrd="2" destOrd="0" presId="urn:microsoft.com/office/officeart/2005/8/layout/orgChart1"/>
    <dgm:cxn modelId="{98A68C8C-35EE-40A4-BEEC-D0B2D6A07279}" type="presParOf" srcId="{141B8729-1695-4788-AA02-8516BA8D98EB}" destId="{C6E7786A-CBB4-45F4-8F24-1BB01915DB26}" srcOrd="14" destOrd="0" presId="urn:microsoft.com/office/officeart/2005/8/layout/orgChart1"/>
    <dgm:cxn modelId="{CC906C38-5BA3-4E95-AFAB-38D9AF4BBDAF}" type="presParOf" srcId="{141B8729-1695-4788-AA02-8516BA8D98EB}" destId="{795EFDDC-B2B6-4938-AEA3-084FBA1EEC59}" srcOrd="15" destOrd="0" presId="urn:microsoft.com/office/officeart/2005/8/layout/orgChart1"/>
    <dgm:cxn modelId="{8D4AA971-68C9-4566-9513-9638B4CED41F}" type="presParOf" srcId="{795EFDDC-B2B6-4938-AEA3-084FBA1EEC59}" destId="{99155609-C6A5-49B4-BCE3-6CA247AEFAF0}" srcOrd="0" destOrd="0" presId="urn:microsoft.com/office/officeart/2005/8/layout/orgChart1"/>
    <dgm:cxn modelId="{14A585DA-618A-439C-83E6-01AA2A7FAD0B}" type="presParOf" srcId="{99155609-C6A5-49B4-BCE3-6CA247AEFAF0}" destId="{7DCFB5F3-CF18-4718-A83A-D2145AA1224A}" srcOrd="0" destOrd="0" presId="urn:microsoft.com/office/officeart/2005/8/layout/orgChart1"/>
    <dgm:cxn modelId="{051D1F7B-AFDC-44E3-9180-C5192F4088C9}" type="presParOf" srcId="{99155609-C6A5-49B4-BCE3-6CA247AEFAF0}" destId="{E7DC79B3-5C61-47F9-8430-3160596693F2}" srcOrd="1" destOrd="0" presId="urn:microsoft.com/office/officeart/2005/8/layout/orgChart1"/>
    <dgm:cxn modelId="{1CC691A9-9875-4828-B62D-508B9BC89907}" type="presParOf" srcId="{795EFDDC-B2B6-4938-AEA3-084FBA1EEC59}" destId="{B8D524C0-0584-4739-9BD0-EA8DD735A6DF}" srcOrd="1" destOrd="0" presId="urn:microsoft.com/office/officeart/2005/8/layout/orgChart1"/>
    <dgm:cxn modelId="{FF8226DD-6264-472F-8E94-EAEE84B2EBCD}" type="presParOf" srcId="{795EFDDC-B2B6-4938-AEA3-084FBA1EEC59}" destId="{EC97B809-6ABB-47DA-8A22-67064F2A4C49}" srcOrd="2" destOrd="0" presId="urn:microsoft.com/office/officeart/2005/8/layout/orgChart1"/>
    <dgm:cxn modelId="{3083793C-82A7-4F2F-AC1B-A6C1C0577709}" type="presParOf" srcId="{141B8729-1695-4788-AA02-8516BA8D98EB}" destId="{7528D492-D508-485E-8EF8-6FEBC646EE35}" srcOrd="16" destOrd="0" presId="urn:microsoft.com/office/officeart/2005/8/layout/orgChart1"/>
    <dgm:cxn modelId="{7E439DCB-791D-4F99-A56F-246DC0FB1EC2}" type="presParOf" srcId="{141B8729-1695-4788-AA02-8516BA8D98EB}" destId="{DFFD3895-5FAB-4D3D-908F-7B71E16F10BA}" srcOrd="17" destOrd="0" presId="urn:microsoft.com/office/officeart/2005/8/layout/orgChart1"/>
    <dgm:cxn modelId="{72F8A4CB-5060-42B6-A865-AAA45B3913DA}" type="presParOf" srcId="{DFFD3895-5FAB-4D3D-908F-7B71E16F10BA}" destId="{55225FBC-24F5-47A5-BC94-AE8C5865BEED}" srcOrd="0" destOrd="0" presId="urn:microsoft.com/office/officeart/2005/8/layout/orgChart1"/>
    <dgm:cxn modelId="{AD95BDEA-D987-4F94-8612-CF3C4EA9DBEC}" type="presParOf" srcId="{55225FBC-24F5-47A5-BC94-AE8C5865BEED}" destId="{4BB50C6F-FA27-41A3-8A42-0AA18748DB96}" srcOrd="0" destOrd="0" presId="urn:microsoft.com/office/officeart/2005/8/layout/orgChart1"/>
    <dgm:cxn modelId="{D0E4B589-CEBC-4269-931C-51AC13907164}" type="presParOf" srcId="{55225FBC-24F5-47A5-BC94-AE8C5865BEED}" destId="{E391933B-9F93-4742-AD78-4A6E5BF6978E}" srcOrd="1" destOrd="0" presId="urn:microsoft.com/office/officeart/2005/8/layout/orgChart1"/>
    <dgm:cxn modelId="{4972A6E4-20C9-48C4-9AF7-148CCE336673}" type="presParOf" srcId="{DFFD3895-5FAB-4D3D-908F-7B71E16F10BA}" destId="{1FCCD0DC-2A7B-487F-8762-E74238314E9B}" srcOrd="1" destOrd="0" presId="urn:microsoft.com/office/officeart/2005/8/layout/orgChart1"/>
    <dgm:cxn modelId="{67CC994E-D9FC-45E0-8BC0-BD75AE61B5FD}" type="presParOf" srcId="{DFFD3895-5FAB-4D3D-908F-7B71E16F10BA}" destId="{1666A458-33C7-4735-9084-54066429DE69}" srcOrd="2" destOrd="0" presId="urn:microsoft.com/office/officeart/2005/8/layout/orgChart1"/>
    <dgm:cxn modelId="{4C946B1A-1E35-4F15-8E32-16A2951BCEA8}" type="presParOf" srcId="{141B8729-1695-4788-AA02-8516BA8D98EB}" destId="{8CC175DC-8EBD-4BBD-9F86-B6DB64541571}" srcOrd="18" destOrd="0" presId="urn:microsoft.com/office/officeart/2005/8/layout/orgChart1"/>
    <dgm:cxn modelId="{75E3785E-D44B-4462-85D0-AC3EF83D90DE}" type="presParOf" srcId="{141B8729-1695-4788-AA02-8516BA8D98EB}" destId="{070CCF1F-0387-4EEA-A59B-A63E520DC6EC}" srcOrd="19" destOrd="0" presId="urn:microsoft.com/office/officeart/2005/8/layout/orgChart1"/>
    <dgm:cxn modelId="{6B95000C-235F-4140-A5DB-F553CD39C2B3}" type="presParOf" srcId="{070CCF1F-0387-4EEA-A59B-A63E520DC6EC}" destId="{6745CC45-6727-4A92-B16A-3A94A4BBA2C6}" srcOrd="0" destOrd="0" presId="urn:microsoft.com/office/officeart/2005/8/layout/orgChart1"/>
    <dgm:cxn modelId="{2D3EAAC4-9342-4428-96AB-CD926BA79713}" type="presParOf" srcId="{6745CC45-6727-4A92-B16A-3A94A4BBA2C6}" destId="{39880026-2F9B-4085-8620-637DDE828A5D}" srcOrd="0" destOrd="0" presId="urn:microsoft.com/office/officeart/2005/8/layout/orgChart1"/>
    <dgm:cxn modelId="{AFE40B40-E8FB-42FE-8B11-27E5B08F9D4B}" type="presParOf" srcId="{6745CC45-6727-4A92-B16A-3A94A4BBA2C6}" destId="{33EC9198-77F1-4D49-9F56-7A62AF290BDD}" srcOrd="1" destOrd="0" presId="urn:microsoft.com/office/officeart/2005/8/layout/orgChart1"/>
    <dgm:cxn modelId="{4C96AA59-8BD6-438B-A243-18770D2F0BC4}" type="presParOf" srcId="{070CCF1F-0387-4EEA-A59B-A63E520DC6EC}" destId="{0CD28106-47A6-4106-9E13-CE7F427EB469}" srcOrd="1" destOrd="0" presId="urn:microsoft.com/office/officeart/2005/8/layout/orgChart1"/>
    <dgm:cxn modelId="{85A5C8EF-CFBA-4501-BE20-959BFD481AD4}" type="presParOf" srcId="{070CCF1F-0387-4EEA-A59B-A63E520DC6EC}" destId="{4C99FC58-9C62-4024-B631-496375B3D231}" srcOrd="2" destOrd="0" presId="urn:microsoft.com/office/officeart/2005/8/layout/orgChart1"/>
    <dgm:cxn modelId="{6C9F1302-6EEA-4A16-B97A-E08AD89B854E}" type="presParOf" srcId="{B704F006-745D-489C-963E-4047AD507468}" destId="{77CDE210-F9E0-4E86-A3C6-6321C5A3D239}" srcOrd="2" destOrd="0" presId="urn:microsoft.com/office/officeart/2005/8/layout/orgChart1"/>
    <dgm:cxn modelId="{AABDDE2B-777D-44B6-B6E2-95A0C257F780}" type="presParOf" srcId="{11928391-3FE5-498B-BF0B-8E5907ED3886}" destId="{C3814CC4-9A24-45A4-AAD3-4607A2F01799}" srcOrd="4" destOrd="0" presId="urn:microsoft.com/office/officeart/2005/8/layout/orgChart1"/>
    <dgm:cxn modelId="{E9EB1D07-EA77-4107-BD2E-F2A31A47D004}" type="presParOf" srcId="{11928391-3FE5-498B-BF0B-8E5907ED3886}" destId="{B01543AD-89A3-47CE-99A8-7E8287B1F360}" srcOrd="5" destOrd="0" presId="urn:microsoft.com/office/officeart/2005/8/layout/orgChart1"/>
    <dgm:cxn modelId="{E23F12A4-5766-4FEC-A054-75D0FF730234}" type="presParOf" srcId="{B01543AD-89A3-47CE-99A8-7E8287B1F360}" destId="{A9F07912-B598-49EA-889B-2755CCD85403}" srcOrd="0" destOrd="0" presId="urn:microsoft.com/office/officeart/2005/8/layout/orgChart1"/>
    <dgm:cxn modelId="{9528F586-1C5C-4A98-9021-B79B28340D11}" type="presParOf" srcId="{A9F07912-B598-49EA-889B-2755CCD85403}" destId="{8FDF52B7-1CE2-4345-A877-25E0FCBB46A7}" srcOrd="0" destOrd="0" presId="urn:microsoft.com/office/officeart/2005/8/layout/orgChart1"/>
    <dgm:cxn modelId="{7FCE1A8D-2715-4F2E-A736-C078FB5910E1}" type="presParOf" srcId="{A9F07912-B598-49EA-889B-2755CCD85403}" destId="{F5D15DBA-C77C-44D6-9DB3-EAEE14670C78}" srcOrd="1" destOrd="0" presId="urn:microsoft.com/office/officeart/2005/8/layout/orgChart1"/>
    <dgm:cxn modelId="{EA63AFC1-2FAD-4DE8-B573-F4135E5BF5E1}" type="presParOf" srcId="{B01543AD-89A3-47CE-99A8-7E8287B1F360}" destId="{A810DA18-CC48-44C3-A6D9-ACB32B5FF0E1}" srcOrd="1" destOrd="0" presId="urn:microsoft.com/office/officeart/2005/8/layout/orgChart1"/>
    <dgm:cxn modelId="{2760672E-E01F-4598-A3F1-8086CB46C6FE}" type="presParOf" srcId="{A810DA18-CC48-44C3-A6D9-ACB32B5FF0E1}" destId="{B85DA5ED-CA75-43CC-B032-0BF98649DB7C}" srcOrd="0" destOrd="0" presId="urn:microsoft.com/office/officeart/2005/8/layout/orgChart1"/>
    <dgm:cxn modelId="{AE03DE6D-7CC1-4B02-B77D-EA7A8F31CE12}" type="presParOf" srcId="{A810DA18-CC48-44C3-A6D9-ACB32B5FF0E1}" destId="{6ED9AFAF-699D-4A97-A00A-CAE3672D9BC3}" srcOrd="1" destOrd="0" presId="urn:microsoft.com/office/officeart/2005/8/layout/orgChart1"/>
    <dgm:cxn modelId="{8BFB7EA6-5725-4328-BDE5-945D95136253}" type="presParOf" srcId="{6ED9AFAF-699D-4A97-A00A-CAE3672D9BC3}" destId="{4C1113E3-B1D0-4E73-A1BE-FB5B71E036D5}" srcOrd="0" destOrd="0" presId="urn:microsoft.com/office/officeart/2005/8/layout/orgChart1"/>
    <dgm:cxn modelId="{26897327-8904-452F-9D1F-6E8353237AA3}" type="presParOf" srcId="{4C1113E3-B1D0-4E73-A1BE-FB5B71E036D5}" destId="{1CCF5E15-4BD3-48E0-907A-0269A3A4A71D}" srcOrd="0" destOrd="0" presId="urn:microsoft.com/office/officeart/2005/8/layout/orgChart1"/>
    <dgm:cxn modelId="{BB780631-F88F-444F-B0E8-7DEBCC9DAD83}" type="presParOf" srcId="{4C1113E3-B1D0-4E73-A1BE-FB5B71E036D5}" destId="{9EBFA89A-3C99-48DA-A290-115604E7097B}" srcOrd="1" destOrd="0" presId="urn:microsoft.com/office/officeart/2005/8/layout/orgChart1"/>
    <dgm:cxn modelId="{F4013784-4BF9-4DFA-AB1E-6323EA013314}" type="presParOf" srcId="{6ED9AFAF-699D-4A97-A00A-CAE3672D9BC3}" destId="{22C2813A-FDDF-4665-AFE5-1C16C95D3AB6}" srcOrd="1" destOrd="0" presId="urn:microsoft.com/office/officeart/2005/8/layout/orgChart1"/>
    <dgm:cxn modelId="{369D0CC0-428B-457D-ADE8-87CB0F896C8B}" type="presParOf" srcId="{22C2813A-FDDF-4665-AFE5-1C16C95D3AB6}" destId="{8D1ED8AD-37CF-48E5-9082-82AD2A074CB6}" srcOrd="0" destOrd="0" presId="urn:microsoft.com/office/officeart/2005/8/layout/orgChart1"/>
    <dgm:cxn modelId="{33833B3F-5B2F-4843-BF92-480D9807A985}" type="presParOf" srcId="{22C2813A-FDDF-4665-AFE5-1C16C95D3AB6}" destId="{1927AD32-216E-4291-9511-2161471B7478}" srcOrd="1" destOrd="0" presId="urn:microsoft.com/office/officeart/2005/8/layout/orgChart1"/>
    <dgm:cxn modelId="{454098E4-7EFF-41D3-B682-99A2C1E811F0}" type="presParOf" srcId="{1927AD32-216E-4291-9511-2161471B7478}" destId="{124C9603-B2BA-44ED-B873-8C631B439BF9}" srcOrd="0" destOrd="0" presId="urn:microsoft.com/office/officeart/2005/8/layout/orgChart1"/>
    <dgm:cxn modelId="{7C249ACD-F85E-4C40-9208-A7480D8E734A}" type="presParOf" srcId="{124C9603-B2BA-44ED-B873-8C631B439BF9}" destId="{A4B46551-DE4B-4360-9758-21BAFB3B4BF3}" srcOrd="0" destOrd="0" presId="urn:microsoft.com/office/officeart/2005/8/layout/orgChart1"/>
    <dgm:cxn modelId="{7403F352-DF4D-429A-8C8B-97B099DF17DD}" type="presParOf" srcId="{124C9603-B2BA-44ED-B873-8C631B439BF9}" destId="{8E9670EE-7D64-4B41-AD10-74FD27D490C0}" srcOrd="1" destOrd="0" presId="urn:microsoft.com/office/officeart/2005/8/layout/orgChart1"/>
    <dgm:cxn modelId="{3685A919-2D48-4830-B88B-16A6667D1634}" type="presParOf" srcId="{1927AD32-216E-4291-9511-2161471B7478}" destId="{91DA1119-BAEA-449B-94C4-BAAAA57984E0}" srcOrd="1" destOrd="0" presId="urn:microsoft.com/office/officeart/2005/8/layout/orgChart1"/>
    <dgm:cxn modelId="{320AA79C-5698-4A10-9723-C7ADBB06B9B3}" type="presParOf" srcId="{1927AD32-216E-4291-9511-2161471B7478}" destId="{CD174BE7-C0AF-453C-B377-3524F0EF2C8A}" srcOrd="2" destOrd="0" presId="urn:microsoft.com/office/officeart/2005/8/layout/orgChart1"/>
    <dgm:cxn modelId="{58FC33DC-FBCF-4AFA-BCBE-5AE44050F563}" type="presParOf" srcId="{22C2813A-FDDF-4665-AFE5-1C16C95D3AB6}" destId="{05673953-723A-47BF-824A-A2B661FEE777}" srcOrd="2" destOrd="0" presId="urn:microsoft.com/office/officeart/2005/8/layout/orgChart1"/>
    <dgm:cxn modelId="{6C0203CC-70CE-4B1A-8C1E-3A590CE005B0}" type="presParOf" srcId="{22C2813A-FDDF-4665-AFE5-1C16C95D3AB6}" destId="{7D003459-DDBF-4B81-AD2F-5BE9C0B3BC3D}" srcOrd="3" destOrd="0" presId="urn:microsoft.com/office/officeart/2005/8/layout/orgChart1"/>
    <dgm:cxn modelId="{D329A5B6-0FE4-4F0A-B604-216889332186}" type="presParOf" srcId="{7D003459-DDBF-4B81-AD2F-5BE9C0B3BC3D}" destId="{C5DD2052-DE14-4107-A061-71A5EE545B8F}" srcOrd="0" destOrd="0" presId="urn:microsoft.com/office/officeart/2005/8/layout/orgChart1"/>
    <dgm:cxn modelId="{E3FCB9F3-869B-4397-A8C4-0F3F1748B8E8}" type="presParOf" srcId="{C5DD2052-DE14-4107-A061-71A5EE545B8F}" destId="{9CB5EB65-1E16-40DC-98F3-157955156C15}" srcOrd="0" destOrd="0" presId="urn:microsoft.com/office/officeart/2005/8/layout/orgChart1"/>
    <dgm:cxn modelId="{16652C09-BAA5-4212-B20D-B0E2A34D7A35}" type="presParOf" srcId="{C5DD2052-DE14-4107-A061-71A5EE545B8F}" destId="{0CD5C520-62E2-4EC3-91EA-867EA5EDF92F}" srcOrd="1" destOrd="0" presId="urn:microsoft.com/office/officeart/2005/8/layout/orgChart1"/>
    <dgm:cxn modelId="{F059438D-62F5-4C04-9235-2A7A20545A13}" type="presParOf" srcId="{7D003459-DDBF-4B81-AD2F-5BE9C0B3BC3D}" destId="{6BFC2229-9609-4781-94AF-ED658DCA436A}" srcOrd="1" destOrd="0" presId="urn:microsoft.com/office/officeart/2005/8/layout/orgChart1"/>
    <dgm:cxn modelId="{4361567C-4895-4DEF-925F-8E3BC86283C6}" type="presParOf" srcId="{7D003459-DDBF-4B81-AD2F-5BE9C0B3BC3D}" destId="{8835570E-BA9C-44B0-B4FC-7FB2DE73CDFA}" srcOrd="2" destOrd="0" presId="urn:microsoft.com/office/officeart/2005/8/layout/orgChart1"/>
    <dgm:cxn modelId="{C08954CC-B7C7-4FB2-9A51-CB715EF942BB}" type="presParOf" srcId="{22C2813A-FDDF-4665-AFE5-1C16C95D3AB6}" destId="{29780282-24B9-45CE-AB71-9A7921C6F755}" srcOrd="4" destOrd="0" presId="urn:microsoft.com/office/officeart/2005/8/layout/orgChart1"/>
    <dgm:cxn modelId="{4FA44F63-E081-4CCC-892D-67BAC3707F86}" type="presParOf" srcId="{22C2813A-FDDF-4665-AFE5-1C16C95D3AB6}" destId="{0B0B1F79-5E3C-41EE-A444-FA41C87D86BF}" srcOrd="5" destOrd="0" presId="urn:microsoft.com/office/officeart/2005/8/layout/orgChart1"/>
    <dgm:cxn modelId="{99BA058A-6222-40AA-886B-3DF2A5CFE063}" type="presParOf" srcId="{0B0B1F79-5E3C-41EE-A444-FA41C87D86BF}" destId="{70F51A90-E18E-48E0-8212-070055FF8042}" srcOrd="0" destOrd="0" presId="urn:microsoft.com/office/officeart/2005/8/layout/orgChart1"/>
    <dgm:cxn modelId="{2AE5737D-32B1-415A-B083-C31207B23B51}" type="presParOf" srcId="{70F51A90-E18E-48E0-8212-070055FF8042}" destId="{A0ECBE46-4F8E-46D1-8451-6757E8982B37}" srcOrd="0" destOrd="0" presId="urn:microsoft.com/office/officeart/2005/8/layout/orgChart1"/>
    <dgm:cxn modelId="{7EBBD4A6-AA45-492A-9819-C1EE8A083C94}" type="presParOf" srcId="{70F51A90-E18E-48E0-8212-070055FF8042}" destId="{3974BBE9-6E31-418A-A571-BBD4D496CB90}" srcOrd="1" destOrd="0" presId="urn:microsoft.com/office/officeart/2005/8/layout/orgChart1"/>
    <dgm:cxn modelId="{37CEF8E8-9D1D-4B09-83A2-21FBBE77CFF9}" type="presParOf" srcId="{0B0B1F79-5E3C-41EE-A444-FA41C87D86BF}" destId="{BAD0DB78-1E36-41B4-B7F8-802599E3F12B}" srcOrd="1" destOrd="0" presId="urn:microsoft.com/office/officeart/2005/8/layout/orgChart1"/>
    <dgm:cxn modelId="{FF268554-3AFB-47D8-8B52-8A588FBF9967}" type="presParOf" srcId="{0B0B1F79-5E3C-41EE-A444-FA41C87D86BF}" destId="{36D4C523-41F4-490C-9706-2D8183B7ECB8}" srcOrd="2" destOrd="0" presId="urn:microsoft.com/office/officeart/2005/8/layout/orgChart1"/>
    <dgm:cxn modelId="{17E1846C-833E-4503-9C4A-ED93AF9AB850}" type="presParOf" srcId="{6ED9AFAF-699D-4A97-A00A-CAE3672D9BC3}" destId="{BBE94D47-8AA3-4BA6-A307-DC04095B244C}" srcOrd="2" destOrd="0" presId="urn:microsoft.com/office/officeart/2005/8/layout/orgChart1"/>
    <dgm:cxn modelId="{91B38437-9CB8-411A-9CFC-71124D5A6334}" type="presParOf" srcId="{A810DA18-CC48-44C3-A6D9-ACB32B5FF0E1}" destId="{EF6A3722-A4A9-401C-9D0A-050C9DA999FC}" srcOrd="2" destOrd="0" presId="urn:microsoft.com/office/officeart/2005/8/layout/orgChart1"/>
    <dgm:cxn modelId="{7333544E-C0FD-4D62-B0C7-7C0BEFC308CE}" type="presParOf" srcId="{A810DA18-CC48-44C3-A6D9-ACB32B5FF0E1}" destId="{977701D5-8FAD-46E3-BEA4-B98B41DE93B7}" srcOrd="3" destOrd="0" presId="urn:microsoft.com/office/officeart/2005/8/layout/orgChart1"/>
    <dgm:cxn modelId="{7B42443E-245C-49BA-82DD-04E48D330CB8}" type="presParOf" srcId="{977701D5-8FAD-46E3-BEA4-B98B41DE93B7}" destId="{F1863527-B953-4A70-953C-E45EC53956B3}" srcOrd="0" destOrd="0" presId="urn:microsoft.com/office/officeart/2005/8/layout/orgChart1"/>
    <dgm:cxn modelId="{F368FBAE-C635-4B72-A166-8C555E8EB626}" type="presParOf" srcId="{F1863527-B953-4A70-953C-E45EC53956B3}" destId="{9970F76D-023C-4923-9537-BDB0C2BCCBF4}" srcOrd="0" destOrd="0" presId="urn:microsoft.com/office/officeart/2005/8/layout/orgChart1"/>
    <dgm:cxn modelId="{BBDE9C44-A44B-4F7C-8B06-C10AF7E1D00E}" type="presParOf" srcId="{F1863527-B953-4A70-953C-E45EC53956B3}" destId="{5695014E-3F45-4A62-89C2-011E043990AD}" srcOrd="1" destOrd="0" presId="urn:microsoft.com/office/officeart/2005/8/layout/orgChart1"/>
    <dgm:cxn modelId="{324837E8-8D0E-40A9-BD14-BE71BAEE045B}" type="presParOf" srcId="{977701D5-8FAD-46E3-BEA4-B98B41DE93B7}" destId="{80546870-F947-4C41-962C-7DB78288D261}" srcOrd="1" destOrd="0" presId="urn:microsoft.com/office/officeart/2005/8/layout/orgChart1"/>
    <dgm:cxn modelId="{93706622-0D7D-456C-837C-6E858FD2D239}" type="presParOf" srcId="{977701D5-8FAD-46E3-BEA4-B98B41DE93B7}" destId="{B40F2F59-DED0-42EE-AA00-2660943EE852}" srcOrd="2" destOrd="0" presId="urn:microsoft.com/office/officeart/2005/8/layout/orgChart1"/>
    <dgm:cxn modelId="{C542B8BB-93C1-4C94-9EF6-6DFDA2525DD3}" type="presParOf" srcId="{A810DA18-CC48-44C3-A6D9-ACB32B5FF0E1}" destId="{BF22A9C5-99EC-4D7E-AC63-7722B2FE2BA3}" srcOrd="4" destOrd="0" presId="urn:microsoft.com/office/officeart/2005/8/layout/orgChart1"/>
    <dgm:cxn modelId="{899C1321-9C58-4911-A7B5-A7FD65AC3DA4}" type="presParOf" srcId="{A810DA18-CC48-44C3-A6D9-ACB32B5FF0E1}" destId="{C45A3ACD-722C-4CE0-AAC4-9322F127C05E}" srcOrd="5" destOrd="0" presId="urn:microsoft.com/office/officeart/2005/8/layout/orgChart1"/>
    <dgm:cxn modelId="{908DE526-D85F-4620-818A-A9D2FCC6E9AB}" type="presParOf" srcId="{C45A3ACD-722C-4CE0-AAC4-9322F127C05E}" destId="{46A42729-BC78-4AA0-BAA8-C57AE30A048A}" srcOrd="0" destOrd="0" presId="urn:microsoft.com/office/officeart/2005/8/layout/orgChart1"/>
    <dgm:cxn modelId="{3BF4F205-287B-4D30-855C-2AEDA3F4D3D0}" type="presParOf" srcId="{46A42729-BC78-4AA0-BAA8-C57AE30A048A}" destId="{FE79E188-8F30-4F09-81F9-85B877D0E996}" srcOrd="0" destOrd="0" presId="urn:microsoft.com/office/officeart/2005/8/layout/orgChart1"/>
    <dgm:cxn modelId="{C6991A0C-489E-4742-BCE5-E5BAC9ACAF54}" type="presParOf" srcId="{46A42729-BC78-4AA0-BAA8-C57AE30A048A}" destId="{196B9D28-DDC0-45CE-9489-937053D9E700}" srcOrd="1" destOrd="0" presId="urn:microsoft.com/office/officeart/2005/8/layout/orgChart1"/>
    <dgm:cxn modelId="{3FFABBB4-B56F-4839-9D2E-E738CB6C3AFA}" type="presParOf" srcId="{C45A3ACD-722C-4CE0-AAC4-9322F127C05E}" destId="{B8F05DBF-48D4-4424-91E7-B90A6E0E04DD}" srcOrd="1" destOrd="0" presId="urn:microsoft.com/office/officeart/2005/8/layout/orgChart1"/>
    <dgm:cxn modelId="{69021188-56A8-4C41-93D1-25B4FDF71992}" type="presParOf" srcId="{C45A3ACD-722C-4CE0-AAC4-9322F127C05E}" destId="{D185C68C-F9D7-43CE-8DA1-3FD783A3B0D5}" srcOrd="2" destOrd="0" presId="urn:microsoft.com/office/officeart/2005/8/layout/orgChart1"/>
    <dgm:cxn modelId="{82D32913-0907-4B5A-B612-279C9423CEED}" type="presParOf" srcId="{B01543AD-89A3-47CE-99A8-7E8287B1F360}" destId="{B4417286-85B2-4997-8280-1A005D8A2DE0}" srcOrd="2" destOrd="0" presId="urn:microsoft.com/office/officeart/2005/8/layout/orgChart1"/>
    <dgm:cxn modelId="{0736A713-00FD-47D0-B2B3-6F78AC3ADB22}" type="presParOf" srcId="{11928391-3FE5-498B-BF0B-8E5907ED3886}" destId="{15D2CB78-7FAF-45DB-9E05-58496A704E37}" srcOrd="6" destOrd="0" presId="urn:microsoft.com/office/officeart/2005/8/layout/orgChart1"/>
    <dgm:cxn modelId="{ABDC00C0-2D2F-4E9F-828E-2E3704604B12}" type="presParOf" srcId="{11928391-3FE5-498B-BF0B-8E5907ED3886}" destId="{448A1450-B90A-422D-AAB4-6082F4FA437E}" srcOrd="7" destOrd="0" presId="urn:microsoft.com/office/officeart/2005/8/layout/orgChart1"/>
    <dgm:cxn modelId="{7D3E1AE9-02AF-42A1-922D-CAB8A8B0D456}" type="presParOf" srcId="{448A1450-B90A-422D-AAB4-6082F4FA437E}" destId="{E8D669B5-7795-46BE-8662-FB7F69DA70BB}" srcOrd="0" destOrd="0" presId="urn:microsoft.com/office/officeart/2005/8/layout/orgChart1"/>
    <dgm:cxn modelId="{D5E6F03F-5D1F-4532-99AC-B9A905261A87}" type="presParOf" srcId="{E8D669B5-7795-46BE-8662-FB7F69DA70BB}" destId="{4350EDF9-B57F-4BD0-AD2D-60D5571B6588}" srcOrd="0" destOrd="0" presId="urn:microsoft.com/office/officeart/2005/8/layout/orgChart1"/>
    <dgm:cxn modelId="{BC13092D-6F4F-4AEA-81B1-47A8B21C448D}" type="presParOf" srcId="{E8D669B5-7795-46BE-8662-FB7F69DA70BB}" destId="{2FEFAF7C-86C0-4FFB-9F32-B7048A01D407}" srcOrd="1" destOrd="0" presId="urn:microsoft.com/office/officeart/2005/8/layout/orgChart1"/>
    <dgm:cxn modelId="{21F6F51E-B1F6-40F3-BBF2-828B6B120262}" type="presParOf" srcId="{448A1450-B90A-422D-AAB4-6082F4FA437E}" destId="{677BBB64-FEF2-4069-B35B-6BB676A16756}" srcOrd="1" destOrd="0" presId="urn:microsoft.com/office/officeart/2005/8/layout/orgChart1"/>
    <dgm:cxn modelId="{77F49C28-72C7-4DBF-93D2-96CD9194BB27}" type="presParOf" srcId="{677BBB64-FEF2-4069-B35B-6BB676A16756}" destId="{AF914497-5BB8-4BDE-8313-5501A5B89086}" srcOrd="0" destOrd="0" presId="urn:microsoft.com/office/officeart/2005/8/layout/orgChart1"/>
    <dgm:cxn modelId="{A124CBC8-878E-483B-AD43-750A543F618D}" type="presParOf" srcId="{677BBB64-FEF2-4069-B35B-6BB676A16756}" destId="{E422D518-093D-4032-A868-743F306FC010}" srcOrd="1" destOrd="0" presId="urn:microsoft.com/office/officeart/2005/8/layout/orgChart1"/>
    <dgm:cxn modelId="{831ECE1D-3C3D-43FA-BDB0-EF78E8C5ED8E}" type="presParOf" srcId="{E422D518-093D-4032-A868-743F306FC010}" destId="{DDEFE2A8-E301-4B20-BE89-02743D80DC40}" srcOrd="0" destOrd="0" presId="urn:microsoft.com/office/officeart/2005/8/layout/orgChart1"/>
    <dgm:cxn modelId="{DF48CD61-6AD3-45E8-BFB2-33F3BC4ABF5A}" type="presParOf" srcId="{DDEFE2A8-E301-4B20-BE89-02743D80DC40}" destId="{B1667B7C-CC89-4661-B4CD-98404101540A}" srcOrd="0" destOrd="0" presId="urn:microsoft.com/office/officeart/2005/8/layout/orgChart1"/>
    <dgm:cxn modelId="{335CBFD6-429E-48E5-9C5A-35845A7A163D}" type="presParOf" srcId="{DDEFE2A8-E301-4B20-BE89-02743D80DC40}" destId="{DD21EF0A-63B1-4C34-94FD-7E11B09F154F}" srcOrd="1" destOrd="0" presId="urn:microsoft.com/office/officeart/2005/8/layout/orgChart1"/>
    <dgm:cxn modelId="{BF91A5BB-0030-407C-B28B-260AE7420820}" type="presParOf" srcId="{E422D518-093D-4032-A868-743F306FC010}" destId="{63280679-AFC8-405A-93C5-9035A9BF434F}" srcOrd="1" destOrd="0" presId="urn:microsoft.com/office/officeart/2005/8/layout/orgChart1"/>
    <dgm:cxn modelId="{D75C1837-B7B7-4261-9CA3-FCC1007CE548}" type="presParOf" srcId="{E422D518-093D-4032-A868-743F306FC010}" destId="{9F173F78-F15C-4933-BCD6-249102154D1B}" srcOrd="2" destOrd="0" presId="urn:microsoft.com/office/officeart/2005/8/layout/orgChart1"/>
    <dgm:cxn modelId="{1538548A-1737-42AF-959F-B4DA134CD5D9}" type="presParOf" srcId="{677BBB64-FEF2-4069-B35B-6BB676A16756}" destId="{91265AD0-6EDC-467C-9FC3-A95C3786B402}" srcOrd="2" destOrd="0" presId="urn:microsoft.com/office/officeart/2005/8/layout/orgChart1"/>
    <dgm:cxn modelId="{F9750044-C1F9-4B9E-8DB9-8818BBE293AB}" type="presParOf" srcId="{677BBB64-FEF2-4069-B35B-6BB676A16756}" destId="{D0BD1A82-78A3-42DF-90E5-4F978ADC4DF6}" srcOrd="3" destOrd="0" presId="urn:microsoft.com/office/officeart/2005/8/layout/orgChart1"/>
    <dgm:cxn modelId="{AFF8CC83-212A-404C-A20E-D2730C24AB20}" type="presParOf" srcId="{D0BD1A82-78A3-42DF-90E5-4F978ADC4DF6}" destId="{147CD434-8936-4BB0-96B3-FDDA3FDDFB27}" srcOrd="0" destOrd="0" presId="urn:microsoft.com/office/officeart/2005/8/layout/orgChart1"/>
    <dgm:cxn modelId="{62442596-C967-49AD-B134-117C3E009847}" type="presParOf" srcId="{147CD434-8936-4BB0-96B3-FDDA3FDDFB27}" destId="{1A9CF089-B8A4-4835-A8AE-05E88A80D149}" srcOrd="0" destOrd="0" presId="urn:microsoft.com/office/officeart/2005/8/layout/orgChart1"/>
    <dgm:cxn modelId="{02FD4D23-75A0-418A-8135-2C0E68EBF5C6}" type="presParOf" srcId="{147CD434-8936-4BB0-96B3-FDDA3FDDFB27}" destId="{EB09B481-ECEA-481E-97C2-9347567DF4E5}" srcOrd="1" destOrd="0" presId="urn:microsoft.com/office/officeart/2005/8/layout/orgChart1"/>
    <dgm:cxn modelId="{8B76480D-786A-4AEA-A491-131604E1531A}" type="presParOf" srcId="{D0BD1A82-78A3-42DF-90E5-4F978ADC4DF6}" destId="{9A9D8D71-AA08-4389-A805-9CAC61E83EE9}" srcOrd="1" destOrd="0" presId="urn:microsoft.com/office/officeart/2005/8/layout/orgChart1"/>
    <dgm:cxn modelId="{56AEEFFB-9E0F-490A-96E1-19C3C90A97EA}" type="presParOf" srcId="{D0BD1A82-78A3-42DF-90E5-4F978ADC4DF6}" destId="{6E494DCE-E90C-415E-AEBF-E7DEE7974984}" srcOrd="2" destOrd="0" presId="urn:microsoft.com/office/officeart/2005/8/layout/orgChart1"/>
    <dgm:cxn modelId="{132AC65E-7FED-4463-819D-D7CDC4CA55C8}" type="presParOf" srcId="{677BBB64-FEF2-4069-B35B-6BB676A16756}" destId="{019E14D6-0758-4F43-B71C-AB9382E34ACA}" srcOrd="4" destOrd="0" presId="urn:microsoft.com/office/officeart/2005/8/layout/orgChart1"/>
    <dgm:cxn modelId="{B7AC2912-08F2-4938-9E43-E966CC510BF6}" type="presParOf" srcId="{677BBB64-FEF2-4069-B35B-6BB676A16756}" destId="{4696D925-9D26-4723-86A8-E091ADC9B582}" srcOrd="5" destOrd="0" presId="urn:microsoft.com/office/officeart/2005/8/layout/orgChart1"/>
    <dgm:cxn modelId="{9EC54BCF-BB60-41FE-B5D5-9C7A0984DFCF}" type="presParOf" srcId="{4696D925-9D26-4723-86A8-E091ADC9B582}" destId="{CD4FB678-7EFD-4EBF-9D2B-9D9641C366BE}" srcOrd="0" destOrd="0" presId="urn:microsoft.com/office/officeart/2005/8/layout/orgChart1"/>
    <dgm:cxn modelId="{BF76ED03-F064-40F2-8442-CE8B48DB9D17}" type="presParOf" srcId="{CD4FB678-7EFD-4EBF-9D2B-9D9641C366BE}" destId="{0C8AC175-9527-42EF-BA0F-9B06AF0564D4}" srcOrd="0" destOrd="0" presId="urn:microsoft.com/office/officeart/2005/8/layout/orgChart1"/>
    <dgm:cxn modelId="{DF724EF4-FE07-47BE-BFFD-039889366FE6}" type="presParOf" srcId="{CD4FB678-7EFD-4EBF-9D2B-9D9641C366BE}" destId="{D14EC9EA-6E72-4603-9663-35ED7F493541}" srcOrd="1" destOrd="0" presId="urn:microsoft.com/office/officeart/2005/8/layout/orgChart1"/>
    <dgm:cxn modelId="{1311C446-6E34-47AD-9A32-76E35450564A}" type="presParOf" srcId="{4696D925-9D26-4723-86A8-E091ADC9B582}" destId="{722810DA-EEFA-422D-89E0-0C4C080762CA}" srcOrd="1" destOrd="0" presId="urn:microsoft.com/office/officeart/2005/8/layout/orgChart1"/>
    <dgm:cxn modelId="{8F7B12E7-EF10-4120-9E32-C2ABCBC6AA0F}" type="presParOf" srcId="{4696D925-9D26-4723-86A8-E091ADC9B582}" destId="{619EE8E3-D63E-465A-A9D3-EF1E74EE72B0}" srcOrd="2" destOrd="0" presId="urn:microsoft.com/office/officeart/2005/8/layout/orgChart1"/>
    <dgm:cxn modelId="{CE882E92-F35E-420D-BD8D-C686F7482EB2}" type="presParOf" srcId="{677BBB64-FEF2-4069-B35B-6BB676A16756}" destId="{EFAABF9F-DB03-4EA0-9C26-79603B53BC0D}" srcOrd="6" destOrd="0" presId="urn:microsoft.com/office/officeart/2005/8/layout/orgChart1"/>
    <dgm:cxn modelId="{8F186B6D-0060-4E45-B23D-24A1C3AF772D}" type="presParOf" srcId="{677BBB64-FEF2-4069-B35B-6BB676A16756}" destId="{4D5719FD-8106-4A52-8702-F25EE6E26674}" srcOrd="7" destOrd="0" presId="urn:microsoft.com/office/officeart/2005/8/layout/orgChart1"/>
    <dgm:cxn modelId="{6CEFC737-D545-4414-AAF6-0250A47AB8C1}" type="presParOf" srcId="{4D5719FD-8106-4A52-8702-F25EE6E26674}" destId="{2633ABD9-A814-4F2D-83BA-6E19278C9917}" srcOrd="0" destOrd="0" presId="urn:microsoft.com/office/officeart/2005/8/layout/orgChart1"/>
    <dgm:cxn modelId="{E0530458-BDE8-4C99-93FF-A9D708475A9E}" type="presParOf" srcId="{2633ABD9-A814-4F2D-83BA-6E19278C9917}" destId="{A8857ACF-2D4C-4D95-BB3F-DD81E0FB9EAE}" srcOrd="0" destOrd="0" presId="urn:microsoft.com/office/officeart/2005/8/layout/orgChart1"/>
    <dgm:cxn modelId="{FBA66A72-302C-46BB-B4A2-C5A3B14C2AA8}" type="presParOf" srcId="{2633ABD9-A814-4F2D-83BA-6E19278C9917}" destId="{DB4560A8-EBFE-477E-9D0A-16528D5881B6}" srcOrd="1" destOrd="0" presId="urn:microsoft.com/office/officeart/2005/8/layout/orgChart1"/>
    <dgm:cxn modelId="{99E869C5-8EAF-4E00-B890-58544505CEEF}" type="presParOf" srcId="{4D5719FD-8106-4A52-8702-F25EE6E26674}" destId="{0E0F96EF-EFCB-43F6-883E-4B25F5C43749}" srcOrd="1" destOrd="0" presId="urn:microsoft.com/office/officeart/2005/8/layout/orgChart1"/>
    <dgm:cxn modelId="{7FDF4BD3-25B6-4F40-8626-6159A0A71196}" type="presParOf" srcId="{4D5719FD-8106-4A52-8702-F25EE6E26674}" destId="{1F1A18D9-1226-469D-85A1-FA135E7ACA91}" srcOrd="2" destOrd="0" presId="urn:microsoft.com/office/officeart/2005/8/layout/orgChart1"/>
    <dgm:cxn modelId="{FFFDD41A-AC23-404E-8A9C-1008D497FAA0}" type="presParOf" srcId="{448A1450-B90A-422D-AAB4-6082F4FA437E}" destId="{BFB4D6DA-2FD1-47A0-B832-AA4BE721109E}" srcOrd="2" destOrd="0" presId="urn:microsoft.com/office/officeart/2005/8/layout/orgChart1"/>
    <dgm:cxn modelId="{659615DE-F7E7-4313-A5BB-93A74D013136}" type="presParOf" srcId="{11928391-3FE5-498B-BF0B-8E5907ED3886}" destId="{978EE2DD-9E98-4EB3-9967-E5246E3F3C9D}" srcOrd="8" destOrd="0" presId="urn:microsoft.com/office/officeart/2005/8/layout/orgChart1"/>
    <dgm:cxn modelId="{E8B2FEF1-2313-48AF-8AA4-CCFE62FB9EF9}" type="presParOf" srcId="{11928391-3FE5-498B-BF0B-8E5907ED3886}" destId="{A643C043-5459-4D69-94EE-8CE8C95D1B3C}" srcOrd="9" destOrd="0" presId="urn:microsoft.com/office/officeart/2005/8/layout/orgChart1"/>
    <dgm:cxn modelId="{91355F28-7D22-43F8-BF35-F204B100E66B}" type="presParOf" srcId="{A643C043-5459-4D69-94EE-8CE8C95D1B3C}" destId="{FC3C906B-B1C1-4E49-B0E0-E298342FC7E0}" srcOrd="0" destOrd="0" presId="urn:microsoft.com/office/officeart/2005/8/layout/orgChart1"/>
    <dgm:cxn modelId="{B6CE44A3-6914-4FDE-9C26-3791D48EFC5D}" type="presParOf" srcId="{FC3C906B-B1C1-4E49-B0E0-E298342FC7E0}" destId="{9FF72859-C6A3-4D88-A598-BDBA19E8F39A}" srcOrd="0" destOrd="0" presId="urn:microsoft.com/office/officeart/2005/8/layout/orgChart1"/>
    <dgm:cxn modelId="{160C148B-3C7C-46CC-A1B5-5020E55E65AB}" type="presParOf" srcId="{FC3C906B-B1C1-4E49-B0E0-E298342FC7E0}" destId="{E2D2BEC8-14C2-4B36-948B-D7679849DED7}" srcOrd="1" destOrd="0" presId="urn:microsoft.com/office/officeart/2005/8/layout/orgChart1"/>
    <dgm:cxn modelId="{64487559-A6D0-4595-B246-5A8698770265}" type="presParOf" srcId="{A643C043-5459-4D69-94EE-8CE8C95D1B3C}" destId="{E49DA1D2-67D4-438A-A4DE-0A4B85CCAB05}" srcOrd="1" destOrd="0" presId="urn:microsoft.com/office/officeart/2005/8/layout/orgChart1"/>
    <dgm:cxn modelId="{39E235F2-02AA-44A3-B6C3-52FD0CC98760}" type="presParOf" srcId="{E49DA1D2-67D4-438A-A4DE-0A4B85CCAB05}" destId="{4FFC1ACE-EA05-4E24-A469-C9432B5EB91F}" srcOrd="0" destOrd="0" presId="urn:microsoft.com/office/officeart/2005/8/layout/orgChart1"/>
    <dgm:cxn modelId="{F3444D04-BF05-4F7C-89E0-E0DDC17470C9}" type="presParOf" srcId="{E49DA1D2-67D4-438A-A4DE-0A4B85CCAB05}" destId="{0C35290B-BFF8-4980-8F59-15CC866EE75F}" srcOrd="1" destOrd="0" presId="urn:microsoft.com/office/officeart/2005/8/layout/orgChart1"/>
    <dgm:cxn modelId="{60EF80C8-6DA5-4EE3-BDA7-988F18DB358E}" type="presParOf" srcId="{0C35290B-BFF8-4980-8F59-15CC866EE75F}" destId="{42EF70A6-5E73-464F-AECE-D5D33152953B}" srcOrd="0" destOrd="0" presId="urn:microsoft.com/office/officeart/2005/8/layout/orgChart1"/>
    <dgm:cxn modelId="{88524744-67D3-452C-90D2-4DFE1CA9427F}" type="presParOf" srcId="{42EF70A6-5E73-464F-AECE-D5D33152953B}" destId="{3BFE3530-EC8A-4F5A-B282-F619884153D4}" srcOrd="0" destOrd="0" presId="urn:microsoft.com/office/officeart/2005/8/layout/orgChart1"/>
    <dgm:cxn modelId="{23A77EEA-C70D-4CCA-A1BB-B14A1B8924F5}" type="presParOf" srcId="{42EF70A6-5E73-464F-AECE-D5D33152953B}" destId="{041B4000-F2EA-473A-8A46-ABECA2892B07}" srcOrd="1" destOrd="0" presId="urn:microsoft.com/office/officeart/2005/8/layout/orgChart1"/>
    <dgm:cxn modelId="{2EC0D7FA-BE1A-426E-9789-E946CCDA1243}" type="presParOf" srcId="{0C35290B-BFF8-4980-8F59-15CC866EE75F}" destId="{85D861A6-CFA1-4ED6-9FE0-393AC32C556F}" srcOrd="1" destOrd="0" presId="urn:microsoft.com/office/officeart/2005/8/layout/orgChart1"/>
    <dgm:cxn modelId="{26E513AA-73A6-4674-8649-37092C9738EB}" type="presParOf" srcId="{0C35290B-BFF8-4980-8F59-15CC866EE75F}" destId="{8056D6B3-8619-4150-A0F7-C8F4EF28243F}" srcOrd="2" destOrd="0" presId="urn:microsoft.com/office/officeart/2005/8/layout/orgChart1"/>
    <dgm:cxn modelId="{0979121F-0212-4C82-82F8-A7A62E7C41FD}" type="presParOf" srcId="{E49DA1D2-67D4-438A-A4DE-0A4B85CCAB05}" destId="{54DB8DC4-CAC7-4F1B-A416-2B9FB830044B}" srcOrd="2" destOrd="0" presId="urn:microsoft.com/office/officeart/2005/8/layout/orgChart1"/>
    <dgm:cxn modelId="{50250990-5EE8-4BBA-9692-783639B3A38A}" type="presParOf" srcId="{E49DA1D2-67D4-438A-A4DE-0A4B85CCAB05}" destId="{D2E408E6-F8D5-4FD8-9DB5-1C17BC0BA1A9}" srcOrd="3" destOrd="0" presId="urn:microsoft.com/office/officeart/2005/8/layout/orgChart1"/>
    <dgm:cxn modelId="{F70F3E32-EC6F-4B82-A900-3E66D3ECB298}" type="presParOf" srcId="{D2E408E6-F8D5-4FD8-9DB5-1C17BC0BA1A9}" destId="{A3EF7414-FB9D-4056-B7B9-8A251BF44B69}" srcOrd="0" destOrd="0" presId="urn:microsoft.com/office/officeart/2005/8/layout/orgChart1"/>
    <dgm:cxn modelId="{F9D15E2B-F439-40EA-B996-98B4C9C297D0}" type="presParOf" srcId="{A3EF7414-FB9D-4056-B7B9-8A251BF44B69}" destId="{A4D1DA86-BAA6-463E-8DAA-F15FA643278D}" srcOrd="0" destOrd="0" presId="urn:microsoft.com/office/officeart/2005/8/layout/orgChart1"/>
    <dgm:cxn modelId="{54B75D82-BC53-4E82-AE0B-0189B5260EB3}" type="presParOf" srcId="{A3EF7414-FB9D-4056-B7B9-8A251BF44B69}" destId="{4370B046-E7D0-4A42-A806-AE04022B0688}" srcOrd="1" destOrd="0" presId="urn:microsoft.com/office/officeart/2005/8/layout/orgChart1"/>
    <dgm:cxn modelId="{BC5224FB-8687-4573-B01F-D236BB0C3C95}" type="presParOf" srcId="{D2E408E6-F8D5-4FD8-9DB5-1C17BC0BA1A9}" destId="{3794BE65-7983-46BD-9B84-7AC1B8464FEE}" srcOrd="1" destOrd="0" presId="urn:microsoft.com/office/officeart/2005/8/layout/orgChart1"/>
    <dgm:cxn modelId="{7CEB3C2A-A900-481B-AFB9-9DC5395D2583}" type="presParOf" srcId="{D2E408E6-F8D5-4FD8-9DB5-1C17BC0BA1A9}" destId="{14F7FABE-E705-4C4C-AFF7-8A96B5302F5A}" srcOrd="2" destOrd="0" presId="urn:microsoft.com/office/officeart/2005/8/layout/orgChart1"/>
    <dgm:cxn modelId="{800B6315-EC35-437E-AE74-358D362FA88B}" type="presParOf" srcId="{E49DA1D2-67D4-438A-A4DE-0A4B85CCAB05}" destId="{92383C8E-AEBB-492A-9BB4-F4B6B2A389FA}" srcOrd="4" destOrd="0" presId="urn:microsoft.com/office/officeart/2005/8/layout/orgChart1"/>
    <dgm:cxn modelId="{C6863F6B-6685-4FE4-966C-13B9B3FE3E03}" type="presParOf" srcId="{E49DA1D2-67D4-438A-A4DE-0A4B85CCAB05}" destId="{37E886B1-6B07-4724-9C10-1246015B230C}" srcOrd="5" destOrd="0" presId="urn:microsoft.com/office/officeart/2005/8/layout/orgChart1"/>
    <dgm:cxn modelId="{3E7E1041-CDC3-41E9-847F-A3E4B2D77828}" type="presParOf" srcId="{37E886B1-6B07-4724-9C10-1246015B230C}" destId="{49C7221A-1907-4724-B577-CF0EF01782D9}" srcOrd="0" destOrd="0" presId="urn:microsoft.com/office/officeart/2005/8/layout/orgChart1"/>
    <dgm:cxn modelId="{F40425D8-5650-495E-8C5F-9C595653D133}" type="presParOf" srcId="{49C7221A-1907-4724-B577-CF0EF01782D9}" destId="{2D33D380-64F6-4F43-A1F7-27D8F4362638}" srcOrd="0" destOrd="0" presId="urn:microsoft.com/office/officeart/2005/8/layout/orgChart1"/>
    <dgm:cxn modelId="{22A3D69E-C1EE-4799-9583-6214E61F3C15}" type="presParOf" srcId="{49C7221A-1907-4724-B577-CF0EF01782D9}" destId="{84EB6E06-1F8D-458F-96AB-157B1D5EF9CC}" srcOrd="1" destOrd="0" presId="urn:microsoft.com/office/officeart/2005/8/layout/orgChart1"/>
    <dgm:cxn modelId="{0ABB2980-968B-4594-B028-184053EF1A40}" type="presParOf" srcId="{37E886B1-6B07-4724-9C10-1246015B230C}" destId="{3448D738-2548-40CF-B466-579FD3492689}" srcOrd="1" destOrd="0" presId="urn:microsoft.com/office/officeart/2005/8/layout/orgChart1"/>
    <dgm:cxn modelId="{150B72D4-C601-4231-82B7-4C099A2FB7D8}" type="presParOf" srcId="{37E886B1-6B07-4724-9C10-1246015B230C}" destId="{E4537E05-2DC1-486F-ADAC-21E55C3F6C7B}" srcOrd="2" destOrd="0" presId="urn:microsoft.com/office/officeart/2005/8/layout/orgChart1"/>
    <dgm:cxn modelId="{D852DBAE-9A41-49AA-9CD5-415DB5F99731}" type="presParOf" srcId="{E49DA1D2-67D4-438A-A4DE-0A4B85CCAB05}" destId="{664714E9-8C59-420A-8B2F-42B87A2372D8}" srcOrd="6" destOrd="0" presId="urn:microsoft.com/office/officeart/2005/8/layout/orgChart1"/>
    <dgm:cxn modelId="{006483E5-823B-4989-B69C-226FC8B13570}" type="presParOf" srcId="{E49DA1D2-67D4-438A-A4DE-0A4B85CCAB05}" destId="{3E310A41-AF80-4958-ABB4-FEB117198E28}" srcOrd="7" destOrd="0" presId="urn:microsoft.com/office/officeart/2005/8/layout/orgChart1"/>
    <dgm:cxn modelId="{AB9F776F-C19A-4F6B-B367-27A7749106FE}" type="presParOf" srcId="{3E310A41-AF80-4958-ABB4-FEB117198E28}" destId="{6880EB11-2270-446F-9BA9-6D20C6CF1D50}" srcOrd="0" destOrd="0" presId="urn:microsoft.com/office/officeart/2005/8/layout/orgChart1"/>
    <dgm:cxn modelId="{35621F4E-5978-410B-BB5E-3183798B6E83}" type="presParOf" srcId="{6880EB11-2270-446F-9BA9-6D20C6CF1D50}" destId="{79FF6798-D6F1-4376-B7C5-8B78DEF7DDC6}" srcOrd="0" destOrd="0" presId="urn:microsoft.com/office/officeart/2005/8/layout/orgChart1"/>
    <dgm:cxn modelId="{C91E365C-8FC6-4B7B-A898-AEA47FAB702D}" type="presParOf" srcId="{6880EB11-2270-446F-9BA9-6D20C6CF1D50}" destId="{95179C08-0A3E-46B2-A2DB-4073CA4DF2D7}" srcOrd="1" destOrd="0" presId="urn:microsoft.com/office/officeart/2005/8/layout/orgChart1"/>
    <dgm:cxn modelId="{4FD67A1E-BDCF-4834-BFD9-CA3A44616AC1}" type="presParOf" srcId="{3E310A41-AF80-4958-ABB4-FEB117198E28}" destId="{5BEDAC64-0A43-44C1-8068-EC6D9003FACC}" srcOrd="1" destOrd="0" presId="urn:microsoft.com/office/officeart/2005/8/layout/orgChart1"/>
    <dgm:cxn modelId="{1A3F0BA4-FE8B-4B29-A414-9507DBF53175}" type="presParOf" srcId="{3E310A41-AF80-4958-ABB4-FEB117198E28}" destId="{5DDED1F5-3841-4784-90E2-5E4D3D2400D6}" srcOrd="2" destOrd="0" presId="urn:microsoft.com/office/officeart/2005/8/layout/orgChart1"/>
    <dgm:cxn modelId="{3E88A649-1640-4F91-95E6-218F4D565E40}" type="presParOf" srcId="{E49DA1D2-67D4-438A-A4DE-0A4B85CCAB05}" destId="{62005691-DE23-4616-BF83-A4579FDACDA8}" srcOrd="8" destOrd="0" presId="urn:microsoft.com/office/officeart/2005/8/layout/orgChart1"/>
    <dgm:cxn modelId="{D803CCEB-AB3F-470C-8038-A40AEEADAD70}" type="presParOf" srcId="{E49DA1D2-67D4-438A-A4DE-0A4B85CCAB05}" destId="{2511911C-C739-451D-83E4-8667915CEC61}" srcOrd="9" destOrd="0" presId="urn:microsoft.com/office/officeart/2005/8/layout/orgChart1"/>
    <dgm:cxn modelId="{546AEA07-D3B9-4B1D-B4E7-7C7EB6711932}" type="presParOf" srcId="{2511911C-C739-451D-83E4-8667915CEC61}" destId="{70706184-3425-42A4-9DFC-D1FED57DC27C}" srcOrd="0" destOrd="0" presId="urn:microsoft.com/office/officeart/2005/8/layout/orgChart1"/>
    <dgm:cxn modelId="{A20C15A7-01B2-44CC-82E8-A2CE8653B7CE}" type="presParOf" srcId="{70706184-3425-42A4-9DFC-D1FED57DC27C}" destId="{AB69FAF5-69EE-459C-87A1-7D20B487E1D5}" srcOrd="0" destOrd="0" presId="urn:microsoft.com/office/officeart/2005/8/layout/orgChart1"/>
    <dgm:cxn modelId="{CED413E4-E4E2-4941-BDE9-75EA75D2460B}" type="presParOf" srcId="{70706184-3425-42A4-9DFC-D1FED57DC27C}" destId="{B0AB909F-A4BF-4FD0-9101-0B9C36D113A2}" srcOrd="1" destOrd="0" presId="urn:microsoft.com/office/officeart/2005/8/layout/orgChart1"/>
    <dgm:cxn modelId="{49C649DB-CFF6-4D5D-8F81-669CF99CD878}" type="presParOf" srcId="{2511911C-C739-451D-83E4-8667915CEC61}" destId="{E4AE582C-32DD-418A-A487-B5CB881A6C8C}" srcOrd="1" destOrd="0" presId="urn:microsoft.com/office/officeart/2005/8/layout/orgChart1"/>
    <dgm:cxn modelId="{055C052C-8246-4E4A-BEA0-1E73B4A45D20}" type="presParOf" srcId="{2511911C-C739-451D-83E4-8667915CEC61}" destId="{75323C90-4207-41BB-950B-C0F6AAFBDCCD}" srcOrd="2" destOrd="0" presId="urn:microsoft.com/office/officeart/2005/8/layout/orgChart1"/>
    <dgm:cxn modelId="{ECDB6D78-CCB0-485B-AF71-947FB3B5D7BD}" type="presParOf" srcId="{E49DA1D2-67D4-438A-A4DE-0A4B85CCAB05}" destId="{A6697736-1A3E-433E-8508-323646E63BF4}" srcOrd="10" destOrd="0" presId="urn:microsoft.com/office/officeart/2005/8/layout/orgChart1"/>
    <dgm:cxn modelId="{DBD9BC16-B387-4FB3-AB01-953A820F3213}" type="presParOf" srcId="{E49DA1D2-67D4-438A-A4DE-0A4B85CCAB05}" destId="{E9DF8A6E-1CE2-49BA-91B9-12C11F54FD46}" srcOrd="11" destOrd="0" presId="urn:microsoft.com/office/officeart/2005/8/layout/orgChart1"/>
    <dgm:cxn modelId="{C31775C3-8446-4CB1-9DCE-87EAA0A4B3B3}" type="presParOf" srcId="{E9DF8A6E-1CE2-49BA-91B9-12C11F54FD46}" destId="{83C73AB0-D5E3-40EA-B357-25EB436ABB62}" srcOrd="0" destOrd="0" presId="urn:microsoft.com/office/officeart/2005/8/layout/orgChart1"/>
    <dgm:cxn modelId="{BFF3056A-929A-4C07-81D2-5762AC9EEEB3}" type="presParOf" srcId="{83C73AB0-D5E3-40EA-B357-25EB436ABB62}" destId="{2D451B39-3E0D-456D-B609-70E1125A4239}" srcOrd="0" destOrd="0" presId="urn:microsoft.com/office/officeart/2005/8/layout/orgChart1"/>
    <dgm:cxn modelId="{DEF997D7-5253-408D-88E7-9EEC6E052E2A}" type="presParOf" srcId="{83C73AB0-D5E3-40EA-B357-25EB436ABB62}" destId="{D9B24329-200E-4FD2-B801-3FA057D455F1}" srcOrd="1" destOrd="0" presId="urn:microsoft.com/office/officeart/2005/8/layout/orgChart1"/>
    <dgm:cxn modelId="{B6514FDA-A429-4555-8D92-143C7BEC07FB}" type="presParOf" srcId="{E9DF8A6E-1CE2-49BA-91B9-12C11F54FD46}" destId="{875AFAB3-201A-4334-9C1C-88F80335A2CA}" srcOrd="1" destOrd="0" presId="urn:microsoft.com/office/officeart/2005/8/layout/orgChart1"/>
    <dgm:cxn modelId="{8B89E8C6-1484-4ED7-B8CE-6CD5D28F8BB8}" type="presParOf" srcId="{E9DF8A6E-1CE2-49BA-91B9-12C11F54FD46}" destId="{3E563091-56A7-4772-9748-74737AF104A9}" srcOrd="2" destOrd="0" presId="urn:microsoft.com/office/officeart/2005/8/layout/orgChart1"/>
    <dgm:cxn modelId="{FBF1AE03-0867-45F0-B1B8-FC61AD059869}" type="presParOf" srcId="{E49DA1D2-67D4-438A-A4DE-0A4B85CCAB05}" destId="{3A6D5CBC-EBB6-4E97-9867-DDF89F9279AD}" srcOrd="12" destOrd="0" presId="urn:microsoft.com/office/officeart/2005/8/layout/orgChart1"/>
    <dgm:cxn modelId="{703DEC9B-A672-4930-B7FE-17863B5E4DD0}" type="presParOf" srcId="{E49DA1D2-67D4-438A-A4DE-0A4B85CCAB05}" destId="{07D12049-0C5A-45B4-B68D-DF12A2F57BD2}" srcOrd="13" destOrd="0" presId="urn:microsoft.com/office/officeart/2005/8/layout/orgChart1"/>
    <dgm:cxn modelId="{A78D31AD-3987-423E-A178-A17DBC600C0D}" type="presParOf" srcId="{07D12049-0C5A-45B4-B68D-DF12A2F57BD2}" destId="{2AA11E59-81C7-49FE-BD4D-341DDB76D14D}" srcOrd="0" destOrd="0" presId="urn:microsoft.com/office/officeart/2005/8/layout/orgChart1"/>
    <dgm:cxn modelId="{E41DC7AE-45CB-4149-B92A-83151ADE6634}" type="presParOf" srcId="{2AA11E59-81C7-49FE-BD4D-341DDB76D14D}" destId="{DDE627A8-6329-409E-8F4D-1B4A1EEFCB38}" srcOrd="0" destOrd="0" presId="urn:microsoft.com/office/officeart/2005/8/layout/orgChart1"/>
    <dgm:cxn modelId="{3377D1BE-C2EF-4D8C-8465-5FD92D7E7586}" type="presParOf" srcId="{2AA11E59-81C7-49FE-BD4D-341DDB76D14D}" destId="{A185C2EE-52B5-40A0-A80D-AF82382D554D}" srcOrd="1" destOrd="0" presId="urn:microsoft.com/office/officeart/2005/8/layout/orgChart1"/>
    <dgm:cxn modelId="{F8842B73-392A-4B11-BE52-6299B74F34C7}" type="presParOf" srcId="{07D12049-0C5A-45B4-B68D-DF12A2F57BD2}" destId="{6F2696DF-0FDB-4F64-8C77-A811289EC622}" srcOrd="1" destOrd="0" presId="urn:microsoft.com/office/officeart/2005/8/layout/orgChart1"/>
    <dgm:cxn modelId="{DF61341C-C1F5-4F3F-83AE-EE4BDBE4A4B5}" type="presParOf" srcId="{07D12049-0C5A-45B4-B68D-DF12A2F57BD2}" destId="{72009626-D0C6-450B-B8C9-664AA40890F1}" srcOrd="2" destOrd="0" presId="urn:microsoft.com/office/officeart/2005/8/layout/orgChart1"/>
    <dgm:cxn modelId="{4EF4A39D-525E-43E4-B0A3-F5135998FBC1}" type="presParOf" srcId="{E49DA1D2-67D4-438A-A4DE-0A4B85CCAB05}" destId="{1C882F26-1DBF-4260-A6A6-79289B9C0657}" srcOrd="14" destOrd="0" presId="urn:microsoft.com/office/officeart/2005/8/layout/orgChart1"/>
    <dgm:cxn modelId="{371E7E63-47A2-4DC8-9A99-A2704A64B4BB}" type="presParOf" srcId="{E49DA1D2-67D4-438A-A4DE-0A4B85CCAB05}" destId="{F875D4C4-9C5A-4CA1-A920-B0F2DD29E632}" srcOrd="15" destOrd="0" presId="urn:microsoft.com/office/officeart/2005/8/layout/orgChart1"/>
    <dgm:cxn modelId="{8D8A0657-2F27-4580-8D32-1AF83B83E5BE}" type="presParOf" srcId="{F875D4C4-9C5A-4CA1-A920-B0F2DD29E632}" destId="{2C297C3F-AD4C-4D07-95C1-E90A33DEE0A4}" srcOrd="0" destOrd="0" presId="urn:microsoft.com/office/officeart/2005/8/layout/orgChart1"/>
    <dgm:cxn modelId="{A21E2683-C0CB-446C-A7E3-8DFD4C0B27F9}" type="presParOf" srcId="{2C297C3F-AD4C-4D07-95C1-E90A33DEE0A4}" destId="{5DCB82C4-670F-41F2-BD03-0FA3D816FA95}" srcOrd="0" destOrd="0" presId="urn:microsoft.com/office/officeart/2005/8/layout/orgChart1"/>
    <dgm:cxn modelId="{72786059-4CB4-4444-8C93-8927A8EE8052}" type="presParOf" srcId="{2C297C3F-AD4C-4D07-95C1-E90A33DEE0A4}" destId="{FB9EE9E1-FDD3-48F1-B77A-39475C89B5D9}" srcOrd="1" destOrd="0" presId="urn:microsoft.com/office/officeart/2005/8/layout/orgChart1"/>
    <dgm:cxn modelId="{ABC65896-04D7-4368-AC56-A544C259A634}" type="presParOf" srcId="{F875D4C4-9C5A-4CA1-A920-B0F2DD29E632}" destId="{1F9FBBF9-27A2-46CF-9803-ADDA13D96DAC}" srcOrd="1" destOrd="0" presId="urn:microsoft.com/office/officeart/2005/8/layout/orgChart1"/>
    <dgm:cxn modelId="{73037D4A-3279-4C5F-AF41-B4D01E999097}" type="presParOf" srcId="{F875D4C4-9C5A-4CA1-A920-B0F2DD29E632}" destId="{C3CABB11-40DC-48F0-B13A-1F26A7D30A46}" srcOrd="2" destOrd="0" presId="urn:microsoft.com/office/officeart/2005/8/layout/orgChart1"/>
    <dgm:cxn modelId="{5AC3754A-E0F6-4F39-BB8A-5E06793B374B}" type="presParOf" srcId="{A643C043-5459-4D69-94EE-8CE8C95D1B3C}" destId="{36B27A18-0D4A-4467-889D-72B934293832}" srcOrd="2" destOrd="0" presId="urn:microsoft.com/office/officeart/2005/8/layout/orgChart1"/>
    <dgm:cxn modelId="{DABBA85B-1234-45C2-B127-836EA1FDE6A6}" type="presParOf" srcId="{2D8DEF33-FC71-4E14-9BA9-B7A6B36F92A8}" destId="{41D6C464-74EF-49F6-A4A9-49B93C221831}" srcOrd="2" destOrd="0" presId="urn:microsoft.com/office/officeart/2005/8/layout/orgChart1"/>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715AA8F-9756-41E6-96FC-801057BB6847}" type="doc">
      <dgm:prSet loTypeId="urn:microsoft.com/office/officeart/2005/8/layout/hierarchy3" loCatId="relationship" qsTypeId="urn:microsoft.com/office/officeart/2005/8/quickstyle/simple1" qsCatId="simple" csTypeId="urn:microsoft.com/office/officeart/2005/8/colors/accent3_2" csCatId="accent3" phldr="1"/>
      <dgm:spPr/>
      <dgm:t>
        <a:bodyPr/>
        <a:lstStyle/>
        <a:p>
          <a:endParaRPr lang="pl-PL"/>
        </a:p>
      </dgm:t>
    </dgm:pt>
    <dgm:pt modelId="{5225A41E-3796-40F0-A84F-FBB0DC2BC892}">
      <dgm:prSet phldrT="[Tekst]"/>
      <dgm:spPr>
        <a:solidFill>
          <a:schemeClr val="bg1"/>
        </a:solidFill>
        <a:ln>
          <a:solidFill>
            <a:schemeClr val="tx1"/>
          </a:solidFill>
        </a:ln>
      </dgm:spPr>
      <dgm:t>
        <a:bodyPr/>
        <a:lstStyle/>
        <a:p>
          <a:r>
            <a:rPr lang="pl-PL">
              <a:solidFill>
                <a:sysClr val="windowText" lastClr="000000"/>
              </a:solidFill>
            </a:rPr>
            <a:t>Funkcjonalność</a:t>
          </a:r>
          <a:br>
            <a:rPr lang="pl-PL">
              <a:solidFill>
                <a:sysClr val="windowText" lastClr="000000"/>
              </a:solidFill>
            </a:rPr>
          </a:br>
          <a:r>
            <a:rPr lang="pl-PL">
              <a:solidFill>
                <a:sysClr val="windowText" lastClr="000000"/>
              </a:solidFill>
            </a:rPr>
            <a:t>(Funkcjonalność)</a:t>
          </a:r>
        </a:p>
      </dgm:t>
    </dgm:pt>
    <dgm:pt modelId="{EA09EE20-6FB3-47D7-BDC3-BA12BD7F5BB7}" type="parTrans" cxnId="{9301EF22-A41E-45E4-9AB3-13855D2AE68F}">
      <dgm:prSet/>
      <dgm:spPr/>
      <dgm:t>
        <a:bodyPr/>
        <a:lstStyle/>
        <a:p>
          <a:endParaRPr lang="pl-PL"/>
        </a:p>
      </dgm:t>
    </dgm:pt>
    <dgm:pt modelId="{6D190DD6-A7D0-4277-A50C-3A3C9874EC9A}" type="sibTrans" cxnId="{9301EF22-A41E-45E4-9AB3-13855D2AE68F}">
      <dgm:prSet/>
      <dgm:spPr/>
      <dgm:t>
        <a:bodyPr/>
        <a:lstStyle/>
        <a:p>
          <a:endParaRPr lang="pl-PL"/>
        </a:p>
      </dgm:t>
    </dgm:pt>
    <dgm:pt modelId="{FB3F5472-D8F9-46CB-ACFE-AFDF5D3B5B1D}">
      <dgm:prSet phldrT="[Tekst]" custT="1"/>
      <dgm:spPr>
        <a:ln>
          <a:solidFill>
            <a:schemeClr val="tx1"/>
          </a:solidFill>
        </a:ln>
      </dgm:spPr>
      <dgm:t>
        <a:bodyPr/>
        <a:lstStyle/>
        <a:p>
          <a:r>
            <a:rPr lang="pl-PL" sz="800"/>
            <a:t>Zbiory funkcji</a:t>
          </a:r>
        </a:p>
      </dgm:t>
    </dgm:pt>
    <dgm:pt modelId="{CAB40E8F-085C-409B-9FF2-39225D6B8154}" type="parTrans" cxnId="{6341013D-E60A-4B0E-842E-0BF59DC4346D}">
      <dgm:prSet>
        <dgm:style>
          <a:lnRef idx="1">
            <a:schemeClr val="dk1"/>
          </a:lnRef>
          <a:fillRef idx="0">
            <a:schemeClr val="dk1"/>
          </a:fillRef>
          <a:effectRef idx="0">
            <a:schemeClr val="dk1"/>
          </a:effectRef>
          <a:fontRef idx="minor">
            <a:schemeClr val="tx1"/>
          </a:fontRef>
        </dgm:style>
      </dgm:prSet>
      <dgm:spPr>
        <a:ln/>
      </dgm:spPr>
      <dgm:t>
        <a:bodyPr/>
        <a:lstStyle/>
        <a:p>
          <a:endParaRPr lang="pl-PL"/>
        </a:p>
      </dgm:t>
    </dgm:pt>
    <dgm:pt modelId="{58D73BB7-7C44-4EA8-BA2D-84B13A2E137F}" type="sibTrans" cxnId="{6341013D-E60A-4B0E-842E-0BF59DC4346D}">
      <dgm:prSet/>
      <dgm:spPr/>
      <dgm:t>
        <a:bodyPr/>
        <a:lstStyle/>
        <a:p>
          <a:endParaRPr lang="pl-PL"/>
        </a:p>
      </dgm:t>
    </dgm:pt>
    <dgm:pt modelId="{7E5629D7-E71A-46CC-924E-4FC287505EBA}">
      <dgm:prSet phldrT="[Tekst]" custT="1"/>
      <dgm:spPr>
        <a:ln>
          <a:solidFill>
            <a:schemeClr val="tx1"/>
          </a:solidFill>
        </a:ln>
      </dgm:spPr>
      <dgm:t>
        <a:bodyPr/>
        <a:lstStyle/>
        <a:p>
          <a:r>
            <a:rPr lang="pl-PL" sz="800"/>
            <a:t>Możliwości</a:t>
          </a:r>
        </a:p>
      </dgm:t>
    </dgm:pt>
    <dgm:pt modelId="{43F8C84C-818E-4A14-9D4B-DA38C1E80EDA}" type="parTrans" cxnId="{798FB489-2BC9-4ADB-920F-0344896E26EC}">
      <dgm:prSet>
        <dgm:style>
          <a:lnRef idx="1">
            <a:schemeClr val="dk1"/>
          </a:lnRef>
          <a:fillRef idx="0">
            <a:schemeClr val="dk1"/>
          </a:fillRef>
          <a:effectRef idx="0">
            <a:schemeClr val="dk1"/>
          </a:effectRef>
          <a:fontRef idx="minor">
            <a:schemeClr val="tx1"/>
          </a:fontRef>
        </dgm:style>
      </dgm:prSet>
      <dgm:spPr>
        <a:ln/>
      </dgm:spPr>
      <dgm:t>
        <a:bodyPr/>
        <a:lstStyle/>
        <a:p>
          <a:endParaRPr lang="pl-PL"/>
        </a:p>
      </dgm:t>
    </dgm:pt>
    <dgm:pt modelId="{1A8DB94A-F60F-46C5-B003-0C1C124439D2}" type="sibTrans" cxnId="{798FB489-2BC9-4ADB-920F-0344896E26EC}">
      <dgm:prSet/>
      <dgm:spPr/>
      <dgm:t>
        <a:bodyPr/>
        <a:lstStyle/>
        <a:p>
          <a:endParaRPr lang="pl-PL"/>
        </a:p>
      </dgm:t>
    </dgm:pt>
    <dgm:pt modelId="{9F3F6FD2-045A-4DBA-AA09-A9F717B55883}">
      <dgm:prSet phldrT="[Tekst]"/>
      <dgm:spPr>
        <a:solidFill>
          <a:schemeClr val="bg1"/>
        </a:solidFill>
        <a:ln>
          <a:solidFill>
            <a:schemeClr val="tx1"/>
          </a:solidFill>
        </a:ln>
      </dgm:spPr>
      <dgm:t>
        <a:bodyPr/>
        <a:lstStyle/>
        <a:p>
          <a:r>
            <a:rPr lang="pl-PL">
              <a:solidFill>
                <a:sysClr val="windowText" lastClr="000000"/>
              </a:solidFill>
            </a:rPr>
            <a:t>Użyteczność</a:t>
          </a:r>
          <a:br>
            <a:rPr lang="pl-PL">
              <a:solidFill>
                <a:sysClr val="windowText" lastClr="000000"/>
              </a:solidFill>
            </a:rPr>
          </a:br>
          <a:r>
            <a:rPr lang="pl-PL">
              <a:solidFill>
                <a:sysClr val="windowText" lastClr="000000"/>
              </a:solidFill>
            </a:rPr>
            <a:t>(Usability)</a:t>
          </a:r>
        </a:p>
      </dgm:t>
    </dgm:pt>
    <dgm:pt modelId="{81F661AE-FCB1-4816-BC43-C35B5CC9C293}" type="parTrans" cxnId="{82258C7D-B097-4027-A4BD-1B69F2EA74AA}">
      <dgm:prSet/>
      <dgm:spPr/>
      <dgm:t>
        <a:bodyPr/>
        <a:lstStyle/>
        <a:p>
          <a:endParaRPr lang="pl-PL"/>
        </a:p>
      </dgm:t>
    </dgm:pt>
    <dgm:pt modelId="{B394282E-D689-46CD-B6D7-22972DFD9D8D}" type="sibTrans" cxnId="{82258C7D-B097-4027-A4BD-1B69F2EA74AA}">
      <dgm:prSet/>
      <dgm:spPr/>
      <dgm:t>
        <a:bodyPr/>
        <a:lstStyle/>
        <a:p>
          <a:endParaRPr lang="pl-PL"/>
        </a:p>
      </dgm:t>
    </dgm:pt>
    <dgm:pt modelId="{8DA66DD7-2F35-451D-AB0F-0D8344267FF6}">
      <dgm:prSet phldrT="[Tekst]" custT="1"/>
      <dgm:spPr>
        <a:ln>
          <a:solidFill>
            <a:schemeClr val="tx1"/>
          </a:solidFill>
        </a:ln>
      </dgm:spPr>
      <dgm:t>
        <a:bodyPr/>
        <a:lstStyle/>
        <a:p>
          <a:r>
            <a:rPr lang="pl-PL" sz="800"/>
            <a:t>Estetyka</a:t>
          </a:r>
        </a:p>
      </dgm:t>
    </dgm:pt>
    <dgm:pt modelId="{09DBA7CC-BBE2-4222-9614-F8D656D9A38E}" type="parTrans" cxnId="{BE32E4CA-1EF8-4045-A0BF-B1F9C9D93F35}">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71228286-9636-47E1-8C73-C63A264D8DB2}" type="sibTrans" cxnId="{BE32E4CA-1EF8-4045-A0BF-B1F9C9D93F35}">
      <dgm:prSet/>
      <dgm:spPr/>
      <dgm:t>
        <a:bodyPr/>
        <a:lstStyle/>
        <a:p>
          <a:endParaRPr lang="pl-PL"/>
        </a:p>
      </dgm:t>
    </dgm:pt>
    <dgm:pt modelId="{55AA386F-88B7-446E-94C2-BFE593F16B5B}">
      <dgm:prSet phldrT="[Tekst]" custT="1"/>
      <dgm:spPr>
        <a:ln>
          <a:solidFill>
            <a:schemeClr val="tx1"/>
          </a:solidFill>
        </a:ln>
      </dgm:spPr>
      <dgm:t>
        <a:bodyPr/>
        <a:lstStyle/>
        <a:p>
          <a:r>
            <a:rPr lang="pl-PL" sz="800"/>
            <a:t>Spójność interfejsu użytkownika</a:t>
          </a:r>
        </a:p>
      </dgm:t>
    </dgm:pt>
    <dgm:pt modelId="{0B78DB6A-35B1-4082-AD09-0A733197EA10}" type="parTrans" cxnId="{E82319BC-44DB-4252-8FC7-90BEA5ED333E}">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6D4DB288-2F10-4136-9080-9E12F4584A96}" type="sibTrans" cxnId="{E82319BC-44DB-4252-8FC7-90BEA5ED333E}">
      <dgm:prSet/>
      <dgm:spPr/>
      <dgm:t>
        <a:bodyPr/>
        <a:lstStyle/>
        <a:p>
          <a:endParaRPr lang="pl-PL"/>
        </a:p>
      </dgm:t>
    </dgm:pt>
    <dgm:pt modelId="{B6465907-719E-4F61-8D6F-27EDD8D9CE80}">
      <dgm:prSet phldrT="[Tekst]" custT="1"/>
      <dgm:spPr>
        <a:ln>
          <a:solidFill>
            <a:schemeClr val="tx1"/>
          </a:solidFill>
        </a:ln>
      </dgm:spPr>
      <dgm:t>
        <a:bodyPr/>
        <a:lstStyle/>
        <a:p>
          <a:r>
            <a:rPr lang="pl-PL" sz="800"/>
            <a:t>Ochrona</a:t>
          </a:r>
        </a:p>
      </dgm:t>
    </dgm:pt>
    <dgm:pt modelId="{644D9D02-D230-4719-AFBA-553BC44D01F8}" type="parTrans" cxnId="{ABF4D89D-F136-41ED-9709-E9FDB33C01E0}">
      <dgm:prSet>
        <dgm:style>
          <a:lnRef idx="1">
            <a:schemeClr val="dk1"/>
          </a:lnRef>
          <a:fillRef idx="0">
            <a:schemeClr val="dk1"/>
          </a:fillRef>
          <a:effectRef idx="0">
            <a:schemeClr val="dk1"/>
          </a:effectRef>
          <a:fontRef idx="minor">
            <a:schemeClr val="tx1"/>
          </a:fontRef>
        </dgm:style>
      </dgm:prSet>
      <dgm:spPr>
        <a:ln/>
      </dgm:spPr>
      <dgm:t>
        <a:bodyPr/>
        <a:lstStyle/>
        <a:p>
          <a:endParaRPr lang="pl-PL"/>
        </a:p>
      </dgm:t>
    </dgm:pt>
    <dgm:pt modelId="{927638A4-4244-4D69-B8B3-0F089A6ADDE5}" type="sibTrans" cxnId="{ABF4D89D-F136-41ED-9709-E9FDB33C01E0}">
      <dgm:prSet/>
      <dgm:spPr/>
      <dgm:t>
        <a:bodyPr/>
        <a:lstStyle/>
        <a:p>
          <a:endParaRPr lang="pl-PL"/>
        </a:p>
      </dgm:t>
    </dgm:pt>
    <dgm:pt modelId="{36464FC0-FCBF-4D20-B4D7-EEE284B41232}">
      <dgm:prSet phldrT="[Tekst]" custT="1"/>
      <dgm:spPr>
        <a:ln>
          <a:solidFill>
            <a:schemeClr val="tx1"/>
          </a:solidFill>
        </a:ln>
      </dgm:spPr>
      <dgm:t>
        <a:bodyPr/>
        <a:lstStyle/>
        <a:p>
          <a:r>
            <a:rPr lang="pl-PL" sz="800"/>
            <a:t>Pomoc dla użytkownika</a:t>
          </a:r>
        </a:p>
      </dgm:t>
    </dgm:pt>
    <dgm:pt modelId="{E760C370-6836-4AD4-B008-D483AB6524CC}" type="parTrans" cxnId="{07A7701A-54B0-48B9-A31C-2CD8FF3E844D}">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13E71A05-4B77-494B-90B8-10EF4904C271}" type="sibTrans" cxnId="{07A7701A-54B0-48B9-A31C-2CD8FF3E844D}">
      <dgm:prSet/>
      <dgm:spPr/>
      <dgm:t>
        <a:bodyPr/>
        <a:lstStyle/>
        <a:p>
          <a:endParaRPr lang="pl-PL"/>
        </a:p>
      </dgm:t>
    </dgm:pt>
    <dgm:pt modelId="{96E86832-E14E-4E72-9EF7-921421DC0361}">
      <dgm:prSet phldrT="[Tekst]" custT="1"/>
      <dgm:spPr>
        <a:ln>
          <a:solidFill>
            <a:schemeClr val="tx1"/>
          </a:solidFill>
        </a:ln>
      </dgm:spPr>
      <dgm:t>
        <a:bodyPr/>
        <a:lstStyle/>
        <a:p>
          <a:r>
            <a:rPr lang="pl-PL" sz="800"/>
            <a:t>Kreatory i agenty</a:t>
          </a:r>
        </a:p>
      </dgm:t>
    </dgm:pt>
    <dgm:pt modelId="{70B3A1AB-8183-4318-B0C3-8A8B1C4B67F1}" type="parTrans" cxnId="{803E9C13-9600-419B-89F9-C039EA599632}">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94DA291A-8B63-44F4-894E-EDF7A6EFC4E9}" type="sibTrans" cxnId="{803E9C13-9600-419B-89F9-C039EA599632}">
      <dgm:prSet/>
      <dgm:spPr/>
      <dgm:t>
        <a:bodyPr/>
        <a:lstStyle/>
        <a:p>
          <a:endParaRPr lang="pl-PL"/>
        </a:p>
      </dgm:t>
    </dgm:pt>
    <dgm:pt modelId="{A8464EA3-77F5-4D39-BDA3-19E753153A79}">
      <dgm:prSet phldrT="[Tekst]" custT="1"/>
      <dgm:spPr>
        <a:ln>
          <a:solidFill>
            <a:schemeClr val="tx1"/>
          </a:solidFill>
        </a:ln>
      </dgm:spPr>
      <dgm:t>
        <a:bodyPr/>
        <a:lstStyle/>
        <a:p>
          <a:r>
            <a:rPr lang="pl-PL" sz="800"/>
            <a:t>Materiały szkoleniowe</a:t>
          </a:r>
        </a:p>
      </dgm:t>
    </dgm:pt>
    <dgm:pt modelId="{EB9F190C-137F-4CFA-9248-477A8AD83C7B}" type="parTrans" cxnId="{1457F01A-78DE-4009-887A-E23F0BBB658F}">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3222F367-6C3E-4AD1-B34D-97D442E141F7}" type="sibTrans" cxnId="{1457F01A-78DE-4009-887A-E23F0BBB658F}">
      <dgm:prSet/>
      <dgm:spPr/>
      <dgm:t>
        <a:bodyPr/>
        <a:lstStyle/>
        <a:p>
          <a:endParaRPr lang="pl-PL"/>
        </a:p>
      </dgm:t>
    </dgm:pt>
    <dgm:pt modelId="{220F0DD6-F727-4C77-996C-11983CF0F22F}">
      <dgm:prSet phldrT="[Tekst]"/>
      <dgm:spPr>
        <a:solidFill>
          <a:schemeClr val="bg1"/>
        </a:solidFill>
        <a:ln>
          <a:solidFill>
            <a:schemeClr val="tx1"/>
          </a:solidFill>
        </a:ln>
      </dgm:spPr>
      <dgm:t>
        <a:bodyPr/>
        <a:lstStyle/>
        <a:p>
          <a:r>
            <a:rPr lang="pl-PL">
              <a:solidFill>
                <a:sysClr val="windowText" lastClr="000000"/>
              </a:solidFill>
            </a:rPr>
            <a:t>Wydajność</a:t>
          </a:r>
          <a:br>
            <a:rPr lang="pl-PL">
              <a:solidFill>
                <a:sysClr val="windowText" lastClr="000000"/>
              </a:solidFill>
            </a:rPr>
          </a:br>
          <a:r>
            <a:rPr lang="pl-PL">
              <a:solidFill>
                <a:sysClr val="windowText" lastClr="000000"/>
              </a:solidFill>
            </a:rPr>
            <a:t>(Performance)</a:t>
          </a:r>
        </a:p>
      </dgm:t>
    </dgm:pt>
    <dgm:pt modelId="{417A2EF9-9DC4-4B69-92E9-87F221ED59C1}" type="parTrans" cxnId="{5545FEA6-6CC7-4207-AAEB-310DF8497D48}">
      <dgm:prSet/>
      <dgm:spPr/>
      <dgm:t>
        <a:bodyPr/>
        <a:lstStyle/>
        <a:p>
          <a:endParaRPr lang="pl-PL"/>
        </a:p>
      </dgm:t>
    </dgm:pt>
    <dgm:pt modelId="{67BD124C-95C0-4C53-BE92-B92895B96282}" type="sibTrans" cxnId="{5545FEA6-6CC7-4207-AAEB-310DF8497D48}">
      <dgm:prSet/>
      <dgm:spPr/>
      <dgm:t>
        <a:bodyPr/>
        <a:lstStyle/>
        <a:p>
          <a:endParaRPr lang="pl-PL"/>
        </a:p>
      </dgm:t>
    </dgm:pt>
    <dgm:pt modelId="{C1F98EDA-6641-4B9A-B0E9-BDFE6678D1FB}">
      <dgm:prSet phldrT="[Tekst]"/>
      <dgm:spPr>
        <a:solidFill>
          <a:schemeClr val="bg1"/>
        </a:solidFill>
        <a:ln>
          <a:solidFill>
            <a:schemeClr val="tx1"/>
          </a:solidFill>
        </a:ln>
      </dgm:spPr>
      <dgm:t>
        <a:bodyPr/>
        <a:lstStyle/>
        <a:p>
          <a:r>
            <a:rPr lang="pl-PL">
              <a:solidFill>
                <a:sysClr val="windowText" lastClr="000000"/>
              </a:solidFill>
            </a:rPr>
            <a:t>Wsparcie</a:t>
          </a:r>
          <a:br>
            <a:rPr lang="pl-PL">
              <a:solidFill>
                <a:sysClr val="windowText" lastClr="000000"/>
              </a:solidFill>
            </a:rPr>
          </a:br>
          <a:r>
            <a:rPr lang="pl-PL">
              <a:solidFill>
                <a:sysClr val="windowText" lastClr="000000"/>
              </a:solidFill>
            </a:rPr>
            <a:t>(Supportability)</a:t>
          </a:r>
        </a:p>
      </dgm:t>
    </dgm:pt>
    <dgm:pt modelId="{74B164CF-B92A-4E5E-B034-AA1FFAF1A696}" type="parTrans" cxnId="{415BE41F-BB8D-4319-8C39-5B0C105AF616}">
      <dgm:prSet/>
      <dgm:spPr/>
      <dgm:t>
        <a:bodyPr/>
        <a:lstStyle/>
        <a:p>
          <a:endParaRPr lang="pl-PL"/>
        </a:p>
      </dgm:t>
    </dgm:pt>
    <dgm:pt modelId="{9C92A3C4-0166-495E-B366-641FD26193F2}" type="sibTrans" cxnId="{415BE41F-BB8D-4319-8C39-5B0C105AF616}">
      <dgm:prSet/>
      <dgm:spPr/>
      <dgm:t>
        <a:bodyPr/>
        <a:lstStyle/>
        <a:p>
          <a:endParaRPr lang="pl-PL"/>
        </a:p>
      </dgm:t>
    </dgm:pt>
    <dgm:pt modelId="{80CDD257-AB66-4AAC-9A15-A8A921E22865}">
      <dgm:prSet phldrT="[Tekst]" custT="1"/>
      <dgm:spPr>
        <a:ln>
          <a:solidFill>
            <a:schemeClr val="tx1"/>
          </a:solidFill>
        </a:ln>
      </dgm:spPr>
      <dgm:t>
        <a:bodyPr/>
        <a:lstStyle/>
        <a:p>
          <a:r>
            <a:rPr lang="pl-PL" sz="800"/>
            <a:t>Czynniki ludzkie</a:t>
          </a:r>
        </a:p>
      </dgm:t>
    </dgm:pt>
    <dgm:pt modelId="{C2D8EFBD-91F2-46BC-A04E-5D6B3C9BA4D9}" type="parTrans" cxnId="{49D33D02-AAFA-4E64-ADCD-0B6E67F7163E}">
      <dgm:prSet>
        <dgm:style>
          <a:lnRef idx="1">
            <a:schemeClr val="dk1"/>
          </a:lnRef>
          <a:fillRef idx="0">
            <a:schemeClr val="dk1"/>
          </a:fillRef>
          <a:effectRef idx="0">
            <a:schemeClr val="dk1"/>
          </a:effectRef>
          <a:fontRef idx="minor">
            <a:schemeClr val="tx1"/>
          </a:fontRef>
        </dgm:style>
      </dgm:prSet>
      <dgm:spPr>
        <a:ln/>
      </dgm:spPr>
      <dgm:t>
        <a:bodyPr/>
        <a:lstStyle/>
        <a:p>
          <a:endParaRPr lang="pl-PL"/>
        </a:p>
      </dgm:t>
    </dgm:pt>
    <dgm:pt modelId="{0586CD5F-0A44-42EC-BEFD-CBE23A5108D7}" type="sibTrans" cxnId="{49D33D02-AAFA-4E64-ADCD-0B6E67F7163E}">
      <dgm:prSet/>
      <dgm:spPr/>
      <dgm:t>
        <a:bodyPr/>
        <a:lstStyle/>
        <a:p>
          <a:endParaRPr lang="pl-PL"/>
        </a:p>
      </dgm:t>
    </dgm:pt>
    <dgm:pt modelId="{6A05C0AD-58FF-48A6-BE1D-05A78B27CE7D}">
      <dgm:prSet phldrT="[Tekst]" custT="1"/>
      <dgm:spPr>
        <a:ln>
          <a:solidFill>
            <a:schemeClr val="tx1"/>
          </a:solidFill>
        </a:ln>
      </dgm:spPr>
      <dgm:t>
        <a:bodyPr/>
        <a:lstStyle/>
        <a:p>
          <a:r>
            <a:rPr lang="pl-PL" sz="800"/>
            <a:t>Częstotliwość i dotkliwość awarii</a:t>
          </a:r>
        </a:p>
      </dgm:t>
    </dgm:pt>
    <dgm:pt modelId="{59CF2E4F-8BE6-4B5E-A774-7D6E607A3706}" type="parTrans" cxnId="{347D742D-4054-4470-98ED-4CE7294512E7}">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AA1E142D-2A61-4937-836A-4C829FAC7EB2}" type="sibTrans" cxnId="{347D742D-4054-4470-98ED-4CE7294512E7}">
      <dgm:prSet/>
      <dgm:spPr/>
      <dgm:t>
        <a:bodyPr/>
        <a:lstStyle/>
        <a:p>
          <a:endParaRPr lang="pl-PL"/>
        </a:p>
      </dgm:t>
    </dgm:pt>
    <dgm:pt modelId="{EB3E196A-F7A9-4B36-BE76-00F4BD439355}">
      <dgm:prSet phldrT="[Tekst]" custT="1"/>
      <dgm:spPr>
        <a:ln>
          <a:solidFill>
            <a:schemeClr val="tx1"/>
          </a:solidFill>
        </a:ln>
      </dgm:spPr>
      <dgm:t>
        <a:bodyPr/>
        <a:lstStyle/>
        <a:p>
          <a:r>
            <a:rPr lang="pl-PL" sz="800"/>
            <a:t>Przewidywalność</a:t>
          </a:r>
        </a:p>
      </dgm:t>
    </dgm:pt>
    <dgm:pt modelId="{F87B7B76-6378-4914-B8A3-D536170B06F4}" type="parTrans" cxnId="{6BFBE2C7-28D9-4E95-81E3-D893CD39088C}">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ECD8600C-7837-4AC3-8579-D10E8FF8D60F}" type="sibTrans" cxnId="{6BFBE2C7-28D9-4E95-81E3-D893CD39088C}">
      <dgm:prSet/>
      <dgm:spPr/>
      <dgm:t>
        <a:bodyPr/>
        <a:lstStyle/>
        <a:p>
          <a:endParaRPr lang="pl-PL"/>
        </a:p>
      </dgm:t>
    </dgm:pt>
    <dgm:pt modelId="{9C13203F-12C0-46DB-8BDC-9AD35BAA4811}">
      <dgm:prSet phldrT="[Tekst]" custT="1"/>
      <dgm:spPr>
        <a:ln>
          <a:solidFill>
            <a:schemeClr val="tx1"/>
          </a:solidFill>
        </a:ln>
      </dgm:spPr>
      <dgm:t>
        <a:bodyPr/>
        <a:lstStyle/>
        <a:p>
          <a:r>
            <a:rPr lang="pl-PL" sz="800"/>
            <a:t>Średni czas między awariami</a:t>
          </a:r>
        </a:p>
      </dgm:t>
    </dgm:pt>
    <dgm:pt modelId="{DA727306-D190-40C4-AA8E-01147214FEA3}" type="parTrans" cxnId="{243415EA-84CC-4AE4-85B6-2E1AA4F927CD}">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31B46E64-E1C2-4A45-8E6A-FB2320C54A93}" type="sibTrans" cxnId="{243415EA-84CC-4AE4-85B6-2E1AA4F927CD}">
      <dgm:prSet/>
      <dgm:spPr/>
      <dgm:t>
        <a:bodyPr/>
        <a:lstStyle/>
        <a:p>
          <a:endParaRPr lang="pl-PL"/>
        </a:p>
      </dgm:t>
    </dgm:pt>
    <dgm:pt modelId="{99C6E813-5F2E-4ACB-A9E3-02DF6F556F10}">
      <dgm:prSet phldrT="[Tekst]" custT="1"/>
      <dgm:spPr>
        <a:ln>
          <a:solidFill>
            <a:schemeClr val="tx1"/>
          </a:solidFill>
        </a:ln>
      </dgm:spPr>
      <dgm:t>
        <a:bodyPr/>
        <a:lstStyle/>
        <a:p>
          <a:r>
            <a:rPr lang="pl-PL" sz="800"/>
            <a:t>Szybkość</a:t>
          </a:r>
        </a:p>
      </dgm:t>
    </dgm:pt>
    <dgm:pt modelId="{99487421-D0B7-404E-8882-8F6279AB3AC2}" type="parTrans" cxnId="{100A9DDF-A187-4B37-8746-E4A31643622C}">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5121BAEA-0C55-42C0-87BE-392FD247900B}" type="sibTrans" cxnId="{100A9DDF-A187-4B37-8746-E4A31643622C}">
      <dgm:prSet/>
      <dgm:spPr/>
      <dgm:t>
        <a:bodyPr/>
        <a:lstStyle/>
        <a:p>
          <a:endParaRPr lang="pl-PL"/>
        </a:p>
      </dgm:t>
    </dgm:pt>
    <dgm:pt modelId="{FEB847CA-D4B3-47A9-909C-C3311902AFAA}">
      <dgm:prSet phldrT="[Tekst]" custT="1"/>
      <dgm:spPr>
        <a:ln>
          <a:solidFill>
            <a:schemeClr val="tx1"/>
          </a:solidFill>
        </a:ln>
      </dgm:spPr>
      <dgm:t>
        <a:bodyPr/>
        <a:lstStyle/>
        <a:p>
          <a:r>
            <a:rPr lang="pl-PL" sz="800"/>
            <a:t>Efektywność</a:t>
          </a:r>
        </a:p>
      </dgm:t>
    </dgm:pt>
    <dgm:pt modelId="{62B15001-2D21-450E-9B7A-B75A80DD1DC6}" type="parTrans" cxnId="{C5D595C7-C8F5-4525-ACC1-1D266F610A29}">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65A1D7B1-BF46-4675-89EF-EF637F468601}" type="sibTrans" cxnId="{C5D595C7-C8F5-4525-ACC1-1D266F610A29}">
      <dgm:prSet/>
      <dgm:spPr/>
      <dgm:t>
        <a:bodyPr/>
        <a:lstStyle/>
        <a:p>
          <a:endParaRPr lang="pl-PL"/>
        </a:p>
      </dgm:t>
    </dgm:pt>
    <dgm:pt modelId="{AF8DC4AC-750A-4637-BD5C-06EF5E9BED08}">
      <dgm:prSet phldrT="[Tekst]" custT="1"/>
      <dgm:spPr>
        <a:ln>
          <a:solidFill>
            <a:schemeClr val="tx1"/>
          </a:solidFill>
        </a:ln>
      </dgm:spPr>
      <dgm:t>
        <a:bodyPr/>
        <a:lstStyle/>
        <a:p>
          <a:r>
            <a:rPr lang="pl-PL" sz="800"/>
            <a:t>Dostępność</a:t>
          </a:r>
        </a:p>
      </dgm:t>
    </dgm:pt>
    <dgm:pt modelId="{09A93D5B-9085-4E60-AF74-EEF65425EB4A}" type="parTrans" cxnId="{2D5017CF-6B60-475A-AF07-4B2F3C42642E}">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8CC81B6E-6E16-42D6-926F-D62EC10E3265}" type="sibTrans" cxnId="{2D5017CF-6B60-475A-AF07-4B2F3C42642E}">
      <dgm:prSet/>
      <dgm:spPr/>
      <dgm:t>
        <a:bodyPr/>
        <a:lstStyle/>
        <a:p>
          <a:endParaRPr lang="pl-PL"/>
        </a:p>
      </dgm:t>
    </dgm:pt>
    <dgm:pt modelId="{96D231BB-0276-4594-A2F5-909CA37D3DFC}">
      <dgm:prSet phldrT="[Tekst]" custT="1"/>
      <dgm:spPr>
        <a:ln>
          <a:solidFill>
            <a:schemeClr val="tx1"/>
          </a:solidFill>
        </a:ln>
      </dgm:spPr>
      <dgm:t>
        <a:bodyPr/>
        <a:lstStyle/>
        <a:p>
          <a:r>
            <a:rPr lang="pl-PL" sz="800"/>
            <a:t>Dokładność</a:t>
          </a:r>
        </a:p>
      </dgm:t>
    </dgm:pt>
    <dgm:pt modelId="{566B0973-AB3E-49EC-ADDA-532CCB876A7C}" type="parTrans" cxnId="{1A62C11E-5486-4198-B131-1D9192B2D74D}">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48C60243-B0DE-4D52-8B12-46BA26392F37}" type="sibTrans" cxnId="{1A62C11E-5486-4198-B131-1D9192B2D74D}">
      <dgm:prSet/>
      <dgm:spPr/>
      <dgm:t>
        <a:bodyPr/>
        <a:lstStyle/>
        <a:p>
          <a:endParaRPr lang="pl-PL"/>
        </a:p>
      </dgm:t>
    </dgm:pt>
    <dgm:pt modelId="{4F2A62A0-DAEE-408D-A51A-E05818657830}">
      <dgm:prSet phldrT="[Tekst]" custT="1"/>
      <dgm:spPr>
        <a:ln>
          <a:solidFill>
            <a:schemeClr val="tx1"/>
          </a:solidFill>
        </a:ln>
      </dgm:spPr>
      <dgm:t>
        <a:bodyPr/>
        <a:lstStyle/>
        <a:p>
          <a:r>
            <a:rPr lang="pl-PL" sz="800"/>
            <a:t>Czas przetwarzania</a:t>
          </a:r>
        </a:p>
      </dgm:t>
    </dgm:pt>
    <dgm:pt modelId="{5147149F-A07D-42D0-B6F0-92A8B4ADC84A}" type="parTrans" cxnId="{B216363D-F641-40F2-A0A1-CDBAB5AC06EA}">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54108A39-19FB-48D0-A430-A9101BC3687B}" type="sibTrans" cxnId="{B216363D-F641-40F2-A0A1-CDBAB5AC06EA}">
      <dgm:prSet/>
      <dgm:spPr/>
      <dgm:t>
        <a:bodyPr/>
        <a:lstStyle/>
        <a:p>
          <a:endParaRPr lang="pl-PL"/>
        </a:p>
      </dgm:t>
    </dgm:pt>
    <dgm:pt modelId="{C68E3D41-9F8D-4D90-960F-46451BA88F90}">
      <dgm:prSet phldrT="[Tekst]" custT="1"/>
      <dgm:spPr>
        <a:ln>
          <a:solidFill>
            <a:schemeClr val="tx1"/>
          </a:solidFill>
        </a:ln>
      </dgm:spPr>
      <dgm:t>
        <a:bodyPr lIns="36000" rIns="36000"/>
        <a:lstStyle/>
        <a:p>
          <a:r>
            <a:rPr lang="pl-PL" sz="800"/>
            <a:t>Czas odpowiedzi</a:t>
          </a:r>
        </a:p>
      </dgm:t>
    </dgm:pt>
    <dgm:pt modelId="{E973F598-2B6D-4F86-8394-F51A7B9782DA}" type="parTrans" cxnId="{468D179B-59E4-4D7D-BE9C-6201E3885532}">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5ACD9BD5-1BDE-4647-8BC8-21329192B773}" type="sibTrans" cxnId="{468D179B-59E4-4D7D-BE9C-6201E3885532}">
      <dgm:prSet/>
      <dgm:spPr/>
      <dgm:t>
        <a:bodyPr/>
        <a:lstStyle/>
        <a:p>
          <a:endParaRPr lang="pl-PL"/>
        </a:p>
      </dgm:t>
    </dgm:pt>
    <dgm:pt modelId="{2165190B-EFF9-4EED-8CA5-96DC722C45E2}">
      <dgm:prSet phldrT="[Tekst]" custT="1"/>
      <dgm:spPr>
        <a:ln>
          <a:solidFill>
            <a:schemeClr val="tx1"/>
          </a:solidFill>
        </a:ln>
      </dgm:spPr>
      <dgm:t>
        <a:bodyPr lIns="36000" rIns="36000"/>
        <a:lstStyle/>
        <a:p>
          <a:r>
            <a:rPr lang="pl-PL" sz="800"/>
            <a:t>Czas powstawania z upadku</a:t>
          </a:r>
        </a:p>
      </dgm:t>
    </dgm:pt>
    <dgm:pt modelId="{8D6570C9-7F2D-4B51-AC01-581BEEC2226D}" type="parTrans" cxnId="{B129026D-1063-47C5-9D0F-791CF4609CB1}">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FE3C0106-433F-45CC-990E-F293ED0AD329}" type="sibTrans" cxnId="{B129026D-1063-47C5-9D0F-791CF4609CB1}">
      <dgm:prSet/>
      <dgm:spPr/>
      <dgm:t>
        <a:bodyPr/>
        <a:lstStyle/>
        <a:p>
          <a:endParaRPr lang="pl-PL"/>
        </a:p>
      </dgm:t>
    </dgm:pt>
    <dgm:pt modelId="{AE3EC3C6-6DFE-46A2-8E74-86FE1D5D28B9}">
      <dgm:prSet phldrT="[Tekst]" custT="1"/>
      <dgm:spPr>
        <a:ln>
          <a:solidFill>
            <a:schemeClr val="tx1"/>
          </a:solidFill>
        </a:ln>
      </dgm:spPr>
      <dgm:t>
        <a:bodyPr lIns="36000" rIns="36000"/>
        <a:lstStyle/>
        <a:p>
          <a:r>
            <a:rPr lang="pl-PL" sz="800"/>
            <a:t>Zużycie zasobów</a:t>
          </a:r>
        </a:p>
      </dgm:t>
    </dgm:pt>
    <dgm:pt modelId="{BE8055A8-4860-4EB7-80AB-76574C5FE141}" type="parTrans" cxnId="{36A1C681-354D-4239-A30A-70DAE8AC1267}">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20ED38F3-CB5D-40AF-92C0-97B7AADE6D35}" type="sibTrans" cxnId="{36A1C681-354D-4239-A30A-70DAE8AC1267}">
      <dgm:prSet/>
      <dgm:spPr/>
      <dgm:t>
        <a:bodyPr/>
        <a:lstStyle/>
        <a:p>
          <a:endParaRPr lang="pl-PL"/>
        </a:p>
      </dgm:t>
    </dgm:pt>
    <dgm:pt modelId="{BA27A297-9B40-4086-94F5-9AEDC3B952EF}">
      <dgm:prSet phldrT="[Tekst]"/>
      <dgm:spPr>
        <a:ln>
          <a:solidFill>
            <a:schemeClr val="tx1"/>
          </a:solidFill>
        </a:ln>
      </dgm:spPr>
      <dgm:t>
        <a:bodyPr/>
        <a:lstStyle/>
        <a:p>
          <a:r>
            <a:rPr lang="pl-PL"/>
            <a:t>Testowalność</a:t>
          </a:r>
        </a:p>
      </dgm:t>
    </dgm:pt>
    <dgm:pt modelId="{F0F403C6-BF49-4723-9F1C-AA4D51D8D640}" type="parTrans" cxnId="{C8AAF5D6-DECF-4C5D-A601-CB29ACB42199}">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C2FDA1CF-9608-47AA-919B-C8B77F919F06}" type="sibTrans" cxnId="{C8AAF5D6-DECF-4C5D-A601-CB29ACB42199}">
      <dgm:prSet/>
      <dgm:spPr/>
      <dgm:t>
        <a:bodyPr/>
        <a:lstStyle/>
        <a:p>
          <a:endParaRPr lang="pl-PL"/>
        </a:p>
      </dgm:t>
    </dgm:pt>
    <dgm:pt modelId="{C89F07FA-AE92-4AAC-999A-CF069AD269DF}">
      <dgm:prSet phldrT="[Tekst]"/>
      <dgm:spPr>
        <a:ln>
          <a:solidFill>
            <a:schemeClr val="tx1"/>
          </a:solidFill>
        </a:ln>
      </dgm:spPr>
      <dgm:t>
        <a:bodyPr/>
        <a:lstStyle/>
        <a:p>
          <a:r>
            <a:rPr lang="pl-PL"/>
            <a:t>Rozszerzalność</a:t>
          </a:r>
        </a:p>
      </dgm:t>
    </dgm:pt>
    <dgm:pt modelId="{84D21CE7-AD8E-412F-B9A3-40B9DFB04B9F}" type="parTrans" cxnId="{768D9518-52E1-49F4-AD69-C88220C56EEE}">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3388822D-2B03-4945-9F74-D8DF15EAFB49}" type="sibTrans" cxnId="{768D9518-52E1-49F4-AD69-C88220C56EEE}">
      <dgm:prSet/>
      <dgm:spPr/>
      <dgm:t>
        <a:bodyPr/>
        <a:lstStyle/>
        <a:p>
          <a:endParaRPr lang="pl-PL"/>
        </a:p>
      </dgm:t>
    </dgm:pt>
    <dgm:pt modelId="{CEA29C0E-B4AA-4011-B6DF-AAD815D8090E}">
      <dgm:prSet phldrT="[Tekst]"/>
      <dgm:spPr>
        <a:ln>
          <a:solidFill>
            <a:schemeClr val="tx1"/>
          </a:solidFill>
        </a:ln>
      </dgm:spPr>
      <dgm:t>
        <a:bodyPr/>
        <a:lstStyle/>
        <a:p>
          <a:r>
            <a:rPr lang="pl-PL"/>
            <a:t>Adaptowalność</a:t>
          </a:r>
        </a:p>
      </dgm:t>
    </dgm:pt>
    <dgm:pt modelId="{7EBA4278-4826-429A-B6DC-01C74F499933}" type="parTrans" cxnId="{0EF68CAA-82BC-4889-A58C-369EED3A304B}">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82BB096D-7E2C-4EB1-A626-027E01641270}" type="sibTrans" cxnId="{0EF68CAA-82BC-4889-A58C-369EED3A304B}">
      <dgm:prSet/>
      <dgm:spPr/>
      <dgm:t>
        <a:bodyPr/>
        <a:lstStyle/>
        <a:p>
          <a:endParaRPr lang="pl-PL"/>
        </a:p>
      </dgm:t>
    </dgm:pt>
    <dgm:pt modelId="{419A36E8-BBF0-44A3-9AC5-79EEA71D911E}">
      <dgm:prSet phldrT="[Tekst]"/>
      <dgm:spPr>
        <a:ln>
          <a:solidFill>
            <a:schemeClr val="tx1"/>
          </a:solidFill>
        </a:ln>
      </dgm:spPr>
      <dgm:t>
        <a:bodyPr/>
        <a:lstStyle/>
        <a:p>
          <a:r>
            <a:rPr lang="pl-PL"/>
            <a:t>Łatwość pielęgnacji</a:t>
          </a:r>
        </a:p>
      </dgm:t>
    </dgm:pt>
    <dgm:pt modelId="{0596A312-C87A-4C01-8929-B120B362185D}" type="parTrans" cxnId="{49D234E4-C6CF-4538-B2EC-C6E749DFB942}">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543AFF04-D958-43AB-AA2A-0B796FAAB82A}" type="sibTrans" cxnId="{49D234E4-C6CF-4538-B2EC-C6E749DFB942}">
      <dgm:prSet/>
      <dgm:spPr/>
      <dgm:t>
        <a:bodyPr/>
        <a:lstStyle/>
        <a:p>
          <a:endParaRPr lang="pl-PL"/>
        </a:p>
      </dgm:t>
    </dgm:pt>
    <dgm:pt modelId="{417CC8D9-496F-43EF-BD3F-C98496D2EF81}">
      <dgm:prSet phldrT="[Tekst]"/>
      <dgm:spPr>
        <a:ln>
          <a:solidFill>
            <a:schemeClr val="tx1"/>
          </a:solidFill>
        </a:ln>
      </dgm:spPr>
      <dgm:t>
        <a:bodyPr/>
        <a:lstStyle/>
        <a:p>
          <a:r>
            <a:rPr lang="pl-PL"/>
            <a:t>Kompatybilność</a:t>
          </a:r>
        </a:p>
      </dgm:t>
    </dgm:pt>
    <dgm:pt modelId="{BE8C3DE2-40CF-448A-BFA5-2F4881DEABAB}" type="parTrans" cxnId="{4D71A74F-7787-4485-B48B-DB29AEBEAE63}">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E02DE574-8F36-44D4-B16D-EAB0BBF7B943}" type="sibTrans" cxnId="{4D71A74F-7787-4485-B48B-DB29AEBEAE63}">
      <dgm:prSet/>
      <dgm:spPr/>
      <dgm:t>
        <a:bodyPr/>
        <a:lstStyle/>
        <a:p>
          <a:endParaRPr lang="pl-PL"/>
        </a:p>
      </dgm:t>
    </dgm:pt>
    <dgm:pt modelId="{8199FE5E-364B-48E9-94C0-8697131498DD}">
      <dgm:prSet phldrT="[Tekst]"/>
      <dgm:spPr>
        <a:ln>
          <a:solidFill>
            <a:schemeClr val="tx1"/>
          </a:solidFill>
        </a:ln>
      </dgm:spPr>
      <dgm:t>
        <a:bodyPr/>
        <a:lstStyle/>
        <a:p>
          <a:r>
            <a:rPr lang="pl-PL"/>
            <a:t>Konfigurowalność</a:t>
          </a:r>
        </a:p>
      </dgm:t>
    </dgm:pt>
    <dgm:pt modelId="{BA73557E-6160-4FBE-BE25-9CA7667055A7}" type="parTrans" cxnId="{0DE39910-0905-4B43-8C41-1EA78F32654E}">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3DE0D8F1-44C2-4784-B81A-4540D3328405}" type="sibTrans" cxnId="{0DE39910-0905-4B43-8C41-1EA78F32654E}">
      <dgm:prSet/>
      <dgm:spPr/>
      <dgm:t>
        <a:bodyPr/>
        <a:lstStyle/>
        <a:p>
          <a:endParaRPr lang="pl-PL"/>
        </a:p>
      </dgm:t>
    </dgm:pt>
    <dgm:pt modelId="{AD8FA258-7081-4816-8152-BFA4AAE9CBF0}">
      <dgm:prSet phldrT="[Tekst]"/>
      <dgm:spPr>
        <a:ln>
          <a:solidFill>
            <a:schemeClr val="tx1"/>
          </a:solidFill>
        </a:ln>
      </dgm:spPr>
      <dgm:t>
        <a:bodyPr/>
        <a:lstStyle/>
        <a:p>
          <a:r>
            <a:rPr lang="pl-PL"/>
            <a:t>Serwisowalność</a:t>
          </a:r>
        </a:p>
      </dgm:t>
    </dgm:pt>
    <dgm:pt modelId="{9CA641E9-1012-482A-B55D-07F7A7C08F27}" type="parTrans" cxnId="{C4D66C06-8BE8-4C34-85A8-9475017F51D8}">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82925AC2-C076-4C9E-93BA-6D95CB3CE291}" type="sibTrans" cxnId="{C4D66C06-8BE8-4C34-85A8-9475017F51D8}">
      <dgm:prSet/>
      <dgm:spPr/>
      <dgm:t>
        <a:bodyPr/>
        <a:lstStyle/>
        <a:p>
          <a:endParaRPr lang="pl-PL"/>
        </a:p>
      </dgm:t>
    </dgm:pt>
    <dgm:pt modelId="{1F7DEC66-E869-4000-892A-0E21ABA92734}">
      <dgm:prSet phldrT="[Tekst]"/>
      <dgm:spPr>
        <a:ln>
          <a:solidFill>
            <a:schemeClr val="tx1"/>
          </a:solidFill>
        </a:ln>
      </dgm:spPr>
      <dgm:t>
        <a:bodyPr/>
        <a:lstStyle/>
        <a:p>
          <a:r>
            <a:rPr lang="pl-PL"/>
            <a:t>Instalowalność</a:t>
          </a:r>
        </a:p>
      </dgm:t>
    </dgm:pt>
    <dgm:pt modelId="{4E236B27-08F2-450C-8EDA-6A6D40D7A59A}" type="parTrans" cxnId="{0FE8EB3A-1716-487C-8B02-10AB111F31AA}">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E02CA609-8EDA-48F2-9FD9-0C03459E95D2}" type="sibTrans" cxnId="{0FE8EB3A-1716-487C-8B02-10AB111F31AA}">
      <dgm:prSet/>
      <dgm:spPr/>
      <dgm:t>
        <a:bodyPr/>
        <a:lstStyle/>
        <a:p>
          <a:endParaRPr lang="pl-PL"/>
        </a:p>
      </dgm:t>
    </dgm:pt>
    <dgm:pt modelId="{CE27F7D1-32D2-4CC4-B18F-4C983DFB75A9}">
      <dgm:prSet phldrT="[Tekst]"/>
      <dgm:spPr>
        <a:ln>
          <a:solidFill>
            <a:schemeClr val="tx1"/>
          </a:solidFill>
        </a:ln>
      </dgm:spPr>
      <dgm:t>
        <a:bodyPr/>
        <a:lstStyle/>
        <a:p>
          <a:r>
            <a:rPr lang="pl-PL"/>
            <a:t>Lokalizowalność</a:t>
          </a:r>
        </a:p>
      </dgm:t>
    </dgm:pt>
    <dgm:pt modelId="{4012CF47-B136-4D4B-9A50-7C1227B04261}" type="parTrans" cxnId="{56C628AA-4B90-4E6E-91EF-4C255C908B81}">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1CAC31E9-7B75-4254-A42B-528496264BB1}" type="sibTrans" cxnId="{56C628AA-4B90-4E6E-91EF-4C255C908B81}">
      <dgm:prSet/>
      <dgm:spPr/>
      <dgm:t>
        <a:bodyPr/>
        <a:lstStyle/>
        <a:p>
          <a:endParaRPr lang="pl-PL"/>
        </a:p>
      </dgm:t>
    </dgm:pt>
    <dgm:pt modelId="{74CD9A7D-372D-4004-9888-A8C2EC64F0AA}">
      <dgm:prSet phldrT="[Tekst]" custT="1"/>
      <dgm:spPr>
        <a:ln>
          <a:solidFill>
            <a:schemeClr val="tx1"/>
          </a:solidFill>
        </a:ln>
      </dgm:spPr>
      <dgm:t>
        <a:bodyPr/>
        <a:lstStyle/>
        <a:p>
          <a:r>
            <a:rPr lang="pl-PL" sz="800"/>
            <a:t>Dokładność</a:t>
          </a:r>
        </a:p>
      </dgm:t>
    </dgm:pt>
    <dgm:pt modelId="{A9DAE173-B226-4275-BB93-0957CCDB63AB}" type="parTrans" cxnId="{507C0694-437C-4965-83B4-62E910DA41FE}">
      <dgm:prSet/>
      <dgm:spPr/>
      <dgm:t>
        <a:bodyPr/>
        <a:lstStyle/>
        <a:p>
          <a:endParaRPr lang="pl-PL"/>
        </a:p>
      </dgm:t>
    </dgm:pt>
    <dgm:pt modelId="{B0A527A8-248E-4570-AD07-E8FD72ED7FAD}" type="sibTrans" cxnId="{507C0694-437C-4965-83B4-62E910DA41FE}">
      <dgm:prSet/>
      <dgm:spPr/>
      <dgm:t>
        <a:bodyPr/>
        <a:lstStyle/>
        <a:p>
          <a:endParaRPr lang="pl-PL"/>
        </a:p>
      </dgm:t>
    </dgm:pt>
    <dgm:pt modelId="{BF5405D3-1716-48C3-B941-6F4A9087941C}">
      <dgm:prSet phldrT="[Tekst]"/>
      <dgm:spPr>
        <a:solidFill>
          <a:schemeClr val="bg1"/>
        </a:solidFill>
        <a:ln>
          <a:solidFill>
            <a:schemeClr val="tx1"/>
          </a:solidFill>
        </a:ln>
      </dgm:spPr>
      <dgm:t>
        <a:bodyPr/>
        <a:lstStyle/>
        <a:p>
          <a:r>
            <a:rPr lang="pl-PL">
              <a:solidFill>
                <a:sysClr val="windowText" lastClr="000000"/>
              </a:solidFill>
            </a:rPr>
            <a:t>Wiarygodność</a:t>
          </a:r>
          <a:br>
            <a:rPr lang="pl-PL">
              <a:solidFill>
                <a:sysClr val="windowText" lastClr="000000"/>
              </a:solidFill>
            </a:rPr>
          </a:br>
          <a:r>
            <a:rPr lang="pl-PL">
              <a:solidFill>
                <a:sysClr val="windowText" lastClr="000000"/>
              </a:solidFill>
            </a:rPr>
            <a:t>(Reliability)</a:t>
          </a:r>
        </a:p>
      </dgm:t>
    </dgm:pt>
    <dgm:pt modelId="{E0F5F7CB-9AA3-462F-A9DC-0D7DDA7F96B5}" type="sibTrans" cxnId="{5313F3EC-99DE-43E0-898C-DFE4A53E468D}">
      <dgm:prSet/>
      <dgm:spPr/>
      <dgm:t>
        <a:bodyPr/>
        <a:lstStyle/>
        <a:p>
          <a:endParaRPr lang="pl-PL"/>
        </a:p>
      </dgm:t>
    </dgm:pt>
    <dgm:pt modelId="{D81C79D5-7C28-41F2-8E6D-D24FBA3B543E}" type="parTrans" cxnId="{5313F3EC-99DE-43E0-898C-DFE4A53E468D}">
      <dgm:prSet/>
      <dgm:spPr/>
      <dgm:t>
        <a:bodyPr/>
        <a:lstStyle/>
        <a:p>
          <a:endParaRPr lang="pl-PL"/>
        </a:p>
      </dgm:t>
    </dgm:pt>
    <dgm:pt modelId="{A17568E6-D854-4046-95CC-DE51C720D3AA}">
      <dgm:prSet phldrT="[Tekst]" custT="1"/>
      <dgm:spPr>
        <a:ln>
          <a:solidFill>
            <a:schemeClr val="tx1"/>
          </a:solidFill>
        </a:ln>
      </dgm:spPr>
      <dgm:t>
        <a:bodyPr/>
        <a:lstStyle/>
        <a:p>
          <a:r>
            <a:rPr lang="pl-PL" sz="800"/>
            <a:t>Dokumentacja użytkowa</a:t>
          </a:r>
        </a:p>
      </dgm:t>
    </dgm:pt>
    <dgm:pt modelId="{F0D20A1B-41B5-40AD-9A5A-AEDA850AEF41}" type="sibTrans" cxnId="{593B5645-4552-4532-BED1-14110AC41934}">
      <dgm:prSet/>
      <dgm:spPr/>
      <dgm:t>
        <a:bodyPr/>
        <a:lstStyle/>
        <a:p>
          <a:endParaRPr lang="pl-PL"/>
        </a:p>
      </dgm:t>
    </dgm:pt>
    <dgm:pt modelId="{B8E4404E-6DA0-4352-999B-7C74EC61F10B}" type="parTrans" cxnId="{593B5645-4552-4532-BED1-14110AC41934}">
      <dgm:prSet>
        <dgm:style>
          <a:lnRef idx="1">
            <a:schemeClr val="dk1"/>
          </a:lnRef>
          <a:fillRef idx="0">
            <a:schemeClr val="dk1"/>
          </a:fillRef>
          <a:effectRef idx="0">
            <a:schemeClr val="dk1"/>
          </a:effectRef>
          <a:fontRef idx="minor">
            <a:schemeClr val="tx1"/>
          </a:fontRef>
        </dgm:style>
      </dgm:prSet>
      <dgm:spPr/>
      <dgm:t>
        <a:bodyPr/>
        <a:lstStyle/>
        <a:p>
          <a:endParaRPr lang="pl-PL"/>
        </a:p>
      </dgm:t>
    </dgm:pt>
    <dgm:pt modelId="{FA5443CC-709C-4682-97C4-E9EB7D43EE66}" type="pres">
      <dgm:prSet presAssocID="{C715AA8F-9756-41E6-96FC-801057BB6847}" presName="diagram" presStyleCnt="0">
        <dgm:presLayoutVars>
          <dgm:chPref val="1"/>
          <dgm:dir/>
          <dgm:animOne val="branch"/>
          <dgm:animLvl val="lvl"/>
          <dgm:resizeHandles/>
        </dgm:presLayoutVars>
      </dgm:prSet>
      <dgm:spPr/>
    </dgm:pt>
    <dgm:pt modelId="{3BC99B4C-0566-4D0D-8D7B-FAD81428E5E3}" type="pres">
      <dgm:prSet presAssocID="{5225A41E-3796-40F0-A84F-FBB0DC2BC892}" presName="root" presStyleCnt="0"/>
      <dgm:spPr/>
    </dgm:pt>
    <dgm:pt modelId="{CD8F04BA-F3B1-4D1A-A5FE-11AD87AC0A9D}" type="pres">
      <dgm:prSet presAssocID="{5225A41E-3796-40F0-A84F-FBB0DC2BC892}" presName="rootComposite" presStyleCnt="0"/>
      <dgm:spPr/>
    </dgm:pt>
    <dgm:pt modelId="{C09DC51D-58FE-4425-8CB4-AE3A3217211D}" type="pres">
      <dgm:prSet presAssocID="{5225A41E-3796-40F0-A84F-FBB0DC2BC892}" presName="rootText" presStyleLbl="node1" presStyleIdx="0" presStyleCnt="5" custScaleX="117823"/>
      <dgm:spPr>
        <a:prstGeom prst="rect">
          <a:avLst/>
        </a:prstGeom>
      </dgm:spPr>
    </dgm:pt>
    <dgm:pt modelId="{DAF6F194-144A-4DE9-BAA1-6AB99F31C4E5}" type="pres">
      <dgm:prSet presAssocID="{5225A41E-3796-40F0-A84F-FBB0DC2BC892}" presName="rootConnector" presStyleLbl="node1" presStyleIdx="0" presStyleCnt="5"/>
      <dgm:spPr/>
    </dgm:pt>
    <dgm:pt modelId="{BC0501A4-E2D9-4AF1-AD7C-3E937ABFB095}" type="pres">
      <dgm:prSet presAssocID="{5225A41E-3796-40F0-A84F-FBB0DC2BC892}" presName="childShape" presStyleCnt="0"/>
      <dgm:spPr/>
    </dgm:pt>
    <dgm:pt modelId="{7B97D240-8097-4F6E-86A4-747476724BAE}" type="pres">
      <dgm:prSet presAssocID="{CAB40E8F-085C-409B-9FF2-39225D6B8154}" presName="Name13" presStyleLbl="parChTrans1D2" presStyleIdx="0" presStyleCnt="31"/>
      <dgm:spPr/>
    </dgm:pt>
    <dgm:pt modelId="{9E89B1A7-762B-4B10-951B-3A8A302DE859}" type="pres">
      <dgm:prSet presAssocID="{FB3F5472-D8F9-46CB-ACFE-AFDF5D3B5B1D}" presName="childText" presStyleLbl="bgAcc1" presStyleIdx="0" presStyleCnt="31" custScaleX="116723">
        <dgm:presLayoutVars>
          <dgm:bulletEnabled val="1"/>
        </dgm:presLayoutVars>
      </dgm:prSet>
      <dgm:spPr>
        <a:prstGeom prst="rect">
          <a:avLst/>
        </a:prstGeom>
      </dgm:spPr>
    </dgm:pt>
    <dgm:pt modelId="{A837F564-CB30-4867-916C-3392A4C8E1BA}" type="pres">
      <dgm:prSet presAssocID="{43F8C84C-818E-4A14-9D4B-DA38C1E80EDA}" presName="Name13" presStyleLbl="parChTrans1D2" presStyleIdx="1" presStyleCnt="31"/>
      <dgm:spPr/>
    </dgm:pt>
    <dgm:pt modelId="{24204D6B-AAB0-47B7-9702-E2866485728C}" type="pres">
      <dgm:prSet presAssocID="{7E5629D7-E71A-46CC-924E-4FC287505EBA}" presName="childText" presStyleLbl="bgAcc1" presStyleIdx="1" presStyleCnt="31" custScaleX="116723">
        <dgm:presLayoutVars>
          <dgm:bulletEnabled val="1"/>
        </dgm:presLayoutVars>
      </dgm:prSet>
      <dgm:spPr>
        <a:prstGeom prst="rect">
          <a:avLst/>
        </a:prstGeom>
      </dgm:spPr>
    </dgm:pt>
    <dgm:pt modelId="{87E4C1E6-3F72-49A4-82F9-DD59089D5A2D}" type="pres">
      <dgm:prSet presAssocID="{644D9D02-D230-4719-AFBA-553BC44D01F8}" presName="Name13" presStyleLbl="parChTrans1D2" presStyleIdx="2" presStyleCnt="31"/>
      <dgm:spPr/>
    </dgm:pt>
    <dgm:pt modelId="{C3343E8A-1425-4460-85E8-614FFDCF8658}" type="pres">
      <dgm:prSet presAssocID="{B6465907-719E-4F61-8D6F-27EDD8D9CE80}" presName="childText" presStyleLbl="bgAcc1" presStyleIdx="2" presStyleCnt="31" custScaleX="116723">
        <dgm:presLayoutVars>
          <dgm:bulletEnabled val="1"/>
        </dgm:presLayoutVars>
      </dgm:prSet>
      <dgm:spPr>
        <a:prstGeom prst="rect">
          <a:avLst/>
        </a:prstGeom>
      </dgm:spPr>
    </dgm:pt>
    <dgm:pt modelId="{3A903C31-8543-4721-BF93-4CE0B7990A57}" type="pres">
      <dgm:prSet presAssocID="{9F3F6FD2-045A-4DBA-AA09-A9F717B55883}" presName="root" presStyleCnt="0"/>
      <dgm:spPr/>
    </dgm:pt>
    <dgm:pt modelId="{CB9E4E25-3C28-4A84-9585-8D01CC4337CC}" type="pres">
      <dgm:prSet presAssocID="{9F3F6FD2-045A-4DBA-AA09-A9F717B55883}" presName="rootComposite" presStyleCnt="0"/>
      <dgm:spPr/>
    </dgm:pt>
    <dgm:pt modelId="{24F6C289-5B59-45B0-B765-6CE0186DCF69}" type="pres">
      <dgm:prSet presAssocID="{9F3F6FD2-045A-4DBA-AA09-A9F717B55883}" presName="rootText" presStyleLbl="node1" presStyleIdx="1" presStyleCnt="5" custScaleX="128445"/>
      <dgm:spPr>
        <a:prstGeom prst="rect">
          <a:avLst/>
        </a:prstGeom>
      </dgm:spPr>
    </dgm:pt>
    <dgm:pt modelId="{21A8EE60-B769-441A-B654-2EBEDA829FB5}" type="pres">
      <dgm:prSet presAssocID="{9F3F6FD2-045A-4DBA-AA09-A9F717B55883}" presName="rootConnector" presStyleLbl="node1" presStyleIdx="1" presStyleCnt="5"/>
      <dgm:spPr/>
    </dgm:pt>
    <dgm:pt modelId="{F0EABBD8-8A87-4293-AE7B-12ED56AE310D}" type="pres">
      <dgm:prSet presAssocID="{9F3F6FD2-045A-4DBA-AA09-A9F717B55883}" presName="childShape" presStyleCnt="0"/>
      <dgm:spPr/>
    </dgm:pt>
    <dgm:pt modelId="{CDBA8C4E-0B53-4460-AE2C-D5E93DC384B8}" type="pres">
      <dgm:prSet presAssocID="{C2D8EFBD-91F2-46BC-A04E-5D6B3C9BA4D9}" presName="Name13" presStyleLbl="parChTrans1D2" presStyleIdx="3" presStyleCnt="31"/>
      <dgm:spPr/>
    </dgm:pt>
    <dgm:pt modelId="{7E85581D-50AC-465E-9A85-37AE56098381}" type="pres">
      <dgm:prSet presAssocID="{80CDD257-AB66-4AAC-9A15-A8A921E22865}" presName="childText" presStyleLbl="bgAcc1" presStyleIdx="3" presStyleCnt="31" custScaleX="177242" custScaleY="54336">
        <dgm:presLayoutVars>
          <dgm:bulletEnabled val="1"/>
        </dgm:presLayoutVars>
      </dgm:prSet>
      <dgm:spPr>
        <a:prstGeom prst="rect">
          <a:avLst/>
        </a:prstGeom>
      </dgm:spPr>
    </dgm:pt>
    <dgm:pt modelId="{3576049C-E776-4A96-9D9E-D61FF4548670}" type="pres">
      <dgm:prSet presAssocID="{09DBA7CC-BBE2-4222-9614-F8D656D9A38E}" presName="Name13" presStyleLbl="parChTrans1D2" presStyleIdx="4" presStyleCnt="31"/>
      <dgm:spPr/>
    </dgm:pt>
    <dgm:pt modelId="{005D11F0-7ADC-4E47-95E8-DD91C7F4EC6B}" type="pres">
      <dgm:prSet presAssocID="{8DA66DD7-2F35-451D-AB0F-0D8344267FF6}" presName="childText" presStyleLbl="bgAcc1" presStyleIdx="4" presStyleCnt="31" custScaleX="177242" custScaleY="54336">
        <dgm:presLayoutVars>
          <dgm:bulletEnabled val="1"/>
        </dgm:presLayoutVars>
      </dgm:prSet>
      <dgm:spPr>
        <a:prstGeom prst="rect">
          <a:avLst/>
        </a:prstGeom>
      </dgm:spPr>
    </dgm:pt>
    <dgm:pt modelId="{57F76255-571B-4C8A-A288-04D8AF55EB75}" type="pres">
      <dgm:prSet presAssocID="{0B78DB6A-35B1-4082-AD09-0A733197EA10}" presName="Name13" presStyleLbl="parChTrans1D2" presStyleIdx="5" presStyleCnt="31"/>
      <dgm:spPr/>
    </dgm:pt>
    <dgm:pt modelId="{8AF5B04F-9B34-4EF0-8C7D-B8EDBCA8B844}" type="pres">
      <dgm:prSet presAssocID="{55AA386F-88B7-446E-94C2-BFE593F16B5B}" presName="childText" presStyleLbl="bgAcc1" presStyleIdx="5" presStyleCnt="31" custScaleX="177242">
        <dgm:presLayoutVars>
          <dgm:bulletEnabled val="1"/>
        </dgm:presLayoutVars>
      </dgm:prSet>
      <dgm:spPr>
        <a:prstGeom prst="rect">
          <a:avLst/>
        </a:prstGeom>
      </dgm:spPr>
    </dgm:pt>
    <dgm:pt modelId="{9A19D313-ABD3-49CD-9118-2196BBEDC0B1}" type="pres">
      <dgm:prSet presAssocID="{E760C370-6836-4AD4-B008-D483AB6524CC}" presName="Name13" presStyleLbl="parChTrans1D2" presStyleIdx="6" presStyleCnt="31"/>
      <dgm:spPr/>
    </dgm:pt>
    <dgm:pt modelId="{C18A87D0-DB64-422C-9D7A-EF487F4EF720}" type="pres">
      <dgm:prSet presAssocID="{36464FC0-FCBF-4D20-B4D7-EEE284B41232}" presName="childText" presStyleLbl="bgAcc1" presStyleIdx="6" presStyleCnt="31" custScaleX="177242">
        <dgm:presLayoutVars>
          <dgm:bulletEnabled val="1"/>
        </dgm:presLayoutVars>
      </dgm:prSet>
      <dgm:spPr>
        <a:prstGeom prst="rect">
          <a:avLst/>
        </a:prstGeom>
      </dgm:spPr>
    </dgm:pt>
    <dgm:pt modelId="{673F86CB-F23C-486F-9A6B-5A53C88CCB3D}" type="pres">
      <dgm:prSet presAssocID="{70B3A1AB-8183-4318-B0C3-8A8B1C4B67F1}" presName="Name13" presStyleLbl="parChTrans1D2" presStyleIdx="7" presStyleCnt="31"/>
      <dgm:spPr/>
    </dgm:pt>
    <dgm:pt modelId="{6A13F676-0509-45AF-8B86-EEEBE750C6F9}" type="pres">
      <dgm:prSet presAssocID="{96E86832-E14E-4E72-9EF7-921421DC0361}" presName="childText" presStyleLbl="bgAcc1" presStyleIdx="7" presStyleCnt="31" custScaleX="177242">
        <dgm:presLayoutVars>
          <dgm:bulletEnabled val="1"/>
        </dgm:presLayoutVars>
      </dgm:prSet>
      <dgm:spPr>
        <a:prstGeom prst="rect">
          <a:avLst/>
        </a:prstGeom>
      </dgm:spPr>
    </dgm:pt>
    <dgm:pt modelId="{101114EF-0D0B-40C2-945A-1BECBF77BB67}" type="pres">
      <dgm:prSet presAssocID="{B8E4404E-6DA0-4352-999B-7C74EC61F10B}" presName="Name13" presStyleLbl="parChTrans1D2" presStyleIdx="8" presStyleCnt="31"/>
      <dgm:spPr/>
    </dgm:pt>
    <dgm:pt modelId="{B8A26C7A-FF35-47A3-B8F0-77EE4B755F93}" type="pres">
      <dgm:prSet presAssocID="{A17568E6-D854-4046-95CC-DE51C720D3AA}" presName="childText" presStyleLbl="bgAcc1" presStyleIdx="8" presStyleCnt="31" custScaleX="177242">
        <dgm:presLayoutVars>
          <dgm:bulletEnabled val="1"/>
        </dgm:presLayoutVars>
      </dgm:prSet>
      <dgm:spPr>
        <a:prstGeom prst="rect">
          <a:avLst/>
        </a:prstGeom>
      </dgm:spPr>
    </dgm:pt>
    <dgm:pt modelId="{B0CA5814-A5E2-4711-8C2D-BD248C589BED}" type="pres">
      <dgm:prSet presAssocID="{EB9F190C-137F-4CFA-9248-477A8AD83C7B}" presName="Name13" presStyleLbl="parChTrans1D2" presStyleIdx="9" presStyleCnt="31"/>
      <dgm:spPr/>
    </dgm:pt>
    <dgm:pt modelId="{F28DB897-823F-4FFF-BB37-3537AD14688B}" type="pres">
      <dgm:prSet presAssocID="{A8464EA3-77F5-4D39-BDA3-19E753153A79}" presName="childText" presStyleLbl="bgAcc1" presStyleIdx="9" presStyleCnt="31" custScaleX="177242">
        <dgm:presLayoutVars>
          <dgm:bulletEnabled val="1"/>
        </dgm:presLayoutVars>
      </dgm:prSet>
      <dgm:spPr>
        <a:prstGeom prst="rect">
          <a:avLst/>
        </a:prstGeom>
      </dgm:spPr>
    </dgm:pt>
    <dgm:pt modelId="{131B3DCF-9272-45A6-A28A-09174E55D5C3}" type="pres">
      <dgm:prSet presAssocID="{BF5405D3-1716-48C3-B941-6F4A9087941C}" presName="root" presStyleCnt="0"/>
      <dgm:spPr/>
    </dgm:pt>
    <dgm:pt modelId="{1AB7B4A4-C9BF-4278-9876-0052E522B412}" type="pres">
      <dgm:prSet presAssocID="{BF5405D3-1716-48C3-B941-6F4A9087941C}" presName="rootComposite" presStyleCnt="0"/>
      <dgm:spPr/>
    </dgm:pt>
    <dgm:pt modelId="{B106FBF5-203B-4560-84CE-F65B4995B4EF}" type="pres">
      <dgm:prSet presAssocID="{BF5405D3-1716-48C3-B941-6F4A9087941C}" presName="rootText" presStyleLbl="node1" presStyleIdx="2" presStyleCnt="5"/>
      <dgm:spPr>
        <a:prstGeom prst="rect">
          <a:avLst/>
        </a:prstGeom>
      </dgm:spPr>
    </dgm:pt>
    <dgm:pt modelId="{4526CD26-A4F8-4864-AA28-23F3F7D5A508}" type="pres">
      <dgm:prSet presAssocID="{BF5405D3-1716-48C3-B941-6F4A9087941C}" presName="rootConnector" presStyleLbl="node1" presStyleIdx="2" presStyleCnt="5"/>
      <dgm:spPr/>
    </dgm:pt>
    <dgm:pt modelId="{41B0F024-4979-4C57-BB4E-A2D63F7BE712}" type="pres">
      <dgm:prSet presAssocID="{BF5405D3-1716-48C3-B941-6F4A9087941C}" presName="childShape" presStyleCnt="0"/>
      <dgm:spPr/>
    </dgm:pt>
    <dgm:pt modelId="{C356ABA8-E8C2-4A4A-81A5-FFD285827B07}" type="pres">
      <dgm:prSet presAssocID="{59CF2E4F-8BE6-4B5E-A774-7D6E607A3706}" presName="Name13" presStyleLbl="parChTrans1D2" presStyleIdx="10" presStyleCnt="31"/>
      <dgm:spPr/>
    </dgm:pt>
    <dgm:pt modelId="{53E2AB3B-D07A-4315-B7F6-B7634E242B6A}" type="pres">
      <dgm:prSet presAssocID="{6A05C0AD-58FF-48A6-BE1D-05A78B27CE7D}" presName="childText" presStyleLbl="bgAcc1" presStyleIdx="10" presStyleCnt="31" custScaleX="149108" custScaleY="106951">
        <dgm:presLayoutVars>
          <dgm:bulletEnabled val="1"/>
        </dgm:presLayoutVars>
      </dgm:prSet>
      <dgm:spPr>
        <a:prstGeom prst="rect">
          <a:avLst/>
        </a:prstGeom>
      </dgm:spPr>
    </dgm:pt>
    <dgm:pt modelId="{8F03A20B-9A2A-4343-A3DC-6E25889B6995}" type="pres">
      <dgm:prSet presAssocID="{F87B7B76-6378-4914-B8A3-D536170B06F4}" presName="Name13" presStyleLbl="parChTrans1D2" presStyleIdx="11" presStyleCnt="31"/>
      <dgm:spPr/>
    </dgm:pt>
    <dgm:pt modelId="{26838E8C-2FBC-4B6D-906F-546C9374A56D}" type="pres">
      <dgm:prSet presAssocID="{EB3E196A-F7A9-4B36-BE76-00F4BD439355}" presName="childText" presStyleLbl="bgAcc1" presStyleIdx="11" presStyleCnt="31" custScaleX="149108">
        <dgm:presLayoutVars>
          <dgm:bulletEnabled val="1"/>
        </dgm:presLayoutVars>
      </dgm:prSet>
      <dgm:spPr>
        <a:prstGeom prst="rect">
          <a:avLst/>
        </a:prstGeom>
      </dgm:spPr>
    </dgm:pt>
    <dgm:pt modelId="{74A69662-5138-4D0E-AD8C-3F686D903B2E}" type="pres">
      <dgm:prSet presAssocID="{A9DAE173-B226-4275-BB93-0957CCDB63AB}" presName="Name13" presStyleLbl="parChTrans1D2" presStyleIdx="12" presStyleCnt="31"/>
      <dgm:spPr/>
    </dgm:pt>
    <dgm:pt modelId="{AD2F3780-0E51-4A9D-AF14-D93BDAE229C1}" type="pres">
      <dgm:prSet presAssocID="{74CD9A7D-372D-4004-9888-A8C2EC64F0AA}" presName="childText" presStyleLbl="bgAcc1" presStyleIdx="12" presStyleCnt="31" custScaleX="149326">
        <dgm:presLayoutVars>
          <dgm:bulletEnabled val="1"/>
        </dgm:presLayoutVars>
      </dgm:prSet>
      <dgm:spPr>
        <a:prstGeom prst="rect">
          <a:avLst/>
        </a:prstGeom>
      </dgm:spPr>
    </dgm:pt>
    <dgm:pt modelId="{77C7AD41-B437-418F-87A5-EF86C4155E51}" type="pres">
      <dgm:prSet presAssocID="{DA727306-D190-40C4-AA8E-01147214FEA3}" presName="Name13" presStyleLbl="parChTrans1D2" presStyleIdx="13" presStyleCnt="31"/>
      <dgm:spPr/>
    </dgm:pt>
    <dgm:pt modelId="{7C46EEB0-042F-4D03-95EE-68C38AC469C6}" type="pres">
      <dgm:prSet presAssocID="{9C13203F-12C0-46DB-8BDC-9AD35BAA4811}" presName="childText" presStyleLbl="bgAcc1" presStyleIdx="13" presStyleCnt="31" custScaleX="149108" custScaleY="103137">
        <dgm:presLayoutVars>
          <dgm:bulletEnabled val="1"/>
        </dgm:presLayoutVars>
      </dgm:prSet>
      <dgm:spPr>
        <a:prstGeom prst="rect">
          <a:avLst/>
        </a:prstGeom>
      </dgm:spPr>
    </dgm:pt>
    <dgm:pt modelId="{A65B38D1-B008-4E70-B7C6-1B7F7A91DA8A}" type="pres">
      <dgm:prSet presAssocID="{220F0DD6-F727-4C77-996C-11983CF0F22F}" presName="root" presStyleCnt="0"/>
      <dgm:spPr/>
    </dgm:pt>
    <dgm:pt modelId="{18F975A5-87E2-4BBE-9195-0F201F610E1C}" type="pres">
      <dgm:prSet presAssocID="{220F0DD6-F727-4C77-996C-11983CF0F22F}" presName="rootComposite" presStyleCnt="0"/>
      <dgm:spPr/>
    </dgm:pt>
    <dgm:pt modelId="{3C93ED53-F0E6-4FD6-9266-B3D54E127A8E}" type="pres">
      <dgm:prSet presAssocID="{220F0DD6-F727-4C77-996C-11983CF0F22F}" presName="rootText" presStyleLbl="node1" presStyleIdx="3" presStyleCnt="5"/>
      <dgm:spPr>
        <a:prstGeom prst="rect">
          <a:avLst/>
        </a:prstGeom>
      </dgm:spPr>
    </dgm:pt>
    <dgm:pt modelId="{75041A8F-1172-44F1-8A2D-63EDAC8C9626}" type="pres">
      <dgm:prSet presAssocID="{220F0DD6-F727-4C77-996C-11983CF0F22F}" presName="rootConnector" presStyleLbl="node1" presStyleIdx="3" presStyleCnt="5"/>
      <dgm:spPr/>
    </dgm:pt>
    <dgm:pt modelId="{433801E2-F069-40A7-9B26-BBFAF6A37026}" type="pres">
      <dgm:prSet presAssocID="{220F0DD6-F727-4C77-996C-11983CF0F22F}" presName="childShape" presStyleCnt="0"/>
      <dgm:spPr/>
    </dgm:pt>
    <dgm:pt modelId="{0B5AEEA5-D9C3-423C-976B-9AF0516E4216}" type="pres">
      <dgm:prSet presAssocID="{99487421-D0B7-404E-8882-8F6279AB3AC2}" presName="Name13" presStyleLbl="parChTrans1D2" presStyleIdx="14" presStyleCnt="31"/>
      <dgm:spPr/>
    </dgm:pt>
    <dgm:pt modelId="{835D7B8B-E719-4C92-8A3E-42346DD00BD6}" type="pres">
      <dgm:prSet presAssocID="{99C6E813-5F2E-4ACB-A9E3-02DF6F556F10}" presName="childText" presStyleLbl="bgAcc1" presStyleIdx="14" presStyleCnt="31" custScaleX="139714" custScaleY="54428">
        <dgm:presLayoutVars>
          <dgm:bulletEnabled val="1"/>
        </dgm:presLayoutVars>
      </dgm:prSet>
      <dgm:spPr>
        <a:prstGeom prst="rect">
          <a:avLst/>
        </a:prstGeom>
      </dgm:spPr>
    </dgm:pt>
    <dgm:pt modelId="{157FC81A-D333-44A4-8076-F8D6A5879EF7}" type="pres">
      <dgm:prSet presAssocID="{62B15001-2D21-450E-9B7A-B75A80DD1DC6}" presName="Name13" presStyleLbl="parChTrans1D2" presStyleIdx="15" presStyleCnt="31"/>
      <dgm:spPr/>
    </dgm:pt>
    <dgm:pt modelId="{260BF3C9-E85B-4FEF-9F97-698C8168A758}" type="pres">
      <dgm:prSet presAssocID="{FEB847CA-D4B3-47A9-909C-C3311902AFAA}" presName="childText" presStyleLbl="bgAcc1" presStyleIdx="15" presStyleCnt="31" custScaleX="139714" custScaleY="54428">
        <dgm:presLayoutVars>
          <dgm:bulletEnabled val="1"/>
        </dgm:presLayoutVars>
      </dgm:prSet>
      <dgm:spPr>
        <a:prstGeom prst="rect">
          <a:avLst/>
        </a:prstGeom>
      </dgm:spPr>
    </dgm:pt>
    <dgm:pt modelId="{81AD1DA6-5DF7-4BE0-9D3D-A07BCF242C45}" type="pres">
      <dgm:prSet presAssocID="{09A93D5B-9085-4E60-AF74-EEF65425EB4A}" presName="Name13" presStyleLbl="parChTrans1D2" presStyleIdx="16" presStyleCnt="31"/>
      <dgm:spPr/>
    </dgm:pt>
    <dgm:pt modelId="{D1B5D588-D00E-4AFF-A09E-0BD61B049018}" type="pres">
      <dgm:prSet presAssocID="{AF8DC4AC-750A-4637-BD5C-06EF5E9BED08}" presName="childText" presStyleLbl="bgAcc1" presStyleIdx="16" presStyleCnt="31" custScaleX="139714" custScaleY="54428">
        <dgm:presLayoutVars>
          <dgm:bulletEnabled val="1"/>
        </dgm:presLayoutVars>
      </dgm:prSet>
      <dgm:spPr>
        <a:prstGeom prst="rect">
          <a:avLst/>
        </a:prstGeom>
      </dgm:spPr>
    </dgm:pt>
    <dgm:pt modelId="{FAF1F05E-1A15-4347-BC12-AAE6EE3C7DB8}" type="pres">
      <dgm:prSet presAssocID="{566B0973-AB3E-49EC-ADDA-532CCB876A7C}" presName="Name13" presStyleLbl="parChTrans1D2" presStyleIdx="17" presStyleCnt="31"/>
      <dgm:spPr/>
    </dgm:pt>
    <dgm:pt modelId="{63E1D51A-0A18-4CEA-94A2-095565702146}" type="pres">
      <dgm:prSet presAssocID="{96D231BB-0276-4594-A2F5-909CA37D3DFC}" presName="childText" presStyleLbl="bgAcc1" presStyleIdx="17" presStyleCnt="31" custScaleX="139714" custScaleY="54428">
        <dgm:presLayoutVars>
          <dgm:bulletEnabled val="1"/>
        </dgm:presLayoutVars>
      </dgm:prSet>
      <dgm:spPr>
        <a:prstGeom prst="rect">
          <a:avLst/>
        </a:prstGeom>
      </dgm:spPr>
    </dgm:pt>
    <dgm:pt modelId="{EBEE1336-AFD6-4590-864D-206F53DDEC53}" type="pres">
      <dgm:prSet presAssocID="{5147149F-A07D-42D0-B6F0-92A8B4ADC84A}" presName="Name13" presStyleLbl="parChTrans1D2" presStyleIdx="18" presStyleCnt="31"/>
      <dgm:spPr/>
    </dgm:pt>
    <dgm:pt modelId="{1B678027-8394-4377-BF42-3ADB0B8ACD72}" type="pres">
      <dgm:prSet presAssocID="{4F2A62A0-DAEE-408D-A51A-E05818657830}" presName="childText" presStyleLbl="bgAcc1" presStyleIdx="18" presStyleCnt="31" custScaleX="139714">
        <dgm:presLayoutVars>
          <dgm:bulletEnabled val="1"/>
        </dgm:presLayoutVars>
      </dgm:prSet>
      <dgm:spPr>
        <a:prstGeom prst="rect">
          <a:avLst/>
        </a:prstGeom>
      </dgm:spPr>
    </dgm:pt>
    <dgm:pt modelId="{2491BAAA-4DEF-4FC9-9FAC-94D1FA0BF5AA}" type="pres">
      <dgm:prSet presAssocID="{E973F598-2B6D-4F86-8394-F51A7B9782DA}" presName="Name13" presStyleLbl="parChTrans1D2" presStyleIdx="19" presStyleCnt="31"/>
      <dgm:spPr/>
    </dgm:pt>
    <dgm:pt modelId="{55D6A58B-DFD0-48C8-92B9-EAD25E7FFC58}" type="pres">
      <dgm:prSet presAssocID="{C68E3D41-9F8D-4D90-960F-46451BA88F90}" presName="childText" presStyleLbl="bgAcc1" presStyleIdx="19" presStyleCnt="31" custScaleX="139714">
        <dgm:presLayoutVars>
          <dgm:bulletEnabled val="1"/>
        </dgm:presLayoutVars>
      </dgm:prSet>
      <dgm:spPr>
        <a:prstGeom prst="rect">
          <a:avLst/>
        </a:prstGeom>
      </dgm:spPr>
    </dgm:pt>
    <dgm:pt modelId="{8714E7AC-E2EE-4AED-83A2-97B108E0FCF7}" type="pres">
      <dgm:prSet presAssocID="{8D6570C9-7F2D-4B51-AC01-581BEEC2226D}" presName="Name13" presStyleLbl="parChTrans1D2" presStyleIdx="20" presStyleCnt="31"/>
      <dgm:spPr/>
    </dgm:pt>
    <dgm:pt modelId="{C20EE283-A520-449D-BF6F-898AC6B21CB7}" type="pres">
      <dgm:prSet presAssocID="{2165190B-EFF9-4EED-8CA5-96DC722C45E2}" presName="childText" presStyleLbl="bgAcc1" presStyleIdx="20" presStyleCnt="31" custScaleX="139714" custScaleY="115551">
        <dgm:presLayoutVars>
          <dgm:bulletEnabled val="1"/>
        </dgm:presLayoutVars>
      </dgm:prSet>
      <dgm:spPr>
        <a:prstGeom prst="rect">
          <a:avLst/>
        </a:prstGeom>
      </dgm:spPr>
    </dgm:pt>
    <dgm:pt modelId="{00DAEC95-5146-4262-B2D7-D2038D5267CE}" type="pres">
      <dgm:prSet presAssocID="{BE8055A8-4860-4EB7-80AB-76574C5FE141}" presName="Name13" presStyleLbl="parChTrans1D2" presStyleIdx="21" presStyleCnt="31"/>
      <dgm:spPr/>
    </dgm:pt>
    <dgm:pt modelId="{5EE5D31F-6AD9-430E-A8FD-534A5708378A}" type="pres">
      <dgm:prSet presAssocID="{AE3EC3C6-6DFE-46A2-8E74-86FE1D5D28B9}" presName="childText" presStyleLbl="bgAcc1" presStyleIdx="21" presStyleCnt="31" custScaleX="139714">
        <dgm:presLayoutVars>
          <dgm:bulletEnabled val="1"/>
        </dgm:presLayoutVars>
      </dgm:prSet>
      <dgm:spPr>
        <a:prstGeom prst="rect">
          <a:avLst/>
        </a:prstGeom>
      </dgm:spPr>
    </dgm:pt>
    <dgm:pt modelId="{90F1BB9E-D221-4ADC-ADC7-BFD71283471D}" type="pres">
      <dgm:prSet presAssocID="{C1F98EDA-6641-4B9A-B0E9-BDFE6678D1FB}" presName="root" presStyleCnt="0"/>
      <dgm:spPr/>
    </dgm:pt>
    <dgm:pt modelId="{21C0964E-50DB-4A6C-95AD-BCAF19EA6CD9}" type="pres">
      <dgm:prSet presAssocID="{C1F98EDA-6641-4B9A-B0E9-BDFE6678D1FB}" presName="rootComposite" presStyleCnt="0"/>
      <dgm:spPr/>
    </dgm:pt>
    <dgm:pt modelId="{6B888019-F12E-4C09-B5C0-4724C503FAE4}" type="pres">
      <dgm:prSet presAssocID="{C1F98EDA-6641-4B9A-B0E9-BDFE6678D1FB}" presName="rootText" presStyleLbl="node1" presStyleIdx="4" presStyleCnt="5"/>
      <dgm:spPr>
        <a:prstGeom prst="rect">
          <a:avLst/>
        </a:prstGeom>
      </dgm:spPr>
    </dgm:pt>
    <dgm:pt modelId="{0BB564D3-A017-472F-B95B-27AF6777798C}" type="pres">
      <dgm:prSet presAssocID="{C1F98EDA-6641-4B9A-B0E9-BDFE6678D1FB}" presName="rootConnector" presStyleLbl="node1" presStyleIdx="4" presStyleCnt="5"/>
      <dgm:spPr/>
    </dgm:pt>
    <dgm:pt modelId="{E6E698A2-C819-4E60-8E37-0CF28AAB2417}" type="pres">
      <dgm:prSet presAssocID="{C1F98EDA-6641-4B9A-B0E9-BDFE6678D1FB}" presName="childShape" presStyleCnt="0"/>
      <dgm:spPr/>
    </dgm:pt>
    <dgm:pt modelId="{E685C077-0F62-4A89-A256-F6F1A73B9A8F}" type="pres">
      <dgm:prSet presAssocID="{F0F403C6-BF49-4723-9F1C-AA4D51D8D640}" presName="Name13" presStyleLbl="parChTrans1D2" presStyleIdx="22" presStyleCnt="31"/>
      <dgm:spPr/>
    </dgm:pt>
    <dgm:pt modelId="{29831378-2186-4E18-9062-B57D77251342}" type="pres">
      <dgm:prSet presAssocID="{BA27A297-9B40-4086-94F5-9AEDC3B952EF}" presName="childText" presStyleLbl="bgAcc1" presStyleIdx="22" presStyleCnt="31" custScaleX="132107" custScaleY="59885">
        <dgm:presLayoutVars>
          <dgm:bulletEnabled val="1"/>
        </dgm:presLayoutVars>
      </dgm:prSet>
      <dgm:spPr>
        <a:prstGeom prst="rect">
          <a:avLst/>
        </a:prstGeom>
      </dgm:spPr>
    </dgm:pt>
    <dgm:pt modelId="{DEC62C8C-0E9D-4EA0-8000-6A233CBDC961}" type="pres">
      <dgm:prSet presAssocID="{84D21CE7-AD8E-412F-B9A3-40B9DFB04B9F}" presName="Name13" presStyleLbl="parChTrans1D2" presStyleIdx="23" presStyleCnt="31"/>
      <dgm:spPr/>
    </dgm:pt>
    <dgm:pt modelId="{F4A6DA06-00F3-49CA-B2F2-638913D532F0}" type="pres">
      <dgm:prSet presAssocID="{C89F07FA-AE92-4AAC-999A-CF069AD269DF}" presName="childText" presStyleLbl="bgAcc1" presStyleIdx="23" presStyleCnt="31" custScaleX="132107" custScaleY="65926">
        <dgm:presLayoutVars>
          <dgm:bulletEnabled val="1"/>
        </dgm:presLayoutVars>
      </dgm:prSet>
      <dgm:spPr>
        <a:prstGeom prst="rect">
          <a:avLst/>
        </a:prstGeom>
      </dgm:spPr>
    </dgm:pt>
    <dgm:pt modelId="{6E74D010-7CF4-45F3-8B2F-B302ACD5118E}" type="pres">
      <dgm:prSet presAssocID="{7EBA4278-4826-429A-B6DC-01C74F499933}" presName="Name13" presStyleLbl="parChTrans1D2" presStyleIdx="24" presStyleCnt="31"/>
      <dgm:spPr/>
    </dgm:pt>
    <dgm:pt modelId="{0E90AECD-B99E-46F2-BBEC-38067F62BB62}" type="pres">
      <dgm:prSet presAssocID="{CEA29C0E-B4AA-4011-B6DF-AAD815D8090E}" presName="childText" presStyleLbl="bgAcc1" presStyleIdx="24" presStyleCnt="31" custScaleX="132107" custScaleY="65927">
        <dgm:presLayoutVars>
          <dgm:bulletEnabled val="1"/>
        </dgm:presLayoutVars>
      </dgm:prSet>
      <dgm:spPr>
        <a:prstGeom prst="rect">
          <a:avLst/>
        </a:prstGeom>
      </dgm:spPr>
    </dgm:pt>
    <dgm:pt modelId="{74332F32-FBED-4C4B-BC13-819156C71D29}" type="pres">
      <dgm:prSet presAssocID="{0596A312-C87A-4C01-8929-B120B362185D}" presName="Name13" presStyleLbl="parChTrans1D2" presStyleIdx="25" presStyleCnt="31"/>
      <dgm:spPr/>
    </dgm:pt>
    <dgm:pt modelId="{FB76C6C1-2299-42E2-86C3-355588A87842}" type="pres">
      <dgm:prSet presAssocID="{419A36E8-BBF0-44A3-9AC5-79EEA71D911E}" presName="childText" presStyleLbl="bgAcc1" presStyleIdx="25" presStyleCnt="31" custScaleX="132107">
        <dgm:presLayoutVars>
          <dgm:bulletEnabled val="1"/>
        </dgm:presLayoutVars>
      </dgm:prSet>
      <dgm:spPr>
        <a:prstGeom prst="rect">
          <a:avLst/>
        </a:prstGeom>
      </dgm:spPr>
    </dgm:pt>
    <dgm:pt modelId="{B7A29333-1386-42CB-A054-9FCEB5F26843}" type="pres">
      <dgm:prSet presAssocID="{BE8C3DE2-40CF-448A-BFA5-2F4881DEABAB}" presName="Name13" presStyleLbl="parChTrans1D2" presStyleIdx="26" presStyleCnt="31"/>
      <dgm:spPr/>
    </dgm:pt>
    <dgm:pt modelId="{21A7A7BB-FACA-45B5-BD33-5C35CEE69653}" type="pres">
      <dgm:prSet presAssocID="{417CC8D9-496F-43EF-BD3F-C98496D2EF81}" presName="childText" presStyleLbl="bgAcc1" presStyleIdx="26" presStyleCnt="31" custScaleX="132107" custScaleY="70639">
        <dgm:presLayoutVars>
          <dgm:bulletEnabled val="1"/>
        </dgm:presLayoutVars>
      </dgm:prSet>
      <dgm:spPr>
        <a:prstGeom prst="rect">
          <a:avLst/>
        </a:prstGeom>
      </dgm:spPr>
    </dgm:pt>
    <dgm:pt modelId="{DF793E00-4F05-4104-99A4-72A6AB4E5312}" type="pres">
      <dgm:prSet presAssocID="{BA73557E-6160-4FBE-BE25-9CA7667055A7}" presName="Name13" presStyleLbl="parChTrans1D2" presStyleIdx="27" presStyleCnt="31"/>
      <dgm:spPr/>
    </dgm:pt>
    <dgm:pt modelId="{4075D79F-9990-4FCE-845E-0907FC8BA745}" type="pres">
      <dgm:prSet presAssocID="{8199FE5E-364B-48E9-94C0-8697131498DD}" presName="childText" presStyleLbl="bgAcc1" presStyleIdx="27" presStyleCnt="31" custScaleX="132107" custScaleY="70639">
        <dgm:presLayoutVars>
          <dgm:bulletEnabled val="1"/>
        </dgm:presLayoutVars>
      </dgm:prSet>
      <dgm:spPr>
        <a:prstGeom prst="rect">
          <a:avLst/>
        </a:prstGeom>
      </dgm:spPr>
    </dgm:pt>
    <dgm:pt modelId="{CBD7C405-EF27-4EC2-A856-DF156A9C1EB5}" type="pres">
      <dgm:prSet presAssocID="{9CA641E9-1012-482A-B55D-07F7A7C08F27}" presName="Name13" presStyleLbl="parChTrans1D2" presStyleIdx="28" presStyleCnt="31"/>
      <dgm:spPr/>
    </dgm:pt>
    <dgm:pt modelId="{F7689C12-C487-46CA-925D-65DE746FF047}" type="pres">
      <dgm:prSet presAssocID="{AD8FA258-7081-4816-8152-BFA4AAE9CBF0}" presName="childText" presStyleLbl="bgAcc1" presStyleIdx="28" presStyleCnt="31" custScaleX="132107" custScaleY="70639">
        <dgm:presLayoutVars>
          <dgm:bulletEnabled val="1"/>
        </dgm:presLayoutVars>
      </dgm:prSet>
      <dgm:spPr>
        <a:prstGeom prst="rect">
          <a:avLst/>
        </a:prstGeom>
      </dgm:spPr>
    </dgm:pt>
    <dgm:pt modelId="{2EB86DA3-FA26-400C-A406-24D57F99FA5B}" type="pres">
      <dgm:prSet presAssocID="{4E236B27-08F2-450C-8EDA-6A6D40D7A59A}" presName="Name13" presStyleLbl="parChTrans1D2" presStyleIdx="29" presStyleCnt="31"/>
      <dgm:spPr/>
    </dgm:pt>
    <dgm:pt modelId="{5B5C4E55-D735-4B59-B888-9F23DBBE94C4}" type="pres">
      <dgm:prSet presAssocID="{1F7DEC66-E869-4000-892A-0E21ABA92734}" presName="childText" presStyleLbl="bgAcc1" presStyleIdx="29" presStyleCnt="31" custScaleX="132107" custScaleY="70639">
        <dgm:presLayoutVars>
          <dgm:bulletEnabled val="1"/>
        </dgm:presLayoutVars>
      </dgm:prSet>
      <dgm:spPr>
        <a:prstGeom prst="rect">
          <a:avLst/>
        </a:prstGeom>
      </dgm:spPr>
    </dgm:pt>
    <dgm:pt modelId="{16F32599-8111-48AC-9F99-0609455498BD}" type="pres">
      <dgm:prSet presAssocID="{4012CF47-B136-4D4B-9A50-7C1227B04261}" presName="Name13" presStyleLbl="parChTrans1D2" presStyleIdx="30" presStyleCnt="31"/>
      <dgm:spPr/>
    </dgm:pt>
    <dgm:pt modelId="{60059CFB-868D-44F8-A8FD-07D4EB60D01C}" type="pres">
      <dgm:prSet presAssocID="{CE27F7D1-32D2-4CC4-B18F-4C983DFB75A9}" presName="childText" presStyleLbl="bgAcc1" presStyleIdx="30" presStyleCnt="31" custScaleX="132107" custScaleY="70639">
        <dgm:presLayoutVars>
          <dgm:bulletEnabled val="1"/>
        </dgm:presLayoutVars>
      </dgm:prSet>
      <dgm:spPr>
        <a:prstGeom prst="rect">
          <a:avLst/>
        </a:prstGeom>
      </dgm:spPr>
    </dgm:pt>
  </dgm:ptLst>
  <dgm:cxnLst>
    <dgm:cxn modelId="{17892201-39AA-4FC8-9DD6-5F52B3DF9659}" type="presOf" srcId="{CEA29C0E-B4AA-4011-B6DF-AAD815D8090E}" destId="{0E90AECD-B99E-46F2-BBEC-38067F62BB62}" srcOrd="0" destOrd="0" presId="urn:microsoft.com/office/officeart/2005/8/layout/hierarchy3"/>
    <dgm:cxn modelId="{49D33D02-AAFA-4E64-ADCD-0B6E67F7163E}" srcId="{9F3F6FD2-045A-4DBA-AA09-A9F717B55883}" destId="{80CDD257-AB66-4AAC-9A15-A8A921E22865}" srcOrd="0" destOrd="0" parTransId="{C2D8EFBD-91F2-46BC-A04E-5D6B3C9BA4D9}" sibTransId="{0586CD5F-0A44-42EC-BEFD-CBE23A5108D7}"/>
    <dgm:cxn modelId="{C6D6D202-F066-4C2B-B45D-3C7BEF4124FA}" type="presOf" srcId="{96E86832-E14E-4E72-9EF7-921421DC0361}" destId="{6A13F676-0509-45AF-8B86-EEEBE750C6F9}" srcOrd="0" destOrd="0" presId="urn:microsoft.com/office/officeart/2005/8/layout/hierarchy3"/>
    <dgm:cxn modelId="{C4D66C06-8BE8-4C34-85A8-9475017F51D8}" srcId="{C1F98EDA-6641-4B9A-B0E9-BDFE6678D1FB}" destId="{AD8FA258-7081-4816-8152-BFA4AAE9CBF0}" srcOrd="6" destOrd="0" parTransId="{9CA641E9-1012-482A-B55D-07F7A7C08F27}" sibTransId="{82925AC2-C076-4C9E-93BA-6D95CB3CE291}"/>
    <dgm:cxn modelId="{8F7F6E06-D66F-4A3D-B2C8-2229A64FF264}" type="presOf" srcId="{C1F98EDA-6641-4B9A-B0E9-BDFE6678D1FB}" destId="{6B888019-F12E-4C09-B5C0-4724C503FAE4}" srcOrd="0" destOrd="0" presId="urn:microsoft.com/office/officeart/2005/8/layout/hierarchy3"/>
    <dgm:cxn modelId="{C2486607-093D-40B3-AB94-BA7E446F7D30}" type="presOf" srcId="{96D231BB-0276-4594-A2F5-909CA37D3DFC}" destId="{63E1D51A-0A18-4CEA-94A2-095565702146}" srcOrd="0" destOrd="0" presId="urn:microsoft.com/office/officeart/2005/8/layout/hierarchy3"/>
    <dgm:cxn modelId="{A76E960A-A64C-4314-8BBA-C3FBAC5BAA5D}" type="presOf" srcId="{C68E3D41-9F8D-4D90-960F-46451BA88F90}" destId="{55D6A58B-DFD0-48C8-92B9-EAD25E7FFC58}" srcOrd="0" destOrd="0" presId="urn:microsoft.com/office/officeart/2005/8/layout/hierarchy3"/>
    <dgm:cxn modelId="{B9AB990C-8288-420C-B01D-087ABB964C11}" type="presOf" srcId="{6A05C0AD-58FF-48A6-BE1D-05A78B27CE7D}" destId="{53E2AB3B-D07A-4315-B7F6-B7634E242B6A}" srcOrd="0" destOrd="0" presId="urn:microsoft.com/office/officeart/2005/8/layout/hierarchy3"/>
    <dgm:cxn modelId="{F5EF1B0D-EB8D-4889-839C-6B9044F6AD34}" type="presOf" srcId="{BF5405D3-1716-48C3-B941-6F4A9087941C}" destId="{4526CD26-A4F8-4864-AA28-23F3F7D5A508}" srcOrd="1" destOrd="0" presId="urn:microsoft.com/office/officeart/2005/8/layout/hierarchy3"/>
    <dgm:cxn modelId="{0DE39910-0905-4B43-8C41-1EA78F32654E}" srcId="{C1F98EDA-6641-4B9A-B0E9-BDFE6678D1FB}" destId="{8199FE5E-364B-48E9-94C0-8697131498DD}" srcOrd="5" destOrd="0" parTransId="{BA73557E-6160-4FBE-BE25-9CA7667055A7}" sibTransId="{3DE0D8F1-44C2-4784-B81A-4540D3328405}"/>
    <dgm:cxn modelId="{C15C3A11-251F-4C72-84A0-82C315C2B931}" type="presOf" srcId="{EB9F190C-137F-4CFA-9248-477A8AD83C7B}" destId="{B0CA5814-A5E2-4711-8C2D-BD248C589BED}" srcOrd="0" destOrd="0" presId="urn:microsoft.com/office/officeart/2005/8/layout/hierarchy3"/>
    <dgm:cxn modelId="{803E9C13-9600-419B-89F9-C039EA599632}" srcId="{9F3F6FD2-045A-4DBA-AA09-A9F717B55883}" destId="{96E86832-E14E-4E72-9EF7-921421DC0361}" srcOrd="4" destOrd="0" parTransId="{70B3A1AB-8183-4318-B0C3-8A8B1C4B67F1}" sibTransId="{94DA291A-8B63-44F4-894E-EDF7A6EFC4E9}"/>
    <dgm:cxn modelId="{B211F816-E62A-4B55-8E08-4F9D9EFD13E5}" type="presOf" srcId="{C1F98EDA-6641-4B9A-B0E9-BDFE6678D1FB}" destId="{0BB564D3-A017-472F-B95B-27AF6777798C}" srcOrd="1" destOrd="0" presId="urn:microsoft.com/office/officeart/2005/8/layout/hierarchy3"/>
    <dgm:cxn modelId="{768D9518-52E1-49F4-AD69-C88220C56EEE}" srcId="{C1F98EDA-6641-4B9A-B0E9-BDFE6678D1FB}" destId="{C89F07FA-AE92-4AAC-999A-CF069AD269DF}" srcOrd="1" destOrd="0" parTransId="{84D21CE7-AD8E-412F-B9A3-40B9DFB04B9F}" sibTransId="{3388822D-2B03-4945-9F74-D8DF15EAFB49}"/>
    <dgm:cxn modelId="{07A7701A-54B0-48B9-A31C-2CD8FF3E844D}" srcId="{9F3F6FD2-045A-4DBA-AA09-A9F717B55883}" destId="{36464FC0-FCBF-4D20-B4D7-EEE284B41232}" srcOrd="3" destOrd="0" parTransId="{E760C370-6836-4AD4-B008-D483AB6524CC}" sibTransId="{13E71A05-4B77-494B-90B8-10EF4904C271}"/>
    <dgm:cxn modelId="{1457F01A-78DE-4009-887A-E23F0BBB658F}" srcId="{9F3F6FD2-045A-4DBA-AA09-A9F717B55883}" destId="{A8464EA3-77F5-4D39-BDA3-19E753153A79}" srcOrd="6" destOrd="0" parTransId="{EB9F190C-137F-4CFA-9248-477A8AD83C7B}" sibTransId="{3222F367-6C3E-4AD1-B34D-97D442E141F7}"/>
    <dgm:cxn modelId="{1A62C11E-5486-4198-B131-1D9192B2D74D}" srcId="{220F0DD6-F727-4C77-996C-11983CF0F22F}" destId="{96D231BB-0276-4594-A2F5-909CA37D3DFC}" srcOrd="3" destOrd="0" parTransId="{566B0973-AB3E-49EC-ADDA-532CCB876A7C}" sibTransId="{48C60243-B0DE-4D52-8B12-46BA26392F37}"/>
    <dgm:cxn modelId="{BDA6E81E-86F9-4CAA-A5B5-A1D2A673B7BD}" type="presOf" srcId="{BE8C3DE2-40CF-448A-BFA5-2F4881DEABAB}" destId="{B7A29333-1386-42CB-A054-9FCEB5F26843}" srcOrd="0" destOrd="0" presId="urn:microsoft.com/office/officeart/2005/8/layout/hierarchy3"/>
    <dgm:cxn modelId="{415BE41F-BB8D-4319-8C39-5B0C105AF616}" srcId="{C715AA8F-9756-41E6-96FC-801057BB6847}" destId="{C1F98EDA-6641-4B9A-B0E9-BDFE6678D1FB}" srcOrd="4" destOrd="0" parTransId="{74B164CF-B92A-4E5E-B034-AA1FFAF1A696}" sibTransId="{9C92A3C4-0166-495E-B366-641FD26193F2}"/>
    <dgm:cxn modelId="{9301EF22-A41E-45E4-9AB3-13855D2AE68F}" srcId="{C715AA8F-9756-41E6-96FC-801057BB6847}" destId="{5225A41E-3796-40F0-A84F-FBB0DC2BC892}" srcOrd="0" destOrd="0" parTransId="{EA09EE20-6FB3-47D7-BDC3-BA12BD7F5BB7}" sibTransId="{6D190DD6-A7D0-4277-A50C-3A3C9874EC9A}"/>
    <dgm:cxn modelId="{59EDFD22-E83D-4610-9CAF-3753D69C951A}" type="presOf" srcId="{4F2A62A0-DAEE-408D-A51A-E05818657830}" destId="{1B678027-8394-4377-BF42-3ADB0B8ACD72}" srcOrd="0" destOrd="0" presId="urn:microsoft.com/office/officeart/2005/8/layout/hierarchy3"/>
    <dgm:cxn modelId="{87F07123-C14E-42ED-B688-14A565FCFD86}" type="presOf" srcId="{99C6E813-5F2E-4ACB-A9E3-02DF6F556F10}" destId="{835D7B8B-E719-4C92-8A3E-42346DD00BD6}" srcOrd="0" destOrd="0" presId="urn:microsoft.com/office/officeart/2005/8/layout/hierarchy3"/>
    <dgm:cxn modelId="{C050F823-C05F-4C01-B494-A6C5ABBA3438}" type="presOf" srcId="{A17568E6-D854-4046-95CC-DE51C720D3AA}" destId="{B8A26C7A-FF35-47A3-B8F0-77EE4B755F93}" srcOrd="0" destOrd="0" presId="urn:microsoft.com/office/officeart/2005/8/layout/hierarchy3"/>
    <dgm:cxn modelId="{347D742D-4054-4470-98ED-4CE7294512E7}" srcId="{BF5405D3-1716-48C3-B941-6F4A9087941C}" destId="{6A05C0AD-58FF-48A6-BE1D-05A78B27CE7D}" srcOrd="0" destOrd="0" parTransId="{59CF2E4F-8BE6-4B5E-A774-7D6E607A3706}" sibTransId="{AA1E142D-2A61-4937-836A-4C829FAC7EB2}"/>
    <dgm:cxn modelId="{3471B030-8DD5-4CEC-B596-1AA0485544D5}" type="presOf" srcId="{80CDD257-AB66-4AAC-9A15-A8A921E22865}" destId="{7E85581D-50AC-465E-9A85-37AE56098381}" srcOrd="0" destOrd="0" presId="urn:microsoft.com/office/officeart/2005/8/layout/hierarchy3"/>
    <dgm:cxn modelId="{4D305731-B6E9-41EA-B76A-D55E04C3225C}" type="presOf" srcId="{B8E4404E-6DA0-4352-999B-7C74EC61F10B}" destId="{101114EF-0D0B-40C2-945A-1BECBF77BB67}" srcOrd="0" destOrd="0" presId="urn:microsoft.com/office/officeart/2005/8/layout/hierarchy3"/>
    <dgm:cxn modelId="{B44FC934-D545-48C5-BCD2-1B328E7CFF5E}" type="presOf" srcId="{59CF2E4F-8BE6-4B5E-A774-7D6E607A3706}" destId="{C356ABA8-E8C2-4A4A-81A5-FFD285827B07}" srcOrd="0" destOrd="0" presId="urn:microsoft.com/office/officeart/2005/8/layout/hierarchy3"/>
    <dgm:cxn modelId="{C5010639-FC35-41D3-87FD-112A99DA48A9}" type="presOf" srcId="{99487421-D0B7-404E-8882-8F6279AB3AC2}" destId="{0B5AEEA5-D9C3-423C-976B-9AF0516E4216}" srcOrd="0" destOrd="0" presId="urn:microsoft.com/office/officeart/2005/8/layout/hierarchy3"/>
    <dgm:cxn modelId="{0FE8EB3A-1716-487C-8B02-10AB111F31AA}" srcId="{C1F98EDA-6641-4B9A-B0E9-BDFE6678D1FB}" destId="{1F7DEC66-E869-4000-892A-0E21ABA92734}" srcOrd="7" destOrd="0" parTransId="{4E236B27-08F2-450C-8EDA-6A6D40D7A59A}" sibTransId="{E02CA609-8EDA-48F2-9FD9-0C03459E95D2}"/>
    <dgm:cxn modelId="{6341013D-E60A-4B0E-842E-0BF59DC4346D}" srcId="{5225A41E-3796-40F0-A84F-FBB0DC2BC892}" destId="{FB3F5472-D8F9-46CB-ACFE-AFDF5D3B5B1D}" srcOrd="0" destOrd="0" parTransId="{CAB40E8F-085C-409B-9FF2-39225D6B8154}" sibTransId="{58D73BB7-7C44-4EA8-BA2D-84B13A2E137F}"/>
    <dgm:cxn modelId="{B216363D-F641-40F2-A0A1-CDBAB5AC06EA}" srcId="{220F0DD6-F727-4C77-996C-11983CF0F22F}" destId="{4F2A62A0-DAEE-408D-A51A-E05818657830}" srcOrd="4" destOrd="0" parTransId="{5147149F-A07D-42D0-B6F0-92A8B4ADC84A}" sibTransId="{54108A39-19FB-48D0-A430-A9101BC3687B}"/>
    <dgm:cxn modelId="{E026EC3E-46A5-465B-A543-5603D604AE32}" type="presOf" srcId="{9F3F6FD2-045A-4DBA-AA09-A9F717B55883}" destId="{24F6C289-5B59-45B0-B765-6CE0186DCF69}" srcOrd="0" destOrd="0" presId="urn:microsoft.com/office/officeart/2005/8/layout/hierarchy3"/>
    <dgm:cxn modelId="{593B5645-4552-4532-BED1-14110AC41934}" srcId="{9F3F6FD2-045A-4DBA-AA09-A9F717B55883}" destId="{A17568E6-D854-4046-95CC-DE51C720D3AA}" srcOrd="5" destOrd="0" parTransId="{B8E4404E-6DA0-4352-999B-7C74EC61F10B}" sibTransId="{F0D20A1B-41B5-40AD-9A5A-AEDA850AEF41}"/>
    <dgm:cxn modelId="{053B0C46-DA4B-4265-8909-EFB8EF4259E6}" type="presOf" srcId="{AD8FA258-7081-4816-8152-BFA4AAE9CBF0}" destId="{F7689C12-C487-46CA-925D-65DE746FF047}" srcOrd="0" destOrd="0" presId="urn:microsoft.com/office/officeart/2005/8/layout/hierarchy3"/>
    <dgm:cxn modelId="{C92D3E46-D86A-4698-A624-E02A4CDFE2B4}" type="presOf" srcId="{A8464EA3-77F5-4D39-BDA3-19E753153A79}" destId="{F28DB897-823F-4FFF-BB37-3537AD14688B}" srcOrd="0" destOrd="0" presId="urn:microsoft.com/office/officeart/2005/8/layout/hierarchy3"/>
    <dgm:cxn modelId="{B71F6567-96A5-4DBE-BC67-B9D198273268}" type="presOf" srcId="{5225A41E-3796-40F0-A84F-FBB0DC2BC892}" destId="{C09DC51D-58FE-4425-8CB4-AE3A3217211D}" srcOrd="0" destOrd="0" presId="urn:microsoft.com/office/officeart/2005/8/layout/hierarchy3"/>
    <dgm:cxn modelId="{7A835E4A-3416-48A8-BE80-CE61FAF87427}" type="presOf" srcId="{09A93D5B-9085-4E60-AF74-EEF65425EB4A}" destId="{81AD1DA6-5DF7-4BE0-9D3D-A07BCF242C45}" srcOrd="0" destOrd="0" presId="urn:microsoft.com/office/officeart/2005/8/layout/hierarchy3"/>
    <dgm:cxn modelId="{634EA44C-3CD9-4EEE-B8D5-DACD6B179067}" type="presOf" srcId="{8D6570C9-7F2D-4B51-AC01-581BEEC2226D}" destId="{8714E7AC-E2EE-4AED-83A2-97B108E0FCF7}" srcOrd="0" destOrd="0" presId="urn:microsoft.com/office/officeart/2005/8/layout/hierarchy3"/>
    <dgm:cxn modelId="{B129026D-1063-47C5-9D0F-791CF4609CB1}" srcId="{220F0DD6-F727-4C77-996C-11983CF0F22F}" destId="{2165190B-EFF9-4EED-8CA5-96DC722C45E2}" srcOrd="6" destOrd="0" parTransId="{8D6570C9-7F2D-4B51-AC01-581BEEC2226D}" sibTransId="{FE3C0106-433F-45CC-990E-F293ED0AD329}"/>
    <dgm:cxn modelId="{D0002B4E-8AE7-4F82-AE1D-82DE9AE6CF71}" type="presOf" srcId="{AF8DC4AC-750A-4637-BD5C-06EF5E9BED08}" destId="{D1B5D588-D00E-4AFF-A09E-0BD61B049018}" srcOrd="0" destOrd="0" presId="urn:microsoft.com/office/officeart/2005/8/layout/hierarchy3"/>
    <dgm:cxn modelId="{4D71A74F-7787-4485-B48B-DB29AEBEAE63}" srcId="{C1F98EDA-6641-4B9A-B0E9-BDFE6678D1FB}" destId="{417CC8D9-496F-43EF-BD3F-C98496D2EF81}" srcOrd="4" destOrd="0" parTransId="{BE8C3DE2-40CF-448A-BFA5-2F4881DEABAB}" sibTransId="{E02DE574-8F36-44D4-B16D-EAB0BBF7B943}"/>
    <dgm:cxn modelId="{3F8BA451-5C86-4BE4-9FED-01F4736D820B}" type="presOf" srcId="{FB3F5472-D8F9-46CB-ACFE-AFDF5D3B5B1D}" destId="{9E89B1A7-762B-4B10-951B-3A8A302DE859}" srcOrd="0" destOrd="0" presId="urn:microsoft.com/office/officeart/2005/8/layout/hierarchy3"/>
    <dgm:cxn modelId="{5B24D251-1342-4867-AE16-40D17F08199A}" type="presOf" srcId="{566B0973-AB3E-49EC-ADDA-532CCB876A7C}" destId="{FAF1F05E-1A15-4347-BC12-AAE6EE3C7DB8}" srcOrd="0" destOrd="0" presId="urn:microsoft.com/office/officeart/2005/8/layout/hierarchy3"/>
    <dgm:cxn modelId="{C0696F73-AE7B-447A-A273-C7790A49696D}" type="presOf" srcId="{74CD9A7D-372D-4004-9888-A8C2EC64F0AA}" destId="{AD2F3780-0E51-4A9D-AF14-D93BDAE229C1}" srcOrd="0" destOrd="0" presId="urn:microsoft.com/office/officeart/2005/8/layout/hierarchy3"/>
    <dgm:cxn modelId="{1250AA54-110A-4686-B9A8-404FB7BFEB10}" type="presOf" srcId="{F87B7B76-6378-4914-B8A3-D536170B06F4}" destId="{8F03A20B-9A2A-4343-A3DC-6E25889B6995}" srcOrd="0" destOrd="0" presId="urn:microsoft.com/office/officeart/2005/8/layout/hierarchy3"/>
    <dgm:cxn modelId="{C719CD58-3805-4E22-AFC0-1899BAC974A3}" type="presOf" srcId="{9CA641E9-1012-482A-B55D-07F7A7C08F27}" destId="{CBD7C405-EF27-4EC2-A856-DF156A9C1EB5}" srcOrd="0" destOrd="0" presId="urn:microsoft.com/office/officeart/2005/8/layout/hierarchy3"/>
    <dgm:cxn modelId="{5EF92179-AD6B-40C6-A9E8-D75C247496D3}" type="presOf" srcId="{B6465907-719E-4F61-8D6F-27EDD8D9CE80}" destId="{C3343E8A-1425-4460-85E8-614FFDCF8658}" srcOrd="0" destOrd="0" presId="urn:microsoft.com/office/officeart/2005/8/layout/hierarchy3"/>
    <dgm:cxn modelId="{A85D837C-4596-49D1-BB2A-4B3F7FCC5C10}" type="presOf" srcId="{84D21CE7-AD8E-412F-B9A3-40B9DFB04B9F}" destId="{DEC62C8C-0E9D-4EA0-8000-6A233CBDC961}" srcOrd="0" destOrd="0" presId="urn:microsoft.com/office/officeart/2005/8/layout/hierarchy3"/>
    <dgm:cxn modelId="{4DF5537D-5472-4C3D-9A9C-231620129B3F}" type="presOf" srcId="{419A36E8-BBF0-44A3-9AC5-79EEA71D911E}" destId="{FB76C6C1-2299-42E2-86C3-355588A87842}" srcOrd="0" destOrd="0" presId="urn:microsoft.com/office/officeart/2005/8/layout/hierarchy3"/>
    <dgm:cxn modelId="{82258C7D-B097-4027-A4BD-1B69F2EA74AA}" srcId="{C715AA8F-9756-41E6-96FC-801057BB6847}" destId="{9F3F6FD2-045A-4DBA-AA09-A9F717B55883}" srcOrd="1" destOrd="0" parTransId="{81F661AE-FCB1-4816-BC43-C35B5CC9C293}" sibTransId="{B394282E-D689-46CD-B6D7-22972DFD9D8D}"/>
    <dgm:cxn modelId="{0F3C8380-3A62-469E-8F1E-30E6223C22DA}" type="presOf" srcId="{BA73557E-6160-4FBE-BE25-9CA7667055A7}" destId="{DF793E00-4F05-4104-99A4-72A6AB4E5312}" srcOrd="0" destOrd="0" presId="urn:microsoft.com/office/officeart/2005/8/layout/hierarchy3"/>
    <dgm:cxn modelId="{36A1C681-354D-4239-A30A-70DAE8AC1267}" srcId="{220F0DD6-F727-4C77-996C-11983CF0F22F}" destId="{AE3EC3C6-6DFE-46A2-8E74-86FE1D5D28B9}" srcOrd="7" destOrd="0" parTransId="{BE8055A8-4860-4EB7-80AB-76574C5FE141}" sibTransId="{20ED38F3-CB5D-40AF-92C0-97B7AADE6D35}"/>
    <dgm:cxn modelId="{B0888486-EB40-403F-85D4-15878CF1A72A}" type="presOf" srcId="{417CC8D9-496F-43EF-BD3F-C98496D2EF81}" destId="{21A7A7BB-FACA-45B5-BD33-5C35CEE69653}" srcOrd="0" destOrd="0" presId="urn:microsoft.com/office/officeart/2005/8/layout/hierarchy3"/>
    <dgm:cxn modelId="{4854F887-48E9-42EB-A2A9-7A00850B678D}" type="presOf" srcId="{55AA386F-88B7-446E-94C2-BFE593F16B5B}" destId="{8AF5B04F-9B34-4EF0-8C7D-B8EDBCA8B844}" srcOrd="0" destOrd="0" presId="urn:microsoft.com/office/officeart/2005/8/layout/hierarchy3"/>
    <dgm:cxn modelId="{FA665F88-34D1-4FEE-B587-652B228084EC}" type="presOf" srcId="{36464FC0-FCBF-4D20-B4D7-EEE284B41232}" destId="{C18A87D0-DB64-422C-9D7A-EF487F4EF720}" srcOrd="0" destOrd="0" presId="urn:microsoft.com/office/officeart/2005/8/layout/hierarchy3"/>
    <dgm:cxn modelId="{798FB489-2BC9-4ADB-920F-0344896E26EC}" srcId="{5225A41E-3796-40F0-A84F-FBB0DC2BC892}" destId="{7E5629D7-E71A-46CC-924E-4FC287505EBA}" srcOrd="1" destOrd="0" parTransId="{43F8C84C-818E-4A14-9D4B-DA38C1E80EDA}" sibTransId="{1A8DB94A-F60F-46C5-B003-0C1C124439D2}"/>
    <dgm:cxn modelId="{B006F890-11D9-4B6F-820A-6EE0284FDAF0}" type="presOf" srcId="{4E236B27-08F2-450C-8EDA-6A6D40D7A59A}" destId="{2EB86DA3-FA26-400C-A406-24D57F99FA5B}" srcOrd="0" destOrd="0" presId="urn:microsoft.com/office/officeart/2005/8/layout/hierarchy3"/>
    <dgm:cxn modelId="{507C0694-437C-4965-83B4-62E910DA41FE}" srcId="{BF5405D3-1716-48C3-B941-6F4A9087941C}" destId="{74CD9A7D-372D-4004-9888-A8C2EC64F0AA}" srcOrd="2" destOrd="0" parTransId="{A9DAE173-B226-4275-BB93-0957CCDB63AB}" sibTransId="{B0A527A8-248E-4570-AD07-E8FD72ED7FAD}"/>
    <dgm:cxn modelId="{B9EA6E95-DD2E-4C2C-8F52-FB70691902EF}" type="presOf" srcId="{AE3EC3C6-6DFE-46A2-8E74-86FE1D5D28B9}" destId="{5EE5D31F-6AD9-430E-A8FD-534A5708378A}" srcOrd="0" destOrd="0" presId="urn:microsoft.com/office/officeart/2005/8/layout/hierarchy3"/>
    <dgm:cxn modelId="{468D179B-59E4-4D7D-BE9C-6201E3885532}" srcId="{220F0DD6-F727-4C77-996C-11983CF0F22F}" destId="{C68E3D41-9F8D-4D90-960F-46451BA88F90}" srcOrd="5" destOrd="0" parTransId="{E973F598-2B6D-4F86-8394-F51A7B9782DA}" sibTransId="{5ACD9BD5-1BDE-4647-8BC8-21329192B773}"/>
    <dgm:cxn modelId="{ABF4D89D-F136-41ED-9709-E9FDB33C01E0}" srcId="{5225A41E-3796-40F0-A84F-FBB0DC2BC892}" destId="{B6465907-719E-4F61-8D6F-27EDD8D9CE80}" srcOrd="2" destOrd="0" parTransId="{644D9D02-D230-4719-AFBA-553BC44D01F8}" sibTransId="{927638A4-4244-4D69-B8B3-0F089A6ADDE5}"/>
    <dgm:cxn modelId="{1523359E-E86B-4A8E-B7FB-5AC329C001EA}" type="presOf" srcId="{FEB847CA-D4B3-47A9-909C-C3311902AFAA}" destId="{260BF3C9-E85B-4FEF-9F97-698C8168A758}" srcOrd="0" destOrd="0" presId="urn:microsoft.com/office/officeart/2005/8/layout/hierarchy3"/>
    <dgm:cxn modelId="{6120C5A2-F4A3-407E-984F-9E20B39F2773}" type="presOf" srcId="{70B3A1AB-8183-4318-B0C3-8A8B1C4B67F1}" destId="{673F86CB-F23C-486F-9A6B-5A53C88CCB3D}" srcOrd="0" destOrd="0" presId="urn:microsoft.com/office/officeart/2005/8/layout/hierarchy3"/>
    <dgm:cxn modelId="{2B9A82A3-A8DB-480D-8983-99A97365B27A}" type="presOf" srcId="{4012CF47-B136-4D4B-9A50-7C1227B04261}" destId="{16F32599-8111-48AC-9F99-0609455498BD}" srcOrd="0" destOrd="0" presId="urn:microsoft.com/office/officeart/2005/8/layout/hierarchy3"/>
    <dgm:cxn modelId="{59E9D2A5-2A03-4119-8825-2600E8FD31C4}" type="presOf" srcId="{644D9D02-D230-4719-AFBA-553BC44D01F8}" destId="{87E4C1E6-3F72-49A4-82F9-DD59089D5A2D}" srcOrd="0" destOrd="0" presId="urn:microsoft.com/office/officeart/2005/8/layout/hierarchy3"/>
    <dgm:cxn modelId="{C4A3ABA6-1BE4-4B32-8BD2-BA32CE705666}" type="presOf" srcId="{5225A41E-3796-40F0-A84F-FBB0DC2BC892}" destId="{DAF6F194-144A-4DE9-BAA1-6AB99F31C4E5}" srcOrd="1" destOrd="0" presId="urn:microsoft.com/office/officeart/2005/8/layout/hierarchy3"/>
    <dgm:cxn modelId="{5545FEA6-6CC7-4207-AAEB-310DF8497D48}" srcId="{C715AA8F-9756-41E6-96FC-801057BB6847}" destId="{220F0DD6-F727-4C77-996C-11983CF0F22F}" srcOrd="3" destOrd="0" parTransId="{417A2EF9-9DC4-4B69-92E9-87F221ED59C1}" sibTransId="{67BD124C-95C0-4C53-BE92-B92895B96282}"/>
    <dgm:cxn modelId="{9AFB3FA7-761B-4D2C-BA48-73E6FC9ED0F8}" type="presOf" srcId="{BA27A297-9B40-4086-94F5-9AEDC3B952EF}" destId="{29831378-2186-4E18-9062-B57D77251342}" srcOrd="0" destOrd="0" presId="urn:microsoft.com/office/officeart/2005/8/layout/hierarchy3"/>
    <dgm:cxn modelId="{43D063A8-8506-4946-BC6C-441436F5C336}" type="presOf" srcId="{62B15001-2D21-450E-9B7A-B75A80DD1DC6}" destId="{157FC81A-D333-44A4-8076-F8D6A5879EF7}" srcOrd="0" destOrd="0" presId="urn:microsoft.com/office/officeart/2005/8/layout/hierarchy3"/>
    <dgm:cxn modelId="{56C628AA-4B90-4E6E-91EF-4C255C908B81}" srcId="{C1F98EDA-6641-4B9A-B0E9-BDFE6678D1FB}" destId="{CE27F7D1-32D2-4CC4-B18F-4C983DFB75A9}" srcOrd="8" destOrd="0" parTransId="{4012CF47-B136-4D4B-9A50-7C1227B04261}" sibTransId="{1CAC31E9-7B75-4254-A42B-528496264BB1}"/>
    <dgm:cxn modelId="{0EF68CAA-82BC-4889-A58C-369EED3A304B}" srcId="{C1F98EDA-6641-4B9A-B0E9-BDFE6678D1FB}" destId="{CEA29C0E-B4AA-4011-B6DF-AAD815D8090E}" srcOrd="2" destOrd="0" parTransId="{7EBA4278-4826-429A-B6DC-01C74F499933}" sibTransId="{82BB096D-7E2C-4EB1-A626-027E01641270}"/>
    <dgm:cxn modelId="{1708D1AA-5847-4B69-90DD-F287328DE4D2}" type="presOf" srcId="{7EBA4278-4826-429A-B6DC-01C74F499933}" destId="{6E74D010-7CF4-45F3-8B2F-B302ACD5118E}" srcOrd="0" destOrd="0" presId="urn:microsoft.com/office/officeart/2005/8/layout/hierarchy3"/>
    <dgm:cxn modelId="{45141AAD-902E-4436-BBAA-B12BA25BCE11}" type="presOf" srcId="{9F3F6FD2-045A-4DBA-AA09-A9F717B55883}" destId="{21A8EE60-B769-441A-B654-2EBEDA829FB5}" srcOrd="1" destOrd="0" presId="urn:microsoft.com/office/officeart/2005/8/layout/hierarchy3"/>
    <dgm:cxn modelId="{31299DAF-5AF8-4762-92E0-D4E3CF2A97AE}" type="presOf" srcId="{C2D8EFBD-91F2-46BC-A04E-5D6B3C9BA4D9}" destId="{CDBA8C4E-0B53-4460-AE2C-D5E93DC384B8}" srcOrd="0" destOrd="0" presId="urn:microsoft.com/office/officeart/2005/8/layout/hierarchy3"/>
    <dgm:cxn modelId="{624012B1-EDAA-4A66-A8A5-BC331BB0DCB1}" type="presOf" srcId="{7E5629D7-E71A-46CC-924E-4FC287505EBA}" destId="{24204D6B-AAB0-47B7-9702-E2866485728C}" srcOrd="0" destOrd="0" presId="urn:microsoft.com/office/officeart/2005/8/layout/hierarchy3"/>
    <dgm:cxn modelId="{FA9E9EB2-3C61-4A47-9008-CEFB889ADC0B}" type="presOf" srcId="{2165190B-EFF9-4EED-8CA5-96DC722C45E2}" destId="{C20EE283-A520-449D-BF6F-898AC6B21CB7}" srcOrd="0" destOrd="0" presId="urn:microsoft.com/office/officeart/2005/8/layout/hierarchy3"/>
    <dgm:cxn modelId="{871EEBB2-C77D-4F87-BCAA-869B019CC9A2}" type="presOf" srcId="{EB3E196A-F7A9-4B36-BE76-00F4BD439355}" destId="{26838E8C-2FBC-4B6D-906F-546C9374A56D}" srcOrd="0" destOrd="0" presId="urn:microsoft.com/office/officeart/2005/8/layout/hierarchy3"/>
    <dgm:cxn modelId="{3A1B76B3-2989-4B85-98EC-021BC011D6B9}" type="presOf" srcId="{1F7DEC66-E869-4000-892A-0E21ABA92734}" destId="{5B5C4E55-D735-4B59-B888-9F23DBBE94C4}" srcOrd="0" destOrd="0" presId="urn:microsoft.com/office/officeart/2005/8/layout/hierarchy3"/>
    <dgm:cxn modelId="{6782D6B3-92E3-48BA-84E7-4AAE004C6271}" type="presOf" srcId="{C715AA8F-9756-41E6-96FC-801057BB6847}" destId="{FA5443CC-709C-4682-97C4-E9EB7D43EE66}" srcOrd="0" destOrd="0" presId="urn:microsoft.com/office/officeart/2005/8/layout/hierarchy3"/>
    <dgm:cxn modelId="{24FC09B4-BC3A-4D4F-9152-C1353FC455A9}" type="presOf" srcId="{220F0DD6-F727-4C77-996C-11983CF0F22F}" destId="{3C93ED53-F0E6-4FD6-9266-B3D54E127A8E}" srcOrd="0" destOrd="0" presId="urn:microsoft.com/office/officeart/2005/8/layout/hierarchy3"/>
    <dgm:cxn modelId="{015C92B4-C0BB-4579-B954-D55CD9A3D48C}" type="presOf" srcId="{43F8C84C-818E-4A14-9D4B-DA38C1E80EDA}" destId="{A837F564-CB30-4867-916C-3392A4C8E1BA}" srcOrd="0" destOrd="0" presId="urn:microsoft.com/office/officeart/2005/8/layout/hierarchy3"/>
    <dgm:cxn modelId="{BFC73FB6-923F-4F7A-A9AB-6FD73B88D2A7}" type="presOf" srcId="{09DBA7CC-BBE2-4222-9614-F8D656D9A38E}" destId="{3576049C-E776-4A96-9D9E-D61FF4548670}" srcOrd="0" destOrd="0" presId="urn:microsoft.com/office/officeart/2005/8/layout/hierarchy3"/>
    <dgm:cxn modelId="{941ADBB9-7469-4FC9-81DB-F74B38A15E13}" type="presOf" srcId="{0596A312-C87A-4C01-8929-B120B362185D}" destId="{74332F32-FBED-4C4B-BC13-819156C71D29}" srcOrd="0" destOrd="0" presId="urn:microsoft.com/office/officeart/2005/8/layout/hierarchy3"/>
    <dgm:cxn modelId="{E82319BC-44DB-4252-8FC7-90BEA5ED333E}" srcId="{9F3F6FD2-045A-4DBA-AA09-A9F717B55883}" destId="{55AA386F-88B7-446E-94C2-BFE593F16B5B}" srcOrd="2" destOrd="0" parTransId="{0B78DB6A-35B1-4082-AD09-0A733197EA10}" sibTransId="{6D4DB288-2F10-4136-9080-9E12F4584A96}"/>
    <dgm:cxn modelId="{F40A47BE-9BDC-40C2-8348-0700E1FAA776}" type="presOf" srcId="{220F0DD6-F727-4C77-996C-11983CF0F22F}" destId="{75041A8F-1172-44F1-8A2D-63EDAC8C9626}" srcOrd="1" destOrd="0" presId="urn:microsoft.com/office/officeart/2005/8/layout/hierarchy3"/>
    <dgm:cxn modelId="{790537C0-C87B-4B44-BD6D-1E7CD2372B32}" type="presOf" srcId="{DA727306-D190-40C4-AA8E-01147214FEA3}" destId="{77C7AD41-B437-418F-87A5-EF86C4155E51}" srcOrd="0" destOrd="0" presId="urn:microsoft.com/office/officeart/2005/8/layout/hierarchy3"/>
    <dgm:cxn modelId="{984F22C1-1D13-44B1-B385-1BE9ECEE3147}" type="presOf" srcId="{F0F403C6-BF49-4723-9F1C-AA4D51D8D640}" destId="{E685C077-0F62-4A89-A256-F6F1A73B9A8F}" srcOrd="0" destOrd="0" presId="urn:microsoft.com/office/officeart/2005/8/layout/hierarchy3"/>
    <dgm:cxn modelId="{3B6383C2-0A68-4A4B-9D93-4D07CFC78B7D}" type="presOf" srcId="{E973F598-2B6D-4F86-8394-F51A7B9782DA}" destId="{2491BAAA-4DEF-4FC9-9FAC-94D1FA0BF5AA}" srcOrd="0" destOrd="0" presId="urn:microsoft.com/office/officeart/2005/8/layout/hierarchy3"/>
    <dgm:cxn modelId="{DE69D3C2-8C03-43A0-9AFD-4BAEC14B89B0}" type="presOf" srcId="{CE27F7D1-32D2-4CC4-B18F-4C983DFB75A9}" destId="{60059CFB-868D-44F8-A8FD-07D4EB60D01C}" srcOrd="0" destOrd="0" presId="urn:microsoft.com/office/officeart/2005/8/layout/hierarchy3"/>
    <dgm:cxn modelId="{1B5331C6-6561-4824-9B41-6DD592A6C974}" type="presOf" srcId="{9C13203F-12C0-46DB-8BDC-9AD35BAA4811}" destId="{7C46EEB0-042F-4D03-95EE-68C38AC469C6}" srcOrd="0" destOrd="0" presId="urn:microsoft.com/office/officeart/2005/8/layout/hierarchy3"/>
    <dgm:cxn modelId="{C5D595C7-C8F5-4525-ACC1-1D266F610A29}" srcId="{220F0DD6-F727-4C77-996C-11983CF0F22F}" destId="{FEB847CA-D4B3-47A9-909C-C3311902AFAA}" srcOrd="1" destOrd="0" parTransId="{62B15001-2D21-450E-9B7A-B75A80DD1DC6}" sibTransId="{65A1D7B1-BF46-4675-89EF-EF637F468601}"/>
    <dgm:cxn modelId="{6BFBE2C7-28D9-4E95-81E3-D893CD39088C}" srcId="{BF5405D3-1716-48C3-B941-6F4A9087941C}" destId="{EB3E196A-F7A9-4B36-BE76-00F4BD439355}" srcOrd="1" destOrd="0" parTransId="{F87B7B76-6378-4914-B8A3-D536170B06F4}" sibTransId="{ECD8600C-7837-4AC3-8579-D10E8FF8D60F}"/>
    <dgm:cxn modelId="{F93268CA-43C2-4812-A05C-D7D9E48B382E}" type="presOf" srcId="{8DA66DD7-2F35-451D-AB0F-0D8344267FF6}" destId="{005D11F0-7ADC-4E47-95E8-DD91C7F4EC6B}" srcOrd="0" destOrd="0" presId="urn:microsoft.com/office/officeart/2005/8/layout/hierarchy3"/>
    <dgm:cxn modelId="{BE32E4CA-1EF8-4045-A0BF-B1F9C9D93F35}" srcId="{9F3F6FD2-045A-4DBA-AA09-A9F717B55883}" destId="{8DA66DD7-2F35-451D-AB0F-0D8344267FF6}" srcOrd="1" destOrd="0" parTransId="{09DBA7CC-BBE2-4222-9614-F8D656D9A38E}" sibTransId="{71228286-9636-47E1-8C73-C63A264D8DB2}"/>
    <dgm:cxn modelId="{759459CE-2D31-48D5-B32E-34426675CFEB}" type="presOf" srcId="{C89F07FA-AE92-4AAC-999A-CF069AD269DF}" destId="{F4A6DA06-00F3-49CA-B2F2-638913D532F0}" srcOrd="0" destOrd="0" presId="urn:microsoft.com/office/officeart/2005/8/layout/hierarchy3"/>
    <dgm:cxn modelId="{2D5017CF-6B60-475A-AF07-4B2F3C42642E}" srcId="{220F0DD6-F727-4C77-996C-11983CF0F22F}" destId="{AF8DC4AC-750A-4637-BD5C-06EF5E9BED08}" srcOrd="2" destOrd="0" parTransId="{09A93D5B-9085-4E60-AF74-EEF65425EB4A}" sibTransId="{8CC81B6E-6E16-42D6-926F-D62EC10E3265}"/>
    <dgm:cxn modelId="{C8AAF5D6-DECF-4C5D-A601-CB29ACB42199}" srcId="{C1F98EDA-6641-4B9A-B0E9-BDFE6678D1FB}" destId="{BA27A297-9B40-4086-94F5-9AEDC3B952EF}" srcOrd="0" destOrd="0" parTransId="{F0F403C6-BF49-4723-9F1C-AA4D51D8D640}" sibTransId="{C2FDA1CF-9608-47AA-919B-C8B77F919F06}"/>
    <dgm:cxn modelId="{B7E3F7D7-7747-4FF0-B644-1EF14CE88303}" type="presOf" srcId="{8199FE5E-364B-48E9-94C0-8697131498DD}" destId="{4075D79F-9990-4FCE-845E-0907FC8BA745}" srcOrd="0" destOrd="0" presId="urn:microsoft.com/office/officeart/2005/8/layout/hierarchy3"/>
    <dgm:cxn modelId="{08BEEEDB-8D34-4B9F-9CED-B8D3F9F3E4D6}" type="presOf" srcId="{E760C370-6836-4AD4-B008-D483AB6524CC}" destId="{9A19D313-ABD3-49CD-9118-2196BBEDC0B1}" srcOrd="0" destOrd="0" presId="urn:microsoft.com/office/officeart/2005/8/layout/hierarchy3"/>
    <dgm:cxn modelId="{100A9DDF-A187-4B37-8746-E4A31643622C}" srcId="{220F0DD6-F727-4C77-996C-11983CF0F22F}" destId="{99C6E813-5F2E-4ACB-A9E3-02DF6F556F10}" srcOrd="0" destOrd="0" parTransId="{99487421-D0B7-404E-8882-8F6279AB3AC2}" sibTransId="{5121BAEA-0C55-42C0-87BE-392FD247900B}"/>
    <dgm:cxn modelId="{CF7B8CE0-2F5B-46C7-A700-B40F18191B8D}" type="presOf" srcId="{CAB40E8F-085C-409B-9FF2-39225D6B8154}" destId="{7B97D240-8097-4F6E-86A4-747476724BAE}" srcOrd="0" destOrd="0" presId="urn:microsoft.com/office/officeart/2005/8/layout/hierarchy3"/>
    <dgm:cxn modelId="{49D234E4-C6CF-4538-B2EC-C6E749DFB942}" srcId="{C1F98EDA-6641-4B9A-B0E9-BDFE6678D1FB}" destId="{419A36E8-BBF0-44A3-9AC5-79EEA71D911E}" srcOrd="3" destOrd="0" parTransId="{0596A312-C87A-4C01-8929-B120B362185D}" sibTransId="{543AFF04-D958-43AB-AA2A-0B796FAAB82A}"/>
    <dgm:cxn modelId="{06669DE8-D150-4366-A78A-B276C7BFBD06}" type="presOf" srcId="{A9DAE173-B226-4275-BB93-0957CCDB63AB}" destId="{74A69662-5138-4D0E-AD8C-3F686D903B2E}" srcOrd="0" destOrd="0" presId="urn:microsoft.com/office/officeart/2005/8/layout/hierarchy3"/>
    <dgm:cxn modelId="{243415EA-84CC-4AE4-85B6-2E1AA4F927CD}" srcId="{BF5405D3-1716-48C3-B941-6F4A9087941C}" destId="{9C13203F-12C0-46DB-8BDC-9AD35BAA4811}" srcOrd="3" destOrd="0" parTransId="{DA727306-D190-40C4-AA8E-01147214FEA3}" sibTransId="{31B46E64-E1C2-4A45-8E6A-FB2320C54A93}"/>
    <dgm:cxn modelId="{9B16A6EB-50D8-4A24-9F76-2759C405DBB1}" type="presOf" srcId="{5147149F-A07D-42D0-B6F0-92A8B4ADC84A}" destId="{EBEE1336-AFD6-4590-864D-206F53DDEC53}" srcOrd="0" destOrd="0" presId="urn:microsoft.com/office/officeart/2005/8/layout/hierarchy3"/>
    <dgm:cxn modelId="{5313F3EC-99DE-43E0-898C-DFE4A53E468D}" srcId="{C715AA8F-9756-41E6-96FC-801057BB6847}" destId="{BF5405D3-1716-48C3-B941-6F4A9087941C}" srcOrd="2" destOrd="0" parTransId="{D81C79D5-7C28-41F2-8E6D-D24FBA3B543E}" sibTransId="{E0F5F7CB-9AA3-462F-A9DC-0D7DDA7F96B5}"/>
    <dgm:cxn modelId="{F7888EF6-572B-4EC8-BCE2-447272867C9A}" type="presOf" srcId="{BF5405D3-1716-48C3-B941-6F4A9087941C}" destId="{B106FBF5-203B-4560-84CE-F65B4995B4EF}" srcOrd="0" destOrd="0" presId="urn:microsoft.com/office/officeart/2005/8/layout/hierarchy3"/>
    <dgm:cxn modelId="{842D8AFB-729B-4286-A94F-BC0038DDC69E}" type="presOf" srcId="{BE8055A8-4860-4EB7-80AB-76574C5FE141}" destId="{00DAEC95-5146-4262-B2D7-D2038D5267CE}" srcOrd="0" destOrd="0" presId="urn:microsoft.com/office/officeart/2005/8/layout/hierarchy3"/>
    <dgm:cxn modelId="{2CEBFDFB-B723-4852-9F5A-F97508FDDC28}" type="presOf" srcId="{0B78DB6A-35B1-4082-AD09-0A733197EA10}" destId="{57F76255-571B-4C8A-A288-04D8AF55EB75}" srcOrd="0" destOrd="0" presId="urn:microsoft.com/office/officeart/2005/8/layout/hierarchy3"/>
    <dgm:cxn modelId="{EFFF290F-A42C-4295-A4E6-B54DC39DE03E}" type="presParOf" srcId="{FA5443CC-709C-4682-97C4-E9EB7D43EE66}" destId="{3BC99B4C-0566-4D0D-8D7B-FAD81428E5E3}" srcOrd="0" destOrd="0" presId="urn:microsoft.com/office/officeart/2005/8/layout/hierarchy3"/>
    <dgm:cxn modelId="{9987AB20-B75D-44C2-993A-75FBE3E1F0C0}" type="presParOf" srcId="{3BC99B4C-0566-4D0D-8D7B-FAD81428E5E3}" destId="{CD8F04BA-F3B1-4D1A-A5FE-11AD87AC0A9D}" srcOrd="0" destOrd="0" presId="urn:microsoft.com/office/officeart/2005/8/layout/hierarchy3"/>
    <dgm:cxn modelId="{6E37A6C2-55CD-4F92-9945-BD9010ABB567}" type="presParOf" srcId="{CD8F04BA-F3B1-4D1A-A5FE-11AD87AC0A9D}" destId="{C09DC51D-58FE-4425-8CB4-AE3A3217211D}" srcOrd="0" destOrd="0" presId="urn:microsoft.com/office/officeart/2005/8/layout/hierarchy3"/>
    <dgm:cxn modelId="{B5F61901-0289-439C-AFCE-0E9DA7FC46D0}" type="presParOf" srcId="{CD8F04BA-F3B1-4D1A-A5FE-11AD87AC0A9D}" destId="{DAF6F194-144A-4DE9-BAA1-6AB99F31C4E5}" srcOrd="1" destOrd="0" presId="urn:microsoft.com/office/officeart/2005/8/layout/hierarchy3"/>
    <dgm:cxn modelId="{43437FE3-A180-49EC-B40F-EF313A85F45C}" type="presParOf" srcId="{3BC99B4C-0566-4D0D-8D7B-FAD81428E5E3}" destId="{BC0501A4-E2D9-4AF1-AD7C-3E937ABFB095}" srcOrd="1" destOrd="0" presId="urn:microsoft.com/office/officeart/2005/8/layout/hierarchy3"/>
    <dgm:cxn modelId="{D588768E-2800-4E29-B5B3-D3BEA410A247}" type="presParOf" srcId="{BC0501A4-E2D9-4AF1-AD7C-3E937ABFB095}" destId="{7B97D240-8097-4F6E-86A4-747476724BAE}" srcOrd="0" destOrd="0" presId="urn:microsoft.com/office/officeart/2005/8/layout/hierarchy3"/>
    <dgm:cxn modelId="{6387B555-5853-40AE-9BBB-C3BB0E762236}" type="presParOf" srcId="{BC0501A4-E2D9-4AF1-AD7C-3E937ABFB095}" destId="{9E89B1A7-762B-4B10-951B-3A8A302DE859}" srcOrd="1" destOrd="0" presId="urn:microsoft.com/office/officeart/2005/8/layout/hierarchy3"/>
    <dgm:cxn modelId="{5E625761-FAF0-4774-92A1-0A406865467B}" type="presParOf" srcId="{BC0501A4-E2D9-4AF1-AD7C-3E937ABFB095}" destId="{A837F564-CB30-4867-916C-3392A4C8E1BA}" srcOrd="2" destOrd="0" presId="urn:microsoft.com/office/officeart/2005/8/layout/hierarchy3"/>
    <dgm:cxn modelId="{49736108-1877-458B-ADB0-BF5A13CBBAC4}" type="presParOf" srcId="{BC0501A4-E2D9-4AF1-AD7C-3E937ABFB095}" destId="{24204D6B-AAB0-47B7-9702-E2866485728C}" srcOrd="3" destOrd="0" presId="urn:microsoft.com/office/officeart/2005/8/layout/hierarchy3"/>
    <dgm:cxn modelId="{2E9AB403-7636-41AF-87F7-6802C72220F8}" type="presParOf" srcId="{BC0501A4-E2D9-4AF1-AD7C-3E937ABFB095}" destId="{87E4C1E6-3F72-49A4-82F9-DD59089D5A2D}" srcOrd="4" destOrd="0" presId="urn:microsoft.com/office/officeart/2005/8/layout/hierarchy3"/>
    <dgm:cxn modelId="{FBBADAFE-D80C-4C3E-814B-EFB4B1FFBEF0}" type="presParOf" srcId="{BC0501A4-E2D9-4AF1-AD7C-3E937ABFB095}" destId="{C3343E8A-1425-4460-85E8-614FFDCF8658}" srcOrd="5" destOrd="0" presId="urn:microsoft.com/office/officeart/2005/8/layout/hierarchy3"/>
    <dgm:cxn modelId="{34E7C208-1E5C-4A49-9EF2-D04BBC77D02B}" type="presParOf" srcId="{FA5443CC-709C-4682-97C4-E9EB7D43EE66}" destId="{3A903C31-8543-4721-BF93-4CE0B7990A57}" srcOrd="1" destOrd="0" presId="urn:microsoft.com/office/officeart/2005/8/layout/hierarchy3"/>
    <dgm:cxn modelId="{ED4E2D7B-E308-45B9-A49C-239D5407A55A}" type="presParOf" srcId="{3A903C31-8543-4721-BF93-4CE0B7990A57}" destId="{CB9E4E25-3C28-4A84-9585-8D01CC4337CC}" srcOrd="0" destOrd="0" presId="urn:microsoft.com/office/officeart/2005/8/layout/hierarchy3"/>
    <dgm:cxn modelId="{D27CE8B5-FD1C-4543-B016-ABCD27A4BD72}" type="presParOf" srcId="{CB9E4E25-3C28-4A84-9585-8D01CC4337CC}" destId="{24F6C289-5B59-45B0-B765-6CE0186DCF69}" srcOrd="0" destOrd="0" presId="urn:microsoft.com/office/officeart/2005/8/layout/hierarchy3"/>
    <dgm:cxn modelId="{D42D49F8-6B3C-4083-92AF-1AFD149C50C4}" type="presParOf" srcId="{CB9E4E25-3C28-4A84-9585-8D01CC4337CC}" destId="{21A8EE60-B769-441A-B654-2EBEDA829FB5}" srcOrd="1" destOrd="0" presId="urn:microsoft.com/office/officeart/2005/8/layout/hierarchy3"/>
    <dgm:cxn modelId="{2DA78796-FB02-49F7-83E9-21DC0C2D550E}" type="presParOf" srcId="{3A903C31-8543-4721-BF93-4CE0B7990A57}" destId="{F0EABBD8-8A87-4293-AE7B-12ED56AE310D}" srcOrd="1" destOrd="0" presId="urn:microsoft.com/office/officeart/2005/8/layout/hierarchy3"/>
    <dgm:cxn modelId="{2C80B831-3918-49D6-880A-250F450326FE}" type="presParOf" srcId="{F0EABBD8-8A87-4293-AE7B-12ED56AE310D}" destId="{CDBA8C4E-0B53-4460-AE2C-D5E93DC384B8}" srcOrd="0" destOrd="0" presId="urn:microsoft.com/office/officeart/2005/8/layout/hierarchy3"/>
    <dgm:cxn modelId="{BD4F5C02-6BF2-421F-B67C-8C537F9733A1}" type="presParOf" srcId="{F0EABBD8-8A87-4293-AE7B-12ED56AE310D}" destId="{7E85581D-50AC-465E-9A85-37AE56098381}" srcOrd="1" destOrd="0" presId="urn:microsoft.com/office/officeart/2005/8/layout/hierarchy3"/>
    <dgm:cxn modelId="{6D709D53-6531-42FD-835B-A769EBE8F049}" type="presParOf" srcId="{F0EABBD8-8A87-4293-AE7B-12ED56AE310D}" destId="{3576049C-E776-4A96-9D9E-D61FF4548670}" srcOrd="2" destOrd="0" presId="urn:microsoft.com/office/officeart/2005/8/layout/hierarchy3"/>
    <dgm:cxn modelId="{0F57419B-D4AA-4CF3-B5A1-762E7E04B7EA}" type="presParOf" srcId="{F0EABBD8-8A87-4293-AE7B-12ED56AE310D}" destId="{005D11F0-7ADC-4E47-95E8-DD91C7F4EC6B}" srcOrd="3" destOrd="0" presId="urn:microsoft.com/office/officeart/2005/8/layout/hierarchy3"/>
    <dgm:cxn modelId="{29F470CE-9160-4669-8F28-14447D7FD3E0}" type="presParOf" srcId="{F0EABBD8-8A87-4293-AE7B-12ED56AE310D}" destId="{57F76255-571B-4C8A-A288-04D8AF55EB75}" srcOrd="4" destOrd="0" presId="urn:microsoft.com/office/officeart/2005/8/layout/hierarchy3"/>
    <dgm:cxn modelId="{7332C205-7365-4FA8-B397-51812EE1D276}" type="presParOf" srcId="{F0EABBD8-8A87-4293-AE7B-12ED56AE310D}" destId="{8AF5B04F-9B34-4EF0-8C7D-B8EDBCA8B844}" srcOrd="5" destOrd="0" presId="urn:microsoft.com/office/officeart/2005/8/layout/hierarchy3"/>
    <dgm:cxn modelId="{23E0F91C-B54B-46AA-8D47-1B5E40B14433}" type="presParOf" srcId="{F0EABBD8-8A87-4293-AE7B-12ED56AE310D}" destId="{9A19D313-ABD3-49CD-9118-2196BBEDC0B1}" srcOrd="6" destOrd="0" presId="urn:microsoft.com/office/officeart/2005/8/layout/hierarchy3"/>
    <dgm:cxn modelId="{1771A01D-B88C-4939-A7FA-E92B40A46133}" type="presParOf" srcId="{F0EABBD8-8A87-4293-AE7B-12ED56AE310D}" destId="{C18A87D0-DB64-422C-9D7A-EF487F4EF720}" srcOrd="7" destOrd="0" presId="urn:microsoft.com/office/officeart/2005/8/layout/hierarchy3"/>
    <dgm:cxn modelId="{D0D85A6A-7B86-4394-8443-16D35487F539}" type="presParOf" srcId="{F0EABBD8-8A87-4293-AE7B-12ED56AE310D}" destId="{673F86CB-F23C-486F-9A6B-5A53C88CCB3D}" srcOrd="8" destOrd="0" presId="urn:microsoft.com/office/officeart/2005/8/layout/hierarchy3"/>
    <dgm:cxn modelId="{E8D2E15D-0B39-46E3-902B-90B4E3299B70}" type="presParOf" srcId="{F0EABBD8-8A87-4293-AE7B-12ED56AE310D}" destId="{6A13F676-0509-45AF-8B86-EEEBE750C6F9}" srcOrd="9" destOrd="0" presId="urn:microsoft.com/office/officeart/2005/8/layout/hierarchy3"/>
    <dgm:cxn modelId="{59F83B81-E4E5-47E6-A3DC-193437FABD01}" type="presParOf" srcId="{F0EABBD8-8A87-4293-AE7B-12ED56AE310D}" destId="{101114EF-0D0B-40C2-945A-1BECBF77BB67}" srcOrd="10" destOrd="0" presId="urn:microsoft.com/office/officeart/2005/8/layout/hierarchy3"/>
    <dgm:cxn modelId="{4D3F4D86-7188-4668-A6A7-B6643AEF5E02}" type="presParOf" srcId="{F0EABBD8-8A87-4293-AE7B-12ED56AE310D}" destId="{B8A26C7A-FF35-47A3-B8F0-77EE4B755F93}" srcOrd="11" destOrd="0" presId="urn:microsoft.com/office/officeart/2005/8/layout/hierarchy3"/>
    <dgm:cxn modelId="{772395BD-D4BE-4B0A-A21D-4036A3C9FA68}" type="presParOf" srcId="{F0EABBD8-8A87-4293-AE7B-12ED56AE310D}" destId="{B0CA5814-A5E2-4711-8C2D-BD248C589BED}" srcOrd="12" destOrd="0" presId="urn:microsoft.com/office/officeart/2005/8/layout/hierarchy3"/>
    <dgm:cxn modelId="{AF72770D-66DB-46A1-8FD3-FAA92845F8E6}" type="presParOf" srcId="{F0EABBD8-8A87-4293-AE7B-12ED56AE310D}" destId="{F28DB897-823F-4FFF-BB37-3537AD14688B}" srcOrd="13" destOrd="0" presId="urn:microsoft.com/office/officeart/2005/8/layout/hierarchy3"/>
    <dgm:cxn modelId="{E7A3EC18-633E-40DF-BA8B-870155013D89}" type="presParOf" srcId="{FA5443CC-709C-4682-97C4-E9EB7D43EE66}" destId="{131B3DCF-9272-45A6-A28A-09174E55D5C3}" srcOrd="2" destOrd="0" presId="urn:microsoft.com/office/officeart/2005/8/layout/hierarchy3"/>
    <dgm:cxn modelId="{69EEDA1B-1698-4B45-8CE0-BDA313F3952B}" type="presParOf" srcId="{131B3DCF-9272-45A6-A28A-09174E55D5C3}" destId="{1AB7B4A4-C9BF-4278-9876-0052E522B412}" srcOrd="0" destOrd="0" presId="urn:microsoft.com/office/officeart/2005/8/layout/hierarchy3"/>
    <dgm:cxn modelId="{9B167175-5345-48CE-8D24-248E078A8B1B}" type="presParOf" srcId="{1AB7B4A4-C9BF-4278-9876-0052E522B412}" destId="{B106FBF5-203B-4560-84CE-F65B4995B4EF}" srcOrd="0" destOrd="0" presId="urn:microsoft.com/office/officeart/2005/8/layout/hierarchy3"/>
    <dgm:cxn modelId="{F3FA3A80-795C-4AB8-8166-8BF1863A0F54}" type="presParOf" srcId="{1AB7B4A4-C9BF-4278-9876-0052E522B412}" destId="{4526CD26-A4F8-4864-AA28-23F3F7D5A508}" srcOrd="1" destOrd="0" presId="urn:microsoft.com/office/officeart/2005/8/layout/hierarchy3"/>
    <dgm:cxn modelId="{BA70E608-F6D6-4ACF-93B8-15F4B3F1C52B}" type="presParOf" srcId="{131B3DCF-9272-45A6-A28A-09174E55D5C3}" destId="{41B0F024-4979-4C57-BB4E-A2D63F7BE712}" srcOrd="1" destOrd="0" presId="urn:microsoft.com/office/officeart/2005/8/layout/hierarchy3"/>
    <dgm:cxn modelId="{50933B1D-9101-463C-80A1-D17F90D546D2}" type="presParOf" srcId="{41B0F024-4979-4C57-BB4E-A2D63F7BE712}" destId="{C356ABA8-E8C2-4A4A-81A5-FFD285827B07}" srcOrd="0" destOrd="0" presId="urn:microsoft.com/office/officeart/2005/8/layout/hierarchy3"/>
    <dgm:cxn modelId="{3CBDFC08-5A26-465F-9B7C-7FB4A53FC722}" type="presParOf" srcId="{41B0F024-4979-4C57-BB4E-A2D63F7BE712}" destId="{53E2AB3B-D07A-4315-B7F6-B7634E242B6A}" srcOrd="1" destOrd="0" presId="urn:microsoft.com/office/officeart/2005/8/layout/hierarchy3"/>
    <dgm:cxn modelId="{D0897906-2C1B-4470-B0FF-7A6F77E90057}" type="presParOf" srcId="{41B0F024-4979-4C57-BB4E-A2D63F7BE712}" destId="{8F03A20B-9A2A-4343-A3DC-6E25889B6995}" srcOrd="2" destOrd="0" presId="urn:microsoft.com/office/officeart/2005/8/layout/hierarchy3"/>
    <dgm:cxn modelId="{5D45CAB1-ACC1-4AC1-89C1-1074173B484C}" type="presParOf" srcId="{41B0F024-4979-4C57-BB4E-A2D63F7BE712}" destId="{26838E8C-2FBC-4B6D-906F-546C9374A56D}" srcOrd="3" destOrd="0" presId="urn:microsoft.com/office/officeart/2005/8/layout/hierarchy3"/>
    <dgm:cxn modelId="{26D859E1-0F26-4FB8-8DB5-BCE2B5030E56}" type="presParOf" srcId="{41B0F024-4979-4C57-BB4E-A2D63F7BE712}" destId="{74A69662-5138-4D0E-AD8C-3F686D903B2E}" srcOrd="4" destOrd="0" presId="urn:microsoft.com/office/officeart/2005/8/layout/hierarchy3"/>
    <dgm:cxn modelId="{6508EA7E-1783-4ED8-9310-2C74988DD25F}" type="presParOf" srcId="{41B0F024-4979-4C57-BB4E-A2D63F7BE712}" destId="{AD2F3780-0E51-4A9D-AF14-D93BDAE229C1}" srcOrd="5" destOrd="0" presId="urn:microsoft.com/office/officeart/2005/8/layout/hierarchy3"/>
    <dgm:cxn modelId="{409DDA03-E096-4F74-8C18-55EFD32E7B60}" type="presParOf" srcId="{41B0F024-4979-4C57-BB4E-A2D63F7BE712}" destId="{77C7AD41-B437-418F-87A5-EF86C4155E51}" srcOrd="6" destOrd="0" presId="urn:microsoft.com/office/officeart/2005/8/layout/hierarchy3"/>
    <dgm:cxn modelId="{CB4A5A3D-A8C9-448D-948E-7CCE8140D359}" type="presParOf" srcId="{41B0F024-4979-4C57-BB4E-A2D63F7BE712}" destId="{7C46EEB0-042F-4D03-95EE-68C38AC469C6}" srcOrd="7" destOrd="0" presId="urn:microsoft.com/office/officeart/2005/8/layout/hierarchy3"/>
    <dgm:cxn modelId="{149AA880-3581-4AE2-AD2A-C2E489A4BC23}" type="presParOf" srcId="{FA5443CC-709C-4682-97C4-E9EB7D43EE66}" destId="{A65B38D1-B008-4E70-B7C6-1B7F7A91DA8A}" srcOrd="3" destOrd="0" presId="urn:microsoft.com/office/officeart/2005/8/layout/hierarchy3"/>
    <dgm:cxn modelId="{63854C00-ED89-44CC-A2F3-C1448EE10317}" type="presParOf" srcId="{A65B38D1-B008-4E70-B7C6-1B7F7A91DA8A}" destId="{18F975A5-87E2-4BBE-9195-0F201F610E1C}" srcOrd="0" destOrd="0" presId="urn:microsoft.com/office/officeart/2005/8/layout/hierarchy3"/>
    <dgm:cxn modelId="{78F94302-537A-441D-8239-0C83AEEB5FE8}" type="presParOf" srcId="{18F975A5-87E2-4BBE-9195-0F201F610E1C}" destId="{3C93ED53-F0E6-4FD6-9266-B3D54E127A8E}" srcOrd="0" destOrd="0" presId="urn:microsoft.com/office/officeart/2005/8/layout/hierarchy3"/>
    <dgm:cxn modelId="{93BCDD4F-EB01-43EE-B235-8F9D96D1B43C}" type="presParOf" srcId="{18F975A5-87E2-4BBE-9195-0F201F610E1C}" destId="{75041A8F-1172-44F1-8A2D-63EDAC8C9626}" srcOrd="1" destOrd="0" presId="urn:microsoft.com/office/officeart/2005/8/layout/hierarchy3"/>
    <dgm:cxn modelId="{5F1E4CA1-709F-4530-A404-F738998C201B}" type="presParOf" srcId="{A65B38D1-B008-4E70-B7C6-1B7F7A91DA8A}" destId="{433801E2-F069-40A7-9B26-BBFAF6A37026}" srcOrd="1" destOrd="0" presId="urn:microsoft.com/office/officeart/2005/8/layout/hierarchy3"/>
    <dgm:cxn modelId="{0690F10E-08E8-4ADF-A68E-C4F4EFDAF873}" type="presParOf" srcId="{433801E2-F069-40A7-9B26-BBFAF6A37026}" destId="{0B5AEEA5-D9C3-423C-976B-9AF0516E4216}" srcOrd="0" destOrd="0" presId="urn:microsoft.com/office/officeart/2005/8/layout/hierarchy3"/>
    <dgm:cxn modelId="{3044E9CD-F4BE-47AA-B7F1-69EE784D2327}" type="presParOf" srcId="{433801E2-F069-40A7-9B26-BBFAF6A37026}" destId="{835D7B8B-E719-4C92-8A3E-42346DD00BD6}" srcOrd="1" destOrd="0" presId="urn:microsoft.com/office/officeart/2005/8/layout/hierarchy3"/>
    <dgm:cxn modelId="{714AC422-AF47-41D3-952E-D8D5608153CA}" type="presParOf" srcId="{433801E2-F069-40A7-9B26-BBFAF6A37026}" destId="{157FC81A-D333-44A4-8076-F8D6A5879EF7}" srcOrd="2" destOrd="0" presId="urn:microsoft.com/office/officeart/2005/8/layout/hierarchy3"/>
    <dgm:cxn modelId="{4B2CE668-F15F-4C12-9211-0FC39CA13A68}" type="presParOf" srcId="{433801E2-F069-40A7-9B26-BBFAF6A37026}" destId="{260BF3C9-E85B-4FEF-9F97-698C8168A758}" srcOrd="3" destOrd="0" presId="urn:microsoft.com/office/officeart/2005/8/layout/hierarchy3"/>
    <dgm:cxn modelId="{ED88A903-87CB-486F-935C-2D2D59145164}" type="presParOf" srcId="{433801E2-F069-40A7-9B26-BBFAF6A37026}" destId="{81AD1DA6-5DF7-4BE0-9D3D-A07BCF242C45}" srcOrd="4" destOrd="0" presId="urn:microsoft.com/office/officeart/2005/8/layout/hierarchy3"/>
    <dgm:cxn modelId="{866FFB40-B398-49F8-9399-B0631B8712C7}" type="presParOf" srcId="{433801E2-F069-40A7-9B26-BBFAF6A37026}" destId="{D1B5D588-D00E-4AFF-A09E-0BD61B049018}" srcOrd="5" destOrd="0" presId="urn:microsoft.com/office/officeart/2005/8/layout/hierarchy3"/>
    <dgm:cxn modelId="{BBAB54F5-184D-4796-9A29-4728E64E462B}" type="presParOf" srcId="{433801E2-F069-40A7-9B26-BBFAF6A37026}" destId="{FAF1F05E-1A15-4347-BC12-AAE6EE3C7DB8}" srcOrd="6" destOrd="0" presId="urn:microsoft.com/office/officeart/2005/8/layout/hierarchy3"/>
    <dgm:cxn modelId="{E6517A89-82A0-496A-8DF0-FD4694F07672}" type="presParOf" srcId="{433801E2-F069-40A7-9B26-BBFAF6A37026}" destId="{63E1D51A-0A18-4CEA-94A2-095565702146}" srcOrd="7" destOrd="0" presId="urn:microsoft.com/office/officeart/2005/8/layout/hierarchy3"/>
    <dgm:cxn modelId="{C88DF8EA-D6A0-4402-98BC-7D6709247BA2}" type="presParOf" srcId="{433801E2-F069-40A7-9B26-BBFAF6A37026}" destId="{EBEE1336-AFD6-4590-864D-206F53DDEC53}" srcOrd="8" destOrd="0" presId="urn:microsoft.com/office/officeart/2005/8/layout/hierarchy3"/>
    <dgm:cxn modelId="{0312B854-6D42-44F0-BE6A-5F85305465FB}" type="presParOf" srcId="{433801E2-F069-40A7-9B26-BBFAF6A37026}" destId="{1B678027-8394-4377-BF42-3ADB0B8ACD72}" srcOrd="9" destOrd="0" presId="urn:microsoft.com/office/officeart/2005/8/layout/hierarchy3"/>
    <dgm:cxn modelId="{83224EA2-F70E-49F7-8484-330E73E3C27D}" type="presParOf" srcId="{433801E2-F069-40A7-9B26-BBFAF6A37026}" destId="{2491BAAA-4DEF-4FC9-9FAC-94D1FA0BF5AA}" srcOrd="10" destOrd="0" presId="urn:microsoft.com/office/officeart/2005/8/layout/hierarchy3"/>
    <dgm:cxn modelId="{E12486BA-1195-4EEF-8E06-B6ECDE29DE59}" type="presParOf" srcId="{433801E2-F069-40A7-9B26-BBFAF6A37026}" destId="{55D6A58B-DFD0-48C8-92B9-EAD25E7FFC58}" srcOrd="11" destOrd="0" presId="urn:microsoft.com/office/officeart/2005/8/layout/hierarchy3"/>
    <dgm:cxn modelId="{2428BEE3-91AE-4DD1-9F39-39B0062B6824}" type="presParOf" srcId="{433801E2-F069-40A7-9B26-BBFAF6A37026}" destId="{8714E7AC-E2EE-4AED-83A2-97B108E0FCF7}" srcOrd="12" destOrd="0" presId="urn:microsoft.com/office/officeart/2005/8/layout/hierarchy3"/>
    <dgm:cxn modelId="{4D18491A-E443-4F34-A125-9146C5F0BDB6}" type="presParOf" srcId="{433801E2-F069-40A7-9B26-BBFAF6A37026}" destId="{C20EE283-A520-449D-BF6F-898AC6B21CB7}" srcOrd="13" destOrd="0" presId="urn:microsoft.com/office/officeart/2005/8/layout/hierarchy3"/>
    <dgm:cxn modelId="{6B0097F0-01D7-47D0-B9E7-7F64C66960CE}" type="presParOf" srcId="{433801E2-F069-40A7-9B26-BBFAF6A37026}" destId="{00DAEC95-5146-4262-B2D7-D2038D5267CE}" srcOrd="14" destOrd="0" presId="urn:microsoft.com/office/officeart/2005/8/layout/hierarchy3"/>
    <dgm:cxn modelId="{F5C508C3-B3C7-4104-8027-A129CFD32C8E}" type="presParOf" srcId="{433801E2-F069-40A7-9B26-BBFAF6A37026}" destId="{5EE5D31F-6AD9-430E-A8FD-534A5708378A}" srcOrd="15" destOrd="0" presId="urn:microsoft.com/office/officeart/2005/8/layout/hierarchy3"/>
    <dgm:cxn modelId="{D7EF967D-DCE0-4A0C-B14E-137F05AAD36C}" type="presParOf" srcId="{FA5443CC-709C-4682-97C4-E9EB7D43EE66}" destId="{90F1BB9E-D221-4ADC-ADC7-BFD71283471D}" srcOrd="4" destOrd="0" presId="urn:microsoft.com/office/officeart/2005/8/layout/hierarchy3"/>
    <dgm:cxn modelId="{5AFAE6A6-4314-43EA-9544-2C7E8617F863}" type="presParOf" srcId="{90F1BB9E-D221-4ADC-ADC7-BFD71283471D}" destId="{21C0964E-50DB-4A6C-95AD-BCAF19EA6CD9}" srcOrd="0" destOrd="0" presId="urn:microsoft.com/office/officeart/2005/8/layout/hierarchy3"/>
    <dgm:cxn modelId="{DF50641F-4D2D-4830-97C3-7FFB2EC80C28}" type="presParOf" srcId="{21C0964E-50DB-4A6C-95AD-BCAF19EA6CD9}" destId="{6B888019-F12E-4C09-B5C0-4724C503FAE4}" srcOrd="0" destOrd="0" presId="urn:microsoft.com/office/officeart/2005/8/layout/hierarchy3"/>
    <dgm:cxn modelId="{112C8337-EEE8-4F95-9310-ECA98A21F59D}" type="presParOf" srcId="{21C0964E-50DB-4A6C-95AD-BCAF19EA6CD9}" destId="{0BB564D3-A017-472F-B95B-27AF6777798C}" srcOrd="1" destOrd="0" presId="urn:microsoft.com/office/officeart/2005/8/layout/hierarchy3"/>
    <dgm:cxn modelId="{60DC3A27-EF28-4632-A65E-7835D68F62CD}" type="presParOf" srcId="{90F1BB9E-D221-4ADC-ADC7-BFD71283471D}" destId="{E6E698A2-C819-4E60-8E37-0CF28AAB2417}" srcOrd="1" destOrd="0" presId="urn:microsoft.com/office/officeart/2005/8/layout/hierarchy3"/>
    <dgm:cxn modelId="{D2C6D4B8-3C95-4F90-B854-68953EFBA7DE}" type="presParOf" srcId="{E6E698A2-C819-4E60-8E37-0CF28AAB2417}" destId="{E685C077-0F62-4A89-A256-F6F1A73B9A8F}" srcOrd="0" destOrd="0" presId="urn:microsoft.com/office/officeart/2005/8/layout/hierarchy3"/>
    <dgm:cxn modelId="{E08D695C-80D7-487D-A19D-68F6FFDC0EC2}" type="presParOf" srcId="{E6E698A2-C819-4E60-8E37-0CF28AAB2417}" destId="{29831378-2186-4E18-9062-B57D77251342}" srcOrd="1" destOrd="0" presId="urn:microsoft.com/office/officeart/2005/8/layout/hierarchy3"/>
    <dgm:cxn modelId="{D0364441-7D87-47C9-9C02-D0BF9C8BE434}" type="presParOf" srcId="{E6E698A2-C819-4E60-8E37-0CF28AAB2417}" destId="{DEC62C8C-0E9D-4EA0-8000-6A233CBDC961}" srcOrd="2" destOrd="0" presId="urn:microsoft.com/office/officeart/2005/8/layout/hierarchy3"/>
    <dgm:cxn modelId="{3AC7E991-437B-41EE-9EDB-67CD3EE5E001}" type="presParOf" srcId="{E6E698A2-C819-4E60-8E37-0CF28AAB2417}" destId="{F4A6DA06-00F3-49CA-B2F2-638913D532F0}" srcOrd="3" destOrd="0" presId="urn:microsoft.com/office/officeart/2005/8/layout/hierarchy3"/>
    <dgm:cxn modelId="{07E70A0D-841E-4F47-878C-F7B7956EA73E}" type="presParOf" srcId="{E6E698A2-C819-4E60-8E37-0CF28AAB2417}" destId="{6E74D010-7CF4-45F3-8B2F-B302ACD5118E}" srcOrd="4" destOrd="0" presId="urn:microsoft.com/office/officeart/2005/8/layout/hierarchy3"/>
    <dgm:cxn modelId="{E9F49FDB-F893-40D2-8CE0-E1AD0125A589}" type="presParOf" srcId="{E6E698A2-C819-4E60-8E37-0CF28AAB2417}" destId="{0E90AECD-B99E-46F2-BBEC-38067F62BB62}" srcOrd="5" destOrd="0" presId="urn:microsoft.com/office/officeart/2005/8/layout/hierarchy3"/>
    <dgm:cxn modelId="{93D56582-C621-4230-A11D-CE9802E5289D}" type="presParOf" srcId="{E6E698A2-C819-4E60-8E37-0CF28AAB2417}" destId="{74332F32-FBED-4C4B-BC13-819156C71D29}" srcOrd="6" destOrd="0" presId="urn:microsoft.com/office/officeart/2005/8/layout/hierarchy3"/>
    <dgm:cxn modelId="{D72F8FF5-6902-4FD5-BF65-71BAAC616D06}" type="presParOf" srcId="{E6E698A2-C819-4E60-8E37-0CF28AAB2417}" destId="{FB76C6C1-2299-42E2-86C3-355588A87842}" srcOrd="7" destOrd="0" presId="urn:microsoft.com/office/officeart/2005/8/layout/hierarchy3"/>
    <dgm:cxn modelId="{4193A93A-B86D-446B-8EE4-75FEF26DC5C5}" type="presParOf" srcId="{E6E698A2-C819-4E60-8E37-0CF28AAB2417}" destId="{B7A29333-1386-42CB-A054-9FCEB5F26843}" srcOrd="8" destOrd="0" presId="urn:microsoft.com/office/officeart/2005/8/layout/hierarchy3"/>
    <dgm:cxn modelId="{6BCE8A33-D64E-4A63-B446-CF5BA36B8352}" type="presParOf" srcId="{E6E698A2-C819-4E60-8E37-0CF28AAB2417}" destId="{21A7A7BB-FACA-45B5-BD33-5C35CEE69653}" srcOrd="9" destOrd="0" presId="urn:microsoft.com/office/officeart/2005/8/layout/hierarchy3"/>
    <dgm:cxn modelId="{DE368E1B-CB88-4F8B-8F60-14FFE85A7667}" type="presParOf" srcId="{E6E698A2-C819-4E60-8E37-0CF28AAB2417}" destId="{DF793E00-4F05-4104-99A4-72A6AB4E5312}" srcOrd="10" destOrd="0" presId="urn:microsoft.com/office/officeart/2005/8/layout/hierarchy3"/>
    <dgm:cxn modelId="{25ADA0A9-C322-4A69-A2D0-24DD93921703}" type="presParOf" srcId="{E6E698A2-C819-4E60-8E37-0CF28AAB2417}" destId="{4075D79F-9990-4FCE-845E-0907FC8BA745}" srcOrd="11" destOrd="0" presId="urn:microsoft.com/office/officeart/2005/8/layout/hierarchy3"/>
    <dgm:cxn modelId="{BE1E9AAC-F414-4FC6-9062-7FF2472D00E2}" type="presParOf" srcId="{E6E698A2-C819-4E60-8E37-0CF28AAB2417}" destId="{CBD7C405-EF27-4EC2-A856-DF156A9C1EB5}" srcOrd="12" destOrd="0" presId="urn:microsoft.com/office/officeart/2005/8/layout/hierarchy3"/>
    <dgm:cxn modelId="{B19A0CE9-F54C-4B44-8272-0E963FDEA54A}" type="presParOf" srcId="{E6E698A2-C819-4E60-8E37-0CF28AAB2417}" destId="{F7689C12-C487-46CA-925D-65DE746FF047}" srcOrd="13" destOrd="0" presId="urn:microsoft.com/office/officeart/2005/8/layout/hierarchy3"/>
    <dgm:cxn modelId="{A3FF262A-62A1-4242-9F9E-AE46F5D63239}" type="presParOf" srcId="{E6E698A2-C819-4E60-8E37-0CF28AAB2417}" destId="{2EB86DA3-FA26-400C-A406-24D57F99FA5B}" srcOrd="14" destOrd="0" presId="urn:microsoft.com/office/officeart/2005/8/layout/hierarchy3"/>
    <dgm:cxn modelId="{4300BB54-EE33-464E-843D-2407BC7FC17B}" type="presParOf" srcId="{E6E698A2-C819-4E60-8E37-0CF28AAB2417}" destId="{5B5C4E55-D735-4B59-B888-9F23DBBE94C4}" srcOrd="15" destOrd="0" presId="urn:microsoft.com/office/officeart/2005/8/layout/hierarchy3"/>
    <dgm:cxn modelId="{D7D83B6D-768D-40D5-91F2-F1C3A9277476}" type="presParOf" srcId="{E6E698A2-C819-4E60-8E37-0CF28AAB2417}" destId="{16F32599-8111-48AC-9F99-0609455498BD}" srcOrd="16" destOrd="0" presId="urn:microsoft.com/office/officeart/2005/8/layout/hierarchy3"/>
    <dgm:cxn modelId="{00D7F145-8868-4E21-B066-CFC8A8DC3CFB}" type="presParOf" srcId="{E6E698A2-C819-4E60-8E37-0CF28AAB2417}" destId="{60059CFB-868D-44F8-A8FD-07D4EB60D01C}" srcOrd="17" destOrd="0" presId="urn:microsoft.com/office/officeart/2005/8/layout/hierarchy3"/>
  </dgm:cxnLst>
  <dgm:bg/>
  <dgm:whole/>
  <dgm:extLst>
    <a:ext uri="http://schemas.microsoft.com/office/drawing/2008/diagram">
      <dsp:dataModelExt xmlns:dsp="http://schemas.microsoft.com/office/drawing/2008/diagram" relId="rId97" minVer="http://schemas.openxmlformats.org/drawingml/2006/diagram"/>
    </a:ext>
    <a:ext uri="{C62137D5-CB1D-491B-B009-E17868A290BF}">
      <dgm14:recolorImg xmlns:dgm14="http://schemas.microsoft.com/office/drawing/2010/diagram" val="1"/>
    </a:ext>
  </dgm:extLst>
</dgm:dataModel>
</file>

<file path=word/diagrams/data5.xml><?xml version="1.0" encoding="utf-8"?>
<dgm:dataModel xmlns:dgm="http://schemas.openxmlformats.org/drawingml/2006/diagram" xmlns:a="http://schemas.openxmlformats.org/drawingml/2006/main">
  <dgm:ptLst>
    <dgm:pt modelId="{CB8F8F89-3296-4D32-8AE4-C1BC971C315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E0797A90-C1C2-473F-960E-FB89878BE004}">
      <dgm:prSet phldrT="[Tekst]"/>
      <dgm:spPr/>
      <dgm:t>
        <a:bodyPr/>
        <a:lstStyle/>
        <a:p>
          <a:r>
            <a:rPr lang="pl-PL"/>
            <a:t>Jakość wymagań	</a:t>
          </a:r>
        </a:p>
      </dgm:t>
    </dgm:pt>
    <dgm:pt modelId="{F2A298D3-98AF-436A-A040-412F7104DA08}" type="parTrans" cxnId="{2D2A0276-0917-4DCA-BA58-272FACBFF9AA}">
      <dgm:prSet/>
      <dgm:spPr/>
      <dgm:t>
        <a:bodyPr/>
        <a:lstStyle/>
        <a:p>
          <a:endParaRPr lang="pl-PL"/>
        </a:p>
      </dgm:t>
    </dgm:pt>
    <dgm:pt modelId="{A43F6CC4-B4D0-46D4-8EC2-43F3C3503DBA}" type="sibTrans" cxnId="{2D2A0276-0917-4DCA-BA58-272FACBFF9AA}">
      <dgm:prSet/>
      <dgm:spPr/>
      <dgm:t>
        <a:bodyPr/>
        <a:lstStyle/>
        <a:p>
          <a:endParaRPr lang="pl-PL"/>
        </a:p>
      </dgm:t>
    </dgm:pt>
    <dgm:pt modelId="{7422B0FB-54B1-4BB6-9BA4-E3318C552B84}">
      <dgm:prSet phldrT="[Tekst]"/>
      <dgm:spPr/>
      <dgm:t>
        <a:bodyPr/>
        <a:lstStyle/>
        <a:p>
          <a:r>
            <a:rPr lang="pl-PL"/>
            <a:t>Dokładność</a:t>
          </a:r>
        </a:p>
      </dgm:t>
    </dgm:pt>
    <dgm:pt modelId="{D2BBDE30-3E7A-401B-A6AD-FD9E150EC09C}" type="parTrans" cxnId="{47CB642D-6F25-4C54-AA89-EB079FD9EBBD}">
      <dgm:prSet/>
      <dgm:spPr/>
      <dgm:t>
        <a:bodyPr/>
        <a:lstStyle/>
        <a:p>
          <a:endParaRPr lang="pl-PL"/>
        </a:p>
      </dgm:t>
    </dgm:pt>
    <dgm:pt modelId="{6EADBD0F-9A52-4C60-89CE-892D660252A9}" type="sibTrans" cxnId="{47CB642D-6F25-4C54-AA89-EB079FD9EBBD}">
      <dgm:prSet/>
      <dgm:spPr/>
      <dgm:t>
        <a:bodyPr/>
        <a:lstStyle/>
        <a:p>
          <a:endParaRPr lang="pl-PL"/>
        </a:p>
      </dgm:t>
    </dgm:pt>
    <dgm:pt modelId="{0922E9B0-8FDA-4F65-B54C-5C9EEB8F656B}">
      <dgm:prSet phldrT="[Tekst]"/>
      <dgm:spPr/>
      <dgm:t>
        <a:bodyPr/>
        <a:lstStyle/>
        <a:p>
          <a:r>
            <a:rPr lang="pl-PL"/>
            <a:t>Zrozumiałość</a:t>
          </a:r>
        </a:p>
      </dgm:t>
    </dgm:pt>
    <dgm:pt modelId="{A610A90E-2B61-4962-B437-E8D5DC22703B}" type="parTrans" cxnId="{A9B00F0F-674C-40F0-91BF-EF5BD3AD21BC}">
      <dgm:prSet/>
      <dgm:spPr/>
      <dgm:t>
        <a:bodyPr/>
        <a:lstStyle/>
        <a:p>
          <a:endParaRPr lang="pl-PL"/>
        </a:p>
      </dgm:t>
    </dgm:pt>
    <dgm:pt modelId="{6AFC4D05-142E-4EAA-BB9E-C626BE971666}" type="sibTrans" cxnId="{A9B00F0F-674C-40F0-91BF-EF5BD3AD21BC}">
      <dgm:prSet/>
      <dgm:spPr/>
      <dgm:t>
        <a:bodyPr/>
        <a:lstStyle/>
        <a:p>
          <a:endParaRPr lang="pl-PL"/>
        </a:p>
      </dgm:t>
    </dgm:pt>
    <dgm:pt modelId="{E78F8916-E805-4A3F-92CD-041769EEBEE3}">
      <dgm:prSet phldrT="[Tekst]"/>
      <dgm:spPr/>
      <dgm:t>
        <a:bodyPr/>
        <a:lstStyle/>
        <a:p>
          <a:r>
            <a:rPr lang="pl-PL"/>
            <a:t>Możliwość implementacji</a:t>
          </a:r>
        </a:p>
      </dgm:t>
    </dgm:pt>
    <dgm:pt modelId="{36D8C44F-6EF2-4BEC-8E21-B2F8551973D3}" type="parTrans" cxnId="{3F4895C7-D1AA-4DF7-8290-EAF7BC83E9D1}">
      <dgm:prSet/>
      <dgm:spPr/>
      <dgm:t>
        <a:bodyPr/>
        <a:lstStyle/>
        <a:p>
          <a:endParaRPr lang="pl-PL"/>
        </a:p>
      </dgm:t>
    </dgm:pt>
    <dgm:pt modelId="{049BFD0D-076C-4915-B125-DE90DEEFA6DA}" type="sibTrans" cxnId="{3F4895C7-D1AA-4DF7-8290-EAF7BC83E9D1}">
      <dgm:prSet/>
      <dgm:spPr/>
      <dgm:t>
        <a:bodyPr/>
        <a:lstStyle/>
        <a:p>
          <a:endParaRPr lang="pl-PL"/>
        </a:p>
      </dgm:t>
    </dgm:pt>
    <dgm:pt modelId="{3C4380BC-8808-4A97-BCB4-6D24E692FE14}">
      <dgm:prSet phldrT="[Tekst]"/>
      <dgm:spPr/>
      <dgm:t>
        <a:bodyPr/>
        <a:lstStyle/>
        <a:p>
          <a:r>
            <a:rPr lang="pl-PL"/>
            <a:t>Adaptowalność</a:t>
          </a:r>
        </a:p>
      </dgm:t>
    </dgm:pt>
    <dgm:pt modelId="{0A5EE33B-F3D5-44FE-8AE5-0833CE14493A}" type="parTrans" cxnId="{D540EB3F-8732-4897-9938-6AB4A8FFACC2}">
      <dgm:prSet/>
      <dgm:spPr/>
      <dgm:t>
        <a:bodyPr/>
        <a:lstStyle/>
        <a:p>
          <a:endParaRPr lang="pl-PL"/>
        </a:p>
      </dgm:t>
    </dgm:pt>
    <dgm:pt modelId="{5DEB11D2-0198-49A1-A27B-64FB8C516EE3}" type="sibTrans" cxnId="{D540EB3F-8732-4897-9938-6AB4A8FFACC2}">
      <dgm:prSet/>
      <dgm:spPr/>
      <dgm:t>
        <a:bodyPr/>
        <a:lstStyle/>
        <a:p>
          <a:endParaRPr lang="pl-PL"/>
        </a:p>
      </dgm:t>
    </dgm:pt>
    <dgm:pt modelId="{7812F01E-2824-469B-96E4-FE49BFBB2E67}">
      <dgm:prSet phldrT="[Tekst]"/>
      <dgm:spPr/>
      <dgm:t>
        <a:bodyPr/>
        <a:lstStyle/>
        <a:p>
          <a:r>
            <a:rPr lang="pl-PL"/>
            <a:t>Dojrzałość procesu</a:t>
          </a:r>
        </a:p>
      </dgm:t>
    </dgm:pt>
    <dgm:pt modelId="{D5D52F34-498D-4A20-B2BE-D3B396354C31}" type="parTrans" cxnId="{307DF2FF-4508-421F-BB81-BCC274CB2150}">
      <dgm:prSet/>
      <dgm:spPr/>
      <dgm:t>
        <a:bodyPr/>
        <a:lstStyle/>
        <a:p>
          <a:endParaRPr lang="pl-PL"/>
        </a:p>
      </dgm:t>
    </dgm:pt>
    <dgm:pt modelId="{9AB9D300-B357-4BCF-BFFF-207B2D89114C}" type="sibTrans" cxnId="{307DF2FF-4508-421F-BB81-BCC274CB2150}">
      <dgm:prSet/>
      <dgm:spPr/>
      <dgm:t>
        <a:bodyPr/>
        <a:lstStyle/>
        <a:p>
          <a:endParaRPr lang="pl-PL"/>
        </a:p>
      </dgm:t>
    </dgm:pt>
    <dgm:pt modelId="{1CB5171B-3577-4F9D-B5AE-644B7714D322}">
      <dgm:prSet phldrT="[Tekst]"/>
      <dgm:spPr/>
      <dgm:t>
        <a:bodyPr/>
        <a:lstStyle/>
        <a:p>
          <a:r>
            <a:rPr lang="pl-PL"/>
            <a:t>Zgodność ze standardami</a:t>
          </a:r>
        </a:p>
      </dgm:t>
    </dgm:pt>
    <dgm:pt modelId="{99F25220-6DE0-4215-9C54-7E9A8E86723A}" type="parTrans" cxnId="{FFF95B8B-5213-4E9B-8271-BFAE678377C6}">
      <dgm:prSet/>
      <dgm:spPr/>
      <dgm:t>
        <a:bodyPr/>
        <a:lstStyle/>
        <a:p>
          <a:endParaRPr lang="pl-PL"/>
        </a:p>
      </dgm:t>
    </dgm:pt>
    <dgm:pt modelId="{74E8BCD2-9419-4E2B-A5F9-22134A7DA529}" type="sibTrans" cxnId="{FFF95B8B-5213-4E9B-8271-BFAE678377C6}">
      <dgm:prSet/>
      <dgm:spPr/>
      <dgm:t>
        <a:bodyPr/>
        <a:lstStyle/>
        <a:p>
          <a:endParaRPr lang="pl-PL"/>
        </a:p>
      </dgm:t>
    </dgm:pt>
    <dgm:pt modelId="{47515DB2-A7A5-43C5-A541-753AEAA8457F}">
      <dgm:prSet phldrT="[Tekst]"/>
      <dgm:spPr/>
      <dgm:t>
        <a:bodyPr/>
        <a:lstStyle/>
        <a:p>
          <a:r>
            <a:rPr lang="pl-PL"/>
            <a:t>Funkcjonalność</a:t>
          </a:r>
        </a:p>
      </dgm:t>
    </dgm:pt>
    <dgm:pt modelId="{C212B8EA-E06D-4DC2-A34E-865963FB17C5}" type="parTrans" cxnId="{7CA79177-9CF7-4527-BE00-D38F645C77ED}">
      <dgm:prSet/>
      <dgm:spPr/>
      <dgm:t>
        <a:bodyPr/>
        <a:lstStyle/>
        <a:p>
          <a:endParaRPr lang="pl-PL"/>
        </a:p>
      </dgm:t>
    </dgm:pt>
    <dgm:pt modelId="{B47C6DEF-0894-4A5B-BB43-3C0B084DFFB5}" type="sibTrans" cxnId="{7CA79177-9CF7-4527-BE00-D38F645C77ED}">
      <dgm:prSet/>
      <dgm:spPr/>
      <dgm:t>
        <a:bodyPr/>
        <a:lstStyle/>
        <a:p>
          <a:endParaRPr lang="pl-PL"/>
        </a:p>
      </dgm:t>
    </dgm:pt>
    <dgm:pt modelId="{2EE833B6-1AD1-43F5-8792-41784E16C2E9}">
      <dgm:prSet phldrT="[Tekst]"/>
      <dgm:spPr/>
      <dgm:t>
        <a:bodyPr/>
        <a:lstStyle/>
        <a:p>
          <a:r>
            <a:rPr lang="pl-PL"/>
            <a:t>Walidacja</a:t>
          </a:r>
        </a:p>
      </dgm:t>
    </dgm:pt>
    <dgm:pt modelId="{DD85B658-E6FB-44D4-B28A-879161B1676C}" type="parTrans" cxnId="{8F176800-2F7F-4F7A-92A1-6ADCE870F695}">
      <dgm:prSet/>
      <dgm:spPr/>
      <dgm:t>
        <a:bodyPr/>
        <a:lstStyle/>
        <a:p>
          <a:endParaRPr lang="pl-PL"/>
        </a:p>
      </dgm:t>
    </dgm:pt>
    <dgm:pt modelId="{9567C4DE-04B2-42E7-BDEC-E050AF257080}" type="sibTrans" cxnId="{8F176800-2F7F-4F7A-92A1-6ADCE870F695}">
      <dgm:prSet/>
      <dgm:spPr/>
      <dgm:t>
        <a:bodyPr/>
        <a:lstStyle/>
        <a:p>
          <a:endParaRPr lang="pl-PL"/>
        </a:p>
      </dgm:t>
    </dgm:pt>
    <dgm:pt modelId="{424E5395-CCC6-4C64-B526-D95DB86F2D88}">
      <dgm:prSet phldrT="[Tekst]"/>
      <dgm:spPr/>
      <dgm:t>
        <a:bodyPr/>
        <a:lstStyle/>
        <a:p>
          <a:r>
            <a:rPr lang="pl-PL"/>
            <a:t>Określenie ograniczeń</a:t>
          </a:r>
        </a:p>
      </dgm:t>
    </dgm:pt>
    <dgm:pt modelId="{CE13C92C-C119-4860-AC4A-F1F3DA301F7B}" type="parTrans" cxnId="{404F7FC6-94C6-427F-BC82-A0B687ADF1E5}">
      <dgm:prSet/>
      <dgm:spPr/>
      <dgm:t>
        <a:bodyPr/>
        <a:lstStyle/>
        <a:p>
          <a:endParaRPr lang="pl-PL"/>
        </a:p>
      </dgm:t>
    </dgm:pt>
    <dgm:pt modelId="{74239546-1E39-413C-BA54-BE3447F02022}" type="sibTrans" cxnId="{404F7FC6-94C6-427F-BC82-A0B687ADF1E5}">
      <dgm:prSet/>
      <dgm:spPr/>
      <dgm:t>
        <a:bodyPr/>
        <a:lstStyle/>
        <a:p>
          <a:endParaRPr lang="pl-PL"/>
        </a:p>
      </dgm:t>
    </dgm:pt>
    <dgm:pt modelId="{A6B8E3F5-4FD9-4738-9294-FC81C284565E}">
      <dgm:prSet phldrT="[Tekst]"/>
      <dgm:spPr/>
      <dgm:t>
        <a:bodyPr/>
        <a:lstStyle/>
        <a:p>
          <a:r>
            <a:rPr lang="pl-PL"/>
            <a:t>Umotywowanie</a:t>
          </a:r>
        </a:p>
      </dgm:t>
    </dgm:pt>
    <dgm:pt modelId="{0BC32790-EC2D-4005-BA51-9D3C1FFEFE17}" type="parTrans" cxnId="{445E7C70-F730-4D8F-9C26-399B4EC10ADE}">
      <dgm:prSet/>
      <dgm:spPr/>
      <dgm:t>
        <a:bodyPr/>
        <a:lstStyle/>
        <a:p>
          <a:endParaRPr lang="pl-PL"/>
        </a:p>
      </dgm:t>
    </dgm:pt>
    <dgm:pt modelId="{11A54428-4054-4045-9BCB-D6956E8DDBFC}" type="sibTrans" cxnId="{445E7C70-F730-4D8F-9C26-399B4EC10ADE}">
      <dgm:prSet/>
      <dgm:spPr/>
      <dgm:t>
        <a:bodyPr/>
        <a:lstStyle/>
        <a:p>
          <a:endParaRPr lang="pl-PL"/>
        </a:p>
      </dgm:t>
    </dgm:pt>
    <dgm:pt modelId="{9A34A043-E18E-43F1-80C6-6C513825DACC}">
      <dgm:prSet phldrT="[Tekst]"/>
      <dgm:spPr/>
      <dgm:t>
        <a:bodyPr/>
        <a:lstStyle/>
        <a:p>
          <a:r>
            <a:rPr lang="pl-PL"/>
            <a:t>Spójność</a:t>
          </a:r>
        </a:p>
      </dgm:t>
    </dgm:pt>
    <dgm:pt modelId="{6288F90A-C4CD-4531-800D-23BCC389281E}" type="parTrans" cxnId="{7C54EAB2-84BE-4ADA-B846-88989C7B0CFD}">
      <dgm:prSet/>
      <dgm:spPr/>
      <dgm:t>
        <a:bodyPr/>
        <a:lstStyle/>
        <a:p>
          <a:endParaRPr lang="pl-PL"/>
        </a:p>
      </dgm:t>
    </dgm:pt>
    <dgm:pt modelId="{4E58DA97-5922-4B5B-A8C4-C75567212381}" type="sibTrans" cxnId="{7C54EAB2-84BE-4ADA-B846-88989C7B0CFD}">
      <dgm:prSet/>
      <dgm:spPr/>
      <dgm:t>
        <a:bodyPr/>
        <a:lstStyle/>
        <a:p>
          <a:endParaRPr lang="pl-PL"/>
        </a:p>
      </dgm:t>
    </dgm:pt>
    <dgm:pt modelId="{20C26021-E568-4720-B4DE-3C74650B1310}">
      <dgm:prSet phldrT="[Tekst]"/>
      <dgm:spPr/>
      <dgm:t>
        <a:bodyPr/>
        <a:lstStyle/>
        <a:p>
          <a:r>
            <a:rPr lang="pl-PL"/>
            <a:t>Samowystarczalność</a:t>
          </a:r>
        </a:p>
      </dgm:t>
    </dgm:pt>
    <dgm:pt modelId="{754EA989-3817-4402-AB2C-5868D06E05ED}" type="parTrans" cxnId="{F92E3F05-1143-4C23-A8F0-B7EA60540F60}">
      <dgm:prSet/>
      <dgm:spPr/>
      <dgm:t>
        <a:bodyPr/>
        <a:lstStyle/>
        <a:p>
          <a:endParaRPr lang="pl-PL"/>
        </a:p>
      </dgm:t>
    </dgm:pt>
    <dgm:pt modelId="{B7D8D566-C21F-43FE-AA87-F2E6A3F84AF4}" type="sibTrans" cxnId="{F92E3F05-1143-4C23-A8F0-B7EA60540F60}">
      <dgm:prSet/>
      <dgm:spPr/>
      <dgm:t>
        <a:bodyPr/>
        <a:lstStyle/>
        <a:p>
          <a:endParaRPr lang="pl-PL"/>
        </a:p>
      </dgm:t>
    </dgm:pt>
    <dgm:pt modelId="{B4339B8B-0A37-4ED5-97A0-505C9156A0CB}">
      <dgm:prSet phldrT="[Tekst]"/>
      <dgm:spPr/>
      <dgm:t>
        <a:bodyPr/>
        <a:lstStyle/>
        <a:p>
          <a:r>
            <a:rPr lang="pl-PL"/>
            <a:t>Modyfikowalność</a:t>
          </a:r>
        </a:p>
      </dgm:t>
    </dgm:pt>
    <dgm:pt modelId="{567AD1BE-9265-4A3F-B221-D17EA97CBAFA}" type="parTrans" cxnId="{68D7CEC1-84F8-4CBE-95CF-761CCFE5ABF5}">
      <dgm:prSet/>
      <dgm:spPr/>
      <dgm:t>
        <a:bodyPr/>
        <a:lstStyle/>
        <a:p>
          <a:endParaRPr lang="pl-PL"/>
        </a:p>
      </dgm:t>
    </dgm:pt>
    <dgm:pt modelId="{AC60D527-CF49-4472-923A-C4A249353693}" type="sibTrans" cxnId="{68D7CEC1-84F8-4CBE-95CF-761CCFE5ABF5}">
      <dgm:prSet/>
      <dgm:spPr/>
      <dgm:t>
        <a:bodyPr/>
        <a:lstStyle/>
        <a:p>
          <a:endParaRPr lang="pl-PL"/>
        </a:p>
      </dgm:t>
    </dgm:pt>
    <dgm:pt modelId="{1BB134EE-378F-4F7A-B5D1-2C9A297E88AB}">
      <dgm:prSet phldrT="[Tekst]"/>
      <dgm:spPr/>
      <dgm:t>
        <a:bodyPr/>
        <a:lstStyle/>
        <a:p>
          <a:r>
            <a:rPr lang="pl-PL"/>
            <a:t>Rozszerzalność</a:t>
          </a:r>
        </a:p>
      </dgm:t>
    </dgm:pt>
    <dgm:pt modelId="{41CA2C4F-DFD5-4B1B-99B8-7C303038E167}" type="parTrans" cxnId="{7471D208-CCA8-4FDB-A937-5D4021D81F47}">
      <dgm:prSet/>
      <dgm:spPr/>
      <dgm:t>
        <a:bodyPr/>
        <a:lstStyle/>
        <a:p>
          <a:endParaRPr lang="pl-PL"/>
        </a:p>
      </dgm:t>
    </dgm:pt>
    <dgm:pt modelId="{FFC47300-5466-4504-8F56-5976B0FD3A85}" type="sibTrans" cxnId="{7471D208-CCA8-4FDB-A937-5D4021D81F47}">
      <dgm:prSet/>
      <dgm:spPr/>
      <dgm:t>
        <a:bodyPr/>
        <a:lstStyle/>
        <a:p>
          <a:endParaRPr lang="pl-PL"/>
        </a:p>
      </dgm:t>
    </dgm:pt>
    <dgm:pt modelId="{001BF8B9-5577-4338-9EC9-5CBB5FE09F16}">
      <dgm:prSet phldrT="[Tekst]"/>
      <dgm:spPr/>
      <dgm:t>
        <a:bodyPr/>
        <a:lstStyle/>
        <a:p>
          <a:r>
            <a:rPr lang="pl-PL"/>
            <a:t>Łatwość wtórnego użycia</a:t>
          </a:r>
        </a:p>
      </dgm:t>
    </dgm:pt>
    <dgm:pt modelId="{4054CA17-5361-4985-A9F6-861AB930DAD6}" type="parTrans" cxnId="{B0D7985D-D678-4AB8-A908-3F82760E6D31}">
      <dgm:prSet/>
      <dgm:spPr/>
      <dgm:t>
        <a:bodyPr/>
        <a:lstStyle/>
        <a:p>
          <a:endParaRPr lang="pl-PL"/>
        </a:p>
      </dgm:t>
    </dgm:pt>
    <dgm:pt modelId="{7DF358A7-9444-4274-B575-7191FF3F864A}" type="sibTrans" cxnId="{B0D7985D-D678-4AB8-A908-3F82760E6D31}">
      <dgm:prSet/>
      <dgm:spPr/>
      <dgm:t>
        <a:bodyPr/>
        <a:lstStyle/>
        <a:p>
          <a:endParaRPr lang="pl-PL"/>
        </a:p>
      </dgm:t>
    </dgm:pt>
    <dgm:pt modelId="{617580CA-672B-4AF8-8160-B915469431AD}">
      <dgm:prSet phldrT="[Tekst]"/>
      <dgm:spPr/>
      <dgm:t>
        <a:bodyPr/>
        <a:lstStyle/>
        <a:p>
          <a:r>
            <a:rPr lang="pl-PL"/>
            <a:t>Osiągalność celów</a:t>
          </a:r>
        </a:p>
      </dgm:t>
    </dgm:pt>
    <dgm:pt modelId="{A246F91C-6B56-4B26-8BA3-B3E2949313C1}" type="parTrans" cxnId="{B6180AD1-9263-47D1-9739-0C3AAB6EEEFF}">
      <dgm:prSet/>
      <dgm:spPr/>
      <dgm:t>
        <a:bodyPr/>
        <a:lstStyle/>
        <a:p>
          <a:endParaRPr lang="pl-PL"/>
        </a:p>
      </dgm:t>
    </dgm:pt>
    <dgm:pt modelId="{D442F924-DF90-4785-9EDC-683C63FBE027}" type="sibTrans" cxnId="{B6180AD1-9263-47D1-9739-0C3AAB6EEEFF}">
      <dgm:prSet/>
      <dgm:spPr/>
      <dgm:t>
        <a:bodyPr/>
        <a:lstStyle/>
        <a:p>
          <a:endParaRPr lang="pl-PL"/>
        </a:p>
      </dgm:t>
    </dgm:pt>
    <dgm:pt modelId="{D0D55184-00ED-4E27-8B07-1D5195C8E680}">
      <dgm:prSet phldrT="[Tekst]"/>
      <dgm:spPr/>
      <dgm:t>
        <a:bodyPr/>
        <a:lstStyle/>
        <a:p>
          <a:r>
            <a:rPr lang="pl-PL"/>
            <a:t>Wykonalność</a:t>
          </a:r>
        </a:p>
      </dgm:t>
    </dgm:pt>
    <dgm:pt modelId="{3247FEB8-F39C-46D6-8DE1-BB9A127E0576}" type="parTrans" cxnId="{072C9CFC-4035-407B-BE79-C5FB42917B93}">
      <dgm:prSet/>
      <dgm:spPr/>
      <dgm:t>
        <a:bodyPr/>
        <a:lstStyle/>
        <a:p>
          <a:endParaRPr lang="pl-PL"/>
        </a:p>
      </dgm:t>
    </dgm:pt>
    <dgm:pt modelId="{4C5CC496-CF11-4345-BE6F-A71E11B4C396}" type="sibTrans" cxnId="{072C9CFC-4035-407B-BE79-C5FB42917B93}">
      <dgm:prSet/>
      <dgm:spPr/>
      <dgm:t>
        <a:bodyPr/>
        <a:lstStyle/>
        <a:p>
          <a:endParaRPr lang="pl-PL"/>
        </a:p>
      </dgm:t>
    </dgm:pt>
    <dgm:pt modelId="{A63941D9-87E0-481C-A31E-E6C92905AA98}">
      <dgm:prSet phldrT="[Tekst]"/>
      <dgm:spPr/>
      <dgm:t>
        <a:bodyPr/>
        <a:lstStyle/>
        <a:p>
          <a:r>
            <a:rPr lang="pl-PL"/>
            <a:t>Całościowe rozwiązanie</a:t>
          </a:r>
        </a:p>
      </dgm:t>
    </dgm:pt>
    <dgm:pt modelId="{95D025EC-08AA-445E-9C6E-202857104865}" type="parTrans" cxnId="{B9A928B6-02E7-4A25-B980-CAA2889F8842}">
      <dgm:prSet/>
      <dgm:spPr/>
      <dgm:t>
        <a:bodyPr/>
        <a:lstStyle/>
        <a:p>
          <a:endParaRPr lang="pl-PL"/>
        </a:p>
      </dgm:t>
    </dgm:pt>
    <dgm:pt modelId="{05B8A469-104D-45DD-A530-042888832959}" type="sibTrans" cxnId="{B9A928B6-02E7-4A25-B980-CAA2889F8842}">
      <dgm:prSet/>
      <dgm:spPr/>
      <dgm:t>
        <a:bodyPr/>
        <a:lstStyle/>
        <a:p>
          <a:endParaRPr lang="pl-PL"/>
        </a:p>
      </dgm:t>
    </dgm:pt>
    <dgm:pt modelId="{9D118576-DC05-43EA-AD63-644DD27D95E2}">
      <dgm:prSet phldrT="[Tekst]"/>
      <dgm:spPr/>
      <dgm:t>
        <a:bodyPr/>
        <a:lstStyle/>
        <a:p>
          <a:r>
            <a:rPr lang="pl-PL"/>
            <a:t>Orientacja na klienta</a:t>
          </a:r>
        </a:p>
      </dgm:t>
    </dgm:pt>
    <dgm:pt modelId="{9DACD63E-7506-462B-92C2-26253BBAA205}" type="parTrans" cxnId="{605323E8-3C4C-4148-8B11-FB0D86380670}">
      <dgm:prSet/>
      <dgm:spPr/>
      <dgm:t>
        <a:bodyPr/>
        <a:lstStyle/>
        <a:p>
          <a:endParaRPr lang="pl-PL"/>
        </a:p>
      </dgm:t>
    </dgm:pt>
    <dgm:pt modelId="{A20FBBBC-88C5-436E-ABDD-A39F122B3B33}" type="sibTrans" cxnId="{605323E8-3C4C-4148-8B11-FB0D86380670}">
      <dgm:prSet/>
      <dgm:spPr/>
      <dgm:t>
        <a:bodyPr/>
        <a:lstStyle/>
        <a:p>
          <a:endParaRPr lang="pl-PL"/>
        </a:p>
      </dgm:t>
    </dgm:pt>
    <dgm:pt modelId="{C152FE6C-0E69-497B-954E-862C1FDADA4D}">
      <dgm:prSet phldrT="[Tekst]"/>
      <dgm:spPr/>
      <dgm:t>
        <a:bodyPr/>
        <a:lstStyle/>
        <a:p>
          <a:r>
            <a:rPr lang="pl-PL"/>
            <a:t>Dobre zdefiniowanie</a:t>
          </a:r>
        </a:p>
      </dgm:t>
    </dgm:pt>
    <dgm:pt modelId="{B673EBC0-FE89-4E1B-ABE4-5BB14FEF96C7}" type="parTrans" cxnId="{6574ADC6-E8C2-4E6A-BA58-44EEC4FAFF49}">
      <dgm:prSet/>
      <dgm:spPr/>
      <dgm:t>
        <a:bodyPr/>
        <a:lstStyle/>
        <a:p>
          <a:endParaRPr lang="pl-PL"/>
        </a:p>
      </dgm:t>
    </dgm:pt>
    <dgm:pt modelId="{6ED6103B-55CA-443A-B03D-2910504455B3}" type="sibTrans" cxnId="{6574ADC6-E8C2-4E6A-BA58-44EEC4FAFF49}">
      <dgm:prSet/>
      <dgm:spPr/>
      <dgm:t>
        <a:bodyPr/>
        <a:lstStyle/>
        <a:p>
          <a:endParaRPr lang="pl-PL"/>
        </a:p>
      </dgm:t>
    </dgm:pt>
    <dgm:pt modelId="{E1DC8551-8BE3-4F63-B98D-04E69B6E80E3}">
      <dgm:prSet phldrT="[Tekst]"/>
      <dgm:spPr/>
      <dgm:t>
        <a:bodyPr/>
        <a:lstStyle/>
        <a:p>
          <a:r>
            <a:rPr lang="pl-PL"/>
            <a:t>Zapewnienie przeprowadzania</a:t>
          </a:r>
        </a:p>
      </dgm:t>
    </dgm:pt>
    <dgm:pt modelId="{3306F8EB-4B98-49E4-B298-4281614FBDD8}" type="parTrans" cxnId="{520AF219-7C6B-4CC7-AF2F-B15601BEF9FB}">
      <dgm:prSet/>
      <dgm:spPr/>
      <dgm:t>
        <a:bodyPr/>
        <a:lstStyle/>
        <a:p>
          <a:endParaRPr lang="pl-PL"/>
        </a:p>
      </dgm:t>
    </dgm:pt>
    <dgm:pt modelId="{0CAC871B-F026-4765-96BC-512B1C0B25E7}" type="sibTrans" cxnId="{520AF219-7C6B-4CC7-AF2F-B15601BEF9FB}">
      <dgm:prSet/>
      <dgm:spPr/>
      <dgm:t>
        <a:bodyPr/>
        <a:lstStyle/>
        <a:p>
          <a:endParaRPr lang="pl-PL"/>
        </a:p>
      </dgm:t>
    </dgm:pt>
    <dgm:pt modelId="{B767BE40-48E5-4232-BD09-AB381E1152AE}" type="pres">
      <dgm:prSet presAssocID="{CB8F8F89-3296-4D32-8AE4-C1BC971C3150}" presName="hierChild1" presStyleCnt="0">
        <dgm:presLayoutVars>
          <dgm:orgChart val="1"/>
          <dgm:chPref val="1"/>
          <dgm:dir/>
          <dgm:animOne val="branch"/>
          <dgm:animLvl val="lvl"/>
          <dgm:resizeHandles/>
        </dgm:presLayoutVars>
      </dgm:prSet>
      <dgm:spPr/>
    </dgm:pt>
    <dgm:pt modelId="{3266F214-48DC-4E2E-B724-89F92880D5E0}" type="pres">
      <dgm:prSet presAssocID="{E0797A90-C1C2-473F-960E-FB89878BE004}" presName="hierRoot1" presStyleCnt="0">
        <dgm:presLayoutVars>
          <dgm:hierBranch val="init"/>
        </dgm:presLayoutVars>
      </dgm:prSet>
      <dgm:spPr/>
    </dgm:pt>
    <dgm:pt modelId="{10F3E566-9658-4BAF-A4E4-45E419C49918}" type="pres">
      <dgm:prSet presAssocID="{E0797A90-C1C2-473F-960E-FB89878BE004}" presName="rootComposite1" presStyleCnt="0"/>
      <dgm:spPr/>
    </dgm:pt>
    <dgm:pt modelId="{EE81737C-376C-4B4C-AAA1-9B609291235D}" type="pres">
      <dgm:prSet presAssocID="{E0797A90-C1C2-473F-960E-FB89878BE004}" presName="rootText1" presStyleLbl="node0" presStyleIdx="0" presStyleCnt="1" custScaleY="54684">
        <dgm:presLayoutVars>
          <dgm:chPref val="3"/>
        </dgm:presLayoutVars>
      </dgm:prSet>
      <dgm:spPr/>
    </dgm:pt>
    <dgm:pt modelId="{CBD3BEFE-CE91-430E-B404-693735A81385}" type="pres">
      <dgm:prSet presAssocID="{E0797A90-C1C2-473F-960E-FB89878BE004}" presName="rootConnector1" presStyleLbl="node1" presStyleIdx="0" presStyleCnt="0"/>
      <dgm:spPr/>
    </dgm:pt>
    <dgm:pt modelId="{4BB3CD1E-6A3E-43B1-A0BF-C422AEADBBE6}" type="pres">
      <dgm:prSet presAssocID="{E0797A90-C1C2-473F-960E-FB89878BE004}" presName="hierChild2" presStyleCnt="0"/>
      <dgm:spPr/>
    </dgm:pt>
    <dgm:pt modelId="{F6D98572-3671-44D8-8951-D3CAB820EB7A}" type="pres">
      <dgm:prSet presAssocID="{D2BBDE30-3E7A-401B-A6AD-FD9E150EC09C}" presName="Name37" presStyleLbl="parChTrans1D2" presStyleIdx="0" presStyleCnt="5"/>
      <dgm:spPr/>
    </dgm:pt>
    <dgm:pt modelId="{791B9301-5309-405E-8502-E31A0588317C}" type="pres">
      <dgm:prSet presAssocID="{7422B0FB-54B1-4BB6-9BA4-E3318C552B84}" presName="hierRoot2" presStyleCnt="0">
        <dgm:presLayoutVars>
          <dgm:hierBranch val="init"/>
        </dgm:presLayoutVars>
      </dgm:prSet>
      <dgm:spPr/>
    </dgm:pt>
    <dgm:pt modelId="{EECB33A9-3AE4-42FD-9E4F-781C33F760CD}" type="pres">
      <dgm:prSet presAssocID="{7422B0FB-54B1-4BB6-9BA4-E3318C552B84}" presName="rootComposite" presStyleCnt="0"/>
      <dgm:spPr/>
    </dgm:pt>
    <dgm:pt modelId="{73DDC1A5-ABF4-4624-B086-39131F40E407}" type="pres">
      <dgm:prSet presAssocID="{7422B0FB-54B1-4BB6-9BA4-E3318C552B84}" presName="rootText" presStyleLbl="node2" presStyleIdx="0" presStyleCnt="5" custScaleY="54684">
        <dgm:presLayoutVars>
          <dgm:chPref val="3"/>
        </dgm:presLayoutVars>
      </dgm:prSet>
      <dgm:spPr/>
    </dgm:pt>
    <dgm:pt modelId="{5ABFD4A5-F06C-4FBE-B79C-924815AB6F25}" type="pres">
      <dgm:prSet presAssocID="{7422B0FB-54B1-4BB6-9BA4-E3318C552B84}" presName="rootConnector" presStyleLbl="node2" presStyleIdx="0" presStyleCnt="5"/>
      <dgm:spPr/>
    </dgm:pt>
    <dgm:pt modelId="{F9C45029-5F23-4EDF-933D-60A1AAFAD4B6}" type="pres">
      <dgm:prSet presAssocID="{7422B0FB-54B1-4BB6-9BA4-E3318C552B84}" presName="hierChild4" presStyleCnt="0"/>
      <dgm:spPr/>
    </dgm:pt>
    <dgm:pt modelId="{CF15238D-5778-4C40-B0E1-6B8783074A4F}" type="pres">
      <dgm:prSet presAssocID="{99F25220-6DE0-4215-9C54-7E9A8E86723A}" presName="Name37" presStyleLbl="parChTrans1D3" presStyleIdx="0" presStyleCnt="16"/>
      <dgm:spPr/>
    </dgm:pt>
    <dgm:pt modelId="{B2DA7D71-79CD-40A6-9561-9BC5B2D07DAC}" type="pres">
      <dgm:prSet presAssocID="{1CB5171B-3577-4F9D-B5AE-644B7714D322}" presName="hierRoot2" presStyleCnt="0">
        <dgm:presLayoutVars>
          <dgm:hierBranch val="init"/>
        </dgm:presLayoutVars>
      </dgm:prSet>
      <dgm:spPr/>
    </dgm:pt>
    <dgm:pt modelId="{937B5A35-B4FF-4EEF-8783-928FB30F9EF9}" type="pres">
      <dgm:prSet presAssocID="{1CB5171B-3577-4F9D-B5AE-644B7714D322}" presName="rootComposite" presStyleCnt="0"/>
      <dgm:spPr/>
    </dgm:pt>
    <dgm:pt modelId="{AD77CCF5-B0D2-4870-9A0D-92F8B92BD88D}" type="pres">
      <dgm:prSet presAssocID="{1CB5171B-3577-4F9D-B5AE-644B7714D322}" presName="rootText" presStyleLbl="node3" presStyleIdx="0" presStyleCnt="16" custScaleY="54684">
        <dgm:presLayoutVars>
          <dgm:chPref val="3"/>
        </dgm:presLayoutVars>
      </dgm:prSet>
      <dgm:spPr/>
    </dgm:pt>
    <dgm:pt modelId="{CD19FF01-F98E-472B-B606-D72A38683D70}" type="pres">
      <dgm:prSet presAssocID="{1CB5171B-3577-4F9D-B5AE-644B7714D322}" presName="rootConnector" presStyleLbl="node3" presStyleIdx="0" presStyleCnt="16"/>
      <dgm:spPr/>
    </dgm:pt>
    <dgm:pt modelId="{F1EC8A33-A6A1-43C0-9988-92DBCB2B3940}" type="pres">
      <dgm:prSet presAssocID="{1CB5171B-3577-4F9D-B5AE-644B7714D322}" presName="hierChild4" presStyleCnt="0"/>
      <dgm:spPr/>
    </dgm:pt>
    <dgm:pt modelId="{EC628E76-77F3-49E2-85CC-7CFD6FFA63A9}" type="pres">
      <dgm:prSet presAssocID="{1CB5171B-3577-4F9D-B5AE-644B7714D322}" presName="hierChild5" presStyleCnt="0"/>
      <dgm:spPr/>
    </dgm:pt>
    <dgm:pt modelId="{F4B3ED39-539E-40FC-BB04-37F83383FE46}" type="pres">
      <dgm:prSet presAssocID="{C212B8EA-E06D-4DC2-A34E-865963FB17C5}" presName="Name37" presStyleLbl="parChTrans1D3" presStyleIdx="1" presStyleCnt="16"/>
      <dgm:spPr/>
    </dgm:pt>
    <dgm:pt modelId="{D5FDEAF0-3185-4122-83CB-57632A56D6D6}" type="pres">
      <dgm:prSet presAssocID="{47515DB2-A7A5-43C5-A541-753AEAA8457F}" presName="hierRoot2" presStyleCnt="0">
        <dgm:presLayoutVars>
          <dgm:hierBranch val="init"/>
        </dgm:presLayoutVars>
      </dgm:prSet>
      <dgm:spPr/>
    </dgm:pt>
    <dgm:pt modelId="{B993FB23-A4D3-427B-A1DF-8EFEA3AB9513}" type="pres">
      <dgm:prSet presAssocID="{47515DB2-A7A5-43C5-A541-753AEAA8457F}" presName="rootComposite" presStyleCnt="0"/>
      <dgm:spPr/>
    </dgm:pt>
    <dgm:pt modelId="{0D7F1645-CBBB-4C8E-ABE2-1F42ADAE5C56}" type="pres">
      <dgm:prSet presAssocID="{47515DB2-A7A5-43C5-A541-753AEAA8457F}" presName="rootText" presStyleLbl="node3" presStyleIdx="1" presStyleCnt="16" custScaleY="54684">
        <dgm:presLayoutVars>
          <dgm:chPref val="3"/>
        </dgm:presLayoutVars>
      </dgm:prSet>
      <dgm:spPr/>
    </dgm:pt>
    <dgm:pt modelId="{47B90AB6-C5A2-4DD3-9106-466537CFD235}" type="pres">
      <dgm:prSet presAssocID="{47515DB2-A7A5-43C5-A541-753AEAA8457F}" presName="rootConnector" presStyleLbl="node3" presStyleIdx="1" presStyleCnt="16"/>
      <dgm:spPr/>
    </dgm:pt>
    <dgm:pt modelId="{D04B8F5F-8BF1-4D09-A1C9-B5205272638E}" type="pres">
      <dgm:prSet presAssocID="{47515DB2-A7A5-43C5-A541-753AEAA8457F}" presName="hierChild4" presStyleCnt="0"/>
      <dgm:spPr/>
    </dgm:pt>
    <dgm:pt modelId="{A3D91AD6-68E1-48B7-BA83-43F2CA324BC5}" type="pres">
      <dgm:prSet presAssocID="{47515DB2-A7A5-43C5-A541-753AEAA8457F}" presName="hierChild5" presStyleCnt="0"/>
      <dgm:spPr/>
    </dgm:pt>
    <dgm:pt modelId="{58C90811-527A-4BAF-AC5C-F1E4132FD3EB}" type="pres">
      <dgm:prSet presAssocID="{DD85B658-E6FB-44D4-B28A-879161B1676C}" presName="Name37" presStyleLbl="parChTrans1D3" presStyleIdx="2" presStyleCnt="16"/>
      <dgm:spPr/>
    </dgm:pt>
    <dgm:pt modelId="{05077C39-B5FF-48C9-A499-C3CE84E259B3}" type="pres">
      <dgm:prSet presAssocID="{2EE833B6-1AD1-43F5-8792-41784E16C2E9}" presName="hierRoot2" presStyleCnt="0">
        <dgm:presLayoutVars>
          <dgm:hierBranch val="init"/>
        </dgm:presLayoutVars>
      </dgm:prSet>
      <dgm:spPr/>
    </dgm:pt>
    <dgm:pt modelId="{6F039531-65CE-46B8-8BFC-D81BCBD3E0CC}" type="pres">
      <dgm:prSet presAssocID="{2EE833B6-1AD1-43F5-8792-41784E16C2E9}" presName="rootComposite" presStyleCnt="0"/>
      <dgm:spPr/>
    </dgm:pt>
    <dgm:pt modelId="{CE510195-9AA6-447A-BAE4-957A3A7D07F0}" type="pres">
      <dgm:prSet presAssocID="{2EE833B6-1AD1-43F5-8792-41784E16C2E9}" presName="rootText" presStyleLbl="node3" presStyleIdx="2" presStyleCnt="16" custScaleY="54684">
        <dgm:presLayoutVars>
          <dgm:chPref val="3"/>
        </dgm:presLayoutVars>
      </dgm:prSet>
      <dgm:spPr/>
    </dgm:pt>
    <dgm:pt modelId="{3D3939A4-6398-4C19-BF59-F3DC86A7B442}" type="pres">
      <dgm:prSet presAssocID="{2EE833B6-1AD1-43F5-8792-41784E16C2E9}" presName="rootConnector" presStyleLbl="node3" presStyleIdx="2" presStyleCnt="16"/>
      <dgm:spPr/>
    </dgm:pt>
    <dgm:pt modelId="{487BF8AB-B87B-488A-8B69-A2B20391F272}" type="pres">
      <dgm:prSet presAssocID="{2EE833B6-1AD1-43F5-8792-41784E16C2E9}" presName="hierChild4" presStyleCnt="0"/>
      <dgm:spPr/>
    </dgm:pt>
    <dgm:pt modelId="{8A69DC6F-B12C-4BCC-BABC-9822BF81EA68}" type="pres">
      <dgm:prSet presAssocID="{2EE833B6-1AD1-43F5-8792-41784E16C2E9}" presName="hierChild5" presStyleCnt="0"/>
      <dgm:spPr/>
    </dgm:pt>
    <dgm:pt modelId="{1A22C920-7F67-4CB2-B3DF-1E7D78847858}" type="pres">
      <dgm:prSet presAssocID="{CE13C92C-C119-4860-AC4A-F1F3DA301F7B}" presName="Name37" presStyleLbl="parChTrans1D3" presStyleIdx="3" presStyleCnt="16"/>
      <dgm:spPr/>
    </dgm:pt>
    <dgm:pt modelId="{068A8FE2-77A5-4728-86B2-95569A6D2192}" type="pres">
      <dgm:prSet presAssocID="{424E5395-CCC6-4C64-B526-D95DB86F2D88}" presName="hierRoot2" presStyleCnt="0">
        <dgm:presLayoutVars>
          <dgm:hierBranch val="init"/>
        </dgm:presLayoutVars>
      </dgm:prSet>
      <dgm:spPr/>
    </dgm:pt>
    <dgm:pt modelId="{9142BF70-9372-4B61-B34F-41BB86596666}" type="pres">
      <dgm:prSet presAssocID="{424E5395-CCC6-4C64-B526-D95DB86F2D88}" presName="rootComposite" presStyleCnt="0"/>
      <dgm:spPr/>
    </dgm:pt>
    <dgm:pt modelId="{82824A23-1DDC-4786-A827-F838B566ED93}" type="pres">
      <dgm:prSet presAssocID="{424E5395-CCC6-4C64-B526-D95DB86F2D88}" presName="rootText" presStyleLbl="node3" presStyleIdx="3" presStyleCnt="16" custScaleY="54684">
        <dgm:presLayoutVars>
          <dgm:chPref val="3"/>
        </dgm:presLayoutVars>
      </dgm:prSet>
      <dgm:spPr/>
    </dgm:pt>
    <dgm:pt modelId="{352153B6-B59C-4D03-AF7C-30CD7055AD8D}" type="pres">
      <dgm:prSet presAssocID="{424E5395-CCC6-4C64-B526-D95DB86F2D88}" presName="rootConnector" presStyleLbl="node3" presStyleIdx="3" presStyleCnt="16"/>
      <dgm:spPr/>
    </dgm:pt>
    <dgm:pt modelId="{1BA42D42-95E8-4103-816D-F70D78095F79}" type="pres">
      <dgm:prSet presAssocID="{424E5395-CCC6-4C64-B526-D95DB86F2D88}" presName="hierChild4" presStyleCnt="0"/>
      <dgm:spPr/>
    </dgm:pt>
    <dgm:pt modelId="{9192FF61-277F-46B5-B8C1-625985141A91}" type="pres">
      <dgm:prSet presAssocID="{424E5395-CCC6-4C64-B526-D95DB86F2D88}" presName="hierChild5" presStyleCnt="0"/>
      <dgm:spPr/>
    </dgm:pt>
    <dgm:pt modelId="{2AC494C6-6DC6-4025-AC64-69B63B8EC886}" type="pres">
      <dgm:prSet presAssocID="{7422B0FB-54B1-4BB6-9BA4-E3318C552B84}" presName="hierChild5" presStyleCnt="0"/>
      <dgm:spPr/>
    </dgm:pt>
    <dgm:pt modelId="{D535210E-DBC5-4101-A017-2CCB865D2DCE}" type="pres">
      <dgm:prSet presAssocID="{A610A90E-2B61-4962-B437-E8D5DC22703B}" presName="Name37" presStyleLbl="parChTrans1D2" presStyleIdx="1" presStyleCnt="5"/>
      <dgm:spPr/>
    </dgm:pt>
    <dgm:pt modelId="{41CE4250-E018-4D9D-B3C0-9A6FD5B74EB3}" type="pres">
      <dgm:prSet presAssocID="{0922E9B0-8FDA-4F65-B54C-5C9EEB8F656B}" presName="hierRoot2" presStyleCnt="0">
        <dgm:presLayoutVars>
          <dgm:hierBranch val="init"/>
        </dgm:presLayoutVars>
      </dgm:prSet>
      <dgm:spPr/>
    </dgm:pt>
    <dgm:pt modelId="{5D049FAA-BAFB-424F-834D-095FA095AA9A}" type="pres">
      <dgm:prSet presAssocID="{0922E9B0-8FDA-4F65-B54C-5C9EEB8F656B}" presName="rootComposite" presStyleCnt="0"/>
      <dgm:spPr/>
    </dgm:pt>
    <dgm:pt modelId="{DBE3B82E-CF46-4D44-945B-421DC55BBD9B}" type="pres">
      <dgm:prSet presAssocID="{0922E9B0-8FDA-4F65-B54C-5C9EEB8F656B}" presName="rootText" presStyleLbl="node2" presStyleIdx="1" presStyleCnt="5" custScaleY="54684">
        <dgm:presLayoutVars>
          <dgm:chPref val="3"/>
        </dgm:presLayoutVars>
      </dgm:prSet>
      <dgm:spPr/>
    </dgm:pt>
    <dgm:pt modelId="{692171F6-3F7E-4E6F-92A0-DAA430079913}" type="pres">
      <dgm:prSet presAssocID="{0922E9B0-8FDA-4F65-B54C-5C9EEB8F656B}" presName="rootConnector" presStyleLbl="node2" presStyleIdx="1" presStyleCnt="5"/>
      <dgm:spPr/>
    </dgm:pt>
    <dgm:pt modelId="{A2081E2D-06E2-4C3D-808A-2EEA4466632A}" type="pres">
      <dgm:prSet presAssocID="{0922E9B0-8FDA-4F65-B54C-5C9EEB8F656B}" presName="hierChild4" presStyleCnt="0"/>
      <dgm:spPr/>
    </dgm:pt>
    <dgm:pt modelId="{498624A3-E6A2-48B9-AF54-D2745C06BEC1}" type="pres">
      <dgm:prSet presAssocID="{0BC32790-EC2D-4005-BA51-9D3C1FFEFE17}" presName="Name37" presStyleLbl="parChTrans1D3" presStyleIdx="4" presStyleCnt="16"/>
      <dgm:spPr/>
    </dgm:pt>
    <dgm:pt modelId="{DE29836A-C1CF-4474-A5CE-3532D4FCB275}" type="pres">
      <dgm:prSet presAssocID="{A6B8E3F5-4FD9-4738-9294-FC81C284565E}" presName="hierRoot2" presStyleCnt="0">
        <dgm:presLayoutVars>
          <dgm:hierBranch val="init"/>
        </dgm:presLayoutVars>
      </dgm:prSet>
      <dgm:spPr/>
    </dgm:pt>
    <dgm:pt modelId="{67444372-35A9-4769-9A89-097EDC9471DC}" type="pres">
      <dgm:prSet presAssocID="{A6B8E3F5-4FD9-4738-9294-FC81C284565E}" presName="rootComposite" presStyleCnt="0"/>
      <dgm:spPr/>
    </dgm:pt>
    <dgm:pt modelId="{027BAD20-D845-4C9A-AFC6-F0D2FDDE7845}" type="pres">
      <dgm:prSet presAssocID="{A6B8E3F5-4FD9-4738-9294-FC81C284565E}" presName="rootText" presStyleLbl="node3" presStyleIdx="4" presStyleCnt="16" custScaleY="54684">
        <dgm:presLayoutVars>
          <dgm:chPref val="3"/>
        </dgm:presLayoutVars>
      </dgm:prSet>
      <dgm:spPr/>
    </dgm:pt>
    <dgm:pt modelId="{6C954B26-2EFA-4177-A913-BD83955C8C30}" type="pres">
      <dgm:prSet presAssocID="{A6B8E3F5-4FD9-4738-9294-FC81C284565E}" presName="rootConnector" presStyleLbl="node3" presStyleIdx="4" presStyleCnt="16"/>
      <dgm:spPr/>
    </dgm:pt>
    <dgm:pt modelId="{5CC76B65-6647-4C25-9156-AE91FBC0AC35}" type="pres">
      <dgm:prSet presAssocID="{A6B8E3F5-4FD9-4738-9294-FC81C284565E}" presName="hierChild4" presStyleCnt="0"/>
      <dgm:spPr/>
    </dgm:pt>
    <dgm:pt modelId="{84C2B216-2174-4816-87A5-D7799C9C37AB}" type="pres">
      <dgm:prSet presAssocID="{A6B8E3F5-4FD9-4738-9294-FC81C284565E}" presName="hierChild5" presStyleCnt="0"/>
      <dgm:spPr/>
    </dgm:pt>
    <dgm:pt modelId="{B556A8BF-A7AA-4F18-B3F3-2424C5CD982E}" type="pres">
      <dgm:prSet presAssocID="{6288F90A-C4CD-4531-800D-23BCC389281E}" presName="Name37" presStyleLbl="parChTrans1D3" presStyleIdx="5" presStyleCnt="16"/>
      <dgm:spPr/>
    </dgm:pt>
    <dgm:pt modelId="{77629171-D6AC-4FDA-84F7-37E09726C8A5}" type="pres">
      <dgm:prSet presAssocID="{9A34A043-E18E-43F1-80C6-6C513825DACC}" presName="hierRoot2" presStyleCnt="0">
        <dgm:presLayoutVars>
          <dgm:hierBranch val="init"/>
        </dgm:presLayoutVars>
      </dgm:prSet>
      <dgm:spPr/>
    </dgm:pt>
    <dgm:pt modelId="{363A3EE9-59D1-4EBF-B550-0AC012A683C1}" type="pres">
      <dgm:prSet presAssocID="{9A34A043-E18E-43F1-80C6-6C513825DACC}" presName="rootComposite" presStyleCnt="0"/>
      <dgm:spPr/>
    </dgm:pt>
    <dgm:pt modelId="{EB8A0727-9100-4348-BD58-A7F04DE452C7}" type="pres">
      <dgm:prSet presAssocID="{9A34A043-E18E-43F1-80C6-6C513825DACC}" presName="rootText" presStyleLbl="node3" presStyleIdx="5" presStyleCnt="16" custScaleY="54684">
        <dgm:presLayoutVars>
          <dgm:chPref val="3"/>
        </dgm:presLayoutVars>
      </dgm:prSet>
      <dgm:spPr/>
    </dgm:pt>
    <dgm:pt modelId="{081F2EF9-8B81-433D-9901-10185477B230}" type="pres">
      <dgm:prSet presAssocID="{9A34A043-E18E-43F1-80C6-6C513825DACC}" presName="rootConnector" presStyleLbl="node3" presStyleIdx="5" presStyleCnt="16"/>
      <dgm:spPr/>
    </dgm:pt>
    <dgm:pt modelId="{C9232EA6-324C-48BC-855F-58F5335735C8}" type="pres">
      <dgm:prSet presAssocID="{9A34A043-E18E-43F1-80C6-6C513825DACC}" presName="hierChild4" presStyleCnt="0"/>
      <dgm:spPr/>
    </dgm:pt>
    <dgm:pt modelId="{F6E210D3-E8C2-4A6C-B4E0-E4899EDABF93}" type="pres">
      <dgm:prSet presAssocID="{9A34A043-E18E-43F1-80C6-6C513825DACC}" presName="hierChild5" presStyleCnt="0"/>
      <dgm:spPr/>
    </dgm:pt>
    <dgm:pt modelId="{E27BD622-107C-46E4-9B7B-791E3C0B23B2}" type="pres">
      <dgm:prSet presAssocID="{754EA989-3817-4402-AB2C-5868D06E05ED}" presName="Name37" presStyleLbl="parChTrans1D3" presStyleIdx="6" presStyleCnt="16"/>
      <dgm:spPr/>
    </dgm:pt>
    <dgm:pt modelId="{8C08D052-C5B8-4BC7-9BF6-F3DC0476790F}" type="pres">
      <dgm:prSet presAssocID="{20C26021-E568-4720-B4DE-3C74650B1310}" presName="hierRoot2" presStyleCnt="0">
        <dgm:presLayoutVars>
          <dgm:hierBranch val="init"/>
        </dgm:presLayoutVars>
      </dgm:prSet>
      <dgm:spPr/>
    </dgm:pt>
    <dgm:pt modelId="{048E0DD8-A530-4FBD-93CD-4D3E468746A5}" type="pres">
      <dgm:prSet presAssocID="{20C26021-E568-4720-B4DE-3C74650B1310}" presName="rootComposite" presStyleCnt="0"/>
      <dgm:spPr/>
    </dgm:pt>
    <dgm:pt modelId="{2437CDFD-0651-4BB2-A10C-637DC76C6990}" type="pres">
      <dgm:prSet presAssocID="{20C26021-E568-4720-B4DE-3C74650B1310}" presName="rootText" presStyleLbl="node3" presStyleIdx="6" presStyleCnt="16" custScaleY="54684">
        <dgm:presLayoutVars>
          <dgm:chPref val="3"/>
        </dgm:presLayoutVars>
      </dgm:prSet>
      <dgm:spPr/>
    </dgm:pt>
    <dgm:pt modelId="{DCDEB290-8A53-4CC1-95B2-F91AB06EE952}" type="pres">
      <dgm:prSet presAssocID="{20C26021-E568-4720-B4DE-3C74650B1310}" presName="rootConnector" presStyleLbl="node3" presStyleIdx="6" presStyleCnt="16"/>
      <dgm:spPr/>
    </dgm:pt>
    <dgm:pt modelId="{450E1319-AA24-4FF4-A11E-9D44FFA2F4C2}" type="pres">
      <dgm:prSet presAssocID="{20C26021-E568-4720-B4DE-3C74650B1310}" presName="hierChild4" presStyleCnt="0"/>
      <dgm:spPr/>
    </dgm:pt>
    <dgm:pt modelId="{A8D7AE29-40AE-4AB7-A25D-8E55D73BFD8A}" type="pres">
      <dgm:prSet presAssocID="{20C26021-E568-4720-B4DE-3C74650B1310}" presName="hierChild5" presStyleCnt="0"/>
      <dgm:spPr/>
    </dgm:pt>
    <dgm:pt modelId="{D11ED2C7-5B17-4A6E-BC4E-1B8A9E4E7265}" type="pres">
      <dgm:prSet presAssocID="{0922E9B0-8FDA-4F65-B54C-5C9EEB8F656B}" presName="hierChild5" presStyleCnt="0"/>
      <dgm:spPr/>
    </dgm:pt>
    <dgm:pt modelId="{9FCE644B-22A0-4BE7-B050-983D608979FE}" type="pres">
      <dgm:prSet presAssocID="{36D8C44F-6EF2-4BEC-8E21-B2F8551973D3}" presName="Name37" presStyleLbl="parChTrans1D2" presStyleIdx="2" presStyleCnt="5"/>
      <dgm:spPr/>
    </dgm:pt>
    <dgm:pt modelId="{3DF3992C-FBC8-48AD-8167-68378743F6AA}" type="pres">
      <dgm:prSet presAssocID="{E78F8916-E805-4A3F-92CD-041769EEBEE3}" presName="hierRoot2" presStyleCnt="0">
        <dgm:presLayoutVars>
          <dgm:hierBranch val="init"/>
        </dgm:presLayoutVars>
      </dgm:prSet>
      <dgm:spPr/>
    </dgm:pt>
    <dgm:pt modelId="{C77872C6-8373-409A-B09B-409DEC9831AB}" type="pres">
      <dgm:prSet presAssocID="{E78F8916-E805-4A3F-92CD-041769EEBEE3}" presName="rootComposite" presStyleCnt="0"/>
      <dgm:spPr/>
    </dgm:pt>
    <dgm:pt modelId="{F475795C-474C-40CD-9868-90EB05DC3CD7}" type="pres">
      <dgm:prSet presAssocID="{E78F8916-E805-4A3F-92CD-041769EEBEE3}" presName="rootText" presStyleLbl="node2" presStyleIdx="2" presStyleCnt="5" custScaleY="54684">
        <dgm:presLayoutVars>
          <dgm:chPref val="3"/>
        </dgm:presLayoutVars>
      </dgm:prSet>
      <dgm:spPr/>
    </dgm:pt>
    <dgm:pt modelId="{1B7E2AB6-6AB8-4AC9-9784-A776727886C5}" type="pres">
      <dgm:prSet presAssocID="{E78F8916-E805-4A3F-92CD-041769EEBEE3}" presName="rootConnector" presStyleLbl="node2" presStyleIdx="2" presStyleCnt="5"/>
      <dgm:spPr/>
    </dgm:pt>
    <dgm:pt modelId="{8B7BAD67-EECD-4609-85D0-431E4C255AA3}" type="pres">
      <dgm:prSet presAssocID="{E78F8916-E805-4A3F-92CD-041769EEBEE3}" presName="hierChild4" presStyleCnt="0"/>
      <dgm:spPr/>
    </dgm:pt>
    <dgm:pt modelId="{74C9E6C3-0B41-4367-828F-64F85A5DC1BB}" type="pres">
      <dgm:prSet presAssocID="{A246F91C-6B56-4B26-8BA3-B3E2949313C1}" presName="Name37" presStyleLbl="parChTrans1D3" presStyleIdx="7" presStyleCnt="16"/>
      <dgm:spPr/>
    </dgm:pt>
    <dgm:pt modelId="{EA4A17E5-2DDA-4E76-9A79-61B503CC47AB}" type="pres">
      <dgm:prSet presAssocID="{617580CA-672B-4AF8-8160-B915469431AD}" presName="hierRoot2" presStyleCnt="0">
        <dgm:presLayoutVars>
          <dgm:hierBranch val="init"/>
        </dgm:presLayoutVars>
      </dgm:prSet>
      <dgm:spPr/>
    </dgm:pt>
    <dgm:pt modelId="{0D2AC833-1E1C-442C-8F9A-2049F4299214}" type="pres">
      <dgm:prSet presAssocID="{617580CA-672B-4AF8-8160-B915469431AD}" presName="rootComposite" presStyleCnt="0"/>
      <dgm:spPr/>
    </dgm:pt>
    <dgm:pt modelId="{9DF1C6E9-1D66-4BC8-8B4E-40C9117387C5}" type="pres">
      <dgm:prSet presAssocID="{617580CA-672B-4AF8-8160-B915469431AD}" presName="rootText" presStyleLbl="node3" presStyleIdx="7" presStyleCnt="16" custScaleY="54684">
        <dgm:presLayoutVars>
          <dgm:chPref val="3"/>
        </dgm:presLayoutVars>
      </dgm:prSet>
      <dgm:spPr/>
    </dgm:pt>
    <dgm:pt modelId="{B8A4996F-17AB-470A-8BB0-2493A5D847C4}" type="pres">
      <dgm:prSet presAssocID="{617580CA-672B-4AF8-8160-B915469431AD}" presName="rootConnector" presStyleLbl="node3" presStyleIdx="7" presStyleCnt="16"/>
      <dgm:spPr/>
    </dgm:pt>
    <dgm:pt modelId="{9AC1B1E9-DC45-4CDA-988C-AA571AB8DC76}" type="pres">
      <dgm:prSet presAssocID="{617580CA-672B-4AF8-8160-B915469431AD}" presName="hierChild4" presStyleCnt="0"/>
      <dgm:spPr/>
    </dgm:pt>
    <dgm:pt modelId="{D28A32EF-9C2E-49F2-80DA-DA46D26F6959}" type="pres">
      <dgm:prSet presAssocID="{617580CA-672B-4AF8-8160-B915469431AD}" presName="hierChild5" presStyleCnt="0"/>
      <dgm:spPr/>
    </dgm:pt>
    <dgm:pt modelId="{AF586086-549C-404F-92A1-3BB482249040}" type="pres">
      <dgm:prSet presAssocID="{3247FEB8-F39C-46D6-8DE1-BB9A127E0576}" presName="Name37" presStyleLbl="parChTrans1D3" presStyleIdx="8" presStyleCnt="16"/>
      <dgm:spPr/>
    </dgm:pt>
    <dgm:pt modelId="{07B6E57D-E36C-4D96-B638-AE1E46A301FF}" type="pres">
      <dgm:prSet presAssocID="{D0D55184-00ED-4E27-8B07-1D5195C8E680}" presName="hierRoot2" presStyleCnt="0">
        <dgm:presLayoutVars>
          <dgm:hierBranch val="init"/>
        </dgm:presLayoutVars>
      </dgm:prSet>
      <dgm:spPr/>
    </dgm:pt>
    <dgm:pt modelId="{B4B11084-AABC-4427-A591-B3F9B054289C}" type="pres">
      <dgm:prSet presAssocID="{D0D55184-00ED-4E27-8B07-1D5195C8E680}" presName="rootComposite" presStyleCnt="0"/>
      <dgm:spPr/>
    </dgm:pt>
    <dgm:pt modelId="{01A47050-38AB-48F7-A53F-CC19DD1F4A0E}" type="pres">
      <dgm:prSet presAssocID="{D0D55184-00ED-4E27-8B07-1D5195C8E680}" presName="rootText" presStyleLbl="node3" presStyleIdx="8" presStyleCnt="16" custScaleY="54684">
        <dgm:presLayoutVars>
          <dgm:chPref val="3"/>
        </dgm:presLayoutVars>
      </dgm:prSet>
      <dgm:spPr/>
    </dgm:pt>
    <dgm:pt modelId="{99CB5E58-FCE8-488B-B395-8E188D04E54A}" type="pres">
      <dgm:prSet presAssocID="{D0D55184-00ED-4E27-8B07-1D5195C8E680}" presName="rootConnector" presStyleLbl="node3" presStyleIdx="8" presStyleCnt="16"/>
      <dgm:spPr/>
    </dgm:pt>
    <dgm:pt modelId="{8F615843-5A2D-4373-A675-7F5B947294C9}" type="pres">
      <dgm:prSet presAssocID="{D0D55184-00ED-4E27-8B07-1D5195C8E680}" presName="hierChild4" presStyleCnt="0"/>
      <dgm:spPr/>
    </dgm:pt>
    <dgm:pt modelId="{17891244-4E73-4208-8383-091CBD1C9B89}" type="pres">
      <dgm:prSet presAssocID="{D0D55184-00ED-4E27-8B07-1D5195C8E680}" presName="hierChild5" presStyleCnt="0"/>
      <dgm:spPr/>
    </dgm:pt>
    <dgm:pt modelId="{6FD61838-76CF-4056-B321-B88819128CE6}" type="pres">
      <dgm:prSet presAssocID="{95D025EC-08AA-445E-9C6E-202857104865}" presName="Name37" presStyleLbl="parChTrans1D3" presStyleIdx="9" presStyleCnt="16"/>
      <dgm:spPr/>
    </dgm:pt>
    <dgm:pt modelId="{7D69C081-A733-4797-AE59-2AF79EE35DC7}" type="pres">
      <dgm:prSet presAssocID="{A63941D9-87E0-481C-A31E-E6C92905AA98}" presName="hierRoot2" presStyleCnt="0">
        <dgm:presLayoutVars>
          <dgm:hierBranch val="init"/>
        </dgm:presLayoutVars>
      </dgm:prSet>
      <dgm:spPr/>
    </dgm:pt>
    <dgm:pt modelId="{E42F3E3B-4E1D-4B1D-B7F6-63CD2F1EEF72}" type="pres">
      <dgm:prSet presAssocID="{A63941D9-87E0-481C-A31E-E6C92905AA98}" presName="rootComposite" presStyleCnt="0"/>
      <dgm:spPr/>
    </dgm:pt>
    <dgm:pt modelId="{12F29A0E-BA90-489D-BD84-37309AA64465}" type="pres">
      <dgm:prSet presAssocID="{A63941D9-87E0-481C-A31E-E6C92905AA98}" presName="rootText" presStyleLbl="node3" presStyleIdx="9" presStyleCnt="16" custScaleY="54684">
        <dgm:presLayoutVars>
          <dgm:chPref val="3"/>
        </dgm:presLayoutVars>
      </dgm:prSet>
      <dgm:spPr/>
    </dgm:pt>
    <dgm:pt modelId="{E122F720-3B7E-4D9E-A9E4-7AD0D942F278}" type="pres">
      <dgm:prSet presAssocID="{A63941D9-87E0-481C-A31E-E6C92905AA98}" presName="rootConnector" presStyleLbl="node3" presStyleIdx="9" presStyleCnt="16"/>
      <dgm:spPr/>
    </dgm:pt>
    <dgm:pt modelId="{1369895C-E6F2-45AF-A465-F5AAAB29C073}" type="pres">
      <dgm:prSet presAssocID="{A63941D9-87E0-481C-A31E-E6C92905AA98}" presName="hierChild4" presStyleCnt="0"/>
      <dgm:spPr/>
    </dgm:pt>
    <dgm:pt modelId="{F686B155-6647-4E52-AA88-49E9D3FF25C5}" type="pres">
      <dgm:prSet presAssocID="{A63941D9-87E0-481C-A31E-E6C92905AA98}" presName="hierChild5" presStyleCnt="0"/>
      <dgm:spPr/>
    </dgm:pt>
    <dgm:pt modelId="{A0F820B4-EA8C-490B-AE2D-34005907B269}" type="pres">
      <dgm:prSet presAssocID="{E78F8916-E805-4A3F-92CD-041769EEBEE3}" presName="hierChild5" presStyleCnt="0"/>
      <dgm:spPr/>
    </dgm:pt>
    <dgm:pt modelId="{7AB622DF-9874-43E1-9709-D0D4BC899ECF}" type="pres">
      <dgm:prSet presAssocID="{0A5EE33B-F3D5-44FE-8AE5-0833CE14493A}" presName="Name37" presStyleLbl="parChTrans1D2" presStyleIdx="3" presStyleCnt="5"/>
      <dgm:spPr/>
    </dgm:pt>
    <dgm:pt modelId="{E155E428-F1C6-495B-969E-9B25ED3BDA3D}" type="pres">
      <dgm:prSet presAssocID="{3C4380BC-8808-4A97-BCB4-6D24E692FE14}" presName="hierRoot2" presStyleCnt="0">
        <dgm:presLayoutVars>
          <dgm:hierBranch val="init"/>
        </dgm:presLayoutVars>
      </dgm:prSet>
      <dgm:spPr/>
    </dgm:pt>
    <dgm:pt modelId="{2080F9CA-FE49-42FB-9843-4165BFF8CE12}" type="pres">
      <dgm:prSet presAssocID="{3C4380BC-8808-4A97-BCB4-6D24E692FE14}" presName="rootComposite" presStyleCnt="0"/>
      <dgm:spPr/>
    </dgm:pt>
    <dgm:pt modelId="{7F119E15-918C-407F-AF73-B9827C0CE982}" type="pres">
      <dgm:prSet presAssocID="{3C4380BC-8808-4A97-BCB4-6D24E692FE14}" presName="rootText" presStyleLbl="node2" presStyleIdx="3" presStyleCnt="5" custScaleY="54684">
        <dgm:presLayoutVars>
          <dgm:chPref val="3"/>
        </dgm:presLayoutVars>
      </dgm:prSet>
      <dgm:spPr/>
    </dgm:pt>
    <dgm:pt modelId="{A5CB5324-D1D2-41E1-BDD9-5D8E72DA3108}" type="pres">
      <dgm:prSet presAssocID="{3C4380BC-8808-4A97-BCB4-6D24E692FE14}" presName="rootConnector" presStyleLbl="node2" presStyleIdx="3" presStyleCnt="5"/>
      <dgm:spPr/>
    </dgm:pt>
    <dgm:pt modelId="{8F20E786-BC63-4E6D-B9DB-0398C837B8CD}" type="pres">
      <dgm:prSet presAssocID="{3C4380BC-8808-4A97-BCB4-6D24E692FE14}" presName="hierChild4" presStyleCnt="0"/>
      <dgm:spPr/>
    </dgm:pt>
    <dgm:pt modelId="{96D3691A-D8B6-4584-8927-550A55B5571D}" type="pres">
      <dgm:prSet presAssocID="{567AD1BE-9265-4A3F-B221-D17EA97CBAFA}" presName="Name37" presStyleLbl="parChTrans1D3" presStyleIdx="10" presStyleCnt="16"/>
      <dgm:spPr/>
    </dgm:pt>
    <dgm:pt modelId="{13CE7422-EA89-4863-98CE-3B67EE90F7D2}" type="pres">
      <dgm:prSet presAssocID="{B4339B8B-0A37-4ED5-97A0-505C9156A0CB}" presName="hierRoot2" presStyleCnt="0">
        <dgm:presLayoutVars>
          <dgm:hierBranch val="init"/>
        </dgm:presLayoutVars>
      </dgm:prSet>
      <dgm:spPr/>
    </dgm:pt>
    <dgm:pt modelId="{C84796F5-2719-4BE4-B476-168C27120EE2}" type="pres">
      <dgm:prSet presAssocID="{B4339B8B-0A37-4ED5-97A0-505C9156A0CB}" presName="rootComposite" presStyleCnt="0"/>
      <dgm:spPr/>
    </dgm:pt>
    <dgm:pt modelId="{6A4E0DC5-CE0C-4CFD-83E9-7A2E0A2C840A}" type="pres">
      <dgm:prSet presAssocID="{B4339B8B-0A37-4ED5-97A0-505C9156A0CB}" presName="rootText" presStyleLbl="node3" presStyleIdx="10" presStyleCnt="16" custScaleY="54684">
        <dgm:presLayoutVars>
          <dgm:chPref val="3"/>
        </dgm:presLayoutVars>
      </dgm:prSet>
      <dgm:spPr/>
    </dgm:pt>
    <dgm:pt modelId="{859F1019-3E3B-4843-A1BF-909E2F1C7B8E}" type="pres">
      <dgm:prSet presAssocID="{B4339B8B-0A37-4ED5-97A0-505C9156A0CB}" presName="rootConnector" presStyleLbl="node3" presStyleIdx="10" presStyleCnt="16"/>
      <dgm:spPr/>
    </dgm:pt>
    <dgm:pt modelId="{6AAA8377-38E3-478B-B1D9-3362E3223354}" type="pres">
      <dgm:prSet presAssocID="{B4339B8B-0A37-4ED5-97A0-505C9156A0CB}" presName="hierChild4" presStyleCnt="0"/>
      <dgm:spPr/>
    </dgm:pt>
    <dgm:pt modelId="{BBD3C6F0-E31D-4F87-A0FF-163AA161B107}" type="pres">
      <dgm:prSet presAssocID="{B4339B8B-0A37-4ED5-97A0-505C9156A0CB}" presName="hierChild5" presStyleCnt="0"/>
      <dgm:spPr/>
    </dgm:pt>
    <dgm:pt modelId="{0341225F-170B-4F60-BC3D-98D5AEB23957}" type="pres">
      <dgm:prSet presAssocID="{41CA2C4F-DFD5-4B1B-99B8-7C303038E167}" presName="Name37" presStyleLbl="parChTrans1D3" presStyleIdx="11" presStyleCnt="16"/>
      <dgm:spPr/>
    </dgm:pt>
    <dgm:pt modelId="{AA80D44B-C89C-4467-83D9-D1D88002ECB1}" type="pres">
      <dgm:prSet presAssocID="{1BB134EE-378F-4F7A-B5D1-2C9A297E88AB}" presName="hierRoot2" presStyleCnt="0">
        <dgm:presLayoutVars>
          <dgm:hierBranch val="init"/>
        </dgm:presLayoutVars>
      </dgm:prSet>
      <dgm:spPr/>
    </dgm:pt>
    <dgm:pt modelId="{66419EB7-6114-4FE7-966E-20E35A70A2D8}" type="pres">
      <dgm:prSet presAssocID="{1BB134EE-378F-4F7A-B5D1-2C9A297E88AB}" presName="rootComposite" presStyleCnt="0"/>
      <dgm:spPr/>
    </dgm:pt>
    <dgm:pt modelId="{AD5CE972-C908-4720-882A-AF428C5F19BC}" type="pres">
      <dgm:prSet presAssocID="{1BB134EE-378F-4F7A-B5D1-2C9A297E88AB}" presName="rootText" presStyleLbl="node3" presStyleIdx="11" presStyleCnt="16" custScaleY="54684">
        <dgm:presLayoutVars>
          <dgm:chPref val="3"/>
        </dgm:presLayoutVars>
      </dgm:prSet>
      <dgm:spPr/>
    </dgm:pt>
    <dgm:pt modelId="{53542A3E-8640-44F7-96B0-22106249B995}" type="pres">
      <dgm:prSet presAssocID="{1BB134EE-378F-4F7A-B5D1-2C9A297E88AB}" presName="rootConnector" presStyleLbl="node3" presStyleIdx="11" presStyleCnt="16"/>
      <dgm:spPr/>
    </dgm:pt>
    <dgm:pt modelId="{1DD7C5FF-DBF0-4793-B214-2DC859775EBD}" type="pres">
      <dgm:prSet presAssocID="{1BB134EE-378F-4F7A-B5D1-2C9A297E88AB}" presName="hierChild4" presStyleCnt="0"/>
      <dgm:spPr/>
    </dgm:pt>
    <dgm:pt modelId="{65AC6845-D154-4A2A-A9D6-620E0B36D1A2}" type="pres">
      <dgm:prSet presAssocID="{1BB134EE-378F-4F7A-B5D1-2C9A297E88AB}" presName="hierChild5" presStyleCnt="0"/>
      <dgm:spPr/>
    </dgm:pt>
    <dgm:pt modelId="{51144300-665B-4064-8069-F0DE28872EFF}" type="pres">
      <dgm:prSet presAssocID="{4054CA17-5361-4985-A9F6-861AB930DAD6}" presName="Name37" presStyleLbl="parChTrans1D3" presStyleIdx="12" presStyleCnt="16"/>
      <dgm:spPr/>
    </dgm:pt>
    <dgm:pt modelId="{E8249BB0-D80D-4205-B42E-ACDC9ACBEBAD}" type="pres">
      <dgm:prSet presAssocID="{001BF8B9-5577-4338-9EC9-5CBB5FE09F16}" presName="hierRoot2" presStyleCnt="0">
        <dgm:presLayoutVars>
          <dgm:hierBranch val="init"/>
        </dgm:presLayoutVars>
      </dgm:prSet>
      <dgm:spPr/>
    </dgm:pt>
    <dgm:pt modelId="{7B496CF6-84C6-4655-8AF8-02B2CAB31549}" type="pres">
      <dgm:prSet presAssocID="{001BF8B9-5577-4338-9EC9-5CBB5FE09F16}" presName="rootComposite" presStyleCnt="0"/>
      <dgm:spPr/>
    </dgm:pt>
    <dgm:pt modelId="{187156B7-9D95-4B99-B9AD-CA746010CD14}" type="pres">
      <dgm:prSet presAssocID="{001BF8B9-5577-4338-9EC9-5CBB5FE09F16}" presName="rootText" presStyleLbl="node3" presStyleIdx="12" presStyleCnt="16" custScaleY="54684">
        <dgm:presLayoutVars>
          <dgm:chPref val="3"/>
        </dgm:presLayoutVars>
      </dgm:prSet>
      <dgm:spPr/>
    </dgm:pt>
    <dgm:pt modelId="{92BE40D9-05E5-4026-A7FB-AA837753D614}" type="pres">
      <dgm:prSet presAssocID="{001BF8B9-5577-4338-9EC9-5CBB5FE09F16}" presName="rootConnector" presStyleLbl="node3" presStyleIdx="12" presStyleCnt="16"/>
      <dgm:spPr/>
    </dgm:pt>
    <dgm:pt modelId="{FB12109F-BB93-4D31-B534-B77B3C9CB236}" type="pres">
      <dgm:prSet presAssocID="{001BF8B9-5577-4338-9EC9-5CBB5FE09F16}" presName="hierChild4" presStyleCnt="0"/>
      <dgm:spPr/>
    </dgm:pt>
    <dgm:pt modelId="{BAE262D3-5150-4DCC-9EE1-8847F0CCEE20}" type="pres">
      <dgm:prSet presAssocID="{001BF8B9-5577-4338-9EC9-5CBB5FE09F16}" presName="hierChild5" presStyleCnt="0"/>
      <dgm:spPr/>
    </dgm:pt>
    <dgm:pt modelId="{0594660B-0312-4BAF-9B2A-9FFE6660DAD7}" type="pres">
      <dgm:prSet presAssocID="{3C4380BC-8808-4A97-BCB4-6D24E692FE14}" presName="hierChild5" presStyleCnt="0"/>
      <dgm:spPr/>
    </dgm:pt>
    <dgm:pt modelId="{1EA36629-2998-4FDA-AA4A-9B6620EA6FDF}" type="pres">
      <dgm:prSet presAssocID="{D5D52F34-498D-4A20-B2BE-D3B396354C31}" presName="Name37" presStyleLbl="parChTrans1D2" presStyleIdx="4" presStyleCnt="5"/>
      <dgm:spPr/>
    </dgm:pt>
    <dgm:pt modelId="{73FB86A6-32CD-4B7F-88FF-5CEDB8C5DCE8}" type="pres">
      <dgm:prSet presAssocID="{7812F01E-2824-469B-96E4-FE49BFBB2E67}" presName="hierRoot2" presStyleCnt="0">
        <dgm:presLayoutVars>
          <dgm:hierBranch val="init"/>
        </dgm:presLayoutVars>
      </dgm:prSet>
      <dgm:spPr/>
    </dgm:pt>
    <dgm:pt modelId="{A76D4C64-2426-4F06-BF2C-711074588014}" type="pres">
      <dgm:prSet presAssocID="{7812F01E-2824-469B-96E4-FE49BFBB2E67}" presName="rootComposite" presStyleCnt="0"/>
      <dgm:spPr/>
    </dgm:pt>
    <dgm:pt modelId="{02B7CA63-224C-4770-B6F4-C8A6BFB1CBD9}" type="pres">
      <dgm:prSet presAssocID="{7812F01E-2824-469B-96E4-FE49BFBB2E67}" presName="rootText" presStyleLbl="node2" presStyleIdx="4" presStyleCnt="5" custScaleY="54684">
        <dgm:presLayoutVars>
          <dgm:chPref val="3"/>
        </dgm:presLayoutVars>
      </dgm:prSet>
      <dgm:spPr/>
    </dgm:pt>
    <dgm:pt modelId="{91D43A6D-521C-4037-889D-325AE3994167}" type="pres">
      <dgm:prSet presAssocID="{7812F01E-2824-469B-96E4-FE49BFBB2E67}" presName="rootConnector" presStyleLbl="node2" presStyleIdx="4" presStyleCnt="5"/>
      <dgm:spPr/>
    </dgm:pt>
    <dgm:pt modelId="{86DA89B7-555C-4123-A16D-AE52A270FD51}" type="pres">
      <dgm:prSet presAssocID="{7812F01E-2824-469B-96E4-FE49BFBB2E67}" presName="hierChild4" presStyleCnt="0"/>
      <dgm:spPr/>
    </dgm:pt>
    <dgm:pt modelId="{11BFE63E-84D9-4799-8685-734EB2432E63}" type="pres">
      <dgm:prSet presAssocID="{9DACD63E-7506-462B-92C2-26253BBAA205}" presName="Name37" presStyleLbl="parChTrans1D3" presStyleIdx="13" presStyleCnt="16"/>
      <dgm:spPr/>
    </dgm:pt>
    <dgm:pt modelId="{44534EA5-AD75-4A5D-ADEB-2B1D7CDC48C4}" type="pres">
      <dgm:prSet presAssocID="{9D118576-DC05-43EA-AD63-644DD27D95E2}" presName="hierRoot2" presStyleCnt="0">
        <dgm:presLayoutVars>
          <dgm:hierBranch val="init"/>
        </dgm:presLayoutVars>
      </dgm:prSet>
      <dgm:spPr/>
    </dgm:pt>
    <dgm:pt modelId="{35FFA24C-7FED-4EB8-9B8A-20AE1214DDB9}" type="pres">
      <dgm:prSet presAssocID="{9D118576-DC05-43EA-AD63-644DD27D95E2}" presName="rootComposite" presStyleCnt="0"/>
      <dgm:spPr/>
    </dgm:pt>
    <dgm:pt modelId="{CD222CEF-774B-4D85-AB48-8ADFF923FECD}" type="pres">
      <dgm:prSet presAssocID="{9D118576-DC05-43EA-AD63-644DD27D95E2}" presName="rootText" presStyleLbl="node3" presStyleIdx="13" presStyleCnt="16" custScaleY="54684">
        <dgm:presLayoutVars>
          <dgm:chPref val="3"/>
        </dgm:presLayoutVars>
      </dgm:prSet>
      <dgm:spPr/>
    </dgm:pt>
    <dgm:pt modelId="{9F720099-F817-4231-993E-987CDCC6E3C5}" type="pres">
      <dgm:prSet presAssocID="{9D118576-DC05-43EA-AD63-644DD27D95E2}" presName="rootConnector" presStyleLbl="node3" presStyleIdx="13" presStyleCnt="16"/>
      <dgm:spPr/>
    </dgm:pt>
    <dgm:pt modelId="{EAA29E84-6785-425E-99A0-064261C768AA}" type="pres">
      <dgm:prSet presAssocID="{9D118576-DC05-43EA-AD63-644DD27D95E2}" presName="hierChild4" presStyleCnt="0"/>
      <dgm:spPr/>
    </dgm:pt>
    <dgm:pt modelId="{ACB2E5FF-A6F1-4AA0-965B-9FCB3B5E04F5}" type="pres">
      <dgm:prSet presAssocID="{9D118576-DC05-43EA-AD63-644DD27D95E2}" presName="hierChild5" presStyleCnt="0"/>
      <dgm:spPr/>
    </dgm:pt>
    <dgm:pt modelId="{B90E5633-71BB-4B91-8552-EEF1700E3BD2}" type="pres">
      <dgm:prSet presAssocID="{B673EBC0-FE89-4E1B-ABE4-5BB14FEF96C7}" presName="Name37" presStyleLbl="parChTrans1D3" presStyleIdx="14" presStyleCnt="16"/>
      <dgm:spPr/>
    </dgm:pt>
    <dgm:pt modelId="{D2554A4D-EF60-4BD3-81A6-22D2B9C41DEB}" type="pres">
      <dgm:prSet presAssocID="{C152FE6C-0E69-497B-954E-862C1FDADA4D}" presName="hierRoot2" presStyleCnt="0">
        <dgm:presLayoutVars>
          <dgm:hierBranch val="init"/>
        </dgm:presLayoutVars>
      </dgm:prSet>
      <dgm:spPr/>
    </dgm:pt>
    <dgm:pt modelId="{61084E8B-1984-417E-B05B-D2E435F0484D}" type="pres">
      <dgm:prSet presAssocID="{C152FE6C-0E69-497B-954E-862C1FDADA4D}" presName="rootComposite" presStyleCnt="0"/>
      <dgm:spPr/>
    </dgm:pt>
    <dgm:pt modelId="{A426B530-20C2-4AB1-9988-71C43A7D10AD}" type="pres">
      <dgm:prSet presAssocID="{C152FE6C-0E69-497B-954E-862C1FDADA4D}" presName="rootText" presStyleLbl="node3" presStyleIdx="14" presStyleCnt="16" custScaleY="54684">
        <dgm:presLayoutVars>
          <dgm:chPref val="3"/>
        </dgm:presLayoutVars>
      </dgm:prSet>
      <dgm:spPr/>
    </dgm:pt>
    <dgm:pt modelId="{6EA64B58-865A-40C3-9DCC-2944E49CF89C}" type="pres">
      <dgm:prSet presAssocID="{C152FE6C-0E69-497B-954E-862C1FDADA4D}" presName="rootConnector" presStyleLbl="node3" presStyleIdx="14" presStyleCnt="16"/>
      <dgm:spPr/>
    </dgm:pt>
    <dgm:pt modelId="{31062ABD-481C-44C8-A302-78E648E5F9E0}" type="pres">
      <dgm:prSet presAssocID="{C152FE6C-0E69-497B-954E-862C1FDADA4D}" presName="hierChild4" presStyleCnt="0"/>
      <dgm:spPr/>
    </dgm:pt>
    <dgm:pt modelId="{43DA26E4-F997-4A57-9ED6-B949122BCEE1}" type="pres">
      <dgm:prSet presAssocID="{C152FE6C-0E69-497B-954E-862C1FDADA4D}" presName="hierChild5" presStyleCnt="0"/>
      <dgm:spPr/>
    </dgm:pt>
    <dgm:pt modelId="{8F744E15-62FC-483C-8414-604D445D902B}" type="pres">
      <dgm:prSet presAssocID="{3306F8EB-4B98-49E4-B298-4281614FBDD8}" presName="Name37" presStyleLbl="parChTrans1D3" presStyleIdx="15" presStyleCnt="16"/>
      <dgm:spPr/>
    </dgm:pt>
    <dgm:pt modelId="{123512D4-D90E-4A92-A800-169E89FE2FAE}" type="pres">
      <dgm:prSet presAssocID="{E1DC8551-8BE3-4F63-B98D-04E69B6E80E3}" presName="hierRoot2" presStyleCnt="0">
        <dgm:presLayoutVars>
          <dgm:hierBranch val="init"/>
        </dgm:presLayoutVars>
      </dgm:prSet>
      <dgm:spPr/>
    </dgm:pt>
    <dgm:pt modelId="{DB3E0D6C-5205-45B5-BA42-AAA1904AC5EB}" type="pres">
      <dgm:prSet presAssocID="{E1DC8551-8BE3-4F63-B98D-04E69B6E80E3}" presName="rootComposite" presStyleCnt="0"/>
      <dgm:spPr/>
    </dgm:pt>
    <dgm:pt modelId="{7E41F59C-A260-4090-9710-5E1D26B37371}" type="pres">
      <dgm:prSet presAssocID="{E1DC8551-8BE3-4F63-B98D-04E69B6E80E3}" presName="rootText" presStyleLbl="node3" presStyleIdx="15" presStyleCnt="16" custScaleY="54684">
        <dgm:presLayoutVars>
          <dgm:chPref val="3"/>
        </dgm:presLayoutVars>
      </dgm:prSet>
      <dgm:spPr/>
    </dgm:pt>
    <dgm:pt modelId="{BA2A0D44-BF0B-4ECD-98BB-2B30B755B1B2}" type="pres">
      <dgm:prSet presAssocID="{E1DC8551-8BE3-4F63-B98D-04E69B6E80E3}" presName="rootConnector" presStyleLbl="node3" presStyleIdx="15" presStyleCnt="16"/>
      <dgm:spPr/>
    </dgm:pt>
    <dgm:pt modelId="{43B0A2B2-50F0-4C00-91FC-3AEA31AC0A44}" type="pres">
      <dgm:prSet presAssocID="{E1DC8551-8BE3-4F63-B98D-04E69B6E80E3}" presName="hierChild4" presStyleCnt="0"/>
      <dgm:spPr/>
    </dgm:pt>
    <dgm:pt modelId="{381C70D2-5B6C-4E46-9BDC-332732AE0748}" type="pres">
      <dgm:prSet presAssocID="{E1DC8551-8BE3-4F63-B98D-04E69B6E80E3}" presName="hierChild5" presStyleCnt="0"/>
      <dgm:spPr/>
    </dgm:pt>
    <dgm:pt modelId="{B48722A6-8069-464A-8EE1-46A69C4AC590}" type="pres">
      <dgm:prSet presAssocID="{7812F01E-2824-469B-96E4-FE49BFBB2E67}" presName="hierChild5" presStyleCnt="0"/>
      <dgm:spPr/>
    </dgm:pt>
    <dgm:pt modelId="{C05B62C4-4DD1-4412-BB06-DD21C1F318A9}" type="pres">
      <dgm:prSet presAssocID="{E0797A90-C1C2-473F-960E-FB89878BE004}" presName="hierChild3" presStyleCnt="0"/>
      <dgm:spPr/>
    </dgm:pt>
  </dgm:ptLst>
  <dgm:cxnLst>
    <dgm:cxn modelId="{8F176800-2F7F-4F7A-92A1-6ADCE870F695}" srcId="{7422B0FB-54B1-4BB6-9BA4-E3318C552B84}" destId="{2EE833B6-1AD1-43F5-8792-41784E16C2E9}" srcOrd="2" destOrd="0" parTransId="{DD85B658-E6FB-44D4-B28A-879161B1676C}" sibTransId="{9567C4DE-04B2-42E7-BDEC-E050AF257080}"/>
    <dgm:cxn modelId="{F92E3F05-1143-4C23-A8F0-B7EA60540F60}" srcId="{0922E9B0-8FDA-4F65-B54C-5C9EEB8F656B}" destId="{20C26021-E568-4720-B4DE-3C74650B1310}" srcOrd="2" destOrd="0" parTransId="{754EA989-3817-4402-AB2C-5868D06E05ED}" sibTransId="{B7D8D566-C21F-43FE-AA87-F2E6A3F84AF4}"/>
    <dgm:cxn modelId="{B7609908-D66F-4C19-A0BC-A514A711BDC4}" type="presOf" srcId="{9A34A043-E18E-43F1-80C6-6C513825DACC}" destId="{081F2EF9-8B81-433D-9901-10185477B230}" srcOrd="1" destOrd="0" presId="urn:microsoft.com/office/officeart/2005/8/layout/orgChart1"/>
    <dgm:cxn modelId="{7471D208-CCA8-4FDB-A937-5D4021D81F47}" srcId="{3C4380BC-8808-4A97-BCB4-6D24E692FE14}" destId="{1BB134EE-378F-4F7A-B5D1-2C9A297E88AB}" srcOrd="1" destOrd="0" parTransId="{41CA2C4F-DFD5-4B1B-99B8-7C303038E167}" sibTransId="{FFC47300-5466-4504-8F56-5976B0FD3A85}"/>
    <dgm:cxn modelId="{AB1EBA0B-ECD1-424D-B7BD-E83053AE4286}" type="presOf" srcId="{A246F91C-6B56-4B26-8BA3-B3E2949313C1}" destId="{74C9E6C3-0B41-4367-828F-64F85A5DC1BB}" srcOrd="0" destOrd="0" presId="urn:microsoft.com/office/officeart/2005/8/layout/orgChart1"/>
    <dgm:cxn modelId="{A9B00F0F-674C-40F0-91BF-EF5BD3AD21BC}" srcId="{E0797A90-C1C2-473F-960E-FB89878BE004}" destId="{0922E9B0-8FDA-4F65-B54C-5C9EEB8F656B}" srcOrd="1" destOrd="0" parTransId="{A610A90E-2B61-4962-B437-E8D5DC22703B}" sibTransId="{6AFC4D05-142E-4EAA-BB9E-C626BE971666}"/>
    <dgm:cxn modelId="{E6BFCD0F-5C8B-4798-8587-FF4A968E8BF2}" type="presOf" srcId="{3C4380BC-8808-4A97-BCB4-6D24E692FE14}" destId="{7F119E15-918C-407F-AF73-B9827C0CE982}" srcOrd="0" destOrd="0" presId="urn:microsoft.com/office/officeart/2005/8/layout/orgChart1"/>
    <dgm:cxn modelId="{590CE013-B456-48A1-A625-8E2E5E1D9C3A}" type="presOf" srcId="{6288F90A-C4CD-4531-800D-23BCC389281E}" destId="{B556A8BF-A7AA-4F18-B3F3-2424C5CD982E}" srcOrd="0" destOrd="0" presId="urn:microsoft.com/office/officeart/2005/8/layout/orgChart1"/>
    <dgm:cxn modelId="{4D390D14-DAD3-493E-93C7-CEEDB71C8456}" type="presOf" srcId="{1BB134EE-378F-4F7A-B5D1-2C9A297E88AB}" destId="{53542A3E-8640-44F7-96B0-22106249B995}" srcOrd="1" destOrd="0" presId="urn:microsoft.com/office/officeart/2005/8/layout/orgChart1"/>
    <dgm:cxn modelId="{54837015-E0D7-4CC3-A87E-6FA8E0CE29D8}" type="presOf" srcId="{E1DC8551-8BE3-4F63-B98D-04E69B6E80E3}" destId="{7E41F59C-A260-4090-9710-5E1D26B37371}" srcOrd="0" destOrd="0" presId="urn:microsoft.com/office/officeart/2005/8/layout/orgChart1"/>
    <dgm:cxn modelId="{31D58D16-643E-4DAB-BDCA-22A8139BEB05}" type="presOf" srcId="{E0797A90-C1C2-473F-960E-FB89878BE004}" destId="{EE81737C-376C-4B4C-AAA1-9B609291235D}" srcOrd="0" destOrd="0" presId="urn:microsoft.com/office/officeart/2005/8/layout/orgChart1"/>
    <dgm:cxn modelId="{44550517-351A-4F54-A1CD-697E9BD4691B}" type="presOf" srcId="{3C4380BC-8808-4A97-BCB4-6D24E692FE14}" destId="{A5CB5324-D1D2-41E1-BDD9-5D8E72DA3108}" srcOrd="1" destOrd="0" presId="urn:microsoft.com/office/officeart/2005/8/layout/orgChart1"/>
    <dgm:cxn modelId="{9D35A718-A4F5-438A-BE48-B8C1A65C78A9}" type="presOf" srcId="{0BC32790-EC2D-4005-BA51-9D3C1FFEFE17}" destId="{498624A3-E6A2-48B9-AF54-D2745C06BEC1}" srcOrd="0" destOrd="0" presId="urn:microsoft.com/office/officeart/2005/8/layout/orgChart1"/>
    <dgm:cxn modelId="{9DA2A019-880A-451D-95FF-B446B6EF9CC2}" type="presOf" srcId="{41CA2C4F-DFD5-4B1B-99B8-7C303038E167}" destId="{0341225F-170B-4F60-BC3D-98D5AEB23957}" srcOrd="0" destOrd="0" presId="urn:microsoft.com/office/officeart/2005/8/layout/orgChart1"/>
    <dgm:cxn modelId="{520AF219-7C6B-4CC7-AF2F-B15601BEF9FB}" srcId="{7812F01E-2824-469B-96E4-FE49BFBB2E67}" destId="{E1DC8551-8BE3-4F63-B98D-04E69B6E80E3}" srcOrd="2" destOrd="0" parTransId="{3306F8EB-4B98-49E4-B298-4281614FBDD8}" sibTransId="{0CAC871B-F026-4765-96BC-512B1C0B25E7}"/>
    <dgm:cxn modelId="{79914D1A-C1DC-44D3-AB45-BF3F22A10363}" type="presOf" srcId="{CE13C92C-C119-4860-AC4A-F1F3DA301F7B}" destId="{1A22C920-7F67-4CB2-B3DF-1E7D78847858}" srcOrd="0" destOrd="0" presId="urn:microsoft.com/office/officeart/2005/8/layout/orgChart1"/>
    <dgm:cxn modelId="{79AEB624-7C0C-4E63-BB70-6CD99A6F5FAA}" type="presOf" srcId="{9A34A043-E18E-43F1-80C6-6C513825DACC}" destId="{EB8A0727-9100-4348-BD58-A7F04DE452C7}" srcOrd="0" destOrd="0" presId="urn:microsoft.com/office/officeart/2005/8/layout/orgChart1"/>
    <dgm:cxn modelId="{F0290829-D6E7-4273-9651-EA61F0CA95B3}" type="presOf" srcId="{2EE833B6-1AD1-43F5-8792-41784E16C2E9}" destId="{3D3939A4-6398-4C19-BF59-F3DC86A7B442}" srcOrd="1" destOrd="0" presId="urn:microsoft.com/office/officeart/2005/8/layout/orgChart1"/>
    <dgm:cxn modelId="{C428F12B-5B16-4FBC-8790-3A19A8AD2F2E}" type="presOf" srcId="{A63941D9-87E0-481C-A31E-E6C92905AA98}" destId="{E122F720-3B7E-4D9E-A9E4-7AD0D942F278}" srcOrd="1" destOrd="0" presId="urn:microsoft.com/office/officeart/2005/8/layout/orgChart1"/>
    <dgm:cxn modelId="{9B26832C-E909-4B71-B598-B8379D162C56}" type="presOf" srcId="{001BF8B9-5577-4338-9EC9-5CBB5FE09F16}" destId="{92BE40D9-05E5-4026-A7FB-AA837753D614}" srcOrd="1" destOrd="0" presId="urn:microsoft.com/office/officeart/2005/8/layout/orgChart1"/>
    <dgm:cxn modelId="{47CB642D-6F25-4C54-AA89-EB079FD9EBBD}" srcId="{E0797A90-C1C2-473F-960E-FB89878BE004}" destId="{7422B0FB-54B1-4BB6-9BA4-E3318C552B84}" srcOrd="0" destOrd="0" parTransId="{D2BBDE30-3E7A-401B-A6AD-FD9E150EC09C}" sibTransId="{6EADBD0F-9A52-4C60-89CE-892D660252A9}"/>
    <dgm:cxn modelId="{2A3EEF2E-32FF-4731-ACBD-00F712E9E647}" type="presOf" srcId="{3247FEB8-F39C-46D6-8DE1-BB9A127E0576}" destId="{AF586086-549C-404F-92A1-3BB482249040}" srcOrd="0" destOrd="0" presId="urn:microsoft.com/office/officeart/2005/8/layout/orgChart1"/>
    <dgm:cxn modelId="{4EB1FB32-7E1C-4A46-8229-B01DB8349343}" type="presOf" srcId="{7422B0FB-54B1-4BB6-9BA4-E3318C552B84}" destId="{73DDC1A5-ABF4-4624-B086-39131F40E407}" srcOrd="0" destOrd="0" presId="urn:microsoft.com/office/officeart/2005/8/layout/orgChart1"/>
    <dgm:cxn modelId="{57EBF235-369D-46EB-ABCC-0A8E8C121887}" type="presOf" srcId="{617580CA-672B-4AF8-8160-B915469431AD}" destId="{B8A4996F-17AB-470A-8BB0-2493A5D847C4}" srcOrd="1" destOrd="0" presId="urn:microsoft.com/office/officeart/2005/8/layout/orgChart1"/>
    <dgm:cxn modelId="{2B9EEB39-69BE-4F07-B6BB-5C24B2441916}" type="presOf" srcId="{1BB134EE-378F-4F7A-B5D1-2C9A297E88AB}" destId="{AD5CE972-C908-4720-882A-AF428C5F19BC}" srcOrd="0" destOrd="0" presId="urn:microsoft.com/office/officeart/2005/8/layout/orgChart1"/>
    <dgm:cxn modelId="{1BD60C3D-DBE1-4384-A52D-338F8ED60010}" type="presOf" srcId="{9DACD63E-7506-462B-92C2-26253BBAA205}" destId="{11BFE63E-84D9-4799-8685-734EB2432E63}" srcOrd="0" destOrd="0" presId="urn:microsoft.com/office/officeart/2005/8/layout/orgChart1"/>
    <dgm:cxn modelId="{F5B9113E-E822-4DBD-B332-0F484900A50E}" type="presOf" srcId="{C212B8EA-E06D-4DC2-A34E-865963FB17C5}" destId="{F4B3ED39-539E-40FC-BB04-37F83383FE46}" srcOrd="0" destOrd="0" presId="urn:microsoft.com/office/officeart/2005/8/layout/orgChart1"/>
    <dgm:cxn modelId="{D540EB3F-8732-4897-9938-6AB4A8FFACC2}" srcId="{E0797A90-C1C2-473F-960E-FB89878BE004}" destId="{3C4380BC-8808-4A97-BCB4-6D24E692FE14}" srcOrd="3" destOrd="0" parTransId="{0A5EE33B-F3D5-44FE-8AE5-0833CE14493A}" sibTransId="{5DEB11D2-0198-49A1-A27B-64FB8C516EE3}"/>
    <dgm:cxn modelId="{1ABE625D-90C0-476B-AE54-5DFCCA06B0A3}" type="presOf" srcId="{424E5395-CCC6-4C64-B526-D95DB86F2D88}" destId="{82824A23-1DDC-4786-A827-F838B566ED93}" srcOrd="0" destOrd="0" presId="urn:microsoft.com/office/officeart/2005/8/layout/orgChart1"/>
    <dgm:cxn modelId="{B0D7985D-D678-4AB8-A908-3F82760E6D31}" srcId="{3C4380BC-8808-4A97-BCB4-6D24E692FE14}" destId="{001BF8B9-5577-4338-9EC9-5CBB5FE09F16}" srcOrd="2" destOrd="0" parTransId="{4054CA17-5361-4985-A9F6-861AB930DAD6}" sibTransId="{7DF358A7-9444-4274-B575-7191FF3F864A}"/>
    <dgm:cxn modelId="{B0A8B25F-5C0F-4F87-B0E1-7DCAA072915E}" type="presOf" srcId="{754EA989-3817-4402-AB2C-5868D06E05ED}" destId="{E27BD622-107C-46E4-9B7B-791E3C0B23B2}" srcOrd="0" destOrd="0" presId="urn:microsoft.com/office/officeart/2005/8/layout/orgChart1"/>
    <dgm:cxn modelId="{A814E960-806F-4D0B-A8E3-FFDDA1EE887B}" type="presOf" srcId="{001BF8B9-5577-4338-9EC9-5CBB5FE09F16}" destId="{187156B7-9D95-4B99-B9AD-CA746010CD14}" srcOrd="0" destOrd="0" presId="urn:microsoft.com/office/officeart/2005/8/layout/orgChart1"/>
    <dgm:cxn modelId="{A08C9165-F89F-4348-B121-709D2E6582C0}" type="presOf" srcId="{7812F01E-2824-469B-96E4-FE49BFBB2E67}" destId="{02B7CA63-224C-4770-B6F4-C8A6BFB1CBD9}" srcOrd="0" destOrd="0" presId="urn:microsoft.com/office/officeart/2005/8/layout/orgChart1"/>
    <dgm:cxn modelId="{3D81C966-9C19-4112-A3D8-3BA0F07E01BB}" type="presOf" srcId="{E78F8916-E805-4A3F-92CD-041769EEBEE3}" destId="{F475795C-474C-40CD-9868-90EB05DC3CD7}" srcOrd="0" destOrd="0" presId="urn:microsoft.com/office/officeart/2005/8/layout/orgChart1"/>
    <dgm:cxn modelId="{08474E68-479C-4570-8EC3-E3B9A146AAD0}" type="presOf" srcId="{D5D52F34-498D-4A20-B2BE-D3B396354C31}" destId="{1EA36629-2998-4FDA-AA4A-9B6620EA6FDF}" srcOrd="0" destOrd="0" presId="urn:microsoft.com/office/officeart/2005/8/layout/orgChart1"/>
    <dgm:cxn modelId="{91E3316A-9018-4575-9867-3076C0BF96C2}" type="presOf" srcId="{99F25220-6DE0-4215-9C54-7E9A8E86723A}" destId="{CF15238D-5778-4C40-B0E1-6B8783074A4F}" srcOrd="0" destOrd="0" presId="urn:microsoft.com/office/officeart/2005/8/layout/orgChart1"/>
    <dgm:cxn modelId="{B526226D-9DC8-4057-832A-6E7797D7C877}" type="presOf" srcId="{D0D55184-00ED-4E27-8B07-1D5195C8E680}" destId="{01A47050-38AB-48F7-A53F-CC19DD1F4A0E}" srcOrd="0" destOrd="0" presId="urn:microsoft.com/office/officeart/2005/8/layout/orgChart1"/>
    <dgm:cxn modelId="{72482F4F-881E-4F7B-A7C3-36022ADB6367}" type="presOf" srcId="{D2BBDE30-3E7A-401B-A6AD-FD9E150EC09C}" destId="{F6D98572-3671-44D8-8951-D3CAB820EB7A}" srcOrd="0" destOrd="0" presId="urn:microsoft.com/office/officeart/2005/8/layout/orgChart1"/>
    <dgm:cxn modelId="{DD4E764F-3647-4D99-B3EC-77FF94B2E326}" type="presOf" srcId="{20C26021-E568-4720-B4DE-3C74650B1310}" destId="{2437CDFD-0651-4BB2-A10C-637DC76C6990}" srcOrd="0" destOrd="0" presId="urn:microsoft.com/office/officeart/2005/8/layout/orgChart1"/>
    <dgm:cxn modelId="{445E7C70-F730-4D8F-9C26-399B4EC10ADE}" srcId="{0922E9B0-8FDA-4F65-B54C-5C9EEB8F656B}" destId="{A6B8E3F5-4FD9-4738-9294-FC81C284565E}" srcOrd="0" destOrd="0" parTransId="{0BC32790-EC2D-4005-BA51-9D3C1FFEFE17}" sibTransId="{11A54428-4054-4045-9BCB-D6956E8DDBFC}"/>
    <dgm:cxn modelId="{44FC8A72-FE8D-4E67-A4A7-C32D9D9D7C83}" type="presOf" srcId="{B4339B8B-0A37-4ED5-97A0-505C9156A0CB}" destId="{859F1019-3E3B-4843-A1BF-909E2F1C7B8E}" srcOrd="1" destOrd="0" presId="urn:microsoft.com/office/officeart/2005/8/layout/orgChart1"/>
    <dgm:cxn modelId="{49B17973-DD5D-4998-9916-064A459C2C1E}" type="presOf" srcId="{3306F8EB-4B98-49E4-B298-4281614FBDD8}" destId="{8F744E15-62FC-483C-8414-604D445D902B}" srcOrd="0" destOrd="0" presId="urn:microsoft.com/office/officeart/2005/8/layout/orgChart1"/>
    <dgm:cxn modelId="{504D9F53-9C10-4FC4-90EF-7500FC599BD4}" type="presOf" srcId="{A610A90E-2B61-4962-B437-E8D5DC22703B}" destId="{D535210E-DBC5-4101-A017-2CCB865D2DCE}" srcOrd="0" destOrd="0" presId="urn:microsoft.com/office/officeart/2005/8/layout/orgChart1"/>
    <dgm:cxn modelId="{5F0C6654-60AC-4A4D-A1BA-1CCAB60423F2}" type="presOf" srcId="{4054CA17-5361-4985-A9F6-861AB930DAD6}" destId="{51144300-665B-4064-8069-F0DE28872EFF}" srcOrd="0" destOrd="0" presId="urn:microsoft.com/office/officeart/2005/8/layout/orgChart1"/>
    <dgm:cxn modelId="{2D2A0276-0917-4DCA-BA58-272FACBFF9AA}" srcId="{CB8F8F89-3296-4D32-8AE4-C1BC971C3150}" destId="{E0797A90-C1C2-473F-960E-FB89878BE004}" srcOrd="0" destOrd="0" parTransId="{F2A298D3-98AF-436A-A040-412F7104DA08}" sibTransId="{A43F6CC4-B4D0-46D4-8EC2-43F3C3503DBA}"/>
    <dgm:cxn modelId="{7CA79177-9CF7-4527-BE00-D38F645C77ED}" srcId="{7422B0FB-54B1-4BB6-9BA4-E3318C552B84}" destId="{47515DB2-A7A5-43C5-A541-753AEAA8457F}" srcOrd="1" destOrd="0" parTransId="{C212B8EA-E06D-4DC2-A34E-865963FB17C5}" sibTransId="{B47C6DEF-0894-4A5B-BB43-3C0B084DFFB5}"/>
    <dgm:cxn modelId="{22C0BD57-E48D-4AFE-A317-248544ABBBBC}" type="presOf" srcId="{7812F01E-2824-469B-96E4-FE49BFBB2E67}" destId="{91D43A6D-521C-4037-889D-325AE3994167}" srcOrd="1" destOrd="0" presId="urn:microsoft.com/office/officeart/2005/8/layout/orgChart1"/>
    <dgm:cxn modelId="{CEEEC657-601E-432A-8169-E9BA992FF439}" type="presOf" srcId="{D0D55184-00ED-4E27-8B07-1D5195C8E680}" destId="{99CB5E58-FCE8-488B-B395-8E188D04E54A}" srcOrd="1" destOrd="0" presId="urn:microsoft.com/office/officeart/2005/8/layout/orgChart1"/>
    <dgm:cxn modelId="{9541FC57-ADCF-4ED8-BBEE-824327AC86F9}" type="presOf" srcId="{1CB5171B-3577-4F9D-B5AE-644B7714D322}" destId="{CD19FF01-F98E-472B-B606-D72A38683D70}" srcOrd="1" destOrd="0" presId="urn:microsoft.com/office/officeart/2005/8/layout/orgChart1"/>
    <dgm:cxn modelId="{B02EB986-3111-4CBE-B986-B109D7C455F3}" type="presOf" srcId="{A63941D9-87E0-481C-A31E-E6C92905AA98}" destId="{12F29A0E-BA90-489D-BD84-37309AA64465}" srcOrd="0" destOrd="0" presId="urn:microsoft.com/office/officeart/2005/8/layout/orgChart1"/>
    <dgm:cxn modelId="{F186858A-25F6-456B-B36A-8846FD781410}" type="presOf" srcId="{9D118576-DC05-43EA-AD63-644DD27D95E2}" destId="{CD222CEF-774B-4D85-AB48-8ADFF923FECD}" srcOrd="0" destOrd="0" presId="urn:microsoft.com/office/officeart/2005/8/layout/orgChart1"/>
    <dgm:cxn modelId="{D2D4BD8A-26F8-4C65-A17F-637854BD3502}" type="presOf" srcId="{E0797A90-C1C2-473F-960E-FB89878BE004}" destId="{CBD3BEFE-CE91-430E-B404-693735A81385}" srcOrd="1" destOrd="0" presId="urn:microsoft.com/office/officeart/2005/8/layout/orgChart1"/>
    <dgm:cxn modelId="{FFF95B8B-5213-4E9B-8271-BFAE678377C6}" srcId="{7422B0FB-54B1-4BB6-9BA4-E3318C552B84}" destId="{1CB5171B-3577-4F9D-B5AE-644B7714D322}" srcOrd="0" destOrd="0" parTransId="{99F25220-6DE0-4215-9C54-7E9A8E86723A}" sibTransId="{74E8BCD2-9419-4E2B-A5F9-22134A7DA529}"/>
    <dgm:cxn modelId="{15D95190-E543-4519-82F2-743E66C475D7}" type="presOf" srcId="{47515DB2-A7A5-43C5-A541-753AEAA8457F}" destId="{47B90AB6-C5A2-4DD3-9106-466537CFD235}" srcOrd="1" destOrd="0" presId="urn:microsoft.com/office/officeart/2005/8/layout/orgChart1"/>
    <dgm:cxn modelId="{A49CF496-91A5-433C-941C-D6D12430F120}" type="presOf" srcId="{424E5395-CCC6-4C64-B526-D95DB86F2D88}" destId="{352153B6-B59C-4D03-AF7C-30CD7055AD8D}" srcOrd="1" destOrd="0" presId="urn:microsoft.com/office/officeart/2005/8/layout/orgChart1"/>
    <dgm:cxn modelId="{14646B97-A642-4F81-8A9D-144670A6EB4B}" type="presOf" srcId="{E78F8916-E805-4A3F-92CD-041769EEBEE3}" destId="{1B7E2AB6-6AB8-4AC9-9784-A776727886C5}" srcOrd="1" destOrd="0" presId="urn:microsoft.com/office/officeart/2005/8/layout/orgChart1"/>
    <dgm:cxn modelId="{31F0CF9A-CA27-4058-8F38-1A41D5864F26}" type="presOf" srcId="{C152FE6C-0E69-497B-954E-862C1FDADA4D}" destId="{A426B530-20C2-4AB1-9988-71C43A7D10AD}" srcOrd="0" destOrd="0" presId="urn:microsoft.com/office/officeart/2005/8/layout/orgChart1"/>
    <dgm:cxn modelId="{DA8652A1-BF79-4139-90D4-A79BDD93D3E9}" type="presOf" srcId="{0922E9B0-8FDA-4F65-B54C-5C9EEB8F656B}" destId="{692171F6-3F7E-4E6F-92A0-DAA430079913}" srcOrd="1" destOrd="0" presId="urn:microsoft.com/office/officeart/2005/8/layout/orgChart1"/>
    <dgm:cxn modelId="{F4E790A7-EC11-414D-B813-1801DB4B75DD}" type="presOf" srcId="{B4339B8B-0A37-4ED5-97A0-505C9156A0CB}" destId="{6A4E0DC5-CE0C-4CFD-83E9-7A2E0A2C840A}" srcOrd="0" destOrd="0" presId="urn:microsoft.com/office/officeart/2005/8/layout/orgChart1"/>
    <dgm:cxn modelId="{BD7CC1AB-8B04-49A1-AF40-95378C1E1BF8}" type="presOf" srcId="{A6B8E3F5-4FD9-4738-9294-FC81C284565E}" destId="{027BAD20-D845-4C9A-AFC6-F0D2FDDE7845}" srcOrd="0" destOrd="0" presId="urn:microsoft.com/office/officeart/2005/8/layout/orgChart1"/>
    <dgm:cxn modelId="{F04144B0-144E-4E8C-9D96-56AD35E23E88}" type="presOf" srcId="{CB8F8F89-3296-4D32-8AE4-C1BC971C3150}" destId="{B767BE40-48E5-4232-BD09-AB381E1152AE}" srcOrd="0" destOrd="0" presId="urn:microsoft.com/office/officeart/2005/8/layout/orgChart1"/>
    <dgm:cxn modelId="{7C54EAB2-84BE-4ADA-B846-88989C7B0CFD}" srcId="{0922E9B0-8FDA-4F65-B54C-5C9EEB8F656B}" destId="{9A34A043-E18E-43F1-80C6-6C513825DACC}" srcOrd="1" destOrd="0" parTransId="{6288F90A-C4CD-4531-800D-23BCC389281E}" sibTransId="{4E58DA97-5922-4B5B-A8C4-C75567212381}"/>
    <dgm:cxn modelId="{50EB78B3-5632-43C8-94C1-6DEC84FA6CF8}" type="presOf" srcId="{1CB5171B-3577-4F9D-B5AE-644B7714D322}" destId="{AD77CCF5-B0D2-4870-9A0D-92F8B92BD88D}" srcOrd="0" destOrd="0" presId="urn:microsoft.com/office/officeart/2005/8/layout/orgChart1"/>
    <dgm:cxn modelId="{B9A928B6-02E7-4A25-B980-CAA2889F8842}" srcId="{E78F8916-E805-4A3F-92CD-041769EEBEE3}" destId="{A63941D9-87E0-481C-A31E-E6C92905AA98}" srcOrd="2" destOrd="0" parTransId="{95D025EC-08AA-445E-9C6E-202857104865}" sibTransId="{05B8A469-104D-45DD-A530-042888832959}"/>
    <dgm:cxn modelId="{B153F2BE-D5D4-4526-BC26-D8CA56A79153}" type="presOf" srcId="{DD85B658-E6FB-44D4-B28A-879161B1676C}" destId="{58C90811-527A-4BAF-AC5C-F1E4132FD3EB}" srcOrd="0" destOrd="0" presId="urn:microsoft.com/office/officeart/2005/8/layout/orgChart1"/>
    <dgm:cxn modelId="{BC571ABF-4F95-4495-8726-5532BBEE3B82}" type="presOf" srcId="{20C26021-E568-4720-B4DE-3C74650B1310}" destId="{DCDEB290-8A53-4CC1-95B2-F91AB06EE952}" srcOrd="1" destOrd="0" presId="urn:microsoft.com/office/officeart/2005/8/layout/orgChart1"/>
    <dgm:cxn modelId="{3E54CFBF-7F85-41A9-B2AE-AE428947C4F2}" type="presOf" srcId="{617580CA-672B-4AF8-8160-B915469431AD}" destId="{9DF1C6E9-1D66-4BC8-8B4E-40C9117387C5}" srcOrd="0" destOrd="0" presId="urn:microsoft.com/office/officeart/2005/8/layout/orgChart1"/>
    <dgm:cxn modelId="{68D7CEC1-84F8-4CBE-95CF-761CCFE5ABF5}" srcId="{3C4380BC-8808-4A97-BCB4-6D24E692FE14}" destId="{B4339B8B-0A37-4ED5-97A0-505C9156A0CB}" srcOrd="0" destOrd="0" parTransId="{567AD1BE-9265-4A3F-B221-D17EA97CBAFA}" sibTransId="{AC60D527-CF49-4472-923A-C4A249353693}"/>
    <dgm:cxn modelId="{404F7FC6-94C6-427F-BC82-A0B687ADF1E5}" srcId="{7422B0FB-54B1-4BB6-9BA4-E3318C552B84}" destId="{424E5395-CCC6-4C64-B526-D95DB86F2D88}" srcOrd="3" destOrd="0" parTransId="{CE13C92C-C119-4860-AC4A-F1F3DA301F7B}" sibTransId="{74239546-1E39-413C-BA54-BE3447F02022}"/>
    <dgm:cxn modelId="{6574ADC6-E8C2-4E6A-BA58-44EEC4FAFF49}" srcId="{7812F01E-2824-469B-96E4-FE49BFBB2E67}" destId="{C152FE6C-0E69-497B-954E-862C1FDADA4D}" srcOrd="1" destOrd="0" parTransId="{B673EBC0-FE89-4E1B-ABE4-5BB14FEF96C7}" sibTransId="{6ED6103B-55CA-443A-B03D-2910504455B3}"/>
    <dgm:cxn modelId="{C3285EC7-C2AA-4D7B-A6BB-CB29731164EA}" type="presOf" srcId="{2EE833B6-1AD1-43F5-8792-41784E16C2E9}" destId="{CE510195-9AA6-447A-BAE4-957A3A7D07F0}" srcOrd="0" destOrd="0" presId="urn:microsoft.com/office/officeart/2005/8/layout/orgChart1"/>
    <dgm:cxn modelId="{3F4895C7-D1AA-4DF7-8290-EAF7BC83E9D1}" srcId="{E0797A90-C1C2-473F-960E-FB89878BE004}" destId="{E78F8916-E805-4A3F-92CD-041769EEBEE3}" srcOrd="2" destOrd="0" parTransId="{36D8C44F-6EF2-4BEC-8E21-B2F8551973D3}" sibTransId="{049BFD0D-076C-4915-B125-DE90DEEFA6DA}"/>
    <dgm:cxn modelId="{517CC4CD-E50A-4172-941A-EB156B3074B7}" type="presOf" srcId="{36D8C44F-6EF2-4BEC-8E21-B2F8551973D3}" destId="{9FCE644B-22A0-4BE7-B050-983D608979FE}" srcOrd="0" destOrd="0" presId="urn:microsoft.com/office/officeart/2005/8/layout/orgChart1"/>
    <dgm:cxn modelId="{1FB7CECE-695B-4A60-BD7A-6143BB4E2B62}" type="presOf" srcId="{9D118576-DC05-43EA-AD63-644DD27D95E2}" destId="{9F720099-F817-4231-993E-987CDCC6E3C5}" srcOrd="1" destOrd="0" presId="urn:microsoft.com/office/officeart/2005/8/layout/orgChart1"/>
    <dgm:cxn modelId="{9D6B25CF-252A-4663-B574-065A08775EC0}" type="presOf" srcId="{567AD1BE-9265-4A3F-B221-D17EA97CBAFA}" destId="{96D3691A-D8B6-4584-8927-550A55B5571D}" srcOrd="0" destOrd="0" presId="urn:microsoft.com/office/officeart/2005/8/layout/orgChart1"/>
    <dgm:cxn modelId="{06906FD0-A1A8-492B-AC31-72155DDE71E4}" type="presOf" srcId="{C152FE6C-0E69-497B-954E-862C1FDADA4D}" destId="{6EA64B58-865A-40C3-9DCC-2944E49CF89C}" srcOrd="1" destOrd="0" presId="urn:microsoft.com/office/officeart/2005/8/layout/orgChart1"/>
    <dgm:cxn modelId="{B6180AD1-9263-47D1-9739-0C3AAB6EEEFF}" srcId="{E78F8916-E805-4A3F-92CD-041769EEBEE3}" destId="{617580CA-672B-4AF8-8160-B915469431AD}" srcOrd="0" destOrd="0" parTransId="{A246F91C-6B56-4B26-8BA3-B3E2949313C1}" sibTransId="{D442F924-DF90-4785-9EDC-683C63FBE027}"/>
    <dgm:cxn modelId="{605323E8-3C4C-4148-8B11-FB0D86380670}" srcId="{7812F01E-2824-469B-96E4-FE49BFBB2E67}" destId="{9D118576-DC05-43EA-AD63-644DD27D95E2}" srcOrd="0" destOrd="0" parTransId="{9DACD63E-7506-462B-92C2-26253BBAA205}" sibTransId="{A20FBBBC-88C5-436E-ABDD-A39F122B3B33}"/>
    <dgm:cxn modelId="{A81273EA-5838-409F-BC39-F12C413B5767}" type="presOf" srcId="{0A5EE33B-F3D5-44FE-8AE5-0833CE14493A}" destId="{7AB622DF-9874-43E1-9709-D0D4BC899ECF}" srcOrd="0" destOrd="0" presId="urn:microsoft.com/office/officeart/2005/8/layout/orgChart1"/>
    <dgm:cxn modelId="{49B12AF1-8806-4299-A8C3-0B878D542D5C}" type="presOf" srcId="{95D025EC-08AA-445E-9C6E-202857104865}" destId="{6FD61838-76CF-4056-B321-B88819128CE6}" srcOrd="0" destOrd="0" presId="urn:microsoft.com/office/officeart/2005/8/layout/orgChart1"/>
    <dgm:cxn modelId="{8EB740F2-68EE-4E6B-9D06-5E136982E097}" type="presOf" srcId="{A6B8E3F5-4FD9-4738-9294-FC81C284565E}" destId="{6C954B26-2EFA-4177-A913-BD83955C8C30}" srcOrd="1" destOrd="0" presId="urn:microsoft.com/office/officeart/2005/8/layout/orgChart1"/>
    <dgm:cxn modelId="{13E965F7-0A15-4AC5-9C10-D997AD6FA1A6}" type="presOf" srcId="{47515DB2-A7A5-43C5-A541-753AEAA8457F}" destId="{0D7F1645-CBBB-4C8E-ABE2-1F42ADAE5C56}" srcOrd="0" destOrd="0" presId="urn:microsoft.com/office/officeart/2005/8/layout/orgChart1"/>
    <dgm:cxn modelId="{B0CD3FF9-CE76-48E6-884B-DFED10747059}" type="presOf" srcId="{7422B0FB-54B1-4BB6-9BA4-E3318C552B84}" destId="{5ABFD4A5-F06C-4FBE-B79C-924815AB6F25}" srcOrd="1" destOrd="0" presId="urn:microsoft.com/office/officeart/2005/8/layout/orgChart1"/>
    <dgm:cxn modelId="{CF64A6FB-2FE3-4994-AE56-23AC0B3CBB56}" type="presOf" srcId="{B673EBC0-FE89-4E1B-ABE4-5BB14FEF96C7}" destId="{B90E5633-71BB-4B91-8552-EEF1700E3BD2}" srcOrd="0" destOrd="0" presId="urn:microsoft.com/office/officeart/2005/8/layout/orgChart1"/>
    <dgm:cxn modelId="{072C9CFC-4035-407B-BE79-C5FB42917B93}" srcId="{E78F8916-E805-4A3F-92CD-041769EEBEE3}" destId="{D0D55184-00ED-4E27-8B07-1D5195C8E680}" srcOrd="1" destOrd="0" parTransId="{3247FEB8-F39C-46D6-8DE1-BB9A127E0576}" sibTransId="{4C5CC496-CF11-4345-BE6F-A71E11B4C396}"/>
    <dgm:cxn modelId="{691B2AFE-F777-4612-98F6-DD80766C3F93}" type="presOf" srcId="{0922E9B0-8FDA-4F65-B54C-5C9EEB8F656B}" destId="{DBE3B82E-CF46-4D44-945B-421DC55BBD9B}" srcOrd="0" destOrd="0" presId="urn:microsoft.com/office/officeart/2005/8/layout/orgChart1"/>
    <dgm:cxn modelId="{507C48FE-AC2F-4774-B92D-F101C0DE7B74}" type="presOf" srcId="{E1DC8551-8BE3-4F63-B98D-04E69B6E80E3}" destId="{BA2A0D44-BF0B-4ECD-98BB-2B30B755B1B2}" srcOrd="1" destOrd="0" presId="urn:microsoft.com/office/officeart/2005/8/layout/orgChart1"/>
    <dgm:cxn modelId="{307DF2FF-4508-421F-BB81-BCC274CB2150}" srcId="{E0797A90-C1C2-473F-960E-FB89878BE004}" destId="{7812F01E-2824-469B-96E4-FE49BFBB2E67}" srcOrd="4" destOrd="0" parTransId="{D5D52F34-498D-4A20-B2BE-D3B396354C31}" sibTransId="{9AB9D300-B357-4BCF-BFFF-207B2D89114C}"/>
    <dgm:cxn modelId="{9D910EA9-FC89-43A8-A3BA-C5F66D5A056E}" type="presParOf" srcId="{B767BE40-48E5-4232-BD09-AB381E1152AE}" destId="{3266F214-48DC-4E2E-B724-89F92880D5E0}" srcOrd="0" destOrd="0" presId="urn:microsoft.com/office/officeart/2005/8/layout/orgChart1"/>
    <dgm:cxn modelId="{BDCE5A2B-F3C2-4E5A-832F-7E0ACCFE979F}" type="presParOf" srcId="{3266F214-48DC-4E2E-B724-89F92880D5E0}" destId="{10F3E566-9658-4BAF-A4E4-45E419C49918}" srcOrd="0" destOrd="0" presId="urn:microsoft.com/office/officeart/2005/8/layout/orgChart1"/>
    <dgm:cxn modelId="{5465C4B2-DC19-4090-A511-C4221780B1D8}" type="presParOf" srcId="{10F3E566-9658-4BAF-A4E4-45E419C49918}" destId="{EE81737C-376C-4B4C-AAA1-9B609291235D}" srcOrd="0" destOrd="0" presId="urn:microsoft.com/office/officeart/2005/8/layout/orgChart1"/>
    <dgm:cxn modelId="{3C984553-4A5F-49E6-BF60-33097F21B4F5}" type="presParOf" srcId="{10F3E566-9658-4BAF-A4E4-45E419C49918}" destId="{CBD3BEFE-CE91-430E-B404-693735A81385}" srcOrd="1" destOrd="0" presId="urn:microsoft.com/office/officeart/2005/8/layout/orgChart1"/>
    <dgm:cxn modelId="{9E7C8549-4362-46DE-AFDC-466E8452A528}" type="presParOf" srcId="{3266F214-48DC-4E2E-B724-89F92880D5E0}" destId="{4BB3CD1E-6A3E-43B1-A0BF-C422AEADBBE6}" srcOrd="1" destOrd="0" presId="urn:microsoft.com/office/officeart/2005/8/layout/orgChart1"/>
    <dgm:cxn modelId="{1154C7B6-341D-45B7-BB39-95AF9C3373C5}" type="presParOf" srcId="{4BB3CD1E-6A3E-43B1-A0BF-C422AEADBBE6}" destId="{F6D98572-3671-44D8-8951-D3CAB820EB7A}" srcOrd="0" destOrd="0" presId="urn:microsoft.com/office/officeart/2005/8/layout/orgChart1"/>
    <dgm:cxn modelId="{DD4777F8-75ED-4F53-8A93-E73D9E69E399}" type="presParOf" srcId="{4BB3CD1E-6A3E-43B1-A0BF-C422AEADBBE6}" destId="{791B9301-5309-405E-8502-E31A0588317C}" srcOrd="1" destOrd="0" presId="urn:microsoft.com/office/officeart/2005/8/layout/orgChart1"/>
    <dgm:cxn modelId="{21529C46-A811-44E8-AD02-9BDA4644844C}" type="presParOf" srcId="{791B9301-5309-405E-8502-E31A0588317C}" destId="{EECB33A9-3AE4-42FD-9E4F-781C33F760CD}" srcOrd="0" destOrd="0" presId="urn:microsoft.com/office/officeart/2005/8/layout/orgChart1"/>
    <dgm:cxn modelId="{5B65418B-52E6-4CD1-8236-DBE245406AC7}" type="presParOf" srcId="{EECB33A9-3AE4-42FD-9E4F-781C33F760CD}" destId="{73DDC1A5-ABF4-4624-B086-39131F40E407}" srcOrd="0" destOrd="0" presId="urn:microsoft.com/office/officeart/2005/8/layout/orgChart1"/>
    <dgm:cxn modelId="{70DB6CCD-BAAB-466D-8BE3-41FF22236B4D}" type="presParOf" srcId="{EECB33A9-3AE4-42FD-9E4F-781C33F760CD}" destId="{5ABFD4A5-F06C-4FBE-B79C-924815AB6F25}" srcOrd="1" destOrd="0" presId="urn:microsoft.com/office/officeart/2005/8/layout/orgChart1"/>
    <dgm:cxn modelId="{0C95CBFA-DD4C-4C6F-BE2A-ECA7D651A606}" type="presParOf" srcId="{791B9301-5309-405E-8502-E31A0588317C}" destId="{F9C45029-5F23-4EDF-933D-60A1AAFAD4B6}" srcOrd="1" destOrd="0" presId="urn:microsoft.com/office/officeart/2005/8/layout/orgChart1"/>
    <dgm:cxn modelId="{A08A4AAE-811C-46F9-BC2D-9DEBD91F1165}" type="presParOf" srcId="{F9C45029-5F23-4EDF-933D-60A1AAFAD4B6}" destId="{CF15238D-5778-4C40-B0E1-6B8783074A4F}" srcOrd="0" destOrd="0" presId="urn:microsoft.com/office/officeart/2005/8/layout/orgChart1"/>
    <dgm:cxn modelId="{9BF48D87-BEAF-4216-9B46-82DA9E7FCB81}" type="presParOf" srcId="{F9C45029-5F23-4EDF-933D-60A1AAFAD4B6}" destId="{B2DA7D71-79CD-40A6-9561-9BC5B2D07DAC}" srcOrd="1" destOrd="0" presId="urn:microsoft.com/office/officeart/2005/8/layout/orgChart1"/>
    <dgm:cxn modelId="{A3144A81-F727-437D-817C-A238484EBB44}" type="presParOf" srcId="{B2DA7D71-79CD-40A6-9561-9BC5B2D07DAC}" destId="{937B5A35-B4FF-4EEF-8783-928FB30F9EF9}" srcOrd="0" destOrd="0" presId="urn:microsoft.com/office/officeart/2005/8/layout/orgChart1"/>
    <dgm:cxn modelId="{202EEBA9-DB31-4A60-98D1-E597F0EC56B7}" type="presParOf" srcId="{937B5A35-B4FF-4EEF-8783-928FB30F9EF9}" destId="{AD77CCF5-B0D2-4870-9A0D-92F8B92BD88D}" srcOrd="0" destOrd="0" presId="urn:microsoft.com/office/officeart/2005/8/layout/orgChart1"/>
    <dgm:cxn modelId="{42A156D5-F615-4ACF-A9B1-A62F82842FEC}" type="presParOf" srcId="{937B5A35-B4FF-4EEF-8783-928FB30F9EF9}" destId="{CD19FF01-F98E-472B-B606-D72A38683D70}" srcOrd="1" destOrd="0" presId="urn:microsoft.com/office/officeart/2005/8/layout/orgChart1"/>
    <dgm:cxn modelId="{C3AB752A-4000-43F7-9A99-BDD00D78673E}" type="presParOf" srcId="{B2DA7D71-79CD-40A6-9561-9BC5B2D07DAC}" destId="{F1EC8A33-A6A1-43C0-9988-92DBCB2B3940}" srcOrd="1" destOrd="0" presId="urn:microsoft.com/office/officeart/2005/8/layout/orgChart1"/>
    <dgm:cxn modelId="{F7FA6A7E-C0B0-40E5-9CAE-EFAC8F812597}" type="presParOf" srcId="{B2DA7D71-79CD-40A6-9561-9BC5B2D07DAC}" destId="{EC628E76-77F3-49E2-85CC-7CFD6FFA63A9}" srcOrd="2" destOrd="0" presId="urn:microsoft.com/office/officeart/2005/8/layout/orgChart1"/>
    <dgm:cxn modelId="{FF771B25-C199-44AC-BA9A-CB8CB9256755}" type="presParOf" srcId="{F9C45029-5F23-4EDF-933D-60A1AAFAD4B6}" destId="{F4B3ED39-539E-40FC-BB04-37F83383FE46}" srcOrd="2" destOrd="0" presId="urn:microsoft.com/office/officeart/2005/8/layout/orgChart1"/>
    <dgm:cxn modelId="{02C1228A-9B60-4086-88DF-9BF6BA5D85A7}" type="presParOf" srcId="{F9C45029-5F23-4EDF-933D-60A1AAFAD4B6}" destId="{D5FDEAF0-3185-4122-83CB-57632A56D6D6}" srcOrd="3" destOrd="0" presId="urn:microsoft.com/office/officeart/2005/8/layout/orgChart1"/>
    <dgm:cxn modelId="{2A7951AF-B279-4926-B598-7BFBAF495B89}" type="presParOf" srcId="{D5FDEAF0-3185-4122-83CB-57632A56D6D6}" destId="{B993FB23-A4D3-427B-A1DF-8EFEA3AB9513}" srcOrd="0" destOrd="0" presId="urn:microsoft.com/office/officeart/2005/8/layout/orgChart1"/>
    <dgm:cxn modelId="{727328A1-5C41-4B0B-857D-C06EAC23CDDF}" type="presParOf" srcId="{B993FB23-A4D3-427B-A1DF-8EFEA3AB9513}" destId="{0D7F1645-CBBB-4C8E-ABE2-1F42ADAE5C56}" srcOrd="0" destOrd="0" presId="urn:microsoft.com/office/officeart/2005/8/layout/orgChart1"/>
    <dgm:cxn modelId="{47D6535E-A075-4B66-8C9F-05F52599E1EC}" type="presParOf" srcId="{B993FB23-A4D3-427B-A1DF-8EFEA3AB9513}" destId="{47B90AB6-C5A2-4DD3-9106-466537CFD235}" srcOrd="1" destOrd="0" presId="urn:microsoft.com/office/officeart/2005/8/layout/orgChart1"/>
    <dgm:cxn modelId="{230A833F-F318-4642-9911-8AB3E8D3BD25}" type="presParOf" srcId="{D5FDEAF0-3185-4122-83CB-57632A56D6D6}" destId="{D04B8F5F-8BF1-4D09-A1C9-B5205272638E}" srcOrd="1" destOrd="0" presId="urn:microsoft.com/office/officeart/2005/8/layout/orgChart1"/>
    <dgm:cxn modelId="{8144CE46-0503-4BDC-B625-EDA417BF0505}" type="presParOf" srcId="{D5FDEAF0-3185-4122-83CB-57632A56D6D6}" destId="{A3D91AD6-68E1-48B7-BA83-43F2CA324BC5}" srcOrd="2" destOrd="0" presId="urn:microsoft.com/office/officeart/2005/8/layout/orgChart1"/>
    <dgm:cxn modelId="{E735C866-9D7B-4F16-B4DC-BE776298E218}" type="presParOf" srcId="{F9C45029-5F23-4EDF-933D-60A1AAFAD4B6}" destId="{58C90811-527A-4BAF-AC5C-F1E4132FD3EB}" srcOrd="4" destOrd="0" presId="urn:microsoft.com/office/officeart/2005/8/layout/orgChart1"/>
    <dgm:cxn modelId="{B68BC3AE-66B8-41E1-956F-ABAF4ABFFEA3}" type="presParOf" srcId="{F9C45029-5F23-4EDF-933D-60A1AAFAD4B6}" destId="{05077C39-B5FF-48C9-A499-C3CE84E259B3}" srcOrd="5" destOrd="0" presId="urn:microsoft.com/office/officeart/2005/8/layout/orgChart1"/>
    <dgm:cxn modelId="{4421330B-6FF5-4B85-A56E-480F6E6BBDC4}" type="presParOf" srcId="{05077C39-B5FF-48C9-A499-C3CE84E259B3}" destId="{6F039531-65CE-46B8-8BFC-D81BCBD3E0CC}" srcOrd="0" destOrd="0" presId="urn:microsoft.com/office/officeart/2005/8/layout/orgChart1"/>
    <dgm:cxn modelId="{6D16EA99-0E73-48CC-8D24-ED7A99808F4E}" type="presParOf" srcId="{6F039531-65CE-46B8-8BFC-D81BCBD3E0CC}" destId="{CE510195-9AA6-447A-BAE4-957A3A7D07F0}" srcOrd="0" destOrd="0" presId="urn:microsoft.com/office/officeart/2005/8/layout/orgChart1"/>
    <dgm:cxn modelId="{29B2BA00-0941-45C6-AAE9-3569C227D17F}" type="presParOf" srcId="{6F039531-65CE-46B8-8BFC-D81BCBD3E0CC}" destId="{3D3939A4-6398-4C19-BF59-F3DC86A7B442}" srcOrd="1" destOrd="0" presId="urn:microsoft.com/office/officeart/2005/8/layout/orgChart1"/>
    <dgm:cxn modelId="{EF3AD7A4-7581-4458-961A-024CD984622D}" type="presParOf" srcId="{05077C39-B5FF-48C9-A499-C3CE84E259B3}" destId="{487BF8AB-B87B-488A-8B69-A2B20391F272}" srcOrd="1" destOrd="0" presId="urn:microsoft.com/office/officeart/2005/8/layout/orgChart1"/>
    <dgm:cxn modelId="{C3526B1B-C2BD-42ED-82D2-FED7EAFCD1C0}" type="presParOf" srcId="{05077C39-B5FF-48C9-A499-C3CE84E259B3}" destId="{8A69DC6F-B12C-4BCC-BABC-9822BF81EA68}" srcOrd="2" destOrd="0" presId="urn:microsoft.com/office/officeart/2005/8/layout/orgChart1"/>
    <dgm:cxn modelId="{48175F48-FAEE-4C1F-8BFF-46D6A0373298}" type="presParOf" srcId="{F9C45029-5F23-4EDF-933D-60A1AAFAD4B6}" destId="{1A22C920-7F67-4CB2-B3DF-1E7D78847858}" srcOrd="6" destOrd="0" presId="urn:microsoft.com/office/officeart/2005/8/layout/orgChart1"/>
    <dgm:cxn modelId="{EE85239B-58F4-4FDB-9E88-5AE8FD518507}" type="presParOf" srcId="{F9C45029-5F23-4EDF-933D-60A1AAFAD4B6}" destId="{068A8FE2-77A5-4728-86B2-95569A6D2192}" srcOrd="7" destOrd="0" presId="urn:microsoft.com/office/officeart/2005/8/layout/orgChart1"/>
    <dgm:cxn modelId="{097F584E-CB7A-4D2A-9771-CCD673865F19}" type="presParOf" srcId="{068A8FE2-77A5-4728-86B2-95569A6D2192}" destId="{9142BF70-9372-4B61-B34F-41BB86596666}" srcOrd="0" destOrd="0" presId="urn:microsoft.com/office/officeart/2005/8/layout/orgChart1"/>
    <dgm:cxn modelId="{E0029FB3-C2CD-4A76-9C01-A06A3A9BEAD5}" type="presParOf" srcId="{9142BF70-9372-4B61-B34F-41BB86596666}" destId="{82824A23-1DDC-4786-A827-F838B566ED93}" srcOrd="0" destOrd="0" presId="urn:microsoft.com/office/officeart/2005/8/layout/orgChart1"/>
    <dgm:cxn modelId="{C7DD8BC8-C3A8-4627-B423-07739A9DD30A}" type="presParOf" srcId="{9142BF70-9372-4B61-B34F-41BB86596666}" destId="{352153B6-B59C-4D03-AF7C-30CD7055AD8D}" srcOrd="1" destOrd="0" presId="urn:microsoft.com/office/officeart/2005/8/layout/orgChart1"/>
    <dgm:cxn modelId="{05B3EB3E-2A74-43CB-A893-A42E43AF7F1B}" type="presParOf" srcId="{068A8FE2-77A5-4728-86B2-95569A6D2192}" destId="{1BA42D42-95E8-4103-816D-F70D78095F79}" srcOrd="1" destOrd="0" presId="urn:microsoft.com/office/officeart/2005/8/layout/orgChart1"/>
    <dgm:cxn modelId="{A81A3D00-8EC8-409D-B5C7-B5B86CA5BD37}" type="presParOf" srcId="{068A8FE2-77A5-4728-86B2-95569A6D2192}" destId="{9192FF61-277F-46B5-B8C1-625985141A91}" srcOrd="2" destOrd="0" presId="urn:microsoft.com/office/officeart/2005/8/layout/orgChart1"/>
    <dgm:cxn modelId="{2A54A909-1A76-4746-9858-10318781A277}" type="presParOf" srcId="{791B9301-5309-405E-8502-E31A0588317C}" destId="{2AC494C6-6DC6-4025-AC64-69B63B8EC886}" srcOrd="2" destOrd="0" presId="urn:microsoft.com/office/officeart/2005/8/layout/orgChart1"/>
    <dgm:cxn modelId="{7F94C473-1D7D-44AF-91AF-F999D5154C8D}" type="presParOf" srcId="{4BB3CD1E-6A3E-43B1-A0BF-C422AEADBBE6}" destId="{D535210E-DBC5-4101-A017-2CCB865D2DCE}" srcOrd="2" destOrd="0" presId="urn:microsoft.com/office/officeart/2005/8/layout/orgChart1"/>
    <dgm:cxn modelId="{F8A76566-3D38-40B3-B977-006C626400AD}" type="presParOf" srcId="{4BB3CD1E-6A3E-43B1-A0BF-C422AEADBBE6}" destId="{41CE4250-E018-4D9D-B3C0-9A6FD5B74EB3}" srcOrd="3" destOrd="0" presId="urn:microsoft.com/office/officeart/2005/8/layout/orgChart1"/>
    <dgm:cxn modelId="{7BA2B574-9636-4B34-9538-EB5B3F4FCB87}" type="presParOf" srcId="{41CE4250-E018-4D9D-B3C0-9A6FD5B74EB3}" destId="{5D049FAA-BAFB-424F-834D-095FA095AA9A}" srcOrd="0" destOrd="0" presId="urn:microsoft.com/office/officeart/2005/8/layout/orgChart1"/>
    <dgm:cxn modelId="{262EAA42-1366-4CBA-A65A-56792E9B564E}" type="presParOf" srcId="{5D049FAA-BAFB-424F-834D-095FA095AA9A}" destId="{DBE3B82E-CF46-4D44-945B-421DC55BBD9B}" srcOrd="0" destOrd="0" presId="urn:microsoft.com/office/officeart/2005/8/layout/orgChart1"/>
    <dgm:cxn modelId="{7A780FA3-59C5-4063-B95E-CFECA91ECC60}" type="presParOf" srcId="{5D049FAA-BAFB-424F-834D-095FA095AA9A}" destId="{692171F6-3F7E-4E6F-92A0-DAA430079913}" srcOrd="1" destOrd="0" presId="urn:microsoft.com/office/officeart/2005/8/layout/orgChart1"/>
    <dgm:cxn modelId="{1DC89F0C-9204-468D-9576-9142F3B999B4}" type="presParOf" srcId="{41CE4250-E018-4D9D-B3C0-9A6FD5B74EB3}" destId="{A2081E2D-06E2-4C3D-808A-2EEA4466632A}" srcOrd="1" destOrd="0" presId="urn:microsoft.com/office/officeart/2005/8/layout/orgChart1"/>
    <dgm:cxn modelId="{43C46261-CBA1-46E4-857C-AB44B6366BE3}" type="presParOf" srcId="{A2081E2D-06E2-4C3D-808A-2EEA4466632A}" destId="{498624A3-E6A2-48B9-AF54-D2745C06BEC1}" srcOrd="0" destOrd="0" presId="urn:microsoft.com/office/officeart/2005/8/layout/orgChart1"/>
    <dgm:cxn modelId="{2C3F4DA5-47FB-4AFF-B9A4-C1F8A4565964}" type="presParOf" srcId="{A2081E2D-06E2-4C3D-808A-2EEA4466632A}" destId="{DE29836A-C1CF-4474-A5CE-3532D4FCB275}" srcOrd="1" destOrd="0" presId="urn:microsoft.com/office/officeart/2005/8/layout/orgChart1"/>
    <dgm:cxn modelId="{475BEE75-9F49-4BD3-9C93-DB322902AA2B}" type="presParOf" srcId="{DE29836A-C1CF-4474-A5CE-3532D4FCB275}" destId="{67444372-35A9-4769-9A89-097EDC9471DC}" srcOrd="0" destOrd="0" presId="urn:microsoft.com/office/officeart/2005/8/layout/orgChart1"/>
    <dgm:cxn modelId="{A727F900-AA44-410A-B371-768A20B8FDDB}" type="presParOf" srcId="{67444372-35A9-4769-9A89-097EDC9471DC}" destId="{027BAD20-D845-4C9A-AFC6-F0D2FDDE7845}" srcOrd="0" destOrd="0" presId="urn:microsoft.com/office/officeart/2005/8/layout/orgChart1"/>
    <dgm:cxn modelId="{256E583F-BEE5-4510-8E57-C970101F6726}" type="presParOf" srcId="{67444372-35A9-4769-9A89-097EDC9471DC}" destId="{6C954B26-2EFA-4177-A913-BD83955C8C30}" srcOrd="1" destOrd="0" presId="urn:microsoft.com/office/officeart/2005/8/layout/orgChart1"/>
    <dgm:cxn modelId="{B3599FE2-4A18-4EF0-AD65-D797045F2E5D}" type="presParOf" srcId="{DE29836A-C1CF-4474-A5CE-3532D4FCB275}" destId="{5CC76B65-6647-4C25-9156-AE91FBC0AC35}" srcOrd="1" destOrd="0" presId="urn:microsoft.com/office/officeart/2005/8/layout/orgChart1"/>
    <dgm:cxn modelId="{08F0C3A9-B0F4-47FC-B760-7C229ECF731B}" type="presParOf" srcId="{DE29836A-C1CF-4474-A5CE-3532D4FCB275}" destId="{84C2B216-2174-4816-87A5-D7799C9C37AB}" srcOrd="2" destOrd="0" presId="urn:microsoft.com/office/officeart/2005/8/layout/orgChart1"/>
    <dgm:cxn modelId="{B6BF4AA1-85CF-4564-A2AD-B5072D4543B0}" type="presParOf" srcId="{A2081E2D-06E2-4C3D-808A-2EEA4466632A}" destId="{B556A8BF-A7AA-4F18-B3F3-2424C5CD982E}" srcOrd="2" destOrd="0" presId="urn:microsoft.com/office/officeart/2005/8/layout/orgChart1"/>
    <dgm:cxn modelId="{E1E9CBC8-7443-4795-8FFB-9D25C9369180}" type="presParOf" srcId="{A2081E2D-06E2-4C3D-808A-2EEA4466632A}" destId="{77629171-D6AC-4FDA-84F7-37E09726C8A5}" srcOrd="3" destOrd="0" presId="urn:microsoft.com/office/officeart/2005/8/layout/orgChart1"/>
    <dgm:cxn modelId="{9B4E8D8D-F8B0-4EC7-8850-911B56E34AE2}" type="presParOf" srcId="{77629171-D6AC-4FDA-84F7-37E09726C8A5}" destId="{363A3EE9-59D1-4EBF-B550-0AC012A683C1}" srcOrd="0" destOrd="0" presId="urn:microsoft.com/office/officeart/2005/8/layout/orgChart1"/>
    <dgm:cxn modelId="{528B31C6-6720-45FE-9551-2A92E3F4ED1D}" type="presParOf" srcId="{363A3EE9-59D1-4EBF-B550-0AC012A683C1}" destId="{EB8A0727-9100-4348-BD58-A7F04DE452C7}" srcOrd="0" destOrd="0" presId="urn:microsoft.com/office/officeart/2005/8/layout/orgChart1"/>
    <dgm:cxn modelId="{58998501-AADB-4712-9469-50F851403694}" type="presParOf" srcId="{363A3EE9-59D1-4EBF-B550-0AC012A683C1}" destId="{081F2EF9-8B81-433D-9901-10185477B230}" srcOrd="1" destOrd="0" presId="urn:microsoft.com/office/officeart/2005/8/layout/orgChart1"/>
    <dgm:cxn modelId="{EB5AD480-851E-438B-9370-6A88901BA3E2}" type="presParOf" srcId="{77629171-D6AC-4FDA-84F7-37E09726C8A5}" destId="{C9232EA6-324C-48BC-855F-58F5335735C8}" srcOrd="1" destOrd="0" presId="urn:microsoft.com/office/officeart/2005/8/layout/orgChart1"/>
    <dgm:cxn modelId="{9FA3FD2D-D53B-401C-9E3E-1D7D8D079F72}" type="presParOf" srcId="{77629171-D6AC-4FDA-84F7-37E09726C8A5}" destId="{F6E210D3-E8C2-4A6C-B4E0-E4899EDABF93}" srcOrd="2" destOrd="0" presId="urn:microsoft.com/office/officeart/2005/8/layout/orgChart1"/>
    <dgm:cxn modelId="{5B646700-B2F3-4104-8106-576BAA5CC08B}" type="presParOf" srcId="{A2081E2D-06E2-4C3D-808A-2EEA4466632A}" destId="{E27BD622-107C-46E4-9B7B-791E3C0B23B2}" srcOrd="4" destOrd="0" presId="urn:microsoft.com/office/officeart/2005/8/layout/orgChart1"/>
    <dgm:cxn modelId="{64002BA4-E656-48A4-B1F5-E5B6E59B10AE}" type="presParOf" srcId="{A2081E2D-06E2-4C3D-808A-2EEA4466632A}" destId="{8C08D052-C5B8-4BC7-9BF6-F3DC0476790F}" srcOrd="5" destOrd="0" presId="urn:microsoft.com/office/officeart/2005/8/layout/orgChart1"/>
    <dgm:cxn modelId="{03C45EEE-EAB8-432D-86D1-12433F9475D4}" type="presParOf" srcId="{8C08D052-C5B8-4BC7-9BF6-F3DC0476790F}" destId="{048E0DD8-A530-4FBD-93CD-4D3E468746A5}" srcOrd="0" destOrd="0" presId="urn:microsoft.com/office/officeart/2005/8/layout/orgChart1"/>
    <dgm:cxn modelId="{04C6654F-CB34-4E92-917B-AE8297126337}" type="presParOf" srcId="{048E0DD8-A530-4FBD-93CD-4D3E468746A5}" destId="{2437CDFD-0651-4BB2-A10C-637DC76C6990}" srcOrd="0" destOrd="0" presId="urn:microsoft.com/office/officeart/2005/8/layout/orgChart1"/>
    <dgm:cxn modelId="{CA9FAB6C-3D58-48FB-9A00-2D240A2DDDDE}" type="presParOf" srcId="{048E0DD8-A530-4FBD-93CD-4D3E468746A5}" destId="{DCDEB290-8A53-4CC1-95B2-F91AB06EE952}" srcOrd="1" destOrd="0" presId="urn:microsoft.com/office/officeart/2005/8/layout/orgChart1"/>
    <dgm:cxn modelId="{FA6F468B-0EAA-40FC-8632-666457789CC9}" type="presParOf" srcId="{8C08D052-C5B8-4BC7-9BF6-F3DC0476790F}" destId="{450E1319-AA24-4FF4-A11E-9D44FFA2F4C2}" srcOrd="1" destOrd="0" presId="urn:microsoft.com/office/officeart/2005/8/layout/orgChart1"/>
    <dgm:cxn modelId="{A430D2FB-B9A3-4297-9048-6DC4E3FDAD21}" type="presParOf" srcId="{8C08D052-C5B8-4BC7-9BF6-F3DC0476790F}" destId="{A8D7AE29-40AE-4AB7-A25D-8E55D73BFD8A}" srcOrd="2" destOrd="0" presId="urn:microsoft.com/office/officeart/2005/8/layout/orgChart1"/>
    <dgm:cxn modelId="{2FEF4477-CA58-4EEF-8EC8-3B16F9F4FA09}" type="presParOf" srcId="{41CE4250-E018-4D9D-B3C0-9A6FD5B74EB3}" destId="{D11ED2C7-5B17-4A6E-BC4E-1B8A9E4E7265}" srcOrd="2" destOrd="0" presId="urn:microsoft.com/office/officeart/2005/8/layout/orgChart1"/>
    <dgm:cxn modelId="{F203C887-6BA1-4112-B275-EC1ADFCC76CB}" type="presParOf" srcId="{4BB3CD1E-6A3E-43B1-A0BF-C422AEADBBE6}" destId="{9FCE644B-22A0-4BE7-B050-983D608979FE}" srcOrd="4" destOrd="0" presId="urn:microsoft.com/office/officeart/2005/8/layout/orgChart1"/>
    <dgm:cxn modelId="{5268BB57-B176-48DF-938C-90F6CDBE1573}" type="presParOf" srcId="{4BB3CD1E-6A3E-43B1-A0BF-C422AEADBBE6}" destId="{3DF3992C-FBC8-48AD-8167-68378743F6AA}" srcOrd="5" destOrd="0" presId="urn:microsoft.com/office/officeart/2005/8/layout/orgChart1"/>
    <dgm:cxn modelId="{A3674480-042A-4696-B0E6-A229DA8876D6}" type="presParOf" srcId="{3DF3992C-FBC8-48AD-8167-68378743F6AA}" destId="{C77872C6-8373-409A-B09B-409DEC9831AB}" srcOrd="0" destOrd="0" presId="urn:microsoft.com/office/officeart/2005/8/layout/orgChart1"/>
    <dgm:cxn modelId="{42490CC8-B517-4EB4-9386-8C0224C32D77}" type="presParOf" srcId="{C77872C6-8373-409A-B09B-409DEC9831AB}" destId="{F475795C-474C-40CD-9868-90EB05DC3CD7}" srcOrd="0" destOrd="0" presId="urn:microsoft.com/office/officeart/2005/8/layout/orgChart1"/>
    <dgm:cxn modelId="{D1E1615E-859D-458C-8A7C-E7F234A06EF4}" type="presParOf" srcId="{C77872C6-8373-409A-B09B-409DEC9831AB}" destId="{1B7E2AB6-6AB8-4AC9-9784-A776727886C5}" srcOrd="1" destOrd="0" presId="urn:microsoft.com/office/officeart/2005/8/layout/orgChart1"/>
    <dgm:cxn modelId="{B28970C9-F26B-4012-BC68-ED63AD59326A}" type="presParOf" srcId="{3DF3992C-FBC8-48AD-8167-68378743F6AA}" destId="{8B7BAD67-EECD-4609-85D0-431E4C255AA3}" srcOrd="1" destOrd="0" presId="urn:microsoft.com/office/officeart/2005/8/layout/orgChart1"/>
    <dgm:cxn modelId="{40EAA793-D530-45F8-B178-661FB60E788A}" type="presParOf" srcId="{8B7BAD67-EECD-4609-85D0-431E4C255AA3}" destId="{74C9E6C3-0B41-4367-828F-64F85A5DC1BB}" srcOrd="0" destOrd="0" presId="urn:microsoft.com/office/officeart/2005/8/layout/orgChart1"/>
    <dgm:cxn modelId="{FE8A0B88-A657-4780-868A-9006B43A071E}" type="presParOf" srcId="{8B7BAD67-EECD-4609-85D0-431E4C255AA3}" destId="{EA4A17E5-2DDA-4E76-9A79-61B503CC47AB}" srcOrd="1" destOrd="0" presId="urn:microsoft.com/office/officeart/2005/8/layout/orgChart1"/>
    <dgm:cxn modelId="{8924B399-F422-44EA-96F0-53C6AF2BA0FA}" type="presParOf" srcId="{EA4A17E5-2DDA-4E76-9A79-61B503CC47AB}" destId="{0D2AC833-1E1C-442C-8F9A-2049F4299214}" srcOrd="0" destOrd="0" presId="urn:microsoft.com/office/officeart/2005/8/layout/orgChart1"/>
    <dgm:cxn modelId="{64677726-E33D-4579-AC77-19D93ECA4131}" type="presParOf" srcId="{0D2AC833-1E1C-442C-8F9A-2049F4299214}" destId="{9DF1C6E9-1D66-4BC8-8B4E-40C9117387C5}" srcOrd="0" destOrd="0" presId="urn:microsoft.com/office/officeart/2005/8/layout/orgChart1"/>
    <dgm:cxn modelId="{796F3717-B306-4567-AFF0-ADF15013EBA2}" type="presParOf" srcId="{0D2AC833-1E1C-442C-8F9A-2049F4299214}" destId="{B8A4996F-17AB-470A-8BB0-2493A5D847C4}" srcOrd="1" destOrd="0" presId="urn:microsoft.com/office/officeart/2005/8/layout/orgChart1"/>
    <dgm:cxn modelId="{0C6D6EEF-620E-46CD-A420-F7326C3145C3}" type="presParOf" srcId="{EA4A17E5-2DDA-4E76-9A79-61B503CC47AB}" destId="{9AC1B1E9-DC45-4CDA-988C-AA571AB8DC76}" srcOrd="1" destOrd="0" presId="urn:microsoft.com/office/officeart/2005/8/layout/orgChart1"/>
    <dgm:cxn modelId="{C7A30C9A-8EE4-41CA-8FD8-440933777402}" type="presParOf" srcId="{EA4A17E5-2DDA-4E76-9A79-61B503CC47AB}" destId="{D28A32EF-9C2E-49F2-80DA-DA46D26F6959}" srcOrd="2" destOrd="0" presId="urn:microsoft.com/office/officeart/2005/8/layout/orgChart1"/>
    <dgm:cxn modelId="{5B1693A5-73B1-4BFE-A723-8DC98C87031C}" type="presParOf" srcId="{8B7BAD67-EECD-4609-85D0-431E4C255AA3}" destId="{AF586086-549C-404F-92A1-3BB482249040}" srcOrd="2" destOrd="0" presId="urn:microsoft.com/office/officeart/2005/8/layout/orgChart1"/>
    <dgm:cxn modelId="{6097FEF6-CEFE-42EF-9B43-C8D6ADB2111A}" type="presParOf" srcId="{8B7BAD67-EECD-4609-85D0-431E4C255AA3}" destId="{07B6E57D-E36C-4D96-B638-AE1E46A301FF}" srcOrd="3" destOrd="0" presId="urn:microsoft.com/office/officeart/2005/8/layout/orgChart1"/>
    <dgm:cxn modelId="{2372B228-65DC-450E-B27C-6A7D90452F86}" type="presParOf" srcId="{07B6E57D-E36C-4D96-B638-AE1E46A301FF}" destId="{B4B11084-AABC-4427-A591-B3F9B054289C}" srcOrd="0" destOrd="0" presId="urn:microsoft.com/office/officeart/2005/8/layout/orgChart1"/>
    <dgm:cxn modelId="{CE67E591-3A00-418D-969C-B9E2161D3597}" type="presParOf" srcId="{B4B11084-AABC-4427-A591-B3F9B054289C}" destId="{01A47050-38AB-48F7-A53F-CC19DD1F4A0E}" srcOrd="0" destOrd="0" presId="urn:microsoft.com/office/officeart/2005/8/layout/orgChart1"/>
    <dgm:cxn modelId="{A8707E80-F4DD-424C-BA86-926A324E5E4B}" type="presParOf" srcId="{B4B11084-AABC-4427-A591-B3F9B054289C}" destId="{99CB5E58-FCE8-488B-B395-8E188D04E54A}" srcOrd="1" destOrd="0" presId="urn:microsoft.com/office/officeart/2005/8/layout/orgChart1"/>
    <dgm:cxn modelId="{D9EF8E27-FCAB-4E07-AADA-F1F6C5AD3298}" type="presParOf" srcId="{07B6E57D-E36C-4D96-B638-AE1E46A301FF}" destId="{8F615843-5A2D-4373-A675-7F5B947294C9}" srcOrd="1" destOrd="0" presId="urn:microsoft.com/office/officeart/2005/8/layout/orgChart1"/>
    <dgm:cxn modelId="{DF184405-7E7C-49DF-B5D2-4A2DCECBDD3D}" type="presParOf" srcId="{07B6E57D-E36C-4D96-B638-AE1E46A301FF}" destId="{17891244-4E73-4208-8383-091CBD1C9B89}" srcOrd="2" destOrd="0" presId="urn:microsoft.com/office/officeart/2005/8/layout/orgChart1"/>
    <dgm:cxn modelId="{C90B9130-9479-421D-A9CA-E34571F88106}" type="presParOf" srcId="{8B7BAD67-EECD-4609-85D0-431E4C255AA3}" destId="{6FD61838-76CF-4056-B321-B88819128CE6}" srcOrd="4" destOrd="0" presId="urn:microsoft.com/office/officeart/2005/8/layout/orgChart1"/>
    <dgm:cxn modelId="{A9F9B754-73AC-4F8D-97B2-D9F2A1751E92}" type="presParOf" srcId="{8B7BAD67-EECD-4609-85D0-431E4C255AA3}" destId="{7D69C081-A733-4797-AE59-2AF79EE35DC7}" srcOrd="5" destOrd="0" presId="urn:microsoft.com/office/officeart/2005/8/layout/orgChart1"/>
    <dgm:cxn modelId="{624B1756-4F30-41E0-84AB-B537FD5354E2}" type="presParOf" srcId="{7D69C081-A733-4797-AE59-2AF79EE35DC7}" destId="{E42F3E3B-4E1D-4B1D-B7F6-63CD2F1EEF72}" srcOrd="0" destOrd="0" presId="urn:microsoft.com/office/officeart/2005/8/layout/orgChart1"/>
    <dgm:cxn modelId="{2537016D-ACFA-43D3-B6FE-BC55DB9137DB}" type="presParOf" srcId="{E42F3E3B-4E1D-4B1D-B7F6-63CD2F1EEF72}" destId="{12F29A0E-BA90-489D-BD84-37309AA64465}" srcOrd="0" destOrd="0" presId="urn:microsoft.com/office/officeart/2005/8/layout/orgChart1"/>
    <dgm:cxn modelId="{7C3BFBEF-D918-4C51-A293-79BB2E46F375}" type="presParOf" srcId="{E42F3E3B-4E1D-4B1D-B7F6-63CD2F1EEF72}" destId="{E122F720-3B7E-4D9E-A9E4-7AD0D942F278}" srcOrd="1" destOrd="0" presId="urn:microsoft.com/office/officeart/2005/8/layout/orgChart1"/>
    <dgm:cxn modelId="{B2B9AF32-1087-414D-B295-F8A85BF7C185}" type="presParOf" srcId="{7D69C081-A733-4797-AE59-2AF79EE35DC7}" destId="{1369895C-E6F2-45AF-A465-F5AAAB29C073}" srcOrd="1" destOrd="0" presId="urn:microsoft.com/office/officeart/2005/8/layout/orgChart1"/>
    <dgm:cxn modelId="{D40961C6-5874-4019-9935-12FABB90F0D3}" type="presParOf" srcId="{7D69C081-A733-4797-AE59-2AF79EE35DC7}" destId="{F686B155-6647-4E52-AA88-49E9D3FF25C5}" srcOrd="2" destOrd="0" presId="urn:microsoft.com/office/officeart/2005/8/layout/orgChart1"/>
    <dgm:cxn modelId="{BC47666F-B3BE-48A6-A547-7E66ED1A381B}" type="presParOf" srcId="{3DF3992C-FBC8-48AD-8167-68378743F6AA}" destId="{A0F820B4-EA8C-490B-AE2D-34005907B269}" srcOrd="2" destOrd="0" presId="urn:microsoft.com/office/officeart/2005/8/layout/orgChart1"/>
    <dgm:cxn modelId="{3F1A3C67-BD87-4019-8239-94A825BC8B5B}" type="presParOf" srcId="{4BB3CD1E-6A3E-43B1-A0BF-C422AEADBBE6}" destId="{7AB622DF-9874-43E1-9709-D0D4BC899ECF}" srcOrd="6" destOrd="0" presId="urn:microsoft.com/office/officeart/2005/8/layout/orgChart1"/>
    <dgm:cxn modelId="{D926F1F3-95C2-4A63-A043-069CA87AAFB4}" type="presParOf" srcId="{4BB3CD1E-6A3E-43B1-A0BF-C422AEADBBE6}" destId="{E155E428-F1C6-495B-969E-9B25ED3BDA3D}" srcOrd="7" destOrd="0" presId="urn:microsoft.com/office/officeart/2005/8/layout/orgChart1"/>
    <dgm:cxn modelId="{70751F7F-0DE6-47C5-8F36-5E0FF8AC7792}" type="presParOf" srcId="{E155E428-F1C6-495B-969E-9B25ED3BDA3D}" destId="{2080F9CA-FE49-42FB-9843-4165BFF8CE12}" srcOrd="0" destOrd="0" presId="urn:microsoft.com/office/officeart/2005/8/layout/orgChart1"/>
    <dgm:cxn modelId="{963CD2F1-6C83-4737-BBDE-2C0BCE78B8E6}" type="presParOf" srcId="{2080F9CA-FE49-42FB-9843-4165BFF8CE12}" destId="{7F119E15-918C-407F-AF73-B9827C0CE982}" srcOrd="0" destOrd="0" presId="urn:microsoft.com/office/officeart/2005/8/layout/orgChart1"/>
    <dgm:cxn modelId="{4DE93070-DA6C-4565-840D-678D12A2EEB9}" type="presParOf" srcId="{2080F9CA-FE49-42FB-9843-4165BFF8CE12}" destId="{A5CB5324-D1D2-41E1-BDD9-5D8E72DA3108}" srcOrd="1" destOrd="0" presId="urn:microsoft.com/office/officeart/2005/8/layout/orgChart1"/>
    <dgm:cxn modelId="{CD2060AE-14BA-4FD4-A6B6-7BD970E35BE2}" type="presParOf" srcId="{E155E428-F1C6-495B-969E-9B25ED3BDA3D}" destId="{8F20E786-BC63-4E6D-B9DB-0398C837B8CD}" srcOrd="1" destOrd="0" presId="urn:microsoft.com/office/officeart/2005/8/layout/orgChart1"/>
    <dgm:cxn modelId="{07BD98B0-27A0-41D4-9276-3FA738A60E33}" type="presParOf" srcId="{8F20E786-BC63-4E6D-B9DB-0398C837B8CD}" destId="{96D3691A-D8B6-4584-8927-550A55B5571D}" srcOrd="0" destOrd="0" presId="urn:microsoft.com/office/officeart/2005/8/layout/orgChart1"/>
    <dgm:cxn modelId="{6D973209-E7A9-4916-8A8B-112E702DEDBF}" type="presParOf" srcId="{8F20E786-BC63-4E6D-B9DB-0398C837B8CD}" destId="{13CE7422-EA89-4863-98CE-3B67EE90F7D2}" srcOrd="1" destOrd="0" presId="urn:microsoft.com/office/officeart/2005/8/layout/orgChart1"/>
    <dgm:cxn modelId="{363D27B2-5457-4061-A5D6-45EFBE56BB14}" type="presParOf" srcId="{13CE7422-EA89-4863-98CE-3B67EE90F7D2}" destId="{C84796F5-2719-4BE4-B476-168C27120EE2}" srcOrd="0" destOrd="0" presId="urn:microsoft.com/office/officeart/2005/8/layout/orgChart1"/>
    <dgm:cxn modelId="{D58BCA8D-1893-4EFD-94D1-3ABA59012684}" type="presParOf" srcId="{C84796F5-2719-4BE4-B476-168C27120EE2}" destId="{6A4E0DC5-CE0C-4CFD-83E9-7A2E0A2C840A}" srcOrd="0" destOrd="0" presId="urn:microsoft.com/office/officeart/2005/8/layout/orgChart1"/>
    <dgm:cxn modelId="{FA3A9096-8E15-410B-B0A2-C4E7A717EC5A}" type="presParOf" srcId="{C84796F5-2719-4BE4-B476-168C27120EE2}" destId="{859F1019-3E3B-4843-A1BF-909E2F1C7B8E}" srcOrd="1" destOrd="0" presId="urn:microsoft.com/office/officeart/2005/8/layout/orgChart1"/>
    <dgm:cxn modelId="{CF0F572F-3242-4CBF-99F6-2502226D41B7}" type="presParOf" srcId="{13CE7422-EA89-4863-98CE-3B67EE90F7D2}" destId="{6AAA8377-38E3-478B-B1D9-3362E3223354}" srcOrd="1" destOrd="0" presId="urn:microsoft.com/office/officeart/2005/8/layout/orgChart1"/>
    <dgm:cxn modelId="{7DBB5ED7-C711-4A94-B83D-B2B287EF620B}" type="presParOf" srcId="{13CE7422-EA89-4863-98CE-3B67EE90F7D2}" destId="{BBD3C6F0-E31D-4F87-A0FF-163AA161B107}" srcOrd="2" destOrd="0" presId="urn:microsoft.com/office/officeart/2005/8/layout/orgChart1"/>
    <dgm:cxn modelId="{DA76DA11-588A-4ADD-AD8A-BC91718CDC19}" type="presParOf" srcId="{8F20E786-BC63-4E6D-B9DB-0398C837B8CD}" destId="{0341225F-170B-4F60-BC3D-98D5AEB23957}" srcOrd="2" destOrd="0" presId="urn:microsoft.com/office/officeart/2005/8/layout/orgChart1"/>
    <dgm:cxn modelId="{E4A31243-F633-44E7-B5FA-6295DAD2D22B}" type="presParOf" srcId="{8F20E786-BC63-4E6D-B9DB-0398C837B8CD}" destId="{AA80D44B-C89C-4467-83D9-D1D88002ECB1}" srcOrd="3" destOrd="0" presId="urn:microsoft.com/office/officeart/2005/8/layout/orgChart1"/>
    <dgm:cxn modelId="{6C1F8BB5-8C81-4760-AC34-79E92A2BD7B3}" type="presParOf" srcId="{AA80D44B-C89C-4467-83D9-D1D88002ECB1}" destId="{66419EB7-6114-4FE7-966E-20E35A70A2D8}" srcOrd="0" destOrd="0" presId="urn:microsoft.com/office/officeart/2005/8/layout/orgChart1"/>
    <dgm:cxn modelId="{F3CBEF28-1A15-4B18-AB33-36553D8B294D}" type="presParOf" srcId="{66419EB7-6114-4FE7-966E-20E35A70A2D8}" destId="{AD5CE972-C908-4720-882A-AF428C5F19BC}" srcOrd="0" destOrd="0" presId="urn:microsoft.com/office/officeart/2005/8/layout/orgChart1"/>
    <dgm:cxn modelId="{88E309A2-FA13-4361-BC5B-645F4C7D0D7A}" type="presParOf" srcId="{66419EB7-6114-4FE7-966E-20E35A70A2D8}" destId="{53542A3E-8640-44F7-96B0-22106249B995}" srcOrd="1" destOrd="0" presId="urn:microsoft.com/office/officeart/2005/8/layout/orgChart1"/>
    <dgm:cxn modelId="{CFD1472D-5C89-4437-BFCB-9F363EA7784E}" type="presParOf" srcId="{AA80D44B-C89C-4467-83D9-D1D88002ECB1}" destId="{1DD7C5FF-DBF0-4793-B214-2DC859775EBD}" srcOrd="1" destOrd="0" presId="urn:microsoft.com/office/officeart/2005/8/layout/orgChart1"/>
    <dgm:cxn modelId="{9FAA8F2F-5A00-4252-8455-CD822C2EAAFC}" type="presParOf" srcId="{AA80D44B-C89C-4467-83D9-D1D88002ECB1}" destId="{65AC6845-D154-4A2A-A9D6-620E0B36D1A2}" srcOrd="2" destOrd="0" presId="urn:microsoft.com/office/officeart/2005/8/layout/orgChart1"/>
    <dgm:cxn modelId="{531A1FAB-920B-403F-AEAA-AF120530E1D4}" type="presParOf" srcId="{8F20E786-BC63-4E6D-B9DB-0398C837B8CD}" destId="{51144300-665B-4064-8069-F0DE28872EFF}" srcOrd="4" destOrd="0" presId="urn:microsoft.com/office/officeart/2005/8/layout/orgChart1"/>
    <dgm:cxn modelId="{99CBA493-1285-46DB-82CA-89901737DBBF}" type="presParOf" srcId="{8F20E786-BC63-4E6D-B9DB-0398C837B8CD}" destId="{E8249BB0-D80D-4205-B42E-ACDC9ACBEBAD}" srcOrd="5" destOrd="0" presId="urn:microsoft.com/office/officeart/2005/8/layout/orgChart1"/>
    <dgm:cxn modelId="{40B09A39-5AD4-4D0F-80F2-AE9ED9E760CC}" type="presParOf" srcId="{E8249BB0-D80D-4205-B42E-ACDC9ACBEBAD}" destId="{7B496CF6-84C6-4655-8AF8-02B2CAB31549}" srcOrd="0" destOrd="0" presId="urn:microsoft.com/office/officeart/2005/8/layout/orgChart1"/>
    <dgm:cxn modelId="{893AB7DB-90E3-4C71-8933-557CE71BA563}" type="presParOf" srcId="{7B496CF6-84C6-4655-8AF8-02B2CAB31549}" destId="{187156B7-9D95-4B99-B9AD-CA746010CD14}" srcOrd="0" destOrd="0" presId="urn:microsoft.com/office/officeart/2005/8/layout/orgChart1"/>
    <dgm:cxn modelId="{789025AB-C75C-4BFF-9DDC-72E52A9703CE}" type="presParOf" srcId="{7B496CF6-84C6-4655-8AF8-02B2CAB31549}" destId="{92BE40D9-05E5-4026-A7FB-AA837753D614}" srcOrd="1" destOrd="0" presId="urn:microsoft.com/office/officeart/2005/8/layout/orgChart1"/>
    <dgm:cxn modelId="{42E9D166-9AA4-403C-9B19-6658831C17B6}" type="presParOf" srcId="{E8249BB0-D80D-4205-B42E-ACDC9ACBEBAD}" destId="{FB12109F-BB93-4D31-B534-B77B3C9CB236}" srcOrd="1" destOrd="0" presId="urn:microsoft.com/office/officeart/2005/8/layout/orgChart1"/>
    <dgm:cxn modelId="{241D5219-A865-4189-A96C-96DD96B4FE74}" type="presParOf" srcId="{E8249BB0-D80D-4205-B42E-ACDC9ACBEBAD}" destId="{BAE262D3-5150-4DCC-9EE1-8847F0CCEE20}" srcOrd="2" destOrd="0" presId="urn:microsoft.com/office/officeart/2005/8/layout/orgChart1"/>
    <dgm:cxn modelId="{FB61AA43-63FD-46C5-9A16-F900EFC349AC}" type="presParOf" srcId="{E155E428-F1C6-495B-969E-9B25ED3BDA3D}" destId="{0594660B-0312-4BAF-9B2A-9FFE6660DAD7}" srcOrd="2" destOrd="0" presId="urn:microsoft.com/office/officeart/2005/8/layout/orgChart1"/>
    <dgm:cxn modelId="{1EA41167-2075-48AF-A839-2685A1F9304D}" type="presParOf" srcId="{4BB3CD1E-6A3E-43B1-A0BF-C422AEADBBE6}" destId="{1EA36629-2998-4FDA-AA4A-9B6620EA6FDF}" srcOrd="8" destOrd="0" presId="urn:microsoft.com/office/officeart/2005/8/layout/orgChart1"/>
    <dgm:cxn modelId="{0EACBFB4-C88B-4860-8572-CA04297C7E91}" type="presParOf" srcId="{4BB3CD1E-6A3E-43B1-A0BF-C422AEADBBE6}" destId="{73FB86A6-32CD-4B7F-88FF-5CEDB8C5DCE8}" srcOrd="9" destOrd="0" presId="urn:microsoft.com/office/officeart/2005/8/layout/orgChart1"/>
    <dgm:cxn modelId="{0612AF93-1571-4D76-A3EB-8B0D15CB88FA}" type="presParOf" srcId="{73FB86A6-32CD-4B7F-88FF-5CEDB8C5DCE8}" destId="{A76D4C64-2426-4F06-BF2C-711074588014}" srcOrd="0" destOrd="0" presId="urn:microsoft.com/office/officeart/2005/8/layout/orgChart1"/>
    <dgm:cxn modelId="{5E5127CD-C0A7-45FB-A4BF-0DC43B52EBE1}" type="presParOf" srcId="{A76D4C64-2426-4F06-BF2C-711074588014}" destId="{02B7CA63-224C-4770-B6F4-C8A6BFB1CBD9}" srcOrd="0" destOrd="0" presId="urn:microsoft.com/office/officeart/2005/8/layout/orgChart1"/>
    <dgm:cxn modelId="{00ACC2C0-298E-4C3C-A1E0-264F055E9999}" type="presParOf" srcId="{A76D4C64-2426-4F06-BF2C-711074588014}" destId="{91D43A6D-521C-4037-889D-325AE3994167}" srcOrd="1" destOrd="0" presId="urn:microsoft.com/office/officeart/2005/8/layout/orgChart1"/>
    <dgm:cxn modelId="{6561FD36-9455-4423-8E00-0830B8C0B232}" type="presParOf" srcId="{73FB86A6-32CD-4B7F-88FF-5CEDB8C5DCE8}" destId="{86DA89B7-555C-4123-A16D-AE52A270FD51}" srcOrd="1" destOrd="0" presId="urn:microsoft.com/office/officeart/2005/8/layout/orgChart1"/>
    <dgm:cxn modelId="{009B594E-2967-4CE6-82DD-81FF5075AD5E}" type="presParOf" srcId="{86DA89B7-555C-4123-A16D-AE52A270FD51}" destId="{11BFE63E-84D9-4799-8685-734EB2432E63}" srcOrd="0" destOrd="0" presId="urn:microsoft.com/office/officeart/2005/8/layout/orgChart1"/>
    <dgm:cxn modelId="{3F15A4A1-1667-4076-B31D-A2634CD6841D}" type="presParOf" srcId="{86DA89B7-555C-4123-A16D-AE52A270FD51}" destId="{44534EA5-AD75-4A5D-ADEB-2B1D7CDC48C4}" srcOrd="1" destOrd="0" presId="urn:microsoft.com/office/officeart/2005/8/layout/orgChart1"/>
    <dgm:cxn modelId="{DBB9CBA5-1739-47F9-A15E-74402B21E933}" type="presParOf" srcId="{44534EA5-AD75-4A5D-ADEB-2B1D7CDC48C4}" destId="{35FFA24C-7FED-4EB8-9B8A-20AE1214DDB9}" srcOrd="0" destOrd="0" presId="urn:microsoft.com/office/officeart/2005/8/layout/orgChart1"/>
    <dgm:cxn modelId="{AA3B3899-2BA9-4C0A-B191-301A1D3515FF}" type="presParOf" srcId="{35FFA24C-7FED-4EB8-9B8A-20AE1214DDB9}" destId="{CD222CEF-774B-4D85-AB48-8ADFF923FECD}" srcOrd="0" destOrd="0" presId="urn:microsoft.com/office/officeart/2005/8/layout/orgChart1"/>
    <dgm:cxn modelId="{EEF7F7DF-B993-4A79-9477-82421537A997}" type="presParOf" srcId="{35FFA24C-7FED-4EB8-9B8A-20AE1214DDB9}" destId="{9F720099-F817-4231-993E-987CDCC6E3C5}" srcOrd="1" destOrd="0" presId="urn:microsoft.com/office/officeart/2005/8/layout/orgChart1"/>
    <dgm:cxn modelId="{C5D9EA83-F49E-4C80-93CA-0C297B8ADFE1}" type="presParOf" srcId="{44534EA5-AD75-4A5D-ADEB-2B1D7CDC48C4}" destId="{EAA29E84-6785-425E-99A0-064261C768AA}" srcOrd="1" destOrd="0" presId="urn:microsoft.com/office/officeart/2005/8/layout/orgChart1"/>
    <dgm:cxn modelId="{183B188B-2994-486E-8756-53F3F3271E00}" type="presParOf" srcId="{44534EA5-AD75-4A5D-ADEB-2B1D7CDC48C4}" destId="{ACB2E5FF-A6F1-4AA0-965B-9FCB3B5E04F5}" srcOrd="2" destOrd="0" presId="urn:microsoft.com/office/officeart/2005/8/layout/orgChart1"/>
    <dgm:cxn modelId="{C0F63B6E-F77E-4CA3-9350-9C2E3CF84307}" type="presParOf" srcId="{86DA89B7-555C-4123-A16D-AE52A270FD51}" destId="{B90E5633-71BB-4B91-8552-EEF1700E3BD2}" srcOrd="2" destOrd="0" presId="urn:microsoft.com/office/officeart/2005/8/layout/orgChart1"/>
    <dgm:cxn modelId="{ED7C3890-1CD2-4D8D-91BA-270F1B4E4A5E}" type="presParOf" srcId="{86DA89B7-555C-4123-A16D-AE52A270FD51}" destId="{D2554A4D-EF60-4BD3-81A6-22D2B9C41DEB}" srcOrd="3" destOrd="0" presId="urn:microsoft.com/office/officeart/2005/8/layout/orgChart1"/>
    <dgm:cxn modelId="{36EF2CEC-A83E-4F79-B96F-0DEEFD42A0C4}" type="presParOf" srcId="{D2554A4D-EF60-4BD3-81A6-22D2B9C41DEB}" destId="{61084E8B-1984-417E-B05B-D2E435F0484D}" srcOrd="0" destOrd="0" presId="urn:microsoft.com/office/officeart/2005/8/layout/orgChart1"/>
    <dgm:cxn modelId="{A4BF95F3-2BA9-466D-BBBA-567AA0308D3F}" type="presParOf" srcId="{61084E8B-1984-417E-B05B-D2E435F0484D}" destId="{A426B530-20C2-4AB1-9988-71C43A7D10AD}" srcOrd="0" destOrd="0" presId="urn:microsoft.com/office/officeart/2005/8/layout/orgChart1"/>
    <dgm:cxn modelId="{66605A74-DF3F-45DF-AE8D-D533FDF78D78}" type="presParOf" srcId="{61084E8B-1984-417E-B05B-D2E435F0484D}" destId="{6EA64B58-865A-40C3-9DCC-2944E49CF89C}" srcOrd="1" destOrd="0" presId="urn:microsoft.com/office/officeart/2005/8/layout/orgChart1"/>
    <dgm:cxn modelId="{2D5C7D51-A036-46D7-915B-5D9563627B46}" type="presParOf" srcId="{D2554A4D-EF60-4BD3-81A6-22D2B9C41DEB}" destId="{31062ABD-481C-44C8-A302-78E648E5F9E0}" srcOrd="1" destOrd="0" presId="urn:microsoft.com/office/officeart/2005/8/layout/orgChart1"/>
    <dgm:cxn modelId="{D88A9068-8EA2-40C9-BFD7-5955476512E4}" type="presParOf" srcId="{D2554A4D-EF60-4BD3-81A6-22D2B9C41DEB}" destId="{43DA26E4-F997-4A57-9ED6-B949122BCEE1}" srcOrd="2" destOrd="0" presId="urn:microsoft.com/office/officeart/2005/8/layout/orgChart1"/>
    <dgm:cxn modelId="{1F76AEBD-6C2E-44C0-A38A-DC6E0C8829CE}" type="presParOf" srcId="{86DA89B7-555C-4123-A16D-AE52A270FD51}" destId="{8F744E15-62FC-483C-8414-604D445D902B}" srcOrd="4" destOrd="0" presId="urn:microsoft.com/office/officeart/2005/8/layout/orgChart1"/>
    <dgm:cxn modelId="{679ADA27-CFC4-49B8-BCC2-E3BCE5E31EA8}" type="presParOf" srcId="{86DA89B7-555C-4123-A16D-AE52A270FD51}" destId="{123512D4-D90E-4A92-A800-169E89FE2FAE}" srcOrd="5" destOrd="0" presId="urn:microsoft.com/office/officeart/2005/8/layout/orgChart1"/>
    <dgm:cxn modelId="{70537B2C-0878-4BA3-B837-7859E2CA820D}" type="presParOf" srcId="{123512D4-D90E-4A92-A800-169E89FE2FAE}" destId="{DB3E0D6C-5205-45B5-BA42-AAA1904AC5EB}" srcOrd="0" destOrd="0" presId="urn:microsoft.com/office/officeart/2005/8/layout/orgChart1"/>
    <dgm:cxn modelId="{AF67ED67-09BB-45C0-B4FC-479A8D1302DF}" type="presParOf" srcId="{DB3E0D6C-5205-45B5-BA42-AAA1904AC5EB}" destId="{7E41F59C-A260-4090-9710-5E1D26B37371}" srcOrd="0" destOrd="0" presId="urn:microsoft.com/office/officeart/2005/8/layout/orgChart1"/>
    <dgm:cxn modelId="{DC66484E-256C-4E53-BBBA-FD91E36741BE}" type="presParOf" srcId="{DB3E0D6C-5205-45B5-BA42-AAA1904AC5EB}" destId="{BA2A0D44-BF0B-4ECD-98BB-2B30B755B1B2}" srcOrd="1" destOrd="0" presId="urn:microsoft.com/office/officeart/2005/8/layout/orgChart1"/>
    <dgm:cxn modelId="{CDB16CC9-AB9D-4BBA-B7D6-6CC5690C9FD7}" type="presParOf" srcId="{123512D4-D90E-4A92-A800-169E89FE2FAE}" destId="{43B0A2B2-50F0-4C00-91FC-3AEA31AC0A44}" srcOrd="1" destOrd="0" presId="urn:microsoft.com/office/officeart/2005/8/layout/orgChart1"/>
    <dgm:cxn modelId="{1E54248C-095D-4EDF-B995-43545B5FC37D}" type="presParOf" srcId="{123512D4-D90E-4A92-A800-169E89FE2FAE}" destId="{381C70D2-5B6C-4E46-9BDC-332732AE0748}" srcOrd="2" destOrd="0" presId="urn:microsoft.com/office/officeart/2005/8/layout/orgChart1"/>
    <dgm:cxn modelId="{DAB0C4A3-09F5-46A8-B99B-DA8C02DAF15C}" type="presParOf" srcId="{73FB86A6-32CD-4B7F-88FF-5CEDB8C5DCE8}" destId="{B48722A6-8069-464A-8EE1-46A69C4AC590}" srcOrd="2" destOrd="0" presId="urn:microsoft.com/office/officeart/2005/8/layout/orgChart1"/>
    <dgm:cxn modelId="{183DF9F4-946E-4BA4-8E14-A19A01FA1FBF}" type="presParOf" srcId="{3266F214-48DC-4E2E-B724-89F92880D5E0}" destId="{C05B62C4-4DD1-4412-BB06-DD21C1F318A9}" srcOrd="2" destOrd="0" presId="urn:microsoft.com/office/officeart/2005/8/layout/orgChart1"/>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B8F8F89-3296-4D32-8AE4-C1BC971C315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BFBF3309-7830-406D-8CB6-A8CAC0EE8456}">
      <dgm:prSet phldrT="[Tekst]"/>
      <dgm:spPr/>
      <dgm:t>
        <a:bodyPr/>
        <a:lstStyle/>
        <a:p>
          <a:r>
            <a:rPr lang="pl-PL"/>
            <a:t>Jakość projektu</a:t>
          </a:r>
        </a:p>
      </dgm:t>
    </dgm:pt>
    <dgm:pt modelId="{D77A6F01-9FC1-44F7-9F87-6B0E9D360C4E}" type="parTrans" cxnId="{9468EC9C-558D-4A03-BC76-9B58FEF062E9}">
      <dgm:prSet/>
      <dgm:spPr/>
      <dgm:t>
        <a:bodyPr/>
        <a:lstStyle/>
        <a:p>
          <a:endParaRPr lang="pl-PL"/>
        </a:p>
      </dgm:t>
    </dgm:pt>
    <dgm:pt modelId="{0522ED0A-06B7-4090-B33A-2F517DCE3852}" type="sibTrans" cxnId="{9468EC9C-558D-4A03-BC76-9B58FEF062E9}">
      <dgm:prSet/>
      <dgm:spPr/>
      <dgm:t>
        <a:bodyPr/>
        <a:lstStyle/>
        <a:p>
          <a:endParaRPr lang="pl-PL"/>
        </a:p>
      </dgm:t>
    </dgm:pt>
    <dgm:pt modelId="{64DDA827-CE2D-4C61-B9B7-0D00DDE05138}">
      <dgm:prSet phldrT="[Tekst]"/>
      <dgm:spPr/>
      <dgm:t>
        <a:bodyPr/>
        <a:lstStyle/>
        <a:p>
          <a:r>
            <a:rPr lang="pl-PL"/>
            <a:t>Dokładność</a:t>
          </a:r>
        </a:p>
      </dgm:t>
    </dgm:pt>
    <dgm:pt modelId="{E2AFE289-96EC-45A9-8E38-694A5F8B08A0}" type="parTrans" cxnId="{D069F55E-1FC2-495E-81A6-207A3A894CA9}">
      <dgm:prSet/>
      <dgm:spPr/>
      <dgm:t>
        <a:bodyPr/>
        <a:lstStyle/>
        <a:p>
          <a:endParaRPr lang="pl-PL"/>
        </a:p>
      </dgm:t>
    </dgm:pt>
    <dgm:pt modelId="{3E5889A8-1052-471B-913C-DC1E12D36DD7}" type="sibTrans" cxnId="{D069F55E-1FC2-495E-81A6-207A3A894CA9}">
      <dgm:prSet/>
      <dgm:spPr/>
      <dgm:t>
        <a:bodyPr/>
        <a:lstStyle/>
        <a:p>
          <a:endParaRPr lang="pl-PL"/>
        </a:p>
      </dgm:t>
    </dgm:pt>
    <dgm:pt modelId="{5C37BF80-189E-43CC-AFCF-79EFBE4E7624}">
      <dgm:prSet phldrT="[Tekst]"/>
      <dgm:spPr/>
      <dgm:t>
        <a:bodyPr/>
        <a:lstStyle/>
        <a:p>
          <a:r>
            <a:rPr lang="pl-PL"/>
            <a:t>Efektywność</a:t>
          </a:r>
        </a:p>
      </dgm:t>
    </dgm:pt>
    <dgm:pt modelId="{77A0FE07-D22D-450D-B74A-6B294BB1DB15}" type="parTrans" cxnId="{D36E5444-C3B7-4466-90B5-379B035946CF}">
      <dgm:prSet/>
      <dgm:spPr/>
      <dgm:t>
        <a:bodyPr/>
        <a:lstStyle/>
        <a:p>
          <a:endParaRPr lang="pl-PL"/>
        </a:p>
      </dgm:t>
    </dgm:pt>
    <dgm:pt modelId="{FFCB1D0C-D76B-4028-856C-95F242D4B11B}" type="sibTrans" cxnId="{D36E5444-C3B7-4466-90B5-379B035946CF}">
      <dgm:prSet/>
      <dgm:spPr/>
      <dgm:t>
        <a:bodyPr/>
        <a:lstStyle/>
        <a:p>
          <a:endParaRPr lang="pl-PL"/>
        </a:p>
      </dgm:t>
    </dgm:pt>
    <dgm:pt modelId="{B5341783-1108-4E2D-978F-BF9F8ABB651E}">
      <dgm:prSet phldrT="[Tekst]"/>
      <dgm:spPr/>
      <dgm:t>
        <a:bodyPr/>
        <a:lstStyle/>
        <a:p>
          <a:r>
            <a:rPr lang="pl-PL"/>
            <a:t>Zrozumiałość</a:t>
          </a:r>
        </a:p>
      </dgm:t>
    </dgm:pt>
    <dgm:pt modelId="{F05902CB-1748-4F54-814F-61F8694EC8FC}" type="parTrans" cxnId="{585A1D79-53B3-41A1-A85D-50B018D05ED0}">
      <dgm:prSet/>
      <dgm:spPr/>
      <dgm:t>
        <a:bodyPr/>
        <a:lstStyle/>
        <a:p>
          <a:endParaRPr lang="pl-PL"/>
        </a:p>
      </dgm:t>
    </dgm:pt>
    <dgm:pt modelId="{9E9AB77B-5BF2-431B-BEBA-1EF47F5B46CD}" type="sibTrans" cxnId="{585A1D79-53B3-41A1-A85D-50B018D05ED0}">
      <dgm:prSet/>
      <dgm:spPr/>
      <dgm:t>
        <a:bodyPr/>
        <a:lstStyle/>
        <a:p>
          <a:endParaRPr lang="pl-PL"/>
        </a:p>
      </dgm:t>
    </dgm:pt>
    <dgm:pt modelId="{94106914-32A0-4CD3-944E-BC44B5A42EC2}">
      <dgm:prSet phldrT="[Tekst]"/>
      <dgm:spPr/>
      <dgm:t>
        <a:bodyPr/>
        <a:lstStyle/>
        <a:p>
          <a:r>
            <a:rPr lang="pl-PL"/>
            <a:t>Adaptowalność</a:t>
          </a:r>
        </a:p>
      </dgm:t>
    </dgm:pt>
    <dgm:pt modelId="{8AFC4DE6-3F69-40B6-B7BC-B615B1AB67F7}" type="parTrans" cxnId="{EBF364FF-6D31-402F-950F-D4C7F8669232}">
      <dgm:prSet/>
      <dgm:spPr/>
      <dgm:t>
        <a:bodyPr/>
        <a:lstStyle/>
        <a:p>
          <a:endParaRPr lang="pl-PL"/>
        </a:p>
      </dgm:t>
    </dgm:pt>
    <dgm:pt modelId="{1CAB572B-90EA-4391-8020-F0FC1564E715}" type="sibTrans" cxnId="{EBF364FF-6D31-402F-950F-D4C7F8669232}">
      <dgm:prSet/>
      <dgm:spPr/>
      <dgm:t>
        <a:bodyPr/>
        <a:lstStyle/>
        <a:p>
          <a:endParaRPr lang="pl-PL"/>
        </a:p>
      </dgm:t>
    </dgm:pt>
    <dgm:pt modelId="{2F713C96-EC50-4E3E-86B2-08BD766C7285}">
      <dgm:prSet phldrT="[Tekst]"/>
      <dgm:spPr/>
      <dgm:t>
        <a:bodyPr/>
        <a:lstStyle/>
        <a:p>
          <a:r>
            <a:rPr lang="pl-PL"/>
            <a:t>Dojrzałość procesu</a:t>
          </a:r>
        </a:p>
      </dgm:t>
    </dgm:pt>
    <dgm:pt modelId="{E98F621C-3B46-40BA-BF46-3E85CC4412C6}" type="parTrans" cxnId="{E0740D75-016C-4315-9B17-148160534D77}">
      <dgm:prSet/>
      <dgm:spPr/>
      <dgm:t>
        <a:bodyPr/>
        <a:lstStyle/>
        <a:p>
          <a:endParaRPr lang="pl-PL"/>
        </a:p>
      </dgm:t>
    </dgm:pt>
    <dgm:pt modelId="{0EAFDD39-7D4C-4275-A14D-DC1F0577768F}" type="sibTrans" cxnId="{E0740D75-016C-4315-9B17-148160534D77}">
      <dgm:prSet/>
      <dgm:spPr/>
      <dgm:t>
        <a:bodyPr/>
        <a:lstStyle/>
        <a:p>
          <a:endParaRPr lang="pl-PL"/>
        </a:p>
      </dgm:t>
    </dgm:pt>
    <dgm:pt modelId="{861A9AC0-245C-4D9D-B690-4B20C3D9C3A8}">
      <dgm:prSet phldrT="[Tekst]"/>
      <dgm:spPr/>
      <dgm:t>
        <a:bodyPr/>
        <a:lstStyle/>
        <a:p>
          <a:r>
            <a:rPr lang="pl-PL"/>
            <a:t>Zgodność z wymaganiami</a:t>
          </a:r>
        </a:p>
      </dgm:t>
    </dgm:pt>
    <dgm:pt modelId="{F9D16005-FC7B-468F-9F21-48422AC6E6E5}" type="parTrans" cxnId="{42489E28-3108-4160-A253-A4E9DBE6090E}">
      <dgm:prSet/>
      <dgm:spPr/>
      <dgm:t>
        <a:bodyPr/>
        <a:lstStyle/>
        <a:p>
          <a:endParaRPr lang="pl-PL"/>
        </a:p>
      </dgm:t>
    </dgm:pt>
    <dgm:pt modelId="{C7065E16-8715-40BB-9845-48B4D08B178C}" type="sibTrans" cxnId="{42489E28-3108-4160-A253-A4E9DBE6090E}">
      <dgm:prSet/>
      <dgm:spPr/>
      <dgm:t>
        <a:bodyPr/>
        <a:lstStyle/>
        <a:p>
          <a:endParaRPr lang="pl-PL"/>
        </a:p>
      </dgm:t>
    </dgm:pt>
    <dgm:pt modelId="{1C183098-DC54-4EC7-8F93-1A857B8A54D9}">
      <dgm:prSet phldrT="[Tekst]"/>
      <dgm:spPr/>
      <dgm:t>
        <a:bodyPr/>
        <a:lstStyle/>
        <a:p>
          <a:r>
            <a:rPr lang="pl-PL"/>
            <a:t>Funkcjonalność</a:t>
          </a:r>
        </a:p>
      </dgm:t>
    </dgm:pt>
    <dgm:pt modelId="{6D634820-F776-4D10-BAAA-B7DC36AE49CC}" type="parTrans" cxnId="{6ADE28D5-D753-4676-9B2A-78B4B43FB2A9}">
      <dgm:prSet/>
      <dgm:spPr/>
      <dgm:t>
        <a:bodyPr/>
        <a:lstStyle/>
        <a:p>
          <a:endParaRPr lang="pl-PL"/>
        </a:p>
      </dgm:t>
    </dgm:pt>
    <dgm:pt modelId="{1044A3BE-7609-43D9-A916-3080BF6AF581}" type="sibTrans" cxnId="{6ADE28D5-D753-4676-9B2A-78B4B43FB2A9}">
      <dgm:prSet/>
      <dgm:spPr/>
      <dgm:t>
        <a:bodyPr/>
        <a:lstStyle/>
        <a:p>
          <a:endParaRPr lang="pl-PL"/>
        </a:p>
      </dgm:t>
    </dgm:pt>
    <dgm:pt modelId="{188D88F0-CD9D-48A9-9787-503B44F0A66D}">
      <dgm:prSet phldrT="[Tekst]"/>
      <dgm:spPr/>
      <dgm:t>
        <a:bodyPr/>
        <a:lstStyle/>
        <a:p>
          <a:r>
            <a:rPr lang="pl-PL"/>
            <a:t>Walidacja</a:t>
          </a:r>
        </a:p>
      </dgm:t>
    </dgm:pt>
    <dgm:pt modelId="{3BFA1146-8FC1-4A20-A156-C900A0448D2E}" type="parTrans" cxnId="{7DCDF0B7-B4E0-4994-97B4-E7590448880F}">
      <dgm:prSet/>
      <dgm:spPr/>
      <dgm:t>
        <a:bodyPr/>
        <a:lstStyle/>
        <a:p>
          <a:endParaRPr lang="pl-PL"/>
        </a:p>
      </dgm:t>
    </dgm:pt>
    <dgm:pt modelId="{6DC5A082-DAAF-4851-9977-6EF0F16A87BB}" type="sibTrans" cxnId="{7DCDF0B7-B4E0-4994-97B4-E7590448880F}">
      <dgm:prSet/>
      <dgm:spPr/>
      <dgm:t>
        <a:bodyPr/>
        <a:lstStyle/>
        <a:p>
          <a:endParaRPr lang="pl-PL"/>
        </a:p>
      </dgm:t>
    </dgm:pt>
    <dgm:pt modelId="{96C0D0FB-E3F5-4773-ACE5-B12BC2002976}">
      <dgm:prSet phldrT="[Tekst]"/>
      <dgm:spPr/>
      <dgm:t>
        <a:bodyPr/>
        <a:lstStyle/>
        <a:p>
          <a:r>
            <a:rPr lang="pl-PL"/>
            <a:t>Określenie ograniczeń</a:t>
          </a:r>
        </a:p>
      </dgm:t>
    </dgm:pt>
    <dgm:pt modelId="{CAB88FA4-3D74-4C92-AD89-93604D5ECB68}" type="parTrans" cxnId="{FB1DE483-4DF4-4BE2-AB99-F494B576D975}">
      <dgm:prSet/>
      <dgm:spPr/>
      <dgm:t>
        <a:bodyPr/>
        <a:lstStyle/>
        <a:p>
          <a:endParaRPr lang="pl-PL"/>
        </a:p>
      </dgm:t>
    </dgm:pt>
    <dgm:pt modelId="{F5946613-BFC6-4FC9-A7FD-D60419B829D6}" type="sibTrans" cxnId="{FB1DE483-4DF4-4BE2-AB99-F494B576D975}">
      <dgm:prSet/>
      <dgm:spPr/>
      <dgm:t>
        <a:bodyPr/>
        <a:lstStyle/>
        <a:p>
          <a:endParaRPr lang="pl-PL"/>
        </a:p>
      </dgm:t>
    </dgm:pt>
    <dgm:pt modelId="{0A72D70D-5E3E-4241-9E5C-9003A8DF1778}">
      <dgm:prSet phldrT="[Tekst]"/>
      <dgm:spPr/>
      <dgm:t>
        <a:bodyPr/>
        <a:lstStyle/>
        <a:p>
          <a:r>
            <a:rPr lang="pl-PL"/>
            <a:t>Efektywność zużycia zasobów</a:t>
          </a:r>
        </a:p>
      </dgm:t>
    </dgm:pt>
    <dgm:pt modelId="{2CF27B66-0790-4F6B-9CF5-7B69AA01C2AC}" type="parTrans" cxnId="{D28D3512-0CA8-47EB-983D-2A0B9B612D56}">
      <dgm:prSet/>
      <dgm:spPr/>
      <dgm:t>
        <a:bodyPr/>
        <a:lstStyle/>
        <a:p>
          <a:endParaRPr lang="pl-PL"/>
        </a:p>
      </dgm:t>
    </dgm:pt>
    <dgm:pt modelId="{F7A6A938-8E60-4F1D-A189-0090ACF0A798}" type="sibTrans" cxnId="{D28D3512-0CA8-47EB-983D-2A0B9B612D56}">
      <dgm:prSet/>
      <dgm:spPr/>
      <dgm:t>
        <a:bodyPr/>
        <a:lstStyle/>
        <a:p>
          <a:endParaRPr lang="pl-PL"/>
        </a:p>
      </dgm:t>
    </dgm:pt>
    <dgm:pt modelId="{62A35191-9A0B-4809-AE62-F97A0DB1EFAE}">
      <dgm:prSet phldrT="[Tekst]"/>
      <dgm:spPr/>
      <dgm:t>
        <a:bodyPr/>
        <a:lstStyle/>
        <a:p>
          <a:r>
            <a:rPr lang="pl-PL"/>
            <a:t>Racjonalność</a:t>
          </a:r>
        </a:p>
      </dgm:t>
    </dgm:pt>
    <dgm:pt modelId="{BCC51442-9B30-4D9F-9366-BDD14C3C01B4}" type="parTrans" cxnId="{84AE3540-6F30-4A76-A7CF-7A6901EF3AB3}">
      <dgm:prSet/>
      <dgm:spPr/>
      <dgm:t>
        <a:bodyPr/>
        <a:lstStyle/>
        <a:p>
          <a:endParaRPr lang="pl-PL"/>
        </a:p>
      </dgm:t>
    </dgm:pt>
    <dgm:pt modelId="{77C8E0AC-797C-4FA6-B892-0031308B65AA}" type="sibTrans" cxnId="{84AE3540-6F30-4A76-A7CF-7A6901EF3AB3}">
      <dgm:prSet/>
      <dgm:spPr/>
      <dgm:t>
        <a:bodyPr/>
        <a:lstStyle/>
        <a:p>
          <a:endParaRPr lang="pl-PL"/>
        </a:p>
      </dgm:t>
    </dgm:pt>
    <dgm:pt modelId="{78B2ECE2-70C8-483D-9256-96AFAB65AAE6}">
      <dgm:prSet phldrT="[Tekst]"/>
      <dgm:spPr/>
      <dgm:t>
        <a:bodyPr/>
        <a:lstStyle/>
        <a:p>
          <a:r>
            <a:rPr lang="pl-PL"/>
            <a:t>Umotywowanie</a:t>
          </a:r>
        </a:p>
      </dgm:t>
    </dgm:pt>
    <dgm:pt modelId="{24604F08-A98C-40D3-B249-996E11EB98D4}" type="parTrans" cxnId="{65E9F4B2-1CCD-4896-8870-B12A8AEC5A7E}">
      <dgm:prSet/>
      <dgm:spPr/>
      <dgm:t>
        <a:bodyPr/>
        <a:lstStyle/>
        <a:p>
          <a:endParaRPr lang="pl-PL"/>
        </a:p>
      </dgm:t>
    </dgm:pt>
    <dgm:pt modelId="{804D936E-852B-401B-9E32-DE04153FD6DC}" type="sibTrans" cxnId="{65E9F4B2-1CCD-4896-8870-B12A8AEC5A7E}">
      <dgm:prSet/>
      <dgm:spPr/>
      <dgm:t>
        <a:bodyPr/>
        <a:lstStyle/>
        <a:p>
          <a:endParaRPr lang="pl-PL"/>
        </a:p>
      </dgm:t>
    </dgm:pt>
    <dgm:pt modelId="{D68DF435-8ECD-49CE-9C35-A7E6405250FE}">
      <dgm:prSet phldrT="[Tekst]"/>
      <dgm:spPr/>
      <dgm:t>
        <a:bodyPr/>
        <a:lstStyle/>
        <a:p>
          <a:r>
            <a:rPr lang="pl-PL"/>
            <a:t>Spójność</a:t>
          </a:r>
        </a:p>
      </dgm:t>
    </dgm:pt>
    <dgm:pt modelId="{886E0B88-6A64-4BDE-9EAC-969E9012970B}" type="parTrans" cxnId="{013B727C-FE9A-4292-8ED6-9F1B055897AE}">
      <dgm:prSet/>
      <dgm:spPr/>
      <dgm:t>
        <a:bodyPr/>
        <a:lstStyle/>
        <a:p>
          <a:endParaRPr lang="pl-PL"/>
        </a:p>
      </dgm:t>
    </dgm:pt>
    <dgm:pt modelId="{7AD3DD3A-94A5-474A-882B-730E5921E2D9}" type="sibTrans" cxnId="{013B727C-FE9A-4292-8ED6-9F1B055897AE}">
      <dgm:prSet/>
      <dgm:spPr/>
      <dgm:t>
        <a:bodyPr/>
        <a:lstStyle/>
        <a:p>
          <a:endParaRPr lang="pl-PL"/>
        </a:p>
      </dgm:t>
    </dgm:pt>
    <dgm:pt modelId="{E36D73DA-7162-445D-8122-51AE1522B508}">
      <dgm:prSet phldrT="[Tekst]"/>
      <dgm:spPr/>
      <dgm:t>
        <a:bodyPr/>
        <a:lstStyle/>
        <a:p>
          <a:r>
            <a:rPr lang="pl-PL"/>
            <a:t>Samowystarczalność</a:t>
          </a:r>
        </a:p>
      </dgm:t>
    </dgm:pt>
    <dgm:pt modelId="{1AA71ED1-7AF9-438C-B5C5-4236DA9D1711}" type="parTrans" cxnId="{38B3F376-614C-4E3F-8E9F-99BFB12B9BBF}">
      <dgm:prSet/>
      <dgm:spPr/>
      <dgm:t>
        <a:bodyPr/>
        <a:lstStyle/>
        <a:p>
          <a:endParaRPr lang="pl-PL"/>
        </a:p>
      </dgm:t>
    </dgm:pt>
    <dgm:pt modelId="{AF0582D8-1916-46D3-81EE-8CEAD15D7E65}" type="sibTrans" cxnId="{38B3F376-614C-4E3F-8E9F-99BFB12B9BBF}">
      <dgm:prSet/>
      <dgm:spPr/>
      <dgm:t>
        <a:bodyPr/>
        <a:lstStyle/>
        <a:p>
          <a:endParaRPr lang="pl-PL"/>
        </a:p>
      </dgm:t>
    </dgm:pt>
    <dgm:pt modelId="{B0FB6C7A-F9FF-4349-9B57-12185D18A26B}">
      <dgm:prSet phldrT="[Tekst]"/>
      <dgm:spPr/>
      <dgm:t>
        <a:bodyPr/>
        <a:lstStyle/>
        <a:p>
          <a:r>
            <a:rPr lang="pl-PL"/>
            <a:t>Modyfikowalność</a:t>
          </a:r>
        </a:p>
      </dgm:t>
    </dgm:pt>
    <dgm:pt modelId="{1EB1B1BB-36D6-496F-9378-6C208AF53020}" type="parTrans" cxnId="{C67D2613-13EE-402B-8FAA-0C5A3CBC4CE4}">
      <dgm:prSet/>
      <dgm:spPr/>
      <dgm:t>
        <a:bodyPr/>
        <a:lstStyle/>
        <a:p>
          <a:endParaRPr lang="pl-PL"/>
        </a:p>
      </dgm:t>
    </dgm:pt>
    <dgm:pt modelId="{39CAFBB2-3498-413B-9BD0-2D00DEB79568}" type="sibTrans" cxnId="{C67D2613-13EE-402B-8FAA-0C5A3CBC4CE4}">
      <dgm:prSet/>
      <dgm:spPr/>
      <dgm:t>
        <a:bodyPr/>
        <a:lstStyle/>
        <a:p>
          <a:endParaRPr lang="pl-PL"/>
        </a:p>
      </dgm:t>
    </dgm:pt>
    <dgm:pt modelId="{B03064BF-9B43-425A-BEF3-6406F2BF29F5}">
      <dgm:prSet phldrT="[Tekst]"/>
      <dgm:spPr/>
      <dgm:t>
        <a:bodyPr/>
        <a:lstStyle/>
        <a:p>
          <a:r>
            <a:rPr lang="pl-PL"/>
            <a:t>Rozszerzalność</a:t>
          </a:r>
        </a:p>
      </dgm:t>
    </dgm:pt>
    <dgm:pt modelId="{B4BEE718-5F24-420E-ABE8-AB7F9E55D87C}" type="parTrans" cxnId="{7BDCEC3C-8254-47C0-9371-04579687334D}">
      <dgm:prSet/>
      <dgm:spPr/>
      <dgm:t>
        <a:bodyPr/>
        <a:lstStyle/>
        <a:p>
          <a:endParaRPr lang="pl-PL"/>
        </a:p>
      </dgm:t>
    </dgm:pt>
    <dgm:pt modelId="{82515076-7FAB-4D91-B80B-88F7F562DFF1}" type="sibTrans" cxnId="{7BDCEC3C-8254-47C0-9371-04579687334D}">
      <dgm:prSet/>
      <dgm:spPr/>
      <dgm:t>
        <a:bodyPr/>
        <a:lstStyle/>
        <a:p>
          <a:endParaRPr lang="pl-PL"/>
        </a:p>
      </dgm:t>
    </dgm:pt>
    <dgm:pt modelId="{D29BD606-1132-4D3C-9679-ED2CFD29E185}">
      <dgm:prSet phldrT="[Tekst]"/>
      <dgm:spPr/>
      <dgm:t>
        <a:bodyPr/>
        <a:lstStyle/>
        <a:p>
          <a:r>
            <a:rPr lang="pl-PL"/>
            <a:t>Łatwość wtórnego użycia</a:t>
          </a:r>
        </a:p>
      </dgm:t>
    </dgm:pt>
    <dgm:pt modelId="{97E697CF-B57C-4EB4-AB47-4225851D9068}" type="parTrans" cxnId="{45C5260F-DCB5-4CA7-8B10-D111AFCC1CDE}">
      <dgm:prSet/>
      <dgm:spPr/>
      <dgm:t>
        <a:bodyPr/>
        <a:lstStyle/>
        <a:p>
          <a:endParaRPr lang="pl-PL"/>
        </a:p>
      </dgm:t>
    </dgm:pt>
    <dgm:pt modelId="{236EF445-57DA-49BA-81A3-A5D5BDF1CF80}" type="sibTrans" cxnId="{45C5260F-DCB5-4CA7-8B10-D111AFCC1CDE}">
      <dgm:prSet/>
      <dgm:spPr/>
      <dgm:t>
        <a:bodyPr/>
        <a:lstStyle/>
        <a:p>
          <a:endParaRPr lang="pl-PL"/>
        </a:p>
      </dgm:t>
    </dgm:pt>
    <dgm:pt modelId="{034ADF41-F50C-4246-BEEB-8D416E597F30}">
      <dgm:prSet phldrT="[Tekst]"/>
      <dgm:spPr/>
      <dgm:t>
        <a:bodyPr/>
        <a:lstStyle/>
        <a:p>
          <a:r>
            <a:rPr lang="pl-PL"/>
            <a:t>Efektywność</a:t>
          </a:r>
        </a:p>
      </dgm:t>
    </dgm:pt>
    <dgm:pt modelId="{8282A9B6-66DF-4C73-9455-E03180D644E0}" type="parTrans" cxnId="{29C48EDD-82FC-4400-9588-F78A9CD81C77}">
      <dgm:prSet/>
      <dgm:spPr/>
      <dgm:t>
        <a:bodyPr/>
        <a:lstStyle/>
        <a:p>
          <a:endParaRPr lang="pl-PL"/>
        </a:p>
      </dgm:t>
    </dgm:pt>
    <dgm:pt modelId="{C67EF512-D95E-44B0-B698-3DB4FC7B1635}" type="sibTrans" cxnId="{29C48EDD-82FC-4400-9588-F78A9CD81C77}">
      <dgm:prSet/>
      <dgm:spPr/>
      <dgm:t>
        <a:bodyPr/>
        <a:lstStyle/>
        <a:p>
          <a:endParaRPr lang="pl-PL"/>
        </a:p>
      </dgm:t>
    </dgm:pt>
    <dgm:pt modelId="{D0CDC442-0351-4ED1-AE63-A00EBC930A08}">
      <dgm:prSet phldrT="[Tekst]"/>
      <dgm:spPr/>
      <dgm:t>
        <a:bodyPr/>
        <a:lstStyle/>
        <a:p>
          <a:r>
            <a:rPr lang="pl-PL"/>
            <a:t>Dobre zdefiniowanie</a:t>
          </a:r>
        </a:p>
      </dgm:t>
    </dgm:pt>
    <dgm:pt modelId="{C09D5F52-A221-45F5-99A7-4FF8F1BF4E47}" type="parTrans" cxnId="{63524D20-A01A-471A-B3F8-52C7D8F7E16E}">
      <dgm:prSet/>
      <dgm:spPr/>
      <dgm:t>
        <a:bodyPr/>
        <a:lstStyle/>
        <a:p>
          <a:endParaRPr lang="pl-PL"/>
        </a:p>
      </dgm:t>
    </dgm:pt>
    <dgm:pt modelId="{095F492D-A355-4F48-96CB-9F307677DA58}" type="sibTrans" cxnId="{63524D20-A01A-471A-B3F8-52C7D8F7E16E}">
      <dgm:prSet/>
      <dgm:spPr/>
      <dgm:t>
        <a:bodyPr/>
        <a:lstStyle/>
        <a:p>
          <a:endParaRPr lang="pl-PL"/>
        </a:p>
      </dgm:t>
    </dgm:pt>
    <dgm:pt modelId="{2FFDBBE7-075C-4B2E-A2BD-64CBB2301E4D}">
      <dgm:prSet phldrT="[Tekst]"/>
      <dgm:spPr/>
      <dgm:t>
        <a:bodyPr/>
        <a:lstStyle/>
        <a:p>
          <a:r>
            <a:rPr lang="pl-PL"/>
            <a:t>Zapewnienie  przeprowadzania</a:t>
          </a:r>
        </a:p>
      </dgm:t>
    </dgm:pt>
    <dgm:pt modelId="{B6D63F61-BD85-433D-B792-57BFCDBD9CCE}" type="parTrans" cxnId="{4B8988C7-AFA6-42DE-8839-AC4EB8841EA6}">
      <dgm:prSet/>
      <dgm:spPr/>
      <dgm:t>
        <a:bodyPr/>
        <a:lstStyle/>
        <a:p>
          <a:endParaRPr lang="pl-PL"/>
        </a:p>
      </dgm:t>
    </dgm:pt>
    <dgm:pt modelId="{2D59B36B-CED9-4907-9AF1-005AA802019B}" type="sibTrans" cxnId="{4B8988C7-AFA6-42DE-8839-AC4EB8841EA6}">
      <dgm:prSet/>
      <dgm:spPr/>
      <dgm:t>
        <a:bodyPr/>
        <a:lstStyle/>
        <a:p>
          <a:endParaRPr lang="pl-PL"/>
        </a:p>
      </dgm:t>
    </dgm:pt>
    <dgm:pt modelId="{B767BE40-48E5-4232-BD09-AB381E1152AE}" type="pres">
      <dgm:prSet presAssocID="{CB8F8F89-3296-4D32-8AE4-C1BC971C3150}" presName="hierChild1" presStyleCnt="0">
        <dgm:presLayoutVars>
          <dgm:orgChart val="1"/>
          <dgm:chPref val="1"/>
          <dgm:dir/>
          <dgm:animOne val="branch"/>
          <dgm:animLvl val="lvl"/>
          <dgm:resizeHandles/>
        </dgm:presLayoutVars>
      </dgm:prSet>
      <dgm:spPr/>
    </dgm:pt>
    <dgm:pt modelId="{FA1C68E2-C5BF-4E6B-B4F1-53A31F2A4C9D}" type="pres">
      <dgm:prSet presAssocID="{BFBF3309-7830-406D-8CB6-A8CAC0EE8456}" presName="hierRoot1" presStyleCnt="0">
        <dgm:presLayoutVars>
          <dgm:hierBranch val="init"/>
        </dgm:presLayoutVars>
      </dgm:prSet>
      <dgm:spPr/>
    </dgm:pt>
    <dgm:pt modelId="{52BC162C-9EB7-4893-8BE5-7F0381C9DB4D}" type="pres">
      <dgm:prSet presAssocID="{BFBF3309-7830-406D-8CB6-A8CAC0EE8456}" presName="rootComposite1" presStyleCnt="0"/>
      <dgm:spPr/>
    </dgm:pt>
    <dgm:pt modelId="{903DAD53-2413-4EA0-BAAD-9607DB815B63}" type="pres">
      <dgm:prSet presAssocID="{BFBF3309-7830-406D-8CB6-A8CAC0EE8456}" presName="rootText1" presStyleLbl="node0" presStyleIdx="0" presStyleCnt="1" custScaleY="54684">
        <dgm:presLayoutVars>
          <dgm:chPref val="3"/>
        </dgm:presLayoutVars>
      </dgm:prSet>
      <dgm:spPr/>
    </dgm:pt>
    <dgm:pt modelId="{2FD4E1FE-E1F2-4FA7-AFBA-CC8DC4EC3EB1}" type="pres">
      <dgm:prSet presAssocID="{BFBF3309-7830-406D-8CB6-A8CAC0EE8456}" presName="rootConnector1" presStyleLbl="node1" presStyleIdx="0" presStyleCnt="0"/>
      <dgm:spPr/>
    </dgm:pt>
    <dgm:pt modelId="{E3982CC2-4E79-4726-B7A8-7ED6EBF982ED}" type="pres">
      <dgm:prSet presAssocID="{BFBF3309-7830-406D-8CB6-A8CAC0EE8456}" presName="hierChild2" presStyleCnt="0"/>
      <dgm:spPr/>
    </dgm:pt>
    <dgm:pt modelId="{96E7B7C7-697C-47F2-8115-181FF4C5DFE4}" type="pres">
      <dgm:prSet presAssocID="{E2AFE289-96EC-45A9-8E38-694A5F8B08A0}" presName="Name37" presStyleLbl="parChTrans1D2" presStyleIdx="0" presStyleCnt="5"/>
      <dgm:spPr/>
    </dgm:pt>
    <dgm:pt modelId="{D8B1CA57-21A4-47A3-87A2-7208233856EB}" type="pres">
      <dgm:prSet presAssocID="{64DDA827-CE2D-4C61-B9B7-0D00DDE05138}" presName="hierRoot2" presStyleCnt="0">
        <dgm:presLayoutVars>
          <dgm:hierBranch val="init"/>
        </dgm:presLayoutVars>
      </dgm:prSet>
      <dgm:spPr/>
    </dgm:pt>
    <dgm:pt modelId="{F7223831-0D32-4F09-ADA5-F101B716878B}" type="pres">
      <dgm:prSet presAssocID="{64DDA827-CE2D-4C61-B9B7-0D00DDE05138}" presName="rootComposite" presStyleCnt="0"/>
      <dgm:spPr/>
    </dgm:pt>
    <dgm:pt modelId="{D2C92582-FC5F-4AEA-96AF-EBD2A2D93286}" type="pres">
      <dgm:prSet presAssocID="{64DDA827-CE2D-4C61-B9B7-0D00DDE05138}" presName="rootText" presStyleLbl="node2" presStyleIdx="0" presStyleCnt="5" custScaleY="54684">
        <dgm:presLayoutVars>
          <dgm:chPref val="3"/>
        </dgm:presLayoutVars>
      </dgm:prSet>
      <dgm:spPr/>
    </dgm:pt>
    <dgm:pt modelId="{D34C55F7-8D0A-4F96-A972-01D0A28F9C57}" type="pres">
      <dgm:prSet presAssocID="{64DDA827-CE2D-4C61-B9B7-0D00DDE05138}" presName="rootConnector" presStyleLbl="node2" presStyleIdx="0" presStyleCnt="5"/>
      <dgm:spPr/>
    </dgm:pt>
    <dgm:pt modelId="{B509127B-8006-4B48-9CE8-16FBA2EB1025}" type="pres">
      <dgm:prSet presAssocID="{64DDA827-CE2D-4C61-B9B7-0D00DDE05138}" presName="hierChild4" presStyleCnt="0"/>
      <dgm:spPr/>
    </dgm:pt>
    <dgm:pt modelId="{7B7F6E98-D561-4130-B796-4FF9BA78EE79}" type="pres">
      <dgm:prSet presAssocID="{F9D16005-FC7B-468F-9F21-48422AC6E6E5}" presName="Name37" presStyleLbl="parChTrans1D3" presStyleIdx="0" presStyleCnt="15"/>
      <dgm:spPr/>
    </dgm:pt>
    <dgm:pt modelId="{07A61806-0183-4CF2-90BA-DD6B6FEEF4D6}" type="pres">
      <dgm:prSet presAssocID="{861A9AC0-245C-4D9D-B690-4B20C3D9C3A8}" presName="hierRoot2" presStyleCnt="0">
        <dgm:presLayoutVars>
          <dgm:hierBranch val="init"/>
        </dgm:presLayoutVars>
      </dgm:prSet>
      <dgm:spPr/>
    </dgm:pt>
    <dgm:pt modelId="{D4E7BB0C-91E8-4D05-B5EF-88644452CE4F}" type="pres">
      <dgm:prSet presAssocID="{861A9AC0-245C-4D9D-B690-4B20C3D9C3A8}" presName="rootComposite" presStyleCnt="0"/>
      <dgm:spPr/>
    </dgm:pt>
    <dgm:pt modelId="{4A57DFDF-9DC0-4292-A516-574C8C51DE16}" type="pres">
      <dgm:prSet presAssocID="{861A9AC0-245C-4D9D-B690-4B20C3D9C3A8}" presName="rootText" presStyleLbl="node3" presStyleIdx="0" presStyleCnt="15" custScaleY="54684">
        <dgm:presLayoutVars>
          <dgm:chPref val="3"/>
        </dgm:presLayoutVars>
      </dgm:prSet>
      <dgm:spPr/>
    </dgm:pt>
    <dgm:pt modelId="{68859BE6-106C-4040-A85A-8C67F350EE35}" type="pres">
      <dgm:prSet presAssocID="{861A9AC0-245C-4D9D-B690-4B20C3D9C3A8}" presName="rootConnector" presStyleLbl="node3" presStyleIdx="0" presStyleCnt="15"/>
      <dgm:spPr/>
    </dgm:pt>
    <dgm:pt modelId="{D4F533D0-D987-43AA-B187-07F99C5014ED}" type="pres">
      <dgm:prSet presAssocID="{861A9AC0-245C-4D9D-B690-4B20C3D9C3A8}" presName="hierChild4" presStyleCnt="0"/>
      <dgm:spPr/>
    </dgm:pt>
    <dgm:pt modelId="{806CE366-580E-4E71-A994-DC5FBD766D9B}" type="pres">
      <dgm:prSet presAssocID="{861A9AC0-245C-4D9D-B690-4B20C3D9C3A8}" presName="hierChild5" presStyleCnt="0"/>
      <dgm:spPr/>
    </dgm:pt>
    <dgm:pt modelId="{4367262E-AF32-4B78-B38C-6FAAFAA41F7B}" type="pres">
      <dgm:prSet presAssocID="{6D634820-F776-4D10-BAAA-B7DC36AE49CC}" presName="Name37" presStyleLbl="parChTrans1D3" presStyleIdx="1" presStyleCnt="15"/>
      <dgm:spPr/>
    </dgm:pt>
    <dgm:pt modelId="{5B7788B1-6B50-4587-9273-476D849CDE44}" type="pres">
      <dgm:prSet presAssocID="{1C183098-DC54-4EC7-8F93-1A857B8A54D9}" presName="hierRoot2" presStyleCnt="0">
        <dgm:presLayoutVars>
          <dgm:hierBranch val="init"/>
        </dgm:presLayoutVars>
      </dgm:prSet>
      <dgm:spPr/>
    </dgm:pt>
    <dgm:pt modelId="{09F55146-AD3B-48F7-81E6-00BCBABD6789}" type="pres">
      <dgm:prSet presAssocID="{1C183098-DC54-4EC7-8F93-1A857B8A54D9}" presName="rootComposite" presStyleCnt="0"/>
      <dgm:spPr/>
    </dgm:pt>
    <dgm:pt modelId="{2EABBF96-9536-475E-90F9-2BCFFEC991FA}" type="pres">
      <dgm:prSet presAssocID="{1C183098-DC54-4EC7-8F93-1A857B8A54D9}" presName="rootText" presStyleLbl="node3" presStyleIdx="1" presStyleCnt="15" custScaleY="54684">
        <dgm:presLayoutVars>
          <dgm:chPref val="3"/>
        </dgm:presLayoutVars>
      </dgm:prSet>
      <dgm:spPr/>
    </dgm:pt>
    <dgm:pt modelId="{D92A0FB0-0BCC-4F52-B9A8-F6053D54BE2F}" type="pres">
      <dgm:prSet presAssocID="{1C183098-DC54-4EC7-8F93-1A857B8A54D9}" presName="rootConnector" presStyleLbl="node3" presStyleIdx="1" presStyleCnt="15"/>
      <dgm:spPr/>
    </dgm:pt>
    <dgm:pt modelId="{F5B16E0E-20C5-466A-B085-7BF4E3191FD1}" type="pres">
      <dgm:prSet presAssocID="{1C183098-DC54-4EC7-8F93-1A857B8A54D9}" presName="hierChild4" presStyleCnt="0"/>
      <dgm:spPr/>
    </dgm:pt>
    <dgm:pt modelId="{0190E622-48C5-44DD-B823-B81A4D0F7B26}" type="pres">
      <dgm:prSet presAssocID="{1C183098-DC54-4EC7-8F93-1A857B8A54D9}" presName="hierChild5" presStyleCnt="0"/>
      <dgm:spPr/>
    </dgm:pt>
    <dgm:pt modelId="{FA0C45F2-5A2A-485C-A2CD-F44C4E956C46}" type="pres">
      <dgm:prSet presAssocID="{3BFA1146-8FC1-4A20-A156-C900A0448D2E}" presName="Name37" presStyleLbl="parChTrans1D3" presStyleIdx="2" presStyleCnt="15"/>
      <dgm:spPr/>
    </dgm:pt>
    <dgm:pt modelId="{244C6BF2-82EF-4A85-902C-DF287E67DEAE}" type="pres">
      <dgm:prSet presAssocID="{188D88F0-CD9D-48A9-9787-503B44F0A66D}" presName="hierRoot2" presStyleCnt="0">
        <dgm:presLayoutVars>
          <dgm:hierBranch val="init"/>
        </dgm:presLayoutVars>
      </dgm:prSet>
      <dgm:spPr/>
    </dgm:pt>
    <dgm:pt modelId="{F0295876-FAED-4FD7-A656-9B39989DDC8E}" type="pres">
      <dgm:prSet presAssocID="{188D88F0-CD9D-48A9-9787-503B44F0A66D}" presName="rootComposite" presStyleCnt="0"/>
      <dgm:spPr/>
    </dgm:pt>
    <dgm:pt modelId="{21FC2D85-BD11-4FC2-A7AE-FF84A171F24D}" type="pres">
      <dgm:prSet presAssocID="{188D88F0-CD9D-48A9-9787-503B44F0A66D}" presName="rootText" presStyleLbl="node3" presStyleIdx="2" presStyleCnt="15" custScaleY="54684">
        <dgm:presLayoutVars>
          <dgm:chPref val="3"/>
        </dgm:presLayoutVars>
      </dgm:prSet>
      <dgm:spPr/>
    </dgm:pt>
    <dgm:pt modelId="{A68F2680-22B9-464E-A65A-E9B4A4E780FC}" type="pres">
      <dgm:prSet presAssocID="{188D88F0-CD9D-48A9-9787-503B44F0A66D}" presName="rootConnector" presStyleLbl="node3" presStyleIdx="2" presStyleCnt="15"/>
      <dgm:spPr/>
    </dgm:pt>
    <dgm:pt modelId="{40182D22-1101-440F-B71F-2B4A81DEF1E7}" type="pres">
      <dgm:prSet presAssocID="{188D88F0-CD9D-48A9-9787-503B44F0A66D}" presName="hierChild4" presStyleCnt="0"/>
      <dgm:spPr/>
    </dgm:pt>
    <dgm:pt modelId="{93D9BCC9-0A6D-4D66-A30D-BA99D5DD5638}" type="pres">
      <dgm:prSet presAssocID="{188D88F0-CD9D-48A9-9787-503B44F0A66D}" presName="hierChild5" presStyleCnt="0"/>
      <dgm:spPr/>
    </dgm:pt>
    <dgm:pt modelId="{8C605CB0-548B-455D-B643-7A819DD7CC48}" type="pres">
      <dgm:prSet presAssocID="{CAB88FA4-3D74-4C92-AD89-93604D5ECB68}" presName="Name37" presStyleLbl="parChTrans1D3" presStyleIdx="3" presStyleCnt="15"/>
      <dgm:spPr/>
    </dgm:pt>
    <dgm:pt modelId="{179BED1D-4B9A-4441-97DA-BB0D43DB3D72}" type="pres">
      <dgm:prSet presAssocID="{96C0D0FB-E3F5-4773-ACE5-B12BC2002976}" presName="hierRoot2" presStyleCnt="0">
        <dgm:presLayoutVars>
          <dgm:hierBranch val="init"/>
        </dgm:presLayoutVars>
      </dgm:prSet>
      <dgm:spPr/>
    </dgm:pt>
    <dgm:pt modelId="{5E38BA87-0F87-4481-9B69-46F43FFEBC09}" type="pres">
      <dgm:prSet presAssocID="{96C0D0FB-E3F5-4773-ACE5-B12BC2002976}" presName="rootComposite" presStyleCnt="0"/>
      <dgm:spPr/>
    </dgm:pt>
    <dgm:pt modelId="{10C5AA36-20CB-4B94-ABDE-50FD45FBB55A}" type="pres">
      <dgm:prSet presAssocID="{96C0D0FB-E3F5-4773-ACE5-B12BC2002976}" presName="rootText" presStyleLbl="node3" presStyleIdx="3" presStyleCnt="15" custScaleY="54684">
        <dgm:presLayoutVars>
          <dgm:chPref val="3"/>
        </dgm:presLayoutVars>
      </dgm:prSet>
      <dgm:spPr/>
    </dgm:pt>
    <dgm:pt modelId="{811F629E-95CF-4FCD-A7B8-A89FB894F4FA}" type="pres">
      <dgm:prSet presAssocID="{96C0D0FB-E3F5-4773-ACE5-B12BC2002976}" presName="rootConnector" presStyleLbl="node3" presStyleIdx="3" presStyleCnt="15"/>
      <dgm:spPr/>
    </dgm:pt>
    <dgm:pt modelId="{1BCCE538-4FF5-4DEC-A0B7-56618FC3FDF0}" type="pres">
      <dgm:prSet presAssocID="{96C0D0FB-E3F5-4773-ACE5-B12BC2002976}" presName="hierChild4" presStyleCnt="0"/>
      <dgm:spPr/>
    </dgm:pt>
    <dgm:pt modelId="{9994A863-CE15-4AEE-AFA3-7970AB7428BF}" type="pres">
      <dgm:prSet presAssocID="{96C0D0FB-E3F5-4773-ACE5-B12BC2002976}" presName="hierChild5" presStyleCnt="0"/>
      <dgm:spPr/>
    </dgm:pt>
    <dgm:pt modelId="{5F2BBC01-FE6F-4BAC-BDEB-D00CFEA69D7E}" type="pres">
      <dgm:prSet presAssocID="{64DDA827-CE2D-4C61-B9B7-0D00DDE05138}" presName="hierChild5" presStyleCnt="0"/>
      <dgm:spPr/>
    </dgm:pt>
    <dgm:pt modelId="{92E90952-72B5-41EE-82BC-E3DC1E0EA1A1}" type="pres">
      <dgm:prSet presAssocID="{77A0FE07-D22D-450D-B74A-6B294BB1DB15}" presName="Name37" presStyleLbl="parChTrans1D2" presStyleIdx="1" presStyleCnt="5"/>
      <dgm:spPr/>
    </dgm:pt>
    <dgm:pt modelId="{B0632A74-7CAD-4032-AD0A-FEB6797D80BC}" type="pres">
      <dgm:prSet presAssocID="{5C37BF80-189E-43CC-AFCF-79EFBE4E7624}" presName="hierRoot2" presStyleCnt="0">
        <dgm:presLayoutVars>
          <dgm:hierBranch val="init"/>
        </dgm:presLayoutVars>
      </dgm:prSet>
      <dgm:spPr/>
    </dgm:pt>
    <dgm:pt modelId="{EE69D362-1066-4A50-AEBE-01D29159DCF9}" type="pres">
      <dgm:prSet presAssocID="{5C37BF80-189E-43CC-AFCF-79EFBE4E7624}" presName="rootComposite" presStyleCnt="0"/>
      <dgm:spPr/>
    </dgm:pt>
    <dgm:pt modelId="{5044F004-07A9-489B-86E0-1F856E4F155B}" type="pres">
      <dgm:prSet presAssocID="{5C37BF80-189E-43CC-AFCF-79EFBE4E7624}" presName="rootText" presStyleLbl="node2" presStyleIdx="1" presStyleCnt="5" custScaleY="54684">
        <dgm:presLayoutVars>
          <dgm:chPref val="3"/>
        </dgm:presLayoutVars>
      </dgm:prSet>
      <dgm:spPr/>
    </dgm:pt>
    <dgm:pt modelId="{68DD4754-1D99-47C5-913C-10E52EE71EC9}" type="pres">
      <dgm:prSet presAssocID="{5C37BF80-189E-43CC-AFCF-79EFBE4E7624}" presName="rootConnector" presStyleLbl="node2" presStyleIdx="1" presStyleCnt="5"/>
      <dgm:spPr/>
    </dgm:pt>
    <dgm:pt modelId="{CD1E2343-9138-45BE-8471-5CB4CBBB5D7D}" type="pres">
      <dgm:prSet presAssocID="{5C37BF80-189E-43CC-AFCF-79EFBE4E7624}" presName="hierChild4" presStyleCnt="0"/>
      <dgm:spPr/>
    </dgm:pt>
    <dgm:pt modelId="{F5C5C895-B668-4ACE-9BAC-0D40816F3759}" type="pres">
      <dgm:prSet presAssocID="{2CF27B66-0790-4F6B-9CF5-7B69AA01C2AC}" presName="Name37" presStyleLbl="parChTrans1D3" presStyleIdx="4" presStyleCnt="15"/>
      <dgm:spPr/>
    </dgm:pt>
    <dgm:pt modelId="{9BE9C700-A001-4E56-ADE9-28DE935F7E3D}" type="pres">
      <dgm:prSet presAssocID="{0A72D70D-5E3E-4241-9E5C-9003A8DF1778}" presName="hierRoot2" presStyleCnt="0">
        <dgm:presLayoutVars>
          <dgm:hierBranch val="init"/>
        </dgm:presLayoutVars>
      </dgm:prSet>
      <dgm:spPr/>
    </dgm:pt>
    <dgm:pt modelId="{A66D64E8-AFD9-441F-84E4-E9D1C0C9928D}" type="pres">
      <dgm:prSet presAssocID="{0A72D70D-5E3E-4241-9E5C-9003A8DF1778}" presName="rootComposite" presStyleCnt="0"/>
      <dgm:spPr/>
    </dgm:pt>
    <dgm:pt modelId="{F6E6CE21-BA85-45D3-8345-A7E78415F33C}" type="pres">
      <dgm:prSet presAssocID="{0A72D70D-5E3E-4241-9E5C-9003A8DF1778}" presName="rootText" presStyleLbl="node3" presStyleIdx="4" presStyleCnt="15" custScaleY="54684">
        <dgm:presLayoutVars>
          <dgm:chPref val="3"/>
        </dgm:presLayoutVars>
      </dgm:prSet>
      <dgm:spPr/>
    </dgm:pt>
    <dgm:pt modelId="{F63524BE-6C63-4237-9168-0C991425BCA5}" type="pres">
      <dgm:prSet presAssocID="{0A72D70D-5E3E-4241-9E5C-9003A8DF1778}" presName="rootConnector" presStyleLbl="node3" presStyleIdx="4" presStyleCnt="15"/>
      <dgm:spPr/>
    </dgm:pt>
    <dgm:pt modelId="{D26AD0BC-F7AB-4D3A-8B1E-5A3CCC914649}" type="pres">
      <dgm:prSet presAssocID="{0A72D70D-5E3E-4241-9E5C-9003A8DF1778}" presName="hierChild4" presStyleCnt="0"/>
      <dgm:spPr/>
    </dgm:pt>
    <dgm:pt modelId="{5D573F44-4211-44A3-96FF-97091B79D766}" type="pres">
      <dgm:prSet presAssocID="{0A72D70D-5E3E-4241-9E5C-9003A8DF1778}" presName="hierChild5" presStyleCnt="0"/>
      <dgm:spPr/>
    </dgm:pt>
    <dgm:pt modelId="{CDB698C2-6570-48B7-8D84-5186065B81D8}" type="pres">
      <dgm:prSet presAssocID="{BCC51442-9B30-4D9F-9366-BDD14C3C01B4}" presName="Name37" presStyleLbl="parChTrans1D3" presStyleIdx="5" presStyleCnt="15"/>
      <dgm:spPr/>
    </dgm:pt>
    <dgm:pt modelId="{7CA4F3F5-C677-4DCD-A5DD-8653B9E40F65}" type="pres">
      <dgm:prSet presAssocID="{62A35191-9A0B-4809-AE62-F97A0DB1EFAE}" presName="hierRoot2" presStyleCnt="0">
        <dgm:presLayoutVars>
          <dgm:hierBranch val="init"/>
        </dgm:presLayoutVars>
      </dgm:prSet>
      <dgm:spPr/>
    </dgm:pt>
    <dgm:pt modelId="{5DAEA1EB-A854-4F57-BE76-0D2EE6F699E1}" type="pres">
      <dgm:prSet presAssocID="{62A35191-9A0B-4809-AE62-F97A0DB1EFAE}" presName="rootComposite" presStyleCnt="0"/>
      <dgm:spPr/>
    </dgm:pt>
    <dgm:pt modelId="{139814F7-9D6A-40E5-A633-3EA0184F0331}" type="pres">
      <dgm:prSet presAssocID="{62A35191-9A0B-4809-AE62-F97A0DB1EFAE}" presName="rootText" presStyleLbl="node3" presStyleIdx="5" presStyleCnt="15" custScaleY="54684">
        <dgm:presLayoutVars>
          <dgm:chPref val="3"/>
        </dgm:presLayoutVars>
      </dgm:prSet>
      <dgm:spPr/>
    </dgm:pt>
    <dgm:pt modelId="{BE0BBAE4-D6A6-4481-A8D0-E1B8A35806B3}" type="pres">
      <dgm:prSet presAssocID="{62A35191-9A0B-4809-AE62-F97A0DB1EFAE}" presName="rootConnector" presStyleLbl="node3" presStyleIdx="5" presStyleCnt="15"/>
      <dgm:spPr/>
    </dgm:pt>
    <dgm:pt modelId="{C93D3EC9-BFE1-443B-B6FE-D97CFE697362}" type="pres">
      <dgm:prSet presAssocID="{62A35191-9A0B-4809-AE62-F97A0DB1EFAE}" presName="hierChild4" presStyleCnt="0"/>
      <dgm:spPr/>
    </dgm:pt>
    <dgm:pt modelId="{C0A98BFE-22A1-4BD8-952E-533FF87F962F}" type="pres">
      <dgm:prSet presAssocID="{62A35191-9A0B-4809-AE62-F97A0DB1EFAE}" presName="hierChild5" presStyleCnt="0"/>
      <dgm:spPr/>
    </dgm:pt>
    <dgm:pt modelId="{CADD15F8-8A77-47F9-BA3B-C9B164327493}" type="pres">
      <dgm:prSet presAssocID="{5C37BF80-189E-43CC-AFCF-79EFBE4E7624}" presName="hierChild5" presStyleCnt="0"/>
      <dgm:spPr/>
    </dgm:pt>
    <dgm:pt modelId="{AD67CAA4-FB58-4ECE-94A8-297CF9BAED55}" type="pres">
      <dgm:prSet presAssocID="{F05902CB-1748-4F54-814F-61F8694EC8FC}" presName="Name37" presStyleLbl="parChTrans1D2" presStyleIdx="2" presStyleCnt="5"/>
      <dgm:spPr/>
    </dgm:pt>
    <dgm:pt modelId="{1ADB7B13-9A13-4A81-AE35-020E728F5CA1}" type="pres">
      <dgm:prSet presAssocID="{B5341783-1108-4E2D-978F-BF9F8ABB651E}" presName="hierRoot2" presStyleCnt="0">
        <dgm:presLayoutVars>
          <dgm:hierBranch val="init"/>
        </dgm:presLayoutVars>
      </dgm:prSet>
      <dgm:spPr/>
    </dgm:pt>
    <dgm:pt modelId="{9B333458-B6AB-4F99-BE5B-5A954DB3376A}" type="pres">
      <dgm:prSet presAssocID="{B5341783-1108-4E2D-978F-BF9F8ABB651E}" presName="rootComposite" presStyleCnt="0"/>
      <dgm:spPr/>
    </dgm:pt>
    <dgm:pt modelId="{313D1A4D-3917-49E9-A754-EC418D2F8CBD}" type="pres">
      <dgm:prSet presAssocID="{B5341783-1108-4E2D-978F-BF9F8ABB651E}" presName="rootText" presStyleLbl="node2" presStyleIdx="2" presStyleCnt="5" custScaleY="54684">
        <dgm:presLayoutVars>
          <dgm:chPref val="3"/>
        </dgm:presLayoutVars>
      </dgm:prSet>
      <dgm:spPr/>
    </dgm:pt>
    <dgm:pt modelId="{30C4D187-3170-43A0-8BE9-0146EE5029DF}" type="pres">
      <dgm:prSet presAssocID="{B5341783-1108-4E2D-978F-BF9F8ABB651E}" presName="rootConnector" presStyleLbl="node2" presStyleIdx="2" presStyleCnt="5"/>
      <dgm:spPr/>
    </dgm:pt>
    <dgm:pt modelId="{8C8E7EB8-E2E1-42C0-8D72-487175132972}" type="pres">
      <dgm:prSet presAssocID="{B5341783-1108-4E2D-978F-BF9F8ABB651E}" presName="hierChild4" presStyleCnt="0"/>
      <dgm:spPr/>
    </dgm:pt>
    <dgm:pt modelId="{26ED05C8-3831-465D-85FE-7270861DAF7D}" type="pres">
      <dgm:prSet presAssocID="{24604F08-A98C-40D3-B249-996E11EB98D4}" presName="Name37" presStyleLbl="parChTrans1D3" presStyleIdx="6" presStyleCnt="15"/>
      <dgm:spPr/>
    </dgm:pt>
    <dgm:pt modelId="{A4C92F35-306A-4F4F-998B-2339970D415F}" type="pres">
      <dgm:prSet presAssocID="{78B2ECE2-70C8-483D-9256-96AFAB65AAE6}" presName="hierRoot2" presStyleCnt="0">
        <dgm:presLayoutVars>
          <dgm:hierBranch val="init"/>
        </dgm:presLayoutVars>
      </dgm:prSet>
      <dgm:spPr/>
    </dgm:pt>
    <dgm:pt modelId="{43CDFE0C-72F8-49C3-8802-17730BB2769B}" type="pres">
      <dgm:prSet presAssocID="{78B2ECE2-70C8-483D-9256-96AFAB65AAE6}" presName="rootComposite" presStyleCnt="0"/>
      <dgm:spPr/>
    </dgm:pt>
    <dgm:pt modelId="{05427CEB-9C8D-4399-82E2-D14AC0B25A9D}" type="pres">
      <dgm:prSet presAssocID="{78B2ECE2-70C8-483D-9256-96AFAB65AAE6}" presName="rootText" presStyleLbl="node3" presStyleIdx="6" presStyleCnt="15" custScaleY="54684">
        <dgm:presLayoutVars>
          <dgm:chPref val="3"/>
        </dgm:presLayoutVars>
      </dgm:prSet>
      <dgm:spPr/>
    </dgm:pt>
    <dgm:pt modelId="{AE41FDF3-7FF9-41E0-BA8C-48EF631093C0}" type="pres">
      <dgm:prSet presAssocID="{78B2ECE2-70C8-483D-9256-96AFAB65AAE6}" presName="rootConnector" presStyleLbl="node3" presStyleIdx="6" presStyleCnt="15"/>
      <dgm:spPr/>
    </dgm:pt>
    <dgm:pt modelId="{AD1ECCF5-5E35-4D49-86A2-87163189653C}" type="pres">
      <dgm:prSet presAssocID="{78B2ECE2-70C8-483D-9256-96AFAB65AAE6}" presName="hierChild4" presStyleCnt="0"/>
      <dgm:spPr/>
    </dgm:pt>
    <dgm:pt modelId="{89A64CCD-09DD-4C2C-A01C-F75304881CAA}" type="pres">
      <dgm:prSet presAssocID="{78B2ECE2-70C8-483D-9256-96AFAB65AAE6}" presName="hierChild5" presStyleCnt="0"/>
      <dgm:spPr/>
    </dgm:pt>
    <dgm:pt modelId="{CFE5EF16-4F8E-49C4-BEEC-97A38337EB1A}" type="pres">
      <dgm:prSet presAssocID="{886E0B88-6A64-4BDE-9EAC-969E9012970B}" presName="Name37" presStyleLbl="parChTrans1D3" presStyleIdx="7" presStyleCnt="15"/>
      <dgm:spPr/>
    </dgm:pt>
    <dgm:pt modelId="{7F437AC5-7697-4A9F-8546-706E67709F47}" type="pres">
      <dgm:prSet presAssocID="{D68DF435-8ECD-49CE-9C35-A7E6405250FE}" presName="hierRoot2" presStyleCnt="0">
        <dgm:presLayoutVars>
          <dgm:hierBranch val="init"/>
        </dgm:presLayoutVars>
      </dgm:prSet>
      <dgm:spPr/>
    </dgm:pt>
    <dgm:pt modelId="{400A4DB3-767D-439F-A97E-57AD7A2D3FBC}" type="pres">
      <dgm:prSet presAssocID="{D68DF435-8ECD-49CE-9C35-A7E6405250FE}" presName="rootComposite" presStyleCnt="0"/>
      <dgm:spPr/>
    </dgm:pt>
    <dgm:pt modelId="{B2C0332C-0217-4807-8969-FC16DF70CC5E}" type="pres">
      <dgm:prSet presAssocID="{D68DF435-8ECD-49CE-9C35-A7E6405250FE}" presName="rootText" presStyleLbl="node3" presStyleIdx="7" presStyleCnt="15" custScaleY="54684">
        <dgm:presLayoutVars>
          <dgm:chPref val="3"/>
        </dgm:presLayoutVars>
      </dgm:prSet>
      <dgm:spPr/>
    </dgm:pt>
    <dgm:pt modelId="{6248180B-5424-438F-97D4-BDC933BECE61}" type="pres">
      <dgm:prSet presAssocID="{D68DF435-8ECD-49CE-9C35-A7E6405250FE}" presName="rootConnector" presStyleLbl="node3" presStyleIdx="7" presStyleCnt="15"/>
      <dgm:spPr/>
    </dgm:pt>
    <dgm:pt modelId="{C648F4FF-C10E-43B4-A3F1-B12746EF7E09}" type="pres">
      <dgm:prSet presAssocID="{D68DF435-8ECD-49CE-9C35-A7E6405250FE}" presName="hierChild4" presStyleCnt="0"/>
      <dgm:spPr/>
    </dgm:pt>
    <dgm:pt modelId="{424C79BC-D484-4759-A948-075F307A844C}" type="pres">
      <dgm:prSet presAssocID="{D68DF435-8ECD-49CE-9C35-A7E6405250FE}" presName="hierChild5" presStyleCnt="0"/>
      <dgm:spPr/>
    </dgm:pt>
    <dgm:pt modelId="{0A82F824-8FE9-4D87-A77A-0EBB4144AC7E}" type="pres">
      <dgm:prSet presAssocID="{1AA71ED1-7AF9-438C-B5C5-4236DA9D1711}" presName="Name37" presStyleLbl="parChTrans1D3" presStyleIdx="8" presStyleCnt="15"/>
      <dgm:spPr/>
    </dgm:pt>
    <dgm:pt modelId="{A7008F7D-5348-484C-A349-BEFCD47267BD}" type="pres">
      <dgm:prSet presAssocID="{E36D73DA-7162-445D-8122-51AE1522B508}" presName="hierRoot2" presStyleCnt="0">
        <dgm:presLayoutVars>
          <dgm:hierBranch val="init"/>
        </dgm:presLayoutVars>
      </dgm:prSet>
      <dgm:spPr/>
    </dgm:pt>
    <dgm:pt modelId="{44E516B3-C4B2-4B83-8659-C814FE96D629}" type="pres">
      <dgm:prSet presAssocID="{E36D73DA-7162-445D-8122-51AE1522B508}" presName="rootComposite" presStyleCnt="0"/>
      <dgm:spPr/>
    </dgm:pt>
    <dgm:pt modelId="{4EBC2A6B-1B1C-415C-8792-902937BEB806}" type="pres">
      <dgm:prSet presAssocID="{E36D73DA-7162-445D-8122-51AE1522B508}" presName="rootText" presStyleLbl="node3" presStyleIdx="8" presStyleCnt="15" custScaleY="54684">
        <dgm:presLayoutVars>
          <dgm:chPref val="3"/>
        </dgm:presLayoutVars>
      </dgm:prSet>
      <dgm:spPr/>
    </dgm:pt>
    <dgm:pt modelId="{C143BEE0-0408-431F-8652-7A696E288E75}" type="pres">
      <dgm:prSet presAssocID="{E36D73DA-7162-445D-8122-51AE1522B508}" presName="rootConnector" presStyleLbl="node3" presStyleIdx="8" presStyleCnt="15"/>
      <dgm:spPr/>
    </dgm:pt>
    <dgm:pt modelId="{BB8230F4-C099-4F7E-B20F-5F6531AFC626}" type="pres">
      <dgm:prSet presAssocID="{E36D73DA-7162-445D-8122-51AE1522B508}" presName="hierChild4" presStyleCnt="0"/>
      <dgm:spPr/>
    </dgm:pt>
    <dgm:pt modelId="{05E3E5D5-FCE8-4FF3-94AB-33462D32C885}" type="pres">
      <dgm:prSet presAssocID="{E36D73DA-7162-445D-8122-51AE1522B508}" presName="hierChild5" presStyleCnt="0"/>
      <dgm:spPr/>
    </dgm:pt>
    <dgm:pt modelId="{79D1AE68-D082-4557-A71E-FFAED261D172}" type="pres">
      <dgm:prSet presAssocID="{B5341783-1108-4E2D-978F-BF9F8ABB651E}" presName="hierChild5" presStyleCnt="0"/>
      <dgm:spPr/>
    </dgm:pt>
    <dgm:pt modelId="{21C09218-0923-4FF7-BEE7-CCB78F22929C}" type="pres">
      <dgm:prSet presAssocID="{8AFC4DE6-3F69-40B6-B7BC-B615B1AB67F7}" presName="Name37" presStyleLbl="parChTrans1D2" presStyleIdx="3" presStyleCnt="5"/>
      <dgm:spPr/>
    </dgm:pt>
    <dgm:pt modelId="{CC46BE21-B26F-4254-96B7-00D630E72B7D}" type="pres">
      <dgm:prSet presAssocID="{94106914-32A0-4CD3-944E-BC44B5A42EC2}" presName="hierRoot2" presStyleCnt="0">
        <dgm:presLayoutVars>
          <dgm:hierBranch val="init"/>
        </dgm:presLayoutVars>
      </dgm:prSet>
      <dgm:spPr/>
    </dgm:pt>
    <dgm:pt modelId="{3955C70B-55AF-4E0F-B8C6-050CAF01BE17}" type="pres">
      <dgm:prSet presAssocID="{94106914-32A0-4CD3-944E-BC44B5A42EC2}" presName="rootComposite" presStyleCnt="0"/>
      <dgm:spPr/>
    </dgm:pt>
    <dgm:pt modelId="{511101EC-6F7A-4D17-B587-C3B587721F01}" type="pres">
      <dgm:prSet presAssocID="{94106914-32A0-4CD3-944E-BC44B5A42EC2}" presName="rootText" presStyleLbl="node2" presStyleIdx="3" presStyleCnt="5" custScaleY="54684">
        <dgm:presLayoutVars>
          <dgm:chPref val="3"/>
        </dgm:presLayoutVars>
      </dgm:prSet>
      <dgm:spPr/>
    </dgm:pt>
    <dgm:pt modelId="{CFE59BF9-EBE6-4D51-A6DC-9E10388F6AFF}" type="pres">
      <dgm:prSet presAssocID="{94106914-32A0-4CD3-944E-BC44B5A42EC2}" presName="rootConnector" presStyleLbl="node2" presStyleIdx="3" presStyleCnt="5"/>
      <dgm:spPr/>
    </dgm:pt>
    <dgm:pt modelId="{107F3820-33FC-47F0-BA71-1BCCE71D0055}" type="pres">
      <dgm:prSet presAssocID="{94106914-32A0-4CD3-944E-BC44B5A42EC2}" presName="hierChild4" presStyleCnt="0"/>
      <dgm:spPr/>
    </dgm:pt>
    <dgm:pt modelId="{6BA5815E-038D-4784-B073-5C292C1AE2B6}" type="pres">
      <dgm:prSet presAssocID="{1EB1B1BB-36D6-496F-9378-6C208AF53020}" presName="Name37" presStyleLbl="parChTrans1D3" presStyleIdx="9" presStyleCnt="15"/>
      <dgm:spPr/>
    </dgm:pt>
    <dgm:pt modelId="{CC7E0A98-E67B-46C1-B427-96AC40E0AAF8}" type="pres">
      <dgm:prSet presAssocID="{B0FB6C7A-F9FF-4349-9B57-12185D18A26B}" presName="hierRoot2" presStyleCnt="0">
        <dgm:presLayoutVars>
          <dgm:hierBranch val="init"/>
        </dgm:presLayoutVars>
      </dgm:prSet>
      <dgm:spPr/>
    </dgm:pt>
    <dgm:pt modelId="{6ECB2BBD-0BB1-4C8D-BB82-0F36FE600B7A}" type="pres">
      <dgm:prSet presAssocID="{B0FB6C7A-F9FF-4349-9B57-12185D18A26B}" presName="rootComposite" presStyleCnt="0"/>
      <dgm:spPr/>
    </dgm:pt>
    <dgm:pt modelId="{C319330B-4EAC-49BB-B811-6DE0C6BD9EAD}" type="pres">
      <dgm:prSet presAssocID="{B0FB6C7A-F9FF-4349-9B57-12185D18A26B}" presName="rootText" presStyleLbl="node3" presStyleIdx="9" presStyleCnt="15" custScaleY="54684">
        <dgm:presLayoutVars>
          <dgm:chPref val="3"/>
        </dgm:presLayoutVars>
      </dgm:prSet>
      <dgm:spPr/>
    </dgm:pt>
    <dgm:pt modelId="{7710E6B7-61DD-4CB5-9E7C-7B6B5D15A74B}" type="pres">
      <dgm:prSet presAssocID="{B0FB6C7A-F9FF-4349-9B57-12185D18A26B}" presName="rootConnector" presStyleLbl="node3" presStyleIdx="9" presStyleCnt="15"/>
      <dgm:spPr/>
    </dgm:pt>
    <dgm:pt modelId="{BA3A080B-447D-4F78-B823-991ADACDBB78}" type="pres">
      <dgm:prSet presAssocID="{B0FB6C7A-F9FF-4349-9B57-12185D18A26B}" presName="hierChild4" presStyleCnt="0"/>
      <dgm:spPr/>
    </dgm:pt>
    <dgm:pt modelId="{3BE31085-9120-42B6-AB1C-604DAA3D6265}" type="pres">
      <dgm:prSet presAssocID="{B0FB6C7A-F9FF-4349-9B57-12185D18A26B}" presName="hierChild5" presStyleCnt="0"/>
      <dgm:spPr/>
    </dgm:pt>
    <dgm:pt modelId="{EED271A9-773F-491A-B877-997969B0B309}" type="pres">
      <dgm:prSet presAssocID="{B4BEE718-5F24-420E-ABE8-AB7F9E55D87C}" presName="Name37" presStyleLbl="parChTrans1D3" presStyleIdx="10" presStyleCnt="15"/>
      <dgm:spPr/>
    </dgm:pt>
    <dgm:pt modelId="{B91A82C6-3033-49C8-9B2E-86AB5A26C9CE}" type="pres">
      <dgm:prSet presAssocID="{B03064BF-9B43-425A-BEF3-6406F2BF29F5}" presName="hierRoot2" presStyleCnt="0">
        <dgm:presLayoutVars>
          <dgm:hierBranch val="init"/>
        </dgm:presLayoutVars>
      </dgm:prSet>
      <dgm:spPr/>
    </dgm:pt>
    <dgm:pt modelId="{A728DCF9-CCAE-4B14-A8D0-DE437A771F09}" type="pres">
      <dgm:prSet presAssocID="{B03064BF-9B43-425A-BEF3-6406F2BF29F5}" presName="rootComposite" presStyleCnt="0"/>
      <dgm:spPr/>
    </dgm:pt>
    <dgm:pt modelId="{99EF5275-ECD5-43D5-8B97-560CCCBEF23C}" type="pres">
      <dgm:prSet presAssocID="{B03064BF-9B43-425A-BEF3-6406F2BF29F5}" presName="rootText" presStyleLbl="node3" presStyleIdx="10" presStyleCnt="15" custScaleY="54684">
        <dgm:presLayoutVars>
          <dgm:chPref val="3"/>
        </dgm:presLayoutVars>
      </dgm:prSet>
      <dgm:spPr/>
    </dgm:pt>
    <dgm:pt modelId="{082BE909-DCD3-4430-9D09-143A7C323AF0}" type="pres">
      <dgm:prSet presAssocID="{B03064BF-9B43-425A-BEF3-6406F2BF29F5}" presName="rootConnector" presStyleLbl="node3" presStyleIdx="10" presStyleCnt="15"/>
      <dgm:spPr/>
    </dgm:pt>
    <dgm:pt modelId="{49F68561-82CA-476B-BABC-CC1C4D17D5CB}" type="pres">
      <dgm:prSet presAssocID="{B03064BF-9B43-425A-BEF3-6406F2BF29F5}" presName="hierChild4" presStyleCnt="0"/>
      <dgm:spPr/>
    </dgm:pt>
    <dgm:pt modelId="{D963EC93-464F-453B-9F37-41CAFDBA11A8}" type="pres">
      <dgm:prSet presAssocID="{B03064BF-9B43-425A-BEF3-6406F2BF29F5}" presName="hierChild5" presStyleCnt="0"/>
      <dgm:spPr/>
    </dgm:pt>
    <dgm:pt modelId="{A965B5F6-4220-4881-B419-005BE6F0A5F7}" type="pres">
      <dgm:prSet presAssocID="{97E697CF-B57C-4EB4-AB47-4225851D9068}" presName="Name37" presStyleLbl="parChTrans1D3" presStyleIdx="11" presStyleCnt="15"/>
      <dgm:spPr/>
    </dgm:pt>
    <dgm:pt modelId="{E8FA7C88-627D-4686-BDC6-35DF81AA44B5}" type="pres">
      <dgm:prSet presAssocID="{D29BD606-1132-4D3C-9679-ED2CFD29E185}" presName="hierRoot2" presStyleCnt="0">
        <dgm:presLayoutVars>
          <dgm:hierBranch val="init"/>
        </dgm:presLayoutVars>
      </dgm:prSet>
      <dgm:spPr/>
    </dgm:pt>
    <dgm:pt modelId="{10E3347C-6106-4DFC-ADFE-D90BAD5390C6}" type="pres">
      <dgm:prSet presAssocID="{D29BD606-1132-4D3C-9679-ED2CFD29E185}" presName="rootComposite" presStyleCnt="0"/>
      <dgm:spPr/>
    </dgm:pt>
    <dgm:pt modelId="{9E634171-5853-4B58-BE9E-51C34B7407ED}" type="pres">
      <dgm:prSet presAssocID="{D29BD606-1132-4D3C-9679-ED2CFD29E185}" presName="rootText" presStyleLbl="node3" presStyleIdx="11" presStyleCnt="15" custScaleY="54684">
        <dgm:presLayoutVars>
          <dgm:chPref val="3"/>
        </dgm:presLayoutVars>
      </dgm:prSet>
      <dgm:spPr/>
    </dgm:pt>
    <dgm:pt modelId="{D53A4DA3-43A6-48F4-99EB-7D8A4BEAAC9E}" type="pres">
      <dgm:prSet presAssocID="{D29BD606-1132-4D3C-9679-ED2CFD29E185}" presName="rootConnector" presStyleLbl="node3" presStyleIdx="11" presStyleCnt="15"/>
      <dgm:spPr/>
    </dgm:pt>
    <dgm:pt modelId="{1D591CB1-9734-4136-BA7A-DF6BF1DBF336}" type="pres">
      <dgm:prSet presAssocID="{D29BD606-1132-4D3C-9679-ED2CFD29E185}" presName="hierChild4" presStyleCnt="0"/>
      <dgm:spPr/>
    </dgm:pt>
    <dgm:pt modelId="{B69D9E77-8C91-486D-B0AD-57794DE090F7}" type="pres">
      <dgm:prSet presAssocID="{D29BD606-1132-4D3C-9679-ED2CFD29E185}" presName="hierChild5" presStyleCnt="0"/>
      <dgm:spPr/>
    </dgm:pt>
    <dgm:pt modelId="{D4410818-CF55-472A-BE65-316329A55C62}" type="pres">
      <dgm:prSet presAssocID="{94106914-32A0-4CD3-944E-BC44B5A42EC2}" presName="hierChild5" presStyleCnt="0"/>
      <dgm:spPr/>
    </dgm:pt>
    <dgm:pt modelId="{0A104B0E-D66C-4A8F-887F-8EA6D51F5DA2}" type="pres">
      <dgm:prSet presAssocID="{E98F621C-3B46-40BA-BF46-3E85CC4412C6}" presName="Name37" presStyleLbl="parChTrans1D2" presStyleIdx="4" presStyleCnt="5"/>
      <dgm:spPr/>
    </dgm:pt>
    <dgm:pt modelId="{BA4DFD13-DD20-4C73-96E2-F7399F35CDE1}" type="pres">
      <dgm:prSet presAssocID="{2F713C96-EC50-4E3E-86B2-08BD766C7285}" presName="hierRoot2" presStyleCnt="0">
        <dgm:presLayoutVars>
          <dgm:hierBranch val="init"/>
        </dgm:presLayoutVars>
      </dgm:prSet>
      <dgm:spPr/>
    </dgm:pt>
    <dgm:pt modelId="{B1368DE3-A705-443E-BF43-CED5F593BD4B}" type="pres">
      <dgm:prSet presAssocID="{2F713C96-EC50-4E3E-86B2-08BD766C7285}" presName="rootComposite" presStyleCnt="0"/>
      <dgm:spPr/>
    </dgm:pt>
    <dgm:pt modelId="{22EED696-EE9F-4DAD-A13A-4BD5CE9A305B}" type="pres">
      <dgm:prSet presAssocID="{2F713C96-EC50-4E3E-86B2-08BD766C7285}" presName="rootText" presStyleLbl="node2" presStyleIdx="4" presStyleCnt="5" custScaleY="54684">
        <dgm:presLayoutVars>
          <dgm:chPref val="3"/>
        </dgm:presLayoutVars>
      </dgm:prSet>
      <dgm:spPr/>
    </dgm:pt>
    <dgm:pt modelId="{D61D0B97-D313-4811-A512-1DBFE078DE4F}" type="pres">
      <dgm:prSet presAssocID="{2F713C96-EC50-4E3E-86B2-08BD766C7285}" presName="rootConnector" presStyleLbl="node2" presStyleIdx="4" presStyleCnt="5"/>
      <dgm:spPr/>
    </dgm:pt>
    <dgm:pt modelId="{0C072631-FB93-44D9-8747-F28A2081FF1D}" type="pres">
      <dgm:prSet presAssocID="{2F713C96-EC50-4E3E-86B2-08BD766C7285}" presName="hierChild4" presStyleCnt="0"/>
      <dgm:spPr/>
    </dgm:pt>
    <dgm:pt modelId="{F9A75D2F-ECDD-49DA-A92E-DDC6F5084B5A}" type="pres">
      <dgm:prSet presAssocID="{8282A9B6-66DF-4C73-9455-E03180D644E0}" presName="Name37" presStyleLbl="parChTrans1D3" presStyleIdx="12" presStyleCnt="15"/>
      <dgm:spPr/>
    </dgm:pt>
    <dgm:pt modelId="{75C9BD91-4C30-4056-9636-B218F2047837}" type="pres">
      <dgm:prSet presAssocID="{034ADF41-F50C-4246-BEEB-8D416E597F30}" presName="hierRoot2" presStyleCnt="0">
        <dgm:presLayoutVars>
          <dgm:hierBranch val="init"/>
        </dgm:presLayoutVars>
      </dgm:prSet>
      <dgm:spPr/>
    </dgm:pt>
    <dgm:pt modelId="{F31EDCB0-9AAB-4F3B-96AD-AF3B6275A74E}" type="pres">
      <dgm:prSet presAssocID="{034ADF41-F50C-4246-BEEB-8D416E597F30}" presName="rootComposite" presStyleCnt="0"/>
      <dgm:spPr/>
    </dgm:pt>
    <dgm:pt modelId="{9B213DB2-4586-4EE9-9CB1-B07CFEB7813D}" type="pres">
      <dgm:prSet presAssocID="{034ADF41-F50C-4246-BEEB-8D416E597F30}" presName="rootText" presStyleLbl="node3" presStyleIdx="12" presStyleCnt="15" custScaleY="54684">
        <dgm:presLayoutVars>
          <dgm:chPref val="3"/>
        </dgm:presLayoutVars>
      </dgm:prSet>
      <dgm:spPr/>
    </dgm:pt>
    <dgm:pt modelId="{B4C5F56E-93A0-4DE2-BD2F-D13D0F8A861C}" type="pres">
      <dgm:prSet presAssocID="{034ADF41-F50C-4246-BEEB-8D416E597F30}" presName="rootConnector" presStyleLbl="node3" presStyleIdx="12" presStyleCnt="15"/>
      <dgm:spPr/>
    </dgm:pt>
    <dgm:pt modelId="{AB8DFDE6-AD6B-4685-AC89-B7C1EA8DCAD4}" type="pres">
      <dgm:prSet presAssocID="{034ADF41-F50C-4246-BEEB-8D416E597F30}" presName="hierChild4" presStyleCnt="0"/>
      <dgm:spPr/>
    </dgm:pt>
    <dgm:pt modelId="{6C03F992-7C98-4A1C-8FED-88572484723F}" type="pres">
      <dgm:prSet presAssocID="{034ADF41-F50C-4246-BEEB-8D416E597F30}" presName="hierChild5" presStyleCnt="0"/>
      <dgm:spPr/>
    </dgm:pt>
    <dgm:pt modelId="{EA6CFE44-B9DA-4E6B-8093-6F9009FF8D06}" type="pres">
      <dgm:prSet presAssocID="{C09D5F52-A221-45F5-99A7-4FF8F1BF4E47}" presName="Name37" presStyleLbl="parChTrans1D3" presStyleIdx="13" presStyleCnt="15"/>
      <dgm:spPr/>
    </dgm:pt>
    <dgm:pt modelId="{8767BDD7-9292-4E7D-8F5C-954AC356002B}" type="pres">
      <dgm:prSet presAssocID="{D0CDC442-0351-4ED1-AE63-A00EBC930A08}" presName="hierRoot2" presStyleCnt="0">
        <dgm:presLayoutVars>
          <dgm:hierBranch val="init"/>
        </dgm:presLayoutVars>
      </dgm:prSet>
      <dgm:spPr/>
    </dgm:pt>
    <dgm:pt modelId="{CDB62F01-B421-4C86-B1B4-5CE45CAEAEF2}" type="pres">
      <dgm:prSet presAssocID="{D0CDC442-0351-4ED1-AE63-A00EBC930A08}" presName="rootComposite" presStyleCnt="0"/>
      <dgm:spPr/>
    </dgm:pt>
    <dgm:pt modelId="{7DAD15CE-7EF1-4392-A7A1-E36800239909}" type="pres">
      <dgm:prSet presAssocID="{D0CDC442-0351-4ED1-AE63-A00EBC930A08}" presName="rootText" presStyleLbl="node3" presStyleIdx="13" presStyleCnt="15" custScaleY="54684">
        <dgm:presLayoutVars>
          <dgm:chPref val="3"/>
        </dgm:presLayoutVars>
      </dgm:prSet>
      <dgm:spPr/>
    </dgm:pt>
    <dgm:pt modelId="{2C7F6E48-486A-43F3-8425-22C53DA016D9}" type="pres">
      <dgm:prSet presAssocID="{D0CDC442-0351-4ED1-AE63-A00EBC930A08}" presName="rootConnector" presStyleLbl="node3" presStyleIdx="13" presStyleCnt="15"/>
      <dgm:spPr/>
    </dgm:pt>
    <dgm:pt modelId="{F3524D16-8FB5-4351-9153-0C0C03FA83E8}" type="pres">
      <dgm:prSet presAssocID="{D0CDC442-0351-4ED1-AE63-A00EBC930A08}" presName="hierChild4" presStyleCnt="0"/>
      <dgm:spPr/>
    </dgm:pt>
    <dgm:pt modelId="{F0A0CD2F-FA9A-4269-990A-BB1E98F1E5F2}" type="pres">
      <dgm:prSet presAssocID="{D0CDC442-0351-4ED1-AE63-A00EBC930A08}" presName="hierChild5" presStyleCnt="0"/>
      <dgm:spPr/>
    </dgm:pt>
    <dgm:pt modelId="{B23CEEF8-EE05-48F0-A0D1-AC73D048BD87}" type="pres">
      <dgm:prSet presAssocID="{B6D63F61-BD85-433D-B792-57BFCDBD9CCE}" presName="Name37" presStyleLbl="parChTrans1D3" presStyleIdx="14" presStyleCnt="15"/>
      <dgm:spPr/>
    </dgm:pt>
    <dgm:pt modelId="{679D2F29-971D-459D-9502-D7A43E3EE467}" type="pres">
      <dgm:prSet presAssocID="{2FFDBBE7-075C-4B2E-A2BD-64CBB2301E4D}" presName="hierRoot2" presStyleCnt="0">
        <dgm:presLayoutVars>
          <dgm:hierBranch val="init"/>
        </dgm:presLayoutVars>
      </dgm:prSet>
      <dgm:spPr/>
    </dgm:pt>
    <dgm:pt modelId="{AEB04670-4EDD-4C55-A82F-58216A3B282A}" type="pres">
      <dgm:prSet presAssocID="{2FFDBBE7-075C-4B2E-A2BD-64CBB2301E4D}" presName="rootComposite" presStyleCnt="0"/>
      <dgm:spPr/>
    </dgm:pt>
    <dgm:pt modelId="{A2ADC388-ED9E-45EF-80EB-A1A368032B05}" type="pres">
      <dgm:prSet presAssocID="{2FFDBBE7-075C-4B2E-A2BD-64CBB2301E4D}" presName="rootText" presStyleLbl="node3" presStyleIdx="14" presStyleCnt="15" custScaleY="54684">
        <dgm:presLayoutVars>
          <dgm:chPref val="3"/>
        </dgm:presLayoutVars>
      </dgm:prSet>
      <dgm:spPr/>
    </dgm:pt>
    <dgm:pt modelId="{65D76906-83F4-4CB2-BB96-63747F76D97D}" type="pres">
      <dgm:prSet presAssocID="{2FFDBBE7-075C-4B2E-A2BD-64CBB2301E4D}" presName="rootConnector" presStyleLbl="node3" presStyleIdx="14" presStyleCnt="15"/>
      <dgm:spPr/>
    </dgm:pt>
    <dgm:pt modelId="{AE67D851-42FA-4D29-AE19-204399D83FE6}" type="pres">
      <dgm:prSet presAssocID="{2FFDBBE7-075C-4B2E-A2BD-64CBB2301E4D}" presName="hierChild4" presStyleCnt="0"/>
      <dgm:spPr/>
    </dgm:pt>
    <dgm:pt modelId="{B206A4C7-FFB3-4CE6-84FC-62148FB8EFD2}" type="pres">
      <dgm:prSet presAssocID="{2FFDBBE7-075C-4B2E-A2BD-64CBB2301E4D}" presName="hierChild5" presStyleCnt="0"/>
      <dgm:spPr/>
    </dgm:pt>
    <dgm:pt modelId="{98A23268-53AF-4C0E-A078-95DCF1CFBCE3}" type="pres">
      <dgm:prSet presAssocID="{2F713C96-EC50-4E3E-86B2-08BD766C7285}" presName="hierChild5" presStyleCnt="0"/>
      <dgm:spPr/>
    </dgm:pt>
    <dgm:pt modelId="{B7FDE7EA-48F9-47CF-824B-AFFE58BBB23A}" type="pres">
      <dgm:prSet presAssocID="{BFBF3309-7830-406D-8CB6-A8CAC0EE8456}" presName="hierChild3" presStyleCnt="0"/>
      <dgm:spPr/>
    </dgm:pt>
  </dgm:ptLst>
  <dgm:cxnLst>
    <dgm:cxn modelId="{874C9405-FC00-4AE5-9C79-27D640838A65}" type="presOf" srcId="{F05902CB-1748-4F54-814F-61F8694EC8FC}" destId="{AD67CAA4-FB58-4ECE-94A8-297CF9BAED55}" srcOrd="0" destOrd="0" presId="urn:microsoft.com/office/officeart/2005/8/layout/orgChart1"/>
    <dgm:cxn modelId="{11126007-7479-4DEB-8BAC-C2C92E1C6C54}" type="presOf" srcId="{B03064BF-9B43-425A-BEF3-6406F2BF29F5}" destId="{99EF5275-ECD5-43D5-8B97-560CCCBEF23C}" srcOrd="0" destOrd="0" presId="urn:microsoft.com/office/officeart/2005/8/layout/orgChart1"/>
    <dgm:cxn modelId="{1C20CD0A-5F1B-407C-8E64-F5496ADB094E}" type="presOf" srcId="{62A35191-9A0B-4809-AE62-F97A0DB1EFAE}" destId="{BE0BBAE4-D6A6-4481-A8D0-E1B8A35806B3}" srcOrd="1" destOrd="0" presId="urn:microsoft.com/office/officeart/2005/8/layout/orgChart1"/>
    <dgm:cxn modelId="{45C5260F-DCB5-4CA7-8B10-D111AFCC1CDE}" srcId="{94106914-32A0-4CD3-944E-BC44B5A42EC2}" destId="{D29BD606-1132-4D3C-9679-ED2CFD29E185}" srcOrd="2" destOrd="0" parTransId="{97E697CF-B57C-4EB4-AB47-4225851D9068}" sibTransId="{236EF445-57DA-49BA-81A3-A5D5BDF1CF80}"/>
    <dgm:cxn modelId="{13833710-964F-4837-A301-A71310F48F5B}" type="presOf" srcId="{B6D63F61-BD85-433D-B792-57BFCDBD9CCE}" destId="{B23CEEF8-EE05-48F0-A0D1-AC73D048BD87}" srcOrd="0" destOrd="0" presId="urn:microsoft.com/office/officeart/2005/8/layout/orgChart1"/>
    <dgm:cxn modelId="{D28D3512-0CA8-47EB-983D-2A0B9B612D56}" srcId="{5C37BF80-189E-43CC-AFCF-79EFBE4E7624}" destId="{0A72D70D-5E3E-4241-9E5C-9003A8DF1778}" srcOrd="0" destOrd="0" parTransId="{2CF27B66-0790-4F6B-9CF5-7B69AA01C2AC}" sibTransId="{F7A6A938-8E60-4F1D-A189-0090ACF0A798}"/>
    <dgm:cxn modelId="{C67D2613-13EE-402B-8FAA-0C5A3CBC4CE4}" srcId="{94106914-32A0-4CD3-944E-BC44B5A42EC2}" destId="{B0FB6C7A-F9FF-4349-9B57-12185D18A26B}" srcOrd="0" destOrd="0" parTransId="{1EB1B1BB-36D6-496F-9378-6C208AF53020}" sibTransId="{39CAFBB2-3498-413B-9BD0-2D00DEB79568}"/>
    <dgm:cxn modelId="{D96FF917-6C13-4721-B49D-D70FB80D916B}" type="presOf" srcId="{D29BD606-1132-4D3C-9679-ED2CFD29E185}" destId="{9E634171-5853-4B58-BE9E-51C34B7407ED}" srcOrd="0" destOrd="0" presId="urn:microsoft.com/office/officeart/2005/8/layout/orgChart1"/>
    <dgm:cxn modelId="{33C50018-E7FC-4011-A8B7-706718D25A89}" type="presOf" srcId="{0A72D70D-5E3E-4241-9E5C-9003A8DF1778}" destId="{F6E6CE21-BA85-45D3-8345-A7E78415F33C}" srcOrd="0" destOrd="0" presId="urn:microsoft.com/office/officeart/2005/8/layout/orgChart1"/>
    <dgm:cxn modelId="{EBF5781F-22C6-4165-9C6A-14EA0BB97811}" type="presOf" srcId="{E36D73DA-7162-445D-8122-51AE1522B508}" destId="{C143BEE0-0408-431F-8652-7A696E288E75}" srcOrd="1" destOrd="0" presId="urn:microsoft.com/office/officeart/2005/8/layout/orgChart1"/>
    <dgm:cxn modelId="{63524D20-A01A-471A-B3F8-52C7D8F7E16E}" srcId="{2F713C96-EC50-4E3E-86B2-08BD766C7285}" destId="{D0CDC442-0351-4ED1-AE63-A00EBC930A08}" srcOrd="1" destOrd="0" parTransId="{C09D5F52-A221-45F5-99A7-4FF8F1BF4E47}" sibTransId="{095F492D-A355-4F48-96CB-9F307677DA58}"/>
    <dgm:cxn modelId="{94998D21-D0CA-40F6-8E75-654EF20102C3}" type="presOf" srcId="{0A72D70D-5E3E-4241-9E5C-9003A8DF1778}" destId="{F63524BE-6C63-4237-9168-0C991425BCA5}" srcOrd="1" destOrd="0" presId="urn:microsoft.com/office/officeart/2005/8/layout/orgChart1"/>
    <dgm:cxn modelId="{D5E5B224-2F82-427A-8318-4188EEA117DA}" type="presOf" srcId="{1C183098-DC54-4EC7-8F93-1A857B8A54D9}" destId="{2EABBF96-9536-475E-90F9-2BCFFEC991FA}" srcOrd="0" destOrd="0" presId="urn:microsoft.com/office/officeart/2005/8/layout/orgChart1"/>
    <dgm:cxn modelId="{42489E28-3108-4160-A253-A4E9DBE6090E}" srcId="{64DDA827-CE2D-4C61-B9B7-0D00DDE05138}" destId="{861A9AC0-245C-4D9D-B690-4B20C3D9C3A8}" srcOrd="0" destOrd="0" parTransId="{F9D16005-FC7B-468F-9F21-48422AC6E6E5}" sibTransId="{C7065E16-8715-40BB-9845-48B4D08B178C}"/>
    <dgm:cxn modelId="{FD4FED29-78E8-41D0-A383-7F84D0FEDE39}" type="presOf" srcId="{96C0D0FB-E3F5-4773-ACE5-B12BC2002976}" destId="{10C5AA36-20CB-4B94-ABDE-50FD45FBB55A}" srcOrd="0" destOrd="0" presId="urn:microsoft.com/office/officeart/2005/8/layout/orgChart1"/>
    <dgm:cxn modelId="{1CBBE22A-B807-410F-B2B6-9DC48499070F}" type="presOf" srcId="{BCC51442-9B30-4D9F-9366-BDD14C3C01B4}" destId="{CDB698C2-6570-48B7-8D84-5186065B81D8}" srcOrd="0" destOrd="0" presId="urn:microsoft.com/office/officeart/2005/8/layout/orgChart1"/>
    <dgm:cxn modelId="{7ED0042C-85D5-41B6-A370-86AAC0EA3904}" type="presOf" srcId="{78B2ECE2-70C8-483D-9256-96AFAB65AAE6}" destId="{05427CEB-9C8D-4399-82E2-D14AC0B25A9D}" srcOrd="0" destOrd="0" presId="urn:microsoft.com/office/officeart/2005/8/layout/orgChart1"/>
    <dgm:cxn modelId="{215CC42C-AFC2-4F72-869A-0024CC5A23EB}" type="presOf" srcId="{034ADF41-F50C-4246-BEEB-8D416E597F30}" destId="{9B213DB2-4586-4EE9-9CB1-B07CFEB7813D}" srcOrd="0" destOrd="0" presId="urn:microsoft.com/office/officeart/2005/8/layout/orgChart1"/>
    <dgm:cxn modelId="{05E5EE2E-5EAB-4A99-806A-8DC11A257683}" type="presOf" srcId="{B5341783-1108-4E2D-978F-BF9F8ABB651E}" destId="{313D1A4D-3917-49E9-A754-EC418D2F8CBD}" srcOrd="0" destOrd="0" presId="urn:microsoft.com/office/officeart/2005/8/layout/orgChart1"/>
    <dgm:cxn modelId="{E74FCB2F-2FB6-47DF-B7A7-883C3DEFE900}" type="presOf" srcId="{D68DF435-8ECD-49CE-9C35-A7E6405250FE}" destId="{6248180B-5424-438F-97D4-BDC933BECE61}" srcOrd="1" destOrd="0" presId="urn:microsoft.com/office/officeart/2005/8/layout/orgChart1"/>
    <dgm:cxn modelId="{3CE77038-DDF5-4C6C-B9C9-1AA6C53D7EF9}" type="presOf" srcId="{188D88F0-CD9D-48A9-9787-503B44F0A66D}" destId="{A68F2680-22B9-464E-A65A-E9B4A4E780FC}" srcOrd="1" destOrd="0" presId="urn:microsoft.com/office/officeart/2005/8/layout/orgChart1"/>
    <dgm:cxn modelId="{64E65139-B6B4-4474-A4F6-890BA98A3325}" type="presOf" srcId="{64DDA827-CE2D-4C61-B9B7-0D00DDE05138}" destId="{D34C55F7-8D0A-4F96-A972-01D0A28F9C57}" srcOrd="1" destOrd="0" presId="urn:microsoft.com/office/officeart/2005/8/layout/orgChart1"/>
    <dgm:cxn modelId="{BC76D93A-6D3A-4D11-983C-9AE0819E8FDC}" type="presOf" srcId="{96C0D0FB-E3F5-4773-ACE5-B12BC2002976}" destId="{811F629E-95CF-4FCD-A7B8-A89FB894F4FA}" srcOrd="1" destOrd="0" presId="urn:microsoft.com/office/officeart/2005/8/layout/orgChart1"/>
    <dgm:cxn modelId="{7BDCEC3C-8254-47C0-9371-04579687334D}" srcId="{94106914-32A0-4CD3-944E-BC44B5A42EC2}" destId="{B03064BF-9B43-425A-BEF3-6406F2BF29F5}" srcOrd="1" destOrd="0" parTransId="{B4BEE718-5F24-420E-ABE8-AB7F9E55D87C}" sibTransId="{82515076-7FAB-4D91-B80B-88F7F562DFF1}"/>
    <dgm:cxn modelId="{BCCB873F-8ADF-4F43-AE80-11AF317F80A4}" type="presOf" srcId="{1AA71ED1-7AF9-438C-B5C5-4236DA9D1711}" destId="{0A82F824-8FE9-4D87-A77A-0EBB4144AC7E}" srcOrd="0" destOrd="0" presId="urn:microsoft.com/office/officeart/2005/8/layout/orgChart1"/>
    <dgm:cxn modelId="{84AE3540-6F30-4A76-A7CF-7A6901EF3AB3}" srcId="{5C37BF80-189E-43CC-AFCF-79EFBE4E7624}" destId="{62A35191-9A0B-4809-AE62-F97A0DB1EFAE}" srcOrd="1" destOrd="0" parTransId="{BCC51442-9B30-4D9F-9366-BDD14C3C01B4}" sibTransId="{77C8E0AC-797C-4FA6-B892-0031308B65AA}"/>
    <dgm:cxn modelId="{4D1D685E-0CE9-4A79-B08D-A71468D90E6C}" type="presOf" srcId="{B5341783-1108-4E2D-978F-BF9F8ABB651E}" destId="{30C4D187-3170-43A0-8BE9-0146EE5029DF}" srcOrd="1" destOrd="0" presId="urn:microsoft.com/office/officeart/2005/8/layout/orgChart1"/>
    <dgm:cxn modelId="{D069F55E-1FC2-495E-81A6-207A3A894CA9}" srcId="{BFBF3309-7830-406D-8CB6-A8CAC0EE8456}" destId="{64DDA827-CE2D-4C61-B9B7-0D00DDE05138}" srcOrd="0" destOrd="0" parTransId="{E2AFE289-96EC-45A9-8E38-694A5F8B08A0}" sibTransId="{3E5889A8-1052-471B-913C-DC1E12D36DD7}"/>
    <dgm:cxn modelId="{10054460-546D-4D43-B236-177C19E0356E}" type="presOf" srcId="{B4BEE718-5F24-420E-ABE8-AB7F9E55D87C}" destId="{EED271A9-773F-491A-B877-997969B0B309}" srcOrd="0" destOrd="0" presId="urn:microsoft.com/office/officeart/2005/8/layout/orgChart1"/>
    <dgm:cxn modelId="{1F526341-AAA5-47E1-8260-67A5D0F350C7}" type="presOf" srcId="{C09D5F52-A221-45F5-99A7-4FF8F1BF4E47}" destId="{EA6CFE44-B9DA-4E6B-8093-6F9009FF8D06}" srcOrd="0" destOrd="0" presId="urn:microsoft.com/office/officeart/2005/8/layout/orgChart1"/>
    <dgm:cxn modelId="{8AB40442-3DB0-444C-AACE-3EFC477EBE2E}" type="presOf" srcId="{CAB88FA4-3D74-4C92-AD89-93604D5ECB68}" destId="{8C605CB0-548B-455D-B643-7A819DD7CC48}" srcOrd="0" destOrd="0" presId="urn:microsoft.com/office/officeart/2005/8/layout/orgChart1"/>
    <dgm:cxn modelId="{D36E5444-C3B7-4466-90B5-379B035946CF}" srcId="{BFBF3309-7830-406D-8CB6-A8CAC0EE8456}" destId="{5C37BF80-189E-43CC-AFCF-79EFBE4E7624}" srcOrd="1" destOrd="0" parTransId="{77A0FE07-D22D-450D-B74A-6B294BB1DB15}" sibTransId="{FFCB1D0C-D76B-4028-856C-95F242D4B11B}"/>
    <dgm:cxn modelId="{D012FE45-FB4D-4DBF-BCEE-AE6525746E2B}" type="presOf" srcId="{62A35191-9A0B-4809-AE62-F97A0DB1EFAE}" destId="{139814F7-9D6A-40E5-A633-3EA0184F0331}" srcOrd="0" destOrd="0" presId="urn:microsoft.com/office/officeart/2005/8/layout/orgChart1"/>
    <dgm:cxn modelId="{71F41F46-E43A-445D-BA31-1253D4F9BDC2}" type="presOf" srcId="{64DDA827-CE2D-4C61-B9B7-0D00DDE05138}" destId="{D2C92582-FC5F-4AEA-96AF-EBD2A2D93286}" srcOrd="0" destOrd="0" presId="urn:microsoft.com/office/officeart/2005/8/layout/orgChart1"/>
    <dgm:cxn modelId="{9B7D4947-715E-44CB-8B8E-246405A0CB4F}" type="presOf" srcId="{B03064BF-9B43-425A-BEF3-6406F2BF29F5}" destId="{082BE909-DCD3-4430-9D09-143A7C323AF0}" srcOrd="1" destOrd="0" presId="urn:microsoft.com/office/officeart/2005/8/layout/orgChart1"/>
    <dgm:cxn modelId="{B5B6B848-C274-46F1-A988-6ADFE419A820}" type="presOf" srcId="{2CF27B66-0790-4F6B-9CF5-7B69AA01C2AC}" destId="{F5C5C895-B668-4ACE-9BAC-0D40816F3759}" srcOrd="0" destOrd="0" presId="urn:microsoft.com/office/officeart/2005/8/layout/orgChart1"/>
    <dgm:cxn modelId="{F3AA2D4B-6BF9-40D3-AE74-ED7A44601F6D}" type="presOf" srcId="{78B2ECE2-70C8-483D-9256-96AFAB65AAE6}" destId="{AE41FDF3-7FF9-41E0-BA8C-48EF631093C0}" srcOrd="1" destOrd="0" presId="urn:microsoft.com/office/officeart/2005/8/layout/orgChart1"/>
    <dgm:cxn modelId="{CB940D6F-871D-4808-B51F-1718D9593D98}" type="presOf" srcId="{2F713C96-EC50-4E3E-86B2-08BD766C7285}" destId="{D61D0B97-D313-4811-A512-1DBFE078DE4F}" srcOrd="1" destOrd="0" presId="urn:microsoft.com/office/officeart/2005/8/layout/orgChart1"/>
    <dgm:cxn modelId="{4D21D170-E481-4182-ADCE-C6374F5FC828}" type="presOf" srcId="{1C183098-DC54-4EC7-8F93-1A857B8A54D9}" destId="{D92A0FB0-0BCC-4F52-B9A8-F6053D54BE2F}" srcOrd="1" destOrd="0" presId="urn:microsoft.com/office/officeart/2005/8/layout/orgChart1"/>
    <dgm:cxn modelId="{29221371-BD81-4C17-BEFE-FE930CEFFFEF}" type="presOf" srcId="{2FFDBBE7-075C-4B2E-A2BD-64CBB2301E4D}" destId="{65D76906-83F4-4CB2-BB96-63747F76D97D}" srcOrd="1" destOrd="0" presId="urn:microsoft.com/office/officeart/2005/8/layout/orgChart1"/>
    <dgm:cxn modelId="{E0740D75-016C-4315-9B17-148160534D77}" srcId="{BFBF3309-7830-406D-8CB6-A8CAC0EE8456}" destId="{2F713C96-EC50-4E3E-86B2-08BD766C7285}" srcOrd="4" destOrd="0" parTransId="{E98F621C-3B46-40BA-BF46-3E85CC4412C6}" sibTransId="{0EAFDD39-7D4C-4275-A14D-DC1F0577768F}"/>
    <dgm:cxn modelId="{38B3F376-614C-4E3F-8E9F-99BFB12B9BBF}" srcId="{B5341783-1108-4E2D-978F-BF9F8ABB651E}" destId="{E36D73DA-7162-445D-8122-51AE1522B508}" srcOrd="2" destOrd="0" parTransId="{1AA71ED1-7AF9-438C-B5C5-4236DA9D1711}" sibTransId="{AF0582D8-1916-46D3-81EE-8CEAD15D7E65}"/>
    <dgm:cxn modelId="{585A1D79-53B3-41A1-A85D-50B018D05ED0}" srcId="{BFBF3309-7830-406D-8CB6-A8CAC0EE8456}" destId="{B5341783-1108-4E2D-978F-BF9F8ABB651E}" srcOrd="2" destOrd="0" parTransId="{F05902CB-1748-4F54-814F-61F8694EC8FC}" sibTransId="{9E9AB77B-5BF2-431B-BEBA-1EF47F5B46CD}"/>
    <dgm:cxn modelId="{420EE179-7A32-4757-BE58-99FE7A5D4510}" type="presOf" srcId="{94106914-32A0-4CD3-944E-BC44B5A42EC2}" destId="{511101EC-6F7A-4D17-B587-C3B587721F01}" srcOrd="0" destOrd="0" presId="urn:microsoft.com/office/officeart/2005/8/layout/orgChart1"/>
    <dgm:cxn modelId="{013B727C-FE9A-4292-8ED6-9F1B055897AE}" srcId="{B5341783-1108-4E2D-978F-BF9F8ABB651E}" destId="{D68DF435-8ECD-49CE-9C35-A7E6405250FE}" srcOrd="1" destOrd="0" parTransId="{886E0B88-6A64-4BDE-9EAC-969E9012970B}" sibTransId="{7AD3DD3A-94A5-474A-882B-730E5921E2D9}"/>
    <dgm:cxn modelId="{60857C83-8452-4E56-B38E-A3D24DB67D20}" type="presOf" srcId="{8282A9B6-66DF-4C73-9455-E03180D644E0}" destId="{F9A75D2F-ECDD-49DA-A92E-DDC6F5084B5A}" srcOrd="0" destOrd="0" presId="urn:microsoft.com/office/officeart/2005/8/layout/orgChart1"/>
    <dgm:cxn modelId="{FAB2C983-F8C3-4E97-8636-CD0BC7D4C705}" type="presOf" srcId="{24604F08-A98C-40D3-B249-996E11EB98D4}" destId="{26ED05C8-3831-465D-85FE-7270861DAF7D}" srcOrd="0" destOrd="0" presId="urn:microsoft.com/office/officeart/2005/8/layout/orgChart1"/>
    <dgm:cxn modelId="{FB1DE483-4DF4-4BE2-AB99-F494B576D975}" srcId="{64DDA827-CE2D-4C61-B9B7-0D00DDE05138}" destId="{96C0D0FB-E3F5-4773-ACE5-B12BC2002976}" srcOrd="3" destOrd="0" parTransId="{CAB88FA4-3D74-4C92-AD89-93604D5ECB68}" sibTransId="{F5946613-BFC6-4FC9-A7FD-D60419B829D6}"/>
    <dgm:cxn modelId="{9468EC9C-558D-4A03-BC76-9B58FEF062E9}" srcId="{CB8F8F89-3296-4D32-8AE4-C1BC971C3150}" destId="{BFBF3309-7830-406D-8CB6-A8CAC0EE8456}" srcOrd="0" destOrd="0" parTransId="{D77A6F01-9FC1-44F7-9F87-6B0E9D360C4E}" sibTransId="{0522ED0A-06B7-4090-B33A-2F517DCE3852}"/>
    <dgm:cxn modelId="{6C6D119F-5C2D-4AA5-8039-6BC5A4B56C6E}" type="presOf" srcId="{8AFC4DE6-3F69-40B6-B7BC-B615B1AB67F7}" destId="{21C09218-0923-4FF7-BEE7-CCB78F22929C}" srcOrd="0" destOrd="0" presId="urn:microsoft.com/office/officeart/2005/8/layout/orgChart1"/>
    <dgm:cxn modelId="{43AA44A3-351D-4D02-91A6-D5410D0B4161}" type="presOf" srcId="{6D634820-F776-4D10-BAAA-B7DC36AE49CC}" destId="{4367262E-AF32-4B78-B38C-6FAAFAA41F7B}" srcOrd="0" destOrd="0" presId="urn:microsoft.com/office/officeart/2005/8/layout/orgChart1"/>
    <dgm:cxn modelId="{F04144B0-144E-4E8C-9D96-56AD35E23E88}" type="presOf" srcId="{CB8F8F89-3296-4D32-8AE4-C1BC971C3150}" destId="{B767BE40-48E5-4232-BD09-AB381E1152AE}" srcOrd="0" destOrd="0" presId="urn:microsoft.com/office/officeart/2005/8/layout/orgChart1"/>
    <dgm:cxn modelId="{65E9F4B2-1CCD-4896-8870-B12A8AEC5A7E}" srcId="{B5341783-1108-4E2D-978F-BF9F8ABB651E}" destId="{78B2ECE2-70C8-483D-9256-96AFAB65AAE6}" srcOrd="0" destOrd="0" parTransId="{24604F08-A98C-40D3-B249-996E11EB98D4}" sibTransId="{804D936E-852B-401B-9E32-DE04153FD6DC}"/>
    <dgm:cxn modelId="{BF5E97B6-9044-4E37-BD77-B4D6C82BD04F}" type="presOf" srcId="{2FFDBBE7-075C-4B2E-A2BD-64CBB2301E4D}" destId="{A2ADC388-ED9E-45EF-80EB-A1A368032B05}" srcOrd="0" destOrd="0" presId="urn:microsoft.com/office/officeart/2005/8/layout/orgChart1"/>
    <dgm:cxn modelId="{7DCDF0B7-B4E0-4994-97B4-E7590448880F}" srcId="{64DDA827-CE2D-4C61-B9B7-0D00DDE05138}" destId="{188D88F0-CD9D-48A9-9787-503B44F0A66D}" srcOrd="2" destOrd="0" parTransId="{3BFA1146-8FC1-4A20-A156-C900A0448D2E}" sibTransId="{6DC5A082-DAAF-4851-9977-6EF0F16A87BB}"/>
    <dgm:cxn modelId="{5BAA5DBA-75F6-453E-A373-76B3884D6FC5}" type="presOf" srcId="{F9D16005-FC7B-468F-9F21-48422AC6E6E5}" destId="{7B7F6E98-D561-4130-B796-4FF9BA78EE79}" srcOrd="0" destOrd="0" presId="urn:microsoft.com/office/officeart/2005/8/layout/orgChart1"/>
    <dgm:cxn modelId="{643DF8BA-B2EC-4ECE-9A1A-6F8420DFD83D}" type="presOf" srcId="{3BFA1146-8FC1-4A20-A156-C900A0448D2E}" destId="{FA0C45F2-5A2A-485C-A2CD-F44C4E956C46}" srcOrd="0" destOrd="0" presId="urn:microsoft.com/office/officeart/2005/8/layout/orgChart1"/>
    <dgm:cxn modelId="{9FF2B1BB-12D7-4EAD-BF77-482F9CEDB1C2}" type="presOf" srcId="{E36D73DA-7162-445D-8122-51AE1522B508}" destId="{4EBC2A6B-1B1C-415C-8792-902937BEB806}" srcOrd="0" destOrd="0" presId="urn:microsoft.com/office/officeart/2005/8/layout/orgChart1"/>
    <dgm:cxn modelId="{505B5DBC-D192-4423-AAB8-FD96CD0BCB9F}" type="presOf" srcId="{E2AFE289-96EC-45A9-8E38-694A5F8B08A0}" destId="{96E7B7C7-697C-47F2-8115-181FF4C5DFE4}" srcOrd="0" destOrd="0" presId="urn:microsoft.com/office/officeart/2005/8/layout/orgChart1"/>
    <dgm:cxn modelId="{575645C4-9391-4D16-AAD7-EDD931FCE464}" type="presOf" srcId="{B0FB6C7A-F9FF-4349-9B57-12185D18A26B}" destId="{7710E6B7-61DD-4CB5-9E7C-7B6B5D15A74B}" srcOrd="1" destOrd="0" presId="urn:microsoft.com/office/officeart/2005/8/layout/orgChart1"/>
    <dgm:cxn modelId="{4B8988C7-AFA6-42DE-8839-AC4EB8841EA6}" srcId="{2F713C96-EC50-4E3E-86B2-08BD766C7285}" destId="{2FFDBBE7-075C-4B2E-A2BD-64CBB2301E4D}" srcOrd="2" destOrd="0" parTransId="{B6D63F61-BD85-433D-B792-57BFCDBD9CCE}" sibTransId="{2D59B36B-CED9-4907-9AF1-005AA802019B}"/>
    <dgm:cxn modelId="{138F9ACD-D6A9-4F27-B571-4821E45857F9}" type="presOf" srcId="{D68DF435-8ECD-49CE-9C35-A7E6405250FE}" destId="{B2C0332C-0217-4807-8969-FC16DF70CC5E}" srcOrd="0" destOrd="0" presId="urn:microsoft.com/office/officeart/2005/8/layout/orgChart1"/>
    <dgm:cxn modelId="{B8B05BCE-4FC2-4F38-8DC1-4D4F488FF7E5}" type="presOf" srcId="{D29BD606-1132-4D3C-9679-ED2CFD29E185}" destId="{D53A4DA3-43A6-48F4-99EB-7D8A4BEAAC9E}" srcOrd="1" destOrd="0" presId="urn:microsoft.com/office/officeart/2005/8/layout/orgChart1"/>
    <dgm:cxn modelId="{66E508CF-540A-4A86-B807-761262DDB2C7}" type="presOf" srcId="{97E697CF-B57C-4EB4-AB47-4225851D9068}" destId="{A965B5F6-4220-4881-B419-005BE6F0A5F7}" srcOrd="0" destOrd="0" presId="urn:microsoft.com/office/officeart/2005/8/layout/orgChart1"/>
    <dgm:cxn modelId="{4F49F5D1-AA8C-4695-8113-8D2231186685}" type="presOf" srcId="{5C37BF80-189E-43CC-AFCF-79EFBE4E7624}" destId="{5044F004-07A9-489B-86E0-1F856E4F155B}" srcOrd="0" destOrd="0" presId="urn:microsoft.com/office/officeart/2005/8/layout/orgChart1"/>
    <dgm:cxn modelId="{EF0002D2-1A20-43D0-ADE9-A8A74A3445A8}" type="presOf" srcId="{2F713C96-EC50-4E3E-86B2-08BD766C7285}" destId="{22EED696-EE9F-4DAD-A13A-4BD5CE9A305B}" srcOrd="0" destOrd="0" presId="urn:microsoft.com/office/officeart/2005/8/layout/orgChart1"/>
    <dgm:cxn modelId="{2D160AD4-A108-4960-BC29-EF7EA9BF246E}" type="presOf" srcId="{D0CDC442-0351-4ED1-AE63-A00EBC930A08}" destId="{7DAD15CE-7EF1-4392-A7A1-E36800239909}" srcOrd="0" destOrd="0" presId="urn:microsoft.com/office/officeart/2005/8/layout/orgChart1"/>
    <dgm:cxn modelId="{6ADE28D5-D753-4676-9B2A-78B4B43FB2A9}" srcId="{64DDA827-CE2D-4C61-B9B7-0D00DDE05138}" destId="{1C183098-DC54-4EC7-8F93-1A857B8A54D9}" srcOrd="1" destOrd="0" parTransId="{6D634820-F776-4D10-BAAA-B7DC36AE49CC}" sibTransId="{1044A3BE-7609-43D9-A916-3080BF6AF581}"/>
    <dgm:cxn modelId="{A7300BD7-A743-4172-8303-FBD6CA4A6099}" type="presOf" srcId="{94106914-32A0-4CD3-944E-BC44B5A42EC2}" destId="{CFE59BF9-EBE6-4D51-A6DC-9E10388F6AFF}" srcOrd="1" destOrd="0" presId="urn:microsoft.com/office/officeart/2005/8/layout/orgChart1"/>
    <dgm:cxn modelId="{27FDC6D7-E5DB-4089-97CC-F7112A06A288}" type="presOf" srcId="{77A0FE07-D22D-450D-B74A-6B294BB1DB15}" destId="{92E90952-72B5-41EE-82BC-E3DC1E0EA1A1}" srcOrd="0" destOrd="0" presId="urn:microsoft.com/office/officeart/2005/8/layout/orgChart1"/>
    <dgm:cxn modelId="{A19049D9-86C2-4162-9448-C6346F330862}" type="presOf" srcId="{BFBF3309-7830-406D-8CB6-A8CAC0EE8456}" destId="{903DAD53-2413-4EA0-BAAD-9607DB815B63}" srcOrd="0" destOrd="0" presId="urn:microsoft.com/office/officeart/2005/8/layout/orgChart1"/>
    <dgm:cxn modelId="{29C48EDD-82FC-4400-9588-F78A9CD81C77}" srcId="{2F713C96-EC50-4E3E-86B2-08BD766C7285}" destId="{034ADF41-F50C-4246-BEEB-8D416E597F30}" srcOrd="0" destOrd="0" parTransId="{8282A9B6-66DF-4C73-9455-E03180D644E0}" sibTransId="{C67EF512-D95E-44B0-B698-3DB4FC7B1635}"/>
    <dgm:cxn modelId="{98C78EDE-F949-48E0-A9C9-AA1CFD67F6CF}" type="presOf" srcId="{886E0B88-6A64-4BDE-9EAC-969E9012970B}" destId="{CFE5EF16-4F8E-49C4-BEEC-97A38337EB1A}" srcOrd="0" destOrd="0" presId="urn:microsoft.com/office/officeart/2005/8/layout/orgChart1"/>
    <dgm:cxn modelId="{3BB836EA-F3DC-469E-9F16-A58DA7615F18}" type="presOf" srcId="{034ADF41-F50C-4246-BEEB-8D416E597F30}" destId="{B4C5F56E-93A0-4DE2-BD2F-D13D0F8A861C}" srcOrd="1" destOrd="0" presId="urn:microsoft.com/office/officeart/2005/8/layout/orgChart1"/>
    <dgm:cxn modelId="{66874FEA-2797-4A53-875B-354E889BB270}" type="presOf" srcId="{5C37BF80-189E-43CC-AFCF-79EFBE4E7624}" destId="{68DD4754-1D99-47C5-913C-10E52EE71EC9}" srcOrd="1" destOrd="0" presId="urn:microsoft.com/office/officeart/2005/8/layout/orgChart1"/>
    <dgm:cxn modelId="{82C6A3EE-5E23-48EB-9369-71B81079388F}" type="presOf" srcId="{861A9AC0-245C-4D9D-B690-4B20C3D9C3A8}" destId="{4A57DFDF-9DC0-4292-A516-574C8C51DE16}" srcOrd="0" destOrd="0" presId="urn:microsoft.com/office/officeart/2005/8/layout/orgChart1"/>
    <dgm:cxn modelId="{93D298F1-20B5-49FE-B4EE-BE30F578D512}" type="presOf" srcId="{861A9AC0-245C-4D9D-B690-4B20C3D9C3A8}" destId="{68859BE6-106C-4040-A85A-8C67F350EE35}" srcOrd="1" destOrd="0" presId="urn:microsoft.com/office/officeart/2005/8/layout/orgChart1"/>
    <dgm:cxn modelId="{E27A70F2-CE34-4415-AAC7-D1A97934C56E}" type="presOf" srcId="{D0CDC442-0351-4ED1-AE63-A00EBC930A08}" destId="{2C7F6E48-486A-43F3-8425-22C53DA016D9}" srcOrd="1" destOrd="0" presId="urn:microsoft.com/office/officeart/2005/8/layout/orgChart1"/>
    <dgm:cxn modelId="{31CF37F3-7372-4CEB-9056-D453E3403CF3}" type="presOf" srcId="{188D88F0-CD9D-48A9-9787-503B44F0A66D}" destId="{21FC2D85-BD11-4FC2-A7AE-FF84A171F24D}" srcOrd="0" destOrd="0" presId="urn:microsoft.com/office/officeart/2005/8/layout/orgChart1"/>
    <dgm:cxn modelId="{FC696AF4-3547-4361-928B-A4804DAB85B7}" type="presOf" srcId="{BFBF3309-7830-406D-8CB6-A8CAC0EE8456}" destId="{2FD4E1FE-E1F2-4FA7-AFBA-CC8DC4EC3EB1}" srcOrd="1" destOrd="0" presId="urn:microsoft.com/office/officeart/2005/8/layout/orgChart1"/>
    <dgm:cxn modelId="{3F8C90F4-B613-41E0-B885-53D708E6623D}" type="presOf" srcId="{1EB1B1BB-36D6-496F-9378-6C208AF53020}" destId="{6BA5815E-038D-4784-B073-5C292C1AE2B6}" srcOrd="0" destOrd="0" presId="urn:microsoft.com/office/officeart/2005/8/layout/orgChart1"/>
    <dgm:cxn modelId="{44DF50F5-D1E1-4D73-A1FD-ADCB54103AE2}" type="presOf" srcId="{E98F621C-3B46-40BA-BF46-3E85CC4412C6}" destId="{0A104B0E-D66C-4A8F-887F-8EA6D51F5DA2}" srcOrd="0" destOrd="0" presId="urn:microsoft.com/office/officeart/2005/8/layout/orgChart1"/>
    <dgm:cxn modelId="{A9ED66FD-DC3A-49CE-9B6A-690CA00B8F70}" type="presOf" srcId="{B0FB6C7A-F9FF-4349-9B57-12185D18A26B}" destId="{C319330B-4EAC-49BB-B811-6DE0C6BD9EAD}" srcOrd="0" destOrd="0" presId="urn:microsoft.com/office/officeart/2005/8/layout/orgChart1"/>
    <dgm:cxn modelId="{EBF364FF-6D31-402F-950F-D4C7F8669232}" srcId="{BFBF3309-7830-406D-8CB6-A8CAC0EE8456}" destId="{94106914-32A0-4CD3-944E-BC44B5A42EC2}" srcOrd="3" destOrd="0" parTransId="{8AFC4DE6-3F69-40B6-B7BC-B615B1AB67F7}" sibTransId="{1CAB572B-90EA-4391-8020-F0FC1564E715}"/>
    <dgm:cxn modelId="{3C0AFC2F-73A1-4EC5-A1ED-342B877B4EB0}" type="presParOf" srcId="{B767BE40-48E5-4232-BD09-AB381E1152AE}" destId="{FA1C68E2-C5BF-4E6B-B4F1-53A31F2A4C9D}" srcOrd="0" destOrd="0" presId="urn:microsoft.com/office/officeart/2005/8/layout/orgChart1"/>
    <dgm:cxn modelId="{4D62C273-D1F6-42B3-97E4-2DBC54C439BB}" type="presParOf" srcId="{FA1C68E2-C5BF-4E6B-B4F1-53A31F2A4C9D}" destId="{52BC162C-9EB7-4893-8BE5-7F0381C9DB4D}" srcOrd="0" destOrd="0" presId="urn:microsoft.com/office/officeart/2005/8/layout/orgChart1"/>
    <dgm:cxn modelId="{0723C215-AE88-4EA0-867F-2AA1DA86C513}" type="presParOf" srcId="{52BC162C-9EB7-4893-8BE5-7F0381C9DB4D}" destId="{903DAD53-2413-4EA0-BAAD-9607DB815B63}" srcOrd="0" destOrd="0" presId="urn:microsoft.com/office/officeart/2005/8/layout/orgChart1"/>
    <dgm:cxn modelId="{A6AC8516-5920-4EBC-9609-158C29A34036}" type="presParOf" srcId="{52BC162C-9EB7-4893-8BE5-7F0381C9DB4D}" destId="{2FD4E1FE-E1F2-4FA7-AFBA-CC8DC4EC3EB1}" srcOrd="1" destOrd="0" presId="urn:microsoft.com/office/officeart/2005/8/layout/orgChart1"/>
    <dgm:cxn modelId="{2BC6DEB3-A10C-4812-B0D7-E9933D6D9D8A}" type="presParOf" srcId="{FA1C68E2-C5BF-4E6B-B4F1-53A31F2A4C9D}" destId="{E3982CC2-4E79-4726-B7A8-7ED6EBF982ED}" srcOrd="1" destOrd="0" presId="urn:microsoft.com/office/officeart/2005/8/layout/orgChart1"/>
    <dgm:cxn modelId="{304E3C90-2483-4996-AE34-7D3C069FF075}" type="presParOf" srcId="{E3982CC2-4E79-4726-B7A8-7ED6EBF982ED}" destId="{96E7B7C7-697C-47F2-8115-181FF4C5DFE4}" srcOrd="0" destOrd="0" presId="urn:microsoft.com/office/officeart/2005/8/layout/orgChart1"/>
    <dgm:cxn modelId="{EBBE3FF8-3552-4F65-9BAE-0DEFBB291E6A}" type="presParOf" srcId="{E3982CC2-4E79-4726-B7A8-7ED6EBF982ED}" destId="{D8B1CA57-21A4-47A3-87A2-7208233856EB}" srcOrd="1" destOrd="0" presId="urn:microsoft.com/office/officeart/2005/8/layout/orgChart1"/>
    <dgm:cxn modelId="{E75A3D5A-CFFD-4CC9-AF08-350586577E3E}" type="presParOf" srcId="{D8B1CA57-21A4-47A3-87A2-7208233856EB}" destId="{F7223831-0D32-4F09-ADA5-F101B716878B}" srcOrd="0" destOrd="0" presId="urn:microsoft.com/office/officeart/2005/8/layout/orgChart1"/>
    <dgm:cxn modelId="{B7B783CD-ED8D-456C-8A73-E28F8D423EF2}" type="presParOf" srcId="{F7223831-0D32-4F09-ADA5-F101B716878B}" destId="{D2C92582-FC5F-4AEA-96AF-EBD2A2D93286}" srcOrd="0" destOrd="0" presId="urn:microsoft.com/office/officeart/2005/8/layout/orgChart1"/>
    <dgm:cxn modelId="{4F189555-46F2-4165-8ED7-B8C22D8845E5}" type="presParOf" srcId="{F7223831-0D32-4F09-ADA5-F101B716878B}" destId="{D34C55F7-8D0A-4F96-A972-01D0A28F9C57}" srcOrd="1" destOrd="0" presId="urn:microsoft.com/office/officeart/2005/8/layout/orgChart1"/>
    <dgm:cxn modelId="{79C3CE5F-222A-4874-93CB-B95706479A93}" type="presParOf" srcId="{D8B1CA57-21A4-47A3-87A2-7208233856EB}" destId="{B509127B-8006-4B48-9CE8-16FBA2EB1025}" srcOrd="1" destOrd="0" presId="urn:microsoft.com/office/officeart/2005/8/layout/orgChart1"/>
    <dgm:cxn modelId="{47C89878-60B5-4DDC-BE8E-2F7FB13C60C9}" type="presParOf" srcId="{B509127B-8006-4B48-9CE8-16FBA2EB1025}" destId="{7B7F6E98-D561-4130-B796-4FF9BA78EE79}" srcOrd="0" destOrd="0" presId="urn:microsoft.com/office/officeart/2005/8/layout/orgChart1"/>
    <dgm:cxn modelId="{559C5CFE-927B-4CEE-9C50-AD7B39613FE1}" type="presParOf" srcId="{B509127B-8006-4B48-9CE8-16FBA2EB1025}" destId="{07A61806-0183-4CF2-90BA-DD6B6FEEF4D6}" srcOrd="1" destOrd="0" presId="urn:microsoft.com/office/officeart/2005/8/layout/orgChart1"/>
    <dgm:cxn modelId="{FB571344-5721-4A93-ADB3-275341C06116}" type="presParOf" srcId="{07A61806-0183-4CF2-90BA-DD6B6FEEF4D6}" destId="{D4E7BB0C-91E8-4D05-B5EF-88644452CE4F}" srcOrd="0" destOrd="0" presId="urn:microsoft.com/office/officeart/2005/8/layout/orgChart1"/>
    <dgm:cxn modelId="{145FA966-05C5-4947-8941-9EA2AF3079DE}" type="presParOf" srcId="{D4E7BB0C-91E8-4D05-B5EF-88644452CE4F}" destId="{4A57DFDF-9DC0-4292-A516-574C8C51DE16}" srcOrd="0" destOrd="0" presId="urn:microsoft.com/office/officeart/2005/8/layout/orgChart1"/>
    <dgm:cxn modelId="{F0881EF7-7F93-4E75-84D9-0FFBEA99A383}" type="presParOf" srcId="{D4E7BB0C-91E8-4D05-B5EF-88644452CE4F}" destId="{68859BE6-106C-4040-A85A-8C67F350EE35}" srcOrd="1" destOrd="0" presId="urn:microsoft.com/office/officeart/2005/8/layout/orgChart1"/>
    <dgm:cxn modelId="{7F7C32AF-7FDA-4FCA-83B0-3B8A03C5660F}" type="presParOf" srcId="{07A61806-0183-4CF2-90BA-DD6B6FEEF4D6}" destId="{D4F533D0-D987-43AA-B187-07F99C5014ED}" srcOrd="1" destOrd="0" presId="urn:microsoft.com/office/officeart/2005/8/layout/orgChart1"/>
    <dgm:cxn modelId="{90906038-2F7D-43F8-83A1-FA4CC8AC082F}" type="presParOf" srcId="{07A61806-0183-4CF2-90BA-DD6B6FEEF4D6}" destId="{806CE366-580E-4E71-A994-DC5FBD766D9B}" srcOrd="2" destOrd="0" presId="urn:microsoft.com/office/officeart/2005/8/layout/orgChart1"/>
    <dgm:cxn modelId="{AD90B12A-20BD-47B2-93A4-736189EC949A}" type="presParOf" srcId="{B509127B-8006-4B48-9CE8-16FBA2EB1025}" destId="{4367262E-AF32-4B78-B38C-6FAAFAA41F7B}" srcOrd="2" destOrd="0" presId="urn:microsoft.com/office/officeart/2005/8/layout/orgChart1"/>
    <dgm:cxn modelId="{FC01D0F8-0984-4255-BD16-B7D4A019D4A5}" type="presParOf" srcId="{B509127B-8006-4B48-9CE8-16FBA2EB1025}" destId="{5B7788B1-6B50-4587-9273-476D849CDE44}" srcOrd="3" destOrd="0" presId="urn:microsoft.com/office/officeart/2005/8/layout/orgChart1"/>
    <dgm:cxn modelId="{ECC7E8C3-9F3D-4C97-B984-FEDBE565231E}" type="presParOf" srcId="{5B7788B1-6B50-4587-9273-476D849CDE44}" destId="{09F55146-AD3B-48F7-81E6-00BCBABD6789}" srcOrd="0" destOrd="0" presId="urn:microsoft.com/office/officeart/2005/8/layout/orgChart1"/>
    <dgm:cxn modelId="{796783BA-F407-42B4-BA1A-99CDD2B4189B}" type="presParOf" srcId="{09F55146-AD3B-48F7-81E6-00BCBABD6789}" destId="{2EABBF96-9536-475E-90F9-2BCFFEC991FA}" srcOrd="0" destOrd="0" presId="urn:microsoft.com/office/officeart/2005/8/layout/orgChart1"/>
    <dgm:cxn modelId="{A9EA6B14-BA26-4059-B282-712F7A3838A3}" type="presParOf" srcId="{09F55146-AD3B-48F7-81E6-00BCBABD6789}" destId="{D92A0FB0-0BCC-4F52-B9A8-F6053D54BE2F}" srcOrd="1" destOrd="0" presId="urn:microsoft.com/office/officeart/2005/8/layout/orgChart1"/>
    <dgm:cxn modelId="{4120FE59-8758-4690-A1CD-E405A9B11041}" type="presParOf" srcId="{5B7788B1-6B50-4587-9273-476D849CDE44}" destId="{F5B16E0E-20C5-466A-B085-7BF4E3191FD1}" srcOrd="1" destOrd="0" presId="urn:microsoft.com/office/officeart/2005/8/layout/orgChart1"/>
    <dgm:cxn modelId="{54324B29-577F-4445-878C-F3622B96F481}" type="presParOf" srcId="{5B7788B1-6B50-4587-9273-476D849CDE44}" destId="{0190E622-48C5-44DD-B823-B81A4D0F7B26}" srcOrd="2" destOrd="0" presId="urn:microsoft.com/office/officeart/2005/8/layout/orgChart1"/>
    <dgm:cxn modelId="{89CC8A42-3E32-4969-AAE9-424C9243AFE0}" type="presParOf" srcId="{B509127B-8006-4B48-9CE8-16FBA2EB1025}" destId="{FA0C45F2-5A2A-485C-A2CD-F44C4E956C46}" srcOrd="4" destOrd="0" presId="urn:microsoft.com/office/officeart/2005/8/layout/orgChart1"/>
    <dgm:cxn modelId="{AA5962DF-A989-417F-BB56-99B7DD255DAE}" type="presParOf" srcId="{B509127B-8006-4B48-9CE8-16FBA2EB1025}" destId="{244C6BF2-82EF-4A85-902C-DF287E67DEAE}" srcOrd="5" destOrd="0" presId="urn:microsoft.com/office/officeart/2005/8/layout/orgChart1"/>
    <dgm:cxn modelId="{1EB8DD70-0870-4C63-881E-4CD0802AA04B}" type="presParOf" srcId="{244C6BF2-82EF-4A85-902C-DF287E67DEAE}" destId="{F0295876-FAED-4FD7-A656-9B39989DDC8E}" srcOrd="0" destOrd="0" presId="urn:microsoft.com/office/officeart/2005/8/layout/orgChart1"/>
    <dgm:cxn modelId="{171B4B17-9F3D-42B9-A57C-330E6844A458}" type="presParOf" srcId="{F0295876-FAED-4FD7-A656-9B39989DDC8E}" destId="{21FC2D85-BD11-4FC2-A7AE-FF84A171F24D}" srcOrd="0" destOrd="0" presId="urn:microsoft.com/office/officeart/2005/8/layout/orgChart1"/>
    <dgm:cxn modelId="{14ED5F72-4F2F-458B-A512-0716F773ED40}" type="presParOf" srcId="{F0295876-FAED-4FD7-A656-9B39989DDC8E}" destId="{A68F2680-22B9-464E-A65A-E9B4A4E780FC}" srcOrd="1" destOrd="0" presId="urn:microsoft.com/office/officeart/2005/8/layout/orgChart1"/>
    <dgm:cxn modelId="{51F9C983-AF1A-4C79-90EF-84188A5C3675}" type="presParOf" srcId="{244C6BF2-82EF-4A85-902C-DF287E67DEAE}" destId="{40182D22-1101-440F-B71F-2B4A81DEF1E7}" srcOrd="1" destOrd="0" presId="urn:microsoft.com/office/officeart/2005/8/layout/orgChart1"/>
    <dgm:cxn modelId="{508BC76E-AD31-4D9E-8B9B-B74F6D59EA23}" type="presParOf" srcId="{244C6BF2-82EF-4A85-902C-DF287E67DEAE}" destId="{93D9BCC9-0A6D-4D66-A30D-BA99D5DD5638}" srcOrd="2" destOrd="0" presId="urn:microsoft.com/office/officeart/2005/8/layout/orgChart1"/>
    <dgm:cxn modelId="{8C5C75DA-F0C1-4F47-82A6-DEC6304A3103}" type="presParOf" srcId="{B509127B-8006-4B48-9CE8-16FBA2EB1025}" destId="{8C605CB0-548B-455D-B643-7A819DD7CC48}" srcOrd="6" destOrd="0" presId="urn:microsoft.com/office/officeart/2005/8/layout/orgChart1"/>
    <dgm:cxn modelId="{ECE4C54F-6527-42F6-8823-F93C8C0DCA03}" type="presParOf" srcId="{B509127B-8006-4B48-9CE8-16FBA2EB1025}" destId="{179BED1D-4B9A-4441-97DA-BB0D43DB3D72}" srcOrd="7" destOrd="0" presId="urn:microsoft.com/office/officeart/2005/8/layout/orgChart1"/>
    <dgm:cxn modelId="{FFA3A209-D350-4371-8497-E93077C51CC1}" type="presParOf" srcId="{179BED1D-4B9A-4441-97DA-BB0D43DB3D72}" destId="{5E38BA87-0F87-4481-9B69-46F43FFEBC09}" srcOrd="0" destOrd="0" presId="urn:microsoft.com/office/officeart/2005/8/layout/orgChart1"/>
    <dgm:cxn modelId="{5BE80795-67D6-4716-87F5-EE4D6ECC0AFD}" type="presParOf" srcId="{5E38BA87-0F87-4481-9B69-46F43FFEBC09}" destId="{10C5AA36-20CB-4B94-ABDE-50FD45FBB55A}" srcOrd="0" destOrd="0" presId="urn:microsoft.com/office/officeart/2005/8/layout/orgChart1"/>
    <dgm:cxn modelId="{5F46D8C7-4A10-4802-A3C2-E0B967E32A7C}" type="presParOf" srcId="{5E38BA87-0F87-4481-9B69-46F43FFEBC09}" destId="{811F629E-95CF-4FCD-A7B8-A89FB894F4FA}" srcOrd="1" destOrd="0" presId="urn:microsoft.com/office/officeart/2005/8/layout/orgChart1"/>
    <dgm:cxn modelId="{AA5270AB-135E-4AC3-A05E-3DC414F18C8F}" type="presParOf" srcId="{179BED1D-4B9A-4441-97DA-BB0D43DB3D72}" destId="{1BCCE538-4FF5-4DEC-A0B7-56618FC3FDF0}" srcOrd="1" destOrd="0" presId="urn:microsoft.com/office/officeart/2005/8/layout/orgChart1"/>
    <dgm:cxn modelId="{63A8CA69-D24F-4ABA-BAB6-C212317B5C53}" type="presParOf" srcId="{179BED1D-4B9A-4441-97DA-BB0D43DB3D72}" destId="{9994A863-CE15-4AEE-AFA3-7970AB7428BF}" srcOrd="2" destOrd="0" presId="urn:microsoft.com/office/officeart/2005/8/layout/orgChart1"/>
    <dgm:cxn modelId="{F42C45D7-697C-4116-8A94-9D3C205F9C70}" type="presParOf" srcId="{D8B1CA57-21A4-47A3-87A2-7208233856EB}" destId="{5F2BBC01-FE6F-4BAC-BDEB-D00CFEA69D7E}" srcOrd="2" destOrd="0" presId="urn:microsoft.com/office/officeart/2005/8/layout/orgChart1"/>
    <dgm:cxn modelId="{C446950B-70FD-41BB-A14F-69509435FB69}" type="presParOf" srcId="{E3982CC2-4E79-4726-B7A8-7ED6EBF982ED}" destId="{92E90952-72B5-41EE-82BC-E3DC1E0EA1A1}" srcOrd="2" destOrd="0" presId="urn:microsoft.com/office/officeart/2005/8/layout/orgChart1"/>
    <dgm:cxn modelId="{4F908BC0-A8EF-43C8-BD84-4AC5D3015FEE}" type="presParOf" srcId="{E3982CC2-4E79-4726-B7A8-7ED6EBF982ED}" destId="{B0632A74-7CAD-4032-AD0A-FEB6797D80BC}" srcOrd="3" destOrd="0" presId="urn:microsoft.com/office/officeart/2005/8/layout/orgChart1"/>
    <dgm:cxn modelId="{A5C47B94-B581-4BE6-AE97-979BC2F9C615}" type="presParOf" srcId="{B0632A74-7CAD-4032-AD0A-FEB6797D80BC}" destId="{EE69D362-1066-4A50-AEBE-01D29159DCF9}" srcOrd="0" destOrd="0" presId="urn:microsoft.com/office/officeart/2005/8/layout/orgChart1"/>
    <dgm:cxn modelId="{573F6A95-12FF-44E4-BF7F-5C0C5E3D7A35}" type="presParOf" srcId="{EE69D362-1066-4A50-AEBE-01D29159DCF9}" destId="{5044F004-07A9-489B-86E0-1F856E4F155B}" srcOrd="0" destOrd="0" presId="urn:microsoft.com/office/officeart/2005/8/layout/orgChart1"/>
    <dgm:cxn modelId="{2004EB4A-B7E5-41B1-8BFB-84CD08D56D07}" type="presParOf" srcId="{EE69D362-1066-4A50-AEBE-01D29159DCF9}" destId="{68DD4754-1D99-47C5-913C-10E52EE71EC9}" srcOrd="1" destOrd="0" presId="urn:microsoft.com/office/officeart/2005/8/layout/orgChart1"/>
    <dgm:cxn modelId="{2976CF74-CD30-4321-A075-D09FD23719C5}" type="presParOf" srcId="{B0632A74-7CAD-4032-AD0A-FEB6797D80BC}" destId="{CD1E2343-9138-45BE-8471-5CB4CBBB5D7D}" srcOrd="1" destOrd="0" presId="urn:microsoft.com/office/officeart/2005/8/layout/orgChart1"/>
    <dgm:cxn modelId="{89E28FC5-D3E6-4244-A549-82B0E6AF0C26}" type="presParOf" srcId="{CD1E2343-9138-45BE-8471-5CB4CBBB5D7D}" destId="{F5C5C895-B668-4ACE-9BAC-0D40816F3759}" srcOrd="0" destOrd="0" presId="urn:microsoft.com/office/officeart/2005/8/layout/orgChart1"/>
    <dgm:cxn modelId="{C773ACBF-1895-4A24-9291-A7F0BB023D4C}" type="presParOf" srcId="{CD1E2343-9138-45BE-8471-5CB4CBBB5D7D}" destId="{9BE9C700-A001-4E56-ADE9-28DE935F7E3D}" srcOrd="1" destOrd="0" presId="urn:microsoft.com/office/officeart/2005/8/layout/orgChart1"/>
    <dgm:cxn modelId="{01E67DB0-5001-4830-9F49-1A232BA0E74F}" type="presParOf" srcId="{9BE9C700-A001-4E56-ADE9-28DE935F7E3D}" destId="{A66D64E8-AFD9-441F-84E4-E9D1C0C9928D}" srcOrd="0" destOrd="0" presId="urn:microsoft.com/office/officeart/2005/8/layout/orgChart1"/>
    <dgm:cxn modelId="{4857F255-A79A-455F-8866-62016AA886EF}" type="presParOf" srcId="{A66D64E8-AFD9-441F-84E4-E9D1C0C9928D}" destId="{F6E6CE21-BA85-45D3-8345-A7E78415F33C}" srcOrd="0" destOrd="0" presId="urn:microsoft.com/office/officeart/2005/8/layout/orgChart1"/>
    <dgm:cxn modelId="{3453F8BF-149B-4DDA-92F8-D762A651B217}" type="presParOf" srcId="{A66D64E8-AFD9-441F-84E4-E9D1C0C9928D}" destId="{F63524BE-6C63-4237-9168-0C991425BCA5}" srcOrd="1" destOrd="0" presId="urn:microsoft.com/office/officeart/2005/8/layout/orgChart1"/>
    <dgm:cxn modelId="{A5BFE861-3161-45CE-854F-5C26180FF7D5}" type="presParOf" srcId="{9BE9C700-A001-4E56-ADE9-28DE935F7E3D}" destId="{D26AD0BC-F7AB-4D3A-8B1E-5A3CCC914649}" srcOrd="1" destOrd="0" presId="urn:microsoft.com/office/officeart/2005/8/layout/orgChart1"/>
    <dgm:cxn modelId="{FAD8691C-235A-43CE-B23C-2DB5E2FB4746}" type="presParOf" srcId="{9BE9C700-A001-4E56-ADE9-28DE935F7E3D}" destId="{5D573F44-4211-44A3-96FF-97091B79D766}" srcOrd="2" destOrd="0" presId="urn:microsoft.com/office/officeart/2005/8/layout/orgChart1"/>
    <dgm:cxn modelId="{AC58D0FC-902A-4D04-9D80-CD17E6F7435E}" type="presParOf" srcId="{CD1E2343-9138-45BE-8471-5CB4CBBB5D7D}" destId="{CDB698C2-6570-48B7-8D84-5186065B81D8}" srcOrd="2" destOrd="0" presId="urn:microsoft.com/office/officeart/2005/8/layout/orgChart1"/>
    <dgm:cxn modelId="{1C5E0D8F-FBF9-443A-AAC2-26BE4C18EF2D}" type="presParOf" srcId="{CD1E2343-9138-45BE-8471-5CB4CBBB5D7D}" destId="{7CA4F3F5-C677-4DCD-A5DD-8653B9E40F65}" srcOrd="3" destOrd="0" presId="urn:microsoft.com/office/officeart/2005/8/layout/orgChart1"/>
    <dgm:cxn modelId="{9163AA9F-BD5C-4D58-8976-0BBF162406D5}" type="presParOf" srcId="{7CA4F3F5-C677-4DCD-A5DD-8653B9E40F65}" destId="{5DAEA1EB-A854-4F57-BE76-0D2EE6F699E1}" srcOrd="0" destOrd="0" presId="urn:microsoft.com/office/officeart/2005/8/layout/orgChart1"/>
    <dgm:cxn modelId="{2E3209BF-740A-4C95-8758-8EA95A2E3B11}" type="presParOf" srcId="{5DAEA1EB-A854-4F57-BE76-0D2EE6F699E1}" destId="{139814F7-9D6A-40E5-A633-3EA0184F0331}" srcOrd="0" destOrd="0" presId="urn:microsoft.com/office/officeart/2005/8/layout/orgChart1"/>
    <dgm:cxn modelId="{A715FD72-20E9-46D5-8F20-BC62F7085CF5}" type="presParOf" srcId="{5DAEA1EB-A854-4F57-BE76-0D2EE6F699E1}" destId="{BE0BBAE4-D6A6-4481-A8D0-E1B8A35806B3}" srcOrd="1" destOrd="0" presId="urn:microsoft.com/office/officeart/2005/8/layout/orgChart1"/>
    <dgm:cxn modelId="{7D2098CF-F343-4DC9-8E92-B50F8FDEBBF9}" type="presParOf" srcId="{7CA4F3F5-C677-4DCD-A5DD-8653B9E40F65}" destId="{C93D3EC9-BFE1-443B-B6FE-D97CFE697362}" srcOrd="1" destOrd="0" presId="urn:microsoft.com/office/officeart/2005/8/layout/orgChart1"/>
    <dgm:cxn modelId="{09E13195-BBC6-4D1D-8B9B-B33C4CA0E7C3}" type="presParOf" srcId="{7CA4F3F5-C677-4DCD-A5DD-8653B9E40F65}" destId="{C0A98BFE-22A1-4BD8-952E-533FF87F962F}" srcOrd="2" destOrd="0" presId="urn:microsoft.com/office/officeart/2005/8/layout/orgChart1"/>
    <dgm:cxn modelId="{FB27DB5D-63C0-4BF9-BD84-273C2108D0D1}" type="presParOf" srcId="{B0632A74-7CAD-4032-AD0A-FEB6797D80BC}" destId="{CADD15F8-8A77-47F9-BA3B-C9B164327493}" srcOrd="2" destOrd="0" presId="urn:microsoft.com/office/officeart/2005/8/layout/orgChart1"/>
    <dgm:cxn modelId="{92E9D3F9-6F10-4D61-9216-9937D315C058}" type="presParOf" srcId="{E3982CC2-4E79-4726-B7A8-7ED6EBF982ED}" destId="{AD67CAA4-FB58-4ECE-94A8-297CF9BAED55}" srcOrd="4" destOrd="0" presId="urn:microsoft.com/office/officeart/2005/8/layout/orgChart1"/>
    <dgm:cxn modelId="{0F6DB056-D143-4411-B4EB-C1E0D87830EE}" type="presParOf" srcId="{E3982CC2-4E79-4726-B7A8-7ED6EBF982ED}" destId="{1ADB7B13-9A13-4A81-AE35-020E728F5CA1}" srcOrd="5" destOrd="0" presId="urn:microsoft.com/office/officeart/2005/8/layout/orgChart1"/>
    <dgm:cxn modelId="{B6CA89CA-9297-49E6-B7C2-FC8DF31BCA69}" type="presParOf" srcId="{1ADB7B13-9A13-4A81-AE35-020E728F5CA1}" destId="{9B333458-B6AB-4F99-BE5B-5A954DB3376A}" srcOrd="0" destOrd="0" presId="urn:microsoft.com/office/officeart/2005/8/layout/orgChart1"/>
    <dgm:cxn modelId="{115DA972-474F-4607-9B7A-0FC469089606}" type="presParOf" srcId="{9B333458-B6AB-4F99-BE5B-5A954DB3376A}" destId="{313D1A4D-3917-49E9-A754-EC418D2F8CBD}" srcOrd="0" destOrd="0" presId="urn:microsoft.com/office/officeart/2005/8/layout/orgChart1"/>
    <dgm:cxn modelId="{F2CB753A-4D33-45A2-B8E1-B6B996EC34A2}" type="presParOf" srcId="{9B333458-B6AB-4F99-BE5B-5A954DB3376A}" destId="{30C4D187-3170-43A0-8BE9-0146EE5029DF}" srcOrd="1" destOrd="0" presId="urn:microsoft.com/office/officeart/2005/8/layout/orgChart1"/>
    <dgm:cxn modelId="{4CF224B3-D19F-406E-A34A-7ED682A4637B}" type="presParOf" srcId="{1ADB7B13-9A13-4A81-AE35-020E728F5CA1}" destId="{8C8E7EB8-E2E1-42C0-8D72-487175132972}" srcOrd="1" destOrd="0" presId="urn:microsoft.com/office/officeart/2005/8/layout/orgChart1"/>
    <dgm:cxn modelId="{9E8EC234-16FA-48DC-B515-F8DDD50FF953}" type="presParOf" srcId="{8C8E7EB8-E2E1-42C0-8D72-487175132972}" destId="{26ED05C8-3831-465D-85FE-7270861DAF7D}" srcOrd="0" destOrd="0" presId="urn:microsoft.com/office/officeart/2005/8/layout/orgChart1"/>
    <dgm:cxn modelId="{E79EF2C7-C40E-4BD9-95EE-01F05AA96389}" type="presParOf" srcId="{8C8E7EB8-E2E1-42C0-8D72-487175132972}" destId="{A4C92F35-306A-4F4F-998B-2339970D415F}" srcOrd="1" destOrd="0" presId="urn:microsoft.com/office/officeart/2005/8/layout/orgChart1"/>
    <dgm:cxn modelId="{5664F3E3-7F17-4190-8E71-063B4156FC22}" type="presParOf" srcId="{A4C92F35-306A-4F4F-998B-2339970D415F}" destId="{43CDFE0C-72F8-49C3-8802-17730BB2769B}" srcOrd="0" destOrd="0" presId="urn:microsoft.com/office/officeart/2005/8/layout/orgChart1"/>
    <dgm:cxn modelId="{FFA95614-7DE2-4F54-B332-D52A1EFEF34B}" type="presParOf" srcId="{43CDFE0C-72F8-49C3-8802-17730BB2769B}" destId="{05427CEB-9C8D-4399-82E2-D14AC0B25A9D}" srcOrd="0" destOrd="0" presId="urn:microsoft.com/office/officeart/2005/8/layout/orgChart1"/>
    <dgm:cxn modelId="{DCEFCFF5-C372-4A22-87B6-4D3335324B32}" type="presParOf" srcId="{43CDFE0C-72F8-49C3-8802-17730BB2769B}" destId="{AE41FDF3-7FF9-41E0-BA8C-48EF631093C0}" srcOrd="1" destOrd="0" presId="urn:microsoft.com/office/officeart/2005/8/layout/orgChart1"/>
    <dgm:cxn modelId="{E44CF918-34BB-4C43-B3C0-CFD541C0A73D}" type="presParOf" srcId="{A4C92F35-306A-4F4F-998B-2339970D415F}" destId="{AD1ECCF5-5E35-4D49-86A2-87163189653C}" srcOrd="1" destOrd="0" presId="urn:microsoft.com/office/officeart/2005/8/layout/orgChart1"/>
    <dgm:cxn modelId="{78E4F1AD-310A-4421-A0D9-9F4F3836ED60}" type="presParOf" srcId="{A4C92F35-306A-4F4F-998B-2339970D415F}" destId="{89A64CCD-09DD-4C2C-A01C-F75304881CAA}" srcOrd="2" destOrd="0" presId="urn:microsoft.com/office/officeart/2005/8/layout/orgChart1"/>
    <dgm:cxn modelId="{E6519D4A-27A2-4F41-9B4B-749BE8BE306A}" type="presParOf" srcId="{8C8E7EB8-E2E1-42C0-8D72-487175132972}" destId="{CFE5EF16-4F8E-49C4-BEEC-97A38337EB1A}" srcOrd="2" destOrd="0" presId="urn:microsoft.com/office/officeart/2005/8/layout/orgChart1"/>
    <dgm:cxn modelId="{A1FC7403-074E-4AC7-9C89-B67EF4E0B979}" type="presParOf" srcId="{8C8E7EB8-E2E1-42C0-8D72-487175132972}" destId="{7F437AC5-7697-4A9F-8546-706E67709F47}" srcOrd="3" destOrd="0" presId="urn:microsoft.com/office/officeart/2005/8/layout/orgChart1"/>
    <dgm:cxn modelId="{6C0210A6-35C1-47F3-8012-64A31753B553}" type="presParOf" srcId="{7F437AC5-7697-4A9F-8546-706E67709F47}" destId="{400A4DB3-767D-439F-A97E-57AD7A2D3FBC}" srcOrd="0" destOrd="0" presId="urn:microsoft.com/office/officeart/2005/8/layout/orgChart1"/>
    <dgm:cxn modelId="{90CE8DCC-3137-44DE-B38A-CA7B7289A697}" type="presParOf" srcId="{400A4DB3-767D-439F-A97E-57AD7A2D3FBC}" destId="{B2C0332C-0217-4807-8969-FC16DF70CC5E}" srcOrd="0" destOrd="0" presId="urn:microsoft.com/office/officeart/2005/8/layout/orgChart1"/>
    <dgm:cxn modelId="{98F86175-2545-42BF-A2D5-211758043D48}" type="presParOf" srcId="{400A4DB3-767D-439F-A97E-57AD7A2D3FBC}" destId="{6248180B-5424-438F-97D4-BDC933BECE61}" srcOrd="1" destOrd="0" presId="urn:microsoft.com/office/officeart/2005/8/layout/orgChart1"/>
    <dgm:cxn modelId="{CA8A8C59-2ED1-49F9-AB04-6A5BAFB27A3E}" type="presParOf" srcId="{7F437AC5-7697-4A9F-8546-706E67709F47}" destId="{C648F4FF-C10E-43B4-A3F1-B12746EF7E09}" srcOrd="1" destOrd="0" presId="urn:microsoft.com/office/officeart/2005/8/layout/orgChart1"/>
    <dgm:cxn modelId="{84314056-57C9-4948-AC51-528F973B6E79}" type="presParOf" srcId="{7F437AC5-7697-4A9F-8546-706E67709F47}" destId="{424C79BC-D484-4759-A948-075F307A844C}" srcOrd="2" destOrd="0" presId="urn:microsoft.com/office/officeart/2005/8/layout/orgChart1"/>
    <dgm:cxn modelId="{277EF395-3675-4198-ADE9-F0D5648EE908}" type="presParOf" srcId="{8C8E7EB8-E2E1-42C0-8D72-487175132972}" destId="{0A82F824-8FE9-4D87-A77A-0EBB4144AC7E}" srcOrd="4" destOrd="0" presId="urn:microsoft.com/office/officeart/2005/8/layout/orgChart1"/>
    <dgm:cxn modelId="{6D4DA00A-F911-435B-8E2C-DCB978E3F615}" type="presParOf" srcId="{8C8E7EB8-E2E1-42C0-8D72-487175132972}" destId="{A7008F7D-5348-484C-A349-BEFCD47267BD}" srcOrd="5" destOrd="0" presId="urn:microsoft.com/office/officeart/2005/8/layout/orgChart1"/>
    <dgm:cxn modelId="{6490785D-B950-46B1-8BD0-EFA9D9E851BE}" type="presParOf" srcId="{A7008F7D-5348-484C-A349-BEFCD47267BD}" destId="{44E516B3-C4B2-4B83-8659-C814FE96D629}" srcOrd="0" destOrd="0" presId="urn:microsoft.com/office/officeart/2005/8/layout/orgChart1"/>
    <dgm:cxn modelId="{6D75D140-6799-4356-9165-5F660F125D6B}" type="presParOf" srcId="{44E516B3-C4B2-4B83-8659-C814FE96D629}" destId="{4EBC2A6B-1B1C-415C-8792-902937BEB806}" srcOrd="0" destOrd="0" presId="urn:microsoft.com/office/officeart/2005/8/layout/orgChart1"/>
    <dgm:cxn modelId="{20B65010-AF38-4A80-A89A-799A50988180}" type="presParOf" srcId="{44E516B3-C4B2-4B83-8659-C814FE96D629}" destId="{C143BEE0-0408-431F-8652-7A696E288E75}" srcOrd="1" destOrd="0" presId="urn:microsoft.com/office/officeart/2005/8/layout/orgChart1"/>
    <dgm:cxn modelId="{E404D658-DA51-4423-8635-3E0A062DF349}" type="presParOf" srcId="{A7008F7D-5348-484C-A349-BEFCD47267BD}" destId="{BB8230F4-C099-4F7E-B20F-5F6531AFC626}" srcOrd="1" destOrd="0" presId="urn:microsoft.com/office/officeart/2005/8/layout/orgChart1"/>
    <dgm:cxn modelId="{C5051E19-BC01-43D3-8E03-D4B4A2B9CF05}" type="presParOf" srcId="{A7008F7D-5348-484C-A349-BEFCD47267BD}" destId="{05E3E5D5-FCE8-4FF3-94AB-33462D32C885}" srcOrd="2" destOrd="0" presId="urn:microsoft.com/office/officeart/2005/8/layout/orgChart1"/>
    <dgm:cxn modelId="{6D2D8A7A-564D-4AF1-A41F-10B72C4217F4}" type="presParOf" srcId="{1ADB7B13-9A13-4A81-AE35-020E728F5CA1}" destId="{79D1AE68-D082-4557-A71E-FFAED261D172}" srcOrd="2" destOrd="0" presId="urn:microsoft.com/office/officeart/2005/8/layout/orgChart1"/>
    <dgm:cxn modelId="{69FA37AC-1E90-4E9E-B21B-0FA64D42CE25}" type="presParOf" srcId="{E3982CC2-4E79-4726-B7A8-7ED6EBF982ED}" destId="{21C09218-0923-4FF7-BEE7-CCB78F22929C}" srcOrd="6" destOrd="0" presId="urn:microsoft.com/office/officeart/2005/8/layout/orgChart1"/>
    <dgm:cxn modelId="{CB8DFDC9-E9E8-4B5B-B7B4-60C484ED2411}" type="presParOf" srcId="{E3982CC2-4E79-4726-B7A8-7ED6EBF982ED}" destId="{CC46BE21-B26F-4254-96B7-00D630E72B7D}" srcOrd="7" destOrd="0" presId="urn:microsoft.com/office/officeart/2005/8/layout/orgChart1"/>
    <dgm:cxn modelId="{B98ECB73-CD89-4372-AAF1-21FEEFA8992A}" type="presParOf" srcId="{CC46BE21-B26F-4254-96B7-00D630E72B7D}" destId="{3955C70B-55AF-4E0F-B8C6-050CAF01BE17}" srcOrd="0" destOrd="0" presId="urn:microsoft.com/office/officeart/2005/8/layout/orgChart1"/>
    <dgm:cxn modelId="{C05CF51F-E420-4FE6-80B3-BA4E449DBAB3}" type="presParOf" srcId="{3955C70B-55AF-4E0F-B8C6-050CAF01BE17}" destId="{511101EC-6F7A-4D17-B587-C3B587721F01}" srcOrd="0" destOrd="0" presId="urn:microsoft.com/office/officeart/2005/8/layout/orgChart1"/>
    <dgm:cxn modelId="{9358AFA6-7461-4347-969C-BF7B950DB23C}" type="presParOf" srcId="{3955C70B-55AF-4E0F-B8C6-050CAF01BE17}" destId="{CFE59BF9-EBE6-4D51-A6DC-9E10388F6AFF}" srcOrd="1" destOrd="0" presId="urn:microsoft.com/office/officeart/2005/8/layout/orgChart1"/>
    <dgm:cxn modelId="{BBB4EF2D-604A-46FC-807B-D64BB5CFE3DA}" type="presParOf" srcId="{CC46BE21-B26F-4254-96B7-00D630E72B7D}" destId="{107F3820-33FC-47F0-BA71-1BCCE71D0055}" srcOrd="1" destOrd="0" presId="urn:microsoft.com/office/officeart/2005/8/layout/orgChart1"/>
    <dgm:cxn modelId="{3517FDB1-708C-43D5-8997-9FE805A3EC0A}" type="presParOf" srcId="{107F3820-33FC-47F0-BA71-1BCCE71D0055}" destId="{6BA5815E-038D-4784-B073-5C292C1AE2B6}" srcOrd="0" destOrd="0" presId="urn:microsoft.com/office/officeart/2005/8/layout/orgChart1"/>
    <dgm:cxn modelId="{DB9180A1-683F-4ABC-AA32-4971B572FF6A}" type="presParOf" srcId="{107F3820-33FC-47F0-BA71-1BCCE71D0055}" destId="{CC7E0A98-E67B-46C1-B427-96AC40E0AAF8}" srcOrd="1" destOrd="0" presId="urn:microsoft.com/office/officeart/2005/8/layout/orgChart1"/>
    <dgm:cxn modelId="{51D46FFD-7A05-4AE0-99AE-32C216ADFD90}" type="presParOf" srcId="{CC7E0A98-E67B-46C1-B427-96AC40E0AAF8}" destId="{6ECB2BBD-0BB1-4C8D-BB82-0F36FE600B7A}" srcOrd="0" destOrd="0" presId="urn:microsoft.com/office/officeart/2005/8/layout/orgChart1"/>
    <dgm:cxn modelId="{19103EDA-2F2A-46D6-ABD7-8D9507E18AE1}" type="presParOf" srcId="{6ECB2BBD-0BB1-4C8D-BB82-0F36FE600B7A}" destId="{C319330B-4EAC-49BB-B811-6DE0C6BD9EAD}" srcOrd="0" destOrd="0" presId="urn:microsoft.com/office/officeart/2005/8/layout/orgChart1"/>
    <dgm:cxn modelId="{CE7FE8E0-7302-4289-B766-A3AEA3BD7C34}" type="presParOf" srcId="{6ECB2BBD-0BB1-4C8D-BB82-0F36FE600B7A}" destId="{7710E6B7-61DD-4CB5-9E7C-7B6B5D15A74B}" srcOrd="1" destOrd="0" presId="urn:microsoft.com/office/officeart/2005/8/layout/orgChart1"/>
    <dgm:cxn modelId="{E9C75CF6-AE63-4D45-B80E-6F36F44AA7B7}" type="presParOf" srcId="{CC7E0A98-E67B-46C1-B427-96AC40E0AAF8}" destId="{BA3A080B-447D-4F78-B823-991ADACDBB78}" srcOrd="1" destOrd="0" presId="urn:microsoft.com/office/officeart/2005/8/layout/orgChart1"/>
    <dgm:cxn modelId="{67245786-02F0-44D2-B458-9F923BB26932}" type="presParOf" srcId="{CC7E0A98-E67B-46C1-B427-96AC40E0AAF8}" destId="{3BE31085-9120-42B6-AB1C-604DAA3D6265}" srcOrd="2" destOrd="0" presId="urn:microsoft.com/office/officeart/2005/8/layout/orgChart1"/>
    <dgm:cxn modelId="{5D49FD6C-BB44-43AB-9442-B89CCF90F56F}" type="presParOf" srcId="{107F3820-33FC-47F0-BA71-1BCCE71D0055}" destId="{EED271A9-773F-491A-B877-997969B0B309}" srcOrd="2" destOrd="0" presId="urn:microsoft.com/office/officeart/2005/8/layout/orgChart1"/>
    <dgm:cxn modelId="{B55D0E20-EE1E-445F-A664-45861B9E801B}" type="presParOf" srcId="{107F3820-33FC-47F0-BA71-1BCCE71D0055}" destId="{B91A82C6-3033-49C8-9B2E-86AB5A26C9CE}" srcOrd="3" destOrd="0" presId="urn:microsoft.com/office/officeart/2005/8/layout/orgChart1"/>
    <dgm:cxn modelId="{615037C7-4F14-431D-9FD3-EA99E2D364AA}" type="presParOf" srcId="{B91A82C6-3033-49C8-9B2E-86AB5A26C9CE}" destId="{A728DCF9-CCAE-4B14-A8D0-DE437A771F09}" srcOrd="0" destOrd="0" presId="urn:microsoft.com/office/officeart/2005/8/layout/orgChart1"/>
    <dgm:cxn modelId="{76C55DD9-BB4E-4CD9-808B-A195D3F7B04E}" type="presParOf" srcId="{A728DCF9-CCAE-4B14-A8D0-DE437A771F09}" destId="{99EF5275-ECD5-43D5-8B97-560CCCBEF23C}" srcOrd="0" destOrd="0" presId="urn:microsoft.com/office/officeart/2005/8/layout/orgChart1"/>
    <dgm:cxn modelId="{052012B6-666F-4194-AF75-EB48B4154F07}" type="presParOf" srcId="{A728DCF9-CCAE-4B14-A8D0-DE437A771F09}" destId="{082BE909-DCD3-4430-9D09-143A7C323AF0}" srcOrd="1" destOrd="0" presId="urn:microsoft.com/office/officeart/2005/8/layout/orgChart1"/>
    <dgm:cxn modelId="{DC7D4A6E-F4D5-4086-BB20-5CC7380B9414}" type="presParOf" srcId="{B91A82C6-3033-49C8-9B2E-86AB5A26C9CE}" destId="{49F68561-82CA-476B-BABC-CC1C4D17D5CB}" srcOrd="1" destOrd="0" presId="urn:microsoft.com/office/officeart/2005/8/layout/orgChart1"/>
    <dgm:cxn modelId="{BFA4DBD7-F8F1-4A8D-89B4-398E4A7C642B}" type="presParOf" srcId="{B91A82C6-3033-49C8-9B2E-86AB5A26C9CE}" destId="{D963EC93-464F-453B-9F37-41CAFDBA11A8}" srcOrd="2" destOrd="0" presId="urn:microsoft.com/office/officeart/2005/8/layout/orgChart1"/>
    <dgm:cxn modelId="{5B9D11CD-5005-4BF6-985A-427D9374E270}" type="presParOf" srcId="{107F3820-33FC-47F0-BA71-1BCCE71D0055}" destId="{A965B5F6-4220-4881-B419-005BE6F0A5F7}" srcOrd="4" destOrd="0" presId="urn:microsoft.com/office/officeart/2005/8/layout/orgChart1"/>
    <dgm:cxn modelId="{6C62F602-4EBE-4F90-9978-C82E2279FF3B}" type="presParOf" srcId="{107F3820-33FC-47F0-BA71-1BCCE71D0055}" destId="{E8FA7C88-627D-4686-BDC6-35DF81AA44B5}" srcOrd="5" destOrd="0" presId="urn:microsoft.com/office/officeart/2005/8/layout/orgChart1"/>
    <dgm:cxn modelId="{EC4F29E5-1BEC-4D47-8A69-F995F439286E}" type="presParOf" srcId="{E8FA7C88-627D-4686-BDC6-35DF81AA44B5}" destId="{10E3347C-6106-4DFC-ADFE-D90BAD5390C6}" srcOrd="0" destOrd="0" presId="urn:microsoft.com/office/officeart/2005/8/layout/orgChart1"/>
    <dgm:cxn modelId="{B26227C6-62AD-4A3C-9715-C362D13C867C}" type="presParOf" srcId="{10E3347C-6106-4DFC-ADFE-D90BAD5390C6}" destId="{9E634171-5853-4B58-BE9E-51C34B7407ED}" srcOrd="0" destOrd="0" presId="urn:microsoft.com/office/officeart/2005/8/layout/orgChart1"/>
    <dgm:cxn modelId="{345184B6-5437-4BD8-8DA5-A6FA2C6CB4D0}" type="presParOf" srcId="{10E3347C-6106-4DFC-ADFE-D90BAD5390C6}" destId="{D53A4DA3-43A6-48F4-99EB-7D8A4BEAAC9E}" srcOrd="1" destOrd="0" presId="urn:microsoft.com/office/officeart/2005/8/layout/orgChart1"/>
    <dgm:cxn modelId="{B012F968-5499-4072-8A76-8E8F9893C71A}" type="presParOf" srcId="{E8FA7C88-627D-4686-BDC6-35DF81AA44B5}" destId="{1D591CB1-9734-4136-BA7A-DF6BF1DBF336}" srcOrd="1" destOrd="0" presId="urn:microsoft.com/office/officeart/2005/8/layout/orgChart1"/>
    <dgm:cxn modelId="{B25D6EEB-7F58-429E-B4F5-5A198D5A6425}" type="presParOf" srcId="{E8FA7C88-627D-4686-BDC6-35DF81AA44B5}" destId="{B69D9E77-8C91-486D-B0AD-57794DE090F7}" srcOrd="2" destOrd="0" presId="urn:microsoft.com/office/officeart/2005/8/layout/orgChart1"/>
    <dgm:cxn modelId="{B99E0980-481D-4533-A58B-7F34378F9CEA}" type="presParOf" srcId="{CC46BE21-B26F-4254-96B7-00D630E72B7D}" destId="{D4410818-CF55-472A-BE65-316329A55C62}" srcOrd="2" destOrd="0" presId="urn:microsoft.com/office/officeart/2005/8/layout/orgChart1"/>
    <dgm:cxn modelId="{FB3F8D50-E862-4D34-A97C-2A38EF3DD4A5}" type="presParOf" srcId="{E3982CC2-4E79-4726-B7A8-7ED6EBF982ED}" destId="{0A104B0E-D66C-4A8F-887F-8EA6D51F5DA2}" srcOrd="8" destOrd="0" presId="urn:microsoft.com/office/officeart/2005/8/layout/orgChart1"/>
    <dgm:cxn modelId="{5B678600-B26C-4530-966D-1F6F2D61548A}" type="presParOf" srcId="{E3982CC2-4E79-4726-B7A8-7ED6EBF982ED}" destId="{BA4DFD13-DD20-4C73-96E2-F7399F35CDE1}" srcOrd="9" destOrd="0" presId="urn:microsoft.com/office/officeart/2005/8/layout/orgChart1"/>
    <dgm:cxn modelId="{884D7D2B-6308-4E4F-8038-DD1C320EA4CA}" type="presParOf" srcId="{BA4DFD13-DD20-4C73-96E2-F7399F35CDE1}" destId="{B1368DE3-A705-443E-BF43-CED5F593BD4B}" srcOrd="0" destOrd="0" presId="urn:microsoft.com/office/officeart/2005/8/layout/orgChart1"/>
    <dgm:cxn modelId="{177958EC-DC25-4D4F-B2F6-07A916725670}" type="presParOf" srcId="{B1368DE3-A705-443E-BF43-CED5F593BD4B}" destId="{22EED696-EE9F-4DAD-A13A-4BD5CE9A305B}" srcOrd="0" destOrd="0" presId="urn:microsoft.com/office/officeart/2005/8/layout/orgChart1"/>
    <dgm:cxn modelId="{0CED203E-E25A-4AC3-9B10-EA9BD5620E21}" type="presParOf" srcId="{B1368DE3-A705-443E-BF43-CED5F593BD4B}" destId="{D61D0B97-D313-4811-A512-1DBFE078DE4F}" srcOrd="1" destOrd="0" presId="urn:microsoft.com/office/officeart/2005/8/layout/orgChart1"/>
    <dgm:cxn modelId="{FC1DBD42-F9FC-4296-A848-E64D15459A9F}" type="presParOf" srcId="{BA4DFD13-DD20-4C73-96E2-F7399F35CDE1}" destId="{0C072631-FB93-44D9-8747-F28A2081FF1D}" srcOrd="1" destOrd="0" presId="urn:microsoft.com/office/officeart/2005/8/layout/orgChart1"/>
    <dgm:cxn modelId="{C44AD85C-B3BA-4A3E-93DB-BB11D80B61DF}" type="presParOf" srcId="{0C072631-FB93-44D9-8747-F28A2081FF1D}" destId="{F9A75D2F-ECDD-49DA-A92E-DDC6F5084B5A}" srcOrd="0" destOrd="0" presId="urn:microsoft.com/office/officeart/2005/8/layout/orgChart1"/>
    <dgm:cxn modelId="{8AAE2939-2025-4BB3-BF07-8A9EFD60AAF3}" type="presParOf" srcId="{0C072631-FB93-44D9-8747-F28A2081FF1D}" destId="{75C9BD91-4C30-4056-9636-B218F2047837}" srcOrd="1" destOrd="0" presId="urn:microsoft.com/office/officeart/2005/8/layout/orgChart1"/>
    <dgm:cxn modelId="{BE9EBFFD-4438-4F6D-95BF-29AFB9A44BB7}" type="presParOf" srcId="{75C9BD91-4C30-4056-9636-B218F2047837}" destId="{F31EDCB0-9AAB-4F3B-96AD-AF3B6275A74E}" srcOrd="0" destOrd="0" presId="urn:microsoft.com/office/officeart/2005/8/layout/orgChart1"/>
    <dgm:cxn modelId="{1E593E13-F9C7-4394-B88F-FB25FA4BA968}" type="presParOf" srcId="{F31EDCB0-9AAB-4F3B-96AD-AF3B6275A74E}" destId="{9B213DB2-4586-4EE9-9CB1-B07CFEB7813D}" srcOrd="0" destOrd="0" presId="urn:microsoft.com/office/officeart/2005/8/layout/orgChart1"/>
    <dgm:cxn modelId="{42A14185-2D00-47BE-A157-743C774491E1}" type="presParOf" srcId="{F31EDCB0-9AAB-4F3B-96AD-AF3B6275A74E}" destId="{B4C5F56E-93A0-4DE2-BD2F-D13D0F8A861C}" srcOrd="1" destOrd="0" presId="urn:microsoft.com/office/officeart/2005/8/layout/orgChart1"/>
    <dgm:cxn modelId="{D1BF60AE-B3DD-4801-903A-EDBCA3509130}" type="presParOf" srcId="{75C9BD91-4C30-4056-9636-B218F2047837}" destId="{AB8DFDE6-AD6B-4685-AC89-B7C1EA8DCAD4}" srcOrd="1" destOrd="0" presId="urn:microsoft.com/office/officeart/2005/8/layout/orgChart1"/>
    <dgm:cxn modelId="{133AC3C2-5CFF-44E2-A83E-80F270A3FDF0}" type="presParOf" srcId="{75C9BD91-4C30-4056-9636-B218F2047837}" destId="{6C03F992-7C98-4A1C-8FED-88572484723F}" srcOrd="2" destOrd="0" presId="urn:microsoft.com/office/officeart/2005/8/layout/orgChart1"/>
    <dgm:cxn modelId="{2761CB98-5E11-47DF-9479-B0D04032604F}" type="presParOf" srcId="{0C072631-FB93-44D9-8747-F28A2081FF1D}" destId="{EA6CFE44-B9DA-4E6B-8093-6F9009FF8D06}" srcOrd="2" destOrd="0" presId="urn:microsoft.com/office/officeart/2005/8/layout/orgChart1"/>
    <dgm:cxn modelId="{CA663B10-240E-49B8-B4E9-4748F0C73276}" type="presParOf" srcId="{0C072631-FB93-44D9-8747-F28A2081FF1D}" destId="{8767BDD7-9292-4E7D-8F5C-954AC356002B}" srcOrd="3" destOrd="0" presId="urn:microsoft.com/office/officeart/2005/8/layout/orgChart1"/>
    <dgm:cxn modelId="{71AB0646-5BF8-42D9-BC34-3256E71B9268}" type="presParOf" srcId="{8767BDD7-9292-4E7D-8F5C-954AC356002B}" destId="{CDB62F01-B421-4C86-B1B4-5CE45CAEAEF2}" srcOrd="0" destOrd="0" presId="urn:microsoft.com/office/officeart/2005/8/layout/orgChart1"/>
    <dgm:cxn modelId="{BDF3B504-78E6-43F6-BC24-AA4E2E1A3E3F}" type="presParOf" srcId="{CDB62F01-B421-4C86-B1B4-5CE45CAEAEF2}" destId="{7DAD15CE-7EF1-4392-A7A1-E36800239909}" srcOrd="0" destOrd="0" presId="urn:microsoft.com/office/officeart/2005/8/layout/orgChart1"/>
    <dgm:cxn modelId="{422811B1-B460-4CCD-9F1A-C94C2D886538}" type="presParOf" srcId="{CDB62F01-B421-4C86-B1B4-5CE45CAEAEF2}" destId="{2C7F6E48-486A-43F3-8425-22C53DA016D9}" srcOrd="1" destOrd="0" presId="urn:microsoft.com/office/officeart/2005/8/layout/orgChart1"/>
    <dgm:cxn modelId="{772C481B-C3D9-438F-93CA-B229E2790C16}" type="presParOf" srcId="{8767BDD7-9292-4E7D-8F5C-954AC356002B}" destId="{F3524D16-8FB5-4351-9153-0C0C03FA83E8}" srcOrd="1" destOrd="0" presId="urn:microsoft.com/office/officeart/2005/8/layout/orgChart1"/>
    <dgm:cxn modelId="{2E081215-DFC0-4382-BCD1-3865E768C0D7}" type="presParOf" srcId="{8767BDD7-9292-4E7D-8F5C-954AC356002B}" destId="{F0A0CD2F-FA9A-4269-990A-BB1E98F1E5F2}" srcOrd="2" destOrd="0" presId="urn:microsoft.com/office/officeart/2005/8/layout/orgChart1"/>
    <dgm:cxn modelId="{1E4F0FAE-713F-425E-AA0C-960DAAF5DBF0}" type="presParOf" srcId="{0C072631-FB93-44D9-8747-F28A2081FF1D}" destId="{B23CEEF8-EE05-48F0-A0D1-AC73D048BD87}" srcOrd="4" destOrd="0" presId="urn:microsoft.com/office/officeart/2005/8/layout/orgChart1"/>
    <dgm:cxn modelId="{7FC6798A-40CE-4F13-9335-937A0C9867DA}" type="presParOf" srcId="{0C072631-FB93-44D9-8747-F28A2081FF1D}" destId="{679D2F29-971D-459D-9502-D7A43E3EE467}" srcOrd="5" destOrd="0" presId="urn:microsoft.com/office/officeart/2005/8/layout/orgChart1"/>
    <dgm:cxn modelId="{82EE8436-FDAD-42E4-BA7E-940AE18DD258}" type="presParOf" srcId="{679D2F29-971D-459D-9502-D7A43E3EE467}" destId="{AEB04670-4EDD-4C55-A82F-58216A3B282A}" srcOrd="0" destOrd="0" presId="urn:microsoft.com/office/officeart/2005/8/layout/orgChart1"/>
    <dgm:cxn modelId="{E0247835-5E55-4CC0-A950-B4074A6546C9}" type="presParOf" srcId="{AEB04670-4EDD-4C55-A82F-58216A3B282A}" destId="{A2ADC388-ED9E-45EF-80EB-A1A368032B05}" srcOrd="0" destOrd="0" presId="urn:microsoft.com/office/officeart/2005/8/layout/orgChart1"/>
    <dgm:cxn modelId="{DE5BB01D-FCF3-4D2D-B28B-BBCA3891C4AB}" type="presParOf" srcId="{AEB04670-4EDD-4C55-A82F-58216A3B282A}" destId="{65D76906-83F4-4CB2-BB96-63747F76D97D}" srcOrd="1" destOrd="0" presId="urn:microsoft.com/office/officeart/2005/8/layout/orgChart1"/>
    <dgm:cxn modelId="{5EF172DE-9A83-4A0B-8D5A-BCF4EC3FAD56}" type="presParOf" srcId="{679D2F29-971D-459D-9502-D7A43E3EE467}" destId="{AE67D851-42FA-4D29-AE19-204399D83FE6}" srcOrd="1" destOrd="0" presId="urn:microsoft.com/office/officeart/2005/8/layout/orgChart1"/>
    <dgm:cxn modelId="{64E08B8F-B77E-4985-907B-923D34564BD1}" type="presParOf" srcId="{679D2F29-971D-459D-9502-D7A43E3EE467}" destId="{B206A4C7-FFB3-4CE6-84FC-62148FB8EFD2}" srcOrd="2" destOrd="0" presId="urn:microsoft.com/office/officeart/2005/8/layout/orgChart1"/>
    <dgm:cxn modelId="{8A7A29B8-6419-447A-9C05-657619996484}" type="presParOf" srcId="{BA4DFD13-DD20-4C73-96E2-F7399F35CDE1}" destId="{98A23268-53AF-4C0E-A078-95DCF1CFBCE3}" srcOrd="2" destOrd="0" presId="urn:microsoft.com/office/officeart/2005/8/layout/orgChart1"/>
    <dgm:cxn modelId="{CEE0271E-AE3D-4138-8029-C2C3BC930F78}" type="presParOf" srcId="{FA1C68E2-C5BF-4E6B-B4F1-53A31F2A4C9D}" destId="{B7FDE7EA-48F9-47CF-824B-AFFE58BBB23A}" srcOrd="2" destOrd="0" presId="urn:microsoft.com/office/officeart/2005/8/layout/orgChart1"/>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B8F8F89-3296-4D32-8AE4-C1BC971C3150}"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097290CE-D18E-4B9E-9ABD-0B95378692B9}">
      <dgm:prSet phldrT="[Tekst]" custT="1"/>
      <dgm:spPr/>
      <dgm:t>
        <a:bodyPr/>
        <a:lstStyle/>
        <a:p>
          <a:r>
            <a:rPr lang="pl-PL" sz="600"/>
            <a:t>Jakość implementacji</a:t>
          </a:r>
        </a:p>
      </dgm:t>
    </dgm:pt>
    <dgm:pt modelId="{229A22AE-B40F-485C-844E-B1FCA28F6370}" type="parTrans" cxnId="{EDFEF2A0-0149-4859-90C7-DF678FF9B67D}">
      <dgm:prSet/>
      <dgm:spPr/>
      <dgm:t>
        <a:bodyPr/>
        <a:lstStyle/>
        <a:p>
          <a:endParaRPr lang="pl-PL" sz="600"/>
        </a:p>
      </dgm:t>
    </dgm:pt>
    <dgm:pt modelId="{61ED1CC8-99FC-491B-B1EB-990A3C6B2A26}" type="sibTrans" cxnId="{EDFEF2A0-0149-4859-90C7-DF678FF9B67D}">
      <dgm:prSet/>
      <dgm:spPr/>
      <dgm:t>
        <a:bodyPr/>
        <a:lstStyle/>
        <a:p>
          <a:endParaRPr lang="pl-PL" sz="600"/>
        </a:p>
      </dgm:t>
    </dgm:pt>
    <dgm:pt modelId="{26A8C46E-3EA2-4D1E-A245-88B10D66AE46}">
      <dgm:prSet phldrT="[Tekst]" custT="1"/>
      <dgm:spPr/>
      <dgm:t>
        <a:bodyPr/>
        <a:lstStyle/>
        <a:p>
          <a:r>
            <a:rPr lang="pl-PL" sz="600"/>
            <a:t>Funkcjonalność</a:t>
          </a:r>
        </a:p>
      </dgm:t>
    </dgm:pt>
    <dgm:pt modelId="{BA489D0C-1726-48B5-8EA6-505741E8EE28}" type="parTrans" cxnId="{7426BE62-F405-49DF-AA4B-60E2CC710C2F}">
      <dgm:prSet/>
      <dgm:spPr/>
      <dgm:t>
        <a:bodyPr/>
        <a:lstStyle/>
        <a:p>
          <a:endParaRPr lang="pl-PL" sz="600"/>
        </a:p>
      </dgm:t>
    </dgm:pt>
    <dgm:pt modelId="{F938E511-232F-4C02-819A-578C13A7B13B}" type="sibTrans" cxnId="{7426BE62-F405-49DF-AA4B-60E2CC710C2F}">
      <dgm:prSet/>
      <dgm:spPr/>
      <dgm:t>
        <a:bodyPr/>
        <a:lstStyle/>
        <a:p>
          <a:endParaRPr lang="pl-PL" sz="600"/>
        </a:p>
      </dgm:t>
    </dgm:pt>
    <dgm:pt modelId="{F5C91381-8EAC-41B7-9EAB-30AF90BF685D}">
      <dgm:prSet phldrT="[Tekst]" custT="1"/>
      <dgm:spPr/>
      <dgm:t>
        <a:bodyPr/>
        <a:lstStyle/>
        <a:p>
          <a:r>
            <a:rPr lang="pl-PL" sz="600"/>
            <a:t>Przydatność</a:t>
          </a:r>
        </a:p>
      </dgm:t>
    </dgm:pt>
    <dgm:pt modelId="{278A935E-9286-4D7A-A4C7-3AE433CFBA1C}" type="parTrans" cxnId="{A8F2B93C-76B1-4E8D-9FD6-6A07984E3C78}">
      <dgm:prSet/>
      <dgm:spPr/>
      <dgm:t>
        <a:bodyPr/>
        <a:lstStyle/>
        <a:p>
          <a:endParaRPr lang="pl-PL" sz="600"/>
        </a:p>
      </dgm:t>
    </dgm:pt>
    <dgm:pt modelId="{C12BD92B-7A7C-422A-825E-64DBA271DD80}" type="sibTrans" cxnId="{A8F2B93C-76B1-4E8D-9FD6-6A07984E3C78}">
      <dgm:prSet/>
      <dgm:spPr/>
      <dgm:t>
        <a:bodyPr/>
        <a:lstStyle/>
        <a:p>
          <a:endParaRPr lang="pl-PL" sz="600"/>
        </a:p>
      </dgm:t>
    </dgm:pt>
    <dgm:pt modelId="{0F3D349A-7330-46A7-8381-C7D687E7EB69}">
      <dgm:prSet phldrT="[Tekst]" custT="1"/>
      <dgm:spPr/>
      <dgm:t>
        <a:bodyPr/>
        <a:lstStyle/>
        <a:p>
          <a:r>
            <a:rPr lang="pl-PL" sz="600"/>
            <a:t>Dokładność</a:t>
          </a:r>
        </a:p>
      </dgm:t>
    </dgm:pt>
    <dgm:pt modelId="{16973D65-B43C-4DDE-BFB2-D130F45E050F}" type="parTrans" cxnId="{C63DFDD3-FCA0-4904-ABD4-FB244C884588}">
      <dgm:prSet/>
      <dgm:spPr/>
      <dgm:t>
        <a:bodyPr/>
        <a:lstStyle/>
        <a:p>
          <a:endParaRPr lang="pl-PL" sz="600"/>
        </a:p>
      </dgm:t>
    </dgm:pt>
    <dgm:pt modelId="{7C42C8EB-90E5-4736-985F-619A8D034C5B}" type="sibTrans" cxnId="{C63DFDD3-FCA0-4904-ABD4-FB244C884588}">
      <dgm:prSet/>
      <dgm:spPr/>
      <dgm:t>
        <a:bodyPr/>
        <a:lstStyle/>
        <a:p>
          <a:endParaRPr lang="pl-PL" sz="600"/>
        </a:p>
      </dgm:t>
    </dgm:pt>
    <dgm:pt modelId="{A2FABBE5-0B95-4791-983C-40BA02A292C0}">
      <dgm:prSet phldrT="[Tekst]" custT="1"/>
      <dgm:spPr/>
      <dgm:t>
        <a:bodyPr/>
        <a:lstStyle/>
        <a:p>
          <a:r>
            <a:rPr lang="pl-PL" sz="600"/>
            <a:t>Łatwość współdziałania</a:t>
          </a:r>
        </a:p>
      </dgm:t>
    </dgm:pt>
    <dgm:pt modelId="{D1E61A73-B711-490E-8FE8-2EB8DB43CCDB}" type="parTrans" cxnId="{B1CDB23B-BBE4-4D16-A861-4AD9C91C5970}">
      <dgm:prSet/>
      <dgm:spPr/>
      <dgm:t>
        <a:bodyPr/>
        <a:lstStyle/>
        <a:p>
          <a:endParaRPr lang="pl-PL" sz="600"/>
        </a:p>
      </dgm:t>
    </dgm:pt>
    <dgm:pt modelId="{B69333F4-AF0B-4A67-ABC2-625489331C5A}" type="sibTrans" cxnId="{B1CDB23B-BBE4-4D16-A861-4AD9C91C5970}">
      <dgm:prSet/>
      <dgm:spPr/>
      <dgm:t>
        <a:bodyPr/>
        <a:lstStyle/>
        <a:p>
          <a:endParaRPr lang="pl-PL" sz="600"/>
        </a:p>
      </dgm:t>
    </dgm:pt>
    <dgm:pt modelId="{A2757116-85AC-4FD3-B7F3-872B960FEF2F}">
      <dgm:prSet phldrT="[Tekst]" custT="1"/>
      <dgm:spPr/>
      <dgm:t>
        <a:bodyPr/>
        <a:lstStyle/>
        <a:p>
          <a:r>
            <a:rPr lang="pl-PL" sz="600"/>
            <a:t>Zgodność ze standardami ochrony</a:t>
          </a:r>
        </a:p>
      </dgm:t>
    </dgm:pt>
    <dgm:pt modelId="{38107F19-D235-4D87-8E1C-1B32A53B0411}" type="parTrans" cxnId="{1772FD4B-8279-4319-8E48-78A82809F7FB}">
      <dgm:prSet/>
      <dgm:spPr/>
      <dgm:t>
        <a:bodyPr/>
        <a:lstStyle/>
        <a:p>
          <a:endParaRPr lang="pl-PL" sz="600"/>
        </a:p>
      </dgm:t>
    </dgm:pt>
    <dgm:pt modelId="{C116C824-CA7D-4832-B302-6F380CAF0BB8}" type="sibTrans" cxnId="{1772FD4B-8279-4319-8E48-78A82809F7FB}">
      <dgm:prSet/>
      <dgm:spPr/>
      <dgm:t>
        <a:bodyPr/>
        <a:lstStyle/>
        <a:p>
          <a:endParaRPr lang="pl-PL" sz="600"/>
        </a:p>
      </dgm:t>
    </dgm:pt>
    <dgm:pt modelId="{55DD5716-856C-4F23-973F-6AB82D54B4F9}">
      <dgm:prSet phldrT="[Tekst]" custT="1"/>
      <dgm:spPr/>
      <dgm:t>
        <a:bodyPr/>
        <a:lstStyle/>
        <a:p>
          <a:r>
            <a:rPr lang="pl-PL" sz="600"/>
            <a:t>Wiarygodność</a:t>
          </a:r>
        </a:p>
      </dgm:t>
    </dgm:pt>
    <dgm:pt modelId="{E1858D03-1A41-4869-944C-DE37B4D38C20}" type="parTrans" cxnId="{38B3FAEA-4019-4BE7-ACBE-E1C5E1F45481}">
      <dgm:prSet/>
      <dgm:spPr/>
      <dgm:t>
        <a:bodyPr/>
        <a:lstStyle/>
        <a:p>
          <a:endParaRPr lang="pl-PL" sz="600"/>
        </a:p>
      </dgm:t>
    </dgm:pt>
    <dgm:pt modelId="{E7AD582F-1AAF-4146-AD4F-E5DB476B54C0}" type="sibTrans" cxnId="{38B3FAEA-4019-4BE7-ACBE-E1C5E1F45481}">
      <dgm:prSet/>
      <dgm:spPr/>
      <dgm:t>
        <a:bodyPr/>
        <a:lstStyle/>
        <a:p>
          <a:endParaRPr lang="pl-PL" sz="600"/>
        </a:p>
      </dgm:t>
    </dgm:pt>
    <dgm:pt modelId="{CFC96859-FF8C-4772-AF9A-D796394533B8}">
      <dgm:prSet phldrT="[Tekst]" custT="1"/>
      <dgm:spPr/>
      <dgm:t>
        <a:bodyPr/>
        <a:lstStyle/>
        <a:p>
          <a:r>
            <a:rPr lang="pl-PL" sz="600"/>
            <a:t>Dojrzałość</a:t>
          </a:r>
        </a:p>
      </dgm:t>
    </dgm:pt>
    <dgm:pt modelId="{37E50E7F-364A-422F-B508-6FF7931A0854}" type="parTrans" cxnId="{94F4EAEB-F7ED-4698-9F7D-0889FAACD7C2}">
      <dgm:prSet/>
      <dgm:spPr/>
      <dgm:t>
        <a:bodyPr/>
        <a:lstStyle/>
        <a:p>
          <a:endParaRPr lang="pl-PL" sz="600"/>
        </a:p>
      </dgm:t>
    </dgm:pt>
    <dgm:pt modelId="{196150F3-9789-4A97-A29A-BE5D0EEA9796}" type="sibTrans" cxnId="{94F4EAEB-F7ED-4698-9F7D-0889FAACD7C2}">
      <dgm:prSet/>
      <dgm:spPr/>
      <dgm:t>
        <a:bodyPr/>
        <a:lstStyle/>
        <a:p>
          <a:endParaRPr lang="pl-PL" sz="600"/>
        </a:p>
      </dgm:t>
    </dgm:pt>
    <dgm:pt modelId="{F4B6E85C-F49E-4592-9F55-BBDD3746ABF7}">
      <dgm:prSet phldrT="[Tekst]" custT="1"/>
      <dgm:spPr/>
      <dgm:t>
        <a:bodyPr/>
        <a:lstStyle/>
        <a:p>
          <a:r>
            <a:rPr lang="pl-PL" sz="600"/>
            <a:t>Tolerancja błędów</a:t>
          </a:r>
        </a:p>
      </dgm:t>
    </dgm:pt>
    <dgm:pt modelId="{EDE4E24A-BCA3-4704-A18E-A47AB9A005D9}" type="parTrans" cxnId="{B7A7EB30-10E7-4391-8961-C288F769B6AE}">
      <dgm:prSet/>
      <dgm:spPr/>
      <dgm:t>
        <a:bodyPr/>
        <a:lstStyle/>
        <a:p>
          <a:endParaRPr lang="pl-PL" sz="600"/>
        </a:p>
      </dgm:t>
    </dgm:pt>
    <dgm:pt modelId="{73E2DC4C-B5C6-4EB4-B00B-52015DD25B26}" type="sibTrans" cxnId="{B7A7EB30-10E7-4391-8961-C288F769B6AE}">
      <dgm:prSet/>
      <dgm:spPr/>
      <dgm:t>
        <a:bodyPr/>
        <a:lstStyle/>
        <a:p>
          <a:endParaRPr lang="pl-PL" sz="600"/>
        </a:p>
      </dgm:t>
    </dgm:pt>
    <dgm:pt modelId="{59A0B47D-9117-433A-BDBC-08856CEF00B7}">
      <dgm:prSet phldrT="[Tekst]" custT="1"/>
      <dgm:spPr/>
      <dgm:t>
        <a:bodyPr/>
        <a:lstStyle/>
        <a:p>
          <a:r>
            <a:rPr lang="pl-PL" sz="600"/>
            <a:t>Łatwość powstawania z upadku</a:t>
          </a:r>
        </a:p>
      </dgm:t>
    </dgm:pt>
    <dgm:pt modelId="{E4D4B5C1-4181-4046-BAB9-D55D58A024E0}" type="parTrans" cxnId="{49AB1AD7-FF12-42EF-8211-FE1B06FC8AFA}">
      <dgm:prSet/>
      <dgm:spPr/>
      <dgm:t>
        <a:bodyPr/>
        <a:lstStyle/>
        <a:p>
          <a:endParaRPr lang="pl-PL" sz="600"/>
        </a:p>
      </dgm:t>
    </dgm:pt>
    <dgm:pt modelId="{E1F8721B-380F-422D-B390-9DA8F7C1538A}" type="sibTrans" cxnId="{49AB1AD7-FF12-42EF-8211-FE1B06FC8AFA}">
      <dgm:prSet/>
      <dgm:spPr/>
      <dgm:t>
        <a:bodyPr/>
        <a:lstStyle/>
        <a:p>
          <a:endParaRPr lang="pl-PL" sz="600"/>
        </a:p>
      </dgm:t>
    </dgm:pt>
    <dgm:pt modelId="{3F2F3E5E-4A59-4115-9E2D-28CDBA8A6E00}">
      <dgm:prSet phldrT="[Tekst]" custT="1"/>
      <dgm:spPr/>
      <dgm:t>
        <a:bodyPr/>
        <a:lstStyle/>
        <a:p>
          <a:r>
            <a:rPr lang="pl-PL" sz="600"/>
            <a:t>Wydajność</a:t>
          </a:r>
        </a:p>
      </dgm:t>
    </dgm:pt>
    <dgm:pt modelId="{E335549A-63B8-46D9-8212-4123ED19E991}" type="parTrans" cxnId="{C861FC1F-40C2-4EB1-8339-7F567463011B}">
      <dgm:prSet/>
      <dgm:spPr/>
      <dgm:t>
        <a:bodyPr/>
        <a:lstStyle/>
        <a:p>
          <a:endParaRPr lang="pl-PL" sz="600"/>
        </a:p>
      </dgm:t>
    </dgm:pt>
    <dgm:pt modelId="{9B6D9C28-74C9-4161-B81B-E0E8AF39098C}" type="sibTrans" cxnId="{C861FC1F-40C2-4EB1-8339-7F567463011B}">
      <dgm:prSet/>
      <dgm:spPr/>
      <dgm:t>
        <a:bodyPr/>
        <a:lstStyle/>
        <a:p>
          <a:endParaRPr lang="pl-PL" sz="600"/>
        </a:p>
      </dgm:t>
    </dgm:pt>
    <dgm:pt modelId="{AD0B38EA-A431-4458-9962-369208407D5F}">
      <dgm:prSet phldrT="[Tekst]" custT="1"/>
      <dgm:spPr/>
      <dgm:t>
        <a:bodyPr/>
        <a:lstStyle/>
        <a:p>
          <a:r>
            <a:rPr lang="pl-PL" sz="600"/>
            <a:t>Zachowanie w czasie</a:t>
          </a:r>
        </a:p>
      </dgm:t>
    </dgm:pt>
    <dgm:pt modelId="{9A2723DD-0045-4596-A92E-ADB6B6C56D9D}" type="parTrans" cxnId="{6BBD4245-F909-4FAE-8AFF-FEE23C056F8C}">
      <dgm:prSet/>
      <dgm:spPr/>
      <dgm:t>
        <a:bodyPr/>
        <a:lstStyle/>
        <a:p>
          <a:endParaRPr lang="pl-PL" sz="600"/>
        </a:p>
      </dgm:t>
    </dgm:pt>
    <dgm:pt modelId="{3AE5935D-101F-44FD-A91B-E4C29DE6896A}" type="sibTrans" cxnId="{6BBD4245-F909-4FAE-8AFF-FEE23C056F8C}">
      <dgm:prSet/>
      <dgm:spPr/>
      <dgm:t>
        <a:bodyPr/>
        <a:lstStyle/>
        <a:p>
          <a:endParaRPr lang="pl-PL" sz="600"/>
        </a:p>
      </dgm:t>
    </dgm:pt>
    <dgm:pt modelId="{3A647876-93E2-475A-BD16-CEBB0ECE155D}">
      <dgm:prSet phldrT="[Tekst]" custT="1"/>
      <dgm:spPr/>
      <dgm:t>
        <a:bodyPr/>
        <a:lstStyle/>
        <a:p>
          <a:r>
            <a:rPr lang="pl-PL" sz="600"/>
            <a:t>Efektywność użycia zasobów</a:t>
          </a:r>
        </a:p>
      </dgm:t>
    </dgm:pt>
    <dgm:pt modelId="{92711640-1B50-4E3C-8EEF-A791AE0791C2}" type="parTrans" cxnId="{AB9CD3B7-8AA8-4220-8156-2A8DB2956AC4}">
      <dgm:prSet/>
      <dgm:spPr/>
      <dgm:t>
        <a:bodyPr/>
        <a:lstStyle/>
        <a:p>
          <a:endParaRPr lang="pl-PL" sz="600"/>
        </a:p>
      </dgm:t>
    </dgm:pt>
    <dgm:pt modelId="{17C519F3-8C4D-4C28-9DA4-90C917489DAE}" type="sibTrans" cxnId="{AB9CD3B7-8AA8-4220-8156-2A8DB2956AC4}">
      <dgm:prSet/>
      <dgm:spPr/>
      <dgm:t>
        <a:bodyPr/>
        <a:lstStyle/>
        <a:p>
          <a:endParaRPr lang="pl-PL" sz="600"/>
        </a:p>
      </dgm:t>
    </dgm:pt>
    <dgm:pt modelId="{94F5F858-2C01-4624-B61B-47D92FBBC508}">
      <dgm:prSet phldrT="[Tekst]" custT="1"/>
      <dgm:spPr/>
      <dgm:t>
        <a:bodyPr/>
        <a:lstStyle/>
        <a:p>
          <a:r>
            <a:rPr lang="pl-PL" sz="600"/>
            <a:t>Użyteczność</a:t>
          </a:r>
        </a:p>
      </dgm:t>
    </dgm:pt>
    <dgm:pt modelId="{56404A49-93BA-4D7D-86E5-28CBCACEFCB4}" type="parTrans" cxnId="{20037257-BA91-4412-9C3A-973AB521FB55}">
      <dgm:prSet/>
      <dgm:spPr/>
      <dgm:t>
        <a:bodyPr/>
        <a:lstStyle/>
        <a:p>
          <a:endParaRPr lang="pl-PL" sz="600"/>
        </a:p>
      </dgm:t>
    </dgm:pt>
    <dgm:pt modelId="{27A9046C-146C-4871-91CD-9FE3ABC174AE}" type="sibTrans" cxnId="{20037257-BA91-4412-9C3A-973AB521FB55}">
      <dgm:prSet/>
      <dgm:spPr/>
      <dgm:t>
        <a:bodyPr/>
        <a:lstStyle/>
        <a:p>
          <a:endParaRPr lang="pl-PL" sz="600"/>
        </a:p>
      </dgm:t>
    </dgm:pt>
    <dgm:pt modelId="{99156306-1B16-4773-BE9D-98F06A66C438}">
      <dgm:prSet phldrT="[Tekst]" custT="1"/>
      <dgm:spPr/>
      <dgm:t>
        <a:bodyPr/>
        <a:lstStyle/>
        <a:p>
          <a:r>
            <a:rPr lang="pl-PL" sz="600"/>
            <a:t>Zrozumiałość</a:t>
          </a:r>
        </a:p>
      </dgm:t>
    </dgm:pt>
    <dgm:pt modelId="{06E8E32C-1138-4886-92CE-0A65E6C52D0F}" type="parTrans" cxnId="{5C5C1F43-5B69-4DC7-84CA-B14029B071BB}">
      <dgm:prSet/>
      <dgm:spPr/>
      <dgm:t>
        <a:bodyPr/>
        <a:lstStyle/>
        <a:p>
          <a:endParaRPr lang="pl-PL" sz="600"/>
        </a:p>
      </dgm:t>
    </dgm:pt>
    <dgm:pt modelId="{AE6E03F9-2C65-42C1-8EF9-787561A3E3F3}" type="sibTrans" cxnId="{5C5C1F43-5B69-4DC7-84CA-B14029B071BB}">
      <dgm:prSet/>
      <dgm:spPr/>
      <dgm:t>
        <a:bodyPr/>
        <a:lstStyle/>
        <a:p>
          <a:endParaRPr lang="pl-PL" sz="600"/>
        </a:p>
      </dgm:t>
    </dgm:pt>
    <dgm:pt modelId="{3141BA36-8903-4868-8CAD-BAB5AECE0ADE}">
      <dgm:prSet phldrT="[Tekst]" custT="1"/>
      <dgm:spPr/>
      <dgm:t>
        <a:bodyPr/>
        <a:lstStyle/>
        <a:p>
          <a:r>
            <a:rPr lang="pl-PL" sz="600"/>
            <a:t>Łatwość nauki</a:t>
          </a:r>
        </a:p>
      </dgm:t>
    </dgm:pt>
    <dgm:pt modelId="{32F40D13-11C4-478C-A209-A6A67A92DDE0}" type="parTrans" cxnId="{15763D0B-C02D-4964-812D-9C8DE0D58E29}">
      <dgm:prSet/>
      <dgm:spPr/>
      <dgm:t>
        <a:bodyPr/>
        <a:lstStyle/>
        <a:p>
          <a:endParaRPr lang="pl-PL" sz="600"/>
        </a:p>
      </dgm:t>
    </dgm:pt>
    <dgm:pt modelId="{4BD75452-FC04-4B35-95F1-54A2D4F6F79F}" type="sibTrans" cxnId="{15763D0B-C02D-4964-812D-9C8DE0D58E29}">
      <dgm:prSet/>
      <dgm:spPr/>
      <dgm:t>
        <a:bodyPr/>
        <a:lstStyle/>
        <a:p>
          <a:endParaRPr lang="pl-PL" sz="600"/>
        </a:p>
      </dgm:t>
    </dgm:pt>
    <dgm:pt modelId="{60EB77DA-E0A1-41FE-BAC8-0C5C99B791C1}">
      <dgm:prSet phldrT="[Tekst]" custT="1"/>
      <dgm:spPr/>
      <dgm:t>
        <a:bodyPr/>
        <a:lstStyle/>
        <a:p>
          <a:r>
            <a:rPr lang="pl-PL" sz="600"/>
            <a:t>Operatywność</a:t>
          </a:r>
        </a:p>
      </dgm:t>
    </dgm:pt>
    <dgm:pt modelId="{BD4E7B2B-6B32-4AA9-A0B1-C29EEA438C0A}" type="parTrans" cxnId="{5F34099C-FFFD-4CE2-AB56-41F2BCDE7091}">
      <dgm:prSet/>
      <dgm:spPr/>
      <dgm:t>
        <a:bodyPr/>
        <a:lstStyle/>
        <a:p>
          <a:endParaRPr lang="pl-PL" sz="600"/>
        </a:p>
      </dgm:t>
    </dgm:pt>
    <dgm:pt modelId="{EDEE7F5B-8197-47D2-9D2B-20BAB45951D3}" type="sibTrans" cxnId="{5F34099C-FFFD-4CE2-AB56-41F2BCDE7091}">
      <dgm:prSet/>
      <dgm:spPr/>
      <dgm:t>
        <a:bodyPr/>
        <a:lstStyle/>
        <a:p>
          <a:endParaRPr lang="pl-PL" sz="600"/>
        </a:p>
      </dgm:t>
    </dgm:pt>
    <dgm:pt modelId="{6C943BF7-3DE9-4906-9EE8-8CEC3BD7C1C5}">
      <dgm:prSet phldrT="[Tekst]" custT="1"/>
      <dgm:spPr/>
      <dgm:t>
        <a:bodyPr/>
        <a:lstStyle/>
        <a:p>
          <a:r>
            <a:rPr lang="pl-PL" sz="600"/>
            <a:t>Łatwość pielęgnacji</a:t>
          </a:r>
        </a:p>
      </dgm:t>
    </dgm:pt>
    <dgm:pt modelId="{04C6A9B8-0B42-4068-B4F3-204D62466FDB}" type="parTrans" cxnId="{F9F30A86-3FC9-4859-A33F-53B259784833}">
      <dgm:prSet/>
      <dgm:spPr/>
      <dgm:t>
        <a:bodyPr/>
        <a:lstStyle/>
        <a:p>
          <a:endParaRPr lang="pl-PL" sz="600"/>
        </a:p>
      </dgm:t>
    </dgm:pt>
    <dgm:pt modelId="{C1B62740-7ED1-43F3-AAE0-9ACC5BF3D1F8}" type="sibTrans" cxnId="{F9F30A86-3FC9-4859-A33F-53B259784833}">
      <dgm:prSet/>
      <dgm:spPr/>
      <dgm:t>
        <a:bodyPr/>
        <a:lstStyle/>
        <a:p>
          <a:endParaRPr lang="pl-PL" sz="600"/>
        </a:p>
      </dgm:t>
    </dgm:pt>
    <dgm:pt modelId="{C9F8F7B9-8990-4719-BEE7-122575A1DD5B}">
      <dgm:prSet phldrT="[Tekst]" custT="1"/>
      <dgm:spPr/>
      <dgm:t>
        <a:bodyPr/>
        <a:lstStyle/>
        <a:p>
          <a:r>
            <a:rPr lang="pl-PL" sz="600"/>
            <a:t>Łatwość analizowania</a:t>
          </a:r>
        </a:p>
      </dgm:t>
    </dgm:pt>
    <dgm:pt modelId="{75E73494-A8DD-402F-AD1E-E81D586C2AA0}" type="parTrans" cxnId="{99D96F57-CCBE-49A3-92E6-F5F03DF06344}">
      <dgm:prSet/>
      <dgm:spPr/>
      <dgm:t>
        <a:bodyPr/>
        <a:lstStyle/>
        <a:p>
          <a:endParaRPr lang="pl-PL" sz="600"/>
        </a:p>
      </dgm:t>
    </dgm:pt>
    <dgm:pt modelId="{4C871B02-3D16-4441-B04E-430E22B3D5A1}" type="sibTrans" cxnId="{99D96F57-CCBE-49A3-92E6-F5F03DF06344}">
      <dgm:prSet/>
      <dgm:spPr/>
      <dgm:t>
        <a:bodyPr/>
        <a:lstStyle/>
        <a:p>
          <a:endParaRPr lang="pl-PL" sz="600"/>
        </a:p>
      </dgm:t>
    </dgm:pt>
    <dgm:pt modelId="{DFE616BD-E160-4116-AA8B-6B5731E4EC8F}">
      <dgm:prSet phldrT="[Tekst]" custT="1"/>
      <dgm:spPr/>
      <dgm:t>
        <a:bodyPr/>
        <a:lstStyle/>
        <a:p>
          <a:r>
            <a:rPr lang="pl-PL" sz="600"/>
            <a:t>Łatwość zmiany</a:t>
          </a:r>
        </a:p>
      </dgm:t>
    </dgm:pt>
    <dgm:pt modelId="{04A789D3-F674-4C3A-B5BC-F7BC004BE1F3}" type="parTrans" cxnId="{52F11AC0-B9BE-49AE-965F-058BD22197CF}">
      <dgm:prSet/>
      <dgm:spPr/>
      <dgm:t>
        <a:bodyPr/>
        <a:lstStyle/>
        <a:p>
          <a:endParaRPr lang="pl-PL" sz="600"/>
        </a:p>
      </dgm:t>
    </dgm:pt>
    <dgm:pt modelId="{9CAC5A8F-30CB-4762-A19B-E2A287B97ADF}" type="sibTrans" cxnId="{52F11AC0-B9BE-49AE-965F-058BD22197CF}">
      <dgm:prSet/>
      <dgm:spPr/>
      <dgm:t>
        <a:bodyPr/>
        <a:lstStyle/>
        <a:p>
          <a:endParaRPr lang="pl-PL" sz="600"/>
        </a:p>
      </dgm:t>
    </dgm:pt>
    <dgm:pt modelId="{E10314D6-740B-4A7B-A2F0-2988663F4974}">
      <dgm:prSet phldrT="[Tekst]" custT="1"/>
      <dgm:spPr/>
      <dgm:t>
        <a:bodyPr/>
        <a:lstStyle/>
        <a:p>
          <a:r>
            <a:rPr lang="pl-PL" sz="600"/>
            <a:t>Stabilność</a:t>
          </a:r>
        </a:p>
      </dgm:t>
    </dgm:pt>
    <dgm:pt modelId="{D869F5A3-6D81-4BF7-919A-EA13E49748FF}" type="parTrans" cxnId="{C91FC789-1E17-4992-B24D-D956F890CDC6}">
      <dgm:prSet/>
      <dgm:spPr/>
      <dgm:t>
        <a:bodyPr/>
        <a:lstStyle/>
        <a:p>
          <a:endParaRPr lang="pl-PL" sz="600"/>
        </a:p>
      </dgm:t>
    </dgm:pt>
    <dgm:pt modelId="{B486C949-2A1B-4B36-9C55-B512B5BED65E}" type="sibTrans" cxnId="{C91FC789-1E17-4992-B24D-D956F890CDC6}">
      <dgm:prSet/>
      <dgm:spPr/>
      <dgm:t>
        <a:bodyPr/>
        <a:lstStyle/>
        <a:p>
          <a:endParaRPr lang="pl-PL" sz="600"/>
        </a:p>
      </dgm:t>
    </dgm:pt>
    <dgm:pt modelId="{DECB017F-1A6A-47FA-B745-D31F46B2FB59}">
      <dgm:prSet phldrT="[Tekst]" custT="1"/>
      <dgm:spPr/>
      <dgm:t>
        <a:bodyPr/>
        <a:lstStyle/>
        <a:p>
          <a:r>
            <a:rPr lang="pl-PL" sz="600"/>
            <a:t>Testowalność</a:t>
          </a:r>
        </a:p>
      </dgm:t>
    </dgm:pt>
    <dgm:pt modelId="{E4B81281-6912-4431-9B35-F2F1E69BBD69}" type="parTrans" cxnId="{E0AC011E-EE19-4DF2-A141-FA702E17CEC0}">
      <dgm:prSet/>
      <dgm:spPr/>
      <dgm:t>
        <a:bodyPr/>
        <a:lstStyle/>
        <a:p>
          <a:endParaRPr lang="pl-PL" sz="600"/>
        </a:p>
      </dgm:t>
    </dgm:pt>
    <dgm:pt modelId="{97329A1B-6F08-4674-ADBB-48F224B7E02D}" type="sibTrans" cxnId="{E0AC011E-EE19-4DF2-A141-FA702E17CEC0}">
      <dgm:prSet/>
      <dgm:spPr/>
      <dgm:t>
        <a:bodyPr/>
        <a:lstStyle/>
        <a:p>
          <a:endParaRPr lang="pl-PL" sz="600"/>
        </a:p>
      </dgm:t>
    </dgm:pt>
    <dgm:pt modelId="{545E29B6-096B-430F-AD92-340649F6478C}">
      <dgm:prSet phldrT="[Tekst]" custT="1"/>
      <dgm:spPr/>
      <dgm:t>
        <a:bodyPr/>
        <a:lstStyle/>
        <a:p>
          <a:r>
            <a:rPr lang="pl-PL" sz="600"/>
            <a:t>Przenośność</a:t>
          </a:r>
        </a:p>
      </dgm:t>
    </dgm:pt>
    <dgm:pt modelId="{D15783DA-44C8-47CA-9A67-0852FACE5F0E}" type="parTrans" cxnId="{6B7CD925-0DE7-455E-9FFC-6CA19DA8FDD5}">
      <dgm:prSet/>
      <dgm:spPr/>
      <dgm:t>
        <a:bodyPr/>
        <a:lstStyle/>
        <a:p>
          <a:endParaRPr lang="pl-PL" sz="600"/>
        </a:p>
      </dgm:t>
    </dgm:pt>
    <dgm:pt modelId="{0D187A1D-AACF-4F21-8F06-2A7035598D46}" type="sibTrans" cxnId="{6B7CD925-0DE7-455E-9FFC-6CA19DA8FDD5}">
      <dgm:prSet/>
      <dgm:spPr/>
      <dgm:t>
        <a:bodyPr/>
        <a:lstStyle/>
        <a:p>
          <a:endParaRPr lang="pl-PL" sz="600"/>
        </a:p>
      </dgm:t>
    </dgm:pt>
    <dgm:pt modelId="{822E436A-6EC3-4766-A3B4-040AC4D04C68}">
      <dgm:prSet phldrT="[Tekst]" custT="1"/>
      <dgm:spPr/>
      <dgm:t>
        <a:bodyPr/>
        <a:lstStyle/>
        <a:p>
          <a:r>
            <a:rPr lang="pl-PL" sz="600"/>
            <a:t>Niezależność sprzętowa</a:t>
          </a:r>
        </a:p>
      </dgm:t>
    </dgm:pt>
    <dgm:pt modelId="{85458F73-A11D-4BE5-93C0-BC8D384D3B33}" type="parTrans" cxnId="{7456CC23-6A67-4D3F-8F61-62DB721A1AAE}">
      <dgm:prSet/>
      <dgm:spPr/>
      <dgm:t>
        <a:bodyPr/>
        <a:lstStyle/>
        <a:p>
          <a:endParaRPr lang="pl-PL" sz="600"/>
        </a:p>
      </dgm:t>
    </dgm:pt>
    <dgm:pt modelId="{4C433D8F-1872-46AF-A7DD-A4056ECD228B}" type="sibTrans" cxnId="{7456CC23-6A67-4D3F-8F61-62DB721A1AAE}">
      <dgm:prSet/>
      <dgm:spPr/>
      <dgm:t>
        <a:bodyPr/>
        <a:lstStyle/>
        <a:p>
          <a:endParaRPr lang="pl-PL" sz="600"/>
        </a:p>
      </dgm:t>
    </dgm:pt>
    <dgm:pt modelId="{A70D58FC-FA60-428A-A03C-05B582B6FB4F}">
      <dgm:prSet phldrT="[Tekst]" custT="1"/>
      <dgm:spPr/>
      <dgm:t>
        <a:bodyPr/>
        <a:lstStyle/>
        <a:p>
          <a:r>
            <a:rPr lang="pl-PL" sz="600"/>
            <a:t>Łatwość odseparowania</a:t>
          </a:r>
        </a:p>
      </dgm:t>
    </dgm:pt>
    <dgm:pt modelId="{A026D43F-A8AD-40CD-A4A4-C9A4E2DD2DA9}" type="parTrans" cxnId="{26B3F485-6D6A-405E-919C-342F6B9224E5}">
      <dgm:prSet/>
      <dgm:spPr/>
      <dgm:t>
        <a:bodyPr/>
        <a:lstStyle/>
        <a:p>
          <a:endParaRPr lang="pl-PL" sz="600"/>
        </a:p>
      </dgm:t>
    </dgm:pt>
    <dgm:pt modelId="{05A5B15A-8C1E-4C75-B78C-AF43EBB98BEE}" type="sibTrans" cxnId="{26B3F485-6D6A-405E-919C-342F6B9224E5}">
      <dgm:prSet/>
      <dgm:spPr/>
      <dgm:t>
        <a:bodyPr/>
        <a:lstStyle/>
        <a:p>
          <a:endParaRPr lang="pl-PL" sz="600"/>
        </a:p>
      </dgm:t>
    </dgm:pt>
    <dgm:pt modelId="{8697425C-BED0-4254-AD41-774F2533AAE5}">
      <dgm:prSet phldrT="[Tekst]" custT="1"/>
      <dgm:spPr/>
      <dgm:t>
        <a:bodyPr/>
        <a:lstStyle/>
        <a:p>
          <a:r>
            <a:rPr lang="pl-PL" sz="600"/>
            <a:t>Łatwość konfiguracji</a:t>
          </a:r>
        </a:p>
      </dgm:t>
    </dgm:pt>
    <dgm:pt modelId="{8689B045-C772-4C67-B7DD-2116FC86D576}" type="parTrans" cxnId="{7389584E-67C6-4FBD-9C0E-C3EC233BDD3E}">
      <dgm:prSet/>
      <dgm:spPr/>
      <dgm:t>
        <a:bodyPr/>
        <a:lstStyle/>
        <a:p>
          <a:endParaRPr lang="pl-PL" sz="600"/>
        </a:p>
      </dgm:t>
    </dgm:pt>
    <dgm:pt modelId="{C7761231-298B-498F-8401-CFFB3211764C}" type="sibTrans" cxnId="{7389584E-67C6-4FBD-9C0E-C3EC233BDD3E}">
      <dgm:prSet/>
      <dgm:spPr/>
      <dgm:t>
        <a:bodyPr/>
        <a:lstStyle/>
        <a:p>
          <a:endParaRPr lang="pl-PL" sz="600"/>
        </a:p>
      </dgm:t>
    </dgm:pt>
    <dgm:pt modelId="{63BD8F47-6AA2-4ECB-8451-2FB123E115DF}">
      <dgm:prSet phldrT="[Tekst]" custT="1"/>
      <dgm:spPr/>
      <dgm:t>
        <a:bodyPr/>
        <a:lstStyle/>
        <a:p>
          <a:r>
            <a:rPr lang="pl-PL" sz="600"/>
            <a:t>Dojrzałość procesu</a:t>
          </a:r>
        </a:p>
      </dgm:t>
    </dgm:pt>
    <dgm:pt modelId="{06CCBD02-99E0-413C-BEA8-DC827A1D6A8C}" type="parTrans" cxnId="{D50D401F-D624-4E1A-8E92-299F2B6A78BE}">
      <dgm:prSet/>
      <dgm:spPr/>
      <dgm:t>
        <a:bodyPr/>
        <a:lstStyle/>
        <a:p>
          <a:endParaRPr lang="pl-PL" sz="600"/>
        </a:p>
      </dgm:t>
    </dgm:pt>
    <dgm:pt modelId="{5814B799-48F7-4AEE-9418-DD37C22CE218}" type="sibTrans" cxnId="{D50D401F-D624-4E1A-8E92-299F2B6A78BE}">
      <dgm:prSet/>
      <dgm:spPr/>
      <dgm:t>
        <a:bodyPr/>
        <a:lstStyle/>
        <a:p>
          <a:endParaRPr lang="pl-PL" sz="600"/>
        </a:p>
      </dgm:t>
    </dgm:pt>
    <dgm:pt modelId="{F8BF7F5C-A4B0-47BF-AF7E-CD9A10859781}">
      <dgm:prSet phldrT="[Tekst]" custT="1"/>
      <dgm:spPr/>
      <dgm:t>
        <a:bodyPr/>
        <a:lstStyle/>
        <a:p>
          <a:r>
            <a:rPr lang="pl-PL" sz="600"/>
            <a:t>Orientacja na klienta</a:t>
          </a:r>
        </a:p>
      </dgm:t>
    </dgm:pt>
    <dgm:pt modelId="{3118A504-762E-42A7-8437-D2C5B1BFBB12}" type="parTrans" cxnId="{BCEED293-240C-45E7-BA8C-F704DAE94112}">
      <dgm:prSet/>
      <dgm:spPr/>
      <dgm:t>
        <a:bodyPr/>
        <a:lstStyle/>
        <a:p>
          <a:endParaRPr lang="pl-PL" sz="600"/>
        </a:p>
      </dgm:t>
    </dgm:pt>
    <dgm:pt modelId="{B3BDF8C5-3FD5-497A-9412-FB3AE6F73ADA}" type="sibTrans" cxnId="{BCEED293-240C-45E7-BA8C-F704DAE94112}">
      <dgm:prSet/>
      <dgm:spPr/>
      <dgm:t>
        <a:bodyPr/>
        <a:lstStyle/>
        <a:p>
          <a:endParaRPr lang="pl-PL" sz="600"/>
        </a:p>
      </dgm:t>
    </dgm:pt>
    <dgm:pt modelId="{82D6F7E5-BA03-430E-B9AD-13187E1A5425}">
      <dgm:prSet phldrT="[Tekst]" custT="1"/>
      <dgm:spPr/>
      <dgm:t>
        <a:bodyPr/>
        <a:lstStyle/>
        <a:p>
          <a:r>
            <a:rPr lang="pl-PL" sz="600"/>
            <a:t>Dobre zdefiniowanie</a:t>
          </a:r>
        </a:p>
      </dgm:t>
    </dgm:pt>
    <dgm:pt modelId="{D4AA4F95-82D5-40CD-9130-2F7E1678A421}" type="parTrans" cxnId="{3CD4C55D-8E9C-4A7D-8D55-C468EBBC1223}">
      <dgm:prSet/>
      <dgm:spPr/>
      <dgm:t>
        <a:bodyPr/>
        <a:lstStyle/>
        <a:p>
          <a:endParaRPr lang="pl-PL" sz="600"/>
        </a:p>
      </dgm:t>
    </dgm:pt>
    <dgm:pt modelId="{4BBACD81-0E54-499A-A637-AA4A487C1B0D}" type="sibTrans" cxnId="{3CD4C55D-8E9C-4A7D-8D55-C468EBBC1223}">
      <dgm:prSet/>
      <dgm:spPr/>
      <dgm:t>
        <a:bodyPr/>
        <a:lstStyle/>
        <a:p>
          <a:endParaRPr lang="pl-PL" sz="600"/>
        </a:p>
      </dgm:t>
    </dgm:pt>
    <dgm:pt modelId="{DC228D61-24EF-45A3-B42D-29960D103714}">
      <dgm:prSet phldrT="[Tekst]" custT="1"/>
      <dgm:spPr/>
      <dgm:t>
        <a:bodyPr/>
        <a:lstStyle/>
        <a:p>
          <a:r>
            <a:rPr lang="pl-PL" sz="600"/>
            <a:t>Zapewnienie przeprowadzania</a:t>
          </a:r>
        </a:p>
      </dgm:t>
    </dgm:pt>
    <dgm:pt modelId="{48771314-F5C1-4366-BE46-FCFB9AEBA48C}" type="parTrans" cxnId="{E6B59202-66AF-4CFF-942E-268BEFF5B6F1}">
      <dgm:prSet/>
      <dgm:spPr/>
      <dgm:t>
        <a:bodyPr/>
        <a:lstStyle/>
        <a:p>
          <a:endParaRPr lang="pl-PL" sz="600"/>
        </a:p>
      </dgm:t>
    </dgm:pt>
    <dgm:pt modelId="{5F8B3B38-C7CE-4274-8D4A-63BC09F23027}" type="sibTrans" cxnId="{E6B59202-66AF-4CFF-942E-268BEFF5B6F1}">
      <dgm:prSet/>
      <dgm:spPr/>
      <dgm:t>
        <a:bodyPr/>
        <a:lstStyle/>
        <a:p>
          <a:endParaRPr lang="pl-PL" sz="600"/>
        </a:p>
      </dgm:t>
    </dgm:pt>
    <dgm:pt modelId="{5CD98EA2-5EA8-41A0-ACCC-F520BC815B1E}">
      <dgm:prSet phldrT="[Tekst]" custT="1"/>
      <dgm:spPr/>
      <dgm:t>
        <a:bodyPr/>
        <a:lstStyle/>
        <a:p>
          <a:r>
            <a:rPr lang="pl-PL" sz="600"/>
            <a:t>Efektywność</a:t>
          </a:r>
        </a:p>
      </dgm:t>
    </dgm:pt>
    <dgm:pt modelId="{83BD71C8-D28A-4294-8A54-734F6B572305}" type="parTrans" cxnId="{CF29F9D7-8C42-4F00-AD18-292D2D5A1C77}">
      <dgm:prSet/>
      <dgm:spPr/>
      <dgm:t>
        <a:bodyPr/>
        <a:lstStyle/>
        <a:p>
          <a:endParaRPr lang="pl-PL" sz="600"/>
        </a:p>
      </dgm:t>
    </dgm:pt>
    <dgm:pt modelId="{1A4F7FFA-CB94-4EAB-8466-15A469D5A452}" type="sibTrans" cxnId="{CF29F9D7-8C42-4F00-AD18-292D2D5A1C77}">
      <dgm:prSet/>
      <dgm:spPr/>
      <dgm:t>
        <a:bodyPr/>
        <a:lstStyle/>
        <a:p>
          <a:endParaRPr lang="pl-PL" sz="600"/>
        </a:p>
      </dgm:t>
    </dgm:pt>
    <dgm:pt modelId="{B767BE40-48E5-4232-BD09-AB381E1152AE}" type="pres">
      <dgm:prSet presAssocID="{CB8F8F89-3296-4D32-8AE4-C1BC971C3150}" presName="hierChild1" presStyleCnt="0">
        <dgm:presLayoutVars>
          <dgm:orgChart val="1"/>
          <dgm:chPref val="1"/>
          <dgm:dir/>
          <dgm:animOne val="branch"/>
          <dgm:animLvl val="lvl"/>
          <dgm:resizeHandles/>
        </dgm:presLayoutVars>
      </dgm:prSet>
      <dgm:spPr/>
    </dgm:pt>
    <dgm:pt modelId="{F69514C4-812E-49E3-AD84-B44DF65F5EC8}" type="pres">
      <dgm:prSet presAssocID="{097290CE-D18E-4B9E-9ABD-0B95378692B9}" presName="hierRoot1" presStyleCnt="0">
        <dgm:presLayoutVars>
          <dgm:hierBranch val="init"/>
        </dgm:presLayoutVars>
      </dgm:prSet>
      <dgm:spPr/>
    </dgm:pt>
    <dgm:pt modelId="{D7613626-E350-462D-AB5E-412ECE1829C8}" type="pres">
      <dgm:prSet presAssocID="{097290CE-D18E-4B9E-9ABD-0B95378692B9}" presName="rootComposite1" presStyleCnt="0"/>
      <dgm:spPr/>
    </dgm:pt>
    <dgm:pt modelId="{DCD9948F-7AE9-43DF-BD48-5EE7D9837000}" type="pres">
      <dgm:prSet presAssocID="{097290CE-D18E-4B9E-9ABD-0B95378692B9}" presName="rootText1" presStyleLbl="node0" presStyleIdx="0" presStyleCnt="1">
        <dgm:presLayoutVars>
          <dgm:chPref val="3"/>
        </dgm:presLayoutVars>
      </dgm:prSet>
      <dgm:spPr/>
    </dgm:pt>
    <dgm:pt modelId="{02589328-CCB5-4BE4-B8AD-511F31823BAD}" type="pres">
      <dgm:prSet presAssocID="{097290CE-D18E-4B9E-9ABD-0B95378692B9}" presName="rootConnector1" presStyleLbl="node1" presStyleIdx="0" presStyleCnt="0"/>
      <dgm:spPr/>
    </dgm:pt>
    <dgm:pt modelId="{ABD3333C-E076-42BD-B1B6-9991FDACBE25}" type="pres">
      <dgm:prSet presAssocID="{097290CE-D18E-4B9E-9ABD-0B95378692B9}" presName="hierChild2" presStyleCnt="0"/>
      <dgm:spPr/>
    </dgm:pt>
    <dgm:pt modelId="{C2FB9FA0-7C28-4D66-813D-F848BF18BA9C}" type="pres">
      <dgm:prSet presAssocID="{BA489D0C-1726-48B5-8EA6-505741E8EE28}" presName="Name37" presStyleLbl="parChTrans1D2" presStyleIdx="0" presStyleCnt="7"/>
      <dgm:spPr/>
    </dgm:pt>
    <dgm:pt modelId="{A7E79769-A721-487E-AAD0-7A9A058E1450}" type="pres">
      <dgm:prSet presAssocID="{26A8C46E-3EA2-4D1E-A245-88B10D66AE46}" presName="hierRoot2" presStyleCnt="0">
        <dgm:presLayoutVars>
          <dgm:hierBranch val="init"/>
        </dgm:presLayoutVars>
      </dgm:prSet>
      <dgm:spPr/>
    </dgm:pt>
    <dgm:pt modelId="{B862A7E8-264D-459C-B55B-1758A55C2B9F}" type="pres">
      <dgm:prSet presAssocID="{26A8C46E-3EA2-4D1E-A245-88B10D66AE46}" presName="rootComposite" presStyleCnt="0"/>
      <dgm:spPr/>
    </dgm:pt>
    <dgm:pt modelId="{E59FA44A-4619-4A03-AC70-F2227DE41897}" type="pres">
      <dgm:prSet presAssocID="{26A8C46E-3EA2-4D1E-A245-88B10D66AE46}" presName="rootText" presStyleLbl="node2" presStyleIdx="0" presStyleCnt="7">
        <dgm:presLayoutVars>
          <dgm:chPref val="3"/>
        </dgm:presLayoutVars>
      </dgm:prSet>
      <dgm:spPr/>
    </dgm:pt>
    <dgm:pt modelId="{B0935870-A25B-4BB5-B2B3-7D2066738A40}" type="pres">
      <dgm:prSet presAssocID="{26A8C46E-3EA2-4D1E-A245-88B10D66AE46}" presName="rootConnector" presStyleLbl="node2" presStyleIdx="0" presStyleCnt="7"/>
      <dgm:spPr/>
    </dgm:pt>
    <dgm:pt modelId="{3E3898F4-B538-450D-AA56-818F950A4FF3}" type="pres">
      <dgm:prSet presAssocID="{26A8C46E-3EA2-4D1E-A245-88B10D66AE46}" presName="hierChild4" presStyleCnt="0"/>
      <dgm:spPr/>
    </dgm:pt>
    <dgm:pt modelId="{9A299AE7-6D4A-42EC-B7C2-866876EA16F2}" type="pres">
      <dgm:prSet presAssocID="{278A935E-9286-4D7A-A4C7-3AE433CFBA1C}" presName="Name37" presStyleLbl="parChTrans1D3" presStyleIdx="0" presStyleCnt="23"/>
      <dgm:spPr/>
    </dgm:pt>
    <dgm:pt modelId="{2E69B3B8-70FF-4FDE-8F89-C3BF510266D8}" type="pres">
      <dgm:prSet presAssocID="{F5C91381-8EAC-41B7-9EAB-30AF90BF685D}" presName="hierRoot2" presStyleCnt="0">
        <dgm:presLayoutVars>
          <dgm:hierBranch val="init"/>
        </dgm:presLayoutVars>
      </dgm:prSet>
      <dgm:spPr/>
    </dgm:pt>
    <dgm:pt modelId="{2106BFC8-8D87-4E68-B3A6-98C0C7DA64B1}" type="pres">
      <dgm:prSet presAssocID="{F5C91381-8EAC-41B7-9EAB-30AF90BF685D}" presName="rootComposite" presStyleCnt="0"/>
      <dgm:spPr/>
    </dgm:pt>
    <dgm:pt modelId="{E5789513-9118-464B-AB8C-81E298BA33FD}" type="pres">
      <dgm:prSet presAssocID="{F5C91381-8EAC-41B7-9EAB-30AF90BF685D}" presName="rootText" presStyleLbl="node3" presStyleIdx="0" presStyleCnt="23">
        <dgm:presLayoutVars>
          <dgm:chPref val="3"/>
        </dgm:presLayoutVars>
      </dgm:prSet>
      <dgm:spPr/>
    </dgm:pt>
    <dgm:pt modelId="{D8A2A921-43FF-4AAA-870F-D3D5416D1B8C}" type="pres">
      <dgm:prSet presAssocID="{F5C91381-8EAC-41B7-9EAB-30AF90BF685D}" presName="rootConnector" presStyleLbl="node3" presStyleIdx="0" presStyleCnt="23"/>
      <dgm:spPr/>
    </dgm:pt>
    <dgm:pt modelId="{A7994A66-5A7B-4226-A3F5-16BF3A9A40C8}" type="pres">
      <dgm:prSet presAssocID="{F5C91381-8EAC-41B7-9EAB-30AF90BF685D}" presName="hierChild4" presStyleCnt="0"/>
      <dgm:spPr/>
    </dgm:pt>
    <dgm:pt modelId="{F1A726D0-8FC1-48AE-BB4F-66CBFCA52960}" type="pres">
      <dgm:prSet presAssocID="{F5C91381-8EAC-41B7-9EAB-30AF90BF685D}" presName="hierChild5" presStyleCnt="0"/>
      <dgm:spPr/>
    </dgm:pt>
    <dgm:pt modelId="{A76DFA12-15C1-42FB-BEA5-91FC52C17FFA}" type="pres">
      <dgm:prSet presAssocID="{16973D65-B43C-4DDE-BFB2-D130F45E050F}" presName="Name37" presStyleLbl="parChTrans1D3" presStyleIdx="1" presStyleCnt="23"/>
      <dgm:spPr/>
    </dgm:pt>
    <dgm:pt modelId="{13A59A13-1DEE-46F3-8CE9-23C488470C7B}" type="pres">
      <dgm:prSet presAssocID="{0F3D349A-7330-46A7-8381-C7D687E7EB69}" presName="hierRoot2" presStyleCnt="0">
        <dgm:presLayoutVars>
          <dgm:hierBranch val="init"/>
        </dgm:presLayoutVars>
      </dgm:prSet>
      <dgm:spPr/>
    </dgm:pt>
    <dgm:pt modelId="{72846B1B-A1AE-4F19-9E7D-C6E02C7535B6}" type="pres">
      <dgm:prSet presAssocID="{0F3D349A-7330-46A7-8381-C7D687E7EB69}" presName="rootComposite" presStyleCnt="0"/>
      <dgm:spPr/>
    </dgm:pt>
    <dgm:pt modelId="{C1CD9A6A-C58D-4D89-ADC9-73E8C3338F9A}" type="pres">
      <dgm:prSet presAssocID="{0F3D349A-7330-46A7-8381-C7D687E7EB69}" presName="rootText" presStyleLbl="node3" presStyleIdx="1" presStyleCnt="23">
        <dgm:presLayoutVars>
          <dgm:chPref val="3"/>
        </dgm:presLayoutVars>
      </dgm:prSet>
      <dgm:spPr/>
    </dgm:pt>
    <dgm:pt modelId="{0953E615-4338-4ECC-AC11-C2114B3C9512}" type="pres">
      <dgm:prSet presAssocID="{0F3D349A-7330-46A7-8381-C7D687E7EB69}" presName="rootConnector" presStyleLbl="node3" presStyleIdx="1" presStyleCnt="23"/>
      <dgm:spPr/>
    </dgm:pt>
    <dgm:pt modelId="{33DD766F-85F1-415D-BD7A-D86FAC92CD15}" type="pres">
      <dgm:prSet presAssocID="{0F3D349A-7330-46A7-8381-C7D687E7EB69}" presName="hierChild4" presStyleCnt="0"/>
      <dgm:spPr/>
    </dgm:pt>
    <dgm:pt modelId="{6880305F-990D-4132-B43D-B85C8E8DD8E5}" type="pres">
      <dgm:prSet presAssocID="{0F3D349A-7330-46A7-8381-C7D687E7EB69}" presName="hierChild5" presStyleCnt="0"/>
      <dgm:spPr/>
    </dgm:pt>
    <dgm:pt modelId="{3F3B05D0-330D-4085-BBA4-DC3291E4EA59}" type="pres">
      <dgm:prSet presAssocID="{D1E61A73-B711-490E-8FE8-2EB8DB43CCDB}" presName="Name37" presStyleLbl="parChTrans1D3" presStyleIdx="2" presStyleCnt="23"/>
      <dgm:spPr/>
    </dgm:pt>
    <dgm:pt modelId="{F97A3D46-EFF9-4BE6-A406-E1F6D07227AA}" type="pres">
      <dgm:prSet presAssocID="{A2FABBE5-0B95-4791-983C-40BA02A292C0}" presName="hierRoot2" presStyleCnt="0">
        <dgm:presLayoutVars>
          <dgm:hierBranch val="init"/>
        </dgm:presLayoutVars>
      </dgm:prSet>
      <dgm:spPr/>
    </dgm:pt>
    <dgm:pt modelId="{8D147482-7E0E-4287-8DDB-6537B9F9B069}" type="pres">
      <dgm:prSet presAssocID="{A2FABBE5-0B95-4791-983C-40BA02A292C0}" presName="rootComposite" presStyleCnt="0"/>
      <dgm:spPr/>
    </dgm:pt>
    <dgm:pt modelId="{CEB484AE-2AD2-4F5E-AE54-802530228660}" type="pres">
      <dgm:prSet presAssocID="{A2FABBE5-0B95-4791-983C-40BA02A292C0}" presName="rootText" presStyleLbl="node3" presStyleIdx="2" presStyleCnt="23">
        <dgm:presLayoutVars>
          <dgm:chPref val="3"/>
        </dgm:presLayoutVars>
      </dgm:prSet>
      <dgm:spPr/>
    </dgm:pt>
    <dgm:pt modelId="{50996543-ACD8-445E-A2F5-7472780B6E8F}" type="pres">
      <dgm:prSet presAssocID="{A2FABBE5-0B95-4791-983C-40BA02A292C0}" presName="rootConnector" presStyleLbl="node3" presStyleIdx="2" presStyleCnt="23"/>
      <dgm:spPr/>
    </dgm:pt>
    <dgm:pt modelId="{CD01FEB1-01CF-4DAA-B513-9232E0E43AD9}" type="pres">
      <dgm:prSet presAssocID="{A2FABBE5-0B95-4791-983C-40BA02A292C0}" presName="hierChild4" presStyleCnt="0"/>
      <dgm:spPr/>
    </dgm:pt>
    <dgm:pt modelId="{32A9248E-5985-46DE-8888-65E4199A8C9F}" type="pres">
      <dgm:prSet presAssocID="{A2FABBE5-0B95-4791-983C-40BA02A292C0}" presName="hierChild5" presStyleCnt="0"/>
      <dgm:spPr/>
    </dgm:pt>
    <dgm:pt modelId="{E474E939-3979-4C4A-A262-0D9A52D34AD0}" type="pres">
      <dgm:prSet presAssocID="{38107F19-D235-4D87-8E1C-1B32A53B0411}" presName="Name37" presStyleLbl="parChTrans1D3" presStyleIdx="3" presStyleCnt="23"/>
      <dgm:spPr/>
    </dgm:pt>
    <dgm:pt modelId="{74BE5936-2FC7-4849-8323-4F9AC5036403}" type="pres">
      <dgm:prSet presAssocID="{A2757116-85AC-4FD3-B7F3-872B960FEF2F}" presName="hierRoot2" presStyleCnt="0">
        <dgm:presLayoutVars>
          <dgm:hierBranch val="init"/>
        </dgm:presLayoutVars>
      </dgm:prSet>
      <dgm:spPr/>
    </dgm:pt>
    <dgm:pt modelId="{26567132-9CC5-4876-B629-480B475C0D1E}" type="pres">
      <dgm:prSet presAssocID="{A2757116-85AC-4FD3-B7F3-872B960FEF2F}" presName="rootComposite" presStyleCnt="0"/>
      <dgm:spPr/>
    </dgm:pt>
    <dgm:pt modelId="{FC3805B4-FBEA-4375-94D8-3A797EB55E6A}" type="pres">
      <dgm:prSet presAssocID="{A2757116-85AC-4FD3-B7F3-872B960FEF2F}" presName="rootText" presStyleLbl="node3" presStyleIdx="3" presStyleCnt="23">
        <dgm:presLayoutVars>
          <dgm:chPref val="3"/>
        </dgm:presLayoutVars>
      </dgm:prSet>
      <dgm:spPr/>
    </dgm:pt>
    <dgm:pt modelId="{14BA6F92-E1C5-4499-A8DD-2FF1F16CFE28}" type="pres">
      <dgm:prSet presAssocID="{A2757116-85AC-4FD3-B7F3-872B960FEF2F}" presName="rootConnector" presStyleLbl="node3" presStyleIdx="3" presStyleCnt="23"/>
      <dgm:spPr/>
    </dgm:pt>
    <dgm:pt modelId="{8EBC6249-AC5D-481D-B284-6427143B361B}" type="pres">
      <dgm:prSet presAssocID="{A2757116-85AC-4FD3-B7F3-872B960FEF2F}" presName="hierChild4" presStyleCnt="0"/>
      <dgm:spPr/>
    </dgm:pt>
    <dgm:pt modelId="{B64A2306-E82C-4876-82E2-A1027841510B}" type="pres">
      <dgm:prSet presAssocID="{A2757116-85AC-4FD3-B7F3-872B960FEF2F}" presName="hierChild5" presStyleCnt="0"/>
      <dgm:spPr/>
    </dgm:pt>
    <dgm:pt modelId="{733164D7-3D41-44CB-8288-47CE88A5980F}" type="pres">
      <dgm:prSet presAssocID="{26A8C46E-3EA2-4D1E-A245-88B10D66AE46}" presName="hierChild5" presStyleCnt="0"/>
      <dgm:spPr/>
    </dgm:pt>
    <dgm:pt modelId="{15B9DA10-8490-4CCE-863B-24B38C87E9FE}" type="pres">
      <dgm:prSet presAssocID="{E1858D03-1A41-4869-944C-DE37B4D38C20}" presName="Name37" presStyleLbl="parChTrans1D2" presStyleIdx="1" presStyleCnt="7"/>
      <dgm:spPr/>
    </dgm:pt>
    <dgm:pt modelId="{A8F51375-5172-440F-AEA0-9206B6572EF8}" type="pres">
      <dgm:prSet presAssocID="{55DD5716-856C-4F23-973F-6AB82D54B4F9}" presName="hierRoot2" presStyleCnt="0">
        <dgm:presLayoutVars>
          <dgm:hierBranch val="init"/>
        </dgm:presLayoutVars>
      </dgm:prSet>
      <dgm:spPr/>
    </dgm:pt>
    <dgm:pt modelId="{D23C4BFE-D107-49B0-81B3-76C5A3669B10}" type="pres">
      <dgm:prSet presAssocID="{55DD5716-856C-4F23-973F-6AB82D54B4F9}" presName="rootComposite" presStyleCnt="0"/>
      <dgm:spPr/>
    </dgm:pt>
    <dgm:pt modelId="{E7AE9E1F-6424-41A1-97B0-457EA903FF9B}" type="pres">
      <dgm:prSet presAssocID="{55DD5716-856C-4F23-973F-6AB82D54B4F9}" presName="rootText" presStyleLbl="node2" presStyleIdx="1" presStyleCnt="7">
        <dgm:presLayoutVars>
          <dgm:chPref val="3"/>
        </dgm:presLayoutVars>
      </dgm:prSet>
      <dgm:spPr/>
    </dgm:pt>
    <dgm:pt modelId="{6C247C29-586B-4F23-9BA9-5F0144E2CE72}" type="pres">
      <dgm:prSet presAssocID="{55DD5716-856C-4F23-973F-6AB82D54B4F9}" presName="rootConnector" presStyleLbl="node2" presStyleIdx="1" presStyleCnt="7"/>
      <dgm:spPr/>
    </dgm:pt>
    <dgm:pt modelId="{C2FC05F8-1A9E-42AB-9BC9-4CF8D71B6A3C}" type="pres">
      <dgm:prSet presAssocID="{55DD5716-856C-4F23-973F-6AB82D54B4F9}" presName="hierChild4" presStyleCnt="0"/>
      <dgm:spPr/>
    </dgm:pt>
    <dgm:pt modelId="{E9786F90-F17B-4788-BD3D-DDDD2FBF58AF}" type="pres">
      <dgm:prSet presAssocID="{37E50E7F-364A-422F-B508-6FF7931A0854}" presName="Name37" presStyleLbl="parChTrans1D3" presStyleIdx="4" presStyleCnt="23"/>
      <dgm:spPr/>
    </dgm:pt>
    <dgm:pt modelId="{49ECCAE0-08B4-4E43-9F25-5ADF361D28E9}" type="pres">
      <dgm:prSet presAssocID="{CFC96859-FF8C-4772-AF9A-D796394533B8}" presName="hierRoot2" presStyleCnt="0">
        <dgm:presLayoutVars>
          <dgm:hierBranch val="init"/>
        </dgm:presLayoutVars>
      </dgm:prSet>
      <dgm:spPr/>
    </dgm:pt>
    <dgm:pt modelId="{227D1B1A-804F-4F20-BACB-C18BC5275268}" type="pres">
      <dgm:prSet presAssocID="{CFC96859-FF8C-4772-AF9A-D796394533B8}" presName="rootComposite" presStyleCnt="0"/>
      <dgm:spPr/>
    </dgm:pt>
    <dgm:pt modelId="{7CA23394-80CE-4894-B8C9-98000FCA75BD}" type="pres">
      <dgm:prSet presAssocID="{CFC96859-FF8C-4772-AF9A-D796394533B8}" presName="rootText" presStyleLbl="node3" presStyleIdx="4" presStyleCnt="23">
        <dgm:presLayoutVars>
          <dgm:chPref val="3"/>
        </dgm:presLayoutVars>
      </dgm:prSet>
      <dgm:spPr/>
    </dgm:pt>
    <dgm:pt modelId="{0B1733A2-0728-4835-BF29-B69F995D8E86}" type="pres">
      <dgm:prSet presAssocID="{CFC96859-FF8C-4772-AF9A-D796394533B8}" presName="rootConnector" presStyleLbl="node3" presStyleIdx="4" presStyleCnt="23"/>
      <dgm:spPr/>
    </dgm:pt>
    <dgm:pt modelId="{300EE063-7925-48A6-87D0-D01788664A43}" type="pres">
      <dgm:prSet presAssocID="{CFC96859-FF8C-4772-AF9A-D796394533B8}" presName="hierChild4" presStyleCnt="0"/>
      <dgm:spPr/>
    </dgm:pt>
    <dgm:pt modelId="{93F95357-A0A4-4FCA-B997-9E41B3C6460F}" type="pres">
      <dgm:prSet presAssocID="{CFC96859-FF8C-4772-AF9A-D796394533B8}" presName="hierChild5" presStyleCnt="0"/>
      <dgm:spPr/>
    </dgm:pt>
    <dgm:pt modelId="{AB7FA89E-D577-402C-9033-7719FB4DD1CE}" type="pres">
      <dgm:prSet presAssocID="{EDE4E24A-BCA3-4704-A18E-A47AB9A005D9}" presName="Name37" presStyleLbl="parChTrans1D3" presStyleIdx="5" presStyleCnt="23"/>
      <dgm:spPr/>
    </dgm:pt>
    <dgm:pt modelId="{E83DFC6E-AF7D-46F4-8BF8-8D3EBA16C062}" type="pres">
      <dgm:prSet presAssocID="{F4B6E85C-F49E-4592-9F55-BBDD3746ABF7}" presName="hierRoot2" presStyleCnt="0">
        <dgm:presLayoutVars>
          <dgm:hierBranch val="init"/>
        </dgm:presLayoutVars>
      </dgm:prSet>
      <dgm:spPr/>
    </dgm:pt>
    <dgm:pt modelId="{C6A76402-9D4C-482A-A457-1A19A057850E}" type="pres">
      <dgm:prSet presAssocID="{F4B6E85C-F49E-4592-9F55-BBDD3746ABF7}" presName="rootComposite" presStyleCnt="0"/>
      <dgm:spPr/>
    </dgm:pt>
    <dgm:pt modelId="{66EE55D1-BE96-4A96-A20D-E8E10D8E1C16}" type="pres">
      <dgm:prSet presAssocID="{F4B6E85C-F49E-4592-9F55-BBDD3746ABF7}" presName="rootText" presStyleLbl="node3" presStyleIdx="5" presStyleCnt="23">
        <dgm:presLayoutVars>
          <dgm:chPref val="3"/>
        </dgm:presLayoutVars>
      </dgm:prSet>
      <dgm:spPr/>
    </dgm:pt>
    <dgm:pt modelId="{159FB181-B360-4188-9FFA-CEBEE6526A1B}" type="pres">
      <dgm:prSet presAssocID="{F4B6E85C-F49E-4592-9F55-BBDD3746ABF7}" presName="rootConnector" presStyleLbl="node3" presStyleIdx="5" presStyleCnt="23"/>
      <dgm:spPr/>
    </dgm:pt>
    <dgm:pt modelId="{5F63FE89-170A-4A9E-ABF2-C1735DDB688E}" type="pres">
      <dgm:prSet presAssocID="{F4B6E85C-F49E-4592-9F55-BBDD3746ABF7}" presName="hierChild4" presStyleCnt="0"/>
      <dgm:spPr/>
    </dgm:pt>
    <dgm:pt modelId="{3CBED282-DB77-4177-9F84-B11163C173E6}" type="pres">
      <dgm:prSet presAssocID="{F4B6E85C-F49E-4592-9F55-BBDD3746ABF7}" presName="hierChild5" presStyleCnt="0"/>
      <dgm:spPr/>
    </dgm:pt>
    <dgm:pt modelId="{490C43CA-0B31-4852-A08B-32EB89B0809F}" type="pres">
      <dgm:prSet presAssocID="{E4D4B5C1-4181-4046-BAB9-D55D58A024E0}" presName="Name37" presStyleLbl="parChTrans1D3" presStyleIdx="6" presStyleCnt="23"/>
      <dgm:spPr/>
    </dgm:pt>
    <dgm:pt modelId="{A0F7756C-CC1C-435F-BEB3-2D34CA8AE0B2}" type="pres">
      <dgm:prSet presAssocID="{59A0B47D-9117-433A-BDBC-08856CEF00B7}" presName="hierRoot2" presStyleCnt="0">
        <dgm:presLayoutVars>
          <dgm:hierBranch val="init"/>
        </dgm:presLayoutVars>
      </dgm:prSet>
      <dgm:spPr/>
    </dgm:pt>
    <dgm:pt modelId="{7F698342-B6AB-4E9D-B815-1F68103588A4}" type="pres">
      <dgm:prSet presAssocID="{59A0B47D-9117-433A-BDBC-08856CEF00B7}" presName="rootComposite" presStyleCnt="0"/>
      <dgm:spPr/>
    </dgm:pt>
    <dgm:pt modelId="{A6B2A5EC-B8ED-407C-B307-A89B6C74DC59}" type="pres">
      <dgm:prSet presAssocID="{59A0B47D-9117-433A-BDBC-08856CEF00B7}" presName="rootText" presStyleLbl="node3" presStyleIdx="6" presStyleCnt="23">
        <dgm:presLayoutVars>
          <dgm:chPref val="3"/>
        </dgm:presLayoutVars>
      </dgm:prSet>
      <dgm:spPr/>
    </dgm:pt>
    <dgm:pt modelId="{C9173536-F18B-4DEA-8AA7-0374A37A4285}" type="pres">
      <dgm:prSet presAssocID="{59A0B47D-9117-433A-BDBC-08856CEF00B7}" presName="rootConnector" presStyleLbl="node3" presStyleIdx="6" presStyleCnt="23"/>
      <dgm:spPr/>
    </dgm:pt>
    <dgm:pt modelId="{F5624E05-8BE5-41D0-85B4-8EB224D5397A}" type="pres">
      <dgm:prSet presAssocID="{59A0B47D-9117-433A-BDBC-08856CEF00B7}" presName="hierChild4" presStyleCnt="0"/>
      <dgm:spPr/>
    </dgm:pt>
    <dgm:pt modelId="{DAA67127-D2B9-47FF-BB7D-EEDA8990AAAD}" type="pres">
      <dgm:prSet presAssocID="{59A0B47D-9117-433A-BDBC-08856CEF00B7}" presName="hierChild5" presStyleCnt="0"/>
      <dgm:spPr/>
    </dgm:pt>
    <dgm:pt modelId="{41901B28-E355-4756-A2E8-2DE12CD4B1D6}" type="pres">
      <dgm:prSet presAssocID="{55DD5716-856C-4F23-973F-6AB82D54B4F9}" presName="hierChild5" presStyleCnt="0"/>
      <dgm:spPr/>
    </dgm:pt>
    <dgm:pt modelId="{D2228807-DBE6-456A-B1B3-4A486A28B1B2}" type="pres">
      <dgm:prSet presAssocID="{E335549A-63B8-46D9-8212-4123ED19E991}" presName="Name37" presStyleLbl="parChTrans1D2" presStyleIdx="2" presStyleCnt="7"/>
      <dgm:spPr/>
    </dgm:pt>
    <dgm:pt modelId="{45CF8CB2-F43D-4A59-A8AD-2230F68A4AEA}" type="pres">
      <dgm:prSet presAssocID="{3F2F3E5E-4A59-4115-9E2D-28CDBA8A6E00}" presName="hierRoot2" presStyleCnt="0">
        <dgm:presLayoutVars>
          <dgm:hierBranch val="init"/>
        </dgm:presLayoutVars>
      </dgm:prSet>
      <dgm:spPr/>
    </dgm:pt>
    <dgm:pt modelId="{8A385730-C57E-4976-9F3E-E38AD7FDA5AB}" type="pres">
      <dgm:prSet presAssocID="{3F2F3E5E-4A59-4115-9E2D-28CDBA8A6E00}" presName="rootComposite" presStyleCnt="0"/>
      <dgm:spPr/>
    </dgm:pt>
    <dgm:pt modelId="{978BE62B-31FC-47F5-A7D9-143C7F2A1B9D}" type="pres">
      <dgm:prSet presAssocID="{3F2F3E5E-4A59-4115-9E2D-28CDBA8A6E00}" presName="rootText" presStyleLbl="node2" presStyleIdx="2" presStyleCnt="7">
        <dgm:presLayoutVars>
          <dgm:chPref val="3"/>
        </dgm:presLayoutVars>
      </dgm:prSet>
      <dgm:spPr/>
    </dgm:pt>
    <dgm:pt modelId="{6E234ACA-3978-40F0-A983-28DD19872279}" type="pres">
      <dgm:prSet presAssocID="{3F2F3E5E-4A59-4115-9E2D-28CDBA8A6E00}" presName="rootConnector" presStyleLbl="node2" presStyleIdx="2" presStyleCnt="7"/>
      <dgm:spPr/>
    </dgm:pt>
    <dgm:pt modelId="{1FB3BBAC-DB48-4A4F-88F4-E377C450ACBB}" type="pres">
      <dgm:prSet presAssocID="{3F2F3E5E-4A59-4115-9E2D-28CDBA8A6E00}" presName="hierChild4" presStyleCnt="0"/>
      <dgm:spPr/>
    </dgm:pt>
    <dgm:pt modelId="{74B921A5-DC94-4597-862F-354E99ECB42F}" type="pres">
      <dgm:prSet presAssocID="{9A2723DD-0045-4596-A92E-ADB6B6C56D9D}" presName="Name37" presStyleLbl="parChTrans1D3" presStyleIdx="7" presStyleCnt="23"/>
      <dgm:spPr/>
    </dgm:pt>
    <dgm:pt modelId="{93322DE1-A842-44F3-BBE6-A20F6F1EC13F}" type="pres">
      <dgm:prSet presAssocID="{AD0B38EA-A431-4458-9962-369208407D5F}" presName="hierRoot2" presStyleCnt="0">
        <dgm:presLayoutVars>
          <dgm:hierBranch val="init"/>
        </dgm:presLayoutVars>
      </dgm:prSet>
      <dgm:spPr/>
    </dgm:pt>
    <dgm:pt modelId="{570275B2-DAD4-4AB7-900E-57B7EFCA28BC}" type="pres">
      <dgm:prSet presAssocID="{AD0B38EA-A431-4458-9962-369208407D5F}" presName="rootComposite" presStyleCnt="0"/>
      <dgm:spPr/>
    </dgm:pt>
    <dgm:pt modelId="{95F6C60E-E9E7-4DF8-8D04-D15079D002B6}" type="pres">
      <dgm:prSet presAssocID="{AD0B38EA-A431-4458-9962-369208407D5F}" presName="rootText" presStyleLbl="node3" presStyleIdx="7" presStyleCnt="23">
        <dgm:presLayoutVars>
          <dgm:chPref val="3"/>
        </dgm:presLayoutVars>
      </dgm:prSet>
      <dgm:spPr/>
    </dgm:pt>
    <dgm:pt modelId="{B3D8EB5C-8391-4025-A9A8-331330CC19AA}" type="pres">
      <dgm:prSet presAssocID="{AD0B38EA-A431-4458-9962-369208407D5F}" presName="rootConnector" presStyleLbl="node3" presStyleIdx="7" presStyleCnt="23"/>
      <dgm:spPr/>
    </dgm:pt>
    <dgm:pt modelId="{EE20B6BE-0020-4047-A28C-ED10544DABB3}" type="pres">
      <dgm:prSet presAssocID="{AD0B38EA-A431-4458-9962-369208407D5F}" presName="hierChild4" presStyleCnt="0"/>
      <dgm:spPr/>
    </dgm:pt>
    <dgm:pt modelId="{C8AB5B02-A777-4BE9-81E0-DE4DB1F7B6D6}" type="pres">
      <dgm:prSet presAssocID="{AD0B38EA-A431-4458-9962-369208407D5F}" presName="hierChild5" presStyleCnt="0"/>
      <dgm:spPr/>
    </dgm:pt>
    <dgm:pt modelId="{5E25C1D4-C818-4385-9BE4-D1B840A2997E}" type="pres">
      <dgm:prSet presAssocID="{92711640-1B50-4E3C-8EEF-A791AE0791C2}" presName="Name37" presStyleLbl="parChTrans1D3" presStyleIdx="8" presStyleCnt="23"/>
      <dgm:spPr/>
    </dgm:pt>
    <dgm:pt modelId="{7AE5379F-BDDF-451A-93B9-051F604AB8BA}" type="pres">
      <dgm:prSet presAssocID="{3A647876-93E2-475A-BD16-CEBB0ECE155D}" presName="hierRoot2" presStyleCnt="0">
        <dgm:presLayoutVars>
          <dgm:hierBranch val="init"/>
        </dgm:presLayoutVars>
      </dgm:prSet>
      <dgm:spPr/>
    </dgm:pt>
    <dgm:pt modelId="{CABA8AB3-0B25-4B20-9C9E-C918F58785B9}" type="pres">
      <dgm:prSet presAssocID="{3A647876-93E2-475A-BD16-CEBB0ECE155D}" presName="rootComposite" presStyleCnt="0"/>
      <dgm:spPr/>
    </dgm:pt>
    <dgm:pt modelId="{B329FF70-9D0C-40EE-8BD9-07A12BC52D4B}" type="pres">
      <dgm:prSet presAssocID="{3A647876-93E2-475A-BD16-CEBB0ECE155D}" presName="rootText" presStyleLbl="node3" presStyleIdx="8" presStyleCnt="23">
        <dgm:presLayoutVars>
          <dgm:chPref val="3"/>
        </dgm:presLayoutVars>
      </dgm:prSet>
      <dgm:spPr/>
    </dgm:pt>
    <dgm:pt modelId="{28713C55-FFB3-47AA-8EF3-4AD39A6A36F7}" type="pres">
      <dgm:prSet presAssocID="{3A647876-93E2-475A-BD16-CEBB0ECE155D}" presName="rootConnector" presStyleLbl="node3" presStyleIdx="8" presStyleCnt="23"/>
      <dgm:spPr/>
    </dgm:pt>
    <dgm:pt modelId="{C8327AB7-279B-4CF2-AF9C-6850EB2E0C5C}" type="pres">
      <dgm:prSet presAssocID="{3A647876-93E2-475A-BD16-CEBB0ECE155D}" presName="hierChild4" presStyleCnt="0"/>
      <dgm:spPr/>
    </dgm:pt>
    <dgm:pt modelId="{9B0E4419-4E68-45BF-9E1C-5E3CB99716FD}" type="pres">
      <dgm:prSet presAssocID="{3A647876-93E2-475A-BD16-CEBB0ECE155D}" presName="hierChild5" presStyleCnt="0"/>
      <dgm:spPr/>
    </dgm:pt>
    <dgm:pt modelId="{1AA16108-08A4-4285-A91C-399117D0A568}" type="pres">
      <dgm:prSet presAssocID="{3F2F3E5E-4A59-4115-9E2D-28CDBA8A6E00}" presName="hierChild5" presStyleCnt="0"/>
      <dgm:spPr/>
    </dgm:pt>
    <dgm:pt modelId="{5BF5EF5C-362A-42CA-8127-23630B6B3E2F}" type="pres">
      <dgm:prSet presAssocID="{56404A49-93BA-4D7D-86E5-28CBCACEFCB4}" presName="Name37" presStyleLbl="parChTrans1D2" presStyleIdx="3" presStyleCnt="7"/>
      <dgm:spPr/>
    </dgm:pt>
    <dgm:pt modelId="{DB5BBADF-5C65-4740-AE2A-A05359823702}" type="pres">
      <dgm:prSet presAssocID="{94F5F858-2C01-4624-B61B-47D92FBBC508}" presName="hierRoot2" presStyleCnt="0">
        <dgm:presLayoutVars>
          <dgm:hierBranch val="init"/>
        </dgm:presLayoutVars>
      </dgm:prSet>
      <dgm:spPr/>
    </dgm:pt>
    <dgm:pt modelId="{3958220B-030A-41E1-A6DE-18C5747744A4}" type="pres">
      <dgm:prSet presAssocID="{94F5F858-2C01-4624-B61B-47D92FBBC508}" presName="rootComposite" presStyleCnt="0"/>
      <dgm:spPr/>
    </dgm:pt>
    <dgm:pt modelId="{78051B68-A7E8-41D5-88D0-638F0B21B3A1}" type="pres">
      <dgm:prSet presAssocID="{94F5F858-2C01-4624-B61B-47D92FBBC508}" presName="rootText" presStyleLbl="node2" presStyleIdx="3" presStyleCnt="7">
        <dgm:presLayoutVars>
          <dgm:chPref val="3"/>
        </dgm:presLayoutVars>
      </dgm:prSet>
      <dgm:spPr/>
    </dgm:pt>
    <dgm:pt modelId="{13ED9694-92C2-414A-B92C-FA32E74C05E0}" type="pres">
      <dgm:prSet presAssocID="{94F5F858-2C01-4624-B61B-47D92FBBC508}" presName="rootConnector" presStyleLbl="node2" presStyleIdx="3" presStyleCnt="7"/>
      <dgm:spPr/>
    </dgm:pt>
    <dgm:pt modelId="{FD2F91C7-30D0-498D-B5D9-8B2B9DA76E38}" type="pres">
      <dgm:prSet presAssocID="{94F5F858-2C01-4624-B61B-47D92FBBC508}" presName="hierChild4" presStyleCnt="0"/>
      <dgm:spPr/>
    </dgm:pt>
    <dgm:pt modelId="{A26AC164-0662-4691-857C-6C9CF79627BF}" type="pres">
      <dgm:prSet presAssocID="{06E8E32C-1138-4886-92CE-0A65E6C52D0F}" presName="Name37" presStyleLbl="parChTrans1D3" presStyleIdx="9" presStyleCnt="23"/>
      <dgm:spPr/>
    </dgm:pt>
    <dgm:pt modelId="{89905D73-5F77-42CB-9127-6543F4ADE203}" type="pres">
      <dgm:prSet presAssocID="{99156306-1B16-4773-BE9D-98F06A66C438}" presName="hierRoot2" presStyleCnt="0">
        <dgm:presLayoutVars>
          <dgm:hierBranch val="init"/>
        </dgm:presLayoutVars>
      </dgm:prSet>
      <dgm:spPr/>
    </dgm:pt>
    <dgm:pt modelId="{A8B76ECC-B6B5-4EA4-8960-484010B9F3C1}" type="pres">
      <dgm:prSet presAssocID="{99156306-1B16-4773-BE9D-98F06A66C438}" presName="rootComposite" presStyleCnt="0"/>
      <dgm:spPr/>
    </dgm:pt>
    <dgm:pt modelId="{0D3807C7-3EEE-408F-AFA7-9AADE2C34B49}" type="pres">
      <dgm:prSet presAssocID="{99156306-1B16-4773-BE9D-98F06A66C438}" presName="rootText" presStyleLbl="node3" presStyleIdx="9" presStyleCnt="23">
        <dgm:presLayoutVars>
          <dgm:chPref val="3"/>
        </dgm:presLayoutVars>
      </dgm:prSet>
      <dgm:spPr/>
    </dgm:pt>
    <dgm:pt modelId="{65B49F9D-188B-4ADC-9CD1-CA117DA501A6}" type="pres">
      <dgm:prSet presAssocID="{99156306-1B16-4773-BE9D-98F06A66C438}" presName="rootConnector" presStyleLbl="node3" presStyleIdx="9" presStyleCnt="23"/>
      <dgm:spPr/>
    </dgm:pt>
    <dgm:pt modelId="{E879AE65-A574-4CFD-8710-36AF36E6FC80}" type="pres">
      <dgm:prSet presAssocID="{99156306-1B16-4773-BE9D-98F06A66C438}" presName="hierChild4" presStyleCnt="0"/>
      <dgm:spPr/>
    </dgm:pt>
    <dgm:pt modelId="{9EC5097D-9E1B-4CB4-BF33-BC1CB02D0730}" type="pres">
      <dgm:prSet presAssocID="{99156306-1B16-4773-BE9D-98F06A66C438}" presName="hierChild5" presStyleCnt="0"/>
      <dgm:spPr/>
    </dgm:pt>
    <dgm:pt modelId="{AF488A44-7040-4E63-810B-C06F8C5A2674}" type="pres">
      <dgm:prSet presAssocID="{32F40D13-11C4-478C-A209-A6A67A92DDE0}" presName="Name37" presStyleLbl="parChTrans1D3" presStyleIdx="10" presStyleCnt="23"/>
      <dgm:spPr/>
    </dgm:pt>
    <dgm:pt modelId="{6AA34CAA-D8E7-4199-BEC3-0A2CF5C5F441}" type="pres">
      <dgm:prSet presAssocID="{3141BA36-8903-4868-8CAD-BAB5AECE0ADE}" presName="hierRoot2" presStyleCnt="0">
        <dgm:presLayoutVars>
          <dgm:hierBranch val="init"/>
        </dgm:presLayoutVars>
      </dgm:prSet>
      <dgm:spPr/>
    </dgm:pt>
    <dgm:pt modelId="{F69D3AFC-361C-418E-AB68-1C4DEE6F67B3}" type="pres">
      <dgm:prSet presAssocID="{3141BA36-8903-4868-8CAD-BAB5AECE0ADE}" presName="rootComposite" presStyleCnt="0"/>
      <dgm:spPr/>
    </dgm:pt>
    <dgm:pt modelId="{E8C101A4-B27F-4C48-8119-D1EA07619290}" type="pres">
      <dgm:prSet presAssocID="{3141BA36-8903-4868-8CAD-BAB5AECE0ADE}" presName="rootText" presStyleLbl="node3" presStyleIdx="10" presStyleCnt="23">
        <dgm:presLayoutVars>
          <dgm:chPref val="3"/>
        </dgm:presLayoutVars>
      </dgm:prSet>
      <dgm:spPr/>
    </dgm:pt>
    <dgm:pt modelId="{1D20D03E-CF10-47F3-9FA9-24BC191621AA}" type="pres">
      <dgm:prSet presAssocID="{3141BA36-8903-4868-8CAD-BAB5AECE0ADE}" presName="rootConnector" presStyleLbl="node3" presStyleIdx="10" presStyleCnt="23"/>
      <dgm:spPr/>
    </dgm:pt>
    <dgm:pt modelId="{843E62C2-2594-4484-96B9-85974FBAC1A9}" type="pres">
      <dgm:prSet presAssocID="{3141BA36-8903-4868-8CAD-BAB5AECE0ADE}" presName="hierChild4" presStyleCnt="0"/>
      <dgm:spPr/>
    </dgm:pt>
    <dgm:pt modelId="{8D28AA86-39E9-4D54-AC67-DF58C59CB5D6}" type="pres">
      <dgm:prSet presAssocID="{3141BA36-8903-4868-8CAD-BAB5AECE0ADE}" presName="hierChild5" presStyleCnt="0"/>
      <dgm:spPr/>
    </dgm:pt>
    <dgm:pt modelId="{0A8A43FB-88E3-4372-BD1D-2DABFC5EA7FA}" type="pres">
      <dgm:prSet presAssocID="{BD4E7B2B-6B32-4AA9-A0B1-C29EEA438C0A}" presName="Name37" presStyleLbl="parChTrans1D3" presStyleIdx="11" presStyleCnt="23"/>
      <dgm:spPr/>
    </dgm:pt>
    <dgm:pt modelId="{641CDE84-2832-4AE9-BC60-B5935FBFB092}" type="pres">
      <dgm:prSet presAssocID="{60EB77DA-E0A1-41FE-BAC8-0C5C99B791C1}" presName="hierRoot2" presStyleCnt="0">
        <dgm:presLayoutVars>
          <dgm:hierBranch val="init"/>
        </dgm:presLayoutVars>
      </dgm:prSet>
      <dgm:spPr/>
    </dgm:pt>
    <dgm:pt modelId="{0E6E3EAE-61FF-47F1-A44B-5D4E4D657916}" type="pres">
      <dgm:prSet presAssocID="{60EB77DA-E0A1-41FE-BAC8-0C5C99B791C1}" presName="rootComposite" presStyleCnt="0"/>
      <dgm:spPr/>
    </dgm:pt>
    <dgm:pt modelId="{E6F5F106-9033-4D7A-A6D4-FD2D4E4F939E}" type="pres">
      <dgm:prSet presAssocID="{60EB77DA-E0A1-41FE-BAC8-0C5C99B791C1}" presName="rootText" presStyleLbl="node3" presStyleIdx="11" presStyleCnt="23">
        <dgm:presLayoutVars>
          <dgm:chPref val="3"/>
        </dgm:presLayoutVars>
      </dgm:prSet>
      <dgm:spPr/>
    </dgm:pt>
    <dgm:pt modelId="{7BBA6231-56BA-4FC7-A3CD-AF53F092A6A1}" type="pres">
      <dgm:prSet presAssocID="{60EB77DA-E0A1-41FE-BAC8-0C5C99B791C1}" presName="rootConnector" presStyleLbl="node3" presStyleIdx="11" presStyleCnt="23"/>
      <dgm:spPr/>
    </dgm:pt>
    <dgm:pt modelId="{E10A4673-47B8-4D0F-B919-DD915F9DC1BB}" type="pres">
      <dgm:prSet presAssocID="{60EB77DA-E0A1-41FE-BAC8-0C5C99B791C1}" presName="hierChild4" presStyleCnt="0"/>
      <dgm:spPr/>
    </dgm:pt>
    <dgm:pt modelId="{F2D9B901-AC79-447F-B7DC-4FBAF1E7472D}" type="pres">
      <dgm:prSet presAssocID="{60EB77DA-E0A1-41FE-BAC8-0C5C99B791C1}" presName="hierChild5" presStyleCnt="0"/>
      <dgm:spPr/>
    </dgm:pt>
    <dgm:pt modelId="{30BAE069-2911-40CE-8668-EB971CAE0420}" type="pres">
      <dgm:prSet presAssocID="{94F5F858-2C01-4624-B61B-47D92FBBC508}" presName="hierChild5" presStyleCnt="0"/>
      <dgm:spPr/>
    </dgm:pt>
    <dgm:pt modelId="{2250E745-2684-4194-9C31-B73086BB6ACF}" type="pres">
      <dgm:prSet presAssocID="{04C6A9B8-0B42-4068-B4F3-204D62466FDB}" presName="Name37" presStyleLbl="parChTrans1D2" presStyleIdx="4" presStyleCnt="7"/>
      <dgm:spPr/>
    </dgm:pt>
    <dgm:pt modelId="{D5DF18CB-D0D0-431E-B236-F63EDA65BABB}" type="pres">
      <dgm:prSet presAssocID="{6C943BF7-3DE9-4906-9EE8-8CEC3BD7C1C5}" presName="hierRoot2" presStyleCnt="0">
        <dgm:presLayoutVars>
          <dgm:hierBranch val="init"/>
        </dgm:presLayoutVars>
      </dgm:prSet>
      <dgm:spPr/>
    </dgm:pt>
    <dgm:pt modelId="{60CAD14F-C059-44DE-BFDE-62E6F12B915B}" type="pres">
      <dgm:prSet presAssocID="{6C943BF7-3DE9-4906-9EE8-8CEC3BD7C1C5}" presName="rootComposite" presStyleCnt="0"/>
      <dgm:spPr/>
    </dgm:pt>
    <dgm:pt modelId="{85133D21-A59B-4EC9-B824-934676367547}" type="pres">
      <dgm:prSet presAssocID="{6C943BF7-3DE9-4906-9EE8-8CEC3BD7C1C5}" presName="rootText" presStyleLbl="node2" presStyleIdx="4" presStyleCnt="7">
        <dgm:presLayoutVars>
          <dgm:chPref val="3"/>
        </dgm:presLayoutVars>
      </dgm:prSet>
      <dgm:spPr/>
    </dgm:pt>
    <dgm:pt modelId="{D150BA0F-1F6A-44A5-A8B5-5E3C1581FA92}" type="pres">
      <dgm:prSet presAssocID="{6C943BF7-3DE9-4906-9EE8-8CEC3BD7C1C5}" presName="rootConnector" presStyleLbl="node2" presStyleIdx="4" presStyleCnt="7"/>
      <dgm:spPr/>
    </dgm:pt>
    <dgm:pt modelId="{A72B26B6-B4E1-4431-8BF5-B9EAE0AFBBEA}" type="pres">
      <dgm:prSet presAssocID="{6C943BF7-3DE9-4906-9EE8-8CEC3BD7C1C5}" presName="hierChild4" presStyleCnt="0"/>
      <dgm:spPr/>
    </dgm:pt>
    <dgm:pt modelId="{B68C2A34-6244-428B-B44C-96CA1C006CD6}" type="pres">
      <dgm:prSet presAssocID="{75E73494-A8DD-402F-AD1E-E81D586C2AA0}" presName="Name37" presStyleLbl="parChTrans1D3" presStyleIdx="12" presStyleCnt="23"/>
      <dgm:spPr/>
    </dgm:pt>
    <dgm:pt modelId="{363DAA24-CF7F-47D0-A93F-6DF787C01C64}" type="pres">
      <dgm:prSet presAssocID="{C9F8F7B9-8990-4719-BEE7-122575A1DD5B}" presName="hierRoot2" presStyleCnt="0">
        <dgm:presLayoutVars>
          <dgm:hierBranch val="init"/>
        </dgm:presLayoutVars>
      </dgm:prSet>
      <dgm:spPr/>
    </dgm:pt>
    <dgm:pt modelId="{74A7AEA2-DCB8-40B0-8E71-6917C90999FC}" type="pres">
      <dgm:prSet presAssocID="{C9F8F7B9-8990-4719-BEE7-122575A1DD5B}" presName="rootComposite" presStyleCnt="0"/>
      <dgm:spPr/>
    </dgm:pt>
    <dgm:pt modelId="{3122B100-1612-4CC9-9C9A-6CD6D39AEA30}" type="pres">
      <dgm:prSet presAssocID="{C9F8F7B9-8990-4719-BEE7-122575A1DD5B}" presName="rootText" presStyleLbl="node3" presStyleIdx="12" presStyleCnt="23">
        <dgm:presLayoutVars>
          <dgm:chPref val="3"/>
        </dgm:presLayoutVars>
      </dgm:prSet>
      <dgm:spPr/>
    </dgm:pt>
    <dgm:pt modelId="{EC0D568A-B0A2-4415-BB78-DB9D00100799}" type="pres">
      <dgm:prSet presAssocID="{C9F8F7B9-8990-4719-BEE7-122575A1DD5B}" presName="rootConnector" presStyleLbl="node3" presStyleIdx="12" presStyleCnt="23"/>
      <dgm:spPr/>
    </dgm:pt>
    <dgm:pt modelId="{9C664F5A-C698-4318-A359-6A2CB4F0BA3F}" type="pres">
      <dgm:prSet presAssocID="{C9F8F7B9-8990-4719-BEE7-122575A1DD5B}" presName="hierChild4" presStyleCnt="0"/>
      <dgm:spPr/>
    </dgm:pt>
    <dgm:pt modelId="{AC18E5B9-8F06-4578-8A2B-721FD55E884F}" type="pres">
      <dgm:prSet presAssocID="{C9F8F7B9-8990-4719-BEE7-122575A1DD5B}" presName="hierChild5" presStyleCnt="0"/>
      <dgm:spPr/>
    </dgm:pt>
    <dgm:pt modelId="{7C7E8DB3-2FC9-4C7C-9062-1A6A1B664B4D}" type="pres">
      <dgm:prSet presAssocID="{04A789D3-F674-4C3A-B5BC-F7BC004BE1F3}" presName="Name37" presStyleLbl="parChTrans1D3" presStyleIdx="13" presStyleCnt="23"/>
      <dgm:spPr/>
    </dgm:pt>
    <dgm:pt modelId="{2B86EDB5-2DE3-4804-928D-4464DCBB8040}" type="pres">
      <dgm:prSet presAssocID="{DFE616BD-E160-4116-AA8B-6B5731E4EC8F}" presName="hierRoot2" presStyleCnt="0">
        <dgm:presLayoutVars>
          <dgm:hierBranch val="init"/>
        </dgm:presLayoutVars>
      </dgm:prSet>
      <dgm:spPr/>
    </dgm:pt>
    <dgm:pt modelId="{E675AC51-7CDD-40A0-B775-0DEA59393264}" type="pres">
      <dgm:prSet presAssocID="{DFE616BD-E160-4116-AA8B-6B5731E4EC8F}" presName="rootComposite" presStyleCnt="0"/>
      <dgm:spPr/>
    </dgm:pt>
    <dgm:pt modelId="{E41E3B6E-E1A1-4CFA-AE77-88D39454C5E4}" type="pres">
      <dgm:prSet presAssocID="{DFE616BD-E160-4116-AA8B-6B5731E4EC8F}" presName="rootText" presStyleLbl="node3" presStyleIdx="13" presStyleCnt="23">
        <dgm:presLayoutVars>
          <dgm:chPref val="3"/>
        </dgm:presLayoutVars>
      </dgm:prSet>
      <dgm:spPr/>
    </dgm:pt>
    <dgm:pt modelId="{82F8CF9A-1530-42AE-A3B4-944B8579346A}" type="pres">
      <dgm:prSet presAssocID="{DFE616BD-E160-4116-AA8B-6B5731E4EC8F}" presName="rootConnector" presStyleLbl="node3" presStyleIdx="13" presStyleCnt="23"/>
      <dgm:spPr/>
    </dgm:pt>
    <dgm:pt modelId="{F45F97A8-E309-4C03-BC1F-086F6AB84981}" type="pres">
      <dgm:prSet presAssocID="{DFE616BD-E160-4116-AA8B-6B5731E4EC8F}" presName="hierChild4" presStyleCnt="0"/>
      <dgm:spPr/>
    </dgm:pt>
    <dgm:pt modelId="{C9860E1F-2972-4B11-BFAB-78051AF1E547}" type="pres">
      <dgm:prSet presAssocID="{DFE616BD-E160-4116-AA8B-6B5731E4EC8F}" presName="hierChild5" presStyleCnt="0"/>
      <dgm:spPr/>
    </dgm:pt>
    <dgm:pt modelId="{84129C2F-067C-4EB5-845D-5C4A60E877B2}" type="pres">
      <dgm:prSet presAssocID="{D869F5A3-6D81-4BF7-919A-EA13E49748FF}" presName="Name37" presStyleLbl="parChTrans1D3" presStyleIdx="14" presStyleCnt="23"/>
      <dgm:spPr/>
    </dgm:pt>
    <dgm:pt modelId="{65575E09-E1A2-4A41-B2EC-C4F7544CBA08}" type="pres">
      <dgm:prSet presAssocID="{E10314D6-740B-4A7B-A2F0-2988663F4974}" presName="hierRoot2" presStyleCnt="0">
        <dgm:presLayoutVars>
          <dgm:hierBranch val="init"/>
        </dgm:presLayoutVars>
      </dgm:prSet>
      <dgm:spPr/>
    </dgm:pt>
    <dgm:pt modelId="{437F4C65-AB4E-40C8-990B-2C8439CE09AA}" type="pres">
      <dgm:prSet presAssocID="{E10314D6-740B-4A7B-A2F0-2988663F4974}" presName="rootComposite" presStyleCnt="0"/>
      <dgm:spPr/>
    </dgm:pt>
    <dgm:pt modelId="{A9007C12-2584-4E02-8773-E280805A29A3}" type="pres">
      <dgm:prSet presAssocID="{E10314D6-740B-4A7B-A2F0-2988663F4974}" presName="rootText" presStyleLbl="node3" presStyleIdx="14" presStyleCnt="23">
        <dgm:presLayoutVars>
          <dgm:chPref val="3"/>
        </dgm:presLayoutVars>
      </dgm:prSet>
      <dgm:spPr/>
    </dgm:pt>
    <dgm:pt modelId="{C4F0B4BD-B7DB-4173-B122-90932017C29C}" type="pres">
      <dgm:prSet presAssocID="{E10314D6-740B-4A7B-A2F0-2988663F4974}" presName="rootConnector" presStyleLbl="node3" presStyleIdx="14" presStyleCnt="23"/>
      <dgm:spPr/>
    </dgm:pt>
    <dgm:pt modelId="{67A5801D-F13E-44E1-BBF0-56B52876983C}" type="pres">
      <dgm:prSet presAssocID="{E10314D6-740B-4A7B-A2F0-2988663F4974}" presName="hierChild4" presStyleCnt="0"/>
      <dgm:spPr/>
    </dgm:pt>
    <dgm:pt modelId="{B9EF3C9E-DF56-481D-AC4F-12F34727BF97}" type="pres">
      <dgm:prSet presAssocID="{E10314D6-740B-4A7B-A2F0-2988663F4974}" presName="hierChild5" presStyleCnt="0"/>
      <dgm:spPr/>
    </dgm:pt>
    <dgm:pt modelId="{F80A6221-E57A-40DB-9614-0C0EBBF8464E}" type="pres">
      <dgm:prSet presAssocID="{E4B81281-6912-4431-9B35-F2F1E69BBD69}" presName="Name37" presStyleLbl="parChTrans1D3" presStyleIdx="15" presStyleCnt="23"/>
      <dgm:spPr/>
    </dgm:pt>
    <dgm:pt modelId="{C299BA32-CD46-44C7-87F9-72981A49A831}" type="pres">
      <dgm:prSet presAssocID="{DECB017F-1A6A-47FA-B745-D31F46B2FB59}" presName="hierRoot2" presStyleCnt="0">
        <dgm:presLayoutVars>
          <dgm:hierBranch val="init"/>
        </dgm:presLayoutVars>
      </dgm:prSet>
      <dgm:spPr/>
    </dgm:pt>
    <dgm:pt modelId="{9913F045-E6B0-491D-81E7-78A7FB13870D}" type="pres">
      <dgm:prSet presAssocID="{DECB017F-1A6A-47FA-B745-D31F46B2FB59}" presName="rootComposite" presStyleCnt="0"/>
      <dgm:spPr/>
    </dgm:pt>
    <dgm:pt modelId="{8461E978-5DD1-462C-87CC-0FBC9C662E18}" type="pres">
      <dgm:prSet presAssocID="{DECB017F-1A6A-47FA-B745-D31F46B2FB59}" presName="rootText" presStyleLbl="node3" presStyleIdx="15" presStyleCnt="23">
        <dgm:presLayoutVars>
          <dgm:chPref val="3"/>
        </dgm:presLayoutVars>
      </dgm:prSet>
      <dgm:spPr/>
    </dgm:pt>
    <dgm:pt modelId="{900A4387-142F-47B5-B08D-C5C80E95C541}" type="pres">
      <dgm:prSet presAssocID="{DECB017F-1A6A-47FA-B745-D31F46B2FB59}" presName="rootConnector" presStyleLbl="node3" presStyleIdx="15" presStyleCnt="23"/>
      <dgm:spPr/>
    </dgm:pt>
    <dgm:pt modelId="{B05E37DE-97B3-4324-8EF9-471F1AD06B21}" type="pres">
      <dgm:prSet presAssocID="{DECB017F-1A6A-47FA-B745-D31F46B2FB59}" presName="hierChild4" presStyleCnt="0"/>
      <dgm:spPr/>
    </dgm:pt>
    <dgm:pt modelId="{BD119BDD-6B6B-49AE-A4EA-301DA47C036F}" type="pres">
      <dgm:prSet presAssocID="{DECB017F-1A6A-47FA-B745-D31F46B2FB59}" presName="hierChild5" presStyleCnt="0"/>
      <dgm:spPr/>
    </dgm:pt>
    <dgm:pt modelId="{EE63CC80-51F9-4277-A4A5-89051A9D6818}" type="pres">
      <dgm:prSet presAssocID="{6C943BF7-3DE9-4906-9EE8-8CEC3BD7C1C5}" presName="hierChild5" presStyleCnt="0"/>
      <dgm:spPr/>
    </dgm:pt>
    <dgm:pt modelId="{0002FC87-88AC-4B9F-BB91-5E042456F87A}" type="pres">
      <dgm:prSet presAssocID="{D15783DA-44C8-47CA-9A67-0852FACE5F0E}" presName="Name37" presStyleLbl="parChTrans1D2" presStyleIdx="5" presStyleCnt="7"/>
      <dgm:spPr/>
    </dgm:pt>
    <dgm:pt modelId="{1A8F9B41-326A-414C-9DFB-8DE470760036}" type="pres">
      <dgm:prSet presAssocID="{545E29B6-096B-430F-AD92-340649F6478C}" presName="hierRoot2" presStyleCnt="0">
        <dgm:presLayoutVars>
          <dgm:hierBranch val="init"/>
        </dgm:presLayoutVars>
      </dgm:prSet>
      <dgm:spPr/>
    </dgm:pt>
    <dgm:pt modelId="{95E0C8B9-7184-4713-A136-74BFF2D6D62C}" type="pres">
      <dgm:prSet presAssocID="{545E29B6-096B-430F-AD92-340649F6478C}" presName="rootComposite" presStyleCnt="0"/>
      <dgm:spPr/>
    </dgm:pt>
    <dgm:pt modelId="{7AD28BC9-79FE-4E10-B90D-69E24CC52B30}" type="pres">
      <dgm:prSet presAssocID="{545E29B6-096B-430F-AD92-340649F6478C}" presName="rootText" presStyleLbl="node2" presStyleIdx="5" presStyleCnt="7">
        <dgm:presLayoutVars>
          <dgm:chPref val="3"/>
        </dgm:presLayoutVars>
      </dgm:prSet>
      <dgm:spPr/>
    </dgm:pt>
    <dgm:pt modelId="{36ED3ADF-496F-41A2-9B3B-D3B9AA5BABC7}" type="pres">
      <dgm:prSet presAssocID="{545E29B6-096B-430F-AD92-340649F6478C}" presName="rootConnector" presStyleLbl="node2" presStyleIdx="5" presStyleCnt="7"/>
      <dgm:spPr/>
    </dgm:pt>
    <dgm:pt modelId="{10B080D3-6D0D-46C2-8C23-0E299554D38E}" type="pres">
      <dgm:prSet presAssocID="{545E29B6-096B-430F-AD92-340649F6478C}" presName="hierChild4" presStyleCnt="0"/>
      <dgm:spPr/>
    </dgm:pt>
    <dgm:pt modelId="{1D967EEA-186E-488D-9109-67C2A3F229F3}" type="pres">
      <dgm:prSet presAssocID="{85458F73-A11D-4BE5-93C0-BC8D384D3B33}" presName="Name37" presStyleLbl="parChTrans1D3" presStyleIdx="16" presStyleCnt="23"/>
      <dgm:spPr/>
    </dgm:pt>
    <dgm:pt modelId="{68FFBDE2-B47A-4085-88BA-F706502FE2EB}" type="pres">
      <dgm:prSet presAssocID="{822E436A-6EC3-4766-A3B4-040AC4D04C68}" presName="hierRoot2" presStyleCnt="0">
        <dgm:presLayoutVars>
          <dgm:hierBranch val="init"/>
        </dgm:presLayoutVars>
      </dgm:prSet>
      <dgm:spPr/>
    </dgm:pt>
    <dgm:pt modelId="{5529852F-8C47-4F36-8656-A618D9C3278A}" type="pres">
      <dgm:prSet presAssocID="{822E436A-6EC3-4766-A3B4-040AC4D04C68}" presName="rootComposite" presStyleCnt="0"/>
      <dgm:spPr/>
    </dgm:pt>
    <dgm:pt modelId="{36EEEA31-B233-45B3-B7A7-C38AE1821ACF}" type="pres">
      <dgm:prSet presAssocID="{822E436A-6EC3-4766-A3B4-040AC4D04C68}" presName="rootText" presStyleLbl="node3" presStyleIdx="16" presStyleCnt="23">
        <dgm:presLayoutVars>
          <dgm:chPref val="3"/>
        </dgm:presLayoutVars>
      </dgm:prSet>
      <dgm:spPr/>
    </dgm:pt>
    <dgm:pt modelId="{10C022AA-4991-45A1-9563-9241B31800BB}" type="pres">
      <dgm:prSet presAssocID="{822E436A-6EC3-4766-A3B4-040AC4D04C68}" presName="rootConnector" presStyleLbl="node3" presStyleIdx="16" presStyleCnt="23"/>
      <dgm:spPr/>
    </dgm:pt>
    <dgm:pt modelId="{9CAE67A2-03F9-47FF-8742-3544CC153B20}" type="pres">
      <dgm:prSet presAssocID="{822E436A-6EC3-4766-A3B4-040AC4D04C68}" presName="hierChild4" presStyleCnt="0"/>
      <dgm:spPr/>
    </dgm:pt>
    <dgm:pt modelId="{8B67AD85-D730-4DD3-A829-B8F40EF864BB}" type="pres">
      <dgm:prSet presAssocID="{822E436A-6EC3-4766-A3B4-040AC4D04C68}" presName="hierChild5" presStyleCnt="0"/>
      <dgm:spPr/>
    </dgm:pt>
    <dgm:pt modelId="{8D383458-2D10-4159-BD5D-F4C141D5129F}" type="pres">
      <dgm:prSet presAssocID="{A026D43F-A8AD-40CD-A4A4-C9A4E2DD2DA9}" presName="Name37" presStyleLbl="parChTrans1D3" presStyleIdx="17" presStyleCnt="23"/>
      <dgm:spPr/>
    </dgm:pt>
    <dgm:pt modelId="{75990EDC-C66D-45B5-B2F3-F9E6195B536D}" type="pres">
      <dgm:prSet presAssocID="{A70D58FC-FA60-428A-A03C-05B582B6FB4F}" presName="hierRoot2" presStyleCnt="0">
        <dgm:presLayoutVars>
          <dgm:hierBranch val="init"/>
        </dgm:presLayoutVars>
      </dgm:prSet>
      <dgm:spPr/>
    </dgm:pt>
    <dgm:pt modelId="{858CACEA-8983-4AD8-97D3-0D4228641315}" type="pres">
      <dgm:prSet presAssocID="{A70D58FC-FA60-428A-A03C-05B582B6FB4F}" presName="rootComposite" presStyleCnt="0"/>
      <dgm:spPr/>
    </dgm:pt>
    <dgm:pt modelId="{BBD79B55-B99D-4A04-84FE-7706005F54F8}" type="pres">
      <dgm:prSet presAssocID="{A70D58FC-FA60-428A-A03C-05B582B6FB4F}" presName="rootText" presStyleLbl="node3" presStyleIdx="17" presStyleCnt="23">
        <dgm:presLayoutVars>
          <dgm:chPref val="3"/>
        </dgm:presLayoutVars>
      </dgm:prSet>
      <dgm:spPr/>
    </dgm:pt>
    <dgm:pt modelId="{98B33B40-0386-4467-ADA9-51DE7C459964}" type="pres">
      <dgm:prSet presAssocID="{A70D58FC-FA60-428A-A03C-05B582B6FB4F}" presName="rootConnector" presStyleLbl="node3" presStyleIdx="17" presStyleCnt="23"/>
      <dgm:spPr/>
    </dgm:pt>
    <dgm:pt modelId="{72553546-5A5A-47F5-BE23-1ED7234EE077}" type="pres">
      <dgm:prSet presAssocID="{A70D58FC-FA60-428A-A03C-05B582B6FB4F}" presName="hierChild4" presStyleCnt="0"/>
      <dgm:spPr/>
    </dgm:pt>
    <dgm:pt modelId="{36DF91D6-E710-4336-BE4A-A8EFE0AB65B1}" type="pres">
      <dgm:prSet presAssocID="{A70D58FC-FA60-428A-A03C-05B582B6FB4F}" presName="hierChild5" presStyleCnt="0"/>
      <dgm:spPr/>
    </dgm:pt>
    <dgm:pt modelId="{71D72A64-98DE-4EF4-9F06-E632B42D56B6}" type="pres">
      <dgm:prSet presAssocID="{8689B045-C772-4C67-B7DD-2116FC86D576}" presName="Name37" presStyleLbl="parChTrans1D3" presStyleIdx="18" presStyleCnt="23"/>
      <dgm:spPr/>
    </dgm:pt>
    <dgm:pt modelId="{0AA65BF6-6EF4-4C73-A41A-F256E7B3DA61}" type="pres">
      <dgm:prSet presAssocID="{8697425C-BED0-4254-AD41-774F2533AAE5}" presName="hierRoot2" presStyleCnt="0">
        <dgm:presLayoutVars>
          <dgm:hierBranch val="init"/>
        </dgm:presLayoutVars>
      </dgm:prSet>
      <dgm:spPr/>
    </dgm:pt>
    <dgm:pt modelId="{06ACE843-710F-4D6B-BC59-22A54E77508B}" type="pres">
      <dgm:prSet presAssocID="{8697425C-BED0-4254-AD41-774F2533AAE5}" presName="rootComposite" presStyleCnt="0"/>
      <dgm:spPr/>
    </dgm:pt>
    <dgm:pt modelId="{0CDE64D6-9EAC-4BF0-AE48-4A0A45614943}" type="pres">
      <dgm:prSet presAssocID="{8697425C-BED0-4254-AD41-774F2533AAE5}" presName="rootText" presStyleLbl="node3" presStyleIdx="18" presStyleCnt="23">
        <dgm:presLayoutVars>
          <dgm:chPref val="3"/>
        </dgm:presLayoutVars>
      </dgm:prSet>
      <dgm:spPr/>
    </dgm:pt>
    <dgm:pt modelId="{FF639611-4FFA-482D-AC70-15EEAA8A77D7}" type="pres">
      <dgm:prSet presAssocID="{8697425C-BED0-4254-AD41-774F2533AAE5}" presName="rootConnector" presStyleLbl="node3" presStyleIdx="18" presStyleCnt="23"/>
      <dgm:spPr/>
    </dgm:pt>
    <dgm:pt modelId="{1E994837-8DCC-47E5-9B9E-7D1143713476}" type="pres">
      <dgm:prSet presAssocID="{8697425C-BED0-4254-AD41-774F2533AAE5}" presName="hierChild4" presStyleCnt="0"/>
      <dgm:spPr/>
    </dgm:pt>
    <dgm:pt modelId="{4F96020D-F27E-435A-A0CC-3C180B7A7EB6}" type="pres">
      <dgm:prSet presAssocID="{8697425C-BED0-4254-AD41-774F2533AAE5}" presName="hierChild5" presStyleCnt="0"/>
      <dgm:spPr/>
    </dgm:pt>
    <dgm:pt modelId="{21DE59CF-9996-4826-9DD1-355703DB330B}" type="pres">
      <dgm:prSet presAssocID="{545E29B6-096B-430F-AD92-340649F6478C}" presName="hierChild5" presStyleCnt="0"/>
      <dgm:spPr/>
    </dgm:pt>
    <dgm:pt modelId="{068B98DB-6D2F-4F4D-AA6E-522EACB058FE}" type="pres">
      <dgm:prSet presAssocID="{06CCBD02-99E0-413C-BEA8-DC827A1D6A8C}" presName="Name37" presStyleLbl="parChTrans1D2" presStyleIdx="6" presStyleCnt="7"/>
      <dgm:spPr/>
    </dgm:pt>
    <dgm:pt modelId="{AF62B2D4-A679-4FC8-B5B6-30056FD22B2F}" type="pres">
      <dgm:prSet presAssocID="{63BD8F47-6AA2-4ECB-8451-2FB123E115DF}" presName="hierRoot2" presStyleCnt="0">
        <dgm:presLayoutVars>
          <dgm:hierBranch val="init"/>
        </dgm:presLayoutVars>
      </dgm:prSet>
      <dgm:spPr/>
    </dgm:pt>
    <dgm:pt modelId="{B960879A-B11C-443C-9453-C8B4BE909626}" type="pres">
      <dgm:prSet presAssocID="{63BD8F47-6AA2-4ECB-8451-2FB123E115DF}" presName="rootComposite" presStyleCnt="0"/>
      <dgm:spPr/>
    </dgm:pt>
    <dgm:pt modelId="{3500741D-8990-4788-9A80-279BB95284DB}" type="pres">
      <dgm:prSet presAssocID="{63BD8F47-6AA2-4ECB-8451-2FB123E115DF}" presName="rootText" presStyleLbl="node2" presStyleIdx="6" presStyleCnt="7">
        <dgm:presLayoutVars>
          <dgm:chPref val="3"/>
        </dgm:presLayoutVars>
      </dgm:prSet>
      <dgm:spPr/>
    </dgm:pt>
    <dgm:pt modelId="{0642D71F-D7AE-4E82-B098-87CCE17A12B8}" type="pres">
      <dgm:prSet presAssocID="{63BD8F47-6AA2-4ECB-8451-2FB123E115DF}" presName="rootConnector" presStyleLbl="node2" presStyleIdx="6" presStyleCnt="7"/>
      <dgm:spPr/>
    </dgm:pt>
    <dgm:pt modelId="{CBF5C496-9551-4899-8F10-0D80FC190BDD}" type="pres">
      <dgm:prSet presAssocID="{63BD8F47-6AA2-4ECB-8451-2FB123E115DF}" presName="hierChild4" presStyleCnt="0"/>
      <dgm:spPr/>
    </dgm:pt>
    <dgm:pt modelId="{F222225C-DBD5-494F-BF86-2BCD01B9BC99}" type="pres">
      <dgm:prSet presAssocID="{3118A504-762E-42A7-8437-D2C5B1BFBB12}" presName="Name37" presStyleLbl="parChTrans1D3" presStyleIdx="19" presStyleCnt="23"/>
      <dgm:spPr/>
    </dgm:pt>
    <dgm:pt modelId="{8F47BE59-4641-4655-91BD-8B062FEAC8CF}" type="pres">
      <dgm:prSet presAssocID="{F8BF7F5C-A4B0-47BF-AF7E-CD9A10859781}" presName="hierRoot2" presStyleCnt="0">
        <dgm:presLayoutVars>
          <dgm:hierBranch val="init"/>
        </dgm:presLayoutVars>
      </dgm:prSet>
      <dgm:spPr/>
    </dgm:pt>
    <dgm:pt modelId="{8A7D1FDC-E2CD-4892-B957-4A92B3062928}" type="pres">
      <dgm:prSet presAssocID="{F8BF7F5C-A4B0-47BF-AF7E-CD9A10859781}" presName="rootComposite" presStyleCnt="0"/>
      <dgm:spPr/>
    </dgm:pt>
    <dgm:pt modelId="{EFCEEA6C-DFAA-4B50-9409-1FEDA27B088E}" type="pres">
      <dgm:prSet presAssocID="{F8BF7F5C-A4B0-47BF-AF7E-CD9A10859781}" presName="rootText" presStyleLbl="node3" presStyleIdx="19" presStyleCnt="23">
        <dgm:presLayoutVars>
          <dgm:chPref val="3"/>
        </dgm:presLayoutVars>
      </dgm:prSet>
      <dgm:spPr/>
    </dgm:pt>
    <dgm:pt modelId="{B555B310-8532-4361-A568-1B8B21A06657}" type="pres">
      <dgm:prSet presAssocID="{F8BF7F5C-A4B0-47BF-AF7E-CD9A10859781}" presName="rootConnector" presStyleLbl="node3" presStyleIdx="19" presStyleCnt="23"/>
      <dgm:spPr/>
    </dgm:pt>
    <dgm:pt modelId="{526A4037-6A94-4A37-8C31-91927E22DF17}" type="pres">
      <dgm:prSet presAssocID="{F8BF7F5C-A4B0-47BF-AF7E-CD9A10859781}" presName="hierChild4" presStyleCnt="0"/>
      <dgm:spPr/>
    </dgm:pt>
    <dgm:pt modelId="{45455D89-BEB1-4644-8848-D115B5284225}" type="pres">
      <dgm:prSet presAssocID="{F8BF7F5C-A4B0-47BF-AF7E-CD9A10859781}" presName="hierChild5" presStyleCnt="0"/>
      <dgm:spPr/>
    </dgm:pt>
    <dgm:pt modelId="{C4BF1213-E699-44C2-8048-F52743ED8B96}" type="pres">
      <dgm:prSet presAssocID="{D4AA4F95-82D5-40CD-9130-2F7E1678A421}" presName="Name37" presStyleLbl="parChTrans1D3" presStyleIdx="20" presStyleCnt="23"/>
      <dgm:spPr/>
    </dgm:pt>
    <dgm:pt modelId="{E2A2A010-D661-4278-9998-50095AD4B812}" type="pres">
      <dgm:prSet presAssocID="{82D6F7E5-BA03-430E-B9AD-13187E1A5425}" presName="hierRoot2" presStyleCnt="0">
        <dgm:presLayoutVars>
          <dgm:hierBranch val="init"/>
        </dgm:presLayoutVars>
      </dgm:prSet>
      <dgm:spPr/>
    </dgm:pt>
    <dgm:pt modelId="{FB4A9F05-0229-434B-9DB5-98665314D800}" type="pres">
      <dgm:prSet presAssocID="{82D6F7E5-BA03-430E-B9AD-13187E1A5425}" presName="rootComposite" presStyleCnt="0"/>
      <dgm:spPr/>
    </dgm:pt>
    <dgm:pt modelId="{7485FA30-589C-44AB-9DDF-C187D9ECA04F}" type="pres">
      <dgm:prSet presAssocID="{82D6F7E5-BA03-430E-B9AD-13187E1A5425}" presName="rootText" presStyleLbl="node3" presStyleIdx="20" presStyleCnt="23">
        <dgm:presLayoutVars>
          <dgm:chPref val="3"/>
        </dgm:presLayoutVars>
      </dgm:prSet>
      <dgm:spPr/>
    </dgm:pt>
    <dgm:pt modelId="{3060E39A-3FEB-45DE-840D-7CEC34AD49AE}" type="pres">
      <dgm:prSet presAssocID="{82D6F7E5-BA03-430E-B9AD-13187E1A5425}" presName="rootConnector" presStyleLbl="node3" presStyleIdx="20" presStyleCnt="23"/>
      <dgm:spPr/>
    </dgm:pt>
    <dgm:pt modelId="{82DE91C5-AB21-4C83-9CD0-9C042170FEF6}" type="pres">
      <dgm:prSet presAssocID="{82D6F7E5-BA03-430E-B9AD-13187E1A5425}" presName="hierChild4" presStyleCnt="0"/>
      <dgm:spPr/>
    </dgm:pt>
    <dgm:pt modelId="{90A4686B-E046-4AC8-A4D2-EEA95A8C4491}" type="pres">
      <dgm:prSet presAssocID="{82D6F7E5-BA03-430E-B9AD-13187E1A5425}" presName="hierChild5" presStyleCnt="0"/>
      <dgm:spPr/>
    </dgm:pt>
    <dgm:pt modelId="{EDF08A79-3A78-4B4D-98F8-AF969151CBEF}" type="pres">
      <dgm:prSet presAssocID="{48771314-F5C1-4366-BE46-FCFB9AEBA48C}" presName="Name37" presStyleLbl="parChTrans1D3" presStyleIdx="21" presStyleCnt="23"/>
      <dgm:spPr/>
    </dgm:pt>
    <dgm:pt modelId="{B8FE4686-E182-4C80-91F9-1AE27B2F3DB8}" type="pres">
      <dgm:prSet presAssocID="{DC228D61-24EF-45A3-B42D-29960D103714}" presName="hierRoot2" presStyleCnt="0">
        <dgm:presLayoutVars>
          <dgm:hierBranch val="init"/>
        </dgm:presLayoutVars>
      </dgm:prSet>
      <dgm:spPr/>
    </dgm:pt>
    <dgm:pt modelId="{786ED05A-6402-4EF7-8B15-0F77BB5FAC64}" type="pres">
      <dgm:prSet presAssocID="{DC228D61-24EF-45A3-B42D-29960D103714}" presName="rootComposite" presStyleCnt="0"/>
      <dgm:spPr/>
    </dgm:pt>
    <dgm:pt modelId="{3F97D3A7-4A80-4BE3-BB81-0E8495515850}" type="pres">
      <dgm:prSet presAssocID="{DC228D61-24EF-45A3-B42D-29960D103714}" presName="rootText" presStyleLbl="node3" presStyleIdx="21" presStyleCnt="23">
        <dgm:presLayoutVars>
          <dgm:chPref val="3"/>
        </dgm:presLayoutVars>
      </dgm:prSet>
      <dgm:spPr/>
    </dgm:pt>
    <dgm:pt modelId="{54F2DD80-11C2-4E4E-A2D6-C618AFD55C9D}" type="pres">
      <dgm:prSet presAssocID="{DC228D61-24EF-45A3-B42D-29960D103714}" presName="rootConnector" presStyleLbl="node3" presStyleIdx="21" presStyleCnt="23"/>
      <dgm:spPr/>
    </dgm:pt>
    <dgm:pt modelId="{E44BA22A-D0B7-4FE4-A895-5AAED6772B55}" type="pres">
      <dgm:prSet presAssocID="{DC228D61-24EF-45A3-B42D-29960D103714}" presName="hierChild4" presStyleCnt="0"/>
      <dgm:spPr/>
    </dgm:pt>
    <dgm:pt modelId="{A30E28F2-C4FF-4134-A737-BB35F345F298}" type="pres">
      <dgm:prSet presAssocID="{DC228D61-24EF-45A3-B42D-29960D103714}" presName="hierChild5" presStyleCnt="0"/>
      <dgm:spPr/>
    </dgm:pt>
    <dgm:pt modelId="{1BFE422F-69DD-4BB7-9EEF-F157ECFF58BF}" type="pres">
      <dgm:prSet presAssocID="{83BD71C8-D28A-4294-8A54-734F6B572305}" presName="Name37" presStyleLbl="parChTrans1D3" presStyleIdx="22" presStyleCnt="23"/>
      <dgm:spPr/>
    </dgm:pt>
    <dgm:pt modelId="{FA323954-202B-4307-84BC-47472CE59D12}" type="pres">
      <dgm:prSet presAssocID="{5CD98EA2-5EA8-41A0-ACCC-F520BC815B1E}" presName="hierRoot2" presStyleCnt="0">
        <dgm:presLayoutVars>
          <dgm:hierBranch val="init"/>
        </dgm:presLayoutVars>
      </dgm:prSet>
      <dgm:spPr/>
    </dgm:pt>
    <dgm:pt modelId="{1DB1CAF7-1A95-44AA-AA1C-1A88E6E97F83}" type="pres">
      <dgm:prSet presAssocID="{5CD98EA2-5EA8-41A0-ACCC-F520BC815B1E}" presName="rootComposite" presStyleCnt="0"/>
      <dgm:spPr/>
    </dgm:pt>
    <dgm:pt modelId="{7FEE044C-EA5A-48EB-BA70-6BF250A6ACF3}" type="pres">
      <dgm:prSet presAssocID="{5CD98EA2-5EA8-41A0-ACCC-F520BC815B1E}" presName="rootText" presStyleLbl="node3" presStyleIdx="22" presStyleCnt="23">
        <dgm:presLayoutVars>
          <dgm:chPref val="3"/>
        </dgm:presLayoutVars>
      </dgm:prSet>
      <dgm:spPr/>
    </dgm:pt>
    <dgm:pt modelId="{2BE179E1-785A-4F8E-A25F-6E060A5B9D7B}" type="pres">
      <dgm:prSet presAssocID="{5CD98EA2-5EA8-41A0-ACCC-F520BC815B1E}" presName="rootConnector" presStyleLbl="node3" presStyleIdx="22" presStyleCnt="23"/>
      <dgm:spPr/>
    </dgm:pt>
    <dgm:pt modelId="{4B9D2782-4667-43AA-B35A-9046A3BE69EE}" type="pres">
      <dgm:prSet presAssocID="{5CD98EA2-5EA8-41A0-ACCC-F520BC815B1E}" presName="hierChild4" presStyleCnt="0"/>
      <dgm:spPr/>
    </dgm:pt>
    <dgm:pt modelId="{2378923E-8C8D-4FE7-BE3A-F4BCCF0B88B6}" type="pres">
      <dgm:prSet presAssocID="{5CD98EA2-5EA8-41A0-ACCC-F520BC815B1E}" presName="hierChild5" presStyleCnt="0"/>
      <dgm:spPr/>
    </dgm:pt>
    <dgm:pt modelId="{75802B6D-5D7D-4EF5-B2AC-9305C2F893F5}" type="pres">
      <dgm:prSet presAssocID="{63BD8F47-6AA2-4ECB-8451-2FB123E115DF}" presName="hierChild5" presStyleCnt="0"/>
      <dgm:spPr/>
    </dgm:pt>
    <dgm:pt modelId="{97584668-1C64-4499-BA37-1A5A4E08E955}" type="pres">
      <dgm:prSet presAssocID="{097290CE-D18E-4B9E-9ABD-0B95378692B9}" presName="hierChild3" presStyleCnt="0"/>
      <dgm:spPr/>
    </dgm:pt>
  </dgm:ptLst>
  <dgm:cxnLst>
    <dgm:cxn modelId="{E2BEF400-6F6D-4246-B9D8-699C74F37AE2}" type="presOf" srcId="{94F5F858-2C01-4624-B61B-47D92FBBC508}" destId="{13ED9694-92C2-414A-B92C-FA32E74C05E0}" srcOrd="1" destOrd="0" presId="urn:microsoft.com/office/officeart/2005/8/layout/orgChart1"/>
    <dgm:cxn modelId="{96951302-4500-4897-8989-0C8482B2CA5D}" type="presOf" srcId="{94F5F858-2C01-4624-B61B-47D92FBBC508}" destId="{78051B68-A7E8-41D5-88D0-638F0B21B3A1}" srcOrd="0" destOrd="0" presId="urn:microsoft.com/office/officeart/2005/8/layout/orgChart1"/>
    <dgm:cxn modelId="{E6B59202-66AF-4CFF-942E-268BEFF5B6F1}" srcId="{63BD8F47-6AA2-4ECB-8451-2FB123E115DF}" destId="{DC228D61-24EF-45A3-B42D-29960D103714}" srcOrd="2" destOrd="0" parTransId="{48771314-F5C1-4366-BE46-FCFB9AEBA48C}" sibTransId="{5F8B3B38-C7CE-4274-8D4A-63BC09F23027}"/>
    <dgm:cxn modelId="{26473907-47EC-4BAA-AF1E-0C68358500DA}" type="presOf" srcId="{55DD5716-856C-4F23-973F-6AB82D54B4F9}" destId="{E7AE9E1F-6424-41A1-97B0-457EA903FF9B}" srcOrd="0" destOrd="0" presId="urn:microsoft.com/office/officeart/2005/8/layout/orgChart1"/>
    <dgm:cxn modelId="{15763D0B-C02D-4964-812D-9C8DE0D58E29}" srcId="{94F5F858-2C01-4624-B61B-47D92FBBC508}" destId="{3141BA36-8903-4868-8CAD-BAB5AECE0ADE}" srcOrd="1" destOrd="0" parTransId="{32F40D13-11C4-478C-A209-A6A67A92DDE0}" sibTransId="{4BD75452-FC04-4B35-95F1-54A2D4F6F79F}"/>
    <dgm:cxn modelId="{2F91CC0B-AC39-4841-AEB1-1D901DBC4537}" type="presOf" srcId="{63BD8F47-6AA2-4ECB-8451-2FB123E115DF}" destId="{0642D71F-D7AE-4E82-B098-87CCE17A12B8}" srcOrd="1" destOrd="0" presId="urn:microsoft.com/office/officeart/2005/8/layout/orgChart1"/>
    <dgm:cxn modelId="{F0CC4A0E-3421-4928-94DE-89F7CBFD32A4}" type="presOf" srcId="{CFC96859-FF8C-4772-AF9A-D796394533B8}" destId="{0B1733A2-0728-4835-BF29-B69F995D8E86}" srcOrd="1" destOrd="0" presId="urn:microsoft.com/office/officeart/2005/8/layout/orgChart1"/>
    <dgm:cxn modelId="{B2FDE011-25B8-4947-874A-7B105D788DE5}" type="presOf" srcId="{3141BA36-8903-4868-8CAD-BAB5AECE0ADE}" destId="{1D20D03E-CF10-47F3-9FA9-24BC191621AA}" srcOrd="1" destOrd="0" presId="urn:microsoft.com/office/officeart/2005/8/layout/orgChart1"/>
    <dgm:cxn modelId="{DA93F812-4DD6-4D84-A3CA-D2D35B6DA694}" type="presOf" srcId="{AD0B38EA-A431-4458-9962-369208407D5F}" destId="{95F6C60E-E9E7-4DF8-8D04-D15079D002B6}" srcOrd="0" destOrd="0" presId="urn:microsoft.com/office/officeart/2005/8/layout/orgChart1"/>
    <dgm:cxn modelId="{42830E13-2A37-4E8D-AA4C-47E828009F4C}" type="presOf" srcId="{3F2F3E5E-4A59-4115-9E2D-28CDBA8A6E00}" destId="{6E234ACA-3978-40F0-A983-28DD19872279}" srcOrd="1" destOrd="0" presId="urn:microsoft.com/office/officeart/2005/8/layout/orgChart1"/>
    <dgm:cxn modelId="{5CB95813-D147-40FD-A52B-5170A71C99F1}" type="presOf" srcId="{545E29B6-096B-430F-AD92-340649F6478C}" destId="{7AD28BC9-79FE-4E10-B90D-69E24CC52B30}" srcOrd="0" destOrd="0" presId="urn:microsoft.com/office/officeart/2005/8/layout/orgChart1"/>
    <dgm:cxn modelId="{508B9514-B803-4A77-B04D-CF315DD175BF}" type="presOf" srcId="{99156306-1B16-4773-BE9D-98F06A66C438}" destId="{0D3807C7-3EEE-408F-AFA7-9AADE2C34B49}" srcOrd="0" destOrd="0" presId="urn:microsoft.com/office/officeart/2005/8/layout/orgChart1"/>
    <dgm:cxn modelId="{C8500015-F47E-4052-A3CD-A0837A4AF064}" type="presOf" srcId="{16973D65-B43C-4DDE-BFB2-D130F45E050F}" destId="{A76DFA12-15C1-42FB-BEA5-91FC52C17FFA}" srcOrd="0" destOrd="0" presId="urn:microsoft.com/office/officeart/2005/8/layout/orgChart1"/>
    <dgm:cxn modelId="{F3F40B19-ED1F-4EBD-8A7E-1F240BC695CD}" type="presOf" srcId="{278A935E-9286-4D7A-A4C7-3AE433CFBA1C}" destId="{9A299AE7-6D4A-42EC-B7C2-866876EA16F2}" srcOrd="0" destOrd="0" presId="urn:microsoft.com/office/officeart/2005/8/layout/orgChart1"/>
    <dgm:cxn modelId="{A4F0151A-6E8C-4964-A862-8E89B77E9010}" type="presOf" srcId="{9A2723DD-0045-4596-A92E-ADB6B6C56D9D}" destId="{74B921A5-DC94-4597-862F-354E99ECB42F}" srcOrd="0" destOrd="0" presId="urn:microsoft.com/office/officeart/2005/8/layout/orgChart1"/>
    <dgm:cxn modelId="{912E631B-6D1D-4F68-B494-C4A4E995FC19}" type="presOf" srcId="{83BD71C8-D28A-4294-8A54-734F6B572305}" destId="{1BFE422F-69DD-4BB7-9EEF-F157ECFF58BF}" srcOrd="0" destOrd="0" presId="urn:microsoft.com/office/officeart/2005/8/layout/orgChart1"/>
    <dgm:cxn modelId="{E0AC011E-EE19-4DF2-A141-FA702E17CEC0}" srcId="{6C943BF7-3DE9-4906-9EE8-8CEC3BD7C1C5}" destId="{DECB017F-1A6A-47FA-B745-D31F46B2FB59}" srcOrd="3" destOrd="0" parTransId="{E4B81281-6912-4431-9B35-F2F1E69BBD69}" sibTransId="{97329A1B-6F08-4674-ADBB-48F224B7E02D}"/>
    <dgm:cxn modelId="{D50D401F-D624-4E1A-8E92-299F2B6A78BE}" srcId="{097290CE-D18E-4B9E-9ABD-0B95378692B9}" destId="{63BD8F47-6AA2-4ECB-8451-2FB123E115DF}" srcOrd="6" destOrd="0" parTransId="{06CCBD02-99E0-413C-BEA8-DC827A1D6A8C}" sibTransId="{5814B799-48F7-4AEE-9418-DD37C22CE218}"/>
    <dgm:cxn modelId="{C861FC1F-40C2-4EB1-8339-7F567463011B}" srcId="{097290CE-D18E-4B9E-9ABD-0B95378692B9}" destId="{3F2F3E5E-4A59-4115-9E2D-28CDBA8A6E00}" srcOrd="2" destOrd="0" parTransId="{E335549A-63B8-46D9-8212-4123ED19E991}" sibTransId="{9B6D9C28-74C9-4161-B81B-E0E8AF39098C}"/>
    <dgm:cxn modelId="{F6F04120-58FD-45B1-806C-55A4CD7330FD}" type="presOf" srcId="{92711640-1B50-4E3C-8EEF-A791AE0791C2}" destId="{5E25C1D4-C818-4385-9BE4-D1B840A2997E}" srcOrd="0" destOrd="0" presId="urn:microsoft.com/office/officeart/2005/8/layout/orgChart1"/>
    <dgm:cxn modelId="{7456CC23-6A67-4D3F-8F61-62DB721A1AAE}" srcId="{545E29B6-096B-430F-AD92-340649F6478C}" destId="{822E436A-6EC3-4766-A3B4-040AC4D04C68}" srcOrd="0" destOrd="0" parTransId="{85458F73-A11D-4BE5-93C0-BC8D384D3B33}" sibTransId="{4C433D8F-1872-46AF-A7DD-A4056ECD228B}"/>
    <dgm:cxn modelId="{6B7CD925-0DE7-455E-9FFC-6CA19DA8FDD5}" srcId="{097290CE-D18E-4B9E-9ABD-0B95378692B9}" destId="{545E29B6-096B-430F-AD92-340649F6478C}" srcOrd="5" destOrd="0" parTransId="{D15783DA-44C8-47CA-9A67-0852FACE5F0E}" sibTransId="{0D187A1D-AACF-4F21-8F06-2A7035598D46}"/>
    <dgm:cxn modelId="{EBB54B26-CBE4-4138-ACD8-C111297B03EF}" type="presOf" srcId="{8689B045-C772-4C67-B7DD-2116FC86D576}" destId="{71D72A64-98DE-4EF4-9F06-E632B42D56B6}" srcOrd="0" destOrd="0" presId="urn:microsoft.com/office/officeart/2005/8/layout/orgChart1"/>
    <dgm:cxn modelId="{4C83EA26-C4CC-441C-8A72-E16FA2CA4E8D}" type="presOf" srcId="{E4D4B5C1-4181-4046-BAB9-D55D58A024E0}" destId="{490C43CA-0B31-4852-A08B-32EB89B0809F}" srcOrd="0" destOrd="0" presId="urn:microsoft.com/office/officeart/2005/8/layout/orgChart1"/>
    <dgm:cxn modelId="{347DFF2E-126F-4D21-85AD-C9EF56AC3C13}" type="presOf" srcId="{C9F8F7B9-8990-4719-BEE7-122575A1DD5B}" destId="{3122B100-1612-4CC9-9C9A-6CD6D39AEA30}" srcOrd="0" destOrd="0" presId="urn:microsoft.com/office/officeart/2005/8/layout/orgChart1"/>
    <dgm:cxn modelId="{476EA330-0E2E-4C4F-BB2F-572104CEA823}" type="presOf" srcId="{097290CE-D18E-4B9E-9ABD-0B95378692B9}" destId="{02589328-CCB5-4BE4-B8AD-511F31823BAD}" srcOrd="1" destOrd="0" presId="urn:microsoft.com/office/officeart/2005/8/layout/orgChart1"/>
    <dgm:cxn modelId="{C7CDB530-FE73-49B9-92F5-9E17262F1842}" type="presOf" srcId="{60EB77DA-E0A1-41FE-BAC8-0C5C99B791C1}" destId="{7BBA6231-56BA-4FC7-A3CD-AF53F092A6A1}" srcOrd="1" destOrd="0" presId="urn:microsoft.com/office/officeart/2005/8/layout/orgChart1"/>
    <dgm:cxn modelId="{B7A7EB30-10E7-4391-8961-C288F769B6AE}" srcId="{55DD5716-856C-4F23-973F-6AB82D54B4F9}" destId="{F4B6E85C-F49E-4592-9F55-BBDD3746ABF7}" srcOrd="1" destOrd="0" parTransId="{EDE4E24A-BCA3-4704-A18E-A47AB9A005D9}" sibTransId="{73E2DC4C-B5C6-4EB4-B00B-52015DD25B26}"/>
    <dgm:cxn modelId="{9A603935-F382-40CF-9037-037BFBF677FC}" type="presOf" srcId="{BD4E7B2B-6B32-4AA9-A0B1-C29EEA438C0A}" destId="{0A8A43FB-88E3-4372-BD1D-2DABFC5EA7FA}" srcOrd="0" destOrd="0" presId="urn:microsoft.com/office/officeart/2005/8/layout/orgChart1"/>
    <dgm:cxn modelId="{53E58936-CF3C-42A7-80F1-11E0CE5874AA}" type="presOf" srcId="{E335549A-63B8-46D9-8212-4123ED19E991}" destId="{D2228807-DBE6-456A-B1B3-4A486A28B1B2}" srcOrd="0" destOrd="0" presId="urn:microsoft.com/office/officeart/2005/8/layout/orgChart1"/>
    <dgm:cxn modelId="{11381A37-F84A-45E7-BA4A-FD8E41777F3C}" type="presOf" srcId="{C9F8F7B9-8990-4719-BEE7-122575A1DD5B}" destId="{EC0D568A-B0A2-4415-BB78-DB9D00100799}" srcOrd="1" destOrd="0" presId="urn:microsoft.com/office/officeart/2005/8/layout/orgChart1"/>
    <dgm:cxn modelId="{8B5DE73A-3E3A-47F3-A289-3C973AFE0442}" type="presOf" srcId="{F8BF7F5C-A4B0-47BF-AF7E-CD9A10859781}" destId="{EFCEEA6C-DFAA-4B50-9409-1FEDA27B088E}" srcOrd="0" destOrd="0" presId="urn:microsoft.com/office/officeart/2005/8/layout/orgChart1"/>
    <dgm:cxn modelId="{B2F69A3B-3F55-4C04-9C10-DC074B701054}" type="presOf" srcId="{0F3D349A-7330-46A7-8381-C7D687E7EB69}" destId="{0953E615-4338-4ECC-AC11-C2114B3C9512}" srcOrd="1" destOrd="0" presId="urn:microsoft.com/office/officeart/2005/8/layout/orgChart1"/>
    <dgm:cxn modelId="{B1CDB23B-BBE4-4D16-A861-4AD9C91C5970}" srcId="{26A8C46E-3EA2-4D1E-A245-88B10D66AE46}" destId="{A2FABBE5-0B95-4791-983C-40BA02A292C0}" srcOrd="2" destOrd="0" parTransId="{D1E61A73-B711-490E-8FE8-2EB8DB43CCDB}" sibTransId="{B69333F4-AF0B-4A67-ABC2-625489331C5A}"/>
    <dgm:cxn modelId="{47E3333C-15DA-4141-91CB-58C1BAFE6EF8}" type="presOf" srcId="{3141BA36-8903-4868-8CAD-BAB5AECE0ADE}" destId="{E8C101A4-B27F-4C48-8119-D1EA07619290}" srcOrd="0" destOrd="0" presId="urn:microsoft.com/office/officeart/2005/8/layout/orgChart1"/>
    <dgm:cxn modelId="{A8F2B93C-76B1-4E8D-9FD6-6A07984E3C78}" srcId="{26A8C46E-3EA2-4D1E-A245-88B10D66AE46}" destId="{F5C91381-8EAC-41B7-9EAB-30AF90BF685D}" srcOrd="0" destOrd="0" parTransId="{278A935E-9286-4D7A-A4C7-3AE433CFBA1C}" sibTransId="{C12BD92B-7A7C-422A-825E-64DBA271DD80}"/>
    <dgm:cxn modelId="{AB886E5C-DD62-4397-9AFF-B2A89DC711A7}" type="presOf" srcId="{F5C91381-8EAC-41B7-9EAB-30AF90BF685D}" destId="{E5789513-9118-464B-AB8C-81E298BA33FD}" srcOrd="0" destOrd="0" presId="urn:microsoft.com/office/officeart/2005/8/layout/orgChart1"/>
    <dgm:cxn modelId="{3CD4C55D-8E9C-4A7D-8D55-C468EBBC1223}" srcId="{63BD8F47-6AA2-4ECB-8451-2FB123E115DF}" destId="{82D6F7E5-BA03-430E-B9AD-13187E1A5425}" srcOrd="1" destOrd="0" parTransId="{D4AA4F95-82D5-40CD-9130-2F7E1678A421}" sibTransId="{4BBACD81-0E54-499A-A637-AA4A487C1B0D}"/>
    <dgm:cxn modelId="{7426BE62-F405-49DF-AA4B-60E2CC710C2F}" srcId="{097290CE-D18E-4B9E-9ABD-0B95378692B9}" destId="{26A8C46E-3EA2-4D1E-A245-88B10D66AE46}" srcOrd="0" destOrd="0" parTransId="{BA489D0C-1726-48B5-8EA6-505741E8EE28}" sibTransId="{F938E511-232F-4C02-819A-578C13A7B13B}"/>
    <dgm:cxn modelId="{5C5C1F43-5B69-4DC7-84CA-B14029B071BB}" srcId="{94F5F858-2C01-4624-B61B-47D92FBBC508}" destId="{99156306-1B16-4773-BE9D-98F06A66C438}" srcOrd="0" destOrd="0" parTransId="{06E8E32C-1138-4886-92CE-0A65E6C52D0F}" sibTransId="{AE6E03F9-2C65-42C1-8EF9-787561A3E3F3}"/>
    <dgm:cxn modelId="{382B4043-470F-4649-93FE-724FEA5253CC}" type="presOf" srcId="{48771314-F5C1-4366-BE46-FCFB9AEBA48C}" destId="{EDF08A79-3A78-4B4D-98F8-AF969151CBEF}" srcOrd="0" destOrd="0" presId="urn:microsoft.com/office/officeart/2005/8/layout/orgChart1"/>
    <dgm:cxn modelId="{CB280644-A812-4C2A-97F1-57CE99A7AC5C}" type="presOf" srcId="{26A8C46E-3EA2-4D1E-A245-88B10D66AE46}" destId="{B0935870-A25B-4BB5-B2B3-7D2066738A40}" srcOrd="1" destOrd="0" presId="urn:microsoft.com/office/officeart/2005/8/layout/orgChart1"/>
    <dgm:cxn modelId="{6BBD4245-F909-4FAE-8AFF-FEE23C056F8C}" srcId="{3F2F3E5E-4A59-4115-9E2D-28CDBA8A6E00}" destId="{AD0B38EA-A431-4458-9962-369208407D5F}" srcOrd="0" destOrd="0" parTransId="{9A2723DD-0045-4596-A92E-ADB6B6C56D9D}" sibTransId="{3AE5935D-101F-44FD-A91B-E4C29DE6896A}"/>
    <dgm:cxn modelId="{2592F965-338D-4CEF-A962-ED5A869AAFA5}" type="presOf" srcId="{6C943BF7-3DE9-4906-9EE8-8CEC3BD7C1C5}" destId="{85133D21-A59B-4EC9-B824-934676367547}" srcOrd="0" destOrd="0" presId="urn:microsoft.com/office/officeart/2005/8/layout/orgChart1"/>
    <dgm:cxn modelId="{AD665F66-2626-4C91-B549-2123969BD646}" type="presOf" srcId="{3F2F3E5E-4A59-4115-9E2D-28CDBA8A6E00}" destId="{978BE62B-31FC-47F5-A7D9-143C7F2A1B9D}" srcOrd="0" destOrd="0" presId="urn:microsoft.com/office/officeart/2005/8/layout/orgChart1"/>
    <dgm:cxn modelId="{D89C764B-CB83-4F5A-B3D4-1ED5A392833A}" type="presOf" srcId="{55DD5716-856C-4F23-973F-6AB82D54B4F9}" destId="{6C247C29-586B-4F23-9BA9-5F0144E2CE72}" srcOrd="1" destOrd="0" presId="urn:microsoft.com/office/officeart/2005/8/layout/orgChart1"/>
    <dgm:cxn modelId="{1772FD4B-8279-4319-8E48-78A82809F7FB}" srcId="{26A8C46E-3EA2-4D1E-A245-88B10D66AE46}" destId="{A2757116-85AC-4FD3-B7F3-872B960FEF2F}" srcOrd="3" destOrd="0" parTransId="{38107F19-D235-4D87-8E1C-1B32A53B0411}" sibTransId="{C116C824-CA7D-4832-B302-6F380CAF0BB8}"/>
    <dgm:cxn modelId="{7389584E-67C6-4FBD-9C0E-C3EC233BDD3E}" srcId="{545E29B6-096B-430F-AD92-340649F6478C}" destId="{8697425C-BED0-4254-AD41-774F2533AAE5}" srcOrd="2" destOrd="0" parTransId="{8689B045-C772-4C67-B7DD-2116FC86D576}" sibTransId="{C7761231-298B-498F-8401-CFFB3211764C}"/>
    <dgm:cxn modelId="{0B43BB4E-7B75-4624-8F5F-EA052CB0057A}" type="presOf" srcId="{AD0B38EA-A431-4458-9962-369208407D5F}" destId="{B3D8EB5C-8391-4025-A9A8-331330CC19AA}" srcOrd="1" destOrd="0" presId="urn:microsoft.com/office/officeart/2005/8/layout/orgChart1"/>
    <dgm:cxn modelId="{F4A7704F-5D45-4DC0-9CF7-5868B5FF1FBF}" type="presOf" srcId="{CFC96859-FF8C-4772-AF9A-D796394533B8}" destId="{7CA23394-80CE-4894-B8C9-98000FCA75BD}" srcOrd="0" destOrd="0" presId="urn:microsoft.com/office/officeart/2005/8/layout/orgChart1"/>
    <dgm:cxn modelId="{809E7F4F-B258-4819-8F9C-3BCB3DCB14C7}" type="presOf" srcId="{3118A504-762E-42A7-8437-D2C5B1BFBB12}" destId="{F222225C-DBD5-494F-BF86-2BCD01B9BC99}" srcOrd="0" destOrd="0" presId="urn:microsoft.com/office/officeart/2005/8/layout/orgChart1"/>
    <dgm:cxn modelId="{E99DD350-582E-4CF0-A564-9B97D7860889}" type="presOf" srcId="{F5C91381-8EAC-41B7-9EAB-30AF90BF685D}" destId="{D8A2A921-43FF-4AAA-870F-D3D5416D1B8C}" srcOrd="1" destOrd="0" presId="urn:microsoft.com/office/officeart/2005/8/layout/orgChart1"/>
    <dgm:cxn modelId="{692C6953-3651-4A6E-ADB8-2D81C0DAB26D}" type="presOf" srcId="{A2FABBE5-0B95-4791-983C-40BA02A292C0}" destId="{50996543-ACD8-445E-A2F5-7472780B6E8F}" srcOrd="1" destOrd="0" presId="urn:microsoft.com/office/officeart/2005/8/layout/orgChart1"/>
    <dgm:cxn modelId="{B5A3B953-D157-421E-A826-8C756673ECD6}" type="presOf" srcId="{75E73494-A8DD-402F-AD1E-E81D586C2AA0}" destId="{B68C2A34-6244-428B-B44C-96CA1C006CD6}" srcOrd="0" destOrd="0" presId="urn:microsoft.com/office/officeart/2005/8/layout/orgChart1"/>
    <dgm:cxn modelId="{5EFCA876-8122-4F8D-81CD-4D124FE954DC}" type="presOf" srcId="{DC228D61-24EF-45A3-B42D-29960D103714}" destId="{3F97D3A7-4A80-4BE3-BB81-0E8495515850}" srcOrd="0" destOrd="0" presId="urn:microsoft.com/office/officeart/2005/8/layout/orgChart1"/>
    <dgm:cxn modelId="{D4BDE276-BC81-49FE-BDB7-0F91FCBFB783}" type="presOf" srcId="{04A789D3-F674-4C3A-B5BC-F7BC004BE1F3}" destId="{7C7E8DB3-2FC9-4C7C-9062-1A6A1B664B4D}" srcOrd="0" destOrd="0" presId="urn:microsoft.com/office/officeart/2005/8/layout/orgChart1"/>
    <dgm:cxn modelId="{87C14577-3B5B-49A7-976D-E87DC4F48AB9}" type="presOf" srcId="{3A647876-93E2-475A-BD16-CEBB0ECE155D}" destId="{28713C55-FFB3-47AA-8EF3-4AD39A6A36F7}" srcOrd="1" destOrd="0" presId="urn:microsoft.com/office/officeart/2005/8/layout/orgChart1"/>
    <dgm:cxn modelId="{99D96F57-CCBE-49A3-92E6-F5F03DF06344}" srcId="{6C943BF7-3DE9-4906-9EE8-8CEC3BD7C1C5}" destId="{C9F8F7B9-8990-4719-BEE7-122575A1DD5B}" srcOrd="0" destOrd="0" parTransId="{75E73494-A8DD-402F-AD1E-E81D586C2AA0}" sibTransId="{4C871B02-3D16-4441-B04E-430E22B3D5A1}"/>
    <dgm:cxn modelId="{20037257-BA91-4412-9C3A-973AB521FB55}" srcId="{097290CE-D18E-4B9E-9ABD-0B95378692B9}" destId="{94F5F858-2C01-4624-B61B-47D92FBBC508}" srcOrd="3" destOrd="0" parTransId="{56404A49-93BA-4D7D-86E5-28CBCACEFCB4}" sibTransId="{27A9046C-146C-4871-91CD-9FE3ABC174AE}"/>
    <dgm:cxn modelId="{4441C879-CF66-4442-8062-A38E8E280EBD}" type="presOf" srcId="{85458F73-A11D-4BE5-93C0-BC8D384D3B33}" destId="{1D967EEA-186E-488D-9109-67C2A3F229F3}" srcOrd="0" destOrd="0" presId="urn:microsoft.com/office/officeart/2005/8/layout/orgChart1"/>
    <dgm:cxn modelId="{647C485A-0B69-4DBB-98EA-679DED63D4C9}" type="presOf" srcId="{26A8C46E-3EA2-4D1E-A245-88B10D66AE46}" destId="{E59FA44A-4619-4A03-AC70-F2227DE41897}" srcOrd="0" destOrd="0" presId="urn:microsoft.com/office/officeart/2005/8/layout/orgChart1"/>
    <dgm:cxn modelId="{8812317B-B2D1-4612-AE26-84607E90BEFF}" type="presOf" srcId="{545E29B6-096B-430F-AD92-340649F6478C}" destId="{36ED3ADF-496F-41A2-9B3B-D3B9AA5BABC7}" srcOrd="1" destOrd="0" presId="urn:microsoft.com/office/officeart/2005/8/layout/orgChart1"/>
    <dgm:cxn modelId="{BA52357B-2C77-43AF-B5FE-79128B3E1492}" type="presOf" srcId="{F8BF7F5C-A4B0-47BF-AF7E-CD9A10859781}" destId="{B555B310-8532-4361-A568-1B8B21A06657}" srcOrd="1" destOrd="0" presId="urn:microsoft.com/office/officeart/2005/8/layout/orgChart1"/>
    <dgm:cxn modelId="{ACEEDC7B-059B-4EF1-8621-6D33A2A7E568}" type="presOf" srcId="{F4B6E85C-F49E-4592-9F55-BBDD3746ABF7}" destId="{159FB181-B360-4188-9FFA-CEBEE6526A1B}" srcOrd="1" destOrd="0" presId="urn:microsoft.com/office/officeart/2005/8/layout/orgChart1"/>
    <dgm:cxn modelId="{3129427D-A5AE-430F-B2FF-D624DFE52668}" type="presOf" srcId="{04C6A9B8-0B42-4068-B4F3-204D62466FDB}" destId="{2250E745-2684-4194-9C31-B73086BB6ACF}" srcOrd="0" destOrd="0" presId="urn:microsoft.com/office/officeart/2005/8/layout/orgChart1"/>
    <dgm:cxn modelId="{E7F2257F-C699-4434-9FAC-1F868F96D598}" type="presOf" srcId="{99156306-1B16-4773-BE9D-98F06A66C438}" destId="{65B49F9D-188B-4ADC-9CD1-CA117DA501A6}" srcOrd="1" destOrd="0" presId="urn:microsoft.com/office/officeart/2005/8/layout/orgChart1"/>
    <dgm:cxn modelId="{6D27A27F-E26F-4FA9-8837-DDE5931E342D}" type="presOf" srcId="{D869F5A3-6D81-4BF7-919A-EA13E49748FF}" destId="{84129C2F-067C-4EB5-845D-5C4A60E877B2}" srcOrd="0" destOrd="0" presId="urn:microsoft.com/office/officeart/2005/8/layout/orgChart1"/>
    <dgm:cxn modelId="{9AF76C81-D972-4183-A0AF-19791697B22D}" type="presOf" srcId="{82D6F7E5-BA03-430E-B9AD-13187E1A5425}" destId="{7485FA30-589C-44AB-9DDF-C187D9ECA04F}" srcOrd="0" destOrd="0" presId="urn:microsoft.com/office/officeart/2005/8/layout/orgChart1"/>
    <dgm:cxn modelId="{91A22782-574A-4F01-880B-CBE9958440B2}" type="presOf" srcId="{6C943BF7-3DE9-4906-9EE8-8CEC3BD7C1C5}" destId="{D150BA0F-1F6A-44A5-A8B5-5E3C1581FA92}" srcOrd="1" destOrd="0" presId="urn:microsoft.com/office/officeart/2005/8/layout/orgChart1"/>
    <dgm:cxn modelId="{26B3F485-6D6A-405E-919C-342F6B9224E5}" srcId="{545E29B6-096B-430F-AD92-340649F6478C}" destId="{A70D58FC-FA60-428A-A03C-05B582B6FB4F}" srcOrd="1" destOrd="0" parTransId="{A026D43F-A8AD-40CD-A4A4-C9A4E2DD2DA9}" sibTransId="{05A5B15A-8C1E-4C75-B78C-AF43EBB98BEE}"/>
    <dgm:cxn modelId="{F9F30A86-3FC9-4859-A33F-53B259784833}" srcId="{097290CE-D18E-4B9E-9ABD-0B95378692B9}" destId="{6C943BF7-3DE9-4906-9EE8-8CEC3BD7C1C5}" srcOrd="4" destOrd="0" parTransId="{04C6A9B8-0B42-4068-B4F3-204D62466FDB}" sibTransId="{C1B62740-7ED1-43F3-AAE0-9ACC5BF3D1F8}"/>
    <dgm:cxn modelId="{C91FC789-1E17-4992-B24D-D956F890CDC6}" srcId="{6C943BF7-3DE9-4906-9EE8-8CEC3BD7C1C5}" destId="{E10314D6-740B-4A7B-A2F0-2988663F4974}" srcOrd="2" destOrd="0" parTransId="{D869F5A3-6D81-4BF7-919A-EA13E49748FF}" sibTransId="{B486C949-2A1B-4B36-9C55-B512B5BED65E}"/>
    <dgm:cxn modelId="{1BD1078B-64D3-4775-A12A-651E98D460DF}" type="presOf" srcId="{A70D58FC-FA60-428A-A03C-05B582B6FB4F}" destId="{98B33B40-0386-4467-ADA9-51DE7C459964}" srcOrd="1" destOrd="0" presId="urn:microsoft.com/office/officeart/2005/8/layout/orgChart1"/>
    <dgm:cxn modelId="{58B0B690-DF0A-421F-8519-D8A22B9DD6D3}" type="presOf" srcId="{D1E61A73-B711-490E-8FE8-2EB8DB43CCDB}" destId="{3F3B05D0-330D-4085-BBA4-DC3291E4EA59}" srcOrd="0" destOrd="0" presId="urn:microsoft.com/office/officeart/2005/8/layout/orgChart1"/>
    <dgm:cxn modelId="{D171C693-D8BE-4BD6-910C-7686A24470D1}" type="presOf" srcId="{0F3D349A-7330-46A7-8381-C7D687E7EB69}" destId="{C1CD9A6A-C58D-4D89-ADC9-73E8C3338F9A}" srcOrd="0" destOrd="0" presId="urn:microsoft.com/office/officeart/2005/8/layout/orgChart1"/>
    <dgm:cxn modelId="{BCEED293-240C-45E7-BA8C-F704DAE94112}" srcId="{63BD8F47-6AA2-4ECB-8451-2FB123E115DF}" destId="{F8BF7F5C-A4B0-47BF-AF7E-CD9A10859781}" srcOrd="0" destOrd="0" parTransId="{3118A504-762E-42A7-8437-D2C5B1BFBB12}" sibTransId="{B3BDF8C5-3FD5-497A-9412-FB3AE6F73ADA}"/>
    <dgm:cxn modelId="{C4264A94-7489-4313-BE50-1370D07E064D}" type="presOf" srcId="{DFE616BD-E160-4116-AA8B-6B5731E4EC8F}" destId="{E41E3B6E-E1A1-4CFA-AE77-88D39454C5E4}" srcOrd="0" destOrd="0" presId="urn:microsoft.com/office/officeart/2005/8/layout/orgChart1"/>
    <dgm:cxn modelId="{AC545397-3D06-45AC-9FF9-78BD3DFDB55D}" type="presOf" srcId="{5CD98EA2-5EA8-41A0-ACCC-F520BC815B1E}" destId="{2BE179E1-785A-4F8E-A25F-6E060A5B9D7B}" srcOrd="1" destOrd="0" presId="urn:microsoft.com/office/officeart/2005/8/layout/orgChart1"/>
    <dgm:cxn modelId="{5F34099C-FFFD-4CE2-AB56-41F2BCDE7091}" srcId="{94F5F858-2C01-4624-B61B-47D92FBBC508}" destId="{60EB77DA-E0A1-41FE-BAC8-0C5C99B791C1}" srcOrd="2" destOrd="0" parTransId="{BD4E7B2B-6B32-4AA9-A0B1-C29EEA438C0A}" sibTransId="{EDEE7F5B-8197-47D2-9D2B-20BAB45951D3}"/>
    <dgm:cxn modelId="{D6E59C9C-4FD1-44DC-AC4D-32BE0AB16702}" type="presOf" srcId="{E4B81281-6912-4431-9B35-F2F1E69BBD69}" destId="{F80A6221-E57A-40DB-9614-0C0EBBF8464E}" srcOrd="0" destOrd="0" presId="urn:microsoft.com/office/officeart/2005/8/layout/orgChart1"/>
    <dgm:cxn modelId="{42F2DC9F-900C-4C14-8C70-D7811AD19D9E}" type="presOf" srcId="{E1858D03-1A41-4869-944C-DE37B4D38C20}" destId="{15B9DA10-8490-4CCE-863B-24B38C87E9FE}" srcOrd="0" destOrd="0" presId="urn:microsoft.com/office/officeart/2005/8/layout/orgChart1"/>
    <dgm:cxn modelId="{EDFEF2A0-0149-4859-90C7-DF678FF9B67D}" srcId="{CB8F8F89-3296-4D32-8AE4-C1BC971C3150}" destId="{097290CE-D18E-4B9E-9ABD-0B95378692B9}" srcOrd="0" destOrd="0" parTransId="{229A22AE-B40F-485C-844E-B1FCA28F6370}" sibTransId="{61ED1CC8-99FC-491B-B1EB-990A3C6B2A26}"/>
    <dgm:cxn modelId="{C2BA7EA1-2115-4F3F-9202-B293E616F3FB}" type="presOf" srcId="{38107F19-D235-4D87-8E1C-1B32A53B0411}" destId="{E474E939-3979-4C4A-A262-0D9A52D34AD0}" srcOrd="0" destOrd="0" presId="urn:microsoft.com/office/officeart/2005/8/layout/orgChart1"/>
    <dgm:cxn modelId="{E93F8EA2-E309-4F65-9ABF-8B70145831FF}" type="presOf" srcId="{06E8E32C-1138-4886-92CE-0A65E6C52D0F}" destId="{A26AC164-0662-4691-857C-6C9CF79627BF}" srcOrd="0" destOrd="0" presId="urn:microsoft.com/office/officeart/2005/8/layout/orgChart1"/>
    <dgm:cxn modelId="{B20D93A2-23F6-4EB8-91EF-718A8DD96E2A}" type="presOf" srcId="{60EB77DA-E0A1-41FE-BAC8-0C5C99B791C1}" destId="{E6F5F106-9033-4D7A-A6D4-FD2D4E4F939E}" srcOrd="0" destOrd="0" presId="urn:microsoft.com/office/officeart/2005/8/layout/orgChart1"/>
    <dgm:cxn modelId="{F7DEB9A3-2C4F-41DC-A55D-7C94A091737B}" type="presOf" srcId="{63BD8F47-6AA2-4ECB-8451-2FB123E115DF}" destId="{3500741D-8990-4788-9A80-279BB95284DB}" srcOrd="0" destOrd="0" presId="urn:microsoft.com/office/officeart/2005/8/layout/orgChart1"/>
    <dgm:cxn modelId="{E893D7A4-1A2C-4A88-AA2C-098981BF1509}" type="presOf" srcId="{F4B6E85C-F49E-4592-9F55-BBDD3746ABF7}" destId="{66EE55D1-BE96-4A96-A20D-E8E10D8E1C16}" srcOrd="0" destOrd="0" presId="urn:microsoft.com/office/officeart/2005/8/layout/orgChart1"/>
    <dgm:cxn modelId="{5E6AB4A5-AC3B-4D82-AF27-0F9D1D9389A6}" type="presOf" srcId="{A70D58FC-FA60-428A-A03C-05B582B6FB4F}" destId="{BBD79B55-B99D-4A04-84FE-7706005F54F8}" srcOrd="0" destOrd="0" presId="urn:microsoft.com/office/officeart/2005/8/layout/orgChart1"/>
    <dgm:cxn modelId="{C58B27A8-F52E-437B-9E06-5C8B483B95FD}" type="presOf" srcId="{822E436A-6EC3-4766-A3B4-040AC4D04C68}" destId="{10C022AA-4991-45A1-9563-9241B31800BB}" srcOrd="1" destOrd="0" presId="urn:microsoft.com/office/officeart/2005/8/layout/orgChart1"/>
    <dgm:cxn modelId="{4AC93FAA-4A77-477F-807E-8CFDD83C6306}" type="presOf" srcId="{56404A49-93BA-4D7D-86E5-28CBCACEFCB4}" destId="{5BF5EF5C-362A-42CA-8127-23630B6B3E2F}" srcOrd="0" destOrd="0" presId="urn:microsoft.com/office/officeart/2005/8/layout/orgChart1"/>
    <dgm:cxn modelId="{9EE525AB-D812-432C-97FD-7D9E4F02B494}" type="presOf" srcId="{A2757116-85AC-4FD3-B7F3-872B960FEF2F}" destId="{FC3805B4-FBEA-4375-94D8-3A797EB55E6A}" srcOrd="0" destOrd="0" presId="urn:microsoft.com/office/officeart/2005/8/layout/orgChart1"/>
    <dgm:cxn modelId="{F62EADAB-39A7-4FC2-A2FC-23907BE6D8B8}" type="presOf" srcId="{BA489D0C-1726-48B5-8EA6-505741E8EE28}" destId="{C2FB9FA0-7C28-4D66-813D-F848BF18BA9C}" srcOrd="0" destOrd="0" presId="urn:microsoft.com/office/officeart/2005/8/layout/orgChart1"/>
    <dgm:cxn modelId="{4654D1AD-0710-4B71-81A4-3A4D9EEE541C}" type="presOf" srcId="{37E50E7F-364A-422F-B508-6FF7931A0854}" destId="{E9786F90-F17B-4788-BD3D-DDDD2FBF58AF}" srcOrd="0" destOrd="0" presId="urn:microsoft.com/office/officeart/2005/8/layout/orgChart1"/>
    <dgm:cxn modelId="{65030FB0-0DA2-4035-9B21-60C373EF4BFF}" type="presOf" srcId="{EDE4E24A-BCA3-4704-A18E-A47AB9A005D9}" destId="{AB7FA89E-D577-402C-9033-7719FB4DD1CE}" srcOrd="0" destOrd="0" presId="urn:microsoft.com/office/officeart/2005/8/layout/orgChart1"/>
    <dgm:cxn modelId="{F04144B0-144E-4E8C-9D96-56AD35E23E88}" type="presOf" srcId="{CB8F8F89-3296-4D32-8AE4-C1BC971C3150}" destId="{B767BE40-48E5-4232-BD09-AB381E1152AE}" srcOrd="0" destOrd="0" presId="urn:microsoft.com/office/officeart/2005/8/layout/orgChart1"/>
    <dgm:cxn modelId="{AB9CD3B7-8AA8-4220-8156-2A8DB2956AC4}" srcId="{3F2F3E5E-4A59-4115-9E2D-28CDBA8A6E00}" destId="{3A647876-93E2-475A-BD16-CEBB0ECE155D}" srcOrd="1" destOrd="0" parTransId="{92711640-1B50-4E3C-8EEF-A791AE0791C2}" sibTransId="{17C519F3-8C4D-4C28-9DA4-90C917489DAE}"/>
    <dgm:cxn modelId="{5BF2D3BA-79F6-4C59-8601-5BD1110DD3A0}" type="presOf" srcId="{822E436A-6EC3-4766-A3B4-040AC4D04C68}" destId="{36EEEA31-B233-45B3-B7A7-C38AE1821ACF}" srcOrd="0" destOrd="0" presId="urn:microsoft.com/office/officeart/2005/8/layout/orgChart1"/>
    <dgm:cxn modelId="{B3D137BC-1CC9-4A88-B9E3-DC023975D7E4}" type="presOf" srcId="{59A0B47D-9117-433A-BDBC-08856CEF00B7}" destId="{A6B2A5EC-B8ED-407C-B307-A89B6C74DC59}" srcOrd="0" destOrd="0" presId="urn:microsoft.com/office/officeart/2005/8/layout/orgChart1"/>
    <dgm:cxn modelId="{52F11AC0-B9BE-49AE-965F-058BD22197CF}" srcId="{6C943BF7-3DE9-4906-9EE8-8CEC3BD7C1C5}" destId="{DFE616BD-E160-4116-AA8B-6B5731E4EC8F}" srcOrd="1" destOrd="0" parTransId="{04A789D3-F674-4C3A-B5BC-F7BC004BE1F3}" sibTransId="{9CAC5A8F-30CB-4762-A19B-E2A287B97ADF}"/>
    <dgm:cxn modelId="{820E75C1-BF5F-4D87-AC7E-39961372E9B0}" type="presOf" srcId="{06CCBD02-99E0-413C-BEA8-DC827A1D6A8C}" destId="{068B98DB-6D2F-4F4D-AA6E-522EACB058FE}" srcOrd="0" destOrd="0" presId="urn:microsoft.com/office/officeart/2005/8/layout/orgChart1"/>
    <dgm:cxn modelId="{8E1E5EC3-4B14-4A5B-B93A-955F836BD577}" type="presOf" srcId="{59A0B47D-9117-433A-BDBC-08856CEF00B7}" destId="{C9173536-F18B-4DEA-8AA7-0374A37A4285}" srcOrd="1" destOrd="0" presId="urn:microsoft.com/office/officeart/2005/8/layout/orgChart1"/>
    <dgm:cxn modelId="{CC271FCB-55A7-4219-820C-55F8831CCAD5}" type="presOf" srcId="{A2757116-85AC-4FD3-B7F3-872B960FEF2F}" destId="{14BA6F92-E1C5-4499-A8DD-2FF1F16CFE28}" srcOrd="1" destOrd="0" presId="urn:microsoft.com/office/officeart/2005/8/layout/orgChart1"/>
    <dgm:cxn modelId="{E075D8CB-B466-4EBD-ADBA-F661E7CBB51C}" type="presOf" srcId="{DFE616BD-E160-4116-AA8B-6B5731E4EC8F}" destId="{82F8CF9A-1530-42AE-A3B4-944B8579346A}" srcOrd="1" destOrd="0" presId="urn:microsoft.com/office/officeart/2005/8/layout/orgChart1"/>
    <dgm:cxn modelId="{8DD4E4CC-B717-43C1-9487-E61778AF1DE6}" type="presOf" srcId="{DC228D61-24EF-45A3-B42D-29960D103714}" destId="{54F2DD80-11C2-4E4E-A2D6-C618AFD55C9D}" srcOrd="1" destOrd="0" presId="urn:microsoft.com/office/officeart/2005/8/layout/orgChart1"/>
    <dgm:cxn modelId="{92499ED1-8A1A-46B3-B594-CE3FE967E4DF}" type="presOf" srcId="{8697425C-BED0-4254-AD41-774F2533AAE5}" destId="{0CDE64D6-9EAC-4BF0-AE48-4A0A45614943}" srcOrd="0" destOrd="0" presId="urn:microsoft.com/office/officeart/2005/8/layout/orgChart1"/>
    <dgm:cxn modelId="{3BDD2CD3-0F11-414E-BEDD-0794F3CDEAB7}" type="presOf" srcId="{32F40D13-11C4-478C-A209-A6A67A92DDE0}" destId="{AF488A44-7040-4E63-810B-C06F8C5A2674}" srcOrd="0" destOrd="0" presId="urn:microsoft.com/office/officeart/2005/8/layout/orgChart1"/>
    <dgm:cxn modelId="{4C8CC9D3-D6C4-4B1E-9FDC-F1E742E89376}" type="presOf" srcId="{5CD98EA2-5EA8-41A0-ACCC-F520BC815B1E}" destId="{7FEE044C-EA5A-48EB-BA70-6BF250A6ACF3}" srcOrd="0" destOrd="0" presId="urn:microsoft.com/office/officeart/2005/8/layout/orgChart1"/>
    <dgm:cxn modelId="{C63DFDD3-FCA0-4904-ABD4-FB244C884588}" srcId="{26A8C46E-3EA2-4D1E-A245-88B10D66AE46}" destId="{0F3D349A-7330-46A7-8381-C7D687E7EB69}" srcOrd="1" destOrd="0" parTransId="{16973D65-B43C-4DDE-BFB2-D130F45E050F}" sibTransId="{7C42C8EB-90E5-4736-985F-619A8D034C5B}"/>
    <dgm:cxn modelId="{49AB1AD7-FF12-42EF-8211-FE1B06FC8AFA}" srcId="{55DD5716-856C-4F23-973F-6AB82D54B4F9}" destId="{59A0B47D-9117-433A-BDBC-08856CEF00B7}" srcOrd="2" destOrd="0" parTransId="{E4D4B5C1-4181-4046-BAB9-D55D58A024E0}" sibTransId="{E1F8721B-380F-422D-B390-9DA8F7C1538A}"/>
    <dgm:cxn modelId="{F26E72D7-1FBD-4C9C-B525-ADC30CFF5A29}" type="presOf" srcId="{E10314D6-740B-4A7B-A2F0-2988663F4974}" destId="{A9007C12-2584-4E02-8773-E280805A29A3}" srcOrd="0" destOrd="0" presId="urn:microsoft.com/office/officeart/2005/8/layout/orgChart1"/>
    <dgm:cxn modelId="{CF29F9D7-8C42-4F00-AD18-292D2D5A1C77}" srcId="{63BD8F47-6AA2-4ECB-8451-2FB123E115DF}" destId="{5CD98EA2-5EA8-41A0-ACCC-F520BC815B1E}" srcOrd="3" destOrd="0" parTransId="{83BD71C8-D28A-4294-8A54-734F6B572305}" sibTransId="{1A4F7FFA-CB94-4EAB-8466-15A469D5A452}"/>
    <dgm:cxn modelId="{81D84CDA-BFE6-4209-AB91-AA2D178F149B}" type="presOf" srcId="{097290CE-D18E-4B9E-9ABD-0B95378692B9}" destId="{DCD9948F-7AE9-43DF-BD48-5EE7D9837000}" srcOrd="0" destOrd="0" presId="urn:microsoft.com/office/officeart/2005/8/layout/orgChart1"/>
    <dgm:cxn modelId="{282DCEDF-14D3-4ACC-93C1-BFC2676B8655}" type="presOf" srcId="{A026D43F-A8AD-40CD-A4A4-C9A4E2DD2DA9}" destId="{8D383458-2D10-4159-BD5D-F4C141D5129F}" srcOrd="0" destOrd="0" presId="urn:microsoft.com/office/officeart/2005/8/layout/orgChart1"/>
    <dgm:cxn modelId="{830BE9DF-BC00-4923-B6B8-FCE56242F837}" type="presOf" srcId="{DECB017F-1A6A-47FA-B745-D31F46B2FB59}" destId="{900A4387-142F-47B5-B08D-C5C80E95C541}" srcOrd="1" destOrd="0" presId="urn:microsoft.com/office/officeart/2005/8/layout/orgChart1"/>
    <dgm:cxn modelId="{0E07C9E2-3DF8-471B-A043-FDC641AD7031}" type="presOf" srcId="{82D6F7E5-BA03-430E-B9AD-13187E1A5425}" destId="{3060E39A-3FEB-45DE-840D-7CEC34AD49AE}" srcOrd="1" destOrd="0" presId="urn:microsoft.com/office/officeart/2005/8/layout/orgChart1"/>
    <dgm:cxn modelId="{304B29E5-7A79-45B2-99AC-574983B4654C}" type="presOf" srcId="{A2FABBE5-0B95-4791-983C-40BA02A292C0}" destId="{CEB484AE-2AD2-4F5E-AE54-802530228660}" srcOrd="0" destOrd="0" presId="urn:microsoft.com/office/officeart/2005/8/layout/orgChart1"/>
    <dgm:cxn modelId="{E5B58CE8-A0CF-4BFB-AE60-62CB0CE4C7A1}" type="presOf" srcId="{E10314D6-740B-4A7B-A2F0-2988663F4974}" destId="{C4F0B4BD-B7DB-4173-B122-90932017C29C}" srcOrd="1" destOrd="0" presId="urn:microsoft.com/office/officeart/2005/8/layout/orgChart1"/>
    <dgm:cxn modelId="{38B3FAEA-4019-4BE7-ACBE-E1C5E1F45481}" srcId="{097290CE-D18E-4B9E-9ABD-0B95378692B9}" destId="{55DD5716-856C-4F23-973F-6AB82D54B4F9}" srcOrd="1" destOrd="0" parTransId="{E1858D03-1A41-4869-944C-DE37B4D38C20}" sibTransId="{E7AD582F-1AAF-4146-AD4F-E5DB476B54C0}"/>
    <dgm:cxn modelId="{94F4EAEB-F7ED-4698-9F7D-0889FAACD7C2}" srcId="{55DD5716-856C-4F23-973F-6AB82D54B4F9}" destId="{CFC96859-FF8C-4772-AF9A-D796394533B8}" srcOrd="0" destOrd="0" parTransId="{37E50E7F-364A-422F-B508-6FF7931A0854}" sibTransId="{196150F3-9789-4A97-A29A-BE5D0EEA9796}"/>
    <dgm:cxn modelId="{D98AB7F1-A9C5-4872-A081-6DAB8931B147}" type="presOf" srcId="{3A647876-93E2-475A-BD16-CEBB0ECE155D}" destId="{B329FF70-9D0C-40EE-8BD9-07A12BC52D4B}" srcOrd="0" destOrd="0" presId="urn:microsoft.com/office/officeart/2005/8/layout/orgChart1"/>
    <dgm:cxn modelId="{041D10F6-592F-41C3-BF74-A8C4E1F73BE2}" type="presOf" srcId="{D4AA4F95-82D5-40CD-9130-2F7E1678A421}" destId="{C4BF1213-E699-44C2-8048-F52743ED8B96}" srcOrd="0" destOrd="0" presId="urn:microsoft.com/office/officeart/2005/8/layout/orgChart1"/>
    <dgm:cxn modelId="{35E70FF9-256B-4419-84C9-ED2D01863E88}" type="presOf" srcId="{8697425C-BED0-4254-AD41-774F2533AAE5}" destId="{FF639611-4FFA-482D-AC70-15EEAA8A77D7}" srcOrd="1" destOrd="0" presId="urn:microsoft.com/office/officeart/2005/8/layout/orgChart1"/>
    <dgm:cxn modelId="{C50F6AF9-8982-40F4-9478-9B772804A978}" type="presOf" srcId="{D15783DA-44C8-47CA-9A67-0852FACE5F0E}" destId="{0002FC87-88AC-4B9F-BB91-5E042456F87A}" srcOrd="0" destOrd="0" presId="urn:microsoft.com/office/officeart/2005/8/layout/orgChart1"/>
    <dgm:cxn modelId="{33035DFF-FB3E-40BD-B393-5BD06C3D6FC6}" type="presOf" srcId="{DECB017F-1A6A-47FA-B745-D31F46B2FB59}" destId="{8461E978-5DD1-462C-87CC-0FBC9C662E18}" srcOrd="0" destOrd="0" presId="urn:microsoft.com/office/officeart/2005/8/layout/orgChart1"/>
    <dgm:cxn modelId="{4D294BCF-89B5-46BB-8D72-71F75D4C9FEB}" type="presParOf" srcId="{B767BE40-48E5-4232-BD09-AB381E1152AE}" destId="{F69514C4-812E-49E3-AD84-B44DF65F5EC8}" srcOrd="0" destOrd="0" presId="urn:microsoft.com/office/officeart/2005/8/layout/orgChart1"/>
    <dgm:cxn modelId="{46AE45A2-9CDA-4202-9665-E86E0761740F}" type="presParOf" srcId="{F69514C4-812E-49E3-AD84-B44DF65F5EC8}" destId="{D7613626-E350-462D-AB5E-412ECE1829C8}" srcOrd="0" destOrd="0" presId="urn:microsoft.com/office/officeart/2005/8/layout/orgChart1"/>
    <dgm:cxn modelId="{14ACFA28-A1E6-461E-90D9-EA4301E82C90}" type="presParOf" srcId="{D7613626-E350-462D-AB5E-412ECE1829C8}" destId="{DCD9948F-7AE9-43DF-BD48-5EE7D9837000}" srcOrd="0" destOrd="0" presId="urn:microsoft.com/office/officeart/2005/8/layout/orgChart1"/>
    <dgm:cxn modelId="{1D51223E-F14B-4944-86A2-FE44C4041413}" type="presParOf" srcId="{D7613626-E350-462D-AB5E-412ECE1829C8}" destId="{02589328-CCB5-4BE4-B8AD-511F31823BAD}" srcOrd="1" destOrd="0" presId="urn:microsoft.com/office/officeart/2005/8/layout/orgChart1"/>
    <dgm:cxn modelId="{668D31AC-E718-4F23-B53D-36C73B47AF68}" type="presParOf" srcId="{F69514C4-812E-49E3-AD84-B44DF65F5EC8}" destId="{ABD3333C-E076-42BD-B1B6-9991FDACBE25}" srcOrd="1" destOrd="0" presId="urn:microsoft.com/office/officeart/2005/8/layout/orgChart1"/>
    <dgm:cxn modelId="{76AF1652-E303-4D6A-B092-296D1B49D3B2}" type="presParOf" srcId="{ABD3333C-E076-42BD-B1B6-9991FDACBE25}" destId="{C2FB9FA0-7C28-4D66-813D-F848BF18BA9C}" srcOrd="0" destOrd="0" presId="urn:microsoft.com/office/officeart/2005/8/layout/orgChart1"/>
    <dgm:cxn modelId="{A437360C-6A18-4543-B3B6-FE6D84652940}" type="presParOf" srcId="{ABD3333C-E076-42BD-B1B6-9991FDACBE25}" destId="{A7E79769-A721-487E-AAD0-7A9A058E1450}" srcOrd="1" destOrd="0" presId="urn:microsoft.com/office/officeart/2005/8/layout/orgChart1"/>
    <dgm:cxn modelId="{4313165F-8BD0-43F7-B21C-209B98A987AE}" type="presParOf" srcId="{A7E79769-A721-487E-AAD0-7A9A058E1450}" destId="{B862A7E8-264D-459C-B55B-1758A55C2B9F}" srcOrd="0" destOrd="0" presId="urn:microsoft.com/office/officeart/2005/8/layout/orgChart1"/>
    <dgm:cxn modelId="{4239D2A3-30BB-48E2-A05B-ED0F46BAE20D}" type="presParOf" srcId="{B862A7E8-264D-459C-B55B-1758A55C2B9F}" destId="{E59FA44A-4619-4A03-AC70-F2227DE41897}" srcOrd="0" destOrd="0" presId="urn:microsoft.com/office/officeart/2005/8/layout/orgChart1"/>
    <dgm:cxn modelId="{B0F793C8-DB01-4DCA-9EC1-F722F92643CD}" type="presParOf" srcId="{B862A7E8-264D-459C-B55B-1758A55C2B9F}" destId="{B0935870-A25B-4BB5-B2B3-7D2066738A40}" srcOrd="1" destOrd="0" presId="urn:microsoft.com/office/officeart/2005/8/layout/orgChart1"/>
    <dgm:cxn modelId="{6D8683AE-5633-4B53-8F26-36BF679B1A9A}" type="presParOf" srcId="{A7E79769-A721-487E-AAD0-7A9A058E1450}" destId="{3E3898F4-B538-450D-AA56-818F950A4FF3}" srcOrd="1" destOrd="0" presId="urn:microsoft.com/office/officeart/2005/8/layout/orgChart1"/>
    <dgm:cxn modelId="{B88357A4-98DE-4218-99A7-648090F996B8}" type="presParOf" srcId="{3E3898F4-B538-450D-AA56-818F950A4FF3}" destId="{9A299AE7-6D4A-42EC-B7C2-866876EA16F2}" srcOrd="0" destOrd="0" presId="urn:microsoft.com/office/officeart/2005/8/layout/orgChart1"/>
    <dgm:cxn modelId="{25C86B70-9A54-4972-8D4C-89C124B83C92}" type="presParOf" srcId="{3E3898F4-B538-450D-AA56-818F950A4FF3}" destId="{2E69B3B8-70FF-4FDE-8F89-C3BF510266D8}" srcOrd="1" destOrd="0" presId="urn:microsoft.com/office/officeart/2005/8/layout/orgChart1"/>
    <dgm:cxn modelId="{8E46B647-5537-4DB5-8716-DE07EFF3AF69}" type="presParOf" srcId="{2E69B3B8-70FF-4FDE-8F89-C3BF510266D8}" destId="{2106BFC8-8D87-4E68-B3A6-98C0C7DA64B1}" srcOrd="0" destOrd="0" presId="urn:microsoft.com/office/officeart/2005/8/layout/orgChart1"/>
    <dgm:cxn modelId="{ED7B3AFC-A7F8-40F1-A198-5D019025A954}" type="presParOf" srcId="{2106BFC8-8D87-4E68-B3A6-98C0C7DA64B1}" destId="{E5789513-9118-464B-AB8C-81E298BA33FD}" srcOrd="0" destOrd="0" presId="urn:microsoft.com/office/officeart/2005/8/layout/orgChart1"/>
    <dgm:cxn modelId="{9BABB089-B92A-4E99-BEA1-59D019796459}" type="presParOf" srcId="{2106BFC8-8D87-4E68-B3A6-98C0C7DA64B1}" destId="{D8A2A921-43FF-4AAA-870F-D3D5416D1B8C}" srcOrd="1" destOrd="0" presId="urn:microsoft.com/office/officeart/2005/8/layout/orgChart1"/>
    <dgm:cxn modelId="{B1F3A39B-4E2F-452F-A071-658DCE352393}" type="presParOf" srcId="{2E69B3B8-70FF-4FDE-8F89-C3BF510266D8}" destId="{A7994A66-5A7B-4226-A3F5-16BF3A9A40C8}" srcOrd="1" destOrd="0" presId="urn:microsoft.com/office/officeart/2005/8/layout/orgChart1"/>
    <dgm:cxn modelId="{DEFCD117-0309-457F-8D00-A4A14AF1FF1E}" type="presParOf" srcId="{2E69B3B8-70FF-4FDE-8F89-C3BF510266D8}" destId="{F1A726D0-8FC1-48AE-BB4F-66CBFCA52960}" srcOrd="2" destOrd="0" presId="urn:microsoft.com/office/officeart/2005/8/layout/orgChart1"/>
    <dgm:cxn modelId="{EC94F076-03D1-466A-9B45-CA75065BF0E3}" type="presParOf" srcId="{3E3898F4-B538-450D-AA56-818F950A4FF3}" destId="{A76DFA12-15C1-42FB-BEA5-91FC52C17FFA}" srcOrd="2" destOrd="0" presId="urn:microsoft.com/office/officeart/2005/8/layout/orgChart1"/>
    <dgm:cxn modelId="{77725ABB-359A-4752-BEE8-689EB75EC866}" type="presParOf" srcId="{3E3898F4-B538-450D-AA56-818F950A4FF3}" destId="{13A59A13-1DEE-46F3-8CE9-23C488470C7B}" srcOrd="3" destOrd="0" presId="urn:microsoft.com/office/officeart/2005/8/layout/orgChart1"/>
    <dgm:cxn modelId="{18398F01-A3FC-4ACF-8ECD-F361A7A5E8CC}" type="presParOf" srcId="{13A59A13-1DEE-46F3-8CE9-23C488470C7B}" destId="{72846B1B-A1AE-4F19-9E7D-C6E02C7535B6}" srcOrd="0" destOrd="0" presId="urn:microsoft.com/office/officeart/2005/8/layout/orgChart1"/>
    <dgm:cxn modelId="{B0FF6B62-BCD9-4508-82DC-56667240F8D8}" type="presParOf" srcId="{72846B1B-A1AE-4F19-9E7D-C6E02C7535B6}" destId="{C1CD9A6A-C58D-4D89-ADC9-73E8C3338F9A}" srcOrd="0" destOrd="0" presId="urn:microsoft.com/office/officeart/2005/8/layout/orgChart1"/>
    <dgm:cxn modelId="{BF540060-CE6C-4C83-A668-A2D3DD79ECCD}" type="presParOf" srcId="{72846B1B-A1AE-4F19-9E7D-C6E02C7535B6}" destId="{0953E615-4338-4ECC-AC11-C2114B3C9512}" srcOrd="1" destOrd="0" presId="urn:microsoft.com/office/officeart/2005/8/layout/orgChart1"/>
    <dgm:cxn modelId="{53E01FC0-5FB6-4457-B462-7D4DFB3E7DC8}" type="presParOf" srcId="{13A59A13-1DEE-46F3-8CE9-23C488470C7B}" destId="{33DD766F-85F1-415D-BD7A-D86FAC92CD15}" srcOrd="1" destOrd="0" presId="urn:microsoft.com/office/officeart/2005/8/layout/orgChart1"/>
    <dgm:cxn modelId="{AE5EFC92-72AD-4AA6-972E-0646D81EF9A9}" type="presParOf" srcId="{13A59A13-1DEE-46F3-8CE9-23C488470C7B}" destId="{6880305F-990D-4132-B43D-B85C8E8DD8E5}" srcOrd="2" destOrd="0" presId="urn:microsoft.com/office/officeart/2005/8/layout/orgChart1"/>
    <dgm:cxn modelId="{C860031A-F085-4948-8BDF-DE5D1AB4A394}" type="presParOf" srcId="{3E3898F4-B538-450D-AA56-818F950A4FF3}" destId="{3F3B05D0-330D-4085-BBA4-DC3291E4EA59}" srcOrd="4" destOrd="0" presId="urn:microsoft.com/office/officeart/2005/8/layout/orgChart1"/>
    <dgm:cxn modelId="{A1E1366D-E02F-49D0-84D0-9118B89B709B}" type="presParOf" srcId="{3E3898F4-B538-450D-AA56-818F950A4FF3}" destId="{F97A3D46-EFF9-4BE6-A406-E1F6D07227AA}" srcOrd="5" destOrd="0" presId="urn:microsoft.com/office/officeart/2005/8/layout/orgChart1"/>
    <dgm:cxn modelId="{F873B9A6-0C65-4911-AE34-5E5583BDB049}" type="presParOf" srcId="{F97A3D46-EFF9-4BE6-A406-E1F6D07227AA}" destId="{8D147482-7E0E-4287-8DDB-6537B9F9B069}" srcOrd="0" destOrd="0" presId="urn:microsoft.com/office/officeart/2005/8/layout/orgChart1"/>
    <dgm:cxn modelId="{27ED4F7A-235E-41C4-86BF-2D036D1264C7}" type="presParOf" srcId="{8D147482-7E0E-4287-8DDB-6537B9F9B069}" destId="{CEB484AE-2AD2-4F5E-AE54-802530228660}" srcOrd="0" destOrd="0" presId="urn:microsoft.com/office/officeart/2005/8/layout/orgChart1"/>
    <dgm:cxn modelId="{00B69529-4331-4430-8773-BE2AECC4102E}" type="presParOf" srcId="{8D147482-7E0E-4287-8DDB-6537B9F9B069}" destId="{50996543-ACD8-445E-A2F5-7472780B6E8F}" srcOrd="1" destOrd="0" presId="urn:microsoft.com/office/officeart/2005/8/layout/orgChart1"/>
    <dgm:cxn modelId="{39209859-01E3-4688-99AB-0CC17FCDD934}" type="presParOf" srcId="{F97A3D46-EFF9-4BE6-A406-E1F6D07227AA}" destId="{CD01FEB1-01CF-4DAA-B513-9232E0E43AD9}" srcOrd="1" destOrd="0" presId="urn:microsoft.com/office/officeart/2005/8/layout/orgChart1"/>
    <dgm:cxn modelId="{5212586B-C575-4EF3-A46D-580B1EF6EF60}" type="presParOf" srcId="{F97A3D46-EFF9-4BE6-A406-E1F6D07227AA}" destId="{32A9248E-5985-46DE-8888-65E4199A8C9F}" srcOrd="2" destOrd="0" presId="urn:microsoft.com/office/officeart/2005/8/layout/orgChart1"/>
    <dgm:cxn modelId="{B935355E-B24F-42BE-84D3-3949E90B27FA}" type="presParOf" srcId="{3E3898F4-B538-450D-AA56-818F950A4FF3}" destId="{E474E939-3979-4C4A-A262-0D9A52D34AD0}" srcOrd="6" destOrd="0" presId="urn:microsoft.com/office/officeart/2005/8/layout/orgChart1"/>
    <dgm:cxn modelId="{383488C2-DDD9-4679-A578-6B386B05B812}" type="presParOf" srcId="{3E3898F4-B538-450D-AA56-818F950A4FF3}" destId="{74BE5936-2FC7-4849-8323-4F9AC5036403}" srcOrd="7" destOrd="0" presId="urn:microsoft.com/office/officeart/2005/8/layout/orgChart1"/>
    <dgm:cxn modelId="{F5930846-5AAD-4963-ADE0-F0AF40C62F9B}" type="presParOf" srcId="{74BE5936-2FC7-4849-8323-4F9AC5036403}" destId="{26567132-9CC5-4876-B629-480B475C0D1E}" srcOrd="0" destOrd="0" presId="urn:microsoft.com/office/officeart/2005/8/layout/orgChart1"/>
    <dgm:cxn modelId="{8BA53A3F-A1C9-4646-92A4-32F73CCF0D22}" type="presParOf" srcId="{26567132-9CC5-4876-B629-480B475C0D1E}" destId="{FC3805B4-FBEA-4375-94D8-3A797EB55E6A}" srcOrd="0" destOrd="0" presId="urn:microsoft.com/office/officeart/2005/8/layout/orgChart1"/>
    <dgm:cxn modelId="{5780D1FF-66B3-4C48-9198-24DAF10208D3}" type="presParOf" srcId="{26567132-9CC5-4876-B629-480B475C0D1E}" destId="{14BA6F92-E1C5-4499-A8DD-2FF1F16CFE28}" srcOrd="1" destOrd="0" presId="urn:microsoft.com/office/officeart/2005/8/layout/orgChart1"/>
    <dgm:cxn modelId="{B5FE61D3-2F45-4D54-A34C-9A488F8DE4B7}" type="presParOf" srcId="{74BE5936-2FC7-4849-8323-4F9AC5036403}" destId="{8EBC6249-AC5D-481D-B284-6427143B361B}" srcOrd="1" destOrd="0" presId="urn:microsoft.com/office/officeart/2005/8/layout/orgChart1"/>
    <dgm:cxn modelId="{0407EFF8-B31D-497B-829A-96F240E794D4}" type="presParOf" srcId="{74BE5936-2FC7-4849-8323-4F9AC5036403}" destId="{B64A2306-E82C-4876-82E2-A1027841510B}" srcOrd="2" destOrd="0" presId="urn:microsoft.com/office/officeart/2005/8/layout/orgChart1"/>
    <dgm:cxn modelId="{7C543BB5-8FFA-423C-B077-F469D369A56F}" type="presParOf" srcId="{A7E79769-A721-487E-AAD0-7A9A058E1450}" destId="{733164D7-3D41-44CB-8288-47CE88A5980F}" srcOrd="2" destOrd="0" presId="urn:microsoft.com/office/officeart/2005/8/layout/orgChart1"/>
    <dgm:cxn modelId="{2747B774-705C-4169-8A3C-1146AC6A489C}" type="presParOf" srcId="{ABD3333C-E076-42BD-B1B6-9991FDACBE25}" destId="{15B9DA10-8490-4CCE-863B-24B38C87E9FE}" srcOrd="2" destOrd="0" presId="urn:microsoft.com/office/officeart/2005/8/layout/orgChart1"/>
    <dgm:cxn modelId="{AC43FDB7-D1B1-4A65-A262-B2299258555A}" type="presParOf" srcId="{ABD3333C-E076-42BD-B1B6-9991FDACBE25}" destId="{A8F51375-5172-440F-AEA0-9206B6572EF8}" srcOrd="3" destOrd="0" presId="urn:microsoft.com/office/officeart/2005/8/layout/orgChart1"/>
    <dgm:cxn modelId="{6153D0E5-042F-4963-9072-8A09328F18FB}" type="presParOf" srcId="{A8F51375-5172-440F-AEA0-9206B6572EF8}" destId="{D23C4BFE-D107-49B0-81B3-76C5A3669B10}" srcOrd="0" destOrd="0" presId="urn:microsoft.com/office/officeart/2005/8/layout/orgChart1"/>
    <dgm:cxn modelId="{4AD5C47A-1F7C-4D3F-904D-AB5057D56FE8}" type="presParOf" srcId="{D23C4BFE-D107-49B0-81B3-76C5A3669B10}" destId="{E7AE9E1F-6424-41A1-97B0-457EA903FF9B}" srcOrd="0" destOrd="0" presId="urn:microsoft.com/office/officeart/2005/8/layout/orgChart1"/>
    <dgm:cxn modelId="{BC6C2138-2943-4411-A1C4-C6F06539646C}" type="presParOf" srcId="{D23C4BFE-D107-49B0-81B3-76C5A3669B10}" destId="{6C247C29-586B-4F23-9BA9-5F0144E2CE72}" srcOrd="1" destOrd="0" presId="urn:microsoft.com/office/officeart/2005/8/layout/orgChart1"/>
    <dgm:cxn modelId="{47BA4DD1-AFDE-4057-A88E-E86B26B27DB4}" type="presParOf" srcId="{A8F51375-5172-440F-AEA0-9206B6572EF8}" destId="{C2FC05F8-1A9E-42AB-9BC9-4CF8D71B6A3C}" srcOrd="1" destOrd="0" presId="urn:microsoft.com/office/officeart/2005/8/layout/orgChart1"/>
    <dgm:cxn modelId="{AEED85EC-3E03-4E7A-AE4E-5D801D7A6695}" type="presParOf" srcId="{C2FC05F8-1A9E-42AB-9BC9-4CF8D71B6A3C}" destId="{E9786F90-F17B-4788-BD3D-DDDD2FBF58AF}" srcOrd="0" destOrd="0" presId="urn:microsoft.com/office/officeart/2005/8/layout/orgChart1"/>
    <dgm:cxn modelId="{6776BFB7-1EA4-46C0-BA17-91754F6230FA}" type="presParOf" srcId="{C2FC05F8-1A9E-42AB-9BC9-4CF8D71B6A3C}" destId="{49ECCAE0-08B4-4E43-9F25-5ADF361D28E9}" srcOrd="1" destOrd="0" presId="urn:microsoft.com/office/officeart/2005/8/layout/orgChart1"/>
    <dgm:cxn modelId="{72D01965-2F88-46EC-96BF-8E152955496E}" type="presParOf" srcId="{49ECCAE0-08B4-4E43-9F25-5ADF361D28E9}" destId="{227D1B1A-804F-4F20-BACB-C18BC5275268}" srcOrd="0" destOrd="0" presId="urn:microsoft.com/office/officeart/2005/8/layout/orgChart1"/>
    <dgm:cxn modelId="{EB7790A7-BF3C-412E-A18B-7416334CD521}" type="presParOf" srcId="{227D1B1A-804F-4F20-BACB-C18BC5275268}" destId="{7CA23394-80CE-4894-B8C9-98000FCA75BD}" srcOrd="0" destOrd="0" presId="urn:microsoft.com/office/officeart/2005/8/layout/orgChart1"/>
    <dgm:cxn modelId="{187D06C1-206A-4829-A6DB-67058FFB3C50}" type="presParOf" srcId="{227D1B1A-804F-4F20-BACB-C18BC5275268}" destId="{0B1733A2-0728-4835-BF29-B69F995D8E86}" srcOrd="1" destOrd="0" presId="urn:microsoft.com/office/officeart/2005/8/layout/orgChart1"/>
    <dgm:cxn modelId="{D1E76861-8D69-4567-B8FE-FEB105985920}" type="presParOf" srcId="{49ECCAE0-08B4-4E43-9F25-5ADF361D28E9}" destId="{300EE063-7925-48A6-87D0-D01788664A43}" srcOrd="1" destOrd="0" presId="urn:microsoft.com/office/officeart/2005/8/layout/orgChart1"/>
    <dgm:cxn modelId="{2FDA3486-CFE1-40EF-9E8D-53A839AA04DA}" type="presParOf" srcId="{49ECCAE0-08B4-4E43-9F25-5ADF361D28E9}" destId="{93F95357-A0A4-4FCA-B997-9E41B3C6460F}" srcOrd="2" destOrd="0" presId="urn:microsoft.com/office/officeart/2005/8/layout/orgChart1"/>
    <dgm:cxn modelId="{CB3612FB-B7E0-41DB-B660-F5DB58F19E62}" type="presParOf" srcId="{C2FC05F8-1A9E-42AB-9BC9-4CF8D71B6A3C}" destId="{AB7FA89E-D577-402C-9033-7719FB4DD1CE}" srcOrd="2" destOrd="0" presId="urn:microsoft.com/office/officeart/2005/8/layout/orgChart1"/>
    <dgm:cxn modelId="{40B9B590-F2F1-46AB-8C31-AC9880DE2E63}" type="presParOf" srcId="{C2FC05F8-1A9E-42AB-9BC9-4CF8D71B6A3C}" destId="{E83DFC6E-AF7D-46F4-8BF8-8D3EBA16C062}" srcOrd="3" destOrd="0" presId="urn:microsoft.com/office/officeart/2005/8/layout/orgChart1"/>
    <dgm:cxn modelId="{E4D252C3-210B-4E00-BE08-14780390386C}" type="presParOf" srcId="{E83DFC6E-AF7D-46F4-8BF8-8D3EBA16C062}" destId="{C6A76402-9D4C-482A-A457-1A19A057850E}" srcOrd="0" destOrd="0" presId="urn:microsoft.com/office/officeart/2005/8/layout/orgChart1"/>
    <dgm:cxn modelId="{755466B8-2A9D-403D-98C9-D8DB235B1F0F}" type="presParOf" srcId="{C6A76402-9D4C-482A-A457-1A19A057850E}" destId="{66EE55D1-BE96-4A96-A20D-E8E10D8E1C16}" srcOrd="0" destOrd="0" presId="urn:microsoft.com/office/officeart/2005/8/layout/orgChart1"/>
    <dgm:cxn modelId="{A538BD0C-C45C-4372-A168-4D10B7F9BA84}" type="presParOf" srcId="{C6A76402-9D4C-482A-A457-1A19A057850E}" destId="{159FB181-B360-4188-9FFA-CEBEE6526A1B}" srcOrd="1" destOrd="0" presId="urn:microsoft.com/office/officeart/2005/8/layout/orgChart1"/>
    <dgm:cxn modelId="{5EA1DFA0-4160-41E0-8AA2-D1E0179B5533}" type="presParOf" srcId="{E83DFC6E-AF7D-46F4-8BF8-8D3EBA16C062}" destId="{5F63FE89-170A-4A9E-ABF2-C1735DDB688E}" srcOrd="1" destOrd="0" presId="urn:microsoft.com/office/officeart/2005/8/layout/orgChart1"/>
    <dgm:cxn modelId="{5E8112F8-0105-4E18-96C3-F683CD4E663C}" type="presParOf" srcId="{E83DFC6E-AF7D-46F4-8BF8-8D3EBA16C062}" destId="{3CBED282-DB77-4177-9F84-B11163C173E6}" srcOrd="2" destOrd="0" presId="urn:microsoft.com/office/officeart/2005/8/layout/orgChart1"/>
    <dgm:cxn modelId="{94E9A5AA-09C8-46D1-B85B-FF203BFE0859}" type="presParOf" srcId="{C2FC05F8-1A9E-42AB-9BC9-4CF8D71B6A3C}" destId="{490C43CA-0B31-4852-A08B-32EB89B0809F}" srcOrd="4" destOrd="0" presId="urn:microsoft.com/office/officeart/2005/8/layout/orgChart1"/>
    <dgm:cxn modelId="{0C4E01DF-A9D3-44B3-B596-EBC8CF94DA2C}" type="presParOf" srcId="{C2FC05F8-1A9E-42AB-9BC9-4CF8D71B6A3C}" destId="{A0F7756C-CC1C-435F-BEB3-2D34CA8AE0B2}" srcOrd="5" destOrd="0" presId="urn:microsoft.com/office/officeart/2005/8/layout/orgChart1"/>
    <dgm:cxn modelId="{96838173-04E4-48DE-8D6B-E3FFF2528F92}" type="presParOf" srcId="{A0F7756C-CC1C-435F-BEB3-2D34CA8AE0B2}" destId="{7F698342-B6AB-4E9D-B815-1F68103588A4}" srcOrd="0" destOrd="0" presId="urn:microsoft.com/office/officeart/2005/8/layout/orgChart1"/>
    <dgm:cxn modelId="{11CAAC41-BEA6-40AD-B2E1-55DACB7782D0}" type="presParOf" srcId="{7F698342-B6AB-4E9D-B815-1F68103588A4}" destId="{A6B2A5EC-B8ED-407C-B307-A89B6C74DC59}" srcOrd="0" destOrd="0" presId="urn:microsoft.com/office/officeart/2005/8/layout/orgChart1"/>
    <dgm:cxn modelId="{164B0203-24AB-4416-8046-589DE964B20F}" type="presParOf" srcId="{7F698342-B6AB-4E9D-B815-1F68103588A4}" destId="{C9173536-F18B-4DEA-8AA7-0374A37A4285}" srcOrd="1" destOrd="0" presId="urn:microsoft.com/office/officeart/2005/8/layout/orgChart1"/>
    <dgm:cxn modelId="{B4EB7745-46F3-4AF4-81BB-9C53603C142B}" type="presParOf" srcId="{A0F7756C-CC1C-435F-BEB3-2D34CA8AE0B2}" destId="{F5624E05-8BE5-41D0-85B4-8EB224D5397A}" srcOrd="1" destOrd="0" presId="urn:microsoft.com/office/officeart/2005/8/layout/orgChart1"/>
    <dgm:cxn modelId="{3C23A787-AE51-4EE0-BE66-0F7225A1C0ED}" type="presParOf" srcId="{A0F7756C-CC1C-435F-BEB3-2D34CA8AE0B2}" destId="{DAA67127-D2B9-47FF-BB7D-EEDA8990AAAD}" srcOrd="2" destOrd="0" presId="urn:microsoft.com/office/officeart/2005/8/layout/orgChart1"/>
    <dgm:cxn modelId="{AB70DE7A-DCFB-4ED0-BCC9-55BE9718D4CB}" type="presParOf" srcId="{A8F51375-5172-440F-AEA0-9206B6572EF8}" destId="{41901B28-E355-4756-A2E8-2DE12CD4B1D6}" srcOrd="2" destOrd="0" presId="urn:microsoft.com/office/officeart/2005/8/layout/orgChart1"/>
    <dgm:cxn modelId="{D62096ED-B63F-45A6-8117-47B5591C0ADD}" type="presParOf" srcId="{ABD3333C-E076-42BD-B1B6-9991FDACBE25}" destId="{D2228807-DBE6-456A-B1B3-4A486A28B1B2}" srcOrd="4" destOrd="0" presId="urn:microsoft.com/office/officeart/2005/8/layout/orgChart1"/>
    <dgm:cxn modelId="{907D91EF-DE31-482A-864D-AEA5FB644109}" type="presParOf" srcId="{ABD3333C-E076-42BD-B1B6-9991FDACBE25}" destId="{45CF8CB2-F43D-4A59-A8AD-2230F68A4AEA}" srcOrd="5" destOrd="0" presId="urn:microsoft.com/office/officeart/2005/8/layout/orgChart1"/>
    <dgm:cxn modelId="{52D62DDB-D187-4D1E-BDC1-8E628D040361}" type="presParOf" srcId="{45CF8CB2-F43D-4A59-A8AD-2230F68A4AEA}" destId="{8A385730-C57E-4976-9F3E-E38AD7FDA5AB}" srcOrd="0" destOrd="0" presId="urn:microsoft.com/office/officeart/2005/8/layout/orgChart1"/>
    <dgm:cxn modelId="{4784F4AE-4CAD-4F6A-A248-BA1683EF840B}" type="presParOf" srcId="{8A385730-C57E-4976-9F3E-E38AD7FDA5AB}" destId="{978BE62B-31FC-47F5-A7D9-143C7F2A1B9D}" srcOrd="0" destOrd="0" presId="urn:microsoft.com/office/officeart/2005/8/layout/orgChart1"/>
    <dgm:cxn modelId="{D7A99E20-608F-4D26-8EC1-D2A6A938E19A}" type="presParOf" srcId="{8A385730-C57E-4976-9F3E-E38AD7FDA5AB}" destId="{6E234ACA-3978-40F0-A983-28DD19872279}" srcOrd="1" destOrd="0" presId="urn:microsoft.com/office/officeart/2005/8/layout/orgChart1"/>
    <dgm:cxn modelId="{AD837D6C-2DF5-4C7C-81A0-B8B18B617E50}" type="presParOf" srcId="{45CF8CB2-F43D-4A59-A8AD-2230F68A4AEA}" destId="{1FB3BBAC-DB48-4A4F-88F4-E377C450ACBB}" srcOrd="1" destOrd="0" presId="urn:microsoft.com/office/officeart/2005/8/layout/orgChart1"/>
    <dgm:cxn modelId="{8F71E2E9-45EF-442A-B8DD-7E6B7E30988F}" type="presParOf" srcId="{1FB3BBAC-DB48-4A4F-88F4-E377C450ACBB}" destId="{74B921A5-DC94-4597-862F-354E99ECB42F}" srcOrd="0" destOrd="0" presId="urn:microsoft.com/office/officeart/2005/8/layout/orgChart1"/>
    <dgm:cxn modelId="{AEB82EC7-F3AD-43F2-8376-A66F3B951A1B}" type="presParOf" srcId="{1FB3BBAC-DB48-4A4F-88F4-E377C450ACBB}" destId="{93322DE1-A842-44F3-BBE6-A20F6F1EC13F}" srcOrd="1" destOrd="0" presId="urn:microsoft.com/office/officeart/2005/8/layout/orgChart1"/>
    <dgm:cxn modelId="{677B5029-94CF-4A4D-B144-12D51C8073C2}" type="presParOf" srcId="{93322DE1-A842-44F3-BBE6-A20F6F1EC13F}" destId="{570275B2-DAD4-4AB7-900E-57B7EFCA28BC}" srcOrd="0" destOrd="0" presId="urn:microsoft.com/office/officeart/2005/8/layout/orgChart1"/>
    <dgm:cxn modelId="{DFE131FC-21DA-4441-9C86-6D79E240FE10}" type="presParOf" srcId="{570275B2-DAD4-4AB7-900E-57B7EFCA28BC}" destId="{95F6C60E-E9E7-4DF8-8D04-D15079D002B6}" srcOrd="0" destOrd="0" presId="urn:microsoft.com/office/officeart/2005/8/layout/orgChart1"/>
    <dgm:cxn modelId="{7EDAB46B-310B-4CC8-B6AA-5F9376FF57A2}" type="presParOf" srcId="{570275B2-DAD4-4AB7-900E-57B7EFCA28BC}" destId="{B3D8EB5C-8391-4025-A9A8-331330CC19AA}" srcOrd="1" destOrd="0" presId="urn:microsoft.com/office/officeart/2005/8/layout/orgChart1"/>
    <dgm:cxn modelId="{283A1597-ACBA-4DF8-87FD-8613B83ACD56}" type="presParOf" srcId="{93322DE1-A842-44F3-BBE6-A20F6F1EC13F}" destId="{EE20B6BE-0020-4047-A28C-ED10544DABB3}" srcOrd="1" destOrd="0" presId="urn:microsoft.com/office/officeart/2005/8/layout/orgChart1"/>
    <dgm:cxn modelId="{1979AB0B-62F0-4863-B44E-D5F938D99139}" type="presParOf" srcId="{93322DE1-A842-44F3-BBE6-A20F6F1EC13F}" destId="{C8AB5B02-A777-4BE9-81E0-DE4DB1F7B6D6}" srcOrd="2" destOrd="0" presId="urn:microsoft.com/office/officeart/2005/8/layout/orgChart1"/>
    <dgm:cxn modelId="{C2A9266D-5F49-464D-B23D-ED652BB72C0E}" type="presParOf" srcId="{1FB3BBAC-DB48-4A4F-88F4-E377C450ACBB}" destId="{5E25C1D4-C818-4385-9BE4-D1B840A2997E}" srcOrd="2" destOrd="0" presId="urn:microsoft.com/office/officeart/2005/8/layout/orgChart1"/>
    <dgm:cxn modelId="{72B96AE4-63E6-4A19-9374-725C1C1C40D5}" type="presParOf" srcId="{1FB3BBAC-DB48-4A4F-88F4-E377C450ACBB}" destId="{7AE5379F-BDDF-451A-93B9-051F604AB8BA}" srcOrd="3" destOrd="0" presId="urn:microsoft.com/office/officeart/2005/8/layout/orgChart1"/>
    <dgm:cxn modelId="{E4ED1B21-2257-4F43-A92A-548880A2035E}" type="presParOf" srcId="{7AE5379F-BDDF-451A-93B9-051F604AB8BA}" destId="{CABA8AB3-0B25-4B20-9C9E-C918F58785B9}" srcOrd="0" destOrd="0" presId="urn:microsoft.com/office/officeart/2005/8/layout/orgChart1"/>
    <dgm:cxn modelId="{98517DD8-0F5E-4F96-B9BD-C5495EDF171F}" type="presParOf" srcId="{CABA8AB3-0B25-4B20-9C9E-C918F58785B9}" destId="{B329FF70-9D0C-40EE-8BD9-07A12BC52D4B}" srcOrd="0" destOrd="0" presId="urn:microsoft.com/office/officeart/2005/8/layout/orgChart1"/>
    <dgm:cxn modelId="{9700B17D-3429-4773-BE3A-F2086077D731}" type="presParOf" srcId="{CABA8AB3-0B25-4B20-9C9E-C918F58785B9}" destId="{28713C55-FFB3-47AA-8EF3-4AD39A6A36F7}" srcOrd="1" destOrd="0" presId="urn:microsoft.com/office/officeart/2005/8/layout/orgChart1"/>
    <dgm:cxn modelId="{F5572E0B-5150-4329-B049-CD0B53C258E2}" type="presParOf" srcId="{7AE5379F-BDDF-451A-93B9-051F604AB8BA}" destId="{C8327AB7-279B-4CF2-AF9C-6850EB2E0C5C}" srcOrd="1" destOrd="0" presId="urn:microsoft.com/office/officeart/2005/8/layout/orgChart1"/>
    <dgm:cxn modelId="{C3B378F7-5828-4B2E-996B-A71D14665309}" type="presParOf" srcId="{7AE5379F-BDDF-451A-93B9-051F604AB8BA}" destId="{9B0E4419-4E68-45BF-9E1C-5E3CB99716FD}" srcOrd="2" destOrd="0" presId="urn:microsoft.com/office/officeart/2005/8/layout/orgChart1"/>
    <dgm:cxn modelId="{8183752D-5255-47B9-AE44-E4ED8AA82A61}" type="presParOf" srcId="{45CF8CB2-F43D-4A59-A8AD-2230F68A4AEA}" destId="{1AA16108-08A4-4285-A91C-399117D0A568}" srcOrd="2" destOrd="0" presId="urn:microsoft.com/office/officeart/2005/8/layout/orgChart1"/>
    <dgm:cxn modelId="{0EAD3357-ADC5-4B8B-AFA9-2FB9490E61A8}" type="presParOf" srcId="{ABD3333C-E076-42BD-B1B6-9991FDACBE25}" destId="{5BF5EF5C-362A-42CA-8127-23630B6B3E2F}" srcOrd="6" destOrd="0" presId="urn:microsoft.com/office/officeart/2005/8/layout/orgChart1"/>
    <dgm:cxn modelId="{463458A0-A312-4683-B04F-A931030820E4}" type="presParOf" srcId="{ABD3333C-E076-42BD-B1B6-9991FDACBE25}" destId="{DB5BBADF-5C65-4740-AE2A-A05359823702}" srcOrd="7" destOrd="0" presId="urn:microsoft.com/office/officeart/2005/8/layout/orgChart1"/>
    <dgm:cxn modelId="{5B020EE1-6926-428B-A133-F7D2B8EC1C3A}" type="presParOf" srcId="{DB5BBADF-5C65-4740-AE2A-A05359823702}" destId="{3958220B-030A-41E1-A6DE-18C5747744A4}" srcOrd="0" destOrd="0" presId="urn:microsoft.com/office/officeart/2005/8/layout/orgChart1"/>
    <dgm:cxn modelId="{EE1F5055-FD03-4A84-B06D-C894354EABBD}" type="presParOf" srcId="{3958220B-030A-41E1-A6DE-18C5747744A4}" destId="{78051B68-A7E8-41D5-88D0-638F0B21B3A1}" srcOrd="0" destOrd="0" presId="urn:microsoft.com/office/officeart/2005/8/layout/orgChart1"/>
    <dgm:cxn modelId="{0650D7E0-601E-4D72-A578-90C35F06972C}" type="presParOf" srcId="{3958220B-030A-41E1-A6DE-18C5747744A4}" destId="{13ED9694-92C2-414A-B92C-FA32E74C05E0}" srcOrd="1" destOrd="0" presId="urn:microsoft.com/office/officeart/2005/8/layout/orgChart1"/>
    <dgm:cxn modelId="{4BA153E9-C6C2-478A-96C5-FCCF61EC345C}" type="presParOf" srcId="{DB5BBADF-5C65-4740-AE2A-A05359823702}" destId="{FD2F91C7-30D0-498D-B5D9-8B2B9DA76E38}" srcOrd="1" destOrd="0" presId="urn:microsoft.com/office/officeart/2005/8/layout/orgChart1"/>
    <dgm:cxn modelId="{52CF58D8-5280-472F-8BBE-167BEACC78E8}" type="presParOf" srcId="{FD2F91C7-30D0-498D-B5D9-8B2B9DA76E38}" destId="{A26AC164-0662-4691-857C-6C9CF79627BF}" srcOrd="0" destOrd="0" presId="urn:microsoft.com/office/officeart/2005/8/layout/orgChart1"/>
    <dgm:cxn modelId="{5141C2B8-A30A-4045-87BF-44736D3AC5CB}" type="presParOf" srcId="{FD2F91C7-30D0-498D-B5D9-8B2B9DA76E38}" destId="{89905D73-5F77-42CB-9127-6543F4ADE203}" srcOrd="1" destOrd="0" presId="urn:microsoft.com/office/officeart/2005/8/layout/orgChart1"/>
    <dgm:cxn modelId="{3BFD8E0A-C9C3-4926-AA8B-8F7E76680565}" type="presParOf" srcId="{89905D73-5F77-42CB-9127-6543F4ADE203}" destId="{A8B76ECC-B6B5-4EA4-8960-484010B9F3C1}" srcOrd="0" destOrd="0" presId="urn:microsoft.com/office/officeart/2005/8/layout/orgChart1"/>
    <dgm:cxn modelId="{C5BE92C5-83E4-49FD-A7F2-10DEDEBB1E18}" type="presParOf" srcId="{A8B76ECC-B6B5-4EA4-8960-484010B9F3C1}" destId="{0D3807C7-3EEE-408F-AFA7-9AADE2C34B49}" srcOrd="0" destOrd="0" presId="urn:microsoft.com/office/officeart/2005/8/layout/orgChart1"/>
    <dgm:cxn modelId="{73081468-2B94-4330-BBFF-70CEF7EC8039}" type="presParOf" srcId="{A8B76ECC-B6B5-4EA4-8960-484010B9F3C1}" destId="{65B49F9D-188B-4ADC-9CD1-CA117DA501A6}" srcOrd="1" destOrd="0" presId="urn:microsoft.com/office/officeart/2005/8/layout/orgChart1"/>
    <dgm:cxn modelId="{01CCDA6F-284E-4769-9E88-2CB58B445BC8}" type="presParOf" srcId="{89905D73-5F77-42CB-9127-6543F4ADE203}" destId="{E879AE65-A574-4CFD-8710-36AF36E6FC80}" srcOrd="1" destOrd="0" presId="urn:microsoft.com/office/officeart/2005/8/layout/orgChart1"/>
    <dgm:cxn modelId="{E0C573DB-23BE-4116-B0C1-2762E46460D1}" type="presParOf" srcId="{89905D73-5F77-42CB-9127-6543F4ADE203}" destId="{9EC5097D-9E1B-4CB4-BF33-BC1CB02D0730}" srcOrd="2" destOrd="0" presId="urn:microsoft.com/office/officeart/2005/8/layout/orgChart1"/>
    <dgm:cxn modelId="{408AF1DB-C723-40F8-985E-7D7645B59B13}" type="presParOf" srcId="{FD2F91C7-30D0-498D-B5D9-8B2B9DA76E38}" destId="{AF488A44-7040-4E63-810B-C06F8C5A2674}" srcOrd="2" destOrd="0" presId="urn:microsoft.com/office/officeart/2005/8/layout/orgChart1"/>
    <dgm:cxn modelId="{C9A824AB-4458-475A-BABD-FE10754434F6}" type="presParOf" srcId="{FD2F91C7-30D0-498D-B5D9-8B2B9DA76E38}" destId="{6AA34CAA-D8E7-4199-BEC3-0A2CF5C5F441}" srcOrd="3" destOrd="0" presId="urn:microsoft.com/office/officeart/2005/8/layout/orgChart1"/>
    <dgm:cxn modelId="{D02929BA-461D-491C-8FAB-65889F51CB9C}" type="presParOf" srcId="{6AA34CAA-D8E7-4199-BEC3-0A2CF5C5F441}" destId="{F69D3AFC-361C-418E-AB68-1C4DEE6F67B3}" srcOrd="0" destOrd="0" presId="urn:microsoft.com/office/officeart/2005/8/layout/orgChart1"/>
    <dgm:cxn modelId="{FE21B994-3A3A-4D9B-A9DA-8E1309EBF8AC}" type="presParOf" srcId="{F69D3AFC-361C-418E-AB68-1C4DEE6F67B3}" destId="{E8C101A4-B27F-4C48-8119-D1EA07619290}" srcOrd="0" destOrd="0" presId="urn:microsoft.com/office/officeart/2005/8/layout/orgChart1"/>
    <dgm:cxn modelId="{B4AD7B15-71FF-4219-BDE2-ADF21F9F5143}" type="presParOf" srcId="{F69D3AFC-361C-418E-AB68-1C4DEE6F67B3}" destId="{1D20D03E-CF10-47F3-9FA9-24BC191621AA}" srcOrd="1" destOrd="0" presId="urn:microsoft.com/office/officeart/2005/8/layout/orgChart1"/>
    <dgm:cxn modelId="{65B94531-718D-420D-9F5F-EC855A8639ED}" type="presParOf" srcId="{6AA34CAA-D8E7-4199-BEC3-0A2CF5C5F441}" destId="{843E62C2-2594-4484-96B9-85974FBAC1A9}" srcOrd="1" destOrd="0" presId="urn:microsoft.com/office/officeart/2005/8/layout/orgChart1"/>
    <dgm:cxn modelId="{7F22FA4B-1BE3-4717-B331-B2C2FE030B30}" type="presParOf" srcId="{6AA34CAA-D8E7-4199-BEC3-0A2CF5C5F441}" destId="{8D28AA86-39E9-4D54-AC67-DF58C59CB5D6}" srcOrd="2" destOrd="0" presId="urn:microsoft.com/office/officeart/2005/8/layout/orgChart1"/>
    <dgm:cxn modelId="{214B2079-7804-4893-BF6B-40D487FB03D7}" type="presParOf" srcId="{FD2F91C7-30D0-498D-B5D9-8B2B9DA76E38}" destId="{0A8A43FB-88E3-4372-BD1D-2DABFC5EA7FA}" srcOrd="4" destOrd="0" presId="urn:microsoft.com/office/officeart/2005/8/layout/orgChart1"/>
    <dgm:cxn modelId="{289F0169-ABEF-4799-A575-15D1B5492185}" type="presParOf" srcId="{FD2F91C7-30D0-498D-B5D9-8B2B9DA76E38}" destId="{641CDE84-2832-4AE9-BC60-B5935FBFB092}" srcOrd="5" destOrd="0" presId="urn:microsoft.com/office/officeart/2005/8/layout/orgChart1"/>
    <dgm:cxn modelId="{BE310066-6E4C-4B3C-B064-C5D615545F34}" type="presParOf" srcId="{641CDE84-2832-4AE9-BC60-B5935FBFB092}" destId="{0E6E3EAE-61FF-47F1-A44B-5D4E4D657916}" srcOrd="0" destOrd="0" presId="urn:microsoft.com/office/officeart/2005/8/layout/orgChart1"/>
    <dgm:cxn modelId="{587E3E03-B803-4869-8E16-8362C33C09DD}" type="presParOf" srcId="{0E6E3EAE-61FF-47F1-A44B-5D4E4D657916}" destId="{E6F5F106-9033-4D7A-A6D4-FD2D4E4F939E}" srcOrd="0" destOrd="0" presId="urn:microsoft.com/office/officeart/2005/8/layout/orgChart1"/>
    <dgm:cxn modelId="{3AF979E0-D921-400D-9B9E-91576E7BE068}" type="presParOf" srcId="{0E6E3EAE-61FF-47F1-A44B-5D4E4D657916}" destId="{7BBA6231-56BA-4FC7-A3CD-AF53F092A6A1}" srcOrd="1" destOrd="0" presId="urn:microsoft.com/office/officeart/2005/8/layout/orgChart1"/>
    <dgm:cxn modelId="{1E9F8C27-3DD6-4F0C-8E18-836979D8C15C}" type="presParOf" srcId="{641CDE84-2832-4AE9-BC60-B5935FBFB092}" destId="{E10A4673-47B8-4D0F-B919-DD915F9DC1BB}" srcOrd="1" destOrd="0" presId="urn:microsoft.com/office/officeart/2005/8/layout/orgChart1"/>
    <dgm:cxn modelId="{35DFB3FB-70F2-4D4C-98E8-09720C822477}" type="presParOf" srcId="{641CDE84-2832-4AE9-BC60-B5935FBFB092}" destId="{F2D9B901-AC79-447F-B7DC-4FBAF1E7472D}" srcOrd="2" destOrd="0" presId="urn:microsoft.com/office/officeart/2005/8/layout/orgChart1"/>
    <dgm:cxn modelId="{A94C00C9-00D4-4804-B997-6B931FC5812D}" type="presParOf" srcId="{DB5BBADF-5C65-4740-AE2A-A05359823702}" destId="{30BAE069-2911-40CE-8668-EB971CAE0420}" srcOrd="2" destOrd="0" presId="urn:microsoft.com/office/officeart/2005/8/layout/orgChart1"/>
    <dgm:cxn modelId="{0E1917B0-F59F-4E72-BF89-9AE2C8BBE00E}" type="presParOf" srcId="{ABD3333C-E076-42BD-B1B6-9991FDACBE25}" destId="{2250E745-2684-4194-9C31-B73086BB6ACF}" srcOrd="8" destOrd="0" presId="urn:microsoft.com/office/officeart/2005/8/layout/orgChart1"/>
    <dgm:cxn modelId="{38D22467-225B-4349-B708-05408716F1BD}" type="presParOf" srcId="{ABD3333C-E076-42BD-B1B6-9991FDACBE25}" destId="{D5DF18CB-D0D0-431E-B236-F63EDA65BABB}" srcOrd="9" destOrd="0" presId="urn:microsoft.com/office/officeart/2005/8/layout/orgChart1"/>
    <dgm:cxn modelId="{DB6BD4F1-7BF5-4D0C-9FE0-11C400C37BB9}" type="presParOf" srcId="{D5DF18CB-D0D0-431E-B236-F63EDA65BABB}" destId="{60CAD14F-C059-44DE-BFDE-62E6F12B915B}" srcOrd="0" destOrd="0" presId="urn:microsoft.com/office/officeart/2005/8/layout/orgChart1"/>
    <dgm:cxn modelId="{DFA33FED-C461-4B5D-861D-F06A173A06B9}" type="presParOf" srcId="{60CAD14F-C059-44DE-BFDE-62E6F12B915B}" destId="{85133D21-A59B-4EC9-B824-934676367547}" srcOrd="0" destOrd="0" presId="urn:microsoft.com/office/officeart/2005/8/layout/orgChart1"/>
    <dgm:cxn modelId="{9C565FF1-EFEE-4395-9CA3-396B6CD7CD2D}" type="presParOf" srcId="{60CAD14F-C059-44DE-BFDE-62E6F12B915B}" destId="{D150BA0F-1F6A-44A5-A8B5-5E3C1581FA92}" srcOrd="1" destOrd="0" presId="urn:microsoft.com/office/officeart/2005/8/layout/orgChart1"/>
    <dgm:cxn modelId="{71E6918B-EA48-4551-8F61-91D7BE8F9137}" type="presParOf" srcId="{D5DF18CB-D0D0-431E-B236-F63EDA65BABB}" destId="{A72B26B6-B4E1-4431-8BF5-B9EAE0AFBBEA}" srcOrd="1" destOrd="0" presId="urn:microsoft.com/office/officeart/2005/8/layout/orgChart1"/>
    <dgm:cxn modelId="{C93B0EC3-4295-4AFB-AF26-4FCBA8FC1B62}" type="presParOf" srcId="{A72B26B6-B4E1-4431-8BF5-B9EAE0AFBBEA}" destId="{B68C2A34-6244-428B-B44C-96CA1C006CD6}" srcOrd="0" destOrd="0" presId="urn:microsoft.com/office/officeart/2005/8/layout/orgChart1"/>
    <dgm:cxn modelId="{43A26B8E-34F6-4293-AE54-3A49E41D2429}" type="presParOf" srcId="{A72B26B6-B4E1-4431-8BF5-B9EAE0AFBBEA}" destId="{363DAA24-CF7F-47D0-A93F-6DF787C01C64}" srcOrd="1" destOrd="0" presId="urn:microsoft.com/office/officeart/2005/8/layout/orgChart1"/>
    <dgm:cxn modelId="{217FB737-059B-443C-AC8E-97816448C6D7}" type="presParOf" srcId="{363DAA24-CF7F-47D0-A93F-6DF787C01C64}" destId="{74A7AEA2-DCB8-40B0-8E71-6917C90999FC}" srcOrd="0" destOrd="0" presId="urn:microsoft.com/office/officeart/2005/8/layout/orgChart1"/>
    <dgm:cxn modelId="{2C0291E4-2BC4-49A9-9CD7-9EE45B4921F4}" type="presParOf" srcId="{74A7AEA2-DCB8-40B0-8E71-6917C90999FC}" destId="{3122B100-1612-4CC9-9C9A-6CD6D39AEA30}" srcOrd="0" destOrd="0" presId="urn:microsoft.com/office/officeart/2005/8/layout/orgChart1"/>
    <dgm:cxn modelId="{D88A1A7C-58BE-424D-BF6D-95464D2CCEA2}" type="presParOf" srcId="{74A7AEA2-DCB8-40B0-8E71-6917C90999FC}" destId="{EC0D568A-B0A2-4415-BB78-DB9D00100799}" srcOrd="1" destOrd="0" presId="urn:microsoft.com/office/officeart/2005/8/layout/orgChart1"/>
    <dgm:cxn modelId="{81F37120-1610-45F9-BEC2-AD363BDE50EC}" type="presParOf" srcId="{363DAA24-CF7F-47D0-A93F-6DF787C01C64}" destId="{9C664F5A-C698-4318-A359-6A2CB4F0BA3F}" srcOrd="1" destOrd="0" presId="urn:microsoft.com/office/officeart/2005/8/layout/orgChart1"/>
    <dgm:cxn modelId="{14353BD2-9B4E-41C3-9DDE-F68729D8AE4C}" type="presParOf" srcId="{363DAA24-CF7F-47D0-A93F-6DF787C01C64}" destId="{AC18E5B9-8F06-4578-8A2B-721FD55E884F}" srcOrd="2" destOrd="0" presId="urn:microsoft.com/office/officeart/2005/8/layout/orgChart1"/>
    <dgm:cxn modelId="{785D9D9C-A67D-466B-B808-3392936F80E5}" type="presParOf" srcId="{A72B26B6-B4E1-4431-8BF5-B9EAE0AFBBEA}" destId="{7C7E8DB3-2FC9-4C7C-9062-1A6A1B664B4D}" srcOrd="2" destOrd="0" presId="urn:microsoft.com/office/officeart/2005/8/layout/orgChart1"/>
    <dgm:cxn modelId="{F42C3321-D667-47B6-8231-536169C4A602}" type="presParOf" srcId="{A72B26B6-B4E1-4431-8BF5-B9EAE0AFBBEA}" destId="{2B86EDB5-2DE3-4804-928D-4464DCBB8040}" srcOrd="3" destOrd="0" presId="urn:microsoft.com/office/officeart/2005/8/layout/orgChart1"/>
    <dgm:cxn modelId="{179E46E9-FB60-49CD-9329-12B69B210EB9}" type="presParOf" srcId="{2B86EDB5-2DE3-4804-928D-4464DCBB8040}" destId="{E675AC51-7CDD-40A0-B775-0DEA59393264}" srcOrd="0" destOrd="0" presId="urn:microsoft.com/office/officeart/2005/8/layout/orgChart1"/>
    <dgm:cxn modelId="{8D22C6F3-491E-4368-8BFE-BAF52D0C7CBE}" type="presParOf" srcId="{E675AC51-7CDD-40A0-B775-0DEA59393264}" destId="{E41E3B6E-E1A1-4CFA-AE77-88D39454C5E4}" srcOrd="0" destOrd="0" presId="urn:microsoft.com/office/officeart/2005/8/layout/orgChart1"/>
    <dgm:cxn modelId="{BDB8C63C-F657-4A17-AE81-13D588251AD9}" type="presParOf" srcId="{E675AC51-7CDD-40A0-B775-0DEA59393264}" destId="{82F8CF9A-1530-42AE-A3B4-944B8579346A}" srcOrd="1" destOrd="0" presId="urn:microsoft.com/office/officeart/2005/8/layout/orgChart1"/>
    <dgm:cxn modelId="{2ADBD99A-13CE-4A99-8800-A041A804A1B6}" type="presParOf" srcId="{2B86EDB5-2DE3-4804-928D-4464DCBB8040}" destId="{F45F97A8-E309-4C03-BC1F-086F6AB84981}" srcOrd="1" destOrd="0" presId="urn:microsoft.com/office/officeart/2005/8/layout/orgChart1"/>
    <dgm:cxn modelId="{F0C5A091-7930-4F37-85E9-99A3FE2FDB95}" type="presParOf" srcId="{2B86EDB5-2DE3-4804-928D-4464DCBB8040}" destId="{C9860E1F-2972-4B11-BFAB-78051AF1E547}" srcOrd="2" destOrd="0" presId="urn:microsoft.com/office/officeart/2005/8/layout/orgChart1"/>
    <dgm:cxn modelId="{DBEA490D-80D7-4B98-A8BE-BA07A04D2EBC}" type="presParOf" srcId="{A72B26B6-B4E1-4431-8BF5-B9EAE0AFBBEA}" destId="{84129C2F-067C-4EB5-845D-5C4A60E877B2}" srcOrd="4" destOrd="0" presId="urn:microsoft.com/office/officeart/2005/8/layout/orgChart1"/>
    <dgm:cxn modelId="{1741969F-D52D-48FF-A9AC-B21EB496AC38}" type="presParOf" srcId="{A72B26B6-B4E1-4431-8BF5-B9EAE0AFBBEA}" destId="{65575E09-E1A2-4A41-B2EC-C4F7544CBA08}" srcOrd="5" destOrd="0" presId="urn:microsoft.com/office/officeart/2005/8/layout/orgChart1"/>
    <dgm:cxn modelId="{59214AB8-D581-4011-83FD-4FC980BB1C1F}" type="presParOf" srcId="{65575E09-E1A2-4A41-B2EC-C4F7544CBA08}" destId="{437F4C65-AB4E-40C8-990B-2C8439CE09AA}" srcOrd="0" destOrd="0" presId="urn:microsoft.com/office/officeart/2005/8/layout/orgChart1"/>
    <dgm:cxn modelId="{D1D19F69-F09D-4D71-B51A-2791BFAAD0E2}" type="presParOf" srcId="{437F4C65-AB4E-40C8-990B-2C8439CE09AA}" destId="{A9007C12-2584-4E02-8773-E280805A29A3}" srcOrd="0" destOrd="0" presId="urn:microsoft.com/office/officeart/2005/8/layout/orgChart1"/>
    <dgm:cxn modelId="{18ADAC3B-2C40-49CE-B633-3F984D3B16F9}" type="presParOf" srcId="{437F4C65-AB4E-40C8-990B-2C8439CE09AA}" destId="{C4F0B4BD-B7DB-4173-B122-90932017C29C}" srcOrd="1" destOrd="0" presId="urn:microsoft.com/office/officeart/2005/8/layout/orgChart1"/>
    <dgm:cxn modelId="{6564F5F2-497A-4B40-B8E4-F440E1163D4C}" type="presParOf" srcId="{65575E09-E1A2-4A41-B2EC-C4F7544CBA08}" destId="{67A5801D-F13E-44E1-BBF0-56B52876983C}" srcOrd="1" destOrd="0" presId="urn:microsoft.com/office/officeart/2005/8/layout/orgChart1"/>
    <dgm:cxn modelId="{0AB0EF27-6120-45B4-A80E-3C9E4BF8F8BF}" type="presParOf" srcId="{65575E09-E1A2-4A41-B2EC-C4F7544CBA08}" destId="{B9EF3C9E-DF56-481D-AC4F-12F34727BF97}" srcOrd="2" destOrd="0" presId="urn:microsoft.com/office/officeart/2005/8/layout/orgChart1"/>
    <dgm:cxn modelId="{2692D6E5-2A92-477B-9797-263A7C5117E8}" type="presParOf" srcId="{A72B26B6-B4E1-4431-8BF5-B9EAE0AFBBEA}" destId="{F80A6221-E57A-40DB-9614-0C0EBBF8464E}" srcOrd="6" destOrd="0" presId="urn:microsoft.com/office/officeart/2005/8/layout/orgChart1"/>
    <dgm:cxn modelId="{7A450BB6-1A06-4E99-99C2-CE9C70E655C2}" type="presParOf" srcId="{A72B26B6-B4E1-4431-8BF5-B9EAE0AFBBEA}" destId="{C299BA32-CD46-44C7-87F9-72981A49A831}" srcOrd="7" destOrd="0" presId="urn:microsoft.com/office/officeart/2005/8/layout/orgChart1"/>
    <dgm:cxn modelId="{0CD5AB43-3C51-482F-ADD1-BC4BFB61987F}" type="presParOf" srcId="{C299BA32-CD46-44C7-87F9-72981A49A831}" destId="{9913F045-E6B0-491D-81E7-78A7FB13870D}" srcOrd="0" destOrd="0" presId="urn:microsoft.com/office/officeart/2005/8/layout/orgChart1"/>
    <dgm:cxn modelId="{95880B0F-0697-4834-8D66-EE1E6EC44E3B}" type="presParOf" srcId="{9913F045-E6B0-491D-81E7-78A7FB13870D}" destId="{8461E978-5DD1-462C-87CC-0FBC9C662E18}" srcOrd="0" destOrd="0" presId="urn:microsoft.com/office/officeart/2005/8/layout/orgChart1"/>
    <dgm:cxn modelId="{BB914C61-4F2E-4A41-9090-2B413576C6CA}" type="presParOf" srcId="{9913F045-E6B0-491D-81E7-78A7FB13870D}" destId="{900A4387-142F-47B5-B08D-C5C80E95C541}" srcOrd="1" destOrd="0" presId="urn:microsoft.com/office/officeart/2005/8/layout/orgChart1"/>
    <dgm:cxn modelId="{BD66FF02-91AC-4105-B593-1A483E292059}" type="presParOf" srcId="{C299BA32-CD46-44C7-87F9-72981A49A831}" destId="{B05E37DE-97B3-4324-8EF9-471F1AD06B21}" srcOrd="1" destOrd="0" presId="urn:microsoft.com/office/officeart/2005/8/layout/orgChart1"/>
    <dgm:cxn modelId="{505B5035-A0E7-4FC1-9093-16A6BD2FBF4A}" type="presParOf" srcId="{C299BA32-CD46-44C7-87F9-72981A49A831}" destId="{BD119BDD-6B6B-49AE-A4EA-301DA47C036F}" srcOrd="2" destOrd="0" presId="urn:microsoft.com/office/officeart/2005/8/layout/orgChart1"/>
    <dgm:cxn modelId="{AFA1969C-E96C-4A94-9FC1-153B6676C52B}" type="presParOf" srcId="{D5DF18CB-D0D0-431E-B236-F63EDA65BABB}" destId="{EE63CC80-51F9-4277-A4A5-89051A9D6818}" srcOrd="2" destOrd="0" presId="urn:microsoft.com/office/officeart/2005/8/layout/orgChart1"/>
    <dgm:cxn modelId="{A66DC1EE-5013-4141-82E0-AF78880F43A8}" type="presParOf" srcId="{ABD3333C-E076-42BD-B1B6-9991FDACBE25}" destId="{0002FC87-88AC-4B9F-BB91-5E042456F87A}" srcOrd="10" destOrd="0" presId="urn:microsoft.com/office/officeart/2005/8/layout/orgChart1"/>
    <dgm:cxn modelId="{EC7B3ECF-1D4C-4CC9-AC7D-6C1908A78000}" type="presParOf" srcId="{ABD3333C-E076-42BD-B1B6-9991FDACBE25}" destId="{1A8F9B41-326A-414C-9DFB-8DE470760036}" srcOrd="11" destOrd="0" presId="urn:microsoft.com/office/officeart/2005/8/layout/orgChart1"/>
    <dgm:cxn modelId="{86A7B7C5-B638-4579-8820-330DB200E646}" type="presParOf" srcId="{1A8F9B41-326A-414C-9DFB-8DE470760036}" destId="{95E0C8B9-7184-4713-A136-74BFF2D6D62C}" srcOrd="0" destOrd="0" presId="urn:microsoft.com/office/officeart/2005/8/layout/orgChart1"/>
    <dgm:cxn modelId="{DC293BD4-7E89-4E26-B9C7-E82E2851DA53}" type="presParOf" srcId="{95E0C8B9-7184-4713-A136-74BFF2D6D62C}" destId="{7AD28BC9-79FE-4E10-B90D-69E24CC52B30}" srcOrd="0" destOrd="0" presId="urn:microsoft.com/office/officeart/2005/8/layout/orgChart1"/>
    <dgm:cxn modelId="{BD85269E-B1E3-40B3-834C-A386572F2D38}" type="presParOf" srcId="{95E0C8B9-7184-4713-A136-74BFF2D6D62C}" destId="{36ED3ADF-496F-41A2-9B3B-D3B9AA5BABC7}" srcOrd="1" destOrd="0" presId="urn:microsoft.com/office/officeart/2005/8/layout/orgChart1"/>
    <dgm:cxn modelId="{24A1C1DE-D34B-469C-83C6-A2065BD5AE08}" type="presParOf" srcId="{1A8F9B41-326A-414C-9DFB-8DE470760036}" destId="{10B080D3-6D0D-46C2-8C23-0E299554D38E}" srcOrd="1" destOrd="0" presId="urn:microsoft.com/office/officeart/2005/8/layout/orgChart1"/>
    <dgm:cxn modelId="{85BE272A-13BD-45F6-8882-DF95B1B9F610}" type="presParOf" srcId="{10B080D3-6D0D-46C2-8C23-0E299554D38E}" destId="{1D967EEA-186E-488D-9109-67C2A3F229F3}" srcOrd="0" destOrd="0" presId="urn:microsoft.com/office/officeart/2005/8/layout/orgChart1"/>
    <dgm:cxn modelId="{B4807A52-A4D2-4F4A-9D5F-86376D9EFA0C}" type="presParOf" srcId="{10B080D3-6D0D-46C2-8C23-0E299554D38E}" destId="{68FFBDE2-B47A-4085-88BA-F706502FE2EB}" srcOrd="1" destOrd="0" presId="urn:microsoft.com/office/officeart/2005/8/layout/orgChart1"/>
    <dgm:cxn modelId="{81785C98-0D0C-446A-B062-B1E2C4ECC1C5}" type="presParOf" srcId="{68FFBDE2-B47A-4085-88BA-F706502FE2EB}" destId="{5529852F-8C47-4F36-8656-A618D9C3278A}" srcOrd="0" destOrd="0" presId="urn:microsoft.com/office/officeart/2005/8/layout/orgChart1"/>
    <dgm:cxn modelId="{3B243383-A1FD-4F32-9854-80122928ABE2}" type="presParOf" srcId="{5529852F-8C47-4F36-8656-A618D9C3278A}" destId="{36EEEA31-B233-45B3-B7A7-C38AE1821ACF}" srcOrd="0" destOrd="0" presId="urn:microsoft.com/office/officeart/2005/8/layout/orgChart1"/>
    <dgm:cxn modelId="{D5B2E726-F98D-4466-A470-BBB0BCEAB005}" type="presParOf" srcId="{5529852F-8C47-4F36-8656-A618D9C3278A}" destId="{10C022AA-4991-45A1-9563-9241B31800BB}" srcOrd="1" destOrd="0" presId="urn:microsoft.com/office/officeart/2005/8/layout/orgChart1"/>
    <dgm:cxn modelId="{C3BB91F9-0F32-4F8E-ACEC-9FCF113D1F45}" type="presParOf" srcId="{68FFBDE2-B47A-4085-88BA-F706502FE2EB}" destId="{9CAE67A2-03F9-47FF-8742-3544CC153B20}" srcOrd="1" destOrd="0" presId="urn:microsoft.com/office/officeart/2005/8/layout/orgChart1"/>
    <dgm:cxn modelId="{18C808AC-DEC0-41E9-81C2-B7832A38BEA7}" type="presParOf" srcId="{68FFBDE2-B47A-4085-88BA-F706502FE2EB}" destId="{8B67AD85-D730-4DD3-A829-B8F40EF864BB}" srcOrd="2" destOrd="0" presId="urn:microsoft.com/office/officeart/2005/8/layout/orgChart1"/>
    <dgm:cxn modelId="{81B5A21C-AF4C-492B-A726-37F93C16CAED}" type="presParOf" srcId="{10B080D3-6D0D-46C2-8C23-0E299554D38E}" destId="{8D383458-2D10-4159-BD5D-F4C141D5129F}" srcOrd="2" destOrd="0" presId="urn:microsoft.com/office/officeart/2005/8/layout/orgChart1"/>
    <dgm:cxn modelId="{78CC5A38-9988-4B16-BDDC-7D7741298165}" type="presParOf" srcId="{10B080D3-6D0D-46C2-8C23-0E299554D38E}" destId="{75990EDC-C66D-45B5-B2F3-F9E6195B536D}" srcOrd="3" destOrd="0" presId="urn:microsoft.com/office/officeart/2005/8/layout/orgChart1"/>
    <dgm:cxn modelId="{D4EAE918-2766-4CEB-83AE-9C6DF90270DB}" type="presParOf" srcId="{75990EDC-C66D-45B5-B2F3-F9E6195B536D}" destId="{858CACEA-8983-4AD8-97D3-0D4228641315}" srcOrd="0" destOrd="0" presId="urn:microsoft.com/office/officeart/2005/8/layout/orgChart1"/>
    <dgm:cxn modelId="{47A3A396-73C7-40A8-941D-29DE66EB7772}" type="presParOf" srcId="{858CACEA-8983-4AD8-97D3-0D4228641315}" destId="{BBD79B55-B99D-4A04-84FE-7706005F54F8}" srcOrd="0" destOrd="0" presId="urn:microsoft.com/office/officeart/2005/8/layout/orgChart1"/>
    <dgm:cxn modelId="{F14F456E-677D-4D64-B222-6C68098887E5}" type="presParOf" srcId="{858CACEA-8983-4AD8-97D3-0D4228641315}" destId="{98B33B40-0386-4467-ADA9-51DE7C459964}" srcOrd="1" destOrd="0" presId="urn:microsoft.com/office/officeart/2005/8/layout/orgChart1"/>
    <dgm:cxn modelId="{0ED9015B-E8B7-4904-89BA-C8F8604D899A}" type="presParOf" srcId="{75990EDC-C66D-45B5-B2F3-F9E6195B536D}" destId="{72553546-5A5A-47F5-BE23-1ED7234EE077}" srcOrd="1" destOrd="0" presId="urn:microsoft.com/office/officeart/2005/8/layout/orgChart1"/>
    <dgm:cxn modelId="{B003DF56-3AAA-4A14-B3F8-51017F292649}" type="presParOf" srcId="{75990EDC-C66D-45B5-B2F3-F9E6195B536D}" destId="{36DF91D6-E710-4336-BE4A-A8EFE0AB65B1}" srcOrd="2" destOrd="0" presId="urn:microsoft.com/office/officeart/2005/8/layout/orgChart1"/>
    <dgm:cxn modelId="{6A946710-82B1-44D0-B535-0152C9531C26}" type="presParOf" srcId="{10B080D3-6D0D-46C2-8C23-0E299554D38E}" destId="{71D72A64-98DE-4EF4-9F06-E632B42D56B6}" srcOrd="4" destOrd="0" presId="urn:microsoft.com/office/officeart/2005/8/layout/orgChart1"/>
    <dgm:cxn modelId="{18FD5522-3EC4-4489-8FB0-0D1F8934BD67}" type="presParOf" srcId="{10B080D3-6D0D-46C2-8C23-0E299554D38E}" destId="{0AA65BF6-6EF4-4C73-A41A-F256E7B3DA61}" srcOrd="5" destOrd="0" presId="urn:microsoft.com/office/officeart/2005/8/layout/orgChart1"/>
    <dgm:cxn modelId="{403D4AEE-B1B3-40DC-A43A-AFF045FA7E59}" type="presParOf" srcId="{0AA65BF6-6EF4-4C73-A41A-F256E7B3DA61}" destId="{06ACE843-710F-4D6B-BC59-22A54E77508B}" srcOrd="0" destOrd="0" presId="urn:microsoft.com/office/officeart/2005/8/layout/orgChart1"/>
    <dgm:cxn modelId="{A1D1064A-F7CB-42B5-8D83-4351001B0B0B}" type="presParOf" srcId="{06ACE843-710F-4D6B-BC59-22A54E77508B}" destId="{0CDE64D6-9EAC-4BF0-AE48-4A0A45614943}" srcOrd="0" destOrd="0" presId="urn:microsoft.com/office/officeart/2005/8/layout/orgChart1"/>
    <dgm:cxn modelId="{6E97C1B8-6376-425F-B8CD-B304B8FD6721}" type="presParOf" srcId="{06ACE843-710F-4D6B-BC59-22A54E77508B}" destId="{FF639611-4FFA-482D-AC70-15EEAA8A77D7}" srcOrd="1" destOrd="0" presId="urn:microsoft.com/office/officeart/2005/8/layout/orgChart1"/>
    <dgm:cxn modelId="{F8D27F5D-A3B2-4C6C-BAC0-6A2EB2C78735}" type="presParOf" srcId="{0AA65BF6-6EF4-4C73-A41A-F256E7B3DA61}" destId="{1E994837-8DCC-47E5-9B9E-7D1143713476}" srcOrd="1" destOrd="0" presId="urn:microsoft.com/office/officeart/2005/8/layout/orgChart1"/>
    <dgm:cxn modelId="{C9F97F1A-67B4-457C-A740-6BB174AAF296}" type="presParOf" srcId="{0AA65BF6-6EF4-4C73-A41A-F256E7B3DA61}" destId="{4F96020D-F27E-435A-A0CC-3C180B7A7EB6}" srcOrd="2" destOrd="0" presId="urn:microsoft.com/office/officeart/2005/8/layout/orgChart1"/>
    <dgm:cxn modelId="{622E7D93-3ABD-4F7A-82EE-11A45156BBEE}" type="presParOf" srcId="{1A8F9B41-326A-414C-9DFB-8DE470760036}" destId="{21DE59CF-9996-4826-9DD1-355703DB330B}" srcOrd="2" destOrd="0" presId="urn:microsoft.com/office/officeart/2005/8/layout/orgChart1"/>
    <dgm:cxn modelId="{B8C6E66A-E552-42AA-B316-3E6A25257C6B}" type="presParOf" srcId="{ABD3333C-E076-42BD-B1B6-9991FDACBE25}" destId="{068B98DB-6D2F-4F4D-AA6E-522EACB058FE}" srcOrd="12" destOrd="0" presId="urn:microsoft.com/office/officeart/2005/8/layout/orgChart1"/>
    <dgm:cxn modelId="{D0B2399B-8681-4AEB-8994-915D9A2C3B13}" type="presParOf" srcId="{ABD3333C-E076-42BD-B1B6-9991FDACBE25}" destId="{AF62B2D4-A679-4FC8-B5B6-30056FD22B2F}" srcOrd="13" destOrd="0" presId="urn:microsoft.com/office/officeart/2005/8/layout/orgChart1"/>
    <dgm:cxn modelId="{221A5FAE-9C4D-4F89-8F42-A1C28186E074}" type="presParOf" srcId="{AF62B2D4-A679-4FC8-B5B6-30056FD22B2F}" destId="{B960879A-B11C-443C-9453-C8B4BE909626}" srcOrd="0" destOrd="0" presId="urn:microsoft.com/office/officeart/2005/8/layout/orgChart1"/>
    <dgm:cxn modelId="{B517FC2F-06AE-4A66-9578-A01F97248B15}" type="presParOf" srcId="{B960879A-B11C-443C-9453-C8B4BE909626}" destId="{3500741D-8990-4788-9A80-279BB95284DB}" srcOrd="0" destOrd="0" presId="urn:microsoft.com/office/officeart/2005/8/layout/orgChart1"/>
    <dgm:cxn modelId="{BACDF0E4-A8EA-45F3-886B-2D87BCAB3647}" type="presParOf" srcId="{B960879A-B11C-443C-9453-C8B4BE909626}" destId="{0642D71F-D7AE-4E82-B098-87CCE17A12B8}" srcOrd="1" destOrd="0" presId="urn:microsoft.com/office/officeart/2005/8/layout/orgChart1"/>
    <dgm:cxn modelId="{43387CA4-66F5-4D01-8096-096A6538F5E3}" type="presParOf" srcId="{AF62B2D4-A679-4FC8-B5B6-30056FD22B2F}" destId="{CBF5C496-9551-4899-8F10-0D80FC190BDD}" srcOrd="1" destOrd="0" presId="urn:microsoft.com/office/officeart/2005/8/layout/orgChart1"/>
    <dgm:cxn modelId="{B3F4DA2A-05EF-4611-BD24-C61F5BCC1059}" type="presParOf" srcId="{CBF5C496-9551-4899-8F10-0D80FC190BDD}" destId="{F222225C-DBD5-494F-BF86-2BCD01B9BC99}" srcOrd="0" destOrd="0" presId="urn:microsoft.com/office/officeart/2005/8/layout/orgChart1"/>
    <dgm:cxn modelId="{5D3868A1-A136-4C23-ABBD-B089AEB43C24}" type="presParOf" srcId="{CBF5C496-9551-4899-8F10-0D80FC190BDD}" destId="{8F47BE59-4641-4655-91BD-8B062FEAC8CF}" srcOrd="1" destOrd="0" presId="urn:microsoft.com/office/officeart/2005/8/layout/orgChart1"/>
    <dgm:cxn modelId="{695ADE63-F617-410A-9A35-20ED73D877CF}" type="presParOf" srcId="{8F47BE59-4641-4655-91BD-8B062FEAC8CF}" destId="{8A7D1FDC-E2CD-4892-B957-4A92B3062928}" srcOrd="0" destOrd="0" presId="urn:microsoft.com/office/officeart/2005/8/layout/orgChart1"/>
    <dgm:cxn modelId="{E962F44F-F9CD-49BA-B413-54DEB1089475}" type="presParOf" srcId="{8A7D1FDC-E2CD-4892-B957-4A92B3062928}" destId="{EFCEEA6C-DFAA-4B50-9409-1FEDA27B088E}" srcOrd="0" destOrd="0" presId="urn:microsoft.com/office/officeart/2005/8/layout/orgChart1"/>
    <dgm:cxn modelId="{B03EAD2B-272F-4F4C-B9CF-67E36F1AA203}" type="presParOf" srcId="{8A7D1FDC-E2CD-4892-B957-4A92B3062928}" destId="{B555B310-8532-4361-A568-1B8B21A06657}" srcOrd="1" destOrd="0" presId="urn:microsoft.com/office/officeart/2005/8/layout/orgChart1"/>
    <dgm:cxn modelId="{20E40EC5-0241-478B-932B-C92E71796492}" type="presParOf" srcId="{8F47BE59-4641-4655-91BD-8B062FEAC8CF}" destId="{526A4037-6A94-4A37-8C31-91927E22DF17}" srcOrd="1" destOrd="0" presId="urn:microsoft.com/office/officeart/2005/8/layout/orgChart1"/>
    <dgm:cxn modelId="{F76D4AEB-174C-44BD-8808-B01FA808FB88}" type="presParOf" srcId="{8F47BE59-4641-4655-91BD-8B062FEAC8CF}" destId="{45455D89-BEB1-4644-8848-D115B5284225}" srcOrd="2" destOrd="0" presId="urn:microsoft.com/office/officeart/2005/8/layout/orgChart1"/>
    <dgm:cxn modelId="{CDF2FCBE-16A9-4803-941A-49CE1079CD55}" type="presParOf" srcId="{CBF5C496-9551-4899-8F10-0D80FC190BDD}" destId="{C4BF1213-E699-44C2-8048-F52743ED8B96}" srcOrd="2" destOrd="0" presId="urn:microsoft.com/office/officeart/2005/8/layout/orgChart1"/>
    <dgm:cxn modelId="{A0E284CD-8485-42A7-AB59-F4811196C023}" type="presParOf" srcId="{CBF5C496-9551-4899-8F10-0D80FC190BDD}" destId="{E2A2A010-D661-4278-9998-50095AD4B812}" srcOrd="3" destOrd="0" presId="urn:microsoft.com/office/officeart/2005/8/layout/orgChart1"/>
    <dgm:cxn modelId="{20C5A266-2EFA-4049-8A2E-8EA87893EA1F}" type="presParOf" srcId="{E2A2A010-D661-4278-9998-50095AD4B812}" destId="{FB4A9F05-0229-434B-9DB5-98665314D800}" srcOrd="0" destOrd="0" presId="urn:microsoft.com/office/officeart/2005/8/layout/orgChart1"/>
    <dgm:cxn modelId="{E18CF9B4-41A7-4DA9-8AD9-9BB08C533D8A}" type="presParOf" srcId="{FB4A9F05-0229-434B-9DB5-98665314D800}" destId="{7485FA30-589C-44AB-9DDF-C187D9ECA04F}" srcOrd="0" destOrd="0" presId="urn:microsoft.com/office/officeart/2005/8/layout/orgChart1"/>
    <dgm:cxn modelId="{29365CAB-5F57-4A47-8F36-2E8F96F895BF}" type="presParOf" srcId="{FB4A9F05-0229-434B-9DB5-98665314D800}" destId="{3060E39A-3FEB-45DE-840D-7CEC34AD49AE}" srcOrd="1" destOrd="0" presId="urn:microsoft.com/office/officeart/2005/8/layout/orgChart1"/>
    <dgm:cxn modelId="{22A2D708-CB82-4143-939B-BF63107E4766}" type="presParOf" srcId="{E2A2A010-D661-4278-9998-50095AD4B812}" destId="{82DE91C5-AB21-4C83-9CD0-9C042170FEF6}" srcOrd="1" destOrd="0" presId="urn:microsoft.com/office/officeart/2005/8/layout/orgChart1"/>
    <dgm:cxn modelId="{8689BCCE-D415-4040-810E-7EC3CAEAD296}" type="presParOf" srcId="{E2A2A010-D661-4278-9998-50095AD4B812}" destId="{90A4686B-E046-4AC8-A4D2-EEA95A8C4491}" srcOrd="2" destOrd="0" presId="urn:microsoft.com/office/officeart/2005/8/layout/orgChart1"/>
    <dgm:cxn modelId="{47BF1B15-AE76-42C1-AFEB-F97B5536C095}" type="presParOf" srcId="{CBF5C496-9551-4899-8F10-0D80FC190BDD}" destId="{EDF08A79-3A78-4B4D-98F8-AF969151CBEF}" srcOrd="4" destOrd="0" presId="urn:microsoft.com/office/officeart/2005/8/layout/orgChart1"/>
    <dgm:cxn modelId="{8D7E70E8-ECFB-4A98-9543-97617ACD26AF}" type="presParOf" srcId="{CBF5C496-9551-4899-8F10-0D80FC190BDD}" destId="{B8FE4686-E182-4C80-91F9-1AE27B2F3DB8}" srcOrd="5" destOrd="0" presId="urn:microsoft.com/office/officeart/2005/8/layout/orgChart1"/>
    <dgm:cxn modelId="{2A413581-D98E-42CA-B31B-1A3934DC1BA9}" type="presParOf" srcId="{B8FE4686-E182-4C80-91F9-1AE27B2F3DB8}" destId="{786ED05A-6402-4EF7-8B15-0F77BB5FAC64}" srcOrd="0" destOrd="0" presId="urn:microsoft.com/office/officeart/2005/8/layout/orgChart1"/>
    <dgm:cxn modelId="{3702C9F6-25B9-45F6-B5B2-E2DCF80A3081}" type="presParOf" srcId="{786ED05A-6402-4EF7-8B15-0F77BB5FAC64}" destId="{3F97D3A7-4A80-4BE3-BB81-0E8495515850}" srcOrd="0" destOrd="0" presId="urn:microsoft.com/office/officeart/2005/8/layout/orgChart1"/>
    <dgm:cxn modelId="{5646CAE3-B1BF-42B9-8BE6-D9C1C640BE2C}" type="presParOf" srcId="{786ED05A-6402-4EF7-8B15-0F77BB5FAC64}" destId="{54F2DD80-11C2-4E4E-A2D6-C618AFD55C9D}" srcOrd="1" destOrd="0" presId="urn:microsoft.com/office/officeart/2005/8/layout/orgChart1"/>
    <dgm:cxn modelId="{CF7AFC6E-5E39-4662-971F-457557FF1E2F}" type="presParOf" srcId="{B8FE4686-E182-4C80-91F9-1AE27B2F3DB8}" destId="{E44BA22A-D0B7-4FE4-A895-5AAED6772B55}" srcOrd="1" destOrd="0" presId="urn:microsoft.com/office/officeart/2005/8/layout/orgChart1"/>
    <dgm:cxn modelId="{E66D10BC-94E5-4ED5-9362-ED41108E0A50}" type="presParOf" srcId="{B8FE4686-E182-4C80-91F9-1AE27B2F3DB8}" destId="{A30E28F2-C4FF-4134-A737-BB35F345F298}" srcOrd="2" destOrd="0" presId="urn:microsoft.com/office/officeart/2005/8/layout/orgChart1"/>
    <dgm:cxn modelId="{C9B8BCB6-680D-4DE9-9F15-4A1E5E538D25}" type="presParOf" srcId="{CBF5C496-9551-4899-8F10-0D80FC190BDD}" destId="{1BFE422F-69DD-4BB7-9EEF-F157ECFF58BF}" srcOrd="6" destOrd="0" presId="urn:microsoft.com/office/officeart/2005/8/layout/orgChart1"/>
    <dgm:cxn modelId="{BB6348FA-D52E-4B9C-A80E-9895A79F1036}" type="presParOf" srcId="{CBF5C496-9551-4899-8F10-0D80FC190BDD}" destId="{FA323954-202B-4307-84BC-47472CE59D12}" srcOrd="7" destOrd="0" presId="urn:microsoft.com/office/officeart/2005/8/layout/orgChart1"/>
    <dgm:cxn modelId="{0DD558AB-17A6-4BDC-A851-46F19F860959}" type="presParOf" srcId="{FA323954-202B-4307-84BC-47472CE59D12}" destId="{1DB1CAF7-1A95-44AA-AA1C-1A88E6E97F83}" srcOrd="0" destOrd="0" presId="urn:microsoft.com/office/officeart/2005/8/layout/orgChart1"/>
    <dgm:cxn modelId="{8584A363-CD82-40E1-9415-B43762D43CF3}" type="presParOf" srcId="{1DB1CAF7-1A95-44AA-AA1C-1A88E6E97F83}" destId="{7FEE044C-EA5A-48EB-BA70-6BF250A6ACF3}" srcOrd="0" destOrd="0" presId="urn:microsoft.com/office/officeart/2005/8/layout/orgChart1"/>
    <dgm:cxn modelId="{7EF5586F-4FCB-4E55-AED6-82643C03237F}" type="presParOf" srcId="{1DB1CAF7-1A95-44AA-AA1C-1A88E6E97F83}" destId="{2BE179E1-785A-4F8E-A25F-6E060A5B9D7B}" srcOrd="1" destOrd="0" presId="urn:microsoft.com/office/officeart/2005/8/layout/orgChart1"/>
    <dgm:cxn modelId="{11E2560A-EFBC-42E6-A6C9-BA065B44358B}" type="presParOf" srcId="{FA323954-202B-4307-84BC-47472CE59D12}" destId="{4B9D2782-4667-43AA-B35A-9046A3BE69EE}" srcOrd="1" destOrd="0" presId="urn:microsoft.com/office/officeart/2005/8/layout/orgChart1"/>
    <dgm:cxn modelId="{A9D75464-3C42-49EF-B4AE-1FC95917013D}" type="presParOf" srcId="{FA323954-202B-4307-84BC-47472CE59D12}" destId="{2378923E-8C8D-4FE7-BE3A-F4BCCF0B88B6}" srcOrd="2" destOrd="0" presId="urn:microsoft.com/office/officeart/2005/8/layout/orgChart1"/>
    <dgm:cxn modelId="{A1FF4052-2C39-42C0-9627-6B9E04A6AE9F}" type="presParOf" srcId="{AF62B2D4-A679-4FC8-B5B6-30056FD22B2F}" destId="{75802B6D-5D7D-4EF5-B2AC-9305C2F893F5}" srcOrd="2" destOrd="0" presId="urn:microsoft.com/office/officeart/2005/8/layout/orgChart1"/>
    <dgm:cxn modelId="{E5607FBD-54D4-44F4-A4F2-4EF8E15AF331}" type="presParOf" srcId="{F69514C4-812E-49E3-AD84-B44DF65F5EC8}" destId="{97584668-1C64-4499-BA37-1A5A4E08E955}" srcOrd="2" destOrd="0" presId="urn:microsoft.com/office/officeart/2005/8/layout/orgChart1"/>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60B8842-04C8-4B7B-8A29-92115E7BFC63}"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5395DFDD-F288-4278-BE74-DB7DAA3E8A3C}">
      <dgm:prSet phldrT="[Tekst]" custT="1"/>
      <dgm:spPr/>
      <dgm:t>
        <a:bodyPr/>
        <a:lstStyle/>
        <a:p>
          <a:r>
            <a:rPr lang="pl-PL" sz="800"/>
            <a:t>Jakość zewnętrzna/wewnętrzna</a:t>
          </a:r>
        </a:p>
      </dgm:t>
    </dgm:pt>
    <dgm:pt modelId="{0D6AF793-3311-45AA-A309-DCCA596B850A}" type="parTrans" cxnId="{F834199C-D799-493C-95DE-C683A850523E}">
      <dgm:prSet/>
      <dgm:spPr/>
      <dgm:t>
        <a:bodyPr/>
        <a:lstStyle/>
        <a:p>
          <a:endParaRPr lang="pl-PL" sz="800"/>
        </a:p>
      </dgm:t>
    </dgm:pt>
    <dgm:pt modelId="{D74343B7-1928-4DEE-8DB5-D078934FC48A}" type="sibTrans" cxnId="{F834199C-D799-493C-95DE-C683A850523E}">
      <dgm:prSet/>
      <dgm:spPr/>
      <dgm:t>
        <a:bodyPr/>
        <a:lstStyle/>
        <a:p>
          <a:endParaRPr lang="pl-PL" sz="800"/>
        </a:p>
      </dgm:t>
    </dgm:pt>
    <dgm:pt modelId="{7B3E9D03-7278-4E9D-B131-F431E7B42B4C}">
      <dgm:prSet phldrT="[Tekst]" custT="1"/>
      <dgm:spPr/>
      <dgm:t>
        <a:bodyPr/>
        <a:lstStyle/>
        <a:p>
          <a:r>
            <a:rPr lang="pl-PL" sz="800"/>
            <a:t>Funkcjonalność</a:t>
          </a:r>
        </a:p>
      </dgm:t>
    </dgm:pt>
    <dgm:pt modelId="{F3C5F3D5-1E56-4942-B87F-F8707C76D8A0}" type="parTrans" cxnId="{0B4A8A72-BB2D-4928-8298-88AF1C614692}">
      <dgm:prSet/>
      <dgm:spPr/>
      <dgm:t>
        <a:bodyPr/>
        <a:lstStyle/>
        <a:p>
          <a:endParaRPr lang="pl-PL" sz="800"/>
        </a:p>
      </dgm:t>
    </dgm:pt>
    <dgm:pt modelId="{30FD2725-9BA1-41BD-A4E7-B1D57642AD77}" type="sibTrans" cxnId="{0B4A8A72-BB2D-4928-8298-88AF1C614692}">
      <dgm:prSet/>
      <dgm:spPr/>
      <dgm:t>
        <a:bodyPr/>
        <a:lstStyle/>
        <a:p>
          <a:endParaRPr lang="pl-PL" sz="800"/>
        </a:p>
      </dgm:t>
    </dgm:pt>
    <dgm:pt modelId="{EE30BCB8-E506-4C88-8DC9-2FFC8F5B5204}">
      <dgm:prSet phldrT="[Tekst]" custT="1"/>
      <dgm:spPr/>
      <dgm:t>
        <a:bodyPr/>
        <a:lstStyle/>
        <a:p>
          <a:r>
            <a:rPr lang="pl-PL" sz="800"/>
            <a:t>Wiarygodność</a:t>
          </a:r>
        </a:p>
      </dgm:t>
    </dgm:pt>
    <dgm:pt modelId="{7FE95767-8F40-41B1-B8F6-2FC42F2E58D5}" type="parTrans" cxnId="{AF416329-044E-4908-972A-A4A86181F2B1}">
      <dgm:prSet/>
      <dgm:spPr/>
      <dgm:t>
        <a:bodyPr/>
        <a:lstStyle/>
        <a:p>
          <a:endParaRPr lang="pl-PL" sz="800"/>
        </a:p>
      </dgm:t>
    </dgm:pt>
    <dgm:pt modelId="{8AF9627F-1879-4972-BDE4-503E8DF8E891}" type="sibTrans" cxnId="{AF416329-044E-4908-972A-A4A86181F2B1}">
      <dgm:prSet/>
      <dgm:spPr/>
      <dgm:t>
        <a:bodyPr/>
        <a:lstStyle/>
        <a:p>
          <a:endParaRPr lang="pl-PL" sz="800"/>
        </a:p>
      </dgm:t>
    </dgm:pt>
    <dgm:pt modelId="{D4534DB0-1F3D-4C12-8232-A180A41C864D}">
      <dgm:prSet phldrT="[Tekst]" custT="1"/>
      <dgm:spPr/>
      <dgm:t>
        <a:bodyPr/>
        <a:lstStyle/>
        <a:p>
          <a:r>
            <a:rPr lang="pl-PL" sz="800"/>
            <a:t>Użyteczność</a:t>
          </a:r>
        </a:p>
      </dgm:t>
    </dgm:pt>
    <dgm:pt modelId="{3DCACC21-D93F-46FA-B6EB-916E63EFB959}" type="parTrans" cxnId="{1F2D300F-96ED-4011-8C6F-8ADD373000B8}">
      <dgm:prSet/>
      <dgm:spPr/>
      <dgm:t>
        <a:bodyPr/>
        <a:lstStyle/>
        <a:p>
          <a:endParaRPr lang="pl-PL" sz="800"/>
        </a:p>
      </dgm:t>
    </dgm:pt>
    <dgm:pt modelId="{3D02D313-D4EF-4B57-ACEA-C8955297C8CB}" type="sibTrans" cxnId="{1F2D300F-96ED-4011-8C6F-8ADD373000B8}">
      <dgm:prSet/>
      <dgm:spPr/>
      <dgm:t>
        <a:bodyPr/>
        <a:lstStyle/>
        <a:p>
          <a:endParaRPr lang="pl-PL" sz="800"/>
        </a:p>
      </dgm:t>
    </dgm:pt>
    <dgm:pt modelId="{931D3FCD-2C4D-4611-9B33-E974E566E96B}">
      <dgm:prSet phldrT="[Tekst]" custT="1"/>
      <dgm:spPr/>
      <dgm:t>
        <a:bodyPr/>
        <a:lstStyle/>
        <a:p>
          <a:r>
            <a:rPr lang="pl-PL" sz="800"/>
            <a:t>Łatwość pielęgnacji</a:t>
          </a:r>
        </a:p>
      </dgm:t>
    </dgm:pt>
    <dgm:pt modelId="{FC06C0E8-8428-453A-B302-7F061AEA0D6B}" type="parTrans" cxnId="{BAF99778-FA59-402C-9B85-B586B3FB9323}">
      <dgm:prSet/>
      <dgm:spPr/>
      <dgm:t>
        <a:bodyPr/>
        <a:lstStyle/>
        <a:p>
          <a:endParaRPr lang="pl-PL" sz="800"/>
        </a:p>
      </dgm:t>
    </dgm:pt>
    <dgm:pt modelId="{88E363B7-3468-4607-A177-E58A14134780}" type="sibTrans" cxnId="{BAF99778-FA59-402C-9B85-B586B3FB9323}">
      <dgm:prSet/>
      <dgm:spPr/>
      <dgm:t>
        <a:bodyPr/>
        <a:lstStyle/>
        <a:p>
          <a:endParaRPr lang="pl-PL" sz="800"/>
        </a:p>
      </dgm:t>
    </dgm:pt>
    <dgm:pt modelId="{AC24201C-2B94-4620-8B71-DCD02E31EBCF}">
      <dgm:prSet phldrT="[Tekst]" custT="1"/>
      <dgm:spPr/>
      <dgm:t>
        <a:bodyPr/>
        <a:lstStyle/>
        <a:p>
          <a:r>
            <a:rPr lang="pl-PL" sz="800"/>
            <a:t>Przenośność</a:t>
          </a:r>
        </a:p>
      </dgm:t>
    </dgm:pt>
    <dgm:pt modelId="{5D5964EE-1929-405E-8847-1A2A49A20557}" type="parTrans" cxnId="{7CA56FF4-830E-4CC3-9A41-19D531864F59}">
      <dgm:prSet/>
      <dgm:spPr/>
      <dgm:t>
        <a:bodyPr/>
        <a:lstStyle/>
        <a:p>
          <a:endParaRPr lang="pl-PL" sz="800"/>
        </a:p>
      </dgm:t>
    </dgm:pt>
    <dgm:pt modelId="{94E0AA5D-3BCA-4892-8811-AF929332B4CE}" type="sibTrans" cxnId="{7CA56FF4-830E-4CC3-9A41-19D531864F59}">
      <dgm:prSet/>
      <dgm:spPr/>
      <dgm:t>
        <a:bodyPr/>
        <a:lstStyle/>
        <a:p>
          <a:endParaRPr lang="pl-PL" sz="800"/>
        </a:p>
      </dgm:t>
    </dgm:pt>
    <dgm:pt modelId="{54F0B5A1-5C72-436C-A24A-CCB6F9978E7F}">
      <dgm:prSet phldrT="[Tekst]" custT="1"/>
      <dgm:spPr/>
      <dgm:t>
        <a:bodyPr/>
        <a:lstStyle/>
        <a:p>
          <a:r>
            <a:rPr lang="pl-PL" sz="800"/>
            <a:t>Przydatność</a:t>
          </a:r>
        </a:p>
      </dgm:t>
    </dgm:pt>
    <dgm:pt modelId="{151AC5A4-7638-44AB-A51E-185430C9DE8F}" type="parTrans" cxnId="{5F819307-A887-4AA3-9E39-F9E9DA30C4CF}">
      <dgm:prSet/>
      <dgm:spPr/>
      <dgm:t>
        <a:bodyPr/>
        <a:lstStyle/>
        <a:p>
          <a:endParaRPr lang="pl-PL" sz="800"/>
        </a:p>
      </dgm:t>
    </dgm:pt>
    <dgm:pt modelId="{F2FC8F60-F508-4EF4-8320-8F1C2A3D0EE9}" type="sibTrans" cxnId="{5F819307-A887-4AA3-9E39-F9E9DA30C4CF}">
      <dgm:prSet/>
      <dgm:spPr/>
      <dgm:t>
        <a:bodyPr/>
        <a:lstStyle/>
        <a:p>
          <a:endParaRPr lang="pl-PL" sz="800"/>
        </a:p>
      </dgm:t>
    </dgm:pt>
    <dgm:pt modelId="{CA1291CE-C5BC-47D7-8BC0-9A2AB2A3F8C6}">
      <dgm:prSet phldrT="[Tekst]" custT="1"/>
      <dgm:spPr/>
      <dgm:t>
        <a:bodyPr/>
        <a:lstStyle/>
        <a:p>
          <a:r>
            <a:rPr lang="pl-PL" sz="800"/>
            <a:t>Dokładność</a:t>
          </a:r>
        </a:p>
      </dgm:t>
    </dgm:pt>
    <dgm:pt modelId="{C9304CAD-994E-4746-8405-3234B0E4538F}" type="parTrans" cxnId="{F9ACC104-7BE6-4BAA-A3D8-E1C2994F557E}">
      <dgm:prSet/>
      <dgm:spPr/>
      <dgm:t>
        <a:bodyPr/>
        <a:lstStyle/>
        <a:p>
          <a:endParaRPr lang="pl-PL" sz="800"/>
        </a:p>
      </dgm:t>
    </dgm:pt>
    <dgm:pt modelId="{AC60749D-71F7-49FD-8903-28FBAC91CD57}" type="sibTrans" cxnId="{F9ACC104-7BE6-4BAA-A3D8-E1C2994F557E}">
      <dgm:prSet/>
      <dgm:spPr/>
      <dgm:t>
        <a:bodyPr/>
        <a:lstStyle/>
        <a:p>
          <a:endParaRPr lang="pl-PL" sz="800"/>
        </a:p>
      </dgm:t>
    </dgm:pt>
    <dgm:pt modelId="{C0D0620A-FE36-429F-91E1-21A8F74F8385}">
      <dgm:prSet phldrT="[Tekst]" custT="1"/>
      <dgm:spPr/>
      <dgm:t>
        <a:bodyPr/>
        <a:lstStyle/>
        <a:p>
          <a:r>
            <a:rPr lang="pl-PL" sz="800"/>
            <a:t>Łatwość współdziałania</a:t>
          </a:r>
        </a:p>
      </dgm:t>
    </dgm:pt>
    <dgm:pt modelId="{1D9772F4-9913-4F88-A581-AB2AE78A17C4}" type="parTrans" cxnId="{E4555992-92E9-4AFB-96B3-CEAFA06E338C}">
      <dgm:prSet/>
      <dgm:spPr/>
      <dgm:t>
        <a:bodyPr/>
        <a:lstStyle/>
        <a:p>
          <a:endParaRPr lang="pl-PL" sz="800"/>
        </a:p>
      </dgm:t>
    </dgm:pt>
    <dgm:pt modelId="{4B33E622-97AF-4F72-9B20-777DE04521B8}" type="sibTrans" cxnId="{E4555992-92E9-4AFB-96B3-CEAFA06E338C}">
      <dgm:prSet/>
      <dgm:spPr/>
      <dgm:t>
        <a:bodyPr/>
        <a:lstStyle/>
        <a:p>
          <a:endParaRPr lang="pl-PL" sz="800"/>
        </a:p>
      </dgm:t>
    </dgm:pt>
    <dgm:pt modelId="{BABD4B2E-74A4-4ED9-94A7-B7937864A5A2}">
      <dgm:prSet phldrT="[Tekst]" custT="1"/>
      <dgm:spPr/>
      <dgm:t>
        <a:bodyPr/>
        <a:lstStyle/>
        <a:p>
          <a:r>
            <a:rPr lang="pl-PL" sz="800"/>
            <a:t>Ochrona</a:t>
          </a:r>
        </a:p>
      </dgm:t>
    </dgm:pt>
    <dgm:pt modelId="{C06A9B14-445F-44A4-8834-E23A3A4491E9}" type="parTrans" cxnId="{720B8C2A-9D48-4C18-B3DE-B4B8FB842D68}">
      <dgm:prSet/>
      <dgm:spPr/>
      <dgm:t>
        <a:bodyPr/>
        <a:lstStyle/>
        <a:p>
          <a:endParaRPr lang="pl-PL" sz="800"/>
        </a:p>
      </dgm:t>
    </dgm:pt>
    <dgm:pt modelId="{2433A4BD-6745-46E3-A4EA-C95B48874A52}" type="sibTrans" cxnId="{720B8C2A-9D48-4C18-B3DE-B4B8FB842D68}">
      <dgm:prSet/>
      <dgm:spPr/>
      <dgm:t>
        <a:bodyPr/>
        <a:lstStyle/>
        <a:p>
          <a:endParaRPr lang="pl-PL" sz="800"/>
        </a:p>
      </dgm:t>
    </dgm:pt>
    <dgm:pt modelId="{B83FAB16-2D1E-468C-A6E9-C471768CECC5}">
      <dgm:prSet phldrT="[Tekst]" custT="1"/>
      <dgm:spPr/>
      <dgm:t>
        <a:bodyPr/>
        <a:lstStyle/>
        <a:p>
          <a:r>
            <a:rPr lang="pl-PL" sz="800"/>
            <a:t>Zgodność ze standardami funkcjonalności</a:t>
          </a:r>
        </a:p>
      </dgm:t>
    </dgm:pt>
    <dgm:pt modelId="{75570405-05D3-4DE0-A1AA-107EE44701DB}" type="parTrans" cxnId="{83C0DBC0-D856-4200-A054-D025B5AD22FE}">
      <dgm:prSet/>
      <dgm:spPr/>
      <dgm:t>
        <a:bodyPr/>
        <a:lstStyle/>
        <a:p>
          <a:endParaRPr lang="pl-PL" sz="800"/>
        </a:p>
      </dgm:t>
    </dgm:pt>
    <dgm:pt modelId="{668897BF-AACE-49AF-BF02-885145634259}" type="sibTrans" cxnId="{83C0DBC0-D856-4200-A054-D025B5AD22FE}">
      <dgm:prSet/>
      <dgm:spPr/>
      <dgm:t>
        <a:bodyPr/>
        <a:lstStyle/>
        <a:p>
          <a:endParaRPr lang="pl-PL" sz="800"/>
        </a:p>
      </dgm:t>
    </dgm:pt>
    <dgm:pt modelId="{43F65497-884A-4034-8D13-8C52F7ADCF7F}">
      <dgm:prSet phldrT="[Tekst]" custT="1"/>
      <dgm:spPr/>
      <dgm:t>
        <a:bodyPr/>
        <a:lstStyle/>
        <a:p>
          <a:r>
            <a:rPr lang="pl-PL" sz="800"/>
            <a:t>Dojrzałość</a:t>
          </a:r>
        </a:p>
      </dgm:t>
    </dgm:pt>
    <dgm:pt modelId="{98C927AB-BA7D-4F8D-B714-05138B191FBD}" type="parTrans" cxnId="{302D0444-B678-4D37-853E-23A0FBE8EE2C}">
      <dgm:prSet/>
      <dgm:spPr/>
      <dgm:t>
        <a:bodyPr/>
        <a:lstStyle/>
        <a:p>
          <a:endParaRPr lang="pl-PL" sz="800"/>
        </a:p>
      </dgm:t>
    </dgm:pt>
    <dgm:pt modelId="{E29B8322-6571-4803-B07D-5C825C36E86C}" type="sibTrans" cxnId="{302D0444-B678-4D37-853E-23A0FBE8EE2C}">
      <dgm:prSet/>
      <dgm:spPr/>
      <dgm:t>
        <a:bodyPr/>
        <a:lstStyle/>
        <a:p>
          <a:endParaRPr lang="pl-PL" sz="800"/>
        </a:p>
      </dgm:t>
    </dgm:pt>
    <dgm:pt modelId="{5C22A78E-8577-4EB4-959F-C7E430AE5063}">
      <dgm:prSet phldrT="[Tekst]" custT="1"/>
      <dgm:spPr/>
      <dgm:t>
        <a:bodyPr/>
        <a:lstStyle/>
        <a:p>
          <a:r>
            <a:rPr lang="pl-PL" sz="800"/>
            <a:t>Tolerancja błędów</a:t>
          </a:r>
        </a:p>
      </dgm:t>
    </dgm:pt>
    <dgm:pt modelId="{0416B11C-51CB-4961-AD9B-D0F9F23D1253}" type="parTrans" cxnId="{8DB64305-94CC-4C65-947A-BFDA54824775}">
      <dgm:prSet/>
      <dgm:spPr/>
      <dgm:t>
        <a:bodyPr/>
        <a:lstStyle/>
        <a:p>
          <a:endParaRPr lang="pl-PL" sz="800"/>
        </a:p>
      </dgm:t>
    </dgm:pt>
    <dgm:pt modelId="{E99E06B2-4212-49EF-85DA-AED53F57F1B0}" type="sibTrans" cxnId="{8DB64305-94CC-4C65-947A-BFDA54824775}">
      <dgm:prSet/>
      <dgm:spPr/>
      <dgm:t>
        <a:bodyPr/>
        <a:lstStyle/>
        <a:p>
          <a:endParaRPr lang="pl-PL" sz="800"/>
        </a:p>
      </dgm:t>
    </dgm:pt>
    <dgm:pt modelId="{89A140CA-9A97-4C0B-A51F-D2377B92BBE0}">
      <dgm:prSet phldrT="[Tekst]" custT="1"/>
      <dgm:spPr/>
      <dgm:t>
        <a:bodyPr/>
        <a:lstStyle/>
        <a:p>
          <a:r>
            <a:rPr lang="pl-PL" sz="800"/>
            <a:t>Odtwarzalność</a:t>
          </a:r>
        </a:p>
      </dgm:t>
    </dgm:pt>
    <dgm:pt modelId="{39741AB5-8C65-4CE3-93ED-2235DD6E8FC5}" type="parTrans" cxnId="{ED4315E5-97AF-4142-B419-718014B2C8D9}">
      <dgm:prSet/>
      <dgm:spPr/>
      <dgm:t>
        <a:bodyPr/>
        <a:lstStyle/>
        <a:p>
          <a:endParaRPr lang="pl-PL" sz="800"/>
        </a:p>
      </dgm:t>
    </dgm:pt>
    <dgm:pt modelId="{7232D3BC-7DC9-4BBD-AC93-92E726A2F65F}" type="sibTrans" cxnId="{ED4315E5-97AF-4142-B419-718014B2C8D9}">
      <dgm:prSet/>
      <dgm:spPr/>
      <dgm:t>
        <a:bodyPr/>
        <a:lstStyle/>
        <a:p>
          <a:endParaRPr lang="pl-PL" sz="800"/>
        </a:p>
      </dgm:t>
    </dgm:pt>
    <dgm:pt modelId="{AA1491FF-AB5C-4162-A3FA-B0EB9D5D2BBB}">
      <dgm:prSet phldrT="[Tekst]" custT="1"/>
      <dgm:spPr/>
      <dgm:t>
        <a:bodyPr/>
        <a:lstStyle/>
        <a:p>
          <a:r>
            <a:rPr lang="pl-PL" sz="800"/>
            <a:t>Zgodność ze standardami wiarygodności</a:t>
          </a:r>
        </a:p>
      </dgm:t>
    </dgm:pt>
    <dgm:pt modelId="{F95A84DB-7FE9-43AB-9A7B-4336C64958DC}" type="parTrans" cxnId="{0BAC57F8-F268-4D0D-B1A8-F90CEB3AD4A7}">
      <dgm:prSet/>
      <dgm:spPr/>
      <dgm:t>
        <a:bodyPr/>
        <a:lstStyle/>
        <a:p>
          <a:endParaRPr lang="pl-PL" sz="800"/>
        </a:p>
      </dgm:t>
    </dgm:pt>
    <dgm:pt modelId="{4FA066FB-251A-454D-BD61-1B7F4E106509}" type="sibTrans" cxnId="{0BAC57F8-F268-4D0D-B1A8-F90CEB3AD4A7}">
      <dgm:prSet/>
      <dgm:spPr/>
      <dgm:t>
        <a:bodyPr/>
        <a:lstStyle/>
        <a:p>
          <a:endParaRPr lang="pl-PL" sz="800"/>
        </a:p>
      </dgm:t>
    </dgm:pt>
    <dgm:pt modelId="{DD8AEA52-5B73-43E8-86DD-CD0AAF48E96B}">
      <dgm:prSet phldrT="[Tekst]" custT="1"/>
      <dgm:spPr/>
      <dgm:t>
        <a:bodyPr/>
        <a:lstStyle/>
        <a:p>
          <a:r>
            <a:rPr lang="pl-PL" sz="800"/>
            <a:t>Zozumiałość</a:t>
          </a:r>
        </a:p>
      </dgm:t>
    </dgm:pt>
    <dgm:pt modelId="{F46C084A-D61E-40A4-A94D-5175C4F6D6AB}" type="parTrans" cxnId="{B9AED4E5-E271-4365-8FE6-2FF8973A309B}">
      <dgm:prSet/>
      <dgm:spPr/>
      <dgm:t>
        <a:bodyPr/>
        <a:lstStyle/>
        <a:p>
          <a:endParaRPr lang="pl-PL"/>
        </a:p>
      </dgm:t>
    </dgm:pt>
    <dgm:pt modelId="{EA651A10-482C-4A3C-962B-96CD962AFE26}" type="sibTrans" cxnId="{B9AED4E5-E271-4365-8FE6-2FF8973A309B}">
      <dgm:prSet/>
      <dgm:spPr/>
      <dgm:t>
        <a:bodyPr/>
        <a:lstStyle/>
        <a:p>
          <a:endParaRPr lang="pl-PL"/>
        </a:p>
      </dgm:t>
    </dgm:pt>
    <dgm:pt modelId="{017694DE-2205-4413-878B-802BCCCAD715}">
      <dgm:prSet phldrT="[Tekst]" custT="1"/>
      <dgm:spPr/>
      <dgm:t>
        <a:bodyPr/>
        <a:lstStyle/>
        <a:p>
          <a:r>
            <a:rPr lang="pl-PL" sz="800"/>
            <a:t>Łatwość nauki</a:t>
          </a:r>
        </a:p>
      </dgm:t>
    </dgm:pt>
    <dgm:pt modelId="{EED2F9B2-52AE-46FC-823B-974CECEE6539}" type="parTrans" cxnId="{A7F0F174-2F21-407A-BA5B-0919476CDEFB}">
      <dgm:prSet/>
      <dgm:spPr/>
      <dgm:t>
        <a:bodyPr/>
        <a:lstStyle/>
        <a:p>
          <a:endParaRPr lang="pl-PL"/>
        </a:p>
      </dgm:t>
    </dgm:pt>
    <dgm:pt modelId="{79FA4AA0-E5EE-47C8-8D2C-C2EE60C4AC94}" type="sibTrans" cxnId="{A7F0F174-2F21-407A-BA5B-0919476CDEFB}">
      <dgm:prSet/>
      <dgm:spPr/>
      <dgm:t>
        <a:bodyPr/>
        <a:lstStyle/>
        <a:p>
          <a:endParaRPr lang="pl-PL"/>
        </a:p>
      </dgm:t>
    </dgm:pt>
    <dgm:pt modelId="{B66ACCF5-F224-498B-891F-5175F2A5C931}">
      <dgm:prSet phldrT="[Tekst]" custT="1"/>
      <dgm:spPr/>
      <dgm:t>
        <a:bodyPr/>
        <a:lstStyle/>
        <a:p>
          <a:r>
            <a:rPr lang="pl-PL" sz="800"/>
            <a:t>Wydajność</a:t>
          </a:r>
        </a:p>
      </dgm:t>
    </dgm:pt>
    <dgm:pt modelId="{BB66D5FC-3AD9-4274-AB88-AC8BC152FD8C}" type="sibTrans" cxnId="{090E49F7-B98B-4A12-BEEE-703CCD0D8335}">
      <dgm:prSet/>
      <dgm:spPr/>
      <dgm:t>
        <a:bodyPr/>
        <a:lstStyle/>
        <a:p>
          <a:endParaRPr lang="pl-PL" sz="800"/>
        </a:p>
      </dgm:t>
    </dgm:pt>
    <dgm:pt modelId="{E511DAB5-BC18-4573-93FC-B0BC563EF4FB}" type="parTrans" cxnId="{090E49F7-B98B-4A12-BEEE-703CCD0D8335}">
      <dgm:prSet/>
      <dgm:spPr/>
      <dgm:t>
        <a:bodyPr/>
        <a:lstStyle/>
        <a:p>
          <a:endParaRPr lang="pl-PL" sz="800"/>
        </a:p>
      </dgm:t>
    </dgm:pt>
    <dgm:pt modelId="{956415BF-BF13-4251-9C01-385816D3A794}">
      <dgm:prSet phldrT="[Tekst]" custT="1"/>
      <dgm:spPr/>
      <dgm:t>
        <a:bodyPr/>
        <a:lstStyle/>
        <a:p>
          <a:r>
            <a:rPr lang="pl-PL" sz="800"/>
            <a:t>Operatywność</a:t>
          </a:r>
        </a:p>
      </dgm:t>
    </dgm:pt>
    <dgm:pt modelId="{21E54686-04CC-47A8-932E-50C19D021054}" type="parTrans" cxnId="{3EAB6563-D3F0-49ED-B187-861621C0DB5D}">
      <dgm:prSet/>
      <dgm:spPr/>
      <dgm:t>
        <a:bodyPr/>
        <a:lstStyle/>
        <a:p>
          <a:endParaRPr lang="pl-PL"/>
        </a:p>
      </dgm:t>
    </dgm:pt>
    <dgm:pt modelId="{47BCACA6-F31E-4939-AD9D-6BCD52AE1A85}" type="sibTrans" cxnId="{3EAB6563-D3F0-49ED-B187-861621C0DB5D}">
      <dgm:prSet/>
      <dgm:spPr/>
      <dgm:t>
        <a:bodyPr/>
        <a:lstStyle/>
        <a:p>
          <a:endParaRPr lang="pl-PL"/>
        </a:p>
      </dgm:t>
    </dgm:pt>
    <dgm:pt modelId="{EEB582A8-2E59-446B-9E2D-D7F74A28065C}">
      <dgm:prSet phldrT="[Tekst]" custT="1"/>
      <dgm:spPr/>
      <dgm:t>
        <a:bodyPr/>
        <a:lstStyle/>
        <a:p>
          <a:r>
            <a:rPr lang="pl-PL" sz="800"/>
            <a:t>Atrakcyjność</a:t>
          </a:r>
        </a:p>
      </dgm:t>
    </dgm:pt>
    <dgm:pt modelId="{FDE2C394-11AE-4220-899A-6AC7A4317180}" type="parTrans" cxnId="{EEBED25F-D496-4E08-AF43-660921C9FD66}">
      <dgm:prSet/>
      <dgm:spPr/>
      <dgm:t>
        <a:bodyPr/>
        <a:lstStyle/>
        <a:p>
          <a:endParaRPr lang="pl-PL"/>
        </a:p>
      </dgm:t>
    </dgm:pt>
    <dgm:pt modelId="{63A42136-206A-4355-92BC-0C8D099D4115}" type="sibTrans" cxnId="{EEBED25F-D496-4E08-AF43-660921C9FD66}">
      <dgm:prSet/>
      <dgm:spPr/>
      <dgm:t>
        <a:bodyPr/>
        <a:lstStyle/>
        <a:p>
          <a:endParaRPr lang="pl-PL"/>
        </a:p>
      </dgm:t>
    </dgm:pt>
    <dgm:pt modelId="{93A9837B-712B-4596-A815-EE8448D9AE71}">
      <dgm:prSet phldrT="[Tekst]" custT="1"/>
      <dgm:spPr/>
      <dgm:t>
        <a:bodyPr/>
        <a:lstStyle/>
        <a:p>
          <a:r>
            <a:rPr lang="pl-PL" sz="800"/>
            <a:t>Zgodność ze standardami użyteczności</a:t>
          </a:r>
        </a:p>
      </dgm:t>
    </dgm:pt>
    <dgm:pt modelId="{00C627E4-5BB0-4660-9B09-BB69C542A891}" type="parTrans" cxnId="{1D449B61-B650-472D-AE76-C34B9B02E2AF}">
      <dgm:prSet/>
      <dgm:spPr/>
      <dgm:t>
        <a:bodyPr/>
        <a:lstStyle/>
        <a:p>
          <a:endParaRPr lang="pl-PL"/>
        </a:p>
      </dgm:t>
    </dgm:pt>
    <dgm:pt modelId="{8AE7B2C6-7BE9-4042-965E-8099C702326A}" type="sibTrans" cxnId="{1D449B61-B650-472D-AE76-C34B9B02E2AF}">
      <dgm:prSet/>
      <dgm:spPr/>
      <dgm:t>
        <a:bodyPr/>
        <a:lstStyle/>
        <a:p>
          <a:endParaRPr lang="pl-PL"/>
        </a:p>
      </dgm:t>
    </dgm:pt>
    <dgm:pt modelId="{B9DCF59A-0529-4B12-9579-91DAB5D0A095}">
      <dgm:prSet phldrT="[Tekst]" custT="1"/>
      <dgm:spPr/>
      <dgm:t>
        <a:bodyPr/>
        <a:lstStyle/>
        <a:p>
          <a:r>
            <a:rPr lang="pl-PL" sz="800"/>
            <a:t>Zachowanie się w czasie</a:t>
          </a:r>
        </a:p>
      </dgm:t>
    </dgm:pt>
    <dgm:pt modelId="{CC2BD12C-E5F8-400F-A0F5-3BCC2E14137A}" type="parTrans" cxnId="{F8A02EA3-028C-476B-978D-BF907B921CA9}">
      <dgm:prSet/>
      <dgm:spPr/>
      <dgm:t>
        <a:bodyPr/>
        <a:lstStyle/>
        <a:p>
          <a:endParaRPr lang="pl-PL"/>
        </a:p>
      </dgm:t>
    </dgm:pt>
    <dgm:pt modelId="{8354A998-C272-41BD-98B1-FCE5D03A88FB}" type="sibTrans" cxnId="{F8A02EA3-028C-476B-978D-BF907B921CA9}">
      <dgm:prSet/>
      <dgm:spPr/>
      <dgm:t>
        <a:bodyPr/>
        <a:lstStyle/>
        <a:p>
          <a:endParaRPr lang="pl-PL"/>
        </a:p>
      </dgm:t>
    </dgm:pt>
    <dgm:pt modelId="{A8F9498A-AA0A-4386-B324-A9BBF3ED781F}">
      <dgm:prSet phldrT="[Tekst]" custT="1"/>
      <dgm:spPr/>
      <dgm:t>
        <a:bodyPr/>
        <a:lstStyle/>
        <a:p>
          <a:r>
            <a:rPr lang="pl-PL" sz="800"/>
            <a:t>Wykorzystanie zasobów</a:t>
          </a:r>
        </a:p>
      </dgm:t>
    </dgm:pt>
    <dgm:pt modelId="{D1AE4D74-6B39-44DF-A451-5430A346A036}" type="parTrans" cxnId="{675519EE-0DB0-402C-8655-958B9524F5D4}">
      <dgm:prSet/>
      <dgm:spPr/>
      <dgm:t>
        <a:bodyPr/>
        <a:lstStyle/>
        <a:p>
          <a:endParaRPr lang="pl-PL"/>
        </a:p>
      </dgm:t>
    </dgm:pt>
    <dgm:pt modelId="{79FAF9A4-D5DF-4AAA-A5B0-6ACEE51675D9}" type="sibTrans" cxnId="{675519EE-0DB0-402C-8655-958B9524F5D4}">
      <dgm:prSet/>
      <dgm:spPr/>
      <dgm:t>
        <a:bodyPr/>
        <a:lstStyle/>
        <a:p>
          <a:endParaRPr lang="pl-PL"/>
        </a:p>
      </dgm:t>
    </dgm:pt>
    <dgm:pt modelId="{EEE334D7-B48B-4373-89EC-0625D94EBF1C}">
      <dgm:prSet phldrT="[Tekst]" custT="1"/>
      <dgm:spPr/>
      <dgm:t>
        <a:bodyPr/>
        <a:lstStyle/>
        <a:p>
          <a:r>
            <a:rPr lang="pl-PL" sz="800"/>
            <a:t>Zgodność ze standardami wydajności</a:t>
          </a:r>
        </a:p>
      </dgm:t>
    </dgm:pt>
    <dgm:pt modelId="{AE2C25DD-1090-459F-A58A-717FB51EBD6D}" type="parTrans" cxnId="{397E3A61-EF1F-440E-BEF9-027FB182E45F}">
      <dgm:prSet/>
      <dgm:spPr/>
      <dgm:t>
        <a:bodyPr/>
        <a:lstStyle/>
        <a:p>
          <a:endParaRPr lang="pl-PL"/>
        </a:p>
      </dgm:t>
    </dgm:pt>
    <dgm:pt modelId="{1BF1FE26-B659-49BA-B661-9009A61E2A90}" type="sibTrans" cxnId="{397E3A61-EF1F-440E-BEF9-027FB182E45F}">
      <dgm:prSet/>
      <dgm:spPr/>
      <dgm:t>
        <a:bodyPr/>
        <a:lstStyle/>
        <a:p>
          <a:endParaRPr lang="pl-PL"/>
        </a:p>
      </dgm:t>
    </dgm:pt>
    <dgm:pt modelId="{E5B2396C-BC26-40BE-84AC-45B97A67CEBF}">
      <dgm:prSet phldrT="[Tekst]" custT="1"/>
      <dgm:spPr/>
      <dgm:t>
        <a:bodyPr/>
        <a:lstStyle/>
        <a:p>
          <a:r>
            <a:rPr lang="pl-PL" sz="800"/>
            <a:t>Łatwość analizowania</a:t>
          </a:r>
        </a:p>
      </dgm:t>
    </dgm:pt>
    <dgm:pt modelId="{4818C71D-1AB2-445E-A574-4055E5995937}" type="parTrans" cxnId="{E3C753BA-FBE0-4E5C-BA73-B0A0362644A7}">
      <dgm:prSet/>
      <dgm:spPr/>
      <dgm:t>
        <a:bodyPr/>
        <a:lstStyle/>
        <a:p>
          <a:endParaRPr lang="pl-PL"/>
        </a:p>
      </dgm:t>
    </dgm:pt>
    <dgm:pt modelId="{3BBBB68C-658C-401C-A1A6-65A602CD1A4F}" type="sibTrans" cxnId="{E3C753BA-FBE0-4E5C-BA73-B0A0362644A7}">
      <dgm:prSet/>
      <dgm:spPr/>
      <dgm:t>
        <a:bodyPr/>
        <a:lstStyle/>
        <a:p>
          <a:endParaRPr lang="pl-PL"/>
        </a:p>
      </dgm:t>
    </dgm:pt>
    <dgm:pt modelId="{5964F06A-CCFF-496C-8F84-365EA3850CC1}">
      <dgm:prSet phldrT="[Tekst]" custT="1"/>
      <dgm:spPr/>
      <dgm:t>
        <a:bodyPr lIns="36000" rIns="36000"/>
        <a:lstStyle/>
        <a:p>
          <a:r>
            <a:rPr lang="pl-PL" sz="800"/>
            <a:t>Łatwość zmiany</a:t>
          </a:r>
        </a:p>
      </dgm:t>
    </dgm:pt>
    <dgm:pt modelId="{FDAC1D9E-4A14-4552-8007-904BE205BF04}" type="parTrans" cxnId="{DB5FB2A3-AE1B-4743-B338-2A4D2D9F9562}">
      <dgm:prSet/>
      <dgm:spPr/>
      <dgm:t>
        <a:bodyPr/>
        <a:lstStyle/>
        <a:p>
          <a:endParaRPr lang="pl-PL"/>
        </a:p>
      </dgm:t>
    </dgm:pt>
    <dgm:pt modelId="{3DC95003-9096-4ED5-B51D-5B5C173B2299}" type="sibTrans" cxnId="{DB5FB2A3-AE1B-4743-B338-2A4D2D9F9562}">
      <dgm:prSet/>
      <dgm:spPr/>
      <dgm:t>
        <a:bodyPr/>
        <a:lstStyle/>
        <a:p>
          <a:endParaRPr lang="pl-PL"/>
        </a:p>
      </dgm:t>
    </dgm:pt>
    <dgm:pt modelId="{F5475556-C3F1-48B3-9117-7451536D0CF6}">
      <dgm:prSet phldrT="[Tekst]" custT="1"/>
      <dgm:spPr/>
      <dgm:t>
        <a:bodyPr/>
        <a:lstStyle/>
        <a:p>
          <a:r>
            <a:rPr lang="pl-PL" sz="800"/>
            <a:t>Stabilność</a:t>
          </a:r>
        </a:p>
      </dgm:t>
    </dgm:pt>
    <dgm:pt modelId="{DFE4D4A1-9D47-4B0D-AB8F-011A8A0D112E}" type="parTrans" cxnId="{39F87278-4386-450D-BF47-3B91DF282EDC}">
      <dgm:prSet/>
      <dgm:spPr/>
      <dgm:t>
        <a:bodyPr/>
        <a:lstStyle/>
        <a:p>
          <a:endParaRPr lang="pl-PL"/>
        </a:p>
      </dgm:t>
    </dgm:pt>
    <dgm:pt modelId="{EA277850-04AA-4194-BBA5-45095D6BC3CA}" type="sibTrans" cxnId="{39F87278-4386-450D-BF47-3B91DF282EDC}">
      <dgm:prSet/>
      <dgm:spPr/>
      <dgm:t>
        <a:bodyPr/>
        <a:lstStyle/>
        <a:p>
          <a:endParaRPr lang="pl-PL"/>
        </a:p>
      </dgm:t>
    </dgm:pt>
    <dgm:pt modelId="{8C27C82E-6B50-4E03-A3C5-1091D9AF9449}">
      <dgm:prSet phldrT="[Tekst]" custT="1"/>
      <dgm:spPr/>
      <dgm:t>
        <a:bodyPr/>
        <a:lstStyle/>
        <a:p>
          <a:r>
            <a:rPr lang="pl-PL" sz="800"/>
            <a:t>Testowalność</a:t>
          </a:r>
        </a:p>
      </dgm:t>
    </dgm:pt>
    <dgm:pt modelId="{C35EBAD6-E906-47BB-9DAD-96CA078DC1F5}" type="parTrans" cxnId="{24DA0508-0558-49DD-B6CD-9A93E958E688}">
      <dgm:prSet/>
      <dgm:spPr/>
      <dgm:t>
        <a:bodyPr/>
        <a:lstStyle/>
        <a:p>
          <a:endParaRPr lang="pl-PL"/>
        </a:p>
      </dgm:t>
    </dgm:pt>
    <dgm:pt modelId="{EDE15BBF-9026-4B3D-951E-060494364988}" type="sibTrans" cxnId="{24DA0508-0558-49DD-B6CD-9A93E958E688}">
      <dgm:prSet/>
      <dgm:spPr/>
      <dgm:t>
        <a:bodyPr/>
        <a:lstStyle/>
        <a:p>
          <a:endParaRPr lang="pl-PL"/>
        </a:p>
      </dgm:t>
    </dgm:pt>
    <dgm:pt modelId="{8BA7EBF2-7587-46A7-A06B-C0C8761B0A6B}">
      <dgm:prSet phldrT="[Tekst]" custT="1"/>
      <dgm:spPr/>
      <dgm:t>
        <a:bodyPr/>
        <a:lstStyle/>
        <a:p>
          <a:r>
            <a:rPr lang="pl-PL" sz="800"/>
            <a:t>Zgodność ze standardami pielęgnacji</a:t>
          </a:r>
        </a:p>
      </dgm:t>
    </dgm:pt>
    <dgm:pt modelId="{A039C889-5875-4FCC-8EB2-A98BA075D6D8}" type="parTrans" cxnId="{6DAA227B-D621-44AD-A03E-82562BDFCF28}">
      <dgm:prSet/>
      <dgm:spPr/>
      <dgm:t>
        <a:bodyPr/>
        <a:lstStyle/>
        <a:p>
          <a:endParaRPr lang="pl-PL"/>
        </a:p>
      </dgm:t>
    </dgm:pt>
    <dgm:pt modelId="{C732BD36-A5C6-48F0-ABA5-33503131D7E3}" type="sibTrans" cxnId="{6DAA227B-D621-44AD-A03E-82562BDFCF28}">
      <dgm:prSet/>
      <dgm:spPr/>
      <dgm:t>
        <a:bodyPr/>
        <a:lstStyle/>
        <a:p>
          <a:endParaRPr lang="pl-PL"/>
        </a:p>
      </dgm:t>
    </dgm:pt>
    <dgm:pt modelId="{F65D59DE-7855-4686-BBBB-BD2227A6EEF1}">
      <dgm:prSet phldrT="[Tekst]" custT="1"/>
      <dgm:spPr/>
      <dgm:t>
        <a:bodyPr/>
        <a:lstStyle/>
        <a:p>
          <a:r>
            <a:rPr lang="pl-PL" sz="800"/>
            <a:t>Adaptowalność</a:t>
          </a:r>
        </a:p>
      </dgm:t>
    </dgm:pt>
    <dgm:pt modelId="{45887875-E9EC-4505-AE53-CDE0D5F815D3}" type="parTrans" cxnId="{8EEAFEC6-319A-407D-A9DB-22B3494A12EE}">
      <dgm:prSet/>
      <dgm:spPr/>
      <dgm:t>
        <a:bodyPr/>
        <a:lstStyle/>
        <a:p>
          <a:endParaRPr lang="pl-PL"/>
        </a:p>
      </dgm:t>
    </dgm:pt>
    <dgm:pt modelId="{332CB9D3-588B-4C27-BE4D-B1072B845186}" type="sibTrans" cxnId="{8EEAFEC6-319A-407D-A9DB-22B3494A12EE}">
      <dgm:prSet/>
      <dgm:spPr/>
      <dgm:t>
        <a:bodyPr/>
        <a:lstStyle/>
        <a:p>
          <a:endParaRPr lang="pl-PL"/>
        </a:p>
      </dgm:t>
    </dgm:pt>
    <dgm:pt modelId="{5DD693B8-8587-460B-9271-10C173CF835D}">
      <dgm:prSet phldrT="[Tekst]" custT="1"/>
      <dgm:spPr/>
      <dgm:t>
        <a:bodyPr lIns="36000" rIns="36000"/>
        <a:lstStyle/>
        <a:p>
          <a:r>
            <a:rPr lang="pl-PL" sz="800"/>
            <a:t>Łatwość instalacji</a:t>
          </a:r>
        </a:p>
      </dgm:t>
    </dgm:pt>
    <dgm:pt modelId="{80AB4EBD-C976-450D-AD7C-39B90AA16CF8}" type="parTrans" cxnId="{92C5D353-CC75-4ABA-BE1E-49E75DA6D307}">
      <dgm:prSet/>
      <dgm:spPr/>
      <dgm:t>
        <a:bodyPr/>
        <a:lstStyle/>
        <a:p>
          <a:endParaRPr lang="pl-PL"/>
        </a:p>
      </dgm:t>
    </dgm:pt>
    <dgm:pt modelId="{D18AB2BC-AEDC-4D4B-8E6A-FE2FDD919853}" type="sibTrans" cxnId="{92C5D353-CC75-4ABA-BE1E-49E75DA6D307}">
      <dgm:prSet/>
      <dgm:spPr/>
      <dgm:t>
        <a:bodyPr/>
        <a:lstStyle/>
        <a:p>
          <a:endParaRPr lang="pl-PL"/>
        </a:p>
      </dgm:t>
    </dgm:pt>
    <dgm:pt modelId="{EFE10401-5006-43AB-8A25-A66E413C7B3A}">
      <dgm:prSet phldrT="[Tekst]" custT="1"/>
      <dgm:spPr/>
      <dgm:t>
        <a:bodyPr/>
        <a:lstStyle/>
        <a:p>
          <a:r>
            <a:rPr lang="pl-PL" sz="800"/>
            <a:t>Zdolność do współistnienia</a:t>
          </a:r>
        </a:p>
      </dgm:t>
    </dgm:pt>
    <dgm:pt modelId="{6B6C8121-4621-4EC0-87AE-D847889DF7D7}" type="parTrans" cxnId="{B112B06A-F732-4BF6-8512-8FA1AA7018FF}">
      <dgm:prSet/>
      <dgm:spPr/>
      <dgm:t>
        <a:bodyPr/>
        <a:lstStyle/>
        <a:p>
          <a:endParaRPr lang="pl-PL"/>
        </a:p>
      </dgm:t>
    </dgm:pt>
    <dgm:pt modelId="{6D6682F3-6CFC-4A94-B1F8-A39BAA023751}" type="sibTrans" cxnId="{B112B06A-F732-4BF6-8512-8FA1AA7018FF}">
      <dgm:prSet/>
      <dgm:spPr/>
      <dgm:t>
        <a:bodyPr/>
        <a:lstStyle/>
        <a:p>
          <a:endParaRPr lang="pl-PL"/>
        </a:p>
      </dgm:t>
    </dgm:pt>
    <dgm:pt modelId="{92993124-A95F-40B4-B38A-DC0430C77FFA}">
      <dgm:prSet phldrT="[Tekst]" custT="1"/>
      <dgm:spPr/>
      <dgm:t>
        <a:bodyPr/>
        <a:lstStyle/>
        <a:p>
          <a:r>
            <a:rPr lang="pl-PL" sz="800"/>
            <a:t>Zastępowalność</a:t>
          </a:r>
        </a:p>
      </dgm:t>
    </dgm:pt>
    <dgm:pt modelId="{C2A4CC17-3AEE-4829-94C9-621D664BB606}" type="parTrans" cxnId="{2F4EBAF2-C5D6-417C-9771-929BD43117E6}">
      <dgm:prSet/>
      <dgm:spPr/>
      <dgm:t>
        <a:bodyPr/>
        <a:lstStyle/>
        <a:p>
          <a:endParaRPr lang="pl-PL"/>
        </a:p>
      </dgm:t>
    </dgm:pt>
    <dgm:pt modelId="{587428C4-B0BA-420C-A0DA-5011678BE8FC}" type="sibTrans" cxnId="{2F4EBAF2-C5D6-417C-9771-929BD43117E6}">
      <dgm:prSet/>
      <dgm:spPr/>
      <dgm:t>
        <a:bodyPr/>
        <a:lstStyle/>
        <a:p>
          <a:endParaRPr lang="pl-PL"/>
        </a:p>
      </dgm:t>
    </dgm:pt>
    <dgm:pt modelId="{CF5C09B8-78DB-4FDF-AF1D-CEB0A642F447}">
      <dgm:prSet phldrT="[Tekst]" custT="1"/>
      <dgm:spPr/>
      <dgm:t>
        <a:bodyPr/>
        <a:lstStyle/>
        <a:p>
          <a:r>
            <a:rPr lang="pl-PL" sz="800"/>
            <a:t>Zgodność ze standardami przenośności</a:t>
          </a:r>
        </a:p>
      </dgm:t>
    </dgm:pt>
    <dgm:pt modelId="{D2452A0E-5A92-4E74-8157-538EF94BB9DB}" type="parTrans" cxnId="{704935F3-8D64-4252-B3F0-E1F7300D0F1C}">
      <dgm:prSet/>
      <dgm:spPr/>
      <dgm:t>
        <a:bodyPr/>
        <a:lstStyle/>
        <a:p>
          <a:endParaRPr lang="pl-PL"/>
        </a:p>
      </dgm:t>
    </dgm:pt>
    <dgm:pt modelId="{0E48036E-557D-4845-BDDE-9B5897E4370C}" type="sibTrans" cxnId="{704935F3-8D64-4252-B3F0-E1F7300D0F1C}">
      <dgm:prSet/>
      <dgm:spPr/>
      <dgm:t>
        <a:bodyPr/>
        <a:lstStyle/>
        <a:p>
          <a:endParaRPr lang="pl-PL"/>
        </a:p>
      </dgm:t>
    </dgm:pt>
    <dgm:pt modelId="{A05BAE05-C318-4DF3-B605-EB645F29002E}" type="pres">
      <dgm:prSet presAssocID="{160B8842-04C8-4B7B-8A29-92115E7BFC63}" presName="hierChild1" presStyleCnt="0">
        <dgm:presLayoutVars>
          <dgm:orgChart val="1"/>
          <dgm:chPref val="1"/>
          <dgm:dir/>
          <dgm:animOne val="branch"/>
          <dgm:animLvl val="lvl"/>
          <dgm:resizeHandles/>
        </dgm:presLayoutVars>
      </dgm:prSet>
      <dgm:spPr/>
    </dgm:pt>
    <dgm:pt modelId="{BD81EB33-8849-4A0A-A399-F732BA30BC92}" type="pres">
      <dgm:prSet presAssocID="{5395DFDD-F288-4278-BE74-DB7DAA3E8A3C}" presName="hierRoot1" presStyleCnt="0">
        <dgm:presLayoutVars>
          <dgm:hierBranch val="init"/>
        </dgm:presLayoutVars>
      </dgm:prSet>
      <dgm:spPr/>
    </dgm:pt>
    <dgm:pt modelId="{89E2A424-5011-4E74-AC8D-806E8CB60F00}" type="pres">
      <dgm:prSet presAssocID="{5395DFDD-F288-4278-BE74-DB7DAA3E8A3C}" presName="rootComposite1" presStyleCnt="0"/>
      <dgm:spPr/>
    </dgm:pt>
    <dgm:pt modelId="{10DE7C78-D303-42DD-9039-21400123FC38}" type="pres">
      <dgm:prSet presAssocID="{5395DFDD-F288-4278-BE74-DB7DAA3E8A3C}" presName="rootText1" presStyleLbl="node0" presStyleIdx="0" presStyleCnt="1" custScaleX="308382" custScaleY="51861">
        <dgm:presLayoutVars>
          <dgm:chPref val="3"/>
        </dgm:presLayoutVars>
      </dgm:prSet>
      <dgm:spPr/>
    </dgm:pt>
    <dgm:pt modelId="{6F78C062-56E7-4884-8983-8DF105B7CE2B}" type="pres">
      <dgm:prSet presAssocID="{5395DFDD-F288-4278-BE74-DB7DAA3E8A3C}" presName="rootConnector1" presStyleLbl="node1" presStyleIdx="0" presStyleCnt="0"/>
      <dgm:spPr/>
    </dgm:pt>
    <dgm:pt modelId="{675A4F60-CB9F-4097-B083-1A65FA3F2D13}" type="pres">
      <dgm:prSet presAssocID="{5395DFDD-F288-4278-BE74-DB7DAA3E8A3C}" presName="hierChild2" presStyleCnt="0"/>
      <dgm:spPr/>
    </dgm:pt>
    <dgm:pt modelId="{DAD4BE74-63AE-418F-8A0D-B12B4BA68A8E}" type="pres">
      <dgm:prSet presAssocID="{F3C5F3D5-1E56-4942-B87F-F8707C76D8A0}" presName="Name37" presStyleLbl="parChTrans1D2" presStyleIdx="0" presStyleCnt="6"/>
      <dgm:spPr/>
    </dgm:pt>
    <dgm:pt modelId="{30565519-8E32-4735-8B2A-34AB1041640B}" type="pres">
      <dgm:prSet presAssocID="{7B3E9D03-7278-4E9D-B131-F431E7B42B4C}" presName="hierRoot2" presStyleCnt="0">
        <dgm:presLayoutVars>
          <dgm:hierBranch val="init"/>
        </dgm:presLayoutVars>
      </dgm:prSet>
      <dgm:spPr/>
    </dgm:pt>
    <dgm:pt modelId="{648BC64A-170C-4882-9CBB-6DE8FB504E21}" type="pres">
      <dgm:prSet presAssocID="{7B3E9D03-7278-4E9D-B131-F431E7B42B4C}" presName="rootComposite" presStyleCnt="0"/>
      <dgm:spPr/>
    </dgm:pt>
    <dgm:pt modelId="{4655AFE3-7651-4FC1-930A-16ED4719C061}" type="pres">
      <dgm:prSet presAssocID="{7B3E9D03-7278-4E9D-B131-F431E7B42B4C}" presName="rootText" presStyleLbl="node2" presStyleIdx="0" presStyleCnt="6" custScaleY="76705">
        <dgm:presLayoutVars>
          <dgm:chPref val="3"/>
        </dgm:presLayoutVars>
      </dgm:prSet>
      <dgm:spPr/>
    </dgm:pt>
    <dgm:pt modelId="{77BA9A3C-F09F-49AA-B5A6-16129BD29A3E}" type="pres">
      <dgm:prSet presAssocID="{7B3E9D03-7278-4E9D-B131-F431E7B42B4C}" presName="rootConnector" presStyleLbl="node2" presStyleIdx="0" presStyleCnt="6"/>
      <dgm:spPr/>
    </dgm:pt>
    <dgm:pt modelId="{B7C02841-502C-4C74-9CDE-73A43F685F5D}" type="pres">
      <dgm:prSet presAssocID="{7B3E9D03-7278-4E9D-B131-F431E7B42B4C}" presName="hierChild4" presStyleCnt="0"/>
      <dgm:spPr/>
    </dgm:pt>
    <dgm:pt modelId="{A66D3D7D-EC0C-4A4A-BE55-509A9DAE8C87}" type="pres">
      <dgm:prSet presAssocID="{151AC5A4-7638-44AB-A51E-185430C9DE8F}" presName="Name37" presStyleLbl="parChTrans1D3" presStyleIdx="0" presStyleCnt="27"/>
      <dgm:spPr/>
    </dgm:pt>
    <dgm:pt modelId="{7287F12B-8695-4F05-9180-815864114B27}" type="pres">
      <dgm:prSet presAssocID="{54F0B5A1-5C72-436C-A24A-CCB6F9978E7F}" presName="hierRoot2" presStyleCnt="0">
        <dgm:presLayoutVars>
          <dgm:hierBranch val="init"/>
        </dgm:presLayoutVars>
      </dgm:prSet>
      <dgm:spPr/>
    </dgm:pt>
    <dgm:pt modelId="{FB1562F1-9770-4E56-A4AE-5D9FCB2BE877}" type="pres">
      <dgm:prSet presAssocID="{54F0B5A1-5C72-436C-A24A-CCB6F9978E7F}" presName="rootComposite" presStyleCnt="0"/>
      <dgm:spPr/>
    </dgm:pt>
    <dgm:pt modelId="{EA5467ED-8A13-412B-A11A-3E39DCDDE1A1}" type="pres">
      <dgm:prSet presAssocID="{54F0B5A1-5C72-436C-A24A-CCB6F9978E7F}" presName="rootText" presStyleLbl="node3" presStyleIdx="0" presStyleCnt="27" custScaleY="76705">
        <dgm:presLayoutVars>
          <dgm:chPref val="3"/>
        </dgm:presLayoutVars>
      </dgm:prSet>
      <dgm:spPr/>
    </dgm:pt>
    <dgm:pt modelId="{B7C94456-D96C-4B9C-9492-D1E5A496B413}" type="pres">
      <dgm:prSet presAssocID="{54F0B5A1-5C72-436C-A24A-CCB6F9978E7F}" presName="rootConnector" presStyleLbl="node3" presStyleIdx="0" presStyleCnt="27"/>
      <dgm:spPr/>
    </dgm:pt>
    <dgm:pt modelId="{B3AD9A1C-690D-4B43-9F59-0AFDA7384C77}" type="pres">
      <dgm:prSet presAssocID="{54F0B5A1-5C72-436C-A24A-CCB6F9978E7F}" presName="hierChild4" presStyleCnt="0"/>
      <dgm:spPr/>
    </dgm:pt>
    <dgm:pt modelId="{9566A9BF-95AE-4B4A-AA79-442CF81E0562}" type="pres">
      <dgm:prSet presAssocID="{54F0B5A1-5C72-436C-A24A-CCB6F9978E7F}" presName="hierChild5" presStyleCnt="0"/>
      <dgm:spPr/>
    </dgm:pt>
    <dgm:pt modelId="{1CD53C9B-8EB9-4D6E-B51D-00BD773E11D4}" type="pres">
      <dgm:prSet presAssocID="{C9304CAD-994E-4746-8405-3234B0E4538F}" presName="Name37" presStyleLbl="parChTrans1D3" presStyleIdx="1" presStyleCnt="27"/>
      <dgm:spPr/>
    </dgm:pt>
    <dgm:pt modelId="{9182F58C-8340-458C-A0B8-AE0193C34941}" type="pres">
      <dgm:prSet presAssocID="{CA1291CE-C5BC-47D7-8BC0-9A2AB2A3F8C6}" presName="hierRoot2" presStyleCnt="0">
        <dgm:presLayoutVars>
          <dgm:hierBranch val="init"/>
        </dgm:presLayoutVars>
      </dgm:prSet>
      <dgm:spPr/>
    </dgm:pt>
    <dgm:pt modelId="{4E970A43-34EC-46BD-AF7A-001150958F4C}" type="pres">
      <dgm:prSet presAssocID="{CA1291CE-C5BC-47D7-8BC0-9A2AB2A3F8C6}" presName="rootComposite" presStyleCnt="0"/>
      <dgm:spPr/>
    </dgm:pt>
    <dgm:pt modelId="{3D91E0C6-8E09-43D8-886E-89E31991750F}" type="pres">
      <dgm:prSet presAssocID="{CA1291CE-C5BC-47D7-8BC0-9A2AB2A3F8C6}" presName="rootText" presStyleLbl="node3" presStyleIdx="1" presStyleCnt="27" custScaleY="76705">
        <dgm:presLayoutVars>
          <dgm:chPref val="3"/>
        </dgm:presLayoutVars>
      </dgm:prSet>
      <dgm:spPr/>
    </dgm:pt>
    <dgm:pt modelId="{85CBC1E3-DE72-4C21-BE3F-A6AE17DA2D7D}" type="pres">
      <dgm:prSet presAssocID="{CA1291CE-C5BC-47D7-8BC0-9A2AB2A3F8C6}" presName="rootConnector" presStyleLbl="node3" presStyleIdx="1" presStyleCnt="27"/>
      <dgm:spPr/>
    </dgm:pt>
    <dgm:pt modelId="{E25F3261-015F-4010-88DE-54BB0CE0ACBB}" type="pres">
      <dgm:prSet presAssocID="{CA1291CE-C5BC-47D7-8BC0-9A2AB2A3F8C6}" presName="hierChild4" presStyleCnt="0"/>
      <dgm:spPr/>
    </dgm:pt>
    <dgm:pt modelId="{3D95DCA8-1F3C-48B5-ABC5-0FB24D4B6D77}" type="pres">
      <dgm:prSet presAssocID="{CA1291CE-C5BC-47D7-8BC0-9A2AB2A3F8C6}" presName="hierChild5" presStyleCnt="0"/>
      <dgm:spPr/>
    </dgm:pt>
    <dgm:pt modelId="{0B7C7AD9-ADE6-4D34-BE0B-58BAAC72DA3F}" type="pres">
      <dgm:prSet presAssocID="{1D9772F4-9913-4F88-A581-AB2AE78A17C4}" presName="Name37" presStyleLbl="parChTrans1D3" presStyleIdx="2" presStyleCnt="27"/>
      <dgm:spPr/>
    </dgm:pt>
    <dgm:pt modelId="{365B0D65-4EF7-41CD-BBA1-6E162216AEBF}" type="pres">
      <dgm:prSet presAssocID="{C0D0620A-FE36-429F-91E1-21A8F74F8385}" presName="hierRoot2" presStyleCnt="0">
        <dgm:presLayoutVars>
          <dgm:hierBranch val="init"/>
        </dgm:presLayoutVars>
      </dgm:prSet>
      <dgm:spPr/>
    </dgm:pt>
    <dgm:pt modelId="{211A3430-FB62-4B91-8528-73708487FA8F}" type="pres">
      <dgm:prSet presAssocID="{C0D0620A-FE36-429F-91E1-21A8F74F8385}" presName="rootComposite" presStyleCnt="0"/>
      <dgm:spPr/>
    </dgm:pt>
    <dgm:pt modelId="{ECBFFD73-3E0A-4E0A-9DF1-B32481BFD902}" type="pres">
      <dgm:prSet presAssocID="{C0D0620A-FE36-429F-91E1-21A8F74F8385}" presName="rootText" presStyleLbl="node3" presStyleIdx="2" presStyleCnt="27" custScaleY="76705">
        <dgm:presLayoutVars>
          <dgm:chPref val="3"/>
        </dgm:presLayoutVars>
      </dgm:prSet>
      <dgm:spPr/>
    </dgm:pt>
    <dgm:pt modelId="{3E29927C-147C-433D-A03D-D8EBD90EAF58}" type="pres">
      <dgm:prSet presAssocID="{C0D0620A-FE36-429F-91E1-21A8F74F8385}" presName="rootConnector" presStyleLbl="node3" presStyleIdx="2" presStyleCnt="27"/>
      <dgm:spPr/>
    </dgm:pt>
    <dgm:pt modelId="{5166972C-306B-44C9-8BF1-F623043EDD8F}" type="pres">
      <dgm:prSet presAssocID="{C0D0620A-FE36-429F-91E1-21A8F74F8385}" presName="hierChild4" presStyleCnt="0"/>
      <dgm:spPr/>
    </dgm:pt>
    <dgm:pt modelId="{28E9BBB1-7F17-4DF0-B9E6-805B0143CDA8}" type="pres">
      <dgm:prSet presAssocID="{C0D0620A-FE36-429F-91E1-21A8F74F8385}" presName="hierChild5" presStyleCnt="0"/>
      <dgm:spPr/>
    </dgm:pt>
    <dgm:pt modelId="{DD30DC8A-A3F0-4104-896E-42D8E60BF097}" type="pres">
      <dgm:prSet presAssocID="{C06A9B14-445F-44A4-8834-E23A3A4491E9}" presName="Name37" presStyleLbl="parChTrans1D3" presStyleIdx="3" presStyleCnt="27"/>
      <dgm:spPr/>
    </dgm:pt>
    <dgm:pt modelId="{06DFBFFA-721E-4E2D-BC12-B2CB9BEFB4D4}" type="pres">
      <dgm:prSet presAssocID="{BABD4B2E-74A4-4ED9-94A7-B7937864A5A2}" presName="hierRoot2" presStyleCnt="0">
        <dgm:presLayoutVars>
          <dgm:hierBranch val="init"/>
        </dgm:presLayoutVars>
      </dgm:prSet>
      <dgm:spPr/>
    </dgm:pt>
    <dgm:pt modelId="{7A7D318F-15FA-4593-BEDF-25AED8D7105C}" type="pres">
      <dgm:prSet presAssocID="{BABD4B2E-74A4-4ED9-94A7-B7937864A5A2}" presName="rootComposite" presStyleCnt="0"/>
      <dgm:spPr/>
    </dgm:pt>
    <dgm:pt modelId="{82F42FBF-7539-4651-9BF0-2534BFABC4EA}" type="pres">
      <dgm:prSet presAssocID="{BABD4B2E-74A4-4ED9-94A7-B7937864A5A2}" presName="rootText" presStyleLbl="node3" presStyleIdx="3" presStyleCnt="27" custScaleY="76705">
        <dgm:presLayoutVars>
          <dgm:chPref val="3"/>
        </dgm:presLayoutVars>
      </dgm:prSet>
      <dgm:spPr/>
    </dgm:pt>
    <dgm:pt modelId="{0EB6809F-1565-4F7A-AE0E-E50AFDA20F86}" type="pres">
      <dgm:prSet presAssocID="{BABD4B2E-74A4-4ED9-94A7-B7937864A5A2}" presName="rootConnector" presStyleLbl="node3" presStyleIdx="3" presStyleCnt="27"/>
      <dgm:spPr/>
    </dgm:pt>
    <dgm:pt modelId="{7876158F-D1D3-4CE6-B662-24527C7A8C57}" type="pres">
      <dgm:prSet presAssocID="{BABD4B2E-74A4-4ED9-94A7-B7937864A5A2}" presName="hierChild4" presStyleCnt="0"/>
      <dgm:spPr/>
    </dgm:pt>
    <dgm:pt modelId="{D3506D2E-1C66-44D4-AD4F-3C870861C152}" type="pres">
      <dgm:prSet presAssocID="{BABD4B2E-74A4-4ED9-94A7-B7937864A5A2}" presName="hierChild5" presStyleCnt="0"/>
      <dgm:spPr/>
    </dgm:pt>
    <dgm:pt modelId="{CAF260CC-2872-4707-B85C-5AC4007D5879}" type="pres">
      <dgm:prSet presAssocID="{75570405-05D3-4DE0-A1AA-107EE44701DB}" presName="Name37" presStyleLbl="parChTrans1D3" presStyleIdx="4" presStyleCnt="27"/>
      <dgm:spPr/>
    </dgm:pt>
    <dgm:pt modelId="{81EC25D4-C5B3-494F-A93F-E95D4E34295A}" type="pres">
      <dgm:prSet presAssocID="{B83FAB16-2D1E-468C-A6E9-C471768CECC5}" presName="hierRoot2" presStyleCnt="0">
        <dgm:presLayoutVars>
          <dgm:hierBranch val="init"/>
        </dgm:presLayoutVars>
      </dgm:prSet>
      <dgm:spPr/>
    </dgm:pt>
    <dgm:pt modelId="{0C574D97-896A-4DA5-ADD3-6F93753B35FE}" type="pres">
      <dgm:prSet presAssocID="{B83FAB16-2D1E-468C-A6E9-C471768CECC5}" presName="rootComposite" presStyleCnt="0"/>
      <dgm:spPr/>
    </dgm:pt>
    <dgm:pt modelId="{0AFF6CAC-E39F-4A2A-941C-34D3416FA759}" type="pres">
      <dgm:prSet presAssocID="{B83FAB16-2D1E-468C-A6E9-C471768CECC5}" presName="rootText" presStyleLbl="node3" presStyleIdx="4" presStyleCnt="27">
        <dgm:presLayoutVars>
          <dgm:chPref val="3"/>
        </dgm:presLayoutVars>
      </dgm:prSet>
      <dgm:spPr/>
    </dgm:pt>
    <dgm:pt modelId="{3689731F-9972-421D-AB96-09F76B67152B}" type="pres">
      <dgm:prSet presAssocID="{B83FAB16-2D1E-468C-A6E9-C471768CECC5}" presName="rootConnector" presStyleLbl="node3" presStyleIdx="4" presStyleCnt="27"/>
      <dgm:spPr/>
    </dgm:pt>
    <dgm:pt modelId="{39CF229C-583F-43E9-8E33-4226FFA4BC75}" type="pres">
      <dgm:prSet presAssocID="{B83FAB16-2D1E-468C-A6E9-C471768CECC5}" presName="hierChild4" presStyleCnt="0"/>
      <dgm:spPr/>
    </dgm:pt>
    <dgm:pt modelId="{048614A0-F049-4F32-A233-168BB8A78643}" type="pres">
      <dgm:prSet presAssocID="{B83FAB16-2D1E-468C-A6E9-C471768CECC5}" presName="hierChild5" presStyleCnt="0"/>
      <dgm:spPr/>
    </dgm:pt>
    <dgm:pt modelId="{CB1FA6DE-FCD6-4771-99D9-9FEBCBFF498D}" type="pres">
      <dgm:prSet presAssocID="{7B3E9D03-7278-4E9D-B131-F431E7B42B4C}" presName="hierChild5" presStyleCnt="0"/>
      <dgm:spPr/>
    </dgm:pt>
    <dgm:pt modelId="{F682D3E0-E9BC-4A6B-A903-3C049458A0E9}" type="pres">
      <dgm:prSet presAssocID="{7FE95767-8F40-41B1-B8F6-2FC42F2E58D5}" presName="Name37" presStyleLbl="parChTrans1D2" presStyleIdx="1" presStyleCnt="6"/>
      <dgm:spPr/>
    </dgm:pt>
    <dgm:pt modelId="{E03C8092-9781-43D9-8F78-E3FD5BA19954}" type="pres">
      <dgm:prSet presAssocID="{EE30BCB8-E506-4C88-8DC9-2FFC8F5B5204}" presName="hierRoot2" presStyleCnt="0">
        <dgm:presLayoutVars>
          <dgm:hierBranch val="init"/>
        </dgm:presLayoutVars>
      </dgm:prSet>
      <dgm:spPr/>
    </dgm:pt>
    <dgm:pt modelId="{396C59BB-7AB1-471A-803B-0C734A5DDB84}" type="pres">
      <dgm:prSet presAssocID="{EE30BCB8-E506-4C88-8DC9-2FFC8F5B5204}" presName="rootComposite" presStyleCnt="0"/>
      <dgm:spPr/>
    </dgm:pt>
    <dgm:pt modelId="{15410B64-E26E-4648-98DB-799621A71508}" type="pres">
      <dgm:prSet presAssocID="{EE30BCB8-E506-4C88-8DC9-2FFC8F5B5204}" presName="rootText" presStyleLbl="node2" presStyleIdx="1" presStyleCnt="6" custScaleY="76705">
        <dgm:presLayoutVars>
          <dgm:chPref val="3"/>
        </dgm:presLayoutVars>
      </dgm:prSet>
      <dgm:spPr/>
    </dgm:pt>
    <dgm:pt modelId="{C8104329-0FAA-4FAA-9F90-CCF187E2AF9E}" type="pres">
      <dgm:prSet presAssocID="{EE30BCB8-E506-4C88-8DC9-2FFC8F5B5204}" presName="rootConnector" presStyleLbl="node2" presStyleIdx="1" presStyleCnt="6"/>
      <dgm:spPr/>
    </dgm:pt>
    <dgm:pt modelId="{D2F0188A-2C1A-4677-9838-4D8CA923201B}" type="pres">
      <dgm:prSet presAssocID="{EE30BCB8-E506-4C88-8DC9-2FFC8F5B5204}" presName="hierChild4" presStyleCnt="0"/>
      <dgm:spPr/>
    </dgm:pt>
    <dgm:pt modelId="{99A6DF83-85D3-40FB-81FD-BA91B872E485}" type="pres">
      <dgm:prSet presAssocID="{98C927AB-BA7D-4F8D-B714-05138B191FBD}" presName="Name37" presStyleLbl="parChTrans1D3" presStyleIdx="5" presStyleCnt="27"/>
      <dgm:spPr/>
    </dgm:pt>
    <dgm:pt modelId="{15725DA4-CF77-4386-B864-5E38E97DE1FB}" type="pres">
      <dgm:prSet presAssocID="{43F65497-884A-4034-8D13-8C52F7ADCF7F}" presName="hierRoot2" presStyleCnt="0">
        <dgm:presLayoutVars>
          <dgm:hierBranch val="init"/>
        </dgm:presLayoutVars>
      </dgm:prSet>
      <dgm:spPr/>
    </dgm:pt>
    <dgm:pt modelId="{DC5855C5-7E77-4FEB-8B81-7523900C9506}" type="pres">
      <dgm:prSet presAssocID="{43F65497-884A-4034-8D13-8C52F7ADCF7F}" presName="rootComposite" presStyleCnt="0"/>
      <dgm:spPr/>
    </dgm:pt>
    <dgm:pt modelId="{C4B971FF-9C1C-4D1B-88AC-3E82C169FF04}" type="pres">
      <dgm:prSet presAssocID="{43F65497-884A-4034-8D13-8C52F7ADCF7F}" presName="rootText" presStyleLbl="node3" presStyleIdx="5" presStyleCnt="27" custScaleY="76705">
        <dgm:presLayoutVars>
          <dgm:chPref val="3"/>
        </dgm:presLayoutVars>
      </dgm:prSet>
      <dgm:spPr/>
    </dgm:pt>
    <dgm:pt modelId="{C249CA4D-3103-4148-B99B-05E634F552AA}" type="pres">
      <dgm:prSet presAssocID="{43F65497-884A-4034-8D13-8C52F7ADCF7F}" presName="rootConnector" presStyleLbl="node3" presStyleIdx="5" presStyleCnt="27"/>
      <dgm:spPr/>
    </dgm:pt>
    <dgm:pt modelId="{2A594B6B-E1FD-4F6D-863E-7AE3F1C1C705}" type="pres">
      <dgm:prSet presAssocID="{43F65497-884A-4034-8D13-8C52F7ADCF7F}" presName="hierChild4" presStyleCnt="0"/>
      <dgm:spPr/>
    </dgm:pt>
    <dgm:pt modelId="{60730D7E-6238-4ECC-BF38-B7C1BEE16F62}" type="pres">
      <dgm:prSet presAssocID="{43F65497-884A-4034-8D13-8C52F7ADCF7F}" presName="hierChild5" presStyleCnt="0"/>
      <dgm:spPr/>
    </dgm:pt>
    <dgm:pt modelId="{89B7C225-C0D1-4BBF-BA4D-44FB8DCE869C}" type="pres">
      <dgm:prSet presAssocID="{0416B11C-51CB-4961-AD9B-D0F9F23D1253}" presName="Name37" presStyleLbl="parChTrans1D3" presStyleIdx="6" presStyleCnt="27"/>
      <dgm:spPr/>
    </dgm:pt>
    <dgm:pt modelId="{25F82FAD-F317-46CD-B155-2B0DEE7F9B2D}" type="pres">
      <dgm:prSet presAssocID="{5C22A78E-8577-4EB4-959F-C7E430AE5063}" presName="hierRoot2" presStyleCnt="0">
        <dgm:presLayoutVars>
          <dgm:hierBranch val="init"/>
        </dgm:presLayoutVars>
      </dgm:prSet>
      <dgm:spPr/>
    </dgm:pt>
    <dgm:pt modelId="{38E48475-526A-4E1C-8C37-1993C2AF037F}" type="pres">
      <dgm:prSet presAssocID="{5C22A78E-8577-4EB4-959F-C7E430AE5063}" presName="rootComposite" presStyleCnt="0"/>
      <dgm:spPr/>
    </dgm:pt>
    <dgm:pt modelId="{D5111D71-1D60-404B-92C2-3523845DD5E9}" type="pres">
      <dgm:prSet presAssocID="{5C22A78E-8577-4EB4-959F-C7E430AE5063}" presName="rootText" presStyleLbl="node3" presStyleIdx="6" presStyleCnt="27" custScaleY="76705">
        <dgm:presLayoutVars>
          <dgm:chPref val="3"/>
        </dgm:presLayoutVars>
      </dgm:prSet>
      <dgm:spPr/>
    </dgm:pt>
    <dgm:pt modelId="{8B06EF8B-1BDB-4296-B180-60658EBFB539}" type="pres">
      <dgm:prSet presAssocID="{5C22A78E-8577-4EB4-959F-C7E430AE5063}" presName="rootConnector" presStyleLbl="node3" presStyleIdx="6" presStyleCnt="27"/>
      <dgm:spPr/>
    </dgm:pt>
    <dgm:pt modelId="{551F3E9B-9092-4118-ABC0-B94CE6E79889}" type="pres">
      <dgm:prSet presAssocID="{5C22A78E-8577-4EB4-959F-C7E430AE5063}" presName="hierChild4" presStyleCnt="0"/>
      <dgm:spPr/>
    </dgm:pt>
    <dgm:pt modelId="{1533B4DB-D801-489E-9F2C-1267724E3558}" type="pres">
      <dgm:prSet presAssocID="{5C22A78E-8577-4EB4-959F-C7E430AE5063}" presName="hierChild5" presStyleCnt="0"/>
      <dgm:spPr/>
    </dgm:pt>
    <dgm:pt modelId="{3CD0A974-CC33-404D-8567-509457EA47F1}" type="pres">
      <dgm:prSet presAssocID="{39741AB5-8C65-4CE3-93ED-2235DD6E8FC5}" presName="Name37" presStyleLbl="parChTrans1D3" presStyleIdx="7" presStyleCnt="27"/>
      <dgm:spPr/>
    </dgm:pt>
    <dgm:pt modelId="{E2117E90-6B02-4B75-B0DF-9195AE28ECDF}" type="pres">
      <dgm:prSet presAssocID="{89A140CA-9A97-4C0B-A51F-D2377B92BBE0}" presName="hierRoot2" presStyleCnt="0">
        <dgm:presLayoutVars>
          <dgm:hierBranch val="init"/>
        </dgm:presLayoutVars>
      </dgm:prSet>
      <dgm:spPr/>
    </dgm:pt>
    <dgm:pt modelId="{2F813547-E1D5-480B-931F-414812E4D21F}" type="pres">
      <dgm:prSet presAssocID="{89A140CA-9A97-4C0B-A51F-D2377B92BBE0}" presName="rootComposite" presStyleCnt="0"/>
      <dgm:spPr/>
    </dgm:pt>
    <dgm:pt modelId="{B071939B-7BD3-4A5E-A5F8-060B2B2ED5DE}" type="pres">
      <dgm:prSet presAssocID="{89A140CA-9A97-4C0B-A51F-D2377B92BBE0}" presName="rootText" presStyleLbl="node3" presStyleIdx="7" presStyleCnt="27">
        <dgm:presLayoutVars>
          <dgm:chPref val="3"/>
        </dgm:presLayoutVars>
      </dgm:prSet>
      <dgm:spPr/>
    </dgm:pt>
    <dgm:pt modelId="{E12598A4-2E8A-42E9-B428-963FBECE2260}" type="pres">
      <dgm:prSet presAssocID="{89A140CA-9A97-4C0B-A51F-D2377B92BBE0}" presName="rootConnector" presStyleLbl="node3" presStyleIdx="7" presStyleCnt="27"/>
      <dgm:spPr/>
    </dgm:pt>
    <dgm:pt modelId="{1F936325-03E3-4271-A08A-CDAAC654B0EE}" type="pres">
      <dgm:prSet presAssocID="{89A140CA-9A97-4C0B-A51F-D2377B92BBE0}" presName="hierChild4" presStyleCnt="0"/>
      <dgm:spPr/>
    </dgm:pt>
    <dgm:pt modelId="{CCCBB90B-08E8-4B6A-98E8-101F1E7FA2E1}" type="pres">
      <dgm:prSet presAssocID="{89A140CA-9A97-4C0B-A51F-D2377B92BBE0}" presName="hierChild5" presStyleCnt="0"/>
      <dgm:spPr/>
    </dgm:pt>
    <dgm:pt modelId="{9BB8A0A8-1CAC-413E-9C6D-0060B6A38AED}" type="pres">
      <dgm:prSet presAssocID="{F95A84DB-7FE9-43AB-9A7B-4336C64958DC}" presName="Name37" presStyleLbl="parChTrans1D3" presStyleIdx="8" presStyleCnt="27"/>
      <dgm:spPr/>
    </dgm:pt>
    <dgm:pt modelId="{12121555-7B7A-4A47-863C-26749E3E2A7B}" type="pres">
      <dgm:prSet presAssocID="{AA1491FF-AB5C-4162-A3FA-B0EB9D5D2BBB}" presName="hierRoot2" presStyleCnt="0">
        <dgm:presLayoutVars>
          <dgm:hierBranch val="init"/>
        </dgm:presLayoutVars>
      </dgm:prSet>
      <dgm:spPr/>
    </dgm:pt>
    <dgm:pt modelId="{376610F4-7C3D-48B8-8062-C109251B6220}" type="pres">
      <dgm:prSet presAssocID="{AA1491FF-AB5C-4162-A3FA-B0EB9D5D2BBB}" presName="rootComposite" presStyleCnt="0"/>
      <dgm:spPr/>
    </dgm:pt>
    <dgm:pt modelId="{0514E164-C177-41E7-82C5-F896C23C1B80}" type="pres">
      <dgm:prSet presAssocID="{AA1491FF-AB5C-4162-A3FA-B0EB9D5D2BBB}" presName="rootText" presStyleLbl="node3" presStyleIdx="8" presStyleCnt="27" custLinFactNeighborY="97465">
        <dgm:presLayoutVars>
          <dgm:chPref val="3"/>
        </dgm:presLayoutVars>
      </dgm:prSet>
      <dgm:spPr/>
    </dgm:pt>
    <dgm:pt modelId="{5D93E419-947C-42AD-8831-18E9A43B1AFD}" type="pres">
      <dgm:prSet presAssocID="{AA1491FF-AB5C-4162-A3FA-B0EB9D5D2BBB}" presName="rootConnector" presStyleLbl="node3" presStyleIdx="8" presStyleCnt="27"/>
      <dgm:spPr/>
    </dgm:pt>
    <dgm:pt modelId="{0884D4BF-7FE5-405E-8935-C8DA679C36EE}" type="pres">
      <dgm:prSet presAssocID="{AA1491FF-AB5C-4162-A3FA-B0EB9D5D2BBB}" presName="hierChild4" presStyleCnt="0"/>
      <dgm:spPr/>
    </dgm:pt>
    <dgm:pt modelId="{11DEC5E9-1558-443C-ABB2-D534267E2B35}" type="pres">
      <dgm:prSet presAssocID="{AA1491FF-AB5C-4162-A3FA-B0EB9D5D2BBB}" presName="hierChild5" presStyleCnt="0"/>
      <dgm:spPr/>
    </dgm:pt>
    <dgm:pt modelId="{E7AD22EC-F84A-4FD5-8005-6A821D321172}" type="pres">
      <dgm:prSet presAssocID="{EE30BCB8-E506-4C88-8DC9-2FFC8F5B5204}" presName="hierChild5" presStyleCnt="0"/>
      <dgm:spPr/>
    </dgm:pt>
    <dgm:pt modelId="{B0782C46-40C7-47A5-98D1-FDDECF667D02}" type="pres">
      <dgm:prSet presAssocID="{3DCACC21-D93F-46FA-B6EB-916E63EFB959}" presName="Name37" presStyleLbl="parChTrans1D2" presStyleIdx="2" presStyleCnt="6"/>
      <dgm:spPr/>
    </dgm:pt>
    <dgm:pt modelId="{00717723-2EF9-44F5-BB37-1D73E91A2D19}" type="pres">
      <dgm:prSet presAssocID="{D4534DB0-1F3D-4C12-8232-A180A41C864D}" presName="hierRoot2" presStyleCnt="0">
        <dgm:presLayoutVars>
          <dgm:hierBranch val="init"/>
        </dgm:presLayoutVars>
      </dgm:prSet>
      <dgm:spPr/>
    </dgm:pt>
    <dgm:pt modelId="{28CED29C-BCC1-4E40-85C6-83C540B65691}" type="pres">
      <dgm:prSet presAssocID="{D4534DB0-1F3D-4C12-8232-A180A41C864D}" presName="rootComposite" presStyleCnt="0"/>
      <dgm:spPr/>
    </dgm:pt>
    <dgm:pt modelId="{613F46B1-2786-4535-B441-E756FCFAE191}" type="pres">
      <dgm:prSet presAssocID="{D4534DB0-1F3D-4C12-8232-A180A41C864D}" presName="rootText" presStyleLbl="node2" presStyleIdx="2" presStyleCnt="6" custScaleY="76705">
        <dgm:presLayoutVars>
          <dgm:chPref val="3"/>
        </dgm:presLayoutVars>
      </dgm:prSet>
      <dgm:spPr/>
    </dgm:pt>
    <dgm:pt modelId="{C8290DB4-EE86-4050-9EA6-9AF355545F05}" type="pres">
      <dgm:prSet presAssocID="{D4534DB0-1F3D-4C12-8232-A180A41C864D}" presName="rootConnector" presStyleLbl="node2" presStyleIdx="2" presStyleCnt="6"/>
      <dgm:spPr/>
    </dgm:pt>
    <dgm:pt modelId="{801A32DA-A46D-40EE-AB5F-A3FF63E811A4}" type="pres">
      <dgm:prSet presAssocID="{D4534DB0-1F3D-4C12-8232-A180A41C864D}" presName="hierChild4" presStyleCnt="0"/>
      <dgm:spPr/>
    </dgm:pt>
    <dgm:pt modelId="{78B7F4AB-97D5-487F-81B8-6427090F8158}" type="pres">
      <dgm:prSet presAssocID="{F46C084A-D61E-40A4-A94D-5175C4F6D6AB}" presName="Name37" presStyleLbl="parChTrans1D3" presStyleIdx="9" presStyleCnt="27"/>
      <dgm:spPr/>
    </dgm:pt>
    <dgm:pt modelId="{A6AA15E8-99BE-4CF8-84B7-23512EAE5E36}" type="pres">
      <dgm:prSet presAssocID="{DD8AEA52-5B73-43E8-86DD-CD0AAF48E96B}" presName="hierRoot2" presStyleCnt="0">
        <dgm:presLayoutVars>
          <dgm:hierBranch val="init"/>
        </dgm:presLayoutVars>
      </dgm:prSet>
      <dgm:spPr/>
    </dgm:pt>
    <dgm:pt modelId="{24F23395-6A2A-441A-AB30-BDB244411B3F}" type="pres">
      <dgm:prSet presAssocID="{DD8AEA52-5B73-43E8-86DD-CD0AAF48E96B}" presName="rootComposite" presStyleCnt="0"/>
      <dgm:spPr/>
    </dgm:pt>
    <dgm:pt modelId="{DDCF1532-5C3D-48A6-8A34-CBF9A8B6A20C}" type="pres">
      <dgm:prSet presAssocID="{DD8AEA52-5B73-43E8-86DD-CD0AAF48E96B}" presName="rootText" presStyleLbl="node3" presStyleIdx="9" presStyleCnt="27" custScaleY="76705">
        <dgm:presLayoutVars>
          <dgm:chPref val="3"/>
        </dgm:presLayoutVars>
      </dgm:prSet>
      <dgm:spPr/>
    </dgm:pt>
    <dgm:pt modelId="{6E8C61ED-1D1D-4019-BD1B-65666C638442}" type="pres">
      <dgm:prSet presAssocID="{DD8AEA52-5B73-43E8-86DD-CD0AAF48E96B}" presName="rootConnector" presStyleLbl="node3" presStyleIdx="9" presStyleCnt="27"/>
      <dgm:spPr/>
    </dgm:pt>
    <dgm:pt modelId="{107EBEF2-1D58-45BA-B085-21E0DBF5B410}" type="pres">
      <dgm:prSet presAssocID="{DD8AEA52-5B73-43E8-86DD-CD0AAF48E96B}" presName="hierChild4" presStyleCnt="0"/>
      <dgm:spPr/>
    </dgm:pt>
    <dgm:pt modelId="{DFD8B661-FE9D-414A-A8D2-C87B2D506FF8}" type="pres">
      <dgm:prSet presAssocID="{DD8AEA52-5B73-43E8-86DD-CD0AAF48E96B}" presName="hierChild5" presStyleCnt="0"/>
      <dgm:spPr/>
    </dgm:pt>
    <dgm:pt modelId="{022A9A06-C95C-4EE9-8B6A-EBBF91EE6716}" type="pres">
      <dgm:prSet presAssocID="{EED2F9B2-52AE-46FC-823B-974CECEE6539}" presName="Name37" presStyleLbl="parChTrans1D3" presStyleIdx="10" presStyleCnt="27"/>
      <dgm:spPr/>
    </dgm:pt>
    <dgm:pt modelId="{3DE5D66C-5029-4499-86D0-DF243EB35361}" type="pres">
      <dgm:prSet presAssocID="{017694DE-2205-4413-878B-802BCCCAD715}" presName="hierRoot2" presStyleCnt="0">
        <dgm:presLayoutVars>
          <dgm:hierBranch val="init"/>
        </dgm:presLayoutVars>
      </dgm:prSet>
      <dgm:spPr/>
    </dgm:pt>
    <dgm:pt modelId="{16E0AE2C-B59B-4F85-94E1-CE4AEAB40A38}" type="pres">
      <dgm:prSet presAssocID="{017694DE-2205-4413-878B-802BCCCAD715}" presName="rootComposite" presStyleCnt="0"/>
      <dgm:spPr/>
    </dgm:pt>
    <dgm:pt modelId="{3EFC4695-4F6C-4CA7-ABB9-CD92CA1AEC91}" type="pres">
      <dgm:prSet presAssocID="{017694DE-2205-4413-878B-802BCCCAD715}" presName="rootText" presStyleLbl="node3" presStyleIdx="10" presStyleCnt="27" custScaleY="76705">
        <dgm:presLayoutVars>
          <dgm:chPref val="3"/>
        </dgm:presLayoutVars>
      </dgm:prSet>
      <dgm:spPr/>
    </dgm:pt>
    <dgm:pt modelId="{1031FD5F-6144-44E7-B664-77B7C6749BBB}" type="pres">
      <dgm:prSet presAssocID="{017694DE-2205-4413-878B-802BCCCAD715}" presName="rootConnector" presStyleLbl="node3" presStyleIdx="10" presStyleCnt="27"/>
      <dgm:spPr/>
    </dgm:pt>
    <dgm:pt modelId="{76FCFB25-CD10-4059-9BBC-41A40B8632D1}" type="pres">
      <dgm:prSet presAssocID="{017694DE-2205-4413-878B-802BCCCAD715}" presName="hierChild4" presStyleCnt="0"/>
      <dgm:spPr/>
    </dgm:pt>
    <dgm:pt modelId="{3C1D45D2-D2FA-4F60-A139-00C09BEDA9D5}" type="pres">
      <dgm:prSet presAssocID="{017694DE-2205-4413-878B-802BCCCAD715}" presName="hierChild5" presStyleCnt="0"/>
      <dgm:spPr/>
    </dgm:pt>
    <dgm:pt modelId="{3C02943C-0DD1-4FD3-9C66-7AA5FCD69FA8}" type="pres">
      <dgm:prSet presAssocID="{21E54686-04CC-47A8-932E-50C19D021054}" presName="Name37" presStyleLbl="parChTrans1D3" presStyleIdx="11" presStyleCnt="27"/>
      <dgm:spPr/>
    </dgm:pt>
    <dgm:pt modelId="{33A20570-07AA-4FC7-82EA-302E1D56D482}" type="pres">
      <dgm:prSet presAssocID="{956415BF-BF13-4251-9C01-385816D3A794}" presName="hierRoot2" presStyleCnt="0">
        <dgm:presLayoutVars>
          <dgm:hierBranch val="init"/>
        </dgm:presLayoutVars>
      </dgm:prSet>
      <dgm:spPr/>
    </dgm:pt>
    <dgm:pt modelId="{218F8B7D-AD82-4A83-A083-C81A68F97038}" type="pres">
      <dgm:prSet presAssocID="{956415BF-BF13-4251-9C01-385816D3A794}" presName="rootComposite" presStyleCnt="0"/>
      <dgm:spPr/>
    </dgm:pt>
    <dgm:pt modelId="{23245C4D-7F66-4678-A460-4E1AFAD2796C}" type="pres">
      <dgm:prSet presAssocID="{956415BF-BF13-4251-9C01-385816D3A794}" presName="rootText" presStyleLbl="node3" presStyleIdx="11" presStyleCnt="27" custScaleY="76705">
        <dgm:presLayoutVars>
          <dgm:chPref val="3"/>
        </dgm:presLayoutVars>
      </dgm:prSet>
      <dgm:spPr/>
    </dgm:pt>
    <dgm:pt modelId="{1F0C57F6-C3D9-414A-9643-11B4354F66A5}" type="pres">
      <dgm:prSet presAssocID="{956415BF-BF13-4251-9C01-385816D3A794}" presName="rootConnector" presStyleLbl="node3" presStyleIdx="11" presStyleCnt="27"/>
      <dgm:spPr/>
    </dgm:pt>
    <dgm:pt modelId="{8A527A33-E2E0-477B-A187-0E5C23D152FD}" type="pres">
      <dgm:prSet presAssocID="{956415BF-BF13-4251-9C01-385816D3A794}" presName="hierChild4" presStyleCnt="0"/>
      <dgm:spPr/>
    </dgm:pt>
    <dgm:pt modelId="{FD54C0B5-62A5-4891-8913-0EA9D422613C}" type="pres">
      <dgm:prSet presAssocID="{956415BF-BF13-4251-9C01-385816D3A794}" presName="hierChild5" presStyleCnt="0"/>
      <dgm:spPr/>
    </dgm:pt>
    <dgm:pt modelId="{69E91816-4686-47B0-922A-AC19DE8C65F9}" type="pres">
      <dgm:prSet presAssocID="{FDE2C394-11AE-4220-899A-6AC7A4317180}" presName="Name37" presStyleLbl="parChTrans1D3" presStyleIdx="12" presStyleCnt="27"/>
      <dgm:spPr/>
    </dgm:pt>
    <dgm:pt modelId="{917AB098-9714-4778-B870-557FF1B417C2}" type="pres">
      <dgm:prSet presAssocID="{EEB582A8-2E59-446B-9E2D-D7F74A28065C}" presName="hierRoot2" presStyleCnt="0">
        <dgm:presLayoutVars>
          <dgm:hierBranch val="init"/>
        </dgm:presLayoutVars>
      </dgm:prSet>
      <dgm:spPr/>
    </dgm:pt>
    <dgm:pt modelId="{1544C1C9-C5BB-4E2A-AD0C-B19E8C7CAA5F}" type="pres">
      <dgm:prSet presAssocID="{EEB582A8-2E59-446B-9E2D-D7F74A28065C}" presName="rootComposite" presStyleCnt="0"/>
      <dgm:spPr/>
    </dgm:pt>
    <dgm:pt modelId="{3D094E41-DF90-491E-ADFD-91F1AF21BA57}" type="pres">
      <dgm:prSet presAssocID="{EEB582A8-2E59-446B-9E2D-D7F74A28065C}" presName="rootText" presStyleLbl="node3" presStyleIdx="12" presStyleCnt="27" custScaleY="76705">
        <dgm:presLayoutVars>
          <dgm:chPref val="3"/>
        </dgm:presLayoutVars>
      </dgm:prSet>
      <dgm:spPr/>
    </dgm:pt>
    <dgm:pt modelId="{318575C5-6CE3-44D8-8353-0CABD4E2BBEC}" type="pres">
      <dgm:prSet presAssocID="{EEB582A8-2E59-446B-9E2D-D7F74A28065C}" presName="rootConnector" presStyleLbl="node3" presStyleIdx="12" presStyleCnt="27"/>
      <dgm:spPr/>
    </dgm:pt>
    <dgm:pt modelId="{95258C69-5B46-4034-9F55-0DDA5A8690BE}" type="pres">
      <dgm:prSet presAssocID="{EEB582A8-2E59-446B-9E2D-D7F74A28065C}" presName="hierChild4" presStyleCnt="0"/>
      <dgm:spPr/>
    </dgm:pt>
    <dgm:pt modelId="{4CB4BB2B-74FA-4E5E-9CF5-87799A69CF06}" type="pres">
      <dgm:prSet presAssocID="{EEB582A8-2E59-446B-9E2D-D7F74A28065C}" presName="hierChild5" presStyleCnt="0"/>
      <dgm:spPr/>
    </dgm:pt>
    <dgm:pt modelId="{090070D3-3F4C-49E3-839A-D534ED1B58C3}" type="pres">
      <dgm:prSet presAssocID="{00C627E4-5BB0-4660-9B09-BB69C542A891}" presName="Name37" presStyleLbl="parChTrans1D3" presStyleIdx="13" presStyleCnt="27"/>
      <dgm:spPr/>
    </dgm:pt>
    <dgm:pt modelId="{4614AFB7-8A17-4CD2-AE9D-365082E0A155}" type="pres">
      <dgm:prSet presAssocID="{93A9837B-712B-4596-A815-EE8448D9AE71}" presName="hierRoot2" presStyleCnt="0">
        <dgm:presLayoutVars>
          <dgm:hierBranch val="init"/>
        </dgm:presLayoutVars>
      </dgm:prSet>
      <dgm:spPr/>
    </dgm:pt>
    <dgm:pt modelId="{10AB5F3E-E108-4EC3-B510-21A7B993316B}" type="pres">
      <dgm:prSet presAssocID="{93A9837B-712B-4596-A815-EE8448D9AE71}" presName="rootComposite" presStyleCnt="0"/>
      <dgm:spPr/>
    </dgm:pt>
    <dgm:pt modelId="{DA2268CA-CB9F-4AC5-8BD3-2673731860F0}" type="pres">
      <dgm:prSet presAssocID="{93A9837B-712B-4596-A815-EE8448D9AE71}" presName="rootText" presStyleLbl="node3" presStyleIdx="13" presStyleCnt="27">
        <dgm:presLayoutVars>
          <dgm:chPref val="3"/>
        </dgm:presLayoutVars>
      </dgm:prSet>
      <dgm:spPr/>
    </dgm:pt>
    <dgm:pt modelId="{5AFDC275-6C00-4CD5-99C3-FD8511309E93}" type="pres">
      <dgm:prSet presAssocID="{93A9837B-712B-4596-A815-EE8448D9AE71}" presName="rootConnector" presStyleLbl="node3" presStyleIdx="13" presStyleCnt="27"/>
      <dgm:spPr/>
    </dgm:pt>
    <dgm:pt modelId="{0FAF088F-388A-4521-AE82-1579B77131CB}" type="pres">
      <dgm:prSet presAssocID="{93A9837B-712B-4596-A815-EE8448D9AE71}" presName="hierChild4" presStyleCnt="0"/>
      <dgm:spPr/>
    </dgm:pt>
    <dgm:pt modelId="{983078C2-3C20-4F2B-9024-C4586A084BBF}" type="pres">
      <dgm:prSet presAssocID="{93A9837B-712B-4596-A815-EE8448D9AE71}" presName="hierChild5" presStyleCnt="0"/>
      <dgm:spPr/>
    </dgm:pt>
    <dgm:pt modelId="{E4F118A7-DFF4-43EE-A770-275D9BE05ADA}" type="pres">
      <dgm:prSet presAssocID="{D4534DB0-1F3D-4C12-8232-A180A41C864D}" presName="hierChild5" presStyleCnt="0"/>
      <dgm:spPr/>
    </dgm:pt>
    <dgm:pt modelId="{1B0C3CE9-1015-4B0B-ACB4-E7F965AE03D7}" type="pres">
      <dgm:prSet presAssocID="{E511DAB5-BC18-4573-93FC-B0BC563EF4FB}" presName="Name37" presStyleLbl="parChTrans1D2" presStyleIdx="3" presStyleCnt="6"/>
      <dgm:spPr/>
    </dgm:pt>
    <dgm:pt modelId="{7C13A256-AAB7-4C3C-87CB-86473C2165B6}" type="pres">
      <dgm:prSet presAssocID="{B66ACCF5-F224-498B-891F-5175F2A5C931}" presName="hierRoot2" presStyleCnt="0">
        <dgm:presLayoutVars>
          <dgm:hierBranch val="init"/>
        </dgm:presLayoutVars>
      </dgm:prSet>
      <dgm:spPr/>
    </dgm:pt>
    <dgm:pt modelId="{5DA895AA-8413-432C-ABF7-A4E74916EF70}" type="pres">
      <dgm:prSet presAssocID="{B66ACCF5-F224-498B-891F-5175F2A5C931}" presName="rootComposite" presStyleCnt="0"/>
      <dgm:spPr/>
    </dgm:pt>
    <dgm:pt modelId="{69B14ED9-2196-4904-8491-9F540908C5E5}" type="pres">
      <dgm:prSet presAssocID="{B66ACCF5-F224-498B-891F-5175F2A5C931}" presName="rootText" presStyleLbl="node2" presStyleIdx="3" presStyleCnt="6" custScaleY="76705">
        <dgm:presLayoutVars>
          <dgm:chPref val="3"/>
        </dgm:presLayoutVars>
      </dgm:prSet>
      <dgm:spPr/>
    </dgm:pt>
    <dgm:pt modelId="{4BB88779-4150-4CA7-8A1F-BEF746914085}" type="pres">
      <dgm:prSet presAssocID="{B66ACCF5-F224-498B-891F-5175F2A5C931}" presName="rootConnector" presStyleLbl="node2" presStyleIdx="3" presStyleCnt="6"/>
      <dgm:spPr/>
    </dgm:pt>
    <dgm:pt modelId="{C4AFCA71-9801-4A1A-B107-D83BBB8336CF}" type="pres">
      <dgm:prSet presAssocID="{B66ACCF5-F224-498B-891F-5175F2A5C931}" presName="hierChild4" presStyleCnt="0"/>
      <dgm:spPr/>
    </dgm:pt>
    <dgm:pt modelId="{0E14C4FA-B572-44FF-AC4A-05B40FBEF7BE}" type="pres">
      <dgm:prSet presAssocID="{CC2BD12C-E5F8-400F-A0F5-3BCC2E14137A}" presName="Name37" presStyleLbl="parChTrans1D3" presStyleIdx="14" presStyleCnt="27"/>
      <dgm:spPr/>
    </dgm:pt>
    <dgm:pt modelId="{F0C1B9A6-B00C-45FC-A07F-CA2371C9CEB3}" type="pres">
      <dgm:prSet presAssocID="{B9DCF59A-0529-4B12-9579-91DAB5D0A095}" presName="hierRoot2" presStyleCnt="0">
        <dgm:presLayoutVars>
          <dgm:hierBranch val="init"/>
        </dgm:presLayoutVars>
      </dgm:prSet>
      <dgm:spPr/>
    </dgm:pt>
    <dgm:pt modelId="{34F10031-8B7A-4511-803F-AA214B57C2DE}" type="pres">
      <dgm:prSet presAssocID="{B9DCF59A-0529-4B12-9579-91DAB5D0A095}" presName="rootComposite" presStyleCnt="0"/>
      <dgm:spPr/>
    </dgm:pt>
    <dgm:pt modelId="{A434F844-F600-4E96-A8EE-77CE6A3BB343}" type="pres">
      <dgm:prSet presAssocID="{B9DCF59A-0529-4B12-9579-91DAB5D0A095}" presName="rootText" presStyleLbl="node3" presStyleIdx="14" presStyleCnt="27" custScaleY="76705" custLinFactNeighborX="0">
        <dgm:presLayoutVars>
          <dgm:chPref val="3"/>
        </dgm:presLayoutVars>
      </dgm:prSet>
      <dgm:spPr/>
    </dgm:pt>
    <dgm:pt modelId="{7CA231B6-C194-4378-AC5D-963F9B1D6F67}" type="pres">
      <dgm:prSet presAssocID="{B9DCF59A-0529-4B12-9579-91DAB5D0A095}" presName="rootConnector" presStyleLbl="node3" presStyleIdx="14" presStyleCnt="27"/>
      <dgm:spPr/>
    </dgm:pt>
    <dgm:pt modelId="{A7634054-3C1C-4742-981D-3A840735C6C0}" type="pres">
      <dgm:prSet presAssocID="{B9DCF59A-0529-4B12-9579-91DAB5D0A095}" presName="hierChild4" presStyleCnt="0"/>
      <dgm:spPr/>
    </dgm:pt>
    <dgm:pt modelId="{1133FDBF-15D4-46A3-8C17-5CF695CC483B}" type="pres">
      <dgm:prSet presAssocID="{B9DCF59A-0529-4B12-9579-91DAB5D0A095}" presName="hierChild5" presStyleCnt="0"/>
      <dgm:spPr/>
    </dgm:pt>
    <dgm:pt modelId="{BB7C2A38-3184-4489-BCD8-DFDB1D8D91D4}" type="pres">
      <dgm:prSet presAssocID="{D1AE4D74-6B39-44DF-A451-5430A346A036}" presName="Name37" presStyleLbl="parChTrans1D3" presStyleIdx="15" presStyleCnt="27"/>
      <dgm:spPr/>
    </dgm:pt>
    <dgm:pt modelId="{50B043D8-4791-4ACB-83BC-10FC8078037D}" type="pres">
      <dgm:prSet presAssocID="{A8F9498A-AA0A-4386-B324-A9BBF3ED781F}" presName="hierRoot2" presStyleCnt="0">
        <dgm:presLayoutVars>
          <dgm:hierBranch val="init"/>
        </dgm:presLayoutVars>
      </dgm:prSet>
      <dgm:spPr/>
    </dgm:pt>
    <dgm:pt modelId="{D45B2AFD-F25D-49B9-8BA6-98F58DA53FB5}" type="pres">
      <dgm:prSet presAssocID="{A8F9498A-AA0A-4386-B324-A9BBF3ED781F}" presName="rootComposite" presStyleCnt="0"/>
      <dgm:spPr/>
    </dgm:pt>
    <dgm:pt modelId="{01CB9638-5D9D-4CA0-80BC-60061900F703}" type="pres">
      <dgm:prSet presAssocID="{A8F9498A-AA0A-4386-B324-A9BBF3ED781F}" presName="rootText" presStyleLbl="node3" presStyleIdx="15" presStyleCnt="27" custScaleY="76705">
        <dgm:presLayoutVars>
          <dgm:chPref val="3"/>
        </dgm:presLayoutVars>
      </dgm:prSet>
      <dgm:spPr/>
    </dgm:pt>
    <dgm:pt modelId="{9B18C577-7496-4E9F-8B8D-D1154B4DF401}" type="pres">
      <dgm:prSet presAssocID="{A8F9498A-AA0A-4386-B324-A9BBF3ED781F}" presName="rootConnector" presStyleLbl="node3" presStyleIdx="15" presStyleCnt="27"/>
      <dgm:spPr/>
    </dgm:pt>
    <dgm:pt modelId="{0E7BF9EA-760C-41AE-983F-6412C91DFB6D}" type="pres">
      <dgm:prSet presAssocID="{A8F9498A-AA0A-4386-B324-A9BBF3ED781F}" presName="hierChild4" presStyleCnt="0"/>
      <dgm:spPr/>
    </dgm:pt>
    <dgm:pt modelId="{26BA232A-7D11-4568-9AF8-52E09C567111}" type="pres">
      <dgm:prSet presAssocID="{A8F9498A-AA0A-4386-B324-A9BBF3ED781F}" presName="hierChild5" presStyleCnt="0"/>
      <dgm:spPr/>
    </dgm:pt>
    <dgm:pt modelId="{2D92B1C5-2C9F-4A4D-BA09-526BC4E9A725}" type="pres">
      <dgm:prSet presAssocID="{AE2C25DD-1090-459F-A58A-717FB51EBD6D}" presName="Name37" presStyleLbl="parChTrans1D3" presStyleIdx="16" presStyleCnt="27"/>
      <dgm:spPr/>
    </dgm:pt>
    <dgm:pt modelId="{3D110942-A70C-4E9F-87EA-7690A312B4D5}" type="pres">
      <dgm:prSet presAssocID="{EEE334D7-B48B-4373-89EC-0625D94EBF1C}" presName="hierRoot2" presStyleCnt="0">
        <dgm:presLayoutVars>
          <dgm:hierBranch val="init"/>
        </dgm:presLayoutVars>
      </dgm:prSet>
      <dgm:spPr/>
    </dgm:pt>
    <dgm:pt modelId="{004AC38C-9529-486B-A9F7-74D8DA01F132}" type="pres">
      <dgm:prSet presAssocID="{EEE334D7-B48B-4373-89EC-0625D94EBF1C}" presName="rootComposite" presStyleCnt="0"/>
      <dgm:spPr/>
    </dgm:pt>
    <dgm:pt modelId="{116A408E-CE3C-4AF8-8695-559B3B14B1D8}" type="pres">
      <dgm:prSet presAssocID="{EEE334D7-B48B-4373-89EC-0625D94EBF1C}" presName="rootText" presStyleLbl="node3" presStyleIdx="16" presStyleCnt="27" custLinFactY="100000" custLinFactNeighborY="139466">
        <dgm:presLayoutVars>
          <dgm:chPref val="3"/>
        </dgm:presLayoutVars>
      </dgm:prSet>
      <dgm:spPr/>
    </dgm:pt>
    <dgm:pt modelId="{20DEBFD2-D311-48D0-8190-40ED6489C798}" type="pres">
      <dgm:prSet presAssocID="{EEE334D7-B48B-4373-89EC-0625D94EBF1C}" presName="rootConnector" presStyleLbl="node3" presStyleIdx="16" presStyleCnt="27"/>
      <dgm:spPr/>
    </dgm:pt>
    <dgm:pt modelId="{BE9DAFEC-6014-4175-BC4F-7433311319A9}" type="pres">
      <dgm:prSet presAssocID="{EEE334D7-B48B-4373-89EC-0625D94EBF1C}" presName="hierChild4" presStyleCnt="0"/>
      <dgm:spPr/>
    </dgm:pt>
    <dgm:pt modelId="{F6EE5640-00C6-4741-92C9-AD86BFD8C9FF}" type="pres">
      <dgm:prSet presAssocID="{EEE334D7-B48B-4373-89EC-0625D94EBF1C}" presName="hierChild5" presStyleCnt="0"/>
      <dgm:spPr/>
    </dgm:pt>
    <dgm:pt modelId="{A0F93587-5F2D-401C-ADD9-B67281FDC5E7}" type="pres">
      <dgm:prSet presAssocID="{B66ACCF5-F224-498B-891F-5175F2A5C931}" presName="hierChild5" presStyleCnt="0"/>
      <dgm:spPr/>
    </dgm:pt>
    <dgm:pt modelId="{D0C5BC13-6709-48DF-A153-E6AA49079831}" type="pres">
      <dgm:prSet presAssocID="{FC06C0E8-8428-453A-B302-7F061AEA0D6B}" presName="Name37" presStyleLbl="parChTrans1D2" presStyleIdx="4" presStyleCnt="6"/>
      <dgm:spPr/>
    </dgm:pt>
    <dgm:pt modelId="{3A9EDB0C-9A45-4F8B-9303-1BA52EDEAA24}" type="pres">
      <dgm:prSet presAssocID="{931D3FCD-2C4D-4611-9B33-E974E566E96B}" presName="hierRoot2" presStyleCnt="0">
        <dgm:presLayoutVars>
          <dgm:hierBranch val="init"/>
        </dgm:presLayoutVars>
      </dgm:prSet>
      <dgm:spPr/>
    </dgm:pt>
    <dgm:pt modelId="{EC40FED4-8647-422B-9656-19CBCA7F14F9}" type="pres">
      <dgm:prSet presAssocID="{931D3FCD-2C4D-4611-9B33-E974E566E96B}" presName="rootComposite" presStyleCnt="0"/>
      <dgm:spPr/>
    </dgm:pt>
    <dgm:pt modelId="{5BDA11FF-9CD4-430B-96FF-E377B317F68E}" type="pres">
      <dgm:prSet presAssocID="{931D3FCD-2C4D-4611-9B33-E974E566E96B}" presName="rootText" presStyleLbl="node2" presStyleIdx="4" presStyleCnt="6" custScaleY="76705">
        <dgm:presLayoutVars>
          <dgm:chPref val="3"/>
        </dgm:presLayoutVars>
      </dgm:prSet>
      <dgm:spPr/>
    </dgm:pt>
    <dgm:pt modelId="{C0019769-D8E6-483B-9D20-3C91CC64359D}" type="pres">
      <dgm:prSet presAssocID="{931D3FCD-2C4D-4611-9B33-E974E566E96B}" presName="rootConnector" presStyleLbl="node2" presStyleIdx="4" presStyleCnt="6"/>
      <dgm:spPr/>
    </dgm:pt>
    <dgm:pt modelId="{45E29D43-4970-4D95-A8DB-443E852CC51A}" type="pres">
      <dgm:prSet presAssocID="{931D3FCD-2C4D-4611-9B33-E974E566E96B}" presName="hierChild4" presStyleCnt="0"/>
      <dgm:spPr/>
    </dgm:pt>
    <dgm:pt modelId="{01F70111-24E3-4603-BA3B-E992517B2C75}" type="pres">
      <dgm:prSet presAssocID="{4818C71D-1AB2-445E-A574-4055E5995937}" presName="Name37" presStyleLbl="parChTrans1D3" presStyleIdx="17" presStyleCnt="27"/>
      <dgm:spPr/>
    </dgm:pt>
    <dgm:pt modelId="{6FF1ADFC-1853-4F91-80FE-3B428B2757A3}" type="pres">
      <dgm:prSet presAssocID="{E5B2396C-BC26-40BE-84AC-45B97A67CEBF}" presName="hierRoot2" presStyleCnt="0">
        <dgm:presLayoutVars>
          <dgm:hierBranch val="init"/>
        </dgm:presLayoutVars>
      </dgm:prSet>
      <dgm:spPr/>
    </dgm:pt>
    <dgm:pt modelId="{B243BC92-6700-4865-BEFB-A349919E7C77}" type="pres">
      <dgm:prSet presAssocID="{E5B2396C-BC26-40BE-84AC-45B97A67CEBF}" presName="rootComposite" presStyleCnt="0"/>
      <dgm:spPr/>
    </dgm:pt>
    <dgm:pt modelId="{48DAFF7F-4ADF-4198-A6FB-A703DCC8C353}" type="pres">
      <dgm:prSet presAssocID="{E5B2396C-BC26-40BE-84AC-45B97A67CEBF}" presName="rootText" presStyleLbl="node3" presStyleIdx="17" presStyleCnt="27" custScaleY="76705">
        <dgm:presLayoutVars>
          <dgm:chPref val="3"/>
        </dgm:presLayoutVars>
      </dgm:prSet>
      <dgm:spPr/>
    </dgm:pt>
    <dgm:pt modelId="{AFF53C5E-6DBF-4623-A3F4-738DAF6F11CA}" type="pres">
      <dgm:prSet presAssocID="{E5B2396C-BC26-40BE-84AC-45B97A67CEBF}" presName="rootConnector" presStyleLbl="node3" presStyleIdx="17" presStyleCnt="27"/>
      <dgm:spPr/>
    </dgm:pt>
    <dgm:pt modelId="{E7C3CEB3-7E95-4D0B-8211-F1F50A909A61}" type="pres">
      <dgm:prSet presAssocID="{E5B2396C-BC26-40BE-84AC-45B97A67CEBF}" presName="hierChild4" presStyleCnt="0"/>
      <dgm:spPr/>
    </dgm:pt>
    <dgm:pt modelId="{98B8E3C2-B9B0-408E-8504-00E272FF7EDC}" type="pres">
      <dgm:prSet presAssocID="{E5B2396C-BC26-40BE-84AC-45B97A67CEBF}" presName="hierChild5" presStyleCnt="0"/>
      <dgm:spPr/>
    </dgm:pt>
    <dgm:pt modelId="{28060AA1-F76B-4B16-8067-145789BEECDD}" type="pres">
      <dgm:prSet presAssocID="{FDAC1D9E-4A14-4552-8007-904BE205BF04}" presName="Name37" presStyleLbl="parChTrans1D3" presStyleIdx="18" presStyleCnt="27"/>
      <dgm:spPr/>
    </dgm:pt>
    <dgm:pt modelId="{6C6F3753-3F39-4F63-9C67-EEADD8DC698B}" type="pres">
      <dgm:prSet presAssocID="{5964F06A-CCFF-496C-8F84-365EA3850CC1}" presName="hierRoot2" presStyleCnt="0">
        <dgm:presLayoutVars>
          <dgm:hierBranch val="init"/>
        </dgm:presLayoutVars>
      </dgm:prSet>
      <dgm:spPr/>
    </dgm:pt>
    <dgm:pt modelId="{CC7DEE89-B6A0-4AA9-BD0F-DAEFB5F6623C}" type="pres">
      <dgm:prSet presAssocID="{5964F06A-CCFF-496C-8F84-365EA3850CC1}" presName="rootComposite" presStyleCnt="0"/>
      <dgm:spPr/>
    </dgm:pt>
    <dgm:pt modelId="{7636AB48-B6FC-4F01-8F7F-CAD81F55DD28}" type="pres">
      <dgm:prSet presAssocID="{5964F06A-CCFF-496C-8F84-365EA3850CC1}" presName="rootText" presStyleLbl="node3" presStyleIdx="18" presStyleCnt="27" custScaleY="76705">
        <dgm:presLayoutVars>
          <dgm:chPref val="3"/>
        </dgm:presLayoutVars>
      </dgm:prSet>
      <dgm:spPr/>
    </dgm:pt>
    <dgm:pt modelId="{BA136F49-0D0C-47A7-AE5A-17616CC83EF5}" type="pres">
      <dgm:prSet presAssocID="{5964F06A-CCFF-496C-8F84-365EA3850CC1}" presName="rootConnector" presStyleLbl="node3" presStyleIdx="18" presStyleCnt="27"/>
      <dgm:spPr/>
    </dgm:pt>
    <dgm:pt modelId="{AB22FDEE-FF95-485B-9D58-168B6B154A2D}" type="pres">
      <dgm:prSet presAssocID="{5964F06A-CCFF-496C-8F84-365EA3850CC1}" presName="hierChild4" presStyleCnt="0"/>
      <dgm:spPr/>
    </dgm:pt>
    <dgm:pt modelId="{87232C5C-FF49-4C5B-8BC0-F6BD06FEBEA9}" type="pres">
      <dgm:prSet presAssocID="{5964F06A-CCFF-496C-8F84-365EA3850CC1}" presName="hierChild5" presStyleCnt="0"/>
      <dgm:spPr/>
    </dgm:pt>
    <dgm:pt modelId="{3663EC06-5E5B-4E8D-BBBE-B047FB405B2B}" type="pres">
      <dgm:prSet presAssocID="{DFE4D4A1-9D47-4B0D-AB8F-011A8A0D112E}" presName="Name37" presStyleLbl="parChTrans1D3" presStyleIdx="19" presStyleCnt="27"/>
      <dgm:spPr/>
    </dgm:pt>
    <dgm:pt modelId="{BB59F704-9B0F-48AD-99F9-60B7AA60868D}" type="pres">
      <dgm:prSet presAssocID="{F5475556-C3F1-48B3-9117-7451536D0CF6}" presName="hierRoot2" presStyleCnt="0">
        <dgm:presLayoutVars>
          <dgm:hierBranch val="init"/>
        </dgm:presLayoutVars>
      </dgm:prSet>
      <dgm:spPr/>
    </dgm:pt>
    <dgm:pt modelId="{45184066-B1C1-4FDC-BD7E-4321321167BF}" type="pres">
      <dgm:prSet presAssocID="{F5475556-C3F1-48B3-9117-7451536D0CF6}" presName="rootComposite" presStyleCnt="0"/>
      <dgm:spPr/>
    </dgm:pt>
    <dgm:pt modelId="{F8E9C8CE-A34B-487B-818C-DAB0BB2B92A0}" type="pres">
      <dgm:prSet presAssocID="{F5475556-C3F1-48B3-9117-7451536D0CF6}" presName="rootText" presStyleLbl="node3" presStyleIdx="19" presStyleCnt="27" custScaleY="76705">
        <dgm:presLayoutVars>
          <dgm:chPref val="3"/>
        </dgm:presLayoutVars>
      </dgm:prSet>
      <dgm:spPr/>
    </dgm:pt>
    <dgm:pt modelId="{CE2767AC-D209-442A-A99E-ADF6453F743F}" type="pres">
      <dgm:prSet presAssocID="{F5475556-C3F1-48B3-9117-7451536D0CF6}" presName="rootConnector" presStyleLbl="node3" presStyleIdx="19" presStyleCnt="27"/>
      <dgm:spPr/>
    </dgm:pt>
    <dgm:pt modelId="{986FF2D4-C22E-489E-A71D-CAA4CC8AFECF}" type="pres">
      <dgm:prSet presAssocID="{F5475556-C3F1-48B3-9117-7451536D0CF6}" presName="hierChild4" presStyleCnt="0"/>
      <dgm:spPr/>
    </dgm:pt>
    <dgm:pt modelId="{B9772A2A-4BB4-4A4E-9B18-0EF709143056}" type="pres">
      <dgm:prSet presAssocID="{F5475556-C3F1-48B3-9117-7451536D0CF6}" presName="hierChild5" presStyleCnt="0"/>
      <dgm:spPr/>
    </dgm:pt>
    <dgm:pt modelId="{41852460-5EEA-492E-91AA-F4E788709876}" type="pres">
      <dgm:prSet presAssocID="{C35EBAD6-E906-47BB-9DAD-96CA078DC1F5}" presName="Name37" presStyleLbl="parChTrans1D3" presStyleIdx="20" presStyleCnt="27"/>
      <dgm:spPr/>
    </dgm:pt>
    <dgm:pt modelId="{D2E5C6A6-1CC3-4B0B-BDED-B759C5D9E976}" type="pres">
      <dgm:prSet presAssocID="{8C27C82E-6B50-4E03-A3C5-1091D9AF9449}" presName="hierRoot2" presStyleCnt="0">
        <dgm:presLayoutVars>
          <dgm:hierBranch val="init"/>
        </dgm:presLayoutVars>
      </dgm:prSet>
      <dgm:spPr/>
    </dgm:pt>
    <dgm:pt modelId="{CA35CC7F-6879-48E9-B508-114BB7589D8C}" type="pres">
      <dgm:prSet presAssocID="{8C27C82E-6B50-4E03-A3C5-1091D9AF9449}" presName="rootComposite" presStyleCnt="0"/>
      <dgm:spPr/>
    </dgm:pt>
    <dgm:pt modelId="{878D77E9-E506-431C-930F-A5923E5DA4D4}" type="pres">
      <dgm:prSet presAssocID="{8C27C82E-6B50-4E03-A3C5-1091D9AF9449}" presName="rootText" presStyleLbl="node3" presStyleIdx="20" presStyleCnt="27" custScaleY="76705">
        <dgm:presLayoutVars>
          <dgm:chPref val="3"/>
        </dgm:presLayoutVars>
      </dgm:prSet>
      <dgm:spPr/>
    </dgm:pt>
    <dgm:pt modelId="{77F057A0-54DC-4D1E-AFA0-3E83FEBBB429}" type="pres">
      <dgm:prSet presAssocID="{8C27C82E-6B50-4E03-A3C5-1091D9AF9449}" presName="rootConnector" presStyleLbl="node3" presStyleIdx="20" presStyleCnt="27"/>
      <dgm:spPr/>
    </dgm:pt>
    <dgm:pt modelId="{3DEDAAE7-0C74-46FF-8251-4A2108A96E63}" type="pres">
      <dgm:prSet presAssocID="{8C27C82E-6B50-4E03-A3C5-1091D9AF9449}" presName="hierChild4" presStyleCnt="0"/>
      <dgm:spPr/>
    </dgm:pt>
    <dgm:pt modelId="{22248E18-3C70-4FB2-8513-55E4346592B4}" type="pres">
      <dgm:prSet presAssocID="{8C27C82E-6B50-4E03-A3C5-1091D9AF9449}" presName="hierChild5" presStyleCnt="0"/>
      <dgm:spPr/>
    </dgm:pt>
    <dgm:pt modelId="{0A2BE8A1-D49B-4848-894F-A5590B79302C}" type="pres">
      <dgm:prSet presAssocID="{A039C889-5875-4FCC-8EB2-A98BA075D6D8}" presName="Name37" presStyleLbl="parChTrans1D3" presStyleIdx="21" presStyleCnt="27"/>
      <dgm:spPr/>
    </dgm:pt>
    <dgm:pt modelId="{503F8275-635A-4AF1-871A-AC48F7CF25B9}" type="pres">
      <dgm:prSet presAssocID="{8BA7EBF2-7587-46A7-A06B-C0C8761B0A6B}" presName="hierRoot2" presStyleCnt="0">
        <dgm:presLayoutVars>
          <dgm:hierBranch val="init"/>
        </dgm:presLayoutVars>
      </dgm:prSet>
      <dgm:spPr/>
    </dgm:pt>
    <dgm:pt modelId="{161DB750-FE3F-46A0-9B7C-771C63A8351B}" type="pres">
      <dgm:prSet presAssocID="{8BA7EBF2-7587-46A7-A06B-C0C8761B0A6B}" presName="rootComposite" presStyleCnt="0"/>
      <dgm:spPr/>
    </dgm:pt>
    <dgm:pt modelId="{12A567B3-F396-4C1E-A8F4-35833B9622DE}" type="pres">
      <dgm:prSet presAssocID="{8BA7EBF2-7587-46A7-A06B-C0C8761B0A6B}" presName="rootText" presStyleLbl="node3" presStyleIdx="21" presStyleCnt="27">
        <dgm:presLayoutVars>
          <dgm:chPref val="3"/>
        </dgm:presLayoutVars>
      </dgm:prSet>
      <dgm:spPr/>
    </dgm:pt>
    <dgm:pt modelId="{7EA4BEE4-8D8C-4E5A-AB51-7AAB942CFDDA}" type="pres">
      <dgm:prSet presAssocID="{8BA7EBF2-7587-46A7-A06B-C0C8761B0A6B}" presName="rootConnector" presStyleLbl="node3" presStyleIdx="21" presStyleCnt="27"/>
      <dgm:spPr/>
    </dgm:pt>
    <dgm:pt modelId="{D363B75C-24C3-4317-994F-08B426642014}" type="pres">
      <dgm:prSet presAssocID="{8BA7EBF2-7587-46A7-A06B-C0C8761B0A6B}" presName="hierChild4" presStyleCnt="0"/>
      <dgm:spPr/>
    </dgm:pt>
    <dgm:pt modelId="{616A4349-CEFB-4969-BC8B-23B72646E5F1}" type="pres">
      <dgm:prSet presAssocID="{8BA7EBF2-7587-46A7-A06B-C0C8761B0A6B}" presName="hierChild5" presStyleCnt="0"/>
      <dgm:spPr/>
    </dgm:pt>
    <dgm:pt modelId="{B8B42918-6652-4713-9798-B48C4F7EC005}" type="pres">
      <dgm:prSet presAssocID="{931D3FCD-2C4D-4611-9B33-E974E566E96B}" presName="hierChild5" presStyleCnt="0"/>
      <dgm:spPr/>
    </dgm:pt>
    <dgm:pt modelId="{DC1D55C1-F88C-46FD-BCB5-FA77C0BC0EC9}" type="pres">
      <dgm:prSet presAssocID="{5D5964EE-1929-405E-8847-1A2A49A20557}" presName="Name37" presStyleLbl="parChTrans1D2" presStyleIdx="5" presStyleCnt="6"/>
      <dgm:spPr/>
    </dgm:pt>
    <dgm:pt modelId="{ACA587C6-5C82-474C-B561-7223D0066BBB}" type="pres">
      <dgm:prSet presAssocID="{AC24201C-2B94-4620-8B71-DCD02E31EBCF}" presName="hierRoot2" presStyleCnt="0">
        <dgm:presLayoutVars>
          <dgm:hierBranch val="init"/>
        </dgm:presLayoutVars>
      </dgm:prSet>
      <dgm:spPr/>
    </dgm:pt>
    <dgm:pt modelId="{8B3F226C-EA47-44BF-9D5E-9AB9041EA694}" type="pres">
      <dgm:prSet presAssocID="{AC24201C-2B94-4620-8B71-DCD02E31EBCF}" presName="rootComposite" presStyleCnt="0"/>
      <dgm:spPr/>
    </dgm:pt>
    <dgm:pt modelId="{3276A665-144A-443F-A2ED-90D79CA186F2}" type="pres">
      <dgm:prSet presAssocID="{AC24201C-2B94-4620-8B71-DCD02E31EBCF}" presName="rootText" presStyleLbl="node2" presStyleIdx="5" presStyleCnt="6" custScaleY="76705">
        <dgm:presLayoutVars>
          <dgm:chPref val="3"/>
        </dgm:presLayoutVars>
      </dgm:prSet>
      <dgm:spPr/>
    </dgm:pt>
    <dgm:pt modelId="{78346DC9-FAD8-4416-A21E-6610FE064EF3}" type="pres">
      <dgm:prSet presAssocID="{AC24201C-2B94-4620-8B71-DCD02E31EBCF}" presName="rootConnector" presStyleLbl="node2" presStyleIdx="5" presStyleCnt="6"/>
      <dgm:spPr/>
    </dgm:pt>
    <dgm:pt modelId="{0BFFDCED-8CBB-41BC-9559-452D39783D89}" type="pres">
      <dgm:prSet presAssocID="{AC24201C-2B94-4620-8B71-DCD02E31EBCF}" presName="hierChild4" presStyleCnt="0"/>
      <dgm:spPr/>
    </dgm:pt>
    <dgm:pt modelId="{2559A8BC-C1C3-4D9D-92DE-A8269A75D7D4}" type="pres">
      <dgm:prSet presAssocID="{45887875-E9EC-4505-AE53-CDE0D5F815D3}" presName="Name37" presStyleLbl="parChTrans1D3" presStyleIdx="22" presStyleCnt="27"/>
      <dgm:spPr/>
    </dgm:pt>
    <dgm:pt modelId="{9708F258-2A94-4293-B4B0-7E32E176D45B}" type="pres">
      <dgm:prSet presAssocID="{F65D59DE-7855-4686-BBBB-BD2227A6EEF1}" presName="hierRoot2" presStyleCnt="0">
        <dgm:presLayoutVars>
          <dgm:hierBranch val="init"/>
        </dgm:presLayoutVars>
      </dgm:prSet>
      <dgm:spPr/>
    </dgm:pt>
    <dgm:pt modelId="{DBFC7DA5-4072-43BD-B06F-8039C72BC5FC}" type="pres">
      <dgm:prSet presAssocID="{F65D59DE-7855-4686-BBBB-BD2227A6EEF1}" presName="rootComposite" presStyleCnt="0"/>
      <dgm:spPr/>
    </dgm:pt>
    <dgm:pt modelId="{A6E7A852-5F48-4245-8C1C-E581FB500BF4}" type="pres">
      <dgm:prSet presAssocID="{F65D59DE-7855-4686-BBBB-BD2227A6EEF1}" presName="rootText" presStyleLbl="node3" presStyleIdx="22" presStyleCnt="27" custScaleY="76705">
        <dgm:presLayoutVars>
          <dgm:chPref val="3"/>
        </dgm:presLayoutVars>
      </dgm:prSet>
      <dgm:spPr/>
    </dgm:pt>
    <dgm:pt modelId="{23EC56C4-FD6F-4652-A1CD-C1841B1DD543}" type="pres">
      <dgm:prSet presAssocID="{F65D59DE-7855-4686-BBBB-BD2227A6EEF1}" presName="rootConnector" presStyleLbl="node3" presStyleIdx="22" presStyleCnt="27"/>
      <dgm:spPr/>
    </dgm:pt>
    <dgm:pt modelId="{9B6278E8-231A-45E5-B10A-B84AC626E026}" type="pres">
      <dgm:prSet presAssocID="{F65D59DE-7855-4686-BBBB-BD2227A6EEF1}" presName="hierChild4" presStyleCnt="0"/>
      <dgm:spPr/>
    </dgm:pt>
    <dgm:pt modelId="{A156A4A8-851E-4DE7-9D72-93DD5061D351}" type="pres">
      <dgm:prSet presAssocID="{F65D59DE-7855-4686-BBBB-BD2227A6EEF1}" presName="hierChild5" presStyleCnt="0"/>
      <dgm:spPr/>
    </dgm:pt>
    <dgm:pt modelId="{01FDAF6E-A1EF-4A4B-98E6-6476CBBE02A4}" type="pres">
      <dgm:prSet presAssocID="{80AB4EBD-C976-450D-AD7C-39B90AA16CF8}" presName="Name37" presStyleLbl="parChTrans1D3" presStyleIdx="23" presStyleCnt="27"/>
      <dgm:spPr/>
    </dgm:pt>
    <dgm:pt modelId="{B8FE2ECA-671C-4268-A7E5-2AA742EE8BAD}" type="pres">
      <dgm:prSet presAssocID="{5DD693B8-8587-460B-9271-10C173CF835D}" presName="hierRoot2" presStyleCnt="0">
        <dgm:presLayoutVars>
          <dgm:hierBranch val="init"/>
        </dgm:presLayoutVars>
      </dgm:prSet>
      <dgm:spPr/>
    </dgm:pt>
    <dgm:pt modelId="{B255E9F4-28FB-4243-A89A-CFBFD2F41EA6}" type="pres">
      <dgm:prSet presAssocID="{5DD693B8-8587-460B-9271-10C173CF835D}" presName="rootComposite" presStyleCnt="0"/>
      <dgm:spPr/>
    </dgm:pt>
    <dgm:pt modelId="{DAB386B2-FC9C-44D0-B07D-A15916F15664}" type="pres">
      <dgm:prSet presAssocID="{5DD693B8-8587-460B-9271-10C173CF835D}" presName="rootText" presStyleLbl="node3" presStyleIdx="23" presStyleCnt="27" custScaleY="76705">
        <dgm:presLayoutVars>
          <dgm:chPref val="3"/>
        </dgm:presLayoutVars>
      </dgm:prSet>
      <dgm:spPr/>
    </dgm:pt>
    <dgm:pt modelId="{A44CA262-F08A-4DFD-ABE3-B30551328CCB}" type="pres">
      <dgm:prSet presAssocID="{5DD693B8-8587-460B-9271-10C173CF835D}" presName="rootConnector" presStyleLbl="node3" presStyleIdx="23" presStyleCnt="27"/>
      <dgm:spPr/>
    </dgm:pt>
    <dgm:pt modelId="{B54EE040-4626-404D-A5D7-0E77765AC864}" type="pres">
      <dgm:prSet presAssocID="{5DD693B8-8587-460B-9271-10C173CF835D}" presName="hierChild4" presStyleCnt="0"/>
      <dgm:spPr/>
    </dgm:pt>
    <dgm:pt modelId="{CB9E2389-EF47-4C64-9065-07AC45521425}" type="pres">
      <dgm:prSet presAssocID="{5DD693B8-8587-460B-9271-10C173CF835D}" presName="hierChild5" presStyleCnt="0"/>
      <dgm:spPr/>
    </dgm:pt>
    <dgm:pt modelId="{C287ECA3-3A29-4ACA-AE21-B9A62CDB1FA8}" type="pres">
      <dgm:prSet presAssocID="{6B6C8121-4621-4EC0-87AE-D847889DF7D7}" presName="Name37" presStyleLbl="parChTrans1D3" presStyleIdx="24" presStyleCnt="27"/>
      <dgm:spPr/>
    </dgm:pt>
    <dgm:pt modelId="{A1AEED51-FF9C-42B2-91F7-0CEC1187C5E0}" type="pres">
      <dgm:prSet presAssocID="{EFE10401-5006-43AB-8A25-A66E413C7B3A}" presName="hierRoot2" presStyleCnt="0">
        <dgm:presLayoutVars>
          <dgm:hierBranch val="init"/>
        </dgm:presLayoutVars>
      </dgm:prSet>
      <dgm:spPr/>
    </dgm:pt>
    <dgm:pt modelId="{0413CEBB-CD80-47B9-8523-0AA1BC444205}" type="pres">
      <dgm:prSet presAssocID="{EFE10401-5006-43AB-8A25-A66E413C7B3A}" presName="rootComposite" presStyleCnt="0"/>
      <dgm:spPr/>
    </dgm:pt>
    <dgm:pt modelId="{A874E3CF-28FC-4566-AC84-F593EF266880}" type="pres">
      <dgm:prSet presAssocID="{EFE10401-5006-43AB-8A25-A66E413C7B3A}" presName="rootText" presStyleLbl="node3" presStyleIdx="24" presStyleCnt="27" custScaleY="76705">
        <dgm:presLayoutVars>
          <dgm:chPref val="3"/>
        </dgm:presLayoutVars>
      </dgm:prSet>
      <dgm:spPr/>
    </dgm:pt>
    <dgm:pt modelId="{7D8A01FB-AA64-4584-8763-55DA8BD421E8}" type="pres">
      <dgm:prSet presAssocID="{EFE10401-5006-43AB-8A25-A66E413C7B3A}" presName="rootConnector" presStyleLbl="node3" presStyleIdx="24" presStyleCnt="27"/>
      <dgm:spPr/>
    </dgm:pt>
    <dgm:pt modelId="{D84EAEB4-9181-4E80-B6DB-2E2AD283F690}" type="pres">
      <dgm:prSet presAssocID="{EFE10401-5006-43AB-8A25-A66E413C7B3A}" presName="hierChild4" presStyleCnt="0"/>
      <dgm:spPr/>
    </dgm:pt>
    <dgm:pt modelId="{54660E12-BD31-417F-B1CA-AB3A9A7C8F42}" type="pres">
      <dgm:prSet presAssocID="{EFE10401-5006-43AB-8A25-A66E413C7B3A}" presName="hierChild5" presStyleCnt="0"/>
      <dgm:spPr/>
    </dgm:pt>
    <dgm:pt modelId="{F06E0054-F4B6-4B41-8141-A6B3BA60D44E}" type="pres">
      <dgm:prSet presAssocID="{C2A4CC17-3AEE-4829-94C9-621D664BB606}" presName="Name37" presStyleLbl="parChTrans1D3" presStyleIdx="25" presStyleCnt="27"/>
      <dgm:spPr/>
    </dgm:pt>
    <dgm:pt modelId="{ED4642AD-81A0-4EC5-87D3-F5DE3192D518}" type="pres">
      <dgm:prSet presAssocID="{92993124-A95F-40B4-B38A-DC0430C77FFA}" presName="hierRoot2" presStyleCnt="0">
        <dgm:presLayoutVars>
          <dgm:hierBranch val="init"/>
        </dgm:presLayoutVars>
      </dgm:prSet>
      <dgm:spPr/>
    </dgm:pt>
    <dgm:pt modelId="{80DC1FAC-A644-488B-AD45-4BA7D2A51A58}" type="pres">
      <dgm:prSet presAssocID="{92993124-A95F-40B4-B38A-DC0430C77FFA}" presName="rootComposite" presStyleCnt="0"/>
      <dgm:spPr/>
    </dgm:pt>
    <dgm:pt modelId="{D5C1FFD0-A1D6-4EB5-8400-5A265D6E3C56}" type="pres">
      <dgm:prSet presAssocID="{92993124-A95F-40B4-B38A-DC0430C77FFA}" presName="rootText" presStyleLbl="node3" presStyleIdx="25" presStyleCnt="27" custScaleY="76705">
        <dgm:presLayoutVars>
          <dgm:chPref val="3"/>
        </dgm:presLayoutVars>
      </dgm:prSet>
      <dgm:spPr/>
    </dgm:pt>
    <dgm:pt modelId="{7B71FF59-BBA8-491A-BA0F-FB0A3F8ED4C9}" type="pres">
      <dgm:prSet presAssocID="{92993124-A95F-40B4-B38A-DC0430C77FFA}" presName="rootConnector" presStyleLbl="node3" presStyleIdx="25" presStyleCnt="27"/>
      <dgm:spPr/>
    </dgm:pt>
    <dgm:pt modelId="{C7E0D100-5D4D-4D80-8FB0-193A3D821C2F}" type="pres">
      <dgm:prSet presAssocID="{92993124-A95F-40B4-B38A-DC0430C77FFA}" presName="hierChild4" presStyleCnt="0"/>
      <dgm:spPr/>
    </dgm:pt>
    <dgm:pt modelId="{0A860F45-D1F8-42EE-AA11-1309E4423CC0}" type="pres">
      <dgm:prSet presAssocID="{92993124-A95F-40B4-B38A-DC0430C77FFA}" presName="hierChild5" presStyleCnt="0"/>
      <dgm:spPr/>
    </dgm:pt>
    <dgm:pt modelId="{BB1EAB29-3C2E-4F08-9764-41DF1A8A7296}" type="pres">
      <dgm:prSet presAssocID="{D2452A0E-5A92-4E74-8157-538EF94BB9DB}" presName="Name37" presStyleLbl="parChTrans1D3" presStyleIdx="26" presStyleCnt="27"/>
      <dgm:spPr/>
    </dgm:pt>
    <dgm:pt modelId="{D257C020-D86A-45D3-BE56-6E4FAAEC60C5}" type="pres">
      <dgm:prSet presAssocID="{CF5C09B8-78DB-4FDF-AF1D-CEB0A642F447}" presName="hierRoot2" presStyleCnt="0">
        <dgm:presLayoutVars>
          <dgm:hierBranch val="init"/>
        </dgm:presLayoutVars>
      </dgm:prSet>
      <dgm:spPr/>
    </dgm:pt>
    <dgm:pt modelId="{D9E21EBE-6B67-42C0-861B-E340CC5FD203}" type="pres">
      <dgm:prSet presAssocID="{CF5C09B8-78DB-4FDF-AF1D-CEB0A642F447}" presName="rootComposite" presStyleCnt="0"/>
      <dgm:spPr/>
    </dgm:pt>
    <dgm:pt modelId="{D350AF57-78D2-4A2B-A871-63DC172EFC55}" type="pres">
      <dgm:prSet presAssocID="{CF5C09B8-78DB-4FDF-AF1D-CEB0A642F447}" presName="rootText" presStyleLbl="node3" presStyleIdx="26" presStyleCnt="27">
        <dgm:presLayoutVars>
          <dgm:chPref val="3"/>
        </dgm:presLayoutVars>
      </dgm:prSet>
      <dgm:spPr/>
    </dgm:pt>
    <dgm:pt modelId="{36F4985B-2DDA-4447-87C4-35333C38ECF2}" type="pres">
      <dgm:prSet presAssocID="{CF5C09B8-78DB-4FDF-AF1D-CEB0A642F447}" presName="rootConnector" presStyleLbl="node3" presStyleIdx="26" presStyleCnt="27"/>
      <dgm:spPr/>
    </dgm:pt>
    <dgm:pt modelId="{EE9D1E60-A39E-4ED5-9A83-0588D7F8D9EF}" type="pres">
      <dgm:prSet presAssocID="{CF5C09B8-78DB-4FDF-AF1D-CEB0A642F447}" presName="hierChild4" presStyleCnt="0"/>
      <dgm:spPr/>
    </dgm:pt>
    <dgm:pt modelId="{D31FE84C-0918-4BB5-AC11-C82BEDD593C8}" type="pres">
      <dgm:prSet presAssocID="{CF5C09B8-78DB-4FDF-AF1D-CEB0A642F447}" presName="hierChild5" presStyleCnt="0"/>
      <dgm:spPr/>
    </dgm:pt>
    <dgm:pt modelId="{00E550B5-F6EE-4FD1-96E2-CA0A37D60E18}" type="pres">
      <dgm:prSet presAssocID="{AC24201C-2B94-4620-8B71-DCD02E31EBCF}" presName="hierChild5" presStyleCnt="0"/>
      <dgm:spPr/>
    </dgm:pt>
    <dgm:pt modelId="{B2AC87C4-94A3-4374-B467-A7E90F870E1D}" type="pres">
      <dgm:prSet presAssocID="{5395DFDD-F288-4278-BE74-DB7DAA3E8A3C}" presName="hierChild3" presStyleCnt="0"/>
      <dgm:spPr/>
    </dgm:pt>
  </dgm:ptLst>
  <dgm:cxnLst>
    <dgm:cxn modelId="{F03F0E03-76DC-41B3-B604-7972EB64EE4A}" type="presOf" srcId="{F95A84DB-7FE9-43AB-9A7B-4336C64958DC}" destId="{9BB8A0A8-1CAC-413E-9C6D-0060B6A38AED}" srcOrd="0" destOrd="0" presId="urn:microsoft.com/office/officeart/2005/8/layout/orgChart1"/>
    <dgm:cxn modelId="{47CC7B04-B973-4897-9142-6F6E336BD665}" type="presOf" srcId="{931D3FCD-2C4D-4611-9B33-E974E566E96B}" destId="{5BDA11FF-9CD4-430B-96FF-E377B317F68E}" srcOrd="0" destOrd="0" presId="urn:microsoft.com/office/officeart/2005/8/layout/orgChart1"/>
    <dgm:cxn modelId="{F9ACC104-7BE6-4BAA-A3D8-E1C2994F557E}" srcId="{7B3E9D03-7278-4E9D-B131-F431E7B42B4C}" destId="{CA1291CE-C5BC-47D7-8BC0-9A2AB2A3F8C6}" srcOrd="1" destOrd="0" parTransId="{C9304CAD-994E-4746-8405-3234B0E4538F}" sibTransId="{AC60749D-71F7-49FD-8903-28FBAC91CD57}"/>
    <dgm:cxn modelId="{8DB64305-94CC-4C65-947A-BFDA54824775}" srcId="{EE30BCB8-E506-4C88-8DC9-2FFC8F5B5204}" destId="{5C22A78E-8577-4EB4-959F-C7E430AE5063}" srcOrd="1" destOrd="0" parTransId="{0416B11C-51CB-4961-AD9B-D0F9F23D1253}" sibTransId="{E99E06B2-4212-49EF-85DA-AED53F57F1B0}"/>
    <dgm:cxn modelId="{5F819307-A887-4AA3-9E39-F9E9DA30C4CF}" srcId="{7B3E9D03-7278-4E9D-B131-F431E7B42B4C}" destId="{54F0B5A1-5C72-436C-A24A-CCB6F9978E7F}" srcOrd="0" destOrd="0" parTransId="{151AC5A4-7638-44AB-A51E-185430C9DE8F}" sibTransId="{F2FC8F60-F508-4EF4-8320-8F1C2A3D0EE9}"/>
    <dgm:cxn modelId="{24DA0508-0558-49DD-B6CD-9A93E958E688}" srcId="{931D3FCD-2C4D-4611-9B33-E974E566E96B}" destId="{8C27C82E-6B50-4E03-A3C5-1091D9AF9449}" srcOrd="3" destOrd="0" parTransId="{C35EBAD6-E906-47BB-9DAD-96CA078DC1F5}" sibTransId="{EDE15BBF-9026-4B3D-951E-060494364988}"/>
    <dgm:cxn modelId="{3AF7240C-E3F1-42FF-9280-B367B2ADAFB6}" type="presOf" srcId="{B9DCF59A-0529-4B12-9579-91DAB5D0A095}" destId="{A434F844-F600-4E96-A8EE-77CE6A3BB343}" srcOrd="0" destOrd="0" presId="urn:microsoft.com/office/officeart/2005/8/layout/orgChart1"/>
    <dgm:cxn modelId="{FCA3470C-56F4-43B7-A7F1-124B7532BD2C}" type="presOf" srcId="{CF5C09B8-78DB-4FDF-AF1D-CEB0A642F447}" destId="{D350AF57-78D2-4A2B-A871-63DC172EFC55}" srcOrd="0" destOrd="0" presId="urn:microsoft.com/office/officeart/2005/8/layout/orgChart1"/>
    <dgm:cxn modelId="{0B50100D-8619-4C7C-9721-A673CB961F0A}" type="presOf" srcId="{75570405-05D3-4DE0-A1AA-107EE44701DB}" destId="{CAF260CC-2872-4707-B85C-5AC4007D5879}" srcOrd="0" destOrd="0" presId="urn:microsoft.com/office/officeart/2005/8/layout/orgChart1"/>
    <dgm:cxn modelId="{A73FFE0D-BEEA-4ABA-AD93-9CED89A03972}" type="presOf" srcId="{E511DAB5-BC18-4573-93FC-B0BC563EF4FB}" destId="{1B0C3CE9-1015-4B0B-ACB4-E7F965AE03D7}" srcOrd="0" destOrd="0" presId="urn:microsoft.com/office/officeart/2005/8/layout/orgChart1"/>
    <dgm:cxn modelId="{1F2D300F-96ED-4011-8C6F-8ADD373000B8}" srcId="{5395DFDD-F288-4278-BE74-DB7DAA3E8A3C}" destId="{D4534DB0-1F3D-4C12-8232-A180A41C864D}" srcOrd="2" destOrd="0" parTransId="{3DCACC21-D93F-46FA-B6EB-916E63EFB959}" sibTransId="{3D02D313-D4EF-4B57-ACEA-C8955297C8CB}"/>
    <dgm:cxn modelId="{06312D10-6387-4E0C-8036-3A720B48F309}" type="presOf" srcId="{5DD693B8-8587-460B-9271-10C173CF835D}" destId="{DAB386B2-FC9C-44D0-B07D-A15916F15664}" srcOrd="0" destOrd="0" presId="urn:microsoft.com/office/officeart/2005/8/layout/orgChart1"/>
    <dgm:cxn modelId="{D69C9513-8147-4472-BE9A-393AC3A2A53D}" type="presOf" srcId="{C0D0620A-FE36-429F-91E1-21A8F74F8385}" destId="{3E29927C-147C-433D-A03D-D8EBD90EAF58}" srcOrd="1" destOrd="0" presId="urn:microsoft.com/office/officeart/2005/8/layout/orgChart1"/>
    <dgm:cxn modelId="{12B47E14-9784-4236-B585-8712BD13AADA}" type="presOf" srcId="{CF5C09B8-78DB-4FDF-AF1D-CEB0A642F447}" destId="{36F4985B-2DDA-4447-87C4-35333C38ECF2}" srcOrd="1" destOrd="0" presId="urn:microsoft.com/office/officeart/2005/8/layout/orgChart1"/>
    <dgm:cxn modelId="{002EF414-1D1B-471C-8C99-93118E8DDD95}" type="presOf" srcId="{5D5964EE-1929-405E-8847-1A2A49A20557}" destId="{DC1D55C1-F88C-46FD-BCB5-FA77C0BC0EC9}" srcOrd="0" destOrd="0" presId="urn:microsoft.com/office/officeart/2005/8/layout/orgChart1"/>
    <dgm:cxn modelId="{D3200517-6DFA-453B-8E89-A07263F21D6B}" type="presOf" srcId="{EEB582A8-2E59-446B-9E2D-D7F74A28065C}" destId="{318575C5-6CE3-44D8-8353-0CABD4E2BBEC}" srcOrd="1" destOrd="0" presId="urn:microsoft.com/office/officeart/2005/8/layout/orgChart1"/>
    <dgm:cxn modelId="{48F01417-4249-419D-8600-C89636C708C0}" type="presOf" srcId="{C35EBAD6-E906-47BB-9DAD-96CA078DC1F5}" destId="{41852460-5EEA-492E-91AA-F4E788709876}" srcOrd="0" destOrd="0" presId="urn:microsoft.com/office/officeart/2005/8/layout/orgChart1"/>
    <dgm:cxn modelId="{A6F70E19-CF09-4F22-8D07-6CD97B871958}" type="presOf" srcId="{5DD693B8-8587-460B-9271-10C173CF835D}" destId="{A44CA262-F08A-4DFD-ABE3-B30551328CCB}" srcOrd="1" destOrd="0" presId="urn:microsoft.com/office/officeart/2005/8/layout/orgChart1"/>
    <dgm:cxn modelId="{F656C81D-B8D9-4AE8-AF7D-58D8452EDDDF}" type="presOf" srcId="{D4534DB0-1F3D-4C12-8232-A180A41C864D}" destId="{C8290DB4-EE86-4050-9EA6-9AF355545F05}" srcOrd="1" destOrd="0" presId="urn:microsoft.com/office/officeart/2005/8/layout/orgChart1"/>
    <dgm:cxn modelId="{87494821-CBD5-4815-AC0A-3D6B54538F36}" type="presOf" srcId="{54F0B5A1-5C72-436C-A24A-CCB6F9978E7F}" destId="{B7C94456-D96C-4B9C-9492-D1E5A496B413}" srcOrd="1" destOrd="0" presId="urn:microsoft.com/office/officeart/2005/8/layout/orgChart1"/>
    <dgm:cxn modelId="{18580229-5C27-4E88-958E-42BE95AA39F0}" type="presOf" srcId="{CA1291CE-C5BC-47D7-8BC0-9A2AB2A3F8C6}" destId="{85CBC1E3-DE72-4C21-BE3F-A6AE17DA2D7D}" srcOrd="1" destOrd="0" presId="urn:microsoft.com/office/officeart/2005/8/layout/orgChart1"/>
    <dgm:cxn modelId="{AF416329-044E-4908-972A-A4A86181F2B1}" srcId="{5395DFDD-F288-4278-BE74-DB7DAA3E8A3C}" destId="{EE30BCB8-E506-4C88-8DC9-2FFC8F5B5204}" srcOrd="1" destOrd="0" parTransId="{7FE95767-8F40-41B1-B8F6-2FC42F2E58D5}" sibTransId="{8AF9627F-1879-4972-BDE4-503E8DF8E891}"/>
    <dgm:cxn modelId="{720B8C2A-9D48-4C18-B3DE-B4B8FB842D68}" srcId="{7B3E9D03-7278-4E9D-B131-F431E7B42B4C}" destId="{BABD4B2E-74A4-4ED9-94A7-B7937864A5A2}" srcOrd="3" destOrd="0" parTransId="{C06A9B14-445F-44A4-8834-E23A3A4491E9}" sibTransId="{2433A4BD-6745-46E3-A4EA-C95B48874A52}"/>
    <dgm:cxn modelId="{36FCCF2D-6E10-4B52-B777-8E0DDAA1387F}" type="presOf" srcId="{F65D59DE-7855-4686-BBBB-BD2227A6EEF1}" destId="{A6E7A852-5F48-4245-8C1C-E581FB500BF4}" srcOrd="0" destOrd="0" presId="urn:microsoft.com/office/officeart/2005/8/layout/orgChart1"/>
    <dgm:cxn modelId="{536E132F-98CC-4C63-83EE-32C3DA0D1D46}" type="presOf" srcId="{EE30BCB8-E506-4C88-8DC9-2FFC8F5B5204}" destId="{15410B64-E26E-4648-98DB-799621A71508}" srcOrd="0" destOrd="0" presId="urn:microsoft.com/office/officeart/2005/8/layout/orgChart1"/>
    <dgm:cxn modelId="{879AE932-95D5-4125-805B-A0180408875E}" type="presOf" srcId="{B66ACCF5-F224-498B-891F-5175F2A5C931}" destId="{4BB88779-4150-4CA7-8A1F-BEF746914085}" srcOrd="1" destOrd="0" presId="urn:microsoft.com/office/officeart/2005/8/layout/orgChart1"/>
    <dgm:cxn modelId="{1CEB6433-4BEC-484D-8918-1F490D041B06}" type="presOf" srcId="{E5B2396C-BC26-40BE-84AC-45B97A67CEBF}" destId="{AFF53C5E-6DBF-4623-A3F4-738DAF6F11CA}" srcOrd="1" destOrd="0" presId="urn:microsoft.com/office/officeart/2005/8/layout/orgChart1"/>
    <dgm:cxn modelId="{77779033-E044-47A2-ABF7-88C84F4F795B}" type="presOf" srcId="{AC24201C-2B94-4620-8B71-DCD02E31EBCF}" destId="{3276A665-144A-443F-A2ED-90D79CA186F2}" srcOrd="0" destOrd="0" presId="urn:microsoft.com/office/officeart/2005/8/layout/orgChart1"/>
    <dgm:cxn modelId="{B157B833-1B92-4E8A-8A66-9E8C39F7ED9B}" type="presOf" srcId="{1D9772F4-9913-4F88-A581-AB2AE78A17C4}" destId="{0B7C7AD9-ADE6-4D34-BE0B-58BAAC72DA3F}" srcOrd="0" destOrd="0" presId="urn:microsoft.com/office/officeart/2005/8/layout/orgChart1"/>
    <dgm:cxn modelId="{9B9CD935-CCDD-46C4-89EC-CF733664E26C}" type="presOf" srcId="{92993124-A95F-40B4-B38A-DC0430C77FFA}" destId="{7B71FF59-BBA8-491A-BA0F-FB0A3F8ED4C9}" srcOrd="1" destOrd="0" presId="urn:microsoft.com/office/officeart/2005/8/layout/orgChart1"/>
    <dgm:cxn modelId="{67F0EC3C-BA39-4E8E-8374-0783EE305C1E}" type="presOf" srcId="{F46C084A-D61E-40A4-A94D-5175C4F6D6AB}" destId="{78B7F4AB-97D5-487F-81B8-6427090F8158}" srcOrd="0" destOrd="0" presId="urn:microsoft.com/office/officeart/2005/8/layout/orgChart1"/>
    <dgm:cxn modelId="{7207A93D-5AC0-4577-9FAB-EDB069DE95E8}" type="presOf" srcId="{EFE10401-5006-43AB-8A25-A66E413C7B3A}" destId="{A874E3CF-28FC-4566-AC84-F593EF266880}" srcOrd="0" destOrd="0" presId="urn:microsoft.com/office/officeart/2005/8/layout/orgChart1"/>
    <dgm:cxn modelId="{E58B2F3E-5DC9-42E7-A2D1-206029CBA288}" type="presOf" srcId="{E5B2396C-BC26-40BE-84AC-45B97A67CEBF}" destId="{48DAFF7F-4ADF-4198-A6FB-A703DCC8C353}" srcOrd="0" destOrd="0" presId="urn:microsoft.com/office/officeart/2005/8/layout/orgChart1"/>
    <dgm:cxn modelId="{C6555040-6768-4841-A078-27D65D6963A0}" type="presOf" srcId="{160B8842-04C8-4B7B-8A29-92115E7BFC63}" destId="{A05BAE05-C318-4DF3-B605-EB645F29002E}" srcOrd="0" destOrd="0" presId="urn:microsoft.com/office/officeart/2005/8/layout/orgChart1"/>
    <dgm:cxn modelId="{8761BE40-5694-47C5-B7E9-8B167112CA02}" type="presOf" srcId="{AA1491FF-AB5C-4162-A3FA-B0EB9D5D2BBB}" destId="{0514E164-C177-41E7-82C5-F896C23C1B80}" srcOrd="0" destOrd="0" presId="urn:microsoft.com/office/officeart/2005/8/layout/orgChart1"/>
    <dgm:cxn modelId="{7244D840-2444-4F0F-AF06-D0CEEEA71C3D}" type="presOf" srcId="{80AB4EBD-C976-450D-AD7C-39B90AA16CF8}" destId="{01FDAF6E-A1EF-4A4B-98E6-6476CBBE02A4}" srcOrd="0" destOrd="0" presId="urn:microsoft.com/office/officeart/2005/8/layout/orgChart1"/>
    <dgm:cxn modelId="{12D3DD40-AA82-4390-9C98-D4CED6436B78}" type="presOf" srcId="{8BA7EBF2-7587-46A7-A06B-C0C8761B0A6B}" destId="{7EA4BEE4-8D8C-4E5A-AB51-7AAB942CFDDA}" srcOrd="1" destOrd="0" presId="urn:microsoft.com/office/officeart/2005/8/layout/orgChart1"/>
    <dgm:cxn modelId="{AAE8105C-8E4D-4F80-A1FA-CF80DC14DEDA}" type="presOf" srcId="{DD8AEA52-5B73-43E8-86DD-CD0AAF48E96B}" destId="{DDCF1532-5C3D-48A6-8A34-CBF9A8B6A20C}" srcOrd="0" destOrd="0" presId="urn:microsoft.com/office/officeart/2005/8/layout/orgChart1"/>
    <dgm:cxn modelId="{EEBED25F-D496-4E08-AF43-660921C9FD66}" srcId="{D4534DB0-1F3D-4C12-8232-A180A41C864D}" destId="{EEB582A8-2E59-446B-9E2D-D7F74A28065C}" srcOrd="3" destOrd="0" parTransId="{FDE2C394-11AE-4220-899A-6AC7A4317180}" sibTransId="{63A42136-206A-4355-92BC-0C8D099D4115}"/>
    <dgm:cxn modelId="{061D4160-481A-4D6B-9B74-F90E255F0E1F}" type="presOf" srcId="{4818C71D-1AB2-445E-A574-4055E5995937}" destId="{01F70111-24E3-4603-BA3B-E992517B2C75}" srcOrd="0" destOrd="0" presId="urn:microsoft.com/office/officeart/2005/8/layout/orgChart1"/>
    <dgm:cxn modelId="{397E3A61-EF1F-440E-BEF9-027FB182E45F}" srcId="{B66ACCF5-F224-498B-891F-5175F2A5C931}" destId="{EEE334D7-B48B-4373-89EC-0625D94EBF1C}" srcOrd="2" destOrd="0" parTransId="{AE2C25DD-1090-459F-A58A-717FB51EBD6D}" sibTransId="{1BF1FE26-B659-49BA-B661-9009A61E2A90}"/>
    <dgm:cxn modelId="{1D449B61-B650-472D-AE76-C34B9B02E2AF}" srcId="{D4534DB0-1F3D-4C12-8232-A180A41C864D}" destId="{93A9837B-712B-4596-A815-EE8448D9AE71}" srcOrd="4" destOrd="0" parTransId="{00C627E4-5BB0-4660-9B09-BB69C542A891}" sibTransId="{8AE7B2C6-7BE9-4042-965E-8099C702326A}"/>
    <dgm:cxn modelId="{34B0B341-DA1B-4BBF-9997-F925E1C19535}" type="presOf" srcId="{54F0B5A1-5C72-436C-A24A-CCB6F9978E7F}" destId="{EA5467ED-8A13-412B-A11A-3E39DCDDE1A1}" srcOrd="0" destOrd="0" presId="urn:microsoft.com/office/officeart/2005/8/layout/orgChart1"/>
    <dgm:cxn modelId="{31290062-68C5-49C6-AB96-8C5A4A28A0CE}" type="presOf" srcId="{5395DFDD-F288-4278-BE74-DB7DAA3E8A3C}" destId="{6F78C062-56E7-4884-8983-8DF105B7CE2B}" srcOrd="1" destOrd="0" presId="urn:microsoft.com/office/officeart/2005/8/layout/orgChart1"/>
    <dgm:cxn modelId="{9E3C8862-C651-4371-93BF-3EDBE3FB6D09}" type="presOf" srcId="{93A9837B-712B-4596-A815-EE8448D9AE71}" destId="{5AFDC275-6C00-4CD5-99C3-FD8511309E93}" srcOrd="1" destOrd="0" presId="urn:microsoft.com/office/officeart/2005/8/layout/orgChart1"/>
    <dgm:cxn modelId="{B67DAA42-48F6-42C9-9D99-8056D602EC19}" type="presOf" srcId="{D1AE4D74-6B39-44DF-A451-5430A346A036}" destId="{BB7C2A38-3184-4489-BCD8-DFDB1D8D91D4}" srcOrd="0" destOrd="0" presId="urn:microsoft.com/office/officeart/2005/8/layout/orgChart1"/>
    <dgm:cxn modelId="{D99AE842-6B01-4FF2-91A6-2B6806E9EFBB}" type="presOf" srcId="{EED2F9B2-52AE-46FC-823B-974CECEE6539}" destId="{022A9A06-C95C-4EE9-8B6A-EBBF91EE6716}" srcOrd="0" destOrd="0" presId="urn:microsoft.com/office/officeart/2005/8/layout/orgChart1"/>
    <dgm:cxn modelId="{3EAB6563-D3F0-49ED-B187-861621C0DB5D}" srcId="{D4534DB0-1F3D-4C12-8232-A180A41C864D}" destId="{956415BF-BF13-4251-9C01-385816D3A794}" srcOrd="2" destOrd="0" parTransId="{21E54686-04CC-47A8-932E-50C19D021054}" sibTransId="{47BCACA6-F31E-4939-AD9D-6BCD52AE1A85}"/>
    <dgm:cxn modelId="{302D0444-B678-4D37-853E-23A0FBE8EE2C}" srcId="{EE30BCB8-E506-4C88-8DC9-2FFC8F5B5204}" destId="{43F65497-884A-4034-8D13-8C52F7ADCF7F}" srcOrd="0" destOrd="0" parTransId="{98C927AB-BA7D-4F8D-B714-05138B191FBD}" sibTransId="{E29B8322-6571-4803-B07D-5C825C36E86C}"/>
    <dgm:cxn modelId="{1A21E164-D162-4692-BCA3-B7A168E1A569}" type="presOf" srcId="{EFE10401-5006-43AB-8A25-A66E413C7B3A}" destId="{7D8A01FB-AA64-4584-8763-55DA8BD421E8}" srcOrd="1" destOrd="0" presId="urn:microsoft.com/office/officeart/2005/8/layout/orgChart1"/>
    <dgm:cxn modelId="{2EF98C46-B6F6-4B89-9B93-38B808686815}" type="presOf" srcId="{8BA7EBF2-7587-46A7-A06B-C0C8761B0A6B}" destId="{12A567B3-F396-4C1E-A8F4-35833B9622DE}" srcOrd="0" destOrd="0" presId="urn:microsoft.com/office/officeart/2005/8/layout/orgChart1"/>
    <dgm:cxn modelId="{038EE166-A939-4D13-9F47-1D308E758FD6}" type="presOf" srcId="{5C22A78E-8577-4EB4-959F-C7E430AE5063}" destId="{8B06EF8B-1BDB-4296-B180-60658EBFB539}" srcOrd="1" destOrd="0" presId="urn:microsoft.com/office/officeart/2005/8/layout/orgChart1"/>
    <dgm:cxn modelId="{D7F5EE47-7C3E-4034-BEC0-CA02365DD0B0}" type="presOf" srcId="{5964F06A-CCFF-496C-8F84-365EA3850CC1}" destId="{7636AB48-B6FC-4F01-8F7F-CAD81F55DD28}" srcOrd="0" destOrd="0" presId="urn:microsoft.com/office/officeart/2005/8/layout/orgChart1"/>
    <dgm:cxn modelId="{3CA2FD67-B839-4023-BA78-14F2836F83CE}" type="presOf" srcId="{6B6C8121-4621-4EC0-87AE-D847889DF7D7}" destId="{C287ECA3-3A29-4ACA-AE21-B9A62CDB1FA8}" srcOrd="0" destOrd="0" presId="urn:microsoft.com/office/officeart/2005/8/layout/orgChart1"/>
    <dgm:cxn modelId="{633A5C68-4447-40F7-AD99-F8FDB930EF3C}" type="presOf" srcId="{CA1291CE-C5BC-47D7-8BC0-9A2AB2A3F8C6}" destId="{3D91E0C6-8E09-43D8-886E-89E31991750F}" srcOrd="0" destOrd="0" presId="urn:microsoft.com/office/officeart/2005/8/layout/orgChart1"/>
    <dgm:cxn modelId="{81EF7868-4868-45CD-9FA2-658835EB07EF}" type="presOf" srcId="{39741AB5-8C65-4CE3-93ED-2235DD6E8FC5}" destId="{3CD0A974-CC33-404D-8567-509457EA47F1}" srcOrd="0" destOrd="0" presId="urn:microsoft.com/office/officeart/2005/8/layout/orgChart1"/>
    <dgm:cxn modelId="{4447446A-2252-4613-930C-E3AA12D9CE29}" type="presOf" srcId="{FDE2C394-11AE-4220-899A-6AC7A4317180}" destId="{69E91816-4686-47B0-922A-AC19DE8C65F9}" srcOrd="0" destOrd="0" presId="urn:microsoft.com/office/officeart/2005/8/layout/orgChart1"/>
    <dgm:cxn modelId="{B112B06A-F732-4BF6-8512-8FA1AA7018FF}" srcId="{AC24201C-2B94-4620-8B71-DCD02E31EBCF}" destId="{EFE10401-5006-43AB-8A25-A66E413C7B3A}" srcOrd="2" destOrd="0" parTransId="{6B6C8121-4621-4EC0-87AE-D847889DF7D7}" sibTransId="{6D6682F3-6CFC-4A94-B1F8-A39BAA023751}"/>
    <dgm:cxn modelId="{FD49E06A-2B9A-4979-86E6-4CE20432B74A}" type="presOf" srcId="{00C627E4-5BB0-4660-9B09-BB69C542A891}" destId="{090070D3-3F4C-49E3-839A-D534ED1B58C3}" srcOrd="0" destOrd="0" presId="urn:microsoft.com/office/officeart/2005/8/layout/orgChart1"/>
    <dgm:cxn modelId="{F7C82B4B-05EA-4DB9-B81D-90CAE25EDC32}" type="presOf" srcId="{DFE4D4A1-9D47-4B0D-AB8F-011A8A0D112E}" destId="{3663EC06-5E5B-4E8D-BBBE-B047FB405B2B}" srcOrd="0" destOrd="0" presId="urn:microsoft.com/office/officeart/2005/8/layout/orgChart1"/>
    <dgm:cxn modelId="{9758656E-64A5-4191-81D2-A3BE3F81D6D7}" type="presOf" srcId="{B9DCF59A-0529-4B12-9579-91DAB5D0A095}" destId="{7CA231B6-C194-4378-AC5D-963F9B1D6F67}" srcOrd="1" destOrd="0" presId="urn:microsoft.com/office/officeart/2005/8/layout/orgChart1"/>
    <dgm:cxn modelId="{AED21C70-6E0F-4D80-80C6-762726E2F5A1}" type="presOf" srcId="{F5475556-C3F1-48B3-9117-7451536D0CF6}" destId="{F8E9C8CE-A34B-487B-818C-DAB0BB2B92A0}" srcOrd="0" destOrd="0" presId="urn:microsoft.com/office/officeart/2005/8/layout/orgChart1"/>
    <dgm:cxn modelId="{3A68E971-5F19-4D15-9A0B-3F232B137CFE}" type="presOf" srcId="{EE30BCB8-E506-4C88-8DC9-2FFC8F5B5204}" destId="{C8104329-0FAA-4FAA-9F90-CCF187E2AF9E}" srcOrd="1" destOrd="0" presId="urn:microsoft.com/office/officeart/2005/8/layout/orgChart1"/>
    <dgm:cxn modelId="{0FEDF051-ECD0-469E-A96A-4CDEA944A0BB}" type="presOf" srcId="{89A140CA-9A97-4C0B-A51F-D2377B92BBE0}" destId="{B071939B-7BD3-4A5E-A5F8-060B2B2ED5DE}" srcOrd="0" destOrd="0" presId="urn:microsoft.com/office/officeart/2005/8/layout/orgChart1"/>
    <dgm:cxn modelId="{0B4A8A72-BB2D-4928-8298-88AF1C614692}" srcId="{5395DFDD-F288-4278-BE74-DB7DAA3E8A3C}" destId="{7B3E9D03-7278-4E9D-B131-F431E7B42B4C}" srcOrd="0" destOrd="0" parTransId="{F3C5F3D5-1E56-4942-B87F-F8707C76D8A0}" sibTransId="{30FD2725-9BA1-41BD-A4E7-B1D57642AD77}"/>
    <dgm:cxn modelId="{92C5D353-CC75-4ABA-BE1E-49E75DA6D307}" srcId="{AC24201C-2B94-4620-8B71-DCD02E31EBCF}" destId="{5DD693B8-8587-460B-9271-10C173CF835D}" srcOrd="1" destOrd="0" parTransId="{80AB4EBD-C976-450D-AD7C-39B90AA16CF8}" sibTransId="{D18AB2BC-AEDC-4D4B-8E6A-FE2FDD919853}"/>
    <dgm:cxn modelId="{9E07D953-2389-4865-A086-DDB6C19EC516}" type="presOf" srcId="{AE2C25DD-1090-459F-A58A-717FB51EBD6D}" destId="{2D92B1C5-2C9F-4A4D-BA09-526BC4E9A725}" srcOrd="0" destOrd="0" presId="urn:microsoft.com/office/officeart/2005/8/layout/orgChart1"/>
    <dgm:cxn modelId="{6BAFF253-013E-4900-8429-E96E12021272}" type="presOf" srcId="{F3C5F3D5-1E56-4942-B87F-F8707C76D8A0}" destId="{DAD4BE74-63AE-418F-8A0D-B12B4BA68A8E}" srcOrd="0" destOrd="0" presId="urn:microsoft.com/office/officeart/2005/8/layout/orgChart1"/>
    <dgm:cxn modelId="{A7F0F174-2F21-407A-BA5B-0919476CDEFB}" srcId="{D4534DB0-1F3D-4C12-8232-A180A41C864D}" destId="{017694DE-2205-4413-878B-802BCCCAD715}" srcOrd="1" destOrd="0" parTransId="{EED2F9B2-52AE-46FC-823B-974CECEE6539}" sibTransId="{79FA4AA0-E5EE-47C8-8D2C-C2EE60C4AC94}"/>
    <dgm:cxn modelId="{29219A55-42F8-4EB7-BCF2-2D8645B5B581}" type="presOf" srcId="{956415BF-BF13-4251-9C01-385816D3A794}" destId="{1F0C57F6-C3D9-414A-9643-11B4354F66A5}" srcOrd="1" destOrd="0" presId="urn:microsoft.com/office/officeart/2005/8/layout/orgChart1"/>
    <dgm:cxn modelId="{313C4276-5BF5-4669-850E-F242D4F61DD3}" type="presOf" srcId="{7FE95767-8F40-41B1-B8F6-2FC42F2E58D5}" destId="{F682D3E0-E9BC-4A6B-A903-3C049458A0E9}" srcOrd="0" destOrd="0" presId="urn:microsoft.com/office/officeart/2005/8/layout/orgChart1"/>
    <dgm:cxn modelId="{39F87278-4386-450D-BF47-3B91DF282EDC}" srcId="{931D3FCD-2C4D-4611-9B33-E974E566E96B}" destId="{F5475556-C3F1-48B3-9117-7451536D0CF6}" srcOrd="2" destOrd="0" parTransId="{DFE4D4A1-9D47-4B0D-AB8F-011A8A0D112E}" sibTransId="{EA277850-04AA-4194-BBA5-45095D6BC3CA}"/>
    <dgm:cxn modelId="{BAF99778-FA59-402C-9B85-B586B3FB9323}" srcId="{5395DFDD-F288-4278-BE74-DB7DAA3E8A3C}" destId="{931D3FCD-2C4D-4611-9B33-E974E566E96B}" srcOrd="4" destOrd="0" parTransId="{FC06C0E8-8428-453A-B302-7F061AEA0D6B}" sibTransId="{88E363B7-3468-4607-A177-E58A14134780}"/>
    <dgm:cxn modelId="{6DAA227B-D621-44AD-A03E-82562BDFCF28}" srcId="{931D3FCD-2C4D-4611-9B33-E974E566E96B}" destId="{8BA7EBF2-7587-46A7-A06B-C0C8761B0A6B}" srcOrd="4" destOrd="0" parTransId="{A039C889-5875-4FCC-8EB2-A98BA075D6D8}" sibTransId="{C732BD36-A5C6-48F0-ABA5-33503131D7E3}"/>
    <dgm:cxn modelId="{FB60417B-58CA-4964-B6B1-A242EE029280}" type="presOf" srcId="{93A9837B-712B-4596-A815-EE8448D9AE71}" destId="{DA2268CA-CB9F-4AC5-8BD3-2673731860F0}" srcOrd="0" destOrd="0" presId="urn:microsoft.com/office/officeart/2005/8/layout/orgChart1"/>
    <dgm:cxn modelId="{3E7ED97D-E562-402B-A56B-BE5330D39992}" type="presOf" srcId="{C06A9B14-445F-44A4-8834-E23A3A4491E9}" destId="{DD30DC8A-A3F0-4104-896E-42D8E60BF097}" srcOrd="0" destOrd="0" presId="urn:microsoft.com/office/officeart/2005/8/layout/orgChart1"/>
    <dgm:cxn modelId="{42EE587F-21F7-4ED9-90B4-DD11212A1419}" type="presOf" srcId="{3DCACC21-D93F-46FA-B6EB-916E63EFB959}" destId="{B0782C46-40C7-47A5-98D1-FDDECF667D02}" srcOrd="0" destOrd="0" presId="urn:microsoft.com/office/officeart/2005/8/layout/orgChart1"/>
    <dgm:cxn modelId="{D137B98A-4057-43F9-A423-804BADE5A7FD}" type="presOf" srcId="{F65D59DE-7855-4686-BBBB-BD2227A6EEF1}" destId="{23EC56C4-FD6F-4652-A1CD-C1841B1DD543}" srcOrd="1" destOrd="0" presId="urn:microsoft.com/office/officeart/2005/8/layout/orgChart1"/>
    <dgm:cxn modelId="{5A8DD38C-07C5-4E05-9B3D-A135EEE4B4B7}" type="presOf" srcId="{A8F9498A-AA0A-4386-B324-A9BBF3ED781F}" destId="{9B18C577-7496-4E9F-8B8D-D1154B4DF401}" srcOrd="1" destOrd="0" presId="urn:microsoft.com/office/officeart/2005/8/layout/orgChart1"/>
    <dgm:cxn modelId="{34FAD791-8A04-4819-8EE2-9BBCF2B03A64}" type="presOf" srcId="{7B3E9D03-7278-4E9D-B131-F431E7B42B4C}" destId="{77BA9A3C-F09F-49AA-B5A6-16129BD29A3E}" srcOrd="1" destOrd="0" presId="urn:microsoft.com/office/officeart/2005/8/layout/orgChart1"/>
    <dgm:cxn modelId="{E4555992-92E9-4AFB-96B3-CEAFA06E338C}" srcId="{7B3E9D03-7278-4E9D-B131-F431E7B42B4C}" destId="{C0D0620A-FE36-429F-91E1-21A8F74F8385}" srcOrd="2" destOrd="0" parTransId="{1D9772F4-9913-4F88-A581-AB2AE78A17C4}" sibTransId="{4B33E622-97AF-4F72-9B20-777DE04521B8}"/>
    <dgm:cxn modelId="{9EA9659B-66A2-4064-985D-1273801D2198}" type="presOf" srcId="{BABD4B2E-74A4-4ED9-94A7-B7937864A5A2}" destId="{0EB6809F-1565-4F7A-AE0E-E50AFDA20F86}" srcOrd="1" destOrd="0" presId="urn:microsoft.com/office/officeart/2005/8/layout/orgChart1"/>
    <dgm:cxn modelId="{F834199C-D799-493C-95DE-C683A850523E}" srcId="{160B8842-04C8-4B7B-8A29-92115E7BFC63}" destId="{5395DFDD-F288-4278-BE74-DB7DAA3E8A3C}" srcOrd="0" destOrd="0" parTransId="{0D6AF793-3311-45AA-A309-DCCA596B850A}" sibTransId="{D74343B7-1928-4DEE-8DB5-D078934FC48A}"/>
    <dgm:cxn modelId="{D413D09C-C430-41BA-A01D-14CB51E24325}" type="presOf" srcId="{8C27C82E-6B50-4E03-A3C5-1091D9AF9449}" destId="{77F057A0-54DC-4D1E-AFA0-3E83FEBBB429}" srcOrd="1" destOrd="0" presId="urn:microsoft.com/office/officeart/2005/8/layout/orgChart1"/>
    <dgm:cxn modelId="{48D4219D-D976-4DA8-9ABA-62FA73335FB2}" type="presOf" srcId="{A039C889-5875-4FCC-8EB2-A98BA075D6D8}" destId="{0A2BE8A1-D49B-4848-894F-A5590B79302C}" srcOrd="0" destOrd="0" presId="urn:microsoft.com/office/officeart/2005/8/layout/orgChart1"/>
    <dgm:cxn modelId="{4048AEA0-4482-46CD-9E5A-111C517879AA}" type="presOf" srcId="{FDAC1D9E-4A14-4552-8007-904BE205BF04}" destId="{28060AA1-F76B-4B16-8067-145789BEECDD}" srcOrd="0" destOrd="0" presId="urn:microsoft.com/office/officeart/2005/8/layout/orgChart1"/>
    <dgm:cxn modelId="{5BAA65A1-8D0A-44B3-9F92-997813318CBD}" type="presOf" srcId="{B66ACCF5-F224-498B-891F-5175F2A5C931}" destId="{69B14ED9-2196-4904-8491-9F540908C5E5}" srcOrd="0" destOrd="0" presId="urn:microsoft.com/office/officeart/2005/8/layout/orgChart1"/>
    <dgm:cxn modelId="{F8A02EA3-028C-476B-978D-BF907B921CA9}" srcId="{B66ACCF5-F224-498B-891F-5175F2A5C931}" destId="{B9DCF59A-0529-4B12-9579-91DAB5D0A095}" srcOrd="0" destOrd="0" parTransId="{CC2BD12C-E5F8-400F-A0F5-3BCC2E14137A}" sibTransId="{8354A998-C272-41BD-98B1-FCE5D03A88FB}"/>
    <dgm:cxn modelId="{DB5FB2A3-AE1B-4743-B338-2A4D2D9F9562}" srcId="{931D3FCD-2C4D-4611-9B33-E974E566E96B}" destId="{5964F06A-CCFF-496C-8F84-365EA3850CC1}" srcOrd="1" destOrd="0" parTransId="{FDAC1D9E-4A14-4552-8007-904BE205BF04}" sibTransId="{3DC95003-9096-4ED5-B51D-5B5C173B2299}"/>
    <dgm:cxn modelId="{415C74A6-91EF-40B3-B2C3-120715BE9A43}" type="presOf" srcId="{BABD4B2E-74A4-4ED9-94A7-B7937864A5A2}" destId="{82F42FBF-7539-4651-9BF0-2534BFABC4EA}" srcOrd="0" destOrd="0" presId="urn:microsoft.com/office/officeart/2005/8/layout/orgChart1"/>
    <dgm:cxn modelId="{D13F02A7-F12A-467E-A7BC-D884B00E53F9}" type="presOf" srcId="{43F65497-884A-4034-8D13-8C52F7ADCF7F}" destId="{C249CA4D-3103-4148-B99B-05E634F552AA}" srcOrd="1" destOrd="0" presId="urn:microsoft.com/office/officeart/2005/8/layout/orgChart1"/>
    <dgm:cxn modelId="{8AF755A7-8146-4553-A397-4E7F6852AD65}" type="presOf" srcId="{21E54686-04CC-47A8-932E-50C19D021054}" destId="{3C02943C-0DD1-4FD3-9C66-7AA5FCD69FA8}" srcOrd="0" destOrd="0" presId="urn:microsoft.com/office/officeart/2005/8/layout/orgChart1"/>
    <dgm:cxn modelId="{ADA39DAA-5B5D-4F44-ABBD-6DBB49D4A49D}" type="presOf" srcId="{D2452A0E-5A92-4E74-8157-538EF94BB9DB}" destId="{BB1EAB29-3C2E-4F08-9764-41DF1A8A7296}" srcOrd="0" destOrd="0" presId="urn:microsoft.com/office/officeart/2005/8/layout/orgChart1"/>
    <dgm:cxn modelId="{04524EAB-3B6C-4B9B-BB4E-611BC32B99B3}" type="presOf" srcId="{8C27C82E-6B50-4E03-A3C5-1091D9AF9449}" destId="{878D77E9-E506-431C-930F-A5923E5DA4D4}" srcOrd="0" destOrd="0" presId="urn:microsoft.com/office/officeart/2005/8/layout/orgChart1"/>
    <dgm:cxn modelId="{9138E0AF-7F27-453E-B145-0BA6A70025B1}" type="presOf" srcId="{956415BF-BF13-4251-9C01-385816D3A794}" destId="{23245C4D-7F66-4678-A460-4E1AFAD2796C}" srcOrd="0" destOrd="0" presId="urn:microsoft.com/office/officeart/2005/8/layout/orgChart1"/>
    <dgm:cxn modelId="{BC7F1CB0-EC72-4D6B-9FC6-B96935324D29}" type="presOf" srcId="{5395DFDD-F288-4278-BE74-DB7DAA3E8A3C}" destId="{10DE7C78-D303-42DD-9039-21400123FC38}" srcOrd="0" destOrd="0" presId="urn:microsoft.com/office/officeart/2005/8/layout/orgChart1"/>
    <dgm:cxn modelId="{E3C753BA-FBE0-4E5C-BA73-B0A0362644A7}" srcId="{931D3FCD-2C4D-4611-9B33-E974E566E96B}" destId="{E5B2396C-BC26-40BE-84AC-45B97A67CEBF}" srcOrd="0" destOrd="0" parTransId="{4818C71D-1AB2-445E-A574-4055E5995937}" sibTransId="{3BBBB68C-658C-401C-A1A6-65A602CD1A4F}"/>
    <dgm:cxn modelId="{16A8A2BB-192D-47B3-ACE6-CCA295587F68}" type="presOf" srcId="{98C927AB-BA7D-4F8D-B714-05138B191FBD}" destId="{99A6DF83-85D3-40FB-81FD-BA91B872E485}" srcOrd="0" destOrd="0" presId="urn:microsoft.com/office/officeart/2005/8/layout/orgChart1"/>
    <dgm:cxn modelId="{2CEDE4BD-548C-4CB6-9C15-38CDDCB6C106}" type="presOf" srcId="{EEE334D7-B48B-4373-89EC-0625D94EBF1C}" destId="{116A408E-CE3C-4AF8-8695-559B3B14B1D8}" srcOrd="0" destOrd="0" presId="urn:microsoft.com/office/officeart/2005/8/layout/orgChart1"/>
    <dgm:cxn modelId="{83C0DBC0-D856-4200-A054-D025B5AD22FE}" srcId="{7B3E9D03-7278-4E9D-B131-F431E7B42B4C}" destId="{B83FAB16-2D1E-468C-A6E9-C471768CECC5}" srcOrd="4" destOrd="0" parTransId="{75570405-05D3-4DE0-A1AA-107EE44701DB}" sibTransId="{668897BF-AACE-49AF-BF02-885145634259}"/>
    <dgm:cxn modelId="{5A10D3C1-75D8-4870-8809-775EB5BCDDFE}" type="presOf" srcId="{B83FAB16-2D1E-468C-A6E9-C471768CECC5}" destId="{3689731F-9972-421D-AB96-09F76B67152B}" srcOrd="1" destOrd="0" presId="urn:microsoft.com/office/officeart/2005/8/layout/orgChart1"/>
    <dgm:cxn modelId="{2A8E68C6-C212-4856-9226-3120FB227BFD}" type="presOf" srcId="{0416B11C-51CB-4961-AD9B-D0F9F23D1253}" destId="{89B7C225-C0D1-4BBF-BA4D-44FB8DCE869C}" srcOrd="0" destOrd="0" presId="urn:microsoft.com/office/officeart/2005/8/layout/orgChart1"/>
    <dgm:cxn modelId="{8EEAFEC6-319A-407D-A9DB-22B3494A12EE}" srcId="{AC24201C-2B94-4620-8B71-DCD02E31EBCF}" destId="{F65D59DE-7855-4686-BBBB-BD2227A6EEF1}" srcOrd="0" destOrd="0" parTransId="{45887875-E9EC-4505-AE53-CDE0D5F815D3}" sibTransId="{332CB9D3-588B-4C27-BE4D-B1072B845186}"/>
    <dgm:cxn modelId="{649C3EC7-FA89-440A-A10D-66920949A5E4}" type="presOf" srcId="{017694DE-2205-4413-878B-802BCCCAD715}" destId="{1031FD5F-6144-44E7-B664-77B7C6749BBB}" srcOrd="1" destOrd="0" presId="urn:microsoft.com/office/officeart/2005/8/layout/orgChart1"/>
    <dgm:cxn modelId="{D28EABCB-79B7-4180-9BFE-74C605C01EC6}" type="presOf" srcId="{7B3E9D03-7278-4E9D-B131-F431E7B42B4C}" destId="{4655AFE3-7651-4FC1-930A-16ED4719C061}" srcOrd="0" destOrd="0" presId="urn:microsoft.com/office/officeart/2005/8/layout/orgChart1"/>
    <dgm:cxn modelId="{34357ECE-D7D9-4726-B328-4D842F8A5E39}" type="presOf" srcId="{931D3FCD-2C4D-4611-9B33-E974E566E96B}" destId="{C0019769-D8E6-483B-9D20-3C91CC64359D}" srcOrd="1" destOrd="0" presId="urn:microsoft.com/office/officeart/2005/8/layout/orgChart1"/>
    <dgm:cxn modelId="{E42741D4-2C67-4DC5-9C76-5367BEF80F86}" type="presOf" srcId="{AC24201C-2B94-4620-8B71-DCD02E31EBCF}" destId="{78346DC9-FAD8-4416-A21E-6610FE064EF3}" srcOrd="1" destOrd="0" presId="urn:microsoft.com/office/officeart/2005/8/layout/orgChart1"/>
    <dgm:cxn modelId="{C88435D5-8806-4E13-92B2-2B2A7C33D503}" type="presOf" srcId="{43F65497-884A-4034-8D13-8C52F7ADCF7F}" destId="{C4B971FF-9C1C-4D1B-88AC-3E82C169FF04}" srcOrd="0" destOrd="0" presId="urn:microsoft.com/office/officeart/2005/8/layout/orgChart1"/>
    <dgm:cxn modelId="{5A1381D5-EE04-4057-B431-8EE35030F06A}" type="presOf" srcId="{92993124-A95F-40B4-B38A-DC0430C77FFA}" destId="{D5C1FFD0-A1D6-4EB5-8400-5A265D6E3C56}" srcOrd="0" destOrd="0" presId="urn:microsoft.com/office/officeart/2005/8/layout/orgChart1"/>
    <dgm:cxn modelId="{0E08BED9-C428-41DF-9CD6-86FFFFFACC7A}" type="presOf" srcId="{017694DE-2205-4413-878B-802BCCCAD715}" destId="{3EFC4695-4F6C-4CA7-ABB9-CD92CA1AEC91}" srcOrd="0" destOrd="0" presId="urn:microsoft.com/office/officeart/2005/8/layout/orgChart1"/>
    <dgm:cxn modelId="{6D07D2DD-4452-4AF5-ADE5-08E253D1D3F4}" type="presOf" srcId="{5C22A78E-8577-4EB4-959F-C7E430AE5063}" destId="{D5111D71-1D60-404B-92C2-3523845DD5E9}" srcOrd="0" destOrd="0" presId="urn:microsoft.com/office/officeart/2005/8/layout/orgChart1"/>
    <dgm:cxn modelId="{10F595E0-708A-46C7-A33E-D5CD05F2348B}" type="presOf" srcId="{B83FAB16-2D1E-468C-A6E9-C471768CECC5}" destId="{0AFF6CAC-E39F-4A2A-941C-34D3416FA759}" srcOrd="0" destOrd="0" presId="urn:microsoft.com/office/officeart/2005/8/layout/orgChart1"/>
    <dgm:cxn modelId="{CC423CE1-E10A-4A6E-B19F-9ACE4348CDDF}" type="presOf" srcId="{EEE334D7-B48B-4373-89EC-0625D94EBF1C}" destId="{20DEBFD2-D311-48D0-8190-40ED6489C798}" srcOrd="1" destOrd="0" presId="urn:microsoft.com/office/officeart/2005/8/layout/orgChart1"/>
    <dgm:cxn modelId="{A9FCF0E4-D4CB-4D73-BC05-F71514B146DE}" type="presOf" srcId="{AA1491FF-AB5C-4162-A3FA-B0EB9D5D2BBB}" destId="{5D93E419-947C-42AD-8831-18E9A43B1AFD}" srcOrd="1" destOrd="0" presId="urn:microsoft.com/office/officeart/2005/8/layout/orgChart1"/>
    <dgm:cxn modelId="{ED4315E5-97AF-4142-B419-718014B2C8D9}" srcId="{EE30BCB8-E506-4C88-8DC9-2FFC8F5B5204}" destId="{89A140CA-9A97-4C0B-A51F-D2377B92BBE0}" srcOrd="2" destOrd="0" parTransId="{39741AB5-8C65-4CE3-93ED-2235DD6E8FC5}" sibTransId="{7232D3BC-7DC9-4BBD-AC93-92E726A2F65F}"/>
    <dgm:cxn modelId="{B9AED4E5-E271-4365-8FE6-2FF8973A309B}" srcId="{D4534DB0-1F3D-4C12-8232-A180A41C864D}" destId="{DD8AEA52-5B73-43E8-86DD-CD0AAF48E96B}" srcOrd="0" destOrd="0" parTransId="{F46C084A-D61E-40A4-A94D-5175C4F6D6AB}" sibTransId="{EA651A10-482C-4A3C-962B-96CD962AFE26}"/>
    <dgm:cxn modelId="{F5BAA1E7-E027-443E-BF24-BAA6BFB27598}" type="presOf" srcId="{CC2BD12C-E5F8-400F-A0F5-3BCC2E14137A}" destId="{0E14C4FA-B572-44FF-AC4A-05B40FBEF7BE}" srcOrd="0" destOrd="0" presId="urn:microsoft.com/office/officeart/2005/8/layout/orgChart1"/>
    <dgm:cxn modelId="{D0A94AEA-CC2B-41EC-8F7E-CC5A17F6348A}" type="presOf" srcId="{45887875-E9EC-4505-AE53-CDE0D5F815D3}" destId="{2559A8BC-C1C3-4D9D-92DE-A8269A75D7D4}" srcOrd="0" destOrd="0" presId="urn:microsoft.com/office/officeart/2005/8/layout/orgChart1"/>
    <dgm:cxn modelId="{CCA379ED-BE78-42BF-A3C8-34B52512C257}" type="presOf" srcId="{A8F9498A-AA0A-4386-B324-A9BBF3ED781F}" destId="{01CB9638-5D9D-4CA0-80BC-60061900F703}" srcOrd="0" destOrd="0" presId="urn:microsoft.com/office/officeart/2005/8/layout/orgChart1"/>
    <dgm:cxn modelId="{6316EBED-7203-4C8A-BFBA-BB108AF7EB68}" type="presOf" srcId="{C2A4CC17-3AEE-4829-94C9-621D664BB606}" destId="{F06E0054-F4B6-4B41-8141-A6B3BA60D44E}" srcOrd="0" destOrd="0" presId="urn:microsoft.com/office/officeart/2005/8/layout/orgChart1"/>
    <dgm:cxn modelId="{675519EE-0DB0-402C-8655-958B9524F5D4}" srcId="{B66ACCF5-F224-498B-891F-5175F2A5C931}" destId="{A8F9498A-AA0A-4386-B324-A9BBF3ED781F}" srcOrd="1" destOrd="0" parTransId="{D1AE4D74-6B39-44DF-A451-5430A346A036}" sibTransId="{79FAF9A4-D5DF-4AAA-A5B0-6ACEE51675D9}"/>
    <dgm:cxn modelId="{A5EE34EE-EEB5-4BC2-AC6B-FAB0EAEA48B1}" type="presOf" srcId="{89A140CA-9A97-4C0B-A51F-D2377B92BBE0}" destId="{E12598A4-2E8A-42E9-B428-963FBECE2260}" srcOrd="1" destOrd="0" presId="urn:microsoft.com/office/officeart/2005/8/layout/orgChart1"/>
    <dgm:cxn modelId="{A42B92F0-EEFB-4B7D-9E1F-1A9B983B0249}" type="presOf" srcId="{5964F06A-CCFF-496C-8F84-365EA3850CC1}" destId="{BA136F49-0D0C-47A7-AE5A-17616CC83EF5}" srcOrd="1" destOrd="0" presId="urn:microsoft.com/office/officeart/2005/8/layout/orgChart1"/>
    <dgm:cxn modelId="{27DF7EF1-EE67-4664-9179-A488B2F10E43}" type="presOf" srcId="{EEB582A8-2E59-446B-9E2D-D7F74A28065C}" destId="{3D094E41-DF90-491E-ADFD-91F1AF21BA57}" srcOrd="0" destOrd="0" presId="urn:microsoft.com/office/officeart/2005/8/layout/orgChart1"/>
    <dgm:cxn modelId="{5E30A4F2-A29C-4C82-B3F8-EFA022B88027}" type="presOf" srcId="{C0D0620A-FE36-429F-91E1-21A8F74F8385}" destId="{ECBFFD73-3E0A-4E0A-9DF1-B32481BFD902}" srcOrd="0" destOrd="0" presId="urn:microsoft.com/office/officeart/2005/8/layout/orgChart1"/>
    <dgm:cxn modelId="{2F4EBAF2-C5D6-417C-9771-929BD43117E6}" srcId="{AC24201C-2B94-4620-8B71-DCD02E31EBCF}" destId="{92993124-A95F-40B4-B38A-DC0430C77FFA}" srcOrd="3" destOrd="0" parTransId="{C2A4CC17-3AEE-4829-94C9-621D664BB606}" sibTransId="{587428C4-B0BA-420C-A0DA-5011678BE8FC}"/>
    <dgm:cxn modelId="{8C2D08F3-4C11-4F37-858C-042C34EC243E}" type="presOf" srcId="{D4534DB0-1F3D-4C12-8232-A180A41C864D}" destId="{613F46B1-2786-4535-B441-E756FCFAE191}" srcOrd="0" destOrd="0" presId="urn:microsoft.com/office/officeart/2005/8/layout/orgChart1"/>
    <dgm:cxn modelId="{704935F3-8D64-4252-B3F0-E1F7300D0F1C}" srcId="{AC24201C-2B94-4620-8B71-DCD02E31EBCF}" destId="{CF5C09B8-78DB-4FDF-AF1D-CEB0A642F447}" srcOrd="4" destOrd="0" parTransId="{D2452A0E-5A92-4E74-8157-538EF94BB9DB}" sibTransId="{0E48036E-557D-4845-BDDE-9B5897E4370C}"/>
    <dgm:cxn modelId="{7CA56FF4-830E-4CC3-9A41-19D531864F59}" srcId="{5395DFDD-F288-4278-BE74-DB7DAA3E8A3C}" destId="{AC24201C-2B94-4620-8B71-DCD02E31EBCF}" srcOrd="5" destOrd="0" parTransId="{5D5964EE-1929-405E-8847-1A2A49A20557}" sibTransId="{94E0AA5D-3BCA-4892-8811-AF929332B4CE}"/>
    <dgm:cxn modelId="{090E49F7-B98B-4A12-BEEE-703CCD0D8335}" srcId="{5395DFDD-F288-4278-BE74-DB7DAA3E8A3C}" destId="{B66ACCF5-F224-498B-891F-5175F2A5C931}" srcOrd="3" destOrd="0" parTransId="{E511DAB5-BC18-4573-93FC-B0BC563EF4FB}" sibTransId="{BB66D5FC-3AD9-4274-AB88-AC8BC152FD8C}"/>
    <dgm:cxn modelId="{61D6CFF7-215D-43C3-BC3D-F04492A62D6F}" type="presOf" srcId="{DD8AEA52-5B73-43E8-86DD-CD0AAF48E96B}" destId="{6E8C61ED-1D1D-4019-BD1B-65666C638442}" srcOrd="1" destOrd="0" presId="urn:microsoft.com/office/officeart/2005/8/layout/orgChart1"/>
    <dgm:cxn modelId="{592AD1F7-8658-43BB-8B42-1CA16EFB1F57}" type="presOf" srcId="{C9304CAD-994E-4746-8405-3234B0E4538F}" destId="{1CD53C9B-8EB9-4D6E-B51D-00BD773E11D4}" srcOrd="0" destOrd="0" presId="urn:microsoft.com/office/officeart/2005/8/layout/orgChart1"/>
    <dgm:cxn modelId="{0BAC57F8-F268-4D0D-B1A8-F90CEB3AD4A7}" srcId="{EE30BCB8-E506-4C88-8DC9-2FFC8F5B5204}" destId="{AA1491FF-AB5C-4162-A3FA-B0EB9D5D2BBB}" srcOrd="3" destOrd="0" parTransId="{F95A84DB-7FE9-43AB-9A7B-4336C64958DC}" sibTransId="{4FA066FB-251A-454D-BD61-1B7F4E106509}"/>
    <dgm:cxn modelId="{B37BA5F9-8DAF-4626-8DFC-B06A4F7D907E}" type="presOf" srcId="{F5475556-C3F1-48B3-9117-7451536D0CF6}" destId="{CE2767AC-D209-442A-A99E-ADF6453F743F}" srcOrd="1" destOrd="0" presId="urn:microsoft.com/office/officeart/2005/8/layout/orgChart1"/>
    <dgm:cxn modelId="{CE92FAFD-D578-4E89-A212-ECD801DB74A9}" type="presOf" srcId="{151AC5A4-7638-44AB-A51E-185430C9DE8F}" destId="{A66D3D7D-EC0C-4A4A-BE55-509A9DAE8C87}" srcOrd="0" destOrd="0" presId="urn:microsoft.com/office/officeart/2005/8/layout/orgChart1"/>
    <dgm:cxn modelId="{2ACDB0FE-B699-466B-82CB-0A2198515ADF}" type="presOf" srcId="{FC06C0E8-8428-453A-B302-7F061AEA0D6B}" destId="{D0C5BC13-6709-48DF-A153-E6AA49079831}" srcOrd="0" destOrd="0" presId="urn:microsoft.com/office/officeart/2005/8/layout/orgChart1"/>
    <dgm:cxn modelId="{2351AD2F-4860-4021-8F0B-5DE097F60E71}" type="presParOf" srcId="{A05BAE05-C318-4DF3-B605-EB645F29002E}" destId="{BD81EB33-8849-4A0A-A399-F732BA30BC92}" srcOrd="0" destOrd="0" presId="urn:microsoft.com/office/officeart/2005/8/layout/orgChart1"/>
    <dgm:cxn modelId="{F63FAC93-C869-4F96-908E-D5E47A6E0F22}" type="presParOf" srcId="{BD81EB33-8849-4A0A-A399-F732BA30BC92}" destId="{89E2A424-5011-4E74-AC8D-806E8CB60F00}" srcOrd="0" destOrd="0" presId="urn:microsoft.com/office/officeart/2005/8/layout/orgChart1"/>
    <dgm:cxn modelId="{2DCF718E-266D-4663-A6EA-BE416C7A10D6}" type="presParOf" srcId="{89E2A424-5011-4E74-AC8D-806E8CB60F00}" destId="{10DE7C78-D303-42DD-9039-21400123FC38}" srcOrd="0" destOrd="0" presId="urn:microsoft.com/office/officeart/2005/8/layout/orgChart1"/>
    <dgm:cxn modelId="{FFA92C27-E0F7-4F3A-A6F4-84BEEC1584FC}" type="presParOf" srcId="{89E2A424-5011-4E74-AC8D-806E8CB60F00}" destId="{6F78C062-56E7-4884-8983-8DF105B7CE2B}" srcOrd="1" destOrd="0" presId="urn:microsoft.com/office/officeart/2005/8/layout/orgChart1"/>
    <dgm:cxn modelId="{0D464BD2-260D-44C4-A0D1-3AE9A2C2164E}" type="presParOf" srcId="{BD81EB33-8849-4A0A-A399-F732BA30BC92}" destId="{675A4F60-CB9F-4097-B083-1A65FA3F2D13}" srcOrd="1" destOrd="0" presId="urn:microsoft.com/office/officeart/2005/8/layout/orgChart1"/>
    <dgm:cxn modelId="{E9492DA0-3971-48C0-91A2-2B14A52E73BF}" type="presParOf" srcId="{675A4F60-CB9F-4097-B083-1A65FA3F2D13}" destId="{DAD4BE74-63AE-418F-8A0D-B12B4BA68A8E}" srcOrd="0" destOrd="0" presId="urn:microsoft.com/office/officeart/2005/8/layout/orgChart1"/>
    <dgm:cxn modelId="{EF04D8F6-FA4E-43FB-B6A5-0BCDD2287A3D}" type="presParOf" srcId="{675A4F60-CB9F-4097-B083-1A65FA3F2D13}" destId="{30565519-8E32-4735-8B2A-34AB1041640B}" srcOrd="1" destOrd="0" presId="urn:microsoft.com/office/officeart/2005/8/layout/orgChart1"/>
    <dgm:cxn modelId="{0574FB46-CC5B-42B2-A2E1-4091A677E55A}" type="presParOf" srcId="{30565519-8E32-4735-8B2A-34AB1041640B}" destId="{648BC64A-170C-4882-9CBB-6DE8FB504E21}" srcOrd="0" destOrd="0" presId="urn:microsoft.com/office/officeart/2005/8/layout/orgChart1"/>
    <dgm:cxn modelId="{9BA5B7C5-50B9-476B-8E53-0A6100CA10CC}" type="presParOf" srcId="{648BC64A-170C-4882-9CBB-6DE8FB504E21}" destId="{4655AFE3-7651-4FC1-930A-16ED4719C061}" srcOrd="0" destOrd="0" presId="urn:microsoft.com/office/officeart/2005/8/layout/orgChart1"/>
    <dgm:cxn modelId="{89977447-AE02-47BF-B61B-FADBB4178B05}" type="presParOf" srcId="{648BC64A-170C-4882-9CBB-6DE8FB504E21}" destId="{77BA9A3C-F09F-49AA-B5A6-16129BD29A3E}" srcOrd="1" destOrd="0" presId="urn:microsoft.com/office/officeart/2005/8/layout/orgChart1"/>
    <dgm:cxn modelId="{45328E39-D01A-4221-8DFA-F5E7FCDFD3BC}" type="presParOf" srcId="{30565519-8E32-4735-8B2A-34AB1041640B}" destId="{B7C02841-502C-4C74-9CDE-73A43F685F5D}" srcOrd="1" destOrd="0" presId="urn:microsoft.com/office/officeart/2005/8/layout/orgChart1"/>
    <dgm:cxn modelId="{A238F773-5504-4155-89FC-3EC2B891544D}" type="presParOf" srcId="{B7C02841-502C-4C74-9CDE-73A43F685F5D}" destId="{A66D3D7D-EC0C-4A4A-BE55-509A9DAE8C87}" srcOrd="0" destOrd="0" presId="urn:microsoft.com/office/officeart/2005/8/layout/orgChart1"/>
    <dgm:cxn modelId="{70F90A12-5E80-43C6-92B1-ACD1FAF4C27D}" type="presParOf" srcId="{B7C02841-502C-4C74-9CDE-73A43F685F5D}" destId="{7287F12B-8695-4F05-9180-815864114B27}" srcOrd="1" destOrd="0" presId="urn:microsoft.com/office/officeart/2005/8/layout/orgChart1"/>
    <dgm:cxn modelId="{C43EFA85-0D5E-4AB1-9FC3-062113E36F4A}" type="presParOf" srcId="{7287F12B-8695-4F05-9180-815864114B27}" destId="{FB1562F1-9770-4E56-A4AE-5D9FCB2BE877}" srcOrd="0" destOrd="0" presId="urn:microsoft.com/office/officeart/2005/8/layout/orgChart1"/>
    <dgm:cxn modelId="{E112009B-6925-406F-BBA4-FEC14B691923}" type="presParOf" srcId="{FB1562F1-9770-4E56-A4AE-5D9FCB2BE877}" destId="{EA5467ED-8A13-412B-A11A-3E39DCDDE1A1}" srcOrd="0" destOrd="0" presId="urn:microsoft.com/office/officeart/2005/8/layout/orgChart1"/>
    <dgm:cxn modelId="{A80E8959-2994-4514-B9A4-8A013D68792C}" type="presParOf" srcId="{FB1562F1-9770-4E56-A4AE-5D9FCB2BE877}" destId="{B7C94456-D96C-4B9C-9492-D1E5A496B413}" srcOrd="1" destOrd="0" presId="urn:microsoft.com/office/officeart/2005/8/layout/orgChart1"/>
    <dgm:cxn modelId="{E6CE113C-1765-44C9-8CA5-94C624190076}" type="presParOf" srcId="{7287F12B-8695-4F05-9180-815864114B27}" destId="{B3AD9A1C-690D-4B43-9F59-0AFDA7384C77}" srcOrd="1" destOrd="0" presId="urn:microsoft.com/office/officeart/2005/8/layout/orgChart1"/>
    <dgm:cxn modelId="{1A2533BA-9E43-41C6-BFC3-C8918532B291}" type="presParOf" srcId="{7287F12B-8695-4F05-9180-815864114B27}" destId="{9566A9BF-95AE-4B4A-AA79-442CF81E0562}" srcOrd="2" destOrd="0" presId="urn:microsoft.com/office/officeart/2005/8/layout/orgChart1"/>
    <dgm:cxn modelId="{DCF0D8E4-5122-4342-ACC8-8A9D5F645CC2}" type="presParOf" srcId="{B7C02841-502C-4C74-9CDE-73A43F685F5D}" destId="{1CD53C9B-8EB9-4D6E-B51D-00BD773E11D4}" srcOrd="2" destOrd="0" presId="urn:microsoft.com/office/officeart/2005/8/layout/orgChart1"/>
    <dgm:cxn modelId="{7C3836AA-5594-42F7-A158-10D5D6976E8B}" type="presParOf" srcId="{B7C02841-502C-4C74-9CDE-73A43F685F5D}" destId="{9182F58C-8340-458C-A0B8-AE0193C34941}" srcOrd="3" destOrd="0" presId="urn:microsoft.com/office/officeart/2005/8/layout/orgChart1"/>
    <dgm:cxn modelId="{0D674D59-F828-4DC8-8ACA-A734A0C1FA9B}" type="presParOf" srcId="{9182F58C-8340-458C-A0B8-AE0193C34941}" destId="{4E970A43-34EC-46BD-AF7A-001150958F4C}" srcOrd="0" destOrd="0" presId="urn:microsoft.com/office/officeart/2005/8/layout/orgChart1"/>
    <dgm:cxn modelId="{ACA9B166-3856-403D-BA4A-81284608A704}" type="presParOf" srcId="{4E970A43-34EC-46BD-AF7A-001150958F4C}" destId="{3D91E0C6-8E09-43D8-886E-89E31991750F}" srcOrd="0" destOrd="0" presId="urn:microsoft.com/office/officeart/2005/8/layout/orgChart1"/>
    <dgm:cxn modelId="{7FCEE2E0-62C2-4EF9-890A-044057409CAC}" type="presParOf" srcId="{4E970A43-34EC-46BD-AF7A-001150958F4C}" destId="{85CBC1E3-DE72-4C21-BE3F-A6AE17DA2D7D}" srcOrd="1" destOrd="0" presId="urn:microsoft.com/office/officeart/2005/8/layout/orgChart1"/>
    <dgm:cxn modelId="{BC138090-169E-43C4-B75A-D03F0FFEC225}" type="presParOf" srcId="{9182F58C-8340-458C-A0B8-AE0193C34941}" destId="{E25F3261-015F-4010-88DE-54BB0CE0ACBB}" srcOrd="1" destOrd="0" presId="urn:microsoft.com/office/officeart/2005/8/layout/orgChart1"/>
    <dgm:cxn modelId="{9DD008C2-C268-4B1D-8C1C-D6CDE1A5EA85}" type="presParOf" srcId="{9182F58C-8340-458C-A0B8-AE0193C34941}" destId="{3D95DCA8-1F3C-48B5-ABC5-0FB24D4B6D77}" srcOrd="2" destOrd="0" presId="urn:microsoft.com/office/officeart/2005/8/layout/orgChart1"/>
    <dgm:cxn modelId="{59849B14-DBC4-4B99-8F42-E28F1A0655F0}" type="presParOf" srcId="{B7C02841-502C-4C74-9CDE-73A43F685F5D}" destId="{0B7C7AD9-ADE6-4D34-BE0B-58BAAC72DA3F}" srcOrd="4" destOrd="0" presId="urn:microsoft.com/office/officeart/2005/8/layout/orgChart1"/>
    <dgm:cxn modelId="{D54E074C-206F-46FB-B855-BD0F01684A2B}" type="presParOf" srcId="{B7C02841-502C-4C74-9CDE-73A43F685F5D}" destId="{365B0D65-4EF7-41CD-BBA1-6E162216AEBF}" srcOrd="5" destOrd="0" presId="urn:microsoft.com/office/officeart/2005/8/layout/orgChart1"/>
    <dgm:cxn modelId="{C35AC451-1F0E-43EA-887A-28CF13C08369}" type="presParOf" srcId="{365B0D65-4EF7-41CD-BBA1-6E162216AEBF}" destId="{211A3430-FB62-4B91-8528-73708487FA8F}" srcOrd="0" destOrd="0" presId="urn:microsoft.com/office/officeart/2005/8/layout/orgChart1"/>
    <dgm:cxn modelId="{D2EC50E5-4289-4DF6-8040-04F366CA336F}" type="presParOf" srcId="{211A3430-FB62-4B91-8528-73708487FA8F}" destId="{ECBFFD73-3E0A-4E0A-9DF1-B32481BFD902}" srcOrd="0" destOrd="0" presId="urn:microsoft.com/office/officeart/2005/8/layout/orgChart1"/>
    <dgm:cxn modelId="{7D96EE09-E330-469A-BBC7-2EBD0E72495B}" type="presParOf" srcId="{211A3430-FB62-4B91-8528-73708487FA8F}" destId="{3E29927C-147C-433D-A03D-D8EBD90EAF58}" srcOrd="1" destOrd="0" presId="urn:microsoft.com/office/officeart/2005/8/layout/orgChart1"/>
    <dgm:cxn modelId="{E3302B4C-EA5C-4136-A2C8-3B867DB79974}" type="presParOf" srcId="{365B0D65-4EF7-41CD-BBA1-6E162216AEBF}" destId="{5166972C-306B-44C9-8BF1-F623043EDD8F}" srcOrd="1" destOrd="0" presId="urn:microsoft.com/office/officeart/2005/8/layout/orgChart1"/>
    <dgm:cxn modelId="{0428522D-D29F-4513-A854-A484C8E26570}" type="presParOf" srcId="{365B0D65-4EF7-41CD-BBA1-6E162216AEBF}" destId="{28E9BBB1-7F17-4DF0-B9E6-805B0143CDA8}" srcOrd="2" destOrd="0" presId="urn:microsoft.com/office/officeart/2005/8/layout/orgChart1"/>
    <dgm:cxn modelId="{2870C09A-E1BC-4BE2-A8A7-FBBD478A5419}" type="presParOf" srcId="{B7C02841-502C-4C74-9CDE-73A43F685F5D}" destId="{DD30DC8A-A3F0-4104-896E-42D8E60BF097}" srcOrd="6" destOrd="0" presId="urn:microsoft.com/office/officeart/2005/8/layout/orgChart1"/>
    <dgm:cxn modelId="{BE7CBCC0-790D-400A-9472-BE75918D4A39}" type="presParOf" srcId="{B7C02841-502C-4C74-9CDE-73A43F685F5D}" destId="{06DFBFFA-721E-4E2D-BC12-B2CB9BEFB4D4}" srcOrd="7" destOrd="0" presId="urn:microsoft.com/office/officeart/2005/8/layout/orgChart1"/>
    <dgm:cxn modelId="{A839DEDA-9BB6-4DA9-ACFE-77F750853AC7}" type="presParOf" srcId="{06DFBFFA-721E-4E2D-BC12-B2CB9BEFB4D4}" destId="{7A7D318F-15FA-4593-BEDF-25AED8D7105C}" srcOrd="0" destOrd="0" presId="urn:microsoft.com/office/officeart/2005/8/layout/orgChart1"/>
    <dgm:cxn modelId="{3549829D-4C16-4775-A74F-8B225A55E5E6}" type="presParOf" srcId="{7A7D318F-15FA-4593-BEDF-25AED8D7105C}" destId="{82F42FBF-7539-4651-9BF0-2534BFABC4EA}" srcOrd="0" destOrd="0" presId="urn:microsoft.com/office/officeart/2005/8/layout/orgChart1"/>
    <dgm:cxn modelId="{41D7C857-643A-40C3-8B3B-C7BF9016FF5B}" type="presParOf" srcId="{7A7D318F-15FA-4593-BEDF-25AED8D7105C}" destId="{0EB6809F-1565-4F7A-AE0E-E50AFDA20F86}" srcOrd="1" destOrd="0" presId="urn:microsoft.com/office/officeart/2005/8/layout/orgChart1"/>
    <dgm:cxn modelId="{0EA478F9-157F-4F20-BB56-E2098CE2EECD}" type="presParOf" srcId="{06DFBFFA-721E-4E2D-BC12-B2CB9BEFB4D4}" destId="{7876158F-D1D3-4CE6-B662-24527C7A8C57}" srcOrd="1" destOrd="0" presId="urn:microsoft.com/office/officeart/2005/8/layout/orgChart1"/>
    <dgm:cxn modelId="{5FD0F2FC-DBB3-46FC-A0B9-32AC767A56D7}" type="presParOf" srcId="{06DFBFFA-721E-4E2D-BC12-B2CB9BEFB4D4}" destId="{D3506D2E-1C66-44D4-AD4F-3C870861C152}" srcOrd="2" destOrd="0" presId="urn:microsoft.com/office/officeart/2005/8/layout/orgChart1"/>
    <dgm:cxn modelId="{CE353E0A-0098-4F07-BEAB-FDFD7CD95956}" type="presParOf" srcId="{B7C02841-502C-4C74-9CDE-73A43F685F5D}" destId="{CAF260CC-2872-4707-B85C-5AC4007D5879}" srcOrd="8" destOrd="0" presId="urn:microsoft.com/office/officeart/2005/8/layout/orgChart1"/>
    <dgm:cxn modelId="{39361B8A-52C8-49E8-9FE9-EC8D65C45790}" type="presParOf" srcId="{B7C02841-502C-4C74-9CDE-73A43F685F5D}" destId="{81EC25D4-C5B3-494F-A93F-E95D4E34295A}" srcOrd="9" destOrd="0" presId="urn:microsoft.com/office/officeart/2005/8/layout/orgChart1"/>
    <dgm:cxn modelId="{406750F9-0B22-4554-84A6-A0CC2BFB72A1}" type="presParOf" srcId="{81EC25D4-C5B3-494F-A93F-E95D4E34295A}" destId="{0C574D97-896A-4DA5-ADD3-6F93753B35FE}" srcOrd="0" destOrd="0" presId="urn:microsoft.com/office/officeart/2005/8/layout/orgChart1"/>
    <dgm:cxn modelId="{E8339294-AABB-4F14-8EDA-D6B5D41C4141}" type="presParOf" srcId="{0C574D97-896A-4DA5-ADD3-6F93753B35FE}" destId="{0AFF6CAC-E39F-4A2A-941C-34D3416FA759}" srcOrd="0" destOrd="0" presId="urn:microsoft.com/office/officeart/2005/8/layout/orgChart1"/>
    <dgm:cxn modelId="{BFB80671-DDF5-45CB-AECC-52801340CD4C}" type="presParOf" srcId="{0C574D97-896A-4DA5-ADD3-6F93753B35FE}" destId="{3689731F-9972-421D-AB96-09F76B67152B}" srcOrd="1" destOrd="0" presId="urn:microsoft.com/office/officeart/2005/8/layout/orgChart1"/>
    <dgm:cxn modelId="{AF873C37-8F36-4708-B4A4-AF32412688FA}" type="presParOf" srcId="{81EC25D4-C5B3-494F-A93F-E95D4E34295A}" destId="{39CF229C-583F-43E9-8E33-4226FFA4BC75}" srcOrd="1" destOrd="0" presId="urn:microsoft.com/office/officeart/2005/8/layout/orgChart1"/>
    <dgm:cxn modelId="{E55B9CCD-B867-42A5-8938-DC176D14DABE}" type="presParOf" srcId="{81EC25D4-C5B3-494F-A93F-E95D4E34295A}" destId="{048614A0-F049-4F32-A233-168BB8A78643}" srcOrd="2" destOrd="0" presId="urn:microsoft.com/office/officeart/2005/8/layout/orgChart1"/>
    <dgm:cxn modelId="{4F0CF2D4-756B-4540-BF15-1CD98A2E6DF8}" type="presParOf" srcId="{30565519-8E32-4735-8B2A-34AB1041640B}" destId="{CB1FA6DE-FCD6-4771-99D9-9FEBCBFF498D}" srcOrd="2" destOrd="0" presId="urn:microsoft.com/office/officeart/2005/8/layout/orgChart1"/>
    <dgm:cxn modelId="{29CC9C8D-1E97-46CD-AD01-C7128203A00C}" type="presParOf" srcId="{675A4F60-CB9F-4097-B083-1A65FA3F2D13}" destId="{F682D3E0-E9BC-4A6B-A903-3C049458A0E9}" srcOrd="2" destOrd="0" presId="urn:microsoft.com/office/officeart/2005/8/layout/orgChart1"/>
    <dgm:cxn modelId="{354392D7-E95F-4A2B-A384-B4E6C230716E}" type="presParOf" srcId="{675A4F60-CB9F-4097-B083-1A65FA3F2D13}" destId="{E03C8092-9781-43D9-8F78-E3FD5BA19954}" srcOrd="3" destOrd="0" presId="urn:microsoft.com/office/officeart/2005/8/layout/orgChart1"/>
    <dgm:cxn modelId="{DF907E59-8776-4BFD-AC06-7DB8EAC6CCD1}" type="presParOf" srcId="{E03C8092-9781-43D9-8F78-E3FD5BA19954}" destId="{396C59BB-7AB1-471A-803B-0C734A5DDB84}" srcOrd="0" destOrd="0" presId="urn:microsoft.com/office/officeart/2005/8/layout/orgChart1"/>
    <dgm:cxn modelId="{680DA49F-275E-4C28-B784-2736461374DE}" type="presParOf" srcId="{396C59BB-7AB1-471A-803B-0C734A5DDB84}" destId="{15410B64-E26E-4648-98DB-799621A71508}" srcOrd="0" destOrd="0" presId="urn:microsoft.com/office/officeart/2005/8/layout/orgChart1"/>
    <dgm:cxn modelId="{17B8B531-92EA-4A72-8A70-D8F96542E6C6}" type="presParOf" srcId="{396C59BB-7AB1-471A-803B-0C734A5DDB84}" destId="{C8104329-0FAA-4FAA-9F90-CCF187E2AF9E}" srcOrd="1" destOrd="0" presId="urn:microsoft.com/office/officeart/2005/8/layout/orgChart1"/>
    <dgm:cxn modelId="{11BC678C-4924-4761-BD55-585A408A0BA9}" type="presParOf" srcId="{E03C8092-9781-43D9-8F78-E3FD5BA19954}" destId="{D2F0188A-2C1A-4677-9838-4D8CA923201B}" srcOrd="1" destOrd="0" presId="urn:microsoft.com/office/officeart/2005/8/layout/orgChart1"/>
    <dgm:cxn modelId="{F284E4AA-06B3-4DD7-837D-4B46D24BBC2D}" type="presParOf" srcId="{D2F0188A-2C1A-4677-9838-4D8CA923201B}" destId="{99A6DF83-85D3-40FB-81FD-BA91B872E485}" srcOrd="0" destOrd="0" presId="urn:microsoft.com/office/officeart/2005/8/layout/orgChart1"/>
    <dgm:cxn modelId="{B15E93AE-03E3-46F7-8053-76A0667DBFCA}" type="presParOf" srcId="{D2F0188A-2C1A-4677-9838-4D8CA923201B}" destId="{15725DA4-CF77-4386-B864-5E38E97DE1FB}" srcOrd="1" destOrd="0" presId="urn:microsoft.com/office/officeart/2005/8/layout/orgChart1"/>
    <dgm:cxn modelId="{E6AD5D0C-E27E-46FB-8BAF-1E9F6B9C7D6A}" type="presParOf" srcId="{15725DA4-CF77-4386-B864-5E38E97DE1FB}" destId="{DC5855C5-7E77-4FEB-8B81-7523900C9506}" srcOrd="0" destOrd="0" presId="urn:microsoft.com/office/officeart/2005/8/layout/orgChart1"/>
    <dgm:cxn modelId="{1E9A600F-2531-4DCA-979F-7E9BD3878E91}" type="presParOf" srcId="{DC5855C5-7E77-4FEB-8B81-7523900C9506}" destId="{C4B971FF-9C1C-4D1B-88AC-3E82C169FF04}" srcOrd="0" destOrd="0" presId="urn:microsoft.com/office/officeart/2005/8/layout/orgChart1"/>
    <dgm:cxn modelId="{81CF7C68-73E7-49E2-B858-DB9A9A3CF8AE}" type="presParOf" srcId="{DC5855C5-7E77-4FEB-8B81-7523900C9506}" destId="{C249CA4D-3103-4148-B99B-05E634F552AA}" srcOrd="1" destOrd="0" presId="urn:microsoft.com/office/officeart/2005/8/layout/orgChart1"/>
    <dgm:cxn modelId="{255C58CB-0CCC-4CA8-89F3-C4AB15B3DE1D}" type="presParOf" srcId="{15725DA4-CF77-4386-B864-5E38E97DE1FB}" destId="{2A594B6B-E1FD-4F6D-863E-7AE3F1C1C705}" srcOrd="1" destOrd="0" presId="urn:microsoft.com/office/officeart/2005/8/layout/orgChart1"/>
    <dgm:cxn modelId="{C61ADE9B-EF4A-4F7C-8912-A87521A455C7}" type="presParOf" srcId="{15725DA4-CF77-4386-B864-5E38E97DE1FB}" destId="{60730D7E-6238-4ECC-BF38-B7C1BEE16F62}" srcOrd="2" destOrd="0" presId="urn:microsoft.com/office/officeart/2005/8/layout/orgChart1"/>
    <dgm:cxn modelId="{15257341-6FBB-4875-8CE9-54E7309AA2EA}" type="presParOf" srcId="{D2F0188A-2C1A-4677-9838-4D8CA923201B}" destId="{89B7C225-C0D1-4BBF-BA4D-44FB8DCE869C}" srcOrd="2" destOrd="0" presId="urn:microsoft.com/office/officeart/2005/8/layout/orgChart1"/>
    <dgm:cxn modelId="{FCDA9994-8F4D-42BA-B792-A9C37B889EF4}" type="presParOf" srcId="{D2F0188A-2C1A-4677-9838-4D8CA923201B}" destId="{25F82FAD-F317-46CD-B155-2B0DEE7F9B2D}" srcOrd="3" destOrd="0" presId="urn:microsoft.com/office/officeart/2005/8/layout/orgChart1"/>
    <dgm:cxn modelId="{8164E6C7-6E1A-4CF8-BED6-16D29C2B9163}" type="presParOf" srcId="{25F82FAD-F317-46CD-B155-2B0DEE7F9B2D}" destId="{38E48475-526A-4E1C-8C37-1993C2AF037F}" srcOrd="0" destOrd="0" presId="urn:microsoft.com/office/officeart/2005/8/layout/orgChart1"/>
    <dgm:cxn modelId="{5762A278-0064-48D8-B89B-7EC4B6A831CF}" type="presParOf" srcId="{38E48475-526A-4E1C-8C37-1993C2AF037F}" destId="{D5111D71-1D60-404B-92C2-3523845DD5E9}" srcOrd="0" destOrd="0" presId="urn:microsoft.com/office/officeart/2005/8/layout/orgChart1"/>
    <dgm:cxn modelId="{417ED837-8385-4AFE-9D0C-60F841A2D81E}" type="presParOf" srcId="{38E48475-526A-4E1C-8C37-1993C2AF037F}" destId="{8B06EF8B-1BDB-4296-B180-60658EBFB539}" srcOrd="1" destOrd="0" presId="urn:microsoft.com/office/officeart/2005/8/layout/orgChart1"/>
    <dgm:cxn modelId="{C735E585-A021-4E39-AFEC-929435CEDA38}" type="presParOf" srcId="{25F82FAD-F317-46CD-B155-2B0DEE7F9B2D}" destId="{551F3E9B-9092-4118-ABC0-B94CE6E79889}" srcOrd="1" destOrd="0" presId="urn:microsoft.com/office/officeart/2005/8/layout/orgChart1"/>
    <dgm:cxn modelId="{9FDC0837-CA0F-4FB4-8500-AC5F5F18DDD1}" type="presParOf" srcId="{25F82FAD-F317-46CD-B155-2B0DEE7F9B2D}" destId="{1533B4DB-D801-489E-9F2C-1267724E3558}" srcOrd="2" destOrd="0" presId="urn:microsoft.com/office/officeart/2005/8/layout/orgChart1"/>
    <dgm:cxn modelId="{3EA10E11-0131-4A97-927E-75546274D5D2}" type="presParOf" srcId="{D2F0188A-2C1A-4677-9838-4D8CA923201B}" destId="{3CD0A974-CC33-404D-8567-509457EA47F1}" srcOrd="4" destOrd="0" presId="urn:microsoft.com/office/officeart/2005/8/layout/orgChart1"/>
    <dgm:cxn modelId="{C12E5543-05A9-4121-8D10-4F4E416EAB54}" type="presParOf" srcId="{D2F0188A-2C1A-4677-9838-4D8CA923201B}" destId="{E2117E90-6B02-4B75-B0DF-9195AE28ECDF}" srcOrd="5" destOrd="0" presId="urn:microsoft.com/office/officeart/2005/8/layout/orgChart1"/>
    <dgm:cxn modelId="{2349F38B-BDD6-4964-B0C7-2F1715060586}" type="presParOf" srcId="{E2117E90-6B02-4B75-B0DF-9195AE28ECDF}" destId="{2F813547-E1D5-480B-931F-414812E4D21F}" srcOrd="0" destOrd="0" presId="urn:microsoft.com/office/officeart/2005/8/layout/orgChart1"/>
    <dgm:cxn modelId="{B02F9EC0-319F-4CBE-B1A5-15D5F217C4B6}" type="presParOf" srcId="{2F813547-E1D5-480B-931F-414812E4D21F}" destId="{B071939B-7BD3-4A5E-A5F8-060B2B2ED5DE}" srcOrd="0" destOrd="0" presId="urn:microsoft.com/office/officeart/2005/8/layout/orgChart1"/>
    <dgm:cxn modelId="{4A2D92C0-DC9F-4683-BF95-B08C83549899}" type="presParOf" srcId="{2F813547-E1D5-480B-931F-414812E4D21F}" destId="{E12598A4-2E8A-42E9-B428-963FBECE2260}" srcOrd="1" destOrd="0" presId="urn:microsoft.com/office/officeart/2005/8/layout/orgChart1"/>
    <dgm:cxn modelId="{5DF8E511-C52C-4190-94A9-69AE931EA0D8}" type="presParOf" srcId="{E2117E90-6B02-4B75-B0DF-9195AE28ECDF}" destId="{1F936325-03E3-4271-A08A-CDAAC654B0EE}" srcOrd="1" destOrd="0" presId="urn:microsoft.com/office/officeart/2005/8/layout/orgChart1"/>
    <dgm:cxn modelId="{7D80679A-5BD4-4656-85BB-DA987684C8EE}" type="presParOf" srcId="{E2117E90-6B02-4B75-B0DF-9195AE28ECDF}" destId="{CCCBB90B-08E8-4B6A-98E8-101F1E7FA2E1}" srcOrd="2" destOrd="0" presId="urn:microsoft.com/office/officeart/2005/8/layout/orgChart1"/>
    <dgm:cxn modelId="{60470A8B-B8EF-463B-8190-DA0D0E4480F5}" type="presParOf" srcId="{D2F0188A-2C1A-4677-9838-4D8CA923201B}" destId="{9BB8A0A8-1CAC-413E-9C6D-0060B6A38AED}" srcOrd="6" destOrd="0" presId="urn:microsoft.com/office/officeart/2005/8/layout/orgChart1"/>
    <dgm:cxn modelId="{70DD1507-7761-4040-AF6A-E51840FE56B6}" type="presParOf" srcId="{D2F0188A-2C1A-4677-9838-4D8CA923201B}" destId="{12121555-7B7A-4A47-863C-26749E3E2A7B}" srcOrd="7" destOrd="0" presId="urn:microsoft.com/office/officeart/2005/8/layout/orgChart1"/>
    <dgm:cxn modelId="{AB8D9512-88FC-4D9F-8E6C-37ADC5FB6DC6}" type="presParOf" srcId="{12121555-7B7A-4A47-863C-26749E3E2A7B}" destId="{376610F4-7C3D-48B8-8062-C109251B6220}" srcOrd="0" destOrd="0" presId="urn:microsoft.com/office/officeart/2005/8/layout/orgChart1"/>
    <dgm:cxn modelId="{5B2C3D04-E20D-45FD-87C5-7C2F677F6339}" type="presParOf" srcId="{376610F4-7C3D-48B8-8062-C109251B6220}" destId="{0514E164-C177-41E7-82C5-F896C23C1B80}" srcOrd="0" destOrd="0" presId="urn:microsoft.com/office/officeart/2005/8/layout/orgChart1"/>
    <dgm:cxn modelId="{363E92AA-2E4A-4014-8D26-2477253A1967}" type="presParOf" srcId="{376610F4-7C3D-48B8-8062-C109251B6220}" destId="{5D93E419-947C-42AD-8831-18E9A43B1AFD}" srcOrd="1" destOrd="0" presId="urn:microsoft.com/office/officeart/2005/8/layout/orgChart1"/>
    <dgm:cxn modelId="{47DAD1C7-2967-41FE-A811-C1539514131C}" type="presParOf" srcId="{12121555-7B7A-4A47-863C-26749E3E2A7B}" destId="{0884D4BF-7FE5-405E-8935-C8DA679C36EE}" srcOrd="1" destOrd="0" presId="urn:microsoft.com/office/officeart/2005/8/layout/orgChart1"/>
    <dgm:cxn modelId="{3EC1D124-AFAE-492C-98E4-BED1ACEC789C}" type="presParOf" srcId="{12121555-7B7A-4A47-863C-26749E3E2A7B}" destId="{11DEC5E9-1558-443C-ABB2-D534267E2B35}" srcOrd="2" destOrd="0" presId="urn:microsoft.com/office/officeart/2005/8/layout/orgChart1"/>
    <dgm:cxn modelId="{0DF1F46D-2AFD-4053-A871-1C1E2DB1040E}" type="presParOf" srcId="{E03C8092-9781-43D9-8F78-E3FD5BA19954}" destId="{E7AD22EC-F84A-4FD5-8005-6A821D321172}" srcOrd="2" destOrd="0" presId="urn:microsoft.com/office/officeart/2005/8/layout/orgChart1"/>
    <dgm:cxn modelId="{4710F4F0-2E25-4675-8BBC-207E4D3BF113}" type="presParOf" srcId="{675A4F60-CB9F-4097-B083-1A65FA3F2D13}" destId="{B0782C46-40C7-47A5-98D1-FDDECF667D02}" srcOrd="4" destOrd="0" presId="urn:microsoft.com/office/officeart/2005/8/layout/orgChart1"/>
    <dgm:cxn modelId="{EF3875AC-BD22-4734-BE07-22E52CEF9966}" type="presParOf" srcId="{675A4F60-CB9F-4097-B083-1A65FA3F2D13}" destId="{00717723-2EF9-44F5-BB37-1D73E91A2D19}" srcOrd="5" destOrd="0" presId="urn:microsoft.com/office/officeart/2005/8/layout/orgChart1"/>
    <dgm:cxn modelId="{10D21D8E-9A7D-483F-901A-291D88C50EE1}" type="presParOf" srcId="{00717723-2EF9-44F5-BB37-1D73E91A2D19}" destId="{28CED29C-BCC1-4E40-85C6-83C540B65691}" srcOrd="0" destOrd="0" presId="urn:microsoft.com/office/officeart/2005/8/layout/orgChart1"/>
    <dgm:cxn modelId="{5FA94DE4-FFC3-418E-AF76-1ACBFDE9B9AD}" type="presParOf" srcId="{28CED29C-BCC1-4E40-85C6-83C540B65691}" destId="{613F46B1-2786-4535-B441-E756FCFAE191}" srcOrd="0" destOrd="0" presId="urn:microsoft.com/office/officeart/2005/8/layout/orgChart1"/>
    <dgm:cxn modelId="{6F994678-9707-4863-B577-358A433F9543}" type="presParOf" srcId="{28CED29C-BCC1-4E40-85C6-83C540B65691}" destId="{C8290DB4-EE86-4050-9EA6-9AF355545F05}" srcOrd="1" destOrd="0" presId="urn:microsoft.com/office/officeart/2005/8/layout/orgChart1"/>
    <dgm:cxn modelId="{301C99BE-8591-462E-9695-D96A083ABE82}" type="presParOf" srcId="{00717723-2EF9-44F5-BB37-1D73E91A2D19}" destId="{801A32DA-A46D-40EE-AB5F-A3FF63E811A4}" srcOrd="1" destOrd="0" presId="urn:microsoft.com/office/officeart/2005/8/layout/orgChart1"/>
    <dgm:cxn modelId="{00AAD4D1-DEB2-44EF-8DA9-DB995FAB96DC}" type="presParOf" srcId="{801A32DA-A46D-40EE-AB5F-A3FF63E811A4}" destId="{78B7F4AB-97D5-487F-81B8-6427090F8158}" srcOrd="0" destOrd="0" presId="urn:microsoft.com/office/officeart/2005/8/layout/orgChart1"/>
    <dgm:cxn modelId="{31F5771A-B591-4A08-A5EB-42A25FC93FC9}" type="presParOf" srcId="{801A32DA-A46D-40EE-AB5F-A3FF63E811A4}" destId="{A6AA15E8-99BE-4CF8-84B7-23512EAE5E36}" srcOrd="1" destOrd="0" presId="urn:microsoft.com/office/officeart/2005/8/layout/orgChart1"/>
    <dgm:cxn modelId="{CEB35CF2-3279-4B48-99CB-FFCCD80BBD72}" type="presParOf" srcId="{A6AA15E8-99BE-4CF8-84B7-23512EAE5E36}" destId="{24F23395-6A2A-441A-AB30-BDB244411B3F}" srcOrd="0" destOrd="0" presId="urn:microsoft.com/office/officeart/2005/8/layout/orgChart1"/>
    <dgm:cxn modelId="{17552AE0-9973-43F1-98AF-B7EA03272BD5}" type="presParOf" srcId="{24F23395-6A2A-441A-AB30-BDB244411B3F}" destId="{DDCF1532-5C3D-48A6-8A34-CBF9A8B6A20C}" srcOrd="0" destOrd="0" presId="urn:microsoft.com/office/officeart/2005/8/layout/orgChart1"/>
    <dgm:cxn modelId="{5E0E7BF3-E11A-4362-971A-788EA5574641}" type="presParOf" srcId="{24F23395-6A2A-441A-AB30-BDB244411B3F}" destId="{6E8C61ED-1D1D-4019-BD1B-65666C638442}" srcOrd="1" destOrd="0" presId="urn:microsoft.com/office/officeart/2005/8/layout/orgChart1"/>
    <dgm:cxn modelId="{237DD011-F224-4DDA-947A-8CE6A4CCE68D}" type="presParOf" srcId="{A6AA15E8-99BE-4CF8-84B7-23512EAE5E36}" destId="{107EBEF2-1D58-45BA-B085-21E0DBF5B410}" srcOrd="1" destOrd="0" presId="urn:microsoft.com/office/officeart/2005/8/layout/orgChart1"/>
    <dgm:cxn modelId="{E347362E-0E7D-4E00-A23D-F4EC58C9308F}" type="presParOf" srcId="{A6AA15E8-99BE-4CF8-84B7-23512EAE5E36}" destId="{DFD8B661-FE9D-414A-A8D2-C87B2D506FF8}" srcOrd="2" destOrd="0" presId="urn:microsoft.com/office/officeart/2005/8/layout/orgChart1"/>
    <dgm:cxn modelId="{A6357EB3-4301-450D-AD4E-7A1BBBF3C896}" type="presParOf" srcId="{801A32DA-A46D-40EE-AB5F-A3FF63E811A4}" destId="{022A9A06-C95C-4EE9-8B6A-EBBF91EE6716}" srcOrd="2" destOrd="0" presId="urn:microsoft.com/office/officeart/2005/8/layout/orgChart1"/>
    <dgm:cxn modelId="{70AF1115-E4F3-4293-80AB-B3071A515B9F}" type="presParOf" srcId="{801A32DA-A46D-40EE-AB5F-A3FF63E811A4}" destId="{3DE5D66C-5029-4499-86D0-DF243EB35361}" srcOrd="3" destOrd="0" presId="urn:microsoft.com/office/officeart/2005/8/layout/orgChart1"/>
    <dgm:cxn modelId="{8472F53B-F392-4608-AF65-CA373D2C36F7}" type="presParOf" srcId="{3DE5D66C-5029-4499-86D0-DF243EB35361}" destId="{16E0AE2C-B59B-4F85-94E1-CE4AEAB40A38}" srcOrd="0" destOrd="0" presId="urn:microsoft.com/office/officeart/2005/8/layout/orgChart1"/>
    <dgm:cxn modelId="{03A62193-6AE8-47FC-A85B-92832197158A}" type="presParOf" srcId="{16E0AE2C-B59B-4F85-94E1-CE4AEAB40A38}" destId="{3EFC4695-4F6C-4CA7-ABB9-CD92CA1AEC91}" srcOrd="0" destOrd="0" presId="urn:microsoft.com/office/officeart/2005/8/layout/orgChart1"/>
    <dgm:cxn modelId="{E11FA5CF-550B-480D-8AA3-B0DC94E33D05}" type="presParOf" srcId="{16E0AE2C-B59B-4F85-94E1-CE4AEAB40A38}" destId="{1031FD5F-6144-44E7-B664-77B7C6749BBB}" srcOrd="1" destOrd="0" presId="urn:microsoft.com/office/officeart/2005/8/layout/orgChart1"/>
    <dgm:cxn modelId="{812090F8-1A18-4B9C-9DDB-C6426D968295}" type="presParOf" srcId="{3DE5D66C-5029-4499-86D0-DF243EB35361}" destId="{76FCFB25-CD10-4059-9BBC-41A40B8632D1}" srcOrd="1" destOrd="0" presId="urn:microsoft.com/office/officeart/2005/8/layout/orgChart1"/>
    <dgm:cxn modelId="{2EB032F5-F89B-4163-9185-95F3DE633CAE}" type="presParOf" srcId="{3DE5D66C-5029-4499-86D0-DF243EB35361}" destId="{3C1D45D2-D2FA-4F60-A139-00C09BEDA9D5}" srcOrd="2" destOrd="0" presId="urn:microsoft.com/office/officeart/2005/8/layout/orgChart1"/>
    <dgm:cxn modelId="{5BB7FA44-A6A3-4CCB-9801-5B3AD199ACF9}" type="presParOf" srcId="{801A32DA-A46D-40EE-AB5F-A3FF63E811A4}" destId="{3C02943C-0DD1-4FD3-9C66-7AA5FCD69FA8}" srcOrd="4" destOrd="0" presId="urn:microsoft.com/office/officeart/2005/8/layout/orgChart1"/>
    <dgm:cxn modelId="{6DA5F2C8-FAA6-44E1-BB47-6DE3C5BF6DF9}" type="presParOf" srcId="{801A32DA-A46D-40EE-AB5F-A3FF63E811A4}" destId="{33A20570-07AA-4FC7-82EA-302E1D56D482}" srcOrd="5" destOrd="0" presId="urn:microsoft.com/office/officeart/2005/8/layout/orgChart1"/>
    <dgm:cxn modelId="{EF9014F2-1228-4ACB-83B9-8FB640BD4068}" type="presParOf" srcId="{33A20570-07AA-4FC7-82EA-302E1D56D482}" destId="{218F8B7D-AD82-4A83-A083-C81A68F97038}" srcOrd="0" destOrd="0" presId="urn:microsoft.com/office/officeart/2005/8/layout/orgChart1"/>
    <dgm:cxn modelId="{B4A3BE3C-D88F-477E-BB6A-683D511C3B93}" type="presParOf" srcId="{218F8B7D-AD82-4A83-A083-C81A68F97038}" destId="{23245C4D-7F66-4678-A460-4E1AFAD2796C}" srcOrd="0" destOrd="0" presId="urn:microsoft.com/office/officeart/2005/8/layout/orgChart1"/>
    <dgm:cxn modelId="{7462D082-D67D-45A9-825F-79F4661E401C}" type="presParOf" srcId="{218F8B7D-AD82-4A83-A083-C81A68F97038}" destId="{1F0C57F6-C3D9-414A-9643-11B4354F66A5}" srcOrd="1" destOrd="0" presId="urn:microsoft.com/office/officeart/2005/8/layout/orgChart1"/>
    <dgm:cxn modelId="{B6AA5CBF-4AE0-4EE1-99BD-D0838E86D8F0}" type="presParOf" srcId="{33A20570-07AA-4FC7-82EA-302E1D56D482}" destId="{8A527A33-E2E0-477B-A187-0E5C23D152FD}" srcOrd="1" destOrd="0" presId="urn:microsoft.com/office/officeart/2005/8/layout/orgChart1"/>
    <dgm:cxn modelId="{DD840AA5-85A3-40B9-8CEA-7F4CE2FD9BE7}" type="presParOf" srcId="{33A20570-07AA-4FC7-82EA-302E1D56D482}" destId="{FD54C0B5-62A5-4891-8913-0EA9D422613C}" srcOrd="2" destOrd="0" presId="urn:microsoft.com/office/officeart/2005/8/layout/orgChart1"/>
    <dgm:cxn modelId="{A1FE5571-7941-4118-862E-25008BD58FA6}" type="presParOf" srcId="{801A32DA-A46D-40EE-AB5F-A3FF63E811A4}" destId="{69E91816-4686-47B0-922A-AC19DE8C65F9}" srcOrd="6" destOrd="0" presId="urn:microsoft.com/office/officeart/2005/8/layout/orgChart1"/>
    <dgm:cxn modelId="{D266F172-A20B-484E-AF73-5998936909E5}" type="presParOf" srcId="{801A32DA-A46D-40EE-AB5F-A3FF63E811A4}" destId="{917AB098-9714-4778-B870-557FF1B417C2}" srcOrd="7" destOrd="0" presId="urn:microsoft.com/office/officeart/2005/8/layout/orgChart1"/>
    <dgm:cxn modelId="{644C4837-79B3-4174-B337-DF6FD0C7A24C}" type="presParOf" srcId="{917AB098-9714-4778-B870-557FF1B417C2}" destId="{1544C1C9-C5BB-4E2A-AD0C-B19E8C7CAA5F}" srcOrd="0" destOrd="0" presId="urn:microsoft.com/office/officeart/2005/8/layout/orgChart1"/>
    <dgm:cxn modelId="{BB8EBE1D-D493-41D0-9C49-032555AFA55B}" type="presParOf" srcId="{1544C1C9-C5BB-4E2A-AD0C-B19E8C7CAA5F}" destId="{3D094E41-DF90-491E-ADFD-91F1AF21BA57}" srcOrd="0" destOrd="0" presId="urn:microsoft.com/office/officeart/2005/8/layout/orgChart1"/>
    <dgm:cxn modelId="{6EC85D0F-2ACE-4FAC-90AD-CAA3BE1F9364}" type="presParOf" srcId="{1544C1C9-C5BB-4E2A-AD0C-B19E8C7CAA5F}" destId="{318575C5-6CE3-44D8-8353-0CABD4E2BBEC}" srcOrd="1" destOrd="0" presId="urn:microsoft.com/office/officeart/2005/8/layout/orgChart1"/>
    <dgm:cxn modelId="{D9F95A81-2CB2-4732-ACC1-9DA58B96AE7C}" type="presParOf" srcId="{917AB098-9714-4778-B870-557FF1B417C2}" destId="{95258C69-5B46-4034-9F55-0DDA5A8690BE}" srcOrd="1" destOrd="0" presId="urn:microsoft.com/office/officeart/2005/8/layout/orgChart1"/>
    <dgm:cxn modelId="{B085328C-8A60-4BEB-B562-EE5EF85F91FA}" type="presParOf" srcId="{917AB098-9714-4778-B870-557FF1B417C2}" destId="{4CB4BB2B-74FA-4E5E-9CF5-87799A69CF06}" srcOrd="2" destOrd="0" presId="urn:microsoft.com/office/officeart/2005/8/layout/orgChart1"/>
    <dgm:cxn modelId="{C1DD9CDE-A159-4610-A59F-B2D6DF86827F}" type="presParOf" srcId="{801A32DA-A46D-40EE-AB5F-A3FF63E811A4}" destId="{090070D3-3F4C-49E3-839A-D534ED1B58C3}" srcOrd="8" destOrd="0" presId="urn:microsoft.com/office/officeart/2005/8/layout/orgChart1"/>
    <dgm:cxn modelId="{450F2B1F-CAEE-46F6-BC7C-3EF06DC09169}" type="presParOf" srcId="{801A32DA-A46D-40EE-AB5F-A3FF63E811A4}" destId="{4614AFB7-8A17-4CD2-AE9D-365082E0A155}" srcOrd="9" destOrd="0" presId="urn:microsoft.com/office/officeart/2005/8/layout/orgChart1"/>
    <dgm:cxn modelId="{13A6AFB0-9ADA-457D-8145-E22A97D1A018}" type="presParOf" srcId="{4614AFB7-8A17-4CD2-AE9D-365082E0A155}" destId="{10AB5F3E-E108-4EC3-B510-21A7B993316B}" srcOrd="0" destOrd="0" presId="urn:microsoft.com/office/officeart/2005/8/layout/orgChart1"/>
    <dgm:cxn modelId="{6BC06714-5714-40C3-BF53-38A35AA7D3D3}" type="presParOf" srcId="{10AB5F3E-E108-4EC3-B510-21A7B993316B}" destId="{DA2268CA-CB9F-4AC5-8BD3-2673731860F0}" srcOrd="0" destOrd="0" presId="urn:microsoft.com/office/officeart/2005/8/layout/orgChart1"/>
    <dgm:cxn modelId="{CA2D8BE1-3A21-4CBE-BD00-2A8ACEB0B869}" type="presParOf" srcId="{10AB5F3E-E108-4EC3-B510-21A7B993316B}" destId="{5AFDC275-6C00-4CD5-99C3-FD8511309E93}" srcOrd="1" destOrd="0" presId="urn:microsoft.com/office/officeart/2005/8/layout/orgChart1"/>
    <dgm:cxn modelId="{E7376C88-7CB9-484D-8444-77B2C85C42DD}" type="presParOf" srcId="{4614AFB7-8A17-4CD2-AE9D-365082E0A155}" destId="{0FAF088F-388A-4521-AE82-1579B77131CB}" srcOrd="1" destOrd="0" presId="urn:microsoft.com/office/officeart/2005/8/layout/orgChart1"/>
    <dgm:cxn modelId="{FA81BEE8-427F-411C-B895-7C5D88730836}" type="presParOf" srcId="{4614AFB7-8A17-4CD2-AE9D-365082E0A155}" destId="{983078C2-3C20-4F2B-9024-C4586A084BBF}" srcOrd="2" destOrd="0" presId="urn:microsoft.com/office/officeart/2005/8/layout/orgChart1"/>
    <dgm:cxn modelId="{C8DD12CB-A2F9-4FC7-A684-B7998B0A67AA}" type="presParOf" srcId="{00717723-2EF9-44F5-BB37-1D73E91A2D19}" destId="{E4F118A7-DFF4-43EE-A770-275D9BE05ADA}" srcOrd="2" destOrd="0" presId="urn:microsoft.com/office/officeart/2005/8/layout/orgChart1"/>
    <dgm:cxn modelId="{251967AF-559F-4DEB-A426-EF5BEDE332DD}" type="presParOf" srcId="{675A4F60-CB9F-4097-B083-1A65FA3F2D13}" destId="{1B0C3CE9-1015-4B0B-ACB4-E7F965AE03D7}" srcOrd="6" destOrd="0" presId="urn:microsoft.com/office/officeart/2005/8/layout/orgChart1"/>
    <dgm:cxn modelId="{67CE6180-6ACA-4941-99A0-824724E76141}" type="presParOf" srcId="{675A4F60-CB9F-4097-B083-1A65FA3F2D13}" destId="{7C13A256-AAB7-4C3C-87CB-86473C2165B6}" srcOrd="7" destOrd="0" presId="urn:microsoft.com/office/officeart/2005/8/layout/orgChart1"/>
    <dgm:cxn modelId="{03ADD161-2FD9-4A01-9B81-528DDD686B41}" type="presParOf" srcId="{7C13A256-AAB7-4C3C-87CB-86473C2165B6}" destId="{5DA895AA-8413-432C-ABF7-A4E74916EF70}" srcOrd="0" destOrd="0" presId="urn:microsoft.com/office/officeart/2005/8/layout/orgChart1"/>
    <dgm:cxn modelId="{DBCEA132-74BE-4702-906A-86A1FCEDB42B}" type="presParOf" srcId="{5DA895AA-8413-432C-ABF7-A4E74916EF70}" destId="{69B14ED9-2196-4904-8491-9F540908C5E5}" srcOrd="0" destOrd="0" presId="urn:microsoft.com/office/officeart/2005/8/layout/orgChart1"/>
    <dgm:cxn modelId="{D594A152-B46C-4C3C-B9F1-5778C0AE001E}" type="presParOf" srcId="{5DA895AA-8413-432C-ABF7-A4E74916EF70}" destId="{4BB88779-4150-4CA7-8A1F-BEF746914085}" srcOrd="1" destOrd="0" presId="urn:microsoft.com/office/officeart/2005/8/layout/orgChart1"/>
    <dgm:cxn modelId="{ADCAB5C3-1B45-40AF-8AF6-A033FBC6742F}" type="presParOf" srcId="{7C13A256-AAB7-4C3C-87CB-86473C2165B6}" destId="{C4AFCA71-9801-4A1A-B107-D83BBB8336CF}" srcOrd="1" destOrd="0" presId="urn:microsoft.com/office/officeart/2005/8/layout/orgChart1"/>
    <dgm:cxn modelId="{0401F9FB-D400-4A93-86F8-2221883A2476}" type="presParOf" srcId="{C4AFCA71-9801-4A1A-B107-D83BBB8336CF}" destId="{0E14C4FA-B572-44FF-AC4A-05B40FBEF7BE}" srcOrd="0" destOrd="0" presId="urn:microsoft.com/office/officeart/2005/8/layout/orgChart1"/>
    <dgm:cxn modelId="{7899475D-BAB1-447E-B4AA-949509DC1104}" type="presParOf" srcId="{C4AFCA71-9801-4A1A-B107-D83BBB8336CF}" destId="{F0C1B9A6-B00C-45FC-A07F-CA2371C9CEB3}" srcOrd="1" destOrd="0" presId="urn:microsoft.com/office/officeart/2005/8/layout/orgChart1"/>
    <dgm:cxn modelId="{C516764F-B7BC-44C8-A814-068D7A73B279}" type="presParOf" srcId="{F0C1B9A6-B00C-45FC-A07F-CA2371C9CEB3}" destId="{34F10031-8B7A-4511-803F-AA214B57C2DE}" srcOrd="0" destOrd="0" presId="urn:microsoft.com/office/officeart/2005/8/layout/orgChart1"/>
    <dgm:cxn modelId="{2E3AEAF0-0A6A-4CFD-AD4D-211A7AE086D2}" type="presParOf" srcId="{34F10031-8B7A-4511-803F-AA214B57C2DE}" destId="{A434F844-F600-4E96-A8EE-77CE6A3BB343}" srcOrd="0" destOrd="0" presId="urn:microsoft.com/office/officeart/2005/8/layout/orgChart1"/>
    <dgm:cxn modelId="{1CFA92D3-2AC5-432F-8FC7-54919D00F363}" type="presParOf" srcId="{34F10031-8B7A-4511-803F-AA214B57C2DE}" destId="{7CA231B6-C194-4378-AC5D-963F9B1D6F67}" srcOrd="1" destOrd="0" presId="urn:microsoft.com/office/officeart/2005/8/layout/orgChart1"/>
    <dgm:cxn modelId="{E5653DA9-C834-45E5-AB8F-75534E6B6F07}" type="presParOf" srcId="{F0C1B9A6-B00C-45FC-A07F-CA2371C9CEB3}" destId="{A7634054-3C1C-4742-981D-3A840735C6C0}" srcOrd="1" destOrd="0" presId="urn:microsoft.com/office/officeart/2005/8/layout/orgChart1"/>
    <dgm:cxn modelId="{0BFC503C-34DB-46EB-B293-FEB2EF52F7D7}" type="presParOf" srcId="{F0C1B9A6-B00C-45FC-A07F-CA2371C9CEB3}" destId="{1133FDBF-15D4-46A3-8C17-5CF695CC483B}" srcOrd="2" destOrd="0" presId="urn:microsoft.com/office/officeart/2005/8/layout/orgChart1"/>
    <dgm:cxn modelId="{9FFE41F6-EA6E-4F1D-9053-FB8A2E74E3EC}" type="presParOf" srcId="{C4AFCA71-9801-4A1A-B107-D83BBB8336CF}" destId="{BB7C2A38-3184-4489-BCD8-DFDB1D8D91D4}" srcOrd="2" destOrd="0" presId="urn:microsoft.com/office/officeart/2005/8/layout/orgChart1"/>
    <dgm:cxn modelId="{AFDC9860-64EA-464C-AA7A-00A2F155435A}" type="presParOf" srcId="{C4AFCA71-9801-4A1A-B107-D83BBB8336CF}" destId="{50B043D8-4791-4ACB-83BC-10FC8078037D}" srcOrd="3" destOrd="0" presId="urn:microsoft.com/office/officeart/2005/8/layout/orgChart1"/>
    <dgm:cxn modelId="{23996D74-E90F-4B60-B3FC-8423234B0B1C}" type="presParOf" srcId="{50B043D8-4791-4ACB-83BC-10FC8078037D}" destId="{D45B2AFD-F25D-49B9-8BA6-98F58DA53FB5}" srcOrd="0" destOrd="0" presId="urn:microsoft.com/office/officeart/2005/8/layout/orgChart1"/>
    <dgm:cxn modelId="{94BA23A6-4A31-453A-B128-4BE5BB754AD4}" type="presParOf" srcId="{D45B2AFD-F25D-49B9-8BA6-98F58DA53FB5}" destId="{01CB9638-5D9D-4CA0-80BC-60061900F703}" srcOrd="0" destOrd="0" presId="urn:microsoft.com/office/officeart/2005/8/layout/orgChart1"/>
    <dgm:cxn modelId="{969D58DC-34EB-4F80-8E2C-84649D0D2E6D}" type="presParOf" srcId="{D45B2AFD-F25D-49B9-8BA6-98F58DA53FB5}" destId="{9B18C577-7496-4E9F-8B8D-D1154B4DF401}" srcOrd="1" destOrd="0" presId="urn:microsoft.com/office/officeart/2005/8/layout/orgChart1"/>
    <dgm:cxn modelId="{68922FF4-62B3-4E3A-B95F-B8CF7E59D579}" type="presParOf" srcId="{50B043D8-4791-4ACB-83BC-10FC8078037D}" destId="{0E7BF9EA-760C-41AE-983F-6412C91DFB6D}" srcOrd="1" destOrd="0" presId="urn:microsoft.com/office/officeart/2005/8/layout/orgChart1"/>
    <dgm:cxn modelId="{8751A3E2-8BB9-4EA5-9F4D-311A4D991A86}" type="presParOf" srcId="{50B043D8-4791-4ACB-83BC-10FC8078037D}" destId="{26BA232A-7D11-4568-9AF8-52E09C567111}" srcOrd="2" destOrd="0" presId="urn:microsoft.com/office/officeart/2005/8/layout/orgChart1"/>
    <dgm:cxn modelId="{2413955E-806F-47F8-AD25-5158806F50D5}" type="presParOf" srcId="{C4AFCA71-9801-4A1A-B107-D83BBB8336CF}" destId="{2D92B1C5-2C9F-4A4D-BA09-526BC4E9A725}" srcOrd="4" destOrd="0" presId="urn:microsoft.com/office/officeart/2005/8/layout/orgChart1"/>
    <dgm:cxn modelId="{4C7D6616-FB7E-4CC8-9A2A-BE69310F2745}" type="presParOf" srcId="{C4AFCA71-9801-4A1A-B107-D83BBB8336CF}" destId="{3D110942-A70C-4E9F-87EA-7690A312B4D5}" srcOrd="5" destOrd="0" presId="urn:microsoft.com/office/officeart/2005/8/layout/orgChart1"/>
    <dgm:cxn modelId="{288DBC3E-002B-48D9-92FE-3C90ACAE50F7}" type="presParOf" srcId="{3D110942-A70C-4E9F-87EA-7690A312B4D5}" destId="{004AC38C-9529-486B-A9F7-74D8DA01F132}" srcOrd="0" destOrd="0" presId="urn:microsoft.com/office/officeart/2005/8/layout/orgChart1"/>
    <dgm:cxn modelId="{DC8722E3-1218-4387-B1C2-3F27C487C2E2}" type="presParOf" srcId="{004AC38C-9529-486B-A9F7-74D8DA01F132}" destId="{116A408E-CE3C-4AF8-8695-559B3B14B1D8}" srcOrd="0" destOrd="0" presId="urn:microsoft.com/office/officeart/2005/8/layout/orgChart1"/>
    <dgm:cxn modelId="{CDD0930B-C818-47BD-A0A9-48E76A3466D0}" type="presParOf" srcId="{004AC38C-9529-486B-A9F7-74D8DA01F132}" destId="{20DEBFD2-D311-48D0-8190-40ED6489C798}" srcOrd="1" destOrd="0" presId="urn:microsoft.com/office/officeart/2005/8/layout/orgChart1"/>
    <dgm:cxn modelId="{A199EF1D-C239-4123-A61A-0E687D274678}" type="presParOf" srcId="{3D110942-A70C-4E9F-87EA-7690A312B4D5}" destId="{BE9DAFEC-6014-4175-BC4F-7433311319A9}" srcOrd="1" destOrd="0" presId="urn:microsoft.com/office/officeart/2005/8/layout/orgChart1"/>
    <dgm:cxn modelId="{C0CBD207-1F4B-4A48-BE9A-6EC81EED9920}" type="presParOf" srcId="{3D110942-A70C-4E9F-87EA-7690A312B4D5}" destId="{F6EE5640-00C6-4741-92C9-AD86BFD8C9FF}" srcOrd="2" destOrd="0" presId="urn:microsoft.com/office/officeart/2005/8/layout/orgChart1"/>
    <dgm:cxn modelId="{64103423-7E97-411A-A784-A3D0DF7F8083}" type="presParOf" srcId="{7C13A256-AAB7-4C3C-87CB-86473C2165B6}" destId="{A0F93587-5F2D-401C-ADD9-B67281FDC5E7}" srcOrd="2" destOrd="0" presId="urn:microsoft.com/office/officeart/2005/8/layout/orgChart1"/>
    <dgm:cxn modelId="{72142AE9-1125-42E6-8153-0B9BD74DE622}" type="presParOf" srcId="{675A4F60-CB9F-4097-B083-1A65FA3F2D13}" destId="{D0C5BC13-6709-48DF-A153-E6AA49079831}" srcOrd="8" destOrd="0" presId="urn:microsoft.com/office/officeart/2005/8/layout/orgChart1"/>
    <dgm:cxn modelId="{FB7FD96D-0504-4001-9EE0-EED32A10A6FE}" type="presParOf" srcId="{675A4F60-CB9F-4097-B083-1A65FA3F2D13}" destId="{3A9EDB0C-9A45-4F8B-9303-1BA52EDEAA24}" srcOrd="9" destOrd="0" presId="urn:microsoft.com/office/officeart/2005/8/layout/orgChart1"/>
    <dgm:cxn modelId="{40C97AF6-06C3-4D52-B5D3-53258011F162}" type="presParOf" srcId="{3A9EDB0C-9A45-4F8B-9303-1BA52EDEAA24}" destId="{EC40FED4-8647-422B-9656-19CBCA7F14F9}" srcOrd="0" destOrd="0" presId="urn:microsoft.com/office/officeart/2005/8/layout/orgChart1"/>
    <dgm:cxn modelId="{431D9EBC-A10C-40A7-BC07-E180FDE9D10F}" type="presParOf" srcId="{EC40FED4-8647-422B-9656-19CBCA7F14F9}" destId="{5BDA11FF-9CD4-430B-96FF-E377B317F68E}" srcOrd="0" destOrd="0" presId="urn:microsoft.com/office/officeart/2005/8/layout/orgChart1"/>
    <dgm:cxn modelId="{015C9841-DE6A-43EC-B441-AC346D8F6C34}" type="presParOf" srcId="{EC40FED4-8647-422B-9656-19CBCA7F14F9}" destId="{C0019769-D8E6-483B-9D20-3C91CC64359D}" srcOrd="1" destOrd="0" presId="urn:microsoft.com/office/officeart/2005/8/layout/orgChart1"/>
    <dgm:cxn modelId="{B7D9C31D-03A1-4CAD-B61E-8A5630CD0517}" type="presParOf" srcId="{3A9EDB0C-9A45-4F8B-9303-1BA52EDEAA24}" destId="{45E29D43-4970-4D95-A8DB-443E852CC51A}" srcOrd="1" destOrd="0" presId="urn:microsoft.com/office/officeart/2005/8/layout/orgChart1"/>
    <dgm:cxn modelId="{423E45E9-D579-4246-80AC-46D9841261E1}" type="presParOf" srcId="{45E29D43-4970-4D95-A8DB-443E852CC51A}" destId="{01F70111-24E3-4603-BA3B-E992517B2C75}" srcOrd="0" destOrd="0" presId="urn:microsoft.com/office/officeart/2005/8/layout/orgChart1"/>
    <dgm:cxn modelId="{9BF28164-5505-483D-8760-288924E68033}" type="presParOf" srcId="{45E29D43-4970-4D95-A8DB-443E852CC51A}" destId="{6FF1ADFC-1853-4F91-80FE-3B428B2757A3}" srcOrd="1" destOrd="0" presId="urn:microsoft.com/office/officeart/2005/8/layout/orgChart1"/>
    <dgm:cxn modelId="{4A2B1D7D-559E-49C6-86A3-F905C70E2A45}" type="presParOf" srcId="{6FF1ADFC-1853-4F91-80FE-3B428B2757A3}" destId="{B243BC92-6700-4865-BEFB-A349919E7C77}" srcOrd="0" destOrd="0" presId="urn:microsoft.com/office/officeart/2005/8/layout/orgChart1"/>
    <dgm:cxn modelId="{722D2831-CD59-4DF8-B9A4-74ED7963044A}" type="presParOf" srcId="{B243BC92-6700-4865-BEFB-A349919E7C77}" destId="{48DAFF7F-4ADF-4198-A6FB-A703DCC8C353}" srcOrd="0" destOrd="0" presId="urn:microsoft.com/office/officeart/2005/8/layout/orgChart1"/>
    <dgm:cxn modelId="{BF4C507A-0CA0-43E4-8F96-D628F82540C1}" type="presParOf" srcId="{B243BC92-6700-4865-BEFB-A349919E7C77}" destId="{AFF53C5E-6DBF-4623-A3F4-738DAF6F11CA}" srcOrd="1" destOrd="0" presId="urn:microsoft.com/office/officeart/2005/8/layout/orgChart1"/>
    <dgm:cxn modelId="{02BF0FD0-F93E-4317-BD4C-CEE07E78EF33}" type="presParOf" srcId="{6FF1ADFC-1853-4F91-80FE-3B428B2757A3}" destId="{E7C3CEB3-7E95-4D0B-8211-F1F50A909A61}" srcOrd="1" destOrd="0" presId="urn:microsoft.com/office/officeart/2005/8/layout/orgChart1"/>
    <dgm:cxn modelId="{052F88E5-06F5-4FE5-A123-DE94C78723AF}" type="presParOf" srcId="{6FF1ADFC-1853-4F91-80FE-3B428B2757A3}" destId="{98B8E3C2-B9B0-408E-8504-00E272FF7EDC}" srcOrd="2" destOrd="0" presId="urn:microsoft.com/office/officeart/2005/8/layout/orgChart1"/>
    <dgm:cxn modelId="{0F101BF1-FD33-4BD3-A680-191615C1955E}" type="presParOf" srcId="{45E29D43-4970-4D95-A8DB-443E852CC51A}" destId="{28060AA1-F76B-4B16-8067-145789BEECDD}" srcOrd="2" destOrd="0" presId="urn:microsoft.com/office/officeart/2005/8/layout/orgChart1"/>
    <dgm:cxn modelId="{95119F1E-19DC-441A-88D6-5FBAB21E56EC}" type="presParOf" srcId="{45E29D43-4970-4D95-A8DB-443E852CC51A}" destId="{6C6F3753-3F39-4F63-9C67-EEADD8DC698B}" srcOrd="3" destOrd="0" presId="urn:microsoft.com/office/officeart/2005/8/layout/orgChart1"/>
    <dgm:cxn modelId="{B7FBDDA7-DBB7-4077-A352-137F83FF7B72}" type="presParOf" srcId="{6C6F3753-3F39-4F63-9C67-EEADD8DC698B}" destId="{CC7DEE89-B6A0-4AA9-BD0F-DAEFB5F6623C}" srcOrd="0" destOrd="0" presId="urn:microsoft.com/office/officeart/2005/8/layout/orgChart1"/>
    <dgm:cxn modelId="{6D5F3190-C5C1-4E85-AE62-609B017C4511}" type="presParOf" srcId="{CC7DEE89-B6A0-4AA9-BD0F-DAEFB5F6623C}" destId="{7636AB48-B6FC-4F01-8F7F-CAD81F55DD28}" srcOrd="0" destOrd="0" presId="urn:microsoft.com/office/officeart/2005/8/layout/orgChart1"/>
    <dgm:cxn modelId="{75FE33CF-3055-4CBD-8D01-485F1F92463F}" type="presParOf" srcId="{CC7DEE89-B6A0-4AA9-BD0F-DAEFB5F6623C}" destId="{BA136F49-0D0C-47A7-AE5A-17616CC83EF5}" srcOrd="1" destOrd="0" presId="urn:microsoft.com/office/officeart/2005/8/layout/orgChart1"/>
    <dgm:cxn modelId="{1C4CBEC2-C344-4AAE-99ED-D4202FB20B32}" type="presParOf" srcId="{6C6F3753-3F39-4F63-9C67-EEADD8DC698B}" destId="{AB22FDEE-FF95-485B-9D58-168B6B154A2D}" srcOrd="1" destOrd="0" presId="urn:microsoft.com/office/officeart/2005/8/layout/orgChart1"/>
    <dgm:cxn modelId="{8AD436C7-9D62-4CC6-9CA0-02DB64B8703D}" type="presParOf" srcId="{6C6F3753-3F39-4F63-9C67-EEADD8DC698B}" destId="{87232C5C-FF49-4C5B-8BC0-F6BD06FEBEA9}" srcOrd="2" destOrd="0" presId="urn:microsoft.com/office/officeart/2005/8/layout/orgChart1"/>
    <dgm:cxn modelId="{ED032A9D-287F-4B46-A6C9-179510977479}" type="presParOf" srcId="{45E29D43-4970-4D95-A8DB-443E852CC51A}" destId="{3663EC06-5E5B-4E8D-BBBE-B047FB405B2B}" srcOrd="4" destOrd="0" presId="urn:microsoft.com/office/officeart/2005/8/layout/orgChart1"/>
    <dgm:cxn modelId="{6B56FD7B-F8A4-45DE-B869-8AAF038E0185}" type="presParOf" srcId="{45E29D43-4970-4D95-A8DB-443E852CC51A}" destId="{BB59F704-9B0F-48AD-99F9-60B7AA60868D}" srcOrd="5" destOrd="0" presId="urn:microsoft.com/office/officeart/2005/8/layout/orgChart1"/>
    <dgm:cxn modelId="{34D49C23-C649-4483-9D98-E34A220BD692}" type="presParOf" srcId="{BB59F704-9B0F-48AD-99F9-60B7AA60868D}" destId="{45184066-B1C1-4FDC-BD7E-4321321167BF}" srcOrd="0" destOrd="0" presId="urn:microsoft.com/office/officeart/2005/8/layout/orgChart1"/>
    <dgm:cxn modelId="{AB8D3B32-28F6-4E6D-B267-B0B17807F452}" type="presParOf" srcId="{45184066-B1C1-4FDC-BD7E-4321321167BF}" destId="{F8E9C8CE-A34B-487B-818C-DAB0BB2B92A0}" srcOrd="0" destOrd="0" presId="urn:microsoft.com/office/officeart/2005/8/layout/orgChart1"/>
    <dgm:cxn modelId="{F55B6A09-DEB6-4C29-BF5A-375F54BB33ED}" type="presParOf" srcId="{45184066-B1C1-4FDC-BD7E-4321321167BF}" destId="{CE2767AC-D209-442A-A99E-ADF6453F743F}" srcOrd="1" destOrd="0" presId="urn:microsoft.com/office/officeart/2005/8/layout/orgChart1"/>
    <dgm:cxn modelId="{08AED119-E3CD-4CAF-AE7F-1755B8F9A5B4}" type="presParOf" srcId="{BB59F704-9B0F-48AD-99F9-60B7AA60868D}" destId="{986FF2D4-C22E-489E-A71D-CAA4CC8AFECF}" srcOrd="1" destOrd="0" presId="urn:microsoft.com/office/officeart/2005/8/layout/orgChart1"/>
    <dgm:cxn modelId="{A25CB0D3-8541-4A8C-B0FC-FAC1C7796572}" type="presParOf" srcId="{BB59F704-9B0F-48AD-99F9-60B7AA60868D}" destId="{B9772A2A-4BB4-4A4E-9B18-0EF709143056}" srcOrd="2" destOrd="0" presId="urn:microsoft.com/office/officeart/2005/8/layout/orgChart1"/>
    <dgm:cxn modelId="{6DFBD00F-ACF9-4F18-88DB-E9F791924349}" type="presParOf" srcId="{45E29D43-4970-4D95-A8DB-443E852CC51A}" destId="{41852460-5EEA-492E-91AA-F4E788709876}" srcOrd="6" destOrd="0" presId="urn:microsoft.com/office/officeart/2005/8/layout/orgChart1"/>
    <dgm:cxn modelId="{EC3A078F-7108-4EC2-9665-ABB8B97B91FB}" type="presParOf" srcId="{45E29D43-4970-4D95-A8DB-443E852CC51A}" destId="{D2E5C6A6-1CC3-4B0B-BDED-B759C5D9E976}" srcOrd="7" destOrd="0" presId="urn:microsoft.com/office/officeart/2005/8/layout/orgChart1"/>
    <dgm:cxn modelId="{A800E147-1483-4728-8B95-EFAB01E5A266}" type="presParOf" srcId="{D2E5C6A6-1CC3-4B0B-BDED-B759C5D9E976}" destId="{CA35CC7F-6879-48E9-B508-114BB7589D8C}" srcOrd="0" destOrd="0" presId="urn:microsoft.com/office/officeart/2005/8/layout/orgChart1"/>
    <dgm:cxn modelId="{1634C295-11FA-4E05-A385-29DCF79117AD}" type="presParOf" srcId="{CA35CC7F-6879-48E9-B508-114BB7589D8C}" destId="{878D77E9-E506-431C-930F-A5923E5DA4D4}" srcOrd="0" destOrd="0" presId="urn:microsoft.com/office/officeart/2005/8/layout/orgChart1"/>
    <dgm:cxn modelId="{6479EE09-F4A4-4C23-9F8A-06E078BF7090}" type="presParOf" srcId="{CA35CC7F-6879-48E9-B508-114BB7589D8C}" destId="{77F057A0-54DC-4D1E-AFA0-3E83FEBBB429}" srcOrd="1" destOrd="0" presId="urn:microsoft.com/office/officeart/2005/8/layout/orgChart1"/>
    <dgm:cxn modelId="{80578B48-87A0-46A6-97AC-CDE54B8E2D9A}" type="presParOf" srcId="{D2E5C6A6-1CC3-4B0B-BDED-B759C5D9E976}" destId="{3DEDAAE7-0C74-46FF-8251-4A2108A96E63}" srcOrd="1" destOrd="0" presId="urn:microsoft.com/office/officeart/2005/8/layout/orgChart1"/>
    <dgm:cxn modelId="{3CE070B4-ECD5-4ED4-82C1-4A662C8B7131}" type="presParOf" srcId="{D2E5C6A6-1CC3-4B0B-BDED-B759C5D9E976}" destId="{22248E18-3C70-4FB2-8513-55E4346592B4}" srcOrd="2" destOrd="0" presId="urn:microsoft.com/office/officeart/2005/8/layout/orgChart1"/>
    <dgm:cxn modelId="{0171E312-A3B1-4BCE-B506-FD6E5D6982B0}" type="presParOf" srcId="{45E29D43-4970-4D95-A8DB-443E852CC51A}" destId="{0A2BE8A1-D49B-4848-894F-A5590B79302C}" srcOrd="8" destOrd="0" presId="urn:microsoft.com/office/officeart/2005/8/layout/orgChart1"/>
    <dgm:cxn modelId="{B5D09D67-68F5-4642-859E-78A9C6796B4B}" type="presParOf" srcId="{45E29D43-4970-4D95-A8DB-443E852CC51A}" destId="{503F8275-635A-4AF1-871A-AC48F7CF25B9}" srcOrd="9" destOrd="0" presId="urn:microsoft.com/office/officeart/2005/8/layout/orgChart1"/>
    <dgm:cxn modelId="{4A23A472-23EB-481F-BD31-0F5FE6C00C34}" type="presParOf" srcId="{503F8275-635A-4AF1-871A-AC48F7CF25B9}" destId="{161DB750-FE3F-46A0-9B7C-771C63A8351B}" srcOrd="0" destOrd="0" presId="urn:microsoft.com/office/officeart/2005/8/layout/orgChart1"/>
    <dgm:cxn modelId="{426FAEEA-C629-4F7D-B348-4D770C3698B7}" type="presParOf" srcId="{161DB750-FE3F-46A0-9B7C-771C63A8351B}" destId="{12A567B3-F396-4C1E-A8F4-35833B9622DE}" srcOrd="0" destOrd="0" presId="urn:microsoft.com/office/officeart/2005/8/layout/orgChart1"/>
    <dgm:cxn modelId="{1D883A7D-C246-4BF6-8CF9-49E0963A95FE}" type="presParOf" srcId="{161DB750-FE3F-46A0-9B7C-771C63A8351B}" destId="{7EA4BEE4-8D8C-4E5A-AB51-7AAB942CFDDA}" srcOrd="1" destOrd="0" presId="urn:microsoft.com/office/officeart/2005/8/layout/orgChart1"/>
    <dgm:cxn modelId="{A0B098A6-456E-4221-A731-812B410E5CE2}" type="presParOf" srcId="{503F8275-635A-4AF1-871A-AC48F7CF25B9}" destId="{D363B75C-24C3-4317-994F-08B426642014}" srcOrd="1" destOrd="0" presId="urn:microsoft.com/office/officeart/2005/8/layout/orgChart1"/>
    <dgm:cxn modelId="{0804D3EE-4AED-4CEB-B650-D67BEBD430F6}" type="presParOf" srcId="{503F8275-635A-4AF1-871A-AC48F7CF25B9}" destId="{616A4349-CEFB-4969-BC8B-23B72646E5F1}" srcOrd="2" destOrd="0" presId="urn:microsoft.com/office/officeart/2005/8/layout/orgChart1"/>
    <dgm:cxn modelId="{A243289B-8182-4B2C-98B7-EA0B33BF3DAB}" type="presParOf" srcId="{3A9EDB0C-9A45-4F8B-9303-1BA52EDEAA24}" destId="{B8B42918-6652-4713-9798-B48C4F7EC005}" srcOrd="2" destOrd="0" presId="urn:microsoft.com/office/officeart/2005/8/layout/orgChart1"/>
    <dgm:cxn modelId="{2150A250-57D1-4E4D-8E2F-1F3B833AFA96}" type="presParOf" srcId="{675A4F60-CB9F-4097-B083-1A65FA3F2D13}" destId="{DC1D55C1-F88C-46FD-BCB5-FA77C0BC0EC9}" srcOrd="10" destOrd="0" presId="urn:microsoft.com/office/officeart/2005/8/layout/orgChart1"/>
    <dgm:cxn modelId="{32D20935-C949-4CAA-B22B-4E2EBB80CD17}" type="presParOf" srcId="{675A4F60-CB9F-4097-B083-1A65FA3F2D13}" destId="{ACA587C6-5C82-474C-B561-7223D0066BBB}" srcOrd="11" destOrd="0" presId="urn:microsoft.com/office/officeart/2005/8/layout/orgChart1"/>
    <dgm:cxn modelId="{A47FF90A-0369-4970-AF36-E76ACDCF2E08}" type="presParOf" srcId="{ACA587C6-5C82-474C-B561-7223D0066BBB}" destId="{8B3F226C-EA47-44BF-9D5E-9AB9041EA694}" srcOrd="0" destOrd="0" presId="urn:microsoft.com/office/officeart/2005/8/layout/orgChart1"/>
    <dgm:cxn modelId="{865ABE9A-77C2-4AA4-801F-8798AB88E4A8}" type="presParOf" srcId="{8B3F226C-EA47-44BF-9D5E-9AB9041EA694}" destId="{3276A665-144A-443F-A2ED-90D79CA186F2}" srcOrd="0" destOrd="0" presId="urn:microsoft.com/office/officeart/2005/8/layout/orgChart1"/>
    <dgm:cxn modelId="{B82B3869-6DC9-43CA-8AD6-26A41776764C}" type="presParOf" srcId="{8B3F226C-EA47-44BF-9D5E-9AB9041EA694}" destId="{78346DC9-FAD8-4416-A21E-6610FE064EF3}" srcOrd="1" destOrd="0" presId="urn:microsoft.com/office/officeart/2005/8/layout/orgChart1"/>
    <dgm:cxn modelId="{C896B8CA-8989-4564-9245-0D302DF676E0}" type="presParOf" srcId="{ACA587C6-5C82-474C-B561-7223D0066BBB}" destId="{0BFFDCED-8CBB-41BC-9559-452D39783D89}" srcOrd="1" destOrd="0" presId="urn:microsoft.com/office/officeart/2005/8/layout/orgChart1"/>
    <dgm:cxn modelId="{AD3102DD-1751-4E78-9152-51ACFDE98E0D}" type="presParOf" srcId="{0BFFDCED-8CBB-41BC-9559-452D39783D89}" destId="{2559A8BC-C1C3-4D9D-92DE-A8269A75D7D4}" srcOrd="0" destOrd="0" presId="urn:microsoft.com/office/officeart/2005/8/layout/orgChart1"/>
    <dgm:cxn modelId="{1DADD546-2799-4F73-AA69-F33C37C52139}" type="presParOf" srcId="{0BFFDCED-8CBB-41BC-9559-452D39783D89}" destId="{9708F258-2A94-4293-B4B0-7E32E176D45B}" srcOrd="1" destOrd="0" presId="urn:microsoft.com/office/officeart/2005/8/layout/orgChart1"/>
    <dgm:cxn modelId="{B39FDFD7-277C-456D-BB63-32F20E1AD312}" type="presParOf" srcId="{9708F258-2A94-4293-B4B0-7E32E176D45B}" destId="{DBFC7DA5-4072-43BD-B06F-8039C72BC5FC}" srcOrd="0" destOrd="0" presId="urn:microsoft.com/office/officeart/2005/8/layout/orgChart1"/>
    <dgm:cxn modelId="{B5307179-DBEB-4B50-BE08-B86471F0D0AA}" type="presParOf" srcId="{DBFC7DA5-4072-43BD-B06F-8039C72BC5FC}" destId="{A6E7A852-5F48-4245-8C1C-E581FB500BF4}" srcOrd="0" destOrd="0" presId="urn:microsoft.com/office/officeart/2005/8/layout/orgChart1"/>
    <dgm:cxn modelId="{E7ED5305-EE37-47DA-B66B-195A841548F1}" type="presParOf" srcId="{DBFC7DA5-4072-43BD-B06F-8039C72BC5FC}" destId="{23EC56C4-FD6F-4652-A1CD-C1841B1DD543}" srcOrd="1" destOrd="0" presId="urn:microsoft.com/office/officeart/2005/8/layout/orgChart1"/>
    <dgm:cxn modelId="{9B87E7A7-AFCD-4E17-9473-9334108C3C64}" type="presParOf" srcId="{9708F258-2A94-4293-B4B0-7E32E176D45B}" destId="{9B6278E8-231A-45E5-B10A-B84AC626E026}" srcOrd="1" destOrd="0" presId="urn:microsoft.com/office/officeart/2005/8/layout/orgChart1"/>
    <dgm:cxn modelId="{5623D83C-8440-495F-ABAC-BB90E2D4EE02}" type="presParOf" srcId="{9708F258-2A94-4293-B4B0-7E32E176D45B}" destId="{A156A4A8-851E-4DE7-9D72-93DD5061D351}" srcOrd="2" destOrd="0" presId="urn:microsoft.com/office/officeart/2005/8/layout/orgChart1"/>
    <dgm:cxn modelId="{B9F61110-0BE1-4B2B-A48A-6CE7CC6FB034}" type="presParOf" srcId="{0BFFDCED-8CBB-41BC-9559-452D39783D89}" destId="{01FDAF6E-A1EF-4A4B-98E6-6476CBBE02A4}" srcOrd="2" destOrd="0" presId="urn:microsoft.com/office/officeart/2005/8/layout/orgChart1"/>
    <dgm:cxn modelId="{87BE707B-0A88-4870-8F39-DE1675DD3369}" type="presParOf" srcId="{0BFFDCED-8CBB-41BC-9559-452D39783D89}" destId="{B8FE2ECA-671C-4268-A7E5-2AA742EE8BAD}" srcOrd="3" destOrd="0" presId="urn:microsoft.com/office/officeart/2005/8/layout/orgChart1"/>
    <dgm:cxn modelId="{14449DF5-12AB-4385-947E-AFDE85A10BE6}" type="presParOf" srcId="{B8FE2ECA-671C-4268-A7E5-2AA742EE8BAD}" destId="{B255E9F4-28FB-4243-A89A-CFBFD2F41EA6}" srcOrd="0" destOrd="0" presId="urn:microsoft.com/office/officeart/2005/8/layout/orgChart1"/>
    <dgm:cxn modelId="{089190E9-1624-4661-AB72-FF6BCE3AAD45}" type="presParOf" srcId="{B255E9F4-28FB-4243-A89A-CFBFD2F41EA6}" destId="{DAB386B2-FC9C-44D0-B07D-A15916F15664}" srcOrd="0" destOrd="0" presId="urn:microsoft.com/office/officeart/2005/8/layout/orgChart1"/>
    <dgm:cxn modelId="{B49D94BE-28C3-41CA-BBFC-3B55A237CC20}" type="presParOf" srcId="{B255E9F4-28FB-4243-A89A-CFBFD2F41EA6}" destId="{A44CA262-F08A-4DFD-ABE3-B30551328CCB}" srcOrd="1" destOrd="0" presId="urn:microsoft.com/office/officeart/2005/8/layout/orgChart1"/>
    <dgm:cxn modelId="{C138BBA9-5989-48AE-9E03-85A4544FB271}" type="presParOf" srcId="{B8FE2ECA-671C-4268-A7E5-2AA742EE8BAD}" destId="{B54EE040-4626-404D-A5D7-0E77765AC864}" srcOrd="1" destOrd="0" presId="urn:microsoft.com/office/officeart/2005/8/layout/orgChart1"/>
    <dgm:cxn modelId="{9741F206-49A1-44B5-B0E0-65D393E6EC42}" type="presParOf" srcId="{B8FE2ECA-671C-4268-A7E5-2AA742EE8BAD}" destId="{CB9E2389-EF47-4C64-9065-07AC45521425}" srcOrd="2" destOrd="0" presId="urn:microsoft.com/office/officeart/2005/8/layout/orgChart1"/>
    <dgm:cxn modelId="{041B1AAE-C52C-4C8B-A4D6-35984CA73CC6}" type="presParOf" srcId="{0BFFDCED-8CBB-41BC-9559-452D39783D89}" destId="{C287ECA3-3A29-4ACA-AE21-B9A62CDB1FA8}" srcOrd="4" destOrd="0" presId="urn:microsoft.com/office/officeart/2005/8/layout/orgChart1"/>
    <dgm:cxn modelId="{EFF12044-426D-4E0D-97C9-40607C02C8B3}" type="presParOf" srcId="{0BFFDCED-8CBB-41BC-9559-452D39783D89}" destId="{A1AEED51-FF9C-42B2-91F7-0CEC1187C5E0}" srcOrd="5" destOrd="0" presId="urn:microsoft.com/office/officeart/2005/8/layout/orgChart1"/>
    <dgm:cxn modelId="{3EBC912A-A698-4F63-9A4C-5F962D8A753D}" type="presParOf" srcId="{A1AEED51-FF9C-42B2-91F7-0CEC1187C5E0}" destId="{0413CEBB-CD80-47B9-8523-0AA1BC444205}" srcOrd="0" destOrd="0" presId="urn:microsoft.com/office/officeart/2005/8/layout/orgChart1"/>
    <dgm:cxn modelId="{1727E580-20E2-411E-AA21-68F2DD8837B7}" type="presParOf" srcId="{0413CEBB-CD80-47B9-8523-0AA1BC444205}" destId="{A874E3CF-28FC-4566-AC84-F593EF266880}" srcOrd="0" destOrd="0" presId="urn:microsoft.com/office/officeart/2005/8/layout/orgChart1"/>
    <dgm:cxn modelId="{99EF3A60-1596-4762-8A48-08ABE4E496E5}" type="presParOf" srcId="{0413CEBB-CD80-47B9-8523-0AA1BC444205}" destId="{7D8A01FB-AA64-4584-8763-55DA8BD421E8}" srcOrd="1" destOrd="0" presId="urn:microsoft.com/office/officeart/2005/8/layout/orgChart1"/>
    <dgm:cxn modelId="{87904321-5302-45B8-918C-4FE2DBABAF69}" type="presParOf" srcId="{A1AEED51-FF9C-42B2-91F7-0CEC1187C5E0}" destId="{D84EAEB4-9181-4E80-B6DB-2E2AD283F690}" srcOrd="1" destOrd="0" presId="urn:microsoft.com/office/officeart/2005/8/layout/orgChart1"/>
    <dgm:cxn modelId="{A6B49808-FF0B-49F4-AEA4-2BE1DBE4FEEC}" type="presParOf" srcId="{A1AEED51-FF9C-42B2-91F7-0CEC1187C5E0}" destId="{54660E12-BD31-417F-B1CA-AB3A9A7C8F42}" srcOrd="2" destOrd="0" presId="urn:microsoft.com/office/officeart/2005/8/layout/orgChart1"/>
    <dgm:cxn modelId="{9E4388FB-8920-4648-B286-713108FF62D4}" type="presParOf" srcId="{0BFFDCED-8CBB-41BC-9559-452D39783D89}" destId="{F06E0054-F4B6-4B41-8141-A6B3BA60D44E}" srcOrd="6" destOrd="0" presId="urn:microsoft.com/office/officeart/2005/8/layout/orgChart1"/>
    <dgm:cxn modelId="{39014022-9A3C-44D2-AEBA-2287DABCCA2B}" type="presParOf" srcId="{0BFFDCED-8CBB-41BC-9559-452D39783D89}" destId="{ED4642AD-81A0-4EC5-87D3-F5DE3192D518}" srcOrd="7" destOrd="0" presId="urn:microsoft.com/office/officeart/2005/8/layout/orgChart1"/>
    <dgm:cxn modelId="{845D3E31-CBEB-4D66-A9C5-C44971633364}" type="presParOf" srcId="{ED4642AD-81A0-4EC5-87D3-F5DE3192D518}" destId="{80DC1FAC-A644-488B-AD45-4BA7D2A51A58}" srcOrd="0" destOrd="0" presId="urn:microsoft.com/office/officeart/2005/8/layout/orgChart1"/>
    <dgm:cxn modelId="{783DB348-36D4-40B6-88B5-974A9894F3B4}" type="presParOf" srcId="{80DC1FAC-A644-488B-AD45-4BA7D2A51A58}" destId="{D5C1FFD0-A1D6-4EB5-8400-5A265D6E3C56}" srcOrd="0" destOrd="0" presId="urn:microsoft.com/office/officeart/2005/8/layout/orgChart1"/>
    <dgm:cxn modelId="{59E17EA4-45F1-43D4-A8F4-BAF41114C5C5}" type="presParOf" srcId="{80DC1FAC-A644-488B-AD45-4BA7D2A51A58}" destId="{7B71FF59-BBA8-491A-BA0F-FB0A3F8ED4C9}" srcOrd="1" destOrd="0" presId="urn:microsoft.com/office/officeart/2005/8/layout/orgChart1"/>
    <dgm:cxn modelId="{20E5E463-7FD7-44CF-8BB9-4E01261ED8E5}" type="presParOf" srcId="{ED4642AD-81A0-4EC5-87D3-F5DE3192D518}" destId="{C7E0D100-5D4D-4D80-8FB0-193A3D821C2F}" srcOrd="1" destOrd="0" presId="urn:microsoft.com/office/officeart/2005/8/layout/orgChart1"/>
    <dgm:cxn modelId="{B676597C-0B03-4637-A18B-94E6D79A7059}" type="presParOf" srcId="{ED4642AD-81A0-4EC5-87D3-F5DE3192D518}" destId="{0A860F45-D1F8-42EE-AA11-1309E4423CC0}" srcOrd="2" destOrd="0" presId="urn:microsoft.com/office/officeart/2005/8/layout/orgChart1"/>
    <dgm:cxn modelId="{92CAD6E5-51A4-4C2D-8E5D-22A6CB123528}" type="presParOf" srcId="{0BFFDCED-8CBB-41BC-9559-452D39783D89}" destId="{BB1EAB29-3C2E-4F08-9764-41DF1A8A7296}" srcOrd="8" destOrd="0" presId="urn:microsoft.com/office/officeart/2005/8/layout/orgChart1"/>
    <dgm:cxn modelId="{B8D1F062-0218-4886-B6E7-72B4D533BEC2}" type="presParOf" srcId="{0BFFDCED-8CBB-41BC-9559-452D39783D89}" destId="{D257C020-D86A-45D3-BE56-6E4FAAEC60C5}" srcOrd="9" destOrd="0" presId="urn:microsoft.com/office/officeart/2005/8/layout/orgChart1"/>
    <dgm:cxn modelId="{2B6AB686-714C-425B-8CB0-7A1EAB986673}" type="presParOf" srcId="{D257C020-D86A-45D3-BE56-6E4FAAEC60C5}" destId="{D9E21EBE-6B67-42C0-861B-E340CC5FD203}" srcOrd="0" destOrd="0" presId="urn:microsoft.com/office/officeart/2005/8/layout/orgChart1"/>
    <dgm:cxn modelId="{19EECF00-F507-40B3-AFCB-E67D092D6C8E}" type="presParOf" srcId="{D9E21EBE-6B67-42C0-861B-E340CC5FD203}" destId="{D350AF57-78D2-4A2B-A871-63DC172EFC55}" srcOrd="0" destOrd="0" presId="urn:microsoft.com/office/officeart/2005/8/layout/orgChart1"/>
    <dgm:cxn modelId="{6E3E1FB0-CCB4-481D-8835-E6BAE79BC660}" type="presParOf" srcId="{D9E21EBE-6B67-42C0-861B-E340CC5FD203}" destId="{36F4985B-2DDA-4447-87C4-35333C38ECF2}" srcOrd="1" destOrd="0" presId="urn:microsoft.com/office/officeart/2005/8/layout/orgChart1"/>
    <dgm:cxn modelId="{2D949F48-38C9-45C0-BC92-6B42E336A08C}" type="presParOf" srcId="{D257C020-D86A-45D3-BE56-6E4FAAEC60C5}" destId="{EE9D1E60-A39E-4ED5-9A83-0588D7F8D9EF}" srcOrd="1" destOrd="0" presId="urn:microsoft.com/office/officeart/2005/8/layout/orgChart1"/>
    <dgm:cxn modelId="{E087A902-A7A8-4592-8766-724EC0103C01}" type="presParOf" srcId="{D257C020-D86A-45D3-BE56-6E4FAAEC60C5}" destId="{D31FE84C-0918-4BB5-AC11-C82BEDD593C8}" srcOrd="2" destOrd="0" presId="urn:microsoft.com/office/officeart/2005/8/layout/orgChart1"/>
    <dgm:cxn modelId="{D96A35B4-A1AA-4E95-ABC2-8D881B1D81FC}" type="presParOf" srcId="{ACA587C6-5C82-474C-B561-7223D0066BBB}" destId="{00E550B5-F6EE-4FD1-96E2-CA0A37D60E18}" srcOrd="2" destOrd="0" presId="urn:microsoft.com/office/officeart/2005/8/layout/orgChart1"/>
    <dgm:cxn modelId="{F726F707-160B-4D8C-A685-50560D45A5CF}" type="presParOf" srcId="{BD81EB33-8849-4A0A-A399-F732BA30BC92}" destId="{B2AC87C4-94A3-4374-B467-A7E90F870E1D}" srcOrd="2" destOrd="0" presId="urn:microsoft.com/office/officeart/2005/8/layout/orgChart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71C72C75-0E9D-4F4C-AD4D-4B353270B024}"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pl-PL"/>
        </a:p>
      </dgm:t>
    </dgm:pt>
    <dgm:pt modelId="{C8AE070B-D88E-469C-930C-8B1859D55C5D}">
      <dgm:prSet phldrT="[Tekst]"/>
      <dgm:spPr/>
      <dgm:t>
        <a:bodyPr/>
        <a:lstStyle/>
        <a:p>
          <a:r>
            <a:rPr lang="pl-PL"/>
            <a:t>Jakość użytkowa</a:t>
          </a:r>
        </a:p>
      </dgm:t>
    </dgm:pt>
    <dgm:pt modelId="{3A9FA8D2-A659-4025-96BF-0F0E0B6239DF}" type="parTrans" cxnId="{2336E134-F113-449C-A360-A28799B34E2C}">
      <dgm:prSet/>
      <dgm:spPr/>
      <dgm:t>
        <a:bodyPr/>
        <a:lstStyle/>
        <a:p>
          <a:endParaRPr lang="pl-PL"/>
        </a:p>
      </dgm:t>
    </dgm:pt>
    <dgm:pt modelId="{C2770571-7A1B-4C25-96E6-E301982D03D8}" type="sibTrans" cxnId="{2336E134-F113-449C-A360-A28799B34E2C}">
      <dgm:prSet/>
      <dgm:spPr/>
      <dgm:t>
        <a:bodyPr/>
        <a:lstStyle/>
        <a:p>
          <a:endParaRPr lang="pl-PL"/>
        </a:p>
      </dgm:t>
    </dgm:pt>
    <dgm:pt modelId="{3D2A45FC-CEE0-4F66-98C6-F5C6262991C0}">
      <dgm:prSet phldrT="[Tekst]"/>
      <dgm:spPr/>
      <dgm:t>
        <a:bodyPr/>
        <a:lstStyle/>
        <a:p>
          <a:r>
            <a:rPr lang="pl-PL"/>
            <a:t>Wydajność</a:t>
          </a:r>
        </a:p>
      </dgm:t>
    </dgm:pt>
    <dgm:pt modelId="{1D975783-CCC1-49B6-83ED-CB6B9F94DB1B}" type="parTrans" cxnId="{DC54BBA5-44AB-4B55-B202-4785F456D2EB}">
      <dgm:prSet/>
      <dgm:spPr/>
      <dgm:t>
        <a:bodyPr/>
        <a:lstStyle/>
        <a:p>
          <a:endParaRPr lang="pl-PL"/>
        </a:p>
      </dgm:t>
    </dgm:pt>
    <dgm:pt modelId="{0630434F-AD97-4642-A20E-6CB8A32C88FE}" type="sibTrans" cxnId="{DC54BBA5-44AB-4B55-B202-4785F456D2EB}">
      <dgm:prSet/>
      <dgm:spPr/>
      <dgm:t>
        <a:bodyPr/>
        <a:lstStyle/>
        <a:p>
          <a:endParaRPr lang="pl-PL"/>
        </a:p>
      </dgm:t>
    </dgm:pt>
    <dgm:pt modelId="{75FD39C1-F42F-45BE-BFB9-64C1450A723A}">
      <dgm:prSet phldrT="[Tekst]"/>
      <dgm:spPr/>
      <dgm:t>
        <a:bodyPr/>
        <a:lstStyle/>
        <a:p>
          <a:r>
            <a:rPr lang="pl-PL"/>
            <a:t>Produktywność</a:t>
          </a:r>
        </a:p>
      </dgm:t>
    </dgm:pt>
    <dgm:pt modelId="{7685FDAF-0097-4428-8CF8-1301932A30C2}" type="parTrans" cxnId="{B0493EDF-179A-42DA-BC71-A968FEFC7DE3}">
      <dgm:prSet/>
      <dgm:spPr/>
      <dgm:t>
        <a:bodyPr/>
        <a:lstStyle/>
        <a:p>
          <a:endParaRPr lang="pl-PL"/>
        </a:p>
      </dgm:t>
    </dgm:pt>
    <dgm:pt modelId="{10D89D61-0FD7-49EA-BC45-ABBF9FD64F72}" type="sibTrans" cxnId="{B0493EDF-179A-42DA-BC71-A968FEFC7DE3}">
      <dgm:prSet/>
      <dgm:spPr/>
      <dgm:t>
        <a:bodyPr/>
        <a:lstStyle/>
        <a:p>
          <a:endParaRPr lang="pl-PL"/>
        </a:p>
      </dgm:t>
    </dgm:pt>
    <dgm:pt modelId="{F35643BB-CB41-43DD-886F-39E5C69328CB}">
      <dgm:prSet phldrT="[Tekst]"/>
      <dgm:spPr/>
      <dgm:t>
        <a:bodyPr/>
        <a:lstStyle/>
        <a:p>
          <a:r>
            <a:rPr lang="pl-PL"/>
            <a:t>Bezpieczeństwo</a:t>
          </a:r>
        </a:p>
      </dgm:t>
    </dgm:pt>
    <dgm:pt modelId="{8EFB9640-674E-4CC8-A124-F347A2B53024}" type="parTrans" cxnId="{1FBAEF50-5D11-4B8C-B9EC-4004D7C2A351}">
      <dgm:prSet/>
      <dgm:spPr/>
      <dgm:t>
        <a:bodyPr/>
        <a:lstStyle/>
        <a:p>
          <a:endParaRPr lang="pl-PL"/>
        </a:p>
      </dgm:t>
    </dgm:pt>
    <dgm:pt modelId="{B7FD3371-6B0A-4196-B54A-DECBA26438F3}" type="sibTrans" cxnId="{1FBAEF50-5D11-4B8C-B9EC-4004D7C2A351}">
      <dgm:prSet/>
      <dgm:spPr/>
      <dgm:t>
        <a:bodyPr/>
        <a:lstStyle/>
        <a:p>
          <a:endParaRPr lang="pl-PL"/>
        </a:p>
      </dgm:t>
    </dgm:pt>
    <dgm:pt modelId="{A05B12A1-6F71-4DD6-93FF-988CBB0DFBAD}">
      <dgm:prSet phldrT="[Tekst]"/>
      <dgm:spPr/>
      <dgm:t>
        <a:bodyPr/>
        <a:lstStyle/>
        <a:p>
          <a:r>
            <a:rPr lang="pl-PL"/>
            <a:t>Satysfakcja</a:t>
          </a:r>
        </a:p>
      </dgm:t>
    </dgm:pt>
    <dgm:pt modelId="{67B9DFA4-FD29-447C-8D25-07FDECFF8737}" type="parTrans" cxnId="{A4FD2945-C7F5-4059-92C9-0D19B294CDA1}">
      <dgm:prSet/>
      <dgm:spPr/>
      <dgm:t>
        <a:bodyPr/>
        <a:lstStyle/>
        <a:p>
          <a:endParaRPr lang="pl-PL"/>
        </a:p>
      </dgm:t>
    </dgm:pt>
    <dgm:pt modelId="{47172E98-4505-4504-A9E1-CC9739FF99E1}" type="sibTrans" cxnId="{A4FD2945-C7F5-4059-92C9-0D19B294CDA1}">
      <dgm:prSet/>
      <dgm:spPr/>
      <dgm:t>
        <a:bodyPr/>
        <a:lstStyle/>
        <a:p>
          <a:endParaRPr lang="pl-PL"/>
        </a:p>
      </dgm:t>
    </dgm:pt>
    <dgm:pt modelId="{F6421946-D4C9-4756-B95A-5DD8A3D7C56A}">
      <dgm:prSet phldrT="[Tekst]"/>
      <dgm:spPr/>
      <dgm:t>
        <a:bodyPr/>
        <a:lstStyle/>
        <a:p>
          <a:r>
            <a:rPr lang="pl-PL"/>
            <a:t>Wydajność zadaniowa</a:t>
          </a:r>
        </a:p>
      </dgm:t>
    </dgm:pt>
    <dgm:pt modelId="{CD39B5A8-1CFB-4E41-AD1C-B8DE2C527788}" type="parTrans" cxnId="{A7FAC371-C6E0-4801-9887-25EF370D1567}">
      <dgm:prSet/>
      <dgm:spPr/>
      <dgm:t>
        <a:bodyPr/>
        <a:lstStyle/>
        <a:p>
          <a:endParaRPr lang="pl-PL"/>
        </a:p>
      </dgm:t>
    </dgm:pt>
    <dgm:pt modelId="{C9AC54CA-4F01-4644-B505-815906D61BBD}" type="sibTrans" cxnId="{A7FAC371-C6E0-4801-9887-25EF370D1567}">
      <dgm:prSet/>
      <dgm:spPr/>
      <dgm:t>
        <a:bodyPr/>
        <a:lstStyle/>
        <a:p>
          <a:endParaRPr lang="pl-PL"/>
        </a:p>
      </dgm:t>
    </dgm:pt>
    <dgm:pt modelId="{543E8494-78F8-423C-9DFD-DAD272A87ECC}">
      <dgm:prSet phldrT="[Tekst]"/>
      <dgm:spPr/>
      <dgm:t>
        <a:bodyPr/>
        <a:lstStyle/>
        <a:p>
          <a:r>
            <a:rPr lang="pl-PL"/>
            <a:t>Kompletność zadaniowa</a:t>
          </a:r>
        </a:p>
      </dgm:t>
    </dgm:pt>
    <dgm:pt modelId="{4C154BC7-2D86-4C8F-A34E-0F8BD027DF97}" type="parTrans" cxnId="{5FC6D5B9-32D6-4DB6-8890-9F06D9CCBD19}">
      <dgm:prSet/>
      <dgm:spPr/>
      <dgm:t>
        <a:bodyPr/>
        <a:lstStyle/>
        <a:p>
          <a:endParaRPr lang="pl-PL"/>
        </a:p>
      </dgm:t>
    </dgm:pt>
    <dgm:pt modelId="{AB96AD25-068C-4E9D-B899-EFA53D2D3E42}" type="sibTrans" cxnId="{5FC6D5B9-32D6-4DB6-8890-9F06D9CCBD19}">
      <dgm:prSet/>
      <dgm:spPr/>
      <dgm:t>
        <a:bodyPr/>
        <a:lstStyle/>
        <a:p>
          <a:endParaRPr lang="pl-PL"/>
        </a:p>
      </dgm:t>
    </dgm:pt>
    <dgm:pt modelId="{9A2BFAE4-B79E-4597-BFDB-EC48FBFDE4AA}">
      <dgm:prSet phldrT="[Tekst]"/>
      <dgm:spPr/>
      <dgm:t>
        <a:bodyPr/>
        <a:lstStyle/>
        <a:p>
          <a:r>
            <a:rPr lang="pl-PL"/>
            <a:t>Częstość błędów</a:t>
          </a:r>
        </a:p>
      </dgm:t>
    </dgm:pt>
    <dgm:pt modelId="{32CF4928-F247-491C-83AD-A64FFFC0ADC2}" type="parTrans" cxnId="{B99CEFF4-BFC6-436C-9FB3-DB0504F9B3B8}">
      <dgm:prSet/>
      <dgm:spPr/>
      <dgm:t>
        <a:bodyPr/>
        <a:lstStyle/>
        <a:p>
          <a:endParaRPr lang="pl-PL"/>
        </a:p>
      </dgm:t>
    </dgm:pt>
    <dgm:pt modelId="{C3B002A7-7C81-408C-956F-751A38C2435A}" type="sibTrans" cxnId="{B99CEFF4-BFC6-436C-9FB3-DB0504F9B3B8}">
      <dgm:prSet/>
      <dgm:spPr/>
      <dgm:t>
        <a:bodyPr/>
        <a:lstStyle/>
        <a:p>
          <a:endParaRPr lang="pl-PL"/>
        </a:p>
      </dgm:t>
    </dgm:pt>
    <dgm:pt modelId="{32C89D85-B936-402F-BAD4-E696ED9C9C2E}">
      <dgm:prSet phldrT="[Tekst]"/>
      <dgm:spPr/>
      <dgm:t>
        <a:bodyPr/>
        <a:lstStyle/>
        <a:p>
          <a:r>
            <a:rPr lang="pl-PL"/>
            <a:t>Czas realizacji zadań</a:t>
          </a:r>
        </a:p>
      </dgm:t>
    </dgm:pt>
    <dgm:pt modelId="{6AE7C58B-85C8-4334-A5BA-8EEEC4E7A782}" type="parTrans" cxnId="{E824E2FD-94AB-4F5B-9858-DC3B08C17555}">
      <dgm:prSet/>
      <dgm:spPr/>
      <dgm:t>
        <a:bodyPr/>
        <a:lstStyle/>
        <a:p>
          <a:endParaRPr lang="pl-PL"/>
        </a:p>
      </dgm:t>
    </dgm:pt>
    <dgm:pt modelId="{F467C558-1490-4F08-8CA1-D175C59D3C40}" type="sibTrans" cxnId="{E824E2FD-94AB-4F5B-9858-DC3B08C17555}">
      <dgm:prSet/>
      <dgm:spPr/>
      <dgm:t>
        <a:bodyPr/>
        <a:lstStyle/>
        <a:p>
          <a:endParaRPr lang="pl-PL"/>
        </a:p>
      </dgm:t>
    </dgm:pt>
    <dgm:pt modelId="{BAC32EAB-56A8-48BF-8B31-B2539E1AEE54}">
      <dgm:prSet phldrT="[Tekst]"/>
      <dgm:spPr/>
      <dgm:t>
        <a:bodyPr/>
        <a:lstStyle/>
        <a:p>
          <a:r>
            <a:rPr lang="pl-PL"/>
            <a:t>Efektywność realizacji zadań</a:t>
          </a:r>
        </a:p>
      </dgm:t>
    </dgm:pt>
    <dgm:pt modelId="{50DE2A9C-4794-43EA-87B1-C61581A2B100}" type="parTrans" cxnId="{C507B3DD-8ACB-4B1D-AC39-7DBD0DA87BE8}">
      <dgm:prSet/>
      <dgm:spPr/>
      <dgm:t>
        <a:bodyPr/>
        <a:lstStyle/>
        <a:p>
          <a:endParaRPr lang="pl-PL"/>
        </a:p>
      </dgm:t>
    </dgm:pt>
    <dgm:pt modelId="{BA3F9581-7BF8-447A-9D1B-42D2FEEFFC68}" type="sibTrans" cxnId="{C507B3DD-8ACB-4B1D-AC39-7DBD0DA87BE8}">
      <dgm:prSet/>
      <dgm:spPr/>
      <dgm:t>
        <a:bodyPr/>
        <a:lstStyle/>
        <a:p>
          <a:endParaRPr lang="pl-PL"/>
        </a:p>
      </dgm:t>
    </dgm:pt>
    <dgm:pt modelId="{50C4CA5C-61F0-4617-9BE4-DDC918B26D55}">
      <dgm:prSet phldrT="[Tekst]"/>
      <dgm:spPr/>
      <dgm:t>
        <a:bodyPr/>
        <a:lstStyle/>
        <a:p>
          <a:r>
            <a:rPr lang="pl-PL"/>
            <a:t>Produktywność ekonomiczna</a:t>
          </a:r>
        </a:p>
      </dgm:t>
    </dgm:pt>
    <dgm:pt modelId="{DD4BC6FF-2E56-48E9-AE44-2A357802B9FA}" type="parTrans" cxnId="{BE89F355-B7B6-4917-8580-9DE979503F37}">
      <dgm:prSet/>
      <dgm:spPr/>
      <dgm:t>
        <a:bodyPr/>
        <a:lstStyle/>
        <a:p>
          <a:endParaRPr lang="pl-PL"/>
        </a:p>
      </dgm:t>
    </dgm:pt>
    <dgm:pt modelId="{AA552B60-B71F-4F3E-B86D-2D74917FA787}" type="sibTrans" cxnId="{BE89F355-B7B6-4917-8580-9DE979503F37}">
      <dgm:prSet/>
      <dgm:spPr/>
      <dgm:t>
        <a:bodyPr/>
        <a:lstStyle/>
        <a:p>
          <a:endParaRPr lang="pl-PL"/>
        </a:p>
      </dgm:t>
    </dgm:pt>
    <dgm:pt modelId="{DC7C6DBF-71C9-421C-9317-A17A943691D8}">
      <dgm:prSet phldrT="[Tekst]"/>
      <dgm:spPr/>
      <dgm:t>
        <a:bodyPr/>
        <a:lstStyle/>
        <a:p>
          <a:r>
            <a:rPr lang="pl-PL"/>
            <a:t>Proporcja produktywności</a:t>
          </a:r>
        </a:p>
      </dgm:t>
    </dgm:pt>
    <dgm:pt modelId="{A18F9627-0E0C-4F2F-B789-A6EDB5D8096C}" type="parTrans" cxnId="{3B69173E-A39B-4CE8-8C63-36C9F0D279B0}">
      <dgm:prSet/>
      <dgm:spPr/>
      <dgm:t>
        <a:bodyPr/>
        <a:lstStyle/>
        <a:p>
          <a:endParaRPr lang="pl-PL"/>
        </a:p>
      </dgm:t>
    </dgm:pt>
    <dgm:pt modelId="{6AF02428-1D13-492F-A42D-4280C5CF35F1}" type="sibTrans" cxnId="{3B69173E-A39B-4CE8-8C63-36C9F0D279B0}">
      <dgm:prSet/>
      <dgm:spPr/>
      <dgm:t>
        <a:bodyPr/>
        <a:lstStyle/>
        <a:p>
          <a:endParaRPr lang="pl-PL"/>
        </a:p>
      </dgm:t>
    </dgm:pt>
    <dgm:pt modelId="{94AA917E-2813-400A-BC5F-A960B30B5524}">
      <dgm:prSet phldrT="[Tekst]"/>
      <dgm:spPr/>
      <dgm:t>
        <a:bodyPr/>
        <a:lstStyle/>
        <a:p>
          <a:r>
            <a:rPr lang="pl-PL"/>
            <a:t>Relatywna wydajność użytkownika</a:t>
          </a:r>
        </a:p>
      </dgm:t>
    </dgm:pt>
    <dgm:pt modelId="{05F92893-82FB-4284-A5CC-B21F8488E29B}" type="parTrans" cxnId="{83F0E61A-29F0-4413-9DDF-AD75BD8758BA}">
      <dgm:prSet/>
      <dgm:spPr/>
      <dgm:t>
        <a:bodyPr/>
        <a:lstStyle/>
        <a:p>
          <a:endParaRPr lang="pl-PL"/>
        </a:p>
      </dgm:t>
    </dgm:pt>
    <dgm:pt modelId="{D6E646D5-92B8-47FA-94F7-D3C89C320714}" type="sibTrans" cxnId="{83F0E61A-29F0-4413-9DDF-AD75BD8758BA}">
      <dgm:prSet/>
      <dgm:spPr/>
      <dgm:t>
        <a:bodyPr/>
        <a:lstStyle/>
        <a:p>
          <a:endParaRPr lang="pl-PL"/>
        </a:p>
      </dgm:t>
    </dgm:pt>
    <dgm:pt modelId="{AC4FF4A1-0A2F-4AB8-8869-D0A540FB8040}">
      <dgm:prSet phldrT="[Tekst]"/>
      <dgm:spPr/>
      <dgm:t>
        <a:bodyPr/>
        <a:lstStyle/>
        <a:p>
          <a:r>
            <a:rPr lang="pl-PL"/>
            <a:t>Bezpieczeństwo i zdrowie użytkownika</a:t>
          </a:r>
        </a:p>
      </dgm:t>
    </dgm:pt>
    <dgm:pt modelId="{1829BA31-184F-476C-B289-E9E49483E326}" type="parTrans" cxnId="{6514D63F-ABBD-4880-896E-B96659636AEE}">
      <dgm:prSet/>
      <dgm:spPr/>
      <dgm:t>
        <a:bodyPr/>
        <a:lstStyle/>
        <a:p>
          <a:endParaRPr lang="pl-PL"/>
        </a:p>
      </dgm:t>
    </dgm:pt>
    <dgm:pt modelId="{79846355-077C-414F-8C60-DFF3F0E1B7AC}" type="sibTrans" cxnId="{6514D63F-ABBD-4880-896E-B96659636AEE}">
      <dgm:prSet/>
      <dgm:spPr/>
      <dgm:t>
        <a:bodyPr/>
        <a:lstStyle/>
        <a:p>
          <a:endParaRPr lang="pl-PL"/>
        </a:p>
      </dgm:t>
    </dgm:pt>
    <dgm:pt modelId="{5FA1FD9E-B5C0-40E2-8674-B56A95290991}">
      <dgm:prSet phldrT="[Tekst]"/>
      <dgm:spPr/>
      <dgm:t>
        <a:bodyPr/>
        <a:lstStyle/>
        <a:p>
          <a:r>
            <a:rPr lang="pl-PL"/>
            <a:t>Bezpieczeństwo osób związanych z wykorzystywaniem systemu</a:t>
          </a:r>
        </a:p>
      </dgm:t>
    </dgm:pt>
    <dgm:pt modelId="{7CBD16E1-6321-47CE-A0CA-F42DE6E4E62C}" type="parTrans" cxnId="{38B6DA2C-005B-4DCC-AAE8-DA21A1330166}">
      <dgm:prSet/>
      <dgm:spPr/>
      <dgm:t>
        <a:bodyPr/>
        <a:lstStyle/>
        <a:p>
          <a:endParaRPr lang="pl-PL"/>
        </a:p>
      </dgm:t>
    </dgm:pt>
    <dgm:pt modelId="{E44D4C5F-BC40-4735-BA92-858682207023}" type="sibTrans" cxnId="{38B6DA2C-005B-4DCC-AAE8-DA21A1330166}">
      <dgm:prSet/>
      <dgm:spPr/>
      <dgm:t>
        <a:bodyPr/>
        <a:lstStyle/>
        <a:p>
          <a:endParaRPr lang="pl-PL"/>
        </a:p>
      </dgm:t>
    </dgm:pt>
    <dgm:pt modelId="{D5F5DE64-C90A-4D65-9880-5535AC1B6D43}">
      <dgm:prSet phldrT="[Tekst]"/>
      <dgm:spPr/>
      <dgm:t>
        <a:bodyPr/>
        <a:lstStyle/>
        <a:p>
          <a:r>
            <a:rPr lang="pl-PL"/>
            <a:t>Szkody ekonomiczne</a:t>
          </a:r>
        </a:p>
      </dgm:t>
    </dgm:pt>
    <dgm:pt modelId="{863C97F5-7C1D-4B14-962D-87A743C027AD}" type="parTrans" cxnId="{CE005565-5035-480A-AB63-9DAF70C3A7CE}">
      <dgm:prSet/>
      <dgm:spPr/>
      <dgm:t>
        <a:bodyPr/>
        <a:lstStyle/>
        <a:p>
          <a:endParaRPr lang="pl-PL"/>
        </a:p>
      </dgm:t>
    </dgm:pt>
    <dgm:pt modelId="{321BE04B-186F-4AC9-9920-31A7708FF600}" type="sibTrans" cxnId="{CE005565-5035-480A-AB63-9DAF70C3A7CE}">
      <dgm:prSet/>
      <dgm:spPr/>
      <dgm:t>
        <a:bodyPr/>
        <a:lstStyle/>
        <a:p>
          <a:endParaRPr lang="pl-PL"/>
        </a:p>
      </dgm:t>
    </dgm:pt>
    <dgm:pt modelId="{353A5947-2BFC-42F9-9E67-75742506165E}">
      <dgm:prSet phldrT="[Tekst]"/>
      <dgm:spPr/>
      <dgm:t>
        <a:bodyPr/>
        <a:lstStyle/>
        <a:p>
          <a:r>
            <a:rPr lang="pl-PL"/>
            <a:t>Uszkodzenia oprogramowania</a:t>
          </a:r>
        </a:p>
      </dgm:t>
    </dgm:pt>
    <dgm:pt modelId="{FA914237-A20C-4486-9FC4-684B56E63CBB}" type="parTrans" cxnId="{F30CA97B-AE56-4072-8DFA-F5D847798293}">
      <dgm:prSet/>
      <dgm:spPr/>
      <dgm:t>
        <a:bodyPr/>
        <a:lstStyle/>
        <a:p>
          <a:endParaRPr lang="pl-PL"/>
        </a:p>
      </dgm:t>
    </dgm:pt>
    <dgm:pt modelId="{01D5D496-9FB4-4FFE-9173-18B19D4FB365}" type="sibTrans" cxnId="{F30CA97B-AE56-4072-8DFA-F5D847798293}">
      <dgm:prSet/>
      <dgm:spPr/>
      <dgm:t>
        <a:bodyPr/>
        <a:lstStyle/>
        <a:p>
          <a:endParaRPr lang="pl-PL"/>
        </a:p>
      </dgm:t>
    </dgm:pt>
    <dgm:pt modelId="{A15238A8-A7F5-41DC-AF85-39023B1FD42D}">
      <dgm:prSet phldrT="[Tekst]"/>
      <dgm:spPr/>
      <dgm:t>
        <a:bodyPr/>
        <a:lstStyle/>
        <a:p>
          <a:r>
            <a:rPr lang="pl-PL"/>
            <a:t>Skala satysfakcji</a:t>
          </a:r>
        </a:p>
      </dgm:t>
    </dgm:pt>
    <dgm:pt modelId="{ED80AAA6-09B1-4A37-B5FF-BAFE669F6687}" type="parTrans" cxnId="{17284EE8-73A7-4E3E-A362-07422BA38227}">
      <dgm:prSet/>
      <dgm:spPr/>
      <dgm:t>
        <a:bodyPr/>
        <a:lstStyle/>
        <a:p>
          <a:endParaRPr lang="pl-PL"/>
        </a:p>
      </dgm:t>
    </dgm:pt>
    <dgm:pt modelId="{8D0A36EF-282F-4468-B9F0-BE1BA7888C8D}" type="sibTrans" cxnId="{17284EE8-73A7-4E3E-A362-07422BA38227}">
      <dgm:prSet/>
      <dgm:spPr/>
      <dgm:t>
        <a:bodyPr/>
        <a:lstStyle/>
        <a:p>
          <a:endParaRPr lang="pl-PL"/>
        </a:p>
      </dgm:t>
    </dgm:pt>
    <dgm:pt modelId="{C86E3915-547C-47DD-A674-AB2203C4AB20}">
      <dgm:prSet phldrT="[Tekst]"/>
      <dgm:spPr/>
      <dgm:t>
        <a:bodyPr/>
        <a:lstStyle/>
        <a:p>
          <a:r>
            <a:rPr lang="pl-PL"/>
            <a:t>Kwestionariusz satysfakcji</a:t>
          </a:r>
        </a:p>
      </dgm:t>
    </dgm:pt>
    <dgm:pt modelId="{02F0242B-C278-4F4B-9E67-D2931416D817}" type="parTrans" cxnId="{0ED23EA3-CFB1-4317-B311-21A8944C4C4D}">
      <dgm:prSet/>
      <dgm:spPr/>
      <dgm:t>
        <a:bodyPr/>
        <a:lstStyle/>
        <a:p>
          <a:endParaRPr lang="pl-PL"/>
        </a:p>
      </dgm:t>
    </dgm:pt>
    <dgm:pt modelId="{14D7972A-AD95-4B7A-8E86-9C92D11719E7}" type="sibTrans" cxnId="{0ED23EA3-CFB1-4317-B311-21A8944C4C4D}">
      <dgm:prSet/>
      <dgm:spPr/>
      <dgm:t>
        <a:bodyPr/>
        <a:lstStyle/>
        <a:p>
          <a:endParaRPr lang="pl-PL"/>
        </a:p>
      </dgm:t>
    </dgm:pt>
    <dgm:pt modelId="{725666AE-5170-485E-841C-46D58D7003EF}">
      <dgm:prSet phldrT="[Tekst]"/>
      <dgm:spPr/>
      <dgm:t>
        <a:bodyPr/>
        <a:lstStyle/>
        <a:p>
          <a:r>
            <a:rPr lang="pl-PL"/>
            <a:t>Dyskrecjonalne wykorzystanie</a:t>
          </a:r>
        </a:p>
      </dgm:t>
    </dgm:pt>
    <dgm:pt modelId="{08B2C84E-0C5A-4855-9E51-E4495967ED30}" type="parTrans" cxnId="{4A14F6E2-D0F8-4C1F-B3B6-DC5B13D9BCEA}">
      <dgm:prSet/>
      <dgm:spPr/>
      <dgm:t>
        <a:bodyPr/>
        <a:lstStyle/>
        <a:p>
          <a:endParaRPr lang="pl-PL"/>
        </a:p>
      </dgm:t>
    </dgm:pt>
    <dgm:pt modelId="{1C5DB5BC-A67F-4F97-B6BA-DE3D81E3A238}" type="sibTrans" cxnId="{4A14F6E2-D0F8-4C1F-B3B6-DC5B13D9BCEA}">
      <dgm:prSet/>
      <dgm:spPr/>
      <dgm:t>
        <a:bodyPr/>
        <a:lstStyle/>
        <a:p>
          <a:endParaRPr lang="pl-PL"/>
        </a:p>
      </dgm:t>
    </dgm:pt>
    <dgm:pt modelId="{5A368AFD-D6DB-4586-8F0B-CF5320FB83CD}" type="pres">
      <dgm:prSet presAssocID="{71C72C75-0E9D-4F4C-AD4D-4B353270B024}" presName="hierChild1" presStyleCnt="0">
        <dgm:presLayoutVars>
          <dgm:orgChart val="1"/>
          <dgm:chPref val="1"/>
          <dgm:dir/>
          <dgm:animOne val="branch"/>
          <dgm:animLvl val="lvl"/>
          <dgm:resizeHandles/>
        </dgm:presLayoutVars>
      </dgm:prSet>
      <dgm:spPr/>
    </dgm:pt>
    <dgm:pt modelId="{68194CCF-C655-496C-A1F5-C6CCD27B05EE}" type="pres">
      <dgm:prSet presAssocID="{C8AE070B-D88E-469C-930C-8B1859D55C5D}" presName="hierRoot1" presStyleCnt="0">
        <dgm:presLayoutVars>
          <dgm:hierBranch val="init"/>
        </dgm:presLayoutVars>
      </dgm:prSet>
      <dgm:spPr/>
    </dgm:pt>
    <dgm:pt modelId="{9AF515BE-1881-4F37-AC0A-FBD16F1B5F6D}" type="pres">
      <dgm:prSet presAssocID="{C8AE070B-D88E-469C-930C-8B1859D55C5D}" presName="rootComposite1" presStyleCnt="0"/>
      <dgm:spPr/>
    </dgm:pt>
    <dgm:pt modelId="{EF482EC7-C0A8-4352-AC2F-DE3F6412731B}" type="pres">
      <dgm:prSet presAssocID="{C8AE070B-D88E-469C-930C-8B1859D55C5D}" presName="rootText1" presStyleLbl="node0" presStyleIdx="0" presStyleCnt="1" custScaleX="200043" custScaleY="58473">
        <dgm:presLayoutVars>
          <dgm:chPref val="3"/>
        </dgm:presLayoutVars>
      </dgm:prSet>
      <dgm:spPr/>
    </dgm:pt>
    <dgm:pt modelId="{CCC86845-9DF4-4712-8941-B28523597A2D}" type="pres">
      <dgm:prSet presAssocID="{C8AE070B-D88E-469C-930C-8B1859D55C5D}" presName="rootConnector1" presStyleLbl="node1" presStyleIdx="0" presStyleCnt="0"/>
      <dgm:spPr/>
    </dgm:pt>
    <dgm:pt modelId="{8412C1DD-E420-48B9-BD76-FFAA718C6EDE}" type="pres">
      <dgm:prSet presAssocID="{C8AE070B-D88E-469C-930C-8B1859D55C5D}" presName="hierChild2" presStyleCnt="0"/>
      <dgm:spPr/>
    </dgm:pt>
    <dgm:pt modelId="{F2E303C0-B617-4762-BB93-1302515DEB77}" type="pres">
      <dgm:prSet presAssocID="{1D975783-CCC1-49B6-83ED-CB6B9F94DB1B}" presName="Name37" presStyleLbl="parChTrans1D2" presStyleIdx="0" presStyleCnt="4"/>
      <dgm:spPr/>
    </dgm:pt>
    <dgm:pt modelId="{28B03765-677F-4E7B-99C4-89999B23FFDF}" type="pres">
      <dgm:prSet presAssocID="{3D2A45FC-CEE0-4F66-98C6-F5C6262991C0}" presName="hierRoot2" presStyleCnt="0">
        <dgm:presLayoutVars>
          <dgm:hierBranch val="init"/>
        </dgm:presLayoutVars>
      </dgm:prSet>
      <dgm:spPr/>
    </dgm:pt>
    <dgm:pt modelId="{034F131B-D1D9-48AA-B571-C855DADFB664}" type="pres">
      <dgm:prSet presAssocID="{3D2A45FC-CEE0-4F66-98C6-F5C6262991C0}" presName="rootComposite" presStyleCnt="0"/>
      <dgm:spPr/>
    </dgm:pt>
    <dgm:pt modelId="{2EB46675-39AD-4E10-94DC-DC0CBA3CC769}" type="pres">
      <dgm:prSet presAssocID="{3D2A45FC-CEE0-4F66-98C6-F5C6262991C0}" presName="rootText" presStyleLbl="node2" presStyleIdx="0" presStyleCnt="4" custScaleY="65653">
        <dgm:presLayoutVars>
          <dgm:chPref val="3"/>
        </dgm:presLayoutVars>
      </dgm:prSet>
      <dgm:spPr/>
    </dgm:pt>
    <dgm:pt modelId="{AA4286AA-FF39-4988-A994-0F95A44CCA21}" type="pres">
      <dgm:prSet presAssocID="{3D2A45FC-CEE0-4F66-98C6-F5C6262991C0}" presName="rootConnector" presStyleLbl="node2" presStyleIdx="0" presStyleCnt="4"/>
      <dgm:spPr/>
    </dgm:pt>
    <dgm:pt modelId="{DB0EFCDC-EA3D-43A2-BADB-79911EDD5280}" type="pres">
      <dgm:prSet presAssocID="{3D2A45FC-CEE0-4F66-98C6-F5C6262991C0}" presName="hierChild4" presStyleCnt="0"/>
      <dgm:spPr/>
    </dgm:pt>
    <dgm:pt modelId="{9D90F28D-E383-4A35-B2D3-8B18875397B8}" type="pres">
      <dgm:prSet presAssocID="{CD39B5A8-1CFB-4E41-AD1C-B8DE2C527788}" presName="Name37" presStyleLbl="parChTrans1D3" presStyleIdx="0" presStyleCnt="15"/>
      <dgm:spPr/>
    </dgm:pt>
    <dgm:pt modelId="{9287141F-5075-462B-9AAC-74478B7527CB}" type="pres">
      <dgm:prSet presAssocID="{F6421946-D4C9-4756-B95A-5DD8A3D7C56A}" presName="hierRoot2" presStyleCnt="0">
        <dgm:presLayoutVars>
          <dgm:hierBranch val="init"/>
        </dgm:presLayoutVars>
      </dgm:prSet>
      <dgm:spPr/>
    </dgm:pt>
    <dgm:pt modelId="{CA91BF6C-C61B-45FB-AF09-77014AA67161}" type="pres">
      <dgm:prSet presAssocID="{F6421946-D4C9-4756-B95A-5DD8A3D7C56A}" presName="rootComposite" presStyleCnt="0"/>
      <dgm:spPr/>
    </dgm:pt>
    <dgm:pt modelId="{B27E41FF-6BBC-423D-A55C-9B3A9327569F}" type="pres">
      <dgm:prSet presAssocID="{F6421946-D4C9-4756-B95A-5DD8A3D7C56A}" presName="rootText" presStyleLbl="node3" presStyleIdx="0" presStyleCnt="15" custScaleY="58908">
        <dgm:presLayoutVars>
          <dgm:chPref val="3"/>
        </dgm:presLayoutVars>
      </dgm:prSet>
      <dgm:spPr/>
    </dgm:pt>
    <dgm:pt modelId="{2F035A77-2A7B-4D78-B3D4-95B789DC1FFE}" type="pres">
      <dgm:prSet presAssocID="{F6421946-D4C9-4756-B95A-5DD8A3D7C56A}" presName="rootConnector" presStyleLbl="node3" presStyleIdx="0" presStyleCnt="15"/>
      <dgm:spPr/>
    </dgm:pt>
    <dgm:pt modelId="{EE56B3E0-6369-43D8-9B9B-02450FF7B421}" type="pres">
      <dgm:prSet presAssocID="{F6421946-D4C9-4756-B95A-5DD8A3D7C56A}" presName="hierChild4" presStyleCnt="0"/>
      <dgm:spPr/>
    </dgm:pt>
    <dgm:pt modelId="{D49D1FE9-3690-4CA0-9E44-0A8506F95471}" type="pres">
      <dgm:prSet presAssocID="{F6421946-D4C9-4756-B95A-5DD8A3D7C56A}" presName="hierChild5" presStyleCnt="0"/>
      <dgm:spPr/>
    </dgm:pt>
    <dgm:pt modelId="{06E18EF5-1B5B-42AE-95F1-4B735F7419AB}" type="pres">
      <dgm:prSet presAssocID="{4C154BC7-2D86-4C8F-A34E-0F8BD027DF97}" presName="Name37" presStyleLbl="parChTrans1D3" presStyleIdx="1" presStyleCnt="15"/>
      <dgm:spPr/>
    </dgm:pt>
    <dgm:pt modelId="{56671A87-9EC8-46E4-9956-3C2FAB94E7A5}" type="pres">
      <dgm:prSet presAssocID="{543E8494-78F8-423C-9DFD-DAD272A87ECC}" presName="hierRoot2" presStyleCnt="0">
        <dgm:presLayoutVars>
          <dgm:hierBranch val="init"/>
        </dgm:presLayoutVars>
      </dgm:prSet>
      <dgm:spPr/>
    </dgm:pt>
    <dgm:pt modelId="{1E46D56A-D081-40EB-8694-E7B25E1C541E}" type="pres">
      <dgm:prSet presAssocID="{543E8494-78F8-423C-9DFD-DAD272A87ECC}" presName="rootComposite" presStyleCnt="0"/>
      <dgm:spPr/>
    </dgm:pt>
    <dgm:pt modelId="{6ACFD938-F433-4903-A26A-94B635867836}" type="pres">
      <dgm:prSet presAssocID="{543E8494-78F8-423C-9DFD-DAD272A87ECC}" presName="rootText" presStyleLbl="node3" presStyleIdx="1" presStyleCnt="15" custScaleY="58908">
        <dgm:presLayoutVars>
          <dgm:chPref val="3"/>
        </dgm:presLayoutVars>
      </dgm:prSet>
      <dgm:spPr/>
    </dgm:pt>
    <dgm:pt modelId="{00AC5D3C-A484-4DFF-BE36-218435082699}" type="pres">
      <dgm:prSet presAssocID="{543E8494-78F8-423C-9DFD-DAD272A87ECC}" presName="rootConnector" presStyleLbl="node3" presStyleIdx="1" presStyleCnt="15"/>
      <dgm:spPr/>
    </dgm:pt>
    <dgm:pt modelId="{B031CF23-B3C6-4AB0-8DB8-B188091428FA}" type="pres">
      <dgm:prSet presAssocID="{543E8494-78F8-423C-9DFD-DAD272A87ECC}" presName="hierChild4" presStyleCnt="0"/>
      <dgm:spPr/>
    </dgm:pt>
    <dgm:pt modelId="{2609BA38-102F-46AA-A27C-261550EF91B7}" type="pres">
      <dgm:prSet presAssocID="{543E8494-78F8-423C-9DFD-DAD272A87ECC}" presName="hierChild5" presStyleCnt="0"/>
      <dgm:spPr/>
    </dgm:pt>
    <dgm:pt modelId="{2D7AFF46-9879-47A0-883F-D9D586DBBE11}" type="pres">
      <dgm:prSet presAssocID="{32CF4928-F247-491C-83AD-A64FFFC0ADC2}" presName="Name37" presStyleLbl="parChTrans1D3" presStyleIdx="2" presStyleCnt="15"/>
      <dgm:spPr/>
    </dgm:pt>
    <dgm:pt modelId="{EADFACDA-78DC-4D0F-BA7C-7A4051091B52}" type="pres">
      <dgm:prSet presAssocID="{9A2BFAE4-B79E-4597-BFDB-EC48FBFDE4AA}" presName="hierRoot2" presStyleCnt="0">
        <dgm:presLayoutVars>
          <dgm:hierBranch val="init"/>
        </dgm:presLayoutVars>
      </dgm:prSet>
      <dgm:spPr/>
    </dgm:pt>
    <dgm:pt modelId="{1291C0AE-2E35-4442-B955-BE0BA09E0AEE}" type="pres">
      <dgm:prSet presAssocID="{9A2BFAE4-B79E-4597-BFDB-EC48FBFDE4AA}" presName="rootComposite" presStyleCnt="0"/>
      <dgm:spPr/>
    </dgm:pt>
    <dgm:pt modelId="{8B8AEE0F-561D-40C7-94D9-B975B294239E}" type="pres">
      <dgm:prSet presAssocID="{9A2BFAE4-B79E-4597-BFDB-EC48FBFDE4AA}" presName="rootText" presStyleLbl="node3" presStyleIdx="2" presStyleCnt="15" custScaleY="58908">
        <dgm:presLayoutVars>
          <dgm:chPref val="3"/>
        </dgm:presLayoutVars>
      </dgm:prSet>
      <dgm:spPr/>
    </dgm:pt>
    <dgm:pt modelId="{0EE702D5-E34F-4E65-9690-10218DA10C85}" type="pres">
      <dgm:prSet presAssocID="{9A2BFAE4-B79E-4597-BFDB-EC48FBFDE4AA}" presName="rootConnector" presStyleLbl="node3" presStyleIdx="2" presStyleCnt="15"/>
      <dgm:spPr/>
    </dgm:pt>
    <dgm:pt modelId="{1CD5F492-DA01-4158-A1B4-D03317977417}" type="pres">
      <dgm:prSet presAssocID="{9A2BFAE4-B79E-4597-BFDB-EC48FBFDE4AA}" presName="hierChild4" presStyleCnt="0"/>
      <dgm:spPr/>
    </dgm:pt>
    <dgm:pt modelId="{2C501FA3-1FEE-41BD-B3F3-67A6792176C7}" type="pres">
      <dgm:prSet presAssocID="{9A2BFAE4-B79E-4597-BFDB-EC48FBFDE4AA}" presName="hierChild5" presStyleCnt="0"/>
      <dgm:spPr/>
    </dgm:pt>
    <dgm:pt modelId="{36DF20C5-CB6B-43A8-9A8A-DB38C0B2850A}" type="pres">
      <dgm:prSet presAssocID="{3D2A45FC-CEE0-4F66-98C6-F5C6262991C0}" presName="hierChild5" presStyleCnt="0"/>
      <dgm:spPr/>
    </dgm:pt>
    <dgm:pt modelId="{B97E5A42-5FEC-4039-8838-249B6DFDC5AF}" type="pres">
      <dgm:prSet presAssocID="{7685FDAF-0097-4428-8CF8-1301932A30C2}" presName="Name37" presStyleLbl="parChTrans1D2" presStyleIdx="1" presStyleCnt="4"/>
      <dgm:spPr/>
    </dgm:pt>
    <dgm:pt modelId="{054A95BD-F378-4B24-9FC5-F39EBFE104C2}" type="pres">
      <dgm:prSet presAssocID="{75FD39C1-F42F-45BE-BFB9-64C1450A723A}" presName="hierRoot2" presStyleCnt="0">
        <dgm:presLayoutVars>
          <dgm:hierBranch val="init"/>
        </dgm:presLayoutVars>
      </dgm:prSet>
      <dgm:spPr/>
    </dgm:pt>
    <dgm:pt modelId="{2EB46D5B-678E-4FC4-A742-F5B187878978}" type="pres">
      <dgm:prSet presAssocID="{75FD39C1-F42F-45BE-BFB9-64C1450A723A}" presName="rootComposite" presStyleCnt="0"/>
      <dgm:spPr/>
    </dgm:pt>
    <dgm:pt modelId="{6ADAD5AD-B843-46BA-A731-14BABD44825E}" type="pres">
      <dgm:prSet presAssocID="{75FD39C1-F42F-45BE-BFB9-64C1450A723A}" presName="rootText" presStyleLbl="node2" presStyleIdx="1" presStyleCnt="4" custScaleY="65653">
        <dgm:presLayoutVars>
          <dgm:chPref val="3"/>
        </dgm:presLayoutVars>
      </dgm:prSet>
      <dgm:spPr/>
    </dgm:pt>
    <dgm:pt modelId="{333DC09C-1F30-4089-AC6C-094DCD5D2CA4}" type="pres">
      <dgm:prSet presAssocID="{75FD39C1-F42F-45BE-BFB9-64C1450A723A}" presName="rootConnector" presStyleLbl="node2" presStyleIdx="1" presStyleCnt="4"/>
      <dgm:spPr/>
    </dgm:pt>
    <dgm:pt modelId="{534296B6-E54D-4CD0-91DF-0C43B4A6D5E3}" type="pres">
      <dgm:prSet presAssocID="{75FD39C1-F42F-45BE-BFB9-64C1450A723A}" presName="hierChild4" presStyleCnt="0"/>
      <dgm:spPr/>
    </dgm:pt>
    <dgm:pt modelId="{1CFCA6A8-58F8-4B55-B96A-8BD258924495}" type="pres">
      <dgm:prSet presAssocID="{6AE7C58B-85C8-4334-A5BA-8EEEC4E7A782}" presName="Name37" presStyleLbl="parChTrans1D3" presStyleIdx="3" presStyleCnt="15"/>
      <dgm:spPr/>
    </dgm:pt>
    <dgm:pt modelId="{4055EBB9-AC01-4930-A8C7-F5FCFB4EAE8A}" type="pres">
      <dgm:prSet presAssocID="{32C89D85-B936-402F-BAD4-E696ED9C9C2E}" presName="hierRoot2" presStyleCnt="0">
        <dgm:presLayoutVars>
          <dgm:hierBranch val="init"/>
        </dgm:presLayoutVars>
      </dgm:prSet>
      <dgm:spPr/>
    </dgm:pt>
    <dgm:pt modelId="{D59AA022-005E-49AE-A11D-074B102D133C}" type="pres">
      <dgm:prSet presAssocID="{32C89D85-B936-402F-BAD4-E696ED9C9C2E}" presName="rootComposite" presStyleCnt="0"/>
      <dgm:spPr/>
    </dgm:pt>
    <dgm:pt modelId="{0EBA2F17-AC43-48BC-9040-EBADC5AE9D05}" type="pres">
      <dgm:prSet presAssocID="{32C89D85-B936-402F-BAD4-E696ED9C9C2E}" presName="rootText" presStyleLbl="node3" presStyleIdx="3" presStyleCnt="15" custScaleY="58908">
        <dgm:presLayoutVars>
          <dgm:chPref val="3"/>
        </dgm:presLayoutVars>
      </dgm:prSet>
      <dgm:spPr/>
    </dgm:pt>
    <dgm:pt modelId="{307F7F87-6D5E-4E77-9F97-90ADBDCF786F}" type="pres">
      <dgm:prSet presAssocID="{32C89D85-B936-402F-BAD4-E696ED9C9C2E}" presName="rootConnector" presStyleLbl="node3" presStyleIdx="3" presStyleCnt="15"/>
      <dgm:spPr/>
    </dgm:pt>
    <dgm:pt modelId="{2B2ECB56-50A8-4A5B-B884-FF3A2AB4C070}" type="pres">
      <dgm:prSet presAssocID="{32C89D85-B936-402F-BAD4-E696ED9C9C2E}" presName="hierChild4" presStyleCnt="0"/>
      <dgm:spPr/>
    </dgm:pt>
    <dgm:pt modelId="{DB75270C-A428-49AB-B4A9-5BBD11374808}" type="pres">
      <dgm:prSet presAssocID="{32C89D85-B936-402F-BAD4-E696ED9C9C2E}" presName="hierChild5" presStyleCnt="0"/>
      <dgm:spPr/>
    </dgm:pt>
    <dgm:pt modelId="{8C120669-98E3-49EC-AB07-251E4652B1F0}" type="pres">
      <dgm:prSet presAssocID="{50DE2A9C-4794-43EA-87B1-C61581A2B100}" presName="Name37" presStyleLbl="parChTrans1D3" presStyleIdx="4" presStyleCnt="15"/>
      <dgm:spPr/>
    </dgm:pt>
    <dgm:pt modelId="{50863DEE-55AA-4F6D-B456-38BC2C41BCAC}" type="pres">
      <dgm:prSet presAssocID="{BAC32EAB-56A8-48BF-8B31-B2539E1AEE54}" presName="hierRoot2" presStyleCnt="0">
        <dgm:presLayoutVars>
          <dgm:hierBranch val="init"/>
        </dgm:presLayoutVars>
      </dgm:prSet>
      <dgm:spPr/>
    </dgm:pt>
    <dgm:pt modelId="{20AAF8E3-AD00-449C-A8C2-991466300106}" type="pres">
      <dgm:prSet presAssocID="{BAC32EAB-56A8-48BF-8B31-B2539E1AEE54}" presName="rootComposite" presStyleCnt="0"/>
      <dgm:spPr/>
    </dgm:pt>
    <dgm:pt modelId="{E3526B0B-32AE-4967-9933-BA82727CFD9A}" type="pres">
      <dgm:prSet presAssocID="{BAC32EAB-56A8-48BF-8B31-B2539E1AEE54}" presName="rootText" presStyleLbl="node3" presStyleIdx="4" presStyleCnt="15" custScaleY="58908">
        <dgm:presLayoutVars>
          <dgm:chPref val="3"/>
        </dgm:presLayoutVars>
      </dgm:prSet>
      <dgm:spPr/>
    </dgm:pt>
    <dgm:pt modelId="{3CF18EDD-8B6A-4E4A-8E0E-B7476A37DD02}" type="pres">
      <dgm:prSet presAssocID="{BAC32EAB-56A8-48BF-8B31-B2539E1AEE54}" presName="rootConnector" presStyleLbl="node3" presStyleIdx="4" presStyleCnt="15"/>
      <dgm:spPr/>
    </dgm:pt>
    <dgm:pt modelId="{AEF4E4D3-D76A-4941-8C1C-0BD07966EA49}" type="pres">
      <dgm:prSet presAssocID="{BAC32EAB-56A8-48BF-8B31-B2539E1AEE54}" presName="hierChild4" presStyleCnt="0"/>
      <dgm:spPr/>
    </dgm:pt>
    <dgm:pt modelId="{F3271AE5-1121-4937-8B63-B2D75F0CAC85}" type="pres">
      <dgm:prSet presAssocID="{BAC32EAB-56A8-48BF-8B31-B2539E1AEE54}" presName="hierChild5" presStyleCnt="0"/>
      <dgm:spPr/>
    </dgm:pt>
    <dgm:pt modelId="{345D6860-E355-4735-8A7E-FCF3DEA0C4B0}" type="pres">
      <dgm:prSet presAssocID="{DD4BC6FF-2E56-48E9-AE44-2A357802B9FA}" presName="Name37" presStyleLbl="parChTrans1D3" presStyleIdx="5" presStyleCnt="15"/>
      <dgm:spPr/>
    </dgm:pt>
    <dgm:pt modelId="{036D1687-C4EF-440D-8B19-D11928094614}" type="pres">
      <dgm:prSet presAssocID="{50C4CA5C-61F0-4617-9BE4-DDC918B26D55}" presName="hierRoot2" presStyleCnt="0">
        <dgm:presLayoutVars>
          <dgm:hierBranch val="init"/>
        </dgm:presLayoutVars>
      </dgm:prSet>
      <dgm:spPr/>
    </dgm:pt>
    <dgm:pt modelId="{0422E936-DAB3-44D8-BBFC-18D5E8FB467B}" type="pres">
      <dgm:prSet presAssocID="{50C4CA5C-61F0-4617-9BE4-DDC918B26D55}" presName="rootComposite" presStyleCnt="0"/>
      <dgm:spPr/>
    </dgm:pt>
    <dgm:pt modelId="{11422332-464F-43BD-B4A2-88B41D7E7BE7}" type="pres">
      <dgm:prSet presAssocID="{50C4CA5C-61F0-4617-9BE4-DDC918B26D55}" presName="rootText" presStyleLbl="node3" presStyleIdx="5" presStyleCnt="15" custScaleY="58908">
        <dgm:presLayoutVars>
          <dgm:chPref val="3"/>
        </dgm:presLayoutVars>
      </dgm:prSet>
      <dgm:spPr/>
    </dgm:pt>
    <dgm:pt modelId="{E3E6EEFC-CD16-466E-B355-6953387CC13C}" type="pres">
      <dgm:prSet presAssocID="{50C4CA5C-61F0-4617-9BE4-DDC918B26D55}" presName="rootConnector" presStyleLbl="node3" presStyleIdx="5" presStyleCnt="15"/>
      <dgm:spPr/>
    </dgm:pt>
    <dgm:pt modelId="{483556DE-7F59-4616-AA30-EFBBEF874110}" type="pres">
      <dgm:prSet presAssocID="{50C4CA5C-61F0-4617-9BE4-DDC918B26D55}" presName="hierChild4" presStyleCnt="0"/>
      <dgm:spPr/>
    </dgm:pt>
    <dgm:pt modelId="{E9D69F53-597E-476E-BB53-9A247517ECAA}" type="pres">
      <dgm:prSet presAssocID="{50C4CA5C-61F0-4617-9BE4-DDC918B26D55}" presName="hierChild5" presStyleCnt="0"/>
      <dgm:spPr/>
    </dgm:pt>
    <dgm:pt modelId="{1BC54358-EB57-4195-955D-F832852109B9}" type="pres">
      <dgm:prSet presAssocID="{A18F9627-0E0C-4F2F-B789-A6EDB5D8096C}" presName="Name37" presStyleLbl="parChTrans1D3" presStyleIdx="6" presStyleCnt="15"/>
      <dgm:spPr/>
    </dgm:pt>
    <dgm:pt modelId="{1EE230A4-CD43-455B-BDD0-F771AA12C8CE}" type="pres">
      <dgm:prSet presAssocID="{DC7C6DBF-71C9-421C-9317-A17A943691D8}" presName="hierRoot2" presStyleCnt="0">
        <dgm:presLayoutVars>
          <dgm:hierBranch val="init"/>
        </dgm:presLayoutVars>
      </dgm:prSet>
      <dgm:spPr/>
    </dgm:pt>
    <dgm:pt modelId="{CC94CD88-4714-4E91-B35C-B1AE567AE0E5}" type="pres">
      <dgm:prSet presAssocID="{DC7C6DBF-71C9-421C-9317-A17A943691D8}" presName="rootComposite" presStyleCnt="0"/>
      <dgm:spPr/>
    </dgm:pt>
    <dgm:pt modelId="{A46490D1-1E48-43FD-9001-7040BA7A4F0F}" type="pres">
      <dgm:prSet presAssocID="{DC7C6DBF-71C9-421C-9317-A17A943691D8}" presName="rootText" presStyleLbl="node3" presStyleIdx="6" presStyleCnt="15" custScaleY="58908">
        <dgm:presLayoutVars>
          <dgm:chPref val="3"/>
        </dgm:presLayoutVars>
      </dgm:prSet>
      <dgm:spPr/>
    </dgm:pt>
    <dgm:pt modelId="{F2D2A856-D0A7-4CBE-87D0-5DE4E3D67AFE}" type="pres">
      <dgm:prSet presAssocID="{DC7C6DBF-71C9-421C-9317-A17A943691D8}" presName="rootConnector" presStyleLbl="node3" presStyleIdx="6" presStyleCnt="15"/>
      <dgm:spPr/>
    </dgm:pt>
    <dgm:pt modelId="{7528DC53-AE22-44FE-B5B5-84DFAE6A93D5}" type="pres">
      <dgm:prSet presAssocID="{DC7C6DBF-71C9-421C-9317-A17A943691D8}" presName="hierChild4" presStyleCnt="0"/>
      <dgm:spPr/>
    </dgm:pt>
    <dgm:pt modelId="{67FDB498-D5DD-4FFF-A547-A24E07321F8B}" type="pres">
      <dgm:prSet presAssocID="{DC7C6DBF-71C9-421C-9317-A17A943691D8}" presName="hierChild5" presStyleCnt="0"/>
      <dgm:spPr/>
    </dgm:pt>
    <dgm:pt modelId="{6554380C-9752-48C3-8DBD-0F280ACAA24F}" type="pres">
      <dgm:prSet presAssocID="{05F92893-82FB-4284-A5CC-B21F8488E29B}" presName="Name37" presStyleLbl="parChTrans1D3" presStyleIdx="7" presStyleCnt="15"/>
      <dgm:spPr/>
    </dgm:pt>
    <dgm:pt modelId="{E88706AF-54DF-4DF5-8FC0-A5D56FFF821E}" type="pres">
      <dgm:prSet presAssocID="{94AA917E-2813-400A-BC5F-A960B30B5524}" presName="hierRoot2" presStyleCnt="0">
        <dgm:presLayoutVars>
          <dgm:hierBranch val="init"/>
        </dgm:presLayoutVars>
      </dgm:prSet>
      <dgm:spPr/>
    </dgm:pt>
    <dgm:pt modelId="{EB4EB6A5-3C6F-4597-A623-A650DB7D6A42}" type="pres">
      <dgm:prSet presAssocID="{94AA917E-2813-400A-BC5F-A960B30B5524}" presName="rootComposite" presStyleCnt="0"/>
      <dgm:spPr/>
    </dgm:pt>
    <dgm:pt modelId="{34AD58F8-1255-416E-9C2B-D48130541054}" type="pres">
      <dgm:prSet presAssocID="{94AA917E-2813-400A-BC5F-A960B30B5524}" presName="rootText" presStyleLbl="node3" presStyleIdx="7" presStyleCnt="15" custScaleY="58908">
        <dgm:presLayoutVars>
          <dgm:chPref val="3"/>
        </dgm:presLayoutVars>
      </dgm:prSet>
      <dgm:spPr/>
    </dgm:pt>
    <dgm:pt modelId="{5CFFF5A3-CEF9-461B-A7D6-37E61B51C1D2}" type="pres">
      <dgm:prSet presAssocID="{94AA917E-2813-400A-BC5F-A960B30B5524}" presName="rootConnector" presStyleLbl="node3" presStyleIdx="7" presStyleCnt="15"/>
      <dgm:spPr/>
    </dgm:pt>
    <dgm:pt modelId="{B93E0C9D-D79F-416E-8204-8CC3D1FE1E8C}" type="pres">
      <dgm:prSet presAssocID="{94AA917E-2813-400A-BC5F-A960B30B5524}" presName="hierChild4" presStyleCnt="0"/>
      <dgm:spPr/>
    </dgm:pt>
    <dgm:pt modelId="{6C5E4007-410F-4473-BACF-E0A3926F0D46}" type="pres">
      <dgm:prSet presAssocID="{94AA917E-2813-400A-BC5F-A960B30B5524}" presName="hierChild5" presStyleCnt="0"/>
      <dgm:spPr/>
    </dgm:pt>
    <dgm:pt modelId="{977D8B66-6B64-4B17-B2AE-04FDAEFF0EA9}" type="pres">
      <dgm:prSet presAssocID="{75FD39C1-F42F-45BE-BFB9-64C1450A723A}" presName="hierChild5" presStyleCnt="0"/>
      <dgm:spPr/>
    </dgm:pt>
    <dgm:pt modelId="{43B4CF58-7DD4-4D4C-9273-7341BE818BFD}" type="pres">
      <dgm:prSet presAssocID="{8EFB9640-674E-4CC8-A124-F347A2B53024}" presName="Name37" presStyleLbl="parChTrans1D2" presStyleIdx="2" presStyleCnt="4"/>
      <dgm:spPr/>
    </dgm:pt>
    <dgm:pt modelId="{5979328E-F955-43A6-97C6-44CF121DFBA0}" type="pres">
      <dgm:prSet presAssocID="{F35643BB-CB41-43DD-886F-39E5C69328CB}" presName="hierRoot2" presStyleCnt="0">
        <dgm:presLayoutVars>
          <dgm:hierBranch val="init"/>
        </dgm:presLayoutVars>
      </dgm:prSet>
      <dgm:spPr/>
    </dgm:pt>
    <dgm:pt modelId="{4EBB2952-B18D-4584-8919-925500394B2A}" type="pres">
      <dgm:prSet presAssocID="{F35643BB-CB41-43DD-886F-39E5C69328CB}" presName="rootComposite" presStyleCnt="0"/>
      <dgm:spPr/>
    </dgm:pt>
    <dgm:pt modelId="{D01261A8-BD54-422F-9F67-F65D5E73DF0A}" type="pres">
      <dgm:prSet presAssocID="{F35643BB-CB41-43DD-886F-39E5C69328CB}" presName="rootText" presStyleLbl="node2" presStyleIdx="2" presStyleCnt="4" custScaleY="65653">
        <dgm:presLayoutVars>
          <dgm:chPref val="3"/>
        </dgm:presLayoutVars>
      </dgm:prSet>
      <dgm:spPr/>
    </dgm:pt>
    <dgm:pt modelId="{39F75DEE-627A-46BC-B82F-8474E0E0164F}" type="pres">
      <dgm:prSet presAssocID="{F35643BB-CB41-43DD-886F-39E5C69328CB}" presName="rootConnector" presStyleLbl="node2" presStyleIdx="2" presStyleCnt="4"/>
      <dgm:spPr/>
    </dgm:pt>
    <dgm:pt modelId="{536A5751-E4BF-4024-BAA3-C84F5929FB15}" type="pres">
      <dgm:prSet presAssocID="{F35643BB-CB41-43DD-886F-39E5C69328CB}" presName="hierChild4" presStyleCnt="0"/>
      <dgm:spPr/>
    </dgm:pt>
    <dgm:pt modelId="{F876C54D-A45F-4E07-9F9A-97D64AA07EE2}" type="pres">
      <dgm:prSet presAssocID="{1829BA31-184F-476C-B289-E9E49483E326}" presName="Name37" presStyleLbl="parChTrans1D3" presStyleIdx="8" presStyleCnt="15"/>
      <dgm:spPr/>
    </dgm:pt>
    <dgm:pt modelId="{4C9895FA-6E8E-4A97-ADFD-512FF7302D67}" type="pres">
      <dgm:prSet presAssocID="{AC4FF4A1-0A2F-4AB8-8869-D0A540FB8040}" presName="hierRoot2" presStyleCnt="0">
        <dgm:presLayoutVars>
          <dgm:hierBranch val="init"/>
        </dgm:presLayoutVars>
      </dgm:prSet>
      <dgm:spPr/>
    </dgm:pt>
    <dgm:pt modelId="{96615BE8-01F3-4B5A-8BC4-42F6DCA3B6B4}" type="pres">
      <dgm:prSet presAssocID="{AC4FF4A1-0A2F-4AB8-8869-D0A540FB8040}" presName="rootComposite" presStyleCnt="0"/>
      <dgm:spPr/>
    </dgm:pt>
    <dgm:pt modelId="{2E794C3E-E3A8-46E9-A410-EE6CF0182153}" type="pres">
      <dgm:prSet presAssocID="{AC4FF4A1-0A2F-4AB8-8869-D0A540FB8040}" presName="rootText" presStyleLbl="node3" presStyleIdx="8" presStyleCnt="15" custScaleY="57679">
        <dgm:presLayoutVars>
          <dgm:chPref val="3"/>
        </dgm:presLayoutVars>
      </dgm:prSet>
      <dgm:spPr/>
    </dgm:pt>
    <dgm:pt modelId="{4858FD73-B2EC-4FC3-8239-4BCC26F180EA}" type="pres">
      <dgm:prSet presAssocID="{AC4FF4A1-0A2F-4AB8-8869-D0A540FB8040}" presName="rootConnector" presStyleLbl="node3" presStyleIdx="8" presStyleCnt="15"/>
      <dgm:spPr/>
    </dgm:pt>
    <dgm:pt modelId="{BBA4E147-A1D5-4FBC-ABBB-C43EFDC9900A}" type="pres">
      <dgm:prSet presAssocID="{AC4FF4A1-0A2F-4AB8-8869-D0A540FB8040}" presName="hierChild4" presStyleCnt="0"/>
      <dgm:spPr/>
    </dgm:pt>
    <dgm:pt modelId="{FE8AE57B-7AB8-4B93-9DB6-F5F4BE8BD678}" type="pres">
      <dgm:prSet presAssocID="{AC4FF4A1-0A2F-4AB8-8869-D0A540FB8040}" presName="hierChild5" presStyleCnt="0"/>
      <dgm:spPr/>
    </dgm:pt>
    <dgm:pt modelId="{E98D31EF-F3B6-49D2-BD30-48FB9057A56E}" type="pres">
      <dgm:prSet presAssocID="{7CBD16E1-6321-47CE-A0CA-F42DE6E4E62C}" presName="Name37" presStyleLbl="parChTrans1D3" presStyleIdx="9" presStyleCnt="15"/>
      <dgm:spPr/>
    </dgm:pt>
    <dgm:pt modelId="{BE4288A1-2181-4BCA-84D8-C06B0EDD910D}" type="pres">
      <dgm:prSet presAssocID="{5FA1FD9E-B5C0-40E2-8674-B56A95290991}" presName="hierRoot2" presStyleCnt="0">
        <dgm:presLayoutVars>
          <dgm:hierBranch val="init"/>
        </dgm:presLayoutVars>
      </dgm:prSet>
      <dgm:spPr/>
    </dgm:pt>
    <dgm:pt modelId="{9618450C-A305-4DFF-81E7-4856B65A1DAD}" type="pres">
      <dgm:prSet presAssocID="{5FA1FD9E-B5C0-40E2-8674-B56A95290991}" presName="rootComposite" presStyleCnt="0"/>
      <dgm:spPr/>
    </dgm:pt>
    <dgm:pt modelId="{BF8122EF-081B-4FC2-B846-C906F3B5EB43}" type="pres">
      <dgm:prSet presAssocID="{5FA1FD9E-B5C0-40E2-8674-B56A95290991}" presName="rootText" presStyleLbl="node3" presStyleIdx="9" presStyleCnt="15">
        <dgm:presLayoutVars>
          <dgm:chPref val="3"/>
        </dgm:presLayoutVars>
      </dgm:prSet>
      <dgm:spPr/>
    </dgm:pt>
    <dgm:pt modelId="{03766537-ACE2-469B-BADD-F455FA9F1C9D}" type="pres">
      <dgm:prSet presAssocID="{5FA1FD9E-B5C0-40E2-8674-B56A95290991}" presName="rootConnector" presStyleLbl="node3" presStyleIdx="9" presStyleCnt="15"/>
      <dgm:spPr/>
    </dgm:pt>
    <dgm:pt modelId="{3D1BA62D-7F88-45A4-B359-AE2A030B40CF}" type="pres">
      <dgm:prSet presAssocID="{5FA1FD9E-B5C0-40E2-8674-B56A95290991}" presName="hierChild4" presStyleCnt="0"/>
      <dgm:spPr/>
    </dgm:pt>
    <dgm:pt modelId="{0B5459B4-3A02-4E2B-AFC5-B43D1E2C3686}" type="pres">
      <dgm:prSet presAssocID="{5FA1FD9E-B5C0-40E2-8674-B56A95290991}" presName="hierChild5" presStyleCnt="0"/>
      <dgm:spPr/>
    </dgm:pt>
    <dgm:pt modelId="{521FFF40-001E-4995-9B00-8C3A2B244863}" type="pres">
      <dgm:prSet presAssocID="{863C97F5-7C1D-4B14-962D-87A743C027AD}" presName="Name37" presStyleLbl="parChTrans1D3" presStyleIdx="10" presStyleCnt="15"/>
      <dgm:spPr/>
    </dgm:pt>
    <dgm:pt modelId="{5E1D0229-6D64-497B-BB5C-765CE7DCA8A6}" type="pres">
      <dgm:prSet presAssocID="{D5F5DE64-C90A-4D65-9880-5535AC1B6D43}" presName="hierRoot2" presStyleCnt="0">
        <dgm:presLayoutVars>
          <dgm:hierBranch val="init"/>
        </dgm:presLayoutVars>
      </dgm:prSet>
      <dgm:spPr/>
    </dgm:pt>
    <dgm:pt modelId="{7DEFDBAF-A0F7-4C1D-8A3C-35E539042D8B}" type="pres">
      <dgm:prSet presAssocID="{D5F5DE64-C90A-4D65-9880-5535AC1B6D43}" presName="rootComposite" presStyleCnt="0"/>
      <dgm:spPr/>
    </dgm:pt>
    <dgm:pt modelId="{DF73B7A8-FEA4-4D98-99DF-CBE2573EC4C0}" type="pres">
      <dgm:prSet presAssocID="{D5F5DE64-C90A-4D65-9880-5535AC1B6D43}" presName="rootText" presStyleLbl="node3" presStyleIdx="10" presStyleCnt="15" custScaleY="58908">
        <dgm:presLayoutVars>
          <dgm:chPref val="3"/>
        </dgm:presLayoutVars>
      </dgm:prSet>
      <dgm:spPr/>
    </dgm:pt>
    <dgm:pt modelId="{166EDBAF-9040-4F8D-B5F1-CFAB03B68525}" type="pres">
      <dgm:prSet presAssocID="{D5F5DE64-C90A-4D65-9880-5535AC1B6D43}" presName="rootConnector" presStyleLbl="node3" presStyleIdx="10" presStyleCnt="15"/>
      <dgm:spPr/>
    </dgm:pt>
    <dgm:pt modelId="{D1281064-F52A-4E61-BF80-2BDE81F2809E}" type="pres">
      <dgm:prSet presAssocID="{D5F5DE64-C90A-4D65-9880-5535AC1B6D43}" presName="hierChild4" presStyleCnt="0"/>
      <dgm:spPr/>
    </dgm:pt>
    <dgm:pt modelId="{51FEF11C-FA2F-4270-868F-0AEE033392E1}" type="pres">
      <dgm:prSet presAssocID="{D5F5DE64-C90A-4D65-9880-5535AC1B6D43}" presName="hierChild5" presStyleCnt="0"/>
      <dgm:spPr/>
    </dgm:pt>
    <dgm:pt modelId="{547C1699-8390-45A0-80C6-40F9073A8B0C}" type="pres">
      <dgm:prSet presAssocID="{FA914237-A20C-4486-9FC4-684B56E63CBB}" presName="Name37" presStyleLbl="parChTrans1D3" presStyleIdx="11" presStyleCnt="15"/>
      <dgm:spPr/>
    </dgm:pt>
    <dgm:pt modelId="{6F4C8BFE-85A7-4E24-8562-12F0E2E70F9B}" type="pres">
      <dgm:prSet presAssocID="{353A5947-2BFC-42F9-9E67-75742506165E}" presName="hierRoot2" presStyleCnt="0">
        <dgm:presLayoutVars>
          <dgm:hierBranch val="init"/>
        </dgm:presLayoutVars>
      </dgm:prSet>
      <dgm:spPr/>
    </dgm:pt>
    <dgm:pt modelId="{46400B2C-D0A8-4BCD-96C9-EED2B6EC20C6}" type="pres">
      <dgm:prSet presAssocID="{353A5947-2BFC-42F9-9E67-75742506165E}" presName="rootComposite" presStyleCnt="0"/>
      <dgm:spPr/>
    </dgm:pt>
    <dgm:pt modelId="{5B9F9D95-AC56-4B9E-BDAF-928EA531D35A}" type="pres">
      <dgm:prSet presAssocID="{353A5947-2BFC-42F9-9E67-75742506165E}" presName="rootText" presStyleLbl="node3" presStyleIdx="11" presStyleCnt="15" custScaleY="58908">
        <dgm:presLayoutVars>
          <dgm:chPref val="3"/>
        </dgm:presLayoutVars>
      </dgm:prSet>
      <dgm:spPr/>
    </dgm:pt>
    <dgm:pt modelId="{93E2C0F6-F9B0-4CF8-9228-27C057DCA8A5}" type="pres">
      <dgm:prSet presAssocID="{353A5947-2BFC-42F9-9E67-75742506165E}" presName="rootConnector" presStyleLbl="node3" presStyleIdx="11" presStyleCnt="15"/>
      <dgm:spPr/>
    </dgm:pt>
    <dgm:pt modelId="{EFF5D94B-3511-4912-837A-886370E70AB1}" type="pres">
      <dgm:prSet presAssocID="{353A5947-2BFC-42F9-9E67-75742506165E}" presName="hierChild4" presStyleCnt="0"/>
      <dgm:spPr/>
    </dgm:pt>
    <dgm:pt modelId="{EF3F8D64-53DD-482A-8239-770917F94FB4}" type="pres">
      <dgm:prSet presAssocID="{353A5947-2BFC-42F9-9E67-75742506165E}" presName="hierChild5" presStyleCnt="0"/>
      <dgm:spPr/>
    </dgm:pt>
    <dgm:pt modelId="{71F471C4-682A-42BC-B149-11297398F36F}" type="pres">
      <dgm:prSet presAssocID="{F35643BB-CB41-43DD-886F-39E5C69328CB}" presName="hierChild5" presStyleCnt="0"/>
      <dgm:spPr/>
    </dgm:pt>
    <dgm:pt modelId="{7B060BC2-9C59-4AB1-8656-D18675962EBD}" type="pres">
      <dgm:prSet presAssocID="{67B9DFA4-FD29-447C-8D25-07FDECFF8737}" presName="Name37" presStyleLbl="parChTrans1D2" presStyleIdx="3" presStyleCnt="4"/>
      <dgm:spPr/>
    </dgm:pt>
    <dgm:pt modelId="{71968821-1BB4-4E54-8316-E53897585C59}" type="pres">
      <dgm:prSet presAssocID="{A05B12A1-6F71-4DD6-93FF-988CBB0DFBAD}" presName="hierRoot2" presStyleCnt="0">
        <dgm:presLayoutVars>
          <dgm:hierBranch val="init"/>
        </dgm:presLayoutVars>
      </dgm:prSet>
      <dgm:spPr/>
    </dgm:pt>
    <dgm:pt modelId="{0302DEC8-0847-4EA7-81E6-86CAF69AAAF4}" type="pres">
      <dgm:prSet presAssocID="{A05B12A1-6F71-4DD6-93FF-988CBB0DFBAD}" presName="rootComposite" presStyleCnt="0"/>
      <dgm:spPr/>
    </dgm:pt>
    <dgm:pt modelId="{645F99E6-193F-4BE1-96D5-697D936D2279}" type="pres">
      <dgm:prSet presAssocID="{A05B12A1-6F71-4DD6-93FF-988CBB0DFBAD}" presName="rootText" presStyleLbl="node2" presStyleIdx="3" presStyleCnt="4" custScaleY="65653">
        <dgm:presLayoutVars>
          <dgm:chPref val="3"/>
        </dgm:presLayoutVars>
      </dgm:prSet>
      <dgm:spPr/>
    </dgm:pt>
    <dgm:pt modelId="{6D7778E0-B51C-45C8-8F23-0F206FBFD438}" type="pres">
      <dgm:prSet presAssocID="{A05B12A1-6F71-4DD6-93FF-988CBB0DFBAD}" presName="rootConnector" presStyleLbl="node2" presStyleIdx="3" presStyleCnt="4"/>
      <dgm:spPr/>
    </dgm:pt>
    <dgm:pt modelId="{4C314270-9EEA-4ABE-B5B7-57D35DFAC926}" type="pres">
      <dgm:prSet presAssocID="{A05B12A1-6F71-4DD6-93FF-988CBB0DFBAD}" presName="hierChild4" presStyleCnt="0"/>
      <dgm:spPr/>
    </dgm:pt>
    <dgm:pt modelId="{0E592C4C-EC30-4958-8369-3BC3FE844F09}" type="pres">
      <dgm:prSet presAssocID="{ED80AAA6-09B1-4A37-B5FF-BAFE669F6687}" presName="Name37" presStyleLbl="parChTrans1D3" presStyleIdx="12" presStyleCnt="15"/>
      <dgm:spPr/>
    </dgm:pt>
    <dgm:pt modelId="{B2110D19-CCDA-41C9-989E-3245135FAF84}" type="pres">
      <dgm:prSet presAssocID="{A15238A8-A7F5-41DC-AF85-39023B1FD42D}" presName="hierRoot2" presStyleCnt="0">
        <dgm:presLayoutVars>
          <dgm:hierBranch val="init"/>
        </dgm:presLayoutVars>
      </dgm:prSet>
      <dgm:spPr/>
    </dgm:pt>
    <dgm:pt modelId="{59303BEB-ECE5-4926-8BD4-E5D8A3C38218}" type="pres">
      <dgm:prSet presAssocID="{A15238A8-A7F5-41DC-AF85-39023B1FD42D}" presName="rootComposite" presStyleCnt="0"/>
      <dgm:spPr/>
    </dgm:pt>
    <dgm:pt modelId="{A4813637-2E82-4F5E-89E4-FF400B7DAD1B}" type="pres">
      <dgm:prSet presAssocID="{A15238A8-A7F5-41DC-AF85-39023B1FD42D}" presName="rootText" presStyleLbl="node3" presStyleIdx="12" presStyleCnt="15" custScaleY="57679">
        <dgm:presLayoutVars>
          <dgm:chPref val="3"/>
        </dgm:presLayoutVars>
      </dgm:prSet>
      <dgm:spPr/>
    </dgm:pt>
    <dgm:pt modelId="{D0FAE276-FABF-423E-92BC-76EC8C03D8DD}" type="pres">
      <dgm:prSet presAssocID="{A15238A8-A7F5-41DC-AF85-39023B1FD42D}" presName="rootConnector" presStyleLbl="node3" presStyleIdx="12" presStyleCnt="15"/>
      <dgm:spPr/>
    </dgm:pt>
    <dgm:pt modelId="{14EC2DF1-C2C6-4B45-A302-1A6D07EE9553}" type="pres">
      <dgm:prSet presAssocID="{A15238A8-A7F5-41DC-AF85-39023B1FD42D}" presName="hierChild4" presStyleCnt="0"/>
      <dgm:spPr/>
    </dgm:pt>
    <dgm:pt modelId="{D68CF80B-740D-4EF7-AB39-5C515CBCFBF0}" type="pres">
      <dgm:prSet presAssocID="{A15238A8-A7F5-41DC-AF85-39023B1FD42D}" presName="hierChild5" presStyleCnt="0"/>
      <dgm:spPr/>
    </dgm:pt>
    <dgm:pt modelId="{068241BF-3E9C-49E4-8E2C-D694CF85A7F8}" type="pres">
      <dgm:prSet presAssocID="{02F0242B-C278-4F4B-9E67-D2931416D817}" presName="Name37" presStyleLbl="parChTrans1D3" presStyleIdx="13" presStyleCnt="15"/>
      <dgm:spPr/>
    </dgm:pt>
    <dgm:pt modelId="{3C9E8CAA-FDED-4D4D-A53B-F511E83FE98D}" type="pres">
      <dgm:prSet presAssocID="{C86E3915-547C-47DD-A674-AB2203C4AB20}" presName="hierRoot2" presStyleCnt="0">
        <dgm:presLayoutVars>
          <dgm:hierBranch val="init"/>
        </dgm:presLayoutVars>
      </dgm:prSet>
      <dgm:spPr/>
    </dgm:pt>
    <dgm:pt modelId="{665D7B75-EC5B-413E-82CD-40C775D64302}" type="pres">
      <dgm:prSet presAssocID="{C86E3915-547C-47DD-A674-AB2203C4AB20}" presName="rootComposite" presStyleCnt="0"/>
      <dgm:spPr/>
    </dgm:pt>
    <dgm:pt modelId="{21089027-3C3C-4010-B211-974DAF87602D}" type="pres">
      <dgm:prSet presAssocID="{C86E3915-547C-47DD-A674-AB2203C4AB20}" presName="rootText" presStyleLbl="node3" presStyleIdx="13" presStyleCnt="15" custScaleY="57679">
        <dgm:presLayoutVars>
          <dgm:chPref val="3"/>
        </dgm:presLayoutVars>
      </dgm:prSet>
      <dgm:spPr/>
    </dgm:pt>
    <dgm:pt modelId="{D12506EB-7BCB-4EF8-B6A4-C4CF6F4CE415}" type="pres">
      <dgm:prSet presAssocID="{C86E3915-547C-47DD-A674-AB2203C4AB20}" presName="rootConnector" presStyleLbl="node3" presStyleIdx="13" presStyleCnt="15"/>
      <dgm:spPr/>
    </dgm:pt>
    <dgm:pt modelId="{215A6D28-3B4A-4F9B-8C0A-60802C48C338}" type="pres">
      <dgm:prSet presAssocID="{C86E3915-547C-47DD-A674-AB2203C4AB20}" presName="hierChild4" presStyleCnt="0"/>
      <dgm:spPr/>
    </dgm:pt>
    <dgm:pt modelId="{E16071FC-77D6-4D1B-BE57-83B292215092}" type="pres">
      <dgm:prSet presAssocID="{C86E3915-547C-47DD-A674-AB2203C4AB20}" presName="hierChild5" presStyleCnt="0"/>
      <dgm:spPr/>
    </dgm:pt>
    <dgm:pt modelId="{B7E47A04-5C81-4C72-9033-DD6C076FF64C}" type="pres">
      <dgm:prSet presAssocID="{08B2C84E-0C5A-4855-9E51-E4495967ED30}" presName="Name37" presStyleLbl="parChTrans1D3" presStyleIdx="14" presStyleCnt="15"/>
      <dgm:spPr/>
    </dgm:pt>
    <dgm:pt modelId="{9724791C-D8AF-4923-AB1F-26463FD2E9C5}" type="pres">
      <dgm:prSet presAssocID="{725666AE-5170-485E-841C-46D58D7003EF}" presName="hierRoot2" presStyleCnt="0">
        <dgm:presLayoutVars>
          <dgm:hierBranch val="init"/>
        </dgm:presLayoutVars>
      </dgm:prSet>
      <dgm:spPr/>
    </dgm:pt>
    <dgm:pt modelId="{34CC7413-3AF5-45ED-B0EF-456AB3BA38C0}" type="pres">
      <dgm:prSet presAssocID="{725666AE-5170-485E-841C-46D58D7003EF}" presName="rootComposite" presStyleCnt="0"/>
      <dgm:spPr/>
    </dgm:pt>
    <dgm:pt modelId="{C123EC39-C2E6-4B52-BE5E-572BE970F945}" type="pres">
      <dgm:prSet presAssocID="{725666AE-5170-485E-841C-46D58D7003EF}" presName="rootText" presStyleLbl="node3" presStyleIdx="14" presStyleCnt="15" custScaleY="57679">
        <dgm:presLayoutVars>
          <dgm:chPref val="3"/>
        </dgm:presLayoutVars>
      </dgm:prSet>
      <dgm:spPr/>
    </dgm:pt>
    <dgm:pt modelId="{7E18E4FC-DFAA-43B4-8C91-60D6D7F355FA}" type="pres">
      <dgm:prSet presAssocID="{725666AE-5170-485E-841C-46D58D7003EF}" presName="rootConnector" presStyleLbl="node3" presStyleIdx="14" presStyleCnt="15"/>
      <dgm:spPr/>
    </dgm:pt>
    <dgm:pt modelId="{3764AE85-A7F4-449B-A7CD-128184832FE5}" type="pres">
      <dgm:prSet presAssocID="{725666AE-5170-485E-841C-46D58D7003EF}" presName="hierChild4" presStyleCnt="0"/>
      <dgm:spPr/>
    </dgm:pt>
    <dgm:pt modelId="{5758A995-F883-42E4-8722-83F62AD4748B}" type="pres">
      <dgm:prSet presAssocID="{725666AE-5170-485E-841C-46D58D7003EF}" presName="hierChild5" presStyleCnt="0"/>
      <dgm:spPr/>
    </dgm:pt>
    <dgm:pt modelId="{0D705260-598A-4DF0-8BEE-3819C044314A}" type="pres">
      <dgm:prSet presAssocID="{A05B12A1-6F71-4DD6-93FF-988CBB0DFBAD}" presName="hierChild5" presStyleCnt="0"/>
      <dgm:spPr/>
    </dgm:pt>
    <dgm:pt modelId="{BDD0DBF5-5902-4958-84E5-C1600257DE6D}" type="pres">
      <dgm:prSet presAssocID="{C8AE070B-D88E-469C-930C-8B1859D55C5D}" presName="hierChild3" presStyleCnt="0"/>
      <dgm:spPr/>
    </dgm:pt>
  </dgm:ptLst>
  <dgm:cxnLst>
    <dgm:cxn modelId="{F28C8501-7ED0-4A3D-8D80-5C739E5279FD}" type="presOf" srcId="{94AA917E-2813-400A-BC5F-A960B30B5524}" destId="{5CFFF5A3-CEF9-461B-A7D6-37E61B51C1D2}" srcOrd="1" destOrd="0" presId="urn:microsoft.com/office/officeart/2005/8/layout/orgChart1"/>
    <dgm:cxn modelId="{B7DDF401-DBFB-43D0-827D-9389C30C9F3D}" type="presOf" srcId="{C8AE070B-D88E-469C-930C-8B1859D55C5D}" destId="{EF482EC7-C0A8-4352-AC2F-DE3F6412731B}" srcOrd="0" destOrd="0" presId="urn:microsoft.com/office/officeart/2005/8/layout/orgChart1"/>
    <dgm:cxn modelId="{B657EC04-4B8F-4FEB-8B6C-6089E0FA4E0B}" type="presOf" srcId="{DC7C6DBF-71C9-421C-9317-A17A943691D8}" destId="{A46490D1-1E48-43FD-9001-7040BA7A4F0F}" srcOrd="0" destOrd="0" presId="urn:microsoft.com/office/officeart/2005/8/layout/orgChart1"/>
    <dgm:cxn modelId="{F64DD30E-508B-47C4-BFC0-882D478D0126}" type="presOf" srcId="{F6421946-D4C9-4756-B95A-5DD8A3D7C56A}" destId="{2F035A77-2A7B-4D78-B3D4-95B789DC1FFE}" srcOrd="1" destOrd="0" presId="urn:microsoft.com/office/officeart/2005/8/layout/orgChart1"/>
    <dgm:cxn modelId="{C74F1312-A100-4A43-85EB-B217A8BC8C7E}" type="presOf" srcId="{05F92893-82FB-4284-A5CC-B21F8488E29B}" destId="{6554380C-9752-48C3-8DBD-0F280ACAA24F}" srcOrd="0" destOrd="0" presId="urn:microsoft.com/office/officeart/2005/8/layout/orgChart1"/>
    <dgm:cxn modelId="{39047714-16F7-482C-A81D-2094DF999305}" type="presOf" srcId="{F35643BB-CB41-43DD-886F-39E5C69328CB}" destId="{D01261A8-BD54-422F-9F67-F65D5E73DF0A}" srcOrd="0" destOrd="0" presId="urn:microsoft.com/office/officeart/2005/8/layout/orgChart1"/>
    <dgm:cxn modelId="{A18C1015-7AF1-4197-A13B-FE840859E93A}" type="presOf" srcId="{50C4CA5C-61F0-4617-9BE4-DDC918B26D55}" destId="{E3E6EEFC-CD16-466E-B355-6953387CC13C}" srcOrd="1" destOrd="0" presId="urn:microsoft.com/office/officeart/2005/8/layout/orgChart1"/>
    <dgm:cxn modelId="{5FDC3819-6FA9-4348-8203-0FC613C7A270}" type="presOf" srcId="{D5F5DE64-C90A-4D65-9880-5535AC1B6D43}" destId="{DF73B7A8-FEA4-4D98-99DF-CBE2573EC4C0}" srcOrd="0" destOrd="0" presId="urn:microsoft.com/office/officeart/2005/8/layout/orgChart1"/>
    <dgm:cxn modelId="{2D24661A-D873-4840-8064-761B807D2472}" type="presOf" srcId="{FA914237-A20C-4486-9FC4-684B56E63CBB}" destId="{547C1699-8390-45A0-80C6-40F9073A8B0C}" srcOrd="0" destOrd="0" presId="urn:microsoft.com/office/officeart/2005/8/layout/orgChart1"/>
    <dgm:cxn modelId="{83F0E61A-29F0-4413-9DDF-AD75BD8758BA}" srcId="{75FD39C1-F42F-45BE-BFB9-64C1450A723A}" destId="{94AA917E-2813-400A-BC5F-A960B30B5524}" srcOrd="4" destOrd="0" parTransId="{05F92893-82FB-4284-A5CC-B21F8488E29B}" sibTransId="{D6E646D5-92B8-47FA-94F7-D3C89C320714}"/>
    <dgm:cxn modelId="{DDD2D91C-192E-4AAC-9A26-40998193E53C}" type="presOf" srcId="{32CF4928-F247-491C-83AD-A64FFFC0ADC2}" destId="{2D7AFF46-9879-47A0-883F-D9D586DBBE11}" srcOrd="0" destOrd="0" presId="urn:microsoft.com/office/officeart/2005/8/layout/orgChart1"/>
    <dgm:cxn modelId="{298BE522-3266-4852-A2AB-61D3B71C7E1B}" type="presOf" srcId="{543E8494-78F8-423C-9DFD-DAD272A87ECC}" destId="{6ACFD938-F433-4903-A26A-94B635867836}" srcOrd="0" destOrd="0" presId="urn:microsoft.com/office/officeart/2005/8/layout/orgChart1"/>
    <dgm:cxn modelId="{83D72029-F0F7-470B-9A0B-2DB62BEC417E}" type="presOf" srcId="{08B2C84E-0C5A-4855-9E51-E4495967ED30}" destId="{B7E47A04-5C81-4C72-9033-DD6C076FF64C}" srcOrd="0" destOrd="0" presId="urn:microsoft.com/office/officeart/2005/8/layout/orgChart1"/>
    <dgm:cxn modelId="{F147A72A-C9C9-42F8-B9AD-3D62D2B795A8}" type="presOf" srcId="{863C97F5-7C1D-4B14-962D-87A743C027AD}" destId="{521FFF40-001E-4995-9B00-8C3A2B244863}" srcOrd="0" destOrd="0" presId="urn:microsoft.com/office/officeart/2005/8/layout/orgChart1"/>
    <dgm:cxn modelId="{38B6DA2C-005B-4DCC-AAE8-DA21A1330166}" srcId="{F35643BB-CB41-43DD-886F-39E5C69328CB}" destId="{5FA1FD9E-B5C0-40E2-8674-B56A95290991}" srcOrd="1" destOrd="0" parTransId="{7CBD16E1-6321-47CE-A0CA-F42DE6E4E62C}" sibTransId="{E44D4C5F-BC40-4735-BA92-858682207023}"/>
    <dgm:cxn modelId="{3DB52230-045C-4B36-8174-69A7DAC36FF4}" type="presOf" srcId="{A05B12A1-6F71-4DD6-93FF-988CBB0DFBAD}" destId="{6D7778E0-B51C-45C8-8F23-0F206FBFD438}" srcOrd="1" destOrd="0" presId="urn:microsoft.com/office/officeart/2005/8/layout/orgChart1"/>
    <dgm:cxn modelId="{2336E134-F113-449C-A360-A28799B34E2C}" srcId="{71C72C75-0E9D-4F4C-AD4D-4B353270B024}" destId="{C8AE070B-D88E-469C-930C-8B1859D55C5D}" srcOrd="0" destOrd="0" parTransId="{3A9FA8D2-A659-4025-96BF-0F0E0B6239DF}" sibTransId="{C2770571-7A1B-4C25-96E6-E301982D03D8}"/>
    <dgm:cxn modelId="{5FDA053D-D13E-4CD0-B423-78B73A302C9A}" type="presOf" srcId="{DD4BC6FF-2E56-48E9-AE44-2A357802B9FA}" destId="{345D6860-E355-4735-8A7E-FCF3DEA0C4B0}" srcOrd="0" destOrd="0" presId="urn:microsoft.com/office/officeart/2005/8/layout/orgChart1"/>
    <dgm:cxn modelId="{3B69173E-A39B-4CE8-8C63-36C9F0D279B0}" srcId="{75FD39C1-F42F-45BE-BFB9-64C1450A723A}" destId="{DC7C6DBF-71C9-421C-9317-A17A943691D8}" srcOrd="3" destOrd="0" parTransId="{A18F9627-0E0C-4F2F-B789-A6EDB5D8096C}" sibTransId="{6AF02428-1D13-492F-A42D-4280C5CF35F1}"/>
    <dgm:cxn modelId="{6514D63F-ABBD-4880-896E-B96659636AEE}" srcId="{F35643BB-CB41-43DD-886F-39E5C69328CB}" destId="{AC4FF4A1-0A2F-4AB8-8869-D0A540FB8040}" srcOrd="0" destOrd="0" parTransId="{1829BA31-184F-476C-B289-E9E49483E326}" sibTransId="{79846355-077C-414F-8C60-DFF3F0E1B7AC}"/>
    <dgm:cxn modelId="{20D28B40-4106-478E-9181-9861A5AC4568}" type="presOf" srcId="{ED80AAA6-09B1-4A37-B5FF-BAFE669F6687}" destId="{0E592C4C-EC30-4958-8369-3BC3FE844F09}" srcOrd="0" destOrd="0" presId="urn:microsoft.com/office/officeart/2005/8/layout/orgChart1"/>
    <dgm:cxn modelId="{79E3065B-151C-41E7-8E0E-8189A74DAB1C}" type="presOf" srcId="{C86E3915-547C-47DD-A674-AB2203C4AB20}" destId="{D12506EB-7BCB-4EF8-B6A4-C4CF6F4CE415}" srcOrd="1" destOrd="0" presId="urn:microsoft.com/office/officeart/2005/8/layout/orgChart1"/>
    <dgm:cxn modelId="{CF0B0B5B-DC0B-4A20-80F7-074C381FD5E8}" type="presOf" srcId="{71C72C75-0E9D-4F4C-AD4D-4B353270B024}" destId="{5A368AFD-D6DB-4586-8F0B-CF5320FB83CD}" srcOrd="0" destOrd="0" presId="urn:microsoft.com/office/officeart/2005/8/layout/orgChart1"/>
    <dgm:cxn modelId="{F0A2675B-ABE4-4900-98D3-3917E1F88307}" type="presOf" srcId="{1829BA31-184F-476C-B289-E9E49483E326}" destId="{F876C54D-A45F-4E07-9F9A-97D64AA07EE2}" srcOrd="0" destOrd="0" presId="urn:microsoft.com/office/officeart/2005/8/layout/orgChart1"/>
    <dgm:cxn modelId="{6581AD5C-5058-4C17-9036-B2EEE9AAB51D}" type="presOf" srcId="{3D2A45FC-CEE0-4F66-98C6-F5C6262991C0}" destId="{AA4286AA-FF39-4988-A994-0F95A44CCA21}" srcOrd="1" destOrd="0" presId="urn:microsoft.com/office/officeart/2005/8/layout/orgChart1"/>
    <dgm:cxn modelId="{94D9C25E-CDE2-4C31-955E-2D9A85458318}" type="presOf" srcId="{75FD39C1-F42F-45BE-BFB9-64C1450A723A}" destId="{333DC09C-1F30-4089-AC6C-094DCD5D2CA4}" srcOrd="1" destOrd="0" presId="urn:microsoft.com/office/officeart/2005/8/layout/orgChart1"/>
    <dgm:cxn modelId="{CF90E464-58D0-4503-A5FC-110DBA15171F}" type="presOf" srcId="{A15238A8-A7F5-41DC-AF85-39023B1FD42D}" destId="{D0FAE276-FABF-423E-92BC-76EC8C03D8DD}" srcOrd="1" destOrd="0" presId="urn:microsoft.com/office/officeart/2005/8/layout/orgChart1"/>
    <dgm:cxn modelId="{A4FD2945-C7F5-4059-92C9-0D19B294CDA1}" srcId="{C8AE070B-D88E-469C-930C-8B1859D55C5D}" destId="{A05B12A1-6F71-4DD6-93FF-988CBB0DFBAD}" srcOrd="3" destOrd="0" parTransId="{67B9DFA4-FD29-447C-8D25-07FDECFF8737}" sibTransId="{47172E98-4505-4504-A9E1-CC9739FF99E1}"/>
    <dgm:cxn modelId="{CE005565-5035-480A-AB63-9DAF70C3A7CE}" srcId="{F35643BB-CB41-43DD-886F-39E5C69328CB}" destId="{D5F5DE64-C90A-4D65-9880-5535AC1B6D43}" srcOrd="2" destOrd="0" parTransId="{863C97F5-7C1D-4B14-962D-87A743C027AD}" sibTransId="{321BE04B-186F-4AC9-9920-31A7708FF600}"/>
    <dgm:cxn modelId="{E8E6B268-B2E5-463B-91F8-4101B7F0A4A2}" type="presOf" srcId="{50C4CA5C-61F0-4617-9BE4-DDC918B26D55}" destId="{11422332-464F-43BD-B4A2-88B41D7E7BE7}" srcOrd="0" destOrd="0" presId="urn:microsoft.com/office/officeart/2005/8/layout/orgChart1"/>
    <dgm:cxn modelId="{BA08714A-52D9-4FF1-A192-826516733536}" type="presOf" srcId="{1D975783-CCC1-49B6-83ED-CB6B9F94DB1B}" destId="{F2E303C0-B617-4762-BB93-1302515DEB77}" srcOrd="0" destOrd="0" presId="urn:microsoft.com/office/officeart/2005/8/layout/orgChart1"/>
    <dgm:cxn modelId="{2530D34B-FDDC-459F-B212-C6106444DB45}" type="presOf" srcId="{C8AE070B-D88E-469C-930C-8B1859D55C5D}" destId="{CCC86845-9DF4-4712-8941-B28523597A2D}" srcOrd="1" destOrd="0" presId="urn:microsoft.com/office/officeart/2005/8/layout/orgChart1"/>
    <dgm:cxn modelId="{ECF9686F-E1D2-4F7F-866A-58CDA590507A}" type="presOf" srcId="{94AA917E-2813-400A-BC5F-A960B30B5524}" destId="{34AD58F8-1255-416E-9C2B-D48130541054}" srcOrd="0" destOrd="0" presId="urn:microsoft.com/office/officeart/2005/8/layout/orgChart1"/>
    <dgm:cxn modelId="{D8DA7A4F-02A8-46DA-A0B9-1688E455A726}" type="presOf" srcId="{F35643BB-CB41-43DD-886F-39E5C69328CB}" destId="{39F75DEE-627A-46BC-B82F-8474E0E0164F}" srcOrd="1" destOrd="0" presId="urn:microsoft.com/office/officeart/2005/8/layout/orgChart1"/>
    <dgm:cxn modelId="{1FBAEF50-5D11-4B8C-B9EC-4004D7C2A351}" srcId="{C8AE070B-D88E-469C-930C-8B1859D55C5D}" destId="{F35643BB-CB41-43DD-886F-39E5C69328CB}" srcOrd="2" destOrd="0" parTransId="{8EFB9640-674E-4CC8-A124-F347A2B53024}" sibTransId="{B7FD3371-6B0A-4196-B54A-DECBA26438F3}"/>
    <dgm:cxn modelId="{A7FAC371-C6E0-4801-9887-25EF370D1567}" srcId="{3D2A45FC-CEE0-4F66-98C6-F5C6262991C0}" destId="{F6421946-D4C9-4756-B95A-5DD8A3D7C56A}" srcOrd="0" destOrd="0" parTransId="{CD39B5A8-1CFB-4E41-AD1C-B8DE2C527788}" sibTransId="{C9AC54CA-4F01-4644-B505-815906D61BBD}"/>
    <dgm:cxn modelId="{BF27CD71-5B39-44DA-8AA2-D9E61DA84EB4}" type="presOf" srcId="{5FA1FD9E-B5C0-40E2-8674-B56A95290991}" destId="{03766537-ACE2-469B-BADD-F455FA9F1C9D}" srcOrd="1" destOrd="0" presId="urn:microsoft.com/office/officeart/2005/8/layout/orgChart1"/>
    <dgm:cxn modelId="{05EC6E52-3431-4D12-99CF-CB3C5A762C06}" type="presOf" srcId="{AC4FF4A1-0A2F-4AB8-8869-D0A540FB8040}" destId="{2E794C3E-E3A8-46E9-A410-EE6CF0182153}" srcOrd="0" destOrd="0" presId="urn:microsoft.com/office/officeart/2005/8/layout/orgChart1"/>
    <dgm:cxn modelId="{4FE06273-CD25-4C1A-A0A8-2A0E5D4023D9}" type="presOf" srcId="{BAC32EAB-56A8-48BF-8B31-B2539E1AEE54}" destId="{3CF18EDD-8B6A-4E4A-8E0E-B7476A37DD02}" srcOrd="1" destOrd="0" presId="urn:microsoft.com/office/officeart/2005/8/layout/orgChart1"/>
    <dgm:cxn modelId="{BE89F355-B7B6-4917-8580-9DE979503F37}" srcId="{75FD39C1-F42F-45BE-BFB9-64C1450A723A}" destId="{50C4CA5C-61F0-4617-9BE4-DDC918B26D55}" srcOrd="2" destOrd="0" parTransId="{DD4BC6FF-2E56-48E9-AE44-2A357802B9FA}" sibTransId="{AA552B60-B71F-4F3E-B86D-2D74917FA787}"/>
    <dgm:cxn modelId="{757A4876-51CC-4BD0-A49B-46AFDA899054}" type="presOf" srcId="{50DE2A9C-4794-43EA-87B1-C61581A2B100}" destId="{8C120669-98E3-49EC-AB07-251E4652B1F0}" srcOrd="0" destOrd="0" presId="urn:microsoft.com/office/officeart/2005/8/layout/orgChart1"/>
    <dgm:cxn modelId="{1128F957-55A3-4FD4-A120-627CC023CB78}" type="presOf" srcId="{3D2A45FC-CEE0-4F66-98C6-F5C6262991C0}" destId="{2EB46675-39AD-4E10-94DC-DC0CBA3CC769}" srcOrd="0" destOrd="0" presId="urn:microsoft.com/office/officeart/2005/8/layout/orgChart1"/>
    <dgm:cxn modelId="{F8EA195A-2770-417E-9C52-C25DF8824EF0}" type="presOf" srcId="{F6421946-D4C9-4756-B95A-5DD8A3D7C56A}" destId="{B27E41FF-6BBC-423D-A55C-9B3A9327569F}" srcOrd="0" destOrd="0" presId="urn:microsoft.com/office/officeart/2005/8/layout/orgChart1"/>
    <dgm:cxn modelId="{F30CA97B-AE56-4072-8DFA-F5D847798293}" srcId="{F35643BB-CB41-43DD-886F-39E5C69328CB}" destId="{353A5947-2BFC-42F9-9E67-75742506165E}" srcOrd="3" destOrd="0" parTransId="{FA914237-A20C-4486-9FC4-684B56E63CBB}" sibTransId="{01D5D496-9FB4-4FFE-9173-18B19D4FB365}"/>
    <dgm:cxn modelId="{E9E8607C-3DB1-467A-9F3D-146F8E6C6A4D}" type="presOf" srcId="{8EFB9640-674E-4CC8-A124-F347A2B53024}" destId="{43B4CF58-7DD4-4D4C-9273-7341BE818BFD}" srcOrd="0" destOrd="0" presId="urn:microsoft.com/office/officeart/2005/8/layout/orgChart1"/>
    <dgm:cxn modelId="{288A1384-BCD7-40A6-8D75-05B7B25F620C}" type="presOf" srcId="{AC4FF4A1-0A2F-4AB8-8869-D0A540FB8040}" destId="{4858FD73-B2EC-4FC3-8239-4BCC26F180EA}" srcOrd="1" destOrd="0" presId="urn:microsoft.com/office/officeart/2005/8/layout/orgChart1"/>
    <dgm:cxn modelId="{54B92186-D8FC-4BDC-8733-73AA3EA9D07A}" type="presOf" srcId="{9A2BFAE4-B79E-4597-BFDB-EC48FBFDE4AA}" destId="{8B8AEE0F-561D-40C7-94D9-B975B294239E}" srcOrd="0" destOrd="0" presId="urn:microsoft.com/office/officeart/2005/8/layout/orgChart1"/>
    <dgm:cxn modelId="{1CF6518D-A17D-45CF-8DA7-5FBB96ECEDE6}" type="presOf" srcId="{75FD39C1-F42F-45BE-BFB9-64C1450A723A}" destId="{6ADAD5AD-B843-46BA-A731-14BABD44825E}" srcOrd="0" destOrd="0" presId="urn:microsoft.com/office/officeart/2005/8/layout/orgChart1"/>
    <dgm:cxn modelId="{C24F5590-F529-4F8C-88E1-DB69AC33A08B}" type="presOf" srcId="{7CBD16E1-6321-47CE-A0CA-F42DE6E4E62C}" destId="{E98D31EF-F3B6-49D2-BD30-48FB9057A56E}" srcOrd="0" destOrd="0" presId="urn:microsoft.com/office/officeart/2005/8/layout/orgChart1"/>
    <dgm:cxn modelId="{9AC0C49E-17C5-468F-B794-31C4AE5F3FD8}" type="presOf" srcId="{D5F5DE64-C90A-4D65-9880-5535AC1B6D43}" destId="{166EDBAF-9040-4F8D-B5F1-CFAB03B68525}" srcOrd="1" destOrd="0" presId="urn:microsoft.com/office/officeart/2005/8/layout/orgChart1"/>
    <dgm:cxn modelId="{21D365A1-0A70-43AE-8C03-C51479922969}" type="presOf" srcId="{7685FDAF-0097-4428-8CF8-1301932A30C2}" destId="{B97E5A42-5FEC-4039-8838-249B6DFDC5AF}" srcOrd="0" destOrd="0" presId="urn:microsoft.com/office/officeart/2005/8/layout/orgChart1"/>
    <dgm:cxn modelId="{61891CA2-4C1E-4443-B30A-39C47E350FDE}" type="presOf" srcId="{32C89D85-B936-402F-BAD4-E696ED9C9C2E}" destId="{307F7F87-6D5E-4E77-9F97-90ADBDCF786F}" srcOrd="1" destOrd="0" presId="urn:microsoft.com/office/officeart/2005/8/layout/orgChart1"/>
    <dgm:cxn modelId="{0ED23EA3-CFB1-4317-B311-21A8944C4C4D}" srcId="{A05B12A1-6F71-4DD6-93FF-988CBB0DFBAD}" destId="{C86E3915-547C-47DD-A674-AB2203C4AB20}" srcOrd="1" destOrd="0" parTransId="{02F0242B-C278-4F4B-9E67-D2931416D817}" sibTransId="{14D7972A-AD95-4B7A-8E86-9C92D11719E7}"/>
    <dgm:cxn modelId="{DC54BBA5-44AB-4B55-B202-4785F456D2EB}" srcId="{C8AE070B-D88E-469C-930C-8B1859D55C5D}" destId="{3D2A45FC-CEE0-4F66-98C6-F5C6262991C0}" srcOrd="0" destOrd="0" parTransId="{1D975783-CCC1-49B6-83ED-CB6B9F94DB1B}" sibTransId="{0630434F-AD97-4642-A20E-6CB8A32C88FE}"/>
    <dgm:cxn modelId="{EBBFEBAE-C833-4DC6-AC1D-1AB45791F1DE}" type="presOf" srcId="{A15238A8-A7F5-41DC-AF85-39023B1FD42D}" destId="{A4813637-2E82-4F5E-89E4-FF400B7DAD1B}" srcOrd="0" destOrd="0" presId="urn:microsoft.com/office/officeart/2005/8/layout/orgChart1"/>
    <dgm:cxn modelId="{BFADCAB1-B172-4D48-B500-0BFB42E023A7}" type="presOf" srcId="{5FA1FD9E-B5C0-40E2-8674-B56A95290991}" destId="{BF8122EF-081B-4FC2-B846-C906F3B5EB43}" srcOrd="0" destOrd="0" presId="urn:microsoft.com/office/officeart/2005/8/layout/orgChart1"/>
    <dgm:cxn modelId="{77604DB8-E829-4BA4-BFF4-9F5177E75E05}" type="presOf" srcId="{725666AE-5170-485E-841C-46D58D7003EF}" destId="{7E18E4FC-DFAA-43B4-8C91-60D6D7F355FA}" srcOrd="1" destOrd="0" presId="urn:microsoft.com/office/officeart/2005/8/layout/orgChart1"/>
    <dgm:cxn modelId="{5FC6D5B9-32D6-4DB6-8890-9F06D9CCBD19}" srcId="{3D2A45FC-CEE0-4F66-98C6-F5C6262991C0}" destId="{543E8494-78F8-423C-9DFD-DAD272A87ECC}" srcOrd="1" destOrd="0" parTransId="{4C154BC7-2D86-4C8F-A34E-0F8BD027DF97}" sibTransId="{AB96AD25-068C-4E9D-B899-EFA53D2D3E42}"/>
    <dgm:cxn modelId="{8BEB71BC-03A0-4C4F-8E03-36F4113A7A05}" type="presOf" srcId="{725666AE-5170-485E-841C-46D58D7003EF}" destId="{C123EC39-C2E6-4B52-BE5E-572BE970F945}" srcOrd="0" destOrd="0" presId="urn:microsoft.com/office/officeart/2005/8/layout/orgChart1"/>
    <dgm:cxn modelId="{64FB3DC5-0EC2-404B-ACCF-9C4286D6E20E}" type="presOf" srcId="{32C89D85-B936-402F-BAD4-E696ED9C9C2E}" destId="{0EBA2F17-AC43-48BC-9040-EBADC5AE9D05}" srcOrd="0" destOrd="0" presId="urn:microsoft.com/office/officeart/2005/8/layout/orgChart1"/>
    <dgm:cxn modelId="{C8475FC9-4AA3-45C5-9AF1-821EA452C0C8}" type="presOf" srcId="{DC7C6DBF-71C9-421C-9317-A17A943691D8}" destId="{F2D2A856-D0A7-4CBE-87D0-5DE4E3D67AFE}" srcOrd="1" destOrd="0" presId="urn:microsoft.com/office/officeart/2005/8/layout/orgChart1"/>
    <dgm:cxn modelId="{EB9DC0C9-3B80-4A7A-9711-5A6921774BCD}" type="presOf" srcId="{A18F9627-0E0C-4F2F-B789-A6EDB5D8096C}" destId="{1BC54358-EB57-4195-955D-F832852109B9}" srcOrd="0" destOrd="0" presId="urn:microsoft.com/office/officeart/2005/8/layout/orgChart1"/>
    <dgm:cxn modelId="{0D7EC5C9-0708-448C-B051-3C1710A71767}" type="presOf" srcId="{353A5947-2BFC-42F9-9E67-75742506165E}" destId="{5B9F9D95-AC56-4B9E-BDAF-928EA531D35A}" srcOrd="0" destOrd="0" presId="urn:microsoft.com/office/officeart/2005/8/layout/orgChart1"/>
    <dgm:cxn modelId="{8B4BAACA-2C9E-4E80-A77A-49AA434D0D8B}" type="presOf" srcId="{02F0242B-C278-4F4B-9E67-D2931416D817}" destId="{068241BF-3E9C-49E4-8E2C-D694CF85A7F8}" srcOrd="0" destOrd="0" presId="urn:microsoft.com/office/officeart/2005/8/layout/orgChart1"/>
    <dgm:cxn modelId="{7F1701CF-E0FB-4874-BC32-DD76607ECDB0}" type="presOf" srcId="{CD39B5A8-1CFB-4E41-AD1C-B8DE2C527788}" destId="{9D90F28D-E383-4A35-B2D3-8B18875397B8}" srcOrd="0" destOrd="0" presId="urn:microsoft.com/office/officeart/2005/8/layout/orgChart1"/>
    <dgm:cxn modelId="{9A31C6D5-1E44-4EEB-AFBD-E84DB0BC7429}" type="presOf" srcId="{67B9DFA4-FD29-447C-8D25-07FDECFF8737}" destId="{7B060BC2-9C59-4AB1-8656-D18675962EBD}" srcOrd="0" destOrd="0" presId="urn:microsoft.com/office/officeart/2005/8/layout/orgChart1"/>
    <dgm:cxn modelId="{F429CDD6-1BEE-4E2F-A2D1-2749BD37B4C1}" type="presOf" srcId="{6AE7C58B-85C8-4334-A5BA-8EEEC4E7A782}" destId="{1CFCA6A8-58F8-4B55-B96A-8BD258924495}" srcOrd="0" destOrd="0" presId="urn:microsoft.com/office/officeart/2005/8/layout/orgChart1"/>
    <dgm:cxn modelId="{32FEC3D7-A1A9-471B-A81C-2D5C493BD29C}" type="presOf" srcId="{353A5947-2BFC-42F9-9E67-75742506165E}" destId="{93E2C0F6-F9B0-4CF8-9228-27C057DCA8A5}" srcOrd="1" destOrd="0" presId="urn:microsoft.com/office/officeart/2005/8/layout/orgChart1"/>
    <dgm:cxn modelId="{10F603D9-1819-4BD0-BC00-7F7C3615C612}" type="presOf" srcId="{4C154BC7-2D86-4C8F-A34E-0F8BD027DF97}" destId="{06E18EF5-1B5B-42AE-95F1-4B735F7419AB}" srcOrd="0" destOrd="0" presId="urn:microsoft.com/office/officeart/2005/8/layout/orgChart1"/>
    <dgm:cxn modelId="{23A6FFD9-2E58-431B-8389-770E825CE308}" type="presOf" srcId="{BAC32EAB-56A8-48BF-8B31-B2539E1AEE54}" destId="{E3526B0B-32AE-4967-9933-BA82727CFD9A}" srcOrd="0" destOrd="0" presId="urn:microsoft.com/office/officeart/2005/8/layout/orgChart1"/>
    <dgm:cxn modelId="{C507B3DD-8ACB-4B1D-AC39-7DBD0DA87BE8}" srcId="{75FD39C1-F42F-45BE-BFB9-64C1450A723A}" destId="{BAC32EAB-56A8-48BF-8B31-B2539E1AEE54}" srcOrd="1" destOrd="0" parTransId="{50DE2A9C-4794-43EA-87B1-C61581A2B100}" sibTransId="{BA3F9581-7BF8-447A-9D1B-42D2FEEFFC68}"/>
    <dgm:cxn modelId="{B0493EDF-179A-42DA-BC71-A968FEFC7DE3}" srcId="{C8AE070B-D88E-469C-930C-8B1859D55C5D}" destId="{75FD39C1-F42F-45BE-BFB9-64C1450A723A}" srcOrd="1" destOrd="0" parTransId="{7685FDAF-0097-4428-8CF8-1301932A30C2}" sibTransId="{10D89D61-0FD7-49EA-BC45-ABBF9FD64F72}"/>
    <dgm:cxn modelId="{4A14F6E2-D0F8-4C1F-B3B6-DC5B13D9BCEA}" srcId="{A05B12A1-6F71-4DD6-93FF-988CBB0DFBAD}" destId="{725666AE-5170-485E-841C-46D58D7003EF}" srcOrd="2" destOrd="0" parTransId="{08B2C84E-0C5A-4855-9E51-E4495967ED30}" sibTransId="{1C5DB5BC-A67F-4F97-B6BA-DE3D81E3A238}"/>
    <dgm:cxn modelId="{17284EE8-73A7-4E3E-A362-07422BA38227}" srcId="{A05B12A1-6F71-4DD6-93FF-988CBB0DFBAD}" destId="{A15238A8-A7F5-41DC-AF85-39023B1FD42D}" srcOrd="0" destOrd="0" parTransId="{ED80AAA6-09B1-4A37-B5FF-BAFE669F6687}" sibTransId="{8D0A36EF-282F-4468-B9F0-BE1BA7888C8D}"/>
    <dgm:cxn modelId="{D11402EB-0FC9-44C3-97AB-22677C1DCC74}" type="presOf" srcId="{9A2BFAE4-B79E-4597-BFDB-EC48FBFDE4AA}" destId="{0EE702D5-E34F-4E65-9690-10218DA10C85}" srcOrd="1" destOrd="0" presId="urn:microsoft.com/office/officeart/2005/8/layout/orgChart1"/>
    <dgm:cxn modelId="{10F4E4EF-4695-4F6A-9E67-93DC5897CB96}" type="presOf" srcId="{543E8494-78F8-423C-9DFD-DAD272A87ECC}" destId="{00AC5D3C-A484-4DFF-BE36-218435082699}" srcOrd="1" destOrd="0" presId="urn:microsoft.com/office/officeart/2005/8/layout/orgChart1"/>
    <dgm:cxn modelId="{AFFB4FF1-DB1F-4EE0-B9A7-7AF0B2508332}" type="presOf" srcId="{A05B12A1-6F71-4DD6-93FF-988CBB0DFBAD}" destId="{645F99E6-193F-4BE1-96D5-697D936D2279}" srcOrd="0" destOrd="0" presId="urn:microsoft.com/office/officeart/2005/8/layout/orgChart1"/>
    <dgm:cxn modelId="{1C0468F3-B191-4F1A-A0C5-CC7E71EA59F5}" type="presOf" srcId="{C86E3915-547C-47DD-A674-AB2203C4AB20}" destId="{21089027-3C3C-4010-B211-974DAF87602D}" srcOrd="0" destOrd="0" presId="urn:microsoft.com/office/officeart/2005/8/layout/orgChart1"/>
    <dgm:cxn modelId="{B99CEFF4-BFC6-436C-9FB3-DB0504F9B3B8}" srcId="{3D2A45FC-CEE0-4F66-98C6-F5C6262991C0}" destId="{9A2BFAE4-B79E-4597-BFDB-EC48FBFDE4AA}" srcOrd="2" destOrd="0" parTransId="{32CF4928-F247-491C-83AD-A64FFFC0ADC2}" sibTransId="{C3B002A7-7C81-408C-956F-751A38C2435A}"/>
    <dgm:cxn modelId="{E824E2FD-94AB-4F5B-9858-DC3B08C17555}" srcId="{75FD39C1-F42F-45BE-BFB9-64C1450A723A}" destId="{32C89D85-B936-402F-BAD4-E696ED9C9C2E}" srcOrd="0" destOrd="0" parTransId="{6AE7C58B-85C8-4334-A5BA-8EEEC4E7A782}" sibTransId="{F467C558-1490-4F08-8CA1-D175C59D3C40}"/>
    <dgm:cxn modelId="{E3DBE460-5060-4910-9AB3-9BEA38F2B3F2}" type="presParOf" srcId="{5A368AFD-D6DB-4586-8F0B-CF5320FB83CD}" destId="{68194CCF-C655-496C-A1F5-C6CCD27B05EE}" srcOrd="0" destOrd="0" presId="urn:microsoft.com/office/officeart/2005/8/layout/orgChart1"/>
    <dgm:cxn modelId="{2FCFBF6B-7513-4A58-9518-50C388639E2E}" type="presParOf" srcId="{68194CCF-C655-496C-A1F5-C6CCD27B05EE}" destId="{9AF515BE-1881-4F37-AC0A-FBD16F1B5F6D}" srcOrd="0" destOrd="0" presId="urn:microsoft.com/office/officeart/2005/8/layout/orgChart1"/>
    <dgm:cxn modelId="{8BF30053-6402-4952-AE72-B15BA45E926F}" type="presParOf" srcId="{9AF515BE-1881-4F37-AC0A-FBD16F1B5F6D}" destId="{EF482EC7-C0A8-4352-AC2F-DE3F6412731B}" srcOrd="0" destOrd="0" presId="urn:microsoft.com/office/officeart/2005/8/layout/orgChart1"/>
    <dgm:cxn modelId="{2FF6E32D-5D2E-428F-97BB-7FCDE2B0E21D}" type="presParOf" srcId="{9AF515BE-1881-4F37-AC0A-FBD16F1B5F6D}" destId="{CCC86845-9DF4-4712-8941-B28523597A2D}" srcOrd="1" destOrd="0" presId="urn:microsoft.com/office/officeart/2005/8/layout/orgChart1"/>
    <dgm:cxn modelId="{9F1935C4-D75C-40C2-A17A-02A3D0E47DE1}" type="presParOf" srcId="{68194CCF-C655-496C-A1F5-C6CCD27B05EE}" destId="{8412C1DD-E420-48B9-BD76-FFAA718C6EDE}" srcOrd="1" destOrd="0" presId="urn:microsoft.com/office/officeart/2005/8/layout/orgChart1"/>
    <dgm:cxn modelId="{796922F8-8ECA-41CF-BD3A-2CB11F9C11EE}" type="presParOf" srcId="{8412C1DD-E420-48B9-BD76-FFAA718C6EDE}" destId="{F2E303C0-B617-4762-BB93-1302515DEB77}" srcOrd="0" destOrd="0" presId="urn:microsoft.com/office/officeart/2005/8/layout/orgChart1"/>
    <dgm:cxn modelId="{BE334FA0-6738-43C8-81EE-437AF9D63DA0}" type="presParOf" srcId="{8412C1DD-E420-48B9-BD76-FFAA718C6EDE}" destId="{28B03765-677F-4E7B-99C4-89999B23FFDF}" srcOrd="1" destOrd="0" presId="urn:microsoft.com/office/officeart/2005/8/layout/orgChart1"/>
    <dgm:cxn modelId="{B9160E27-8856-486C-ABE8-166E7BA8123D}" type="presParOf" srcId="{28B03765-677F-4E7B-99C4-89999B23FFDF}" destId="{034F131B-D1D9-48AA-B571-C855DADFB664}" srcOrd="0" destOrd="0" presId="urn:microsoft.com/office/officeart/2005/8/layout/orgChart1"/>
    <dgm:cxn modelId="{8434592B-502D-43E7-8FD8-80A8E4E50597}" type="presParOf" srcId="{034F131B-D1D9-48AA-B571-C855DADFB664}" destId="{2EB46675-39AD-4E10-94DC-DC0CBA3CC769}" srcOrd="0" destOrd="0" presId="urn:microsoft.com/office/officeart/2005/8/layout/orgChart1"/>
    <dgm:cxn modelId="{5498BC5D-38BB-49A1-9B70-AFF4BD52C71F}" type="presParOf" srcId="{034F131B-D1D9-48AA-B571-C855DADFB664}" destId="{AA4286AA-FF39-4988-A994-0F95A44CCA21}" srcOrd="1" destOrd="0" presId="urn:microsoft.com/office/officeart/2005/8/layout/orgChart1"/>
    <dgm:cxn modelId="{BF30EE36-96D0-4774-86C9-B09B31E4287B}" type="presParOf" srcId="{28B03765-677F-4E7B-99C4-89999B23FFDF}" destId="{DB0EFCDC-EA3D-43A2-BADB-79911EDD5280}" srcOrd="1" destOrd="0" presId="urn:microsoft.com/office/officeart/2005/8/layout/orgChart1"/>
    <dgm:cxn modelId="{6B88F2FA-8DE9-4199-9609-277FBEFFED73}" type="presParOf" srcId="{DB0EFCDC-EA3D-43A2-BADB-79911EDD5280}" destId="{9D90F28D-E383-4A35-B2D3-8B18875397B8}" srcOrd="0" destOrd="0" presId="urn:microsoft.com/office/officeart/2005/8/layout/orgChart1"/>
    <dgm:cxn modelId="{826250EF-EC84-4307-BFBC-28085AB89F83}" type="presParOf" srcId="{DB0EFCDC-EA3D-43A2-BADB-79911EDD5280}" destId="{9287141F-5075-462B-9AAC-74478B7527CB}" srcOrd="1" destOrd="0" presId="urn:microsoft.com/office/officeart/2005/8/layout/orgChart1"/>
    <dgm:cxn modelId="{0EEFBD23-FFCD-4C5F-8AE2-C38587A3D216}" type="presParOf" srcId="{9287141F-5075-462B-9AAC-74478B7527CB}" destId="{CA91BF6C-C61B-45FB-AF09-77014AA67161}" srcOrd="0" destOrd="0" presId="urn:microsoft.com/office/officeart/2005/8/layout/orgChart1"/>
    <dgm:cxn modelId="{C59CCD85-2647-4E88-B5C1-D11347ED35D3}" type="presParOf" srcId="{CA91BF6C-C61B-45FB-AF09-77014AA67161}" destId="{B27E41FF-6BBC-423D-A55C-9B3A9327569F}" srcOrd="0" destOrd="0" presId="urn:microsoft.com/office/officeart/2005/8/layout/orgChart1"/>
    <dgm:cxn modelId="{B0136B8C-F9FA-4C33-9204-704ECF656EA0}" type="presParOf" srcId="{CA91BF6C-C61B-45FB-AF09-77014AA67161}" destId="{2F035A77-2A7B-4D78-B3D4-95B789DC1FFE}" srcOrd="1" destOrd="0" presId="urn:microsoft.com/office/officeart/2005/8/layout/orgChart1"/>
    <dgm:cxn modelId="{628AB6AD-9E27-4929-829F-DF11D883AD18}" type="presParOf" srcId="{9287141F-5075-462B-9AAC-74478B7527CB}" destId="{EE56B3E0-6369-43D8-9B9B-02450FF7B421}" srcOrd="1" destOrd="0" presId="urn:microsoft.com/office/officeart/2005/8/layout/orgChart1"/>
    <dgm:cxn modelId="{F3F793E8-0A1F-4797-AB2E-B93CD65F1036}" type="presParOf" srcId="{9287141F-5075-462B-9AAC-74478B7527CB}" destId="{D49D1FE9-3690-4CA0-9E44-0A8506F95471}" srcOrd="2" destOrd="0" presId="urn:microsoft.com/office/officeart/2005/8/layout/orgChart1"/>
    <dgm:cxn modelId="{A56D9CA9-A8FA-42A5-B83C-FC8BF4B88ACA}" type="presParOf" srcId="{DB0EFCDC-EA3D-43A2-BADB-79911EDD5280}" destId="{06E18EF5-1B5B-42AE-95F1-4B735F7419AB}" srcOrd="2" destOrd="0" presId="urn:microsoft.com/office/officeart/2005/8/layout/orgChart1"/>
    <dgm:cxn modelId="{3CF0AEA7-BCE9-41AC-A112-13F9C3A7A9AB}" type="presParOf" srcId="{DB0EFCDC-EA3D-43A2-BADB-79911EDD5280}" destId="{56671A87-9EC8-46E4-9956-3C2FAB94E7A5}" srcOrd="3" destOrd="0" presId="urn:microsoft.com/office/officeart/2005/8/layout/orgChart1"/>
    <dgm:cxn modelId="{DB168617-E254-42B9-9867-524116E736C4}" type="presParOf" srcId="{56671A87-9EC8-46E4-9956-3C2FAB94E7A5}" destId="{1E46D56A-D081-40EB-8694-E7B25E1C541E}" srcOrd="0" destOrd="0" presId="urn:microsoft.com/office/officeart/2005/8/layout/orgChart1"/>
    <dgm:cxn modelId="{327018DC-29A9-404B-894D-E3EADADE8890}" type="presParOf" srcId="{1E46D56A-D081-40EB-8694-E7B25E1C541E}" destId="{6ACFD938-F433-4903-A26A-94B635867836}" srcOrd="0" destOrd="0" presId="urn:microsoft.com/office/officeart/2005/8/layout/orgChart1"/>
    <dgm:cxn modelId="{C60EBD24-FF5F-4866-BCB0-548B57141EF6}" type="presParOf" srcId="{1E46D56A-D081-40EB-8694-E7B25E1C541E}" destId="{00AC5D3C-A484-4DFF-BE36-218435082699}" srcOrd="1" destOrd="0" presId="urn:microsoft.com/office/officeart/2005/8/layout/orgChart1"/>
    <dgm:cxn modelId="{5AB6E5CA-F78D-4B7F-BCEF-56CFBD8A22B9}" type="presParOf" srcId="{56671A87-9EC8-46E4-9956-3C2FAB94E7A5}" destId="{B031CF23-B3C6-4AB0-8DB8-B188091428FA}" srcOrd="1" destOrd="0" presId="urn:microsoft.com/office/officeart/2005/8/layout/orgChart1"/>
    <dgm:cxn modelId="{1D371EAD-9916-4664-9623-AEF3E7B114AF}" type="presParOf" srcId="{56671A87-9EC8-46E4-9956-3C2FAB94E7A5}" destId="{2609BA38-102F-46AA-A27C-261550EF91B7}" srcOrd="2" destOrd="0" presId="urn:microsoft.com/office/officeart/2005/8/layout/orgChart1"/>
    <dgm:cxn modelId="{C340D92E-2897-4B28-B5FD-0E6E111C7503}" type="presParOf" srcId="{DB0EFCDC-EA3D-43A2-BADB-79911EDD5280}" destId="{2D7AFF46-9879-47A0-883F-D9D586DBBE11}" srcOrd="4" destOrd="0" presId="urn:microsoft.com/office/officeart/2005/8/layout/orgChart1"/>
    <dgm:cxn modelId="{6F1936A3-8111-4C2C-85F0-D8D2A73F1AB9}" type="presParOf" srcId="{DB0EFCDC-EA3D-43A2-BADB-79911EDD5280}" destId="{EADFACDA-78DC-4D0F-BA7C-7A4051091B52}" srcOrd="5" destOrd="0" presId="urn:microsoft.com/office/officeart/2005/8/layout/orgChart1"/>
    <dgm:cxn modelId="{0EA09A80-1348-476A-9715-501AC9894616}" type="presParOf" srcId="{EADFACDA-78DC-4D0F-BA7C-7A4051091B52}" destId="{1291C0AE-2E35-4442-B955-BE0BA09E0AEE}" srcOrd="0" destOrd="0" presId="urn:microsoft.com/office/officeart/2005/8/layout/orgChart1"/>
    <dgm:cxn modelId="{EE10CF16-A353-4177-82DB-9FA7DB8A7935}" type="presParOf" srcId="{1291C0AE-2E35-4442-B955-BE0BA09E0AEE}" destId="{8B8AEE0F-561D-40C7-94D9-B975B294239E}" srcOrd="0" destOrd="0" presId="urn:microsoft.com/office/officeart/2005/8/layout/orgChart1"/>
    <dgm:cxn modelId="{46190665-660D-4219-BA20-02BAAE9CACAD}" type="presParOf" srcId="{1291C0AE-2E35-4442-B955-BE0BA09E0AEE}" destId="{0EE702D5-E34F-4E65-9690-10218DA10C85}" srcOrd="1" destOrd="0" presId="urn:microsoft.com/office/officeart/2005/8/layout/orgChart1"/>
    <dgm:cxn modelId="{D41C0709-E3E9-4D50-A535-6DF6CBF91BB7}" type="presParOf" srcId="{EADFACDA-78DC-4D0F-BA7C-7A4051091B52}" destId="{1CD5F492-DA01-4158-A1B4-D03317977417}" srcOrd="1" destOrd="0" presId="urn:microsoft.com/office/officeart/2005/8/layout/orgChart1"/>
    <dgm:cxn modelId="{0A7156CE-9786-4D36-AA7C-0C899740FF7D}" type="presParOf" srcId="{EADFACDA-78DC-4D0F-BA7C-7A4051091B52}" destId="{2C501FA3-1FEE-41BD-B3F3-67A6792176C7}" srcOrd="2" destOrd="0" presId="urn:microsoft.com/office/officeart/2005/8/layout/orgChart1"/>
    <dgm:cxn modelId="{177A1190-BD36-48FE-9392-B82EB7407E74}" type="presParOf" srcId="{28B03765-677F-4E7B-99C4-89999B23FFDF}" destId="{36DF20C5-CB6B-43A8-9A8A-DB38C0B2850A}" srcOrd="2" destOrd="0" presId="urn:microsoft.com/office/officeart/2005/8/layout/orgChart1"/>
    <dgm:cxn modelId="{57557936-A62F-466C-B165-CFA56A55AE12}" type="presParOf" srcId="{8412C1DD-E420-48B9-BD76-FFAA718C6EDE}" destId="{B97E5A42-5FEC-4039-8838-249B6DFDC5AF}" srcOrd="2" destOrd="0" presId="urn:microsoft.com/office/officeart/2005/8/layout/orgChart1"/>
    <dgm:cxn modelId="{1D0588C5-C327-4238-9D2E-AB9C4FE48A7D}" type="presParOf" srcId="{8412C1DD-E420-48B9-BD76-FFAA718C6EDE}" destId="{054A95BD-F378-4B24-9FC5-F39EBFE104C2}" srcOrd="3" destOrd="0" presId="urn:microsoft.com/office/officeart/2005/8/layout/orgChart1"/>
    <dgm:cxn modelId="{1985613D-9272-401E-A03B-FB4D814F9C7B}" type="presParOf" srcId="{054A95BD-F378-4B24-9FC5-F39EBFE104C2}" destId="{2EB46D5B-678E-4FC4-A742-F5B187878978}" srcOrd="0" destOrd="0" presId="urn:microsoft.com/office/officeart/2005/8/layout/orgChart1"/>
    <dgm:cxn modelId="{6240D5C2-D189-4610-A711-F3D9F4730B8B}" type="presParOf" srcId="{2EB46D5B-678E-4FC4-A742-F5B187878978}" destId="{6ADAD5AD-B843-46BA-A731-14BABD44825E}" srcOrd="0" destOrd="0" presId="urn:microsoft.com/office/officeart/2005/8/layout/orgChart1"/>
    <dgm:cxn modelId="{C5284A8E-D3BC-4728-8D9F-43E6E69982D5}" type="presParOf" srcId="{2EB46D5B-678E-4FC4-A742-F5B187878978}" destId="{333DC09C-1F30-4089-AC6C-094DCD5D2CA4}" srcOrd="1" destOrd="0" presId="urn:microsoft.com/office/officeart/2005/8/layout/orgChart1"/>
    <dgm:cxn modelId="{A5CC193A-682B-4452-809E-1C9AAB4D9AB9}" type="presParOf" srcId="{054A95BD-F378-4B24-9FC5-F39EBFE104C2}" destId="{534296B6-E54D-4CD0-91DF-0C43B4A6D5E3}" srcOrd="1" destOrd="0" presId="urn:microsoft.com/office/officeart/2005/8/layout/orgChart1"/>
    <dgm:cxn modelId="{A67E6B10-26B1-40B6-A6BF-88C820B4C356}" type="presParOf" srcId="{534296B6-E54D-4CD0-91DF-0C43B4A6D5E3}" destId="{1CFCA6A8-58F8-4B55-B96A-8BD258924495}" srcOrd="0" destOrd="0" presId="urn:microsoft.com/office/officeart/2005/8/layout/orgChart1"/>
    <dgm:cxn modelId="{9B0A1F6B-2908-4D0F-93A1-07B99E6999DF}" type="presParOf" srcId="{534296B6-E54D-4CD0-91DF-0C43B4A6D5E3}" destId="{4055EBB9-AC01-4930-A8C7-F5FCFB4EAE8A}" srcOrd="1" destOrd="0" presId="urn:microsoft.com/office/officeart/2005/8/layout/orgChart1"/>
    <dgm:cxn modelId="{ECDE9943-92F5-4D78-AD7A-94D7F3595695}" type="presParOf" srcId="{4055EBB9-AC01-4930-A8C7-F5FCFB4EAE8A}" destId="{D59AA022-005E-49AE-A11D-074B102D133C}" srcOrd="0" destOrd="0" presId="urn:microsoft.com/office/officeart/2005/8/layout/orgChart1"/>
    <dgm:cxn modelId="{85B567C2-4B32-44E3-8D92-340B17BA55EF}" type="presParOf" srcId="{D59AA022-005E-49AE-A11D-074B102D133C}" destId="{0EBA2F17-AC43-48BC-9040-EBADC5AE9D05}" srcOrd="0" destOrd="0" presId="urn:microsoft.com/office/officeart/2005/8/layout/orgChart1"/>
    <dgm:cxn modelId="{B8BCF59C-9BB1-4DE0-91BF-1816464D4774}" type="presParOf" srcId="{D59AA022-005E-49AE-A11D-074B102D133C}" destId="{307F7F87-6D5E-4E77-9F97-90ADBDCF786F}" srcOrd="1" destOrd="0" presId="urn:microsoft.com/office/officeart/2005/8/layout/orgChart1"/>
    <dgm:cxn modelId="{7C3BA422-A8E8-49DB-9859-09D447C0F7F9}" type="presParOf" srcId="{4055EBB9-AC01-4930-A8C7-F5FCFB4EAE8A}" destId="{2B2ECB56-50A8-4A5B-B884-FF3A2AB4C070}" srcOrd="1" destOrd="0" presId="urn:microsoft.com/office/officeart/2005/8/layout/orgChart1"/>
    <dgm:cxn modelId="{FFBBBCAD-F4DE-4D31-A475-63836D0182D3}" type="presParOf" srcId="{4055EBB9-AC01-4930-A8C7-F5FCFB4EAE8A}" destId="{DB75270C-A428-49AB-B4A9-5BBD11374808}" srcOrd="2" destOrd="0" presId="urn:microsoft.com/office/officeart/2005/8/layout/orgChart1"/>
    <dgm:cxn modelId="{3C1D0A8D-A72F-439F-BF16-A00DAF16C288}" type="presParOf" srcId="{534296B6-E54D-4CD0-91DF-0C43B4A6D5E3}" destId="{8C120669-98E3-49EC-AB07-251E4652B1F0}" srcOrd="2" destOrd="0" presId="urn:microsoft.com/office/officeart/2005/8/layout/orgChart1"/>
    <dgm:cxn modelId="{391760C6-3098-4DBF-8D15-558A556D1B4E}" type="presParOf" srcId="{534296B6-E54D-4CD0-91DF-0C43B4A6D5E3}" destId="{50863DEE-55AA-4F6D-B456-38BC2C41BCAC}" srcOrd="3" destOrd="0" presId="urn:microsoft.com/office/officeart/2005/8/layout/orgChart1"/>
    <dgm:cxn modelId="{8F9EEAAD-3F46-46C3-905A-D4609032B178}" type="presParOf" srcId="{50863DEE-55AA-4F6D-B456-38BC2C41BCAC}" destId="{20AAF8E3-AD00-449C-A8C2-991466300106}" srcOrd="0" destOrd="0" presId="urn:microsoft.com/office/officeart/2005/8/layout/orgChart1"/>
    <dgm:cxn modelId="{8A53C668-B91D-488F-8ED7-28D458555A32}" type="presParOf" srcId="{20AAF8E3-AD00-449C-A8C2-991466300106}" destId="{E3526B0B-32AE-4967-9933-BA82727CFD9A}" srcOrd="0" destOrd="0" presId="urn:microsoft.com/office/officeart/2005/8/layout/orgChart1"/>
    <dgm:cxn modelId="{9BB600E3-5A02-4F0E-80F5-728E54456757}" type="presParOf" srcId="{20AAF8E3-AD00-449C-A8C2-991466300106}" destId="{3CF18EDD-8B6A-4E4A-8E0E-B7476A37DD02}" srcOrd="1" destOrd="0" presId="urn:microsoft.com/office/officeart/2005/8/layout/orgChart1"/>
    <dgm:cxn modelId="{81D886E0-E68A-4A56-BAE1-5084F447046E}" type="presParOf" srcId="{50863DEE-55AA-4F6D-B456-38BC2C41BCAC}" destId="{AEF4E4D3-D76A-4941-8C1C-0BD07966EA49}" srcOrd="1" destOrd="0" presId="urn:microsoft.com/office/officeart/2005/8/layout/orgChart1"/>
    <dgm:cxn modelId="{A77D33F3-628E-421B-94CB-7605CB75934D}" type="presParOf" srcId="{50863DEE-55AA-4F6D-B456-38BC2C41BCAC}" destId="{F3271AE5-1121-4937-8B63-B2D75F0CAC85}" srcOrd="2" destOrd="0" presId="urn:microsoft.com/office/officeart/2005/8/layout/orgChart1"/>
    <dgm:cxn modelId="{A7F574B5-4158-42EE-82EB-78E5CF7A46C5}" type="presParOf" srcId="{534296B6-E54D-4CD0-91DF-0C43B4A6D5E3}" destId="{345D6860-E355-4735-8A7E-FCF3DEA0C4B0}" srcOrd="4" destOrd="0" presId="urn:microsoft.com/office/officeart/2005/8/layout/orgChart1"/>
    <dgm:cxn modelId="{9D6E531A-3BD0-4D35-BD88-11ABFABD836D}" type="presParOf" srcId="{534296B6-E54D-4CD0-91DF-0C43B4A6D5E3}" destId="{036D1687-C4EF-440D-8B19-D11928094614}" srcOrd="5" destOrd="0" presId="urn:microsoft.com/office/officeart/2005/8/layout/orgChart1"/>
    <dgm:cxn modelId="{B330687A-E2FE-40A3-AAC3-D52EE6CEBCF3}" type="presParOf" srcId="{036D1687-C4EF-440D-8B19-D11928094614}" destId="{0422E936-DAB3-44D8-BBFC-18D5E8FB467B}" srcOrd="0" destOrd="0" presId="urn:microsoft.com/office/officeart/2005/8/layout/orgChart1"/>
    <dgm:cxn modelId="{7E7CC46D-7692-4F1E-9180-105E6054E661}" type="presParOf" srcId="{0422E936-DAB3-44D8-BBFC-18D5E8FB467B}" destId="{11422332-464F-43BD-B4A2-88B41D7E7BE7}" srcOrd="0" destOrd="0" presId="urn:microsoft.com/office/officeart/2005/8/layout/orgChart1"/>
    <dgm:cxn modelId="{5139150A-F0D0-4BC3-8AF1-059EB75B8FA3}" type="presParOf" srcId="{0422E936-DAB3-44D8-BBFC-18D5E8FB467B}" destId="{E3E6EEFC-CD16-466E-B355-6953387CC13C}" srcOrd="1" destOrd="0" presId="urn:microsoft.com/office/officeart/2005/8/layout/orgChart1"/>
    <dgm:cxn modelId="{A8E837E4-A3CF-4D32-969D-62ACD2C3EECA}" type="presParOf" srcId="{036D1687-C4EF-440D-8B19-D11928094614}" destId="{483556DE-7F59-4616-AA30-EFBBEF874110}" srcOrd="1" destOrd="0" presId="urn:microsoft.com/office/officeart/2005/8/layout/orgChart1"/>
    <dgm:cxn modelId="{03884845-0532-402B-B40A-C8C43051EAB0}" type="presParOf" srcId="{036D1687-C4EF-440D-8B19-D11928094614}" destId="{E9D69F53-597E-476E-BB53-9A247517ECAA}" srcOrd="2" destOrd="0" presId="urn:microsoft.com/office/officeart/2005/8/layout/orgChart1"/>
    <dgm:cxn modelId="{E8471E8F-006C-4435-86DD-E69E69FABDAF}" type="presParOf" srcId="{534296B6-E54D-4CD0-91DF-0C43B4A6D5E3}" destId="{1BC54358-EB57-4195-955D-F832852109B9}" srcOrd="6" destOrd="0" presId="urn:microsoft.com/office/officeart/2005/8/layout/orgChart1"/>
    <dgm:cxn modelId="{46E05F41-1F30-4C20-AB12-6901BAFD8663}" type="presParOf" srcId="{534296B6-E54D-4CD0-91DF-0C43B4A6D5E3}" destId="{1EE230A4-CD43-455B-BDD0-F771AA12C8CE}" srcOrd="7" destOrd="0" presId="urn:microsoft.com/office/officeart/2005/8/layout/orgChart1"/>
    <dgm:cxn modelId="{56EBBAE2-138F-4CFA-917E-56B9AB292200}" type="presParOf" srcId="{1EE230A4-CD43-455B-BDD0-F771AA12C8CE}" destId="{CC94CD88-4714-4E91-B35C-B1AE567AE0E5}" srcOrd="0" destOrd="0" presId="urn:microsoft.com/office/officeart/2005/8/layout/orgChart1"/>
    <dgm:cxn modelId="{C93612B5-D22B-4A2D-912A-D2F359407020}" type="presParOf" srcId="{CC94CD88-4714-4E91-B35C-B1AE567AE0E5}" destId="{A46490D1-1E48-43FD-9001-7040BA7A4F0F}" srcOrd="0" destOrd="0" presId="urn:microsoft.com/office/officeart/2005/8/layout/orgChart1"/>
    <dgm:cxn modelId="{1256AC38-FD07-4840-ADB4-BC4AB5F90EC2}" type="presParOf" srcId="{CC94CD88-4714-4E91-B35C-B1AE567AE0E5}" destId="{F2D2A856-D0A7-4CBE-87D0-5DE4E3D67AFE}" srcOrd="1" destOrd="0" presId="urn:microsoft.com/office/officeart/2005/8/layout/orgChart1"/>
    <dgm:cxn modelId="{3D168DEA-23EA-4ACD-B453-82B634A35A31}" type="presParOf" srcId="{1EE230A4-CD43-455B-BDD0-F771AA12C8CE}" destId="{7528DC53-AE22-44FE-B5B5-84DFAE6A93D5}" srcOrd="1" destOrd="0" presId="urn:microsoft.com/office/officeart/2005/8/layout/orgChart1"/>
    <dgm:cxn modelId="{B70E4FA4-4718-4583-AB9E-DA7BC9E63930}" type="presParOf" srcId="{1EE230A4-CD43-455B-BDD0-F771AA12C8CE}" destId="{67FDB498-D5DD-4FFF-A547-A24E07321F8B}" srcOrd="2" destOrd="0" presId="urn:microsoft.com/office/officeart/2005/8/layout/orgChart1"/>
    <dgm:cxn modelId="{F4564185-E4B7-480B-8729-EC64CF1CAD6F}" type="presParOf" srcId="{534296B6-E54D-4CD0-91DF-0C43B4A6D5E3}" destId="{6554380C-9752-48C3-8DBD-0F280ACAA24F}" srcOrd="8" destOrd="0" presId="urn:microsoft.com/office/officeart/2005/8/layout/orgChart1"/>
    <dgm:cxn modelId="{D579B3EC-C3CD-4F2B-BEF4-E05B6D493D9D}" type="presParOf" srcId="{534296B6-E54D-4CD0-91DF-0C43B4A6D5E3}" destId="{E88706AF-54DF-4DF5-8FC0-A5D56FFF821E}" srcOrd="9" destOrd="0" presId="urn:microsoft.com/office/officeart/2005/8/layout/orgChart1"/>
    <dgm:cxn modelId="{9150933E-1E6B-4E05-83ED-EDD98736475E}" type="presParOf" srcId="{E88706AF-54DF-4DF5-8FC0-A5D56FFF821E}" destId="{EB4EB6A5-3C6F-4597-A623-A650DB7D6A42}" srcOrd="0" destOrd="0" presId="urn:microsoft.com/office/officeart/2005/8/layout/orgChart1"/>
    <dgm:cxn modelId="{B257B45A-1D66-4E57-9EBF-848DF8EAD3E3}" type="presParOf" srcId="{EB4EB6A5-3C6F-4597-A623-A650DB7D6A42}" destId="{34AD58F8-1255-416E-9C2B-D48130541054}" srcOrd="0" destOrd="0" presId="urn:microsoft.com/office/officeart/2005/8/layout/orgChart1"/>
    <dgm:cxn modelId="{8D646BAB-09C8-4A4E-9A58-3440A2A465BA}" type="presParOf" srcId="{EB4EB6A5-3C6F-4597-A623-A650DB7D6A42}" destId="{5CFFF5A3-CEF9-461B-A7D6-37E61B51C1D2}" srcOrd="1" destOrd="0" presId="urn:microsoft.com/office/officeart/2005/8/layout/orgChart1"/>
    <dgm:cxn modelId="{006817D2-4F19-4B43-A734-FE142E9B15F6}" type="presParOf" srcId="{E88706AF-54DF-4DF5-8FC0-A5D56FFF821E}" destId="{B93E0C9D-D79F-416E-8204-8CC3D1FE1E8C}" srcOrd="1" destOrd="0" presId="urn:microsoft.com/office/officeart/2005/8/layout/orgChart1"/>
    <dgm:cxn modelId="{2269388E-6515-460D-BC32-271874C45742}" type="presParOf" srcId="{E88706AF-54DF-4DF5-8FC0-A5D56FFF821E}" destId="{6C5E4007-410F-4473-BACF-E0A3926F0D46}" srcOrd="2" destOrd="0" presId="urn:microsoft.com/office/officeart/2005/8/layout/orgChart1"/>
    <dgm:cxn modelId="{7AA644C7-6042-47CF-8853-EDD4E34CBC18}" type="presParOf" srcId="{054A95BD-F378-4B24-9FC5-F39EBFE104C2}" destId="{977D8B66-6B64-4B17-B2AE-04FDAEFF0EA9}" srcOrd="2" destOrd="0" presId="urn:microsoft.com/office/officeart/2005/8/layout/orgChart1"/>
    <dgm:cxn modelId="{67EB5160-CCAF-4B2D-97EB-20A65FCE4927}" type="presParOf" srcId="{8412C1DD-E420-48B9-BD76-FFAA718C6EDE}" destId="{43B4CF58-7DD4-4D4C-9273-7341BE818BFD}" srcOrd="4" destOrd="0" presId="urn:microsoft.com/office/officeart/2005/8/layout/orgChart1"/>
    <dgm:cxn modelId="{BA4B0BC0-ACD2-4E50-96E9-0ABDA45573D7}" type="presParOf" srcId="{8412C1DD-E420-48B9-BD76-FFAA718C6EDE}" destId="{5979328E-F955-43A6-97C6-44CF121DFBA0}" srcOrd="5" destOrd="0" presId="urn:microsoft.com/office/officeart/2005/8/layout/orgChart1"/>
    <dgm:cxn modelId="{318911EE-E989-4153-9BBD-F31D58E1C85B}" type="presParOf" srcId="{5979328E-F955-43A6-97C6-44CF121DFBA0}" destId="{4EBB2952-B18D-4584-8919-925500394B2A}" srcOrd="0" destOrd="0" presId="urn:microsoft.com/office/officeart/2005/8/layout/orgChart1"/>
    <dgm:cxn modelId="{54A231D6-A1DA-4979-BE36-531BDDC55861}" type="presParOf" srcId="{4EBB2952-B18D-4584-8919-925500394B2A}" destId="{D01261A8-BD54-422F-9F67-F65D5E73DF0A}" srcOrd="0" destOrd="0" presId="urn:microsoft.com/office/officeart/2005/8/layout/orgChart1"/>
    <dgm:cxn modelId="{668F0A66-9768-46DC-9AAA-FF3E509EA2C0}" type="presParOf" srcId="{4EBB2952-B18D-4584-8919-925500394B2A}" destId="{39F75DEE-627A-46BC-B82F-8474E0E0164F}" srcOrd="1" destOrd="0" presId="urn:microsoft.com/office/officeart/2005/8/layout/orgChart1"/>
    <dgm:cxn modelId="{F1C07B57-7DC7-4C3A-85F0-117BF8102B9C}" type="presParOf" srcId="{5979328E-F955-43A6-97C6-44CF121DFBA0}" destId="{536A5751-E4BF-4024-BAA3-C84F5929FB15}" srcOrd="1" destOrd="0" presId="urn:microsoft.com/office/officeart/2005/8/layout/orgChart1"/>
    <dgm:cxn modelId="{45BCC2A7-9F8C-4237-88BD-EEC9C7EFA7AF}" type="presParOf" srcId="{536A5751-E4BF-4024-BAA3-C84F5929FB15}" destId="{F876C54D-A45F-4E07-9F9A-97D64AA07EE2}" srcOrd="0" destOrd="0" presId="urn:microsoft.com/office/officeart/2005/8/layout/orgChart1"/>
    <dgm:cxn modelId="{FB0E6FDF-FEEE-4CCD-A0F3-93821AA23B84}" type="presParOf" srcId="{536A5751-E4BF-4024-BAA3-C84F5929FB15}" destId="{4C9895FA-6E8E-4A97-ADFD-512FF7302D67}" srcOrd="1" destOrd="0" presId="urn:microsoft.com/office/officeart/2005/8/layout/orgChart1"/>
    <dgm:cxn modelId="{C0FFFFF2-0CDC-4ED9-8FDD-C7AA8B88D4C1}" type="presParOf" srcId="{4C9895FA-6E8E-4A97-ADFD-512FF7302D67}" destId="{96615BE8-01F3-4B5A-8BC4-42F6DCA3B6B4}" srcOrd="0" destOrd="0" presId="urn:microsoft.com/office/officeart/2005/8/layout/orgChart1"/>
    <dgm:cxn modelId="{E6F03DBF-7CBD-4747-9A15-ECD30250AF53}" type="presParOf" srcId="{96615BE8-01F3-4B5A-8BC4-42F6DCA3B6B4}" destId="{2E794C3E-E3A8-46E9-A410-EE6CF0182153}" srcOrd="0" destOrd="0" presId="urn:microsoft.com/office/officeart/2005/8/layout/orgChart1"/>
    <dgm:cxn modelId="{DF8099BF-4D7C-4B09-A198-0A6000F30B8A}" type="presParOf" srcId="{96615BE8-01F3-4B5A-8BC4-42F6DCA3B6B4}" destId="{4858FD73-B2EC-4FC3-8239-4BCC26F180EA}" srcOrd="1" destOrd="0" presId="urn:microsoft.com/office/officeart/2005/8/layout/orgChart1"/>
    <dgm:cxn modelId="{1AB74846-D109-4D73-BF2B-C3E7AAA0761C}" type="presParOf" srcId="{4C9895FA-6E8E-4A97-ADFD-512FF7302D67}" destId="{BBA4E147-A1D5-4FBC-ABBB-C43EFDC9900A}" srcOrd="1" destOrd="0" presId="urn:microsoft.com/office/officeart/2005/8/layout/orgChart1"/>
    <dgm:cxn modelId="{EFB223A5-8F54-45BB-A75A-A71EFD3EB186}" type="presParOf" srcId="{4C9895FA-6E8E-4A97-ADFD-512FF7302D67}" destId="{FE8AE57B-7AB8-4B93-9DB6-F5F4BE8BD678}" srcOrd="2" destOrd="0" presId="urn:microsoft.com/office/officeart/2005/8/layout/orgChart1"/>
    <dgm:cxn modelId="{E58C8816-27FD-4FAF-BF0E-D6CF4A88EBDF}" type="presParOf" srcId="{536A5751-E4BF-4024-BAA3-C84F5929FB15}" destId="{E98D31EF-F3B6-49D2-BD30-48FB9057A56E}" srcOrd="2" destOrd="0" presId="urn:microsoft.com/office/officeart/2005/8/layout/orgChart1"/>
    <dgm:cxn modelId="{15264885-429A-4BAA-974E-61585CFCE0F2}" type="presParOf" srcId="{536A5751-E4BF-4024-BAA3-C84F5929FB15}" destId="{BE4288A1-2181-4BCA-84D8-C06B0EDD910D}" srcOrd="3" destOrd="0" presId="urn:microsoft.com/office/officeart/2005/8/layout/orgChart1"/>
    <dgm:cxn modelId="{9CD6C5E0-7971-4F04-BA67-0B5C04971A54}" type="presParOf" srcId="{BE4288A1-2181-4BCA-84D8-C06B0EDD910D}" destId="{9618450C-A305-4DFF-81E7-4856B65A1DAD}" srcOrd="0" destOrd="0" presId="urn:microsoft.com/office/officeart/2005/8/layout/orgChart1"/>
    <dgm:cxn modelId="{BA8A8E79-C2F9-4C25-BB48-0CEFF820B945}" type="presParOf" srcId="{9618450C-A305-4DFF-81E7-4856B65A1DAD}" destId="{BF8122EF-081B-4FC2-B846-C906F3B5EB43}" srcOrd="0" destOrd="0" presId="urn:microsoft.com/office/officeart/2005/8/layout/orgChart1"/>
    <dgm:cxn modelId="{3B4B7EBC-F6DA-4ABA-964D-0AE369A7B46C}" type="presParOf" srcId="{9618450C-A305-4DFF-81E7-4856B65A1DAD}" destId="{03766537-ACE2-469B-BADD-F455FA9F1C9D}" srcOrd="1" destOrd="0" presId="urn:microsoft.com/office/officeart/2005/8/layout/orgChart1"/>
    <dgm:cxn modelId="{EC9B522D-97B6-4752-9C63-166AE97AFADB}" type="presParOf" srcId="{BE4288A1-2181-4BCA-84D8-C06B0EDD910D}" destId="{3D1BA62D-7F88-45A4-B359-AE2A030B40CF}" srcOrd="1" destOrd="0" presId="urn:microsoft.com/office/officeart/2005/8/layout/orgChart1"/>
    <dgm:cxn modelId="{3BEA0749-8EB2-4F05-9639-836CBDEEC8E8}" type="presParOf" srcId="{BE4288A1-2181-4BCA-84D8-C06B0EDD910D}" destId="{0B5459B4-3A02-4E2B-AFC5-B43D1E2C3686}" srcOrd="2" destOrd="0" presId="urn:microsoft.com/office/officeart/2005/8/layout/orgChart1"/>
    <dgm:cxn modelId="{55F4D775-605A-4884-B292-CB1C8E6FA64D}" type="presParOf" srcId="{536A5751-E4BF-4024-BAA3-C84F5929FB15}" destId="{521FFF40-001E-4995-9B00-8C3A2B244863}" srcOrd="4" destOrd="0" presId="urn:microsoft.com/office/officeart/2005/8/layout/orgChart1"/>
    <dgm:cxn modelId="{B78C014E-E033-4411-831F-C0BBB29DFA9C}" type="presParOf" srcId="{536A5751-E4BF-4024-BAA3-C84F5929FB15}" destId="{5E1D0229-6D64-497B-BB5C-765CE7DCA8A6}" srcOrd="5" destOrd="0" presId="urn:microsoft.com/office/officeart/2005/8/layout/orgChart1"/>
    <dgm:cxn modelId="{28657815-FC10-4A2B-8C28-7A47A60B168C}" type="presParOf" srcId="{5E1D0229-6D64-497B-BB5C-765CE7DCA8A6}" destId="{7DEFDBAF-A0F7-4C1D-8A3C-35E539042D8B}" srcOrd="0" destOrd="0" presId="urn:microsoft.com/office/officeart/2005/8/layout/orgChart1"/>
    <dgm:cxn modelId="{ACC34249-9A44-48E0-AF5F-CDBA5083C250}" type="presParOf" srcId="{7DEFDBAF-A0F7-4C1D-8A3C-35E539042D8B}" destId="{DF73B7A8-FEA4-4D98-99DF-CBE2573EC4C0}" srcOrd="0" destOrd="0" presId="urn:microsoft.com/office/officeart/2005/8/layout/orgChart1"/>
    <dgm:cxn modelId="{AB9E8664-D955-4BAE-A4F0-26B9A3DD44C9}" type="presParOf" srcId="{7DEFDBAF-A0F7-4C1D-8A3C-35E539042D8B}" destId="{166EDBAF-9040-4F8D-B5F1-CFAB03B68525}" srcOrd="1" destOrd="0" presId="urn:microsoft.com/office/officeart/2005/8/layout/orgChart1"/>
    <dgm:cxn modelId="{D14E8D1E-F72F-48E3-AEC2-31B50AF9A479}" type="presParOf" srcId="{5E1D0229-6D64-497B-BB5C-765CE7DCA8A6}" destId="{D1281064-F52A-4E61-BF80-2BDE81F2809E}" srcOrd="1" destOrd="0" presId="urn:microsoft.com/office/officeart/2005/8/layout/orgChart1"/>
    <dgm:cxn modelId="{EFC62D0B-49C0-4C0E-930B-79E03874E2D1}" type="presParOf" srcId="{5E1D0229-6D64-497B-BB5C-765CE7DCA8A6}" destId="{51FEF11C-FA2F-4270-868F-0AEE033392E1}" srcOrd="2" destOrd="0" presId="urn:microsoft.com/office/officeart/2005/8/layout/orgChart1"/>
    <dgm:cxn modelId="{AF27336C-747D-4842-8FDC-556F28BF2D62}" type="presParOf" srcId="{536A5751-E4BF-4024-BAA3-C84F5929FB15}" destId="{547C1699-8390-45A0-80C6-40F9073A8B0C}" srcOrd="6" destOrd="0" presId="urn:microsoft.com/office/officeart/2005/8/layout/orgChart1"/>
    <dgm:cxn modelId="{3B02C164-C022-46DB-89E7-4411D79A8458}" type="presParOf" srcId="{536A5751-E4BF-4024-BAA3-C84F5929FB15}" destId="{6F4C8BFE-85A7-4E24-8562-12F0E2E70F9B}" srcOrd="7" destOrd="0" presId="urn:microsoft.com/office/officeart/2005/8/layout/orgChart1"/>
    <dgm:cxn modelId="{933448B1-3F34-45B5-A5B5-9CED28C70204}" type="presParOf" srcId="{6F4C8BFE-85A7-4E24-8562-12F0E2E70F9B}" destId="{46400B2C-D0A8-4BCD-96C9-EED2B6EC20C6}" srcOrd="0" destOrd="0" presId="urn:microsoft.com/office/officeart/2005/8/layout/orgChart1"/>
    <dgm:cxn modelId="{56522391-9696-4C1E-8FD1-0826D43243D5}" type="presParOf" srcId="{46400B2C-D0A8-4BCD-96C9-EED2B6EC20C6}" destId="{5B9F9D95-AC56-4B9E-BDAF-928EA531D35A}" srcOrd="0" destOrd="0" presId="urn:microsoft.com/office/officeart/2005/8/layout/orgChart1"/>
    <dgm:cxn modelId="{1898DAD4-E0D2-4237-8975-83CAD3B21D23}" type="presParOf" srcId="{46400B2C-D0A8-4BCD-96C9-EED2B6EC20C6}" destId="{93E2C0F6-F9B0-4CF8-9228-27C057DCA8A5}" srcOrd="1" destOrd="0" presId="urn:microsoft.com/office/officeart/2005/8/layout/orgChart1"/>
    <dgm:cxn modelId="{38C75333-D84C-4ACF-A03C-4C9CDB8C8FE6}" type="presParOf" srcId="{6F4C8BFE-85A7-4E24-8562-12F0E2E70F9B}" destId="{EFF5D94B-3511-4912-837A-886370E70AB1}" srcOrd="1" destOrd="0" presId="urn:microsoft.com/office/officeart/2005/8/layout/orgChart1"/>
    <dgm:cxn modelId="{F61A2D95-22BF-40C4-B5A8-82746F1FBD14}" type="presParOf" srcId="{6F4C8BFE-85A7-4E24-8562-12F0E2E70F9B}" destId="{EF3F8D64-53DD-482A-8239-770917F94FB4}" srcOrd="2" destOrd="0" presId="urn:microsoft.com/office/officeart/2005/8/layout/orgChart1"/>
    <dgm:cxn modelId="{CE6E43E7-CE9F-4609-A813-78B97D1EBE6D}" type="presParOf" srcId="{5979328E-F955-43A6-97C6-44CF121DFBA0}" destId="{71F471C4-682A-42BC-B149-11297398F36F}" srcOrd="2" destOrd="0" presId="urn:microsoft.com/office/officeart/2005/8/layout/orgChart1"/>
    <dgm:cxn modelId="{03CCF98B-5471-45DC-8A53-34CD2CE76607}" type="presParOf" srcId="{8412C1DD-E420-48B9-BD76-FFAA718C6EDE}" destId="{7B060BC2-9C59-4AB1-8656-D18675962EBD}" srcOrd="6" destOrd="0" presId="urn:microsoft.com/office/officeart/2005/8/layout/orgChart1"/>
    <dgm:cxn modelId="{78A8E48A-48F7-4B21-9D4A-309770EECE21}" type="presParOf" srcId="{8412C1DD-E420-48B9-BD76-FFAA718C6EDE}" destId="{71968821-1BB4-4E54-8316-E53897585C59}" srcOrd="7" destOrd="0" presId="urn:microsoft.com/office/officeart/2005/8/layout/orgChart1"/>
    <dgm:cxn modelId="{06DAF792-BAF7-44B0-B791-053447D29418}" type="presParOf" srcId="{71968821-1BB4-4E54-8316-E53897585C59}" destId="{0302DEC8-0847-4EA7-81E6-86CAF69AAAF4}" srcOrd="0" destOrd="0" presId="urn:microsoft.com/office/officeart/2005/8/layout/orgChart1"/>
    <dgm:cxn modelId="{7C131C14-D179-43D1-B821-72B243C2D2BF}" type="presParOf" srcId="{0302DEC8-0847-4EA7-81E6-86CAF69AAAF4}" destId="{645F99E6-193F-4BE1-96D5-697D936D2279}" srcOrd="0" destOrd="0" presId="urn:microsoft.com/office/officeart/2005/8/layout/orgChart1"/>
    <dgm:cxn modelId="{DC9EF47E-73D1-478B-8747-D619B7349E25}" type="presParOf" srcId="{0302DEC8-0847-4EA7-81E6-86CAF69AAAF4}" destId="{6D7778E0-B51C-45C8-8F23-0F206FBFD438}" srcOrd="1" destOrd="0" presId="urn:microsoft.com/office/officeart/2005/8/layout/orgChart1"/>
    <dgm:cxn modelId="{3AEF9782-EFDC-46BE-8589-4CE070E7005E}" type="presParOf" srcId="{71968821-1BB4-4E54-8316-E53897585C59}" destId="{4C314270-9EEA-4ABE-B5B7-57D35DFAC926}" srcOrd="1" destOrd="0" presId="urn:microsoft.com/office/officeart/2005/8/layout/orgChart1"/>
    <dgm:cxn modelId="{E897723C-B3F9-478F-86DE-E9D010C0F21E}" type="presParOf" srcId="{4C314270-9EEA-4ABE-B5B7-57D35DFAC926}" destId="{0E592C4C-EC30-4958-8369-3BC3FE844F09}" srcOrd="0" destOrd="0" presId="urn:microsoft.com/office/officeart/2005/8/layout/orgChart1"/>
    <dgm:cxn modelId="{86B7ED88-55B3-43D2-8607-8BB3E9A88AB3}" type="presParOf" srcId="{4C314270-9EEA-4ABE-B5B7-57D35DFAC926}" destId="{B2110D19-CCDA-41C9-989E-3245135FAF84}" srcOrd="1" destOrd="0" presId="urn:microsoft.com/office/officeart/2005/8/layout/orgChart1"/>
    <dgm:cxn modelId="{4DCC6A76-642E-4911-8EF4-CB0DA4186032}" type="presParOf" srcId="{B2110D19-CCDA-41C9-989E-3245135FAF84}" destId="{59303BEB-ECE5-4926-8BD4-E5D8A3C38218}" srcOrd="0" destOrd="0" presId="urn:microsoft.com/office/officeart/2005/8/layout/orgChart1"/>
    <dgm:cxn modelId="{1177E1DD-7E30-4549-80A3-D515F0E3DDA1}" type="presParOf" srcId="{59303BEB-ECE5-4926-8BD4-E5D8A3C38218}" destId="{A4813637-2E82-4F5E-89E4-FF400B7DAD1B}" srcOrd="0" destOrd="0" presId="urn:microsoft.com/office/officeart/2005/8/layout/orgChart1"/>
    <dgm:cxn modelId="{BFA814BC-CD22-4F85-9D34-AD672E168825}" type="presParOf" srcId="{59303BEB-ECE5-4926-8BD4-E5D8A3C38218}" destId="{D0FAE276-FABF-423E-92BC-76EC8C03D8DD}" srcOrd="1" destOrd="0" presId="urn:microsoft.com/office/officeart/2005/8/layout/orgChart1"/>
    <dgm:cxn modelId="{C02625E9-49A9-482E-B5F3-96FD279E5D1D}" type="presParOf" srcId="{B2110D19-CCDA-41C9-989E-3245135FAF84}" destId="{14EC2DF1-C2C6-4B45-A302-1A6D07EE9553}" srcOrd="1" destOrd="0" presId="urn:microsoft.com/office/officeart/2005/8/layout/orgChart1"/>
    <dgm:cxn modelId="{EBF681A1-9F05-4E56-8EC1-F4867CB64B2A}" type="presParOf" srcId="{B2110D19-CCDA-41C9-989E-3245135FAF84}" destId="{D68CF80B-740D-4EF7-AB39-5C515CBCFBF0}" srcOrd="2" destOrd="0" presId="urn:microsoft.com/office/officeart/2005/8/layout/orgChart1"/>
    <dgm:cxn modelId="{FE2F989F-3D0D-48E0-ACC2-6F6F44EA4657}" type="presParOf" srcId="{4C314270-9EEA-4ABE-B5B7-57D35DFAC926}" destId="{068241BF-3E9C-49E4-8E2C-D694CF85A7F8}" srcOrd="2" destOrd="0" presId="urn:microsoft.com/office/officeart/2005/8/layout/orgChart1"/>
    <dgm:cxn modelId="{C366B684-4B1C-4899-8C3D-D04A1001A564}" type="presParOf" srcId="{4C314270-9EEA-4ABE-B5B7-57D35DFAC926}" destId="{3C9E8CAA-FDED-4D4D-A53B-F511E83FE98D}" srcOrd="3" destOrd="0" presId="urn:microsoft.com/office/officeart/2005/8/layout/orgChart1"/>
    <dgm:cxn modelId="{DC498D53-FF00-49FC-8E97-8A5B7DB4E757}" type="presParOf" srcId="{3C9E8CAA-FDED-4D4D-A53B-F511E83FE98D}" destId="{665D7B75-EC5B-413E-82CD-40C775D64302}" srcOrd="0" destOrd="0" presId="urn:microsoft.com/office/officeart/2005/8/layout/orgChart1"/>
    <dgm:cxn modelId="{A190BACB-9945-47CC-8A2B-CF587687D1C7}" type="presParOf" srcId="{665D7B75-EC5B-413E-82CD-40C775D64302}" destId="{21089027-3C3C-4010-B211-974DAF87602D}" srcOrd="0" destOrd="0" presId="urn:microsoft.com/office/officeart/2005/8/layout/orgChart1"/>
    <dgm:cxn modelId="{A7BF791F-EC79-4E78-A451-CFC0CC9637A4}" type="presParOf" srcId="{665D7B75-EC5B-413E-82CD-40C775D64302}" destId="{D12506EB-7BCB-4EF8-B6A4-C4CF6F4CE415}" srcOrd="1" destOrd="0" presId="urn:microsoft.com/office/officeart/2005/8/layout/orgChart1"/>
    <dgm:cxn modelId="{AE164C82-DE4D-4683-8FD8-B8EAB8B79188}" type="presParOf" srcId="{3C9E8CAA-FDED-4D4D-A53B-F511E83FE98D}" destId="{215A6D28-3B4A-4F9B-8C0A-60802C48C338}" srcOrd="1" destOrd="0" presId="urn:microsoft.com/office/officeart/2005/8/layout/orgChart1"/>
    <dgm:cxn modelId="{7D143C8A-5FB1-49EC-ACED-A9D671937BF1}" type="presParOf" srcId="{3C9E8CAA-FDED-4D4D-A53B-F511E83FE98D}" destId="{E16071FC-77D6-4D1B-BE57-83B292215092}" srcOrd="2" destOrd="0" presId="urn:microsoft.com/office/officeart/2005/8/layout/orgChart1"/>
    <dgm:cxn modelId="{C1537109-DDA9-47DE-BA14-F9A3EE54865D}" type="presParOf" srcId="{4C314270-9EEA-4ABE-B5B7-57D35DFAC926}" destId="{B7E47A04-5C81-4C72-9033-DD6C076FF64C}" srcOrd="4" destOrd="0" presId="urn:microsoft.com/office/officeart/2005/8/layout/orgChart1"/>
    <dgm:cxn modelId="{432066EA-4F80-4D58-8B65-DB8B2ED6D2FB}" type="presParOf" srcId="{4C314270-9EEA-4ABE-B5B7-57D35DFAC926}" destId="{9724791C-D8AF-4923-AB1F-26463FD2E9C5}" srcOrd="5" destOrd="0" presId="urn:microsoft.com/office/officeart/2005/8/layout/orgChart1"/>
    <dgm:cxn modelId="{2F474631-E003-449A-9DBD-B77E3E9E63AA}" type="presParOf" srcId="{9724791C-D8AF-4923-AB1F-26463FD2E9C5}" destId="{34CC7413-3AF5-45ED-B0EF-456AB3BA38C0}" srcOrd="0" destOrd="0" presId="urn:microsoft.com/office/officeart/2005/8/layout/orgChart1"/>
    <dgm:cxn modelId="{07D434A9-6711-476F-BD85-3A2B44825D84}" type="presParOf" srcId="{34CC7413-3AF5-45ED-B0EF-456AB3BA38C0}" destId="{C123EC39-C2E6-4B52-BE5E-572BE970F945}" srcOrd="0" destOrd="0" presId="urn:microsoft.com/office/officeart/2005/8/layout/orgChart1"/>
    <dgm:cxn modelId="{1525E691-2C57-4299-B93F-763EDEAC41D3}" type="presParOf" srcId="{34CC7413-3AF5-45ED-B0EF-456AB3BA38C0}" destId="{7E18E4FC-DFAA-43B4-8C91-60D6D7F355FA}" srcOrd="1" destOrd="0" presId="urn:microsoft.com/office/officeart/2005/8/layout/orgChart1"/>
    <dgm:cxn modelId="{5E0F3A91-554A-4140-AA29-C5DA4C3F997F}" type="presParOf" srcId="{9724791C-D8AF-4923-AB1F-26463FD2E9C5}" destId="{3764AE85-A7F4-449B-A7CD-128184832FE5}" srcOrd="1" destOrd="0" presId="urn:microsoft.com/office/officeart/2005/8/layout/orgChart1"/>
    <dgm:cxn modelId="{213EE4E3-9ECC-49A0-979C-1FBB5F448208}" type="presParOf" srcId="{9724791C-D8AF-4923-AB1F-26463FD2E9C5}" destId="{5758A995-F883-42E4-8722-83F62AD4748B}" srcOrd="2" destOrd="0" presId="urn:microsoft.com/office/officeart/2005/8/layout/orgChart1"/>
    <dgm:cxn modelId="{CB025572-6F85-47B3-BA3E-992022979E6D}" type="presParOf" srcId="{71968821-1BB4-4E54-8316-E53897585C59}" destId="{0D705260-598A-4DF0-8BEE-3819C044314A}" srcOrd="2" destOrd="0" presId="urn:microsoft.com/office/officeart/2005/8/layout/orgChart1"/>
    <dgm:cxn modelId="{A485C548-A728-4C5F-8763-EF022ABFCB7D}" type="presParOf" srcId="{68194CCF-C655-496C-A1F5-C6CCD27B05EE}" destId="{BDD0DBF5-5902-4958-84E5-C1600257DE6D}" srcOrd="2" destOrd="0" presId="urn:microsoft.com/office/officeart/2005/8/layout/orgChart1"/>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04A8EC-15FD-486C-9001-758E2B1A5333}">
      <dsp:nvSpPr>
        <dsp:cNvPr id="0" name=""/>
        <dsp:cNvSpPr/>
      </dsp:nvSpPr>
      <dsp:spPr>
        <a:xfrm>
          <a:off x="3818656" y="1064808"/>
          <a:ext cx="115942" cy="904353"/>
        </a:xfrm>
        <a:custGeom>
          <a:avLst/>
          <a:gdLst/>
          <a:ahLst/>
          <a:cxnLst/>
          <a:rect l="0" t="0" r="0" b="0"/>
          <a:pathLst>
            <a:path>
              <a:moveTo>
                <a:pt x="0" y="0"/>
              </a:moveTo>
              <a:lnTo>
                <a:pt x="0" y="904353"/>
              </a:lnTo>
              <a:lnTo>
                <a:pt x="115942" y="904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EDB67B-8AE6-4444-91EB-001DC5FCF6C0}">
      <dsp:nvSpPr>
        <dsp:cNvPr id="0" name=""/>
        <dsp:cNvSpPr/>
      </dsp:nvSpPr>
      <dsp:spPr>
        <a:xfrm>
          <a:off x="3818656" y="1064808"/>
          <a:ext cx="115942" cy="355557"/>
        </a:xfrm>
        <a:custGeom>
          <a:avLst/>
          <a:gdLst/>
          <a:ahLst/>
          <a:cxnLst/>
          <a:rect l="0" t="0" r="0" b="0"/>
          <a:pathLst>
            <a:path>
              <a:moveTo>
                <a:pt x="0" y="0"/>
              </a:moveTo>
              <a:lnTo>
                <a:pt x="0" y="355557"/>
              </a:lnTo>
              <a:lnTo>
                <a:pt x="115942" y="3555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8F5E76-54DF-4C5C-9FD5-C9C69BED8672}">
      <dsp:nvSpPr>
        <dsp:cNvPr id="0" name=""/>
        <dsp:cNvSpPr/>
      </dsp:nvSpPr>
      <dsp:spPr>
        <a:xfrm>
          <a:off x="2257292" y="516012"/>
          <a:ext cx="1870543" cy="162319"/>
        </a:xfrm>
        <a:custGeom>
          <a:avLst/>
          <a:gdLst/>
          <a:ahLst/>
          <a:cxnLst/>
          <a:rect l="0" t="0" r="0" b="0"/>
          <a:pathLst>
            <a:path>
              <a:moveTo>
                <a:pt x="0" y="0"/>
              </a:moveTo>
              <a:lnTo>
                <a:pt x="0" y="81159"/>
              </a:lnTo>
              <a:lnTo>
                <a:pt x="1870543" y="81159"/>
              </a:lnTo>
              <a:lnTo>
                <a:pt x="1870543" y="1623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911CD1-DEA5-40C7-8DB7-59082A1A7AB4}">
      <dsp:nvSpPr>
        <dsp:cNvPr id="0" name=""/>
        <dsp:cNvSpPr/>
      </dsp:nvSpPr>
      <dsp:spPr>
        <a:xfrm>
          <a:off x="2883384" y="1064808"/>
          <a:ext cx="115942" cy="904353"/>
        </a:xfrm>
        <a:custGeom>
          <a:avLst/>
          <a:gdLst/>
          <a:ahLst/>
          <a:cxnLst/>
          <a:rect l="0" t="0" r="0" b="0"/>
          <a:pathLst>
            <a:path>
              <a:moveTo>
                <a:pt x="0" y="0"/>
              </a:moveTo>
              <a:lnTo>
                <a:pt x="0" y="904353"/>
              </a:lnTo>
              <a:lnTo>
                <a:pt x="115942" y="904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2FB891-7EDC-40A4-89B0-D34D00E1C3C4}">
      <dsp:nvSpPr>
        <dsp:cNvPr id="0" name=""/>
        <dsp:cNvSpPr/>
      </dsp:nvSpPr>
      <dsp:spPr>
        <a:xfrm>
          <a:off x="2883384" y="1064808"/>
          <a:ext cx="115942" cy="355557"/>
        </a:xfrm>
        <a:custGeom>
          <a:avLst/>
          <a:gdLst/>
          <a:ahLst/>
          <a:cxnLst/>
          <a:rect l="0" t="0" r="0" b="0"/>
          <a:pathLst>
            <a:path>
              <a:moveTo>
                <a:pt x="0" y="0"/>
              </a:moveTo>
              <a:lnTo>
                <a:pt x="0" y="355557"/>
              </a:lnTo>
              <a:lnTo>
                <a:pt x="115942" y="3555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A39EA6-8C8D-4ED9-B391-B50E97D5C21E}">
      <dsp:nvSpPr>
        <dsp:cNvPr id="0" name=""/>
        <dsp:cNvSpPr/>
      </dsp:nvSpPr>
      <dsp:spPr>
        <a:xfrm>
          <a:off x="2257292" y="516012"/>
          <a:ext cx="935271" cy="162319"/>
        </a:xfrm>
        <a:custGeom>
          <a:avLst/>
          <a:gdLst/>
          <a:ahLst/>
          <a:cxnLst/>
          <a:rect l="0" t="0" r="0" b="0"/>
          <a:pathLst>
            <a:path>
              <a:moveTo>
                <a:pt x="0" y="0"/>
              </a:moveTo>
              <a:lnTo>
                <a:pt x="0" y="81159"/>
              </a:lnTo>
              <a:lnTo>
                <a:pt x="935271" y="81159"/>
              </a:lnTo>
              <a:lnTo>
                <a:pt x="935271" y="1623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11C0E4-565D-433D-BDD9-F5177049193C}">
      <dsp:nvSpPr>
        <dsp:cNvPr id="0" name=""/>
        <dsp:cNvSpPr/>
      </dsp:nvSpPr>
      <dsp:spPr>
        <a:xfrm>
          <a:off x="1948112" y="1064808"/>
          <a:ext cx="115942" cy="904353"/>
        </a:xfrm>
        <a:custGeom>
          <a:avLst/>
          <a:gdLst/>
          <a:ahLst/>
          <a:cxnLst/>
          <a:rect l="0" t="0" r="0" b="0"/>
          <a:pathLst>
            <a:path>
              <a:moveTo>
                <a:pt x="0" y="0"/>
              </a:moveTo>
              <a:lnTo>
                <a:pt x="0" y="904353"/>
              </a:lnTo>
              <a:lnTo>
                <a:pt x="115942" y="904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E97864-4AE5-4DA5-966C-DF603167D291}">
      <dsp:nvSpPr>
        <dsp:cNvPr id="0" name=""/>
        <dsp:cNvSpPr/>
      </dsp:nvSpPr>
      <dsp:spPr>
        <a:xfrm>
          <a:off x="1948112" y="1064808"/>
          <a:ext cx="115942" cy="355557"/>
        </a:xfrm>
        <a:custGeom>
          <a:avLst/>
          <a:gdLst/>
          <a:ahLst/>
          <a:cxnLst/>
          <a:rect l="0" t="0" r="0" b="0"/>
          <a:pathLst>
            <a:path>
              <a:moveTo>
                <a:pt x="0" y="0"/>
              </a:moveTo>
              <a:lnTo>
                <a:pt x="0" y="355557"/>
              </a:lnTo>
              <a:lnTo>
                <a:pt x="115942" y="3555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0E3F07-1456-4D71-8EA3-E3D6F8F74093}">
      <dsp:nvSpPr>
        <dsp:cNvPr id="0" name=""/>
        <dsp:cNvSpPr/>
      </dsp:nvSpPr>
      <dsp:spPr>
        <a:xfrm>
          <a:off x="2211572" y="516012"/>
          <a:ext cx="91440" cy="162319"/>
        </a:xfrm>
        <a:custGeom>
          <a:avLst/>
          <a:gdLst/>
          <a:ahLst/>
          <a:cxnLst/>
          <a:rect l="0" t="0" r="0" b="0"/>
          <a:pathLst>
            <a:path>
              <a:moveTo>
                <a:pt x="45720" y="0"/>
              </a:moveTo>
              <a:lnTo>
                <a:pt x="45720" y="1623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0D6F3E-33CE-4306-A8FB-330CE9BFC31F}">
      <dsp:nvSpPr>
        <dsp:cNvPr id="0" name=""/>
        <dsp:cNvSpPr/>
      </dsp:nvSpPr>
      <dsp:spPr>
        <a:xfrm>
          <a:off x="1012840" y="1064808"/>
          <a:ext cx="115942" cy="904353"/>
        </a:xfrm>
        <a:custGeom>
          <a:avLst/>
          <a:gdLst/>
          <a:ahLst/>
          <a:cxnLst/>
          <a:rect l="0" t="0" r="0" b="0"/>
          <a:pathLst>
            <a:path>
              <a:moveTo>
                <a:pt x="0" y="0"/>
              </a:moveTo>
              <a:lnTo>
                <a:pt x="0" y="904353"/>
              </a:lnTo>
              <a:lnTo>
                <a:pt x="115942" y="904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82DFB1-BE1E-45A2-9E63-BD7ECD5EF215}">
      <dsp:nvSpPr>
        <dsp:cNvPr id="0" name=""/>
        <dsp:cNvSpPr/>
      </dsp:nvSpPr>
      <dsp:spPr>
        <a:xfrm>
          <a:off x="1012840" y="1064808"/>
          <a:ext cx="115942" cy="355557"/>
        </a:xfrm>
        <a:custGeom>
          <a:avLst/>
          <a:gdLst/>
          <a:ahLst/>
          <a:cxnLst/>
          <a:rect l="0" t="0" r="0" b="0"/>
          <a:pathLst>
            <a:path>
              <a:moveTo>
                <a:pt x="0" y="0"/>
              </a:moveTo>
              <a:lnTo>
                <a:pt x="0" y="355557"/>
              </a:lnTo>
              <a:lnTo>
                <a:pt x="115942" y="3555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E09C02-357B-4DA6-9EA8-8626072402DB}">
      <dsp:nvSpPr>
        <dsp:cNvPr id="0" name=""/>
        <dsp:cNvSpPr/>
      </dsp:nvSpPr>
      <dsp:spPr>
        <a:xfrm>
          <a:off x="1322020" y="516012"/>
          <a:ext cx="935271" cy="162319"/>
        </a:xfrm>
        <a:custGeom>
          <a:avLst/>
          <a:gdLst/>
          <a:ahLst/>
          <a:cxnLst/>
          <a:rect l="0" t="0" r="0" b="0"/>
          <a:pathLst>
            <a:path>
              <a:moveTo>
                <a:pt x="935271" y="0"/>
              </a:moveTo>
              <a:lnTo>
                <a:pt x="935271" y="81159"/>
              </a:lnTo>
              <a:lnTo>
                <a:pt x="0" y="81159"/>
              </a:lnTo>
              <a:lnTo>
                <a:pt x="0" y="1623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CBF2BE-FCB2-42E5-B436-93679120E19F}">
      <dsp:nvSpPr>
        <dsp:cNvPr id="0" name=""/>
        <dsp:cNvSpPr/>
      </dsp:nvSpPr>
      <dsp:spPr>
        <a:xfrm>
          <a:off x="77568" y="1064808"/>
          <a:ext cx="115942" cy="904353"/>
        </a:xfrm>
        <a:custGeom>
          <a:avLst/>
          <a:gdLst/>
          <a:ahLst/>
          <a:cxnLst/>
          <a:rect l="0" t="0" r="0" b="0"/>
          <a:pathLst>
            <a:path>
              <a:moveTo>
                <a:pt x="0" y="0"/>
              </a:moveTo>
              <a:lnTo>
                <a:pt x="0" y="904353"/>
              </a:lnTo>
              <a:lnTo>
                <a:pt x="115942" y="90435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CAEC5D-6CCD-49FE-8CE0-884F1775E00A}">
      <dsp:nvSpPr>
        <dsp:cNvPr id="0" name=""/>
        <dsp:cNvSpPr/>
      </dsp:nvSpPr>
      <dsp:spPr>
        <a:xfrm>
          <a:off x="77568" y="1064808"/>
          <a:ext cx="115942" cy="355557"/>
        </a:xfrm>
        <a:custGeom>
          <a:avLst/>
          <a:gdLst/>
          <a:ahLst/>
          <a:cxnLst/>
          <a:rect l="0" t="0" r="0" b="0"/>
          <a:pathLst>
            <a:path>
              <a:moveTo>
                <a:pt x="0" y="0"/>
              </a:moveTo>
              <a:lnTo>
                <a:pt x="0" y="355557"/>
              </a:lnTo>
              <a:lnTo>
                <a:pt x="115942" y="3555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6FEB9-5154-4401-AB78-196F1537E1D9}">
      <dsp:nvSpPr>
        <dsp:cNvPr id="0" name=""/>
        <dsp:cNvSpPr/>
      </dsp:nvSpPr>
      <dsp:spPr>
        <a:xfrm>
          <a:off x="386749" y="516012"/>
          <a:ext cx="1870543" cy="162319"/>
        </a:xfrm>
        <a:custGeom>
          <a:avLst/>
          <a:gdLst/>
          <a:ahLst/>
          <a:cxnLst/>
          <a:rect l="0" t="0" r="0" b="0"/>
          <a:pathLst>
            <a:path>
              <a:moveTo>
                <a:pt x="1870543" y="0"/>
              </a:moveTo>
              <a:lnTo>
                <a:pt x="1870543" y="81159"/>
              </a:lnTo>
              <a:lnTo>
                <a:pt x="0" y="81159"/>
              </a:lnTo>
              <a:lnTo>
                <a:pt x="0" y="16231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27453F-6937-4763-9424-EB20E41B1286}">
      <dsp:nvSpPr>
        <dsp:cNvPr id="0" name=""/>
        <dsp:cNvSpPr/>
      </dsp:nvSpPr>
      <dsp:spPr>
        <a:xfrm>
          <a:off x="1870816" y="129536"/>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System informatyczny</a:t>
          </a:r>
        </a:p>
      </dsp:txBody>
      <dsp:txXfrm>
        <a:off x="1870816" y="129536"/>
        <a:ext cx="772952" cy="386476"/>
      </dsp:txXfrm>
    </dsp:sp>
    <dsp:sp modelId="{58E77A87-C85E-45D6-A600-2675A3C11AC6}">
      <dsp:nvSpPr>
        <dsp:cNvPr id="0" name=""/>
        <dsp:cNvSpPr/>
      </dsp:nvSpPr>
      <dsp:spPr>
        <a:xfrm>
          <a:off x="272" y="678332"/>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Sprzęt</a:t>
          </a:r>
        </a:p>
      </dsp:txBody>
      <dsp:txXfrm>
        <a:off x="272" y="678332"/>
        <a:ext cx="772952" cy="386476"/>
      </dsp:txXfrm>
    </dsp:sp>
    <dsp:sp modelId="{18CA09AF-9B06-4478-8773-E11781C580BE}">
      <dsp:nvSpPr>
        <dsp:cNvPr id="0" name=""/>
        <dsp:cNvSpPr/>
      </dsp:nvSpPr>
      <dsp:spPr>
        <a:xfrm>
          <a:off x="193510" y="1227128"/>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Komputery</a:t>
          </a:r>
        </a:p>
      </dsp:txBody>
      <dsp:txXfrm>
        <a:off x="193510" y="1227128"/>
        <a:ext cx="772952" cy="386476"/>
      </dsp:txXfrm>
    </dsp:sp>
    <dsp:sp modelId="{EF5F1A97-E134-4F43-938D-065FA4DA4558}">
      <dsp:nvSpPr>
        <dsp:cNvPr id="0" name=""/>
        <dsp:cNvSpPr/>
      </dsp:nvSpPr>
      <dsp:spPr>
        <a:xfrm>
          <a:off x="193510" y="1775924"/>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Urządzenia</a:t>
          </a:r>
        </a:p>
      </dsp:txBody>
      <dsp:txXfrm>
        <a:off x="193510" y="1775924"/>
        <a:ext cx="772952" cy="386476"/>
      </dsp:txXfrm>
    </dsp:sp>
    <dsp:sp modelId="{48EFFA8F-C2D4-4C63-B62A-21AD896838BC}">
      <dsp:nvSpPr>
        <dsp:cNvPr id="0" name=""/>
        <dsp:cNvSpPr/>
      </dsp:nvSpPr>
      <dsp:spPr>
        <a:xfrm>
          <a:off x="935544" y="678332"/>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Oprogramowanie</a:t>
          </a:r>
        </a:p>
      </dsp:txBody>
      <dsp:txXfrm>
        <a:off x="935544" y="678332"/>
        <a:ext cx="772952" cy="386476"/>
      </dsp:txXfrm>
    </dsp:sp>
    <dsp:sp modelId="{C898E9CD-F5BA-46D0-9DBE-6F05B5E4ED76}">
      <dsp:nvSpPr>
        <dsp:cNvPr id="0" name=""/>
        <dsp:cNvSpPr/>
      </dsp:nvSpPr>
      <dsp:spPr>
        <a:xfrm>
          <a:off x="1128782" y="1227128"/>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System operacyjny</a:t>
          </a:r>
        </a:p>
      </dsp:txBody>
      <dsp:txXfrm>
        <a:off x="1128782" y="1227128"/>
        <a:ext cx="772952" cy="386476"/>
      </dsp:txXfrm>
    </dsp:sp>
    <dsp:sp modelId="{B8D10D08-C409-4259-A4AF-C9ACF672B169}">
      <dsp:nvSpPr>
        <dsp:cNvPr id="0" name=""/>
        <dsp:cNvSpPr/>
      </dsp:nvSpPr>
      <dsp:spPr>
        <a:xfrm>
          <a:off x="1128782" y="1775924"/>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Aplikacje</a:t>
          </a:r>
        </a:p>
      </dsp:txBody>
      <dsp:txXfrm>
        <a:off x="1128782" y="1775924"/>
        <a:ext cx="772952" cy="386476"/>
      </dsp:txXfrm>
    </dsp:sp>
    <dsp:sp modelId="{126D5D2F-8C2E-47D9-B417-40E0E8CBCF1D}">
      <dsp:nvSpPr>
        <dsp:cNvPr id="0" name=""/>
        <dsp:cNvSpPr/>
      </dsp:nvSpPr>
      <dsp:spPr>
        <a:xfrm>
          <a:off x="1870816" y="678332"/>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Ludzie</a:t>
          </a:r>
        </a:p>
      </dsp:txBody>
      <dsp:txXfrm>
        <a:off x="1870816" y="678332"/>
        <a:ext cx="772952" cy="386476"/>
      </dsp:txXfrm>
    </dsp:sp>
    <dsp:sp modelId="{5B8A7CC7-E5CC-4040-8AD2-BEB0CE9507DD}">
      <dsp:nvSpPr>
        <dsp:cNvPr id="0" name=""/>
        <dsp:cNvSpPr/>
      </dsp:nvSpPr>
      <dsp:spPr>
        <a:xfrm>
          <a:off x="2064054" y="1227128"/>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Użytkownicy bezpośredni</a:t>
          </a:r>
        </a:p>
      </dsp:txBody>
      <dsp:txXfrm>
        <a:off x="2064054" y="1227128"/>
        <a:ext cx="772952" cy="386476"/>
      </dsp:txXfrm>
    </dsp:sp>
    <dsp:sp modelId="{B7323C7C-9B66-41D9-B592-D04D55FF4671}">
      <dsp:nvSpPr>
        <dsp:cNvPr id="0" name=""/>
        <dsp:cNvSpPr/>
      </dsp:nvSpPr>
      <dsp:spPr>
        <a:xfrm>
          <a:off x="2064054" y="1775924"/>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Użytkownicy pośredni</a:t>
          </a:r>
        </a:p>
      </dsp:txBody>
      <dsp:txXfrm>
        <a:off x="2064054" y="1775924"/>
        <a:ext cx="772952" cy="386476"/>
      </dsp:txXfrm>
    </dsp:sp>
    <dsp:sp modelId="{3DE03E2F-303D-4225-923C-F72873F8369D}">
      <dsp:nvSpPr>
        <dsp:cNvPr id="0" name=""/>
        <dsp:cNvSpPr/>
      </dsp:nvSpPr>
      <dsp:spPr>
        <a:xfrm>
          <a:off x="2806088" y="678332"/>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Elementy organizacyjne</a:t>
          </a:r>
        </a:p>
      </dsp:txBody>
      <dsp:txXfrm>
        <a:off x="2806088" y="678332"/>
        <a:ext cx="772952" cy="386476"/>
      </dsp:txXfrm>
    </dsp:sp>
    <dsp:sp modelId="{F02439F0-134C-4F18-BED8-1A77A306CCDC}">
      <dsp:nvSpPr>
        <dsp:cNvPr id="0" name=""/>
        <dsp:cNvSpPr/>
      </dsp:nvSpPr>
      <dsp:spPr>
        <a:xfrm>
          <a:off x="2999326" y="1227128"/>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Procesy</a:t>
          </a:r>
        </a:p>
      </dsp:txBody>
      <dsp:txXfrm>
        <a:off x="2999326" y="1227128"/>
        <a:ext cx="772952" cy="386476"/>
      </dsp:txXfrm>
    </dsp:sp>
    <dsp:sp modelId="{A2F1D672-A89D-492C-84FD-AB7596333885}">
      <dsp:nvSpPr>
        <dsp:cNvPr id="0" name=""/>
        <dsp:cNvSpPr/>
      </dsp:nvSpPr>
      <dsp:spPr>
        <a:xfrm>
          <a:off x="2999326" y="1775924"/>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Procedury</a:t>
          </a:r>
        </a:p>
      </dsp:txBody>
      <dsp:txXfrm>
        <a:off x="2999326" y="1775924"/>
        <a:ext cx="772952" cy="386476"/>
      </dsp:txXfrm>
    </dsp:sp>
    <dsp:sp modelId="{2740764A-59BB-4888-9A63-64708F2497E8}">
      <dsp:nvSpPr>
        <dsp:cNvPr id="0" name=""/>
        <dsp:cNvSpPr/>
      </dsp:nvSpPr>
      <dsp:spPr>
        <a:xfrm>
          <a:off x="3741360" y="678332"/>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Elementy informacyjne</a:t>
          </a:r>
        </a:p>
      </dsp:txBody>
      <dsp:txXfrm>
        <a:off x="3741360" y="678332"/>
        <a:ext cx="772952" cy="386476"/>
      </dsp:txXfrm>
    </dsp:sp>
    <dsp:sp modelId="{5C848687-9D89-485B-B9A9-245AC0CE3828}">
      <dsp:nvSpPr>
        <dsp:cNvPr id="0" name=""/>
        <dsp:cNvSpPr/>
      </dsp:nvSpPr>
      <dsp:spPr>
        <a:xfrm>
          <a:off x="3934598" y="1227128"/>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Zewnętrzne źródła danych</a:t>
          </a:r>
        </a:p>
      </dsp:txBody>
      <dsp:txXfrm>
        <a:off x="3934598" y="1227128"/>
        <a:ext cx="772952" cy="386476"/>
      </dsp:txXfrm>
    </dsp:sp>
    <dsp:sp modelId="{15208317-F087-4BB8-9373-43C78479F523}">
      <dsp:nvSpPr>
        <dsp:cNvPr id="0" name=""/>
        <dsp:cNvSpPr/>
      </dsp:nvSpPr>
      <dsp:spPr>
        <a:xfrm>
          <a:off x="3934598" y="1775924"/>
          <a:ext cx="772952" cy="38647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Bazy wiedzy</a:t>
          </a:r>
        </a:p>
      </dsp:txBody>
      <dsp:txXfrm>
        <a:off x="3934598" y="1775924"/>
        <a:ext cx="772952" cy="38647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E1B44-106A-47ED-A837-0387088C64F8}">
      <dsp:nvSpPr>
        <dsp:cNvPr id="0" name=""/>
        <dsp:cNvSpPr/>
      </dsp:nvSpPr>
      <dsp:spPr>
        <a:xfrm rot="16200000">
          <a:off x="546748" y="-546748"/>
          <a:ext cx="659765" cy="1753262"/>
        </a:xfrm>
        <a:prstGeom prst="round1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ts val="0"/>
            </a:spcAft>
            <a:buNone/>
          </a:pPr>
          <a:r>
            <a:rPr lang="pl-PL" sz="1000" kern="1200"/>
            <a:t>ISO/IEC 2501n:</a:t>
          </a:r>
        </a:p>
        <a:p>
          <a:pPr marL="0" lvl="0" indent="0" algn="ctr" defTabSz="444500">
            <a:lnSpc>
              <a:spcPct val="90000"/>
            </a:lnSpc>
            <a:spcBef>
              <a:spcPct val="0"/>
            </a:spcBef>
            <a:spcAft>
              <a:spcPct val="35000"/>
            </a:spcAft>
            <a:buNone/>
          </a:pPr>
          <a:r>
            <a:rPr lang="pl-PL" sz="1000" kern="1200"/>
            <a:t>Quality Model Division</a:t>
          </a:r>
        </a:p>
      </dsp:txBody>
      <dsp:txXfrm rot="5400000">
        <a:off x="0" y="0"/>
        <a:ext cx="1753262" cy="494823"/>
      </dsp:txXfrm>
    </dsp:sp>
    <dsp:sp modelId="{2059385C-4B87-484C-BF54-7004F07974C6}">
      <dsp:nvSpPr>
        <dsp:cNvPr id="0" name=""/>
        <dsp:cNvSpPr/>
      </dsp:nvSpPr>
      <dsp:spPr>
        <a:xfrm>
          <a:off x="1753262" y="0"/>
          <a:ext cx="1753262" cy="659765"/>
        </a:xfrm>
        <a:prstGeom prst="round1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ts val="0"/>
            </a:spcAft>
            <a:buNone/>
          </a:pPr>
          <a:r>
            <a:rPr lang="pl-PL" sz="1000" kern="1200"/>
            <a:t>ISO/IEC 2502n:</a:t>
          </a:r>
        </a:p>
        <a:p>
          <a:pPr marL="0" lvl="0" indent="0" algn="ctr" defTabSz="444500">
            <a:lnSpc>
              <a:spcPct val="90000"/>
            </a:lnSpc>
            <a:spcBef>
              <a:spcPct val="0"/>
            </a:spcBef>
            <a:spcAft>
              <a:spcPct val="35000"/>
            </a:spcAft>
            <a:buNone/>
          </a:pPr>
          <a:r>
            <a:rPr lang="pl-PL" sz="1000" kern="1200"/>
            <a:t>Quality Measurement Division</a:t>
          </a:r>
        </a:p>
      </dsp:txBody>
      <dsp:txXfrm>
        <a:off x="1753262" y="0"/>
        <a:ext cx="1753262" cy="494823"/>
      </dsp:txXfrm>
    </dsp:sp>
    <dsp:sp modelId="{C712E676-506B-41A2-BB87-6525E32E0878}">
      <dsp:nvSpPr>
        <dsp:cNvPr id="0" name=""/>
        <dsp:cNvSpPr/>
      </dsp:nvSpPr>
      <dsp:spPr>
        <a:xfrm rot="10800000">
          <a:off x="0" y="659765"/>
          <a:ext cx="1753262" cy="659765"/>
        </a:xfrm>
        <a:prstGeom prst="round1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ts val="0"/>
            </a:spcAft>
            <a:buNone/>
          </a:pPr>
          <a:r>
            <a:rPr lang="pl-PL" sz="1000" kern="1200"/>
            <a:t>ISO/IEC 2503n:</a:t>
          </a:r>
        </a:p>
        <a:p>
          <a:pPr marL="0" lvl="0" indent="0" algn="ctr" defTabSz="444500">
            <a:lnSpc>
              <a:spcPct val="90000"/>
            </a:lnSpc>
            <a:spcBef>
              <a:spcPct val="0"/>
            </a:spcBef>
            <a:spcAft>
              <a:spcPct val="35000"/>
            </a:spcAft>
            <a:buNone/>
          </a:pPr>
          <a:r>
            <a:rPr lang="pl-PL" sz="1000" kern="1200"/>
            <a:t>Quality Requirements Division</a:t>
          </a:r>
        </a:p>
      </dsp:txBody>
      <dsp:txXfrm rot="10800000">
        <a:off x="0" y="824706"/>
        <a:ext cx="1753262" cy="494823"/>
      </dsp:txXfrm>
    </dsp:sp>
    <dsp:sp modelId="{9572E3FC-9CDD-4041-A99C-992A8B29DEB8}">
      <dsp:nvSpPr>
        <dsp:cNvPr id="0" name=""/>
        <dsp:cNvSpPr/>
      </dsp:nvSpPr>
      <dsp:spPr>
        <a:xfrm rot="5400000">
          <a:off x="2300011" y="113016"/>
          <a:ext cx="659765" cy="1753262"/>
        </a:xfrm>
        <a:prstGeom prst="round1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ts val="0"/>
            </a:spcAft>
            <a:buNone/>
          </a:pPr>
          <a:r>
            <a:rPr lang="pl-PL" sz="1000" kern="1200"/>
            <a:t>ISO/IEC 2504n:</a:t>
          </a:r>
        </a:p>
        <a:p>
          <a:pPr marL="0" lvl="0" indent="0" algn="ctr" defTabSz="444500">
            <a:lnSpc>
              <a:spcPct val="90000"/>
            </a:lnSpc>
            <a:spcBef>
              <a:spcPct val="0"/>
            </a:spcBef>
            <a:spcAft>
              <a:spcPct val="35000"/>
            </a:spcAft>
            <a:buNone/>
          </a:pPr>
          <a:r>
            <a:rPr lang="pl-PL" sz="1000" kern="1200"/>
            <a:t>Quality Evaluation Division</a:t>
          </a:r>
        </a:p>
      </dsp:txBody>
      <dsp:txXfrm rot="-5400000">
        <a:off x="1753262" y="824705"/>
        <a:ext cx="1753262" cy="494823"/>
      </dsp:txXfrm>
    </dsp:sp>
    <dsp:sp modelId="{30759534-F5D4-43B0-A67C-898F7B4364F0}">
      <dsp:nvSpPr>
        <dsp:cNvPr id="0" name=""/>
        <dsp:cNvSpPr/>
      </dsp:nvSpPr>
      <dsp:spPr>
        <a:xfrm>
          <a:off x="942182" y="413837"/>
          <a:ext cx="1622160" cy="491854"/>
        </a:xfrm>
        <a:prstGeom prst="round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ts val="0"/>
            </a:spcAft>
            <a:buNone/>
          </a:pPr>
          <a:r>
            <a:rPr lang="pl-PL" sz="1000" kern="1200"/>
            <a:t>ISO/IEC 2500n:</a:t>
          </a:r>
        </a:p>
        <a:p>
          <a:pPr marL="0" lvl="0" indent="0" algn="ctr" defTabSz="444500">
            <a:lnSpc>
              <a:spcPct val="90000"/>
            </a:lnSpc>
            <a:spcBef>
              <a:spcPct val="0"/>
            </a:spcBef>
            <a:spcAft>
              <a:spcPct val="35000"/>
            </a:spcAft>
            <a:buNone/>
          </a:pPr>
          <a:r>
            <a:rPr lang="pl-PL" sz="1000" kern="1200"/>
            <a:t>Quality Management Division</a:t>
          </a:r>
        </a:p>
      </dsp:txBody>
      <dsp:txXfrm>
        <a:off x="966192" y="437847"/>
        <a:ext cx="1574140" cy="44383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1EAB29-3C2E-4F08-9764-41DF1A8A7296}">
      <dsp:nvSpPr>
        <dsp:cNvPr id="0" name=""/>
        <dsp:cNvSpPr/>
      </dsp:nvSpPr>
      <dsp:spPr>
        <a:xfrm>
          <a:off x="4790827"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DAF6E-A1EF-4A4B-98E6-6476CBBE02A4}">
      <dsp:nvSpPr>
        <dsp:cNvPr id="0" name=""/>
        <dsp:cNvSpPr/>
      </dsp:nvSpPr>
      <dsp:spPr>
        <a:xfrm>
          <a:off x="4790827"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9A8BC-C1C3-4D9D-92DE-A8269A75D7D4}">
      <dsp:nvSpPr>
        <dsp:cNvPr id="0" name=""/>
        <dsp:cNvSpPr/>
      </dsp:nvSpPr>
      <dsp:spPr>
        <a:xfrm>
          <a:off x="4790827"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0BF1F7-1DA8-4E62-ACEE-6E1239B080E3}">
      <dsp:nvSpPr>
        <dsp:cNvPr id="0" name=""/>
        <dsp:cNvSpPr/>
      </dsp:nvSpPr>
      <dsp:spPr>
        <a:xfrm>
          <a:off x="4790827"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D55C1-F88C-46FD-BCB5-FA77C0BC0EC9}">
      <dsp:nvSpPr>
        <dsp:cNvPr id="0" name=""/>
        <dsp:cNvSpPr/>
      </dsp:nvSpPr>
      <dsp:spPr>
        <a:xfrm>
          <a:off x="2672669" y="186880"/>
          <a:ext cx="2389576" cy="118491"/>
        </a:xfrm>
        <a:custGeom>
          <a:avLst/>
          <a:gdLst/>
          <a:ahLst/>
          <a:cxnLst/>
          <a:rect l="0" t="0" r="0" b="0"/>
          <a:pathLst>
            <a:path>
              <a:moveTo>
                <a:pt x="0" y="0"/>
              </a:moveTo>
              <a:lnTo>
                <a:pt x="0" y="59245"/>
              </a:lnTo>
              <a:lnTo>
                <a:pt x="2389576" y="59245"/>
              </a:lnTo>
              <a:lnTo>
                <a:pt x="2389576"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BE8A1-D49B-4848-894F-A5590B79302C}">
      <dsp:nvSpPr>
        <dsp:cNvPr id="0" name=""/>
        <dsp:cNvSpPr/>
      </dsp:nvSpPr>
      <dsp:spPr>
        <a:xfrm>
          <a:off x="4108091" y="587494"/>
          <a:ext cx="91440" cy="2663234"/>
        </a:xfrm>
        <a:custGeom>
          <a:avLst/>
          <a:gdLst/>
          <a:ahLst/>
          <a:cxnLst/>
          <a:rect l="0" t="0" r="0" b="0"/>
          <a:pathLst>
            <a:path>
              <a:moveTo>
                <a:pt x="45720" y="0"/>
              </a:moveTo>
              <a:lnTo>
                <a:pt x="45720" y="2663234"/>
              </a:lnTo>
              <a:lnTo>
                <a:pt x="130356" y="266323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852460-5EEA-492E-91AA-F4E788709876}">
      <dsp:nvSpPr>
        <dsp:cNvPr id="0" name=""/>
        <dsp:cNvSpPr/>
      </dsp:nvSpPr>
      <dsp:spPr>
        <a:xfrm>
          <a:off x="4108091" y="587494"/>
          <a:ext cx="91440" cy="2262620"/>
        </a:xfrm>
        <a:custGeom>
          <a:avLst/>
          <a:gdLst/>
          <a:ahLst/>
          <a:cxnLst/>
          <a:rect l="0" t="0" r="0" b="0"/>
          <a:pathLst>
            <a:path>
              <a:moveTo>
                <a:pt x="45720" y="0"/>
              </a:moveTo>
              <a:lnTo>
                <a:pt x="45720" y="2262620"/>
              </a:lnTo>
              <a:lnTo>
                <a:pt x="130356" y="2262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63EC06-5E5B-4E8D-BBBE-B047FB405B2B}">
      <dsp:nvSpPr>
        <dsp:cNvPr id="0" name=""/>
        <dsp:cNvSpPr/>
      </dsp:nvSpPr>
      <dsp:spPr>
        <a:xfrm>
          <a:off x="4108091" y="587494"/>
          <a:ext cx="91440" cy="1862007"/>
        </a:xfrm>
        <a:custGeom>
          <a:avLst/>
          <a:gdLst/>
          <a:ahLst/>
          <a:cxnLst/>
          <a:rect l="0" t="0" r="0" b="0"/>
          <a:pathLst>
            <a:path>
              <a:moveTo>
                <a:pt x="45720" y="0"/>
              </a:moveTo>
              <a:lnTo>
                <a:pt x="45720" y="1862007"/>
              </a:lnTo>
              <a:lnTo>
                <a:pt x="130356" y="18620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0AA1-F76B-4B16-8067-145789BEECDD}">
      <dsp:nvSpPr>
        <dsp:cNvPr id="0" name=""/>
        <dsp:cNvSpPr/>
      </dsp:nvSpPr>
      <dsp:spPr>
        <a:xfrm>
          <a:off x="4108091"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A99C9-923A-4208-9D82-E4F4BF933791}">
      <dsp:nvSpPr>
        <dsp:cNvPr id="0" name=""/>
        <dsp:cNvSpPr/>
      </dsp:nvSpPr>
      <dsp:spPr>
        <a:xfrm>
          <a:off x="4108091"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65A0F49-73A3-4886-A3A6-A8E09B263397}">
      <dsp:nvSpPr>
        <dsp:cNvPr id="0" name=""/>
        <dsp:cNvSpPr/>
      </dsp:nvSpPr>
      <dsp:spPr>
        <a:xfrm>
          <a:off x="4108091"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70111-24E3-4603-BA3B-E992517B2C75}">
      <dsp:nvSpPr>
        <dsp:cNvPr id="0" name=""/>
        <dsp:cNvSpPr/>
      </dsp:nvSpPr>
      <dsp:spPr>
        <a:xfrm>
          <a:off x="4108091"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5BC13-6709-48DF-A153-E6AA49079831}">
      <dsp:nvSpPr>
        <dsp:cNvPr id="0" name=""/>
        <dsp:cNvSpPr/>
      </dsp:nvSpPr>
      <dsp:spPr>
        <a:xfrm>
          <a:off x="2672669" y="186880"/>
          <a:ext cx="1706840" cy="118491"/>
        </a:xfrm>
        <a:custGeom>
          <a:avLst/>
          <a:gdLst/>
          <a:ahLst/>
          <a:cxnLst/>
          <a:rect l="0" t="0" r="0" b="0"/>
          <a:pathLst>
            <a:path>
              <a:moveTo>
                <a:pt x="0" y="0"/>
              </a:moveTo>
              <a:lnTo>
                <a:pt x="0" y="59245"/>
              </a:lnTo>
              <a:lnTo>
                <a:pt x="1706840" y="59245"/>
              </a:lnTo>
              <a:lnTo>
                <a:pt x="1706840"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D212C5-B44F-458D-9669-DD649835F6CC}">
      <dsp:nvSpPr>
        <dsp:cNvPr id="0" name=""/>
        <dsp:cNvSpPr/>
      </dsp:nvSpPr>
      <dsp:spPr>
        <a:xfrm>
          <a:off x="3425355"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2323D2-090A-4434-B0E6-7BC1E0ED236E}">
      <dsp:nvSpPr>
        <dsp:cNvPr id="0" name=""/>
        <dsp:cNvSpPr/>
      </dsp:nvSpPr>
      <dsp:spPr>
        <a:xfrm>
          <a:off x="3425355"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CF1E9F-F5F3-40A2-B283-8E36F4876F92}">
      <dsp:nvSpPr>
        <dsp:cNvPr id="0" name=""/>
        <dsp:cNvSpPr/>
      </dsp:nvSpPr>
      <dsp:spPr>
        <a:xfrm>
          <a:off x="3425355"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F6D69-C43C-498C-9231-EB192F1ACFFE}">
      <dsp:nvSpPr>
        <dsp:cNvPr id="0" name=""/>
        <dsp:cNvSpPr/>
      </dsp:nvSpPr>
      <dsp:spPr>
        <a:xfrm>
          <a:off x="3425355"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37688D-D49A-4599-8E8D-25047C515E90}">
      <dsp:nvSpPr>
        <dsp:cNvPr id="0" name=""/>
        <dsp:cNvSpPr/>
      </dsp:nvSpPr>
      <dsp:spPr>
        <a:xfrm>
          <a:off x="2672669" y="186880"/>
          <a:ext cx="1024104" cy="118491"/>
        </a:xfrm>
        <a:custGeom>
          <a:avLst/>
          <a:gdLst/>
          <a:ahLst/>
          <a:cxnLst/>
          <a:rect l="0" t="0" r="0" b="0"/>
          <a:pathLst>
            <a:path>
              <a:moveTo>
                <a:pt x="0" y="0"/>
              </a:moveTo>
              <a:lnTo>
                <a:pt x="0" y="59245"/>
              </a:lnTo>
              <a:lnTo>
                <a:pt x="1024104" y="59245"/>
              </a:lnTo>
              <a:lnTo>
                <a:pt x="1024104"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D5E314-98F2-4484-85D0-70224D170768}">
      <dsp:nvSpPr>
        <dsp:cNvPr id="0" name=""/>
        <dsp:cNvSpPr/>
      </dsp:nvSpPr>
      <dsp:spPr>
        <a:xfrm>
          <a:off x="2742619" y="587494"/>
          <a:ext cx="91440" cy="2262620"/>
        </a:xfrm>
        <a:custGeom>
          <a:avLst/>
          <a:gdLst/>
          <a:ahLst/>
          <a:cxnLst/>
          <a:rect l="0" t="0" r="0" b="0"/>
          <a:pathLst>
            <a:path>
              <a:moveTo>
                <a:pt x="45720" y="0"/>
              </a:moveTo>
              <a:lnTo>
                <a:pt x="45720" y="2262620"/>
              </a:lnTo>
              <a:lnTo>
                <a:pt x="130356" y="2262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B1A3CB-275B-4A53-A2B4-8BDCAFF07567}">
      <dsp:nvSpPr>
        <dsp:cNvPr id="0" name=""/>
        <dsp:cNvSpPr/>
      </dsp:nvSpPr>
      <dsp:spPr>
        <a:xfrm>
          <a:off x="2742619" y="587494"/>
          <a:ext cx="91440" cy="1862007"/>
        </a:xfrm>
        <a:custGeom>
          <a:avLst/>
          <a:gdLst/>
          <a:ahLst/>
          <a:cxnLst/>
          <a:rect l="0" t="0" r="0" b="0"/>
          <a:pathLst>
            <a:path>
              <a:moveTo>
                <a:pt x="45720" y="0"/>
              </a:moveTo>
              <a:lnTo>
                <a:pt x="45720" y="1862007"/>
              </a:lnTo>
              <a:lnTo>
                <a:pt x="130356" y="18620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599B08-9EEB-48C0-96B6-A711CF6204B8}">
      <dsp:nvSpPr>
        <dsp:cNvPr id="0" name=""/>
        <dsp:cNvSpPr/>
      </dsp:nvSpPr>
      <dsp:spPr>
        <a:xfrm>
          <a:off x="2742619"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3EFF6-5F48-4F93-8C13-0A3D8FEB0F3B}">
      <dsp:nvSpPr>
        <dsp:cNvPr id="0" name=""/>
        <dsp:cNvSpPr/>
      </dsp:nvSpPr>
      <dsp:spPr>
        <a:xfrm>
          <a:off x="2742619"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FF3F33-0C83-41C3-9FFF-1DB4F12EA7E2}">
      <dsp:nvSpPr>
        <dsp:cNvPr id="0" name=""/>
        <dsp:cNvSpPr/>
      </dsp:nvSpPr>
      <dsp:spPr>
        <a:xfrm>
          <a:off x="2742619"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D052DD-77AF-45CE-8218-DB8522D840E0}">
      <dsp:nvSpPr>
        <dsp:cNvPr id="0" name=""/>
        <dsp:cNvSpPr/>
      </dsp:nvSpPr>
      <dsp:spPr>
        <a:xfrm>
          <a:off x="2742619"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2063096-0651-475B-A6B0-3D4817179800}">
      <dsp:nvSpPr>
        <dsp:cNvPr id="0" name=""/>
        <dsp:cNvSpPr/>
      </dsp:nvSpPr>
      <dsp:spPr>
        <a:xfrm>
          <a:off x="2672669" y="186880"/>
          <a:ext cx="341368" cy="118491"/>
        </a:xfrm>
        <a:custGeom>
          <a:avLst/>
          <a:gdLst/>
          <a:ahLst/>
          <a:cxnLst/>
          <a:rect l="0" t="0" r="0" b="0"/>
          <a:pathLst>
            <a:path>
              <a:moveTo>
                <a:pt x="0" y="0"/>
              </a:moveTo>
              <a:lnTo>
                <a:pt x="0" y="59245"/>
              </a:lnTo>
              <a:lnTo>
                <a:pt x="341368" y="59245"/>
              </a:lnTo>
              <a:lnTo>
                <a:pt x="341368"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070D3-3F4C-49E3-839A-D534ED1B58C3}">
      <dsp:nvSpPr>
        <dsp:cNvPr id="0" name=""/>
        <dsp:cNvSpPr/>
      </dsp:nvSpPr>
      <dsp:spPr>
        <a:xfrm>
          <a:off x="2059883" y="587494"/>
          <a:ext cx="91440" cy="2262620"/>
        </a:xfrm>
        <a:custGeom>
          <a:avLst/>
          <a:gdLst/>
          <a:ahLst/>
          <a:cxnLst/>
          <a:rect l="0" t="0" r="0" b="0"/>
          <a:pathLst>
            <a:path>
              <a:moveTo>
                <a:pt x="45720" y="0"/>
              </a:moveTo>
              <a:lnTo>
                <a:pt x="45720" y="2262620"/>
              </a:lnTo>
              <a:lnTo>
                <a:pt x="130356" y="22626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91816-4686-47B0-922A-AC19DE8C65F9}">
      <dsp:nvSpPr>
        <dsp:cNvPr id="0" name=""/>
        <dsp:cNvSpPr/>
      </dsp:nvSpPr>
      <dsp:spPr>
        <a:xfrm>
          <a:off x="2059883" y="587494"/>
          <a:ext cx="91440" cy="1862007"/>
        </a:xfrm>
        <a:custGeom>
          <a:avLst/>
          <a:gdLst/>
          <a:ahLst/>
          <a:cxnLst/>
          <a:rect l="0" t="0" r="0" b="0"/>
          <a:pathLst>
            <a:path>
              <a:moveTo>
                <a:pt x="45720" y="0"/>
              </a:moveTo>
              <a:lnTo>
                <a:pt x="45720" y="1862007"/>
              </a:lnTo>
              <a:lnTo>
                <a:pt x="130356" y="18620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1A32C0-FE6F-4784-BA86-892D1A3A1E4B}">
      <dsp:nvSpPr>
        <dsp:cNvPr id="0" name=""/>
        <dsp:cNvSpPr/>
      </dsp:nvSpPr>
      <dsp:spPr>
        <a:xfrm>
          <a:off x="2059883"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2943C-0DD1-4FD3-9C66-7AA5FCD69FA8}">
      <dsp:nvSpPr>
        <dsp:cNvPr id="0" name=""/>
        <dsp:cNvSpPr/>
      </dsp:nvSpPr>
      <dsp:spPr>
        <a:xfrm>
          <a:off x="2059883"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A9A06-C95C-4EE9-8B6A-EBBF91EE6716}">
      <dsp:nvSpPr>
        <dsp:cNvPr id="0" name=""/>
        <dsp:cNvSpPr/>
      </dsp:nvSpPr>
      <dsp:spPr>
        <a:xfrm>
          <a:off x="2059883"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B7F4AB-97D5-487F-81B8-6427090F8158}">
      <dsp:nvSpPr>
        <dsp:cNvPr id="0" name=""/>
        <dsp:cNvSpPr/>
      </dsp:nvSpPr>
      <dsp:spPr>
        <a:xfrm>
          <a:off x="2059883"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74BFB5-965C-465E-A73D-155B45F59D40}">
      <dsp:nvSpPr>
        <dsp:cNvPr id="0" name=""/>
        <dsp:cNvSpPr/>
      </dsp:nvSpPr>
      <dsp:spPr>
        <a:xfrm>
          <a:off x="2331301" y="186880"/>
          <a:ext cx="341368" cy="118491"/>
        </a:xfrm>
        <a:custGeom>
          <a:avLst/>
          <a:gdLst/>
          <a:ahLst/>
          <a:cxnLst/>
          <a:rect l="0" t="0" r="0" b="0"/>
          <a:pathLst>
            <a:path>
              <a:moveTo>
                <a:pt x="341368" y="0"/>
              </a:moveTo>
              <a:lnTo>
                <a:pt x="341368" y="59245"/>
              </a:lnTo>
              <a:lnTo>
                <a:pt x="0" y="59245"/>
              </a:lnTo>
              <a:lnTo>
                <a:pt x="0"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B7BAF2-7E1E-4262-BBD9-410500EFA117}">
      <dsp:nvSpPr>
        <dsp:cNvPr id="0" name=""/>
        <dsp:cNvSpPr/>
      </dsp:nvSpPr>
      <dsp:spPr>
        <a:xfrm>
          <a:off x="1377147"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9E4A64-AE18-406A-AB7F-D8E049255D03}">
      <dsp:nvSpPr>
        <dsp:cNvPr id="0" name=""/>
        <dsp:cNvSpPr/>
      </dsp:nvSpPr>
      <dsp:spPr>
        <a:xfrm>
          <a:off x="1377147"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B29039-7B85-42D0-8F71-668A8359870C}">
      <dsp:nvSpPr>
        <dsp:cNvPr id="0" name=""/>
        <dsp:cNvSpPr/>
      </dsp:nvSpPr>
      <dsp:spPr>
        <a:xfrm>
          <a:off x="1377147"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782C46-40C7-47A5-98D1-FDDECF667D02}">
      <dsp:nvSpPr>
        <dsp:cNvPr id="0" name=""/>
        <dsp:cNvSpPr/>
      </dsp:nvSpPr>
      <dsp:spPr>
        <a:xfrm>
          <a:off x="1648565" y="186880"/>
          <a:ext cx="1024104" cy="118491"/>
        </a:xfrm>
        <a:custGeom>
          <a:avLst/>
          <a:gdLst/>
          <a:ahLst/>
          <a:cxnLst/>
          <a:rect l="0" t="0" r="0" b="0"/>
          <a:pathLst>
            <a:path>
              <a:moveTo>
                <a:pt x="1024104" y="0"/>
              </a:moveTo>
              <a:lnTo>
                <a:pt x="1024104" y="59245"/>
              </a:lnTo>
              <a:lnTo>
                <a:pt x="0" y="59245"/>
              </a:lnTo>
              <a:lnTo>
                <a:pt x="0"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B8A0A8-1CAC-413E-9C6D-0060B6A38AED}">
      <dsp:nvSpPr>
        <dsp:cNvPr id="0" name=""/>
        <dsp:cNvSpPr/>
      </dsp:nvSpPr>
      <dsp:spPr>
        <a:xfrm>
          <a:off x="694411" y="587494"/>
          <a:ext cx="91440" cy="1461393"/>
        </a:xfrm>
        <a:custGeom>
          <a:avLst/>
          <a:gdLst/>
          <a:ahLst/>
          <a:cxnLst/>
          <a:rect l="0" t="0" r="0" b="0"/>
          <a:pathLst>
            <a:path>
              <a:moveTo>
                <a:pt x="45720" y="0"/>
              </a:moveTo>
              <a:lnTo>
                <a:pt x="45720" y="1461393"/>
              </a:lnTo>
              <a:lnTo>
                <a:pt x="130356" y="1461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0A974-CC33-404D-8567-509457EA47F1}">
      <dsp:nvSpPr>
        <dsp:cNvPr id="0" name=""/>
        <dsp:cNvSpPr/>
      </dsp:nvSpPr>
      <dsp:spPr>
        <a:xfrm>
          <a:off x="694411"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B7C225-C0D1-4BBF-BA4D-44FB8DCE869C}">
      <dsp:nvSpPr>
        <dsp:cNvPr id="0" name=""/>
        <dsp:cNvSpPr/>
      </dsp:nvSpPr>
      <dsp:spPr>
        <a:xfrm>
          <a:off x="694411"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A6DF83-85D3-40FB-81FD-BA91B872E485}">
      <dsp:nvSpPr>
        <dsp:cNvPr id="0" name=""/>
        <dsp:cNvSpPr/>
      </dsp:nvSpPr>
      <dsp:spPr>
        <a:xfrm>
          <a:off x="694411"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82D3E0-E9BC-4A6B-A903-3C049458A0E9}">
      <dsp:nvSpPr>
        <dsp:cNvPr id="0" name=""/>
        <dsp:cNvSpPr/>
      </dsp:nvSpPr>
      <dsp:spPr>
        <a:xfrm>
          <a:off x="965829" y="186880"/>
          <a:ext cx="1706840" cy="118491"/>
        </a:xfrm>
        <a:custGeom>
          <a:avLst/>
          <a:gdLst/>
          <a:ahLst/>
          <a:cxnLst/>
          <a:rect l="0" t="0" r="0" b="0"/>
          <a:pathLst>
            <a:path>
              <a:moveTo>
                <a:pt x="1706840" y="0"/>
              </a:moveTo>
              <a:lnTo>
                <a:pt x="1706840" y="59245"/>
              </a:lnTo>
              <a:lnTo>
                <a:pt x="0" y="59245"/>
              </a:lnTo>
              <a:lnTo>
                <a:pt x="0"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260CC-2872-4707-B85C-5AC4007D5879}">
      <dsp:nvSpPr>
        <dsp:cNvPr id="0" name=""/>
        <dsp:cNvSpPr/>
      </dsp:nvSpPr>
      <dsp:spPr>
        <a:xfrm>
          <a:off x="11675" y="587494"/>
          <a:ext cx="91440" cy="1060779"/>
        </a:xfrm>
        <a:custGeom>
          <a:avLst/>
          <a:gdLst/>
          <a:ahLst/>
          <a:cxnLst/>
          <a:rect l="0" t="0" r="0" b="0"/>
          <a:pathLst>
            <a:path>
              <a:moveTo>
                <a:pt x="45720" y="0"/>
              </a:moveTo>
              <a:lnTo>
                <a:pt x="45720" y="1060779"/>
              </a:lnTo>
              <a:lnTo>
                <a:pt x="130356" y="10607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D53C9B-8EB9-4D6E-B51D-00BD773E11D4}">
      <dsp:nvSpPr>
        <dsp:cNvPr id="0" name=""/>
        <dsp:cNvSpPr/>
      </dsp:nvSpPr>
      <dsp:spPr>
        <a:xfrm>
          <a:off x="11675" y="587494"/>
          <a:ext cx="91440" cy="660166"/>
        </a:xfrm>
        <a:custGeom>
          <a:avLst/>
          <a:gdLst/>
          <a:ahLst/>
          <a:cxnLst/>
          <a:rect l="0" t="0" r="0" b="0"/>
          <a:pathLst>
            <a:path>
              <a:moveTo>
                <a:pt x="45720" y="0"/>
              </a:moveTo>
              <a:lnTo>
                <a:pt x="45720" y="660166"/>
              </a:lnTo>
              <a:lnTo>
                <a:pt x="130356" y="66016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6D3D7D-EC0C-4A4A-BE55-509A9DAE8C87}">
      <dsp:nvSpPr>
        <dsp:cNvPr id="0" name=""/>
        <dsp:cNvSpPr/>
      </dsp:nvSpPr>
      <dsp:spPr>
        <a:xfrm>
          <a:off x="11675" y="587494"/>
          <a:ext cx="91440" cy="259552"/>
        </a:xfrm>
        <a:custGeom>
          <a:avLst/>
          <a:gdLst/>
          <a:ahLst/>
          <a:cxnLst/>
          <a:rect l="0" t="0" r="0" b="0"/>
          <a:pathLst>
            <a:path>
              <a:moveTo>
                <a:pt x="45720" y="0"/>
              </a:moveTo>
              <a:lnTo>
                <a:pt x="45720" y="259552"/>
              </a:lnTo>
              <a:lnTo>
                <a:pt x="130356" y="2595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4BE74-63AE-418F-8A0D-B12B4BA68A8E}">
      <dsp:nvSpPr>
        <dsp:cNvPr id="0" name=""/>
        <dsp:cNvSpPr/>
      </dsp:nvSpPr>
      <dsp:spPr>
        <a:xfrm>
          <a:off x="283093" y="186880"/>
          <a:ext cx="2389576" cy="118491"/>
        </a:xfrm>
        <a:custGeom>
          <a:avLst/>
          <a:gdLst/>
          <a:ahLst/>
          <a:cxnLst/>
          <a:rect l="0" t="0" r="0" b="0"/>
          <a:pathLst>
            <a:path>
              <a:moveTo>
                <a:pt x="2389576" y="0"/>
              </a:moveTo>
              <a:lnTo>
                <a:pt x="2389576" y="59245"/>
              </a:lnTo>
              <a:lnTo>
                <a:pt x="0" y="59245"/>
              </a:lnTo>
              <a:lnTo>
                <a:pt x="0" y="11849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DE7C78-D303-42DD-9039-21400123FC38}">
      <dsp:nvSpPr>
        <dsp:cNvPr id="0" name=""/>
        <dsp:cNvSpPr/>
      </dsp:nvSpPr>
      <dsp:spPr>
        <a:xfrm>
          <a:off x="2021350" y="19319"/>
          <a:ext cx="1302637" cy="1675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Jakość produktu softwarowego</a:t>
          </a:r>
        </a:p>
      </dsp:txBody>
      <dsp:txXfrm>
        <a:off x="2021350" y="19319"/>
        <a:ext cx="1302637" cy="167560"/>
      </dsp:txXfrm>
    </dsp:sp>
    <dsp:sp modelId="{4655AFE3-7651-4FC1-930A-16ED4719C061}">
      <dsp:nvSpPr>
        <dsp:cNvPr id="0" name=""/>
        <dsp:cNvSpPr/>
      </dsp:nvSpPr>
      <dsp:spPr>
        <a:xfrm>
          <a:off x="971"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Przydatność funkcjonalna</a:t>
          </a:r>
        </a:p>
      </dsp:txBody>
      <dsp:txXfrm>
        <a:off x="971" y="305372"/>
        <a:ext cx="564244" cy="282122"/>
      </dsp:txXfrm>
    </dsp:sp>
    <dsp:sp modelId="{EA5467ED-8A13-412B-A11A-3E39DCDDE1A1}">
      <dsp:nvSpPr>
        <dsp:cNvPr id="0" name=""/>
        <dsp:cNvSpPr/>
      </dsp:nvSpPr>
      <dsp:spPr>
        <a:xfrm>
          <a:off x="142032"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Adekwatność</a:t>
          </a:r>
        </a:p>
      </dsp:txBody>
      <dsp:txXfrm>
        <a:off x="142032" y="705985"/>
        <a:ext cx="564244" cy="282122"/>
      </dsp:txXfrm>
    </dsp:sp>
    <dsp:sp modelId="{3D91E0C6-8E09-43D8-886E-89E31991750F}">
      <dsp:nvSpPr>
        <dsp:cNvPr id="0" name=""/>
        <dsp:cNvSpPr/>
      </dsp:nvSpPr>
      <dsp:spPr>
        <a:xfrm>
          <a:off x="142032"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Dokładność</a:t>
          </a:r>
        </a:p>
      </dsp:txBody>
      <dsp:txXfrm>
        <a:off x="142032" y="1106599"/>
        <a:ext cx="564244" cy="282122"/>
      </dsp:txXfrm>
    </dsp:sp>
    <dsp:sp modelId="{0AFF6CAC-E39F-4A2A-941C-34D3416FA759}">
      <dsp:nvSpPr>
        <dsp:cNvPr id="0" name=""/>
        <dsp:cNvSpPr/>
      </dsp:nvSpPr>
      <dsp:spPr>
        <a:xfrm>
          <a:off x="142032"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funkcjonalności</a:t>
          </a:r>
        </a:p>
      </dsp:txBody>
      <dsp:txXfrm>
        <a:off x="142032" y="1507213"/>
        <a:ext cx="564244" cy="282122"/>
      </dsp:txXfrm>
    </dsp:sp>
    <dsp:sp modelId="{15410B64-E26E-4648-98DB-799621A71508}">
      <dsp:nvSpPr>
        <dsp:cNvPr id="0" name=""/>
        <dsp:cNvSpPr/>
      </dsp:nvSpPr>
      <dsp:spPr>
        <a:xfrm>
          <a:off x="683707"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Wiarygodność</a:t>
          </a:r>
        </a:p>
      </dsp:txBody>
      <dsp:txXfrm>
        <a:off x="683707" y="305372"/>
        <a:ext cx="564244" cy="282122"/>
      </dsp:txXfrm>
    </dsp:sp>
    <dsp:sp modelId="{C4B971FF-9C1C-4D1B-88AC-3E82C169FF04}">
      <dsp:nvSpPr>
        <dsp:cNvPr id="0" name=""/>
        <dsp:cNvSpPr/>
      </dsp:nvSpPr>
      <dsp:spPr>
        <a:xfrm>
          <a:off x="824768"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Dostępność</a:t>
          </a:r>
        </a:p>
      </dsp:txBody>
      <dsp:txXfrm>
        <a:off x="824768" y="705985"/>
        <a:ext cx="564244" cy="282122"/>
      </dsp:txXfrm>
    </dsp:sp>
    <dsp:sp modelId="{D5111D71-1D60-404B-92C2-3523845DD5E9}">
      <dsp:nvSpPr>
        <dsp:cNvPr id="0" name=""/>
        <dsp:cNvSpPr/>
      </dsp:nvSpPr>
      <dsp:spPr>
        <a:xfrm>
          <a:off x="824768"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Tolerancja błędów</a:t>
          </a:r>
        </a:p>
      </dsp:txBody>
      <dsp:txXfrm>
        <a:off x="824768" y="1106599"/>
        <a:ext cx="564244" cy="282122"/>
      </dsp:txXfrm>
    </dsp:sp>
    <dsp:sp modelId="{B071939B-7BD3-4A5E-A5F8-060B2B2ED5DE}">
      <dsp:nvSpPr>
        <dsp:cNvPr id="0" name=""/>
        <dsp:cNvSpPr/>
      </dsp:nvSpPr>
      <dsp:spPr>
        <a:xfrm>
          <a:off x="824768"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Odtwarzalność</a:t>
          </a:r>
        </a:p>
      </dsp:txBody>
      <dsp:txXfrm>
        <a:off x="824768" y="1507213"/>
        <a:ext cx="564244" cy="282122"/>
      </dsp:txXfrm>
    </dsp:sp>
    <dsp:sp modelId="{0514E164-C177-41E7-82C5-F896C23C1B80}">
      <dsp:nvSpPr>
        <dsp:cNvPr id="0" name=""/>
        <dsp:cNvSpPr/>
      </dsp:nvSpPr>
      <dsp:spPr>
        <a:xfrm>
          <a:off x="824768"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wiarygodności</a:t>
          </a:r>
        </a:p>
      </dsp:txBody>
      <dsp:txXfrm>
        <a:off x="824768" y="1907826"/>
        <a:ext cx="564244" cy="282122"/>
      </dsp:txXfrm>
    </dsp:sp>
    <dsp:sp modelId="{613F46B1-2786-4535-B441-E756FCFAE191}">
      <dsp:nvSpPr>
        <dsp:cNvPr id="0" name=""/>
        <dsp:cNvSpPr/>
      </dsp:nvSpPr>
      <dsp:spPr>
        <a:xfrm>
          <a:off x="1366443"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 działania</a:t>
          </a:r>
        </a:p>
      </dsp:txBody>
      <dsp:txXfrm>
        <a:off x="1366443" y="305372"/>
        <a:ext cx="564244" cy="282122"/>
      </dsp:txXfrm>
    </dsp:sp>
    <dsp:sp modelId="{2DF58999-D390-43B9-A3FE-011E3235FEAC}">
      <dsp:nvSpPr>
        <dsp:cNvPr id="0" name=""/>
        <dsp:cNvSpPr/>
      </dsp:nvSpPr>
      <dsp:spPr>
        <a:xfrm>
          <a:off x="1507504"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Zachowanie się w czasie</a:t>
          </a:r>
        </a:p>
      </dsp:txBody>
      <dsp:txXfrm>
        <a:off x="1507504" y="705985"/>
        <a:ext cx="564244" cy="282122"/>
      </dsp:txXfrm>
    </dsp:sp>
    <dsp:sp modelId="{6798AEA8-A175-441D-92E4-EC1C91BB9578}">
      <dsp:nvSpPr>
        <dsp:cNvPr id="0" name=""/>
        <dsp:cNvSpPr/>
      </dsp:nvSpPr>
      <dsp:spPr>
        <a:xfrm>
          <a:off x="1507504"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Wykorzystanie zasobów</a:t>
          </a:r>
        </a:p>
      </dsp:txBody>
      <dsp:txXfrm>
        <a:off x="1507504" y="1106599"/>
        <a:ext cx="564244" cy="282122"/>
      </dsp:txXfrm>
    </dsp:sp>
    <dsp:sp modelId="{DCFA9AC8-C9F3-4C37-BBD1-555992F087CD}">
      <dsp:nvSpPr>
        <dsp:cNvPr id="0" name=""/>
        <dsp:cNvSpPr/>
      </dsp:nvSpPr>
      <dsp:spPr>
        <a:xfrm>
          <a:off x="1507504"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efektywności</a:t>
          </a:r>
        </a:p>
      </dsp:txBody>
      <dsp:txXfrm>
        <a:off x="1507504" y="1507213"/>
        <a:ext cx="564244" cy="282122"/>
      </dsp:txXfrm>
    </dsp:sp>
    <dsp:sp modelId="{950C2D3D-064A-4B20-95D9-C8B91D422B6C}">
      <dsp:nvSpPr>
        <dsp:cNvPr id="0" name=""/>
        <dsp:cNvSpPr/>
      </dsp:nvSpPr>
      <dsp:spPr>
        <a:xfrm>
          <a:off x="2049179"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Operatywność</a:t>
          </a:r>
        </a:p>
      </dsp:txBody>
      <dsp:txXfrm>
        <a:off x="2049179" y="305372"/>
        <a:ext cx="564244" cy="282122"/>
      </dsp:txXfrm>
    </dsp:sp>
    <dsp:sp modelId="{DDCF1532-5C3D-48A6-8A34-CBF9A8B6A20C}">
      <dsp:nvSpPr>
        <dsp:cNvPr id="0" name=""/>
        <dsp:cNvSpPr/>
      </dsp:nvSpPr>
      <dsp:spPr>
        <a:xfrm>
          <a:off x="2190240"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Stosowna rozpoznawalność</a:t>
          </a:r>
        </a:p>
      </dsp:txBody>
      <dsp:txXfrm>
        <a:off x="2190240" y="705985"/>
        <a:ext cx="564244" cy="282122"/>
      </dsp:txXfrm>
    </dsp:sp>
    <dsp:sp modelId="{3EFC4695-4F6C-4CA7-ABB9-CD92CA1AEC91}">
      <dsp:nvSpPr>
        <dsp:cNvPr id="0" name=""/>
        <dsp:cNvSpPr/>
      </dsp:nvSpPr>
      <dsp:spPr>
        <a:xfrm>
          <a:off x="2190240"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nauki</a:t>
          </a:r>
        </a:p>
      </dsp:txBody>
      <dsp:txXfrm>
        <a:off x="2190240" y="1106599"/>
        <a:ext cx="564244" cy="282122"/>
      </dsp:txXfrm>
    </dsp:sp>
    <dsp:sp modelId="{23245C4D-7F66-4678-A460-4E1AFAD2796C}">
      <dsp:nvSpPr>
        <dsp:cNvPr id="0" name=""/>
        <dsp:cNvSpPr/>
      </dsp:nvSpPr>
      <dsp:spPr>
        <a:xfrm>
          <a:off x="2190240"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użycia</a:t>
          </a:r>
        </a:p>
      </dsp:txBody>
      <dsp:txXfrm>
        <a:off x="2190240" y="1507213"/>
        <a:ext cx="564244" cy="282122"/>
      </dsp:txXfrm>
    </dsp:sp>
    <dsp:sp modelId="{C04922D6-CC1A-40B8-9282-B39F1CBAEC32}">
      <dsp:nvSpPr>
        <dsp:cNvPr id="0" name=""/>
        <dsp:cNvSpPr/>
      </dsp:nvSpPr>
      <dsp:spPr>
        <a:xfrm>
          <a:off x="2190240"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Pomocność</a:t>
          </a:r>
        </a:p>
      </dsp:txBody>
      <dsp:txXfrm>
        <a:off x="2190240" y="1907826"/>
        <a:ext cx="564244" cy="282122"/>
      </dsp:txXfrm>
    </dsp:sp>
    <dsp:sp modelId="{3D094E41-DF90-491E-ADFD-91F1AF21BA57}">
      <dsp:nvSpPr>
        <dsp:cNvPr id="0" name=""/>
        <dsp:cNvSpPr/>
      </dsp:nvSpPr>
      <dsp:spPr>
        <a:xfrm>
          <a:off x="2190240" y="2308440"/>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Atrakcyjność</a:t>
          </a:r>
        </a:p>
      </dsp:txBody>
      <dsp:txXfrm>
        <a:off x="2190240" y="2308440"/>
        <a:ext cx="564244" cy="282122"/>
      </dsp:txXfrm>
    </dsp:sp>
    <dsp:sp modelId="{DA2268CA-CB9F-4AC5-8BD3-2673731860F0}">
      <dsp:nvSpPr>
        <dsp:cNvPr id="0" name=""/>
        <dsp:cNvSpPr/>
      </dsp:nvSpPr>
      <dsp:spPr>
        <a:xfrm>
          <a:off x="2190240" y="2709054"/>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operatywności</a:t>
          </a:r>
        </a:p>
      </dsp:txBody>
      <dsp:txXfrm>
        <a:off x="2190240" y="2709054"/>
        <a:ext cx="564244" cy="282122"/>
      </dsp:txXfrm>
    </dsp:sp>
    <dsp:sp modelId="{55B8EE32-352E-4A47-A09F-1C01F94D1535}">
      <dsp:nvSpPr>
        <dsp:cNvPr id="0" name=""/>
        <dsp:cNvSpPr/>
      </dsp:nvSpPr>
      <dsp:spPr>
        <a:xfrm>
          <a:off x="2731915"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Ochrona</a:t>
          </a:r>
        </a:p>
      </dsp:txBody>
      <dsp:txXfrm>
        <a:off x="2731915" y="305372"/>
        <a:ext cx="564244" cy="282122"/>
      </dsp:txXfrm>
    </dsp:sp>
    <dsp:sp modelId="{38ABC843-82A0-4075-BB32-BAD3349BC594}">
      <dsp:nvSpPr>
        <dsp:cNvPr id="0" name=""/>
        <dsp:cNvSpPr/>
      </dsp:nvSpPr>
      <dsp:spPr>
        <a:xfrm>
          <a:off x="2872976"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Poufność</a:t>
          </a:r>
        </a:p>
      </dsp:txBody>
      <dsp:txXfrm>
        <a:off x="2872976" y="705985"/>
        <a:ext cx="564244" cy="282122"/>
      </dsp:txXfrm>
    </dsp:sp>
    <dsp:sp modelId="{CBC593D6-03F0-4520-AEE3-2AE0BACB259D}">
      <dsp:nvSpPr>
        <dsp:cNvPr id="0" name=""/>
        <dsp:cNvSpPr/>
      </dsp:nvSpPr>
      <dsp:spPr>
        <a:xfrm>
          <a:off x="2872976"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Integralność</a:t>
          </a:r>
        </a:p>
      </dsp:txBody>
      <dsp:txXfrm>
        <a:off x="2872976" y="1106599"/>
        <a:ext cx="564244" cy="282122"/>
      </dsp:txXfrm>
    </dsp:sp>
    <dsp:sp modelId="{206ECBBA-9D30-4776-81D9-AEB6FA7A8BBD}">
      <dsp:nvSpPr>
        <dsp:cNvPr id="0" name=""/>
        <dsp:cNvSpPr/>
      </dsp:nvSpPr>
      <dsp:spPr>
        <a:xfrm>
          <a:off x="2872976"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Niezaprzeczal-ność</a:t>
          </a:r>
        </a:p>
      </dsp:txBody>
      <dsp:txXfrm>
        <a:off x="2872976" y="1507213"/>
        <a:ext cx="564244" cy="282122"/>
      </dsp:txXfrm>
    </dsp:sp>
    <dsp:sp modelId="{4872C48C-5A7F-4D17-BB9B-12E9D796CCB6}">
      <dsp:nvSpPr>
        <dsp:cNvPr id="0" name=""/>
        <dsp:cNvSpPr/>
      </dsp:nvSpPr>
      <dsp:spPr>
        <a:xfrm>
          <a:off x="2872976"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Odpowiedzial-ność</a:t>
          </a:r>
        </a:p>
      </dsp:txBody>
      <dsp:txXfrm>
        <a:off x="2872976" y="1907826"/>
        <a:ext cx="564244" cy="282122"/>
      </dsp:txXfrm>
    </dsp:sp>
    <dsp:sp modelId="{E1C840B9-CA05-47B8-A889-31B4D144A55E}">
      <dsp:nvSpPr>
        <dsp:cNvPr id="0" name=""/>
        <dsp:cNvSpPr/>
      </dsp:nvSpPr>
      <dsp:spPr>
        <a:xfrm>
          <a:off x="2872976" y="2308440"/>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Autentyczność</a:t>
          </a:r>
        </a:p>
      </dsp:txBody>
      <dsp:txXfrm>
        <a:off x="2872976" y="2308440"/>
        <a:ext cx="564244" cy="282122"/>
      </dsp:txXfrm>
    </dsp:sp>
    <dsp:sp modelId="{58511D45-BBBE-4109-B5AD-581FF8D22D7D}">
      <dsp:nvSpPr>
        <dsp:cNvPr id="0" name=""/>
        <dsp:cNvSpPr/>
      </dsp:nvSpPr>
      <dsp:spPr>
        <a:xfrm>
          <a:off x="2872976" y="2709054"/>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ochrony</a:t>
          </a:r>
        </a:p>
      </dsp:txBody>
      <dsp:txXfrm>
        <a:off x="2872976" y="2709054"/>
        <a:ext cx="564244" cy="282122"/>
      </dsp:txXfrm>
    </dsp:sp>
    <dsp:sp modelId="{155AAE49-6F04-4BB1-9C45-3BBBEE372D43}">
      <dsp:nvSpPr>
        <dsp:cNvPr id="0" name=""/>
        <dsp:cNvSpPr/>
      </dsp:nvSpPr>
      <dsp:spPr>
        <a:xfrm>
          <a:off x="3414651"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Kompatybilność</a:t>
          </a:r>
        </a:p>
      </dsp:txBody>
      <dsp:txXfrm>
        <a:off x="3414651" y="305372"/>
        <a:ext cx="564244" cy="282122"/>
      </dsp:txXfrm>
    </dsp:sp>
    <dsp:sp modelId="{3462734F-DE99-4428-A415-6A0D6B9C3A70}">
      <dsp:nvSpPr>
        <dsp:cNvPr id="0" name=""/>
        <dsp:cNvSpPr/>
      </dsp:nvSpPr>
      <dsp:spPr>
        <a:xfrm>
          <a:off x="3555712"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Zastępowalność</a:t>
          </a:r>
        </a:p>
      </dsp:txBody>
      <dsp:txXfrm>
        <a:off x="3555712" y="705985"/>
        <a:ext cx="564244" cy="282122"/>
      </dsp:txXfrm>
    </dsp:sp>
    <dsp:sp modelId="{1EC94D7E-FA8B-46EC-B7FE-8BEB8EF49714}">
      <dsp:nvSpPr>
        <dsp:cNvPr id="0" name=""/>
        <dsp:cNvSpPr/>
      </dsp:nvSpPr>
      <dsp:spPr>
        <a:xfrm>
          <a:off x="3555712"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Zdolność do współistnienia</a:t>
          </a:r>
        </a:p>
      </dsp:txBody>
      <dsp:txXfrm>
        <a:off x="3555712" y="1106599"/>
        <a:ext cx="564244" cy="282122"/>
      </dsp:txXfrm>
    </dsp:sp>
    <dsp:sp modelId="{C4D5DA85-4DE0-4703-87AE-5A52FB1884ED}">
      <dsp:nvSpPr>
        <dsp:cNvPr id="0" name=""/>
        <dsp:cNvSpPr/>
      </dsp:nvSpPr>
      <dsp:spPr>
        <a:xfrm>
          <a:off x="3555712"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współdziałania</a:t>
          </a:r>
        </a:p>
      </dsp:txBody>
      <dsp:txXfrm>
        <a:off x="3555712" y="1507213"/>
        <a:ext cx="564244" cy="282122"/>
      </dsp:txXfrm>
    </dsp:sp>
    <dsp:sp modelId="{90755995-5FD1-43B6-876E-DA0D073D134B}">
      <dsp:nvSpPr>
        <dsp:cNvPr id="0" name=""/>
        <dsp:cNvSpPr/>
      </dsp:nvSpPr>
      <dsp:spPr>
        <a:xfrm>
          <a:off x="3555712"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kompatybilności</a:t>
          </a:r>
        </a:p>
      </dsp:txBody>
      <dsp:txXfrm>
        <a:off x="3555712" y="1907826"/>
        <a:ext cx="564244" cy="282122"/>
      </dsp:txXfrm>
    </dsp:sp>
    <dsp:sp modelId="{5BDA11FF-9CD4-430B-96FF-E377B317F68E}">
      <dsp:nvSpPr>
        <dsp:cNvPr id="0" name=""/>
        <dsp:cNvSpPr/>
      </dsp:nvSpPr>
      <dsp:spPr>
        <a:xfrm>
          <a:off x="4097387"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pielęgnacji</a:t>
          </a:r>
        </a:p>
      </dsp:txBody>
      <dsp:txXfrm>
        <a:off x="4097387" y="305372"/>
        <a:ext cx="564244" cy="282122"/>
      </dsp:txXfrm>
    </dsp:sp>
    <dsp:sp modelId="{48DAFF7F-4ADF-4198-A6FB-A703DCC8C353}">
      <dsp:nvSpPr>
        <dsp:cNvPr id="0" name=""/>
        <dsp:cNvSpPr/>
      </dsp:nvSpPr>
      <dsp:spPr>
        <a:xfrm>
          <a:off x="4238448"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Modularność</a:t>
          </a:r>
        </a:p>
      </dsp:txBody>
      <dsp:txXfrm>
        <a:off x="4238448" y="705985"/>
        <a:ext cx="564244" cy="282122"/>
      </dsp:txXfrm>
    </dsp:sp>
    <dsp:sp modelId="{DF12B028-BE63-4232-B565-7F40F5F732A5}">
      <dsp:nvSpPr>
        <dsp:cNvPr id="0" name=""/>
        <dsp:cNvSpPr/>
      </dsp:nvSpPr>
      <dsp:spPr>
        <a:xfrm>
          <a:off x="4238448"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wtórnego użycia</a:t>
          </a:r>
        </a:p>
      </dsp:txBody>
      <dsp:txXfrm>
        <a:off x="4238448" y="1106599"/>
        <a:ext cx="564244" cy="282122"/>
      </dsp:txXfrm>
    </dsp:sp>
    <dsp:sp modelId="{88BBCA89-18AB-4985-93F8-B6C91C905968}">
      <dsp:nvSpPr>
        <dsp:cNvPr id="0" name=""/>
        <dsp:cNvSpPr/>
      </dsp:nvSpPr>
      <dsp:spPr>
        <a:xfrm>
          <a:off x="4238448"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analizowania</a:t>
          </a:r>
        </a:p>
      </dsp:txBody>
      <dsp:txXfrm>
        <a:off x="4238448" y="1507213"/>
        <a:ext cx="564244" cy="282122"/>
      </dsp:txXfrm>
    </dsp:sp>
    <dsp:sp modelId="{7636AB48-B6FC-4F01-8F7F-CAD81F55DD28}">
      <dsp:nvSpPr>
        <dsp:cNvPr id="0" name=""/>
        <dsp:cNvSpPr/>
      </dsp:nvSpPr>
      <dsp:spPr>
        <a:xfrm>
          <a:off x="4238448"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zmiany</a:t>
          </a:r>
        </a:p>
      </dsp:txBody>
      <dsp:txXfrm>
        <a:off x="4238448" y="1907826"/>
        <a:ext cx="564244" cy="282122"/>
      </dsp:txXfrm>
    </dsp:sp>
    <dsp:sp modelId="{F8E9C8CE-A34B-487B-818C-DAB0BB2B92A0}">
      <dsp:nvSpPr>
        <dsp:cNvPr id="0" name=""/>
        <dsp:cNvSpPr/>
      </dsp:nvSpPr>
      <dsp:spPr>
        <a:xfrm>
          <a:off x="4238448" y="2308440"/>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Stabilność modyfikacji</a:t>
          </a:r>
        </a:p>
      </dsp:txBody>
      <dsp:txXfrm>
        <a:off x="4238448" y="2308440"/>
        <a:ext cx="564244" cy="282122"/>
      </dsp:txXfrm>
    </dsp:sp>
    <dsp:sp modelId="{878D77E9-E506-431C-930F-A5923E5DA4D4}">
      <dsp:nvSpPr>
        <dsp:cNvPr id="0" name=""/>
        <dsp:cNvSpPr/>
      </dsp:nvSpPr>
      <dsp:spPr>
        <a:xfrm>
          <a:off x="4238448" y="2709054"/>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Testowalność</a:t>
          </a:r>
        </a:p>
      </dsp:txBody>
      <dsp:txXfrm>
        <a:off x="4238448" y="2709054"/>
        <a:ext cx="564244" cy="282122"/>
      </dsp:txXfrm>
    </dsp:sp>
    <dsp:sp modelId="{12A567B3-F396-4C1E-A8F4-35833B9622DE}">
      <dsp:nvSpPr>
        <dsp:cNvPr id="0" name=""/>
        <dsp:cNvSpPr/>
      </dsp:nvSpPr>
      <dsp:spPr>
        <a:xfrm>
          <a:off x="4238448" y="3109667"/>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pielęgnacji</a:t>
          </a:r>
        </a:p>
      </dsp:txBody>
      <dsp:txXfrm>
        <a:off x="4238448" y="3109667"/>
        <a:ext cx="564244" cy="282122"/>
      </dsp:txXfrm>
    </dsp:sp>
    <dsp:sp modelId="{3276A665-144A-443F-A2ED-90D79CA186F2}">
      <dsp:nvSpPr>
        <dsp:cNvPr id="0" name=""/>
        <dsp:cNvSpPr/>
      </dsp:nvSpPr>
      <dsp:spPr>
        <a:xfrm>
          <a:off x="4780123" y="305372"/>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Możliwość przenoszenia</a:t>
          </a:r>
        </a:p>
      </dsp:txBody>
      <dsp:txXfrm>
        <a:off x="4780123" y="305372"/>
        <a:ext cx="564244" cy="282122"/>
      </dsp:txXfrm>
    </dsp:sp>
    <dsp:sp modelId="{ECC432CF-1A17-47C2-AB17-7692D481ED55}">
      <dsp:nvSpPr>
        <dsp:cNvPr id="0" name=""/>
        <dsp:cNvSpPr/>
      </dsp:nvSpPr>
      <dsp:spPr>
        <a:xfrm>
          <a:off x="4921184" y="705985"/>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Przenośność</a:t>
          </a:r>
        </a:p>
      </dsp:txBody>
      <dsp:txXfrm>
        <a:off x="4921184" y="705985"/>
        <a:ext cx="564244" cy="282122"/>
      </dsp:txXfrm>
    </dsp:sp>
    <dsp:sp modelId="{A6E7A852-5F48-4245-8C1C-E581FB500BF4}">
      <dsp:nvSpPr>
        <dsp:cNvPr id="0" name=""/>
        <dsp:cNvSpPr/>
      </dsp:nvSpPr>
      <dsp:spPr>
        <a:xfrm>
          <a:off x="4921184" y="1106599"/>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Adaptowalność</a:t>
          </a:r>
        </a:p>
      </dsp:txBody>
      <dsp:txXfrm>
        <a:off x="4921184" y="1106599"/>
        <a:ext cx="564244" cy="282122"/>
      </dsp:txXfrm>
    </dsp:sp>
    <dsp:sp modelId="{DAB386B2-FC9C-44D0-B07D-A15916F15664}">
      <dsp:nvSpPr>
        <dsp:cNvPr id="0" name=""/>
        <dsp:cNvSpPr/>
      </dsp:nvSpPr>
      <dsp:spPr>
        <a:xfrm>
          <a:off x="4921184" y="1507213"/>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instalacji</a:t>
          </a:r>
        </a:p>
      </dsp:txBody>
      <dsp:txXfrm>
        <a:off x="4921184" y="1507213"/>
        <a:ext cx="564244" cy="282122"/>
      </dsp:txXfrm>
    </dsp:sp>
    <dsp:sp modelId="{D350AF57-78D2-4A2B-A871-63DC172EFC55}">
      <dsp:nvSpPr>
        <dsp:cNvPr id="0" name=""/>
        <dsp:cNvSpPr/>
      </dsp:nvSpPr>
      <dsp:spPr>
        <a:xfrm>
          <a:off x="4921184" y="1907826"/>
          <a:ext cx="564244" cy="2821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przenoszenia</a:t>
          </a:r>
        </a:p>
      </dsp:txBody>
      <dsp:txXfrm>
        <a:off x="4921184" y="1907826"/>
        <a:ext cx="564244" cy="28212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7AFAD4-F4E4-4C72-9FFE-BA4CECA4BF17}">
      <dsp:nvSpPr>
        <dsp:cNvPr id="0" name=""/>
        <dsp:cNvSpPr/>
      </dsp:nvSpPr>
      <dsp:spPr>
        <a:xfrm>
          <a:off x="2640309" y="588509"/>
          <a:ext cx="133345" cy="1826393"/>
        </a:xfrm>
        <a:custGeom>
          <a:avLst/>
          <a:gdLst/>
          <a:ahLst/>
          <a:cxnLst/>
          <a:rect l="0" t="0" r="0" b="0"/>
          <a:pathLst>
            <a:path>
              <a:moveTo>
                <a:pt x="0" y="0"/>
              </a:moveTo>
              <a:lnTo>
                <a:pt x="0" y="1826393"/>
              </a:lnTo>
              <a:lnTo>
                <a:pt x="133345" y="18263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C1699-8390-45A0-80C6-40F9073A8B0C}">
      <dsp:nvSpPr>
        <dsp:cNvPr id="0" name=""/>
        <dsp:cNvSpPr/>
      </dsp:nvSpPr>
      <dsp:spPr>
        <a:xfrm>
          <a:off x="2640309" y="588509"/>
          <a:ext cx="133345" cy="1449676"/>
        </a:xfrm>
        <a:custGeom>
          <a:avLst/>
          <a:gdLst/>
          <a:ahLst/>
          <a:cxnLst/>
          <a:rect l="0" t="0" r="0" b="0"/>
          <a:pathLst>
            <a:path>
              <a:moveTo>
                <a:pt x="0" y="0"/>
              </a:moveTo>
              <a:lnTo>
                <a:pt x="0" y="1449676"/>
              </a:lnTo>
              <a:lnTo>
                <a:pt x="133345" y="144967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FFF40-001E-4995-9B00-8C3A2B244863}">
      <dsp:nvSpPr>
        <dsp:cNvPr id="0" name=""/>
        <dsp:cNvSpPr/>
      </dsp:nvSpPr>
      <dsp:spPr>
        <a:xfrm>
          <a:off x="2640309" y="588509"/>
          <a:ext cx="133345" cy="1062152"/>
        </a:xfrm>
        <a:custGeom>
          <a:avLst/>
          <a:gdLst/>
          <a:ahLst/>
          <a:cxnLst/>
          <a:rect l="0" t="0" r="0" b="0"/>
          <a:pathLst>
            <a:path>
              <a:moveTo>
                <a:pt x="0" y="0"/>
              </a:moveTo>
              <a:lnTo>
                <a:pt x="0" y="1062152"/>
              </a:lnTo>
              <a:lnTo>
                <a:pt x="133345" y="10621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8D31EF-F3B6-49D2-BD30-48FB9057A56E}">
      <dsp:nvSpPr>
        <dsp:cNvPr id="0" name=""/>
        <dsp:cNvSpPr/>
      </dsp:nvSpPr>
      <dsp:spPr>
        <a:xfrm>
          <a:off x="2640309" y="588509"/>
          <a:ext cx="133345" cy="674628"/>
        </a:xfrm>
        <a:custGeom>
          <a:avLst/>
          <a:gdLst/>
          <a:ahLst/>
          <a:cxnLst/>
          <a:rect l="0" t="0" r="0" b="0"/>
          <a:pathLst>
            <a:path>
              <a:moveTo>
                <a:pt x="0" y="0"/>
              </a:moveTo>
              <a:lnTo>
                <a:pt x="0" y="674628"/>
              </a:lnTo>
              <a:lnTo>
                <a:pt x="133345" y="6746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6C54D-A45F-4E07-9F9A-97D64AA07EE2}">
      <dsp:nvSpPr>
        <dsp:cNvPr id="0" name=""/>
        <dsp:cNvSpPr/>
      </dsp:nvSpPr>
      <dsp:spPr>
        <a:xfrm>
          <a:off x="2640309" y="588509"/>
          <a:ext cx="133345" cy="287104"/>
        </a:xfrm>
        <a:custGeom>
          <a:avLst/>
          <a:gdLst/>
          <a:ahLst/>
          <a:cxnLst/>
          <a:rect l="0" t="0" r="0" b="0"/>
          <a:pathLst>
            <a:path>
              <a:moveTo>
                <a:pt x="0" y="0"/>
              </a:moveTo>
              <a:lnTo>
                <a:pt x="0" y="287104"/>
              </a:lnTo>
              <a:lnTo>
                <a:pt x="133345" y="2871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4CF58-7DD4-4D4C-9273-7341BE818BFD}">
      <dsp:nvSpPr>
        <dsp:cNvPr id="0" name=""/>
        <dsp:cNvSpPr/>
      </dsp:nvSpPr>
      <dsp:spPr>
        <a:xfrm>
          <a:off x="1920243" y="200985"/>
          <a:ext cx="1075653" cy="186683"/>
        </a:xfrm>
        <a:custGeom>
          <a:avLst/>
          <a:gdLst/>
          <a:ahLst/>
          <a:cxnLst/>
          <a:rect l="0" t="0" r="0" b="0"/>
          <a:pathLst>
            <a:path>
              <a:moveTo>
                <a:pt x="0" y="0"/>
              </a:moveTo>
              <a:lnTo>
                <a:pt x="0" y="93341"/>
              </a:lnTo>
              <a:lnTo>
                <a:pt x="1075653" y="93341"/>
              </a:lnTo>
              <a:lnTo>
                <a:pt x="1075653" y="1866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DB1781-2BE0-4F5A-92D8-7D37D8E4DDE0}">
      <dsp:nvSpPr>
        <dsp:cNvPr id="0" name=""/>
        <dsp:cNvSpPr/>
      </dsp:nvSpPr>
      <dsp:spPr>
        <a:xfrm>
          <a:off x="1564655" y="588509"/>
          <a:ext cx="133345" cy="1438869"/>
        </a:xfrm>
        <a:custGeom>
          <a:avLst/>
          <a:gdLst/>
          <a:ahLst/>
          <a:cxnLst/>
          <a:rect l="0" t="0" r="0" b="0"/>
          <a:pathLst>
            <a:path>
              <a:moveTo>
                <a:pt x="0" y="0"/>
              </a:moveTo>
              <a:lnTo>
                <a:pt x="0" y="1438869"/>
              </a:lnTo>
              <a:lnTo>
                <a:pt x="133345" y="143886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C54358-EB57-4195-955D-F832852109B9}">
      <dsp:nvSpPr>
        <dsp:cNvPr id="0" name=""/>
        <dsp:cNvSpPr/>
      </dsp:nvSpPr>
      <dsp:spPr>
        <a:xfrm>
          <a:off x="1564655" y="588509"/>
          <a:ext cx="133345" cy="1062152"/>
        </a:xfrm>
        <a:custGeom>
          <a:avLst/>
          <a:gdLst/>
          <a:ahLst/>
          <a:cxnLst/>
          <a:rect l="0" t="0" r="0" b="0"/>
          <a:pathLst>
            <a:path>
              <a:moveTo>
                <a:pt x="0" y="0"/>
              </a:moveTo>
              <a:lnTo>
                <a:pt x="0" y="1062152"/>
              </a:lnTo>
              <a:lnTo>
                <a:pt x="133345" y="10621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6860-E355-4735-8A7E-FCF3DEA0C4B0}">
      <dsp:nvSpPr>
        <dsp:cNvPr id="0" name=""/>
        <dsp:cNvSpPr/>
      </dsp:nvSpPr>
      <dsp:spPr>
        <a:xfrm>
          <a:off x="1564655" y="588509"/>
          <a:ext cx="133345" cy="674628"/>
        </a:xfrm>
        <a:custGeom>
          <a:avLst/>
          <a:gdLst/>
          <a:ahLst/>
          <a:cxnLst/>
          <a:rect l="0" t="0" r="0" b="0"/>
          <a:pathLst>
            <a:path>
              <a:moveTo>
                <a:pt x="0" y="0"/>
              </a:moveTo>
              <a:lnTo>
                <a:pt x="0" y="674628"/>
              </a:lnTo>
              <a:lnTo>
                <a:pt x="133345" y="6746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120669-98E3-49EC-AB07-251E4652B1F0}">
      <dsp:nvSpPr>
        <dsp:cNvPr id="0" name=""/>
        <dsp:cNvSpPr/>
      </dsp:nvSpPr>
      <dsp:spPr>
        <a:xfrm>
          <a:off x="1564655" y="588509"/>
          <a:ext cx="133345" cy="287104"/>
        </a:xfrm>
        <a:custGeom>
          <a:avLst/>
          <a:gdLst/>
          <a:ahLst/>
          <a:cxnLst/>
          <a:rect l="0" t="0" r="0" b="0"/>
          <a:pathLst>
            <a:path>
              <a:moveTo>
                <a:pt x="0" y="0"/>
              </a:moveTo>
              <a:lnTo>
                <a:pt x="0" y="287104"/>
              </a:lnTo>
              <a:lnTo>
                <a:pt x="133345" y="2871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CA6A8-58F8-4B55-B96A-8BD258924495}">
      <dsp:nvSpPr>
        <dsp:cNvPr id="0" name=""/>
        <dsp:cNvSpPr/>
      </dsp:nvSpPr>
      <dsp:spPr>
        <a:xfrm>
          <a:off x="1874523" y="200985"/>
          <a:ext cx="91440" cy="186683"/>
        </a:xfrm>
        <a:custGeom>
          <a:avLst/>
          <a:gdLst/>
          <a:ahLst/>
          <a:cxnLst/>
          <a:rect l="0" t="0" r="0" b="0"/>
          <a:pathLst>
            <a:path>
              <a:moveTo>
                <a:pt x="45720" y="0"/>
              </a:moveTo>
              <a:lnTo>
                <a:pt x="45720" y="1866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748CE5-4CF2-489B-BBEE-4774A0AB7233}">
      <dsp:nvSpPr>
        <dsp:cNvPr id="0" name=""/>
        <dsp:cNvSpPr/>
      </dsp:nvSpPr>
      <dsp:spPr>
        <a:xfrm>
          <a:off x="489001" y="588509"/>
          <a:ext cx="133345" cy="1438869"/>
        </a:xfrm>
        <a:custGeom>
          <a:avLst/>
          <a:gdLst/>
          <a:ahLst/>
          <a:cxnLst/>
          <a:rect l="0" t="0" r="0" b="0"/>
          <a:pathLst>
            <a:path>
              <a:moveTo>
                <a:pt x="0" y="0"/>
              </a:moveTo>
              <a:lnTo>
                <a:pt x="0" y="1438869"/>
              </a:lnTo>
              <a:lnTo>
                <a:pt x="133345" y="143886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7AFF46-9879-47A0-883F-D9D586DBBE11}">
      <dsp:nvSpPr>
        <dsp:cNvPr id="0" name=""/>
        <dsp:cNvSpPr/>
      </dsp:nvSpPr>
      <dsp:spPr>
        <a:xfrm>
          <a:off x="489001" y="588509"/>
          <a:ext cx="133345" cy="1062152"/>
        </a:xfrm>
        <a:custGeom>
          <a:avLst/>
          <a:gdLst/>
          <a:ahLst/>
          <a:cxnLst/>
          <a:rect l="0" t="0" r="0" b="0"/>
          <a:pathLst>
            <a:path>
              <a:moveTo>
                <a:pt x="0" y="0"/>
              </a:moveTo>
              <a:lnTo>
                <a:pt x="0" y="1062152"/>
              </a:lnTo>
              <a:lnTo>
                <a:pt x="133345" y="106215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E18EF5-1B5B-42AE-95F1-4B735F7419AB}">
      <dsp:nvSpPr>
        <dsp:cNvPr id="0" name=""/>
        <dsp:cNvSpPr/>
      </dsp:nvSpPr>
      <dsp:spPr>
        <a:xfrm>
          <a:off x="489001" y="588509"/>
          <a:ext cx="133345" cy="674628"/>
        </a:xfrm>
        <a:custGeom>
          <a:avLst/>
          <a:gdLst/>
          <a:ahLst/>
          <a:cxnLst/>
          <a:rect l="0" t="0" r="0" b="0"/>
          <a:pathLst>
            <a:path>
              <a:moveTo>
                <a:pt x="0" y="0"/>
              </a:moveTo>
              <a:lnTo>
                <a:pt x="0" y="674628"/>
              </a:lnTo>
              <a:lnTo>
                <a:pt x="133345" y="6746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0F28D-E383-4A35-B2D3-8B18875397B8}">
      <dsp:nvSpPr>
        <dsp:cNvPr id="0" name=""/>
        <dsp:cNvSpPr/>
      </dsp:nvSpPr>
      <dsp:spPr>
        <a:xfrm>
          <a:off x="489001" y="588509"/>
          <a:ext cx="133345" cy="287104"/>
        </a:xfrm>
        <a:custGeom>
          <a:avLst/>
          <a:gdLst/>
          <a:ahLst/>
          <a:cxnLst/>
          <a:rect l="0" t="0" r="0" b="0"/>
          <a:pathLst>
            <a:path>
              <a:moveTo>
                <a:pt x="0" y="0"/>
              </a:moveTo>
              <a:lnTo>
                <a:pt x="0" y="287104"/>
              </a:lnTo>
              <a:lnTo>
                <a:pt x="133345" y="2871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E303C0-B617-4762-BB93-1302515DEB77}">
      <dsp:nvSpPr>
        <dsp:cNvPr id="0" name=""/>
        <dsp:cNvSpPr/>
      </dsp:nvSpPr>
      <dsp:spPr>
        <a:xfrm>
          <a:off x="844589" y="200985"/>
          <a:ext cx="1075653" cy="186683"/>
        </a:xfrm>
        <a:custGeom>
          <a:avLst/>
          <a:gdLst/>
          <a:ahLst/>
          <a:cxnLst/>
          <a:rect l="0" t="0" r="0" b="0"/>
          <a:pathLst>
            <a:path>
              <a:moveTo>
                <a:pt x="1075653" y="0"/>
              </a:moveTo>
              <a:lnTo>
                <a:pt x="1075653" y="93341"/>
              </a:lnTo>
              <a:lnTo>
                <a:pt x="0" y="93341"/>
              </a:lnTo>
              <a:lnTo>
                <a:pt x="0" y="1866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482EC7-C0A8-4352-AC2F-DE3F6412731B}">
      <dsp:nvSpPr>
        <dsp:cNvPr id="0" name=""/>
        <dsp:cNvSpPr/>
      </dsp:nvSpPr>
      <dsp:spPr>
        <a:xfrm>
          <a:off x="1475758" y="144"/>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Jakość użytkowa</a:t>
          </a:r>
        </a:p>
      </dsp:txBody>
      <dsp:txXfrm>
        <a:off x="1475758" y="144"/>
        <a:ext cx="888970" cy="200840"/>
      </dsp:txXfrm>
    </dsp:sp>
    <dsp:sp modelId="{2EB46675-39AD-4E10-94DC-DC0CBA3CC769}">
      <dsp:nvSpPr>
        <dsp:cNvPr id="0" name=""/>
        <dsp:cNvSpPr/>
      </dsp:nvSpPr>
      <dsp:spPr>
        <a:xfrm>
          <a:off x="400104" y="387669"/>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Użyteczność w użyciu</a:t>
          </a:r>
        </a:p>
      </dsp:txBody>
      <dsp:txXfrm>
        <a:off x="400104" y="387669"/>
        <a:ext cx="888970" cy="200840"/>
      </dsp:txXfrm>
    </dsp:sp>
    <dsp:sp modelId="{B27E41FF-6BBC-423D-A55C-9B3A9327569F}">
      <dsp:nvSpPr>
        <dsp:cNvPr id="0" name=""/>
        <dsp:cNvSpPr/>
      </dsp:nvSpPr>
      <dsp:spPr>
        <a:xfrm>
          <a:off x="622347" y="775193"/>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Wydajność w użyciu</a:t>
          </a:r>
        </a:p>
      </dsp:txBody>
      <dsp:txXfrm>
        <a:off x="622347" y="775193"/>
        <a:ext cx="888970" cy="200840"/>
      </dsp:txXfrm>
    </dsp:sp>
    <dsp:sp modelId="{6ACFD938-F433-4903-A26A-94B635867836}">
      <dsp:nvSpPr>
        <dsp:cNvPr id="0" name=""/>
        <dsp:cNvSpPr/>
      </dsp:nvSpPr>
      <dsp:spPr>
        <a:xfrm>
          <a:off x="622347" y="1162717"/>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 w użyciu</a:t>
          </a:r>
        </a:p>
      </dsp:txBody>
      <dsp:txXfrm>
        <a:off x="622347" y="1162717"/>
        <a:ext cx="888970" cy="200840"/>
      </dsp:txXfrm>
    </dsp:sp>
    <dsp:sp modelId="{8B8AEE0F-561D-40C7-94D9-B975B294239E}">
      <dsp:nvSpPr>
        <dsp:cNvPr id="0" name=""/>
        <dsp:cNvSpPr/>
      </dsp:nvSpPr>
      <dsp:spPr>
        <a:xfrm>
          <a:off x="622347" y="1550242"/>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Satysfakcja w użyciu</a:t>
          </a:r>
        </a:p>
      </dsp:txBody>
      <dsp:txXfrm>
        <a:off x="622347" y="1550242"/>
        <a:ext cx="888970" cy="200840"/>
      </dsp:txXfrm>
    </dsp:sp>
    <dsp:sp modelId="{88185CB9-8F9D-42D5-883E-A4E1229FF689}">
      <dsp:nvSpPr>
        <dsp:cNvPr id="0" name=""/>
        <dsp:cNvSpPr/>
      </dsp:nvSpPr>
      <dsp:spPr>
        <a:xfrm>
          <a:off x="622347" y="1937766"/>
          <a:ext cx="888970" cy="1792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użyteczności w użyciu</a:t>
          </a:r>
        </a:p>
      </dsp:txBody>
      <dsp:txXfrm>
        <a:off x="622347" y="1937766"/>
        <a:ext cx="888970" cy="179225"/>
      </dsp:txXfrm>
    </dsp:sp>
    <dsp:sp modelId="{0EBA2F17-AC43-48BC-9040-EBADC5AE9D05}">
      <dsp:nvSpPr>
        <dsp:cNvPr id="0" name=""/>
        <dsp:cNvSpPr/>
      </dsp:nvSpPr>
      <dsp:spPr>
        <a:xfrm>
          <a:off x="1475758" y="387669"/>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Elastyczność w użyciu</a:t>
          </a:r>
        </a:p>
      </dsp:txBody>
      <dsp:txXfrm>
        <a:off x="1475758" y="387669"/>
        <a:ext cx="888970" cy="200840"/>
      </dsp:txXfrm>
    </dsp:sp>
    <dsp:sp modelId="{E3526B0B-32AE-4967-9933-BA82727CFD9A}">
      <dsp:nvSpPr>
        <dsp:cNvPr id="0" name=""/>
        <dsp:cNvSpPr/>
      </dsp:nvSpPr>
      <dsp:spPr>
        <a:xfrm>
          <a:off x="1698001" y="775193"/>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kontekstu w użyciu</a:t>
          </a:r>
        </a:p>
      </dsp:txBody>
      <dsp:txXfrm>
        <a:off x="1698001" y="775193"/>
        <a:ext cx="888970" cy="200840"/>
      </dsp:txXfrm>
    </dsp:sp>
    <dsp:sp modelId="{11422332-464F-43BD-B4A2-88B41D7E7BE7}">
      <dsp:nvSpPr>
        <dsp:cNvPr id="0" name=""/>
        <dsp:cNvSpPr/>
      </dsp:nvSpPr>
      <dsp:spPr>
        <a:xfrm>
          <a:off x="1698001" y="1162717"/>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Rozszerzalność kontekstu w użyciu</a:t>
          </a:r>
        </a:p>
      </dsp:txBody>
      <dsp:txXfrm>
        <a:off x="1698001" y="1162717"/>
        <a:ext cx="888970" cy="200840"/>
      </dsp:txXfrm>
    </dsp:sp>
    <dsp:sp modelId="{A46490D1-1E48-43FD-9001-7040BA7A4F0F}">
      <dsp:nvSpPr>
        <dsp:cNvPr id="0" name=""/>
        <dsp:cNvSpPr/>
      </dsp:nvSpPr>
      <dsp:spPr>
        <a:xfrm>
          <a:off x="1698001" y="1550242"/>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Dostępność w użyciu</a:t>
          </a:r>
        </a:p>
      </dsp:txBody>
      <dsp:txXfrm>
        <a:off x="1698001" y="1550242"/>
        <a:ext cx="888970" cy="200840"/>
      </dsp:txXfrm>
    </dsp:sp>
    <dsp:sp modelId="{581D7DF7-FC6D-46CA-941E-F66EE81BC751}">
      <dsp:nvSpPr>
        <dsp:cNvPr id="0" name=""/>
        <dsp:cNvSpPr/>
      </dsp:nvSpPr>
      <dsp:spPr>
        <a:xfrm>
          <a:off x="1698001" y="1937766"/>
          <a:ext cx="888970" cy="1792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elastyczności w użyciu</a:t>
          </a:r>
        </a:p>
      </dsp:txBody>
      <dsp:txXfrm>
        <a:off x="1698001" y="1937766"/>
        <a:ext cx="888970" cy="179225"/>
      </dsp:txXfrm>
    </dsp:sp>
    <dsp:sp modelId="{D01261A8-BD54-422F-9F67-F65D5E73DF0A}">
      <dsp:nvSpPr>
        <dsp:cNvPr id="0" name=""/>
        <dsp:cNvSpPr/>
      </dsp:nvSpPr>
      <dsp:spPr>
        <a:xfrm>
          <a:off x="2551412" y="387669"/>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Bezpieczeństwo</a:t>
          </a:r>
        </a:p>
      </dsp:txBody>
      <dsp:txXfrm>
        <a:off x="2551412" y="387669"/>
        <a:ext cx="888970" cy="200840"/>
      </dsp:txXfrm>
    </dsp:sp>
    <dsp:sp modelId="{2E794C3E-E3A8-46E9-A410-EE6CF0182153}">
      <dsp:nvSpPr>
        <dsp:cNvPr id="0" name=""/>
        <dsp:cNvSpPr/>
      </dsp:nvSpPr>
      <dsp:spPr>
        <a:xfrm>
          <a:off x="2773655" y="775193"/>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Bezpieczeństwo i zdrowie operatora</a:t>
          </a:r>
        </a:p>
      </dsp:txBody>
      <dsp:txXfrm>
        <a:off x="2773655" y="775193"/>
        <a:ext cx="888970" cy="200840"/>
      </dsp:txXfrm>
    </dsp:sp>
    <dsp:sp modelId="{BF8122EF-081B-4FC2-B846-C906F3B5EB43}">
      <dsp:nvSpPr>
        <dsp:cNvPr id="0" name=""/>
        <dsp:cNvSpPr/>
      </dsp:nvSpPr>
      <dsp:spPr>
        <a:xfrm>
          <a:off x="2773655" y="1162717"/>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Bezpieczeństwo i zdrowie publiczne</a:t>
          </a:r>
        </a:p>
      </dsp:txBody>
      <dsp:txXfrm>
        <a:off x="2773655" y="1162717"/>
        <a:ext cx="888970" cy="200840"/>
      </dsp:txXfrm>
    </dsp:sp>
    <dsp:sp modelId="{DF73B7A8-FEA4-4D98-99DF-CBE2573EC4C0}">
      <dsp:nvSpPr>
        <dsp:cNvPr id="0" name=""/>
        <dsp:cNvSpPr/>
      </dsp:nvSpPr>
      <dsp:spPr>
        <a:xfrm>
          <a:off x="2773655" y="1550242"/>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Szkody ekonomiczne  w użyciu</a:t>
          </a:r>
        </a:p>
      </dsp:txBody>
      <dsp:txXfrm>
        <a:off x="2773655" y="1550242"/>
        <a:ext cx="888970" cy="200840"/>
      </dsp:txXfrm>
    </dsp:sp>
    <dsp:sp modelId="{5B9F9D95-AC56-4B9E-BDAF-928EA531D35A}">
      <dsp:nvSpPr>
        <dsp:cNvPr id="0" name=""/>
        <dsp:cNvSpPr/>
      </dsp:nvSpPr>
      <dsp:spPr>
        <a:xfrm>
          <a:off x="2773655" y="1937766"/>
          <a:ext cx="888970" cy="20084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Szkody komercyjne  w użyciu</a:t>
          </a:r>
        </a:p>
      </dsp:txBody>
      <dsp:txXfrm>
        <a:off x="2773655" y="1937766"/>
        <a:ext cx="888970" cy="200840"/>
      </dsp:txXfrm>
    </dsp:sp>
    <dsp:sp modelId="{1572C92C-2691-4BE9-80C7-0783C0D3B2B8}">
      <dsp:nvSpPr>
        <dsp:cNvPr id="0" name=""/>
        <dsp:cNvSpPr/>
      </dsp:nvSpPr>
      <dsp:spPr>
        <a:xfrm>
          <a:off x="2773655" y="2325290"/>
          <a:ext cx="888970" cy="17922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bezpieczeństwa</a:t>
          </a:r>
        </a:p>
      </dsp:txBody>
      <dsp:txXfrm>
        <a:off x="2773655" y="2325290"/>
        <a:ext cx="888970" cy="17922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4E36E0-61E8-4FA6-92B2-C98E19783E72}">
      <dsp:nvSpPr>
        <dsp:cNvPr id="0" name=""/>
        <dsp:cNvSpPr/>
      </dsp:nvSpPr>
      <dsp:spPr>
        <a:xfrm>
          <a:off x="3892660" y="813187"/>
          <a:ext cx="218198" cy="2393201"/>
        </a:xfrm>
        <a:custGeom>
          <a:avLst/>
          <a:gdLst/>
          <a:ahLst/>
          <a:cxnLst/>
          <a:rect l="0" t="0" r="0" b="0"/>
          <a:pathLst>
            <a:path>
              <a:moveTo>
                <a:pt x="0" y="0"/>
              </a:moveTo>
              <a:lnTo>
                <a:pt x="0" y="2393201"/>
              </a:lnTo>
              <a:lnTo>
                <a:pt x="218198" y="239320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33D67E-01ED-4475-A990-DD4A76BA366B}">
      <dsp:nvSpPr>
        <dsp:cNvPr id="0" name=""/>
        <dsp:cNvSpPr/>
      </dsp:nvSpPr>
      <dsp:spPr>
        <a:xfrm>
          <a:off x="3892660" y="813187"/>
          <a:ext cx="234098" cy="1892524"/>
        </a:xfrm>
        <a:custGeom>
          <a:avLst/>
          <a:gdLst/>
          <a:ahLst/>
          <a:cxnLst/>
          <a:rect l="0" t="0" r="0" b="0"/>
          <a:pathLst>
            <a:path>
              <a:moveTo>
                <a:pt x="0" y="0"/>
              </a:moveTo>
              <a:lnTo>
                <a:pt x="0" y="1892524"/>
              </a:lnTo>
              <a:lnTo>
                <a:pt x="234098" y="189252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B2602-8D34-4F2E-84D5-F69BCC39A569}">
      <dsp:nvSpPr>
        <dsp:cNvPr id="0" name=""/>
        <dsp:cNvSpPr/>
      </dsp:nvSpPr>
      <dsp:spPr>
        <a:xfrm>
          <a:off x="3892660" y="813187"/>
          <a:ext cx="218198" cy="1391847"/>
        </a:xfrm>
        <a:custGeom>
          <a:avLst/>
          <a:gdLst/>
          <a:ahLst/>
          <a:cxnLst/>
          <a:rect l="0" t="0" r="0" b="0"/>
          <a:pathLst>
            <a:path>
              <a:moveTo>
                <a:pt x="0" y="0"/>
              </a:moveTo>
              <a:lnTo>
                <a:pt x="0" y="1391847"/>
              </a:lnTo>
              <a:lnTo>
                <a:pt x="218198" y="13918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69EB98-CD48-437B-8638-853BA542E792}">
      <dsp:nvSpPr>
        <dsp:cNvPr id="0" name=""/>
        <dsp:cNvSpPr/>
      </dsp:nvSpPr>
      <dsp:spPr>
        <a:xfrm>
          <a:off x="3892660" y="813187"/>
          <a:ext cx="206217" cy="882716"/>
        </a:xfrm>
        <a:custGeom>
          <a:avLst/>
          <a:gdLst/>
          <a:ahLst/>
          <a:cxnLst/>
          <a:rect l="0" t="0" r="0" b="0"/>
          <a:pathLst>
            <a:path>
              <a:moveTo>
                <a:pt x="0" y="0"/>
              </a:moveTo>
              <a:lnTo>
                <a:pt x="0" y="882716"/>
              </a:lnTo>
              <a:lnTo>
                <a:pt x="206217" y="88271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91AB6A-D6EE-4102-9E7B-575006796031}">
      <dsp:nvSpPr>
        <dsp:cNvPr id="0" name=""/>
        <dsp:cNvSpPr/>
      </dsp:nvSpPr>
      <dsp:spPr>
        <a:xfrm>
          <a:off x="3892660" y="813187"/>
          <a:ext cx="206217" cy="365131"/>
        </a:xfrm>
        <a:custGeom>
          <a:avLst/>
          <a:gdLst/>
          <a:ahLst/>
          <a:cxnLst/>
          <a:rect l="0" t="0" r="0" b="0"/>
          <a:pathLst>
            <a:path>
              <a:moveTo>
                <a:pt x="0" y="0"/>
              </a:moveTo>
              <a:lnTo>
                <a:pt x="0" y="365131"/>
              </a:lnTo>
              <a:lnTo>
                <a:pt x="206217" y="36513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42B3BC-AC60-4471-B3A2-CBD8FFD231E0}">
      <dsp:nvSpPr>
        <dsp:cNvPr id="0" name=""/>
        <dsp:cNvSpPr/>
      </dsp:nvSpPr>
      <dsp:spPr>
        <a:xfrm>
          <a:off x="2664877" y="303436"/>
          <a:ext cx="1821933" cy="212677"/>
        </a:xfrm>
        <a:custGeom>
          <a:avLst/>
          <a:gdLst/>
          <a:ahLst/>
          <a:cxnLst/>
          <a:rect l="0" t="0" r="0" b="0"/>
          <a:pathLst>
            <a:path>
              <a:moveTo>
                <a:pt x="0" y="0"/>
              </a:moveTo>
              <a:lnTo>
                <a:pt x="0" y="106338"/>
              </a:lnTo>
              <a:lnTo>
                <a:pt x="1821933" y="106338"/>
              </a:lnTo>
              <a:lnTo>
                <a:pt x="1821933" y="212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CCFED1-3AA3-46D7-9DD1-501F57B4782B}">
      <dsp:nvSpPr>
        <dsp:cNvPr id="0" name=""/>
        <dsp:cNvSpPr/>
      </dsp:nvSpPr>
      <dsp:spPr>
        <a:xfrm>
          <a:off x="2070726" y="813187"/>
          <a:ext cx="222806" cy="3470641"/>
        </a:xfrm>
        <a:custGeom>
          <a:avLst/>
          <a:gdLst/>
          <a:ahLst/>
          <a:cxnLst/>
          <a:rect l="0" t="0" r="0" b="0"/>
          <a:pathLst>
            <a:path>
              <a:moveTo>
                <a:pt x="0" y="0"/>
              </a:moveTo>
              <a:lnTo>
                <a:pt x="0" y="3470641"/>
              </a:lnTo>
              <a:lnTo>
                <a:pt x="222806" y="347064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B4C91C-E7F9-4FDB-B69B-7ED3BA563EE6}">
      <dsp:nvSpPr>
        <dsp:cNvPr id="0" name=""/>
        <dsp:cNvSpPr/>
      </dsp:nvSpPr>
      <dsp:spPr>
        <a:xfrm>
          <a:off x="2070726" y="813187"/>
          <a:ext cx="222806" cy="2953056"/>
        </a:xfrm>
        <a:custGeom>
          <a:avLst/>
          <a:gdLst/>
          <a:ahLst/>
          <a:cxnLst/>
          <a:rect l="0" t="0" r="0" b="0"/>
          <a:pathLst>
            <a:path>
              <a:moveTo>
                <a:pt x="0" y="0"/>
              </a:moveTo>
              <a:lnTo>
                <a:pt x="0" y="2953056"/>
              </a:lnTo>
              <a:lnTo>
                <a:pt x="222806" y="29530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9EEC8-01FE-4EFE-8D45-D3B64CCC08AB}">
      <dsp:nvSpPr>
        <dsp:cNvPr id="0" name=""/>
        <dsp:cNvSpPr/>
      </dsp:nvSpPr>
      <dsp:spPr>
        <a:xfrm>
          <a:off x="2070726" y="813187"/>
          <a:ext cx="222806" cy="2435471"/>
        </a:xfrm>
        <a:custGeom>
          <a:avLst/>
          <a:gdLst/>
          <a:ahLst/>
          <a:cxnLst/>
          <a:rect l="0" t="0" r="0" b="0"/>
          <a:pathLst>
            <a:path>
              <a:moveTo>
                <a:pt x="0" y="0"/>
              </a:moveTo>
              <a:lnTo>
                <a:pt x="0" y="2435471"/>
              </a:lnTo>
              <a:lnTo>
                <a:pt x="222806" y="243547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26A549-07FB-47A9-987F-8A48E760F9BB}">
      <dsp:nvSpPr>
        <dsp:cNvPr id="0" name=""/>
        <dsp:cNvSpPr/>
      </dsp:nvSpPr>
      <dsp:spPr>
        <a:xfrm>
          <a:off x="2070726" y="813187"/>
          <a:ext cx="222806" cy="1917886"/>
        </a:xfrm>
        <a:custGeom>
          <a:avLst/>
          <a:gdLst/>
          <a:ahLst/>
          <a:cxnLst/>
          <a:rect l="0" t="0" r="0" b="0"/>
          <a:pathLst>
            <a:path>
              <a:moveTo>
                <a:pt x="0" y="0"/>
              </a:moveTo>
              <a:lnTo>
                <a:pt x="0" y="1917886"/>
              </a:lnTo>
              <a:lnTo>
                <a:pt x="222806" y="19178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674D67-E5DE-4392-A94A-B275EF0E6015}">
      <dsp:nvSpPr>
        <dsp:cNvPr id="0" name=""/>
        <dsp:cNvSpPr/>
      </dsp:nvSpPr>
      <dsp:spPr>
        <a:xfrm>
          <a:off x="2070726" y="813187"/>
          <a:ext cx="222806" cy="1400301"/>
        </a:xfrm>
        <a:custGeom>
          <a:avLst/>
          <a:gdLst/>
          <a:ahLst/>
          <a:cxnLst/>
          <a:rect l="0" t="0" r="0" b="0"/>
          <a:pathLst>
            <a:path>
              <a:moveTo>
                <a:pt x="0" y="0"/>
              </a:moveTo>
              <a:lnTo>
                <a:pt x="0" y="1400301"/>
              </a:lnTo>
              <a:lnTo>
                <a:pt x="222806" y="140030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36DEC3-095F-4929-BA70-0FD79D2AE59D}">
      <dsp:nvSpPr>
        <dsp:cNvPr id="0" name=""/>
        <dsp:cNvSpPr/>
      </dsp:nvSpPr>
      <dsp:spPr>
        <a:xfrm>
          <a:off x="2070726" y="813187"/>
          <a:ext cx="222806" cy="882716"/>
        </a:xfrm>
        <a:custGeom>
          <a:avLst/>
          <a:gdLst/>
          <a:ahLst/>
          <a:cxnLst/>
          <a:rect l="0" t="0" r="0" b="0"/>
          <a:pathLst>
            <a:path>
              <a:moveTo>
                <a:pt x="0" y="0"/>
              </a:moveTo>
              <a:lnTo>
                <a:pt x="0" y="882716"/>
              </a:lnTo>
              <a:lnTo>
                <a:pt x="222806" y="88271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895DFF-3705-4BDB-8E5E-9E391F818777}">
      <dsp:nvSpPr>
        <dsp:cNvPr id="0" name=""/>
        <dsp:cNvSpPr/>
      </dsp:nvSpPr>
      <dsp:spPr>
        <a:xfrm>
          <a:off x="2070726" y="813187"/>
          <a:ext cx="222806" cy="365131"/>
        </a:xfrm>
        <a:custGeom>
          <a:avLst/>
          <a:gdLst/>
          <a:ahLst/>
          <a:cxnLst/>
          <a:rect l="0" t="0" r="0" b="0"/>
          <a:pathLst>
            <a:path>
              <a:moveTo>
                <a:pt x="0" y="0"/>
              </a:moveTo>
              <a:lnTo>
                <a:pt x="0" y="365131"/>
              </a:lnTo>
              <a:lnTo>
                <a:pt x="222806" y="36513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4991D4-F0E8-4983-80AE-79972A55A47C}">
      <dsp:nvSpPr>
        <dsp:cNvPr id="0" name=""/>
        <dsp:cNvSpPr/>
      </dsp:nvSpPr>
      <dsp:spPr>
        <a:xfrm>
          <a:off x="2619157" y="303436"/>
          <a:ext cx="91440" cy="212677"/>
        </a:xfrm>
        <a:custGeom>
          <a:avLst/>
          <a:gdLst/>
          <a:ahLst/>
          <a:cxnLst/>
          <a:rect l="0" t="0" r="0" b="0"/>
          <a:pathLst>
            <a:path>
              <a:moveTo>
                <a:pt x="45720" y="0"/>
              </a:moveTo>
              <a:lnTo>
                <a:pt x="45720" y="21267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9BF6DC-C65F-428A-9B69-6F9150628FF0}">
      <dsp:nvSpPr>
        <dsp:cNvPr id="0" name=""/>
        <dsp:cNvSpPr/>
      </dsp:nvSpPr>
      <dsp:spPr>
        <a:xfrm>
          <a:off x="187106" y="801966"/>
          <a:ext cx="239223" cy="3484229"/>
        </a:xfrm>
        <a:custGeom>
          <a:avLst/>
          <a:gdLst/>
          <a:ahLst/>
          <a:cxnLst/>
          <a:rect l="0" t="0" r="0" b="0"/>
          <a:pathLst>
            <a:path>
              <a:moveTo>
                <a:pt x="0" y="0"/>
              </a:moveTo>
              <a:lnTo>
                <a:pt x="0" y="3484229"/>
              </a:lnTo>
              <a:lnTo>
                <a:pt x="239223" y="34842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C5DA68-DD73-4FB2-9C95-13D732DD9EE4}">
      <dsp:nvSpPr>
        <dsp:cNvPr id="0" name=""/>
        <dsp:cNvSpPr/>
      </dsp:nvSpPr>
      <dsp:spPr>
        <a:xfrm>
          <a:off x="187106" y="801966"/>
          <a:ext cx="239223" cy="2967518"/>
        </a:xfrm>
        <a:custGeom>
          <a:avLst/>
          <a:gdLst/>
          <a:ahLst/>
          <a:cxnLst/>
          <a:rect l="0" t="0" r="0" b="0"/>
          <a:pathLst>
            <a:path>
              <a:moveTo>
                <a:pt x="0" y="0"/>
              </a:moveTo>
              <a:lnTo>
                <a:pt x="0" y="2967518"/>
              </a:lnTo>
              <a:lnTo>
                <a:pt x="239223" y="296751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BCE390-0673-4EFE-88E7-E8AC879A2A4F}">
      <dsp:nvSpPr>
        <dsp:cNvPr id="0" name=""/>
        <dsp:cNvSpPr/>
      </dsp:nvSpPr>
      <dsp:spPr>
        <a:xfrm>
          <a:off x="187106" y="801966"/>
          <a:ext cx="239223" cy="2449933"/>
        </a:xfrm>
        <a:custGeom>
          <a:avLst/>
          <a:gdLst/>
          <a:ahLst/>
          <a:cxnLst/>
          <a:rect l="0" t="0" r="0" b="0"/>
          <a:pathLst>
            <a:path>
              <a:moveTo>
                <a:pt x="0" y="0"/>
              </a:moveTo>
              <a:lnTo>
                <a:pt x="0" y="2449933"/>
              </a:lnTo>
              <a:lnTo>
                <a:pt x="239223" y="24499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60395A-023C-4EC0-8430-B1C576BB99D7}">
      <dsp:nvSpPr>
        <dsp:cNvPr id="0" name=""/>
        <dsp:cNvSpPr/>
      </dsp:nvSpPr>
      <dsp:spPr>
        <a:xfrm>
          <a:off x="187106" y="801966"/>
          <a:ext cx="239223" cy="1932348"/>
        </a:xfrm>
        <a:custGeom>
          <a:avLst/>
          <a:gdLst/>
          <a:ahLst/>
          <a:cxnLst/>
          <a:rect l="0" t="0" r="0" b="0"/>
          <a:pathLst>
            <a:path>
              <a:moveTo>
                <a:pt x="0" y="0"/>
              </a:moveTo>
              <a:lnTo>
                <a:pt x="0" y="1932348"/>
              </a:lnTo>
              <a:lnTo>
                <a:pt x="239223" y="19323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22A8A3-4EEE-4488-AAAF-47F7C603446D}">
      <dsp:nvSpPr>
        <dsp:cNvPr id="0" name=""/>
        <dsp:cNvSpPr/>
      </dsp:nvSpPr>
      <dsp:spPr>
        <a:xfrm>
          <a:off x="187106" y="801966"/>
          <a:ext cx="239223" cy="1414763"/>
        </a:xfrm>
        <a:custGeom>
          <a:avLst/>
          <a:gdLst/>
          <a:ahLst/>
          <a:cxnLst/>
          <a:rect l="0" t="0" r="0" b="0"/>
          <a:pathLst>
            <a:path>
              <a:moveTo>
                <a:pt x="0" y="0"/>
              </a:moveTo>
              <a:lnTo>
                <a:pt x="0" y="1414763"/>
              </a:lnTo>
              <a:lnTo>
                <a:pt x="239223" y="14147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C07964-0AE9-4CCD-BD25-B7972B38EE0D}">
      <dsp:nvSpPr>
        <dsp:cNvPr id="0" name=""/>
        <dsp:cNvSpPr/>
      </dsp:nvSpPr>
      <dsp:spPr>
        <a:xfrm>
          <a:off x="187106" y="801966"/>
          <a:ext cx="239223" cy="897178"/>
        </a:xfrm>
        <a:custGeom>
          <a:avLst/>
          <a:gdLst/>
          <a:ahLst/>
          <a:cxnLst/>
          <a:rect l="0" t="0" r="0" b="0"/>
          <a:pathLst>
            <a:path>
              <a:moveTo>
                <a:pt x="0" y="0"/>
              </a:moveTo>
              <a:lnTo>
                <a:pt x="0" y="897178"/>
              </a:lnTo>
              <a:lnTo>
                <a:pt x="239223" y="89717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00A48A7-2F30-4C84-AADE-012EE08C96A5}">
      <dsp:nvSpPr>
        <dsp:cNvPr id="0" name=""/>
        <dsp:cNvSpPr/>
      </dsp:nvSpPr>
      <dsp:spPr>
        <a:xfrm>
          <a:off x="187106" y="801966"/>
          <a:ext cx="239223" cy="379593"/>
        </a:xfrm>
        <a:custGeom>
          <a:avLst/>
          <a:gdLst/>
          <a:ahLst/>
          <a:cxnLst/>
          <a:rect l="0" t="0" r="0" b="0"/>
          <a:pathLst>
            <a:path>
              <a:moveTo>
                <a:pt x="0" y="0"/>
              </a:moveTo>
              <a:lnTo>
                <a:pt x="0" y="379593"/>
              </a:lnTo>
              <a:lnTo>
                <a:pt x="239223" y="3795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E653B1-8554-44EB-A816-D5DCCDC5E49F}">
      <dsp:nvSpPr>
        <dsp:cNvPr id="0" name=""/>
        <dsp:cNvSpPr/>
      </dsp:nvSpPr>
      <dsp:spPr>
        <a:xfrm>
          <a:off x="781257" y="303436"/>
          <a:ext cx="1883619" cy="201455"/>
        </a:xfrm>
        <a:custGeom>
          <a:avLst/>
          <a:gdLst/>
          <a:ahLst/>
          <a:cxnLst/>
          <a:rect l="0" t="0" r="0" b="0"/>
          <a:pathLst>
            <a:path>
              <a:moveTo>
                <a:pt x="1883619" y="0"/>
              </a:moveTo>
              <a:lnTo>
                <a:pt x="1883619" y="95117"/>
              </a:lnTo>
              <a:lnTo>
                <a:pt x="0" y="95117"/>
              </a:lnTo>
              <a:lnTo>
                <a:pt x="0" y="20145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A2A84B-6ACF-4B4F-B4B4-0578D4B9187D}">
      <dsp:nvSpPr>
        <dsp:cNvPr id="0" name=""/>
        <dsp:cNvSpPr/>
      </dsp:nvSpPr>
      <dsp:spPr>
        <a:xfrm>
          <a:off x="1584878" y="2366"/>
          <a:ext cx="2159998" cy="30106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Dokumentacja projektowa</a:t>
          </a:r>
        </a:p>
      </dsp:txBody>
      <dsp:txXfrm>
        <a:off x="1584878" y="2366"/>
        <a:ext cx="2159998" cy="301069"/>
      </dsp:txXfrm>
    </dsp:sp>
    <dsp:sp modelId="{DA2207FF-8773-4A3E-ACD8-791564803A9B}">
      <dsp:nvSpPr>
        <dsp:cNvPr id="0" name=""/>
        <dsp:cNvSpPr/>
      </dsp:nvSpPr>
      <dsp:spPr>
        <a:xfrm>
          <a:off x="38569" y="504892"/>
          <a:ext cx="1485377" cy="29707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Dokumentacja procesu</a:t>
          </a:r>
        </a:p>
      </dsp:txBody>
      <dsp:txXfrm>
        <a:off x="38569" y="504892"/>
        <a:ext cx="1485377" cy="297074"/>
      </dsp:txXfrm>
    </dsp:sp>
    <dsp:sp modelId="{69DB3E9E-05F2-443D-8D51-2D4C580104E3}">
      <dsp:nvSpPr>
        <dsp:cNvPr id="0" name=""/>
        <dsp:cNvSpPr/>
      </dsp:nvSpPr>
      <dsp:spPr>
        <a:xfrm>
          <a:off x="426329" y="102910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Zlecenie projektowe</a:t>
          </a:r>
        </a:p>
      </dsp:txBody>
      <dsp:txXfrm>
        <a:off x="426329" y="1029105"/>
        <a:ext cx="1114032" cy="304907"/>
      </dsp:txXfrm>
    </dsp:sp>
    <dsp:sp modelId="{8D19A719-64B0-4345-B1F5-29297B70B7A5}">
      <dsp:nvSpPr>
        <dsp:cNvPr id="0" name=""/>
        <dsp:cNvSpPr/>
      </dsp:nvSpPr>
      <dsp:spPr>
        <a:xfrm>
          <a:off x="426329" y="154669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Harmonogramy</a:t>
          </a:r>
        </a:p>
      </dsp:txBody>
      <dsp:txXfrm>
        <a:off x="426329" y="1546690"/>
        <a:ext cx="1114032" cy="304907"/>
      </dsp:txXfrm>
    </dsp:sp>
    <dsp:sp modelId="{5FAEE063-CA38-4495-BA5A-BD5CF2D37AD2}">
      <dsp:nvSpPr>
        <dsp:cNvPr id="0" name=""/>
        <dsp:cNvSpPr/>
      </dsp:nvSpPr>
      <dsp:spPr>
        <a:xfrm>
          <a:off x="426329" y="206427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Plany działań</a:t>
          </a:r>
        </a:p>
      </dsp:txBody>
      <dsp:txXfrm>
        <a:off x="426329" y="2064275"/>
        <a:ext cx="1114032" cy="304907"/>
      </dsp:txXfrm>
    </dsp:sp>
    <dsp:sp modelId="{E642F38D-27FD-4AF3-B2DF-631C277BEF4B}">
      <dsp:nvSpPr>
        <dsp:cNvPr id="0" name=""/>
        <dsp:cNvSpPr/>
      </dsp:nvSpPr>
      <dsp:spPr>
        <a:xfrm>
          <a:off x="426329" y="258186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Raporty z przeglądów</a:t>
          </a:r>
        </a:p>
      </dsp:txBody>
      <dsp:txXfrm>
        <a:off x="426329" y="2581860"/>
        <a:ext cx="1114032" cy="304907"/>
      </dsp:txXfrm>
    </dsp:sp>
    <dsp:sp modelId="{3FCF8266-1FB6-4375-BD3D-38E5F91823D8}">
      <dsp:nvSpPr>
        <dsp:cNvPr id="0" name=""/>
        <dsp:cNvSpPr/>
      </dsp:nvSpPr>
      <dsp:spPr>
        <a:xfrm>
          <a:off x="426329" y="309944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Raporty z testów</a:t>
          </a:r>
        </a:p>
      </dsp:txBody>
      <dsp:txXfrm>
        <a:off x="426329" y="3099445"/>
        <a:ext cx="1114032" cy="304907"/>
      </dsp:txXfrm>
    </dsp:sp>
    <dsp:sp modelId="{2A216BEE-E1B0-4C88-96C7-083FB83FEE27}">
      <dsp:nvSpPr>
        <dsp:cNvPr id="0" name=""/>
        <dsp:cNvSpPr/>
      </dsp:nvSpPr>
      <dsp:spPr>
        <a:xfrm>
          <a:off x="426329" y="361703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Rejestry zdarzeń</a:t>
          </a:r>
        </a:p>
      </dsp:txBody>
      <dsp:txXfrm>
        <a:off x="426329" y="3617030"/>
        <a:ext cx="1114032" cy="304907"/>
      </dsp:txXfrm>
    </dsp:sp>
    <dsp:sp modelId="{C52B6219-DA4B-4941-885E-1424D8F8BB50}">
      <dsp:nvSpPr>
        <dsp:cNvPr id="0" name=""/>
        <dsp:cNvSpPr/>
      </dsp:nvSpPr>
      <dsp:spPr>
        <a:xfrm>
          <a:off x="426329" y="4133742"/>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Protokół odbioru</a:t>
          </a:r>
        </a:p>
      </dsp:txBody>
      <dsp:txXfrm>
        <a:off x="426329" y="4133742"/>
        <a:ext cx="1114032" cy="304907"/>
      </dsp:txXfrm>
    </dsp:sp>
    <dsp:sp modelId="{C6DA5C4C-AEF5-48EC-B3A5-A9D3318353B8}">
      <dsp:nvSpPr>
        <dsp:cNvPr id="0" name=""/>
        <dsp:cNvSpPr/>
      </dsp:nvSpPr>
      <dsp:spPr>
        <a:xfrm>
          <a:off x="1922188" y="516113"/>
          <a:ext cx="1485377" cy="29707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Dokumentacja techniczna</a:t>
          </a:r>
        </a:p>
      </dsp:txBody>
      <dsp:txXfrm>
        <a:off x="1922188" y="516113"/>
        <a:ext cx="1485377" cy="297074"/>
      </dsp:txXfrm>
    </dsp:sp>
    <dsp:sp modelId="{9F9C8069-A81C-4830-9446-FAD1E678EA04}">
      <dsp:nvSpPr>
        <dsp:cNvPr id="0" name=""/>
        <dsp:cNvSpPr/>
      </dsp:nvSpPr>
      <dsp:spPr>
        <a:xfrm>
          <a:off x="2293533" y="1025864"/>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Specyfikacja wymagań</a:t>
          </a:r>
        </a:p>
      </dsp:txBody>
      <dsp:txXfrm>
        <a:off x="2293533" y="1025864"/>
        <a:ext cx="1114032" cy="304907"/>
      </dsp:txXfrm>
    </dsp:sp>
    <dsp:sp modelId="{0D67593B-5A7B-434B-A478-FF12CFB3A31E}">
      <dsp:nvSpPr>
        <dsp:cNvPr id="0" name=""/>
        <dsp:cNvSpPr/>
      </dsp:nvSpPr>
      <dsp:spPr>
        <a:xfrm>
          <a:off x="2293533" y="154345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Modele analityczne</a:t>
          </a:r>
        </a:p>
      </dsp:txBody>
      <dsp:txXfrm>
        <a:off x="2293533" y="1543450"/>
        <a:ext cx="1114032" cy="304907"/>
      </dsp:txXfrm>
    </dsp:sp>
    <dsp:sp modelId="{DBDE0877-0DCA-48E7-81F5-7D304CBDBC80}">
      <dsp:nvSpPr>
        <dsp:cNvPr id="0" name=""/>
        <dsp:cNvSpPr/>
      </dsp:nvSpPr>
      <dsp:spPr>
        <a:xfrm>
          <a:off x="2293533" y="206103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Projekty systemowe</a:t>
          </a:r>
        </a:p>
      </dsp:txBody>
      <dsp:txXfrm>
        <a:off x="2293533" y="2061035"/>
        <a:ext cx="1114032" cy="304907"/>
      </dsp:txXfrm>
    </dsp:sp>
    <dsp:sp modelId="{5CAD4C98-17A7-41F7-820B-0DA22799262F}">
      <dsp:nvSpPr>
        <dsp:cNvPr id="0" name=""/>
        <dsp:cNvSpPr/>
      </dsp:nvSpPr>
      <dsp:spPr>
        <a:xfrm>
          <a:off x="2293533" y="257862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Projekty szczegółowe</a:t>
          </a:r>
        </a:p>
      </dsp:txBody>
      <dsp:txXfrm>
        <a:off x="2293533" y="2578620"/>
        <a:ext cx="1114032" cy="304907"/>
      </dsp:txXfrm>
    </dsp:sp>
    <dsp:sp modelId="{F2F7067F-9A7B-4D35-944D-8771FE8E6840}">
      <dsp:nvSpPr>
        <dsp:cNvPr id="0" name=""/>
        <dsp:cNvSpPr/>
      </dsp:nvSpPr>
      <dsp:spPr>
        <a:xfrm>
          <a:off x="2293533" y="309620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Specyfikacje implementacyjne</a:t>
          </a:r>
        </a:p>
      </dsp:txBody>
      <dsp:txXfrm>
        <a:off x="2293533" y="3096205"/>
        <a:ext cx="1114032" cy="304907"/>
      </dsp:txXfrm>
    </dsp:sp>
    <dsp:sp modelId="{02FD8806-2EFB-461B-BABC-AD8018C6CA5A}">
      <dsp:nvSpPr>
        <dsp:cNvPr id="0" name=""/>
        <dsp:cNvSpPr/>
      </dsp:nvSpPr>
      <dsp:spPr>
        <a:xfrm>
          <a:off x="2293533" y="3613790"/>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Kod źródłowy</a:t>
          </a:r>
        </a:p>
      </dsp:txBody>
      <dsp:txXfrm>
        <a:off x="2293533" y="3613790"/>
        <a:ext cx="1114032" cy="304907"/>
      </dsp:txXfrm>
    </dsp:sp>
    <dsp:sp modelId="{29550433-ABE7-4192-B8BA-5FE233EA1470}">
      <dsp:nvSpPr>
        <dsp:cNvPr id="0" name=""/>
        <dsp:cNvSpPr/>
      </dsp:nvSpPr>
      <dsp:spPr>
        <a:xfrm>
          <a:off x="2293533" y="4131375"/>
          <a:ext cx="111403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Projekty testów</a:t>
          </a:r>
        </a:p>
      </dsp:txBody>
      <dsp:txXfrm>
        <a:off x="2293533" y="4131375"/>
        <a:ext cx="1114032" cy="304907"/>
      </dsp:txXfrm>
    </dsp:sp>
    <dsp:sp modelId="{33AA2086-65D4-4A5C-9D60-3D409835CFBF}">
      <dsp:nvSpPr>
        <dsp:cNvPr id="0" name=""/>
        <dsp:cNvSpPr/>
      </dsp:nvSpPr>
      <dsp:spPr>
        <a:xfrm>
          <a:off x="3744122" y="516113"/>
          <a:ext cx="1485377" cy="29707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Dokumentacja użytkowa</a:t>
          </a:r>
        </a:p>
      </dsp:txBody>
      <dsp:txXfrm>
        <a:off x="3744122" y="516113"/>
        <a:ext cx="1485377" cy="297074"/>
      </dsp:txXfrm>
    </dsp:sp>
    <dsp:sp modelId="{F865B1B9-3100-4533-9FC4-1F5B80A30CC2}">
      <dsp:nvSpPr>
        <dsp:cNvPr id="0" name=""/>
        <dsp:cNvSpPr/>
      </dsp:nvSpPr>
      <dsp:spPr>
        <a:xfrm>
          <a:off x="4098877" y="1025864"/>
          <a:ext cx="111960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Instrukcja instalacji</a:t>
          </a:r>
        </a:p>
      </dsp:txBody>
      <dsp:txXfrm>
        <a:off x="4098877" y="1025864"/>
        <a:ext cx="1119602" cy="304907"/>
      </dsp:txXfrm>
    </dsp:sp>
    <dsp:sp modelId="{36FB421F-AD60-49E5-900A-481DF5E4AB09}">
      <dsp:nvSpPr>
        <dsp:cNvPr id="0" name=""/>
        <dsp:cNvSpPr/>
      </dsp:nvSpPr>
      <dsp:spPr>
        <a:xfrm>
          <a:off x="4098877" y="1543450"/>
          <a:ext cx="1119602" cy="304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Instrukcja obsługi</a:t>
          </a:r>
        </a:p>
      </dsp:txBody>
      <dsp:txXfrm>
        <a:off x="4098877" y="1543450"/>
        <a:ext cx="1119602" cy="304907"/>
      </dsp:txXfrm>
    </dsp:sp>
    <dsp:sp modelId="{989E427A-97F7-4EB0-A7C1-4E85E1A5F1E5}">
      <dsp:nvSpPr>
        <dsp:cNvPr id="0" name=""/>
        <dsp:cNvSpPr/>
      </dsp:nvSpPr>
      <dsp:spPr>
        <a:xfrm>
          <a:off x="4110858" y="2061035"/>
          <a:ext cx="1080004"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Pliki pomocy</a:t>
          </a:r>
        </a:p>
      </dsp:txBody>
      <dsp:txXfrm>
        <a:off x="4110858" y="2061035"/>
        <a:ext cx="1080004" cy="288000"/>
      </dsp:txXfrm>
    </dsp:sp>
    <dsp:sp modelId="{4305FFC4-57BC-4DA4-9CFC-5A2A4973F1F6}">
      <dsp:nvSpPr>
        <dsp:cNvPr id="0" name=""/>
        <dsp:cNvSpPr/>
      </dsp:nvSpPr>
      <dsp:spPr>
        <a:xfrm>
          <a:off x="4126758" y="2561712"/>
          <a:ext cx="1080004"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Instrukcja wdrożenia</a:t>
          </a:r>
        </a:p>
      </dsp:txBody>
      <dsp:txXfrm>
        <a:off x="4126758" y="2561712"/>
        <a:ext cx="1080004" cy="288000"/>
      </dsp:txXfrm>
    </dsp:sp>
    <dsp:sp modelId="{6572A4B7-674D-43C2-BFE0-6A8EE1359BD1}">
      <dsp:nvSpPr>
        <dsp:cNvPr id="0" name=""/>
        <dsp:cNvSpPr/>
      </dsp:nvSpPr>
      <dsp:spPr>
        <a:xfrm>
          <a:off x="4110858" y="3062389"/>
          <a:ext cx="1080004"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Słownik pojęć</a:t>
          </a:r>
        </a:p>
      </dsp:txBody>
      <dsp:txXfrm>
        <a:off x="4110858" y="3062389"/>
        <a:ext cx="1080004" cy="28800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1123A9-BC1B-47D1-A982-A221359BC5FB}">
      <dsp:nvSpPr>
        <dsp:cNvPr id="0" name=""/>
        <dsp:cNvSpPr/>
      </dsp:nvSpPr>
      <dsp:spPr>
        <a:xfrm>
          <a:off x="1322" y="0"/>
          <a:ext cx="1297930" cy="3795623"/>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a:p>
          <a:pPr marL="0" lvl="0" indent="0" algn="ctr" defTabSz="800100">
            <a:lnSpc>
              <a:spcPct val="90000"/>
            </a:lnSpc>
            <a:spcBef>
              <a:spcPct val="0"/>
            </a:spcBef>
            <a:spcAft>
              <a:spcPct val="35000"/>
            </a:spcAft>
            <a:buNone/>
          </a:pPr>
          <a:r>
            <a:rPr lang="pl-PL" sz="1800" kern="1200"/>
            <a:t>Inżynieria</a:t>
          </a:r>
          <a:br>
            <a:rPr lang="pl-PL" sz="1800" kern="1200"/>
          </a:br>
          <a:endParaRPr lang="pl-PL" sz="1800" kern="1200"/>
        </a:p>
      </dsp:txBody>
      <dsp:txXfrm>
        <a:off x="1322" y="0"/>
        <a:ext cx="1297930" cy="1138686"/>
      </dsp:txXfrm>
    </dsp:sp>
    <dsp:sp modelId="{AE72A10E-34A0-4D17-9270-71CED2B1ADF4}">
      <dsp:nvSpPr>
        <dsp:cNvPr id="0" name=""/>
        <dsp:cNvSpPr/>
      </dsp:nvSpPr>
      <dsp:spPr>
        <a:xfrm>
          <a:off x="131115" y="1138872"/>
          <a:ext cx="1038344" cy="364411"/>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Zarządzanie wymaganiami</a:t>
          </a:r>
        </a:p>
      </dsp:txBody>
      <dsp:txXfrm>
        <a:off x="141788" y="1149545"/>
        <a:ext cx="1016998" cy="343065"/>
      </dsp:txXfrm>
    </dsp:sp>
    <dsp:sp modelId="{9415D8F9-9ED2-41EC-BA89-718BC3884D9D}">
      <dsp:nvSpPr>
        <dsp:cNvPr id="0" name=""/>
        <dsp:cNvSpPr/>
      </dsp:nvSpPr>
      <dsp:spPr>
        <a:xfrm>
          <a:off x="131115" y="1559346"/>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Opracowanie wymagań</a:t>
          </a:r>
        </a:p>
      </dsp:txBody>
      <dsp:txXfrm>
        <a:off x="141788" y="1570019"/>
        <a:ext cx="1016998" cy="343065"/>
      </dsp:txXfrm>
    </dsp:sp>
    <dsp:sp modelId="{66B460D6-4526-41D7-8254-48F15B1E95F4}">
      <dsp:nvSpPr>
        <dsp:cNvPr id="0" name=""/>
        <dsp:cNvSpPr/>
      </dsp:nvSpPr>
      <dsp:spPr>
        <a:xfrm>
          <a:off x="131115" y="1979821"/>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Rozwiązanie techniczne</a:t>
          </a:r>
        </a:p>
      </dsp:txBody>
      <dsp:txXfrm>
        <a:off x="141788" y="1990494"/>
        <a:ext cx="1016998" cy="343065"/>
      </dsp:txXfrm>
    </dsp:sp>
    <dsp:sp modelId="{23C28466-ED3C-4EEF-B55C-420BF7174495}">
      <dsp:nvSpPr>
        <dsp:cNvPr id="0" name=""/>
        <dsp:cNvSpPr/>
      </dsp:nvSpPr>
      <dsp:spPr>
        <a:xfrm>
          <a:off x="131115" y="2400296"/>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Integracja produktu</a:t>
          </a:r>
        </a:p>
      </dsp:txBody>
      <dsp:txXfrm>
        <a:off x="141788" y="2410969"/>
        <a:ext cx="1016998" cy="343065"/>
      </dsp:txXfrm>
    </dsp:sp>
    <dsp:sp modelId="{7923291C-22D9-4D52-BBAD-D3CB75F7FC06}">
      <dsp:nvSpPr>
        <dsp:cNvPr id="0" name=""/>
        <dsp:cNvSpPr/>
      </dsp:nvSpPr>
      <dsp:spPr>
        <a:xfrm>
          <a:off x="131115" y="2820770"/>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Weryfikacja</a:t>
          </a:r>
        </a:p>
      </dsp:txBody>
      <dsp:txXfrm>
        <a:off x="141788" y="2831443"/>
        <a:ext cx="1016998" cy="343065"/>
      </dsp:txXfrm>
    </dsp:sp>
    <dsp:sp modelId="{3403D3E0-56A2-4A76-A246-A2C980ADE310}">
      <dsp:nvSpPr>
        <dsp:cNvPr id="0" name=""/>
        <dsp:cNvSpPr/>
      </dsp:nvSpPr>
      <dsp:spPr>
        <a:xfrm>
          <a:off x="131115" y="3241245"/>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Walidacja</a:t>
          </a:r>
        </a:p>
      </dsp:txBody>
      <dsp:txXfrm>
        <a:off x="141788" y="3251918"/>
        <a:ext cx="1016998" cy="343065"/>
      </dsp:txXfrm>
    </dsp:sp>
    <dsp:sp modelId="{BD6A9CC1-936C-4146-A9F0-CD1917CEE244}">
      <dsp:nvSpPr>
        <dsp:cNvPr id="0" name=""/>
        <dsp:cNvSpPr/>
      </dsp:nvSpPr>
      <dsp:spPr>
        <a:xfrm>
          <a:off x="1396597" y="0"/>
          <a:ext cx="1297930" cy="3795623"/>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B</a:t>
          </a:r>
        </a:p>
        <a:p>
          <a:pPr marL="0" lvl="0" indent="0" algn="ctr" defTabSz="800100">
            <a:lnSpc>
              <a:spcPct val="90000"/>
            </a:lnSpc>
            <a:spcBef>
              <a:spcPct val="0"/>
            </a:spcBef>
            <a:spcAft>
              <a:spcPct val="35000"/>
            </a:spcAft>
            <a:buNone/>
          </a:pPr>
          <a:r>
            <a:rPr lang="pl-PL" sz="1800" kern="1200"/>
            <a:t>Zarządzanie projektem</a:t>
          </a:r>
        </a:p>
      </dsp:txBody>
      <dsp:txXfrm>
        <a:off x="1396597" y="0"/>
        <a:ext cx="1297930" cy="1138686"/>
      </dsp:txXfrm>
    </dsp:sp>
    <dsp:sp modelId="{6F27E4CF-CD26-4EFD-B6DF-919FE51CE42A}">
      <dsp:nvSpPr>
        <dsp:cNvPr id="0" name=""/>
        <dsp:cNvSpPr/>
      </dsp:nvSpPr>
      <dsp:spPr>
        <a:xfrm>
          <a:off x="1526390" y="1139381"/>
          <a:ext cx="1038344" cy="271652"/>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Planowanie projektu</a:t>
          </a:r>
        </a:p>
      </dsp:txBody>
      <dsp:txXfrm>
        <a:off x="1534346" y="1147337"/>
        <a:ext cx="1022432" cy="255740"/>
      </dsp:txXfrm>
    </dsp:sp>
    <dsp:sp modelId="{711489B5-6608-49C1-BDAC-A9AB69EE11F9}">
      <dsp:nvSpPr>
        <dsp:cNvPr id="0" name=""/>
        <dsp:cNvSpPr/>
      </dsp:nvSpPr>
      <dsp:spPr>
        <a:xfrm>
          <a:off x="1526390" y="1452826"/>
          <a:ext cx="1038344" cy="271652"/>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Monitorowanie i kontrola projektu</a:t>
          </a:r>
        </a:p>
      </dsp:txBody>
      <dsp:txXfrm>
        <a:off x="1534346" y="1460782"/>
        <a:ext cx="1022432" cy="255740"/>
      </dsp:txXfrm>
    </dsp:sp>
    <dsp:sp modelId="{6DF64B41-5340-4B14-86A0-FCFB3DB0DC54}">
      <dsp:nvSpPr>
        <dsp:cNvPr id="0" name=""/>
        <dsp:cNvSpPr/>
      </dsp:nvSpPr>
      <dsp:spPr>
        <a:xfrm>
          <a:off x="1526390" y="1766271"/>
          <a:ext cx="1038344" cy="271652"/>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Zarządzanie umowami z dostawcami</a:t>
          </a:r>
        </a:p>
      </dsp:txBody>
      <dsp:txXfrm>
        <a:off x="1534346" y="1774227"/>
        <a:ext cx="1022432" cy="255740"/>
      </dsp:txXfrm>
    </dsp:sp>
    <dsp:sp modelId="{7FCD47E3-86FF-44C3-974E-5E6C2190D8B4}">
      <dsp:nvSpPr>
        <dsp:cNvPr id="0" name=""/>
        <dsp:cNvSpPr/>
      </dsp:nvSpPr>
      <dsp:spPr>
        <a:xfrm>
          <a:off x="1526390" y="2079715"/>
          <a:ext cx="1038344" cy="271652"/>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Zintegrowane zarządzanie projektem dla IPPD</a:t>
          </a:r>
        </a:p>
      </dsp:txBody>
      <dsp:txXfrm>
        <a:off x="1534346" y="2087671"/>
        <a:ext cx="1022432" cy="255740"/>
      </dsp:txXfrm>
    </dsp:sp>
    <dsp:sp modelId="{ECA03D0C-483F-4E9E-AAC9-832A81A776A4}">
      <dsp:nvSpPr>
        <dsp:cNvPr id="0" name=""/>
        <dsp:cNvSpPr/>
      </dsp:nvSpPr>
      <dsp:spPr>
        <a:xfrm>
          <a:off x="1526390" y="2393160"/>
          <a:ext cx="1038344" cy="271652"/>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Zarządzanie ryzykiem</a:t>
          </a:r>
        </a:p>
      </dsp:txBody>
      <dsp:txXfrm>
        <a:off x="1534346" y="2401116"/>
        <a:ext cx="1022432" cy="255740"/>
      </dsp:txXfrm>
    </dsp:sp>
    <dsp:sp modelId="{EB6CA707-B707-4942-9053-A9CEFD9C555A}">
      <dsp:nvSpPr>
        <dsp:cNvPr id="0" name=""/>
        <dsp:cNvSpPr/>
      </dsp:nvSpPr>
      <dsp:spPr>
        <a:xfrm>
          <a:off x="1526390" y="2706605"/>
          <a:ext cx="1038344" cy="271652"/>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Integracja zespołu</a:t>
          </a:r>
        </a:p>
      </dsp:txBody>
      <dsp:txXfrm>
        <a:off x="1534346" y="2714561"/>
        <a:ext cx="1022432" cy="255740"/>
      </dsp:txXfrm>
    </dsp:sp>
    <dsp:sp modelId="{F254C92C-22B6-43E9-AB45-393C88E21B1B}">
      <dsp:nvSpPr>
        <dsp:cNvPr id="0" name=""/>
        <dsp:cNvSpPr/>
      </dsp:nvSpPr>
      <dsp:spPr>
        <a:xfrm>
          <a:off x="1526390" y="3020050"/>
          <a:ext cx="1038344" cy="271652"/>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Zintegrowane zarządzanie dostawcami</a:t>
          </a:r>
        </a:p>
      </dsp:txBody>
      <dsp:txXfrm>
        <a:off x="1534346" y="3028006"/>
        <a:ext cx="1022432" cy="255740"/>
      </dsp:txXfrm>
    </dsp:sp>
    <dsp:sp modelId="{985D75E6-556C-4171-AE5B-AF5422E2E830}">
      <dsp:nvSpPr>
        <dsp:cNvPr id="0" name=""/>
        <dsp:cNvSpPr/>
      </dsp:nvSpPr>
      <dsp:spPr>
        <a:xfrm>
          <a:off x="1526390" y="3333494"/>
          <a:ext cx="1038344" cy="271652"/>
        </a:xfrm>
        <a:prstGeom prst="roundRect">
          <a:avLst>
            <a:gd name="adj" fmla="val 10000"/>
          </a:avLst>
        </a:prstGeom>
        <a:solidFill>
          <a:schemeClr val="bg2">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solidFill>
                <a:schemeClr val="bg1"/>
              </a:solidFill>
            </a:rPr>
            <a:t>Ilościowe zarządzanie projektem</a:t>
          </a:r>
        </a:p>
      </dsp:txBody>
      <dsp:txXfrm>
        <a:off x="1534346" y="3341450"/>
        <a:ext cx="1022432" cy="255740"/>
      </dsp:txXfrm>
    </dsp:sp>
    <dsp:sp modelId="{9F4F25F0-680A-4DBE-8596-0E1293EE5463}">
      <dsp:nvSpPr>
        <dsp:cNvPr id="0" name=""/>
        <dsp:cNvSpPr/>
      </dsp:nvSpPr>
      <dsp:spPr>
        <a:xfrm>
          <a:off x="2791872" y="0"/>
          <a:ext cx="1297930" cy="3795623"/>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A</a:t>
          </a:r>
        </a:p>
        <a:p>
          <a:pPr marL="0" lvl="0" indent="0" algn="ctr" defTabSz="800100">
            <a:lnSpc>
              <a:spcPct val="90000"/>
            </a:lnSpc>
            <a:spcBef>
              <a:spcPct val="0"/>
            </a:spcBef>
            <a:spcAft>
              <a:spcPct val="35000"/>
            </a:spcAft>
            <a:buNone/>
          </a:pPr>
          <a:r>
            <a:rPr lang="pl-PL" sz="1800" kern="1200"/>
            <a:t>Zarządzanie procesem</a:t>
          </a:r>
        </a:p>
      </dsp:txBody>
      <dsp:txXfrm>
        <a:off x="2791872" y="0"/>
        <a:ext cx="1297930" cy="1138686"/>
      </dsp:txXfrm>
    </dsp:sp>
    <dsp:sp modelId="{44502E86-FA0F-4274-88D8-3B3EA49B15FF}">
      <dsp:nvSpPr>
        <dsp:cNvPr id="0" name=""/>
        <dsp:cNvSpPr/>
      </dsp:nvSpPr>
      <dsp:spPr>
        <a:xfrm>
          <a:off x="2921665" y="1139405"/>
          <a:ext cx="1038344" cy="439100"/>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Skupienie na procesie w organizacji</a:t>
          </a:r>
        </a:p>
      </dsp:txBody>
      <dsp:txXfrm>
        <a:off x="2934526" y="1152266"/>
        <a:ext cx="1012622" cy="413378"/>
      </dsp:txXfrm>
    </dsp:sp>
    <dsp:sp modelId="{A15099F8-F51A-4EA9-9F25-F19B99EC63A2}">
      <dsp:nvSpPr>
        <dsp:cNvPr id="0" name=""/>
        <dsp:cNvSpPr/>
      </dsp:nvSpPr>
      <dsp:spPr>
        <a:xfrm>
          <a:off x="2921665" y="1646059"/>
          <a:ext cx="1038344" cy="439100"/>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Definicja procesu w organizacji</a:t>
          </a:r>
        </a:p>
      </dsp:txBody>
      <dsp:txXfrm>
        <a:off x="2934526" y="1658920"/>
        <a:ext cx="1012622" cy="413378"/>
      </dsp:txXfrm>
    </dsp:sp>
    <dsp:sp modelId="{2F50FB53-8F0D-4C99-9860-941B757D2440}">
      <dsp:nvSpPr>
        <dsp:cNvPr id="0" name=""/>
        <dsp:cNvSpPr/>
      </dsp:nvSpPr>
      <dsp:spPr>
        <a:xfrm>
          <a:off x="2921665" y="2152714"/>
          <a:ext cx="1038344" cy="439100"/>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Szkolenia organizacyjne</a:t>
          </a:r>
        </a:p>
      </dsp:txBody>
      <dsp:txXfrm>
        <a:off x="2934526" y="2165575"/>
        <a:ext cx="1012622" cy="413378"/>
      </dsp:txXfrm>
    </dsp:sp>
    <dsp:sp modelId="{E13E917D-7EE8-498E-91D5-0103D91D299A}">
      <dsp:nvSpPr>
        <dsp:cNvPr id="0" name=""/>
        <dsp:cNvSpPr/>
      </dsp:nvSpPr>
      <dsp:spPr>
        <a:xfrm>
          <a:off x="2921665" y="2659368"/>
          <a:ext cx="1038344" cy="439100"/>
        </a:xfrm>
        <a:prstGeom prst="roundRect">
          <a:avLst>
            <a:gd name="adj" fmla="val 10000"/>
          </a:avLst>
        </a:prstGeom>
        <a:solidFill>
          <a:schemeClr val="bg2">
            <a:lumMod val="5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solidFill>
                <a:schemeClr val="bg1"/>
              </a:solidFill>
            </a:rPr>
            <a:t>Wydajność procesu organizacyjnego</a:t>
          </a:r>
        </a:p>
      </dsp:txBody>
      <dsp:txXfrm>
        <a:off x="2934526" y="2672229"/>
        <a:ext cx="1012622" cy="413378"/>
      </dsp:txXfrm>
    </dsp:sp>
    <dsp:sp modelId="{1AB53A33-CD3A-4289-8542-FAC1BF304F9C}">
      <dsp:nvSpPr>
        <dsp:cNvPr id="0" name=""/>
        <dsp:cNvSpPr/>
      </dsp:nvSpPr>
      <dsp:spPr>
        <a:xfrm>
          <a:off x="2921665" y="3166023"/>
          <a:ext cx="1038344" cy="439100"/>
        </a:xfrm>
        <a:prstGeom prst="roundRect">
          <a:avLst>
            <a:gd name="adj" fmla="val 10000"/>
          </a:avLst>
        </a:prstGeom>
        <a:solidFill>
          <a:schemeClr val="bg2">
            <a:lumMod val="1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solidFill>
                <a:schemeClr val="bg1"/>
              </a:solidFill>
            </a:rPr>
            <a:t>Innowacje i wdrożenia w organizacji</a:t>
          </a:r>
        </a:p>
      </dsp:txBody>
      <dsp:txXfrm>
        <a:off x="2934526" y="3178884"/>
        <a:ext cx="1012622" cy="413378"/>
      </dsp:txXfrm>
    </dsp:sp>
    <dsp:sp modelId="{08553585-3CF0-4BA4-BE16-4322A151DF07}">
      <dsp:nvSpPr>
        <dsp:cNvPr id="0" name=""/>
        <dsp:cNvSpPr/>
      </dsp:nvSpPr>
      <dsp:spPr>
        <a:xfrm>
          <a:off x="4187147" y="0"/>
          <a:ext cx="1297930" cy="3795623"/>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pl-PL" sz="1800" kern="1200"/>
            <a:t>D</a:t>
          </a:r>
        </a:p>
        <a:p>
          <a:pPr marL="0" lvl="0" indent="0" algn="ctr" defTabSz="800100">
            <a:lnSpc>
              <a:spcPct val="90000"/>
            </a:lnSpc>
            <a:spcBef>
              <a:spcPct val="0"/>
            </a:spcBef>
            <a:spcAft>
              <a:spcPct val="35000"/>
            </a:spcAft>
            <a:buNone/>
          </a:pPr>
          <a:r>
            <a:rPr lang="pl-PL" sz="1800" kern="1200"/>
            <a:t>Wsparcie</a:t>
          </a:r>
          <a:br>
            <a:rPr lang="pl-PL" sz="1800" kern="1200"/>
          </a:br>
          <a:endParaRPr lang="pl-PL" sz="1800" kern="1200"/>
        </a:p>
      </dsp:txBody>
      <dsp:txXfrm>
        <a:off x="4187147" y="0"/>
        <a:ext cx="1297930" cy="1138686"/>
      </dsp:txXfrm>
    </dsp:sp>
    <dsp:sp modelId="{8418CDA6-988B-4D46-9B8F-FFC8C7AC1844}">
      <dsp:nvSpPr>
        <dsp:cNvPr id="0" name=""/>
        <dsp:cNvSpPr/>
      </dsp:nvSpPr>
      <dsp:spPr>
        <a:xfrm>
          <a:off x="4316940" y="1138872"/>
          <a:ext cx="1038344" cy="364411"/>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Zarządzanie konfiguracją</a:t>
          </a:r>
        </a:p>
      </dsp:txBody>
      <dsp:txXfrm>
        <a:off x="4327613" y="1149545"/>
        <a:ext cx="1016998" cy="343065"/>
      </dsp:txXfrm>
    </dsp:sp>
    <dsp:sp modelId="{3659AEED-CD1D-4884-BB74-DB939198BC1A}">
      <dsp:nvSpPr>
        <dsp:cNvPr id="0" name=""/>
        <dsp:cNvSpPr/>
      </dsp:nvSpPr>
      <dsp:spPr>
        <a:xfrm>
          <a:off x="4316940" y="1559346"/>
          <a:ext cx="1038344" cy="364411"/>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Zapewnienie jakości procesu i produktu</a:t>
          </a:r>
        </a:p>
      </dsp:txBody>
      <dsp:txXfrm>
        <a:off x="4327613" y="1570019"/>
        <a:ext cx="1016998" cy="343065"/>
      </dsp:txXfrm>
    </dsp:sp>
    <dsp:sp modelId="{7515CF03-F265-4508-AF48-0CD48F37B0CE}">
      <dsp:nvSpPr>
        <dsp:cNvPr id="0" name=""/>
        <dsp:cNvSpPr/>
      </dsp:nvSpPr>
      <dsp:spPr>
        <a:xfrm>
          <a:off x="4316940" y="1979821"/>
          <a:ext cx="1038344" cy="364411"/>
        </a:xfrm>
        <a:prstGeom prst="roundRect">
          <a:avLst>
            <a:gd name="adj" fmla="val 10000"/>
          </a:avLst>
        </a:prstGeom>
        <a:solidFill>
          <a:schemeClr val="bg1"/>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Pomiary i analiza</a:t>
          </a:r>
        </a:p>
      </dsp:txBody>
      <dsp:txXfrm>
        <a:off x="4327613" y="1990494"/>
        <a:ext cx="1016998" cy="343065"/>
      </dsp:txXfrm>
    </dsp:sp>
    <dsp:sp modelId="{1585296D-D137-49E0-AFE0-ECA7052C4C0E}">
      <dsp:nvSpPr>
        <dsp:cNvPr id="0" name=""/>
        <dsp:cNvSpPr/>
      </dsp:nvSpPr>
      <dsp:spPr>
        <a:xfrm>
          <a:off x="4316940" y="2400296"/>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Analiza i podejmowanie decyzji</a:t>
          </a:r>
        </a:p>
      </dsp:txBody>
      <dsp:txXfrm>
        <a:off x="4327613" y="2410969"/>
        <a:ext cx="1016998" cy="343065"/>
      </dsp:txXfrm>
    </dsp:sp>
    <dsp:sp modelId="{52AB589D-264E-44F5-B475-28828D2AAC5C}">
      <dsp:nvSpPr>
        <dsp:cNvPr id="0" name=""/>
        <dsp:cNvSpPr/>
      </dsp:nvSpPr>
      <dsp:spPr>
        <a:xfrm>
          <a:off x="4316940" y="2820770"/>
          <a:ext cx="1038344" cy="364411"/>
        </a:xfrm>
        <a:prstGeom prst="roundRect">
          <a:avLst>
            <a:gd name="adj" fmla="val 10000"/>
          </a:avLst>
        </a:prstGeom>
        <a:solidFill>
          <a:schemeClr val="bg2"/>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t>Integracyjne środowisko organizacyjne</a:t>
          </a:r>
        </a:p>
      </dsp:txBody>
      <dsp:txXfrm>
        <a:off x="4327613" y="2831443"/>
        <a:ext cx="1016998" cy="343065"/>
      </dsp:txXfrm>
    </dsp:sp>
    <dsp:sp modelId="{65A19660-DF24-462B-8699-06EC13BE7B0D}">
      <dsp:nvSpPr>
        <dsp:cNvPr id="0" name=""/>
        <dsp:cNvSpPr/>
      </dsp:nvSpPr>
      <dsp:spPr>
        <a:xfrm>
          <a:off x="4316940" y="3241245"/>
          <a:ext cx="1038344" cy="364411"/>
        </a:xfrm>
        <a:prstGeom prst="roundRect">
          <a:avLst>
            <a:gd name="adj" fmla="val 10000"/>
          </a:avLst>
        </a:prstGeom>
        <a:solidFill>
          <a:schemeClr val="bg2">
            <a:lumMod val="1000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3335" rIns="17780" bIns="13335" numCol="1" spcCol="1270" anchor="ctr" anchorCtr="0">
          <a:noAutofit/>
        </a:bodyPr>
        <a:lstStyle/>
        <a:p>
          <a:pPr marL="0" lvl="0" indent="0" algn="ctr" defTabSz="311150">
            <a:lnSpc>
              <a:spcPct val="90000"/>
            </a:lnSpc>
            <a:spcBef>
              <a:spcPct val="0"/>
            </a:spcBef>
            <a:spcAft>
              <a:spcPct val="35000"/>
            </a:spcAft>
            <a:buNone/>
          </a:pPr>
          <a:r>
            <a:rPr lang="pl-PL" sz="700" kern="1200">
              <a:solidFill>
                <a:schemeClr val="bg1"/>
              </a:solidFill>
            </a:rPr>
            <a:t>Analiza przyczynowa i rozwiązania</a:t>
          </a:r>
        </a:p>
      </dsp:txBody>
      <dsp:txXfrm>
        <a:off x="4327613" y="3251918"/>
        <a:ext cx="1016998" cy="34306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246760-F08D-41EF-9BC3-D12EC1A64DA7}">
      <dsp:nvSpPr>
        <dsp:cNvPr id="0" name=""/>
        <dsp:cNvSpPr/>
      </dsp:nvSpPr>
      <dsp:spPr>
        <a:xfrm>
          <a:off x="1249" y="0"/>
          <a:ext cx="1225822" cy="2173857"/>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l-PL" sz="800" kern="1200"/>
            <a:t>Standardy systemów zarządzania</a:t>
          </a:r>
          <a:br>
            <a:rPr lang="pl-PL" sz="800" kern="1200"/>
          </a:br>
          <a:r>
            <a:rPr lang="pl-PL" sz="800" kern="1200"/>
            <a:t> (MSS)</a:t>
          </a:r>
        </a:p>
      </dsp:txBody>
      <dsp:txXfrm>
        <a:off x="1249" y="0"/>
        <a:ext cx="1225822" cy="652157"/>
      </dsp:txXfrm>
    </dsp:sp>
    <dsp:sp modelId="{3A78185A-E219-434D-91E1-35DC780A9E35}">
      <dsp:nvSpPr>
        <dsp:cNvPr id="0" name=""/>
        <dsp:cNvSpPr/>
      </dsp:nvSpPr>
      <dsp:spPr>
        <a:xfrm>
          <a:off x="123831" y="65234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Zarządzanie jakością</a:t>
          </a:r>
          <a:br>
            <a:rPr lang="pl-PL" sz="600" kern="1200"/>
          </a:br>
          <a:r>
            <a:rPr lang="pl-PL" sz="600" kern="1200"/>
            <a:t>ISO 9001</a:t>
          </a:r>
        </a:p>
      </dsp:txBody>
      <dsp:txXfrm>
        <a:off x="136340" y="664851"/>
        <a:ext cx="955640" cy="402057"/>
      </dsp:txXfrm>
    </dsp:sp>
    <dsp:sp modelId="{AF04EDCA-9CF8-4E0B-8CF7-6ADF1537580F}">
      <dsp:nvSpPr>
        <dsp:cNvPr id="0" name=""/>
        <dsp:cNvSpPr/>
      </dsp:nvSpPr>
      <dsp:spPr>
        <a:xfrm>
          <a:off x="123831" y="114512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Bezpieczeństwo informacji</a:t>
          </a:r>
          <a:br>
            <a:rPr lang="pl-PL" sz="600" kern="1200"/>
          </a:br>
          <a:r>
            <a:rPr lang="pl-PL" sz="600" kern="1200"/>
            <a:t>ISO/IEC 27001</a:t>
          </a:r>
        </a:p>
      </dsp:txBody>
      <dsp:txXfrm>
        <a:off x="136340" y="1157631"/>
        <a:ext cx="955640" cy="402057"/>
      </dsp:txXfrm>
    </dsp:sp>
    <dsp:sp modelId="{16A04D30-4635-44BF-A48D-6F2940567603}">
      <dsp:nvSpPr>
        <dsp:cNvPr id="0" name=""/>
        <dsp:cNvSpPr/>
      </dsp:nvSpPr>
      <dsp:spPr>
        <a:xfrm>
          <a:off x="123831" y="163790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Środowisko</a:t>
          </a:r>
          <a:br>
            <a:rPr lang="pl-PL" sz="600" kern="1200"/>
          </a:br>
          <a:r>
            <a:rPr lang="pl-PL" sz="600" kern="1200"/>
            <a:t>ISO 14001</a:t>
          </a:r>
        </a:p>
      </dsp:txBody>
      <dsp:txXfrm>
        <a:off x="136340" y="1650411"/>
        <a:ext cx="955640" cy="402057"/>
      </dsp:txXfrm>
    </dsp:sp>
    <dsp:sp modelId="{CD6BB207-B6D5-472C-B3C6-50DD84471392}">
      <dsp:nvSpPr>
        <dsp:cNvPr id="0" name=""/>
        <dsp:cNvSpPr/>
      </dsp:nvSpPr>
      <dsp:spPr>
        <a:xfrm>
          <a:off x="1319008" y="0"/>
          <a:ext cx="1225822" cy="2173857"/>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l-PL" sz="800" kern="1200"/>
            <a:t>Branżowe MSS</a:t>
          </a:r>
        </a:p>
      </dsp:txBody>
      <dsp:txXfrm>
        <a:off x="1319008" y="0"/>
        <a:ext cx="1225822" cy="652157"/>
      </dsp:txXfrm>
    </dsp:sp>
    <dsp:sp modelId="{7227B9CB-D8D3-4AE5-81D9-FD9218451DC9}">
      <dsp:nvSpPr>
        <dsp:cNvPr id="0" name=""/>
        <dsp:cNvSpPr/>
      </dsp:nvSpPr>
      <dsp:spPr>
        <a:xfrm>
          <a:off x="1441591" y="65234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Jakość w sektorze medycznym</a:t>
          </a:r>
          <a:br>
            <a:rPr lang="pl-PL" sz="600" kern="1200"/>
          </a:br>
          <a:r>
            <a:rPr lang="pl-PL" sz="600" kern="1200"/>
            <a:t>ISO 13485</a:t>
          </a:r>
        </a:p>
      </dsp:txBody>
      <dsp:txXfrm>
        <a:off x="1454100" y="664851"/>
        <a:ext cx="955640" cy="402057"/>
      </dsp:txXfrm>
    </dsp:sp>
    <dsp:sp modelId="{E7B8AA55-3905-437C-A028-4F2958A50369}">
      <dsp:nvSpPr>
        <dsp:cNvPr id="0" name=""/>
        <dsp:cNvSpPr/>
      </dsp:nvSpPr>
      <dsp:spPr>
        <a:xfrm>
          <a:off x="1441591" y="114512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Jakość w sektorze kolejowym</a:t>
          </a:r>
          <a:br>
            <a:rPr lang="pl-PL" sz="600" kern="1200"/>
          </a:br>
          <a:r>
            <a:rPr lang="pl-PL" sz="600" kern="1200"/>
            <a:t>ISO 22163</a:t>
          </a:r>
        </a:p>
      </dsp:txBody>
      <dsp:txXfrm>
        <a:off x="1454100" y="1157631"/>
        <a:ext cx="955640" cy="402057"/>
      </dsp:txXfrm>
    </dsp:sp>
    <dsp:sp modelId="{565B8A70-421B-465C-B073-CA249828E158}">
      <dsp:nvSpPr>
        <dsp:cNvPr id="0" name=""/>
        <dsp:cNvSpPr/>
      </dsp:nvSpPr>
      <dsp:spPr>
        <a:xfrm>
          <a:off x="1441591" y="163790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Jakość w sektorze ropy i gazu</a:t>
          </a:r>
          <a:br>
            <a:rPr lang="pl-PL" sz="600" kern="1200"/>
          </a:br>
          <a:r>
            <a:rPr lang="pl-PL" sz="600" kern="1200"/>
            <a:t>ISO 29001</a:t>
          </a:r>
        </a:p>
      </dsp:txBody>
      <dsp:txXfrm>
        <a:off x="1454100" y="1650411"/>
        <a:ext cx="955640" cy="402057"/>
      </dsp:txXfrm>
    </dsp:sp>
    <dsp:sp modelId="{7EA6D794-B4FA-4F8B-9979-9616B230DF5A}">
      <dsp:nvSpPr>
        <dsp:cNvPr id="0" name=""/>
        <dsp:cNvSpPr/>
      </dsp:nvSpPr>
      <dsp:spPr>
        <a:xfrm>
          <a:off x="2636768" y="0"/>
          <a:ext cx="1225822" cy="2173857"/>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l-PL" sz="800" kern="1200"/>
            <a:t>Standardy zarządzania</a:t>
          </a:r>
        </a:p>
      </dsp:txBody>
      <dsp:txXfrm>
        <a:off x="2636768" y="0"/>
        <a:ext cx="1225822" cy="652157"/>
      </dsp:txXfrm>
    </dsp:sp>
    <dsp:sp modelId="{F6AC74DA-67E3-4471-8427-1CC464BBE293}">
      <dsp:nvSpPr>
        <dsp:cNvPr id="0" name=""/>
        <dsp:cNvSpPr/>
      </dsp:nvSpPr>
      <dsp:spPr>
        <a:xfrm>
          <a:off x="2759350" y="652793"/>
          <a:ext cx="980658" cy="65544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Odpowiedzialność społeczna</a:t>
          </a:r>
          <a:br>
            <a:rPr lang="pl-PL" sz="600" kern="1200"/>
          </a:br>
          <a:r>
            <a:rPr lang="pl-PL" sz="600" kern="1200"/>
            <a:t>ISO 26000</a:t>
          </a:r>
        </a:p>
      </dsp:txBody>
      <dsp:txXfrm>
        <a:off x="2778547" y="671990"/>
        <a:ext cx="942264" cy="617053"/>
      </dsp:txXfrm>
    </dsp:sp>
    <dsp:sp modelId="{4535278F-636F-42BE-A4F0-743DCBC9A9C5}">
      <dsp:nvSpPr>
        <dsp:cNvPr id="0" name=""/>
        <dsp:cNvSpPr/>
      </dsp:nvSpPr>
      <dsp:spPr>
        <a:xfrm>
          <a:off x="2759350" y="1409079"/>
          <a:ext cx="980658" cy="655447"/>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Zarządzanie ryzykiem</a:t>
          </a:r>
          <a:br>
            <a:rPr lang="pl-PL" sz="600" kern="1200"/>
          </a:br>
          <a:r>
            <a:rPr lang="pl-PL" sz="600" kern="1200"/>
            <a:t>ISO 31000</a:t>
          </a:r>
        </a:p>
      </dsp:txBody>
      <dsp:txXfrm>
        <a:off x="2778547" y="1428276"/>
        <a:ext cx="942264" cy="617053"/>
      </dsp:txXfrm>
    </dsp:sp>
    <dsp:sp modelId="{794A8C4D-92D1-43E3-B43C-F4DF868306A3}">
      <dsp:nvSpPr>
        <dsp:cNvPr id="0" name=""/>
        <dsp:cNvSpPr/>
      </dsp:nvSpPr>
      <dsp:spPr>
        <a:xfrm>
          <a:off x="3954527" y="0"/>
          <a:ext cx="1225822" cy="2173857"/>
        </a:xfrm>
        <a:prstGeom prst="roundRect">
          <a:avLst>
            <a:gd name="adj" fmla="val 10000"/>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pl-PL" sz="800" kern="1200"/>
            <a:t>Standardy powiązane i wytyczne implementacyjne</a:t>
          </a:r>
        </a:p>
      </dsp:txBody>
      <dsp:txXfrm>
        <a:off x="3954527" y="0"/>
        <a:ext cx="1225822" cy="652157"/>
      </dsp:txXfrm>
    </dsp:sp>
    <dsp:sp modelId="{4C3A1507-D99A-4117-95D7-7D73F7D196E9}">
      <dsp:nvSpPr>
        <dsp:cNvPr id="0" name=""/>
        <dsp:cNvSpPr/>
      </dsp:nvSpPr>
      <dsp:spPr>
        <a:xfrm>
          <a:off x="4077110" y="65234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Audytowanie systemu zarządzania bezpieczeństwem żywności</a:t>
          </a:r>
          <a:br>
            <a:rPr lang="pl-PL" sz="600" kern="1200"/>
          </a:br>
          <a:r>
            <a:rPr lang="pl-PL" sz="600" kern="1200"/>
            <a:t>ISO 22003</a:t>
          </a:r>
        </a:p>
      </dsp:txBody>
      <dsp:txXfrm>
        <a:off x="4089619" y="664851"/>
        <a:ext cx="955640" cy="402057"/>
      </dsp:txXfrm>
    </dsp:sp>
    <dsp:sp modelId="{8135F77A-7167-42E5-A9A7-0FD41E7ED75E}">
      <dsp:nvSpPr>
        <dsp:cNvPr id="0" name=""/>
        <dsp:cNvSpPr/>
      </dsp:nvSpPr>
      <dsp:spPr>
        <a:xfrm>
          <a:off x="4077110" y="114512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Wytyczne dla dokumentacji systemu zarządzania jakością</a:t>
          </a:r>
          <a:br>
            <a:rPr lang="pl-PL" sz="600" kern="1200"/>
          </a:br>
          <a:r>
            <a:rPr lang="pl-PL" sz="600" kern="1200"/>
            <a:t>ISO 10013</a:t>
          </a:r>
        </a:p>
      </dsp:txBody>
      <dsp:txXfrm>
        <a:off x="4089619" y="1157631"/>
        <a:ext cx="955640" cy="402057"/>
      </dsp:txXfrm>
    </dsp:sp>
    <dsp:sp modelId="{087C8938-FBB3-4028-97F4-919A3F98C6CB}">
      <dsp:nvSpPr>
        <dsp:cNvPr id="0" name=""/>
        <dsp:cNvSpPr/>
      </dsp:nvSpPr>
      <dsp:spPr>
        <a:xfrm>
          <a:off x="4077110" y="1637902"/>
          <a:ext cx="980658" cy="427075"/>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1430" rIns="15240" bIns="11430" numCol="1" spcCol="1270" anchor="ctr" anchorCtr="0">
          <a:noAutofit/>
        </a:bodyPr>
        <a:lstStyle/>
        <a:p>
          <a:pPr marL="0" lvl="0" indent="0" algn="ctr" defTabSz="266700">
            <a:lnSpc>
              <a:spcPct val="90000"/>
            </a:lnSpc>
            <a:spcBef>
              <a:spcPct val="0"/>
            </a:spcBef>
            <a:spcAft>
              <a:spcPct val="35000"/>
            </a:spcAft>
            <a:buNone/>
          </a:pPr>
          <a:r>
            <a:rPr lang="pl-PL" sz="600" kern="1200"/>
            <a:t>Wytyczne dla audytów systemów zarządzania</a:t>
          </a:r>
          <a:br>
            <a:rPr lang="pl-PL" sz="600" kern="1200"/>
          </a:br>
          <a:r>
            <a:rPr lang="pl-PL" sz="600" kern="1200"/>
            <a:t>ISO 19011</a:t>
          </a:r>
        </a:p>
      </dsp:txBody>
      <dsp:txXfrm>
        <a:off x="4089619" y="1650411"/>
        <a:ext cx="955640" cy="402057"/>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4735632-2996-48EB-AE7B-9C9AFB455646}">
      <dsp:nvSpPr>
        <dsp:cNvPr id="0" name=""/>
        <dsp:cNvSpPr/>
      </dsp:nvSpPr>
      <dsp:spPr>
        <a:xfrm>
          <a:off x="3884" y="1634506"/>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Dobra kawa w przystępnej cenie</a:t>
          </a:r>
        </a:p>
      </dsp:txBody>
      <dsp:txXfrm>
        <a:off x="17281" y="1647903"/>
        <a:ext cx="888051" cy="430628"/>
      </dsp:txXfrm>
    </dsp:sp>
    <dsp:sp modelId="{809B1504-E637-4B43-B1F1-D9A82448169C}">
      <dsp:nvSpPr>
        <dsp:cNvPr id="0" name=""/>
        <dsp:cNvSpPr/>
      </dsp:nvSpPr>
      <dsp:spPr>
        <a:xfrm rot="17350740">
          <a:off x="544749" y="1324318"/>
          <a:ext cx="1113896" cy="25726"/>
        </a:xfrm>
        <a:custGeom>
          <a:avLst/>
          <a:gdLst/>
          <a:ahLst/>
          <a:cxnLst/>
          <a:rect l="0" t="0" r="0" b="0"/>
          <a:pathLst>
            <a:path>
              <a:moveTo>
                <a:pt x="0" y="12863"/>
              </a:moveTo>
              <a:lnTo>
                <a:pt x="1113896" y="128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1073850" y="1309334"/>
        <a:ext cx="55694" cy="55694"/>
      </dsp:txXfrm>
    </dsp:sp>
    <dsp:sp modelId="{4EA7B332-F1DB-4798-AA37-9AA8429BA328}">
      <dsp:nvSpPr>
        <dsp:cNvPr id="0" name=""/>
        <dsp:cNvSpPr/>
      </dsp:nvSpPr>
      <dsp:spPr>
        <a:xfrm>
          <a:off x="1284667" y="582434"/>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Smak</a:t>
          </a:r>
        </a:p>
      </dsp:txBody>
      <dsp:txXfrm>
        <a:off x="1298064" y="595831"/>
        <a:ext cx="888051" cy="430628"/>
      </dsp:txXfrm>
    </dsp:sp>
    <dsp:sp modelId="{9A041837-6995-4A6C-B0EE-BA603575BB63}">
      <dsp:nvSpPr>
        <dsp:cNvPr id="0" name=""/>
        <dsp:cNvSpPr/>
      </dsp:nvSpPr>
      <dsp:spPr>
        <a:xfrm rot="18289469">
          <a:off x="2062081" y="535264"/>
          <a:ext cx="640799" cy="25726"/>
        </a:xfrm>
        <a:custGeom>
          <a:avLst/>
          <a:gdLst/>
          <a:ahLst/>
          <a:cxnLst/>
          <a:rect l="0" t="0" r="0" b="0"/>
          <a:pathLst>
            <a:path>
              <a:moveTo>
                <a:pt x="0" y="12863"/>
              </a:moveTo>
              <a:lnTo>
                <a:pt x="640799"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66461" y="532108"/>
        <a:ext cx="32039" cy="32039"/>
      </dsp:txXfrm>
    </dsp:sp>
    <dsp:sp modelId="{F08FE503-D6F4-4DB3-A3B6-7AD36B69DBB9}">
      <dsp:nvSpPr>
        <dsp:cNvPr id="0" name=""/>
        <dsp:cNvSpPr/>
      </dsp:nvSpPr>
      <dsp:spPr>
        <a:xfrm>
          <a:off x="2565450" y="56398"/>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Aromatyczny</a:t>
          </a:r>
        </a:p>
      </dsp:txBody>
      <dsp:txXfrm>
        <a:off x="2578847" y="69795"/>
        <a:ext cx="888051" cy="430628"/>
      </dsp:txXfrm>
    </dsp:sp>
    <dsp:sp modelId="{DE5E8423-5854-4B2C-B0BB-93E589EE94A0}">
      <dsp:nvSpPr>
        <dsp:cNvPr id="0" name=""/>
        <dsp:cNvSpPr/>
      </dsp:nvSpPr>
      <dsp:spPr>
        <a:xfrm>
          <a:off x="2199512" y="798282"/>
          <a:ext cx="365938" cy="25726"/>
        </a:xfrm>
        <a:custGeom>
          <a:avLst/>
          <a:gdLst/>
          <a:ahLst/>
          <a:cxnLst/>
          <a:rect l="0" t="0" r="0" b="0"/>
          <a:pathLst>
            <a:path>
              <a:moveTo>
                <a:pt x="0" y="12863"/>
              </a:moveTo>
              <a:lnTo>
                <a:pt x="365938"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73333" y="801997"/>
        <a:ext cx="18296" cy="18296"/>
      </dsp:txXfrm>
    </dsp:sp>
    <dsp:sp modelId="{9484F141-D86D-4FBF-B7DA-A42352F8F360}">
      <dsp:nvSpPr>
        <dsp:cNvPr id="0" name=""/>
        <dsp:cNvSpPr/>
      </dsp:nvSpPr>
      <dsp:spPr>
        <a:xfrm>
          <a:off x="2565450" y="582434"/>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Intensywność do wyboru</a:t>
          </a:r>
        </a:p>
      </dsp:txBody>
      <dsp:txXfrm>
        <a:off x="2578847" y="595831"/>
        <a:ext cx="888051" cy="430628"/>
      </dsp:txXfrm>
    </dsp:sp>
    <dsp:sp modelId="{731041F5-1B68-4F59-A74E-72B3B4FA925F}">
      <dsp:nvSpPr>
        <dsp:cNvPr id="0" name=""/>
        <dsp:cNvSpPr/>
      </dsp:nvSpPr>
      <dsp:spPr>
        <a:xfrm rot="3310531">
          <a:off x="2062081" y="1061300"/>
          <a:ext cx="640799" cy="25726"/>
        </a:xfrm>
        <a:custGeom>
          <a:avLst/>
          <a:gdLst/>
          <a:ahLst/>
          <a:cxnLst/>
          <a:rect l="0" t="0" r="0" b="0"/>
          <a:pathLst>
            <a:path>
              <a:moveTo>
                <a:pt x="0" y="12863"/>
              </a:moveTo>
              <a:lnTo>
                <a:pt x="640799"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66461" y="1058144"/>
        <a:ext cx="32039" cy="32039"/>
      </dsp:txXfrm>
    </dsp:sp>
    <dsp:sp modelId="{F16E3106-BE11-4C6C-91B1-A52E864FBE1A}">
      <dsp:nvSpPr>
        <dsp:cNvPr id="0" name=""/>
        <dsp:cNvSpPr/>
      </dsp:nvSpPr>
      <dsp:spPr>
        <a:xfrm>
          <a:off x="2565450" y="1108470"/>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Cukier do wyboru</a:t>
          </a:r>
        </a:p>
      </dsp:txBody>
      <dsp:txXfrm>
        <a:off x="2578847" y="1121867"/>
        <a:ext cx="888051" cy="430628"/>
      </dsp:txXfrm>
    </dsp:sp>
    <dsp:sp modelId="{FE5DB5E4-F2B5-411A-AB3E-C936246206A4}">
      <dsp:nvSpPr>
        <dsp:cNvPr id="0" name=""/>
        <dsp:cNvSpPr/>
      </dsp:nvSpPr>
      <dsp:spPr>
        <a:xfrm rot="2142401">
          <a:off x="876371" y="1981863"/>
          <a:ext cx="450654" cy="25726"/>
        </a:xfrm>
        <a:custGeom>
          <a:avLst/>
          <a:gdLst/>
          <a:ahLst/>
          <a:cxnLst/>
          <a:rect l="0" t="0" r="0" b="0"/>
          <a:pathLst>
            <a:path>
              <a:moveTo>
                <a:pt x="0" y="12863"/>
              </a:moveTo>
              <a:lnTo>
                <a:pt x="450654" y="128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1090432" y="1983460"/>
        <a:ext cx="22532" cy="22532"/>
      </dsp:txXfrm>
    </dsp:sp>
    <dsp:sp modelId="{FFA7B5F7-55AC-4133-A8E6-D4A2BA370B87}">
      <dsp:nvSpPr>
        <dsp:cNvPr id="0" name=""/>
        <dsp:cNvSpPr/>
      </dsp:nvSpPr>
      <dsp:spPr>
        <a:xfrm>
          <a:off x="1284667" y="1897524"/>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Temperatura</a:t>
          </a:r>
        </a:p>
      </dsp:txBody>
      <dsp:txXfrm>
        <a:off x="1298064" y="1910921"/>
        <a:ext cx="888051" cy="430628"/>
      </dsp:txXfrm>
    </dsp:sp>
    <dsp:sp modelId="{D7E3AEE3-2332-4257-9A02-B959D487EFA1}">
      <dsp:nvSpPr>
        <dsp:cNvPr id="0" name=""/>
        <dsp:cNvSpPr/>
      </dsp:nvSpPr>
      <dsp:spPr>
        <a:xfrm rot="19457599">
          <a:off x="2157154" y="1981863"/>
          <a:ext cx="450654" cy="25726"/>
        </a:xfrm>
        <a:custGeom>
          <a:avLst/>
          <a:gdLst/>
          <a:ahLst/>
          <a:cxnLst/>
          <a:rect l="0" t="0" r="0" b="0"/>
          <a:pathLst>
            <a:path>
              <a:moveTo>
                <a:pt x="0" y="12863"/>
              </a:moveTo>
              <a:lnTo>
                <a:pt x="450654"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71215" y="1983460"/>
        <a:ext cx="22532" cy="22532"/>
      </dsp:txXfrm>
    </dsp:sp>
    <dsp:sp modelId="{7A8779D9-91B5-4ACE-A06A-292D30396B45}">
      <dsp:nvSpPr>
        <dsp:cNvPr id="0" name=""/>
        <dsp:cNvSpPr/>
      </dsp:nvSpPr>
      <dsp:spPr>
        <a:xfrm>
          <a:off x="2565450" y="1634506"/>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latin typeface="+mn-lt"/>
            </a:rPr>
            <a:t>min. 60</a:t>
          </a:r>
          <a:r>
            <a:rPr lang="pl-PL" sz="1000" kern="1200">
              <a:latin typeface="+mn-lt"/>
              <a:cs typeface="Times New Roman" panose="02020603050405020304" pitchFamily="18" charset="0"/>
            </a:rPr>
            <a:t>°C</a:t>
          </a:r>
          <a:endParaRPr lang="pl-PL" sz="1000" kern="1200">
            <a:latin typeface="+mn-lt"/>
          </a:endParaRPr>
        </a:p>
      </dsp:txBody>
      <dsp:txXfrm>
        <a:off x="2578847" y="1647903"/>
        <a:ext cx="888051" cy="430628"/>
      </dsp:txXfrm>
    </dsp:sp>
    <dsp:sp modelId="{3766924F-EFB9-455D-8FEF-175BE8B93B05}">
      <dsp:nvSpPr>
        <dsp:cNvPr id="0" name=""/>
        <dsp:cNvSpPr/>
      </dsp:nvSpPr>
      <dsp:spPr>
        <a:xfrm rot="2142401">
          <a:off x="2157154" y="2244881"/>
          <a:ext cx="450654" cy="25726"/>
        </a:xfrm>
        <a:custGeom>
          <a:avLst/>
          <a:gdLst/>
          <a:ahLst/>
          <a:cxnLst/>
          <a:rect l="0" t="0" r="0" b="0"/>
          <a:pathLst>
            <a:path>
              <a:moveTo>
                <a:pt x="0" y="12863"/>
              </a:moveTo>
              <a:lnTo>
                <a:pt x="450654"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71215" y="2246478"/>
        <a:ext cx="22532" cy="22532"/>
      </dsp:txXfrm>
    </dsp:sp>
    <dsp:sp modelId="{A6A188E0-F4E3-4FAA-BB3F-ACD436A2E12C}">
      <dsp:nvSpPr>
        <dsp:cNvPr id="0" name=""/>
        <dsp:cNvSpPr/>
      </dsp:nvSpPr>
      <dsp:spPr>
        <a:xfrm>
          <a:off x="2565450" y="2160542"/>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latin typeface="+mn-lt"/>
            </a:rPr>
            <a:t>max.80</a:t>
          </a:r>
          <a:r>
            <a:rPr lang="pl-PL" sz="1000" kern="1200">
              <a:latin typeface="+mn-lt"/>
              <a:cs typeface="Times New Roman" panose="02020603050405020304" pitchFamily="18" charset="0"/>
            </a:rPr>
            <a:t>°C</a:t>
          </a:r>
          <a:endParaRPr lang="pl-PL" sz="1000" kern="1200">
            <a:latin typeface="+mn-lt"/>
          </a:endParaRPr>
        </a:p>
      </dsp:txBody>
      <dsp:txXfrm>
        <a:off x="2578847" y="2173939"/>
        <a:ext cx="888051" cy="430628"/>
      </dsp:txXfrm>
    </dsp:sp>
    <dsp:sp modelId="{7F0950B9-0C05-4CD7-939B-47C86E65BF10}">
      <dsp:nvSpPr>
        <dsp:cNvPr id="0" name=""/>
        <dsp:cNvSpPr/>
      </dsp:nvSpPr>
      <dsp:spPr>
        <a:xfrm rot="4249260">
          <a:off x="544749" y="2376390"/>
          <a:ext cx="1113896" cy="25726"/>
        </a:xfrm>
        <a:custGeom>
          <a:avLst/>
          <a:gdLst/>
          <a:ahLst/>
          <a:cxnLst/>
          <a:rect l="0" t="0" r="0" b="0"/>
          <a:pathLst>
            <a:path>
              <a:moveTo>
                <a:pt x="0" y="12863"/>
              </a:moveTo>
              <a:lnTo>
                <a:pt x="1113896" y="1286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1073850" y="2361406"/>
        <a:ext cx="55694" cy="55694"/>
      </dsp:txXfrm>
    </dsp:sp>
    <dsp:sp modelId="{0890150E-3F6D-403D-9143-5419D8E1B854}">
      <dsp:nvSpPr>
        <dsp:cNvPr id="0" name=""/>
        <dsp:cNvSpPr/>
      </dsp:nvSpPr>
      <dsp:spPr>
        <a:xfrm>
          <a:off x="1284667" y="2686578"/>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pl-PL" sz="1000" kern="1200"/>
            <a:t>Cena</a:t>
          </a:r>
        </a:p>
      </dsp:txBody>
      <dsp:txXfrm>
        <a:off x="1298064" y="2699975"/>
        <a:ext cx="888051" cy="430628"/>
      </dsp:txXfrm>
    </dsp:sp>
    <dsp:sp modelId="{BF70A9E2-23E4-4F9D-8528-AAFA7DF366A1}">
      <dsp:nvSpPr>
        <dsp:cNvPr id="0" name=""/>
        <dsp:cNvSpPr/>
      </dsp:nvSpPr>
      <dsp:spPr>
        <a:xfrm>
          <a:off x="2199512" y="2902426"/>
          <a:ext cx="365938" cy="25726"/>
        </a:xfrm>
        <a:custGeom>
          <a:avLst/>
          <a:gdLst/>
          <a:ahLst/>
          <a:cxnLst/>
          <a:rect l="0" t="0" r="0" b="0"/>
          <a:pathLst>
            <a:path>
              <a:moveTo>
                <a:pt x="0" y="12863"/>
              </a:moveTo>
              <a:lnTo>
                <a:pt x="365938" y="1286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pl-PL" sz="500" kern="1200"/>
        </a:p>
      </dsp:txBody>
      <dsp:txXfrm>
        <a:off x="2373333" y="2906141"/>
        <a:ext cx="18296" cy="18296"/>
      </dsp:txXfrm>
    </dsp:sp>
    <dsp:sp modelId="{0C951D75-4E3B-4BBF-B9E4-AD7C60EDE5F1}">
      <dsp:nvSpPr>
        <dsp:cNvPr id="0" name=""/>
        <dsp:cNvSpPr/>
      </dsp:nvSpPr>
      <dsp:spPr>
        <a:xfrm>
          <a:off x="2565450" y="2686578"/>
          <a:ext cx="914845" cy="457422"/>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Ustalana zdalnie</a:t>
          </a:r>
          <a:br>
            <a:rPr lang="pl-PL" sz="800" kern="1200"/>
          </a:br>
          <a:r>
            <a:rPr lang="pl-PL" sz="800" kern="1200"/>
            <a:t>przez monitorowanie</a:t>
          </a:r>
          <a:br>
            <a:rPr lang="pl-PL" sz="800" kern="1200"/>
          </a:br>
          <a:r>
            <a:rPr lang="pl-PL" sz="800" kern="1200"/>
            <a:t>konkurencji</a:t>
          </a:r>
        </a:p>
      </dsp:txBody>
      <dsp:txXfrm>
        <a:off x="2578847" y="2699975"/>
        <a:ext cx="888051" cy="4306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6118AB-55F1-46F1-8131-6855853A87D7}">
      <dsp:nvSpPr>
        <dsp:cNvPr id="0" name=""/>
        <dsp:cNvSpPr/>
      </dsp:nvSpPr>
      <dsp:spPr>
        <a:xfrm>
          <a:off x="0"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Pomyłka programisty lub projektanta</a:t>
          </a:r>
        </a:p>
      </dsp:txBody>
      <dsp:txXfrm>
        <a:off x="11529" y="76656"/>
        <a:ext cx="632976" cy="370562"/>
      </dsp:txXfrm>
    </dsp:sp>
    <dsp:sp modelId="{A12B6305-E9E1-46CA-A5A2-7A9DC3F2F76A}">
      <dsp:nvSpPr>
        <dsp:cNvPr id="0" name=""/>
        <dsp:cNvSpPr/>
      </dsp:nvSpPr>
      <dsp:spPr>
        <a:xfrm>
          <a:off x="721637" y="180589"/>
          <a:ext cx="139079" cy="16269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721637" y="213128"/>
        <a:ext cx="97355" cy="97618"/>
      </dsp:txXfrm>
    </dsp:sp>
    <dsp:sp modelId="{4D029D8F-063E-424D-B8A8-4E798C3CE7B7}">
      <dsp:nvSpPr>
        <dsp:cNvPr id="0" name=""/>
        <dsp:cNvSpPr/>
      </dsp:nvSpPr>
      <dsp:spPr>
        <a:xfrm>
          <a:off x="918448"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Usterka w kodzie</a:t>
          </a:r>
        </a:p>
      </dsp:txBody>
      <dsp:txXfrm>
        <a:off x="929977" y="76656"/>
        <a:ext cx="632976" cy="370562"/>
      </dsp:txXfrm>
    </dsp:sp>
    <dsp:sp modelId="{02B9C55D-6B3C-4FE2-8351-05061804B3EA}">
      <dsp:nvSpPr>
        <dsp:cNvPr id="0" name=""/>
        <dsp:cNvSpPr/>
      </dsp:nvSpPr>
      <dsp:spPr>
        <a:xfrm>
          <a:off x="1640085" y="180589"/>
          <a:ext cx="139079" cy="16269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1640085" y="213128"/>
        <a:ext cx="97355" cy="97618"/>
      </dsp:txXfrm>
    </dsp:sp>
    <dsp:sp modelId="{05D4ADE5-EFD8-4D69-85B8-81277F017990}">
      <dsp:nvSpPr>
        <dsp:cNvPr id="0" name=""/>
        <dsp:cNvSpPr/>
      </dsp:nvSpPr>
      <dsp:spPr>
        <a:xfrm>
          <a:off x="1836896"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Błąd wykonania programu</a:t>
          </a:r>
        </a:p>
      </dsp:txBody>
      <dsp:txXfrm>
        <a:off x="1848425" y="76656"/>
        <a:ext cx="632976" cy="370562"/>
      </dsp:txXfrm>
    </dsp:sp>
    <dsp:sp modelId="{176F539B-4B22-4112-8976-75B3E2A3C1A3}">
      <dsp:nvSpPr>
        <dsp:cNvPr id="0" name=""/>
        <dsp:cNvSpPr/>
      </dsp:nvSpPr>
      <dsp:spPr>
        <a:xfrm>
          <a:off x="2558534" y="180589"/>
          <a:ext cx="139079" cy="16269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2558534" y="213128"/>
        <a:ext cx="97355" cy="97618"/>
      </dsp:txXfrm>
    </dsp:sp>
    <dsp:sp modelId="{771E1949-1E0C-4D22-81B2-2DE87713C4F7}">
      <dsp:nvSpPr>
        <dsp:cNvPr id="0" name=""/>
        <dsp:cNvSpPr/>
      </dsp:nvSpPr>
      <dsp:spPr>
        <a:xfrm>
          <a:off x="2755344"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Awaria </a:t>
          </a:r>
          <a:br>
            <a:rPr lang="pl-PL" sz="700" kern="1200"/>
          </a:br>
          <a:r>
            <a:rPr lang="pl-PL" sz="700" kern="1200"/>
            <a:t>systemu</a:t>
          </a:r>
        </a:p>
      </dsp:txBody>
      <dsp:txXfrm>
        <a:off x="2766873" y="76656"/>
        <a:ext cx="632976" cy="370562"/>
      </dsp:txXfrm>
    </dsp:sp>
    <dsp:sp modelId="{F541C29F-76D8-4766-9886-F7338E04DAB9}">
      <dsp:nvSpPr>
        <dsp:cNvPr id="0" name=""/>
        <dsp:cNvSpPr/>
      </dsp:nvSpPr>
      <dsp:spPr>
        <a:xfrm>
          <a:off x="3476982" y="180589"/>
          <a:ext cx="139079" cy="16269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3476982" y="213128"/>
        <a:ext cx="97355" cy="97618"/>
      </dsp:txXfrm>
    </dsp:sp>
    <dsp:sp modelId="{6D82BC14-2829-47AE-B9CC-1A8AA71EDD01}">
      <dsp:nvSpPr>
        <dsp:cNvPr id="0" name=""/>
        <dsp:cNvSpPr/>
      </dsp:nvSpPr>
      <dsp:spPr>
        <a:xfrm>
          <a:off x="3673792"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Wypadek</a:t>
          </a:r>
        </a:p>
      </dsp:txBody>
      <dsp:txXfrm>
        <a:off x="3685321" y="76656"/>
        <a:ext cx="632976" cy="370562"/>
      </dsp:txXfrm>
    </dsp:sp>
    <dsp:sp modelId="{84F5A22E-FFDE-4E94-BFBD-03EBD47B971C}">
      <dsp:nvSpPr>
        <dsp:cNvPr id="0" name=""/>
        <dsp:cNvSpPr/>
      </dsp:nvSpPr>
      <dsp:spPr>
        <a:xfrm>
          <a:off x="4395430" y="180589"/>
          <a:ext cx="139079" cy="162696"/>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pl-PL" sz="600" kern="1200"/>
        </a:p>
      </dsp:txBody>
      <dsp:txXfrm>
        <a:off x="4395430" y="213128"/>
        <a:ext cx="97355" cy="97618"/>
      </dsp:txXfrm>
    </dsp:sp>
    <dsp:sp modelId="{E45DB8DD-99C3-4145-BDDA-CA4F3D74C91C}">
      <dsp:nvSpPr>
        <dsp:cNvPr id="0" name=""/>
        <dsp:cNvSpPr/>
      </dsp:nvSpPr>
      <dsp:spPr>
        <a:xfrm>
          <a:off x="4592240" y="65127"/>
          <a:ext cx="656034" cy="393620"/>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pl-PL" sz="700" kern="1200"/>
            <a:t>Katastrofa</a:t>
          </a:r>
        </a:p>
      </dsp:txBody>
      <dsp:txXfrm>
        <a:off x="4603769" y="76656"/>
        <a:ext cx="632976" cy="37056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882F26-1DBF-4260-A6A6-79289B9C0657}">
      <dsp:nvSpPr>
        <dsp:cNvPr id="0" name=""/>
        <dsp:cNvSpPr/>
      </dsp:nvSpPr>
      <dsp:spPr>
        <a:xfrm>
          <a:off x="3963727" y="475969"/>
          <a:ext cx="130484" cy="2129058"/>
        </a:xfrm>
        <a:custGeom>
          <a:avLst/>
          <a:gdLst/>
          <a:ahLst/>
          <a:cxnLst/>
          <a:rect l="0" t="0" r="0" b="0"/>
          <a:pathLst>
            <a:path>
              <a:moveTo>
                <a:pt x="0" y="0"/>
              </a:moveTo>
              <a:lnTo>
                <a:pt x="0" y="2129058"/>
              </a:lnTo>
              <a:lnTo>
                <a:pt x="130484" y="21290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6D5CBC-EBB6-4E97-9867-DDF89F9279AD}">
      <dsp:nvSpPr>
        <dsp:cNvPr id="0" name=""/>
        <dsp:cNvSpPr/>
      </dsp:nvSpPr>
      <dsp:spPr>
        <a:xfrm>
          <a:off x="3963727" y="475969"/>
          <a:ext cx="130484" cy="1850673"/>
        </a:xfrm>
        <a:custGeom>
          <a:avLst/>
          <a:gdLst/>
          <a:ahLst/>
          <a:cxnLst/>
          <a:rect l="0" t="0" r="0" b="0"/>
          <a:pathLst>
            <a:path>
              <a:moveTo>
                <a:pt x="0" y="0"/>
              </a:moveTo>
              <a:lnTo>
                <a:pt x="0" y="1850673"/>
              </a:lnTo>
              <a:lnTo>
                <a:pt x="130484" y="18506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697736-1A3E-433E-8508-323646E63BF4}">
      <dsp:nvSpPr>
        <dsp:cNvPr id="0" name=""/>
        <dsp:cNvSpPr/>
      </dsp:nvSpPr>
      <dsp:spPr>
        <a:xfrm>
          <a:off x="3963727" y="475969"/>
          <a:ext cx="130484" cy="1572287"/>
        </a:xfrm>
        <a:custGeom>
          <a:avLst/>
          <a:gdLst/>
          <a:ahLst/>
          <a:cxnLst/>
          <a:rect l="0" t="0" r="0" b="0"/>
          <a:pathLst>
            <a:path>
              <a:moveTo>
                <a:pt x="0" y="0"/>
              </a:moveTo>
              <a:lnTo>
                <a:pt x="0" y="1572287"/>
              </a:lnTo>
              <a:lnTo>
                <a:pt x="130484" y="15722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005691-DE23-4616-BF83-A4579FDACDA8}">
      <dsp:nvSpPr>
        <dsp:cNvPr id="0" name=""/>
        <dsp:cNvSpPr/>
      </dsp:nvSpPr>
      <dsp:spPr>
        <a:xfrm>
          <a:off x="3963727" y="475969"/>
          <a:ext cx="130484" cy="1293902"/>
        </a:xfrm>
        <a:custGeom>
          <a:avLst/>
          <a:gdLst/>
          <a:ahLst/>
          <a:cxnLst/>
          <a:rect l="0" t="0" r="0" b="0"/>
          <a:pathLst>
            <a:path>
              <a:moveTo>
                <a:pt x="0" y="0"/>
              </a:moveTo>
              <a:lnTo>
                <a:pt x="0" y="1293902"/>
              </a:lnTo>
              <a:lnTo>
                <a:pt x="130484" y="12939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4714E9-8C59-420A-8B2F-42B87A2372D8}">
      <dsp:nvSpPr>
        <dsp:cNvPr id="0" name=""/>
        <dsp:cNvSpPr/>
      </dsp:nvSpPr>
      <dsp:spPr>
        <a:xfrm>
          <a:off x="3963727" y="475969"/>
          <a:ext cx="130484" cy="1015517"/>
        </a:xfrm>
        <a:custGeom>
          <a:avLst/>
          <a:gdLst/>
          <a:ahLst/>
          <a:cxnLst/>
          <a:rect l="0" t="0" r="0" b="0"/>
          <a:pathLst>
            <a:path>
              <a:moveTo>
                <a:pt x="0" y="0"/>
              </a:moveTo>
              <a:lnTo>
                <a:pt x="0" y="1015517"/>
              </a:lnTo>
              <a:lnTo>
                <a:pt x="130484" y="1015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383C8E-AEBB-492A-9BB4-F4B6B2A389FA}">
      <dsp:nvSpPr>
        <dsp:cNvPr id="0" name=""/>
        <dsp:cNvSpPr/>
      </dsp:nvSpPr>
      <dsp:spPr>
        <a:xfrm>
          <a:off x="3963727" y="475969"/>
          <a:ext cx="130484" cy="737132"/>
        </a:xfrm>
        <a:custGeom>
          <a:avLst/>
          <a:gdLst/>
          <a:ahLst/>
          <a:cxnLst/>
          <a:rect l="0" t="0" r="0" b="0"/>
          <a:pathLst>
            <a:path>
              <a:moveTo>
                <a:pt x="0" y="0"/>
              </a:moveTo>
              <a:lnTo>
                <a:pt x="0" y="737132"/>
              </a:lnTo>
              <a:lnTo>
                <a:pt x="130484" y="7371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DB8DC4-CAC7-4F1B-A416-2B9FB830044B}">
      <dsp:nvSpPr>
        <dsp:cNvPr id="0" name=""/>
        <dsp:cNvSpPr/>
      </dsp:nvSpPr>
      <dsp:spPr>
        <a:xfrm>
          <a:off x="3963727" y="475969"/>
          <a:ext cx="130484" cy="458747"/>
        </a:xfrm>
        <a:custGeom>
          <a:avLst/>
          <a:gdLst/>
          <a:ahLst/>
          <a:cxnLst/>
          <a:rect l="0" t="0" r="0" b="0"/>
          <a:pathLst>
            <a:path>
              <a:moveTo>
                <a:pt x="0" y="0"/>
              </a:moveTo>
              <a:lnTo>
                <a:pt x="0" y="458747"/>
              </a:lnTo>
              <a:lnTo>
                <a:pt x="130484" y="458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C1ACE-EA05-4E24-A469-C9432B5EB91F}">
      <dsp:nvSpPr>
        <dsp:cNvPr id="0" name=""/>
        <dsp:cNvSpPr/>
      </dsp:nvSpPr>
      <dsp:spPr>
        <a:xfrm>
          <a:off x="3963727" y="475969"/>
          <a:ext cx="130484" cy="180362"/>
        </a:xfrm>
        <a:custGeom>
          <a:avLst/>
          <a:gdLst/>
          <a:ahLst/>
          <a:cxnLst/>
          <a:rect l="0" t="0" r="0" b="0"/>
          <a:pathLst>
            <a:path>
              <a:moveTo>
                <a:pt x="0" y="0"/>
              </a:moveTo>
              <a:lnTo>
                <a:pt x="0" y="180362"/>
              </a:lnTo>
              <a:lnTo>
                <a:pt x="130484"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8EE2DD-9E98-4EB3-9967-E5246E3F3C9D}">
      <dsp:nvSpPr>
        <dsp:cNvPr id="0" name=""/>
        <dsp:cNvSpPr/>
      </dsp:nvSpPr>
      <dsp:spPr>
        <a:xfrm>
          <a:off x="2405105" y="151864"/>
          <a:ext cx="1906581" cy="91440"/>
        </a:xfrm>
        <a:custGeom>
          <a:avLst/>
          <a:gdLst/>
          <a:ahLst/>
          <a:cxnLst/>
          <a:rect l="0" t="0" r="0" b="0"/>
          <a:pathLst>
            <a:path>
              <a:moveTo>
                <a:pt x="0" y="45720"/>
              </a:moveTo>
              <a:lnTo>
                <a:pt x="0" y="86889"/>
              </a:lnTo>
              <a:lnTo>
                <a:pt x="1906581" y="86889"/>
              </a:lnTo>
              <a:lnTo>
                <a:pt x="1906581" y="1280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AABF9F-DB03-4EA0-9C26-79603B53BC0D}">
      <dsp:nvSpPr>
        <dsp:cNvPr id="0" name=""/>
        <dsp:cNvSpPr/>
      </dsp:nvSpPr>
      <dsp:spPr>
        <a:xfrm>
          <a:off x="3011489" y="475969"/>
          <a:ext cx="130484" cy="1015517"/>
        </a:xfrm>
        <a:custGeom>
          <a:avLst/>
          <a:gdLst/>
          <a:ahLst/>
          <a:cxnLst/>
          <a:rect l="0" t="0" r="0" b="0"/>
          <a:pathLst>
            <a:path>
              <a:moveTo>
                <a:pt x="0" y="0"/>
              </a:moveTo>
              <a:lnTo>
                <a:pt x="0" y="1015517"/>
              </a:lnTo>
              <a:lnTo>
                <a:pt x="130484" y="1015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9E14D6-0758-4F43-B71C-AB9382E34ACA}">
      <dsp:nvSpPr>
        <dsp:cNvPr id="0" name=""/>
        <dsp:cNvSpPr/>
      </dsp:nvSpPr>
      <dsp:spPr>
        <a:xfrm>
          <a:off x="3011489" y="475969"/>
          <a:ext cx="130484" cy="737132"/>
        </a:xfrm>
        <a:custGeom>
          <a:avLst/>
          <a:gdLst/>
          <a:ahLst/>
          <a:cxnLst/>
          <a:rect l="0" t="0" r="0" b="0"/>
          <a:pathLst>
            <a:path>
              <a:moveTo>
                <a:pt x="0" y="0"/>
              </a:moveTo>
              <a:lnTo>
                <a:pt x="0" y="737132"/>
              </a:lnTo>
              <a:lnTo>
                <a:pt x="130484" y="7371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265AD0-6EDC-467C-9FC3-A95C3786B402}">
      <dsp:nvSpPr>
        <dsp:cNvPr id="0" name=""/>
        <dsp:cNvSpPr/>
      </dsp:nvSpPr>
      <dsp:spPr>
        <a:xfrm>
          <a:off x="3011489" y="475969"/>
          <a:ext cx="130484" cy="458747"/>
        </a:xfrm>
        <a:custGeom>
          <a:avLst/>
          <a:gdLst/>
          <a:ahLst/>
          <a:cxnLst/>
          <a:rect l="0" t="0" r="0" b="0"/>
          <a:pathLst>
            <a:path>
              <a:moveTo>
                <a:pt x="0" y="0"/>
              </a:moveTo>
              <a:lnTo>
                <a:pt x="0" y="458747"/>
              </a:lnTo>
              <a:lnTo>
                <a:pt x="130484" y="458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914497-5BB8-4BDE-8313-5501A5B89086}">
      <dsp:nvSpPr>
        <dsp:cNvPr id="0" name=""/>
        <dsp:cNvSpPr/>
      </dsp:nvSpPr>
      <dsp:spPr>
        <a:xfrm>
          <a:off x="3011489" y="475969"/>
          <a:ext cx="130484" cy="180362"/>
        </a:xfrm>
        <a:custGeom>
          <a:avLst/>
          <a:gdLst/>
          <a:ahLst/>
          <a:cxnLst/>
          <a:rect l="0" t="0" r="0" b="0"/>
          <a:pathLst>
            <a:path>
              <a:moveTo>
                <a:pt x="0" y="0"/>
              </a:moveTo>
              <a:lnTo>
                <a:pt x="0" y="180362"/>
              </a:lnTo>
              <a:lnTo>
                <a:pt x="130484"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D2CB78-7FAF-45DB-9E05-58496A704E37}">
      <dsp:nvSpPr>
        <dsp:cNvPr id="0" name=""/>
        <dsp:cNvSpPr/>
      </dsp:nvSpPr>
      <dsp:spPr>
        <a:xfrm>
          <a:off x="2405105" y="151864"/>
          <a:ext cx="954343" cy="91440"/>
        </a:xfrm>
        <a:custGeom>
          <a:avLst/>
          <a:gdLst/>
          <a:ahLst/>
          <a:cxnLst/>
          <a:rect l="0" t="0" r="0" b="0"/>
          <a:pathLst>
            <a:path>
              <a:moveTo>
                <a:pt x="0" y="45720"/>
              </a:moveTo>
              <a:lnTo>
                <a:pt x="0" y="86889"/>
              </a:lnTo>
              <a:lnTo>
                <a:pt x="954343" y="86889"/>
              </a:lnTo>
              <a:lnTo>
                <a:pt x="954343" y="1280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F22A9C5-99EC-4D7E-AC63-7722B2FE2BA3}">
      <dsp:nvSpPr>
        <dsp:cNvPr id="0" name=""/>
        <dsp:cNvSpPr/>
      </dsp:nvSpPr>
      <dsp:spPr>
        <a:xfrm>
          <a:off x="2059251" y="475969"/>
          <a:ext cx="130484" cy="1572287"/>
        </a:xfrm>
        <a:custGeom>
          <a:avLst/>
          <a:gdLst/>
          <a:ahLst/>
          <a:cxnLst/>
          <a:rect l="0" t="0" r="0" b="0"/>
          <a:pathLst>
            <a:path>
              <a:moveTo>
                <a:pt x="0" y="0"/>
              </a:moveTo>
              <a:lnTo>
                <a:pt x="0" y="1572287"/>
              </a:lnTo>
              <a:lnTo>
                <a:pt x="130484" y="15722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6A3722-A4A9-401C-9D0A-050C9DA999FC}">
      <dsp:nvSpPr>
        <dsp:cNvPr id="0" name=""/>
        <dsp:cNvSpPr/>
      </dsp:nvSpPr>
      <dsp:spPr>
        <a:xfrm>
          <a:off x="2059251" y="475969"/>
          <a:ext cx="130484" cy="1293902"/>
        </a:xfrm>
        <a:custGeom>
          <a:avLst/>
          <a:gdLst/>
          <a:ahLst/>
          <a:cxnLst/>
          <a:rect l="0" t="0" r="0" b="0"/>
          <a:pathLst>
            <a:path>
              <a:moveTo>
                <a:pt x="0" y="0"/>
              </a:moveTo>
              <a:lnTo>
                <a:pt x="0" y="1293902"/>
              </a:lnTo>
              <a:lnTo>
                <a:pt x="130484" y="12939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9780282-24B9-45CE-AB71-9A7921C6F755}">
      <dsp:nvSpPr>
        <dsp:cNvPr id="0" name=""/>
        <dsp:cNvSpPr/>
      </dsp:nvSpPr>
      <dsp:spPr>
        <a:xfrm>
          <a:off x="2257876" y="754354"/>
          <a:ext cx="102211" cy="737132"/>
        </a:xfrm>
        <a:custGeom>
          <a:avLst/>
          <a:gdLst/>
          <a:ahLst/>
          <a:cxnLst/>
          <a:rect l="0" t="0" r="0" b="0"/>
          <a:pathLst>
            <a:path>
              <a:moveTo>
                <a:pt x="0" y="0"/>
              </a:moveTo>
              <a:lnTo>
                <a:pt x="0" y="737132"/>
              </a:lnTo>
              <a:lnTo>
                <a:pt x="102211" y="7371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73953-723A-47BF-824A-A2B661FEE777}">
      <dsp:nvSpPr>
        <dsp:cNvPr id="0" name=""/>
        <dsp:cNvSpPr/>
      </dsp:nvSpPr>
      <dsp:spPr>
        <a:xfrm>
          <a:off x="2257876" y="754354"/>
          <a:ext cx="102211" cy="458747"/>
        </a:xfrm>
        <a:custGeom>
          <a:avLst/>
          <a:gdLst/>
          <a:ahLst/>
          <a:cxnLst/>
          <a:rect l="0" t="0" r="0" b="0"/>
          <a:pathLst>
            <a:path>
              <a:moveTo>
                <a:pt x="0" y="0"/>
              </a:moveTo>
              <a:lnTo>
                <a:pt x="0" y="458747"/>
              </a:lnTo>
              <a:lnTo>
                <a:pt x="102211" y="458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1ED8AD-37CF-48E5-9082-82AD2A074CB6}">
      <dsp:nvSpPr>
        <dsp:cNvPr id="0" name=""/>
        <dsp:cNvSpPr/>
      </dsp:nvSpPr>
      <dsp:spPr>
        <a:xfrm>
          <a:off x="2257876" y="754354"/>
          <a:ext cx="102211" cy="180362"/>
        </a:xfrm>
        <a:custGeom>
          <a:avLst/>
          <a:gdLst/>
          <a:ahLst/>
          <a:cxnLst/>
          <a:rect l="0" t="0" r="0" b="0"/>
          <a:pathLst>
            <a:path>
              <a:moveTo>
                <a:pt x="0" y="0"/>
              </a:moveTo>
              <a:lnTo>
                <a:pt x="0" y="180362"/>
              </a:lnTo>
              <a:lnTo>
                <a:pt x="102211"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5DA5ED-CA75-43CC-B032-0BF98649DB7C}">
      <dsp:nvSpPr>
        <dsp:cNvPr id="0" name=""/>
        <dsp:cNvSpPr/>
      </dsp:nvSpPr>
      <dsp:spPr>
        <a:xfrm>
          <a:off x="2059251" y="475969"/>
          <a:ext cx="130484" cy="180362"/>
        </a:xfrm>
        <a:custGeom>
          <a:avLst/>
          <a:gdLst/>
          <a:ahLst/>
          <a:cxnLst/>
          <a:rect l="0" t="0" r="0" b="0"/>
          <a:pathLst>
            <a:path>
              <a:moveTo>
                <a:pt x="0" y="0"/>
              </a:moveTo>
              <a:lnTo>
                <a:pt x="0" y="180362"/>
              </a:lnTo>
              <a:lnTo>
                <a:pt x="130484"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814CC4-9A24-45A4-AAD3-4607A2F01799}">
      <dsp:nvSpPr>
        <dsp:cNvPr id="0" name=""/>
        <dsp:cNvSpPr/>
      </dsp:nvSpPr>
      <dsp:spPr>
        <a:xfrm>
          <a:off x="2359385" y="151864"/>
          <a:ext cx="91440" cy="91440"/>
        </a:xfrm>
        <a:custGeom>
          <a:avLst/>
          <a:gdLst/>
          <a:ahLst/>
          <a:cxnLst/>
          <a:rect l="0" t="0" r="0" b="0"/>
          <a:pathLst>
            <a:path>
              <a:moveTo>
                <a:pt x="45720" y="45720"/>
              </a:moveTo>
              <a:lnTo>
                <a:pt x="45720" y="86889"/>
              </a:lnTo>
              <a:lnTo>
                <a:pt x="47825" y="86889"/>
              </a:lnTo>
              <a:lnTo>
                <a:pt x="47825" y="1280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C175DC-8EBD-4BBD-9F86-B6DB64541571}">
      <dsp:nvSpPr>
        <dsp:cNvPr id="0" name=""/>
        <dsp:cNvSpPr/>
      </dsp:nvSpPr>
      <dsp:spPr>
        <a:xfrm>
          <a:off x="1107013" y="475969"/>
          <a:ext cx="130484" cy="2685828"/>
        </a:xfrm>
        <a:custGeom>
          <a:avLst/>
          <a:gdLst/>
          <a:ahLst/>
          <a:cxnLst/>
          <a:rect l="0" t="0" r="0" b="0"/>
          <a:pathLst>
            <a:path>
              <a:moveTo>
                <a:pt x="0" y="0"/>
              </a:moveTo>
              <a:lnTo>
                <a:pt x="0" y="2685828"/>
              </a:lnTo>
              <a:lnTo>
                <a:pt x="130484" y="26858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528D492-D508-485E-8EF8-6FEBC646EE35}">
      <dsp:nvSpPr>
        <dsp:cNvPr id="0" name=""/>
        <dsp:cNvSpPr/>
      </dsp:nvSpPr>
      <dsp:spPr>
        <a:xfrm>
          <a:off x="1107013" y="475969"/>
          <a:ext cx="130484" cy="2407443"/>
        </a:xfrm>
        <a:custGeom>
          <a:avLst/>
          <a:gdLst/>
          <a:ahLst/>
          <a:cxnLst/>
          <a:rect l="0" t="0" r="0" b="0"/>
          <a:pathLst>
            <a:path>
              <a:moveTo>
                <a:pt x="0" y="0"/>
              </a:moveTo>
              <a:lnTo>
                <a:pt x="0" y="2407443"/>
              </a:lnTo>
              <a:lnTo>
                <a:pt x="130484" y="24074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E7786A-CBB4-45F4-8F24-1BB01915DB26}">
      <dsp:nvSpPr>
        <dsp:cNvPr id="0" name=""/>
        <dsp:cNvSpPr/>
      </dsp:nvSpPr>
      <dsp:spPr>
        <a:xfrm>
          <a:off x="1107013" y="475969"/>
          <a:ext cx="130484" cy="2129058"/>
        </a:xfrm>
        <a:custGeom>
          <a:avLst/>
          <a:gdLst/>
          <a:ahLst/>
          <a:cxnLst/>
          <a:rect l="0" t="0" r="0" b="0"/>
          <a:pathLst>
            <a:path>
              <a:moveTo>
                <a:pt x="0" y="0"/>
              </a:moveTo>
              <a:lnTo>
                <a:pt x="0" y="2129058"/>
              </a:lnTo>
              <a:lnTo>
                <a:pt x="130484" y="212905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62463D-BA77-4278-AF61-8BC4C84B4F92}">
      <dsp:nvSpPr>
        <dsp:cNvPr id="0" name=""/>
        <dsp:cNvSpPr/>
      </dsp:nvSpPr>
      <dsp:spPr>
        <a:xfrm>
          <a:off x="1107013" y="475969"/>
          <a:ext cx="130484" cy="1850673"/>
        </a:xfrm>
        <a:custGeom>
          <a:avLst/>
          <a:gdLst/>
          <a:ahLst/>
          <a:cxnLst/>
          <a:rect l="0" t="0" r="0" b="0"/>
          <a:pathLst>
            <a:path>
              <a:moveTo>
                <a:pt x="0" y="0"/>
              </a:moveTo>
              <a:lnTo>
                <a:pt x="0" y="1850673"/>
              </a:lnTo>
              <a:lnTo>
                <a:pt x="130484" y="18506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73C3CF-B78C-46D3-BAAF-EC2518C5B24B}">
      <dsp:nvSpPr>
        <dsp:cNvPr id="0" name=""/>
        <dsp:cNvSpPr/>
      </dsp:nvSpPr>
      <dsp:spPr>
        <a:xfrm>
          <a:off x="1107013" y="475969"/>
          <a:ext cx="130484" cy="1572287"/>
        </a:xfrm>
        <a:custGeom>
          <a:avLst/>
          <a:gdLst/>
          <a:ahLst/>
          <a:cxnLst/>
          <a:rect l="0" t="0" r="0" b="0"/>
          <a:pathLst>
            <a:path>
              <a:moveTo>
                <a:pt x="0" y="0"/>
              </a:moveTo>
              <a:lnTo>
                <a:pt x="0" y="1572287"/>
              </a:lnTo>
              <a:lnTo>
                <a:pt x="130484" y="15722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ACB18F-9E86-42F8-84BE-06DB61596675}">
      <dsp:nvSpPr>
        <dsp:cNvPr id="0" name=""/>
        <dsp:cNvSpPr/>
      </dsp:nvSpPr>
      <dsp:spPr>
        <a:xfrm>
          <a:off x="1107013" y="475969"/>
          <a:ext cx="130484" cy="1293902"/>
        </a:xfrm>
        <a:custGeom>
          <a:avLst/>
          <a:gdLst/>
          <a:ahLst/>
          <a:cxnLst/>
          <a:rect l="0" t="0" r="0" b="0"/>
          <a:pathLst>
            <a:path>
              <a:moveTo>
                <a:pt x="0" y="0"/>
              </a:moveTo>
              <a:lnTo>
                <a:pt x="0" y="1293902"/>
              </a:lnTo>
              <a:lnTo>
                <a:pt x="130484" y="12939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F5EFCD9-CE4C-430F-B190-F668A47977AA}">
      <dsp:nvSpPr>
        <dsp:cNvPr id="0" name=""/>
        <dsp:cNvSpPr/>
      </dsp:nvSpPr>
      <dsp:spPr>
        <a:xfrm>
          <a:off x="1107013" y="475969"/>
          <a:ext cx="130484" cy="1015517"/>
        </a:xfrm>
        <a:custGeom>
          <a:avLst/>
          <a:gdLst/>
          <a:ahLst/>
          <a:cxnLst/>
          <a:rect l="0" t="0" r="0" b="0"/>
          <a:pathLst>
            <a:path>
              <a:moveTo>
                <a:pt x="0" y="0"/>
              </a:moveTo>
              <a:lnTo>
                <a:pt x="0" y="1015517"/>
              </a:lnTo>
              <a:lnTo>
                <a:pt x="130484" y="1015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041251-7D43-4947-9236-7FB17A1D91BA}">
      <dsp:nvSpPr>
        <dsp:cNvPr id="0" name=""/>
        <dsp:cNvSpPr/>
      </dsp:nvSpPr>
      <dsp:spPr>
        <a:xfrm>
          <a:off x="1107013" y="475969"/>
          <a:ext cx="130484" cy="737132"/>
        </a:xfrm>
        <a:custGeom>
          <a:avLst/>
          <a:gdLst/>
          <a:ahLst/>
          <a:cxnLst/>
          <a:rect l="0" t="0" r="0" b="0"/>
          <a:pathLst>
            <a:path>
              <a:moveTo>
                <a:pt x="0" y="0"/>
              </a:moveTo>
              <a:lnTo>
                <a:pt x="0" y="737132"/>
              </a:lnTo>
              <a:lnTo>
                <a:pt x="130484" y="7371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0AA84F-AC1D-4315-BBBC-DEC55046C141}">
      <dsp:nvSpPr>
        <dsp:cNvPr id="0" name=""/>
        <dsp:cNvSpPr/>
      </dsp:nvSpPr>
      <dsp:spPr>
        <a:xfrm>
          <a:off x="1107013" y="475969"/>
          <a:ext cx="130484" cy="458747"/>
        </a:xfrm>
        <a:custGeom>
          <a:avLst/>
          <a:gdLst/>
          <a:ahLst/>
          <a:cxnLst/>
          <a:rect l="0" t="0" r="0" b="0"/>
          <a:pathLst>
            <a:path>
              <a:moveTo>
                <a:pt x="0" y="0"/>
              </a:moveTo>
              <a:lnTo>
                <a:pt x="0" y="458747"/>
              </a:lnTo>
              <a:lnTo>
                <a:pt x="130484" y="458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C7D819-461E-46E9-93D3-5424C1C52DD7}">
      <dsp:nvSpPr>
        <dsp:cNvPr id="0" name=""/>
        <dsp:cNvSpPr/>
      </dsp:nvSpPr>
      <dsp:spPr>
        <a:xfrm>
          <a:off x="1107013" y="475969"/>
          <a:ext cx="130484" cy="180362"/>
        </a:xfrm>
        <a:custGeom>
          <a:avLst/>
          <a:gdLst/>
          <a:ahLst/>
          <a:cxnLst/>
          <a:rect l="0" t="0" r="0" b="0"/>
          <a:pathLst>
            <a:path>
              <a:moveTo>
                <a:pt x="0" y="0"/>
              </a:moveTo>
              <a:lnTo>
                <a:pt x="0" y="180362"/>
              </a:lnTo>
              <a:lnTo>
                <a:pt x="130484"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4656A3-F57E-4042-9992-30BBED3C976C}">
      <dsp:nvSpPr>
        <dsp:cNvPr id="0" name=""/>
        <dsp:cNvSpPr/>
      </dsp:nvSpPr>
      <dsp:spPr>
        <a:xfrm>
          <a:off x="1454972" y="151864"/>
          <a:ext cx="950132" cy="91440"/>
        </a:xfrm>
        <a:custGeom>
          <a:avLst/>
          <a:gdLst/>
          <a:ahLst/>
          <a:cxnLst/>
          <a:rect l="0" t="0" r="0" b="0"/>
          <a:pathLst>
            <a:path>
              <a:moveTo>
                <a:pt x="950132" y="45720"/>
              </a:moveTo>
              <a:lnTo>
                <a:pt x="950132" y="86889"/>
              </a:lnTo>
              <a:lnTo>
                <a:pt x="0" y="86889"/>
              </a:lnTo>
              <a:lnTo>
                <a:pt x="0" y="1280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6AF332-B1DE-45E1-85B6-335CC4F1B559}">
      <dsp:nvSpPr>
        <dsp:cNvPr id="0" name=""/>
        <dsp:cNvSpPr/>
      </dsp:nvSpPr>
      <dsp:spPr>
        <a:xfrm>
          <a:off x="150985" y="475969"/>
          <a:ext cx="131116" cy="1850673"/>
        </a:xfrm>
        <a:custGeom>
          <a:avLst/>
          <a:gdLst/>
          <a:ahLst/>
          <a:cxnLst/>
          <a:rect l="0" t="0" r="0" b="0"/>
          <a:pathLst>
            <a:path>
              <a:moveTo>
                <a:pt x="0" y="0"/>
              </a:moveTo>
              <a:lnTo>
                <a:pt x="0" y="1850673"/>
              </a:lnTo>
              <a:lnTo>
                <a:pt x="131116" y="185067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ECB509-54C8-4F52-B1DA-259E2AB6F743}">
      <dsp:nvSpPr>
        <dsp:cNvPr id="0" name=""/>
        <dsp:cNvSpPr/>
      </dsp:nvSpPr>
      <dsp:spPr>
        <a:xfrm>
          <a:off x="150985" y="475969"/>
          <a:ext cx="131116" cy="1572287"/>
        </a:xfrm>
        <a:custGeom>
          <a:avLst/>
          <a:gdLst/>
          <a:ahLst/>
          <a:cxnLst/>
          <a:rect l="0" t="0" r="0" b="0"/>
          <a:pathLst>
            <a:path>
              <a:moveTo>
                <a:pt x="0" y="0"/>
              </a:moveTo>
              <a:lnTo>
                <a:pt x="0" y="1572287"/>
              </a:lnTo>
              <a:lnTo>
                <a:pt x="131116" y="15722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0355C2-CD91-4E46-9FC7-3981F583E786}">
      <dsp:nvSpPr>
        <dsp:cNvPr id="0" name=""/>
        <dsp:cNvSpPr/>
      </dsp:nvSpPr>
      <dsp:spPr>
        <a:xfrm>
          <a:off x="150985" y="475969"/>
          <a:ext cx="131116" cy="1293902"/>
        </a:xfrm>
        <a:custGeom>
          <a:avLst/>
          <a:gdLst/>
          <a:ahLst/>
          <a:cxnLst/>
          <a:rect l="0" t="0" r="0" b="0"/>
          <a:pathLst>
            <a:path>
              <a:moveTo>
                <a:pt x="0" y="0"/>
              </a:moveTo>
              <a:lnTo>
                <a:pt x="0" y="1293902"/>
              </a:lnTo>
              <a:lnTo>
                <a:pt x="131116" y="129390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6021A7-4F17-443B-92C5-D43ABF66710C}">
      <dsp:nvSpPr>
        <dsp:cNvPr id="0" name=""/>
        <dsp:cNvSpPr/>
      </dsp:nvSpPr>
      <dsp:spPr>
        <a:xfrm>
          <a:off x="150985" y="475969"/>
          <a:ext cx="131116" cy="1015517"/>
        </a:xfrm>
        <a:custGeom>
          <a:avLst/>
          <a:gdLst/>
          <a:ahLst/>
          <a:cxnLst/>
          <a:rect l="0" t="0" r="0" b="0"/>
          <a:pathLst>
            <a:path>
              <a:moveTo>
                <a:pt x="0" y="0"/>
              </a:moveTo>
              <a:lnTo>
                <a:pt x="0" y="1015517"/>
              </a:lnTo>
              <a:lnTo>
                <a:pt x="131116" y="101551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EE8154-E46E-4B72-901E-25B65F2E2318}">
      <dsp:nvSpPr>
        <dsp:cNvPr id="0" name=""/>
        <dsp:cNvSpPr/>
      </dsp:nvSpPr>
      <dsp:spPr>
        <a:xfrm>
          <a:off x="150985" y="475969"/>
          <a:ext cx="131116" cy="737132"/>
        </a:xfrm>
        <a:custGeom>
          <a:avLst/>
          <a:gdLst/>
          <a:ahLst/>
          <a:cxnLst/>
          <a:rect l="0" t="0" r="0" b="0"/>
          <a:pathLst>
            <a:path>
              <a:moveTo>
                <a:pt x="0" y="0"/>
              </a:moveTo>
              <a:lnTo>
                <a:pt x="0" y="737132"/>
              </a:lnTo>
              <a:lnTo>
                <a:pt x="131116" y="7371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A0ED16-3801-48BB-B3FF-DC18269C7668}">
      <dsp:nvSpPr>
        <dsp:cNvPr id="0" name=""/>
        <dsp:cNvSpPr/>
      </dsp:nvSpPr>
      <dsp:spPr>
        <a:xfrm>
          <a:off x="150985" y="475969"/>
          <a:ext cx="131116" cy="458747"/>
        </a:xfrm>
        <a:custGeom>
          <a:avLst/>
          <a:gdLst/>
          <a:ahLst/>
          <a:cxnLst/>
          <a:rect l="0" t="0" r="0" b="0"/>
          <a:pathLst>
            <a:path>
              <a:moveTo>
                <a:pt x="0" y="0"/>
              </a:moveTo>
              <a:lnTo>
                <a:pt x="0" y="458747"/>
              </a:lnTo>
              <a:lnTo>
                <a:pt x="131116" y="45874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DD0AD2-B572-4557-B032-F832C82107AB}">
      <dsp:nvSpPr>
        <dsp:cNvPr id="0" name=""/>
        <dsp:cNvSpPr/>
      </dsp:nvSpPr>
      <dsp:spPr>
        <a:xfrm>
          <a:off x="150985" y="475969"/>
          <a:ext cx="131116" cy="180362"/>
        </a:xfrm>
        <a:custGeom>
          <a:avLst/>
          <a:gdLst/>
          <a:ahLst/>
          <a:cxnLst/>
          <a:rect l="0" t="0" r="0" b="0"/>
          <a:pathLst>
            <a:path>
              <a:moveTo>
                <a:pt x="0" y="0"/>
              </a:moveTo>
              <a:lnTo>
                <a:pt x="0" y="180362"/>
              </a:lnTo>
              <a:lnTo>
                <a:pt x="131116" y="18036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FD0A66-0DEE-4E4D-A33A-928836F56A0D}">
      <dsp:nvSpPr>
        <dsp:cNvPr id="0" name=""/>
        <dsp:cNvSpPr/>
      </dsp:nvSpPr>
      <dsp:spPr>
        <a:xfrm>
          <a:off x="500629" y="151864"/>
          <a:ext cx="1904475" cy="91440"/>
        </a:xfrm>
        <a:custGeom>
          <a:avLst/>
          <a:gdLst/>
          <a:ahLst/>
          <a:cxnLst/>
          <a:rect l="0" t="0" r="0" b="0"/>
          <a:pathLst>
            <a:path>
              <a:moveTo>
                <a:pt x="1904475" y="45720"/>
              </a:moveTo>
              <a:lnTo>
                <a:pt x="1904475" y="86889"/>
              </a:lnTo>
              <a:lnTo>
                <a:pt x="0" y="86889"/>
              </a:lnTo>
              <a:lnTo>
                <a:pt x="0" y="12805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1956A1-8FC1-42FB-B39A-B5E7984DA194}">
      <dsp:nvSpPr>
        <dsp:cNvPr id="0" name=""/>
        <dsp:cNvSpPr/>
      </dsp:nvSpPr>
      <dsp:spPr>
        <a:xfrm>
          <a:off x="1970155" y="1538"/>
          <a:ext cx="86989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Jakość oprogramowania</a:t>
          </a:r>
        </a:p>
      </dsp:txBody>
      <dsp:txXfrm>
        <a:off x="1970155" y="1538"/>
        <a:ext cx="869898" cy="196045"/>
      </dsp:txXfrm>
    </dsp:sp>
    <dsp:sp modelId="{E4981406-B14E-466B-BBE5-E499510D88FA}">
      <dsp:nvSpPr>
        <dsp:cNvPr id="0" name=""/>
        <dsp:cNvSpPr/>
      </dsp:nvSpPr>
      <dsp:spPr>
        <a:xfrm>
          <a:off x="63574" y="279923"/>
          <a:ext cx="874109"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Funkcjonalność</a:t>
          </a:r>
        </a:p>
      </dsp:txBody>
      <dsp:txXfrm>
        <a:off x="63574" y="279923"/>
        <a:ext cx="874109" cy="196045"/>
      </dsp:txXfrm>
    </dsp:sp>
    <dsp:sp modelId="{AD7A4964-3CF3-4645-A4CC-8D8E4F3ED8CB}">
      <dsp:nvSpPr>
        <dsp:cNvPr id="0" name=""/>
        <dsp:cNvSpPr/>
      </dsp:nvSpPr>
      <dsp:spPr>
        <a:xfrm>
          <a:off x="282101" y="55830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Kompletność funkcjonalna</a:t>
          </a:r>
        </a:p>
      </dsp:txBody>
      <dsp:txXfrm>
        <a:off x="282101" y="558309"/>
        <a:ext cx="682651" cy="196045"/>
      </dsp:txXfrm>
    </dsp:sp>
    <dsp:sp modelId="{AE1B8852-9F21-4DD9-8375-59BAB7EBC29A}">
      <dsp:nvSpPr>
        <dsp:cNvPr id="0" name=""/>
        <dsp:cNvSpPr/>
      </dsp:nvSpPr>
      <dsp:spPr>
        <a:xfrm>
          <a:off x="282101" y="836694"/>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Adekwatność</a:t>
          </a:r>
        </a:p>
      </dsp:txBody>
      <dsp:txXfrm>
        <a:off x="282101" y="836694"/>
        <a:ext cx="682651" cy="196045"/>
      </dsp:txXfrm>
    </dsp:sp>
    <dsp:sp modelId="{67910584-AEFE-4B23-BB9D-F05B24CF6024}">
      <dsp:nvSpPr>
        <dsp:cNvPr id="0" name=""/>
        <dsp:cNvSpPr/>
      </dsp:nvSpPr>
      <dsp:spPr>
        <a:xfrm>
          <a:off x="282101" y="111507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Złożoność</a:t>
          </a:r>
        </a:p>
      </dsp:txBody>
      <dsp:txXfrm>
        <a:off x="282101" y="1115079"/>
        <a:ext cx="682651" cy="196045"/>
      </dsp:txXfrm>
    </dsp:sp>
    <dsp:sp modelId="{601D9B92-0333-4D62-A063-4A0FA490C0C8}">
      <dsp:nvSpPr>
        <dsp:cNvPr id="0" name=""/>
        <dsp:cNvSpPr/>
      </dsp:nvSpPr>
      <dsp:spPr>
        <a:xfrm>
          <a:off x="282101" y="1393464"/>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Spójność</a:t>
          </a:r>
        </a:p>
      </dsp:txBody>
      <dsp:txXfrm>
        <a:off x="282101" y="1393464"/>
        <a:ext cx="682651" cy="196045"/>
      </dsp:txXfrm>
    </dsp:sp>
    <dsp:sp modelId="{0DB1385C-ADB2-4372-9B7C-92FF2E6DD3AE}">
      <dsp:nvSpPr>
        <dsp:cNvPr id="0" name=""/>
        <dsp:cNvSpPr/>
      </dsp:nvSpPr>
      <dsp:spPr>
        <a:xfrm>
          <a:off x="282101" y="167184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Interoperacyjność</a:t>
          </a:r>
        </a:p>
      </dsp:txBody>
      <dsp:txXfrm>
        <a:off x="282101" y="1671849"/>
        <a:ext cx="682651" cy="196045"/>
      </dsp:txXfrm>
    </dsp:sp>
    <dsp:sp modelId="{71533CCB-8CAC-4BC9-8D43-7709E5F6D9AF}">
      <dsp:nvSpPr>
        <dsp:cNvPr id="0" name=""/>
        <dsp:cNvSpPr/>
      </dsp:nvSpPr>
      <dsp:spPr>
        <a:xfrm>
          <a:off x="282101" y="1950234"/>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i="1" kern="1200">
              <a:solidFill>
                <a:sysClr val="windowText" lastClr="000000"/>
              </a:solidFill>
            </a:rPr>
            <a:t>Łatwość śledzenia</a:t>
          </a:r>
        </a:p>
      </dsp:txBody>
      <dsp:txXfrm>
        <a:off x="282101" y="1950234"/>
        <a:ext cx="682651" cy="196045"/>
      </dsp:txXfrm>
    </dsp:sp>
    <dsp:sp modelId="{818FE174-F982-4E74-8697-377000DBEB37}">
      <dsp:nvSpPr>
        <dsp:cNvPr id="0" name=""/>
        <dsp:cNvSpPr/>
      </dsp:nvSpPr>
      <dsp:spPr>
        <a:xfrm>
          <a:off x="282101" y="222861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i="1" kern="1200">
              <a:solidFill>
                <a:sysClr val="windowText" lastClr="000000"/>
              </a:solidFill>
            </a:rPr>
            <a:t>Łatwość testowania</a:t>
          </a:r>
        </a:p>
      </dsp:txBody>
      <dsp:txXfrm>
        <a:off x="282101" y="2228619"/>
        <a:ext cx="682651" cy="196045"/>
      </dsp:txXfrm>
    </dsp:sp>
    <dsp:sp modelId="{C0B1E183-02C3-4D54-8B47-585761A4143B}">
      <dsp:nvSpPr>
        <dsp:cNvPr id="0" name=""/>
        <dsp:cNvSpPr/>
      </dsp:nvSpPr>
      <dsp:spPr>
        <a:xfrm>
          <a:off x="1020023" y="279923"/>
          <a:ext cx="86989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Wiarygodność</a:t>
          </a:r>
        </a:p>
      </dsp:txBody>
      <dsp:txXfrm>
        <a:off x="1020023" y="279923"/>
        <a:ext cx="869898" cy="196045"/>
      </dsp:txXfrm>
    </dsp:sp>
    <dsp:sp modelId="{69AA6514-4440-4524-9BFB-321FE9549342}">
      <dsp:nvSpPr>
        <dsp:cNvPr id="0" name=""/>
        <dsp:cNvSpPr/>
      </dsp:nvSpPr>
      <dsp:spPr>
        <a:xfrm>
          <a:off x="1237498" y="55830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Poprawność</a:t>
          </a:r>
        </a:p>
      </dsp:txBody>
      <dsp:txXfrm>
        <a:off x="1237498" y="558309"/>
        <a:ext cx="682651" cy="196045"/>
      </dsp:txXfrm>
    </dsp:sp>
    <dsp:sp modelId="{ABC14A2C-4ABD-41A9-911D-E9BFE8D4A1BE}">
      <dsp:nvSpPr>
        <dsp:cNvPr id="0" name=""/>
        <dsp:cNvSpPr/>
      </dsp:nvSpPr>
      <dsp:spPr>
        <a:xfrm>
          <a:off x="1237498" y="836694"/>
          <a:ext cx="684000"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Niezawodność</a:t>
          </a:r>
        </a:p>
      </dsp:txBody>
      <dsp:txXfrm>
        <a:off x="1237498" y="836694"/>
        <a:ext cx="684000" cy="196045"/>
      </dsp:txXfrm>
    </dsp:sp>
    <dsp:sp modelId="{6CEA0854-EE8E-4728-AE3C-880F577B35E0}">
      <dsp:nvSpPr>
        <dsp:cNvPr id="0" name=""/>
        <dsp:cNvSpPr/>
      </dsp:nvSpPr>
      <dsp:spPr>
        <a:xfrm>
          <a:off x="1237498" y="111507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Obsługa sytuacji wyjątkowych</a:t>
          </a:r>
        </a:p>
      </dsp:txBody>
      <dsp:txXfrm>
        <a:off x="1237498" y="1115079"/>
        <a:ext cx="682651" cy="196045"/>
      </dsp:txXfrm>
    </dsp:sp>
    <dsp:sp modelId="{A626B415-2384-4BC4-A00B-8DD5ECA9A305}">
      <dsp:nvSpPr>
        <dsp:cNvPr id="0" name=""/>
        <dsp:cNvSpPr/>
      </dsp:nvSpPr>
      <dsp:spPr>
        <a:xfrm>
          <a:off x="1237498" y="1393464"/>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Odporność na błędy</a:t>
          </a:r>
        </a:p>
      </dsp:txBody>
      <dsp:txXfrm>
        <a:off x="1237498" y="1393464"/>
        <a:ext cx="682651" cy="196045"/>
      </dsp:txXfrm>
    </dsp:sp>
    <dsp:sp modelId="{7B063C42-DF25-48D5-B277-23D13C0F5960}">
      <dsp:nvSpPr>
        <dsp:cNvPr id="0" name=""/>
        <dsp:cNvSpPr/>
      </dsp:nvSpPr>
      <dsp:spPr>
        <a:xfrm>
          <a:off x="1237498" y="167184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Dostępność</a:t>
          </a:r>
        </a:p>
      </dsp:txBody>
      <dsp:txXfrm>
        <a:off x="1237498" y="1671849"/>
        <a:ext cx="682651" cy="196045"/>
      </dsp:txXfrm>
    </dsp:sp>
    <dsp:sp modelId="{DDC61709-685B-493A-9CC3-96D93037904C}">
      <dsp:nvSpPr>
        <dsp:cNvPr id="0" name=""/>
        <dsp:cNvSpPr/>
      </dsp:nvSpPr>
      <dsp:spPr>
        <a:xfrm>
          <a:off x="1237498" y="1950234"/>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Stabilność</a:t>
          </a:r>
        </a:p>
      </dsp:txBody>
      <dsp:txXfrm>
        <a:off x="1237498" y="1950234"/>
        <a:ext cx="682651" cy="196045"/>
      </dsp:txXfrm>
    </dsp:sp>
    <dsp:sp modelId="{7FE29BB2-590F-4668-87EA-811A35EC5046}">
      <dsp:nvSpPr>
        <dsp:cNvPr id="0" name=""/>
        <dsp:cNvSpPr/>
      </dsp:nvSpPr>
      <dsp:spPr>
        <a:xfrm>
          <a:off x="1237498" y="2228619"/>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Bezpieczeństwo</a:t>
          </a:r>
        </a:p>
      </dsp:txBody>
      <dsp:txXfrm>
        <a:off x="1237498" y="2228619"/>
        <a:ext cx="682651" cy="196045"/>
      </dsp:txXfrm>
    </dsp:sp>
    <dsp:sp modelId="{7DCFB5F3-CF18-4718-A83A-D2145AA1224A}">
      <dsp:nvSpPr>
        <dsp:cNvPr id="0" name=""/>
        <dsp:cNvSpPr/>
      </dsp:nvSpPr>
      <dsp:spPr>
        <a:xfrm>
          <a:off x="1237498" y="2507005"/>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Ochrona</a:t>
          </a:r>
        </a:p>
      </dsp:txBody>
      <dsp:txXfrm>
        <a:off x="1237498" y="2507005"/>
        <a:ext cx="682651" cy="196045"/>
      </dsp:txXfrm>
    </dsp:sp>
    <dsp:sp modelId="{4BB50C6F-FA27-41A3-8A42-0AA18748DB96}">
      <dsp:nvSpPr>
        <dsp:cNvPr id="0" name=""/>
        <dsp:cNvSpPr/>
      </dsp:nvSpPr>
      <dsp:spPr>
        <a:xfrm>
          <a:off x="1237498" y="2785390"/>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i="1" kern="1200">
              <a:solidFill>
                <a:sysClr val="windowText" lastClr="000000"/>
              </a:solidFill>
            </a:rPr>
            <a:t>Łatwość śledzenia</a:t>
          </a:r>
        </a:p>
      </dsp:txBody>
      <dsp:txXfrm>
        <a:off x="1237498" y="2785390"/>
        <a:ext cx="682651" cy="196045"/>
      </dsp:txXfrm>
    </dsp:sp>
    <dsp:sp modelId="{39880026-2F9B-4085-8620-637DDE828A5D}">
      <dsp:nvSpPr>
        <dsp:cNvPr id="0" name=""/>
        <dsp:cNvSpPr/>
      </dsp:nvSpPr>
      <dsp:spPr>
        <a:xfrm>
          <a:off x="1237498" y="3063775"/>
          <a:ext cx="682651"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i="1" kern="1200">
              <a:solidFill>
                <a:sysClr val="windowText" lastClr="000000"/>
              </a:solidFill>
            </a:rPr>
            <a:t>Łatwość testowania</a:t>
          </a:r>
        </a:p>
      </dsp:txBody>
      <dsp:txXfrm>
        <a:off x="1237498" y="3063775"/>
        <a:ext cx="682651" cy="196045"/>
      </dsp:txXfrm>
    </dsp:sp>
    <dsp:sp modelId="{8FDF52B7-1CE2-4345-A877-25E0FCBB46A7}">
      <dsp:nvSpPr>
        <dsp:cNvPr id="0" name=""/>
        <dsp:cNvSpPr/>
      </dsp:nvSpPr>
      <dsp:spPr>
        <a:xfrm>
          <a:off x="1972261" y="279923"/>
          <a:ext cx="86989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Wydajność</a:t>
          </a:r>
        </a:p>
      </dsp:txBody>
      <dsp:txXfrm>
        <a:off x="1972261" y="279923"/>
        <a:ext cx="869898" cy="196045"/>
      </dsp:txXfrm>
    </dsp:sp>
    <dsp:sp modelId="{1CCF5E15-4BD3-48E0-907A-0269A3A4A71D}">
      <dsp:nvSpPr>
        <dsp:cNvPr id="0" name=""/>
        <dsp:cNvSpPr/>
      </dsp:nvSpPr>
      <dsp:spPr>
        <a:xfrm>
          <a:off x="2189736" y="55830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Szybkość działania</a:t>
          </a:r>
        </a:p>
      </dsp:txBody>
      <dsp:txXfrm>
        <a:off x="2189736" y="558309"/>
        <a:ext cx="681408" cy="196045"/>
      </dsp:txXfrm>
    </dsp:sp>
    <dsp:sp modelId="{A4B46551-DE4B-4360-9758-21BAFB3B4BF3}">
      <dsp:nvSpPr>
        <dsp:cNvPr id="0" name=""/>
        <dsp:cNvSpPr/>
      </dsp:nvSpPr>
      <dsp:spPr>
        <a:xfrm>
          <a:off x="2360088" y="836694"/>
          <a:ext cx="567839"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Szybkość przetwarzania</a:t>
          </a:r>
        </a:p>
      </dsp:txBody>
      <dsp:txXfrm>
        <a:off x="2360088" y="836694"/>
        <a:ext cx="567839" cy="196045"/>
      </dsp:txXfrm>
    </dsp:sp>
    <dsp:sp modelId="{9CB5EB65-1E16-40DC-98F3-157955156C15}">
      <dsp:nvSpPr>
        <dsp:cNvPr id="0" name=""/>
        <dsp:cNvSpPr/>
      </dsp:nvSpPr>
      <dsp:spPr>
        <a:xfrm>
          <a:off x="2360088" y="1115079"/>
          <a:ext cx="567839"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Szybkość interakcji</a:t>
          </a:r>
        </a:p>
      </dsp:txBody>
      <dsp:txXfrm>
        <a:off x="2360088" y="1115079"/>
        <a:ext cx="567839" cy="196045"/>
      </dsp:txXfrm>
    </dsp:sp>
    <dsp:sp modelId="{A0ECBE46-4F8E-46D1-8451-6757E8982B37}">
      <dsp:nvSpPr>
        <dsp:cNvPr id="0" name=""/>
        <dsp:cNvSpPr/>
      </dsp:nvSpPr>
      <dsp:spPr>
        <a:xfrm>
          <a:off x="2360088" y="1393464"/>
          <a:ext cx="567839"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Reaktywność</a:t>
          </a:r>
        </a:p>
      </dsp:txBody>
      <dsp:txXfrm>
        <a:off x="2360088" y="1393464"/>
        <a:ext cx="567839" cy="196045"/>
      </dsp:txXfrm>
    </dsp:sp>
    <dsp:sp modelId="{9970F76D-023C-4923-9537-BDB0C2BCCBF4}">
      <dsp:nvSpPr>
        <dsp:cNvPr id="0" name=""/>
        <dsp:cNvSpPr/>
      </dsp:nvSpPr>
      <dsp:spPr>
        <a:xfrm>
          <a:off x="2189736" y="167184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a:t>
          </a:r>
        </a:p>
      </dsp:txBody>
      <dsp:txXfrm>
        <a:off x="2189736" y="1671849"/>
        <a:ext cx="681408" cy="196045"/>
      </dsp:txXfrm>
    </dsp:sp>
    <dsp:sp modelId="{FE79E188-8F30-4F09-81F9-85B877D0E996}">
      <dsp:nvSpPr>
        <dsp:cNvPr id="0" name=""/>
        <dsp:cNvSpPr/>
      </dsp:nvSpPr>
      <dsp:spPr>
        <a:xfrm>
          <a:off x="2189736" y="195023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solidFill>
                <a:sysClr val="windowText" lastClr="000000"/>
              </a:solidFill>
            </a:rPr>
            <a:t>Produktywność</a:t>
          </a:r>
        </a:p>
      </dsp:txBody>
      <dsp:txXfrm>
        <a:off x="2189736" y="1950234"/>
        <a:ext cx="681408" cy="196045"/>
      </dsp:txXfrm>
    </dsp:sp>
    <dsp:sp modelId="{4350EDF9-B57F-4BD0-AD2D-60D5571B6588}">
      <dsp:nvSpPr>
        <dsp:cNvPr id="0" name=""/>
        <dsp:cNvSpPr/>
      </dsp:nvSpPr>
      <dsp:spPr>
        <a:xfrm>
          <a:off x="2924499" y="279923"/>
          <a:ext cx="86989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Elastyczność</a:t>
          </a:r>
        </a:p>
      </dsp:txBody>
      <dsp:txXfrm>
        <a:off x="2924499" y="279923"/>
        <a:ext cx="869898" cy="196045"/>
      </dsp:txXfrm>
    </dsp:sp>
    <dsp:sp modelId="{B1667B7C-CC89-4661-B4CD-98404101540A}">
      <dsp:nvSpPr>
        <dsp:cNvPr id="0" name=""/>
        <dsp:cNvSpPr/>
      </dsp:nvSpPr>
      <dsp:spPr>
        <a:xfrm>
          <a:off x="3141974" y="55830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Przenośność</a:t>
          </a:r>
        </a:p>
      </dsp:txBody>
      <dsp:txXfrm>
        <a:off x="3141974" y="558309"/>
        <a:ext cx="681408" cy="196045"/>
      </dsp:txXfrm>
    </dsp:sp>
    <dsp:sp modelId="{1A9CF089-B8A4-4835-A8AE-05E88A80D149}">
      <dsp:nvSpPr>
        <dsp:cNvPr id="0" name=""/>
        <dsp:cNvSpPr/>
      </dsp:nvSpPr>
      <dsp:spPr>
        <a:xfrm>
          <a:off x="3141974" y="83669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Modyfikowalność</a:t>
          </a:r>
        </a:p>
      </dsp:txBody>
      <dsp:txXfrm>
        <a:off x="3141974" y="836694"/>
        <a:ext cx="681408" cy="196045"/>
      </dsp:txXfrm>
    </dsp:sp>
    <dsp:sp modelId="{0C8AC175-9527-42EF-BA0F-9B06AF0564D4}">
      <dsp:nvSpPr>
        <dsp:cNvPr id="0" name=""/>
        <dsp:cNvSpPr/>
      </dsp:nvSpPr>
      <dsp:spPr>
        <a:xfrm>
          <a:off x="3141974" y="111507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Konfigurowalność</a:t>
          </a:r>
        </a:p>
      </dsp:txBody>
      <dsp:txXfrm>
        <a:off x="3141974" y="1115079"/>
        <a:ext cx="681408" cy="196045"/>
      </dsp:txXfrm>
    </dsp:sp>
    <dsp:sp modelId="{A8857ACF-2D4C-4D95-BB3F-DD81E0FB9EAE}">
      <dsp:nvSpPr>
        <dsp:cNvPr id="0" name=""/>
        <dsp:cNvSpPr/>
      </dsp:nvSpPr>
      <dsp:spPr>
        <a:xfrm>
          <a:off x="3141974" y="139346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solidFill>
                <a:sysClr val="windowText" lastClr="000000"/>
              </a:solidFill>
            </a:rPr>
            <a:t>Skalowalność</a:t>
          </a:r>
        </a:p>
      </dsp:txBody>
      <dsp:txXfrm>
        <a:off x="3141974" y="1393464"/>
        <a:ext cx="681408" cy="196045"/>
      </dsp:txXfrm>
    </dsp:sp>
    <dsp:sp modelId="{9FF72859-C6A3-4D88-A598-BDBA19E8F39A}">
      <dsp:nvSpPr>
        <dsp:cNvPr id="0" name=""/>
        <dsp:cNvSpPr/>
      </dsp:nvSpPr>
      <dsp:spPr>
        <a:xfrm>
          <a:off x="3876737" y="279923"/>
          <a:ext cx="86989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Użyteczność</a:t>
          </a:r>
        </a:p>
      </dsp:txBody>
      <dsp:txXfrm>
        <a:off x="3876737" y="279923"/>
        <a:ext cx="869898" cy="196045"/>
      </dsp:txXfrm>
    </dsp:sp>
    <dsp:sp modelId="{3BFE3530-EC8A-4F5A-B282-F619884153D4}">
      <dsp:nvSpPr>
        <dsp:cNvPr id="0" name=""/>
        <dsp:cNvSpPr/>
      </dsp:nvSpPr>
      <dsp:spPr>
        <a:xfrm>
          <a:off x="4094212" y="55830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Przydatność</a:t>
          </a:r>
        </a:p>
      </dsp:txBody>
      <dsp:txXfrm>
        <a:off x="4094212" y="558309"/>
        <a:ext cx="681408" cy="196045"/>
      </dsp:txXfrm>
    </dsp:sp>
    <dsp:sp modelId="{A4D1DA86-BAA6-463E-8DAA-F15FA643278D}">
      <dsp:nvSpPr>
        <dsp:cNvPr id="0" name=""/>
        <dsp:cNvSpPr/>
      </dsp:nvSpPr>
      <dsp:spPr>
        <a:xfrm>
          <a:off x="4094212" y="83669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użycia</a:t>
          </a:r>
        </a:p>
      </dsp:txBody>
      <dsp:txXfrm>
        <a:off x="4094212" y="836694"/>
        <a:ext cx="681408" cy="196045"/>
      </dsp:txXfrm>
    </dsp:sp>
    <dsp:sp modelId="{2D33D380-64F6-4F43-A1F7-27D8F4362638}">
      <dsp:nvSpPr>
        <dsp:cNvPr id="0" name=""/>
        <dsp:cNvSpPr/>
      </dsp:nvSpPr>
      <dsp:spPr>
        <a:xfrm>
          <a:off x="4094212" y="111507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Zrozumiałość</a:t>
          </a:r>
        </a:p>
      </dsp:txBody>
      <dsp:txXfrm>
        <a:off x="4094212" y="1115079"/>
        <a:ext cx="681408" cy="196045"/>
      </dsp:txXfrm>
    </dsp:sp>
    <dsp:sp modelId="{79FF6798-D6F1-4376-B7C5-8B78DEF7DDC6}">
      <dsp:nvSpPr>
        <dsp:cNvPr id="0" name=""/>
        <dsp:cNvSpPr/>
      </dsp:nvSpPr>
      <dsp:spPr>
        <a:xfrm>
          <a:off x="4094212" y="139346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nauki</a:t>
          </a:r>
        </a:p>
      </dsp:txBody>
      <dsp:txXfrm>
        <a:off x="4094212" y="1393464"/>
        <a:ext cx="681408" cy="196045"/>
      </dsp:txXfrm>
    </dsp:sp>
    <dsp:sp modelId="{AB69FAF5-69EE-459C-87A1-7D20B487E1D5}">
      <dsp:nvSpPr>
        <dsp:cNvPr id="0" name=""/>
        <dsp:cNvSpPr/>
      </dsp:nvSpPr>
      <dsp:spPr>
        <a:xfrm>
          <a:off x="4094212" y="167184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instalacji</a:t>
          </a:r>
        </a:p>
      </dsp:txBody>
      <dsp:txXfrm>
        <a:off x="4094212" y="1671849"/>
        <a:ext cx="681408" cy="196045"/>
      </dsp:txXfrm>
    </dsp:sp>
    <dsp:sp modelId="{2D451B39-3E0D-456D-B609-70E1125A4239}">
      <dsp:nvSpPr>
        <dsp:cNvPr id="0" name=""/>
        <dsp:cNvSpPr/>
      </dsp:nvSpPr>
      <dsp:spPr>
        <a:xfrm>
          <a:off x="4094212" y="1950234"/>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Dopasowywalność</a:t>
          </a:r>
        </a:p>
      </dsp:txBody>
      <dsp:txXfrm>
        <a:off x="4094212" y="1950234"/>
        <a:ext cx="681408" cy="196045"/>
      </dsp:txXfrm>
    </dsp:sp>
    <dsp:sp modelId="{DDE627A8-6329-409E-8F4D-1B4A1EEFCB38}">
      <dsp:nvSpPr>
        <dsp:cNvPr id="0" name=""/>
        <dsp:cNvSpPr/>
      </dsp:nvSpPr>
      <dsp:spPr>
        <a:xfrm>
          <a:off x="4094212" y="2228619"/>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Operatywność</a:t>
          </a:r>
        </a:p>
      </dsp:txBody>
      <dsp:txXfrm>
        <a:off x="4094212" y="2228619"/>
        <a:ext cx="681408" cy="196045"/>
      </dsp:txXfrm>
    </dsp:sp>
    <dsp:sp modelId="{5DCB82C4-670F-41F2-BD03-0FA3D816FA95}">
      <dsp:nvSpPr>
        <dsp:cNvPr id="0" name=""/>
        <dsp:cNvSpPr/>
      </dsp:nvSpPr>
      <dsp:spPr>
        <a:xfrm>
          <a:off x="4094212" y="2507005"/>
          <a:ext cx="681408" cy="19604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3810" rIns="36000" bIns="3810" numCol="1" spcCol="1270" anchor="ctr" anchorCtr="0">
          <a:noAutofit/>
        </a:bodyPr>
        <a:lstStyle/>
        <a:p>
          <a:pPr marL="0" lvl="0" indent="0" algn="ctr" defTabSz="266700">
            <a:lnSpc>
              <a:spcPct val="90000"/>
            </a:lnSpc>
            <a:spcBef>
              <a:spcPct val="0"/>
            </a:spcBef>
            <a:spcAft>
              <a:spcPct val="35000"/>
            </a:spcAft>
            <a:buNone/>
          </a:pPr>
          <a:r>
            <a:rPr lang="pl-PL" sz="600" kern="1200"/>
            <a:t>Uniwersalność</a:t>
          </a:r>
        </a:p>
      </dsp:txBody>
      <dsp:txXfrm>
        <a:off x="4094212" y="2507005"/>
        <a:ext cx="681408" cy="19604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9DC51D-58FE-4425-8CB4-AE3A3217211D}">
      <dsp:nvSpPr>
        <dsp:cNvPr id="0" name=""/>
        <dsp:cNvSpPr/>
      </dsp:nvSpPr>
      <dsp:spPr>
        <a:xfrm>
          <a:off x="639" y="45652"/>
          <a:ext cx="858684" cy="36439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solidFill>
                <a:sysClr val="windowText" lastClr="000000"/>
              </a:solidFill>
            </a:rPr>
            <a:t>Funkcjonalność</a:t>
          </a:r>
          <a:br>
            <a:rPr lang="pl-PL" sz="800" kern="1200">
              <a:solidFill>
                <a:sysClr val="windowText" lastClr="000000"/>
              </a:solidFill>
            </a:rPr>
          </a:br>
          <a:r>
            <a:rPr lang="pl-PL" sz="800" kern="1200">
              <a:solidFill>
                <a:sysClr val="windowText" lastClr="000000"/>
              </a:solidFill>
            </a:rPr>
            <a:t>(Funkcjonalność)</a:t>
          </a:r>
        </a:p>
      </dsp:txBody>
      <dsp:txXfrm>
        <a:off x="639" y="45652"/>
        <a:ext cx="858684" cy="364396"/>
      </dsp:txXfrm>
    </dsp:sp>
    <dsp:sp modelId="{7B97D240-8097-4F6E-86A4-747476724BAE}">
      <dsp:nvSpPr>
        <dsp:cNvPr id="0" name=""/>
        <dsp:cNvSpPr/>
      </dsp:nvSpPr>
      <dsp:spPr>
        <a:xfrm>
          <a:off x="40787" y="410048"/>
          <a:ext cx="91440" cy="273297"/>
        </a:xfrm>
        <a:custGeom>
          <a:avLst/>
          <a:gdLst/>
          <a:ahLst/>
          <a:cxnLst/>
          <a:rect l="0" t="0" r="0" b="0"/>
          <a:pathLst>
            <a:path>
              <a:moveTo>
                <a:pt x="45720" y="0"/>
              </a:moveTo>
              <a:lnTo>
                <a:pt x="45720" y="273297"/>
              </a:lnTo>
              <a:lnTo>
                <a:pt x="131588" y="273297"/>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9E89B1A7-762B-4B10-951B-3A8A302DE859}">
      <dsp:nvSpPr>
        <dsp:cNvPr id="0" name=""/>
        <dsp:cNvSpPr/>
      </dsp:nvSpPr>
      <dsp:spPr>
        <a:xfrm>
          <a:off x="172376" y="501147"/>
          <a:ext cx="680534"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Zbiory funkcji</a:t>
          </a:r>
        </a:p>
      </dsp:txBody>
      <dsp:txXfrm>
        <a:off x="172376" y="501147"/>
        <a:ext cx="680534" cy="364396"/>
      </dsp:txXfrm>
    </dsp:sp>
    <dsp:sp modelId="{A837F564-CB30-4867-916C-3392A4C8E1BA}">
      <dsp:nvSpPr>
        <dsp:cNvPr id="0" name=""/>
        <dsp:cNvSpPr/>
      </dsp:nvSpPr>
      <dsp:spPr>
        <a:xfrm>
          <a:off x="40787" y="410048"/>
          <a:ext cx="91440" cy="728792"/>
        </a:xfrm>
        <a:custGeom>
          <a:avLst/>
          <a:gdLst/>
          <a:ahLst/>
          <a:cxnLst/>
          <a:rect l="0" t="0" r="0" b="0"/>
          <a:pathLst>
            <a:path>
              <a:moveTo>
                <a:pt x="45720" y="0"/>
              </a:moveTo>
              <a:lnTo>
                <a:pt x="45720" y="728792"/>
              </a:lnTo>
              <a:lnTo>
                <a:pt x="131588" y="72879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4204D6B-AAB0-47B7-9702-E2866485728C}">
      <dsp:nvSpPr>
        <dsp:cNvPr id="0" name=""/>
        <dsp:cNvSpPr/>
      </dsp:nvSpPr>
      <dsp:spPr>
        <a:xfrm>
          <a:off x="172376" y="956642"/>
          <a:ext cx="680534"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Możliwości</a:t>
          </a:r>
        </a:p>
      </dsp:txBody>
      <dsp:txXfrm>
        <a:off x="172376" y="956642"/>
        <a:ext cx="680534" cy="364396"/>
      </dsp:txXfrm>
    </dsp:sp>
    <dsp:sp modelId="{87E4C1E6-3F72-49A4-82F9-DD59089D5A2D}">
      <dsp:nvSpPr>
        <dsp:cNvPr id="0" name=""/>
        <dsp:cNvSpPr/>
      </dsp:nvSpPr>
      <dsp:spPr>
        <a:xfrm>
          <a:off x="40787" y="410048"/>
          <a:ext cx="91440" cy="1184287"/>
        </a:xfrm>
        <a:custGeom>
          <a:avLst/>
          <a:gdLst/>
          <a:ahLst/>
          <a:cxnLst/>
          <a:rect l="0" t="0" r="0" b="0"/>
          <a:pathLst>
            <a:path>
              <a:moveTo>
                <a:pt x="45720" y="0"/>
              </a:moveTo>
              <a:lnTo>
                <a:pt x="45720" y="1184287"/>
              </a:lnTo>
              <a:lnTo>
                <a:pt x="131588" y="1184287"/>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C3343E8A-1425-4460-85E8-614FFDCF8658}">
      <dsp:nvSpPr>
        <dsp:cNvPr id="0" name=""/>
        <dsp:cNvSpPr/>
      </dsp:nvSpPr>
      <dsp:spPr>
        <a:xfrm>
          <a:off x="172376" y="1412137"/>
          <a:ext cx="680534"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Ochrona</a:t>
          </a:r>
        </a:p>
      </dsp:txBody>
      <dsp:txXfrm>
        <a:off x="172376" y="1412137"/>
        <a:ext cx="680534" cy="364396"/>
      </dsp:txXfrm>
    </dsp:sp>
    <dsp:sp modelId="{24F6C289-5B59-45B0-B765-6CE0186DCF69}">
      <dsp:nvSpPr>
        <dsp:cNvPr id="0" name=""/>
        <dsp:cNvSpPr/>
      </dsp:nvSpPr>
      <dsp:spPr>
        <a:xfrm>
          <a:off x="1041522" y="45652"/>
          <a:ext cx="936097" cy="36439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solidFill>
                <a:sysClr val="windowText" lastClr="000000"/>
              </a:solidFill>
            </a:rPr>
            <a:t>Użyteczność</a:t>
          </a:r>
          <a:br>
            <a:rPr lang="pl-PL" sz="800" kern="1200">
              <a:solidFill>
                <a:sysClr val="windowText" lastClr="000000"/>
              </a:solidFill>
            </a:rPr>
          </a:br>
          <a:r>
            <a:rPr lang="pl-PL" sz="800" kern="1200">
              <a:solidFill>
                <a:sysClr val="windowText" lastClr="000000"/>
              </a:solidFill>
            </a:rPr>
            <a:t>(Usability)</a:t>
          </a:r>
        </a:p>
      </dsp:txBody>
      <dsp:txXfrm>
        <a:off x="1041522" y="45652"/>
        <a:ext cx="936097" cy="364396"/>
      </dsp:txXfrm>
    </dsp:sp>
    <dsp:sp modelId="{CDBA8C4E-0B53-4460-AE2C-D5E93DC384B8}">
      <dsp:nvSpPr>
        <dsp:cNvPr id="0" name=""/>
        <dsp:cNvSpPr/>
      </dsp:nvSpPr>
      <dsp:spPr>
        <a:xfrm>
          <a:off x="1135131" y="410048"/>
          <a:ext cx="93609" cy="190098"/>
        </a:xfrm>
        <a:custGeom>
          <a:avLst/>
          <a:gdLst/>
          <a:ahLst/>
          <a:cxnLst/>
          <a:rect l="0" t="0" r="0" b="0"/>
          <a:pathLst>
            <a:path>
              <a:moveTo>
                <a:pt x="0" y="0"/>
              </a:moveTo>
              <a:lnTo>
                <a:pt x="0" y="190098"/>
              </a:lnTo>
              <a:lnTo>
                <a:pt x="93609" y="190098"/>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7E85581D-50AC-465E-9A85-37AE56098381}">
      <dsp:nvSpPr>
        <dsp:cNvPr id="0" name=""/>
        <dsp:cNvSpPr/>
      </dsp:nvSpPr>
      <dsp:spPr>
        <a:xfrm>
          <a:off x="1228741" y="501147"/>
          <a:ext cx="1033380" cy="197998"/>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Czynniki ludzkie</a:t>
          </a:r>
        </a:p>
      </dsp:txBody>
      <dsp:txXfrm>
        <a:off x="1228741" y="501147"/>
        <a:ext cx="1033380" cy="197998"/>
      </dsp:txXfrm>
    </dsp:sp>
    <dsp:sp modelId="{3576049C-E776-4A96-9D9E-D61FF4548670}">
      <dsp:nvSpPr>
        <dsp:cNvPr id="0" name=""/>
        <dsp:cNvSpPr/>
      </dsp:nvSpPr>
      <dsp:spPr>
        <a:xfrm>
          <a:off x="1135131" y="410048"/>
          <a:ext cx="93609" cy="479195"/>
        </a:xfrm>
        <a:custGeom>
          <a:avLst/>
          <a:gdLst/>
          <a:ahLst/>
          <a:cxnLst/>
          <a:rect l="0" t="0" r="0" b="0"/>
          <a:pathLst>
            <a:path>
              <a:moveTo>
                <a:pt x="0" y="0"/>
              </a:moveTo>
              <a:lnTo>
                <a:pt x="0" y="479195"/>
              </a:lnTo>
              <a:lnTo>
                <a:pt x="93609" y="479195"/>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005D11F0-7ADC-4E47-95E8-DD91C7F4EC6B}">
      <dsp:nvSpPr>
        <dsp:cNvPr id="0" name=""/>
        <dsp:cNvSpPr/>
      </dsp:nvSpPr>
      <dsp:spPr>
        <a:xfrm>
          <a:off x="1228741" y="790244"/>
          <a:ext cx="1033380" cy="197998"/>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Estetyka</a:t>
          </a:r>
        </a:p>
      </dsp:txBody>
      <dsp:txXfrm>
        <a:off x="1228741" y="790244"/>
        <a:ext cx="1033380" cy="197998"/>
      </dsp:txXfrm>
    </dsp:sp>
    <dsp:sp modelId="{57F76255-571B-4C8A-A288-04D8AF55EB75}">
      <dsp:nvSpPr>
        <dsp:cNvPr id="0" name=""/>
        <dsp:cNvSpPr/>
      </dsp:nvSpPr>
      <dsp:spPr>
        <a:xfrm>
          <a:off x="1135131" y="410048"/>
          <a:ext cx="93609" cy="851491"/>
        </a:xfrm>
        <a:custGeom>
          <a:avLst/>
          <a:gdLst/>
          <a:ahLst/>
          <a:cxnLst/>
          <a:rect l="0" t="0" r="0" b="0"/>
          <a:pathLst>
            <a:path>
              <a:moveTo>
                <a:pt x="0" y="0"/>
              </a:moveTo>
              <a:lnTo>
                <a:pt x="0" y="851491"/>
              </a:lnTo>
              <a:lnTo>
                <a:pt x="93609" y="851491"/>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8AF5B04F-9B34-4EF0-8C7D-B8EDBCA8B844}">
      <dsp:nvSpPr>
        <dsp:cNvPr id="0" name=""/>
        <dsp:cNvSpPr/>
      </dsp:nvSpPr>
      <dsp:spPr>
        <a:xfrm>
          <a:off x="1228741" y="1079342"/>
          <a:ext cx="103338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Spójność interfejsu użytkownika</a:t>
          </a:r>
        </a:p>
      </dsp:txBody>
      <dsp:txXfrm>
        <a:off x="1228741" y="1079342"/>
        <a:ext cx="1033380" cy="364396"/>
      </dsp:txXfrm>
    </dsp:sp>
    <dsp:sp modelId="{9A19D313-ABD3-49CD-9118-2196BBEDC0B1}">
      <dsp:nvSpPr>
        <dsp:cNvPr id="0" name=""/>
        <dsp:cNvSpPr/>
      </dsp:nvSpPr>
      <dsp:spPr>
        <a:xfrm>
          <a:off x="1135131" y="410048"/>
          <a:ext cx="93609" cy="1306986"/>
        </a:xfrm>
        <a:custGeom>
          <a:avLst/>
          <a:gdLst/>
          <a:ahLst/>
          <a:cxnLst/>
          <a:rect l="0" t="0" r="0" b="0"/>
          <a:pathLst>
            <a:path>
              <a:moveTo>
                <a:pt x="0" y="0"/>
              </a:moveTo>
              <a:lnTo>
                <a:pt x="0" y="1306986"/>
              </a:lnTo>
              <a:lnTo>
                <a:pt x="93609" y="1306986"/>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C18A87D0-DB64-422C-9D7A-EF487F4EF720}">
      <dsp:nvSpPr>
        <dsp:cNvPr id="0" name=""/>
        <dsp:cNvSpPr/>
      </dsp:nvSpPr>
      <dsp:spPr>
        <a:xfrm>
          <a:off x="1228741" y="1534837"/>
          <a:ext cx="103338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Pomoc dla użytkownika</a:t>
          </a:r>
        </a:p>
      </dsp:txBody>
      <dsp:txXfrm>
        <a:off x="1228741" y="1534837"/>
        <a:ext cx="1033380" cy="364396"/>
      </dsp:txXfrm>
    </dsp:sp>
    <dsp:sp modelId="{673F86CB-F23C-486F-9A6B-5A53C88CCB3D}">
      <dsp:nvSpPr>
        <dsp:cNvPr id="0" name=""/>
        <dsp:cNvSpPr/>
      </dsp:nvSpPr>
      <dsp:spPr>
        <a:xfrm>
          <a:off x="1135131" y="410048"/>
          <a:ext cx="93609" cy="1762482"/>
        </a:xfrm>
        <a:custGeom>
          <a:avLst/>
          <a:gdLst/>
          <a:ahLst/>
          <a:cxnLst/>
          <a:rect l="0" t="0" r="0" b="0"/>
          <a:pathLst>
            <a:path>
              <a:moveTo>
                <a:pt x="0" y="0"/>
              </a:moveTo>
              <a:lnTo>
                <a:pt x="0" y="1762482"/>
              </a:lnTo>
              <a:lnTo>
                <a:pt x="93609" y="176248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A13F676-0509-45AF-8B86-EEEBE750C6F9}">
      <dsp:nvSpPr>
        <dsp:cNvPr id="0" name=""/>
        <dsp:cNvSpPr/>
      </dsp:nvSpPr>
      <dsp:spPr>
        <a:xfrm>
          <a:off x="1228741" y="1990332"/>
          <a:ext cx="103338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Kreatory i agenty</a:t>
          </a:r>
        </a:p>
      </dsp:txBody>
      <dsp:txXfrm>
        <a:off x="1228741" y="1990332"/>
        <a:ext cx="1033380" cy="364396"/>
      </dsp:txXfrm>
    </dsp:sp>
    <dsp:sp modelId="{101114EF-0D0B-40C2-945A-1BECBF77BB67}">
      <dsp:nvSpPr>
        <dsp:cNvPr id="0" name=""/>
        <dsp:cNvSpPr/>
      </dsp:nvSpPr>
      <dsp:spPr>
        <a:xfrm>
          <a:off x="1135131" y="410048"/>
          <a:ext cx="93609" cy="2217977"/>
        </a:xfrm>
        <a:custGeom>
          <a:avLst/>
          <a:gdLst/>
          <a:ahLst/>
          <a:cxnLst/>
          <a:rect l="0" t="0" r="0" b="0"/>
          <a:pathLst>
            <a:path>
              <a:moveTo>
                <a:pt x="0" y="0"/>
              </a:moveTo>
              <a:lnTo>
                <a:pt x="0" y="2217977"/>
              </a:lnTo>
              <a:lnTo>
                <a:pt x="93609" y="2217977"/>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B8A26C7A-FF35-47A3-B8F0-77EE4B755F93}">
      <dsp:nvSpPr>
        <dsp:cNvPr id="0" name=""/>
        <dsp:cNvSpPr/>
      </dsp:nvSpPr>
      <dsp:spPr>
        <a:xfrm>
          <a:off x="1228741" y="2445827"/>
          <a:ext cx="103338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Dokumentacja użytkowa</a:t>
          </a:r>
        </a:p>
      </dsp:txBody>
      <dsp:txXfrm>
        <a:off x="1228741" y="2445827"/>
        <a:ext cx="1033380" cy="364396"/>
      </dsp:txXfrm>
    </dsp:sp>
    <dsp:sp modelId="{B0CA5814-A5E2-4711-8C2D-BD248C589BED}">
      <dsp:nvSpPr>
        <dsp:cNvPr id="0" name=""/>
        <dsp:cNvSpPr/>
      </dsp:nvSpPr>
      <dsp:spPr>
        <a:xfrm>
          <a:off x="1135131" y="410048"/>
          <a:ext cx="93609" cy="2673472"/>
        </a:xfrm>
        <a:custGeom>
          <a:avLst/>
          <a:gdLst/>
          <a:ahLst/>
          <a:cxnLst/>
          <a:rect l="0" t="0" r="0" b="0"/>
          <a:pathLst>
            <a:path>
              <a:moveTo>
                <a:pt x="0" y="0"/>
              </a:moveTo>
              <a:lnTo>
                <a:pt x="0" y="2673472"/>
              </a:lnTo>
              <a:lnTo>
                <a:pt x="93609" y="267347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F28DB897-823F-4FFF-BB37-3537AD14688B}">
      <dsp:nvSpPr>
        <dsp:cNvPr id="0" name=""/>
        <dsp:cNvSpPr/>
      </dsp:nvSpPr>
      <dsp:spPr>
        <a:xfrm>
          <a:off x="1228741" y="2901322"/>
          <a:ext cx="103338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Materiały szkoleniowe</a:t>
          </a:r>
        </a:p>
      </dsp:txBody>
      <dsp:txXfrm>
        <a:off x="1228741" y="2901322"/>
        <a:ext cx="1033380" cy="364396"/>
      </dsp:txXfrm>
    </dsp:sp>
    <dsp:sp modelId="{B106FBF5-203B-4560-84CE-F65B4995B4EF}">
      <dsp:nvSpPr>
        <dsp:cNvPr id="0" name=""/>
        <dsp:cNvSpPr/>
      </dsp:nvSpPr>
      <dsp:spPr>
        <a:xfrm>
          <a:off x="2298561" y="45652"/>
          <a:ext cx="728792" cy="36439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solidFill>
                <a:sysClr val="windowText" lastClr="000000"/>
              </a:solidFill>
            </a:rPr>
            <a:t>Wiarygodność</a:t>
          </a:r>
          <a:br>
            <a:rPr lang="pl-PL" sz="800" kern="1200">
              <a:solidFill>
                <a:sysClr val="windowText" lastClr="000000"/>
              </a:solidFill>
            </a:rPr>
          </a:br>
          <a:r>
            <a:rPr lang="pl-PL" sz="800" kern="1200">
              <a:solidFill>
                <a:sysClr val="windowText" lastClr="000000"/>
              </a:solidFill>
            </a:rPr>
            <a:t>(Reliability)</a:t>
          </a:r>
        </a:p>
      </dsp:txBody>
      <dsp:txXfrm>
        <a:off x="2298561" y="45652"/>
        <a:ext cx="728792" cy="364396"/>
      </dsp:txXfrm>
    </dsp:sp>
    <dsp:sp modelId="{C356ABA8-E8C2-4A4A-81A5-FFD285827B07}">
      <dsp:nvSpPr>
        <dsp:cNvPr id="0" name=""/>
        <dsp:cNvSpPr/>
      </dsp:nvSpPr>
      <dsp:spPr>
        <a:xfrm>
          <a:off x="2325721" y="410048"/>
          <a:ext cx="91440" cy="285961"/>
        </a:xfrm>
        <a:custGeom>
          <a:avLst/>
          <a:gdLst/>
          <a:ahLst/>
          <a:cxnLst/>
          <a:rect l="0" t="0" r="0" b="0"/>
          <a:pathLst>
            <a:path>
              <a:moveTo>
                <a:pt x="45720" y="0"/>
              </a:moveTo>
              <a:lnTo>
                <a:pt x="45720" y="285961"/>
              </a:lnTo>
              <a:lnTo>
                <a:pt x="118599" y="285961"/>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53E2AB3B-D07A-4315-B7F6-B7634E242B6A}">
      <dsp:nvSpPr>
        <dsp:cNvPr id="0" name=""/>
        <dsp:cNvSpPr/>
      </dsp:nvSpPr>
      <dsp:spPr>
        <a:xfrm>
          <a:off x="2444320" y="501147"/>
          <a:ext cx="869350" cy="38972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Częstotliwość i dotkliwość awarii</a:t>
          </a:r>
        </a:p>
      </dsp:txBody>
      <dsp:txXfrm>
        <a:off x="2444320" y="501147"/>
        <a:ext cx="869350" cy="389725"/>
      </dsp:txXfrm>
    </dsp:sp>
    <dsp:sp modelId="{8F03A20B-9A2A-4343-A3DC-6E25889B6995}">
      <dsp:nvSpPr>
        <dsp:cNvPr id="0" name=""/>
        <dsp:cNvSpPr/>
      </dsp:nvSpPr>
      <dsp:spPr>
        <a:xfrm>
          <a:off x="2325721" y="410048"/>
          <a:ext cx="91440" cy="754121"/>
        </a:xfrm>
        <a:custGeom>
          <a:avLst/>
          <a:gdLst/>
          <a:ahLst/>
          <a:cxnLst/>
          <a:rect l="0" t="0" r="0" b="0"/>
          <a:pathLst>
            <a:path>
              <a:moveTo>
                <a:pt x="45720" y="0"/>
              </a:moveTo>
              <a:lnTo>
                <a:pt x="45720" y="754121"/>
              </a:lnTo>
              <a:lnTo>
                <a:pt x="118599" y="754121"/>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6838E8C-2FBC-4B6D-906F-546C9374A56D}">
      <dsp:nvSpPr>
        <dsp:cNvPr id="0" name=""/>
        <dsp:cNvSpPr/>
      </dsp:nvSpPr>
      <dsp:spPr>
        <a:xfrm>
          <a:off x="2444320" y="981971"/>
          <a:ext cx="869350"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Przewidywalność</a:t>
          </a:r>
        </a:p>
      </dsp:txBody>
      <dsp:txXfrm>
        <a:off x="2444320" y="981971"/>
        <a:ext cx="869350" cy="364396"/>
      </dsp:txXfrm>
    </dsp:sp>
    <dsp:sp modelId="{74A69662-5138-4D0E-AD8C-3F686D903B2E}">
      <dsp:nvSpPr>
        <dsp:cNvPr id="0" name=""/>
        <dsp:cNvSpPr/>
      </dsp:nvSpPr>
      <dsp:spPr>
        <a:xfrm>
          <a:off x="2325721" y="410048"/>
          <a:ext cx="91440" cy="1209616"/>
        </a:xfrm>
        <a:custGeom>
          <a:avLst/>
          <a:gdLst/>
          <a:ahLst/>
          <a:cxnLst/>
          <a:rect l="0" t="0" r="0" b="0"/>
          <a:pathLst>
            <a:path>
              <a:moveTo>
                <a:pt x="45720" y="0"/>
              </a:moveTo>
              <a:lnTo>
                <a:pt x="45720" y="1209616"/>
              </a:lnTo>
              <a:lnTo>
                <a:pt x="118599" y="1209616"/>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2F3780-0E51-4A9D-AF14-D93BDAE229C1}">
      <dsp:nvSpPr>
        <dsp:cNvPr id="0" name=""/>
        <dsp:cNvSpPr/>
      </dsp:nvSpPr>
      <dsp:spPr>
        <a:xfrm>
          <a:off x="2444320" y="1437467"/>
          <a:ext cx="870621"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Dokładność</a:t>
          </a:r>
        </a:p>
      </dsp:txBody>
      <dsp:txXfrm>
        <a:off x="2444320" y="1437467"/>
        <a:ext cx="870621" cy="364396"/>
      </dsp:txXfrm>
    </dsp:sp>
    <dsp:sp modelId="{77C7AD41-B437-418F-87A5-EF86C4155E51}">
      <dsp:nvSpPr>
        <dsp:cNvPr id="0" name=""/>
        <dsp:cNvSpPr/>
      </dsp:nvSpPr>
      <dsp:spPr>
        <a:xfrm>
          <a:off x="2325721" y="410048"/>
          <a:ext cx="91440" cy="1670827"/>
        </a:xfrm>
        <a:custGeom>
          <a:avLst/>
          <a:gdLst/>
          <a:ahLst/>
          <a:cxnLst/>
          <a:rect l="0" t="0" r="0" b="0"/>
          <a:pathLst>
            <a:path>
              <a:moveTo>
                <a:pt x="45720" y="0"/>
              </a:moveTo>
              <a:lnTo>
                <a:pt x="45720" y="1670827"/>
              </a:lnTo>
              <a:lnTo>
                <a:pt x="118599" y="1670827"/>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7C46EEB0-042F-4D03-95EE-68C38AC469C6}">
      <dsp:nvSpPr>
        <dsp:cNvPr id="0" name=""/>
        <dsp:cNvSpPr/>
      </dsp:nvSpPr>
      <dsp:spPr>
        <a:xfrm>
          <a:off x="2444320" y="1892962"/>
          <a:ext cx="869350" cy="375827"/>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Średni czas między awariami</a:t>
          </a:r>
        </a:p>
      </dsp:txBody>
      <dsp:txXfrm>
        <a:off x="2444320" y="1892962"/>
        <a:ext cx="869350" cy="375827"/>
      </dsp:txXfrm>
    </dsp:sp>
    <dsp:sp modelId="{3C93ED53-F0E6-4FD6-9266-B3D54E127A8E}">
      <dsp:nvSpPr>
        <dsp:cNvPr id="0" name=""/>
        <dsp:cNvSpPr/>
      </dsp:nvSpPr>
      <dsp:spPr>
        <a:xfrm>
          <a:off x="3351381" y="45652"/>
          <a:ext cx="728792" cy="36439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solidFill>
                <a:sysClr val="windowText" lastClr="000000"/>
              </a:solidFill>
            </a:rPr>
            <a:t>Wydajność</a:t>
          </a:r>
          <a:br>
            <a:rPr lang="pl-PL" sz="800" kern="1200">
              <a:solidFill>
                <a:sysClr val="windowText" lastClr="000000"/>
              </a:solidFill>
            </a:rPr>
          </a:br>
          <a:r>
            <a:rPr lang="pl-PL" sz="800" kern="1200">
              <a:solidFill>
                <a:sysClr val="windowText" lastClr="000000"/>
              </a:solidFill>
            </a:rPr>
            <a:t>(Performance)</a:t>
          </a:r>
        </a:p>
      </dsp:txBody>
      <dsp:txXfrm>
        <a:off x="3351381" y="45652"/>
        <a:ext cx="728792" cy="364396"/>
      </dsp:txXfrm>
    </dsp:sp>
    <dsp:sp modelId="{0B5AEEA5-D9C3-423C-976B-9AF0516E4216}">
      <dsp:nvSpPr>
        <dsp:cNvPr id="0" name=""/>
        <dsp:cNvSpPr/>
      </dsp:nvSpPr>
      <dsp:spPr>
        <a:xfrm>
          <a:off x="3378540" y="410048"/>
          <a:ext cx="91440" cy="190265"/>
        </a:xfrm>
        <a:custGeom>
          <a:avLst/>
          <a:gdLst/>
          <a:ahLst/>
          <a:cxnLst/>
          <a:rect l="0" t="0" r="0" b="0"/>
          <a:pathLst>
            <a:path>
              <a:moveTo>
                <a:pt x="45720" y="0"/>
              </a:moveTo>
              <a:lnTo>
                <a:pt x="45720" y="190265"/>
              </a:lnTo>
              <a:lnTo>
                <a:pt x="118599" y="190265"/>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835D7B8B-E719-4C92-8A3E-42346DD00BD6}">
      <dsp:nvSpPr>
        <dsp:cNvPr id="0" name=""/>
        <dsp:cNvSpPr/>
      </dsp:nvSpPr>
      <dsp:spPr>
        <a:xfrm>
          <a:off x="3497139" y="501147"/>
          <a:ext cx="814579" cy="198333"/>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Szybkość</a:t>
          </a:r>
        </a:p>
      </dsp:txBody>
      <dsp:txXfrm>
        <a:off x="3497139" y="501147"/>
        <a:ext cx="814579" cy="198333"/>
      </dsp:txXfrm>
    </dsp:sp>
    <dsp:sp modelId="{157FC81A-D333-44A4-8076-F8D6A5879EF7}">
      <dsp:nvSpPr>
        <dsp:cNvPr id="0" name=""/>
        <dsp:cNvSpPr/>
      </dsp:nvSpPr>
      <dsp:spPr>
        <a:xfrm>
          <a:off x="3378540" y="410048"/>
          <a:ext cx="91440" cy="479698"/>
        </a:xfrm>
        <a:custGeom>
          <a:avLst/>
          <a:gdLst/>
          <a:ahLst/>
          <a:cxnLst/>
          <a:rect l="0" t="0" r="0" b="0"/>
          <a:pathLst>
            <a:path>
              <a:moveTo>
                <a:pt x="45720" y="0"/>
              </a:moveTo>
              <a:lnTo>
                <a:pt x="45720" y="479698"/>
              </a:lnTo>
              <a:lnTo>
                <a:pt x="118599" y="479698"/>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60BF3C9-E85B-4FEF-9F97-698C8168A758}">
      <dsp:nvSpPr>
        <dsp:cNvPr id="0" name=""/>
        <dsp:cNvSpPr/>
      </dsp:nvSpPr>
      <dsp:spPr>
        <a:xfrm>
          <a:off x="3497139" y="790580"/>
          <a:ext cx="814579" cy="198333"/>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Efektywność</a:t>
          </a:r>
        </a:p>
      </dsp:txBody>
      <dsp:txXfrm>
        <a:off x="3497139" y="790580"/>
        <a:ext cx="814579" cy="198333"/>
      </dsp:txXfrm>
    </dsp:sp>
    <dsp:sp modelId="{81AD1DA6-5DF7-4BE0-9D3D-A07BCF242C45}">
      <dsp:nvSpPr>
        <dsp:cNvPr id="0" name=""/>
        <dsp:cNvSpPr/>
      </dsp:nvSpPr>
      <dsp:spPr>
        <a:xfrm>
          <a:off x="3378540" y="410048"/>
          <a:ext cx="91440" cy="769130"/>
        </a:xfrm>
        <a:custGeom>
          <a:avLst/>
          <a:gdLst/>
          <a:ahLst/>
          <a:cxnLst/>
          <a:rect l="0" t="0" r="0" b="0"/>
          <a:pathLst>
            <a:path>
              <a:moveTo>
                <a:pt x="45720" y="0"/>
              </a:moveTo>
              <a:lnTo>
                <a:pt x="45720" y="769130"/>
              </a:lnTo>
              <a:lnTo>
                <a:pt x="118599" y="769130"/>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D1B5D588-D00E-4AFF-A09E-0BD61B049018}">
      <dsp:nvSpPr>
        <dsp:cNvPr id="0" name=""/>
        <dsp:cNvSpPr/>
      </dsp:nvSpPr>
      <dsp:spPr>
        <a:xfrm>
          <a:off x="3497139" y="1080012"/>
          <a:ext cx="814579" cy="198333"/>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Dostępność</a:t>
          </a:r>
        </a:p>
      </dsp:txBody>
      <dsp:txXfrm>
        <a:off x="3497139" y="1080012"/>
        <a:ext cx="814579" cy="198333"/>
      </dsp:txXfrm>
    </dsp:sp>
    <dsp:sp modelId="{FAF1F05E-1A15-4347-BC12-AAE6EE3C7DB8}">
      <dsp:nvSpPr>
        <dsp:cNvPr id="0" name=""/>
        <dsp:cNvSpPr/>
      </dsp:nvSpPr>
      <dsp:spPr>
        <a:xfrm>
          <a:off x="3378540" y="410048"/>
          <a:ext cx="91440" cy="1058563"/>
        </a:xfrm>
        <a:custGeom>
          <a:avLst/>
          <a:gdLst/>
          <a:ahLst/>
          <a:cxnLst/>
          <a:rect l="0" t="0" r="0" b="0"/>
          <a:pathLst>
            <a:path>
              <a:moveTo>
                <a:pt x="45720" y="0"/>
              </a:moveTo>
              <a:lnTo>
                <a:pt x="45720" y="1058563"/>
              </a:lnTo>
              <a:lnTo>
                <a:pt x="118599" y="1058563"/>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3E1D51A-0A18-4CEA-94A2-095565702146}">
      <dsp:nvSpPr>
        <dsp:cNvPr id="0" name=""/>
        <dsp:cNvSpPr/>
      </dsp:nvSpPr>
      <dsp:spPr>
        <a:xfrm>
          <a:off x="3497139" y="1369445"/>
          <a:ext cx="814579" cy="198333"/>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Dokładność</a:t>
          </a:r>
        </a:p>
      </dsp:txBody>
      <dsp:txXfrm>
        <a:off x="3497139" y="1369445"/>
        <a:ext cx="814579" cy="198333"/>
      </dsp:txXfrm>
    </dsp:sp>
    <dsp:sp modelId="{EBEE1336-AFD6-4590-864D-206F53DDEC53}">
      <dsp:nvSpPr>
        <dsp:cNvPr id="0" name=""/>
        <dsp:cNvSpPr/>
      </dsp:nvSpPr>
      <dsp:spPr>
        <a:xfrm>
          <a:off x="3378540" y="410048"/>
          <a:ext cx="91440" cy="1431027"/>
        </a:xfrm>
        <a:custGeom>
          <a:avLst/>
          <a:gdLst/>
          <a:ahLst/>
          <a:cxnLst/>
          <a:rect l="0" t="0" r="0" b="0"/>
          <a:pathLst>
            <a:path>
              <a:moveTo>
                <a:pt x="45720" y="0"/>
              </a:moveTo>
              <a:lnTo>
                <a:pt x="45720" y="1431027"/>
              </a:lnTo>
              <a:lnTo>
                <a:pt x="118599" y="1431027"/>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1B678027-8394-4377-BF42-3ADB0B8ACD72}">
      <dsp:nvSpPr>
        <dsp:cNvPr id="0" name=""/>
        <dsp:cNvSpPr/>
      </dsp:nvSpPr>
      <dsp:spPr>
        <a:xfrm>
          <a:off x="3497139" y="1658877"/>
          <a:ext cx="814579"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Czas przetwarzania</a:t>
          </a:r>
        </a:p>
      </dsp:txBody>
      <dsp:txXfrm>
        <a:off x="3497139" y="1658877"/>
        <a:ext cx="814579" cy="364396"/>
      </dsp:txXfrm>
    </dsp:sp>
    <dsp:sp modelId="{2491BAAA-4DEF-4FC9-9FAC-94D1FA0BF5AA}">
      <dsp:nvSpPr>
        <dsp:cNvPr id="0" name=""/>
        <dsp:cNvSpPr/>
      </dsp:nvSpPr>
      <dsp:spPr>
        <a:xfrm>
          <a:off x="3378540" y="410048"/>
          <a:ext cx="91440" cy="1886522"/>
        </a:xfrm>
        <a:custGeom>
          <a:avLst/>
          <a:gdLst/>
          <a:ahLst/>
          <a:cxnLst/>
          <a:rect l="0" t="0" r="0" b="0"/>
          <a:pathLst>
            <a:path>
              <a:moveTo>
                <a:pt x="45720" y="0"/>
              </a:moveTo>
              <a:lnTo>
                <a:pt x="45720" y="1886522"/>
              </a:lnTo>
              <a:lnTo>
                <a:pt x="118599" y="188652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55D6A58B-DFD0-48C8-92B9-EAD25E7FFC58}">
      <dsp:nvSpPr>
        <dsp:cNvPr id="0" name=""/>
        <dsp:cNvSpPr/>
      </dsp:nvSpPr>
      <dsp:spPr>
        <a:xfrm>
          <a:off x="3497139" y="2114372"/>
          <a:ext cx="814579"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000" tIns="10160" rIns="36000" bIns="10160" numCol="1" spcCol="1270" anchor="ctr" anchorCtr="0">
          <a:noAutofit/>
        </a:bodyPr>
        <a:lstStyle/>
        <a:p>
          <a:pPr marL="0" lvl="0" indent="0" algn="ctr" defTabSz="355600">
            <a:lnSpc>
              <a:spcPct val="90000"/>
            </a:lnSpc>
            <a:spcBef>
              <a:spcPct val="0"/>
            </a:spcBef>
            <a:spcAft>
              <a:spcPct val="35000"/>
            </a:spcAft>
            <a:buNone/>
          </a:pPr>
          <a:r>
            <a:rPr lang="pl-PL" sz="800" kern="1200"/>
            <a:t>Czas odpowiedzi</a:t>
          </a:r>
        </a:p>
      </dsp:txBody>
      <dsp:txXfrm>
        <a:off x="3497139" y="2114372"/>
        <a:ext cx="814579" cy="364396"/>
      </dsp:txXfrm>
    </dsp:sp>
    <dsp:sp modelId="{8714E7AC-E2EE-4AED-83A2-97B108E0FCF7}">
      <dsp:nvSpPr>
        <dsp:cNvPr id="0" name=""/>
        <dsp:cNvSpPr/>
      </dsp:nvSpPr>
      <dsp:spPr>
        <a:xfrm>
          <a:off x="3378540" y="410048"/>
          <a:ext cx="91440" cy="2370351"/>
        </a:xfrm>
        <a:custGeom>
          <a:avLst/>
          <a:gdLst/>
          <a:ahLst/>
          <a:cxnLst/>
          <a:rect l="0" t="0" r="0" b="0"/>
          <a:pathLst>
            <a:path>
              <a:moveTo>
                <a:pt x="45720" y="0"/>
              </a:moveTo>
              <a:lnTo>
                <a:pt x="45720" y="2370351"/>
              </a:lnTo>
              <a:lnTo>
                <a:pt x="118599" y="2370351"/>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C20EE283-A520-449D-BF6F-898AC6B21CB7}">
      <dsp:nvSpPr>
        <dsp:cNvPr id="0" name=""/>
        <dsp:cNvSpPr/>
      </dsp:nvSpPr>
      <dsp:spPr>
        <a:xfrm>
          <a:off x="3497139" y="2569868"/>
          <a:ext cx="814579" cy="421063"/>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000" tIns="10160" rIns="36000" bIns="10160" numCol="1" spcCol="1270" anchor="ctr" anchorCtr="0">
          <a:noAutofit/>
        </a:bodyPr>
        <a:lstStyle/>
        <a:p>
          <a:pPr marL="0" lvl="0" indent="0" algn="ctr" defTabSz="355600">
            <a:lnSpc>
              <a:spcPct val="90000"/>
            </a:lnSpc>
            <a:spcBef>
              <a:spcPct val="0"/>
            </a:spcBef>
            <a:spcAft>
              <a:spcPct val="35000"/>
            </a:spcAft>
            <a:buNone/>
          </a:pPr>
          <a:r>
            <a:rPr lang="pl-PL" sz="800" kern="1200"/>
            <a:t>Czas powstawania z upadku</a:t>
          </a:r>
        </a:p>
      </dsp:txBody>
      <dsp:txXfrm>
        <a:off x="3497139" y="2569868"/>
        <a:ext cx="814579" cy="421063"/>
      </dsp:txXfrm>
    </dsp:sp>
    <dsp:sp modelId="{00DAEC95-5146-4262-B2D7-D2038D5267CE}">
      <dsp:nvSpPr>
        <dsp:cNvPr id="0" name=""/>
        <dsp:cNvSpPr/>
      </dsp:nvSpPr>
      <dsp:spPr>
        <a:xfrm>
          <a:off x="3378540" y="410048"/>
          <a:ext cx="91440" cy="2854180"/>
        </a:xfrm>
        <a:custGeom>
          <a:avLst/>
          <a:gdLst/>
          <a:ahLst/>
          <a:cxnLst/>
          <a:rect l="0" t="0" r="0" b="0"/>
          <a:pathLst>
            <a:path>
              <a:moveTo>
                <a:pt x="45720" y="0"/>
              </a:moveTo>
              <a:lnTo>
                <a:pt x="45720" y="2854180"/>
              </a:lnTo>
              <a:lnTo>
                <a:pt x="118599" y="2854180"/>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5EE5D31F-6AD9-430E-A8FD-534A5708378A}">
      <dsp:nvSpPr>
        <dsp:cNvPr id="0" name=""/>
        <dsp:cNvSpPr/>
      </dsp:nvSpPr>
      <dsp:spPr>
        <a:xfrm>
          <a:off x="3497139" y="3082030"/>
          <a:ext cx="814579"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6000" tIns="10160" rIns="36000" bIns="10160" numCol="1" spcCol="1270" anchor="ctr" anchorCtr="0">
          <a:noAutofit/>
        </a:bodyPr>
        <a:lstStyle/>
        <a:p>
          <a:pPr marL="0" lvl="0" indent="0" algn="ctr" defTabSz="355600">
            <a:lnSpc>
              <a:spcPct val="90000"/>
            </a:lnSpc>
            <a:spcBef>
              <a:spcPct val="0"/>
            </a:spcBef>
            <a:spcAft>
              <a:spcPct val="35000"/>
            </a:spcAft>
            <a:buNone/>
          </a:pPr>
          <a:r>
            <a:rPr lang="pl-PL" sz="800" kern="1200"/>
            <a:t>Zużycie zasobów</a:t>
          </a:r>
        </a:p>
      </dsp:txBody>
      <dsp:txXfrm>
        <a:off x="3497139" y="3082030"/>
        <a:ext cx="814579" cy="364396"/>
      </dsp:txXfrm>
    </dsp:sp>
    <dsp:sp modelId="{6B888019-F12E-4C09-B5C0-4724C503FAE4}">
      <dsp:nvSpPr>
        <dsp:cNvPr id="0" name=""/>
        <dsp:cNvSpPr/>
      </dsp:nvSpPr>
      <dsp:spPr>
        <a:xfrm>
          <a:off x="4348158" y="45652"/>
          <a:ext cx="728792" cy="364396"/>
        </a:xfrm>
        <a:prstGeom prst="rect">
          <a:avLst/>
        </a:prstGeom>
        <a:solidFill>
          <a:schemeClr val="bg1"/>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solidFill>
                <a:sysClr val="windowText" lastClr="000000"/>
              </a:solidFill>
            </a:rPr>
            <a:t>Wsparcie</a:t>
          </a:r>
          <a:br>
            <a:rPr lang="pl-PL" sz="800" kern="1200">
              <a:solidFill>
                <a:sysClr val="windowText" lastClr="000000"/>
              </a:solidFill>
            </a:rPr>
          </a:br>
          <a:r>
            <a:rPr lang="pl-PL" sz="800" kern="1200">
              <a:solidFill>
                <a:sysClr val="windowText" lastClr="000000"/>
              </a:solidFill>
            </a:rPr>
            <a:t>(Supportability)</a:t>
          </a:r>
        </a:p>
      </dsp:txBody>
      <dsp:txXfrm>
        <a:off x="4348158" y="45652"/>
        <a:ext cx="728792" cy="364396"/>
      </dsp:txXfrm>
    </dsp:sp>
    <dsp:sp modelId="{E685C077-0F62-4A89-A256-F6F1A73B9A8F}">
      <dsp:nvSpPr>
        <dsp:cNvPr id="0" name=""/>
        <dsp:cNvSpPr/>
      </dsp:nvSpPr>
      <dsp:spPr>
        <a:xfrm>
          <a:off x="4375318" y="410048"/>
          <a:ext cx="91440" cy="200208"/>
        </a:xfrm>
        <a:custGeom>
          <a:avLst/>
          <a:gdLst/>
          <a:ahLst/>
          <a:cxnLst/>
          <a:rect l="0" t="0" r="0" b="0"/>
          <a:pathLst>
            <a:path>
              <a:moveTo>
                <a:pt x="45720" y="0"/>
              </a:moveTo>
              <a:lnTo>
                <a:pt x="45720" y="200208"/>
              </a:lnTo>
              <a:lnTo>
                <a:pt x="118599" y="200208"/>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9831378-2186-4E18-9062-B57D77251342}">
      <dsp:nvSpPr>
        <dsp:cNvPr id="0" name=""/>
        <dsp:cNvSpPr/>
      </dsp:nvSpPr>
      <dsp:spPr>
        <a:xfrm>
          <a:off x="4493917" y="501147"/>
          <a:ext cx="770228" cy="218218"/>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Testowalność</a:t>
          </a:r>
        </a:p>
      </dsp:txBody>
      <dsp:txXfrm>
        <a:off x="4493917" y="501147"/>
        <a:ext cx="770228" cy="218218"/>
      </dsp:txXfrm>
    </dsp:sp>
    <dsp:sp modelId="{DEC62C8C-0E9D-4EA0-8000-6A233CBDC961}">
      <dsp:nvSpPr>
        <dsp:cNvPr id="0" name=""/>
        <dsp:cNvSpPr/>
      </dsp:nvSpPr>
      <dsp:spPr>
        <a:xfrm>
          <a:off x="4375318" y="410048"/>
          <a:ext cx="91440" cy="520532"/>
        </a:xfrm>
        <a:custGeom>
          <a:avLst/>
          <a:gdLst/>
          <a:ahLst/>
          <a:cxnLst/>
          <a:rect l="0" t="0" r="0" b="0"/>
          <a:pathLst>
            <a:path>
              <a:moveTo>
                <a:pt x="45720" y="0"/>
              </a:moveTo>
              <a:lnTo>
                <a:pt x="45720" y="520532"/>
              </a:lnTo>
              <a:lnTo>
                <a:pt x="118599" y="520532"/>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F4A6DA06-00F3-49CA-B2F2-638913D532F0}">
      <dsp:nvSpPr>
        <dsp:cNvPr id="0" name=""/>
        <dsp:cNvSpPr/>
      </dsp:nvSpPr>
      <dsp:spPr>
        <a:xfrm>
          <a:off x="4493917" y="810465"/>
          <a:ext cx="770228" cy="240231"/>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Rozszerzalność</a:t>
          </a:r>
        </a:p>
      </dsp:txBody>
      <dsp:txXfrm>
        <a:off x="4493917" y="810465"/>
        <a:ext cx="770228" cy="240231"/>
      </dsp:txXfrm>
    </dsp:sp>
    <dsp:sp modelId="{6E74D010-7CF4-45F3-8B2F-B302ACD5118E}">
      <dsp:nvSpPr>
        <dsp:cNvPr id="0" name=""/>
        <dsp:cNvSpPr/>
      </dsp:nvSpPr>
      <dsp:spPr>
        <a:xfrm>
          <a:off x="4375318" y="410048"/>
          <a:ext cx="91440" cy="851865"/>
        </a:xfrm>
        <a:custGeom>
          <a:avLst/>
          <a:gdLst/>
          <a:ahLst/>
          <a:cxnLst/>
          <a:rect l="0" t="0" r="0" b="0"/>
          <a:pathLst>
            <a:path>
              <a:moveTo>
                <a:pt x="45720" y="0"/>
              </a:moveTo>
              <a:lnTo>
                <a:pt x="45720" y="851865"/>
              </a:lnTo>
              <a:lnTo>
                <a:pt x="118599" y="851865"/>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0E90AECD-B99E-46F2-BBEC-38067F62BB62}">
      <dsp:nvSpPr>
        <dsp:cNvPr id="0" name=""/>
        <dsp:cNvSpPr/>
      </dsp:nvSpPr>
      <dsp:spPr>
        <a:xfrm>
          <a:off x="4493917" y="1141795"/>
          <a:ext cx="770228" cy="24023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Adaptowalność</a:t>
          </a:r>
        </a:p>
      </dsp:txBody>
      <dsp:txXfrm>
        <a:off x="4493917" y="1141795"/>
        <a:ext cx="770228" cy="240235"/>
      </dsp:txXfrm>
    </dsp:sp>
    <dsp:sp modelId="{74332F32-FBED-4C4B-BC13-819156C71D29}">
      <dsp:nvSpPr>
        <dsp:cNvPr id="0" name=""/>
        <dsp:cNvSpPr/>
      </dsp:nvSpPr>
      <dsp:spPr>
        <a:xfrm>
          <a:off x="4375318" y="410048"/>
          <a:ext cx="91440" cy="1245280"/>
        </a:xfrm>
        <a:custGeom>
          <a:avLst/>
          <a:gdLst/>
          <a:ahLst/>
          <a:cxnLst/>
          <a:rect l="0" t="0" r="0" b="0"/>
          <a:pathLst>
            <a:path>
              <a:moveTo>
                <a:pt x="45720" y="0"/>
              </a:moveTo>
              <a:lnTo>
                <a:pt x="45720" y="1245280"/>
              </a:lnTo>
              <a:lnTo>
                <a:pt x="118599" y="1245280"/>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FB76C6C1-2299-42E2-86C3-355588A87842}">
      <dsp:nvSpPr>
        <dsp:cNvPr id="0" name=""/>
        <dsp:cNvSpPr/>
      </dsp:nvSpPr>
      <dsp:spPr>
        <a:xfrm>
          <a:off x="4493917" y="1473130"/>
          <a:ext cx="770228" cy="364396"/>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Łatwość pielęgnacji</a:t>
          </a:r>
        </a:p>
      </dsp:txBody>
      <dsp:txXfrm>
        <a:off x="4493917" y="1473130"/>
        <a:ext cx="770228" cy="364396"/>
      </dsp:txXfrm>
    </dsp:sp>
    <dsp:sp modelId="{B7A29333-1386-42CB-A054-9FCEB5F26843}">
      <dsp:nvSpPr>
        <dsp:cNvPr id="0" name=""/>
        <dsp:cNvSpPr/>
      </dsp:nvSpPr>
      <dsp:spPr>
        <a:xfrm>
          <a:off x="4375318" y="410048"/>
          <a:ext cx="91440" cy="1647280"/>
        </a:xfrm>
        <a:custGeom>
          <a:avLst/>
          <a:gdLst/>
          <a:ahLst/>
          <a:cxnLst/>
          <a:rect l="0" t="0" r="0" b="0"/>
          <a:pathLst>
            <a:path>
              <a:moveTo>
                <a:pt x="45720" y="0"/>
              </a:moveTo>
              <a:lnTo>
                <a:pt x="45720" y="1647280"/>
              </a:lnTo>
              <a:lnTo>
                <a:pt x="118599" y="1647280"/>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1A7A7BB-FACA-45B5-BD33-5C35CEE69653}">
      <dsp:nvSpPr>
        <dsp:cNvPr id="0" name=""/>
        <dsp:cNvSpPr/>
      </dsp:nvSpPr>
      <dsp:spPr>
        <a:xfrm>
          <a:off x="4493917" y="1928625"/>
          <a:ext cx="770228" cy="25740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Kompatybilność</a:t>
          </a:r>
        </a:p>
      </dsp:txBody>
      <dsp:txXfrm>
        <a:off x="4493917" y="1928625"/>
        <a:ext cx="770228" cy="257405"/>
      </dsp:txXfrm>
    </dsp:sp>
    <dsp:sp modelId="{DF793E00-4F05-4104-99A4-72A6AB4E5312}">
      <dsp:nvSpPr>
        <dsp:cNvPr id="0" name=""/>
        <dsp:cNvSpPr/>
      </dsp:nvSpPr>
      <dsp:spPr>
        <a:xfrm>
          <a:off x="4375318" y="410048"/>
          <a:ext cx="91440" cy="1995784"/>
        </a:xfrm>
        <a:custGeom>
          <a:avLst/>
          <a:gdLst/>
          <a:ahLst/>
          <a:cxnLst/>
          <a:rect l="0" t="0" r="0" b="0"/>
          <a:pathLst>
            <a:path>
              <a:moveTo>
                <a:pt x="45720" y="0"/>
              </a:moveTo>
              <a:lnTo>
                <a:pt x="45720" y="1995784"/>
              </a:lnTo>
              <a:lnTo>
                <a:pt x="118599" y="199578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4075D79F-9990-4FCE-845E-0907FC8BA745}">
      <dsp:nvSpPr>
        <dsp:cNvPr id="0" name=""/>
        <dsp:cNvSpPr/>
      </dsp:nvSpPr>
      <dsp:spPr>
        <a:xfrm>
          <a:off x="4493917" y="2277130"/>
          <a:ext cx="770228" cy="25740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Konfigurowalność</a:t>
          </a:r>
        </a:p>
      </dsp:txBody>
      <dsp:txXfrm>
        <a:off x="4493917" y="2277130"/>
        <a:ext cx="770228" cy="257405"/>
      </dsp:txXfrm>
    </dsp:sp>
    <dsp:sp modelId="{CBD7C405-EF27-4EC2-A856-DF156A9C1EB5}">
      <dsp:nvSpPr>
        <dsp:cNvPr id="0" name=""/>
        <dsp:cNvSpPr/>
      </dsp:nvSpPr>
      <dsp:spPr>
        <a:xfrm>
          <a:off x="4375318" y="410048"/>
          <a:ext cx="91440" cy="2344289"/>
        </a:xfrm>
        <a:custGeom>
          <a:avLst/>
          <a:gdLst/>
          <a:ahLst/>
          <a:cxnLst/>
          <a:rect l="0" t="0" r="0" b="0"/>
          <a:pathLst>
            <a:path>
              <a:moveTo>
                <a:pt x="45720" y="0"/>
              </a:moveTo>
              <a:lnTo>
                <a:pt x="45720" y="2344289"/>
              </a:lnTo>
              <a:lnTo>
                <a:pt x="118599" y="234428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F7689C12-C487-46CA-925D-65DE746FF047}">
      <dsp:nvSpPr>
        <dsp:cNvPr id="0" name=""/>
        <dsp:cNvSpPr/>
      </dsp:nvSpPr>
      <dsp:spPr>
        <a:xfrm>
          <a:off x="4493917" y="2625635"/>
          <a:ext cx="770228" cy="25740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Serwisowalność</a:t>
          </a:r>
        </a:p>
      </dsp:txBody>
      <dsp:txXfrm>
        <a:off x="4493917" y="2625635"/>
        <a:ext cx="770228" cy="257405"/>
      </dsp:txXfrm>
    </dsp:sp>
    <dsp:sp modelId="{2EB86DA3-FA26-400C-A406-24D57F99FA5B}">
      <dsp:nvSpPr>
        <dsp:cNvPr id="0" name=""/>
        <dsp:cNvSpPr/>
      </dsp:nvSpPr>
      <dsp:spPr>
        <a:xfrm>
          <a:off x="4375318" y="410048"/>
          <a:ext cx="91440" cy="2692794"/>
        </a:xfrm>
        <a:custGeom>
          <a:avLst/>
          <a:gdLst/>
          <a:ahLst/>
          <a:cxnLst/>
          <a:rect l="0" t="0" r="0" b="0"/>
          <a:pathLst>
            <a:path>
              <a:moveTo>
                <a:pt x="45720" y="0"/>
              </a:moveTo>
              <a:lnTo>
                <a:pt x="45720" y="2692794"/>
              </a:lnTo>
              <a:lnTo>
                <a:pt x="118599" y="2692794"/>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5B5C4E55-D735-4B59-B888-9F23DBBE94C4}">
      <dsp:nvSpPr>
        <dsp:cNvPr id="0" name=""/>
        <dsp:cNvSpPr/>
      </dsp:nvSpPr>
      <dsp:spPr>
        <a:xfrm>
          <a:off x="4493917" y="2974140"/>
          <a:ext cx="770228" cy="25740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Instalowalność</a:t>
          </a:r>
        </a:p>
      </dsp:txBody>
      <dsp:txXfrm>
        <a:off x="4493917" y="2974140"/>
        <a:ext cx="770228" cy="257405"/>
      </dsp:txXfrm>
    </dsp:sp>
    <dsp:sp modelId="{16F32599-8111-48AC-9F99-0609455498BD}">
      <dsp:nvSpPr>
        <dsp:cNvPr id="0" name=""/>
        <dsp:cNvSpPr/>
      </dsp:nvSpPr>
      <dsp:spPr>
        <a:xfrm>
          <a:off x="4375318" y="410048"/>
          <a:ext cx="91440" cy="3041299"/>
        </a:xfrm>
        <a:custGeom>
          <a:avLst/>
          <a:gdLst/>
          <a:ahLst/>
          <a:cxnLst/>
          <a:rect l="0" t="0" r="0" b="0"/>
          <a:pathLst>
            <a:path>
              <a:moveTo>
                <a:pt x="45720" y="0"/>
              </a:moveTo>
              <a:lnTo>
                <a:pt x="45720" y="3041299"/>
              </a:lnTo>
              <a:lnTo>
                <a:pt x="118599" y="304129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0059CFB-868D-44F8-A8FD-07D4EB60D01C}">
      <dsp:nvSpPr>
        <dsp:cNvPr id="0" name=""/>
        <dsp:cNvSpPr/>
      </dsp:nvSpPr>
      <dsp:spPr>
        <a:xfrm>
          <a:off x="4493917" y="3322644"/>
          <a:ext cx="770228" cy="257405"/>
        </a:xfrm>
        <a:prstGeom prst="rect">
          <a:avLst/>
        </a:prstGeom>
        <a:solidFill>
          <a:schemeClr val="lt1">
            <a:alpha val="90000"/>
            <a:hueOff val="0"/>
            <a:satOff val="0"/>
            <a:lumOff val="0"/>
            <a:alphaOff val="0"/>
          </a:schemeClr>
        </a:solid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marL="0" lvl="0" indent="0" algn="ctr" defTabSz="355600">
            <a:lnSpc>
              <a:spcPct val="90000"/>
            </a:lnSpc>
            <a:spcBef>
              <a:spcPct val="0"/>
            </a:spcBef>
            <a:spcAft>
              <a:spcPct val="35000"/>
            </a:spcAft>
            <a:buNone/>
          </a:pPr>
          <a:r>
            <a:rPr lang="pl-PL" sz="800" kern="1200"/>
            <a:t>Lokalizowalność</a:t>
          </a:r>
        </a:p>
      </dsp:txBody>
      <dsp:txXfrm>
        <a:off x="4493917" y="3322644"/>
        <a:ext cx="770228" cy="25740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744E15-62FC-483C-8414-604D445D902B}">
      <dsp:nvSpPr>
        <dsp:cNvPr id="0" name=""/>
        <dsp:cNvSpPr/>
      </dsp:nvSpPr>
      <dsp:spPr>
        <a:xfrm>
          <a:off x="3399939" y="527738"/>
          <a:ext cx="103229" cy="903982"/>
        </a:xfrm>
        <a:custGeom>
          <a:avLst/>
          <a:gdLst/>
          <a:ahLst/>
          <a:cxnLst/>
          <a:rect l="0" t="0" r="0" b="0"/>
          <a:pathLst>
            <a:path>
              <a:moveTo>
                <a:pt x="0" y="0"/>
              </a:moveTo>
              <a:lnTo>
                <a:pt x="0" y="903982"/>
              </a:lnTo>
              <a:lnTo>
                <a:pt x="103229" y="9039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0E5633-71BB-4B91-8552-EEF1700E3BD2}">
      <dsp:nvSpPr>
        <dsp:cNvPr id="0" name=""/>
        <dsp:cNvSpPr/>
      </dsp:nvSpPr>
      <dsp:spPr>
        <a:xfrm>
          <a:off x="3399939" y="527738"/>
          <a:ext cx="103229" cy="571293"/>
        </a:xfrm>
        <a:custGeom>
          <a:avLst/>
          <a:gdLst/>
          <a:ahLst/>
          <a:cxnLst/>
          <a:rect l="0" t="0" r="0" b="0"/>
          <a:pathLst>
            <a:path>
              <a:moveTo>
                <a:pt x="0" y="0"/>
              </a:moveTo>
              <a:lnTo>
                <a:pt x="0" y="571293"/>
              </a:lnTo>
              <a:lnTo>
                <a:pt x="103229" y="5712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BFE63E-84D9-4799-8685-734EB2432E63}">
      <dsp:nvSpPr>
        <dsp:cNvPr id="0" name=""/>
        <dsp:cNvSpPr/>
      </dsp:nvSpPr>
      <dsp:spPr>
        <a:xfrm>
          <a:off x="3399939" y="527738"/>
          <a:ext cx="103229" cy="238605"/>
        </a:xfrm>
        <a:custGeom>
          <a:avLst/>
          <a:gdLst/>
          <a:ahLst/>
          <a:cxnLst/>
          <a:rect l="0" t="0" r="0" b="0"/>
          <a:pathLst>
            <a:path>
              <a:moveTo>
                <a:pt x="0" y="0"/>
              </a:moveTo>
              <a:lnTo>
                <a:pt x="0" y="238605"/>
              </a:lnTo>
              <a:lnTo>
                <a:pt x="103229" y="238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A36629-2998-4FDA-AA4A-9B6620EA6FDF}">
      <dsp:nvSpPr>
        <dsp:cNvPr id="0" name=""/>
        <dsp:cNvSpPr/>
      </dsp:nvSpPr>
      <dsp:spPr>
        <a:xfrm>
          <a:off x="2009780" y="195050"/>
          <a:ext cx="1665438" cy="144521"/>
        </a:xfrm>
        <a:custGeom>
          <a:avLst/>
          <a:gdLst/>
          <a:ahLst/>
          <a:cxnLst/>
          <a:rect l="0" t="0" r="0" b="0"/>
          <a:pathLst>
            <a:path>
              <a:moveTo>
                <a:pt x="0" y="0"/>
              </a:moveTo>
              <a:lnTo>
                <a:pt x="0" y="72260"/>
              </a:lnTo>
              <a:lnTo>
                <a:pt x="1665438" y="72260"/>
              </a:lnTo>
              <a:lnTo>
                <a:pt x="1665438" y="1445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144300-665B-4064-8069-F0DE28872EFF}">
      <dsp:nvSpPr>
        <dsp:cNvPr id="0" name=""/>
        <dsp:cNvSpPr/>
      </dsp:nvSpPr>
      <dsp:spPr>
        <a:xfrm>
          <a:off x="2567220" y="527738"/>
          <a:ext cx="103229" cy="903982"/>
        </a:xfrm>
        <a:custGeom>
          <a:avLst/>
          <a:gdLst/>
          <a:ahLst/>
          <a:cxnLst/>
          <a:rect l="0" t="0" r="0" b="0"/>
          <a:pathLst>
            <a:path>
              <a:moveTo>
                <a:pt x="0" y="0"/>
              </a:moveTo>
              <a:lnTo>
                <a:pt x="0" y="903982"/>
              </a:lnTo>
              <a:lnTo>
                <a:pt x="103229" y="9039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41225F-170B-4F60-BC3D-98D5AEB23957}">
      <dsp:nvSpPr>
        <dsp:cNvPr id="0" name=""/>
        <dsp:cNvSpPr/>
      </dsp:nvSpPr>
      <dsp:spPr>
        <a:xfrm>
          <a:off x="2567220" y="527738"/>
          <a:ext cx="103229" cy="571293"/>
        </a:xfrm>
        <a:custGeom>
          <a:avLst/>
          <a:gdLst/>
          <a:ahLst/>
          <a:cxnLst/>
          <a:rect l="0" t="0" r="0" b="0"/>
          <a:pathLst>
            <a:path>
              <a:moveTo>
                <a:pt x="0" y="0"/>
              </a:moveTo>
              <a:lnTo>
                <a:pt x="0" y="571293"/>
              </a:lnTo>
              <a:lnTo>
                <a:pt x="103229" y="5712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D3691A-D8B6-4584-8927-550A55B5571D}">
      <dsp:nvSpPr>
        <dsp:cNvPr id="0" name=""/>
        <dsp:cNvSpPr/>
      </dsp:nvSpPr>
      <dsp:spPr>
        <a:xfrm>
          <a:off x="2567220" y="527738"/>
          <a:ext cx="103229" cy="238605"/>
        </a:xfrm>
        <a:custGeom>
          <a:avLst/>
          <a:gdLst/>
          <a:ahLst/>
          <a:cxnLst/>
          <a:rect l="0" t="0" r="0" b="0"/>
          <a:pathLst>
            <a:path>
              <a:moveTo>
                <a:pt x="0" y="0"/>
              </a:moveTo>
              <a:lnTo>
                <a:pt x="0" y="238605"/>
              </a:lnTo>
              <a:lnTo>
                <a:pt x="103229" y="238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B622DF-9874-43E1-9709-D0D4BC899ECF}">
      <dsp:nvSpPr>
        <dsp:cNvPr id="0" name=""/>
        <dsp:cNvSpPr/>
      </dsp:nvSpPr>
      <dsp:spPr>
        <a:xfrm>
          <a:off x="2009780" y="195050"/>
          <a:ext cx="832719" cy="144521"/>
        </a:xfrm>
        <a:custGeom>
          <a:avLst/>
          <a:gdLst/>
          <a:ahLst/>
          <a:cxnLst/>
          <a:rect l="0" t="0" r="0" b="0"/>
          <a:pathLst>
            <a:path>
              <a:moveTo>
                <a:pt x="0" y="0"/>
              </a:moveTo>
              <a:lnTo>
                <a:pt x="0" y="72260"/>
              </a:lnTo>
              <a:lnTo>
                <a:pt x="832719" y="72260"/>
              </a:lnTo>
              <a:lnTo>
                <a:pt x="832719" y="1445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D61838-76CF-4056-B321-B88819128CE6}">
      <dsp:nvSpPr>
        <dsp:cNvPr id="0" name=""/>
        <dsp:cNvSpPr/>
      </dsp:nvSpPr>
      <dsp:spPr>
        <a:xfrm>
          <a:off x="1734501" y="527738"/>
          <a:ext cx="103229" cy="903982"/>
        </a:xfrm>
        <a:custGeom>
          <a:avLst/>
          <a:gdLst/>
          <a:ahLst/>
          <a:cxnLst/>
          <a:rect l="0" t="0" r="0" b="0"/>
          <a:pathLst>
            <a:path>
              <a:moveTo>
                <a:pt x="0" y="0"/>
              </a:moveTo>
              <a:lnTo>
                <a:pt x="0" y="903982"/>
              </a:lnTo>
              <a:lnTo>
                <a:pt x="103229" y="9039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586086-549C-404F-92A1-3BB482249040}">
      <dsp:nvSpPr>
        <dsp:cNvPr id="0" name=""/>
        <dsp:cNvSpPr/>
      </dsp:nvSpPr>
      <dsp:spPr>
        <a:xfrm>
          <a:off x="1734501" y="527738"/>
          <a:ext cx="103229" cy="571293"/>
        </a:xfrm>
        <a:custGeom>
          <a:avLst/>
          <a:gdLst/>
          <a:ahLst/>
          <a:cxnLst/>
          <a:rect l="0" t="0" r="0" b="0"/>
          <a:pathLst>
            <a:path>
              <a:moveTo>
                <a:pt x="0" y="0"/>
              </a:moveTo>
              <a:lnTo>
                <a:pt x="0" y="571293"/>
              </a:lnTo>
              <a:lnTo>
                <a:pt x="103229" y="5712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C9E6C3-0B41-4367-828F-64F85A5DC1BB}">
      <dsp:nvSpPr>
        <dsp:cNvPr id="0" name=""/>
        <dsp:cNvSpPr/>
      </dsp:nvSpPr>
      <dsp:spPr>
        <a:xfrm>
          <a:off x="1734501" y="527738"/>
          <a:ext cx="103229" cy="238605"/>
        </a:xfrm>
        <a:custGeom>
          <a:avLst/>
          <a:gdLst/>
          <a:ahLst/>
          <a:cxnLst/>
          <a:rect l="0" t="0" r="0" b="0"/>
          <a:pathLst>
            <a:path>
              <a:moveTo>
                <a:pt x="0" y="0"/>
              </a:moveTo>
              <a:lnTo>
                <a:pt x="0" y="238605"/>
              </a:lnTo>
              <a:lnTo>
                <a:pt x="103229" y="238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E644B-22A0-4BE7-B050-983D608979FE}">
      <dsp:nvSpPr>
        <dsp:cNvPr id="0" name=""/>
        <dsp:cNvSpPr/>
      </dsp:nvSpPr>
      <dsp:spPr>
        <a:xfrm>
          <a:off x="1964060" y="195050"/>
          <a:ext cx="91440" cy="144521"/>
        </a:xfrm>
        <a:custGeom>
          <a:avLst/>
          <a:gdLst/>
          <a:ahLst/>
          <a:cxnLst/>
          <a:rect l="0" t="0" r="0" b="0"/>
          <a:pathLst>
            <a:path>
              <a:moveTo>
                <a:pt x="45720" y="0"/>
              </a:moveTo>
              <a:lnTo>
                <a:pt x="45720" y="1445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7BD622-107C-46E4-9B7B-791E3C0B23B2}">
      <dsp:nvSpPr>
        <dsp:cNvPr id="0" name=""/>
        <dsp:cNvSpPr/>
      </dsp:nvSpPr>
      <dsp:spPr>
        <a:xfrm>
          <a:off x="901782" y="527738"/>
          <a:ext cx="103229" cy="903982"/>
        </a:xfrm>
        <a:custGeom>
          <a:avLst/>
          <a:gdLst/>
          <a:ahLst/>
          <a:cxnLst/>
          <a:rect l="0" t="0" r="0" b="0"/>
          <a:pathLst>
            <a:path>
              <a:moveTo>
                <a:pt x="0" y="0"/>
              </a:moveTo>
              <a:lnTo>
                <a:pt x="0" y="903982"/>
              </a:lnTo>
              <a:lnTo>
                <a:pt x="103229" y="9039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56A8BF-A7AA-4F18-B3F3-2424C5CD982E}">
      <dsp:nvSpPr>
        <dsp:cNvPr id="0" name=""/>
        <dsp:cNvSpPr/>
      </dsp:nvSpPr>
      <dsp:spPr>
        <a:xfrm>
          <a:off x="901782" y="527738"/>
          <a:ext cx="103229" cy="571293"/>
        </a:xfrm>
        <a:custGeom>
          <a:avLst/>
          <a:gdLst/>
          <a:ahLst/>
          <a:cxnLst/>
          <a:rect l="0" t="0" r="0" b="0"/>
          <a:pathLst>
            <a:path>
              <a:moveTo>
                <a:pt x="0" y="0"/>
              </a:moveTo>
              <a:lnTo>
                <a:pt x="0" y="571293"/>
              </a:lnTo>
              <a:lnTo>
                <a:pt x="103229" y="5712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8624A3-E6A2-48B9-AF54-D2745C06BEC1}">
      <dsp:nvSpPr>
        <dsp:cNvPr id="0" name=""/>
        <dsp:cNvSpPr/>
      </dsp:nvSpPr>
      <dsp:spPr>
        <a:xfrm>
          <a:off x="901782" y="527738"/>
          <a:ext cx="103229" cy="238605"/>
        </a:xfrm>
        <a:custGeom>
          <a:avLst/>
          <a:gdLst/>
          <a:ahLst/>
          <a:cxnLst/>
          <a:rect l="0" t="0" r="0" b="0"/>
          <a:pathLst>
            <a:path>
              <a:moveTo>
                <a:pt x="0" y="0"/>
              </a:moveTo>
              <a:lnTo>
                <a:pt x="0" y="238605"/>
              </a:lnTo>
              <a:lnTo>
                <a:pt x="103229" y="238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5210E-DBC5-4101-A017-2CCB865D2DCE}">
      <dsp:nvSpPr>
        <dsp:cNvPr id="0" name=""/>
        <dsp:cNvSpPr/>
      </dsp:nvSpPr>
      <dsp:spPr>
        <a:xfrm>
          <a:off x="1177061" y="195050"/>
          <a:ext cx="832719" cy="144521"/>
        </a:xfrm>
        <a:custGeom>
          <a:avLst/>
          <a:gdLst/>
          <a:ahLst/>
          <a:cxnLst/>
          <a:rect l="0" t="0" r="0" b="0"/>
          <a:pathLst>
            <a:path>
              <a:moveTo>
                <a:pt x="832719" y="0"/>
              </a:moveTo>
              <a:lnTo>
                <a:pt x="832719" y="72260"/>
              </a:lnTo>
              <a:lnTo>
                <a:pt x="0" y="72260"/>
              </a:lnTo>
              <a:lnTo>
                <a:pt x="0" y="1445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22C920-7F67-4CB2-B3DF-1E7D78847858}">
      <dsp:nvSpPr>
        <dsp:cNvPr id="0" name=""/>
        <dsp:cNvSpPr/>
      </dsp:nvSpPr>
      <dsp:spPr>
        <a:xfrm>
          <a:off x="69062" y="527738"/>
          <a:ext cx="103229" cy="1236670"/>
        </a:xfrm>
        <a:custGeom>
          <a:avLst/>
          <a:gdLst/>
          <a:ahLst/>
          <a:cxnLst/>
          <a:rect l="0" t="0" r="0" b="0"/>
          <a:pathLst>
            <a:path>
              <a:moveTo>
                <a:pt x="0" y="0"/>
              </a:moveTo>
              <a:lnTo>
                <a:pt x="0" y="1236670"/>
              </a:lnTo>
              <a:lnTo>
                <a:pt x="103229" y="123667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C90811-527A-4BAF-AC5C-F1E4132FD3EB}">
      <dsp:nvSpPr>
        <dsp:cNvPr id="0" name=""/>
        <dsp:cNvSpPr/>
      </dsp:nvSpPr>
      <dsp:spPr>
        <a:xfrm>
          <a:off x="69062" y="527738"/>
          <a:ext cx="103229" cy="903982"/>
        </a:xfrm>
        <a:custGeom>
          <a:avLst/>
          <a:gdLst/>
          <a:ahLst/>
          <a:cxnLst/>
          <a:rect l="0" t="0" r="0" b="0"/>
          <a:pathLst>
            <a:path>
              <a:moveTo>
                <a:pt x="0" y="0"/>
              </a:moveTo>
              <a:lnTo>
                <a:pt x="0" y="903982"/>
              </a:lnTo>
              <a:lnTo>
                <a:pt x="103229" y="90398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B3ED39-539E-40FC-BB04-37F83383FE46}">
      <dsp:nvSpPr>
        <dsp:cNvPr id="0" name=""/>
        <dsp:cNvSpPr/>
      </dsp:nvSpPr>
      <dsp:spPr>
        <a:xfrm>
          <a:off x="69062" y="527738"/>
          <a:ext cx="103229" cy="571293"/>
        </a:xfrm>
        <a:custGeom>
          <a:avLst/>
          <a:gdLst/>
          <a:ahLst/>
          <a:cxnLst/>
          <a:rect l="0" t="0" r="0" b="0"/>
          <a:pathLst>
            <a:path>
              <a:moveTo>
                <a:pt x="0" y="0"/>
              </a:moveTo>
              <a:lnTo>
                <a:pt x="0" y="571293"/>
              </a:lnTo>
              <a:lnTo>
                <a:pt x="103229" y="57129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15238D-5778-4C40-B0E1-6B8783074A4F}">
      <dsp:nvSpPr>
        <dsp:cNvPr id="0" name=""/>
        <dsp:cNvSpPr/>
      </dsp:nvSpPr>
      <dsp:spPr>
        <a:xfrm>
          <a:off x="69062" y="527738"/>
          <a:ext cx="103229" cy="238605"/>
        </a:xfrm>
        <a:custGeom>
          <a:avLst/>
          <a:gdLst/>
          <a:ahLst/>
          <a:cxnLst/>
          <a:rect l="0" t="0" r="0" b="0"/>
          <a:pathLst>
            <a:path>
              <a:moveTo>
                <a:pt x="0" y="0"/>
              </a:moveTo>
              <a:lnTo>
                <a:pt x="0" y="238605"/>
              </a:lnTo>
              <a:lnTo>
                <a:pt x="103229" y="23860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D98572-3671-44D8-8951-D3CAB820EB7A}">
      <dsp:nvSpPr>
        <dsp:cNvPr id="0" name=""/>
        <dsp:cNvSpPr/>
      </dsp:nvSpPr>
      <dsp:spPr>
        <a:xfrm>
          <a:off x="344341" y="195050"/>
          <a:ext cx="1665438" cy="144521"/>
        </a:xfrm>
        <a:custGeom>
          <a:avLst/>
          <a:gdLst/>
          <a:ahLst/>
          <a:cxnLst/>
          <a:rect l="0" t="0" r="0" b="0"/>
          <a:pathLst>
            <a:path>
              <a:moveTo>
                <a:pt x="1665438" y="0"/>
              </a:moveTo>
              <a:lnTo>
                <a:pt x="1665438" y="72260"/>
              </a:lnTo>
              <a:lnTo>
                <a:pt x="0" y="72260"/>
              </a:lnTo>
              <a:lnTo>
                <a:pt x="0" y="1445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81737C-376C-4B4C-AAA1-9B609291235D}">
      <dsp:nvSpPr>
        <dsp:cNvPr id="0" name=""/>
        <dsp:cNvSpPr/>
      </dsp:nvSpPr>
      <dsp:spPr>
        <a:xfrm>
          <a:off x="1665681" y="6883"/>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Jakość wymagań	</a:t>
          </a:r>
        </a:p>
      </dsp:txBody>
      <dsp:txXfrm>
        <a:off x="1665681" y="6883"/>
        <a:ext cx="688197" cy="188167"/>
      </dsp:txXfrm>
    </dsp:sp>
    <dsp:sp modelId="{73DDC1A5-ABF4-4624-B086-39131F40E407}">
      <dsp:nvSpPr>
        <dsp:cNvPr id="0" name=""/>
        <dsp:cNvSpPr/>
      </dsp:nvSpPr>
      <dsp:spPr>
        <a:xfrm>
          <a:off x="243" y="339571"/>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Dokładność</a:t>
          </a:r>
        </a:p>
      </dsp:txBody>
      <dsp:txXfrm>
        <a:off x="243" y="339571"/>
        <a:ext cx="688197" cy="188167"/>
      </dsp:txXfrm>
    </dsp:sp>
    <dsp:sp modelId="{AD77CCF5-B0D2-4870-9A0D-92F8B92BD88D}">
      <dsp:nvSpPr>
        <dsp:cNvPr id="0" name=""/>
        <dsp:cNvSpPr/>
      </dsp:nvSpPr>
      <dsp:spPr>
        <a:xfrm>
          <a:off x="172292" y="672260"/>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a:t>
          </a:r>
        </a:p>
      </dsp:txBody>
      <dsp:txXfrm>
        <a:off x="172292" y="672260"/>
        <a:ext cx="688197" cy="188167"/>
      </dsp:txXfrm>
    </dsp:sp>
    <dsp:sp modelId="{0D7F1645-CBBB-4C8E-ABE2-1F42ADAE5C56}">
      <dsp:nvSpPr>
        <dsp:cNvPr id="0" name=""/>
        <dsp:cNvSpPr/>
      </dsp:nvSpPr>
      <dsp:spPr>
        <a:xfrm>
          <a:off x="172292" y="1004948"/>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Funkcjonalność</a:t>
          </a:r>
        </a:p>
      </dsp:txBody>
      <dsp:txXfrm>
        <a:off x="172292" y="1004948"/>
        <a:ext cx="688197" cy="188167"/>
      </dsp:txXfrm>
    </dsp:sp>
    <dsp:sp modelId="{CE510195-9AA6-447A-BAE4-957A3A7D07F0}">
      <dsp:nvSpPr>
        <dsp:cNvPr id="0" name=""/>
        <dsp:cNvSpPr/>
      </dsp:nvSpPr>
      <dsp:spPr>
        <a:xfrm>
          <a:off x="172292" y="1337637"/>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Walidacja</a:t>
          </a:r>
        </a:p>
      </dsp:txBody>
      <dsp:txXfrm>
        <a:off x="172292" y="1337637"/>
        <a:ext cx="688197" cy="188167"/>
      </dsp:txXfrm>
    </dsp:sp>
    <dsp:sp modelId="{82824A23-1DDC-4786-A827-F838B566ED93}">
      <dsp:nvSpPr>
        <dsp:cNvPr id="0" name=""/>
        <dsp:cNvSpPr/>
      </dsp:nvSpPr>
      <dsp:spPr>
        <a:xfrm>
          <a:off x="172292" y="1670325"/>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Określenie ograniczeń</a:t>
          </a:r>
        </a:p>
      </dsp:txBody>
      <dsp:txXfrm>
        <a:off x="172292" y="1670325"/>
        <a:ext cx="688197" cy="188167"/>
      </dsp:txXfrm>
    </dsp:sp>
    <dsp:sp modelId="{DBE3B82E-CF46-4D44-945B-421DC55BBD9B}">
      <dsp:nvSpPr>
        <dsp:cNvPr id="0" name=""/>
        <dsp:cNvSpPr/>
      </dsp:nvSpPr>
      <dsp:spPr>
        <a:xfrm>
          <a:off x="832962" y="339571"/>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Zrozumiałość</a:t>
          </a:r>
        </a:p>
      </dsp:txBody>
      <dsp:txXfrm>
        <a:off x="832962" y="339571"/>
        <a:ext cx="688197" cy="188167"/>
      </dsp:txXfrm>
    </dsp:sp>
    <dsp:sp modelId="{027BAD20-D845-4C9A-AFC6-F0D2FDDE7845}">
      <dsp:nvSpPr>
        <dsp:cNvPr id="0" name=""/>
        <dsp:cNvSpPr/>
      </dsp:nvSpPr>
      <dsp:spPr>
        <a:xfrm>
          <a:off x="1005011" y="672260"/>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Umotywowanie</a:t>
          </a:r>
        </a:p>
      </dsp:txBody>
      <dsp:txXfrm>
        <a:off x="1005011" y="672260"/>
        <a:ext cx="688197" cy="188167"/>
      </dsp:txXfrm>
    </dsp:sp>
    <dsp:sp modelId="{EB8A0727-9100-4348-BD58-A7F04DE452C7}">
      <dsp:nvSpPr>
        <dsp:cNvPr id="0" name=""/>
        <dsp:cNvSpPr/>
      </dsp:nvSpPr>
      <dsp:spPr>
        <a:xfrm>
          <a:off x="1005011" y="1004948"/>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Spójność</a:t>
          </a:r>
        </a:p>
      </dsp:txBody>
      <dsp:txXfrm>
        <a:off x="1005011" y="1004948"/>
        <a:ext cx="688197" cy="188167"/>
      </dsp:txXfrm>
    </dsp:sp>
    <dsp:sp modelId="{2437CDFD-0651-4BB2-A10C-637DC76C6990}">
      <dsp:nvSpPr>
        <dsp:cNvPr id="0" name=""/>
        <dsp:cNvSpPr/>
      </dsp:nvSpPr>
      <dsp:spPr>
        <a:xfrm>
          <a:off x="1005011" y="1337637"/>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Samowystarczalność</a:t>
          </a:r>
        </a:p>
      </dsp:txBody>
      <dsp:txXfrm>
        <a:off x="1005011" y="1337637"/>
        <a:ext cx="688197" cy="188167"/>
      </dsp:txXfrm>
    </dsp:sp>
    <dsp:sp modelId="{F475795C-474C-40CD-9868-90EB05DC3CD7}">
      <dsp:nvSpPr>
        <dsp:cNvPr id="0" name=""/>
        <dsp:cNvSpPr/>
      </dsp:nvSpPr>
      <dsp:spPr>
        <a:xfrm>
          <a:off x="1665681" y="339571"/>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Możliwość implementacji</a:t>
          </a:r>
        </a:p>
      </dsp:txBody>
      <dsp:txXfrm>
        <a:off x="1665681" y="339571"/>
        <a:ext cx="688197" cy="188167"/>
      </dsp:txXfrm>
    </dsp:sp>
    <dsp:sp modelId="{9DF1C6E9-1D66-4BC8-8B4E-40C9117387C5}">
      <dsp:nvSpPr>
        <dsp:cNvPr id="0" name=""/>
        <dsp:cNvSpPr/>
      </dsp:nvSpPr>
      <dsp:spPr>
        <a:xfrm>
          <a:off x="1837730" y="672260"/>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Osiągalność celów</a:t>
          </a:r>
        </a:p>
      </dsp:txBody>
      <dsp:txXfrm>
        <a:off x="1837730" y="672260"/>
        <a:ext cx="688197" cy="188167"/>
      </dsp:txXfrm>
    </dsp:sp>
    <dsp:sp modelId="{01A47050-38AB-48F7-A53F-CC19DD1F4A0E}">
      <dsp:nvSpPr>
        <dsp:cNvPr id="0" name=""/>
        <dsp:cNvSpPr/>
      </dsp:nvSpPr>
      <dsp:spPr>
        <a:xfrm>
          <a:off x="1837730" y="1004948"/>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Wykonalność</a:t>
          </a:r>
        </a:p>
      </dsp:txBody>
      <dsp:txXfrm>
        <a:off x="1837730" y="1004948"/>
        <a:ext cx="688197" cy="188167"/>
      </dsp:txXfrm>
    </dsp:sp>
    <dsp:sp modelId="{12F29A0E-BA90-489D-BD84-37309AA64465}">
      <dsp:nvSpPr>
        <dsp:cNvPr id="0" name=""/>
        <dsp:cNvSpPr/>
      </dsp:nvSpPr>
      <dsp:spPr>
        <a:xfrm>
          <a:off x="1837730" y="1337637"/>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Całościowe rozwiązanie</a:t>
          </a:r>
        </a:p>
      </dsp:txBody>
      <dsp:txXfrm>
        <a:off x="1837730" y="1337637"/>
        <a:ext cx="688197" cy="188167"/>
      </dsp:txXfrm>
    </dsp:sp>
    <dsp:sp modelId="{7F119E15-918C-407F-AF73-B9827C0CE982}">
      <dsp:nvSpPr>
        <dsp:cNvPr id="0" name=""/>
        <dsp:cNvSpPr/>
      </dsp:nvSpPr>
      <dsp:spPr>
        <a:xfrm>
          <a:off x="2498400" y="339571"/>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Adaptowalność</a:t>
          </a:r>
        </a:p>
      </dsp:txBody>
      <dsp:txXfrm>
        <a:off x="2498400" y="339571"/>
        <a:ext cx="688197" cy="188167"/>
      </dsp:txXfrm>
    </dsp:sp>
    <dsp:sp modelId="{6A4E0DC5-CE0C-4CFD-83E9-7A2E0A2C840A}">
      <dsp:nvSpPr>
        <dsp:cNvPr id="0" name=""/>
        <dsp:cNvSpPr/>
      </dsp:nvSpPr>
      <dsp:spPr>
        <a:xfrm>
          <a:off x="2670450" y="672260"/>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Modyfikowalność</a:t>
          </a:r>
        </a:p>
      </dsp:txBody>
      <dsp:txXfrm>
        <a:off x="2670450" y="672260"/>
        <a:ext cx="688197" cy="188167"/>
      </dsp:txXfrm>
    </dsp:sp>
    <dsp:sp modelId="{AD5CE972-C908-4720-882A-AF428C5F19BC}">
      <dsp:nvSpPr>
        <dsp:cNvPr id="0" name=""/>
        <dsp:cNvSpPr/>
      </dsp:nvSpPr>
      <dsp:spPr>
        <a:xfrm>
          <a:off x="2670450" y="1004948"/>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Rozszerzalność</a:t>
          </a:r>
        </a:p>
      </dsp:txBody>
      <dsp:txXfrm>
        <a:off x="2670450" y="1004948"/>
        <a:ext cx="688197" cy="188167"/>
      </dsp:txXfrm>
    </dsp:sp>
    <dsp:sp modelId="{187156B7-9D95-4B99-B9AD-CA746010CD14}">
      <dsp:nvSpPr>
        <dsp:cNvPr id="0" name=""/>
        <dsp:cNvSpPr/>
      </dsp:nvSpPr>
      <dsp:spPr>
        <a:xfrm>
          <a:off x="2670450" y="1337637"/>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wtórnego użycia</a:t>
          </a:r>
        </a:p>
      </dsp:txBody>
      <dsp:txXfrm>
        <a:off x="2670450" y="1337637"/>
        <a:ext cx="688197" cy="188167"/>
      </dsp:txXfrm>
    </dsp:sp>
    <dsp:sp modelId="{02B7CA63-224C-4770-B6F4-C8A6BFB1CBD9}">
      <dsp:nvSpPr>
        <dsp:cNvPr id="0" name=""/>
        <dsp:cNvSpPr/>
      </dsp:nvSpPr>
      <dsp:spPr>
        <a:xfrm>
          <a:off x="3331119" y="339571"/>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Dojrzałość procesu</a:t>
          </a:r>
        </a:p>
      </dsp:txBody>
      <dsp:txXfrm>
        <a:off x="3331119" y="339571"/>
        <a:ext cx="688197" cy="188167"/>
      </dsp:txXfrm>
    </dsp:sp>
    <dsp:sp modelId="{CD222CEF-774B-4D85-AB48-8ADFF923FECD}">
      <dsp:nvSpPr>
        <dsp:cNvPr id="0" name=""/>
        <dsp:cNvSpPr/>
      </dsp:nvSpPr>
      <dsp:spPr>
        <a:xfrm>
          <a:off x="3503169" y="672260"/>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Orientacja na klienta</a:t>
          </a:r>
        </a:p>
      </dsp:txBody>
      <dsp:txXfrm>
        <a:off x="3503169" y="672260"/>
        <a:ext cx="688197" cy="188167"/>
      </dsp:txXfrm>
    </dsp:sp>
    <dsp:sp modelId="{A426B530-20C2-4AB1-9988-71C43A7D10AD}">
      <dsp:nvSpPr>
        <dsp:cNvPr id="0" name=""/>
        <dsp:cNvSpPr/>
      </dsp:nvSpPr>
      <dsp:spPr>
        <a:xfrm>
          <a:off x="3503169" y="1004948"/>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Dobre zdefiniowanie</a:t>
          </a:r>
        </a:p>
      </dsp:txBody>
      <dsp:txXfrm>
        <a:off x="3503169" y="1004948"/>
        <a:ext cx="688197" cy="188167"/>
      </dsp:txXfrm>
    </dsp:sp>
    <dsp:sp modelId="{7E41F59C-A260-4090-9710-5E1D26B37371}">
      <dsp:nvSpPr>
        <dsp:cNvPr id="0" name=""/>
        <dsp:cNvSpPr/>
      </dsp:nvSpPr>
      <dsp:spPr>
        <a:xfrm>
          <a:off x="3503169" y="1337637"/>
          <a:ext cx="688197" cy="18816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Zapewnienie przeprowadzania</a:t>
          </a:r>
        </a:p>
      </dsp:txBody>
      <dsp:txXfrm>
        <a:off x="3503169" y="1337637"/>
        <a:ext cx="688197" cy="18816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3CEEF8-EE05-48F0-A0D1-AC73D048BD87}">
      <dsp:nvSpPr>
        <dsp:cNvPr id="0" name=""/>
        <dsp:cNvSpPr/>
      </dsp:nvSpPr>
      <dsp:spPr>
        <a:xfrm>
          <a:off x="3460874" y="520809"/>
          <a:ext cx="103131" cy="903119"/>
        </a:xfrm>
        <a:custGeom>
          <a:avLst/>
          <a:gdLst/>
          <a:ahLst/>
          <a:cxnLst/>
          <a:rect l="0" t="0" r="0" b="0"/>
          <a:pathLst>
            <a:path>
              <a:moveTo>
                <a:pt x="0" y="0"/>
              </a:moveTo>
              <a:lnTo>
                <a:pt x="0" y="903119"/>
              </a:lnTo>
              <a:lnTo>
                <a:pt x="103131" y="9031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6CFE44-B9DA-4E6B-8093-6F9009FF8D06}">
      <dsp:nvSpPr>
        <dsp:cNvPr id="0" name=""/>
        <dsp:cNvSpPr/>
      </dsp:nvSpPr>
      <dsp:spPr>
        <a:xfrm>
          <a:off x="3460874" y="520809"/>
          <a:ext cx="103131" cy="570748"/>
        </a:xfrm>
        <a:custGeom>
          <a:avLst/>
          <a:gdLst/>
          <a:ahLst/>
          <a:cxnLst/>
          <a:rect l="0" t="0" r="0" b="0"/>
          <a:pathLst>
            <a:path>
              <a:moveTo>
                <a:pt x="0" y="0"/>
              </a:moveTo>
              <a:lnTo>
                <a:pt x="0" y="570748"/>
              </a:lnTo>
              <a:lnTo>
                <a:pt x="103131" y="5707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A75D2F-ECDD-49DA-A92E-DDC6F5084B5A}">
      <dsp:nvSpPr>
        <dsp:cNvPr id="0" name=""/>
        <dsp:cNvSpPr/>
      </dsp:nvSpPr>
      <dsp:spPr>
        <a:xfrm>
          <a:off x="3460874" y="520809"/>
          <a:ext cx="103131" cy="238377"/>
        </a:xfrm>
        <a:custGeom>
          <a:avLst/>
          <a:gdLst/>
          <a:ahLst/>
          <a:cxnLst/>
          <a:rect l="0" t="0" r="0" b="0"/>
          <a:pathLst>
            <a:path>
              <a:moveTo>
                <a:pt x="0" y="0"/>
              </a:moveTo>
              <a:lnTo>
                <a:pt x="0" y="238377"/>
              </a:lnTo>
              <a:lnTo>
                <a:pt x="103131" y="2383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104B0E-D66C-4A8F-887F-8EA6D51F5DA2}">
      <dsp:nvSpPr>
        <dsp:cNvPr id="0" name=""/>
        <dsp:cNvSpPr/>
      </dsp:nvSpPr>
      <dsp:spPr>
        <a:xfrm>
          <a:off x="2072041" y="188438"/>
          <a:ext cx="1663849" cy="144383"/>
        </a:xfrm>
        <a:custGeom>
          <a:avLst/>
          <a:gdLst/>
          <a:ahLst/>
          <a:cxnLst/>
          <a:rect l="0" t="0" r="0" b="0"/>
          <a:pathLst>
            <a:path>
              <a:moveTo>
                <a:pt x="0" y="0"/>
              </a:moveTo>
              <a:lnTo>
                <a:pt x="0" y="72191"/>
              </a:lnTo>
              <a:lnTo>
                <a:pt x="1663849" y="72191"/>
              </a:lnTo>
              <a:lnTo>
                <a:pt x="1663849" y="1443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65B5F6-4220-4881-B419-005BE6F0A5F7}">
      <dsp:nvSpPr>
        <dsp:cNvPr id="0" name=""/>
        <dsp:cNvSpPr/>
      </dsp:nvSpPr>
      <dsp:spPr>
        <a:xfrm>
          <a:off x="2628949" y="520809"/>
          <a:ext cx="103131" cy="903119"/>
        </a:xfrm>
        <a:custGeom>
          <a:avLst/>
          <a:gdLst/>
          <a:ahLst/>
          <a:cxnLst/>
          <a:rect l="0" t="0" r="0" b="0"/>
          <a:pathLst>
            <a:path>
              <a:moveTo>
                <a:pt x="0" y="0"/>
              </a:moveTo>
              <a:lnTo>
                <a:pt x="0" y="903119"/>
              </a:lnTo>
              <a:lnTo>
                <a:pt x="103131" y="9031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D271A9-773F-491A-B877-997969B0B309}">
      <dsp:nvSpPr>
        <dsp:cNvPr id="0" name=""/>
        <dsp:cNvSpPr/>
      </dsp:nvSpPr>
      <dsp:spPr>
        <a:xfrm>
          <a:off x="2628949" y="520809"/>
          <a:ext cx="103131" cy="570748"/>
        </a:xfrm>
        <a:custGeom>
          <a:avLst/>
          <a:gdLst/>
          <a:ahLst/>
          <a:cxnLst/>
          <a:rect l="0" t="0" r="0" b="0"/>
          <a:pathLst>
            <a:path>
              <a:moveTo>
                <a:pt x="0" y="0"/>
              </a:moveTo>
              <a:lnTo>
                <a:pt x="0" y="570748"/>
              </a:lnTo>
              <a:lnTo>
                <a:pt x="103131" y="5707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A5815E-038D-4784-B073-5C292C1AE2B6}">
      <dsp:nvSpPr>
        <dsp:cNvPr id="0" name=""/>
        <dsp:cNvSpPr/>
      </dsp:nvSpPr>
      <dsp:spPr>
        <a:xfrm>
          <a:off x="2628949" y="520809"/>
          <a:ext cx="103131" cy="238377"/>
        </a:xfrm>
        <a:custGeom>
          <a:avLst/>
          <a:gdLst/>
          <a:ahLst/>
          <a:cxnLst/>
          <a:rect l="0" t="0" r="0" b="0"/>
          <a:pathLst>
            <a:path>
              <a:moveTo>
                <a:pt x="0" y="0"/>
              </a:moveTo>
              <a:lnTo>
                <a:pt x="0" y="238377"/>
              </a:lnTo>
              <a:lnTo>
                <a:pt x="103131" y="2383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09218-0923-4FF7-BEE7-CCB78F22929C}">
      <dsp:nvSpPr>
        <dsp:cNvPr id="0" name=""/>
        <dsp:cNvSpPr/>
      </dsp:nvSpPr>
      <dsp:spPr>
        <a:xfrm>
          <a:off x="2072041" y="188438"/>
          <a:ext cx="831924" cy="144383"/>
        </a:xfrm>
        <a:custGeom>
          <a:avLst/>
          <a:gdLst/>
          <a:ahLst/>
          <a:cxnLst/>
          <a:rect l="0" t="0" r="0" b="0"/>
          <a:pathLst>
            <a:path>
              <a:moveTo>
                <a:pt x="0" y="0"/>
              </a:moveTo>
              <a:lnTo>
                <a:pt x="0" y="72191"/>
              </a:lnTo>
              <a:lnTo>
                <a:pt x="831924" y="72191"/>
              </a:lnTo>
              <a:lnTo>
                <a:pt x="831924" y="1443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82F824-8FE9-4D87-A77A-0EBB4144AC7E}">
      <dsp:nvSpPr>
        <dsp:cNvPr id="0" name=""/>
        <dsp:cNvSpPr/>
      </dsp:nvSpPr>
      <dsp:spPr>
        <a:xfrm>
          <a:off x="1797024" y="520809"/>
          <a:ext cx="103131" cy="903119"/>
        </a:xfrm>
        <a:custGeom>
          <a:avLst/>
          <a:gdLst/>
          <a:ahLst/>
          <a:cxnLst/>
          <a:rect l="0" t="0" r="0" b="0"/>
          <a:pathLst>
            <a:path>
              <a:moveTo>
                <a:pt x="0" y="0"/>
              </a:moveTo>
              <a:lnTo>
                <a:pt x="0" y="903119"/>
              </a:lnTo>
              <a:lnTo>
                <a:pt x="103131" y="9031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E5EF16-4F8E-49C4-BEEC-97A38337EB1A}">
      <dsp:nvSpPr>
        <dsp:cNvPr id="0" name=""/>
        <dsp:cNvSpPr/>
      </dsp:nvSpPr>
      <dsp:spPr>
        <a:xfrm>
          <a:off x="1797024" y="520809"/>
          <a:ext cx="103131" cy="570748"/>
        </a:xfrm>
        <a:custGeom>
          <a:avLst/>
          <a:gdLst/>
          <a:ahLst/>
          <a:cxnLst/>
          <a:rect l="0" t="0" r="0" b="0"/>
          <a:pathLst>
            <a:path>
              <a:moveTo>
                <a:pt x="0" y="0"/>
              </a:moveTo>
              <a:lnTo>
                <a:pt x="0" y="570748"/>
              </a:lnTo>
              <a:lnTo>
                <a:pt x="103131" y="5707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ED05C8-3831-465D-85FE-7270861DAF7D}">
      <dsp:nvSpPr>
        <dsp:cNvPr id="0" name=""/>
        <dsp:cNvSpPr/>
      </dsp:nvSpPr>
      <dsp:spPr>
        <a:xfrm>
          <a:off x="1797024" y="520809"/>
          <a:ext cx="103131" cy="238377"/>
        </a:xfrm>
        <a:custGeom>
          <a:avLst/>
          <a:gdLst/>
          <a:ahLst/>
          <a:cxnLst/>
          <a:rect l="0" t="0" r="0" b="0"/>
          <a:pathLst>
            <a:path>
              <a:moveTo>
                <a:pt x="0" y="0"/>
              </a:moveTo>
              <a:lnTo>
                <a:pt x="0" y="238377"/>
              </a:lnTo>
              <a:lnTo>
                <a:pt x="103131" y="2383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67CAA4-FB58-4ECE-94A8-297CF9BAED55}">
      <dsp:nvSpPr>
        <dsp:cNvPr id="0" name=""/>
        <dsp:cNvSpPr/>
      </dsp:nvSpPr>
      <dsp:spPr>
        <a:xfrm>
          <a:off x="2026321" y="188438"/>
          <a:ext cx="91440" cy="144383"/>
        </a:xfrm>
        <a:custGeom>
          <a:avLst/>
          <a:gdLst/>
          <a:ahLst/>
          <a:cxnLst/>
          <a:rect l="0" t="0" r="0" b="0"/>
          <a:pathLst>
            <a:path>
              <a:moveTo>
                <a:pt x="45720" y="0"/>
              </a:moveTo>
              <a:lnTo>
                <a:pt x="45720" y="1443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B698C2-6570-48B7-8D84-5186065B81D8}">
      <dsp:nvSpPr>
        <dsp:cNvPr id="0" name=""/>
        <dsp:cNvSpPr/>
      </dsp:nvSpPr>
      <dsp:spPr>
        <a:xfrm>
          <a:off x="965099" y="520809"/>
          <a:ext cx="103131" cy="570748"/>
        </a:xfrm>
        <a:custGeom>
          <a:avLst/>
          <a:gdLst/>
          <a:ahLst/>
          <a:cxnLst/>
          <a:rect l="0" t="0" r="0" b="0"/>
          <a:pathLst>
            <a:path>
              <a:moveTo>
                <a:pt x="0" y="0"/>
              </a:moveTo>
              <a:lnTo>
                <a:pt x="0" y="570748"/>
              </a:lnTo>
              <a:lnTo>
                <a:pt x="103131" y="5707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C5C895-B668-4ACE-9BAC-0D40816F3759}">
      <dsp:nvSpPr>
        <dsp:cNvPr id="0" name=""/>
        <dsp:cNvSpPr/>
      </dsp:nvSpPr>
      <dsp:spPr>
        <a:xfrm>
          <a:off x="965099" y="520809"/>
          <a:ext cx="103131" cy="238377"/>
        </a:xfrm>
        <a:custGeom>
          <a:avLst/>
          <a:gdLst/>
          <a:ahLst/>
          <a:cxnLst/>
          <a:rect l="0" t="0" r="0" b="0"/>
          <a:pathLst>
            <a:path>
              <a:moveTo>
                <a:pt x="0" y="0"/>
              </a:moveTo>
              <a:lnTo>
                <a:pt x="0" y="238377"/>
              </a:lnTo>
              <a:lnTo>
                <a:pt x="103131" y="2383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E90952-72B5-41EE-82BC-E3DC1E0EA1A1}">
      <dsp:nvSpPr>
        <dsp:cNvPr id="0" name=""/>
        <dsp:cNvSpPr/>
      </dsp:nvSpPr>
      <dsp:spPr>
        <a:xfrm>
          <a:off x="1240116" y="188438"/>
          <a:ext cx="831924" cy="144383"/>
        </a:xfrm>
        <a:custGeom>
          <a:avLst/>
          <a:gdLst/>
          <a:ahLst/>
          <a:cxnLst/>
          <a:rect l="0" t="0" r="0" b="0"/>
          <a:pathLst>
            <a:path>
              <a:moveTo>
                <a:pt x="831924" y="0"/>
              </a:moveTo>
              <a:lnTo>
                <a:pt x="831924" y="72191"/>
              </a:lnTo>
              <a:lnTo>
                <a:pt x="0" y="72191"/>
              </a:lnTo>
              <a:lnTo>
                <a:pt x="0" y="1443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05CB0-548B-455D-B643-7A819DD7CC48}">
      <dsp:nvSpPr>
        <dsp:cNvPr id="0" name=""/>
        <dsp:cNvSpPr/>
      </dsp:nvSpPr>
      <dsp:spPr>
        <a:xfrm>
          <a:off x="133174" y="520809"/>
          <a:ext cx="103131" cy="1235491"/>
        </a:xfrm>
        <a:custGeom>
          <a:avLst/>
          <a:gdLst/>
          <a:ahLst/>
          <a:cxnLst/>
          <a:rect l="0" t="0" r="0" b="0"/>
          <a:pathLst>
            <a:path>
              <a:moveTo>
                <a:pt x="0" y="0"/>
              </a:moveTo>
              <a:lnTo>
                <a:pt x="0" y="1235491"/>
              </a:lnTo>
              <a:lnTo>
                <a:pt x="103131" y="12354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0C45F2-5A2A-485C-A2CD-F44C4E956C46}">
      <dsp:nvSpPr>
        <dsp:cNvPr id="0" name=""/>
        <dsp:cNvSpPr/>
      </dsp:nvSpPr>
      <dsp:spPr>
        <a:xfrm>
          <a:off x="133174" y="520809"/>
          <a:ext cx="103131" cy="903119"/>
        </a:xfrm>
        <a:custGeom>
          <a:avLst/>
          <a:gdLst/>
          <a:ahLst/>
          <a:cxnLst/>
          <a:rect l="0" t="0" r="0" b="0"/>
          <a:pathLst>
            <a:path>
              <a:moveTo>
                <a:pt x="0" y="0"/>
              </a:moveTo>
              <a:lnTo>
                <a:pt x="0" y="903119"/>
              </a:lnTo>
              <a:lnTo>
                <a:pt x="103131" y="90311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67262E-AF32-4B78-B38C-6FAAFAA41F7B}">
      <dsp:nvSpPr>
        <dsp:cNvPr id="0" name=""/>
        <dsp:cNvSpPr/>
      </dsp:nvSpPr>
      <dsp:spPr>
        <a:xfrm>
          <a:off x="133174" y="520809"/>
          <a:ext cx="103131" cy="570748"/>
        </a:xfrm>
        <a:custGeom>
          <a:avLst/>
          <a:gdLst/>
          <a:ahLst/>
          <a:cxnLst/>
          <a:rect l="0" t="0" r="0" b="0"/>
          <a:pathLst>
            <a:path>
              <a:moveTo>
                <a:pt x="0" y="0"/>
              </a:moveTo>
              <a:lnTo>
                <a:pt x="0" y="570748"/>
              </a:lnTo>
              <a:lnTo>
                <a:pt x="103131" y="57074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7F6E98-D561-4130-B796-4FF9BA78EE79}">
      <dsp:nvSpPr>
        <dsp:cNvPr id="0" name=""/>
        <dsp:cNvSpPr/>
      </dsp:nvSpPr>
      <dsp:spPr>
        <a:xfrm>
          <a:off x="133174" y="520809"/>
          <a:ext cx="103131" cy="238377"/>
        </a:xfrm>
        <a:custGeom>
          <a:avLst/>
          <a:gdLst/>
          <a:ahLst/>
          <a:cxnLst/>
          <a:rect l="0" t="0" r="0" b="0"/>
          <a:pathLst>
            <a:path>
              <a:moveTo>
                <a:pt x="0" y="0"/>
              </a:moveTo>
              <a:lnTo>
                <a:pt x="0" y="238377"/>
              </a:lnTo>
              <a:lnTo>
                <a:pt x="103131" y="23837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E7B7C7-697C-47F2-8115-181FF4C5DFE4}">
      <dsp:nvSpPr>
        <dsp:cNvPr id="0" name=""/>
        <dsp:cNvSpPr/>
      </dsp:nvSpPr>
      <dsp:spPr>
        <a:xfrm>
          <a:off x="408191" y="188438"/>
          <a:ext cx="1663849" cy="144383"/>
        </a:xfrm>
        <a:custGeom>
          <a:avLst/>
          <a:gdLst/>
          <a:ahLst/>
          <a:cxnLst/>
          <a:rect l="0" t="0" r="0" b="0"/>
          <a:pathLst>
            <a:path>
              <a:moveTo>
                <a:pt x="1663849" y="0"/>
              </a:moveTo>
              <a:lnTo>
                <a:pt x="1663849" y="72191"/>
              </a:lnTo>
              <a:lnTo>
                <a:pt x="0" y="72191"/>
              </a:lnTo>
              <a:lnTo>
                <a:pt x="0" y="14438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03DAD53-2413-4EA0-BAAD-9607DB815B63}">
      <dsp:nvSpPr>
        <dsp:cNvPr id="0" name=""/>
        <dsp:cNvSpPr/>
      </dsp:nvSpPr>
      <dsp:spPr>
        <a:xfrm>
          <a:off x="1728270" y="451"/>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Jakość projektu</a:t>
          </a:r>
        </a:p>
      </dsp:txBody>
      <dsp:txXfrm>
        <a:off x="1728270" y="451"/>
        <a:ext cx="687541" cy="187987"/>
      </dsp:txXfrm>
    </dsp:sp>
    <dsp:sp modelId="{D2C92582-FC5F-4AEA-96AF-EBD2A2D93286}">
      <dsp:nvSpPr>
        <dsp:cNvPr id="0" name=""/>
        <dsp:cNvSpPr/>
      </dsp:nvSpPr>
      <dsp:spPr>
        <a:xfrm>
          <a:off x="64420" y="332822"/>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Dokładność</a:t>
          </a:r>
        </a:p>
      </dsp:txBody>
      <dsp:txXfrm>
        <a:off x="64420" y="332822"/>
        <a:ext cx="687541" cy="187987"/>
      </dsp:txXfrm>
    </dsp:sp>
    <dsp:sp modelId="{4A57DFDF-9DC0-4292-A516-574C8C51DE16}">
      <dsp:nvSpPr>
        <dsp:cNvPr id="0" name=""/>
        <dsp:cNvSpPr/>
      </dsp:nvSpPr>
      <dsp:spPr>
        <a:xfrm>
          <a:off x="236306" y="665193"/>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 wymaganiami</a:t>
          </a:r>
        </a:p>
      </dsp:txBody>
      <dsp:txXfrm>
        <a:off x="236306" y="665193"/>
        <a:ext cx="687541" cy="187987"/>
      </dsp:txXfrm>
    </dsp:sp>
    <dsp:sp modelId="{2EABBF96-9536-475E-90F9-2BCFFEC991FA}">
      <dsp:nvSpPr>
        <dsp:cNvPr id="0" name=""/>
        <dsp:cNvSpPr/>
      </dsp:nvSpPr>
      <dsp:spPr>
        <a:xfrm>
          <a:off x="236306" y="997564"/>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Funkcjonalność</a:t>
          </a:r>
        </a:p>
      </dsp:txBody>
      <dsp:txXfrm>
        <a:off x="236306" y="997564"/>
        <a:ext cx="687541" cy="187987"/>
      </dsp:txXfrm>
    </dsp:sp>
    <dsp:sp modelId="{21FC2D85-BD11-4FC2-A7AE-FF84A171F24D}">
      <dsp:nvSpPr>
        <dsp:cNvPr id="0" name=""/>
        <dsp:cNvSpPr/>
      </dsp:nvSpPr>
      <dsp:spPr>
        <a:xfrm>
          <a:off x="236306" y="1329936"/>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Walidacja</a:t>
          </a:r>
        </a:p>
      </dsp:txBody>
      <dsp:txXfrm>
        <a:off x="236306" y="1329936"/>
        <a:ext cx="687541" cy="187987"/>
      </dsp:txXfrm>
    </dsp:sp>
    <dsp:sp modelId="{10C5AA36-20CB-4B94-ABDE-50FD45FBB55A}">
      <dsp:nvSpPr>
        <dsp:cNvPr id="0" name=""/>
        <dsp:cNvSpPr/>
      </dsp:nvSpPr>
      <dsp:spPr>
        <a:xfrm>
          <a:off x="236306" y="1662307"/>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Określenie ograniczeń</a:t>
          </a:r>
        </a:p>
      </dsp:txBody>
      <dsp:txXfrm>
        <a:off x="236306" y="1662307"/>
        <a:ext cx="687541" cy="187987"/>
      </dsp:txXfrm>
    </dsp:sp>
    <dsp:sp modelId="{5044F004-07A9-489B-86E0-1F856E4F155B}">
      <dsp:nvSpPr>
        <dsp:cNvPr id="0" name=""/>
        <dsp:cNvSpPr/>
      </dsp:nvSpPr>
      <dsp:spPr>
        <a:xfrm>
          <a:off x="896345" y="332822"/>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a:t>
          </a:r>
        </a:p>
      </dsp:txBody>
      <dsp:txXfrm>
        <a:off x="896345" y="332822"/>
        <a:ext cx="687541" cy="187987"/>
      </dsp:txXfrm>
    </dsp:sp>
    <dsp:sp modelId="{F6E6CE21-BA85-45D3-8345-A7E78415F33C}">
      <dsp:nvSpPr>
        <dsp:cNvPr id="0" name=""/>
        <dsp:cNvSpPr/>
      </dsp:nvSpPr>
      <dsp:spPr>
        <a:xfrm>
          <a:off x="1068231" y="665193"/>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 zużycia zasobów</a:t>
          </a:r>
        </a:p>
      </dsp:txBody>
      <dsp:txXfrm>
        <a:off x="1068231" y="665193"/>
        <a:ext cx="687541" cy="187987"/>
      </dsp:txXfrm>
    </dsp:sp>
    <dsp:sp modelId="{139814F7-9D6A-40E5-A633-3EA0184F0331}">
      <dsp:nvSpPr>
        <dsp:cNvPr id="0" name=""/>
        <dsp:cNvSpPr/>
      </dsp:nvSpPr>
      <dsp:spPr>
        <a:xfrm>
          <a:off x="1068231" y="997564"/>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Racjonalność</a:t>
          </a:r>
        </a:p>
      </dsp:txBody>
      <dsp:txXfrm>
        <a:off x="1068231" y="997564"/>
        <a:ext cx="687541" cy="187987"/>
      </dsp:txXfrm>
    </dsp:sp>
    <dsp:sp modelId="{313D1A4D-3917-49E9-A754-EC418D2F8CBD}">
      <dsp:nvSpPr>
        <dsp:cNvPr id="0" name=""/>
        <dsp:cNvSpPr/>
      </dsp:nvSpPr>
      <dsp:spPr>
        <a:xfrm>
          <a:off x="1728270" y="332822"/>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Zrozumiałość</a:t>
          </a:r>
        </a:p>
      </dsp:txBody>
      <dsp:txXfrm>
        <a:off x="1728270" y="332822"/>
        <a:ext cx="687541" cy="187987"/>
      </dsp:txXfrm>
    </dsp:sp>
    <dsp:sp modelId="{05427CEB-9C8D-4399-82E2-D14AC0B25A9D}">
      <dsp:nvSpPr>
        <dsp:cNvPr id="0" name=""/>
        <dsp:cNvSpPr/>
      </dsp:nvSpPr>
      <dsp:spPr>
        <a:xfrm>
          <a:off x="1900156" y="665193"/>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Umotywowanie</a:t>
          </a:r>
        </a:p>
      </dsp:txBody>
      <dsp:txXfrm>
        <a:off x="1900156" y="665193"/>
        <a:ext cx="687541" cy="187987"/>
      </dsp:txXfrm>
    </dsp:sp>
    <dsp:sp modelId="{B2C0332C-0217-4807-8969-FC16DF70CC5E}">
      <dsp:nvSpPr>
        <dsp:cNvPr id="0" name=""/>
        <dsp:cNvSpPr/>
      </dsp:nvSpPr>
      <dsp:spPr>
        <a:xfrm>
          <a:off x="1900156" y="997564"/>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Spójność</a:t>
          </a:r>
        </a:p>
      </dsp:txBody>
      <dsp:txXfrm>
        <a:off x="1900156" y="997564"/>
        <a:ext cx="687541" cy="187987"/>
      </dsp:txXfrm>
    </dsp:sp>
    <dsp:sp modelId="{4EBC2A6B-1B1C-415C-8792-902937BEB806}">
      <dsp:nvSpPr>
        <dsp:cNvPr id="0" name=""/>
        <dsp:cNvSpPr/>
      </dsp:nvSpPr>
      <dsp:spPr>
        <a:xfrm>
          <a:off x="1900156" y="1329936"/>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Samowystarczalność</a:t>
          </a:r>
        </a:p>
      </dsp:txBody>
      <dsp:txXfrm>
        <a:off x="1900156" y="1329936"/>
        <a:ext cx="687541" cy="187987"/>
      </dsp:txXfrm>
    </dsp:sp>
    <dsp:sp modelId="{511101EC-6F7A-4D17-B587-C3B587721F01}">
      <dsp:nvSpPr>
        <dsp:cNvPr id="0" name=""/>
        <dsp:cNvSpPr/>
      </dsp:nvSpPr>
      <dsp:spPr>
        <a:xfrm>
          <a:off x="2560195" y="332822"/>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Adaptowalność</a:t>
          </a:r>
        </a:p>
      </dsp:txBody>
      <dsp:txXfrm>
        <a:off x="2560195" y="332822"/>
        <a:ext cx="687541" cy="187987"/>
      </dsp:txXfrm>
    </dsp:sp>
    <dsp:sp modelId="{C319330B-4EAC-49BB-B811-6DE0C6BD9EAD}">
      <dsp:nvSpPr>
        <dsp:cNvPr id="0" name=""/>
        <dsp:cNvSpPr/>
      </dsp:nvSpPr>
      <dsp:spPr>
        <a:xfrm>
          <a:off x="2732080" y="665193"/>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Modyfikowalność</a:t>
          </a:r>
        </a:p>
      </dsp:txBody>
      <dsp:txXfrm>
        <a:off x="2732080" y="665193"/>
        <a:ext cx="687541" cy="187987"/>
      </dsp:txXfrm>
    </dsp:sp>
    <dsp:sp modelId="{99EF5275-ECD5-43D5-8B97-560CCCBEF23C}">
      <dsp:nvSpPr>
        <dsp:cNvPr id="0" name=""/>
        <dsp:cNvSpPr/>
      </dsp:nvSpPr>
      <dsp:spPr>
        <a:xfrm>
          <a:off x="2732080" y="997564"/>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Rozszerzalność</a:t>
          </a:r>
        </a:p>
      </dsp:txBody>
      <dsp:txXfrm>
        <a:off x="2732080" y="997564"/>
        <a:ext cx="687541" cy="187987"/>
      </dsp:txXfrm>
    </dsp:sp>
    <dsp:sp modelId="{9E634171-5853-4B58-BE9E-51C34B7407ED}">
      <dsp:nvSpPr>
        <dsp:cNvPr id="0" name=""/>
        <dsp:cNvSpPr/>
      </dsp:nvSpPr>
      <dsp:spPr>
        <a:xfrm>
          <a:off x="2732080" y="1329936"/>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wtórnego użycia</a:t>
          </a:r>
        </a:p>
      </dsp:txBody>
      <dsp:txXfrm>
        <a:off x="2732080" y="1329936"/>
        <a:ext cx="687541" cy="187987"/>
      </dsp:txXfrm>
    </dsp:sp>
    <dsp:sp modelId="{22EED696-EE9F-4DAD-A13A-4BD5CE9A305B}">
      <dsp:nvSpPr>
        <dsp:cNvPr id="0" name=""/>
        <dsp:cNvSpPr/>
      </dsp:nvSpPr>
      <dsp:spPr>
        <a:xfrm>
          <a:off x="3392120" y="332822"/>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Dojrzałość procesu</a:t>
          </a:r>
        </a:p>
      </dsp:txBody>
      <dsp:txXfrm>
        <a:off x="3392120" y="332822"/>
        <a:ext cx="687541" cy="187987"/>
      </dsp:txXfrm>
    </dsp:sp>
    <dsp:sp modelId="{9B213DB2-4586-4EE9-9CB1-B07CFEB7813D}">
      <dsp:nvSpPr>
        <dsp:cNvPr id="0" name=""/>
        <dsp:cNvSpPr/>
      </dsp:nvSpPr>
      <dsp:spPr>
        <a:xfrm>
          <a:off x="3564005" y="665193"/>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a:t>
          </a:r>
        </a:p>
      </dsp:txBody>
      <dsp:txXfrm>
        <a:off x="3564005" y="665193"/>
        <a:ext cx="687541" cy="187987"/>
      </dsp:txXfrm>
    </dsp:sp>
    <dsp:sp modelId="{7DAD15CE-7EF1-4392-A7A1-E36800239909}">
      <dsp:nvSpPr>
        <dsp:cNvPr id="0" name=""/>
        <dsp:cNvSpPr/>
      </dsp:nvSpPr>
      <dsp:spPr>
        <a:xfrm>
          <a:off x="3564005" y="997564"/>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Dobre zdefiniowanie</a:t>
          </a:r>
        </a:p>
      </dsp:txBody>
      <dsp:txXfrm>
        <a:off x="3564005" y="997564"/>
        <a:ext cx="687541" cy="187987"/>
      </dsp:txXfrm>
    </dsp:sp>
    <dsp:sp modelId="{A2ADC388-ED9E-45EF-80EB-A1A368032B05}">
      <dsp:nvSpPr>
        <dsp:cNvPr id="0" name=""/>
        <dsp:cNvSpPr/>
      </dsp:nvSpPr>
      <dsp:spPr>
        <a:xfrm>
          <a:off x="3564005" y="1329936"/>
          <a:ext cx="687541" cy="1879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Zapewnienie  przeprowadzania</a:t>
          </a:r>
        </a:p>
      </dsp:txBody>
      <dsp:txXfrm>
        <a:off x="3564005" y="1329936"/>
        <a:ext cx="687541" cy="187987"/>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422F-69DD-4BB7-9EEF-F157ECFF58BF}">
      <dsp:nvSpPr>
        <dsp:cNvPr id="0" name=""/>
        <dsp:cNvSpPr/>
      </dsp:nvSpPr>
      <dsp:spPr>
        <a:xfrm>
          <a:off x="4107557" y="688615"/>
          <a:ext cx="91440" cy="1461431"/>
        </a:xfrm>
        <a:custGeom>
          <a:avLst/>
          <a:gdLst/>
          <a:ahLst/>
          <a:cxnLst/>
          <a:rect l="0" t="0" r="0" b="0"/>
          <a:pathLst>
            <a:path>
              <a:moveTo>
                <a:pt x="45720" y="0"/>
              </a:moveTo>
              <a:lnTo>
                <a:pt x="45720" y="1461431"/>
              </a:lnTo>
              <a:lnTo>
                <a:pt x="130358" y="146143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F08A79-3A78-4B4D-98F8-AF969151CBEF}">
      <dsp:nvSpPr>
        <dsp:cNvPr id="0" name=""/>
        <dsp:cNvSpPr/>
      </dsp:nvSpPr>
      <dsp:spPr>
        <a:xfrm>
          <a:off x="4107557"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BF1213-E699-44C2-8048-F52743ED8B96}">
      <dsp:nvSpPr>
        <dsp:cNvPr id="0" name=""/>
        <dsp:cNvSpPr/>
      </dsp:nvSpPr>
      <dsp:spPr>
        <a:xfrm>
          <a:off x="4107557"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22225C-DBD5-494F-BF86-2BCD01B9BC99}">
      <dsp:nvSpPr>
        <dsp:cNvPr id="0" name=""/>
        <dsp:cNvSpPr/>
      </dsp:nvSpPr>
      <dsp:spPr>
        <a:xfrm>
          <a:off x="4107557"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B98DB-6D2F-4F4D-AA6E-522EACB058FE}">
      <dsp:nvSpPr>
        <dsp:cNvPr id="0" name=""/>
        <dsp:cNvSpPr/>
      </dsp:nvSpPr>
      <dsp:spPr>
        <a:xfrm>
          <a:off x="2330720" y="287991"/>
          <a:ext cx="2048260" cy="118494"/>
        </a:xfrm>
        <a:custGeom>
          <a:avLst/>
          <a:gdLst/>
          <a:ahLst/>
          <a:cxnLst/>
          <a:rect l="0" t="0" r="0" b="0"/>
          <a:pathLst>
            <a:path>
              <a:moveTo>
                <a:pt x="0" y="0"/>
              </a:moveTo>
              <a:lnTo>
                <a:pt x="0" y="59247"/>
              </a:lnTo>
              <a:lnTo>
                <a:pt x="2048260" y="59247"/>
              </a:lnTo>
              <a:lnTo>
                <a:pt x="2048260"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D72A64-98DE-4EF4-9F06-E632B42D56B6}">
      <dsp:nvSpPr>
        <dsp:cNvPr id="0" name=""/>
        <dsp:cNvSpPr/>
      </dsp:nvSpPr>
      <dsp:spPr>
        <a:xfrm>
          <a:off x="3424803"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383458-2D10-4159-BD5D-F4C141D5129F}">
      <dsp:nvSpPr>
        <dsp:cNvPr id="0" name=""/>
        <dsp:cNvSpPr/>
      </dsp:nvSpPr>
      <dsp:spPr>
        <a:xfrm>
          <a:off x="3424803"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967EEA-186E-488D-9109-67C2A3F229F3}">
      <dsp:nvSpPr>
        <dsp:cNvPr id="0" name=""/>
        <dsp:cNvSpPr/>
      </dsp:nvSpPr>
      <dsp:spPr>
        <a:xfrm>
          <a:off x="3424803"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02FC87-88AC-4B9F-BB91-5E042456F87A}">
      <dsp:nvSpPr>
        <dsp:cNvPr id="0" name=""/>
        <dsp:cNvSpPr/>
      </dsp:nvSpPr>
      <dsp:spPr>
        <a:xfrm>
          <a:off x="2330720" y="287991"/>
          <a:ext cx="1365507" cy="118494"/>
        </a:xfrm>
        <a:custGeom>
          <a:avLst/>
          <a:gdLst/>
          <a:ahLst/>
          <a:cxnLst/>
          <a:rect l="0" t="0" r="0" b="0"/>
          <a:pathLst>
            <a:path>
              <a:moveTo>
                <a:pt x="0" y="0"/>
              </a:moveTo>
              <a:lnTo>
                <a:pt x="0" y="59247"/>
              </a:lnTo>
              <a:lnTo>
                <a:pt x="1365507" y="59247"/>
              </a:lnTo>
              <a:lnTo>
                <a:pt x="1365507"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0A6221-E57A-40DB-9614-0C0EBBF8464E}">
      <dsp:nvSpPr>
        <dsp:cNvPr id="0" name=""/>
        <dsp:cNvSpPr/>
      </dsp:nvSpPr>
      <dsp:spPr>
        <a:xfrm>
          <a:off x="2742050" y="688615"/>
          <a:ext cx="91440" cy="1461431"/>
        </a:xfrm>
        <a:custGeom>
          <a:avLst/>
          <a:gdLst/>
          <a:ahLst/>
          <a:cxnLst/>
          <a:rect l="0" t="0" r="0" b="0"/>
          <a:pathLst>
            <a:path>
              <a:moveTo>
                <a:pt x="45720" y="0"/>
              </a:moveTo>
              <a:lnTo>
                <a:pt x="45720" y="1461431"/>
              </a:lnTo>
              <a:lnTo>
                <a:pt x="130358" y="146143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129C2F-067C-4EB5-845D-5C4A60E877B2}">
      <dsp:nvSpPr>
        <dsp:cNvPr id="0" name=""/>
        <dsp:cNvSpPr/>
      </dsp:nvSpPr>
      <dsp:spPr>
        <a:xfrm>
          <a:off x="2742050"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7E8DB3-2FC9-4C7C-9062-1A6A1B664B4D}">
      <dsp:nvSpPr>
        <dsp:cNvPr id="0" name=""/>
        <dsp:cNvSpPr/>
      </dsp:nvSpPr>
      <dsp:spPr>
        <a:xfrm>
          <a:off x="2742050"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68C2A34-6244-428B-B44C-96CA1C006CD6}">
      <dsp:nvSpPr>
        <dsp:cNvPr id="0" name=""/>
        <dsp:cNvSpPr/>
      </dsp:nvSpPr>
      <dsp:spPr>
        <a:xfrm>
          <a:off x="2742050"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50E745-2684-4194-9C31-B73086BB6ACF}">
      <dsp:nvSpPr>
        <dsp:cNvPr id="0" name=""/>
        <dsp:cNvSpPr/>
      </dsp:nvSpPr>
      <dsp:spPr>
        <a:xfrm>
          <a:off x="2330720" y="287991"/>
          <a:ext cx="682753" cy="118494"/>
        </a:xfrm>
        <a:custGeom>
          <a:avLst/>
          <a:gdLst/>
          <a:ahLst/>
          <a:cxnLst/>
          <a:rect l="0" t="0" r="0" b="0"/>
          <a:pathLst>
            <a:path>
              <a:moveTo>
                <a:pt x="0" y="0"/>
              </a:moveTo>
              <a:lnTo>
                <a:pt x="0" y="59247"/>
              </a:lnTo>
              <a:lnTo>
                <a:pt x="682753" y="59247"/>
              </a:lnTo>
              <a:lnTo>
                <a:pt x="682753"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8A43FB-88E3-4372-BD1D-2DABFC5EA7FA}">
      <dsp:nvSpPr>
        <dsp:cNvPr id="0" name=""/>
        <dsp:cNvSpPr/>
      </dsp:nvSpPr>
      <dsp:spPr>
        <a:xfrm>
          <a:off x="2059296"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488A44-7040-4E63-810B-C06F8C5A2674}">
      <dsp:nvSpPr>
        <dsp:cNvPr id="0" name=""/>
        <dsp:cNvSpPr/>
      </dsp:nvSpPr>
      <dsp:spPr>
        <a:xfrm>
          <a:off x="2059296"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6AC164-0662-4691-857C-6C9CF79627BF}">
      <dsp:nvSpPr>
        <dsp:cNvPr id="0" name=""/>
        <dsp:cNvSpPr/>
      </dsp:nvSpPr>
      <dsp:spPr>
        <a:xfrm>
          <a:off x="2059296"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F5EF5C-362A-42CA-8127-23630B6B3E2F}">
      <dsp:nvSpPr>
        <dsp:cNvPr id="0" name=""/>
        <dsp:cNvSpPr/>
      </dsp:nvSpPr>
      <dsp:spPr>
        <a:xfrm>
          <a:off x="2285000" y="287991"/>
          <a:ext cx="91440" cy="118494"/>
        </a:xfrm>
        <a:custGeom>
          <a:avLst/>
          <a:gdLst/>
          <a:ahLst/>
          <a:cxnLst/>
          <a:rect l="0" t="0" r="0" b="0"/>
          <a:pathLst>
            <a:path>
              <a:moveTo>
                <a:pt x="45720" y="0"/>
              </a:moveTo>
              <a:lnTo>
                <a:pt x="45720"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25C1D4-C818-4385-9BE4-D1B840A2997E}">
      <dsp:nvSpPr>
        <dsp:cNvPr id="0" name=""/>
        <dsp:cNvSpPr/>
      </dsp:nvSpPr>
      <dsp:spPr>
        <a:xfrm>
          <a:off x="1376542"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B921A5-DC94-4597-862F-354E99ECB42F}">
      <dsp:nvSpPr>
        <dsp:cNvPr id="0" name=""/>
        <dsp:cNvSpPr/>
      </dsp:nvSpPr>
      <dsp:spPr>
        <a:xfrm>
          <a:off x="1376542"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228807-DBE6-456A-B1B3-4A486A28B1B2}">
      <dsp:nvSpPr>
        <dsp:cNvPr id="0" name=""/>
        <dsp:cNvSpPr/>
      </dsp:nvSpPr>
      <dsp:spPr>
        <a:xfrm>
          <a:off x="1647966" y="287991"/>
          <a:ext cx="682753" cy="118494"/>
        </a:xfrm>
        <a:custGeom>
          <a:avLst/>
          <a:gdLst/>
          <a:ahLst/>
          <a:cxnLst/>
          <a:rect l="0" t="0" r="0" b="0"/>
          <a:pathLst>
            <a:path>
              <a:moveTo>
                <a:pt x="682753" y="0"/>
              </a:moveTo>
              <a:lnTo>
                <a:pt x="682753" y="59247"/>
              </a:lnTo>
              <a:lnTo>
                <a:pt x="0" y="59247"/>
              </a:lnTo>
              <a:lnTo>
                <a:pt x="0"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0C43CA-0B31-4852-A08B-32EB89B0809F}">
      <dsp:nvSpPr>
        <dsp:cNvPr id="0" name=""/>
        <dsp:cNvSpPr/>
      </dsp:nvSpPr>
      <dsp:spPr>
        <a:xfrm>
          <a:off x="693789"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7FA89E-D577-402C-9033-7719FB4DD1CE}">
      <dsp:nvSpPr>
        <dsp:cNvPr id="0" name=""/>
        <dsp:cNvSpPr/>
      </dsp:nvSpPr>
      <dsp:spPr>
        <a:xfrm>
          <a:off x="693789"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786F90-F17B-4788-BD3D-DDDD2FBF58AF}">
      <dsp:nvSpPr>
        <dsp:cNvPr id="0" name=""/>
        <dsp:cNvSpPr/>
      </dsp:nvSpPr>
      <dsp:spPr>
        <a:xfrm>
          <a:off x="693789"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B9DA10-8490-4CCE-863B-24B38C87E9FE}">
      <dsp:nvSpPr>
        <dsp:cNvPr id="0" name=""/>
        <dsp:cNvSpPr/>
      </dsp:nvSpPr>
      <dsp:spPr>
        <a:xfrm>
          <a:off x="965212" y="287991"/>
          <a:ext cx="1365507" cy="118494"/>
        </a:xfrm>
        <a:custGeom>
          <a:avLst/>
          <a:gdLst/>
          <a:ahLst/>
          <a:cxnLst/>
          <a:rect l="0" t="0" r="0" b="0"/>
          <a:pathLst>
            <a:path>
              <a:moveTo>
                <a:pt x="1365507" y="0"/>
              </a:moveTo>
              <a:lnTo>
                <a:pt x="1365507" y="59247"/>
              </a:lnTo>
              <a:lnTo>
                <a:pt x="0" y="59247"/>
              </a:lnTo>
              <a:lnTo>
                <a:pt x="0"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74E939-3979-4C4A-A262-0D9A52D34AD0}">
      <dsp:nvSpPr>
        <dsp:cNvPr id="0" name=""/>
        <dsp:cNvSpPr/>
      </dsp:nvSpPr>
      <dsp:spPr>
        <a:xfrm>
          <a:off x="11035" y="688615"/>
          <a:ext cx="91440" cy="1461431"/>
        </a:xfrm>
        <a:custGeom>
          <a:avLst/>
          <a:gdLst/>
          <a:ahLst/>
          <a:cxnLst/>
          <a:rect l="0" t="0" r="0" b="0"/>
          <a:pathLst>
            <a:path>
              <a:moveTo>
                <a:pt x="45720" y="0"/>
              </a:moveTo>
              <a:lnTo>
                <a:pt x="45720" y="1461431"/>
              </a:lnTo>
              <a:lnTo>
                <a:pt x="130358" y="146143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3B05D0-330D-4085-BBA4-DC3291E4EA59}">
      <dsp:nvSpPr>
        <dsp:cNvPr id="0" name=""/>
        <dsp:cNvSpPr/>
      </dsp:nvSpPr>
      <dsp:spPr>
        <a:xfrm>
          <a:off x="11035" y="688615"/>
          <a:ext cx="91440" cy="1060807"/>
        </a:xfrm>
        <a:custGeom>
          <a:avLst/>
          <a:gdLst/>
          <a:ahLst/>
          <a:cxnLst/>
          <a:rect l="0" t="0" r="0" b="0"/>
          <a:pathLst>
            <a:path>
              <a:moveTo>
                <a:pt x="45720" y="0"/>
              </a:moveTo>
              <a:lnTo>
                <a:pt x="45720" y="1060807"/>
              </a:lnTo>
              <a:lnTo>
                <a:pt x="130358" y="106080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6DFA12-15C1-42FB-BEA5-91FC52C17FFA}">
      <dsp:nvSpPr>
        <dsp:cNvPr id="0" name=""/>
        <dsp:cNvSpPr/>
      </dsp:nvSpPr>
      <dsp:spPr>
        <a:xfrm>
          <a:off x="11035" y="688615"/>
          <a:ext cx="91440" cy="660183"/>
        </a:xfrm>
        <a:custGeom>
          <a:avLst/>
          <a:gdLst/>
          <a:ahLst/>
          <a:cxnLst/>
          <a:rect l="0" t="0" r="0" b="0"/>
          <a:pathLst>
            <a:path>
              <a:moveTo>
                <a:pt x="45720" y="0"/>
              </a:moveTo>
              <a:lnTo>
                <a:pt x="45720" y="660183"/>
              </a:lnTo>
              <a:lnTo>
                <a:pt x="130358" y="6601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299AE7-6D4A-42EC-B7C2-866876EA16F2}">
      <dsp:nvSpPr>
        <dsp:cNvPr id="0" name=""/>
        <dsp:cNvSpPr/>
      </dsp:nvSpPr>
      <dsp:spPr>
        <a:xfrm>
          <a:off x="11035" y="688615"/>
          <a:ext cx="91440" cy="259559"/>
        </a:xfrm>
        <a:custGeom>
          <a:avLst/>
          <a:gdLst/>
          <a:ahLst/>
          <a:cxnLst/>
          <a:rect l="0" t="0" r="0" b="0"/>
          <a:pathLst>
            <a:path>
              <a:moveTo>
                <a:pt x="45720" y="0"/>
              </a:moveTo>
              <a:lnTo>
                <a:pt x="45720" y="259559"/>
              </a:lnTo>
              <a:lnTo>
                <a:pt x="130358" y="2595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B9FA0-7C28-4D66-813D-F848BF18BA9C}">
      <dsp:nvSpPr>
        <dsp:cNvPr id="0" name=""/>
        <dsp:cNvSpPr/>
      </dsp:nvSpPr>
      <dsp:spPr>
        <a:xfrm>
          <a:off x="282459" y="287991"/>
          <a:ext cx="2048260" cy="118494"/>
        </a:xfrm>
        <a:custGeom>
          <a:avLst/>
          <a:gdLst/>
          <a:ahLst/>
          <a:cxnLst/>
          <a:rect l="0" t="0" r="0" b="0"/>
          <a:pathLst>
            <a:path>
              <a:moveTo>
                <a:pt x="2048260" y="0"/>
              </a:moveTo>
              <a:lnTo>
                <a:pt x="2048260" y="59247"/>
              </a:lnTo>
              <a:lnTo>
                <a:pt x="0" y="59247"/>
              </a:lnTo>
              <a:lnTo>
                <a:pt x="0" y="11849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D9948F-7AE9-43DF-BD48-5EE7D9837000}">
      <dsp:nvSpPr>
        <dsp:cNvPr id="0" name=""/>
        <dsp:cNvSpPr/>
      </dsp:nvSpPr>
      <dsp:spPr>
        <a:xfrm>
          <a:off x="2048590" y="5861"/>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Jakość implementacji</a:t>
          </a:r>
        </a:p>
      </dsp:txBody>
      <dsp:txXfrm>
        <a:off x="2048590" y="5861"/>
        <a:ext cx="564259" cy="282129"/>
      </dsp:txXfrm>
    </dsp:sp>
    <dsp:sp modelId="{E59FA44A-4619-4A03-AC70-F2227DE41897}">
      <dsp:nvSpPr>
        <dsp:cNvPr id="0" name=""/>
        <dsp:cNvSpPr/>
      </dsp:nvSpPr>
      <dsp:spPr>
        <a:xfrm>
          <a:off x="329"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Funkcjonalność</a:t>
          </a:r>
        </a:p>
      </dsp:txBody>
      <dsp:txXfrm>
        <a:off x="329" y="406485"/>
        <a:ext cx="564259" cy="282129"/>
      </dsp:txXfrm>
    </dsp:sp>
    <dsp:sp modelId="{E5789513-9118-464B-AB8C-81E298BA33FD}">
      <dsp:nvSpPr>
        <dsp:cNvPr id="0" name=""/>
        <dsp:cNvSpPr/>
      </dsp:nvSpPr>
      <dsp:spPr>
        <a:xfrm>
          <a:off x="141394"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Przydatność</a:t>
          </a:r>
        </a:p>
      </dsp:txBody>
      <dsp:txXfrm>
        <a:off x="141394" y="807109"/>
        <a:ext cx="564259" cy="282129"/>
      </dsp:txXfrm>
    </dsp:sp>
    <dsp:sp modelId="{C1CD9A6A-C58D-4D89-ADC9-73E8C3338F9A}">
      <dsp:nvSpPr>
        <dsp:cNvPr id="0" name=""/>
        <dsp:cNvSpPr/>
      </dsp:nvSpPr>
      <dsp:spPr>
        <a:xfrm>
          <a:off x="141394"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Dokładność</a:t>
          </a:r>
        </a:p>
      </dsp:txBody>
      <dsp:txXfrm>
        <a:off x="141394" y="1207733"/>
        <a:ext cx="564259" cy="282129"/>
      </dsp:txXfrm>
    </dsp:sp>
    <dsp:sp modelId="{CEB484AE-2AD2-4F5E-AE54-802530228660}">
      <dsp:nvSpPr>
        <dsp:cNvPr id="0" name=""/>
        <dsp:cNvSpPr/>
      </dsp:nvSpPr>
      <dsp:spPr>
        <a:xfrm>
          <a:off x="141394"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współdziałania</a:t>
          </a:r>
        </a:p>
      </dsp:txBody>
      <dsp:txXfrm>
        <a:off x="141394" y="1608357"/>
        <a:ext cx="564259" cy="282129"/>
      </dsp:txXfrm>
    </dsp:sp>
    <dsp:sp modelId="{FC3805B4-FBEA-4375-94D8-3A797EB55E6A}">
      <dsp:nvSpPr>
        <dsp:cNvPr id="0" name=""/>
        <dsp:cNvSpPr/>
      </dsp:nvSpPr>
      <dsp:spPr>
        <a:xfrm>
          <a:off x="141394" y="2008981"/>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Zgodność ze standardami ochrony</a:t>
          </a:r>
        </a:p>
      </dsp:txBody>
      <dsp:txXfrm>
        <a:off x="141394" y="2008981"/>
        <a:ext cx="564259" cy="282129"/>
      </dsp:txXfrm>
    </dsp:sp>
    <dsp:sp modelId="{E7AE9E1F-6424-41A1-97B0-457EA903FF9B}">
      <dsp:nvSpPr>
        <dsp:cNvPr id="0" name=""/>
        <dsp:cNvSpPr/>
      </dsp:nvSpPr>
      <dsp:spPr>
        <a:xfrm>
          <a:off x="683083"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Wiarygodność</a:t>
          </a:r>
        </a:p>
      </dsp:txBody>
      <dsp:txXfrm>
        <a:off x="683083" y="406485"/>
        <a:ext cx="564259" cy="282129"/>
      </dsp:txXfrm>
    </dsp:sp>
    <dsp:sp modelId="{7CA23394-80CE-4894-B8C9-98000FCA75BD}">
      <dsp:nvSpPr>
        <dsp:cNvPr id="0" name=""/>
        <dsp:cNvSpPr/>
      </dsp:nvSpPr>
      <dsp:spPr>
        <a:xfrm>
          <a:off x="824148"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Dojrzałość</a:t>
          </a:r>
        </a:p>
      </dsp:txBody>
      <dsp:txXfrm>
        <a:off x="824148" y="807109"/>
        <a:ext cx="564259" cy="282129"/>
      </dsp:txXfrm>
    </dsp:sp>
    <dsp:sp modelId="{66EE55D1-BE96-4A96-A20D-E8E10D8E1C16}">
      <dsp:nvSpPr>
        <dsp:cNvPr id="0" name=""/>
        <dsp:cNvSpPr/>
      </dsp:nvSpPr>
      <dsp:spPr>
        <a:xfrm>
          <a:off x="824148"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Tolerancja błędów</a:t>
          </a:r>
        </a:p>
      </dsp:txBody>
      <dsp:txXfrm>
        <a:off x="824148" y="1207733"/>
        <a:ext cx="564259" cy="282129"/>
      </dsp:txXfrm>
    </dsp:sp>
    <dsp:sp modelId="{A6B2A5EC-B8ED-407C-B307-A89B6C74DC59}">
      <dsp:nvSpPr>
        <dsp:cNvPr id="0" name=""/>
        <dsp:cNvSpPr/>
      </dsp:nvSpPr>
      <dsp:spPr>
        <a:xfrm>
          <a:off x="824148"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powstawania z upadku</a:t>
          </a:r>
        </a:p>
      </dsp:txBody>
      <dsp:txXfrm>
        <a:off x="824148" y="1608357"/>
        <a:ext cx="564259" cy="282129"/>
      </dsp:txXfrm>
    </dsp:sp>
    <dsp:sp modelId="{978BE62B-31FC-47F5-A7D9-143C7F2A1B9D}">
      <dsp:nvSpPr>
        <dsp:cNvPr id="0" name=""/>
        <dsp:cNvSpPr/>
      </dsp:nvSpPr>
      <dsp:spPr>
        <a:xfrm>
          <a:off x="1365836"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Wydajność</a:t>
          </a:r>
        </a:p>
      </dsp:txBody>
      <dsp:txXfrm>
        <a:off x="1365836" y="406485"/>
        <a:ext cx="564259" cy="282129"/>
      </dsp:txXfrm>
    </dsp:sp>
    <dsp:sp modelId="{95F6C60E-E9E7-4DF8-8D04-D15079D002B6}">
      <dsp:nvSpPr>
        <dsp:cNvPr id="0" name=""/>
        <dsp:cNvSpPr/>
      </dsp:nvSpPr>
      <dsp:spPr>
        <a:xfrm>
          <a:off x="1506901"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Zachowanie w czasie</a:t>
          </a:r>
        </a:p>
      </dsp:txBody>
      <dsp:txXfrm>
        <a:off x="1506901" y="807109"/>
        <a:ext cx="564259" cy="282129"/>
      </dsp:txXfrm>
    </dsp:sp>
    <dsp:sp modelId="{B329FF70-9D0C-40EE-8BD9-07A12BC52D4B}">
      <dsp:nvSpPr>
        <dsp:cNvPr id="0" name=""/>
        <dsp:cNvSpPr/>
      </dsp:nvSpPr>
      <dsp:spPr>
        <a:xfrm>
          <a:off x="1506901"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 użycia zasobów</a:t>
          </a:r>
        </a:p>
      </dsp:txBody>
      <dsp:txXfrm>
        <a:off x="1506901" y="1207733"/>
        <a:ext cx="564259" cy="282129"/>
      </dsp:txXfrm>
    </dsp:sp>
    <dsp:sp modelId="{78051B68-A7E8-41D5-88D0-638F0B21B3A1}">
      <dsp:nvSpPr>
        <dsp:cNvPr id="0" name=""/>
        <dsp:cNvSpPr/>
      </dsp:nvSpPr>
      <dsp:spPr>
        <a:xfrm>
          <a:off x="2048590"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Użyteczność</a:t>
          </a:r>
        </a:p>
      </dsp:txBody>
      <dsp:txXfrm>
        <a:off x="2048590" y="406485"/>
        <a:ext cx="564259" cy="282129"/>
      </dsp:txXfrm>
    </dsp:sp>
    <dsp:sp modelId="{0D3807C7-3EEE-408F-AFA7-9AADE2C34B49}">
      <dsp:nvSpPr>
        <dsp:cNvPr id="0" name=""/>
        <dsp:cNvSpPr/>
      </dsp:nvSpPr>
      <dsp:spPr>
        <a:xfrm>
          <a:off x="2189655"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Zrozumiałość</a:t>
          </a:r>
        </a:p>
      </dsp:txBody>
      <dsp:txXfrm>
        <a:off x="2189655" y="807109"/>
        <a:ext cx="564259" cy="282129"/>
      </dsp:txXfrm>
    </dsp:sp>
    <dsp:sp modelId="{E8C101A4-B27F-4C48-8119-D1EA07619290}">
      <dsp:nvSpPr>
        <dsp:cNvPr id="0" name=""/>
        <dsp:cNvSpPr/>
      </dsp:nvSpPr>
      <dsp:spPr>
        <a:xfrm>
          <a:off x="2189655"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nauki</a:t>
          </a:r>
        </a:p>
      </dsp:txBody>
      <dsp:txXfrm>
        <a:off x="2189655" y="1207733"/>
        <a:ext cx="564259" cy="282129"/>
      </dsp:txXfrm>
    </dsp:sp>
    <dsp:sp modelId="{E6F5F106-9033-4D7A-A6D4-FD2D4E4F939E}">
      <dsp:nvSpPr>
        <dsp:cNvPr id="0" name=""/>
        <dsp:cNvSpPr/>
      </dsp:nvSpPr>
      <dsp:spPr>
        <a:xfrm>
          <a:off x="2189655"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Operatywność</a:t>
          </a:r>
        </a:p>
      </dsp:txBody>
      <dsp:txXfrm>
        <a:off x="2189655" y="1608357"/>
        <a:ext cx="564259" cy="282129"/>
      </dsp:txXfrm>
    </dsp:sp>
    <dsp:sp modelId="{85133D21-A59B-4EC9-B824-934676367547}">
      <dsp:nvSpPr>
        <dsp:cNvPr id="0" name=""/>
        <dsp:cNvSpPr/>
      </dsp:nvSpPr>
      <dsp:spPr>
        <a:xfrm>
          <a:off x="2731344"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pielęgnacji</a:t>
          </a:r>
        </a:p>
      </dsp:txBody>
      <dsp:txXfrm>
        <a:off x="2731344" y="406485"/>
        <a:ext cx="564259" cy="282129"/>
      </dsp:txXfrm>
    </dsp:sp>
    <dsp:sp modelId="{3122B100-1612-4CC9-9C9A-6CD6D39AEA30}">
      <dsp:nvSpPr>
        <dsp:cNvPr id="0" name=""/>
        <dsp:cNvSpPr/>
      </dsp:nvSpPr>
      <dsp:spPr>
        <a:xfrm>
          <a:off x="2872408"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analizowania</a:t>
          </a:r>
        </a:p>
      </dsp:txBody>
      <dsp:txXfrm>
        <a:off x="2872408" y="807109"/>
        <a:ext cx="564259" cy="282129"/>
      </dsp:txXfrm>
    </dsp:sp>
    <dsp:sp modelId="{E41E3B6E-E1A1-4CFA-AE77-88D39454C5E4}">
      <dsp:nvSpPr>
        <dsp:cNvPr id="0" name=""/>
        <dsp:cNvSpPr/>
      </dsp:nvSpPr>
      <dsp:spPr>
        <a:xfrm>
          <a:off x="2872408"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zmiany</a:t>
          </a:r>
        </a:p>
      </dsp:txBody>
      <dsp:txXfrm>
        <a:off x="2872408" y="1207733"/>
        <a:ext cx="564259" cy="282129"/>
      </dsp:txXfrm>
    </dsp:sp>
    <dsp:sp modelId="{A9007C12-2584-4E02-8773-E280805A29A3}">
      <dsp:nvSpPr>
        <dsp:cNvPr id="0" name=""/>
        <dsp:cNvSpPr/>
      </dsp:nvSpPr>
      <dsp:spPr>
        <a:xfrm>
          <a:off x="2872408"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Stabilność</a:t>
          </a:r>
        </a:p>
      </dsp:txBody>
      <dsp:txXfrm>
        <a:off x="2872408" y="1608357"/>
        <a:ext cx="564259" cy="282129"/>
      </dsp:txXfrm>
    </dsp:sp>
    <dsp:sp modelId="{8461E978-5DD1-462C-87CC-0FBC9C662E18}">
      <dsp:nvSpPr>
        <dsp:cNvPr id="0" name=""/>
        <dsp:cNvSpPr/>
      </dsp:nvSpPr>
      <dsp:spPr>
        <a:xfrm>
          <a:off x="2872408" y="2008981"/>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Testowalność</a:t>
          </a:r>
        </a:p>
      </dsp:txBody>
      <dsp:txXfrm>
        <a:off x="2872408" y="2008981"/>
        <a:ext cx="564259" cy="282129"/>
      </dsp:txXfrm>
    </dsp:sp>
    <dsp:sp modelId="{7AD28BC9-79FE-4E10-B90D-69E24CC52B30}">
      <dsp:nvSpPr>
        <dsp:cNvPr id="0" name=""/>
        <dsp:cNvSpPr/>
      </dsp:nvSpPr>
      <dsp:spPr>
        <a:xfrm>
          <a:off x="3414097"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Przenośność</a:t>
          </a:r>
        </a:p>
      </dsp:txBody>
      <dsp:txXfrm>
        <a:off x="3414097" y="406485"/>
        <a:ext cx="564259" cy="282129"/>
      </dsp:txXfrm>
    </dsp:sp>
    <dsp:sp modelId="{36EEEA31-B233-45B3-B7A7-C38AE1821ACF}">
      <dsp:nvSpPr>
        <dsp:cNvPr id="0" name=""/>
        <dsp:cNvSpPr/>
      </dsp:nvSpPr>
      <dsp:spPr>
        <a:xfrm>
          <a:off x="3555162"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Niezależność sprzętowa</a:t>
          </a:r>
        </a:p>
      </dsp:txBody>
      <dsp:txXfrm>
        <a:off x="3555162" y="807109"/>
        <a:ext cx="564259" cy="282129"/>
      </dsp:txXfrm>
    </dsp:sp>
    <dsp:sp modelId="{BBD79B55-B99D-4A04-84FE-7706005F54F8}">
      <dsp:nvSpPr>
        <dsp:cNvPr id="0" name=""/>
        <dsp:cNvSpPr/>
      </dsp:nvSpPr>
      <dsp:spPr>
        <a:xfrm>
          <a:off x="3555162"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odseparowania</a:t>
          </a:r>
        </a:p>
      </dsp:txBody>
      <dsp:txXfrm>
        <a:off x="3555162" y="1207733"/>
        <a:ext cx="564259" cy="282129"/>
      </dsp:txXfrm>
    </dsp:sp>
    <dsp:sp modelId="{0CDE64D6-9EAC-4BF0-AE48-4A0A45614943}">
      <dsp:nvSpPr>
        <dsp:cNvPr id="0" name=""/>
        <dsp:cNvSpPr/>
      </dsp:nvSpPr>
      <dsp:spPr>
        <a:xfrm>
          <a:off x="3555162"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Łatwość konfiguracji</a:t>
          </a:r>
        </a:p>
      </dsp:txBody>
      <dsp:txXfrm>
        <a:off x="3555162" y="1608357"/>
        <a:ext cx="564259" cy="282129"/>
      </dsp:txXfrm>
    </dsp:sp>
    <dsp:sp modelId="{3500741D-8990-4788-9A80-279BB95284DB}">
      <dsp:nvSpPr>
        <dsp:cNvPr id="0" name=""/>
        <dsp:cNvSpPr/>
      </dsp:nvSpPr>
      <dsp:spPr>
        <a:xfrm>
          <a:off x="4096851" y="406485"/>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Dojrzałość procesu</a:t>
          </a:r>
        </a:p>
      </dsp:txBody>
      <dsp:txXfrm>
        <a:off x="4096851" y="406485"/>
        <a:ext cx="564259" cy="282129"/>
      </dsp:txXfrm>
    </dsp:sp>
    <dsp:sp modelId="{EFCEEA6C-DFAA-4B50-9409-1FEDA27B088E}">
      <dsp:nvSpPr>
        <dsp:cNvPr id="0" name=""/>
        <dsp:cNvSpPr/>
      </dsp:nvSpPr>
      <dsp:spPr>
        <a:xfrm>
          <a:off x="4237916" y="807109"/>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Orientacja na klienta</a:t>
          </a:r>
        </a:p>
      </dsp:txBody>
      <dsp:txXfrm>
        <a:off x="4237916" y="807109"/>
        <a:ext cx="564259" cy="282129"/>
      </dsp:txXfrm>
    </dsp:sp>
    <dsp:sp modelId="{7485FA30-589C-44AB-9DDF-C187D9ECA04F}">
      <dsp:nvSpPr>
        <dsp:cNvPr id="0" name=""/>
        <dsp:cNvSpPr/>
      </dsp:nvSpPr>
      <dsp:spPr>
        <a:xfrm>
          <a:off x="4237916" y="1207733"/>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Dobre zdefiniowanie</a:t>
          </a:r>
        </a:p>
      </dsp:txBody>
      <dsp:txXfrm>
        <a:off x="4237916" y="1207733"/>
        <a:ext cx="564259" cy="282129"/>
      </dsp:txXfrm>
    </dsp:sp>
    <dsp:sp modelId="{3F97D3A7-4A80-4BE3-BB81-0E8495515850}">
      <dsp:nvSpPr>
        <dsp:cNvPr id="0" name=""/>
        <dsp:cNvSpPr/>
      </dsp:nvSpPr>
      <dsp:spPr>
        <a:xfrm>
          <a:off x="4237916" y="1608357"/>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Zapewnienie przeprowadzania</a:t>
          </a:r>
        </a:p>
      </dsp:txBody>
      <dsp:txXfrm>
        <a:off x="4237916" y="1608357"/>
        <a:ext cx="564259" cy="282129"/>
      </dsp:txXfrm>
    </dsp:sp>
    <dsp:sp modelId="{7FEE044C-EA5A-48EB-BA70-6BF250A6ACF3}">
      <dsp:nvSpPr>
        <dsp:cNvPr id="0" name=""/>
        <dsp:cNvSpPr/>
      </dsp:nvSpPr>
      <dsp:spPr>
        <a:xfrm>
          <a:off x="4237916" y="2008981"/>
          <a:ext cx="564259" cy="28212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pl-PL" sz="600" kern="1200"/>
            <a:t>Efektywność</a:t>
          </a:r>
        </a:p>
      </dsp:txBody>
      <dsp:txXfrm>
        <a:off x="4237916" y="2008981"/>
        <a:ext cx="564259" cy="28212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1EAB29-3C2E-4F08-9764-41DF1A8A7296}">
      <dsp:nvSpPr>
        <dsp:cNvPr id="0" name=""/>
        <dsp:cNvSpPr/>
      </dsp:nvSpPr>
      <dsp:spPr>
        <a:xfrm>
          <a:off x="4620527" y="771960"/>
          <a:ext cx="112639" cy="2128213"/>
        </a:xfrm>
        <a:custGeom>
          <a:avLst/>
          <a:gdLst/>
          <a:ahLst/>
          <a:cxnLst/>
          <a:rect l="0" t="0" r="0" b="0"/>
          <a:pathLst>
            <a:path>
              <a:moveTo>
                <a:pt x="0" y="0"/>
              </a:moveTo>
              <a:lnTo>
                <a:pt x="0" y="2128213"/>
              </a:lnTo>
              <a:lnTo>
                <a:pt x="112639" y="21282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E0054-F4B6-4B41-8141-A6B3BA60D44E}">
      <dsp:nvSpPr>
        <dsp:cNvPr id="0" name=""/>
        <dsp:cNvSpPr/>
      </dsp:nvSpPr>
      <dsp:spPr>
        <a:xfrm>
          <a:off x="4620527" y="771960"/>
          <a:ext cx="112639" cy="1638784"/>
        </a:xfrm>
        <a:custGeom>
          <a:avLst/>
          <a:gdLst/>
          <a:ahLst/>
          <a:cxnLst/>
          <a:rect l="0" t="0" r="0" b="0"/>
          <a:pathLst>
            <a:path>
              <a:moveTo>
                <a:pt x="0" y="0"/>
              </a:moveTo>
              <a:lnTo>
                <a:pt x="0" y="1638784"/>
              </a:lnTo>
              <a:lnTo>
                <a:pt x="112639" y="16387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87ECA3-3A29-4ACA-AE21-B9A62CDB1FA8}">
      <dsp:nvSpPr>
        <dsp:cNvPr id="0" name=""/>
        <dsp:cNvSpPr/>
      </dsp:nvSpPr>
      <dsp:spPr>
        <a:xfrm>
          <a:off x="4620527" y="771960"/>
          <a:ext cx="112639" cy="1193088"/>
        </a:xfrm>
        <a:custGeom>
          <a:avLst/>
          <a:gdLst/>
          <a:ahLst/>
          <a:cxnLst/>
          <a:rect l="0" t="0" r="0" b="0"/>
          <a:pathLst>
            <a:path>
              <a:moveTo>
                <a:pt x="0" y="0"/>
              </a:moveTo>
              <a:lnTo>
                <a:pt x="0" y="1193088"/>
              </a:lnTo>
              <a:lnTo>
                <a:pt x="112639" y="11930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DAF6E-A1EF-4A4B-98E6-6476CBBE02A4}">
      <dsp:nvSpPr>
        <dsp:cNvPr id="0" name=""/>
        <dsp:cNvSpPr/>
      </dsp:nvSpPr>
      <dsp:spPr>
        <a:xfrm>
          <a:off x="4620527"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59A8BC-C1C3-4D9D-92DE-A8269A75D7D4}">
      <dsp:nvSpPr>
        <dsp:cNvPr id="0" name=""/>
        <dsp:cNvSpPr/>
      </dsp:nvSpPr>
      <dsp:spPr>
        <a:xfrm>
          <a:off x="4620527"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1D55C1-F88C-46FD-BCB5-FA77C0BC0EC9}">
      <dsp:nvSpPr>
        <dsp:cNvPr id="0" name=""/>
        <dsp:cNvSpPr/>
      </dsp:nvSpPr>
      <dsp:spPr>
        <a:xfrm>
          <a:off x="2649333" y="326263"/>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2BE8A1-D49B-4848-894F-A5590B79302C}">
      <dsp:nvSpPr>
        <dsp:cNvPr id="0" name=""/>
        <dsp:cNvSpPr/>
      </dsp:nvSpPr>
      <dsp:spPr>
        <a:xfrm>
          <a:off x="3711900" y="771960"/>
          <a:ext cx="112639" cy="2128213"/>
        </a:xfrm>
        <a:custGeom>
          <a:avLst/>
          <a:gdLst/>
          <a:ahLst/>
          <a:cxnLst/>
          <a:rect l="0" t="0" r="0" b="0"/>
          <a:pathLst>
            <a:path>
              <a:moveTo>
                <a:pt x="0" y="0"/>
              </a:moveTo>
              <a:lnTo>
                <a:pt x="0" y="2128213"/>
              </a:lnTo>
              <a:lnTo>
                <a:pt x="112639" y="21282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852460-5EEA-492E-91AA-F4E788709876}">
      <dsp:nvSpPr>
        <dsp:cNvPr id="0" name=""/>
        <dsp:cNvSpPr/>
      </dsp:nvSpPr>
      <dsp:spPr>
        <a:xfrm>
          <a:off x="3711900" y="771960"/>
          <a:ext cx="112639" cy="1638784"/>
        </a:xfrm>
        <a:custGeom>
          <a:avLst/>
          <a:gdLst/>
          <a:ahLst/>
          <a:cxnLst/>
          <a:rect l="0" t="0" r="0" b="0"/>
          <a:pathLst>
            <a:path>
              <a:moveTo>
                <a:pt x="0" y="0"/>
              </a:moveTo>
              <a:lnTo>
                <a:pt x="0" y="1638784"/>
              </a:lnTo>
              <a:lnTo>
                <a:pt x="112639" y="16387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63EC06-5E5B-4E8D-BBBE-B047FB405B2B}">
      <dsp:nvSpPr>
        <dsp:cNvPr id="0" name=""/>
        <dsp:cNvSpPr/>
      </dsp:nvSpPr>
      <dsp:spPr>
        <a:xfrm>
          <a:off x="3711900" y="771960"/>
          <a:ext cx="112639" cy="1193088"/>
        </a:xfrm>
        <a:custGeom>
          <a:avLst/>
          <a:gdLst/>
          <a:ahLst/>
          <a:cxnLst/>
          <a:rect l="0" t="0" r="0" b="0"/>
          <a:pathLst>
            <a:path>
              <a:moveTo>
                <a:pt x="0" y="0"/>
              </a:moveTo>
              <a:lnTo>
                <a:pt x="0" y="1193088"/>
              </a:lnTo>
              <a:lnTo>
                <a:pt x="112639" y="11930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60AA1-F76B-4B16-8067-145789BEECDD}">
      <dsp:nvSpPr>
        <dsp:cNvPr id="0" name=""/>
        <dsp:cNvSpPr/>
      </dsp:nvSpPr>
      <dsp:spPr>
        <a:xfrm>
          <a:off x="3711900"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F70111-24E3-4603-BA3B-E992517B2C75}">
      <dsp:nvSpPr>
        <dsp:cNvPr id="0" name=""/>
        <dsp:cNvSpPr/>
      </dsp:nvSpPr>
      <dsp:spPr>
        <a:xfrm>
          <a:off x="3711900"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C5BC13-6709-48DF-A153-E6AA49079831}">
      <dsp:nvSpPr>
        <dsp:cNvPr id="0" name=""/>
        <dsp:cNvSpPr/>
      </dsp:nvSpPr>
      <dsp:spPr>
        <a:xfrm>
          <a:off x="2649333" y="326263"/>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92B1C5-2C9F-4A4D-BA09-526BC4E9A725}">
      <dsp:nvSpPr>
        <dsp:cNvPr id="0" name=""/>
        <dsp:cNvSpPr/>
      </dsp:nvSpPr>
      <dsp:spPr>
        <a:xfrm>
          <a:off x="2803274" y="771960"/>
          <a:ext cx="112639" cy="2135932"/>
        </a:xfrm>
        <a:custGeom>
          <a:avLst/>
          <a:gdLst/>
          <a:ahLst/>
          <a:cxnLst/>
          <a:rect l="0" t="0" r="0" b="0"/>
          <a:pathLst>
            <a:path>
              <a:moveTo>
                <a:pt x="0" y="0"/>
              </a:moveTo>
              <a:lnTo>
                <a:pt x="0" y="2135932"/>
              </a:lnTo>
              <a:lnTo>
                <a:pt x="112639" y="213593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C2A38-3184-4489-BCD8-DFDB1D8D91D4}">
      <dsp:nvSpPr>
        <dsp:cNvPr id="0" name=""/>
        <dsp:cNvSpPr/>
      </dsp:nvSpPr>
      <dsp:spPr>
        <a:xfrm>
          <a:off x="2803274"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14C4FA-B572-44FF-AC4A-05B40FBEF7BE}">
      <dsp:nvSpPr>
        <dsp:cNvPr id="0" name=""/>
        <dsp:cNvSpPr/>
      </dsp:nvSpPr>
      <dsp:spPr>
        <a:xfrm>
          <a:off x="2803274"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0C3CE9-1015-4B0B-ACB4-E7F965AE03D7}">
      <dsp:nvSpPr>
        <dsp:cNvPr id="0" name=""/>
        <dsp:cNvSpPr/>
      </dsp:nvSpPr>
      <dsp:spPr>
        <a:xfrm>
          <a:off x="2649333" y="326263"/>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0070D3-3F4C-49E3-839A-D534ED1B58C3}">
      <dsp:nvSpPr>
        <dsp:cNvPr id="0" name=""/>
        <dsp:cNvSpPr/>
      </dsp:nvSpPr>
      <dsp:spPr>
        <a:xfrm>
          <a:off x="1894648" y="771960"/>
          <a:ext cx="112639" cy="2128213"/>
        </a:xfrm>
        <a:custGeom>
          <a:avLst/>
          <a:gdLst/>
          <a:ahLst/>
          <a:cxnLst/>
          <a:rect l="0" t="0" r="0" b="0"/>
          <a:pathLst>
            <a:path>
              <a:moveTo>
                <a:pt x="0" y="0"/>
              </a:moveTo>
              <a:lnTo>
                <a:pt x="0" y="2128213"/>
              </a:lnTo>
              <a:lnTo>
                <a:pt x="112639" y="21282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E91816-4686-47B0-922A-AC19DE8C65F9}">
      <dsp:nvSpPr>
        <dsp:cNvPr id="0" name=""/>
        <dsp:cNvSpPr/>
      </dsp:nvSpPr>
      <dsp:spPr>
        <a:xfrm>
          <a:off x="1894648" y="771960"/>
          <a:ext cx="112639" cy="1638784"/>
        </a:xfrm>
        <a:custGeom>
          <a:avLst/>
          <a:gdLst/>
          <a:ahLst/>
          <a:cxnLst/>
          <a:rect l="0" t="0" r="0" b="0"/>
          <a:pathLst>
            <a:path>
              <a:moveTo>
                <a:pt x="0" y="0"/>
              </a:moveTo>
              <a:lnTo>
                <a:pt x="0" y="1638784"/>
              </a:lnTo>
              <a:lnTo>
                <a:pt x="112639" y="16387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2943C-0DD1-4FD3-9C66-7AA5FCD69FA8}">
      <dsp:nvSpPr>
        <dsp:cNvPr id="0" name=""/>
        <dsp:cNvSpPr/>
      </dsp:nvSpPr>
      <dsp:spPr>
        <a:xfrm>
          <a:off x="1894648" y="771960"/>
          <a:ext cx="112639" cy="1193088"/>
        </a:xfrm>
        <a:custGeom>
          <a:avLst/>
          <a:gdLst/>
          <a:ahLst/>
          <a:cxnLst/>
          <a:rect l="0" t="0" r="0" b="0"/>
          <a:pathLst>
            <a:path>
              <a:moveTo>
                <a:pt x="0" y="0"/>
              </a:moveTo>
              <a:lnTo>
                <a:pt x="0" y="1193088"/>
              </a:lnTo>
              <a:lnTo>
                <a:pt x="112639" y="11930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2A9A06-C95C-4EE9-8B6A-EBBF91EE6716}">
      <dsp:nvSpPr>
        <dsp:cNvPr id="0" name=""/>
        <dsp:cNvSpPr/>
      </dsp:nvSpPr>
      <dsp:spPr>
        <a:xfrm>
          <a:off x="1894648"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B7F4AB-97D5-487F-81B8-6427090F8158}">
      <dsp:nvSpPr>
        <dsp:cNvPr id="0" name=""/>
        <dsp:cNvSpPr/>
      </dsp:nvSpPr>
      <dsp:spPr>
        <a:xfrm>
          <a:off x="1894648"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782C46-40C7-47A5-98D1-FDDECF667D02}">
      <dsp:nvSpPr>
        <dsp:cNvPr id="0" name=""/>
        <dsp:cNvSpPr/>
      </dsp:nvSpPr>
      <dsp:spPr>
        <a:xfrm>
          <a:off x="2195020" y="326263"/>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B8A0A8-1CAC-413E-9C6D-0060B6A38AED}">
      <dsp:nvSpPr>
        <dsp:cNvPr id="0" name=""/>
        <dsp:cNvSpPr/>
      </dsp:nvSpPr>
      <dsp:spPr>
        <a:xfrm>
          <a:off x="986021" y="771960"/>
          <a:ext cx="112639" cy="2135929"/>
        </a:xfrm>
        <a:custGeom>
          <a:avLst/>
          <a:gdLst/>
          <a:ahLst/>
          <a:cxnLst/>
          <a:rect l="0" t="0" r="0" b="0"/>
          <a:pathLst>
            <a:path>
              <a:moveTo>
                <a:pt x="0" y="0"/>
              </a:moveTo>
              <a:lnTo>
                <a:pt x="0" y="2135929"/>
              </a:lnTo>
              <a:lnTo>
                <a:pt x="112639" y="213592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D0A974-CC33-404D-8567-509457EA47F1}">
      <dsp:nvSpPr>
        <dsp:cNvPr id="0" name=""/>
        <dsp:cNvSpPr/>
      </dsp:nvSpPr>
      <dsp:spPr>
        <a:xfrm>
          <a:off x="986021" y="771960"/>
          <a:ext cx="112639" cy="1236820"/>
        </a:xfrm>
        <a:custGeom>
          <a:avLst/>
          <a:gdLst/>
          <a:ahLst/>
          <a:cxnLst/>
          <a:rect l="0" t="0" r="0" b="0"/>
          <a:pathLst>
            <a:path>
              <a:moveTo>
                <a:pt x="0" y="0"/>
              </a:moveTo>
              <a:lnTo>
                <a:pt x="0" y="1236820"/>
              </a:lnTo>
              <a:lnTo>
                <a:pt x="112639" y="12368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B7C225-C0D1-4BBF-BA4D-44FB8DCE869C}">
      <dsp:nvSpPr>
        <dsp:cNvPr id="0" name=""/>
        <dsp:cNvSpPr/>
      </dsp:nvSpPr>
      <dsp:spPr>
        <a:xfrm>
          <a:off x="986021"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A6DF83-85D3-40FB-81FD-BA91B872E485}">
      <dsp:nvSpPr>
        <dsp:cNvPr id="0" name=""/>
        <dsp:cNvSpPr/>
      </dsp:nvSpPr>
      <dsp:spPr>
        <a:xfrm>
          <a:off x="986021"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82D3E0-E9BC-4A6B-A903-3C049458A0E9}">
      <dsp:nvSpPr>
        <dsp:cNvPr id="0" name=""/>
        <dsp:cNvSpPr/>
      </dsp:nvSpPr>
      <dsp:spPr>
        <a:xfrm>
          <a:off x="1286394" y="326263"/>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F260CC-2872-4707-B85C-5AC4007D5879}">
      <dsp:nvSpPr>
        <dsp:cNvPr id="0" name=""/>
        <dsp:cNvSpPr/>
      </dsp:nvSpPr>
      <dsp:spPr>
        <a:xfrm>
          <a:off x="77395" y="771960"/>
          <a:ext cx="112639" cy="2128213"/>
        </a:xfrm>
        <a:custGeom>
          <a:avLst/>
          <a:gdLst/>
          <a:ahLst/>
          <a:cxnLst/>
          <a:rect l="0" t="0" r="0" b="0"/>
          <a:pathLst>
            <a:path>
              <a:moveTo>
                <a:pt x="0" y="0"/>
              </a:moveTo>
              <a:lnTo>
                <a:pt x="0" y="2128213"/>
              </a:lnTo>
              <a:lnTo>
                <a:pt x="112639" y="212821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30DC8A-A3F0-4104-896E-42D8E60BF097}">
      <dsp:nvSpPr>
        <dsp:cNvPr id="0" name=""/>
        <dsp:cNvSpPr/>
      </dsp:nvSpPr>
      <dsp:spPr>
        <a:xfrm>
          <a:off x="77395" y="771960"/>
          <a:ext cx="112639" cy="1638784"/>
        </a:xfrm>
        <a:custGeom>
          <a:avLst/>
          <a:gdLst/>
          <a:ahLst/>
          <a:cxnLst/>
          <a:rect l="0" t="0" r="0" b="0"/>
          <a:pathLst>
            <a:path>
              <a:moveTo>
                <a:pt x="0" y="0"/>
              </a:moveTo>
              <a:lnTo>
                <a:pt x="0" y="1638784"/>
              </a:lnTo>
              <a:lnTo>
                <a:pt x="112639" y="163878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7C7AD9-ADE6-4D34-BE0B-58BAAC72DA3F}">
      <dsp:nvSpPr>
        <dsp:cNvPr id="0" name=""/>
        <dsp:cNvSpPr/>
      </dsp:nvSpPr>
      <dsp:spPr>
        <a:xfrm>
          <a:off x="77395" y="771960"/>
          <a:ext cx="112639" cy="1193088"/>
        </a:xfrm>
        <a:custGeom>
          <a:avLst/>
          <a:gdLst/>
          <a:ahLst/>
          <a:cxnLst/>
          <a:rect l="0" t="0" r="0" b="0"/>
          <a:pathLst>
            <a:path>
              <a:moveTo>
                <a:pt x="0" y="0"/>
              </a:moveTo>
              <a:lnTo>
                <a:pt x="0" y="1193088"/>
              </a:lnTo>
              <a:lnTo>
                <a:pt x="112639" y="119308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D53C9B-8EB9-4D6E-B51D-00BD773E11D4}">
      <dsp:nvSpPr>
        <dsp:cNvPr id="0" name=""/>
        <dsp:cNvSpPr/>
      </dsp:nvSpPr>
      <dsp:spPr>
        <a:xfrm>
          <a:off x="77395" y="771960"/>
          <a:ext cx="112639" cy="747392"/>
        </a:xfrm>
        <a:custGeom>
          <a:avLst/>
          <a:gdLst/>
          <a:ahLst/>
          <a:cxnLst/>
          <a:rect l="0" t="0" r="0" b="0"/>
          <a:pathLst>
            <a:path>
              <a:moveTo>
                <a:pt x="0" y="0"/>
              </a:moveTo>
              <a:lnTo>
                <a:pt x="0" y="747392"/>
              </a:lnTo>
              <a:lnTo>
                <a:pt x="112639" y="74739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6D3D7D-EC0C-4A4A-BE55-509A9DAE8C87}">
      <dsp:nvSpPr>
        <dsp:cNvPr id="0" name=""/>
        <dsp:cNvSpPr/>
      </dsp:nvSpPr>
      <dsp:spPr>
        <a:xfrm>
          <a:off x="77395" y="771960"/>
          <a:ext cx="112639" cy="301695"/>
        </a:xfrm>
        <a:custGeom>
          <a:avLst/>
          <a:gdLst/>
          <a:ahLst/>
          <a:cxnLst/>
          <a:rect l="0" t="0" r="0" b="0"/>
          <a:pathLst>
            <a:path>
              <a:moveTo>
                <a:pt x="0" y="0"/>
              </a:moveTo>
              <a:lnTo>
                <a:pt x="0" y="301695"/>
              </a:lnTo>
              <a:lnTo>
                <a:pt x="112639" y="30169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4BE74-63AE-418F-8A0D-B12B4BA68A8E}">
      <dsp:nvSpPr>
        <dsp:cNvPr id="0" name=""/>
        <dsp:cNvSpPr/>
      </dsp:nvSpPr>
      <dsp:spPr>
        <a:xfrm>
          <a:off x="377767" y="326263"/>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DE7C78-D303-42DD-9039-21400123FC38}">
      <dsp:nvSpPr>
        <dsp:cNvPr id="0" name=""/>
        <dsp:cNvSpPr/>
      </dsp:nvSpPr>
      <dsp:spPr>
        <a:xfrm>
          <a:off x="1491465" y="131543"/>
          <a:ext cx="2315735" cy="19472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Jakość zewnętrzna/wewnętrzna</a:t>
          </a:r>
        </a:p>
      </dsp:txBody>
      <dsp:txXfrm>
        <a:off x="1491465" y="131543"/>
        <a:ext cx="2315735" cy="194720"/>
      </dsp:txXfrm>
    </dsp:sp>
    <dsp:sp modelId="{4655AFE3-7651-4FC1-930A-16ED4719C061}">
      <dsp:nvSpPr>
        <dsp:cNvPr id="0" name=""/>
        <dsp:cNvSpPr/>
      </dsp:nvSpPr>
      <dsp:spPr>
        <a:xfrm>
          <a:off x="2302"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Funkcjonalność</a:t>
          </a:r>
        </a:p>
      </dsp:txBody>
      <dsp:txXfrm>
        <a:off x="2302" y="483959"/>
        <a:ext cx="750930" cy="288000"/>
      </dsp:txXfrm>
    </dsp:sp>
    <dsp:sp modelId="{EA5467ED-8A13-412B-A11A-3E39DCDDE1A1}">
      <dsp:nvSpPr>
        <dsp:cNvPr id="0" name=""/>
        <dsp:cNvSpPr/>
      </dsp:nvSpPr>
      <dsp:spPr>
        <a:xfrm>
          <a:off x="190034"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Przydatność</a:t>
          </a:r>
        </a:p>
      </dsp:txBody>
      <dsp:txXfrm>
        <a:off x="190034" y="929655"/>
        <a:ext cx="750930" cy="288000"/>
      </dsp:txXfrm>
    </dsp:sp>
    <dsp:sp modelId="{3D91E0C6-8E09-43D8-886E-89E31991750F}">
      <dsp:nvSpPr>
        <dsp:cNvPr id="0" name=""/>
        <dsp:cNvSpPr/>
      </dsp:nvSpPr>
      <dsp:spPr>
        <a:xfrm>
          <a:off x="190034"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Dokładność</a:t>
          </a:r>
        </a:p>
      </dsp:txBody>
      <dsp:txXfrm>
        <a:off x="190034" y="1375351"/>
        <a:ext cx="750930" cy="288000"/>
      </dsp:txXfrm>
    </dsp:sp>
    <dsp:sp modelId="{ECBFFD73-3E0A-4E0A-9DF1-B32481BFD902}">
      <dsp:nvSpPr>
        <dsp:cNvPr id="0" name=""/>
        <dsp:cNvSpPr/>
      </dsp:nvSpPr>
      <dsp:spPr>
        <a:xfrm>
          <a:off x="190034" y="1821048"/>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współdziałania</a:t>
          </a:r>
        </a:p>
      </dsp:txBody>
      <dsp:txXfrm>
        <a:off x="190034" y="1821048"/>
        <a:ext cx="750930" cy="288000"/>
      </dsp:txXfrm>
    </dsp:sp>
    <dsp:sp modelId="{82F42FBF-7539-4651-9BF0-2534BFABC4EA}">
      <dsp:nvSpPr>
        <dsp:cNvPr id="0" name=""/>
        <dsp:cNvSpPr/>
      </dsp:nvSpPr>
      <dsp:spPr>
        <a:xfrm>
          <a:off x="190034" y="2266744"/>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Ochrona</a:t>
          </a:r>
        </a:p>
      </dsp:txBody>
      <dsp:txXfrm>
        <a:off x="190034" y="2266744"/>
        <a:ext cx="750930" cy="288000"/>
      </dsp:txXfrm>
    </dsp:sp>
    <dsp:sp modelId="{0AFF6CAC-E39F-4A2A-941C-34D3416FA759}">
      <dsp:nvSpPr>
        <dsp:cNvPr id="0" name=""/>
        <dsp:cNvSpPr/>
      </dsp:nvSpPr>
      <dsp:spPr>
        <a:xfrm>
          <a:off x="190034" y="2712440"/>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funkcjonalności</a:t>
          </a:r>
        </a:p>
      </dsp:txBody>
      <dsp:txXfrm>
        <a:off x="190034" y="2712440"/>
        <a:ext cx="750930" cy="375465"/>
      </dsp:txXfrm>
    </dsp:sp>
    <dsp:sp modelId="{15410B64-E26E-4648-98DB-799621A71508}">
      <dsp:nvSpPr>
        <dsp:cNvPr id="0" name=""/>
        <dsp:cNvSpPr/>
      </dsp:nvSpPr>
      <dsp:spPr>
        <a:xfrm>
          <a:off x="910928"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Wiarygodność</a:t>
          </a:r>
        </a:p>
      </dsp:txBody>
      <dsp:txXfrm>
        <a:off x="910928" y="483959"/>
        <a:ext cx="750930" cy="288000"/>
      </dsp:txXfrm>
    </dsp:sp>
    <dsp:sp modelId="{C4B971FF-9C1C-4D1B-88AC-3E82C169FF04}">
      <dsp:nvSpPr>
        <dsp:cNvPr id="0" name=""/>
        <dsp:cNvSpPr/>
      </dsp:nvSpPr>
      <dsp:spPr>
        <a:xfrm>
          <a:off x="1098661"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Dojrzałość</a:t>
          </a:r>
        </a:p>
      </dsp:txBody>
      <dsp:txXfrm>
        <a:off x="1098661" y="929655"/>
        <a:ext cx="750930" cy="288000"/>
      </dsp:txXfrm>
    </dsp:sp>
    <dsp:sp modelId="{D5111D71-1D60-404B-92C2-3523845DD5E9}">
      <dsp:nvSpPr>
        <dsp:cNvPr id="0" name=""/>
        <dsp:cNvSpPr/>
      </dsp:nvSpPr>
      <dsp:spPr>
        <a:xfrm>
          <a:off x="1098661"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Tolerancja błędów</a:t>
          </a:r>
        </a:p>
      </dsp:txBody>
      <dsp:txXfrm>
        <a:off x="1098661" y="1375351"/>
        <a:ext cx="750930" cy="288000"/>
      </dsp:txXfrm>
    </dsp:sp>
    <dsp:sp modelId="{B071939B-7BD3-4A5E-A5F8-060B2B2ED5DE}">
      <dsp:nvSpPr>
        <dsp:cNvPr id="0" name=""/>
        <dsp:cNvSpPr/>
      </dsp:nvSpPr>
      <dsp:spPr>
        <a:xfrm>
          <a:off x="1098661" y="1821048"/>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Odtwarzalność</a:t>
          </a:r>
        </a:p>
      </dsp:txBody>
      <dsp:txXfrm>
        <a:off x="1098661" y="1821048"/>
        <a:ext cx="750930" cy="375465"/>
      </dsp:txXfrm>
    </dsp:sp>
    <dsp:sp modelId="{0514E164-C177-41E7-82C5-F896C23C1B80}">
      <dsp:nvSpPr>
        <dsp:cNvPr id="0" name=""/>
        <dsp:cNvSpPr/>
      </dsp:nvSpPr>
      <dsp:spPr>
        <a:xfrm>
          <a:off x="1098661" y="2720156"/>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wiarygodności</a:t>
          </a:r>
        </a:p>
      </dsp:txBody>
      <dsp:txXfrm>
        <a:off x="1098661" y="2720156"/>
        <a:ext cx="750930" cy="375465"/>
      </dsp:txXfrm>
    </dsp:sp>
    <dsp:sp modelId="{613F46B1-2786-4535-B441-E756FCFAE191}">
      <dsp:nvSpPr>
        <dsp:cNvPr id="0" name=""/>
        <dsp:cNvSpPr/>
      </dsp:nvSpPr>
      <dsp:spPr>
        <a:xfrm>
          <a:off x="1819554"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Użyteczność</a:t>
          </a:r>
        </a:p>
      </dsp:txBody>
      <dsp:txXfrm>
        <a:off x="1819554" y="483959"/>
        <a:ext cx="750930" cy="288000"/>
      </dsp:txXfrm>
    </dsp:sp>
    <dsp:sp modelId="{DDCF1532-5C3D-48A6-8A34-CBF9A8B6A20C}">
      <dsp:nvSpPr>
        <dsp:cNvPr id="0" name=""/>
        <dsp:cNvSpPr/>
      </dsp:nvSpPr>
      <dsp:spPr>
        <a:xfrm>
          <a:off x="2007287"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Zozumiałość</a:t>
          </a:r>
        </a:p>
      </dsp:txBody>
      <dsp:txXfrm>
        <a:off x="2007287" y="929655"/>
        <a:ext cx="750930" cy="288000"/>
      </dsp:txXfrm>
    </dsp:sp>
    <dsp:sp modelId="{3EFC4695-4F6C-4CA7-ABB9-CD92CA1AEC91}">
      <dsp:nvSpPr>
        <dsp:cNvPr id="0" name=""/>
        <dsp:cNvSpPr/>
      </dsp:nvSpPr>
      <dsp:spPr>
        <a:xfrm>
          <a:off x="2007287"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nauki</a:t>
          </a:r>
        </a:p>
      </dsp:txBody>
      <dsp:txXfrm>
        <a:off x="2007287" y="1375351"/>
        <a:ext cx="750930" cy="288000"/>
      </dsp:txXfrm>
    </dsp:sp>
    <dsp:sp modelId="{23245C4D-7F66-4678-A460-4E1AFAD2796C}">
      <dsp:nvSpPr>
        <dsp:cNvPr id="0" name=""/>
        <dsp:cNvSpPr/>
      </dsp:nvSpPr>
      <dsp:spPr>
        <a:xfrm>
          <a:off x="2007287" y="1821048"/>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Operatywność</a:t>
          </a:r>
        </a:p>
      </dsp:txBody>
      <dsp:txXfrm>
        <a:off x="2007287" y="1821048"/>
        <a:ext cx="750930" cy="288000"/>
      </dsp:txXfrm>
    </dsp:sp>
    <dsp:sp modelId="{3D094E41-DF90-491E-ADFD-91F1AF21BA57}">
      <dsp:nvSpPr>
        <dsp:cNvPr id="0" name=""/>
        <dsp:cNvSpPr/>
      </dsp:nvSpPr>
      <dsp:spPr>
        <a:xfrm>
          <a:off x="2007287" y="2266744"/>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Atrakcyjność</a:t>
          </a:r>
        </a:p>
      </dsp:txBody>
      <dsp:txXfrm>
        <a:off x="2007287" y="2266744"/>
        <a:ext cx="750930" cy="288000"/>
      </dsp:txXfrm>
    </dsp:sp>
    <dsp:sp modelId="{DA2268CA-CB9F-4AC5-8BD3-2673731860F0}">
      <dsp:nvSpPr>
        <dsp:cNvPr id="0" name=""/>
        <dsp:cNvSpPr/>
      </dsp:nvSpPr>
      <dsp:spPr>
        <a:xfrm>
          <a:off x="2007287" y="2712440"/>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użyteczności</a:t>
          </a:r>
        </a:p>
      </dsp:txBody>
      <dsp:txXfrm>
        <a:off x="2007287" y="2712440"/>
        <a:ext cx="750930" cy="375465"/>
      </dsp:txXfrm>
    </dsp:sp>
    <dsp:sp modelId="{69B14ED9-2196-4904-8491-9F540908C5E5}">
      <dsp:nvSpPr>
        <dsp:cNvPr id="0" name=""/>
        <dsp:cNvSpPr/>
      </dsp:nvSpPr>
      <dsp:spPr>
        <a:xfrm>
          <a:off x="2728181"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Wydajność</a:t>
          </a:r>
        </a:p>
      </dsp:txBody>
      <dsp:txXfrm>
        <a:off x="2728181" y="483959"/>
        <a:ext cx="750930" cy="288000"/>
      </dsp:txXfrm>
    </dsp:sp>
    <dsp:sp modelId="{A434F844-F600-4E96-A8EE-77CE6A3BB343}">
      <dsp:nvSpPr>
        <dsp:cNvPr id="0" name=""/>
        <dsp:cNvSpPr/>
      </dsp:nvSpPr>
      <dsp:spPr>
        <a:xfrm>
          <a:off x="2915914"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Zachowanie się w czasie</a:t>
          </a:r>
        </a:p>
      </dsp:txBody>
      <dsp:txXfrm>
        <a:off x="2915914" y="929655"/>
        <a:ext cx="750930" cy="288000"/>
      </dsp:txXfrm>
    </dsp:sp>
    <dsp:sp modelId="{01CB9638-5D9D-4CA0-80BC-60061900F703}">
      <dsp:nvSpPr>
        <dsp:cNvPr id="0" name=""/>
        <dsp:cNvSpPr/>
      </dsp:nvSpPr>
      <dsp:spPr>
        <a:xfrm>
          <a:off x="2915914"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Wykorzystanie zasobów</a:t>
          </a:r>
        </a:p>
      </dsp:txBody>
      <dsp:txXfrm>
        <a:off x="2915914" y="1375351"/>
        <a:ext cx="750930" cy="288000"/>
      </dsp:txXfrm>
    </dsp:sp>
    <dsp:sp modelId="{116A408E-CE3C-4AF8-8695-559B3B14B1D8}">
      <dsp:nvSpPr>
        <dsp:cNvPr id="0" name=""/>
        <dsp:cNvSpPr/>
      </dsp:nvSpPr>
      <dsp:spPr>
        <a:xfrm>
          <a:off x="2915914" y="2720160"/>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wydajności</a:t>
          </a:r>
        </a:p>
      </dsp:txBody>
      <dsp:txXfrm>
        <a:off x="2915914" y="2720160"/>
        <a:ext cx="750930" cy="375465"/>
      </dsp:txXfrm>
    </dsp:sp>
    <dsp:sp modelId="{5BDA11FF-9CD4-430B-96FF-E377B317F68E}">
      <dsp:nvSpPr>
        <dsp:cNvPr id="0" name=""/>
        <dsp:cNvSpPr/>
      </dsp:nvSpPr>
      <dsp:spPr>
        <a:xfrm>
          <a:off x="3636807"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pielęgnacji</a:t>
          </a:r>
        </a:p>
      </dsp:txBody>
      <dsp:txXfrm>
        <a:off x="3636807" y="483959"/>
        <a:ext cx="750930" cy="288000"/>
      </dsp:txXfrm>
    </dsp:sp>
    <dsp:sp modelId="{48DAFF7F-4ADF-4198-A6FB-A703DCC8C353}">
      <dsp:nvSpPr>
        <dsp:cNvPr id="0" name=""/>
        <dsp:cNvSpPr/>
      </dsp:nvSpPr>
      <dsp:spPr>
        <a:xfrm>
          <a:off x="3824540"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analizowania</a:t>
          </a:r>
        </a:p>
      </dsp:txBody>
      <dsp:txXfrm>
        <a:off x="3824540" y="929655"/>
        <a:ext cx="750930" cy="288000"/>
      </dsp:txXfrm>
    </dsp:sp>
    <dsp:sp modelId="{7636AB48-B6FC-4F01-8F7F-CAD81F55DD28}">
      <dsp:nvSpPr>
        <dsp:cNvPr id="0" name=""/>
        <dsp:cNvSpPr/>
      </dsp:nvSpPr>
      <dsp:spPr>
        <a:xfrm>
          <a:off x="3824540"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5080" rIns="3600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zmiany</a:t>
          </a:r>
        </a:p>
      </dsp:txBody>
      <dsp:txXfrm>
        <a:off x="3824540" y="1375351"/>
        <a:ext cx="750930" cy="288000"/>
      </dsp:txXfrm>
    </dsp:sp>
    <dsp:sp modelId="{F8E9C8CE-A34B-487B-818C-DAB0BB2B92A0}">
      <dsp:nvSpPr>
        <dsp:cNvPr id="0" name=""/>
        <dsp:cNvSpPr/>
      </dsp:nvSpPr>
      <dsp:spPr>
        <a:xfrm>
          <a:off x="3824540" y="1821048"/>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Stabilność</a:t>
          </a:r>
        </a:p>
      </dsp:txBody>
      <dsp:txXfrm>
        <a:off x="3824540" y="1821048"/>
        <a:ext cx="750930" cy="288000"/>
      </dsp:txXfrm>
    </dsp:sp>
    <dsp:sp modelId="{878D77E9-E506-431C-930F-A5923E5DA4D4}">
      <dsp:nvSpPr>
        <dsp:cNvPr id="0" name=""/>
        <dsp:cNvSpPr/>
      </dsp:nvSpPr>
      <dsp:spPr>
        <a:xfrm>
          <a:off x="3824540" y="2266744"/>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Testowalność</a:t>
          </a:r>
        </a:p>
      </dsp:txBody>
      <dsp:txXfrm>
        <a:off x="3824540" y="2266744"/>
        <a:ext cx="750930" cy="288000"/>
      </dsp:txXfrm>
    </dsp:sp>
    <dsp:sp modelId="{12A567B3-F396-4C1E-A8F4-35833B9622DE}">
      <dsp:nvSpPr>
        <dsp:cNvPr id="0" name=""/>
        <dsp:cNvSpPr/>
      </dsp:nvSpPr>
      <dsp:spPr>
        <a:xfrm>
          <a:off x="3824540" y="2712440"/>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pielęgnacji</a:t>
          </a:r>
        </a:p>
      </dsp:txBody>
      <dsp:txXfrm>
        <a:off x="3824540" y="2712440"/>
        <a:ext cx="750930" cy="375465"/>
      </dsp:txXfrm>
    </dsp:sp>
    <dsp:sp modelId="{3276A665-144A-443F-A2ED-90D79CA186F2}">
      <dsp:nvSpPr>
        <dsp:cNvPr id="0" name=""/>
        <dsp:cNvSpPr/>
      </dsp:nvSpPr>
      <dsp:spPr>
        <a:xfrm>
          <a:off x="4545434" y="483959"/>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Przenośność</a:t>
          </a:r>
        </a:p>
      </dsp:txBody>
      <dsp:txXfrm>
        <a:off x="4545434" y="483959"/>
        <a:ext cx="750930" cy="288000"/>
      </dsp:txXfrm>
    </dsp:sp>
    <dsp:sp modelId="{A6E7A852-5F48-4245-8C1C-E581FB500BF4}">
      <dsp:nvSpPr>
        <dsp:cNvPr id="0" name=""/>
        <dsp:cNvSpPr/>
      </dsp:nvSpPr>
      <dsp:spPr>
        <a:xfrm>
          <a:off x="4733166" y="929655"/>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Adaptowalność</a:t>
          </a:r>
        </a:p>
      </dsp:txBody>
      <dsp:txXfrm>
        <a:off x="4733166" y="929655"/>
        <a:ext cx="750930" cy="288000"/>
      </dsp:txXfrm>
    </dsp:sp>
    <dsp:sp modelId="{DAB386B2-FC9C-44D0-B07D-A15916F15664}">
      <dsp:nvSpPr>
        <dsp:cNvPr id="0" name=""/>
        <dsp:cNvSpPr/>
      </dsp:nvSpPr>
      <dsp:spPr>
        <a:xfrm>
          <a:off x="4733166" y="1375351"/>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0" tIns="5080" rIns="36000" bIns="5080" numCol="1" spcCol="1270" anchor="ctr" anchorCtr="0">
          <a:noAutofit/>
        </a:bodyPr>
        <a:lstStyle/>
        <a:p>
          <a:pPr marL="0" lvl="0" indent="0" algn="ctr" defTabSz="355600">
            <a:lnSpc>
              <a:spcPct val="90000"/>
            </a:lnSpc>
            <a:spcBef>
              <a:spcPct val="0"/>
            </a:spcBef>
            <a:spcAft>
              <a:spcPct val="35000"/>
            </a:spcAft>
            <a:buNone/>
          </a:pPr>
          <a:r>
            <a:rPr lang="pl-PL" sz="800" kern="1200"/>
            <a:t>Łatwość instalacji</a:t>
          </a:r>
        </a:p>
      </dsp:txBody>
      <dsp:txXfrm>
        <a:off x="4733166" y="1375351"/>
        <a:ext cx="750930" cy="288000"/>
      </dsp:txXfrm>
    </dsp:sp>
    <dsp:sp modelId="{A874E3CF-28FC-4566-AC84-F593EF266880}">
      <dsp:nvSpPr>
        <dsp:cNvPr id="0" name=""/>
        <dsp:cNvSpPr/>
      </dsp:nvSpPr>
      <dsp:spPr>
        <a:xfrm>
          <a:off x="4733166" y="1821048"/>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Zdolność do współistnienia</a:t>
          </a:r>
        </a:p>
      </dsp:txBody>
      <dsp:txXfrm>
        <a:off x="4733166" y="1821048"/>
        <a:ext cx="750930" cy="288000"/>
      </dsp:txXfrm>
    </dsp:sp>
    <dsp:sp modelId="{D5C1FFD0-A1D6-4EB5-8400-5A265D6E3C56}">
      <dsp:nvSpPr>
        <dsp:cNvPr id="0" name=""/>
        <dsp:cNvSpPr/>
      </dsp:nvSpPr>
      <dsp:spPr>
        <a:xfrm>
          <a:off x="4733166" y="2266744"/>
          <a:ext cx="750930" cy="2880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Zastępowalność</a:t>
          </a:r>
        </a:p>
      </dsp:txBody>
      <dsp:txXfrm>
        <a:off x="4733166" y="2266744"/>
        <a:ext cx="750930" cy="288000"/>
      </dsp:txXfrm>
    </dsp:sp>
    <dsp:sp modelId="{D350AF57-78D2-4A2B-A871-63DC172EFC55}">
      <dsp:nvSpPr>
        <dsp:cNvPr id="0" name=""/>
        <dsp:cNvSpPr/>
      </dsp:nvSpPr>
      <dsp:spPr>
        <a:xfrm>
          <a:off x="4733166" y="2712440"/>
          <a:ext cx="750930" cy="37546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pl-PL" sz="800" kern="1200"/>
            <a:t>Zgodność ze standardami przenośności</a:t>
          </a:r>
        </a:p>
      </dsp:txBody>
      <dsp:txXfrm>
        <a:off x="4733166" y="2712440"/>
        <a:ext cx="750930" cy="37546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E47A04-5C81-4C72-9033-DD6C076FF64C}">
      <dsp:nvSpPr>
        <dsp:cNvPr id="0" name=""/>
        <dsp:cNvSpPr/>
      </dsp:nvSpPr>
      <dsp:spPr>
        <a:xfrm>
          <a:off x="4010506" y="1033862"/>
          <a:ext cx="161205" cy="1451912"/>
        </a:xfrm>
        <a:custGeom>
          <a:avLst/>
          <a:gdLst/>
          <a:ahLst/>
          <a:cxnLst/>
          <a:rect l="0" t="0" r="0" b="0"/>
          <a:pathLst>
            <a:path>
              <a:moveTo>
                <a:pt x="0" y="0"/>
              </a:moveTo>
              <a:lnTo>
                <a:pt x="0" y="1451912"/>
              </a:lnTo>
              <a:lnTo>
                <a:pt x="161205" y="14519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8241BF-3E9C-49E4-8E2C-D694CF85A7F8}">
      <dsp:nvSpPr>
        <dsp:cNvPr id="0" name=""/>
        <dsp:cNvSpPr/>
      </dsp:nvSpPr>
      <dsp:spPr>
        <a:xfrm>
          <a:off x="4010506" y="1033862"/>
          <a:ext cx="161205" cy="916285"/>
        </a:xfrm>
        <a:custGeom>
          <a:avLst/>
          <a:gdLst/>
          <a:ahLst/>
          <a:cxnLst/>
          <a:rect l="0" t="0" r="0" b="0"/>
          <a:pathLst>
            <a:path>
              <a:moveTo>
                <a:pt x="0" y="0"/>
              </a:moveTo>
              <a:lnTo>
                <a:pt x="0" y="916285"/>
              </a:lnTo>
              <a:lnTo>
                <a:pt x="161205" y="9162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592C4C-EC30-4958-8369-3BC3FE844F09}">
      <dsp:nvSpPr>
        <dsp:cNvPr id="0" name=""/>
        <dsp:cNvSpPr/>
      </dsp:nvSpPr>
      <dsp:spPr>
        <a:xfrm>
          <a:off x="4010506" y="1033862"/>
          <a:ext cx="161205" cy="380657"/>
        </a:xfrm>
        <a:custGeom>
          <a:avLst/>
          <a:gdLst/>
          <a:ahLst/>
          <a:cxnLst/>
          <a:rect l="0" t="0" r="0" b="0"/>
          <a:pathLst>
            <a:path>
              <a:moveTo>
                <a:pt x="0" y="0"/>
              </a:moveTo>
              <a:lnTo>
                <a:pt x="0" y="380657"/>
              </a:lnTo>
              <a:lnTo>
                <a:pt x="161205" y="3806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060BC2-9C59-4AB1-8656-D18675962EBD}">
      <dsp:nvSpPr>
        <dsp:cNvPr id="0" name=""/>
        <dsp:cNvSpPr/>
      </dsp:nvSpPr>
      <dsp:spPr>
        <a:xfrm>
          <a:off x="2489799" y="455386"/>
          <a:ext cx="1950589" cy="225687"/>
        </a:xfrm>
        <a:custGeom>
          <a:avLst/>
          <a:gdLst/>
          <a:ahLst/>
          <a:cxnLst/>
          <a:rect l="0" t="0" r="0" b="0"/>
          <a:pathLst>
            <a:path>
              <a:moveTo>
                <a:pt x="0" y="0"/>
              </a:moveTo>
              <a:lnTo>
                <a:pt x="0" y="112843"/>
              </a:lnTo>
              <a:lnTo>
                <a:pt x="1950589" y="112843"/>
              </a:lnTo>
              <a:lnTo>
                <a:pt x="1950589" y="225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47C1699-8390-45A0-80C6-40F9073A8B0C}">
      <dsp:nvSpPr>
        <dsp:cNvPr id="0" name=""/>
        <dsp:cNvSpPr/>
      </dsp:nvSpPr>
      <dsp:spPr>
        <a:xfrm>
          <a:off x="2710113" y="1033862"/>
          <a:ext cx="161205" cy="2224859"/>
        </a:xfrm>
        <a:custGeom>
          <a:avLst/>
          <a:gdLst/>
          <a:ahLst/>
          <a:cxnLst/>
          <a:rect l="0" t="0" r="0" b="0"/>
          <a:pathLst>
            <a:path>
              <a:moveTo>
                <a:pt x="0" y="0"/>
              </a:moveTo>
              <a:lnTo>
                <a:pt x="0" y="2224859"/>
              </a:lnTo>
              <a:lnTo>
                <a:pt x="161205" y="22248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1FFF40-001E-4995-9B00-8C3A2B244863}">
      <dsp:nvSpPr>
        <dsp:cNvPr id="0" name=""/>
        <dsp:cNvSpPr/>
      </dsp:nvSpPr>
      <dsp:spPr>
        <a:xfrm>
          <a:off x="2710113" y="1033862"/>
          <a:ext cx="161205" cy="1682627"/>
        </a:xfrm>
        <a:custGeom>
          <a:avLst/>
          <a:gdLst/>
          <a:ahLst/>
          <a:cxnLst/>
          <a:rect l="0" t="0" r="0" b="0"/>
          <a:pathLst>
            <a:path>
              <a:moveTo>
                <a:pt x="0" y="0"/>
              </a:moveTo>
              <a:lnTo>
                <a:pt x="0" y="1682627"/>
              </a:lnTo>
              <a:lnTo>
                <a:pt x="161205" y="168262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8D31EF-F3B6-49D2-BD30-48FB9057A56E}">
      <dsp:nvSpPr>
        <dsp:cNvPr id="0" name=""/>
        <dsp:cNvSpPr/>
      </dsp:nvSpPr>
      <dsp:spPr>
        <a:xfrm>
          <a:off x="2710113" y="1033862"/>
          <a:ext cx="161205" cy="1029991"/>
        </a:xfrm>
        <a:custGeom>
          <a:avLst/>
          <a:gdLst/>
          <a:ahLst/>
          <a:cxnLst/>
          <a:rect l="0" t="0" r="0" b="0"/>
          <a:pathLst>
            <a:path>
              <a:moveTo>
                <a:pt x="0" y="0"/>
              </a:moveTo>
              <a:lnTo>
                <a:pt x="0" y="1029991"/>
              </a:lnTo>
              <a:lnTo>
                <a:pt x="161205" y="10299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76C54D-A45F-4E07-9F9A-97D64AA07EE2}">
      <dsp:nvSpPr>
        <dsp:cNvPr id="0" name=""/>
        <dsp:cNvSpPr/>
      </dsp:nvSpPr>
      <dsp:spPr>
        <a:xfrm>
          <a:off x="2710113" y="1033862"/>
          <a:ext cx="161205" cy="380657"/>
        </a:xfrm>
        <a:custGeom>
          <a:avLst/>
          <a:gdLst/>
          <a:ahLst/>
          <a:cxnLst/>
          <a:rect l="0" t="0" r="0" b="0"/>
          <a:pathLst>
            <a:path>
              <a:moveTo>
                <a:pt x="0" y="0"/>
              </a:moveTo>
              <a:lnTo>
                <a:pt x="0" y="380657"/>
              </a:lnTo>
              <a:lnTo>
                <a:pt x="161205" y="38065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B4CF58-7DD4-4D4C-9273-7341BE818BFD}">
      <dsp:nvSpPr>
        <dsp:cNvPr id="0" name=""/>
        <dsp:cNvSpPr/>
      </dsp:nvSpPr>
      <dsp:spPr>
        <a:xfrm>
          <a:off x="2489799" y="455386"/>
          <a:ext cx="650196" cy="225687"/>
        </a:xfrm>
        <a:custGeom>
          <a:avLst/>
          <a:gdLst/>
          <a:ahLst/>
          <a:cxnLst/>
          <a:rect l="0" t="0" r="0" b="0"/>
          <a:pathLst>
            <a:path>
              <a:moveTo>
                <a:pt x="0" y="0"/>
              </a:moveTo>
              <a:lnTo>
                <a:pt x="0" y="112843"/>
              </a:lnTo>
              <a:lnTo>
                <a:pt x="650196" y="112843"/>
              </a:lnTo>
              <a:lnTo>
                <a:pt x="650196" y="225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54380C-9752-48C3-8DBD-0F280ACAA24F}">
      <dsp:nvSpPr>
        <dsp:cNvPr id="0" name=""/>
        <dsp:cNvSpPr/>
      </dsp:nvSpPr>
      <dsp:spPr>
        <a:xfrm>
          <a:off x="1409721" y="1033862"/>
          <a:ext cx="161205" cy="2552885"/>
        </a:xfrm>
        <a:custGeom>
          <a:avLst/>
          <a:gdLst/>
          <a:ahLst/>
          <a:cxnLst/>
          <a:rect l="0" t="0" r="0" b="0"/>
          <a:pathLst>
            <a:path>
              <a:moveTo>
                <a:pt x="0" y="0"/>
              </a:moveTo>
              <a:lnTo>
                <a:pt x="0" y="2552885"/>
              </a:lnTo>
              <a:lnTo>
                <a:pt x="161205" y="2552885"/>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C54358-EB57-4195-955D-F832852109B9}">
      <dsp:nvSpPr>
        <dsp:cNvPr id="0" name=""/>
        <dsp:cNvSpPr/>
      </dsp:nvSpPr>
      <dsp:spPr>
        <a:xfrm>
          <a:off x="1409721" y="1033862"/>
          <a:ext cx="161205" cy="2010654"/>
        </a:xfrm>
        <a:custGeom>
          <a:avLst/>
          <a:gdLst/>
          <a:ahLst/>
          <a:cxnLst/>
          <a:rect l="0" t="0" r="0" b="0"/>
          <a:pathLst>
            <a:path>
              <a:moveTo>
                <a:pt x="0" y="0"/>
              </a:moveTo>
              <a:lnTo>
                <a:pt x="0" y="2010654"/>
              </a:lnTo>
              <a:lnTo>
                <a:pt x="161205" y="201065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D6860-E355-4735-8A7E-FCF3DEA0C4B0}">
      <dsp:nvSpPr>
        <dsp:cNvPr id="0" name=""/>
        <dsp:cNvSpPr/>
      </dsp:nvSpPr>
      <dsp:spPr>
        <a:xfrm>
          <a:off x="1409721" y="1033862"/>
          <a:ext cx="161205" cy="1468422"/>
        </a:xfrm>
        <a:custGeom>
          <a:avLst/>
          <a:gdLst/>
          <a:ahLst/>
          <a:cxnLst/>
          <a:rect l="0" t="0" r="0" b="0"/>
          <a:pathLst>
            <a:path>
              <a:moveTo>
                <a:pt x="0" y="0"/>
              </a:moveTo>
              <a:lnTo>
                <a:pt x="0" y="1468422"/>
              </a:lnTo>
              <a:lnTo>
                <a:pt x="161205" y="14684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120669-98E3-49EC-AB07-251E4652B1F0}">
      <dsp:nvSpPr>
        <dsp:cNvPr id="0" name=""/>
        <dsp:cNvSpPr/>
      </dsp:nvSpPr>
      <dsp:spPr>
        <a:xfrm>
          <a:off x="1409721" y="1033862"/>
          <a:ext cx="161205" cy="926191"/>
        </a:xfrm>
        <a:custGeom>
          <a:avLst/>
          <a:gdLst/>
          <a:ahLst/>
          <a:cxnLst/>
          <a:rect l="0" t="0" r="0" b="0"/>
          <a:pathLst>
            <a:path>
              <a:moveTo>
                <a:pt x="0" y="0"/>
              </a:moveTo>
              <a:lnTo>
                <a:pt x="0" y="926191"/>
              </a:lnTo>
              <a:lnTo>
                <a:pt x="161205" y="9261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CFCA6A8-58F8-4B55-B96A-8BD258924495}">
      <dsp:nvSpPr>
        <dsp:cNvPr id="0" name=""/>
        <dsp:cNvSpPr/>
      </dsp:nvSpPr>
      <dsp:spPr>
        <a:xfrm>
          <a:off x="1409721" y="1033862"/>
          <a:ext cx="161205" cy="383959"/>
        </a:xfrm>
        <a:custGeom>
          <a:avLst/>
          <a:gdLst/>
          <a:ahLst/>
          <a:cxnLst/>
          <a:rect l="0" t="0" r="0" b="0"/>
          <a:pathLst>
            <a:path>
              <a:moveTo>
                <a:pt x="0" y="0"/>
              </a:moveTo>
              <a:lnTo>
                <a:pt x="0" y="383959"/>
              </a:lnTo>
              <a:lnTo>
                <a:pt x="161205" y="3839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7E5A42-5FEC-4039-8838-249B6DFDC5AF}">
      <dsp:nvSpPr>
        <dsp:cNvPr id="0" name=""/>
        <dsp:cNvSpPr/>
      </dsp:nvSpPr>
      <dsp:spPr>
        <a:xfrm>
          <a:off x="1839603" y="455386"/>
          <a:ext cx="650196" cy="225687"/>
        </a:xfrm>
        <a:custGeom>
          <a:avLst/>
          <a:gdLst/>
          <a:ahLst/>
          <a:cxnLst/>
          <a:rect l="0" t="0" r="0" b="0"/>
          <a:pathLst>
            <a:path>
              <a:moveTo>
                <a:pt x="650196" y="0"/>
              </a:moveTo>
              <a:lnTo>
                <a:pt x="650196" y="112843"/>
              </a:lnTo>
              <a:lnTo>
                <a:pt x="0" y="112843"/>
              </a:lnTo>
              <a:lnTo>
                <a:pt x="0" y="225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7AFF46-9879-47A0-883F-D9D586DBBE11}">
      <dsp:nvSpPr>
        <dsp:cNvPr id="0" name=""/>
        <dsp:cNvSpPr/>
      </dsp:nvSpPr>
      <dsp:spPr>
        <a:xfrm>
          <a:off x="109328" y="1033862"/>
          <a:ext cx="161205" cy="1468422"/>
        </a:xfrm>
        <a:custGeom>
          <a:avLst/>
          <a:gdLst/>
          <a:ahLst/>
          <a:cxnLst/>
          <a:rect l="0" t="0" r="0" b="0"/>
          <a:pathLst>
            <a:path>
              <a:moveTo>
                <a:pt x="0" y="0"/>
              </a:moveTo>
              <a:lnTo>
                <a:pt x="0" y="1468422"/>
              </a:lnTo>
              <a:lnTo>
                <a:pt x="161205" y="146842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E18EF5-1B5B-42AE-95F1-4B735F7419AB}">
      <dsp:nvSpPr>
        <dsp:cNvPr id="0" name=""/>
        <dsp:cNvSpPr/>
      </dsp:nvSpPr>
      <dsp:spPr>
        <a:xfrm>
          <a:off x="109328" y="1033862"/>
          <a:ext cx="161205" cy="926191"/>
        </a:xfrm>
        <a:custGeom>
          <a:avLst/>
          <a:gdLst/>
          <a:ahLst/>
          <a:cxnLst/>
          <a:rect l="0" t="0" r="0" b="0"/>
          <a:pathLst>
            <a:path>
              <a:moveTo>
                <a:pt x="0" y="0"/>
              </a:moveTo>
              <a:lnTo>
                <a:pt x="0" y="926191"/>
              </a:lnTo>
              <a:lnTo>
                <a:pt x="161205" y="9261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0F28D-E383-4A35-B2D3-8B18875397B8}">
      <dsp:nvSpPr>
        <dsp:cNvPr id="0" name=""/>
        <dsp:cNvSpPr/>
      </dsp:nvSpPr>
      <dsp:spPr>
        <a:xfrm>
          <a:off x="109328" y="1033862"/>
          <a:ext cx="161205" cy="383959"/>
        </a:xfrm>
        <a:custGeom>
          <a:avLst/>
          <a:gdLst/>
          <a:ahLst/>
          <a:cxnLst/>
          <a:rect l="0" t="0" r="0" b="0"/>
          <a:pathLst>
            <a:path>
              <a:moveTo>
                <a:pt x="0" y="0"/>
              </a:moveTo>
              <a:lnTo>
                <a:pt x="0" y="383959"/>
              </a:lnTo>
              <a:lnTo>
                <a:pt x="161205" y="38395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E303C0-B617-4762-BB93-1302515DEB77}">
      <dsp:nvSpPr>
        <dsp:cNvPr id="0" name=""/>
        <dsp:cNvSpPr/>
      </dsp:nvSpPr>
      <dsp:spPr>
        <a:xfrm>
          <a:off x="539210" y="455386"/>
          <a:ext cx="1950589" cy="225687"/>
        </a:xfrm>
        <a:custGeom>
          <a:avLst/>
          <a:gdLst/>
          <a:ahLst/>
          <a:cxnLst/>
          <a:rect l="0" t="0" r="0" b="0"/>
          <a:pathLst>
            <a:path>
              <a:moveTo>
                <a:pt x="1950589" y="0"/>
              </a:moveTo>
              <a:lnTo>
                <a:pt x="1950589" y="112843"/>
              </a:lnTo>
              <a:lnTo>
                <a:pt x="0" y="112843"/>
              </a:lnTo>
              <a:lnTo>
                <a:pt x="0" y="22568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482EC7-C0A8-4352-AC2F-DE3F6412731B}">
      <dsp:nvSpPr>
        <dsp:cNvPr id="0" name=""/>
        <dsp:cNvSpPr/>
      </dsp:nvSpPr>
      <dsp:spPr>
        <a:xfrm>
          <a:off x="1414863" y="141180"/>
          <a:ext cx="2149871" cy="31420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Jakość użytkowa</a:t>
          </a:r>
        </a:p>
      </dsp:txBody>
      <dsp:txXfrm>
        <a:off x="1414863" y="141180"/>
        <a:ext cx="2149871" cy="314206"/>
      </dsp:txXfrm>
    </dsp:sp>
    <dsp:sp modelId="{2EB46675-39AD-4E10-94DC-DC0CBA3CC769}">
      <dsp:nvSpPr>
        <dsp:cNvPr id="0" name=""/>
        <dsp:cNvSpPr/>
      </dsp:nvSpPr>
      <dsp:spPr>
        <a:xfrm>
          <a:off x="1857" y="681074"/>
          <a:ext cx="1074704" cy="3527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Wydajność</a:t>
          </a:r>
        </a:p>
      </dsp:txBody>
      <dsp:txXfrm>
        <a:off x="1857" y="681074"/>
        <a:ext cx="1074704" cy="352787"/>
      </dsp:txXfrm>
    </dsp:sp>
    <dsp:sp modelId="{B27E41FF-6BBC-423D-A55C-9B3A9327569F}">
      <dsp:nvSpPr>
        <dsp:cNvPr id="0" name=""/>
        <dsp:cNvSpPr/>
      </dsp:nvSpPr>
      <dsp:spPr>
        <a:xfrm>
          <a:off x="270534" y="1259550"/>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Wydajność zadaniowa</a:t>
          </a:r>
        </a:p>
      </dsp:txBody>
      <dsp:txXfrm>
        <a:off x="270534" y="1259550"/>
        <a:ext cx="1074704" cy="316543"/>
      </dsp:txXfrm>
    </dsp:sp>
    <dsp:sp modelId="{6ACFD938-F433-4903-A26A-94B635867836}">
      <dsp:nvSpPr>
        <dsp:cNvPr id="0" name=""/>
        <dsp:cNvSpPr/>
      </dsp:nvSpPr>
      <dsp:spPr>
        <a:xfrm>
          <a:off x="270534" y="1801781"/>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Kompletność zadaniowa</a:t>
          </a:r>
        </a:p>
      </dsp:txBody>
      <dsp:txXfrm>
        <a:off x="270534" y="1801781"/>
        <a:ext cx="1074704" cy="316543"/>
      </dsp:txXfrm>
    </dsp:sp>
    <dsp:sp modelId="{8B8AEE0F-561D-40C7-94D9-B975B294239E}">
      <dsp:nvSpPr>
        <dsp:cNvPr id="0" name=""/>
        <dsp:cNvSpPr/>
      </dsp:nvSpPr>
      <dsp:spPr>
        <a:xfrm>
          <a:off x="270534" y="2344013"/>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Częstość błędów</a:t>
          </a:r>
        </a:p>
      </dsp:txBody>
      <dsp:txXfrm>
        <a:off x="270534" y="2344013"/>
        <a:ext cx="1074704" cy="316543"/>
      </dsp:txXfrm>
    </dsp:sp>
    <dsp:sp modelId="{6ADAD5AD-B843-46BA-A731-14BABD44825E}">
      <dsp:nvSpPr>
        <dsp:cNvPr id="0" name=""/>
        <dsp:cNvSpPr/>
      </dsp:nvSpPr>
      <dsp:spPr>
        <a:xfrm>
          <a:off x="1302250" y="681074"/>
          <a:ext cx="1074704" cy="3527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Produktywność</a:t>
          </a:r>
        </a:p>
      </dsp:txBody>
      <dsp:txXfrm>
        <a:off x="1302250" y="681074"/>
        <a:ext cx="1074704" cy="352787"/>
      </dsp:txXfrm>
    </dsp:sp>
    <dsp:sp modelId="{0EBA2F17-AC43-48BC-9040-EBADC5AE9D05}">
      <dsp:nvSpPr>
        <dsp:cNvPr id="0" name=""/>
        <dsp:cNvSpPr/>
      </dsp:nvSpPr>
      <dsp:spPr>
        <a:xfrm>
          <a:off x="1570926" y="1259550"/>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Czas realizacji zadań</a:t>
          </a:r>
        </a:p>
      </dsp:txBody>
      <dsp:txXfrm>
        <a:off x="1570926" y="1259550"/>
        <a:ext cx="1074704" cy="316543"/>
      </dsp:txXfrm>
    </dsp:sp>
    <dsp:sp modelId="{E3526B0B-32AE-4967-9933-BA82727CFD9A}">
      <dsp:nvSpPr>
        <dsp:cNvPr id="0" name=""/>
        <dsp:cNvSpPr/>
      </dsp:nvSpPr>
      <dsp:spPr>
        <a:xfrm>
          <a:off x="1570926" y="1801781"/>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Efektywność realizacji zadań</a:t>
          </a:r>
        </a:p>
      </dsp:txBody>
      <dsp:txXfrm>
        <a:off x="1570926" y="1801781"/>
        <a:ext cx="1074704" cy="316543"/>
      </dsp:txXfrm>
    </dsp:sp>
    <dsp:sp modelId="{11422332-464F-43BD-B4A2-88B41D7E7BE7}">
      <dsp:nvSpPr>
        <dsp:cNvPr id="0" name=""/>
        <dsp:cNvSpPr/>
      </dsp:nvSpPr>
      <dsp:spPr>
        <a:xfrm>
          <a:off x="1570926" y="2344013"/>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Produktywność ekonomiczna</a:t>
          </a:r>
        </a:p>
      </dsp:txBody>
      <dsp:txXfrm>
        <a:off x="1570926" y="2344013"/>
        <a:ext cx="1074704" cy="316543"/>
      </dsp:txXfrm>
    </dsp:sp>
    <dsp:sp modelId="{A46490D1-1E48-43FD-9001-7040BA7A4F0F}">
      <dsp:nvSpPr>
        <dsp:cNvPr id="0" name=""/>
        <dsp:cNvSpPr/>
      </dsp:nvSpPr>
      <dsp:spPr>
        <a:xfrm>
          <a:off x="1570926" y="2886244"/>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Proporcja produktywności</a:t>
          </a:r>
        </a:p>
      </dsp:txBody>
      <dsp:txXfrm>
        <a:off x="1570926" y="2886244"/>
        <a:ext cx="1074704" cy="316543"/>
      </dsp:txXfrm>
    </dsp:sp>
    <dsp:sp modelId="{34AD58F8-1255-416E-9C2B-D48130541054}">
      <dsp:nvSpPr>
        <dsp:cNvPr id="0" name=""/>
        <dsp:cNvSpPr/>
      </dsp:nvSpPr>
      <dsp:spPr>
        <a:xfrm>
          <a:off x="1570926" y="3428476"/>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Relatywna wydajność użytkownika</a:t>
          </a:r>
        </a:p>
      </dsp:txBody>
      <dsp:txXfrm>
        <a:off x="1570926" y="3428476"/>
        <a:ext cx="1074704" cy="316543"/>
      </dsp:txXfrm>
    </dsp:sp>
    <dsp:sp modelId="{D01261A8-BD54-422F-9F67-F65D5E73DF0A}">
      <dsp:nvSpPr>
        <dsp:cNvPr id="0" name=""/>
        <dsp:cNvSpPr/>
      </dsp:nvSpPr>
      <dsp:spPr>
        <a:xfrm>
          <a:off x="2602643" y="681074"/>
          <a:ext cx="1074704" cy="3527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Bezpieczeństwo</a:t>
          </a:r>
        </a:p>
      </dsp:txBody>
      <dsp:txXfrm>
        <a:off x="2602643" y="681074"/>
        <a:ext cx="1074704" cy="352787"/>
      </dsp:txXfrm>
    </dsp:sp>
    <dsp:sp modelId="{2E794C3E-E3A8-46E9-A410-EE6CF0182153}">
      <dsp:nvSpPr>
        <dsp:cNvPr id="0" name=""/>
        <dsp:cNvSpPr/>
      </dsp:nvSpPr>
      <dsp:spPr>
        <a:xfrm>
          <a:off x="2871319" y="1259550"/>
          <a:ext cx="1074704" cy="30993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Bezpieczeństwo i zdrowie użytkownika</a:t>
          </a:r>
        </a:p>
      </dsp:txBody>
      <dsp:txXfrm>
        <a:off x="2871319" y="1259550"/>
        <a:ext cx="1074704" cy="309939"/>
      </dsp:txXfrm>
    </dsp:sp>
    <dsp:sp modelId="{BF8122EF-081B-4FC2-B846-C906F3B5EB43}">
      <dsp:nvSpPr>
        <dsp:cNvPr id="0" name=""/>
        <dsp:cNvSpPr/>
      </dsp:nvSpPr>
      <dsp:spPr>
        <a:xfrm>
          <a:off x="2871319" y="1795177"/>
          <a:ext cx="1074704" cy="5373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Bezpieczeństwo osób związanych z wykorzystywaniem systemu</a:t>
          </a:r>
        </a:p>
      </dsp:txBody>
      <dsp:txXfrm>
        <a:off x="2871319" y="1795177"/>
        <a:ext cx="1074704" cy="537352"/>
      </dsp:txXfrm>
    </dsp:sp>
    <dsp:sp modelId="{DF73B7A8-FEA4-4D98-99DF-CBE2573EC4C0}">
      <dsp:nvSpPr>
        <dsp:cNvPr id="0" name=""/>
        <dsp:cNvSpPr/>
      </dsp:nvSpPr>
      <dsp:spPr>
        <a:xfrm>
          <a:off x="2871319" y="2558218"/>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Szkody ekonomiczne</a:t>
          </a:r>
        </a:p>
      </dsp:txBody>
      <dsp:txXfrm>
        <a:off x="2871319" y="2558218"/>
        <a:ext cx="1074704" cy="316543"/>
      </dsp:txXfrm>
    </dsp:sp>
    <dsp:sp modelId="{5B9F9D95-AC56-4B9E-BDAF-928EA531D35A}">
      <dsp:nvSpPr>
        <dsp:cNvPr id="0" name=""/>
        <dsp:cNvSpPr/>
      </dsp:nvSpPr>
      <dsp:spPr>
        <a:xfrm>
          <a:off x="2871319" y="3100449"/>
          <a:ext cx="1074704" cy="316543"/>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Uszkodzenia oprogramowania</a:t>
          </a:r>
        </a:p>
      </dsp:txBody>
      <dsp:txXfrm>
        <a:off x="2871319" y="3100449"/>
        <a:ext cx="1074704" cy="316543"/>
      </dsp:txXfrm>
    </dsp:sp>
    <dsp:sp modelId="{645F99E6-193F-4BE1-96D5-697D936D2279}">
      <dsp:nvSpPr>
        <dsp:cNvPr id="0" name=""/>
        <dsp:cNvSpPr/>
      </dsp:nvSpPr>
      <dsp:spPr>
        <a:xfrm>
          <a:off x="3903036" y="681074"/>
          <a:ext cx="1074704" cy="35278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Satysfakcja</a:t>
          </a:r>
        </a:p>
      </dsp:txBody>
      <dsp:txXfrm>
        <a:off x="3903036" y="681074"/>
        <a:ext cx="1074704" cy="352787"/>
      </dsp:txXfrm>
    </dsp:sp>
    <dsp:sp modelId="{A4813637-2E82-4F5E-89E4-FF400B7DAD1B}">
      <dsp:nvSpPr>
        <dsp:cNvPr id="0" name=""/>
        <dsp:cNvSpPr/>
      </dsp:nvSpPr>
      <dsp:spPr>
        <a:xfrm>
          <a:off x="4171712" y="1259550"/>
          <a:ext cx="1074704" cy="30993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Skala satysfakcji</a:t>
          </a:r>
        </a:p>
      </dsp:txBody>
      <dsp:txXfrm>
        <a:off x="4171712" y="1259550"/>
        <a:ext cx="1074704" cy="309939"/>
      </dsp:txXfrm>
    </dsp:sp>
    <dsp:sp modelId="{21089027-3C3C-4010-B211-974DAF87602D}">
      <dsp:nvSpPr>
        <dsp:cNvPr id="0" name=""/>
        <dsp:cNvSpPr/>
      </dsp:nvSpPr>
      <dsp:spPr>
        <a:xfrm>
          <a:off x="4171712" y="1795177"/>
          <a:ext cx="1074704" cy="30993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Kwestionariusz satysfakcji</a:t>
          </a:r>
        </a:p>
      </dsp:txBody>
      <dsp:txXfrm>
        <a:off x="4171712" y="1795177"/>
        <a:ext cx="1074704" cy="309939"/>
      </dsp:txXfrm>
    </dsp:sp>
    <dsp:sp modelId="{C123EC39-C2E6-4B52-BE5E-572BE970F945}">
      <dsp:nvSpPr>
        <dsp:cNvPr id="0" name=""/>
        <dsp:cNvSpPr/>
      </dsp:nvSpPr>
      <dsp:spPr>
        <a:xfrm>
          <a:off x="4171712" y="2330805"/>
          <a:ext cx="1074704" cy="30993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pl-PL" sz="900" kern="1200"/>
            <a:t>Dyskrecjonalne wykorzystanie</a:t>
          </a:r>
        </a:p>
      </dsp:txBody>
      <dsp:txXfrm>
        <a:off x="4171712" y="2330805"/>
        <a:ext cx="1074704" cy="3099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1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rawings/drawing1.xml><?xml version="1.0" encoding="utf-8"?>
<c:userShapes xmlns:c="http://schemas.openxmlformats.org/drawingml/2006/chart">
  <cdr:relSizeAnchor xmlns:cdr="http://schemas.openxmlformats.org/drawingml/2006/chartDrawing">
    <cdr:from>
      <cdr:x>0.67621</cdr:x>
      <cdr:y>0.75323</cdr:y>
    </cdr:from>
    <cdr:to>
      <cdr:x>0.85472</cdr:x>
      <cdr:y>0.86477</cdr:y>
    </cdr:to>
    <cdr:sp macro="" textlink="">
      <cdr:nvSpPr>
        <cdr:cNvPr id="14" name="Dowolny kształt: kształt 13"/>
        <cdr:cNvSpPr/>
      </cdr:nvSpPr>
      <cdr:spPr>
        <a:xfrm xmlns:a="http://schemas.openxmlformats.org/drawingml/2006/main">
          <a:off x="3156026" y="2109312"/>
          <a:ext cx="833170" cy="312341"/>
        </a:xfrm>
        <a:custGeom xmlns:a="http://schemas.openxmlformats.org/drawingml/2006/main">
          <a:avLst/>
          <a:gdLst>
            <a:gd name="connsiteX0" fmla="*/ 0 w 828989"/>
            <a:gd name="connsiteY0" fmla="*/ 316523 h 316523"/>
            <a:gd name="connsiteX1" fmla="*/ 5024 w 828989"/>
            <a:gd name="connsiteY1" fmla="*/ 0 h 316523"/>
            <a:gd name="connsiteX2" fmla="*/ 145701 w 828989"/>
            <a:gd name="connsiteY2" fmla="*/ 120581 h 316523"/>
            <a:gd name="connsiteX3" fmla="*/ 291402 w 828989"/>
            <a:gd name="connsiteY3" fmla="*/ 200967 h 316523"/>
            <a:gd name="connsiteX4" fmla="*/ 417006 w 828989"/>
            <a:gd name="connsiteY4" fmla="*/ 241161 h 316523"/>
            <a:gd name="connsiteX5" fmla="*/ 597877 w 828989"/>
            <a:gd name="connsiteY5" fmla="*/ 291403 h 316523"/>
            <a:gd name="connsiteX6" fmla="*/ 733530 w 828989"/>
            <a:gd name="connsiteY6" fmla="*/ 301451 h 316523"/>
            <a:gd name="connsiteX7" fmla="*/ 828989 w 828989"/>
            <a:gd name="connsiteY7" fmla="*/ 311499 h 316523"/>
            <a:gd name="connsiteX8" fmla="*/ 0 w 828989"/>
            <a:gd name="connsiteY8" fmla="*/ 316523 h 316523"/>
            <a:gd name="connsiteX0" fmla="*/ 5306 w 834295"/>
            <a:gd name="connsiteY0" fmla="*/ 326571 h 326571"/>
            <a:gd name="connsiteX1" fmla="*/ 221 w 834295"/>
            <a:gd name="connsiteY1" fmla="*/ 0 h 326571"/>
            <a:gd name="connsiteX2" fmla="*/ 151007 w 834295"/>
            <a:gd name="connsiteY2" fmla="*/ 130629 h 326571"/>
            <a:gd name="connsiteX3" fmla="*/ 296708 w 834295"/>
            <a:gd name="connsiteY3" fmla="*/ 211015 h 326571"/>
            <a:gd name="connsiteX4" fmla="*/ 422312 w 834295"/>
            <a:gd name="connsiteY4" fmla="*/ 251209 h 326571"/>
            <a:gd name="connsiteX5" fmla="*/ 603183 w 834295"/>
            <a:gd name="connsiteY5" fmla="*/ 301451 h 326571"/>
            <a:gd name="connsiteX6" fmla="*/ 738836 w 834295"/>
            <a:gd name="connsiteY6" fmla="*/ 311499 h 326571"/>
            <a:gd name="connsiteX7" fmla="*/ 834295 w 834295"/>
            <a:gd name="connsiteY7" fmla="*/ 321547 h 326571"/>
            <a:gd name="connsiteX8" fmla="*/ 5306 w 834295"/>
            <a:gd name="connsiteY8" fmla="*/ 326571 h 326571"/>
            <a:gd name="connsiteX0" fmla="*/ 0 w 838250"/>
            <a:gd name="connsiteY0" fmla="*/ 320434 h 321547"/>
            <a:gd name="connsiteX1" fmla="*/ 4176 w 838250"/>
            <a:gd name="connsiteY1" fmla="*/ 0 h 321547"/>
            <a:gd name="connsiteX2" fmla="*/ 154962 w 838250"/>
            <a:gd name="connsiteY2" fmla="*/ 130629 h 321547"/>
            <a:gd name="connsiteX3" fmla="*/ 300663 w 838250"/>
            <a:gd name="connsiteY3" fmla="*/ 211015 h 321547"/>
            <a:gd name="connsiteX4" fmla="*/ 426267 w 838250"/>
            <a:gd name="connsiteY4" fmla="*/ 251209 h 321547"/>
            <a:gd name="connsiteX5" fmla="*/ 607138 w 838250"/>
            <a:gd name="connsiteY5" fmla="*/ 301451 h 321547"/>
            <a:gd name="connsiteX6" fmla="*/ 742791 w 838250"/>
            <a:gd name="connsiteY6" fmla="*/ 311499 h 321547"/>
            <a:gd name="connsiteX7" fmla="*/ 838250 w 838250"/>
            <a:gd name="connsiteY7" fmla="*/ 321547 h 321547"/>
            <a:gd name="connsiteX8" fmla="*/ 0 w 838250"/>
            <a:gd name="connsiteY8" fmla="*/ 320434 h 321547"/>
            <a:gd name="connsiteX0" fmla="*/ 0 w 838250"/>
            <a:gd name="connsiteY0" fmla="*/ 320434 h 321547"/>
            <a:gd name="connsiteX1" fmla="*/ 4176 w 838250"/>
            <a:gd name="connsiteY1" fmla="*/ 0 h 321547"/>
            <a:gd name="connsiteX2" fmla="*/ 154962 w 838250"/>
            <a:gd name="connsiteY2" fmla="*/ 130629 h 321547"/>
            <a:gd name="connsiteX3" fmla="*/ 300663 w 838250"/>
            <a:gd name="connsiteY3" fmla="*/ 211015 h 321547"/>
            <a:gd name="connsiteX4" fmla="*/ 420093 w 838250"/>
            <a:gd name="connsiteY4" fmla="*/ 260414 h 321547"/>
            <a:gd name="connsiteX5" fmla="*/ 607138 w 838250"/>
            <a:gd name="connsiteY5" fmla="*/ 301451 h 321547"/>
            <a:gd name="connsiteX6" fmla="*/ 742791 w 838250"/>
            <a:gd name="connsiteY6" fmla="*/ 311499 h 321547"/>
            <a:gd name="connsiteX7" fmla="*/ 838250 w 838250"/>
            <a:gd name="connsiteY7" fmla="*/ 321547 h 321547"/>
            <a:gd name="connsiteX8" fmla="*/ 0 w 838250"/>
            <a:gd name="connsiteY8" fmla="*/ 320434 h 321547"/>
            <a:gd name="connsiteX0" fmla="*/ 0 w 838250"/>
            <a:gd name="connsiteY0" fmla="*/ 311228 h 312341"/>
            <a:gd name="connsiteX1" fmla="*/ 4176 w 838250"/>
            <a:gd name="connsiteY1" fmla="*/ 0 h 312341"/>
            <a:gd name="connsiteX2" fmla="*/ 154962 w 838250"/>
            <a:gd name="connsiteY2" fmla="*/ 121423 h 312341"/>
            <a:gd name="connsiteX3" fmla="*/ 300663 w 838250"/>
            <a:gd name="connsiteY3" fmla="*/ 201809 h 312341"/>
            <a:gd name="connsiteX4" fmla="*/ 420093 w 838250"/>
            <a:gd name="connsiteY4" fmla="*/ 251208 h 312341"/>
            <a:gd name="connsiteX5" fmla="*/ 607138 w 838250"/>
            <a:gd name="connsiteY5" fmla="*/ 292245 h 312341"/>
            <a:gd name="connsiteX6" fmla="*/ 742791 w 838250"/>
            <a:gd name="connsiteY6" fmla="*/ 302293 h 312341"/>
            <a:gd name="connsiteX7" fmla="*/ 838250 w 838250"/>
            <a:gd name="connsiteY7" fmla="*/ 312341 h 312341"/>
            <a:gd name="connsiteX8" fmla="*/ 0 w 838250"/>
            <a:gd name="connsiteY8" fmla="*/ 311228 h 3123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38250" h="312341">
              <a:moveTo>
                <a:pt x="0" y="311228"/>
              </a:moveTo>
              <a:cubicBezTo>
                <a:pt x="1675" y="205720"/>
                <a:pt x="2501" y="105508"/>
                <a:pt x="4176" y="0"/>
              </a:cubicBezTo>
              <a:lnTo>
                <a:pt x="154962" y="121423"/>
              </a:lnTo>
              <a:lnTo>
                <a:pt x="300663" y="201809"/>
              </a:lnTo>
              <a:lnTo>
                <a:pt x="420093" y="251208"/>
              </a:lnTo>
              <a:lnTo>
                <a:pt x="607138" y="292245"/>
              </a:lnTo>
              <a:lnTo>
                <a:pt x="742791" y="302293"/>
              </a:lnTo>
              <a:lnTo>
                <a:pt x="838250" y="312341"/>
              </a:lnTo>
              <a:lnTo>
                <a:pt x="0" y="311228"/>
              </a:lnTo>
              <a:close/>
            </a:path>
          </a:pathLst>
        </a:custGeom>
        <a:solidFill xmlns:a="http://schemas.openxmlformats.org/drawingml/2006/main">
          <a:schemeClr val="bg1">
            <a:lumMod val="85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dr:relSizeAnchor xmlns:cdr="http://schemas.openxmlformats.org/drawingml/2006/chartDrawing">
    <cdr:from>
      <cdr:x>0.48367</cdr:x>
      <cdr:y>0.87372</cdr:y>
    </cdr:from>
    <cdr:to>
      <cdr:x>0.52857</cdr:x>
      <cdr:y>0.95904</cdr:y>
    </cdr:to>
    <cdr:sp macro="" textlink="">
      <cdr:nvSpPr>
        <cdr:cNvPr id="2" name="Pole tekstowe 1"/>
        <cdr:cNvSpPr txBox="1"/>
      </cdr:nvSpPr>
      <cdr:spPr>
        <a:xfrm xmlns:a="http://schemas.openxmlformats.org/drawingml/2006/main">
          <a:off x="2257425" y="2493880"/>
          <a:ext cx="209550" cy="24354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l-GR" sz="1100">
              <a:latin typeface="Calibri" panose="020F0502020204030204" pitchFamily="34" charset="0"/>
              <a:cs typeface="Calibri" panose="020F0502020204030204" pitchFamily="34" charset="0"/>
            </a:rPr>
            <a:t>μ</a:t>
          </a:r>
          <a:endParaRPr lang="pl-PL" sz="1100"/>
        </a:p>
      </cdr:txBody>
    </cdr:sp>
  </cdr:relSizeAnchor>
  <cdr:relSizeAnchor xmlns:cdr="http://schemas.openxmlformats.org/drawingml/2006/chartDrawing">
    <cdr:from>
      <cdr:x>0.50011</cdr:x>
      <cdr:y>0.09471</cdr:y>
    </cdr:from>
    <cdr:to>
      <cdr:x>0.50011</cdr:x>
      <cdr:y>0.86528</cdr:y>
    </cdr:to>
    <cdr:cxnSp macro="">
      <cdr:nvCxnSpPr>
        <cdr:cNvPr id="4" name="Łącznik prosty 3"/>
        <cdr:cNvCxnSpPr/>
      </cdr:nvCxnSpPr>
      <cdr:spPr>
        <a:xfrm xmlns:a="http://schemas.openxmlformats.org/drawingml/2006/main">
          <a:off x="2334148" y="270345"/>
          <a:ext cx="0" cy="2199432"/>
        </a:xfrm>
        <a:prstGeom xmlns:a="http://schemas.openxmlformats.org/drawingml/2006/main" prst="line">
          <a:avLst/>
        </a:prstGeom>
        <a:ln xmlns:a="http://schemas.openxmlformats.org/drawingml/2006/main" w="12700">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0.67562</cdr:x>
      <cdr:y>0.10029</cdr:y>
    </cdr:from>
    <cdr:to>
      <cdr:x>0.67562</cdr:x>
      <cdr:y>0.86528</cdr:y>
    </cdr:to>
    <cdr:cxnSp macro="">
      <cdr:nvCxnSpPr>
        <cdr:cNvPr id="5" name="Łącznik prosty 4"/>
        <cdr:cNvCxnSpPr/>
      </cdr:nvCxnSpPr>
      <cdr:spPr>
        <a:xfrm xmlns:a="http://schemas.openxmlformats.org/drawingml/2006/main">
          <a:off x="3153298" y="286247"/>
          <a:ext cx="0" cy="2183530"/>
        </a:xfrm>
        <a:prstGeom xmlns:a="http://schemas.openxmlformats.org/drawingml/2006/main" prst="line">
          <a:avLst/>
        </a:prstGeom>
        <a:ln xmlns:a="http://schemas.openxmlformats.org/drawingml/2006/main" w="12700">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0.32449</cdr:x>
      <cdr:y>0.0975</cdr:y>
    </cdr:from>
    <cdr:to>
      <cdr:x>0.32449</cdr:x>
      <cdr:y>0.86348</cdr:y>
    </cdr:to>
    <cdr:cxnSp macro="">
      <cdr:nvCxnSpPr>
        <cdr:cNvPr id="6" name="Łącznik prosty 5"/>
        <cdr:cNvCxnSpPr/>
      </cdr:nvCxnSpPr>
      <cdr:spPr>
        <a:xfrm xmlns:a="http://schemas.openxmlformats.org/drawingml/2006/main">
          <a:off x="1514475" y="278296"/>
          <a:ext cx="0" cy="2186360"/>
        </a:xfrm>
        <a:prstGeom xmlns:a="http://schemas.openxmlformats.org/drawingml/2006/main" prst="line">
          <a:avLst/>
        </a:prstGeom>
        <a:ln xmlns:a="http://schemas.openxmlformats.org/drawingml/2006/main" w="12700">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0.54501</cdr:x>
      <cdr:y>0.87018</cdr:y>
    </cdr:from>
    <cdr:to>
      <cdr:x>0.5856</cdr:x>
      <cdr:y>1</cdr:y>
    </cdr:to>
    <cdr:sp macro="" textlink="">
      <cdr:nvSpPr>
        <cdr:cNvPr id="8" name="Pole tekstowe 7"/>
        <cdr:cNvSpPr txBox="1"/>
      </cdr:nvSpPr>
      <cdr:spPr>
        <a:xfrm xmlns:a="http://schemas.openxmlformats.org/drawingml/2006/main">
          <a:off x="2543698" y="2436804"/>
          <a:ext cx="189454"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1</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0.59883</cdr:x>
      <cdr:y>0.87018</cdr:y>
    </cdr:from>
    <cdr:to>
      <cdr:x>0.63943</cdr:x>
      <cdr:y>1</cdr:y>
    </cdr:to>
    <cdr:sp macro="" textlink="">
      <cdr:nvSpPr>
        <cdr:cNvPr id="9" name="Pole tekstowe 8"/>
        <cdr:cNvSpPr txBox="1"/>
      </cdr:nvSpPr>
      <cdr:spPr>
        <a:xfrm xmlns:a="http://schemas.openxmlformats.org/drawingml/2006/main">
          <a:off x="2794907" y="2436804"/>
          <a:ext cx="189454"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2</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0.65589</cdr:x>
      <cdr:y>0.87018</cdr:y>
    </cdr:from>
    <cdr:to>
      <cdr:x>0.69648</cdr:x>
      <cdr:y>1</cdr:y>
    </cdr:to>
    <cdr:sp macro="" textlink="">
      <cdr:nvSpPr>
        <cdr:cNvPr id="10" name="Pole tekstowe 9"/>
        <cdr:cNvSpPr txBox="1"/>
      </cdr:nvSpPr>
      <cdr:spPr>
        <a:xfrm xmlns:a="http://schemas.openxmlformats.org/drawingml/2006/main">
          <a:off x="3061189" y="2436804"/>
          <a:ext cx="189454"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3</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0.41691</cdr:x>
      <cdr:y>0.87018</cdr:y>
    </cdr:from>
    <cdr:to>
      <cdr:x>0.46611</cdr:x>
      <cdr:y>1</cdr:y>
    </cdr:to>
    <cdr:sp macro="" textlink="">
      <cdr:nvSpPr>
        <cdr:cNvPr id="11" name="Pole tekstowe 10"/>
        <cdr:cNvSpPr txBox="1"/>
      </cdr:nvSpPr>
      <cdr:spPr>
        <a:xfrm xmlns:a="http://schemas.openxmlformats.org/drawingml/2006/main">
          <a:off x="1945822" y="2436804"/>
          <a:ext cx="229646"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-1</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0.36416</cdr:x>
      <cdr:y>0.87018</cdr:y>
    </cdr:from>
    <cdr:to>
      <cdr:x>0.40475</cdr:x>
      <cdr:y>1</cdr:y>
    </cdr:to>
    <cdr:sp macro="" textlink="">
      <cdr:nvSpPr>
        <cdr:cNvPr id="12" name="Pole tekstowe 11"/>
        <cdr:cNvSpPr txBox="1"/>
      </cdr:nvSpPr>
      <cdr:spPr>
        <a:xfrm xmlns:a="http://schemas.openxmlformats.org/drawingml/2006/main">
          <a:off x="1699637" y="2436804"/>
          <a:ext cx="189454"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-2</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0.30034</cdr:x>
      <cdr:y>0.87018</cdr:y>
    </cdr:from>
    <cdr:to>
      <cdr:x>0.34663</cdr:x>
      <cdr:y>1</cdr:y>
    </cdr:to>
    <cdr:sp macro="" textlink="">
      <cdr:nvSpPr>
        <cdr:cNvPr id="13" name="Pole tekstowe 12"/>
        <cdr:cNvSpPr txBox="1"/>
      </cdr:nvSpPr>
      <cdr:spPr>
        <a:xfrm xmlns:a="http://schemas.openxmlformats.org/drawingml/2006/main">
          <a:off x="1401745" y="2436804"/>
          <a:ext cx="216041" cy="363546"/>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latin typeface="Calibri" panose="020F0502020204030204" pitchFamily="34" charset="0"/>
              <a:cs typeface="Calibri" panose="020F0502020204030204" pitchFamily="34" charset="0"/>
            </a:rPr>
            <a:t>-3</a:t>
          </a:r>
          <a:r>
            <a:rPr lang="el-GR" sz="1100">
              <a:latin typeface="Calibri" panose="020F0502020204030204" pitchFamily="34" charset="0"/>
              <a:cs typeface="Calibri" panose="020F0502020204030204" pitchFamily="34" charset="0"/>
            </a:rPr>
            <a:t>σ</a:t>
          </a:r>
          <a:endParaRPr lang="pl-PL" sz="1100"/>
        </a:p>
      </cdr:txBody>
    </cdr:sp>
  </cdr:relSizeAnchor>
  <cdr:relSizeAnchor xmlns:cdr="http://schemas.openxmlformats.org/drawingml/2006/chartDrawing">
    <cdr:from>
      <cdr:x>0.14485</cdr:x>
      <cdr:y>0.75403</cdr:y>
    </cdr:from>
    <cdr:to>
      <cdr:x>0.32337</cdr:x>
      <cdr:y>0.86517</cdr:y>
    </cdr:to>
    <cdr:sp macro="" textlink="">
      <cdr:nvSpPr>
        <cdr:cNvPr id="15" name="Dowolny kształt: kształt 14"/>
        <cdr:cNvSpPr/>
      </cdr:nvSpPr>
      <cdr:spPr>
        <a:xfrm xmlns:a="http://schemas.openxmlformats.org/drawingml/2006/main" flipH="1">
          <a:off x="676059" y="2111536"/>
          <a:ext cx="833170" cy="311229"/>
        </a:xfrm>
        <a:custGeom xmlns:a="http://schemas.openxmlformats.org/drawingml/2006/main">
          <a:avLst/>
          <a:gdLst>
            <a:gd name="connsiteX0" fmla="*/ 0 w 828989"/>
            <a:gd name="connsiteY0" fmla="*/ 316523 h 316523"/>
            <a:gd name="connsiteX1" fmla="*/ 5024 w 828989"/>
            <a:gd name="connsiteY1" fmla="*/ 0 h 316523"/>
            <a:gd name="connsiteX2" fmla="*/ 145701 w 828989"/>
            <a:gd name="connsiteY2" fmla="*/ 120581 h 316523"/>
            <a:gd name="connsiteX3" fmla="*/ 291402 w 828989"/>
            <a:gd name="connsiteY3" fmla="*/ 200967 h 316523"/>
            <a:gd name="connsiteX4" fmla="*/ 417006 w 828989"/>
            <a:gd name="connsiteY4" fmla="*/ 241161 h 316523"/>
            <a:gd name="connsiteX5" fmla="*/ 597877 w 828989"/>
            <a:gd name="connsiteY5" fmla="*/ 291403 h 316523"/>
            <a:gd name="connsiteX6" fmla="*/ 733530 w 828989"/>
            <a:gd name="connsiteY6" fmla="*/ 301451 h 316523"/>
            <a:gd name="connsiteX7" fmla="*/ 828989 w 828989"/>
            <a:gd name="connsiteY7" fmla="*/ 311499 h 316523"/>
            <a:gd name="connsiteX8" fmla="*/ 0 w 828989"/>
            <a:gd name="connsiteY8" fmla="*/ 316523 h 316523"/>
            <a:gd name="connsiteX0" fmla="*/ 5306 w 834295"/>
            <a:gd name="connsiteY0" fmla="*/ 326571 h 326571"/>
            <a:gd name="connsiteX1" fmla="*/ 221 w 834295"/>
            <a:gd name="connsiteY1" fmla="*/ 0 h 326571"/>
            <a:gd name="connsiteX2" fmla="*/ 151007 w 834295"/>
            <a:gd name="connsiteY2" fmla="*/ 130629 h 326571"/>
            <a:gd name="connsiteX3" fmla="*/ 296708 w 834295"/>
            <a:gd name="connsiteY3" fmla="*/ 211015 h 326571"/>
            <a:gd name="connsiteX4" fmla="*/ 422312 w 834295"/>
            <a:gd name="connsiteY4" fmla="*/ 251209 h 326571"/>
            <a:gd name="connsiteX5" fmla="*/ 603183 w 834295"/>
            <a:gd name="connsiteY5" fmla="*/ 301451 h 326571"/>
            <a:gd name="connsiteX6" fmla="*/ 738836 w 834295"/>
            <a:gd name="connsiteY6" fmla="*/ 311499 h 326571"/>
            <a:gd name="connsiteX7" fmla="*/ 834295 w 834295"/>
            <a:gd name="connsiteY7" fmla="*/ 321547 h 326571"/>
            <a:gd name="connsiteX8" fmla="*/ 5306 w 834295"/>
            <a:gd name="connsiteY8" fmla="*/ 326571 h 326571"/>
            <a:gd name="connsiteX0" fmla="*/ 0 w 838250"/>
            <a:gd name="connsiteY0" fmla="*/ 326571 h 326571"/>
            <a:gd name="connsiteX1" fmla="*/ 4176 w 838250"/>
            <a:gd name="connsiteY1" fmla="*/ 0 h 326571"/>
            <a:gd name="connsiteX2" fmla="*/ 154962 w 838250"/>
            <a:gd name="connsiteY2" fmla="*/ 130629 h 326571"/>
            <a:gd name="connsiteX3" fmla="*/ 300663 w 838250"/>
            <a:gd name="connsiteY3" fmla="*/ 211015 h 326571"/>
            <a:gd name="connsiteX4" fmla="*/ 426267 w 838250"/>
            <a:gd name="connsiteY4" fmla="*/ 251209 h 326571"/>
            <a:gd name="connsiteX5" fmla="*/ 607138 w 838250"/>
            <a:gd name="connsiteY5" fmla="*/ 301451 h 326571"/>
            <a:gd name="connsiteX6" fmla="*/ 742791 w 838250"/>
            <a:gd name="connsiteY6" fmla="*/ 311499 h 326571"/>
            <a:gd name="connsiteX7" fmla="*/ 838250 w 838250"/>
            <a:gd name="connsiteY7" fmla="*/ 321547 h 326571"/>
            <a:gd name="connsiteX8" fmla="*/ 0 w 838250"/>
            <a:gd name="connsiteY8" fmla="*/ 326571 h 326571"/>
            <a:gd name="connsiteX0" fmla="*/ 0 w 838250"/>
            <a:gd name="connsiteY0" fmla="*/ 311229 h 311229"/>
            <a:gd name="connsiteX1" fmla="*/ 1089 w 838250"/>
            <a:gd name="connsiteY1" fmla="*/ 0 h 311229"/>
            <a:gd name="connsiteX2" fmla="*/ 154962 w 838250"/>
            <a:gd name="connsiteY2" fmla="*/ 115287 h 311229"/>
            <a:gd name="connsiteX3" fmla="*/ 300663 w 838250"/>
            <a:gd name="connsiteY3" fmla="*/ 195673 h 311229"/>
            <a:gd name="connsiteX4" fmla="*/ 426267 w 838250"/>
            <a:gd name="connsiteY4" fmla="*/ 235867 h 311229"/>
            <a:gd name="connsiteX5" fmla="*/ 607138 w 838250"/>
            <a:gd name="connsiteY5" fmla="*/ 286109 h 311229"/>
            <a:gd name="connsiteX6" fmla="*/ 742791 w 838250"/>
            <a:gd name="connsiteY6" fmla="*/ 296157 h 311229"/>
            <a:gd name="connsiteX7" fmla="*/ 838250 w 838250"/>
            <a:gd name="connsiteY7" fmla="*/ 306205 h 311229"/>
            <a:gd name="connsiteX8" fmla="*/ 0 w 838250"/>
            <a:gd name="connsiteY8" fmla="*/ 311229 h 311229"/>
            <a:gd name="connsiteX0" fmla="*/ 0 w 838250"/>
            <a:gd name="connsiteY0" fmla="*/ 311229 h 311229"/>
            <a:gd name="connsiteX1" fmla="*/ 1089 w 838250"/>
            <a:gd name="connsiteY1" fmla="*/ 0 h 311229"/>
            <a:gd name="connsiteX2" fmla="*/ 154962 w 838250"/>
            <a:gd name="connsiteY2" fmla="*/ 115287 h 311229"/>
            <a:gd name="connsiteX3" fmla="*/ 300663 w 838250"/>
            <a:gd name="connsiteY3" fmla="*/ 195673 h 311229"/>
            <a:gd name="connsiteX4" fmla="*/ 426267 w 838250"/>
            <a:gd name="connsiteY4" fmla="*/ 245072 h 311229"/>
            <a:gd name="connsiteX5" fmla="*/ 607138 w 838250"/>
            <a:gd name="connsiteY5" fmla="*/ 286109 h 311229"/>
            <a:gd name="connsiteX6" fmla="*/ 742791 w 838250"/>
            <a:gd name="connsiteY6" fmla="*/ 296157 h 311229"/>
            <a:gd name="connsiteX7" fmla="*/ 838250 w 838250"/>
            <a:gd name="connsiteY7" fmla="*/ 306205 h 311229"/>
            <a:gd name="connsiteX8" fmla="*/ 0 w 838250"/>
            <a:gd name="connsiteY8" fmla="*/ 311229 h 3112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838250" h="311229">
              <a:moveTo>
                <a:pt x="0" y="311229"/>
              </a:moveTo>
              <a:cubicBezTo>
                <a:pt x="1675" y="205721"/>
                <a:pt x="-586" y="105508"/>
                <a:pt x="1089" y="0"/>
              </a:cubicBezTo>
              <a:lnTo>
                <a:pt x="154962" y="115287"/>
              </a:lnTo>
              <a:lnTo>
                <a:pt x="300663" y="195673"/>
              </a:lnTo>
              <a:lnTo>
                <a:pt x="426267" y="245072"/>
              </a:lnTo>
              <a:lnTo>
                <a:pt x="607138" y="286109"/>
              </a:lnTo>
              <a:lnTo>
                <a:pt x="742791" y="296157"/>
              </a:lnTo>
              <a:lnTo>
                <a:pt x="838250" y="306205"/>
              </a:lnTo>
              <a:lnTo>
                <a:pt x="0" y="311229"/>
              </a:lnTo>
              <a:close/>
            </a:path>
          </a:pathLst>
        </a:custGeom>
        <a:solidFill xmlns:a="http://schemas.openxmlformats.org/drawingml/2006/main">
          <a:schemeClr val="bg1">
            <a:lumMod val="85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dr:relSizeAnchor xmlns:cdr="http://schemas.openxmlformats.org/drawingml/2006/chartDrawing">
    <cdr:from>
      <cdr:x>0.6912</cdr:x>
      <cdr:y>0.16157</cdr:y>
    </cdr:from>
    <cdr:to>
      <cdr:x>0.96235</cdr:x>
      <cdr:y>0.42543</cdr:y>
    </cdr:to>
    <cdr:sp macro="" textlink="">
      <cdr:nvSpPr>
        <cdr:cNvPr id="28" name="Pole tekstowe 27"/>
        <cdr:cNvSpPr txBox="1"/>
      </cdr:nvSpPr>
      <cdr:spPr>
        <a:xfrm xmlns:a="http://schemas.openxmlformats.org/drawingml/2006/main">
          <a:off x="3226003" y="461175"/>
          <a:ext cx="1265530" cy="753147"/>
        </a:xfrm>
        <a:prstGeom xmlns:a="http://schemas.openxmlformats.org/drawingml/2006/main" prst="rect">
          <a:avLst/>
        </a:prstGeom>
        <a:solidFill xmlns:a="http://schemas.openxmlformats.org/drawingml/2006/main">
          <a:schemeClr val="bg1"/>
        </a:solidFill>
      </cdr:spPr>
      <cdr:txBody>
        <a:bodyPr xmlns:a="http://schemas.openxmlformats.org/drawingml/2006/main" vertOverflow="clip" wrap="square" lIns="288000" rIns="0" bIns="0" rtlCol="0"/>
        <a:lstStyle xmlns:a="http://schemas.openxmlformats.org/drawingml/2006/main"/>
        <a:p xmlns:a="http://schemas.openxmlformats.org/drawingml/2006/main">
          <a:r>
            <a:rPr lang="pl-PL" sz="800"/>
            <a:t>zmienność</a:t>
          </a:r>
          <a:r>
            <a:rPr lang="pl-PL" sz="800" baseline="0"/>
            <a:t> zbyt duża zmienność docelowa</a:t>
          </a:r>
        </a:p>
        <a:p xmlns:a="http://schemas.openxmlformats.org/drawingml/2006/main">
          <a:r>
            <a:rPr lang="pl-PL" sz="800" baseline="0"/>
            <a:t>cel chybiony</a:t>
          </a:r>
        </a:p>
        <a:p xmlns:a="http://schemas.openxmlformats.org/drawingml/2006/main">
          <a:r>
            <a:rPr lang="pl-PL" sz="800" baseline="0"/>
            <a:t>efekty poza zakresem tolerancji</a:t>
          </a:r>
        </a:p>
      </cdr:txBody>
    </cdr:sp>
  </cdr:relSizeAnchor>
  <cdr:relSizeAnchor xmlns:cdr="http://schemas.openxmlformats.org/drawingml/2006/chartDrawing">
    <cdr:from>
      <cdr:x>0.6815</cdr:x>
      <cdr:y>0.20555</cdr:y>
    </cdr:from>
    <cdr:to>
      <cdr:x>0.74265</cdr:x>
      <cdr:y>0.20555</cdr:y>
    </cdr:to>
    <cdr:cxnSp macro="">
      <cdr:nvCxnSpPr>
        <cdr:cNvPr id="31" name="Łącznik prosty 30"/>
        <cdr:cNvCxnSpPr/>
      </cdr:nvCxnSpPr>
      <cdr:spPr>
        <a:xfrm xmlns:a="http://schemas.openxmlformats.org/drawingml/2006/main">
          <a:off x="3180717" y="586696"/>
          <a:ext cx="285419" cy="0"/>
        </a:xfrm>
        <a:prstGeom xmlns:a="http://schemas.openxmlformats.org/drawingml/2006/main" prst="line">
          <a:avLst/>
        </a:prstGeom>
        <a:ln xmlns:a="http://schemas.openxmlformats.org/drawingml/2006/main" w="19050">
          <a:prstDash val="sysDash"/>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0.6815</cdr:x>
      <cdr:y>0.24629</cdr:y>
    </cdr:from>
    <cdr:to>
      <cdr:x>0.74265</cdr:x>
      <cdr:y>0.24629</cdr:y>
    </cdr:to>
    <cdr:cxnSp macro="">
      <cdr:nvCxnSpPr>
        <cdr:cNvPr id="33" name="Łącznik prosty 32"/>
        <cdr:cNvCxnSpPr/>
      </cdr:nvCxnSpPr>
      <cdr:spPr>
        <a:xfrm xmlns:a="http://schemas.openxmlformats.org/drawingml/2006/main">
          <a:off x="3180717" y="702978"/>
          <a:ext cx="285419" cy="0"/>
        </a:xfrm>
        <a:prstGeom xmlns:a="http://schemas.openxmlformats.org/drawingml/2006/main" prst="line">
          <a:avLst/>
        </a:prstGeom>
        <a:ln xmlns:a="http://schemas.openxmlformats.org/drawingml/2006/main" w="19050">
          <a:prstDash val="solid"/>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0.6815</cdr:x>
      <cdr:y>0.28888</cdr:y>
    </cdr:from>
    <cdr:to>
      <cdr:x>0.74265</cdr:x>
      <cdr:y>0.28888</cdr:y>
    </cdr:to>
    <cdr:cxnSp macro="">
      <cdr:nvCxnSpPr>
        <cdr:cNvPr id="34" name="Łącznik prosty 33"/>
        <cdr:cNvCxnSpPr/>
      </cdr:nvCxnSpPr>
      <cdr:spPr>
        <a:xfrm xmlns:a="http://schemas.openxmlformats.org/drawingml/2006/main">
          <a:off x="3180717" y="824546"/>
          <a:ext cx="285419" cy="0"/>
        </a:xfrm>
        <a:prstGeom xmlns:a="http://schemas.openxmlformats.org/drawingml/2006/main" prst="line">
          <a:avLst/>
        </a:prstGeom>
        <a:ln xmlns:a="http://schemas.openxmlformats.org/drawingml/2006/main" w="19050">
          <a:prstDash val="sysDot"/>
          <a:headEnd type="none" w="med" len="med"/>
          <a:tailEnd type="none" w="med" len="med"/>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0.68807</cdr:x>
      <cdr:y>0.31779</cdr:y>
    </cdr:from>
    <cdr:to>
      <cdr:x>0.74135</cdr:x>
      <cdr:y>0.37161</cdr:y>
    </cdr:to>
    <cdr:sp macro="" textlink="">
      <cdr:nvSpPr>
        <cdr:cNvPr id="35" name="Prostokąt 34"/>
        <cdr:cNvSpPr/>
      </cdr:nvSpPr>
      <cdr:spPr>
        <a:xfrm xmlns:a="http://schemas.openxmlformats.org/drawingml/2006/main">
          <a:off x="3211373" y="907085"/>
          <a:ext cx="248716" cy="153619"/>
        </a:xfrm>
        <a:prstGeom xmlns:a="http://schemas.openxmlformats.org/drawingml/2006/main" prst="rect">
          <a:avLst/>
        </a:prstGeom>
        <a:solidFill xmlns:a="http://schemas.openxmlformats.org/drawingml/2006/main">
          <a:schemeClr val="bg1">
            <a:lumMod val="85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dr:relSizeAnchor xmlns:cdr="http://schemas.openxmlformats.org/drawingml/2006/chartDrawing">
    <cdr:from>
      <cdr:x>0.64026</cdr:x>
      <cdr:y>0.00769</cdr:y>
    </cdr:from>
    <cdr:to>
      <cdr:x>0.71837</cdr:x>
      <cdr:y>0.13751</cdr:y>
    </cdr:to>
    <mc:AlternateContent xmlns:mc="http://schemas.openxmlformats.org/markup-compatibility/2006" xmlns:a14="http://schemas.microsoft.com/office/drawing/2010/main">
      <mc:Choice Requires="a14">
        <cdr:sp macro="" textlink="">
          <cdr:nvSpPr>
            <cdr:cNvPr id="36" name="Pole tekstowe 35"/>
            <cdr:cNvSpPr txBox="1"/>
          </cdr:nvSpPr>
          <cdr:spPr>
            <a:xfrm xmlns:a="http://schemas.openxmlformats.org/drawingml/2006/main">
              <a:off x="2988266" y="21950"/>
              <a:ext cx="364534" cy="370548"/>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t>USL</a:t>
              </a:r>
            </a:p>
          </cdr:txBody>
        </cdr:sp>
      </mc:Choice>
      <mc:Fallback xmlns="">
        <cdr:sp macro="" textlink="">
          <cdr:nvSpPr>
            <cdr:cNvPr id="36" name="Pole tekstowe 35"/>
            <cdr:cNvSpPr txBox="1"/>
          </cdr:nvSpPr>
          <cdr:spPr>
            <a:xfrm xmlns:a="http://schemas.openxmlformats.org/drawingml/2006/main">
              <a:off x="3075819" y="21945"/>
              <a:ext cx="189454" cy="370553"/>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i="0">
                  <a:latin typeface="Cambria Math" panose="02040503050406030204" pitchFamily="18" charset="0"/>
                </a:rPr>
                <a:t>𝑆</a:t>
              </a:r>
              <a:r>
                <a:rPr lang="pl-PL" sz="1100" b="0" i="0">
                  <a:latin typeface="Cambria Math" panose="02040503050406030204" pitchFamily="18" charset="0"/>
                </a:rPr>
                <a:t>_𝑈</a:t>
              </a:r>
              <a:endParaRPr lang="pl-PL" sz="1100"/>
            </a:p>
          </cdr:txBody>
        </cdr:sp>
      </mc:Fallback>
    </mc:AlternateContent>
  </cdr:relSizeAnchor>
  <cdr:relSizeAnchor xmlns:cdr="http://schemas.openxmlformats.org/drawingml/2006/chartDrawing">
    <cdr:from>
      <cdr:x>0.28108</cdr:x>
      <cdr:y>0.00769</cdr:y>
    </cdr:from>
    <cdr:to>
      <cdr:x>0.35918</cdr:x>
      <cdr:y>0.13751</cdr:y>
    </cdr:to>
    <cdr:sp macro="" textlink="">
      <cdr:nvSpPr>
        <cdr:cNvPr id="23" name="Pole tekstowe 22"/>
        <cdr:cNvSpPr txBox="1"/>
      </cdr:nvSpPr>
      <cdr:spPr>
        <a:xfrm xmlns:a="http://schemas.openxmlformats.org/drawingml/2006/main">
          <a:off x="1311866" y="21950"/>
          <a:ext cx="364534" cy="370548"/>
        </a:xfrm>
        <a:prstGeom xmlns:a="http://schemas.openxmlformats.org/drawingml/2006/main" prst="rect">
          <a:avLst/>
        </a:prstGeom>
      </cdr:spPr>
      <cdr:txBody>
        <a:bodyPr xmlns:a="http://schemas.openxmlformats.org/drawingml/2006/main" vertOverflow="clip" wrap="square" lIns="0" rIns="0" rtlCol="0"/>
        <a:lstStyle xmlns:a="http://schemas.openxmlformats.org/drawingml/2006/main"/>
        <a:p xmlns:a="http://schemas.openxmlformats.org/drawingml/2006/main">
          <a:pPr algn="ctr"/>
          <a:r>
            <a:rPr lang="pl-PL" sz="1100"/>
            <a:t>LSL</a:t>
          </a:r>
        </a:p>
      </cdr:txBody>
    </cdr:sp>
  </cdr:relSizeAnchor>
</c:userShape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1">
          <a:schemeClr val="dk1"/>
        </a:lnRef>
        <a:fillRef idx="0">
          <a:schemeClr val="dk1"/>
        </a:fillRef>
        <a:effectRef idx="0">
          <a:schemeClr val="dk1"/>
        </a:effectRef>
        <a:fontRef idx="minor">
          <a:schemeClr val="tx1"/>
        </a:fontRef>
      </a:style>
    </a:spDef>
    <a:lnDef>
      <a:spPr>
        <a:ln w="9525">
          <a:tailEnd type="triangle"/>
        </a:ln>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8A46ED-C6AB-4107-A17A-84F835552A0D}">
  <we:reference id="wa104124372" version="1.2.0.0" store="pl-PL" storeType="OMEX"/>
  <we:alternateReferences>
    <we:reference id="wa104124372" version="1.2.0.0" store="wa104124372"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You89</b:Tag>
    <b:SourceType>Book</b:SourceType>
    <b:Guid>{52557760-EB68-4D29-8BC8-F51EBDF4BD5F}</b:Guid>
    <b:LCID>en-US</b:LCID>
    <b:Author>
      <b:Author>
        <b:NameList>
          <b:Person>
            <b:Last>Yourdon</b:Last>
            <b:First>Edward</b:First>
          </b:Person>
        </b:NameList>
      </b:Author>
    </b:Author>
    <b:Title>Structured walkthroughs</b:Title>
    <b:Year>1989</b:Year>
    <b:Publisher>Yourdon Press</b:Publisher>
    <b:RefOrder>44</b:RefOrder>
  </b:Source>
  <b:Source>
    <b:Tag>Wyn17</b:Tag>
    <b:SourceType>Book</b:SourceType>
    <b:Guid>{C6433089-BEB7-4253-ABF6-838D0DBEF139}</b:Guid>
    <b:LCID>en-GB</b:LCID>
    <b:Title>The cucumber book: behaviour-driven development for testers and developers</b:Title>
    <b:Year>2017</b:Year>
    <b:Publisher>Pragmatic Bookshelf</b:Publisher>
    <b:Author>
      <b:Author>
        <b:NameList>
          <b:Person>
            <b:Last>Wynne</b:Last>
            <b:First>Matt</b:First>
          </b:Person>
          <b:Person>
            <b:Last>Hellesoy</b:Last>
            <b:First>Asiak</b:First>
          </b:Person>
          <b:Person>
            <b:Last>Tooke</b:Last>
            <b:First>Steve</b:First>
          </b:Person>
        </b:NameList>
      </b:Author>
    </b:Author>
    <b:RefOrder>226</b:RefOrder>
  </b:Source>
  <b:Source>
    <b:Tag>Wol08</b:Tag>
    <b:SourceType>Book</b:SourceType>
    <b:Guid>{8E7AA3BF-AF38-4587-B15A-8B2B269C3397}</b:Guid>
    <b:LCID>pl-PL</b:LCID>
    <b:Title>Wybrane metody badania satysfakcji klienta i oceny dostawców w organizacjach</b:Title>
    <b:Year>2008</b:Year>
    <b:Publisher>Wydawnictwo Politechniki Śląskiej</b:Publisher>
    <b:Author>
      <b:Author>
        <b:NameList>
          <b:Person>
            <b:Last>Wolniak</b:Last>
            <b:First>Radosław</b:First>
          </b:Person>
          <b:Person>
            <b:Last>Skotnicka</b:Last>
            <b:First>Bożena</b:First>
          </b:Person>
        </b:NameList>
      </b:Author>
    </b:Author>
    <b:RefOrder>29</b:RefOrder>
  </b:Source>
  <b:Source>
    <b:Tag>Wel99</b:Tag>
    <b:SourceType>DocumentFromInternetSite</b:SourceType>
    <b:Guid>{21F1E2C6-2750-413E-8A4C-8205FD6B7FB4}</b:Guid>
    <b:Title>Extreme Programming: A gentle introduction</b:Title>
    <b:Year>1999</b:Year>
    <b:LCID>en-US</b:LCID>
    <b:YearAccessed>2019</b:YearAccessed>
    <b:MonthAccessed>12</b:MonthAccessed>
    <b:DayAccessed>18</b:DayAccessed>
    <b:URL>http://www.extremeprogramming.org/</b:URL>
    <b:Author>
      <b:Author>
        <b:NameList>
          <b:Person>
            <b:Last>Wells</b:Last>
            <b:First>Don</b:First>
          </b:Person>
        </b:NameList>
      </b:Author>
    </b:Author>
    <b:RefOrder>174</b:RefOrder>
  </b:Source>
  <b:Source>
    <b:Tag>Wei92</b:Tag>
    <b:SourceType>Book</b:SourceType>
    <b:Guid>{57989D57-0AF0-4CE7-A502-F4133AE0DEDC}</b:Guid>
    <b:LCID>en-US</b:LCID>
    <b:Title>Quality Software Management (Vol. 1): Systems Thinking</b:Title>
    <b:Year>1992</b:Year>
    <b:Publisher>Dorset House Publishing</b:Publisher>
    <b:Author>
      <b:Author>
        <b:NameList>
          <b:Person>
            <b:Last>Weinberg</b:Last>
            <b:Middle>M.</b:Middle>
            <b:First>Gerard</b:First>
          </b:Person>
        </b:NameList>
      </b:Author>
    </b:Author>
    <b:RefOrder>208</b:RefOrder>
  </b:Source>
  <b:Source>
    <b:Tag>Wan</b:Tag>
    <b:SourceType>JournalArticle</b:SourceType>
    <b:Guid>{998B31F4-052F-4EA5-AC4F-77AC72201616}</b:Guid>
    <b:LCID>en-US</b:LCID>
    <b:Title>“Leagile” software development: An experience report analysis of the application of lean approaches in agile software development</b:Title>
    <b:Author>
      <b:Author>
        <b:NameList>
          <b:Person>
            <b:Last>Wang</b:Last>
            <b:First>Xiaofeng</b:First>
          </b:Person>
          <b:Person>
            <b:Last>Conboy</b:Last>
            <b:First>Kieran</b:First>
          </b:Person>
          <b:Person>
            <b:Last>Cawley</b:Last>
            <b:First>Oisin</b:First>
          </b:Person>
        </b:NameList>
      </b:Author>
    </b:Author>
    <b:JournalName>Journal of Systems and Software</b:JournalName>
    <b:Year>2012</b:Year>
    <b:Pages>1287-1299</b:Pages>
    <b:Volume>85</b:Volume>
    <b:Issue>6</b:Issue>
    <b:RefOrder>203</b:RefOrder>
  </b:Source>
  <b:Source>
    <b:Tag>van13</b:Tag>
    <b:SourceType>JournalArticle</b:SourceType>
    <b:Guid>{236141CC-4DFF-4727-955F-9220016ABA3A}</b:Guid>
    <b:LCID>en-GB</b:LCID>
    <b:Title>When agile meets the enterprise</b:Title>
    <b:JournalName>Information and Software Technology</b:JournalName>
    <b:Year>2013</b:Year>
    <b:Pages>2154-2171</b:Pages>
    <b:Author>
      <b:Author>
        <b:NameList>
          <b:Person>
            <b:Last>van Waardenburg</b:Last>
            <b:First>Guus</b:First>
          </b:Person>
          <b:Person>
            <b:Last>van Vliet</b:Last>
            <b:First>Hans</b:First>
          </b:Person>
        </b:NameList>
      </b:Author>
    </b:Author>
    <b:Volume>55</b:Volume>
    <b:Issue>12</b:Issue>
    <b:RefOrder>217</b:RefOrder>
  </b:Source>
  <b:Source>
    <b:Tag>Tur02</b:Tag>
    <b:SourceType>ConferenceProceedings</b:SourceType>
    <b:Guid>{A590B58D-8FF8-45CB-9986-5EDB33D2C1B4}</b:Guid>
    <b:LCID>en-US</b:LCID>
    <b:Title>Limitations of agile software processes</b:Title>
    <b:Pages>43-46</b:Pages>
    <b:Year>2002</b:Year>
    <b:ConferenceName>Third International Conference on Extreme Programming and Flexible Processes in Software Engineering (XP2002)</b:ConferenceName>
    <b:Publisher>www.se-rwth.de/publications</b:Publisher>
    <b:Author>
      <b:Author>
        <b:NameList>
          <b:Person>
            <b:Last>Turk</b:Last>
            <b:First>Dan</b:First>
          </b:Person>
          <b:Person>
            <b:Last>France</b:Last>
            <b:First>Robert</b:First>
          </b:Person>
          <b:Person>
            <b:Last>Rumpe</b:Last>
            <b:First>Bernhard</b:First>
          </b:Person>
        </b:NameList>
      </b:Author>
    </b:Author>
    <b:RefOrder>228</b:RefOrder>
  </b:Source>
  <b:Source>
    <b:Tag>Tak86</b:Tag>
    <b:SourceType>JournalArticle</b:SourceType>
    <b:Guid>{7F3D2192-169B-4D37-8560-3AAA90873408}</b:Guid>
    <b:LCID>en-US</b:LCID>
    <b:Title>The new product development game</b:Title>
    <b:JournalName>Harvarf Business Review</b:JournalName>
    <b:Year>1986</b:Year>
    <b:Pages>137-146</b:Pages>
    <b:Volume>64</b:Volume>
    <b:Issue>1</b:Issue>
    <b:Author>
      <b:Author>
        <b:NameList>
          <b:Person>
            <b:Last>Takeuchi</b:Last>
            <b:First>Hirotaka</b:First>
          </b:Person>
          <b:Person>
            <b:Last>Nonaka</b:Last>
            <b:First>Ikujiro</b:First>
          </b:Person>
        </b:NameList>
      </b:Author>
    </b:Author>
    <b:RefOrder>175</b:RefOrder>
  </b:Source>
  <b:Source>
    <b:Tag>Sut11</b:Tag>
    <b:SourceType>DocumentFromInternetSite</b:SourceType>
    <b:Guid>{BC4C045D-91BF-40A0-8FA4-1A69E2DF405E}</b:Guid>
    <b:Title>The Scrum Guide</b:Title>
    <b:Year>2011</b:Year>
    <b:LCID>en-US</b:LCID>
    <b:Author>
      <b:Author>
        <b:NameList>
          <b:Person>
            <b:Last>Sutherland</b:Last>
            <b:Middle>V.</b:Middle>
            <b:First>Jeffrey</b:First>
          </b:Person>
          <b:Person>
            <b:Last>Schwaber</b:Last>
            <b:First>Ken</b:First>
          </b:Person>
        </b:NameList>
      </b:Author>
    </b:Author>
    <b:RefOrder>179</b:RefOrder>
  </b:Source>
  <b:Source>
    <b:Tag>Sut</b:Tag>
    <b:SourceType>DocumentFromInternetSite</b:SourceType>
    <b:Guid>{2F20782A-CAEB-4772-9F53-5FE020753322}</b:Guid>
    <b:LCID>en-US</b:LCID>
    <b:Title>The Scrum Papers. Nuts, Bolts and Origins of an Agile Process</b:Title>
    <b:JournalName>Nuts, Bolts and Origins</b:JournalName>
    <b:Author>
      <b:Author>
        <b:NameList>
          <b:Person>
            <b:Last>Sutherland</b:Last>
            <b:First>Jeff</b:First>
          </b:Person>
          <b:Person>
            <b:Last>Schwaber</b:Last>
            <b:First>Ken</b:First>
          </b:Person>
        </b:NameList>
      </b:Author>
    </b:Author>
    <b:RefOrder>178</b:RefOrder>
  </b:Source>
  <b:Source>
    <b:Tag>Sut95</b:Tag>
    <b:SourceType>ConferenceProceedings</b:SourceType>
    <b:Guid>{012BEB77-9392-4B2C-B006-3533DF171770}</b:Guid>
    <b:LCID>en-US</b:LCID>
    <b:Title>Business Object Design and Implementation</b:Title>
    <b:Year>1995</b:Year>
    <b:Author>
      <b:Author>
        <b:NameList>
          <b:Person>
            <b:Last>Sutherland</b:Last>
            <b:First>Jeff</b:First>
          </b:Person>
        </b:NameList>
      </b:Author>
    </b:Author>
    <b:ConferenceName>Proceedings of OOPSLA'95 Workshop</b:ConferenceName>
    <b:RefOrder>176</b:RefOrder>
  </b:Source>
  <b:Source>
    <b:Tag>Ste</b:Tag>
    <b:SourceType>JournalArticle</b:SourceType>
    <b:Guid>{F9A61ED4-F352-4660-B50A-2CD6DD795513}</b:Guid>
    <b:LCID>en-US</b:LCID>
    <b:Author>
      <b:Author>
        <b:NameList>
          <b:Person>
            <b:Last>Stettina</b:Last>
            <b:Middle>Johann</b:Middle>
            <b:First>Christoph</b:First>
          </b:Person>
          <b:Person>
            <b:Last>Hörz</b:Last>
            <b:First>Jeanette</b:First>
          </b:Person>
        </b:NameList>
      </b:Author>
    </b:Author>
    <b:Title>Agile portfolio management: An empirical perspective on the practice in use</b:Title>
    <b:JournalName>International Journal of Project Management</b:JournalName>
    <b:Year>2015</b:Year>
    <b:Pages>140-152</b:Pages>
    <b:Volume>33</b:Volume>
    <b:Issue>1</b:Issue>
    <b:RefOrder>183</b:RefOrder>
  </b:Source>
  <b:Source>
    <b:Tag>Sta14</b:Tag>
    <b:SourceType>JournalArticle</b:SourceType>
    <b:Guid>{8C5DCC85-F9F9-4D0F-A1EA-F61D80B1DBD0}</b:Guid>
    <b:Title>A critical examination of recent industrial surveys on agile method usage</b:Title>
    <b:Year>2014</b:Year>
    <b:LCID>en-US</b:LCID>
    <b:JournalName>Journal of Systems and Software</b:JournalName>
    <b:Pages>87-97</b:Pages>
    <b:Author>
      <b:Author>
        <b:NameList>
          <b:Person>
            <b:Last>Stavru</b:Last>
            <b:First>Stawros</b:First>
          </b:Person>
        </b:NameList>
      </b:Author>
    </b:Author>
    <b:Volume>94</b:Volume>
    <b:RefOrder>207</b:RefOrder>
  </b:Source>
  <b:Source>
    <b:Tag>Sta97</b:Tag>
    <b:SourceType>Book</b:SourceType>
    <b:Guid>{294C4ECA-36A4-400A-8795-E2FA7638AE28}</b:Guid>
    <b:Title>DSDM, dynamic systems development method: the method in practice</b:Title>
    <b:Year>1997</b:Year>
    <b:LCID>en-US</b:LCID>
    <b:Publisher>Cambridge University Press</b:Publisher>
    <b:Author>
      <b:Author>
        <b:NameList>
          <b:Person>
            <b:Last>Stapleton</b:Last>
            <b:First>Jennifer</b:First>
          </b:Person>
        </b:NameList>
      </b:Author>
    </b:Author>
    <b:RefOrder>197</b:RefOrder>
  </b:Source>
  <b:Source>
    <b:Tag>Sta07</b:Tag>
    <b:SourceType>Book</b:SourceType>
    <b:Guid>{C080A7A6-8DD1-4C73-AC40-D64C89E74C25}</b:Guid>
    <b:LCID>en-US</b:LCID>
    <b:Title>Agile Software Development Quality Assurance</b:Title>
    <b:Year>2007</b:Year>
    <b:Publisher>Information Science Reference (Idea Group)</b:Publisher>
    <b:Author>
      <b:Author>
        <b:NameList>
          <b:Person>
            <b:Last>Stamelos</b:Last>
            <b:Middle>G.</b:Middle>
            <b:First>Ioannis</b:First>
          </b:Person>
          <b:Person>
            <b:Last>Sfetsos</b:Last>
            <b:First>Panagiotis</b:First>
          </b:Person>
        </b:NameList>
      </b:Author>
    </b:Author>
    <b:RefOrder>214</b:RefOrder>
  </b:Source>
  <b:Source>
    <b:Tag>Sol11</b:Tag>
    <b:SourceType>ConferenceProceedings</b:SourceType>
    <b:Guid>{0F3ECBD8-6786-4E6D-95E8-EFBA54D7B038}</b:Guid>
    <b:Title>A study of the characteristics of behaviour driven development</b:Title>
    <b:Year>2011</b:Year>
    <b:Publisher>IEEE</b:Publisher>
    <b:LCID>en-US</b:LCID>
    <b:Pages>383-387</b:Pages>
    <b:ConferenceName>37th EUROMICRO Conference on Software Engineering and Advanced Applications</b:ConferenceName>
    <b:Author>
      <b:Author>
        <b:NameList>
          <b:Person>
            <b:Last>Solis</b:Last>
            <b:First>Carlos</b:First>
          </b:Person>
          <b:Person>
            <b:Last>Wang</b:Last>
            <b:First>Xiaofeng</b:First>
          </b:Person>
        </b:NameList>
      </b:Author>
    </b:Author>
    <b:RefOrder>190</b:RefOrder>
  </b:Source>
  <b:Source>
    <b:Tag>Sis07</b:Tag>
    <b:SourceType>ConferenceProceedings</b:SourceType>
    <b:Guid>{DC442F82-DCDF-4096-A9A0-EC6536EAA9ED}</b:Guid>
    <b:LCID>en-US</b:LCID>
    <b:Title>Use of Agile Methods and Practices in the Philippines</b:Title>
    <b:Pages>462-469</b:Pages>
    <b:Year>2007</b:Year>
    <b:ConferenceName>14th Asia-Pacific Software Engineering Conference (APSEC'07)</b:ConferenceName>
    <b:Publisher>IEEE</b:Publisher>
    <b:Author>
      <b:Author>
        <b:NameList>
          <b:Person>
            <b:Last>Sison</b:Last>
            <b:First>Raymund</b:First>
          </b:Person>
          <b:Person>
            <b:Last>Yang</b:Last>
            <b:First>Theresa</b:First>
          </b:Person>
        </b:NameList>
      </b:Author>
    </b:Author>
    <b:RefOrder>229</b:RefOrder>
  </b:Source>
  <b:Source>
    <b:Tag>Sid96</b:Tag>
    <b:SourceType>JournalArticle</b:SourceType>
    <b:Guid>{7502CFDB-2766-419A-8F88-7B98A684AB52}</b:Guid>
    <b:LCID>en-US</b:LCID>
    <b:Title>Requirement engineering: The emerging wisdom</b:Title>
    <b:JournalName>IEEE Software</b:JournalName>
    <b:Year>1996</b:Year>
    <b:Pages>15-19</b:Pages>
    <b:Volume>2</b:Volume>
    <b:Author>
      <b:Author>
        <b:NameList>
          <b:Person>
            <b:Last>Siddiqi</b:Last>
            <b:First>Jawed</b:First>
          </b:Person>
        </b:NameList>
      </b:Author>
    </b:Author>
    <b:RefOrder>50</b:RefOrder>
  </b:Source>
  <b:Source>
    <b:Tag>Sho72</b:Tag>
    <b:SourceType>BookSection</b:SourceType>
    <b:Guid>{D3E369E7-0BD2-485F-A11E-EE8C0202ACCD}</b:Guid>
    <b:Title>Probabilistic models for software reliability prediction</b:Title>
    <b:Year>1972</b:Year>
    <b:Publisher>Academic Press</b:Publisher>
    <b:Author>
      <b:Author>
        <b:NameList>
          <b:Person>
            <b:Last>Shooman</b:Last>
            <b:Middle>L.</b:Middle>
            <b:First>Martin</b:First>
          </b:Person>
        </b:NameList>
      </b:Author>
    </b:Author>
    <b:BookTitle>Statistical computer performance evaluation</b:BookTitle>
    <b:Pages>485-502</b:Pages>
    <b:LCID>en-US</b:LCID>
    <b:RefOrder>3</b:RefOrder>
  </b:Source>
  <b:Source>
    <b:Tag>She80</b:Tag>
    <b:SourceType>Book</b:SourceType>
    <b:Guid>{C8F059CB-FCF9-492A-97AD-31E3C0C99B03}</b:Guid>
    <b:Title>Economic control of quality of manufactured product</b:Title>
    <b:Year>1980</b:Year>
    <b:City>Milwaukee, WI</b:City>
    <b:LCID>en-US</b:LCID>
    <b:Publisher>American Society for Quality</b:Publisher>
    <b:Author>
      <b:Author>
        <b:NameList>
          <b:Person>
            <b:Last>Shewhart</b:Last>
            <b:Middle>Andrew</b:Middle>
            <b:First>Walter</b:First>
          </b:Person>
        </b:NameList>
      </b:Author>
    </b:Author>
    <b:RefOrder>53</b:RefOrder>
  </b:Source>
  <b:Source>
    <b:Tag>Sha12</b:Tag>
    <b:SourceType>JournalArticle</b:SourceType>
    <b:Guid>{5AC12A95-497D-42F7-9A6B-546B3D5AAD8F}</b:Guid>
    <b:Title>Measuring the impact of changing requirements on software project cost: an empirical investigation</b:Title>
    <b:Year>2012</b:Year>
    <b:LCID>en-US</b:LCID>
    <b:JournalName>International Journal of Computer Science Issues (IJCSI)</b:JournalName>
    <b:Pages>170-174</b:Pages>
    <b:Volume>9</b:Volume>
    <b:Issue>3</b:Issue>
    <b:Author>
      <b:Author>
        <b:NameList>
          <b:Person>
            <b:Last>Sharif</b:Last>
            <b:First>Bushra</b:First>
          </b:Person>
          <b:Person>
            <b:Last>Khan</b:Last>
            <b:Middle>A.</b:Middle>
            <b:First>Shoab</b:First>
          </b:Person>
          <b:Person>
            <b:Last>Bhatti</b:Last>
            <b:Middle>Wasim</b:Middle>
            <b:First>Muhammad</b:First>
          </b:Person>
        </b:NameList>
      </b:Author>
    </b:Author>
    <b:RefOrder>32</b:RefOrder>
  </b:Source>
  <b:Source>
    <b:Tag>Saa08</b:Tag>
    <b:SourceType>JournalArticle</b:SourceType>
    <b:Guid>{93F3ECA2-ADF7-48AB-A06F-502322862A38}</b:Guid>
    <b:Title>Decision making with the analytic hierarchy process</b:Title>
    <b:Year>2008</b:Year>
    <b:LCID>en-US</b:LCID>
    <b:JournalName>International journal of services sciences</b:JournalName>
    <b:Pages>83-98</b:Pages>
    <b:Volume>1</b:Volume>
    <b:Issue>1</b:Issue>
    <b:Author>
      <b:Author>
        <b:NameList>
          <b:Person>
            <b:Last>Saaty</b:Last>
            <b:Middle>L.</b:Middle>
            <b:First>Thomas</b:First>
          </b:Person>
        </b:NameList>
      </b:Author>
    </b:Author>
    <b:RefOrder>116</b:RefOrder>
  </b:Source>
  <b:Source>
    <b:Tag>Saa90</b:Tag>
    <b:SourceType>Book</b:SourceType>
    <b:Guid>{293F5758-3D0A-4F17-B8B3-EF34032C3ADF}</b:Guid>
    <b:Title>Decision making for leaders: the analytic hierarchy process for decisions in a complex world</b:Title>
    <b:Year>1990</b:Year>
    <b:LCID>en-US</b:LCID>
    <b:Publisher>RWS</b:Publisher>
    <b:Author>
      <b:Author>
        <b:NameList>
          <b:Person>
            <b:Last>Saaty</b:Last>
            <b:Middle>L.</b:Middle>
            <b:First>Thomas</b:First>
          </b:Person>
        </b:NameList>
      </b:Author>
    </b:Author>
    <b:RefOrder>115</b:RefOrder>
  </b:Source>
  <b:Source>
    <b:Tag>Saa86</b:Tag>
    <b:SourceType>JournalArticle</b:SourceType>
    <b:Guid>{1FC3A9D3-280D-4570-9600-E0E4C0D6ADEF}</b:Guid>
    <b:LCID>en-US</b:LCID>
    <b:Title>Axiomatic Foundation of the Analytic Hierarchy Process</b:Title>
    <b:JournalName>Management Science</b:JournalName>
    <b:Year>1986</b:Year>
    <b:Pages>841-855</b:Pages>
    <b:Volume>32</b:Volume>
    <b:Issue>7</b:Issue>
    <b:Author>
      <b:Author>
        <b:NameList>
          <b:Person>
            <b:Last>Saaty</b:Last>
            <b:Middle>L.</b:Middle>
            <b:First>Thomas</b:First>
          </b:Person>
        </b:NameList>
      </b:Author>
    </b:Author>
    <b:RefOrder>117</b:RefOrder>
  </b:Source>
  <b:Source>
    <b:Tag>Rum04</b:Tag>
    <b:SourceType>Book</b:SourceType>
    <b:Guid>{6D748B4D-2E0D-4AB1-992E-6103F5A7E92D}</b:Guid>
    <b:LCID>en-US</b:LCID>
    <b:Title>Unified modeling language reference manual</b:Title>
    <b:Year>2004</b:Year>
    <b:Publisher>Pearson Higher Education</b:Publisher>
    <b:Author>
      <b:Author>
        <b:NameList>
          <b:Person>
            <b:Last>Rumbaugh</b:Last>
            <b:First>James</b:First>
          </b:Person>
          <b:Person>
            <b:Last>Jacobson</b:Last>
            <b:First>Ivar</b:First>
          </b:Person>
          <b:Person>
            <b:Last>Booch</b:Last>
            <b:First>Grady</b:First>
          </b:Person>
        </b:NameList>
      </b:Author>
    </b:Author>
    <b:RefOrder>52</b:RefOrder>
  </b:Source>
  <b:Source>
    <b:Tag>Rum91</b:Tag>
    <b:SourceType>Book</b:SourceType>
    <b:Guid>{925DE95A-8F88-4D40-952F-FB3388E3EACC}</b:Guid>
    <b:Title>Object-Oriented Modeling and Design</b:Title>
    <b:Year>1991</b:Year>
    <b:City>Englewood Cliffs, NJ</b:City>
    <b:Publisher>Prentice-Hall</b:Publisher>
    <b:Author>
      <b:Author>
        <b:NameList>
          <b:Person>
            <b:Last>Rumbaugh</b:Last>
            <b:First>James</b:First>
          </b:Person>
          <b:Person>
            <b:Last>Blaha</b:Last>
            <b:First>Michael</b:First>
          </b:Person>
          <b:Person>
            <b:Last>Premerlani</b:Last>
            <b:First>William</b:First>
          </b:Person>
          <b:Person>
            <b:Last>Eddy</b:Last>
            <b:First>Frederick</b:First>
          </b:Person>
          <b:Person>
            <b:Last>Lorensen</b:Last>
            <b:First>William</b:First>
          </b:Person>
        </b:NameList>
      </b:Author>
    </b:Author>
    <b:LCID>en-US</b:LCID>
    <b:RefOrder>246</b:RefOrder>
  </b:Source>
  <b:Source>
    <b:Tag>Roy70</b:Tag>
    <b:SourceType>ConferenceProceedings</b:SourceType>
    <b:Guid>{5F35C0DD-14DE-4E1A-A209-3A7E1E91BBAC}</b:Guid>
    <b:Title>Managing the Development of Large Software Systems</b:Title>
    <b:Year>1970</b:Year>
    <b:LCID>en-US</b:LCID>
    <b:ConferenceName>Proceedings of IEEE WESCON</b:ConferenceName>
    <b:Author>
      <b:Author>
        <b:NameList>
          <b:Person>
            <b:Last>Royce</b:Last>
            <b:Middle>D.</b:Middle>
            <b:First>Winston</b:First>
          </b:Person>
        </b:NameList>
      </b:Author>
    </b:Author>
    <b:Pages>1-9</b:Pages>
    <b:RefOrder>36</b:RefOrder>
  </b:Source>
  <b:Source>
    <b:Tag>Roo86</b:Tag>
    <b:SourceType>JournalArticle</b:SourceType>
    <b:Guid>{B10A2AFD-52B0-4E08-8AE9-4C20525D8D3A}</b:Guid>
    <b:LCID>en-US</b:LCID>
    <b:Title>Controlling Software Projects</b:Title>
    <b:Year>1986</b:Year>
    <b:JournalName>Software Engineering Journal</b:JournalName>
    <b:Pages>7-16</b:Pages>
    <b:Volume>1</b:Volume>
    <b:Issue>1</b:Issue>
    <b:Author>
      <b:Author>
        <b:NameList>
          <b:Person>
            <b:Last>Rook</b:Last>
            <b:First>Paul</b:First>
          </b:Person>
        </b:NameList>
      </b:Author>
    </b:Author>
    <b:RefOrder>70</b:RefOrder>
  </b:Source>
  <b:Source>
    <b:Tag>Rob99</b:Tag>
    <b:SourceType>JournalArticle</b:SourceType>
    <b:Guid>{472A0027-235F-4AA8-878A-E6394054FAE5}</b:Guid>
    <b:Title>The role of knowledge in software development</b:Title>
    <b:Year>1999</b:Year>
    <b:Author>
      <b:Author>
        <b:NameList>
          <b:Person>
            <b:Last>Robillard</b:Last>
            <b:First>Pierre</b:First>
            <b:Middle>N.</b:Middle>
          </b:Person>
        </b:NameList>
      </b:Author>
    </b:Author>
    <b:JournalName>Communications of the ACM</b:JournalName>
    <b:Pages>87-92</b:Pages>
    <b:Volume>42</b:Volume>
    <b:Issue>1</b:Issue>
    <b:LCID>en-US</b:LCID>
    <b:RefOrder>47</b:RefOrder>
  </b:Source>
  <b:Source>
    <b:Tag>Rei09</b:Tag>
    <b:SourceType>Book</b:SourceType>
    <b:Guid>{0301E97D-CDA4-46C4-95E1-0A2AC164CC85}</b:Guid>
    <b:LCID>en-US</b:LCID>
    <b:Title>The Principles of Product Development Flow: Second Generation Lean Product Development</b:Title>
    <b:Year>2009</b:Year>
    <b:Publisher>Celeritas Publishing</b:Publisher>
    <b:Author>
      <b:Author>
        <b:NameList>
          <b:Person>
            <b:Last>Reinertsen</b:Last>
            <b:First>Donald</b:First>
          </b:Person>
        </b:NameList>
      </b:Author>
    </b:Author>
    <b:RefOrder>202</b:RefOrder>
  </b:Source>
  <b:Source>
    <b:Tag>Rau05</b:Tag>
    <b:SourceType>ConferenceProceedings</b:SourceType>
    <b:Guid>{421CA308-CB4F-4D25-BD7B-BE35EDF1DA2C}</b:Guid>
    <b:Title>The V-Modell XT Applied–Model-Driven and Document-Centric Development</b:Title>
    <b:Year>2005</b:Year>
    <b:Pages>131-138</b:Pages>
    <b:LCID>en-US</b:LCID>
    <b:ConferenceName>3rd World Congress for Software Quality</b:ConferenceName>
    <b:Author>
      <b:Author>
        <b:NameList>
          <b:Person>
            <b:Last>Rausch</b:Last>
            <b:First>Andreas</b:First>
          </b:Person>
          <b:Person>
            <b:Last>Bartelt</b:Last>
            <b:First>Christian</b:First>
          </b:Person>
          <b:Person>
            <b:Last>Ternité</b:Last>
            <b:First>Thomas</b:First>
          </b:Person>
          <b:Person>
            <b:Last>Kuhrmann</b:Last>
            <b:First>Marco</b:First>
          </b:Person>
        </b:NameList>
      </b:Author>
    </b:Author>
    <b:RefOrder>72</b:RefOrder>
  </b:Source>
  <b:Source>
    <b:Tag>Pop03</b:Tag>
    <b:SourceType>Book</b:SourceType>
    <b:Guid>{F7317303-1014-42D1-847D-9972DDDF01E1}</b:Guid>
    <b:Title>Lean Software Development: An Agile Toolkit</b:Title>
    <b:Year>2003</b:Year>
    <b:LCID>en-US</b:LCID>
    <b:Publisher>Addison-Wesley</b:Publisher>
    <b:Author>
      <b:Author>
        <b:NameList>
          <b:Person>
            <b:Last>Poppendieck</b:Last>
            <b:First>Mary</b:First>
          </b:Person>
          <b:Person>
            <b:Last>Poppendieck</b:Last>
            <b:First>Tom</b:First>
          </b:Person>
        </b:NameList>
      </b:Author>
    </b:Author>
    <b:RefOrder>201</b:RefOrder>
  </b:Source>
  <b:Source>
    <b:Tag>Plu15</b:Tag>
    <b:SourceType>JournalArticle</b:SourceType>
    <b:Guid>{4FEE5F35-5B78-43C8-ACDA-DC11F1685856}</b:Guid>
    <b:Title>Organizacja działająca pod presją czasu - szanse i zagrożenia</b:Title>
    <b:Pages>263-275</b:Pages>
    <b:Year>2015</b:Year>
    <b:LCID>pl-PL</b:LCID>
    <b:Author>
      <b:Author>
        <b:NameList>
          <b:Person>
            <b:Last>Pluta</b:Last>
            <b:First>Anna</b:First>
          </b:Person>
        </b:NameList>
      </b:Author>
    </b:Author>
    <b:JournalName>Studia i prace WNEiZ US</b:JournalName>
    <b:Volume>39</b:Volume>
    <b:Issue>4</b:Issue>
    <b:RefOrder>220</b:RefOrder>
  </b:Source>
  <b:Source>
    <b:Tag>Plo08</b:Tag>
    <b:SourceType>ConferenceProceedings</b:SourceType>
    <b:Guid>{97D86FCA-4C03-43F1-A24D-E6D51F84F2CA}</b:Guid>
    <b:LCID>en-US</b:LCID>
    <b:Title>Tool support for expert-centred code assessments</b:Title>
    <b:Year>2008</b:Year>
    <b:ConferenceName>2008 1st International Conference on Software Testing, Verification, and Validation</b:ConferenceName>
    <b:Author>
      <b:Author>
        <b:NameList>
          <b:Person>
            <b:Last>Ploesch</b:Last>
            <b:First>Reinhold</b:First>
          </b:Person>
          <b:Person>
            <b:Last>Gruber</b:Last>
            <b:First>H.</b:First>
          </b:Person>
          <b:Person>
            <b:Last>Pomberger</b:Last>
            <b:First>G.</b:First>
          </b:Person>
          <b:Person>
            <b:Last>Saft</b:Last>
            <b:First>M.</b:First>
          </b:Person>
          <b:Person>
            <b:Last>Schiffer</b:Last>
            <b:First>S.</b:First>
          </b:Person>
        </b:NameList>
      </b:Author>
    </b:Author>
    <b:Pages>258-267</b:Pages>
    <b:Publisher>IEEE</b:Publisher>
    <b:RefOrder>49</b:RefOrder>
  </b:Source>
  <b:Source>
    <b:Tag>Plo07</b:Tag>
    <b:SourceType>ConferenceProceedings</b:SourceType>
    <b:Guid>{410D40D8-C8BA-4686-BB43-A40940130A91}</b:Guid>
    <b:Title>The EMISQ method-expert based evaluation of internal software quality</b:Title>
    <b:Year>2007</b:Year>
    <b:LCID>en-US</b:LCID>
    <b:Author>
      <b:Author>
        <b:NameList>
          <b:Person>
            <b:Last>Ploesch</b:Last>
            <b:First>Reinhold</b:First>
          </b:Person>
          <b:Person>
            <b:Last>Gruber</b:Last>
            <b:First>H.</b:First>
          </b:Person>
          <b:Person>
            <b:Last>Hentschel</b:Last>
            <b:First>A.</b:First>
          </b:Person>
          <b:Person>
            <b:Last>Koerner</b:Last>
            <b:First>Ch.</b:First>
          </b:Person>
          <b:Person>
            <b:Last>Pomberger</b:Last>
            <b:First>G.</b:First>
          </b:Person>
          <b:Person>
            <b:Last>Schiffer</b:Last>
            <b:First>S.</b:First>
          </b:Person>
          <b:Person>
            <b:Last>Saft</b:Last>
            <b:First>M.</b:First>
          </b:Person>
          <b:Person>
            <b:Last>Storck</b:Last>
            <b:First>S.</b:First>
          </b:Person>
        </b:NameList>
      </b:Author>
    </b:Author>
    <b:ConferenceName>31st IEEE Software Engineering Workshop (SEW 2007)</b:ConferenceName>
    <b:Publisher>IEEE</b:Publisher>
    <b:RefOrder>48</b:RefOrder>
  </b:Source>
  <b:Source>
    <b:Tag>Pau91</b:Tag>
    <b:SourceType>Report</b:SourceType>
    <b:Guid>{FB83F78A-C170-4ACD-B7FC-129184CFD462}</b:Guid>
    <b:Title>The Capability Maturity Model for Software</b:Title>
    <b:Year>1991</b:Year>
    <b:LCID>en-US</b:LCID>
    <b:Publisher>CMU/SEI</b:Publisher>
    <b:Author>
      <b:Author>
        <b:NameList>
          <b:Person>
            <b:Last>Paulk</b:Last>
            <b:Middle>C.</b:Middle>
            <b:First>Mark</b:First>
          </b:Person>
          <b:Person>
            <b:Last>Curtis</b:Last>
            <b:First>Bill</b:First>
          </b:Person>
          <b:Person>
            <b:Last>Chrissis</b:Last>
            <b:Middle>Beth</b:Middle>
            <b:First>Mary</b:First>
          </b:Person>
        </b:NameList>
      </b:Author>
    </b:Author>
    <b:RefOrder>120</b:RefOrder>
  </b:Source>
  <b:Source>
    <b:Tag>Pau93</b:Tag>
    <b:SourceType>Report</b:SourceType>
    <b:Guid>{41854EB5-D7D2-470E-812F-403A636AFE37}</b:Guid>
    <b:LCID>en-US</b:LCID>
    <b:Title>Key Practices of the Capability Maturity Model, Version 1.1</b:Title>
    <b:Year>1993</b:Year>
    <b:Publisher>CMU/SEI</b:Publisher>
    <b:Author>
      <b:Author>
        <b:NameList>
          <b:Person>
            <b:Last>Paulk</b:Last>
            <b:Middle>C.</b:Middle>
            <b:First>Mark</b:First>
          </b:Person>
          <b:Person>
            <b:Last>Weber</b:Last>
            <b:Middle>V.</b:Middle>
            <b:First>Charles</b:First>
          </b:Person>
          <b:Person>
            <b:Last>Garcia</b:Last>
            <b:Middle>M.</b:Middle>
            <b:First>Suzanne</b:First>
          </b:Person>
          <b:Person>
            <b:Last>Chrissis</b:Last>
            <b:Middle>Beth</b:Middle>
            <b:First>Mary</b:First>
          </b:Person>
          <b:Person>
            <b:Last>Bush</b:Last>
            <b:First>Marylin</b:First>
          </b:Person>
        </b:NameList>
      </b:Author>
    </b:Author>
    <b:RefOrder>121</b:RefOrder>
  </b:Source>
  <b:Source>
    <b:Tag>Pal01</b:Tag>
    <b:SourceType>Book</b:SourceType>
    <b:Guid>{960D1859-F48D-4AE7-AFBB-65522A79B03C}</b:Guid>
    <b:LCID>en-US</b:LCID>
    <b:Title>A practical guide to feature-driven development</b:Title>
    <b:Year>2001</b:Year>
    <b:Publisher>Pearson Education</b:Publisher>
    <b:Author>
      <b:Author>
        <b:NameList>
          <b:Person>
            <b:Last>Palmer</b:Last>
            <b:Middle>R.</b:Middle>
            <b:First>Steve</b:First>
          </b:Person>
          <b:Person>
            <b:Last>Felsing</b:Last>
            <b:First>Mac</b:First>
          </b:Person>
        </b:NameList>
      </b:Author>
    </b:Author>
    <b:RefOrder>194</b:RefOrder>
  </b:Source>
  <b:Source>
    <b:Tag>ONe16</b:Tag>
    <b:SourceType>Book</b:SourceType>
    <b:Guid>{15DF5C9A-6BC4-42AC-AACD-CE35EA08671D}</b:Guid>
    <b:Title>Weapons of math destruction: How big data increases inequality and threatens democracy</b:Title>
    <b:Year>2016</b:Year>
    <b:Publisher>Broadway Books</b:Publisher>
    <b:Author>
      <b:Author>
        <b:NameList>
          <b:Person>
            <b:Last>O'Neil</b:Last>
            <b:First>Cathy</b:First>
          </b:Person>
        </b:NameList>
      </b:Author>
    </b:Author>
    <b:LCID>en-US</b:LCID>
    <b:RefOrder>4</b:RefOrder>
  </b:Source>
  <b:Source>
    <b:Tag>Off97</b:Tag>
    <b:SourceType>JournalArticle</b:SourceType>
    <b:Guid>{7A424B32-BAC0-4279-AF84-1844F231375B}</b:Guid>
    <b:Title>Establishing Software Measurement Programs</b:Title>
    <b:Year>1997</b:Year>
    <b:LCID>en-US</b:LCID>
    <b:JournalName>IEEE Software</b:JournalName>
    <b:Pages>45-53</b:Pages>
    <b:Volume>14</b:Volume>
    <b:Issue>2</b:Issue>
    <b:Author>
      <b:Author>
        <b:NameList>
          <b:Person>
            <b:Last>Offen</b:Last>
            <b:Middle>J.</b:Middle>
            <b:First>Raymon</b:First>
          </b:Person>
          <b:Person>
            <b:Last>Jeffery</b:Last>
            <b:First>Ross</b:First>
          </b:Person>
        </b:NameList>
      </b:Author>
    </b:Author>
    <b:RefOrder>111</b:RefOrder>
  </b:Source>
  <b:Source>
    <b:Tag>Nor06</b:Tag>
    <b:SourceType>JournalArticle</b:SourceType>
    <b:Guid>{CFF0F62B-D50D-458D-9403-4CE3C9F7DD93}</b:Guid>
    <b:LCID>en-US</b:LCID>
    <b:Title>Introducing BDD</b:Title>
    <b:JournalName>Better Software</b:JournalName>
    <b:Year>2006</b:Year>
    <b:Author>
      <b:Author>
        <b:NameList>
          <b:Person>
            <b:Last>North</b:Last>
            <b:First>Dan</b:First>
          </b:Person>
        </b:NameList>
      </b:Author>
    </b:Author>
    <b:RefOrder>189</b:RefOrder>
  </b:Source>
  <b:Source>
    <b:Tag>Mul99</b:Tag>
    <b:SourceType>Book</b:SourceType>
    <b:Guid>{31969237-2FF8-4074-8C2B-C5A9F21EBED9}</b:Guid>
    <b:LCID>en-US</b:LCID>
    <b:Title>Database design for smarties: using UML for data modeling</b:Title>
    <b:Year>1999</b:Year>
    <b:Publisher>Morgan Kaufmann</b:Publisher>
    <b:Author>
      <b:Author>
        <b:NameList>
          <b:Person>
            <b:Last>Muller</b:Last>
            <b:Middle>J.</b:Middle>
            <b:First>Robert</b:First>
          </b:Person>
        </b:NameList>
      </b:Author>
    </b:Author>
    <b:RefOrder>247</b:RefOrder>
  </b:Source>
  <b:Source>
    <b:Tag>Muk14</b:Tag>
    <b:SourceType>JournalArticle</b:SourceType>
    <b:Guid>{BA2C56A4-8EC9-4BCF-AFC4-F3A5625FB4C0}</b:Guid>
    <b:Title>Systematic review of metrics in software agile projects</b:Title>
    <b:Pages>533-539</b:Pages>
    <b:Year>2014</b:Year>
    <b:LCID>en-GB</b:LCID>
    <b:JournalName>Compusoft</b:JournalName>
    <b:Author>
      <b:Author>
        <b:NameList>
          <b:Person>
            <b:Last>Mukker</b:Last>
            <b:Middle>Raj</b:Middle>
            <b:First>Armita</b:First>
          </b:Person>
          <b:Person>
            <b:Last>Singh</b:Last>
            <b:First>Latika</b:First>
          </b:Person>
          <b:Person>
            <b:Last>Mishra</b:Last>
            <b:Middle>Kumar</b:Middle>
            <b:First>Anil</b:First>
          </b:Person>
        </b:NameList>
      </b:Author>
    </b:Author>
    <b:Volume>3</b:Volume>
    <b:Issue>2</b:Issue>
    <b:RefOrder>205</b:RefOrder>
  </b:Source>
  <b:Source>
    <b:Tag>Moh13</b:Tag>
    <b:SourceType>JournalArticle</b:SourceType>
    <b:Guid>{C6331A67-AAF0-444F-8687-F493BDE5FD5F}</b:Guid>
    <b:LCID>en-US</b:LCID>
    <b:Title>Agile Software Methodologies: Strength and Weakness</b:Title>
    <b:JournalName>International Journal of Engineering Science and Technology</b:JournalName>
    <b:Year>2013</b:Year>
    <b:Pages>455-459</b:Pages>
    <b:Author>
      <b:Author>
        <b:NameList>
          <b:Person>
            <b:Last>Mohammad</b:Last>
            <b:Middle>Hamdan</b:Middle>
            <b:First>Adek</b:First>
          </b:Person>
          <b:Person>
            <b:Last>Alwad'n</b:Last>
            <b:First>Tariq</b:First>
          </b:Person>
          <b:Person>
            <b:Last>Ababneh</b:Last>
            <b:First>Jafar</b:First>
          </b:Person>
        </b:NameList>
      </b:Author>
    </b:Author>
    <b:Volume>5</b:Volume>
    <b:Issue>3</b:Issue>
    <b:RefOrder>206</b:RefOrder>
  </b:Source>
  <b:Source>
    <b:Tag>Moc13</b:Tag>
    <b:SourceType>ArticleInAPeriodical</b:SourceType>
    <b:Guid>{CC4F4EAA-BD4C-4058-B510-E382F4F4BB87}</b:Guid>
    <b:LCID>en-GB</b:LCID>
    <b:Author>
      <b:Author>
        <b:NameList>
          <b:Person>
            <b:Last>Moczar</b:Last>
            <b:First>Lajos</b:First>
          </b:Person>
        </b:NameList>
      </b:Author>
    </b:Author>
    <b:Title>Why Agile Isn ‘t Working: Bringing Common Sense to Agile Principles</b:Title>
    <b:JournalName>CIO</b:JournalName>
    <b:Year>2013</b:Year>
    <b:Pages>4</b:Pages>
    <b:PeriodicalTitle>CIO</b:PeriodicalTitle>
    <b:Month>June</b:Month>
    <b:RefOrder>239</b:RefOrder>
  </b:Source>
  <b:Source>
    <b:Tag>Mnk07</b:Tag>
    <b:SourceType>BookSection</b:SourceType>
    <b:Guid>{7E11C300-9F38-4972-ADA3-663921D8268D}</b:Guid>
    <b:Title>Agile Software Methods: State-of-the-Art</b:Title>
    <b:Year>2007</b:Year>
    <b:Publisher>Information Science Reference (Idea Group)</b:Publisher>
    <b:LCID>en-US</b:LCID>
    <b:BookTitle>Agile Software Development Quality Assurance</b:BookTitle>
    <b:Author>
      <b:Author>
        <b:NameList>
          <b:Person>
            <b:Last>Mnkandla</b:Last>
            <b:First>Ernest</b:First>
          </b:Person>
          <b:Person>
            <b:Last>Dwolatzky</b:Last>
            <b:First>Barry</b:First>
          </b:Person>
        </b:NameList>
      </b:Author>
      <b:BookAuthor>
        <b:NameList>
          <b:Person>
            <b:Last>Stamelos</b:Last>
            <b:Middle>G.</b:Middle>
            <b:First>Ioannis</b:First>
          </b:Person>
          <b:Person>
            <b:Last>Sfetsos</b:Last>
            <b:First>Panagiotis</b:First>
          </b:Person>
        </b:NameList>
      </b:BookAuthor>
    </b:Author>
    <b:RefOrder>215</b:RefOrder>
  </b:Source>
  <b:Source>
    <b:Tag>Mey88</b:Tag>
    <b:SourceType>Book</b:SourceType>
    <b:Guid>{B47F454E-ACEC-49EE-9F4E-6A0D3992BCF6}</b:Guid>
    <b:LCID>en-US</b:LCID>
    <b:Title>Object-Oriented Software Construction</b:Title>
    <b:Year>1988</b:Year>
    <b:Publisher>Prentice Hall</b:Publisher>
    <b:Author>
      <b:Author>
        <b:NameList>
          <b:Person>
            <b:Last>Meyer</b:Last>
            <b:First>Bertrand</b:First>
          </b:Person>
        </b:NameList>
      </b:Author>
    </b:Author>
    <b:RefOrder>89</b:RefOrder>
  </b:Source>
  <b:Source>
    <b:Tag>Mel02</b:Tag>
    <b:SourceType>Book</b:SourceType>
    <b:Guid>{75E9183B-A75D-4A0C-B3E8-96FD08A9A75B}</b:Guid>
    <b:Title>Executable UML: A foundation of Model-Driven Architectures</b:Title>
    <b:Year>2002</b:Year>
    <b:Publisher>Addison-Wesley Longman Publishnig Co. Inc.</b:Publisher>
    <b:LCID>en-US</b:LCID>
    <b:Author>
      <b:Author>
        <b:NameList>
          <b:Person>
            <b:Last>Mellor</b:Last>
            <b:Middle>J.</b:Middle>
            <b:First>Stephen</b:First>
          </b:Person>
          <b:Person>
            <b:Last>Balcer</b:Last>
            <b:First>Marc</b:First>
          </b:Person>
        </b:NameList>
      </b:Author>
    </b:Author>
    <b:RefOrder>248</b:RefOrder>
  </b:Source>
  <b:Source>
    <b:Tag>McG02</b:Tag>
    <b:SourceType>Book</b:SourceType>
    <b:Guid>{53A58681-52AB-491C-BAB6-4ED7952A632C}</b:Guid>
    <b:Title>Practical Software Measurement: Objective Information for Decision Makers</b:Title>
    <b:Year>2002</b:Year>
    <b:LCID>en-US</b:LCID>
    <b:Publisher>Pearson Education India</b:Publisher>
    <b:Author>
      <b:Author>
        <b:NameList>
          <b:Person>
            <b:Last>McGarry</b:Last>
            <b:First>John</b:First>
          </b:Person>
        </b:NameList>
      </b:Author>
    </b:Author>
    <b:RefOrder>112</b:RefOrder>
  </b:Source>
  <b:Source>
    <b:Tag>McC57</b:Tag>
    <b:SourceType>Book</b:SourceType>
    <b:Guid>{0335F99E-E055-4CF3-BFF1-D83B040877B7}</b:Guid>
    <b:Title>Digital computer programming</b:Title>
    <b:Year>1957</b:Year>
    <b:LCID>en-US</b:LCID>
    <b:Publisher>John Wiley &amp; Sons</b:Publisher>
    <b:Author>
      <b:Author>
        <b:NameList>
          <b:Person>
            <b:Last>McCracken</b:Last>
            <b:Middle>D.</b:Middle>
            <b:First>Daniel</b:First>
          </b:Person>
        </b:NameList>
      </b:Author>
    </b:Author>
    <b:RefOrder>186</b:RefOrder>
  </b:Source>
  <b:Source>
    <b:Tag>McC04</b:Tag>
    <b:SourceType>Book</b:SourceType>
    <b:Guid>{5DB04E4E-69BF-4036-910F-95B828CC8851}</b:Guid>
    <b:LCID>en-US</b:LCID>
    <b:Title>Code complete</b:Title>
    <b:Year>2004</b:Year>
    <b:Publisher>Pearson Education</b:Publisher>
    <b:Author>
      <b:Author>
        <b:NameList>
          <b:Person>
            <b:Last>McConnell</b:Last>
            <b:First>Steve</b:First>
          </b:Person>
        </b:NameList>
      </b:Author>
    </b:Author>
    <b:RefOrder>11</b:RefOrder>
  </b:Source>
  <b:Source>
    <b:Tag>McC77c</b:Tag>
    <b:SourceType>Report</b:SourceType>
    <b:Guid>{1C252338-C1B3-4787-992D-FCE449C7D166}</b:Guid>
    <b:Title>Factors in Software Quality. Vol.III. Preliminary Hanbook on Software Quality for an Acquisition Manager</b:Title>
    <b:Year>1977</b:Year>
    <b:LCID>en-US</b:LCID>
    <b:Publisher>US Rome Air Development Center Reports</b:Publisher>
    <b:Author>
      <b:Author>
        <b:NameList>
          <b:Person>
            <b:Last>McCall</b:Last>
            <b:Middle>A.</b:Middle>
            <b:First>Jim</b:First>
          </b:Person>
          <b:Person>
            <b:Last>Richards</b:Last>
            <b:Middle>K.</b:Middle>
            <b:First>Paul</b:First>
          </b:Person>
          <b:Person>
            <b:Last>Walters</b:Last>
            <b:Middle>F.</b:Middle>
            <b:First>Gene</b:First>
          </b:Person>
        </b:NameList>
      </b:Author>
    </b:Author>
    <b:RefOrder>80</b:RefOrder>
  </b:Source>
  <b:Source>
    <b:Tag>McC77b</b:Tag>
    <b:SourceType>Report</b:SourceType>
    <b:Guid>{1C252338-C1B3-4787-992D-FCE449C7D165}</b:Guid>
    <b:Title>Factors in Software Quality. Vol.II. Metric Data Collection and Validation</b:Title>
    <b:Year>1977</b:Year>
    <b:LCID>en-US</b:LCID>
    <b:Publisher>US Rome Air Development Center Reports</b:Publisher>
    <b:Author>
      <b:Author>
        <b:NameList>
          <b:Person>
            <b:Last>McCall</b:Last>
            <b:Middle>A.</b:Middle>
            <b:First>Jim</b:First>
          </b:Person>
          <b:Person>
            <b:Last>Richards</b:Last>
            <b:Middle>K.</b:Middle>
            <b:First>Paul</b:First>
          </b:Person>
          <b:Person>
            <b:Last>Walters</b:Last>
            <b:Middle>F.</b:Middle>
            <b:First>Gene</b:First>
          </b:Person>
        </b:NameList>
      </b:Author>
    </b:Author>
    <b:RefOrder>79</b:RefOrder>
  </b:Source>
  <b:Source>
    <b:Tag>McC77</b:Tag>
    <b:SourceType>Report</b:SourceType>
    <b:Guid>{61E0ED2E-B92B-428E-ABD9-355FFA5B6B90}</b:Guid>
    <b:Title>Factors in Software Quality. Vol.I. Concept and Definitions of Software Quality</b:Title>
    <b:Year>1977</b:Year>
    <b:LCID>en-US</b:LCID>
    <b:Publisher>US Rome Air Development Center Reports</b:Publisher>
    <b:Author>
      <b:Author>
        <b:NameList>
          <b:Person>
            <b:Last>McCall</b:Last>
            <b:Middle>A.</b:Middle>
            <b:First>Jim</b:First>
          </b:Person>
          <b:Person>
            <b:Last>Richards</b:Last>
            <b:Middle>K.</b:Middle>
            <b:First>Paul</b:First>
          </b:Person>
          <b:Person>
            <b:Last>Walters</b:Last>
            <b:Middle>F.</b:Middle>
            <b:First>Gene</b:First>
          </b:Person>
        </b:NameList>
      </b:Author>
    </b:Author>
    <b:RefOrder>78</b:RefOrder>
  </b:Source>
  <b:Source>
    <b:Tag>McC89</b:Tag>
    <b:SourceType>JournalArticle</b:SourceType>
    <b:Guid>{CF7B0BE8-87D6-438C-83F8-0C824539933D}</b:Guid>
    <b:LCID>en-US</b:LCID>
    <b:Title>Design complexity measurement and testing</b:Title>
    <b:Year>1989</b:Year>
    <b:Author>
      <b:Author>
        <b:NameList>
          <b:Person>
            <b:Last>McCabe</b:Last>
            <b:Middle>J.</b:Middle>
            <b:First>Thomas</b:First>
          </b:Person>
          <b:Person>
            <b:Last>Butler</b:Last>
            <b:Middle>W.</b:Middle>
            <b:First>Charles</b:First>
          </b:Person>
        </b:NameList>
      </b:Author>
    </b:Author>
    <b:JournalName>Communications of the ACM</b:JournalName>
    <b:Pages>1415-1425</b:Pages>
    <b:Volume>32</b:Volume>
    <b:Issue>12</b:Issue>
    <b:RefOrder>101</b:RefOrder>
  </b:Source>
  <b:Source>
    <b:Tag>McC76</b:Tag>
    <b:SourceType>JournalArticle</b:SourceType>
    <b:Guid>{83BB21B5-429B-4A5A-A6EA-AB1B4A6B17C6}</b:Guid>
    <b:LCID>en-US</b:LCID>
    <b:Title>A Complexity Measure</b:Title>
    <b:JournalName>IEEE Transactions on Software Engineering</b:JournalName>
    <b:Year>1976</b:Year>
    <b:Pages>308-320</b:Pages>
    <b:Volume>2 (SE)</b:Volume>
    <b:Issue>4</b:Issue>
    <b:Author>
      <b:Author>
        <b:NameList>
          <b:Person>
            <b:Last>McCabe</b:Last>
            <b:Middle>J.</b:Middle>
            <b:First>Thomas</b:First>
          </b:Person>
        </b:NameList>
      </b:Author>
    </b:Author>
    <b:RefOrder>100</b:RefOrder>
  </b:Source>
  <b:Source>
    <b:Tag>Mat16</b:Tag>
    <b:SourceType>BookSection</b:SourceType>
    <b:Guid>{C56A93AB-D909-4AFB-9098-5A18EB173C14}</b:Guid>
    <b:Title>Metodyka badań ankietowych w naukach o zarządzaniu - ujęcie modelowe</b:Title>
    <b:Year>2016</b:Year>
    <b:Pages>341-354</b:Pages>
    <b:LCID>pl-PL</b:LCID>
    <b:BookTitle>Współczesne problemy rozwoju metodologii zarządzania</b:BookTitle>
    <b:City>Kraków</b:City>
    <b:Publisher>Fundacja Uniwersytetu Ekonomicznego w Krakowie</b:Publisher>
    <b:Author>
      <b:Author>
        <b:NameList>
          <b:Person>
            <b:Last>Matejun</b:Last>
            <b:First>Marek</b:First>
          </b:Person>
        </b:NameList>
      </b:Author>
    </b:Author>
    <b:RefOrder>28</b:RefOrder>
  </b:Source>
  <b:Source>
    <b:Tag>Rob00</b:Tag>
    <b:SourceType>Book</b:SourceType>
    <b:Guid>{711BEA62-EF9A-46FD-BC7B-B6372FF006A6}</b:Guid>
    <b:LCID>en-US</b:LCID>
    <b:Title>Design principles and design pattern</b:Title>
    <b:Year>2000</b:Year>
    <b:URL>www.objectmentor.com</b:URL>
    <b:Author>
      <b:Author>
        <b:NameList>
          <b:Person>
            <b:Last>Martin</b:Last>
            <b:First>Robert</b:First>
            <b:Middle>C.</b:Middle>
          </b:Person>
        </b:NameList>
      </b:Author>
    </b:Author>
    <b:Publisher>Object Mentor</b:Publisher>
    <b:RefOrder>237</b:RefOrder>
  </b:Source>
  <b:Source>
    <b:Tag>Mar02</b:Tag>
    <b:SourceType>Book</b:SourceType>
    <b:Guid>{FD6A9DD7-5429-46B8-B7AF-3C5F1C1C0EF2}</b:Guid>
    <b:LCID>en-US</b:LCID>
    <b:Title>Agile Software Development: Principles, Patterns, and Practices</b:Title>
    <b:Year>2002</b:Year>
    <b:Publisher>Prentice Hall</b:Publisher>
    <b:Author>
      <b:Author>
        <b:NameList>
          <b:Person>
            <b:Last>Martin</b:Last>
            <b:Middle>C.</b:Middle>
            <b:First>Robert</b:First>
          </b:Person>
        </b:NameList>
      </b:Author>
    </b:Author>
    <b:RefOrder>236</b:RefOrder>
  </b:Source>
  <b:Source>
    <b:Tag>Mar06</b:Tag>
    <b:SourceType>Book</b:SourceType>
    <b:Guid>{81BFD0FA-F5B8-4ED5-91E8-BA9D6ADCE600}</b:Guid>
    <b:LCID>en-US</b:LCID>
    <b:Title>The Build Master: Microsoft's Software Configuration Management Best Practices</b:Title>
    <b:Year>2006</b:Year>
    <b:Publisher>Pearson Education India</b:Publisher>
    <b:Author>
      <b:Author>
        <b:NameList>
          <b:Person>
            <b:Last>Maraia</b:Last>
            <b:First>Vincent</b:First>
          </b:Person>
        </b:NameList>
      </b:Author>
    </b:Author>
    <b:RefOrder>10</b:RefOrder>
  </b:Source>
  <b:Source>
    <b:Tag>Man05</b:Tag>
    <b:SourceType>ConferenceProceedings</b:SourceType>
    <b:Guid>{D06591E2-3F24-408B-911D-C65FF137E0E3}</b:Guid>
    <b:Title>A Case Sstudy on the Impact of Scrum on Overtime and Customer Satisfaction</b:Title>
    <b:Year>2005</b:Year>
    <b:Publisher>IEEE</b:Publisher>
    <b:LCID>en-GB</b:LCID>
    <b:Pages>70-79</b:Pages>
    <b:Author>
      <b:Author>
        <b:NameList>
          <b:Person>
            <b:Last>Mann</b:Last>
            <b:First>Chris</b:First>
          </b:Person>
          <b:Person>
            <b:Last>Mauer</b:Last>
            <b:First>Frank</b:First>
          </b:Person>
        </b:NameList>
      </b:Author>
    </b:Author>
    <b:ConferenceName>Agile Development Conference (ADC'05)</b:ConferenceName>
    <b:RefOrder>221</b:RefOrder>
  </b:Source>
  <b:Source>
    <b:Tag>Man10</b:Tag>
    <b:SourceType>JournalArticle</b:SourceType>
    <b:Guid>{985D6056-57C9-4494-B34F-319A498F6FB1}</b:Guid>
    <b:LCID>en-US</b:LCID>
    <b:Title>Simple statistical measures for diagnostic accuracy assessment</b:Title>
    <b:JournalName>Journal of Thoracic Onkology</b:JournalName>
    <b:Year>2010</b:Year>
    <b:Pages>763-764</b:Pages>
    <b:Volume>5</b:Volume>
    <b:Issue>6</b:Issue>
    <b:Author>
      <b:Author>
        <b:NameList>
          <b:Person>
            <b:Last>Mandrekar</b:Last>
            <b:Middle>N.</b:Middle>
            <b:First>Jaywant</b:First>
          </b:Person>
        </b:NameList>
      </b:Author>
    </b:Author>
    <b:RefOrder>26</b:RefOrder>
  </b:Source>
  <b:Source>
    <b:Tag>Loh10</b:Tag>
    <b:SourceType>ConferenceProceedings</b:SourceType>
    <b:Guid>{AFA798AE-C041-42D0-892E-AD06AC15E0F7}</b:Guid>
    <b:Title>Beyond budgeting and Agile Software Development: a Conceptual Framework for the Performance Management of Agile Software Development Teams.</b:Title>
    <b:Year>2010</b:Year>
    <b:LCID>en-US</b:LCID>
    <b:ConferenceName>International Conference on Information Systems (ICIS)</b:ConferenceName>
    <b:Author>
      <b:Author>
        <b:NameList>
          <b:Person>
            <b:Last>Lohan</b:Last>
            <b:First>Garry</b:First>
          </b:Person>
          <b:Person>
            <b:Last>Conboy</b:Last>
            <b:First>Kieran</b:First>
          </b:Person>
          <b:Person>
            <b:Last>Lang</b:Last>
            <b:First>Michael</b:First>
          </b:Person>
        </b:NameList>
      </b:Author>
    </b:Author>
    <b:Pages>162</b:Pages>
    <b:RefOrder>249</b:RefOrder>
  </b:Source>
  <b:Source>
    <b:Tag>Lin04</b:Tag>
    <b:SourceType>JournalArticle</b:SourceType>
    <b:Guid>{5BE70345-1FE4-42ED-8EF9-273A8F59DED9}</b:Guid>
    <b:Title>Agile Software Development in Large Organizations</b:Title>
    <b:Pages>26-34</b:Pages>
    <b:Year>2004</b:Year>
    <b:Author>
      <b:Author>
        <b:NameList>
          <b:Person>
            <b:Last>Lindvall</b:Last>
            <b:First>Mikael</b:First>
          </b:Person>
          <b:Person>
            <b:Last>Muthig</b:Last>
            <b:First>Dirk</b:First>
          </b:Person>
          <b:Person>
            <b:Last>Dagnino</b:Last>
            <b:First>Aldo</b:First>
          </b:Person>
          <b:Person>
            <b:Last>Wallin</b:Last>
            <b:First>Christina</b:First>
          </b:Person>
          <b:Person>
            <b:Last>Stupperich</b:Last>
            <b:First>Michael</b:First>
          </b:Person>
          <b:Person>
            <b:Last>Kiefer</b:Last>
            <b:First>David</b:First>
          </b:Person>
          <b:Person>
            <b:Last>May</b:Last>
            <b:First>John</b:First>
          </b:Person>
          <b:Person>
            <b:Last>Kähkönen</b:Last>
            <b:First>Tuomo</b:First>
          </b:Person>
        </b:NameList>
      </b:Author>
    </b:Author>
    <b:JournalName>Computer</b:JournalName>
    <b:Volume>37</b:Volume>
    <b:Issue>12</b:Issue>
    <b:RefOrder>233</b:RefOrder>
  </b:Source>
  <b:Source>
    <b:Tag>Wei93</b:Tag>
    <b:SourceType>JournalArticle</b:SourceType>
    <b:Guid>{94451D15-4C8A-46BA-AC7A-8AE46B104ED0}</b:Guid>
    <b:LCID>en-US</b:LCID>
    <b:Title>Object Oriented Metrics Which Predict Maintainability</b:Title>
    <b:Year>1993</b:Year>
    <b:Author>
      <b:Author>
        <b:NameList>
          <b:Person>
            <b:Last>Li</b:Last>
            <b:First>Wei</b:First>
          </b:Person>
          <b:Person>
            <b:Last>Henry</b:Last>
            <b:First>Sallie</b:First>
          </b:Person>
        </b:NameList>
      </b:Author>
    </b:Author>
    <b:JournalName>Journal of Systems and Software</b:JournalName>
    <b:Pages>111-122</b:Pages>
    <b:Volume>23</b:Volume>
    <b:Issue>2</b:Issue>
    <b:RefOrder>103</b:RefOrder>
  </b:Source>
  <b:Source>
    <b:Tag>Lew90</b:Tag>
    <b:SourceType>ConferenceProceedings</b:SourceType>
    <b:Guid>{C1332C9A-FFBF-486A-835E-016264820CA6}</b:Guid>
    <b:Author>
      <b:Author>
        <b:NameList>
          <b:Person>
            <b:Last>Lewis</b:Last>
            <b:First>Clayton</b:First>
          </b:Person>
          <b:Person>
            <b:Last>Polson</b:Last>
            <b:First>Peter</b:First>
          </b:Person>
          <b:Person>
            <b:Last>Wharton</b:Last>
            <b:First>Cathleen</b:First>
          </b:Person>
          <b:Person>
            <b:Last>Rieman</b:Last>
            <b:First>John</b:First>
          </b:Person>
        </b:NameList>
      </b:Author>
    </b:Author>
    <b:Title>Testing a walkthrough methodology for theory-based design of walk-up-and-use interfaces</b:Title>
    <b:Year>1990</b:Year>
    <b:ConferenceName>Proceedings of the SIGCHI conference on Human factors in computing systems</b:ConferenceName>
    <b:LCID>en-US</b:LCID>
    <b:Pages>235-242</b:Pages>
    <b:Publisher>ACM</b:Publisher>
    <b:RefOrder>46</b:RefOrder>
  </b:Source>
  <b:Source>
    <b:Tag>Lev93</b:Tag>
    <b:SourceType>JournalArticle</b:SourceType>
    <b:Guid>{9595EA61-BDC6-4938-8E39-D0A157DE3914}</b:Guid>
    <b:Title>An investigation of the Therac-25 accidents</b:Title>
    <b:Year>1993</b:Year>
    <b:Pages>18-41</b:Pages>
    <b:LCID>en-US</b:LCID>
    <b:JournalName>Computer</b:JournalName>
    <b:Volume>26</b:Volume>
    <b:Issue>7</b:Issue>
    <b:Author>
      <b:Author>
        <b:NameList>
          <b:Person>
            <b:Last>Leveson</b:Last>
            <b:Middle>G.</b:Middle>
            <b:First>Nancy</b:First>
          </b:Person>
          <b:Person>
            <b:Last>Turner</b:Last>
            <b:Middle>S.</b:Middle>
            <b:First>Clark</b:First>
          </b:Person>
        </b:NameList>
      </b:Author>
    </b:Author>
    <b:RefOrder>5</b:RefOrder>
  </b:Source>
  <b:Source>
    <b:Tag>Laz10</b:Tag>
    <b:SourceType>JournalArticle</b:SourceType>
    <b:Guid>{42F61D04-70A3-4DF0-AF71-457F5208D5AD}</b:Guid>
    <b:LCID>en-US</b:LCID>
    <b:Title>Behaviour-Driven Development of Foundational UML Components</b:Title>
    <b:Pages>91-105</b:Pages>
    <b:Year>2010</b:Year>
    <b:Author>
      <b:Author>
        <b:NameList>
          <b:Person>
            <b:Last>Lazar</b:Last>
            <b:First>Ioan</b:First>
          </b:Person>
          <b:Person>
            <b:Last>Motogna</b:Last>
            <b:First>Simona</b:First>
          </b:Person>
          <b:Person>
            <b:Last>Pârv</b:Last>
            <b:First>Bazil</b:First>
          </b:Person>
        </b:NameList>
      </b:Author>
    </b:Author>
    <b:JournalName>Electr. Notes Theor. Comput. Sci.</b:JournalName>
    <b:Volume>264</b:Volume>
    <b:Issue>1</b:Issue>
    <b:RefOrder>191</b:RefOrder>
  </b:Source>
  <b:Source>
    <b:Tag>Lar03</b:Tag>
    <b:SourceType>JournalArticle</b:SourceType>
    <b:Guid>{AC4093C4-346A-47CB-B096-2D0CC1082FC8}</b:Guid>
    <b:Title>Iterative and incremental developments. a brief history</b:Title>
    <b:Year>2003</b:Year>
    <b:Pages>47-56</b:Pages>
    <b:LCID>en-US</b:LCID>
    <b:JournalName>Computer</b:JournalName>
    <b:Volume>36</b:Volume>
    <b:Issue>6</b:Issue>
    <b:Author>
      <b:Author>
        <b:NameList>
          <b:Person>
            <b:Last>Larman</b:Last>
            <b:First>Craig</b:First>
          </b:Person>
          <b:Person>
            <b:Last>Basili</b:Last>
            <b:Middle>R.</b:Middle>
            <b:First>Victor</b:First>
          </b:Person>
        </b:NameList>
      </b:Author>
    </b:Author>
    <b:RefOrder>37</b:RefOrder>
  </b:Source>
  <b:Source>
    <b:Tag>Lar01</b:Tag>
    <b:SourceType>Book</b:SourceType>
    <b:Guid>{A029DD92-A7EA-4BD0-8928-2181C93B3ABA}</b:Guid>
    <b:LCID>en-US</b:LCID>
    <b:Title>How to fail with the Rational Unified Process: Seven steps to pain and suffering</b:Title>
    <b:Year>2001</b:Year>
    <b:Publisher>Valtech Technologies &amp; Rational Software</b:Publisher>
    <b:Author>
      <b:Author>
        <b:NameList>
          <b:Person>
            <b:Last>Larman</b:Last>
            <b:First>Craig</b:First>
          </b:Person>
          <b:Person>
            <b:Last>Kruchten</b:Last>
            <b:First>Philippe</b:First>
          </b:Person>
          <b:Person>
            <b:Last>Bittner</b:Last>
            <b:First>Kurt</b:First>
          </b:Person>
        </b:NameList>
      </b:Author>
    </b:Author>
    <b:RefOrder>75</b:RefOrder>
  </b:Source>
  <b:Source>
    <b:Tag>Lai00</b:Tag>
    <b:SourceType>JournalArticle</b:SourceType>
    <b:Guid>{F5B31DF0-8816-40AD-A361-FA4CFC01D00C}</b:Guid>
    <b:LCID>en-US</b:LCID>
    <b:Title>COBIT™: A methodology for managing and controlling information and information technology risks and vulnerabilities</b:Title>
    <b:JournalName>Journal of Information Systems</b:JournalName>
    <b:Year>2000</b:Year>
    <b:Pages>21-25</b:Pages>
    <b:Volume>14</b:Volume>
    <b:Issue>1(s)</b:Issue>
    <b:Author>
      <b:Author>
        <b:NameList>
          <b:Person>
            <b:Last>Lainhart</b:Last>
            <b:Middle>W.</b:Middle>
            <b:First>John</b:First>
          </b:Person>
        </b:NameList>
      </b:Author>
    </b:Author>
    <b:RefOrder>113</b:RefOrder>
  </b:Source>
  <b:Source>
    <b:Tag>Lag04</b:Tag>
    <b:SourceType>Report</b:SourceType>
    <b:Guid>{1FC67FB1-1A59-4807-9D26-5DE5817ACFB6}</b:Guid>
    <b:Title>EIA-649 – a national consensus standard for configuration management</b:Title>
    <b:Year>2004</b:Year>
    <b:LCID>en-US</b:LCID>
    <b:Author>
      <b:Author>
        <b:NameList>
          <b:Person>
            <b:Last>Lager</b:Last>
            <b:First>Alan</b:First>
          </b:Person>
          <b:Person>
            <b:Last>Brummer</b:Last>
            <b:First>Bill</b:First>
          </b:Person>
          <b:Person>
            <b:Last>Noble</b:Last>
            <b:First>Don</b:First>
          </b:Person>
        </b:NameList>
      </b:Author>
    </b:Author>
    <b:RefOrder>122</b:RefOrder>
  </b:Source>
  <b:Source>
    <b:Tag>Kru98</b:Tag>
    <b:SourceType>Book</b:SourceType>
    <b:Guid>{74034297-55CD-48BC-BB51-9DDBE62792B0}</b:Guid>
    <b:Title>The Rational Unified Process – An Introduction</b:Title>
    <b:Year>1998</b:Year>
    <b:LCID>en-US</b:LCID>
    <b:Publisher>Addison Wesley Longman Inc. Reading</b:Publisher>
    <b:Author>
      <b:Author>
        <b:NameList>
          <b:Person>
            <b:Last>Kruchten</b:Last>
            <b:First>Philippe</b:First>
          </b:Person>
        </b:NameList>
      </b:Author>
    </b:Author>
    <b:RefOrder>38</b:RefOrder>
  </b:Source>
  <b:Source>
    <b:Tag>Kro16</b:Tag>
    <b:SourceType>ConferenceProceedings</b:SourceType>
    <b:Guid>{F67C1672-EBBE-4E5D-9E62-046BF4A0A014}</b:Guid>
    <b:Title>Agile practices, collaboration and experience</b:Title>
    <b:Year>2016</b:Year>
    <b:Pages>416-431</b:Pages>
    <b:LCID>en-US</b:LCID>
    <b:ConferenceName>International Conference on Product-Focused Software Process Improvement</b:ConferenceName>
    <b:City>Cham</b:City>
    <b:Publisher>Springer</b:Publisher>
    <b:Author>
      <b:Author>
        <b:NameList>
          <b:Person>
            <b:Last>Kropp</b:Last>
            <b:First>Martin</b:First>
          </b:Person>
          <b:Person>
            <b:Last>Meier</b:Last>
            <b:First>Andreas</b:First>
          </b:Person>
          <b:Person>
            <b:Last>Biddle</b:Last>
            <b:First>Robert</b:First>
          </b:Person>
        </b:NameList>
      </b:Author>
    </b:Author>
    <b:RefOrder>222</b:RefOrder>
  </b:Source>
  <b:Source>
    <b:Tag>Kit96</b:Tag>
    <b:SourceType>JournalArticle</b:SourceType>
    <b:Guid>{B7CD5707-6CD9-49D9-8803-B1D4F4F94596}</b:Guid>
    <b:LCID>en-US</b:LCID>
    <b:Title>Software quality: the elusive target</b:Title>
    <b:Year>1996</b:Year>
    <b:JournalName>IEEE Software (special issues section)</b:JournalName>
    <b:Pages>12-21</b:Pages>
    <b:Volume>13</b:Volume>
    <b:Issue>1</b:Issue>
    <b:Author>
      <b:Author>
        <b:NameList>
          <b:Person>
            <b:Last>Kitchenham</b:Last>
            <b:First>Barbara</b:First>
          </b:Person>
          <b:Person>
            <b:Last>Pfleeger</b:Last>
            <b:Middle>Lawrence</b:Middle>
            <b:First>Shari</b:First>
          </b:Person>
        </b:NameList>
      </b:Author>
    </b:Author>
    <b:RefOrder>20</b:RefOrder>
  </b:Source>
  <b:Source>
    <b:Tag>Ker94</b:Tag>
    <b:SourceType>Book</b:SourceType>
    <b:Guid>{19D14277-14C2-4E53-85FF-BEEBEE935D40}</b:Guid>
    <b:Title>Inside RAD: How to build fully funtional computer systems in 90 days or less</b:Title>
    <b:Year>1994</b:Year>
    <b:LCID>en-US</b:LCID>
    <b:Publisher>McGraw-Hill</b:Publisher>
    <b:Author>
      <b:Author>
        <b:NameList>
          <b:Person>
            <b:Last>Kerr</b:Last>
            <b:First>James</b:First>
          </b:Person>
          <b:Person>
            <b:Last>Hunter</b:Last>
            <b:First>Richard</b:First>
          </b:Person>
        </b:NameList>
      </b:Author>
    </b:Author>
    <b:RefOrder>195</b:RefOrder>
  </b:Source>
  <b:Source>
    <b:Tag>Kau12</b:Tag>
    <b:SourceType>JournalArticle</b:SourceType>
    <b:Guid>{41C907FD-9091-470F-967E-951CD41F50DB}</b:Guid>
    <b:LCID>en-GB</b:LCID>
    <b:Title>Quality Metrics for Agile Web Engineering Based on GQM Approach</b:Title>
    <b:JournalName>VSRD-IJCSIT</b:JournalName>
    <b:Year>2012</b:Year>
    <b:Pages>454-461</b:Pages>
    <b:Author>
      <b:Author>
        <b:NameList>
          <b:Person>
            <b:Last>Kaur</b:Last>
            <b:First>Sukhpreet</b:First>
          </b:Person>
          <b:Person>
            <b:Last>Singh</b:Last>
            <b:First>Harshpreet</b:First>
          </b:Person>
        </b:NameList>
      </b:Author>
    </b:Author>
    <b:Volume>2</b:Volume>
    <b:Issue>6</b:Issue>
    <b:RefOrder>234</b:RefOrder>
  </b:Source>
  <b:Source>
    <b:Tag>Kar92</b:Tag>
    <b:SourceType>ConferenceProceedings</b:SourceType>
    <b:Guid>{118C0049-0587-4622-9595-005F0C1FB8B8}</b:Guid>
    <b:Title>Comparison of empirical testing and walkthrough methods in user interface evaluation</b:Title>
    <b:Year>1992</b:Year>
    <b:Publisher>ACM</b:Publisher>
    <b:Pages>397-404</b:Pages>
    <b:LCID>en-US</b:LCID>
    <b:ConferenceName>Proceedings of the SIGCHI conference on Human factors in computing systems</b:ConferenceName>
    <b:Author>
      <b:Author>
        <b:NameList>
          <b:Person>
            <b:Last>Karat</b:Last>
            <b:First>Claire-Marie</b:First>
          </b:Person>
          <b:Person>
            <b:Last>Cambell</b:Last>
            <b:First>Robert</b:First>
          </b:Person>
          <b:Person>
            <b:Last>Fiegel</b:Last>
            <b:First>Tarra</b:First>
          </b:Person>
        </b:NameList>
      </b:Author>
    </b:Author>
    <b:RefOrder>45</b:RefOrder>
  </b:Source>
  <b:Source>
    <b:Tag>Kap92</b:Tag>
    <b:SourceType>JournalArticle</b:SourceType>
    <b:Guid>{E471C1DB-B173-416B-96D4-9499D262A1BB}</b:Guid>
    <b:Title>The Balanced Scorecard – Measures That Drive Performance</b:Title>
    <b:Year>1992</b:Year>
    <b:LCID>en-US</b:LCID>
    <b:JournalName>Harvard Business Review</b:JournalName>
    <b:Pages>71-79</b:Pages>
    <b:Author>
      <b:Author>
        <b:NameList>
          <b:Person>
            <b:Last>Kaplan</b:Last>
            <b:Middle>S.</b:Middle>
            <b:First>Robert</b:First>
          </b:Person>
          <b:Person>
            <b:Last>Norton</b:Last>
            <b:Middle>P.</b:Middle>
            <b:First>David</b:First>
          </b:Person>
        </b:NameList>
      </b:Author>
    </b:Author>
    <b:RefOrder>109</b:RefOrder>
  </b:Source>
  <b:Source>
    <b:Tag>Jur85</b:Tag>
    <b:SourceType>ArticleInAPeriodical</b:SourceType>
    <b:Guid>{E00C84FC-5062-4569-B674-6DD62CB4605B}</b:Guid>
    <b:Title>The Quality Trilogy. A Universal Approach to Managing for Quality</b:Title>
    <b:Year>1985</b:Year>
    <b:LCID>en-US</b:LCID>
    <b:JournalName>Quality Progress</b:JournalName>
    <b:Pages>18-24</b:Pages>
    <b:Author>
      <b:Author>
        <b:NameList>
          <b:Person>
            <b:Last>Juran</b:Last>
            <b:Middle>Moses</b:Middle>
            <b:First>Joseph</b:First>
          </b:Person>
        </b:NameList>
      </b:Author>
    </b:Author>
    <b:PeriodicalTitle>Quality Progress</b:PeriodicalTitle>
    <b:Month>August</b:Month>
    <b:RefOrder>59</b:RefOrder>
  </b:Source>
  <b:Source>
    <b:Tag>Jur51</b:Tag>
    <b:SourceType>Book</b:SourceType>
    <b:Guid>{33E662E4-3F20-49CB-BBD9-C5F10D2E7261}</b:Guid>
    <b:LCID>en-US</b:LCID>
    <b:Title>Quality Handbook</b:Title>
    <b:Year>1951</b:Year>
    <b:Publisher>McGraw-Hill</b:Publisher>
    <b:Author>
      <b:Author>
        <b:NameList>
          <b:Person>
            <b:Last>Juran</b:Last>
            <b:Middle>Moses</b:Middle>
            <b:First>Joseph</b:First>
          </b:Person>
        </b:NameList>
      </b:Author>
    </b:Author>
    <b:RefOrder>16</b:RefOrder>
  </b:Source>
  <b:Source>
    <b:Tag>Jon88</b:Tag>
    <b:SourceType>Book</b:SourceType>
    <b:Guid>{6D0FD290-3990-4975-B455-AF8B643026EA}</b:Guid>
    <b:LCID>en-US</b:LCID>
    <b:Title>A short history of function points and feature points</b:Title>
    <b:Year>1988</b:Year>
    <b:Publisher>Software Productivity Research Inc</b:Publisher>
    <b:Author>
      <b:Author>
        <b:NameList>
          <b:Person>
            <b:Last>Jones</b:Last>
            <b:First>Capers</b:First>
          </b:Person>
        </b:NameList>
      </b:Author>
    </b:Author>
    <b:RefOrder>98</b:RefOrder>
  </b:Source>
  <b:Source>
    <b:Tag>Jan08</b:Tag>
    <b:SourceType>JournalArticle</b:SourceType>
    <b:Guid>{561E0C2A-1F61-4A65-8F03-8B21035E238D}</b:Guid>
    <b:Title>Does test-driven development really improve software design quality?</b:Title>
    <b:Year>2008</b:Year>
    <b:LCID>en-US</b:LCID>
    <b:JournalName>IEEE Software</b:JournalName>
    <b:Pages>77-84</b:Pages>
    <b:Volume>25</b:Volume>
    <b:Issue>2</b:Issue>
    <b:Author>
      <b:Author>
        <b:NameList>
          <b:Person>
            <b:Last>Janzen</b:Last>
            <b:First>David</b:First>
          </b:Person>
          <b:Person>
            <b:Last>Saiedian</b:Last>
            <b:First>Hossein</b:First>
          </b:Person>
        </b:NameList>
      </b:Author>
    </b:Author>
    <b:RefOrder>188</b:RefOrder>
  </b:Source>
  <b:Source>
    <b:Tag>The12</b:Tag>
    <b:SourceType>ConferenceProceedings</b:SourceType>
    <b:Guid>{23BC06FD-18C2-4F45-9761-90110CC0A041}</b:Guid>
    <b:Title>The 3C Approach for Agile Quality Assurance</b:Title>
    <b:Year>2012</b:Year>
    <b:Pages>9-13</b:Pages>
    <b:LCID>en-US</b:LCID>
    <b:ConferenceName>2012 3rd International Workshop on Emerging Trends in Software Metrics (WETSoM)</b:ConferenceName>
    <b:Publisher>IEEE</b:Publisher>
    <b:Author>
      <b:Author>
        <b:NameList>
          <b:Person>
            <b:Last>Janus</b:Last>
            <b:First>André</b:First>
          </b:Person>
          <b:Person>
            <b:Last>Dumke</b:Last>
            <b:First>Reiner</b:First>
          </b:Person>
          <b:Person>
            <b:Last>Schmietendorf</b:Last>
            <b:First>Andreas</b:First>
          </b:Person>
          <b:Person>
            <b:Last>Jäger</b:Last>
            <b:First>Jens</b:First>
          </b:Person>
        </b:NameList>
      </b:Author>
    </b:Author>
    <b:RefOrder>235</b:RefOrder>
  </b:Source>
  <b:Source>
    <b:Tag>Jac99</b:Tag>
    <b:SourceType>Book</b:SourceType>
    <b:Guid>{1B5371C8-490A-41D9-9038-14FF360E44F2}</b:Guid>
    <b:Title>The Unified Software Development Process</b:Title>
    <b:Year>1999</b:Year>
    <b:LCID>en-US</b:LCID>
    <b:Publisher>Pearson Education India</b:Publisher>
    <b:Author>
      <b:Author>
        <b:NameList>
          <b:Person>
            <b:Last>Jacobson</b:Last>
            <b:First>Ivar</b:First>
          </b:Person>
        </b:NameList>
      </b:Author>
    </b:Author>
    <b:RefOrder>90</b:RefOrder>
  </b:Source>
  <b:Source>
    <b:Tag>Jac93</b:Tag>
    <b:SourceType>Book</b:SourceType>
    <b:Guid>{19383662-73B9-4F3F-BEFE-9DA78BCB9600}</b:Guid>
    <b:Title>Object-Oriented Software Engineering: A Use Case Driven Approach</b:Title>
    <b:Year>1993</b:Year>
    <b:Publisher>Pearson Education India</b:Publisher>
    <b:Author>
      <b:Author>
        <b:NameList>
          <b:Person>
            <b:Last>Jacobson</b:Last>
            <b:First>Ivar</b:First>
          </b:Person>
        </b:NameList>
      </b:Author>
    </b:Author>
    <b:LCID>en-US</b:LCID>
    <b:RefOrder>250</b:RefOrder>
  </b:Source>
  <b:Source>
    <b:Tag>Ish85</b:Tag>
    <b:SourceType>Book</b:SourceType>
    <b:Guid>{2EA2EF31-8FB1-41D5-A972-8B4B950105DF}</b:Guid>
    <b:Title>What is total quality control? The Japanese way</b:Title>
    <b:Year>1985</b:Year>
    <b:LCID>en-US</b:LCID>
    <b:Publisher>Prentice Hall</b:Publisher>
    <b:Author>
      <b:Author>
        <b:NameList>
          <b:Person>
            <b:Last>Ishikawa</b:Last>
            <b:First>Kaoru</b:First>
          </b:Person>
        </b:NameList>
      </b:Author>
    </b:Author>
    <b:RefOrder>60</b:RefOrder>
  </b:Source>
  <b:Source>
    <b:Tag>Huo04</b:Tag>
    <b:SourceType>ConferenceProceedings</b:SourceType>
    <b:Guid>{09D097B1-E450-42BB-9C42-587D16AD0226}</b:Guid>
    <b:LCID>en-GB</b:LCID>
    <b:Title>Software Quality and Agile Methods</b:Title>
    <b:Year>2004</b:Year>
    <b:Pages>520-525</b:Pages>
    <b:Author>
      <b:Author>
        <b:NameList>
          <b:Person>
            <b:Last>Huo</b:Last>
            <b:First>Ming</b:First>
          </b:Person>
          <b:Person>
            <b:Last>Verner</b:Last>
            <b:First>June</b:First>
          </b:Person>
          <b:Person>
            <b:Last>Zhu</b:Last>
            <b:First>Liming</b:First>
          </b:Person>
          <b:Person>
            <b:Last>Babar</b:Last>
            <b:Middle>Ali</b:Middle>
            <b:First>Muhammad</b:First>
          </b:Person>
        </b:NameList>
      </b:Author>
    </b:Author>
    <b:ConferenceName>28th Annual International Computer Software and Applications Conference (COMPSAC'04)</b:ConferenceName>
    <b:Publisher>IEEE</b:Publisher>
    <b:RefOrder>251</b:RefOrder>
  </b:Source>
  <b:Source>
    <b:Tag>Hou85</b:Tag>
    <b:SourceType>Report</b:SourceType>
    <b:Guid>{8F03439B-2602-4C05-A618-66D0CE8840CC}</b:Guid>
    <b:Title>Total Quality Leadership: A Primer</b:Title>
    <b:Year>1985</b:Year>
    <b:Publisher>Department of the Navy, Total Quality Leadership Office</b:Publisher>
    <b:LCID>en-US</b:LCID>
    <b:Author>
      <b:Author>
        <b:NameList>
          <b:Person>
            <b:Last>Houston</b:Last>
            <b:First>Archester</b:First>
          </b:Person>
          <b:Person>
            <b:Last>Lockstader</b:Last>
            <b:Middle>L.</b:Middle>
            <b:First>Steven</b:First>
          </b:Person>
        </b:NameList>
      </b:Author>
    </b:Author>
    <b:RefOrder>62</b:RefOrder>
  </b:Source>
  <b:Source>
    <b:Tag>Hon11</b:Tag>
    <b:SourceType>ConferenceProceedings</b:SourceType>
    <b:Guid>{A2AB9942-DA72-44EA-9512-F42D78ACCF52}</b:Guid>
    <b:LCID>en-GB</b:LCID>
    <b:Title>A Customizable Agile Software Quality Assurance Model</b:Title>
    <b:Pages>383-387</b:Pages>
    <b:Year>2011</b:Year>
    <b:ConferenceName>5th International Conference on New Trends in Information Science and Service Science</b:ConferenceName>
    <b:Publisher>IEEE</b:Publisher>
    <b:Author>
      <b:Author>
        <b:NameList>
          <b:Person>
            <b:Last>Hongying</b:Last>
            <b:First>Gu</b:First>
          </b:Person>
          <b:Person>
            <b:Last>Cheng</b:Last>
            <b:First>Yang</b:First>
          </b:Person>
        </b:NameList>
      </b:Author>
    </b:Author>
    <b:RefOrder>231</b:RefOrder>
  </b:Source>
  <b:Source>
    <b:Tag>Hol</b:Tag>
    <b:SourceType>JournalArticle</b:SourceType>
    <b:Guid>{D36409D6-EAD5-4948-B222-B38F179C4D8F}</b:Guid>
    <b:Title>How good can it get? Analysing and improving OCR accuracy in large scale historic newspaper digitisation programs</b:Title>
    <b:LCID>en-US</b:LCID>
    <b:Author>
      <b:Author>
        <b:NameList>
          <b:Person>
            <b:Last>Holley</b:Last>
            <b:First>Rose</b:First>
          </b:Person>
        </b:NameList>
      </b:Author>
    </b:Author>
    <b:JournalName>D-Lib Magazine</b:JournalName>
    <b:Year>2009</b:Year>
    <b:Volume>15</b:Volume>
    <b:Issue>3/4</b:Issue>
    <b:RefOrder>25</b:RefOrder>
  </b:Source>
  <b:Source>
    <b:Tag>Hod11</b:Tag>
    <b:SourceType>JournalArticle</b:SourceType>
    <b:Guid>{0B3576F4-CE81-498D-90DB-1AEED692A730}</b:Guid>
    <b:Title>The impact of inadequate customer collaboration on self-organizing Agile teams</b:Title>
    <b:Pages>521-534</b:Pages>
    <b:Year>2011</b:Year>
    <b:LCID>en-US</b:LCID>
    <b:JournalName>Information and Software Technology</b:JournalName>
    <b:Author>
      <b:Author>
        <b:NameList>
          <b:Person>
            <b:Last>Hoda</b:Last>
            <b:First>Rashina</b:First>
          </b:Person>
          <b:Person>
            <b:Last>Noble</b:Last>
            <b:First>James</b:First>
          </b:Person>
          <b:Person>
            <b:Last>Marshall</b:Last>
            <b:First>Stuart</b:First>
          </b:Person>
        </b:NameList>
      </b:Author>
    </b:Author>
    <b:Volume>53</b:Volume>
    <b:Issue>5</b:Issue>
    <b:RefOrder>216</b:RefOrder>
  </b:Source>
  <b:Source>
    <b:Tag>Hoc05</b:Tag>
    <b:SourceType>ConferenceProceedings</b:SourceType>
    <b:Guid>{DB9D8EA9-E143-4C01-BFC5-3039FB691271}</b:Guid>
    <b:LCID>en-US</b:LCID>
    <b:Title>ITIL as common practice reference model for IT service management: formal assessment and implications for practice</b:Title>
    <b:JournalName>IEEE International Conference on e-Technology, e-Commerce and e-Service</b:JournalName>
    <b:Year>2005</b:Year>
    <b:Pages>704-710</b:Pages>
    <b:Author>
      <b:Author>
        <b:NameList>
          <b:Person>
            <b:Last>Hochstein</b:Last>
            <b:First>Axel</b:First>
          </b:Person>
          <b:Person>
            <b:Last>Zarnekow</b:Last>
            <b:First>Rüdiger</b:First>
          </b:Person>
          <b:Person>
            <b:Last>Brenner</b:Last>
            <b:First>Walter</b:First>
          </b:Person>
        </b:NameList>
      </b:Author>
    </b:Author>
    <b:ConferenceName>IEEE International Conference on e-Technology, e-Commerce and e-Service</b:ConferenceName>
    <b:RefOrder>114</b:RefOrder>
  </b:Source>
  <b:Source>
    <b:Tag>Hen01</b:Tag>
    <b:SourceType>DocumentFromInternetSite</b:SourceType>
    <b:Guid>{FBD1D432-DFF4-4E77-9D69-FB3DC2394FF2}</b:Guid>
    <b:LCID>en-US</b:LCID>
    <b:Title>Modeling the User Interface of Web Applications with UML</b:Title>
    <b:Year>2001</b:Year>
    <b:Author>
      <b:Author>
        <b:NameList>
          <b:Person>
            <b:Last>Henicker</b:Last>
            <b:First>Rolf</b:First>
          </b:Person>
          <b:Person>
            <b:Last>Koch</b:Last>
            <b:First>Nora</b:First>
          </b:Person>
        </b:NameList>
      </b:Author>
    </b:Author>
    <b:JournalName>pUML</b:JournalName>
    <b:RefOrder>252</b:RefOrder>
  </b:Source>
  <b:Source>
    <b:Tag>Has07</b:Tag>
    <b:SourceType>ConferenceProceedings</b:SourceType>
    <b:Guid>{E8AF5859-000F-4A39-A024-8ED4C16B03BC}</b:Guid>
    <b:Title>Software Quality Assurance in XP and Spiral-A Comparative Study</b:Title>
    <b:Year>2007</b:Year>
    <b:LCID>en-US</b:LCID>
    <b:Pages>367-374</b:Pages>
    <b:ConferenceName>2007 International Conference on Computational Science and its Applications (ICCSA 2007)</b:ConferenceName>
    <b:Publisher>IEEE</b:Publisher>
    <b:Author>
      <b:Author>
        <b:NameList>
          <b:Person>
            <b:Last>Hashmi</b:Last>
            <b:Middle>Ibrahim</b:Middle>
            <b:First>Sajid</b:First>
          </b:Person>
          <b:Person>
            <b:Last>Baik</b:Last>
            <b:First>Jongmoon</b:First>
          </b:Person>
        </b:NameList>
      </b:Author>
    </b:Author>
    <b:RefOrder>212</b:RefOrder>
  </b:Source>
  <b:Source>
    <b:Tag>Han09</b:Tag>
    <b:SourceType>JournalArticle</b:SourceType>
    <b:Guid>{BE69D4EA-EEF0-4E0B-AF90-E5ED145D2177}</b:Guid>
    <b:Title>The Effectiveness of Pair Programming: A Meta-Analysis. Information and Software Technology</b:Title>
    <b:Year>2009</b:Year>
    <b:LCID>en-US</b:LCID>
    <b:JournalName>Information and Software Technology</b:JournalName>
    <b:Pages>1110-1122</b:Pages>
    <b:Volume>51</b:Volume>
    <b:Issue>7</b:Issue>
    <b:Author>
      <b:Author>
        <b:NameList>
          <b:Person>
            <b:Last>Hannay</b:Last>
            <b:Middle>E.</b:Middle>
            <b:First>Jo</b:First>
          </b:Person>
          <b:Person>
            <b:Last>Dybå</b:Last>
            <b:First>Tore</b:First>
          </b:Person>
          <b:Person>
            <b:Last>Arisholm</b:Last>
            <b:First>Erik</b:First>
          </b:Person>
          <b:Person>
            <b:Last>Sjøberg</b:Last>
            <b:Middle>I.K.</b:Middle>
            <b:First>Dag</b:First>
          </b:Person>
        </b:NameList>
      </b:Author>
    </b:Author>
    <b:RefOrder>225</b:RefOrder>
  </b:Source>
  <b:Source>
    <b:Tag>Hal77</b:Tag>
    <b:SourceType>Book</b:SourceType>
    <b:Guid>{5D431F7D-48B9-4EF5-8B1B-FDDDBF8A0492}</b:Guid>
    <b:LCID>en-US</b:LCID>
    <b:Title>Elements of software science</b:Title>
    <b:Year>1977</b:Year>
    <b:Publisher>Elsevier</b:Publisher>
    <b:Author>
      <b:Author>
        <b:NameList>
          <b:Person>
            <b:Last>Halstead</b:Last>
            <b:Middle>Howard</b:Middle>
            <b:First>Maurice</b:First>
          </b:Person>
        </b:NameList>
      </b:Author>
    </b:Author>
    <b:RefOrder>99</b:RefOrder>
  </b:Source>
  <b:Source>
    <b:Tag>Gyi05</b:Tag>
    <b:SourceType>JournalArticle</b:SourceType>
    <b:Guid>{CBABF208-7BE6-4993-80CE-0F6426A844F9}</b:Guid>
    <b:LCID>en-US</b:LCID>
    <b:Title>Empirical validation of object-oriented metrics on open source software for fault prediction</b:Title>
    <b:JournalName>IEEE Transactions on Software Engineering</b:JournalName>
    <b:Year>2005</b:Year>
    <b:Pages>897-910</b:Pages>
    <b:Volume>31</b:Volume>
    <b:Issue>10</b:Issue>
    <b:Author>
      <b:Author>
        <b:NameList>
          <b:Person>
            <b:Last>Gyimothy</b:Last>
            <b:First>Tibor</b:First>
          </b:Person>
          <b:Person>
            <b:Last>Ferenc</b:Last>
            <b:First>Rudolf</b:First>
          </b:Person>
          <b:Person>
            <b:Last>Siket</b:Last>
            <b:First>Istvan</b:First>
          </b:Person>
        </b:NameList>
      </b:Author>
    </b:Author>
    <b:RefOrder>105</b:RefOrder>
  </b:Source>
  <b:Source>
    <b:Tag>Gra87</b:Tag>
    <b:SourceType>Book</b:SourceType>
    <b:Guid>{4BFAA265-1D5E-4477-ACBF-8E96F24D2A01}</b:Guid>
    <b:Title>Software metrics: establishing a company-wide program</b:Title>
    <b:Year>1987</b:Year>
    <b:LCID>en-US</b:LCID>
    <b:Publisher>Prentice-Hall Inc.</b:Publisher>
    <b:Author>
      <b:Author>
        <b:NameList>
          <b:Person>
            <b:Last>Grady</b:Last>
            <b:Middle>B.</b:Middle>
            <b:First>Robert</b:First>
          </b:Person>
          <b:Person>
            <b:Last>Caswell</b:Last>
            <b:Middle>L.</b:Middle>
            <b:First>Deborah</b:First>
          </b:Person>
        </b:NameList>
      </b:Author>
    </b:Author>
    <b:RefOrder>81</b:RefOrder>
  </b:Source>
  <b:Source>
    <b:Tag>Glu19</b:Tag>
    <b:SourceType>DocumentFromInternetSite</b:SourceType>
    <b:Guid>{5C77B9FD-D000-4051-8024-F83648DC96F5}</b:Guid>
    <b:LCID>pl-PL</b:LCID>
    <b:Title>Scrum Master - co naprawdę robi, kim jest w organizacji, rola w transformacji</b:Title>
    <b:Year>2019</b:Year>
    <b:Month>6</b:Month>
    <b:Day>3</b:Day>
    <b:YearAccessed>2019</b:YearAccessed>
    <b:MonthAccessed>12</b:MonthAccessed>
    <b:DayAccessed>18</b:DayAccessed>
    <b:URL>https://www.qagile.pl/scrum/scrum-master-co-robi-kim-jest-rola-transformacji/</b:URL>
    <b:Author>
      <b:Author>
        <b:NameList>
          <b:Person>
            <b:Last>Glushchenko</b:Last>
            <b:First>Andrii</b:First>
          </b:Person>
        </b:NameList>
      </b:Author>
    </b:Author>
    <b:RefOrder>181</b:RefOrder>
  </b:Source>
  <b:Source>
    <b:Tag>Gla05</b:Tag>
    <b:SourceType>JournalArticle</b:SourceType>
    <b:Guid>{E7B695D1-DCD5-4E16-8342-B18C83A1B47A}</b:Guid>
    <b:Title>IT failure rates-70% or 10-15%?</b:Title>
    <b:Year>2005</b:Year>
    <b:LCID>en-US</b:LCID>
    <b:JournalName>IEEE Software</b:JournalName>
    <b:Pages>110-111</b:Pages>
    <b:Volume>22</b:Volume>
    <b:Issue>3</b:Issue>
    <b:Author>
      <b:Author>
        <b:NameList>
          <b:Person>
            <b:Last>Glass</b:Last>
            <b:Middle>L.</b:Middle>
            <b:First>Robert</b:First>
          </b:Person>
        </b:NameList>
      </b:Author>
    </b:Author>
    <b:RefOrder>34</b:RefOrder>
  </b:Source>
  <b:Source>
    <b:Tag>Gar84</b:Tag>
    <b:SourceType>Book</b:SourceType>
    <b:Guid>{C116440E-E79B-44EB-BDBB-E70951ACE27D}</b:Guid>
    <b:Title>What Does “Product Quality” Really Mean</b:Title>
    <b:Year>1984</b:Year>
    <b:Publisher>Sloan management review</b:Publisher>
    <b:LCID>en-US</b:LCID>
    <b:Author>
      <b:Author>
        <b:NameList>
          <b:Person>
            <b:Last>Garvin</b:Last>
            <b:Middle>A.</b:Middle>
            <b:First>David</b:First>
          </b:Person>
        </b:NameList>
      </b:Author>
    </b:Author>
    <b:RefOrder>19</b:RefOrder>
  </b:Source>
  <b:Source>
    <b:Tag>Gal02</b:Tag>
    <b:SourceType>Report</b:SourceType>
    <b:Guid>{10980F33-542E-428E-8D58-D11A70437533}</b:Guid>
    <b:LCID>en-US</b:LCID>
    <b:Title>The Economic Impacts of Inadequate Infrastructure for Software Testing</b:Title>
    <b:Year>2002</b:Year>
    <b:Publisher>NIST Planning Report 02-03</b:Publisher>
    <b:Author>
      <b:Author>
        <b:NameList>
          <b:Person>
            <b:Last>Gallaher</b:Last>
            <b:Middle>P.</b:Middle>
            <b:First>M.</b:First>
          </b:Person>
          <b:Person>
            <b:Last>Kropp</b:Last>
            <b:Middle>M.</b:Middle>
            <b:First>B.</b:First>
          </b:Person>
        </b:NameList>
      </b:Author>
    </b:Author>
    <b:RefOrder>9</b:RefOrder>
  </b:Source>
  <b:Source>
    <b:Tag>Fre90</b:Tag>
    <b:SourceType>Book</b:SourceType>
    <b:Guid>{8E400287-51E5-4A9D-B3C8-0999FF234092}</b:Guid>
    <b:LCID>en-US</b:LCID>
    <b:Title>Handbook of walkthroughs, inspections, and technical reviews</b:Title>
    <b:Year>1990</b:Year>
    <b:Publisher>Dorset House</b:Publisher>
    <b:Author>
      <b:Author>
        <b:NameList>
          <b:Person>
            <b:Last>Freedman</b:Last>
            <b:Middle>P.</b:Middle>
            <b:First>Daniel</b:First>
          </b:Person>
          <b:Person>
            <b:Last>Weinberg</b:Last>
            <b:Middle>M.</b:Middle>
            <b:First>Gerald</b:First>
          </b:Person>
        </b:NameList>
      </b:Author>
    </b:Author>
    <b:RefOrder>43</b:RefOrder>
  </b:Source>
  <b:Source>
    <b:Tag>Fir02</b:Tag>
    <b:SourceType>Book</b:SourceType>
    <b:Guid>{5589D582-AEEB-4A8E-8E47-B2533CC72AEC}</b:Guid>
    <b:LCID>en-US</b:LCID>
    <b:Title>The OPEN process framework: An introduction</b:Title>
    <b:Year>2002</b:Year>
    <b:Publisher>Pearson Education</b:Publisher>
    <b:Author>
      <b:Author>
        <b:NameList>
          <b:Person>
            <b:Last>Firesmith</b:Last>
            <b:Middle>G.</b:Middle>
            <b:First>Donald</b:First>
          </b:Person>
          <b:Person>
            <b:Last>Henderson-Sellers</b:Last>
            <b:First>Brian</b:First>
          </b:Person>
        </b:NameList>
      </b:Author>
    </b:Author>
    <b:RefOrder>240</b:RefOrder>
  </b:Source>
  <b:Source>
    <b:Tag>Fen14</b:Tag>
    <b:SourceType>Book</b:SourceType>
    <b:Guid>{FEA116AA-E3C0-4BA3-B6B2-E304439F5853}</b:Guid>
    <b:LCID>en-US</b:LCID>
    <b:Author>
      <b:Author>
        <b:NameList>
          <b:Person>
            <b:Last>Fenton</b:Last>
            <b:First>Steve</b:First>
          </b:Person>
        </b:NameList>
      </b:Author>
    </b:Author>
    <b:Title>Pro TypeScript: Application-Scale JavaScript Development</b:Title>
    <b:Year>2014</b:Year>
    <b:Publisher>Springer</b:Publisher>
    <b:RefOrder>238</b:RefOrder>
  </b:Source>
  <b:Source>
    <b:Tag>Fei83</b:Tag>
    <b:SourceType>Book</b:SourceType>
    <b:Guid>{502A7825-E4D6-4329-B37A-56FEFFD8F060}</b:Guid>
    <b:LCID>en-US</b:LCID>
    <b:Author>
      <b:Author>
        <b:NameList>
          <b:Person>
            <b:Last>Feigenbaum</b:Last>
            <b:Middle>V.</b:Middle>
            <b:First>Armand</b:First>
          </b:Person>
        </b:NameList>
      </b:Author>
    </b:Author>
    <b:Title>Total Quality Control</b:Title>
    <b:Year>1983</b:Year>
    <b:Publisher>McGraw-Hill</b:Publisher>
    <b:StandardNumber>ISBN 0-07-020353-7</b:StandardNumber>
    <b:Edition>3</b:Edition>
    <b:RefOrder>17</b:RefOrder>
  </b:Source>
  <b:Source>
    <b:Tag>Eve09</b:Tag>
    <b:SourceType>JournalArticle</b:SourceType>
    <b:Guid>{91A78FE8-3C3C-49CA-BF34-BA639CE2F8A6}</b:Guid>
    <b:LCID>en-US</b:LCID>
    <b:Title>The rise and fall of the Chaos Report figures</b:Title>
    <b:JournalName>IEEE Software</b:JournalName>
    <b:Year>2009</b:Year>
    <b:Pages>30-36</b:Pages>
    <b:Volume>1</b:Volume>
    <b:Author>
      <b:Author>
        <b:NameList>
          <b:Person>
            <b:Last>Eveleens</b:Last>
            <b:Middle>J.</b:Middle>
            <b:First>Laurenz</b:First>
          </b:Person>
          <b:Person>
            <b:Last>Verhoef</b:Last>
            <b:First>Chris</b:First>
          </b:Person>
        </b:NameList>
      </b:Author>
    </b:Author>
    <b:RefOrder>35</b:RefOrder>
  </b:Source>
  <b:Source>
    <b:Tag>Erd05</b:Tag>
    <b:SourceType>ConferenceProceedings</b:SourceType>
    <b:Guid>{931E7A51-DFC5-41DE-8E46-EB1DC8E67E4F}</b:Guid>
    <b:Title>On the Effectiveness of Test-first Approach to Programming</b:Title>
    <b:Year>2005</b:Year>
    <b:LCID>en-US</b:LCID>
    <b:ConferenceName>Proceedings of the IEEE Transactions on Software Engineering</b:ConferenceName>
    <b:Author>
      <b:Author>
        <b:NameList>
          <b:Person>
            <b:Last>Erdogmus</b:Last>
            <b:First>Hakan</b:First>
          </b:Person>
          <b:Person>
            <b:Last>Morisio</b:Last>
            <b:First>Maurizio</b:First>
          </b:Person>
          <b:Person>
            <b:Last>Torchiano</b:Last>
            <b:First>Marco</b:First>
          </b:Person>
        </b:NameList>
      </b:Author>
    </b:Author>
    <b:RefOrder>187</b:RefOrder>
  </b:Source>
  <b:Source>
    <b:Tag>Ede13</b:Tag>
    <b:SourceType>JournalArticle</b:SourceType>
    <b:Guid>{F0891021-319A-4CFA-A4F0-C3662F821335}</b:Guid>
    <b:Title>Agile Unified Process</b:Title>
    <b:Year>2013</b:Year>
    <b:LCID>en-US</b:LCID>
    <b:Author>
      <b:Author>
        <b:NameList>
          <b:Person>
            <b:Last>Edeki</b:Last>
            <b:First>Charles</b:First>
          </b:Person>
        </b:NameList>
      </b:Author>
    </b:Author>
    <b:Pages>13-17</b:Pages>
    <b:JournalName>International Journal of Computer Science</b:JournalName>
    <b:Volume>1</b:Volume>
    <b:Issue>3</b:Issue>
    <b:RefOrder>243</b:RefOrder>
  </b:Source>
  <b:Source>
    <b:Tag>Dru54</b:Tag>
    <b:SourceType>Book</b:SourceType>
    <b:Guid>{D0647595-7C78-46FB-9845-573BDE026A46}</b:Guid>
    <b:LCID>en-US</b:LCID>
    <b:Title> The Practice of Management</b:Title>
    <b:Year>1954</b:Year>
    <b:City>New York</b:City>
    <b:Publisher>Harper</b:Publisher>
    <b:Author>
      <b:Author>
        <b:NameList>
          <b:Person>
            <b:Last>Drucker</b:Last>
            <b:First>Peter</b:First>
          </b:Person>
        </b:NameList>
      </b:Author>
    </b:Author>
    <b:RefOrder>56</b:RefOrder>
  </b:Source>
  <b:Source>
    <b:Tag>Dro96</b:Tag>
    <b:SourceType>JournalArticle</b:SourceType>
    <b:Guid>{554F3538-5511-4035-B535-A17A090849B9}</b:Guid>
    <b:Title>Cornering the Chimera</b:Title>
    <b:Year>1996</b:Year>
    <b:LCID>en-US</b:LCID>
    <b:JournalName>IEEE Software</b:JournalName>
    <b:Pages>33-43</b:Pages>
    <b:Volume>13</b:Volume>
    <b:Issue>1</b:Issue>
    <b:Author>
      <b:Author>
        <b:NameList>
          <b:Person>
            <b:Last>Dromey</b:Last>
            <b:Middle>Geoff</b:Middle>
            <b:First>R.</b:First>
          </b:Person>
        </b:NameList>
      </b:Author>
    </b:Author>
    <b:RefOrder>91</b:RefOrder>
  </b:Source>
  <b:Source>
    <b:Tag>Dro95</b:Tag>
    <b:SourceType>JournalArticle</b:SourceType>
    <b:Guid>{10E1D1E1-C866-4A53-8351-2D11A2203AEE}</b:Guid>
    <b:Title>A Model for Software Product Quality</b:Title>
    <b:Year>1995</b:Year>
    <b:LCID>en-US</b:LCID>
    <b:JournalName>IEEE TRANSACTIONS ON SOFTWARE ENGINEERING</b:JournalName>
    <b:Pages>146-162</b:Pages>
    <b:Volume>21</b:Volume>
    <b:Issue>2</b:Issue>
    <b:Author>
      <b:Author>
        <b:NameList>
          <b:Person>
            <b:Last>Dromey</b:Last>
            <b:Middle>Geoff</b:Middle>
            <b:First>R.</b:First>
          </b:Person>
        </b:NameList>
      </b:Author>
    </b:Author>
    <b:RefOrder>88</b:RefOrder>
  </b:Source>
  <b:Source>
    <b:Tag>Den15</b:Tag>
    <b:SourceType>Book</b:SourceType>
    <b:Guid>{2869273A-E5FA-426A-9B83-60B235AD47A1}</b:Guid>
    <b:LCID>en-US</b:LCID>
    <b:Title>Systems analysis and design: An object-oriented approach with UML</b:Title>
    <b:Year>2015</b:Year>
    <b:Publisher>John Wiley &amp; Sons</b:Publisher>
    <b:Author>
      <b:Author>
        <b:NameList>
          <b:Person>
            <b:Last>Dennis</b:Last>
            <b:First>Alan</b:First>
          </b:Person>
          <b:Person>
            <b:Last>Wixom</b:Last>
            <b:Middle>Haley</b:Middle>
            <b:First>Barbara</b:First>
          </b:Person>
          <b:Person>
            <b:Last>Tegarden</b:Last>
            <b:First>David</b:First>
          </b:Person>
        </b:NameList>
      </b:Author>
    </b:Author>
    <b:RefOrder>30</b:RefOrder>
  </b:Source>
  <b:Source>
    <b:Tag>Dem86</b:Tag>
    <b:SourceType>Book</b:SourceType>
    <b:Guid>{11D79F06-5943-4344-8E35-36EF4E31BC0E}</b:Guid>
    <b:LCID>en-US</b:LCID>
    <b:Title>Out of the Crisis</b:Title>
    <b:Year>1986</b:Year>
    <b:Publisher>MIT Press</b:Publisher>
    <b:Author>
      <b:Author>
        <b:NameList>
          <b:Person>
            <b:Last>Deming</b:Last>
            <b:Middle>Edwards</b:Middle>
            <b:First>William</b:First>
          </b:Person>
        </b:NameList>
      </b:Author>
    </b:Author>
    <b:RefOrder>57</b:RefOrder>
  </b:Source>
  <b:Source>
    <b:Tag>Côt07</b:Tag>
    <b:SourceType>JournalArticle</b:SourceType>
    <b:Guid>{D9E96594-98DB-41CE-98D9-E159065FEE07}</b:Guid>
    <b:Author>
      <b:Author>
        <b:NameList>
          <b:Person>
            <b:Last>Côté</b:Last>
            <b:Middle>Alexis</b:Middle>
            <b:First>Marc</b:First>
          </b:Person>
          <b:Person>
            <b:Last>Suryn</b:Last>
            <b:First>Witold</b:First>
          </b:Person>
          <b:Person>
            <b:Last>Georgiadou</b:Last>
            <b:First>Elli</b:First>
          </b:Person>
        </b:NameList>
      </b:Author>
    </b:Author>
    <b:Title>In search for a widely applicable and accepted software quality model for software quality engineering</b:Title>
    <b:Year>2007</b:Year>
    <b:LCID>en-US</b:LCID>
    <b:JournalName>Software Quality Journal</b:JournalName>
    <b:Pages>401-416</b:Pages>
    <b:Volume>15</b:Volume>
    <b:Issue>4</b:Issue>
    <b:RefOrder>76</b:RefOrder>
  </b:Source>
  <b:Source>
    <b:Tag>Coh10</b:Tag>
    <b:SourceType>Book</b:SourceType>
    <b:Guid>{10C19414-FED1-41C8-89EE-D3091E3673EF}</b:Guid>
    <b:Title>Succeeding with Agile: Software Development using Scrum</b:Title>
    <b:Year>2010</b:Year>
    <b:LCID>en-US</b:LCID>
    <b:Author>
      <b:Author>
        <b:NameList>
          <b:Person>
            <b:Last>Cohn</b:Last>
            <b:First>Mike</b:First>
          </b:Person>
        </b:NameList>
      </b:Author>
    </b:Author>
    <b:Publisher>Pearson Education</b:Publisher>
    <b:RefOrder>219</b:RefOrder>
  </b:Source>
  <b:Source>
    <b:Tag>Coc00</b:Tag>
    <b:SourceType>ConferenceProceedings</b:SourceType>
    <b:Guid>{15171EA8-41D9-497A-B2BF-E47576EED2E0}</b:Guid>
    <b:Title>The Costs and Benefits of Pair Programming</b:Title>
    <b:Year>2000</b:Year>
    <b:LCID>en-US</b:LCID>
    <b:Author>
      <b:Author>
        <b:NameList>
          <b:Person>
            <b:Last>Cockburn</b:Last>
            <b:First>Alistair</b:First>
          </b:Person>
          <b:Person>
            <b:Last>Williams</b:Last>
            <b:First>Laurie</b:First>
          </b:Person>
        </b:NameList>
      </b:Author>
    </b:Author>
    <b:ConferenceName>Proceedings of the First Internationa Conference on Extreme Programming and Flexible Processes in Software Engineering</b:ConferenceName>
    <b:RefOrder>224</b:RefOrder>
  </b:Source>
  <b:Source>
    <b:Tag>Coc001</b:Tag>
    <b:SourceType>JournalArticle</b:SourceType>
    <b:Guid>{94E3CE1B-D4EA-457D-B8C3-7DB8CA722D2A}</b:Guid>
    <b:Title>Selecting a project's methodology</b:Title>
    <b:Year>2000</b:Year>
    <b:LCID>en-US</b:LCID>
    <b:JournalName>IEEE software</b:JournalName>
    <b:Pages>64-71</b:Pages>
    <b:Author>
      <b:Author>
        <b:NameList>
          <b:Person>
            <b:Last>Cockburn</b:Last>
            <b:First>Alistair</b:First>
          </b:Person>
        </b:NameList>
      </b:Author>
    </b:Author>
    <b:Volume>17</b:Volume>
    <b:Issue>4</b:Issue>
    <b:RefOrder>199</b:RefOrder>
  </b:Source>
  <b:Source>
    <b:Tag>Coc04</b:Tag>
    <b:SourceType>Book</b:SourceType>
    <b:Guid>{82D90A08-FD2E-43C9-B52D-6C70E709D8DE}</b:Guid>
    <b:Title>Crystal clear: a human-powered methodology for small teams</b:Title>
    <b:Year>2004</b:Year>
    <b:LCID>en-US</b:LCID>
    <b:Publisher>Pearson Education</b:Publisher>
    <b:Author>
      <b:Author>
        <b:NameList>
          <b:Person>
            <b:Last>Cockburn</b:Last>
            <b:First>Alistair</b:First>
          </b:Person>
        </b:NameList>
      </b:Author>
    </b:Author>
    <b:RefOrder>200</b:RefOrder>
  </b:Source>
  <b:Source>
    <b:Tag>Cob90</b:Tag>
    <b:SourceType>JournalArticle</b:SourceType>
    <b:Guid>{F66DC2CE-F92F-4D0A-8F5F-8030AC392150}</b:Guid>
    <b:LCID>en-US</b:LCID>
    <b:Title>Engineering software under statistical quality control</b:Title>
    <b:Year>1990</b:Year>
    <b:JournalName>IEEE Software</b:JournalName>
    <b:Pages>45-54</b:Pages>
    <b:Volume>7</b:Volume>
    <b:Issue>6</b:Issue>
    <b:Author>
      <b:Author>
        <b:NameList>
          <b:Person>
            <b:Last>Cobb</b:Last>
            <b:Middle>H.</b:Middle>
            <b:First>Richard</b:First>
          </b:Person>
          <b:Person>
            <b:Last>Mills</b:Last>
            <b:Middle>D.</b:Middle>
            <b:First>Harlan</b:First>
          </b:Person>
        </b:NameList>
      </b:Author>
    </b:Author>
    <b:RefOrder>12</b:RefOrder>
  </b:Source>
  <b:Source>
    <b:Tag>Coa911</b:Tag>
    <b:SourceType>Book</b:SourceType>
    <b:Guid>{11C8E618-C23C-4306-8FC3-2EF013AC61B6}</b:Guid>
    <b:LCID>en-US</b:LCID>
    <b:Title>Object-Oriented Design</b:Title>
    <b:Year>1991</b:Year>
    <b:City>Englewood Cliffs, NJ</b:City>
    <b:Publisher>Yourdon Press</b:Publisher>
    <b:Author>
      <b:Author>
        <b:NameList>
          <b:Person>
            <b:Last>Coad</b:Last>
            <b:First>Peter</b:First>
          </b:Person>
          <b:Person>
            <b:Last>Yourdon</b:Last>
            <b:First>Edward</b:First>
          </b:Person>
        </b:NameList>
      </b:Author>
    </b:Author>
    <b:RefOrder>253</b:RefOrder>
  </b:Source>
  <b:Source>
    <b:Tag>Coa91</b:Tag>
    <b:SourceType>Book</b:SourceType>
    <b:Guid>{3CC7CFCE-B609-45A2-AD38-9E0D92CB1B05}</b:Guid>
    <b:LCID>en-US</b:LCID>
    <b:Title>Object-Oriented Analysis</b:Title>
    <b:Year>1991</b:Year>
    <b:City>Englewood Cliffs, NJ</b:City>
    <b:Publisher>Yourdon Press</b:Publisher>
    <b:Author>
      <b:Author>
        <b:NameList>
          <b:Person>
            <b:Last>Coad</b:Last>
            <b:First>Peter</b:First>
          </b:Person>
          <b:Person>
            <b:Last>Yourdon</b:Last>
            <b:First>Edward</b:First>
          </b:Person>
        </b:NameList>
      </b:Author>
    </b:Author>
    <b:RefOrder>254</b:RefOrder>
  </b:Source>
  <b:Source>
    <b:Tag>Coa99</b:Tag>
    <b:SourceType>Book</b:SourceType>
    <b:Guid>{DC0EA13D-C0C9-42AA-95F1-0D5693485B1D}</b:Guid>
    <b:Title>Java modeling color with UML: Enterprise components and process</b:Title>
    <b:Year>1999</b:Year>
    <b:LCID>en-US</b:LCID>
    <b:Publisher>Prentice Hall</b:Publisher>
    <b:Author>
      <b:Author>
        <b:NameList>
          <b:Person>
            <b:Last>Coad</b:Last>
            <b:First>Peter</b:First>
          </b:Person>
          <b:Person>
            <b:Last>de Luca</b:Last>
            <b:First>Jeff</b:First>
          </b:Person>
          <b:Person>
            <b:Last>Lefebvre</b:Last>
            <b:First>Eric</b:First>
          </b:Person>
        </b:NameList>
      </b:Author>
    </b:Author>
    <b:RefOrder>193</b:RefOrder>
  </b:Source>
  <b:Source>
    <b:Tag>Cla15</b:Tag>
    <b:SourceType>JournalArticle</b:SourceType>
    <b:Guid>{07EBFB7D-34F9-49F1-A39D-B1675C5DC650}</b:Guid>
    <b:LCID>en-US</b:LCID>
    <b:Title>Methods for the estimation of the National Institute for Health and Care Excellence cost-effectiveness threshold</b:Title>
    <b:JournalName>Health technology assessment</b:JournalName>
    <b:Year>2015</b:Year>
    <b:Volume>19</b:Volume>
    <b:Issue>14</b:Issue>
    <b:Author>
      <b:Author>
        <b:NameList>
          <b:Person>
            <b:Last>Claxton</b:Last>
            <b:First>Karl</b:First>
          </b:Person>
        </b:NameList>
      </b:Author>
    </b:Author>
    <b:RefOrder>94</b:RefOrder>
  </b:Source>
  <b:Source>
    <b:Tag>Chr09</b:Tag>
    <b:SourceType>JournalArticle</b:SourceType>
    <b:Guid>{CEF6B879-8705-4298-AC77-4360FAA487B5}</b:Guid>
    <b:Title>Using the agile unified process in banking</b:Title>
    <b:Year>2009</b:Year>
    <b:LCID>en-US</b:LCID>
    <b:JournalName>IEEE Software</b:JournalName>
    <b:Pages>72-79</b:Pages>
    <b:Author>
      <b:Author>
        <b:NameList>
          <b:Person>
            <b:Last>Christou</b:Last>
            <b:First>Ioannis</b:First>
          </b:Person>
          <b:Person>
            <b:Last>Ponis</b:Last>
            <b:First>Stavros</b:First>
          </b:Person>
          <b:Person>
            <b:Last>Palaiologou</b:Last>
            <b:First>Eleni</b:First>
          </b:Person>
        </b:NameList>
      </b:Author>
    </b:Author>
    <b:Volume>27</b:Volume>
    <b:Issue>3</b:Issue>
    <b:RefOrder>244</b:RefOrder>
  </b:Source>
  <b:Source>
    <b:Tag>Cho</b:Tag>
    <b:SourceType>JournalArticle</b:SourceType>
    <b:Guid>{C1685E8A-03A8-4B52-8243-6F4B14E74C5D}</b:Guid>
    <b:Title>A survey study of critical success factors in agile software projects</b:Title>
    <b:JournalName>Journal of systems and software</b:JournalName>
    <b:Author>
      <b:Author>
        <b:NameList>
          <b:Person>
            <b:Last>Chow</b:Last>
            <b:First>Tsun</b:First>
          </b:Person>
          <b:Person>
            <b:Last>Cao</b:Last>
            <b:First>Dac-Buu</b:First>
          </b:Person>
        </b:NameList>
      </b:Author>
    </b:Author>
    <b:Year>2008</b:Year>
    <b:Pages>961-971</b:Pages>
    <b:Volume>81</b:Volume>
    <b:Issue>6</b:Issue>
    <b:RefOrder>213</b:RefOrder>
  </b:Source>
  <b:Source>
    <b:Tag>Chi92</b:Tag>
    <b:SourceType>JournalArticle</b:SourceType>
    <b:Guid>{54C576D1-CA2E-4008-9AAF-74F71E282E77}</b:Guid>
    <b:Title>A Metrics Suite for Object Oriented Design</b:Title>
    <b:Year>1994</b:Year>
    <b:LCID>en-US</b:LCID>
    <b:Author>
      <b:Author>
        <b:NameList>
          <b:Person>
            <b:Last>Chidamber</b:Last>
            <b:Middle>R.</b:Middle>
            <b:First>Shyam</b:First>
          </b:Person>
          <b:Person>
            <b:Last>Kemerer</b:Last>
            <b:Middle>F.</b:Middle>
            <b:First>Chris</b:First>
          </b:Person>
        </b:NameList>
      </b:Author>
    </b:Author>
    <b:JournalName>IEEE Transactions on Software</b:JournalName>
    <b:Pages>476-493</b:Pages>
    <b:Volume>20</b:Volume>
    <b:Issue>6</b:Issue>
    <b:RefOrder>102</b:RefOrder>
  </b:Source>
  <b:Source>
    <b:Tag>Che04</b:Tag>
    <b:SourceType>JournalArticle</b:SourceType>
    <b:Guid>{DC817709-C2AD-400D-AC19-9D044475D74D}</b:Guid>
    <b:Title>The evolution of viruses and worms</b:Title>
    <b:JournalName>Statistical methods in computer security</b:JournalName>
    <b:Year>2004</b:Year>
    <b:Pages>1-16</b:Pages>
    <b:Volume>1</b:Volume>
    <b:LCID>en-US</b:LCID>
    <b:Author>
      <b:Author>
        <b:NameList>
          <b:Person>
            <b:Last>Chen</b:Last>
            <b:Middle>M.</b:Middle>
            <b:First>Thomas</b:First>
          </b:Person>
          <b:Person>
            <b:Last>Robert</b:Last>
            <b:First>Jean-Marc</b:First>
          </b:Person>
        </b:NameList>
      </b:Author>
    </b:Author>
    <b:RefOrder>7</b:RefOrder>
  </b:Source>
  <b:Source>
    <b:Tag>Car14</b:Tag>
    <b:SourceType>JournalArticle</b:SourceType>
    <b:Guid>{443D4BCB-E853-44D9-8197-7D322D65CCAB}</b:Guid>
    <b:LCID>en-US</b:LCID>
    <b:Title>Beast methodology: An agile testing methodology for multi-agent systems based on behaviour driven development</b:Title>
    <b:JournalName>Information Systems Frontiers</b:JournalName>
    <b:Year>2014</b:Year>
    <b:Pages>169-182</b:Pages>
    <b:Author>
      <b:Author>
        <b:NameList>
          <b:Person>
            <b:Last>Carrera</b:Last>
            <b:First>Álvaro</b:First>
          </b:Person>
          <b:Person>
            <b:Last>Iglesias</b:Last>
            <b:Middle>A.</b:Middle>
            <b:First>Carlos</b:First>
          </b:Person>
          <b:Person>
            <b:Last>Garijo</b:Last>
            <b:First>Mercedes</b:First>
          </b:Person>
        </b:NameList>
      </b:Author>
    </b:Author>
    <b:Volume>16</b:Volume>
    <b:Issue>2</b:Issue>
    <b:RefOrder>192</b:RefOrder>
  </b:Source>
  <b:Source>
    <b:Tag>Bur98</b:Tag>
    <b:SourceType>JournalArticle</b:SourceType>
    <b:Guid>{64D79786-F126-471E-ADB6-460B4FD6AB15}</b:Guid>
    <b:Title>A model to assess testing process maturity</b:Title>
    <b:Pages>26-30</b:Pages>
    <b:Year>1998</b:Year>
    <b:LCID>en-US</b:LCID>
    <b:JournalName>Crosstalk. The Journal of Defense Software Engineering</b:JournalName>
    <b:Author>
      <b:Author>
        <b:NameList>
          <b:Person>
            <b:Last>Burnstein</b:Last>
            <b:First>Ilene</b:First>
          </b:Person>
          <b:Person>
            <b:Last>Homyen</b:Last>
            <b:First>Ariya</b:First>
          </b:Person>
          <b:Person>
            <b:Last>Grom</b:Last>
            <b:First>Robert</b:First>
          </b:Person>
          <b:Person>
            <b:Last>Carlson</b:Last>
            <b:Middle>R.</b:Middle>
            <b:First>C.</b:First>
          </b:Person>
        </b:NameList>
      </b:Author>
    </b:Author>
    <b:Volume>11</b:Volume>
    <b:Issue>11</b:Issue>
    <b:RefOrder>232</b:RefOrder>
  </b:Source>
  <b:Source>
    <b:Tag>Bro75</b:Tag>
    <b:SourceType>BookSection</b:SourceType>
    <b:Guid>{F750BD7D-168D-4839-9FA5-F0E7BCDB793B}</b:Guid>
    <b:Title>The mythical man-month</b:Title>
    <b:Year>1975</b:Year>
    <b:Pages>115-123</b:Pages>
    <b:LCID>en-US</b:LCID>
    <b:BookTitle>Essays on Software Engineering</b:BookTitle>
    <b:Publisher>Addison-Wesley</b:Publisher>
    <b:Author>
      <b:Author>
        <b:NameList>
          <b:Person>
            <b:Last>Brooks</b:Last>
            <b:Middle>P.</b:Middle>
            <b:First>Frederick</b:First>
          </b:Person>
        </b:NameList>
      </b:Author>
    </b:Author>
    <b:RefOrder>65</b:RefOrder>
  </b:Source>
  <b:Source>
    <b:Tag>Brę18</b:Tag>
    <b:SourceType>DocumentFromInternetSite</b:SourceType>
    <b:Guid>{2856CA15-BC60-4E16-BE96-3419567B26C8}</b:Guid>
    <b:Title>International Conference on Information Systems</b:Title>
    <b:Year>2018</b:Year>
    <b:LCID>pl-PL</b:LCID>
    <b:Month>1</b:Month>
    <b:Day>6</b:Day>
    <b:YearAccessed>2018</b:YearAccessed>
    <b:MonthAccessed>12</b:MonthAccessed>
    <b:DayAccessed>18</b:DayAccessed>
    <b:URL>https://bialko.eu/agile/backlog/</b:URL>
    <b:Author>
      <b:Author>
        <b:NameList>
          <b:Person>
            <b:Last>Bręk</b:Last>
            <b:First>Łukasz</b:First>
          </b:Person>
        </b:NameList>
      </b:Author>
    </b:Author>
    <b:RefOrder>180</b:RefOrder>
  </b:Source>
  <b:Source>
    <b:Tag>Bor06</b:Tag>
    <b:SourceType>JournalArticle</b:SourceType>
    <b:Guid>{4EC4CFBC-2F06-4721-A041-605AEDA129F7}</b:Guid>
    <b:LCID>en-US</b:LCID>
    <b:Title>Overexposure of radiation therapy patients in Panama: problem recognition and follow-up measures</b:Title>
    <b:JournalName>Revista Panamericana de Salud Publica</b:JournalName>
    <b:Year>2006</b:Year>
    <b:Pages>173-187</b:Pages>
    <b:Volume>20</b:Volume>
    <b:Author>
      <b:Author>
        <b:NameList>
          <b:Person>
            <b:Last>Borras</b:Last>
            <b:First>Cari</b:First>
          </b:Person>
        </b:NameList>
      </b:Author>
    </b:Author>
    <b:RefOrder>6</b:RefOrder>
  </b:Source>
  <b:Source>
    <b:Tag>Boo86</b:Tag>
    <b:SourceType>JournalArticle</b:SourceType>
    <b:Guid>{86C2244F-0530-4B54-BA49-66DD0F7E704F}</b:Guid>
    <b:Title>Object-Oriented Development</b:Title>
    <b:Year>2086</b:Year>
    <b:LCID>en-US</b:LCID>
    <b:JournalName>IEEE Trans. Software Engineering</b:JournalName>
    <b:Volume>12(SE)</b:Volume>
    <b:Issue>2</b:Issue>
    <b:Author>
      <b:Author>
        <b:NameList>
          <b:Person>
            <b:Last>Booch</b:Last>
            <b:First>Grady</b:First>
          </b:Person>
        </b:NameList>
      </b:Author>
    </b:Author>
    <b:RefOrder>255</b:RefOrder>
  </b:Source>
  <b:Source>
    <b:Tag>Boo91</b:Tag>
    <b:SourceType>Book</b:SourceType>
    <b:Guid>{9ED85963-148B-4ABC-AC54-2AB155FE9E97}</b:Guid>
    <b:LCID>en-US</b:LCID>
    <b:Title>Object-Oriented Design with Application</b:Title>
    <b:Year>1991</b:Year>
    <b:Publisher>Benjamin-Cummings</b:Publisher>
    <b:Author>
      <b:Author>
        <b:NameList>
          <b:Person>
            <b:Last>Booch</b:Last>
            <b:First>Grady</b:First>
          </b:Person>
        </b:NameList>
      </b:Author>
    </b:Author>
    <b:RefOrder>256</b:RefOrder>
  </b:Source>
  <b:Source>
    <b:Tag>Boo90</b:Tag>
    <b:SourceType>Book</b:SourceType>
    <b:Guid>{97526899-DB8D-4A8D-A59D-E560C5542516}</b:Guid>
    <b:Title>Object-Oriented Design</b:Title>
    <b:Year>1990</b:Year>
    <b:LCID>en-US</b:LCID>
    <b:Publisher>Benjamin-Cummings</b:Publisher>
    <b:Author>
      <b:Author>
        <b:NameList>
          <b:Person>
            <b:Last>Booch</b:Last>
            <b:First>Grady</b:First>
          </b:Person>
        </b:NameList>
      </b:Author>
    </b:Author>
    <b:RefOrder>257</b:RefOrder>
  </b:Source>
  <b:Source>
    <b:Tag>Boo94</b:Tag>
    <b:SourceType>Book</b:SourceType>
    <b:Guid>{20A53A31-F522-42D3-A53D-256AB1F3BADE}</b:Guid>
    <b:LCID>en-US</b:LCID>
    <b:Title>Object-Oriented Analysis and Design with Application</b:Title>
    <b:Year>1994</b:Year>
    <b:Publisher>Benjamin-Cummings</b:Publisher>
    <b:Author>
      <b:Author>
        <b:NameList>
          <b:Person>
            <b:Last>Booch</b:Last>
            <b:First>Grady</b:First>
          </b:Person>
        </b:NameList>
      </b:Author>
    </b:Author>
    <b:RefOrder>258</b:RefOrder>
  </b:Source>
  <b:Source>
    <b:Tag>Boe98</b:Tag>
    <b:SourceType>JournalArticle</b:SourceType>
    <b:Guid>{D6C8F7D3-1B80-4F55-BCAE-860439043336}</b:Guid>
    <b:LCID>en-US</b:LCID>
    <b:Title>Using the WinWin spiral model: a case study</b:Title>
    <b:JournalName>Computer</b:JournalName>
    <b:Year>1998</b:Year>
    <b:Pages>33-44</b:Pages>
    <b:Volume>31</b:Volume>
    <b:Issue>7</b:Issue>
    <b:Author>
      <b:Author>
        <b:NameList>
          <b:Person>
            <b:Last>Boehm</b:Last>
            <b:Middle>W.</b:Middle>
            <b:First>Barry</b:First>
          </b:Person>
          <b:Person>
            <b:Last>Egyed</b:Last>
            <b:First>Alexander</b:First>
          </b:Person>
          <b:Person>
            <b:Last>Kwan</b:Last>
            <b:First>Julie</b:First>
          </b:Person>
          <b:Person>
            <b:Last>Port</b:Last>
            <b:First>Dan</b:First>
          </b:Person>
          <b:Person>
            <b:Last>Shah</b:Last>
            <b:First>Archita</b:First>
          </b:Person>
          <b:Person>
            <b:Last>Madachy</b:Last>
            <b:First>Ray</b:First>
          </b:Person>
        </b:NameList>
      </b:Author>
    </b:Author>
    <b:RefOrder>68</b:RefOrder>
  </b:Source>
  <b:Source>
    <b:Tag>Boe89</b:Tag>
    <b:SourceType>JournalArticle</b:SourceType>
    <b:Guid>{39D363D9-AFA6-4584-964A-A360D572E630}</b:Guid>
    <b:LCID>en-US</b:LCID>
    <b:Title>Theory-W software project management principles and examples</b:Title>
    <b:JournalName>IEEE Transactions on Software Engineering</b:JournalName>
    <b:Year>1989</b:Year>
    <b:Pages>902-916</b:Pages>
    <b:Volume>15</b:Volume>
    <b:Issue>7</b:Issue>
    <b:Author>
      <b:Author>
        <b:NameList>
          <b:Person>
            <b:Last>Boehm</b:Last>
            <b:Middle>W.</b:Middle>
            <b:First>Barry</b:First>
          </b:Person>
          <b:Person>
            <b:Last>Ross</b:Last>
            <b:First>Rony</b:First>
          </b:Person>
        </b:NameList>
      </b:Author>
    </b:Author>
    <b:RefOrder>69</b:RefOrder>
  </b:Source>
  <b:Source>
    <b:Tag>Boe81</b:Tag>
    <b:SourceType>Book</b:SourceType>
    <b:Guid>{2B1CA1C6-5979-4F26-A5B3-6C7CDC0553CC}</b:Guid>
    <b:Title>Software Engineering Economics</b:Title>
    <b:Year>1981</b:Year>
    <b:LCID>en-US</b:LCID>
    <b:Publisher>Prentice Hall</b:Publisher>
    <b:Author>
      <b:Author>
        <b:NameList>
          <b:Person>
            <b:Last>Boehm</b:Last>
            <b:First>Barry</b:First>
          </b:Person>
        </b:NameList>
      </b:Author>
    </b:Author>
    <b:RefOrder>31</b:RefOrder>
  </b:Source>
  <b:Source>
    <b:Tag>Boe001</b:Tag>
    <b:SourceType>JournalArticle</b:SourceType>
    <b:Guid>{A72544D6-BD9A-441C-80B7-686E04AAD3B0}</b:Guid>
    <b:LCID>en-US</b:LCID>
    <b:Title>Software development cost estimation approaches - A survey</b:Title>
    <b:JournalName>Annals of software engineering</b:JournalName>
    <b:Year>2000</b:Year>
    <b:Pages>177-205</b:Pages>
    <b:Volume>10</b:Volume>
    <b:Issue>1-4</b:Issue>
    <b:Author>
      <b:Author>
        <b:NameList>
          <b:Person>
            <b:Last>Boehm</b:Last>
            <b:First>Barry</b:First>
          </b:Person>
          <b:Person>
            <b:Last>Sunita</b:Last>
            <b:First>Chulani</b:First>
          </b:Person>
        </b:NameList>
      </b:Author>
    </b:Author>
    <b:RefOrder>93</b:RefOrder>
  </b:Source>
  <b:Source>
    <b:Tag>Boe76</b:Tag>
    <b:SourceType>ConferenceProceedings</b:SourceType>
    <b:Guid>{D31826AC-B5DA-4BB7-8DA4-FF109A8446E9}</b:Guid>
    <b:Title>Quantitative Evaluation of Software Quality</b:Title>
    <b:Year>1976</b:Year>
    <b:City>San Francisco, CA</b:City>
    <b:Publisher>IEEE Computer Society Press</b:Publisher>
    <b:Author>
      <b:Author>
        <b:NameList>
          <b:Person>
            <b:Last>Boehm</b:Last>
            <b:Middle>W.</b:Middle>
            <b:First>Barry</b:First>
          </b:Person>
          <b:Person>
            <b:Last>Brown</b:Last>
            <b:First>J.R.</b:First>
          </b:Person>
          <b:Person>
            <b:Last>Lipow</b:Last>
            <b:First>M.</b:First>
          </b:Person>
        </b:NameList>
      </b:Author>
    </b:Author>
    <b:LCID>en-US</b:LCID>
    <b:ConferenceName>Proceedings of the 2nd international conference on Software engineering</b:ConferenceName>
    <b:RefOrder>86</b:RefOrder>
  </b:Source>
  <b:Source>
    <b:Tag>Boe00</b:Tag>
    <b:SourceType>JournalArticle</b:SourceType>
    <b:Guid>{CB0AC874-FC82-456E-992E-CF50D3829753}</b:Guid>
    <b:Title>Cost models for future software life cycle processes: COCOMO 2.0</b:Title>
    <b:Year>1995</b:Year>
    <b:LCID>en-US</b:LCID>
    <b:Author>
      <b:Author>
        <b:NameList>
          <b:Person>
            <b:Last>Boehm</b:Last>
            <b:First>Barry</b:First>
          </b:Person>
          <b:Person>
            <b:Last>Clark</b:Last>
            <b:First>Bradford</b:First>
          </b:Person>
          <b:Person>
            <b:Last>Horowitz</b:Last>
            <b:First>Ellis</b:First>
          </b:Person>
          <b:Person>
            <b:Last>Westland</b:Last>
            <b:First>Chris</b:First>
          </b:Person>
        </b:NameList>
      </b:Author>
    </b:Author>
    <b:JournalName>Annals of Software Engineering</b:JournalName>
    <b:Pages>57-94</b:Pages>
    <b:Volume>1</b:Volume>
    <b:Issue>1</b:Issue>
    <b:RefOrder>51</b:RefOrder>
  </b:Source>
  <b:Source>
    <b:Tag>Boe78</b:Tag>
    <b:SourceType>Book</b:SourceType>
    <b:Guid>{04E7A3B6-52A7-4ED0-B0A4-256C988E30D4}</b:Guid>
    <b:Title>Characteristics of software quality</b:Title>
    <b:Year>1978</b:Year>
    <b:LCID>en-US</b:LCID>
    <b:Publisher>Elsevier</b:Publisher>
    <b:Author>
      <b:Author>
        <b:NameList>
          <b:Person>
            <b:Last>Boehm</b:Last>
            <b:First>Barry</b:First>
            <b:Middle>W.</b:Middle>
          </b:Person>
          <b:Person>
            <b:Last>Brown</b:Last>
            <b:First>J.</b:First>
            <b:Middle>R.</b:Middle>
          </b:Person>
          <b:Person>
            <b:Last>Kaspar</b:Last>
            <b:First>H.</b:First>
          </b:Person>
          <b:Person>
            <b:Last>Lipow</b:Last>
            <b:First>M.</b:First>
          </b:Person>
          <b:Person>
            <b:Last>MacLeod</b:Last>
            <b:First>G.</b:First>
            <b:Middle>J.</b:Middle>
          </b:Person>
          <b:Person>
            <b:Last>Merrit</b:Last>
            <b:First>M.</b:First>
            <b:Middle>J.</b:Middle>
          </b:Person>
        </b:NameList>
      </b:Author>
    </b:Author>
    <b:RefOrder>87</b:RefOrder>
  </b:Source>
  <b:Source>
    <b:Tag>Boe88</b:Tag>
    <b:SourceType>JournalArticle</b:SourceType>
    <b:Guid>{B422788C-C5B6-4C78-B86B-9E9A4BE5C1E8}</b:Guid>
    <b:LCID>en-US</b:LCID>
    <b:Title>A spiral model of software development and enhancement</b:Title>
    <b:JournalName>Computer</b:JournalName>
    <b:Year>1988</b:Year>
    <b:Pages>61-72</b:Pages>
    <b:Volume>5</b:Volume>
    <b:Author>
      <b:Author>
        <b:NameList>
          <b:Person>
            <b:Last>Boehm</b:Last>
            <b:Middle>W.</b:Middle>
            <b:First>Barry</b:First>
          </b:Person>
        </b:NameList>
      </b:Author>
    </b:Author>
    <b:RefOrder>67</b:RefOrder>
  </b:Source>
  <b:Source>
    <b:Tag>Bir</b:Tag>
    <b:SourceType>DocumentFromInternetSite</b:SourceType>
    <b:Guid>{4F11D7FE-FAF1-4885-B404-2B66F280E379}</b:Guid>
    <b:LCID>en-US</b:LCID>
    <b:Author>
      <b:Author>
        <b:NameList>
          <b:Person>
            <b:Last>Bird</b:Last>
            <b:First>Jim</b:First>
          </b:Person>
        </b:NameList>
      </b:Author>
    </b:Author>
    <b:Title>Agile's Customer Problem</b:Title>
    <b:InternetSiteTitle>Java Code Geeks</b:InternetSiteTitle>
    <b:URL>https://www.javacodegeeks.com/2012/02/agiles-customer-problem.html</b:URL>
    <b:Year>2012</b:Year>
    <b:Month>02</b:Month>
    <b:Day>7</b:Day>
    <b:RefOrder>218</b:RefOrder>
  </b:Source>
  <b:Source>
    <b:Tag>Bha12</b:Tag>
    <b:SourceType>ConferenceProceedings</b:SourceType>
    <b:Guid>{0CCD45DD-45F9-4495-B694-E8A131B712CA}</b:Guid>
    <b:Title>Quality Assurance in Agile: A Study Towards Achieving Excellence</b:Title>
    <b:Year>2012</b:Year>
    <b:Pages>64-67</b:Pages>
    <b:Publisher>IEEE</b:Publisher>
    <b:LCID>en-GB</b:LCID>
    <b:Author>
      <b:Author>
        <b:NameList>
          <b:Person>
            <b:Last>Bhasin</b:Last>
            <b:First>Sonali</b:First>
          </b:Person>
        </b:NameList>
      </b:Author>
    </b:Author>
    <b:ConferenceName>2012 Agile India</b:ConferenceName>
    <b:RefOrder>209</b:RefOrder>
  </b:Source>
  <b:Source>
    <b:Tag>Bey99</b:Tag>
    <b:SourceType>JournalArticle</b:SourceType>
    <b:Guid>{CC891129-176E-4647-9A1D-6AA71388B542}</b:Guid>
    <b:Title>Rapid application development (RAD): and empirical review</b:Title>
    <b:Year>1999</b:Year>
    <b:LCID>en-US</b:LCID>
    <b:JournalName>European Journal of Information Systems</b:JournalName>
    <b:Pages>211-223</b:Pages>
    <b:Author>
      <b:Author>
        <b:NameList>
          <b:Person>
            <b:Last>Beynon-Davie</b:Last>
            <b:First>Paul</b:First>
          </b:Person>
          <b:Person>
            <b:Last>Carne</b:Last>
            <b:First>Chris</b:First>
          </b:Person>
          <b:Person>
            <b:Last>Mackay</b:Last>
            <b:First>Hugh</b:First>
          </b:Person>
          <b:Person>
            <b:Last>Tudhope</b:Last>
            <b:First>Dough</b:First>
          </b:Person>
        </b:NameList>
      </b:Author>
    </b:Author>
    <b:Volume>8</b:Volume>
    <b:Issue>3</b:Issue>
    <b:RefOrder>196</b:RefOrder>
  </b:Source>
  <b:Source>
    <b:Tag>Beg07</b:Tag>
    <b:SourceType>ConferenceProceedings</b:SourceType>
    <b:Guid>{B154F51D-07D1-4EF7-B60C-AF811D13F1F9}</b:Guid>
    <b:LCID>en-US</b:LCID>
    <b:Title>Usage and perceptions of agile software development in an industrial context: An exploratory study</b:Title>
    <b:Pages>255-264</b:Pages>
    <b:Year>2007</b:Year>
    <b:ConferenceName>First International Symposium on Empirical Software Engineering and Measurement (ESEM 2007)</b:ConferenceName>
    <b:Publisher>IEEE</b:Publisher>
    <b:Author>
      <b:Author>
        <b:NameList>
          <b:Person>
            <b:Last>Begel</b:Last>
            <b:First>Adrew</b:First>
          </b:Person>
          <b:Person>
            <b:Last>Nagappan</b:Last>
            <b:First>Nachiappan</b:First>
          </b:Person>
        </b:NameList>
      </b:Author>
    </b:Author>
    <b:RefOrder>223</b:RefOrder>
  </b:Source>
  <b:Source>
    <b:Tag>Bee99</b:Tag>
    <b:SourceType>JournalArticle</b:SourceType>
    <b:Guid>{F37E7974-B385-423D-872F-3484D5A7A7AC}</b:Guid>
    <b:Title>An extension pattern language for hyperproductive software development</b:Title>
    <b:Year>1999</b:Year>
    <b:LCID>en-US</b:LCID>
    <b:JournalName>Pattern languages of program design</b:JournalName>
    <b:Pages>637-651</b:Pages>
    <b:Volume>4</b:Volume>
    <b:Author>
      <b:Author>
        <b:NameList>
          <b:Person>
            <b:Last>Beedle</b:Last>
            <b:First>Mike</b:First>
          </b:Person>
          <b:Person>
            <b:Last>Devos</b:Last>
            <b:First>Martine</b:First>
          </b:Person>
          <b:Person>
            <b:Last>Sharon</b:Last>
            <b:First>Yonat</b:First>
          </b:Person>
          <b:Person>
            <b:Last>Schwaber</b:Last>
            <b:First>Ken</b:First>
          </b:Person>
          <b:Person>
            <b:Last>Sutherland</b:Last>
            <b:First>Jeff</b:First>
          </b:Person>
        </b:NameList>
      </b:Author>
    </b:Author>
    <b:RefOrder>177</b:RefOrder>
  </b:Source>
  <b:Source>
    <b:Tag>Bee02</b:Tag>
    <b:SourceType>Book</b:SourceType>
    <b:Guid>{9604A962-2272-4808-9266-9D958A71B456}</b:Guid>
    <b:Title>Agile software development with Scrum</b:Title>
    <b:Year>2002</b:Year>
    <b:LCID>en-US</b:LCID>
    <b:City>Upper Saddle River, NJ</b:City>
    <b:Publisher>Prentice Hall</b:Publisher>
    <b:Author>
      <b:Author>
        <b:NameList>
          <b:Person>
            <b:Last>Beedle</b:Last>
            <b:First>Mike</b:First>
          </b:Person>
        </b:NameList>
      </b:Author>
    </b:Author>
    <b:RefOrder>40</b:RefOrder>
  </b:Source>
  <b:Source>
    <b:Tag>Bec991</b:Tag>
    <b:SourceType>JournalArticle</b:SourceType>
    <b:Guid>{279A03A0-5765-4614-B023-70A4E2AFAFE7}</b:Guid>
    <b:LCID>en-US</b:LCID>
    <b:Title>Aligning Strategic and Project Measurement Systems</b:Title>
    <b:JournalName>IEEE Software</b:JournalName>
    <b:Year>1999</b:Year>
    <b:Pages>46-51</b:Pages>
    <b:Volume>16</b:Volume>
    <b:Issue>3</b:Issue>
    <b:Author>
      <b:Author>
        <b:NameList>
          <b:Person>
            <b:Last>Becker</b:Last>
            <b:Middle>A.</b:Middle>
            <b:First>Shirley</b:First>
          </b:Person>
          <b:Person>
            <b:Last>Bostelman</b:Last>
            <b:Middle>L.</b:Middle>
            <b:First>Mitchel</b:First>
          </b:Person>
        </b:NameList>
      </b:Author>
    </b:Author>
    <b:RefOrder>110</b:RefOrder>
  </b:Source>
  <b:Source>
    <b:Tag>Bec04</b:Tag>
    <b:SourceType>Book</b:SourceType>
    <b:Guid>{1C688E9C-01FE-4B88-BE8C-F7F0B2C24DE1}</b:Guid>
    <b:LCID>en-US</b:LCID>
    <b:Title>Extreme Programming Explained: Embrace Change, 2nd Ed.</b:Title>
    <b:Year>2004</b:Year>
    <b:Publisher>Addison-Wesley</b:Publisher>
    <b:Author>
      <b:Author>
        <b:NameList>
          <b:Person>
            <b:Last>Beck</b:Last>
            <b:First>Kent</b:First>
          </b:Person>
          <b:Person>
            <b:Last>Andres</b:Last>
            <b:First>Cynthia</b:First>
          </b:Person>
        </b:NameList>
      </b:Author>
    </b:Author>
    <b:Pages>224</b:Pages>
    <b:RefOrder>173</b:RefOrder>
  </b:Source>
  <b:Source>
    <b:Tag>Bec99</b:Tag>
    <b:SourceType>Book</b:SourceType>
    <b:Guid>{CE14CFEE-FD6B-481A-B194-86BB21A8757C}</b:Guid>
    <b:Title>Extreme Programming Explained: Embrace Change</b:Title>
    <b:Year>1999</b:Year>
    <b:LCID>en-US</b:LCID>
    <b:Publisher>Addison-Wesley</b:Publisher>
    <b:Author>
      <b:Author>
        <b:NameList>
          <b:Person>
            <b:Last>Beck</b:Last>
            <b:First>Kent</b:First>
          </b:Person>
        </b:NameList>
      </b:Author>
    </b:Author>
    <b:RefOrder>172</b:RefOrder>
  </b:Source>
  <b:Source>
    <b:Tag>Bec992</b:Tag>
    <b:SourceType>JournalArticle</b:SourceType>
    <b:Guid>{3CA1F1C3-2B47-4C91-A3FE-71E9E6AA047C}</b:Guid>
    <b:Title>Embracing Change with Extreme Programming</b:Title>
    <b:Year>1999</b:Year>
    <b:LCID>en-US</b:LCID>
    <b:JournalName>Computer</b:JournalName>
    <b:Pages>70-77</b:Pages>
    <b:Volume>10</b:Volume>
    <b:Author>
      <b:Author>
        <b:NameList>
          <b:Person>
            <b:Last>Beck</b:Last>
            <b:First>Kent</b:First>
          </b:Person>
        </b:NameList>
      </b:Author>
    </b:Author>
    <b:RefOrder>39</b:RefOrder>
  </b:Source>
  <b:Source>
    <b:Tag>Bas94</b:Tag>
    <b:SourceType>BookSection</b:SourceType>
    <b:Guid>{395B1BFD-AFD3-4798-BE10-4169242FE6C6}</b:Guid>
    <b:Title>The goal question metric approach</b:Title>
    <b:Year>1994</b:Year>
    <b:LCID>en-US</b:LCID>
    <b:BookTitle>Encyclopedia of software engineering</b:BookTitle>
    <b:Pages>528-532</b:Pages>
    <b:Author>
      <b:Author>
        <b:NameList>
          <b:Person>
            <b:Last>Basili</b:Last>
            <b:Middle>R.</b:Middle>
            <b:First>Victor</b:First>
          </b:Person>
          <b:Person>
            <b:Last>Caldiera</b:Last>
            <b:First>Gianluigi</b:First>
          </b:Person>
          <b:Person>
            <b:Last>Rombach</b:Last>
            <b:Middle>Dieter</b:Middle>
            <b:First>H.</b:First>
          </b:Person>
        </b:NameList>
      </b:Author>
    </b:Author>
    <b:RefOrder>106</b:RefOrder>
  </b:Source>
  <b:Source>
    <b:Tag>Bas75</b:Tag>
    <b:SourceType>JournalArticle</b:SourceType>
    <b:Guid>{51A70DC5-0C0F-4A3C-A7B5-348254F29663}</b:Guid>
    <b:LCID>en-US</b:LCID>
    <b:Title>Iterative enhancement: A practical technique for software development</b:Title>
    <b:JournalName>IEEE Transactions on Software Engineering</b:JournalName>
    <b:Year>1975</b:Year>
    <b:Pages>390-396</b:Pages>
    <b:Volume>4</b:Volume>
    <b:Author>
      <b:Author>
        <b:NameList>
          <b:Person>
            <b:Last>Basili</b:Last>
            <b:Middle>R.</b:Middle>
            <b:First>Victor</b:First>
          </b:Person>
          <b:Person>
            <b:Last>Turner</b:Last>
            <b:Middle>J.</b:Middle>
            <b:First>Albert</b:First>
          </b:Person>
        </b:NameList>
      </b:Author>
    </b:Author>
    <b:RefOrder>66</b:RefOrder>
  </b:Source>
  <b:Source>
    <b:Tag>Bas14</b:Tag>
    <b:SourceType>Book</b:SourceType>
    <b:Guid>{B57B18A0-3AB3-4E7B-BB8F-6CCA3E70E564}</b:Guid>
    <b:Title>Aligning Organizations through Measurement - The GQM+Strategies Approach</b:Title>
    <b:Year>2014</b:Year>
    <b:LCID>en-US</b:LCID>
    <b:Publisher>Springer-Verlag</b:Publisher>
    <b:Author>
      <b:Author>
        <b:NameList>
          <b:Person>
            <b:Last>Basili</b:Last>
            <b:First>Victor</b:First>
          </b:Person>
          <b:Person>
            <b:Last>Trendowicz</b:Last>
            <b:First>Adam</b:First>
          </b:Person>
          <b:Person>
            <b:Last>Kowalczyk</b:Last>
            <b:First>Martin</b:First>
          </b:Person>
          <b:Person>
            <b:Last>Heidrich</b:Last>
            <b:First>Jens</b:First>
          </b:Person>
          <b:Person>
            <b:Last>Seaman</b:Last>
            <b:First>Carolyn</b:First>
          </b:Person>
          <b:Person>
            <b:Last>Münch</b:Last>
            <b:First>Jürgen</b:First>
          </b:Person>
          <b:Person>
            <b:Last>Rombach</b:Last>
            <b:First>Dieter</b:First>
          </b:Person>
        </b:NameList>
      </b:Author>
    </b:Author>
    <b:RefOrder>108</b:RefOrder>
  </b:Source>
  <b:Source>
    <b:Tag>Bas96</b:Tag>
    <b:SourceType>JournalArticle</b:SourceType>
    <b:Guid>{65E80091-7068-4947-8775-D9B2847405A2}</b:Guid>
    <b:LCID>en-US</b:LCID>
    <b:Title>A validation of object-oriented design metrics as quality indicators</b:Title>
    <b:Year>1996</b:Year>
    <b:Author>
      <b:Author>
        <b:NameList>
          <b:Person>
            <b:Last>Basili</b:Last>
            <b:Middle>R.</b:Middle>
            <b:First>Victor</b:First>
          </b:Person>
          <b:Person>
            <b:Last>Briand</b:Last>
            <b:Middle>C.</b:Middle>
            <b:First>Lionel</b:First>
          </b:Person>
          <b:Person>
            <b:Last>Melo</b:Last>
            <b:Middle>L.</b:Middle>
            <b:First>Walcélio</b:First>
          </b:Person>
        </b:NameList>
      </b:Author>
    </b:Author>
    <b:JournalName>IEEE Transactions on Software Engineering</b:JournalName>
    <b:Pages>751-761</b:Pages>
    <b:Volume>22</b:Volume>
    <b:Issue>10</b:Issue>
    <b:RefOrder>104</b:RefOrder>
  </b:Source>
  <b:Source>
    <b:Tag>Bas84</b:Tag>
    <b:SourceType>JournalArticle</b:SourceType>
    <b:Guid>{806E8E58-B887-419A-BEAB-3669C5F6D9D1}</b:Guid>
    <b:Title>A methodology for collecting valid software engineering data</b:Title>
    <b:Year>1984</b:Year>
    <b:Pages>728-738</b:Pages>
    <b:LCID>en-US</b:LCID>
    <b:JournalName>IEEE Transactions on Software Engineering</b:JournalName>
    <b:Issue>6</b:Issue>
    <b:Author>
      <b:Author>
        <b:NameList>
          <b:Person>
            <b:Last>Basili</b:Last>
            <b:Middle>R.</b:Middle>
            <b:First>Victor</b:First>
          </b:Person>
          <b:Person>
            <b:Last>Weiss</b:Last>
            <b:Middle>M.</b:Middle>
            <b:First>David</b:First>
          </b:Person>
        </b:NameList>
      </b:Author>
    </b:Author>
    <b:RefOrder>107</b:RefOrder>
  </b:Source>
  <b:Source>
    <b:Tag>Bar07</b:Tag>
    <b:SourceType>Book</b:SourceType>
    <b:Guid>{4979C6A9-5FAD-40D1-A2DA-C48F0B380BC6}</b:Guid>
    <b:Title>Planning and Budgeting for the Agile Enterprise: A driver-based budgeting toolkit</b:Title>
    <b:Year>2007</b:Year>
    <b:Publisher>Elsevier</b:Publisher>
    <b:Author>
      <b:Author>
        <b:NameList>
          <b:Person>
            <b:Last>Barrett</b:Last>
            <b:First>Richard</b:First>
          </b:Person>
        </b:NameList>
      </b:Author>
    </b:Author>
    <b:RefOrder>184</b:RefOrder>
  </b:Source>
  <b:Source>
    <b:Tag>Bal07</b:Tag>
    <b:SourceType>DocumentFromInternetSite</b:SourceType>
    <b:Guid>{A68AC7A0-3A22-4738-AD1D-418810EE90BA}</b:Guid>
    <b:Title>Introduction to OpenUP (Open unified process)</b:Title>
    <b:Year>2007</b:Year>
    <b:LCID>en-US</b:LCID>
    <b:Author>
      <b:Author>
        <b:NameList>
          <b:Person>
            <b:Last>Balduino</b:Last>
            <b:First>Ricardo</b:First>
          </b:Person>
        </b:NameList>
      </b:Author>
    </b:Author>
    <b:URL>https://docplayer.net/200137-Introduction-to-openup-open-unified-process.html</b:URL>
    <b:RefOrder>242</b:RefOrder>
  </b:Source>
  <b:Source>
    <b:Tag>Arh85</b:Tag>
    <b:SourceType>Book</b:SourceType>
    <b:Guid>{B7A72B7D-BF0A-4E51-A68D-526092EC7688}</b:Guid>
    <b:Title>Measuring Programmer Productivity and Software Quality</b:Title>
    <b:Year>1985</b:Year>
    <b:LCID>en-US</b:LCID>
    <b:Publisher>John Wiley &amp; Sons</b:Publisher>
    <b:Author>
      <b:Author>
        <b:NameList>
          <b:Person>
            <b:Last>Arhur</b:Last>
            <b:Middle>Jay</b:Middle>
            <b:First>Lowell</b:First>
          </b:Person>
        </b:NameList>
      </b:Author>
    </b:Author>
    <b:RefOrder>97</b:RefOrder>
  </b:Source>
  <b:Source>
    <b:Tag>And10</b:Tag>
    <b:SourceType>Book</b:SourceType>
    <b:Guid>{30934F07-DD91-41FF-8C57-D535FF3DD71E}</b:Guid>
    <b:LCID>en-US</b:LCID>
    <b:Title>Kanban: successful evolutionary change for your technology business</b:Title>
    <b:Year>2010</b:Year>
    <b:Publisher>Blue Hole Press</b:Publisher>
    <b:Author>
      <b:Author>
        <b:NameList>
          <b:Person>
            <b:Last>Anderson</b:Last>
            <b:Middle>J.</b:Middle>
            <b:First>David</b:First>
          </b:Person>
        </b:NameList>
      </b:Author>
    </b:Author>
    <b:RefOrder>204</b:RefOrder>
  </b:Source>
  <b:Source>
    <b:Tag>Amb051</b:Tag>
    <b:SourceType>DocumentFromInternetSite</b:SourceType>
    <b:Guid>{02D547F4-4EF7-472A-92E1-3419C0D227B9}</b:Guid>
    <b:LCID>en-US</b:LCID>
    <b:Author>
      <b:Author>
        <b:NameList>
          <b:Person>
            <b:Last>Ambler</b:Last>
            <b:First>Scott</b:First>
          </b:Person>
        </b:NameList>
      </b:Author>
    </b:Author>
    <b:Title>The Agile Unified Process (AUP)</b:Title>
    <b:Year>2005</b:Year>
    <b:URL>www.ambysoft.com/unifiedprocess/agileUP.html</b:URL>
    <b:RefOrder>241</b:RefOrder>
  </b:Source>
  <b:Source>
    <b:Tag>Amb05</b:Tag>
    <b:SourceType>JournalArticle</b:SourceType>
    <b:Guid>{9654AA04-018B-43D4-AE00-304674019910}</b:Guid>
    <b:Title>Quality in an Agile World</b:Title>
    <b:Year>2005</b:Year>
    <b:LCID>en-US</b:LCID>
    <b:Author>
      <b:Author>
        <b:NameList>
          <b:Person>
            <b:Last>Ambler</b:Last>
            <b:First>Scott</b:First>
          </b:Person>
        </b:NameList>
      </b:Author>
    </b:Author>
    <b:JournalName>Software Quality Professional</b:JournalName>
    <b:Pages>34-40</b:Pages>
    <b:Volume>7</b:Volume>
    <b:Issue>4</b:Issue>
    <b:RefOrder>245</b:RefOrder>
  </b:Source>
  <b:Source>
    <b:Tag>Amb13</b:Tag>
    <b:SourceType>DocumentFromInternetSite</b:SourceType>
    <b:Guid>{35461AE8-D5C5-4702-853D-AABCE2F79182}</b:Guid>
    <b:Title>How Agile Are You? 2013 Survey Results</b:Title>
    <b:Year>2013</b:Year>
    <b:LCID>en-US</b:LCID>
    <b:Author>
      <b:Author>
        <b:NameList>
          <b:Person>
            <b:Last>Ambler</b:Last>
            <b:First>Scott</b:First>
          </b:Person>
        </b:NameList>
      </b:Author>
    </b:Author>
    <b:URL>http://www.ambysoft.com/surveys/howAgileAreYou2013.html</b:URL>
    <b:RefOrder>227</b:RefOrder>
  </b:Source>
  <b:Source>
    <b:Tag>Amb14</b:Tag>
    <b:SourceType>DocumentFromInternetSite</b:SourceType>
    <b:Guid>{9E2A3C31-9D45-479D-AA46-9B6E5A88023F}</b:Guid>
    <b:Year>2003-2014</b:Year>
    <b:LCID>en-US</b:LCID>
    <b:Author>
      <b:Author>
        <b:NameList>
          <b:Person>
            <b:Last>Ambler</b:Last>
            <b:First>Scott</b:First>
          </b:Person>
        </b:NameList>
      </b:Author>
    </b:Author>
    <b:URL>http://www.ambysoft.com/essays/agileTesting.html</b:URL>
    <b:Title>Agile testing and quality strategies: Discipline over rhetoric</b:Title>
    <b:RefOrder>42</b:RefOrder>
  </b:Source>
  <b:Source>
    <b:Tag>Amb07</b:Tag>
    <b:SourceType>DocumentFromInternetSite</b:SourceType>
    <b:Guid>{6C3E57BC-A01B-4444-8F89-71BAB68AF568}</b:Guid>
    <b:Title>2007 IT Project Success Rates Survey Results</b:Title>
    <b:Year>2007</b:Year>
    <b:LCID>en-US</b:LCID>
    <b:Author>
      <b:Author>
        <b:NameList>
          <b:Person>
            <b:Last>Ambler</b:Last>
            <b:First>Scott</b:First>
          </b:Person>
        </b:NameList>
      </b:Author>
    </b:Author>
    <b:URL>http://www.agilemodeling.com/essays/proof.htm#Figure3</b:URL>
    <b:RefOrder>210</b:RefOrder>
  </b:Source>
  <b:Source>
    <b:Tag>AlQ10</b:Tag>
    <b:SourceType>JournalArticle</b:SourceType>
    <b:Guid>{9C0A2AEB-8378-44BA-90DD-338756A6A756}</b:Guid>
    <b:LCID>en-US</b:LCID>
    <b:Title>Quality Models in Software Engineering Literature: An Analytical and Comparative Study</b:Title>
    <b:JournalName>Journal of American Science</b:JournalName>
    <b:Year>2010</b:Year>
    <b:Pages>166-175</b:Pages>
    <b:Author>
      <b:Author>
        <b:NameList>
          <b:Person>
            <b:Last>Al-Quitash</b:Last>
            <b:Middle>E.</b:Middle>
            <b:First>Rafa</b:First>
          </b:Person>
        </b:NameList>
      </b:Author>
    </b:Author>
    <b:Volume>6</b:Volume>
    <b:Issue>3</b:Issue>
    <b:RefOrder>77</b:RefOrder>
  </b:Source>
  <b:Source>
    <b:Tag>Alb83</b:Tag>
    <b:SourceType>JournalArticle</b:SourceType>
    <b:Guid>{9C580C31-B1A7-4BD4-BA3D-096336C656D3}</b:Guid>
    <b:Title>Software Function, Source Lines of Code and Development Effort Prediction: a Software Science Validation</b:Title>
    <b:Year>1983</b:Year>
    <b:LCID>en-US</b:LCID>
    <b:JournalName>IEEE Trans. Software Engineering</b:JournalName>
    <b:Pages>639-648</b:Pages>
    <b:Volume>9 (SE)</b:Volume>
    <b:Author>
      <b:Author>
        <b:NameList>
          <b:Person>
            <b:Last>Albrecht</b:Last>
            <b:Middle>J.</b:Middle>
            <b:First>Allan</b:First>
          </b:Person>
          <b:Person>
            <b:Last>Gaffney</b:Last>
            <b:Middle>E.</b:Middle>
            <b:First>J.</b:First>
          </b:Person>
        </b:NameList>
      </b:Author>
    </b:Author>
    <b:Issue>6</b:Issue>
    <b:RefOrder>96</b:RefOrder>
  </b:Source>
  <b:Source>
    <b:Tag>Alb79</b:Tag>
    <b:SourceType>ConferenceProceedings</b:SourceType>
    <b:Guid>{AE950B98-5090-4B39-9577-053823846923}</b:Guid>
    <b:Title>Measuring Application Development Productivity</b:Title>
    <b:Year>1979</b:Year>
    <b:Pages>83-92</b:Pages>
    <b:LCID>en-US</b:LCID>
    <b:ConferenceName>Proceedings of the Joint SHARE, GUIDE, and IBM Application Development Symposium</b:ConferenceName>
    <b:City>Monterey, CA</b:City>
    <b:Author>
      <b:Author>
        <b:NameList>
          <b:Person>
            <b:Last>Albrecht</b:Last>
            <b:Middle>J.</b:Middle>
            <b:First>Allan</b:First>
          </b:Person>
        </b:NameList>
      </b:Author>
    </b:Author>
    <b:Publisher>IBM Corporation</b:Publisher>
    <b:RefOrder>95</b:RefOrder>
  </b:Source>
  <b:Source>
    <b:Tag>Ahm10</b:Tag>
    <b:SourceType>ConferenceProceedings</b:SourceType>
    <b:Guid>{6D250AA9-3D95-4B4E-BB95-FF0BD61F3A4B}</b:Guid>
    <b:Title>Agile Software Development: Impact on Productivity and Quality</b:Title>
    <b:Year>2010</b:Year>
    <b:Pages>287-291</b:Pages>
    <b:LCID>en-US</b:LCID>
    <b:ConferenceName>2010 IEEE International Conference on Management of Innovation &amp; Technology</b:ConferenceName>
    <b:Publisher>IEEE</b:Publisher>
    <b:Author>
      <b:Author>
        <b:NameList>
          <b:Person>
            <b:Last>Ahmed</b:Last>
            <b:First>A.</b:First>
          </b:Person>
          <b:Person>
            <b:Last>Ahmad</b:Last>
            <b:First>S.</b:First>
          </b:Person>
          <b:Person>
            <b:Last>Ehsan</b:Last>
            <b:First>N.</b:First>
          </b:Person>
          <b:Person>
            <b:Last>Mirza</b:Last>
            <b:First>E.</b:First>
          </b:Person>
          <b:Person>
            <b:Last>Sarwar</b:Last>
            <b:Middle>Z.</b:Middle>
            <b:First>S.</b:First>
          </b:Person>
        </b:NameList>
      </b:Author>
    </b:Author>
    <b:RefOrder>211</b:RefOrder>
  </b:Source>
  <b:Source>
    <b:Tag>Adk10</b:Tag>
    <b:SourceType>Book</b:SourceType>
    <b:Guid>{9FEF0AF9-7CAA-4470-B013-FE71909B5A74}</b:Guid>
    <b:Title>Coaching agile teams: a companion for ScrumMasters, agile coaches, and project managers in transition</b:Title>
    <b:Year>2010</b:Year>
    <b:LCID>en-GB</b:LCID>
    <b:Publisher>Pearson Education India</b:Publisher>
    <b:Author>
      <b:Author>
        <b:NameList>
          <b:Person>
            <b:Last>Adkins</b:Last>
            <b:First>Lyssa</b:First>
          </b:Person>
        </b:NameList>
      </b:Author>
    </b:Author>
    <b:RefOrder>182</b:RefOrder>
  </b:Source>
  <b:Source>
    <b:Tag>agilep</b:Tag>
    <b:SourceType>InternetSite</b:SourceType>
    <b:Guid>{607D2D94-7169-4780-8374-2F599C474076}</b:Guid>
    <b:LCID>pl-PL</b:LCID>
    <b:Title>Zasady Manifestu Agile</b:Title>
    <b:URL>https://agilemanifesto.org/iso/pl/principles.html</b:URL>
    <b:Year>2001</b:Year>
    <b:RefOrder>171</b:RefOrder>
  </b:Source>
  <b:Source>
    <b:Tag>Inf</b:Tag>
    <b:SourceType>InternetSite</b:SourceType>
    <b:Guid>{027C670A-3C78-476C-87A6-D114BD270B40}</b:Guid>
    <b:Author>
      <b:Author>
        <b:Corporate>Informations Technik Zentrum Bund</b:Corporate>
      </b:Author>
    </b:Author>
    <b:Title>V-Modell XT</b:Title>
    <b:LCID>de-DE</b:LCID>
    <b:URL>https://www.itzbund.de/DE/Produkte/V-Modell-XT/v-modell-xt_node.html</b:URL>
    <b:RefOrder>71</b:RefOrder>
  </b:Source>
  <b:Source>
    <b:Tag>Uni89</b:Tag>
    <b:SourceType>Report</b:SourceType>
    <b:Guid>{613AFA06-9E42-4168-9149-EF2B69A545EA}</b:Guid>
    <b:LCID>en-US</b:LCID>
    <b:Author>
      <b:Author>
        <b:Corporate>United States Department for Defence</b:Corporate>
      </b:Author>
    </b:Author>
    <b:Title>Total Quality Management: A Guide for Implementation</b:Title>
    <b:Year>1989</b:Year>
    <b:Publisher>National Technical Information Service</b:Publisher>
    <b:City>Springfield, VA</b:City>
    <b:RefOrder>63</b:RefOrder>
  </b:Source>
  <b:Source>
    <b:Tag>Agi14</b:Tag>
    <b:SourceType>DocumentFromInternetSite</b:SourceType>
    <b:Guid>{9D1B3E43-A653-432D-8BFF-D64BA6315599}</b:Guid>
    <b:Title>The DSDM Agile Project Framework</b:Title>
    <b:Year>2014</b:Year>
    <b:LCID>en-US</b:LCID>
    <b:Author>
      <b:Author>
        <b:Corporate>Agile Business Consortium</b:Corporate>
      </b:Author>
    </b:Author>
    <b:URL>https://www.agilebusiness.org/page/TheDSDMAgileProjectFramework</b:URL>
    <b:RefOrder>198</b:RefOrder>
  </b:Source>
  <b:Source>
    <b:Tag>Sta94</b:Tag>
    <b:SourceType>Report</b:SourceType>
    <b:Guid>{662EF175-A3CD-487D-9690-8AAF90004CC0}</b:Guid>
    <b:Title>The CHAOS Report</b:Title>
    <b:Year>1994</b:Year>
    <b:LCID>en-US</b:LCID>
    <b:Author>
      <b:Author>
        <b:Corporate>Standish group International Inc.</b:Corporate>
      </b:Author>
    </b:Author>
    <b:RefOrder>33</b:RefOrder>
  </b:Source>
  <b:Source>
    <b:Tag>PNE1</b:Tag>
    <b:SourceType>Report</b:SourceType>
    <b:Guid>{BA71E732-FA33-4194-8648-BA1D59B4308E}</b:Guid>
    <b:Author>
      <b:Author>
        <b:Corporate>PN-EN ISO 9001:2001</b:Corporate>
      </b:Author>
    </b:Author>
    <b:Title>Systemy zarządzania jakością – Wymagania</b:Title>
    <b:LCID>pl-PL</b:LCID>
    <b:RefOrder>129</b:RefOrder>
  </b:Source>
  <b:Source>
    <b:Tag>PNE2</b:Tag>
    <b:SourceType>Report</b:SourceType>
    <b:Guid>{2BE6A6F0-F6A9-4FBE-9D16-B7DCE981D36D}</b:Guid>
    <b:Author>
      <b:Author>
        <b:Corporate>PN-EN ISO 9001:2009</b:Corporate>
      </b:Author>
    </b:Author>
    <b:Title>Systemy zarządzania jakością – Wymagania</b:Title>
    <b:LCID>pl-PL</b:LCID>
    <b:RefOrder>131</b:RefOrder>
  </b:Source>
  <b:Source>
    <b:Tag>PNE3</b:Tag>
    <b:SourceType>Report</b:SourceType>
    <b:Guid>{806386AC-195F-4B4E-BE47-2F4577885622}</b:Guid>
    <b:Author>
      <b:Author>
        <b:Corporate>PN-EN ISO 9001:2015-10</b:Corporate>
      </b:Author>
    </b:Author>
    <b:Title>Systemy zarządzania jakością – Wymagania</b:Title>
    <b:LCID>pl-PL</b:LCID>
    <b:RefOrder>133</b:RefOrder>
  </b:Source>
  <b:Source>
    <b:Tag>PNE</b:Tag>
    <b:SourceType>Report</b:SourceType>
    <b:Guid>{CE9055A3-35E1-4DA2-ADFF-290954C97EA9}</b:Guid>
    <b:Title>Systemy zarządzania jakością – Podstawy i terminologia</b:Title>
    <b:Author>
      <b:Author>
        <b:Corporate>PN-EN ISO 9000:2015-10</b:Corporate>
      </b:Author>
    </b:Author>
    <b:RefOrder>125</b:RefOrder>
  </b:Source>
  <b:Source>
    <b:Tag>PNI</b:Tag>
    <b:SourceType>Report</b:SourceType>
    <b:Guid>{A17B8117-782B-4D38-A9B5-904C4F152F3D}</b:Guid>
    <b:Author>
      <b:Author>
        <b:Corporate>PN-ISO 9001:1996</b:Corporate>
      </b:Author>
    </b:Author>
    <b:Title>Systemy jakości – Model zapewnienia jakości w projektowaniu, pracach rozwojowych, produkcji, instalowaniu i serwisie</b:Title>
    <b:LCID>pl-PL</b:LCID>
    <b:RefOrder>127</b:RefOrder>
  </b:Source>
  <b:Source>
    <b:Tag>USD07</b:Tag>
    <b:SourceType>Book</b:SourceType>
    <b:Guid>{FEE2F21A-EF45-4832-994C-1483C5BB6115}</b:Guid>
    <b:Author>
      <b:Author>
        <b:Corporate>US Dept. of Transportation</b:Corporate>
      </b:Author>
    </b:Author>
    <b:Title>Systems Engineering for Intelligent Transportation Systems</b:Title>
    <b:Year>2007</b:Year>
    <b:LCID>en-US</b:LCID>
    <b:RefOrder>73</b:RefOrder>
  </b:Source>
  <b:Source>
    <b:Tag>Req11</b:Tag>
    <b:SourceType>Report</b:SourceType>
    <b:Guid>{93BC7E18-0E8C-4CB0-9AF9-C9222EE1AC79}</b:Guid>
    <b:LCID>en-US</b:LCID>
    <b:Author>
      <b:Author>
        <b:Corporate>Requirement Engineering Qualifications Board</b:Corporate>
      </b:Author>
    </b:Author>
    <b:Title>Standard glossary of terms used in Requirements Engineering</b:Title>
    <b:Year>2011</b:Year>
    <b:RefOrder>23</b:RefOrder>
  </b:Source>
  <b:Source>
    <b:Tag>ANS</b:Tag>
    <b:SourceType>Report</b:SourceType>
    <b:Guid>{47E99D36-49DD-4D01-9744-9C79A7DB7C20}</b:Guid>
    <b:Title>Standard Glossary of Software Engineering Terminology</b:Title>
    <b:LCID>en-US</b:LCID>
    <b:Author>
      <b:Author>
        <b:Corporate>ANSI/IEEE Std 729-1991</b:Corporate>
      </b:Author>
    </b:Author>
    <b:RefOrder>21</b:RefOrder>
  </b:Source>
  <b:Source>
    <b:Tag>ISO4</b:Tag>
    <b:SourceType>Report</b:SourceType>
    <b:Guid>{A7500ECC-BD62-494A-B30B-818F3032052A}</b:Guid>
    <b:LCID>en-US</b:LCID>
    <b:Author>
      <b:Author>
        <b:Corporate>ISO/IEC Std. 25010:2011</b:Corporate>
      </b:Author>
    </b:Author>
    <b:Title>Software engineering – Software product Quality Requirements and Evaluation (SQuaRE) Quality model</b:Title>
    <b:RefOrder>92</b:RefOrder>
  </b:Source>
  <b:Source>
    <b:Tag>ISO3</b:Tag>
    <b:SourceType>Report</b:SourceType>
    <b:Guid>{28057E16-D3E2-4D5D-AF8D-BBACA33DF99B}</b:Guid>
    <b:LCID>en-US</b:LCID>
    <b:Author>
      <b:Author>
        <b:Corporate>ISO/IEC Std. 9126-4:2004</b:Corporate>
      </b:Author>
    </b:Author>
    <b:Title>Software engineering – Product quality – Part 4: Quality in use metrics</b:Title>
    <b:RefOrder>85</b:RefOrder>
  </b:Source>
  <b:Source>
    <b:Tag>ISO2</b:Tag>
    <b:SourceType>Report</b:SourceType>
    <b:Guid>{550604D8-B416-4A27-988F-3BA8C89AE859}</b:Guid>
    <b:LCID>en-US</b:LCID>
    <b:Author>
      <b:Author>
        <b:Corporate>ISO/IEC Std. 9126-3:2003</b:Corporate>
      </b:Author>
    </b:Author>
    <b:Title>Software engineering – Product quality – Part 3: Internal metrics</b:Title>
    <b:RefOrder>84</b:RefOrder>
  </b:Source>
  <b:Source>
    <b:Tag>ISO1</b:Tag>
    <b:SourceType>Report</b:SourceType>
    <b:Guid>{D8005E90-B338-4D79-89D6-EA7410E1013E}</b:Guid>
    <b:Title>Software engineering – Product quality – Part 2: External metrics</b:Title>
    <b:LCID>en-US</b:LCID>
    <b:Author>
      <b:Author>
        <b:Corporate>ISO/IEC Std. 9126-2:2003</b:Corporate>
      </b:Author>
    </b:Author>
    <b:RefOrder>83</b:RefOrder>
  </b:Source>
  <b:Source>
    <b:Tag>ISO8</b:Tag>
    <b:SourceType>Report</b:SourceType>
    <b:Guid>{195976D7-D570-4240-9821-723F807AAA78}</b:Guid>
    <b:LCID>en-US</b:LCID>
    <b:Author>
      <b:Author>
        <b:Corporate>ISO 9001:1994</b:Corporate>
      </b:Author>
    </b:Author>
    <b:Title>Quality systems – Model for quality assurance in design, development, production, installation and servicing</b:Title>
    <b:RefOrder>128</b:RefOrder>
  </b:Source>
  <b:Source>
    <b:Tag>ISO7</b:Tag>
    <b:SourceType>Report</b:SourceType>
    <b:Guid>{4CF9C895-9CE2-4890-A992-1A2D0A722117}</b:Guid>
    <b:LCID>en-US</b:LCID>
    <b:Author>
      <b:Author>
        <b:Corporate>ISO 9001:2000</b:Corporate>
      </b:Author>
    </b:Author>
    <b:Title>Quality management systems – Requirements</b:Title>
    <b:RefOrder>130</b:RefOrder>
  </b:Source>
  <b:Source>
    <b:Tag>ISO6</b:Tag>
    <b:SourceType>Report</b:SourceType>
    <b:Guid>{55CB9427-A352-4529-806F-84FD1F301A83}</b:Guid>
    <b:LCID>pl-PL</b:LCID>
    <b:Author>
      <b:Author>
        <b:Corporate>ISO 9001:2008</b:Corporate>
      </b:Author>
    </b:Author>
    <b:Title>Quality management systems – Requirements</b:Title>
    <b:RefOrder>132</b:RefOrder>
  </b:Source>
  <b:Source>
    <b:Tag>ISO5</b:Tag>
    <b:SourceType>Report</b:SourceType>
    <b:Guid>{9D4466F4-7E67-4210-9E8C-0472EFE906FE}</b:Guid>
    <b:LCID>en-US</b:LCID>
    <b:Author>
      <b:Author>
        <b:Corporate>ISO 9001:2015</b:Corporate>
      </b:Author>
    </b:Author>
    <b:Title>Quality management systems – Requirements</b:Title>
    <b:RefOrder>134</b:RefOrder>
  </b:Source>
  <b:Source>
    <b:Tag>ISO15</b:Tag>
    <b:SourceType>Report</b:SourceType>
    <b:Guid>{079C66D0-E077-471F-A1E7-6A84C42D27D5}</b:Guid>
    <b:LCID>en-US</b:LCID>
    <b:Author>
      <b:Author>
        <b:Corporate>ISO</b:Corporate>
      </b:Author>
    </b:Author>
    <b:Title>Quality management principles</b:Title>
    <b:Year>2015</b:Year>
    <b:RefOrder>126</b:RefOrder>
  </b:Source>
  <b:Source>
    <b:Tag>Pro18</b:Tag>
    <b:SourceType>DocumentFromInternetSite</b:SourceType>
    <b:Guid>{301D152F-F8BD-41DC-889E-1C6C53ACE160}</b:Guid>
    <b:Title>PMI's Pulse of The Profession. 10th Global Project Management Survey</b:Title>
    <b:Year>2018</b:Year>
    <b:LCID>en-US</b:LCID>
    <b:Author>
      <b:Author>
        <b:Corporate>Project Management Institute</b:Corporate>
      </b:Author>
    </b:Author>
    <b:URL>https://www.pmi.org/-/media/pmi/documents/public/pdf/learning/thought-leadership/pulse/pulse-of-the-profession-2018.pdf</b:URL>
    <b:RefOrder>259</b:RefOrder>
  </b:Source>
  <b:Source>
    <b:Tag>agilem</b:Tag>
    <b:SourceType>InternetSite</b:SourceType>
    <b:Guid>{25F2FBF8-1103-42C0-9DD0-B279B5A48DEB}</b:Guid>
    <b:Title>Manifest Agile</b:Title>
    <b:LCID>pl-PL</b:LCID>
    <b:Year>2001</b:Year>
    <b:URL>https://agilemanifesto.org/iso/pl/manifesto.html</b:URL>
    <b:RefOrder>170</b:RefOrder>
  </b:Source>
  <b:Source>
    <b:Tag>ISO9001dlamałych</b:Tag>
    <b:SourceType>Book</b:SourceType>
    <b:Guid>{2B637002-9BD9-42DF-B51E-52B2C1BFC011}</b:Guid>
    <b:Title>ISO 9001:2015 dla małych przedsiębiorstw. Metody postepowania. Poradnik Komitetu ISO/TC 176</b:Title>
    <b:RefOrder>260</b:RefOrder>
  </b:Source>
  <b:Source>
    <b:Tag>ISO00</b:Tag>
    <b:SourceType>Report</b:SourceType>
    <b:Guid>{6DBA8D23-F09F-47E8-AA1D-8CB28698ACD7}</b:Guid>
    <b:LCID>en-US</b:LCID>
    <b:Author>
      <b:Author>
        <b:Corporate>ISO/IEC Std. 9126-1:2001</b:Corporate>
      </b:Author>
    </b:Author>
    <b:Title>Information technology – Software product quality – Part 1: Quality model</b:Title>
    <b:RefOrder>82</b:RefOrder>
  </b:Source>
  <b:Source>
    <b:Tag>IEE91</b:Tag>
    <b:SourceType>Report</b:SourceType>
    <b:Guid>{7FB2C9A2-5B22-41C2-832B-D0741B01616F}</b:Guid>
    <b:LCID>en-US</b:LCID>
    <b:Author>
      <b:Author>
        <b:Corporate>IEEE Std. 610.12-1990</b:Corporate>
      </b:Author>
    </b:Author>
    <b:Title>IEEE Standard Glossary of Software Engineering Terminology</b:Title>
    <b:Year>1991</b:Year>
    <b:RefOrder>18</b:RefOrder>
  </b:Source>
  <b:Source>
    <b:Tag>CMM17</b:Tag>
    <b:SourceType>DocumentFromInternetSite</b:SourceType>
    <b:Guid>{E2CC50E5-4521-4517-9670-A600E393E5DA}</b:Guid>
    <b:Title>Graham Technologies Blends ISO, Agile, and Scrum Methods with CMMI® to Improve Cybersecurity Software</b:Title>
    <b:Year>2017</b:Year>
    <b:LCID>en-US</b:LCID>
    <b:Author>
      <b:Author>
        <b:Corporate>CMMI Institute</b:Corporate>
      </b:Author>
    </b:Author>
    <b:URL>https://cmmiinstitute.com/resource-files/public/marketing/case-studies/graham-technologies-case-study</b:URL>
    <b:RefOrder>230</b:RefOrder>
  </b:Source>
  <b:Source>
    <b:Tag>EncPWN</b:Tag>
    <b:SourceType>DocumentFromInternetSite</b:SourceType>
    <b:Guid>{8805144E-2E62-480A-8F79-5935E533764C}</b:Guid>
    <b:Title>Encyklopedia PWN</b:Title>
    <b:LCID>pl-PL</b:LCID>
    <b:URL>https://encyklopedia.pwn.pl/</b:URL>
    <b:RefOrder>2</b:RefOrder>
  </b:Source>
  <b:Source>
    <b:Tag>ISO</b:Tag>
    <b:SourceType>Report</b:SourceType>
    <b:Guid>{F2E08259-EF09-4717-95DB-3227100702D2}</b:Guid>
    <b:LCID>en-US</b:LCID>
    <b:Author>
      <b:Author>
        <b:Corporate>ISO/IEC Std. 14598-6:2001</b:Corporate>
      </b:Author>
    </b:Author>
    <b:Title>Documentation of evaluation modules</b:Title>
    <b:RefOrder>24</b:RefOrder>
  </b:Source>
  <b:Source>
    <b:Tag>CMM021</b:Tag>
    <b:SourceType>Report</b:SourceType>
    <b:Guid>{73CBA26F-D62A-4C6A-A134-2F4E15A6B44A}</b:Guid>
    <b:LCID>en-US</b:LCID>
    <b:Author>
      <b:Author>
        <b:Corporate>CMMI Product Team</b:Corporate>
      </b:Author>
    </b:Author>
    <b:Title>Capability Maturity Model Integration (CMMI), Version 1.1, Staged Representation</b:Title>
    <b:Year>2002</b:Year>
    <b:Publisher>Carnegie Mellon, Software Engineering Institute</b:Publisher>
    <b:City>Pittsburgh, PA</b:City>
    <b:RefOrder>123</b:RefOrder>
  </b:Source>
  <b:Source>
    <b:Tag>CMM02</b:Tag>
    <b:SourceType>Report</b:SourceType>
    <b:Guid>{BD374FDB-1A4B-449A-8C73-95C59A007275}</b:Guid>
    <b:LCID>en-US</b:LCID>
    <b:Author>
      <b:Author>
        <b:Corporate>CMMI Product Team</b:Corporate>
      </b:Author>
    </b:Author>
    <b:Title>Capability Maturity Model Integration (CMMI), Version 1.1, Continuous Representation</b:Title>
    <b:Year>2002</b:Year>
    <b:Publisher>Carnegie Mellon, Software Engineering Institute</b:Publisher>
    <b:City>Pittsburgh, PA</b:City>
    <b:RefOrder>124</b:RefOrder>
  </b:Source>
  <b:Source>
    <b:Tag>Bri</b:Tag>
    <b:SourceType>Report</b:SourceType>
    <b:Guid>{3D03390F-B599-4349-9E5B-C23934EC41E6}</b:Guid>
    <b:LCID>en-GB</b:LCID>
    <b:Title>BS 7850-1:1992</b:Title>
    <b:Author>
      <b:Author>
        <b:Corporate>British Standards Institution</b:Corporate>
      </b:Author>
    </b:Author>
    <b:RefOrder>64</b:RefOrder>
  </b:Source>
  <b:Source>
    <b:Tag>Ver19</b:Tag>
    <b:SourceType>DocumentFromInternetSite</b:SourceType>
    <b:Guid>{3692D6D5-E774-4B21-AF3E-6960F24C3237}</b:Guid>
    <b:Title>13th annual State of Agile report</b:Title>
    <b:Year>2019</b:Year>
    <b:URL>https://www.stateofagile.com/#ufh-i-521251909-13th-annual-state-of-agile-report/473508</b:URL>
    <b:LCID>en-US</b:LCID>
    <b:Author>
      <b:Author>
        <b:Corporate>VersionOne</b:Corporate>
      </b:Author>
    </b:Author>
    <b:RefOrder>185</b:RefOrder>
  </b:Source>
  <b:Source>
    <b:Tag>Ada05</b:Tag>
    <b:SourceType>Book</b:SourceType>
    <b:Guid>{0147DDA9-3C71-41E6-A294-31D784AE1578}</b:Guid>
    <b:Title>Słownik informatycznyc</b:Title>
    <b:Year>2005</b:Year>
    <b:LCID>pl-PL</b:LCID>
    <b:Author>
      <b:Author>
        <b:NameList>
          <b:Person>
            <b:Last>Adamczewski</b:Last>
            <b:First>Piotr</b:First>
          </b:Person>
        </b:NameList>
      </b:Author>
    </b:Author>
    <b:Publisher>Helion</b:Publisher>
    <b:RefOrder>13</b:RefOrder>
  </b:Source>
  <b:Source>
    <b:Tag>Dem88</b:Tag>
    <b:SourceType>Book</b:SourceType>
    <b:Guid>{888BD1D1-651F-4AAE-8C91-6336ED2635DA}</b:Guid>
    <b:LCID>en-US</b:LCID>
    <b:Title>Out of the Crisis: Quality, Productivity and Competitive Position</b:Title>
    <b:Year>1988</b:Year>
    <b:Publisher>Cambridge University Press</b:Publisher>
    <b:Author>
      <b:Author>
        <b:NameList>
          <b:Person>
            <b:Last>Deming</b:Last>
            <b:First>William</b:First>
            <b:Middle>Edwards</b:Middle>
          </b:Person>
        </b:NameList>
      </b:Author>
    </b:Author>
    <b:RefOrder>15</b:RefOrder>
  </b:Source>
  <b:Source>
    <b:Tag>She31</b:Tag>
    <b:SourceType>Book</b:SourceType>
    <b:Guid>{747B8D21-4D16-4492-8604-8C67FAFC4549}</b:Guid>
    <b:LCID>en-US</b:LCID>
    <b:Author>
      <b:Author>
        <b:NameList>
          <b:Person>
            <b:Last>Shewhart</b:Last>
            <b:First>Walter</b:First>
            <b:Middle>Andrew</b:Middle>
          </b:Person>
        </b:NameList>
      </b:Author>
    </b:Author>
    <b:Title>Economic control of quality of manufactured product</b:Title>
    <b:Year>1931</b:Year>
    <b:Publisher>Van Nostrand</b:Publisher>
    <b:RefOrder>14</b:RefOrder>
  </b:Source>
  <b:Source>
    <b:Tag>Mul</b:Tag>
    <b:SourceType>DocumentFromInternetSite</b:SourceType>
    <b:Guid>{CE772C9C-1F5D-4EA9-8DCE-A0AF89DBBA78}</b:Guid>
    <b:Title>PMBOK Summarized</b:Title>
    <b:Author>
      <b:Author>
        <b:NameList>
          <b:Person>
            <b:Last>Muldoon</b:Last>
            <b:Middle>P.</b:Middle>
            <b:First>John</b:First>
          </b:Person>
        </b:NameList>
      </b:Author>
    </b:Author>
    <b:Year>2014</b:Year>
    <b:URL>http://johnmuldoon.ie/Fwp-content/uploads/2014/08/PMBOK-Summarized.pdf</b:URL>
    <b:RefOrder>138</b:RefOrder>
  </b:Source>
  <b:Source>
    <b:Tag>Has18</b:Tag>
    <b:SourceType>DocumentFromInternetSite</b:SourceType>
    <b:Guid>{39AF0D23-0119-4586-B113-958094C4F3A5}</b:Guid>
    <b:LCID>en-US</b:LCID>
    <b:Title>PMBOK® Guide Sixth Edition Summarized</b:Title>
    <b:Year>2018</b:Year>
    <b:URL>https://www.engineeringmanagement.info/2018/08/pmbok-guide-sixth-edition-summarized-pdf</b:URL>
    <b:Author>
      <b:Author>
        <b:NameList>
          <b:Person>
            <b:Last>Hassan</b:Last>
            <b:First>Ahmed</b:First>
          </b:Person>
        </b:NameList>
      </b:Author>
    </b:Author>
    <b:RefOrder>139</b:RefOrder>
  </b:Source>
  <b:Source>
    <b:Tag>Agu</b:Tag>
    <b:SourceType>Book</b:SourceType>
    <b:Guid>{CFD2F811-A734-48C4-9F44-065BC47FAFC9}</b:Guid>
    <b:Title>A guide to the Project Management Body of Knowledge (PMBOK guide)</b:Title>
    <b:LCID>en-US</b:LCID>
    <b:Publisher>PMI</b:Publisher>
    <b:RefOrder>137</b:RefOrder>
  </b:Source>
  <b:Source>
    <b:Tag>Alb20</b:Tag>
    <b:SourceType>DocumentFromInternetSite</b:SourceType>
    <b:Guid>{00E4C2AE-A1A7-43F6-9EA7-E424EFDD1225}</b:Guid>
    <b:LCID>en-US</b:LCID>
    <b:Author>
      <b:Author>
        <b:NameList>
          <b:Person>
            <b:Last>Alby</b:Last>
            <b:First>Tom</b:First>
          </b:Person>
        </b:NameList>
      </b:Author>
    </b:Author>
    <b:Title>Project Management Knowledge</b:Title>
    <b:Year>2016</b:Year>
    <b:URL>https://project-management-knowledge.com/definitions/</b:URL>
    <b:RefOrder>140</b:RefOrder>
  </b:Source>
  <b:Source>
    <b:Tag>Tur</b:Tag>
    <b:SourceType>DocumentFromInternetSite</b:SourceType>
    <b:Guid>{E48F090A-53A7-4F4C-95C1-04C8603A2BBE}</b:Guid>
    <b:Title>PRINCE2® wiki</b:Title>
    <b:URL>https://prince2.wiki/pl/</b:URL>
    <b:LCID>en-US</b:LCID>
    <b:Author>
      <b:Author>
        <b:NameList>
          <b:Person>
            <b:Last>Turley</b:Last>
            <b:First>Frank</b:First>
          </b:Person>
        </b:NameList>
      </b:Author>
    </b:Author>
    <b:RefOrder>135</b:RefOrder>
  </b:Source>
  <b:Source>
    <b:Tag>USD58</b:Tag>
    <b:SourceType>Book</b:SourceType>
    <b:Guid>{D2CC0A8E-6884-431D-96A6-D8D6C103B568}</b:Guid>
    <b:LCID>en-US</b:LCID>
    <b:Author>
      <b:Author>
        <b:Corporate>U.S.Dept. of the Navy</b:Corporate>
      </b:Author>
    </b:Author>
    <b:Title>Program Evaluation Research Task, Summary Report, Phase 1</b:Title>
    <b:Year>1958</b:Year>
    <b:City>Washington, D.C</b:City>
    <b:Publisher>Government Printing Office</b:Publisher>
    <b:RefOrder>141</b:RefOrder>
  </b:Source>
  <b:Source>
    <b:Tag>Har94</b:Tag>
    <b:SourceType>Book</b:SourceType>
    <b:Guid>{96505E93-C9BA-4B14-A40D-F65385985FF6}</b:Guid>
    <b:LCID>en-US</b:LCID>
    <b:Title>The vision of six sigma: tools and methods for breakthrough</b:Title>
    <b:Year>1994</b:Year>
    <b:Publisher>Sigma Pub. Co</b:Publisher>
    <b:Author>
      <b:Author>
        <b:NameList>
          <b:Person>
            <b:Last>Harry</b:Last>
            <b:Middle>J.</b:Middle>
            <b:First>Mikel</b:First>
          </b:Person>
        </b:NameList>
      </b:Author>
    </b:Author>
    <b:RefOrder>142</b:RefOrder>
  </b:Source>
  <b:Source>
    <b:Tag>Eck02</b:Tag>
    <b:SourceType>Book</b:SourceType>
    <b:Guid>{416FA8F5-B48B-47E3-8D38-123E52D7B659}</b:Guid>
    <b:LCID>en-US</b:LCID>
    <b:Title>The Six Sigma revolution: How General Electric and others turned process into profits</b:Title>
    <b:Year>2002</b:Year>
    <b:Publisher>John Wiley &amp; Sons</b:Publisher>
    <b:Author>
      <b:Author>
        <b:NameList>
          <b:Person>
            <b:Last>Eckes</b:Last>
            <b:First>George</b:First>
          </b:Person>
        </b:NameList>
      </b:Author>
    </b:Author>
    <b:RefOrder>143</b:RefOrder>
  </b:Source>
  <b:Source>
    <b:Tag>Kan84</b:Tag>
    <b:SourceType>JournalArticle</b:SourceType>
    <b:Guid>{3EE2BFE2-534B-4FCF-A065-74D85DD33078}</b:Guid>
    <b:Title>Attractive Quality and Must-Be Quality (in Japanese)</b:Title>
    <b:Year>1984</b:Year>
    <b:LCID>en-US</b:LCID>
    <b:JournalName>Journal of the Japanese Society for Quality Control</b:JournalName>
    <b:Pages>39-48</b:Pages>
    <b:Volume>14</b:Volume>
    <b:Issue>2</b:Issue>
    <b:Author>
      <b:Author>
        <b:NameList>
          <b:Person>
            <b:Last>Kano</b:Last>
            <b:First>Noriaki</b:First>
          </b:Person>
          <b:Person>
            <b:Last>Seraku</b:Last>
            <b:First>Nobushiko</b:First>
          </b:Person>
          <b:Person>
            <b:Last>Tkahashi</b:Last>
            <b:First>Fumio</b:First>
          </b:Person>
          <b:Person>
            <b:Last>Tsuji</b:Last>
            <b:First>Shin-ichi</b:First>
          </b:Person>
        </b:NameList>
      </b:Author>
    </b:Author>
    <b:RefOrder>152</b:RefOrder>
  </b:Source>
  <b:Source>
    <b:Tag>Aff</b:Tag>
    <b:SourceType>DocumentFromInternetSite</b:SourceType>
    <b:Guid>{43A88841-5EAD-49F5-A0B4-A83B2CF83541}</b:Guid>
    <b:Title>Affinity Diagram – Kawakita Jiro or KJ Method</b:Title>
    <b:URL>https://project-management.com/affinity-diagram-kawakita-jiro-or-kj-method/</b:URL>
    <b:RefOrder>154</b:RefOrder>
  </b:Source>
  <b:Source>
    <b:Tag>Usi</b:Tag>
    <b:SourceType>DocumentFromInternetSite</b:SourceType>
    <b:Guid>{987DB775-2D9E-4B98-A36C-9DCF76D8F04F}</b:Guid>
    <b:Title>Using Affinity Diagrams to make sense from Brainstorming</b:Title>
    <b:LCID>en-US</b:LCID>
    <b:URL>http://www.leanyourcompany.com/methods/Using-Affinity-Diagrams.asp</b:URL>
    <b:RefOrder>155</b:RefOrder>
  </b:Source>
  <b:Source>
    <b:Tag>Kar06</b:Tag>
    <b:SourceType>JournalArticle</b:SourceType>
    <b:Guid>{130ED0C0-7F3B-49A9-9215-88A081025809}</b:Guid>
    <b:Title>Pareto analysis of critical success factors of total quality management: A literature review and analysis</b:Title>
    <b:Year>2006</b:Year>
    <b:LCID>en-US</b:LCID>
    <b:JournalName>The TQM Magazine</b:JournalName>
    <b:Pages>372-385</b:Pages>
    <b:Volume>18</b:Volume>
    <b:Issue>4</b:Issue>
    <b:Author>
      <b:Author>
        <b:NameList>
          <b:Person>
            <b:Last>Karuppusami</b:Last>
            <b:First>G.</b:First>
          </b:Person>
          <b:Person>
            <b:Last>Gandhinathan</b:Last>
            <b:First>R.</b:First>
          </b:Person>
        </b:NameList>
      </b:Author>
    </b:Author>
    <b:RefOrder>158</b:RefOrder>
  </b:Source>
  <b:Source>
    <b:Tag>Fox97</b:Tag>
    <b:SourceType>Book</b:SourceType>
    <b:Guid>{F173ADFE-5889-4921-A5F5-F4ABE13A5D62}</b:Guid>
    <b:Title>Applied regression analysis, linear models and related methods</b:Title>
    <b:Year>1997</b:Year>
    <b:LCID>en-US</b:LCID>
    <b:Author>
      <b:Author>
        <b:NameList>
          <b:Person>
            <b:Last>Fox</b:Last>
            <b:First>John</b:First>
          </b:Person>
        </b:NameList>
      </b:Author>
    </b:Author>
    <b:Publisher>Sage Publications</b:Publisher>
    <b:RefOrder>161</b:RefOrder>
  </b:Source>
  <b:Source>
    <b:Tag>Spe92</b:Tag>
    <b:SourceType>BookSection</b:SourceType>
    <b:Guid>{2367F3FA-2BC5-4979-8DDE-4B962E1A3AE5}</b:Guid>
    <b:Title>Introduction to Fisher (1926) the arrangement of field experiments</b:Title>
    <b:Year>1992</b:Year>
    <b:City>New York</b:City>
    <b:Publisher>Springer</b:Publisher>
    <b:LCID>en-US</b:LCID>
    <b:BookTitle>Breakthroughs in statistics</b:BookTitle>
    <b:Pages>71-81</b:Pages>
    <b:Author>
      <b:Author>
        <b:NameList>
          <b:Person>
            <b:Last>Speed</b:Last>
            <b:Middle>P.</b:Middle>
            <b:First>T.</b:First>
          </b:Person>
        </b:NameList>
      </b:Author>
    </b:Author>
    <b:RefOrder>163</b:RefOrder>
  </b:Source>
  <b:Source>
    <b:Tag>Mis76</b:Tag>
    <b:SourceType>Book</b:SourceType>
    <b:Guid>{74AF37D6-42C9-4BDD-9CBB-09B2D39EAEC2}</b:Guid>
    <b:Title>Cost-benefit analysis</b:Title>
    <b:Year>1976</b:Year>
    <b:LCID>en-US</b:LCID>
    <b:City>New York</b:City>
    <b:Publisher>Praeger</b:Publisher>
    <b:Author>
      <b:Author>
        <b:NameList>
          <b:Person>
            <b:Last>Mishan</b:Last>
            <b:Middle>J.</b:Middle>
            <b:First>Edward</b:First>
          </b:Person>
          <b:Person>
            <b:Last>Euston</b:Last>
            <b:First>Quah</b:First>
          </b:Person>
        </b:NameList>
      </b:Author>
    </b:Author>
    <b:RefOrder>166</b:RefOrder>
  </b:Source>
  <b:Source>
    <b:Tag>Bir94</b:Tag>
    <b:SourceType>Report</b:SourceType>
    <b:Guid>{7B6ADBF4-6E9F-4B09-9AF7-9FDA03EFCECD}</b:Guid>
    <b:Title>The Ford Pinto case: A study in applied ethics, business and technology</b:Title>
    <b:Year>1994</b:Year>
    <b:Author>
      <b:Author>
        <b:NameList>
          <b:Person>
            <b:Last>Birsch</b:Last>
            <b:First>Douglas</b:First>
          </b:Person>
          <b:Person>
            <b:Last>Fielder</b:Last>
            <b:First>John</b:First>
          </b:Person>
        </b:NameList>
      </b:Author>
    </b:Author>
    <b:LCID>en-US</b:LCID>
    <b:RefOrder>167</b:RefOrder>
  </b:Source>
  <b:Source>
    <b:Tag>Con98</b:Tag>
    <b:SourceType>JournalArticle</b:SourceType>
    <b:Guid>{29FB71A6-D431-4698-A27A-188108F8BFC2}</b:Guid>
    <b:Title>Version models for software configuration management</b:Title>
    <b:Year>1998</b:Year>
    <b:LCID>en-US</b:LCID>
    <b:Author>
      <b:Author>
        <b:NameList>
          <b:Person>
            <b:Last>Conradi</b:Last>
            <b:First>Reidar</b:First>
          </b:Person>
          <b:Person>
            <b:Last>Westfechtel</b:Last>
            <b:First>Bernhard</b:First>
          </b:Person>
        </b:NameList>
      </b:Author>
    </b:Author>
    <b:Pages>232-282</b:Pages>
    <b:JournalName>ACM Computing Surveys (CSUR)</b:JournalName>
    <b:Volume>30</b:Volume>
    <b:Issue>2</b:Issue>
    <b:RefOrder>118</b:RefOrder>
  </b:Source>
  <b:Source>
    <b:Tag>Est00</b:Tag>
    <b:SourceType>ConferenceProceedings</b:SourceType>
    <b:Guid>{3797A710-306B-4EFE-A940-5C4916674F99}</b:Guid>
    <b:Title>Software configuration management: a roadmap</b:Title>
    <b:Year>2000</b:Year>
    <b:Pages>279-289</b:Pages>
    <b:LCID>en-US</b:LCID>
    <b:Author>
      <b:Author>
        <b:NameList>
          <b:Person>
            <b:Last>Estublier</b:Last>
            <b:First>Jacky</b:First>
          </b:Person>
        </b:NameList>
      </b:Author>
    </b:Author>
    <b:ConferenceName>Proceedings of the Conference on the Future of Software Engineering</b:ConferenceName>
    <b:RefOrder>119</b:RefOrder>
  </b:Source>
  <b:Source>
    <b:Tag>Kro03</b:Tag>
    <b:SourceType>Book</b:SourceType>
    <b:Guid>{C2D7BE00-01CA-480B-B9E9-D1A2B4C8F2BF}</b:Guid>
    <b:Title>The Rational Unified Process made easy: a practitioner's guid to the RUP</b:Title>
    <b:Year>2003</b:Year>
    <b:LCID>en-US</b:LCID>
    <b:Author>
      <b:Author>
        <b:NameList>
          <b:Person>
            <b:Last>Kroll</b:Last>
            <b:First>Per</b:First>
          </b:Person>
          <b:Person>
            <b:Last>Kruchten</b:Last>
            <b:First>Philippe</b:First>
          </b:Person>
        </b:NameList>
      </b:Author>
    </b:Author>
    <b:Publisher>Addison-Wesley Professional</b:Publisher>
    <b:RefOrder>74</b:RefOrder>
  </b:Source>
  <b:Source>
    <b:Tag>Amb052</b:Tag>
    <b:SourceType>DocumentFromInternetSite</b:SourceType>
    <b:Guid>{3A560958-109A-4249-BD70-45EE34BD81C5}</b:Guid>
    <b:LCID>en-US</b:LCID>
    <b:Author>
      <b:Author>
        <b:NameList>
          <b:Person>
            <b:Last>Ambler</b:Last>
            <b:First>Scott</b:First>
          </b:Person>
        </b:NameList>
      </b:Author>
    </b:Author>
    <b:Title>A manager's introduction to the Rational Unified Process (RUP)</b:Title>
    <b:Year>2005</b:Year>
    <b:Month>December</b:Month>
    <b:URL>https://www.researchgate.net/profile/Scott_Ambler/publication/237674726_A_Manager's_Introduction_to_The_Rational_Unified_Process_RUP/links/55003e820cf204d683b34321.pdf</b:URL>
    <b:RefOrder>41</b:RefOrder>
  </b:Source>
  <b:Source>
    <b:Tag>Cle94</b:Tag>
    <b:SourceType>Book</b:SourceType>
    <b:Guid>{6B4102F8-7FAF-4ED6-ACD5-B5925102215F}</b:Guid>
    <b:Title>Case method fast-track: a RAD approach</b:Title>
    <b:Year>1994</b:Year>
    <b:LCID>en-US</b:LCID>
    <b:Author>
      <b:Author>
        <b:NameList>
          <b:Person>
            <b:Last>Clegg</b:Last>
            <b:First>Dai</b:First>
          </b:Person>
          <b:Person>
            <b:Last>Barker</b:Last>
            <b:First>Richard</b:First>
          </b:Person>
        </b:NameList>
      </b:Author>
    </b:Author>
    <b:Publisher>Addison-Wesley Longman Publishing</b:Publisher>
    <b:RefOrder>136</b:RefOrder>
  </b:Source>
  <b:Source>
    <b:Tag>McD96</b:Tag>
    <b:SourceType>Book</b:SourceType>
    <b:Guid>{C86CCB70-EC23-4735-B7C4-63B574E36CBF}</b:Guid>
    <b:LCID>en-US</b:LCID>
    <b:Author>
      <b:Author>
        <b:NameList>
          <b:Person>
            <b:Last>McDermott</b:Last>
            <b:First>Robin</b:First>
          </b:Person>
          <b:Person>
            <b:Last>Mikulak</b:Last>
            <b:First>Raymond</b:First>
          </b:Person>
          <b:Person>
            <b:Last>Beauregard</b:Last>
            <b:First>Michael</b:First>
          </b:Person>
        </b:NameList>
      </b:Author>
    </b:Author>
    <b:Title>The basics of FMEA</b:Title>
    <b:Year>1996</b:Year>
    <b:Publisher>Steiner Books</b:Publisher>
    <b:RefOrder>147</b:RefOrder>
  </b:Source>
  <b:Source>
    <b:Tag>Sta03</b:Tag>
    <b:SourceType>Book</b:SourceType>
    <b:Guid>{7E28E9E8-773A-4F46-BFAA-6881C071D21A}</b:Guid>
    <b:LCID>en-US</b:LCID>
    <b:Author>
      <b:Author>
        <b:NameList>
          <b:Person>
            <b:Last>Stamatis</b:Last>
            <b:First>Diomidis</b:First>
          </b:Person>
        </b:NameList>
      </b:Author>
    </b:Author>
    <b:Title>Failure mode and effect analysis: FMEA from theory to execution</b:Title>
    <b:Year>2003</b:Year>
    <b:Publisher>Quality Press</b:Publisher>
    <b:RefOrder>148</b:RefOrder>
  </b:Source>
  <b:Source>
    <b:Tag>McK06</b:Tag>
    <b:SourceType>JournalArticle</b:SourceType>
    <b:Guid>{1BA871BA-344B-4403-AE7A-FC918E36CB72}</b:Guid>
    <b:LCID>en-US</b:LCID>
    <b:Title>The Project Charter–Blueprint for Success. CrossTalk</b:Title>
    <b:Year>2006</b:Year>
    <b:Author>
      <b:Author>
        <b:NameList>
          <b:Person>
            <b:Last>McKeever</b:Last>
            <b:First>Chuck</b:First>
          </b:Person>
        </b:NameList>
      </b:Author>
    </b:Author>
    <b:JournalName>The Journal of Defense Software Engineering</b:JournalName>
    <b:Volume>19</b:Volume>
    <b:RefOrder>144</b:RefOrder>
  </b:Source>
  <b:Source>
    <b:Tag>She07</b:Tag>
    <b:SourceType>ConferenceProceedings</b:SourceType>
    <b:Guid>{46A18241-A8FD-4D4D-BBE4-93CEA9D26CCF}</b:Guid>
    <b:LCID>en-US</b:LCID>
    <b:Author>
      <b:Author>
        <b:NameList>
          <b:Person>
            <b:Last>Shepperd</b:Last>
            <b:First>Martin</b:First>
          </b:Person>
        </b:NameList>
      </b:Author>
    </b:Author>
    <b:Title>Software project economics: a roadmap</b:Title>
    <b:Year>2007</b:Year>
    <b:Pages>304-315</b:Pages>
    <b:ConferenceName>Future of Software Engineering (FOSE'07)</b:ConferenceName>
    <b:Publisher>IEEE</b:Publisher>
    <b:RefOrder>145</b:RefOrder>
  </b:Source>
  <b:Source>
    <b:Tag>Cor02</b:Tag>
    <b:SourceType>JournalArticle</b:SourceType>
    <b:Guid>{A5B6011F-495C-4634-B0F7-79C29BA090D1}</b:Guid>
    <b:Title>Critical success factors for the successful implementation of six sigma projects in organisations</b:Title>
    <b:Year>2002</b:Year>
    <b:LCID>en-US</b:LCID>
    <b:Author>
      <b:Author>
        <b:NameList>
          <b:Person>
            <b:Last>Coronado</b:Last>
            <b:First>Ricardo</b:First>
            <b:Middle>Banuelas</b:Middle>
          </b:Person>
          <b:Person>
            <b:Last>Antony</b:Last>
            <b:First>Jiju</b:First>
          </b:Person>
        </b:NameList>
      </b:Author>
    </b:Author>
    <b:JournalName>The TQM magazine</b:JournalName>
    <b:RefOrder>146</b:RefOrder>
  </b:Source>
  <b:Source>
    <b:Tag>Cha02</b:Tag>
    <b:SourceType>JournalArticle</b:SourceType>
    <b:Guid>{9ED994B7-4E69-40B7-937E-2AFC79C5C51A}</b:Guid>
    <b:LCID>en-US</b:LCID>
    <b:Author>
      <b:Author>
        <b:NameList>
          <b:Person>
            <b:Last>Chan</b:Last>
            <b:First>Lai-Kow</b:First>
          </b:Person>
          <b:Person>
            <b:Last>Wu</b:Last>
            <b:First>Ming-Lu</b:First>
          </b:Person>
        </b:NameList>
      </b:Author>
    </b:Author>
    <b:Title>Quality function deployment: A literature review</b:Title>
    <b:JournalName>European journal of operational research</b:JournalName>
    <b:Year>2002</b:Year>
    <b:Pages>463-469</b:Pages>
    <b:Volume>143</b:Volume>
    <b:Issue>3</b:Issue>
    <b:RefOrder>149</b:RefOrder>
  </b:Source>
  <b:Source>
    <b:Tag>Gov96</b:Tag>
    <b:SourceType>JournalArticle</b:SourceType>
    <b:Guid>{FFBC636C-C2FA-4ED9-93B8-0976FC91433A}</b:Guid>
    <b:LCID>en-US</b:LCID>
    <b:Author>
      <b:Author>
        <b:NameList>
          <b:Person>
            <b:Last>Govers</b:Last>
            <b:First>Cor</b:First>
          </b:Person>
        </b:NameList>
      </b:Author>
    </b:Author>
    <b:Title>What and how about quality function deployment (QFD)</b:Title>
    <b:JournalName>International journal of production economics</b:JournalName>
    <b:Year>1996</b:Year>
    <b:Pages>575-585</b:Pages>
    <b:Volume>46</b:Volume>
    <b:RefOrder>150</b:RefOrder>
  </b:Source>
  <b:Source>
    <b:Tag>Par98</b:Tag>
    <b:SourceType>JournalArticle</b:SourceType>
    <b:Guid>{883EA270-7626-485A-AE8B-4CE10D78DFBE}</b:Guid>
    <b:LCID>en-US</b:LCID>
    <b:Author>
      <b:Author>
        <b:NameList>
          <b:Person>
            <b:Last>Park</b:Last>
            <b:First>Taeho</b:First>
          </b:Person>
          <b:Person>
            <b:Last>Kim</b:Last>
            <b:First>Kwang-Jae</b:First>
          </b:Person>
        </b:NameList>
      </b:Author>
    </b:Author>
    <b:Title>Determination of an optimal set of design requirements using house of quality</b:Title>
    <b:JournalName>Journal of operations management</b:JournalName>
    <b:Year>1998</b:Year>
    <b:Pages>569-581</b:Pages>
    <b:Volume>16</b:Volume>
    <b:Issue>5</b:Issue>
    <b:RefOrder>151</b:RefOrder>
  </b:Source>
  <b:Source>
    <b:Tag>Dam11</b:Tag>
    <b:SourceType>Book</b:SourceType>
    <b:Guid>{9BC9F6D9-82AB-40C9-80B5-5289CAB5E133}</b:Guid>
    <b:Title>The basics of process mapping</b:Title>
    <b:Year>2011</b:Year>
    <b:LCID>en-US</b:LCID>
    <b:Author>
      <b:Author>
        <b:NameList>
          <b:Person>
            <b:Last>Damelio</b:Last>
            <b:First>Robert</b:First>
          </b:Person>
        </b:NameList>
      </b:Author>
    </b:Author>
    <b:Publisher>Productivity Press</b:Publisher>
    <b:RefOrder>153</b:RefOrder>
  </b:Source>
  <b:Source>
    <b:Tag>Kan86</b:Tag>
    <b:SourceType>JournalArticle</b:SourceType>
    <b:Guid>{B0606687-27BE-4702-81A7-4F042F810589}</b:Guid>
    <b:Title>Process capability indices</b:Title>
    <b:Year>1986</b:Year>
    <b:LCID>en-US</b:LCID>
    <b:Author>
      <b:Author>
        <b:NameList>
          <b:Person>
            <b:Last>Kane</b:Last>
            <b:First>Victor</b:First>
          </b:Person>
        </b:NameList>
      </b:Author>
    </b:Author>
    <b:JournalName>Journal of quality technology</b:JournalName>
    <b:Pages>41-52</b:Pages>
    <b:Volume>18</b:Volume>
    <b:Issue>1</b:Issue>
    <b:RefOrder>156</b:RefOrder>
  </b:Source>
  <b:Source>
    <b:Tag>Joh17</b:Tag>
    <b:SourceType>Book</b:SourceType>
    <b:Guid>{954C3C16-A0DF-44E7-9CB2-4F62CF185986}</b:Guid>
    <b:Title>Process capability indices</b:Title>
    <b:Year>2017</b:Year>
    <b:LCID>en-US</b:LCID>
    <b:Author>
      <b:Author>
        <b:NameList>
          <b:Person>
            <b:Last>Johnson</b:Last>
            <b:First>Norman</b:First>
          </b:Person>
        </b:NameList>
      </b:Author>
    </b:Author>
    <b:Publisher>Routledge</b:Publisher>
    <b:RefOrder>157</b:RefOrder>
  </b:Source>
  <b:Source>
    <b:Tag>Ken08</b:Tag>
    <b:SourceType>BookSection</b:SourceType>
    <b:Guid>{804EBF0E-7145-46B2-B00C-4EF4E4DB0656}</b:Guid>
    <b:Title>Cause‐and‐Effect Diagrams</b:Title>
    <b:Year>2008</b:Year>
    <b:LCID>en-US</b:LCID>
    <b:Author>
      <b:Author>
        <b:NameList>
          <b:Person>
            <b:Last>Kenett</b:Last>
            <b:First>Ron</b:First>
          </b:Person>
        </b:NameList>
      </b:Author>
    </b:Author>
    <b:BookTitle>Encyclopedia of statistics in quality and reliability</b:BookTitle>
    <b:RefOrder>159</b:RefOrder>
  </b:Source>
  <b:Source>
    <b:Tag>Tho05</b:Tag>
    <b:SourceType>BookSection</b:SourceType>
    <b:Guid>{AFD1F186-6DDB-48B6-9137-38B31B4862F0}</b:Guid>
    <b:LCID>en-US</b:LCID>
    <b:Author>
      <b:Author>
        <b:NameList>
          <b:Person>
            <b:Last>Thompson</b:Last>
            <b:First>Bruce</b:First>
          </b:Person>
        </b:NameList>
      </b:Author>
    </b:Author>
    <b:Title>Canonical correlation analysis</b:Title>
    <b:BookTitle>Encyclopedia of statistics in behavioral science</b:BookTitle>
    <b:Year>2005</b:Year>
    <b:RefOrder>160</b:RefOrder>
  </b:Source>
  <b:Source>
    <b:Tag>Box81</b:Tag>
    <b:SourceType>JournalArticle</b:SourceType>
    <b:Guid>{CCECD8E2-8039-41CC-99B0-7D6AA731CA5A}</b:Guid>
    <b:Title>Gosset, Fisher, and the t distribution</b:Title>
    <b:Year>1981</b:Year>
    <b:Pages>61-66</b:Pages>
    <b:LCID>en-US</b:LCID>
    <b:Author>
      <b:Author>
        <b:NameList>
          <b:Person>
            <b:Last>Box</b:Last>
            <b:First>Joan</b:First>
          </b:Person>
        </b:NameList>
      </b:Author>
    </b:Author>
    <b:JournalName>The American Statistician</b:JournalName>
    <b:Volume>35</b:Volume>
    <b:Issue>2</b:Issue>
    <b:RefOrder>162</b:RefOrder>
  </b:Source>
  <b:Source>
    <b:Tag>Tsa88</b:Tag>
    <b:SourceType>JournalArticle</b:SourceType>
    <b:Guid>{4AB6F143-623C-4CE0-9EE2-82732B6CB947}</b:Guid>
    <b:LCID>en-US</b:LCID>
    <b:Author>
      <b:Author>
        <b:NameList>
          <b:Person>
            <b:Last>Tsai</b:Last>
            <b:First>Pingfang</b:First>
          </b:Person>
        </b:NameList>
      </b:Author>
    </b:Author>
    <b:Title>Variable gauge repeatability and reproducibility study using the analysis of variance method</b:Title>
    <b:JournalName>Quality Engineering</b:JournalName>
    <b:Year>1988</b:Year>
    <b:Pages>107-115</b:Pages>
    <b:Volume>1</b:Volume>
    <b:Issue>1</b:Issue>
    <b:RefOrder>164</b:RefOrder>
  </b:Source>
  <b:Source>
    <b:Tag>How00</b:Tag>
    <b:SourceType>JournalArticle</b:SourceType>
    <b:Guid>{38C15BA0-6CE5-4FE0-B100-56E15869ED4B}</b:Guid>
    <b:LCID>en-US</b:LCID>
    <b:Author>
      <b:Author>
        <b:NameList>
          <b:Person>
            <b:Last>Howes</b:Last>
            <b:First>Rodney</b:First>
          </b:Person>
        </b:NameList>
      </b:Author>
    </b:Author>
    <b:Title>mproving the performance of Earned Value Analysis as a construction project management tool</b:Title>
    <b:JournalName>Engineering Construction and Architectural Management</b:JournalName>
    <b:Year>2000</b:Year>
    <b:Pages>399-411</b:Pages>
    <b:Volume>7</b:Volume>
    <b:Issue>4</b:Issue>
    <b:RefOrder>165</b:RefOrder>
  </b:Source>
  <b:Source>
    <b:Tag>Gar97</b:Tag>
    <b:SourceType>JournalArticle</b:SourceType>
    <b:Guid>{5C71061D-7A0F-4B3F-B572-047C28437DED}</b:Guid>
    <b:LCID>en-US</b:LCID>
    <b:Author>
      <b:Author>
        <b:NameList>
          <b:Person>
            <b:Last>Garber</b:Last>
            <b:First>Alan</b:First>
          </b:Person>
          <b:Person>
            <b:Last>Phelps</b:Last>
            <b:First>Charles</b:First>
          </b:Person>
        </b:NameList>
      </b:Author>
    </b:Author>
    <b:Title>Economic foundations of cost-effectiveness analysis</b:Title>
    <b:JournalName>Journal of health economics</b:JournalName>
    <b:Year>1997</b:Year>
    <b:Pages>1-31</b:Pages>
    <b:Volume>16</b:Volume>
    <b:Issue>1</b:Issue>
    <b:RefOrder>168</b:RefOrder>
  </b:Source>
  <b:Source>
    <b:Tag>Bar59</b:Tag>
    <b:SourceType>JournalArticle</b:SourceType>
    <b:Guid>{9A31A3D7-20B7-448E-8D42-8120DA58574D}</b:Guid>
    <b:LCID>en-US</b:LCID>
    <b:Author>
      <b:Author>
        <b:NameList>
          <b:Person>
            <b:Last>Barnard</b:Last>
            <b:First>George</b:First>
          </b:Person>
        </b:NameList>
      </b:Author>
    </b:Author>
    <b:Title>Control charts and stochastic processes</b:Title>
    <b:JournalName>ournal of the Royal Statistical Society: Series B (Methodological)</b:JournalName>
    <b:Year>1959</b:Year>
    <b:Pages>239-257</b:Pages>
    <b:Volume>21</b:Volume>
    <b:Issue>2</b:Issue>
    <b:RefOrder>169</b:RefOrder>
  </b:Source>
  <b:Source>
    <b:Tag>Pre92</b:Tag>
    <b:SourceType>Book</b:SourceType>
    <b:Guid>{14BF037D-295A-4168-B749-7D31419298E7}</b:Guid>
    <b:Title>Software Engineering. A Practitioner's Approach</b:Title>
    <b:Year>1992</b:Year>
    <b:Publisher>McGraw-Hill</b:Publisher>
    <b:Author>
      <b:Author>
        <b:NameList>
          <b:Person>
            <b:Last>Pressman</b:Last>
            <b:First>Roger</b:First>
            <b:Middle>S.</b:Middle>
          </b:Person>
        </b:NameList>
      </b:Author>
    </b:Author>
    <b:LCID>en-US</b:LCID>
    <b:Pages>793</b:Pages>
    <b:Edition>3</b:Edition>
    <b:RefOrder>1</b:RefOrder>
  </b:Source>
  <b:Source>
    <b:Tag>AXE11</b:Tag>
    <b:SourceType>DocumentFromInternetSite</b:SourceType>
    <b:Guid>{EB803ECE-7070-4729-8757-B096652E2F68}</b:Guid>
    <b:Title>Glosariusz ITIL® wraz ze skrótami Polski - Axelos</b:Title>
    <b:Year>2011</b:Year>
    <b:Author>
      <b:Author>
        <b:Corporate>AXELOS</b:Corporate>
      </b:Author>
    </b:Author>
    <b:URL>www.axelos.com › media › files › glossaries › itil_2011_glossary_pl-v1-0.pdf</b:URL>
    <b:RefOrder>261</b:RefOrder>
  </b:Source>
  <b:Source>
    <b:Tag>Kau</b:Tag>
    <b:SourceType>JournalArticle</b:SourceType>
    <b:Guid>{0C830004-290B-4BB4-B640-61E5C26CB194}</b:Guid>
    <b:LCID>en-US</b:LCID>
    <b:Author>
      <b:Author>
        <b:NameList>
          <b:Person>
            <b:Last>Kaul</b:Last>
            <b:First>Aditya</b:First>
          </b:Person>
          <b:Person>
            <b:Last>Sapp</b:Last>
            <b:First>Stephen</b:First>
          </b:Person>
        </b:NameList>
      </b:Author>
    </b:Author>
    <b:Title>Y2K fears and safe haven trading of the US dollar</b:Title>
    <b:JournalName>Journal of international money and finance</b:JournalName>
    <b:Year>2006</b:Year>
    <b:Pages>760-779</b:Pages>
    <b:Volume>25</b:Volume>
    <b:Issue>5</b:Issue>
    <b:RefOrder>8</b:RefOrder>
  </b:Source>
  <b:Source>
    <b:Tag>Rom03</b:Tag>
    <b:SourceType>Book</b:SourceType>
    <b:Guid>{785D6FCA-61D6-43DE-AA4D-686FF0F109C8}</b:Guid>
    <b:Title>Advances in exception handling techniques</b:Title>
    <b:Year>2003</b:Year>
    <b:LCID>en-US</b:LCID>
    <b:Author>
      <b:Author>
        <b:NameList>
          <b:Person>
            <b:Last>Romanovsky</b:Last>
            <b:First>Alexander</b:First>
          </b:Person>
          <b:Person>
            <b:Last>Dony</b:Last>
            <b:First>Christophe</b:First>
          </b:Person>
          <b:Person>
            <b:Last>Knudsen</b:Last>
            <b:Middle>Lindskov</b:Middle>
            <b:First>Jørgen</b:First>
          </b:Person>
          <b:Person>
            <b:Last>Tripathi</b:Last>
            <b:First>Anand</b:First>
          </b:Person>
        </b:NameList>
      </b:Author>
    </b:Author>
    <b:Publisher>Springer</b:Publisher>
    <b:RefOrder>22</b:RefOrder>
  </b:Source>
  <b:Source>
    <b:Tag>Rei10</b:Tag>
    <b:SourceType>Book</b:SourceType>
    <b:Guid>{17B31074-5835-48FB-BE96-5FE0B1F41812}</b:Guid>
    <b:LCID>en-US</b:LCID>
    <b:Title>High Dynamic Range Imaging: Acquisition, Display, and Image-Based Lighting</b:Title>
    <b:Year>2010</b:Year>
    <b:Publisher>Morgan Kaufmann</b:Publisher>
    <b:Author>
      <b:Author>
        <b:NameList>
          <b:Person>
            <b:Last>Reinhard</b:Last>
            <b:First>Erik</b:First>
          </b:Person>
          <b:Person>
            <b:Last>Heidrich</b:Last>
            <b:First>Wolfgang</b:First>
          </b:Person>
          <b:Person>
            <b:Last>Debevec</b:Last>
            <b:First>Paul</b:First>
          </b:Person>
          <b:Person>
            <b:Last>Pattanaik</b:Last>
            <b:First>Sumanta</b:First>
          </b:Person>
          <b:Person>
            <b:Last>Ward</b:Last>
            <b:First>Greg</b:First>
          </b:Person>
          <b:Person>
            <b:Last>Myszkowski</b:Last>
            <b:First>Karol</b:First>
          </b:Person>
        </b:NameList>
      </b:Author>
    </b:Author>
    <b:RefOrder>27</b:RefOrder>
  </b:Source>
  <b:Source>
    <b:Tag>Coa912</b:Tag>
    <b:SourceType>Book</b:SourceType>
    <b:Guid>{FF38B159-1300-464E-8BF9-1546701FA510}</b:Guid>
    <b:LCID>en-US</b:LCID>
    <b:Title>Object-oriented design</b:Title>
    <b:Year>1991</b:Year>
    <b:Publisher>Yourdon Press</b:Publisher>
    <b:Author>
      <b:Author>
        <b:NameList>
          <b:Person>
            <b:Last>Coad</b:Last>
            <b:First>Peter</b:First>
          </b:Person>
          <b:Person>
            <b:Last>Yourdon</b:Last>
            <b:First>Edward</b:First>
          </b:Person>
        </b:NameList>
      </b:Author>
    </b:Author>
    <b:RefOrder>262</b:RefOrder>
  </b:Source>
  <b:Source>
    <b:Tag>Coa913</b:Tag>
    <b:SourceType>Book</b:SourceType>
    <b:Guid>{DA5B2414-7178-4198-8755-E8B9F9762094}</b:Guid>
    <b:LCID>en-US</b:LCID>
    <b:Title>Object-oriented analysis</b:Title>
    <b:Year>1991</b:Year>
    <b:Publisher>Yourdon Press</b:Publisher>
    <b:Author>
      <b:Author>
        <b:NameList>
          <b:Person>
            <b:Last>Coad</b:Last>
            <b:First>Peter</b:First>
          </b:Person>
          <b:Person>
            <b:Last>Yourdon</b:Last>
            <b:First>Edward</b:First>
          </b:Person>
        </b:NameList>
      </b:Author>
    </b:Author>
    <b:RefOrder>263</b:RefOrder>
  </b:Source>
  <b:Source>
    <b:Tag>Agu91</b:Tag>
    <b:SourceType>Book</b:SourceType>
    <b:Guid>{5E9399BC-31C4-47AA-BB59-A20FD2F74486}</b:Guid>
    <b:LCID>en-US</b:LCID>
    <b:Title>Dr. Deming: The American who taught the Japanese about quality</b:Title>
    <b:Year>1991</b:Year>
    <b:Publisher>Simon and Schuster</b:Publisher>
    <b:Author>
      <b:Author>
        <b:NameList>
          <b:Person>
            <b:Last>Aguayo</b:Last>
            <b:First>Rafael</b:First>
          </b:Person>
        </b:NameList>
      </b:Author>
    </b:Author>
    <b:RefOrder>54</b:RefOrder>
  </b:Source>
  <b:Source>
    <b:Tag>Moe06</b:Tag>
    <b:SourceType>DocumentFromInternetSite</b:SourceType>
    <b:Guid>{04583DC9-C7E0-4870-85F9-A28A6630CBFC}</b:Guid>
    <b:Title>Evolution of the PDCA cycle</b:Title>
    <b:Year>2006</b:Year>
    <b:LCID>en-US</b:LCID>
    <b:URL>http://citeseerx.ist.psu.edu/viewdoc/download?doi=10.1.1.470.5465&amp;rep=rep1&amp;type=pdf</b:URL>
    <b:Author>
      <b:Author>
        <b:NameList>
          <b:Person>
            <b:Last>Moen</b:Last>
            <b:First>Ronald</b:First>
          </b:Person>
          <b:Person>
            <b:Last>Norman</b:Last>
            <b:First>Clifford</b:First>
          </b:Person>
        </b:NameList>
      </b:Author>
    </b:Author>
    <b:RefOrder>55</b:RefOrder>
  </b:Source>
  <b:Source>
    <b:Tag>Pet</b:Tag>
    <b:SourceType>JournalArticle</b:SourceType>
    <b:Guid>{B8919917-A9FB-4843-8531-C1FE228381A3}</b:Guid>
    <b:Title>Total quality management and the Deming approach to quality management</b:Title>
    <b:LCID>en-US</b:LCID>
    <b:Author>
      <b:Author>
        <b:NameList>
          <b:Person>
            <b:Last>Petersen</b:Last>
            <b:Middle>B.</b:Middle>
            <b:First>Peter</b:First>
          </b:Person>
        </b:NameList>
      </b:Author>
    </b:Author>
    <b:JournalName>Journal of management History</b:JournalName>
    <b:Issue>1999</b:Issue>
    <b:RefOrder>58</b:RefOrder>
  </b:Source>
  <b:Source>
    <b:Tag>Cro67</b:Tag>
    <b:SourceType>Book</b:SourceType>
    <b:Guid>{C80C0A82-F2C7-4629-AA1C-283ED6769F5E}</b:Guid>
    <b:Title>Cutting the Cost of Quality: The Defect Prevetion Workbook for Managers</b:Title>
    <b:Year>1967</b:Year>
    <b:LCID>en-US</b:LCID>
    <b:Publisher>Industrial Education Institute</b:Publisher>
    <b:Author>
      <b:Author>
        <b:NameList>
          <b:Person>
            <b:Last>Crosby</b:Last>
            <b:Middle>B.</b:Middle>
            <b:First>Philip</b:First>
          </b:Person>
        </b:NameList>
      </b:Author>
    </b:Author>
    <b:RefOrder>61</b:RefOrder>
  </b:Source>
</b:Sources>
</file>

<file path=customXml/itemProps1.xml><?xml version="1.0" encoding="utf-8"?>
<ds:datastoreItem xmlns:ds="http://schemas.openxmlformats.org/officeDocument/2006/customXml" ds:itemID="{988E22D9-4CEB-46B3-BEB8-8717CF306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501</Pages>
  <Words>163631</Words>
  <Characters>981790</Characters>
  <Application>Microsoft Office Word</Application>
  <DocSecurity>0</DocSecurity>
  <Lines>8181</Lines>
  <Paragraphs>2286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Jarosław Kuchta</dc:creator>
  <cp:keywords/>
  <dc:description/>
  <cp:lastModifiedBy>Jarosław Kuchta</cp:lastModifiedBy>
  <cp:revision>207</cp:revision>
  <cp:lastPrinted>2020-02-17T11:49:00Z</cp:lastPrinted>
  <dcterms:created xsi:type="dcterms:W3CDTF">2020-02-17T11:46:00Z</dcterms:created>
  <dcterms:modified xsi:type="dcterms:W3CDTF">2020-03-08T09:15:00Z</dcterms:modified>
</cp:coreProperties>
</file>